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1A8" w:rsidRDefault="001051A8">
      <w:pPr>
        <w:bidi/>
      </w:pPr>
    </w:p>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14:anchorId="79A83428" wp14:editId="44E5EB47">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6A25B6">
            <w:pPr>
              <w:pStyle w:val="DocumentCodeAR"/>
              <w:bidi/>
              <w:rPr>
                <w:rtl/>
              </w:rPr>
            </w:pPr>
            <w:r>
              <w:t>WO/</w:t>
            </w:r>
            <w:r w:rsidR="00983389">
              <w:t>PBC</w:t>
            </w:r>
            <w:r w:rsidR="00100F97">
              <w:t>/</w:t>
            </w:r>
            <w:r>
              <w:t>2</w:t>
            </w:r>
            <w:r w:rsidR="00274410">
              <w:t>1</w:t>
            </w:r>
            <w:r w:rsidR="00B6101C" w:rsidRPr="00B6101C">
              <w:t>/</w:t>
            </w:r>
            <w:r w:rsidR="006A25B6">
              <w:t>4</w:t>
            </w:r>
          </w:p>
        </w:tc>
      </w:tr>
      <w:tr w:rsidR="001667B6" w:rsidTr="00BF164F">
        <w:tc>
          <w:tcPr>
            <w:tcW w:w="9571" w:type="dxa"/>
            <w:gridSpan w:val="3"/>
          </w:tcPr>
          <w:p w:rsidR="001667B6" w:rsidRPr="00B6101C" w:rsidRDefault="00B6101C" w:rsidP="006A25B6">
            <w:pPr>
              <w:pStyle w:val="DocumentLanguageAR"/>
              <w:bidi/>
              <w:rPr>
                <w:rtl/>
              </w:rPr>
            </w:pPr>
            <w:r w:rsidRPr="00B6101C">
              <w:rPr>
                <w:rFonts w:hint="cs"/>
                <w:rtl/>
              </w:rPr>
              <w:t xml:space="preserve">الأصل: </w:t>
            </w:r>
            <w:r w:rsidR="006A25B6">
              <w:rPr>
                <w:rFonts w:hint="cs"/>
                <w:rtl/>
              </w:rPr>
              <w:t>بالإنكليزية</w:t>
            </w:r>
          </w:p>
        </w:tc>
      </w:tr>
      <w:tr w:rsidR="001667B6" w:rsidTr="00BF164F">
        <w:tc>
          <w:tcPr>
            <w:tcW w:w="9571" w:type="dxa"/>
            <w:gridSpan w:val="3"/>
          </w:tcPr>
          <w:p w:rsidR="001667B6" w:rsidRPr="00B6101C" w:rsidRDefault="00B6101C" w:rsidP="006A25B6">
            <w:pPr>
              <w:pStyle w:val="DocumentDateAR"/>
              <w:bidi/>
              <w:rPr>
                <w:rtl/>
              </w:rPr>
            </w:pPr>
            <w:r w:rsidRPr="00B6101C">
              <w:rPr>
                <w:rFonts w:hint="cs"/>
                <w:rtl/>
              </w:rPr>
              <w:t xml:space="preserve">التاريخ: </w:t>
            </w:r>
            <w:r w:rsidR="006A25B6">
              <w:rPr>
                <w:rFonts w:hint="cs"/>
                <w:rtl/>
              </w:rPr>
              <w:t>15</w:t>
            </w:r>
            <w:r w:rsidRPr="00B6101C">
              <w:rPr>
                <w:rFonts w:hint="cs"/>
                <w:rtl/>
              </w:rPr>
              <w:t xml:space="preserve"> </w:t>
            </w:r>
            <w:r w:rsidR="006A25B6">
              <w:rPr>
                <w:rFonts w:hint="cs"/>
                <w:rtl/>
              </w:rPr>
              <w:t>يوليو</w:t>
            </w:r>
            <w:r w:rsidRPr="00B6101C">
              <w:rPr>
                <w:rFonts w:hint="cs"/>
                <w:rtl/>
              </w:rPr>
              <w:t xml:space="preserve"> </w:t>
            </w:r>
            <w:r w:rsidR="00190B6D">
              <w:rPr>
                <w:rFonts w:hint="cs"/>
                <w:rtl/>
              </w:rPr>
              <w:t>201</w:t>
            </w:r>
            <w:r w:rsidR="00783D11">
              <w:rPr>
                <w:rFonts w:hint="cs"/>
                <w:rtl/>
              </w:rPr>
              <w:t>3</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983389">
      <w:pPr>
        <w:pStyle w:val="MeetingTitleAR"/>
        <w:bidi/>
        <w:ind w:right="550"/>
        <w:rPr>
          <w:rtl/>
          <w:lang w:val="fr-CH"/>
        </w:rPr>
      </w:pPr>
      <w:r w:rsidRPr="00100F97">
        <w:rPr>
          <w:rtl/>
        </w:rPr>
        <w:t xml:space="preserve">لجنة </w:t>
      </w:r>
      <w:r w:rsidR="00983389">
        <w:rPr>
          <w:rFonts w:hint="cs"/>
          <w:rtl/>
          <w:lang w:val="fr-CH"/>
        </w:rPr>
        <w:t>البرنامج والميزانية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274410">
      <w:pPr>
        <w:pStyle w:val="MeetingSessionAR"/>
        <w:bidi/>
        <w:rPr>
          <w:rFonts w:ascii="Cambria Math" w:hAnsi="Cambria Math"/>
          <w:rtl/>
        </w:rPr>
      </w:pPr>
      <w:r w:rsidRPr="00783D11">
        <w:rPr>
          <w:rFonts w:ascii="Cambria Math" w:hAnsi="Cambria Math"/>
          <w:rtl/>
        </w:rPr>
        <w:t xml:space="preserve">الدورة </w:t>
      </w:r>
      <w:r w:rsidR="00274410">
        <w:rPr>
          <w:rFonts w:ascii="Cambria Math" w:hAnsi="Cambria Math" w:hint="cs"/>
          <w:rtl/>
        </w:rPr>
        <w:t>الحادية والعشرون</w:t>
      </w:r>
    </w:p>
    <w:p w:rsidR="00D61541" w:rsidRPr="00D61541" w:rsidRDefault="00D61541" w:rsidP="00274410">
      <w:pPr>
        <w:pStyle w:val="MeetingDatesAR"/>
        <w:bidi/>
        <w:rPr>
          <w:rtl/>
        </w:rPr>
      </w:pPr>
      <w:r w:rsidRPr="00D61541">
        <w:rPr>
          <w:rFonts w:hint="cs"/>
          <w:rtl/>
        </w:rPr>
        <w:t xml:space="preserve">جنيف، من </w:t>
      </w:r>
      <w:r w:rsidR="00274410">
        <w:rPr>
          <w:rFonts w:hint="cs"/>
          <w:rtl/>
        </w:rPr>
        <w:t>9</w:t>
      </w:r>
      <w:r w:rsidR="00983389">
        <w:rPr>
          <w:rFonts w:hint="cs"/>
          <w:rtl/>
        </w:rPr>
        <w:t xml:space="preserve"> </w:t>
      </w:r>
      <w:r w:rsidR="00100F97">
        <w:rPr>
          <w:rFonts w:hint="cs"/>
          <w:rtl/>
        </w:rPr>
        <w:t xml:space="preserve">إلى </w:t>
      </w:r>
      <w:r w:rsidR="00274410">
        <w:rPr>
          <w:rFonts w:hint="cs"/>
          <w:rtl/>
        </w:rPr>
        <w:t>13</w:t>
      </w:r>
      <w:r w:rsidR="00783D11">
        <w:rPr>
          <w:rFonts w:hint="cs"/>
          <w:rtl/>
        </w:rPr>
        <w:t xml:space="preserve"> </w:t>
      </w:r>
      <w:r w:rsidR="00274410">
        <w:rPr>
          <w:rFonts w:hint="cs"/>
          <w:rtl/>
        </w:rPr>
        <w:t>سبتمبر</w:t>
      </w:r>
      <w:r w:rsidR="00AE2328">
        <w:rPr>
          <w:rFonts w:hint="cs"/>
          <w:rtl/>
        </w:rPr>
        <w:t xml:space="preserve"> </w:t>
      </w:r>
      <w:r w:rsidR="00100F97">
        <w:rPr>
          <w:rFonts w:hint="cs"/>
          <w:rtl/>
        </w:rPr>
        <w:t>201</w:t>
      </w:r>
      <w:r w:rsidR="00783D11">
        <w:rPr>
          <w:rFonts w:hint="cs"/>
          <w:rtl/>
        </w:rPr>
        <w:t>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224785" w:rsidP="00FB7EC9">
      <w:pPr>
        <w:pStyle w:val="DocumentTitleAR"/>
        <w:bidi/>
        <w:rPr>
          <w:rtl/>
        </w:rPr>
      </w:pPr>
      <w:r w:rsidRPr="00224785">
        <w:rPr>
          <w:rtl/>
        </w:rPr>
        <w:t>التقرير المالي السنوي والبيانات المالية السنوية لعام 2012</w:t>
      </w:r>
    </w:p>
    <w:p w:rsidR="00D61541" w:rsidRPr="00D61541" w:rsidRDefault="00D61541" w:rsidP="00931859">
      <w:pPr>
        <w:pStyle w:val="PreparedbyAR"/>
        <w:bidi/>
        <w:rPr>
          <w:rtl/>
        </w:rPr>
      </w:pPr>
      <w:r w:rsidRPr="00D61541">
        <w:rPr>
          <w:rFonts w:hint="cs"/>
          <w:rtl/>
        </w:rPr>
        <w:t xml:space="preserve">من </w:t>
      </w:r>
      <w:r w:rsidRPr="00931859">
        <w:rPr>
          <w:rFonts w:hint="cs"/>
          <w:rtl/>
        </w:rPr>
        <w:t>إعداد</w:t>
      </w:r>
      <w:r w:rsidR="00224785">
        <w:rPr>
          <w:rFonts w:hint="cs"/>
          <w:rtl/>
        </w:rPr>
        <w:t xml:space="preserve"> الأمانة</w:t>
      </w:r>
    </w:p>
    <w:p w:rsidR="00224785" w:rsidRDefault="00224785" w:rsidP="00224785">
      <w:pPr>
        <w:pStyle w:val="NumberedParaAR"/>
        <w:rPr>
          <w:rtl/>
        </w:rPr>
      </w:pPr>
      <w:r>
        <w:rPr>
          <w:rtl/>
        </w:rPr>
        <w:t>أحيلت البيانات المالية للمنظمة العالمية للملكية الفكرية للسنة المنتهية في 31 ديسمبر 201</w:t>
      </w:r>
      <w:r>
        <w:rPr>
          <w:rFonts w:hint="cs"/>
          <w:rtl/>
        </w:rPr>
        <w:t>2</w:t>
      </w:r>
      <w:r>
        <w:rPr>
          <w:rtl/>
        </w:rPr>
        <w:t xml:space="preserve"> إلى لجنة البرنامج والميزانية وفقا للمادة 8-11 من النظام المالي ولائحته التي تنص على أن تفحص لجنة البرنامج والميزانية البيانات المالية وتقارير مراجعة الحسابات الصادرة فيها وأن تحيلها إلى الجمعية العامة مع التعليقات والتوصيات حسب الاقتضاء.</w:t>
      </w:r>
    </w:p>
    <w:p w:rsidR="00224785" w:rsidRDefault="00224785" w:rsidP="005328A6">
      <w:pPr>
        <w:pStyle w:val="NumberedParaAR"/>
        <w:rPr>
          <w:rtl/>
        </w:rPr>
      </w:pPr>
      <w:r>
        <w:rPr>
          <w:rtl/>
        </w:rPr>
        <w:t>وأعدت البيانات المالية لسنة 201</w:t>
      </w:r>
      <w:r>
        <w:rPr>
          <w:rFonts w:hint="cs"/>
          <w:rtl/>
        </w:rPr>
        <w:t>2</w:t>
      </w:r>
      <w:r>
        <w:rPr>
          <w:rtl/>
        </w:rPr>
        <w:t xml:space="preserve"> وفقا للمعايير المحاسبية الدولية للقطاع العام. ووافقت الدول الأعضاء، في الدورة الثالثة والأربعين للجمعيات المعقودة </w:t>
      </w:r>
      <w:r>
        <w:rPr>
          <w:rFonts w:hint="cs"/>
          <w:rtl/>
        </w:rPr>
        <w:t xml:space="preserve">في الفترة </w:t>
      </w:r>
      <w:r>
        <w:rPr>
          <w:rtl/>
        </w:rPr>
        <w:t xml:space="preserve">من 24 سبتمبر إلى 3 أكتوبر 2007، بشكل مبدئي، على أن تعتمد الويبو المعايير المحاسبية الدولية للقطاع العام بحلول سنة 2010 (الوثيقة </w:t>
      </w:r>
      <w:r>
        <w:t>A/43/5</w:t>
      </w:r>
      <w:r>
        <w:rPr>
          <w:rtl/>
        </w:rPr>
        <w:t>). وتعتبر البيانات المالية لسنة 201</w:t>
      </w:r>
      <w:r w:rsidR="005328A6">
        <w:rPr>
          <w:rFonts w:hint="cs"/>
          <w:rtl/>
        </w:rPr>
        <w:t>2</w:t>
      </w:r>
      <w:r>
        <w:rPr>
          <w:rtl/>
        </w:rPr>
        <w:t xml:space="preserve"> المجموعة </w:t>
      </w:r>
      <w:r w:rsidR="005328A6">
        <w:rPr>
          <w:rFonts w:hint="cs"/>
          <w:rtl/>
        </w:rPr>
        <w:t>الثالثة</w:t>
      </w:r>
      <w:r>
        <w:rPr>
          <w:rtl/>
        </w:rPr>
        <w:t xml:space="preserve"> من البيانات المالية التي أعدت وفقا للمعايير المحاسبية الدولية للقطاع العام.</w:t>
      </w:r>
    </w:p>
    <w:p w:rsidR="00224785" w:rsidRDefault="00224785" w:rsidP="002D5229">
      <w:pPr>
        <w:pStyle w:val="NumberedParaAR"/>
      </w:pPr>
      <w:r>
        <w:rPr>
          <w:rtl/>
        </w:rPr>
        <w:t>ويرد تقرير المراجع الخارجي للحسابات عن مراجعة البيانات المالية لسنة 201</w:t>
      </w:r>
      <w:r w:rsidR="005328A6">
        <w:rPr>
          <w:rFonts w:hint="cs"/>
          <w:rtl/>
        </w:rPr>
        <w:t>2</w:t>
      </w:r>
      <w:r>
        <w:rPr>
          <w:rtl/>
        </w:rPr>
        <w:t xml:space="preserve"> مصحوبا بتوصياته وردود الأمانة عليها في الوثيقة</w:t>
      </w:r>
      <w:r w:rsidR="002D5229">
        <w:rPr>
          <w:rFonts w:hint="cs"/>
          <w:rtl/>
        </w:rPr>
        <w:t> </w:t>
      </w:r>
      <w:r>
        <w:t>WO/PBC/</w:t>
      </w:r>
      <w:r w:rsidR="002D5229" w:rsidRPr="002D5229">
        <w:t>21</w:t>
      </w:r>
      <w:r>
        <w:t>/6</w:t>
      </w:r>
      <w:r>
        <w:rPr>
          <w:rtl/>
        </w:rPr>
        <w:t>.</w:t>
      </w:r>
    </w:p>
    <w:p w:rsidR="00224785" w:rsidRDefault="00224785" w:rsidP="002D5229">
      <w:pPr>
        <w:pStyle w:val="DecisionParaAR"/>
        <w:rPr>
          <w:rtl/>
        </w:rPr>
      </w:pPr>
      <w:r>
        <w:rPr>
          <w:rtl/>
        </w:rPr>
        <w:t xml:space="preserve">إن لجنة البرنامج والميزانية مدعوة إلى أن توصي الجمعية العامة للويبو بالموافقة على البيانات المالية لسنة </w:t>
      </w:r>
      <w:r w:rsidR="002D5229">
        <w:rPr>
          <w:rFonts w:hint="cs"/>
          <w:rtl/>
        </w:rPr>
        <w:t>2012</w:t>
      </w:r>
      <w:r>
        <w:rPr>
          <w:rtl/>
        </w:rPr>
        <w:t xml:space="preserve"> الواردة في هذه الوثيقة.</w:t>
      </w:r>
    </w:p>
    <w:p w:rsidR="00CB79E4" w:rsidRDefault="00215877" w:rsidP="008A49D1">
      <w:pPr>
        <w:pStyle w:val="EndofDocumentAR"/>
        <w:rPr>
          <w:rtl/>
        </w:rPr>
      </w:pPr>
      <w:r>
        <w:rPr>
          <w:rtl/>
        </w:rPr>
        <w:t xml:space="preserve">[تلي ذلك البيانات المالية </w:t>
      </w:r>
      <w:r w:rsidR="008A49D1">
        <w:rPr>
          <w:rFonts w:hint="cs"/>
          <w:rtl/>
        </w:rPr>
        <w:t>لعام</w:t>
      </w:r>
      <w:r>
        <w:rPr>
          <w:rtl/>
        </w:rPr>
        <w:t xml:space="preserve"> 201</w:t>
      </w:r>
      <w:r>
        <w:rPr>
          <w:rFonts w:hint="cs"/>
          <w:rtl/>
        </w:rPr>
        <w:t>2</w:t>
      </w:r>
      <w:r>
        <w:rPr>
          <w:rtl/>
        </w:rPr>
        <w:t>]</w:t>
      </w:r>
    </w:p>
    <w:p w:rsidR="00D91942" w:rsidRDefault="00D91942" w:rsidP="00D91942">
      <w:pPr>
        <w:pStyle w:val="NormalParaAR"/>
        <w:rPr>
          <w:rtl/>
        </w:rPr>
      </w:pPr>
    </w:p>
    <w:p w:rsidR="00D91942" w:rsidRPr="00D91942" w:rsidRDefault="00D91942" w:rsidP="00D91942">
      <w:pPr>
        <w:pStyle w:val="NormalParaAR"/>
        <w:rPr>
          <w:rtl/>
        </w:rPr>
      </w:pPr>
    </w:p>
    <w:p w:rsidR="00D91942" w:rsidRDefault="00D91942" w:rsidP="00D91942">
      <w:pPr>
        <w:pStyle w:val="NormalParaAR"/>
        <w:rPr>
          <w:rtl/>
        </w:rPr>
        <w:sectPr w:rsidR="00D91942" w:rsidSect="00EB7752">
          <w:pgSz w:w="11907" w:h="16840" w:code="9"/>
          <w:pgMar w:top="567" w:right="1418" w:bottom="1418" w:left="1134" w:header="510" w:footer="1021" w:gutter="0"/>
          <w:cols w:space="720"/>
          <w:titlePg/>
          <w:docGrid w:linePitch="299"/>
        </w:sectPr>
      </w:pPr>
    </w:p>
    <w:p w:rsidR="00215877" w:rsidRPr="00E8027F" w:rsidRDefault="00215877" w:rsidP="0093096F">
      <w:pPr>
        <w:bidi/>
        <w:spacing w:before="2640" w:after="600"/>
        <w:jc w:val="center"/>
        <w:rPr>
          <w:rFonts w:ascii="Arabic Typesetting" w:hAnsi="Arabic Typesetting" w:cs="PT Bold Heading"/>
          <w:sz w:val="44"/>
          <w:szCs w:val="44"/>
          <w:rtl/>
          <w:lang w:val="fr-CH"/>
        </w:rPr>
      </w:pPr>
      <w:r w:rsidRPr="00E8027F">
        <w:rPr>
          <w:rFonts w:ascii="Arabic Typesetting" w:hAnsi="Arabic Typesetting" w:cs="PT Bold Heading" w:hint="cs"/>
          <w:sz w:val="44"/>
          <w:szCs w:val="44"/>
          <w:rtl/>
          <w:lang w:val="fr-CH"/>
        </w:rPr>
        <w:lastRenderedPageBreak/>
        <w:t>المنظمة العالمية للملكية الفكرية</w:t>
      </w:r>
    </w:p>
    <w:p w:rsidR="00215877" w:rsidRDefault="00215877" w:rsidP="00215877">
      <w:pPr>
        <w:bidi/>
        <w:spacing w:after="240"/>
        <w:jc w:val="center"/>
        <w:rPr>
          <w:rFonts w:ascii="Arabic Typesetting" w:hAnsi="Arabic Typesetting" w:cs="Arabic Typesetting"/>
          <w:sz w:val="52"/>
          <w:szCs w:val="52"/>
          <w:rtl/>
          <w:lang w:val="fr-CH"/>
        </w:rPr>
      </w:pPr>
      <w:r w:rsidRPr="00215877">
        <w:rPr>
          <w:rFonts w:ascii="Arabic Typesetting" w:hAnsi="Arabic Typesetting" w:cs="Arabic Typesetting"/>
          <w:sz w:val="52"/>
          <w:szCs w:val="52"/>
          <w:rtl/>
          <w:lang w:val="fr-CH"/>
        </w:rPr>
        <w:t>التقرير المالي السنوي والبيانات المالية السنوية</w:t>
      </w:r>
    </w:p>
    <w:p w:rsidR="00215877" w:rsidRPr="009E0A70" w:rsidRDefault="00215877" w:rsidP="00215877">
      <w:pPr>
        <w:bidi/>
        <w:spacing w:after="240"/>
        <w:jc w:val="center"/>
        <w:rPr>
          <w:rFonts w:ascii="Arabic Typesetting" w:hAnsi="Arabic Typesetting" w:cs="Arabic Typesetting"/>
          <w:sz w:val="52"/>
          <w:szCs w:val="52"/>
          <w:rtl/>
          <w:lang w:val="fr-CH"/>
        </w:rPr>
      </w:pPr>
      <w:r>
        <w:rPr>
          <w:rFonts w:ascii="Arabic Typesetting" w:hAnsi="Arabic Typesetting" w:cs="Arabic Typesetting" w:hint="cs"/>
          <w:sz w:val="52"/>
          <w:szCs w:val="52"/>
          <w:rtl/>
          <w:lang w:val="fr-CH"/>
        </w:rPr>
        <w:t>للسنة المنتهية في31 ديسمبر 2012</w:t>
      </w:r>
    </w:p>
    <w:p w:rsidR="00215877" w:rsidRDefault="00215877" w:rsidP="00215877">
      <w:pPr>
        <w:pStyle w:val="NormalParaAR"/>
      </w:pPr>
    </w:p>
    <w:p w:rsidR="006C33F5" w:rsidRDefault="006C33F5" w:rsidP="00215877">
      <w:pPr>
        <w:pStyle w:val="NormalParaAR"/>
        <w:rPr>
          <w:rtl/>
        </w:rPr>
        <w:sectPr w:rsidR="006C33F5" w:rsidSect="00EB7752">
          <w:pgSz w:w="11907" w:h="16840" w:code="9"/>
          <w:pgMar w:top="567" w:right="1418" w:bottom="1418" w:left="1134" w:header="510" w:footer="1021" w:gutter="0"/>
          <w:cols w:space="720"/>
          <w:titlePg/>
          <w:docGrid w:linePitch="299"/>
        </w:sectPr>
      </w:pPr>
    </w:p>
    <w:p w:rsidR="00215877" w:rsidRPr="00215877" w:rsidRDefault="00215877" w:rsidP="00DF4D6E">
      <w:pPr>
        <w:keepNext/>
        <w:bidi/>
        <w:spacing w:after="120" w:line="360" w:lineRule="exact"/>
        <w:jc w:val="center"/>
        <w:rPr>
          <w:rFonts w:ascii="Arabic Typesetting" w:hAnsi="Arabic Typesetting" w:cs="Arabic Typesetting"/>
          <w:sz w:val="52"/>
          <w:szCs w:val="52"/>
        </w:rPr>
      </w:pPr>
      <w:r w:rsidRPr="00215877">
        <w:rPr>
          <w:rFonts w:ascii="Arabic Typesetting" w:hAnsi="Arabic Typesetting" w:cs="Arabic Typesetting" w:hint="cs"/>
          <w:sz w:val="52"/>
          <w:szCs w:val="52"/>
          <w:rtl/>
        </w:rPr>
        <w:lastRenderedPageBreak/>
        <w:t>قائمة المحتويات</w:t>
      </w:r>
    </w:p>
    <w:sdt>
      <w:sdtPr>
        <w:rPr>
          <w:rFonts w:ascii="Arial" w:eastAsia="Times New Roman" w:hAnsi="Arial" w:cs="Arial"/>
          <w:b w:val="0"/>
          <w:bCs w:val="0"/>
          <w:color w:val="auto"/>
          <w:sz w:val="22"/>
          <w:szCs w:val="20"/>
          <w:rtl/>
          <w:lang w:eastAsia="en-US"/>
        </w:rPr>
        <w:id w:val="-125469941"/>
        <w:docPartObj>
          <w:docPartGallery w:val="Table of Contents"/>
          <w:docPartUnique/>
        </w:docPartObj>
      </w:sdtPr>
      <w:sdtEndPr>
        <w:rPr>
          <w:noProof/>
          <w:rtl w:val="0"/>
        </w:rPr>
      </w:sdtEndPr>
      <w:sdtContent>
        <w:p w:rsidR="00780749" w:rsidRPr="00C04878" w:rsidRDefault="00C04878" w:rsidP="00C04878">
          <w:pPr>
            <w:pStyle w:val="TOCHeading"/>
            <w:bidi/>
            <w:jc w:val="right"/>
            <w:rPr>
              <w:rFonts w:ascii="Arabic Typesetting" w:hAnsi="Arabic Typesetting" w:cs="Arabic Typesetting"/>
              <w:color w:val="auto"/>
            </w:rPr>
          </w:pPr>
          <w:r w:rsidRPr="00C04878">
            <w:rPr>
              <w:rFonts w:ascii="Arabic Typesetting" w:hAnsi="Arabic Typesetting" w:cs="Arabic Typesetting"/>
              <w:color w:val="auto"/>
              <w:rtl/>
            </w:rPr>
            <w:t>الصفحة</w:t>
          </w:r>
        </w:p>
        <w:p w:rsidR="002A30CE" w:rsidRPr="00AC2CF3" w:rsidRDefault="00780749" w:rsidP="00DF4D6E">
          <w:pPr>
            <w:pStyle w:val="TOC1"/>
            <w:spacing w:after="0" w:line="280" w:lineRule="exact"/>
            <w:rPr>
              <w:rFonts w:ascii="Arabic Typesetting" w:hAnsi="Arabic Typesetting" w:cs="Arabic Typesetting"/>
              <w:noProof/>
              <w:sz w:val="28"/>
              <w:szCs w:val="28"/>
              <w:lang w:eastAsia="en-US"/>
            </w:rPr>
          </w:pPr>
          <w:r w:rsidRPr="00AC2CF3">
            <w:rPr>
              <w:rFonts w:ascii="Arabic Typesetting" w:hAnsi="Arabic Typesetting" w:cs="Arabic Typesetting"/>
              <w:sz w:val="28"/>
              <w:szCs w:val="28"/>
            </w:rPr>
            <w:fldChar w:fldCharType="begin"/>
          </w:r>
          <w:r w:rsidRPr="00AC2CF3">
            <w:rPr>
              <w:rFonts w:ascii="Arabic Typesetting" w:hAnsi="Arabic Typesetting" w:cs="Arabic Typesetting"/>
              <w:sz w:val="28"/>
              <w:szCs w:val="28"/>
            </w:rPr>
            <w:instrText xml:space="preserve"> TOC \o "1-3" \h \z \u </w:instrText>
          </w:r>
          <w:r w:rsidRPr="00AC2CF3">
            <w:rPr>
              <w:rFonts w:ascii="Arabic Typesetting" w:hAnsi="Arabic Typesetting" w:cs="Arabic Typesetting"/>
              <w:sz w:val="28"/>
              <w:szCs w:val="28"/>
            </w:rPr>
            <w:fldChar w:fldCharType="separate"/>
          </w:r>
          <w:hyperlink w:anchor="_Toc362519085" w:history="1">
            <w:r w:rsidR="002A30CE" w:rsidRPr="00AC2CF3">
              <w:rPr>
                <w:rStyle w:val="Hyperlink"/>
                <w:rFonts w:ascii="Arabic Typesetting" w:hAnsi="Arabic Typesetting" w:cs="Arabic Typesetting" w:hint="eastAsia"/>
                <w:b/>
                <w:bCs/>
                <w:noProof/>
                <w:sz w:val="28"/>
                <w:szCs w:val="28"/>
                <w:rtl/>
              </w:rPr>
              <w:t>التقرير</w:t>
            </w:r>
            <w:r w:rsidR="002A30CE" w:rsidRPr="00AC2CF3">
              <w:rPr>
                <w:rStyle w:val="Hyperlink"/>
                <w:rFonts w:ascii="Arabic Typesetting" w:hAnsi="Arabic Typesetting" w:cs="Arabic Typesetting"/>
                <w:b/>
                <w:bCs/>
                <w:noProof/>
                <w:sz w:val="28"/>
                <w:szCs w:val="28"/>
                <w:rtl/>
              </w:rPr>
              <w:t xml:space="preserve"> </w:t>
            </w:r>
            <w:r w:rsidR="002A30CE" w:rsidRPr="00AC2CF3">
              <w:rPr>
                <w:rStyle w:val="Hyperlink"/>
                <w:rFonts w:ascii="Arabic Typesetting" w:hAnsi="Arabic Typesetting" w:cs="Arabic Typesetting" w:hint="eastAsia"/>
                <w:b/>
                <w:bCs/>
                <w:noProof/>
                <w:sz w:val="28"/>
                <w:szCs w:val="28"/>
                <w:rtl/>
              </w:rPr>
              <w:t>المالي</w:t>
            </w:r>
            <w:r w:rsidR="002A30CE" w:rsidRPr="00AC2CF3">
              <w:rPr>
                <w:rStyle w:val="Hyperlink"/>
                <w:rFonts w:ascii="Arabic Typesetting" w:hAnsi="Arabic Typesetting" w:cs="Arabic Typesetting"/>
                <w:b/>
                <w:bCs/>
                <w:noProof/>
                <w:sz w:val="28"/>
                <w:szCs w:val="28"/>
                <w:rtl/>
              </w:rPr>
              <w:t xml:space="preserve"> </w:t>
            </w:r>
            <w:r w:rsidR="002A30CE" w:rsidRPr="00AC2CF3">
              <w:rPr>
                <w:rStyle w:val="Hyperlink"/>
                <w:rFonts w:ascii="Arabic Typesetting" w:hAnsi="Arabic Typesetting" w:cs="Arabic Typesetting" w:hint="eastAsia"/>
                <w:b/>
                <w:bCs/>
                <w:noProof/>
                <w:sz w:val="28"/>
                <w:szCs w:val="28"/>
                <w:rtl/>
              </w:rPr>
              <w:t>السنوي</w:t>
            </w:r>
            <w:r w:rsidR="002A30CE" w:rsidRPr="00AC2CF3">
              <w:rPr>
                <w:rFonts w:ascii="Arabic Typesetting" w:hAnsi="Arabic Typesetting" w:cs="Arabic Typesetting"/>
                <w:noProof/>
                <w:webHidden/>
                <w:sz w:val="28"/>
                <w:szCs w:val="28"/>
              </w:rPr>
              <w:tab/>
            </w:r>
            <w:r w:rsidR="002A30CE" w:rsidRPr="00AC2CF3">
              <w:rPr>
                <w:rFonts w:ascii="Arabic Typesetting" w:hAnsi="Arabic Typesetting" w:cs="Arabic Typesetting"/>
                <w:noProof/>
                <w:webHidden/>
                <w:sz w:val="28"/>
                <w:szCs w:val="28"/>
              </w:rPr>
              <w:fldChar w:fldCharType="begin"/>
            </w:r>
            <w:r w:rsidR="002A30CE" w:rsidRPr="00AC2CF3">
              <w:rPr>
                <w:rFonts w:ascii="Arabic Typesetting" w:hAnsi="Arabic Typesetting" w:cs="Arabic Typesetting"/>
                <w:noProof/>
                <w:webHidden/>
                <w:sz w:val="28"/>
                <w:szCs w:val="28"/>
              </w:rPr>
              <w:instrText xml:space="preserve"> PAGEREF _Toc362519085 \h </w:instrText>
            </w:r>
            <w:r w:rsidR="002A30CE" w:rsidRPr="00AC2CF3">
              <w:rPr>
                <w:rFonts w:ascii="Arabic Typesetting" w:hAnsi="Arabic Typesetting" w:cs="Arabic Typesetting"/>
                <w:noProof/>
                <w:webHidden/>
                <w:sz w:val="28"/>
                <w:szCs w:val="28"/>
              </w:rPr>
            </w:r>
            <w:r w:rsidR="002A30CE" w:rsidRPr="00AC2CF3">
              <w:rPr>
                <w:rFonts w:ascii="Arabic Typesetting" w:hAnsi="Arabic Typesetting" w:cs="Arabic Typesetting"/>
                <w:noProof/>
                <w:webHidden/>
                <w:sz w:val="28"/>
                <w:szCs w:val="28"/>
              </w:rPr>
              <w:fldChar w:fldCharType="separate"/>
            </w:r>
            <w:r w:rsidR="00F96BAD">
              <w:rPr>
                <w:rFonts w:ascii="Arabic Typesetting" w:hAnsi="Arabic Typesetting" w:cs="Arabic Typesetting"/>
                <w:noProof/>
                <w:webHidden/>
                <w:sz w:val="28"/>
                <w:szCs w:val="28"/>
                <w:rtl/>
              </w:rPr>
              <w:t>3</w:t>
            </w:r>
            <w:r w:rsidR="002A30CE" w:rsidRPr="00AC2CF3">
              <w:rPr>
                <w:rFonts w:ascii="Arabic Typesetting" w:hAnsi="Arabic Typesetting" w:cs="Arabic Typesetting"/>
                <w:noProof/>
                <w:webHidden/>
                <w:sz w:val="28"/>
                <w:szCs w:val="28"/>
              </w:rPr>
              <w:fldChar w:fldCharType="end"/>
            </w:r>
          </w:hyperlink>
        </w:p>
        <w:p w:rsidR="002A30CE" w:rsidRPr="00AC2CF3" w:rsidRDefault="00F96BAD" w:rsidP="00DF4D6E">
          <w:pPr>
            <w:pStyle w:val="TOC1"/>
            <w:spacing w:after="0" w:line="280" w:lineRule="exact"/>
            <w:rPr>
              <w:rFonts w:ascii="Arabic Typesetting" w:hAnsi="Arabic Typesetting" w:cs="Arabic Typesetting"/>
              <w:noProof/>
              <w:sz w:val="28"/>
              <w:szCs w:val="28"/>
              <w:lang w:eastAsia="en-US"/>
            </w:rPr>
          </w:pPr>
          <w:hyperlink w:anchor="_Toc362519086" w:history="1">
            <w:r w:rsidR="002A30CE" w:rsidRPr="00AC2CF3">
              <w:rPr>
                <w:rStyle w:val="Hyperlink"/>
                <w:rFonts w:ascii="Arabic Typesetting" w:hAnsi="Arabic Typesetting" w:cs="Arabic Typesetting" w:hint="eastAsia"/>
                <w:noProof/>
                <w:sz w:val="28"/>
                <w:szCs w:val="28"/>
                <w:rtl/>
              </w:rPr>
              <w:t>مقدمة</w:t>
            </w:r>
            <w:r w:rsidR="002A30CE" w:rsidRPr="00AC2CF3">
              <w:rPr>
                <w:rFonts w:ascii="Arabic Typesetting" w:hAnsi="Arabic Typesetting" w:cs="Arabic Typesetting"/>
                <w:noProof/>
                <w:webHidden/>
                <w:sz w:val="28"/>
                <w:szCs w:val="28"/>
              </w:rPr>
              <w:tab/>
            </w:r>
            <w:r w:rsidR="002A30CE" w:rsidRPr="00AC2CF3">
              <w:rPr>
                <w:rFonts w:ascii="Arabic Typesetting" w:hAnsi="Arabic Typesetting" w:cs="Arabic Typesetting"/>
                <w:noProof/>
                <w:webHidden/>
                <w:sz w:val="28"/>
                <w:szCs w:val="28"/>
              </w:rPr>
              <w:fldChar w:fldCharType="begin"/>
            </w:r>
            <w:r w:rsidR="002A30CE" w:rsidRPr="00AC2CF3">
              <w:rPr>
                <w:rFonts w:ascii="Arabic Typesetting" w:hAnsi="Arabic Typesetting" w:cs="Arabic Typesetting"/>
                <w:noProof/>
                <w:webHidden/>
                <w:sz w:val="28"/>
                <w:szCs w:val="28"/>
              </w:rPr>
              <w:instrText xml:space="preserve"> PAGEREF _Toc362519086 \h </w:instrText>
            </w:r>
            <w:r w:rsidR="002A30CE" w:rsidRPr="00AC2CF3">
              <w:rPr>
                <w:rFonts w:ascii="Arabic Typesetting" w:hAnsi="Arabic Typesetting" w:cs="Arabic Typesetting"/>
                <w:noProof/>
                <w:webHidden/>
                <w:sz w:val="28"/>
                <w:szCs w:val="28"/>
              </w:rPr>
            </w:r>
            <w:r w:rsidR="002A30CE" w:rsidRPr="00AC2CF3">
              <w:rPr>
                <w:rFonts w:ascii="Arabic Typesetting" w:hAnsi="Arabic Typesetting" w:cs="Arabic Typesetting"/>
                <w:noProof/>
                <w:webHidden/>
                <w:sz w:val="28"/>
                <w:szCs w:val="28"/>
              </w:rPr>
              <w:fldChar w:fldCharType="separate"/>
            </w:r>
            <w:r>
              <w:rPr>
                <w:rFonts w:ascii="Arabic Typesetting" w:hAnsi="Arabic Typesetting" w:cs="Arabic Typesetting"/>
                <w:noProof/>
                <w:webHidden/>
                <w:sz w:val="28"/>
                <w:szCs w:val="28"/>
                <w:rtl/>
              </w:rPr>
              <w:t>3</w:t>
            </w:r>
            <w:r w:rsidR="002A30CE" w:rsidRPr="00AC2CF3">
              <w:rPr>
                <w:rFonts w:ascii="Arabic Typesetting" w:hAnsi="Arabic Typesetting" w:cs="Arabic Typesetting"/>
                <w:noProof/>
                <w:webHidden/>
                <w:sz w:val="28"/>
                <w:szCs w:val="28"/>
              </w:rPr>
              <w:fldChar w:fldCharType="end"/>
            </w:r>
          </w:hyperlink>
        </w:p>
        <w:p w:rsidR="002A30CE" w:rsidRPr="00AC2CF3" w:rsidRDefault="00F96BAD" w:rsidP="00DF4D6E">
          <w:pPr>
            <w:pStyle w:val="TOC1"/>
            <w:spacing w:after="0" w:line="280" w:lineRule="exact"/>
            <w:rPr>
              <w:rFonts w:ascii="Arabic Typesetting" w:hAnsi="Arabic Typesetting" w:cs="Arabic Typesetting"/>
              <w:noProof/>
              <w:sz w:val="28"/>
              <w:szCs w:val="28"/>
              <w:lang w:eastAsia="en-US"/>
            </w:rPr>
          </w:pPr>
          <w:hyperlink w:anchor="_Toc362519087" w:history="1">
            <w:r w:rsidR="002A30CE" w:rsidRPr="00AC2CF3">
              <w:rPr>
                <w:rStyle w:val="Hyperlink"/>
                <w:rFonts w:ascii="Arabic Typesetting" w:hAnsi="Arabic Typesetting" w:cs="Arabic Typesetting" w:hint="eastAsia"/>
                <w:noProof/>
                <w:sz w:val="28"/>
                <w:szCs w:val="28"/>
                <w:rtl/>
              </w:rPr>
              <w:t>مناقشة</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البيانات</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المالية</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وتحليلها</w:t>
            </w:r>
            <w:r w:rsidR="002A30CE" w:rsidRPr="00AC2CF3">
              <w:rPr>
                <w:rFonts w:ascii="Arabic Typesetting" w:hAnsi="Arabic Typesetting" w:cs="Arabic Typesetting"/>
                <w:noProof/>
                <w:webHidden/>
                <w:sz w:val="28"/>
                <w:szCs w:val="28"/>
              </w:rPr>
              <w:tab/>
            </w:r>
            <w:r w:rsidR="002A30CE" w:rsidRPr="00AC2CF3">
              <w:rPr>
                <w:rFonts w:ascii="Arabic Typesetting" w:hAnsi="Arabic Typesetting" w:cs="Arabic Typesetting"/>
                <w:noProof/>
                <w:webHidden/>
                <w:sz w:val="28"/>
                <w:szCs w:val="28"/>
              </w:rPr>
              <w:fldChar w:fldCharType="begin"/>
            </w:r>
            <w:r w:rsidR="002A30CE" w:rsidRPr="00AC2CF3">
              <w:rPr>
                <w:rFonts w:ascii="Arabic Typesetting" w:hAnsi="Arabic Typesetting" w:cs="Arabic Typesetting"/>
                <w:noProof/>
                <w:webHidden/>
                <w:sz w:val="28"/>
                <w:szCs w:val="28"/>
              </w:rPr>
              <w:instrText xml:space="preserve"> PAGEREF _Toc362519087 \h </w:instrText>
            </w:r>
            <w:r w:rsidR="002A30CE" w:rsidRPr="00AC2CF3">
              <w:rPr>
                <w:rFonts w:ascii="Arabic Typesetting" w:hAnsi="Arabic Typesetting" w:cs="Arabic Typesetting"/>
                <w:noProof/>
                <w:webHidden/>
                <w:sz w:val="28"/>
                <w:szCs w:val="28"/>
              </w:rPr>
            </w:r>
            <w:r w:rsidR="002A30CE" w:rsidRPr="00AC2CF3">
              <w:rPr>
                <w:rFonts w:ascii="Arabic Typesetting" w:hAnsi="Arabic Typesetting" w:cs="Arabic Typesetting"/>
                <w:noProof/>
                <w:webHidden/>
                <w:sz w:val="28"/>
                <w:szCs w:val="28"/>
              </w:rPr>
              <w:fldChar w:fldCharType="separate"/>
            </w:r>
            <w:r>
              <w:rPr>
                <w:rFonts w:ascii="Arabic Typesetting" w:hAnsi="Arabic Typesetting" w:cs="Arabic Typesetting"/>
                <w:noProof/>
                <w:webHidden/>
                <w:sz w:val="28"/>
                <w:szCs w:val="28"/>
                <w:rtl/>
              </w:rPr>
              <w:t>3</w:t>
            </w:r>
            <w:r w:rsidR="002A30CE" w:rsidRPr="00AC2CF3">
              <w:rPr>
                <w:rFonts w:ascii="Arabic Typesetting" w:hAnsi="Arabic Typesetting" w:cs="Arabic Typesetting"/>
                <w:noProof/>
                <w:webHidden/>
                <w:sz w:val="28"/>
                <w:szCs w:val="28"/>
              </w:rPr>
              <w:fldChar w:fldCharType="end"/>
            </w:r>
          </w:hyperlink>
        </w:p>
        <w:p w:rsidR="009F2BD0" w:rsidRPr="00AC2CF3" w:rsidRDefault="009F2BD0" w:rsidP="00DF4D6E">
          <w:pPr>
            <w:pStyle w:val="TOC1"/>
            <w:spacing w:after="0" w:line="280" w:lineRule="exact"/>
            <w:rPr>
              <w:rStyle w:val="Hyperlink"/>
              <w:rFonts w:ascii="Arabic Typesetting" w:hAnsi="Arabic Typesetting" w:cs="Arabic Typesetting"/>
              <w:b/>
              <w:bCs/>
              <w:noProof/>
              <w:color w:val="auto"/>
              <w:sz w:val="28"/>
              <w:szCs w:val="28"/>
              <w:u w:val="none"/>
              <w:rtl/>
            </w:rPr>
          </w:pPr>
          <w:r w:rsidRPr="00AC2CF3">
            <w:rPr>
              <w:rStyle w:val="Hyperlink"/>
              <w:rFonts w:ascii="Arabic Typesetting" w:hAnsi="Arabic Typesetting" w:cs="Arabic Typesetting" w:hint="cs"/>
              <w:b/>
              <w:bCs/>
              <w:noProof/>
              <w:color w:val="auto"/>
              <w:sz w:val="28"/>
              <w:szCs w:val="28"/>
              <w:u w:val="none"/>
              <w:rtl/>
            </w:rPr>
            <w:t>البيانات المالية</w:t>
          </w:r>
        </w:p>
        <w:p w:rsidR="002A30CE" w:rsidRPr="00AC2CF3" w:rsidRDefault="00F96BAD" w:rsidP="009F2BD0">
          <w:pPr>
            <w:pStyle w:val="TOC1"/>
            <w:spacing w:after="0" w:line="280" w:lineRule="exact"/>
            <w:rPr>
              <w:rFonts w:ascii="Arabic Typesetting" w:hAnsi="Arabic Typesetting" w:cs="Arabic Typesetting"/>
              <w:noProof/>
              <w:sz w:val="28"/>
              <w:szCs w:val="28"/>
              <w:lang w:eastAsia="en-US"/>
            </w:rPr>
          </w:pPr>
          <w:hyperlink w:anchor="_Toc362519088" w:history="1">
            <w:r w:rsidR="002A30CE" w:rsidRPr="00AC2CF3">
              <w:rPr>
                <w:rStyle w:val="Hyperlink"/>
                <w:rFonts w:ascii="Arabic Typesetting" w:hAnsi="Arabic Typesetting" w:cs="Arabic Typesetting" w:hint="eastAsia"/>
                <w:noProof/>
                <w:sz w:val="28"/>
                <w:szCs w:val="28"/>
                <w:rtl/>
              </w:rPr>
              <w:t>البيان</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المالي</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الأول</w:t>
            </w:r>
            <w:r w:rsidR="002A30CE" w:rsidRPr="00AC2CF3">
              <w:rPr>
                <w:rStyle w:val="Hyperlink"/>
                <w:rFonts w:ascii="Arabic Typesetting" w:hAnsi="Arabic Typesetting" w:cs="Arabic Typesetting" w:hint="cs"/>
                <w:noProof/>
                <w:sz w:val="28"/>
                <w:szCs w:val="28"/>
                <w:rtl/>
              </w:rPr>
              <w:t xml:space="preserve"> - </w:t>
            </w:r>
          </w:hyperlink>
          <w:hyperlink w:anchor="_Toc362519089" w:history="1">
            <w:r w:rsidR="002A30CE" w:rsidRPr="00AC2CF3">
              <w:rPr>
                <w:rStyle w:val="Hyperlink"/>
                <w:rFonts w:ascii="Arabic Typesetting" w:hAnsi="Arabic Typesetting" w:cs="Arabic Typesetting" w:hint="eastAsia"/>
                <w:noProof/>
                <w:sz w:val="28"/>
                <w:szCs w:val="28"/>
                <w:rtl/>
              </w:rPr>
              <w:t>بيان</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الوضع</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المالي</w:t>
            </w:r>
            <w:r w:rsidR="002A30CE" w:rsidRPr="00AC2CF3">
              <w:rPr>
                <w:rFonts w:ascii="Arabic Typesetting" w:hAnsi="Arabic Typesetting" w:cs="Arabic Typesetting"/>
                <w:noProof/>
                <w:webHidden/>
                <w:sz w:val="28"/>
                <w:szCs w:val="28"/>
              </w:rPr>
              <w:tab/>
            </w:r>
            <w:r w:rsidR="002A30CE" w:rsidRPr="00AC2CF3">
              <w:rPr>
                <w:rFonts w:ascii="Arabic Typesetting" w:hAnsi="Arabic Typesetting" w:cs="Arabic Typesetting"/>
                <w:noProof/>
                <w:webHidden/>
                <w:sz w:val="28"/>
                <w:szCs w:val="28"/>
              </w:rPr>
              <w:fldChar w:fldCharType="begin"/>
            </w:r>
            <w:r w:rsidR="002A30CE" w:rsidRPr="00AC2CF3">
              <w:rPr>
                <w:rFonts w:ascii="Arabic Typesetting" w:hAnsi="Arabic Typesetting" w:cs="Arabic Typesetting"/>
                <w:noProof/>
                <w:webHidden/>
                <w:sz w:val="28"/>
                <w:szCs w:val="28"/>
              </w:rPr>
              <w:instrText xml:space="preserve"> PAGEREF _Toc362519089 \h </w:instrText>
            </w:r>
            <w:r w:rsidR="002A30CE" w:rsidRPr="00AC2CF3">
              <w:rPr>
                <w:rFonts w:ascii="Arabic Typesetting" w:hAnsi="Arabic Typesetting" w:cs="Arabic Typesetting"/>
                <w:noProof/>
                <w:webHidden/>
                <w:sz w:val="28"/>
                <w:szCs w:val="28"/>
              </w:rPr>
            </w:r>
            <w:r w:rsidR="002A30CE" w:rsidRPr="00AC2CF3">
              <w:rPr>
                <w:rFonts w:ascii="Arabic Typesetting" w:hAnsi="Arabic Typesetting" w:cs="Arabic Typesetting"/>
                <w:noProof/>
                <w:webHidden/>
                <w:sz w:val="28"/>
                <w:szCs w:val="28"/>
              </w:rPr>
              <w:fldChar w:fldCharType="separate"/>
            </w:r>
            <w:r>
              <w:rPr>
                <w:rFonts w:ascii="Arabic Typesetting" w:hAnsi="Arabic Typesetting" w:cs="Arabic Typesetting"/>
                <w:noProof/>
                <w:webHidden/>
                <w:sz w:val="28"/>
                <w:szCs w:val="28"/>
                <w:rtl/>
              </w:rPr>
              <w:t>14</w:t>
            </w:r>
            <w:r w:rsidR="002A30CE" w:rsidRPr="00AC2CF3">
              <w:rPr>
                <w:rFonts w:ascii="Arabic Typesetting" w:hAnsi="Arabic Typesetting" w:cs="Arabic Typesetting"/>
                <w:noProof/>
                <w:webHidden/>
                <w:sz w:val="28"/>
                <w:szCs w:val="28"/>
              </w:rPr>
              <w:fldChar w:fldCharType="end"/>
            </w:r>
          </w:hyperlink>
        </w:p>
        <w:p w:rsidR="002A30CE" w:rsidRPr="00AC2CF3" w:rsidRDefault="00F96BAD" w:rsidP="00DF4D6E">
          <w:pPr>
            <w:pStyle w:val="TOC1"/>
            <w:spacing w:after="0" w:line="280" w:lineRule="exact"/>
            <w:rPr>
              <w:rFonts w:ascii="Arabic Typesetting" w:hAnsi="Arabic Typesetting" w:cs="Arabic Typesetting"/>
              <w:noProof/>
              <w:sz w:val="28"/>
              <w:szCs w:val="28"/>
              <w:lang w:eastAsia="en-US"/>
            </w:rPr>
          </w:pPr>
          <w:hyperlink w:anchor="_Toc362519090" w:history="1">
            <w:r w:rsidR="002A30CE" w:rsidRPr="00AC2CF3">
              <w:rPr>
                <w:rStyle w:val="Hyperlink"/>
                <w:rFonts w:ascii="Arabic Typesetting" w:hAnsi="Arabic Typesetting" w:cs="Arabic Typesetting" w:hint="eastAsia"/>
                <w:noProof/>
                <w:sz w:val="28"/>
                <w:szCs w:val="28"/>
                <w:rtl/>
              </w:rPr>
              <w:t>البيان</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المالي</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الثاني</w:t>
            </w:r>
            <w:r w:rsidR="002A30CE" w:rsidRPr="00AC2CF3">
              <w:rPr>
                <w:rStyle w:val="Hyperlink"/>
                <w:rFonts w:ascii="Arabic Typesetting" w:hAnsi="Arabic Typesetting" w:cs="Arabic Typesetting" w:hint="cs"/>
                <w:noProof/>
                <w:sz w:val="28"/>
                <w:szCs w:val="28"/>
                <w:rtl/>
              </w:rPr>
              <w:t xml:space="preserve"> - </w:t>
            </w:r>
          </w:hyperlink>
          <w:hyperlink w:anchor="_Toc362519091" w:history="1">
            <w:r w:rsidR="002A30CE" w:rsidRPr="00AC2CF3">
              <w:rPr>
                <w:rStyle w:val="Hyperlink"/>
                <w:rFonts w:ascii="Arabic Typesetting" w:hAnsi="Arabic Typesetting" w:cs="Arabic Typesetting" w:hint="eastAsia"/>
                <w:noProof/>
                <w:sz w:val="28"/>
                <w:szCs w:val="28"/>
                <w:rtl/>
              </w:rPr>
              <w:t>بيان</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الأداء</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المالي</w:t>
            </w:r>
            <w:r w:rsidR="002A30CE" w:rsidRPr="00AC2CF3">
              <w:rPr>
                <w:rFonts w:ascii="Arabic Typesetting" w:hAnsi="Arabic Typesetting" w:cs="Arabic Typesetting"/>
                <w:noProof/>
                <w:webHidden/>
                <w:sz w:val="28"/>
                <w:szCs w:val="28"/>
              </w:rPr>
              <w:tab/>
            </w:r>
            <w:r w:rsidR="002A30CE" w:rsidRPr="00AC2CF3">
              <w:rPr>
                <w:rFonts w:ascii="Arabic Typesetting" w:hAnsi="Arabic Typesetting" w:cs="Arabic Typesetting"/>
                <w:noProof/>
                <w:webHidden/>
                <w:sz w:val="28"/>
                <w:szCs w:val="28"/>
              </w:rPr>
              <w:fldChar w:fldCharType="begin"/>
            </w:r>
            <w:r w:rsidR="002A30CE" w:rsidRPr="00AC2CF3">
              <w:rPr>
                <w:rFonts w:ascii="Arabic Typesetting" w:hAnsi="Arabic Typesetting" w:cs="Arabic Typesetting"/>
                <w:noProof/>
                <w:webHidden/>
                <w:sz w:val="28"/>
                <w:szCs w:val="28"/>
              </w:rPr>
              <w:instrText xml:space="preserve"> PAGEREF _Toc362519091 \h </w:instrText>
            </w:r>
            <w:r w:rsidR="002A30CE" w:rsidRPr="00AC2CF3">
              <w:rPr>
                <w:rFonts w:ascii="Arabic Typesetting" w:hAnsi="Arabic Typesetting" w:cs="Arabic Typesetting"/>
                <w:noProof/>
                <w:webHidden/>
                <w:sz w:val="28"/>
                <w:szCs w:val="28"/>
              </w:rPr>
            </w:r>
            <w:r w:rsidR="002A30CE" w:rsidRPr="00AC2CF3">
              <w:rPr>
                <w:rFonts w:ascii="Arabic Typesetting" w:hAnsi="Arabic Typesetting" w:cs="Arabic Typesetting"/>
                <w:noProof/>
                <w:webHidden/>
                <w:sz w:val="28"/>
                <w:szCs w:val="28"/>
              </w:rPr>
              <w:fldChar w:fldCharType="separate"/>
            </w:r>
            <w:r>
              <w:rPr>
                <w:rFonts w:ascii="Arabic Typesetting" w:hAnsi="Arabic Typesetting" w:cs="Arabic Typesetting"/>
                <w:noProof/>
                <w:webHidden/>
                <w:sz w:val="28"/>
                <w:szCs w:val="28"/>
                <w:rtl/>
              </w:rPr>
              <w:t>15</w:t>
            </w:r>
            <w:r w:rsidR="002A30CE" w:rsidRPr="00AC2CF3">
              <w:rPr>
                <w:rFonts w:ascii="Arabic Typesetting" w:hAnsi="Arabic Typesetting" w:cs="Arabic Typesetting"/>
                <w:noProof/>
                <w:webHidden/>
                <w:sz w:val="28"/>
                <w:szCs w:val="28"/>
              </w:rPr>
              <w:fldChar w:fldCharType="end"/>
            </w:r>
          </w:hyperlink>
        </w:p>
        <w:p w:rsidR="002A30CE" w:rsidRPr="00AC2CF3" w:rsidRDefault="00F96BAD" w:rsidP="00DF4D6E">
          <w:pPr>
            <w:pStyle w:val="TOC1"/>
            <w:spacing w:after="0" w:line="280" w:lineRule="exact"/>
            <w:rPr>
              <w:rFonts w:ascii="Arabic Typesetting" w:hAnsi="Arabic Typesetting" w:cs="Arabic Typesetting"/>
              <w:noProof/>
              <w:sz w:val="28"/>
              <w:szCs w:val="28"/>
              <w:lang w:eastAsia="en-US"/>
            </w:rPr>
          </w:pPr>
          <w:hyperlink w:anchor="_Toc362519092" w:history="1">
            <w:r w:rsidR="002A30CE" w:rsidRPr="00AC2CF3">
              <w:rPr>
                <w:rStyle w:val="Hyperlink"/>
                <w:rFonts w:ascii="Arabic Typesetting" w:hAnsi="Arabic Typesetting" w:cs="Arabic Typesetting" w:hint="eastAsia"/>
                <w:noProof/>
                <w:sz w:val="28"/>
                <w:szCs w:val="28"/>
                <w:rtl/>
              </w:rPr>
              <w:t>البيان</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المالي</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الثالث</w:t>
            </w:r>
            <w:r w:rsidR="002A30CE" w:rsidRPr="00AC2CF3">
              <w:rPr>
                <w:rStyle w:val="Hyperlink"/>
                <w:rFonts w:ascii="Arabic Typesetting" w:hAnsi="Arabic Typesetting" w:cs="Arabic Typesetting" w:hint="cs"/>
                <w:noProof/>
                <w:sz w:val="28"/>
                <w:szCs w:val="28"/>
                <w:rtl/>
              </w:rPr>
              <w:t xml:space="preserve"> - </w:t>
            </w:r>
          </w:hyperlink>
          <w:hyperlink w:anchor="_Toc362519093" w:history="1">
            <w:r w:rsidR="002A30CE" w:rsidRPr="00AC2CF3">
              <w:rPr>
                <w:rStyle w:val="Hyperlink"/>
                <w:rFonts w:ascii="Arabic Typesetting" w:hAnsi="Arabic Typesetting" w:cs="Arabic Typesetting" w:hint="eastAsia"/>
                <w:noProof/>
                <w:sz w:val="28"/>
                <w:szCs w:val="28"/>
                <w:rtl/>
              </w:rPr>
              <w:t>بيان</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التغييرات</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في</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صافي</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الأصول</w:t>
            </w:r>
            <w:r w:rsidR="002A30CE" w:rsidRPr="00AC2CF3">
              <w:rPr>
                <w:rFonts w:ascii="Arabic Typesetting" w:hAnsi="Arabic Typesetting" w:cs="Arabic Typesetting"/>
                <w:noProof/>
                <w:webHidden/>
                <w:sz w:val="28"/>
                <w:szCs w:val="28"/>
              </w:rPr>
              <w:tab/>
            </w:r>
            <w:r w:rsidR="002A30CE" w:rsidRPr="00AC2CF3">
              <w:rPr>
                <w:rFonts w:ascii="Arabic Typesetting" w:hAnsi="Arabic Typesetting" w:cs="Arabic Typesetting"/>
                <w:noProof/>
                <w:webHidden/>
                <w:sz w:val="28"/>
                <w:szCs w:val="28"/>
              </w:rPr>
              <w:fldChar w:fldCharType="begin"/>
            </w:r>
            <w:r w:rsidR="002A30CE" w:rsidRPr="00AC2CF3">
              <w:rPr>
                <w:rFonts w:ascii="Arabic Typesetting" w:hAnsi="Arabic Typesetting" w:cs="Arabic Typesetting"/>
                <w:noProof/>
                <w:webHidden/>
                <w:sz w:val="28"/>
                <w:szCs w:val="28"/>
              </w:rPr>
              <w:instrText xml:space="preserve"> PAGEREF _Toc362519093 \h </w:instrText>
            </w:r>
            <w:r w:rsidR="002A30CE" w:rsidRPr="00AC2CF3">
              <w:rPr>
                <w:rFonts w:ascii="Arabic Typesetting" w:hAnsi="Arabic Typesetting" w:cs="Arabic Typesetting"/>
                <w:noProof/>
                <w:webHidden/>
                <w:sz w:val="28"/>
                <w:szCs w:val="28"/>
              </w:rPr>
            </w:r>
            <w:r w:rsidR="002A30CE" w:rsidRPr="00AC2CF3">
              <w:rPr>
                <w:rFonts w:ascii="Arabic Typesetting" w:hAnsi="Arabic Typesetting" w:cs="Arabic Typesetting"/>
                <w:noProof/>
                <w:webHidden/>
                <w:sz w:val="28"/>
                <w:szCs w:val="28"/>
              </w:rPr>
              <w:fldChar w:fldCharType="separate"/>
            </w:r>
            <w:r>
              <w:rPr>
                <w:rFonts w:ascii="Arabic Typesetting" w:hAnsi="Arabic Typesetting" w:cs="Arabic Typesetting"/>
                <w:noProof/>
                <w:webHidden/>
                <w:sz w:val="28"/>
                <w:szCs w:val="28"/>
                <w:rtl/>
              </w:rPr>
              <w:t>16</w:t>
            </w:r>
            <w:r w:rsidR="002A30CE" w:rsidRPr="00AC2CF3">
              <w:rPr>
                <w:rFonts w:ascii="Arabic Typesetting" w:hAnsi="Arabic Typesetting" w:cs="Arabic Typesetting"/>
                <w:noProof/>
                <w:webHidden/>
                <w:sz w:val="28"/>
                <w:szCs w:val="28"/>
              </w:rPr>
              <w:fldChar w:fldCharType="end"/>
            </w:r>
          </w:hyperlink>
        </w:p>
        <w:p w:rsidR="002A30CE" w:rsidRPr="00AC2CF3" w:rsidRDefault="00F96BAD" w:rsidP="00DF4D6E">
          <w:pPr>
            <w:pStyle w:val="TOC1"/>
            <w:spacing w:after="0" w:line="280" w:lineRule="exact"/>
            <w:rPr>
              <w:rFonts w:ascii="Arabic Typesetting" w:hAnsi="Arabic Typesetting" w:cs="Arabic Typesetting"/>
              <w:noProof/>
              <w:sz w:val="28"/>
              <w:szCs w:val="28"/>
              <w:lang w:eastAsia="en-US"/>
            </w:rPr>
          </w:pPr>
          <w:hyperlink w:anchor="_Toc362519094" w:history="1">
            <w:r w:rsidR="002A30CE" w:rsidRPr="00AC2CF3">
              <w:rPr>
                <w:rStyle w:val="Hyperlink"/>
                <w:rFonts w:ascii="Arabic Typesetting" w:hAnsi="Arabic Typesetting" w:cs="Arabic Typesetting" w:hint="eastAsia"/>
                <w:noProof/>
                <w:sz w:val="28"/>
                <w:szCs w:val="28"/>
                <w:rtl/>
              </w:rPr>
              <w:t>البيان</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المالي</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الرابع</w:t>
            </w:r>
            <w:r w:rsidR="002A30CE" w:rsidRPr="00AC2CF3">
              <w:rPr>
                <w:rStyle w:val="Hyperlink"/>
                <w:rFonts w:ascii="Arabic Typesetting" w:hAnsi="Arabic Typesetting" w:cs="Arabic Typesetting" w:hint="cs"/>
                <w:noProof/>
                <w:sz w:val="28"/>
                <w:szCs w:val="28"/>
                <w:rtl/>
              </w:rPr>
              <w:t xml:space="preserve"> - </w:t>
            </w:r>
          </w:hyperlink>
          <w:hyperlink w:anchor="_Toc362519095" w:history="1">
            <w:r w:rsidR="002A30CE" w:rsidRPr="00AC2CF3">
              <w:rPr>
                <w:rStyle w:val="Hyperlink"/>
                <w:rFonts w:ascii="Arabic Typesetting" w:hAnsi="Arabic Typesetting" w:cs="Arabic Typesetting" w:hint="eastAsia"/>
                <w:noProof/>
                <w:sz w:val="28"/>
                <w:szCs w:val="28"/>
                <w:rtl/>
              </w:rPr>
              <w:t>بيان</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التدفق</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النقدي</w:t>
            </w:r>
            <w:r w:rsidR="002A30CE" w:rsidRPr="00AC2CF3">
              <w:rPr>
                <w:rFonts w:ascii="Arabic Typesetting" w:hAnsi="Arabic Typesetting" w:cs="Arabic Typesetting"/>
                <w:noProof/>
                <w:webHidden/>
                <w:sz w:val="28"/>
                <w:szCs w:val="28"/>
              </w:rPr>
              <w:tab/>
            </w:r>
            <w:r w:rsidR="002A30CE" w:rsidRPr="00AC2CF3">
              <w:rPr>
                <w:rFonts w:ascii="Arabic Typesetting" w:hAnsi="Arabic Typesetting" w:cs="Arabic Typesetting"/>
                <w:noProof/>
                <w:webHidden/>
                <w:sz w:val="28"/>
                <w:szCs w:val="28"/>
              </w:rPr>
              <w:fldChar w:fldCharType="begin"/>
            </w:r>
            <w:r w:rsidR="002A30CE" w:rsidRPr="00AC2CF3">
              <w:rPr>
                <w:rFonts w:ascii="Arabic Typesetting" w:hAnsi="Arabic Typesetting" w:cs="Arabic Typesetting"/>
                <w:noProof/>
                <w:webHidden/>
                <w:sz w:val="28"/>
                <w:szCs w:val="28"/>
              </w:rPr>
              <w:instrText xml:space="preserve"> PAGEREF _Toc362519095 \h </w:instrText>
            </w:r>
            <w:r w:rsidR="002A30CE" w:rsidRPr="00AC2CF3">
              <w:rPr>
                <w:rFonts w:ascii="Arabic Typesetting" w:hAnsi="Arabic Typesetting" w:cs="Arabic Typesetting"/>
                <w:noProof/>
                <w:webHidden/>
                <w:sz w:val="28"/>
                <w:szCs w:val="28"/>
              </w:rPr>
            </w:r>
            <w:r w:rsidR="002A30CE" w:rsidRPr="00AC2CF3">
              <w:rPr>
                <w:rFonts w:ascii="Arabic Typesetting" w:hAnsi="Arabic Typesetting" w:cs="Arabic Typesetting"/>
                <w:noProof/>
                <w:webHidden/>
                <w:sz w:val="28"/>
                <w:szCs w:val="28"/>
              </w:rPr>
              <w:fldChar w:fldCharType="separate"/>
            </w:r>
            <w:r>
              <w:rPr>
                <w:rFonts w:ascii="Arabic Typesetting" w:hAnsi="Arabic Typesetting" w:cs="Arabic Typesetting"/>
                <w:noProof/>
                <w:webHidden/>
                <w:sz w:val="28"/>
                <w:szCs w:val="28"/>
                <w:rtl/>
              </w:rPr>
              <w:t>17</w:t>
            </w:r>
            <w:r w:rsidR="002A30CE" w:rsidRPr="00AC2CF3">
              <w:rPr>
                <w:rFonts w:ascii="Arabic Typesetting" w:hAnsi="Arabic Typesetting" w:cs="Arabic Typesetting"/>
                <w:noProof/>
                <w:webHidden/>
                <w:sz w:val="28"/>
                <w:szCs w:val="28"/>
              </w:rPr>
              <w:fldChar w:fldCharType="end"/>
            </w:r>
          </w:hyperlink>
        </w:p>
        <w:p w:rsidR="002A30CE" w:rsidRPr="00AC2CF3" w:rsidRDefault="00F96BAD" w:rsidP="00C04878">
          <w:pPr>
            <w:pStyle w:val="TOC1"/>
            <w:spacing w:after="0" w:line="280" w:lineRule="exact"/>
            <w:rPr>
              <w:rFonts w:ascii="Arabic Typesetting" w:hAnsi="Arabic Typesetting" w:cs="Arabic Typesetting"/>
              <w:noProof/>
              <w:sz w:val="28"/>
              <w:szCs w:val="28"/>
              <w:lang w:eastAsia="en-US"/>
            </w:rPr>
          </w:pPr>
          <w:hyperlink w:anchor="_Toc362519096" w:history="1">
            <w:r w:rsidR="002A30CE" w:rsidRPr="00AC2CF3">
              <w:rPr>
                <w:rStyle w:val="Hyperlink"/>
                <w:rFonts w:ascii="Arabic Typesetting" w:hAnsi="Arabic Typesetting" w:cs="Arabic Typesetting" w:hint="eastAsia"/>
                <w:noProof/>
                <w:sz w:val="28"/>
                <w:szCs w:val="28"/>
                <w:rtl/>
              </w:rPr>
              <w:t>البيان</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المالي</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الخامس</w:t>
            </w:r>
            <w:r w:rsidR="002A30CE" w:rsidRPr="00AC2CF3">
              <w:rPr>
                <w:rStyle w:val="Hyperlink"/>
                <w:rFonts w:ascii="Arabic Typesetting" w:hAnsi="Arabic Typesetting" w:cs="Arabic Typesetting" w:hint="cs"/>
                <w:noProof/>
                <w:sz w:val="28"/>
                <w:szCs w:val="28"/>
                <w:rtl/>
              </w:rPr>
              <w:t xml:space="preserve"> - </w:t>
            </w:r>
          </w:hyperlink>
          <w:hyperlink w:anchor="_Toc362519097" w:history="1">
            <w:r w:rsidR="002A30CE" w:rsidRPr="00AC2CF3">
              <w:rPr>
                <w:rStyle w:val="Hyperlink"/>
                <w:rFonts w:ascii="Arabic Typesetting" w:hAnsi="Arabic Typesetting" w:cs="Arabic Typesetting" w:hint="eastAsia"/>
                <w:noProof/>
                <w:sz w:val="28"/>
                <w:szCs w:val="28"/>
                <w:rtl/>
              </w:rPr>
              <w:t>بيان</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مقارنة</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المبالغ</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المدرجة</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في</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الميزانية</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والمبالغ</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الفعلية</w:t>
            </w:r>
            <w:r w:rsidR="002A30CE" w:rsidRPr="00AC2CF3">
              <w:rPr>
                <w:rFonts w:ascii="Arabic Typesetting" w:hAnsi="Arabic Typesetting" w:cs="Arabic Typesetting"/>
                <w:noProof/>
                <w:webHidden/>
                <w:sz w:val="28"/>
                <w:szCs w:val="28"/>
              </w:rPr>
              <w:tab/>
            </w:r>
            <w:r w:rsidR="002A30CE" w:rsidRPr="00AC2CF3">
              <w:rPr>
                <w:rFonts w:ascii="Arabic Typesetting" w:hAnsi="Arabic Typesetting" w:cs="Arabic Typesetting"/>
                <w:noProof/>
                <w:webHidden/>
                <w:sz w:val="28"/>
                <w:szCs w:val="28"/>
              </w:rPr>
              <w:fldChar w:fldCharType="begin"/>
            </w:r>
            <w:r w:rsidR="002A30CE" w:rsidRPr="00AC2CF3">
              <w:rPr>
                <w:rFonts w:ascii="Arabic Typesetting" w:hAnsi="Arabic Typesetting" w:cs="Arabic Typesetting"/>
                <w:noProof/>
                <w:webHidden/>
                <w:sz w:val="28"/>
                <w:szCs w:val="28"/>
              </w:rPr>
              <w:instrText xml:space="preserve"> PAGEREF _Toc362519097 \h </w:instrText>
            </w:r>
            <w:r w:rsidR="002A30CE" w:rsidRPr="00AC2CF3">
              <w:rPr>
                <w:rFonts w:ascii="Arabic Typesetting" w:hAnsi="Arabic Typesetting" w:cs="Arabic Typesetting"/>
                <w:noProof/>
                <w:webHidden/>
                <w:sz w:val="28"/>
                <w:szCs w:val="28"/>
              </w:rPr>
            </w:r>
            <w:r w:rsidR="002A30CE" w:rsidRPr="00AC2CF3">
              <w:rPr>
                <w:rFonts w:ascii="Arabic Typesetting" w:hAnsi="Arabic Typesetting" w:cs="Arabic Typesetting"/>
                <w:noProof/>
                <w:webHidden/>
                <w:sz w:val="28"/>
                <w:szCs w:val="28"/>
              </w:rPr>
              <w:fldChar w:fldCharType="separate"/>
            </w:r>
            <w:r>
              <w:rPr>
                <w:rFonts w:ascii="Arabic Typesetting" w:hAnsi="Arabic Typesetting" w:cs="Arabic Typesetting"/>
                <w:noProof/>
                <w:webHidden/>
                <w:sz w:val="28"/>
                <w:szCs w:val="28"/>
                <w:rtl/>
              </w:rPr>
              <w:t>18</w:t>
            </w:r>
            <w:r w:rsidR="002A30CE" w:rsidRPr="00AC2CF3">
              <w:rPr>
                <w:rFonts w:ascii="Arabic Typesetting" w:hAnsi="Arabic Typesetting" w:cs="Arabic Typesetting"/>
                <w:noProof/>
                <w:webHidden/>
                <w:sz w:val="28"/>
                <w:szCs w:val="28"/>
              </w:rPr>
              <w:fldChar w:fldCharType="end"/>
            </w:r>
          </w:hyperlink>
        </w:p>
        <w:p w:rsidR="002A30CE" w:rsidRPr="00AC2CF3" w:rsidRDefault="00F96BAD" w:rsidP="00DF4D6E">
          <w:pPr>
            <w:pStyle w:val="TOC1"/>
            <w:spacing w:after="0" w:line="280" w:lineRule="exact"/>
            <w:rPr>
              <w:rFonts w:ascii="Arabic Typesetting" w:hAnsi="Arabic Typesetting" w:cs="Arabic Typesetting"/>
              <w:noProof/>
              <w:sz w:val="28"/>
              <w:szCs w:val="28"/>
              <w:lang w:eastAsia="en-US"/>
            </w:rPr>
          </w:pPr>
          <w:hyperlink w:anchor="_Toc362519098" w:history="1">
            <w:r w:rsidR="002A30CE" w:rsidRPr="00AC2CF3">
              <w:rPr>
                <w:rStyle w:val="Hyperlink"/>
                <w:rFonts w:ascii="Arabic Typesetting" w:hAnsi="Arabic Typesetting" w:cs="Arabic Typesetting" w:hint="eastAsia"/>
                <w:noProof/>
                <w:sz w:val="28"/>
                <w:szCs w:val="28"/>
                <w:rtl/>
              </w:rPr>
              <w:t>ملاحظات</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على</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البيانات</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المالية</w:t>
            </w:r>
            <w:r w:rsidR="002A30CE" w:rsidRPr="00AC2CF3">
              <w:rPr>
                <w:rFonts w:ascii="Arabic Typesetting" w:hAnsi="Arabic Typesetting" w:cs="Arabic Typesetting"/>
                <w:noProof/>
                <w:webHidden/>
                <w:sz w:val="28"/>
                <w:szCs w:val="28"/>
              </w:rPr>
              <w:tab/>
            </w:r>
            <w:r w:rsidR="002A30CE" w:rsidRPr="00AC2CF3">
              <w:rPr>
                <w:rFonts w:ascii="Arabic Typesetting" w:hAnsi="Arabic Typesetting" w:cs="Arabic Typesetting"/>
                <w:noProof/>
                <w:webHidden/>
                <w:sz w:val="28"/>
                <w:szCs w:val="28"/>
              </w:rPr>
              <w:fldChar w:fldCharType="begin"/>
            </w:r>
            <w:r w:rsidR="002A30CE" w:rsidRPr="00AC2CF3">
              <w:rPr>
                <w:rFonts w:ascii="Arabic Typesetting" w:hAnsi="Arabic Typesetting" w:cs="Arabic Typesetting"/>
                <w:noProof/>
                <w:webHidden/>
                <w:sz w:val="28"/>
                <w:szCs w:val="28"/>
              </w:rPr>
              <w:instrText xml:space="preserve"> PAGEREF _Toc362519098 \h </w:instrText>
            </w:r>
            <w:r w:rsidR="002A30CE" w:rsidRPr="00AC2CF3">
              <w:rPr>
                <w:rFonts w:ascii="Arabic Typesetting" w:hAnsi="Arabic Typesetting" w:cs="Arabic Typesetting"/>
                <w:noProof/>
                <w:webHidden/>
                <w:sz w:val="28"/>
                <w:szCs w:val="28"/>
              </w:rPr>
            </w:r>
            <w:r w:rsidR="002A30CE" w:rsidRPr="00AC2CF3">
              <w:rPr>
                <w:rFonts w:ascii="Arabic Typesetting" w:hAnsi="Arabic Typesetting" w:cs="Arabic Typesetting"/>
                <w:noProof/>
                <w:webHidden/>
                <w:sz w:val="28"/>
                <w:szCs w:val="28"/>
              </w:rPr>
              <w:fldChar w:fldCharType="separate"/>
            </w:r>
            <w:r>
              <w:rPr>
                <w:rFonts w:ascii="Arabic Typesetting" w:hAnsi="Arabic Typesetting" w:cs="Arabic Typesetting"/>
                <w:noProof/>
                <w:webHidden/>
                <w:sz w:val="28"/>
                <w:szCs w:val="28"/>
                <w:rtl/>
              </w:rPr>
              <w:t>20</w:t>
            </w:r>
            <w:r w:rsidR="002A30CE" w:rsidRPr="00AC2CF3">
              <w:rPr>
                <w:rFonts w:ascii="Arabic Typesetting" w:hAnsi="Arabic Typesetting" w:cs="Arabic Typesetting"/>
                <w:noProof/>
                <w:webHidden/>
                <w:sz w:val="28"/>
                <w:szCs w:val="28"/>
              </w:rPr>
              <w:fldChar w:fldCharType="end"/>
            </w:r>
          </w:hyperlink>
        </w:p>
        <w:p w:rsidR="002A30CE" w:rsidRPr="00AC2CF3" w:rsidRDefault="00F96BAD" w:rsidP="00DF4D6E">
          <w:pPr>
            <w:pStyle w:val="TOC2"/>
            <w:spacing w:after="0" w:line="280" w:lineRule="exact"/>
            <w:rPr>
              <w:rFonts w:ascii="Arabic Typesetting" w:hAnsi="Arabic Typesetting" w:cs="Arabic Typesetting"/>
              <w:noProof/>
              <w:sz w:val="28"/>
              <w:szCs w:val="28"/>
              <w:lang w:eastAsia="en-US"/>
            </w:rPr>
          </w:pPr>
          <w:hyperlink w:anchor="_Toc362519099"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1: </w:t>
            </w:r>
            <w:r w:rsidR="002A30CE" w:rsidRPr="00AC2CF3">
              <w:rPr>
                <w:rStyle w:val="Hyperlink"/>
                <w:rFonts w:ascii="Arabic Typesetting" w:hAnsi="Arabic Typesetting" w:cs="Arabic Typesetting" w:hint="eastAsia"/>
                <w:i/>
                <w:noProof/>
                <w:sz w:val="28"/>
                <w:szCs w:val="28"/>
                <w:rtl/>
              </w:rPr>
              <w:t>أهداف</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المنظمة</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وميزانيتها</w:t>
            </w:r>
            <w:r w:rsidR="002A30CE" w:rsidRPr="00AC2CF3">
              <w:rPr>
                <w:rFonts w:ascii="Arabic Typesetting" w:hAnsi="Arabic Typesetting" w:cs="Arabic Typesetting"/>
                <w:noProof/>
                <w:webHidden/>
                <w:sz w:val="28"/>
                <w:szCs w:val="28"/>
              </w:rPr>
              <w:tab/>
            </w:r>
            <w:r w:rsidR="002A30CE" w:rsidRPr="00AC2CF3">
              <w:rPr>
                <w:rFonts w:ascii="Arabic Typesetting" w:hAnsi="Arabic Typesetting" w:cs="Arabic Typesetting"/>
                <w:noProof/>
                <w:webHidden/>
                <w:sz w:val="28"/>
                <w:szCs w:val="28"/>
              </w:rPr>
              <w:fldChar w:fldCharType="begin"/>
            </w:r>
            <w:r w:rsidR="002A30CE" w:rsidRPr="00AC2CF3">
              <w:rPr>
                <w:rFonts w:ascii="Arabic Typesetting" w:hAnsi="Arabic Typesetting" w:cs="Arabic Typesetting"/>
                <w:noProof/>
                <w:webHidden/>
                <w:sz w:val="28"/>
                <w:szCs w:val="28"/>
              </w:rPr>
              <w:instrText xml:space="preserve"> PAGEREF _Toc362519099 \h </w:instrText>
            </w:r>
            <w:r w:rsidR="002A30CE" w:rsidRPr="00AC2CF3">
              <w:rPr>
                <w:rFonts w:ascii="Arabic Typesetting" w:hAnsi="Arabic Typesetting" w:cs="Arabic Typesetting"/>
                <w:noProof/>
                <w:webHidden/>
                <w:sz w:val="28"/>
                <w:szCs w:val="28"/>
              </w:rPr>
            </w:r>
            <w:r w:rsidR="002A30CE" w:rsidRPr="00AC2CF3">
              <w:rPr>
                <w:rFonts w:ascii="Arabic Typesetting" w:hAnsi="Arabic Typesetting" w:cs="Arabic Typesetting"/>
                <w:noProof/>
                <w:webHidden/>
                <w:sz w:val="28"/>
                <w:szCs w:val="28"/>
              </w:rPr>
              <w:fldChar w:fldCharType="separate"/>
            </w:r>
            <w:r>
              <w:rPr>
                <w:rFonts w:ascii="Arabic Typesetting" w:hAnsi="Arabic Typesetting" w:cs="Arabic Typesetting"/>
                <w:noProof/>
                <w:webHidden/>
                <w:sz w:val="28"/>
                <w:szCs w:val="28"/>
                <w:rtl/>
              </w:rPr>
              <w:t>20</w:t>
            </w:r>
            <w:r w:rsidR="002A30CE" w:rsidRPr="00AC2CF3">
              <w:rPr>
                <w:rFonts w:ascii="Arabic Typesetting" w:hAnsi="Arabic Typesetting" w:cs="Arabic Typesetting"/>
                <w:noProof/>
                <w:webHidden/>
                <w:sz w:val="28"/>
                <w:szCs w:val="28"/>
              </w:rPr>
              <w:fldChar w:fldCharType="end"/>
            </w:r>
          </w:hyperlink>
        </w:p>
        <w:p w:rsidR="002A30CE" w:rsidRPr="00AC2CF3" w:rsidRDefault="00F96BAD" w:rsidP="00DF4D6E">
          <w:pPr>
            <w:pStyle w:val="TOC2"/>
            <w:spacing w:after="0" w:line="280" w:lineRule="exact"/>
            <w:rPr>
              <w:rFonts w:ascii="Arabic Typesetting" w:hAnsi="Arabic Typesetting" w:cs="Arabic Typesetting"/>
              <w:noProof/>
              <w:sz w:val="28"/>
              <w:szCs w:val="28"/>
              <w:lang w:eastAsia="en-US"/>
            </w:rPr>
          </w:pPr>
          <w:hyperlink w:anchor="_Toc362519100"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2: </w:t>
            </w:r>
            <w:r w:rsidR="002A30CE" w:rsidRPr="00AC2CF3">
              <w:rPr>
                <w:rStyle w:val="Hyperlink"/>
                <w:rFonts w:ascii="Arabic Typesetting" w:hAnsi="Arabic Typesetting" w:cs="Arabic Typesetting" w:hint="eastAsia"/>
                <w:i/>
                <w:noProof/>
                <w:sz w:val="28"/>
                <w:szCs w:val="28"/>
                <w:rtl/>
              </w:rPr>
              <w:t>السياسات</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المحاسبية</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المهمة</w:t>
            </w:r>
            <w:r w:rsidR="002A30CE" w:rsidRPr="00AC2CF3">
              <w:rPr>
                <w:rFonts w:ascii="Arabic Typesetting" w:hAnsi="Arabic Typesetting" w:cs="Arabic Typesetting"/>
                <w:noProof/>
                <w:webHidden/>
                <w:sz w:val="28"/>
                <w:szCs w:val="28"/>
              </w:rPr>
              <w:tab/>
            </w:r>
            <w:r w:rsidR="002A30CE" w:rsidRPr="00AC2CF3">
              <w:rPr>
                <w:rFonts w:ascii="Arabic Typesetting" w:hAnsi="Arabic Typesetting" w:cs="Arabic Typesetting"/>
                <w:noProof/>
                <w:webHidden/>
                <w:sz w:val="28"/>
                <w:szCs w:val="28"/>
              </w:rPr>
              <w:fldChar w:fldCharType="begin"/>
            </w:r>
            <w:r w:rsidR="002A30CE" w:rsidRPr="00AC2CF3">
              <w:rPr>
                <w:rFonts w:ascii="Arabic Typesetting" w:hAnsi="Arabic Typesetting" w:cs="Arabic Typesetting"/>
                <w:noProof/>
                <w:webHidden/>
                <w:sz w:val="28"/>
                <w:szCs w:val="28"/>
              </w:rPr>
              <w:instrText xml:space="preserve"> PAGEREF _Toc362519100 \h </w:instrText>
            </w:r>
            <w:r w:rsidR="002A30CE" w:rsidRPr="00AC2CF3">
              <w:rPr>
                <w:rFonts w:ascii="Arabic Typesetting" w:hAnsi="Arabic Typesetting" w:cs="Arabic Typesetting"/>
                <w:noProof/>
                <w:webHidden/>
                <w:sz w:val="28"/>
                <w:szCs w:val="28"/>
              </w:rPr>
            </w:r>
            <w:r w:rsidR="002A30CE" w:rsidRPr="00AC2CF3">
              <w:rPr>
                <w:rFonts w:ascii="Arabic Typesetting" w:hAnsi="Arabic Typesetting" w:cs="Arabic Typesetting"/>
                <w:noProof/>
                <w:webHidden/>
                <w:sz w:val="28"/>
                <w:szCs w:val="28"/>
              </w:rPr>
              <w:fldChar w:fldCharType="separate"/>
            </w:r>
            <w:r>
              <w:rPr>
                <w:rFonts w:ascii="Arabic Typesetting" w:hAnsi="Arabic Typesetting" w:cs="Arabic Typesetting"/>
                <w:noProof/>
                <w:webHidden/>
                <w:sz w:val="28"/>
                <w:szCs w:val="28"/>
                <w:rtl/>
              </w:rPr>
              <w:t>21</w:t>
            </w:r>
            <w:r w:rsidR="002A30CE" w:rsidRPr="00AC2CF3">
              <w:rPr>
                <w:rFonts w:ascii="Arabic Typesetting" w:hAnsi="Arabic Typesetting" w:cs="Arabic Typesetting"/>
                <w:noProof/>
                <w:webHidden/>
                <w:sz w:val="28"/>
                <w:szCs w:val="28"/>
              </w:rPr>
              <w:fldChar w:fldCharType="end"/>
            </w:r>
          </w:hyperlink>
        </w:p>
        <w:p w:rsidR="002A30CE" w:rsidRPr="00AC2CF3" w:rsidRDefault="00F96BAD" w:rsidP="00DF4D6E">
          <w:pPr>
            <w:pStyle w:val="TOC2"/>
            <w:spacing w:after="0" w:line="280" w:lineRule="exact"/>
            <w:rPr>
              <w:rFonts w:ascii="Arabic Typesetting" w:hAnsi="Arabic Typesetting" w:cs="Arabic Typesetting"/>
              <w:noProof/>
              <w:sz w:val="28"/>
              <w:szCs w:val="28"/>
              <w:lang w:eastAsia="en-US"/>
            </w:rPr>
          </w:pPr>
          <w:hyperlink w:anchor="_Toc362519101"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3: </w:t>
            </w:r>
            <w:r w:rsidR="002A30CE" w:rsidRPr="00AC2CF3">
              <w:rPr>
                <w:rStyle w:val="Hyperlink"/>
                <w:rFonts w:ascii="Arabic Typesetting" w:hAnsi="Arabic Typesetting" w:cs="Arabic Typesetting" w:hint="eastAsia"/>
                <w:i/>
                <w:noProof/>
                <w:sz w:val="28"/>
                <w:szCs w:val="28"/>
                <w:rtl/>
              </w:rPr>
              <w:t>السيولة</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وما</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يعادلها</w:t>
            </w:r>
            <w:r w:rsidR="002A30CE" w:rsidRPr="00AC2CF3">
              <w:rPr>
                <w:rFonts w:ascii="Arabic Typesetting" w:hAnsi="Arabic Typesetting" w:cs="Arabic Typesetting"/>
                <w:noProof/>
                <w:webHidden/>
                <w:sz w:val="28"/>
                <w:szCs w:val="28"/>
              </w:rPr>
              <w:tab/>
            </w:r>
            <w:r w:rsidR="002A30CE" w:rsidRPr="00AC2CF3">
              <w:rPr>
                <w:rFonts w:ascii="Arabic Typesetting" w:hAnsi="Arabic Typesetting" w:cs="Arabic Typesetting"/>
                <w:noProof/>
                <w:webHidden/>
                <w:sz w:val="28"/>
                <w:szCs w:val="28"/>
              </w:rPr>
              <w:fldChar w:fldCharType="begin"/>
            </w:r>
            <w:r w:rsidR="002A30CE" w:rsidRPr="00AC2CF3">
              <w:rPr>
                <w:rFonts w:ascii="Arabic Typesetting" w:hAnsi="Arabic Typesetting" w:cs="Arabic Typesetting"/>
                <w:noProof/>
                <w:webHidden/>
                <w:sz w:val="28"/>
                <w:szCs w:val="28"/>
              </w:rPr>
              <w:instrText xml:space="preserve"> PAGEREF _Toc362519101 \h </w:instrText>
            </w:r>
            <w:r w:rsidR="002A30CE" w:rsidRPr="00AC2CF3">
              <w:rPr>
                <w:rFonts w:ascii="Arabic Typesetting" w:hAnsi="Arabic Typesetting" w:cs="Arabic Typesetting"/>
                <w:noProof/>
                <w:webHidden/>
                <w:sz w:val="28"/>
                <w:szCs w:val="28"/>
              </w:rPr>
            </w:r>
            <w:r w:rsidR="002A30CE" w:rsidRPr="00AC2CF3">
              <w:rPr>
                <w:rFonts w:ascii="Arabic Typesetting" w:hAnsi="Arabic Typesetting" w:cs="Arabic Typesetting"/>
                <w:noProof/>
                <w:webHidden/>
                <w:sz w:val="28"/>
                <w:szCs w:val="28"/>
              </w:rPr>
              <w:fldChar w:fldCharType="separate"/>
            </w:r>
            <w:r>
              <w:rPr>
                <w:rFonts w:ascii="Arabic Typesetting" w:hAnsi="Arabic Typesetting" w:cs="Arabic Typesetting"/>
                <w:noProof/>
                <w:webHidden/>
                <w:sz w:val="28"/>
                <w:szCs w:val="28"/>
                <w:rtl/>
              </w:rPr>
              <w:t>27</w:t>
            </w:r>
            <w:r w:rsidR="002A30CE" w:rsidRPr="00AC2CF3">
              <w:rPr>
                <w:rFonts w:ascii="Arabic Typesetting" w:hAnsi="Arabic Typesetting" w:cs="Arabic Typesetting"/>
                <w:noProof/>
                <w:webHidden/>
                <w:sz w:val="28"/>
                <w:szCs w:val="28"/>
              </w:rPr>
              <w:fldChar w:fldCharType="end"/>
            </w:r>
          </w:hyperlink>
        </w:p>
        <w:p w:rsidR="002A30CE" w:rsidRPr="00AC2CF3" w:rsidRDefault="00F96BAD" w:rsidP="00DF4D6E">
          <w:pPr>
            <w:pStyle w:val="TOC2"/>
            <w:spacing w:after="0" w:line="280" w:lineRule="exact"/>
            <w:rPr>
              <w:rFonts w:ascii="Arabic Typesetting" w:hAnsi="Arabic Typesetting" w:cs="Arabic Typesetting"/>
              <w:noProof/>
              <w:sz w:val="28"/>
              <w:szCs w:val="28"/>
              <w:lang w:eastAsia="en-US"/>
            </w:rPr>
          </w:pPr>
          <w:hyperlink w:anchor="_Toc362519102"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4: </w:t>
            </w:r>
            <w:r w:rsidR="002A30CE" w:rsidRPr="00AC2CF3">
              <w:rPr>
                <w:rStyle w:val="Hyperlink"/>
                <w:rFonts w:ascii="Arabic Typesetting" w:hAnsi="Arabic Typesetting" w:cs="Arabic Typesetting" w:hint="eastAsia"/>
                <w:i/>
                <w:noProof/>
                <w:sz w:val="28"/>
                <w:szCs w:val="28"/>
                <w:rtl/>
              </w:rPr>
              <w:t>الحسابات</w:t>
            </w:r>
            <w:r w:rsidR="002A30CE" w:rsidRPr="00AC2CF3">
              <w:rPr>
                <w:rStyle w:val="Hyperlink"/>
                <w:rFonts w:ascii="Arabic Typesetting" w:hAnsi="Arabic Typesetting" w:cs="Arabic Typesetting"/>
                <w:i/>
                <w:noProof/>
                <w:sz w:val="28"/>
                <w:szCs w:val="28"/>
              </w:rPr>
              <w:t xml:space="preserve"> </w:t>
            </w:r>
            <w:r w:rsidR="002A30CE" w:rsidRPr="00AC2CF3">
              <w:rPr>
                <w:rStyle w:val="Hyperlink"/>
                <w:rFonts w:ascii="Arabic Typesetting" w:hAnsi="Arabic Typesetting" w:cs="Arabic Typesetting" w:hint="eastAsia"/>
                <w:i/>
                <w:noProof/>
                <w:sz w:val="28"/>
                <w:szCs w:val="28"/>
                <w:rtl/>
              </w:rPr>
              <w:t>المدينة</w:t>
            </w:r>
            <w:r w:rsidR="002A30CE" w:rsidRPr="00AC2CF3">
              <w:rPr>
                <w:rStyle w:val="Hyperlink"/>
                <w:rFonts w:ascii="Arabic Typesetting" w:hAnsi="Arabic Typesetting" w:cs="Arabic Typesetting"/>
                <w:i/>
                <w:noProof/>
                <w:sz w:val="28"/>
                <w:szCs w:val="28"/>
              </w:rPr>
              <w:t xml:space="preserve"> </w:t>
            </w:r>
            <w:r w:rsidR="002A30CE" w:rsidRPr="00AC2CF3">
              <w:rPr>
                <w:rStyle w:val="Hyperlink"/>
                <w:rFonts w:ascii="Arabic Typesetting" w:hAnsi="Arabic Typesetting" w:cs="Arabic Typesetting" w:hint="eastAsia"/>
                <w:i/>
                <w:noProof/>
                <w:sz w:val="28"/>
                <w:szCs w:val="28"/>
                <w:rtl/>
              </w:rPr>
              <w:t>والمبالغ</w:t>
            </w:r>
            <w:r w:rsidR="002A30CE" w:rsidRPr="00AC2CF3">
              <w:rPr>
                <w:rStyle w:val="Hyperlink"/>
                <w:rFonts w:ascii="Arabic Typesetting" w:hAnsi="Arabic Typesetting" w:cs="Arabic Typesetting"/>
                <w:i/>
                <w:noProof/>
                <w:sz w:val="28"/>
                <w:szCs w:val="28"/>
              </w:rPr>
              <w:t xml:space="preserve"> </w:t>
            </w:r>
            <w:r w:rsidR="002A30CE" w:rsidRPr="00AC2CF3">
              <w:rPr>
                <w:rStyle w:val="Hyperlink"/>
                <w:rFonts w:ascii="Arabic Typesetting" w:hAnsi="Arabic Typesetting" w:cs="Arabic Typesetting" w:hint="eastAsia"/>
                <w:i/>
                <w:noProof/>
                <w:sz w:val="28"/>
                <w:szCs w:val="28"/>
                <w:rtl/>
              </w:rPr>
              <w:t>المدفوعة</w:t>
            </w:r>
            <w:r w:rsidR="002A30CE" w:rsidRPr="00AC2CF3">
              <w:rPr>
                <w:rStyle w:val="Hyperlink"/>
                <w:rFonts w:ascii="Arabic Typesetting" w:hAnsi="Arabic Typesetting" w:cs="Arabic Typesetting"/>
                <w:i/>
                <w:noProof/>
                <w:sz w:val="28"/>
                <w:szCs w:val="28"/>
              </w:rPr>
              <w:t xml:space="preserve"> </w:t>
            </w:r>
            <w:r w:rsidR="002A30CE" w:rsidRPr="00AC2CF3">
              <w:rPr>
                <w:rStyle w:val="Hyperlink"/>
                <w:rFonts w:ascii="Arabic Typesetting" w:hAnsi="Arabic Typesetting" w:cs="Arabic Typesetting" w:hint="eastAsia"/>
                <w:i/>
                <w:noProof/>
                <w:sz w:val="28"/>
                <w:szCs w:val="28"/>
                <w:rtl/>
              </w:rPr>
              <w:t>مقدّما</w:t>
            </w:r>
            <w:r w:rsidR="002A30CE" w:rsidRPr="00AC2CF3">
              <w:rPr>
                <w:rStyle w:val="Hyperlink"/>
                <w:rFonts w:ascii="Arabic Typesetting" w:hAnsi="Arabic Typesetting" w:cs="Arabic Typesetting"/>
                <w:i/>
                <w:noProof/>
                <w:sz w:val="28"/>
                <w:szCs w:val="28"/>
              </w:rPr>
              <w:t xml:space="preserve"> </w:t>
            </w:r>
            <w:r w:rsidR="002A30CE" w:rsidRPr="00AC2CF3">
              <w:rPr>
                <w:rStyle w:val="Hyperlink"/>
                <w:rFonts w:ascii="Arabic Typesetting" w:hAnsi="Arabic Typesetting" w:cs="Arabic Typesetting" w:hint="eastAsia"/>
                <w:i/>
                <w:noProof/>
                <w:sz w:val="28"/>
                <w:szCs w:val="28"/>
                <w:rtl/>
              </w:rPr>
              <w:t>والمبالغ</w:t>
            </w:r>
            <w:r w:rsidR="002A30CE" w:rsidRPr="00AC2CF3">
              <w:rPr>
                <w:rStyle w:val="Hyperlink"/>
                <w:rFonts w:ascii="Arabic Typesetting" w:hAnsi="Arabic Typesetting" w:cs="Arabic Typesetting"/>
                <w:i/>
                <w:noProof/>
                <w:sz w:val="28"/>
                <w:szCs w:val="28"/>
              </w:rPr>
              <w:t xml:space="preserve"> </w:t>
            </w:r>
            <w:r w:rsidR="002A30CE" w:rsidRPr="00AC2CF3">
              <w:rPr>
                <w:rStyle w:val="Hyperlink"/>
                <w:rFonts w:ascii="Arabic Typesetting" w:hAnsi="Arabic Typesetting" w:cs="Arabic Typesetting" w:hint="eastAsia"/>
                <w:i/>
                <w:noProof/>
                <w:sz w:val="28"/>
                <w:szCs w:val="28"/>
                <w:rtl/>
              </w:rPr>
              <w:t>المدفوعة</w:t>
            </w:r>
            <w:r w:rsidR="002A30CE" w:rsidRPr="00AC2CF3">
              <w:rPr>
                <w:rStyle w:val="Hyperlink"/>
                <w:rFonts w:ascii="Arabic Typesetting" w:hAnsi="Arabic Typesetting" w:cs="Arabic Typesetting"/>
                <w:i/>
                <w:noProof/>
                <w:sz w:val="28"/>
                <w:szCs w:val="28"/>
              </w:rPr>
              <w:t xml:space="preserve"> </w:t>
            </w:r>
            <w:r w:rsidR="002A30CE" w:rsidRPr="00AC2CF3">
              <w:rPr>
                <w:rStyle w:val="Hyperlink"/>
                <w:rFonts w:ascii="Arabic Typesetting" w:hAnsi="Arabic Typesetting" w:cs="Arabic Typesetting" w:hint="eastAsia"/>
                <w:i/>
                <w:noProof/>
                <w:sz w:val="28"/>
                <w:szCs w:val="28"/>
                <w:rtl/>
              </w:rPr>
              <w:t>قبل</w:t>
            </w:r>
            <w:r w:rsidR="002A30CE" w:rsidRPr="00AC2CF3">
              <w:rPr>
                <w:rStyle w:val="Hyperlink"/>
                <w:rFonts w:ascii="Arabic Typesetting" w:hAnsi="Arabic Typesetting" w:cs="Arabic Typesetting"/>
                <w:i/>
                <w:noProof/>
                <w:sz w:val="28"/>
                <w:szCs w:val="28"/>
              </w:rPr>
              <w:t xml:space="preserve"> </w:t>
            </w:r>
            <w:r w:rsidR="002A30CE" w:rsidRPr="00AC2CF3">
              <w:rPr>
                <w:rStyle w:val="Hyperlink"/>
                <w:rFonts w:ascii="Arabic Typesetting" w:hAnsi="Arabic Typesetting" w:cs="Arabic Typesetting" w:hint="eastAsia"/>
                <w:i/>
                <w:noProof/>
                <w:sz w:val="28"/>
                <w:szCs w:val="28"/>
                <w:rtl/>
              </w:rPr>
              <w:t>استحقاقها</w:t>
            </w:r>
            <w:r w:rsidR="002A30CE" w:rsidRPr="00AC2CF3">
              <w:rPr>
                <w:rFonts w:ascii="Arabic Typesetting" w:hAnsi="Arabic Typesetting" w:cs="Arabic Typesetting"/>
                <w:noProof/>
                <w:webHidden/>
                <w:sz w:val="28"/>
                <w:szCs w:val="28"/>
              </w:rPr>
              <w:tab/>
            </w:r>
            <w:r w:rsidR="002A30CE" w:rsidRPr="00AC2CF3">
              <w:rPr>
                <w:rFonts w:ascii="Arabic Typesetting" w:hAnsi="Arabic Typesetting" w:cs="Arabic Typesetting"/>
                <w:noProof/>
                <w:webHidden/>
                <w:sz w:val="28"/>
                <w:szCs w:val="28"/>
              </w:rPr>
              <w:fldChar w:fldCharType="begin"/>
            </w:r>
            <w:r w:rsidR="002A30CE" w:rsidRPr="00AC2CF3">
              <w:rPr>
                <w:rFonts w:ascii="Arabic Typesetting" w:hAnsi="Arabic Typesetting" w:cs="Arabic Typesetting"/>
                <w:noProof/>
                <w:webHidden/>
                <w:sz w:val="28"/>
                <w:szCs w:val="28"/>
              </w:rPr>
              <w:instrText xml:space="preserve"> PAGEREF _Toc362519102 \h </w:instrText>
            </w:r>
            <w:r w:rsidR="002A30CE" w:rsidRPr="00AC2CF3">
              <w:rPr>
                <w:rFonts w:ascii="Arabic Typesetting" w:hAnsi="Arabic Typesetting" w:cs="Arabic Typesetting"/>
                <w:noProof/>
                <w:webHidden/>
                <w:sz w:val="28"/>
                <w:szCs w:val="28"/>
              </w:rPr>
            </w:r>
            <w:r w:rsidR="002A30CE" w:rsidRPr="00AC2CF3">
              <w:rPr>
                <w:rFonts w:ascii="Arabic Typesetting" w:hAnsi="Arabic Typesetting" w:cs="Arabic Typesetting"/>
                <w:noProof/>
                <w:webHidden/>
                <w:sz w:val="28"/>
                <w:szCs w:val="28"/>
              </w:rPr>
              <w:fldChar w:fldCharType="separate"/>
            </w:r>
            <w:r>
              <w:rPr>
                <w:rFonts w:ascii="Arabic Typesetting" w:hAnsi="Arabic Typesetting" w:cs="Arabic Typesetting"/>
                <w:noProof/>
                <w:webHidden/>
                <w:sz w:val="28"/>
                <w:szCs w:val="28"/>
                <w:rtl/>
              </w:rPr>
              <w:t>28</w:t>
            </w:r>
            <w:r w:rsidR="002A30CE" w:rsidRPr="00AC2CF3">
              <w:rPr>
                <w:rFonts w:ascii="Arabic Typesetting" w:hAnsi="Arabic Typesetting" w:cs="Arabic Typesetting"/>
                <w:noProof/>
                <w:webHidden/>
                <w:sz w:val="28"/>
                <w:szCs w:val="28"/>
              </w:rPr>
              <w:fldChar w:fldCharType="end"/>
            </w:r>
          </w:hyperlink>
        </w:p>
        <w:p w:rsidR="002A30CE" w:rsidRPr="00AC2CF3" w:rsidRDefault="00F96BAD" w:rsidP="00DF4D6E">
          <w:pPr>
            <w:pStyle w:val="TOC2"/>
            <w:spacing w:after="0" w:line="280" w:lineRule="exact"/>
            <w:rPr>
              <w:rFonts w:ascii="Arabic Typesetting" w:hAnsi="Arabic Typesetting" w:cs="Arabic Typesetting"/>
              <w:noProof/>
              <w:sz w:val="28"/>
              <w:szCs w:val="28"/>
              <w:lang w:eastAsia="en-US"/>
            </w:rPr>
          </w:pPr>
          <w:hyperlink w:anchor="_Toc362519103"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5: </w:t>
            </w:r>
            <w:r w:rsidR="002A30CE" w:rsidRPr="00AC2CF3">
              <w:rPr>
                <w:rStyle w:val="Hyperlink"/>
                <w:rFonts w:ascii="Arabic Typesetting" w:hAnsi="Arabic Typesetting" w:cs="Arabic Typesetting" w:hint="eastAsia"/>
                <w:i/>
                <w:noProof/>
                <w:sz w:val="28"/>
                <w:szCs w:val="28"/>
                <w:rtl/>
              </w:rPr>
              <w:t>قوائم</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الموجودات</w:t>
            </w:r>
            <w:r w:rsidR="002A30CE" w:rsidRPr="00AC2CF3">
              <w:rPr>
                <w:rFonts w:ascii="Arabic Typesetting" w:hAnsi="Arabic Typesetting" w:cs="Arabic Typesetting"/>
                <w:noProof/>
                <w:webHidden/>
                <w:sz w:val="28"/>
                <w:szCs w:val="28"/>
              </w:rPr>
              <w:tab/>
            </w:r>
            <w:r w:rsidR="002A30CE" w:rsidRPr="00AC2CF3">
              <w:rPr>
                <w:rFonts w:ascii="Arabic Typesetting" w:hAnsi="Arabic Typesetting" w:cs="Arabic Typesetting"/>
                <w:noProof/>
                <w:webHidden/>
                <w:sz w:val="28"/>
                <w:szCs w:val="28"/>
              </w:rPr>
              <w:fldChar w:fldCharType="begin"/>
            </w:r>
            <w:r w:rsidR="002A30CE" w:rsidRPr="00AC2CF3">
              <w:rPr>
                <w:rFonts w:ascii="Arabic Typesetting" w:hAnsi="Arabic Typesetting" w:cs="Arabic Typesetting"/>
                <w:noProof/>
                <w:webHidden/>
                <w:sz w:val="28"/>
                <w:szCs w:val="28"/>
              </w:rPr>
              <w:instrText xml:space="preserve"> PAGEREF _Toc362519103 \h </w:instrText>
            </w:r>
            <w:r w:rsidR="002A30CE" w:rsidRPr="00AC2CF3">
              <w:rPr>
                <w:rFonts w:ascii="Arabic Typesetting" w:hAnsi="Arabic Typesetting" w:cs="Arabic Typesetting"/>
                <w:noProof/>
                <w:webHidden/>
                <w:sz w:val="28"/>
                <w:szCs w:val="28"/>
              </w:rPr>
            </w:r>
            <w:r w:rsidR="002A30CE" w:rsidRPr="00AC2CF3">
              <w:rPr>
                <w:rFonts w:ascii="Arabic Typesetting" w:hAnsi="Arabic Typesetting" w:cs="Arabic Typesetting"/>
                <w:noProof/>
                <w:webHidden/>
                <w:sz w:val="28"/>
                <w:szCs w:val="28"/>
              </w:rPr>
              <w:fldChar w:fldCharType="separate"/>
            </w:r>
            <w:r>
              <w:rPr>
                <w:rFonts w:ascii="Arabic Typesetting" w:hAnsi="Arabic Typesetting" w:cs="Arabic Typesetting"/>
                <w:noProof/>
                <w:webHidden/>
                <w:sz w:val="28"/>
                <w:szCs w:val="28"/>
                <w:rtl/>
              </w:rPr>
              <w:t>29</w:t>
            </w:r>
            <w:r w:rsidR="002A30CE" w:rsidRPr="00AC2CF3">
              <w:rPr>
                <w:rFonts w:ascii="Arabic Typesetting" w:hAnsi="Arabic Typesetting" w:cs="Arabic Typesetting"/>
                <w:noProof/>
                <w:webHidden/>
                <w:sz w:val="28"/>
                <w:szCs w:val="28"/>
              </w:rPr>
              <w:fldChar w:fldCharType="end"/>
            </w:r>
          </w:hyperlink>
        </w:p>
        <w:p w:rsidR="002A30CE" w:rsidRPr="00AC2CF3" w:rsidRDefault="00F96BAD" w:rsidP="00DF4D6E">
          <w:pPr>
            <w:pStyle w:val="TOC2"/>
            <w:spacing w:after="0" w:line="280" w:lineRule="exact"/>
            <w:rPr>
              <w:rFonts w:ascii="Arabic Typesetting" w:hAnsi="Arabic Typesetting" w:cs="Arabic Typesetting"/>
              <w:noProof/>
              <w:sz w:val="28"/>
              <w:szCs w:val="28"/>
              <w:lang w:eastAsia="en-US"/>
            </w:rPr>
          </w:pPr>
          <w:hyperlink w:anchor="_Toc362519104"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6: </w:t>
            </w:r>
            <w:r w:rsidR="002A30CE" w:rsidRPr="00AC2CF3">
              <w:rPr>
                <w:rStyle w:val="Hyperlink"/>
                <w:rFonts w:ascii="Arabic Typesetting" w:hAnsi="Arabic Typesetting" w:cs="Arabic Typesetting" w:hint="eastAsia"/>
                <w:i/>
                <w:noProof/>
                <w:sz w:val="28"/>
                <w:szCs w:val="28"/>
                <w:rtl/>
              </w:rPr>
              <w:t>المعدات</w:t>
            </w:r>
            <w:r w:rsidR="002A30CE" w:rsidRPr="00AC2CF3">
              <w:rPr>
                <w:rFonts w:ascii="Arabic Typesetting" w:hAnsi="Arabic Typesetting" w:cs="Arabic Typesetting"/>
                <w:noProof/>
                <w:webHidden/>
                <w:sz w:val="28"/>
                <w:szCs w:val="28"/>
              </w:rPr>
              <w:tab/>
            </w:r>
            <w:r w:rsidR="002A30CE" w:rsidRPr="00AC2CF3">
              <w:rPr>
                <w:rFonts w:ascii="Arabic Typesetting" w:hAnsi="Arabic Typesetting" w:cs="Arabic Typesetting"/>
                <w:noProof/>
                <w:webHidden/>
                <w:sz w:val="28"/>
                <w:szCs w:val="28"/>
              </w:rPr>
              <w:fldChar w:fldCharType="begin"/>
            </w:r>
            <w:r w:rsidR="002A30CE" w:rsidRPr="00AC2CF3">
              <w:rPr>
                <w:rFonts w:ascii="Arabic Typesetting" w:hAnsi="Arabic Typesetting" w:cs="Arabic Typesetting"/>
                <w:noProof/>
                <w:webHidden/>
                <w:sz w:val="28"/>
                <w:szCs w:val="28"/>
              </w:rPr>
              <w:instrText xml:space="preserve"> PAGEREF _Toc362519104 \h </w:instrText>
            </w:r>
            <w:r w:rsidR="002A30CE" w:rsidRPr="00AC2CF3">
              <w:rPr>
                <w:rFonts w:ascii="Arabic Typesetting" w:hAnsi="Arabic Typesetting" w:cs="Arabic Typesetting"/>
                <w:noProof/>
                <w:webHidden/>
                <w:sz w:val="28"/>
                <w:szCs w:val="28"/>
              </w:rPr>
            </w:r>
            <w:r w:rsidR="002A30CE" w:rsidRPr="00AC2CF3">
              <w:rPr>
                <w:rFonts w:ascii="Arabic Typesetting" w:hAnsi="Arabic Typesetting" w:cs="Arabic Typesetting"/>
                <w:noProof/>
                <w:webHidden/>
                <w:sz w:val="28"/>
                <w:szCs w:val="28"/>
              </w:rPr>
              <w:fldChar w:fldCharType="separate"/>
            </w:r>
            <w:r>
              <w:rPr>
                <w:rFonts w:ascii="Arabic Typesetting" w:hAnsi="Arabic Typesetting" w:cs="Arabic Typesetting"/>
                <w:noProof/>
                <w:webHidden/>
                <w:sz w:val="28"/>
                <w:szCs w:val="28"/>
                <w:rtl/>
              </w:rPr>
              <w:t>30</w:t>
            </w:r>
            <w:r w:rsidR="002A30CE" w:rsidRPr="00AC2CF3">
              <w:rPr>
                <w:rFonts w:ascii="Arabic Typesetting" w:hAnsi="Arabic Typesetting" w:cs="Arabic Typesetting"/>
                <w:noProof/>
                <w:webHidden/>
                <w:sz w:val="28"/>
                <w:szCs w:val="28"/>
              </w:rPr>
              <w:fldChar w:fldCharType="end"/>
            </w:r>
          </w:hyperlink>
        </w:p>
        <w:p w:rsidR="002A30CE" w:rsidRPr="00AC2CF3" w:rsidRDefault="00F96BAD" w:rsidP="00DF4D6E">
          <w:pPr>
            <w:pStyle w:val="TOC2"/>
            <w:spacing w:after="0" w:line="280" w:lineRule="exact"/>
            <w:rPr>
              <w:rFonts w:ascii="Arabic Typesetting" w:hAnsi="Arabic Typesetting" w:cs="Arabic Typesetting"/>
              <w:noProof/>
              <w:sz w:val="28"/>
              <w:szCs w:val="28"/>
              <w:lang w:eastAsia="en-US"/>
            </w:rPr>
          </w:pPr>
          <w:hyperlink w:anchor="_Toc362519105"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7: </w:t>
            </w:r>
            <w:r w:rsidR="002A30CE" w:rsidRPr="00AC2CF3">
              <w:rPr>
                <w:rStyle w:val="Hyperlink"/>
                <w:rFonts w:ascii="Arabic Typesetting" w:hAnsi="Arabic Typesetting" w:cs="Arabic Typesetting" w:hint="eastAsia"/>
                <w:i/>
                <w:noProof/>
                <w:sz w:val="28"/>
                <w:szCs w:val="28"/>
                <w:rtl/>
              </w:rPr>
              <w:t>ملكية</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استثمارية</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الويبو</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كمؤجر</w:t>
            </w:r>
            <w:r w:rsidR="002A30CE" w:rsidRPr="00AC2CF3">
              <w:rPr>
                <w:rFonts w:ascii="Arabic Typesetting" w:hAnsi="Arabic Typesetting" w:cs="Arabic Typesetting"/>
                <w:noProof/>
                <w:webHidden/>
                <w:sz w:val="28"/>
                <w:szCs w:val="28"/>
              </w:rPr>
              <w:tab/>
            </w:r>
            <w:r w:rsidR="002A30CE" w:rsidRPr="00AC2CF3">
              <w:rPr>
                <w:rFonts w:ascii="Arabic Typesetting" w:hAnsi="Arabic Typesetting" w:cs="Arabic Typesetting"/>
                <w:noProof/>
                <w:webHidden/>
                <w:sz w:val="28"/>
                <w:szCs w:val="28"/>
              </w:rPr>
              <w:fldChar w:fldCharType="begin"/>
            </w:r>
            <w:r w:rsidR="002A30CE" w:rsidRPr="00AC2CF3">
              <w:rPr>
                <w:rFonts w:ascii="Arabic Typesetting" w:hAnsi="Arabic Typesetting" w:cs="Arabic Typesetting"/>
                <w:noProof/>
                <w:webHidden/>
                <w:sz w:val="28"/>
                <w:szCs w:val="28"/>
              </w:rPr>
              <w:instrText xml:space="preserve"> PAGEREF _Toc362519105 \h </w:instrText>
            </w:r>
            <w:r w:rsidR="002A30CE" w:rsidRPr="00AC2CF3">
              <w:rPr>
                <w:rFonts w:ascii="Arabic Typesetting" w:hAnsi="Arabic Typesetting" w:cs="Arabic Typesetting"/>
                <w:noProof/>
                <w:webHidden/>
                <w:sz w:val="28"/>
                <w:szCs w:val="28"/>
              </w:rPr>
            </w:r>
            <w:r w:rsidR="002A30CE" w:rsidRPr="00AC2CF3">
              <w:rPr>
                <w:rFonts w:ascii="Arabic Typesetting" w:hAnsi="Arabic Typesetting" w:cs="Arabic Typesetting"/>
                <w:noProof/>
                <w:webHidden/>
                <w:sz w:val="28"/>
                <w:szCs w:val="28"/>
              </w:rPr>
              <w:fldChar w:fldCharType="separate"/>
            </w:r>
            <w:r>
              <w:rPr>
                <w:rFonts w:ascii="Arabic Typesetting" w:hAnsi="Arabic Typesetting" w:cs="Arabic Typesetting"/>
                <w:noProof/>
                <w:webHidden/>
                <w:sz w:val="28"/>
                <w:szCs w:val="28"/>
                <w:rtl/>
              </w:rPr>
              <w:t>31</w:t>
            </w:r>
            <w:r w:rsidR="002A30CE" w:rsidRPr="00AC2CF3">
              <w:rPr>
                <w:rFonts w:ascii="Arabic Typesetting" w:hAnsi="Arabic Typesetting" w:cs="Arabic Typesetting"/>
                <w:noProof/>
                <w:webHidden/>
                <w:sz w:val="28"/>
                <w:szCs w:val="28"/>
              </w:rPr>
              <w:fldChar w:fldCharType="end"/>
            </w:r>
          </w:hyperlink>
        </w:p>
        <w:p w:rsidR="002A30CE" w:rsidRPr="00AC2CF3" w:rsidRDefault="00F96BAD" w:rsidP="00DF4D6E">
          <w:pPr>
            <w:pStyle w:val="TOC2"/>
            <w:spacing w:after="0" w:line="280" w:lineRule="exact"/>
            <w:rPr>
              <w:rFonts w:ascii="Arabic Typesetting" w:hAnsi="Arabic Typesetting" w:cs="Arabic Typesetting"/>
              <w:noProof/>
              <w:sz w:val="28"/>
              <w:szCs w:val="28"/>
              <w:lang w:eastAsia="en-US"/>
            </w:rPr>
          </w:pPr>
          <w:hyperlink w:anchor="_Toc362519106"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8: </w:t>
            </w:r>
            <w:r w:rsidR="002A30CE" w:rsidRPr="00AC2CF3">
              <w:rPr>
                <w:rStyle w:val="Hyperlink"/>
                <w:rFonts w:ascii="Arabic Typesetting" w:hAnsi="Arabic Typesetting" w:cs="Arabic Typesetting" w:hint="eastAsia"/>
                <w:i/>
                <w:noProof/>
                <w:sz w:val="28"/>
                <w:szCs w:val="28"/>
                <w:rtl/>
              </w:rPr>
              <w:t>الأصول</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غير</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المادية</w:t>
            </w:r>
            <w:r w:rsidR="002A30CE" w:rsidRPr="00AC2CF3">
              <w:rPr>
                <w:rFonts w:ascii="Arabic Typesetting" w:hAnsi="Arabic Typesetting" w:cs="Arabic Typesetting"/>
                <w:noProof/>
                <w:webHidden/>
                <w:sz w:val="28"/>
                <w:szCs w:val="28"/>
              </w:rPr>
              <w:tab/>
            </w:r>
            <w:r w:rsidR="002A30CE" w:rsidRPr="00AC2CF3">
              <w:rPr>
                <w:rFonts w:ascii="Arabic Typesetting" w:hAnsi="Arabic Typesetting" w:cs="Arabic Typesetting"/>
                <w:noProof/>
                <w:webHidden/>
                <w:sz w:val="28"/>
                <w:szCs w:val="28"/>
              </w:rPr>
              <w:fldChar w:fldCharType="begin"/>
            </w:r>
            <w:r w:rsidR="002A30CE" w:rsidRPr="00AC2CF3">
              <w:rPr>
                <w:rFonts w:ascii="Arabic Typesetting" w:hAnsi="Arabic Typesetting" w:cs="Arabic Typesetting"/>
                <w:noProof/>
                <w:webHidden/>
                <w:sz w:val="28"/>
                <w:szCs w:val="28"/>
              </w:rPr>
              <w:instrText xml:space="preserve"> PAGEREF _Toc362519106 \h </w:instrText>
            </w:r>
            <w:r w:rsidR="002A30CE" w:rsidRPr="00AC2CF3">
              <w:rPr>
                <w:rFonts w:ascii="Arabic Typesetting" w:hAnsi="Arabic Typesetting" w:cs="Arabic Typesetting"/>
                <w:noProof/>
                <w:webHidden/>
                <w:sz w:val="28"/>
                <w:szCs w:val="28"/>
              </w:rPr>
            </w:r>
            <w:r w:rsidR="002A30CE" w:rsidRPr="00AC2CF3">
              <w:rPr>
                <w:rFonts w:ascii="Arabic Typesetting" w:hAnsi="Arabic Typesetting" w:cs="Arabic Typesetting"/>
                <w:noProof/>
                <w:webHidden/>
                <w:sz w:val="28"/>
                <w:szCs w:val="28"/>
              </w:rPr>
              <w:fldChar w:fldCharType="separate"/>
            </w:r>
            <w:r>
              <w:rPr>
                <w:rFonts w:ascii="Arabic Typesetting" w:hAnsi="Arabic Typesetting" w:cs="Arabic Typesetting"/>
                <w:noProof/>
                <w:webHidden/>
                <w:sz w:val="28"/>
                <w:szCs w:val="28"/>
                <w:rtl/>
              </w:rPr>
              <w:t>32</w:t>
            </w:r>
            <w:r w:rsidR="002A30CE" w:rsidRPr="00AC2CF3">
              <w:rPr>
                <w:rFonts w:ascii="Arabic Typesetting" w:hAnsi="Arabic Typesetting" w:cs="Arabic Typesetting"/>
                <w:noProof/>
                <w:webHidden/>
                <w:sz w:val="28"/>
                <w:szCs w:val="28"/>
              </w:rPr>
              <w:fldChar w:fldCharType="end"/>
            </w:r>
          </w:hyperlink>
        </w:p>
        <w:p w:rsidR="002A30CE" w:rsidRPr="00AC2CF3" w:rsidRDefault="00F96BAD" w:rsidP="00DF4D6E">
          <w:pPr>
            <w:pStyle w:val="TOC2"/>
            <w:spacing w:after="0" w:line="280" w:lineRule="exact"/>
            <w:rPr>
              <w:rFonts w:ascii="Arabic Typesetting" w:hAnsi="Arabic Typesetting" w:cs="Arabic Typesetting"/>
              <w:noProof/>
              <w:sz w:val="28"/>
              <w:szCs w:val="28"/>
              <w:lang w:eastAsia="en-US"/>
            </w:rPr>
          </w:pPr>
          <w:hyperlink w:anchor="_Toc362519107"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9: </w:t>
            </w:r>
            <w:r w:rsidR="002A30CE" w:rsidRPr="00AC2CF3">
              <w:rPr>
                <w:rStyle w:val="Hyperlink"/>
                <w:rFonts w:ascii="Arabic Typesetting" w:hAnsi="Arabic Typesetting" w:cs="Arabic Typesetting" w:hint="eastAsia"/>
                <w:i/>
                <w:noProof/>
                <w:sz w:val="28"/>
                <w:szCs w:val="28"/>
                <w:rtl/>
              </w:rPr>
              <w:t>الأراضي</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والمباني</w:t>
            </w:r>
            <w:r w:rsidR="002A30CE" w:rsidRPr="00AC2CF3">
              <w:rPr>
                <w:rFonts w:ascii="Arabic Typesetting" w:hAnsi="Arabic Typesetting" w:cs="Arabic Typesetting"/>
                <w:noProof/>
                <w:webHidden/>
                <w:sz w:val="28"/>
                <w:szCs w:val="28"/>
              </w:rPr>
              <w:tab/>
            </w:r>
            <w:r w:rsidR="002A30CE" w:rsidRPr="00AC2CF3">
              <w:rPr>
                <w:rFonts w:ascii="Arabic Typesetting" w:hAnsi="Arabic Typesetting" w:cs="Arabic Typesetting"/>
                <w:noProof/>
                <w:webHidden/>
                <w:sz w:val="28"/>
                <w:szCs w:val="28"/>
              </w:rPr>
              <w:fldChar w:fldCharType="begin"/>
            </w:r>
            <w:r w:rsidR="002A30CE" w:rsidRPr="00AC2CF3">
              <w:rPr>
                <w:rFonts w:ascii="Arabic Typesetting" w:hAnsi="Arabic Typesetting" w:cs="Arabic Typesetting"/>
                <w:noProof/>
                <w:webHidden/>
                <w:sz w:val="28"/>
                <w:szCs w:val="28"/>
              </w:rPr>
              <w:instrText xml:space="preserve"> PAGEREF _Toc362519107 \h </w:instrText>
            </w:r>
            <w:r w:rsidR="002A30CE" w:rsidRPr="00AC2CF3">
              <w:rPr>
                <w:rFonts w:ascii="Arabic Typesetting" w:hAnsi="Arabic Typesetting" w:cs="Arabic Typesetting"/>
                <w:noProof/>
                <w:webHidden/>
                <w:sz w:val="28"/>
                <w:szCs w:val="28"/>
              </w:rPr>
            </w:r>
            <w:r w:rsidR="002A30CE" w:rsidRPr="00AC2CF3">
              <w:rPr>
                <w:rFonts w:ascii="Arabic Typesetting" w:hAnsi="Arabic Typesetting" w:cs="Arabic Typesetting"/>
                <w:noProof/>
                <w:webHidden/>
                <w:sz w:val="28"/>
                <w:szCs w:val="28"/>
              </w:rPr>
              <w:fldChar w:fldCharType="separate"/>
            </w:r>
            <w:r>
              <w:rPr>
                <w:rFonts w:ascii="Arabic Typesetting" w:hAnsi="Arabic Typesetting" w:cs="Arabic Typesetting"/>
                <w:noProof/>
                <w:webHidden/>
                <w:sz w:val="28"/>
                <w:szCs w:val="28"/>
                <w:rtl/>
              </w:rPr>
              <w:t>33</w:t>
            </w:r>
            <w:r w:rsidR="002A30CE" w:rsidRPr="00AC2CF3">
              <w:rPr>
                <w:rFonts w:ascii="Arabic Typesetting" w:hAnsi="Arabic Typesetting" w:cs="Arabic Typesetting"/>
                <w:noProof/>
                <w:webHidden/>
                <w:sz w:val="28"/>
                <w:szCs w:val="28"/>
              </w:rPr>
              <w:fldChar w:fldCharType="end"/>
            </w:r>
          </w:hyperlink>
        </w:p>
        <w:p w:rsidR="002A30CE" w:rsidRPr="00AC2CF3" w:rsidRDefault="00F96BAD" w:rsidP="00DF4D6E">
          <w:pPr>
            <w:pStyle w:val="TOC2"/>
            <w:spacing w:after="0" w:line="280" w:lineRule="exact"/>
            <w:rPr>
              <w:rFonts w:ascii="Arabic Typesetting" w:hAnsi="Arabic Typesetting" w:cs="Arabic Typesetting"/>
              <w:noProof/>
              <w:sz w:val="28"/>
              <w:szCs w:val="28"/>
              <w:lang w:eastAsia="en-US"/>
            </w:rPr>
          </w:pPr>
          <w:hyperlink w:anchor="_Toc362519108"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10: </w:t>
            </w:r>
            <w:r w:rsidR="002A30CE" w:rsidRPr="00AC2CF3">
              <w:rPr>
                <w:rStyle w:val="Hyperlink"/>
                <w:rFonts w:ascii="Arabic Typesetting" w:hAnsi="Arabic Typesetting" w:cs="Arabic Typesetting" w:hint="eastAsia"/>
                <w:i/>
                <w:noProof/>
                <w:sz w:val="28"/>
                <w:szCs w:val="28"/>
                <w:rtl/>
              </w:rPr>
              <w:t>أصول</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أخرى</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غير</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متداولة</w:t>
            </w:r>
            <w:r w:rsidR="002A30CE" w:rsidRPr="00AC2CF3">
              <w:rPr>
                <w:rFonts w:ascii="Arabic Typesetting" w:hAnsi="Arabic Typesetting" w:cs="Arabic Typesetting"/>
                <w:noProof/>
                <w:webHidden/>
                <w:sz w:val="28"/>
                <w:szCs w:val="28"/>
              </w:rPr>
              <w:tab/>
            </w:r>
            <w:r w:rsidR="002A30CE" w:rsidRPr="00AC2CF3">
              <w:rPr>
                <w:rFonts w:ascii="Arabic Typesetting" w:hAnsi="Arabic Typesetting" w:cs="Arabic Typesetting"/>
                <w:noProof/>
                <w:webHidden/>
                <w:sz w:val="28"/>
                <w:szCs w:val="28"/>
              </w:rPr>
              <w:fldChar w:fldCharType="begin"/>
            </w:r>
            <w:r w:rsidR="002A30CE" w:rsidRPr="00AC2CF3">
              <w:rPr>
                <w:rFonts w:ascii="Arabic Typesetting" w:hAnsi="Arabic Typesetting" w:cs="Arabic Typesetting"/>
                <w:noProof/>
                <w:webHidden/>
                <w:sz w:val="28"/>
                <w:szCs w:val="28"/>
              </w:rPr>
              <w:instrText xml:space="preserve"> PAGEREF _Toc362519108 \h </w:instrText>
            </w:r>
            <w:r w:rsidR="002A30CE" w:rsidRPr="00AC2CF3">
              <w:rPr>
                <w:rFonts w:ascii="Arabic Typesetting" w:hAnsi="Arabic Typesetting" w:cs="Arabic Typesetting"/>
                <w:noProof/>
                <w:webHidden/>
                <w:sz w:val="28"/>
                <w:szCs w:val="28"/>
              </w:rPr>
            </w:r>
            <w:r w:rsidR="002A30CE" w:rsidRPr="00AC2CF3">
              <w:rPr>
                <w:rFonts w:ascii="Arabic Typesetting" w:hAnsi="Arabic Typesetting" w:cs="Arabic Typesetting"/>
                <w:noProof/>
                <w:webHidden/>
                <w:sz w:val="28"/>
                <w:szCs w:val="28"/>
              </w:rPr>
              <w:fldChar w:fldCharType="separate"/>
            </w:r>
            <w:r>
              <w:rPr>
                <w:rFonts w:ascii="Arabic Typesetting" w:hAnsi="Arabic Typesetting" w:cs="Arabic Typesetting"/>
                <w:noProof/>
                <w:webHidden/>
                <w:sz w:val="28"/>
                <w:szCs w:val="28"/>
                <w:rtl/>
              </w:rPr>
              <w:t>36</w:t>
            </w:r>
            <w:r w:rsidR="002A30CE" w:rsidRPr="00AC2CF3">
              <w:rPr>
                <w:rFonts w:ascii="Arabic Typesetting" w:hAnsi="Arabic Typesetting" w:cs="Arabic Typesetting"/>
                <w:noProof/>
                <w:webHidden/>
                <w:sz w:val="28"/>
                <w:szCs w:val="28"/>
              </w:rPr>
              <w:fldChar w:fldCharType="end"/>
            </w:r>
          </w:hyperlink>
        </w:p>
        <w:p w:rsidR="002A30CE" w:rsidRPr="00AC2CF3" w:rsidRDefault="00F96BAD" w:rsidP="00DF4D6E">
          <w:pPr>
            <w:pStyle w:val="TOC2"/>
            <w:spacing w:after="0" w:line="280" w:lineRule="exact"/>
            <w:rPr>
              <w:rFonts w:ascii="Arabic Typesetting" w:hAnsi="Arabic Typesetting" w:cs="Arabic Typesetting"/>
              <w:noProof/>
              <w:sz w:val="28"/>
              <w:szCs w:val="28"/>
              <w:lang w:eastAsia="en-US"/>
            </w:rPr>
          </w:pPr>
          <w:hyperlink w:anchor="_Toc362519109"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11: </w:t>
            </w:r>
            <w:r w:rsidR="002A30CE" w:rsidRPr="00AC2CF3">
              <w:rPr>
                <w:rStyle w:val="Hyperlink"/>
                <w:rFonts w:ascii="Arabic Typesetting" w:hAnsi="Arabic Typesetting" w:cs="Arabic Typesetting" w:hint="eastAsia"/>
                <w:i/>
                <w:noProof/>
                <w:sz w:val="28"/>
                <w:szCs w:val="28"/>
                <w:rtl/>
              </w:rPr>
              <w:t>الحسابات</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الدائنة</w:t>
            </w:r>
            <w:r w:rsidR="002A30CE" w:rsidRPr="00AC2CF3">
              <w:rPr>
                <w:rFonts w:ascii="Arabic Typesetting" w:hAnsi="Arabic Typesetting" w:cs="Arabic Typesetting"/>
                <w:noProof/>
                <w:webHidden/>
                <w:sz w:val="28"/>
                <w:szCs w:val="28"/>
              </w:rPr>
              <w:tab/>
            </w:r>
            <w:r w:rsidR="002A30CE" w:rsidRPr="00AC2CF3">
              <w:rPr>
                <w:rFonts w:ascii="Arabic Typesetting" w:hAnsi="Arabic Typesetting" w:cs="Arabic Typesetting"/>
                <w:noProof/>
                <w:webHidden/>
                <w:sz w:val="28"/>
                <w:szCs w:val="28"/>
              </w:rPr>
              <w:fldChar w:fldCharType="begin"/>
            </w:r>
            <w:r w:rsidR="002A30CE" w:rsidRPr="00AC2CF3">
              <w:rPr>
                <w:rFonts w:ascii="Arabic Typesetting" w:hAnsi="Arabic Typesetting" w:cs="Arabic Typesetting"/>
                <w:noProof/>
                <w:webHidden/>
                <w:sz w:val="28"/>
                <w:szCs w:val="28"/>
              </w:rPr>
              <w:instrText xml:space="preserve"> PAGEREF _Toc362519109 \h </w:instrText>
            </w:r>
            <w:r w:rsidR="002A30CE" w:rsidRPr="00AC2CF3">
              <w:rPr>
                <w:rFonts w:ascii="Arabic Typesetting" w:hAnsi="Arabic Typesetting" w:cs="Arabic Typesetting"/>
                <w:noProof/>
                <w:webHidden/>
                <w:sz w:val="28"/>
                <w:szCs w:val="28"/>
              </w:rPr>
            </w:r>
            <w:r w:rsidR="002A30CE" w:rsidRPr="00AC2CF3">
              <w:rPr>
                <w:rFonts w:ascii="Arabic Typesetting" w:hAnsi="Arabic Typesetting" w:cs="Arabic Typesetting"/>
                <w:noProof/>
                <w:webHidden/>
                <w:sz w:val="28"/>
                <w:szCs w:val="28"/>
              </w:rPr>
              <w:fldChar w:fldCharType="separate"/>
            </w:r>
            <w:r>
              <w:rPr>
                <w:rFonts w:ascii="Arabic Typesetting" w:hAnsi="Arabic Typesetting" w:cs="Arabic Typesetting"/>
                <w:noProof/>
                <w:webHidden/>
                <w:sz w:val="28"/>
                <w:szCs w:val="28"/>
                <w:rtl/>
              </w:rPr>
              <w:t>36</w:t>
            </w:r>
            <w:r w:rsidR="002A30CE" w:rsidRPr="00AC2CF3">
              <w:rPr>
                <w:rFonts w:ascii="Arabic Typesetting" w:hAnsi="Arabic Typesetting" w:cs="Arabic Typesetting"/>
                <w:noProof/>
                <w:webHidden/>
                <w:sz w:val="28"/>
                <w:szCs w:val="28"/>
              </w:rPr>
              <w:fldChar w:fldCharType="end"/>
            </w:r>
          </w:hyperlink>
        </w:p>
        <w:p w:rsidR="002A30CE" w:rsidRPr="00AC2CF3" w:rsidRDefault="00F96BAD" w:rsidP="00DF4D6E">
          <w:pPr>
            <w:pStyle w:val="TOC2"/>
            <w:spacing w:after="0" w:line="280" w:lineRule="exact"/>
            <w:rPr>
              <w:rFonts w:ascii="Arabic Typesetting" w:hAnsi="Arabic Typesetting" w:cs="Arabic Typesetting"/>
              <w:noProof/>
              <w:sz w:val="28"/>
              <w:szCs w:val="28"/>
              <w:lang w:eastAsia="en-US"/>
            </w:rPr>
          </w:pPr>
          <w:hyperlink w:anchor="_Toc362519110"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12: </w:t>
            </w:r>
            <w:r w:rsidR="002A30CE" w:rsidRPr="00AC2CF3">
              <w:rPr>
                <w:rStyle w:val="Hyperlink"/>
                <w:rFonts w:ascii="Arabic Typesetting" w:hAnsi="Arabic Typesetting" w:cs="Arabic Typesetting" w:hint="eastAsia"/>
                <w:i/>
                <w:noProof/>
                <w:sz w:val="28"/>
                <w:szCs w:val="28"/>
                <w:rtl/>
              </w:rPr>
              <w:t>مستحقات</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الموظفين</w:t>
            </w:r>
            <w:r w:rsidR="002A30CE" w:rsidRPr="00AC2CF3">
              <w:rPr>
                <w:rFonts w:ascii="Arabic Typesetting" w:hAnsi="Arabic Typesetting" w:cs="Arabic Typesetting"/>
                <w:noProof/>
                <w:webHidden/>
                <w:sz w:val="28"/>
                <w:szCs w:val="28"/>
              </w:rPr>
              <w:tab/>
            </w:r>
            <w:r w:rsidR="002A30CE" w:rsidRPr="00AC2CF3">
              <w:rPr>
                <w:rFonts w:ascii="Arabic Typesetting" w:hAnsi="Arabic Typesetting" w:cs="Arabic Typesetting"/>
                <w:noProof/>
                <w:webHidden/>
                <w:sz w:val="28"/>
                <w:szCs w:val="28"/>
              </w:rPr>
              <w:fldChar w:fldCharType="begin"/>
            </w:r>
            <w:r w:rsidR="002A30CE" w:rsidRPr="00AC2CF3">
              <w:rPr>
                <w:rFonts w:ascii="Arabic Typesetting" w:hAnsi="Arabic Typesetting" w:cs="Arabic Typesetting"/>
                <w:noProof/>
                <w:webHidden/>
                <w:sz w:val="28"/>
                <w:szCs w:val="28"/>
              </w:rPr>
              <w:instrText xml:space="preserve"> PAGEREF _Toc362519110 \h </w:instrText>
            </w:r>
            <w:r w:rsidR="002A30CE" w:rsidRPr="00AC2CF3">
              <w:rPr>
                <w:rFonts w:ascii="Arabic Typesetting" w:hAnsi="Arabic Typesetting" w:cs="Arabic Typesetting"/>
                <w:noProof/>
                <w:webHidden/>
                <w:sz w:val="28"/>
                <w:szCs w:val="28"/>
              </w:rPr>
            </w:r>
            <w:r w:rsidR="002A30CE" w:rsidRPr="00AC2CF3">
              <w:rPr>
                <w:rFonts w:ascii="Arabic Typesetting" w:hAnsi="Arabic Typesetting" w:cs="Arabic Typesetting"/>
                <w:noProof/>
                <w:webHidden/>
                <w:sz w:val="28"/>
                <w:szCs w:val="28"/>
              </w:rPr>
              <w:fldChar w:fldCharType="separate"/>
            </w:r>
            <w:r>
              <w:rPr>
                <w:rFonts w:ascii="Arabic Typesetting" w:hAnsi="Arabic Typesetting" w:cs="Arabic Typesetting"/>
                <w:noProof/>
                <w:webHidden/>
                <w:sz w:val="28"/>
                <w:szCs w:val="28"/>
                <w:rtl/>
              </w:rPr>
              <w:t>36</w:t>
            </w:r>
            <w:r w:rsidR="002A30CE" w:rsidRPr="00AC2CF3">
              <w:rPr>
                <w:rFonts w:ascii="Arabic Typesetting" w:hAnsi="Arabic Typesetting" w:cs="Arabic Typesetting"/>
                <w:noProof/>
                <w:webHidden/>
                <w:sz w:val="28"/>
                <w:szCs w:val="28"/>
              </w:rPr>
              <w:fldChar w:fldCharType="end"/>
            </w:r>
          </w:hyperlink>
        </w:p>
        <w:p w:rsidR="002A30CE" w:rsidRPr="00AC2CF3" w:rsidRDefault="00F96BAD" w:rsidP="00DF4D6E">
          <w:pPr>
            <w:pStyle w:val="TOC2"/>
            <w:spacing w:after="0" w:line="280" w:lineRule="exact"/>
            <w:rPr>
              <w:rFonts w:ascii="Arabic Typesetting" w:hAnsi="Arabic Typesetting" w:cs="Arabic Typesetting"/>
              <w:noProof/>
              <w:sz w:val="28"/>
              <w:szCs w:val="28"/>
              <w:lang w:eastAsia="en-US"/>
            </w:rPr>
          </w:pPr>
          <w:hyperlink w:anchor="_Toc362519111"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13: </w:t>
            </w:r>
            <w:r w:rsidR="002A30CE" w:rsidRPr="00AC2CF3">
              <w:rPr>
                <w:rStyle w:val="Hyperlink"/>
                <w:rFonts w:ascii="Arabic Typesetting" w:hAnsi="Arabic Typesetting" w:cs="Arabic Typesetting" w:hint="eastAsia"/>
                <w:i/>
                <w:noProof/>
                <w:sz w:val="28"/>
                <w:szCs w:val="28"/>
                <w:rtl/>
              </w:rPr>
              <w:t>تحويلات</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مستحقة</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الدفع</w:t>
            </w:r>
            <w:r w:rsidR="002A30CE" w:rsidRPr="00AC2CF3">
              <w:rPr>
                <w:rFonts w:ascii="Arabic Typesetting" w:hAnsi="Arabic Typesetting" w:cs="Arabic Typesetting"/>
                <w:noProof/>
                <w:webHidden/>
                <w:sz w:val="28"/>
                <w:szCs w:val="28"/>
              </w:rPr>
              <w:tab/>
            </w:r>
            <w:r w:rsidR="002A30CE" w:rsidRPr="00AC2CF3">
              <w:rPr>
                <w:rFonts w:ascii="Arabic Typesetting" w:hAnsi="Arabic Typesetting" w:cs="Arabic Typesetting"/>
                <w:noProof/>
                <w:webHidden/>
                <w:sz w:val="28"/>
                <w:szCs w:val="28"/>
              </w:rPr>
              <w:fldChar w:fldCharType="begin"/>
            </w:r>
            <w:r w:rsidR="002A30CE" w:rsidRPr="00AC2CF3">
              <w:rPr>
                <w:rFonts w:ascii="Arabic Typesetting" w:hAnsi="Arabic Typesetting" w:cs="Arabic Typesetting"/>
                <w:noProof/>
                <w:webHidden/>
                <w:sz w:val="28"/>
                <w:szCs w:val="28"/>
              </w:rPr>
              <w:instrText xml:space="preserve"> PAGEREF _Toc362519111 \h </w:instrText>
            </w:r>
            <w:r w:rsidR="002A30CE" w:rsidRPr="00AC2CF3">
              <w:rPr>
                <w:rFonts w:ascii="Arabic Typesetting" w:hAnsi="Arabic Typesetting" w:cs="Arabic Typesetting"/>
                <w:noProof/>
                <w:webHidden/>
                <w:sz w:val="28"/>
                <w:szCs w:val="28"/>
              </w:rPr>
            </w:r>
            <w:r w:rsidR="002A30CE" w:rsidRPr="00AC2CF3">
              <w:rPr>
                <w:rFonts w:ascii="Arabic Typesetting" w:hAnsi="Arabic Typesetting" w:cs="Arabic Typesetting"/>
                <w:noProof/>
                <w:webHidden/>
                <w:sz w:val="28"/>
                <w:szCs w:val="28"/>
              </w:rPr>
              <w:fldChar w:fldCharType="separate"/>
            </w:r>
            <w:r>
              <w:rPr>
                <w:rFonts w:ascii="Arabic Typesetting" w:hAnsi="Arabic Typesetting" w:cs="Arabic Typesetting"/>
                <w:noProof/>
                <w:webHidden/>
                <w:sz w:val="28"/>
                <w:szCs w:val="28"/>
                <w:rtl/>
              </w:rPr>
              <w:t>42</w:t>
            </w:r>
            <w:r w:rsidR="002A30CE" w:rsidRPr="00AC2CF3">
              <w:rPr>
                <w:rFonts w:ascii="Arabic Typesetting" w:hAnsi="Arabic Typesetting" w:cs="Arabic Typesetting"/>
                <w:noProof/>
                <w:webHidden/>
                <w:sz w:val="28"/>
                <w:szCs w:val="28"/>
              </w:rPr>
              <w:fldChar w:fldCharType="end"/>
            </w:r>
          </w:hyperlink>
        </w:p>
        <w:p w:rsidR="002A30CE" w:rsidRPr="00AC2CF3" w:rsidRDefault="00F96BAD" w:rsidP="00DF4D6E">
          <w:pPr>
            <w:pStyle w:val="TOC2"/>
            <w:spacing w:after="0" w:line="280" w:lineRule="exact"/>
            <w:rPr>
              <w:rFonts w:ascii="Arabic Typesetting" w:hAnsi="Arabic Typesetting" w:cs="Arabic Typesetting"/>
              <w:noProof/>
              <w:sz w:val="28"/>
              <w:szCs w:val="28"/>
              <w:lang w:eastAsia="en-US"/>
            </w:rPr>
          </w:pPr>
          <w:hyperlink w:anchor="_Toc362519112"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14: </w:t>
            </w:r>
            <w:r w:rsidR="002A30CE" w:rsidRPr="00AC2CF3">
              <w:rPr>
                <w:rStyle w:val="Hyperlink"/>
                <w:rFonts w:ascii="Arabic Typesetting" w:hAnsi="Arabic Typesetting" w:cs="Arabic Typesetting" w:hint="eastAsia"/>
                <w:i/>
                <w:noProof/>
                <w:sz w:val="28"/>
                <w:szCs w:val="28"/>
                <w:rtl/>
              </w:rPr>
              <w:t>المبالغ</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المستلمة</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قبل</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استحقاقها</w:t>
            </w:r>
            <w:r w:rsidR="002A30CE" w:rsidRPr="00AC2CF3">
              <w:rPr>
                <w:rFonts w:ascii="Arabic Typesetting" w:hAnsi="Arabic Typesetting" w:cs="Arabic Typesetting"/>
                <w:noProof/>
                <w:webHidden/>
                <w:sz w:val="28"/>
                <w:szCs w:val="28"/>
              </w:rPr>
              <w:tab/>
            </w:r>
            <w:r w:rsidR="002A30CE" w:rsidRPr="00AC2CF3">
              <w:rPr>
                <w:rFonts w:ascii="Arabic Typesetting" w:hAnsi="Arabic Typesetting" w:cs="Arabic Typesetting"/>
                <w:noProof/>
                <w:webHidden/>
                <w:sz w:val="28"/>
                <w:szCs w:val="28"/>
              </w:rPr>
              <w:fldChar w:fldCharType="begin"/>
            </w:r>
            <w:r w:rsidR="002A30CE" w:rsidRPr="00AC2CF3">
              <w:rPr>
                <w:rFonts w:ascii="Arabic Typesetting" w:hAnsi="Arabic Typesetting" w:cs="Arabic Typesetting"/>
                <w:noProof/>
                <w:webHidden/>
                <w:sz w:val="28"/>
                <w:szCs w:val="28"/>
              </w:rPr>
              <w:instrText xml:space="preserve"> PAGEREF _Toc362519112 \h </w:instrText>
            </w:r>
            <w:r w:rsidR="002A30CE" w:rsidRPr="00AC2CF3">
              <w:rPr>
                <w:rFonts w:ascii="Arabic Typesetting" w:hAnsi="Arabic Typesetting" w:cs="Arabic Typesetting"/>
                <w:noProof/>
                <w:webHidden/>
                <w:sz w:val="28"/>
                <w:szCs w:val="28"/>
              </w:rPr>
            </w:r>
            <w:r w:rsidR="002A30CE" w:rsidRPr="00AC2CF3">
              <w:rPr>
                <w:rFonts w:ascii="Arabic Typesetting" w:hAnsi="Arabic Typesetting" w:cs="Arabic Typesetting"/>
                <w:noProof/>
                <w:webHidden/>
                <w:sz w:val="28"/>
                <w:szCs w:val="28"/>
              </w:rPr>
              <w:fldChar w:fldCharType="separate"/>
            </w:r>
            <w:r>
              <w:rPr>
                <w:rFonts w:ascii="Arabic Typesetting" w:hAnsi="Arabic Typesetting" w:cs="Arabic Typesetting"/>
                <w:noProof/>
                <w:webHidden/>
                <w:sz w:val="28"/>
                <w:szCs w:val="28"/>
                <w:rtl/>
              </w:rPr>
              <w:t>44</w:t>
            </w:r>
            <w:r w:rsidR="002A30CE" w:rsidRPr="00AC2CF3">
              <w:rPr>
                <w:rFonts w:ascii="Arabic Typesetting" w:hAnsi="Arabic Typesetting" w:cs="Arabic Typesetting"/>
                <w:noProof/>
                <w:webHidden/>
                <w:sz w:val="28"/>
                <w:szCs w:val="28"/>
              </w:rPr>
              <w:fldChar w:fldCharType="end"/>
            </w:r>
          </w:hyperlink>
        </w:p>
        <w:p w:rsidR="002A30CE" w:rsidRPr="00AC2CF3" w:rsidRDefault="00F96BAD" w:rsidP="00DF4D6E">
          <w:pPr>
            <w:pStyle w:val="TOC2"/>
            <w:spacing w:after="0" w:line="280" w:lineRule="exact"/>
            <w:rPr>
              <w:rFonts w:ascii="Arabic Typesetting" w:hAnsi="Arabic Typesetting" w:cs="Arabic Typesetting"/>
              <w:noProof/>
              <w:sz w:val="28"/>
              <w:szCs w:val="28"/>
              <w:lang w:eastAsia="en-US"/>
            </w:rPr>
          </w:pPr>
          <w:hyperlink w:anchor="_Toc362519113"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15: </w:t>
            </w:r>
            <w:r w:rsidR="002A30CE" w:rsidRPr="00AC2CF3">
              <w:rPr>
                <w:rStyle w:val="Hyperlink"/>
                <w:rFonts w:ascii="Arabic Typesetting" w:hAnsi="Arabic Typesetting" w:cs="Arabic Typesetting" w:hint="eastAsia"/>
                <w:i/>
                <w:noProof/>
                <w:sz w:val="28"/>
                <w:szCs w:val="28"/>
                <w:rtl/>
              </w:rPr>
              <w:t>القروض</w:t>
            </w:r>
            <w:r w:rsidR="002A30CE" w:rsidRPr="00AC2CF3">
              <w:rPr>
                <w:rFonts w:ascii="Arabic Typesetting" w:hAnsi="Arabic Typesetting" w:cs="Arabic Typesetting"/>
                <w:noProof/>
                <w:webHidden/>
                <w:sz w:val="28"/>
                <w:szCs w:val="28"/>
              </w:rPr>
              <w:tab/>
            </w:r>
            <w:r w:rsidR="002A30CE" w:rsidRPr="00AC2CF3">
              <w:rPr>
                <w:rFonts w:ascii="Arabic Typesetting" w:hAnsi="Arabic Typesetting" w:cs="Arabic Typesetting"/>
                <w:noProof/>
                <w:webHidden/>
                <w:sz w:val="28"/>
                <w:szCs w:val="28"/>
              </w:rPr>
              <w:fldChar w:fldCharType="begin"/>
            </w:r>
            <w:r w:rsidR="002A30CE" w:rsidRPr="00AC2CF3">
              <w:rPr>
                <w:rFonts w:ascii="Arabic Typesetting" w:hAnsi="Arabic Typesetting" w:cs="Arabic Typesetting"/>
                <w:noProof/>
                <w:webHidden/>
                <w:sz w:val="28"/>
                <w:szCs w:val="28"/>
              </w:rPr>
              <w:instrText xml:space="preserve"> PAGEREF _Toc362519113 \h </w:instrText>
            </w:r>
            <w:r w:rsidR="002A30CE" w:rsidRPr="00AC2CF3">
              <w:rPr>
                <w:rFonts w:ascii="Arabic Typesetting" w:hAnsi="Arabic Typesetting" w:cs="Arabic Typesetting"/>
                <w:noProof/>
                <w:webHidden/>
                <w:sz w:val="28"/>
                <w:szCs w:val="28"/>
              </w:rPr>
            </w:r>
            <w:r w:rsidR="002A30CE" w:rsidRPr="00AC2CF3">
              <w:rPr>
                <w:rFonts w:ascii="Arabic Typesetting" w:hAnsi="Arabic Typesetting" w:cs="Arabic Typesetting"/>
                <w:noProof/>
                <w:webHidden/>
                <w:sz w:val="28"/>
                <w:szCs w:val="28"/>
              </w:rPr>
              <w:fldChar w:fldCharType="separate"/>
            </w:r>
            <w:r>
              <w:rPr>
                <w:rFonts w:ascii="Arabic Typesetting" w:hAnsi="Arabic Typesetting" w:cs="Arabic Typesetting"/>
                <w:noProof/>
                <w:webHidden/>
                <w:sz w:val="28"/>
                <w:szCs w:val="28"/>
                <w:rtl/>
              </w:rPr>
              <w:t>45</w:t>
            </w:r>
            <w:r w:rsidR="002A30CE" w:rsidRPr="00AC2CF3">
              <w:rPr>
                <w:rFonts w:ascii="Arabic Typesetting" w:hAnsi="Arabic Typesetting" w:cs="Arabic Typesetting"/>
                <w:noProof/>
                <w:webHidden/>
                <w:sz w:val="28"/>
                <w:szCs w:val="28"/>
              </w:rPr>
              <w:fldChar w:fldCharType="end"/>
            </w:r>
          </w:hyperlink>
        </w:p>
        <w:p w:rsidR="002A30CE" w:rsidRPr="00AC2CF3" w:rsidRDefault="00F96BAD" w:rsidP="00DF4D6E">
          <w:pPr>
            <w:pStyle w:val="TOC2"/>
            <w:spacing w:after="0" w:line="280" w:lineRule="exact"/>
            <w:rPr>
              <w:rFonts w:ascii="Arabic Typesetting" w:hAnsi="Arabic Typesetting" w:cs="Arabic Typesetting"/>
              <w:noProof/>
              <w:sz w:val="28"/>
              <w:szCs w:val="28"/>
              <w:lang w:eastAsia="en-US"/>
            </w:rPr>
          </w:pPr>
          <w:hyperlink w:anchor="_Toc362519114"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16: </w:t>
            </w:r>
            <w:r w:rsidR="002A30CE" w:rsidRPr="00AC2CF3">
              <w:rPr>
                <w:rStyle w:val="Hyperlink"/>
                <w:rFonts w:ascii="Arabic Typesetting" w:hAnsi="Arabic Typesetting" w:cs="Arabic Typesetting" w:hint="eastAsia"/>
                <w:i/>
                <w:noProof/>
                <w:sz w:val="28"/>
                <w:szCs w:val="28"/>
                <w:rtl/>
              </w:rPr>
              <w:t>المخصصات</w:t>
            </w:r>
            <w:r w:rsidR="002A30CE" w:rsidRPr="00AC2CF3">
              <w:rPr>
                <w:rFonts w:ascii="Arabic Typesetting" w:hAnsi="Arabic Typesetting" w:cs="Arabic Typesetting"/>
                <w:noProof/>
                <w:webHidden/>
                <w:sz w:val="28"/>
                <w:szCs w:val="28"/>
              </w:rPr>
              <w:tab/>
            </w:r>
            <w:r w:rsidR="002A30CE" w:rsidRPr="00AC2CF3">
              <w:rPr>
                <w:rFonts w:ascii="Arabic Typesetting" w:hAnsi="Arabic Typesetting" w:cs="Arabic Typesetting"/>
                <w:noProof/>
                <w:webHidden/>
                <w:sz w:val="28"/>
                <w:szCs w:val="28"/>
              </w:rPr>
              <w:fldChar w:fldCharType="begin"/>
            </w:r>
            <w:r w:rsidR="002A30CE" w:rsidRPr="00AC2CF3">
              <w:rPr>
                <w:rFonts w:ascii="Arabic Typesetting" w:hAnsi="Arabic Typesetting" w:cs="Arabic Typesetting"/>
                <w:noProof/>
                <w:webHidden/>
                <w:sz w:val="28"/>
                <w:szCs w:val="28"/>
              </w:rPr>
              <w:instrText xml:space="preserve"> PAGEREF _Toc362519114 \h </w:instrText>
            </w:r>
            <w:r w:rsidR="002A30CE" w:rsidRPr="00AC2CF3">
              <w:rPr>
                <w:rFonts w:ascii="Arabic Typesetting" w:hAnsi="Arabic Typesetting" w:cs="Arabic Typesetting"/>
                <w:noProof/>
                <w:webHidden/>
                <w:sz w:val="28"/>
                <w:szCs w:val="28"/>
              </w:rPr>
            </w:r>
            <w:r w:rsidR="002A30CE" w:rsidRPr="00AC2CF3">
              <w:rPr>
                <w:rFonts w:ascii="Arabic Typesetting" w:hAnsi="Arabic Typesetting" w:cs="Arabic Typesetting"/>
                <w:noProof/>
                <w:webHidden/>
                <w:sz w:val="28"/>
                <w:szCs w:val="28"/>
              </w:rPr>
              <w:fldChar w:fldCharType="separate"/>
            </w:r>
            <w:r>
              <w:rPr>
                <w:rFonts w:ascii="Arabic Typesetting" w:hAnsi="Arabic Typesetting" w:cs="Arabic Typesetting"/>
                <w:noProof/>
                <w:webHidden/>
                <w:sz w:val="28"/>
                <w:szCs w:val="28"/>
                <w:rtl/>
              </w:rPr>
              <w:t>46</w:t>
            </w:r>
            <w:r w:rsidR="002A30CE" w:rsidRPr="00AC2CF3">
              <w:rPr>
                <w:rFonts w:ascii="Arabic Typesetting" w:hAnsi="Arabic Typesetting" w:cs="Arabic Typesetting"/>
                <w:noProof/>
                <w:webHidden/>
                <w:sz w:val="28"/>
                <w:szCs w:val="28"/>
              </w:rPr>
              <w:fldChar w:fldCharType="end"/>
            </w:r>
          </w:hyperlink>
        </w:p>
        <w:p w:rsidR="002A30CE" w:rsidRPr="00AC2CF3" w:rsidRDefault="00F96BAD" w:rsidP="00DF4D6E">
          <w:pPr>
            <w:pStyle w:val="TOC2"/>
            <w:spacing w:after="0" w:line="280" w:lineRule="exact"/>
            <w:rPr>
              <w:rFonts w:ascii="Arabic Typesetting" w:hAnsi="Arabic Typesetting" w:cs="Arabic Typesetting"/>
              <w:noProof/>
              <w:sz w:val="28"/>
              <w:szCs w:val="28"/>
              <w:lang w:eastAsia="en-US"/>
            </w:rPr>
          </w:pPr>
          <w:hyperlink w:anchor="_Toc362519115"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17:</w:t>
            </w:r>
            <w:r w:rsidR="002A30CE" w:rsidRPr="00AC2CF3">
              <w:rPr>
                <w:rStyle w:val="Hyperlink"/>
                <w:rFonts w:ascii="Arabic Typesetting" w:hAnsi="Arabic Typesetting" w:cs="Arabic Typesetting" w:hint="eastAsia"/>
                <w:i/>
                <w:noProof/>
                <w:sz w:val="28"/>
                <w:szCs w:val="28"/>
                <w:rtl/>
              </w:rPr>
              <w:t>خصوم</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متداولة</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أخرى</w:t>
            </w:r>
            <w:r w:rsidR="002A30CE" w:rsidRPr="00AC2CF3">
              <w:rPr>
                <w:rStyle w:val="Hyperlink"/>
                <w:rFonts w:ascii="Arabic Typesetting" w:hAnsi="Arabic Typesetting" w:cs="Arabic Typesetting"/>
                <w:i/>
                <w:noProof/>
                <w:sz w:val="28"/>
                <w:szCs w:val="28"/>
                <w:rtl/>
              </w:rPr>
              <w:t xml:space="preserve"> – </w:t>
            </w:r>
            <w:r w:rsidR="002A30CE" w:rsidRPr="00AC2CF3">
              <w:rPr>
                <w:rStyle w:val="Hyperlink"/>
                <w:rFonts w:ascii="Arabic Typesetting" w:hAnsi="Arabic Typesetting" w:cs="Arabic Typesetting" w:hint="eastAsia"/>
                <w:i/>
                <w:noProof/>
                <w:sz w:val="28"/>
                <w:szCs w:val="28"/>
                <w:rtl/>
              </w:rPr>
              <w:t>الحسابات</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الجارية</w:t>
            </w:r>
            <w:r w:rsidR="002A30CE" w:rsidRPr="00AC2CF3">
              <w:rPr>
                <w:rFonts w:ascii="Arabic Typesetting" w:hAnsi="Arabic Typesetting" w:cs="Arabic Typesetting"/>
                <w:noProof/>
                <w:webHidden/>
                <w:sz w:val="28"/>
                <w:szCs w:val="28"/>
              </w:rPr>
              <w:tab/>
            </w:r>
            <w:r w:rsidR="002A30CE" w:rsidRPr="00AC2CF3">
              <w:rPr>
                <w:rFonts w:ascii="Arabic Typesetting" w:hAnsi="Arabic Typesetting" w:cs="Arabic Typesetting"/>
                <w:noProof/>
                <w:webHidden/>
                <w:sz w:val="28"/>
                <w:szCs w:val="28"/>
              </w:rPr>
              <w:fldChar w:fldCharType="begin"/>
            </w:r>
            <w:r w:rsidR="002A30CE" w:rsidRPr="00AC2CF3">
              <w:rPr>
                <w:rFonts w:ascii="Arabic Typesetting" w:hAnsi="Arabic Typesetting" w:cs="Arabic Typesetting"/>
                <w:noProof/>
                <w:webHidden/>
                <w:sz w:val="28"/>
                <w:szCs w:val="28"/>
              </w:rPr>
              <w:instrText xml:space="preserve"> PAGEREF _Toc362519115 \h </w:instrText>
            </w:r>
            <w:r w:rsidR="002A30CE" w:rsidRPr="00AC2CF3">
              <w:rPr>
                <w:rFonts w:ascii="Arabic Typesetting" w:hAnsi="Arabic Typesetting" w:cs="Arabic Typesetting"/>
                <w:noProof/>
                <w:webHidden/>
                <w:sz w:val="28"/>
                <w:szCs w:val="28"/>
              </w:rPr>
            </w:r>
            <w:r w:rsidR="002A30CE" w:rsidRPr="00AC2CF3">
              <w:rPr>
                <w:rFonts w:ascii="Arabic Typesetting" w:hAnsi="Arabic Typesetting" w:cs="Arabic Typesetting"/>
                <w:noProof/>
                <w:webHidden/>
                <w:sz w:val="28"/>
                <w:szCs w:val="28"/>
              </w:rPr>
              <w:fldChar w:fldCharType="separate"/>
            </w:r>
            <w:r>
              <w:rPr>
                <w:rFonts w:ascii="Arabic Typesetting" w:hAnsi="Arabic Typesetting" w:cs="Arabic Typesetting"/>
                <w:noProof/>
                <w:webHidden/>
                <w:sz w:val="28"/>
                <w:szCs w:val="28"/>
                <w:rtl/>
              </w:rPr>
              <w:t>46</w:t>
            </w:r>
            <w:r w:rsidR="002A30CE" w:rsidRPr="00AC2CF3">
              <w:rPr>
                <w:rFonts w:ascii="Arabic Typesetting" w:hAnsi="Arabic Typesetting" w:cs="Arabic Typesetting"/>
                <w:noProof/>
                <w:webHidden/>
                <w:sz w:val="28"/>
                <w:szCs w:val="28"/>
              </w:rPr>
              <w:fldChar w:fldCharType="end"/>
            </w:r>
          </w:hyperlink>
        </w:p>
        <w:p w:rsidR="002A30CE" w:rsidRPr="00AC2CF3" w:rsidRDefault="00F96BAD" w:rsidP="00DF4D6E">
          <w:pPr>
            <w:pStyle w:val="TOC2"/>
            <w:spacing w:after="0" w:line="280" w:lineRule="exact"/>
            <w:rPr>
              <w:rFonts w:ascii="Arabic Typesetting" w:hAnsi="Arabic Typesetting" w:cs="Arabic Typesetting"/>
              <w:noProof/>
              <w:sz w:val="28"/>
              <w:szCs w:val="28"/>
              <w:lang w:eastAsia="en-US"/>
            </w:rPr>
          </w:pPr>
          <w:hyperlink w:anchor="_Toc362519116"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18: </w:t>
            </w:r>
            <w:r w:rsidR="002A30CE" w:rsidRPr="00AC2CF3">
              <w:rPr>
                <w:rStyle w:val="Hyperlink"/>
                <w:rFonts w:ascii="Arabic Typesetting" w:hAnsi="Arabic Typesetting" w:cs="Arabic Typesetting" w:hint="eastAsia"/>
                <w:i/>
                <w:noProof/>
                <w:sz w:val="28"/>
                <w:szCs w:val="28"/>
                <w:rtl/>
              </w:rPr>
              <w:t>الأصول</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والخصوم</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المحتملة</w:t>
            </w:r>
            <w:r w:rsidR="002A30CE" w:rsidRPr="00AC2CF3">
              <w:rPr>
                <w:rFonts w:ascii="Arabic Typesetting" w:hAnsi="Arabic Typesetting" w:cs="Arabic Typesetting"/>
                <w:noProof/>
                <w:webHidden/>
                <w:sz w:val="28"/>
                <w:szCs w:val="28"/>
              </w:rPr>
              <w:tab/>
            </w:r>
            <w:r w:rsidR="002A30CE" w:rsidRPr="00AC2CF3">
              <w:rPr>
                <w:rFonts w:ascii="Arabic Typesetting" w:hAnsi="Arabic Typesetting" w:cs="Arabic Typesetting"/>
                <w:noProof/>
                <w:webHidden/>
                <w:sz w:val="28"/>
                <w:szCs w:val="28"/>
              </w:rPr>
              <w:fldChar w:fldCharType="begin"/>
            </w:r>
            <w:r w:rsidR="002A30CE" w:rsidRPr="00AC2CF3">
              <w:rPr>
                <w:rFonts w:ascii="Arabic Typesetting" w:hAnsi="Arabic Typesetting" w:cs="Arabic Typesetting"/>
                <w:noProof/>
                <w:webHidden/>
                <w:sz w:val="28"/>
                <w:szCs w:val="28"/>
              </w:rPr>
              <w:instrText xml:space="preserve"> PAGEREF _Toc362519116 \h </w:instrText>
            </w:r>
            <w:r w:rsidR="002A30CE" w:rsidRPr="00AC2CF3">
              <w:rPr>
                <w:rFonts w:ascii="Arabic Typesetting" w:hAnsi="Arabic Typesetting" w:cs="Arabic Typesetting"/>
                <w:noProof/>
                <w:webHidden/>
                <w:sz w:val="28"/>
                <w:szCs w:val="28"/>
              </w:rPr>
            </w:r>
            <w:r w:rsidR="002A30CE" w:rsidRPr="00AC2CF3">
              <w:rPr>
                <w:rFonts w:ascii="Arabic Typesetting" w:hAnsi="Arabic Typesetting" w:cs="Arabic Typesetting"/>
                <w:noProof/>
                <w:webHidden/>
                <w:sz w:val="28"/>
                <w:szCs w:val="28"/>
              </w:rPr>
              <w:fldChar w:fldCharType="separate"/>
            </w:r>
            <w:r>
              <w:rPr>
                <w:rFonts w:ascii="Arabic Typesetting" w:hAnsi="Arabic Typesetting" w:cs="Arabic Typesetting"/>
                <w:noProof/>
                <w:webHidden/>
                <w:sz w:val="28"/>
                <w:szCs w:val="28"/>
                <w:rtl/>
              </w:rPr>
              <w:t>47</w:t>
            </w:r>
            <w:r w:rsidR="002A30CE" w:rsidRPr="00AC2CF3">
              <w:rPr>
                <w:rFonts w:ascii="Arabic Typesetting" w:hAnsi="Arabic Typesetting" w:cs="Arabic Typesetting"/>
                <w:noProof/>
                <w:webHidden/>
                <w:sz w:val="28"/>
                <w:szCs w:val="28"/>
              </w:rPr>
              <w:fldChar w:fldCharType="end"/>
            </w:r>
          </w:hyperlink>
        </w:p>
        <w:p w:rsidR="002A30CE" w:rsidRPr="00AC2CF3" w:rsidRDefault="00F96BAD" w:rsidP="00DF4D6E">
          <w:pPr>
            <w:pStyle w:val="TOC2"/>
            <w:spacing w:after="0" w:line="280" w:lineRule="exact"/>
            <w:rPr>
              <w:rFonts w:ascii="Arabic Typesetting" w:hAnsi="Arabic Typesetting" w:cs="Arabic Typesetting"/>
              <w:noProof/>
              <w:sz w:val="28"/>
              <w:szCs w:val="28"/>
              <w:lang w:eastAsia="en-US"/>
            </w:rPr>
          </w:pPr>
          <w:hyperlink w:anchor="_Toc362519117"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19: </w:t>
            </w:r>
            <w:r w:rsidR="002A30CE" w:rsidRPr="00AC2CF3">
              <w:rPr>
                <w:rStyle w:val="Hyperlink"/>
                <w:rFonts w:ascii="Arabic Typesetting" w:hAnsi="Arabic Typesetting" w:cs="Arabic Typesetting" w:hint="eastAsia"/>
                <w:i/>
                <w:noProof/>
                <w:sz w:val="28"/>
                <w:szCs w:val="28"/>
                <w:rtl/>
              </w:rPr>
              <w:t>عقود</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الإيجار</w:t>
            </w:r>
            <w:r w:rsidR="002A30CE" w:rsidRPr="00AC2CF3">
              <w:rPr>
                <w:rStyle w:val="Hyperlink"/>
                <w:rFonts w:ascii="Arabic Typesetting" w:hAnsi="Arabic Typesetting" w:cs="Arabic Typesetting"/>
                <w:i/>
                <w:noProof/>
                <w:sz w:val="28"/>
                <w:szCs w:val="28"/>
                <w:rtl/>
              </w:rPr>
              <w:t xml:space="preserve"> – </w:t>
            </w:r>
            <w:r w:rsidR="002A30CE" w:rsidRPr="00AC2CF3">
              <w:rPr>
                <w:rStyle w:val="Hyperlink"/>
                <w:rFonts w:ascii="Arabic Typesetting" w:hAnsi="Arabic Typesetting" w:cs="Arabic Typesetting" w:hint="eastAsia"/>
                <w:i/>
                <w:noProof/>
                <w:sz w:val="28"/>
                <w:szCs w:val="28"/>
                <w:rtl/>
              </w:rPr>
              <w:t>الويبو</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كمستأجر</w:t>
            </w:r>
            <w:r w:rsidR="002A30CE" w:rsidRPr="00AC2CF3">
              <w:rPr>
                <w:rFonts w:ascii="Arabic Typesetting" w:hAnsi="Arabic Typesetting" w:cs="Arabic Typesetting"/>
                <w:noProof/>
                <w:webHidden/>
                <w:sz w:val="28"/>
                <w:szCs w:val="28"/>
              </w:rPr>
              <w:tab/>
            </w:r>
            <w:r w:rsidR="002A30CE" w:rsidRPr="00AC2CF3">
              <w:rPr>
                <w:rFonts w:ascii="Arabic Typesetting" w:hAnsi="Arabic Typesetting" w:cs="Arabic Typesetting"/>
                <w:noProof/>
                <w:webHidden/>
                <w:sz w:val="28"/>
                <w:szCs w:val="28"/>
              </w:rPr>
              <w:fldChar w:fldCharType="begin"/>
            </w:r>
            <w:r w:rsidR="002A30CE" w:rsidRPr="00AC2CF3">
              <w:rPr>
                <w:rFonts w:ascii="Arabic Typesetting" w:hAnsi="Arabic Typesetting" w:cs="Arabic Typesetting"/>
                <w:noProof/>
                <w:webHidden/>
                <w:sz w:val="28"/>
                <w:szCs w:val="28"/>
              </w:rPr>
              <w:instrText xml:space="preserve"> PAGEREF _Toc362519117 \h </w:instrText>
            </w:r>
            <w:r w:rsidR="002A30CE" w:rsidRPr="00AC2CF3">
              <w:rPr>
                <w:rFonts w:ascii="Arabic Typesetting" w:hAnsi="Arabic Typesetting" w:cs="Arabic Typesetting"/>
                <w:noProof/>
                <w:webHidden/>
                <w:sz w:val="28"/>
                <w:szCs w:val="28"/>
              </w:rPr>
            </w:r>
            <w:r w:rsidR="002A30CE" w:rsidRPr="00AC2CF3">
              <w:rPr>
                <w:rFonts w:ascii="Arabic Typesetting" w:hAnsi="Arabic Typesetting" w:cs="Arabic Typesetting"/>
                <w:noProof/>
                <w:webHidden/>
                <w:sz w:val="28"/>
                <w:szCs w:val="28"/>
              </w:rPr>
              <w:fldChar w:fldCharType="separate"/>
            </w:r>
            <w:r>
              <w:rPr>
                <w:rFonts w:ascii="Arabic Typesetting" w:hAnsi="Arabic Typesetting" w:cs="Arabic Typesetting"/>
                <w:noProof/>
                <w:webHidden/>
                <w:sz w:val="28"/>
                <w:szCs w:val="28"/>
                <w:rtl/>
              </w:rPr>
              <w:t>48</w:t>
            </w:r>
            <w:r w:rsidR="002A30CE" w:rsidRPr="00AC2CF3">
              <w:rPr>
                <w:rFonts w:ascii="Arabic Typesetting" w:hAnsi="Arabic Typesetting" w:cs="Arabic Typesetting"/>
                <w:noProof/>
                <w:webHidden/>
                <w:sz w:val="28"/>
                <w:szCs w:val="28"/>
              </w:rPr>
              <w:fldChar w:fldCharType="end"/>
            </w:r>
          </w:hyperlink>
        </w:p>
        <w:p w:rsidR="002A30CE" w:rsidRPr="00AC2CF3" w:rsidRDefault="00F96BAD" w:rsidP="00DF4D6E">
          <w:pPr>
            <w:pStyle w:val="TOC2"/>
            <w:spacing w:after="0" w:line="280" w:lineRule="exact"/>
            <w:rPr>
              <w:rFonts w:ascii="Arabic Typesetting" w:hAnsi="Arabic Typesetting" w:cs="Arabic Typesetting"/>
              <w:noProof/>
              <w:sz w:val="28"/>
              <w:szCs w:val="28"/>
              <w:lang w:eastAsia="en-US"/>
            </w:rPr>
          </w:pPr>
          <w:hyperlink w:anchor="_Toc362519118"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20: </w:t>
            </w:r>
            <w:r w:rsidR="002A30CE" w:rsidRPr="00AC2CF3">
              <w:rPr>
                <w:rStyle w:val="Hyperlink"/>
                <w:rFonts w:ascii="Arabic Typesetting" w:hAnsi="Arabic Typesetting" w:cs="Arabic Typesetting" w:hint="eastAsia"/>
                <w:i/>
                <w:noProof/>
                <w:sz w:val="28"/>
                <w:szCs w:val="28"/>
                <w:rtl/>
              </w:rPr>
              <w:t>معاملات</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بين</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أطراف</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مترابطة</w:t>
            </w:r>
            <w:r w:rsidR="002A30CE" w:rsidRPr="00AC2CF3">
              <w:rPr>
                <w:rFonts w:ascii="Arabic Typesetting" w:hAnsi="Arabic Typesetting" w:cs="Arabic Typesetting"/>
                <w:noProof/>
                <w:webHidden/>
                <w:sz w:val="28"/>
                <w:szCs w:val="28"/>
              </w:rPr>
              <w:tab/>
            </w:r>
            <w:r w:rsidR="002A30CE" w:rsidRPr="00AC2CF3">
              <w:rPr>
                <w:rFonts w:ascii="Arabic Typesetting" w:hAnsi="Arabic Typesetting" w:cs="Arabic Typesetting"/>
                <w:noProof/>
                <w:webHidden/>
                <w:sz w:val="28"/>
                <w:szCs w:val="28"/>
              </w:rPr>
              <w:fldChar w:fldCharType="begin"/>
            </w:r>
            <w:r w:rsidR="002A30CE" w:rsidRPr="00AC2CF3">
              <w:rPr>
                <w:rFonts w:ascii="Arabic Typesetting" w:hAnsi="Arabic Typesetting" w:cs="Arabic Typesetting"/>
                <w:noProof/>
                <w:webHidden/>
                <w:sz w:val="28"/>
                <w:szCs w:val="28"/>
              </w:rPr>
              <w:instrText xml:space="preserve"> PAGEREF _Toc362519118 \h </w:instrText>
            </w:r>
            <w:r w:rsidR="002A30CE" w:rsidRPr="00AC2CF3">
              <w:rPr>
                <w:rFonts w:ascii="Arabic Typesetting" w:hAnsi="Arabic Typesetting" w:cs="Arabic Typesetting"/>
                <w:noProof/>
                <w:webHidden/>
                <w:sz w:val="28"/>
                <w:szCs w:val="28"/>
              </w:rPr>
            </w:r>
            <w:r w:rsidR="002A30CE" w:rsidRPr="00AC2CF3">
              <w:rPr>
                <w:rFonts w:ascii="Arabic Typesetting" w:hAnsi="Arabic Typesetting" w:cs="Arabic Typesetting"/>
                <w:noProof/>
                <w:webHidden/>
                <w:sz w:val="28"/>
                <w:szCs w:val="28"/>
              </w:rPr>
              <w:fldChar w:fldCharType="separate"/>
            </w:r>
            <w:r>
              <w:rPr>
                <w:rFonts w:ascii="Arabic Typesetting" w:hAnsi="Arabic Typesetting" w:cs="Arabic Typesetting"/>
                <w:noProof/>
                <w:webHidden/>
                <w:sz w:val="28"/>
                <w:szCs w:val="28"/>
                <w:rtl/>
              </w:rPr>
              <w:t>48</w:t>
            </w:r>
            <w:r w:rsidR="002A30CE" w:rsidRPr="00AC2CF3">
              <w:rPr>
                <w:rFonts w:ascii="Arabic Typesetting" w:hAnsi="Arabic Typesetting" w:cs="Arabic Typesetting"/>
                <w:noProof/>
                <w:webHidden/>
                <w:sz w:val="28"/>
                <w:szCs w:val="28"/>
              </w:rPr>
              <w:fldChar w:fldCharType="end"/>
            </w:r>
          </w:hyperlink>
        </w:p>
        <w:p w:rsidR="002A30CE" w:rsidRPr="00AC2CF3" w:rsidRDefault="00F96BAD" w:rsidP="00DF4D6E">
          <w:pPr>
            <w:pStyle w:val="TOC2"/>
            <w:spacing w:after="0" w:line="280" w:lineRule="exact"/>
            <w:rPr>
              <w:rFonts w:ascii="Arabic Typesetting" w:hAnsi="Arabic Typesetting" w:cs="Arabic Typesetting"/>
              <w:noProof/>
              <w:sz w:val="28"/>
              <w:szCs w:val="28"/>
              <w:lang w:eastAsia="en-US"/>
            </w:rPr>
          </w:pPr>
          <w:hyperlink w:anchor="_Toc362519119"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21: </w:t>
            </w:r>
            <w:r w:rsidR="002A30CE" w:rsidRPr="00AC2CF3">
              <w:rPr>
                <w:rStyle w:val="Hyperlink"/>
                <w:rFonts w:ascii="Arabic Typesetting" w:hAnsi="Arabic Typesetting" w:cs="Arabic Typesetting" w:hint="eastAsia"/>
                <w:i/>
                <w:noProof/>
                <w:sz w:val="28"/>
                <w:szCs w:val="28"/>
                <w:rtl/>
              </w:rPr>
              <w:t>الأموال</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الاحتياطية</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ورصيد</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الأموال</w:t>
            </w:r>
            <w:r w:rsidR="002A30CE" w:rsidRPr="00AC2CF3">
              <w:rPr>
                <w:rFonts w:ascii="Arabic Typesetting" w:hAnsi="Arabic Typesetting" w:cs="Arabic Typesetting"/>
                <w:noProof/>
                <w:webHidden/>
                <w:sz w:val="28"/>
                <w:szCs w:val="28"/>
              </w:rPr>
              <w:tab/>
            </w:r>
            <w:r w:rsidR="002A30CE" w:rsidRPr="00AC2CF3">
              <w:rPr>
                <w:rFonts w:ascii="Arabic Typesetting" w:hAnsi="Arabic Typesetting" w:cs="Arabic Typesetting"/>
                <w:noProof/>
                <w:webHidden/>
                <w:sz w:val="28"/>
                <w:szCs w:val="28"/>
              </w:rPr>
              <w:fldChar w:fldCharType="begin"/>
            </w:r>
            <w:r w:rsidR="002A30CE" w:rsidRPr="00AC2CF3">
              <w:rPr>
                <w:rFonts w:ascii="Arabic Typesetting" w:hAnsi="Arabic Typesetting" w:cs="Arabic Typesetting"/>
                <w:noProof/>
                <w:webHidden/>
                <w:sz w:val="28"/>
                <w:szCs w:val="28"/>
              </w:rPr>
              <w:instrText xml:space="preserve"> PAGEREF _Toc362519119 \h </w:instrText>
            </w:r>
            <w:r w:rsidR="002A30CE" w:rsidRPr="00AC2CF3">
              <w:rPr>
                <w:rFonts w:ascii="Arabic Typesetting" w:hAnsi="Arabic Typesetting" w:cs="Arabic Typesetting"/>
                <w:noProof/>
                <w:webHidden/>
                <w:sz w:val="28"/>
                <w:szCs w:val="28"/>
              </w:rPr>
            </w:r>
            <w:r w:rsidR="002A30CE" w:rsidRPr="00AC2CF3">
              <w:rPr>
                <w:rFonts w:ascii="Arabic Typesetting" w:hAnsi="Arabic Typesetting" w:cs="Arabic Typesetting"/>
                <w:noProof/>
                <w:webHidden/>
                <w:sz w:val="28"/>
                <w:szCs w:val="28"/>
              </w:rPr>
              <w:fldChar w:fldCharType="separate"/>
            </w:r>
            <w:r>
              <w:rPr>
                <w:rFonts w:ascii="Arabic Typesetting" w:hAnsi="Arabic Typesetting" w:cs="Arabic Typesetting"/>
                <w:noProof/>
                <w:webHidden/>
                <w:sz w:val="28"/>
                <w:szCs w:val="28"/>
                <w:rtl/>
              </w:rPr>
              <w:t>49</w:t>
            </w:r>
            <w:r w:rsidR="002A30CE" w:rsidRPr="00AC2CF3">
              <w:rPr>
                <w:rFonts w:ascii="Arabic Typesetting" w:hAnsi="Arabic Typesetting" w:cs="Arabic Typesetting"/>
                <w:noProof/>
                <w:webHidden/>
                <w:sz w:val="28"/>
                <w:szCs w:val="28"/>
              </w:rPr>
              <w:fldChar w:fldCharType="end"/>
            </w:r>
          </w:hyperlink>
        </w:p>
        <w:p w:rsidR="002A30CE" w:rsidRPr="00AC2CF3" w:rsidRDefault="00F96BAD" w:rsidP="00DF4D6E">
          <w:pPr>
            <w:pStyle w:val="TOC2"/>
            <w:spacing w:after="0" w:line="280" w:lineRule="exact"/>
            <w:rPr>
              <w:rFonts w:ascii="Arabic Typesetting" w:hAnsi="Arabic Typesetting" w:cs="Arabic Typesetting"/>
              <w:noProof/>
              <w:sz w:val="28"/>
              <w:szCs w:val="28"/>
              <w:lang w:eastAsia="en-US"/>
            </w:rPr>
          </w:pPr>
          <w:hyperlink w:anchor="_Toc362519120"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22: </w:t>
            </w:r>
            <w:r w:rsidR="002A30CE" w:rsidRPr="00AC2CF3">
              <w:rPr>
                <w:rStyle w:val="Hyperlink"/>
                <w:rFonts w:ascii="Arabic Typesetting" w:hAnsi="Arabic Typesetting" w:cs="Arabic Typesetting" w:hint="eastAsia"/>
                <w:i/>
                <w:noProof/>
                <w:sz w:val="28"/>
                <w:szCs w:val="28"/>
                <w:rtl/>
              </w:rPr>
              <w:t>التوفيق</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بين</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بيان</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مقارن</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للميزانية</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البيان</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المالي</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الخامس</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وبيان</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الأداء</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المالي</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البيان</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المالي</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الثاني</w:t>
            </w:r>
            <w:r w:rsidR="002A30CE" w:rsidRPr="00AC2CF3">
              <w:rPr>
                <w:rStyle w:val="Hyperlink"/>
                <w:rFonts w:ascii="Arabic Typesetting" w:hAnsi="Arabic Typesetting" w:cs="Arabic Typesetting"/>
                <w:i/>
                <w:noProof/>
                <w:sz w:val="28"/>
                <w:szCs w:val="28"/>
                <w:rtl/>
              </w:rPr>
              <w:t>)</w:t>
            </w:r>
            <w:r w:rsidR="002A30CE" w:rsidRPr="00AC2CF3">
              <w:rPr>
                <w:rFonts w:ascii="Arabic Typesetting" w:hAnsi="Arabic Typesetting" w:cs="Arabic Typesetting"/>
                <w:noProof/>
                <w:webHidden/>
                <w:sz w:val="28"/>
                <w:szCs w:val="28"/>
              </w:rPr>
              <w:tab/>
            </w:r>
            <w:r w:rsidR="002A30CE" w:rsidRPr="00AC2CF3">
              <w:rPr>
                <w:rFonts w:ascii="Arabic Typesetting" w:hAnsi="Arabic Typesetting" w:cs="Arabic Typesetting"/>
                <w:noProof/>
                <w:webHidden/>
                <w:sz w:val="28"/>
                <w:szCs w:val="28"/>
              </w:rPr>
              <w:fldChar w:fldCharType="begin"/>
            </w:r>
            <w:r w:rsidR="002A30CE" w:rsidRPr="00AC2CF3">
              <w:rPr>
                <w:rFonts w:ascii="Arabic Typesetting" w:hAnsi="Arabic Typesetting" w:cs="Arabic Typesetting"/>
                <w:noProof/>
                <w:webHidden/>
                <w:sz w:val="28"/>
                <w:szCs w:val="28"/>
              </w:rPr>
              <w:instrText xml:space="preserve"> PAGEREF _Toc362519120 \h </w:instrText>
            </w:r>
            <w:r w:rsidR="002A30CE" w:rsidRPr="00AC2CF3">
              <w:rPr>
                <w:rFonts w:ascii="Arabic Typesetting" w:hAnsi="Arabic Typesetting" w:cs="Arabic Typesetting"/>
                <w:noProof/>
                <w:webHidden/>
                <w:sz w:val="28"/>
                <w:szCs w:val="28"/>
              </w:rPr>
            </w:r>
            <w:r w:rsidR="002A30CE" w:rsidRPr="00AC2CF3">
              <w:rPr>
                <w:rFonts w:ascii="Arabic Typesetting" w:hAnsi="Arabic Typesetting" w:cs="Arabic Typesetting"/>
                <w:noProof/>
                <w:webHidden/>
                <w:sz w:val="28"/>
                <w:szCs w:val="28"/>
              </w:rPr>
              <w:fldChar w:fldCharType="separate"/>
            </w:r>
            <w:r>
              <w:rPr>
                <w:rFonts w:ascii="Arabic Typesetting" w:hAnsi="Arabic Typesetting" w:cs="Arabic Typesetting"/>
                <w:noProof/>
                <w:webHidden/>
                <w:sz w:val="28"/>
                <w:szCs w:val="28"/>
                <w:rtl/>
              </w:rPr>
              <w:t>50</w:t>
            </w:r>
            <w:r w:rsidR="002A30CE" w:rsidRPr="00AC2CF3">
              <w:rPr>
                <w:rFonts w:ascii="Arabic Typesetting" w:hAnsi="Arabic Typesetting" w:cs="Arabic Typesetting"/>
                <w:noProof/>
                <w:webHidden/>
                <w:sz w:val="28"/>
                <w:szCs w:val="28"/>
              </w:rPr>
              <w:fldChar w:fldCharType="end"/>
            </w:r>
          </w:hyperlink>
        </w:p>
        <w:p w:rsidR="002A30CE" w:rsidRPr="00AC2CF3" w:rsidRDefault="00F96BAD" w:rsidP="00DF4D6E">
          <w:pPr>
            <w:pStyle w:val="TOC2"/>
            <w:spacing w:after="0" w:line="280" w:lineRule="exact"/>
            <w:rPr>
              <w:rFonts w:ascii="Arabic Typesetting" w:hAnsi="Arabic Typesetting" w:cs="Arabic Typesetting"/>
              <w:noProof/>
              <w:sz w:val="28"/>
              <w:szCs w:val="28"/>
              <w:lang w:eastAsia="en-US"/>
            </w:rPr>
          </w:pPr>
          <w:hyperlink w:anchor="_Toc362519121"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23: </w:t>
            </w:r>
            <w:r w:rsidR="002A30CE" w:rsidRPr="00AC2CF3">
              <w:rPr>
                <w:rStyle w:val="Hyperlink"/>
                <w:rFonts w:ascii="Arabic Typesetting" w:hAnsi="Arabic Typesetting" w:cs="Arabic Typesetting" w:hint="eastAsia"/>
                <w:i/>
                <w:noProof/>
                <w:sz w:val="28"/>
                <w:szCs w:val="28"/>
                <w:rtl/>
              </w:rPr>
              <w:t>الإيرادات</w:t>
            </w:r>
            <w:r w:rsidR="002A30CE" w:rsidRPr="00AC2CF3">
              <w:rPr>
                <w:rFonts w:ascii="Arabic Typesetting" w:hAnsi="Arabic Typesetting" w:cs="Arabic Typesetting"/>
                <w:noProof/>
                <w:webHidden/>
                <w:sz w:val="28"/>
                <w:szCs w:val="28"/>
              </w:rPr>
              <w:tab/>
            </w:r>
            <w:r w:rsidR="002A30CE" w:rsidRPr="00AC2CF3">
              <w:rPr>
                <w:rFonts w:ascii="Arabic Typesetting" w:hAnsi="Arabic Typesetting" w:cs="Arabic Typesetting"/>
                <w:noProof/>
                <w:webHidden/>
                <w:sz w:val="28"/>
                <w:szCs w:val="28"/>
              </w:rPr>
              <w:fldChar w:fldCharType="begin"/>
            </w:r>
            <w:r w:rsidR="002A30CE" w:rsidRPr="00AC2CF3">
              <w:rPr>
                <w:rFonts w:ascii="Arabic Typesetting" w:hAnsi="Arabic Typesetting" w:cs="Arabic Typesetting"/>
                <w:noProof/>
                <w:webHidden/>
                <w:sz w:val="28"/>
                <w:szCs w:val="28"/>
              </w:rPr>
              <w:instrText xml:space="preserve"> PAGEREF _Toc362519121 \h </w:instrText>
            </w:r>
            <w:r w:rsidR="002A30CE" w:rsidRPr="00AC2CF3">
              <w:rPr>
                <w:rFonts w:ascii="Arabic Typesetting" w:hAnsi="Arabic Typesetting" w:cs="Arabic Typesetting"/>
                <w:noProof/>
                <w:webHidden/>
                <w:sz w:val="28"/>
                <w:szCs w:val="28"/>
              </w:rPr>
            </w:r>
            <w:r w:rsidR="002A30CE" w:rsidRPr="00AC2CF3">
              <w:rPr>
                <w:rFonts w:ascii="Arabic Typesetting" w:hAnsi="Arabic Typesetting" w:cs="Arabic Typesetting"/>
                <w:noProof/>
                <w:webHidden/>
                <w:sz w:val="28"/>
                <w:szCs w:val="28"/>
              </w:rPr>
              <w:fldChar w:fldCharType="separate"/>
            </w:r>
            <w:r>
              <w:rPr>
                <w:rFonts w:ascii="Arabic Typesetting" w:hAnsi="Arabic Typesetting" w:cs="Arabic Typesetting"/>
                <w:noProof/>
                <w:webHidden/>
                <w:sz w:val="28"/>
                <w:szCs w:val="28"/>
                <w:rtl/>
              </w:rPr>
              <w:t>52</w:t>
            </w:r>
            <w:r w:rsidR="002A30CE" w:rsidRPr="00AC2CF3">
              <w:rPr>
                <w:rFonts w:ascii="Arabic Typesetting" w:hAnsi="Arabic Typesetting" w:cs="Arabic Typesetting"/>
                <w:noProof/>
                <w:webHidden/>
                <w:sz w:val="28"/>
                <w:szCs w:val="28"/>
              </w:rPr>
              <w:fldChar w:fldCharType="end"/>
            </w:r>
          </w:hyperlink>
        </w:p>
        <w:p w:rsidR="002A30CE" w:rsidRPr="00AC2CF3" w:rsidRDefault="00F96BAD" w:rsidP="00DF4D6E">
          <w:pPr>
            <w:pStyle w:val="TOC2"/>
            <w:spacing w:after="0" w:line="280" w:lineRule="exact"/>
            <w:rPr>
              <w:rFonts w:ascii="Arabic Typesetting" w:hAnsi="Arabic Typesetting" w:cs="Arabic Typesetting"/>
              <w:noProof/>
              <w:sz w:val="28"/>
              <w:szCs w:val="28"/>
              <w:lang w:eastAsia="en-US"/>
            </w:rPr>
          </w:pPr>
          <w:hyperlink w:anchor="_Toc362519122"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24: </w:t>
            </w:r>
            <w:r w:rsidR="002A30CE" w:rsidRPr="00AC2CF3">
              <w:rPr>
                <w:rStyle w:val="Hyperlink"/>
                <w:rFonts w:ascii="Arabic Typesetting" w:hAnsi="Arabic Typesetting" w:cs="Arabic Typesetting" w:hint="eastAsia"/>
                <w:i/>
                <w:noProof/>
                <w:sz w:val="28"/>
                <w:szCs w:val="28"/>
                <w:rtl/>
              </w:rPr>
              <w:t>المصروفات</w:t>
            </w:r>
            <w:r w:rsidR="002A30CE" w:rsidRPr="00AC2CF3">
              <w:rPr>
                <w:rFonts w:ascii="Arabic Typesetting" w:hAnsi="Arabic Typesetting" w:cs="Arabic Typesetting"/>
                <w:noProof/>
                <w:webHidden/>
                <w:sz w:val="28"/>
                <w:szCs w:val="28"/>
              </w:rPr>
              <w:tab/>
            </w:r>
            <w:r w:rsidR="002A30CE" w:rsidRPr="00AC2CF3">
              <w:rPr>
                <w:rFonts w:ascii="Arabic Typesetting" w:hAnsi="Arabic Typesetting" w:cs="Arabic Typesetting"/>
                <w:noProof/>
                <w:webHidden/>
                <w:sz w:val="28"/>
                <w:szCs w:val="28"/>
              </w:rPr>
              <w:fldChar w:fldCharType="begin"/>
            </w:r>
            <w:r w:rsidR="002A30CE" w:rsidRPr="00AC2CF3">
              <w:rPr>
                <w:rFonts w:ascii="Arabic Typesetting" w:hAnsi="Arabic Typesetting" w:cs="Arabic Typesetting"/>
                <w:noProof/>
                <w:webHidden/>
                <w:sz w:val="28"/>
                <w:szCs w:val="28"/>
              </w:rPr>
              <w:instrText xml:space="preserve"> PAGEREF _Toc362519122 \h </w:instrText>
            </w:r>
            <w:r w:rsidR="002A30CE" w:rsidRPr="00AC2CF3">
              <w:rPr>
                <w:rFonts w:ascii="Arabic Typesetting" w:hAnsi="Arabic Typesetting" w:cs="Arabic Typesetting"/>
                <w:noProof/>
                <w:webHidden/>
                <w:sz w:val="28"/>
                <w:szCs w:val="28"/>
              </w:rPr>
            </w:r>
            <w:r w:rsidR="002A30CE" w:rsidRPr="00AC2CF3">
              <w:rPr>
                <w:rFonts w:ascii="Arabic Typesetting" w:hAnsi="Arabic Typesetting" w:cs="Arabic Typesetting"/>
                <w:noProof/>
                <w:webHidden/>
                <w:sz w:val="28"/>
                <w:szCs w:val="28"/>
              </w:rPr>
              <w:fldChar w:fldCharType="separate"/>
            </w:r>
            <w:r>
              <w:rPr>
                <w:rFonts w:ascii="Arabic Typesetting" w:hAnsi="Arabic Typesetting" w:cs="Arabic Typesetting"/>
                <w:noProof/>
                <w:webHidden/>
                <w:sz w:val="28"/>
                <w:szCs w:val="28"/>
                <w:rtl/>
              </w:rPr>
              <w:t>53</w:t>
            </w:r>
            <w:r w:rsidR="002A30CE" w:rsidRPr="00AC2CF3">
              <w:rPr>
                <w:rFonts w:ascii="Arabic Typesetting" w:hAnsi="Arabic Typesetting" w:cs="Arabic Typesetting"/>
                <w:noProof/>
                <w:webHidden/>
                <w:sz w:val="28"/>
                <w:szCs w:val="28"/>
              </w:rPr>
              <w:fldChar w:fldCharType="end"/>
            </w:r>
          </w:hyperlink>
        </w:p>
        <w:p w:rsidR="002A30CE" w:rsidRPr="00AC2CF3" w:rsidRDefault="00F96BAD" w:rsidP="00DF4D6E">
          <w:pPr>
            <w:pStyle w:val="TOC2"/>
            <w:spacing w:after="0" w:line="280" w:lineRule="exact"/>
            <w:rPr>
              <w:rFonts w:ascii="Arabic Typesetting" w:hAnsi="Arabic Typesetting" w:cs="Arabic Typesetting"/>
              <w:noProof/>
              <w:sz w:val="28"/>
              <w:szCs w:val="28"/>
              <w:lang w:eastAsia="en-US"/>
            </w:rPr>
          </w:pPr>
          <w:hyperlink w:anchor="_Toc362519123"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25: </w:t>
            </w:r>
            <w:r w:rsidR="002A30CE" w:rsidRPr="00AC2CF3">
              <w:rPr>
                <w:rStyle w:val="Hyperlink"/>
                <w:rFonts w:ascii="Arabic Typesetting" w:hAnsi="Arabic Typesetting" w:cs="Arabic Typesetting" w:hint="eastAsia"/>
                <w:i/>
                <w:noProof/>
                <w:sz w:val="28"/>
                <w:szCs w:val="28"/>
                <w:rtl/>
              </w:rPr>
              <w:t>مكاسب</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وخسائر</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متعلقة</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بسعر</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صرف</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العملات</w:t>
            </w:r>
            <w:r w:rsidR="002A30CE" w:rsidRPr="00AC2CF3">
              <w:rPr>
                <w:rFonts w:ascii="Arabic Typesetting" w:hAnsi="Arabic Typesetting" w:cs="Arabic Typesetting"/>
                <w:noProof/>
                <w:webHidden/>
                <w:sz w:val="28"/>
                <w:szCs w:val="28"/>
              </w:rPr>
              <w:tab/>
            </w:r>
            <w:r w:rsidR="002A30CE" w:rsidRPr="00AC2CF3">
              <w:rPr>
                <w:rFonts w:ascii="Arabic Typesetting" w:hAnsi="Arabic Typesetting" w:cs="Arabic Typesetting"/>
                <w:noProof/>
                <w:webHidden/>
                <w:sz w:val="28"/>
                <w:szCs w:val="28"/>
              </w:rPr>
              <w:fldChar w:fldCharType="begin"/>
            </w:r>
            <w:r w:rsidR="002A30CE" w:rsidRPr="00AC2CF3">
              <w:rPr>
                <w:rFonts w:ascii="Arabic Typesetting" w:hAnsi="Arabic Typesetting" w:cs="Arabic Typesetting"/>
                <w:noProof/>
                <w:webHidden/>
                <w:sz w:val="28"/>
                <w:szCs w:val="28"/>
              </w:rPr>
              <w:instrText xml:space="preserve"> PAGEREF _Toc362519123 \h </w:instrText>
            </w:r>
            <w:r w:rsidR="002A30CE" w:rsidRPr="00AC2CF3">
              <w:rPr>
                <w:rFonts w:ascii="Arabic Typesetting" w:hAnsi="Arabic Typesetting" w:cs="Arabic Typesetting"/>
                <w:noProof/>
                <w:webHidden/>
                <w:sz w:val="28"/>
                <w:szCs w:val="28"/>
              </w:rPr>
            </w:r>
            <w:r w:rsidR="002A30CE" w:rsidRPr="00AC2CF3">
              <w:rPr>
                <w:rFonts w:ascii="Arabic Typesetting" w:hAnsi="Arabic Typesetting" w:cs="Arabic Typesetting"/>
                <w:noProof/>
                <w:webHidden/>
                <w:sz w:val="28"/>
                <w:szCs w:val="28"/>
              </w:rPr>
              <w:fldChar w:fldCharType="separate"/>
            </w:r>
            <w:r>
              <w:rPr>
                <w:rFonts w:ascii="Arabic Typesetting" w:hAnsi="Arabic Typesetting" w:cs="Arabic Typesetting"/>
                <w:noProof/>
                <w:webHidden/>
                <w:sz w:val="28"/>
                <w:szCs w:val="28"/>
                <w:rtl/>
              </w:rPr>
              <w:t>53</w:t>
            </w:r>
            <w:r w:rsidR="002A30CE" w:rsidRPr="00AC2CF3">
              <w:rPr>
                <w:rFonts w:ascii="Arabic Typesetting" w:hAnsi="Arabic Typesetting" w:cs="Arabic Typesetting"/>
                <w:noProof/>
                <w:webHidden/>
                <w:sz w:val="28"/>
                <w:szCs w:val="28"/>
              </w:rPr>
              <w:fldChar w:fldCharType="end"/>
            </w:r>
          </w:hyperlink>
        </w:p>
        <w:p w:rsidR="002A30CE" w:rsidRPr="00AC2CF3" w:rsidRDefault="00F96BAD" w:rsidP="00DF4D6E">
          <w:pPr>
            <w:pStyle w:val="TOC2"/>
            <w:spacing w:after="0" w:line="280" w:lineRule="exact"/>
            <w:rPr>
              <w:rFonts w:ascii="Arabic Typesetting" w:hAnsi="Arabic Typesetting" w:cs="Arabic Typesetting"/>
              <w:noProof/>
              <w:sz w:val="28"/>
              <w:szCs w:val="28"/>
              <w:lang w:eastAsia="en-US"/>
            </w:rPr>
          </w:pPr>
          <w:hyperlink w:anchor="_Toc362519124"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26: </w:t>
            </w:r>
            <w:r w:rsidR="002A30CE" w:rsidRPr="00AC2CF3">
              <w:rPr>
                <w:rStyle w:val="Hyperlink"/>
                <w:rFonts w:ascii="Arabic Typesetting" w:hAnsi="Arabic Typesetting" w:cs="Arabic Typesetting" w:hint="eastAsia"/>
                <w:i/>
                <w:noProof/>
                <w:sz w:val="28"/>
                <w:szCs w:val="28"/>
                <w:rtl/>
              </w:rPr>
              <w:t>أحداث</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طرأت</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بعد</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تاريخ</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تقديم</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التقرير</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المالي</w:t>
            </w:r>
            <w:r w:rsidR="002A30CE" w:rsidRPr="00AC2CF3">
              <w:rPr>
                <w:rFonts w:ascii="Arabic Typesetting" w:hAnsi="Arabic Typesetting" w:cs="Arabic Typesetting"/>
                <w:noProof/>
                <w:webHidden/>
                <w:sz w:val="28"/>
                <w:szCs w:val="28"/>
              </w:rPr>
              <w:tab/>
            </w:r>
            <w:r w:rsidR="002A30CE" w:rsidRPr="00AC2CF3">
              <w:rPr>
                <w:rFonts w:ascii="Arabic Typesetting" w:hAnsi="Arabic Typesetting" w:cs="Arabic Typesetting"/>
                <w:noProof/>
                <w:webHidden/>
                <w:sz w:val="28"/>
                <w:szCs w:val="28"/>
              </w:rPr>
              <w:fldChar w:fldCharType="begin"/>
            </w:r>
            <w:r w:rsidR="002A30CE" w:rsidRPr="00AC2CF3">
              <w:rPr>
                <w:rFonts w:ascii="Arabic Typesetting" w:hAnsi="Arabic Typesetting" w:cs="Arabic Typesetting"/>
                <w:noProof/>
                <w:webHidden/>
                <w:sz w:val="28"/>
                <w:szCs w:val="28"/>
              </w:rPr>
              <w:instrText xml:space="preserve"> PAGEREF _Toc362519124 \h </w:instrText>
            </w:r>
            <w:r w:rsidR="002A30CE" w:rsidRPr="00AC2CF3">
              <w:rPr>
                <w:rFonts w:ascii="Arabic Typesetting" w:hAnsi="Arabic Typesetting" w:cs="Arabic Typesetting"/>
                <w:noProof/>
                <w:webHidden/>
                <w:sz w:val="28"/>
                <w:szCs w:val="28"/>
              </w:rPr>
            </w:r>
            <w:r w:rsidR="002A30CE" w:rsidRPr="00AC2CF3">
              <w:rPr>
                <w:rFonts w:ascii="Arabic Typesetting" w:hAnsi="Arabic Typesetting" w:cs="Arabic Typesetting"/>
                <w:noProof/>
                <w:webHidden/>
                <w:sz w:val="28"/>
                <w:szCs w:val="28"/>
              </w:rPr>
              <w:fldChar w:fldCharType="separate"/>
            </w:r>
            <w:r>
              <w:rPr>
                <w:rFonts w:ascii="Arabic Typesetting" w:hAnsi="Arabic Typesetting" w:cs="Arabic Typesetting"/>
                <w:noProof/>
                <w:webHidden/>
                <w:sz w:val="28"/>
                <w:szCs w:val="28"/>
                <w:rtl/>
              </w:rPr>
              <w:t>54</w:t>
            </w:r>
            <w:r w:rsidR="002A30CE" w:rsidRPr="00AC2CF3">
              <w:rPr>
                <w:rFonts w:ascii="Arabic Typesetting" w:hAnsi="Arabic Typesetting" w:cs="Arabic Typesetting"/>
                <w:noProof/>
                <w:webHidden/>
                <w:sz w:val="28"/>
                <w:szCs w:val="28"/>
              </w:rPr>
              <w:fldChar w:fldCharType="end"/>
            </w:r>
          </w:hyperlink>
        </w:p>
        <w:p w:rsidR="002A30CE" w:rsidRPr="00AC2CF3" w:rsidRDefault="00F96BAD" w:rsidP="00DF4D6E">
          <w:pPr>
            <w:pStyle w:val="TOC2"/>
            <w:spacing w:after="0" w:line="280" w:lineRule="exact"/>
            <w:rPr>
              <w:rFonts w:ascii="Arabic Typesetting" w:hAnsi="Arabic Typesetting" w:cs="Arabic Typesetting"/>
              <w:noProof/>
              <w:sz w:val="28"/>
              <w:szCs w:val="28"/>
              <w:lang w:eastAsia="en-US"/>
            </w:rPr>
          </w:pPr>
          <w:hyperlink w:anchor="_Toc362519125" w:history="1">
            <w:r w:rsidR="002A30CE" w:rsidRPr="00AC2CF3">
              <w:rPr>
                <w:rStyle w:val="Hyperlink"/>
                <w:rFonts w:ascii="Arabic Typesetting" w:hAnsi="Arabic Typesetting" w:cs="Arabic Typesetting" w:hint="eastAsia"/>
                <w:i/>
                <w:noProof/>
                <w:sz w:val="28"/>
                <w:szCs w:val="28"/>
                <w:rtl/>
              </w:rPr>
              <w:t>الملاحظة</w:t>
            </w:r>
            <w:r w:rsidR="002A30CE" w:rsidRPr="00AC2CF3">
              <w:rPr>
                <w:rStyle w:val="Hyperlink"/>
                <w:rFonts w:ascii="Arabic Typesetting" w:hAnsi="Arabic Typesetting" w:cs="Arabic Typesetting"/>
                <w:i/>
                <w:noProof/>
                <w:sz w:val="28"/>
                <w:szCs w:val="28"/>
                <w:rtl/>
              </w:rPr>
              <w:t xml:space="preserve"> 27: </w:t>
            </w:r>
            <w:r w:rsidR="002A30CE" w:rsidRPr="00AC2CF3">
              <w:rPr>
                <w:rStyle w:val="Hyperlink"/>
                <w:rFonts w:ascii="Arabic Typesetting" w:hAnsi="Arabic Typesetting" w:cs="Arabic Typesetting" w:hint="eastAsia"/>
                <w:i/>
                <w:noProof/>
                <w:sz w:val="28"/>
                <w:szCs w:val="28"/>
                <w:rtl/>
              </w:rPr>
              <w:t>إعداد</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تقارير</w:t>
            </w:r>
            <w:r w:rsidR="002A30CE" w:rsidRPr="00AC2CF3">
              <w:rPr>
                <w:rStyle w:val="Hyperlink"/>
                <w:rFonts w:ascii="Arabic Typesetting" w:hAnsi="Arabic Typesetting" w:cs="Arabic Typesetting"/>
                <w:i/>
                <w:noProof/>
                <w:sz w:val="28"/>
                <w:szCs w:val="28"/>
                <w:rtl/>
              </w:rPr>
              <w:t xml:space="preserve"> </w:t>
            </w:r>
            <w:r w:rsidR="002A30CE" w:rsidRPr="00AC2CF3">
              <w:rPr>
                <w:rStyle w:val="Hyperlink"/>
                <w:rFonts w:ascii="Arabic Typesetting" w:hAnsi="Arabic Typesetting" w:cs="Arabic Typesetting" w:hint="eastAsia"/>
                <w:i/>
                <w:noProof/>
                <w:sz w:val="28"/>
                <w:szCs w:val="28"/>
                <w:rtl/>
              </w:rPr>
              <w:t>القطاعات</w:t>
            </w:r>
            <w:r w:rsidR="002A30CE" w:rsidRPr="00AC2CF3">
              <w:rPr>
                <w:rFonts w:ascii="Arabic Typesetting" w:hAnsi="Arabic Typesetting" w:cs="Arabic Typesetting"/>
                <w:noProof/>
                <w:webHidden/>
                <w:sz w:val="28"/>
                <w:szCs w:val="28"/>
              </w:rPr>
              <w:tab/>
            </w:r>
            <w:r w:rsidR="002A30CE" w:rsidRPr="00AC2CF3">
              <w:rPr>
                <w:rFonts w:ascii="Arabic Typesetting" w:hAnsi="Arabic Typesetting" w:cs="Arabic Typesetting"/>
                <w:noProof/>
                <w:webHidden/>
                <w:sz w:val="28"/>
                <w:szCs w:val="28"/>
              </w:rPr>
              <w:fldChar w:fldCharType="begin"/>
            </w:r>
            <w:r w:rsidR="002A30CE" w:rsidRPr="00AC2CF3">
              <w:rPr>
                <w:rFonts w:ascii="Arabic Typesetting" w:hAnsi="Arabic Typesetting" w:cs="Arabic Typesetting"/>
                <w:noProof/>
                <w:webHidden/>
                <w:sz w:val="28"/>
                <w:szCs w:val="28"/>
              </w:rPr>
              <w:instrText xml:space="preserve"> PAGEREF _Toc362519125 \h </w:instrText>
            </w:r>
            <w:r w:rsidR="002A30CE" w:rsidRPr="00AC2CF3">
              <w:rPr>
                <w:rFonts w:ascii="Arabic Typesetting" w:hAnsi="Arabic Typesetting" w:cs="Arabic Typesetting"/>
                <w:noProof/>
                <w:webHidden/>
                <w:sz w:val="28"/>
                <w:szCs w:val="28"/>
              </w:rPr>
            </w:r>
            <w:r w:rsidR="002A30CE" w:rsidRPr="00AC2CF3">
              <w:rPr>
                <w:rFonts w:ascii="Arabic Typesetting" w:hAnsi="Arabic Typesetting" w:cs="Arabic Typesetting"/>
                <w:noProof/>
                <w:webHidden/>
                <w:sz w:val="28"/>
                <w:szCs w:val="28"/>
              </w:rPr>
              <w:fldChar w:fldCharType="separate"/>
            </w:r>
            <w:r>
              <w:rPr>
                <w:rFonts w:ascii="Arabic Typesetting" w:hAnsi="Arabic Typesetting" w:cs="Arabic Typesetting"/>
                <w:noProof/>
                <w:webHidden/>
                <w:sz w:val="28"/>
                <w:szCs w:val="28"/>
                <w:rtl/>
              </w:rPr>
              <w:t>54</w:t>
            </w:r>
            <w:r w:rsidR="002A30CE" w:rsidRPr="00AC2CF3">
              <w:rPr>
                <w:rFonts w:ascii="Arabic Typesetting" w:hAnsi="Arabic Typesetting" w:cs="Arabic Typesetting"/>
                <w:noProof/>
                <w:webHidden/>
                <w:sz w:val="28"/>
                <w:szCs w:val="28"/>
              </w:rPr>
              <w:fldChar w:fldCharType="end"/>
            </w:r>
          </w:hyperlink>
        </w:p>
        <w:p w:rsidR="002A30CE" w:rsidRPr="00AC2CF3" w:rsidRDefault="00F96BAD" w:rsidP="00DF4D6E">
          <w:pPr>
            <w:pStyle w:val="TOC1"/>
            <w:spacing w:after="0" w:line="280" w:lineRule="exact"/>
            <w:rPr>
              <w:rFonts w:ascii="Arabic Typesetting" w:hAnsi="Arabic Typesetting" w:cs="Arabic Typesetting"/>
              <w:noProof/>
              <w:sz w:val="28"/>
              <w:szCs w:val="28"/>
              <w:lang w:eastAsia="en-US"/>
            </w:rPr>
          </w:pPr>
          <w:hyperlink w:anchor="_Toc362519126" w:history="1">
            <w:r w:rsidR="002A30CE" w:rsidRPr="00AC2CF3">
              <w:rPr>
                <w:rStyle w:val="Hyperlink"/>
                <w:rFonts w:ascii="Arabic Typesetting" w:hAnsi="Arabic Typesetting" w:cs="Arabic Typesetting"/>
                <w:noProof/>
                <w:sz w:val="28"/>
                <w:szCs w:val="28"/>
                <w:rtl/>
              </w:rPr>
              <w:t>المرفق الأول</w:t>
            </w:r>
            <w:r w:rsidR="00AD43FA" w:rsidRPr="00AC2CF3">
              <w:rPr>
                <w:rStyle w:val="Hyperlink"/>
                <w:rFonts w:ascii="Arabic Typesetting" w:hAnsi="Arabic Typesetting" w:cs="Arabic Typesetting" w:hint="cs"/>
                <w:noProof/>
                <w:sz w:val="28"/>
                <w:szCs w:val="28"/>
                <w:rtl/>
              </w:rPr>
              <w:t xml:space="preserve"> - </w:t>
            </w:r>
          </w:hyperlink>
          <w:hyperlink w:anchor="_Toc362519127" w:history="1">
            <w:r w:rsidR="002A30CE" w:rsidRPr="00AC2CF3">
              <w:rPr>
                <w:rStyle w:val="Hyperlink"/>
                <w:rFonts w:ascii="Arabic Typesetting" w:hAnsi="Arabic Typesetting" w:cs="Arabic Typesetting" w:hint="eastAsia"/>
                <w:noProof/>
                <w:sz w:val="28"/>
                <w:szCs w:val="28"/>
                <w:rtl/>
              </w:rPr>
              <w:t>بيان</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الوضع</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المالي</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بحسب</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كل</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نشاط</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غير</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مراجع</w:t>
            </w:r>
            <w:r w:rsidR="002A30CE" w:rsidRPr="00AC2CF3">
              <w:rPr>
                <w:rStyle w:val="Hyperlink"/>
                <w:rFonts w:ascii="Arabic Typesetting" w:hAnsi="Arabic Typesetting" w:cs="Arabic Typesetting"/>
                <w:noProof/>
                <w:sz w:val="28"/>
                <w:szCs w:val="28"/>
                <w:rtl/>
              </w:rPr>
              <w:t>]</w:t>
            </w:r>
            <w:r w:rsidR="002A30CE" w:rsidRPr="00AC2CF3">
              <w:rPr>
                <w:rFonts w:ascii="Arabic Typesetting" w:hAnsi="Arabic Typesetting" w:cs="Arabic Typesetting"/>
                <w:noProof/>
                <w:webHidden/>
                <w:sz w:val="28"/>
                <w:szCs w:val="28"/>
              </w:rPr>
              <w:tab/>
            </w:r>
            <w:r w:rsidR="002A30CE" w:rsidRPr="00AC2CF3">
              <w:rPr>
                <w:rFonts w:ascii="Arabic Typesetting" w:hAnsi="Arabic Typesetting" w:cs="Arabic Typesetting"/>
                <w:noProof/>
                <w:webHidden/>
                <w:sz w:val="28"/>
                <w:szCs w:val="28"/>
              </w:rPr>
              <w:fldChar w:fldCharType="begin"/>
            </w:r>
            <w:r w:rsidR="002A30CE" w:rsidRPr="00AC2CF3">
              <w:rPr>
                <w:rFonts w:ascii="Arabic Typesetting" w:hAnsi="Arabic Typesetting" w:cs="Arabic Typesetting"/>
                <w:noProof/>
                <w:webHidden/>
                <w:sz w:val="28"/>
                <w:szCs w:val="28"/>
              </w:rPr>
              <w:instrText xml:space="preserve"> PAGEREF _Toc362519127 \h </w:instrText>
            </w:r>
            <w:r w:rsidR="002A30CE" w:rsidRPr="00AC2CF3">
              <w:rPr>
                <w:rFonts w:ascii="Arabic Typesetting" w:hAnsi="Arabic Typesetting" w:cs="Arabic Typesetting"/>
                <w:noProof/>
                <w:webHidden/>
                <w:sz w:val="28"/>
                <w:szCs w:val="28"/>
              </w:rPr>
            </w:r>
            <w:r w:rsidR="002A30CE" w:rsidRPr="00AC2CF3">
              <w:rPr>
                <w:rFonts w:ascii="Arabic Typesetting" w:hAnsi="Arabic Typesetting" w:cs="Arabic Typesetting"/>
                <w:noProof/>
                <w:webHidden/>
                <w:sz w:val="28"/>
                <w:szCs w:val="28"/>
              </w:rPr>
              <w:fldChar w:fldCharType="separate"/>
            </w:r>
            <w:r>
              <w:rPr>
                <w:rFonts w:ascii="Arabic Typesetting" w:hAnsi="Arabic Typesetting" w:cs="Arabic Typesetting"/>
                <w:noProof/>
                <w:webHidden/>
                <w:sz w:val="28"/>
                <w:szCs w:val="28"/>
                <w:rtl/>
              </w:rPr>
              <w:t>57</w:t>
            </w:r>
            <w:r w:rsidR="002A30CE" w:rsidRPr="00AC2CF3">
              <w:rPr>
                <w:rFonts w:ascii="Arabic Typesetting" w:hAnsi="Arabic Typesetting" w:cs="Arabic Typesetting"/>
                <w:noProof/>
                <w:webHidden/>
                <w:sz w:val="28"/>
                <w:szCs w:val="28"/>
              </w:rPr>
              <w:fldChar w:fldCharType="end"/>
            </w:r>
          </w:hyperlink>
        </w:p>
        <w:p w:rsidR="002A30CE" w:rsidRPr="00AC2CF3" w:rsidRDefault="00F96BAD" w:rsidP="00DF4D6E">
          <w:pPr>
            <w:pStyle w:val="TOC1"/>
            <w:spacing w:after="0" w:line="280" w:lineRule="exact"/>
            <w:rPr>
              <w:rFonts w:ascii="Arabic Typesetting" w:hAnsi="Arabic Typesetting" w:cs="Arabic Typesetting"/>
              <w:noProof/>
              <w:sz w:val="28"/>
              <w:szCs w:val="28"/>
              <w:lang w:eastAsia="en-US"/>
            </w:rPr>
          </w:pPr>
          <w:hyperlink w:anchor="_Toc362519128" w:history="1">
            <w:r w:rsidR="002A30CE" w:rsidRPr="00AC2CF3">
              <w:rPr>
                <w:rStyle w:val="Hyperlink"/>
                <w:rFonts w:ascii="Arabic Typesetting" w:hAnsi="Arabic Typesetting" w:cs="Arabic Typesetting" w:hint="eastAsia"/>
                <w:noProof/>
                <w:sz w:val="28"/>
                <w:szCs w:val="28"/>
                <w:rtl/>
              </w:rPr>
              <w:t>المرفق</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الثاني</w:t>
            </w:r>
            <w:r w:rsidR="00AD43FA" w:rsidRPr="00AC2CF3">
              <w:rPr>
                <w:rStyle w:val="Hyperlink"/>
                <w:rFonts w:ascii="Arabic Typesetting" w:hAnsi="Arabic Typesetting" w:cs="Arabic Typesetting" w:hint="cs"/>
                <w:noProof/>
                <w:sz w:val="28"/>
                <w:szCs w:val="28"/>
                <w:rtl/>
              </w:rPr>
              <w:t xml:space="preserve"> - </w:t>
            </w:r>
          </w:hyperlink>
          <w:hyperlink w:anchor="_Toc362519129" w:history="1">
            <w:r w:rsidR="002A30CE" w:rsidRPr="00AC2CF3">
              <w:rPr>
                <w:rStyle w:val="Hyperlink"/>
                <w:rFonts w:ascii="Arabic Typesetting" w:hAnsi="Arabic Typesetting" w:cs="Arabic Typesetting" w:hint="eastAsia"/>
                <w:noProof/>
                <w:sz w:val="28"/>
                <w:szCs w:val="28"/>
                <w:rtl/>
              </w:rPr>
              <w:t>بيان</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الأداء</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المالي</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بحسب</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كل</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نشاط</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غير</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مراجع</w:t>
            </w:r>
            <w:r w:rsidR="002A30CE" w:rsidRPr="00AC2CF3">
              <w:rPr>
                <w:rStyle w:val="Hyperlink"/>
                <w:rFonts w:ascii="Arabic Typesetting" w:hAnsi="Arabic Typesetting" w:cs="Arabic Typesetting"/>
                <w:noProof/>
                <w:sz w:val="28"/>
                <w:szCs w:val="28"/>
                <w:rtl/>
              </w:rPr>
              <w:t>]</w:t>
            </w:r>
            <w:r w:rsidR="002A30CE" w:rsidRPr="00AC2CF3">
              <w:rPr>
                <w:rFonts w:ascii="Arabic Typesetting" w:hAnsi="Arabic Typesetting" w:cs="Arabic Typesetting"/>
                <w:noProof/>
                <w:webHidden/>
                <w:sz w:val="28"/>
                <w:szCs w:val="28"/>
              </w:rPr>
              <w:tab/>
            </w:r>
            <w:r w:rsidR="002A30CE" w:rsidRPr="00AC2CF3">
              <w:rPr>
                <w:rFonts w:ascii="Arabic Typesetting" w:hAnsi="Arabic Typesetting" w:cs="Arabic Typesetting"/>
                <w:noProof/>
                <w:webHidden/>
                <w:sz w:val="28"/>
                <w:szCs w:val="28"/>
              </w:rPr>
              <w:fldChar w:fldCharType="begin"/>
            </w:r>
            <w:r w:rsidR="002A30CE" w:rsidRPr="00AC2CF3">
              <w:rPr>
                <w:rFonts w:ascii="Arabic Typesetting" w:hAnsi="Arabic Typesetting" w:cs="Arabic Typesetting"/>
                <w:noProof/>
                <w:webHidden/>
                <w:sz w:val="28"/>
                <w:szCs w:val="28"/>
              </w:rPr>
              <w:instrText xml:space="preserve"> PAGEREF _Toc362519129 \h </w:instrText>
            </w:r>
            <w:r w:rsidR="002A30CE" w:rsidRPr="00AC2CF3">
              <w:rPr>
                <w:rFonts w:ascii="Arabic Typesetting" w:hAnsi="Arabic Typesetting" w:cs="Arabic Typesetting"/>
                <w:noProof/>
                <w:webHidden/>
                <w:sz w:val="28"/>
                <w:szCs w:val="28"/>
              </w:rPr>
            </w:r>
            <w:r w:rsidR="002A30CE" w:rsidRPr="00AC2CF3">
              <w:rPr>
                <w:rFonts w:ascii="Arabic Typesetting" w:hAnsi="Arabic Typesetting" w:cs="Arabic Typesetting"/>
                <w:noProof/>
                <w:webHidden/>
                <w:sz w:val="28"/>
                <w:szCs w:val="28"/>
              </w:rPr>
              <w:fldChar w:fldCharType="separate"/>
            </w:r>
            <w:r>
              <w:rPr>
                <w:rFonts w:ascii="Arabic Typesetting" w:hAnsi="Arabic Typesetting" w:cs="Arabic Typesetting"/>
                <w:noProof/>
                <w:webHidden/>
                <w:sz w:val="28"/>
                <w:szCs w:val="28"/>
                <w:rtl/>
              </w:rPr>
              <w:t>58</w:t>
            </w:r>
            <w:r w:rsidR="002A30CE" w:rsidRPr="00AC2CF3">
              <w:rPr>
                <w:rFonts w:ascii="Arabic Typesetting" w:hAnsi="Arabic Typesetting" w:cs="Arabic Typesetting"/>
                <w:noProof/>
                <w:webHidden/>
                <w:sz w:val="28"/>
                <w:szCs w:val="28"/>
              </w:rPr>
              <w:fldChar w:fldCharType="end"/>
            </w:r>
          </w:hyperlink>
        </w:p>
        <w:p w:rsidR="002A30CE" w:rsidRPr="00AC2CF3" w:rsidRDefault="00F96BAD" w:rsidP="00DF4D6E">
          <w:pPr>
            <w:pStyle w:val="TOC1"/>
            <w:spacing w:after="0" w:line="280" w:lineRule="exact"/>
            <w:rPr>
              <w:rFonts w:ascii="Arabic Typesetting" w:hAnsi="Arabic Typesetting" w:cs="Arabic Typesetting"/>
              <w:noProof/>
              <w:sz w:val="28"/>
              <w:szCs w:val="28"/>
              <w:lang w:eastAsia="en-US"/>
            </w:rPr>
          </w:pPr>
          <w:hyperlink w:anchor="_Toc362519130" w:history="1">
            <w:r w:rsidR="002A30CE" w:rsidRPr="00AC2CF3">
              <w:rPr>
                <w:rStyle w:val="Hyperlink"/>
                <w:rFonts w:ascii="Arabic Typesetting" w:hAnsi="Arabic Typesetting" w:cs="Arabic Typesetting" w:hint="eastAsia"/>
                <w:noProof/>
                <w:sz w:val="28"/>
                <w:szCs w:val="28"/>
                <w:rtl/>
              </w:rPr>
              <w:t>المرفق</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الثالث</w:t>
            </w:r>
            <w:r w:rsidR="00AD43FA" w:rsidRPr="00AC2CF3">
              <w:rPr>
                <w:rStyle w:val="Hyperlink"/>
                <w:rFonts w:ascii="Arabic Typesetting" w:hAnsi="Arabic Typesetting" w:cs="Arabic Typesetting" w:hint="cs"/>
                <w:noProof/>
                <w:sz w:val="28"/>
                <w:szCs w:val="28"/>
                <w:rtl/>
              </w:rPr>
              <w:t xml:space="preserve"> - </w:t>
            </w:r>
          </w:hyperlink>
          <w:hyperlink w:anchor="_Toc362519131" w:history="1">
            <w:r w:rsidR="002A30CE" w:rsidRPr="00AC2CF3">
              <w:rPr>
                <w:rStyle w:val="Hyperlink"/>
                <w:rFonts w:ascii="Arabic Typesetting" w:hAnsi="Arabic Typesetting" w:cs="Arabic Typesetting" w:hint="eastAsia"/>
                <w:noProof/>
                <w:sz w:val="28"/>
                <w:szCs w:val="28"/>
                <w:rtl/>
              </w:rPr>
              <w:t>حسابات</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خاصة</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بحسب</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مساهمة</w:t>
            </w:r>
            <w:r w:rsidR="002A30CE" w:rsidRPr="00AC2CF3">
              <w:rPr>
                <w:rStyle w:val="Hyperlink"/>
                <w:rFonts w:ascii="Arabic Typesetting" w:hAnsi="Arabic Typesetting" w:cs="Arabic Typesetting"/>
                <w:noProof/>
                <w:sz w:val="28"/>
                <w:szCs w:val="28"/>
                <w:rtl/>
              </w:rPr>
              <w:t xml:space="preserve"> </w:t>
            </w:r>
            <w:r w:rsidR="002A30CE" w:rsidRPr="00AC2CF3">
              <w:rPr>
                <w:rStyle w:val="Hyperlink"/>
                <w:rFonts w:ascii="Arabic Typesetting" w:hAnsi="Arabic Typesetting" w:cs="Arabic Typesetting" w:hint="eastAsia"/>
                <w:noProof/>
                <w:sz w:val="28"/>
                <w:szCs w:val="28"/>
                <w:rtl/>
              </w:rPr>
              <w:t>المانحين</w:t>
            </w:r>
            <w:r w:rsidR="002A30CE" w:rsidRPr="00AC2CF3">
              <w:rPr>
                <w:rFonts w:ascii="Arabic Typesetting" w:hAnsi="Arabic Typesetting" w:cs="Arabic Typesetting"/>
                <w:noProof/>
                <w:webHidden/>
                <w:sz w:val="28"/>
                <w:szCs w:val="28"/>
              </w:rPr>
              <w:tab/>
            </w:r>
            <w:r w:rsidR="002A30CE" w:rsidRPr="00AC2CF3">
              <w:rPr>
                <w:rFonts w:ascii="Arabic Typesetting" w:hAnsi="Arabic Typesetting" w:cs="Arabic Typesetting"/>
                <w:noProof/>
                <w:webHidden/>
                <w:sz w:val="28"/>
                <w:szCs w:val="28"/>
              </w:rPr>
              <w:fldChar w:fldCharType="begin"/>
            </w:r>
            <w:r w:rsidR="002A30CE" w:rsidRPr="00AC2CF3">
              <w:rPr>
                <w:rFonts w:ascii="Arabic Typesetting" w:hAnsi="Arabic Typesetting" w:cs="Arabic Typesetting"/>
                <w:noProof/>
                <w:webHidden/>
                <w:sz w:val="28"/>
                <w:szCs w:val="28"/>
              </w:rPr>
              <w:instrText xml:space="preserve"> PAGEREF _Toc362519131 \h </w:instrText>
            </w:r>
            <w:r w:rsidR="002A30CE" w:rsidRPr="00AC2CF3">
              <w:rPr>
                <w:rFonts w:ascii="Arabic Typesetting" w:hAnsi="Arabic Typesetting" w:cs="Arabic Typesetting"/>
                <w:noProof/>
                <w:webHidden/>
                <w:sz w:val="28"/>
                <w:szCs w:val="28"/>
              </w:rPr>
            </w:r>
            <w:r w:rsidR="002A30CE" w:rsidRPr="00AC2CF3">
              <w:rPr>
                <w:rFonts w:ascii="Arabic Typesetting" w:hAnsi="Arabic Typesetting" w:cs="Arabic Typesetting"/>
                <w:noProof/>
                <w:webHidden/>
                <w:sz w:val="28"/>
                <w:szCs w:val="28"/>
              </w:rPr>
              <w:fldChar w:fldCharType="separate"/>
            </w:r>
            <w:r>
              <w:rPr>
                <w:rFonts w:ascii="Arabic Typesetting" w:hAnsi="Arabic Typesetting" w:cs="Arabic Typesetting"/>
                <w:noProof/>
                <w:webHidden/>
                <w:sz w:val="28"/>
                <w:szCs w:val="28"/>
                <w:rtl/>
              </w:rPr>
              <w:t>59</w:t>
            </w:r>
            <w:r w:rsidR="002A30CE" w:rsidRPr="00AC2CF3">
              <w:rPr>
                <w:rFonts w:ascii="Arabic Typesetting" w:hAnsi="Arabic Typesetting" w:cs="Arabic Typesetting"/>
                <w:noProof/>
                <w:webHidden/>
                <w:sz w:val="28"/>
                <w:szCs w:val="28"/>
              </w:rPr>
              <w:fldChar w:fldCharType="end"/>
            </w:r>
          </w:hyperlink>
        </w:p>
        <w:p w:rsidR="00780749" w:rsidRDefault="00780749">
          <w:r w:rsidRPr="00AC2CF3">
            <w:rPr>
              <w:rFonts w:ascii="Arabic Typesetting" w:hAnsi="Arabic Typesetting" w:cs="Arabic Typesetting"/>
              <w:b/>
              <w:bCs/>
              <w:noProof/>
              <w:sz w:val="28"/>
              <w:szCs w:val="28"/>
            </w:rPr>
            <w:fldChar w:fldCharType="end"/>
          </w:r>
        </w:p>
      </w:sdtContent>
    </w:sdt>
    <w:p w:rsidR="00215877" w:rsidRPr="00780749" w:rsidRDefault="00215877" w:rsidP="00215877">
      <w:pPr>
        <w:pStyle w:val="NormalParaAR"/>
        <w:rPr>
          <w:rtl/>
        </w:rPr>
      </w:pPr>
    </w:p>
    <w:p w:rsidR="00E16243" w:rsidRPr="0093096F" w:rsidRDefault="00215877" w:rsidP="0093096F">
      <w:pPr>
        <w:bidi/>
        <w:jc w:val="center"/>
        <w:rPr>
          <w:rFonts w:ascii="Arabic Typesetting" w:hAnsi="Arabic Typesetting" w:cs="Arabic Typesetting"/>
          <w:b/>
          <w:bCs/>
          <w:sz w:val="40"/>
          <w:szCs w:val="40"/>
          <w:rtl/>
          <w:lang w:bidi="ar-EG"/>
        </w:rPr>
      </w:pPr>
      <w:r>
        <w:rPr>
          <w:rtl/>
        </w:rPr>
        <w:br w:type="page"/>
      </w:r>
      <w:bookmarkStart w:id="2" w:name="_Toc362519085"/>
      <w:r w:rsidR="00E16243" w:rsidRPr="0093096F">
        <w:rPr>
          <w:rFonts w:ascii="Arabic Typesetting" w:hAnsi="Arabic Typesetting" w:cs="Arabic Typesetting" w:hint="cs"/>
          <w:b/>
          <w:bCs/>
          <w:sz w:val="40"/>
          <w:szCs w:val="40"/>
          <w:rtl/>
        </w:rPr>
        <w:lastRenderedPageBreak/>
        <w:t>التقرير المالي السنوي</w:t>
      </w:r>
      <w:bookmarkEnd w:id="2"/>
    </w:p>
    <w:p w:rsidR="00E16243" w:rsidRPr="00F17073" w:rsidRDefault="00E16243" w:rsidP="00780749">
      <w:pPr>
        <w:pStyle w:val="Heading1"/>
        <w:bidi/>
        <w:rPr>
          <w:rFonts w:ascii="Arabic Typesetting" w:hAnsi="Arabic Typesetting" w:cs="Arabic Typesetting"/>
          <w:sz w:val="36"/>
          <w:szCs w:val="36"/>
        </w:rPr>
      </w:pPr>
      <w:bookmarkStart w:id="3" w:name="_Toc362519086"/>
      <w:r w:rsidRPr="00F17073">
        <w:rPr>
          <w:rFonts w:ascii="Arabic Typesetting" w:hAnsi="Arabic Typesetting" w:cs="Arabic Typesetting" w:hint="cs"/>
          <w:sz w:val="36"/>
          <w:szCs w:val="36"/>
          <w:rtl/>
        </w:rPr>
        <w:t>مقدمة</w:t>
      </w:r>
      <w:bookmarkEnd w:id="3"/>
    </w:p>
    <w:p w:rsidR="00E16243" w:rsidRDefault="00E16243" w:rsidP="00C649DF">
      <w:pPr>
        <w:pStyle w:val="NumberedParaAR"/>
        <w:numPr>
          <w:ilvl w:val="0"/>
          <w:numId w:val="40"/>
        </w:numPr>
      </w:pPr>
      <w:r w:rsidRPr="00FF6506">
        <w:rPr>
          <w:rtl/>
        </w:rPr>
        <w:t xml:space="preserve">ترفع البيانات المالية للمنظمة العالمية للملكية الفكرية للسنة المالية المنتهية في 31 ديسمبر </w:t>
      </w:r>
      <w:r w:rsidRPr="00FF6506">
        <w:rPr>
          <w:rFonts w:hint="cs"/>
          <w:rtl/>
        </w:rPr>
        <w:t>2012</w:t>
      </w:r>
      <w:r w:rsidRPr="00FF6506">
        <w:rPr>
          <w:rtl/>
        </w:rPr>
        <w:t xml:space="preserve"> إلى جمعيات الدول الأعضاء في الويبو وفقا للمادة </w:t>
      </w:r>
      <w:r>
        <w:rPr>
          <w:rFonts w:hint="cs"/>
          <w:rtl/>
        </w:rPr>
        <w:t>7.6</w:t>
      </w:r>
      <w:r w:rsidRPr="00FF6506">
        <w:rPr>
          <w:rtl/>
        </w:rPr>
        <w:t xml:space="preserve"> من النظام المالي ولائحته.</w:t>
      </w:r>
      <w:r w:rsidRPr="00FF6506">
        <w:rPr>
          <w:rFonts w:hint="cs"/>
          <w:rtl/>
        </w:rPr>
        <w:t xml:space="preserve"> وأعدت هذه البيانات المالية وفقا للمعايير المحاسبية الدولية للقطاع العام، وهي المجموعة الثالثة من البيانات المالية التي تعد وفقا لتلك المعايير عقب تطبيقها في الويبو ابتداء من الأول من يناير</w:t>
      </w:r>
      <w:r>
        <w:rPr>
          <w:rFonts w:hint="eastAsia"/>
          <w:rtl/>
        </w:rPr>
        <w:t> </w:t>
      </w:r>
      <w:r w:rsidRPr="00FF6506">
        <w:rPr>
          <w:rFonts w:hint="cs"/>
          <w:rtl/>
        </w:rPr>
        <w:t>2010</w:t>
      </w:r>
      <w:r>
        <w:rPr>
          <w:rFonts w:hint="cs"/>
          <w:rtl/>
        </w:rPr>
        <w:t>.</w:t>
      </w:r>
    </w:p>
    <w:p w:rsidR="00E16243" w:rsidRPr="00FF6506" w:rsidRDefault="00E16243" w:rsidP="00E16243">
      <w:pPr>
        <w:pStyle w:val="NumberedParaAR"/>
        <w:rPr>
          <w:rtl/>
        </w:rPr>
      </w:pPr>
      <w:r w:rsidRPr="00FF6506">
        <w:rPr>
          <w:rtl/>
        </w:rPr>
        <w:t xml:space="preserve">ويرفع أيضا تقرير مراجع الحسابات الخارجي حول التدقيق في البيانات المالية لسنة </w:t>
      </w:r>
      <w:r w:rsidRPr="00FF6506">
        <w:rPr>
          <w:rFonts w:hint="cs"/>
          <w:rtl/>
        </w:rPr>
        <w:t>2012</w:t>
      </w:r>
      <w:r w:rsidRPr="00FF6506">
        <w:rPr>
          <w:rtl/>
        </w:rPr>
        <w:t xml:space="preserve"> بالإضافة إلى رأيه في البيانات المالية</w:t>
      </w:r>
      <w:r w:rsidRPr="00FF6506">
        <w:rPr>
          <w:rFonts w:hint="cs"/>
          <w:rtl/>
        </w:rPr>
        <w:t>،</w:t>
      </w:r>
      <w:r w:rsidRPr="00FF6506">
        <w:rPr>
          <w:rtl/>
        </w:rPr>
        <w:t xml:space="preserve"> إلى جمعيات الدول الأعضاء في الويبو كما نصت على ذلك المادة </w:t>
      </w:r>
      <w:r>
        <w:rPr>
          <w:rFonts w:hint="cs"/>
          <w:rtl/>
        </w:rPr>
        <w:t xml:space="preserve">11.8 </w:t>
      </w:r>
      <w:r w:rsidRPr="00FF6506">
        <w:rPr>
          <w:rtl/>
        </w:rPr>
        <w:t>والمرفق الثاني من النظام المالي</w:t>
      </w:r>
      <w:r>
        <w:rPr>
          <w:rFonts w:hint="cs"/>
          <w:rtl/>
        </w:rPr>
        <w:t> </w:t>
      </w:r>
      <w:r w:rsidRPr="00FF6506">
        <w:rPr>
          <w:rtl/>
        </w:rPr>
        <w:t>ولائحته.</w:t>
      </w:r>
    </w:p>
    <w:p w:rsidR="00E16243" w:rsidRPr="00FF6506" w:rsidRDefault="00E16243" w:rsidP="00E16243">
      <w:pPr>
        <w:pStyle w:val="NumberedParaAR"/>
        <w:rPr>
          <w:rtl/>
        </w:rPr>
      </w:pPr>
      <w:r w:rsidRPr="00FF6506">
        <w:rPr>
          <w:rFonts w:hint="cs"/>
          <w:rtl/>
        </w:rPr>
        <w:t>ويتضمن هذا التقرير المالي السنوي البيانات المالية إلى جانب مناقشة البيانات المالية وتحليلها.</w:t>
      </w:r>
    </w:p>
    <w:p w:rsidR="00E16243" w:rsidRPr="00F17073" w:rsidRDefault="00E16243" w:rsidP="00780749">
      <w:pPr>
        <w:pStyle w:val="Heading1"/>
        <w:bidi/>
        <w:rPr>
          <w:rFonts w:ascii="Arabic Typesetting" w:hAnsi="Arabic Typesetting" w:cs="Arabic Typesetting"/>
          <w:sz w:val="36"/>
          <w:szCs w:val="36"/>
          <w:rtl/>
        </w:rPr>
      </w:pPr>
      <w:bookmarkStart w:id="4" w:name="_Toc362519087"/>
      <w:r w:rsidRPr="00F17073">
        <w:rPr>
          <w:rFonts w:ascii="Arabic Typesetting" w:hAnsi="Arabic Typesetting" w:cs="Arabic Typesetting" w:hint="cs"/>
          <w:sz w:val="36"/>
          <w:szCs w:val="36"/>
          <w:rtl/>
        </w:rPr>
        <w:t>مناقشة البيانات المالية وتحليلها</w:t>
      </w:r>
      <w:bookmarkEnd w:id="4"/>
    </w:p>
    <w:p w:rsidR="00E16243" w:rsidRDefault="00E16243" w:rsidP="00E16243">
      <w:pPr>
        <w:pStyle w:val="NumberedParaAR"/>
        <w:rPr>
          <w:rtl/>
          <w:lang w:bidi="ar-EG"/>
        </w:rPr>
      </w:pPr>
      <w:r>
        <w:rPr>
          <w:rFonts w:hint="cs"/>
          <w:rtl/>
          <w:lang w:bidi="ar-EG"/>
        </w:rPr>
        <w:t>يعرض هذا القسم من تقرير الويبو المالي السنوي مناقشة وتحليل أداء المنظمة ووضعها الماليين خلال السنة المنتهية في 31 ديسمبر 2012. وليست هذه المناقشة والتحليل جزءا من بيانات الويبو المالية؛ ولكن ينبغي قراءتها مع بيانات الويبو المالية الواردة في الصفحات من 12 إلى 52.</w:t>
      </w:r>
    </w:p>
    <w:p w:rsidR="00E16243" w:rsidRPr="00F17073" w:rsidRDefault="00E16243" w:rsidP="00E16243">
      <w:pPr>
        <w:keepNext/>
        <w:bidi/>
        <w:spacing w:after="240" w:line="360" w:lineRule="exact"/>
        <w:rPr>
          <w:rFonts w:ascii="Arabic Typesetting" w:hAnsi="Arabic Typesetting" w:cs="Arabic Typesetting"/>
          <w:b/>
          <w:bCs/>
          <w:sz w:val="36"/>
          <w:szCs w:val="36"/>
          <w:lang w:bidi="ar-EG"/>
        </w:rPr>
      </w:pPr>
      <w:r w:rsidRPr="00F17073">
        <w:rPr>
          <w:rFonts w:ascii="Arabic Typesetting" w:hAnsi="Arabic Typesetting" w:cs="Arabic Typesetting" w:hint="cs"/>
          <w:b/>
          <w:bCs/>
          <w:sz w:val="36"/>
          <w:szCs w:val="36"/>
          <w:rtl/>
          <w:lang w:bidi="ar-EG"/>
        </w:rPr>
        <w:t xml:space="preserve">الانتقال إلى العمل </w:t>
      </w:r>
      <w:proofErr w:type="spellStart"/>
      <w:r w:rsidRPr="00F17073">
        <w:rPr>
          <w:rFonts w:ascii="Arabic Typesetting" w:hAnsi="Arabic Typesetting" w:cs="Arabic Typesetting" w:hint="cs"/>
          <w:b/>
          <w:bCs/>
          <w:sz w:val="36"/>
          <w:szCs w:val="36"/>
          <w:rtl/>
          <w:lang w:bidi="ar-EG"/>
        </w:rPr>
        <w:t>با</w:t>
      </w:r>
      <w:proofErr w:type="spellEnd"/>
      <w:r w:rsidRPr="00F17073">
        <w:rPr>
          <w:rFonts w:ascii="Arabic Typesetting" w:hAnsi="Arabic Typesetting" w:cs="Arabic Typesetting" w:hint="cs"/>
          <w:b/>
          <w:bCs/>
          <w:sz w:val="36"/>
          <w:szCs w:val="36"/>
          <w:rtl/>
        </w:rPr>
        <w:t>لمعايير المحاسبية الدولية للقطاع العام</w:t>
      </w:r>
    </w:p>
    <w:p w:rsidR="00E16243" w:rsidRDefault="00E16243" w:rsidP="00E16243">
      <w:pPr>
        <w:pStyle w:val="NumberedParaAR"/>
        <w:rPr>
          <w:rtl/>
          <w:lang w:bidi="ar-EG"/>
        </w:rPr>
      </w:pPr>
      <w:r>
        <w:rPr>
          <w:rFonts w:hint="cs"/>
          <w:rtl/>
          <w:lang w:bidi="ar-EG"/>
        </w:rPr>
        <w:t xml:space="preserve">في 30 نوفمبر 2005، أوصت </w:t>
      </w:r>
      <w:r w:rsidRPr="004B0638">
        <w:rPr>
          <w:rFonts w:hint="cs"/>
          <w:rtl/>
          <w:lang w:bidi="ar-EG"/>
        </w:rPr>
        <w:t>اللجنة الإدارية الرفيعة المستوى</w:t>
      </w:r>
      <w:r>
        <w:rPr>
          <w:rFonts w:hint="cs"/>
          <w:rtl/>
          <w:lang w:bidi="ar-EG"/>
        </w:rPr>
        <w:t xml:space="preserve"> بأن تطبق كل المنظمات التابعة لمنظومة الأمم المتحدة المعايير المحاسبية الدولية للقطاع العام كمعيار محاسبي لإعداد بياناتها المالية </w:t>
      </w:r>
      <w:r w:rsidRPr="00F3508F">
        <w:rPr>
          <w:rFonts w:hint="cs"/>
          <w:rtl/>
          <w:lang w:bidi="ar-EG"/>
        </w:rPr>
        <w:t>في موعد نهائي أقصاه 2010</w:t>
      </w:r>
      <w:r>
        <w:rPr>
          <w:rFonts w:hint="cs"/>
          <w:rtl/>
          <w:lang w:bidi="ar-EG"/>
        </w:rPr>
        <w:t>. وكان الباعث على هذه التوصية هو الحاجة المحددة الواضحة إلى أن تتحول منظومة الأمم المتحدة إلى معايير محاسبية محسَّنة ومستقلة ومقبولة قبولا عاما، بغية زيادة جودة التقارير المالية</w:t>
      </w:r>
      <w:r w:rsidRPr="00286DFA">
        <w:rPr>
          <w:rFonts w:hint="cs"/>
          <w:rtl/>
          <w:lang w:bidi="ar-EG"/>
        </w:rPr>
        <w:t xml:space="preserve"> </w:t>
      </w:r>
      <w:r>
        <w:rPr>
          <w:rFonts w:hint="cs"/>
          <w:rtl/>
          <w:lang w:bidi="ar-EG"/>
        </w:rPr>
        <w:t>ومصداقيتها. وقد وضع المعايير المحاسبية الدولية للقطاع العام مجلس المعايير المحاسبية للقطاع العام، وهو جزء من الاتحاد الدولي للمحاسبين.</w:t>
      </w:r>
    </w:p>
    <w:p w:rsidR="00E16243" w:rsidRDefault="00E16243" w:rsidP="00E16243">
      <w:pPr>
        <w:pStyle w:val="NumberedParaAR"/>
        <w:rPr>
          <w:lang w:bidi="ar-EG"/>
        </w:rPr>
      </w:pPr>
      <w:r>
        <w:rPr>
          <w:rFonts w:hint="cs"/>
          <w:rtl/>
          <w:lang w:bidi="ar-EG"/>
        </w:rPr>
        <w:t>واتفقت الدول الأعضاء في الدورة الثالثة والأربعين للجمعيات (من 24 سبتمبر إلى 3 أكتوبر 2007) من حيث المبدأ على أن تطبق الويبو المعايير المحاسبية الدولية للقطاع العام بحلول عام 2010. وكان مشروع تنفيذ هذه المعايير في الويبو ينطوي على الكثير من التطوير والتعديل في تكنولوجيا المعلومات، وتمت الموافقة على اقتراح هذا العمل في الدورة السادسة والأربعين للجمعيات في ديسمبر 2008. ورغم أن الكثير من منظمات الأمم المتحدة أخرت الموعد النهائي الأصلي لتنفيذ المعايير المحاسبية الدولية للقطاع العام، فإن الويبو حافظت على التاريخ المحدد بعام 2010. ومع تلقي الويبو لآراء غير مشفوعة بتحفظات من مراجعي الحسابات عن بياناتها المالية لعام 2010، أصبحت واحدة من تسع منظمات فقط تابعة للأمم المتحدة تطبق المعايير المحاسبية الدولية للقطاع العام في التاريخ الأصلي المحدد، وهو 1 يناير 2010.</w:t>
      </w:r>
    </w:p>
    <w:p w:rsidR="00E16243" w:rsidRDefault="00E16243" w:rsidP="00E16243">
      <w:pPr>
        <w:pStyle w:val="NumberedParaAR"/>
        <w:rPr>
          <w:lang w:bidi="ar-EG"/>
        </w:rPr>
      </w:pPr>
      <w:r>
        <w:rPr>
          <w:rFonts w:hint="cs"/>
          <w:rtl/>
          <w:lang w:bidi="ar-EG"/>
        </w:rPr>
        <w:t>ويتطلب تطبيق المعايير المحاسبية الدولية للقطاع العام تطبيق نظام الاستحقاق الكامل في المحاسبة. وينطوي نظام الاستحقاق في المحاسبة على الاعتراف بالعمليات والأحداث عند وقوعها، أي أنها يتم تدوينها في سجلات المحاسبة وفي البيانات المالية للفترات المالية التي تقع فيها، وليس عند تلقي النقدية أو ما يعادلها أو عند دفعها.</w:t>
      </w:r>
    </w:p>
    <w:p w:rsidR="00E16243" w:rsidRDefault="00E16243" w:rsidP="00E16243">
      <w:pPr>
        <w:pStyle w:val="NumberedParaAR"/>
        <w:rPr>
          <w:lang w:bidi="ar-EG"/>
        </w:rPr>
      </w:pPr>
      <w:r>
        <w:rPr>
          <w:rFonts w:hint="cs"/>
          <w:rtl/>
          <w:lang w:bidi="ar-EG"/>
        </w:rPr>
        <w:lastRenderedPageBreak/>
        <w:t>ولا يؤثر تنفيذ المعايير المحاسبية الدولية للقطاع العام حاليا على إعداد برنامج وميزانية الويبو، التي ما زالت تقدم على أساس الاستحقاق المعدل. وبما أن هذا الأساس يختلف عن أساس الاستحقاق الكامل المطبق في البيانات المالية، فإنه يتم عمل تسويات بين الميزانية والبيانات المالية وفقا لمتطلبات المعايير المحاسبية الدولية للقطاع العام.</w:t>
      </w:r>
    </w:p>
    <w:p w:rsidR="00E16243" w:rsidRPr="00F17073" w:rsidRDefault="00E16243" w:rsidP="00F17073">
      <w:pPr>
        <w:keepNext/>
        <w:bidi/>
        <w:spacing w:after="240" w:line="360" w:lineRule="exact"/>
        <w:rPr>
          <w:rFonts w:ascii="Arabic Typesetting" w:hAnsi="Arabic Typesetting" w:cs="Arabic Typesetting"/>
          <w:b/>
          <w:bCs/>
          <w:sz w:val="36"/>
          <w:szCs w:val="36"/>
          <w:rtl/>
          <w:lang w:bidi="ar-EG"/>
        </w:rPr>
      </w:pPr>
      <w:r w:rsidRPr="00F17073">
        <w:rPr>
          <w:rFonts w:ascii="Arabic Typesetting" w:hAnsi="Arabic Typesetting" w:cs="Arabic Typesetting" w:hint="cs"/>
          <w:b/>
          <w:bCs/>
          <w:sz w:val="36"/>
          <w:szCs w:val="36"/>
          <w:rtl/>
          <w:lang w:bidi="ar-EG"/>
        </w:rPr>
        <w:t>عرض البيانات المالية</w:t>
      </w:r>
    </w:p>
    <w:p w:rsidR="00E16243" w:rsidRDefault="00E16243" w:rsidP="00E16243">
      <w:pPr>
        <w:pStyle w:val="NumberedParaAR"/>
        <w:rPr>
          <w:lang w:bidi="ar-EG"/>
        </w:rPr>
      </w:pPr>
      <w:r>
        <w:rPr>
          <w:rFonts w:hint="cs"/>
          <w:rtl/>
          <w:lang w:bidi="ar-EG"/>
        </w:rPr>
        <w:t>تتألف البيانات المالية المعدة وفقا للمعايير المحاسبية الدولية للقطاع العام مما يلي:</w:t>
      </w:r>
    </w:p>
    <w:p w:rsidR="00E16243" w:rsidRDefault="00E16243" w:rsidP="00E16243">
      <w:pPr>
        <w:pStyle w:val="NumberedParaAR"/>
        <w:numPr>
          <w:ilvl w:val="0"/>
          <w:numId w:val="35"/>
        </w:numPr>
        <w:rPr>
          <w:lang w:bidi="ar-EG"/>
        </w:rPr>
      </w:pPr>
      <w:r>
        <w:rPr>
          <w:rFonts w:hint="cs"/>
          <w:rtl/>
          <w:lang w:bidi="ar-EG"/>
        </w:rPr>
        <w:t xml:space="preserve">بيان الوضع المالي </w:t>
      </w:r>
      <w:r>
        <w:rPr>
          <w:rtl/>
          <w:lang w:bidi="ar-EG"/>
        </w:rPr>
        <w:t>–</w:t>
      </w:r>
      <w:r>
        <w:rPr>
          <w:rFonts w:hint="cs"/>
          <w:rtl/>
          <w:lang w:bidi="ar-EG"/>
        </w:rPr>
        <w:t xml:space="preserve"> وهو يعرض تفاصيل صافي الأصول (الفرق بين مجموع الأصول ومجموع الخصوم) في المنظمة. ويوفر هذا البيان معلومات عن القوة المالية للمنظمة، والموارد المتاحة لدعم أهدافها في المستقبل؛</w:t>
      </w:r>
    </w:p>
    <w:p w:rsidR="00E16243" w:rsidRDefault="00E16243" w:rsidP="00E16243">
      <w:pPr>
        <w:pStyle w:val="NumberedParaAR"/>
        <w:numPr>
          <w:ilvl w:val="0"/>
          <w:numId w:val="35"/>
        </w:numPr>
        <w:rPr>
          <w:lang w:bidi="ar-EG"/>
        </w:rPr>
      </w:pPr>
      <w:r>
        <w:rPr>
          <w:rFonts w:hint="cs"/>
          <w:rtl/>
        </w:rPr>
        <w:t>و</w:t>
      </w:r>
      <w:r w:rsidRPr="00472576">
        <w:rPr>
          <w:rFonts w:hint="cs"/>
          <w:rtl/>
        </w:rPr>
        <w:t>بيان الأداء المالي</w:t>
      </w:r>
      <w:r>
        <w:rPr>
          <w:rFonts w:hint="cs"/>
          <w:rtl/>
          <w:lang w:bidi="ar-EG"/>
        </w:rPr>
        <w:t xml:space="preserve"> </w:t>
      </w:r>
      <w:r>
        <w:rPr>
          <w:rtl/>
          <w:lang w:bidi="ar-EG"/>
        </w:rPr>
        <w:t>–</w:t>
      </w:r>
      <w:r>
        <w:rPr>
          <w:rFonts w:hint="cs"/>
          <w:rtl/>
          <w:lang w:bidi="ar-EG"/>
        </w:rPr>
        <w:t xml:space="preserve"> وهو يقيس صافي الفائض أو العجز (الفرق بين مجموع الإيرادات ومجموع المصروفات) في كل سنة. ويوفر هذا البيان معلومات عن مصادر إيرادات المنظمة وتكلفة أنشطتها. ويتم عرض الفائض أو</w:t>
      </w:r>
      <w:r>
        <w:rPr>
          <w:rFonts w:hint="eastAsia"/>
          <w:rtl/>
          <w:lang w:bidi="ar-EG"/>
        </w:rPr>
        <w:t> </w:t>
      </w:r>
      <w:r>
        <w:rPr>
          <w:rFonts w:hint="cs"/>
          <w:rtl/>
          <w:lang w:bidi="ar-EG"/>
        </w:rPr>
        <w:t xml:space="preserve">العجز السنوي على أساس الاستحقاق الكامل في المحاسبة، أي أنه يتم الاعتراف بالإيراد في الفترة التي يكتسب فيها وبالمصروفات في الفترة التي يتم فيها تحملها، بصرف النظر عن وقت تلقي </w:t>
      </w:r>
      <w:proofErr w:type="spellStart"/>
      <w:r>
        <w:rPr>
          <w:rFonts w:hint="cs"/>
          <w:rtl/>
          <w:lang w:bidi="ar-EG"/>
        </w:rPr>
        <w:t>مبالغها</w:t>
      </w:r>
      <w:proofErr w:type="spellEnd"/>
      <w:r>
        <w:rPr>
          <w:rFonts w:hint="cs"/>
          <w:rtl/>
          <w:lang w:bidi="ar-EG"/>
        </w:rPr>
        <w:t xml:space="preserve"> النقدية أو</w:t>
      </w:r>
      <w:r>
        <w:rPr>
          <w:rFonts w:hint="eastAsia"/>
          <w:rtl/>
          <w:lang w:bidi="ar-EG"/>
        </w:rPr>
        <w:t> </w:t>
      </w:r>
      <w:r>
        <w:rPr>
          <w:rFonts w:hint="cs"/>
          <w:rtl/>
          <w:lang w:bidi="ar-EG"/>
        </w:rPr>
        <w:t>دفعها؛</w:t>
      </w:r>
    </w:p>
    <w:p w:rsidR="00E16243" w:rsidRDefault="00E16243" w:rsidP="00E16243">
      <w:pPr>
        <w:pStyle w:val="NumberedParaAR"/>
        <w:numPr>
          <w:ilvl w:val="0"/>
          <w:numId w:val="35"/>
        </w:numPr>
        <w:rPr>
          <w:lang w:bidi="ar-EG"/>
        </w:rPr>
      </w:pPr>
      <w:r>
        <w:rPr>
          <w:rFonts w:hint="cs"/>
          <w:rtl/>
        </w:rPr>
        <w:t>و</w:t>
      </w:r>
      <w:r w:rsidRPr="00472576">
        <w:rPr>
          <w:rFonts w:hint="cs"/>
          <w:rtl/>
        </w:rPr>
        <w:t>بيان التغييرات في صافي الأصول</w:t>
      </w:r>
      <w:r>
        <w:rPr>
          <w:rFonts w:hint="cs"/>
          <w:rtl/>
          <w:lang w:bidi="ar-EG"/>
        </w:rPr>
        <w:t xml:space="preserve"> </w:t>
      </w:r>
      <w:r>
        <w:rPr>
          <w:rtl/>
          <w:lang w:bidi="ar-EG"/>
        </w:rPr>
        <w:t>–</w:t>
      </w:r>
      <w:r>
        <w:rPr>
          <w:rFonts w:hint="cs"/>
          <w:rtl/>
          <w:lang w:bidi="ar-EG"/>
        </w:rPr>
        <w:t xml:space="preserve"> وهو يحدد التغير في وضع صافي الأصول خلال العام. ويوضح هذا البيان مصادر التغيرات في الوضع المالي العام للمنظمة، بما في ذلك التغيرات الراجعة إلى الفائض أو العجز المتحقق خلال الفترة؛</w:t>
      </w:r>
    </w:p>
    <w:p w:rsidR="00E16243" w:rsidRDefault="00E16243" w:rsidP="00E16243">
      <w:pPr>
        <w:pStyle w:val="NumberedParaAR"/>
        <w:numPr>
          <w:ilvl w:val="0"/>
          <w:numId w:val="35"/>
        </w:numPr>
        <w:rPr>
          <w:lang w:bidi="ar-EG"/>
        </w:rPr>
      </w:pPr>
      <w:r>
        <w:rPr>
          <w:rFonts w:hint="cs"/>
          <w:rtl/>
        </w:rPr>
        <w:t>و</w:t>
      </w:r>
      <w:r w:rsidRPr="00F9435D">
        <w:rPr>
          <w:rFonts w:hint="cs"/>
          <w:rtl/>
        </w:rPr>
        <w:t>بيان التدفق النقدي</w:t>
      </w:r>
      <w:r>
        <w:rPr>
          <w:rFonts w:hint="cs"/>
          <w:rtl/>
        </w:rPr>
        <w:t xml:space="preserve"> </w:t>
      </w:r>
      <w:r>
        <w:rPr>
          <w:rtl/>
        </w:rPr>
        <w:t>–</w:t>
      </w:r>
      <w:r>
        <w:rPr>
          <w:rFonts w:hint="cs"/>
          <w:rtl/>
        </w:rPr>
        <w:t xml:space="preserve"> وهو يعرض التحركات النقدية التي حدثت خلال العام والناجمة عن أنشطة التشغيل والاستثمار والتمويل. ويوفر هذا البيان معلومات عن كيفية توليد النقدية واستخدامها أثناء العام، بما في ذلك الاقتراض والقروض المستردة وشراء أصول ثابتة والتخلص منها. وعلى وجه النقيض مع بيان الأداء المالي، يقيس التدفق النقدي الصافي للمنظمة الفرق بين النقدية الداخلة إلى المنظمة والنقدية الخارجة منها؛</w:t>
      </w:r>
    </w:p>
    <w:p w:rsidR="00E16243" w:rsidRDefault="00E16243" w:rsidP="00E16243">
      <w:pPr>
        <w:pStyle w:val="NumberedParaAR"/>
        <w:numPr>
          <w:ilvl w:val="0"/>
          <w:numId w:val="35"/>
        </w:numPr>
        <w:rPr>
          <w:lang w:bidi="ar-EG"/>
        </w:rPr>
      </w:pPr>
      <w:r>
        <w:rPr>
          <w:rFonts w:hint="cs"/>
          <w:rtl/>
        </w:rPr>
        <w:t>و</w:t>
      </w:r>
      <w:r w:rsidRPr="00F42B0E">
        <w:rPr>
          <w:rFonts w:hint="cs"/>
          <w:rtl/>
        </w:rPr>
        <w:t>بيان مقارنة المبالغ المدرجة في الميزانية والمبالغ الفعلية</w:t>
      </w:r>
      <w:r>
        <w:rPr>
          <w:rFonts w:hint="cs"/>
          <w:rtl/>
          <w:lang w:bidi="ar-EG"/>
        </w:rPr>
        <w:t xml:space="preserve"> </w:t>
      </w:r>
      <w:r>
        <w:rPr>
          <w:rtl/>
          <w:lang w:bidi="ar-EG"/>
        </w:rPr>
        <w:t>–</w:t>
      </w:r>
      <w:r>
        <w:rPr>
          <w:rFonts w:hint="cs"/>
          <w:rtl/>
          <w:lang w:bidi="ar-EG"/>
        </w:rPr>
        <w:t xml:space="preserve"> وهو يعرض مقارنة بين المبالغ المدرجة في وثيقة البرنامج والميزانية، والمبالغ الفعلية للسنة. ويتم إعداد هذا البيان بناء على الأساس المستخدم في الميزانية، وهو أساس الاستحقاق المعدل. وهو يوفر معلومات عن مدى مطابقة الموارد من حيث الحصول عليها واستخدامها للميزانية المعتمدة؛</w:t>
      </w:r>
    </w:p>
    <w:p w:rsidR="00E16243" w:rsidRDefault="00E16243" w:rsidP="00E16243">
      <w:pPr>
        <w:pStyle w:val="NumberedParaAR"/>
        <w:numPr>
          <w:ilvl w:val="0"/>
          <w:numId w:val="35"/>
        </w:numPr>
        <w:rPr>
          <w:lang w:bidi="ar-EG"/>
        </w:rPr>
      </w:pPr>
      <w:r>
        <w:rPr>
          <w:rFonts w:hint="cs"/>
          <w:rtl/>
        </w:rPr>
        <w:t>و</w:t>
      </w:r>
      <w:r w:rsidRPr="005A1349">
        <w:rPr>
          <w:rFonts w:hint="cs"/>
          <w:rtl/>
        </w:rPr>
        <w:t>ملاحظات على البيانات المالية</w:t>
      </w:r>
      <w:r>
        <w:rPr>
          <w:rFonts w:hint="cs"/>
          <w:rtl/>
          <w:lang w:bidi="ar-EG"/>
        </w:rPr>
        <w:t xml:space="preserve"> </w:t>
      </w:r>
      <w:r>
        <w:rPr>
          <w:rtl/>
          <w:lang w:bidi="ar-EG"/>
        </w:rPr>
        <w:t>–</w:t>
      </w:r>
      <w:r>
        <w:rPr>
          <w:rFonts w:hint="cs"/>
          <w:rtl/>
          <w:lang w:bidi="ar-EG"/>
        </w:rPr>
        <w:t xml:space="preserve"> وهي تساعد في فهم البيانات المالية الرئيسية. وتتضمن ملخصا لأهم السياسات المحاسبية ومعلومات تفسيرية أخرى. كما تكشف عن معلومات تتطلبها المعايير المحاسبية الدولية للقطاع العام ولا تظهر على صفحات البيانات المالية الرئيسية.</w:t>
      </w:r>
    </w:p>
    <w:p w:rsidR="00E16243" w:rsidRPr="00F17073" w:rsidRDefault="00E16243" w:rsidP="00F17073">
      <w:pPr>
        <w:keepNext/>
        <w:bidi/>
        <w:spacing w:after="240" w:line="360" w:lineRule="exact"/>
        <w:rPr>
          <w:rFonts w:ascii="Arabic Typesetting" w:hAnsi="Arabic Typesetting" w:cs="Arabic Typesetting"/>
          <w:b/>
          <w:bCs/>
          <w:sz w:val="36"/>
          <w:szCs w:val="36"/>
          <w:rtl/>
          <w:lang w:bidi="ar-EG"/>
        </w:rPr>
      </w:pPr>
      <w:r w:rsidRPr="00F17073">
        <w:rPr>
          <w:rFonts w:ascii="Arabic Typesetting" w:hAnsi="Arabic Typesetting" w:cs="Arabic Typesetting" w:hint="cs"/>
          <w:b/>
          <w:bCs/>
          <w:sz w:val="36"/>
          <w:szCs w:val="36"/>
          <w:rtl/>
          <w:lang w:bidi="ar-EG"/>
        </w:rPr>
        <w:t>أبرز معالم البيانات المالية</w:t>
      </w:r>
    </w:p>
    <w:p w:rsidR="00E16243" w:rsidRDefault="00E16243" w:rsidP="00E16243">
      <w:pPr>
        <w:pStyle w:val="NumberedParaAR"/>
        <w:rPr>
          <w:lang w:bidi="ar-EG"/>
        </w:rPr>
      </w:pPr>
      <w:r>
        <w:rPr>
          <w:rFonts w:hint="cs"/>
          <w:rtl/>
          <w:lang w:bidi="ar-EG"/>
        </w:rPr>
        <w:t>توضح بيانات الويبو المالية لعام 2012 والتي أعدت وفقا للمعايير المحاسبية الدولية للقطاع العام أن هناك فائضا قدره 15,7 مليون فرنك سويسري تحقق ذلك العام، وأن صافي الأصول زادت من 162,5 مليون فرنك سويسري في 2011 إلى</w:t>
      </w:r>
      <w:r>
        <w:rPr>
          <w:rFonts w:hint="eastAsia"/>
          <w:rtl/>
          <w:lang w:bidi="ar-EG"/>
        </w:rPr>
        <w:t> </w:t>
      </w:r>
      <w:r>
        <w:rPr>
          <w:rFonts w:hint="cs"/>
          <w:rtl/>
          <w:lang w:bidi="ar-EG"/>
        </w:rPr>
        <w:t>178,2 مليون فرنك سويسري في 31 ديسمبر 2012.</w:t>
      </w:r>
    </w:p>
    <w:p w:rsidR="00E16243" w:rsidRDefault="00E16243" w:rsidP="000C096B">
      <w:pPr>
        <w:pStyle w:val="NumberedParaAR"/>
        <w:rPr>
          <w:lang w:bidi="ar-EG"/>
        </w:rPr>
      </w:pPr>
      <w:r>
        <w:rPr>
          <w:rFonts w:hint="cs"/>
          <w:rtl/>
          <w:lang w:bidi="ar-EG"/>
        </w:rPr>
        <w:lastRenderedPageBreak/>
        <w:t>ويمكن مقارنة هذا الفائض بعجز بلغ 32,2 مليون فرنك سويسري في 2011. وقد زادت الإيرادات في 2012 بمبلغ</w:t>
      </w:r>
      <w:r>
        <w:rPr>
          <w:rFonts w:hint="eastAsia"/>
          <w:rtl/>
          <w:lang w:bidi="ar-EG"/>
        </w:rPr>
        <w:t> </w:t>
      </w:r>
      <w:r>
        <w:rPr>
          <w:rFonts w:hint="cs"/>
          <w:rtl/>
          <w:lang w:bidi="ar-EG"/>
        </w:rPr>
        <w:t>43,8 مليون فرنك سويسري عما كانت عليه في 2011، ويرجع ذلك بصورة رئيسية إلى الزيادة في نشاط نظام البراءات الدولي. وانخفض مجموع المصروفات بمبلغ 4,1 مليون فرنك سويسري أو 1,3 بالمائة مقارنة بعام 2011، رغم أن نفقات الموظفين زادت بنسبة 1,5 بالمائة.</w:t>
      </w:r>
    </w:p>
    <w:p w:rsidR="00E16243" w:rsidRDefault="00E16243" w:rsidP="00E16243">
      <w:pPr>
        <w:pStyle w:val="NumberedParaAR"/>
        <w:rPr>
          <w:lang w:bidi="ar-EG"/>
        </w:rPr>
      </w:pPr>
      <w:r>
        <w:rPr>
          <w:rFonts w:hint="cs"/>
          <w:rtl/>
          <w:lang w:bidi="ar-EG"/>
        </w:rPr>
        <w:t>وظل تركيب الأصول والخصوم لدى الويبو مماثلا له في عام 2011 إلى حد كبير. حيث بلغ مجموع النقدية وما</w:t>
      </w:r>
      <w:r>
        <w:rPr>
          <w:rFonts w:hint="eastAsia"/>
          <w:rtl/>
          <w:lang w:bidi="ar-EG"/>
        </w:rPr>
        <w:t> </w:t>
      </w:r>
      <w:r>
        <w:rPr>
          <w:rFonts w:hint="cs"/>
          <w:rtl/>
          <w:lang w:bidi="ar-EG"/>
        </w:rPr>
        <w:t>يعادلها</w:t>
      </w:r>
      <w:r>
        <w:rPr>
          <w:rFonts w:hint="eastAsia"/>
          <w:rtl/>
          <w:lang w:bidi="ar-EG"/>
        </w:rPr>
        <w:t> </w:t>
      </w:r>
      <w:r>
        <w:rPr>
          <w:rFonts w:hint="cs"/>
          <w:rtl/>
          <w:lang w:bidi="ar-EG"/>
        </w:rPr>
        <w:t>408,1 مليون فرنك سويسري في 31 ديسمبر 2012، وهي تمثل 49,1 بالمائة من مجموع الأصول. وما زالت المنظمة تحتفظ بقدر كبير من الاستثمارات في الأصول الثابتة، ولا سيما الأراضي والمباني والملكية الاستثمارية والأصول غير المادية التي بلغ مجموع قيمتها الدفترية الصافية 373,0 مليون فرنك سويسري، تعادل 44,9 بالمائة من مجموع الأصول.</w:t>
      </w:r>
    </w:p>
    <w:p w:rsidR="00E16243" w:rsidRDefault="00E16243" w:rsidP="00E16243">
      <w:pPr>
        <w:pStyle w:val="NumberedParaAR"/>
        <w:rPr>
          <w:lang w:bidi="ar-EG"/>
        </w:rPr>
      </w:pPr>
      <w:r>
        <w:rPr>
          <w:rFonts w:hint="cs"/>
          <w:rtl/>
          <w:lang w:bidi="ar-EG"/>
        </w:rPr>
        <w:t>وتتمثل الخصوم الرئيسية للمنظمة في 31 ديسمبر 2012 في المبالغ مستحقة الدفع والمبالغ المتسلمة قبل استحقاقها والبالغة قيمتها 303,0 مليون فرنك سويسري (وهي تمثل 46,4 بالمائة من مجموع الخصوم)، واستحقاقات الموظفين (21,7 بالمائة) والقروض (22,9 بالمائة).</w:t>
      </w:r>
    </w:p>
    <w:p w:rsidR="00E16243" w:rsidRPr="00F17073" w:rsidRDefault="00E16243" w:rsidP="00F17073">
      <w:pPr>
        <w:keepNext/>
        <w:bidi/>
        <w:spacing w:after="240" w:line="360" w:lineRule="exact"/>
        <w:rPr>
          <w:rFonts w:ascii="Arabic Typesetting" w:hAnsi="Arabic Typesetting" w:cs="Arabic Typesetting"/>
          <w:b/>
          <w:bCs/>
          <w:sz w:val="36"/>
          <w:szCs w:val="36"/>
          <w:rtl/>
          <w:lang w:bidi="ar-EG"/>
        </w:rPr>
      </w:pPr>
      <w:r w:rsidRPr="00F17073">
        <w:rPr>
          <w:rFonts w:ascii="Arabic Typesetting" w:hAnsi="Arabic Typesetting" w:cs="Arabic Typesetting" w:hint="cs"/>
          <w:b/>
          <w:bCs/>
          <w:sz w:val="36"/>
          <w:szCs w:val="36"/>
          <w:rtl/>
          <w:lang w:bidi="ar-EG"/>
        </w:rPr>
        <w:t>الأداء المالي</w:t>
      </w:r>
    </w:p>
    <w:p w:rsidR="00E16243" w:rsidRDefault="00E16243" w:rsidP="00E16243">
      <w:pPr>
        <w:pStyle w:val="NumberedParaAR"/>
        <w:rPr>
          <w:lang w:bidi="ar-EG"/>
        </w:rPr>
      </w:pPr>
      <w:r>
        <w:rPr>
          <w:rFonts w:hint="cs"/>
          <w:rtl/>
          <w:lang w:bidi="ar-EG"/>
        </w:rPr>
        <w:t xml:space="preserve">أظهرت نتائج المنظمة لعام 2012 تحقق فائض ذلك العام يبلغ 15,7 مليون فرنك سويسري، حيث بلغ مجموع الإيرادات 337,0 مليون فرنك سويسري ومجموع المصروفات 321,3 مليون فرنك سويسري. ويمكن مقارنة ذلك بالعجز الذي بلغ 32,2 مليون فرنك سويسري في 2011، </w:t>
      </w:r>
      <w:r>
        <w:rPr>
          <w:rFonts w:hint="cs"/>
          <w:rtl/>
        </w:rPr>
        <w:t xml:space="preserve">في </w:t>
      </w:r>
      <w:r>
        <w:rPr>
          <w:rFonts w:hint="cs"/>
          <w:rtl/>
          <w:lang w:bidi="ar-EG"/>
        </w:rPr>
        <w:t>حين بلغ مجموع الإيرادات 293,2 مليون فرنك سويسري ومجموع المصروفات 325,4 مليون فرنك سويسري.</w:t>
      </w:r>
    </w:p>
    <w:p w:rsidR="00E16243" w:rsidRDefault="00E16243" w:rsidP="00E16243">
      <w:pPr>
        <w:pStyle w:val="NumberedParaAR"/>
        <w:rPr>
          <w:lang w:bidi="ar-EG"/>
        </w:rPr>
      </w:pPr>
      <w:r>
        <w:rPr>
          <w:rFonts w:hint="cs"/>
          <w:rtl/>
          <w:lang w:bidi="ar-EG"/>
        </w:rPr>
        <w:t>وكانت نتيجة البرنامج والميزانية لعام 2012 والتي أعدت على أساس الاستحقاق المعدل (أي قبل تسويات المعايير المحاسبية الدولية للقطاع العام) فائضا قدره 51,0 مليون فرنك سويسري. وتشمل نتيجة المنظمة في 2012 وفقا للمعايير المحاسبية الدولية للقطاع العام حسابات خاصة، ومشروعات ممولة من الأموال الاحتياطية، وأثر التسويات المتصلة بنظام الاستحقاق الكامل في المحاسبة بما يتفق والمعايير المحاسبية الدولية للقطاع العام.</w:t>
      </w:r>
    </w:p>
    <w:p w:rsidR="00E16243" w:rsidRDefault="00E16243" w:rsidP="00E16243">
      <w:pPr>
        <w:pStyle w:val="NumberedParaAR"/>
        <w:keepNext/>
        <w:numPr>
          <w:ilvl w:val="0"/>
          <w:numId w:val="0"/>
        </w:numPr>
        <w:jc w:val="center"/>
        <w:rPr>
          <w:rtl/>
          <w:lang w:bidi="ar-EG"/>
        </w:rPr>
      </w:pPr>
      <w:r>
        <w:rPr>
          <w:rFonts w:hint="cs"/>
          <w:rtl/>
          <w:lang w:bidi="ar-EG"/>
        </w:rPr>
        <w:t>ملخص الأداء المالي حسب وحدات الأعمال</w:t>
      </w:r>
    </w:p>
    <w:p w:rsidR="00E16243" w:rsidRDefault="00BE76A4" w:rsidP="00C73B1C">
      <w:pPr>
        <w:pStyle w:val="NumberedParaAR"/>
        <w:numPr>
          <w:ilvl w:val="0"/>
          <w:numId w:val="0"/>
        </w:numPr>
        <w:spacing w:line="240" w:lineRule="auto"/>
        <w:jc w:val="center"/>
        <w:rPr>
          <w:rtl/>
          <w:lang w:bidi="ar-EG"/>
        </w:rPr>
      </w:pPr>
      <w:r w:rsidRPr="00BE76A4">
        <w:rPr>
          <w:rtl/>
        </w:rPr>
        <w:drawing>
          <wp:inline distT="0" distB="0" distL="0" distR="0" wp14:anchorId="2E011748" wp14:editId="7AE6E00C">
            <wp:extent cx="5940425" cy="1813229"/>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1813229"/>
                    </a:xfrm>
                    <a:prstGeom prst="rect">
                      <a:avLst/>
                    </a:prstGeom>
                    <a:noFill/>
                    <a:ln>
                      <a:noFill/>
                    </a:ln>
                  </pic:spPr>
                </pic:pic>
              </a:graphicData>
            </a:graphic>
          </wp:inline>
        </w:drawing>
      </w:r>
      <w:bookmarkStart w:id="5" w:name="_GoBack"/>
      <w:bookmarkEnd w:id="5"/>
    </w:p>
    <w:p w:rsidR="00E16243" w:rsidRDefault="00E16243" w:rsidP="00D91942">
      <w:pPr>
        <w:pStyle w:val="NumberedParaAR"/>
        <w:keepNext/>
        <w:rPr>
          <w:lang w:bidi="ar-EG"/>
        </w:rPr>
      </w:pPr>
      <w:r>
        <w:rPr>
          <w:rFonts w:hint="cs"/>
          <w:rtl/>
          <w:lang w:bidi="ar-EG"/>
        </w:rPr>
        <w:lastRenderedPageBreak/>
        <w:t>ويلخص الرسم البياني أدناه الفروق الرئيسية بين فائض البرنامج والميزانية البالغ 51,0 مليون فرنك سويسري، وفائض المنظمة كلها الناتج عن تطبيق المعايير المحاسبية الدولية للقطاع العام والبالغ 15,7 مليون فرنك سويسري:</w:t>
      </w:r>
    </w:p>
    <w:p w:rsidR="00E16243" w:rsidRDefault="00E16243" w:rsidP="00E16243">
      <w:pPr>
        <w:pStyle w:val="NumberedParaAR"/>
        <w:keepNext/>
        <w:numPr>
          <w:ilvl w:val="0"/>
          <w:numId w:val="0"/>
        </w:numPr>
        <w:jc w:val="center"/>
        <w:rPr>
          <w:rtl/>
          <w:lang w:bidi="ar-EG"/>
        </w:rPr>
      </w:pPr>
      <w:r>
        <w:rPr>
          <w:rFonts w:hint="cs"/>
          <w:rtl/>
          <w:lang w:bidi="ar-EG"/>
        </w:rPr>
        <w:t>الانتقال من النتيجة بناء على الميزانية إلى النتيجة بناء على المعايير المحاسبية الدولية للقطاع العام لعام 2012</w:t>
      </w:r>
    </w:p>
    <w:p w:rsidR="00E16243" w:rsidRDefault="00CB7D5F" w:rsidP="00C73B1C">
      <w:pPr>
        <w:pStyle w:val="NumberedParaAR"/>
        <w:numPr>
          <w:ilvl w:val="0"/>
          <w:numId w:val="0"/>
        </w:numPr>
        <w:spacing w:line="240" w:lineRule="auto"/>
        <w:jc w:val="center"/>
        <w:rPr>
          <w:rtl/>
          <w:lang w:bidi="ar-EG"/>
        </w:rPr>
      </w:pPr>
      <w:r w:rsidRPr="00CB7D5F">
        <w:rPr>
          <w:noProof/>
          <w:rtl/>
        </w:rPr>
        <w:drawing>
          <wp:inline distT="0" distB="0" distL="0" distR="0" wp14:anchorId="2031450F" wp14:editId="1D330713">
            <wp:extent cx="5940425" cy="339864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3398643"/>
                    </a:xfrm>
                    <a:prstGeom prst="rect">
                      <a:avLst/>
                    </a:prstGeom>
                    <a:noFill/>
                    <a:ln>
                      <a:noFill/>
                    </a:ln>
                  </pic:spPr>
                </pic:pic>
              </a:graphicData>
            </a:graphic>
          </wp:inline>
        </w:drawing>
      </w:r>
    </w:p>
    <w:p w:rsidR="00E16243" w:rsidRDefault="00E16243" w:rsidP="00E16243">
      <w:pPr>
        <w:pStyle w:val="NumberedParaAR"/>
        <w:rPr>
          <w:lang w:bidi="ar-EG"/>
        </w:rPr>
      </w:pPr>
      <w:r>
        <w:rPr>
          <w:rFonts w:hint="cs"/>
          <w:rtl/>
          <w:lang w:bidi="ar-EG"/>
        </w:rPr>
        <w:t xml:space="preserve">وتشمل بيانات الويبو المالية المعدة وفقا للمعايير المحاسبية الدولية للقطاع العام كل مجالات وأنشطة المنظمة بأكملها. ويمثل إدراج النتائج قبل تسويات المعايير المحاسبية الدولية للقطاع العام فيما يتعلق بالحسابات الخاصة (فائض 2,4 مليون فرنك سويسري) والمشروعات الممولة من الأموال الاحتياطية (عجز 11,0 مليون فرنك سويسري) </w:t>
      </w:r>
      <w:r>
        <w:rPr>
          <w:rtl/>
          <w:lang w:bidi="ar-EG"/>
        </w:rPr>
        <w:t>’</w:t>
      </w:r>
      <w:r>
        <w:rPr>
          <w:rFonts w:hint="cs"/>
          <w:rtl/>
          <w:lang w:bidi="ar-EG"/>
        </w:rPr>
        <w:t>فوارق بحسب الجهة المعنية</w:t>
      </w:r>
      <w:r>
        <w:rPr>
          <w:rtl/>
          <w:lang w:bidi="ar-EG"/>
        </w:rPr>
        <w:t>‘</w:t>
      </w:r>
      <w:r>
        <w:rPr>
          <w:rFonts w:hint="cs"/>
          <w:rtl/>
          <w:lang w:bidi="ar-EG"/>
        </w:rPr>
        <w:t xml:space="preserve"> بين نتيجة ميزانية وفائض البيانات المالية.</w:t>
      </w:r>
    </w:p>
    <w:p w:rsidR="00E16243" w:rsidRDefault="00E16243" w:rsidP="00E16243">
      <w:pPr>
        <w:pStyle w:val="NumberedParaAR"/>
        <w:rPr>
          <w:lang w:bidi="ar-EG"/>
        </w:rPr>
      </w:pPr>
      <w:r>
        <w:rPr>
          <w:rFonts w:hint="cs"/>
          <w:rtl/>
          <w:lang w:bidi="ar-EG"/>
        </w:rPr>
        <w:t xml:space="preserve">ويؤدي تطبيق أساس الاستحقاق الكامل في المحاسبة وفقا للمعايير المحاسبية الدولية للقطاع العام إلى عدد من </w:t>
      </w:r>
      <w:r>
        <w:rPr>
          <w:rtl/>
          <w:lang w:bidi="ar-EG"/>
        </w:rPr>
        <w:t>’</w:t>
      </w:r>
      <w:r>
        <w:rPr>
          <w:rFonts w:hint="cs"/>
          <w:rtl/>
          <w:lang w:bidi="ar-EG"/>
        </w:rPr>
        <w:t>الفوارق الأساسية المحاسبية</w:t>
      </w:r>
      <w:r>
        <w:rPr>
          <w:rtl/>
          <w:lang w:bidi="ar-EG"/>
        </w:rPr>
        <w:t>‘</w:t>
      </w:r>
      <w:r>
        <w:rPr>
          <w:rFonts w:hint="cs"/>
          <w:rtl/>
          <w:lang w:bidi="ar-EG"/>
        </w:rPr>
        <w:t xml:space="preserve"> التي تؤثر على نتيجة السنة. وكما هو موضح في الجدول أعلاه، فإن الأثر الصافي لهذه التسويات للفترة الثنائية هو عجز قدره 26,6 مليون فرنك سويسري:</w:t>
      </w:r>
    </w:p>
    <w:p w:rsidR="00E16243" w:rsidRDefault="00E16243" w:rsidP="00E16243">
      <w:pPr>
        <w:pStyle w:val="NumberedParaAR"/>
        <w:numPr>
          <w:ilvl w:val="0"/>
          <w:numId w:val="36"/>
        </w:numPr>
        <w:rPr>
          <w:lang w:bidi="ar-EG"/>
        </w:rPr>
      </w:pPr>
      <w:r>
        <w:rPr>
          <w:rFonts w:hint="cs"/>
          <w:rtl/>
          <w:lang w:bidi="ar-EG"/>
        </w:rPr>
        <w:t xml:space="preserve">وفقا للمعايير المحاسبية الدولية للقطاع العام، فإن إيرادات المساهمات الطوعية في إطار الحسابات الخاصة يتم قيدها عند الوفاء بالشروط المحددة في اتفاقات المانحين وعند تحمل المصروفات بما يتماشى مع برنامج العمل. وإذا كانت المساهمات المتلقاة تزيد على تكلفة العمل الذي تم أداؤه، تعامَل المساهمات باعتبارها إيرادات مؤجلة ضمن الخصوم، وقد أدى ذلك إلى </w:t>
      </w:r>
      <w:r w:rsidRPr="0047140C">
        <w:rPr>
          <w:rFonts w:hint="cs"/>
          <w:rtl/>
          <w:lang w:bidi="ar-EG"/>
        </w:rPr>
        <w:t xml:space="preserve">انخفاض في نتيجة السنة </w:t>
      </w:r>
      <w:r>
        <w:rPr>
          <w:rFonts w:hint="cs"/>
          <w:rtl/>
          <w:lang w:bidi="ar-EG"/>
        </w:rPr>
        <w:t xml:space="preserve">قدره </w:t>
      </w:r>
      <w:r w:rsidRPr="0047140C">
        <w:rPr>
          <w:rFonts w:hint="cs"/>
          <w:rtl/>
          <w:lang w:bidi="ar-EG"/>
        </w:rPr>
        <w:t>2,4 مليون فرنك سويسري</w:t>
      </w:r>
      <w:r>
        <w:rPr>
          <w:rFonts w:hint="cs"/>
          <w:rtl/>
          <w:lang w:bidi="ar-EG"/>
        </w:rPr>
        <w:t>.</w:t>
      </w:r>
    </w:p>
    <w:p w:rsidR="00E16243" w:rsidRDefault="00E16243" w:rsidP="00E16243">
      <w:pPr>
        <w:pStyle w:val="NumberedParaAR"/>
        <w:numPr>
          <w:ilvl w:val="0"/>
          <w:numId w:val="36"/>
        </w:numPr>
        <w:rPr>
          <w:lang w:bidi="ar-EG"/>
        </w:rPr>
      </w:pPr>
      <w:r>
        <w:rPr>
          <w:rFonts w:hint="cs"/>
          <w:rtl/>
          <w:lang w:bidi="ar-EG"/>
        </w:rPr>
        <w:t xml:space="preserve">عند تطبيق المعايير المحاسبية الدولية للقطاع العام، يتم تأجيل إيرادات الرسوم إلى حين تحصيلها، وذلك في حالة الطلبات الدولية عند النشر النهائي للطلب. وإذا زاد رصيد خصوم الإيرادات المؤجلة، فإن تأثير المعايير المحاسبية الدولية للقطاع العام هو انخفاض الإيرادات. وقد زاد رصيد إيرادات الرسوم المؤجلة (نظام البراءات الدولي والعلامات التجارية والتصاميم الصناعية) من 156,3 مليون فرنك سويسري في 31 ديسمبر 2011 إلى 170,2 مليون فرنك سويسري في 31 ديسمبر 2012. وفي الفترة ذاتها، انخفضت مبالغ الرسوم المستحقة بناء على نظام البراءات الدولي من 15,1 مليون فرنك سويسري إلى 13,9 مليون فرنك سويسري. وكان </w:t>
      </w:r>
      <w:r>
        <w:rPr>
          <w:rFonts w:hint="cs"/>
          <w:rtl/>
          <w:lang w:bidi="ar-EG"/>
        </w:rPr>
        <w:lastRenderedPageBreak/>
        <w:t>التأثير الصافي لهذا الانخفاض هو انخفاض الإيرادات بمبلغ 15,1 مليون فرنك سويسري. وأثناء 2012، تم أيضا قيد إيرادات مؤجلة قدرها 0,7 مليون فرنك سويسري تتعلق بتمويل مباني الأمن من قبل مؤسسة مباني المنظمات الدولية.</w:t>
      </w:r>
    </w:p>
    <w:p w:rsidR="00E16243" w:rsidRDefault="00E16243" w:rsidP="00E16243">
      <w:pPr>
        <w:pStyle w:val="NumberedParaAR"/>
        <w:numPr>
          <w:ilvl w:val="0"/>
          <w:numId w:val="36"/>
        </w:numPr>
        <w:rPr>
          <w:lang w:bidi="ar-EG"/>
        </w:rPr>
      </w:pPr>
      <w:r>
        <w:rPr>
          <w:rFonts w:hint="cs"/>
          <w:rtl/>
          <w:lang w:bidi="ar-EG"/>
        </w:rPr>
        <w:t>وتشمل نتائج العام بناء على المعايير المحاسبية الدولية للقطاع العام مصروفات اهتلاك المباني والمعدات ومصروف استهلاك الأصول غير المادية، نظرا لأن تكاليف هذه الأصول موزعة على عمرها الإنتاجي. وقد بلغ مجموع تكاليف الاهتلاك والاستهلاك للسنة 8,1 مليون فرنك سويسري.</w:t>
      </w:r>
    </w:p>
    <w:p w:rsidR="00E16243" w:rsidRDefault="00E16243" w:rsidP="00E16243">
      <w:pPr>
        <w:pStyle w:val="NumberedParaAR"/>
        <w:numPr>
          <w:ilvl w:val="0"/>
          <w:numId w:val="36"/>
        </w:numPr>
        <w:rPr>
          <w:lang w:bidi="ar-EG"/>
        </w:rPr>
      </w:pPr>
      <w:r>
        <w:rPr>
          <w:rFonts w:hint="cs"/>
          <w:rtl/>
          <w:lang w:bidi="ar-EG"/>
        </w:rPr>
        <w:t>وتستلزم المعايير المحاسبية الدولية للقطاع العام قيد مستحقات الموظفين التي يحصل عليها الموظفون ولكنها لم</w:t>
      </w:r>
      <w:r>
        <w:rPr>
          <w:rFonts w:hint="eastAsia"/>
          <w:rtl/>
          <w:lang w:bidi="ar-EG"/>
        </w:rPr>
        <w:t> </w:t>
      </w:r>
      <w:r>
        <w:rPr>
          <w:rFonts w:hint="cs"/>
          <w:rtl/>
          <w:lang w:bidi="ar-EG"/>
        </w:rPr>
        <w:t>تسدد بعد باعتبارها خصوما على المنظمة. ونظرا لزيادة مجموع خصوم مستحقات الموظفين، وأكثرها زيادة كانت المستحقات الصحية لما بعد الخدمة، تكبدت المنظمة مصروفات مناظرة بلغ مجموعها 7,3 مليون فرنك</w:t>
      </w:r>
      <w:r>
        <w:rPr>
          <w:rFonts w:hint="eastAsia"/>
          <w:rtl/>
          <w:lang w:bidi="ar-EG"/>
        </w:rPr>
        <w:t> </w:t>
      </w:r>
      <w:r>
        <w:rPr>
          <w:rFonts w:hint="cs"/>
          <w:rtl/>
          <w:lang w:bidi="ar-EG"/>
        </w:rPr>
        <w:t>سويسري.</w:t>
      </w:r>
    </w:p>
    <w:p w:rsidR="00E16243" w:rsidRDefault="00E16243" w:rsidP="00E16243">
      <w:pPr>
        <w:pStyle w:val="NumberedParaAR"/>
        <w:numPr>
          <w:ilvl w:val="0"/>
          <w:numId w:val="36"/>
        </w:numPr>
        <w:rPr>
          <w:lang w:bidi="ar-EG"/>
        </w:rPr>
      </w:pPr>
      <w:r>
        <w:rPr>
          <w:rFonts w:hint="cs"/>
          <w:rtl/>
          <w:lang w:bidi="ar-EG"/>
        </w:rPr>
        <w:t>وقد رُسملت التكاليف المتعلقة بتشييد المباني وتحسينها وفقا للمعايير المحاسبية الدولية للقطاع العام، ما خفض المصروفات خلال العام 2012 بمبلغ قدره 5,9 ملايين فرنك سويسري. وعلى النسق ذاته رُسمل اقتناء بعض المعدات بناء على المعايير المحاسبية الدولية للقطاع العام، ما خفض مصروفات الثنائية بمبلغ قدره 0,6 ملايين فرنك سويسري.</w:t>
      </w:r>
    </w:p>
    <w:p w:rsidR="00E16243" w:rsidRDefault="00E16243" w:rsidP="00E16243">
      <w:pPr>
        <w:pStyle w:val="NumberedParaAR"/>
        <w:numPr>
          <w:ilvl w:val="0"/>
          <w:numId w:val="36"/>
        </w:numPr>
        <w:rPr>
          <w:lang w:bidi="ar-EG"/>
        </w:rPr>
      </w:pPr>
      <w:r>
        <w:rPr>
          <w:rFonts w:hint="cs"/>
          <w:rtl/>
          <w:lang w:bidi="ar-EG"/>
        </w:rPr>
        <w:t>وثمة فوارق أخرى للأساس المحاسبي تتعلق بصورة رئيسية بالملكية الاستثمارية التي في يد المنظمة، والمقيدة في البيانات المالية وفقا للمعايير المحاسبية الدولية للقطاع العام بقيمتها العادلة. وقد نتج عن إعادة تقييم هذه الملكية في 31 ديسمبر 2012 زيادة في القيمة العادلة قدرها 0,5 ملايين فرنك سويسري، وظهر أثر ذلك في الفائض الذي تحقق خلال العام.</w:t>
      </w:r>
    </w:p>
    <w:p w:rsidR="00E16243" w:rsidRPr="000E3B56" w:rsidRDefault="00E16243" w:rsidP="00E16243">
      <w:pPr>
        <w:pStyle w:val="NumberedParaAR"/>
        <w:keepNext/>
        <w:numPr>
          <w:ilvl w:val="0"/>
          <w:numId w:val="0"/>
        </w:numPr>
        <w:rPr>
          <w:i/>
          <w:iCs/>
          <w:rtl/>
          <w:lang w:bidi="ar-EG"/>
        </w:rPr>
      </w:pPr>
      <w:r w:rsidRPr="000E3B56">
        <w:rPr>
          <w:rFonts w:hint="cs"/>
          <w:i/>
          <w:iCs/>
          <w:rtl/>
          <w:lang w:bidi="ar-EG"/>
        </w:rPr>
        <w:t>تحليل الإيرادات</w:t>
      </w:r>
    </w:p>
    <w:p w:rsidR="00E16243" w:rsidRDefault="00E16243" w:rsidP="00E16243">
      <w:pPr>
        <w:pStyle w:val="NumberedParaAR"/>
        <w:numPr>
          <w:ilvl w:val="0"/>
          <w:numId w:val="0"/>
        </w:numPr>
        <w:jc w:val="center"/>
        <w:rPr>
          <w:rtl/>
          <w:lang w:bidi="ar-EG"/>
        </w:rPr>
      </w:pPr>
      <w:r>
        <w:rPr>
          <w:rFonts w:hint="cs"/>
          <w:rtl/>
          <w:lang w:bidi="ar-EG"/>
        </w:rPr>
        <w:t>مكونات الإيرادات في 2012 على أساس المعايير المحاسبية الدولية للقطاع العام</w:t>
      </w:r>
    </w:p>
    <w:p w:rsidR="00E16243" w:rsidRDefault="003179AB" w:rsidP="00C73B1C">
      <w:pPr>
        <w:pStyle w:val="NumberedParaAR"/>
        <w:numPr>
          <w:ilvl w:val="0"/>
          <w:numId w:val="0"/>
        </w:numPr>
        <w:spacing w:line="240" w:lineRule="auto"/>
        <w:jc w:val="center"/>
        <w:rPr>
          <w:rtl/>
          <w:lang w:bidi="ar-EG"/>
        </w:rPr>
      </w:pPr>
      <w:r>
        <w:rPr>
          <w:noProof/>
        </w:rPr>
        <w:drawing>
          <wp:inline distT="0" distB="0" distL="0" distR="0" wp14:anchorId="0462B0FE">
            <wp:extent cx="5676900" cy="31623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6900" cy="3162300"/>
                    </a:xfrm>
                    <a:prstGeom prst="rect">
                      <a:avLst/>
                    </a:prstGeom>
                    <a:noFill/>
                  </pic:spPr>
                </pic:pic>
              </a:graphicData>
            </a:graphic>
          </wp:inline>
        </w:drawing>
      </w:r>
    </w:p>
    <w:p w:rsidR="00E16243" w:rsidRDefault="00E16243" w:rsidP="00E16243">
      <w:pPr>
        <w:pStyle w:val="NumberedParaAR"/>
        <w:rPr>
          <w:lang w:bidi="ar-EG"/>
        </w:rPr>
      </w:pPr>
      <w:r>
        <w:rPr>
          <w:rFonts w:hint="cs"/>
          <w:rtl/>
          <w:lang w:bidi="ar-EG"/>
        </w:rPr>
        <w:lastRenderedPageBreak/>
        <w:t>بلغ مجموع إيرادات المنظمة 337,0 مليون فرنك سويسري في عام 2012، ويمثل ذلك زيادة قدرها 14,9 بالمائة مقارنة بعام 2011 الذي بلغ مجموع إيراداته 293,2 مليون فرنك سويسري.</w:t>
      </w:r>
    </w:p>
    <w:p w:rsidR="00E16243" w:rsidRDefault="00E16243" w:rsidP="00E16243">
      <w:pPr>
        <w:pStyle w:val="NumberedParaAR"/>
        <w:rPr>
          <w:lang w:bidi="ar-EG"/>
        </w:rPr>
      </w:pPr>
      <w:r>
        <w:rPr>
          <w:rFonts w:hint="cs"/>
          <w:rtl/>
          <w:lang w:bidi="ar-EG"/>
        </w:rPr>
        <w:t>وكان أكبر مصدر للإيرادات خلال 2012 هو رسوم نظام البراءات الدولي، التي بلغت 73,7 بالمائة من مجموع الإيرادات. وقد زادت إيرادات رسوم نظام البراءات الدولي بنسبة 20,1 بالمائة عما كانت عليه في 2011. ويقدر مجموع عدد الطلبات 400 194 في 2012، مقارنة بما مجموعه 500 181 طلب في 2011. ويلاحظ في البيانات المالية المعدة وفقا للمعايير المحاسبية الدولية للقطاع العام أن إيرادات الطلبات لا يتم قيدها إلا عند نشر الطلب. وقد سجلت الويبو أيضا مكاسب كبيرة ناتجة عن صرف العملات التي مصدرها الرسوم الدولية، بلغ مجموعها 7,5 مليون فرنك سويسري. ويمكن مقارنة ذلك بالخسارة الناتجة عن صرف العملات التي شهدها عام 2011 والتي بلغت 13,8 مليون فرنك سويسري.</w:t>
      </w:r>
    </w:p>
    <w:p w:rsidR="00E16243" w:rsidRDefault="00E16243" w:rsidP="00E16243">
      <w:pPr>
        <w:pStyle w:val="NumberedParaAR"/>
        <w:rPr>
          <w:lang w:bidi="ar-EG"/>
        </w:rPr>
      </w:pPr>
      <w:r>
        <w:rPr>
          <w:rFonts w:hint="cs"/>
          <w:rtl/>
          <w:lang w:bidi="ar-EG"/>
        </w:rPr>
        <w:t>وتمثل رسوم نظام مدريد ثاني أكبر مصدر لإيرادات المنظمة، حيث بلغت 15,3 بالمائة من مجموع الإيرادات. وقد زادت إيرادات رسوم نظام مدريد بنسبة 1,2 بالمائة مقارنة بعام 2011. وهنا أيضا لا يتم قيد إيرادات الرسوم في البيانات المالية وفقا للمعايير المحاسبية الدولية للقطاع العام إلا عند النشر. وقد شهد عام 2012 زيادة في عدد الطلبات والتجديدات، التي بلغ مجموعها 790</w:t>
      </w:r>
      <w:r>
        <w:rPr>
          <w:rFonts w:hint="eastAsia"/>
          <w:rtl/>
          <w:lang w:bidi="ar-EG"/>
        </w:rPr>
        <w:t> </w:t>
      </w:r>
      <w:r>
        <w:rPr>
          <w:rFonts w:hint="cs"/>
          <w:rtl/>
          <w:lang w:bidi="ar-EG"/>
        </w:rPr>
        <w:t>63 طلبا وتجديدا، مقارنة بعام 2011 الذي كان مجموعها فيه 455</w:t>
      </w:r>
      <w:r>
        <w:rPr>
          <w:rFonts w:hint="eastAsia"/>
          <w:rtl/>
          <w:lang w:bidi="ar-EG"/>
        </w:rPr>
        <w:t> </w:t>
      </w:r>
      <w:r>
        <w:rPr>
          <w:rFonts w:hint="cs"/>
          <w:rtl/>
          <w:lang w:bidi="ar-EG"/>
        </w:rPr>
        <w:t>62. وبقيت رسوم نظام لاهاي مستقرة مقارنة بعام 2011.</w:t>
      </w:r>
    </w:p>
    <w:p w:rsidR="00E16243" w:rsidRDefault="00E16243" w:rsidP="00E16243">
      <w:pPr>
        <w:pStyle w:val="NumberedParaAR"/>
        <w:rPr>
          <w:lang w:bidi="ar-EG"/>
        </w:rPr>
      </w:pPr>
      <w:r>
        <w:rPr>
          <w:rFonts w:hint="cs"/>
          <w:rtl/>
          <w:lang w:bidi="ar-EG"/>
        </w:rPr>
        <w:t xml:space="preserve">وكانت إيرادات الاشتراكات المقدرة والبالغة 17,6 مليون فرنك سويسري تمثل 5,2 بالمائة من مجموع الإيرادات، في حين كانت إيرادات المساهمات الطوعية المتسلمة في إطار الحسابات الخاصة والبالغة 7,7 ملايين فرنك سويسري تمثل 2,3 بالمائة من مجموع الإيرادات. أما </w:t>
      </w:r>
      <w:r w:rsidRPr="00D217A9">
        <w:rPr>
          <w:rFonts w:hint="cs"/>
          <w:rtl/>
          <w:lang w:bidi="ar-EG"/>
        </w:rPr>
        <w:t>إيرادات الالتزامات الطوعية</w:t>
      </w:r>
      <w:r>
        <w:rPr>
          <w:rFonts w:hint="cs"/>
          <w:rtl/>
          <w:lang w:bidi="ar-EG"/>
        </w:rPr>
        <w:t xml:space="preserve"> فيتم قيدها أثناء أداء العمل </w:t>
      </w:r>
      <w:r w:rsidRPr="00791348">
        <w:rPr>
          <w:rFonts w:hint="cs"/>
          <w:rtl/>
          <w:lang w:bidi="ar-EG"/>
        </w:rPr>
        <w:t>وتحمل التكاليف</w:t>
      </w:r>
      <w:r>
        <w:rPr>
          <w:rFonts w:hint="cs"/>
          <w:rtl/>
          <w:lang w:bidi="ar-EG"/>
        </w:rPr>
        <w:t xml:space="preserve"> بما يتماشى والاتفاق</w:t>
      </w:r>
      <w:r>
        <w:rPr>
          <w:rFonts w:hint="eastAsia"/>
          <w:rtl/>
          <w:lang w:bidi="ar-EG"/>
        </w:rPr>
        <w:t> </w:t>
      </w:r>
      <w:r>
        <w:rPr>
          <w:rFonts w:hint="cs"/>
          <w:rtl/>
          <w:lang w:bidi="ar-EG"/>
        </w:rPr>
        <w:t>المعني.</w:t>
      </w:r>
    </w:p>
    <w:p w:rsidR="00E16243" w:rsidRDefault="00E16243" w:rsidP="00E16243">
      <w:pPr>
        <w:pStyle w:val="NumberedParaAR"/>
        <w:rPr>
          <w:lang w:bidi="ar-EG"/>
        </w:rPr>
      </w:pPr>
      <w:r>
        <w:rPr>
          <w:rFonts w:hint="cs"/>
          <w:rtl/>
          <w:lang w:bidi="ar-EG"/>
        </w:rPr>
        <w:t>وبلغ مجموع إيرادات الاستثمار 1,8 مليون فرنك سويسري في 2012، أي أنه انخفض بنسبة 58,1 بالمائة مقارنة بعام</w:t>
      </w:r>
      <w:r>
        <w:rPr>
          <w:rFonts w:hint="eastAsia"/>
          <w:rtl/>
          <w:lang w:bidi="ar-EG"/>
        </w:rPr>
        <w:t> </w:t>
      </w:r>
      <w:r>
        <w:rPr>
          <w:rFonts w:hint="cs"/>
          <w:rtl/>
          <w:lang w:bidi="ar-EG"/>
        </w:rPr>
        <w:t xml:space="preserve">2011. وانخفضت إيرادات الفوائد انخفاضا كبيرا، نظرا إلى أن متوسط معدل </w:t>
      </w:r>
      <w:r w:rsidRPr="009079FC">
        <w:rPr>
          <w:rFonts w:hint="cs"/>
          <w:rtl/>
          <w:lang w:bidi="ar-EG"/>
        </w:rPr>
        <w:t>الفائدة المكتسبة</w:t>
      </w:r>
      <w:r>
        <w:rPr>
          <w:rFonts w:hint="cs"/>
          <w:rtl/>
          <w:lang w:bidi="ar-EG"/>
        </w:rPr>
        <w:t xml:space="preserve"> عن </w:t>
      </w:r>
      <w:r w:rsidRPr="00DC72D0">
        <w:rPr>
          <w:rFonts w:hint="cs"/>
          <w:rtl/>
          <w:lang w:bidi="ar-EG"/>
        </w:rPr>
        <w:t>الحسابات ذات الفوائد</w:t>
      </w:r>
      <w:r>
        <w:rPr>
          <w:rFonts w:hint="cs"/>
          <w:rtl/>
          <w:lang w:bidi="ar-EG"/>
        </w:rPr>
        <w:t xml:space="preserve"> والاستثمارات لدى البنك الوطني السويسري كان يبلغ 0,375 بالمائة في 2012 مقارنة بمعدل 1,24 بالمائة في 2011. وفي مقابل هذا الانخفاض كانت هناك زيادة طفيفة في تقييم ملكية الويبو الاستثمارية، وهو ما نتج عنه إيرادات استثمار قدرها 0,5 مليون فرنك سويسري.</w:t>
      </w:r>
    </w:p>
    <w:p w:rsidR="00E16243" w:rsidRDefault="00E16243" w:rsidP="00E16243">
      <w:pPr>
        <w:pStyle w:val="NumberedParaAR"/>
        <w:rPr>
          <w:lang w:bidi="ar-EG"/>
        </w:rPr>
      </w:pPr>
      <w:r>
        <w:rPr>
          <w:rFonts w:hint="cs"/>
          <w:rtl/>
          <w:lang w:bidi="ar-EG"/>
        </w:rPr>
        <w:t>وزادت إيرادات التحكيم والوساطة في 2012 بنسبة 13,3 بالمائة لتصل إلى 1,7 مليون فرنك سويسري مقارنة بعام</w:t>
      </w:r>
      <w:r>
        <w:rPr>
          <w:rFonts w:hint="eastAsia"/>
          <w:rtl/>
          <w:lang w:bidi="ar-EG"/>
        </w:rPr>
        <w:t> </w:t>
      </w:r>
      <w:r>
        <w:rPr>
          <w:rFonts w:hint="cs"/>
          <w:rtl/>
          <w:lang w:bidi="ar-EG"/>
        </w:rPr>
        <w:t>2011. وكانت الزيادة تتعلق أساسا بالرسوم الإدارية لأسماء الحقول، حيث زاد عدد قضاياها 115 قضية عما كانت عليه في 2011. وانخفضت إيرادات النشر انخفاضا طفيفا من 0,7 مليون فرنك سويسري عام 2011 ليبلغ مجموعها 0,6 مليون فرنك سويسري في 2012، حيث تتزايد درجة إتاحة النشر بالتحميل المجاني عبر الإنترنت.</w:t>
      </w:r>
    </w:p>
    <w:p w:rsidR="00E16243" w:rsidRDefault="00E16243" w:rsidP="00E16243">
      <w:pPr>
        <w:pStyle w:val="NumberedParaAR"/>
        <w:rPr>
          <w:lang w:bidi="ar-EG"/>
        </w:rPr>
      </w:pPr>
      <w:r>
        <w:rPr>
          <w:rFonts w:hint="cs"/>
          <w:rtl/>
          <w:lang w:bidi="ar-EG"/>
        </w:rPr>
        <w:t>وزادت الإيرادات الأخرى/المتنوعة زيادة كبيرة من 0,1 مليون فرنك سويسري في 2011 إلى 4,8 مليون فرنك سويسري في 2012. وأثناء 2012، قيدت المنظمة 2,2 مليون فرنك سويسري كإيرادات من جزاءات التسليم المتأخر المتعلقة بمشروعات البناء.</w:t>
      </w:r>
    </w:p>
    <w:p w:rsidR="00E16243" w:rsidRDefault="00E16243" w:rsidP="00E16243">
      <w:pPr>
        <w:pStyle w:val="NumberedParaAR"/>
        <w:keepNext/>
        <w:numPr>
          <w:ilvl w:val="0"/>
          <w:numId w:val="0"/>
        </w:numPr>
        <w:jc w:val="center"/>
        <w:rPr>
          <w:rtl/>
          <w:lang w:bidi="ar-EG"/>
        </w:rPr>
      </w:pPr>
      <w:r>
        <w:rPr>
          <w:rFonts w:hint="cs"/>
          <w:rtl/>
          <w:lang w:bidi="ar-EG"/>
        </w:rPr>
        <w:lastRenderedPageBreak/>
        <w:t>التغير في الإيرادات بين عامي 2012 و2011</w:t>
      </w:r>
    </w:p>
    <w:p w:rsidR="00E16243" w:rsidRDefault="00CB7D5F" w:rsidP="00C73B1C">
      <w:pPr>
        <w:pStyle w:val="NumberedParaAR"/>
        <w:numPr>
          <w:ilvl w:val="0"/>
          <w:numId w:val="0"/>
        </w:numPr>
        <w:spacing w:line="240" w:lineRule="auto"/>
        <w:jc w:val="center"/>
        <w:rPr>
          <w:rtl/>
          <w:lang w:bidi="ar-EG"/>
        </w:rPr>
      </w:pPr>
      <w:r w:rsidRPr="00CB7D5F">
        <w:rPr>
          <w:noProof/>
          <w:rtl/>
        </w:rPr>
        <w:drawing>
          <wp:inline distT="0" distB="0" distL="0" distR="0" wp14:anchorId="760712E6" wp14:editId="086CEAFC">
            <wp:extent cx="5940425" cy="3240232"/>
            <wp:effectExtent l="0" t="0" r="317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3240232"/>
                    </a:xfrm>
                    <a:prstGeom prst="rect">
                      <a:avLst/>
                    </a:prstGeom>
                    <a:noFill/>
                    <a:ln>
                      <a:noFill/>
                    </a:ln>
                  </pic:spPr>
                </pic:pic>
              </a:graphicData>
            </a:graphic>
          </wp:inline>
        </w:drawing>
      </w:r>
    </w:p>
    <w:p w:rsidR="00E16243" w:rsidRPr="00765AEF" w:rsidRDefault="00E16243" w:rsidP="00E16243">
      <w:pPr>
        <w:pStyle w:val="NumberedParaAR"/>
        <w:keepNext/>
        <w:numPr>
          <w:ilvl w:val="0"/>
          <w:numId w:val="0"/>
        </w:numPr>
        <w:rPr>
          <w:i/>
          <w:iCs/>
          <w:rtl/>
          <w:lang w:bidi="ar-EG"/>
        </w:rPr>
      </w:pPr>
      <w:r w:rsidRPr="00765AEF">
        <w:rPr>
          <w:rFonts w:hint="cs"/>
          <w:i/>
          <w:iCs/>
          <w:rtl/>
          <w:lang w:bidi="ar-EG"/>
        </w:rPr>
        <w:t>تحليل المصروفات</w:t>
      </w:r>
    </w:p>
    <w:p w:rsidR="00E16243" w:rsidRDefault="00E16243" w:rsidP="00E16243">
      <w:pPr>
        <w:pStyle w:val="NumberedParaAR"/>
        <w:keepNext/>
        <w:numPr>
          <w:ilvl w:val="0"/>
          <w:numId w:val="0"/>
        </w:numPr>
        <w:jc w:val="center"/>
        <w:rPr>
          <w:rtl/>
          <w:lang w:bidi="ar-EG"/>
        </w:rPr>
      </w:pPr>
      <w:r>
        <w:rPr>
          <w:rFonts w:hint="cs"/>
          <w:rtl/>
          <w:lang w:bidi="ar-EG"/>
        </w:rPr>
        <w:t>تكوين مصروفات عام 2012 على أساس المعايير المحاسبية الدولية للقطاع العام</w:t>
      </w:r>
    </w:p>
    <w:p w:rsidR="00E16243" w:rsidRDefault="00EC660B" w:rsidP="00C73B1C">
      <w:pPr>
        <w:pStyle w:val="NumberedParaAR"/>
        <w:numPr>
          <w:ilvl w:val="0"/>
          <w:numId w:val="0"/>
        </w:numPr>
        <w:spacing w:line="240" w:lineRule="auto"/>
        <w:rPr>
          <w:rtl/>
          <w:lang w:bidi="ar-EG"/>
        </w:rPr>
      </w:pPr>
      <w:r>
        <w:rPr>
          <w:noProof/>
        </w:rPr>
        <w:drawing>
          <wp:inline distT="0" distB="0" distL="0" distR="0" wp14:anchorId="1B1BB207">
            <wp:extent cx="5761355" cy="339598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1355" cy="3395980"/>
                    </a:xfrm>
                    <a:prstGeom prst="rect">
                      <a:avLst/>
                    </a:prstGeom>
                    <a:noFill/>
                  </pic:spPr>
                </pic:pic>
              </a:graphicData>
            </a:graphic>
          </wp:inline>
        </w:drawing>
      </w:r>
    </w:p>
    <w:p w:rsidR="00E16243" w:rsidRDefault="00E16243" w:rsidP="00E16243">
      <w:pPr>
        <w:pStyle w:val="NumberedParaAR"/>
        <w:rPr>
          <w:lang w:bidi="ar-EG"/>
        </w:rPr>
      </w:pPr>
      <w:r>
        <w:rPr>
          <w:rFonts w:hint="cs"/>
          <w:rtl/>
          <w:lang w:bidi="ar-EG"/>
        </w:rPr>
        <w:t>وبلغ مجموع مصروفات المنظمة 321,3 مليون فرنك سويسري في عام 2012، وهو ما يمثل انخفاضا بنسبة 1,3 بالمائة مقارنة بمجموع مصروفات 2011 الذي بلغ 325,4 مليون فرنك سويسري.</w:t>
      </w:r>
    </w:p>
    <w:p w:rsidR="00E16243" w:rsidRDefault="00E16243" w:rsidP="00E16243">
      <w:pPr>
        <w:pStyle w:val="NumberedParaAR"/>
        <w:rPr>
          <w:lang w:bidi="ar-EG"/>
        </w:rPr>
      </w:pPr>
      <w:r>
        <w:rPr>
          <w:rFonts w:hint="cs"/>
          <w:rtl/>
          <w:lang w:bidi="ar-EG"/>
        </w:rPr>
        <w:lastRenderedPageBreak/>
        <w:t>وتشكل نفقات الموظفين أكبر مصروفات المنظمة، حيث تمثل 66,2 بالمائة من مجموع مصروفاتها. وقد زادت نفقات الموظفين بنسبة 1,5 بالمائة مقارنة بعام 2011. ويلاحظ أن المنظمة قامت أثناء عام 2012 بتنفيذ برنامج لإصلاح نظام التعاقد، يشمل تحويل العقود قصيرة الأجل إلى عقود توظيف مؤقتة. وخلال الثنائية 2010-2011، تضمنت الميزانية مبالغ إضافية بنسبة 6 بالمائة من تكاليف المرتبات، لتمويل مبالغ مستحقات إنهاء الخدمة المدفوعة نقدا إلى الموظفين، بما فيها المبالغ المدفوعة لقاء العطل السنوية غير المأخوذة ومبالغ منح الإعادة إلى الوطن وأسفار العودة إلى الوطن. وأتيحت الأرصدة المتبقية من هذا المبلغ لتخفيض التسويات اللازمة بناء على المعايير المحاسبية الدولية للقطاع العام لتقييد الزيادة في خصوم مستحقات الموظفين، ولا سيما المستحقات الصحية لما بعد الخدمة. ونظرا لزيادة مجموع خصوم مستحقات الموظفين، تكبدت المنظمة مصروفات بالقدر نفسه. وفي ميزانية الثنائية 2012-2013، تم تخفيض نسبة 6 بالمائة من تكاليف المرتبات التي تتضمنها الميزانية إلى نسبة 2 بالمائة نظرا للقيود المالية المفروضة. وبذلك تم تخفيض الأرصدة المتاحة لمواجهة التسويات بناء على المعايير المحاسبية الدولية للقطاع العام تخفيضا كبيرا.</w:t>
      </w:r>
    </w:p>
    <w:p w:rsidR="00E16243" w:rsidRDefault="00E16243" w:rsidP="00E16243">
      <w:pPr>
        <w:pStyle w:val="NumberedParaAR"/>
        <w:rPr>
          <w:lang w:bidi="ar-EG"/>
        </w:rPr>
      </w:pPr>
      <w:r>
        <w:rPr>
          <w:rFonts w:hint="cs"/>
          <w:rtl/>
          <w:lang w:bidi="ar-EG"/>
        </w:rPr>
        <w:t>وكانت الخدمات التعاقدية ثاني أكبر باب في مصروفات المنظمة عام 2012، حيث بلغت 55,0 مليون فرنك سويسري، وهو ما يمثل 17,1 بالمائة من مجموع المصروفات. وقد زادت الخدمات التعاقدية بنسبة 9,8 بالمائة مقارنة بعام 2011. ومن الجدير بالملاحظة أن المنظمة شهدت زيادة في المصروفات التي تحملتها في خدمات الترجمة التجارية، وفي الخدمات التي يقدمها المركز الدولي للحساب الإلكتروني.</w:t>
      </w:r>
    </w:p>
    <w:p w:rsidR="00E16243" w:rsidRDefault="00E16243" w:rsidP="00E16243">
      <w:pPr>
        <w:pStyle w:val="NumberedParaAR"/>
        <w:rPr>
          <w:lang w:bidi="ar-EG"/>
        </w:rPr>
      </w:pPr>
      <w:r>
        <w:rPr>
          <w:rFonts w:hint="cs"/>
          <w:rtl/>
          <w:lang w:bidi="ar-EG"/>
        </w:rPr>
        <w:t>وبلغت مصروفات التشغيل 24,6 مليون فرنك سويسري في 2012، وهو ما يمثل 7,6 بالمائة من مجموع المصروفات. وقد انخفضت مصروفات التشغيل بنسبة 20,1 بالمائة مقارنة بعام 2011، وكان العامل الأهم وراء ذلك هو الانخفاض في مصروفات إيجار المباني عقب نقل العمل إلى المبنى الجديد.</w:t>
      </w:r>
    </w:p>
    <w:p w:rsidR="00E16243" w:rsidRDefault="00E16243" w:rsidP="00E16243">
      <w:pPr>
        <w:pStyle w:val="NumberedParaAR"/>
        <w:rPr>
          <w:lang w:bidi="ar-EG"/>
        </w:rPr>
      </w:pPr>
      <w:r>
        <w:rPr>
          <w:rFonts w:hint="cs"/>
          <w:rtl/>
          <w:lang w:bidi="ar-EG"/>
        </w:rPr>
        <w:t>وبلغ مجموع مصروفات الأسفار والمنح 17,6 مليون فرنك سويسري عام 2012، أي 5,5 بالمائة من مجموع المصروفات. وقد انخفضت هذه المصروفات بنسبة 15,0 بالمائة مقارنة بعام 2011. حيث تم تخفيض مصروفات تكاليف البعثات والمؤتمرات (تكاليف المشاركين والمحاضرين)، في حين زادت تكاليف المنح في إطار الحسابات الخاصة.</w:t>
      </w:r>
    </w:p>
    <w:p w:rsidR="00E16243" w:rsidRDefault="00E16243" w:rsidP="00E16243">
      <w:pPr>
        <w:pStyle w:val="NumberedParaAR"/>
        <w:rPr>
          <w:lang w:bidi="ar-EG"/>
        </w:rPr>
      </w:pPr>
      <w:r>
        <w:rPr>
          <w:rFonts w:hint="cs"/>
          <w:rtl/>
          <w:lang w:bidi="ar-EG"/>
        </w:rPr>
        <w:t>وبلغت مصروفات الإمدادات والمواد 2,6 مليون فرنك سويسري، بزيادة بنسبة 13,0 بالمائة عما كانت عليه في</w:t>
      </w:r>
      <w:r>
        <w:rPr>
          <w:rFonts w:hint="eastAsia"/>
          <w:rtl/>
          <w:lang w:bidi="ar-EG"/>
        </w:rPr>
        <w:t> </w:t>
      </w:r>
      <w:r>
        <w:rPr>
          <w:rFonts w:hint="cs"/>
          <w:rtl/>
          <w:lang w:bidi="ar-EG"/>
        </w:rPr>
        <w:t xml:space="preserve">2011. حيث زادت التكاليف المتصلة بتراخيص البرمجيات، رغم أن بعض هذه المشتريات </w:t>
      </w:r>
      <w:proofErr w:type="spellStart"/>
      <w:r>
        <w:rPr>
          <w:rFonts w:hint="cs"/>
          <w:rtl/>
          <w:lang w:bidi="ar-EG"/>
        </w:rPr>
        <w:t>رُسملت</w:t>
      </w:r>
      <w:proofErr w:type="spellEnd"/>
      <w:r>
        <w:rPr>
          <w:rFonts w:hint="cs"/>
          <w:rtl/>
          <w:lang w:bidi="ar-EG"/>
        </w:rPr>
        <w:t xml:space="preserve"> باعتبارها أصولا غير</w:t>
      </w:r>
      <w:r>
        <w:rPr>
          <w:rFonts w:hint="eastAsia"/>
          <w:rtl/>
          <w:lang w:bidi="ar-EG"/>
        </w:rPr>
        <w:t> </w:t>
      </w:r>
      <w:r>
        <w:rPr>
          <w:rFonts w:hint="cs"/>
          <w:rtl/>
          <w:lang w:bidi="ar-EG"/>
        </w:rPr>
        <w:t>مادية وفقا للمعايير المحاسبية الدولية للقطاع العام. أما مصروفات الأثاث والمعدات فقد انخفضت انخفاضا كبيرا بنسبة</w:t>
      </w:r>
      <w:r>
        <w:rPr>
          <w:rFonts w:hint="eastAsia"/>
          <w:rtl/>
          <w:lang w:bidi="ar-EG"/>
        </w:rPr>
        <w:t> </w:t>
      </w:r>
      <w:r>
        <w:rPr>
          <w:rFonts w:hint="cs"/>
          <w:rtl/>
          <w:lang w:bidi="ar-EG"/>
        </w:rPr>
        <w:t xml:space="preserve">84,2 بالمائة لتصل إلى 0,6 مليون فرنك سويسري مقارنة بعام 2011. ويرجع ذلك بصورة رئيسية إلى </w:t>
      </w:r>
      <w:r w:rsidRPr="00411E99">
        <w:rPr>
          <w:rFonts w:hint="cs"/>
          <w:rtl/>
          <w:lang w:bidi="ar-EG"/>
        </w:rPr>
        <w:t>الطلب الكبير</w:t>
      </w:r>
      <w:r>
        <w:rPr>
          <w:rFonts w:hint="cs"/>
          <w:rtl/>
          <w:lang w:bidi="ar-EG"/>
        </w:rPr>
        <w:t xml:space="preserve"> على معدات تكنولوجيا المعلومات الذي شهده عام 2011.</w:t>
      </w:r>
    </w:p>
    <w:p w:rsidR="00E16243" w:rsidRDefault="00E16243" w:rsidP="00E16243">
      <w:pPr>
        <w:pStyle w:val="NumberedParaAR"/>
        <w:keepNext/>
        <w:numPr>
          <w:ilvl w:val="0"/>
          <w:numId w:val="0"/>
        </w:numPr>
        <w:jc w:val="center"/>
        <w:rPr>
          <w:rtl/>
          <w:lang w:bidi="ar-EG"/>
        </w:rPr>
      </w:pPr>
      <w:r>
        <w:rPr>
          <w:rFonts w:hint="cs"/>
          <w:rtl/>
          <w:lang w:bidi="ar-EG"/>
        </w:rPr>
        <w:t>التغير في المصروفات بين عامي 2012 و2011</w:t>
      </w:r>
    </w:p>
    <w:p w:rsidR="00E16243" w:rsidRDefault="00CB7D5F" w:rsidP="00C73B1C">
      <w:pPr>
        <w:pStyle w:val="NumberedParaAR"/>
        <w:numPr>
          <w:ilvl w:val="0"/>
          <w:numId w:val="0"/>
        </w:numPr>
        <w:spacing w:line="240" w:lineRule="auto"/>
        <w:jc w:val="center"/>
        <w:rPr>
          <w:rtl/>
          <w:lang w:bidi="ar-EG"/>
        </w:rPr>
      </w:pPr>
      <w:r w:rsidRPr="00CB7D5F">
        <w:rPr>
          <w:noProof/>
          <w:rtl/>
        </w:rPr>
        <w:drawing>
          <wp:inline distT="0" distB="0" distL="0" distR="0" wp14:anchorId="13C53A74" wp14:editId="1060339C">
            <wp:extent cx="5940425" cy="2046462"/>
            <wp:effectExtent l="0" t="0" r="317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0425" cy="2046462"/>
                    </a:xfrm>
                    <a:prstGeom prst="rect">
                      <a:avLst/>
                    </a:prstGeom>
                    <a:noFill/>
                    <a:ln>
                      <a:noFill/>
                    </a:ln>
                  </pic:spPr>
                </pic:pic>
              </a:graphicData>
            </a:graphic>
          </wp:inline>
        </w:drawing>
      </w:r>
    </w:p>
    <w:p w:rsidR="00E16243" w:rsidRPr="00F17073" w:rsidRDefault="00E16243" w:rsidP="00F17073">
      <w:pPr>
        <w:keepNext/>
        <w:bidi/>
        <w:spacing w:after="240" w:line="360" w:lineRule="exact"/>
        <w:rPr>
          <w:rFonts w:ascii="Arabic Typesetting" w:hAnsi="Arabic Typesetting" w:cs="Arabic Typesetting"/>
          <w:b/>
          <w:bCs/>
          <w:sz w:val="36"/>
          <w:szCs w:val="36"/>
          <w:rtl/>
          <w:lang w:bidi="ar-EG"/>
        </w:rPr>
      </w:pPr>
      <w:r w:rsidRPr="00F17073">
        <w:rPr>
          <w:rFonts w:ascii="Arabic Typesetting" w:hAnsi="Arabic Typesetting" w:cs="Arabic Typesetting" w:hint="cs"/>
          <w:b/>
          <w:bCs/>
          <w:sz w:val="36"/>
          <w:szCs w:val="36"/>
          <w:rtl/>
          <w:lang w:bidi="ar-EG"/>
        </w:rPr>
        <w:lastRenderedPageBreak/>
        <w:t>الوضع المالي</w:t>
      </w:r>
    </w:p>
    <w:p w:rsidR="00E16243" w:rsidRDefault="00E16243" w:rsidP="00E16243">
      <w:pPr>
        <w:pStyle w:val="NumberedParaAR"/>
        <w:rPr>
          <w:lang w:bidi="ar-EG"/>
        </w:rPr>
      </w:pPr>
      <w:r>
        <w:rPr>
          <w:rFonts w:hint="cs"/>
          <w:rtl/>
          <w:lang w:bidi="ar-EG"/>
        </w:rPr>
        <w:t>في 31 ديسمبر 2012، بلغ صافي أصول المنظمة 178,2 مليون فرنك سويسري، حيث بلغ مجموع الأصول 830,7 مليون فرنك سويسري ومجموع الخصوم 652,5 مليون فرنك سويسري. فنتيجة لتحقق فائض قدره 15,7 مليون فرنك سويسري في 2012، زاد صافي الأصول عما كان عليه في 31 ديسمبر 2011، إذ كان يبلغ 162,5 مليون فرنك سويسري.</w:t>
      </w:r>
    </w:p>
    <w:p w:rsidR="00E16243" w:rsidRPr="007F180A" w:rsidRDefault="00E16243" w:rsidP="00E16243">
      <w:pPr>
        <w:pStyle w:val="NumberedParaAR"/>
        <w:keepNext/>
        <w:numPr>
          <w:ilvl w:val="0"/>
          <w:numId w:val="0"/>
        </w:numPr>
        <w:rPr>
          <w:i/>
          <w:iCs/>
          <w:rtl/>
          <w:lang w:bidi="ar-EG"/>
        </w:rPr>
      </w:pPr>
      <w:r w:rsidRPr="007F180A">
        <w:rPr>
          <w:rFonts w:hint="cs"/>
          <w:i/>
          <w:iCs/>
          <w:rtl/>
          <w:lang w:bidi="ar-EG"/>
        </w:rPr>
        <w:t>حركة صافي الأصول</w:t>
      </w:r>
    </w:p>
    <w:p w:rsidR="00E16243" w:rsidRDefault="00E16243" w:rsidP="00E16243">
      <w:pPr>
        <w:pStyle w:val="NumberedParaAR"/>
        <w:rPr>
          <w:lang w:bidi="ar-EG"/>
        </w:rPr>
      </w:pPr>
      <w:r>
        <w:rPr>
          <w:rFonts w:hint="cs"/>
          <w:rtl/>
          <w:lang w:bidi="ar-EG"/>
        </w:rPr>
        <w:t>يعتبر عام 2012 أول عام يتحقق فيه لدى الويبو زيادة في صافي الأصول منذ بدء العمل بالمعايير المحاسبية الدولية للقطاع العام في المنظمة. ففي سبيل تطبيق هذه المعايير عام 2010، كان على الويبو أن تعد بيانا مفتوحا مطابقا للمعايير المحاسبية الدولية للقطاع العام عن الوضع المالي في 1 يناير 2010. وكان ذلك يشمل قيد كل الأصول والخصوم التي يلزم إدراجها في بيان الوضع المالي وفقا للمعايير المحاسبية الدولية للقطاع العام. وكان الأثر الصافي لقيد هذه الأصول والخصوم انخفاضا في صافي الأصول بمبلغ 20,0 مليون فرنك سويسري. وفي عامي 2010 و2011، سجلت المنظمة عجزا في بياناتها المالية المعدة وفقا للمعايير المحاسبية الدولية للقطاع العام.</w:t>
      </w:r>
    </w:p>
    <w:p w:rsidR="00E16243" w:rsidRDefault="00E16243" w:rsidP="00E16243">
      <w:pPr>
        <w:pStyle w:val="NumberedParaAR"/>
        <w:keepNext/>
        <w:numPr>
          <w:ilvl w:val="0"/>
          <w:numId w:val="0"/>
        </w:numPr>
        <w:jc w:val="center"/>
        <w:rPr>
          <w:rtl/>
          <w:lang w:bidi="ar-EG"/>
        </w:rPr>
      </w:pPr>
      <w:r>
        <w:rPr>
          <w:rFonts w:hint="cs"/>
          <w:rtl/>
          <w:lang w:bidi="ar-EG"/>
        </w:rPr>
        <w:t>حركة صافي الأصول من 2009 إلى 2012</w:t>
      </w:r>
    </w:p>
    <w:p w:rsidR="00E16243" w:rsidRDefault="00EC660B" w:rsidP="00C73B1C">
      <w:pPr>
        <w:pStyle w:val="NumberedParaAR"/>
        <w:numPr>
          <w:ilvl w:val="0"/>
          <w:numId w:val="0"/>
        </w:numPr>
        <w:spacing w:line="240" w:lineRule="auto"/>
        <w:jc w:val="center"/>
        <w:rPr>
          <w:rtl/>
          <w:lang w:bidi="ar-EG"/>
        </w:rPr>
      </w:pPr>
      <w:r w:rsidRPr="00EC660B">
        <w:rPr>
          <w:noProof/>
          <w:rtl/>
        </w:rPr>
        <w:drawing>
          <wp:inline distT="0" distB="0" distL="0" distR="0" wp14:anchorId="1C70DF41" wp14:editId="31316FE5">
            <wp:extent cx="5940425" cy="3127346"/>
            <wp:effectExtent l="0" t="0" r="317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0425" cy="3127346"/>
                    </a:xfrm>
                    <a:prstGeom prst="rect">
                      <a:avLst/>
                    </a:prstGeom>
                    <a:noFill/>
                    <a:ln>
                      <a:noFill/>
                    </a:ln>
                  </pic:spPr>
                </pic:pic>
              </a:graphicData>
            </a:graphic>
          </wp:inline>
        </w:drawing>
      </w:r>
    </w:p>
    <w:p w:rsidR="00E16243" w:rsidRPr="00773BAF" w:rsidRDefault="00E16243" w:rsidP="00E16243">
      <w:pPr>
        <w:pStyle w:val="NumberedParaAR"/>
        <w:keepNext/>
        <w:numPr>
          <w:ilvl w:val="0"/>
          <w:numId w:val="0"/>
        </w:numPr>
        <w:rPr>
          <w:i/>
          <w:iCs/>
          <w:rtl/>
          <w:lang w:bidi="ar-EG"/>
        </w:rPr>
      </w:pPr>
      <w:r w:rsidRPr="00773BAF">
        <w:rPr>
          <w:rFonts w:hint="cs"/>
          <w:i/>
          <w:iCs/>
          <w:rtl/>
          <w:lang w:bidi="ar-EG"/>
        </w:rPr>
        <w:lastRenderedPageBreak/>
        <w:t>ملخص الأصول والخصوم</w:t>
      </w:r>
    </w:p>
    <w:p w:rsidR="00E16243" w:rsidRDefault="00E16243" w:rsidP="00D91942">
      <w:pPr>
        <w:pStyle w:val="NumberedParaAR"/>
        <w:keepNext/>
        <w:rPr>
          <w:lang w:bidi="ar-EG"/>
        </w:rPr>
      </w:pPr>
      <w:r>
        <w:rPr>
          <w:rFonts w:hint="cs"/>
          <w:rtl/>
          <w:lang w:bidi="ar-EG"/>
        </w:rPr>
        <w:t>يعرض الرسم البياني الآتي ملخصا لبيان الوضع المالي للويبو حتى 31 ديسمبر 2012.</w:t>
      </w:r>
    </w:p>
    <w:p w:rsidR="00E16243" w:rsidRDefault="00E16243" w:rsidP="00E16243">
      <w:pPr>
        <w:pStyle w:val="NumberedParaAR"/>
        <w:keepNext/>
        <w:numPr>
          <w:ilvl w:val="0"/>
          <w:numId w:val="0"/>
        </w:numPr>
        <w:jc w:val="center"/>
        <w:rPr>
          <w:rtl/>
          <w:lang w:bidi="ar-EG"/>
        </w:rPr>
      </w:pPr>
      <w:r>
        <w:rPr>
          <w:rFonts w:hint="cs"/>
          <w:rtl/>
          <w:lang w:bidi="ar-EG"/>
        </w:rPr>
        <w:t>ملخص الأصول والخصوم في 31 ديسمبر 2012</w:t>
      </w:r>
    </w:p>
    <w:p w:rsidR="00E16243" w:rsidRDefault="00C777B1" w:rsidP="00C73B1C">
      <w:pPr>
        <w:pStyle w:val="NumberedParaAR"/>
        <w:numPr>
          <w:ilvl w:val="0"/>
          <w:numId w:val="0"/>
        </w:numPr>
        <w:spacing w:line="240" w:lineRule="auto"/>
        <w:jc w:val="center"/>
        <w:rPr>
          <w:rtl/>
          <w:lang w:bidi="ar-EG"/>
        </w:rPr>
      </w:pPr>
      <w:r w:rsidRPr="00C777B1">
        <w:rPr>
          <w:noProof/>
          <w:rtl/>
        </w:rPr>
        <w:drawing>
          <wp:inline distT="0" distB="0" distL="0" distR="0" wp14:anchorId="531BC691" wp14:editId="6B9D94A5">
            <wp:extent cx="5940425" cy="3615527"/>
            <wp:effectExtent l="0" t="0" r="317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0425" cy="3615527"/>
                    </a:xfrm>
                    <a:prstGeom prst="rect">
                      <a:avLst/>
                    </a:prstGeom>
                    <a:noFill/>
                    <a:ln>
                      <a:noFill/>
                    </a:ln>
                  </pic:spPr>
                </pic:pic>
              </a:graphicData>
            </a:graphic>
          </wp:inline>
        </w:drawing>
      </w:r>
    </w:p>
    <w:p w:rsidR="00E16243" w:rsidRDefault="00E16243" w:rsidP="00E16243">
      <w:pPr>
        <w:pStyle w:val="NumberedParaAR"/>
        <w:rPr>
          <w:lang w:bidi="ar-EG"/>
        </w:rPr>
      </w:pPr>
      <w:r>
        <w:rPr>
          <w:rFonts w:hint="cs"/>
          <w:rtl/>
          <w:lang w:bidi="ar-EG"/>
        </w:rPr>
        <w:t xml:space="preserve">ويوجد لدى المنظمة أرصدة نقدية قدرها 408,1 مليون فرنك سويسري، تمثل 49,1 بالمائة من مجموع الأصول، رغم أنها تشمل مبالغ يصل مجموعها إلى 163,3 مليون فرنك سويسري مصنفة باعتبارها </w:t>
      </w:r>
      <w:r w:rsidRPr="00F63BFE">
        <w:rPr>
          <w:rFonts w:hint="cs"/>
          <w:rtl/>
          <w:lang w:bidi="ar-EG"/>
        </w:rPr>
        <w:t>مقيدة</w:t>
      </w:r>
      <w:r>
        <w:rPr>
          <w:rFonts w:hint="cs"/>
          <w:rtl/>
          <w:lang w:bidi="ar-EG"/>
        </w:rPr>
        <w:t xml:space="preserve"> وفقا للمعايير المحاسبية الدولية للقطاع العام. وقد زاد مجموع الأرصدة النقدية مقارنة برصيد 379,7 مليون فرنك سويسري الذي كان موجودا في 31 ديسمبر</w:t>
      </w:r>
      <w:r>
        <w:rPr>
          <w:rFonts w:hint="eastAsia"/>
          <w:rtl/>
          <w:lang w:bidi="ar-EG"/>
        </w:rPr>
        <w:t> </w:t>
      </w:r>
      <w:r>
        <w:rPr>
          <w:rFonts w:hint="cs"/>
          <w:rtl/>
          <w:lang w:bidi="ar-EG"/>
        </w:rPr>
        <w:t>2011، ويتم استثمار هذه الأرصدة على النحو الملائم بما يتماشى وسياسة الويبو الخاصة بالاستثمار.</w:t>
      </w:r>
    </w:p>
    <w:p w:rsidR="00E16243" w:rsidRDefault="00E16243" w:rsidP="00E16243">
      <w:pPr>
        <w:pStyle w:val="NumberedParaAR"/>
        <w:rPr>
          <w:lang w:bidi="ar-EG"/>
        </w:rPr>
      </w:pPr>
      <w:r>
        <w:rPr>
          <w:rFonts w:hint="cs"/>
          <w:rtl/>
          <w:lang w:bidi="ar-EG"/>
        </w:rPr>
        <w:t>وتمتلك المنظمة عددا كبيرا من الأصول الثابتة (أراضي ومباني وملكية استثمارية وأصول غير مادية ومعدات) يبلغ مجموع قيمتها الدفترية الصافية 373,0 مليون فرنك سويسري، مقارنة بمبلغ 374,1 مليون فرنك سويسري في 31 ديسمبر 2011. فخلال عام 2012، قامت المنظمة برسملة أعمال البناء في قاعة المؤتمرات الجديدة والإنشاءات الأمنية، وقيدت مشتريات معدات وبرمجيات كأصول ثابتة، وسجلت زيادة في قيمة ملكيتها الاستثمارية. إلا أن هذه الزيادات في مجموع الأصول الثابتة كانت أقل من مبلغ 8,1 مليون فرنك سويسري هو مجموع الاهتلاك والاستهلاك في العام، وهو ما أدى إلى نقص صاف في الأصول الثابتة مقارنة بعام 2011. وتشمل أصول المنظمة الأخرى والتي يبلغ مجموعها 49,6 مليون فرنك سويسري الحسابات المدينة وقوائم الموجودات والمبالغ المدفوعة مقدما.</w:t>
      </w:r>
    </w:p>
    <w:p w:rsidR="00E16243" w:rsidRDefault="00E16243" w:rsidP="00E16243">
      <w:pPr>
        <w:pStyle w:val="NumberedParaAR"/>
        <w:rPr>
          <w:lang w:bidi="ar-EG"/>
        </w:rPr>
      </w:pPr>
      <w:r>
        <w:rPr>
          <w:rFonts w:hint="cs"/>
          <w:rtl/>
          <w:lang w:bidi="ar-EG"/>
        </w:rPr>
        <w:t>ويبلغ مجموع المبالغ مستحقة الدفع (الحسابات الدائنة والتحويلات المستحقة الدفع) والمبالغ المتسلمة قبل استحقاقها</w:t>
      </w:r>
      <w:r>
        <w:rPr>
          <w:rFonts w:hint="eastAsia"/>
          <w:rtl/>
          <w:lang w:bidi="ar-EG"/>
        </w:rPr>
        <w:t> </w:t>
      </w:r>
      <w:r>
        <w:rPr>
          <w:rFonts w:hint="cs"/>
          <w:rtl/>
          <w:lang w:bidi="ar-EG"/>
        </w:rPr>
        <w:t>303,0 ملايين فرنك سويسري، وهي تشمل بصورة رئيسية إيرادات مؤجلة قدرها 183,6 مليون فرنك سويسري. ويمكن مقارنة ذلك بمجموع رصيد المبالغ مستحقة الدفع والمبالغ المتسلمة قبل استحقاقها في 31 ديسمبر 2011 والذي كان يبلغ 289,0 مليون فرنك سويسري.</w:t>
      </w:r>
    </w:p>
    <w:p w:rsidR="00E16243" w:rsidRDefault="00E16243" w:rsidP="00E16243">
      <w:pPr>
        <w:pStyle w:val="NumberedParaAR"/>
        <w:rPr>
          <w:lang w:bidi="ar-EG"/>
        </w:rPr>
      </w:pPr>
      <w:r>
        <w:rPr>
          <w:rFonts w:hint="cs"/>
          <w:rtl/>
          <w:lang w:bidi="ar-EG"/>
        </w:rPr>
        <w:lastRenderedPageBreak/>
        <w:t>وتتألف خصوم مستحقات الموظفين البالغة 141,4 مليون فرنك سويسري بصورة رئيسية من خصوم التأمين الصحي لما بعد الخدمة البالغ 110,9 مليون فرنك سويسري، والذي يمثل 78,4 بالمائة من مجموع خصوم مستحقات الموظفين في 31 ديسمبر 2012. وقد زادت خصوم التأمين الصحي لما بعد الخدمة بمبلغ 7,5 مليون فرنك سويسري مقارنة بعام</w:t>
      </w:r>
      <w:r>
        <w:rPr>
          <w:rFonts w:hint="eastAsia"/>
          <w:rtl/>
          <w:lang w:bidi="ar-EG"/>
        </w:rPr>
        <w:t> </w:t>
      </w:r>
      <w:r>
        <w:rPr>
          <w:rFonts w:hint="cs"/>
          <w:rtl/>
          <w:lang w:bidi="ar-EG"/>
        </w:rPr>
        <w:t>2011. ويضطلع أكتواري مستقل بحساب الخصوم ويسجل الكلفة المستقبلية لحصة الويبو في أقساط التأمين الصحي لمتقاعدي الويبو الحاليين والمتقاعدين المتوقعين في المستقبل. ولا تملك الويبو حاليا أية أموال متراكمة مخصصة على سبيل الحصر لتمويل هذه الخصوم في المستقبل.</w:t>
      </w:r>
    </w:p>
    <w:p w:rsidR="00E16243" w:rsidRDefault="00E16243" w:rsidP="00E16243">
      <w:pPr>
        <w:pStyle w:val="NumberedParaAR"/>
        <w:keepNext/>
        <w:numPr>
          <w:ilvl w:val="0"/>
          <w:numId w:val="0"/>
        </w:numPr>
        <w:jc w:val="center"/>
        <w:rPr>
          <w:rtl/>
          <w:lang w:bidi="ar-EG"/>
        </w:rPr>
      </w:pPr>
      <w:r>
        <w:rPr>
          <w:rFonts w:hint="cs"/>
          <w:rtl/>
          <w:lang w:bidi="ar-EG"/>
        </w:rPr>
        <w:t>مكونات خصوم مستحقات الموظفين</w:t>
      </w:r>
    </w:p>
    <w:p w:rsidR="00E16243" w:rsidRDefault="00EC660B" w:rsidP="00C73B1C">
      <w:pPr>
        <w:pStyle w:val="NumberedParaAR"/>
        <w:numPr>
          <w:ilvl w:val="0"/>
          <w:numId w:val="0"/>
        </w:numPr>
        <w:spacing w:line="240" w:lineRule="auto"/>
        <w:jc w:val="center"/>
        <w:rPr>
          <w:rtl/>
          <w:lang w:bidi="ar-EG"/>
        </w:rPr>
      </w:pPr>
      <w:r w:rsidRPr="00EC660B">
        <w:rPr>
          <w:noProof/>
          <w:rtl/>
        </w:rPr>
        <w:drawing>
          <wp:inline distT="0" distB="0" distL="0" distR="0">
            <wp:extent cx="5743575" cy="19907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43575" cy="1990725"/>
                    </a:xfrm>
                    <a:prstGeom prst="rect">
                      <a:avLst/>
                    </a:prstGeom>
                    <a:noFill/>
                    <a:ln>
                      <a:noFill/>
                    </a:ln>
                  </pic:spPr>
                </pic:pic>
              </a:graphicData>
            </a:graphic>
          </wp:inline>
        </w:drawing>
      </w:r>
    </w:p>
    <w:p w:rsidR="005A11C9" w:rsidRPr="005A11C9" w:rsidRDefault="00E16243" w:rsidP="005A11C9">
      <w:pPr>
        <w:pStyle w:val="NumberedParaAR"/>
        <w:rPr>
          <w:sz w:val="40"/>
          <w:szCs w:val="40"/>
        </w:rPr>
      </w:pPr>
      <w:r>
        <w:rPr>
          <w:rFonts w:hint="cs"/>
          <w:rtl/>
          <w:lang w:bidi="ar-EG"/>
        </w:rPr>
        <w:t xml:space="preserve">تتألف القروض من قرض مؤسسة مباني المنظمات الدولية (23,6 مليون فرنك سويسري) وقرض بنك كانتون جنيف </w:t>
      </w:r>
      <w:r>
        <w:rPr>
          <w:lang w:bidi="ar-EG"/>
        </w:rPr>
        <w:t>BCG</w:t>
      </w:r>
      <w:r>
        <w:rPr>
          <w:rFonts w:hint="cs"/>
          <w:rtl/>
          <w:lang w:bidi="ar-EG"/>
        </w:rPr>
        <w:t xml:space="preserve"> وبنك كانتون فو </w:t>
      </w:r>
      <w:r>
        <w:rPr>
          <w:lang w:bidi="ar-EG"/>
        </w:rPr>
        <w:t>BCV</w:t>
      </w:r>
      <w:r>
        <w:rPr>
          <w:rFonts w:hint="cs"/>
          <w:rtl/>
          <w:lang w:bidi="ar-EG"/>
        </w:rPr>
        <w:t xml:space="preserve"> لإنشاء المبنى الإداري الجديد (126,1 مليون فرنك سويسري). ويبلغ مجموع المبالغ المدفوعة سنويا لتسديد أصول هذه القروض 5,3 ملايين فرنك سويسري. ويصل مجموع الخصوم الأخرى إلى 58,4 مليون فرنك سويسري وهي تتضمن 55,6 مليون فرنك سويسري في صورة حسابات جارية لمودعي الطلبات والأطراف المتعاقدة.</w:t>
      </w:r>
    </w:p>
    <w:p w:rsidR="00E16243" w:rsidRPr="005A11C9" w:rsidRDefault="00E16243" w:rsidP="00D91942">
      <w:pPr>
        <w:pStyle w:val="Heading1"/>
        <w:bidi/>
        <w:spacing w:before="0"/>
        <w:jc w:val="center"/>
        <w:rPr>
          <w:rFonts w:ascii="Arabic Typesetting" w:hAnsi="Arabic Typesetting" w:cs="Arabic Typesetting"/>
          <w:sz w:val="40"/>
          <w:szCs w:val="40"/>
          <w:rtl/>
        </w:rPr>
      </w:pPr>
      <w:bookmarkStart w:id="6" w:name="_Toc362519088"/>
      <w:r w:rsidRPr="005A11C9">
        <w:rPr>
          <w:rFonts w:ascii="Arabic Typesetting" w:hAnsi="Arabic Typesetting" w:cs="Arabic Typesetting" w:hint="cs"/>
          <w:sz w:val="40"/>
          <w:szCs w:val="40"/>
          <w:rtl/>
        </w:rPr>
        <w:lastRenderedPageBreak/>
        <w:t>البيان المالي الأول</w:t>
      </w:r>
      <w:bookmarkEnd w:id="6"/>
    </w:p>
    <w:p w:rsidR="00E16243" w:rsidRPr="00780749" w:rsidRDefault="00E16243" w:rsidP="00D91942">
      <w:pPr>
        <w:pStyle w:val="Heading1"/>
        <w:bidi/>
        <w:spacing w:before="0"/>
        <w:jc w:val="center"/>
        <w:rPr>
          <w:rFonts w:ascii="Arabic Typesetting" w:hAnsi="Arabic Typesetting" w:cs="Arabic Typesetting"/>
          <w:sz w:val="40"/>
          <w:szCs w:val="40"/>
          <w:rtl/>
        </w:rPr>
      </w:pPr>
      <w:bookmarkStart w:id="7" w:name="_Toc362519089"/>
      <w:r w:rsidRPr="00780749">
        <w:rPr>
          <w:rFonts w:ascii="Arabic Typesetting" w:hAnsi="Arabic Typesetting" w:cs="Arabic Typesetting" w:hint="cs"/>
          <w:sz w:val="40"/>
          <w:szCs w:val="40"/>
          <w:rtl/>
        </w:rPr>
        <w:t>بيان الوضع المالي</w:t>
      </w:r>
      <w:bookmarkEnd w:id="7"/>
    </w:p>
    <w:p w:rsidR="00E16243" w:rsidRDefault="00E16243" w:rsidP="00D91942">
      <w:pPr>
        <w:pStyle w:val="NormalParaAR"/>
        <w:keepNext/>
        <w:spacing w:after="0"/>
        <w:jc w:val="center"/>
        <w:rPr>
          <w:b/>
          <w:bCs/>
          <w:rtl/>
        </w:rPr>
      </w:pPr>
      <w:r w:rsidRPr="001065F8">
        <w:rPr>
          <w:rFonts w:hint="cs"/>
          <w:b/>
          <w:bCs/>
          <w:rtl/>
        </w:rPr>
        <w:t>في 31 ديسمبر 201</w:t>
      </w:r>
      <w:r>
        <w:rPr>
          <w:rFonts w:hint="cs"/>
          <w:b/>
          <w:bCs/>
          <w:rtl/>
        </w:rPr>
        <w:t>2</w:t>
      </w:r>
    </w:p>
    <w:p w:rsidR="0072027F" w:rsidRDefault="0072027F" w:rsidP="00D91942">
      <w:pPr>
        <w:pStyle w:val="NormalParaAR"/>
        <w:keepNext/>
        <w:spacing w:after="60"/>
        <w:jc w:val="center"/>
        <w:rPr>
          <w:b/>
          <w:bCs/>
          <w:rtl/>
        </w:rPr>
      </w:pPr>
      <w:r w:rsidRPr="001065F8">
        <w:rPr>
          <w:rFonts w:hint="cs"/>
          <w:b/>
          <w:bCs/>
          <w:rtl/>
        </w:rPr>
        <w:t>(</w:t>
      </w:r>
      <w:r>
        <w:rPr>
          <w:rFonts w:hint="cs"/>
          <w:b/>
          <w:bCs/>
          <w:rtl/>
        </w:rPr>
        <w:t>بآلاف</w:t>
      </w:r>
      <w:r w:rsidRPr="001065F8">
        <w:rPr>
          <w:rFonts w:hint="cs"/>
          <w:b/>
          <w:bCs/>
          <w:rtl/>
        </w:rPr>
        <w:t xml:space="preserve"> الفرنكات السويسرية)</w:t>
      </w:r>
    </w:p>
    <w:p w:rsidR="00100DB8" w:rsidRDefault="00100DB8">
      <w:pPr>
        <w:rPr>
          <w:rFonts w:ascii="Arabic Typesetting" w:hAnsi="Arabic Typesetting" w:cs="Arabic Typesetting"/>
          <w:b/>
          <w:bCs/>
          <w:sz w:val="36"/>
          <w:szCs w:val="36"/>
          <w:rtl/>
        </w:rPr>
      </w:pPr>
      <w:r w:rsidRPr="00100DB8">
        <w:rPr>
          <w:rFonts w:hint="cs"/>
          <w:noProof/>
          <w:szCs w:val="22"/>
          <w:rtl/>
        </w:rPr>
        <w:drawing>
          <wp:inline distT="0" distB="0" distL="0" distR="0">
            <wp:extent cx="6096000" cy="72771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00" cy="7277100"/>
                    </a:xfrm>
                    <a:prstGeom prst="rect">
                      <a:avLst/>
                    </a:prstGeom>
                    <a:noFill/>
                    <a:ln>
                      <a:noFill/>
                    </a:ln>
                  </pic:spPr>
                </pic:pic>
              </a:graphicData>
            </a:graphic>
          </wp:inline>
        </w:drawing>
      </w:r>
      <w:r w:rsidRPr="00100DB8">
        <w:rPr>
          <w:szCs w:val="22"/>
        </w:rPr>
        <w:t xml:space="preserve"> </w:t>
      </w:r>
      <w:r>
        <w:rPr>
          <w:rFonts w:ascii="Arabic Typesetting" w:hAnsi="Arabic Typesetting" w:cs="Arabic Typesetting"/>
          <w:b/>
          <w:bCs/>
          <w:sz w:val="36"/>
          <w:szCs w:val="36"/>
          <w:rtl/>
        </w:rPr>
        <w:br w:type="page"/>
      </w:r>
    </w:p>
    <w:p w:rsidR="00E16243" w:rsidRPr="00780749" w:rsidRDefault="00E16243" w:rsidP="00F17073">
      <w:pPr>
        <w:pStyle w:val="Heading1"/>
        <w:bidi/>
        <w:jc w:val="center"/>
        <w:rPr>
          <w:rFonts w:ascii="Arabic Typesetting" w:hAnsi="Arabic Typesetting" w:cs="Arabic Typesetting"/>
          <w:sz w:val="40"/>
          <w:szCs w:val="40"/>
          <w:rtl/>
        </w:rPr>
      </w:pPr>
      <w:bookmarkStart w:id="8" w:name="_Toc362519090"/>
      <w:r w:rsidRPr="00780749">
        <w:rPr>
          <w:rFonts w:ascii="Arabic Typesetting" w:hAnsi="Arabic Typesetting" w:cs="Arabic Typesetting" w:hint="cs"/>
          <w:sz w:val="40"/>
          <w:szCs w:val="40"/>
          <w:rtl/>
        </w:rPr>
        <w:lastRenderedPageBreak/>
        <w:t>البيان المالي الثاني</w:t>
      </w:r>
      <w:bookmarkEnd w:id="8"/>
    </w:p>
    <w:p w:rsidR="00E16243" w:rsidRPr="00780749" w:rsidRDefault="00E16243" w:rsidP="00F17073">
      <w:pPr>
        <w:pStyle w:val="Heading1"/>
        <w:bidi/>
        <w:spacing w:before="0"/>
        <w:jc w:val="center"/>
        <w:rPr>
          <w:rFonts w:ascii="Arabic Typesetting" w:hAnsi="Arabic Typesetting" w:cs="Arabic Typesetting"/>
          <w:sz w:val="40"/>
          <w:szCs w:val="40"/>
          <w:rtl/>
        </w:rPr>
      </w:pPr>
      <w:bookmarkStart w:id="9" w:name="_Toc362519091"/>
      <w:r w:rsidRPr="00780749">
        <w:rPr>
          <w:rFonts w:ascii="Arabic Typesetting" w:hAnsi="Arabic Typesetting" w:cs="Arabic Typesetting" w:hint="cs"/>
          <w:sz w:val="40"/>
          <w:szCs w:val="40"/>
          <w:rtl/>
        </w:rPr>
        <w:t>بيان الأداء المالي</w:t>
      </w:r>
      <w:bookmarkEnd w:id="9"/>
    </w:p>
    <w:p w:rsidR="00E16243" w:rsidRPr="00742EAF" w:rsidRDefault="00E16243" w:rsidP="00E16243">
      <w:pPr>
        <w:pStyle w:val="NormalParaAR"/>
        <w:spacing w:after="0"/>
        <w:jc w:val="center"/>
        <w:rPr>
          <w:b/>
          <w:bCs/>
          <w:rtl/>
          <w:lang w:bidi="ar-EG"/>
        </w:rPr>
      </w:pPr>
      <w:r w:rsidRPr="00742EAF">
        <w:rPr>
          <w:rFonts w:hint="cs"/>
          <w:b/>
          <w:bCs/>
          <w:rtl/>
        </w:rPr>
        <w:t>للسنة المنتهية في 31 ديسمبر 201</w:t>
      </w:r>
      <w:r>
        <w:rPr>
          <w:rFonts w:hint="cs"/>
          <w:b/>
          <w:bCs/>
          <w:rtl/>
        </w:rPr>
        <w:t>2</w:t>
      </w:r>
    </w:p>
    <w:p w:rsidR="00E16243" w:rsidRDefault="00F96BAD" w:rsidP="00E16243">
      <w:pPr>
        <w:pStyle w:val="NormalParaAR"/>
        <w:spacing w:after="480"/>
        <w:jc w:val="center"/>
        <w:rPr>
          <w:b/>
          <w:bCs/>
          <w:rtl/>
        </w:rPr>
      </w:pPr>
      <w:r>
        <w:rPr>
          <w:noProof/>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2.45pt;margin-top:55.15pt;width:442.9pt;height:531.1pt;z-index:251660288">
            <v:imagedata r:id="rId20" o:title=""/>
            <w10:wrap type="square"/>
          </v:shape>
        </w:pict>
      </w:r>
      <w:r w:rsidR="00E16243" w:rsidRPr="00742EAF">
        <w:rPr>
          <w:rFonts w:hint="cs"/>
          <w:b/>
          <w:bCs/>
          <w:rtl/>
        </w:rPr>
        <w:t>(</w:t>
      </w:r>
      <w:r w:rsidR="00E16243">
        <w:rPr>
          <w:rFonts w:hint="cs"/>
          <w:b/>
          <w:bCs/>
          <w:rtl/>
        </w:rPr>
        <w:t>بآلاف</w:t>
      </w:r>
      <w:r w:rsidR="00E16243" w:rsidRPr="00742EAF">
        <w:rPr>
          <w:rFonts w:hint="cs"/>
          <w:b/>
          <w:bCs/>
          <w:rtl/>
        </w:rPr>
        <w:t xml:space="preserve"> الفرنكات السويسرية)</w:t>
      </w:r>
    </w:p>
    <w:p w:rsidR="00E16243" w:rsidRPr="00780749" w:rsidRDefault="00E16243" w:rsidP="00F17073">
      <w:pPr>
        <w:pStyle w:val="Heading1"/>
        <w:bidi/>
        <w:jc w:val="center"/>
        <w:rPr>
          <w:rFonts w:ascii="Arabic Typesetting" w:hAnsi="Arabic Typesetting" w:cs="Arabic Typesetting"/>
          <w:sz w:val="40"/>
          <w:szCs w:val="40"/>
          <w:rtl/>
        </w:rPr>
      </w:pPr>
      <w:bookmarkStart w:id="10" w:name="_Toc362519092"/>
      <w:r w:rsidRPr="00780749">
        <w:rPr>
          <w:rFonts w:ascii="Arabic Typesetting" w:hAnsi="Arabic Typesetting" w:cs="Arabic Typesetting" w:hint="cs"/>
          <w:sz w:val="40"/>
          <w:szCs w:val="40"/>
          <w:rtl/>
        </w:rPr>
        <w:lastRenderedPageBreak/>
        <w:t>البيان المالي الثالث</w:t>
      </w:r>
      <w:bookmarkEnd w:id="10"/>
    </w:p>
    <w:p w:rsidR="00E16243" w:rsidRPr="00780749" w:rsidRDefault="00E16243" w:rsidP="00F17073">
      <w:pPr>
        <w:pStyle w:val="Heading1"/>
        <w:bidi/>
        <w:spacing w:before="0"/>
        <w:jc w:val="center"/>
        <w:rPr>
          <w:rFonts w:ascii="Arabic Typesetting" w:hAnsi="Arabic Typesetting" w:cs="Arabic Typesetting"/>
          <w:sz w:val="40"/>
          <w:szCs w:val="40"/>
          <w:rtl/>
        </w:rPr>
      </w:pPr>
      <w:bookmarkStart w:id="11" w:name="_Toc362519093"/>
      <w:r w:rsidRPr="00780749">
        <w:rPr>
          <w:rFonts w:ascii="Arabic Typesetting" w:hAnsi="Arabic Typesetting" w:cs="Arabic Typesetting" w:hint="cs"/>
          <w:sz w:val="40"/>
          <w:szCs w:val="40"/>
          <w:rtl/>
        </w:rPr>
        <w:t>بيان التغييرات في صافي الأصول</w:t>
      </w:r>
      <w:bookmarkEnd w:id="11"/>
    </w:p>
    <w:p w:rsidR="00E16243" w:rsidRDefault="00E16243" w:rsidP="0072027F">
      <w:pPr>
        <w:pStyle w:val="NormalParaAR"/>
        <w:keepNext/>
        <w:spacing w:after="0"/>
        <w:jc w:val="center"/>
        <w:rPr>
          <w:b/>
          <w:bCs/>
          <w:rtl/>
        </w:rPr>
      </w:pPr>
      <w:r>
        <w:rPr>
          <w:rFonts w:hint="cs"/>
          <w:b/>
          <w:bCs/>
          <w:rtl/>
        </w:rPr>
        <w:t>للسنة المنتهية في 31 ديسمبر 2012</w:t>
      </w:r>
    </w:p>
    <w:p w:rsidR="00E16243" w:rsidRDefault="00E16243" w:rsidP="0072027F">
      <w:pPr>
        <w:pStyle w:val="NormalParaAR"/>
        <w:keepNext/>
        <w:spacing w:after="480"/>
        <w:jc w:val="center"/>
        <w:rPr>
          <w:b/>
          <w:bCs/>
          <w:rtl/>
        </w:rPr>
      </w:pPr>
      <w:r>
        <w:rPr>
          <w:rFonts w:hint="cs"/>
          <w:b/>
          <w:bCs/>
          <w:rtl/>
        </w:rPr>
        <w:t>(بآلاف الفرنكات السويسرية)</w:t>
      </w:r>
    </w:p>
    <w:p w:rsidR="00E16243" w:rsidRPr="00E61187" w:rsidRDefault="0072027F" w:rsidP="00E16243">
      <w:pPr>
        <w:bidi/>
        <w:spacing w:after="240"/>
        <w:rPr>
          <w:rFonts w:ascii="Arabic Typesetting" w:hAnsi="Arabic Typesetting" w:cs="Arabic Typesetting"/>
          <w:sz w:val="36"/>
          <w:szCs w:val="36"/>
          <w:rtl/>
        </w:rPr>
      </w:pPr>
      <w:r w:rsidRPr="0072027F">
        <w:rPr>
          <w:noProof/>
          <w:szCs w:val="22"/>
          <w:rtl/>
        </w:rPr>
        <w:drawing>
          <wp:inline distT="0" distB="0" distL="0" distR="0" wp14:anchorId="11BFEC38" wp14:editId="0AD5D0AD">
            <wp:extent cx="5940425" cy="2983612"/>
            <wp:effectExtent l="0" t="0" r="3175"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0425" cy="2983612"/>
                    </a:xfrm>
                    <a:prstGeom prst="rect">
                      <a:avLst/>
                    </a:prstGeom>
                    <a:noFill/>
                    <a:ln>
                      <a:noFill/>
                    </a:ln>
                  </pic:spPr>
                </pic:pic>
              </a:graphicData>
            </a:graphic>
          </wp:inline>
        </w:drawing>
      </w:r>
    </w:p>
    <w:p w:rsidR="00E16243" w:rsidRPr="002611FA" w:rsidRDefault="00E16243" w:rsidP="00F17073">
      <w:pPr>
        <w:pStyle w:val="Heading1"/>
        <w:bidi/>
        <w:jc w:val="center"/>
        <w:rPr>
          <w:rFonts w:ascii="Arabic Typesetting" w:hAnsi="Arabic Typesetting" w:cs="Arabic Typesetting"/>
          <w:sz w:val="40"/>
          <w:szCs w:val="40"/>
          <w:rtl/>
        </w:rPr>
      </w:pPr>
      <w:r>
        <w:rPr>
          <w:b w:val="0"/>
          <w:bCs w:val="0"/>
          <w:rtl/>
        </w:rPr>
        <w:br w:type="page"/>
      </w:r>
      <w:bookmarkStart w:id="12" w:name="_Toc362519094"/>
      <w:r w:rsidRPr="002611FA">
        <w:rPr>
          <w:rFonts w:ascii="Arabic Typesetting" w:hAnsi="Arabic Typesetting" w:cs="Arabic Typesetting" w:hint="cs"/>
          <w:sz w:val="40"/>
          <w:szCs w:val="40"/>
          <w:rtl/>
        </w:rPr>
        <w:lastRenderedPageBreak/>
        <w:t>البيان المالي الرابع</w:t>
      </w:r>
      <w:bookmarkEnd w:id="12"/>
    </w:p>
    <w:p w:rsidR="00E16243" w:rsidRPr="00780749" w:rsidRDefault="00E16243" w:rsidP="00F17073">
      <w:pPr>
        <w:pStyle w:val="Heading1"/>
        <w:bidi/>
        <w:spacing w:before="0"/>
        <w:jc w:val="center"/>
        <w:rPr>
          <w:rFonts w:ascii="Arabic Typesetting" w:hAnsi="Arabic Typesetting" w:cs="Arabic Typesetting"/>
          <w:sz w:val="40"/>
          <w:szCs w:val="40"/>
          <w:rtl/>
        </w:rPr>
      </w:pPr>
      <w:bookmarkStart w:id="13" w:name="_Toc362519095"/>
      <w:r w:rsidRPr="002611FA">
        <w:rPr>
          <w:rFonts w:ascii="Arabic Typesetting" w:hAnsi="Arabic Typesetting" w:cs="Arabic Typesetting" w:hint="cs"/>
          <w:sz w:val="40"/>
          <w:szCs w:val="40"/>
          <w:rtl/>
        </w:rPr>
        <w:t>بيان التدفق النقدي</w:t>
      </w:r>
      <w:bookmarkEnd w:id="13"/>
    </w:p>
    <w:p w:rsidR="00E16243" w:rsidRDefault="00E16243" w:rsidP="00E16243">
      <w:pPr>
        <w:pStyle w:val="NormalParaAR"/>
        <w:spacing w:after="0"/>
        <w:jc w:val="center"/>
        <w:rPr>
          <w:b/>
          <w:bCs/>
          <w:rtl/>
        </w:rPr>
      </w:pPr>
      <w:r>
        <w:rPr>
          <w:rFonts w:hint="cs"/>
          <w:b/>
          <w:bCs/>
          <w:rtl/>
        </w:rPr>
        <w:t>للسنة المنتهية في 31 ديسمبر 2012</w:t>
      </w:r>
    </w:p>
    <w:p w:rsidR="00E16243" w:rsidRDefault="00E16243" w:rsidP="001051A8">
      <w:pPr>
        <w:pStyle w:val="NormalParaAR"/>
        <w:spacing w:after="120"/>
        <w:jc w:val="center"/>
        <w:rPr>
          <w:b/>
          <w:bCs/>
          <w:rtl/>
        </w:rPr>
      </w:pPr>
      <w:r>
        <w:rPr>
          <w:rFonts w:hint="cs"/>
          <w:b/>
          <w:bCs/>
          <w:rtl/>
        </w:rPr>
        <w:t>(بآلاف الفرنكات السويسرية)</w:t>
      </w:r>
    </w:p>
    <w:p w:rsidR="00C649DF" w:rsidRDefault="00C649DF" w:rsidP="00884A28">
      <w:pPr>
        <w:pStyle w:val="NormalParaAR"/>
        <w:spacing w:after="480" w:line="240" w:lineRule="auto"/>
        <w:jc w:val="center"/>
        <w:rPr>
          <w:b/>
          <w:bCs/>
          <w:rtl/>
        </w:rPr>
      </w:pPr>
      <w:r w:rsidRPr="00C649DF">
        <w:rPr>
          <w:noProof/>
          <w:rtl/>
        </w:rPr>
        <w:drawing>
          <wp:inline distT="0" distB="0" distL="0" distR="0" wp14:anchorId="30558FB5" wp14:editId="5D76D284">
            <wp:extent cx="5940425" cy="6444628"/>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0425" cy="6444628"/>
                    </a:xfrm>
                    <a:prstGeom prst="rect">
                      <a:avLst/>
                    </a:prstGeom>
                    <a:noFill/>
                    <a:ln>
                      <a:noFill/>
                    </a:ln>
                  </pic:spPr>
                </pic:pic>
              </a:graphicData>
            </a:graphic>
          </wp:inline>
        </w:drawing>
      </w:r>
    </w:p>
    <w:p w:rsidR="00E16243" w:rsidRPr="008040C3" w:rsidRDefault="00E16243" w:rsidP="00E16243">
      <w:pPr>
        <w:bidi/>
        <w:spacing w:after="240"/>
        <w:rPr>
          <w:rFonts w:ascii="Arabic Typesetting" w:hAnsi="Arabic Typesetting" w:cs="Arabic Typesetting"/>
          <w:sz w:val="30"/>
          <w:szCs w:val="30"/>
          <w:rtl/>
          <w:lang w:bidi="ar-EG"/>
        </w:rPr>
      </w:pPr>
      <w:r w:rsidRPr="008040C3">
        <w:rPr>
          <w:rFonts w:ascii="Arabic Typesetting" w:hAnsi="Arabic Typesetting" w:cs="Arabic Typesetting" w:hint="cs"/>
          <w:sz w:val="30"/>
          <w:szCs w:val="30"/>
          <w:rtl/>
          <w:lang w:bidi="ar-EG"/>
        </w:rPr>
        <w:t>(1) باستثناء الفائدة المكتسبة والفائدة المدفوعة على القروض. والفائدة المكتسبة متضمنة في إيرادات الاستثمار (انظر الملاحظة 23). وللاطلاع على تفاصيل الفائدة المدفوعة على القروض، انظر الملاحظة 15.</w:t>
      </w:r>
    </w:p>
    <w:p w:rsidR="00E16243" w:rsidRPr="00780749" w:rsidRDefault="00E16243" w:rsidP="00F17073">
      <w:pPr>
        <w:pStyle w:val="Heading1"/>
        <w:bidi/>
        <w:jc w:val="center"/>
        <w:rPr>
          <w:rFonts w:ascii="Arabic Typesetting" w:hAnsi="Arabic Typesetting" w:cs="Arabic Typesetting"/>
          <w:sz w:val="40"/>
          <w:szCs w:val="40"/>
          <w:rtl/>
        </w:rPr>
      </w:pPr>
      <w:r>
        <w:rPr>
          <w:rtl/>
        </w:rPr>
        <w:br w:type="page"/>
      </w:r>
      <w:bookmarkStart w:id="14" w:name="_Toc362519096"/>
      <w:r w:rsidRPr="00780749">
        <w:rPr>
          <w:rFonts w:ascii="Arabic Typesetting" w:hAnsi="Arabic Typesetting" w:cs="Arabic Typesetting" w:hint="cs"/>
          <w:sz w:val="40"/>
          <w:szCs w:val="40"/>
          <w:rtl/>
        </w:rPr>
        <w:lastRenderedPageBreak/>
        <w:t>البيان المالي الخامس</w:t>
      </w:r>
      <w:bookmarkEnd w:id="14"/>
    </w:p>
    <w:p w:rsidR="00E16243" w:rsidRPr="00780749" w:rsidRDefault="00E16243" w:rsidP="00397533">
      <w:pPr>
        <w:pStyle w:val="Heading1"/>
        <w:bidi/>
        <w:spacing w:before="0"/>
        <w:jc w:val="center"/>
        <w:rPr>
          <w:rFonts w:ascii="Arabic Typesetting" w:hAnsi="Arabic Typesetting" w:cs="Arabic Typesetting"/>
          <w:sz w:val="40"/>
          <w:szCs w:val="40"/>
          <w:rtl/>
        </w:rPr>
      </w:pPr>
      <w:bookmarkStart w:id="15" w:name="_Toc362519097"/>
      <w:r w:rsidRPr="00780749">
        <w:rPr>
          <w:rFonts w:ascii="Arabic Typesetting" w:hAnsi="Arabic Typesetting" w:cs="Arabic Typesetting" w:hint="cs"/>
          <w:sz w:val="40"/>
          <w:szCs w:val="40"/>
          <w:rtl/>
        </w:rPr>
        <w:t xml:space="preserve">بيان مقارنة المبالغ المدرجة في الميزانية والمبالغ </w:t>
      </w:r>
      <w:r w:rsidR="00397533" w:rsidRPr="00780749">
        <w:rPr>
          <w:rFonts w:ascii="Arabic Typesetting" w:hAnsi="Arabic Typesetting" w:cs="Arabic Typesetting" w:hint="cs"/>
          <w:sz w:val="40"/>
          <w:szCs w:val="40"/>
          <w:rtl/>
        </w:rPr>
        <w:t>الفعلية</w:t>
      </w:r>
      <w:r w:rsidR="00397533" w:rsidRPr="00780749">
        <w:rPr>
          <w:rFonts w:ascii="Arabic Typesetting" w:hAnsi="Arabic Typesetting" w:cs="Arabic Typesetting"/>
          <w:sz w:val="40"/>
          <w:szCs w:val="40"/>
          <w:rtl/>
        </w:rPr>
        <w:t xml:space="preserve"> </w:t>
      </w:r>
      <w:r w:rsidRPr="00780749">
        <w:rPr>
          <w:rFonts w:ascii="Arabic Typesetting" w:hAnsi="Arabic Typesetting" w:cs="Arabic Typesetting"/>
          <w:sz w:val="40"/>
          <w:szCs w:val="40"/>
          <w:rtl/>
        </w:rPr>
        <w:t>–</w:t>
      </w:r>
      <w:r w:rsidRPr="00780749">
        <w:rPr>
          <w:rFonts w:ascii="Arabic Typesetting" w:hAnsi="Arabic Typesetting" w:cs="Arabic Typesetting" w:hint="cs"/>
          <w:sz w:val="40"/>
          <w:szCs w:val="40"/>
          <w:rtl/>
        </w:rPr>
        <w:t xml:space="preserve"> الإيرادات </w:t>
      </w:r>
      <w:bookmarkEnd w:id="15"/>
    </w:p>
    <w:p w:rsidR="00E16243" w:rsidRDefault="00E16243" w:rsidP="00E16243">
      <w:pPr>
        <w:pStyle w:val="NormalParaAR"/>
        <w:spacing w:after="0"/>
        <w:jc w:val="center"/>
        <w:rPr>
          <w:b/>
          <w:bCs/>
          <w:rtl/>
        </w:rPr>
      </w:pPr>
      <w:r>
        <w:rPr>
          <w:rFonts w:hint="cs"/>
          <w:b/>
          <w:bCs/>
          <w:rtl/>
        </w:rPr>
        <w:t>للسنة المنتهية في 31 ديسمبر 2012</w:t>
      </w:r>
    </w:p>
    <w:p w:rsidR="00E16243" w:rsidRDefault="00F96BAD" w:rsidP="00E16243">
      <w:pPr>
        <w:pStyle w:val="NormalParaAR"/>
        <w:spacing w:after="480"/>
        <w:jc w:val="center"/>
        <w:rPr>
          <w:b/>
          <w:bCs/>
          <w:rtl/>
        </w:rPr>
      </w:pPr>
      <w:r>
        <w:rPr>
          <w:noProof/>
          <w:rtl/>
        </w:rPr>
        <w:pict>
          <v:shape id="_x0000_s1031" type="#_x0000_t75" style="position:absolute;left:0;text-align:left;margin-left:.2pt;margin-top:49.45pt;width:467.35pt;height:269.35pt;z-index:251663360">
            <v:imagedata r:id="rId23" o:title=""/>
            <w10:wrap type="square"/>
          </v:shape>
        </w:pict>
      </w:r>
      <w:r w:rsidR="00E16243">
        <w:rPr>
          <w:rFonts w:hint="cs"/>
          <w:b/>
          <w:bCs/>
          <w:rtl/>
        </w:rPr>
        <w:t>(بآلاف الفرنكات السويسرية)</w:t>
      </w:r>
    </w:p>
    <w:p w:rsidR="00E16243" w:rsidRPr="00C76216" w:rsidRDefault="00E16243" w:rsidP="00E16243">
      <w:pPr>
        <w:bidi/>
        <w:spacing w:after="240"/>
        <w:rPr>
          <w:rFonts w:ascii="Arabic Typesetting" w:hAnsi="Arabic Typesetting" w:cs="Arabic Typesetting"/>
          <w:sz w:val="36"/>
          <w:szCs w:val="36"/>
          <w:rtl/>
          <w:lang w:bidi="ar-EG"/>
        </w:rPr>
      </w:pPr>
    </w:p>
    <w:p w:rsidR="00E16243" w:rsidRDefault="00E16243" w:rsidP="00E16243">
      <w:pPr>
        <w:bidi/>
        <w:rPr>
          <w:rFonts w:ascii="Arabic Typesetting" w:hAnsi="Arabic Typesetting" w:cs="Arabic Typesetting"/>
          <w:sz w:val="30"/>
          <w:szCs w:val="30"/>
          <w:rtl/>
          <w:lang w:bidi="ar-EG"/>
        </w:rPr>
      </w:pPr>
      <w:r>
        <w:rPr>
          <w:rFonts w:ascii="Arabic Typesetting" w:hAnsi="Arabic Typesetting" w:cs="Arabic Typesetting" w:hint="cs"/>
          <w:sz w:val="30"/>
          <w:szCs w:val="30"/>
          <w:rtl/>
        </w:rPr>
        <w:t>(1) يمثل عمود الميزانية الأصلية وعمود الميزانية "النهائية" السنة الأولى للميزانية المعتمدة للفترة 2012-2013.</w:t>
      </w:r>
    </w:p>
    <w:p w:rsidR="00E16243" w:rsidRPr="00C85DD1" w:rsidRDefault="00E16243" w:rsidP="00E16243">
      <w:pPr>
        <w:bidi/>
        <w:rPr>
          <w:rFonts w:ascii="Arabic Typesetting" w:hAnsi="Arabic Typesetting" w:cs="Arabic Typesetting"/>
          <w:sz w:val="30"/>
          <w:szCs w:val="30"/>
          <w:rtl/>
        </w:rPr>
      </w:pPr>
      <w:r>
        <w:rPr>
          <w:rFonts w:ascii="Arabic Typesetting" w:hAnsi="Arabic Typesetting" w:cs="Arabic Typesetting" w:hint="cs"/>
          <w:sz w:val="30"/>
          <w:szCs w:val="30"/>
          <w:rtl/>
        </w:rPr>
        <w:t>(2) هو الفارق بين الميزانية "النهائية" لسنة 2012 والإيرادات الفعلية على أساس قابل للمقارنة لسنة 2012.</w:t>
      </w:r>
    </w:p>
    <w:p w:rsidR="00E16243" w:rsidRPr="00E86ED5" w:rsidRDefault="00E16243" w:rsidP="00E16243">
      <w:pPr>
        <w:pStyle w:val="NormalParaAR"/>
        <w:spacing w:after="120"/>
        <w:jc w:val="center"/>
        <w:rPr>
          <w:b/>
          <w:bCs/>
          <w:sz w:val="40"/>
          <w:szCs w:val="40"/>
          <w:rtl/>
          <w:lang w:bidi="ar-EG"/>
        </w:rPr>
      </w:pPr>
      <w:r>
        <w:rPr>
          <w:rtl/>
        </w:rPr>
        <w:br w:type="page"/>
      </w:r>
      <w:r w:rsidRPr="00E86ED5">
        <w:rPr>
          <w:rFonts w:hint="cs"/>
          <w:b/>
          <w:bCs/>
          <w:sz w:val="40"/>
          <w:szCs w:val="40"/>
          <w:rtl/>
        </w:rPr>
        <w:lastRenderedPageBreak/>
        <w:t>البيان المالي الخامس</w:t>
      </w:r>
    </w:p>
    <w:p w:rsidR="00E16243" w:rsidRPr="00E86ED5" w:rsidRDefault="00E16243" w:rsidP="00570C38">
      <w:pPr>
        <w:pStyle w:val="NormalParaAR"/>
        <w:spacing w:after="120"/>
        <w:jc w:val="center"/>
        <w:rPr>
          <w:b/>
          <w:bCs/>
          <w:sz w:val="40"/>
          <w:szCs w:val="40"/>
          <w:rtl/>
        </w:rPr>
      </w:pPr>
      <w:r w:rsidRPr="00E86ED5">
        <w:rPr>
          <w:rFonts w:hint="cs"/>
          <w:b/>
          <w:bCs/>
          <w:sz w:val="40"/>
          <w:szCs w:val="40"/>
          <w:rtl/>
        </w:rPr>
        <w:t xml:space="preserve">بيان مقارنة المبالغ المدرجة في الميزانية والمبالغ </w:t>
      </w:r>
      <w:r w:rsidR="00570C38" w:rsidRPr="00E86ED5">
        <w:rPr>
          <w:rFonts w:hint="cs"/>
          <w:b/>
          <w:bCs/>
          <w:sz w:val="40"/>
          <w:szCs w:val="40"/>
          <w:rtl/>
        </w:rPr>
        <w:t>الفعلية</w:t>
      </w:r>
      <w:r w:rsidR="00570C38" w:rsidRPr="00E86ED5">
        <w:rPr>
          <w:b/>
          <w:bCs/>
          <w:sz w:val="40"/>
          <w:szCs w:val="40"/>
          <w:rtl/>
        </w:rPr>
        <w:t xml:space="preserve"> </w:t>
      </w:r>
      <w:r w:rsidRPr="00E86ED5">
        <w:rPr>
          <w:b/>
          <w:bCs/>
          <w:sz w:val="40"/>
          <w:szCs w:val="40"/>
          <w:rtl/>
        </w:rPr>
        <w:t>–</w:t>
      </w:r>
      <w:r w:rsidRPr="00E86ED5">
        <w:rPr>
          <w:rFonts w:hint="cs"/>
          <w:b/>
          <w:bCs/>
          <w:sz w:val="40"/>
          <w:szCs w:val="40"/>
          <w:rtl/>
        </w:rPr>
        <w:t xml:space="preserve"> المصروفات </w:t>
      </w:r>
    </w:p>
    <w:p w:rsidR="00E16243" w:rsidRDefault="00E16243" w:rsidP="00E16243">
      <w:pPr>
        <w:pStyle w:val="NormalParaAR"/>
        <w:spacing w:after="0"/>
        <w:jc w:val="center"/>
        <w:rPr>
          <w:b/>
          <w:bCs/>
          <w:rtl/>
        </w:rPr>
      </w:pPr>
      <w:r>
        <w:rPr>
          <w:rFonts w:hint="cs"/>
          <w:b/>
          <w:bCs/>
          <w:rtl/>
        </w:rPr>
        <w:t>للسنة المنتهية في 31 ديسمبر 2012</w:t>
      </w:r>
    </w:p>
    <w:p w:rsidR="00E16243" w:rsidRDefault="00E16243" w:rsidP="00F2662D">
      <w:pPr>
        <w:pStyle w:val="NormalParaAR"/>
        <w:spacing w:after="40"/>
        <w:jc w:val="center"/>
        <w:rPr>
          <w:b/>
          <w:bCs/>
          <w:rtl/>
        </w:rPr>
      </w:pPr>
      <w:r w:rsidRPr="00095BA1">
        <w:rPr>
          <w:rFonts w:hint="cs"/>
          <w:b/>
          <w:bCs/>
          <w:rtl/>
        </w:rPr>
        <w:t>(</w:t>
      </w:r>
      <w:r>
        <w:rPr>
          <w:rFonts w:hint="cs"/>
          <w:b/>
          <w:bCs/>
          <w:rtl/>
        </w:rPr>
        <w:t>بآلاف</w:t>
      </w:r>
      <w:r w:rsidRPr="00095BA1">
        <w:rPr>
          <w:rFonts w:hint="cs"/>
          <w:b/>
          <w:bCs/>
          <w:rtl/>
        </w:rPr>
        <w:t xml:space="preserve"> الفرنكات السويسرية)</w:t>
      </w:r>
    </w:p>
    <w:p w:rsidR="00F2662D" w:rsidRDefault="00F2662D" w:rsidP="00F2662D">
      <w:pPr>
        <w:pStyle w:val="NormalParaAR"/>
        <w:spacing w:after="0" w:line="240" w:lineRule="auto"/>
        <w:jc w:val="center"/>
        <w:rPr>
          <w:b/>
          <w:bCs/>
          <w:rtl/>
        </w:rPr>
      </w:pPr>
      <w:r>
        <w:rPr>
          <w:b/>
          <w:bCs/>
          <w:noProof/>
        </w:rPr>
        <w:drawing>
          <wp:inline distT="0" distB="0" distL="0" distR="0" wp14:anchorId="58712B51">
            <wp:extent cx="5943489" cy="6372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2965" cy="6371663"/>
                    </a:xfrm>
                    <a:prstGeom prst="rect">
                      <a:avLst/>
                    </a:prstGeom>
                    <a:noFill/>
                  </pic:spPr>
                </pic:pic>
              </a:graphicData>
            </a:graphic>
          </wp:inline>
        </w:drawing>
      </w:r>
    </w:p>
    <w:p w:rsidR="00E16243" w:rsidRPr="00F2662D" w:rsidRDefault="00E16243" w:rsidP="00407484">
      <w:pPr>
        <w:bidi/>
        <w:spacing w:before="40" w:line="240" w:lineRule="exact"/>
        <w:rPr>
          <w:rFonts w:ascii="Arabic Typesetting" w:hAnsi="Arabic Typesetting" w:cs="Arabic Typesetting"/>
          <w:sz w:val="24"/>
          <w:szCs w:val="24"/>
          <w:rtl/>
        </w:rPr>
      </w:pPr>
      <w:r w:rsidRPr="00F2662D">
        <w:rPr>
          <w:rFonts w:ascii="Arabic Typesetting" w:hAnsi="Arabic Typesetting" w:cs="Arabic Typesetting" w:hint="cs"/>
          <w:sz w:val="24"/>
          <w:szCs w:val="24"/>
          <w:rtl/>
        </w:rPr>
        <w:t>(1) يمثل عمود الميزانية الأصلية وعمود الميزانية "النهائية" السنة الأولى للميزانية المعتمدة للفترة 2012-2013. وتستند الميزانية الأصلية إلى ميزانية الثنائية البالغة 647,4 مليون فرنك سويسري، التي وافقت عليها جمعيات الدول الأعضاء في الويبو يوم 29 سبتمبر 2011، مع مراعاة:</w:t>
      </w:r>
    </w:p>
    <w:p w:rsidR="00E16243" w:rsidRPr="00F2662D" w:rsidRDefault="00E16243" w:rsidP="00F2662D">
      <w:pPr>
        <w:bidi/>
        <w:spacing w:line="240" w:lineRule="exact"/>
        <w:rPr>
          <w:rFonts w:ascii="Arabic Typesetting" w:hAnsi="Arabic Typesetting" w:cs="Arabic Typesetting"/>
          <w:sz w:val="24"/>
          <w:szCs w:val="24"/>
          <w:rtl/>
        </w:rPr>
      </w:pPr>
      <w:r w:rsidRPr="00F2662D">
        <w:rPr>
          <w:rFonts w:ascii="Arabic Typesetting" w:hAnsi="Arabic Typesetting" w:cs="Arabic Typesetting" w:hint="cs"/>
          <w:sz w:val="24"/>
          <w:szCs w:val="24"/>
          <w:rtl/>
        </w:rPr>
        <w:t>"الجهود التي تبذلها الأمانة لخفض النفقات من خلال تدابير كفاءة التكاليف بمبلغ 10,2 ملايين فرنك سويسري، لتنخفض من 647,4 مليون فرنك سويسري إلى 637,2 مليون فرنك سويسري، من خلال وسائل تشمل سياسات أسفار الموظفين وأسفار الغير، وإدارة المباني، وسياسات الدفع لعقود الخدمات الخاصة وأتعاب الخبراء والمحاضرين، وبرامج التدريب، وحفلات الاستقبال، وإيجار المباني والمعدات أثناء المؤتمرات وتخفيض نفقات الموظفين من خلال تحسين التصميم المؤسسي".</w:t>
      </w:r>
    </w:p>
    <w:p w:rsidR="00E16243" w:rsidRPr="00F2662D" w:rsidRDefault="00E16243" w:rsidP="00F2662D">
      <w:pPr>
        <w:bidi/>
        <w:spacing w:line="240" w:lineRule="exact"/>
        <w:rPr>
          <w:rFonts w:ascii="Arabic Typesetting" w:hAnsi="Arabic Typesetting" w:cs="Arabic Typesetting"/>
          <w:sz w:val="24"/>
          <w:szCs w:val="24"/>
          <w:rtl/>
        </w:rPr>
      </w:pPr>
      <w:r w:rsidRPr="00F2662D">
        <w:rPr>
          <w:rFonts w:ascii="Arabic Typesetting" w:hAnsi="Arabic Typesetting" w:cs="Arabic Typesetting" w:hint="cs"/>
          <w:sz w:val="24"/>
          <w:szCs w:val="24"/>
          <w:rtl/>
        </w:rPr>
        <w:t>وتوضح الميزانية "النهائية" الزيادة في البرنامج 5 (نظام البراءات الدولي) بمبلغ 344 ألف فرنك سويسري تتصل بإنشاء 5 مناصب، بسبب إيداع طلبات دولية بموجب إطار نظام البراءات الدولي فاق عددها الميزانية في 2012 (المادة 6.5 من النظام المالي المعنية بتسويات المرونة).</w:t>
      </w:r>
    </w:p>
    <w:p w:rsidR="00E16243" w:rsidRPr="00F2662D" w:rsidRDefault="00E16243" w:rsidP="00F2662D">
      <w:pPr>
        <w:bidi/>
        <w:spacing w:line="240" w:lineRule="exact"/>
        <w:rPr>
          <w:rFonts w:ascii="Arabic Typesetting" w:hAnsi="Arabic Typesetting" w:cs="Arabic Typesetting"/>
          <w:sz w:val="24"/>
          <w:szCs w:val="24"/>
          <w:rtl/>
        </w:rPr>
      </w:pPr>
      <w:r w:rsidRPr="00F2662D">
        <w:rPr>
          <w:rFonts w:ascii="Arabic Typesetting" w:hAnsi="Arabic Typesetting" w:cs="Arabic Typesetting" w:hint="cs"/>
          <w:sz w:val="24"/>
          <w:szCs w:val="24"/>
          <w:rtl/>
        </w:rPr>
        <w:t>(2) هو الفارق بين الميزانية "النهائية" لسنة 2012 والمصروفات الفعلية على أساس قابل للمقارنة لسنة 2012.</w:t>
      </w:r>
    </w:p>
    <w:p w:rsidR="00E16243" w:rsidRPr="00F2662D" w:rsidRDefault="00E16243" w:rsidP="00F2662D">
      <w:pPr>
        <w:bidi/>
        <w:spacing w:line="240" w:lineRule="exact"/>
        <w:rPr>
          <w:rFonts w:ascii="Arabic Typesetting" w:hAnsi="Arabic Typesetting" w:cs="Arabic Typesetting"/>
          <w:sz w:val="24"/>
          <w:szCs w:val="24"/>
          <w:rtl/>
          <w:lang w:bidi="ar-EG"/>
        </w:rPr>
      </w:pPr>
      <w:r w:rsidRPr="00F2662D">
        <w:rPr>
          <w:rFonts w:ascii="Arabic Typesetting" w:hAnsi="Arabic Typesetting" w:cs="Arabic Typesetting" w:hint="cs"/>
          <w:sz w:val="24"/>
          <w:szCs w:val="24"/>
          <w:rtl/>
          <w:lang w:bidi="ar-EG"/>
        </w:rPr>
        <w:t>(3) ترد تفاصيل تسويات الفائض وفقا للمعايير المحاسبية الدولية للقطاع العام في الملاحظة 22 من هذه البيانات المالية.</w:t>
      </w:r>
    </w:p>
    <w:p w:rsidR="00E16243" w:rsidRPr="00780749" w:rsidRDefault="00E16243" w:rsidP="00F17073">
      <w:pPr>
        <w:pStyle w:val="Heading1"/>
        <w:bidi/>
        <w:jc w:val="center"/>
        <w:rPr>
          <w:rFonts w:ascii="Arabic Typesetting" w:hAnsi="Arabic Typesetting" w:cs="Arabic Typesetting"/>
          <w:sz w:val="40"/>
          <w:szCs w:val="40"/>
          <w:rtl/>
        </w:rPr>
      </w:pPr>
      <w:r>
        <w:rPr>
          <w:sz w:val="30"/>
          <w:szCs w:val="30"/>
          <w:rtl/>
        </w:rPr>
        <w:br w:type="page"/>
      </w:r>
      <w:bookmarkStart w:id="16" w:name="_Toc362519098"/>
      <w:r w:rsidRPr="00780749">
        <w:rPr>
          <w:rFonts w:ascii="Arabic Typesetting" w:hAnsi="Arabic Typesetting" w:cs="Arabic Typesetting" w:hint="cs"/>
          <w:sz w:val="40"/>
          <w:szCs w:val="40"/>
          <w:rtl/>
        </w:rPr>
        <w:lastRenderedPageBreak/>
        <w:t>ملاحظات على البيانات المالية</w:t>
      </w:r>
      <w:bookmarkEnd w:id="16"/>
    </w:p>
    <w:p w:rsidR="00E16243" w:rsidRPr="00780749" w:rsidRDefault="00E16243" w:rsidP="00780749">
      <w:pPr>
        <w:pStyle w:val="Heading2"/>
        <w:bidi/>
        <w:rPr>
          <w:rFonts w:ascii="Arabic Typesetting" w:hAnsi="Arabic Typesetting" w:cs="Arabic Typesetting"/>
          <w:i/>
          <w:iCs w:val="0"/>
          <w:sz w:val="40"/>
          <w:szCs w:val="40"/>
          <w:rtl/>
        </w:rPr>
      </w:pPr>
      <w:bookmarkStart w:id="17" w:name="_Toc362519099"/>
      <w:r w:rsidRPr="00780749">
        <w:rPr>
          <w:rFonts w:ascii="Arabic Typesetting" w:hAnsi="Arabic Typesetting" w:cs="Arabic Typesetting" w:hint="cs"/>
          <w:i/>
          <w:iCs w:val="0"/>
          <w:sz w:val="40"/>
          <w:szCs w:val="40"/>
          <w:rtl/>
        </w:rPr>
        <w:t>الملاحظة 1: أهداف المنظمة وميزانيتها</w:t>
      </w:r>
      <w:bookmarkEnd w:id="17"/>
    </w:p>
    <w:p w:rsidR="00E16243" w:rsidRPr="00EA490D" w:rsidRDefault="00E16243" w:rsidP="00E16243">
      <w:pPr>
        <w:pStyle w:val="NormalParaAR"/>
        <w:rPr>
          <w:rtl/>
        </w:rPr>
      </w:pPr>
      <w:r>
        <w:rPr>
          <w:rFonts w:hint="cs"/>
          <w:rtl/>
        </w:rPr>
        <w:t>أنشئت المنظمة العالمية للملكية الفكرية في سنة 1967 وحلت محل مكتب حماية الملكية الفكرية الذي أنشئ في سنة 1893 ويعرف بمختصر</w:t>
      </w:r>
      <w:r>
        <w:rPr>
          <w:rtl/>
        </w:rPr>
        <w:t xml:space="preserve"> </w:t>
      </w:r>
      <w:proofErr w:type="spellStart"/>
      <w:r>
        <w:rPr>
          <w:rtl/>
        </w:rPr>
        <w:t>البربي</w:t>
      </w:r>
      <w:proofErr w:type="spellEnd"/>
      <w:r>
        <w:rPr>
          <w:rFonts w:hint="cs"/>
          <w:rtl/>
        </w:rPr>
        <w:t xml:space="preserve">، </w:t>
      </w:r>
      <w:r>
        <w:t xml:space="preserve"> </w:t>
      </w:r>
      <w:proofErr w:type="spellStart"/>
      <w:r w:rsidRPr="00EA490D">
        <w:t>BIRPI</w:t>
      </w:r>
      <w:proofErr w:type="spellEnd"/>
      <w:r>
        <w:t>)</w:t>
      </w:r>
      <w:r>
        <w:rPr>
          <w:rFonts w:hint="cs"/>
          <w:rtl/>
        </w:rPr>
        <w:t>مختصر باللغة الفرنسية</w:t>
      </w:r>
      <w:r w:rsidRPr="00EA490D">
        <w:rPr>
          <w:rtl/>
        </w:rPr>
        <w:t xml:space="preserve"> </w:t>
      </w:r>
      <w:r>
        <w:rPr>
          <w:rFonts w:hint="cs"/>
          <w:rtl/>
        </w:rPr>
        <w:t>يعني</w:t>
      </w:r>
      <w:r w:rsidRPr="00EA490D">
        <w:rPr>
          <w:rtl/>
        </w:rPr>
        <w:t xml:space="preserve"> </w:t>
      </w:r>
      <w:r w:rsidRPr="00520840">
        <w:rPr>
          <w:i/>
          <w:iCs/>
          <w:rtl/>
        </w:rPr>
        <w:t>المكاتب الدولية المتحدة لحماية الملكية الفكرية</w:t>
      </w:r>
      <w:r>
        <w:rPr>
          <w:rFonts w:hint="cs"/>
          <w:rtl/>
        </w:rPr>
        <w:t>) لإدارة اتفاقية باريس لحماية الملكية الصناعية (1883) واتفاقية برن لحماية المصنفات الأدبية والفنية (1886)</w:t>
      </w:r>
      <w:r w:rsidRPr="00EA490D">
        <w:rPr>
          <w:rtl/>
        </w:rPr>
        <w:t>.</w:t>
      </w:r>
      <w:r>
        <w:rPr>
          <w:rFonts w:hint="cs"/>
          <w:rtl/>
        </w:rPr>
        <w:t xml:space="preserve"> وفي سنة 1974، اعتُرف </w:t>
      </w:r>
      <w:r w:rsidRPr="00EA490D">
        <w:rPr>
          <w:rtl/>
        </w:rPr>
        <w:t>بالويبو كوكالة متخصصة في منظومة الأمم المتحدة</w:t>
      </w:r>
      <w:r>
        <w:rPr>
          <w:rFonts w:hint="cs"/>
          <w:rtl/>
        </w:rPr>
        <w:t>.</w:t>
      </w:r>
    </w:p>
    <w:p w:rsidR="00E16243"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w:t>
      </w:r>
      <w:r w:rsidRPr="00EA490D">
        <w:rPr>
          <w:rFonts w:ascii="Arabic Typesetting" w:hAnsi="Arabic Typesetting" w:cs="Arabic Typesetting"/>
          <w:sz w:val="36"/>
          <w:szCs w:val="36"/>
          <w:rtl/>
        </w:rPr>
        <w:t xml:space="preserve">تضطلع الويبو </w:t>
      </w:r>
      <w:r>
        <w:rPr>
          <w:rFonts w:ascii="Arabic Typesetting" w:hAnsi="Arabic Typesetting" w:cs="Arabic Typesetting" w:hint="cs"/>
          <w:sz w:val="36"/>
          <w:szCs w:val="36"/>
          <w:rtl/>
        </w:rPr>
        <w:t>ب</w:t>
      </w:r>
      <w:r w:rsidRPr="00EA490D">
        <w:rPr>
          <w:rFonts w:ascii="Arabic Typesetting" w:hAnsi="Arabic Typesetting" w:cs="Arabic Typesetting"/>
          <w:sz w:val="36"/>
          <w:szCs w:val="36"/>
          <w:rtl/>
        </w:rPr>
        <w:t xml:space="preserve">طائفة واسعة من </w:t>
      </w:r>
      <w:r>
        <w:rPr>
          <w:rFonts w:ascii="Arabic Typesetting" w:hAnsi="Arabic Typesetting" w:cs="Arabic Typesetting" w:hint="cs"/>
          <w:sz w:val="36"/>
          <w:szCs w:val="36"/>
          <w:rtl/>
        </w:rPr>
        <w:t>المهام</w:t>
      </w:r>
      <w:r w:rsidRPr="00EA490D">
        <w:rPr>
          <w:rFonts w:ascii="Arabic Typesetting" w:hAnsi="Arabic Typesetting" w:cs="Arabic Typesetting"/>
          <w:sz w:val="36"/>
          <w:szCs w:val="36"/>
          <w:rtl/>
        </w:rPr>
        <w:t xml:space="preserve"> المتصلة بحماية </w:t>
      </w:r>
      <w:r>
        <w:rPr>
          <w:rFonts w:ascii="Arabic Typesetting" w:hAnsi="Arabic Typesetting" w:cs="Arabic Typesetting" w:hint="cs"/>
          <w:sz w:val="36"/>
          <w:szCs w:val="36"/>
          <w:rtl/>
        </w:rPr>
        <w:t xml:space="preserve">حقوق </w:t>
      </w:r>
      <w:r w:rsidRPr="00EA490D">
        <w:rPr>
          <w:rFonts w:ascii="Arabic Typesetting" w:hAnsi="Arabic Typesetting" w:cs="Arabic Typesetting"/>
          <w:sz w:val="36"/>
          <w:szCs w:val="36"/>
          <w:rtl/>
        </w:rPr>
        <w:t>الملكية الفكرية</w:t>
      </w:r>
      <w:r>
        <w:rPr>
          <w:rFonts w:ascii="Arabic Typesetting" w:hAnsi="Arabic Typesetting" w:cs="Arabic Typesetting" w:hint="cs"/>
          <w:sz w:val="36"/>
          <w:szCs w:val="36"/>
          <w:rtl/>
        </w:rPr>
        <w:t>.</w:t>
      </w:r>
      <w:r w:rsidRPr="00EA490D">
        <w:rPr>
          <w:rFonts w:ascii="Arabic Typesetting" w:hAnsi="Arabic Typesetting" w:cs="Arabic Typesetting"/>
          <w:sz w:val="36"/>
          <w:szCs w:val="36"/>
          <w:rtl/>
        </w:rPr>
        <w:t xml:space="preserve"> </w:t>
      </w:r>
      <w:r>
        <w:rPr>
          <w:rFonts w:ascii="Arabic Typesetting" w:hAnsi="Arabic Typesetting" w:cs="Arabic Typesetting" w:hint="cs"/>
          <w:sz w:val="36"/>
          <w:szCs w:val="36"/>
          <w:rtl/>
        </w:rPr>
        <w:t>وتشمل هذه المهام ما يلي</w:t>
      </w:r>
      <w:r w:rsidRPr="00EA490D">
        <w:rPr>
          <w:rFonts w:ascii="Arabic Typesetting" w:hAnsi="Arabic Typesetting" w:cs="Arabic Typesetting"/>
          <w:sz w:val="36"/>
          <w:szCs w:val="36"/>
          <w:rtl/>
        </w:rPr>
        <w:t>:</w:t>
      </w:r>
      <w:r w:rsidRPr="005816C3">
        <w:rPr>
          <w:rFonts w:ascii="Arabic Typesetting" w:hAnsi="Arabic Typesetting" w:cs="Arabic Typesetting"/>
          <w:sz w:val="36"/>
          <w:szCs w:val="36"/>
          <w:rtl/>
        </w:rPr>
        <w:t xml:space="preserve"> </w:t>
      </w:r>
      <w:r w:rsidRPr="00EA490D">
        <w:rPr>
          <w:rFonts w:ascii="Arabic Typesetting" w:hAnsi="Arabic Typesetting" w:cs="Arabic Typesetting"/>
          <w:sz w:val="36"/>
          <w:szCs w:val="36"/>
          <w:rtl/>
        </w:rPr>
        <w:t xml:space="preserve">مساعدة الحكومات والمنظمات على </w:t>
      </w:r>
      <w:r>
        <w:rPr>
          <w:rFonts w:ascii="Arabic Typesetting" w:hAnsi="Arabic Typesetting" w:cs="Arabic Typesetting" w:hint="cs"/>
          <w:sz w:val="36"/>
          <w:szCs w:val="36"/>
          <w:rtl/>
        </w:rPr>
        <w:t>وضع</w:t>
      </w:r>
      <w:r w:rsidRPr="00EA490D">
        <w:rPr>
          <w:rFonts w:ascii="Arabic Typesetting" w:hAnsi="Arabic Typesetting" w:cs="Arabic Typesetting"/>
          <w:sz w:val="36"/>
          <w:szCs w:val="36"/>
          <w:rtl/>
        </w:rPr>
        <w:t xml:space="preserve"> </w:t>
      </w:r>
      <w:r>
        <w:rPr>
          <w:rFonts w:ascii="Arabic Typesetting" w:hAnsi="Arabic Typesetting" w:cs="Arabic Typesetting" w:hint="cs"/>
          <w:sz w:val="36"/>
          <w:szCs w:val="36"/>
          <w:rtl/>
        </w:rPr>
        <w:t>ال</w:t>
      </w:r>
      <w:r w:rsidRPr="00EA490D">
        <w:rPr>
          <w:rFonts w:ascii="Arabic Typesetting" w:hAnsi="Arabic Typesetting" w:cs="Arabic Typesetting"/>
          <w:sz w:val="36"/>
          <w:szCs w:val="36"/>
          <w:rtl/>
        </w:rPr>
        <w:t>سياسات و</w:t>
      </w:r>
      <w:r>
        <w:rPr>
          <w:rFonts w:ascii="Arabic Typesetting" w:hAnsi="Arabic Typesetting" w:cs="Arabic Typesetting" w:hint="cs"/>
          <w:sz w:val="36"/>
          <w:szCs w:val="36"/>
          <w:rtl/>
        </w:rPr>
        <w:t>إقامة ال</w:t>
      </w:r>
      <w:r w:rsidRPr="00EA490D">
        <w:rPr>
          <w:rFonts w:ascii="Arabic Typesetting" w:hAnsi="Arabic Typesetting" w:cs="Arabic Typesetting"/>
          <w:sz w:val="36"/>
          <w:szCs w:val="36"/>
          <w:rtl/>
        </w:rPr>
        <w:t>هياكل و</w:t>
      </w:r>
      <w:r>
        <w:rPr>
          <w:rFonts w:ascii="Arabic Typesetting" w:hAnsi="Arabic Typesetting" w:cs="Arabic Typesetting" w:hint="cs"/>
          <w:sz w:val="36"/>
          <w:szCs w:val="36"/>
          <w:rtl/>
        </w:rPr>
        <w:t>تطوير ال</w:t>
      </w:r>
      <w:r w:rsidRPr="00EA490D">
        <w:rPr>
          <w:rFonts w:ascii="Arabic Typesetting" w:hAnsi="Arabic Typesetting" w:cs="Arabic Typesetting"/>
          <w:sz w:val="36"/>
          <w:szCs w:val="36"/>
          <w:rtl/>
        </w:rPr>
        <w:t>مهارات</w:t>
      </w:r>
      <w:r>
        <w:rPr>
          <w:rFonts w:ascii="Arabic Typesetting" w:hAnsi="Arabic Typesetting" w:cs="Arabic Typesetting" w:hint="cs"/>
          <w:sz w:val="36"/>
          <w:szCs w:val="36"/>
          <w:rtl/>
        </w:rPr>
        <w:t xml:space="preserve"> اللازمة</w:t>
      </w:r>
      <w:r w:rsidRPr="00EA490D">
        <w:rPr>
          <w:rFonts w:ascii="Arabic Typesetting" w:hAnsi="Arabic Typesetting" w:cs="Arabic Typesetting"/>
          <w:sz w:val="36"/>
          <w:szCs w:val="36"/>
          <w:rtl/>
        </w:rPr>
        <w:t xml:space="preserve"> لتسخير إمكانات الملكية الفكرية لأغراض التنمية الاقتصادية</w:t>
      </w:r>
      <w:r>
        <w:rPr>
          <w:rFonts w:ascii="Arabic Typesetting" w:hAnsi="Arabic Typesetting" w:cs="Arabic Typesetting" w:hint="cs"/>
          <w:sz w:val="36"/>
          <w:szCs w:val="36"/>
          <w:rtl/>
        </w:rPr>
        <w:t>؛ و</w:t>
      </w:r>
      <w:r w:rsidRPr="00EA490D">
        <w:rPr>
          <w:rFonts w:ascii="Arabic Typesetting" w:hAnsi="Arabic Typesetting" w:cs="Arabic Typesetting"/>
          <w:sz w:val="36"/>
          <w:szCs w:val="36"/>
          <w:rtl/>
        </w:rPr>
        <w:t xml:space="preserve">العمل مع الدول الأعضاء </w:t>
      </w:r>
      <w:r>
        <w:rPr>
          <w:rFonts w:ascii="Arabic Typesetting" w:hAnsi="Arabic Typesetting" w:cs="Arabic Typesetting" w:hint="cs"/>
          <w:sz w:val="36"/>
          <w:szCs w:val="36"/>
          <w:rtl/>
        </w:rPr>
        <w:t>على</w:t>
      </w:r>
      <w:r w:rsidRPr="00EA490D">
        <w:rPr>
          <w:rFonts w:ascii="Arabic Typesetting" w:hAnsi="Arabic Typesetting" w:cs="Arabic Typesetting"/>
          <w:sz w:val="36"/>
          <w:szCs w:val="36"/>
          <w:rtl/>
        </w:rPr>
        <w:t xml:space="preserve"> تطو</w:t>
      </w:r>
      <w:r>
        <w:rPr>
          <w:rFonts w:ascii="Arabic Typesetting" w:hAnsi="Arabic Typesetting" w:cs="Arabic Typesetting" w:hint="cs"/>
          <w:sz w:val="36"/>
          <w:szCs w:val="36"/>
          <w:rtl/>
        </w:rPr>
        <w:t>ي</w:t>
      </w:r>
      <w:r w:rsidRPr="00EA490D">
        <w:rPr>
          <w:rFonts w:ascii="Arabic Typesetting" w:hAnsi="Arabic Typesetting" w:cs="Arabic Typesetting"/>
          <w:sz w:val="36"/>
          <w:szCs w:val="36"/>
          <w:rtl/>
        </w:rPr>
        <w:t>ر قانون الملكية الفكرية ا</w:t>
      </w:r>
      <w:r>
        <w:rPr>
          <w:rFonts w:ascii="Arabic Typesetting" w:hAnsi="Arabic Typesetting" w:cs="Arabic Typesetting"/>
          <w:sz w:val="36"/>
          <w:szCs w:val="36"/>
          <w:rtl/>
        </w:rPr>
        <w:t>لدولي</w:t>
      </w:r>
      <w:r>
        <w:rPr>
          <w:rFonts w:ascii="Arabic Typesetting" w:hAnsi="Arabic Typesetting" w:cs="Arabic Typesetting" w:hint="cs"/>
          <w:sz w:val="36"/>
          <w:szCs w:val="36"/>
          <w:rtl/>
        </w:rPr>
        <w:t>؛ و</w:t>
      </w:r>
      <w:r w:rsidRPr="00EA490D">
        <w:rPr>
          <w:rFonts w:ascii="Arabic Typesetting" w:hAnsi="Arabic Typesetting" w:cs="Arabic Typesetting"/>
          <w:sz w:val="36"/>
          <w:szCs w:val="36"/>
          <w:rtl/>
        </w:rPr>
        <w:t>إدارة المعاهدات</w:t>
      </w:r>
      <w:r>
        <w:rPr>
          <w:rFonts w:ascii="Arabic Typesetting" w:hAnsi="Arabic Typesetting" w:cs="Arabic Typesetting" w:hint="cs"/>
          <w:sz w:val="36"/>
          <w:szCs w:val="36"/>
          <w:rtl/>
        </w:rPr>
        <w:t xml:space="preserve">؛ وإدارة </w:t>
      </w:r>
      <w:r w:rsidRPr="005816C3">
        <w:rPr>
          <w:rFonts w:ascii="Arabic Typesetting" w:hAnsi="Arabic Typesetting" w:cs="Arabic Typesetting"/>
          <w:sz w:val="36"/>
          <w:szCs w:val="36"/>
          <w:rtl/>
        </w:rPr>
        <w:t>أنظمة</w:t>
      </w:r>
      <w:r>
        <w:rPr>
          <w:rFonts w:ascii="Arabic Typesetting" w:hAnsi="Arabic Typesetting" w:cs="Arabic Typesetting" w:hint="cs"/>
          <w:sz w:val="36"/>
          <w:szCs w:val="36"/>
          <w:rtl/>
        </w:rPr>
        <w:t xml:space="preserve"> ا</w:t>
      </w:r>
      <w:r w:rsidRPr="005816C3">
        <w:rPr>
          <w:rFonts w:ascii="Arabic Typesetting" w:hAnsi="Arabic Typesetting" w:cs="Arabic Typesetting"/>
          <w:sz w:val="36"/>
          <w:szCs w:val="36"/>
          <w:rtl/>
        </w:rPr>
        <w:t xml:space="preserve">لتسجيل </w:t>
      </w:r>
      <w:r>
        <w:rPr>
          <w:rFonts w:ascii="Arabic Typesetting" w:hAnsi="Arabic Typesetting" w:cs="Arabic Typesetting" w:hint="cs"/>
          <w:sz w:val="36"/>
          <w:szCs w:val="36"/>
          <w:rtl/>
        </w:rPr>
        <w:t>العالمية ل</w:t>
      </w:r>
      <w:r w:rsidRPr="005816C3">
        <w:rPr>
          <w:rFonts w:ascii="Arabic Typesetting" w:hAnsi="Arabic Typesetting" w:cs="Arabic Typesetting"/>
          <w:sz w:val="36"/>
          <w:szCs w:val="36"/>
          <w:rtl/>
        </w:rPr>
        <w:t>لعلامات التجارية والرسوم وا</w:t>
      </w:r>
      <w:r>
        <w:rPr>
          <w:rFonts w:ascii="Arabic Typesetting" w:hAnsi="Arabic Typesetting" w:cs="Arabic Typesetting"/>
          <w:sz w:val="36"/>
          <w:szCs w:val="36"/>
          <w:rtl/>
        </w:rPr>
        <w:t xml:space="preserve">لنماذج الصناعية وتسميات المنشأ </w:t>
      </w:r>
      <w:r>
        <w:rPr>
          <w:rFonts w:ascii="Arabic Typesetting" w:hAnsi="Arabic Typesetting" w:cs="Arabic Typesetting" w:hint="cs"/>
          <w:sz w:val="36"/>
          <w:szCs w:val="36"/>
          <w:rtl/>
        </w:rPr>
        <w:t xml:space="preserve">فضلا عن </w:t>
      </w:r>
      <w:r>
        <w:rPr>
          <w:rFonts w:ascii="Arabic Typesetting" w:hAnsi="Arabic Typesetting" w:cs="Arabic Typesetting"/>
          <w:sz w:val="36"/>
          <w:szCs w:val="36"/>
          <w:rtl/>
        </w:rPr>
        <w:t xml:space="preserve">نظام إيداع </w:t>
      </w:r>
      <w:r w:rsidRPr="005816C3">
        <w:rPr>
          <w:rFonts w:ascii="Arabic Typesetting" w:hAnsi="Arabic Typesetting" w:cs="Arabic Typesetting"/>
          <w:sz w:val="36"/>
          <w:szCs w:val="36"/>
          <w:rtl/>
        </w:rPr>
        <w:t>البراءات</w:t>
      </w:r>
      <w:r>
        <w:rPr>
          <w:rFonts w:ascii="Arabic Typesetting" w:hAnsi="Arabic Typesetting" w:cs="Arabic Typesetting" w:hint="cs"/>
          <w:sz w:val="36"/>
          <w:szCs w:val="36"/>
          <w:rtl/>
        </w:rPr>
        <w:t>؛ وتوفير خدمات تسوية المنازعات؛ والاضطلاع بدور المحفل لإجراء الحوار المستنير وتبادل الخبرات.</w:t>
      </w:r>
    </w:p>
    <w:p w:rsidR="00E16243" w:rsidRPr="007A01D6"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وتعمل المنظمة وفقا لاتفاقية الويبو الموقعة في </w:t>
      </w:r>
      <w:proofErr w:type="spellStart"/>
      <w:r>
        <w:rPr>
          <w:rFonts w:ascii="Arabic Typesetting" w:hAnsi="Arabic Typesetting" w:cs="Arabic Typesetting" w:hint="cs"/>
          <w:sz w:val="36"/>
          <w:szCs w:val="36"/>
          <w:rtl/>
        </w:rPr>
        <w:t>استوكهولم</w:t>
      </w:r>
      <w:proofErr w:type="spellEnd"/>
      <w:r>
        <w:rPr>
          <w:rFonts w:ascii="Arabic Typesetting" w:hAnsi="Arabic Typesetting" w:cs="Arabic Typesetting" w:hint="cs"/>
          <w:sz w:val="36"/>
          <w:szCs w:val="36"/>
          <w:rtl/>
        </w:rPr>
        <w:t xml:space="preserve"> في 14 يوليو 1967 والمعدلة في 28 سبتمبر 1979. وتضم الويبو حاليا</w:t>
      </w:r>
      <w:r>
        <w:rPr>
          <w:rFonts w:ascii="Arabic Typesetting" w:hAnsi="Arabic Typesetting" w:cs="Arabic Typesetting" w:hint="eastAsia"/>
          <w:sz w:val="36"/>
          <w:szCs w:val="36"/>
          <w:rtl/>
        </w:rPr>
        <w:t> </w:t>
      </w:r>
      <w:r>
        <w:rPr>
          <w:rFonts w:ascii="Arabic Typesetting" w:hAnsi="Arabic Typesetting" w:cs="Arabic Typesetting" w:hint="cs"/>
          <w:sz w:val="36"/>
          <w:szCs w:val="36"/>
          <w:rtl/>
        </w:rPr>
        <w:t>185 بلدا عضوا. ويقع مقر الويبو الرئيسي في جنيف بسويسرا ولديها مكاتب تمثلها في نيويورك وريو دي جانيرو وسنغافورة وطوكيو. وتتمتع المنظمة ب</w:t>
      </w:r>
      <w:r>
        <w:rPr>
          <w:rFonts w:ascii="Arabic Typesetting" w:hAnsi="Arabic Typesetting" w:cs="Arabic Typesetting"/>
          <w:sz w:val="36"/>
          <w:szCs w:val="36"/>
          <w:rtl/>
        </w:rPr>
        <w:t xml:space="preserve">امتيازات </w:t>
      </w:r>
      <w:r>
        <w:rPr>
          <w:rFonts w:ascii="Arabic Typesetting" w:hAnsi="Arabic Typesetting" w:cs="Arabic Typesetting" w:hint="cs"/>
          <w:sz w:val="36"/>
          <w:szCs w:val="36"/>
          <w:rtl/>
        </w:rPr>
        <w:t>و</w:t>
      </w:r>
      <w:r w:rsidRPr="004A1E8E">
        <w:rPr>
          <w:rFonts w:ascii="Arabic Typesetting" w:hAnsi="Arabic Typesetting" w:cs="Arabic Typesetting"/>
          <w:sz w:val="36"/>
          <w:szCs w:val="36"/>
          <w:rtl/>
        </w:rPr>
        <w:t xml:space="preserve">حصانات </w:t>
      </w:r>
      <w:r>
        <w:rPr>
          <w:rFonts w:ascii="Arabic Typesetting" w:hAnsi="Arabic Typesetting" w:cs="Arabic Typesetting" w:hint="cs"/>
          <w:sz w:val="36"/>
          <w:szCs w:val="36"/>
          <w:rtl/>
        </w:rPr>
        <w:t>بناء</w:t>
      </w:r>
      <w:r>
        <w:rPr>
          <w:rFonts w:ascii="Arabic Typesetting" w:hAnsi="Arabic Typesetting" w:cs="Arabic Typesetting"/>
          <w:sz w:val="36"/>
          <w:szCs w:val="36"/>
          <w:rtl/>
        </w:rPr>
        <w:t xml:space="preserve"> </w:t>
      </w:r>
      <w:r>
        <w:rPr>
          <w:rFonts w:ascii="Arabic Typesetting" w:hAnsi="Arabic Typesetting" w:cs="Arabic Typesetting" w:hint="cs"/>
          <w:sz w:val="36"/>
          <w:szCs w:val="36"/>
          <w:rtl/>
        </w:rPr>
        <w:t xml:space="preserve">على </w:t>
      </w:r>
      <w:r w:rsidRPr="004A1E8E">
        <w:rPr>
          <w:rFonts w:ascii="Arabic Typesetting" w:hAnsi="Arabic Typesetting" w:cs="Arabic Typesetting"/>
          <w:sz w:val="36"/>
          <w:szCs w:val="36"/>
          <w:rtl/>
        </w:rPr>
        <w:t xml:space="preserve">اتفاقية امتيازات الوكالات المتخصصة </w:t>
      </w:r>
      <w:r>
        <w:rPr>
          <w:rFonts w:ascii="Arabic Typesetting" w:hAnsi="Arabic Typesetting" w:cs="Arabic Typesetting" w:hint="cs"/>
          <w:sz w:val="36"/>
          <w:szCs w:val="36"/>
          <w:rtl/>
        </w:rPr>
        <w:t xml:space="preserve">للأمم المتحدة </w:t>
      </w:r>
      <w:r w:rsidRPr="004A1E8E">
        <w:rPr>
          <w:rFonts w:ascii="Arabic Typesetting" w:hAnsi="Arabic Typesetting" w:cs="Arabic Typesetting"/>
          <w:sz w:val="36"/>
          <w:szCs w:val="36"/>
          <w:rtl/>
        </w:rPr>
        <w:t xml:space="preserve">وحصاناتها، كما أقرتها الجمعية العامة للأمم المتحدة في </w:t>
      </w:r>
      <w:r>
        <w:rPr>
          <w:rFonts w:ascii="Arabic Typesetting" w:hAnsi="Arabic Typesetting" w:cs="Arabic Typesetting" w:hint="cs"/>
          <w:sz w:val="36"/>
          <w:szCs w:val="36"/>
          <w:rtl/>
        </w:rPr>
        <w:t>سنة</w:t>
      </w:r>
      <w:r w:rsidRPr="004A1E8E">
        <w:rPr>
          <w:rFonts w:ascii="Arabic Typesetting" w:hAnsi="Arabic Typesetting" w:cs="Arabic Typesetting"/>
          <w:sz w:val="36"/>
          <w:szCs w:val="36"/>
          <w:rtl/>
        </w:rPr>
        <w:t xml:space="preserve"> 1947</w:t>
      </w:r>
      <w:r>
        <w:rPr>
          <w:rFonts w:ascii="Arabic Typesetting" w:hAnsi="Arabic Typesetting" w:cs="Arabic Typesetting" w:hint="cs"/>
          <w:sz w:val="36"/>
          <w:szCs w:val="36"/>
          <w:rtl/>
        </w:rPr>
        <w:t>، و</w:t>
      </w:r>
      <w:r w:rsidRPr="007A01D6">
        <w:rPr>
          <w:rFonts w:ascii="Arabic Typesetting" w:hAnsi="Arabic Typesetting" w:cs="Arabic Typesetting"/>
          <w:sz w:val="36"/>
          <w:szCs w:val="36"/>
          <w:rtl/>
        </w:rPr>
        <w:t xml:space="preserve">اتفاق </w:t>
      </w:r>
      <w:r>
        <w:rPr>
          <w:rFonts w:ascii="Arabic Typesetting" w:hAnsi="Arabic Typesetting" w:cs="Arabic Typesetting" w:hint="cs"/>
          <w:sz w:val="36"/>
          <w:szCs w:val="36"/>
          <w:rtl/>
        </w:rPr>
        <w:t>ال</w:t>
      </w:r>
      <w:r w:rsidRPr="007A01D6">
        <w:rPr>
          <w:rFonts w:ascii="Arabic Typesetting" w:hAnsi="Arabic Typesetting" w:cs="Arabic Typesetting"/>
          <w:sz w:val="36"/>
          <w:szCs w:val="36"/>
          <w:rtl/>
        </w:rPr>
        <w:t xml:space="preserve">مقر المبرم مع المجلس </w:t>
      </w:r>
      <w:r>
        <w:rPr>
          <w:rFonts w:ascii="Arabic Typesetting" w:hAnsi="Arabic Typesetting" w:cs="Arabic Typesetting" w:hint="cs"/>
          <w:sz w:val="36"/>
          <w:szCs w:val="36"/>
          <w:rtl/>
        </w:rPr>
        <w:t>الفدرالي</w:t>
      </w:r>
      <w:r w:rsidRPr="007A01D6">
        <w:rPr>
          <w:rFonts w:ascii="Arabic Typesetting" w:hAnsi="Arabic Typesetting" w:cs="Arabic Typesetting"/>
          <w:sz w:val="36"/>
          <w:szCs w:val="36"/>
          <w:rtl/>
        </w:rPr>
        <w:t xml:space="preserve"> السويسري</w:t>
      </w:r>
      <w:r>
        <w:rPr>
          <w:rFonts w:ascii="Arabic Typesetting" w:hAnsi="Arabic Typesetting" w:cs="Arabic Typesetting" w:hint="cs"/>
          <w:sz w:val="36"/>
          <w:szCs w:val="36"/>
          <w:rtl/>
        </w:rPr>
        <w:t xml:space="preserve"> في سنة</w:t>
      </w:r>
      <w:r>
        <w:rPr>
          <w:rFonts w:ascii="Arabic Typesetting" w:hAnsi="Arabic Typesetting" w:cs="Arabic Typesetting" w:hint="eastAsia"/>
          <w:sz w:val="36"/>
          <w:szCs w:val="36"/>
          <w:rtl/>
        </w:rPr>
        <w:t> </w:t>
      </w:r>
      <w:r>
        <w:rPr>
          <w:rFonts w:ascii="Arabic Typesetting" w:hAnsi="Arabic Typesetting" w:cs="Arabic Typesetting" w:hint="cs"/>
          <w:sz w:val="36"/>
          <w:szCs w:val="36"/>
          <w:rtl/>
        </w:rPr>
        <w:t>1970 ولا سيما فيما يتعلق بالإعفاء من دفع معظم أنواع الضرائب المباشرة وغير المباشرة.</w:t>
      </w:r>
    </w:p>
    <w:p w:rsidR="00E16243"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وتخضع الويبو للهيئات الرئاسية التالية التي أنشئت بموجب اتفاقية الويبو وتجتمع في دورات عادية مرة كل سنتين على الأقل ولها أن تجتمع في دورات استثنائية </w:t>
      </w:r>
      <w:r>
        <w:rPr>
          <w:rFonts w:ascii="Arabic Typesetting" w:hAnsi="Arabic Typesetting" w:cs="Arabic Typesetting"/>
          <w:sz w:val="36"/>
          <w:szCs w:val="36"/>
          <w:rtl/>
        </w:rPr>
        <w:t>في السن</w:t>
      </w:r>
      <w:r>
        <w:rPr>
          <w:rFonts w:ascii="Arabic Typesetting" w:hAnsi="Arabic Typesetting" w:cs="Arabic Typesetting" w:hint="cs"/>
          <w:sz w:val="36"/>
          <w:szCs w:val="36"/>
          <w:rtl/>
        </w:rPr>
        <w:t>وات الأخرى:</w:t>
      </w:r>
    </w:p>
    <w:p w:rsidR="00E16243" w:rsidRPr="00BE5378" w:rsidRDefault="00E16243" w:rsidP="00E16243">
      <w:pPr>
        <w:bidi/>
        <w:spacing w:after="240" w:line="360" w:lineRule="exact"/>
        <w:rPr>
          <w:rFonts w:ascii="Arabic Typesetting" w:hAnsi="Arabic Typesetting" w:cs="Arabic Typesetting"/>
          <w:sz w:val="36"/>
          <w:szCs w:val="36"/>
          <w:rtl/>
        </w:rPr>
      </w:pPr>
      <w:r w:rsidRPr="00BA0A8C">
        <w:rPr>
          <w:rFonts w:ascii="Arabic Typesetting" w:hAnsi="Arabic Typesetting" w:cs="Arabic Typesetting"/>
          <w:sz w:val="36"/>
          <w:szCs w:val="36"/>
          <w:rtl/>
        </w:rPr>
        <w:t>الجمعية العامة</w:t>
      </w:r>
      <w:r>
        <w:rPr>
          <w:rFonts w:ascii="Arabic Typesetting" w:hAnsi="Arabic Typesetting" w:cs="Arabic Typesetting" w:hint="cs"/>
          <w:sz w:val="36"/>
          <w:szCs w:val="36"/>
          <w:rtl/>
        </w:rPr>
        <w:t>، والتي تتألف</w:t>
      </w:r>
      <w:r w:rsidRPr="00BA0A8C">
        <w:rPr>
          <w:rFonts w:ascii="Arabic Typesetting" w:hAnsi="Arabic Typesetting" w:cs="Arabic Typesetting"/>
          <w:sz w:val="36"/>
          <w:szCs w:val="36"/>
          <w:rtl/>
        </w:rPr>
        <w:t xml:space="preserve"> من الدول </w:t>
      </w:r>
      <w:r>
        <w:rPr>
          <w:rFonts w:ascii="Arabic Typesetting" w:hAnsi="Arabic Typesetting" w:cs="Arabic Typesetting" w:hint="cs"/>
          <w:sz w:val="36"/>
          <w:szCs w:val="36"/>
          <w:rtl/>
        </w:rPr>
        <w:t>الأطراف</w:t>
      </w:r>
      <w:r w:rsidRPr="00BA0A8C">
        <w:rPr>
          <w:rFonts w:ascii="Arabic Typesetting" w:hAnsi="Arabic Typesetting" w:cs="Arabic Typesetting"/>
          <w:sz w:val="36"/>
          <w:szCs w:val="36"/>
          <w:rtl/>
        </w:rPr>
        <w:t xml:space="preserve"> في</w:t>
      </w:r>
      <w:r>
        <w:rPr>
          <w:rFonts w:ascii="Arabic Typesetting" w:hAnsi="Arabic Typesetting" w:cs="Arabic Typesetting" w:hint="cs"/>
          <w:sz w:val="36"/>
          <w:szCs w:val="36"/>
          <w:rtl/>
        </w:rPr>
        <w:t xml:space="preserve"> اتفاقية</w:t>
      </w:r>
      <w:r w:rsidRPr="00BA0A8C">
        <w:rPr>
          <w:rFonts w:ascii="Arabic Typesetting" w:hAnsi="Arabic Typesetting" w:cs="Arabic Typesetting"/>
          <w:sz w:val="36"/>
          <w:szCs w:val="36"/>
          <w:rtl/>
        </w:rPr>
        <w:t xml:space="preserve"> الويبو و</w:t>
      </w:r>
      <w:r>
        <w:rPr>
          <w:rFonts w:ascii="Arabic Typesetting" w:hAnsi="Arabic Typesetting" w:cs="Arabic Typesetting" w:hint="cs"/>
          <w:sz w:val="36"/>
          <w:szCs w:val="36"/>
          <w:rtl/>
        </w:rPr>
        <w:t xml:space="preserve">الأعضاء </w:t>
      </w:r>
      <w:r w:rsidRPr="00BA0A8C">
        <w:rPr>
          <w:rFonts w:ascii="Arabic Typesetting" w:hAnsi="Arabic Typesetting" w:cs="Arabic Typesetting"/>
          <w:sz w:val="36"/>
          <w:szCs w:val="36"/>
          <w:rtl/>
        </w:rPr>
        <w:t>في أي من الاتحادات</w:t>
      </w:r>
      <w:r>
        <w:rPr>
          <w:rFonts w:ascii="Arabic Typesetting" w:hAnsi="Arabic Typesetting" w:cs="Arabic Typesetting" w:hint="cs"/>
          <w:sz w:val="36"/>
          <w:szCs w:val="36"/>
          <w:rtl/>
        </w:rPr>
        <w:t>،</w:t>
      </w:r>
      <w:r w:rsidRPr="00BA0A8C">
        <w:rPr>
          <w:rFonts w:ascii="Arabic Typesetting" w:hAnsi="Arabic Typesetting" w:cs="Arabic Typesetting"/>
          <w:sz w:val="36"/>
          <w:szCs w:val="36"/>
          <w:rtl/>
        </w:rPr>
        <w:t xml:space="preserve"> </w:t>
      </w:r>
      <w:r>
        <w:rPr>
          <w:rFonts w:ascii="Arabic Typesetting" w:hAnsi="Arabic Typesetting" w:cs="Arabic Typesetting" w:hint="cs"/>
          <w:sz w:val="36"/>
          <w:szCs w:val="36"/>
          <w:rtl/>
        </w:rPr>
        <w:t>وهي مسؤولة عن</w:t>
      </w:r>
      <w:r w:rsidRPr="00BA0A8C">
        <w:rPr>
          <w:rFonts w:ascii="Arabic Typesetting" w:hAnsi="Arabic Typesetting" w:cs="Arabic Typesetting"/>
          <w:sz w:val="36"/>
          <w:szCs w:val="36"/>
          <w:rtl/>
        </w:rPr>
        <w:t xml:space="preserve"> تعيين المدير العام </w:t>
      </w:r>
      <w:r>
        <w:rPr>
          <w:rFonts w:ascii="Arabic Typesetting" w:hAnsi="Arabic Typesetting" w:cs="Arabic Typesetting" w:hint="cs"/>
          <w:sz w:val="36"/>
          <w:szCs w:val="36"/>
          <w:rtl/>
        </w:rPr>
        <w:t>لفترة محددة لا تقل عن ست سنوات،</w:t>
      </w:r>
      <w:r w:rsidRPr="00BA0A8C">
        <w:rPr>
          <w:rFonts w:ascii="Arabic Typesetting" w:hAnsi="Arabic Typesetting" w:cs="Arabic Typesetting"/>
          <w:sz w:val="36"/>
          <w:szCs w:val="36"/>
          <w:rtl/>
        </w:rPr>
        <w:t xml:space="preserve"> </w:t>
      </w:r>
      <w:r>
        <w:rPr>
          <w:rFonts w:ascii="Arabic Typesetting" w:hAnsi="Arabic Typesetting" w:cs="Arabic Typesetting" w:hint="cs"/>
          <w:sz w:val="36"/>
          <w:szCs w:val="36"/>
          <w:rtl/>
        </w:rPr>
        <w:t>واعتماد</w:t>
      </w:r>
      <w:r w:rsidRPr="00BA0A8C">
        <w:rPr>
          <w:rFonts w:ascii="Arabic Typesetting" w:hAnsi="Arabic Typesetting" w:cs="Arabic Typesetting"/>
          <w:sz w:val="36"/>
          <w:szCs w:val="36"/>
          <w:rtl/>
        </w:rPr>
        <w:t xml:space="preserve"> </w:t>
      </w:r>
      <w:r>
        <w:rPr>
          <w:rFonts w:ascii="Arabic Typesetting" w:hAnsi="Arabic Typesetting" w:cs="Arabic Typesetting" w:hint="cs"/>
          <w:sz w:val="36"/>
          <w:szCs w:val="36"/>
          <w:rtl/>
        </w:rPr>
        <w:t>ال</w:t>
      </w:r>
      <w:r w:rsidRPr="00BA0A8C">
        <w:rPr>
          <w:rFonts w:ascii="Arabic Typesetting" w:hAnsi="Arabic Typesetting" w:cs="Arabic Typesetting"/>
          <w:sz w:val="36"/>
          <w:szCs w:val="36"/>
          <w:rtl/>
        </w:rPr>
        <w:t xml:space="preserve">ميزانية </w:t>
      </w:r>
      <w:r>
        <w:rPr>
          <w:rFonts w:ascii="Arabic Typesetting" w:hAnsi="Arabic Typesetting" w:cs="Arabic Typesetting" w:hint="cs"/>
          <w:sz w:val="36"/>
          <w:szCs w:val="36"/>
          <w:rtl/>
        </w:rPr>
        <w:t>للمصروفات</w:t>
      </w:r>
      <w:r w:rsidRPr="00BE5378">
        <w:rPr>
          <w:rFonts w:ascii="Arabic Typesetting" w:hAnsi="Arabic Typesetting" w:cs="Arabic Typesetting"/>
          <w:sz w:val="36"/>
          <w:szCs w:val="36"/>
          <w:rtl/>
        </w:rPr>
        <w:t xml:space="preserve"> </w:t>
      </w:r>
      <w:r w:rsidRPr="00BA0A8C">
        <w:rPr>
          <w:rFonts w:ascii="Arabic Typesetting" w:hAnsi="Arabic Typesetting" w:cs="Arabic Typesetting"/>
          <w:sz w:val="36"/>
          <w:szCs w:val="36"/>
          <w:rtl/>
        </w:rPr>
        <w:t xml:space="preserve">المشتركة بين </w:t>
      </w:r>
      <w:r>
        <w:rPr>
          <w:rFonts w:ascii="Arabic Typesetting" w:hAnsi="Arabic Typesetting" w:cs="Arabic Typesetting" w:hint="cs"/>
          <w:sz w:val="36"/>
          <w:szCs w:val="36"/>
          <w:rtl/>
        </w:rPr>
        <w:t xml:space="preserve">جميع </w:t>
      </w:r>
      <w:r w:rsidRPr="00BA0A8C">
        <w:rPr>
          <w:rFonts w:ascii="Arabic Typesetting" w:hAnsi="Arabic Typesetting" w:cs="Arabic Typesetting"/>
          <w:sz w:val="36"/>
          <w:szCs w:val="36"/>
          <w:rtl/>
        </w:rPr>
        <w:t xml:space="preserve">الاتحادات </w:t>
      </w:r>
      <w:r>
        <w:rPr>
          <w:rFonts w:ascii="Arabic Typesetting" w:hAnsi="Arabic Typesetting" w:cs="Arabic Typesetting" w:hint="cs"/>
          <w:sz w:val="36"/>
          <w:szCs w:val="36"/>
          <w:rtl/>
        </w:rPr>
        <w:t>واعتماد</w:t>
      </w:r>
      <w:r w:rsidRPr="00BA0A8C">
        <w:rPr>
          <w:rFonts w:ascii="Arabic Typesetting" w:hAnsi="Arabic Typesetting" w:cs="Arabic Typesetting"/>
          <w:sz w:val="36"/>
          <w:szCs w:val="36"/>
          <w:rtl/>
        </w:rPr>
        <w:t xml:space="preserve"> النظام المالي للمنظمة</w:t>
      </w:r>
      <w:r>
        <w:rPr>
          <w:rFonts w:ascii="Arabic Typesetting" w:hAnsi="Arabic Typesetting" w:cs="Arabic Typesetting" w:hint="cs"/>
          <w:sz w:val="36"/>
          <w:szCs w:val="36"/>
          <w:rtl/>
        </w:rPr>
        <w:t>، ودعوة الدول إلى أن تصبح أعضاء في المنظمة وغيرها من الوظائف التي حددتها الاتفاقية.</w:t>
      </w:r>
    </w:p>
    <w:p w:rsidR="00E16243" w:rsidRPr="00BA0A8C"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w:t>
      </w:r>
      <w:r w:rsidRPr="00BA0A8C">
        <w:rPr>
          <w:rFonts w:ascii="Arabic Typesetting" w:hAnsi="Arabic Typesetting" w:cs="Arabic Typesetting"/>
          <w:sz w:val="36"/>
          <w:szCs w:val="36"/>
          <w:rtl/>
        </w:rPr>
        <w:t xml:space="preserve">مؤتمر الويبو </w:t>
      </w:r>
      <w:r>
        <w:rPr>
          <w:rFonts w:ascii="Arabic Typesetting" w:hAnsi="Arabic Typesetting" w:cs="Arabic Typesetting" w:hint="cs"/>
          <w:sz w:val="36"/>
          <w:szCs w:val="36"/>
          <w:rtl/>
        </w:rPr>
        <w:t>الذي يتألف</w:t>
      </w:r>
      <w:r w:rsidRPr="00BA0A8C">
        <w:rPr>
          <w:rFonts w:ascii="Arabic Typesetting" w:hAnsi="Arabic Typesetting" w:cs="Arabic Typesetting"/>
          <w:sz w:val="36"/>
          <w:szCs w:val="36"/>
          <w:rtl/>
        </w:rPr>
        <w:t xml:space="preserve"> من </w:t>
      </w:r>
      <w:r>
        <w:rPr>
          <w:rFonts w:ascii="Arabic Typesetting" w:hAnsi="Arabic Typesetting" w:cs="Arabic Typesetting" w:hint="cs"/>
          <w:sz w:val="36"/>
          <w:szCs w:val="36"/>
          <w:rtl/>
        </w:rPr>
        <w:t xml:space="preserve">جميع </w:t>
      </w:r>
      <w:r w:rsidRPr="00BA0A8C">
        <w:rPr>
          <w:rFonts w:ascii="Arabic Typesetting" w:hAnsi="Arabic Typesetting" w:cs="Arabic Typesetting"/>
          <w:sz w:val="36"/>
          <w:szCs w:val="36"/>
          <w:rtl/>
        </w:rPr>
        <w:t xml:space="preserve">الدول </w:t>
      </w:r>
      <w:r>
        <w:rPr>
          <w:rFonts w:ascii="Arabic Typesetting" w:hAnsi="Arabic Typesetting" w:cs="Arabic Typesetting" w:hint="cs"/>
          <w:sz w:val="36"/>
          <w:szCs w:val="36"/>
          <w:rtl/>
        </w:rPr>
        <w:t>الأعضاء،</w:t>
      </w:r>
      <w:r w:rsidRPr="00BA0A8C">
        <w:rPr>
          <w:rFonts w:ascii="Arabic Typesetting" w:hAnsi="Arabic Typesetting" w:cs="Arabic Typesetting"/>
          <w:sz w:val="36"/>
          <w:szCs w:val="36"/>
          <w:rtl/>
        </w:rPr>
        <w:t xml:space="preserve"> </w:t>
      </w:r>
      <w:r>
        <w:rPr>
          <w:rFonts w:ascii="Arabic Typesetting" w:hAnsi="Arabic Typesetting" w:cs="Arabic Typesetting" w:hint="cs"/>
          <w:sz w:val="36"/>
          <w:szCs w:val="36"/>
          <w:rtl/>
        </w:rPr>
        <w:t>سواء كانت أعضاء في أي من الاتحادات أو لم تكن.</w:t>
      </w:r>
      <w:r w:rsidRPr="00BA0A8C">
        <w:rPr>
          <w:rFonts w:ascii="Arabic Typesetting" w:hAnsi="Arabic Typesetting" w:cs="Arabic Typesetting"/>
          <w:sz w:val="36"/>
          <w:szCs w:val="36"/>
          <w:rtl/>
        </w:rPr>
        <w:t xml:space="preserve"> </w:t>
      </w:r>
      <w:r>
        <w:rPr>
          <w:rFonts w:ascii="Arabic Typesetting" w:hAnsi="Arabic Typesetting" w:cs="Arabic Typesetting" w:hint="cs"/>
          <w:sz w:val="36"/>
          <w:szCs w:val="36"/>
          <w:rtl/>
        </w:rPr>
        <w:t>ويعتمد المؤتمر ميزانيته</w:t>
      </w:r>
      <w:r w:rsidRPr="00BA0A8C">
        <w:rPr>
          <w:rFonts w:ascii="Arabic Typesetting" w:hAnsi="Arabic Typesetting" w:cs="Arabic Typesetting"/>
          <w:sz w:val="36"/>
          <w:szCs w:val="36"/>
          <w:rtl/>
        </w:rPr>
        <w:t xml:space="preserve"> </w:t>
      </w:r>
      <w:r>
        <w:rPr>
          <w:rFonts w:ascii="Arabic Typesetting" w:hAnsi="Arabic Typesetting" w:cs="Arabic Typesetting" w:hint="cs"/>
          <w:sz w:val="36"/>
          <w:szCs w:val="36"/>
          <w:rtl/>
        </w:rPr>
        <w:t>و</w:t>
      </w:r>
      <w:r w:rsidRPr="00BA0A8C">
        <w:rPr>
          <w:rFonts w:ascii="Arabic Typesetting" w:hAnsi="Arabic Typesetting" w:cs="Arabic Typesetting"/>
          <w:sz w:val="36"/>
          <w:szCs w:val="36"/>
          <w:rtl/>
        </w:rPr>
        <w:t xml:space="preserve">التعديلات على الاتفاقية </w:t>
      </w:r>
      <w:r>
        <w:rPr>
          <w:rFonts w:ascii="Arabic Typesetting" w:hAnsi="Arabic Typesetting" w:cs="Arabic Typesetting" w:hint="cs"/>
          <w:sz w:val="36"/>
          <w:szCs w:val="36"/>
          <w:rtl/>
        </w:rPr>
        <w:t>فضلا عن وظائف أخرى حسب الاقتضاء.</w:t>
      </w:r>
    </w:p>
    <w:p w:rsidR="00E16243" w:rsidRPr="00BA0A8C" w:rsidRDefault="00E16243" w:rsidP="00E16243">
      <w:pPr>
        <w:bidi/>
        <w:rPr>
          <w:rFonts w:ascii="Arabic Typesetting" w:hAnsi="Arabic Typesetting" w:cs="Arabic Typesetting"/>
          <w:sz w:val="36"/>
          <w:szCs w:val="36"/>
          <w:rtl/>
        </w:rPr>
      </w:pPr>
      <w:r w:rsidRPr="00BA0A8C">
        <w:rPr>
          <w:rFonts w:ascii="Arabic Typesetting" w:hAnsi="Arabic Typesetting" w:cs="Arabic Typesetting"/>
          <w:sz w:val="36"/>
          <w:szCs w:val="36"/>
          <w:rtl/>
        </w:rPr>
        <w:t>ولجنة الويبو لل</w:t>
      </w:r>
      <w:r>
        <w:rPr>
          <w:rFonts w:ascii="Arabic Typesetting" w:hAnsi="Arabic Typesetting" w:cs="Arabic Typesetting"/>
          <w:sz w:val="36"/>
          <w:szCs w:val="36"/>
          <w:rtl/>
        </w:rPr>
        <w:t xml:space="preserve">تنسيق </w:t>
      </w:r>
      <w:r>
        <w:rPr>
          <w:rFonts w:ascii="Arabic Typesetting" w:hAnsi="Arabic Typesetting" w:cs="Arabic Typesetting" w:hint="cs"/>
          <w:sz w:val="36"/>
          <w:szCs w:val="36"/>
          <w:rtl/>
        </w:rPr>
        <w:t xml:space="preserve">التي </w:t>
      </w:r>
      <w:r w:rsidRPr="00BA0A8C">
        <w:rPr>
          <w:rFonts w:ascii="Arabic Typesetting" w:hAnsi="Arabic Typesetting" w:cs="Arabic Typesetting"/>
          <w:sz w:val="36"/>
          <w:szCs w:val="36"/>
          <w:rtl/>
        </w:rPr>
        <w:t xml:space="preserve">تتألف </w:t>
      </w:r>
      <w:r>
        <w:rPr>
          <w:rFonts w:ascii="Arabic Typesetting" w:hAnsi="Arabic Typesetting" w:cs="Arabic Typesetting"/>
          <w:sz w:val="36"/>
          <w:szCs w:val="36"/>
          <w:rtl/>
        </w:rPr>
        <w:t>من أعضاء اللجن</w:t>
      </w:r>
      <w:r>
        <w:rPr>
          <w:rFonts w:ascii="Arabic Typesetting" w:hAnsi="Arabic Typesetting" w:cs="Arabic Typesetting" w:hint="cs"/>
          <w:sz w:val="36"/>
          <w:szCs w:val="36"/>
          <w:rtl/>
        </w:rPr>
        <w:t>تين</w:t>
      </w:r>
      <w:r>
        <w:rPr>
          <w:rFonts w:ascii="Arabic Typesetting" w:hAnsi="Arabic Typesetting" w:cs="Arabic Typesetting"/>
          <w:sz w:val="36"/>
          <w:szCs w:val="36"/>
          <w:rtl/>
        </w:rPr>
        <w:t xml:space="preserve"> التنفيذي</w:t>
      </w:r>
      <w:r>
        <w:rPr>
          <w:rFonts w:ascii="Arabic Typesetting" w:hAnsi="Arabic Typesetting" w:cs="Arabic Typesetting" w:hint="cs"/>
          <w:sz w:val="36"/>
          <w:szCs w:val="36"/>
          <w:rtl/>
        </w:rPr>
        <w:t>تين</w:t>
      </w:r>
      <w:r w:rsidRPr="00BA0A8C">
        <w:rPr>
          <w:rFonts w:ascii="Arabic Typesetting" w:hAnsi="Arabic Typesetting" w:cs="Arabic Typesetting"/>
          <w:sz w:val="36"/>
          <w:szCs w:val="36"/>
          <w:rtl/>
        </w:rPr>
        <w:t xml:space="preserve"> لاتحاد</w:t>
      </w:r>
      <w:r>
        <w:rPr>
          <w:rFonts w:ascii="Arabic Typesetting" w:hAnsi="Arabic Typesetting" w:cs="Arabic Typesetting" w:hint="cs"/>
          <w:sz w:val="36"/>
          <w:szCs w:val="36"/>
          <w:rtl/>
        </w:rPr>
        <w:t>ي</w:t>
      </w:r>
      <w:r w:rsidRPr="00BA0A8C">
        <w:rPr>
          <w:rFonts w:ascii="Arabic Typesetting" w:hAnsi="Arabic Typesetting" w:cs="Arabic Typesetting"/>
          <w:sz w:val="36"/>
          <w:szCs w:val="36"/>
          <w:rtl/>
        </w:rPr>
        <w:t xml:space="preserve"> بار</w:t>
      </w:r>
      <w:r>
        <w:rPr>
          <w:rFonts w:ascii="Arabic Typesetting" w:hAnsi="Arabic Typesetting" w:cs="Arabic Typesetting"/>
          <w:sz w:val="36"/>
          <w:szCs w:val="36"/>
          <w:rtl/>
        </w:rPr>
        <w:t>يس وبرن</w:t>
      </w:r>
      <w:r>
        <w:rPr>
          <w:rFonts w:ascii="Arabic Typesetting" w:hAnsi="Arabic Typesetting" w:cs="Arabic Typesetting" w:hint="cs"/>
          <w:sz w:val="36"/>
          <w:szCs w:val="36"/>
          <w:rtl/>
        </w:rPr>
        <w:t>. وتختار اللجنة أسماء مرشحين ل</w:t>
      </w:r>
      <w:r w:rsidRPr="00BA0A8C">
        <w:rPr>
          <w:rFonts w:ascii="Arabic Typesetting" w:hAnsi="Arabic Typesetting" w:cs="Arabic Typesetting"/>
          <w:sz w:val="36"/>
          <w:szCs w:val="36"/>
          <w:rtl/>
        </w:rPr>
        <w:t xml:space="preserve">منصب المدير العام </w:t>
      </w:r>
      <w:r>
        <w:rPr>
          <w:rFonts w:ascii="Arabic Typesetting" w:hAnsi="Arabic Typesetting" w:cs="Arabic Typesetting" w:hint="cs"/>
          <w:sz w:val="36"/>
          <w:szCs w:val="36"/>
          <w:rtl/>
        </w:rPr>
        <w:t>و</w:t>
      </w:r>
      <w:r>
        <w:rPr>
          <w:rFonts w:ascii="Arabic Typesetting" w:hAnsi="Arabic Typesetting" w:cs="Arabic Typesetting"/>
          <w:sz w:val="36"/>
          <w:szCs w:val="36"/>
          <w:rtl/>
        </w:rPr>
        <w:t>ت</w:t>
      </w:r>
      <w:r>
        <w:rPr>
          <w:rFonts w:ascii="Arabic Typesetting" w:hAnsi="Arabic Typesetting" w:cs="Arabic Typesetting" w:hint="cs"/>
          <w:sz w:val="36"/>
          <w:szCs w:val="36"/>
          <w:rtl/>
        </w:rPr>
        <w:t xml:space="preserve">صوغ </w:t>
      </w:r>
      <w:r w:rsidRPr="00BA0A8C">
        <w:rPr>
          <w:rFonts w:ascii="Arabic Typesetting" w:hAnsi="Arabic Typesetting" w:cs="Arabic Typesetting"/>
          <w:sz w:val="36"/>
          <w:szCs w:val="36"/>
          <w:rtl/>
        </w:rPr>
        <w:t>جد</w:t>
      </w:r>
      <w:r>
        <w:rPr>
          <w:rFonts w:ascii="Arabic Typesetting" w:hAnsi="Arabic Typesetting" w:cs="Arabic Typesetting" w:hint="cs"/>
          <w:sz w:val="36"/>
          <w:szCs w:val="36"/>
          <w:rtl/>
        </w:rPr>
        <w:t>ا</w:t>
      </w:r>
      <w:r w:rsidRPr="00BA0A8C">
        <w:rPr>
          <w:rFonts w:ascii="Arabic Typesetting" w:hAnsi="Arabic Typesetting" w:cs="Arabic Typesetting"/>
          <w:sz w:val="36"/>
          <w:szCs w:val="36"/>
          <w:rtl/>
        </w:rPr>
        <w:t xml:space="preserve">ول أعمال الجمعية العامة </w:t>
      </w:r>
      <w:r>
        <w:rPr>
          <w:rFonts w:ascii="Arabic Typesetting" w:hAnsi="Arabic Typesetting" w:cs="Arabic Typesetting" w:hint="cs"/>
          <w:sz w:val="36"/>
          <w:szCs w:val="36"/>
          <w:rtl/>
        </w:rPr>
        <w:t>و</w:t>
      </w:r>
      <w:r w:rsidRPr="00BA0A8C">
        <w:rPr>
          <w:rFonts w:ascii="Arabic Typesetting" w:hAnsi="Arabic Typesetting" w:cs="Arabic Typesetting"/>
          <w:sz w:val="36"/>
          <w:szCs w:val="36"/>
          <w:rtl/>
        </w:rPr>
        <w:t xml:space="preserve">البرنامج والميزانية </w:t>
      </w:r>
      <w:r>
        <w:rPr>
          <w:rFonts w:ascii="Arabic Typesetting" w:hAnsi="Arabic Typesetting" w:cs="Arabic Typesetting" w:hint="cs"/>
          <w:sz w:val="36"/>
          <w:szCs w:val="36"/>
          <w:rtl/>
        </w:rPr>
        <w:t>لل</w:t>
      </w:r>
      <w:r w:rsidRPr="00BA0A8C">
        <w:rPr>
          <w:rFonts w:ascii="Arabic Typesetting" w:hAnsi="Arabic Typesetting" w:cs="Arabic Typesetting"/>
          <w:sz w:val="36"/>
          <w:szCs w:val="36"/>
          <w:rtl/>
        </w:rPr>
        <w:t xml:space="preserve">مؤتمر </w:t>
      </w:r>
      <w:r>
        <w:rPr>
          <w:rFonts w:ascii="Arabic Typesetting" w:hAnsi="Arabic Typesetting" w:cs="Arabic Typesetting" w:hint="cs"/>
          <w:sz w:val="36"/>
          <w:szCs w:val="36"/>
          <w:rtl/>
        </w:rPr>
        <w:t>وتؤدي واجبات أخرى تكلّف بها بموجب اتفاقية</w:t>
      </w:r>
      <w:r>
        <w:rPr>
          <w:rFonts w:ascii="Arabic Typesetting" w:hAnsi="Arabic Typesetting" w:cs="Arabic Typesetting" w:hint="eastAsia"/>
          <w:sz w:val="36"/>
          <w:szCs w:val="36"/>
          <w:rtl/>
        </w:rPr>
        <w:t> </w:t>
      </w:r>
      <w:r>
        <w:rPr>
          <w:rFonts w:ascii="Arabic Typesetting" w:hAnsi="Arabic Typesetting" w:cs="Arabic Typesetting" w:hint="cs"/>
          <w:sz w:val="36"/>
          <w:szCs w:val="36"/>
          <w:rtl/>
        </w:rPr>
        <w:t>الويبو.</w:t>
      </w:r>
    </w:p>
    <w:p w:rsidR="00E16243"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وتجتمع جمعيات اتحادات برن ولاهاي ونيس وليشبونة </w:t>
      </w:r>
      <w:proofErr w:type="spellStart"/>
      <w:r>
        <w:rPr>
          <w:rFonts w:ascii="Arabic Typesetting" w:hAnsi="Arabic Typesetting" w:cs="Arabic Typesetting" w:hint="cs"/>
          <w:sz w:val="36"/>
          <w:szCs w:val="36"/>
          <w:rtl/>
        </w:rPr>
        <w:t>ولوكارنو</w:t>
      </w:r>
      <w:proofErr w:type="spellEnd"/>
      <w:r>
        <w:rPr>
          <w:rFonts w:ascii="Arabic Typesetting" w:hAnsi="Arabic Typesetting" w:cs="Arabic Typesetting" w:hint="cs"/>
          <w:sz w:val="36"/>
          <w:szCs w:val="36"/>
          <w:rtl/>
        </w:rPr>
        <w:t xml:space="preserve"> وفيينا وبودابست </w:t>
      </w:r>
      <w:r w:rsidRPr="0020713E">
        <w:rPr>
          <w:rFonts w:ascii="Arabic Typesetting" w:hAnsi="Arabic Typesetting" w:cs="Arabic Typesetting"/>
          <w:sz w:val="36"/>
          <w:szCs w:val="36"/>
          <w:rtl/>
        </w:rPr>
        <w:t>والتصنيف الدولي للبراءات</w:t>
      </w:r>
      <w:r>
        <w:rPr>
          <w:rFonts w:ascii="Arabic Typesetting" w:hAnsi="Arabic Typesetting" w:cs="Arabic Typesetting" w:hint="cs"/>
          <w:sz w:val="36"/>
          <w:szCs w:val="36"/>
          <w:rtl/>
        </w:rPr>
        <w:t xml:space="preserve"> وباريس بمقتضى المعاهدات التي أنشئ بموجبها كلٌ من الاتحادات التي تديرها الويبو وتعتمد تلك الأجزاء من ميزانية الويبو المرتبطة بالإيرادات والنفقات المنسوبة حصرياً إلى كل منها وتحدد مستوى الرسوم الواجب دفعها إلى الويبو لقاء الخدمات المقدمة </w:t>
      </w:r>
      <w:r w:rsidRPr="00EC1C3B">
        <w:rPr>
          <w:rFonts w:ascii="Arabic Typesetting" w:hAnsi="Arabic Typesetting" w:cs="Arabic Typesetting" w:hint="cs"/>
          <w:sz w:val="36"/>
          <w:szCs w:val="36"/>
          <w:rtl/>
        </w:rPr>
        <w:t>بموجب كل</w:t>
      </w:r>
      <w:r>
        <w:rPr>
          <w:rFonts w:ascii="Arabic Typesetting" w:hAnsi="Arabic Typesetting" w:cs="Arabic Typesetting" w:hint="eastAsia"/>
          <w:sz w:val="36"/>
          <w:szCs w:val="36"/>
          <w:rtl/>
        </w:rPr>
        <w:t> </w:t>
      </w:r>
      <w:r w:rsidRPr="00EC1C3B">
        <w:rPr>
          <w:rFonts w:ascii="Arabic Typesetting" w:hAnsi="Arabic Typesetting" w:cs="Arabic Typesetting" w:hint="cs"/>
          <w:sz w:val="36"/>
          <w:szCs w:val="36"/>
          <w:rtl/>
        </w:rPr>
        <w:t>معاهدة</w:t>
      </w:r>
      <w:r>
        <w:rPr>
          <w:rFonts w:ascii="Arabic Typesetting" w:hAnsi="Arabic Typesetting" w:cs="Arabic Typesetting" w:hint="cs"/>
          <w:sz w:val="36"/>
          <w:szCs w:val="36"/>
          <w:rtl/>
        </w:rPr>
        <w:t>.</w:t>
      </w:r>
    </w:p>
    <w:p w:rsidR="00E16243"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lastRenderedPageBreak/>
        <w:t>وتحصل الويبو على تمويلها من الرسوم المحصلة لقاء الخدمات التي تقدمها المنظمة ومن الاشتراكات التي تدفعها الدول الأعضاء ومن الإسهامات الطوعية من الدول الأعضاء وسائر الجهات المانحة. وتعمل المنظمة في إطار برنامج وميزانية لفترة سنتين بما</w:t>
      </w:r>
      <w:r>
        <w:rPr>
          <w:rFonts w:ascii="Arabic Typesetting" w:hAnsi="Arabic Typesetting" w:cs="Arabic Typesetting" w:hint="eastAsia"/>
          <w:sz w:val="36"/>
          <w:szCs w:val="36"/>
          <w:rtl/>
        </w:rPr>
        <w:t> </w:t>
      </w:r>
      <w:r>
        <w:rPr>
          <w:rFonts w:ascii="Arabic Typesetting" w:hAnsi="Arabic Typesetting" w:cs="Arabic Typesetting" w:hint="cs"/>
          <w:sz w:val="36"/>
          <w:szCs w:val="36"/>
          <w:rtl/>
        </w:rPr>
        <w:t>يضمن اعتمادات تمثل ال</w:t>
      </w:r>
      <w:r w:rsidRPr="00F95E1E">
        <w:rPr>
          <w:rFonts w:ascii="Arabic Typesetting" w:hAnsi="Arabic Typesetting" w:cs="Arabic Typesetting"/>
          <w:sz w:val="36"/>
          <w:szCs w:val="36"/>
          <w:rtl/>
        </w:rPr>
        <w:t xml:space="preserve">تصريحات </w:t>
      </w:r>
      <w:r>
        <w:rPr>
          <w:rFonts w:ascii="Arabic Typesetting" w:hAnsi="Arabic Typesetting" w:cs="Arabic Typesetting" w:hint="cs"/>
          <w:sz w:val="36"/>
          <w:szCs w:val="36"/>
          <w:rtl/>
        </w:rPr>
        <w:t>بالإنفاق</w:t>
      </w:r>
      <w:r w:rsidRPr="00F95E1E">
        <w:rPr>
          <w:rFonts w:ascii="Arabic Typesetting" w:hAnsi="Arabic Typesetting" w:cs="Arabic Typesetting"/>
          <w:sz w:val="36"/>
          <w:szCs w:val="36"/>
          <w:rtl/>
        </w:rPr>
        <w:t xml:space="preserve"> من الميزانية التي توافق عليها الجمعية العامة ل</w:t>
      </w:r>
      <w:r>
        <w:rPr>
          <w:rFonts w:ascii="Arabic Typesetting" w:hAnsi="Arabic Typesetting" w:cs="Arabic Typesetting" w:hint="cs"/>
          <w:sz w:val="36"/>
          <w:szCs w:val="36"/>
          <w:rtl/>
        </w:rPr>
        <w:t xml:space="preserve">كل </w:t>
      </w:r>
      <w:r w:rsidRPr="00F95E1E">
        <w:rPr>
          <w:rFonts w:ascii="Arabic Typesetting" w:hAnsi="Arabic Typesetting" w:cs="Arabic Typesetting"/>
          <w:sz w:val="36"/>
          <w:szCs w:val="36"/>
          <w:rtl/>
        </w:rPr>
        <w:t>فترة مالية</w:t>
      </w:r>
      <w:r>
        <w:rPr>
          <w:rFonts w:ascii="Arabic Typesetting" w:hAnsi="Arabic Typesetting" w:cs="Arabic Typesetting" w:hint="cs"/>
          <w:sz w:val="36"/>
          <w:szCs w:val="36"/>
          <w:rtl/>
        </w:rPr>
        <w:t xml:space="preserve"> ما. وبفضل الموافقة على الاعتمادات يخوَّل المدير العام صلاحية التعهد بالمصروفات والتصريح بها وتسديد المدفوعات للأغراض المحددة لها في حدود الاعتمادات. </w:t>
      </w:r>
    </w:p>
    <w:p w:rsidR="00E16243" w:rsidRPr="00780749" w:rsidRDefault="00E16243" w:rsidP="00780749">
      <w:pPr>
        <w:pStyle w:val="Heading2"/>
        <w:bidi/>
        <w:rPr>
          <w:rFonts w:ascii="Arabic Typesetting" w:hAnsi="Arabic Typesetting" w:cs="Arabic Typesetting"/>
          <w:i/>
          <w:iCs w:val="0"/>
          <w:sz w:val="40"/>
          <w:szCs w:val="40"/>
          <w:rtl/>
        </w:rPr>
      </w:pPr>
      <w:bookmarkStart w:id="18" w:name="_Toc362519100"/>
      <w:r w:rsidRPr="00780749">
        <w:rPr>
          <w:rFonts w:ascii="Arabic Typesetting" w:hAnsi="Arabic Typesetting" w:cs="Arabic Typesetting" w:hint="cs"/>
          <w:i/>
          <w:iCs w:val="0"/>
          <w:sz w:val="40"/>
          <w:szCs w:val="40"/>
          <w:rtl/>
        </w:rPr>
        <w:t>الملاحظة 2: السياسات المحاسبية المهمة</w:t>
      </w:r>
      <w:bookmarkEnd w:id="18"/>
    </w:p>
    <w:p w:rsidR="00E16243" w:rsidRDefault="00E16243" w:rsidP="00E16243">
      <w:pPr>
        <w:keepNext/>
        <w:bidi/>
        <w:spacing w:after="240" w:line="360" w:lineRule="exact"/>
        <w:rPr>
          <w:rFonts w:ascii="Arabic Typesetting" w:hAnsi="Arabic Typesetting" w:cs="Arabic Typesetting"/>
          <w:b/>
          <w:bCs/>
          <w:sz w:val="36"/>
          <w:szCs w:val="36"/>
          <w:rtl/>
        </w:rPr>
      </w:pPr>
      <w:r>
        <w:rPr>
          <w:rFonts w:ascii="Arabic Typesetting" w:hAnsi="Arabic Typesetting" w:cs="Arabic Typesetting" w:hint="cs"/>
          <w:b/>
          <w:bCs/>
          <w:sz w:val="36"/>
          <w:szCs w:val="36"/>
          <w:rtl/>
        </w:rPr>
        <w:t>أساس الإعداد</w:t>
      </w:r>
    </w:p>
    <w:p w:rsidR="00E16243" w:rsidRDefault="00E16243" w:rsidP="00E16243">
      <w:pPr>
        <w:bidi/>
        <w:spacing w:after="240" w:line="360" w:lineRule="exact"/>
        <w:rPr>
          <w:rFonts w:ascii="Arabic Typesetting" w:hAnsi="Arabic Typesetting" w:cs="Arabic Typesetting"/>
          <w:sz w:val="36"/>
          <w:szCs w:val="36"/>
          <w:rtl/>
        </w:rPr>
      </w:pPr>
      <w:r w:rsidRPr="00751CFA">
        <w:rPr>
          <w:rFonts w:ascii="Arabic Typesetting" w:hAnsi="Arabic Typesetting" w:cs="Arabic Typesetting" w:hint="cs"/>
          <w:sz w:val="36"/>
          <w:szCs w:val="36"/>
          <w:rtl/>
        </w:rPr>
        <w:t>أعدت هذه البيانات المالية على أساس الاستمرارية وملازمة الاستحقاق</w:t>
      </w:r>
      <w:r>
        <w:rPr>
          <w:rFonts w:ascii="Arabic Typesetting" w:hAnsi="Arabic Typesetting" w:cs="Arabic Typesetting" w:hint="cs"/>
          <w:sz w:val="36"/>
          <w:szCs w:val="36"/>
          <w:rtl/>
        </w:rPr>
        <w:t xml:space="preserve"> وطبقت المبادئ المحاسبية بانتظام طيلة الفترة. وتستوفي هذه البيانات متطلبات المعايير المحاسبية الدولية للقطاع العام.</w:t>
      </w:r>
    </w:p>
    <w:p w:rsidR="00E16243"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ووفقاً لتاريخ نفاذ المعيار </w:t>
      </w:r>
      <w:r w:rsidRPr="004A448F">
        <w:rPr>
          <w:rFonts w:ascii="Arabic Typesetting" w:hAnsi="Arabic Typesetting" w:cs="Arabic Typesetting"/>
          <w:sz w:val="36"/>
          <w:szCs w:val="36"/>
          <w:rtl/>
        </w:rPr>
        <w:t xml:space="preserve">31 من المعايير المحاسبية الدولية </w:t>
      </w:r>
      <w:r>
        <w:rPr>
          <w:rFonts w:ascii="Arabic Typesetting" w:hAnsi="Arabic Typesetting" w:cs="Arabic Typesetting" w:hint="cs"/>
          <w:sz w:val="36"/>
          <w:szCs w:val="36"/>
          <w:rtl/>
        </w:rPr>
        <w:t xml:space="preserve">للقطاع العام </w:t>
      </w:r>
      <w:r w:rsidRPr="004A448F">
        <w:rPr>
          <w:rFonts w:ascii="Arabic Typesetting" w:hAnsi="Arabic Typesetting" w:cs="Arabic Typesetting"/>
          <w:sz w:val="36"/>
          <w:szCs w:val="36"/>
          <w:rtl/>
        </w:rPr>
        <w:t>المتعلق بالأصول غير المادية</w:t>
      </w:r>
      <w:r>
        <w:rPr>
          <w:rFonts w:ascii="Arabic Typesetting" w:hAnsi="Arabic Typesetting" w:cs="Arabic Typesetting" w:hint="cs"/>
          <w:sz w:val="36"/>
          <w:szCs w:val="36"/>
          <w:rtl/>
        </w:rPr>
        <w:t xml:space="preserve">، طبقت الويبو هذا المعيار تطبيقاً كاملاً لأول مرة في بياناتها المالية لسنة 2012. وعلى ذلك فقد </w:t>
      </w:r>
      <w:proofErr w:type="spellStart"/>
      <w:r>
        <w:rPr>
          <w:rFonts w:ascii="Arabic Typesetting" w:hAnsi="Arabic Typesetting" w:cs="Arabic Typesetting" w:hint="cs"/>
          <w:sz w:val="36"/>
          <w:szCs w:val="36"/>
          <w:rtl/>
        </w:rPr>
        <w:t>رسملت</w:t>
      </w:r>
      <w:proofErr w:type="spellEnd"/>
      <w:r>
        <w:rPr>
          <w:rFonts w:ascii="Arabic Typesetting" w:hAnsi="Arabic Typesetting" w:cs="Arabic Typesetting" w:hint="cs"/>
          <w:sz w:val="36"/>
          <w:szCs w:val="36"/>
          <w:rtl/>
        </w:rPr>
        <w:t xml:space="preserve"> تكاليف برامج الحاسوب التي اقتنيت خارجياً والبرامج المطورة داخلياً بوصفها أصولاً للمنظمة خلال سنة 2012. وكان المعيار 31 قد طُبِّق في البيانات المالية السابقة للويبو التي أعدت وفقاً للمعايير المحاسبية الدولية للقطاع العام استثنائياً على حقوق مساحات الأراضي الواقعة في حيازة المنظمة. ولا تطبق المنظمة المعيار 31 بأثر رجعي على أصول غير مادية أخرى لأن ذلك يعتبر غير عملي.</w:t>
      </w:r>
    </w:p>
    <w:p w:rsidR="00E16243" w:rsidRDefault="00E16243" w:rsidP="00E16243">
      <w:pPr>
        <w:keepNext/>
        <w:bidi/>
        <w:spacing w:after="240" w:line="360" w:lineRule="exact"/>
        <w:rPr>
          <w:rFonts w:ascii="Arabic Typesetting" w:hAnsi="Arabic Typesetting" w:cs="Arabic Typesetting"/>
          <w:b/>
          <w:bCs/>
          <w:sz w:val="36"/>
          <w:szCs w:val="36"/>
          <w:rtl/>
        </w:rPr>
      </w:pPr>
      <w:r>
        <w:rPr>
          <w:rFonts w:ascii="Arabic Typesetting" w:hAnsi="Arabic Typesetting" w:cs="Arabic Typesetting" w:hint="cs"/>
          <w:b/>
          <w:bCs/>
          <w:sz w:val="36"/>
          <w:szCs w:val="36"/>
          <w:rtl/>
        </w:rPr>
        <w:t>تكاليف الاقتراض</w:t>
      </w:r>
    </w:p>
    <w:p w:rsidR="00E16243" w:rsidRPr="00751CFA" w:rsidRDefault="00E16243" w:rsidP="00E16243">
      <w:pPr>
        <w:keepNext/>
        <w:bidi/>
        <w:spacing w:after="240" w:line="360" w:lineRule="exact"/>
        <w:rPr>
          <w:rFonts w:ascii="Arabic Typesetting" w:hAnsi="Arabic Typesetting" w:cs="Arabic Typesetting"/>
          <w:sz w:val="36"/>
          <w:szCs w:val="36"/>
          <w:rtl/>
        </w:rPr>
      </w:pPr>
      <w:r w:rsidRPr="00751CFA">
        <w:rPr>
          <w:rFonts w:ascii="Arabic Typesetting" w:hAnsi="Arabic Typesetting" w:cs="Arabic Typesetting" w:hint="cs"/>
          <w:sz w:val="36"/>
          <w:szCs w:val="36"/>
          <w:rtl/>
        </w:rPr>
        <w:t>تقي</w:t>
      </w:r>
      <w:r>
        <w:rPr>
          <w:rFonts w:ascii="Arabic Typesetting" w:hAnsi="Arabic Typesetting" w:cs="Arabic Typesetting" w:hint="cs"/>
          <w:sz w:val="36"/>
          <w:szCs w:val="36"/>
          <w:rtl/>
        </w:rPr>
        <w:t>ّ</w:t>
      </w:r>
      <w:r w:rsidRPr="00751CFA">
        <w:rPr>
          <w:rFonts w:ascii="Arabic Typesetting" w:hAnsi="Arabic Typesetting" w:cs="Arabic Typesetting" w:hint="cs"/>
          <w:sz w:val="36"/>
          <w:szCs w:val="36"/>
          <w:rtl/>
        </w:rPr>
        <w:t xml:space="preserve">د كل التكاليف المقترنة بالاقتراض </w:t>
      </w:r>
      <w:r>
        <w:rPr>
          <w:rFonts w:ascii="Arabic Typesetting" w:hAnsi="Arabic Typesetting" w:cs="Arabic Typesetting" w:hint="cs"/>
          <w:sz w:val="36"/>
          <w:szCs w:val="36"/>
          <w:rtl/>
        </w:rPr>
        <w:t xml:space="preserve">في باب المصروفات في الفترة التي </w:t>
      </w:r>
      <w:proofErr w:type="spellStart"/>
      <w:r>
        <w:rPr>
          <w:rFonts w:ascii="Arabic Typesetting" w:hAnsi="Arabic Typesetting" w:cs="Arabic Typesetting" w:hint="cs"/>
          <w:sz w:val="36"/>
          <w:szCs w:val="36"/>
          <w:rtl/>
        </w:rPr>
        <w:t>تكبدتها</w:t>
      </w:r>
      <w:proofErr w:type="spellEnd"/>
      <w:r>
        <w:rPr>
          <w:rFonts w:ascii="Arabic Typesetting" w:hAnsi="Arabic Typesetting" w:cs="Arabic Typesetting" w:hint="cs"/>
          <w:sz w:val="36"/>
          <w:szCs w:val="36"/>
          <w:rtl/>
        </w:rPr>
        <w:t xml:space="preserve"> المنظمة. وقد </w:t>
      </w:r>
      <w:proofErr w:type="spellStart"/>
      <w:r>
        <w:rPr>
          <w:rFonts w:ascii="Arabic Typesetting" w:hAnsi="Arabic Typesetting" w:cs="Arabic Typesetting" w:hint="cs"/>
          <w:sz w:val="36"/>
          <w:szCs w:val="36"/>
          <w:rtl/>
        </w:rPr>
        <w:t>رسملت</w:t>
      </w:r>
      <w:proofErr w:type="spellEnd"/>
      <w:r>
        <w:rPr>
          <w:rFonts w:ascii="Arabic Typesetting" w:hAnsi="Arabic Typesetting" w:cs="Arabic Typesetting" w:hint="cs"/>
          <w:sz w:val="36"/>
          <w:szCs w:val="36"/>
          <w:rtl/>
        </w:rPr>
        <w:t xml:space="preserve"> تكاليف الاقتراض (الفوائد والرسوم) المرتبطة ببناء المبنى الجديد بوصفها عملا جاريا أثناء مرحلة البناء (انظر الملاحظة 9). وأما تكاليف الاقتراض (الفوائد والرسوم) المرتبطة باقتناء حق المساحة من المنظمة العالمية للأرصاد الجوية فيما يتعلق بالموقع الذي شيد عليه مبنى </w:t>
      </w:r>
      <w:r w:rsidRPr="00EF5C12">
        <w:rPr>
          <w:rFonts w:ascii="Arabic Typesetting" w:hAnsi="Arabic Typesetting" w:cs="Arabic Typesetting"/>
          <w:sz w:val="36"/>
          <w:szCs w:val="36"/>
          <w:rtl/>
        </w:rPr>
        <w:t>معاهدة التعاون بشأن البراءات</w:t>
      </w:r>
      <w:r>
        <w:rPr>
          <w:rFonts w:ascii="Arabic Typesetting" w:hAnsi="Arabic Typesetting" w:cs="Arabic Typesetting" w:hint="cs"/>
          <w:sz w:val="36"/>
          <w:szCs w:val="36"/>
          <w:rtl/>
        </w:rPr>
        <w:t xml:space="preserve">، فقد </w:t>
      </w:r>
      <w:proofErr w:type="spellStart"/>
      <w:r>
        <w:rPr>
          <w:rFonts w:ascii="Arabic Typesetting" w:hAnsi="Arabic Typesetting" w:cs="Arabic Typesetting" w:hint="cs"/>
          <w:sz w:val="36"/>
          <w:szCs w:val="36"/>
          <w:rtl/>
        </w:rPr>
        <w:t>رسملت</w:t>
      </w:r>
      <w:proofErr w:type="spellEnd"/>
      <w:r>
        <w:rPr>
          <w:rFonts w:ascii="Arabic Typesetting" w:hAnsi="Arabic Typesetting" w:cs="Arabic Typesetting" w:hint="cs"/>
          <w:sz w:val="36"/>
          <w:szCs w:val="36"/>
          <w:rtl/>
        </w:rPr>
        <w:t xml:space="preserve"> بوصفها جزءا من قيمة الأصول واستهلكت طيلة المدة المتبقية من سريان الحقوق على الأرض (انظر الملاحظة 8).</w:t>
      </w:r>
    </w:p>
    <w:p w:rsidR="00E16243" w:rsidRDefault="00E16243" w:rsidP="00E16243">
      <w:pPr>
        <w:keepNext/>
        <w:bidi/>
        <w:spacing w:after="240" w:line="360" w:lineRule="exact"/>
        <w:rPr>
          <w:rFonts w:ascii="Arabic Typesetting" w:hAnsi="Arabic Typesetting" w:cs="Arabic Typesetting"/>
          <w:b/>
          <w:bCs/>
          <w:sz w:val="36"/>
          <w:szCs w:val="36"/>
          <w:rtl/>
        </w:rPr>
      </w:pPr>
      <w:r>
        <w:rPr>
          <w:rFonts w:ascii="Arabic Typesetting" w:hAnsi="Arabic Typesetting" w:cs="Arabic Typesetting" w:hint="cs"/>
          <w:b/>
          <w:bCs/>
          <w:sz w:val="36"/>
          <w:szCs w:val="36"/>
          <w:rtl/>
        </w:rPr>
        <w:t>السيولة والاستثمارات وغيرها من الأصول المالية</w:t>
      </w:r>
    </w:p>
    <w:p w:rsidR="00E16243" w:rsidRPr="00751CFA" w:rsidRDefault="00E16243" w:rsidP="00E16243">
      <w:pPr>
        <w:keepNext/>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تشمل السيولة وما يعادلها المبالغ النقدية المتوفرة والإيداعات المستأمنة رهن الإشارة لدى المصارف والإيداعات المستأمنة لمدة تصل إلى 90 يوما وغيرها من الاستثمارات النقدية على الأجل القصير سهلة التحويل إلى نقد والمعرضة إلى خطر قليل للتقلب في القيمة.</w:t>
      </w:r>
    </w:p>
    <w:p w:rsidR="00E16243" w:rsidRDefault="00E16243" w:rsidP="00E16243">
      <w:pPr>
        <w:keepNext/>
        <w:bidi/>
        <w:spacing w:after="240" w:line="360" w:lineRule="exact"/>
        <w:rPr>
          <w:rFonts w:ascii="Arabic Typesetting" w:hAnsi="Arabic Typesetting" w:cs="Arabic Typesetting"/>
          <w:b/>
          <w:bCs/>
          <w:sz w:val="36"/>
          <w:szCs w:val="36"/>
          <w:rtl/>
        </w:rPr>
      </w:pPr>
      <w:r>
        <w:rPr>
          <w:rFonts w:ascii="Arabic Typesetting" w:hAnsi="Arabic Typesetting" w:cs="Arabic Typesetting" w:hint="cs"/>
          <w:b/>
          <w:bCs/>
          <w:sz w:val="36"/>
          <w:szCs w:val="36"/>
          <w:rtl/>
        </w:rPr>
        <w:t>مستحقات الموظفين</w:t>
      </w:r>
    </w:p>
    <w:p w:rsidR="00E16243" w:rsidRDefault="00E16243" w:rsidP="00E16243">
      <w:pPr>
        <w:bidi/>
        <w:spacing w:after="240" w:line="360" w:lineRule="exact"/>
        <w:rPr>
          <w:rFonts w:ascii="Arabic Typesetting" w:hAnsi="Arabic Typesetting" w:cs="Arabic Typesetting"/>
          <w:sz w:val="36"/>
          <w:szCs w:val="36"/>
          <w:rtl/>
        </w:rPr>
      </w:pPr>
      <w:r w:rsidRPr="00D17F47">
        <w:rPr>
          <w:rFonts w:ascii="Arabic Typesetting" w:hAnsi="Arabic Typesetting" w:cs="Arabic Typesetting" w:hint="cs"/>
          <w:sz w:val="36"/>
          <w:szCs w:val="36"/>
          <w:rtl/>
        </w:rPr>
        <w:t>تحد</w:t>
      </w:r>
      <w:r>
        <w:rPr>
          <w:rFonts w:ascii="Arabic Typesetting" w:hAnsi="Arabic Typesetting" w:cs="Arabic Typesetting" w:hint="cs"/>
          <w:sz w:val="36"/>
          <w:szCs w:val="36"/>
          <w:rtl/>
        </w:rPr>
        <w:t>ّ</w:t>
      </w:r>
      <w:r w:rsidRPr="00D17F47">
        <w:rPr>
          <w:rFonts w:ascii="Arabic Typesetting" w:hAnsi="Arabic Typesetting" w:cs="Arabic Typesetting" w:hint="cs"/>
          <w:sz w:val="36"/>
          <w:szCs w:val="36"/>
          <w:rtl/>
        </w:rPr>
        <w:t xml:space="preserve">د </w:t>
      </w:r>
      <w:r>
        <w:rPr>
          <w:rFonts w:ascii="Arabic Typesetting" w:hAnsi="Arabic Typesetting" w:cs="Arabic Typesetting" w:hint="cs"/>
          <w:sz w:val="36"/>
          <w:szCs w:val="36"/>
          <w:rtl/>
        </w:rPr>
        <w:t>الخصوم المتعلقة بالتأمين الصحي ما بعد الخدمة ومستحقات نهاية الخدمة (منحة العودة إلى الوطن والسفر) المدفوعة وفقا لما يحدده الأكتواري المستقل على أساس سنويّ وبتطبيق منهجية تقييم وحدة الاعتمادات المتوقعة. وتقيّد ال</w:t>
      </w:r>
      <w:r>
        <w:rPr>
          <w:rFonts w:ascii="Arabic Typesetting" w:hAnsi="Arabic Typesetting" w:cs="Arabic Typesetting"/>
          <w:sz w:val="36"/>
          <w:szCs w:val="36"/>
          <w:rtl/>
        </w:rPr>
        <w:t xml:space="preserve">أرباح </w:t>
      </w:r>
      <w:r w:rsidRPr="00D060AC">
        <w:rPr>
          <w:rFonts w:ascii="Arabic Typesetting" w:hAnsi="Arabic Typesetting" w:cs="Arabic Typesetting"/>
          <w:sz w:val="36"/>
          <w:szCs w:val="36"/>
          <w:rtl/>
        </w:rPr>
        <w:t>و</w:t>
      </w:r>
      <w:r>
        <w:rPr>
          <w:rFonts w:ascii="Arabic Typesetting" w:hAnsi="Arabic Typesetting" w:cs="Arabic Typesetting" w:hint="cs"/>
          <w:sz w:val="36"/>
          <w:szCs w:val="36"/>
          <w:rtl/>
        </w:rPr>
        <w:t>ال</w:t>
      </w:r>
      <w:r w:rsidRPr="00D060AC">
        <w:rPr>
          <w:rFonts w:ascii="Arabic Typesetting" w:hAnsi="Arabic Typesetting" w:cs="Arabic Typesetting"/>
          <w:sz w:val="36"/>
          <w:szCs w:val="36"/>
          <w:rtl/>
        </w:rPr>
        <w:t>خسائر</w:t>
      </w:r>
      <w:r w:rsidRPr="00A03352">
        <w:rPr>
          <w:rtl/>
        </w:rPr>
        <w:t xml:space="preserve"> </w:t>
      </w:r>
      <w:r>
        <w:rPr>
          <w:rFonts w:ascii="Arabic Typesetting" w:hAnsi="Arabic Typesetting" w:cs="Arabic Typesetting" w:hint="cs"/>
          <w:sz w:val="36"/>
          <w:szCs w:val="36"/>
          <w:rtl/>
        </w:rPr>
        <w:t xml:space="preserve">الأكتوارية باستخدام </w:t>
      </w:r>
      <w:r w:rsidRPr="00DD10D3">
        <w:rPr>
          <w:rFonts w:ascii="Arabic Typesetting" w:hAnsi="Arabic Typesetting" w:cs="Arabic Typesetting" w:hint="cs"/>
          <w:sz w:val="36"/>
          <w:szCs w:val="36"/>
          <w:rtl/>
        </w:rPr>
        <w:t>منهجية الممرات</w:t>
      </w:r>
      <w:r>
        <w:rPr>
          <w:rFonts w:ascii="Arabic Typesetting" w:hAnsi="Arabic Typesetting" w:cs="Arabic Typesetting" w:hint="cs"/>
          <w:sz w:val="36"/>
          <w:szCs w:val="36"/>
          <w:rtl/>
        </w:rPr>
        <w:t xml:space="preserve"> </w:t>
      </w:r>
      <w:r>
        <w:rPr>
          <w:rFonts w:ascii="Arabic Typesetting" w:hAnsi="Arabic Typesetting" w:cs="Arabic Typesetting"/>
          <w:sz w:val="36"/>
          <w:szCs w:val="36"/>
          <w:rtl/>
        </w:rPr>
        <w:t>ويتم استهلاك</w:t>
      </w:r>
      <w:r>
        <w:rPr>
          <w:rFonts w:ascii="Arabic Typesetting" w:hAnsi="Arabic Typesetting" w:cs="Arabic Typesetting" w:hint="cs"/>
          <w:sz w:val="36"/>
          <w:szCs w:val="36"/>
          <w:rtl/>
        </w:rPr>
        <w:t xml:space="preserve">ها </w:t>
      </w:r>
      <w:r w:rsidRPr="00A03352">
        <w:rPr>
          <w:rFonts w:ascii="Arabic Typesetting" w:hAnsi="Arabic Typesetting" w:cs="Arabic Typesetting"/>
          <w:sz w:val="36"/>
          <w:szCs w:val="36"/>
          <w:rtl/>
        </w:rPr>
        <w:t>على مدى</w:t>
      </w:r>
      <w:r w:rsidRPr="00616E43">
        <w:rPr>
          <w:rtl/>
        </w:rPr>
        <w:t xml:space="preserve"> </w:t>
      </w:r>
      <w:r>
        <w:rPr>
          <w:rFonts w:ascii="Arabic Typesetting" w:hAnsi="Arabic Typesetting" w:cs="Arabic Typesetting"/>
          <w:sz w:val="36"/>
          <w:szCs w:val="36"/>
          <w:rtl/>
        </w:rPr>
        <w:t>متوسط سنوات خدم</w:t>
      </w:r>
      <w:r>
        <w:rPr>
          <w:rFonts w:ascii="Arabic Typesetting" w:hAnsi="Arabic Typesetting" w:cs="Arabic Typesetting" w:hint="cs"/>
          <w:sz w:val="36"/>
          <w:szCs w:val="36"/>
          <w:rtl/>
        </w:rPr>
        <w:t xml:space="preserve">ة الموظف في المستقبل. وعلاوة على ذلك، تحدد الخصوم بالنسبة إلى قيمة العطل السنوية المتراكمة وعطل زيارة الوطن المؤجلة وساعات العمل الإضافية المستحقة غير المسددة إلى حد تاريخ التقرير المالي ومنح التعليم المستحقة في تاريخ التقرير المالي والتي لم تدرج في بند النفقات المتداولة. </w:t>
      </w:r>
    </w:p>
    <w:p w:rsidR="00E16243" w:rsidRDefault="00E16243" w:rsidP="00E16243">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lastRenderedPageBreak/>
        <w:t xml:space="preserve">والويبو منظمة عضو تشارك في </w:t>
      </w:r>
      <w:r w:rsidRPr="0080250D">
        <w:rPr>
          <w:rFonts w:ascii="Arabic Typesetting" w:hAnsi="Arabic Typesetting" w:cs="Arabic Typesetting"/>
          <w:sz w:val="36"/>
          <w:szCs w:val="36"/>
          <w:rtl/>
        </w:rPr>
        <w:t>الصندوق المشترك للمعاشات التقاعدية لموظفي الأمم المتحدة</w:t>
      </w:r>
      <w:r>
        <w:rPr>
          <w:rFonts w:ascii="Arabic Typesetting" w:hAnsi="Arabic Typesetting" w:cs="Arabic Typesetting" w:hint="cs"/>
          <w:sz w:val="36"/>
          <w:szCs w:val="36"/>
          <w:rtl/>
        </w:rPr>
        <w:t xml:space="preserve"> الذي أنشأته الجمعية العامة للأمم المتحدة لتوفير منافع تتعلق بالتقاعد والوفاة والإعاقة للموظفين. وصندوق المعاشات التقاعدية عبارة عن خطة منافع ممولة محددة من قِبل أرباب عمل متعددين. وتنص المادة 3(ب) من اللائحة التنفيذية للصندوق على فتح باب العضوية في الصندوق أمام الوكالات المتخصصة ولأي منظمة حكومية دولية أخرى تشارك في النظام المشترك للرواتب والبدلات وظروف الخدمة الأخرى للأمم المتحدة والوكالات المتخصصة.</w:t>
      </w:r>
    </w:p>
    <w:p w:rsidR="00E16243" w:rsidRPr="00824523"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وتعرض الخطة المنظمات المشاركة لمخاطر أكتوارية مقترنة بالموظفين الحاليين والسابقين للمنظمات الأخرى المشاركة في الصندوق، مما يؤدي إلى غياب أساس متسق وموثوق لتخصيص الالتزام وأصول الخطة والتكاليف لكلٍ من المنظمات المشاركة في الخطة. ويتعذر على الويبو والصندوق المشترك، شأنهما في ذلك شأن سائر المنظمات المشاركة في الصندوق، في الوضع الحالي تعيين حصة الويبو التناسبية من التزام المنافع المحدد وأصول الخطة والتكاليف المقترنة بالخطة على نحو يتسم بقدر كافٍ من الموثوقية للأغراض المحاسبية. ولذلك فقد تعاملت الويبو مع هذه الخطة على أنها خطة إسهام موضوعة وفق المعيار</w:t>
      </w:r>
      <w:r>
        <w:rPr>
          <w:rFonts w:ascii="Arabic Typesetting" w:hAnsi="Arabic Typesetting" w:cs="Arabic Typesetting" w:hint="eastAsia"/>
          <w:sz w:val="36"/>
          <w:szCs w:val="36"/>
          <w:rtl/>
        </w:rPr>
        <w:t> </w:t>
      </w:r>
      <w:r>
        <w:rPr>
          <w:rFonts w:ascii="Arabic Typesetting" w:hAnsi="Arabic Typesetting" w:cs="Arabic Typesetting" w:hint="cs"/>
          <w:sz w:val="36"/>
          <w:szCs w:val="36"/>
          <w:rtl/>
        </w:rPr>
        <w:t xml:space="preserve">25 </w:t>
      </w:r>
      <w:r w:rsidRPr="004A448F">
        <w:rPr>
          <w:rFonts w:ascii="Arabic Typesetting" w:hAnsi="Arabic Typesetting" w:cs="Arabic Typesetting"/>
          <w:sz w:val="36"/>
          <w:szCs w:val="36"/>
          <w:rtl/>
        </w:rPr>
        <w:t xml:space="preserve">من المعايير المحاسبية الدولية </w:t>
      </w:r>
      <w:r>
        <w:rPr>
          <w:rFonts w:ascii="Arabic Typesetting" w:hAnsi="Arabic Typesetting" w:cs="Arabic Typesetting" w:hint="cs"/>
          <w:sz w:val="36"/>
          <w:szCs w:val="36"/>
          <w:rtl/>
        </w:rPr>
        <w:t>للقطاع العام. وتُقيد إسهامات الويبو في الخطة خلال الفترة المالية بوصفها مصروفات في بيان الأداء المالي.</w:t>
      </w:r>
    </w:p>
    <w:p w:rsidR="00E16243" w:rsidRDefault="00E16243" w:rsidP="00E16243">
      <w:pPr>
        <w:keepNext/>
        <w:bidi/>
        <w:spacing w:after="240" w:line="360" w:lineRule="exact"/>
        <w:rPr>
          <w:rFonts w:ascii="Arabic Typesetting" w:hAnsi="Arabic Typesetting" w:cs="Arabic Typesetting"/>
          <w:b/>
          <w:bCs/>
          <w:sz w:val="36"/>
          <w:szCs w:val="36"/>
          <w:rtl/>
        </w:rPr>
      </w:pPr>
      <w:r>
        <w:rPr>
          <w:rFonts w:ascii="Arabic Typesetting" w:hAnsi="Arabic Typesetting" w:cs="Arabic Typesetting" w:hint="cs"/>
          <w:b/>
          <w:bCs/>
          <w:sz w:val="36"/>
          <w:szCs w:val="36"/>
          <w:rtl/>
        </w:rPr>
        <w:t>قيد المصروفات</w:t>
      </w:r>
    </w:p>
    <w:p w:rsidR="00E16243" w:rsidRPr="007306EC"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تقيّد المصروفات عند استلام السلع وتقديم الخدمات.</w:t>
      </w:r>
    </w:p>
    <w:p w:rsidR="00E16243" w:rsidRDefault="00E16243" w:rsidP="00E16243">
      <w:pPr>
        <w:keepNext/>
        <w:bidi/>
        <w:spacing w:after="240" w:line="360" w:lineRule="exact"/>
        <w:rPr>
          <w:rFonts w:ascii="Arabic Typesetting" w:hAnsi="Arabic Typesetting" w:cs="Arabic Typesetting"/>
          <w:b/>
          <w:bCs/>
          <w:sz w:val="36"/>
          <w:szCs w:val="36"/>
          <w:rtl/>
        </w:rPr>
      </w:pPr>
      <w:r>
        <w:rPr>
          <w:rFonts w:ascii="Arabic Typesetting" w:hAnsi="Arabic Typesetting" w:cs="Arabic Typesetting" w:hint="cs"/>
          <w:b/>
          <w:bCs/>
          <w:sz w:val="36"/>
          <w:szCs w:val="36"/>
          <w:rtl/>
        </w:rPr>
        <w:t>المخاطر المالية</w:t>
      </w:r>
    </w:p>
    <w:p w:rsidR="00E16243"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المنظمة معرضة لمخاطر معينة ناتجة عن صرف العملات الأجنبية والقروض ومعدل الفائدة والسيولة. وتحقق المنظمة إيراداتها من الرسوم والإسهامات الطوعية بعملات معينة وتتكبد مصروفات بعملات غير العملة التي تعمل بها وهي الفرنك السويسري، وهي معرضة لمخاطر صرف العملات الأجنبية الناتجة عن تقلب أسعار الصرف.</w:t>
      </w:r>
    </w:p>
    <w:p w:rsidR="00E16243"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والمنظمة معرضة أيضا لمخاطر تتعلق بسعر الصرف الناتجة عن الفوارق بين عملات المبالغ المدفوعة لإدارات البحث الدولي بناء </w:t>
      </w:r>
      <w:r w:rsidRPr="00403B10">
        <w:rPr>
          <w:rFonts w:ascii="Arabic Typesetting" w:hAnsi="Arabic Typesetting" w:cs="Arabic Typesetting" w:hint="cs"/>
          <w:i/>
          <w:iCs/>
          <w:sz w:val="36"/>
          <w:szCs w:val="36"/>
          <w:rtl/>
        </w:rPr>
        <w:t>على اللائحة التنفيذية لمعاهدة التعاون بشأن البراءات</w:t>
      </w:r>
      <w:r>
        <w:rPr>
          <w:rFonts w:ascii="Arabic Typesetting" w:hAnsi="Arabic Typesetting" w:cs="Arabic Typesetting" w:hint="cs"/>
          <w:sz w:val="36"/>
          <w:szCs w:val="36"/>
          <w:rtl/>
        </w:rPr>
        <w:t xml:space="preserve"> والمبالغ التي تحصلها مكاتب البراءات الوطنية لرسوم البحث الدولي من مودعي طلبات البراءات الدولية.</w:t>
      </w:r>
    </w:p>
    <w:p w:rsidR="00E16243"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والمنظمة معرضة كذلك لمخاطر سعر صرف العملات فيما يتعلق بتكلفة المعاش التقاعدي للموظفين الذين كانوا قد دخلوا في صندوق الويبو المقفل للمعاش التقاعدي وأصبحوا الآن أعضاء في الصندوق المشترك للمعاشات التقاعدية لموظفي الأمم المتحدة. ويضاف إلى ذلك وجود مكاتب تمثيل للويبو في البرازيل واليابان وسنغافورة والولايات المتحدة الأمريكية لديها أصول محدودة بالعملة المحلية.</w:t>
      </w:r>
    </w:p>
    <w:p w:rsidR="00E16243"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ولا تستعمل المنظمة أدوات مالية لاستيعاب المخاطر الناتجة عن صرف العملات إلا في حدود ضيقة، وذلك على وجه التحديد للاستثمارات قصيرة الأجل والتي تحول في إطارها الفرنكات السويسرية إلى يورو لفترة تصل إلى شهر.</w:t>
      </w:r>
    </w:p>
    <w:p w:rsidR="00E16243"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والمنظمة غير معرضة لخطر جسيم يتعلق بالسيولة حيث إنها تملك موارد نقدية معتبرة غير مقيدة تغذى من نتائج عملياتها. وقد طورت سياسة المنظمة الاستثمارية لضمان إدارة الاستثمارات بالأساس في شكل ودائع سيولة قصيرة الأجل.</w:t>
      </w:r>
    </w:p>
    <w:p w:rsidR="00E16243"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والمنظمة معرضة إلى حد يسير لخطر انخفاض سعر الفائدة، حيث إن 1,26 بالمائة فحسب من ميزانيتها التشغيلية ممولة من إيرادات محصلة من عائدات الاستثمارات. ولا تستخدم المنظمة أدوات مالية لتجنب المخاطر المتعلقة بسعر الفائدة.</w:t>
      </w:r>
    </w:p>
    <w:p w:rsidR="00E16243" w:rsidRPr="00227D67"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lastRenderedPageBreak/>
        <w:t>وتتأتى حسابات المنظمة المدينة بشكل حصري تقريبا من الدول الأعضاء التي تمثل حكومات ذات سيادة وبالتالي فإن المخاطر المتعلقة بالقروض تعتبر مخاطر صغيرة. ويحتفظ بأموال الاستثمار في بنوك</w:t>
      </w:r>
      <w:r w:rsidRPr="00227D67">
        <w:rPr>
          <w:rFonts w:ascii="Arabic Typesetting" w:hAnsi="Arabic Typesetting" w:cs="Arabic Typesetting"/>
          <w:sz w:val="36"/>
          <w:szCs w:val="36"/>
          <w:rtl/>
        </w:rPr>
        <w:t xml:space="preserve"> ذات مخاطر سيادية ومعدلات ثقة </w:t>
      </w:r>
      <w:r>
        <w:rPr>
          <w:rFonts w:ascii="Arabic Typesetting" w:hAnsi="Arabic Typesetting" w:cs="Arabic Typesetting" w:hint="cs"/>
          <w:sz w:val="36"/>
          <w:szCs w:val="36"/>
          <w:rtl/>
        </w:rPr>
        <w:t>لا تقل عن ألف ألف. وقد خصصت أموال مقابل قيمة أصول الحسابات المدينة لإبراز الأموال المستحقة التي لا يتوقع أن تسدد في الأجل</w:t>
      </w:r>
      <w:r>
        <w:rPr>
          <w:rFonts w:ascii="Arabic Typesetting" w:hAnsi="Arabic Typesetting" w:cs="Arabic Typesetting" w:hint="eastAsia"/>
          <w:sz w:val="36"/>
          <w:szCs w:val="36"/>
          <w:rtl/>
        </w:rPr>
        <w:t> </w:t>
      </w:r>
      <w:r>
        <w:rPr>
          <w:rFonts w:ascii="Arabic Typesetting" w:hAnsi="Arabic Typesetting" w:cs="Arabic Typesetting" w:hint="cs"/>
          <w:sz w:val="36"/>
          <w:szCs w:val="36"/>
          <w:rtl/>
        </w:rPr>
        <w:t>القصير.</w:t>
      </w:r>
    </w:p>
    <w:p w:rsidR="00E16243" w:rsidRDefault="00E16243" w:rsidP="00E16243">
      <w:pPr>
        <w:keepNext/>
        <w:bidi/>
        <w:spacing w:after="240" w:line="360" w:lineRule="exact"/>
        <w:rPr>
          <w:rFonts w:ascii="Arabic Typesetting" w:hAnsi="Arabic Typesetting" w:cs="Arabic Typesetting"/>
          <w:b/>
          <w:bCs/>
          <w:sz w:val="36"/>
          <w:szCs w:val="36"/>
          <w:rtl/>
        </w:rPr>
      </w:pPr>
      <w:r>
        <w:rPr>
          <w:rFonts w:ascii="Arabic Typesetting" w:hAnsi="Arabic Typesetting" w:cs="Arabic Typesetting" w:hint="cs"/>
          <w:b/>
          <w:bCs/>
          <w:sz w:val="36"/>
          <w:szCs w:val="36"/>
          <w:rtl/>
        </w:rPr>
        <w:t>معاملات بالعملات الأجنبية</w:t>
      </w:r>
    </w:p>
    <w:p w:rsidR="00E16243" w:rsidRPr="002F5474"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الفرنك السويسري هو العملة التي تعمل بها الويبو وبه تعرض هذه البيانات المالية. وتحول كل المعاملات التي تتم بعملات أخرى إلى مبالغ بالفرنك السويسري وفقا لأسعار صرف الأمم المتحدة التي تمثل تلك السائدة في تاريخ إجراء تلك المعاملات. وتقيد في بيان الأداء المالي كل المكاسب والخسائر المحققة وغير المحققة والناتجة عن تسوية تلك المعاملات وعن عملية التحويل في تاريخ التقرير المالي عن الأصول والخصوم التي تمت بعملات خلاف العملة التي تعمل بها الويب</w:t>
      </w:r>
      <w:r>
        <w:rPr>
          <w:rFonts w:ascii="Arabic Typesetting" w:hAnsi="Arabic Typesetting" w:cs="Arabic Typesetting" w:hint="eastAsia"/>
          <w:sz w:val="36"/>
          <w:szCs w:val="36"/>
          <w:rtl/>
        </w:rPr>
        <w:t>و</w:t>
      </w:r>
      <w:r>
        <w:rPr>
          <w:rFonts w:ascii="Arabic Typesetting" w:hAnsi="Arabic Typesetting" w:cs="Arabic Typesetting" w:hint="cs"/>
          <w:sz w:val="36"/>
          <w:szCs w:val="36"/>
          <w:rtl/>
        </w:rPr>
        <w:t>.</w:t>
      </w:r>
    </w:p>
    <w:p w:rsidR="00E16243" w:rsidRDefault="00E16243" w:rsidP="00E16243">
      <w:pPr>
        <w:keepNext/>
        <w:bidi/>
        <w:spacing w:after="240" w:line="360" w:lineRule="exact"/>
        <w:rPr>
          <w:rFonts w:ascii="Arabic Typesetting" w:hAnsi="Arabic Typesetting" w:cs="Arabic Typesetting"/>
          <w:b/>
          <w:bCs/>
          <w:sz w:val="36"/>
          <w:szCs w:val="36"/>
          <w:rtl/>
        </w:rPr>
      </w:pPr>
      <w:r>
        <w:rPr>
          <w:rFonts w:ascii="Arabic Typesetting" w:hAnsi="Arabic Typesetting" w:cs="Arabic Typesetting" w:hint="cs"/>
          <w:b/>
          <w:bCs/>
          <w:sz w:val="36"/>
          <w:szCs w:val="36"/>
          <w:rtl/>
        </w:rPr>
        <w:t>الأصول الثابتة</w:t>
      </w:r>
    </w:p>
    <w:p w:rsidR="00E16243"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تقيّم المعدات بحسب تكلفتها ناقص </w:t>
      </w:r>
      <w:proofErr w:type="spellStart"/>
      <w:r>
        <w:rPr>
          <w:rFonts w:ascii="Arabic Typesetting" w:hAnsi="Arabic Typesetting" w:cs="Arabic Typesetting" w:hint="cs"/>
          <w:sz w:val="36"/>
          <w:szCs w:val="36"/>
          <w:rtl/>
        </w:rPr>
        <w:t>اهتلاكها</w:t>
      </w:r>
      <w:proofErr w:type="spellEnd"/>
      <w:r>
        <w:rPr>
          <w:rFonts w:ascii="Arabic Typesetting" w:hAnsi="Arabic Typesetting" w:cs="Arabic Typesetting" w:hint="cs"/>
          <w:sz w:val="36"/>
          <w:szCs w:val="36"/>
          <w:rtl/>
        </w:rPr>
        <w:t xml:space="preserve"> التراكمي والأضرار التي تلحق بها. وتقيد المعدات بوصفها أصولا إذا كانت تكلفة الوحدة الواحدة منها تساوي 000 5 فرنك سويسري أو أكثر. وتقيد الأراضي والممتلكات الاستثمارية بقيمتها العادلة كما تحددها عملية تقييم مستقلة تجرى وفقا لمعايير التقييم الدولية. وتقدر قيمة المباني المشغولة بتكلفة المبنى عندما كان جديدا زائد تكاليف التحسينات اللاحقة كما يحددها خبير مستقل ناقص </w:t>
      </w:r>
      <w:proofErr w:type="spellStart"/>
      <w:r>
        <w:rPr>
          <w:rFonts w:ascii="Arabic Typesetting" w:hAnsi="Arabic Typesetting" w:cs="Arabic Typesetting" w:hint="cs"/>
          <w:sz w:val="36"/>
          <w:szCs w:val="36"/>
          <w:rtl/>
        </w:rPr>
        <w:t>الاهتلاك</w:t>
      </w:r>
      <w:proofErr w:type="spellEnd"/>
      <w:r>
        <w:rPr>
          <w:rFonts w:ascii="Arabic Typesetting" w:hAnsi="Arabic Typesetting" w:cs="Arabic Typesetting" w:hint="cs"/>
          <w:sz w:val="36"/>
          <w:szCs w:val="36"/>
          <w:rtl/>
        </w:rPr>
        <w:t xml:space="preserve"> التراكمي. وبالنسبة إلى القيد الأولي للمباني المشغولة في الأول من يناير 2010، وهو تاريخ الانتقال إلى المعايير المحاسبية الدولية للقطاع العام، فتحدد قيمتها في حالتها الجديدة بالرجوع إلى تكلفة تقديرية يحسبها خبير استشاري خارجي وتمثل قيمة كل عنصر في مرحلة البناء زائد أعمال التحسين القائمة في تاريخ القيد الأولي ناقص </w:t>
      </w:r>
      <w:proofErr w:type="spellStart"/>
      <w:r>
        <w:rPr>
          <w:rFonts w:ascii="Arabic Typesetting" w:hAnsi="Arabic Typesetting" w:cs="Arabic Typesetting" w:hint="cs"/>
          <w:sz w:val="36"/>
          <w:szCs w:val="36"/>
          <w:rtl/>
        </w:rPr>
        <w:t>الاهتلاك</w:t>
      </w:r>
      <w:proofErr w:type="spellEnd"/>
      <w:r>
        <w:rPr>
          <w:rFonts w:ascii="Arabic Typesetting" w:hAnsi="Arabic Typesetting" w:cs="Arabic Typesetting" w:hint="cs"/>
          <w:sz w:val="36"/>
          <w:szCs w:val="36"/>
          <w:rtl/>
        </w:rPr>
        <w:t xml:space="preserve"> التراكمي المستند إلى العمر الإنتاجي المقدر المتبقي لكل عنصر. وتوضع التكاليف اللاحقة لأعمال التجديد والتحسين الكبيرة التي تجرى على الأصول الثابتة والتي تزيد أو تمدد المنافع الاقتصادية أو قدرة الخدمة بقيمتها. وتقدر أرباح وخسائر التصرف بمقارنة العائدات بمبلغ الأصول المرحّلة وتدرج في بيان الأداء المالي. ولا تقيّد قيمة الأصول التاريخية، بما</w:t>
      </w:r>
      <w:r>
        <w:rPr>
          <w:rFonts w:ascii="Arabic Typesetting" w:hAnsi="Arabic Typesetting" w:cs="Arabic Typesetting" w:hint="eastAsia"/>
          <w:sz w:val="36"/>
          <w:szCs w:val="36"/>
          <w:rtl/>
        </w:rPr>
        <w:t> </w:t>
      </w:r>
      <w:r>
        <w:rPr>
          <w:rFonts w:ascii="Arabic Typesetting" w:hAnsi="Arabic Typesetting" w:cs="Arabic Typesetting" w:hint="cs"/>
          <w:sz w:val="36"/>
          <w:szCs w:val="36"/>
          <w:rtl/>
        </w:rPr>
        <w:t xml:space="preserve">فيها المصنفات الفنية المتبرع بها، في البيانات المالية. </w:t>
      </w:r>
    </w:p>
    <w:p w:rsidR="00E16243" w:rsidRDefault="00E16243" w:rsidP="006E5D68">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ويسجّل </w:t>
      </w:r>
      <w:proofErr w:type="spellStart"/>
      <w:r>
        <w:rPr>
          <w:rFonts w:ascii="Arabic Typesetting" w:hAnsi="Arabic Typesetting" w:cs="Arabic Typesetting" w:hint="cs"/>
          <w:sz w:val="36"/>
          <w:szCs w:val="36"/>
          <w:rtl/>
        </w:rPr>
        <w:t>الاهتلاك</w:t>
      </w:r>
      <w:proofErr w:type="spellEnd"/>
      <w:r>
        <w:rPr>
          <w:rFonts w:ascii="Arabic Typesetting" w:hAnsi="Arabic Typesetting" w:cs="Arabic Typesetting" w:hint="cs"/>
          <w:sz w:val="36"/>
          <w:szCs w:val="36"/>
          <w:rtl/>
        </w:rPr>
        <w:t xml:space="preserve"> بحيث تشطب التكلفة الكاملة للأصول الثابتة بخلاف الأراضي والمباني الجاري تشييدها أثناء عمرها الإنتاجي المقدر بتطبيق منهجية تأثر القيمة المباشر. وفي حالة استخدام أصول ثابتة لجزء من السنة فقط (نتيجة لاقتنائها أو التصرف فيها أو الاستغناء عنها خلال السنة)، لا يقيد </w:t>
      </w:r>
      <w:proofErr w:type="spellStart"/>
      <w:r>
        <w:rPr>
          <w:rFonts w:ascii="Arabic Typesetting" w:hAnsi="Arabic Typesetting" w:cs="Arabic Typesetting" w:hint="cs"/>
          <w:sz w:val="36"/>
          <w:szCs w:val="36"/>
          <w:rtl/>
        </w:rPr>
        <w:t>الاهتلاك</w:t>
      </w:r>
      <w:proofErr w:type="spellEnd"/>
      <w:r>
        <w:rPr>
          <w:rFonts w:ascii="Arabic Typesetting" w:hAnsi="Arabic Typesetting" w:cs="Arabic Typesetting" w:hint="cs"/>
          <w:sz w:val="36"/>
          <w:szCs w:val="36"/>
          <w:rtl/>
        </w:rPr>
        <w:t xml:space="preserve"> إلا مقابل الشهور التي استخدم خلالها الأصل. وتطبق قيم العمر الإنتاجي التالية على مختلف أصناف الأصول الثابتة:</w:t>
      </w:r>
    </w:p>
    <w:tbl>
      <w:tblPr>
        <w:tblW w:w="7710" w:type="dxa"/>
        <w:jc w:val="center"/>
        <w:tblInd w:w="1640" w:type="dxa"/>
        <w:tblLook w:val="0000" w:firstRow="0" w:lastRow="0" w:firstColumn="0" w:lastColumn="0" w:noHBand="0" w:noVBand="0"/>
      </w:tblPr>
      <w:tblGrid>
        <w:gridCol w:w="2715"/>
        <w:gridCol w:w="2340"/>
        <w:gridCol w:w="2655"/>
      </w:tblGrid>
      <w:tr w:rsidR="00E16243" w:rsidRPr="00F059BA" w:rsidTr="00E16243">
        <w:trPr>
          <w:trHeight w:val="345"/>
          <w:jc w:val="center"/>
        </w:trPr>
        <w:tc>
          <w:tcPr>
            <w:tcW w:w="2715" w:type="dxa"/>
            <w:tcBorders>
              <w:top w:val="single" w:sz="4" w:space="0" w:color="auto"/>
              <w:left w:val="nil"/>
              <w:bottom w:val="single" w:sz="4" w:space="0" w:color="auto"/>
              <w:right w:val="nil"/>
            </w:tcBorders>
            <w:shd w:val="clear" w:color="auto" w:fill="auto"/>
            <w:noWrap/>
            <w:vAlign w:val="center"/>
          </w:tcPr>
          <w:p w:rsidR="00E16243" w:rsidRPr="00F059BA" w:rsidRDefault="00E16243" w:rsidP="006E5D68">
            <w:pPr>
              <w:keepNext/>
              <w:bidi/>
              <w:spacing w:line="280" w:lineRule="exact"/>
              <w:jc w:val="center"/>
              <w:rPr>
                <w:rFonts w:ascii="Arabic Typesetting" w:hAnsi="Arabic Typesetting" w:cs="Arabic Typesetting"/>
                <w:bCs/>
                <w:sz w:val="28"/>
                <w:szCs w:val="28"/>
                <w:rtl/>
              </w:rPr>
            </w:pPr>
            <w:r w:rsidRPr="00F059BA">
              <w:rPr>
                <w:rFonts w:ascii="Arabic Typesetting" w:hAnsi="Arabic Typesetting" w:cs="Arabic Typesetting"/>
                <w:bCs/>
                <w:sz w:val="28"/>
                <w:szCs w:val="28"/>
                <w:rtl/>
              </w:rPr>
              <w:lastRenderedPageBreak/>
              <w:t>العمر الإنتاجي المقدر</w:t>
            </w:r>
          </w:p>
        </w:tc>
        <w:tc>
          <w:tcPr>
            <w:tcW w:w="2340" w:type="dxa"/>
            <w:tcBorders>
              <w:top w:val="single" w:sz="4" w:space="0" w:color="auto"/>
              <w:left w:val="nil"/>
              <w:bottom w:val="single" w:sz="4" w:space="0" w:color="auto"/>
              <w:right w:val="nil"/>
            </w:tcBorders>
            <w:shd w:val="clear" w:color="auto" w:fill="auto"/>
            <w:vAlign w:val="center"/>
          </w:tcPr>
          <w:p w:rsidR="00E16243" w:rsidRPr="00F059BA" w:rsidRDefault="00E16243" w:rsidP="006E5D68">
            <w:pPr>
              <w:keepNext/>
              <w:bidi/>
              <w:spacing w:line="280" w:lineRule="exact"/>
              <w:jc w:val="center"/>
              <w:rPr>
                <w:rFonts w:ascii="Arabic Typesetting" w:hAnsi="Arabic Typesetting" w:cs="Arabic Typesetting"/>
                <w:bCs/>
                <w:sz w:val="28"/>
                <w:szCs w:val="28"/>
              </w:rPr>
            </w:pPr>
            <w:r w:rsidRPr="00F059BA">
              <w:rPr>
                <w:rFonts w:ascii="Arabic Typesetting" w:hAnsi="Arabic Typesetting" w:cs="Arabic Typesetting"/>
                <w:bCs/>
                <w:sz w:val="28"/>
                <w:szCs w:val="28"/>
                <w:rtl/>
              </w:rPr>
              <w:t>العنصر</w:t>
            </w:r>
          </w:p>
        </w:tc>
        <w:tc>
          <w:tcPr>
            <w:tcW w:w="2655" w:type="dxa"/>
            <w:tcBorders>
              <w:top w:val="single" w:sz="4" w:space="0" w:color="auto"/>
              <w:left w:val="nil"/>
              <w:bottom w:val="single" w:sz="4" w:space="0" w:color="auto"/>
              <w:right w:val="nil"/>
            </w:tcBorders>
            <w:shd w:val="clear" w:color="auto" w:fill="auto"/>
            <w:vAlign w:val="center"/>
          </w:tcPr>
          <w:p w:rsidR="00E16243" w:rsidRPr="00F059BA" w:rsidRDefault="00E16243" w:rsidP="006E5D68">
            <w:pPr>
              <w:keepNext/>
              <w:bidi/>
              <w:spacing w:line="280" w:lineRule="exact"/>
              <w:jc w:val="center"/>
              <w:rPr>
                <w:rFonts w:ascii="Arabic Typesetting" w:hAnsi="Arabic Typesetting" w:cs="Arabic Typesetting"/>
                <w:bCs/>
                <w:color w:val="333333"/>
                <w:sz w:val="28"/>
                <w:szCs w:val="28"/>
              </w:rPr>
            </w:pPr>
            <w:r w:rsidRPr="00F059BA">
              <w:rPr>
                <w:rFonts w:ascii="Arabic Typesetting" w:hAnsi="Arabic Typesetting" w:cs="Arabic Typesetting"/>
                <w:bCs/>
                <w:color w:val="333333"/>
                <w:sz w:val="28"/>
                <w:szCs w:val="28"/>
                <w:rtl/>
              </w:rPr>
              <w:t>الصنف</w:t>
            </w:r>
          </w:p>
        </w:tc>
      </w:tr>
      <w:tr w:rsidR="00E16243" w:rsidRPr="00F059BA" w:rsidTr="00E16243">
        <w:trPr>
          <w:trHeight w:val="563"/>
          <w:jc w:val="center"/>
        </w:trPr>
        <w:tc>
          <w:tcPr>
            <w:tcW w:w="2715" w:type="dxa"/>
            <w:tcBorders>
              <w:top w:val="nil"/>
              <w:left w:val="nil"/>
              <w:bottom w:val="nil"/>
              <w:right w:val="nil"/>
            </w:tcBorders>
            <w:shd w:val="clear" w:color="auto" w:fill="auto"/>
            <w:noWrap/>
            <w:vAlign w:val="bottom"/>
          </w:tcPr>
          <w:p w:rsidR="00E16243" w:rsidRPr="00F059BA" w:rsidRDefault="00E16243" w:rsidP="006E5D68">
            <w:pPr>
              <w:keepNext/>
              <w:bidi/>
              <w:spacing w:line="280" w:lineRule="exact"/>
              <w:rPr>
                <w:rFonts w:ascii="Arabic Typesetting" w:hAnsi="Arabic Typesetting" w:cs="Arabic Typesetting"/>
                <w:sz w:val="28"/>
                <w:szCs w:val="28"/>
                <w:rtl/>
              </w:rPr>
            </w:pPr>
            <w:r w:rsidRPr="00F059BA">
              <w:rPr>
                <w:rFonts w:ascii="Arabic Typesetting" w:hAnsi="Arabic Typesetting" w:cs="Arabic Typesetting"/>
                <w:sz w:val="28"/>
                <w:szCs w:val="28"/>
                <w:rtl/>
              </w:rPr>
              <w:t>5 سنوات</w:t>
            </w:r>
          </w:p>
        </w:tc>
        <w:tc>
          <w:tcPr>
            <w:tcW w:w="2340" w:type="dxa"/>
            <w:tcBorders>
              <w:top w:val="nil"/>
              <w:left w:val="nil"/>
              <w:bottom w:val="nil"/>
              <w:right w:val="nil"/>
            </w:tcBorders>
            <w:shd w:val="clear" w:color="auto" w:fill="auto"/>
            <w:vAlign w:val="center"/>
          </w:tcPr>
          <w:p w:rsidR="00E16243" w:rsidRPr="00F059BA" w:rsidRDefault="00E16243" w:rsidP="006E5D68">
            <w:pPr>
              <w:keepNext/>
              <w:bidi/>
              <w:spacing w:line="280" w:lineRule="exact"/>
              <w:rPr>
                <w:rFonts w:ascii="Arabic Typesetting" w:hAnsi="Arabic Typesetting" w:cs="Arabic Typesetting"/>
                <w:sz w:val="28"/>
                <w:szCs w:val="28"/>
              </w:rPr>
            </w:pPr>
          </w:p>
        </w:tc>
        <w:tc>
          <w:tcPr>
            <w:tcW w:w="2655" w:type="dxa"/>
            <w:tcBorders>
              <w:top w:val="nil"/>
              <w:left w:val="nil"/>
              <w:bottom w:val="nil"/>
              <w:right w:val="nil"/>
            </w:tcBorders>
            <w:shd w:val="clear" w:color="auto" w:fill="auto"/>
            <w:vAlign w:val="bottom"/>
          </w:tcPr>
          <w:p w:rsidR="00E16243" w:rsidRPr="00F059BA" w:rsidRDefault="00E16243" w:rsidP="006E5D68">
            <w:pPr>
              <w:keepNext/>
              <w:bidi/>
              <w:spacing w:line="280" w:lineRule="exact"/>
              <w:jc w:val="center"/>
              <w:rPr>
                <w:rFonts w:ascii="Arabic Typesetting" w:hAnsi="Arabic Typesetting" w:cs="Arabic Typesetting"/>
                <w:sz w:val="28"/>
                <w:szCs w:val="28"/>
                <w:rtl/>
              </w:rPr>
            </w:pPr>
            <w:r w:rsidRPr="00F059BA">
              <w:rPr>
                <w:rFonts w:ascii="Arabic Typesetting" w:hAnsi="Arabic Typesetting" w:cs="Arabic Typesetting"/>
                <w:sz w:val="28"/>
                <w:szCs w:val="28"/>
                <w:rtl/>
              </w:rPr>
              <w:t>معدات الاتصالات وتكنولوجيا المعلومات</w:t>
            </w:r>
          </w:p>
        </w:tc>
      </w:tr>
      <w:tr w:rsidR="00E16243" w:rsidRPr="00F059BA" w:rsidTr="00E16243">
        <w:trPr>
          <w:trHeight w:val="285"/>
          <w:jc w:val="center"/>
        </w:trPr>
        <w:tc>
          <w:tcPr>
            <w:tcW w:w="2715" w:type="dxa"/>
            <w:tcBorders>
              <w:top w:val="nil"/>
              <w:left w:val="nil"/>
              <w:bottom w:val="nil"/>
              <w:right w:val="nil"/>
            </w:tcBorders>
            <w:shd w:val="clear" w:color="auto" w:fill="auto"/>
            <w:noWrap/>
            <w:vAlign w:val="bottom"/>
          </w:tcPr>
          <w:p w:rsidR="00E16243" w:rsidRPr="00F059BA" w:rsidRDefault="00E16243" w:rsidP="006E5D68">
            <w:pPr>
              <w:keepNext/>
              <w:bidi/>
              <w:spacing w:line="280" w:lineRule="exact"/>
              <w:rPr>
                <w:rFonts w:ascii="Arabic Typesetting" w:hAnsi="Arabic Typesetting" w:cs="Arabic Typesetting"/>
                <w:sz w:val="28"/>
                <w:szCs w:val="28"/>
              </w:rPr>
            </w:pPr>
            <w:r w:rsidRPr="00F059BA">
              <w:rPr>
                <w:rFonts w:ascii="Arabic Typesetting" w:hAnsi="Arabic Typesetting" w:cs="Arabic Typesetting"/>
                <w:sz w:val="28"/>
                <w:szCs w:val="28"/>
                <w:rtl/>
              </w:rPr>
              <w:t>5 سنوات</w:t>
            </w:r>
          </w:p>
        </w:tc>
        <w:tc>
          <w:tcPr>
            <w:tcW w:w="2340" w:type="dxa"/>
            <w:tcBorders>
              <w:top w:val="nil"/>
              <w:left w:val="nil"/>
              <w:bottom w:val="nil"/>
              <w:right w:val="nil"/>
            </w:tcBorders>
            <w:shd w:val="clear" w:color="auto" w:fill="auto"/>
            <w:vAlign w:val="center"/>
          </w:tcPr>
          <w:p w:rsidR="00E16243" w:rsidRPr="00F059BA" w:rsidRDefault="00E16243" w:rsidP="006E5D68">
            <w:pPr>
              <w:keepNext/>
              <w:bidi/>
              <w:spacing w:line="280" w:lineRule="exact"/>
              <w:rPr>
                <w:rFonts w:ascii="Arabic Typesetting" w:hAnsi="Arabic Typesetting" w:cs="Arabic Typesetting"/>
                <w:sz w:val="28"/>
                <w:szCs w:val="28"/>
              </w:rPr>
            </w:pPr>
          </w:p>
        </w:tc>
        <w:tc>
          <w:tcPr>
            <w:tcW w:w="2655" w:type="dxa"/>
            <w:tcBorders>
              <w:top w:val="nil"/>
              <w:left w:val="nil"/>
              <w:bottom w:val="nil"/>
              <w:right w:val="nil"/>
            </w:tcBorders>
            <w:shd w:val="clear" w:color="auto" w:fill="auto"/>
            <w:vAlign w:val="center"/>
          </w:tcPr>
          <w:p w:rsidR="00E16243" w:rsidRPr="00F059BA" w:rsidRDefault="00E16243" w:rsidP="006E5D68">
            <w:pPr>
              <w:keepNext/>
              <w:bidi/>
              <w:spacing w:line="280" w:lineRule="exact"/>
              <w:rPr>
                <w:rFonts w:ascii="Arabic Typesetting" w:hAnsi="Arabic Typesetting" w:cs="Arabic Typesetting"/>
                <w:sz w:val="28"/>
                <w:szCs w:val="28"/>
              </w:rPr>
            </w:pPr>
            <w:r w:rsidRPr="00F059BA">
              <w:rPr>
                <w:rFonts w:ascii="Arabic Typesetting" w:hAnsi="Arabic Typesetting" w:cs="Arabic Typesetting"/>
                <w:sz w:val="28"/>
                <w:szCs w:val="28"/>
                <w:rtl/>
              </w:rPr>
              <w:t>المركبات</w:t>
            </w:r>
          </w:p>
        </w:tc>
      </w:tr>
      <w:tr w:rsidR="00E16243" w:rsidRPr="00F059BA" w:rsidTr="00E16243">
        <w:trPr>
          <w:trHeight w:val="285"/>
          <w:jc w:val="center"/>
        </w:trPr>
        <w:tc>
          <w:tcPr>
            <w:tcW w:w="2715" w:type="dxa"/>
            <w:tcBorders>
              <w:top w:val="nil"/>
              <w:left w:val="nil"/>
              <w:bottom w:val="nil"/>
              <w:right w:val="nil"/>
            </w:tcBorders>
            <w:shd w:val="clear" w:color="auto" w:fill="auto"/>
            <w:noWrap/>
            <w:vAlign w:val="bottom"/>
          </w:tcPr>
          <w:p w:rsidR="00E16243" w:rsidRPr="00F059BA" w:rsidRDefault="00E16243" w:rsidP="006E5D68">
            <w:pPr>
              <w:keepNext/>
              <w:bidi/>
              <w:spacing w:line="280" w:lineRule="exact"/>
              <w:rPr>
                <w:rFonts w:ascii="Arabic Typesetting" w:hAnsi="Arabic Typesetting" w:cs="Arabic Typesetting"/>
                <w:sz w:val="28"/>
                <w:szCs w:val="28"/>
              </w:rPr>
            </w:pPr>
            <w:r w:rsidRPr="00F059BA">
              <w:rPr>
                <w:rFonts w:ascii="Arabic Typesetting" w:hAnsi="Arabic Typesetting" w:cs="Arabic Typesetting"/>
                <w:sz w:val="28"/>
                <w:szCs w:val="28"/>
                <w:rtl/>
              </w:rPr>
              <w:t>10 سنوات</w:t>
            </w:r>
          </w:p>
        </w:tc>
        <w:tc>
          <w:tcPr>
            <w:tcW w:w="2340" w:type="dxa"/>
            <w:tcBorders>
              <w:top w:val="nil"/>
              <w:left w:val="nil"/>
              <w:bottom w:val="nil"/>
              <w:right w:val="nil"/>
            </w:tcBorders>
            <w:shd w:val="clear" w:color="auto" w:fill="auto"/>
            <w:vAlign w:val="center"/>
          </w:tcPr>
          <w:p w:rsidR="00E16243" w:rsidRPr="00F059BA" w:rsidRDefault="00E16243" w:rsidP="006E5D68">
            <w:pPr>
              <w:keepNext/>
              <w:bidi/>
              <w:spacing w:line="280" w:lineRule="exact"/>
              <w:rPr>
                <w:rFonts w:ascii="Arabic Typesetting" w:hAnsi="Arabic Typesetting" w:cs="Arabic Typesetting"/>
                <w:sz w:val="28"/>
                <w:szCs w:val="28"/>
              </w:rPr>
            </w:pPr>
          </w:p>
        </w:tc>
        <w:tc>
          <w:tcPr>
            <w:tcW w:w="2655" w:type="dxa"/>
            <w:tcBorders>
              <w:top w:val="nil"/>
              <w:left w:val="nil"/>
              <w:bottom w:val="nil"/>
              <w:right w:val="nil"/>
            </w:tcBorders>
            <w:shd w:val="clear" w:color="auto" w:fill="auto"/>
            <w:vAlign w:val="center"/>
          </w:tcPr>
          <w:p w:rsidR="00E16243" w:rsidRPr="00F059BA" w:rsidRDefault="00E16243" w:rsidP="006E5D68">
            <w:pPr>
              <w:keepNext/>
              <w:bidi/>
              <w:spacing w:line="280" w:lineRule="exact"/>
              <w:rPr>
                <w:rFonts w:ascii="Arabic Typesetting" w:hAnsi="Arabic Typesetting" w:cs="Arabic Typesetting"/>
                <w:sz w:val="28"/>
                <w:szCs w:val="28"/>
              </w:rPr>
            </w:pPr>
            <w:r w:rsidRPr="00F059BA">
              <w:rPr>
                <w:rFonts w:ascii="Arabic Typesetting" w:hAnsi="Arabic Typesetting" w:cs="Arabic Typesetting"/>
                <w:sz w:val="28"/>
                <w:szCs w:val="28"/>
                <w:rtl/>
              </w:rPr>
              <w:t xml:space="preserve">الأثاث </w:t>
            </w:r>
            <w:proofErr w:type="spellStart"/>
            <w:r w:rsidRPr="00F059BA">
              <w:rPr>
                <w:rFonts w:ascii="Arabic Typesetting" w:hAnsi="Arabic Typesetting" w:cs="Arabic Typesetting"/>
                <w:sz w:val="28"/>
                <w:szCs w:val="28"/>
                <w:rtl/>
              </w:rPr>
              <w:t>والتثبيتات</w:t>
            </w:r>
            <w:proofErr w:type="spellEnd"/>
          </w:p>
        </w:tc>
      </w:tr>
      <w:tr w:rsidR="00E16243" w:rsidRPr="00F059BA" w:rsidTr="00E16243">
        <w:trPr>
          <w:trHeight w:val="285"/>
          <w:jc w:val="center"/>
        </w:trPr>
        <w:tc>
          <w:tcPr>
            <w:tcW w:w="2715" w:type="dxa"/>
            <w:tcBorders>
              <w:top w:val="nil"/>
              <w:left w:val="nil"/>
              <w:bottom w:val="nil"/>
              <w:right w:val="nil"/>
            </w:tcBorders>
            <w:shd w:val="clear" w:color="auto" w:fill="auto"/>
            <w:noWrap/>
            <w:vAlign w:val="bottom"/>
          </w:tcPr>
          <w:p w:rsidR="00E16243" w:rsidRPr="00F059BA" w:rsidRDefault="00E16243" w:rsidP="006E5D68">
            <w:pPr>
              <w:keepNext/>
              <w:bidi/>
              <w:spacing w:line="280" w:lineRule="exact"/>
              <w:rPr>
                <w:rFonts w:ascii="Arabic Typesetting" w:hAnsi="Arabic Typesetting" w:cs="Arabic Typesetting"/>
                <w:sz w:val="28"/>
                <w:szCs w:val="28"/>
                <w:rtl/>
              </w:rPr>
            </w:pPr>
            <w:r w:rsidRPr="00F059BA">
              <w:rPr>
                <w:rFonts w:ascii="Arabic Typesetting" w:hAnsi="Arabic Typesetting" w:cs="Arabic Typesetting"/>
                <w:sz w:val="28"/>
                <w:szCs w:val="28"/>
                <w:rtl/>
              </w:rPr>
              <w:t>100 سنة</w:t>
            </w:r>
          </w:p>
        </w:tc>
        <w:tc>
          <w:tcPr>
            <w:tcW w:w="2340" w:type="dxa"/>
            <w:tcBorders>
              <w:top w:val="nil"/>
              <w:left w:val="nil"/>
              <w:bottom w:val="nil"/>
              <w:right w:val="nil"/>
            </w:tcBorders>
            <w:shd w:val="clear" w:color="auto" w:fill="auto"/>
            <w:vAlign w:val="bottom"/>
          </w:tcPr>
          <w:p w:rsidR="00E16243" w:rsidRPr="00F059BA" w:rsidRDefault="00E16243" w:rsidP="006E5D68">
            <w:pPr>
              <w:keepNext/>
              <w:bidi/>
              <w:spacing w:line="280" w:lineRule="exact"/>
              <w:rPr>
                <w:rFonts w:ascii="Arabic Typesetting" w:hAnsi="Arabic Typesetting" w:cs="Arabic Typesetting"/>
                <w:sz w:val="28"/>
                <w:szCs w:val="28"/>
                <w:rtl/>
              </w:rPr>
            </w:pPr>
            <w:r w:rsidRPr="00F059BA">
              <w:rPr>
                <w:rFonts w:ascii="Arabic Typesetting" w:hAnsi="Arabic Typesetting" w:cs="Arabic Typesetting"/>
                <w:sz w:val="28"/>
                <w:szCs w:val="28"/>
                <w:rtl/>
              </w:rPr>
              <w:t>الهيكل والأساسات</w:t>
            </w:r>
          </w:p>
        </w:tc>
        <w:tc>
          <w:tcPr>
            <w:tcW w:w="2655" w:type="dxa"/>
            <w:tcBorders>
              <w:top w:val="nil"/>
              <w:left w:val="nil"/>
              <w:bottom w:val="nil"/>
              <w:right w:val="nil"/>
            </w:tcBorders>
            <w:shd w:val="clear" w:color="auto" w:fill="auto"/>
            <w:vAlign w:val="center"/>
          </w:tcPr>
          <w:p w:rsidR="00E16243" w:rsidRPr="00F059BA" w:rsidRDefault="00E16243" w:rsidP="006E5D68">
            <w:pPr>
              <w:keepNext/>
              <w:bidi/>
              <w:spacing w:line="280" w:lineRule="exact"/>
              <w:rPr>
                <w:rFonts w:ascii="Arabic Typesetting" w:hAnsi="Arabic Typesetting" w:cs="Arabic Typesetting"/>
                <w:sz w:val="28"/>
                <w:szCs w:val="28"/>
                <w:rtl/>
              </w:rPr>
            </w:pPr>
            <w:r w:rsidRPr="00F059BA">
              <w:rPr>
                <w:rFonts w:ascii="Arabic Typesetting" w:hAnsi="Arabic Typesetting" w:cs="Arabic Typesetting"/>
                <w:sz w:val="28"/>
                <w:szCs w:val="28"/>
                <w:rtl/>
              </w:rPr>
              <w:t>المباني</w:t>
            </w:r>
          </w:p>
        </w:tc>
      </w:tr>
      <w:tr w:rsidR="00E16243" w:rsidRPr="00F059BA" w:rsidTr="00E16243">
        <w:trPr>
          <w:trHeight w:val="285"/>
          <w:jc w:val="center"/>
        </w:trPr>
        <w:tc>
          <w:tcPr>
            <w:tcW w:w="2715" w:type="dxa"/>
            <w:tcBorders>
              <w:top w:val="nil"/>
              <w:left w:val="nil"/>
              <w:bottom w:val="nil"/>
              <w:right w:val="nil"/>
            </w:tcBorders>
            <w:shd w:val="clear" w:color="auto" w:fill="auto"/>
            <w:noWrap/>
            <w:vAlign w:val="bottom"/>
          </w:tcPr>
          <w:p w:rsidR="00E16243" w:rsidRPr="00F059BA" w:rsidRDefault="00E16243" w:rsidP="006E5D68">
            <w:pPr>
              <w:keepNext/>
              <w:bidi/>
              <w:spacing w:line="280" w:lineRule="exact"/>
              <w:rPr>
                <w:rFonts w:ascii="Arabic Typesetting" w:hAnsi="Arabic Typesetting" w:cs="Arabic Typesetting"/>
                <w:sz w:val="28"/>
                <w:szCs w:val="28"/>
              </w:rPr>
            </w:pPr>
            <w:r w:rsidRPr="00F059BA">
              <w:rPr>
                <w:rFonts w:ascii="Arabic Typesetting" w:hAnsi="Arabic Typesetting" w:cs="Arabic Typesetting"/>
                <w:sz w:val="28"/>
                <w:szCs w:val="28"/>
                <w:rtl/>
              </w:rPr>
              <w:t>50 سنة</w:t>
            </w:r>
          </w:p>
        </w:tc>
        <w:tc>
          <w:tcPr>
            <w:tcW w:w="2340" w:type="dxa"/>
            <w:tcBorders>
              <w:top w:val="nil"/>
              <w:left w:val="nil"/>
              <w:bottom w:val="nil"/>
              <w:right w:val="nil"/>
            </w:tcBorders>
            <w:shd w:val="clear" w:color="auto" w:fill="auto"/>
            <w:vAlign w:val="center"/>
          </w:tcPr>
          <w:p w:rsidR="00E16243" w:rsidRPr="00F059BA" w:rsidRDefault="00E16243" w:rsidP="006E5D68">
            <w:pPr>
              <w:keepNext/>
              <w:bidi/>
              <w:spacing w:line="280" w:lineRule="exact"/>
              <w:rPr>
                <w:rFonts w:ascii="Arabic Typesetting" w:hAnsi="Arabic Typesetting" w:cs="Arabic Typesetting"/>
                <w:sz w:val="28"/>
                <w:szCs w:val="28"/>
              </w:rPr>
            </w:pPr>
            <w:r w:rsidRPr="00F059BA">
              <w:rPr>
                <w:rFonts w:ascii="Arabic Typesetting" w:hAnsi="Arabic Typesetting" w:cs="Arabic Typesetting"/>
                <w:sz w:val="28"/>
                <w:szCs w:val="28"/>
                <w:rtl/>
              </w:rPr>
              <w:t>الواجهة</w:t>
            </w:r>
          </w:p>
        </w:tc>
        <w:tc>
          <w:tcPr>
            <w:tcW w:w="2655" w:type="dxa"/>
            <w:tcBorders>
              <w:top w:val="nil"/>
              <w:left w:val="nil"/>
              <w:bottom w:val="nil"/>
              <w:right w:val="nil"/>
            </w:tcBorders>
            <w:shd w:val="clear" w:color="auto" w:fill="auto"/>
            <w:vAlign w:val="center"/>
          </w:tcPr>
          <w:p w:rsidR="00E16243" w:rsidRPr="00F059BA" w:rsidRDefault="00E16243" w:rsidP="006E5D68">
            <w:pPr>
              <w:keepNext/>
              <w:bidi/>
              <w:spacing w:line="280" w:lineRule="exact"/>
              <w:rPr>
                <w:rFonts w:ascii="Arabic Typesetting" w:hAnsi="Arabic Typesetting" w:cs="Arabic Typesetting"/>
                <w:sz w:val="28"/>
                <w:szCs w:val="28"/>
              </w:rPr>
            </w:pPr>
          </w:p>
        </w:tc>
      </w:tr>
      <w:tr w:rsidR="00E16243" w:rsidRPr="00F059BA" w:rsidTr="00E16243">
        <w:trPr>
          <w:trHeight w:val="285"/>
          <w:jc w:val="center"/>
        </w:trPr>
        <w:tc>
          <w:tcPr>
            <w:tcW w:w="2715" w:type="dxa"/>
            <w:tcBorders>
              <w:top w:val="nil"/>
              <w:left w:val="nil"/>
              <w:bottom w:val="nil"/>
              <w:right w:val="nil"/>
            </w:tcBorders>
            <w:shd w:val="clear" w:color="auto" w:fill="auto"/>
            <w:noWrap/>
            <w:vAlign w:val="bottom"/>
          </w:tcPr>
          <w:p w:rsidR="00E16243" w:rsidRPr="00F059BA" w:rsidRDefault="00E16243" w:rsidP="006E5D68">
            <w:pPr>
              <w:keepNext/>
              <w:bidi/>
              <w:spacing w:line="280" w:lineRule="exact"/>
              <w:rPr>
                <w:rFonts w:ascii="Arabic Typesetting" w:hAnsi="Arabic Typesetting" w:cs="Arabic Typesetting"/>
                <w:sz w:val="28"/>
                <w:szCs w:val="28"/>
              </w:rPr>
            </w:pPr>
            <w:r w:rsidRPr="00F059BA">
              <w:rPr>
                <w:rFonts w:ascii="Arabic Typesetting" w:hAnsi="Arabic Typesetting" w:cs="Arabic Typesetting"/>
                <w:sz w:val="28"/>
                <w:szCs w:val="28"/>
                <w:rtl/>
              </w:rPr>
              <w:t>50 سنة</w:t>
            </w:r>
          </w:p>
        </w:tc>
        <w:tc>
          <w:tcPr>
            <w:tcW w:w="2340" w:type="dxa"/>
            <w:tcBorders>
              <w:top w:val="nil"/>
              <w:left w:val="nil"/>
              <w:bottom w:val="nil"/>
              <w:right w:val="nil"/>
            </w:tcBorders>
            <w:shd w:val="clear" w:color="auto" w:fill="auto"/>
            <w:vAlign w:val="center"/>
          </w:tcPr>
          <w:p w:rsidR="00E16243" w:rsidRPr="00F059BA" w:rsidRDefault="00E16243" w:rsidP="006E5D68">
            <w:pPr>
              <w:keepNext/>
              <w:bidi/>
              <w:spacing w:line="280" w:lineRule="exact"/>
              <w:rPr>
                <w:rFonts w:ascii="Arabic Typesetting" w:hAnsi="Arabic Typesetting" w:cs="Arabic Typesetting"/>
                <w:sz w:val="28"/>
                <w:szCs w:val="28"/>
              </w:rPr>
            </w:pPr>
            <w:r w:rsidRPr="00F059BA">
              <w:rPr>
                <w:rFonts w:ascii="Arabic Typesetting" w:hAnsi="Arabic Typesetting" w:cs="Arabic Typesetting"/>
                <w:sz w:val="28"/>
                <w:szCs w:val="28"/>
                <w:rtl/>
              </w:rPr>
              <w:t>أعمال تحسين الأرض</w:t>
            </w:r>
          </w:p>
        </w:tc>
        <w:tc>
          <w:tcPr>
            <w:tcW w:w="2655" w:type="dxa"/>
            <w:tcBorders>
              <w:top w:val="nil"/>
              <w:left w:val="nil"/>
              <w:bottom w:val="nil"/>
              <w:right w:val="nil"/>
            </w:tcBorders>
            <w:shd w:val="clear" w:color="auto" w:fill="auto"/>
            <w:vAlign w:val="center"/>
          </w:tcPr>
          <w:p w:rsidR="00E16243" w:rsidRPr="00F059BA" w:rsidRDefault="00E16243" w:rsidP="006E5D68">
            <w:pPr>
              <w:keepNext/>
              <w:bidi/>
              <w:spacing w:line="280" w:lineRule="exact"/>
              <w:rPr>
                <w:rFonts w:ascii="Arabic Typesetting" w:hAnsi="Arabic Typesetting" w:cs="Arabic Typesetting"/>
                <w:sz w:val="28"/>
                <w:szCs w:val="28"/>
              </w:rPr>
            </w:pPr>
          </w:p>
        </w:tc>
      </w:tr>
      <w:tr w:rsidR="00E16243" w:rsidRPr="00F059BA" w:rsidTr="00E16243">
        <w:trPr>
          <w:trHeight w:val="285"/>
          <w:jc w:val="center"/>
        </w:trPr>
        <w:tc>
          <w:tcPr>
            <w:tcW w:w="2715" w:type="dxa"/>
            <w:tcBorders>
              <w:top w:val="nil"/>
              <w:left w:val="nil"/>
              <w:bottom w:val="nil"/>
              <w:right w:val="nil"/>
            </w:tcBorders>
            <w:shd w:val="clear" w:color="auto" w:fill="auto"/>
            <w:noWrap/>
            <w:vAlign w:val="bottom"/>
          </w:tcPr>
          <w:p w:rsidR="00E16243" w:rsidRPr="00F059BA" w:rsidRDefault="00E16243" w:rsidP="006E5D68">
            <w:pPr>
              <w:keepNext/>
              <w:bidi/>
              <w:spacing w:line="280" w:lineRule="exact"/>
              <w:rPr>
                <w:rFonts w:ascii="Arabic Typesetting" w:hAnsi="Arabic Typesetting" w:cs="Arabic Typesetting"/>
                <w:sz w:val="28"/>
                <w:szCs w:val="28"/>
              </w:rPr>
            </w:pPr>
            <w:r w:rsidRPr="00F059BA">
              <w:rPr>
                <w:rFonts w:ascii="Arabic Typesetting" w:hAnsi="Arabic Typesetting" w:cs="Arabic Typesetting"/>
                <w:sz w:val="28"/>
                <w:szCs w:val="28"/>
                <w:rtl/>
              </w:rPr>
              <w:t>60 سنة</w:t>
            </w:r>
          </w:p>
        </w:tc>
        <w:tc>
          <w:tcPr>
            <w:tcW w:w="2340" w:type="dxa"/>
            <w:tcBorders>
              <w:top w:val="nil"/>
              <w:left w:val="nil"/>
              <w:bottom w:val="nil"/>
              <w:right w:val="nil"/>
            </w:tcBorders>
            <w:shd w:val="clear" w:color="auto" w:fill="auto"/>
            <w:vAlign w:val="center"/>
          </w:tcPr>
          <w:p w:rsidR="00E16243" w:rsidRPr="00F059BA" w:rsidRDefault="00E16243" w:rsidP="006E5D68">
            <w:pPr>
              <w:keepNext/>
              <w:bidi/>
              <w:spacing w:line="280" w:lineRule="exact"/>
              <w:rPr>
                <w:rFonts w:ascii="Arabic Typesetting" w:hAnsi="Arabic Typesetting" w:cs="Arabic Typesetting"/>
                <w:sz w:val="28"/>
                <w:szCs w:val="28"/>
                <w:rtl/>
              </w:rPr>
            </w:pPr>
            <w:r w:rsidRPr="00F059BA">
              <w:rPr>
                <w:rFonts w:ascii="Arabic Typesetting" w:hAnsi="Arabic Typesetting" w:cs="Arabic Typesetting"/>
                <w:sz w:val="28"/>
                <w:szCs w:val="28"/>
                <w:rtl/>
              </w:rPr>
              <w:t>السطح</w:t>
            </w:r>
          </w:p>
        </w:tc>
        <w:tc>
          <w:tcPr>
            <w:tcW w:w="2655" w:type="dxa"/>
            <w:tcBorders>
              <w:top w:val="nil"/>
              <w:left w:val="nil"/>
              <w:bottom w:val="nil"/>
              <w:right w:val="nil"/>
            </w:tcBorders>
            <w:shd w:val="clear" w:color="auto" w:fill="auto"/>
            <w:vAlign w:val="center"/>
          </w:tcPr>
          <w:p w:rsidR="00E16243" w:rsidRPr="00F059BA" w:rsidRDefault="00E16243" w:rsidP="006E5D68">
            <w:pPr>
              <w:keepNext/>
              <w:bidi/>
              <w:spacing w:line="280" w:lineRule="exact"/>
              <w:rPr>
                <w:rFonts w:ascii="Arabic Typesetting" w:hAnsi="Arabic Typesetting" w:cs="Arabic Typesetting"/>
                <w:sz w:val="28"/>
                <w:szCs w:val="28"/>
              </w:rPr>
            </w:pPr>
          </w:p>
        </w:tc>
      </w:tr>
      <w:tr w:rsidR="00E16243" w:rsidRPr="00F059BA" w:rsidTr="00E16243">
        <w:trPr>
          <w:trHeight w:val="283"/>
          <w:jc w:val="center"/>
        </w:trPr>
        <w:tc>
          <w:tcPr>
            <w:tcW w:w="2715" w:type="dxa"/>
            <w:tcBorders>
              <w:top w:val="nil"/>
              <w:left w:val="nil"/>
              <w:bottom w:val="nil"/>
              <w:right w:val="nil"/>
            </w:tcBorders>
            <w:shd w:val="clear" w:color="auto" w:fill="auto"/>
            <w:noWrap/>
            <w:vAlign w:val="bottom"/>
          </w:tcPr>
          <w:p w:rsidR="00E16243" w:rsidRPr="00F059BA" w:rsidRDefault="00E16243" w:rsidP="006E5D68">
            <w:pPr>
              <w:keepNext/>
              <w:bidi/>
              <w:spacing w:line="280" w:lineRule="exact"/>
              <w:rPr>
                <w:rFonts w:ascii="Arabic Typesetting" w:hAnsi="Arabic Typesetting" w:cs="Arabic Typesetting"/>
                <w:sz w:val="28"/>
                <w:szCs w:val="28"/>
              </w:rPr>
            </w:pPr>
            <w:r w:rsidRPr="00F059BA">
              <w:rPr>
                <w:rFonts w:ascii="Arabic Typesetting" w:hAnsi="Arabic Typesetting" w:cs="Arabic Typesetting"/>
                <w:sz w:val="28"/>
                <w:szCs w:val="28"/>
                <w:rtl/>
              </w:rPr>
              <w:t>50 سنة</w:t>
            </w:r>
          </w:p>
        </w:tc>
        <w:tc>
          <w:tcPr>
            <w:tcW w:w="2340" w:type="dxa"/>
            <w:tcBorders>
              <w:top w:val="nil"/>
              <w:left w:val="nil"/>
              <w:bottom w:val="nil"/>
              <w:right w:val="nil"/>
            </w:tcBorders>
            <w:shd w:val="clear" w:color="auto" w:fill="auto"/>
            <w:vAlign w:val="bottom"/>
          </w:tcPr>
          <w:p w:rsidR="00E16243" w:rsidRPr="00F059BA" w:rsidRDefault="00E16243" w:rsidP="006E5D68">
            <w:pPr>
              <w:keepNext/>
              <w:bidi/>
              <w:spacing w:line="280" w:lineRule="exact"/>
              <w:rPr>
                <w:rFonts w:ascii="Arabic Typesetting" w:hAnsi="Arabic Typesetting" w:cs="Arabic Typesetting"/>
                <w:sz w:val="28"/>
                <w:szCs w:val="28"/>
                <w:rtl/>
              </w:rPr>
            </w:pPr>
            <w:r w:rsidRPr="00F059BA">
              <w:rPr>
                <w:rFonts w:ascii="Arabic Typesetting" w:hAnsi="Arabic Typesetting" w:cs="Arabic Typesetting"/>
                <w:sz w:val="28"/>
                <w:szCs w:val="28"/>
                <w:rtl/>
              </w:rPr>
              <w:t>الطوابق والجدران والسلالم</w:t>
            </w:r>
          </w:p>
        </w:tc>
        <w:tc>
          <w:tcPr>
            <w:tcW w:w="2655" w:type="dxa"/>
            <w:tcBorders>
              <w:top w:val="nil"/>
              <w:left w:val="nil"/>
              <w:bottom w:val="nil"/>
              <w:right w:val="nil"/>
            </w:tcBorders>
            <w:shd w:val="clear" w:color="auto" w:fill="auto"/>
            <w:vAlign w:val="bottom"/>
          </w:tcPr>
          <w:p w:rsidR="00E16243" w:rsidRPr="00F059BA" w:rsidRDefault="00E16243" w:rsidP="006E5D68">
            <w:pPr>
              <w:keepNext/>
              <w:bidi/>
              <w:spacing w:line="280" w:lineRule="exact"/>
              <w:rPr>
                <w:rFonts w:ascii="Arabic Typesetting" w:hAnsi="Arabic Typesetting" w:cs="Arabic Typesetting"/>
                <w:sz w:val="28"/>
                <w:szCs w:val="28"/>
              </w:rPr>
            </w:pPr>
          </w:p>
        </w:tc>
      </w:tr>
      <w:tr w:rsidR="00E16243" w:rsidRPr="00F059BA" w:rsidTr="00E16243">
        <w:trPr>
          <w:trHeight w:val="285"/>
          <w:jc w:val="center"/>
        </w:trPr>
        <w:tc>
          <w:tcPr>
            <w:tcW w:w="2715" w:type="dxa"/>
            <w:tcBorders>
              <w:top w:val="nil"/>
              <w:left w:val="nil"/>
              <w:bottom w:val="nil"/>
              <w:right w:val="nil"/>
            </w:tcBorders>
            <w:shd w:val="clear" w:color="auto" w:fill="auto"/>
            <w:noWrap/>
            <w:vAlign w:val="bottom"/>
          </w:tcPr>
          <w:p w:rsidR="00E16243" w:rsidRPr="00F059BA" w:rsidRDefault="00E16243" w:rsidP="006E5D68">
            <w:pPr>
              <w:keepNext/>
              <w:bidi/>
              <w:spacing w:line="280" w:lineRule="exact"/>
              <w:rPr>
                <w:rFonts w:ascii="Arabic Typesetting" w:hAnsi="Arabic Typesetting" w:cs="Arabic Typesetting"/>
                <w:sz w:val="28"/>
                <w:szCs w:val="28"/>
              </w:rPr>
            </w:pPr>
            <w:r w:rsidRPr="00F059BA">
              <w:rPr>
                <w:rFonts w:ascii="Arabic Typesetting" w:hAnsi="Arabic Typesetting" w:cs="Arabic Typesetting"/>
                <w:sz w:val="28"/>
                <w:szCs w:val="28"/>
                <w:rtl/>
              </w:rPr>
              <w:t>40 سنة</w:t>
            </w:r>
          </w:p>
        </w:tc>
        <w:tc>
          <w:tcPr>
            <w:tcW w:w="2340" w:type="dxa"/>
            <w:tcBorders>
              <w:top w:val="nil"/>
              <w:left w:val="nil"/>
              <w:bottom w:val="nil"/>
              <w:right w:val="nil"/>
            </w:tcBorders>
            <w:shd w:val="clear" w:color="auto" w:fill="auto"/>
            <w:vAlign w:val="center"/>
          </w:tcPr>
          <w:p w:rsidR="00E16243" w:rsidRPr="00F059BA" w:rsidRDefault="00E16243" w:rsidP="006E5D68">
            <w:pPr>
              <w:keepNext/>
              <w:bidi/>
              <w:spacing w:line="280" w:lineRule="exact"/>
              <w:rPr>
                <w:rFonts w:ascii="Arabic Typesetting" w:hAnsi="Arabic Typesetting" w:cs="Arabic Typesetting"/>
                <w:sz w:val="28"/>
                <w:szCs w:val="28"/>
              </w:rPr>
            </w:pPr>
            <w:r w:rsidRPr="00F059BA">
              <w:rPr>
                <w:rFonts w:ascii="Arabic Typesetting" w:hAnsi="Arabic Typesetting" w:cs="Arabic Typesetting"/>
                <w:sz w:val="28"/>
                <w:szCs w:val="28"/>
                <w:rtl/>
              </w:rPr>
              <w:t>الأرضية وتغطية الجدران</w:t>
            </w:r>
          </w:p>
        </w:tc>
        <w:tc>
          <w:tcPr>
            <w:tcW w:w="2655" w:type="dxa"/>
            <w:tcBorders>
              <w:top w:val="nil"/>
              <w:left w:val="nil"/>
              <w:bottom w:val="nil"/>
              <w:right w:val="nil"/>
            </w:tcBorders>
            <w:shd w:val="clear" w:color="auto" w:fill="auto"/>
          </w:tcPr>
          <w:p w:rsidR="00E16243" w:rsidRPr="00F059BA" w:rsidRDefault="00E16243" w:rsidP="006E5D68">
            <w:pPr>
              <w:keepNext/>
              <w:bidi/>
              <w:spacing w:line="280" w:lineRule="exact"/>
              <w:rPr>
                <w:rFonts w:ascii="Arabic Typesetting" w:hAnsi="Arabic Typesetting" w:cs="Arabic Typesetting"/>
                <w:sz w:val="28"/>
                <w:szCs w:val="28"/>
                <w:rtl/>
              </w:rPr>
            </w:pPr>
          </w:p>
        </w:tc>
      </w:tr>
      <w:tr w:rsidR="00E16243" w:rsidRPr="00F059BA" w:rsidTr="00E16243">
        <w:trPr>
          <w:trHeight w:val="285"/>
          <w:jc w:val="center"/>
        </w:trPr>
        <w:tc>
          <w:tcPr>
            <w:tcW w:w="2715" w:type="dxa"/>
            <w:tcBorders>
              <w:top w:val="nil"/>
              <w:left w:val="nil"/>
              <w:bottom w:val="nil"/>
              <w:right w:val="nil"/>
            </w:tcBorders>
            <w:shd w:val="clear" w:color="auto" w:fill="auto"/>
            <w:noWrap/>
            <w:vAlign w:val="bottom"/>
          </w:tcPr>
          <w:p w:rsidR="00E16243" w:rsidRPr="00F059BA" w:rsidRDefault="00E16243" w:rsidP="006E5D68">
            <w:pPr>
              <w:keepNext/>
              <w:bidi/>
              <w:spacing w:line="280" w:lineRule="exact"/>
              <w:rPr>
                <w:rFonts w:ascii="Arabic Typesetting" w:hAnsi="Arabic Typesetting" w:cs="Arabic Typesetting"/>
                <w:sz w:val="28"/>
                <w:szCs w:val="28"/>
              </w:rPr>
            </w:pPr>
            <w:r w:rsidRPr="00F059BA">
              <w:rPr>
                <w:rFonts w:ascii="Arabic Typesetting" w:hAnsi="Arabic Typesetting" w:cs="Arabic Typesetting"/>
                <w:sz w:val="28"/>
                <w:szCs w:val="28"/>
                <w:rtl/>
              </w:rPr>
              <w:t>40 سنة</w:t>
            </w:r>
          </w:p>
        </w:tc>
        <w:tc>
          <w:tcPr>
            <w:tcW w:w="2340" w:type="dxa"/>
            <w:tcBorders>
              <w:top w:val="nil"/>
              <w:left w:val="nil"/>
              <w:bottom w:val="nil"/>
              <w:right w:val="nil"/>
            </w:tcBorders>
            <w:shd w:val="clear" w:color="auto" w:fill="auto"/>
            <w:vAlign w:val="center"/>
          </w:tcPr>
          <w:p w:rsidR="00E16243" w:rsidRPr="00F059BA" w:rsidRDefault="00E16243" w:rsidP="006E5D68">
            <w:pPr>
              <w:keepNext/>
              <w:bidi/>
              <w:spacing w:line="280" w:lineRule="exact"/>
              <w:rPr>
                <w:rFonts w:ascii="Arabic Typesetting" w:hAnsi="Arabic Typesetting" w:cs="Arabic Typesetting"/>
                <w:sz w:val="28"/>
                <w:szCs w:val="28"/>
              </w:rPr>
            </w:pPr>
            <w:r w:rsidRPr="00F059BA">
              <w:rPr>
                <w:rFonts w:ascii="Arabic Typesetting" w:hAnsi="Arabic Typesetting" w:cs="Arabic Typesetting"/>
                <w:sz w:val="28"/>
                <w:szCs w:val="28"/>
                <w:rtl/>
              </w:rPr>
              <w:t>تجهيزات المطابخ</w:t>
            </w:r>
          </w:p>
        </w:tc>
        <w:tc>
          <w:tcPr>
            <w:tcW w:w="2655" w:type="dxa"/>
            <w:tcBorders>
              <w:top w:val="nil"/>
              <w:left w:val="nil"/>
              <w:bottom w:val="nil"/>
              <w:right w:val="nil"/>
            </w:tcBorders>
            <w:shd w:val="clear" w:color="auto" w:fill="auto"/>
          </w:tcPr>
          <w:p w:rsidR="00E16243" w:rsidRPr="00F059BA" w:rsidRDefault="00E16243" w:rsidP="006E5D68">
            <w:pPr>
              <w:keepNext/>
              <w:bidi/>
              <w:spacing w:line="280" w:lineRule="exact"/>
              <w:rPr>
                <w:rFonts w:ascii="Arabic Typesetting" w:hAnsi="Arabic Typesetting" w:cs="Arabic Typesetting"/>
                <w:sz w:val="28"/>
                <w:szCs w:val="28"/>
              </w:rPr>
            </w:pPr>
          </w:p>
        </w:tc>
      </w:tr>
      <w:tr w:rsidR="00E16243" w:rsidRPr="00F059BA" w:rsidTr="00E16243">
        <w:trPr>
          <w:trHeight w:val="285"/>
          <w:jc w:val="center"/>
        </w:trPr>
        <w:tc>
          <w:tcPr>
            <w:tcW w:w="2715" w:type="dxa"/>
            <w:tcBorders>
              <w:top w:val="nil"/>
              <w:left w:val="nil"/>
              <w:bottom w:val="nil"/>
              <w:right w:val="nil"/>
            </w:tcBorders>
            <w:shd w:val="clear" w:color="auto" w:fill="auto"/>
            <w:noWrap/>
            <w:vAlign w:val="bottom"/>
          </w:tcPr>
          <w:p w:rsidR="00E16243" w:rsidRPr="00F059BA" w:rsidRDefault="00E16243" w:rsidP="006E5D68">
            <w:pPr>
              <w:keepNext/>
              <w:bidi/>
              <w:spacing w:line="280" w:lineRule="exact"/>
              <w:rPr>
                <w:rFonts w:ascii="Arabic Typesetting" w:hAnsi="Arabic Typesetting" w:cs="Arabic Typesetting"/>
                <w:sz w:val="28"/>
                <w:szCs w:val="28"/>
              </w:rPr>
            </w:pPr>
            <w:r w:rsidRPr="00F059BA">
              <w:rPr>
                <w:rFonts w:ascii="Arabic Typesetting" w:hAnsi="Arabic Typesetting" w:cs="Arabic Typesetting"/>
                <w:sz w:val="28"/>
                <w:szCs w:val="28"/>
                <w:rtl/>
              </w:rPr>
              <w:t>40 سنة</w:t>
            </w:r>
          </w:p>
        </w:tc>
        <w:tc>
          <w:tcPr>
            <w:tcW w:w="2340" w:type="dxa"/>
            <w:tcBorders>
              <w:top w:val="nil"/>
              <w:left w:val="nil"/>
              <w:bottom w:val="nil"/>
              <w:right w:val="nil"/>
            </w:tcBorders>
            <w:shd w:val="clear" w:color="auto" w:fill="auto"/>
            <w:vAlign w:val="center"/>
          </w:tcPr>
          <w:p w:rsidR="00E16243" w:rsidRPr="00F059BA" w:rsidRDefault="00E16243" w:rsidP="006E5D68">
            <w:pPr>
              <w:keepNext/>
              <w:bidi/>
              <w:spacing w:line="280" w:lineRule="exact"/>
              <w:rPr>
                <w:rFonts w:ascii="Arabic Typesetting" w:hAnsi="Arabic Typesetting" w:cs="Arabic Typesetting"/>
                <w:sz w:val="28"/>
                <w:szCs w:val="28"/>
              </w:rPr>
            </w:pPr>
            <w:r w:rsidRPr="00F059BA">
              <w:rPr>
                <w:rFonts w:ascii="Arabic Typesetting" w:hAnsi="Arabic Typesetting" w:cs="Arabic Typesetting"/>
                <w:sz w:val="28"/>
                <w:szCs w:val="28"/>
                <w:rtl/>
              </w:rPr>
              <w:t>قاعات المؤتمرات</w:t>
            </w:r>
          </w:p>
        </w:tc>
        <w:tc>
          <w:tcPr>
            <w:tcW w:w="2655" w:type="dxa"/>
            <w:tcBorders>
              <w:top w:val="nil"/>
              <w:left w:val="nil"/>
              <w:bottom w:val="nil"/>
              <w:right w:val="nil"/>
            </w:tcBorders>
            <w:shd w:val="clear" w:color="auto" w:fill="auto"/>
          </w:tcPr>
          <w:p w:rsidR="00E16243" w:rsidRPr="00F059BA" w:rsidRDefault="00E16243" w:rsidP="006E5D68">
            <w:pPr>
              <w:keepNext/>
              <w:bidi/>
              <w:spacing w:line="280" w:lineRule="exact"/>
              <w:rPr>
                <w:rFonts w:ascii="Arabic Typesetting" w:hAnsi="Arabic Typesetting" w:cs="Arabic Typesetting"/>
                <w:sz w:val="28"/>
                <w:szCs w:val="28"/>
              </w:rPr>
            </w:pPr>
          </w:p>
        </w:tc>
      </w:tr>
      <w:tr w:rsidR="00E16243" w:rsidRPr="00F059BA" w:rsidTr="00E16243">
        <w:trPr>
          <w:trHeight w:val="285"/>
          <w:jc w:val="center"/>
        </w:trPr>
        <w:tc>
          <w:tcPr>
            <w:tcW w:w="2715" w:type="dxa"/>
            <w:tcBorders>
              <w:top w:val="nil"/>
              <w:left w:val="nil"/>
              <w:bottom w:val="nil"/>
              <w:right w:val="nil"/>
            </w:tcBorders>
            <w:shd w:val="clear" w:color="auto" w:fill="auto"/>
            <w:noWrap/>
            <w:vAlign w:val="bottom"/>
          </w:tcPr>
          <w:p w:rsidR="00E16243" w:rsidRPr="00F059BA" w:rsidRDefault="00E16243" w:rsidP="006E5D68">
            <w:pPr>
              <w:keepNext/>
              <w:bidi/>
              <w:spacing w:line="280" w:lineRule="exact"/>
              <w:rPr>
                <w:rFonts w:ascii="Arabic Typesetting" w:hAnsi="Arabic Typesetting" w:cs="Arabic Typesetting"/>
                <w:sz w:val="28"/>
                <w:szCs w:val="28"/>
              </w:rPr>
            </w:pPr>
            <w:r w:rsidRPr="00F059BA">
              <w:rPr>
                <w:rFonts w:ascii="Arabic Typesetting" w:hAnsi="Arabic Typesetting" w:cs="Arabic Typesetting"/>
                <w:sz w:val="28"/>
                <w:szCs w:val="28"/>
                <w:rtl/>
              </w:rPr>
              <w:t>30 سنة</w:t>
            </w:r>
          </w:p>
        </w:tc>
        <w:tc>
          <w:tcPr>
            <w:tcW w:w="2340" w:type="dxa"/>
            <w:tcBorders>
              <w:top w:val="nil"/>
              <w:left w:val="nil"/>
              <w:bottom w:val="nil"/>
              <w:right w:val="nil"/>
            </w:tcBorders>
            <w:shd w:val="clear" w:color="auto" w:fill="auto"/>
            <w:vAlign w:val="center"/>
          </w:tcPr>
          <w:p w:rsidR="00E16243" w:rsidRPr="00F059BA" w:rsidRDefault="00E16243" w:rsidP="006E5D68">
            <w:pPr>
              <w:keepNext/>
              <w:bidi/>
              <w:spacing w:line="280" w:lineRule="exact"/>
              <w:rPr>
                <w:rFonts w:ascii="Arabic Typesetting" w:hAnsi="Arabic Typesetting" w:cs="Arabic Typesetting"/>
                <w:sz w:val="28"/>
                <w:szCs w:val="28"/>
              </w:rPr>
            </w:pPr>
            <w:r w:rsidRPr="00F059BA">
              <w:rPr>
                <w:rFonts w:ascii="Arabic Typesetting" w:hAnsi="Arabic Typesetting" w:cs="Arabic Typesetting"/>
                <w:sz w:val="28"/>
                <w:szCs w:val="28"/>
                <w:rtl/>
              </w:rPr>
              <w:t>التدفئة والتهوية</w:t>
            </w:r>
          </w:p>
        </w:tc>
        <w:tc>
          <w:tcPr>
            <w:tcW w:w="2655" w:type="dxa"/>
            <w:tcBorders>
              <w:top w:val="nil"/>
              <w:left w:val="nil"/>
              <w:bottom w:val="nil"/>
              <w:right w:val="nil"/>
            </w:tcBorders>
            <w:shd w:val="clear" w:color="auto" w:fill="auto"/>
          </w:tcPr>
          <w:p w:rsidR="00E16243" w:rsidRPr="00F059BA" w:rsidRDefault="00E16243" w:rsidP="006E5D68">
            <w:pPr>
              <w:keepNext/>
              <w:bidi/>
              <w:spacing w:line="280" w:lineRule="exact"/>
              <w:rPr>
                <w:rFonts w:ascii="Arabic Typesetting" w:hAnsi="Arabic Typesetting" w:cs="Arabic Typesetting"/>
                <w:sz w:val="28"/>
                <w:szCs w:val="28"/>
              </w:rPr>
            </w:pPr>
          </w:p>
        </w:tc>
      </w:tr>
      <w:tr w:rsidR="00E16243" w:rsidRPr="00F059BA" w:rsidTr="00E16243">
        <w:trPr>
          <w:trHeight w:val="285"/>
          <w:jc w:val="center"/>
        </w:trPr>
        <w:tc>
          <w:tcPr>
            <w:tcW w:w="2715" w:type="dxa"/>
            <w:tcBorders>
              <w:top w:val="nil"/>
              <w:left w:val="nil"/>
              <w:bottom w:val="nil"/>
              <w:right w:val="nil"/>
            </w:tcBorders>
            <w:shd w:val="clear" w:color="auto" w:fill="auto"/>
            <w:noWrap/>
            <w:vAlign w:val="bottom"/>
          </w:tcPr>
          <w:p w:rsidR="00E16243" w:rsidRPr="00F059BA" w:rsidRDefault="00E16243" w:rsidP="006E5D68">
            <w:pPr>
              <w:keepNext/>
              <w:bidi/>
              <w:spacing w:line="280" w:lineRule="exact"/>
              <w:rPr>
                <w:rFonts w:ascii="Arabic Typesetting" w:hAnsi="Arabic Typesetting" w:cs="Arabic Typesetting"/>
                <w:sz w:val="28"/>
                <w:szCs w:val="28"/>
              </w:rPr>
            </w:pPr>
            <w:r w:rsidRPr="00F059BA">
              <w:rPr>
                <w:rFonts w:ascii="Arabic Typesetting" w:hAnsi="Arabic Typesetting" w:cs="Arabic Typesetting"/>
                <w:sz w:val="28"/>
                <w:szCs w:val="28"/>
                <w:rtl/>
              </w:rPr>
              <w:t>40 سنة</w:t>
            </w:r>
          </w:p>
        </w:tc>
        <w:tc>
          <w:tcPr>
            <w:tcW w:w="2340" w:type="dxa"/>
            <w:tcBorders>
              <w:top w:val="nil"/>
              <w:left w:val="nil"/>
              <w:bottom w:val="nil"/>
              <w:right w:val="nil"/>
            </w:tcBorders>
            <w:shd w:val="clear" w:color="auto" w:fill="auto"/>
            <w:vAlign w:val="center"/>
          </w:tcPr>
          <w:p w:rsidR="00E16243" w:rsidRPr="00F059BA" w:rsidRDefault="00E16243" w:rsidP="006E5D68">
            <w:pPr>
              <w:keepNext/>
              <w:bidi/>
              <w:spacing w:line="280" w:lineRule="exact"/>
              <w:rPr>
                <w:rFonts w:ascii="Arabic Typesetting" w:hAnsi="Arabic Typesetting" w:cs="Arabic Typesetting"/>
                <w:sz w:val="28"/>
                <w:szCs w:val="28"/>
              </w:rPr>
            </w:pPr>
            <w:r w:rsidRPr="00F059BA">
              <w:rPr>
                <w:rFonts w:ascii="Arabic Typesetting" w:hAnsi="Arabic Typesetting" w:cs="Arabic Typesetting"/>
                <w:sz w:val="28"/>
                <w:szCs w:val="28"/>
                <w:rtl/>
              </w:rPr>
              <w:t>المرافق الصحية</w:t>
            </w:r>
          </w:p>
        </w:tc>
        <w:tc>
          <w:tcPr>
            <w:tcW w:w="2655" w:type="dxa"/>
            <w:tcBorders>
              <w:top w:val="nil"/>
              <w:left w:val="nil"/>
              <w:bottom w:val="nil"/>
              <w:right w:val="nil"/>
            </w:tcBorders>
            <w:shd w:val="clear" w:color="auto" w:fill="auto"/>
          </w:tcPr>
          <w:p w:rsidR="00E16243" w:rsidRPr="00F059BA" w:rsidRDefault="00E16243" w:rsidP="006E5D68">
            <w:pPr>
              <w:keepNext/>
              <w:bidi/>
              <w:spacing w:line="280" w:lineRule="exact"/>
              <w:rPr>
                <w:rFonts w:ascii="Arabic Typesetting" w:hAnsi="Arabic Typesetting" w:cs="Arabic Typesetting"/>
                <w:sz w:val="28"/>
                <w:szCs w:val="28"/>
              </w:rPr>
            </w:pPr>
          </w:p>
        </w:tc>
      </w:tr>
      <w:tr w:rsidR="00E16243" w:rsidRPr="00F059BA" w:rsidTr="00E16243">
        <w:trPr>
          <w:trHeight w:val="285"/>
          <w:jc w:val="center"/>
        </w:trPr>
        <w:tc>
          <w:tcPr>
            <w:tcW w:w="2715" w:type="dxa"/>
            <w:tcBorders>
              <w:top w:val="nil"/>
              <w:left w:val="nil"/>
              <w:bottom w:val="nil"/>
              <w:right w:val="nil"/>
            </w:tcBorders>
            <w:shd w:val="clear" w:color="auto" w:fill="auto"/>
            <w:noWrap/>
            <w:vAlign w:val="bottom"/>
          </w:tcPr>
          <w:p w:rsidR="00E16243" w:rsidRPr="00F059BA" w:rsidRDefault="00E16243" w:rsidP="006E5D68">
            <w:pPr>
              <w:keepNext/>
              <w:bidi/>
              <w:spacing w:line="280" w:lineRule="exact"/>
              <w:rPr>
                <w:rFonts w:ascii="Arabic Typesetting" w:hAnsi="Arabic Typesetting" w:cs="Arabic Typesetting"/>
                <w:sz w:val="28"/>
                <w:szCs w:val="28"/>
              </w:rPr>
            </w:pPr>
            <w:r w:rsidRPr="00F059BA">
              <w:rPr>
                <w:rFonts w:ascii="Arabic Typesetting" w:hAnsi="Arabic Typesetting" w:cs="Arabic Typesetting"/>
                <w:sz w:val="28"/>
                <w:szCs w:val="28"/>
                <w:rtl/>
              </w:rPr>
              <w:t>50 سنة</w:t>
            </w:r>
          </w:p>
        </w:tc>
        <w:tc>
          <w:tcPr>
            <w:tcW w:w="2340" w:type="dxa"/>
            <w:tcBorders>
              <w:top w:val="nil"/>
              <w:left w:val="nil"/>
              <w:bottom w:val="nil"/>
              <w:right w:val="nil"/>
            </w:tcBorders>
            <w:shd w:val="clear" w:color="auto" w:fill="auto"/>
            <w:vAlign w:val="center"/>
          </w:tcPr>
          <w:p w:rsidR="00E16243" w:rsidRPr="00F059BA" w:rsidRDefault="00E16243" w:rsidP="006E5D68">
            <w:pPr>
              <w:keepNext/>
              <w:bidi/>
              <w:spacing w:line="280" w:lineRule="exact"/>
              <w:rPr>
                <w:rFonts w:ascii="Arabic Typesetting" w:hAnsi="Arabic Typesetting" w:cs="Arabic Typesetting"/>
                <w:sz w:val="28"/>
                <w:szCs w:val="28"/>
              </w:rPr>
            </w:pPr>
            <w:r w:rsidRPr="00F059BA">
              <w:rPr>
                <w:rFonts w:ascii="Arabic Typesetting" w:hAnsi="Arabic Typesetting" w:cs="Arabic Typesetting"/>
                <w:sz w:val="28"/>
                <w:szCs w:val="28"/>
                <w:rtl/>
              </w:rPr>
              <w:t>التجهيزات الكهربائية</w:t>
            </w:r>
          </w:p>
        </w:tc>
        <w:tc>
          <w:tcPr>
            <w:tcW w:w="2655" w:type="dxa"/>
            <w:tcBorders>
              <w:top w:val="nil"/>
              <w:left w:val="nil"/>
              <w:bottom w:val="nil"/>
              <w:right w:val="nil"/>
            </w:tcBorders>
            <w:shd w:val="clear" w:color="auto" w:fill="auto"/>
          </w:tcPr>
          <w:p w:rsidR="00E16243" w:rsidRPr="00F059BA" w:rsidRDefault="00E16243" w:rsidP="006E5D68">
            <w:pPr>
              <w:keepNext/>
              <w:bidi/>
              <w:spacing w:line="280" w:lineRule="exact"/>
              <w:rPr>
                <w:rFonts w:ascii="Arabic Typesetting" w:hAnsi="Arabic Typesetting" w:cs="Arabic Typesetting"/>
                <w:sz w:val="28"/>
                <w:szCs w:val="28"/>
              </w:rPr>
            </w:pPr>
          </w:p>
        </w:tc>
      </w:tr>
      <w:tr w:rsidR="00E16243" w:rsidRPr="00F059BA" w:rsidTr="00E16243">
        <w:trPr>
          <w:trHeight w:val="285"/>
          <w:jc w:val="center"/>
        </w:trPr>
        <w:tc>
          <w:tcPr>
            <w:tcW w:w="2715" w:type="dxa"/>
            <w:tcBorders>
              <w:top w:val="nil"/>
              <w:left w:val="nil"/>
              <w:bottom w:val="nil"/>
              <w:right w:val="nil"/>
            </w:tcBorders>
            <w:shd w:val="clear" w:color="auto" w:fill="auto"/>
            <w:noWrap/>
            <w:vAlign w:val="bottom"/>
          </w:tcPr>
          <w:p w:rsidR="00E16243" w:rsidRPr="00F059BA" w:rsidRDefault="00E16243" w:rsidP="006E5D68">
            <w:pPr>
              <w:keepNext/>
              <w:bidi/>
              <w:spacing w:line="280" w:lineRule="exact"/>
              <w:rPr>
                <w:rFonts w:ascii="Arabic Typesetting" w:hAnsi="Arabic Typesetting" w:cs="Arabic Typesetting"/>
                <w:sz w:val="28"/>
                <w:szCs w:val="28"/>
              </w:rPr>
            </w:pPr>
            <w:r w:rsidRPr="00F059BA">
              <w:rPr>
                <w:rFonts w:ascii="Arabic Typesetting" w:hAnsi="Arabic Typesetting" w:cs="Arabic Typesetting"/>
                <w:sz w:val="28"/>
                <w:szCs w:val="28"/>
                <w:rtl/>
              </w:rPr>
              <w:t>40 سنة</w:t>
            </w:r>
          </w:p>
        </w:tc>
        <w:tc>
          <w:tcPr>
            <w:tcW w:w="2340" w:type="dxa"/>
            <w:tcBorders>
              <w:top w:val="nil"/>
              <w:left w:val="nil"/>
              <w:bottom w:val="nil"/>
              <w:right w:val="nil"/>
            </w:tcBorders>
            <w:shd w:val="clear" w:color="auto" w:fill="auto"/>
            <w:vAlign w:val="center"/>
          </w:tcPr>
          <w:p w:rsidR="00E16243" w:rsidRPr="00F059BA" w:rsidRDefault="00E16243" w:rsidP="006E5D68">
            <w:pPr>
              <w:keepNext/>
              <w:bidi/>
              <w:spacing w:line="280" w:lineRule="exact"/>
              <w:rPr>
                <w:rFonts w:ascii="Arabic Typesetting" w:hAnsi="Arabic Typesetting" w:cs="Arabic Typesetting"/>
                <w:sz w:val="28"/>
                <w:szCs w:val="28"/>
              </w:rPr>
            </w:pPr>
            <w:r w:rsidRPr="00F059BA">
              <w:rPr>
                <w:rFonts w:ascii="Arabic Typesetting" w:hAnsi="Arabic Typesetting" w:cs="Arabic Typesetting"/>
                <w:sz w:val="28"/>
                <w:szCs w:val="28"/>
                <w:rtl/>
              </w:rPr>
              <w:t>المصاعد</w:t>
            </w:r>
          </w:p>
        </w:tc>
        <w:tc>
          <w:tcPr>
            <w:tcW w:w="2655" w:type="dxa"/>
            <w:tcBorders>
              <w:top w:val="nil"/>
              <w:left w:val="nil"/>
              <w:bottom w:val="nil"/>
              <w:right w:val="nil"/>
            </w:tcBorders>
            <w:shd w:val="clear" w:color="auto" w:fill="auto"/>
          </w:tcPr>
          <w:p w:rsidR="00E16243" w:rsidRPr="00F059BA" w:rsidRDefault="00E16243" w:rsidP="006E5D68">
            <w:pPr>
              <w:keepNext/>
              <w:bidi/>
              <w:spacing w:line="280" w:lineRule="exact"/>
              <w:rPr>
                <w:rFonts w:ascii="Arabic Typesetting" w:hAnsi="Arabic Typesetting" w:cs="Arabic Typesetting"/>
                <w:sz w:val="28"/>
                <w:szCs w:val="28"/>
              </w:rPr>
            </w:pPr>
          </w:p>
        </w:tc>
      </w:tr>
      <w:tr w:rsidR="00E16243" w:rsidRPr="00F059BA" w:rsidTr="00E16243">
        <w:trPr>
          <w:trHeight w:val="285"/>
          <w:jc w:val="center"/>
        </w:trPr>
        <w:tc>
          <w:tcPr>
            <w:tcW w:w="2715" w:type="dxa"/>
            <w:tcBorders>
              <w:top w:val="nil"/>
              <w:left w:val="nil"/>
              <w:bottom w:val="nil"/>
              <w:right w:val="nil"/>
            </w:tcBorders>
            <w:shd w:val="clear" w:color="auto" w:fill="auto"/>
            <w:noWrap/>
            <w:vAlign w:val="bottom"/>
          </w:tcPr>
          <w:p w:rsidR="00E16243" w:rsidRPr="00F059BA" w:rsidRDefault="00E16243" w:rsidP="006E5D68">
            <w:pPr>
              <w:keepNext/>
              <w:bidi/>
              <w:spacing w:line="280" w:lineRule="exact"/>
              <w:rPr>
                <w:rFonts w:ascii="Arabic Typesetting" w:hAnsi="Arabic Typesetting" w:cs="Arabic Typesetting"/>
                <w:sz w:val="28"/>
                <w:szCs w:val="28"/>
              </w:rPr>
            </w:pPr>
            <w:r w:rsidRPr="00F059BA">
              <w:rPr>
                <w:rFonts w:ascii="Arabic Typesetting" w:hAnsi="Arabic Typesetting" w:cs="Arabic Typesetting"/>
                <w:sz w:val="28"/>
                <w:szCs w:val="28"/>
                <w:rtl/>
              </w:rPr>
              <w:t>45 سنة</w:t>
            </w:r>
          </w:p>
        </w:tc>
        <w:tc>
          <w:tcPr>
            <w:tcW w:w="2340" w:type="dxa"/>
            <w:tcBorders>
              <w:top w:val="nil"/>
              <w:left w:val="nil"/>
              <w:bottom w:val="nil"/>
              <w:right w:val="nil"/>
            </w:tcBorders>
            <w:shd w:val="clear" w:color="auto" w:fill="auto"/>
            <w:vAlign w:val="center"/>
          </w:tcPr>
          <w:p w:rsidR="00E16243" w:rsidRPr="00F059BA" w:rsidRDefault="00E16243" w:rsidP="006E5D68">
            <w:pPr>
              <w:keepNext/>
              <w:bidi/>
              <w:spacing w:line="280" w:lineRule="exact"/>
              <w:rPr>
                <w:rFonts w:ascii="Arabic Typesetting" w:hAnsi="Arabic Typesetting" w:cs="Arabic Typesetting"/>
                <w:sz w:val="28"/>
                <w:szCs w:val="28"/>
              </w:rPr>
            </w:pPr>
            <w:r w:rsidRPr="00F059BA">
              <w:rPr>
                <w:rFonts w:ascii="Arabic Typesetting" w:hAnsi="Arabic Typesetting" w:cs="Arabic Typesetting"/>
                <w:sz w:val="28"/>
                <w:szCs w:val="28"/>
                <w:rtl/>
              </w:rPr>
              <w:t>معدات التنظيف الخارجي</w:t>
            </w:r>
          </w:p>
        </w:tc>
        <w:tc>
          <w:tcPr>
            <w:tcW w:w="2655" w:type="dxa"/>
            <w:tcBorders>
              <w:top w:val="nil"/>
              <w:left w:val="nil"/>
              <w:bottom w:val="nil"/>
              <w:right w:val="nil"/>
            </w:tcBorders>
            <w:shd w:val="clear" w:color="auto" w:fill="auto"/>
          </w:tcPr>
          <w:p w:rsidR="00E16243" w:rsidRPr="00F059BA" w:rsidRDefault="00E16243" w:rsidP="006E5D68">
            <w:pPr>
              <w:keepNext/>
              <w:bidi/>
              <w:spacing w:line="280" w:lineRule="exact"/>
              <w:rPr>
                <w:rFonts w:ascii="Arabic Typesetting" w:hAnsi="Arabic Typesetting" w:cs="Arabic Typesetting"/>
                <w:sz w:val="28"/>
                <w:szCs w:val="28"/>
              </w:rPr>
            </w:pPr>
          </w:p>
        </w:tc>
      </w:tr>
    </w:tbl>
    <w:p w:rsidR="00E16243" w:rsidRPr="00DB3D2C" w:rsidRDefault="00E16243" w:rsidP="00E16243">
      <w:pPr>
        <w:bidi/>
        <w:spacing w:before="120"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وتخضع القيم</w:t>
      </w:r>
      <w:r w:rsidRPr="00DB3D2C">
        <w:rPr>
          <w:rFonts w:ascii="Arabic Typesetting" w:hAnsi="Arabic Typesetting" w:cs="Arabic Typesetting" w:hint="cs"/>
          <w:sz w:val="36"/>
          <w:szCs w:val="36"/>
          <w:rtl/>
        </w:rPr>
        <w:t xml:space="preserve"> المرح</w:t>
      </w:r>
      <w:r>
        <w:rPr>
          <w:rFonts w:ascii="Arabic Typesetting" w:hAnsi="Arabic Typesetting" w:cs="Arabic Typesetting" w:hint="cs"/>
          <w:sz w:val="36"/>
          <w:szCs w:val="36"/>
          <w:rtl/>
        </w:rPr>
        <w:t>ّ</w:t>
      </w:r>
      <w:r w:rsidRPr="00DB3D2C">
        <w:rPr>
          <w:rFonts w:ascii="Arabic Typesetting" w:hAnsi="Arabic Typesetting" w:cs="Arabic Typesetting" w:hint="cs"/>
          <w:sz w:val="36"/>
          <w:szCs w:val="36"/>
          <w:rtl/>
        </w:rPr>
        <w:t xml:space="preserve">لة للأصول الثابتة للمراجعة </w:t>
      </w:r>
      <w:r>
        <w:rPr>
          <w:rFonts w:ascii="Arabic Typesetting" w:hAnsi="Arabic Typesetting" w:cs="Arabic Typesetting" w:hint="cs"/>
          <w:sz w:val="36"/>
          <w:szCs w:val="36"/>
          <w:rtl/>
        </w:rPr>
        <w:t>لخفضها إذا ما بينت أحداث أو تغيرات ما في الظروف إلى أن القيمة الدفترية للأصول قد لا تستردّ. وإذا ما ثبت ذلك، يقدّر المبلغ القابل للاسترداد من الأصول بهدف تحديد مدى خسارة الأضرار المتكبدة، إن وجدت. وتقيد كل الخسائر بسبب الأضرار في بيان الأداء المالي.</w:t>
      </w:r>
    </w:p>
    <w:p w:rsidR="00E16243" w:rsidRDefault="00E16243" w:rsidP="00E16243">
      <w:pPr>
        <w:keepNext/>
        <w:bidi/>
        <w:spacing w:after="240" w:line="360" w:lineRule="exact"/>
        <w:rPr>
          <w:rFonts w:ascii="Arabic Typesetting" w:hAnsi="Arabic Typesetting" w:cs="Arabic Typesetting"/>
          <w:b/>
          <w:bCs/>
          <w:sz w:val="36"/>
          <w:szCs w:val="36"/>
          <w:rtl/>
        </w:rPr>
      </w:pPr>
      <w:r>
        <w:rPr>
          <w:rFonts w:ascii="Arabic Typesetting" w:hAnsi="Arabic Typesetting" w:cs="Arabic Typesetting" w:hint="cs"/>
          <w:b/>
          <w:bCs/>
          <w:sz w:val="36"/>
          <w:szCs w:val="36"/>
          <w:rtl/>
        </w:rPr>
        <w:t>قوائم الموجودات</w:t>
      </w:r>
    </w:p>
    <w:p w:rsidR="00E16243" w:rsidRPr="002318C1"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تشمل قوائم الموجودات قيمة المنشورات المعدّة للبيع والمنشورات الموزّعة مجّانا، وقيمة الإمدادات والمعدّات المستخدمة في إنتاج المنشورات وقيمة السّلع المحفوظة في متجر الويبو. وتحدّد القيمة الإجمالية للمنشورات في صيغتها النهائية باستخدام تكلفة الصّفحة المطبوعة في المتوسّط (باستثناء تكاليف التّسويق والتّوزيع) مضروبة في عدد صفحات المنشورات الواردة في قائمة المنشورات وتسويتها للأخذ بالقيمة الأدنى من بين التكلفة وصافي القيمة الممكن تحقيقها. وتشطب قيمة المنشورات التي تسحب من البيع أو التوزيع المجاني خلال السنة التي تصبح فيها قديمة.</w:t>
      </w:r>
    </w:p>
    <w:p w:rsidR="00E16243"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وتجرى عملية جرد مادي سنويّا لجميع الإمدادات المخزّنة للمنشورات والسلع المعدّة للبيع في متجر  الويبو. وتعدّ</w:t>
      </w:r>
      <w:r w:rsidRPr="002318C1">
        <w:rPr>
          <w:rFonts w:ascii="Arabic Typesetting" w:hAnsi="Arabic Typesetting" w:cs="Arabic Typesetting" w:hint="cs"/>
          <w:sz w:val="36"/>
          <w:szCs w:val="36"/>
          <w:rtl/>
        </w:rPr>
        <w:t xml:space="preserve"> قائمة المنشورات المعد</w:t>
      </w:r>
      <w:r>
        <w:rPr>
          <w:rFonts w:ascii="Arabic Typesetting" w:hAnsi="Arabic Typesetting" w:cs="Arabic Typesetting" w:hint="cs"/>
          <w:sz w:val="36"/>
          <w:szCs w:val="36"/>
          <w:rtl/>
        </w:rPr>
        <w:t>ّ</w:t>
      </w:r>
      <w:r w:rsidRPr="002318C1">
        <w:rPr>
          <w:rFonts w:ascii="Arabic Typesetting" w:hAnsi="Arabic Typesetting" w:cs="Arabic Typesetting" w:hint="cs"/>
          <w:sz w:val="36"/>
          <w:szCs w:val="36"/>
          <w:rtl/>
        </w:rPr>
        <w:t>ة للبي</w:t>
      </w:r>
      <w:r>
        <w:rPr>
          <w:rFonts w:ascii="Arabic Typesetting" w:hAnsi="Arabic Typesetting" w:cs="Arabic Typesetting" w:hint="cs"/>
          <w:sz w:val="36"/>
          <w:szCs w:val="36"/>
          <w:rtl/>
        </w:rPr>
        <w:t xml:space="preserve">ع باستمرار وتجرى بعض عمليات الإحصاء المادي الاختبارية طوال السنة للتحقق </w:t>
      </w:r>
      <w:r w:rsidRPr="00976808">
        <w:rPr>
          <w:rFonts w:ascii="Arabic Typesetting" w:hAnsi="Arabic Typesetting" w:cs="Arabic Typesetting" w:hint="cs"/>
          <w:sz w:val="36"/>
          <w:szCs w:val="36"/>
          <w:rtl/>
        </w:rPr>
        <w:t>من أرصدة قائمة الموجودات</w:t>
      </w:r>
      <w:r>
        <w:rPr>
          <w:rFonts w:ascii="Arabic Typesetting" w:hAnsi="Arabic Typesetting" w:cs="Arabic Typesetting" w:hint="cs"/>
          <w:sz w:val="36"/>
          <w:szCs w:val="36"/>
          <w:rtl/>
        </w:rPr>
        <w:t>. وفي نهاية كل سنة، تشطب السلع التي تحذف من مجلة المنشورات المعدة للبيع أو التوزيع المجاني إلى جانب السلع التي يتوقع عدم إمكانية مواصلة توزيعها بالمجان أو بيعها وتخفّض قيمتها لتصل إلى الصّفر.</w:t>
      </w:r>
    </w:p>
    <w:p w:rsidR="00E16243" w:rsidRDefault="00E16243" w:rsidP="00E16243">
      <w:pPr>
        <w:bidi/>
        <w:spacing w:after="240" w:line="360" w:lineRule="exact"/>
        <w:rPr>
          <w:rFonts w:ascii="Arabic Typesetting" w:hAnsi="Arabic Typesetting" w:cs="Arabic Typesetting"/>
          <w:b/>
          <w:bCs/>
          <w:sz w:val="36"/>
          <w:szCs w:val="36"/>
          <w:rtl/>
        </w:rPr>
      </w:pPr>
      <w:r>
        <w:rPr>
          <w:rFonts w:ascii="Arabic Typesetting" w:hAnsi="Arabic Typesetting" w:cs="Arabic Typesetting" w:hint="cs"/>
          <w:sz w:val="36"/>
          <w:szCs w:val="36"/>
          <w:rtl/>
        </w:rPr>
        <w:t xml:space="preserve">وقدّرت تكلفة الأوراق والإمدادات الأخرى المستخدمة في عملية الإنتاج باستخدام طريقة </w:t>
      </w:r>
      <w:r>
        <w:rPr>
          <w:rFonts w:ascii="Arabic Typesetting" w:hAnsi="Arabic Typesetting" w:cs="Arabic Typesetting"/>
          <w:sz w:val="36"/>
          <w:szCs w:val="36"/>
          <w:rtl/>
        </w:rPr>
        <w:t>ال</w:t>
      </w:r>
      <w:r>
        <w:rPr>
          <w:rFonts w:ascii="Arabic Typesetting" w:hAnsi="Arabic Typesetting" w:cs="Arabic Typesetting" w:hint="cs"/>
          <w:sz w:val="36"/>
          <w:szCs w:val="36"/>
          <w:rtl/>
        </w:rPr>
        <w:t>أ</w:t>
      </w:r>
      <w:r>
        <w:rPr>
          <w:rFonts w:ascii="Arabic Typesetting" w:hAnsi="Arabic Typesetting" w:cs="Arabic Typesetting"/>
          <w:sz w:val="36"/>
          <w:szCs w:val="36"/>
          <w:rtl/>
        </w:rPr>
        <w:t>و</w:t>
      </w:r>
      <w:r>
        <w:rPr>
          <w:rFonts w:ascii="Arabic Typesetting" w:hAnsi="Arabic Typesetting" w:cs="Arabic Typesetting" w:hint="cs"/>
          <w:sz w:val="36"/>
          <w:szCs w:val="36"/>
          <w:rtl/>
        </w:rPr>
        <w:t>ّ</w:t>
      </w:r>
      <w:r>
        <w:rPr>
          <w:rFonts w:ascii="Arabic Typesetting" w:hAnsi="Arabic Typesetting" w:cs="Arabic Typesetting"/>
          <w:sz w:val="36"/>
          <w:szCs w:val="36"/>
          <w:rtl/>
        </w:rPr>
        <w:t>ل في الد</w:t>
      </w:r>
      <w:r>
        <w:rPr>
          <w:rFonts w:ascii="Arabic Typesetting" w:hAnsi="Arabic Typesetting" w:cs="Arabic Typesetting" w:hint="cs"/>
          <w:sz w:val="36"/>
          <w:szCs w:val="36"/>
          <w:rtl/>
        </w:rPr>
        <w:t>ّ</w:t>
      </w:r>
      <w:r>
        <w:rPr>
          <w:rFonts w:ascii="Arabic Typesetting" w:hAnsi="Arabic Typesetting" w:cs="Arabic Typesetting"/>
          <w:sz w:val="36"/>
          <w:szCs w:val="36"/>
          <w:rtl/>
        </w:rPr>
        <w:t>خول هو ال</w:t>
      </w:r>
      <w:r>
        <w:rPr>
          <w:rFonts w:ascii="Arabic Typesetting" w:hAnsi="Arabic Typesetting" w:cs="Arabic Typesetting" w:hint="cs"/>
          <w:sz w:val="36"/>
          <w:szCs w:val="36"/>
          <w:rtl/>
        </w:rPr>
        <w:t>أ</w:t>
      </w:r>
      <w:r w:rsidRPr="00A80BA0">
        <w:rPr>
          <w:rFonts w:ascii="Arabic Typesetting" w:hAnsi="Arabic Typesetting" w:cs="Arabic Typesetting"/>
          <w:sz w:val="36"/>
          <w:szCs w:val="36"/>
          <w:rtl/>
        </w:rPr>
        <w:t>و</w:t>
      </w:r>
      <w:r>
        <w:rPr>
          <w:rFonts w:ascii="Arabic Typesetting" w:hAnsi="Arabic Typesetting" w:cs="Arabic Typesetting" w:hint="cs"/>
          <w:sz w:val="36"/>
          <w:szCs w:val="36"/>
          <w:rtl/>
        </w:rPr>
        <w:t>ّ</w:t>
      </w:r>
      <w:r w:rsidRPr="00A80BA0">
        <w:rPr>
          <w:rFonts w:ascii="Arabic Typesetting" w:hAnsi="Arabic Typesetting" w:cs="Arabic Typesetting"/>
          <w:sz w:val="36"/>
          <w:szCs w:val="36"/>
          <w:rtl/>
        </w:rPr>
        <w:t>ل في الخروج</w:t>
      </w:r>
      <w:r>
        <w:rPr>
          <w:rFonts w:ascii="Arabic Typesetting" w:hAnsi="Arabic Typesetting" w:cs="Arabic Typesetting" w:hint="cs"/>
          <w:sz w:val="36"/>
          <w:szCs w:val="36"/>
          <w:rtl/>
        </w:rPr>
        <w:t xml:space="preserve">. وتقدّر قيمة السّلع المحفوظة في متجر الويبو بتكلفتها التي </w:t>
      </w:r>
      <w:proofErr w:type="spellStart"/>
      <w:r>
        <w:rPr>
          <w:rFonts w:ascii="Arabic Typesetting" w:hAnsi="Arabic Typesetting" w:cs="Arabic Typesetting" w:hint="cs"/>
          <w:sz w:val="36"/>
          <w:szCs w:val="36"/>
          <w:rtl/>
        </w:rPr>
        <w:t>تكبّدتها</w:t>
      </w:r>
      <w:proofErr w:type="spellEnd"/>
      <w:r>
        <w:rPr>
          <w:rFonts w:ascii="Arabic Typesetting" w:hAnsi="Arabic Typesetting" w:cs="Arabic Typesetting" w:hint="cs"/>
          <w:sz w:val="36"/>
          <w:szCs w:val="36"/>
          <w:rtl/>
        </w:rPr>
        <w:t xml:space="preserve"> المنظّمة. وتخفّض قيمتها لتعكس صافي قيمتها القابلة للتحقيق إذا ما لحقتها أضرار أو أصبحت قديمة. ولا يمكن رهن الموجودات بوصفها ضمانا للخصوم.</w:t>
      </w:r>
    </w:p>
    <w:p w:rsidR="00E16243" w:rsidRDefault="00E16243" w:rsidP="00E16243">
      <w:pPr>
        <w:keepNext/>
        <w:bidi/>
        <w:spacing w:after="240" w:line="360" w:lineRule="exact"/>
        <w:rPr>
          <w:rFonts w:ascii="Arabic Typesetting" w:hAnsi="Arabic Typesetting" w:cs="Arabic Typesetting"/>
          <w:b/>
          <w:bCs/>
          <w:sz w:val="36"/>
          <w:szCs w:val="36"/>
          <w:rtl/>
        </w:rPr>
      </w:pPr>
      <w:r>
        <w:rPr>
          <w:rFonts w:ascii="Arabic Typesetting" w:hAnsi="Arabic Typesetting" w:cs="Arabic Typesetting" w:hint="cs"/>
          <w:b/>
          <w:bCs/>
          <w:sz w:val="36"/>
          <w:szCs w:val="36"/>
          <w:rtl/>
        </w:rPr>
        <w:t>الأصول غير المادية</w:t>
      </w:r>
    </w:p>
    <w:p w:rsidR="00E16243"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ترحل الأصول غير المادية بتكلفتها مخصوماً منها الاستهلاك التراكمي </w:t>
      </w:r>
      <w:proofErr w:type="spellStart"/>
      <w:r>
        <w:rPr>
          <w:rFonts w:ascii="Arabic Typesetting" w:hAnsi="Arabic Typesetting" w:cs="Arabic Typesetting" w:hint="cs"/>
          <w:sz w:val="36"/>
          <w:szCs w:val="36"/>
          <w:rtl/>
        </w:rPr>
        <w:t>والتلفيات</w:t>
      </w:r>
      <w:proofErr w:type="spellEnd"/>
      <w:r>
        <w:rPr>
          <w:rFonts w:ascii="Arabic Typesetting" w:hAnsi="Arabic Typesetting" w:cs="Arabic Typesetting" w:hint="cs"/>
          <w:sz w:val="36"/>
          <w:szCs w:val="36"/>
          <w:rtl/>
        </w:rPr>
        <w:t>. ويطبق الاستهلاك على أساس خط مستقيم على جميع الأصول غير المادية ذات العمر المحدد بمعدلات تكفل شطب التكلفة أو القيمة على مدى أعمارها الإنتاجية. وقد قدرت الأعمار الإنتاجية للأصناف الرئيسية على النحو التالي:</w:t>
      </w:r>
    </w:p>
    <w:tbl>
      <w:tblPr>
        <w:bidiVisual/>
        <w:tblW w:w="5430" w:type="dxa"/>
        <w:jc w:val="center"/>
        <w:tblInd w:w="1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5"/>
        <w:gridCol w:w="2715"/>
      </w:tblGrid>
      <w:tr w:rsidR="00E16243" w:rsidRPr="00F059BA" w:rsidTr="00E16243">
        <w:trPr>
          <w:trHeight w:val="345"/>
          <w:jc w:val="center"/>
        </w:trPr>
        <w:tc>
          <w:tcPr>
            <w:tcW w:w="2715" w:type="dxa"/>
            <w:tcBorders>
              <w:top w:val="single" w:sz="4" w:space="0" w:color="auto"/>
              <w:left w:val="nil"/>
              <w:bottom w:val="single" w:sz="4" w:space="0" w:color="auto"/>
              <w:right w:val="nil"/>
            </w:tcBorders>
            <w:vAlign w:val="center"/>
          </w:tcPr>
          <w:p w:rsidR="00E16243" w:rsidRPr="00F059BA" w:rsidRDefault="00E16243" w:rsidP="00E16243">
            <w:pPr>
              <w:bidi/>
              <w:spacing w:line="280" w:lineRule="exact"/>
              <w:jc w:val="center"/>
              <w:rPr>
                <w:rFonts w:ascii="Arabic Typesetting" w:hAnsi="Arabic Typesetting" w:cs="Arabic Typesetting"/>
                <w:bCs/>
                <w:color w:val="333333"/>
                <w:sz w:val="30"/>
                <w:szCs w:val="30"/>
              </w:rPr>
            </w:pPr>
            <w:r w:rsidRPr="00F059BA">
              <w:rPr>
                <w:rFonts w:ascii="Arabic Typesetting" w:hAnsi="Arabic Typesetting" w:cs="Arabic Typesetting"/>
                <w:bCs/>
                <w:color w:val="333333"/>
                <w:sz w:val="30"/>
                <w:szCs w:val="30"/>
                <w:rtl/>
              </w:rPr>
              <w:lastRenderedPageBreak/>
              <w:t>الصنف</w:t>
            </w:r>
          </w:p>
        </w:tc>
        <w:tc>
          <w:tcPr>
            <w:tcW w:w="2715" w:type="dxa"/>
            <w:tcBorders>
              <w:top w:val="single" w:sz="4" w:space="0" w:color="auto"/>
              <w:left w:val="nil"/>
              <w:bottom w:val="single" w:sz="4" w:space="0" w:color="auto"/>
              <w:right w:val="nil"/>
            </w:tcBorders>
            <w:shd w:val="clear" w:color="auto" w:fill="auto"/>
            <w:noWrap/>
            <w:vAlign w:val="center"/>
          </w:tcPr>
          <w:p w:rsidR="00E16243" w:rsidRPr="00F059BA" w:rsidRDefault="00E16243" w:rsidP="00E16243">
            <w:pPr>
              <w:bidi/>
              <w:spacing w:line="280" w:lineRule="exact"/>
              <w:jc w:val="center"/>
              <w:rPr>
                <w:rFonts w:ascii="Arabic Typesetting" w:hAnsi="Arabic Typesetting" w:cs="Arabic Typesetting"/>
                <w:bCs/>
                <w:sz w:val="30"/>
                <w:szCs w:val="30"/>
                <w:rtl/>
              </w:rPr>
            </w:pPr>
            <w:r w:rsidRPr="00F059BA">
              <w:rPr>
                <w:rFonts w:ascii="Arabic Typesetting" w:hAnsi="Arabic Typesetting" w:cs="Arabic Typesetting"/>
                <w:bCs/>
                <w:sz w:val="30"/>
                <w:szCs w:val="30"/>
                <w:rtl/>
              </w:rPr>
              <w:t>العمر الإنتاجي المقدر</w:t>
            </w:r>
          </w:p>
        </w:tc>
      </w:tr>
      <w:tr w:rsidR="00E16243" w:rsidRPr="00F059BA" w:rsidTr="00E16243">
        <w:trPr>
          <w:trHeight w:val="367"/>
          <w:jc w:val="center"/>
        </w:trPr>
        <w:tc>
          <w:tcPr>
            <w:tcW w:w="2715" w:type="dxa"/>
            <w:tcBorders>
              <w:top w:val="single" w:sz="4" w:space="0" w:color="auto"/>
              <w:left w:val="nil"/>
              <w:bottom w:val="nil"/>
              <w:right w:val="nil"/>
            </w:tcBorders>
          </w:tcPr>
          <w:p w:rsidR="00E16243" w:rsidRPr="00F059BA" w:rsidRDefault="00E16243" w:rsidP="00E16243">
            <w:pPr>
              <w:bidi/>
              <w:spacing w:line="280" w:lineRule="exact"/>
              <w:rPr>
                <w:rFonts w:ascii="Arabic Typesetting" w:hAnsi="Arabic Typesetting" w:cs="Arabic Typesetting"/>
                <w:sz w:val="30"/>
                <w:szCs w:val="30"/>
                <w:rtl/>
              </w:rPr>
            </w:pPr>
            <w:r w:rsidRPr="00F059BA">
              <w:rPr>
                <w:rFonts w:ascii="Arabic Typesetting" w:hAnsi="Arabic Typesetting" w:cs="Arabic Typesetting"/>
                <w:sz w:val="30"/>
                <w:szCs w:val="30"/>
                <w:rtl/>
              </w:rPr>
              <w:t>برامج حاسوب اقتنيت خارجياً</w:t>
            </w:r>
          </w:p>
        </w:tc>
        <w:tc>
          <w:tcPr>
            <w:tcW w:w="2715" w:type="dxa"/>
            <w:tcBorders>
              <w:top w:val="single" w:sz="4" w:space="0" w:color="auto"/>
              <w:left w:val="nil"/>
              <w:bottom w:val="nil"/>
              <w:right w:val="nil"/>
            </w:tcBorders>
            <w:shd w:val="clear" w:color="auto" w:fill="auto"/>
            <w:noWrap/>
          </w:tcPr>
          <w:p w:rsidR="00E16243" w:rsidRPr="00F059BA" w:rsidRDefault="00E16243" w:rsidP="00E16243">
            <w:pPr>
              <w:bidi/>
              <w:spacing w:line="280" w:lineRule="exact"/>
              <w:jc w:val="center"/>
              <w:rPr>
                <w:rFonts w:ascii="Arabic Typesetting" w:hAnsi="Arabic Typesetting" w:cs="Arabic Typesetting"/>
                <w:sz w:val="30"/>
                <w:szCs w:val="30"/>
                <w:rtl/>
              </w:rPr>
            </w:pPr>
            <w:r w:rsidRPr="00F059BA">
              <w:rPr>
                <w:rFonts w:ascii="Arabic Typesetting" w:hAnsi="Arabic Typesetting" w:cs="Arabic Typesetting"/>
                <w:sz w:val="30"/>
                <w:szCs w:val="30"/>
                <w:rtl/>
              </w:rPr>
              <w:t>5 سنوات</w:t>
            </w:r>
          </w:p>
        </w:tc>
      </w:tr>
      <w:tr w:rsidR="00E16243" w:rsidRPr="00F059BA" w:rsidTr="00E16243">
        <w:trPr>
          <w:trHeight w:val="285"/>
          <w:jc w:val="center"/>
        </w:trPr>
        <w:tc>
          <w:tcPr>
            <w:tcW w:w="2715" w:type="dxa"/>
            <w:tcBorders>
              <w:top w:val="nil"/>
              <w:left w:val="nil"/>
              <w:bottom w:val="nil"/>
              <w:right w:val="nil"/>
            </w:tcBorders>
          </w:tcPr>
          <w:p w:rsidR="00E16243" w:rsidRPr="00F059BA" w:rsidRDefault="00E16243" w:rsidP="00E16243">
            <w:pPr>
              <w:bidi/>
              <w:spacing w:line="280" w:lineRule="exact"/>
              <w:rPr>
                <w:rFonts w:ascii="Arabic Typesetting" w:hAnsi="Arabic Typesetting" w:cs="Arabic Typesetting"/>
                <w:sz w:val="30"/>
                <w:szCs w:val="30"/>
              </w:rPr>
            </w:pPr>
            <w:r w:rsidRPr="00F059BA">
              <w:rPr>
                <w:rFonts w:ascii="Arabic Typesetting" w:hAnsi="Arabic Typesetting" w:cs="Arabic Typesetting"/>
                <w:sz w:val="30"/>
                <w:szCs w:val="30"/>
                <w:rtl/>
              </w:rPr>
              <w:t>برامج مطورة داخلياً</w:t>
            </w:r>
          </w:p>
        </w:tc>
        <w:tc>
          <w:tcPr>
            <w:tcW w:w="2715" w:type="dxa"/>
            <w:tcBorders>
              <w:top w:val="nil"/>
              <w:left w:val="nil"/>
              <w:bottom w:val="nil"/>
              <w:right w:val="nil"/>
            </w:tcBorders>
            <w:shd w:val="clear" w:color="auto" w:fill="auto"/>
            <w:noWrap/>
          </w:tcPr>
          <w:p w:rsidR="00E16243" w:rsidRPr="00F059BA" w:rsidRDefault="00E16243" w:rsidP="00E16243">
            <w:pPr>
              <w:bidi/>
              <w:spacing w:line="280" w:lineRule="exact"/>
              <w:jc w:val="center"/>
              <w:rPr>
                <w:rFonts w:ascii="Arabic Typesetting" w:hAnsi="Arabic Typesetting" w:cs="Arabic Typesetting"/>
                <w:sz w:val="30"/>
                <w:szCs w:val="30"/>
              </w:rPr>
            </w:pPr>
            <w:r w:rsidRPr="00F059BA">
              <w:rPr>
                <w:rFonts w:ascii="Arabic Typesetting" w:hAnsi="Arabic Typesetting" w:cs="Arabic Typesetting"/>
                <w:sz w:val="30"/>
                <w:szCs w:val="30"/>
                <w:rtl/>
              </w:rPr>
              <w:t>5 سنوات</w:t>
            </w:r>
          </w:p>
        </w:tc>
      </w:tr>
      <w:tr w:rsidR="00E16243" w:rsidRPr="00F059BA" w:rsidTr="00E16243">
        <w:trPr>
          <w:trHeight w:val="285"/>
          <w:jc w:val="center"/>
        </w:trPr>
        <w:tc>
          <w:tcPr>
            <w:tcW w:w="2715" w:type="dxa"/>
            <w:tcBorders>
              <w:top w:val="nil"/>
              <w:left w:val="nil"/>
              <w:bottom w:val="nil"/>
              <w:right w:val="nil"/>
            </w:tcBorders>
          </w:tcPr>
          <w:p w:rsidR="00E16243" w:rsidRPr="00F059BA" w:rsidRDefault="00E16243" w:rsidP="00E16243">
            <w:pPr>
              <w:bidi/>
              <w:spacing w:line="280" w:lineRule="exact"/>
              <w:rPr>
                <w:rFonts w:ascii="Arabic Typesetting" w:hAnsi="Arabic Typesetting" w:cs="Arabic Typesetting"/>
                <w:sz w:val="30"/>
                <w:szCs w:val="30"/>
              </w:rPr>
            </w:pPr>
            <w:r w:rsidRPr="00F059BA">
              <w:rPr>
                <w:rFonts w:ascii="Arabic Typesetting" w:hAnsi="Arabic Typesetting" w:cs="Arabic Typesetting"/>
                <w:sz w:val="30"/>
                <w:szCs w:val="30"/>
                <w:rtl/>
              </w:rPr>
              <w:t>تراخيص وحقوق</w:t>
            </w:r>
          </w:p>
        </w:tc>
        <w:tc>
          <w:tcPr>
            <w:tcW w:w="2715" w:type="dxa"/>
            <w:tcBorders>
              <w:top w:val="nil"/>
              <w:left w:val="nil"/>
              <w:bottom w:val="nil"/>
              <w:right w:val="nil"/>
            </w:tcBorders>
            <w:shd w:val="clear" w:color="auto" w:fill="auto"/>
            <w:noWrap/>
          </w:tcPr>
          <w:p w:rsidR="00E16243" w:rsidRPr="00F059BA" w:rsidRDefault="00E16243" w:rsidP="00E16243">
            <w:pPr>
              <w:bidi/>
              <w:spacing w:line="280" w:lineRule="exact"/>
              <w:jc w:val="center"/>
              <w:rPr>
                <w:rFonts w:ascii="Arabic Typesetting" w:hAnsi="Arabic Typesetting" w:cs="Arabic Typesetting"/>
                <w:sz w:val="30"/>
                <w:szCs w:val="30"/>
              </w:rPr>
            </w:pPr>
            <w:r w:rsidRPr="00F059BA">
              <w:rPr>
                <w:rFonts w:ascii="Arabic Typesetting" w:hAnsi="Arabic Typesetting" w:cs="Arabic Typesetting"/>
                <w:sz w:val="30"/>
                <w:szCs w:val="30"/>
                <w:rtl/>
              </w:rPr>
              <w:t>مدة الترخيص/الحق</w:t>
            </w:r>
          </w:p>
        </w:tc>
      </w:tr>
    </w:tbl>
    <w:p w:rsidR="00E16243" w:rsidRDefault="00E16243" w:rsidP="00E16243">
      <w:pPr>
        <w:bidi/>
        <w:spacing w:before="240" w:after="240" w:line="360" w:lineRule="exact"/>
        <w:rPr>
          <w:rFonts w:ascii="Arabic Typesetting" w:hAnsi="Arabic Typesetting" w:cs="Arabic Typesetting"/>
          <w:sz w:val="36"/>
          <w:szCs w:val="36"/>
          <w:rtl/>
        </w:rPr>
      </w:pPr>
      <w:proofErr w:type="spellStart"/>
      <w:r>
        <w:rPr>
          <w:rFonts w:ascii="Arabic Typesetting" w:hAnsi="Arabic Typesetting" w:cs="Arabic Typesetting" w:hint="cs"/>
          <w:sz w:val="36"/>
          <w:szCs w:val="36"/>
          <w:rtl/>
        </w:rPr>
        <w:t>وترسمل</w:t>
      </w:r>
      <w:proofErr w:type="spellEnd"/>
      <w:r>
        <w:rPr>
          <w:rFonts w:ascii="Arabic Typesetting" w:hAnsi="Arabic Typesetting" w:cs="Arabic Typesetting" w:hint="cs"/>
          <w:sz w:val="36"/>
          <w:szCs w:val="36"/>
          <w:rtl/>
        </w:rPr>
        <w:t xml:space="preserve"> تراخيص برامج الحاسوب </w:t>
      </w:r>
      <w:proofErr w:type="spellStart"/>
      <w:r>
        <w:rPr>
          <w:rFonts w:ascii="Arabic Typesetting" w:hAnsi="Arabic Typesetting" w:cs="Arabic Typesetting" w:hint="cs"/>
          <w:sz w:val="36"/>
          <w:szCs w:val="36"/>
          <w:rtl/>
        </w:rPr>
        <w:t>المقتناة</w:t>
      </w:r>
      <w:proofErr w:type="spellEnd"/>
      <w:r>
        <w:rPr>
          <w:rFonts w:ascii="Arabic Typesetting" w:hAnsi="Arabic Typesetting" w:cs="Arabic Typesetting" w:hint="cs"/>
          <w:sz w:val="36"/>
          <w:szCs w:val="36"/>
          <w:rtl/>
        </w:rPr>
        <w:t xml:space="preserve"> على أساس التكاليف المتكبدة لاقتناء البرنامج المعني وتجهيزه للاستخدام. </w:t>
      </w:r>
      <w:proofErr w:type="spellStart"/>
      <w:r>
        <w:rPr>
          <w:rFonts w:ascii="Arabic Typesetting" w:hAnsi="Arabic Typesetting" w:cs="Arabic Typesetting" w:hint="cs"/>
          <w:sz w:val="36"/>
          <w:szCs w:val="36"/>
          <w:rtl/>
        </w:rPr>
        <w:t>وترسمل</w:t>
      </w:r>
      <w:proofErr w:type="spellEnd"/>
      <w:r>
        <w:rPr>
          <w:rFonts w:ascii="Arabic Typesetting" w:hAnsi="Arabic Typesetting" w:cs="Arabic Typesetting" w:hint="cs"/>
          <w:sz w:val="36"/>
          <w:szCs w:val="36"/>
          <w:rtl/>
        </w:rPr>
        <w:t xml:space="preserve"> التكاليف المقترنة بشكل مباشر بتطوير برامج لاستخدامها في الويبو بوصفها أصولاً غير مادية. وتتضمن التكاليف المباشرة تكاليف الموظفين القائمين على تطوير البرامج.</w:t>
      </w:r>
    </w:p>
    <w:p w:rsidR="00E16243" w:rsidRPr="00AC1453"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w:t>
      </w:r>
      <w:r w:rsidRPr="00AC1453">
        <w:rPr>
          <w:rFonts w:ascii="Arabic Typesetting" w:hAnsi="Arabic Typesetting" w:cs="Arabic Typesetting" w:hint="cs"/>
          <w:sz w:val="36"/>
          <w:szCs w:val="36"/>
          <w:rtl/>
        </w:rPr>
        <w:t>قي</w:t>
      </w:r>
      <w:r>
        <w:rPr>
          <w:rFonts w:ascii="Arabic Typesetting" w:hAnsi="Arabic Typesetting" w:cs="Arabic Typesetting" w:hint="cs"/>
          <w:sz w:val="36"/>
          <w:szCs w:val="36"/>
          <w:rtl/>
        </w:rPr>
        <w:t>ّ</w:t>
      </w:r>
      <w:r w:rsidRPr="00AC1453">
        <w:rPr>
          <w:rFonts w:ascii="Arabic Typesetting" w:hAnsi="Arabic Typesetting" w:cs="Arabic Typesetting" w:hint="cs"/>
          <w:sz w:val="36"/>
          <w:szCs w:val="36"/>
          <w:rtl/>
        </w:rPr>
        <w:t xml:space="preserve">دت </w:t>
      </w:r>
      <w:r>
        <w:rPr>
          <w:rFonts w:ascii="Arabic Typesetting" w:hAnsi="Arabic Typesetting" w:cs="Arabic Typesetting" w:hint="cs"/>
          <w:sz w:val="36"/>
          <w:szCs w:val="36"/>
          <w:rtl/>
        </w:rPr>
        <w:t xml:space="preserve">حقوق استخدام الأملاك في كانتون جنيف التي اقتنتها المنظمة بطريق الشراء بتكلفتها التاريخية ويتم استهلاكها طيلة الفترة المتبقية من مدّة الحق الممنوح. ولا تقيّد في البيانات المالية قيمة حقوق استخدام الملكيّة التي منحها كانتون جنيف بدون تكلفة والتي يستعيد ملكيّتها في نهاية فترة المنح. </w:t>
      </w:r>
    </w:p>
    <w:p w:rsidR="00E16243" w:rsidRDefault="00E16243" w:rsidP="00E16243">
      <w:pPr>
        <w:keepNext/>
        <w:bidi/>
        <w:spacing w:after="240" w:line="360" w:lineRule="exact"/>
        <w:rPr>
          <w:rFonts w:ascii="Arabic Typesetting" w:hAnsi="Arabic Typesetting" w:cs="Arabic Typesetting"/>
          <w:b/>
          <w:bCs/>
          <w:sz w:val="36"/>
          <w:szCs w:val="36"/>
          <w:rtl/>
        </w:rPr>
      </w:pPr>
      <w:r>
        <w:rPr>
          <w:rFonts w:ascii="Arabic Typesetting" w:hAnsi="Arabic Typesetting" w:cs="Arabic Typesetting" w:hint="cs"/>
          <w:b/>
          <w:bCs/>
          <w:sz w:val="36"/>
          <w:szCs w:val="36"/>
          <w:rtl/>
        </w:rPr>
        <w:t>المخصّصات</w:t>
      </w:r>
    </w:p>
    <w:p w:rsidR="00E16243" w:rsidRPr="002318C1" w:rsidRDefault="00E16243" w:rsidP="00E16243">
      <w:pPr>
        <w:bidi/>
        <w:spacing w:after="240" w:line="360" w:lineRule="exact"/>
        <w:rPr>
          <w:rFonts w:ascii="Arabic Typesetting" w:hAnsi="Arabic Typesetting" w:cs="Arabic Typesetting"/>
          <w:sz w:val="36"/>
          <w:szCs w:val="36"/>
          <w:rtl/>
        </w:rPr>
      </w:pPr>
      <w:r w:rsidRPr="002318C1">
        <w:rPr>
          <w:rFonts w:ascii="Arabic Typesetting" w:hAnsi="Arabic Typesetting" w:cs="Arabic Typesetting" w:hint="cs"/>
          <w:sz w:val="36"/>
          <w:szCs w:val="36"/>
          <w:rtl/>
        </w:rPr>
        <w:t>تقي</w:t>
      </w:r>
      <w:r>
        <w:rPr>
          <w:rFonts w:ascii="Arabic Typesetting" w:hAnsi="Arabic Typesetting" w:cs="Arabic Typesetting" w:hint="cs"/>
          <w:sz w:val="36"/>
          <w:szCs w:val="36"/>
          <w:rtl/>
        </w:rPr>
        <w:t>ّ</w:t>
      </w:r>
      <w:r w:rsidRPr="002318C1">
        <w:rPr>
          <w:rFonts w:ascii="Arabic Typesetting" w:hAnsi="Arabic Typesetting" w:cs="Arabic Typesetting" w:hint="cs"/>
          <w:sz w:val="36"/>
          <w:szCs w:val="36"/>
          <w:rtl/>
        </w:rPr>
        <w:t>د المخص</w:t>
      </w:r>
      <w:r>
        <w:rPr>
          <w:rFonts w:ascii="Arabic Typesetting" w:hAnsi="Arabic Typesetting" w:cs="Arabic Typesetting" w:hint="cs"/>
          <w:sz w:val="36"/>
          <w:szCs w:val="36"/>
          <w:rtl/>
        </w:rPr>
        <w:t>ّ</w:t>
      </w:r>
      <w:r w:rsidRPr="002318C1">
        <w:rPr>
          <w:rFonts w:ascii="Arabic Typesetting" w:hAnsi="Arabic Typesetting" w:cs="Arabic Typesetting" w:hint="cs"/>
          <w:sz w:val="36"/>
          <w:szCs w:val="36"/>
          <w:rtl/>
        </w:rPr>
        <w:t xml:space="preserve">صات </w:t>
      </w:r>
      <w:r>
        <w:rPr>
          <w:rFonts w:ascii="Arabic Typesetting" w:hAnsi="Arabic Typesetting" w:cs="Arabic Typesetting" w:hint="cs"/>
          <w:sz w:val="36"/>
          <w:szCs w:val="36"/>
          <w:rtl/>
        </w:rPr>
        <w:t>عندما يكون للويبو التزام قانوني أو إسنادي ناتج عن حدث سابق قد يقتضي إخراج موارد من أجل تسوية الالتزام متى ما أمكن التوصّل إلى تقدير موثوق لمبلغ ذلك الالتزام.</w:t>
      </w:r>
    </w:p>
    <w:p w:rsidR="00E16243" w:rsidRDefault="00E16243" w:rsidP="00E16243">
      <w:pPr>
        <w:keepNext/>
        <w:bidi/>
        <w:spacing w:after="240" w:line="360" w:lineRule="exact"/>
        <w:rPr>
          <w:rFonts w:ascii="Arabic Typesetting" w:hAnsi="Arabic Typesetting" w:cs="Arabic Typesetting"/>
          <w:b/>
          <w:bCs/>
          <w:sz w:val="36"/>
          <w:szCs w:val="36"/>
          <w:rtl/>
        </w:rPr>
      </w:pPr>
      <w:r>
        <w:rPr>
          <w:rFonts w:ascii="Arabic Typesetting" w:hAnsi="Arabic Typesetting" w:cs="Arabic Typesetting" w:hint="cs"/>
          <w:b/>
          <w:bCs/>
          <w:sz w:val="36"/>
          <w:szCs w:val="36"/>
          <w:rtl/>
        </w:rPr>
        <w:t>المبالغ المستحقّة للمنظمة</w:t>
      </w:r>
    </w:p>
    <w:p w:rsidR="00E16243"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تقاس المبالغ المستحقّة من المعاملات التبادليّة، والتي تشمل الرّسوم المحصّلة من البراءات الدّولية والتسجيل الدولي للعلامات التجارية والرسوم والنماذج الصناعية وغيرها من الخدمات والمنشورات، على القيمة العادلة للعوض المحصل أو الممكن تحصيله مقابل رسوم العلامات التجارية ومعاهدة التعاون بشأن البراءات متى ما سجل الطلب الدولي وعندما تستلم أموال تحت باب إيرادات أخرى.</w:t>
      </w:r>
    </w:p>
    <w:p w:rsidR="00E16243"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وتقيد الاشتراكات المقرّرة كإيرادات في بداية السنة المالية. ويدوّن مبلغ بديل بالنسبة إلى المبالغ المستحقة التي يتعذر استردادها تساوي الاشتراكات المقررة التي جمدتها الجمعية العامة زائد الاشتراكات المستحقة من الدول الأعضاء التي فقدت حق التصويت بناء على المادة 11 من اتفاقية إنشاء المنظمة العالمية للملكية الفكرية.</w:t>
      </w:r>
    </w:p>
    <w:p w:rsidR="00E16243" w:rsidRPr="002318C1"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وبالنسبة إلى باقي المبالغ المستحقة تحدد بدائل عدم استرداد بالاستناد إلى استعراض المبالغ غير المستلمة حتى تاريخ إعداد التقرير المالي.</w:t>
      </w:r>
    </w:p>
    <w:p w:rsidR="00E16243" w:rsidRDefault="00E16243" w:rsidP="00E16243">
      <w:pPr>
        <w:keepNext/>
        <w:bidi/>
        <w:spacing w:after="240" w:line="360" w:lineRule="exact"/>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قيد </w:t>
      </w:r>
      <w:r w:rsidRPr="000D6AC4">
        <w:rPr>
          <w:rFonts w:ascii="Arabic Typesetting" w:hAnsi="Arabic Typesetting" w:cs="Arabic Typesetting"/>
          <w:b/>
          <w:bCs/>
          <w:sz w:val="36"/>
          <w:szCs w:val="36"/>
          <w:rtl/>
        </w:rPr>
        <w:t>الإيرادات</w:t>
      </w:r>
    </w:p>
    <w:p w:rsidR="00E16243" w:rsidRDefault="00E16243" w:rsidP="00E16243">
      <w:pPr>
        <w:pStyle w:val="NormalParaAR"/>
        <w:rPr>
          <w:rtl/>
        </w:rPr>
      </w:pPr>
      <w:r>
        <w:rPr>
          <w:rFonts w:hint="cs"/>
          <w:rtl/>
        </w:rPr>
        <w:t xml:space="preserve">تقيّد الإيرادات المحقّقة من المعاملات التبادليّة التي تشمل الرسوم المحصلة على طلبات البراءات الدولية، بما في ذلك الرسوم المحصلة على الصفحات الإضافية بالنسبة إلى الطلبات المودعة على الورق أو </w:t>
      </w:r>
      <w:r w:rsidRPr="006E25C8">
        <w:rPr>
          <w:rtl/>
        </w:rPr>
        <w:t xml:space="preserve">بنسق نظام </w:t>
      </w:r>
      <w:r w:rsidRPr="006E25C8">
        <w:t>PCT-EASY</w:t>
      </w:r>
      <w:r>
        <w:rPr>
          <w:rFonts w:hint="cs"/>
          <w:rtl/>
        </w:rPr>
        <w:t>، والتسجيل الدولي للعلامات التجارية والرسوم والنماذج الصناعية في تاريخ النشر. ويؤجل قيد الإيرادات المحصلة من الرسوم المستلمة على الطلبات غير المنشورة خلال الفترة المشمولة بالتقرير إلى حين استكمال النشر. ويؤجل أيضا قيد الجزء من رسم طلب البراءة الذي يغطي تكاليف ترجمة تقارير الأهلية للبراءة الواردة بغير اللغة الإنكليزية المستلمة بعد النشر إلى حين استكمال الترجمة. وتقيد جميع الرسوم الأخرى المرتبطة بطلبات البراءات والعلامات التجارية والرسوم والنماذج الصناعية، بما في ذلك حالات التجديد، عندما تقدم الخدمات التي تغطيها الرسوم. وتقيد الإيرادات المتأتية من المنشورات وخدمات التحكيم والوساطة عند تسليم السلع أو أداء الخدمات بالكامل.</w:t>
      </w:r>
    </w:p>
    <w:p w:rsidR="00E16243" w:rsidRDefault="00E16243" w:rsidP="00E16243">
      <w:pPr>
        <w:pStyle w:val="NormalParaAR"/>
        <w:rPr>
          <w:rtl/>
        </w:rPr>
      </w:pPr>
      <w:r>
        <w:rPr>
          <w:rFonts w:hint="cs"/>
          <w:rtl/>
        </w:rPr>
        <w:lastRenderedPageBreak/>
        <w:t>أما الإيرادات المحققّة من المعاملات غير التبادلية مثل الإسهامات الطوعية المودعة في حسابات خاصة تستند إلى اتفاقات قابلة للإنفاذ، فتقيد كإيرادات في الوقت الذي يصبح فيه الاتفاق ملزما ما لم يشمل الاتفاق شروطا تتعلق بأداء معين أو رد الأرصدة غير المنفقة. وتقتضي تلك الاتفاقات قيد خصوم في البداية لتأجيل قيد الإيرادات ومن ثم تقيد الإيرادات حيث تشطب الخصوم من خلال أداء الشروط الخاصة الواردة في الاتفاق.</w:t>
      </w:r>
    </w:p>
    <w:p w:rsidR="00E16243" w:rsidRPr="006E25C8" w:rsidRDefault="00E16243" w:rsidP="00E16243">
      <w:pPr>
        <w:pStyle w:val="NormalParaAR"/>
        <w:rPr>
          <w:rtl/>
        </w:rPr>
      </w:pPr>
      <w:r>
        <w:rPr>
          <w:rFonts w:hint="cs"/>
          <w:rtl/>
        </w:rPr>
        <w:t>وتقيّد الاشتراكات المقررة كإيرادات في بداية كل سنة من فترة الميزانية التي يسري عليها تقرير تلك الاشتراكات.</w:t>
      </w:r>
    </w:p>
    <w:p w:rsidR="00E16243" w:rsidRDefault="00E16243" w:rsidP="00E16243">
      <w:pPr>
        <w:keepNext/>
        <w:bidi/>
        <w:spacing w:after="240" w:line="360" w:lineRule="exact"/>
        <w:rPr>
          <w:rFonts w:ascii="Arabic Typesetting" w:hAnsi="Arabic Typesetting" w:cs="Arabic Typesetting"/>
          <w:b/>
          <w:bCs/>
          <w:sz w:val="36"/>
          <w:szCs w:val="36"/>
          <w:rtl/>
        </w:rPr>
      </w:pPr>
      <w:r w:rsidRPr="00F03C73">
        <w:rPr>
          <w:rFonts w:ascii="Arabic Typesetting" w:hAnsi="Arabic Typesetting" w:cs="Arabic Typesetting"/>
          <w:b/>
          <w:bCs/>
          <w:sz w:val="36"/>
          <w:szCs w:val="36"/>
          <w:rtl/>
        </w:rPr>
        <w:t>إعداد تقارير القطاعات</w:t>
      </w:r>
    </w:p>
    <w:p w:rsidR="00E16243" w:rsidRPr="00311557" w:rsidRDefault="00E16243" w:rsidP="00E16243">
      <w:pPr>
        <w:bidi/>
        <w:spacing w:after="240" w:line="360" w:lineRule="exact"/>
        <w:rPr>
          <w:rFonts w:ascii="Arabic Typesetting" w:hAnsi="Arabic Typesetting" w:cs="Arabic Typesetting"/>
          <w:sz w:val="36"/>
          <w:szCs w:val="36"/>
          <w:rtl/>
        </w:rPr>
      </w:pPr>
      <w:r w:rsidRPr="007350C4">
        <w:rPr>
          <w:rFonts w:ascii="Arabic Typesetting" w:hAnsi="Arabic Typesetting" w:cs="Arabic Typesetting" w:hint="cs"/>
          <w:sz w:val="36"/>
          <w:szCs w:val="36"/>
          <w:rtl/>
        </w:rPr>
        <w:t xml:space="preserve">تتولى الاتحادات التي تشكل المنظمة العالمية للملكية الفكرية إعداد تقارير القطاعات. </w:t>
      </w:r>
      <w:r>
        <w:rPr>
          <w:rFonts w:ascii="Arabic Typesetting" w:hAnsi="Arabic Typesetting" w:cs="Arabic Typesetting" w:hint="cs"/>
          <w:sz w:val="36"/>
          <w:szCs w:val="36"/>
          <w:rtl/>
        </w:rPr>
        <w:t xml:space="preserve">وتقسم إيرادات </w:t>
      </w:r>
      <w:r>
        <w:rPr>
          <w:rFonts w:ascii="Arabic Typesetting" w:hAnsi="Arabic Typesetting" w:cs="Arabic Typesetting" w:hint="cs"/>
          <w:sz w:val="36"/>
          <w:szCs w:val="36"/>
          <w:rtl/>
          <w:lang w:bidi="ar-EG"/>
        </w:rPr>
        <w:t xml:space="preserve">المنظمة </w:t>
      </w:r>
      <w:r>
        <w:rPr>
          <w:rFonts w:ascii="Arabic Typesetting" w:hAnsi="Arabic Typesetting" w:cs="Arabic Typesetting" w:hint="cs"/>
          <w:sz w:val="36"/>
          <w:szCs w:val="36"/>
          <w:rtl/>
        </w:rPr>
        <w:t xml:space="preserve">ونفقاتها فيما بين الاتحادات وفقا لطريقة تقسيم أقرتها جمعية الويبو [المرفق الثالث من </w:t>
      </w:r>
      <w:r w:rsidRPr="00311557">
        <w:rPr>
          <w:rFonts w:ascii="Arabic Typesetting" w:hAnsi="Arabic Typesetting" w:cs="Arabic Typesetting"/>
          <w:sz w:val="36"/>
          <w:szCs w:val="36"/>
          <w:rtl/>
        </w:rPr>
        <w:t>الصيغة المعدلة لوثيقة البرنامج والميزانية</w:t>
      </w:r>
      <w:r>
        <w:rPr>
          <w:rFonts w:ascii="Arabic Typesetting" w:hAnsi="Arabic Typesetting" w:cs="Arabic Typesetting" w:hint="cs"/>
          <w:sz w:val="36"/>
          <w:szCs w:val="36"/>
          <w:rtl/>
        </w:rPr>
        <w:t xml:space="preserve"> للفترة 2012/2013]. وتقسم الطريقة المذكورة الإيرادات والنفقات على كل برنامج ومن ثم على كل اتحاد بالاستناد إلى الجمع بين الإيرادات والنفقات المباشرة وعدد الموظفين وقدرة كل اتحاد على السداد، وتحدَد تلك القدرة ذاتها بناء على عملية تجمع بين الإيرادات والأموال المتداولة والاحتياطيات. ولا تخصص أصول الويبو وخصومها على القطاعات الفردية لأن المنظمة ككل تحتفظ بملكيتها، إلا أن حصة كل اتحاد في صافي أصول المنظمة بما فيها أرصدة الأموال المتجمعة وفائض إعادة التقييم وصناديق رؤوس الأموال العاملة، تقيّد حسب كل قطاع (انظر الملاحظة 27).</w:t>
      </w:r>
    </w:p>
    <w:p w:rsidR="00E16243" w:rsidRDefault="00E16243" w:rsidP="00E16243">
      <w:pPr>
        <w:keepNext/>
        <w:bidi/>
        <w:spacing w:after="240" w:line="360" w:lineRule="exact"/>
        <w:rPr>
          <w:rFonts w:ascii="Arabic Typesetting" w:hAnsi="Arabic Typesetting" w:cs="Arabic Typesetting"/>
          <w:b/>
          <w:bCs/>
          <w:sz w:val="36"/>
          <w:szCs w:val="36"/>
          <w:rtl/>
        </w:rPr>
      </w:pPr>
      <w:r>
        <w:rPr>
          <w:rFonts w:ascii="Arabic Typesetting" w:hAnsi="Arabic Typesetting" w:cs="Arabic Typesetting" w:hint="cs"/>
          <w:b/>
          <w:bCs/>
          <w:sz w:val="36"/>
          <w:szCs w:val="36"/>
          <w:rtl/>
        </w:rPr>
        <w:t>الاستعانة ب</w:t>
      </w:r>
      <w:r w:rsidRPr="001C5721">
        <w:rPr>
          <w:rFonts w:ascii="Arabic Typesetting" w:hAnsi="Arabic Typesetting" w:cs="Arabic Typesetting" w:hint="cs"/>
          <w:b/>
          <w:bCs/>
          <w:sz w:val="36"/>
          <w:szCs w:val="36"/>
          <w:rtl/>
        </w:rPr>
        <w:t>التقديرات</w:t>
      </w:r>
    </w:p>
    <w:p w:rsidR="00E16243" w:rsidRDefault="00E16243" w:rsidP="00E16243">
      <w:pPr>
        <w:pStyle w:val="NormalParaAR"/>
        <w:rPr>
          <w:rtl/>
        </w:rPr>
      </w:pPr>
      <w:r w:rsidRPr="001C5721">
        <w:rPr>
          <w:rFonts w:hint="cs"/>
          <w:rtl/>
        </w:rPr>
        <w:t xml:space="preserve">تحتوي البيانات المالية </w:t>
      </w:r>
      <w:r>
        <w:rPr>
          <w:rFonts w:hint="cs"/>
          <w:rtl/>
        </w:rPr>
        <w:t xml:space="preserve">بالضرورة على عدد من المبالغ المالية القائمة على التقديرات والافتراضات التي تضعها الإدارة. وتشمل التقديرات عددا من العناصر من بينها على سبيل المثال لا الحصر ما يلي: التزامات تتعلق بمستحقات التأمين الصحي المحددة وغيرها من مستحقات ما بعد الخدمة (التي يحسب قيمتها </w:t>
      </w:r>
      <w:proofErr w:type="spellStart"/>
      <w:r>
        <w:rPr>
          <w:rFonts w:hint="cs"/>
          <w:rtl/>
        </w:rPr>
        <w:t>أكتواري</w:t>
      </w:r>
      <w:proofErr w:type="spellEnd"/>
      <w:r>
        <w:rPr>
          <w:rFonts w:hint="cs"/>
          <w:rtl/>
        </w:rPr>
        <w:t xml:space="preserve"> مستقل) والمبالغ المخصصة للتقاضي وتقدير قيمة قوائم الموجودات من المنشورات والمخاطر المالية المتصلة بالحسابات المدينة والتكاليف المتراكمة ودرجة تلف الأصول الثابتة. وتكون النتائج الفعلية أحيانا مختلفة عن هذه التقديرات. وتقيد التغيرات في التقديرات خلال الفترة التي تصبح معروفة فيها.</w:t>
      </w:r>
    </w:p>
    <w:p w:rsidR="00E16243" w:rsidRDefault="00E16243" w:rsidP="00E16243">
      <w:pPr>
        <w:pStyle w:val="NormalParaAR"/>
      </w:pPr>
      <w:r>
        <w:rPr>
          <w:rFonts w:hint="cs"/>
          <w:rtl/>
        </w:rPr>
        <w:t>وقد تقع بعض الفروق التقريبية الصغيرة نظرا لعرض جميع الأرصدة بآلاف الفرنكات السويسرية.</w:t>
      </w:r>
    </w:p>
    <w:p w:rsidR="00C73B1C" w:rsidRDefault="00C73B1C">
      <w:pPr>
        <w:rPr>
          <w:rFonts w:ascii="Arabic Typesetting" w:hAnsi="Arabic Typesetting" w:cs="Arabic Typesetting"/>
          <w:sz w:val="36"/>
          <w:szCs w:val="36"/>
        </w:rPr>
      </w:pPr>
      <w:r>
        <w:br w:type="page"/>
      </w:r>
    </w:p>
    <w:p w:rsidR="00E16243" w:rsidRPr="00780749" w:rsidRDefault="00E16243" w:rsidP="00780749">
      <w:pPr>
        <w:pStyle w:val="Heading2"/>
        <w:bidi/>
        <w:rPr>
          <w:rFonts w:ascii="Arabic Typesetting" w:hAnsi="Arabic Typesetting" w:cs="Arabic Typesetting"/>
          <w:i/>
          <w:iCs w:val="0"/>
          <w:sz w:val="40"/>
          <w:szCs w:val="40"/>
          <w:rtl/>
        </w:rPr>
      </w:pPr>
      <w:bookmarkStart w:id="19" w:name="_Toc362519101"/>
      <w:r w:rsidRPr="00780749">
        <w:rPr>
          <w:rFonts w:ascii="Arabic Typesetting" w:hAnsi="Arabic Typesetting" w:cs="Arabic Typesetting" w:hint="cs"/>
          <w:i/>
          <w:iCs w:val="0"/>
          <w:sz w:val="40"/>
          <w:szCs w:val="40"/>
          <w:rtl/>
        </w:rPr>
        <w:lastRenderedPageBreak/>
        <w:t>الملاحظة 3: السيولة وما يعادلها</w:t>
      </w:r>
      <w:bookmarkEnd w:id="19"/>
    </w:p>
    <w:p w:rsidR="00780749" w:rsidRDefault="00780749" w:rsidP="00780749">
      <w:pPr>
        <w:pStyle w:val="NormalParaAR"/>
        <w:spacing w:before="240" w:line="240" w:lineRule="auto"/>
        <w:jc w:val="center"/>
        <w:rPr>
          <w:rtl/>
        </w:rPr>
      </w:pPr>
      <w:r>
        <w:rPr>
          <w:noProof/>
        </w:rPr>
        <w:drawing>
          <wp:inline distT="0" distB="0" distL="0" distR="0" wp14:anchorId="0C09F0F6">
            <wp:extent cx="5914390" cy="31330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14390" cy="3133090"/>
                    </a:xfrm>
                    <a:prstGeom prst="rect">
                      <a:avLst/>
                    </a:prstGeom>
                    <a:noFill/>
                  </pic:spPr>
                </pic:pic>
              </a:graphicData>
            </a:graphic>
          </wp:inline>
        </w:drawing>
      </w:r>
    </w:p>
    <w:p w:rsidR="00E16243" w:rsidRDefault="00E16243" w:rsidP="00E16243">
      <w:pPr>
        <w:pStyle w:val="NormalParaAR"/>
        <w:spacing w:before="240"/>
        <w:rPr>
          <w:rtl/>
        </w:rPr>
      </w:pPr>
      <w:r>
        <w:rPr>
          <w:rFonts w:hint="cs"/>
          <w:rtl/>
        </w:rPr>
        <w:t>تحفظ الودائع النقدية عموما في حسابات بنكية بنفاذ مباشر وحسابات بالفائدة. وبلغت أسعار الفائدة المحققة في المتوسط من الحسابات بالفائدة والاستثمارات المحفوظة لدى البنك الوطني السويسري 0,375 بالمائة في سنة 2012 [1,24 بالمائة في سنة 2011].</w:t>
      </w:r>
    </w:p>
    <w:p w:rsidR="00E16243" w:rsidRDefault="00E16243" w:rsidP="00E16243">
      <w:pPr>
        <w:pStyle w:val="NormalParaAR"/>
        <w:rPr>
          <w:rtl/>
        </w:rPr>
      </w:pPr>
      <w:r>
        <w:rPr>
          <w:rFonts w:hint="cs"/>
          <w:rtl/>
        </w:rPr>
        <w:t>والأموال المقيدة تشمل أموال الغير بالفرنك السويسري الممسوكة لأغراض تسجيل العلامات التجارية أو الرسوم والنماذج الصناعية والاشتراك في دوريات الويبو وغير ذلك. وتشمل أيضا الرسوم المحصلة نيابةً عن الأطراف المتعاقدة بموجب اتفاق مدريد وبروتوكوله واتفاق لاهاي ونيابةً عن إدارات البحث الدولي في إطار معاهدة التعاون بشأن البراءات من قبل المكتب الدولي للويبو العامل كمكتب لتسلم الطلبات. وعلاوة على ذلك، تمثل الودائع المستلمة في إطار الإجراءات الجارية بشأن العلامات التجارية، خلاف القسط منها الذي يقدر كمبالغ استلمتها المنظمة قبل استحقاقها، أموالاً محصلة نيابةً عن الغير وتعتبر كأموال محدودة النفاذ. وجميع هذه الأموال ممسوكة بالفرنك السويسري.</w:t>
      </w:r>
    </w:p>
    <w:p w:rsidR="00E16243" w:rsidRDefault="00E16243" w:rsidP="00E16243">
      <w:pPr>
        <w:pStyle w:val="NormalParaAR"/>
        <w:rPr>
          <w:rtl/>
        </w:rPr>
      </w:pPr>
      <w:r>
        <w:rPr>
          <w:rFonts w:hint="cs"/>
          <w:rtl/>
        </w:rPr>
        <w:t>وتعمل المنظمة على تقليص المخاطر الائتمانية بحفظ الغالبية العظمى من أموالها في بنوك تتمتع بأعلى درجة أو بأعلى درجة متوسطة من الثقة، ومع ذلك تمسك الأموال في بضع الحالات في بنوك تتمتع بأدنى درجة متوسطة من الثقة لأغراض تشغيلية خاصة، وذلك على النحو التالي:</w:t>
      </w:r>
    </w:p>
    <w:p w:rsidR="00E16243" w:rsidRPr="007F6B70" w:rsidRDefault="00BE76A4" w:rsidP="00E16243">
      <w:pPr>
        <w:bidi/>
        <w:spacing w:after="240"/>
        <w:jc w:val="center"/>
        <w:rPr>
          <w:rFonts w:ascii="Arabic Typesetting" w:hAnsi="Arabic Typesetting" w:cs="Arabic Typesetting"/>
          <w:sz w:val="36"/>
          <w:szCs w:val="36"/>
          <w:rtl/>
        </w:rPr>
      </w:pPr>
      <w:r>
        <w:rPr>
          <w:noProof/>
          <w:szCs w:val="22"/>
        </w:rPr>
        <w:pict>
          <v:shape id="_x0000_i1025" type="#_x0000_t75" style="width:426.75pt;height:84pt;visibility:visible">
            <v:imagedata r:id="rId26" o:title=""/>
          </v:shape>
        </w:pict>
      </w:r>
    </w:p>
    <w:p w:rsidR="00E16243" w:rsidRDefault="00E16243" w:rsidP="00E16243">
      <w:pPr>
        <w:pStyle w:val="NormalParaAR"/>
        <w:rPr>
          <w:rtl/>
        </w:rPr>
      </w:pPr>
      <w:r w:rsidRPr="00BD5EF8">
        <w:rPr>
          <w:rFonts w:hint="cs"/>
          <w:rtl/>
        </w:rPr>
        <w:t xml:space="preserve">وأما الحسابات الخاصة التي تمسكها المنظمة </w:t>
      </w:r>
      <w:r>
        <w:rPr>
          <w:rFonts w:hint="cs"/>
          <w:rtl/>
        </w:rPr>
        <w:t>نيابةً عن</w:t>
      </w:r>
      <w:r w:rsidRPr="00BD5EF8">
        <w:rPr>
          <w:rFonts w:hint="cs"/>
          <w:rtl/>
        </w:rPr>
        <w:t xml:space="preserve"> المتبرعين بالإسهامات الطوعية فتودع بالعملة التي ستقيد بها النفقات المعنية، بالاستناد إلى الاتفاقات مع المانحين. وتبرم المنظمة اتفاقات محدودة وغير رسمية مع البنوك التي تودع فيها أموالها لأغراض السحب على المكشوف. ويمكن للبنوك أن تسحب هذه الترتيبات في أي وقت.</w:t>
      </w:r>
    </w:p>
    <w:p w:rsidR="00E16243" w:rsidRPr="00780749" w:rsidRDefault="00F96BAD" w:rsidP="00780749">
      <w:pPr>
        <w:pStyle w:val="Heading2"/>
        <w:bidi/>
        <w:rPr>
          <w:rFonts w:ascii="Arabic Typesetting" w:hAnsi="Arabic Typesetting" w:cs="Arabic Typesetting"/>
          <w:i/>
          <w:iCs w:val="0"/>
          <w:sz w:val="40"/>
          <w:szCs w:val="40"/>
          <w:rtl/>
        </w:rPr>
      </w:pPr>
      <w:bookmarkStart w:id="20" w:name="_Toc362519102"/>
      <w:r>
        <w:rPr>
          <w:rFonts w:ascii="Arabic Typesetting" w:hAnsi="Arabic Typesetting" w:cs="Arabic Typesetting"/>
          <w:i/>
          <w:iCs w:val="0"/>
          <w:sz w:val="40"/>
          <w:szCs w:val="40"/>
          <w:rtl/>
        </w:rPr>
        <w:lastRenderedPageBreak/>
        <w:pict>
          <v:shape id="Picture 15" o:spid="_x0000_s1034" type="#_x0000_t75" style="position:absolute;left:0;text-align:left;margin-left:31.1pt;margin-top:36.4pt;width:436.5pt;height:560.35pt;z-index:251666432;visibility:visible">
            <v:imagedata r:id="rId27" o:title=""/>
            <w10:wrap type="topAndBottom"/>
          </v:shape>
        </w:pict>
      </w:r>
      <w:r w:rsidR="00E16243" w:rsidRPr="00780749">
        <w:rPr>
          <w:rFonts w:ascii="Arabic Typesetting" w:hAnsi="Arabic Typesetting" w:cs="Arabic Typesetting" w:hint="cs"/>
          <w:i/>
          <w:iCs w:val="0"/>
          <w:sz w:val="40"/>
          <w:szCs w:val="40"/>
          <w:rtl/>
        </w:rPr>
        <w:t>الملاحظة 4: الحسابات</w:t>
      </w:r>
      <w:r w:rsidR="00E16243" w:rsidRPr="00780749">
        <w:rPr>
          <w:rFonts w:ascii="Arabic Typesetting" w:hAnsi="Arabic Typesetting" w:cs="Arabic Typesetting"/>
          <w:i/>
          <w:iCs w:val="0"/>
          <w:sz w:val="40"/>
          <w:szCs w:val="40"/>
        </w:rPr>
        <w:t xml:space="preserve"> </w:t>
      </w:r>
      <w:r w:rsidR="00E16243" w:rsidRPr="00780749">
        <w:rPr>
          <w:rFonts w:ascii="Arabic Typesetting" w:hAnsi="Arabic Typesetting" w:cs="Arabic Typesetting" w:hint="cs"/>
          <w:i/>
          <w:iCs w:val="0"/>
          <w:sz w:val="40"/>
          <w:szCs w:val="40"/>
          <w:rtl/>
        </w:rPr>
        <w:t>المدينة</w:t>
      </w:r>
      <w:r w:rsidR="00E16243" w:rsidRPr="00780749">
        <w:rPr>
          <w:rFonts w:ascii="Arabic Typesetting" w:hAnsi="Arabic Typesetting" w:cs="Arabic Typesetting"/>
          <w:i/>
          <w:iCs w:val="0"/>
          <w:sz w:val="40"/>
          <w:szCs w:val="40"/>
        </w:rPr>
        <w:t xml:space="preserve"> </w:t>
      </w:r>
      <w:r w:rsidR="00E16243" w:rsidRPr="00780749">
        <w:rPr>
          <w:rFonts w:ascii="Arabic Typesetting" w:hAnsi="Arabic Typesetting" w:cs="Arabic Typesetting" w:hint="cs"/>
          <w:i/>
          <w:iCs w:val="0"/>
          <w:sz w:val="40"/>
          <w:szCs w:val="40"/>
          <w:rtl/>
        </w:rPr>
        <w:t>والمبالغ</w:t>
      </w:r>
      <w:r w:rsidR="00E16243" w:rsidRPr="00780749">
        <w:rPr>
          <w:rFonts w:ascii="Arabic Typesetting" w:hAnsi="Arabic Typesetting" w:cs="Arabic Typesetting"/>
          <w:i/>
          <w:iCs w:val="0"/>
          <w:sz w:val="40"/>
          <w:szCs w:val="40"/>
        </w:rPr>
        <w:t xml:space="preserve"> </w:t>
      </w:r>
      <w:r w:rsidR="00E16243" w:rsidRPr="00780749">
        <w:rPr>
          <w:rFonts w:ascii="Arabic Typesetting" w:hAnsi="Arabic Typesetting" w:cs="Arabic Typesetting" w:hint="cs"/>
          <w:i/>
          <w:iCs w:val="0"/>
          <w:sz w:val="40"/>
          <w:szCs w:val="40"/>
          <w:rtl/>
        </w:rPr>
        <w:t>المدفوعة</w:t>
      </w:r>
      <w:r w:rsidR="00E16243" w:rsidRPr="00780749">
        <w:rPr>
          <w:rFonts w:ascii="Arabic Typesetting" w:hAnsi="Arabic Typesetting" w:cs="Arabic Typesetting"/>
          <w:i/>
          <w:iCs w:val="0"/>
          <w:sz w:val="40"/>
          <w:szCs w:val="40"/>
        </w:rPr>
        <w:t xml:space="preserve"> </w:t>
      </w:r>
      <w:r w:rsidR="00E16243" w:rsidRPr="00780749">
        <w:rPr>
          <w:rFonts w:ascii="Arabic Typesetting" w:hAnsi="Arabic Typesetting" w:cs="Arabic Typesetting" w:hint="cs"/>
          <w:i/>
          <w:iCs w:val="0"/>
          <w:sz w:val="40"/>
          <w:szCs w:val="40"/>
          <w:rtl/>
        </w:rPr>
        <w:t>مقدّما</w:t>
      </w:r>
      <w:r w:rsidR="00E16243" w:rsidRPr="00780749">
        <w:rPr>
          <w:rFonts w:ascii="Arabic Typesetting" w:hAnsi="Arabic Typesetting" w:cs="Arabic Typesetting"/>
          <w:i/>
          <w:iCs w:val="0"/>
          <w:sz w:val="40"/>
          <w:szCs w:val="40"/>
        </w:rPr>
        <w:t xml:space="preserve"> </w:t>
      </w:r>
      <w:r w:rsidR="00E16243" w:rsidRPr="00780749">
        <w:rPr>
          <w:rFonts w:ascii="Arabic Typesetting" w:hAnsi="Arabic Typesetting" w:cs="Arabic Typesetting" w:hint="cs"/>
          <w:i/>
          <w:iCs w:val="0"/>
          <w:sz w:val="40"/>
          <w:szCs w:val="40"/>
          <w:rtl/>
        </w:rPr>
        <w:t>والمبالغ</w:t>
      </w:r>
      <w:r w:rsidR="00E16243" w:rsidRPr="00780749">
        <w:rPr>
          <w:rFonts w:ascii="Arabic Typesetting" w:hAnsi="Arabic Typesetting" w:cs="Arabic Typesetting"/>
          <w:i/>
          <w:iCs w:val="0"/>
          <w:sz w:val="40"/>
          <w:szCs w:val="40"/>
        </w:rPr>
        <w:t xml:space="preserve"> </w:t>
      </w:r>
      <w:r w:rsidR="00E16243" w:rsidRPr="00780749">
        <w:rPr>
          <w:rFonts w:ascii="Arabic Typesetting" w:hAnsi="Arabic Typesetting" w:cs="Arabic Typesetting" w:hint="cs"/>
          <w:i/>
          <w:iCs w:val="0"/>
          <w:sz w:val="40"/>
          <w:szCs w:val="40"/>
          <w:rtl/>
        </w:rPr>
        <w:t>المدفوعة</w:t>
      </w:r>
      <w:r w:rsidR="00E16243" w:rsidRPr="00780749">
        <w:rPr>
          <w:rFonts w:ascii="Arabic Typesetting" w:hAnsi="Arabic Typesetting" w:cs="Arabic Typesetting"/>
          <w:i/>
          <w:iCs w:val="0"/>
          <w:sz w:val="40"/>
          <w:szCs w:val="40"/>
        </w:rPr>
        <w:t xml:space="preserve"> </w:t>
      </w:r>
      <w:r w:rsidR="00E16243" w:rsidRPr="00780749">
        <w:rPr>
          <w:rFonts w:ascii="Arabic Typesetting" w:hAnsi="Arabic Typesetting" w:cs="Arabic Typesetting" w:hint="cs"/>
          <w:i/>
          <w:iCs w:val="0"/>
          <w:sz w:val="40"/>
          <w:szCs w:val="40"/>
          <w:rtl/>
        </w:rPr>
        <w:t>قبل</w:t>
      </w:r>
      <w:r w:rsidR="00E16243" w:rsidRPr="00780749">
        <w:rPr>
          <w:rFonts w:ascii="Arabic Typesetting" w:hAnsi="Arabic Typesetting" w:cs="Arabic Typesetting"/>
          <w:i/>
          <w:iCs w:val="0"/>
          <w:sz w:val="40"/>
          <w:szCs w:val="40"/>
        </w:rPr>
        <w:t xml:space="preserve"> </w:t>
      </w:r>
      <w:r w:rsidR="00E16243" w:rsidRPr="00780749">
        <w:rPr>
          <w:rFonts w:ascii="Arabic Typesetting" w:hAnsi="Arabic Typesetting" w:cs="Arabic Typesetting" w:hint="cs"/>
          <w:i/>
          <w:iCs w:val="0"/>
          <w:sz w:val="40"/>
          <w:szCs w:val="40"/>
          <w:rtl/>
        </w:rPr>
        <w:t>استحقاقها</w:t>
      </w:r>
      <w:bookmarkEnd w:id="20"/>
    </w:p>
    <w:p w:rsidR="00E16243" w:rsidRDefault="00E16243" w:rsidP="00E16243">
      <w:pPr>
        <w:pStyle w:val="NormalParaAR"/>
        <w:spacing w:before="240"/>
        <w:rPr>
          <w:rtl/>
        </w:rPr>
      </w:pPr>
      <w:r>
        <w:rPr>
          <w:rFonts w:hint="cs"/>
          <w:rtl/>
        </w:rPr>
        <w:t>تمثل الاشتراكات المقررة إيرادات غير محصّلة تتصل بنظام الويبو أحادي الاشتراكات الذي وافقت عليه جمعيات الدول الأعضاء في الويبو والاتحادات التي تديرها الويبو. وتحدّد الجمعيات قيمة وحدة الاشتراك بالفرنك السويسري عند إعداد الميزانية للفترة المالية التي تدوم سنتين. وتقسم الاشتراكات إلى فئات وعلى كل فئة أن تساهم بعدد محدد من وحدات الاشتراك. وتترك للدول الأعضاء حرية اختيار الفئة التي تحدد أساس اشتراكها، فيما عدا البلدان النامية التي تنتمي تلقائيا إلى واحدة من فئات ثلاث خاصة. وتتعلق إسهامات رؤوس الأموال العاملة بمبالغ تضعها عدة اتحادات.</w:t>
      </w:r>
    </w:p>
    <w:p w:rsidR="00E16243" w:rsidRPr="00A01328" w:rsidRDefault="00E16243" w:rsidP="00E16243">
      <w:pPr>
        <w:pStyle w:val="NormalParaAR"/>
        <w:rPr>
          <w:rtl/>
        </w:rPr>
      </w:pPr>
      <w:r>
        <w:rPr>
          <w:rFonts w:hint="cs"/>
          <w:rtl/>
        </w:rPr>
        <w:lastRenderedPageBreak/>
        <w:t xml:space="preserve">وتشمل الحسابات المدينة لنظام معاهدة التعاون بشأن البراءات المبلغ المقدر للرسوم المفروضة على طلبات البراءات الدولية التي استلمتها </w:t>
      </w:r>
      <w:r w:rsidRPr="00A01328">
        <w:rPr>
          <w:rtl/>
        </w:rPr>
        <w:t>مكاتب تسلّم الطلبات الوطنية</w:t>
      </w:r>
      <w:r>
        <w:rPr>
          <w:rFonts w:hint="cs"/>
          <w:rtl/>
        </w:rPr>
        <w:t xml:space="preserve"> قبل تاريخ صدور التقرير المالي ولم تحويلها إلى المكتب الدولي لنظام المعاهدة بحلول تاريخ صدور التقرير المالي.</w:t>
      </w:r>
    </w:p>
    <w:p w:rsidR="00E16243" w:rsidRPr="00B14650" w:rsidRDefault="00E16243" w:rsidP="00E16243">
      <w:pPr>
        <w:pStyle w:val="NormalParaAR"/>
        <w:rPr>
          <w:rtl/>
        </w:rPr>
      </w:pPr>
      <w:r>
        <w:rPr>
          <w:rFonts w:hint="cs"/>
          <w:rtl/>
        </w:rPr>
        <w:t>وقد خصص بدل يقابل قيمة الأموال المدينة المستحقة من الاشتراكات المقررة وإسهامات صناديق رؤوس الأموال العاملة المستحقة من الاتحادات والمتعلقة بفترات تسبق بدء العمل ب</w:t>
      </w:r>
      <w:r w:rsidRPr="00B14650">
        <w:rPr>
          <w:rtl/>
        </w:rPr>
        <w:t>النظام أحادي الاشتراكات</w:t>
      </w:r>
      <w:r>
        <w:rPr>
          <w:rFonts w:hint="cs"/>
          <w:rtl/>
        </w:rPr>
        <w:t xml:space="preserve"> في سنة 1994. ويغطي هذا البدل مبالغ مستحقة من الدول الأعضاء التي فقدت حق التصويت بموجب الفقرة 5 من المادة 11 من اتفاقية الويبو واشتراكات البلدان الأقل نموا التي جمدت بقرار من الجمعيات.</w:t>
      </w:r>
    </w:p>
    <w:p w:rsidR="00E16243" w:rsidRDefault="00E16243" w:rsidP="00E16243">
      <w:pPr>
        <w:pStyle w:val="NormalParaAR"/>
        <w:rPr>
          <w:rtl/>
        </w:rPr>
      </w:pPr>
      <w:r>
        <w:rPr>
          <w:rFonts w:hint="cs"/>
          <w:rtl/>
        </w:rPr>
        <w:t>ويحق للموظفين المعينين دوليا، خلاف الموظفين الذين يعيشون في أوطانهم، الحصول على منحة تغطي تكاليف تعليم الأبناء المعالين بنسبة 75 بالمائة إلى حين انتهاء السنة الدراسية التي يبلغ فيها الابن أو الابنة سن 25 سنة. وتحدد مبالغ قصوى للمنح لكل بلد. ويحق للموظفين الدوليين الحصول على مبلغ مدفوع مقدما يساوي المبلغ المقدر لمنحة التعليم لكل ابن في بداية السنة الدراسية. وتمثل المبالغ المدفوعة مقدما للموظفين قسط المنح المدفوعة مقدما للسنة الدراسية 2012-2013 وهي غير مسددة إلى تاريخ 31 ديسمبر 2012.</w:t>
      </w:r>
    </w:p>
    <w:p w:rsidR="00E16243" w:rsidRDefault="00E16243" w:rsidP="00E16243">
      <w:pPr>
        <w:pStyle w:val="NormalParaAR"/>
        <w:rPr>
          <w:rtl/>
        </w:rPr>
      </w:pPr>
      <w:r>
        <w:rPr>
          <w:rFonts w:hint="cs"/>
          <w:rtl/>
        </w:rPr>
        <w:t>وتستعمل الأموال المدفوعة مقدما إلى برنامج الأمم المتحدة الإنمائي للدفع بالنيابة عن المنظمة. ويشمل المبلغ المدين الإجمالي المبين المبالغ الخاصة بطلبات الدفع المقدمة إلى البرنامج التي لم تستلم الموافقة عليها بعد أو التي لا تزال الموافقة عليها قيد البحث. وتمثل المبالغ المدفوعة مقدما إلى الاتحاد الدولي لحماية الأصناف النباتية الجديدة (</w:t>
      </w:r>
      <w:proofErr w:type="spellStart"/>
      <w:r>
        <w:rPr>
          <w:rFonts w:hint="cs"/>
          <w:rtl/>
        </w:rPr>
        <w:t>الأوبوف</w:t>
      </w:r>
      <w:proofErr w:type="spellEnd"/>
      <w:r>
        <w:rPr>
          <w:rFonts w:hint="cs"/>
          <w:rtl/>
        </w:rPr>
        <w:t xml:space="preserve">) مبالغ تدفعها المنظمة بالنيابة عن </w:t>
      </w:r>
      <w:proofErr w:type="spellStart"/>
      <w:r>
        <w:rPr>
          <w:rFonts w:hint="cs"/>
          <w:rtl/>
        </w:rPr>
        <w:t>الأوبوف</w:t>
      </w:r>
      <w:proofErr w:type="spellEnd"/>
      <w:r>
        <w:rPr>
          <w:rFonts w:hint="cs"/>
          <w:rtl/>
        </w:rPr>
        <w:t xml:space="preserve"> ولم تسدد لها بعد.</w:t>
      </w:r>
    </w:p>
    <w:p w:rsidR="00E16243" w:rsidRDefault="00E16243" w:rsidP="00E16243">
      <w:pPr>
        <w:pStyle w:val="NormalParaAR"/>
        <w:rPr>
          <w:rtl/>
        </w:rPr>
      </w:pPr>
      <w:r>
        <w:rPr>
          <w:rFonts w:hint="cs"/>
          <w:rtl/>
        </w:rPr>
        <w:t>وتمثل الحسابات المدينة من ضرائب الولايات المتحدة الأمريكية مبالغ مدفوعة مقدما إلى الموظفين لتعويضهم عن الضرائب على الدخل التي يدفعونها للولايات المتحدة الأمريكية. وبناء على اتفاقات مبرمة بين المنظمة والولايات المتحدة الأمريكية، تردّ هذه المبالغ إلى المنظمة. وتشمل الضرائب السويسرية المستردّة المدفوعات الخاصة بضريبة القيمة المضافة وضريبة الدمغة والضريبة الفيدرالية السويسرية المقتطعة من المنبع التي يحق للمنظمة استردادها بناء على اتفاق المقر الذي أبرمته مع حكومة سويسرا.</w:t>
      </w:r>
    </w:p>
    <w:p w:rsidR="00E16243" w:rsidRPr="00780749" w:rsidRDefault="00F96BAD" w:rsidP="00780749">
      <w:pPr>
        <w:pStyle w:val="Heading2"/>
        <w:bidi/>
        <w:rPr>
          <w:rFonts w:ascii="Arabic Typesetting" w:hAnsi="Arabic Typesetting" w:cs="Arabic Typesetting"/>
          <w:i/>
          <w:iCs w:val="0"/>
          <w:sz w:val="40"/>
          <w:szCs w:val="40"/>
          <w:rtl/>
        </w:rPr>
      </w:pPr>
      <w:bookmarkStart w:id="21" w:name="_Toc362519103"/>
      <w:r>
        <w:rPr>
          <w:rFonts w:ascii="Arabic Typesetting" w:hAnsi="Arabic Typesetting" w:cs="Arabic Typesetting"/>
          <w:i/>
          <w:iCs w:val="0"/>
          <w:sz w:val="40"/>
          <w:szCs w:val="40"/>
          <w:rtl/>
        </w:rPr>
        <w:pict>
          <v:shape id="Picture 16" o:spid="_x0000_s1035" type="#_x0000_t75" style="position:absolute;left:0;text-align:left;margin-left:14.6pt;margin-top:37.65pt;width:436.5pt;height:106.5pt;z-index:251667456;visibility:visible">
            <v:imagedata r:id="rId28" o:title=""/>
            <w10:wrap type="topAndBottom"/>
          </v:shape>
        </w:pict>
      </w:r>
      <w:r w:rsidR="00E16243" w:rsidRPr="00780749">
        <w:rPr>
          <w:rFonts w:ascii="Arabic Typesetting" w:hAnsi="Arabic Typesetting" w:cs="Arabic Typesetting" w:hint="cs"/>
          <w:i/>
          <w:iCs w:val="0"/>
          <w:sz w:val="40"/>
          <w:szCs w:val="40"/>
          <w:rtl/>
        </w:rPr>
        <w:t>الملاحظة 5: قوائم الموجودات</w:t>
      </w:r>
      <w:bookmarkEnd w:id="21"/>
    </w:p>
    <w:p w:rsidR="00E16243" w:rsidRDefault="00E16243" w:rsidP="00E16243">
      <w:pPr>
        <w:pStyle w:val="NormalParaAR"/>
        <w:spacing w:before="240"/>
        <w:rPr>
          <w:rtl/>
        </w:rPr>
      </w:pPr>
    </w:p>
    <w:p w:rsidR="00E16243" w:rsidRPr="006918D3" w:rsidRDefault="00E16243" w:rsidP="00E16243">
      <w:pPr>
        <w:pStyle w:val="NormalParaAR"/>
        <w:rPr>
          <w:sz w:val="30"/>
          <w:szCs w:val="30"/>
        </w:rPr>
      </w:pPr>
      <w:r>
        <w:rPr>
          <w:rFonts w:hint="cs"/>
          <w:rtl/>
        </w:rPr>
        <w:t>خفضت قيمة المنشورات الكاملة إلى القيمة الصافية القابلة للتحقيق وقدرها 0,2 مليون فرنك سويسري (0,4 مليون فرنك سويسري في سنة 2011). ولم يسجل أي عكس لهذا الخفض.</w:t>
      </w:r>
    </w:p>
    <w:p w:rsidR="00E16243" w:rsidRPr="00BB35FE" w:rsidRDefault="00E16243" w:rsidP="00780749">
      <w:pPr>
        <w:pStyle w:val="Heading2"/>
        <w:bidi/>
        <w:rPr>
          <w:rFonts w:ascii="Arabic Typesetting" w:hAnsi="Arabic Typesetting" w:cs="Arabic Typesetting"/>
          <w:b/>
          <w:bCs w:val="0"/>
          <w:sz w:val="40"/>
          <w:szCs w:val="40"/>
          <w:rtl/>
        </w:rPr>
      </w:pPr>
      <w:bookmarkStart w:id="22" w:name="_Toc362519104"/>
      <w:r w:rsidRPr="00780749">
        <w:rPr>
          <w:rFonts w:ascii="Arabic Typesetting" w:hAnsi="Arabic Typesetting" w:cs="Arabic Typesetting" w:hint="cs"/>
          <w:i/>
          <w:iCs w:val="0"/>
          <w:sz w:val="40"/>
          <w:szCs w:val="40"/>
          <w:rtl/>
        </w:rPr>
        <w:lastRenderedPageBreak/>
        <w:t>الملاحظة 6: المعدات</w:t>
      </w:r>
      <w:bookmarkEnd w:id="22"/>
    </w:p>
    <w:tbl>
      <w:tblPr>
        <w:bidiVisual/>
        <w:tblW w:w="0" w:type="auto"/>
        <w:jc w:val="center"/>
        <w:tblLook w:val="04A0" w:firstRow="1" w:lastRow="0" w:firstColumn="1" w:lastColumn="0" w:noHBand="0" w:noVBand="1"/>
      </w:tblPr>
      <w:tblGrid>
        <w:gridCol w:w="3294"/>
        <w:gridCol w:w="1391"/>
        <w:gridCol w:w="601"/>
        <w:gridCol w:w="1282"/>
        <w:gridCol w:w="584"/>
        <w:gridCol w:w="1824"/>
      </w:tblGrid>
      <w:tr w:rsidR="00E16243" w:rsidRPr="00AA1F26" w:rsidTr="00E16243">
        <w:trPr>
          <w:jc w:val="center"/>
        </w:trPr>
        <w:tc>
          <w:tcPr>
            <w:tcW w:w="3294" w:type="dxa"/>
            <w:vAlign w:val="center"/>
          </w:tcPr>
          <w:p w:rsidR="00E16243" w:rsidRPr="00AA1F26" w:rsidRDefault="00E16243" w:rsidP="00D91942">
            <w:pPr>
              <w:keepNext/>
              <w:tabs>
                <w:tab w:val="center" w:pos="4320"/>
                <w:tab w:val="right" w:pos="8640"/>
              </w:tabs>
              <w:bidi/>
              <w:spacing w:line="280" w:lineRule="exact"/>
              <w:rPr>
                <w:rFonts w:ascii="Arabic Typesetting" w:hAnsi="Arabic Typesetting" w:cs="Arabic Typesetting"/>
                <w:b/>
                <w:bCs/>
                <w:sz w:val="28"/>
                <w:szCs w:val="28"/>
              </w:rPr>
            </w:pPr>
            <w:r w:rsidRPr="00AA1F26">
              <w:rPr>
                <w:rFonts w:ascii="Arabic Typesetting" w:hAnsi="Arabic Typesetting" w:cs="Arabic Typesetting"/>
                <w:b/>
                <w:bCs/>
                <w:sz w:val="28"/>
                <w:szCs w:val="28"/>
                <w:rtl/>
              </w:rPr>
              <w:t>التحركات خلال عام 2012</w:t>
            </w:r>
          </w:p>
        </w:tc>
        <w:tc>
          <w:tcPr>
            <w:tcW w:w="1391" w:type="dxa"/>
          </w:tcPr>
          <w:p w:rsidR="00E16243" w:rsidRPr="00AA1F26" w:rsidRDefault="00E16243" w:rsidP="00D91942">
            <w:pPr>
              <w:keepNext/>
              <w:tabs>
                <w:tab w:val="center" w:pos="4320"/>
                <w:tab w:val="right" w:pos="8640"/>
              </w:tabs>
              <w:bidi/>
              <w:spacing w:line="280" w:lineRule="exact"/>
              <w:jc w:val="center"/>
              <w:rPr>
                <w:rFonts w:ascii="Arabic Typesetting" w:hAnsi="Arabic Typesetting" w:cs="Arabic Typesetting"/>
                <w:sz w:val="28"/>
                <w:szCs w:val="28"/>
                <w:rtl/>
                <w:lang w:bidi="ar-EG"/>
              </w:rPr>
            </w:pPr>
            <w:r w:rsidRPr="00AA1F26">
              <w:rPr>
                <w:rFonts w:ascii="Arabic Typesetting" w:hAnsi="Arabic Typesetting" w:cs="Arabic Typesetting"/>
                <w:b/>
                <w:bCs/>
                <w:sz w:val="28"/>
                <w:szCs w:val="28"/>
                <w:rtl/>
              </w:rPr>
              <w:t>المعدات</w:t>
            </w:r>
          </w:p>
        </w:tc>
        <w:tc>
          <w:tcPr>
            <w:tcW w:w="601" w:type="dxa"/>
          </w:tcPr>
          <w:p w:rsidR="00E16243" w:rsidRPr="00AA1F26" w:rsidRDefault="00E16243" w:rsidP="00D91942">
            <w:pPr>
              <w:keepNext/>
              <w:tabs>
                <w:tab w:val="center" w:pos="4320"/>
                <w:tab w:val="right" w:pos="8640"/>
              </w:tabs>
              <w:bidi/>
              <w:spacing w:line="280" w:lineRule="exact"/>
              <w:jc w:val="center"/>
              <w:rPr>
                <w:rFonts w:ascii="Arabic Typesetting" w:hAnsi="Arabic Typesetting" w:cs="Arabic Typesetting"/>
                <w:b/>
                <w:bCs/>
                <w:sz w:val="28"/>
                <w:szCs w:val="28"/>
                <w:rtl/>
              </w:rPr>
            </w:pPr>
          </w:p>
        </w:tc>
        <w:tc>
          <w:tcPr>
            <w:tcW w:w="1282" w:type="dxa"/>
            <w:vAlign w:val="center"/>
          </w:tcPr>
          <w:p w:rsidR="00E16243" w:rsidRPr="00AA1F26" w:rsidRDefault="00E16243" w:rsidP="00D91942">
            <w:pPr>
              <w:keepNext/>
              <w:tabs>
                <w:tab w:val="center" w:pos="4320"/>
                <w:tab w:val="right" w:pos="8640"/>
              </w:tabs>
              <w:bidi/>
              <w:spacing w:line="280" w:lineRule="exact"/>
              <w:jc w:val="center"/>
              <w:rPr>
                <w:rFonts w:ascii="Arabic Typesetting" w:hAnsi="Arabic Typesetting" w:cs="Arabic Typesetting"/>
                <w:b/>
                <w:bCs/>
                <w:sz w:val="28"/>
                <w:szCs w:val="28"/>
              </w:rPr>
            </w:pPr>
            <w:r w:rsidRPr="00AA1F26">
              <w:rPr>
                <w:rFonts w:ascii="Arabic Typesetting" w:hAnsi="Arabic Typesetting" w:cs="Arabic Typesetting"/>
                <w:b/>
                <w:bCs/>
                <w:sz w:val="28"/>
                <w:szCs w:val="28"/>
                <w:rtl/>
              </w:rPr>
              <w:t>الأثاث والتجهيزات</w:t>
            </w:r>
          </w:p>
        </w:tc>
        <w:tc>
          <w:tcPr>
            <w:tcW w:w="584" w:type="dxa"/>
          </w:tcPr>
          <w:p w:rsidR="00E16243" w:rsidRPr="00AA1F26" w:rsidRDefault="00E16243" w:rsidP="00D91942">
            <w:pPr>
              <w:keepNext/>
              <w:tabs>
                <w:tab w:val="center" w:pos="4320"/>
                <w:tab w:val="right" w:pos="8640"/>
              </w:tabs>
              <w:bidi/>
              <w:spacing w:line="280" w:lineRule="exact"/>
              <w:jc w:val="center"/>
              <w:rPr>
                <w:rFonts w:ascii="Arabic Typesetting" w:hAnsi="Arabic Typesetting" w:cs="Arabic Typesetting"/>
                <w:b/>
                <w:bCs/>
                <w:sz w:val="28"/>
                <w:szCs w:val="28"/>
                <w:rtl/>
              </w:rPr>
            </w:pPr>
          </w:p>
        </w:tc>
        <w:tc>
          <w:tcPr>
            <w:tcW w:w="1824" w:type="dxa"/>
          </w:tcPr>
          <w:p w:rsidR="00E16243" w:rsidRPr="00AA1F26" w:rsidRDefault="00E16243" w:rsidP="00D91942">
            <w:pPr>
              <w:keepNext/>
              <w:tabs>
                <w:tab w:val="center" w:pos="4320"/>
                <w:tab w:val="right" w:pos="8640"/>
              </w:tabs>
              <w:bidi/>
              <w:spacing w:line="280" w:lineRule="exact"/>
              <w:jc w:val="center"/>
              <w:rPr>
                <w:rFonts w:ascii="Arabic Typesetting" w:hAnsi="Arabic Typesetting" w:cs="Arabic Typesetting"/>
                <w:sz w:val="28"/>
                <w:szCs w:val="28"/>
                <w:rtl/>
                <w:lang w:bidi="ar-EG"/>
              </w:rPr>
            </w:pPr>
            <w:r w:rsidRPr="00AA1F26">
              <w:rPr>
                <w:rFonts w:ascii="Arabic Typesetting" w:hAnsi="Arabic Typesetting" w:cs="Arabic Typesetting"/>
                <w:b/>
                <w:bCs/>
                <w:sz w:val="28"/>
                <w:szCs w:val="28"/>
                <w:rtl/>
              </w:rPr>
              <w:t>المجموع</w:t>
            </w:r>
          </w:p>
        </w:tc>
      </w:tr>
      <w:tr w:rsidR="00E16243" w:rsidRPr="00AA1F26" w:rsidTr="00E16243">
        <w:trPr>
          <w:jc w:val="center"/>
        </w:trPr>
        <w:tc>
          <w:tcPr>
            <w:tcW w:w="3294" w:type="dxa"/>
            <w:vAlign w:val="center"/>
          </w:tcPr>
          <w:p w:rsidR="00E16243" w:rsidRPr="00AA1F26" w:rsidRDefault="00E16243" w:rsidP="00E16243">
            <w:pPr>
              <w:tabs>
                <w:tab w:val="center" w:pos="4320"/>
                <w:tab w:val="right" w:pos="8640"/>
              </w:tabs>
              <w:bidi/>
              <w:spacing w:line="280" w:lineRule="exact"/>
              <w:rPr>
                <w:rFonts w:ascii="Arabic Typesetting" w:hAnsi="Arabic Typesetting" w:cs="Arabic Typesetting"/>
                <w:b/>
                <w:bCs/>
                <w:sz w:val="28"/>
                <w:szCs w:val="28"/>
                <w:rtl/>
              </w:rPr>
            </w:pPr>
          </w:p>
        </w:tc>
        <w:tc>
          <w:tcPr>
            <w:tcW w:w="5682" w:type="dxa"/>
            <w:gridSpan w:val="5"/>
            <w:tcBorders>
              <w:bottom w:val="single" w:sz="4" w:space="0" w:color="auto"/>
            </w:tcBorders>
          </w:tcPr>
          <w:p w:rsidR="00E16243" w:rsidRPr="00AA1F26" w:rsidRDefault="00E16243" w:rsidP="00E16243">
            <w:pPr>
              <w:tabs>
                <w:tab w:val="center" w:pos="4320"/>
                <w:tab w:val="right" w:pos="8640"/>
              </w:tabs>
              <w:bidi/>
              <w:spacing w:line="280" w:lineRule="exact"/>
              <w:jc w:val="center"/>
              <w:rPr>
                <w:rFonts w:ascii="Arabic Typesetting" w:hAnsi="Arabic Typesetting" w:cs="Arabic Typesetting"/>
                <w:sz w:val="28"/>
                <w:szCs w:val="28"/>
                <w:rtl/>
              </w:rPr>
            </w:pPr>
            <w:r>
              <w:rPr>
                <w:rFonts w:ascii="Arabic Typesetting" w:hAnsi="Arabic Typesetting" w:cs="Arabic Typesetting"/>
                <w:sz w:val="28"/>
                <w:szCs w:val="28"/>
                <w:rtl/>
              </w:rPr>
              <w:t>(ب</w:t>
            </w:r>
            <w:r>
              <w:rPr>
                <w:rFonts w:ascii="Arabic Typesetting" w:hAnsi="Arabic Typesetting" w:cs="Arabic Typesetting" w:hint="cs"/>
                <w:sz w:val="28"/>
                <w:szCs w:val="28"/>
                <w:rtl/>
              </w:rPr>
              <w:t>آ</w:t>
            </w:r>
            <w:r>
              <w:rPr>
                <w:rFonts w:ascii="Arabic Typesetting" w:hAnsi="Arabic Typesetting" w:cs="Arabic Typesetting"/>
                <w:sz w:val="28"/>
                <w:szCs w:val="28"/>
                <w:rtl/>
              </w:rPr>
              <w:t>ل</w:t>
            </w:r>
            <w:r>
              <w:rPr>
                <w:rFonts w:ascii="Arabic Typesetting" w:hAnsi="Arabic Typesetting" w:cs="Arabic Typesetting" w:hint="cs"/>
                <w:sz w:val="28"/>
                <w:szCs w:val="28"/>
                <w:rtl/>
              </w:rPr>
              <w:t>ا</w:t>
            </w:r>
            <w:r w:rsidRPr="00AA1F26">
              <w:rPr>
                <w:rFonts w:ascii="Arabic Typesetting" w:hAnsi="Arabic Typesetting" w:cs="Arabic Typesetting"/>
                <w:sz w:val="28"/>
                <w:szCs w:val="28"/>
                <w:rtl/>
              </w:rPr>
              <w:t xml:space="preserve">ف </w:t>
            </w:r>
            <w:r>
              <w:rPr>
                <w:rFonts w:ascii="Arabic Typesetting" w:hAnsi="Arabic Typesetting" w:cs="Arabic Typesetting" w:hint="cs"/>
                <w:sz w:val="28"/>
                <w:szCs w:val="28"/>
                <w:rtl/>
              </w:rPr>
              <w:t>ال</w:t>
            </w:r>
            <w:r w:rsidRPr="00AA1F26">
              <w:rPr>
                <w:rFonts w:ascii="Arabic Typesetting" w:hAnsi="Arabic Typesetting" w:cs="Arabic Typesetting"/>
                <w:sz w:val="28"/>
                <w:szCs w:val="28"/>
                <w:rtl/>
              </w:rPr>
              <w:t>فرنك</w:t>
            </w:r>
            <w:r>
              <w:rPr>
                <w:rFonts w:ascii="Arabic Typesetting" w:hAnsi="Arabic Typesetting" w:cs="Arabic Typesetting" w:hint="cs"/>
                <w:sz w:val="28"/>
                <w:szCs w:val="28"/>
                <w:rtl/>
              </w:rPr>
              <w:t>ات</w:t>
            </w:r>
            <w:r w:rsidRPr="00AA1F26">
              <w:rPr>
                <w:rFonts w:ascii="Arabic Typesetting" w:hAnsi="Arabic Typesetting" w:cs="Arabic Typesetting"/>
                <w:sz w:val="28"/>
                <w:szCs w:val="28"/>
                <w:rtl/>
              </w:rPr>
              <w:t xml:space="preserve"> </w:t>
            </w:r>
            <w:r>
              <w:rPr>
                <w:rFonts w:ascii="Arabic Typesetting" w:hAnsi="Arabic Typesetting" w:cs="Arabic Typesetting" w:hint="cs"/>
                <w:sz w:val="28"/>
                <w:szCs w:val="28"/>
                <w:rtl/>
              </w:rPr>
              <w:t>ال</w:t>
            </w:r>
            <w:r w:rsidRPr="00AA1F26">
              <w:rPr>
                <w:rFonts w:ascii="Arabic Typesetting" w:hAnsi="Arabic Typesetting" w:cs="Arabic Typesetting"/>
                <w:sz w:val="28"/>
                <w:szCs w:val="28"/>
                <w:rtl/>
              </w:rPr>
              <w:t>سويسري</w:t>
            </w:r>
            <w:r>
              <w:rPr>
                <w:rFonts w:ascii="Arabic Typesetting" w:hAnsi="Arabic Typesetting" w:cs="Arabic Typesetting" w:hint="cs"/>
                <w:sz w:val="28"/>
                <w:szCs w:val="28"/>
                <w:rtl/>
              </w:rPr>
              <w:t>ة</w:t>
            </w:r>
            <w:r w:rsidRPr="00AA1F26">
              <w:rPr>
                <w:rFonts w:ascii="Arabic Typesetting" w:hAnsi="Arabic Typesetting" w:cs="Arabic Typesetting"/>
                <w:sz w:val="28"/>
                <w:szCs w:val="28"/>
                <w:rtl/>
              </w:rPr>
              <w:t>)</w:t>
            </w:r>
          </w:p>
        </w:tc>
      </w:tr>
      <w:tr w:rsidR="00E16243" w:rsidRPr="00AA1F26" w:rsidTr="00E16243">
        <w:trPr>
          <w:jc w:val="center"/>
        </w:trPr>
        <w:tc>
          <w:tcPr>
            <w:tcW w:w="3294" w:type="dxa"/>
            <w:vAlign w:val="bottom"/>
          </w:tcPr>
          <w:p w:rsidR="00E16243" w:rsidRPr="00AA1F26" w:rsidRDefault="00E16243" w:rsidP="00E16243">
            <w:pPr>
              <w:tabs>
                <w:tab w:val="center" w:pos="4320"/>
                <w:tab w:val="right" w:pos="8640"/>
              </w:tabs>
              <w:bidi/>
              <w:spacing w:line="280" w:lineRule="exact"/>
              <w:rPr>
                <w:rFonts w:ascii="Arabic Typesetting" w:hAnsi="Arabic Typesetting" w:cs="Arabic Typesetting"/>
                <w:b/>
                <w:bCs/>
                <w:sz w:val="28"/>
                <w:szCs w:val="28"/>
              </w:rPr>
            </w:pPr>
            <w:r w:rsidRPr="00AA1F26">
              <w:rPr>
                <w:rFonts w:ascii="Arabic Typesetting" w:hAnsi="Arabic Typesetting" w:cs="Arabic Typesetting"/>
                <w:b/>
                <w:bCs/>
                <w:sz w:val="28"/>
                <w:szCs w:val="28"/>
                <w:rtl/>
              </w:rPr>
              <w:t>1 يناير 2012</w:t>
            </w:r>
          </w:p>
        </w:tc>
        <w:tc>
          <w:tcPr>
            <w:tcW w:w="1391" w:type="dxa"/>
            <w:tcBorders>
              <w:top w:val="single" w:sz="4" w:space="0" w:color="auto"/>
            </w:tcBorders>
          </w:tcPr>
          <w:p w:rsidR="00E16243" w:rsidRPr="00AA1F26" w:rsidRDefault="00E16243" w:rsidP="00E16243">
            <w:pPr>
              <w:tabs>
                <w:tab w:val="center" w:pos="4320"/>
                <w:tab w:val="right" w:pos="8640"/>
              </w:tabs>
              <w:bidi/>
              <w:spacing w:line="280" w:lineRule="exact"/>
              <w:jc w:val="center"/>
              <w:rPr>
                <w:rFonts w:ascii="Arabic Typesetting" w:hAnsi="Arabic Typesetting" w:cs="Arabic Typesetting"/>
                <w:b/>
                <w:bCs/>
                <w:sz w:val="28"/>
                <w:szCs w:val="28"/>
                <w:rtl/>
              </w:rPr>
            </w:pPr>
          </w:p>
        </w:tc>
        <w:tc>
          <w:tcPr>
            <w:tcW w:w="601" w:type="dxa"/>
            <w:tcBorders>
              <w:top w:val="single" w:sz="4" w:space="0" w:color="auto"/>
            </w:tcBorders>
          </w:tcPr>
          <w:p w:rsidR="00E16243" w:rsidRPr="00AA1F26" w:rsidRDefault="00E16243" w:rsidP="00E16243">
            <w:pPr>
              <w:tabs>
                <w:tab w:val="center" w:pos="4320"/>
                <w:tab w:val="right" w:pos="8640"/>
              </w:tabs>
              <w:bidi/>
              <w:spacing w:line="280" w:lineRule="exact"/>
              <w:jc w:val="center"/>
              <w:rPr>
                <w:rFonts w:ascii="Arabic Typesetting" w:hAnsi="Arabic Typesetting" w:cs="Arabic Typesetting"/>
                <w:b/>
                <w:bCs/>
                <w:sz w:val="28"/>
                <w:szCs w:val="28"/>
                <w:rtl/>
              </w:rPr>
            </w:pPr>
          </w:p>
        </w:tc>
        <w:tc>
          <w:tcPr>
            <w:tcW w:w="1282" w:type="dxa"/>
            <w:tcBorders>
              <w:top w:val="single" w:sz="4" w:space="0" w:color="auto"/>
            </w:tcBorders>
            <w:vAlign w:val="center"/>
          </w:tcPr>
          <w:p w:rsidR="00E16243" w:rsidRPr="00AA1F26" w:rsidRDefault="00E16243" w:rsidP="00E16243">
            <w:pPr>
              <w:tabs>
                <w:tab w:val="center" w:pos="4320"/>
                <w:tab w:val="right" w:pos="8640"/>
              </w:tabs>
              <w:bidi/>
              <w:spacing w:line="280" w:lineRule="exact"/>
              <w:jc w:val="center"/>
              <w:rPr>
                <w:rFonts w:ascii="Arabic Typesetting" w:hAnsi="Arabic Typesetting" w:cs="Arabic Typesetting"/>
                <w:b/>
                <w:bCs/>
                <w:sz w:val="28"/>
                <w:szCs w:val="28"/>
                <w:rtl/>
              </w:rPr>
            </w:pPr>
          </w:p>
        </w:tc>
        <w:tc>
          <w:tcPr>
            <w:tcW w:w="584" w:type="dxa"/>
            <w:tcBorders>
              <w:top w:val="single" w:sz="4" w:space="0" w:color="auto"/>
            </w:tcBorders>
          </w:tcPr>
          <w:p w:rsidR="00E16243" w:rsidRPr="00AA1F26" w:rsidRDefault="00E16243" w:rsidP="00E16243">
            <w:pPr>
              <w:tabs>
                <w:tab w:val="center" w:pos="4320"/>
                <w:tab w:val="right" w:pos="8640"/>
              </w:tabs>
              <w:bidi/>
              <w:spacing w:line="280" w:lineRule="exact"/>
              <w:jc w:val="center"/>
              <w:rPr>
                <w:rFonts w:ascii="Arabic Typesetting" w:hAnsi="Arabic Typesetting" w:cs="Arabic Typesetting"/>
                <w:b/>
                <w:bCs/>
                <w:sz w:val="28"/>
                <w:szCs w:val="28"/>
                <w:rtl/>
              </w:rPr>
            </w:pPr>
          </w:p>
        </w:tc>
        <w:tc>
          <w:tcPr>
            <w:tcW w:w="1824" w:type="dxa"/>
            <w:tcBorders>
              <w:top w:val="single" w:sz="4" w:space="0" w:color="auto"/>
            </w:tcBorders>
          </w:tcPr>
          <w:p w:rsidR="00E16243" w:rsidRPr="00AA1F26" w:rsidRDefault="00E16243" w:rsidP="00E16243">
            <w:pPr>
              <w:tabs>
                <w:tab w:val="center" w:pos="4320"/>
                <w:tab w:val="right" w:pos="8640"/>
              </w:tabs>
              <w:bidi/>
              <w:spacing w:line="280" w:lineRule="exact"/>
              <w:jc w:val="center"/>
              <w:rPr>
                <w:rFonts w:ascii="Arabic Typesetting" w:hAnsi="Arabic Typesetting" w:cs="Arabic Typesetting"/>
                <w:b/>
                <w:bCs/>
                <w:sz w:val="28"/>
                <w:szCs w:val="28"/>
                <w:rtl/>
              </w:rPr>
            </w:pPr>
          </w:p>
        </w:tc>
      </w:tr>
      <w:tr w:rsidR="00E16243" w:rsidRPr="00AA1F26" w:rsidTr="00E16243">
        <w:trPr>
          <w:jc w:val="center"/>
        </w:trPr>
        <w:tc>
          <w:tcPr>
            <w:tcW w:w="3294" w:type="dxa"/>
            <w:vAlign w:val="bottom"/>
          </w:tcPr>
          <w:p w:rsidR="00E16243" w:rsidRPr="00AA1F26" w:rsidRDefault="00E16243" w:rsidP="00E16243">
            <w:pPr>
              <w:tabs>
                <w:tab w:val="center" w:pos="4320"/>
                <w:tab w:val="right" w:pos="8640"/>
              </w:tabs>
              <w:bidi/>
              <w:spacing w:line="280" w:lineRule="exact"/>
              <w:ind w:firstLineChars="100" w:firstLine="280"/>
              <w:jc w:val="both"/>
              <w:rPr>
                <w:rFonts w:ascii="Arabic Typesetting" w:hAnsi="Arabic Typesetting" w:cs="Arabic Typesetting"/>
                <w:sz w:val="28"/>
                <w:szCs w:val="28"/>
              </w:rPr>
            </w:pPr>
            <w:r w:rsidRPr="00AA1F26">
              <w:rPr>
                <w:rFonts w:ascii="Arabic Typesetting" w:hAnsi="Arabic Typesetting" w:cs="Arabic Typesetting"/>
                <w:sz w:val="28"/>
                <w:szCs w:val="28"/>
                <w:rtl/>
              </w:rPr>
              <w:t xml:space="preserve">      مبلغ الترحيل الإجمالي</w:t>
            </w:r>
          </w:p>
        </w:tc>
        <w:tc>
          <w:tcPr>
            <w:tcW w:w="1391" w:type="dxa"/>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AA1F26">
              <w:rPr>
                <w:rFonts w:ascii="Arabic Typesetting" w:hAnsi="Arabic Typesetting" w:cs="Arabic Typesetting"/>
                <w:sz w:val="28"/>
                <w:szCs w:val="28"/>
              </w:rPr>
              <w:t>15,698</w:t>
            </w:r>
          </w:p>
        </w:tc>
        <w:tc>
          <w:tcPr>
            <w:tcW w:w="601" w:type="dxa"/>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282" w:type="dxa"/>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AA1F26">
              <w:rPr>
                <w:rFonts w:ascii="Arabic Typesetting" w:hAnsi="Arabic Typesetting" w:cs="Arabic Typesetting"/>
                <w:sz w:val="28"/>
                <w:szCs w:val="28"/>
              </w:rPr>
              <w:t>2,877</w:t>
            </w:r>
          </w:p>
        </w:tc>
        <w:tc>
          <w:tcPr>
            <w:tcW w:w="584" w:type="dxa"/>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c>
          <w:tcPr>
            <w:tcW w:w="1824" w:type="dxa"/>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AA1F26">
              <w:rPr>
                <w:rFonts w:ascii="Arabic Typesetting" w:hAnsi="Arabic Typesetting" w:cs="Arabic Typesetting"/>
                <w:b/>
                <w:bCs/>
                <w:sz w:val="28"/>
                <w:szCs w:val="28"/>
              </w:rPr>
              <w:t>18,575</w:t>
            </w:r>
          </w:p>
        </w:tc>
      </w:tr>
      <w:tr w:rsidR="00E16243" w:rsidRPr="00AA1F26" w:rsidTr="00E16243">
        <w:trPr>
          <w:jc w:val="center"/>
        </w:trPr>
        <w:tc>
          <w:tcPr>
            <w:tcW w:w="3294" w:type="dxa"/>
            <w:vAlign w:val="bottom"/>
          </w:tcPr>
          <w:p w:rsidR="00E16243" w:rsidRPr="00AA1F26" w:rsidRDefault="00E16243" w:rsidP="00E16243">
            <w:pPr>
              <w:tabs>
                <w:tab w:val="center" w:pos="4320"/>
                <w:tab w:val="right" w:pos="8640"/>
              </w:tabs>
              <w:bidi/>
              <w:spacing w:line="280" w:lineRule="exact"/>
              <w:ind w:firstLineChars="100" w:firstLine="280"/>
              <w:jc w:val="both"/>
              <w:rPr>
                <w:rFonts w:ascii="Arabic Typesetting" w:hAnsi="Arabic Typesetting" w:cs="Arabic Typesetting"/>
                <w:sz w:val="28"/>
                <w:szCs w:val="28"/>
              </w:rPr>
            </w:pPr>
            <w:r w:rsidRPr="00AA1F26">
              <w:rPr>
                <w:rFonts w:ascii="Arabic Typesetting" w:hAnsi="Arabic Typesetting" w:cs="Arabic Typesetting"/>
                <w:sz w:val="28"/>
                <w:szCs w:val="28"/>
                <w:rtl/>
              </w:rPr>
              <w:t xml:space="preserve">      </w:t>
            </w:r>
            <w:proofErr w:type="spellStart"/>
            <w:r w:rsidRPr="00AA1F26">
              <w:rPr>
                <w:rFonts w:ascii="Arabic Typesetting" w:hAnsi="Arabic Typesetting" w:cs="Arabic Typesetting"/>
                <w:sz w:val="28"/>
                <w:szCs w:val="28"/>
                <w:rtl/>
              </w:rPr>
              <w:t>الاهتلاك</w:t>
            </w:r>
            <w:proofErr w:type="spellEnd"/>
            <w:r w:rsidRPr="00AA1F26">
              <w:rPr>
                <w:rFonts w:ascii="Arabic Typesetting" w:hAnsi="Arabic Typesetting" w:cs="Arabic Typesetting"/>
                <w:sz w:val="28"/>
                <w:szCs w:val="28"/>
                <w:rtl/>
              </w:rPr>
              <w:t xml:space="preserve"> المتراكم</w:t>
            </w:r>
          </w:p>
        </w:tc>
        <w:tc>
          <w:tcPr>
            <w:tcW w:w="1391" w:type="dxa"/>
            <w:tcBorders>
              <w:bottom w:val="single" w:sz="12" w:space="0" w:color="auto"/>
            </w:tcBorders>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AA1F26">
              <w:rPr>
                <w:rFonts w:ascii="Arabic Typesetting" w:hAnsi="Arabic Typesetting" w:cs="Arabic Typesetting"/>
                <w:sz w:val="28"/>
                <w:szCs w:val="28"/>
              </w:rPr>
              <w:t>-12,688</w:t>
            </w:r>
          </w:p>
        </w:tc>
        <w:tc>
          <w:tcPr>
            <w:tcW w:w="601" w:type="dxa"/>
            <w:tcBorders>
              <w:bottom w:val="single" w:sz="12" w:space="0" w:color="auto"/>
            </w:tcBorders>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282" w:type="dxa"/>
            <w:tcBorders>
              <w:bottom w:val="single" w:sz="12" w:space="0" w:color="auto"/>
            </w:tcBorders>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AA1F26">
              <w:rPr>
                <w:rFonts w:ascii="Arabic Typesetting" w:hAnsi="Arabic Typesetting" w:cs="Arabic Typesetting"/>
                <w:sz w:val="28"/>
                <w:szCs w:val="28"/>
              </w:rPr>
              <w:t>-2,157</w:t>
            </w:r>
          </w:p>
        </w:tc>
        <w:tc>
          <w:tcPr>
            <w:tcW w:w="584" w:type="dxa"/>
            <w:tcBorders>
              <w:bottom w:val="single" w:sz="12" w:space="0" w:color="auto"/>
            </w:tcBorders>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c>
          <w:tcPr>
            <w:tcW w:w="1824" w:type="dxa"/>
            <w:tcBorders>
              <w:bottom w:val="single" w:sz="12" w:space="0" w:color="auto"/>
            </w:tcBorders>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AA1F26">
              <w:rPr>
                <w:rFonts w:ascii="Arabic Typesetting" w:hAnsi="Arabic Typesetting" w:cs="Arabic Typesetting"/>
                <w:b/>
                <w:bCs/>
                <w:sz w:val="28"/>
                <w:szCs w:val="28"/>
              </w:rPr>
              <w:t>-14,845</w:t>
            </w:r>
          </w:p>
        </w:tc>
      </w:tr>
      <w:tr w:rsidR="00E16243" w:rsidRPr="00AA1F26" w:rsidTr="00E16243">
        <w:trPr>
          <w:jc w:val="center"/>
        </w:trPr>
        <w:tc>
          <w:tcPr>
            <w:tcW w:w="3294" w:type="dxa"/>
            <w:vAlign w:val="bottom"/>
          </w:tcPr>
          <w:p w:rsidR="00E16243" w:rsidRPr="00AA1F26" w:rsidRDefault="00E16243" w:rsidP="00E16243">
            <w:pPr>
              <w:tabs>
                <w:tab w:val="center" w:pos="4320"/>
                <w:tab w:val="right" w:pos="8640"/>
              </w:tabs>
              <w:bidi/>
              <w:spacing w:line="280" w:lineRule="exact"/>
              <w:rPr>
                <w:rFonts w:ascii="Arabic Typesetting" w:hAnsi="Arabic Typesetting" w:cs="Arabic Typesetting"/>
                <w:b/>
                <w:bCs/>
                <w:sz w:val="28"/>
                <w:szCs w:val="28"/>
              </w:rPr>
            </w:pPr>
            <w:r w:rsidRPr="00AA1F26">
              <w:rPr>
                <w:rFonts w:ascii="Arabic Typesetting" w:hAnsi="Arabic Typesetting" w:cs="Arabic Typesetting"/>
                <w:b/>
                <w:bCs/>
                <w:sz w:val="28"/>
                <w:szCs w:val="28"/>
                <w:rtl/>
              </w:rPr>
              <w:t>صافي مبلغ الترحيل</w:t>
            </w:r>
          </w:p>
        </w:tc>
        <w:tc>
          <w:tcPr>
            <w:tcW w:w="1391" w:type="dxa"/>
            <w:tcBorders>
              <w:top w:val="single" w:sz="12" w:space="0" w:color="auto"/>
              <w:bottom w:val="single" w:sz="12" w:space="0" w:color="auto"/>
            </w:tcBorders>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AA1F26">
              <w:rPr>
                <w:rFonts w:ascii="Arabic Typesetting" w:hAnsi="Arabic Typesetting" w:cs="Arabic Typesetting"/>
                <w:sz w:val="28"/>
                <w:szCs w:val="28"/>
              </w:rPr>
              <w:t>3,010</w:t>
            </w:r>
          </w:p>
        </w:tc>
        <w:tc>
          <w:tcPr>
            <w:tcW w:w="601" w:type="dxa"/>
            <w:tcBorders>
              <w:top w:val="single" w:sz="12" w:space="0" w:color="auto"/>
              <w:bottom w:val="single" w:sz="12" w:space="0" w:color="auto"/>
            </w:tcBorders>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282" w:type="dxa"/>
            <w:tcBorders>
              <w:top w:val="single" w:sz="12" w:space="0" w:color="auto"/>
              <w:bottom w:val="single" w:sz="12" w:space="0" w:color="auto"/>
            </w:tcBorders>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AA1F26">
              <w:rPr>
                <w:rFonts w:ascii="Arabic Typesetting" w:hAnsi="Arabic Typesetting" w:cs="Arabic Typesetting"/>
                <w:sz w:val="28"/>
                <w:szCs w:val="28"/>
              </w:rPr>
              <w:t>720</w:t>
            </w:r>
          </w:p>
        </w:tc>
        <w:tc>
          <w:tcPr>
            <w:tcW w:w="584" w:type="dxa"/>
            <w:tcBorders>
              <w:top w:val="single" w:sz="12" w:space="0" w:color="auto"/>
              <w:bottom w:val="single" w:sz="12" w:space="0" w:color="auto"/>
            </w:tcBorders>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c>
          <w:tcPr>
            <w:tcW w:w="1824" w:type="dxa"/>
            <w:tcBorders>
              <w:top w:val="single" w:sz="12" w:space="0" w:color="auto"/>
              <w:bottom w:val="single" w:sz="12" w:space="0" w:color="auto"/>
            </w:tcBorders>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AA1F26">
              <w:rPr>
                <w:rFonts w:ascii="Arabic Typesetting" w:hAnsi="Arabic Typesetting" w:cs="Arabic Typesetting"/>
                <w:b/>
                <w:bCs/>
                <w:sz w:val="28"/>
                <w:szCs w:val="28"/>
              </w:rPr>
              <w:t>3,730</w:t>
            </w:r>
          </w:p>
        </w:tc>
      </w:tr>
      <w:tr w:rsidR="00E16243" w:rsidRPr="00AA1F26" w:rsidTr="00E16243">
        <w:trPr>
          <w:jc w:val="center"/>
        </w:trPr>
        <w:tc>
          <w:tcPr>
            <w:tcW w:w="3294" w:type="dxa"/>
            <w:vAlign w:val="bottom"/>
          </w:tcPr>
          <w:p w:rsidR="00E16243" w:rsidRPr="00AA1F26" w:rsidRDefault="00E16243" w:rsidP="00E16243">
            <w:pPr>
              <w:tabs>
                <w:tab w:val="center" w:pos="4320"/>
                <w:tab w:val="right" w:pos="8640"/>
              </w:tabs>
              <w:spacing w:line="280" w:lineRule="exact"/>
              <w:jc w:val="right"/>
              <w:rPr>
                <w:rFonts w:ascii="Arabic Typesetting" w:hAnsi="Arabic Typesetting" w:cs="Arabic Typesetting"/>
                <w:b/>
                <w:bCs/>
                <w:sz w:val="28"/>
                <w:szCs w:val="28"/>
              </w:rPr>
            </w:pPr>
          </w:p>
        </w:tc>
        <w:tc>
          <w:tcPr>
            <w:tcW w:w="1391" w:type="dxa"/>
            <w:tcBorders>
              <w:top w:val="single" w:sz="12" w:space="0" w:color="auto"/>
            </w:tcBorders>
            <w:vAlign w:val="bottom"/>
          </w:tcPr>
          <w:p w:rsidR="00E16243" w:rsidRPr="00AA1F26" w:rsidRDefault="00E16243" w:rsidP="00E16243">
            <w:pPr>
              <w:tabs>
                <w:tab w:val="center" w:pos="4320"/>
                <w:tab w:val="right" w:pos="8640"/>
              </w:tabs>
              <w:spacing w:line="280" w:lineRule="exact"/>
              <w:rPr>
                <w:rFonts w:ascii="Arabic Typesetting" w:hAnsi="Arabic Typesetting" w:cs="Arabic Typesetting"/>
                <w:sz w:val="28"/>
                <w:szCs w:val="28"/>
              </w:rPr>
            </w:pPr>
          </w:p>
        </w:tc>
        <w:tc>
          <w:tcPr>
            <w:tcW w:w="601" w:type="dxa"/>
            <w:tcBorders>
              <w:top w:val="single" w:sz="12" w:space="0" w:color="auto"/>
            </w:tcBorders>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282" w:type="dxa"/>
            <w:tcBorders>
              <w:top w:val="single" w:sz="12" w:space="0" w:color="auto"/>
            </w:tcBorders>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584" w:type="dxa"/>
            <w:tcBorders>
              <w:top w:val="single" w:sz="12" w:space="0" w:color="auto"/>
            </w:tcBorders>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c>
          <w:tcPr>
            <w:tcW w:w="1824" w:type="dxa"/>
            <w:tcBorders>
              <w:top w:val="single" w:sz="12" w:space="0" w:color="auto"/>
            </w:tcBorders>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r>
      <w:tr w:rsidR="00E16243" w:rsidRPr="00AA1F26" w:rsidTr="00E16243">
        <w:trPr>
          <w:jc w:val="center"/>
        </w:trPr>
        <w:tc>
          <w:tcPr>
            <w:tcW w:w="3294" w:type="dxa"/>
            <w:vAlign w:val="bottom"/>
          </w:tcPr>
          <w:p w:rsidR="00E16243" w:rsidRPr="00AA1F26" w:rsidRDefault="00E16243" w:rsidP="00E16243">
            <w:pPr>
              <w:tabs>
                <w:tab w:val="center" w:pos="4320"/>
                <w:tab w:val="right" w:pos="8640"/>
              </w:tabs>
              <w:bidi/>
              <w:spacing w:line="280" w:lineRule="exact"/>
              <w:rPr>
                <w:rFonts w:ascii="Arabic Typesetting" w:hAnsi="Arabic Typesetting" w:cs="Arabic Typesetting"/>
                <w:b/>
                <w:bCs/>
                <w:sz w:val="28"/>
                <w:szCs w:val="28"/>
              </w:rPr>
            </w:pPr>
            <w:r w:rsidRPr="00AA1F26">
              <w:rPr>
                <w:rFonts w:ascii="Arabic Typesetting" w:hAnsi="Arabic Typesetting" w:cs="Arabic Typesetting"/>
                <w:b/>
                <w:bCs/>
                <w:sz w:val="28"/>
                <w:szCs w:val="28"/>
                <w:rtl/>
              </w:rPr>
              <w:t>التحركات خلال عام 2012</w:t>
            </w:r>
          </w:p>
        </w:tc>
        <w:tc>
          <w:tcPr>
            <w:tcW w:w="1391" w:type="dxa"/>
            <w:vAlign w:val="bottom"/>
          </w:tcPr>
          <w:p w:rsidR="00E16243" w:rsidRPr="00AA1F26" w:rsidRDefault="00E16243" w:rsidP="00E16243">
            <w:pPr>
              <w:tabs>
                <w:tab w:val="center" w:pos="4320"/>
                <w:tab w:val="right" w:pos="8640"/>
              </w:tabs>
              <w:spacing w:line="280" w:lineRule="exact"/>
              <w:rPr>
                <w:rFonts w:ascii="Arabic Typesetting" w:hAnsi="Arabic Typesetting" w:cs="Arabic Typesetting"/>
                <w:sz w:val="28"/>
                <w:szCs w:val="28"/>
              </w:rPr>
            </w:pPr>
          </w:p>
        </w:tc>
        <w:tc>
          <w:tcPr>
            <w:tcW w:w="601" w:type="dxa"/>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282" w:type="dxa"/>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584" w:type="dxa"/>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c>
          <w:tcPr>
            <w:tcW w:w="1824" w:type="dxa"/>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r>
      <w:tr w:rsidR="00E16243" w:rsidRPr="00AA1F26" w:rsidTr="00E16243">
        <w:trPr>
          <w:jc w:val="center"/>
        </w:trPr>
        <w:tc>
          <w:tcPr>
            <w:tcW w:w="3294" w:type="dxa"/>
            <w:vAlign w:val="bottom"/>
          </w:tcPr>
          <w:p w:rsidR="00E16243" w:rsidRPr="00AA1F26" w:rsidRDefault="00E16243" w:rsidP="00E16243">
            <w:pPr>
              <w:tabs>
                <w:tab w:val="center" w:pos="4320"/>
                <w:tab w:val="right" w:pos="8640"/>
              </w:tabs>
              <w:bidi/>
              <w:spacing w:line="280" w:lineRule="exact"/>
              <w:ind w:firstLineChars="100" w:firstLine="280"/>
              <w:jc w:val="both"/>
              <w:rPr>
                <w:rFonts w:ascii="Arabic Typesetting" w:hAnsi="Arabic Typesetting" w:cs="Arabic Typesetting"/>
                <w:sz w:val="28"/>
                <w:szCs w:val="28"/>
              </w:rPr>
            </w:pPr>
            <w:r w:rsidRPr="00AA1F26">
              <w:rPr>
                <w:rFonts w:ascii="Arabic Typesetting" w:hAnsi="Arabic Typesetting" w:cs="Arabic Typesetting"/>
                <w:sz w:val="28"/>
                <w:szCs w:val="28"/>
                <w:rtl/>
              </w:rPr>
              <w:t xml:space="preserve">     الإضافات</w:t>
            </w:r>
          </w:p>
        </w:tc>
        <w:tc>
          <w:tcPr>
            <w:tcW w:w="1391" w:type="dxa"/>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AA1F26">
              <w:rPr>
                <w:rFonts w:ascii="Arabic Typesetting" w:hAnsi="Arabic Typesetting" w:cs="Arabic Typesetting"/>
                <w:sz w:val="28"/>
                <w:szCs w:val="28"/>
              </w:rPr>
              <w:t>125</w:t>
            </w:r>
          </w:p>
        </w:tc>
        <w:tc>
          <w:tcPr>
            <w:tcW w:w="601" w:type="dxa"/>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282" w:type="dxa"/>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AA1F26">
              <w:rPr>
                <w:rFonts w:ascii="Arabic Typesetting" w:hAnsi="Arabic Typesetting" w:cs="Arabic Typesetting"/>
                <w:sz w:val="28"/>
                <w:szCs w:val="28"/>
              </w:rPr>
              <w:t>-</w:t>
            </w:r>
          </w:p>
        </w:tc>
        <w:tc>
          <w:tcPr>
            <w:tcW w:w="584" w:type="dxa"/>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c>
          <w:tcPr>
            <w:tcW w:w="1824" w:type="dxa"/>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AA1F26">
              <w:rPr>
                <w:rFonts w:ascii="Arabic Typesetting" w:hAnsi="Arabic Typesetting" w:cs="Arabic Typesetting"/>
                <w:b/>
                <w:bCs/>
                <w:sz w:val="28"/>
                <w:szCs w:val="28"/>
              </w:rPr>
              <w:t>125</w:t>
            </w:r>
          </w:p>
        </w:tc>
      </w:tr>
      <w:tr w:rsidR="00E16243" w:rsidRPr="00AA1F26" w:rsidTr="00E16243">
        <w:trPr>
          <w:jc w:val="center"/>
        </w:trPr>
        <w:tc>
          <w:tcPr>
            <w:tcW w:w="3294" w:type="dxa"/>
            <w:vAlign w:val="bottom"/>
          </w:tcPr>
          <w:p w:rsidR="00E16243" w:rsidRPr="00AA1F26" w:rsidRDefault="00E16243" w:rsidP="00E16243">
            <w:pPr>
              <w:tabs>
                <w:tab w:val="center" w:pos="4320"/>
                <w:tab w:val="right" w:pos="8640"/>
              </w:tabs>
              <w:bidi/>
              <w:spacing w:line="280" w:lineRule="exact"/>
              <w:ind w:firstLineChars="100" w:firstLine="280"/>
              <w:jc w:val="both"/>
              <w:rPr>
                <w:rFonts w:ascii="Arabic Typesetting" w:hAnsi="Arabic Typesetting" w:cs="Arabic Typesetting"/>
                <w:sz w:val="28"/>
                <w:szCs w:val="28"/>
              </w:rPr>
            </w:pPr>
            <w:r w:rsidRPr="00AA1F26">
              <w:rPr>
                <w:rFonts w:ascii="Arabic Typesetting" w:hAnsi="Arabic Typesetting" w:cs="Arabic Typesetting"/>
                <w:sz w:val="28"/>
                <w:szCs w:val="28"/>
                <w:rtl/>
              </w:rPr>
              <w:t xml:space="preserve">     التصرف في الممتلكات</w:t>
            </w:r>
          </w:p>
        </w:tc>
        <w:tc>
          <w:tcPr>
            <w:tcW w:w="1391" w:type="dxa"/>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AA1F26">
              <w:rPr>
                <w:rFonts w:ascii="Arabic Typesetting" w:hAnsi="Arabic Typesetting" w:cs="Arabic Typesetting"/>
                <w:sz w:val="28"/>
                <w:szCs w:val="28"/>
              </w:rPr>
              <w:t>-903</w:t>
            </w:r>
          </w:p>
        </w:tc>
        <w:tc>
          <w:tcPr>
            <w:tcW w:w="601" w:type="dxa"/>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282" w:type="dxa"/>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AA1F26">
              <w:rPr>
                <w:rFonts w:ascii="Arabic Typesetting" w:hAnsi="Arabic Typesetting" w:cs="Arabic Typesetting"/>
                <w:sz w:val="28"/>
                <w:szCs w:val="28"/>
              </w:rPr>
              <w:t>-41</w:t>
            </w:r>
          </w:p>
        </w:tc>
        <w:tc>
          <w:tcPr>
            <w:tcW w:w="584" w:type="dxa"/>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c>
          <w:tcPr>
            <w:tcW w:w="1824" w:type="dxa"/>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AA1F26">
              <w:rPr>
                <w:rFonts w:ascii="Arabic Typesetting" w:hAnsi="Arabic Typesetting" w:cs="Arabic Typesetting"/>
                <w:b/>
                <w:bCs/>
                <w:sz w:val="28"/>
                <w:szCs w:val="28"/>
              </w:rPr>
              <w:t>-944</w:t>
            </w:r>
          </w:p>
        </w:tc>
      </w:tr>
      <w:tr w:rsidR="00E16243" w:rsidRPr="00AA1F26" w:rsidTr="00E16243">
        <w:trPr>
          <w:jc w:val="center"/>
        </w:trPr>
        <w:tc>
          <w:tcPr>
            <w:tcW w:w="3294" w:type="dxa"/>
            <w:vAlign w:val="bottom"/>
          </w:tcPr>
          <w:p w:rsidR="00E16243" w:rsidRPr="00AA1F26" w:rsidRDefault="00E16243" w:rsidP="00E16243">
            <w:pPr>
              <w:tabs>
                <w:tab w:val="center" w:pos="4320"/>
                <w:tab w:val="right" w:pos="8640"/>
              </w:tabs>
              <w:bidi/>
              <w:spacing w:line="280" w:lineRule="exact"/>
              <w:ind w:firstLineChars="100" w:firstLine="280"/>
              <w:jc w:val="both"/>
              <w:rPr>
                <w:rFonts w:ascii="Arabic Typesetting" w:hAnsi="Arabic Typesetting" w:cs="Arabic Typesetting"/>
                <w:sz w:val="28"/>
                <w:szCs w:val="28"/>
              </w:rPr>
            </w:pPr>
            <w:r w:rsidRPr="00AA1F26">
              <w:rPr>
                <w:rFonts w:ascii="Arabic Typesetting" w:hAnsi="Arabic Typesetting" w:cs="Arabic Typesetting"/>
                <w:sz w:val="28"/>
                <w:szCs w:val="28"/>
                <w:rtl/>
              </w:rPr>
              <w:t xml:space="preserve">     اهتلاك الممتلكات المستبعدة</w:t>
            </w:r>
          </w:p>
        </w:tc>
        <w:tc>
          <w:tcPr>
            <w:tcW w:w="1391" w:type="dxa"/>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AA1F26">
              <w:rPr>
                <w:rFonts w:ascii="Arabic Typesetting" w:hAnsi="Arabic Typesetting" w:cs="Arabic Typesetting"/>
                <w:sz w:val="28"/>
                <w:szCs w:val="28"/>
              </w:rPr>
              <w:t>893</w:t>
            </w:r>
          </w:p>
        </w:tc>
        <w:tc>
          <w:tcPr>
            <w:tcW w:w="601" w:type="dxa"/>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282" w:type="dxa"/>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AA1F26">
              <w:rPr>
                <w:rFonts w:ascii="Arabic Typesetting" w:hAnsi="Arabic Typesetting" w:cs="Arabic Typesetting"/>
                <w:sz w:val="28"/>
                <w:szCs w:val="28"/>
              </w:rPr>
              <w:t>40</w:t>
            </w:r>
          </w:p>
        </w:tc>
        <w:tc>
          <w:tcPr>
            <w:tcW w:w="584" w:type="dxa"/>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c>
          <w:tcPr>
            <w:tcW w:w="1824" w:type="dxa"/>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AA1F26">
              <w:rPr>
                <w:rFonts w:ascii="Arabic Typesetting" w:hAnsi="Arabic Typesetting" w:cs="Arabic Typesetting"/>
                <w:b/>
                <w:bCs/>
                <w:sz w:val="28"/>
                <w:szCs w:val="28"/>
              </w:rPr>
              <w:t>933</w:t>
            </w:r>
          </w:p>
        </w:tc>
      </w:tr>
      <w:tr w:rsidR="00E16243" w:rsidRPr="00AA1F26" w:rsidTr="00E16243">
        <w:trPr>
          <w:jc w:val="center"/>
        </w:trPr>
        <w:tc>
          <w:tcPr>
            <w:tcW w:w="3294" w:type="dxa"/>
            <w:vAlign w:val="bottom"/>
          </w:tcPr>
          <w:p w:rsidR="00E16243" w:rsidRPr="00AA1F26" w:rsidRDefault="00E16243" w:rsidP="00E16243">
            <w:pPr>
              <w:tabs>
                <w:tab w:val="center" w:pos="4320"/>
                <w:tab w:val="right" w:pos="8640"/>
              </w:tabs>
              <w:bidi/>
              <w:spacing w:line="280" w:lineRule="exact"/>
              <w:ind w:firstLineChars="100" w:firstLine="280"/>
              <w:jc w:val="both"/>
              <w:rPr>
                <w:rFonts w:ascii="Arabic Typesetting" w:hAnsi="Arabic Typesetting" w:cs="Arabic Typesetting"/>
                <w:sz w:val="28"/>
                <w:szCs w:val="28"/>
              </w:rPr>
            </w:pPr>
            <w:r w:rsidRPr="00AA1F26">
              <w:rPr>
                <w:rFonts w:ascii="Arabic Typesetting" w:hAnsi="Arabic Typesetting" w:cs="Arabic Typesetting"/>
                <w:sz w:val="28"/>
                <w:szCs w:val="28"/>
                <w:rtl/>
              </w:rPr>
              <w:t xml:space="preserve">     الاستهلاك</w:t>
            </w:r>
          </w:p>
        </w:tc>
        <w:tc>
          <w:tcPr>
            <w:tcW w:w="1391" w:type="dxa"/>
            <w:tcBorders>
              <w:bottom w:val="single" w:sz="12" w:space="0" w:color="auto"/>
            </w:tcBorders>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AA1F26">
              <w:rPr>
                <w:rFonts w:ascii="Arabic Typesetting" w:hAnsi="Arabic Typesetting" w:cs="Arabic Typesetting"/>
                <w:sz w:val="28"/>
                <w:szCs w:val="28"/>
              </w:rPr>
              <w:t>-1,220</w:t>
            </w:r>
          </w:p>
        </w:tc>
        <w:tc>
          <w:tcPr>
            <w:tcW w:w="601" w:type="dxa"/>
            <w:tcBorders>
              <w:bottom w:val="single" w:sz="12" w:space="0" w:color="auto"/>
            </w:tcBorders>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282" w:type="dxa"/>
            <w:tcBorders>
              <w:bottom w:val="single" w:sz="12" w:space="0" w:color="auto"/>
            </w:tcBorders>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AA1F26">
              <w:rPr>
                <w:rFonts w:ascii="Arabic Typesetting" w:hAnsi="Arabic Typesetting" w:cs="Arabic Typesetting"/>
                <w:sz w:val="28"/>
                <w:szCs w:val="28"/>
              </w:rPr>
              <w:t>-107</w:t>
            </w:r>
          </w:p>
        </w:tc>
        <w:tc>
          <w:tcPr>
            <w:tcW w:w="584" w:type="dxa"/>
            <w:tcBorders>
              <w:bottom w:val="single" w:sz="12" w:space="0" w:color="auto"/>
            </w:tcBorders>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c>
          <w:tcPr>
            <w:tcW w:w="1824" w:type="dxa"/>
            <w:tcBorders>
              <w:bottom w:val="single" w:sz="12" w:space="0" w:color="auto"/>
            </w:tcBorders>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AA1F26">
              <w:rPr>
                <w:rFonts w:ascii="Arabic Typesetting" w:hAnsi="Arabic Typesetting" w:cs="Arabic Typesetting"/>
                <w:b/>
                <w:bCs/>
                <w:sz w:val="28"/>
                <w:szCs w:val="28"/>
              </w:rPr>
              <w:t>-1,327</w:t>
            </w:r>
          </w:p>
        </w:tc>
      </w:tr>
      <w:tr w:rsidR="00E16243" w:rsidRPr="00AA1F26" w:rsidTr="00E16243">
        <w:trPr>
          <w:jc w:val="center"/>
        </w:trPr>
        <w:tc>
          <w:tcPr>
            <w:tcW w:w="3294" w:type="dxa"/>
            <w:vAlign w:val="bottom"/>
          </w:tcPr>
          <w:p w:rsidR="00E16243" w:rsidRPr="00AA1F26" w:rsidRDefault="00E16243" w:rsidP="00E16243">
            <w:pPr>
              <w:tabs>
                <w:tab w:val="center" w:pos="4320"/>
                <w:tab w:val="right" w:pos="8640"/>
              </w:tabs>
              <w:bidi/>
              <w:spacing w:line="280" w:lineRule="exact"/>
              <w:rPr>
                <w:rFonts w:ascii="Arabic Typesetting" w:hAnsi="Arabic Typesetting" w:cs="Arabic Typesetting"/>
                <w:b/>
                <w:bCs/>
                <w:sz w:val="28"/>
                <w:szCs w:val="28"/>
              </w:rPr>
            </w:pPr>
            <w:r w:rsidRPr="00AA1F26">
              <w:rPr>
                <w:rFonts w:ascii="Arabic Typesetting" w:hAnsi="Arabic Typesetting" w:cs="Arabic Typesetting"/>
                <w:b/>
                <w:bCs/>
                <w:sz w:val="28"/>
                <w:szCs w:val="28"/>
                <w:rtl/>
              </w:rPr>
              <w:t>مجموع التحركات في عام 2012</w:t>
            </w:r>
          </w:p>
        </w:tc>
        <w:tc>
          <w:tcPr>
            <w:tcW w:w="1391" w:type="dxa"/>
            <w:tcBorders>
              <w:top w:val="single" w:sz="12" w:space="0" w:color="auto"/>
              <w:bottom w:val="single" w:sz="12" w:space="0" w:color="auto"/>
            </w:tcBorders>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AA1F26">
              <w:rPr>
                <w:rFonts w:ascii="Arabic Typesetting" w:hAnsi="Arabic Typesetting" w:cs="Arabic Typesetting"/>
                <w:sz w:val="28"/>
                <w:szCs w:val="28"/>
              </w:rPr>
              <w:t>-1,105</w:t>
            </w:r>
          </w:p>
        </w:tc>
        <w:tc>
          <w:tcPr>
            <w:tcW w:w="601" w:type="dxa"/>
            <w:tcBorders>
              <w:top w:val="single" w:sz="12" w:space="0" w:color="auto"/>
              <w:bottom w:val="single" w:sz="12" w:space="0" w:color="auto"/>
            </w:tcBorders>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282" w:type="dxa"/>
            <w:tcBorders>
              <w:top w:val="single" w:sz="12" w:space="0" w:color="auto"/>
              <w:bottom w:val="single" w:sz="12" w:space="0" w:color="auto"/>
            </w:tcBorders>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AA1F26">
              <w:rPr>
                <w:rFonts w:ascii="Arabic Typesetting" w:hAnsi="Arabic Typesetting" w:cs="Arabic Typesetting"/>
                <w:sz w:val="28"/>
                <w:szCs w:val="28"/>
              </w:rPr>
              <w:t>-108</w:t>
            </w:r>
          </w:p>
        </w:tc>
        <w:tc>
          <w:tcPr>
            <w:tcW w:w="584" w:type="dxa"/>
            <w:tcBorders>
              <w:top w:val="single" w:sz="12" w:space="0" w:color="auto"/>
              <w:bottom w:val="single" w:sz="12" w:space="0" w:color="auto"/>
            </w:tcBorders>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c>
          <w:tcPr>
            <w:tcW w:w="1824" w:type="dxa"/>
            <w:tcBorders>
              <w:top w:val="single" w:sz="12" w:space="0" w:color="auto"/>
              <w:bottom w:val="single" w:sz="12" w:space="0" w:color="auto"/>
            </w:tcBorders>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AA1F26">
              <w:rPr>
                <w:rFonts w:ascii="Arabic Typesetting" w:hAnsi="Arabic Typesetting" w:cs="Arabic Typesetting"/>
                <w:b/>
                <w:bCs/>
                <w:sz w:val="28"/>
                <w:szCs w:val="28"/>
              </w:rPr>
              <w:t>-1,213</w:t>
            </w:r>
          </w:p>
        </w:tc>
      </w:tr>
      <w:tr w:rsidR="00E16243" w:rsidRPr="00AA1F26" w:rsidTr="00E16243">
        <w:trPr>
          <w:jc w:val="center"/>
        </w:trPr>
        <w:tc>
          <w:tcPr>
            <w:tcW w:w="3294" w:type="dxa"/>
            <w:vAlign w:val="bottom"/>
          </w:tcPr>
          <w:p w:rsidR="00E16243" w:rsidRPr="00AA1F26" w:rsidRDefault="00E16243" w:rsidP="00E16243">
            <w:pPr>
              <w:tabs>
                <w:tab w:val="center" w:pos="4320"/>
                <w:tab w:val="right" w:pos="8640"/>
              </w:tabs>
              <w:spacing w:line="280" w:lineRule="exact"/>
              <w:jc w:val="right"/>
              <w:rPr>
                <w:rFonts w:ascii="Arabic Typesetting" w:hAnsi="Arabic Typesetting" w:cs="Arabic Typesetting"/>
                <w:sz w:val="28"/>
                <w:szCs w:val="28"/>
              </w:rPr>
            </w:pPr>
          </w:p>
        </w:tc>
        <w:tc>
          <w:tcPr>
            <w:tcW w:w="1391" w:type="dxa"/>
            <w:tcBorders>
              <w:top w:val="single" w:sz="12" w:space="0" w:color="auto"/>
            </w:tcBorders>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601" w:type="dxa"/>
            <w:tcBorders>
              <w:top w:val="single" w:sz="12" w:space="0" w:color="auto"/>
            </w:tcBorders>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282" w:type="dxa"/>
            <w:tcBorders>
              <w:top w:val="single" w:sz="12" w:space="0" w:color="auto"/>
            </w:tcBorders>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584" w:type="dxa"/>
            <w:tcBorders>
              <w:top w:val="single" w:sz="12" w:space="0" w:color="auto"/>
            </w:tcBorders>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c>
          <w:tcPr>
            <w:tcW w:w="1824" w:type="dxa"/>
            <w:tcBorders>
              <w:top w:val="single" w:sz="12" w:space="0" w:color="auto"/>
            </w:tcBorders>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r>
      <w:tr w:rsidR="00E16243" w:rsidRPr="00AA1F26" w:rsidTr="00E16243">
        <w:trPr>
          <w:trHeight w:val="143"/>
          <w:jc w:val="center"/>
        </w:trPr>
        <w:tc>
          <w:tcPr>
            <w:tcW w:w="3294" w:type="dxa"/>
            <w:vAlign w:val="bottom"/>
          </w:tcPr>
          <w:p w:rsidR="00E16243" w:rsidRPr="00AA1F26" w:rsidRDefault="00E16243" w:rsidP="00E16243">
            <w:pPr>
              <w:tabs>
                <w:tab w:val="center" w:pos="4320"/>
                <w:tab w:val="right" w:pos="8640"/>
              </w:tabs>
              <w:bidi/>
              <w:spacing w:line="280" w:lineRule="exact"/>
              <w:rPr>
                <w:rFonts w:ascii="Arabic Typesetting" w:hAnsi="Arabic Typesetting" w:cs="Arabic Typesetting"/>
                <w:b/>
                <w:bCs/>
                <w:sz w:val="28"/>
                <w:szCs w:val="28"/>
              </w:rPr>
            </w:pPr>
            <w:r w:rsidRPr="00AA1F26">
              <w:rPr>
                <w:rFonts w:ascii="Arabic Typesetting" w:hAnsi="Arabic Typesetting" w:cs="Arabic Typesetting"/>
                <w:b/>
                <w:bCs/>
                <w:sz w:val="28"/>
                <w:szCs w:val="28"/>
                <w:rtl/>
              </w:rPr>
              <w:t>31 ديسمبر 2012</w:t>
            </w:r>
          </w:p>
        </w:tc>
        <w:tc>
          <w:tcPr>
            <w:tcW w:w="1391" w:type="dxa"/>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601" w:type="dxa"/>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282" w:type="dxa"/>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584" w:type="dxa"/>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c>
          <w:tcPr>
            <w:tcW w:w="1824" w:type="dxa"/>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r>
      <w:tr w:rsidR="00E16243" w:rsidRPr="00AA1F26" w:rsidTr="00E16243">
        <w:trPr>
          <w:jc w:val="center"/>
        </w:trPr>
        <w:tc>
          <w:tcPr>
            <w:tcW w:w="3294" w:type="dxa"/>
            <w:vAlign w:val="bottom"/>
          </w:tcPr>
          <w:p w:rsidR="00E16243" w:rsidRPr="00AA1F26" w:rsidRDefault="00E16243" w:rsidP="00E16243">
            <w:pPr>
              <w:tabs>
                <w:tab w:val="center" w:pos="4320"/>
                <w:tab w:val="right" w:pos="8640"/>
              </w:tabs>
              <w:bidi/>
              <w:spacing w:line="280" w:lineRule="exact"/>
              <w:ind w:firstLineChars="100" w:firstLine="280"/>
              <w:jc w:val="both"/>
              <w:rPr>
                <w:rFonts w:ascii="Arabic Typesetting" w:hAnsi="Arabic Typesetting" w:cs="Arabic Typesetting"/>
                <w:sz w:val="28"/>
                <w:szCs w:val="28"/>
              </w:rPr>
            </w:pPr>
            <w:r w:rsidRPr="00AA1F26">
              <w:rPr>
                <w:rFonts w:ascii="Arabic Typesetting" w:hAnsi="Arabic Typesetting" w:cs="Arabic Typesetting"/>
                <w:sz w:val="28"/>
                <w:szCs w:val="28"/>
                <w:rtl/>
              </w:rPr>
              <w:t xml:space="preserve">    مبلغ الترحيل الإجمالي</w:t>
            </w:r>
          </w:p>
        </w:tc>
        <w:tc>
          <w:tcPr>
            <w:tcW w:w="1391" w:type="dxa"/>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AA1F26">
              <w:rPr>
                <w:rFonts w:ascii="Arabic Typesetting" w:hAnsi="Arabic Typesetting" w:cs="Arabic Typesetting"/>
                <w:sz w:val="28"/>
                <w:szCs w:val="28"/>
              </w:rPr>
              <w:t>14,920</w:t>
            </w:r>
          </w:p>
        </w:tc>
        <w:tc>
          <w:tcPr>
            <w:tcW w:w="601" w:type="dxa"/>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282" w:type="dxa"/>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AA1F26">
              <w:rPr>
                <w:rFonts w:ascii="Arabic Typesetting" w:hAnsi="Arabic Typesetting" w:cs="Arabic Typesetting"/>
                <w:sz w:val="28"/>
                <w:szCs w:val="28"/>
              </w:rPr>
              <w:t>2,836</w:t>
            </w:r>
          </w:p>
        </w:tc>
        <w:tc>
          <w:tcPr>
            <w:tcW w:w="584" w:type="dxa"/>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c>
          <w:tcPr>
            <w:tcW w:w="1824" w:type="dxa"/>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AA1F26">
              <w:rPr>
                <w:rFonts w:ascii="Arabic Typesetting" w:hAnsi="Arabic Typesetting" w:cs="Arabic Typesetting"/>
                <w:b/>
                <w:bCs/>
                <w:sz w:val="28"/>
                <w:szCs w:val="28"/>
              </w:rPr>
              <w:t>17,756</w:t>
            </w:r>
          </w:p>
        </w:tc>
      </w:tr>
      <w:tr w:rsidR="00E16243" w:rsidRPr="00AA1F26" w:rsidTr="00E16243">
        <w:trPr>
          <w:jc w:val="center"/>
        </w:trPr>
        <w:tc>
          <w:tcPr>
            <w:tcW w:w="3294" w:type="dxa"/>
            <w:vAlign w:val="bottom"/>
          </w:tcPr>
          <w:p w:rsidR="00E16243" w:rsidRPr="00AA1F26" w:rsidRDefault="00E16243" w:rsidP="00E16243">
            <w:pPr>
              <w:tabs>
                <w:tab w:val="center" w:pos="4320"/>
                <w:tab w:val="right" w:pos="8640"/>
              </w:tabs>
              <w:bidi/>
              <w:spacing w:line="280" w:lineRule="exact"/>
              <w:ind w:firstLineChars="100" w:firstLine="280"/>
              <w:jc w:val="both"/>
              <w:rPr>
                <w:rFonts w:ascii="Arabic Typesetting" w:hAnsi="Arabic Typesetting" w:cs="Arabic Typesetting"/>
                <w:sz w:val="28"/>
                <w:szCs w:val="28"/>
              </w:rPr>
            </w:pPr>
            <w:r w:rsidRPr="00AA1F26">
              <w:rPr>
                <w:rFonts w:ascii="Arabic Typesetting" w:hAnsi="Arabic Typesetting" w:cs="Arabic Typesetting"/>
                <w:sz w:val="28"/>
                <w:szCs w:val="28"/>
                <w:rtl/>
              </w:rPr>
              <w:t xml:space="preserve">    </w:t>
            </w:r>
            <w:proofErr w:type="spellStart"/>
            <w:r w:rsidRPr="00AA1F26">
              <w:rPr>
                <w:rFonts w:ascii="Arabic Typesetting" w:hAnsi="Arabic Typesetting" w:cs="Arabic Typesetting"/>
                <w:sz w:val="28"/>
                <w:szCs w:val="28"/>
                <w:rtl/>
              </w:rPr>
              <w:t>الاهتلاك</w:t>
            </w:r>
            <w:proofErr w:type="spellEnd"/>
            <w:r w:rsidRPr="00AA1F26">
              <w:rPr>
                <w:rFonts w:ascii="Arabic Typesetting" w:hAnsi="Arabic Typesetting" w:cs="Arabic Typesetting"/>
                <w:sz w:val="28"/>
                <w:szCs w:val="28"/>
                <w:rtl/>
              </w:rPr>
              <w:t xml:space="preserve"> المتراكم</w:t>
            </w:r>
          </w:p>
        </w:tc>
        <w:tc>
          <w:tcPr>
            <w:tcW w:w="1391" w:type="dxa"/>
            <w:tcBorders>
              <w:bottom w:val="single" w:sz="12" w:space="0" w:color="auto"/>
            </w:tcBorders>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AA1F26">
              <w:rPr>
                <w:rFonts w:ascii="Arabic Typesetting" w:hAnsi="Arabic Typesetting" w:cs="Arabic Typesetting"/>
                <w:sz w:val="28"/>
                <w:szCs w:val="28"/>
              </w:rPr>
              <w:t>-13,015</w:t>
            </w:r>
          </w:p>
        </w:tc>
        <w:tc>
          <w:tcPr>
            <w:tcW w:w="601" w:type="dxa"/>
            <w:tcBorders>
              <w:bottom w:val="single" w:sz="12" w:space="0" w:color="auto"/>
            </w:tcBorders>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282" w:type="dxa"/>
            <w:tcBorders>
              <w:bottom w:val="single" w:sz="12" w:space="0" w:color="auto"/>
            </w:tcBorders>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AA1F26">
              <w:rPr>
                <w:rFonts w:ascii="Arabic Typesetting" w:hAnsi="Arabic Typesetting" w:cs="Arabic Typesetting"/>
                <w:sz w:val="28"/>
                <w:szCs w:val="28"/>
              </w:rPr>
              <w:t>-2,224</w:t>
            </w:r>
          </w:p>
        </w:tc>
        <w:tc>
          <w:tcPr>
            <w:tcW w:w="584" w:type="dxa"/>
            <w:tcBorders>
              <w:bottom w:val="single" w:sz="12" w:space="0" w:color="auto"/>
            </w:tcBorders>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c>
          <w:tcPr>
            <w:tcW w:w="1824" w:type="dxa"/>
            <w:tcBorders>
              <w:bottom w:val="single" w:sz="12" w:space="0" w:color="auto"/>
            </w:tcBorders>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AA1F26">
              <w:rPr>
                <w:rFonts w:ascii="Arabic Typesetting" w:hAnsi="Arabic Typesetting" w:cs="Arabic Typesetting"/>
                <w:b/>
                <w:bCs/>
                <w:sz w:val="28"/>
                <w:szCs w:val="28"/>
              </w:rPr>
              <w:t>-15,239</w:t>
            </w:r>
          </w:p>
        </w:tc>
      </w:tr>
      <w:tr w:rsidR="00E16243" w:rsidRPr="00AA1F26" w:rsidTr="00E16243">
        <w:trPr>
          <w:jc w:val="center"/>
        </w:trPr>
        <w:tc>
          <w:tcPr>
            <w:tcW w:w="3294" w:type="dxa"/>
            <w:vAlign w:val="bottom"/>
          </w:tcPr>
          <w:p w:rsidR="00E16243" w:rsidRPr="00AA1F26" w:rsidRDefault="00E16243" w:rsidP="00E16243">
            <w:pPr>
              <w:tabs>
                <w:tab w:val="center" w:pos="4320"/>
                <w:tab w:val="right" w:pos="8640"/>
              </w:tabs>
              <w:bidi/>
              <w:spacing w:line="280" w:lineRule="exact"/>
              <w:rPr>
                <w:rFonts w:ascii="Arabic Typesetting" w:hAnsi="Arabic Typesetting" w:cs="Arabic Typesetting"/>
                <w:b/>
                <w:bCs/>
                <w:sz w:val="28"/>
                <w:szCs w:val="28"/>
              </w:rPr>
            </w:pPr>
            <w:r w:rsidRPr="00AA1F26">
              <w:rPr>
                <w:rFonts w:ascii="Arabic Typesetting" w:hAnsi="Arabic Typesetting" w:cs="Arabic Typesetting"/>
                <w:b/>
                <w:bCs/>
                <w:sz w:val="28"/>
                <w:szCs w:val="28"/>
                <w:rtl/>
              </w:rPr>
              <w:t>صافي مبلغ الترحيل</w:t>
            </w:r>
          </w:p>
        </w:tc>
        <w:tc>
          <w:tcPr>
            <w:tcW w:w="1391" w:type="dxa"/>
            <w:tcBorders>
              <w:top w:val="single" w:sz="12" w:space="0" w:color="auto"/>
              <w:bottom w:val="single" w:sz="12" w:space="0" w:color="auto"/>
            </w:tcBorders>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AA1F26">
              <w:rPr>
                <w:rFonts w:ascii="Arabic Typesetting" w:hAnsi="Arabic Typesetting" w:cs="Arabic Typesetting"/>
                <w:b/>
                <w:bCs/>
                <w:sz w:val="28"/>
                <w:szCs w:val="28"/>
              </w:rPr>
              <w:t>1,905</w:t>
            </w:r>
          </w:p>
        </w:tc>
        <w:tc>
          <w:tcPr>
            <w:tcW w:w="601" w:type="dxa"/>
            <w:tcBorders>
              <w:top w:val="single" w:sz="12" w:space="0" w:color="auto"/>
              <w:bottom w:val="single" w:sz="12" w:space="0" w:color="auto"/>
            </w:tcBorders>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c>
          <w:tcPr>
            <w:tcW w:w="1282" w:type="dxa"/>
            <w:tcBorders>
              <w:top w:val="single" w:sz="12" w:space="0" w:color="auto"/>
              <w:bottom w:val="single" w:sz="12" w:space="0" w:color="auto"/>
            </w:tcBorders>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AA1F26">
              <w:rPr>
                <w:rFonts w:ascii="Arabic Typesetting" w:hAnsi="Arabic Typesetting" w:cs="Arabic Typesetting"/>
                <w:b/>
                <w:bCs/>
                <w:sz w:val="28"/>
                <w:szCs w:val="28"/>
              </w:rPr>
              <w:t>612</w:t>
            </w:r>
          </w:p>
        </w:tc>
        <w:tc>
          <w:tcPr>
            <w:tcW w:w="584" w:type="dxa"/>
            <w:tcBorders>
              <w:top w:val="single" w:sz="12" w:space="0" w:color="auto"/>
              <w:bottom w:val="single" w:sz="12" w:space="0" w:color="auto"/>
            </w:tcBorders>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c>
          <w:tcPr>
            <w:tcW w:w="1824" w:type="dxa"/>
            <w:tcBorders>
              <w:top w:val="single" w:sz="12" w:space="0" w:color="auto"/>
              <w:bottom w:val="single" w:sz="12" w:space="0" w:color="auto"/>
            </w:tcBorders>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AA1F26">
              <w:rPr>
                <w:rFonts w:ascii="Arabic Typesetting" w:hAnsi="Arabic Typesetting" w:cs="Arabic Typesetting"/>
                <w:b/>
                <w:bCs/>
                <w:sz w:val="28"/>
                <w:szCs w:val="28"/>
              </w:rPr>
              <w:t>2,517</w:t>
            </w:r>
          </w:p>
        </w:tc>
      </w:tr>
    </w:tbl>
    <w:p w:rsidR="00E16243" w:rsidRDefault="00E16243" w:rsidP="00E541CD">
      <w:pPr>
        <w:bidi/>
        <w:spacing w:after="240" w:line="360" w:lineRule="exact"/>
        <w:rPr>
          <w:rFonts w:ascii="Arabic Typesetting" w:hAnsi="Arabic Typesetting" w:cs="Arabic Typesetting"/>
          <w:sz w:val="36"/>
          <w:szCs w:val="36"/>
          <w:rtl/>
          <w:lang w:bidi="ar-EG"/>
        </w:rPr>
      </w:pPr>
    </w:p>
    <w:tbl>
      <w:tblPr>
        <w:bidiVisual/>
        <w:tblW w:w="0" w:type="auto"/>
        <w:jc w:val="center"/>
        <w:tblLook w:val="04A0" w:firstRow="1" w:lastRow="0" w:firstColumn="1" w:lastColumn="0" w:noHBand="0" w:noVBand="1"/>
      </w:tblPr>
      <w:tblGrid>
        <w:gridCol w:w="3294"/>
        <w:gridCol w:w="1391"/>
        <w:gridCol w:w="601"/>
        <w:gridCol w:w="1282"/>
        <w:gridCol w:w="584"/>
        <w:gridCol w:w="1824"/>
      </w:tblGrid>
      <w:tr w:rsidR="00E16243" w:rsidRPr="00AA1F26" w:rsidTr="00E16243">
        <w:trPr>
          <w:jc w:val="center"/>
        </w:trPr>
        <w:tc>
          <w:tcPr>
            <w:tcW w:w="3294" w:type="dxa"/>
            <w:vAlign w:val="center"/>
          </w:tcPr>
          <w:p w:rsidR="00E16243" w:rsidRPr="00AA1F26" w:rsidRDefault="00E16243" w:rsidP="00E16243">
            <w:pPr>
              <w:tabs>
                <w:tab w:val="center" w:pos="4320"/>
                <w:tab w:val="right" w:pos="8640"/>
              </w:tabs>
              <w:bidi/>
              <w:spacing w:line="280" w:lineRule="exact"/>
              <w:rPr>
                <w:rFonts w:ascii="Arabic Typesetting" w:hAnsi="Arabic Typesetting" w:cs="Arabic Typesetting"/>
                <w:b/>
                <w:bCs/>
                <w:sz w:val="28"/>
                <w:szCs w:val="28"/>
              </w:rPr>
            </w:pPr>
            <w:r w:rsidRPr="00AA1F26">
              <w:rPr>
                <w:rFonts w:ascii="Arabic Typesetting" w:hAnsi="Arabic Typesetting" w:cs="Arabic Typesetting"/>
                <w:b/>
                <w:bCs/>
                <w:sz w:val="28"/>
                <w:szCs w:val="28"/>
                <w:rtl/>
              </w:rPr>
              <w:t>التحركات خلال عام 2011</w:t>
            </w:r>
          </w:p>
        </w:tc>
        <w:tc>
          <w:tcPr>
            <w:tcW w:w="1391" w:type="dxa"/>
          </w:tcPr>
          <w:p w:rsidR="00E16243" w:rsidRPr="00AA1F26"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r w:rsidRPr="00AA1F26">
              <w:rPr>
                <w:rFonts w:ascii="Arabic Typesetting" w:hAnsi="Arabic Typesetting" w:cs="Arabic Typesetting"/>
                <w:b/>
                <w:bCs/>
                <w:sz w:val="28"/>
                <w:szCs w:val="28"/>
                <w:rtl/>
              </w:rPr>
              <w:t>المعدات</w:t>
            </w:r>
          </w:p>
        </w:tc>
        <w:tc>
          <w:tcPr>
            <w:tcW w:w="601" w:type="dxa"/>
          </w:tcPr>
          <w:p w:rsidR="00E16243" w:rsidRPr="00AA1F26" w:rsidRDefault="00E16243" w:rsidP="00E16243">
            <w:pPr>
              <w:tabs>
                <w:tab w:val="center" w:pos="4320"/>
                <w:tab w:val="right" w:pos="8640"/>
              </w:tabs>
              <w:bidi/>
              <w:spacing w:line="280" w:lineRule="exact"/>
              <w:jc w:val="center"/>
              <w:rPr>
                <w:rFonts w:ascii="Arabic Typesetting" w:hAnsi="Arabic Typesetting" w:cs="Arabic Typesetting"/>
                <w:b/>
                <w:bCs/>
                <w:sz w:val="28"/>
                <w:szCs w:val="28"/>
                <w:rtl/>
              </w:rPr>
            </w:pPr>
          </w:p>
        </w:tc>
        <w:tc>
          <w:tcPr>
            <w:tcW w:w="1282" w:type="dxa"/>
            <w:vAlign w:val="center"/>
          </w:tcPr>
          <w:p w:rsidR="00E16243" w:rsidRPr="00AA1F26" w:rsidRDefault="00E16243" w:rsidP="00E16243">
            <w:pPr>
              <w:tabs>
                <w:tab w:val="center" w:pos="4320"/>
                <w:tab w:val="right" w:pos="8640"/>
              </w:tabs>
              <w:bidi/>
              <w:spacing w:line="280" w:lineRule="exact"/>
              <w:jc w:val="center"/>
              <w:rPr>
                <w:rFonts w:ascii="Arabic Typesetting" w:hAnsi="Arabic Typesetting" w:cs="Arabic Typesetting"/>
                <w:b/>
                <w:bCs/>
                <w:sz w:val="28"/>
                <w:szCs w:val="28"/>
              </w:rPr>
            </w:pPr>
            <w:r w:rsidRPr="00AA1F26">
              <w:rPr>
                <w:rFonts w:ascii="Arabic Typesetting" w:hAnsi="Arabic Typesetting" w:cs="Arabic Typesetting"/>
                <w:b/>
                <w:bCs/>
                <w:sz w:val="28"/>
                <w:szCs w:val="28"/>
                <w:rtl/>
              </w:rPr>
              <w:t>الأثاث والتجهيزات</w:t>
            </w:r>
          </w:p>
        </w:tc>
        <w:tc>
          <w:tcPr>
            <w:tcW w:w="584" w:type="dxa"/>
          </w:tcPr>
          <w:p w:rsidR="00E16243" w:rsidRPr="00AA1F26" w:rsidRDefault="00E16243" w:rsidP="00E16243">
            <w:pPr>
              <w:tabs>
                <w:tab w:val="center" w:pos="4320"/>
                <w:tab w:val="right" w:pos="8640"/>
              </w:tabs>
              <w:bidi/>
              <w:spacing w:line="280" w:lineRule="exact"/>
              <w:jc w:val="center"/>
              <w:rPr>
                <w:rFonts w:ascii="Arabic Typesetting" w:hAnsi="Arabic Typesetting" w:cs="Arabic Typesetting"/>
                <w:b/>
                <w:bCs/>
                <w:sz w:val="28"/>
                <w:szCs w:val="28"/>
                <w:rtl/>
              </w:rPr>
            </w:pPr>
          </w:p>
        </w:tc>
        <w:tc>
          <w:tcPr>
            <w:tcW w:w="1824" w:type="dxa"/>
          </w:tcPr>
          <w:p w:rsidR="00E16243" w:rsidRPr="00AA1F26"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r w:rsidRPr="00AA1F26">
              <w:rPr>
                <w:rFonts w:ascii="Arabic Typesetting" w:hAnsi="Arabic Typesetting" w:cs="Arabic Typesetting"/>
                <w:b/>
                <w:bCs/>
                <w:sz w:val="28"/>
                <w:szCs w:val="28"/>
                <w:rtl/>
              </w:rPr>
              <w:t>المجموع</w:t>
            </w:r>
          </w:p>
        </w:tc>
      </w:tr>
      <w:tr w:rsidR="00E16243" w:rsidRPr="00AA1F26" w:rsidTr="00E16243">
        <w:trPr>
          <w:jc w:val="center"/>
        </w:trPr>
        <w:tc>
          <w:tcPr>
            <w:tcW w:w="3294" w:type="dxa"/>
            <w:vAlign w:val="center"/>
          </w:tcPr>
          <w:p w:rsidR="00E16243" w:rsidRPr="00AA1F26" w:rsidRDefault="00E16243" w:rsidP="00E16243">
            <w:pPr>
              <w:tabs>
                <w:tab w:val="center" w:pos="4320"/>
                <w:tab w:val="right" w:pos="8640"/>
              </w:tabs>
              <w:bidi/>
              <w:spacing w:line="280" w:lineRule="exact"/>
              <w:rPr>
                <w:rFonts w:ascii="Arabic Typesetting" w:hAnsi="Arabic Typesetting" w:cs="Arabic Typesetting"/>
                <w:b/>
                <w:bCs/>
                <w:sz w:val="28"/>
                <w:szCs w:val="28"/>
                <w:rtl/>
              </w:rPr>
            </w:pPr>
          </w:p>
        </w:tc>
        <w:tc>
          <w:tcPr>
            <w:tcW w:w="5682" w:type="dxa"/>
            <w:gridSpan w:val="5"/>
            <w:tcBorders>
              <w:bottom w:val="single" w:sz="4" w:space="0" w:color="auto"/>
            </w:tcBorders>
          </w:tcPr>
          <w:p w:rsidR="00E16243" w:rsidRPr="00AA1F26" w:rsidRDefault="00E16243" w:rsidP="00E16243">
            <w:pPr>
              <w:tabs>
                <w:tab w:val="center" w:pos="4320"/>
                <w:tab w:val="right" w:pos="8640"/>
              </w:tabs>
              <w:bidi/>
              <w:spacing w:line="280" w:lineRule="exact"/>
              <w:jc w:val="center"/>
              <w:rPr>
                <w:rFonts w:ascii="Arabic Typesetting" w:hAnsi="Arabic Typesetting" w:cs="Arabic Typesetting"/>
                <w:sz w:val="28"/>
                <w:szCs w:val="28"/>
                <w:rtl/>
              </w:rPr>
            </w:pPr>
            <w:r>
              <w:rPr>
                <w:rFonts w:ascii="Arabic Typesetting" w:hAnsi="Arabic Typesetting" w:cs="Arabic Typesetting"/>
                <w:sz w:val="28"/>
                <w:szCs w:val="28"/>
                <w:rtl/>
              </w:rPr>
              <w:t>(ب</w:t>
            </w:r>
            <w:r>
              <w:rPr>
                <w:rFonts w:ascii="Arabic Typesetting" w:hAnsi="Arabic Typesetting" w:cs="Arabic Typesetting" w:hint="cs"/>
                <w:sz w:val="28"/>
                <w:szCs w:val="28"/>
                <w:rtl/>
              </w:rPr>
              <w:t>آ</w:t>
            </w:r>
            <w:r>
              <w:rPr>
                <w:rFonts w:ascii="Arabic Typesetting" w:hAnsi="Arabic Typesetting" w:cs="Arabic Typesetting"/>
                <w:sz w:val="28"/>
                <w:szCs w:val="28"/>
                <w:rtl/>
              </w:rPr>
              <w:t>ل</w:t>
            </w:r>
            <w:r>
              <w:rPr>
                <w:rFonts w:ascii="Arabic Typesetting" w:hAnsi="Arabic Typesetting" w:cs="Arabic Typesetting" w:hint="cs"/>
                <w:sz w:val="28"/>
                <w:szCs w:val="28"/>
                <w:rtl/>
              </w:rPr>
              <w:t>ا</w:t>
            </w:r>
            <w:r w:rsidRPr="00AA1F26">
              <w:rPr>
                <w:rFonts w:ascii="Arabic Typesetting" w:hAnsi="Arabic Typesetting" w:cs="Arabic Typesetting"/>
                <w:sz w:val="28"/>
                <w:szCs w:val="28"/>
                <w:rtl/>
              </w:rPr>
              <w:t xml:space="preserve">ف </w:t>
            </w:r>
            <w:r>
              <w:rPr>
                <w:rFonts w:ascii="Arabic Typesetting" w:hAnsi="Arabic Typesetting" w:cs="Arabic Typesetting" w:hint="cs"/>
                <w:sz w:val="28"/>
                <w:szCs w:val="28"/>
                <w:rtl/>
              </w:rPr>
              <w:t>ال</w:t>
            </w:r>
            <w:r w:rsidRPr="00AA1F26">
              <w:rPr>
                <w:rFonts w:ascii="Arabic Typesetting" w:hAnsi="Arabic Typesetting" w:cs="Arabic Typesetting"/>
                <w:sz w:val="28"/>
                <w:szCs w:val="28"/>
                <w:rtl/>
              </w:rPr>
              <w:t>فرنك</w:t>
            </w:r>
            <w:r>
              <w:rPr>
                <w:rFonts w:ascii="Arabic Typesetting" w:hAnsi="Arabic Typesetting" w:cs="Arabic Typesetting" w:hint="cs"/>
                <w:sz w:val="28"/>
                <w:szCs w:val="28"/>
                <w:rtl/>
              </w:rPr>
              <w:t>ات</w:t>
            </w:r>
            <w:r w:rsidRPr="00AA1F26">
              <w:rPr>
                <w:rFonts w:ascii="Arabic Typesetting" w:hAnsi="Arabic Typesetting" w:cs="Arabic Typesetting"/>
                <w:sz w:val="28"/>
                <w:szCs w:val="28"/>
                <w:rtl/>
              </w:rPr>
              <w:t xml:space="preserve"> </w:t>
            </w:r>
            <w:r>
              <w:rPr>
                <w:rFonts w:ascii="Arabic Typesetting" w:hAnsi="Arabic Typesetting" w:cs="Arabic Typesetting" w:hint="cs"/>
                <w:sz w:val="28"/>
                <w:szCs w:val="28"/>
                <w:rtl/>
              </w:rPr>
              <w:t>ال</w:t>
            </w:r>
            <w:r w:rsidRPr="00AA1F26">
              <w:rPr>
                <w:rFonts w:ascii="Arabic Typesetting" w:hAnsi="Arabic Typesetting" w:cs="Arabic Typesetting"/>
                <w:sz w:val="28"/>
                <w:szCs w:val="28"/>
                <w:rtl/>
              </w:rPr>
              <w:t>سويسري</w:t>
            </w:r>
            <w:r>
              <w:rPr>
                <w:rFonts w:ascii="Arabic Typesetting" w:hAnsi="Arabic Typesetting" w:cs="Arabic Typesetting" w:hint="cs"/>
                <w:sz w:val="28"/>
                <w:szCs w:val="28"/>
                <w:rtl/>
              </w:rPr>
              <w:t>ة</w:t>
            </w:r>
            <w:r w:rsidRPr="00AA1F26">
              <w:rPr>
                <w:rFonts w:ascii="Arabic Typesetting" w:hAnsi="Arabic Typesetting" w:cs="Arabic Typesetting"/>
                <w:sz w:val="28"/>
                <w:szCs w:val="28"/>
                <w:rtl/>
              </w:rPr>
              <w:t>)</w:t>
            </w:r>
          </w:p>
        </w:tc>
      </w:tr>
      <w:tr w:rsidR="00E16243" w:rsidRPr="00AA1F26" w:rsidTr="00E16243">
        <w:trPr>
          <w:jc w:val="center"/>
        </w:trPr>
        <w:tc>
          <w:tcPr>
            <w:tcW w:w="3294" w:type="dxa"/>
            <w:vAlign w:val="bottom"/>
          </w:tcPr>
          <w:p w:rsidR="00E16243" w:rsidRPr="00AA1F26" w:rsidRDefault="00E16243" w:rsidP="00E16243">
            <w:pPr>
              <w:tabs>
                <w:tab w:val="center" w:pos="4320"/>
                <w:tab w:val="right" w:pos="8640"/>
              </w:tabs>
              <w:bidi/>
              <w:spacing w:line="280" w:lineRule="exact"/>
              <w:rPr>
                <w:rFonts w:ascii="Arabic Typesetting" w:hAnsi="Arabic Typesetting" w:cs="Arabic Typesetting"/>
                <w:b/>
                <w:bCs/>
                <w:sz w:val="28"/>
                <w:szCs w:val="28"/>
              </w:rPr>
            </w:pPr>
            <w:r w:rsidRPr="00AA1F26">
              <w:rPr>
                <w:rFonts w:ascii="Arabic Typesetting" w:hAnsi="Arabic Typesetting" w:cs="Arabic Typesetting"/>
                <w:b/>
                <w:bCs/>
                <w:sz w:val="28"/>
                <w:szCs w:val="28"/>
                <w:rtl/>
              </w:rPr>
              <w:t>1 يناير 2011</w:t>
            </w:r>
          </w:p>
        </w:tc>
        <w:tc>
          <w:tcPr>
            <w:tcW w:w="1391" w:type="dxa"/>
            <w:tcBorders>
              <w:top w:val="single" w:sz="4" w:space="0" w:color="auto"/>
            </w:tcBorders>
          </w:tcPr>
          <w:p w:rsidR="00E16243" w:rsidRPr="00AA1F26" w:rsidRDefault="00E16243" w:rsidP="00E16243">
            <w:pPr>
              <w:tabs>
                <w:tab w:val="center" w:pos="4320"/>
                <w:tab w:val="right" w:pos="8640"/>
              </w:tabs>
              <w:bidi/>
              <w:spacing w:line="280" w:lineRule="exact"/>
              <w:jc w:val="center"/>
              <w:rPr>
                <w:rFonts w:ascii="Arabic Typesetting" w:hAnsi="Arabic Typesetting" w:cs="Arabic Typesetting"/>
                <w:b/>
                <w:bCs/>
                <w:sz w:val="28"/>
                <w:szCs w:val="28"/>
                <w:rtl/>
                <w:lang w:bidi="ar-EG"/>
              </w:rPr>
            </w:pPr>
          </w:p>
        </w:tc>
        <w:tc>
          <w:tcPr>
            <w:tcW w:w="601" w:type="dxa"/>
            <w:tcBorders>
              <w:top w:val="single" w:sz="4" w:space="0" w:color="auto"/>
            </w:tcBorders>
          </w:tcPr>
          <w:p w:rsidR="00E16243" w:rsidRPr="00AA1F26" w:rsidRDefault="00E16243" w:rsidP="00E16243">
            <w:pPr>
              <w:tabs>
                <w:tab w:val="center" w:pos="4320"/>
                <w:tab w:val="right" w:pos="8640"/>
              </w:tabs>
              <w:bidi/>
              <w:spacing w:line="280" w:lineRule="exact"/>
              <w:jc w:val="center"/>
              <w:rPr>
                <w:rFonts w:ascii="Arabic Typesetting" w:hAnsi="Arabic Typesetting" w:cs="Arabic Typesetting"/>
                <w:b/>
                <w:bCs/>
                <w:sz w:val="28"/>
                <w:szCs w:val="28"/>
                <w:rtl/>
              </w:rPr>
            </w:pPr>
          </w:p>
        </w:tc>
        <w:tc>
          <w:tcPr>
            <w:tcW w:w="1282" w:type="dxa"/>
            <w:tcBorders>
              <w:top w:val="single" w:sz="4" w:space="0" w:color="auto"/>
            </w:tcBorders>
            <w:vAlign w:val="center"/>
          </w:tcPr>
          <w:p w:rsidR="00E16243" w:rsidRPr="00AA1F26" w:rsidRDefault="00E16243" w:rsidP="00E16243">
            <w:pPr>
              <w:tabs>
                <w:tab w:val="center" w:pos="4320"/>
                <w:tab w:val="right" w:pos="8640"/>
              </w:tabs>
              <w:bidi/>
              <w:spacing w:line="280" w:lineRule="exact"/>
              <w:jc w:val="center"/>
              <w:rPr>
                <w:rFonts w:ascii="Arabic Typesetting" w:hAnsi="Arabic Typesetting" w:cs="Arabic Typesetting"/>
                <w:b/>
                <w:bCs/>
                <w:sz w:val="28"/>
                <w:szCs w:val="28"/>
                <w:rtl/>
              </w:rPr>
            </w:pPr>
          </w:p>
        </w:tc>
        <w:tc>
          <w:tcPr>
            <w:tcW w:w="584" w:type="dxa"/>
            <w:tcBorders>
              <w:top w:val="single" w:sz="4" w:space="0" w:color="auto"/>
            </w:tcBorders>
          </w:tcPr>
          <w:p w:rsidR="00E16243" w:rsidRPr="00AA1F26" w:rsidRDefault="00E16243" w:rsidP="00E16243">
            <w:pPr>
              <w:tabs>
                <w:tab w:val="center" w:pos="4320"/>
                <w:tab w:val="right" w:pos="8640"/>
              </w:tabs>
              <w:bidi/>
              <w:spacing w:line="280" w:lineRule="exact"/>
              <w:jc w:val="center"/>
              <w:rPr>
                <w:rFonts w:ascii="Arabic Typesetting" w:hAnsi="Arabic Typesetting" w:cs="Arabic Typesetting"/>
                <w:b/>
                <w:bCs/>
                <w:sz w:val="28"/>
                <w:szCs w:val="28"/>
                <w:rtl/>
              </w:rPr>
            </w:pPr>
          </w:p>
        </w:tc>
        <w:tc>
          <w:tcPr>
            <w:tcW w:w="1824" w:type="dxa"/>
            <w:tcBorders>
              <w:top w:val="single" w:sz="4" w:space="0" w:color="auto"/>
            </w:tcBorders>
          </w:tcPr>
          <w:p w:rsidR="00E16243" w:rsidRPr="00AA1F26" w:rsidRDefault="00E16243" w:rsidP="00E16243">
            <w:pPr>
              <w:tabs>
                <w:tab w:val="center" w:pos="4320"/>
                <w:tab w:val="right" w:pos="8640"/>
              </w:tabs>
              <w:bidi/>
              <w:spacing w:line="280" w:lineRule="exact"/>
              <w:jc w:val="center"/>
              <w:rPr>
                <w:rFonts w:ascii="Arabic Typesetting" w:hAnsi="Arabic Typesetting" w:cs="Arabic Typesetting"/>
                <w:b/>
                <w:bCs/>
                <w:sz w:val="28"/>
                <w:szCs w:val="28"/>
                <w:rtl/>
              </w:rPr>
            </w:pPr>
          </w:p>
        </w:tc>
      </w:tr>
      <w:tr w:rsidR="00E16243" w:rsidRPr="00AA1F26" w:rsidTr="00E16243">
        <w:trPr>
          <w:jc w:val="center"/>
        </w:trPr>
        <w:tc>
          <w:tcPr>
            <w:tcW w:w="3294" w:type="dxa"/>
            <w:vAlign w:val="bottom"/>
          </w:tcPr>
          <w:p w:rsidR="00E16243" w:rsidRPr="00AA1F26" w:rsidRDefault="00E16243" w:rsidP="00E16243">
            <w:pPr>
              <w:tabs>
                <w:tab w:val="center" w:pos="4320"/>
                <w:tab w:val="right" w:pos="8640"/>
              </w:tabs>
              <w:bidi/>
              <w:spacing w:line="280" w:lineRule="exact"/>
              <w:ind w:firstLineChars="100" w:firstLine="280"/>
              <w:jc w:val="both"/>
              <w:rPr>
                <w:rFonts w:ascii="Arabic Typesetting" w:hAnsi="Arabic Typesetting" w:cs="Arabic Typesetting"/>
                <w:sz w:val="28"/>
                <w:szCs w:val="28"/>
              </w:rPr>
            </w:pPr>
            <w:r w:rsidRPr="00AA1F26">
              <w:rPr>
                <w:rFonts w:ascii="Arabic Typesetting" w:hAnsi="Arabic Typesetting" w:cs="Arabic Typesetting"/>
                <w:sz w:val="28"/>
                <w:szCs w:val="28"/>
                <w:rtl/>
              </w:rPr>
              <w:t xml:space="preserve">    مبلغ الترحيل الإجمالي</w:t>
            </w:r>
          </w:p>
        </w:tc>
        <w:tc>
          <w:tcPr>
            <w:tcW w:w="1391" w:type="dxa"/>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AA1F26">
              <w:rPr>
                <w:rFonts w:ascii="Arabic Typesetting" w:hAnsi="Arabic Typesetting" w:cs="Arabic Typesetting"/>
                <w:sz w:val="28"/>
                <w:szCs w:val="28"/>
              </w:rPr>
              <w:t>15,290</w:t>
            </w:r>
          </w:p>
        </w:tc>
        <w:tc>
          <w:tcPr>
            <w:tcW w:w="601" w:type="dxa"/>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282" w:type="dxa"/>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AA1F26">
              <w:rPr>
                <w:rFonts w:ascii="Arabic Typesetting" w:hAnsi="Arabic Typesetting" w:cs="Arabic Typesetting"/>
                <w:sz w:val="28"/>
                <w:szCs w:val="28"/>
              </w:rPr>
              <w:t>2,363</w:t>
            </w:r>
          </w:p>
        </w:tc>
        <w:tc>
          <w:tcPr>
            <w:tcW w:w="584" w:type="dxa"/>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c>
          <w:tcPr>
            <w:tcW w:w="1824" w:type="dxa"/>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AA1F26">
              <w:rPr>
                <w:rFonts w:ascii="Arabic Typesetting" w:hAnsi="Arabic Typesetting" w:cs="Arabic Typesetting"/>
                <w:b/>
                <w:bCs/>
                <w:sz w:val="28"/>
                <w:szCs w:val="28"/>
              </w:rPr>
              <w:t>17,653</w:t>
            </w:r>
          </w:p>
        </w:tc>
      </w:tr>
      <w:tr w:rsidR="00E16243" w:rsidRPr="00AA1F26" w:rsidTr="00E16243">
        <w:trPr>
          <w:jc w:val="center"/>
        </w:trPr>
        <w:tc>
          <w:tcPr>
            <w:tcW w:w="3294" w:type="dxa"/>
            <w:vAlign w:val="bottom"/>
          </w:tcPr>
          <w:p w:rsidR="00E16243" w:rsidRPr="00AA1F26" w:rsidRDefault="00E16243" w:rsidP="00E16243">
            <w:pPr>
              <w:tabs>
                <w:tab w:val="center" w:pos="4320"/>
                <w:tab w:val="right" w:pos="8640"/>
              </w:tabs>
              <w:bidi/>
              <w:spacing w:line="280" w:lineRule="exact"/>
              <w:ind w:firstLineChars="100" w:firstLine="280"/>
              <w:jc w:val="both"/>
              <w:rPr>
                <w:rFonts w:ascii="Arabic Typesetting" w:hAnsi="Arabic Typesetting" w:cs="Arabic Typesetting"/>
                <w:sz w:val="28"/>
                <w:szCs w:val="28"/>
              </w:rPr>
            </w:pPr>
            <w:r w:rsidRPr="00AA1F26">
              <w:rPr>
                <w:rFonts w:ascii="Arabic Typesetting" w:hAnsi="Arabic Typesetting" w:cs="Arabic Typesetting"/>
                <w:sz w:val="28"/>
                <w:szCs w:val="28"/>
                <w:rtl/>
              </w:rPr>
              <w:t xml:space="preserve">    </w:t>
            </w:r>
            <w:proofErr w:type="spellStart"/>
            <w:r w:rsidRPr="00AA1F26">
              <w:rPr>
                <w:rFonts w:ascii="Arabic Typesetting" w:hAnsi="Arabic Typesetting" w:cs="Arabic Typesetting"/>
                <w:sz w:val="28"/>
                <w:szCs w:val="28"/>
                <w:rtl/>
              </w:rPr>
              <w:t>الاهتلاك</w:t>
            </w:r>
            <w:proofErr w:type="spellEnd"/>
            <w:r w:rsidRPr="00AA1F26">
              <w:rPr>
                <w:rFonts w:ascii="Arabic Typesetting" w:hAnsi="Arabic Typesetting" w:cs="Arabic Typesetting"/>
                <w:sz w:val="28"/>
                <w:szCs w:val="28"/>
                <w:rtl/>
              </w:rPr>
              <w:t xml:space="preserve"> المتراكم</w:t>
            </w:r>
          </w:p>
        </w:tc>
        <w:tc>
          <w:tcPr>
            <w:tcW w:w="1391" w:type="dxa"/>
            <w:tcBorders>
              <w:bottom w:val="single" w:sz="12" w:space="0" w:color="auto"/>
            </w:tcBorders>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AA1F26">
              <w:rPr>
                <w:rFonts w:ascii="Arabic Typesetting" w:hAnsi="Arabic Typesetting" w:cs="Arabic Typesetting"/>
                <w:sz w:val="28"/>
                <w:szCs w:val="28"/>
              </w:rPr>
              <w:t>-11,817</w:t>
            </w:r>
          </w:p>
        </w:tc>
        <w:tc>
          <w:tcPr>
            <w:tcW w:w="601" w:type="dxa"/>
            <w:tcBorders>
              <w:bottom w:val="single" w:sz="12" w:space="0" w:color="auto"/>
            </w:tcBorders>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282" w:type="dxa"/>
            <w:tcBorders>
              <w:bottom w:val="single" w:sz="12" w:space="0" w:color="auto"/>
            </w:tcBorders>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AA1F26">
              <w:rPr>
                <w:rFonts w:ascii="Arabic Typesetting" w:hAnsi="Arabic Typesetting" w:cs="Arabic Typesetting"/>
                <w:sz w:val="28"/>
                <w:szCs w:val="28"/>
              </w:rPr>
              <w:t>-2,175</w:t>
            </w:r>
          </w:p>
        </w:tc>
        <w:tc>
          <w:tcPr>
            <w:tcW w:w="584" w:type="dxa"/>
            <w:tcBorders>
              <w:bottom w:val="single" w:sz="12" w:space="0" w:color="auto"/>
            </w:tcBorders>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c>
          <w:tcPr>
            <w:tcW w:w="1824" w:type="dxa"/>
            <w:tcBorders>
              <w:bottom w:val="single" w:sz="12" w:space="0" w:color="auto"/>
            </w:tcBorders>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AA1F26">
              <w:rPr>
                <w:rFonts w:ascii="Arabic Typesetting" w:hAnsi="Arabic Typesetting" w:cs="Arabic Typesetting"/>
                <w:b/>
                <w:bCs/>
                <w:sz w:val="28"/>
                <w:szCs w:val="28"/>
              </w:rPr>
              <w:t>-13,992</w:t>
            </w:r>
          </w:p>
        </w:tc>
      </w:tr>
      <w:tr w:rsidR="00E16243" w:rsidRPr="00AA1F26" w:rsidTr="00E16243">
        <w:trPr>
          <w:jc w:val="center"/>
        </w:trPr>
        <w:tc>
          <w:tcPr>
            <w:tcW w:w="3294" w:type="dxa"/>
            <w:vAlign w:val="bottom"/>
          </w:tcPr>
          <w:p w:rsidR="00E16243" w:rsidRPr="00AA1F26" w:rsidRDefault="00E16243" w:rsidP="00E16243">
            <w:pPr>
              <w:tabs>
                <w:tab w:val="center" w:pos="4320"/>
                <w:tab w:val="right" w:pos="8640"/>
              </w:tabs>
              <w:bidi/>
              <w:spacing w:line="280" w:lineRule="exact"/>
              <w:rPr>
                <w:rFonts w:ascii="Arabic Typesetting" w:hAnsi="Arabic Typesetting" w:cs="Arabic Typesetting"/>
                <w:b/>
                <w:bCs/>
                <w:sz w:val="28"/>
                <w:szCs w:val="28"/>
              </w:rPr>
            </w:pPr>
            <w:r w:rsidRPr="00AA1F26">
              <w:rPr>
                <w:rFonts w:ascii="Arabic Typesetting" w:hAnsi="Arabic Typesetting" w:cs="Arabic Typesetting"/>
                <w:b/>
                <w:bCs/>
                <w:sz w:val="28"/>
                <w:szCs w:val="28"/>
                <w:rtl/>
              </w:rPr>
              <w:t>صافي مبلغ الترحيل</w:t>
            </w:r>
          </w:p>
        </w:tc>
        <w:tc>
          <w:tcPr>
            <w:tcW w:w="1391" w:type="dxa"/>
            <w:tcBorders>
              <w:top w:val="single" w:sz="12" w:space="0" w:color="auto"/>
              <w:bottom w:val="single" w:sz="12" w:space="0" w:color="auto"/>
            </w:tcBorders>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AA1F26">
              <w:rPr>
                <w:rFonts w:ascii="Arabic Typesetting" w:hAnsi="Arabic Typesetting" w:cs="Arabic Typesetting"/>
                <w:sz w:val="28"/>
                <w:szCs w:val="28"/>
              </w:rPr>
              <w:t>3,473</w:t>
            </w:r>
          </w:p>
        </w:tc>
        <w:tc>
          <w:tcPr>
            <w:tcW w:w="601" w:type="dxa"/>
            <w:tcBorders>
              <w:top w:val="single" w:sz="12" w:space="0" w:color="auto"/>
              <w:bottom w:val="single" w:sz="12" w:space="0" w:color="auto"/>
            </w:tcBorders>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282" w:type="dxa"/>
            <w:tcBorders>
              <w:top w:val="single" w:sz="12" w:space="0" w:color="auto"/>
              <w:bottom w:val="single" w:sz="12" w:space="0" w:color="auto"/>
            </w:tcBorders>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AA1F26">
              <w:rPr>
                <w:rFonts w:ascii="Arabic Typesetting" w:hAnsi="Arabic Typesetting" w:cs="Arabic Typesetting"/>
                <w:sz w:val="28"/>
                <w:szCs w:val="28"/>
              </w:rPr>
              <w:t>188</w:t>
            </w:r>
          </w:p>
        </w:tc>
        <w:tc>
          <w:tcPr>
            <w:tcW w:w="584" w:type="dxa"/>
            <w:tcBorders>
              <w:top w:val="single" w:sz="12" w:space="0" w:color="auto"/>
              <w:bottom w:val="single" w:sz="12" w:space="0" w:color="auto"/>
            </w:tcBorders>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c>
          <w:tcPr>
            <w:tcW w:w="1824" w:type="dxa"/>
            <w:tcBorders>
              <w:top w:val="single" w:sz="12" w:space="0" w:color="auto"/>
              <w:bottom w:val="single" w:sz="12" w:space="0" w:color="auto"/>
            </w:tcBorders>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AA1F26">
              <w:rPr>
                <w:rFonts w:ascii="Arabic Typesetting" w:hAnsi="Arabic Typesetting" w:cs="Arabic Typesetting"/>
                <w:b/>
                <w:bCs/>
                <w:sz w:val="28"/>
                <w:szCs w:val="28"/>
              </w:rPr>
              <w:t>3,661</w:t>
            </w:r>
          </w:p>
        </w:tc>
      </w:tr>
      <w:tr w:rsidR="00E16243" w:rsidRPr="00AA1F26" w:rsidTr="00E16243">
        <w:trPr>
          <w:jc w:val="center"/>
        </w:trPr>
        <w:tc>
          <w:tcPr>
            <w:tcW w:w="3294" w:type="dxa"/>
            <w:vAlign w:val="bottom"/>
          </w:tcPr>
          <w:p w:rsidR="00E16243" w:rsidRPr="00AA1F26" w:rsidRDefault="00E16243" w:rsidP="00E16243">
            <w:pPr>
              <w:tabs>
                <w:tab w:val="center" w:pos="4320"/>
                <w:tab w:val="right" w:pos="8640"/>
              </w:tabs>
              <w:spacing w:line="280" w:lineRule="exact"/>
              <w:jc w:val="right"/>
              <w:rPr>
                <w:rFonts w:ascii="Arabic Typesetting" w:hAnsi="Arabic Typesetting" w:cs="Arabic Typesetting"/>
                <w:b/>
                <w:bCs/>
                <w:sz w:val="28"/>
                <w:szCs w:val="28"/>
              </w:rPr>
            </w:pPr>
          </w:p>
        </w:tc>
        <w:tc>
          <w:tcPr>
            <w:tcW w:w="1391" w:type="dxa"/>
            <w:tcBorders>
              <w:top w:val="single" w:sz="12" w:space="0" w:color="auto"/>
            </w:tcBorders>
            <w:vAlign w:val="bottom"/>
          </w:tcPr>
          <w:p w:rsidR="00E16243" w:rsidRPr="00AA1F26" w:rsidRDefault="00E16243" w:rsidP="00E16243">
            <w:pPr>
              <w:tabs>
                <w:tab w:val="center" w:pos="4320"/>
                <w:tab w:val="right" w:pos="8640"/>
              </w:tabs>
              <w:spacing w:line="280" w:lineRule="exact"/>
              <w:rPr>
                <w:rFonts w:ascii="Arabic Typesetting" w:hAnsi="Arabic Typesetting" w:cs="Arabic Typesetting"/>
                <w:sz w:val="28"/>
                <w:szCs w:val="28"/>
              </w:rPr>
            </w:pPr>
          </w:p>
        </w:tc>
        <w:tc>
          <w:tcPr>
            <w:tcW w:w="601" w:type="dxa"/>
            <w:tcBorders>
              <w:top w:val="single" w:sz="12" w:space="0" w:color="auto"/>
            </w:tcBorders>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282" w:type="dxa"/>
            <w:tcBorders>
              <w:top w:val="single" w:sz="12" w:space="0" w:color="auto"/>
            </w:tcBorders>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584" w:type="dxa"/>
            <w:tcBorders>
              <w:top w:val="single" w:sz="12" w:space="0" w:color="auto"/>
            </w:tcBorders>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c>
          <w:tcPr>
            <w:tcW w:w="1824" w:type="dxa"/>
            <w:tcBorders>
              <w:top w:val="single" w:sz="12" w:space="0" w:color="auto"/>
            </w:tcBorders>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r>
      <w:tr w:rsidR="00E16243" w:rsidRPr="00AA1F26" w:rsidTr="00E16243">
        <w:trPr>
          <w:jc w:val="center"/>
        </w:trPr>
        <w:tc>
          <w:tcPr>
            <w:tcW w:w="3294" w:type="dxa"/>
            <w:vAlign w:val="bottom"/>
          </w:tcPr>
          <w:p w:rsidR="00E16243" w:rsidRPr="00AA1F26" w:rsidRDefault="00E16243" w:rsidP="00E16243">
            <w:pPr>
              <w:tabs>
                <w:tab w:val="center" w:pos="4320"/>
                <w:tab w:val="right" w:pos="8640"/>
              </w:tabs>
              <w:bidi/>
              <w:spacing w:line="280" w:lineRule="exact"/>
              <w:rPr>
                <w:rFonts w:ascii="Arabic Typesetting" w:hAnsi="Arabic Typesetting" w:cs="Arabic Typesetting"/>
                <w:b/>
                <w:bCs/>
                <w:sz w:val="28"/>
                <w:szCs w:val="28"/>
              </w:rPr>
            </w:pPr>
            <w:r w:rsidRPr="00AA1F26">
              <w:rPr>
                <w:rFonts w:ascii="Arabic Typesetting" w:hAnsi="Arabic Typesetting" w:cs="Arabic Typesetting"/>
                <w:b/>
                <w:bCs/>
                <w:sz w:val="28"/>
                <w:szCs w:val="28"/>
                <w:rtl/>
              </w:rPr>
              <w:t>التحركات خلال عام 2011</w:t>
            </w:r>
          </w:p>
        </w:tc>
        <w:tc>
          <w:tcPr>
            <w:tcW w:w="1391" w:type="dxa"/>
            <w:vAlign w:val="bottom"/>
          </w:tcPr>
          <w:p w:rsidR="00E16243" w:rsidRPr="00AA1F26" w:rsidRDefault="00E16243" w:rsidP="00E16243">
            <w:pPr>
              <w:tabs>
                <w:tab w:val="center" w:pos="4320"/>
                <w:tab w:val="right" w:pos="8640"/>
              </w:tabs>
              <w:spacing w:line="280" w:lineRule="exact"/>
              <w:rPr>
                <w:rFonts w:ascii="Arabic Typesetting" w:hAnsi="Arabic Typesetting" w:cs="Arabic Typesetting"/>
                <w:sz w:val="28"/>
                <w:szCs w:val="28"/>
              </w:rPr>
            </w:pPr>
          </w:p>
        </w:tc>
        <w:tc>
          <w:tcPr>
            <w:tcW w:w="601" w:type="dxa"/>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282" w:type="dxa"/>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584" w:type="dxa"/>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c>
          <w:tcPr>
            <w:tcW w:w="1824" w:type="dxa"/>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r>
      <w:tr w:rsidR="00E16243" w:rsidRPr="00AA1F26" w:rsidTr="00E16243">
        <w:trPr>
          <w:jc w:val="center"/>
        </w:trPr>
        <w:tc>
          <w:tcPr>
            <w:tcW w:w="3294" w:type="dxa"/>
            <w:vAlign w:val="bottom"/>
          </w:tcPr>
          <w:p w:rsidR="00E16243" w:rsidRPr="00AA1F26" w:rsidRDefault="00E16243" w:rsidP="00E16243">
            <w:pPr>
              <w:tabs>
                <w:tab w:val="center" w:pos="4320"/>
                <w:tab w:val="right" w:pos="8640"/>
              </w:tabs>
              <w:bidi/>
              <w:spacing w:line="280" w:lineRule="exact"/>
              <w:ind w:firstLineChars="100" w:firstLine="280"/>
              <w:jc w:val="both"/>
              <w:rPr>
                <w:rFonts w:ascii="Arabic Typesetting" w:hAnsi="Arabic Typesetting" w:cs="Arabic Typesetting"/>
                <w:sz w:val="28"/>
                <w:szCs w:val="28"/>
              </w:rPr>
            </w:pPr>
            <w:r w:rsidRPr="00AA1F26">
              <w:rPr>
                <w:rFonts w:ascii="Arabic Typesetting" w:hAnsi="Arabic Typesetting" w:cs="Arabic Typesetting"/>
                <w:sz w:val="28"/>
                <w:szCs w:val="28"/>
                <w:rtl/>
              </w:rPr>
              <w:t xml:space="preserve">   الإضافات</w:t>
            </w:r>
          </w:p>
        </w:tc>
        <w:tc>
          <w:tcPr>
            <w:tcW w:w="1391" w:type="dxa"/>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AA1F26">
              <w:rPr>
                <w:rFonts w:ascii="Arabic Typesetting" w:hAnsi="Arabic Typesetting" w:cs="Arabic Typesetting"/>
                <w:sz w:val="28"/>
                <w:szCs w:val="28"/>
              </w:rPr>
              <w:t>905</w:t>
            </w:r>
          </w:p>
        </w:tc>
        <w:tc>
          <w:tcPr>
            <w:tcW w:w="601" w:type="dxa"/>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282" w:type="dxa"/>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AA1F26">
              <w:rPr>
                <w:rFonts w:ascii="Arabic Typesetting" w:hAnsi="Arabic Typesetting" w:cs="Arabic Typesetting"/>
                <w:sz w:val="28"/>
                <w:szCs w:val="28"/>
              </w:rPr>
              <w:t>624</w:t>
            </w:r>
          </w:p>
        </w:tc>
        <w:tc>
          <w:tcPr>
            <w:tcW w:w="584" w:type="dxa"/>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c>
          <w:tcPr>
            <w:tcW w:w="1824" w:type="dxa"/>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AA1F26">
              <w:rPr>
                <w:rFonts w:ascii="Arabic Typesetting" w:hAnsi="Arabic Typesetting" w:cs="Arabic Typesetting"/>
                <w:b/>
                <w:bCs/>
                <w:sz w:val="28"/>
                <w:szCs w:val="28"/>
              </w:rPr>
              <w:t>1,529</w:t>
            </w:r>
          </w:p>
        </w:tc>
      </w:tr>
      <w:tr w:rsidR="00E16243" w:rsidRPr="00AA1F26" w:rsidTr="00E16243">
        <w:trPr>
          <w:jc w:val="center"/>
        </w:trPr>
        <w:tc>
          <w:tcPr>
            <w:tcW w:w="3294" w:type="dxa"/>
            <w:vAlign w:val="bottom"/>
          </w:tcPr>
          <w:p w:rsidR="00E16243" w:rsidRPr="00AA1F26" w:rsidRDefault="00E16243" w:rsidP="00E16243">
            <w:pPr>
              <w:tabs>
                <w:tab w:val="center" w:pos="4320"/>
                <w:tab w:val="right" w:pos="8640"/>
              </w:tabs>
              <w:bidi/>
              <w:spacing w:line="280" w:lineRule="exact"/>
              <w:ind w:firstLineChars="100" w:firstLine="280"/>
              <w:jc w:val="both"/>
              <w:rPr>
                <w:rFonts w:ascii="Arabic Typesetting" w:hAnsi="Arabic Typesetting" w:cs="Arabic Typesetting"/>
                <w:sz w:val="28"/>
                <w:szCs w:val="28"/>
              </w:rPr>
            </w:pPr>
            <w:r>
              <w:rPr>
                <w:rFonts w:ascii="Arabic Typesetting" w:hAnsi="Arabic Typesetting" w:cs="Arabic Typesetting" w:hint="cs"/>
                <w:sz w:val="28"/>
                <w:szCs w:val="28"/>
                <w:rtl/>
              </w:rPr>
              <w:t xml:space="preserve"> </w:t>
            </w:r>
            <w:r w:rsidRPr="00AA1F26">
              <w:rPr>
                <w:rFonts w:ascii="Arabic Typesetting" w:hAnsi="Arabic Typesetting" w:cs="Arabic Typesetting"/>
                <w:sz w:val="28"/>
                <w:szCs w:val="28"/>
                <w:rtl/>
              </w:rPr>
              <w:t xml:space="preserve">  التصرف في الممتلكات</w:t>
            </w:r>
          </w:p>
        </w:tc>
        <w:tc>
          <w:tcPr>
            <w:tcW w:w="1391" w:type="dxa"/>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AA1F26">
              <w:rPr>
                <w:rFonts w:ascii="Arabic Typesetting" w:hAnsi="Arabic Typesetting" w:cs="Arabic Typesetting"/>
                <w:sz w:val="28"/>
                <w:szCs w:val="28"/>
              </w:rPr>
              <w:t>-497</w:t>
            </w:r>
          </w:p>
        </w:tc>
        <w:tc>
          <w:tcPr>
            <w:tcW w:w="601" w:type="dxa"/>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282" w:type="dxa"/>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AA1F26">
              <w:rPr>
                <w:rFonts w:ascii="Arabic Typesetting" w:hAnsi="Arabic Typesetting" w:cs="Arabic Typesetting"/>
                <w:sz w:val="28"/>
                <w:szCs w:val="28"/>
              </w:rPr>
              <w:t>-110</w:t>
            </w:r>
          </w:p>
        </w:tc>
        <w:tc>
          <w:tcPr>
            <w:tcW w:w="584" w:type="dxa"/>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c>
          <w:tcPr>
            <w:tcW w:w="1824" w:type="dxa"/>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AA1F26">
              <w:rPr>
                <w:rFonts w:ascii="Arabic Typesetting" w:hAnsi="Arabic Typesetting" w:cs="Arabic Typesetting"/>
                <w:b/>
                <w:bCs/>
                <w:sz w:val="28"/>
                <w:szCs w:val="28"/>
              </w:rPr>
              <w:t>-607</w:t>
            </w:r>
          </w:p>
        </w:tc>
      </w:tr>
      <w:tr w:rsidR="00E16243" w:rsidRPr="00AA1F26" w:rsidTr="00E16243">
        <w:trPr>
          <w:jc w:val="center"/>
        </w:trPr>
        <w:tc>
          <w:tcPr>
            <w:tcW w:w="3294" w:type="dxa"/>
            <w:vAlign w:val="bottom"/>
          </w:tcPr>
          <w:p w:rsidR="00E16243" w:rsidRPr="00AA1F26" w:rsidRDefault="00E16243" w:rsidP="00E16243">
            <w:pPr>
              <w:tabs>
                <w:tab w:val="center" w:pos="4320"/>
                <w:tab w:val="right" w:pos="8640"/>
              </w:tabs>
              <w:bidi/>
              <w:spacing w:line="280" w:lineRule="exact"/>
              <w:ind w:firstLineChars="100" w:firstLine="280"/>
              <w:jc w:val="both"/>
              <w:rPr>
                <w:rFonts w:ascii="Arabic Typesetting" w:hAnsi="Arabic Typesetting" w:cs="Arabic Typesetting"/>
                <w:sz w:val="28"/>
                <w:szCs w:val="28"/>
              </w:rPr>
            </w:pPr>
            <w:r w:rsidRPr="00AA1F26">
              <w:rPr>
                <w:rFonts w:ascii="Arabic Typesetting" w:hAnsi="Arabic Typesetting" w:cs="Arabic Typesetting"/>
                <w:sz w:val="28"/>
                <w:szCs w:val="28"/>
                <w:rtl/>
              </w:rPr>
              <w:t xml:space="preserve">   اهتلاك الممتلكات المستبعدة</w:t>
            </w:r>
          </w:p>
        </w:tc>
        <w:tc>
          <w:tcPr>
            <w:tcW w:w="1391" w:type="dxa"/>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AA1F26">
              <w:rPr>
                <w:rFonts w:ascii="Arabic Typesetting" w:hAnsi="Arabic Typesetting" w:cs="Arabic Typesetting"/>
                <w:sz w:val="28"/>
                <w:szCs w:val="28"/>
              </w:rPr>
              <w:t>284</w:t>
            </w:r>
          </w:p>
        </w:tc>
        <w:tc>
          <w:tcPr>
            <w:tcW w:w="601" w:type="dxa"/>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282" w:type="dxa"/>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AA1F26">
              <w:rPr>
                <w:rFonts w:ascii="Arabic Typesetting" w:hAnsi="Arabic Typesetting" w:cs="Arabic Typesetting"/>
                <w:sz w:val="28"/>
                <w:szCs w:val="28"/>
              </w:rPr>
              <w:t>104</w:t>
            </w:r>
          </w:p>
        </w:tc>
        <w:tc>
          <w:tcPr>
            <w:tcW w:w="584" w:type="dxa"/>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c>
          <w:tcPr>
            <w:tcW w:w="1824" w:type="dxa"/>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AA1F26">
              <w:rPr>
                <w:rFonts w:ascii="Arabic Typesetting" w:hAnsi="Arabic Typesetting" w:cs="Arabic Typesetting"/>
                <w:b/>
                <w:bCs/>
                <w:sz w:val="28"/>
                <w:szCs w:val="28"/>
              </w:rPr>
              <w:t>388</w:t>
            </w:r>
          </w:p>
        </w:tc>
      </w:tr>
      <w:tr w:rsidR="00E16243" w:rsidRPr="00AA1F26" w:rsidTr="00E16243">
        <w:trPr>
          <w:jc w:val="center"/>
        </w:trPr>
        <w:tc>
          <w:tcPr>
            <w:tcW w:w="3294" w:type="dxa"/>
            <w:vAlign w:val="bottom"/>
          </w:tcPr>
          <w:p w:rsidR="00E16243" w:rsidRPr="00AA1F26" w:rsidRDefault="00E16243" w:rsidP="00E16243">
            <w:pPr>
              <w:tabs>
                <w:tab w:val="center" w:pos="4320"/>
                <w:tab w:val="right" w:pos="8640"/>
              </w:tabs>
              <w:bidi/>
              <w:spacing w:line="280" w:lineRule="exact"/>
              <w:ind w:firstLineChars="100" w:firstLine="280"/>
              <w:jc w:val="both"/>
              <w:rPr>
                <w:rFonts w:ascii="Arabic Typesetting" w:hAnsi="Arabic Typesetting" w:cs="Arabic Typesetting"/>
                <w:sz w:val="28"/>
                <w:szCs w:val="28"/>
              </w:rPr>
            </w:pPr>
            <w:r w:rsidRPr="00AA1F26">
              <w:rPr>
                <w:rFonts w:ascii="Arabic Typesetting" w:hAnsi="Arabic Typesetting" w:cs="Arabic Typesetting"/>
                <w:sz w:val="28"/>
                <w:szCs w:val="28"/>
                <w:rtl/>
              </w:rPr>
              <w:t xml:space="preserve">   الاستهلاك</w:t>
            </w:r>
          </w:p>
        </w:tc>
        <w:tc>
          <w:tcPr>
            <w:tcW w:w="1391" w:type="dxa"/>
            <w:tcBorders>
              <w:bottom w:val="single" w:sz="12" w:space="0" w:color="auto"/>
            </w:tcBorders>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AA1F26">
              <w:rPr>
                <w:rFonts w:ascii="Arabic Typesetting" w:hAnsi="Arabic Typesetting" w:cs="Arabic Typesetting"/>
                <w:sz w:val="28"/>
                <w:szCs w:val="28"/>
              </w:rPr>
              <w:t>-1,155</w:t>
            </w:r>
          </w:p>
        </w:tc>
        <w:tc>
          <w:tcPr>
            <w:tcW w:w="601" w:type="dxa"/>
            <w:tcBorders>
              <w:bottom w:val="single" w:sz="12" w:space="0" w:color="auto"/>
            </w:tcBorders>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282" w:type="dxa"/>
            <w:tcBorders>
              <w:bottom w:val="single" w:sz="12" w:space="0" w:color="auto"/>
            </w:tcBorders>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AA1F26">
              <w:rPr>
                <w:rFonts w:ascii="Arabic Typesetting" w:hAnsi="Arabic Typesetting" w:cs="Arabic Typesetting"/>
                <w:sz w:val="28"/>
                <w:szCs w:val="28"/>
              </w:rPr>
              <w:t>-86</w:t>
            </w:r>
          </w:p>
        </w:tc>
        <w:tc>
          <w:tcPr>
            <w:tcW w:w="584" w:type="dxa"/>
            <w:tcBorders>
              <w:bottom w:val="single" w:sz="12" w:space="0" w:color="auto"/>
            </w:tcBorders>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c>
          <w:tcPr>
            <w:tcW w:w="1824" w:type="dxa"/>
            <w:tcBorders>
              <w:bottom w:val="single" w:sz="12" w:space="0" w:color="auto"/>
            </w:tcBorders>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AA1F26">
              <w:rPr>
                <w:rFonts w:ascii="Arabic Typesetting" w:hAnsi="Arabic Typesetting" w:cs="Arabic Typesetting"/>
                <w:b/>
                <w:bCs/>
                <w:sz w:val="28"/>
                <w:szCs w:val="28"/>
              </w:rPr>
              <w:t>-1,241</w:t>
            </w:r>
          </w:p>
        </w:tc>
      </w:tr>
      <w:tr w:rsidR="00E16243" w:rsidRPr="00AA1F26" w:rsidTr="00E16243">
        <w:trPr>
          <w:jc w:val="center"/>
        </w:trPr>
        <w:tc>
          <w:tcPr>
            <w:tcW w:w="3294" w:type="dxa"/>
            <w:vAlign w:val="bottom"/>
          </w:tcPr>
          <w:p w:rsidR="00E16243" w:rsidRPr="00AA1F26" w:rsidRDefault="00E16243" w:rsidP="00E16243">
            <w:pPr>
              <w:tabs>
                <w:tab w:val="center" w:pos="4320"/>
                <w:tab w:val="right" w:pos="8640"/>
              </w:tabs>
              <w:bidi/>
              <w:spacing w:line="280" w:lineRule="exact"/>
              <w:rPr>
                <w:rFonts w:ascii="Arabic Typesetting" w:hAnsi="Arabic Typesetting" w:cs="Arabic Typesetting"/>
                <w:b/>
                <w:bCs/>
                <w:sz w:val="28"/>
                <w:szCs w:val="28"/>
              </w:rPr>
            </w:pPr>
            <w:r w:rsidRPr="00AA1F26">
              <w:rPr>
                <w:rFonts w:ascii="Arabic Typesetting" w:hAnsi="Arabic Typesetting" w:cs="Arabic Typesetting"/>
                <w:b/>
                <w:bCs/>
                <w:sz w:val="28"/>
                <w:szCs w:val="28"/>
                <w:rtl/>
              </w:rPr>
              <w:t>مجموع التحركات في عام 2011</w:t>
            </w:r>
          </w:p>
        </w:tc>
        <w:tc>
          <w:tcPr>
            <w:tcW w:w="1391" w:type="dxa"/>
            <w:tcBorders>
              <w:top w:val="single" w:sz="12" w:space="0" w:color="auto"/>
              <w:bottom w:val="single" w:sz="12" w:space="0" w:color="auto"/>
            </w:tcBorders>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AA1F26">
              <w:rPr>
                <w:rFonts w:ascii="Arabic Typesetting" w:hAnsi="Arabic Typesetting" w:cs="Arabic Typesetting"/>
                <w:sz w:val="28"/>
                <w:szCs w:val="28"/>
              </w:rPr>
              <w:t>-463</w:t>
            </w:r>
          </w:p>
        </w:tc>
        <w:tc>
          <w:tcPr>
            <w:tcW w:w="601" w:type="dxa"/>
            <w:tcBorders>
              <w:top w:val="single" w:sz="12" w:space="0" w:color="auto"/>
              <w:bottom w:val="single" w:sz="12" w:space="0" w:color="auto"/>
            </w:tcBorders>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282" w:type="dxa"/>
            <w:tcBorders>
              <w:top w:val="single" w:sz="12" w:space="0" w:color="auto"/>
              <w:bottom w:val="single" w:sz="12" w:space="0" w:color="auto"/>
            </w:tcBorders>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AA1F26">
              <w:rPr>
                <w:rFonts w:ascii="Arabic Typesetting" w:hAnsi="Arabic Typesetting" w:cs="Arabic Typesetting"/>
                <w:sz w:val="28"/>
                <w:szCs w:val="28"/>
              </w:rPr>
              <w:t>532</w:t>
            </w:r>
          </w:p>
        </w:tc>
        <w:tc>
          <w:tcPr>
            <w:tcW w:w="584" w:type="dxa"/>
            <w:tcBorders>
              <w:top w:val="single" w:sz="12" w:space="0" w:color="auto"/>
              <w:bottom w:val="single" w:sz="12" w:space="0" w:color="auto"/>
            </w:tcBorders>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c>
          <w:tcPr>
            <w:tcW w:w="1824" w:type="dxa"/>
            <w:tcBorders>
              <w:top w:val="single" w:sz="12" w:space="0" w:color="auto"/>
              <w:bottom w:val="single" w:sz="12" w:space="0" w:color="auto"/>
            </w:tcBorders>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AA1F26">
              <w:rPr>
                <w:rFonts w:ascii="Arabic Typesetting" w:hAnsi="Arabic Typesetting" w:cs="Arabic Typesetting"/>
                <w:b/>
                <w:bCs/>
                <w:sz w:val="28"/>
                <w:szCs w:val="28"/>
              </w:rPr>
              <w:t>69</w:t>
            </w:r>
          </w:p>
        </w:tc>
      </w:tr>
      <w:tr w:rsidR="00E16243" w:rsidRPr="00AA1F26" w:rsidTr="00E16243">
        <w:trPr>
          <w:jc w:val="center"/>
        </w:trPr>
        <w:tc>
          <w:tcPr>
            <w:tcW w:w="3294" w:type="dxa"/>
            <w:vAlign w:val="bottom"/>
          </w:tcPr>
          <w:p w:rsidR="00E16243" w:rsidRPr="00AA1F26" w:rsidRDefault="00E16243" w:rsidP="00E16243">
            <w:pPr>
              <w:tabs>
                <w:tab w:val="center" w:pos="4320"/>
                <w:tab w:val="right" w:pos="8640"/>
              </w:tabs>
              <w:spacing w:line="280" w:lineRule="exact"/>
              <w:jc w:val="right"/>
              <w:rPr>
                <w:rFonts w:ascii="Arabic Typesetting" w:hAnsi="Arabic Typesetting" w:cs="Arabic Typesetting"/>
                <w:sz w:val="28"/>
                <w:szCs w:val="28"/>
              </w:rPr>
            </w:pPr>
          </w:p>
        </w:tc>
        <w:tc>
          <w:tcPr>
            <w:tcW w:w="1391" w:type="dxa"/>
            <w:tcBorders>
              <w:top w:val="single" w:sz="12" w:space="0" w:color="auto"/>
            </w:tcBorders>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601" w:type="dxa"/>
            <w:tcBorders>
              <w:top w:val="single" w:sz="12" w:space="0" w:color="auto"/>
            </w:tcBorders>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282" w:type="dxa"/>
            <w:tcBorders>
              <w:top w:val="single" w:sz="12" w:space="0" w:color="auto"/>
            </w:tcBorders>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584" w:type="dxa"/>
            <w:tcBorders>
              <w:top w:val="single" w:sz="12" w:space="0" w:color="auto"/>
            </w:tcBorders>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c>
          <w:tcPr>
            <w:tcW w:w="1824" w:type="dxa"/>
            <w:tcBorders>
              <w:top w:val="single" w:sz="12" w:space="0" w:color="auto"/>
            </w:tcBorders>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r>
      <w:tr w:rsidR="00E16243" w:rsidRPr="00AA1F26" w:rsidTr="00E16243">
        <w:trPr>
          <w:trHeight w:val="143"/>
          <w:jc w:val="center"/>
        </w:trPr>
        <w:tc>
          <w:tcPr>
            <w:tcW w:w="3294" w:type="dxa"/>
            <w:vAlign w:val="bottom"/>
          </w:tcPr>
          <w:p w:rsidR="00E16243" w:rsidRPr="00AA1F26" w:rsidRDefault="00E16243" w:rsidP="00E16243">
            <w:pPr>
              <w:tabs>
                <w:tab w:val="center" w:pos="4320"/>
                <w:tab w:val="right" w:pos="8640"/>
              </w:tabs>
              <w:bidi/>
              <w:spacing w:line="280" w:lineRule="exact"/>
              <w:rPr>
                <w:rFonts w:ascii="Arabic Typesetting" w:hAnsi="Arabic Typesetting" w:cs="Arabic Typesetting"/>
                <w:b/>
                <w:bCs/>
                <w:sz w:val="28"/>
                <w:szCs w:val="28"/>
              </w:rPr>
            </w:pPr>
            <w:r w:rsidRPr="00AA1F26">
              <w:rPr>
                <w:rFonts w:ascii="Arabic Typesetting" w:hAnsi="Arabic Typesetting" w:cs="Arabic Typesetting"/>
                <w:b/>
                <w:bCs/>
                <w:sz w:val="28"/>
                <w:szCs w:val="28"/>
                <w:rtl/>
              </w:rPr>
              <w:t>31 ديسمبر 2011</w:t>
            </w:r>
          </w:p>
        </w:tc>
        <w:tc>
          <w:tcPr>
            <w:tcW w:w="1391" w:type="dxa"/>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601" w:type="dxa"/>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282" w:type="dxa"/>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584" w:type="dxa"/>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c>
          <w:tcPr>
            <w:tcW w:w="1824" w:type="dxa"/>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r>
      <w:tr w:rsidR="00E16243" w:rsidRPr="00AA1F26" w:rsidTr="00E16243">
        <w:trPr>
          <w:jc w:val="center"/>
        </w:trPr>
        <w:tc>
          <w:tcPr>
            <w:tcW w:w="3294" w:type="dxa"/>
            <w:vAlign w:val="bottom"/>
          </w:tcPr>
          <w:p w:rsidR="00E16243" w:rsidRPr="00AA1F26" w:rsidRDefault="00E16243" w:rsidP="00E16243">
            <w:pPr>
              <w:tabs>
                <w:tab w:val="center" w:pos="4320"/>
                <w:tab w:val="right" w:pos="8640"/>
              </w:tabs>
              <w:bidi/>
              <w:spacing w:line="280" w:lineRule="exact"/>
              <w:ind w:firstLineChars="100" w:firstLine="280"/>
              <w:jc w:val="both"/>
              <w:rPr>
                <w:rFonts w:ascii="Arabic Typesetting" w:hAnsi="Arabic Typesetting" w:cs="Arabic Typesetting"/>
                <w:sz w:val="28"/>
                <w:szCs w:val="28"/>
              </w:rPr>
            </w:pPr>
            <w:r>
              <w:rPr>
                <w:rFonts w:ascii="Arabic Typesetting" w:hAnsi="Arabic Typesetting" w:cs="Arabic Typesetting" w:hint="cs"/>
                <w:sz w:val="28"/>
                <w:szCs w:val="28"/>
                <w:rtl/>
              </w:rPr>
              <w:t xml:space="preserve"> </w:t>
            </w:r>
            <w:r w:rsidRPr="00AA1F26">
              <w:rPr>
                <w:rFonts w:ascii="Arabic Typesetting" w:hAnsi="Arabic Typesetting" w:cs="Arabic Typesetting"/>
                <w:sz w:val="28"/>
                <w:szCs w:val="28"/>
                <w:rtl/>
              </w:rPr>
              <w:t xml:space="preserve">  مبلغ الترحيل الإجمالي</w:t>
            </w:r>
          </w:p>
        </w:tc>
        <w:tc>
          <w:tcPr>
            <w:tcW w:w="1391" w:type="dxa"/>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AA1F26">
              <w:rPr>
                <w:rFonts w:ascii="Arabic Typesetting" w:hAnsi="Arabic Typesetting" w:cs="Arabic Typesetting"/>
                <w:sz w:val="28"/>
                <w:szCs w:val="28"/>
              </w:rPr>
              <w:t>15,698</w:t>
            </w:r>
          </w:p>
        </w:tc>
        <w:tc>
          <w:tcPr>
            <w:tcW w:w="601" w:type="dxa"/>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282" w:type="dxa"/>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AA1F26">
              <w:rPr>
                <w:rFonts w:ascii="Arabic Typesetting" w:hAnsi="Arabic Typesetting" w:cs="Arabic Typesetting"/>
                <w:sz w:val="28"/>
                <w:szCs w:val="28"/>
              </w:rPr>
              <w:t>2,877</w:t>
            </w:r>
          </w:p>
        </w:tc>
        <w:tc>
          <w:tcPr>
            <w:tcW w:w="584" w:type="dxa"/>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c>
          <w:tcPr>
            <w:tcW w:w="1824" w:type="dxa"/>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AA1F26">
              <w:rPr>
                <w:rFonts w:ascii="Arabic Typesetting" w:hAnsi="Arabic Typesetting" w:cs="Arabic Typesetting"/>
                <w:b/>
                <w:bCs/>
                <w:sz w:val="28"/>
                <w:szCs w:val="28"/>
              </w:rPr>
              <w:t>18,575</w:t>
            </w:r>
          </w:p>
        </w:tc>
      </w:tr>
      <w:tr w:rsidR="00E16243" w:rsidRPr="00AA1F26" w:rsidTr="00E16243">
        <w:trPr>
          <w:jc w:val="center"/>
        </w:trPr>
        <w:tc>
          <w:tcPr>
            <w:tcW w:w="3294" w:type="dxa"/>
            <w:vAlign w:val="bottom"/>
          </w:tcPr>
          <w:p w:rsidR="00E16243" w:rsidRPr="00AA1F26" w:rsidRDefault="00E16243" w:rsidP="00E16243">
            <w:pPr>
              <w:tabs>
                <w:tab w:val="center" w:pos="4320"/>
                <w:tab w:val="right" w:pos="8640"/>
              </w:tabs>
              <w:bidi/>
              <w:spacing w:line="280" w:lineRule="exact"/>
              <w:ind w:firstLineChars="100" w:firstLine="280"/>
              <w:jc w:val="both"/>
              <w:rPr>
                <w:rFonts w:ascii="Arabic Typesetting" w:hAnsi="Arabic Typesetting" w:cs="Arabic Typesetting"/>
                <w:sz w:val="28"/>
                <w:szCs w:val="28"/>
              </w:rPr>
            </w:pPr>
            <w:r w:rsidRPr="00AA1F26">
              <w:rPr>
                <w:rFonts w:ascii="Arabic Typesetting" w:hAnsi="Arabic Typesetting" w:cs="Arabic Typesetting"/>
                <w:sz w:val="28"/>
                <w:szCs w:val="28"/>
                <w:rtl/>
              </w:rPr>
              <w:t xml:space="preserve">   </w:t>
            </w:r>
            <w:proofErr w:type="spellStart"/>
            <w:r w:rsidRPr="00AA1F26">
              <w:rPr>
                <w:rFonts w:ascii="Arabic Typesetting" w:hAnsi="Arabic Typesetting" w:cs="Arabic Typesetting"/>
                <w:sz w:val="28"/>
                <w:szCs w:val="28"/>
                <w:rtl/>
              </w:rPr>
              <w:t>الاهتلاك</w:t>
            </w:r>
            <w:proofErr w:type="spellEnd"/>
            <w:r w:rsidRPr="00AA1F26">
              <w:rPr>
                <w:rFonts w:ascii="Arabic Typesetting" w:hAnsi="Arabic Typesetting" w:cs="Arabic Typesetting"/>
                <w:sz w:val="28"/>
                <w:szCs w:val="28"/>
                <w:rtl/>
              </w:rPr>
              <w:t xml:space="preserve"> المتراكم</w:t>
            </w:r>
          </w:p>
        </w:tc>
        <w:tc>
          <w:tcPr>
            <w:tcW w:w="1391" w:type="dxa"/>
            <w:tcBorders>
              <w:bottom w:val="single" w:sz="12" w:space="0" w:color="auto"/>
            </w:tcBorders>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AA1F26">
              <w:rPr>
                <w:rFonts w:ascii="Arabic Typesetting" w:hAnsi="Arabic Typesetting" w:cs="Arabic Typesetting"/>
                <w:sz w:val="28"/>
                <w:szCs w:val="28"/>
              </w:rPr>
              <w:t>-12,688</w:t>
            </w:r>
          </w:p>
        </w:tc>
        <w:tc>
          <w:tcPr>
            <w:tcW w:w="601" w:type="dxa"/>
            <w:tcBorders>
              <w:bottom w:val="single" w:sz="12" w:space="0" w:color="auto"/>
            </w:tcBorders>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282" w:type="dxa"/>
            <w:tcBorders>
              <w:bottom w:val="single" w:sz="12" w:space="0" w:color="auto"/>
            </w:tcBorders>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AA1F26">
              <w:rPr>
                <w:rFonts w:ascii="Arabic Typesetting" w:hAnsi="Arabic Typesetting" w:cs="Arabic Typesetting"/>
                <w:sz w:val="28"/>
                <w:szCs w:val="28"/>
              </w:rPr>
              <w:t>-2,157</w:t>
            </w:r>
          </w:p>
        </w:tc>
        <w:tc>
          <w:tcPr>
            <w:tcW w:w="584" w:type="dxa"/>
            <w:tcBorders>
              <w:bottom w:val="single" w:sz="12" w:space="0" w:color="auto"/>
            </w:tcBorders>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c>
          <w:tcPr>
            <w:tcW w:w="1824" w:type="dxa"/>
            <w:tcBorders>
              <w:bottom w:val="single" w:sz="12" w:space="0" w:color="auto"/>
            </w:tcBorders>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AA1F26">
              <w:rPr>
                <w:rFonts w:ascii="Arabic Typesetting" w:hAnsi="Arabic Typesetting" w:cs="Arabic Typesetting"/>
                <w:b/>
                <w:bCs/>
                <w:sz w:val="28"/>
                <w:szCs w:val="28"/>
              </w:rPr>
              <w:t>-14,845</w:t>
            </w:r>
          </w:p>
        </w:tc>
      </w:tr>
      <w:tr w:rsidR="00E16243" w:rsidRPr="00AA1F26" w:rsidTr="00E16243">
        <w:trPr>
          <w:jc w:val="center"/>
        </w:trPr>
        <w:tc>
          <w:tcPr>
            <w:tcW w:w="3294" w:type="dxa"/>
            <w:vAlign w:val="bottom"/>
          </w:tcPr>
          <w:p w:rsidR="00E16243" w:rsidRPr="00AA1F26" w:rsidRDefault="00E16243" w:rsidP="00E16243">
            <w:pPr>
              <w:tabs>
                <w:tab w:val="center" w:pos="4320"/>
                <w:tab w:val="right" w:pos="8640"/>
              </w:tabs>
              <w:bidi/>
              <w:spacing w:line="280" w:lineRule="exact"/>
              <w:rPr>
                <w:rFonts w:ascii="Arabic Typesetting" w:hAnsi="Arabic Typesetting" w:cs="Arabic Typesetting"/>
                <w:b/>
                <w:bCs/>
                <w:sz w:val="28"/>
                <w:szCs w:val="28"/>
              </w:rPr>
            </w:pPr>
            <w:r w:rsidRPr="00AA1F26">
              <w:rPr>
                <w:rFonts w:ascii="Arabic Typesetting" w:hAnsi="Arabic Typesetting" w:cs="Arabic Typesetting"/>
                <w:b/>
                <w:bCs/>
                <w:sz w:val="28"/>
                <w:szCs w:val="28"/>
                <w:rtl/>
              </w:rPr>
              <w:t>صافي مبلغ الترحيل</w:t>
            </w:r>
          </w:p>
        </w:tc>
        <w:tc>
          <w:tcPr>
            <w:tcW w:w="1391" w:type="dxa"/>
            <w:tcBorders>
              <w:top w:val="single" w:sz="12" w:space="0" w:color="auto"/>
              <w:bottom w:val="single" w:sz="12" w:space="0" w:color="auto"/>
            </w:tcBorders>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AA1F26">
              <w:rPr>
                <w:rFonts w:ascii="Arabic Typesetting" w:hAnsi="Arabic Typesetting" w:cs="Arabic Typesetting"/>
                <w:b/>
                <w:bCs/>
                <w:sz w:val="28"/>
                <w:szCs w:val="28"/>
              </w:rPr>
              <w:t>3,010</w:t>
            </w:r>
          </w:p>
        </w:tc>
        <w:tc>
          <w:tcPr>
            <w:tcW w:w="601" w:type="dxa"/>
            <w:tcBorders>
              <w:top w:val="single" w:sz="12" w:space="0" w:color="auto"/>
              <w:bottom w:val="single" w:sz="12" w:space="0" w:color="auto"/>
            </w:tcBorders>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c>
          <w:tcPr>
            <w:tcW w:w="1282" w:type="dxa"/>
            <w:tcBorders>
              <w:top w:val="single" w:sz="12" w:space="0" w:color="auto"/>
              <w:bottom w:val="single" w:sz="12" w:space="0" w:color="auto"/>
            </w:tcBorders>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AA1F26">
              <w:rPr>
                <w:rFonts w:ascii="Arabic Typesetting" w:hAnsi="Arabic Typesetting" w:cs="Arabic Typesetting"/>
                <w:b/>
                <w:bCs/>
                <w:sz w:val="28"/>
                <w:szCs w:val="28"/>
              </w:rPr>
              <w:t>720</w:t>
            </w:r>
          </w:p>
        </w:tc>
        <w:tc>
          <w:tcPr>
            <w:tcW w:w="584" w:type="dxa"/>
            <w:tcBorders>
              <w:top w:val="single" w:sz="12" w:space="0" w:color="auto"/>
              <w:bottom w:val="single" w:sz="12" w:space="0" w:color="auto"/>
            </w:tcBorders>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c>
          <w:tcPr>
            <w:tcW w:w="1824" w:type="dxa"/>
            <w:tcBorders>
              <w:top w:val="single" w:sz="12" w:space="0" w:color="auto"/>
              <w:bottom w:val="single" w:sz="12" w:space="0" w:color="auto"/>
            </w:tcBorders>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AA1F26">
              <w:rPr>
                <w:rFonts w:ascii="Arabic Typesetting" w:hAnsi="Arabic Typesetting" w:cs="Arabic Typesetting"/>
                <w:b/>
                <w:bCs/>
                <w:sz w:val="28"/>
                <w:szCs w:val="28"/>
              </w:rPr>
              <w:t>3,730</w:t>
            </w:r>
          </w:p>
        </w:tc>
      </w:tr>
    </w:tbl>
    <w:p w:rsidR="00E16243" w:rsidRPr="00BD64D0" w:rsidRDefault="00E16243" w:rsidP="00E16243">
      <w:pPr>
        <w:bidi/>
        <w:spacing w:after="240"/>
        <w:rPr>
          <w:rFonts w:ascii="Arabic Typesetting" w:hAnsi="Arabic Typesetting" w:cs="Arabic Typesetting"/>
          <w:sz w:val="36"/>
          <w:szCs w:val="36"/>
          <w:rtl/>
        </w:rPr>
      </w:pPr>
    </w:p>
    <w:p w:rsidR="00E16243"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تُقدر جميع</w:t>
      </w:r>
      <w:r w:rsidRPr="00E84975">
        <w:rPr>
          <w:rFonts w:ascii="Arabic Typesetting" w:hAnsi="Arabic Typesetting" w:cs="Arabic Typesetting"/>
          <w:color w:val="000000"/>
          <w:sz w:val="36"/>
          <w:szCs w:val="36"/>
          <w:rtl/>
        </w:rPr>
        <w:t xml:space="preserve"> المعدات في المخزون على أساس التكلفة بعد خ</w:t>
      </w:r>
      <w:r w:rsidRPr="00E84975">
        <w:rPr>
          <w:rFonts w:ascii="Arabic Typesetting" w:hAnsi="Arabic Typesetting" w:cs="Arabic Typesetting"/>
          <w:color w:val="000000"/>
          <w:sz w:val="36"/>
          <w:szCs w:val="36"/>
          <w:rtl/>
          <w:lang w:bidi="ar-EG"/>
        </w:rPr>
        <w:t>ص</w:t>
      </w:r>
      <w:r w:rsidRPr="00E84975">
        <w:rPr>
          <w:rFonts w:ascii="Arabic Typesetting" w:hAnsi="Arabic Typesetting" w:cs="Arabic Typesetting"/>
          <w:color w:val="000000"/>
          <w:sz w:val="36"/>
          <w:szCs w:val="36"/>
          <w:rtl/>
        </w:rPr>
        <w:t>م الإهلاك على أساس القسط الثابت. ي</w:t>
      </w:r>
      <w:r>
        <w:rPr>
          <w:rFonts w:ascii="Arabic Typesetting" w:hAnsi="Arabic Typesetting" w:cs="Arabic Typesetting" w:hint="cs"/>
          <w:color w:val="000000"/>
          <w:sz w:val="36"/>
          <w:szCs w:val="36"/>
          <w:rtl/>
        </w:rPr>
        <w:t>ُ</w:t>
      </w:r>
      <w:r w:rsidRPr="00E84975">
        <w:rPr>
          <w:rFonts w:ascii="Arabic Typesetting" w:hAnsi="Arabic Typesetting" w:cs="Arabic Typesetting"/>
          <w:color w:val="000000"/>
          <w:sz w:val="36"/>
          <w:szCs w:val="36"/>
          <w:rtl/>
        </w:rPr>
        <w:t xml:space="preserve">ستهلك الأثاث والمفروشات </w:t>
      </w:r>
      <w:r w:rsidRPr="00E84975">
        <w:rPr>
          <w:rFonts w:ascii="Arabic Typesetting" w:hAnsi="Arabic Typesetting" w:cs="Arabic Typesetting"/>
          <w:color w:val="000000"/>
          <w:sz w:val="36"/>
          <w:szCs w:val="36"/>
          <w:rtl/>
          <w:lang w:bidi="ar-EG"/>
        </w:rPr>
        <w:t>بعد الاستخدام النافع لمدة</w:t>
      </w:r>
      <w:r w:rsidRPr="00E84975">
        <w:rPr>
          <w:rFonts w:ascii="Arabic Typesetting" w:hAnsi="Arabic Typesetting" w:cs="Arabic Typesetting"/>
          <w:color w:val="000000"/>
          <w:sz w:val="36"/>
          <w:szCs w:val="36"/>
          <w:rtl/>
        </w:rPr>
        <w:t xml:space="preserve"> عشر سنوات. تستهلك جميع المعدات الأخرى على مدى خمس سنوات </w:t>
      </w:r>
      <w:r w:rsidRPr="00E84975">
        <w:rPr>
          <w:rFonts w:ascii="Arabic Typesetting" w:hAnsi="Arabic Typesetting" w:cs="Arabic Typesetting"/>
          <w:color w:val="000000"/>
          <w:sz w:val="36"/>
          <w:szCs w:val="36"/>
          <w:rtl/>
          <w:lang w:bidi="ar-EG"/>
        </w:rPr>
        <w:t>من العمر التشغيلي</w:t>
      </w:r>
      <w:r w:rsidRPr="00E84975">
        <w:rPr>
          <w:rFonts w:ascii="Arabic Typesetting" w:hAnsi="Arabic Typesetting" w:cs="Arabic Typesetting"/>
          <w:color w:val="000000"/>
          <w:sz w:val="36"/>
          <w:szCs w:val="36"/>
          <w:rtl/>
        </w:rPr>
        <w:t xml:space="preserve">. لا تُقَيّد الأصول التراثية بما فيها المصنفات الفنية المتبرع بها في بيان الموقف </w:t>
      </w:r>
      <w:r>
        <w:rPr>
          <w:rFonts w:ascii="Arabic Typesetting" w:hAnsi="Arabic Typesetting" w:cs="Arabic Typesetting" w:hint="cs"/>
          <w:sz w:val="36"/>
          <w:szCs w:val="36"/>
          <w:rtl/>
        </w:rPr>
        <w:t>المالي.</w:t>
      </w:r>
    </w:p>
    <w:p w:rsidR="00E16243" w:rsidRPr="007E7C2D" w:rsidRDefault="00E16243" w:rsidP="00780749">
      <w:pPr>
        <w:pStyle w:val="Heading2"/>
        <w:bidi/>
        <w:rPr>
          <w:rFonts w:ascii="Arabic Typesetting" w:hAnsi="Arabic Typesetting" w:cs="Arabic Typesetting"/>
          <w:b/>
          <w:bCs w:val="0"/>
          <w:sz w:val="40"/>
          <w:szCs w:val="40"/>
          <w:rtl/>
        </w:rPr>
      </w:pPr>
      <w:bookmarkStart w:id="23" w:name="_Toc362519105"/>
      <w:r w:rsidRPr="00780749">
        <w:rPr>
          <w:rFonts w:ascii="Arabic Typesetting" w:hAnsi="Arabic Typesetting" w:cs="Arabic Typesetting" w:hint="cs"/>
          <w:i/>
          <w:iCs w:val="0"/>
          <w:sz w:val="40"/>
          <w:szCs w:val="40"/>
          <w:rtl/>
        </w:rPr>
        <w:lastRenderedPageBreak/>
        <w:t>الملاحظة 7: ملكية استثمارية: الويبو كمؤجر</w:t>
      </w:r>
      <w:bookmarkEnd w:id="23"/>
    </w:p>
    <w:tbl>
      <w:tblPr>
        <w:bidiVisual/>
        <w:tblW w:w="0" w:type="auto"/>
        <w:jc w:val="center"/>
        <w:tblLook w:val="04A0" w:firstRow="1" w:lastRow="0" w:firstColumn="1" w:lastColumn="0" w:noHBand="0" w:noVBand="1"/>
      </w:tblPr>
      <w:tblGrid>
        <w:gridCol w:w="4428"/>
        <w:gridCol w:w="2070"/>
        <w:gridCol w:w="630"/>
        <w:gridCol w:w="2070"/>
      </w:tblGrid>
      <w:tr w:rsidR="00E16243" w:rsidRPr="003279E1" w:rsidTr="00E16243">
        <w:trPr>
          <w:jc w:val="center"/>
        </w:trPr>
        <w:tc>
          <w:tcPr>
            <w:tcW w:w="4428" w:type="dxa"/>
          </w:tcPr>
          <w:p w:rsidR="00E16243" w:rsidRPr="003279E1" w:rsidRDefault="00E16243" w:rsidP="00E16243">
            <w:pPr>
              <w:tabs>
                <w:tab w:val="center" w:pos="4320"/>
                <w:tab w:val="left" w:pos="6217"/>
                <w:tab w:val="right" w:pos="7312"/>
                <w:tab w:val="right" w:pos="8640"/>
              </w:tabs>
              <w:bidi/>
              <w:spacing w:line="280" w:lineRule="exact"/>
              <w:rPr>
                <w:rFonts w:ascii="Arabic Typesetting" w:hAnsi="Arabic Typesetting" w:cs="Arabic Typesetting"/>
                <w:b/>
                <w:bCs/>
                <w:sz w:val="28"/>
                <w:szCs w:val="28"/>
                <w:rtl/>
              </w:rPr>
            </w:pPr>
            <w:r w:rsidRPr="003279E1">
              <w:rPr>
                <w:rFonts w:ascii="Arabic Typesetting" w:hAnsi="Arabic Typesetting" w:cs="Arabic Typesetting"/>
                <w:b/>
                <w:bCs/>
                <w:sz w:val="28"/>
                <w:szCs w:val="28"/>
                <w:rtl/>
              </w:rPr>
              <w:t>مبنى اتحاد مدريد،</w:t>
            </w:r>
          </w:p>
          <w:p w:rsidR="00E16243" w:rsidRPr="003279E1" w:rsidRDefault="00E16243" w:rsidP="00E16243">
            <w:pPr>
              <w:tabs>
                <w:tab w:val="center" w:pos="4320"/>
                <w:tab w:val="right" w:pos="8640"/>
              </w:tabs>
              <w:bidi/>
              <w:spacing w:line="280" w:lineRule="exact"/>
              <w:rPr>
                <w:rFonts w:ascii="Arabic Typesetting" w:hAnsi="Arabic Typesetting" w:cs="Arabic Typesetting"/>
                <w:sz w:val="28"/>
                <w:szCs w:val="28"/>
                <w:lang w:bidi="ar-EG"/>
              </w:rPr>
            </w:pPr>
            <w:r w:rsidRPr="003279E1">
              <w:rPr>
                <w:rFonts w:ascii="Arabic Typesetting" w:hAnsi="Arabic Typesetting" w:cs="Arabic Typesetting"/>
                <w:sz w:val="28"/>
                <w:szCs w:val="28"/>
                <w:lang w:bidi="ar-EG"/>
              </w:rPr>
              <w:t xml:space="preserve">Rue de la </w:t>
            </w:r>
            <w:proofErr w:type="spellStart"/>
            <w:r w:rsidRPr="003279E1">
              <w:rPr>
                <w:rFonts w:ascii="Arabic Typesetting" w:hAnsi="Arabic Typesetting" w:cs="Arabic Typesetting"/>
                <w:sz w:val="28"/>
                <w:szCs w:val="28"/>
                <w:lang w:bidi="ar-EG"/>
              </w:rPr>
              <w:t>Prulay</w:t>
            </w:r>
            <w:proofErr w:type="spellEnd"/>
            <w:r w:rsidRPr="003279E1">
              <w:rPr>
                <w:rFonts w:ascii="Arabic Typesetting" w:hAnsi="Arabic Typesetting" w:cs="Arabic Typesetting"/>
                <w:sz w:val="28"/>
                <w:szCs w:val="28"/>
                <w:lang w:bidi="ar-EG"/>
              </w:rPr>
              <w:t xml:space="preserve"> 40,</w:t>
            </w:r>
          </w:p>
          <w:p w:rsidR="00E16243" w:rsidRPr="003279E1" w:rsidRDefault="00E16243" w:rsidP="00E16243">
            <w:pPr>
              <w:tabs>
                <w:tab w:val="center" w:pos="4320"/>
                <w:tab w:val="right" w:pos="8640"/>
              </w:tabs>
              <w:bidi/>
              <w:spacing w:line="280" w:lineRule="exact"/>
              <w:rPr>
                <w:rFonts w:ascii="Arabic Typesetting" w:hAnsi="Arabic Typesetting" w:cs="Arabic Typesetting"/>
                <w:sz w:val="28"/>
                <w:szCs w:val="28"/>
                <w:rtl/>
                <w:lang w:bidi="ar-EG"/>
              </w:rPr>
            </w:pPr>
            <w:proofErr w:type="spellStart"/>
            <w:r w:rsidRPr="003279E1">
              <w:rPr>
                <w:rFonts w:ascii="Arabic Typesetting" w:hAnsi="Arabic Typesetting" w:cs="Arabic Typesetting"/>
                <w:sz w:val="28"/>
                <w:szCs w:val="28"/>
                <w:lang w:bidi="ar-EG"/>
              </w:rPr>
              <w:t>Meyrin</w:t>
            </w:r>
            <w:proofErr w:type="spellEnd"/>
          </w:p>
        </w:tc>
        <w:tc>
          <w:tcPr>
            <w:tcW w:w="2070" w:type="dxa"/>
            <w:vAlign w:val="center"/>
          </w:tcPr>
          <w:p w:rsidR="00E16243" w:rsidRPr="003279E1" w:rsidRDefault="00E16243" w:rsidP="00E16243">
            <w:pPr>
              <w:tabs>
                <w:tab w:val="center" w:pos="4320"/>
                <w:tab w:val="right" w:pos="8640"/>
              </w:tabs>
              <w:bidi/>
              <w:spacing w:line="280" w:lineRule="exact"/>
              <w:jc w:val="center"/>
              <w:rPr>
                <w:rFonts w:ascii="Arabic Typesetting" w:hAnsi="Arabic Typesetting" w:cs="Arabic Typesetting"/>
                <w:b/>
                <w:bCs/>
                <w:sz w:val="28"/>
                <w:szCs w:val="28"/>
              </w:rPr>
            </w:pPr>
            <w:r w:rsidRPr="003279E1">
              <w:rPr>
                <w:rFonts w:ascii="Arabic Typesetting" w:hAnsi="Arabic Typesetting" w:cs="Arabic Typesetting"/>
                <w:b/>
                <w:bCs/>
                <w:sz w:val="28"/>
                <w:szCs w:val="28"/>
                <w:rtl/>
              </w:rPr>
              <w:t>31 ديسمبر 2012</w:t>
            </w:r>
          </w:p>
        </w:tc>
        <w:tc>
          <w:tcPr>
            <w:tcW w:w="630" w:type="dxa"/>
          </w:tcPr>
          <w:p w:rsidR="00E16243" w:rsidRPr="003279E1" w:rsidRDefault="00E16243" w:rsidP="00E16243">
            <w:pPr>
              <w:tabs>
                <w:tab w:val="center" w:pos="4320"/>
                <w:tab w:val="right" w:pos="8640"/>
              </w:tabs>
              <w:bidi/>
              <w:spacing w:line="280" w:lineRule="exact"/>
              <w:rPr>
                <w:rFonts w:ascii="Arabic Typesetting" w:hAnsi="Arabic Typesetting" w:cs="Arabic Typesetting"/>
                <w:sz w:val="28"/>
                <w:szCs w:val="28"/>
                <w:rtl/>
                <w:lang w:bidi="ar-EG"/>
              </w:rPr>
            </w:pPr>
          </w:p>
        </w:tc>
        <w:tc>
          <w:tcPr>
            <w:tcW w:w="2070" w:type="dxa"/>
            <w:vAlign w:val="center"/>
          </w:tcPr>
          <w:p w:rsidR="00E16243" w:rsidRPr="003279E1" w:rsidRDefault="00E16243" w:rsidP="00E16243">
            <w:pPr>
              <w:tabs>
                <w:tab w:val="center" w:pos="4320"/>
                <w:tab w:val="right" w:pos="8640"/>
              </w:tabs>
              <w:bidi/>
              <w:spacing w:line="280" w:lineRule="exact"/>
              <w:jc w:val="center"/>
              <w:rPr>
                <w:rFonts w:ascii="Arabic Typesetting" w:hAnsi="Arabic Typesetting" w:cs="Arabic Typesetting"/>
                <w:b/>
                <w:bCs/>
                <w:sz w:val="28"/>
                <w:szCs w:val="28"/>
              </w:rPr>
            </w:pPr>
            <w:r w:rsidRPr="003279E1">
              <w:rPr>
                <w:rFonts w:ascii="Arabic Typesetting" w:hAnsi="Arabic Typesetting" w:cs="Arabic Typesetting"/>
                <w:b/>
                <w:bCs/>
                <w:sz w:val="28"/>
                <w:szCs w:val="28"/>
                <w:rtl/>
              </w:rPr>
              <w:t>31 ديسمبر 2011</w:t>
            </w:r>
          </w:p>
        </w:tc>
      </w:tr>
      <w:tr w:rsidR="00E16243" w:rsidRPr="003279E1" w:rsidTr="00E16243">
        <w:trPr>
          <w:jc w:val="center"/>
        </w:trPr>
        <w:tc>
          <w:tcPr>
            <w:tcW w:w="4428" w:type="dxa"/>
          </w:tcPr>
          <w:p w:rsidR="00E16243" w:rsidRPr="003279E1" w:rsidRDefault="00E16243" w:rsidP="00E16243">
            <w:pPr>
              <w:tabs>
                <w:tab w:val="center" w:pos="4320"/>
                <w:tab w:val="left" w:pos="6217"/>
                <w:tab w:val="right" w:pos="7312"/>
                <w:tab w:val="right" w:pos="8640"/>
              </w:tabs>
              <w:bidi/>
              <w:spacing w:line="280" w:lineRule="exact"/>
              <w:rPr>
                <w:rFonts w:ascii="Arabic Typesetting" w:hAnsi="Arabic Typesetting" w:cs="Arabic Typesetting"/>
                <w:b/>
                <w:bCs/>
                <w:sz w:val="28"/>
                <w:szCs w:val="28"/>
                <w:rtl/>
                <w:lang w:bidi="ar-EG"/>
              </w:rPr>
            </w:pPr>
            <w:r w:rsidRPr="003279E1">
              <w:rPr>
                <w:rFonts w:ascii="Arabic Typesetting" w:hAnsi="Arabic Typesetting" w:cs="Arabic Typesetting"/>
                <w:b/>
                <w:bCs/>
                <w:sz w:val="28"/>
                <w:szCs w:val="28"/>
                <w:rtl/>
              </w:rPr>
              <w:t>القيمة العادلة</w:t>
            </w:r>
          </w:p>
        </w:tc>
        <w:tc>
          <w:tcPr>
            <w:tcW w:w="4770" w:type="dxa"/>
            <w:gridSpan w:val="3"/>
            <w:vAlign w:val="center"/>
          </w:tcPr>
          <w:p w:rsidR="00E16243" w:rsidRPr="003279E1" w:rsidRDefault="00E16243" w:rsidP="00E16243">
            <w:pPr>
              <w:tabs>
                <w:tab w:val="center" w:pos="4320"/>
                <w:tab w:val="right" w:pos="8640"/>
              </w:tabs>
              <w:bidi/>
              <w:spacing w:line="280" w:lineRule="exact"/>
              <w:jc w:val="center"/>
              <w:rPr>
                <w:rFonts w:ascii="Arabic Typesetting" w:hAnsi="Arabic Typesetting" w:cs="Arabic Typesetting"/>
                <w:b/>
                <w:bCs/>
                <w:sz w:val="28"/>
                <w:szCs w:val="28"/>
                <w:rtl/>
                <w:lang w:bidi="ar-EG"/>
              </w:rPr>
            </w:pPr>
            <w:r>
              <w:rPr>
                <w:rFonts w:ascii="Arabic Typesetting" w:hAnsi="Arabic Typesetting" w:cs="Arabic Typesetting"/>
                <w:sz w:val="28"/>
                <w:szCs w:val="28"/>
                <w:rtl/>
                <w:lang w:bidi="ar-EG"/>
              </w:rPr>
              <w:t>(ب</w:t>
            </w:r>
            <w:r>
              <w:rPr>
                <w:rFonts w:ascii="Arabic Typesetting" w:hAnsi="Arabic Typesetting" w:cs="Arabic Typesetting" w:hint="cs"/>
                <w:sz w:val="28"/>
                <w:szCs w:val="28"/>
                <w:rtl/>
                <w:lang w:bidi="ar-EG"/>
              </w:rPr>
              <w:t>آ</w:t>
            </w:r>
            <w:r>
              <w:rPr>
                <w:rFonts w:ascii="Arabic Typesetting" w:hAnsi="Arabic Typesetting" w:cs="Arabic Typesetting"/>
                <w:sz w:val="28"/>
                <w:szCs w:val="28"/>
                <w:rtl/>
                <w:lang w:bidi="ar-EG"/>
              </w:rPr>
              <w:t>ل</w:t>
            </w:r>
            <w:r>
              <w:rPr>
                <w:rFonts w:ascii="Arabic Typesetting" w:hAnsi="Arabic Typesetting" w:cs="Arabic Typesetting" w:hint="cs"/>
                <w:sz w:val="28"/>
                <w:szCs w:val="28"/>
                <w:rtl/>
                <w:lang w:bidi="ar-EG"/>
              </w:rPr>
              <w:t>ا</w:t>
            </w:r>
            <w:r w:rsidRPr="003279E1">
              <w:rPr>
                <w:rFonts w:ascii="Arabic Typesetting" w:hAnsi="Arabic Typesetting" w:cs="Arabic Typesetting"/>
                <w:sz w:val="28"/>
                <w:szCs w:val="28"/>
                <w:rtl/>
                <w:lang w:bidi="ar-EG"/>
              </w:rPr>
              <w:t xml:space="preserve">ف </w:t>
            </w:r>
            <w:r>
              <w:rPr>
                <w:rFonts w:ascii="Arabic Typesetting" w:hAnsi="Arabic Typesetting" w:cs="Arabic Typesetting" w:hint="cs"/>
                <w:sz w:val="28"/>
                <w:szCs w:val="28"/>
                <w:rtl/>
                <w:lang w:bidi="ar-EG"/>
              </w:rPr>
              <w:t>ال</w:t>
            </w:r>
            <w:r w:rsidRPr="003279E1">
              <w:rPr>
                <w:rFonts w:ascii="Arabic Typesetting" w:hAnsi="Arabic Typesetting" w:cs="Arabic Typesetting"/>
                <w:sz w:val="28"/>
                <w:szCs w:val="28"/>
                <w:rtl/>
                <w:lang w:bidi="ar-EG"/>
              </w:rPr>
              <w:t>فرنك</w:t>
            </w:r>
            <w:r>
              <w:rPr>
                <w:rFonts w:ascii="Arabic Typesetting" w:hAnsi="Arabic Typesetting" w:cs="Arabic Typesetting" w:hint="cs"/>
                <w:sz w:val="28"/>
                <w:szCs w:val="28"/>
                <w:rtl/>
                <w:lang w:bidi="ar-EG"/>
              </w:rPr>
              <w:t>ات</w:t>
            </w:r>
            <w:r w:rsidRPr="003279E1">
              <w:rPr>
                <w:rFonts w:ascii="Arabic Typesetting" w:hAnsi="Arabic Typesetting" w:cs="Arabic Typesetting"/>
                <w:sz w:val="28"/>
                <w:szCs w:val="28"/>
                <w:rtl/>
                <w:lang w:bidi="ar-EG"/>
              </w:rPr>
              <w:t xml:space="preserve"> </w:t>
            </w:r>
            <w:r>
              <w:rPr>
                <w:rFonts w:ascii="Arabic Typesetting" w:hAnsi="Arabic Typesetting" w:cs="Arabic Typesetting" w:hint="cs"/>
                <w:sz w:val="28"/>
                <w:szCs w:val="28"/>
                <w:rtl/>
                <w:lang w:bidi="ar-EG"/>
              </w:rPr>
              <w:t>ال</w:t>
            </w:r>
            <w:r w:rsidRPr="003279E1">
              <w:rPr>
                <w:rFonts w:ascii="Arabic Typesetting" w:hAnsi="Arabic Typesetting" w:cs="Arabic Typesetting"/>
                <w:sz w:val="28"/>
                <w:szCs w:val="28"/>
                <w:rtl/>
                <w:lang w:bidi="ar-EG"/>
              </w:rPr>
              <w:t>سويسري</w:t>
            </w:r>
            <w:r>
              <w:rPr>
                <w:rFonts w:ascii="Arabic Typesetting" w:hAnsi="Arabic Typesetting" w:cs="Arabic Typesetting" w:hint="cs"/>
                <w:sz w:val="28"/>
                <w:szCs w:val="28"/>
                <w:rtl/>
                <w:lang w:bidi="ar-EG"/>
              </w:rPr>
              <w:t>ة</w:t>
            </w:r>
            <w:r w:rsidRPr="003279E1">
              <w:rPr>
                <w:rFonts w:ascii="Arabic Typesetting" w:hAnsi="Arabic Typesetting" w:cs="Arabic Typesetting"/>
                <w:sz w:val="28"/>
                <w:szCs w:val="28"/>
                <w:rtl/>
                <w:lang w:bidi="ar-EG"/>
              </w:rPr>
              <w:t>)</w:t>
            </w:r>
          </w:p>
        </w:tc>
      </w:tr>
      <w:tr w:rsidR="00E16243" w:rsidRPr="003279E1" w:rsidTr="00E16243">
        <w:trPr>
          <w:jc w:val="center"/>
        </w:trPr>
        <w:tc>
          <w:tcPr>
            <w:tcW w:w="4428" w:type="dxa"/>
            <w:vAlign w:val="bottom"/>
          </w:tcPr>
          <w:p w:rsidR="00E16243" w:rsidRPr="003279E1" w:rsidRDefault="00E16243" w:rsidP="00E16243">
            <w:pPr>
              <w:tabs>
                <w:tab w:val="center" w:pos="4320"/>
                <w:tab w:val="right" w:pos="8640"/>
              </w:tabs>
              <w:bidi/>
              <w:spacing w:line="280" w:lineRule="exact"/>
              <w:rPr>
                <w:rFonts w:ascii="Arabic Typesetting" w:hAnsi="Arabic Typesetting" w:cs="Arabic Typesetting"/>
                <w:sz w:val="28"/>
                <w:szCs w:val="28"/>
                <w:lang w:bidi="ar-EG"/>
              </w:rPr>
            </w:pPr>
            <w:r w:rsidRPr="003279E1">
              <w:rPr>
                <w:rFonts w:ascii="Arabic Typesetting" w:hAnsi="Arabic Typesetting" w:cs="Arabic Typesetting"/>
                <w:sz w:val="28"/>
                <w:szCs w:val="28"/>
                <w:rtl/>
              </w:rPr>
              <w:t>الرصيد في بداية الفترة</w:t>
            </w:r>
          </w:p>
        </w:tc>
        <w:tc>
          <w:tcPr>
            <w:tcW w:w="2070" w:type="dxa"/>
            <w:tcBorders>
              <w:top w:val="single" w:sz="4" w:space="0" w:color="auto"/>
              <w:bottom w:val="single" w:sz="4" w:space="0" w:color="auto"/>
            </w:tcBorders>
            <w:vAlign w:val="bottom"/>
          </w:tcPr>
          <w:p w:rsidR="00E16243" w:rsidRPr="003279E1"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3279E1">
              <w:rPr>
                <w:rFonts w:ascii="Arabic Typesetting" w:hAnsi="Arabic Typesetting" w:cs="Arabic Typesetting"/>
                <w:sz w:val="28"/>
                <w:szCs w:val="28"/>
              </w:rPr>
              <w:t>4,316</w:t>
            </w:r>
          </w:p>
        </w:tc>
        <w:tc>
          <w:tcPr>
            <w:tcW w:w="630" w:type="dxa"/>
            <w:tcBorders>
              <w:top w:val="single" w:sz="4" w:space="0" w:color="auto"/>
              <w:bottom w:val="single" w:sz="4" w:space="0" w:color="auto"/>
            </w:tcBorders>
          </w:tcPr>
          <w:p w:rsidR="00E16243" w:rsidRPr="003279E1" w:rsidRDefault="00E16243" w:rsidP="00E16243">
            <w:pPr>
              <w:tabs>
                <w:tab w:val="center" w:pos="4320"/>
                <w:tab w:val="right" w:pos="8640"/>
              </w:tabs>
              <w:bidi/>
              <w:spacing w:line="280" w:lineRule="exact"/>
              <w:rPr>
                <w:rFonts w:ascii="Arabic Typesetting" w:hAnsi="Arabic Typesetting" w:cs="Arabic Typesetting"/>
                <w:sz w:val="28"/>
                <w:szCs w:val="28"/>
                <w:rtl/>
                <w:lang w:bidi="ar-EG"/>
              </w:rPr>
            </w:pPr>
          </w:p>
        </w:tc>
        <w:tc>
          <w:tcPr>
            <w:tcW w:w="2070" w:type="dxa"/>
            <w:tcBorders>
              <w:top w:val="single" w:sz="4" w:space="0" w:color="auto"/>
              <w:bottom w:val="single" w:sz="4" w:space="0" w:color="auto"/>
            </w:tcBorders>
            <w:vAlign w:val="bottom"/>
          </w:tcPr>
          <w:p w:rsidR="00E16243" w:rsidRPr="003279E1"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3279E1">
              <w:rPr>
                <w:rFonts w:ascii="Arabic Typesetting" w:hAnsi="Arabic Typesetting" w:cs="Arabic Typesetting"/>
                <w:sz w:val="28"/>
                <w:szCs w:val="28"/>
              </w:rPr>
              <w:t>4,316</w:t>
            </w:r>
          </w:p>
        </w:tc>
      </w:tr>
      <w:tr w:rsidR="00E16243" w:rsidRPr="003279E1" w:rsidTr="00E16243">
        <w:trPr>
          <w:trHeight w:val="324"/>
          <w:jc w:val="center"/>
        </w:trPr>
        <w:tc>
          <w:tcPr>
            <w:tcW w:w="4428" w:type="dxa"/>
            <w:vAlign w:val="bottom"/>
          </w:tcPr>
          <w:p w:rsidR="00E16243" w:rsidRPr="003279E1" w:rsidRDefault="00E16243" w:rsidP="00E16243">
            <w:pPr>
              <w:tabs>
                <w:tab w:val="center" w:pos="4320"/>
                <w:tab w:val="right" w:pos="8640"/>
              </w:tabs>
              <w:bidi/>
              <w:spacing w:line="280" w:lineRule="exact"/>
              <w:rPr>
                <w:rFonts w:ascii="Arabic Typesetting" w:hAnsi="Arabic Typesetting" w:cs="Arabic Typesetting"/>
                <w:sz w:val="28"/>
                <w:szCs w:val="28"/>
                <w:rtl/>
                <w:lang w:bidi="ar-EG"/>
              </w:rPr>
            </w:pPr>
            <w:r w:rsidRPr="003279E1">
              <w:rPr>
                <w:rFonts w:ascii="Arabic Typesetting" w:hAnsi="Arabic Typesetting" w:cs="Arabic Typesetting"/>
                <w:sz w:val="28"/>
                <w:szCs w:val="28"/>
                <w:rtl/>
              </w:rPr>
              <w:t>مكاسب</w:t>
            </w:r>
            <w:r>
              <w:rPr>
                <w:rFonts w:ascii="Arabic Typesetting" w:hAnsi="Arabic Typesetting" w:cs="Arabic Typesetting"/>
                <w:sz w:val="28"/>
                <w:szCs w:val="28"/>
                <w:rtl/>
              </w:rPr>
              <w:t>/</w:t>
            </w:r>
            <w:r w:rsidRPr="003279E1">
              <w:rPr>
                <w:rFonts w:ascii="Arabic Typesetting" w:hAnsi="Arabic Typesetting" w:cs="Arabic Typesetting"/>
                <w:sz w:val="28"/>
                <w:szCs w:val="28"/>
                <w:rtl/>
              </w:rPr>
              <w:t>خسائر القيمة العادلة عند التقييم</w:t>
            </w:r>
          </w:p>
        </w:tc>
        <w:tc>
          <w:tcPr>
            <w:tcW w:w="2070" w:type="dxa"/>
            <w:vAlign w:val="bottom"/>
          </w:tcPr>
          <w:p w:rsidR="00E16243" w:rsidRPr="003279E1"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3279E1">
              <w:rPr>
                <w:rFonts w:ascii="Arabic Typesetting" w:hAnsi="Arabic Typesetting" w:cs="Arabic Typesetting"/>
                <w:sz w:val="28"/>
                <w:szCs w:val="28"/>
              </w:rPr>
              <w:t>469</w:t>
            </w:r>
          </w:p>
        </w:tc>
        <w:tc>
          <w:tcPr>
            <w:tcW w:w="630" w:type="dxa"/>
          </w:tcPr>
          <w:p w:rsidR="00E16243" w:rsidRPr="003279E1" w:rsidRDefault="00E16243" w:rsidP="00E16243">
            <w:pPr>
              <w:tabs>
                <w:tab w:val="center" w:pos="4320"/>
                <w:tab w:val="right" w:pos="8640"/>
              </w:tabs>
              <w:bidi/>
              <w:spacing w:line="280" w:lineRule="exact"/>
              <w:rPr>
                <w:rFonts w:ascii="Arabic Typesetting" w:hAnsi="Arabic Typesetting" w:cs="Arabic Typesetting"/>
                <w:sz w:val="28"/>
                <w:szCs w:val="28"/>
                <w:rtl/>
                <w:lang w:bidi="ar-EG"/>
              </w:rPr>
            </w:pPr>
          </w:p>
        </w:tc>
        <w:tc>
          <w:tcPr>
            <w:tcW w:w="2070" w:type="dxa"/>
            <w:vAlign w:val="bottom"/>
          </w:tcPr>
          <w:p w:rsidR="00E16243" w:rsidRPr="003279E1"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3279E1">
              <w:rPr>
                <w:rFonts w:ascii="Arabic Typesetting" w:hAnsi="Arabic Typesetting" w:cs="Arabic Typesetting"/>
                <w:sz w:val="28"/>
                <w:szCs w:val="28"/>
              </w:rPr>
              <w:t>-</w:t>
            </w:r>
          </w:p>
        </w:tc>
      </w:tr>
      <w:tr w:rsidR="00E16243" w:rsidRPr="003279E1" w:rsidTr="00E16243">
        <w:trPr>
          <w:jc w:val="center"/>
        </w:trPr>
        <w:tc>
          <w:tcPr>
            <w:tcW w:w="4428" w:type="dxa"/>
            <w:vAlign w:val="bottom"/>
          </w:tcPr>
          <w:p w:rsidR="00E16243" w:rsidRPr="003279E1" w:rsidRDefault="00E16243" w:rsidP="00E16243">
            <w:pPr>
              <w:tabs>
                <w:tab w:val="center" w:pos="4320"/>
                <w:tab w:val="right" w:pos="8640"/>
              </w:tabs>
              <w:bidi/>
              <w:spacing w:line="280" w:lineRule="exact"/>
              <w:rPr>
                <w:rFonts w:ascii="Arabic Typesetting" w:hAnsi="Arabic Typesetting" w:cs="Arabic Typesetting"/>
                <w:b/>
                <w:bCs/>
                <w:sz w:val="28"/>
                <w:szCs w:val="28"/>
              </w:rPr>
            </w:pPr>
            <w:r w:rsidRPr="003279E1">
              <w:rPr>
                <w:rFonts w:ascii="Arabic Typesetting" w:hAnsi="Arabic Typesetting" w:cs="Arabic Typesetting"/>
                <w:b/>
                <w:bCs/>
                <w:sz w:val="28"/>
                <w:szCs w:val="28"/>
                <w:rtl/>
              </w:rPr>
              <w:t>الرصيد في نهاية الفترة</w:t>
            </w:r>
          </w:p>
        </w:tc>
        <w:tc>
          <w:tcPr>
            <w:tcW w:w="2070" w:type="dxa"/>
            <w:tcBorders>
              <w:top w:val="single" w:sz="18" w:space="0" w:color="auto"/>
              <w:bottom w:val="single" w:sz="18" w:space="0" w:color="auto"/>
            </w:tcBorders>
            <w:vAlign w:val="bottom"/>
          </w:tcPr>
          <w:p w:rsidR="00E16243" w:rsidRPr="003279E1"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3279E1">
              <w:rPr>
                <w:rFonts w:ascii="Arabic Typesetting" w:hAnsi="Arabic Typesetting" w:cs="Arabic Typesetting"/>
                <w:b/>
                <w:bCs/>
                <w:sz w:val="28"/>
                <w:szCs w:val="28"/>
              </w:rPr>
              <w:t>4,785</w:t>
            </w:r>
          </w:p>
        </w:tc>
        <w:tc>
          <w:tcPr>
            <w:tcW w:w="630" w:type="dxa"/>
          </w:tcPr>
          <w:p w:rsidR="00E16243" w:rsidRPr="003279E1" w:rsidRDefault="00E16243" w:rsidP="00E16243">
            <w:pPr>
              <w:tabs>
                <w:tab w:val="center" w:pos="4320"/>
                <w:tab w:val="right" w:pos="8640"/>
              </w:tabs>
              <w:bidi/>
              <w:spacing w:line="280" w:lineRule="exact"/>
              <w:rPr>
                <w:rFonts w:ascii="Arabic Typesetting" w:hAnsi="Arabic Typesetting" w:cs="Arabic Typesetting"/>
                <w:sz w:val="28"/>
                <w:szCs w:val="28"/>
                <w:rtl/>
                <w:lang w:bidi="ar-EG"/>
              </w:rPr>
            </w:pPr>
          </w:p>
        </w:tc>
        <w:tc>
          <w:tcPr>
            <w:tcW w:w="2070" w:type="dxa"/>
            <w:tcBorders>
              <w:top w:val="single" w:sz="18" w:space="0" w:color="auto"/>
              <w:bottom w:val="single" w:sz="18" w:space="0" w:color="auto"/>
            </w:tcBorders>
            <w:vAlign w:val="bottom"/>
          </w:tcPr>
          <w:p w:rsidR="00E16243" w:rsidRPr="003279E1"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3279E1">
              <w:rPr>
                <w:rFonts w:ascii="Arabic Typesetting" w:hAnsi="Arabic Typesetting" w:cs="Arabic Typesetting"/>
                <w:b/>
                <w:bCs/>
                <w:sz w:val="28"/>
                <w:szCs w:val="28"/>
              </w:rPr>
              <w:t>4,316</w:t>
            </w:r>
          </w:p>
        </w:tc>
      </w:tr>
    </w:tbl>
    <w:p w:rsidR="00E16243" w:rsidRPr="00325785" w:rsidRDefault="00E16243" w:rsidP="00E16243">
      <w:pPr>
        <w:pStyle w:val="NormalParaAR"/>
        <w:spacing w:line="240" w:lineRule="auto"/>
        <w:rPr>
          <w:rtl/>
          <w:lang w:bidi="ar-EG"/>
        </w:rPr>
      </w:pPr>
    </w:p>
    <w:p w:rsidR="00E16243" w:rsidRDefault="00E16243" w:rsidP="00E16243">
      <w:pPr>
        <w:pStyle w:val="NormalParaAR"/>
        <w:rPr>
          <w:rtl/>
        </w:rPr>
      </w:pPr>
      <w:r w:rsidRPr="00F57F24">
        <w:rPr>
          <w:rFonts w:hint="cs"/>
          <w:rtl/>
        </w:rPr>
        <w:t xml:space="preserve">اشترت </w:t>
      </w:r>
      <w:r w:rsidRPr="00CD19C3">
        <w:rPr>
          <w:color w:val="000000"/>
          <w:rtl/>
        </w:rPr>
        <w:t>"المنظمة" في عام 1974 مبنى اتحاد مدريد، وهو مبنى استثماري في ميران</w:t>
      </w:r>
      <w:r>
        <w:rPr>
          <w:rFonts w:hint="cs"/>
          <w:color w:val="000000"/>
          <w:rtl/>
        </w:rPr>
        <w:t>،</w:t>
      </w:r>
      <w:r w:rsidRPr="00CD19C3">
        <w:rPr>
          <w:color w:val="000000"/>
          <w:rtl/>
        </w:rPr>
        <w:t xml:space="preserve"> ك</w:t>
      </w:r>
      <w:r>
        <w:rPr>
          <w:rFonts w:hint="cs"/>
          <w:color w:val="000000"/>
          <w:rtl/>
        </w:rPr>
        <w:t>ا</w:t>
      </w:r>
      <w:r>
        <w:rPr>
          <w:color w:val="000000"/>
          <w:rtl/>
        </w:rPr>
        <w:t>نتون جنيف بسويسرا.</w:t>
      </w:r>
      <w:r w:rsidRPr="00CD19C3">
        <w:rPr>
          <w:color w:val="000000"/>
          <w:rtl/>
        </w:rPr>
        <w:t xml:space="preserve"> </w:t>
      </w:r>
      <w:r>
        <w:rPr>
          <w:rFonts w:hint="cs"/>
          <w:color w:val="000000"/>
          <w:rtl/>
        </w:rPr>
        <w:t>و</w:t>
      </w:r>
      <w:r w:rsidRPr="00CD19C3">
        <w:rPr>
          <w:color w:val="000000"/>
          <w:rtl/>
        </w:rPr>
        <w:t>تم تشغيل المبنى لأول مرة في عام 1964. يُقدّر العقار بالقيمة العادلة على أساس التقييم الذي تم في 31 ديسمبر 2012 من قبل خبير مستقل يتمتع بمؤهلات مهنية معترف بها ومناسبة وله تجربة حديثة في مجال تقييم العقارات في ك</w:t>
      </w:r>
      <w:r>
        <w:rPr>
          <w:rFonts w:hint="cs"/>
          <w:color w:val="000000"/>
          <w:rtl/>
        </w:rPr>
        <w:t>ا</w:t>
      </w:r>
      <w:r w:rsidRPr="00CD19C3">
        <w:rPr>
          <w:color w:val="000000"/>
          <w:rtl/>
        </w:rPr>
        <w:t xml:space="preserve">نتون جنيف. </w:t>
      </w:r>
      <w:r>
        <w:rPr>
          <w:rFonts w:hint="cs"/>
          <w:color w:val="000000"/>
          <w:rtl/>
        </w:rPr>
        <w:t>و</w:t>
      </w:r>
      <w:r w:rsidRPr="00CD19C3">
        <w:rPr>
          <w:color w:val="000000"/>
          <w:rtl/>
        </w:rPr>
        <w:t xml:space="preserve">تم تحديد القيمة العادلة على أساس تقييم استثماري، حيث </w:t>
      </w:r>
      <w:proofErr w:type="spellStart"/>
      <w:r w:rsidRPr="00CD19C3">
        <w:rPr>
          <w:color w:val="000000"/>
          <w:rtl/>
        </w:rPr>
        <w:t>يُرَسْمَل</w:t>
      </w:r>
      <w:proofErr w:type="spellEnd"/>
      <w:r w:rsidRPr="00CD19C3">
        <w:rPr>
          <w:color w:val="000000"/>
          <w:rtl/>
        </w:rPr>
        <w:t xml:space="preserve"> تدفق الدخل المستقبلي من العقار بمستوى ريع مناسب. </w:t>
      </w:r>
      <w:r>
        <w:rPr>
          <w:rFonts w:hint="cs"/>
          <w:color w:val="000000"/>
          <w:rtl/>
        </w:rPr>
        <w:t>و</w:t>
      </w:r>
      <w:r w:rsidRPr="00CD19C3">
        <w:rPr>
          <w:color w:val="000000"/>
          <w:rtl/>
        </w:rPr>
        <w:t xml:space="preserve">يُختار مبلغ الريع استناداً على جودة الإيرادات ومدتها المفترضة المنظورة والنمو المتوقع تحقيقه في القيمة </w:t>
      </w:r>
      <w:proofErr w:type="spellStart"/>
      <w:r w:rsidRPr="00CD19C3">
        <w:rPr>
          <w:color w:val="000000"/>
          <w:rtl/>
        </w:rPr>
        <w:t>الإيجارية</w:t>
      </w:r>
      <w:proofErr w:type="spellEnd"/>
      <w:r w:rsidRPr="00CD19C3">
        <w:rPr>
          <w:color w:val="000000"/>
          <w:rtl/>
        </w:rPr>
        <w:t xml:space="preserve">، وتُقارن القيمة بالإسناد </w:t>
      </w:r>
      <w:proofErr w:type="spellStart"/>
      <w:r w:rsidRPr="00CD19C3">
        <w:rPr>
          <w:color w:val="000000"/>
          <w:rtl/>
        </w:rPr>
        <w:t>الترافقي</w:t>
      </w:r>
      <w:proofErr w:type="spellEnd"/>
      <w:r w:rsidRPr="00CD19C3">
        <w:rPr>
          <w:color w:val="000000"/>
          <w:rtl/>
        </w:rPr>
        <w:t xml:space="preserve"> مع الأدلة المقدمة من مبيعات قابلة للمقارنة. </w:t>
      </w:r>
      <w:r>
        <w:rPr>
          <w:rFonts w:hint="cs"/>
          <w:color w:val="000000"/>
          <w:rtl/>
        </w:rPr>
        <w:t>و</w:t>
      </w:r>
      <w:r w:rsidRPr="00CD19C3">
        <w:rPr>
          <w:color w:val="000000"/>
          <w:rtl/>
        </w:rPr>
        <w:t>أسفر التقييم في 31 ديسمبر 2012 عن زيادة في القيمة العادلة للمبنى بقيمة 0</w:t>
      </w:r>
      <w:r>
        <w:rPr>
          <w:rFonts w:hint="cs"/>
          <w:color w:val="000000"/>
          <w:rtl/>
        </w:rPr>
        <w:t>,</w:t>
      </w:r>
      <w:r w:rsidRPr="00CD19C3">
        <w:rPr>
          <w:color w:val="000000"/>
          <w:rtl/>
        </w:rPr>
        <w:t xml:space="preserve">5 مليون فرنك سويسري. </w:t>
      </w:r>
      <w:r>
        <w:rPr>
          <w:rFonts w:hint="cs"/>
          <w:color w:val="000000"/>
          <w:rtl/>
        </w:rPr>
        <w:t>و</w:t>
      </w:r>
      <w:r w:rsidRPr="00CD19C3">
        <w:rPr>
          <w:color w:val="000000"/>
          <w:rtl/>
        </w:rPr>
        <w:t>تُقَيّد الزيادة في بيان الأداء المالي لعام 2012 كإيرادات استثمارية</w:t>
      </w:r>
      <w:r w:rsidRPr="00B17190">
        <w:rPr>
          <w:rFonts w:hint="cs"/>
          <w:rtl/>
        </w:rPr>
        <w:t>.</w:t>
      </w:r>
    </w:p>
    <w:p w:rsidR="00E16243" w:rsidRDefault="00E16243" w:rsidP="00E16243">
      <w:pPr>
        <w:pStyle w:val="NormalParaAR"/>
        <w:rPr>
          <w:rtl/>
        </w:rPr>
      </w:pPr>
      <w:r>
        <w:rPr>
          <w:rFonts w:hint="cs"/>
          <w:color w:val="000000"/>
          <w:rtl/>
        </w:rPr>
        <w:t>و</w:t>
      </w:r>
      <w:r w:rsidRPr="002C20CB">
        <w:rPr>
          <w:color w:val="000000"/>
          <w:rtl/>
        </w:rPr>
        <w:t>يتولى إدارة تأجير الشقق وموقف السيارات وسائر المرافق في مبنى</w:t>
      </w:r>
      <w:r>
        <w:rPr>
          <w:color w:val="000000"/>
          <w:rtl/>
        </w:rPr>
        <w:t xml:space="preserve"> اتحاد مدريد وكيل تأجير، وهو مس</w:t>
      </w:r>
      <w:r>
        <w:rPr>
          <w:rFonts w:hint="cs"/>
          <w:color w:val="000000"/>
          <w:rtl/>
        </w:rPr>
        <w:t>ؤ</w:t>
      </w:r>
      <w:r w:rsidRPr="002C20CB">
        <w:rPr>
          <w:color w:val="000000"/>
          <w:rtl/>
        </w:rPr>
        <w:t xml:space="preserve">ول عن تحصيل جميع إيرادات الإيجار ودفع كل المصروفات اللازمة لتشغيل المبنى. </w:t>
      </w:r>
      <w:r>
        <w:rPr>
          <w:rFonts w:hint="cs"/>
          <w:color w:val="000000"/>
          <w:rtl/>
        </w:rPr>
        <w:t>و</w:t>
      </w:r>
      <w:r w:rsidRPr="002C20CB">
        <w:rPr>
          <w:color w:val="000000"/>
          <w:rtl/>
        </w:rPr>
        <w:t>تصل مدة الإيجار في العادة إلى سنتين، وتستند على نموذج عقد الإيجار المعتمد من ك</w:t>
      </w:r>
      <w:r>
        <w:rPr>
          <w:rFonts w:hint="cs"/>
          <w:color w:val="000000"/>
          <w:rtl/>
        </w:rPr>
        <w:t>ا</w:t>
      </w:r>
      <w:r>
        <w:rPr>
          <w:color w:val="000000"/>
          <w:rtl/>
        </w:rPr>
        <w:t xml:space="preserve">نتون </w:t>
      </w:r>
      <w:r w:rsidRPr="002C20CB">
        <w:rPr>
          <w:color w:val="000000"/>
          <w:rtl/>
        </w:rPr>
        <w:t xml:space="preserve">جنيف. وجميع عقود الإيجار غير قابلة للإلغاء خلال فترة الإيجار. </w:t>
      </w:r>
      <w:r>
        <w:rPr>
          <w:rFonts w:hint="cs"/>
          <w:color w:val="000000"/>
          <w:rtl/>
        </w:rPr>
        <w:t>و</w:t>
      </w:r>
      <w:r w:rsidRPr="002C20CB">
        <w:rPr>
          <w:color w:val="000000"/>
          <w:rtl/>
        </w:rPr>
        <w:t xml:space="preserve">يُخصص للوكيل نسبة </w:t>
      </w:r>
      <w:r w:rsidRPr="002C20CB">
        <w:rPr>
          <w:color w:val="000000"/>
          <w:rtl/>
          <w:lang w:bidi="ar-EG"/>
        </w:rPr>
        <w:t xml:space="preserve">تعادل </w:t>
      </w:r>
      <w:r w:rsidRPr="002C20CB">
        <w:rPr>
          <w:color w:val="000000"/>
          <w:rtl/>
        </w:rPr>
        <w:t>3.9</w:t>
      </w:r>
      <w:r>
        <w:rPr>
          <w:rFonts w:hint="cs"/>
          <w:color w:val="000000"/>
          <w:rtl/>
        </w:rPr>
        <w:t xml:space="preserve"> بالمائة</w:t>
      </w:r>
      <w:r w:rsidRPr="002C20CB">
        <w:rPr>
          <w:color w:val="000000"/>
          <w:rtl/>
        </w:rPr>
        <w:t xml:space="preserve"> من إجمالي إيرادات الإيجار في مقابل خدماته. </w:t>
      </w:r>
      <w:r>
        <w:rPr>
          <w:rFonts w:hint="cs"/>
          <w:color w:val="000000"/>
          <w:rtl/>
        </w:rPr>
        <w:t>و</w:t>
      </w:r>
      <w:r w:rsidRPr="002C20CB">
        <w:rPr>
          <w:color w:val="000000"/>
          <w:rtl/>
        </w:rPr>
        <w:t xml:space="preserve">بلغت قيمة الإيجارات غير الملغاة في 31 ديسمبر 2012 على النحو </w:t>
      </w:r>
      <w:r>
        <w:rPr>
          <w:rFonts w:hint="cs"/>
          <w:color w:val="000000"/>
          <w:rtl/>
        </w:rPr>
        <w:t>التالي:</w:t>
      </w:r>
    </w:p>
    <w:tbl>
      <w:tblPr>
        <w:bidiVisual/>
        <w:tblW w:w="0" w:type="auto"/>
        <w:jc w:val="center"/>
        <w:tblLook w:val="04A0" w:firstRow="1" w:lastRow="0" w:firstColumn="1" w:lastColumn="0" w:noHBand="0" w:noVBand="1"/>
      </w:tblPr>
      <w:tblGrid>
        <w:gridCol w:w="4428"/>
        <w:gridCol w:w="2070"/>
        <w:gridCol w:w="630"/>
        <w:gridCol w:w="2070"/>
      </w:tblGrid>
      <w:tr w:rsidR="00E16243" w:rsidRPr="00AA1F26" w:rsidTr="00E16243">
        <w:trPr>
          <w:jc w:val="center"/>
        </w:trPr>
        <w:tc>
          <w:tcPr>
            <w:tcW w:w="4428" w:type="dxa"/>
          </w:tcPr>
          <w:p w:rsidR="00E16243" w:rsidRPr="00AA1F26" w:rsidRDefault="00E16243" w:rsidP="00E16243">
            <w:pPr>
              <w:tabs>
                <w:tab w:val="center" w:pos="4320"/>
                <w:tab w:val="left" w:pos="6217"/>
                <w:tab w:val="right" w:pos="7312"/>
                <w:tab w:val="right" w:pos="8640"/>
              </w:tabs>
              <w:bidi/>
              <w:spacing w:line="280" w:lineRule="exact"/>
              <w:rPr>
                <w:rFonts w:ascii="Arabic Typesetting" w:hAnsi="Arabic Typesetting" w:cs="Arabic Typesetting"/>
                <w:b/>
                <w:bCs/>
                <w:sz w:val="28"/>
                <w:szCs w:val="28"/>
                <w:rtl/>
              </w:rPr>
            </w:pPr>
            <w:r w:rsidRPr="00AA1F26">
              <w:rPr>
                <w:rFonts w:ascii="Arabic Typesetting" w:hAnsi="Arabic Typesetting" w:cs="Arabic Typesetting"/>
                <w:b/>
                <w:bCs/>
                <w:sz w:val="28"/>
                <w:szCs w:val="28"/>
                <w:rtl/>
              </w:rPr>
              <w:t>مبنى اتحاد مدريد،</w:t>
            </w:r>
          </w:p>
          <w:p w:rsidR="00E16243" w:rsidRPr="00AA1F26" w:rsidRDefault="00E16243" w:rsidP="00E16243">
            <w:pPr>
              <w:tabs>
                <w:tab w:val="center" w:pos="4320"/>
                <w:tab w:val="right" w:pos="8640"/>
              </w:tabs>
              <w:bidi/>
              <w:spacing w:line="280" w:lineRule="exact"/>
              <w:rPr>
                <w:rFonts w:ascii="Arabic Typesetting" w:hAnsi="Arabic Typesetting" w:cs="Arabic Typesetting"/>
                <w:sz w:val="28"/>
                <w:szCs w:val="28"/>
                <w:lang w:bidi="ar-EG"/>
              </w:rPr>
            </w:pPr>
            <w:r w:rsidRPr="00AA1F26">
              <w:rPr>
                <w:rFonts w:ascii="Arabic Typesetting" w:hAnsi="Arabic Typesetting" w:cs="Arabic Typesetting"/>
                <w:sz w:val="28"/>
                <w:szCs w:val="28"/>
                <w:lang w:bidi="ar-EG"/>
              </w:rPr>
              <w:t xml:space="preserve">Rue de la </w:t>
            </w:r>
            <w:proofErr w:type="spellStart"/>
            <w:r w:rsidRPr="00AA1F26">
              <w:rPr>
                <w:rFonts w:ascii="Arabic Typesetting" w:hAnsi="Arabic Typesetting" w:cs="Arabic Typesetting"/>
                <w:sz w:val="28"/>
                <w:szCs w:val="28"/>
                <w:lang w:bidi="ar-EG"/>
              </w:rPr>
              <w:t>Prulay</w:t>
            </w:r>
            <w:proofErr w:type="spellEnd"/>
            <w:r w:rsidRPr="00AA1F26">
              <w:rPr>
                <w:rFonts w:ascii="Arabic Typesetting" w:hAnsi="Arabic Typesetting" w:cs="Arabic Typesetting"/>
                <w:sz w:val="28"/>
                <w:szCs w:val="28"/>
                <w:lang w:bidi="ar-EG"/>
              </w:rPr>
              <w:t xml:space="preserve"> 40,</w:t>
            </w:r>
          </w:p>
          <w:p w:rsidR="00E16243" w:rsidRPr="00AA1F26" w:rsidRDefault="00E16243" w:rsidP="00E16243">
            <w:pPr>
              <w:tabs>
                <w:tab w:val="center" w:pos="4320"/>
                <w:tab w:val="right" w:pos="8640"/>
              </w:tabs>
              <w:bidi/>
              <w:spacing w:line="280" w:lineRule="exact"/>
              <w:rPr>
                <w:rFonts w:ascii="Arabic Typesetting" w:hAnsi="Arabic Typesetting" w:cs="Arabic Typesetting"/>
                <w:sz w:val="28"/>
                <w:szCs w:val="28"/>
                <w:rtl/>
                <w:lang w:bidi="ar-EG"/>
              </w:rPr>
            </w:pPr>
            <w:proofErr w:type="spellStart"/>
            <w:r w:rsidRPr="00AA1F26">
              <w:rPr>
                <w:rFonts w:ascii="Arabic Typesetting" w:hAnsi="Arabic Typesetting" w:cs="Arabic Typesetting"/>
                <w:sz w:val="28"/>
                <w:szCs w:val="28"/>
                <w:lang w:bidi="ar-EG"/>
              </w:rPr>
              <w:t>Meyrin</w:t>
            </w:r>
            <w:proofErr w:type="spellEnd"/>
          </w:p>
        </w:tc>
        <w:tc>
          <w:tcPr>
            <w:tcW w:w="2070" w:type="dxa"/>
            <w:vAlign w:val="center"/>
          </w:tcPr>
          <w:p w:rsidR="00E16243" w:rsidRPr="00AA1F26" w:rsidRDefault="00E16243" w:rsidP="00E16243">
            <w:pPr>
              <w:tabs>
                <w:tab w:val="center" w:pos="4320"/>
                <w:tab w:val="right" w:pos="8640"/>
              </w:tabs>
              <w:bidi/>
              <w:spacing w:line="280" w:lineRule="exact"/>
              <w:jc w:val="center"/>
              <w:rPr>
                <w:rFonts w:ascii="Arabic Typesetting" w:hAnsi="Arabic Typesetting" w:cs="Arabic Typesetting"/>
                <w:b/>
                <w:bCs/>
                <w:sz w:val="28"/>
                <w:szCs w:val="28"/>
              </w:rPr>
            </w:pPr>
            <w:r w:rsidRPr="00AA1F26">
              <w:rPr>
                <w:rFonts w:ascii="Arabic Typesetting" w:hAnsi="Arabic Typesetting" w:cs="Arabic Typesetting"/>
                <w:b/>
                <w:bCs/>
                <w:sz w:val="28"/>
                <w:szCs w:val="28"/>
                <w:rtl/>
              </w:rPr>
              <w:t>31 ديسمبر 2012</w:t>
            </w:r>
          </w:p>
        </w:tc>
        <w:tc>
          <w:tcPr>
            <w:tcW w:w="630" w:type="dxa"/>
          </w:tcPr>
          <w:p w:rsidR="00E16243" w:rsidRPr="00AA1F26" w:rsidRDefault="00E16243" w:rsidP="00E16243">
            <w:pPr>
              <w:tabs>
                <w:tab w:val="center" w:pos="4320"/>
                <w:tab w:val="right" w:pos="8640"/>
              </w:tabs>
              <w:bidi/>
              <w:spacing w:line="280" w:lineRule="exact"/>
              <w:rPr>
                <w:rFonts w:ascii="Arabic Typesetting" w:hAnsi="Arabic Typesetting" w:cs="Arabic Typesetting"/>
                <w:sz w:val="28"/>
                <w:szCs w:val="28"/>
                <w:rtl/>
                <w:lang w:bidi="ar-EG"/>
              </w:rPr>
            </w:pPr>
          </w:p>
        </w:tc>
        <w:tc>
          <w:tcPr>
            <w:tcW w:w="2070" w:type="dxa"/>
            <w:vAlign w:val="center"/>
          </w:tcPr>
          <w:p w:rsidR="00E16243" w:rsidRPr="00AA1F26" w:rsidRDefault="00E16243" w:rsidP="00E16243">
            <w:pPr>
              <w:tabs>
                <w:tab w:val="center" w:pos="4320"/>
                <w:tab w:val="right" w:pos="8640"/>
              </w:tabs>
              <w:bidi/>
              <w:spacing w:line="280" w:lineRule="exact"/>
              <w:jc w:val="center"/>
              <w:rPr>
                <w:rFonts w:ascii="Arabic Typesetting" w:hAnsi="Arabic Typesetting" w:cs="Arabic Typesetting"/>
                <w:b/>
                <w:bCs/>
                <w:sz w:val="28"/>
                <w:szCs w:val="28"/>
              </w:rPr>
            </w:pPr>
            <w:r w:rsidRPr="00AA1F26">
              <w:rPr>
                <w:rFonts w:ascii="Arabic Typesetting" w:hAnsi="Arabic Typesetting" w:cs="Arabic Typesetting"/>
                <w:b/>
                <w:bCs/>
                <w:sz w:val="28"/>
                <w:szCs w:val="28"/>
                <w:rtl/>
              </w:rPr>
              <w:t>31 ديسمبر 2011</w:t>
            </w:r>
          </w:p>
        </w:tc>
      </w:tr>
      <w:tr w:rsidR="00E16243" w:rsidRPr="00AA1F26" w:rsidTr="00E16243">
        <w:trPr>
          <w:jc w:val="center"/>
        </w:trPr>
        <w:tc>
          <w:tcPr>
            <w:tcW w:w="4428" w:type="dxa"/>
          </w:tcPr>
          <w:p w:rsidR="00E16243" w:rsidRPr="00AA1F26" w:rsidRDefault="00E16243" w:rsidP="00E16243">
            <w:pPr>
              <w:tabs>
                <w:tab w:val="center" w:pos="4320"/>
                <w:tab w:val="left" w:pos="6217"/>
                <w:tab w:val="right" w:pos="7312"/>
                <w:tab w:val="right" w:pos="8640"/>
              </w:tabs>
              <w:bidi/>
              <w:spacing w:line="280" w:lineRule="exact"/>
              <w:rPr>
                <w:rFonts w:ascii="Arabic Typesetting" w:hAnsi="Arabic Typesetting" w:cs="Arabic Typesetting"/>
                <w:b/>
                <w:bCs/>
                <w:sz w:val="28"/>
                <w:szCs w:val="28"/>
                <w:rtl/>
              </w:rPr>
            </w:pPr>
            <w:r w:rsidRPr="00AA1F26">
              <w:rPr>
                <w:rFonts w:ascii="Arabic Typesetting" w:hAnsi="Arabic Typesetting" w:cs="Arabic Typesetting"/>
                <w:b/>
                <w:bCs/>
                <w:sz w:val="28"/>
                <w:szCs w:val="28"/>
                <w:rtl/>
              </w:rPr>
              <w:t>عقود التأجير غير القابلة للإلغاء</w:t>
            </w:r>
          </w:p>
        </w:tc>
        <w:tc>
          <w:tcPr>
            <w:tcW w:w="4770" w:type="dxa"/>
            <w:gridSpan w:val="3"/>
            <w:tcBorders>
              <w:bottom w:val="single" w:sz="4" w:space="0" w:color="auto"/>
            </w:tcBorders>
            <w:vAlign w:val="center"/>
          </w:tcPr>
          <w:p w:rsidR="00E16243" w:rsidRPr="00AA1F26" w:rsidRDefault="00E16243" w:rsidP="00E16243">
            <w:pPr>
              <w:tabs>
                <w:tab w:val="center" w:pos="4320"/>
                <w:tab w:val="right" w:pos="8640"/>
              </w:tabs>
              <w:bidi/>
              <w:spacing w:line="280" w:lineRule="exact"/>
              <w:jc w:val="center"/>
              <w:rPr>
                <w:rFonts w:ascii="Arabic Typesetting" w:hAnsi="Arabic Typesetting" w:cs="Arabic Typesetting"/>
                <w:b/>
                <w:bCs/>
                <w:sz w:val="28"/>
                <w:szCs w:val="28"/>
                <w:rtl/>
                <w:lang w:bidi="ar-EG"/>
              </w:rPr>
            </w:pPr>
            <w:r>
              <w:rPr>
                <w:rFonts w:ascii="Arabic Typesetting" w:hAnsi="Arabic Typesetting" w:cs="Arabic Typesetting"/>
                <w:sz w:val="28"/>
                <w:szCs w:val="28"/>
                <w:rtl/>
                <w:lang w:bidi="ar-EG"/>
              </w:rPr>
              <w:t>(ب</w:t>
            </w:r>
            <w:r>
              <w:rPr>
                <w:rFonts w:ascii="Arabic Typesetting" w:hAnsi="Arabic Typesetting" w:cs="Arabic Typesetting" w:hint="cs"/>
                <w:sz w:val="28"/>
                <w:szCs w:val="28"/>
                <w:rtl/>
                <w:lang w:bidi="ar-EG"/>
              </w:rPr>
              <w:t>آ</w:t>
            </w:r>
            <w:r>
              <w:rPr>
                <w:rFonts w:ascii="Arabic Typesetting" w:hAnsi="Arabic Typesetting" w:cs="Arabic Typesetting"/>
                <w:sz w:val="28"/>
                <w:szCs w:val="28"/>
                <w:rtl/>
                <w:lang w:bidi="ar-EG"/>
              </w:rPr>
              <w:t>ل</w:t>
            </w:r>
            <w:r>
              <w:rPr>
                <w:rFonts w:ascii="Arabic Typesetting" w:hAnsi="Arabic Typesetting" w:cs="Arabic Typesetting" w:hint="cs"/>
                <w:sz w:val="28"/>
                <w:szCs w:val="28"/>
                <w:rtl/>
                <w:lang w:bidi="ar-EG"/>
              </w:rPr>
              <w:t>ا</w:t>
            </w:r>
            <w:r w:rsidRPr="00AA1F26">
              <w:rPr>
                <w:rFonts w:ascii="Arabic Typesetting" w:hAnsi="Arabic Typesetting" w:cs="Arabic Typesetting"/>
                <w:sz w:val="28"/>
                <w:szCs w:val="28"/>
                <w:rtl/>
                <w:lang w:bidi="ar-EG"/>
              </w:rPr>
              <w:t xml:space="preserve">ف </w:t>
            </w:r>
            <w:r>
              <w:rPr>
                <w:rFonts w:ascii="Arabic Typesetting" w:hAnsi="Arabic Typesetting" w:cs="Arabic Typesetting" w:hint="cs"/>
                <w:sz w:val="28"/>
                <w:szCs w:val="28"/>
                <w:rtl/>
                <w:lang w:bidi="ar-EG"/>
              </w:rPr>
              <w:t>ال</w:t>
            </w:r>
            <w:r w:rsidRPr="00AA1F26">
              <w:rPr>
                <w:rFonts w:ascii="Arabic Typesetting" w:hAnsi="Arabic Typesetting" w:cs="Arabic Typesetting"/>
                <w:sz w:val="28"/>
                <w:szCs w:val="28"/>
                <w:rtl/>
                <w:lang w:bidi="ar-EG"/>
              </w:rPr>
              <w:t>فرنك</w:t>
            </w:r>
            <w:r>
              <w:rPr>
                <w:rFonts w:ascii="Arabic Typesetting" w:hAnsi="Arabic Typesetting" w:cs="Arabic Typesetting" w:hint="cs"/>
                <w:sz w:val="28"/>
                <w:szCs w:val="28"/>
                <w:rtl/>
                <w:lang w:bidi="ar-EG"/>
              </w:rPr>
              <w:t>ات</w:t>
            </w:r>
            <w:r w:rsidRPr="00AA1F26">
              <w:rPr>
                <w:rFonts w:ascii="Arabic Typesetting" w:hAnsi="Arabic Typesetting" w:cs="Arabic Typesetting"/>
                <w:sz w:val="28"/>
                <w:szCs w:val="28"/>
                <w:rtl/>
                <w:lang w:bidi="ar-EG"/>
              </w:rPr>
              <w:t xml:space="preserve"> </w:t>
            </w:r>
            <w:r>
              <w:rPr>
                <w:rFonts w:ascii="Arabic Typesetting" w:hAnsi="Arabic Typesetting" w:cs="Arabic Typesetting" w:hint="cs"/>
                <w:sz w:val="28"/>
                <w:szCs w:val="28"/>
                <w:rtl/>
                <w:lang w:bidi="ar-EG"/>
              </w:rPr>
              <w:t>ال</w:t>
            </w:r>
            <w:r w:rsidRPr="00AA1F26">
              <w:rPr>
                <w:rFonts w:ascii="Arabic Typesetting" w:hAnsi="Arabic Typesetting" w:cs="Arabic Typesetting"/>
                <w:sz w:val="28"/>
                <w:szCs w:val="28"/>
                <w:rtl/>
                <w:lang w:bidi="ar-EG"/>
              </w:rPr>
              <w:t>سويسري</w:t>
            </w:r>
            <w:r>
              <w:rPr>
                <w:rFonts w:ascii="Arabic Typesetting" w:hAnsi="Arabic Typesetting" w:cs="Arabic Typesetting" w:hint="cs"/>
                <w:sz w:val="28"/>
                <w:szCs w:val="28"/>
                <w:rtl/>
                <w:lang w:bidi="ar-EG"/>
              </w:rPr>
              <w:t>ة</w:t>
            </w:r>
            <w:r w:rsidRPr="00AA1F26">
              <w:rPr>
                <w:rFonts w:ascii="Arabic Typesetting" w:hAnsi="Arabic Typesetting" w:cs="Arabic Typesetting"/>
                <w:sz w:val="28"/>
                <w:szCs w:val="28"/>
                <w:rtl/>
                <w:lang w:bidi="ar-EG"/>
              </w:rPr>
              <w:t>)</w:t>
            </w:r>
          </w:p>
        </w:tc>
      </w:tr>
      <w:tr w:rsidR="00E16243" w:rsidRPr="00AA1F26" w:rsidTr="00E16243">
        <w:trPr>
          <w:jc w:val="center"/>
        </w:trPr>
        <w:tc>
          <w:tcPr>
            <w:tcW w:w="4428" w:type="dxa"/>
            <w:vAlign w:val="bottom"/>
          </w:tcPr>
          <w:p w:rsidR="00E16243" w:rsidRPr="00AA1F26" w:rsidRDefault="00E16243" w:rsidP="00E16243">
            <w:pPr>
              <w:tabs>
                <w:tab w:val="center" w:pos="4320"/>
                <w:tab w:val="right" w:pos="8640"/>
              </w:tabs>
              <w:bidi/>
              <w:spacing w:line="280" w:lineRule="exact"/>
              <w:rPr>
                <w:rFonts w:ascii="Arabic Typesetting" w:hAnsi="Arabic Typesetting" w:cs="Arabic Typesetting"/>
                <w:sz w:val="28"/>
                <w:szCs w:val="28"/>
              </w:rPr>
            </w:pPr>
            <w:r>
              <w:rPr>
                <w:rFonts w:ascii="Arabic Typesetting" w:hAnsi="Arabic Typesetting" w:cs="Arabic Typesetting"/>
                <w:sz w:val="28"/>
                <w:szCs w:val="28"/>
                <w:rtl/>
              </w:rPr>
              <w:t>قبل</w:t>
            </w:r>
            <w:r w:rsidRPr="00AA1F26">
              <w:rPr>
                <w:rFonts w:ascii="Arabic Typesetting" w:hAnsi="Arabic Typesetting" w:cs="Arabic Typesetting"/>
                <w:sz w:val="28"/>
                <w:szCs w:val="28"/>
                <w:rtl/>
              </w:rPr>
              <w:t xml:space="preserve"> سنة واحدة</w:t>
            </w:r>
          </w:p>
        </w:tc>
        <w:tc>
          <w:tcPr>
            <w:tcW w:w="2070" w:type="dxa"/>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AA1F26">
              <w:rPr>
                <w:rFonts w:ascii="Arabic Typesetting" w:hAnsi="Arabic Typesetting" w:cs="Arabic Typesetting"/>
                <w:sz w:val="28"/>
                <w:szCs w:val="28"/>
              </w:rPr>
              <w:t>312</w:t>
            </w:r>
          </w:p>
        </w:tc>
        <w:tc>
          <w:tcPr>
            <w:tcW w:w="630" w:type="dxa"/>
          </w:tcPr>
          <w:p w:rsidR="00E16243" w:rsidRPr="00AA1F26" w:rsidRDefault="00E16243" w:rsidP="00E16243">
            <w:pPr>
              <w:tabs>
                <w:tab w:val="center" w:pos="4320"/>
                <w:tab w:val="right" w:pos="8640"/>
              </w:tabs>
              <w:bidi/>
              <w:spacing w:line="280" w:lineRule="exact"/>
              <w:rPr>
                <w:rFonts w:ascii="Arabic Typesetting" w:hAnsi="Arabic Typesetting" w:cs="Arabic Typesetting"/>
                <w:sz w:val="28"/>
                <w:szCs w:val="28"/>
                <w:rtl/>
                <w:lang w:bidi="ar-EG"/>
              </w:rPr>
            </w:pPr>
          </w:p>
        </w:tc>
        <w:tc>
          <w:tcPr>
            <w:tcW w:w="2070" w:type="dxa"/>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AA1F26">
              <w:rPr>
                <w:rFonts w:ascii="Arabic Typesetting" w:hAnsi="Arabic Typesetting" w:cs="Arabic Typesetting"/>
                <w:sz w:val="28"/>
                <w:szCs w:val="28"/>
              </w:rPr>
              <w:t>319</w:t>
            </w:r>
          </w:p>
        </w:tc>
      </w:tr>
      <w:tr w:rsidR="00E16243" w:rsidRPr="00AA1F26" w:rsidTr="00E16243">
        <w:trPr>
          <w:jc w:val="center"/>
        </w:trPr>
        <w:tc>
          <w:tcPr>
            <w:tcW w:w="4428" w:type="dxa"/>
            <w:vAlign w:val="bottom"/>
          </w:tcPr>
          <w:p w:rsidR="00E16243" w:rsidRPr="00AA1F26" w:rsidRDefault="00E16243" w:rsidP="00E16243">
            <w:pPr>
              <w:tabs>
                <w:tab w:val="center" w:pos="4320"/>
                <w:tab w:val="right" w:pos="8640"/>
              </w:tabs>
              <w:bidi/>
              <w:spacing w:line="280" w:lineRule="exact"/>
              <w:rPr>
                <w:rFonts w:ascii="Arabic Typesetting" w:hAnsi="Arabic Typesetting" w:cs="Arabic Typesetting"/>
                <w:sz w:val="28"/>
                <w:szCs w:val="28"/>
              </w:rPr>
            </w:pPr>
            <w:r w:rsidRPr="00AA1F26">
              <w:rPr>
                <w:rFonts w:ascii="Arabic Typesetting" w:hAnsi="Arabic Typesetting" w:cs="Arabic Typesetting"/>
                <w:sz w:val="28"/>
                <w:szCs w:val="28"/>
                <w:rtl/>
              </w:rPr>
              <w:t>بعد سنة واحدة ولكن قبل خمس سنوات</w:t>
            </w:r>
          </w:p>
        </w:tc>
        <w:tc>
          <w:tcPr>
            <w:tcW w:w="2070" w:type="dxa"/>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AA1F26">
              <w:rPr>
                <w:rFonts w:ascii="Arabic Typesetting" w:hAnsi="Arabic Typesetting" w:cs="Arabic Typesetting"/>
                <w:sz w:val="28"/>
                <w:szCs w:val="28"/>
              </w:rPr>
              <w:t>195</w:t>
            </w:r>
          </w:p>
        </w:tc>
        <w:tc>
          <w:tcPr>
            <w:tcW w:w="630" w:type="dxa"/>
          </w:tcPr>
          <w:p w:rsidR="00E16243" w:rsidRPr="00AA1F26" w:rsidRDefault="00E16243" w:rsidP="00E16243">
            <w:pPr>
              <w:tabs>
                <w:tab w:val="center" w:pos="4320"/>
                <w:tab w:val="right" w:pos="8640"/>
              </w:tabs>
              <w:bidi/>
              <w:spacing w:line="280" w:lineRule="exact"/>
              <w:rPr>
                <w:rFonts w:ascii="Arabic Typesetting" w:hAnsi="Arabic Typesetting" w:cs="Arabic Typesetting"/>
                <w:sz w:val="28"/>
                <w:szCs w:val="28"/>
                <w:rtl/>
                <w:lang w:bidi="ar-EG"/>
              </w:rPr>
            </w:pPr>
          </w:p>
        </w:tc>
        <w:tc>
          <w:tcPr>
            <w:tcW w:w="2070" w:type="dxa"/>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AA1F26">
              <w:rPr>
                <w:rFonts w:ascii="Arabic Typesetting" w:hAnsi="Arabic Typesetting" w:cs="Arabic Typesetting"/>
                <w:sz w:val="28"/>
                <w:szCs w:val="28"/>
              </w:rPr>
              <w:t>342</w:t>
            </w:r>
          </w:p>
        </w:tc>
      </w:tr>
      <w:tr w:rsidR="00E16243" w:rsidRPr="00AA1F26" w:rsidTr="00E16243">
        <w:trPr>
          <w:jc w:val="center"/>
        </w:trPr>
        <w:tc>
          <w:tcPr>
            <w:tcW w:w="4428" w:type="dxa"/>
            <w:vAlign w:val="bottom"/>
          </w:tcPr>
          <w:p w:rsidR="00E16243" w:rsidRPr="00AA1F26" w:rsidRDefault="00E16243" w:rsidP="00E16243">
            <w:pPr>
              <w:tabs>
                <w:tab w:val="center" w:pos="4320"/>
                <w:tab w:val="right" w:pos="8640"/>
              </w:tabs>
              <w:bidi/>
              <w:spacing w:line="280" w:lineRule="exact"/>
              <w:rPr>
                <w:rFonts w:ascii="Arabic Typesetting" w:hAnsi="Arabic Typesetting" w:cs="Arabic Typesetting"/>
                <w:sz w:val="28"/>
                <w:szCs w:val="28"/>
              </w:rPr>
            </w:pPr>
            <w:r w:rsidRPr="00AA1F26">
              <w:rPr>
                <w:rFonts w:ascii="Arabic Typesetting" w:hAnsi="Arabic Typesetting" w:cs="Arabic Typesetting"/>
                <w:sz w:val="28"/>
                <w:szCs w:val="28"/>
                <w:rtl/>
              </w:rPr>
              <w:t>بعد  خمس سنوات</w:t>
            </w:r>
          </w:p>
        </w:tc>
        <w:tc>
          <w:tcPr>
            <w:tcW w:w="2070" w:type="dxa"/>
            <w:tcBorders>
              <w:bottom w:val="single" w:sz="18" w:space="0" w:color="auto"/>
            </w:tcBorders>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AA1F26">
              <w:rPr>
                <w:rFonts w:ascii="Arabic Typesetting" w:hAnsi="Arabic Typesetting" w:cs="Arabic Typesetting"/>
                <w:sz w:val="28"/>
                <w:szCs w:val="28"/>
              </w:rPr>
              <w:t>-</w:t>
            </w:r>
          </w:p>
        </w:tc>
        <w:tc>
          <w:tcPr>
            <w:tcW w:w="630" w:type="dxa"/>
          </w:tcPr>
          <w:p w:rsidR="00E16243" w:rsidRPr="00AA1F26" w:rsidRDefault="00E16243" w:rsidP="00E16243">
            <w:pPr>
              <w:tabs>
                <w:tab w:val="center" w:pos="4320"/>
                <w:tab w:val="right" w:pos="8640"/>
              </w:tabs>
              <w:bidi/>
              <w:spacing w:line="280" w:lineRule="exact"/>
              <w:rPr>
                <w:rFonts w:ascii="Arabic Typesetting" w:hAnsi="Arabic Typesetting" w:cs="Arabic Typesetting"/>
                <w:sz w:val="28"/>
                <w:szCs w:val="28"/>
                <w:rtl/>
                <w:lang w:bidi="ar-EG"/>
              </w:rPr>
            </w:pPr>
          </w:p>
        </w:tc>
        <w:tc>
          <w:tcPr>
            <w:tcW w:w="2070" w:type="dxa"/>
            <w:tcBorders>
              <w:bottom w:val="single" w:sz="18" w:space="0" w:color="auto"/>
            </w:tcBorders>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AA1F26">
              <w:rPr>
                <w:rFonts w:ascii="Arabic Typesetting" w:hAnsi="Arabic Typesetting" w:cs="Arabic Typesetting"/>
                <w:sz w:val="28"/>
                <w:szCs w:val="28"/>
              </w:rPr>
              <w:t>-</w:t>
            </w:r>
          </w:p>
        </w:tc>
      </w:tr>
      <w:tr w:rsidR="00E16243" w:rsidRPr="00AA1F26" w:rsidTr="00E16243">
        <w:trPr>
          <w:jc w:val="center"/>
        </w:trPr>
        <w:tc>
          <w:tcPr>
            <w:tcW w:w="4428" w:type="dxa"/>
            <w:vAlign w:val="bottom"/>
          </w:tcPr>
          <w:p w:rsidR="00E16243" w:rsidRPr="00AA1F26" w:rsidRDefault="00E16243" w:rsidP="00E16243">
            <w:pPr>
              <w:tabs>
                <w:tab w:val="center" w:pos="4320"/>
                <w:tab w:val="right" w:pos="8640"/>
              </w:tabs>
              <w:bidi/>
              <w:spacing w:line="280" w:lineRule="exact"/>
              <w:rPr>
                <w:rFonts w:ascii="Arabic Typesetting" w:hAnsi="Arabic Typesetting" w:cs="Arabic Typesetting"/>
                <w:b/>
                <w:bCs/>
                <w:sz w:val="28"/>
                <w:szCs w:val="28"/>
              </w:rPr>
            </w:pPr>
            <w:r w:rsidRPr="00AA1F26">
              <w:rPr>
                <w:rFonts w:ascii="Arabic Typesetting" w:hAnsi="Arabic Typesetting" w:cs="Arabic Typesetting"/>
                <w:b/>
                <w:bCs/>
                <w:sz w:val="28"/>
                <w:szCs w:val="28"/>
                <w:rtl/>
              </w:rPr>
              <w:t>مجموع عقود التأجير التشغيلية غير القابلة للإلغاء</w:t>
            </w:r>
          </w:p>
        </w:tc>
        <w:tc>
          <w:tcPr>
            <w:tcW w:w="2070" w:type="dxa"/>
            <w:tcBorders>
              <w:top w:val="single" w:sz="18" w:space="0" w:color="auto"/>
              <w:bottom w:val="single" w:sz="18" w:space="0" w:color="auto"/>
            </w:tcBorders>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AA1F26">
              <w:rPr>
                <w:rFonts w:ascii="Arabic Typesetting" w:hAnsi="Arabic Typesetting" w:cs="Arabic Typesetting"/>
                <w:b/>
                <w:bCs/>
                <w:sz w:val="28"/>
                <w:szCs w:val="28"/>
              </w:rPr>
              <w:t>507</w:t>
            </w:r>
          </w:p>
        </w:tc>
        <w:tc>
          <w:tcPr>
            <w:tcW w:w="630" w:type="dxa"/>
          </w:tcPr>
          <w:p w:rsidR="00E16243" w:rsidRPr="00AA1F26" w:rsidRDefault="00E16243" w:rsidP="00E16243">
            <w:pPr>
              <w:tabs>
                <w:tab w:val="center" w:pos="4320"/>
                <w:tab w:val="right" w:pos="8640"/>
              </w:tabs>
              <w:bidi/>
              <w:spacing w:line="280" w:lineRule="exact"/>
              <w:rPr>
                <w:rFonts w:ascii="Arabic Typesetting" w:hAnsi="Arabic Typesetting" w:cs="Arabic Typesetting"/>
                <w:sz w:val="28"/>
                <w:szCs w:val="28"/>
                <w:rtl/>
                <w:lang w:bidi="ar-EG"/>
              </w:rPr>
            </w:pPr>
          </w:p>
        </w:tc>
        <w:tc>
          <w:tcPr>
            <w:tcW w:w="2070" w:type="dxa"/>
            <w:tcBorders>
              <w:top w:val="single" w:sz="18" w:space="0" w:color="auto"/>
              <w:bottom w:val="single" w:sz="18" w:space="0" w:color="auto"/>
            </w:tcBorders>
            <w:vAlign w:val="bottom"/>
          </w:tcPr>
          <w:p w:rsidR="00E16243" w:rsidRPr="00AA1F26"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AA1F26">
              <w:rPr>
                <w:rFonts w:ascii="Arabic Typesetting" w:hAnsi="Arabic Typesetting" w:cs="Arabic Typesetting"/>
                <w:b/>
                <w:bCs/>
                <w:sz w:val="28"/>
                <w:szCs w:val="28"/>
              </w:rPr>
              <w:t>661</w:t>
            </w:r>
          </w:p>
        </w:tc>
      </w:tr>
    </w:tbl>
    <w:p w:rsidR="00E16243" w:rsidRDefault="00E16243" w:rsidP="00E16243">
      <w:pPr>
        <w:bidi/>
        <w:spacing w:before="240"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لا </w:t>
      </w:r>
      <w:r w:rsidRPr="00EF79D7">
        <w:rPr>
          <w:rFonts w:ascii="Arabic Typesetting" w:hAnsi="Arabic Typesetting" w:cs="Arabic Typesetting"/>
          <w:color w:val="000000"/>
          <w:sz w:val="36"/>
          <w:szCs w:val="36"/>
          <w:rtl/>
        </w:rPr>
        <w:t>تُقيد إيرادات الإيجارات والتي بلغت 364 ألف فرنك سويسري ومصروفات تشغيل المبنى والتي بلغت 221 ألف فرنك سويسري بشكل منفصل في حسابات الويبو. ويقيد فقط صافي الإيرادات الواردة من وكيل الإدارة والتي بلغت 860</w:t>
      </w:r>
      <w:r>
        <w:rPr>
          <w:rFonts w:ascii="Arabic Typesetting" w:hAnsi="Arabic Typesetting" w:cs="Arabic Typesetting" w:hint="cs"/>
          <w:color w:val="000000"/>
          <w:sz w:val="36"/>
          <w:szCs w:val="36"/>
          <w:rtl/>
        </w:rPr>
        <w:t> </w:t>
      </w:r>
      <w:r w:rsidRPr="00EF79D7">
        <w:rPr>
          <w:rFonts w:ascii="Arabic Typesetting" w:hAnsi="Arabic Typesetting" w:cs="Arabic Typesetting"/>
          <w:color w:val="000000"/>
          <w:sz w:val="36"/>
          <w:szCs w:val="36"/>
          <w:rtl/>
        </w:rPr>
        <w:t xml:space="preserve">142 فرنك سويسري كإيرادات إيجار في بيان الأداء المالي. </w:t>
      </w:r>
      <w:r>
        <w:rPr>
          <w:rFonts w:ascii="Arabic Typesetting" w:hAnsi="Arabic Typesetting" w:cs="Arabic Typesetting" w:hint="cs"/>
          <w:color w:val="000000"/>
          <w:sz w:val="36"/>
          <w:szCs w:val="36"/>
          <w:rtl/>
        </w:rPr>
        <w:t>و</w:t>
      </w:r>
      <w:r w:rsidRPr="00EF79D7">
        <w:rPr>
          <w:rFonts w:ascii="Arabic Typesetting" w:hAnsi="Arabic Typesetting" w:cs="Arabic Typesetting"/>
          <w:color w:val="000000"/>
          <w:sz w:val="36"/>
          <w:szCs w:val="36"/>
          <w:rtl/>
        </w:rPr>
        <w:t xml:space="preserve">لا يوجد هناك أي قيود </w:t>
      </w:r>
      <w:r>
        <w:rPr>
          <w:rFonts w:ascii="Arabic Typesetting" w:hAnsi="Arabic Typesetting" w:cs="Arabic Typesetting" w:hint="cs"/>
          <w:color w:val="000000"/>
          <w:sz w:val="36"/>
          <w:szCs w:val="36"/>
          <w:rtl/>
        </w:rPr>
        <w:t>تحد من القدرة</w:t>
      </w:r>
      <w:r w:rsidRPr="00EF79D7">
        <w:rPr>
          <w:rFonts w:ascii="Arabic Typesetting" w:hAnsi="Arabic Typesetting" w:cs="Arabic Typesetting"/>
          <w:color w:val="000000"/>
          <w:sz w:val="36"/>
          <w:szCs w:val="36"/>
          <w:rtl/>
        </w:rPr>
        <w:t xml:space="preserve"> على تحقيق </w:t>
      </w:r>
      <w:r>
        <w:rPr>
          <w:rFonts w:ascii="Arabic Typesetting" w:hAnsi="Arabic Typesetting" w:cs="Arabic Typesetting" w:hint="cs"/>
          <w:color w:val="000000"/>
          <w:sz w:val="36"/>
          <w:szCs w:val="36"/>
          <w:rtl/>
        </w:rPr>
        <w:t>إيرادات</w:t>
      </w:r>
      <w:r w:rsidRPr="00EF79D7">
        <w:rPr>
          <w:rFonts w:ascii="Arabic Typesetting" w:hAnsi="Arabic Typesetting" w:cs="Arabic Typesetting"/>
          <w:color w:val="000000"/>
          <w:sz w:val="36"/>
          <w:szCs w:val="36"/>
          <w:rtl/>
        </w:rPr>
        <w:t xml:space="preserve"> أو تحويل</w:t>
      </w:r>
      <w:r>
        <w:rPr>
          <w:rFonts w:ascii="Arabic Typesetting" w:hAnsi="Arabic Typesetting" w:cs="Arabic Typesetting" w:hint="cs"/>
          <w:color w:val="000000"/>
          <w:sz w:val="36"/>
          <w:szCs w:val="36"/>
          <w:rtl/>
        </w:rPr>
        <w:t xml:space="preserve"> تلك الإيرادات </w:t>
      </w:r>
      <w:r w:rsidRPr="00EF79D7">
        <w:rPr>
          <w:rFonts w:ascii="Arabic Typesetting" w:hAnsi="Arabic Typesetting" w:cs="Arabic Typesetting"/>
          <w:color w:val="000000"/>
          <w:sz w:val="36"/>
          <w:szCs w:val="36"/>
          <w:rtl/>
        </w:rPr>
        <w:t xml:space="preserve">من الملكية الاستثمارية على حد علم "المنظمة". </w:t>
      </w:r>
    </w:p>
    <w:p w:rsidR="00E16243"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ولا </w:t>
      </w:r>
      <w:r w:rsidRPr="00EF79D7">
        <w:rPr>
          <w:rFonts w:ascii="Arabic Typesetting" w:hAnsi="Arabic Typesetting" w:cs="Arabic Typesetting"/>
          <w:color w:val="000000"/>
          <w:sz w:val="36"/>
          <w:szCs w:val="36"/>
          <w:rtl/>
        </w:rPr>
        <w:t>تشمل النفقات المحصلة من الدخل بواسطة الوكيل على استه</w:t>
      </w:r>
      <w:r>
        <w:rPr>
          <w:rFonts w:ascii="Arabic Typesetting" w:hAnsi="Arabic Typesetting" w:cs="Arabic Typesetting"/>
          <w:color w:val="000000"/>
          <w:sz w:val="36"/>
          <w:szCs w:val="36"/>
          <w:rtl/>
        </w:rPr>
        <w:t xml:space="preserve">لاك المبنى. </w:t>
      </w:r>
      <w:r>
        <w:rPr>
          <w:rFonts w:ascii="Arabic Typesetting" w:hAnsi="Arabic Typesetting" w:cs="Arabic Typesetting" w:hint="cs"/>
          <w:color w:val="000000"/>
          <w:sz w:val="36"/>
          <w:szCs w:val="36"/>
          <w:rtl/>
        </w:rPr>
        <w:t xml:space="preserve">ولا يوجد هناك </w:t>
      </w:r>
      <w:r w:rsidRPr="00EF79D7">
        <w:rPr>
          <w:rFonts w:ascii="Arabic Typesetting" w:hAnsi="Arabic Typesetting" w:cs="Arabic Typesetting"/>
          <w:color w:val="000000"/>
          <w:sz w:val="36"/>
          <w:szCs w:val="36"/>
          <w:rtl/>
        </w:rPr>
        <w:t>أية التزامات تعاقدية لشراء أو بناء أو تطوير أي استثمارات عقارية، أو أي التزامات أخرى لإجراء إصلاحات أو صيانة أو رفع إمكانيات العقارات الحالية</w:t>
      </w:r>
      <w:r>
        <w:rPr>
          <w:rFonts w:ascii="Arabic Typesetting" w:hAnsi="Arabic Typesetting" w:cs="Arabic Typesetting" w:hint="cs"/>
          <w:color w:val="000000"/>
          <w:sz w:val="36"/>
          <w:szCs w:val="36"/>
          <w:rtl/>
        </w:rPr>
        <w:t xml:space="preserve"> في تاريخ التقرير المالي</w:t>
      </w:r>
      <w:r>
        <w:rPr>
          <w:rFonts w:ascii="Arabic Typesetting" w:hAnsi="Arabic Typesetting" w:cs="Arabic Typesetting" w:hint="cs"/>
          <w:sz w:val="36"/>
          <w:szCs w:val="36"/>
          <w:rtl/>
        </w:rPr>
        <w:t>.</w:t>
      </w:r>
    </w:p>
    <w:p w:rsidR="00E16243" w:rsidRPr="007E7C2D" w:rsidRDefault="00E16243" w:rsidP="002869C3">
      <w:pPr>
        <w:pStyle w:val="Heading2"/>
        <w:bidi/>
        <w:rPr>
          <w:rFonts w:ascii="Arabic Typesetting" w:hAnsi="Arabic Typesetting" w:cs="Arabic Typesetting"/>
          <w:sz w:val="40"/>
          <w:szCs w:val="40"/>
          <w:rtl/>
        </w:rPr>
      </w:pPr>
      <w:bookmarkStart w:id="24" w:name="_Toc362519106"/>
      <w:r w:rsidRPr="002869C3">
        <w:rPr>
          <w:rFonts w:ascii="Arabic Typesetting" w:hAnsi="Arabic Typesetting" w:cs="Arabic Typesetting" w:hint="cs"/>
          <w:i/>
          <w:iCs w:val="0"/>
          <w:sz w:val="40"/>
          <w:szCs w:val="40"/>
          <w:rtl/>
        </w:rPr>
        <w:lastRenderedPageBreak/>
        <w:t>الملاحظة 8: الأصول غير المادية</w:t>
      </w:r>
      <w:bookmarkEnd w:id="24"/>
    </w:p>
    <w:tbl>
      <w:tblPr>
        <w:bidiVisual/>
        <w:tblW w:w="0" w:type="auto"/>
        <w:jc w:val="center"/>
        <w:tblLook w:val="04A0" w:firstRow="1" w:lastRow="0" w:firstColumn="1" w:lastColumn="0" w:noHBand="0" w:noVBand="1"/>
      </w:tblPr>
      <w:tblGrid>
        <w:gridCol w:w="2862"/>
        <w:gridCol w:w="1276"/>
        <w:gridCol w:w="1303"/>
        <w:gridCol w:w="1377"/>
        <w:gridCol w:w="1447"/>
        <w:gridCol w:w="1306"/>
      </w:tblGrid>
      <w:tr w:rsidR="00E16243" w:rsidRPr="000002A4" w:rsidTr="00E16243">
        <w:trPr>
          <w:jc w:val="center"/>
        </w:trPr>
        <w:tc>
          <w:tcPr>
            <w:tcW w:w="2862" w:type="dxa"/>
            <w:vAlign w:val="center"/>
          </w:tcPr>
          <w:p w:rsidR="00E16243" w:rsidRPr="000002A4" w:rsidRDefault="00E16243" w:rsidP="00E16243">
            <w:pPr>
              <w:tabs>
                <w:tab w:val="center" w:pos="4320"/>
                <w:tab w:val="right" w:pos="8640"/>
              </w:tabs>
              <w:bidi/>
              <w:spacing w:line="280" w:lineRule="exact"/>
              <w:rPr>
                <w:rFonts w:ascii="Arabic Typesetting" w:hAnsi="Arabic Typesetting" w:cs="Arabic Typesetting"/>
                <w:b/>
                <w:bCs/>
                <w:sz w:val="28"/>
                <w:szCs w:val="28"/>
              </w:rPr>
            </w:pPr>
            <w:r w:rsidRPr="000002A4">
              <w:rPr>
                <w:rFonts w:ascii="Arabic Typesetting" w:hAnsi="Arabic Typesetting" w:cs="Arabic Typesetting"/>
                <w:b/>
                <w:bCs/>
                <w:sz w:val="28"/>
                <w:szCs w:val="28"/>
                <w:rtl/>
              </w:rPr>
              <w:t>التحركات خلال عام 2012</w:t>
            </w:r>
          </w:p>
        </w:tc>
        <w:tc>
          <w:tcPr>
            <w:tcW w:w="1276" w:type="dxa"/>
          </w:tcPr>
          <w:p w:rsidR="00E16243" w:rsidRPr="000002A4"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r w:rsidRPr="000002A4">
              <w:rPr>
                <w:rFonts w:ascii="Arabic Typesetting" w:hAnsi="Arabic Typesetting" w:cs="Arabic Typesetting"/>
                <w:b/>
                <w:bCs/>
                <w:sz w:val="28"/>
                <w:szCs w:val="28"/>
                <w:rtl/>
              </w:rPr>
              <w:t>حقوق استغلال الأراضي</w:t>
            </w:r>
          </w:p>
        </w:tc>
        <w:tc>
          <w:tcPr>
            <w:tcW w:w="1303" w:type="dxa"/>
            <w:vAlign w:val="center"/>
          </w:tcPr>
          <w:p w:rsidR="00E16243" w:rsidRPr="000002A4" w:rsidRDefault="00E16243" w:rsidP="00E16243">
            <w:pPr>
              <w:tabs>
                <w:tab w:val="center" w:pos="4320"/>
                <w:tab w:val="right" w:pos="8640"/>
              </w:tabs>
              <w:bidi/>
              <w:spacing w:line="280" w:lineRule="exact"/>
              <w:jc w:val="center"/>
              <w:rPr>
                <w:rFonts w:ascii="Arabic Typesetting" w:hAnsi="Arabic Typesetting" w:cs="Arabic Typesetting"/>
                <w:b/>
                <w:bCs/>
                <w:sz w:val="28"/>
                <w:szCs w:val="28"/>
              </w:rPr>
            </w:pPr>
            <w:r w:rsidRPr="000002A4">
              <w:rPr>
                <w:rFonts w:ascii="Arabic Typesetting" w:hAnsi="Arabic Typesetting" w:cs="Arabic Typesetting"/>
                <w:b/>
                <w:bCs/>
                <w:sz w:val="28"/>
                <w:szCs w:val="28"/>
                <w:rtl/>
              </w:rPr>
              <w:t>برمجيات يحصل عليها من الخارج</w:t>
            </w:r>
          </w:p>
        </w:tc>
        <w:tc>
          <w:tcPr>
            <w:tcW w:w="1377" w:type="dxa"/>
            <w:vAlign w:val="center"/>
          </w:tcPr>
          <w:p w:rsidR="00E16243" w:rsidRPr="000002A4" w:rsidRDefault="00E16243" w:rsidP="00E16243">
            <w:pPr>
              <w:tabs>
                <w:tab w:val="center" w:pos="4320"/>
                <w:tab w:val="right" w:pos="8640"/>
              </w:tabs>
              <w:bidi/>
              <w:spacing w:line="280" w:lineRule="exact"/>
              <w:jc w:val="center"/>
              <w:rPr>
                <w:rFonts w:ascii="Arabic Typesetting" w:hAnsi="Arabic Typesetting" w:cs="Arabic Typesetting"/>
                <w:b/>
                <w:bCs/>
                <w:sz w:val="28"/>
                <w:szCs w:val="28"/>
              </w:rPr>
            </w:pPr>
            <w:r w:rsidRPr="000002A4">
              <w:rPr>
                <w:rFonts w:ascii="Arabic Typesetting" w:hAnsi="Arabic Typesetting" w:cs="Arabic Typesetting"/>
                <w:b/>
                <w:bCs/>
                <w:sz w:val="28"/>
                <w:szCs w:val="28"/>
                <w:rtl/>
              </w:rPr>
              <w:t>برمجيات معدة داخليا</w:t>
            </w:r>
          </w:p>
        </w:tc>
        <w:tc>
          <w:tcPr>
            <w:tcW w:w="1447" w:type="dxa"/>
            <w:vAlign w:val="center"/>
          </w:tcPr>
          <w:p w:rsidR="00E16243" w:rsidRPr="000002A4" w:rsidRDefault="00E16243" w:rsidP="00E16243">
            <w:pPr>
              <w:tabs>
                <w:tab w:val="center" w:pos="4320"/>
                <w:tab w:val="right" w:pos="8640"/>
              </w:tabs>
              <w:bidi/>
              <w:spacing w:line="280" w:lineRule="exact"/>
              <w:jc w:val="center"/>
              <w:rPr>
                <w:rFonts w:ascii="Arabic Typesetting" w:hAnsi="Arabic Typesetting" w:cs="Arabic Typesetting"/>
                <w:b/>
                <w:bCs/>
                <w:sz w:val="28"/>
                <w:szCs w:val="28"/>
              </w:rPr>
            </w:pPr>
            <w:r w:rsidRPr="000002A4">
              <w:rPr>
                <w:rFonts w:ascii="Arabic Typesetting" w:hAnsi="Arabic Typesetting" w:cs="Arabic Typesetting"/>
                <w:b/>
                <w:bCs/>
                <w:sz w:val="28"/>
                <w:szCs w:val="28"/>
                <w:rtl/>
              </w:rPr>
              <w:t>أصول غير مادية تحت التطوير</w:t>
            </w:r>
          </w:p>
        </w:tc>
        <w:tc>
          <w:tcPr>
            <w:tcW w:w="1306" w:type="dxa"/>
          </w:tcPr>
          <w:p w:rsidR="00E16243" w:rsidRPr="000002A4"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r w:rsidRPr="000002A4">
              <w:rPr>
                <w:rFonts w:ascii="Arabic Typesetting" w:hAnsi="Arabic Typesetting" w:cs="Arabic Typesetting"/>
                <w:b/>
                <w:bCs/>
                <w:sz w:val="28"/>
                <w:szCs w:val="28"/>
                <w:rtl/>
              </w:rPr>
              <w:t>المجموع</w:t>
            </w:r>
          </w:p>
        </w:tc>
      </w:tr>
      <w:tr w:rsidR="00E16243" w:rsidRPr="000002A4" w:rsidTr="00E16243">
        <w:trPr>
          <w:jc w:val="center"/>
        </w:trPr>
        <w:tc>
          <w:tcPr>
            <w:tcW w:w="2862" w:type="dxa"/>
            <w:vAlign w:val="center"/>
          </w:tcPr>
          <w:p w:rsidR="00E16243" w:rsidRPr="000002A4" w:rsidRDefault="00E16243" w:rsidP="00E16243">
            <w:pPr>
              <w:tabs>
                <w:tab w:val="center" w:pos="4320"/>
                <w:tab w:val="right" w:pos="8640"/>
              </w:tabs>
              <w:bidi/>
              <w:spacing w:line="280" w:lineRule="exact"/>
              <w:rPr>
                <w:rFonts w:ascii="Arabic Typesetting" w:hAnsi="Arabic Typesetting" w:cs="Arabic Typesetting"/>
                <w:b/>
                <w:bCs/>
                <w:sz w:val="28"/>
                <w:szCs w:val="28"/>
                <w:rtl/>
              </w:rPr>
            </w:pPr>
          </w:p>
        </w:tc>
        <w:tc>
          <w:tcPr>
            <w:tcW w:w="6709" w:type="dxa"/>
            <w:gridSpan w:val="5"/>
            <w:tcBorders>
              <w:bottom w:val="single" w:sz="4" w:space="0" w:color="auto"/>
            </w:tcBorders>
          </w:tcPr>
          <w:p w:rsidR="00E16243" w:rsidRPr="000002A4" w:rsidRDefault="00E16243" w:rsidP="00E16243">
            <w:pPr>
              <w:tabs>
                <w:tab w:val="center" w:pos="4320"/>
                <w:tab w:val="right" w:pos="8640"/>
              </w:tabs>
              <w:bidi/>
              <w:spacing w:line="280" w:lineRule="exact"/>
              <w:jc w:val="center"/>
              <w:rPr>
                <w:rFonts w:ascii="Arabic Typesetting" w:hAnsi="Arabic Typesetting" w:cs="Arabic Typesetting"/>
                <w:b/>
                <w:bCs/>
                <w:sz w:val="28"/>
                <w:szCs w:val="28"/>
                <w:rtl/>
                <w:lang w:bidi="ar-EG"/>
              </w:rPr>
            </w:pPr>
            <w:r>
              <w:rPr>
                <w:rFonts w:ascii="Arabic Typesetting" w:hAnsi="Arabic Typesetting" w:cs="Arabic Typesetting"/>
                <w:sz w:val="28"/>
                <w:szCs w:val="28"/>
                <w:rtl/>
                <w:lang w:bidi="ar-EG"/>
              </w:rPr>
              <w:t>(ب</w:t>
            </w:r>
            <w:r>
              <w:rPr>
                <w:rFonts w:ascii="Arabic Typesetting" w:hAnsi="Arabic Typesetting" w:cs="Arabic Typesetting" w:hint="cs"/>
                <w:sz w:val="28"/>
                <w:szCs w:val="28"/>
                <w:rtl/>
                <w:lang w:bidi="ar-EG"/>
              </w:rPr>
              <w:t>آ</w:t>
            </w:r>
            <w:r>
              <w:rPr>
                <w:rFonts w:ascii="Arabic Typesetting" w:hAnsi="Arabic Typesetting" w:cs="Arabic Typesetting"/>
                <w:sz w:val="28"/>
                <w:szCs w:val="28"/>
                <w:rtl/>
                <w:lang w:bidi="ar-EG"/>
              </w:rPr>
              <w:t>ل</w:t>
            </w:r>
            <w:r>
              <w:rPr>
                <w:rFonts w:ascii="Arabic Typesetting" w:hAnsi="Arabic Typesetting" w:cs="Arabic Typesetting" w:hint="cs"/>
                <w:sz w:val="28"/>
                <w:szCs w:val="28"/>
                <w:rtl/>
                <w:lang w:bidi="ar-EG"/>
              </w:rPr>
              <w:t>ا</w:t>
            </w:r>
            <w:r w:rsidRPr="000002A4">
              <w:rPr>
                <w:rFonts w:ascii="Arabic Typesetting" w:hAnsi="Arabic Typesetting" w:cs="Arabic Typesetting"/>
                <w:sz w:val="28"/>
                <w:szCs w:val="28"/>
                <w:rtl/>
                <w:lang w:bidi="ar-EG"/>
              </w:rPr>
              <w:t xml:space="preserve">ف </w:t>
            </w:r>
            <w:r>
              <w:rPr>
                <w:rFonts w:ascii="Arabic Typesetting" w:hAnsi="Arabic Typesetting" w:cs="Arabic Typesetting" w:hint="cs"/>
                <w:sz w:val="28"/>
                <w:szCs w:val="28"/>
                <w:rtl/>
                <w:lang w:bidi="ar-EG"/>
              </w:rPr>
              <w:t>ال</w:t>
            </w:r>
            <w:r w:rsidRPr="000002A4">
              <w:rPr>
                <w:rFonts w:ascii="Arabic Typesetting" w:hAnsi="Arabic Typesetting" w:cs="Arabic Typesetting"/>
                <w:sz w:val="28"/>
                <w:szCs w:val="28"/>
                <w:rtl/>
                <w:lang w:bidi="ar-EG"/>
              </w:rPr>
              <w:t>فرنك</w:t>
            </w:r>
            <w:r>
              <w:rPr>
                <w:rFonts w:ascii="Arabic Typesetting" w:hAnsi="Arabic Typesetting" w:cs="Arabic Typesetting" w:hint="cs"/>
                <w:sz w:val="28"/>
                <w:szCs w:val="28"/>
                <w:rtl/>
                <w:lang w:bidi="ar-EG"/>
              </w:rPr>
              <w:t>ات</w:t>
            </w:r>
            <w:r w:rsidRPr="000002A4">
              <w:rPr>
                <w:rFonts w:ascii="Arabic Typesetting" w:hAnsi="Arabic Typesetting" w:cs="Arabic Typesetting"/>
                <w:sz w:val="28"/>
                <w:szCs w:val="28"/>
                <w:rtl/>
                <w:lang w:bidi="ar-EG"/>
              </w:rPr>
              <w:t xml:space="preserve"> </w:t>
            </w:r>
            <w:r>
              <w:rPr>
                <w:rFonts w:ascii="Arabic Typesetting" w:hAnsi="Arabic Typesetting" w:cs="Arabic Typesetting" w:hint="cs"/>
                <w:sz w:val="28"/>
                <w:szCs w:val="28"/>
                <w:rtl/>
                <w:lang w:bidi="ar-EG"/>
              </w:rPr>
              <w:t>ال</w:t>
            </w:r>
            <w:r w:rsidRPr="000002A4">
              <w:rPr>
                <w:rFonts w:ascii="Arabic Typesetting" w:hAnsi="Arabic Typesetting" w:cs="Arabic Typesetting"/>
                <w:sz w:val="28"/>
                <w:szCs w:val="28"/>
                <w:rtl/>
                <w:lang w:bidi="ar-EG"/>
              </w:rPr>
              <w:t>سويسري</w:t>
            </w:r>
            <w:r>
              <w:rPr>
                <w:rFonts w:ascii="Arabic Typesetting" w:hAnsi="Arabic Typesetting" w:cs="Arabic Typesetting" w:hint="cs"/>
                <w:sz w:val="28"/>
                <w:szCs w:val="28"/>
                <w:rtl/>
                <w:lang w:bidi="ar-EG"/>
              </w:rPr>
              <w:t>ة</w:t>
            </w:r>
            <w:r w:rsidRPr="000002A4">
              <w:rPr>
                <w:rFonts w:ascii="Arabic Typesetting" w:hAnsi="Arabic Typesetting" w:cs="Arabic Typesetting"/>
                <w:sz w:val="28"/>
                <w:szCs w:val="28"/>
                <w:rtl/>
                <w:lang w:bidi="ar-EG"/>
              </w:rPr>
              <w:t>)</w:t>
            </w:r>
          </w:p>
        </w:tc>
      </w:tr>
      <w:tr w:rsidR="00E16243" w:rsidRPr="000002A4" w:rsidTr="00E16243">
        <w:trPr>
          <w:jc w:val="center"/>
        </w:trPr>
        <w:tc>
          <w:tcPr>
            <w:tcW w:w="2862" w:type="dxa"/>
            <w:vAlign w:val="bottom"/>
          </w:tcPr>
          <w:p w:rsidR="00E16243" w:rsidRPr="000002A4" w:rsidRDefault="00E16243" w:rsidP="00E16243">
            <w:pPr>
              <w:tabs>
                <w:tab w:val="center" w:pos="4320"/>
                <w:tab w:val="right" w:pos="8640"/>
              </w:tabs>
              <w:bidi/>
              <w:spacing w:line="280" w:lineRule="exact"/>
              <w:rPr>
                <w:rFonts w:ascii="Arabic Typesetting" w:hAnsi="Arabic Typesetting" w:cs="Arabic Typesetting"/>
                <w:b/>
                <w:bCs/>
                <w:sz w:val="28"/>
                <w:szCs w:val="28"/>
              </w:rPr>
            </w:pPr>
            <w:r w:rsidRPr="000002A4">
              <w:rPr>
                <w:rFonts w:ascii="Arabic Typesetting" w:hAnsi="Arabic Typesetting" w:cs="Arabic Typesetting"/>
                <w:b/>
                <w:bCs/>
                <w:sz w:val="28"/>
                <w:szCs w:val="28"/>
                <w:rtl/>
              </w:rPr>
              <w:t>1 يناير 2012</w:t>
            </w:r>
          </w:p>
        </w:tc>
        <w:tc>
          <w:tcPr>
            <w:tcW w:w="1276" w:type="dxa"/>
          </w:tcPr>
          <w:p w:rsidR="00E16243" w:rsidRPr="000002A4" w:rsidRDefault="00E16243" w:rsidP="00E16243">
            <w:pPr>
              <w:tabs>
                <w:tab w:val="center" w:pos="4320"/>
                <w:tab w:val="right" w:pos="8640"/>
              </w:tabs>
              <w:bidi/>
              <w:spacing w:line="280" w:lineRule="exact"/>
              <w:jc w:val="center"/>
              <w:rPr>
                <w:rFonts w:ascii="Arabic Typesetting" w:hAnsi="Arabic Typesetting" w:cs="Arabic Typesetting"/>
                <w:b/>
                <w:bCs/>
                <w:sz w:val="28"/>
                <w:szCs w:val="28"/>
                <w:rtl/>
              </w:rPr>
            </w:pPr>
          </w:p>
        </w:tc>
        <w:tc>
          <w:tcPr>
            <w:tcW w:w="1303" w:type="dxa"/>
            <w:vAlign w:val="center"/>
          </w:tcPr>
          <w:p w:rsidR="00E16243" w:rsidRPr="000002A4" w:rsidRDefault="00E16243" w:rsidP="00E16243">
            <w:pPr>
              <w:tabs>
                <w:tab w:val="center" w:pos="4320"/>
                <w:tab w:val="right" w:pos="8640"/>
              </w:tabs>
              <w:bidi/>
              <w:spacing w:line="280" w:lineRule="exact"/>
              <w:jc w:val="center"/>
              <w:rPr>
                <w:rFonts w:ascii="Arabic Typesetting" w:hAnsi="Arabic Typesetting" w:cs="Arabic Typesetting"/>
                <w:b/>
                <w:bCs/>
                <w:sz w:val="28"/>
                <w:szCs w:val="28"/>
                <w:rtl/>
              </w:rPr>
            </w:pPr>
          </w:p>
        </w:tc>
        <w:tc>
          <w:tcPr>
            <w:tcW w:w="1377" w:type="dxa"/>
            <w:vAlign w:val="center"/>
          </w:tcPr>
          <w:p w:rsidR="00E16243" w:rsidRPr="000002A4" w:rsidRDefault="00E16243" w:rsidP="00E16243">
            <w:pPr>
              <w:tabs>
                <w:tab w:val="center" w:pos="4320"/>
                <w:tab w:val="right" w:pos="8640"/>
              </w:tabs>
              <w:bidi/>
              <w:spacing w:line="280" w:lineRule="exact"/>
              <w:jc w:val="center"/>
              <w:rPr>
                <w:rFonts w:ascii="Arabic Typesetting" w:hAnsi="Arabic Typesetting" w:cs="Arabic Typesetting"/>
                <w:b/>
                <w:bCs/>
                <w:sz w:val="28"/>
                <w:szCs w:val="28"/>
                <w:rtl/>
              </w:rPr>
            </w:pPr>
          </w:p>
        </w:tc>
        <w:tc>
          <w:tcPr>
            <w:tcW w:w="1447" w:type="dxa"/>
            <w:vAlign w:val="center"/>
          </w:tcPr>
          <w:p w:rsidR="00E16243" w:rsidRPr="000002A4" w:rsidRDefault="00E16243" w:rsidP="00E16243">
            <w:pPr>
              <w:tabs>
                <w:tab w:val="center" w:pos="4320"/>
                <w:tab w:val="right" w:pos="8640"/>
              </w:tabs>
              <w:bidi/>
              <w:spacing w:line="280" w:lineRule="exact"/>
              <w:jc w:val="center"/>
              <w:rPr>
                <w:rFonts w:ascii="Arabic Typesetting" w:hAnsi="Arabic Typesetting" w:cs="Arabic Typesetting"/>
                <w:b/>
                <w:bCs/>
                <w:sz w:val="28"/>
                <w:szCs w:val="28"/>
                <w:rtl/>
              </w:rPr>
            </w:pPr>
          </w:p>
        </w:tc>
        <w:tc>
          <w:tcPr>
            <w:tcW w:w="1306" w:type="dxa"/>
          </w:tcPr>
          <w:p w:rsidR="00E16243" w:rsidRPr="000002A4" w:rsidRDefault="00E16243" w:rsidP="00E16243">
            <w:pPr>
              <w:tabs>
                <w:tab w:val="center" w:pos="4320"/>
                <w:tab w:val="right" w:pos="8640"/>
              </w:tabs>
              <w:bidi/>
              <w:spacing w:line="280" w:lineRule="exact"/>
              <w:jc w:val="center"/>
              <w:rPr>
                <w:rFonts w:ascii="Arabic Typesetting" w:hAnsi="Arabic Typesetting" w:cs="Arabic Typesetting"/>
                <w:b/>
                <w:bCs/>
                <w:sz w:val="28"/>
                <w:szCs w:val="28"/>
                <w:rtl/>
              </w:rPr>
            </w:pPr>
          </w:p>
        </w:tc>
      </w:tr>
      <w:tr w:rsidR="00E16243" w:rsidRPr="000002A4" w:rsidTr="00E16243">
        <w:trPr>
          <w:jc w:val="center"/>
        </w:trPr>
        <w:tc>
          <w:tcPr>
            <w:tcW w:w="2862" w:type="dxa"/>
            <w:vAlign w:val="bottom"/>
          </w:tcPr>
          <w:p w:rsidR="00E16243" w:rsidRPr="000002A4" w:rsidRDefault="00E16243" w:rsidP="00E16243">
            <w:pPr>
              <w:tabs>
                <w:tab w:val="center" w:pos="4320"/>
                <w:tab w:val="right" w:pos="8640"/>
              </w:tabs>
              <w:bidi/>
              <w:spacing w:line="280" w:lineRule="exact"/>
              <w:ind w:firstLineChars="100" w:firstLine="280"/>
              <w:jc w:val="both"/>
              <w:rPr>
                <w:rFonts w:ascii="Arabic Typesetting" w:hAnsi="Arabic Typesetting" w:cs="Arabic Typesetting"/>
                <w:sz w:val="28"/>
                <w:szCs w:val="28"/>
              </w:rPr>
            </w:pPr>
            <w:r w:rsidRPr="000002A4">
              <w:rPr>
                <w:rFonts w:ascii="Arabic Typesetting" w:hAnsi="Arabic Typesetting" w:cs="Arabic Typesetting"/>
                <w:sz w:val="28"/>
                <w:szCs w:val="28"/>
                <w:rtl/>
              </w:rPr>
              <w:t xml:space="preserve">   مبلغ الترحيل الإجمالي</w:t>
            </w:r>
          </w:p>
        </w:tc>
        <w:tc>
          <w:tcPr>
            <w:tcW w:w="1276" w:type="dxa"/>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002A4">
              <w:rPr>
                <w:rFonts w:ascii="Arabic Typesetting" w:hAnsi="Arabic Typesetting" w:cs="Arabic Typesetting"/>
                <w:sz w:val="28"/>
                <w:szCs w:val="28"/>
              </w:rPr>
              <w:t>34,290</w:t>
            </w:r>
          </w:p>
        </w:tc>
        <w:tc>
          <w:tcPr>
            <w:tcW w:w="1303" w:type="dxa"/>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002A4">
              <w:rPr>
                <w:rFonts w:ascii="Arabic Typesetting" w:hAnsi="Arabic Typesetting" w:cs="Arabic Typesetting"/>
                <w:sz w:val="28"/>
                <w:szCs w:val="28"/>
              </w:rPr>
              <w:t>-</w:t>
            </w:r>
          </w:p>
        </w:tc>
        <w:tc>
          <w:tcPr>
            <w:tcW w:w="1377" w:type="dxa"/>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002A4">
              <w:rPr>
                <w:rFonts w:ascii="Arabic Typesetting" w:hAnsi="Arabic Typesetting" w:cs="Arabic Typesetting"/>
                <w:sz w:val="28"/>
                <w:szCs w:val="28"/>
              </w:rPr>
              <w:t>-</w:t>
            </w:r>
          </w:p>
        </w:tc>
        <w:tc>
          <w:tcPr>
            <w:tcW w:w="1447" w:type="dxa"/>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002A4">
              <w:rPr>
                <w:rFonts w:ascii="Arabic Typesetting" w:hAnsi="Arabic Typesetting" w:cs="Arabic Typesetting"/>
                <w:sz w:val="28"/>
                <w:szCs w:val="28"/>
              </w:rPr>
              <w:t>-</w:t>
            </w:r>
          </w:p>
        </w:tc>
        <w:tc>
          <w:tcPr>
            <w:tcW w:w="1306" w:type="dxa"/>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0002A4">
              <w:rPr>
                <w:rFonts w:ascii="Arabic Typesetting" w:hAnsi="Arabic Typesetting" w:cs="Arabic Typesetting"/>
                <w:b/>
                <w:bCs/>
                <w:sz w:val="28"/>
                <w:szCs w:val="28"/>
              </w:rPr>
              <w:t>34,290</w:t>
            </w:r>
          </w:p>
        </w:tc>
      </w:tr>
      <w:tr w:rsidR="00E16243" w:rsidRPr="000002A4" w:rsidTr="00E16243">
        <w:trPr>
          <w:jc w:val="center"/>
        </w:trPr>
        <w:tc>
          <w:tcPr>
            <w:tcW w:w="2862" w:type="dxa"/>
            <w:vAlign w:val="bottom"/>
          </w:tcPr>
          <w:p w:rsidR="00E16243" w:rsidRPr="000002A4" w:rsidRDefault="00E16243" w:rsidP="00E16243">
            <w:pPr>
              <w:tabs>
                <w:tab w:val="center" w:pos="4320"/>
                <w:tab w:val="right" w:pos="8640"/>
              </w:tabs>
              <w:bidi/>
              <w:spacing w:line="280" w:lineRule="exact"/>
              <w:ind w:firstLineChars="100" w:firstLine="280"/>
              <w:jc w:val="both"/>
              <w:rPr>
                <w:rFonts w:ascii="Arabic Typesetting" w:hAnsi="Arabic Typesetting" w:cs="Arabic Typesetting"/>
                <w:sz w:val="28"/>
                <w:szCs w:val="28"/>
              </w:rPr>
            </w:pPr>
            <w:r w:rsidRPr="000002A4">
              <w:rPr>
                <w:rFonts w:ascii="Arabic Typesetting" w:hAnsi="Arabic Typesetting" w:cs="Arabic Typesetting"/>
                <w:sz w:val="28"/>
                <w:szCs w:val="28"/>
                <w:rtl/>
              </w:rPr>
              <w:t xml:space="preserve">   </w:t>
            </w:r>
            <w:proofErr w:type="spellStart"/>
            <w:r w:rsidRPr="000002A4">
              <w:rPr>
                <w:rFonts w:ascii="Arabic Typesetting" w:hAnsi="Arabic Typesetting" w:cs="Arabic Typesetting"/>
                <w:sz w:val="28"/>
                <w:szCs w:val="28"/>
                <w:rtl/>
              </w:rPr>
              <w:t>الاهتلاك</w:t>
            </w:r>
            <w:proofErr w:type="spellEnd"/>
            <w:r w:rsidRPr="000002A4">
              <w:rPr>
                <w:rFonts w:ascii="Arabic Typesetting" w:hAnsi="Arabic Typesetting" w:cs="Arabic Typesetting"/>
                <w:sz w:val="28"/>
                <w:szCs w:val="28"/>
                <w:rtl/>
              </w:rPr>
              <w:t xml:space="preserve"> المتراكم</w:t>
            </w:r>
          </w:p>
        </w:tc>
        <w:tc>
          <w:tcPr>
            <w:tcW w:w="1276" w:type="dxa"/>
            <w:tcBorders>
              <w:bottom w:val="single" w:sz="4" w:space="0" w:color="auto"/>
            </w:tcBorders>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002A4">
              <w:rPr>
                <w:rFonts w:ascii="Arabic Typesetting" w:hAnsi="Arabic Typesetting" w:cs="Arabic Typesetting"/>
                <w:sz w:val="28"/>
                <w:szCs w:val="28"/>
              </w:rPr>
              <w:t>-6,960</w:t>
            </w:r>
          </w:p>
        </w:tc>
        <w:tc>
          <w:tcPr>
            <w:tcW w:w="1303" w:type="dxa"/>
            <w:tcBorders>
              <w:bottom w:val="single" w:sz="4" w:space="0" w:color="auto"/>
            </w:tcBorders>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002A4">
              <w:rPr>
                <w:rFonts w:ascii="Arabic Typesetting" w:hAnsi="Arabic Typesetting" w:cs="Arabic Typesetting"/>
                <w:sz w:val="28"/>
                <w:szCs w:val="28"/>
              </w:rPr>
              <w:t>-</w:t>
            </w:r>
          </w:p>
        </w:tc>
        <w:tc>
          <w:tcPr>
            <w:tcW w:w="1377" w:type="dxa"/>
            <w:tcBorders>
              <w:bottom w:val="single" w:sz="4" w:space="0" w:color="auto"/>
            </w:tcBorders>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002A4">
              <w:rPr>
                <w:rFonts w:ascii="Arabic Typesetting" w:hAnsi="Arabic Typesetting" w:cs="Arabic Typesetting"/>
                <w:sz w:val="28"/>
                <w:szCs w:val="28"/>
              </w:rPr>
              <w:t>-</w:t>
            </w:r>
          </w:p>
        </w:tc>
        <w:tc>
          <w:tcPr>
            <w:tcW w:w="1447" w:type="dxa"/>
            <w:tcBorders>
              <w:bottom w:val="single" w:sz="4" w:space="0" w:color="auto"/>
            </w:tcBorders>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002A4">
              <w:rPr>
                <w:rFonts w:ascii="Arabic Typesetting" w:hAnsi="Arabic Typesetting" w:cs="Arabic Typesetting"/>
                <w:sz w:val="28"/>
                <w:szCs w:val="28"/>
              </w:rPr>
              <w:t>-</w:t>
            </w:r>
          </w:p>
        </w:tc>
        <w:tc>
          <w:tcPr>
            <w:tcW w:w="1306" w:type="dxa"/>
            <w:tcBorders>
              <w:bottom w:val="single" w:sz="4" w:space="0" w:color="auto"/>
            </w:tcBorders>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0002A4">
              <w:rPr>
                <w:rFonts w:ascii="Arabic Typesetting" w:hAnsi="Arabic Typesetting" w:cs="Arabic Typesetting"/>
                <w:b/>
                <w:bCs/>
                <w:sz w:val="28"/>
                <w:szCs w:val="28"/>
              </w:rPr>
              <w:t>-6,960</w:t>
            </w:r>
          </w:p>
        </w:tc>
      </w:tr>
      <w:tr w:rsidR="00E16243" w:rsidRPr="000002A4" w:rsidTr="00E16243">
        <w:trPr>
          <w:jc w:val="center"/>
        </w:trPr>
        <w:tc>
          <w:tcPr>
            <w:tcW w:w="2862" w:type="dxa"/>
            <w:vAlign w:val="bottom"/>
          </w:tcPr>
          <w:p w:rsidR="00E16243" w:rsidRPr="000002A4" w:rsidRDefault="00E16243" w:rsidP="00E16243">
            <w:pPr>
              <w:tabs>
                <w:tab w:val="center" w:pos="4320"/>
                <w:tab w:val="right" w:pos="8640"/>
              </w:tabs>
              <w:bidi/>
              <w:spacing w:line="280" w:lineRule="exact"/>
              <w:rPr>
                <w:rFonts w:ascii="Arabic Typesetting" w:hAnsi="Arabic Typesetting" w:cs="Arabic Typesetting"/>
                <w:b/>
                <w:bCs/>
                <w:sz w:val="28"/>
                <w:szCs w:val="28"/>
              </w:rPr>
            </w:pPr>
            <w:r w:rsidRPr="000002A4">
              <w:rPr>
                <w:rFonts w:ascii="Arabic Typesetting" w:hAnsi="Arabic Typesetting" w:cs="Arabic Typesetting"/>
                <w:b/>
                <w:bCs/>
                <w:sz w:val="28"/>
                <w:szCs w:val="28"/>
                <w:rtl/>
              </w:rPr>
              <w:t>صافي مبلغ الترحيل</w:t>
            </w:r>
          </w:p>
        </w:tc>
        <w:tc>
          <w:tcPr>
            <w:tcW w:w="1276" w:type="dxa"/>
            <w:tcBorders>
              <w:top w:val="single" w:sz="4" w:space="0" w:color="auto"/>
              <w:bottom w:val="single" w:sz="4" w:space="0" w:color="auto"/>
            </w:tcBorders>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002A4">
              <w:rPr>
                <w:rFonts w:ascii="Arabic Typesetting" w:hAnsi="Arabic Typesetting" w:cs="Arabic Typesetting"/>
                <w:sz w:val="28"/>
                <w:szCs w:val="28"/>
              </w:rPr>
              <w:t>27,330</w:t>
            </w:r>
          </w:p>
        </w:tc>
        <w:tc>
          <w:tcPr>
            <w:tcW w:w="1303" w:type="dxa"/>
            <w:tcBorders>
              <w:top w:val="single" w:sz="4" w:space="0" w:color="auto"/>
              <w:bottom w:val="single" w:sz="4" w:space="0" w:color="auto"/>
            </w:tcBorders>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002A4">
              <w:rPr>
                <w:rFonts w:ascii="Arabic Typesetting" w:hAnsi="Arabic Typesetting" w:cs="Arabic Typesetting"/>
                <w:sz w:val="28"/>
                <w:szCs w:val="28"/>
              </w:rPr>
              <w:t>-</w:t>
            </w:r>
          </w:p>
        </w:tc>
        <w:tc>
          <w:tcPr>
            <w:tcW w:w="1377" w:type="dxa"/>
            <w:tcBorders>
              <w:top w:val="single" w:sz="4" w:space="0" w:color="auto"/>
              <w:bottom w:val="single" w:sz="4" w:space="0" w:color="auto"/>
            </w:tcBorders>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002A4">
              <w:rPr>
                <w:rFonts w:ascii="Arabic Typesetting" w:hAnsi="Arabic Typesetting" w:cs="Arabic Typesetting"/>
                <w:sz w:val="28"/>
                <w:szCs w:val="28"/>
              </w:rPr>
              <w:t>-</w:t>
            </w:r>
          </w:p>
        </w:tc>
        <w:tc>
          <w:tcPr>
            <w:tcW w:w="1447" w:type="dxa"/>
            <w:tcBorders>
              <w:top w:val="single" w:sz="4" w:space="0" w:color="auto"/>
              <w:bottom w:val="single" w:sz="4" w:space="0" w:color="auto"/>
            </w:tcBorders>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002A4">
              <w:rPr>
                <w:rFonts w:ascii="Arabic Typesetting" w:hAnsi="Arabic Typesetting" w:cs="Arabic Typesetting"/>
                <w:sz w:val="28"/>
                <w:szCs w:val="28"/>
              </w:rPr>
              <w:t>-</w:t>
            </w:r>
          </w:p>
        </w:tc>
        <w:tc>
          <w:tcPr>
            <w:tcW w:w="1306" w:type="dxa"/>
            <w:tcBorders>
              <w:top w:val="single" w:sz="4" w:space="0" w:color="auto"/>
              <w:bottom w:val="single" w:sz="4" w:space="0" w:color="auto"/>
            </w:tcBorders>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0002A4">
              <w:rPr>
                <w:rFonts w:ascii="Arabic Typesetting" w:hAnsi="Arabic Typesetting" w:cs="Arabic Typesetting"/>
                <w:b/>
                <w:bCs/>
                <w:sz w:val="28"/>
                <w:szCs w:val="28"/>
              </w:rPr>
              <w:t>27,330</w:t>
            </w:r>
          </w:p>
        </w:tc>
      </w:tr>
      <w:tr w:rsidR="00E16243" w:rsidRPr="000002A4" w:rsidTr="00E16243">
        <w:trPr>
          <w:jc w:val="center"/>
        </w:trPr>
        <w:tc>
          <w:tcPr>
            <w:tcW w:w="2862" w:type="dxa"/>
            <w:vAlign w:val="bottom"/>
          </w:tcPr>
          <w:p w:rsidR="00E16243" w:rsidRPr="000002A4" w:rsidRDefault="00E16243" w:rsidP="00E16243">
            <w:pPr>
              <w:tabs>
                <w:tab w:val="center" w:pos="4320"/>
                <w:tab w:val="right" w:pos="8640"/>
              </w:tabs>
              <w:spacing w:line="280" w:lineRule="exact"/>
              <w:jc w:val="right"/>
              <w:rPr>
                <w:rFonts w:ascii="Arabic Typesetting" w:hAnsi="Arabic Typesetting" w:cs="Arabic Typesetting"/>
                <w:b/>
                <w:bCs/>
                <w:sz w:val="28"/>
                <w:szCs w:val="28"/>
              </w:rPr>
            </w:pPr>
          </w:p>
        </w:tc>
        <w:tc>
          <w:tcPr>
            <w:tcW w:w="1276" w:type="dxa"/>
            <w:tcBorders>
              <w:top w:val="single" w:sz="4" w:space="0" w:color="auto"/>
            </w:tcBorders>
            <w:vAlign w:val="bottom"/>
          </w:tcPr>
          <w:p w:rsidR="00E16243" w:rsidRPr="000002A4" w:rsidRDefault="00E16243" w:rsidP="00E16243">
            <w:pPr>
              <w:tabs>
                <w:tab w:val="center" w:pos="4320"/>
                <w:tab w:val="right" w:pos="8640"/>
              </w:tabs>
              <w:spacing w:line="280" w:lineRule="exact"/>
              <w:rPr>
                <w:rFonts w:ascii="Arabic Typesetting" w:hAnsi="Arabic Typesetting" w:cs="Arabic Typesetting"/>
                <w:sz w:val="28"/>
                <w:szCs w:val="28"/>
              </w:rPr>
            </w:pPr>
          </w:p>
        </w:tc>
        <w:tc>
          <w:tcPr>
            <w:tcW w:w="1303" w:type="dxa"/>
            <w:tcBorders>
              <w:top w:val="single" w:sz="4" w:space="0" w:color="auto"/>
            </w:tcBorders>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377" w:type="dxa"/>
            <w:tcBorders>
              <w:top w:val="single" w:sz="4" w:space="0" w:color="auto"/>
            </w:tcBorders>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447" w:type="dxa"/>
            <w:tcBorders>
              <w:top w:val="single" w:sz="4" w:space="0" w:color="auto"/>
            </w:tcBorders>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color w:val="000000"/>
                <w:sz w:val="28"/>
                <w:szCs w:val="28"/>
              </w:rPr>
            </w:pPr>
          </w:p>
        </w:tc>
        <w:tc>
          <w:tcPr>
            <w:tcW w:w="1306" w:type="dxa"/>
            <w:tcBorders>
              <w:top w:val="single" w:sz="4" w:space="0" w:color="auto"/>
            </w:tcBorders>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r>
      <w:tr w:rsidR="00E16243" w:rsidRPr="000002A4" w:rsidTr="00E16243">
        <w:trPr>
          <w:jc w:val="center"/>
        </w:trPr>
        <w:tc>
          <w:tcPr>
            <w:tcW w:w="2862" w:type="dxa"/>
            <w:vAlign w:val="bottom"/>
          </w:tcPr>
          <w:p w:rsidR="00E16243" w:rsidRPr="000002A4" w:rsidRDefault="00E16243" w:rsidP="00E16243">
            <w:pPr>
              <w:tabs>
                <w:tab w:val="center" w:pos="4320"/>
                <w:tab w:val="right" w:pos="8640"/>
              </w:tabs>
              <w:bidi/>
              <w:spacing w:line="280" w:lineRule="exact"/>
              <w:rPr>
                <w:rFonts w:ascii="Arabic Typesetting" w:hAnsi="Arabic Typesetting" w:cs="Arabic Typesetting"/>
                <w:b/>
                <w:bCs/>
                <w:sz w:val="28"/>
                <w:szCs w:val="28"/>
              </w:rPr>
            </w:pPr>
            <w:r w:rsidRPr="000002A4">
              <w:rPr>
                <w:rFonts w:ascii="Arabic Typesetting" w:hAnsi="Arabic Typesetting" w:cs="Arabic Typesetting"/>
                <w:b/>
                <w:bCs/>
                <w:sz w:val="28"/>
                <w:szCs w:val="28"/>
                <w:rtl/>
              </w:rPr>
              <w:t>التحركات خلال عام 2012</w:t>
            </w:r>
          </w:p>
        </w:tc>
        <w:tc>
          <w:tcPr>
            <w:tcW w:w="1276" w:type="dxa"/>
            <w:vAlign w:val="bottom"/>
          </w:tcPr>
          <w:p w:rsidR="00E16243" w:rsidRPr="000002A4" w:rsidRDefault="00E16243" w:rsidP="00E16243">
            <w:pPr>
              <w:tabs>
                <w:tab w:val="center" w:pos="4320"/>
                <w:tab w:val="right" w:pos="8640"/>
              </w:tabs>
              <w:spacing w:line="280" w:lineRule="exact"/>
              <w:rPr>
                <w:rFonts w:ascii="Arabic Typesetting" w:hAnsi="Arabic Typesetting" w:cs="Arabic Typesetting"/>
                <w:sz w:val="28"/>
                <w:szCs w:val="28"/>
              </w:rPr>
            </w:pPr>
          </w:p>
        </w:tc>
        <w:tc>
          <w:tcPr>
            <w:tcW w:w="1303" w:type="dxa"/>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377" w:type="dxa"/>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447" w:type="dxa"/>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color w:val="000000"/>
                <w:sz w:val="28"/>
                <w:szCs w:val="28"/>
              </w:rPr>
            </w:pPr>
          </w:p>
        </w:tc>
        <w:tc>
          <w:tcPr>
            <w:tcW w:w="1306" w:type="dxa"/>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r>
      <w:tr w:rsidR="00E16243" w:rsidRPr="000002A4" w:rsidTr="00E16243">
        <w:trPr>
          <w:jc w:val="center"/>
        </w:trPr>
        <w:tc>
          <w:tcPr>
            <w:tcW w:w="2862" w:type="dxa"/>
            <w:vAlign w:val="bottom"/>
          </w:tcPr>
          <w:p w:rsidR="00E16243" w:rsidRPr="000002A4" w:rsidRDefault="00E16243" w:rsidP="00E16243">
            <w:pPr>
              <w:tabs>
                <w:tab w:val="center" w:pos="4320"/>
                <w:tab w:val="right" w:pos="8640"/>
              </w:tabs>
              <w:bidi/>
              <w:spacing w:line="280" w:lineRule="exact"/>
              <w:ind w:firstLineChars="100" w:firstLine="280"/>
              <w:jc w:val="both"/>
              <w:rPr>
                <w:rFonts w:ascii="Arabic Typesetting" w:hAnsi="Arabic Typesetting" w:cs="Arabic Typesetting"/>
                <w:sz w:val="28"/>
                <w:szCs w:val="28"/>
              </w:rPr>
            </w:pPr>
            <w:r w:rsidRPr="000002A4">
              <w:rPr>
                <w:rFonts w:ascii="Arabic Typesetting" w:hAnsi="Arabic Typesetting" w:cs="Arabic Typesetting"/>
                <w:sz w:val="28"/>
                <w:szCs w:val="28"/>
                <w:rtl/>
              </w:rPr>
              <w:t xml:space="preserve">   الإضافات</w:t>
            </w:r>
          </w:p>
        </w:tc>
        <w:tc>
          <w:tcPr>
            <w:tcW w:w="1276" w:type="dxa"/>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002A4">
              <w:rPr>
                <w:rFonts w:ascii="Arabic Typesetting" w:hAnsi="Arabic Typesetting" w:cs="Arabic Typesetting"/>
                <w:sz w:val="28"/>
                <w:szCs w:val="28"/>
              </w:rPr>
              <w:t>-</w:t>
            </w:r>
          </w:p>
        </w:tc>
        <w:tc>
          <w:tcPr>
            <w:tcW w:w="1303" w:type="dxa"/>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002A4">
              <w:rPr>
                <w:rFonts w:ascii="Arabic Typesetting" w:hAnsi="Arabic Typesetting" w:cs="Arabic Typesetting"/>
                <w:sz w:val="28"/>
                <w:szCs w:val="28"/>
              </w:rPr>
              <w:t>516</w:t>
            </w:r>
          </w:p>
        </w:tc>
        <w:tc>
          <w:tcPr>
            <w:tcW w:w="1377" w:type="dxa"/>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002A4">
              <w:rPr>
                <w:rFonts w:ascii="Arabic Typesetting" w:hAnsi="Arabic Typesetting" w:cs="Arabic Typesetting"/>
                <w:sz w:val="28"/>
                <w:szCs w:val="28"/>
              </w:rPr>
              <w:t>-</w:t>
            </w:r>
          </w:p>
        </w:tc>
        <w:tc>
          <w:tcPr>
            <w:tcW w:w="1447" w:type="dxa"/>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002A4">
              <w:rPr>
                <w:rFonts w:ascii="Arabic Typesetting" w:hAnsi="Arabic Typesetting" w:cs="Arabic Typesetting"/>
                <w:sz w:val="28"/>
                <w:szCs w:val="28"/>
              </w:rPr>
              <w:t>44</w:t>
            </w:r>
          </w:p>
        </w:tc>
        <w:tc>
          <w:tcPr>
            <w:tcW w:w="1306" w:type="dxa"/>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0002A4">
              <w:rPr>
                <w:rFonts w:ascii="Arabic Typesetting" w:hAnsi="Arabic Typesetting" w:cs="Arabic Typesetting"/>
                <w:b/>
                <w:bCs/>
                <w:sz w:val="28"/>
                <w:szCs w:val="28"/>
              </w:rPr>
              <w:t>560</w:t>
            </w:r>
          </w:p>
        </w:tc>
      </w:tr>
      <w:tr w:rsidR="00E16243" w:rsidRPr="000002A4" w:rsidTr="00E16243">
        <w:trPr>
          <w:jc w:val="center"/>
        </w:trPr>
        <w:tc>
          <w:tcPr>
            <w:tcW w:w="2862" w:type="dxa"/>
            <w:vAlign w:val="bottom"/>
          </w:tcPr>
          <w:p w:rsidR="00E16243" w:rsidRPr="000002A4" w:rsidRDefault="00E16243" w:rsidP="00E16243">
            <w:pPr>
              <w:tabs>
                <w:tab w:val="center" w:pos="4320"/>
                <w:tab w:val="right" w:pos="8640"/>
              </w:tabs>
              <w:bidi/>
              <w:spacing w:line="280" w:lineRule="exact"/>
              <w:ind w:firstLineChars="100" w:firstLine="280"/>
              <w:jc w:val="both"/>
              <w:rPr>
                <w:rFonts w:ascii="Arabic Typesetting" w:hAnsi="Arabic Typesetting" w:cs="Arabic Typesetting"/>
                <w:sz w:val="28"/>
                <w:szCs w:val="28"/>
              </w:rPr>
            </w:pPr>
            <w:r w:rsidRPr="000002A4">
              <w:rPr>
                <w:rFonts w:ascii="Arabic Typesetting" w:hAnsi="Arabic Typesetting" w:cs="Arabic Typesetting"/>
                <w:sz w:val="28"/>
                <w:szCs w:val="28"/>
                <w:rtl/>
              </w:rPr>
              <w:t xml:space="preserve">   التصرف في الممتلكات</w:t>
            </w:r>
          </w:p>
        </w:tc>
        <w:tc>
          <w:tcPr>
            <w:tcW w:w="1276" w:type="dxa"/>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002A4">
              <w:rPr>
                <w:rFonts w:ascii="Arabic Typesetting" w:hAnsi="Arabic Typesetting" w:cs="Arabic Typesetting"/>
                <w:sz w:val="28"/>
                <w:szCs w:val="28"/>
              </w:rPr>
              <w:t>-</w:t>
            </w:r>
          </w:p>
        </w:tc>
        <w:tc>
          <w:tcPr>
            <w:tcW w:w="1303" w:type="dxa"/>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002A4">
              <w:rPr>
                <w:rFonts w:ascii="Arabic Typesetting" w:hAnsi="Arabic Typesetting" w:cs="Arabic Typesetting"/>
                <w:sz w:val="28"/>
                <w:szCs w:val="28"/>
              </w:rPr>
              <w:t>-</w:t>
            </w:r>
          </w:p>
        </w:tc>
        <w:tc>
          <w:tcPr>
            <w:tcW w:w="1377" w:type="dxa"/>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002A4">
              <w:rPr>
                <w:rFonts w:ascii="Arabic Typesetting" w:hAnsi="Arabic Typesetting" w:cs="Arabic Typesetting"/>
                <w:sz w:val="28"/>
                <w:szCs w:val="28"/>
              </w:rPr>
              <w:t>-</w:t>
            </w:r>
          </w:p>
        </w:tc>
        <w:tc>
          <w:tcPr>
            <w:tcW w:w="1447" w:type="dxa"/>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002A4">
              <w:rPr>
                <w:rFonts w:ascii="Arabic Typesetting" w:hAnsi="Arabic Typesetting" w:cs="Arabic Typesetting"/>
                <w:sz w:val="28"/>
                <w:szCs w:val="28"/>
              </w:rPr>
              <w:t>-</w:t>
            </w:r>
          </w:p>
        </w:tc>
        <w:tc>
          <w:tcPr>
            <w:tcW w:w="1306" w:type="dxa"/>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0002A4">
              <w:rPr>
                <w:rFonts w:ascii="Arabic Typesetting" w:hAnsi="Arabic Typesetting" w:cs="Arabic Typesetting"/>
                <w:b/>
                <w:bCs/>
                <w:sz w:val="28"/>
                <w:szCs w:val="28"/>
              </w:rPr>
              <w:t>-</w:t>
            </w:r>
          </w:p>
        </w:tc>
      </w:tr>
      <w:tr w:rsidR="00E16243" w:rsidRPr="000002A4" w:rsidTr="00E16243">
        <w:trPr>
          <w:jc w:val="center"/>
        </w:trPr>
        <w:tc>
          <w:tcPr>
            <w:tcW w:w="2862" w:type="dxa"/>
            <w:vAlign w:val="bottom"/>
          </w:tcPr>
          <w:p w:rsidR="00E16243" w:rsidRPr="000002A4" w:rsidRDefault="00E16243" w:rsidP="00E16243">
            <w:pPr>
              <w:tabs>
                <w:tab w:val="center" w:pos="4320"/>
                <w:tab w:val="right" w:pos="8640"/>
              </w:tabs>
              <w:bidi/>
              <w:spacing w:line="280" w:lineRule="exact"/>
              <w:ind w:firstLineChars="100" w:firstLine="280"/>
              <w:jc w:val="both"/>
              <w:rPr>
                <w:rFonts w:ascii="Arabic Typesetting" w:hAnsi="Arabic Typesetting" w:cs="Arabic Typesetting"/>
                <w:sz w:val="28"/>
                <w:szCs w:val="28"/>
              </w:rPr>
            </w:pPr>
            <w:r w:rsidRPr="000002A4">
              <w:rPr>
                <w:rFonts w:ascii="Arabic Typesetting" w:hAnsi="Arabic Typesetting" w:cs="Arabic Typesetting"/>
                <w:sz w:val="28"/>
                <w:szCs w:val="28"/>
                <w:rtl/>
              </w:rPr>
              <w:t xml:space="preserve">   اهتلاك</w:t>
            </w:r>
            <w:r>
              <w:rPr>
                <w:rFonts w:ascii="Arabic Typesetting" w:hAnsi="Arabic Typesetting" w:cs="Arabic Typesetting" w:hint="cs"/>
                <w:sz w:val="28"/>
                <w:szCs w:val="28"/>
                <w:rtl/>
              </w:rPr>
              <w:t xml:space="preserve"> </w:t>
            </w:r>
            <w:r w:rsidRPr="000002A4">
              <w:rPr>
                <w:rFonts w:ascii="Arabic Typesetting" w:hAnsi="Arabic Typesetting" w:cs="Arabic Typesetting"/>
                <w:sz w:val="28"/>
                <w:szCs w:val="28"/>
                <w:rtl/>
              </w:rPr>
              <w:t>الممتلكات المستبعدة</w:t>
            </w:r>
          </w:p>
        </w:tc>
        <w:tc>
          <w:tcPr>
            <w:tcW w:w="1276" w:type="dxa"/>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002A4">
              <w:rPr>
                <w:rFonts w:ascii="Arabic Typesetting" w:hAnsi="Arabic Typesetting" w:cs="Arabic Typesetting"/>
                <w:sz w:val="28"/>
                <w:szCs w:val="28"/>
              </w:rPr>
              <w:t>-</w:t>
            </w:r>
          </w:p>
        </w:tc>
        <w:tc>
          <w:tcPr>
            <w:tcW w:w="1303" w:type="dxa"/>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002A4">
              <w:rPr>
                <w:rFonts w:ascii="Arabic Typesetting" w:hAnsi="Arabic Typesetting" w:cs="Arabic Typesetting"/>
                <w:sz w:val="28"/>
                <w:szCs w:val="28"/>
              </w:rPr>
              <w:t>-</w:t>
            </w:r>
          </w:p>
        </w:tc>
        <w:tc>
          <w:tcPr>
            <w:tcW w:w="1377" w:type="dxa"/>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002A4">
              <w:rPr>
                <w:rFonts w:ascii="Arabic Typesetting" w:hAnsi="Arabic Typesetting" w:cs="Arabic Typesetting"/>
                <w:sz w:val="28"/>
                <w:szCs w:val="28"/>
              </w:rPr>
              <w:t>-</w:t>
            </w:r>
          </w:p>
        </w:tc>
        <w:tc>
          <w:tcPr>
            <w:tcW w:w="1447" w:type="dxa"/>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002A4">
              <w:rPr>
                <w:rFonts w:ascii="Arabic Typesetting" w:hAnsi="Arabic Typesetting" w:cs="Arabic Typesetting"/>
                <w:sz w:val="28"/>
                <w:szCs w:val="28"/>
              </w:rPr>
              <w:t>-</w:t>
            </w:r>
          </w:p>
        </w:tc>
        <w:tc>
          <w:tcPr>
            <w:tcW w:w="1306" w:type="dxa"/>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0002A4">
              <w:rPr>
                <w:rFonts w:ascii="Arabic Typesetting" w:hAnsi="Arabic Typesetting" w:cs="Arabic Typesetting"/>
                <w:b/>
                <w:bCs/>
                <w:sz w:val="28"/>
                <w:szCs w:val="28"/>
              </w:rPr>
              <w:t>-</w:t>
            </w:r>
          </w:p>
        </w:tc>
      </w:tr>
      <w:tr w:rsidR="00E16243" w:rsidRPr="000002A4" w:rsidTr="00E16243">
        <w:trPr>
          <w:jc w:val="center"/>
        </w:trPr>
        <w:tc>
          <w:tcPr>
            <w:tcW w:w="2862" w:type="dxa"/>
            <w:vAlign w:val="bottom"/>
          </w:tcPr>
          <w:p w:rsidR="00E16243" w:rsidRPr="000002A4" w:rsidRDefault="00E16243" w:rsidP="00E16243">
            <w:pPr>
              <w:tabs>
                <w:tab w:val="center" w:pos="4320"/>
                <w:tab w:val="right" w:pos="8640"/>
              </w:tabs>
              <w:bidi/>
              <w:spacing w:line="280" w:lineRule="exact"/>
              <w:ind w:firstLineChars="100" w:firstLine="280"/>
              <w:jc w:val="both"/>
              <w:rPr>
                <w:rFonts w:ascii="Arabic Typesetting" w:hAnsi="Arabic Typesetting" w:cs="Arabic Typesetting"/>
                <w:sz w:val="28"/>
                <w:szCs w:val="28"/>
              </w:rPr>
            </w:pPr>
            <w:r w:rsidRPr="000002A4">
              <w:rPr>
                <w:rFonts w:ascii="Arabic Typesetting" w:hAnsi="Arabic Typesetting" w:cs="Arabic Typesetting"/>
                <w:sz w:val="28"/>
                <w:szCs w:val="28"/>
                <w:rtl/>
              </w:rPr>
              <w:t xml:space="preserve">   الاستهلاك</w:t>
            </w:r>
          </w:p>
        </w:tc>
        <w:tc>
          <w:tcPr>
            <w:tcW w:w="1276" w:type="dxa"/>
            <w:tcBorders>
              <w:bottom w:val="single" w:sz="4" w:space="0" w:color="auto"/>
            </w:tcBorders>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002A4">
              <w:rPr>
                <w:rFonts w:ascii="Arabic Typesetting" w:hAnsi="Arabic Typesetting" w:cs="Arabic Typesetting"/>
                <w:sz w:val="28"/>
                <w:szCs w:val="28"/>
              </w:rPr>
              <w:t>-440</w:t>
            </w:r>
          </w:p>
        </w:tc>
        <w:tc>
          <w:tcPr>
            <w:tcW w:w="1303" w:type="dxa"/>
            <w:tcBorders>
              <w:bottom w:val="single" w:sz="4" w:space="0" w:color="auto"/>
            </w:tcBorders>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002A4">
              <w:rPr>
                <w:rFonts w:ascii="Arabic Typesetting" w:hAnsi="Arabic Typesetting" w:cs="Arabic Typesetting"/>
                <w:sz w:val="28"/>
                <w:szCs w:val="28"/>
              </w:rPr>
              <w:t>-56</w:t>
            </w:r>
          </w:p>
        </w:tc>
        <w:tc>
          <w:tcPr>
            <w:tcW w:w="1377" w:type="dxa"/>
            <w:tcBorders>
              <w:bottom w:val="single" w:sz="4" w:space="0" w:color="auto"/>
            </w:tcBorders>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002A4">
              <w:rPr>
                <w:rFonts w:ascii="Arabic Typesetting" w:hAnsi="Arabic Typesetting" w:cs="Arabic Typesetting"/>
                <w:sz w:val="28"/>
                <w:szCs w:val="28"/>
              </w:rPr>
              <w:t>-</w:t>
            </w:r>
          </w:p>
        </w:tc>
        <w:tc>
          <w:tcPr>
            <w:tcW w:w="1447" w:type="dxa"/>
            <w:tcBorders>
              <w:bottom w:val="single" w:sz="4" w:space="0" w:color="auto"/>
            </w:tcBorders>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002A4">
              <w:rPr>
                <w:rFonts w:ascii="Arabic Typesetting" w:hAnsi="Arabic Typesetting" w:cs="Arabic Typesetting"/>
                <w:sz w:val="28"/>
                <w:szCs w:val="28"/>
              </w:rPr>
              <w:t>-</w:t>
            </w:r>
          </w:p>
        </w:tc>
        <w:tc>
          <w:tcPr>
            <w:tcW w:w="1306" w:type="dxa"/>
            <w:tcBorders>
              <w:bottom w:val="single" w:sz="4" w:space="0" w:color="auto"/>
            </w:tcBorders>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0002A4">
              <w:rPr>
                <w:rFonts w:ascii="Arabic Typesetting" w:hAnsi="Arabic Typesetting" w:cs="Arabic Typesetting"/>
                <w:b/>
                <w:bCs/>
                <w:sz w:val="28"/>
                <w:szCs w:val="28"/>
              </w:rPr>
              <w:t>-496</w:t>
            </w:r>
          </w:p>
        </w:tc>
      </w:tr>
      <w:tr w:rsidR="00E16243" w:rsidRPr="000002A4" w:rsidTr="00E16243">
        <w:trPr>
          <w:jc w:val="center"/>
        </w:trPr>
        <w:tc>
          <w:tcPr>
            <w:tcW w:w="2862" w:type="dxa"/>
            <w:vAlign w:val="bottom"/>
          </w:tcPr>
          <w:p w:rsidR="00E16243" w:rsidRPr="000002A4" w:rsidRDefault="00E16243" w:rsidP="00E16243">
            <w:pPr>
              <w:tabs>
                <w:tab w:val="center" w:pos="4320"/>
                <w:tab w:val="right" w:pos="8640"/>
              </w:tabs>
              <w:bidi/>
              <w:spacing w:line="280" w:lineRule="exact"/>
              <w:rPr>
                <w:rFonts w:ascii="Arabic Typesetting" w:hAnsi="Arabic Typesetting" w:cs="Arabic Typesetting"/>
                <w:b/>
                <w:bCs/>
                <w:sz w:val="28"/>
                <w:szCs w:val="28"/>
              </w:rPr>
            </w:pPr>
            <w:r w:rsidRPr="000002A4">
              <w:rPr>
                <w:rFonts w:ascii="Arabic Typesetting" w:hAnsi="Arabic Typesetting" w:cs="Arabic Typesetting"/>
                <w:b/>
                <w:bCs/>
                <w:sz w:val="28"/>
                <w:szCs w:val="28"/>
                <w:rtl/>
              </w:rPr>
              <w:t>مجموع التحركات في عام 2012</w:t>
            </w:r>
          </w:p>
        </w:tc>
        <w:tc>
          <w:tcPr>
            <w:tcW w:w="1276" w:type="dxa"/>
            <w:tcBorders>
              <w:top w:val="single" w:sz="4" w:space="0" w:color="auto"/>
              <w:bottom w:val="single" w:sz="4" w:space="0" w:color="auto"/>
            </w:tcBorders>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002A4">
              <w:rPr>
                <w:rFonts w:ascii="Arabic Typesetting" w:hAnsi="Arabic Typesetting" w:cs="Arabic Typesetting"/>
                <w:sz w:val="28"/>
                <w:szCs w:val="28"/>
              </w:rPr>
              <w:t>-440</w:t>
            </w:r>
          </w:p>
        </w:tc>
        <w:tc>
          <w:tcPr>
            <w:tcW w:w="1303" w:type="dxa"/>
            <w:tcBorders>
              <w:top w:val="single" w:sz="4" w:space="0" w:color="auto"/>
              <w:bottom w:val="single" w:sz="4" w:space="0" w:color="auto"/>
            </w:tcBorders>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002A4">
              <w:rPr>
                <w:rFonts w:ascii="Arabic Typesetting" w:hAnsi="Arabic Typesetting" w:cs="Arabic Typesetting"/>
                <w:sz w:val="28"/>
                <w:szCs w:val="28"/>
              </w:rPr>
              <w:t>460</w:t>
            </w:r>
          </w:p>
        </w:tc>
        <w:tc>
          <w:tcPr>
            <w:tcW w:w="1377" w:type="dxa"/>
            <w:tcBorders>
              <w:top w:val="single" w:sz="4" w:space="0" w:color="auto"/>
              <w:bottom w:val="single" w:sz="4" w:space="0" w:color="auto"/>
            </w:tcBorders>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002A4">
              <w:rPr>
                <w:rFonts w:ascii="Arabic Typesetting" w:hAnsi="Arabic Typesetting" w:cs="Arabic Typesetting"/>
                <w:sz w:val="28"/>
                <w:szCs w:val="28"/>
              </w:rPr>
              <w:t>-</w:t>
            </w:r>
          </w:p>
        </w:tc>
        <w:tc>
          <w:tcPr>
            <w:tcW w:w="1447" w:type="dxa"/>
            <w:tcBorders>
              <w:top w:val="single" w:sz="4" w:space="0" w:color="auto"/>
              <w:bottom w:val="single" w:sz="4" w:space="0" w:color="auto"/>
            </w:tcBorders>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002A4">
              <w:rPr>
                <w:rFonts w:ascii="Arabic Typesetting" w:hAnsi="Arabic Typesetting" w:cs="Arabic Typesetting"/>
                <w:sz w:val="28"/>
                <w:szCs w:val="28"/>
              </w:rPr>
              <w:t>44</w:t>
            </w:r>
          </w:p>
        </w:tc>
        <w:tc>
          <w:tcPr>
            <w:tcW w:w="1306" w:type="dxa"/>
            <w:tcBorders>
              <w:top w:val="single" w:sz="4" w:space="0" w:color="auto"/>
              <w:bottom w:val="single" w:sz="4" w:space="0" w:color="auto"/>
            </w:tcBorders>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0002A4">
              <w:rPr>
                <w:rFonts w:ascii="Arabic Typesetting" w:hAnsi="Arabic Typesetting" w:cs="Arabic Typesetting"/>
                <w:b/>
                <w:bCs/>
                <w:sz w:val="28"/>
                <w:szCs w:val="28"/>
              </w:rPr>
              <w:t>64</w:t>
            </w:r>
          </w:p>
        </w:tc>
      </w:tr>
      <w:tr w:rsidR="00E16243" w:rsidRPr="000002A4" w:rsidTr="00E16243">
        <w:trPr>
          <w:jc w:val="center"/>
        </w:trPr>
        <w:tc>
          <w:tcPr>
            <w:tcW w:w="2862" w:type="dxa"/>
            <w:vAlign w:val="bottom"/>
          </w:tcPr>
          <w:p w:rsidR="00E16243" w:rsidRPr="000002A4" w:rsidRDefault="00E16243" w:rsidP="00E16243">
            <w:pPr>
              <w:tabs>
                <w:tab w:val="center" w:pos="4320"/>
                <w:tab w:val="right" w:pos="8640"/>
              </w:tabs>
              <w:spacing w:line="280" w:lineRule="exact"/>
              <w:jc w:val="right"/>
              <w:rPr>
                <w:rFonts w:ascii="Arabic Typesetting" w:hAnsi="Arabic Typesetting" w:cs="Arabic Typesetting"/>
                <w:sz w:val="28"/>
                <w:szCs w:val="28"/>
              </w:rPr>
            </w:pPr>
          </w:p>
        </w:tc>
        <w:tc>
          <w:tcPr>
            <w:tcW w:w="1276" w:type="dxa"/>
            <w:tcBorders>
              <w:top w:val="single" w:sz="4" w:space="0" w:color="auto"/>
            </w:tcBorders>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303" w:type="dxa"/>
            <w:tcBorders>
              <w:top w:val="single" w:sz="4" w:space="0" w:color="auto"/>
            </w:tcBorders>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377" w:type="dxa"/>
            <w:tcBorders>
              <w:top w:val="single" w:sz="4" w:space="0" w:color="auto"/>
            </w:tcBorders>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447" w:type="dxa"/>
            <w:tcBorders>
              <w:top w:val="single" w:sz="4" w:space="0" w:color="auto"/>
            </w:tcBorders>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color w:val="000000"/>
                <w:sz w:val="28"/>
                <w:szCs w:val="28"/>
              </w:rPr>
            </w:pPr>
          </w:p>
        </w:tc>
        <w:tc>
          <w:tcPr>
            <w:tcW w:w="1306" w:type="dxa"/>
            <w:tcBorders>
              <w:top w:val="single" w:sz="4" w:space="0" w:color="auto"/>
            </w:tcBorders>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r>
      <w:tr w:rsidR="00E16243" w:rsidRPr="000002A4" w:rsidTr="00E16243">
        <w:trPr>
          <w:jc w:val="center"/>
        </w:trPr>
        <w:tc>
          <w:tcPr>
            <w:tcW w:w="2862" w:type="dxa"/>
            <w:vAlign w:val="bottom"/>
          </w:tcPr>
          <w:p w:rsidR="00E16243" w:rsidRPr="000002A4" w:rsidRDefault="00E16243" w:rsidP="00E16243">
            <w:pPr>
              <w:tabs>
                <w:tab w:val="center" w:pos="4320"/>
                <w:tab w:val="right" w:pos="8640"/>
              </w:tabs>
              <w:bidi/>
              <w:spacing w:line="280" w:lineRule="exact"/>
              <w:rPr>
                <w:rFonts w:ascii="Arabic Typesetting" w:hAnsi="Arabic Typesetting" w:cs="Arabic Typesetting"/>
                <w:b/>
                <w:bCs/>
                <w:sz w:val="28"/>
                <w:szCs w:val="28"/>
              </w:rPr>
            </w:pPr>
            <w:r w:rsidRPr="000002A4">
              <w:rPr>
                <w:rFonts w:ascii="Arabic Typesetting" w:hAnsi="Arabic Typesetting" w:cs="Arabic Typesetting"/>
                <w:b/>
                <w:bCs/>
                <w:sz w:val="28"/>
                <w:szCs w:val="28"/>
                <w:rtl/>
              </w:rPr>
              <w:t>31 ديسمبر 2012</w:t>
            </w:r>
          </w:p>
        </w:tc>
        <w:tc>
          <w:tcPr>
            <w:tcW w:w="1276" w:type="dxa"/>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303" w:type="dxa"/>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377" w:type="dxa"/>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447" w:type="dxa"/>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color w:val="000000"/>
                <w:sz w:val="28"/>
                <w:szCs w:val="28"/>
              </w:rPr>
            </w:pPr>
          </w:p>
        </w:tc>
        <w:tc>
          <w:tcPr>
            <w:tcW w:w="1306" w:type="dxa"/>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r>
      <w:tr w:rsidR="00E16243" w:rsidRPr="000002A4" w:rsidTr="00E16243">
        <w:trPr>
          <w:jc w:val="center"/>
        </w:trPr>
        <w:tc>
          <w:tcPr>
            <w:tcW w:w="2862" w:type="dxa"/>
            <w:vAlign w:val="bottom"/>
          </w:tcPr>
          <w:p w:rsidR="00E16243" w:rsidRPr="000002A4" w:rsidRDefault="00E16243" w:rsidP="00E16243">
            <w:pPr>
              <w:tabs>
                <w:tab w:val="center" w:pos="4320"/>
                <w:tab w:val="right" w:pos="8640"/>
              </w:tabs>
              <w:bidi/>
              <w:spacing w:line="280" w:lineRule="exact"/>
              <w:ind w:firstLineChars="100" w:firstLine="280"/>
              <w:jc w:val="both"/>
              <w:rPr>
                <w:rFonts w:ascii="Arabic Typesetting" w:hAnsi="Arabic Typesetting" w:cs="Arabic Typesetting"/>
                <w:sz w:val="28"/>
                <w:szCs w:val="28"/>
              </w:rPr>
            </w:pPr>
            <w:r w:rsidRPr="000002A4">
              <w:rPr>
                <w:rFonts w:ascii="Arabic Typesetting" w:hAnsi="Arabic Typesetting" w:cs="Arabic Typesetting"/>
                <w:sz w:val="28"/>
                <w:szCs w:val="28"/>
                <w:rtl/>
              </w:rPr>
              <w:t xml:space="preserve">   مبلغ الترحيل الإجمالي</w:t>
            </w:r>
          </w:p>
        </w:tc>
        <w:tc>
          <w:tcPr>
            <w:tcW w:w="1276" w:type="dxa"/>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002A4">
              <w:rPr>
                <w:rFonts w:ascii="Arabic Typesetting" w:hAnsi="Arabic Typesetting" w:cs="Arabic Typesetting"/>
                <w:sz w:val="28"/>
                <w:szCs w:val="28"/>
              </w:rPr>
              <w:t>34,290</w:t>
            </w:r>
          </w:p>
        </w:tc>
        <w:tc>
          <w:tcPr>
            <w:tcW w:w="1303" w:type="dxa"/>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002A4">
              <w:rPr>
                <w:rFonts w:ascii="Arabic Typesetting" w:hAnsi="Arabic Typesetting" w:cs="Arabic Typesetting"/>
                <w:sz w:val="28"/>
                <w:szCs w:val="28"/>
              </w:rPr>
              <w:t>516</w:t>
            </w:r>
          </w:p>
        </w:tc>
        <w:tc>
          <w:tcPr>
            <w:tcW w:w="1377" w:type="dxa"/>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002A4">
              <w:rPr>
                <w:rFonts w:ascii="Arabic Typesetting" w:hAnsi="Arabic Typesetting" w:cs="Arabic Typesetting"/>
                <w:sz w:val="28"/>
                <w:szCs w:val="28"/>
              </w:rPr>
              <w:t>-</w:t>
            </w:r>
          </w:p>
        </w:tc>
        <w:tc>
          <w:tcPr>
            <w:tcW w:w="1447" w:type="dxa"/>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002A4">
              <w:rPr>
                <w:rFonts w:ascii="Arabic Typesetting" w:hAnsi="Arabic Typesetting" w:cs="Arabic Typesetting"/>
                <w:sz w:val="28"/>
                <w:szCs w:val="28"/>
              </w:rPr>
              <w:t>44</w:t>
            </w:r>
          </w:p>
        </w:tc>
        <w:tc>
          <w:tcPr>
            <w:tcW w:w="1306" w:type="dxa"/>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0002A4">
              <w:rPr>
                <w:rFonts w:ascii="Arabic Typesetting" w:hAnsi="Arabic Typesetting" w:cs="Arabic Typesetting"/>
                <w:b/>
                <w:bCs/>
                <w:sz w:val="28"/>
                <w:szCs w:val="28"/>
              </w:rPr>
              <w:t>34,850</w:t>
            </w:r>
          </w:p>
        </w:tc>
      </w:tr>
      <w:tr w:rsidR="00E16243" w:rsidRPr="000002A4" w:rsidTr="00E16243">
        <w:trPr>
          <w:jc w:val="center"/>
        </w:trPr>
        <w:tc>
          <w:tcPr>
            <w:tcW w:w="2862" w:type="dxa"/>
            <w:vAlign w:val="bottom"/>
          </w:tcPr>
          <w:p w:rsidR="00E16243" w:rsidRPr="000002A4" w:rsidRDefault="00E16243" w:rsidP="00E16243">
            <w:pPr>
              <w:tabs>
                <w:tab w:val="center" w:pos="4320"/>
                <w:tab w:val="right" w:pos="8640"/>
              </w:tabs>
              <w:bidi/>
              <w:spacing w:line="280" w:lineRule="exact"/>
              <w:ind w:firstLineChars="100" w:firstLine="280"/>
              <w:jc w:val="both"/>
              <w:rPr>
                <w:rFonts w:ascii="Arabic Typesetting" w:hAnsi="Arabic Typesetting" w:cs="Arabic Typesetting"/>
                <w:sz w:val="28"/>
                <w:szCs w:val="28"/>
              </w:rPr>
            </w:pPr>
            <w:r w:rsidRPr="000002A4">
              <w:rPr>
                <w:rFonts w:ascii="Arabic Typesetting" w:hAnsi="Arabic Typesetting" w:cs="Arabic Typesetting"/>
                <w:sz w:val="28"/>
                <w:szCs w:val="28"/>
                <w:rtl/>
              </w:rPr>
              <w:t xml:space="preserve">   </w:t>
            </w:r>
            <w:proofErr w:type="spellStart"/>
            <w:r w:rsidRPr="000002A4">
              <w:rPr>
                <w:rFonts w:ascii="Arabic Typesetting" w:hAnsi="Arabic Typesetting" w:cs="Arabic Typesetting"/>
                <w:sz w:val="28"/>
                <w:szCs w:val="28"/>
                <w:rtl/>
              </w:rPr>
              <w:t>الاهتلاك</w:t>
            </w:r>
            <w:proofErr w:type="spellEnd"/>
            <w:r w:rsidRPr="000002A4">
              <w:rPr>
                <w:rFonts w:ascii="Arabic Typesetting" w:hAnsi="Arabic Typesetting" w:cs="Arabic Typesetting"/>
                <w:sz w:val="28"/>
                <w:szCs w:val="28"/>
                <w:rtl/>
              </w:rPr>
              <w:t xml:space="preserve"> المتراكم</w:t>
            </w:r>
          </w:p>
        </w:tc>
        <w:tc>
          <w:tcPr>
            <w:tcW w:w="1276" w:type="dxa"/>
            <w:tcBorders>
              <w:bottom w:val="single" w:sz="4" w:space="0" w:color="auto"/>
            </w:tcBorders>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002A4">
              <w:rPr>
                <w:rFonts w:ascii="Arabic Typesetting" w:hAnsi="Arabic Typesetting" w:cs="Arabic Typesetting"/>
                <w:sz w:val="28"/>
                <w:szCs w:val="28"/>
              </w:rPr>
              <w:t>-7,400</w:t>
            </w:r>
          </w:p>
        </w:tc>
        <w:tc>
          <w:tcPr>
            <w:tcW w:w="1303" w:type="dxa"/>
            <w:tcBorders>
              <w:bottom w:val="single" w:sz="4" w:space="0" w:color="auto"/>
            </w:tcBorders>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002A4">
              <w:rPr>
                <w:rFonts w:ascii="Arabic Typesetting" w:hAnsi="Arabic Typesetting" w:cs="Arabic Typesetting"/>
                <w:sz w:val="28"/>
                <w:szCs w:val="28"/>
              </w:rPr>
              <w:t>-56</w:t>
            </w:r>
          </w:p>
        </w:tc>
        <w:tc>
          <w:tcPr>
            <w:tcW w:w="1377" w:type="dxa"/>
            <w:tcBorders>
              <w:bottom w:val="single" w:sz="4" w:space="0" w:color="auto"/>
            </w:tcBorders>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002A4">
              <w:rPr>
                <w:rFonts w:ascii="Arabic Typesetting" w:hAnsi="Arabic Typesetting" w:cs="Arabic Typesetting"/>
                <w:sz w:val="28"/>
                <w:szCs w:val="28"/>
              </w:rPr>
              <w:t>-</w:t>
            </w:r>
          </w:p>
        </w:tc>
        <w:tc>
          <w:tcPr>
            <w:tcW w:w="1447" w:type="dxa"/>
            <w:tcBorders>
              <w:bottom w:val="single" w:sz="4" w:space="0" w:color="auto"/>
            </w:tcBorders>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002A4">
              <w:rPr>
                <w:rFonts w:ascii="Arabic Typesetting" w:hAnsi="Arabic Typesetting" w:cs="Arabic Typesetting"/>
                <w:sz w:val="28"/>
                <w:szCs w:val="28"/>
              </w:rPr>
              <w:t>-</w:t>
            </w:r>
          </w:p>
        </w:tc>
        <w:tc>
          <w:tcPr>
            <w:tcW w:w="1306" w:type="dxa"/>
            <w:tcBorders>
              <w:bottom w:val="single" w:sz="4" w:space="0" w:color="auto"/>
            </w:tcBorders>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0002A4">
              <w:rPr>
                <w:rFonts w:ascii="Arabic Typesetting" w:hAnsi="Arabic Typesetting" w:cs="Arabic Typesetting"/>
                <w:b/>
                <w:bCs/>
                <w:sz w:val="28"/>
                <w:szCs w:val="28"/>
              </w:rPr>
              <w:t>-7,456</w:t>
            </w:r>
          </w:p>
        </w:tc>
      </w:tr>
      <w:tr w:rsidR="00E16243" w:rsidRPr="000002A4" w:rsidTr="00E16243">
        <w:trPr>
          <w:jc w:val="center"/>
        </w:trPr>
        <w:tc>
          <w:tcPr>
            <w:tcW w:w="2862" w:type="dxa"/>
            <w:vAlign w:val="bottom"/>
          </w:tcPr>
          <w:p w:rsidR="00E16243" w:rsidRPr="000002A4" w:rsidRDefault="00E16243" w:rsidP="00E16243">
            <w:pPr>
              <w:tabs>
                <w:tab w:val="center" w:pos="4320"/>
                <w:tab w:val="right" w:pos="8640"/>
              </w:tabs>
              <w:bidi/>
              <w:spacing w:line="280" w:lineRule="exact"/>
              <w:rPr>
                <w:rFonts w:ascii="Arabic Typesetting" w:hAnsi="Arabic Typesetting" w:cs="Arabic Typesetting"/>
                <w:b/>
                <w:bCs/>
                <w:sz w:val="28"/>
                <w:szCs w:val="28"/>
              </w:rPr>
            </w:pPr>
            <w:r w:rsidRPr="000002A4">
              <w:rPr>
                <w:rFonts w:ascii="Arabic Typesetting" w:hAnsi="Arabic Typesetting" w:cs="Arabic Typesetting"/>
                <w:b/>
                <w:bCs/>
                <w:sz w:val="28"/>
                <w:szCs w:val="28"/>
                <w:rtl/>
              </w:rPr>
              <w:t>صافي مبلغ الترحيل</w:t>
            </w:r>
          </w:p>
        </w:tc>
        <w:tc>
          <w:tcPr>
            <w:tcW w:w="1276" w:type="dxa"/>
            <w:tcBorders>
              <w:top w:val="single" w:sz="4" w:space="0" w:color="auto"/>
              <w:bottom w:val="single" w:sz="4" w:space="0" w:color="auto"/>
            </w:tcBorders>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0002A4">
              <w:rPr>
                <w:rFonts w:ascii="Arabic Typesetting" w:hAnsi="Arabic Typesetting" w:cs="Arabic Typesetting"/>
                <w:b/>
                <w:bCs/>
                <w:sz w:val="28"/>
                <w:szCs w:val="28"/>
              </w:rPr>
              <w:t>26,890</w:t>
            </w:r>
          </w:p>
        </w:tc>
        <w:tc>
          <w:tcPr>
            <w:tcW w:w="1303" w:type="dxa"/>
            <w:tcBorders>
              <w:top w:val="single" w:sz="4" w:space="0" w:color="auto"/>
              <w:bottom w:val="single" w:sz="4" w:space="0" w:color="auto"/>
            </w:tcBorders>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0002A4">
              <w:rPr>
                <w:rFonts w:ascii="Arabic Typesetting" w:hAnsi="Arabic Typesetting" w:cs="Arabic Typesetting"/>
                <w:b/>
                <w:bCs/>
                <w:sz w:val="28"/>
                <w:szCs w:val="28"/>
              </w:rPr>
              <w:t>460</w:t>
            </w:r>
          </w:p>
        </w:tc>
        <w:tc>
          <w:tcPr>
            <w:tcW w:w="1377" w:type="dxa"/>
            <w:tcBorders>
              <w:top w:val="single" w:sz="4" w:space="0" w:color="auto"/>
              <w:bottom w:val="single" w:sz="4" w:space="0" w:color="auto"/>
            </w:tcBorders>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0002A4">
              <w:rPr>
                <w:rFonts w:ascii="Arabic Typesetting" w:hAnsi="Arabic Typesetting" w:cs="Arabic Typesetting"/>
                <w:b/>
                <w:bCs/>
                <w:sz w:val="28"/>
                <w:szCs w:val="28"/>
              </w:rPr>
              <w:t>-</w:t>
            </w:r>
          </w:p>
        </w:tc>
        <w:tc>
          <w:tcPr>
            <w:tcW w:w="1447" w:type="dxa"/>
            <w:tcBorders>
              <w:top w:val="single" w:sz="4" w:space="0" w:color="auto"/>
              <w:bottom w:val="single" w:sz="4" w:space="0" w:color="auto"/>
            </w:tcBorders>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0002A4">
              <w:rPr>
                <w:rFonts w:ascii="Arabic Typesetting" w:hAnsi="Arabic Typesetting" w:cs="Arabic Typesetting"/>
                <w:b/>
                <w:bCs/>
                <w:sz w:val="28"/>
                <w:szCs w:val="28"/>
              </w:rPr>
              <w:t>44</w:t>
            </w:r>
          </w:p>
        </w:tc>
        <w:tc>
          <w:tcPr>
            <w:tcW w:w="1306" w:type="dxa"/>
            <w:tcBorders>
              <w:top w:val="single" w:sz="4" w:space="0" w:color="auto"/>
              <w:bottom w:val="single" w:sz="4" w:space="0" w:color="auto"/>
            </w:tcBorders>
            <w:vAlign w:val="bottom"/>
          </w:tcPr>
          <w:p w:rsidR="00E16243" w:rsidRPr="000002A4"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0002A4">
              <w:rPr>
                <w:rFonts w:ascii="Arabic Typesetting" w:hAnsi="Arabic Typesetting" w:cs="Arabic Typesetting"/>
                <w:b/>
                <w:bCs/>
                <w:sz w:val="28"/>
                <w:szCs w:val="28"/>
              </w:rPr>
              <w:t>27,394</w:t>
            </w:r>
          </w:p>
        </w:tc>
      </w:tr>
    </w:tbl>
    <w:p w:rsidR="00E16243" w:rsidRDefault="00E16243" w:rsidP="00E541CD">
      <w:pPr>
        <w:bidi/>
        <w:spacing w:after="240" w:line="360" w:lineRule="exact"/>
        <w:rPr>
          <w:rFonts w:ascii="Arabic Typesetting" w:hAnsi="Arabic Typesetting" w:cs="Arabic Typesetting"/>
          <w:sz w:val="36"/>
          <w:szCs w:val="36"/>
          <w:rtl/>
          <w:lang w:bidi="ar-EG"/>
        </w:rPr>
      </w:pPr>
    </w:p>
    <w:tbl>
      <w:tblPr>
        <w:bidiVisual/>
        <w:tblW w:w="0" w:type="auto"/>
        <w:jc w:val="center"/>
        <w:tblLook w:val="04A0" w:firstRow="1" w:lastRow="0" w:firstColumn="1" w:lastColumn="0" w:noHBand="0" w:noVBand="1"/>
      </w:tblPr>
      <w:tblGrid>
        <w:gridCol w:w="2862"/>
        <w:gridCol w:w="1276"/>
        <w:gridCol w:w="1303"/>
        <w:gridCol w:w="1377"/>
        <w:gridCol w:w="1447"/>
        <w:gridCol w:w="1306"/>
      </w:tblGrid>
      <w:tr w:rsidR="00E16243" w:rsidRPr="00DA1DF0" w:rsidTr="00E16243">
        <w:trPr>
          <w:jc w:val="center"/>
        </w:trPr>
        <w:tc>
          <w:tcPr>
            <w:tcW w:w="2862" w:type="dxa"/>
            <w:vAlign w:val="center"/>
          </w:tcPr>
          <w:p w:rsidR="00E16243" w:rsidRPr="00DA1DF0" w:rsidRDefault="00E16243" w:rsidP="00E16243">
            <w:pPr>
              <w:tabs>
                <w:tab w:val="center" w:pos="4320"/>
                <w:tab w:val="right" w:pos="8640"/>
              </w:tabs>
              <w:bidi/>
              <w:spacing w:line="280" w:lineRule="exact"/>
              <w:rPr>
                <w:rFonts w:ascii="Arabic Typesetting" w:hAnsi="Arabic Typesetting" w:cs="Arabic Typesetting"/>
                <w:b/>
                <w:bCs/>
                <w:sz w:val="28"/>
                <w:szCs w:val="28"/>
              </w:rPr>
            </w:pPr>
            <w:r w:rsidRPr="00DA1DF0">
              <w:rPr>
                <w:rFonts w:ascii="Arabic Typesetting" w:hAnsi="Arabic Typesetting" w:cs="Arabic Typesetting"/>
                <w:b/>
                <w:bCs/>
                <w:sz w:val="28"/>
                <w:szCs w:val="28"/>
                <w:rtl/>
              </w:rPr>
              <w:t>التحركات خلال عام 2011</w:t>
            </w:r>
          </w:p>
        </w:tc>
        <w:tc>
          <w:tcPr>
            <w:tcW w:w="1276" w:type="dxa"/>
            <w:tcBorders>
              <w:bottom w:val="single" w:sz="4" w:space="0" w:color="auto"/>
            </w:tcBorders>
          </w:tcPr>
          <w:p w:rsidR="00E16243" w:rsidRPr="00DA1DF0"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r w:rsidRPr="00DA1DF0">
              <w:rPr>
                <w:rFonts w:ascii="Arabic Typesetting" w:hAnsi="Arabic Typesetting" w:cs="Arabic Typesetting"/>
                <w:b/>
                <w:bCs/>
                <w:sz w:val="28"/>
                <w:szCs w:val="28"/>
                <w:rtl/>
              </w:rPr>
              <w:t>حقوق استغلال الأراضي</w:t>
            </w:r>
          </w:p>
        </w:tc>
        <w:tc>
          <w:tcPr>
            <w:tcW w:w="1303" w:type="dxa"/>
            <w:tcBorders>
              <w:bottom w:val="single" w:sz="4" w:space="0" w:color="auto"/>
            </w:tcBorders>
            <w:vAlign w:val="center"/>
          </w:tcPr>
          <w:p w:rsidR="00E16243" w:rsidRPr="00DA1DF0" w:rsidRDefault="00E16243" w:rsidP="00E16243">
            <w:pPr>
              <w:tabs>
                <w:tab w:val="center" w:pos="4320"/>
                <w:tab w:val="right" w:pos="8640"/>
              </w:tabs>
              <w:bidi/>
              <w:spacing w:line="280" w:lineRule="exact"/>
              <w:jc w:val="center"/>
              <w:rPr>
                <w:rFonts w:ascii="Arabic Typesetting" w:hAnsi="Arabic Typesetting" w:cs="Arabic Typesetting"/>
                <w:b/>
                <w:bCs/>
                <w:sz w:val="28"/>
                <w:szCs w:val="28"/>
              </w:rPr>
            </w:pPr>
            <w:r w:rsidRPr="00DA1DF0">
              <w:rPr>
                <w:rFonts w:ascii="Arabic Typesetting" w:hAnsi="Arabic Typesetting" w:cs="Arabic Typesetting"/>
                <w:b/>
                <w:bCs/>
                <w:sz w:val="28"/>
                <w:szCs w:val="28"/>
                <w:rtl/>
              </w:rPr>
              <w:t>برمجيات يحصل عليها من الخارج</w:t>
            </w:r>
          </w:p>
        </w:tc>
        <w:tc>
          <w:tcPr>
            <w:tcW w:w="1377" w:type="dxa"/>
            <w:tcBorders>
              <w:bottom w:val="single" w:sz="4" w:space="0" w:color="auto"/>
            </w:tcBorders>
            <w:vAlign w:val="center"/>
          </w:tcPr>
          <w:p w:rsidR="00E16243" w:rsidRPr="00DA1DF0" w:rsidRDefault="00E16243" w:rsidP="00E16243">
            <w:pPr>
              <w:tabs>
                <w:tab w:val="center" w:pos="4320"/>
                <w:tab w:val="right" w:pos="8640"/>
              </w:tabs>
              <w:bidi/>
              <w:spacing w:line="280" w:lineRule="exact"/>
              <w:jc w:val="center"/>
              <w:rPr>
                <w:rFonts w:ascii="Arabic Typesetting" w:hAnsi="Arabic Typesetting" w:cs="Arabic Typesetting"/>
                <w:b/>
                <w:bCs/>
                <w:sz w:val="28"/>
                <w:szCs w:val="28"/>
              </w:rPr>
            </w:pPr>
            <w:r w:rsidRPr="00DA1DF0">
              <w:rPr>
                <w:rFonts w:ascii="Arabic Typesetting" w:hAnsi="Arabic Typesetting" w:cs="Arabic Typesetting"/>
                <w:b/>
                <w:bCs/>
                <w:sz w:val="28"/>
                <w:szCs w:val="28"/>
                <w:rtl/>
              </w:rPr>
              <w:t>برمجيات معدة داخليا</w:t>
            </w:r>
          </w:p>
        </w:tc>
        <w:tc>
          <w:tcPr>
            <w:tcW w:w="1447" w:type="dxa"/>
            <w:tcBorders>
              <w:bottom w:val="single" w:sz="4" w:space="0" w:color="auto"/>
            </w:tcBorders>
            <w:vAlign w:val="center"/>
          </w:tcPr>
          <w:p w:rsidR="00E16243" w:rsidRPr="00DA1DF0" w:rsidRDefault="00E16243" w:rsidP="00E16243">
            <w:pPr>
              <w:tabs>
                <w:tab w:val="center" w:pos="4320"/>
                <w:tab w:val="right" w:pos="8640"/>
              </w:tabs>
              <w:bidi/>
              <w:spacing w:line="280" w:lineRule="exact"/>
              <w:jc w:val="center"/>
              <w:rPr>
                <w:rFonts w:ascii="Arabic Typesetting" w:hAnsi="Arabic Typesetting" w:cs="Arabic Typesetting"/>
                <w:b/>
                <w:bCs/>
                <w:sz w:val="28"/>
                <w:szCs w:val="28"/>
              </w:rPr>
            </w:pPr>
            <w:r w:rsidRPr="00DA1DF0">
              <w:rPr>
                <w:rFonts w:ascii="Arabic Typesetting" w:hAnsi="Arabic Typesetting" w:cs="Arabic Typesetting"/>
                <w:b/>
                <w:bCs/>
                <w:sz w:val="28"/>
                <w:szCs w:val="28"/>
                <w:rtl/>
              </w:rPr>
              <w:t>أصول غير مادية تحت التطوير</w:t>
            </w:r>
          </w:p>
        </w:tc>
        <w:tc>
          <w:tcPr>
            <w:tcW w:w="1306" w:type="dxa"/>
            <w:tcBorders>
              <w:bottom w:val="single" w:sz="4" w:space="0" w:color="auto"/>
            </w:tcBorders>
          </w:tcPr>
          <w:p w:rsidR="00E16243" w:rsidRPr="00DA1DF0"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r w:rsidRPr="00DA1DF0">
              <w:rPr>
                <w:rFonts w:ascii="Arabic Typesetting" w:hAnsi="Arabic Typesetting" w:cs="Arabic Typesetting"/>
                <w:b/>
                <w:bCs/>
                <w:sz w:val="28"/>
                <w:szCs w:val="28"/>
                <w:rtl/>
              </w:rPr>
              <w:t>المجموع</w:t>
            </w:r>
          </w:p>
        </w:tc>
      </w:tr>
      <w:tr w:rsidR="00E16243" w:rsidRPr="00DA1DF0" w:rsidTr="00E16243">
        <w:trPr>
          <w:jc w:val="center"/>
        </w:trPr>
        <w:tc>
          <w:tcPr>
            <w:tcW w:w="2862" w:type="dxa"/>
            <w:vAlign w:val="center"/>
          </w:tcPr>
          <w:p w:rsidR="00E16243" w:rsidRPr="00DA1DF0" w:rsidRDefault="00E16243" w:rsidP="00E16243">
            <w:pPr>
              <w:tabs>
                <w:tab w:val="center" w:pos="4320"/>
                <w:tab w:val="right" w:pos="8640"/>
              </w:tabs>
              <w:bidi/>
              <w:spacing w:line="280" w:lineRule="exact"/>
              <w:rPr>
                <w:rFonts w:ascii="Arabic Typesetting" w:hAnsi="Arabic Typesetting" w:cs="Arabic Typesetting"/>
                <w:b/>
                <w:bCs/>
                <w:sz w:val="28"/>
                <w:szCs w:val="28"/>
                <w:rtl/>
              </w:rPr>
            </w:pPr>
          </w:p>
        </w:tc>
        <w:tc>
          <w:tcPr>
            <w:tcW w:w="6709" w:type="dxa"/>
            <w:gridSpan w:val="5"/>
            <w:tcBorders>
              <w:top w:val="single" w:sz="4" w:space="0" w:color="auto"/>
              <w:bottom w:val="single" w:sz="4" w:space="0" w:color="auto"/>
            </w:tcBorders>
          </w:tcPr>
          <w:p w:rsidR="00E16243" w:rsidRPr="00DA1DF0" w:rsidRDefault="00E16243" w:rsidP="00E16243">
            <w:pPr>
              <w:tabs>
                <w:tab w:val="center" w:pos="4320"/>
                <w:tab w:val="right" w:pos="8640"/>
              </w:tabs>
              <w:bidi/>
              <w:spacing w:line="280" w:lineRule="exact"/>
              <w:jc w:val="center"/>
              <w:rPr>
                <w:rFonts w:ascii="Arabic Typesetting" w:hAnsi="Arabic Typesetting" w:cs="Arabic Typesetting"/>
                <w:b/>
                <w:bCs/>
                <w:sz w:val="28"/>
                <w:szCs w:val="28"/>
                <w:rtl/>
                <w:lang w:bidi="ar-EG"/>
              </w:rPr>
            </w:pPr>
            <w:r w:rsidRPr="00DA1DF0">
              <w:rPr>
                <w:rFonts w:ascii="Arabic Typesetting" w:hAnsi="Arabic Typesetting" w:cs="Arabic Typesetting"/>
                <w:sz w:val="28"/>
                <w:szCs w:val="28"/>
                <w:rtl/>
                <w:lang w:bidi="ar-EG"/>
              </w:rPr>
              <w:t>(بالألف فرنك سويسري)</w:t>
            </w:r>
          </w:p>
        </w:tc>
      </w:tr>
      <w:tr w:rsidR="00E16243" w:rsidRPr="00DA1DF0" w:rsidTr="00E16243">
        <w:trPr>
          <w:jc w:val="center"/>
        </w:trPr>
        <w:tc>
          <w:tcPr>
            <w:tcW w:w="2862" w:type="dxa"/>
            <w:vAlign w:val="bottom"/>
          </w:tcPr>
          <w:p w:rsidR="00E16243" w:rsidRPr="00DA1DF0" w:rsidRDefault="00E16243" w:rsidP="00E16243">
            <w:pPr>
              <w:tabs>
                <w:tab w:val="center" w:pos="4320"/>
                <w:tab w:val="right" w:pos="8640"/>
              </w:tabs>
              <w:bidi/>
              <w:spacing w:line="280" w:lineRule="exact"/>
              <w:rPr>
                <w:rFonts w:ascii="Arabic Typesetting" w:hAnsi="Arabic Typesetting" w:cs="Arabic Typesetting"/>
                <w:b/>
                <w:bCs/>
                <w:sz w:val="28"/>
                <w:szCs w:val="28"/>
              </w:rPr>
            </w:pPr>
            <w:r w:rsidRPr="00DA1DF0">
              <w:rPr>
                <w:rFonts w:ascii="Arabic Typesetting" w:hAnsi="Arabic Typesetting" w:cs="Arabic Typesetting"/>
                <w:b/>
                <w:bCs/>
                <w:sz w:val="28"/>
                <w:szCs w:val="28"/>
                <w:rtl/>
              </w:rPr>
              <w:t>1 يناير 2011</w:t>
            </w:r>
          </w:p>
        </w:tc>
        <w:tc>
          <w:tcPr>
            <w:tcW w:w="1276" w:type="dxa"/>
          </w:tcPr>
          <w:p w:rsidR="00E16243" w:rsidRPr="00DA1DF0" w:rsidRDefault="00E16243" w:rsidP="00E16243">
            <w:pPr>
              <w:tabs>
                <w:tab w:val="center" w:pos="4320"/>
                <w:tab w:val="right" w:pos="8640"/>
              </w:tabs>
              <w:bidi/>
              <w:spacing w:line="280" w:lineRule="exact"/>
              <w:jc w:val="center"/>
              <w:rPr>
                <w:rFonts w:ascii="Arabic Typesetting" w:hAnsi="Arabic Typesetting" w:cs="Arabic Typesetting"/>
                <w:b/>
                <w:bCs/>
                <w:sz w:val="28"/>
                <w:szCs w:val="28"/>
                <w:rtl/>
              </w:rPr>
            </w:pPr>
          </w:p>
        </w:tc>
        <w:tc>
          <w:tcPr>
            <w:tcW w:w="1303" w:type="dxa"/>
            <w:vAlign w:val="center"/>
          </w:tcPr>
          <w:p w:rsidR="00E16243" w:rsidRPr="00DA1DF0" w:rsidRDefault="00E16243" w:rsidP="00E16243">
            <w:pPr>
              <w:tabs>
                <w:tab w:val="center" w:pos="4320"/>
                <w:tab w:val="right" w:pos="8640"/>
              </w:tabs>
              <w:bidi/>
              <w:spacing w:line="280" w:lineRule="exact"/>
              <w:jc w:val="center"/>
              <w:rPr>
                <w:rFonts w:ascii="Arabic Typesetting" w:hAnsi="Arabic Typesetting" w:cs="Arabic Typesetting"/>
                <w:b/>
                <w:bCs/>
                <w:sz w:val="28"/>
                <w:szCs w:val="28"/>
                <w:rtl/>
              </w:rPr>
            </w:pPr>
          </w:p>
        </w:tc>
        <w:tc>
          <w:tcPr>
            <w:tcW w:w="1377" w:type="dxa"/>
            <w:vAlign w:val="center"/>
          </w:tcPr>
          <w:p w:rsidR="00E16243" w:rsidRPr="00DA1DF0" w:rsidRDefault="00E16243" w:rsidP="00E16243">
            <w:pPr>
              <w:tabs>
                <w:tab w:val="center" w:pos="4320"/>
                <w:tab w:val="right" w:pos="8640"/>
              </w:tabs>
              <w:bidi/>
              <w:spacing w:line="280" w:lineRule="exact"/>
              <w:jc w:val="center"/>
              <w:rPr>
                <w:rFonts w:ascii="Arabic Typesetting" w:hAnsi="Arabic Typesetting" w:cs="Arabic Typesetting"/>
                <w:b/>
                <w:bCs/>
                <w:sz w:val="28"/>
                <w:szCs w:val="28"/>
                <w:rtl/>
              </w:rPr>
            </w:pPr>
          </w:p>
        </w:tc>
        <w:tc>
          <w:tcPr>
            <w:tcW w:w="1447" w:type="dxa"/>
            <w:vAlign w:val="center"/>
          </w:tcPr>
          <w:p w:rsidR="00E16243" w:rsidRPr="00DA1DF0" w:rsidRDefault="00E16243" w:rsidP="00E16243">
            <w:pPr>
              <w:tabs>
                <w:tab w:val="center" w:pos="4320"/>
                <w:tab w:val="right" w:pos="8640"/>
              </w:tabs>
              <w:bidi/>
              <w:spacing w:line="280" w:lineRule="exact"/>
              <w:jc w:val="center"/>
              <w:rPr>
                <w:rFonts w:ascii="Arabic Typesetting" w:hAnsi="Arabic Typesetting" w:cs="Arabic Typesetting"/>
                <w:b/>
                <w:bCs/>
                <w:sz w:val="28"/>
                <w:szCs w:val="28"/>
                <w:rtl/>
              </w:rPr>
            </w:pPr>
          </w:p>
        </w:tc>
        <w:tc>
          <w:tcPr>
            <w:tcW w:w="1306" w:type="dxa"/>
          </w:tcPr>
          <w:p w:rsidR="00E16243" w:rsidRPr="00DA1DF0" w:rsidRDefault="00E16243" w:rsidP="00E16243">
            <w:pPr>
              <w:tabs>
                <w:tab w:val="center" w:pos="4320"/>
                <w:tab w:val="right" w:pos="8640"/>
              </w:tabs>
              <w:bidi/>
              <w:spacing w:line="280" w:lineRule="exact"/>
              <w:jc w:val="center"/>
              <w:rPr>
                <w:rFonts w:ascii="Arabic Typesetting" w:hAnsi="Arabic Typesetting" w:cs="Arabic Typesetting"/>
                <w:b/>
                <w:bCs/>
                <w:sz w:val="28"/>
                <w:szCs w:val="28"/>
                <w:rtl/>
              </w:rPr>
            </w:pPr>
          </w:p>
        </w:tc>
      </w:tr>
      <w:tr w:rsidR="00E16243" w:rsidRPr="00DA1DF0" w:rsidTr="00E16243">
        <w:trPr>
          <w:jc w:val="center"/>
        </w:trPr>
        <w:tc>
          <w:tcPr>
            <w:tcW w:w="2862" w:type="dxa"/>
            <w:vAlign w:val="bottom"/>
          </w:tcPr>
          <w:p w:rsidR="00E16243" w:rsidRPr="00DA1DF0" w:rsidRDefault="00E16243" w:rsidP="00E16243">
            <w:pPr>
              <w:tabs>
                <w:tab w:val="center" w:pos="4320"/>
                <w:tab w:val="right" w:pos="8640"/>
              </w:tabs>
              <w:bidi/>
              <w:spacing w:line="280" w:lineRule="exact"/>
              <w:ind w:firstLineChars="100" w:firstLine="280"/>
              <w:jc w:val="both"/>
              <w:rPr>
                <w:rFonts w:ascii="Arabic Typesetting" w:hAnsi="Arabic Typesetting" w:cs="Arabic Typesetting"/>
                <w:sz w:val="28"/>
                <w:szCs w:val="28"/>
              </w:rPr>
            </w:pPr>
            <w:r w:rsidRPr="00DA1DF0">
              <w:rPr>
                <w:rFonts w:ascii="Arabic Typesetting" w:hAnsi="Arabic Typesetting" w:cs="Arabic Typesetting"/>
                <w:sz w:val="28"/>
                <w:szCs w:val="28"/>
                <w:rtl/>
              </w:rPr>
              <w:t xml:space="preserve">   مبلغ الترحيل الإجمالي</w:t>
            </w:r>
          </w:p>
        </w:tc>
        <w:tc>
          <w:tcPr>
            <w:tcW w:w="1276" w:type="dxa"/>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DA1DF0">
              <w:rPr>
                <w:rFonts w:ascii="Arabic Typesetting" w:hAnsi="Arabic Typesetting" w:cs="Arabic Typesetting"/>
                <w:sz w:val="28"/>
                <w:szCs w:val="28"/>
              </w:rPr>
              <w:t>34,290</w:t>
            </w:r>
          </w:p>
        </w:tc>
        <w:tc>
          <w:tcPr>
            <w:tcW w:w="1303" w:type="dxa"/>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DA1DF0">
              <w:rPr>
                <w:rFonts w:ascii="Arabic Typesetting" w:hAnsi="Arabic Typesetting" w:cs="Arabic Typesetting"/>
                <w:sz w:val="28"/>
                <w:szCs w:val="28"/>
              </w:rPr>
              <w:t>-</w:t>
            </w:r>
          </w:p>
        </w:tc>
        <w:tc>
          <w:tcPr>
            <w:tcW w:w="1377" w:type="dxa"/>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DA1DF0">
              <w:rPr>
                <w:rFonts w:ascii="Arabic Typesetting" w:hAnsi="Arabic Typesetting" w:cs="Arabic Typesetting"/>
                <w:sz w:val="28"/>
                <w:szCs w:val="28"/>
              </w:rPr>
              <w:t>-</w:t>
            </w:r>
          </w:p>
        </w:tc>
        <w:tc>
          <w:tcPr>
            <w:tcW w:w="1447" w:type="dxa"/>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DA1DF0">
              <w:rPr>
                <w:rFonts w:ascii="Arabic Typesetting" w:hAnsi="Arabic Typesetting" w:cs="Arabic Typesetting"/>
                <w:sz w:val="28"/>
                <w:szCs w:val="28"/>
              </w:rPr>
              <w:t>-</w:t>
            </w:r>
          </w:p>
        </w:tc>
        <w:tc>
          <w:tcPr>
            <w:tcW w:w="1306" w:type="dxa"/>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DA1DF0">
              <w:rPr>
                <w:rFonts w:ascii="Arabic Typesetting" w:hAnsi="Arabic Typesetting" w:cs="Arabic Typesetting"/>
                <w:b/>
                <w:bCs/>
                <w:sz w:val="28"/>
                <w:szCs w:val="28"/>
              </w:rPr>
              <w:t>34,290</w:t>
            </w:r>
          </w:p>
        </w:tc>
      </w:tr>
      <w:tr w:rsidR="00E16243" w:rsidRPr="00DA1DF0" w:rsidTr="00E16243">
        <w:trPr>
          <w:jc w:val="center"/>
        </w:trPr>
        <w:tc>
          <w:tcPr>
            <w:tcW w:w="2862" w:type="dxa"/>
            <w:vAlign w:val="bottom"/>
          </w:tcPr>
          <w:p w:rsidR="00E16243" w:rsidRPr="00DA1DF0" w:rsidRDefault="00E16243" w:rsidP="00E16243">
            <w:pPr>
              <w:tabs>
                <w:tab w:val="center" w:pos="4320"/>
                <w:tab w:val="right" w:pos="8640"/>
              </w:tabs>
              <w:bidi/>
              <w:spacing w:line="280" w:lineRule="exact"/>
              <w:ind w:firstLineChars="100" w:firstLine="280"/>
              <w:jc w:val="both"/>
              <w:rPr>
                <w:rFonts w:ascii="Arabic Typesetting" w:hAnsi="Arabic Typesetting" w:cs="Arabic Typesetting"/>
                <w:sz w:val="28"/>
                <w:szCs w:val="28"/>
              </w:rPr>
            </w:pPr>
            <w:r w:rsidRPr="00DA1DF0">
              <w:rPr>
                <w:rFonts w:ascii="Arabic Typesetting" w:hAnsi="Arabic Typesetting" w:cs="Arabic Typesetting"/>
                <w:sz w:val="28"/>
                <w:szCs w:val="28"/>
                <w:rtl/>
              </w:rPr>
              <w:t xml:space="preserve">   </w:t>
            </w:r>
            <w:proofErr w:type="spellStart"/>
            <w:r w:rsidRPr="00DA1DF0">
              <w:rPr>
                <w:rFonts w:ascii="Arabic Typesetting" w:hAnsi="Arabic Typesetting" w:cs="Arabic Typesetting"/>
                <w:sz w:val="28"/>
                <w:szCs w:val="28"/>
                <w:rtl/>
              </w:rPr>
              <w:t>الاهتلاك</w:t>
            </w:r>
            <w:proofErr w:type="spellEnd"/>
            <w:r w:rsidRPr="00DA1DF0">
              <w:rPr>
                <w:rFonts w:ascii="Arabic Typesetting" w:hAnsi="Arabic Typesetting" w:cs="Arabic Typesetting"/>
                <w:sz w:val="28"/>
                <w:szCs w:val="28"/>
                <w:rtl/>
              </w:rPr>
              <w:t xml:space="preserve"> المتراكم</w:t>
            </w:r>
          </w:p>
        </w:tc>
        <w:tc>
          <w:tcPr>
            <w:tcW w:w="1276" w:type="dxa"/>
            <w:tcBorders>
              <w:bottom w:val="single" w:sz="4" w:space="0" w:color="auto"/>
            </w:tcBorders>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DA1DF0">
              <w:rPr>
                <w:rFonts w:ascii="Arabic Typesetting" w:hAnsi="Arabic Typesetting" w:cs="Arabic Typesetting"/>
                <w:sz w:val="28"/>
                <w:szCs w:val="28"/>
              </w:rPr>
              <w:t>-6,521</w:t>
            </w:r>
          </w:p>
        </w:tc>
        <w:tc>
          <w:tcPr>
            <w:tcW w:w="1303" w:type="dxa"/>
            <w:tcBorders>
              <w:bottom w:val="single" w:sz="4" w:space="0" w:color="auto"/>
            </w:tcBorders>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DA1DF0">
              <w:rPr>
                <w:rFonts w:ascii="Arabic Typesetting" w:hAnsi="Arabic Typesetting" w:cs="Arabic Typesetting"/>
                <w:sz w:val="28"/>
                <w:szCs w:val="28"/>
              </w:rPr>
              <w:t>-</w:t>
            </w:r>
          </w:p>
        </w:tc>
        <w:tc>
          <w:tcPr>
            <w:tcW w:w="1377" w:type="dxa"/>
            <w:tcBorders>
              <w:bottom w:val="single" w:sz="4" w:space="0" w:color="auto"/>
            </w:tcBorders>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DA1DF0">
              <w:rPr>
                <w:rFonts w:ascii="Arabic Typesetting" w:hAnsi="Arabic Typesetting" w:cs="Arabic Typesetting"/>
                <w:sz w:val="28"/>
                <w:szCs w:val="28"/>
              </w:rPr>
              <w:t>-</w:t>
            </w:r>
          </w:p>
        </w:tc>
        <w:tc>
          <w:tcPr>
            <w:tcW w:w="1447" w:type="dxa"/>
            <w:tcBorders>
              <w:bottom w:val="single" w:sz="4" w:space="0" w:color="auto"/>
            </w:tcBorders>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DA1DF0">
              <w:rPr>
                <w:rFonts w:ascii="Arabic Typesetting" w:hAnsi="Arabic Typesetting" w:cs="Arabic Typesetting"/>
                <w:sz w:val="28"/>
                <w:szCs w:val="28"/>
              </w:rPr>
              <w:t>-</w:t>
            </w:r>
          </w:p>
        </w:tc>
        <w:tc>
          <w:tcPr>
            <w:tcW w:w="1306" w:type="dxa"/>
            <w:tcBorders>
              <w:bottom w:val="single" w:sz="4" w:space="0" w:color="auto"/>
            </w:tcBorders>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DA1DF0">
              <w:rPr>
                <w:rFonts w:ascii="Arabic Typesetting" w:hAnsi="Arabic Typesetting" w:cs="Arabic Typesetting"/>
                <w:b/>
                <w:bCs/>
                <w:sz w:val="28"/>
                <w:szCs w:val="28"/>
              </w:rPr>
              <w:t>-6,521</w:t>
            </w:r>
          </w:p>
        </w:tc>
      </w:tr>
      <w:tr w:rsidR="00E16243" w:rsidRPr="00DA1DF0" w:rsidTr="00E16243">
        <w:trPr>
          <w:jc w:val="center"/>
        </w:trPr>
        <w:tc>
          <w:tcPr>
            <w:tcW w:w="2862" w:type="dxa"/>
            <w:vAlign w:val="bottom"/>
          </w:tcPr>
          <w:p w:rsidR="00E16243" w:rsidRPr="00DA1DF0" w:rsidRDefault="00E16243" w:rsidP="00E16243">
            <w:pPr>
              <w:tabs>
                <w:tab w:val="center" w:pos="4320"/>
                <w:tab w:val="right" w:pos="8640"/>
              </w:tabs>
              <w:bidi/>
              <w:spacing w:line="280" w:lineRule="exact"/>
              <w:rPr>
                <w:rFonts w:ascii="Arabic Typesetting" w:hAnsi="Arabic Typesetting" w:cs="Arabic Typesetting"/>
                <w:b/>
                <w:bCs/>
                <w:sz w:val="28"/>
                <w:szCs w:val="28"/>
              </w:rPr>
            </w:pPr>
            <w:r w:rsidRPr="00DA1DF0">
              <w:rPr>
                <w:rFonts w:ascii="Arabic Typesetting" w:hAnsi="Arabic Typesetting" w:cs="Arabic Typesetting"/>
                <w:b/>
                <w:bCs/>
                <w:sz w:val="28"/>
                <w:szCs w:val="28"/>
                <w:rtl/>
              </w:rPr>
              <w:t>صافي مبلغ الترحيل</w:t>
            </w:r>
          </w:p>
        </w:tc>
        <w:tc>
          <w:tcPr>
            <w:tcW w:w="1276" w:type="dxa"/>
            <w:tcBorders>
              <w:top w:val="single" w:sz="4" w:space="0" w:color="auto"/>
              <w:bottom w:val="single" w:sz="4" w:space="0" w:color="auto"/>
            </w:tcBorders>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DA1DF0">
              <w:rPr>
                <w:rFonts w:ascii="Arabic Typesetting" w:hAnsi="Arabic Typesetting" w:cs="Arabic Typesetting"/>
                <w:sz w:val="28"/>
                <w:szCs w:val="28"/>
              </w:rPr>
              <w:t>27,769</w:t>
            </w:r>
          </w:p>
        </w:tc>
        <w:tc>
          <w:tcPr>
            <w:tcW w:w="1303" w:type="dxa"/>
            <w:tcBorders>
              <w:top w:val="single" w:sz="4" w:space="0" w:color="auto"/>
              <w:bottom w:val="single" w:sz="4" w:space="0" w:color="auto"/>
            </w:tcBorders>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DA1DF0">
              <w:rPr>
                <w:rFonts w:ascii="Arabic Typesetting" w:hAnsi="Arabic Typesetting" w:cs="Arabic Typesetting"/>
                <w:sz w:val="28"/>
                <w:szCs w:val="28"/>
              </w:rPr>
              <w:t>-</w:t>
            </w:r>
          </w:p>
        </w:tc>
        <w:tc>
          <w:tcPr>
            <w:tcW w:w="1377" w:type="dxa"/>
            <w:tcBorders>
              <w:top w:val="single" w:sz="4" w:space="0" w:color="auto"/>
              <w:bottom w:val="single" w:sz="4" w:space="0" w:color="auto"/>
            </w:tcBorders>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DA1DF0">
              <w:rPr>
                <w:rFonts w:ascii="Arabic Typesetting" w:hAnsi="Arabic Typesetting" w:cs="Arabic Typesetting"/>
                <w:sz w:val="28"/>
                <w:szCs w:val="28"/>
              </w:rPr>
              <w:t>-</w:t>
            </w:r>
          </w:p>
        </w:tc>
        <w:tc>
          <w:tcPr>
            <w:tcW w:w="1447" w:type="dxa"/>
            <w:tcBorders>
              <w:top w:val="single" w:sz="4" w:space="0" w:color="auto"/>
              <w:bottom w:val="single" w:sz="4" w:space="0" w:color="auto"/>
            </w:tcBorders>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DA1DF0">
              <w:rPr>
                <w:rFonts w:ascii="Arabic Typesetting" w:hAnsi="Arabic Typesetting" w:cs="Arabic Typesetting"/>
                <w:sz w:val="28"/>
                <w:szCs w:val="28"/>
              </w:rPr>
              <w:t>-</w:t>
            </w:r>
          </w:p>
        </w:tc>
        <w:tc>
          <w:tcPr>
            <w:tcW w:w="1306" w:type="dxa"/>
            <w:tcBorders>
              <w:top w:val="single" w:sz="4" w:space="0" w:color="auto"/>
              <w:bottom w:val="single" w:sz="4" w:space="0" w:color="auto"/>
            </w:tcBorders>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DA1DF0">
              <w:rPr>
                <w:rFonts w:ascii="Arabic Typesetting" w:hAnsi="Arabic Typesetting" w:cs="Arabic Typesetting"/>
                <w:b/>
                <w:bCs/>
                <w:sz w:val="28"/>
                <w:szCs w:val="28"/>
              </w:rPr>
              <w:t>27,769</w:t>
            </w:r>
          </w:p>
        </w:tc>
      </w:tr>
      <w:tr w:rsidR="00E16243" w:rsidRPr="00DA1DF0" w:rsidTr="00E16243">
        <w:trPr>
          <w:jc w:val="center"/>
        </w:trPr>
        <w:tc>
          <w:tcPr>
            <w:tcW w:w="2862" w:type="dxa"/>
            <w:vAlign w:val="bottom"/>
          </w:tcPr>
          <w:p w:rsidR="00E16243" w:rsidRPr="00DA1DF0" w:rsidRDefault="00E16243" w:rsidP="00E16243">
            <w:pPr>
              <w:tabs>
                <w:tab w:val="center" w:pos="4320"/>
                <w:tab w:val="right" w:pos="8640"/>
              </w:tabs>
              <w:spacing w:line="280" w:lineRule="exact"/>
              <w:jc w:val="right"/>
              <w:rPr>
                <w:rFonts w:ascii="Arabic Typesetting" w:hAnsi="Arabic Typesetting" w:cs="Arabic Typesetting"/>
                <w:b/>
                <w:bCs/>
                <w:sz w:val="28"/>
                <w:szCs w:val="28"/>
              </w:rPr>
            </w:pPr>
          </w:p>
        </w:tc>
        <w:tc>
          <w:tcPr>
            <w:tcW w:w="1276" w:type="dxa"/>
            <w:tcBorders>
              <w:top w:val="single" w:sz="4" w:space="0" w:color="auto"/>
            </w:tcBorders>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303" w:type="dxa"/>
            <w:tcBorders>
              <w:top w:val="single" w:sz="4" w:space="0" w:color="auto"/>
            </w:tcBorders>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377" w:type="dxa"/>
            <w:tcBorders>
              <w:top w:val="single" w:sz="4" w:space="0" w:color="auto"/>
            </w:tcBorders>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447" w:type="dxa"/>
            <w:tcBorders>
              <w:top w:val="single" w:sz="4" w:space="0" w:color="auto"/>
            </w:tcBorders>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color w:val="000000"/>
                <w:sz w:val="28"/>
                <w:szCs w:val="28"/>
              </w:rPr>
            </w:pPr>
          </w:p>
        </w:tc>
        <w:tc>
          <w:tcPr>
            <w:tcW w:w="1306" w:type="dxa"/>
            <w:tcBorders>
              <w:top w:val="single" w:sz="4" w:space="0" w:color="auto"/>
            </w:tcBorders>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r>
      <w:tr w:rsidR="00E16243" w:rsidRPr="00DA1DF0" w:rsidTr="00E16243">
        <w:trPr>
          <w:jc w:val="center"/>
        </w:trPr>
        <w:tc>
          <w:tcPr>
            <w:tcW w:w="2862" w:type="dxa"/>
            <w:vAlign w:val="bottom"/>
          </w:tcPr>
          <w:p w:rsidR="00E16243" w:rsidRPr="00DA1DF0" w:rsidRDefault="00E16243" w:rsidP="00E16243">
            <w:pPr>
              <w:tabs>
                <w:tab w:val="center" w:pos="4320"/>
                <w:tab w:val="right" w:pos="8640"/>
              </w:tabs>
              <w:bidi/>
              <w:spacing w:line="280" w:lineRule="exact"/>
              <w:rPr>
                <w:rFonts w:ascii="Arabic Typesetting" w:hAnsi="Arabic Typesetting" w:cs="Arabic Typesetting"/>
                <w:b/>
                <w:bCs/>
                <w:sz w:val="28"/>
                <w:szCs w:val="28"/>
              </w:rPr>
            </w:pPr>
            <w:r w:rsidRPr="00DA1DF0">
              <w:rPr>
                <w:rFonts w:ascii="Arabic Typesetting" w:hAnsi="Arabic Typesetting" w:cs="Arabic Typesetting"/>
                <w:b/>
                <w:bCs/>
                <w:sz w:val="28"/>
                <w:szCs w:val="28"/>
                <w:rtl/>
              </w:rPr>
              <w:t>التحركات خلال عام 2011</w:t>
            </w:r>
          </w:p>
        </w:tc>
        <w:tc>
          <w:tcPr>
            <w:tcW w:w="1276" w:type="dxa"/>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303" w:type="dxa"/>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377" w:type="dxa"/>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447" w:type="dxa"/>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color w:val="000000"/>
                <w:sz w:val="28"/>
                <w:szCs w:val="28"/>
              </w:rPr>
            </w:pPr>
          </w:p>
        </w:tc>
        <w:tc>
          <w:tcPr>
            <w:tcW w:w="1306" w:type="dxa"/>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r>
      <w:tr w:rsidR="00E16243" w:rsidRPr="00DA1DF0" w:rsidTr="00E16243">
        <w:trPr>
          <w:jc w:val="center"/>
        </w:trPr>
        <w:tc>
          <w:tcPr>
            <w:tcW w:w="2862" w:type="dxa"/>
            <w:vAlign w:val="bottom"/>
          </w:tcPr>
          <w:p w:rsidR="00E16243" w:rsidRPr="00DA1DF0" w:rsidRDefault="00E16243" w:rsidP="00E16243">
            <w:pPr>
              <w:tabs>
                <w:tab w:val="center" w:pos="4320"/>
                <w:tab w:val="right" w:pos="8640"/>
              </w:tabs>
              <w:bidi/>
              <w:spacing w:line="280" w:lineRule="exact"/>
              <w:ind w:firstLineChars="100" w:firstLine="280"/>
              <w:jc w:val="both"/>
              <w:rPr>
                <w:rFonts w:ascii="Arabic Typesetting" w:hAnsi="Arabic Typesetting" w:cs="Arabic Typesetting"/>
                <w:sz w:val="28"/>
                <w:szCs w:val="28"/>
              </w:rPr>
            </w:pPr>
            <w:r w:rsidRPr="00DA1DF0">
              <w:rPr>
                <w:rFonts w:ascii="Arabic Typesetting" w:hAnsi="Arabic Typesetting" w:cs="Arabic Typesetting"/>
                <w:sz w:val="28"/>
                <w:szCs w:val="28"/>
                <w:rtl/>
              </w:rPr>
              <w:t xml:space="preserve">   الإضافات</w:t>
            </w:r>
          </w:p>
        </w:tc>
        <w:tc>
          <w:tcPr>
            <w:tcW w:w="1276" w:type="dxa"/>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DA1DF0">
              <w:rPr>
                <w:rFonts w:ascii="Arabic Typesetting" w:hAnsi="Arabic Typesetting" w:cs="Arabic Typesetting"/>
                <w:sz w:val="28"/>
                <w:szCs w:val="28"/>
              </w:rPr>
              <w:t>-</w:t>
            </w:r>
          </w:p>
        </w:tc>
        <w:tc>
          <w:tcPr>
            <w:tcW w:w="1303" w:type="dxa"/>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DA1DF0">
              <w:rPr>
                <w:rFonts w:ascii="Arabic Typesetting" w:hAnsi="Arabic Typesetting" w:cs="Arabic Typesetting"/>
                <w:sz w:val="28"/>
                <w:szCs w:val="28"/>
              </w:rPr>
              <w:t>-</w:t>
            </w:r>
          </w:p>
        </w:tc>
        <w:tc>
          <w:tcPr>
            <w:tcW w:w="1377" w:type="dxa"/>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DA1DF0">
              <w:rPr>
                <w:rFonts w:ascii="Arabic Typesetting" w:hAnsi="Arabic Typesetting" w:cs="Arabic Typesetting"/>
                <w:sz w:val="28"/>
                <w:szCs w:val="28"/>
              </w:rPr>
              <w:t>-</w:t>
            </w:r>
          </w:p>
        </w:tc>
        <w:tc>
          <w:tcPr>
            <w:tcW w:w="1447" w:type="dxa"/>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DA1DF0">
              <w:rPr>
                <w:rFonts w:ascii="Arabic Typesetting" w:hAnsi="Arabic Typesetting" w:cs="Arabic Typesetting"/>
                <w:sz w:val="28"/>
                <w:szCs w:val="28"/>
              </w:rPr>
              <w:t>-</w:t>
            </w:r>
          </w:p>
        </w:tc>
        <w:tc>
          <w:tcPr>
            <w:tcW w:w="1306" w:type="dxa"/>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DA1DF0">
              <w:rPr>
                <w:rFonts w:ascii="Arabic Typesetting" w:hAnsi="Arabic Typesetting" w:cs="Arabic Typesetting"/>
                <w:b/>
                <w:bCs/>
                <w:sz w:val="28"/>
                <w:szCs w:val="28"/>
              </w:rPr>
              <w:t>-</w:t>
            </w:r>
          </w:p>
        </w:tc>
      </w:tr>
      <w:tr w:rsidR="00E16243" w:rsidRPr="00DA1DF0" w:rsidTr="00E16243">
        <w:trPr>
          <w:jc w:val="center"/>
        </w:trPr>
        <w:tc>
          <w:tcPr>
            <w:tcW w:w="2862" w:type="dxa"/>
            <w:vAlign w:val="bottom"/>
          </w:tcPr>
          <w:p w:rsidR="00E16243" w:rsidRPr="00DA1DF0" w:rsidRDefault="00E16243" w:rsidP="00E16243">
            <w:pPr>
              <w:tabs>
                <w:tab w:val="center" w:pos="4320"/>
                <w:tab w:val="right" w:pos="8640"/>
              </w:tabs>
              <w:bidi/>
              <w:spacing w:line="280" w:lineRule="exact"/>
              <w:ind w:firstLineChars="100" w:firstLine="280"/>
              <w:jc w:val="both"/>
              <w:rPr>
                <w:rFonts w:ascii="Arabic Typesetting" w:hAnsi="Arabic Typesetting" w:cs="Arabic Typesetting"/>
                <w:sz w:val="28"/>
                <w:szCs w:val="28"/>
              </w:rPr>
            </w:pPr>
            <w:r w:rsidRPr="00DA1DF0">
              <w:rPr>
                <w:rFonts w:ascii="Arabic Typesetting" w:hAnsi="Arabic Typesetting" w:cs="Arabic Typesetting"/>
                <w:sz w:val="28"/>
                <w:szCs w:val="28"/>
                <w:rtl/>
              </w:rPr>
              <w:t xml:space="preserve">   التصرف في الممتلكات</w:t>
            </w:r>
          </w:p>
        </w:tc>
        <w:tc>
          <w:tcPr>
            <w:tcW w:w="1276" w:type="dxa"/>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DA1DF0">
              <w:rPr>
                <w:rFonts w:ascii="Arabic Typesetting" w:hAnsi="Arabic Typesetting" w:cs="Arabic Typesetting"/>
                <w:sz w:val="28"/>
                <w:szCs w:val="28"/>
              </w:rPr>
              <w:t>-</w:t>
            </w:r>
          </w:p>
        </w:tc>
        <w:tc>
          <w:tcPr>
            <w:tcW w:w="1303" w:type="dxa"/>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DA1DF0">
              <w:rPr>
                <w:rFonts w:ascii="Arabic Typesetting" w:hAnsi="Arabic Typesetting" w:cs="Arabic Typesetting"/>
                <w:sz w:val="28"/>
                <w:szCs w:val="28"/>
              </w:rPr>
              <w:t>-</w:t>
            </w:r>
          </w:p>
        </w:tc>
        <w:tc>
          <w:tcPr>
            <w:tcW w:w="1377" w:type="dxa"/>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DA1DF0">
              <w:rPr>
                <w:rFonts w:ascii="Arabic Typesetting" w:hAnsi="Arabic Typesetting" w:cs="Arabic Typesetting"/>
                <w:sz w:val="28"/>
                <w:szCs w:val="28"/>
              </w:rPr>
              <w:t>-</w:t>
            </w:r>
          </w:p>
        </w:tc>
        <w:tc>
          <w:tcPr>
            <w:tcW w:w="1447" w:type="dxa"/>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DA1DF0">
              <w:rPr>
                <w:rFonts w:ascii="Arabic Typesetting" w:hAnsi="Arabic Typesetting" w:cs="Arabic Typesetting"/>
                <w:sz w:val="28"/>
                <w:szCs w:val="28"/>
              </w:rPr>
              <w:t>-</w:t>
            </w:r>
          </w:p>
        </w:tc>
        <w:tc>
          <w:tcPr>
            <w:tcW w:w="1306" w:type="dxa"/>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DA1DF0">
              <w:rPr>
                <w:rFonts w:ascii="Arabic Typesetting" w:hAnsi="Arabic Typesetting" w:cs="Arabic Typesetting"/>
                <w:b/>
                <w:bCs/>
                <w:sz w:val="28"/>
                <w:szCs w:val="28"/>
              </w:rPr>
              <w:t>-</w:t>
            </w:r>
          </w:p>
        </w:tc>
      </w:tr>
      <w:tr w:rsidR="00E16243" w:rsidRPr="00DA1DF0" w:rsidTr="00E16243">
        <w:trPr>
          <w:jc w:val="center"/>
        </w:trPr>
        <w:tc>
          <w:tcPr>
            <w:tcW w:w="2862" w:type="dxa"/>
            <w:vAlign w:val="bottom"/>
          </w:tcPr>
          <w:p w:rsidR="00E16243" w:rsidRPr="00DA1DF0" w:rsidRDefault="00E16243" w:rsidP="00E16243">
            <w:pPr>
              <w:tabs>
                <w:tab w:val="center" w:pos="4320"/>
                <w:tab w:val="right" w:pos="8640"/>
              </w:tabs>
              <w:bidi/>
              <w:spacing w:line="280" w:lineRule="exact"/>
              <w:ind w:firstLineChars="100" w:firstLine="280"/>
              <w:jc w:val="both"/>
              <w:rPr>
                <w:rFonts w:ascii="Arabic Typesetting" w:hAnsi="Arabic Typesetting" w:cs="Arabic Typesetting"/>
                <w:sz w:val="28"/>
                <w:szCs w:val="28"/>
              </w:rPr>
            </w:pPr>
            <w:r w:rsidRPr="00DA1DF0">
              <w:rPr>
                <w:rFonts w:ascii="Arabic Typesetting" w:hAnsi="Arabic Typesetting" w:cs="Arabic Typesetting"/>
                <w:sz w:val="28"/>
                <w:szCs w:val="28"/>
                <w:rtl/>
              </w:rPr>
              <w:t xml:space="preserve">   اهتلاك الممتلكات المستبعدة</w:t>
            </w:r>
          </w:p>
        </w:tc>
        <w:tc>
          <w:tcPr>
            <w:tcW w:w="1276" w:type="dxa"/>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DA1DF0">
              <w:rPr>
                <w:rFonts w:ascii="Arabic Typesetting" w:hAnsi="Arabic Typesetting" w:cs="Arabic Typesetting"/>
                <w:sz w:val="28"/>
                <w:szCs w:val="28"/>
              </w:rPr>
              <w:t>-</w:t>
            </w:r>
          </w:p>
        </w:tc>
        <w:tc>
          <w:tcPr>
            <w:tcW w:w="1303" w:type="dxa"/>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DA1DF0">
              <w:rPr>
                <w:rFonts w:ascii="Arabic Typesetting" w:hAnsi="Arabic Typesetting" w:cs="Arabic Typesetting"/>
                <w:sz w:val="28"/>
                <w:szCs w:val="28"/>
              </w:rPr>
              <w:t>-</w:t>
            </w:r>
          </w:p>
        </w:tc>
        <w:tc>
          <w:tcPr>
            <w:tcW w:w="1377" w:type="dxa"/>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DA1DF0">
              <w:rPr>
                <w:rFonts w:ascii="Arabic Typesetting" w:hAnsi="Arabic Typesetting" w:cs="Arabic Typesetting"/>
                <w:sz w:val="28"/>
                <w:szCs w:val="28"/>
              </w:rPr>
              <w:t>-</w:t>
            </w:r>
          </w:p>
        </w:tc>
        <w:tc>
          <w:tcPr>
            <w:tcW w:w="1447" w:type="dxa"/>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DA1DF0">
              <w:rPr>
                <w:rFonts w:ascii="Arabic Typesetting" w:hAnsi="Arabic Typesetting" w:cs="Arabic Typesetting"/>
                <w:sz w:val="28"/>
                <w:szCs w:val="28"/>
              </w:rPr>
              <w:t>-</w:t>
            </w:r>
          </w:p>
        </w:tc>
        <w:tc>
          <w:tcPr>
            <w:tcW w:w="1306" w:type="dxa"/>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DA1DF0">
              <w:rPr>
                <w:rFonts w:ascii="Arabic Typesetting" w:hAnsi="Arabic Typesetting" w:cs="Arabic Typesetting"/>
                <w:b/>
                <w:bCs/>
                <w:sz w:val="28"/>
                <w:szCs w:val="28"/>
              </w:rPr>
              <w:t>-</w:t>
            </w:r>
          </w:p>
        </w:tc>
      </w:tr>
      <w:tr w:rsidR="00E16243" w:rsidRPr="00DA1DF0" w:rsidTr="00E16243">
        <w:trPr>
          <w:jc w:val="center"/>
        </w:trPr>
        <w:tc>
          <w:tcPr>
            <w:tcW w:w="2862" w:type="dxa"/>
            <w:vAlign w:val="bottom"/>
          </w:tcPr>
          <w:p w:rsidR="00E16243" w:rsidRPr="00DA1DF0" w:rsidRDefault="00E16243" w:rsidP="00E16243">
            <w:pPr>
              <w:tabs>
                <w:tab w:val="center" w:pos="4320"/>
                <w:tab w:val="right" w:pos="8640"/>
              </w:tabs>
              <w:bidi/>
              <w:spacing w:line="280" w:lineRule="exact"/>
              <w:ind w:firstLineChars="100" w:firstLine="280"/>
              <w:jc w:val="both"/>
              <w:rPr>
                <w:rFonts w:ascii="Arabic Typesetting" w:hAnsi="Arabic Typesetting" w:cs="Arabic Typesetting"/>
                <w:sz w:val="28"/>
                <w:szCs w:val="28"/>
              </w:rPr>
            </w:pPr>
            <w:r w:rsidRPr="00DA1DF0">
              <w:rPr>
                <w:rFonts w:ascii="Arabic Typesetting" w:hAnsi="Arabic Typesetting" w:cs="Arabic Typesetting"/>
                <w:sz w:val="28"/>
                <w:szCs w:val="28"/>
                <w:rtl/>
              </w:rPr>
              <w:t xml:space="preserve">   الاستهلاك</w:t>
            </w:r>
          </w:p>
        </w:tc>
        <w:tc>
          <w:tcPr>
            <w:tcW w:w="1276" w:type="dxa"/>
            <w:tcBorders>
              <w:bottom w:val="single" w:sz="4" w:space="0" w:color="auto"/>
            </w:tcBorders>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DA1DF0">
              <w:rPr>
                <w:rFonts w:ascii="Arabic Typesetting" w:hAnsi="Arabic Typesetting" w:cs="Arabic Typesetting"/>
                <w:sz w:val="28"/>
                <w:szCs w:val="28"/>
              </w:rPr>
              <w:t>-439</w:t>
            </w:r>
          </w:p>
        </w:tc>
        <w:tc>
          <w:tcPr>
            <w:tcW w:w="1303" w:type="dxa"/>
            <w:tcBorders>
              <w:bottom w:val="single" w:sz="4" w:space="0" w:color="auto"/>
            </w:tcBorders>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DA1DF0">
              <w:rPr>
                <w:rFonts w:ascii="Arabic Typesetting" w:hAnsi="Arabic Typesetting" w:cs="Arabic Typesetting"/>
                <w:sz w:val="28"/>
                <w:szCs w:val="28"/>
              </w:rPr>
              <w:t>-</w:t>
            </w:r>
          </w:p>
        </w:tc>
        <w:tc>
          <w:tcPr>
            <w:tcW w:w="1377" w:type="dxa"/>
            <w:tcBorders>
              <w:bottom w:val="single" w:sz="4" w:space="0" w:color="auto"/>
            </w:tcBorders>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DA1DF0">
              <w:rPr>
                <w:rFonts w:ascii="Arabic Typesetting" w:hAnsi="Arabic Typesetting" w:cs="Arabic Typesetting"/>
                <w:sz w:val="28"/>
                <w:szCs w:val="28"/>
              </w:rPr>
              <w:t>-</w:t>
            </w:r>
          </w:p>
        </w:tc>
        <w:tc>
          <w:tcPr>
            <w:tcW w:w="1447" w:type="dxa"/>
            <w:tcBorders>
              <w:bottom w:val="single" w:sz="4" w:space="0" w:color="auto"/>
            </w:tcBorders>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DA1DF0">
              <w:rPr>
                <w:rFonts w:ascii="Arabic Typesetting" w:hAnsi="Arabic Typesetting" w:cs="Arabic Typesetting"/>
                <w:sz w:val="28"/>
                <w:szCs w:val="28"/>
              </w:rPr>
              <w:t>-</w:t>
            </w:r>
          </w:p>
        </w:tc>
        <w:tc>
          <w:tcPr>
            <w:tcW w:w="1306" w:type="dxa"/>
            <w:tcBorders>
              <w:bottom w:val="single" w:sz="4" w:space="0" w:color="auto"/>
            </w:tcBorders>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DA1DF0">
              <w:rPr>
                <w:rFonts w:ascii="Arabic Typesetting" w:hAnsi="Arabic Typesetting" w:cs="Arabic Typesetting"/>
                <w:b/>
                <w:bCs/>
                <w:sz w:val="28"/>
                <w:szCs w:val="28"/>
              </w:rPr>
              <w:t>-439</w:t>
            </w:r>
          </w:p>
        </w:tc>
      </w:tr>
      <w:tr w:rsidR="00E16243" w:rsidRPr="00DA1DF0" w:rsidTr="00E16243">
        <w:trPr>
          <w:jc w:val="center"/>
        </w:trPr>
        <w:tc>
          <w:tcPr>
            <w:tcW w:w="2862" w:type="dxa"/>
            <w:vAlign w:val="bottom"/>
          </w:tcPr>
          <w:p w:rsidR="00E16243" w:rsidRPr="00DA1DF0" w:rsidRDefault="00E16243" w:rsidP="00E16243">
            <w:pPr>
              <w:tabs>
                <w:tab w:val="center" w:pos="4320"/>
                <w:tab w:val="right" w:pos="8640"/>
              </w:tabs>
              <w:bidi/>
              <w:spacing w:line="280" w:lineRule="exact"/>
              <w:rPr>
                <w:rFonts w:ascii="Arabic Typesetting" w:hAnsi="Arabic Typesetting" w:cs="Arabic Typesetting"/>
                <w:b/>
                <w:bCs/>
                <w:sz w:val="28"/>
                <w:szCs w:val="28"/>
              </w:rPr>
            </w:pPr>
            <w:r w:rsidRPr="00DA1DF0">
              <w:rPr>
                <w:rFonts w:ascii="Arabic Typesetting" w:hAnsi="Arabic Typesetting" w:cs="Arabic Typesetting"/>
                <w:b/>
                <w:bCs/>
                <w:sz w:val="28"/>
                <w:szCs w:val="28"/>
                <w:rtl/>
              </w:rPr>
              <w:t>مجموع التحركات في عام 2011</w:t>
            </w:r>
          </w:p>
        </w:tc>
        <w:tc>
          <w:tcPr>
            <w:tcW w:w="1276" w:type="dxa"/>
            <w:tcBorders>
              <w:top w:val="single" w:sz="4" w:space="0" w:color="auto"/>
              <w:bottom w:val="single" w:sz="4" w:space="0" w:color="auto"/>
            </w:tcBorders>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DA1DF0">
              <w:rPr>
                <w:rFonts w:ascii="Arabic Typesetting" w:hAnsi="Arabic Typesetting" w:cs="Arabic Typesetting"/>
                <w:sz w:val="28"/>
                <w:szCs w:val="28"/>
              </w:rPr>
              <w:t>-439</w:t>
            </w:r>
          </w:p>
        </w:tc>
        <w:tc>
          <w:tcPr>
            <w:tcW w:w="1303" w:type="dxa"/>
            <w:tcBorders>
              <w:top w:val="single" w:sz="4" w:space="0" w:color="auto"/>
              <w:bottom w:val="single" w:sz="4" w:space="0" w:color="auto"/>
            </w:tcBorders>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DA1DF0">
              <w:rPr>
                <w:rFonts w:ascii="Arabic Typesetting" w:hAnsi="Arabic Typesetting" w:cs="Arabic Typesetting"/>
                <w:sz w:val="28"/>
                <w:szCs w:val="28"/>
              </w:rPr>
              <w:t>-</w:t>
            </w:r>
          </w:p>
        </w:tc>
        <w:tc>
          <w:tcPr>
            <w:tcW w:w="1377" w:type="dxa"/>
            <w:tcBorders>
              <w:top w:val="single" w:sz="4" w:space="0" w:color="auto"/>
              <w:bottom w:val="single" w:sz="4" w:space="0" w:color="auto"/>
            </w:tcBorders>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DA1DF0">
              <w:rPr>
                <w:rFonts w:ascii="Arabic Typesetting" w:hAnsi="Arabic Typesetting" w:cs="Arabic Typesetting"/>
                <w:sz w:val="28"/>
                <w:szCs w:val="28"/>
              </w:rPr>
              <w:t>-</w:t>
            </w:r>
          </w:p>
        </w:tc>
        <w:tc>
          <w:tcPr>
            <w:tcW w:w="1447" w:type="dxa"/>
            <w:tcBorders>
              <w:top w:val="single" w:sz="4" w:space="0" w:color="auto"/>
              <w:bottom w:val="single" w:sz="4" w:space="0" w:color="auto"/>
            </w:tcBorders>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DA1DF0">
              <w:rPr>
                <w:rFonts w:ascii="Arabic Typesetting" w:hAnsi="Arabic Typesetting" w:cs="Arabic Typesetting"/>
                <w:sz w:val="28"/>
                <w:szCs w:val="28"/>
              </w:rPr>
              <w:t>-</w:t>
            </w:r>
          </w:p>
        </w:tc>
        <w:tc>
          <w:tcPr>
            <w:tcW w:w="1306" w:type="dxa"/>
            <w:tcBorders>
              <w:top w:val="single" w:sz="4" w:space="0" w:color="auto"/>
              <w:bottom w:val="single" w:sz="4" w:space="0" w:color="auto"/>
            </w:tcBorders>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DA1DF0">
              <w:rPr>
                <w:rFonts w:ascii="Arabic Typesetting" w:hAnsi="Arabic Typesetting" w:cs="Arabic Typesetting"/>
                <w:b/>
                <w:bCs/>
                <w:sz w:val="28"/>
                <w:szCs w:val="28"/>
              </w:rPr>
              <w:t>-439</w:t>
            </w:r>
          </w:p>
        </w:tc>
      </w:tr>
      <w:tr w:rsidR="00E16243" w:rsidRPr="00DA1DF0" w:rsidTr="00E16243">
        <w:trPr>
          <w:jc w:val="center"/>
        </w:trPr>
        <w:tc>
          <w:tcPr>
            <w:tcW w:w="2862" w:type="dxa"/>
            <w:vAlign w:val="bottom"/>
          </w:tcPr>
          <w:p w:rsidR="00E16243" w:rsidRPr="00DA1DF0" w:rsidRDefault="00E16243" w:rsidP="00E16243">
            <w:pPr>
              <w:tabs>
                <w:tab w:val="center" w:pos="4320"/>
                <w:tab w:val="right" w:pos="8640"/>
              </w:tabs>
              <w:spacing w:line="280" w:lineRule="exact"/>
              <w:jc w:val="right"/>
              <w:rPr>
                <w:rFonts w:ascii="Arabic Typesetting" w:hAnsi="Arabic Typesetting" w:cs="Arabic Typesetting"/>
                <w:sz w:val="28"/>
                <w:szCs w:val="28"/>
              </w:rPr>
            </w:pPr>
          </w:p>
        </w:tc>
        <w:tc>
          <w:tcPr>
            <w:tcW w:w="1276" w:type="dxa"/>
            <w:tcBorders>
              <w:top w:val="single" w:sz="4" w:space="0" w:color="auto"/>
            </w:tcBorders>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303" w:type="dxa"/>
            <w:tcBorders>
              <w:top w:val="single" w:sz="4" w:space="0" w:color="auto"/>
            </w:tcBorders>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377" w:type="dxa"/>
            <w:tcBorders>
              <w:top w:val="single" w:sz="4" w:space="0" w:color="auto"/>
            </w:tcBorders>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447" w:type="dxa"/>
            <w:tcBorders>
              <w:top w:val="single" w:sz="4" w:space="0" w:color="auto"/>
            </w:tcBorders>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color w:val="000000"/>
                <w:sz w:val="28"/>
                <w:szCs w:val="28"/>
              </w:rPr>
            </w:pPr>
          </w:p>
        </w:tc>
        <w:tc>
          <w:tcPr>
            <w:tcW w:w="1306" w:type="dxa"/>
            <w:tcBorders>
              <w:top w:val="single" w:sz="4" w:space="0" w:color="auto"/>
            </w:tcBorders>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DA1DF0">
              <w:rPr>
                <w:rFonts w:ascii="Arabic Typesetting" w:hAnsi="Arabic Typesetting" w:cs="Arabic Typesetting"/>
                <w:b/>
                <w:bCs/>
                <w:sz w:val="28"/>
                <w:szCs w:val="28"/>
              </w:rPr>
              <w:t>-</w:t>
            </w:r>
          </w:p>
        </w:tc>
      </w:tr>
      <w:tr w:rsidR="00E16243" w:rsidRPr="00DA1DF0" w:rsidTr="00E16243">
        <w:trPr>
          <w:jc w:val="center"/>
        </w:trPr>
        <w:tc>
          <w:tcPr>
            <w:tcW w:w="2862" w:type="dxa"/>
            <w:vAlign w:val="bottom"/>
          </w:tcPr>
          <w:p w:rsidR="00E16243" w:rsidRPr="00DA1DF0" w:rsidRDefault="00E16243" w:rsidP="00E16243">
            <w:pPr>
              <w:tabs>
                <w:tab w:val="center" w:pos="4320"/>
                <w:tab w:val="right" w:pos="8640"/>
              </w:tabs>
              <w:bidi/>
              <w:spacing w:line="280" w:lineRule="exact"/>
              <w:rPr>
                <w:rFonts w:ascii="Arabic Typesetting" w:hAnsi="Arabic Typesetting" w:cs="Arabic Typesetting"/>
                <w:b/>
                <w:bCs/>
                <w:sz w:val="28"/>
                <w:szCs w:val="28"/>
              </w:rPr>
            </w:pPr>
            <w:r w:rsidRPr="00DA1DF0">
              <w:rPr>
                <w:rFonts w:ascii="Arabic Typesetting" w:hAnsi="Arabic Typesetting" w:cs="Arabic Typesetting"/>
                <w:b/>
                <w:bCs/>
                <w:sz w:val="28"/>
                <w:szCs w:val="28"/>
                <w:rtl/>
              </w:rPr>
              <w:t>31 ديسمبر 2011</w:t>
            </w:r>
          </w:p>
        </w:tc>
        <w:tc>
          <w:tcPr>
            <w:tcW w:w="1276" w:type="dxa"/>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303" w:type="dxa"/>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377" w:type="dxa"/>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447" w:type="dxa"/>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color w:val="000000"/>
                <w:sz w:val="28"/>
                <w:szCs w:val="28"/>
              </w:rPr>
            </w:pPr>
          </w:p>
        </w:tc>
        <w:tc>
          <w:tcPr>
            <w:tcW w:w="1306" w:type="dxa"/>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DA1DF0">
              <w:rPr>
                <w:rFonts w:ascii="Arabic Typesetting" w:hAnsi="Arabic Typesetting" w:cs="Arabic Typesetting"/>
                <w:b/>
                <w:bCs/>
                <w:sz w:val="28"/>
                <w:szCs w:val="28"/>
              </w:rPr>
              <w:t>-</w:t>
            </w:r>
          </w:p>
        </w:tc>
      </w:tr>
      <w:tr w:rsidR="00E16243" w:rsidRPr="00DA1DF0" w:rsidTr="00E16243">
        <w:trPr>
          <w:jc w:val="center"/>
        </w:trPr>
        <w:tc>
          <w:tcPr>
            <w:tcW w:w="2862" w:type="dxa"/>
            <w:vAlign w:val="bottom"/>
          </w:tcPr>
          <w:p w:rsidR="00E16243" w:rsidRPr="00DA1DF0" w:rsidRDefault="00E16243" w:rsidP="00E16243">
            <w:pPr>
              <w:tabs>
                <w:tab w:val="center" w:pos="4320"/>
                <w:tab w:val="right" w:pos="8640"/>
              </w:tabs>
              <w:bidi/>
              <w:spacing w:line="280" w:lineRule="exact"/>
              <w:ind w:firstLineChars="100" w:firstLine="280"/>
              <w:jc w:val="both"/>
              <w:rPr>
                <w:rFonts w:ascii="Arabic Typesetting" w:hAnsi="Arabic Typesetting" w:cs="Arabic Typesetting"/>
                <w:sz w:val="28"/>
                <w:szCs w:val="28"/>
              </w:rPr>
            </w:pPr>
            <w:r w:rsidRPr="00DA1DF0">
              <w:rPr>
                <w:rFonts w:ascii="Arabic Typesetting" w:hAnsi="Arabic Typesetting" w:cs="Arabic Typesetting"/>
                <w:sz w:val="28"/>
                <w:szCs w:val="28"/>
                <w:rtl/>
              </w:rPr>
              <w:t xml:space="preserve">   مبلغ الترحيل الإجمالي</w:t>
            </w:r>
          </w:p>
        </w:tc>
        <w:tc>
          <w:tcPr>
            <w:tcW w:w="1276" w:type="dxa"/>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DA1DF0">
              <w:rPr>
                <w:rFonts w:ascii="Arabic Typesetting" w:hAnsi="Arabic Typesetting" w:cs="Arabic Typesetting"/>
                <w:sz w:val="28"/>
                <w:szCs w:val="28"/>
              </w:rPr>
              <w:t>34,290</w:t>
            </w:r>
          </w:p>
        </w:tc>
        <w:tc>
          <w:tcPr>
            <w:tcW w:w="1303" w:type="dxa"/>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DA1DF0">
              <w:rPr>
                <w:rFonts w:ascii="Arabic Typesetting" w:hAnsi="Arabic Typesetting" w:cs="Arabic Typesetting"/>
                <w:sz w:val="28"/>
                <w:szCs w:val="28"/>
              </w:rPr>
              <w:t>-</w:t>
            </w:r>
          </w:p>
        </w:tc>
        <w:tc>
          <w:tcPr>
            <w:tcW w:w="1377" w:type="dxa"/>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DA1DF0">
              <w:rPr>
                <w:rFonts w:ascii="Arabic Typesetting" w:hAnsi="Arabic Typesetting" w:cs="Arabic Typesetting"/>
                <w:sz w:val="28"/>
                <w:szCs w:val="28"/>
              </w:rPr>
              <w:t>-</w:t>
            </w:r>
          </w:p>
        </w:tc>
        <w:tc>
          <w:tcPr>
            <w:tcW w:w="1447" w:type="dxa"/>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DA1DF0">
              <w:rPr>
                <w:rFonts w:ascii="Arabic Typesetting" w:hAnsi="Arabic Typesetting" w:cs="Arabic Typesetting"/>
                <w:sz w:val="28"/>
                <w:szCs w:val="28"/>
              </w:rPr>
              <w:t>-</w:t>
            </w:r>
          </w:p>
        </w:tc>
        <w:tc>
          <w:tcPr>
            <w:tcW w:w="1306" w:type="dxa"/>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DA1DF0">
              <w:rPr>
                <w:rFonts w:ascii="Arabic Typesetting" w:hAnsi="Arabic Typesetting" w:cs="Arabic Typesetting"/>
                <w:b/>
                <w:bCs/>
                <w:sz w:val="28"/>
                <w:szCs w:val="28"/>
              </w:rPr>
              <w:t>34,290</w:t>
            </w:r>
          </w:p>
        </w:tc>
      </w:tr>
      <w:tr w:rsidR="00E16243" w:rsidRPr="00DA1DF0" w:rsidTr="00E16243">
        <w:trPr>
          <w:jc w:val="center"/>
        </w:trPr>
        <w:tc>
          <w:tcPr>
            <w:tcW w:w="2862" w:type="dxa"/>
            <w:vAlign w:val="bottom"/>
          </w:tcPr>
          <w:p w:rsidR="00E16243" w:rsidRPr="00DA1DF0" w:rsidRDefault="00E16243" w:rsidP="00E16243">
            <w:pPr>
              <w:tabs>
                <w:tab w:val="center" w:pos="4320"/>
                <w:tab w:val="right" w:pos="8640"/>
              </w:tabs>
              <w:bidi/>
              <w:spacing w:line="280" w:lineRule="exact"/>
              <w:ind w:firstLineChars="100" w:firstLine="280"/>
              <w:jc w:val="both"/>
              <w:rPr>
                <w:rFonts w:ascii="Arabic Typesetting" w:hAnsi="Arabic Typesetting" w:cs="Arabic Typesetting"/>
                <w:sz w:val="28"/>
                <w:szCs w:val="28"/>
              </w:rPr>
            </w:pPr>
            <w:r w:rsidRPr="00DA1DF0">
              <w:rPr>
                <w:rFonts w:ascii="Arabic Typesetting" w:hAnsi="Arabic Typesetting" w:cs="Arabic Typesetting"/>
                <w:sz w:val="28"/>
                <w:szCs w:val="28"/>
                <w:rtl/>
              </w:rPr>
              <w:t xml:space="preserve">   </w:t>
            </w:r>
            <w:proofErr w:type="spellStart"/>
            <w:r w:rsidRPr="00DA1DF0">
              <w:rPr>
                <w:rFonts w:ascii="Arabic Typesetting" w:hAnsi="Arabic Typesetting" w:cs="Arabic Typesetting"/>
                <w:sz w:val="28"/>
                <w:szCs w:val="28"/>
                <w:rtl/>
              </w:rPr>
              <w:t>الاهتلاك</w:t>
            </w:r>
            <w:proofErr w:type="spellEnd"/>
            <w:r w:rsidRPr="00DA1DF0">
              <w:rPr>
                <w:rFonts w:ascii="Arabic Typesetting" w:hAnsi="Arabic Typesetting" w:cs="Arabic Typesetting"/>
                <w:sz w:val="28"/>
                <w:szCs w:val="28"/>
                <w:rtl/>
              </w:rPr>
              <w:t xml:space="preserve"> المتراكم</w:t>
            </w:r>
          </w:p>
        </w:tc>
        <w:tc>
          <w:tcPr>
            <w:tcW w:w="1276" w:type="dxa"/>
            <w:tcBorders>
              <w:bottom w:val="single" w:sz="4" w:space="0" w:color="auto"/>
            </w:tcBorders>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DA1DF0">
              <w:rPr>
                <w:rFonts w:ascii="Arabic Typesetting" w:hAnsi="Arabic Typesetting" w:cs="Arabic Typesetting"/>
                <w:sz w:val="28"/>
                <w:szCs w:val="28"/>
              </w:rPr>
              <w:t>-6,960</w:t>
            </w:r>
          </w:p>
        </w:tc>
        <w:tc>
          <w:tcPr>
            <w:tcW w:w="1303" w:type="dxa"/>
            <w:tcBorders>
              <w:bottom w:val="single" w:sz="4" w:space="0" w:color="auto"/>
            </w:tcBorders>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DA1DF0">
              <w:rPr>
                <w:rFonts w:ascii="Arabic Typesetting" w:hAnsi="Arabic Typesetting" w:cs="Arabic Typesetting"/>
                <w:sz w:val="28"/>
                <w:szCs w:val="28"/>
              </w:rPr>
              <w:t>-</w:t>
            </w:r>
          </w:p>
        </w:tc>
        <w:tc>
          <w:tcPr>
            <w:tcW w:w="1377" w:type="dxa"/>
            <w:tcBorders>
              <w:bottom w:val="single" w:sz="4" w:space="0" w:color="auto"/>
            </w:tcBorders>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DA1DF0">
              <w:rPr>
                <w:rFonts w:ascii="Arabic Typesetting" w:hAnsi="Arabic Typesetting" w:cs="Arabic Typesetting"/>
                <w:sz w:val="28"/>
                <w:szCs w:val="28"/>
              </w:rPr>
              <w:t>-</w:t>
            </w:r>
          </w:p>
        </w:tc>
        <w:tc>
          <w:tcPr>
            <w:tcW w:w="1447" w:type="dxa"/>
            <w:tcBorders>
              <w:bottom w:val="single" w:sz="4" w:space="0" w:color="auto"/>
            </w:tcBorders>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DA1DF0">
              <w:rPr>
                <w:rFonts w:ascii="Arabic Typesetting" w:hAnsi="Arabic Typesetting" w:cs="Arabic Typesetting"/>
                <w:sz w:val="28"/>
                <w:szCs w:val="28"/>
              </w:rPr>
              <w:t>-</w:t>
            </w:r>
          </w:p>
        </w:tc>
        <w:tc>
          <w:tcPr>
            <w:tcW w:w="1306" w:type="dxa"/>
            <w:tcBorders>
              <w:bottom w:val="single" w:sz="4" w:space="0" w:color="auto"/>
            </w:tcBorders>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DA1DF0">
              <w:rPr>
                <w:rFonts w:ascii="Arabic Typesetting" w:hAnsi="Arabic Typesetting" w:cs="Arabic Typesetting"/>
                <w:b/>
                <w:bCs/>
                <w:sz w:val="28"/>
                <w:szCs w:val="28"/>
              </w:rPr>
              <w:t>-6,960</w:t>
            </w:r>
          </w:p>
        </w:tc>
      </w:tr>
      <w:tr w:rsidR="00E16243" w:rsidRPr="00DA1DF0" w:rsidTr="00E16243">
        <w:trPr>
          <w:jc w:val="center"/>
        </w:trPr>
        <w:tc>
          <w:tcPr>
            <w:tcW w:w="2862" w:type="dxa"/>
            <w:vAlign w:val="bottom"/>
          </w:tcPr>
          <w:p w:rsidR="00E16243" w:rsidRPr="00DA1DF0" w:rsidRDefault="00E16243" w:rsidP="00E16243">
            <w:pPr>
              <w:tabs>
                <w:tab w:val="center" w:pos="4320"/>
                <w:tab w:val="right" w:pos="8640"/>
              </w:tabs>
              <w:bidi/>
              <w:spacing w:line="280" w:lineRule="exact"/>
              <w:rPr>
                <w:rFonts w:ascii="Arabic Typesetting" w:hAnsi="Arabic Typesetting" w:cs="Arabic Typesetting"/>
                <w:b/>
                <w:bCs/>
                <w:sz w:val="28"/>
                <w:szCs w:val="28"/>
              </w:rPr>
            </w:pPr>
            <w:r w:rsidRPr="00DA1DF0">
              <w:rPr>
                <w:rFonts w:ascii="Arabic Typesetting" w:hAnsi="Arabic Typesetting" w:cs="Arabic Typesetting"/>
                <w:b/>
                <w:bCs/>
                <w:sz w:val="28"/>
                <w:szCs w:val="28"/>
                <w:rtl/>
              </w:rPr>
              <w:t>صافي مبلغ الترحيل</w:t>
            </w:r>
          </w:p>
        </w:tc>
        <w:tc>
          <w:tcPr>
            <w:tcW w:w="1276" w:type="dxa"/>
            <w:tcBorders>
              <w:top w:val="single" w:sz="4" w:space="0" w:color="auto"/>
              <w:bottom w:val="single" w:sz="4" w:space="0" w:color="auto"/>
            </w:tcBorders>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DA1DF0">
              <w:rPr>
                <w:rFonts w:ascii="Arabic Typesetting" w:hAnsi="Arabic Typesetting" w:cs="Arabic Typesetting"/>
                <w:b/>
                <w:bCs/>
                <w:sz w:val="28"/>
                <w:szCs w:val="28"/>
              </w:rPr>
              <w:t>27,330</w:t>
            </w:r>
          </w:p>
        </w:tc>
        <w:tc>
          <w:tcPr>
            <w:tcW w:w="1303" w:type="dxa"/>
            <w:tcBorders>
              <w:top w:val="single" w:sz="4" w:space="0" w:color="auto"/>
              <w:bottom w:val="single" w:sz="4" w:space="0" w:color="auto"/>
            </w:tcBorders>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DA1DF0">
              <w:rPr>
                <w:rFonts w:ascii="Arabic Typesetting" w:hAnsi="Arabic Typesetting" w:cs="Arabic Typesetting"/>
                <w:b/>
                <w:bCs/>
                <w:sz w:val="28"/>
                <w:szCs w:val="28"/>
              </w:rPr>
              <w:t>-</w:t>
            </w:r>
          </w:p>
        </w:tc>
        <w:tc>
          <w:tcPr>
            <w:tcW w:w="1377" w:type="dxa"/>
            <w:tcBorders>
              <w:top w:val="single" w:sz="4" w:space="0" w:color="auto"/>
              <w:bottom w:val="single" w:sz="4" w:space="0" w:color="auto"/>
            </w:tcBorders>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DA1DF0">
              <w:rPr>
                <w:rFonts w:ascii="Arabic Typesetting" w:hAnsi="Arabic Typesetting" w:cs="Arabic Typesetting"/>
                <w:b/>
                <w:bCs/>
                <w:sz w:val="28"/>
                <w:szCs w:val="28"/>
              </w:rPr>
              <w:t>-</w:t>
            </w:r>
          </w:p>
        </w:tc>
        <w:tc>
          <w:tcPr>
            <w:tcW w:w="1447" w:type="dxa"/>
            <w:tcBorders>
              <w:top w:val="single" w:sz="4" w:space="0" w:color="auto"/>
              <w:bottom w:val="single" w:sz="4" w:space="0" w:color="auto"/>
            </w:tcBorders>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DA1DF0">
              <w:rPr>
                <w:rFonts w:ascii="Arabic Typesetting" w:hAnsi="Arabic Typesetting" w:cs="Arabic Typesetting"/>
                <w:b/>
                <w:bCs/>
                <w:sz w:val="28"/>
                <w:szCs w:val="28"/>
              </w:rPr>
              <w:t>-</w:t>
            </w:r>
          </w:p>
        </w:tc>
        <w:tc>
          <w:tcPr>
            <w:tcW w:w="1306" w:type="dxa"/>
            <w:tcBorders>
              <w:top w:val="single" w:sz="4" w:space="0" w:color="auto"/>
              <w:bottom w:val="single" w:sz="4" w:space="0" w:color="auto"/>
            </w:tcBorders>
            <w:vAlign w:val="bottom"/>
          </w:tcPr>
          <w:p w:rsidR="00E16243" w:rsidRPr="00DA1DF0"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DA1DF0">
              <w:rPr>
                <w:rFonts w:ascii="Arabic Typesetting" w:hAnsi="Arabic Typesetting" w:cs="Arabic Typesetting"/>
                <w:b/>
                <w:bCs/>
                <w:sz w:val="28"/>
                <w:szCs w:val="28"/>
              </w:rPr>
              <w:t>27,330</w:t>
            </w:r>
          </w:p>
        </w:tc>
      </w:tr>
    </w:tbl>
    <w:p w:rsidR="00E16243" w:rsidRDefault="00E16243" w:rsidP="00E16243">
      <w:pPr>
        <w:pStyle w:val="NormalParaAR"/>
        <w:spacing w:before="240"/>
        <w:rPr>
          <w:rtl/>
        </w:rPr>
      </w:pPr>
      <w:r>
        <w:rPr>
          <w:rFonts w:hint="cs"/>
          <w:rtl/>
        </w:rPr>
        <w:t>في ع</w:t>
      </w:r>
      <w:r w:rsidRPr="00DE4DE0">
        <w:rPr>
          <w:color w:val="000000"/>
          <w:rtl/>
        </w:rPr>
        <w:t>ام 1996، اشترت الويبو من المنظمة العالمية للأرصاد الجوية (</w:t>
      </w:r>
      <w:r w:rsidRPr="00DE4DE0">
        <w:rPr>
          <w:color w:val="000000"/>
        </w:rPr>
        <w:t>WMO</w:t>
      </w:r>
      <w:r w:rsidRPr="00DE4DE0">
        <w:rPr>
          <w:color w:val="000000"/>
          <w:rtl/>
        </w:rPr>
        <w:t>) حقوق استغلال قطعة الأرض رقم 4008 الواقعة في بتي-</w:t>
      </w:r>
      <w:r>
        <w:rPr>
          <w:rFonts w:hint="cs"/>
          <w:color w:val="000000"/>
          <w:rtl/>
        </w:rPr>
        <w:t xml:space="preserve"> </w:t>
      </w:r>
      <w:proofErr w:type="spellStart"/>
      <w:r w:rsidRPr="00DE4DE0">
        <w:rPr>
          <w:color w:val="000000"/>
          <w:rtl/>
        </w:rPr>
        <w:t>ساكونيه</w:t>
      </w:r>
      <w:proofErr w:type="spellEnd"/>
      <w:r w:rsidRPr="00DE4DE0">
        <w:rPr>
          <w:color w:val="000000"/>
          <w:rtl/>
        </w:rPr>
        <w:t xml:space="preserve"> في مدينة جنيف، وهي حقوق منحتها جمهورية وك</w:t>
      </w:r>
      <w:r>
        <w:rPr>
          <w:rFonts w:hint="cs"/>
          <w:color w:val="000000"/>
          <w:rtl/>
        </w:rPr>
        <w:t>ا</w:t>
      </w:r>
      <w:r w:rsidRPr="00DE4DE0">
        <w:rPr>
          <w:color w:val="000000"/>
          <w:rtl/>
        </w:rPr>
        <w:t xml:space="preserve">نتون بجنيف للمنظمة العالمية للأرصاد </w:t>
      </w:r>
      <w:r>
        <w:rPr>
          <w:rFonts w:hint="cs"/>
          <w:color w:val="000000"/>
          <w:rtl/>
        </w:rPr>
        <w:t xml:space="preserve">الجوية </w:t>
      </w:r>
      <w:r w:rsidRPr="00DE4DE0">
        <w:rPr>
          <w:color w:val="000000"/>
          <w:rtl/>
        </w:rPr>
        <w:t>بتكلفة قدرها 34</w:t>
      </w:r>
      <w:r>
        <w:rPr>
          <w:rFonts w:hint="cs"/>
          <w:color w:val="000000"/>
          <w:rtl/>
        </w:rPr>
        <w:t>,</w:t>
      </w:r>
      <w:r w:rsidRPr="00DE4DE0">
        <w:rPr>
          <w:color w:val="000000"/>
          <w:rtl/>
        </w:rPr>
        <w:t xml:space="preserve">3 مليون فرنك سويسري شاملة الفوائد والرسوم. </w:t>
      </w:r>
      <w:r>
        <w:rPr>
          <w:rFonts w:hint="cs"/>
          <w:color w:val="000000"/>
          <w:rtl/>
        </w:rPr>
        <w:t>و</w:t>
      </w:r>
      <w:r w:rsidRPr="00DE4DE0">
        <w:rPr>
          <w:color w:val="000000"/>
          <w:rtl/>
        </w:rPr>
        <w:t>تصل المدة المتبقية لحقوق استغلال الأرض الأصلية من تاريخ الشراء</w:t>
      </w:r>
      <w:r>
        <w:rPr>
          <w:rFonts w:hint="cs"/>
          <w:color w:val="000000"/>
          <w:rtl/>
        </w:rPr>
        <w:t xml:space="preserve"> </w:t>
      </w:r>
      <w:r w:rsidRPr="00DE4DE0">
        <w:rPr>
          <w:color w:val="000000"/>
          <w:rtl/>
        </w:rPr>
        <w:t>بمقتضى القانون السويسري إلى 78 عاما</w:t>
      </w:r>
      <w:r>
        <w:rPr>
          <w:rFonts w:hint="cs"/>
          <w:color w:val="000000"/>
          <w:rtl/>
        </w:rPr>
        <w:t xml:space="preserve"> و</w:t>
      </w:r>
      <w:r w:rsidRPr="00DE4DE0">
        <w:rPr>
          <w:color w:val="000000"/>
          <w:rtl/>
        </w:rPr>
        <w:t>تنتهي في عام 2</w:t>
      </w:r>
      <w:r>
        <w:rPr>
          <w:color w:val="000000"/>
          <w:rtl/>
        </w:rPr>
        <w:t>073</w:t>
      </w:r>
      <w:r w:rsidRPr="00DE4DE0">
        <w:rPr>
          <w:color w:val="000000"/>
          <w:rtl/>
        </w:rPr>
        <w:t xml:space="preserve"> ما لم تُجدد تلك المدة من قبل </w:t>
      </w:r>
      <w:proofErr w:type="spellStart"/>
      <w:r>
        <w:rPr>
          <w:rFonts w:hint="cs"/>
          <w:color w:val="000000"/>
          <w:rtl/>
        </w:rPr>
        <w:t>ال</w:t>
      </w:r>
      <w:r w:rsidRPr="00DE4DE0">
        <w:rPr>
          <w:color w:val="000000"/>
          <w:rtl/>
        </w:rPr>
        <w:t>ك</w:t>
      </w:r>
      <w:r>
        <w:rPr>
          <w:rFonts w:hint="cs"/>
          <w:color w:val="000000"/>
          <w:rtl/>
        </w:rPr>
        <w:t>ا</w:t>
      </w:r>
      <w:r w:rsidRPr="00DE4DE0">
        <w:rPr>
          <w:color w:val="000000"/>
          <w:rtl/>
        </w:rPr>
        <w:t>نتون</w:t>
      </w:r>
      <w:proofErr w:type="spellEnd"/>
      <w:r w:rsidRPr="00DE4DE0">
        <w:rPr>
          <w:color w:val="000000"/>
          <w:rtl/>
        </w:rPr>
        <w:t xml:space="preserve">. </w:t>
      </w:r>
      <w:r>
        <w:rPr>
          <w:rFonts w:hint="cs"/>
          <w:color w:val="000000"/>
          <w:rtl/>
        </w:rPr>
        <w:t>و</w:t>
      </w:r>
      <w:r w:rsidRPr="00DE4DE0">
        <w:rPr>
          <w:color w:val="000000"/>
          <w:rtl/>
        </w:rPr>
        <w:t>جاري حاليا استهلاك التكلفة التاريخية على مدار فترة العمر الإنتاجي</w:t>
      </w:r>
      <w:r>
        <w:rPr>
          <w:rFonts w:hint="cs"/>
          <w:color w:val="000000"/>
          <w:rtl/>
        </w:rPr>
        <w:t xml:space="preserve"> المتبقي.</w:t>
      </w:r>
    </w:p>
    <w:p w:rsidR="00E16243" w:rsidRDefault="00E16243" w:rsidP="00E16243">
      <w:pPr>
        <w:pStyle w:val="NormalParaAR"/>
        <w:rPr>
          <w:rtl/>
        </w:rPr>
      </w:pPr>
      <w:r>
        <w:rPr>
          <w:rFonts w:hint="cs"/>
          <w:rtl/>
        </w:rPr>
        <w:lastRenderedPageBreak/>
        <w:t xml:space="preserve">وتملك </w:t>
      </w:r>
      <w:r w:rsidRPr="00C1579C">
        <w:rPr>
          <w:color w:val="000000"/>
          <w:rtl/>
        </w:rPr>
        <w:t>جمهورية وك</w:t>
      </w:r>
      <w:r>
        <w:rPr>
          <w:rFonts w:hint="cs"/>
          <w:color w:val="000000"/>
          <w:rtl/>
        </w:rPr>
        <w:t>ا</w:t>
      </w:r>
      <w:r w:rsidRPr="00C1579C">
        <w:rPr>
          <w:color w:val="000000"/>
          <w:rtl/>
        </w:rPr>
        <w:t xml:space="preserve">نتون </w:t>
      </w:r>
      <w:r>
        <w:rPr>
          <w:rFonts w:hint="cs"/>
          <w:color w:val="000000"/>
          <w:rtl/>
        </w:rPr>
        <w:t xml:space="preserve">جنيف </w:t>
      </w:r>
      <w:r w:rsidRPr="00C1579C">
        <w:rPr>
          <w:color w:val="000000"/>
          <w:rtl/>
        </w:rPr>
        <w:t>الأراضي الموجود عليها م</w:t>
      </w:r>
      <w:r>
        <w:rPr>
          <w:color w:val="000000"/>
          <w:rtl/>
        </w:rPr>
        <w:t xml:space="preserve">باني </w:t>
      </w:r>
      <w:proofErr w:type="spellStart"/>
      <w:r>
        <w:rPr>
          <w:color w:val="000000"/>
          <w:rtl/>
        </w:rPr>
        <w:t>أرباد</w:t>
      </w:r>
      <w:proofErr w:type="spellEnd"/>
      <w:r>
        <w:rPr>
          <w:color w:val="000000"/>
          <w:rtl/>
        </w:rPr>
        <w:t xml:space="preserve"> </w:t>
      </w:r>
      <w:proofErr w:type="spellStart"/>
      <w:r>
        <w:rPr>
          <w:color w:val="000000"/>
          <w:rtl/>
        </w:rPr>
        <w:t>بو</w:t>
      </w:r>
      <w:r>
        <w:rPr>
          <w:rFonts w:hint="cs"/>
          <w:color w:val="000000"/>
          <w:rtl/>
        </w:rPr>
        <w:t>ك</w:t>
      </w:r>
      <w:r>
        <w:rPr>
          <w:color w:val="000000"/>
          <w:rtl/>
        </w:rPr>
        <w:t>ش</w:t>
      </w:r>
      <w:proofErr w:type="spellEnd"/>
      <w:r>
        <w:rPr>
          <w:color w:val="000000"/>
          <w:rtl/>
        </w:rPr>
        <w:t xml:space="preserve"> وجورج </w:t>
      </w:r>
      <w:proofErr w:type="spellStart"/>
      <w:r>
        <w:rPr>
          <w:color w:val="000000"/>
          <w:rtl/>
        </w:rPr>
        <w:t>بودنهاوزن</w:t>
      </w:r>
      <w:proofErr w:type="spellEnd"/>
      <w:r w:rsidRPr="00C1579C">
        <w:rPr>
          <w:color w:val="000000"/>
          <w:rtl/>
        </w:rPr>
        <w:t>، وقد مُنحت الويبو حقوق الاستغلال بما فيها الحق في تشييد المباني لمدة 60 عاماً مع خيار متاح لها وحدها ويمكنها ممارسته لتمديد فترة الاستغلال لمدة</w:t>
      </w:r>
      <w:r>
        <w:rPr>
          <w:rFonts w:hint="cs"/>
          <w:color w:val="000000"/>
          <w:rtl/>
        </w:rPr>
        <w:t> </w:t>
      </w:r>
      <w:r w:rsidRPr="00C1579C">
        <w:rPr>
          <w:color w:val="000000"/>
          <w:rtl/>
        </w:rPr>
        <w:t xml:space="preserve">30 عاما إضافية. </w:t>
      </w:r>
      <w:r>
        <w:rPr>
          <w:rFonts w:hint="cs"/>
          <w:color w:val="000000"/>
          <w:rtl/>
        </w:rPr>
        <w:t>و</w:t>
      </w:r>
      <w:r w:rsidRPr="00C1579C">
        <w:rPr>
          <w:color w:val="000000"/>
          <w:rtl/>
        </w:rPr>
        <w:t>تم منح حقوق الاستغلال المساحي لتلك الأراضي "للمنظمة" دون أي تكلفة، ولم تُقي</w:t>
      </w:r>
      <w:r>
        <w:rPr>
          <w:rFonts w:hint="cs"/>
          <w:color w:val="000000"/>
          <w:rtl/>
        </w:rPr>
        <w:t>ّ</w:t>
      </w:r>
      <w:r w:rsidRPr="00C1579C">
        <w:rPr>
          <w:color w:val="000000"/>
          <w:rtl/>
        </w:rPr>
        <w:t xml:space="preserve">د أي </w:t>
      </w:r>
      <w:r>
        <w:rPr>
          <w:rFonts w:hint="cs"/>
          <w:color w:val="000000"/>
          <w:rtl/>
        </w:rPr>
        <w:t>مبالغ</w:t>
      </w:r>
      <w:r w:rsidRPr="00C1579C">
        <w:rPr>
          <w:color w:val="000000"/>
          <w:rtl/>
        </w:rPr>
        <w:t>، حيث لا يترتب للمنظمة أي حق في التصرف في الحقوق التي تعود إلى جمهورية وك</w:t>
      </w:r>
      <w:r>
        <w:rPr>
          <w:rFonts w:hint="cs"/>
          <w:color w:val="000000"/>
          <w:rtl/>
        </w:rPr>
        <w:t>ا</w:t>
      </w:r>
      <w:r w:rsidRPr="00C1579C">
        <w:rPr>
          <w:color w:val="000000"/>
          <w:rtl/>
        </w:rPr>
        <w:t>نتون جنيف، ما لم يتم تجديد هذه</w:t>
      </w:r>
      <w:r>
        <w:rPr>
          <w:rFonts w:hint="eastAsia"/>
          <w:rtl/>
        </w:rPr>
        <w:t> </w:t>
      </w:r>
      <w:r>
        <w:rPr>
          <w:rFonts w:hint="cs"/>
          <w:rtl/>
        </w:rPr>
        <w:t>الحقوق.</w:t>
      </w:r>
    </w:p>
    <w:p w:rsidR="00E16243" w:rsidRDefault="00E16243" w:rsidP="00E16243">
      <w:pPr>
        <w:pStyle w:val="NormalParaAR"/>
        <w:rPr>
          <w:rtl/>
        </w:rPr>
      </w:pPr>
      <w:r>
        <w:rPr>
          <w:rFonts w:hint="cs"/>
          <w:rtl/>
        </w:rPr>
        <w:t xml:space="preserve">واعتباراً </w:t>
      </w:r>
      <w:r w:rsidRPr="00011ECA">
        <w:rPr>
          <w:color w:val="000000"/>
          <w:rtl/>
        </w:rPr>
        <w:t xml:space="preserve">من 1 يناير 2012، يتم رسملة التكلفة الخاصة بالبرمجيات التي حصلت عليها "المنظمة" من مصادر خارجية وتلك التي تقوم بإعدادها وتطويرها داخليا. </w:t>
      </w:r>
      <w:r>
        <w:rPr>
          <w:rFonts w:hint="cs"/>
          <w:color w:val="000000"/>
          <w:rtl/>
        </w:rPr>
        <w:t>و</w:t>
      </w:r>
      <w:r w:rsidRPr="00011ECA">
        <w:rPr>
          <w:color w:val="000000"/>
          <w:rtl/>
        </w:rPr>
        <w:t>ترتبط الأصول غير المادية تحت التطوير بالبرمجيات الجاري تطويرها داخليا والتي لم يتم البدء في استخدامها</w:t>
      </w:r>
      <w:r>
        <w:rPr>
          <w:rFonts w:hint="cs"/>
          <w:color w:val="000000"/>
          <w:rtl/>
        </w:rPr>
        <w:t xml:space="preserve"> بعد.</w:t>
      </w:r>
    </w:p>
    <w:p w:rsidR="00E16243" w:rsidRPr="009827E5" w:rsidRDefault="00E16243" w:rsidP="002869C3">
      <w:pPr>
        <w:pStyle w:val="Heading2"/>
        <w:bidi/>
        <w:rPr>
          <w:rFonts w:ascii="Arabic Typesetting" w:hAnsi="Arabic Typesetting" w:cs="Arabic Typesetting"/>
          <w:b/>
          <w:bCs w:val="0"/>
          <w:sz w:val="40"/>
          <w:szCs w:val="40"/>
          <w:rtl/>
        </w:rPr>
      </w:pPr>
      <w:bookmarkStart w:id="25" w:name="_Toc362519107"/>
      <w:r w:rsidRPr="002869C3">
        <w:rPr>
          <w:rFonts w:ascii="Arabic Typesetting" w:hAnsi="Arabic Typesetting" w:cs="Arabic Typesetting" w:hint="cs"/>
          <w:i/>
          <w:iCs w:val="0"/>
          <w:sz w:val="40"/>
          <w:szCs w:val="40"/>
          <w:rtl/>
        </w:rPr>
        <w:t>الملاحظة 9: الأراضي والمباني</w:t>
      </w:r>
      <w:bookmarkEnd w:id="25"/>
    </w:p>
    <w:p w:rsidR="00E16243" w:rsidRPr="002435A8" w:rsidRDefault="00E16243" w:rsidP="00E16243">
      <w:pPr>
        <w:pStyle w:val="NormalParaAR"/>
        <w:rPr>
          <w:rtl/>
        </w:rPr>
      </w:pPr>
      <w:r>
        <w:rPr>
          <w:rFonts w:hint="cs"/>
          <w:rtl/>
        </w:rPr>
        <w:t xml:space="preserve">تشمل </w:t>
      </w:r>
      <w:r w:rsidRPr="00011ECA">
        <w:rPr>
          <w:color w:val="000000"/>
          <w:rtl/>
        </w:rPr>
        <w:t>أراضي الويبو ومبانيها على مقرها الرئيسي في ساحة الأمم بجنيف</w:t>
      </w:r>
      <w:r>
        <w:rPr>
          <w:rFonts w:hint="cs"/>
          <w:color w:val="000000"/>
          <w:rtl/>
        </w:rPr>
        <w:t xml:space="preserve"> في </w:t>
      </w:r>
      <w:r w:rsidRPr="00011ECA">
        <w:rPr>
          <w:color w:val="000000"/>
          <w:rtl/>
        </w:rPr>
        <w:t xml:space="preserve">سويسرا، ويتضمن الأراضي والمباني تحت الإنشاء والمباني المشغولة. وبعد اعتماد المعايير المحاسبية الدولية للقطاع العام من 1 يناير 2010، تم تقييم المباني التي كانت مشغولة في ذلك التاريخ بقيمة حددها خبراء استشاريون مستقلون وهي تمثل القيمة المقدرة للمبنى بحالته الجديدة (تعتبر تكلفة البناء) شاملة القيمة المقدرة لأعمال التجديدات والإصلاحات الرئيسية التي تم تنفيذها منذ شغل المبنى </w:t>
      </w:r>
      <w:proofErr w:type="spellStart"/>
      <w:r w:rsidRPr="00011ECA">
        <w:rPr>
          <w:color w:val="000000"/>
          <w:rtl/>
        </w:rPr>
        <w:t>الأصلى</w:t>
      </w:r>
      <w:proofErr w:type="spellEnd"/>
      <w:r w:rsidRPr="00011ECA">
        <w:rPr>
          <w:color w:val="000000"/>
          <w:rtl/>
        </w:rPr>
        <w:t xml:space="preserve"> مطروحا منها الاستهلاك المتراكم و</w:t>
      </w:r>
      <w:r w:rsidRPr="00011ECA">
        <w:rPr>
          <w:color w:val="000000"/>
          <w:rtl/>
          <w:lang w:bidi="ar-EG"/>
        </w:rPr>
        <w:t>انخف</w:t>
      </w:r>
      <w:r>
        <w:rPr>
          <w:color w:val="000000"/>
          <w:rtl/>
          <w:lang w:bidi="ar-EG"/>
        </w:rPr>
        <w:t>اض القيمة. أما المباني التي بُد</w:t>
      </w:r>
      <w:r>
        <w:rPr>
          <w:rFonts w:hint="cs"/>
          <w:color w:val="000000"/>
          <w:rtl/>
          <w:lang w:bidi="ar-EG"/>
        </w:rPr>
        <w:t>ئ</w:t>
      </w:r>
      <w:r w:rsidRPr="00011ECA">
        <w:rPr>
          <w:color w:val="000000"/>
          <w:rtl/>
          <w:lang w:bidi="ar-EG"/>
        </w:rPr>
        <w:t xml:space="preserve"> في استخدامها بعد </w:t>
      </w:r>
      <w:r w:rsidRPr="00011ECA">
        <w:rPr>
          <w:color w:val="000000"/>
          <w:rtl/>
        </w:rPr>
        <w:t xml:space="preserve">1 يناير 2010، فقد قُدرت قيمتها مبدئيا بسعر التكلفة الحقيقية. </w:t>
      </w:r>
      <w:r>
        <w:rPr>
          <w:rFonts w:hint="cs"/>
          <w:color w:val="000000"/>
          <w:rtl/>
        </w:rPr>
        <w:t>وبدأ</w:t>
      </w:r>
      <w:r w:rsidRPr="00011ECA">
        <w:rPr>
          <w:color w:val="000000"/>
          <w:rtl/>
        </w:rPr>
        <w:t xml:space="preserve"> استخدام المبنى الجديد اعتباراً من 1 يوليه 2011. </w:t>
      </w:r>
      <w:r>
        <w:rPr>
          <w:rFonts w:hint="cs"/>
          <w:color w:val="000000"/>
          <w:rtl/>
        </w:rPr>
        <w:t>و</w:t>
      </w:r>
      <w:r w:rsidRPr="00011ECA">
        <w:rPr>
          <w:color w:val="000000"/>
          <w:rtl/>
        </w:rPr>
        <w:t xml:space="preserve">تُستهلك جميع المباني وفقا لطريقة القسط الثابت استناداً إلى العمر المستفاد منه لكل مكون رئيسي من مكونات المبنى (انظر </w:t>
      </w:r>
      <w:r>
        <w:rPr>
          <w:rFonts w:hint="cs"/>
          <w:color w:val="000000"/>
          <w:rtl/>
        </w:rPr>
        <w:t>ال</w:t>
      </w:r>
      <w:r w:rsidRPr="00011ECA">
        <w:rPr>
          <w:color w:val="000000"/>
          <w:rtl/>
        </w:rPr>
        <w:t>ملاحظة 2).</w:t>
      </w:r>
    </w:p>
    <w:p w:rsidR="00E16243" w:rsidRDefault="00E16243" w:rsidP="00E16243">
      <w:pPr>
        <w:pStyle w:val="NormalParaAR"/>
        <w:rPr>
          <w:rtl/>
        </w:rPr>
      </w:pPr>
      <w:r>
        <w:rPr>
          <w:rFonts w:hint="cs"/>
          <w:rtl/>
        </w:rPr>
        <w:t xml:space="preserve">وحصلت </w:t>
      </w:r>
      <w:r w:rsidRPr="00011ECA">
        <w:rPr>
          <w:color w:val="000000"/>
          <w:rtl/>
        </w:rPr>
        <w:t>الويبو على الأرض التي شُيِّد عليها المبنى الجديد بتكلفة قدرها 13</w:t>
      </w:r>
      <w:r>
        <w:rPr>
          <w:rFonts w:hint="cs"/>
          <w:color w:val="000000"/>
          <w:rtl/>
        </w:rPr>
        <w:t>,</w:t>
      </w:r>
      <w:r w:rsidRPr="00011ECA">
        <w:rPr>
          <w:color w:val="000000"/>
          <w:rtl/>
        </w:rPr>
        <w:t xml:space="preserve">6 مليون فرنك سويسري في عام 1998، </w:t>
      </w:r>
      <w:r>
        <w:rPr>
          <w:rFonts w:hint="cs"/>
          <w:color w:val="000000"/>
          <w:rtl/>
        </w:rPr>
        <w:t xml:space="preserve">وأعيد </w:t>
      </w:r>
      <w:r w:rsidRPr="00011ECA">
        <w:rPr>
          <w:color w:val="000000"/>
          <w:rtl/>
        </w:rPr>
        <w:t>تقييمها بالقيمة العادلة على أساس "معايير التقييم الدولية" كما قَدَّرها مثمن مستقل في 31 ديسمبر 2009 بقيمة 28</w:t>
      </w:r>
      <w:r>
        <w:rPr>
          <w:rFonts w:hint="cs"/>
          <w:color w:val="000000"/>
          <w:rtl/>
        </w:rPr>
        <w:t>,</w:t>
      </w:r>
      <w:r w:rsidRPr="00011ECA">
        <w:rPr>
          <w:color w:val="000000"/>
          <w:rtl/>
        </w:rPr>
        <w:t xml:space="preserve">6 مليون فرنك سويسري. </w:t>
      </w:r>
      <w:r>
        <w:rPr>
          <w:rFonts w:hint="cs"/>
          <w:color w:val="000000"/>
          <w:rtl/>
        </w:rPr>
        <w:t>و</w:t>
      </w:r>
      <w:r w:rsidRPr="00011ECA">
        <w:rPr>
          <w:color w:val="000000"/>
          <w:rtl/>
        </w:rPr>
        <w:t xml:space="preserve">يُدرج صافي نتيجة إعادة التقييم وقيمته 15 مليون فرنك سويسري في بند فائض إعادة التقييم الذي يشكل جزءا من صافي أصول الويبو. </w:t>
      </w:r>
      <w:r>
        <w:rPr>
          <w:rFonts w:hint="cs"/>
          <w:color w:val="000000"/>
          <w:rtl/>
        </w:rPr>
        <w:t>وقُدرت</w:t>
      </w:r>
      <w:r w:rsidRPr="00011ECA">
        <w:rPr>
          <w:color w:val="000000"/>
          <w:rtl/>
        </w:rPr>
        <w:t xml:space="preserve"> القيمة السوقية عن طريق الرسملة بحساب تدفق دخل مستقبلي محتمل كعائد استثماري مناسب من الممتلكات العقارية. </w:t>
      </w:r>
      <w:r>
        <w:rPr>
          <w:rFonts w:hint="cs"/>
          <w:color w:val="000000"/>
          <w:rtl/>
        </w:rPr>
        <w:t>و</w:t>
      </w:r>
      <w:r w:rsidRPr="00011ECA">
        <w:rPr>
          <w:color w:val="000000"/>
          <w:rtl/>
        </w:rPr>
        <w:t xml:space="preserve">يستند الإيراد المحتمل على إيجارات قابلة للمقارنة في السوق مع الأخذ في الاعتبار جودة المساحات فضلا عن الموقع. </w:t>
      </w:r>
      <w:r>
        <w:rPr>
          <w:rFonts w:hint="cs"/>
          <w:color w:val="000000"/>
          <w:rtl/>
        </w:rPr>
        <w:t>و</w:t>
      </w:r>
      <w:r w:rsidRPr="00011ECA">
        <w:rPr>
          <w:color w:val="000000"/>
          <w:rtl/>
        </w:rPr>
        <w:t xml:space="preserve">يُختار مبلغ الريع بالاستناد إلى جودة الإيرادات ومدتها المفترضة المنظورة والنمو المتوقع تحقيقه في القيمة </w:t>
      </w:r>
      <w:proofErr w:type="spellStart"/>
      <w:r w:rsidRPr="00011ECA">
        <w:rPr>
          <w:color w:val="000000"/>
          <w:rtl/>
        </w:rPr>
        <w:t>الإيجارية</w:t>
      </w:r>
      <w:proofErr w:type="spellEnd"/>
      <w:r w:rsidRPr="00011ECA">
        <w:rPr>
          <w:color w:val="000000"/>
          <w:rtl/>
        </w:rPr>
        <w:t xml:space="preserve">، وتُقارن القيمة بالإسناد </w:t>
      </w:r>
      <w:proofErr w:type="spellStart"/>
      <w:r w:rsidRPr="00011ECA">
        <w:rPr>
          <w:color w:val="000000"/>
          <w:rtl/>
        </w:rPr>
        <w:t>الترافقي</w:t>
      </w:r>
      <w:proofErr w:type="spellEnd"/>
      <w:r w:rsidRPr="00011ECA">
        <w:rPr>
          <w:color w:val="000000"/>
          <w:rtl/>
        </w:rPr>
        <w:t xml:space="preserve"> مع الأدلة المقدمة من مبيعات قابلة للمقارنة. </w:t>
      </w:r>
      <w:r>
        <w:rPr>
          <w:rFonts w:hint="cs"/>
          <w:color w:val="000000"/>
          <w:rtl/>
        </w:rPr>
        <w:t>و</w:t>
      </w:r>
      <w:r w:rsidRPr="00011ECA">
        <w:rPr>
          <w:color w:val="000000"/>
          <w:rtl/>
        </w:rPr>
        <w:t>لا تشير ظروف السوق السائدة إلى الحاجة إلى إجراء إعادة تقييم للأراضي كما في 31 ديسمبر 2012</w:t>
      </w:r>
      <w:r>
        <w:rPr>
          <w:rFonts w:hint="cs"/>
          <w:rtl/>
        </w:rPr>
        <w:t>.</w:t>
      </w:r>
    </w:p>
    <w:p w:rsidR="00E16243" w:rsidRDefault="00E16243" w:rsidP="00E16243">
      <w:pPr>
        <w:pStyle w:val="NormalParaAR"/>
        <w:rPr>
          <w:rtl/>
        </w:rPr>
      </w:pPr>
      <w:r>
        <w:rPr>
          <w:rFonts w:hint="cs"/>
          <w:rtl/>
        </w:rPr>
        <w:t>وفي أكتوبر 2009</w:t>
      </w:r>
      <w:r w:rsidRPr="00C10BE2">
        <w:rPr>
          <w:color w:val="000000"/>
          <w:rtl/>
        </w:rPr>
        <w:t>، وافقت الجمعية العامة على بناء قاعة مؤتمرات جديدة، على أن تكون متصلة فعليا بمبنى</w:t>
      </w:r>
      <w:r w:rsidRPr="00C10BE2">
        <w:rPr>
          <w:color w:val="000000"/>
        </w:rPr>
        <w:t xml:space="preserve"> </w:t>
      </w:r>
      <w:proofErr w:type="spellStart"/>
      <w:r w:rsidRPr="00C10BE2">
        <w:rPr>
          <w:color w:val="000000"/>
          <w:rtl/>
        </w:rPr>
        <w:t>أرباد</w:t>
      </w:r>
      <w:proofErr w:type="spellEnd"/>
      <w:r w:rsidRPr="00C10BE2">
        <w:rPr>
          <w:color w:val="000000"/>
          <w:rtl/>
        </w:rPr>
        <w:t xml:space="preserve"> </w:t>
      </w:r>
      <w:proofErr w:type="spellStart"/>
      <w:r w:rsidRPr="00C10BE2">
        <w:rPr>
          <w:color w:val="000000"/>
          <w:rtl/>
        </w:rPr>
        <w:t>بوكش</w:t>
      </w:r>
      <w:proofErr w:type="spellEnd"/>
      <w:r w:rsidRPr="00C10BE2">
        <w:rPr>
          <w:color w:val="000000"/>
          <w:rtl/>
          <w:lang w:bidi="ar-EG"/>
        </w:rPr>
        <w:t xml:space="preserve">. </w:t>
      </w:r>
      <w:r>
        <w:rPr>
          <w:rFonts w:hint="cs"/>
          <w:color w:val="000000"/>
          <w:rtl/>
          <w:lang w:bidi="ar-EG"/>
        </w:rPr>
        <w:t>و</w:t>
      </w:r>
      <w:r w:rsidRPr="00C10BE2">
        <w:rPr>
          <w:color w:val="000000"/>
          <w:rtl/>
          <w:lang w:bidi="ar-EG"/>
        </w:rPr>
        <w:t>من المتوق</w:t>
      </w:r>
      <w:r w:rsidRPr="00C10BE2">
        <w:rPr>
          <w:color w:val="000000"/>
          <w:rtl/>
        </w:rPr>
        <w:t xml:space="preserve">ع الانتهاء من المشروع في وقت مبكر من عام 2014، وقد تم رسملة الأموال المنصرفة على العمل حتى تاريخه كنفقات أعمال تحت التنفيذ. </w:t>
      </w:r>
      <w:r>
        <w:rPr>
          <w:rFonts w:hint="cs"/>
          <w:color w:val="000000"/>
          <w:rtl/>
        </w:rPr>
        <w:t>و</w:t>
      </w:r>
      <w:r w:rsidRPr="00C10BE2">
        <w:rPr>
          <w:color w:val="000000"/>
          <w:rtl/>
        </w:rPr>
        <w:t>جاري أيضا تنفيذ مشروع للارتقاء بمعايير السلامة والأمن في مباني الويبو الحالية، تنفيذاً لتوصيات "إدارة الأمن في الأمم المتحدة". ويتضمن هذا العمل الارتقاء إلى</w:t>
      </w:r>
      <w:r w:rsidRPr="00C10BE2">
        <w:rPr>
          <w:color w:val="000000"/>
          <w:rtl/>
          <w:lang w:bidi="ar-EG"/>
        </w:rPr>
        <w:t xml:space="preserve"> متطلبات معايير الأمن التشغيلي الدنيا للأمم المتحدة لمقار الأمم المتحدة (</w:t>
      </w:r>
      <w:r w:rsidRPr="00C10BE2">
        <w:rPr>
          <w:color w:val="000000"/>
          <w:lang w:bidi="ar-EG"/>
        </w:rPr>
        <w:t>H-MOSS</w:t>
      </w:r>
      <w:r w:rsidRPr="00C10BE2">
        <w:rPr>
          <w:color w:val="000000"/>
          <w:rtl/>
          <w:lang w:bidi="ar-EG"/>
        </w:rPr>
        <w:t>). ويشمل</w:t>
      </w:r>
      <w:r w:rsidRPr="00C10BE2">
        <w:rPr>
          <w:color w:val="000000"/>
          <w:rtl/>
        </w:rPr>
        <w:t xml:space="preserve"> المشروع بناء محيط أمني وتدابير أمنية </w:t>
      </w:r>
      <w:proofErr w:type="spellStart"/>
      <w:r w:rsidRPr="00C10BE2">
        <w:rPr>
          <w:color w:val="000000"/>
          <w:rtl/>
        </w:rPr>
        <w:t>داخلية.</w:t>
      </w:r>
      <w:r>
        <w:rPr>
          <w:rFonts w:hint="cs"/>
          <w:color w:val="000000"/>
          <w:rtl/>
        </w:rPr>
        <w:t>و</w:t>
      </w:r>
      <w:r w:rsidRPr="00C10BE2">
        <w:rPr>
          <w:color w:val="000000"/>
          <w:rtl/>
        </w:rPr>
        <w:t>تم</w:t>
      </w:r>
      <w:r>
        <w:rPr>
          <w:rFonts w:hint="cs"/>
          <w:color w:val="000000"/>
          <w:rtl/>
        </w:rPr>
        <w:t>ت</w:t>
      </w:r>
      <w:proofErr w:type="spellEnd"/>
      <w:r w:rsidRPr="00C10BE2">
        <w:rPr>
          <w:color w:val="000000"/>
          <w:rtl/>
        </w:rPr>
        <w:t xml:space="preserve"> رسملة التكاليف المتعلقة بمشروع الإنشاء التي </w:t>
      </w:r>
      <w:proofErr w:type="spellStart"/>
      <w:r w:rsidRPr="00C10BE2">
        <w:rPr>
          <w:color w:val="000000"/>
          <w:rtl/>
        </w:rPr>
        <w:t>تتكبدها</w:t>
      </w:r>
      <w:proofErr w:type="spellEnd"/>
      <w:r w:rsidRPr="00C10BE2">
        <w:rPr>
          <w:color w:val="000000"/>
          <w:rtl/>
        </w:rPr>
        <w:t xml:space="preserve"> "المنظمة" كأعمال </w:t>
      </w:r>
      <w:r>
        <w:rPr>
          <w:rFonts w:hint="cs"/>
          <w:color w:val="000000"/>
          <w:rtl/>
        </w:rPr>
        <w:t>تحت</w:t>
      </w:r>
      <w:r w:rsidRPr="00C10BE2">
        <w:rPr>
          <w:color w:val="000000"/>
          <w:rtl/>
        </w:rPr>
        <w:t xml:space="preserve"> التنفيذ خلال عام 2012. </w:t>
      </w:r>
      <w:r>
        <w:rPr>
          <w:rFonts w:hint="cs"/>
          <w:color w:val="000000"/>
          <w:rtl/>
        </w:rPr>
        <w:t>و</w:t>
      </w:r>
      <w:r w:rsidRPr="00C10BE2">
        <w:rPr>
          <w:color w:val="000000"/>
          <w:rtl/>
        </w:rPr>
        <w:t>يُمَوَّل مشروع الإنشاء جزئيا من قبل مؤسسة مباني المنظمات الدولية (</w:t>
      </w:r>
      <w:r w:rsidRPr="00C10BE2">
        <w:rPr>
          <w:color w:val="000000"/>
        </w:rPr>
        <w:t>FIPOI</w:t>
      </w:r>
      <w:r w:rsidRPr="00C10BE2">
        <w:rPr>
          <w:color w:val="000000"/>
          <w:rtl/>
        </w:rPr>
        <w:t>). وتم</w:t>
      </w:r>
      <w:r>
        <w:rPr>
          <w:rFonts w:hint="cs"/>
          <w:color w:val="000000"/>
          <w:rtl/>
        </w:rPr>
        <w:t>ت</w:t>
      </w:r>
      <w:r w:rsidRPr="00C10BE2">
        <w:rPr>
          <w:color w:val="000000"/>
          <w:rtl/>
        </w:rPr>
        <w:t xml:space="preserve"> رسملة أعمال الإنشاء الممولة تلك في </w:t>
      </w:r>
      <w:r w:rsidRPr="00C10BE2">
        <w:rPr>
          <w:color w:val="000000"/>
          <w:rtl/>
          <w:lang w:bidi="ar-EG"/>
        </w:rPr>
        <w:t>بند أعمال تحت التنفيذ، وقُيّدت قيمة مقابلة كإيرادات</w:t>
      </w:r>
      <w:r>
        <w:rPr>
          <w:rFonts w:hint="cs"/>
          <w:color w:val="000000"/>
          <w:rtl/>
          <w:lang w:bidi="ar-EG"/>
        </w:rPr>
        <w:t> </w:t>
      </w:r>
      <w:r>
        <w:rPr>
          <w:rFonts w:hint="cs"/>
          <w:rtl/>
        </w:rPr>
        <w:t>مؤجلة.</w:t>
      </w:r>
    </w:p>
    <w:p w:rsidR="00E16243" w:rsidRDefault="00E16243" w:rsidP="00E16243">
      <w:pPr>
        <w:bidi/>
        <w:rPr>
          <w:rFonts w:ascii="Arabic Typesetting" w:hAnsi="Arabic Typesetting" w:cs="Arabic Typesetting"/>
          <w:sz w:val="30"/>
          <w:szCs w:val="30"/>
          <w:rtl/>
        </w:rPr>
      </w:pPr>
    </w:p>
    <w:p w:rsidR="00E16243" w:rsidRDefault="00E16243" w:rsidP="00E16243">
      <w:pPr>
        <w:bidi/>
        <w:rPr>
          <w:rFonts w:ascii="Arabic Typesetting" w:hAnsi="Arabic Typesetting" w:cs="Arabic Typesetting"/>
          <w:sz w:val="30"/>
          <w:szCs w:val="30"/>
          <w:rtl/>
        </w:rPr>
        <w:sectPr w:rsidR="00E16243" w:rsidSect="0072027F">
          <w:headerReference w:type="even" r:id="rId29"/>
          <w:headerReference w:type="default" r:id="rId30"/>
          <w:footerReference w:type="even" r:id="rId31"/>
          <w:footerReference w:type="default" r:id="rId32"/>
          <w:headerReference w:type="first" r:id="rId33"/>
          <w:footerReference w:type="first" r:id="rId34"/>
          <w:pgSz w:w="11907" w:h="16840" w:code="9"/>
          <w:pgMar w:top="567" w:right="1418" w:bottom="1418" w:left="1134" w:header="510" w:footer="1021" w:gutter="0"/>
          <w:pgNumType w:start="2"/>
          <w:cols w:space="720"/>
          <w:titlePg/>
          <w:docGrid w:linePitch="299"/>
        </w:sectPr>
      </w:pPr>
    </w:p>
    <w:p w:rsidR="00E16243" w:rsidRDefault="00E16243" w:rsidP="00E16243">
      <w:pPr>
        <w:bidi/>
        <w:rPr>
          <w:rFonts w:ascii="Arabic Typesetting" w:hAnsi="Arabic Typesetting" w:cs="Arabic Typesetting"/>
          <w:sz w:val="30"/>
          <w:szCs w:val="30"/>
          <w:rtl/>
        </w:rPr>
      </w:pPr>
    </w:p>
    <w:p w:rsidR="00E16243" w:rsidRDefault="00E16243" w:rsidP="00D91942">
      <w:pPr>
        <w:bidi/>
        <w:spacing w:after="240" w:line="360" w:lineRule="exact"/>
        <w:ind w:left="821"/>
        <w:rPr>
          <w:rFonts w:ascii="Arabic Typesetting" w:hAnsi="Arabic Typesetting" w:cs="Arabic Typesetting"/>
          <w:sz w:val="36"/>
          <w:szCs w:val="36"/>
          <w:rtl/>
        </w:rPr>
      </w:pPr>
      <w:r>
        <w:rPr>
          <w:rFonts w:ascii="Arabic Typesetting" w:hAnsi="Arabic Typesetting" w:cs="Arabic Typesetting" w:hint="cs"/>
          <w:sz w:val="36"/>
          <w:szCs w:val="36"/>
          <w:rtl/>
        </w:rPr>
        <w:t>التحركات الخاصة بالأراضي والمباني في سنة 2012</w:t>
      </w:r>
      <w:r w:rsidR="00D91942">
        <w:rPr>
          <w:rFonts w:ascii="Arabic Typesetting" w:hAnsi="Arabic Typesetting" w:cs="Arabic Typesetting" w:hint="cs"/>
          <w:sz w:val="36"/>
          <w:szCs w:val="36"/>
          <w:rtl/>
        </w:rPr>
        <w:t>:</w:t>
      </w:r>
    </w:p>
    <w:tbl>
      <w:tblPr>
        <w:bidiVisual/>
        <w:tblW w:w="0" w:type="auto"/>
        <w:jc w:val="center"/>
        <w:tblLook w:val="04A0" w:firstRow="1" w:lastRow="0" w:firstColumn="1" w:lastColumn="0" w:noHBand="0" w:noVBand="1"/>
      </w:tblPr>
      <w:tblGrid>
        <w:gridCol w:w="2731"/>
        <w:gridCol w:w="222"/>
        <w:gridCol w:w="1108"/>
        <w:gridCol w:w="270"/>
        <w:gridCol w:w="1080"/>
        <w:gridCol w:w="1080"/>
        <w:gridCol w:w="270"/>
        <w:gridCol w:w="909"/>
        <w:gridCol w:w="990"/>
        <w:gridCol w:w="987"/>
        <w:gridCol w:w="900"/>
        <w:gridCol w:w="1004"/>
        <w:gridCol w:w="222"/>
        <w:gridCol w:w="867"/>
      </w:tblGrid>
      <w:tr w:rsidR="00E16243" w:rsidRPr="002C6F2D" w:rsidTr="00E16243">
        <w:trPr>
          <w:jc w:val="center"/>
        </w:trPr>
        <w:tc>
          <w:tcPr>
            <w:tcW w:w="2731" w:type="dxa"/>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r w:rsidRPr="002C6F2D">
              <w:rPr>
                <w:rFonts w:ascii="Arabic Typesetting" w:hAnsi="Arabic Typesetting" w:cs="Arabic Typesetting"/>
                <w:b/>
                <w:bCs/>
                <w:sz w:val="28"/>
                <w:szCs w:val="28"/>
                <w:rtl/>
              </w:rPr>
              <w:t>التحركات في عام 2012</w:t>
            </w:r>
          </w:p>
        </w:tc>
        <w:tc>
          <w:tcPr>
            <w:tcW w:w="222" w:type="dxa"/>
            <w:vAlign w:val="center"/>
          </w:tcPr>
          <w:p w:rsidR="00E16243" w:rsidRPr="002C6F2D" w:rsidRDefault="00E16243" w:rsidP="00E16243">
            <w:pPr>
              <w:tabs>
                <w:tab w:val="center" w:pos="4320"/>
                <w:tab w:val="right" w:pos="8640"/>
              </w:tabs>
              <w:bidi/>
              <w:spacing w:line="280" w:lineRule="exact"/>
              <w:rPr>
                <w:rFonts w:ascii="Arabic Typesetting" w:hAnsi="Arabic Typesetting" w:cs="Arabic Typesetting"/>
                <w:b/>
                <w:bCs/>
                <w:sz w:val="28"/>
                <w:szCs w:val="28"/>
                <w:rtl/>
              </w:rPr>
            </w:pPr>
          </w:p>
        </w:tc>
        <w:tc>
          <w:tcPr>
            <w:tcW w:w="1108" w:type="dxa"/>
            <w:vAlign w:val="center"/>
          </w:tcPr>
          <w:p w:rsidR="00E16243" w:rsidRPr="002C6F2D" w:rsidRDefault="00E16243" w:rsidP="00E16243">
            <w:pPr>
              <w:tabs>
                <w:tab w:val="center" w:pos="4320"/>
                <w:tab w:val="right" w:pos="8640"/>
              </w:tabs>
              <w:bidi/>
              <w:spacing w:line="280" w:lineRule="exact"/>
              <w:rPr>
                <w:rFonts w:ascii="Arabic Typesetting" w:hAnsi="Arabic Typesetting" w:cs="Arabic Typesetting"/>
                <w:sz w:val="28"/>
                <w:szCs w:val="28"/>
                <w:rtl/>
                <w:lang w:bidi="ar-EG"/>
              </w:rPr>
            </w:pPr>
            <w:r w:rsidRPr="002C6F2D">
              <w:rPr>
                <w:rFonts w:ascii="Arabic Typesetting" w:hAnsi="Arabic Typesetting" w:cs="Arabic Typesetting"/>
                <w:b/>
                <w:bCs/>
                <w:sz w:val="28"/>
                <w:szCs w:val="28"/>
                <w:rtl/>
              </w:rPr>
              <w:t>الأراضي</w:t>
            </w:r>
          </w:p>
        </w:tc>
        <w:tc>
          <w:tcPr>
            <w:tcW w:w="270" w:type="dxa"/>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b/>
                <w:bCs/>
                <w:sz w:val="28"/>
                <w:szCs w:val="28"/>
                <w:rtl/>
              </w:rPr>
            </w:pPr>
          </w:p>
        </w:tc>
        <w:tc>
          <w:tcPr>
            <w:tcW w:w="2160" w:type="dxa"/>
            <w:gridSpan w:val="2"/>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r w:rsidRPr="002C6F2D">
              <w:rPr>
                <w:rFonts w:ascii="Arabic Typesetting" w:hAnsi="Arabic Typesetting" w:cs="Arabic Typesetting"/>
                <w:b/>
                <w:bCs/>
                <w:sz w:val="28"/>
                <w:szCs w:val="28"/>
                <w:rtl/>
              </w:rPr>
              <w:t>الأعمال الجارية</w:t>
            </w:r>
          </w:p>
        </w:tc>
        <w:tc>
          <w:tcPr>
            <w:tcW w:w="270" w:type="dxa"/>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p>
        </w:tc>
        <w:tc>
          <w:tcPr>
            <w:tcW w:w="4790" w:type="dxa"/>
            <w:gridSpan w:val="5"/>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r w:rsidRPr="002C6F2D">
              <w:rPr>
                <w:rFonts w:ascii="Arabic Typesetting" w:hAnsi="Arabic Typesetting" w:cs="Arabic Typesetting"/>
                <w:b/>
                <w:bCs/>
                <w:sz w:val="28"/>
                <w:szCs w:val="28"/>
                <w:rtl/>
              </w:rPr>
              <w:t>المباني المشغولة</w:t>
            </w:r>
          </w:p>
        </w:tc>
        <w:tc>
          <w:tcPr>
            <w:tcW w:w="222" w:type="dxa"/>
          </w:tcPr>
          <w:p w:rsidR="00E16243" w:rsidRPr="002C6F2D" w:rsidRDefault="00E16243" w:rsidP="00E16243">
            <w:pPr>
              <w:tabs>
                <w:tab w:val="center" w:pos="4320"/>
                <w:tab w:val="right" w:pos="8640"/>
              </w:tabs>
              <w:bidi/>
              <w:spacing w:line="280" w:lineRule="exact"/>
              <w:rPr>
                <w:rFonts w:ascii="Arabic Typesetting" w:hAnsi="Arabic Typesetting" w:cs="Arabic Typesetting"/>
                <w:sz w:val="28"/>
                <w:szCs w:val="28"/>
                <w:rtl/>
                <w:lang w:bidi="ar-EG"/>
              </w:rPr>
            </w:pPr>
          </w:p>
        </w:tc>
        <w:tc>
          <w:tcPr>
            <w:tcW w:w="867" w:type="dxa"/>
          </w:tcPr>
          <w:p w:rsidR="00E16243" w:rsidRPr="002C6F2D" w:rsidRDefault="00E16243" w:rsidP="00E16243">
            <w:pPr>
              <w:tabs>
                <w:tab w:val="center" w:pos="4320"/>
                <w:tab w:val="right" w:pos="8640"/>
              </w:tabs>
              <w:bidi/>
              <w:spacing w:line="280" w:lineRule="exact"/>
              <w:rPr>
                <w:rFonts w:ascii="Arabic Typesetting" w:hAnsi="Arabic Typesetting" w:cs="Arabic Typesetting"/>
                <w:sz w:val="28"/>
                <w:szCs w:val="28"/>
                <w:rtl/>
                <w:lang w:bidi="ar-EG"/>
              </w:rPr>
            </w:pPr>
            <w:r w:rsidRPr="002C6F2D">
              <w:rPr>
                <w:rFonts w:ascii="Arabic Typesetting" w:hAnsi="Arabic Typesetting" w:cs="Arabic Typesetting"/>
                <w:b/>
                <w:bCs/>
                <w:sz w:val="28"/>
                <w:szCs w:val="28"/>
                <w:rtl/>
              </w:rPr>
              <w:t>إجمالي الأرض والمباني</w:t>
            </w:r>
          </w:p>
        </w:tc>
      </w:tr>
      <w:tr w:rsidR="00E16243" w:rsidRPr="002C6F2D" w:rsidTr="00E16243">
        <w:trPr>
          <w:jc w:val="center"/>
        </w:trPr>
        <w:tc>
          <w:tcPr>
            <w:tcW w:w="2731" w:type="dxa"/>
          </w:tcPr>
          <w:p w:rsidR="00E16243" w:rsidRPr="002C6F2D" w:rsidRDefault="00E16243" w:rsidP="00E16243">
            <w:pPr>
              <w:tabs>
                <w:tab w:val="center" w:pos="4320"/>
                <w:tab w:val="right" w:pos="8640"/>
              </w:tabs>
              <w:bidi/>
              <w:spacing w:line="280" w:lineRule="exact"/>
              <w:rPr>
                <w:rFonts w:ascii="Arabic Typesetting" w:hAnsi="Arabic Typesetting" w:cs="Arabic Typesetting"/>
                <w:sz w:val="28"/>
                <w:szCs w:val="28"/>
                <w:rtl/>
                <w:lang w:bidi="ar-EG"/>
              </w:rPr>
            </w:pPr>
          </w:p>
        </w:tc>
        <w:tc>
          <w:tcPr>
            <w:tcW w:w="222" w:type="dxa"/>
          </w:tcPr>
          <w:p w:rsidR="00E16243" w:rsidRPr="002C6F2D" w:rsidRDefault="00E16243" w:rsidP="00E16243">
            <w:pPr>
              <w:tabs>
                <w:tab w:val="center" w:pos="4320"/>
                <w:tab w:val="right" w:pos="8640"/>
              </w:tabs>
              <w:bidi/>
              <w:spacing w:line="280" w:lineRule="exact"/>
              <w:rPr>
                <w:rFonts w:ascii="Arabic Typesetting" w:hAnsi="Arabic Typesetting" w:cs="Arabic Typesetting"/>
                <w:sz w:val="28"/>
                <w:szCs w:val="28"/>
                <w:rtl/>
                <w:lang w:bidi="ar-EG"/>
              </w:rPr>
            </w:pPr>
          </w:p>
        </w:tc>
        <w:tc>
          <w:tcPr>
            <w:tcW w:w="1108" w:type="dxa"/>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tl/>
              </w:rPr>
              <w:t>موقع المبنى الجديد</w:t>
            </w:r>
          </w:p>
        </w:tc>
        <w:tc>
          <w:tcPr>
            <w:tcW w:w="270" w:type="dxa"/>
          </w:tcPr>
          <w:p w:rsidR="00E16243" w:rsidRPr="002C6F2D" w:rsidRDefault="00E16243" w:rsidP="00E16243">
            <w:pPr>
              <w:tabs>
                <w:tab w:val="center" w:pos="4320"/>
                <w:tab w:val="right" w:pos="8640"/>
              </w:tabs>
              <w:bidi/>
              <w:spacing w:line="280" w:lineRule="exact"/>
              <w:rPr>
                <w:rFonts w:ascii="Arabic Typesetting" w:hAnsi="Arabic Typesetting" w:cs="Arabic Typesetting"/>
                <w:sz w:val="28"/>
                <w:szCs w:val="28"/>
                <w:rtl/>
                <w:lang w:bidi="ar-EG"/>
              </w:rPr>
            </w:pPr>
          </w:p>
        </w:tc>
        <w:tc>
          <w:tcPr>
            <w:tcW w:w="1080" w:type="dxa"/>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tl/>
              </w:rPr>
              <w:t>إنشاءات أمنية</w:t>
            </w:r>
          </w:p>
        </w:tc>
        <w:tc>
          <w:tcPr>
            <w:tcW w:w="1080" w:type="dxa"/>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r w:rsidRPr="002C6F2D">
              <w:rPr>
                <w:rFonts w:ascii="Arabic Typesetting" w:hAnsi="Arabic Typesetting" w:cs="Arabic Typesetting"/>
                <w:sz w:val="28"/>
                <w:szCs w:val="28"/>
                <w:rtl/>
              </w:rPr>
              <w:t>قاعة المؤتمرات الجديدة</w:t>
            </w:r>
          </w:p>
        </w:tc>
        <w:tc>
          <w:tcPr>
            <w:tcW w:w="270" w:type="dxa"/>
          </w:tcPr>
          <w:p w:rsidR="00E16243" w:rsidRPr="002C6F2D" w:rsidRDefault="00E16243" w:rsidP="00E16243">
            <w:pPr>
              <w:tabs>
                <w:tab w:val="center" w:pos="4320"/>
                <w:tab w:val="right" w:pos="8640"/>
              </w:tabs>
              <w:bidi/>
              <w:spacing w:line="280" w:lineRule="exact"/>
              <w:rPr>
                <w:rFonts w:ascii="Arabic Typesetting" w:hAnsi="Arabic Typesetting" w:cs="Arabic Typesetting"/>
                <w:sz w:val="28"/>
                <w:szCs w:val="28"/>
                <w:rtl/>
                <w:lang w:bidi="ar-EG"/>
              </w:rPr>
            </w:pPr>
          </w:p>
        </w:tc>
        <w:tc>
          <w:tcPr>
            <w:tcW w:w="909" w:type="dxa"/>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tl/>
              </w:rPr>
              <w:t>المبنى الجديد</w:t>
            </w:r>
          </w:p>
        </w:tc>
        <w:tc>
          <w:tcPr>
            <w:tcW w:w="990" w:type="dxa"/>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tl/>
              </w:rPr>
              <w:t xml:space="preserve">مبنى </w:t>
            </w:r>
            <w:proofErr w:type="spellStart"/>
            <w:r>
              <w:rPr>
                <w:rFonts w:ascii="Arabic Typesetting" w:hAnsi="Arabic Typesetting" w:cs="Arabic Typesetting" w:hint="cs"/>
                <w:sz w:val="28"/>
                <w:szCs w:val="28"/>
                <w:rtl/>
              </w:rPr>
              <w:t>أرباد</w:t>
            </w:r>
            <w:proofErr w:type="spellEnd"/>
            <w:r>
              <w:rPr>
                <w:rFonts w:ascii="Arabic Typesetting" w:hAnsi="Arabic Typesetting" w:cs="Arabic Typesetting" w:hint="cs"/>
                <w:sz w:val="28"/>
                <w:szCs w:val="28"/>
                <w:rtl/>
              </w:rPr>
              <w:t xml:space="preserve"> </w:t>
            </w:r>
            <w:proofErr w:type="spellStart"/>
            <w:r>
              <w:rPr>
                <w:rFonts w:ascii="Arabic Typesetting" w:hAnsi="Arabic Typesetting" w:cs="Arabic Typesetting" w:hint="cs"/>
                <w:sz w:val="28"/>
                <w:szCs w:val="28"/>
                <w:rtl/>
              </w:rPr>
              <w:t>بوكش</w:t>
            </w:r>
            <w:proofErr w:type="spellEnd"/>
          </w:p>
        </w:tc>
        <w:tc>
          <w:tcPr>
            <w:tcW w:w="987" w:type="dxa"/>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tl/>
              </w:rPr>
              <w:t xml:space="preserve">مبنى جورج </w:t>
            </w:r>
            <w:proofErr w:type="spellStart"/>
            <w:r w:rsidRPr="002C6F2D">
              <w:rPr>
                <w:rFonts w:ascii="Arabic Typesetting" w:hAnsi="Arabic Typesetting" w:cs="Arabic Typesetting"/>
                <w:sz w:val="28"/>
                <w:szCs w:val="28"/>
                <w:rtl/>
              </w:rPr>
              <w:t>بودنهاوزن</w:t>
            </w:r>
            <w:proofErr w:type="spellEnd"/>
            <w:r w:rsidRPr="002C6F2D">
              <w:rPr>
                <w:rFonts w:ascii="Arabic Typesetting" w:hAnsi="Arabic Typesetting" w:cs="Arabic Typesetting"/>
                <w:sz w:val="28"/>
                <w:szCs w:val="28"/>
                <w:rtl/>
              </w:rPr>
              <w:t xml:space="preserve"> الأول</w:t>
            </w:r>
          </w:p>
        </w:tc>
        <w:tc>
          <w:tcPr>
            <w:tcW w:w="900" w:type="dxa"/>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tl/>
              </w:rPr>
              <w:t xml:space="preserve">مبنى جورج </w:t>
            </w:r>
            <w:proofErr w:type="spellStart"/>
            <w:r w:rsidRPr="002C6F2D">
              <w:rPr>
                <w:rFonts w:ascii="Arabic Typesetting" w:hAnsi="Arabic Typesetting" w:cs="Arabic Typesetting"/>
                <w:sz w:val="28"/>
                <w:szCs w:val="28"/>
                <w:rtl/>
              </w:rPr>
              <w:t>بودنهاوزن</w:t>
            </w:r>
            <w:proofErr w:type="spellEnd"/>
            <w:r w:rsidRPr="002C6F2D">
              <w:rPr>
                <w:rFonts w:ascii="Arabic Typesetting" w:hAnsi="Arabic Typesetting" w:cs="Arabic Typesetting"/>
                <w:sz w:val="28"/>
                <w:szCs w:val="28"/>
                <w:rtl/>
              </w:rPr>
              <w:t xml:space="preserve"> الثاني</w:t>
            </w:r>
          </w:p>
        </w:tc>
        <w:tc>
          <w:tcPr>
            <w:tcW w:w="1004" w:type="dxa"/>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tl/>
              </w:rPr>
              <w:t>مبنى معاهدة التعاون بشأن البراءات</w:t>
            </w:r>
          </w:p>
        </w:tc>
        <w:tc>
          <w:tcPr>
            <w:tcW w:w="222" w:type="dxa"/>
          </w:tcPr>
          <w:p w:rsidR="00E16243" w:rsidRPr="002C6F2D" w:rsidRDefault="00E16243" w:rsidP="00E16243">
            <w:pPr>
              <w:tabs>
                <w:tab w:val="center" w:pos="4320"/>
                <w:tab w:val="right" w:pos="8640"/>
              </w:tabs>
              <w:bidi/>
              <w:spacing w:line="280" w:lineRule="exact"/>
              <w:rPr>
                <w:rFonts w:ascii="Arabic Typesetting" w:hAnsi="Arabic Typesetting" w:cs="Arabic Typesetting"/>
                <w:sz w:val="28"/>
                <w:szCs w:val="28"/>
                <w:rtl/>
                <w:lang w:bidi="ar-EG"/>
              </w:rPr>
            </w:pPr>
          </w:p>
        </w:tc>
        <w:tc>
          <w:tcPr>
            <w:tcW w:w="867" w:type="dxa"/>
          </w:tcPr>
          <w:p w:rsidR="00E16243" w:rsidRPr="002C6F2D" w:rsidRDefault="00E16243" w:rsidP="00E16243">
            <w:pPr>
              <w:tabs>
                <w:tab w:val="center" w:pos="4320"/>
                <w:tab w:val="right" w:pos="8640"/>
              </w:tabs>
              <w:bidi/>
              <w:spacing w:line="280" w:lineRule="exact"/>
              <w:rPr>
                <w:rFonts w:ascii="Arabic Typesetting" w:hAnsi="Arabic Typesetting" w:cs="Arabic Typesetting"/>
                <w:sz w:val="28"/>
                <w:szCs w:val="28"/>
                <w:rtl/>
                <w:lang w:bidi="ar-EG"/>
              </w:rPr>
            </w:pPr>
          </w:p>
        </w:tc>
      </w:tr>
      <w:tr w:rsidR="00E16243" w:rsidRPr="002C6F2D" w:rsidTr="00E16243">
        <w:trPr>
          <w:jc w:val="center"/>
        </w:trPr>
        <w:tc>
          <w:tcPr>
            <w:tcW w:w="2731" w:type="dxa"/>
            <w:vAlign w:val="center"/>
          </w:tcPr>
          <w:p w:rsidR="00E16243" w:rsidRPr="002C6F2D" w:rsidRDefault="00E16243" w:rsidP="00E16243">
            <w:pPr>
              <w:tabs>
                <w:tab w:val="center" w:pos="4320"/>
                <w:tab w:val="right" w:pos="8640"/>
              </w:tabs>
              <w:bidi/>
              <w:spacing w:line="280" w:lineRule="exact"/>
              <w:rPr>
                <w:rFonts w:ascii="Arabic Typesetting" w:hAnsi="Arabic Typesetting" w:cs="Arabic Typesetting"/>
                <w:sz w:val="28"/>
                <w:szCs w:val="28"/>
              </w:rPr>
            </w:pPr>
            <w:r w:rsidRPr="002C6F2D">
              <w:rPr>
                <w:rFonts w:ascii="Arabic Typesetting" w:hAnsi="Arabic Typesetting" w:cs="Arabic Typesetting"/>
                <w:sz w:val="28"/>
                <w:szCs w:val="28"/>
                <w:rtl/>
              </w:rPr>
              <w:t>سنة التشغيل</w:t>
            </w:r>
          </w:p>
        </w:tc>
        <w:tc>
          <w:tcPr>
            <w:tcW w:w="222" w:type="dxa"/>
          </w:tcPr>
          <w:p w:rsidR="00E16243" w:rsidRPr="002C6F2D" w:rsidRDefault="00E16243" w:rsidP="00E16243">
            <w:pPr>
              <w:tabs>
                <w:tab w:val="center" w:pos="4320"/>
                <w:tab w:val="right" w:pos="8640"/>
              </w:tabs>
              <w:bidi/>
              <w:spacing w:line="280" w:lineRule="exact"/>
              <w:rPr>
                <w:rFonts w:ascii="Arabic Typesetting" w:hAnsi="Arabic Typesetting" w:cs="Arabic Typesetting"/>
                <w:sz w:val="28"/>
                <w:szCs w:val="28"/>
                <w:rtl/>
                <w:lang w:bidi="ar-EG"/>
              </w:rPr>
            </w:pPr>
          </w:p>
        </w:tc>
        <w:tc>
          <w:tcPr>
            <w:tcW w:w="1108" w:type="dxa"/>
            <w:tcBorders>
              <w:bottom w:val="single" w:sz="4" w:space="0" w:color="auto"/>
            </w:tcBorders>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r w:rsidRPr="002C6F2D">
              <w:rPr>
                <w:rFonts w:ascii="Arabic Typesetting" w:hAnsi="Arabic Typesetting" w:cs="Arabic Typesetting"/>
                <w:sz w:val="28"/>
                <w:szCs w:val="28"/>
              </w:rPr>
              <w:t>1998</w:t>
            </w:r>
          </w:p>
        </w:tc>
        <w:tc>
          <w:tcPr>
            <w:tcW w:w="270" w:type="dxa"/>
            <w:tcBorders>
              <w:bottom w:val="single" w:sz="4" w:space="0" w:color="auto"/>
            </w:tcBorders>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p>
        </w:tc>
        <w:tc>
          <w:tcPr>
            <w:tcW w:w="1080" w:type="dxa"/>
            <w:tcBorders>
              <w:bottom w:val="single" w:sz="4" w:space="0" w:color="auto"/>
            </w:tcBorders>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r w:rsidRPr="002C6F2D">
              <w:rPr>
                <w:rFonts w:ascii="Arabic Typesetting" w:hAnsi="Arabic Typesetting" w:cs="Arabic Typesetting"/>
                <w:sz w:val="28"/>
                <w:szCs w:val="28"/>
                <w:rtl/>
              </w:rPr>
              <w:t>غير متاحة</w:t>
            </w:r>
          </w:p>
        </w:tc>
        <w:tc>
          <w:tcPr>
            <w:tcW w:w="1080" w:type="dxa"/>
            <w:tcBorders>
              <w:bottom w:val="single" w:sz="4" w:space="0" w:color="auto"/>
            </w:tcBorders>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r w:rsidRPr="002C6F2D">
              <w:rPr>
                <w:rFonts w:ascii="Arabic Typesetting" w:hAnsi="Arabic Typesetting" w:cs="Arabic Typesetting"/>
                <w:sz w:val="28"/>
                <w:szCs w:val="28"/>
                <w:rtl/>
              </w:rPr>
              <w:t>غير متاحة</w:t>
            </w:r>
          </w:p>
        </w:tc>
        <w:tc>
          <w:tcPr>
            <w:tcW w:w="270" w:type="dxa"/>
            <w:tcBorders>
              <w:bottom w:val="single" w:sz="4" w:space="0" w:color="auto"/>
            </w:tcBorders>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p>
        </w:tc>
        <w:tc>
          <w:tcPr>
            <w:tcW w:w="909" w:type="dxa"/>
            <w:tcBorders>
              <w:bottom w:val="single" w:sz="4" w:space="0" w:color="auto"/>
            </w:tcBorders>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r w:rsidRPr="002C6F2D">
              <w:rPr>
                <w:rFonts w:ascii="Arabic Typesetting" w:hAnsi="Arabic Typesetting" w:cs="Arabic Typesetting"/>
                <w:sz w:val="28"/>
                <w:szCs w:val="28"/>
              </w:rPr>
              <w:t>2011</w:t>
            </w:r>
          </w:p>
        </w:tc>
        <w:tc>
          <w:tcPr>
            <w:tcW w:w="990" w:type="dxa"/>
            <w:tcBorders>
              <w:bottom w:val="single" w:sz="4" w:space="0" w:color="auto"/>
            </w:tcBorders>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Pr>
              <w:t>1978</w:t>
            </w:r>
          </w:p>
        </w:tc>
        <w:tc>
          <w:tcPr>
            <w:tcW w:w="987" w:type="dxa"/>
            <w:tcBorders>
              <w:bottom w:val="single" w:sz="4" w:space="0" w:color="auto"/>
            </w:tcBorders>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r w:rsidRPr="002C6F2D">
              <w:rPr>
                <w:rFonts w:ascii="Arabic Typesetting" w:hAnsi="Arabic Typesetting" w:cs="Arabic Typesetting"/>
                <w:sz w:val="28"/>
                <w:szCs w:val="28"/>
              </w:rPr>
              <w:t>1960</w:t>
            </w:r>
          </w:p>
        </w:tc>
        <w:tc>
          <w:tcPr>
            <w:tcW w:w="900" w:type="dxa"/>
            <w:tcBorders>
              <w:bottom w:val="single" w:sz="4" w:space="0" w:color="auto"/>
            </w:tcBorders>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r w:rsidRPr="002C6F2D">
              <w:rPr>
                <w:rFonts w:ascii="Arabic Typesetting" w:hAnsi="Arabic Typesetting" w:cs="Arabic Typesetting"/>
                <w:sz w:val="28"/>
                <w:szCs w:val="28"/>
              </w:rPr>
              <w:t>1987</w:t>
            </w:r>
          </w:p>
        </w:tc>
        <w:tc>
          <w:tcPr>
            <w:tcW w:w="1004" w:type="dxa"/>
            <w:tcBorders>
              <w:bottom w:val="single" w:sz="4" w:space="0" w:color="auto"/>
            </w:tcBorders>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r w:rsidRPr="002C6F2D">
              <w:rPr>
                <w:rFonts w:ascii="Arabic Typesetting" w:hAnsi="Arabic Typesetting" w:cs="Arabic Typesetting"/>
                <w:sz w:val="28"/>
                <w:szCs w:val="28"/>
              </w:rPr>
              <w:t>2003</w:t>
            </w:r>
          </w:p>
        </w:tc>
        <w:tc>
          <w:tcPr>
            <w:tcW w:w="222" w:type="dxa"/>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p>
        </w:tc>
        <w:tc>
          <w:tcPr>
            <w:tcW w:w="867" w:type="dxa"/>
            <w:tcBorders>
              <w:bottom w:val="single" w:sz="4" w:space="0" w:color="auto"/>
            </w:tcBorders>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p>
        </w:tc>
      </w:tr>
      <w:tr w:rsidR="00E16243" w:rsidRPr="002C6F2D" w:rsidTr="00E16243">
        <w:trPr>
          <w:jc w:val="center"/>
        </w:trPr>
        <w:tc>
          <w:tcPr>
            <w:tcW w:w="12640" w:type="dxa"/>
            <w:gridSpan w:val="14"/>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r>
              <w:rPr>
                <w:rFonts w:ascii="Arabic Typesetting" w:hAnsi="Arabic Typesetting" w:cs="Arabic Typesetting"/>
                <w:sz w:val="28"/>
                <w:szCs w:val="28"/>
                <w:rtl/>
                <w:lang w:bidi="ar-EG"/>
              </w:rPr>
              <w:t>(ب</w:t>
            </w:r>
            <w:r>
              <w:rPr>
                <w:rFonts w:ascii="Arabic Typesetting" w:hAnsi="Arabic Typesetting" w:cs="Arabic Typesetting" w:hint="cs"/>
                <w:sz w:val="28"/>
                <w:szCs w:val="28"/>
                <w:rtl/>
                <w:lang w:bidi="ar-EG"/>
              </w:rPr>
              <w:t>آ</w:t>
            </w:r>
            <w:r>
              <w:rPr>
                <w:rFonts w:ascii="Arabic Typesetting" w:hAnsi="Arabic Typesetting" w:cs="Arabic Typesetting"/>
                <w:sz w:val="28"/>
                <w:szCs w:val="28"/>
                <w:rtl/>
                <w:lang w:bidi="ar-EG"/>
              </w:rPr>
              <w:t>ل</w:t>
            </w:r>
            <w:r>
              <w:rPr>
                <w:rFonts w:ascii="Arabic Typesetting" w:hAnsi="Arabic Typesetting" w:cs="Arabic Typesetting" w:hint="cs"/>
                <w:sz w:val="28"/>
                <w:szCs w:val="28"/>
                <w:rtl/>
                <w:lang w:bidi="ar-EG"/>
              </w:rPr>
              <w:t>ا</w:t>
            </w:r>
            <w:r w:rsidRPr="002C6F2D">
              <w:rPr>
                <w:rFonts w:ascii="Arabic Typesetting" w:hAnsi="Arabic Typesetting" w:cs="Arabic Typesetting"/>
                <w:sz w:val="28"/>
                <w:szCs w:val="28"/>
                <w:rtl/>
                <w:lang w:bidi="ar-EG"/>
              </w:rPr>
              <w:t xml:space="preserve">ف </w:t>
            </w:r>
            <w:r>
              <w:rPr>
                <w:rFonts w:ascii="Arabic Typesetting" w:hAnsi="Arabic Typesetting" w:cs="Arabic Typesetting" w:hint="cs"/>
                <w:sz w:val="28"/>
                <w:szCs w:val="28"/>
                <w:rtl/>
                <w:lang w:bidi="ar-EG"/>
              </w:rPr>
              <w:t>ال</w:t>
            </w:r>
            <w:r w:rsidRPr="002C6F2D">
              <w:rPr>
                <w:rFonts w:ascii="Arabic Typesetting" w:hAnsi="Arabic Typesetting" w:cs="Arabic Typesetting"/>
                <w:sz w:val="28"/>
                <w:szCs w:val="28"/>
                <w:rtl/>
                <w:lang w:bidi="ar-EG"/>
              </w:rPr>
              <w:t>فرنك</w:t>
            </w:r>
            <w:r>
              <w:rPr>
                <w:rFonts w:ascii="Arabic Typesetting" w:hAnsi="Arabic Typesetting" w:cs="Arabic Typesetting" w:hint="cs"/>
                <w:sz w:val="28"/>
                <w:szCs w:val="28"/>
                <w:rtl/>
                <w:lang w:bidi="ar-EG"/>
              </w:rPr>
              <w:t>ات</w:t>
            </w:r>
            <w:r w:rsidRPr="002C6F2D">
              <w:rPr>
                <w:rFonts w:ascii="Arabic Typesetting" w:hAnsi="Arabic Typesetting" w:cs="Arabic Typesetting"/>
                <w:sz w:val="28"/>
                <w:szCs w:val="28"/>
                <w:rtl/>
                <w:lang w:bidi="ar-EG"/>
              </w:rPr>
              <w:t xml:space="preserve"> </w:t>
            </w:r>
            <w:r>
              <w:rPr>
                <w:rFonts w:ascii="Arabic Typesetting" w:hAnsi="Arabic Typesetting" w:cs="Arabic Typesetting" w:hint="cs"/>
                <w:sz w:val="28"/>
                <w:szCs w:val="28"/>
                <w:rtl/>
                <w:lang w:bidi="ar-EG"/>
              </w:rPr>
              <w:t>ال</w:t>
            </w:r>
            <w:r w:rsidRPr="002C6F2D">
              <w:rPr>
                <w:rFonts w:ascii="Arabic Typesetting" w:hAnsi="Arabic Typesetting" w:cs="Arabic Typesetting"/>
                <w:sz w:val="28"/>
                <w:szCs w:val="28"/>
                <w:rtl/>
                <w:lang w:bidi="ar-EG"/>
              </w:rPr>
              <w:t>سويسري</w:t>
            </w:r>
            <w:r>
              <w:rPr>
                <w:rFonts w:ascii="Arabic Typesetting" w:hAnsi="Arabic Typesetting" w:cs="Arabic Typesetting" w:hint="cs"/>
                <w:sz w:val="28"/>
                <w:szCs w:val="28"/>
                <w:rtl/>
                <w:lang w:bidi="ar-EG"/>
              </w:rPr>
              <w:t>ة</w:t>
            </w:r>
            <w:r w:rsidRPr="002C6F2D">
              <w:rPr>
                <w:rFonts w:ascii="Arabic Typesetting" w:hAnsi="Arabic Typesetting" w:cs="Arabic Typesetting"/>
                <w:sz w:val="28"/>
                <w:szCs w:val="28"/>
                <w:rtl/>
                <w:lang w:bidi="ar-EG"/>
              </w:rPr>
              <w:t>)</w:t>
            </w:r>
          </w:p>
        </w:tc>
      </w:tr>
      <w:tr w:rsidR="00E16243" w:rsidRPr="002C6F2D" w:rsidTr="00E16243">
        <w:trPr>
          <w:jc w:val="center"/>
        </w:trPr>
        <w:tc>
          <w:tcPr>
            <w:tcW w:w="2731" w:type="dxa"/>
            <w:vAlign w:val="center"/>
          </w:tcPr>
          <w:p w:rsidR="00E16243" w:rsidRPr="002C6F2D" w:rsidRDefault="00E16243" w:rsidP="00E16243">
            <w:pPr>
              <w:tabs>
                <w:tab w:val="center" w:pos="4320"/>
                <w:tab w:val="right" w:pos="8640"/>
              </w:tabs>
              <w:bidi/>
              <w:spacing w:line="280" w:lineRule="exact"/>
              <w:rPr>
                <w:rFonts w:ascii="Arabic Typesetting" w:hAnsi="Arabic Typesetting" w:cs="Arabic Typesetting"/>
                <w:b/>
                <w:bCs/>
                <w:sz w:val="28"/>
                <w:szCs w:val="28"/>
              </w:rPr>
            </w:pPr>
            <w:r w:rsidRPr="002C6F2D">
              <w:rPr>
                <w:rFonts w:ascii="Arabic Typesetting" w:hAnsi="Arabic Typesetting" w:cs="Arabic Typesetting"/>
                <w:b/>
                <w:bCs/>
                <w:sz w:val="28"/>
                <w:szCs w:val="28"/>
                <w:rtl/>
              </w:rPr>
              <w:t>1 يناير 2012</w:t>
            </w:r>
          </w:p>
        </w:tc>
        <w:tc>
          <w:tcPr>
            <w:tcW w:w="222" w:type="dxa"/>
          </w:tcPr>
          <w:p w:rsidR="00E16243" w:rsidRPr="002C6F2D" w:rsidRDefault="00E16243" w:rsidP="00E16243">
            <w:pPr>
              <w:tabs>
                <w:tab w:val="center" w:pos="4320"/>
                <w:tab w:val="right" w:pos="8640"/>
              </w:tabs>
              <w:bidi/>
              <w:spacing w:line="280" w:lineRule="exact"/>
              <w:rPr>
                <w:rFonts w:ascii="Arabic Typesetting" w:hAnsi="Arabic Typesetting" w:cs="Arabic Typesetting"/>
                <w:sz w:val="28"/>
                <w:szCs w:val="28"/>
                <w:rtl/>
                <w:lang w:bidi="ar-EG"/>
              </w:rPr>
            </w:pPr>
          </w:p>
        </w:tc>
        <w:tc>
          <w:tcPr>
            <w:tcW w:w="1108" w:type="dxa"/>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p>
        </w:tc>
        <w:tc>
          <w:tcPr>
            <w:tcW w:w="270" w:type="dxa"/>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p>
        </w:tc>
        <w:tc>
          <w:tcPr>
            <w:tcW w:w="1080" w:type="dxa"/>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p>
        </w:tc>
        <w:tc>
          <w:tcPr>
            <w:tcW w:w="1080" w:type="dxa"/>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p>
        </w:tc>
        <w:tc>
          <w:tcPr>
            <w:tcW w:w="270" w:type="dxa"/>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p>
        </w:tc>
        <w:tc>
          <w:tcPr>
            <w:tcW w:w="909" w:type="dxa"/>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p>
        </w:tc>
        <w:tc>
          <w:tcPr>
            <w:tcW w:w="990" w:type="dxa"/>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p>
        </w:tc>
        <w:tc>
          <w:tcPr>
            <w:tcW w:w="987" w:type="dxa"/>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p>
        </w:tc>
        <w:tc>
          <w:tcPr>
            <w:tcW w:w="900" w:type="dxa"/>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p>
        </w:tc>
        <w:tc>
          <w:tcPr>
            <w:tcW w:w="1004" w:type="dxa"/>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p>
        </w:tc>
        <w:tc>
          <w:tcPr>
            <w:tcW w:w="222" w:type="dxa"/>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p>
        </w:tc>
        <w:tc>
          <w:tcPr>
            <w:tcW w:w="867" w:type="dxa"/>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p>
        </w:tc>
      </w:tr>
      <w:tr w:rsidR="00E16243" w:rsidRPr="002C6F2D" w:rsidTr="00E16243">
        <w:trPr>
          <w:jc w:val="center"/>
        </w:trPr>
        <w:tc>
          <w:tcPr>
            <w:tcW w:w="2731" w:type="dxa"/>
            <w:vAlign w:val="center"/>
          </w:tcPr>
          <w:p w:rsidR="00E16243" w:rsidRPr="002C6F2D" w:rsidRDefault="00E16243" w:rsidP="00E16243">
            <w:pPr>
              <w:tabs>
                <w:tab w:val="center" w:pos="4320"/>
                <w:tab w:val="right" w:pos="8640"/>
              </w:tabs>
              <w:bidi/>
              <w:spacing w:line="280" w:lineRule="exact"/>
              <w:rPr>
                <w:rFonts w:ascii="Arabic Typesetting" w:hAnsi="Arabic Typesetting" w:cs="Arabic Typesetting"/>
                <w:sz w:val="28"/>
                <w:szCs w:val="28"/>
              </w:rPr>
            </w:pPr>
            <w:r>
              <w:rPr>
                <w:rFonts w:ascii="Arabic Typesetting" w:hAnsi="Arabic Typesetting" w:cs="Arabic Typesetting"/>
                <w:sz w:val="28"/>
                <w:szCs w:val="28"/>
                <w:rtl/>
              </w:rPr>
              <w:t>التكلفة/</w:t>
            </w:r>
            <w:r w:rsidRPr="002C6F2D">
              <w:rPr>
                <w:rFonts w:ascii="Arabic Typesetting" w:hAnsi="Arabic Typesetting" w:cs="Arabic Typesetting"/>
                <w:sz w:val="28"/>
                <w:szCs w:val="28"/>
                <w:rtl/>
              </w:rPr>
              <w:t>التقييم</w:t>
            </w:r>
          </w:p>
        </w:tc>
        <w:tc>
          <w:tcPr>
            <w:tcW w:w="222" w:type="dxa"/>
          </w:tcPr>
          <w:p w:rsidR="00E16243" w:rsidRPr="002C6F2D" w:rsidRDefault="00E16243" w:rsidP="00E16243">
            <w:pPr>
              <w:tabs>
                <w:tab w:val="center" w:pos="4320"/>
                <w:tab w:val="right" w:pos="8640"/>
              </w:tabs>
              <w:bidi/>
              <w:spacing w:line="280" w:lineRule="exact"/>
              <w:rPr>
                <w:rFonts w:ascii="Arabic Typesetting" w:hAnsi="Arabic Typesetting" w:cs="Arabic Typesetting"/>
                <w:sz w:val="28"/>
                <w:szCs w:val="28"/>
                <w:rtl/>
                <w:lang w:bidi="ar-EG"/>
              </w:rPr>
            </w:pPr>
          </w:p>
        </w:tc>
        <w:tc>
          <w:tcPr>
            <w:tcW w:w="1108" w:type="dxa"/>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Pr>
              <w:t>28,600</w:t>
            </w:r>
          </w:p>
        </w:tc>
        <w:tc>
          <w:tcPr>
            <w:tcW w:w="270" w:type="dxa"/>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p>
        </w:tc>
        <w:tc>
          <w:tcPr>
            <w:tcW w:w="1080" w:type="dxa"/>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Pr>
              <w:t>272</w:t>
            </w:r>
          </w:p>
        </w:tc>
        <w:tc>
          <w:tcPr>
            <w:tcW w:w="1080" w:type="dxa"/>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Pr>
              <w:t>26,062</w:t>
            </w:r>
          </w:p>
        </w:tc>
        <w:tc>
          <w:tcPr>
            <w:tcW w:w="270" w:type="dxa"/>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p>
        </w:tc>
        <w:tc>
          <w:tcPr>
            <w:tcW w:w="909" w:type="dxa"/>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Pr>
              <w:t>163,778</w:t>
            </w:r>
          </w:p>
        </w:tc>
        <w:tc>
          <w:tcPr>
            <w:tcW w:w="990" w:type="dxa"/>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Pr>
              <w:t>47,743</w:t>
            </w:r>
          </w:p>
        </w:tc>
        <w:tc>
          <w:tcPr>
            <w:tcW w:w="987" w:type="dxa"/>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Pr>
              <w:t>10,431</w:t>
            </w:r>
          </w:p>
        </w:tc>
        <w:tc>
          <w:tcPr>
            <w:tcW w:w="900" w:type="dxa"/>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Pr>
              <w:t>4,302</w:t>
            </w:r>
          </w:p>
        </w:tc>
        <w:tc>
          <w:tcPr>
            <w:tcW w:w="1004" w:type="dxa"/>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Pr>
              <w:t>67,337</w:t>
            </w:r>
          </w:p>
        </w:tc>
        <w:tc>
          <w:tcPr>
            <w:tcW w:w="222" w:type="dxa"/>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p>
        </w:tc>
        <w:tc>
          <w:tcPr>
            <w:tcW w:w="867" w:type="dxa"/>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2C6F2D">
              <w:rPr>
                <w:rFonts w:ascii="Arabic Typesetting" w:hAnsi="Arabic Typesetting" w:cs="Arabic Typesetting"/>
                <w:b/>
                <w:bCs/>
                <w:sz w:val="28"/>
                <w:szCs w:val="28"/>
              </w:rPr>
              <w:t>348,525</w:t>
            </w:r>
          </w:p>
        </w:tc>
      </w:tr>
      <w:tr w:rsidR="00E16243" w:rsidRPr="002C6F2D" w:rsidTr="00E16243">
        <w:trPr>
          <w:jc w:val="center"/>
        </w:trPr>
        <w:tc>
          <w:tcPr>
            <w:tcW w:w="2731" w:type="dxa"/>
            <w:vAlign w:val="center"/>
          </w:tcPr>
          <w:p w:rsidR="00E16243" w:rsidRPr="002C6F2D" w:rsidRDefault="00E16243" w:rsidP="00E16243">
            <w:pPr>
              <w:tabs>
                <w:tab w:val="center" w:pos="4320"/>
                <w:tab w:val="right" w:pos="8640"/>
              </w:tabs>
              <w:bidi/>
              <w:spacing w:line="280" w:lineRule="exact"/>
              <w:rPr>
                <w:rFonts w:ascii="Arabic Typesetting" w:hAnsi="Arabic Typesetting" w:cs="Arabic Typesetting"/>
                <w:sz w:val="28"/>
                <w:szCs w:val="28"/>
              </w:rPr>
            </w:pPr>
            <w:proofErr w:type="spellStart"/>
            <w:r w:rsidRPr="002C6F2D">
              <w:rPr>
                <w:rFonts w:ascii="Arabic Typesetting" w:hAnsi="Arabic Typesetting" w:cs="Arabic Typesetting"/>
                <w:sz w:val="28"/>
                <w:szCs w:val="28"/>
                <w:rtl/>
              </w:rPr>
              <w:t>الاهتلاك</w:t>
            </w:r>
            <w:proofErr w:type="spellEnd"/>
            <w:r w:rsidRPr="002C6F2D">
              <w:rPr>
                <w:rFonts w:ascii="Arabic Typesetting" w:hAnsi="Arabic Typesetting" w:cs="Arabic Typesetting"/>
                <w:sz w:val="28"/>
                <w:szCs w:val="28"/>
                <w:rtl/>
              </w:rPr>
              <w:t xml:space="preserve"> المتراكم وتكاليف الأضرار</w:t>
            </w:r>
          </w:p>
        </w:tc>
        <w:tc>
          <w:tcPr>
            <w:tcW w:w="222" w:type="dxa"/>
          </w:tcPr>
          <w:p w:rsidR="00E16243" w:rsidRPr="002C6F2D" w:rsidRDefault="00E16243" w:rsidP="00E16243">
            <w:pPr>
              <w:tabs>
                <w:tab w:val="center" w:pos="4320"/>
                <w:tab w:val="right" w:pos="8640"/>
              </w:tabs>
              <w:bidi/>
              <w:spacing w:line="280" w:lineRule="exact"/>
              <w:rPr>
                <w:rFonts w:ascii="Arabic Typesetting" w:hAnsi="Arabic Typesetting" w:cs="Arabic Typesetting"/>
                <w:sz w:val="28"/>
                <w:szCs w:val="28"/>
                <w:rtl/>
                <w:lang w:bidi="ar-EG"/>
              </w:rPr>
            </w:pPr>
          </w:p>
        </w:tc>
        <w:tc>
          <w:tcPr>
            <w:tcW w:w="1108" w:type="dxa"/>
            <w:tcBorders>
              <w:bottom w:val="single" w:sz="4" w:space="0" w:color="auto"/>
            </w:tcBorders>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Pr>
              <w:t>-</w:t>
            </w:r>
          </w:p>
        </w:tc>
        <w:tc>
          <w:tcPr>
            <w:tcW w:w="270" w:type="dxa"/>
            <w:tcBorders>
              <w:bottom w:val="single" w:sz="4" w:space="0" w:color="auto"/>
            </w:tcBorders>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p>
        </w:tc>
        <w:tc>
          <w:tcPr>
            <w:tcW w:w="1080" w:type="dxa"/>
            <w:tcBorders>
              <w:bottom w:val="single" w:sz="4" w:space="0" w:color="auto"/>
            </w:tcBorders>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Pr>
              <w:t>-</w:t>
            </w:r>
          </w:p>
        </w:tc>
        <w:tc>
          <w:tcPr>
            <w:tcW w:w="1080" w:type="dxa"/>
            <w:tcBorders>
              <w:bottom w:val="single" w:sz="4" w:space="0" w:color="auto"/>
            </w:tcBorders>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Pr>
              <w:t>-</w:t>
            </w:r>
          </w:p>
        </w:tc>
        <w:tc>
          <w:tcPr>
            <w:tcW w:w="270" w:type="dxa"/>
            <w:tcBorders>
              <w:bottom w:val="single" w:sz="4" w:space="0" w:color="auto"/>
            </w:tcBorders>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p>
        </w:tc>
        <w:tc>
          <w:tcPr>
            <w:tcW w:w="909" w:type="dxa"/>
            <w:tcBorders>
              <w:bottom w:val="single" w:sz="4" w:space="0" w:color="auto"/>
            </w:tcBorders>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Pr>
              <w:t>-1,522</w:t>
            </w:r>
          </w:p>
        </w:tc>
        <w:tc>
          <w:tcPr>
            <w:tcW w:w="990" w:type="dxa"/>
            <w:tcBorders>
              <w:bottom w:val="single" w:sz="4" w:space="0" w:color="auto"/>
            </w:tcBorders>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Pr>
              <w:t>-4,679</w:t>
            </w:r>
          </w:p>
        </w:tc>
        <w:tc>
          <w:tcPr>
            <w:tcW w:w="987" w:type="dxa"/>
            <w:tcBorders>
              <w:bottom w:val="single" w:sz="4" w:space="0" w:color="auto"/>
            </w:tcBorders>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Pr>
              <w:t>-646</w:t>
            </w:r>
          </w:p>
        </w:tc>
        <w:tc>
          <w:tcPr>
            <w:tcW w:w="900" w:type="dxa"/>
            <w:tcBorders>
              <w:bottom w:val="single" w:sz="4" w:space="0" w:color="auto"/>
            </w:tcBorders>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Pr>
              <w:t>-229</w:t>
            </w:r>
          </w:p>
        </w:tc>
        <w:tc>
          <w:tcPr>
            <w:tcW w:w="1004" w:type="dxa"/>
            <w:tcBorders>
              <w:bottom w:val="single" w:sz="4" w:space="0" w:color="auto"/>
            </w:tcBorders>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Pr>
              <w:t>-2,684</w:t>
            </w:r>
          </w:p>
        </w:tc>
        <w:tc>
          <w:tcPr>
            <w:tcW w:w="222" w:type="dxa"/>
            <w:tcBorders>
              <w:bottom w:val="single" w:sz="4" w:space="0" w:color="auto"/>
            </w:tcBorders>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p>
        </w:tc>
        <w:tc>
          <w:tcPr>
            <w:tcW w:w="867" w:type="dxa"/>
            <w:tcBorders>
              <w:bottom w:val="single" w:sz="4" w:space="0" w:color="auto"/>
            </w:tcBorders>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2C6F2D">
              <w:rPr>
                <w:rFonts w:ascii="Arabic Typesetting" w:hAnsi="Arabic Typesetting" w:cs="Arabic Typesetting"/>
                <w:b/>
                <w:bCs/>
                <w:sz w:val="28"/>
                <w:szCs w:val="28"/>
              </w:rPr>
              <w:t>-9,760</w:t>
            </w:r>
          </w:p>
        </w:tc>
      </w:tr>
      <w:tr w:rsidR="00E16243" w:rsidRPr="002C6F2D" w:rsidTr="00E16243">
        <w:trPr>
          <w:jc w:val="center"/>
        </w:trPr>
        <w:tc>
          <w:tcPr>
            <w:tcW w:w="2731" w:type="dxa"/>
            <w:vAlign w:val="center"/>
          </w:tcPr>
          <w:p w:rsidR="00E16243" w:rsidRPr="002C6F2D" w:rsidRDefault="00E16243" w:rsidP="00E16243">
            <w:pPr>
              <w:tabs>
                <w:tab w:val="center" w:pos="4320"/>
                <w:tab w:val="right" w:pos="8640"/>
              </w:tabs>
              <w:bidi/>
              <w:spacing w:line="280" w:lineRule="exact"/>
              <w:rPr>
                <w:rFonts w:ascii="Arabic Typesetting" w:hAnsi="Arabic Typesetting" w:cs="Arabic Typesetting"/>
                <w:b/>
                <w:bCs/>
                <w:sz w:val="28"/>
                <w:szCs w:val="28"/>
              </w:rPr>
            </w:pPr>
            <w:r w:rsidRPr="002C6F2D">
              <w:rPr>
                <w:rFonts w:ascii="Arabic Typesetting" w:hAnsi="Arabic Typesetting" w:cs="Arabic Typesetting"/>
                <w:b/>
                <w:bCs/>
                <w:sz w:val="28"/>
                <w:szCs w:val="28"/>
                <w:rtl/>
              </w:rPr>
              <w:t>صافي مبلغ الترحيل</w:t>
            </w:r>
          </w:p>
        </w:tc>
        <w:tc>
          <w:tcPr>
            <w:tcW w:w="222" w:type="dxa"/>
          </w:tcPr>
          <w:p w:rsidR="00E16243" w:rsidRPr="002C6F2D" w:rsidRDefault="00E16243" w:rsidP="00E16243">
            <w:pPr>
              <w:tabs>
                <w:tab w:val="center" w:pos="4320"/>
                <w:tab w:val="right" w:pos="8640"/>
              </w:tabs>
              <w:bidi/>
              <w:spacing w:line="280" w:lineRule="exact"/>
              <w:rPr>
                <w:rFonts w:ascii="Arabic Typesetting" w:hAnsi="Arabic Typesetting" w:cs="Arabic Typesetting"/>
                <w:sz w:val="28"/>
                <w:szCs w:val="28"/>
                <w:rtl/>
                <w:lang w:bidi="ar-EG"/>
              </w:rPr>
            </w:pPr>
          </w:p>
        </w:tc>
        <w:tc>
          <w:tcPr>
            <w:tcW w:w="1108" w:type="dxa"/>
            <w:tcBorders>
              <w:top w:val="single" w:sz="4" w:space="0" w:color="auto"/>
              <w:bottom w:val="single" w:sz="4" w:space="0" w:color="auto"/>
            </w:tcBorders>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2C6F2D">
              <w:rPr>
                <w:rFonts w:ascii="Arabic Typesetting" w:hAnsi="Arabic Typesetting" w:cs="Arabic Typesetting"/>
                <w:b/>
                <w:bCs/>
                <w:sz w:val="28"/>
                <w:szCs w:val="28"/>
              </w:rPr>
              <w:t>28,600</w:t>
            </w:r>
          </w:p>
        </w:tc>
        <w:tc>
          <w:tcPr>
            <w:tcW w:w="270" w:type="dxa"/>
            <w:tcBorders>
              <w:top w:val="single" w:sz="4" w:space="0" w:color="auto"/>
              <w:bottom w:val="single" w:sz="4" w:space="0" w:color="auto"/>
            </w:tcBorders>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p>
        </w:tc>
        <w:tc>
          <w:tcPr>
            <w:tcW w:w="1080" w:type="dxa"/>
            <w:tcBorders>
              <w:top w:val="single" w:sz="4" w:space="0" w:color="auto"/>
              <w:bottom w:val="single" w:sz="4" w:space="0" w:color="auto"/>
            </w:tcBorders>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2C6F2D">
              <w:rPr>
                <w:rFonts w:ascii="Arabic Typesetting" w:hAnsi="Arabic Typesetting" w:cs="Arabic Typesetting"/>
                <w:b/>
                <w:bCs/>
                <w:sz w:val="28"/>
                <w:szCs w:val="28"/>
              </w:rPr>
              <w:t>272</w:t>
            </w:r>
          </w:p>
        </w:tc>
        <w:tc>
          <w:tcPr>
            <w:tcW w:w="1080" w:type="dxa"/>
            <w:tcBorders>
              <w:top w:val="single" w:sz="4" w:space="0" w:color="auto"/>
              <w:bottom w:val="single" w:sz="4" w:space="0" w:color="auto"/>
            </w:tcBorders>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2C6F2D">
              <w:rPr>
                <w:rFonts w:ascii="Arabic Typesetting" w:hAnsi="Arabic Typesetting" w:cs="Arabic Typesetting"/>
                <w:b/>
                <w:bCs/>
                <w:sz w:val="28"/>
                <w:szCs w:val="28"/>
              </w:rPr>
              <w:t>26,062</w:t>
            </w:r>
          </w:p>
        </w:tc>
        <w:tc>
          <w:tcPr>
            <w:tcW w:w="270" w:type="dxa"/>
            <w:tcBorders>
              <w:top w:val="single" w:sz="4" w:space="0" w:color="auto"/>
              <w:bottom w:val="single" w:sz="4" w:space="0" w:color="auto"/>
            </w:tcBorders>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p>
        </w:tc>
        <w:tc>
          <w:tcPr>
            <w:tcW w:w="909" w:type="dxa"/>
            <w:tcBorders>
              <w:top w:val="single" w:sz="4" w:space="0" w:color="auto"/>
              <w:bottom w:val="single" w:sz="4" w:space="0" w:color="auto"/>
            </w:tcBorders>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2C6F2D">
              <w:rPr>
                <w:rFonts w:ascii="Arabic Typesetting" w:hAnsi="Arabic Typesetting" w:cs="Arabic Typesetting"/>
                <w:b/>
                <w:bCs/>
                <w:sz w:val="28"/>
                <w:szCs w:val="28"/>
              </w:rPr>
              <w:t>162,256</w:t>
            </w:r>
          </w:p>
        </w:tc>
        <w:tc>
          <w:tcPr>
            <w:tcW w:w="990" w:type="dxa"/>
            <w:tcBorders>
              <w:top w:val="single" w:sz="4" w:space="0" w:color="auto"/>
              <w:bottom w:val="single" w:sz="4" w:space="0" w:color="auto"/>
            </w:tcBorders>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2C6F2D">
              <w:rPr>
                <w:rFonts w:ascii="Arabic Typesetting" w:hAnsi="Arabic Typesetting" w:cs="Arabic Typesetting"/>
                <w:b/>
                <w:bCs/>
                <w:sz w:val="28"/>
                <w:szCs w:val="28"/>
              </w:rPr>
              <w:t>43,064</w:t>
            </w:r>
          </w:p>
        </w:tc>
        <w:tc>
          <w:tcPr>
            <w:tcW w:w="987" w:type="dxa"/>
            <w:tcBorders>
              <w:top w:val="single" w:sz="4" w:space="0" w:color="auto"/>
              <w:bottom w:val="single" w:sz="4" w:space="0" w:color="auto"/>
            </w:tcBorders>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2C6F2D">
              <w:rPr>
                <w:rFonts w:ascii="Arabic Typesetting" w:hAnsi="Arabic Typesetting" w:cs="Arabic Typesetting"/>
                <w:b/>
                <w:bCs/>
                <w:sz w:val="28"/>
                <w:szCs w:val="28"/>
              </w:rPr>
              <w:t>9,785</w:t>
            </w:r>
          </w:p>
        </w:tc>
        <w:tc>
          <w:tcPr>
            <w:tcW w:w="900" w:type="dxa"/>
            <w:tcBorders>
              <w:top w:val="single" w:sz="4" w:space="0" w:color="auto"/>
              <w:bottom w:val="single" w:sz="4" w:space="0" w:color="auto"/>
            </w:tcBorders>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2C6F2D">
              <w:rPr>
                <w:rFonts w:ascii="Arabic Typesetting" w:hAnsi="Arabic Typesetting" w:cs="Arabic Typesetting"/>
                <w:b/>
                <w:bCs/>
                <w:sz w:val="28"/>
                <w:szCs w:val="28"/>
              </w:rPr>
              <w:t>4,073</w:t>
            </w:r>
          </w:p>
        </w:tc>
        <w:tc>
          <w:tcPr>
            <w:tcW w:w="1004" w:type="dxa"/>
            <w:tcBorders>
              <w:top w:val="single" w:sz="4" w:space="0" w:color="auto"/>
              <w:bottom w:val="single" w:sz="4" w:space="0" w:color="auto"/>
            </w:tcBorders>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2C6F2D">
              <w:rPr>
                <w:rFonts w:ascii="Arabic Typesetting" w:hAnsi="Arabic Typesetting" w:cs="Arabic Typesetting"/>
                <w:b/>
                <w:bCs/>
                <w:sz w:val="28"/>
                <w:szCs w:val="28"/>
              </w:rPr>
              <w:t>64,653</w:t>
            </w:r>
          </w:p>
        </w:tc>
        <w:tc>
          <w:tcPr>
            <w:tcW w:w="222" w:type="dxa"/>
            <w:tcBorders>
              <w:top w:val="single" w:sz="4" w:space="0" w:color="auto"/>
              <w:bottom w:val="single" w:sz="4" w:space="0" w:color="auto"/>
            </w:tcBorders>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p>
        </w:tc>
        <w:tc>
          <w:tcPr>
            <w:tcW w:w="867" w:type="dxa"/>
            <w:tcBorders>
              <w:top w:val="single" w:sz="4" w:space="0" w:color="auto"/>
              <w:bottom w:val="single" w:sz="4" w:space="0" w:color="auto"/>
            </w:tcBorders>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2C6F2D">
              <w:rPr>
                <w:rFonts w:ascii="Arabic Typesetting" w:hAnsi="Arabic Typesetting" w:cs="Arabic Typesetting"/>
                <w:b/>
                <w:bCs/>
                <w:sz w:val="28"/>
                <w:szCs w:val="28"/>
              </w:rPr>
              <w:t>338,765</w:t>
            </w:r>
          </w:p>
        </w:tc>
      </w:tr>
      <w:tr w:rsidR="00E16243" w:rsidRPr="002C6F2D" w:rsidTr="00E16243">
        <w:trPr>
          <w:jc w:val="center"/>
        </w:trPr>
        <w:tc>
          <w:tcPr>
            <w:tcW w:w="2731" w:type="dxa"/>
            <w:vAlign w:val="center"/>
          </w:tcPr>
          <w:p w:rsidR="00E16243" w:rsidRPr="002C6F2D" w:rsidRDefault="00E16243" w:rsidP="00E16243">
            <w:pPr>
              <w:tabs>
                <w:tab w:val="center" w:pos="4320"/>
                <w:tab w:val="right" w:pos="8640"/>
              </w:tabs>
              <w:bidi/>
              <w:spacing w:line="280" w:lineRule="exact"/>
              <w:rPr>
                <w:rFonts w:ascii="Arabic Typesetting" w:hAnsi="Arabic Typesetting" w:cs="Arabic Typesetting"/>
                <w:b/>
                <w:bCs/>
                <w:sz w:val="28"/>
                <w:szCs w:val="28"/>
              </w:rPr>
            </w:pPr>
            <w:r w:rsidRPr="002C6F2D">
              <w:rPr>
                <w:rFonts w:ascii="Arabic Typesetting" w:hAnsi="Arabic Typesetting" w:cs="Arabic Typesetting"/>
                <w:b/>
                <w:bCs/>
                <w:sz w:val="28"/>
                <w:szCs w:val="28"/>
                <w:rtl/>
              </w:rPr>
              <w:t>التحركات في سنة 2012</w:t>
            </w:r>
          </w:p>
        </w:tc>
        <w:tc>
          <w:tcPr>
            <w:tcW w:w="222" w:type="dxa"/>
          </w:tcPr>
          <w:p w:rsidR="00E16243" w:rsidRPr="002C6F2D" w:rsidRDefault="00E16243" w:rsidP="00E16243">
            <w:pPr>
              <w:tabs>
                <w:tab w:val="center" w:pos="4320"/>
                <w:tab w:val="right" w:pos="8640"/>
              </w:tabs>
              <w:bidi/>
              <w:spacing w:line="280" w:lineRule="exact"/>
              <w:rPr>
                <w:rFonts w:ascii="Arabic Typesetting" w:hAnsi="Arabic Typesetting" w:cs="Arabic Typesetting"/>
                <w:sz w:val="28"/>
                <w:szCs w:val="28"/>
                <w:rtl/>
                <w:lang w:bidi="ar-EG"/>
              </w:rPr>
            </w:pPr>
          </w:p>
        </w:tc>
        <w:tc>
          <w:tcPr>
            <w:tcW w:w="1108" w:type="dxa"/>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270" w:type="dxa"/>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p>
        </w:tc>
        <w:tc>
          <w:tcPr>
            <w:tcW w:w="1080" w:type="dxa"/>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080" w:type="dxa"/>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270" w:type="dxa"/>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p>
        </w:tc>
        <w:tc>
          <w:tcPr>
            <w:tcW w:w="909" w:type="dxa"/>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990" w:type="dxa"/>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987" w:type="dxa"/>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900" w:type="dxa"/>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004" w:type="dxa"/>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222" w:type="dxa"/>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p>
        </w:tc>
        <w:tc>
          <w:tcPr>
            <w:tcW w:w="867" w:type="dxa"/>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r>
      <w:tr w:rsidR="00E16243" w:rsidRPr="002C6F2D" w:rsidTr="00E16243">
        <w:trPr>
          <w:jc w:val="center"/>
        </w:trPr>
        <w:tc>
          <w:tcPr>
            <w:tcW w:w="2731" w:type="dxa"/>
            <w:vAlign w:val="center"/>
          </w:tcPr>
          <w:p w:rsidR="00E16243" w:rsidRPr="002C6F2D" w:rsidRDefault="00E16243" w:rsidP="00E16243">
            <w:pPr>
              <w:tabs>
                <w:tab w:val="center" w:pos="4320"/>
                <w:tab w:val="right" w:pos="8640"/>
              </w:tabs>
              <w:bidi/>
              <w:spacing w:line="280" w:lineRule="exact"/>
              <w:rPr>
                <w:rFonts w:ascii="Arabic Typesetting" w:hAnsi="Arabic Typesetting" w:cs="Arabic Typesetting"/>
                <w:sz w:val="28"/>
                <w:szCs w:val="28"/>
              </w:rPr>
            </w:pPr>
            <w:r w:rsidRPr="002C6F2D">
              <w:rPr>
                <w:rFonts w:ascii="Arabic Typesetting" w:hAnsi="Arabic Typesetting" w:cs="Arabic Typesetting"/>
                <w:sz w:val="28"/>
                <w:szCs w:val="28"/>
                <w:rtl/>
              </w:rPr>
              <w:t>الإضافات</w:t>
            </w:r>
          </w:p>
        </w:tc>
        <w:tc>
          <w:tcPr>
            <w:tcW w:w="222" w:type="dxa"/>
          </w:tcPr>
          <w:p w:rsidR="00E16243" w:rsidRPr="002C6F2D" w:rsidRDefault="00E16243" w:rsidP="00E16243">
            <w:pPr>
              <w:tabs>
                <w:tab w:val="center" w:pos="4320"/>
                <w:tab w:val="right" w:pos="8640"/>
              </w:tabs>
              <w:bidi/>
              <w:spacing w:line="280" w:lineRule="exact"/>
              <w:rPr>
                <w:rFonts w:ascii="Arabic Typesetting" w:hAnsi="Arabic Typesetting" w:cs="Arabic Typesetting"/>
                <w:sz w:val="28"/>
                <w:szCs w:val="28"/>
                <w:rtl/>
                <w:lang w:bidi="ar-EG"/>
              </w:rPr>
            </w:pPr>
          </w:p>
        </w:tc>
        <w:tc>
          <w:tcPr>
            <w:tcW w:w="1108" w:type="dxa"/>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Pr>
              <w:t>-</w:t>
            </w:r>
          </w:p>
        </w:tc>
        <w:tc>
          <w:tcPr>
            <w:tcW w:w="270" w:type="dxa"/>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p>
        </w:tc>
        <w:tc>
          <w:tcPr>
            <w:tcW w:w="1080" w:type="dxa"/>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Pr>
              <w:t>1,997</w:t>
            </w:r>
          </w:p>
        </w:tc>
        <w:tc>
          <w:tcPr>
            <w:tcW w:w="1080" w:type="dxa"/>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Pr>
              <w:t>3,677</w:t>
            </w:r>
          </w:p>
        </w:tc>
        <w:tc>
          <w:tcPr>
            <w:tcW w:w="270" w:type="dxa"/>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p>
        </w:tc>
        <w:tc>
          <w:tcPr>
            <w:tcW w:w="909" w:type="dxa"/>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Pr>
              <w:t>-</w:t>
            </w:r>
          </w:p>
        </w:tc>
        <w:tc>
          <w:tcPr>
            <w:tcW w:w="990" w:type="dxa"/>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Pr>
              <w:t>67</w:t>
            </w:r>
          </w:p>
        </w:tc>
        <w:tc>
          <w:tcPr>
            <w:tcW w:w="987" w:type="dxa"/>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Pr>
              <w:t>122</w:t>
            </w:r>
          </w:p>
        </w:tc>
        <w:tc>
          <w:tcPr>
            <w:tcW w:w="900" w:type="dxa"/>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Pr>
              <w:t>-</w:t>
            </w:r>
          </w:p>
        </w:tc>
        <w:tc>
          <w:tcPr>
            <w:tcW w:w="1004" w:type="dxa"/>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Pr>
              <w:t>-</w:t>
            </w:r>
          </w:p>
        </w:tc>
        <w:tc>
          <w:tcPr>
            <w:tcW w:w="222" w:type="dxa"/>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p>
        </w:tc>
        <w:tc>
          <w:tcPr>
            <w:tcW w:w="867" w:type="dxa"/>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2C6F2D">
              <w:rPr>
                <w:rFonts w:ascii="Arabic Typesetting" w:hAnsi="Arabic Typesetting" w:cs="Arabic Typesetting"/>
                <w:b/>
                <w:bCs/>
                <w:sz w:val="28"/>
                <w:szCs w:val="28"/>
              </w:rPr>
              <w:t>5,863</w:t>
            </w:r>
          </w:p>
        </w:tc>
      </w:tr>
      <w:tr w:rsidR="00E16243" w:rsidRPr="002C6F2D" w:rsidTr="00E16243">
        <w:trPr>
          <w:jc w:val="center"/>
        </w:trPr>
        <w:tc>
          <w:tcPr>
            <w:tcW w:w="2731" w:type="dxa"/>
            <w:vAlign w:val="center"/>
          </w:tcPr>
          <w:p w:rsidR="00E16243" w:rsidRPr="002C6F2D" w:rsidRDefault="00E16243" w:rsidP="00E16243">
            <w:pPr>
              <w:tabs>
                <w:tab w:val="center" w:pos="4320"/>
                <w:tab w:val="right" w:pos="8640"/>
              </w:tabs>
              <w:bidi/>
              <w:spacing w:line="280" w:lineRule="exact"/>
              <w:rPr>
                <w:rFonts w:ascii="Arabic Typesetting" w:hAnsi="Arabic Typesetting" w:cs="Arabic Typesetting"/>
                <w:sz w:val="28"/>
                <w:szCs w:val="28"/>
              </w:rPr>
            </w:pPr>
            <w:r w:rsidRPr="002C6F2D">
              <w:rPr>
                <w:rFonts w:ascii="Arabic Typesetting" w:hAnsi="Arabic Typesetting" w:cs="Arabic Typesetting"/>
                <w:sz w:val="28"/>
                <w:szCs w:val="28"/>
                <w:rtl/>
              </w:rPr>
              <w:t>التحويلات</w:t>
            </w:r>
          </w:p>
        </w:tc>
        <w:tc>
          <w:tcPr>
            <w:tcW w:w="222" w:type="dxa"/>
          </w:tcPr>
          <w:p w:rsidR="00E16243" w:rsidRPr="002C6F2D" w:rsidRDefault="00E16243" w:rsidP="00E16243">
            <w:pPr>
              <w:tabs>
                <w:tab w:val="center" w:pos="4320"/>
                <w:tab w:val="right" w:pos="8640"/>
              </w:tabs>
              <w:bidi/>
              <w:spacing w:line="280" w:lineRule="exact"/>
              <w:rPr>
                <w:rFonts w:ascii="Arabic Typesetting" w:hAnsi="Arabic Typesetting" w:cs="Arabic Typesetting"/>
                <w:sz w:val="28"/>
                <w:szCs w:val="28"/>
                <w:rtl/>
                <w:lang w:bidi="ar-EG"/>
              </w:rPr>
            </w:pPr>
          </w:p>
        </w:tc>
        <w:tc>
          <w:tcPr>
            <w:tcW w:w="1108" w:type="dxa"/>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Pr>
              <w:t>-</w:t>
            </w:r>
          </w:p>
        </w:tc>
        <w:tc>
          <w:tcPr>
            <w:tcW w:w="270" w:type="dxa"/>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p>
        </w:tc>
        <w:tc>
          <w:tcPr>
            <w:tcW w:w="1080" w:type="dxa"/>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Pr>
              <w:t>-</w:t>
            </w:r>
          </w:p>
        </w:tc>
        <w:tc>
          <w:tcPr>
            <w:tcW w:w="1080" w:type="dxa"/>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Pr>
              <w:t>-</w:t>
            </w:r>
          </w:p>
        </w:tc>
        <w:tc>
          <w:tcPr>
            <w:tcW w:w="270" w:type="dxa"/>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p>
        </w:tc>
        <w:tc>
          <w:tcPr>
            <w:tcW w:w="909" w:type="dxa"/>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Pr>
              <w:t>-</w:t>
            </w:r>
          </w:p>
        </w:tc>
        <w:tc>
          <w:tcPr>
            <w:tcW w:w="990" w:type="dxa"/>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Pr>
              <w:t>-</w:t>
            </w:r>
          </w:p>
        </w:tc>
        <w:tc>
          <w:tcPr>
            <w:tcW w:w="987" w:type="dxa"/>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Pr>
              <w:t>-</w:t>
            </w:r>
          </w:p>
        </w:tc>
        <w:tc>
          <w:tcPr>
            <w:tcW w:w="900" w:type="dxa"/>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Pr>
              <w:t>-</w:t>
            </w:r>
          </w:p>
        </w:tc>
        <w:tc>
          <w:tcPr>
            <w:tcW w:w="1004" w:type="dxa"/>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Pr>
              <w:t>-</w:t>
            </w:r>
          </w:p>
        </w:tc>
        <w:tc>
          <w:tcPr>
            <w:tcW w:w="222" w:type="dxa"/>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p>
        </w:tc>
        <w:tc>
          <w:tcPr>
            <w:tcW w:w="867" w:type="dxa"/>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2C6F2D">
              <w:rPr>
                <w:rFonts w:ascii="Arabic Typesetting" w:hAnsi="Arabic Typesetting" w:cs="Arabic Typesetting"/>
                <w:b/>
                <w:bCs/>
                <w:sz w:val="28"/>
                <w:szCs w:val="28"/>
              </w:rPr>
              <w:t>-</w:t>
            </w:r>
          </w:p>
        </w:tc>
      </w:tr>
      <w:tr w:rsidR="00E16243" w:rsidRPr="002C6F2D" w:rsidTr="00E16243">
        <w:trPr>
          <w:jc w:val="center"/>
        </w:trPr>
        <w:tc>
          <w:tcPr>
            <w:tcW w:w="2731" w:type="dxa"/>
            <w:vAlign w:val="center"/>
          </w:tcPr>
          <w:p w:rsidR="00E16243" w:rsidRPr="002C6F2D" w:rsidRDefault="00E16243" w:rsidP="00E16243">
            <w:pPr>
              <w:tabs>
                <w:tab w:val="center" w:pos="4320"/>
                <w:tab w:val="right" w:pos="8640"/>
              </w:tabs>
              <w:bidi/>
              <w:spacing w:line="280" w:lineRule="exact"/>
              <w:rPr>
                <w:rFonts w:ascii="Arabic Typesetting" w:hAnsi="Arabic Typesetting" w:cs="Arabic Typesetting"/>
                <w:sz w:val="28"/>
                <w:szCs w:val="28"/>
              </w:rPr>
            </w:pPr>
            <w:r w:rsidRPr="002C6F2D">
              <w:rPr>
                <w:rFonts w:ascii="Arabic Typesetting" w:hAnsi="Arabic Typesetting" w:cs="Arabic Typesetting"/>
                <w:sz w:val="28"/>
                <w:szCs w:val="28"/>
                <w:rtl/>
              </w:rPr>
              <w:t>الأضرار</w:t>
            </w:r>
          </w:p>
        </w:tc>
        <w:tc>
          <w:tcPr>
            <w:tcW w:w="222" w:type="dxa"/>
          </w:tcPr>
          <w:p w:rsidR="00E16243" w:rsidRPr="002C6F2D" w:rsidRDefault="00E16243" w:rsidP="00E16243">
            <w:pPr>
              <w:tabs>
                <w:tab w:val="center" w:pos="4320"/>
                <w:tab w:val="right" w:pos="8640"/>
              </w:tabs>
              <w:bidi/>
              <w:spacing w:line="280" w:lineRule="exact"/>
              <w:rPr>
                <w:rFonts w:ascii="Arabic Typesetting" w:hAnsi="Arabic Typesetting" w:cs="Arabic Typesetting"/>
                <w:sz w:val="28"/>
                <w:szCs w:val="28"/>
                <w:rtl/>
                <w:lang w:bidi="ar-EG"/>
              </w:rPr>
            </w:pPr>
          </w:p>
        </w:tc>
        <w:tc>
          <w:tcPr>
            <w:tcW w:w="1108" w:type="dxa"/>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Pr>
              <w:t>-</w:t>
            </w:r>
          </w:p>
        </w:tc>
        <w:tc>
          <w:tcPr>
            <w:tcW w:w="270" w:type="dxa"/>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p>
        </w:tc>
        <w:tc>
          <w:tcPr>
            <w:tcW w:w="1080" w:type="dxa"/>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Pr>
              <w:t>-</w:t>
            </w:r>
          </w:p>
        </w:tc>
        <w:tc>
          <w:tcPr>
            <w:tcW w:w="1080" w:type="dxa"/>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Pr>
              <w:t>-</w:t>
            </w:r>
          </w:p>
        </w:tc>
        <w:tc>
          <w:tcPr>
            <w:tcW w:w="270" w:type="dxa"/>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p>
        </w:tc>
        <w:tc>
          <w:tcPr>
            <w:tcW w:w="909" w:type="dxa"/>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Pr>
              <w:t>-</w:t>
            </w:r>
          </w:p>
        </w:tc>
        <w:tc>
          <w:tcPr>
            <w:tcW w:w="990" w:type="dxa"/>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Pr>
              <w:t>-</w:t>
            </w:r>
          </w:p>
        </w:tc>
        <w:tc>
          <w:tcPr>
            <w:tcW w:w="987" w:type="dxa"/>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Pr>
              <w:t>-</w:t>
            </w:r>
          </w:p>
        </w:tc>
        <w:tc>
          <w:tcPr>
            <w:tcW w:w="900" w:type="dxa"/>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Pr>
              <w:t>-</w:t>
            </w:r>
          </w:p>
        </w:tc>
        <w:tc>
          <w:tcPr>
            <w:tcW w:w="1004" w:type="dxa"/>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Pr>
              <w:t>-</w:t>
            </w:r>
          </w:p>
        </w:tc>
        <w:tc>
          <w:tcPr>
            <w:tcW w:w="222" w:type="dxa"/>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p>
        </w:tc>
        <w:tc>
          <w:tcPr>
            <w:tcW w:w="867" w:type="dxa"/>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2C6F2D">
              <w:rPr>
                <w:rFonts w:ascii="Arabic Typesetting" w:hAnsi="Arabic Typesetting" w:cs="Arabic Typesetting"/>
                <w:b/>
                <w:bCs/>
                <w:sz w:val="28"/>
                <w:szCs w:val="28"/>
              </w:rPr>
              <w:t>-</w:t>
            </w:r>
          </w:p>
        </w:tc>
      </w:tr>
      <w:tr w:rsidR="00E16243" w:rsidRPr="002C6F2D" w:rsidTr="00E16243">
        <w:trPr>
          <w:jc w:val="center"/>
        </w:trPr>
        <w:tc>
          <w:tcPr>
            <w:tcW w:w="2731" w:type="dxa"/>
            <w:vAlign w:val="center"/>
          </w:tcPr>
          <w:p w:rsidR="00E16243" w:rsidRPr="002C6F2D" w:rsidRDefault="00E16243" w:rsidP="00E16243">
            <w:pPr>
              <w:tabs>
                <w:tab w:val="center" w:pos="4320"/>
                <w:tab w:val="right" w:pos="8640"/>
              </w:tabs>
              <w:bidi/>
              <w:spacing w:line="280" w:lineRule="exact"/>
              <w:rPr>
                <w:rFonts w:ascii="Arabic Typesetting" w:hAnsi="Arabic Typesetting" w:cs="Arabic Typesetting"/>
                <w:sz w:val="28"/>
                <w:szCs w:val="28"/>
              </w:rPr>
            </w:pPr>
            <w:proofErr w:type="spellStart"/>
            <w:r w:rsidRPr="002C6F2D">
              <w:rPr>
                <w:rFonts w:ascii="Arabic Typesetting" w:hAnsi="Arabic Typesetting" w:cs="Arabic Typesetting"/>
                <w:sz w:val="28"/>
                <w:szCs w:val="28"/>
                <w:rtl/>
              </w:rPr>
              <w:t>الاهتلاك</w:t>
            </w:r>
            <w:proofErr w:type="spellEnd"/>
          </w:p>
        </w:tc>
        <w:tc>
          <w:tcPr>
            <w:tcW w:w="222" w:type="dxa"/>
          </w:tcPr>
          <w:p w:rsidR="00E16243" w:rsidRPr="002C6F2D" w:rsidRDefault="00E16243" w:rsidP="00E16243">
            <w:pPr>
              <w:tabs>
                <w:tab w:val="center" w:pos="4320"/>
                <w:tab w:val="right" w:pos="8640"/>
              </w:tabs>
              <w:bidi/>
              <w:spacing w:line="280" w:lineRule="exact"/>
              <w:rPr>
                <w:rFonts w:ascii="Arabic Typesetting" w:hAnsi="Arabic Typesetting" w:cs="Arabic Typesetting"/>
                <w:sz w:val="28"/>
                <w:szCs w:val="28"/>
                <w:rtl/>
                <w:lang w:bidi="ar-EG"/>
              </w:rPr>
            </w:pPr>
          </w:p>
        </w:tc>
        <w:tc>
          <w:tcPr>
            <w:tcW w:w="1108" w:type="dxa"/>
            <w:tcBorders>
              <w:bottom w:val="single" w:sz="4" w:space="0" w:color="auto"/>
            </w:tcBorders>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Pr>
              <w:t>-</w:t>
            </w:r>
          </w:p>
        </w:tc>
        <w:tc>
          <w:tcPr>
            <w:tcW w:w="270" w:type="dxa"/>
            <w:tcBorders>
              <w:bottom w:val="single" w:sz="4" w:space="0" w:color="auto"/>
            </w:tcBorders>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p>
        </w:tc>
        <w:tc>
          <w:tcPr>
            <w:tcW w:w="1080" w:type="dxa"/>
            <w:tcBorders>
              <w:bottom w:val="single" w:sz="4" w:space="0" w:color="auto"/>
            </w:tcBorders>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Pr>
              <w:t>-</w:t>
            </w:r>
          </w:p>
        </w:tc>
        <w:tc>
          <w:tcPr>
            <w:tcW w:w="1080" w:type="dxa"/>
            <w:tcBorders>
              <w:bottom w:val="single" w:sz="4" w:space="0" w:color="auto"/>
            </w:tcBorders>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Pr>
              <w:t>-</w:t>
            </w:r>
          </w:p>
        </w:tc>
        <w:tc>
          <w:tcPr>
            <w:tcW w:w="270" w:type="dxa"/>
            <w:tcBorders>
              <w:bottom w:val="single" w:sz="4" w:space="0" w:color="auto"/>
            </w:tcBorders>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p>
        </w:tc>
        <w:tc>
          <w:tcPr>
            <w:tcW w:w="909" w:type="dxa"/>
            <w:tcBorders>
              <w:bottom w:val="single" w:sz="4" w:space="0" w:color="auto"/>
            </w:tcBorders>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Pr>
              <w:t>-3,051</w:t>
            </w:r>
          </w:p>
        </w:tc>
        <w:tc>
          <w:tcPr>
            <w:tcW w:w="990" w:type="dxa"/>
            <w:tcBorders>
              <w:bottom w:val="single" w:sz="4" w:space="0" w:color="auto"/>
            </w:tcBorders>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Pr>
              <w:t>-1,447</w:t>
            </w:r>
          </w:p>
        </w:tc>
        <w:tc>
          <w:tcPr>
            <w:tcW w:w="987" w:type="dxa"/>
            <w:tcBorders>
              <w:bottom w:val="single" w:sz="4" w:space="0" w:color="auto"/>
            </w:tcBorders>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Pr>
              <w:t>-327</w:t>
            </w:r>
          </w:p>
        </w:tc>
        <w:tc>
          <w:tcPr>
            <w:tcW w:w="900" w:type="dxa"/>
            <w:tcBorders>
              <w:bottom w:val="single" w:sz="4" w:space="0" w:color="auto"/>
            </w:tcBorders>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Pr>
              <w:t>-114</w:t>
            </w:r>
          </w:p>
        </w:tc>
        <w:tc>
          <w:tcPr>
            <w:tcW w:w="1004" w:type="dxa"/>
            <w:tcBorders>
              <w:bottom w:val="single" w:sz="4" w:space="0" w:color="auto"/>
            </w:tcBorders>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Pr>
              <w:t>-1,342</w:t>
            </w:r>
          </w:p>
        </w:tc>
        <w:tc>
          <w:tcPr>
            <w:tcW w:w="222" w:type="dxa"/>
            <w:tcBorders>
              <w:bottom w:val="single" w:sz="4" w:space="0" w:color="auto"/>
            </w:tcBorders>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p>
        </w:tc>
        <w:tc>
          <w:tcPr>
            <w:tcW w:w="867" w:type="dxa"/>
            <w:tcBorders>
              <w:bottom w:val="single" w:sz="4" w:space="0" w:color="auto"/>
            </w:tcBorders>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2C6F2D">
              <w:rPr>
                <w:rFonts w:ascii="Arabic Typesetting" w:hAnsi="Arabic Typesetting" w:cs="Arabic Typesetting"/>
                <w:b/>
                <w:bCs/>
                <w:sz w:val="28"/>
                <w:szCs w:val="28"/>
              </w:rPr>
              <w:t>-6,281</w:t>
            </w:r>
          </w:p>
        </w:tc>
      </w:tr>
      <w:tr w:rsidR="00E16243" w:rsidRPr="002C6F2D" w:rsidTr="00E16243">
        <w:trPr>
          <w:jc w:val="center"/>
        </w:trPr>
        <w:tc>
          <w:tcPr>
            <w:tcW w:w="2731" w:type="dxa"/>
            <w:vAlign w:val="center"/>
          </w:tcPr>
          <w:p w:rsidR="00E16243" w:rsidRPr="002C6F2D" w:rsidRDefault="00E16243" w:rsidP="00E16243">
            <w:pPr>
              <w:tabs>
                <w:tab w:val="center" w:pos="4320"/>
                <w:tab w:val="right" w:pos="8640"/>
              </w:tabs>
              <w:bidi/>
              <w:spacing w:line="280" w:lineRule="exact"/>
              <w:rPr>
                <w:rFonts w:ascii="Arabic Typesetting" w:hAnsi="Arabic Typesetting" w:cs="Arabic Typesetting"/>
                <w:b/>
                <w:bCs/>
                <w:sz w:val="28"/>
                <w:szCs w:val="28"/>
              </w:rPr>
            </w:pPr>
            <w:r w:rsidRPr="002C6F2D">
              <w:rPr>
                <w:rFonts w:ascii="Arabic Typesetting" w:hAnsi="Arabic Typesetting" w:cs="Arabic Typesetting"/>
                <w:b/>
                <w:bCs/>
                <w:sz w:val="28"/>
                <w:szCs w:val="28"/>
                <w:rtl/>
              </w:rPr>
              <w:t>مجموع التحركات  عام 2012</w:t>
            </w:r>
          </w:p>
        </w:tc>
        <w:tc>
          <w:tcPr>
            <w:tcW w:w="222" w:type="dxa"/>
          </w:tcPr>
          <w:p w:rsidR="00E16243" w:rsidRPr="002C6F2D" w:rsidRDefault="00E16243" w:rsidP="00E16243">
            <w:pPr>
              <w:tabs>
                <w:tab w:val="center" w:pos="4320"/>
                <w:tab w:val="right" w:pos="8640"/>
              </w:tabs>
              <w:bidi/>
              <w:spacing w:line="280" w:lineRule="exact"/>
              <w:rPr>
                <w:rFonts w:ascii="Arabic Typesetting" w:hAnsi="Arabic Typesetting" w:cs="Arabic Typesetting"/>
                <w:sz w:val="28"/>
                <w:szCs w:val="28"/>
                <w:rtl/>
                <w:lang w:bidi="ar-EG"/>
              </w:rPr>
            </w:pPr>
          </w:p>
        </w:tc>
        <w:tc>
          <w:tcPr>
            <w:tcW w:w="1108" w:type="dxa"/>
            <w:tcBorders>
              <w:top w:val="single" w:sz="4" w:space="0" w:color="auto"/>
              <w:bottom w:val="single" w:sz="4" w:space="0" w:color="auto"/>
            </w:tcBorders>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2C6F2D">
              <w:rPr>
                <w:rFonts w:ascii="Arabic Typesetting" w:hAnsi="Arabic Typesetting" w:cs="Arabic Typesetting"/>
                <w:b/>
                <w:bCs/>
                <w:sz w:val="28"/>
                <w:szCs w:val="28"/>
              </w:rPr>
              <w:t>-</w:t>
            </w:r>
          </w:p>
        </w:tc>
        <w:tc>
          <w:tcPr>
            <w:tcW w:w="270" w:type="dxa"/>
            <w:tcBorders>
              <w:top w:val="single" w:sz="4" w:space="0" w:color="auto"/>
              <w:bottom w:val="single" w:sz="4" w:space="0" w:color="auto"/>
            </w:tcBorders>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p>
        </w:tc>
        <w:tc>
          <w:tcPr>
            <w:tcW w:w="1080" w:type="dxa"/>
            <w:tcBorders>
              <w:top w:val="single" w:sz="4" w:space="0" w:color="auto"/>
              <w:bottom w:val="single" w:sz="4" w:space="0" w:color="auto"/>
            </w:tcBorders>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2C6F2D">
              <w:rPr>
                <w:rFonts w:ascii="Arabic Typesetting" w:hAnsi="Arabic Typesetting" w:cs="Arabic Typesetting"/>
                <w:b/>
                <w:bCs/>
                <w:sz w:val="28"/>
                <w:szCs w:val="28"/>
              </w:rPr>
              <w:t>1,997</w:t>
            </w:r>
          </w:p>
        </w:tc>
        <w:tc>
          <w:tcPr>
            <w:tcW w:w="1080" w:type="dxa"/>
            <w:tcBorders>
              <w:top w:val="single" w:sz="4" w:space="0" w:color="auto"/>
              <w:bottom w:val="single" w:sz="4" w:space="0" w:color="auto"/>
            </w:tcBorders>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2C6F2D">
              <w:rPr>
                <w:rFonts w:ascii="Arabic Typesetting" w:hAnsi="Arabic Typesetting" w:cs="Arabic Typesetting"/>
                <w:b/>
                <w:bCs/>
                <w:sz w:val="28"/>
                <w:szCs w:val="28"/>
              </w:rPr>
              <w:t>3,677</w:t>
            </w:r>
          </w:p>
        </w:tc>
        <w:tc>
          <w:tcPr>
            <w:tcW w:w="270" w:type="dxa"/>
            <w:tcBorders>
              <w:top w:val="single" w:sz="4" w:space="0" w:color="auto"/>
              <w:bottom w:val="single" w:sz="4" w:space="0" w:color="auto"/>
            </w:tcBorders>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p>
        </w:tc>
        <w:tc>
          <w:tcPr>
            <w:tcW w:w="909" w:type="dxa"/>
            <w:tcBorders>
              <w:top w:val="single" w:sz="4" w:space="0" w:color="auto"/>
              <w:bottom w:val="single" w:sz="4" w:space="0" w:color="auto"/>
            </w:tcBorders>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2C6F2D">
              <w:rPr>
                <w:rFonts w:ascii="Arabic Typesetting" w:hAnsi="Arabic Typesetting" w:cs="Arabic Typesetting"/>
                <w:b/>
                <w:bCs/>
                <w:sz w:val="28"/>
                <w:szCs w:val="28"/>
              </w:rPr>
              <w:t>-3,051</w:t>
            </w:r>
          </w:p>
        </w:tc>
        <w:tc>
          <w:tcPr>
            <w:tcW w:w="990" w:type="dxa"/>
            <w:tcBorders>
              <w:top w:val="single" w:sz="4" w:space="0" w:color="auto"/>
              <w:bottom w:val="single" w:sz="4" w:space="0" w:color="auto"/>
            </w:tcBorders>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2C6F2D">
              <w:rPr>
                <w:rFonts w:ascii="Arabic Typesetting" w:hAnsi="Arabic Typesetting" w:cs="Arabic Typesetting"/>
                <w:b/>
                <w:bCs/>
                <w:sz w:val="28"/>
                <w:szCs w:val="28"/>
              </w:rPr>
              <w:t>-1,380</w:t>
            </w:r>
          </w:p>
        </w:tc>
        <w:tc>
          <w:tcPr>
            <w:tcW w:w="987" w:type="dxa"/>
            <w:tcBorders>
              <w:top w:val="single" w:sz="4" w:space="0" w:color="auto"/>
              <w:bottom w:val="single" w:sz="4" w:space="0" w:color="auto"/>
            </w:tcBorders>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2C6F2D">
              <w:rPr>
                <w:rFonts w:ascii="Arabic Typesetting" w:hAnsi="Arabic Typesetting" w:cs="Arabic Typesetting"/>
                <w:b/>
                <w:bCs/>
                <w:sz w:val="28"/>
                <w:szCs w:val="28"/>
              </w:rPr>
              <w:t>-205</w:t>
            </w:r>
          </w:p>
        </w:tc>
        <w:tc>
          <w:tcPr>
            <w:tcW w:w="900" w:type="dxa"/>
            <w:tcBorders>
              <w:top w:val="single" w:sz="4" w:space="0" w:color="auto"/>
              <w:bottom w:val="single" w:sz="4" w:space="0" w:color="auto"/>
            </w:tcBorders>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2C6F2D">
              <w:rPr>
                <w:rFonts w:ascii="Arabic Typesetting" w:hAnsi="Arabic Typesetting" w:cs="Arabic Typesetting"/>
                <w:b/>
                <w:bCs/>
                <w:sz w:val="28"/>
                <w:szCs w:val="28"/>
              </w:rPr>
              <w:t>-114</w:t>
            </w:r>
          </w:p>
        </w:tc>
        <w:tc>
          <w:tcPr>
            <w:tcW w:w="1004" w:type="dxa"/>
            <w:tcBorders>
              <w:top w:val="single" w:sz="4" w:space="0" w:color="auto"/>
              <w:bottom w:val="single" w:sz="4" w:space="0" w:color="auto"/>
            </w:tcBorders>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2C6F2D">
              <w:rPr>
                <w:rFonts w:ascii="Arabic Typesetting" w:hAnsi="Arabic Typesetting" w:cs="Arabic Typesetting"/>
                <w:b/>
                <w:bCs/>
                <w:sz w:val="28"/>
                <w:szCs w:val="28"/>
              </w:rPr>
              <w:t>-1,342</w:t>
            </w:r>
          </w:p>
        </w:tc>
        <w:tc>
          <w:tcPr>
            <w:tcW w:w="222" w:type="dxa"/>
            <w:tcBorders>
              <w:top w:val="single" w:sz="4" w:space="0" w:color="auto"/>
              <w:bottom w:val="single" w:sz="4" w:space="0" w:color="auto"/>
            </w:tcBorders>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p>
        </w:tc>
        <w:tc>
          <w:tcPr>
            <w:tcW w:w="867" w:type="dxa"/>
            <w:tcBorders>
              <w:top w:val="single" w:sz="4" w:space="0" w:color="auto"/>
              <w:bottom w:val="single" w:sz="4" w:space="0" w:color="auto"/>
            </w:tcBorders>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2C6F2D">
              <w:rPr>
                <w:rFonts w:ascii="Arabic Typesetting" w:hAnsi="Arabic Typesetting" w:cs="Arabic Typesetting"/>
                <w:b/>
                <w:bCs/>
                <w:sz w:val="28"/>
                <w:szCs w:val="28"/>
              </w:rPr>
              <w:t>-418</w:t>
            </w:r>
          </w:p>
        </w:tc>
      </w:tr>
      <w:tr w:rsidR="00E16243" w:rsidRPr="002C6F2D" w:rsidTr="00E16243">
        <w:trPr>
          <w:jc w:val="center"/>
        </w:trPr>
        <w:tc>
          <w:tcPr>
            <w:tcW w:w="2731" w:type="dxa"/>
            <w:vAlign w:val="center"/>
          </w:tcPr>
          <w:p w:rsidR="00E16243" w:rsidRPr="002C6F2D" w:rsidRDefault="00E16243" w:rsidP="00E16243">
            <w:pPr>
              <w:tabs>
                <w:tab w:val="center" w:pos="4320"/>
                <w:tab w:val="right" w:pos="8640"/>
              </w:tabs>
              <w:bidi/>
              <w:spacing w:line="280" w:lineRule="exact"/>
              <w:rPr>
                <w:rFonts w:ascii="Arabic Typesetting" w:hAnsi="Arabic Typesetting" w:cs="Arabic Typesetting"/>
                <w:b/>
                <w:bCs/>
                <w:sz w:val="28"/>
                <w:szCs w:val="28"/>
              </w:rPr>
            </w:pPr>
            <w:r w:rsidRPr="002C6F2D">
              <w:rPr>
                <w:rFonts w:ascii="Arabic Typesetting" w:hAnsi="Arabic Typesetting" w:cs="Arabic Typesetting"/>
                <w:b/>
                <w:bCs/>
                <w:sz w:val="28"/>
                <w:szCs w:val="28"/>
                <w:rtl/>
              </w:rPr>
              <w:t>31 ديسمبر 2012</w:t>
            </w:r>
          </w:p>
        </w:tc>
        <w:tc>
          <w:tcPr>
            <w:tcW w:w="222" w:type="dxa"/>
          </w:tcPr>
          <w:p w:rsidR="00E16243" w:rsidRPr="002C6F2D" w:rsidRDefault="00E16243" w:rsidP="00E16243">
            <w:pPr>
              <w:tabs>
                <w:tab w:val="center" w:pos="4320"/>
                <w:tab w:val="right" w:pos="8640"/>
              </w:tabs>
              <w:bidi/>
              <w:spacing w:line="280" w:lineRule="exact"/>
              <w:rPr>
                <w:rFonts w:ascii="Arabic Typesetting" w:hAnsi="Arabic Typesetting" w:cs="Arabic Typesetting"/>
                <w:sz w:val="28"/>
                <w:szCs w:val="28"/>
                <w:rtl/>
                <w:lang w:bidi="ar-EG"/>
              </w:rPr>
            </w:pPr>
          </w:p>
        </w:tc>
        <w:tc>
          <w:tcPr>
            <w:tcW w:w="1108" w:type="dxa"/>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c>
          <w:tcPr>
            <w:tcW w:w="270" w:type="dxa"/>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p>
        </w:tc>
        <w:tc>
          <w:tcPr>
            <w:tcW w:w="1080" w:type="dxa"/>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c>
          <w:tcPr>
            <w:tcW w:w="1080" w:type="dxa"/>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c>
          <w:tcPr>
            <w:tcW w:w="270" w:type="dxa"/>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p>
        </w:tc>
        <w:tc>
          <w:tcPr>
            <w:tcW w:w="909" w:type="dxa"/>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c>
          <w:tcPr>
            <w:tcW w:w="990" w:type="dxa"/>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c>
          <w:tcPr>
            <w:tcW w:w="987" w:type="dxa"/>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c>
          <w:tcPr>
            <w:tcW w:w="900" w:type="dxa"/>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c>
          <w:tcPr>
            <w:tcW w:w="1004" w:type="dxa"/>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c>
          <w:tcPr>
            <w:tcW w:w="222" w:type="dxa"/>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p>
        </w:tc>
        <w:tc>
          <w:tcPr>
            <w:tcW w:w="867" w:type="dxa"/>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r>
      <w:tr w:rsidR="00E16243" w:rsidRPr="002C6F2D" w:rsidTr="00E16243">
        <w:trPr>
          <w:jc w:val="center"/>
        </w:trPr>
        <w:tc>
          <w:tcPr>
            <w:tcW w:w="2731" w:type="dxa"/>
            <w:vAlign w:val="center"/>
          </w:tcPr>
          <w:p w:rsidR="00E16243" w:rsidRPr="002C6F2D" w:rsidRDefault="00E16243" w:rsidP="00E16243">
            <w:pPr>
              <w:tabs>
                <w:tab w:val="center" w:pos="4320"/>
                <w:tab w:val="right" w:pos="8640"/>
              </w:tabs>
              <w:bidi/>
              <w:spacing w:line="280" w:lineRule="exact"/>
              <w:rPr>
                <w:rFonts w:ascii="Arabic Typesetting" w:hAnsi="Arabic Typesetting" w:cs="Arabic Typesetting"/>
                <w:sz w:val="28"/>
                <w:szCs w:val="28"/>
              </w:rPr>
            </w:pPr>
            <w:r>
              <w:rPr>
                <w:rFonts w:ascii="Arabic Typesetting" w:hAnsi="Arabic Typesetting" w:cs="Arabic Typesetting"/>
                <w:sz w:val="28"/>
                <w:szCs w:val="28"/>
                <w:rtl/>
              </w:rPr>
              <w:t>التكلفة/</w:t>
            </w:r>
            <w:r w:rsidRPr="002C6F2D">
              <w:rPr>
                <w:rFonts w:ascii="Arabic Typesetting" w:hAnsi="Arabic Typesetting" w:cs="Arabic Typesetting"/>
                <w:sz w:val="28"/>
                <w:szCs w:val="28"/>
                <w:rtl/>
              </w:rPr>
              <w:t>التقييم</w:t>
            </w:r>
          </w:p>
        </w:tc>
        <w:tc>
          <w:tcPr>
            <w:tcW w:w="222" w:type="dxa"/>
          </w:tcPr>
          <w:p w:rsidR="00E16243" w:rsidRPr="002C6F2D" w:rsidRDefault="00E16243" w:rsidP="00E16243">
            <w:pPr>
              <w:tabs>
                <w:tab w:val="center" w:pos="4320"/>
                <w:tab w:val="right" w:pos="8640"/>
              </w:tabs>
              <w:bidi/>
              <w:spacing w:line="280" w:lineRule="exact"/>
              <w:rPr>
                <w:rFonts w:ascii="Arabic Typesetting" w:hAnsi="Arabic Typesetting" w:cs="Arabic Typesetting"/>
                <w:sz w:val="28"/>
                <w:szCs w:val="28"/>
                <w:rtl/>
                <w:lang w:bidi="ar-EG"/>
              </w:rPr>
            </w:pPr>
          </w:p>
        </w:tc>
        <w:tc>
          <w:tcPr>
            <w:tcW w:w="1108" w:type="dxa"/>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Pr>
              <w:t>28,600</w:t>
            </w:r>
          </w:p>
        </w:tc>
        <w:tc>
          <w:tcPr>
            <w:tcW w:w="270" w:type="dxa"/>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p>
        </w:tc>
        <w:tc>
          <w:tcPr>
            <w:tcW w:w="1080" w:type="dxa"/>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Pr>
              <w:t>2,269</w:t>
            </w:r>
          </w:p>
        </w:tc>
        <w:tc>
          <w:tcPr>
            <w:tcW w:w="1080" w:type="dxa"/>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Pr>
              <w:t>29,739</w:t>
            </w:r>
          </w:p>
        </w:tc>
        <w:tc>
          <w:tcPr>
            <w:tcW w:w="270" w:type="dxa"/>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p>
        </w:tc>
        <w:tc>
          <w:tcPr>
            <w:tcW w:w="909" w:type="dxa"/>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Pr>
              <w:t>163,778</w:t>
            </w:r>
          </w:p>
        </w:tc>
        <w:tc>
          <w:tcPr>
            <w:tcW w:w="990" w:type="dxa"/>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Pr>
              <w:t>47,810</w:t>
            </w:r>
          </w:p>
        </w:tc>
        <w:tc>
          <w:tcPr>
            <w:tcW w:w="987" w:type="dxa"/>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Pr>
              <w:t>10,553</w:t>
            </w:r>
          </w:p>
        </w:tc>
        <w:tc>
          <w:tcPr>
            <w:tcW w:w="900" w:type="dxa"/>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Pr>
              <w:t>4,302</w:t>
            </w:r>
          </w:p>
        </w:tc>
        <w:tc>
          <w:tcPr>
            <w:tcW w:w="1004" w:type="dxa"/>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Pr>
              <w:t>67,337</w:t>
            </w:r>
          </w:p>
        </w:tc>
        <w:tc>
          <w:tcPr>
            <w:tcW w:w="222" w:type="dxa"/>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p>
        </w:tc>
        <w:tc>
          <w:tcPr>
            <w:tcW w:w="867" w:type="dxa"/>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2C6F2D">
              <w:rPr>
                <w:rFonts w:ascii="Arabic Typesetting" w:hAnsi="Arabic Typesetting" w:cs="Arabic Typesetting"/>
                <w:b/>
                <w:bCs/>
                <w:sz w:val="28"/>
                <w:szCs w:val="28"/>
              </w:rPr>
              <w:t>354,388</w:t>
            </w:r>
          </w:p>
        </w:tc>
      </w:tr>
      <w:tr w:rsidR="00E16243" w:rsidRPr="002C6F2D" w:rsidTr="00E16243">
        <w:trPr>
          <w:jc w:val="center"/>
        </w:trPr>
        <w:tc>
          <w:tcPr>
            <w:tcW w:w="2731" w:type="dxa"/>
            <w:vAlign w:val="center"/>
          </w:tcPr>
          <w:p w:rsidR="00E16243" w:rsidRPr="002C6F2D" w:rsidRDefault="00E16243" w:rsidP="00E16243">
            <w:pPr>
              <w:tabs>
                <w:tab w:val="center" w:pos="4320"/>
                <w:tab w:val="right" w:pos="8640"/>
              </w:tabs>
              <w:bidi/>
              <w:spacing w:line="280" w:lineRule="exact"/>
              <w:rPr>
                <w:rFonts w:ascii="Arabic Typesetting" w:hAnsi="Arabic Typesetting" w:cs="Arabic Typesetting"/>
                <w:sz w:val="28"/>
                <w:szCs w:val="28"/>
              </w:rPr>
            </w:pPr>
            <w:proofErr w:type="spellStart"/>
            <w:r w:rsidRPr="002C6F2D">
              <w:rPr>
                <w:rFonts w:ascii="Arabic Typesetting" w:hAnsi="Arabic Typesetting" w:cs="Arabic Typesetting"/>
                <w:sz w:val="28"/>
                <w:szCs w:val="28"/>
                <w:rtl/>
              </w:rPr>
              <w:t>الاهتلاك</w:t>
            </w:r>
            <w:proofErr w:type="spellEnd"/>
            <w:r w:rsidRPr="002C6F2D">
              <w:rPr>
                <w:rFonts w:ascii="Arabic Typesetting" w:hAnsi="Arabic Typesetting" w:cs="Arabic Typesetting"/>
                <w:sz w:val="28"/>
                <w:szCs w:val="28"/>
                <w:rtl/>
              </w:rPr>
              <w:t xml:space="preserve"> المتراكم وتكاليف الأضرار</w:t>
            </w:r>
          </w:p>
        </w:tc>
        <w:tc>
          <w:tcPr>
            <w:tcW w:w="222" w:type="dxa"/>
          </w:tcPr>
          <w:p w:rsidR="00E16243" w:rsidRPr="002C6F2D" w:rsidRDefault="00E16243" w:rsidP="00E16243">
            <w:pPr>
              <w:tabs>
                <w:tab w:val="center" w:pos="4320"/>
                <w:tab w:val="right" w:pos="8640"/>
              </w:tabs>
              <w:bidi/>
              <w:spacing w:line="280" w:lineRule="exact"/>
              <w:rPr>
                <w:rFonts w:ascii="Arabic Typesetting" w:hAnsi="Arabic Typesetting" w:cs="Arabic Typesetting"/>
                <w:sz w:val="28"/>
                <w:szCs w:val="28"/>
                <w:rtl/>
                <w:lang w:bidi="ar-EG"/>
              </w:rPr>
            </w:pPr>
          </w:p>
        </w:tc>
        <w:tc>
          <w:tcPr>
            <w:tcW w:w="1108" w:type="dxa"/>
            <w:tcBorders>
              <w:bottom w:val="single" w:sz="4" w:space="0" w:color="auto"/>
            </w:tcBorders>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Pr>
              <w:t>-</w:t>
            </w:r>
          </w:p>
        </w:tc>
        <w:tc>
          <w:tcPr>
            <w:tcW w:w="270" w:type="dxa"/>
            <w:tcBorders>
              <w:bottom w:val="single" w:sz="4" w:space="0" w:color="auto"/>
            </w:tcBorders>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p>
        </w:tc>
        <w:tc>
          <w:tcPr>
            <w:tcW w:w="1080" w:type="dxa"/>
            <w:tcBorders>
              <w:bottom w:val="single" w:sz="4" w:space="0" w:color="auto"/>
            </w:tcBorders>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Pr>
              <w:t>-</w:t>
            </w:r>
          </w:p>
        </w:tc>
        <w:tc>
          <w:tcPr>
            <w:tcW w:w="1080" w:type="dxa"/>
            <w:tcBorders>
              <w:bottom w:val="single" w:sz="4" w:space="0" w:color="auto"/>
            </w:tcBorders>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Pr>
              <w:t>-</w:t>
            </w:r>
          </w:p>
        </w:tc>
        <w:tc>
          <w:tcPr>
            <w:tcW w:w="270" w:type="dxa"/>
            <w:tcBorders>
              <w:bottom w:val="single" w:sz="4" w:space="0" w:color="auto"/>
            </w:tcBorders>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p>
        </w:tc>
        <w:tc>
          <w:tcPr>
            <w:tcW w:w="909" w:type="dxa"/>
            <w:tcBorders>
              <w:bottom w:val="single" w:sz="4" w:space="0" w:color="auto"/>
            </w:tcBorders>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Pr>
              <w:t>-4,573</w:t>
            </w:r>
          </w:p>
        </w:tc>
        <w:tc>
          <w:tcPr>
            <w:tcW w:w="990" w:type="dxa"/>
            <w:tcBorders>
              <w:bottom w:val="single" w:sz="4" w:space="0" w:color="auto"/>
            </w:tcBorders>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Pr>
              <w:t>-6,126</w:t>
            </w:r>
          </w:p>
        </w:tc>
        <w:tc>
          <w:tcPr>
            <w:tcW w:w="987" w:type="dxa"/>
            <w:tcBorders>
              <w:bottom w:val="single" w:sz="4" w:space="0" w:color="auto"/>
            </w:tcBorders>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Pr>
              <w:t>-973</w:t>
            </w:r>
          </w:p>
        </w:tc>
        <w:tc>
          <w:tcPr>
            <w:tcW w:w="900" w:type="dxa"/>
            <w:tcBorders>
              <w:bottom w:val="single" w:sz="4" w:space="0" w:color="auto"/>
            </w:tcBorders>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Pr>
              <w:t>-343</w:t>
            </w:r>
          </w:p>
        </w:tc>
        <w:tc>
          <w:tcPr>
            <w:tcW w:w="1004" w:type="dxa"/>
            <w:tcBorders>
              <w:bottom w:val="single" w:sz="4" w:space="0" w:color="auto"/>
            </w:tcBorders>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C6F2D">
              <w:rPr>
                <w:rFonts w:ascii="Arabic Typesetting" w:hAnsi="Arabic Typesetting" w:cs="Arabic Typesetting"/>
                <w:sz w:val="28"/>
                <w:szCs w:val="28"/>
              </w:rPr>
              <w:t>-4,026</w:t>
            </w:r>
          </w:p>
        </w:tc>
        <w:tc>
          <w:tcPr>
            <w:tcW w:w="222" w:type="dxa"/>
            <w:tcBorders>
              <w:bottom w:val="single" w:sz="4" w:space="0" w:color="auto"/>
            </w:tcBorders>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p>
        </w:tc>
        <w:tc>
          <w:tcPr>
            <w:tcW w:w="867" w:type="dxa"/>
            <w:tcBorders>
              <w:bottom w:val="single" w:sz="4" w:space="0" w:color="auto"/>
            </w:tcBorders>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2C6F2D">
              <w:rPr>
                <w:rFonts w:ascii="Arabic Typesetting" w:hAnsi="Arabic Typesetting" w:cs="Arabic Typesetting"/>
                <w:b/>
                <w:bCs/>
                <w:sz w:val="28"/>
                <w:szCs w:val="28"/>
              </w:rPr>
              <w:t>-16,041</w:t>
            </w:r>
          </w:p>
        </w:tc>
      </w:tr>
      <w:tr w:rsidR="00E16243" w:rsidRPr="002C6F2D" w:rsidTr="00E16243">
        <w:trPr>
          <w:jc w:val="center"/>
        </w:trPr>
        <w:tc>
          <w:tcPr>
            <w:tcW w:w="2731" w:type="dxa"/>
            <w:vAlign w:val="center"/>
          </w:tcPr>
          <w:p w:rsidR="00E16243" w:rsidRPr="002C6F2D" w:rsidRDefault="00E16243" w:rsidP="00E16243">
            <w:pPr>
              <w:tabs>
                <w:tab w:val="center" w:pos="4320"/>
                <w:tab w:val="right" w:pos="8640"/>
              </w:tabs>
              <w:bidi/>
              <w:spacing w:line="280" w:lineRule="exact"/>
              <w:rPr>
                <w:rFonts w:ascii="Arabic Typesetting" w:hAnsi="Arabic Typesetting" w:cs="Arabic Typesetting"/>
                <w:b/>
                <w:bCs/>
                <w:sz w:val="28"/>
                <w:szCs w:val="28"/>
              </w:rPr>
            </w:pPr>
            <w:r w:rsidRPr="002C6F2D">
              <w:rPr>
                <w:rFonts w:ascii="Arabic Typesetting" w:hAnsi="Arabic Typesetting" w:cs="Arabic Typesetting"/>
                <w:b/>
                <w:bCs/>
                <w:sz w:val="28"/>
                <w:szCs w:val="28"/>
                <w:rtl/>
              </w:rPr>
              <w:t>صافي مبلغ الترحيل</w:t>
            </w:r>
          </w:p>
        </w:tc>
        <w:tc>
          <w:tcPr>
            <w:tcW w:w="222" w:type="dxa"/>
          </w:tcPr>
          <w:p w:rsidR="00E16243" w:rsidRPr="002C6F2D" w:rsidRDefault="00E16243" w:rsidP="00E16243">
            <w:pPr>
              <w:tabs>
                <w:tab w:val="center" w:pos="4320"/>
                <w:tab w:val="right" w:pos="8640"/>
              </w:tabs>
              <w:bidi/>
              <w:spacing w:line="280" w:lineRule="exact"/>
              <w:rPr>
                <w:rFonts w:ascii="Arabic Typesetting" w:hAnsi="Arabic Typesetting" w:cs="Arabic Typesetting"/>
                <w:sz w:val="28"/>
                <w:szCs w:val="28"/>
                <w:rtl/>
                <w:lang w:bidi="ar-EG"/>
              </w:rPr>
            </w:pPr>
          </w:p>
        </w:tc>
        <w:tc>
          <w:tcPr>
            <w:tcW w:w="1108" w:type="dxa"/>
            <w:tcBorders>
              <w:top w:val="single" w:sz="4" w:space="0" w:color="auto"/>
              <w:bottom w:val="single" w:sz="4" w:space="0" w:color="auto"/>
            </w:tcBorders>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2C6F2D">
              <w:rPr>
                <w:rFonts w:ascii="Arabic Typesetting" w:hAnsi="Arabic Typesetting" w:cs="Arabic Typesetting"/>
                <w:b/>
                <w:bCs/>
                <w:sz w:val="28"/>
                <w:szCs w:val="28"/>
              </w:rPr>
              <w:t>28,600</w:t>
            </w:r>
          </w:p>
        </w:tc>
        <w:tc>
          <w:tcPr>
            <w:tcW w:w="270" w:type="dxa"/>
            <w:tcBorders>
              <w:top w:val="single" w:sz="4" w:space="0" w:color="auto"/>
              <w:bottom w:val="single" w:sz="4" w:space="0" w:color="auto"/>
            </w:tcBorders>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p>
        </w:tc>
        <w:tc>
          <w:tcPr>
            <w:tcW w:w="1080" w:type="dxa"/>
            <w:tcBorders>
              <w:top w:val="single" w:sz="4" w:space="0" w:color="auto"/>
              <w:bottom w:val="single" w:sz="4" w:space="0" w:color="auto"/>
            </w:tcBorders>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2C6F2D">
              <w:rPr>
                <w:rFonts w:ascii="Arabic Typesetting" w:hAnsi="Arabic Typesetting" w:cs="Arabic Typesetting"/>
                <w:b/>
                <w:bCs/>
                <w:sz w:val="28"/>
                <w:szCs w:val="28"/>
              </w:rPr>
              <w:t>2,269</w:t>
            </w:r>
          </w:p>
        </w:tc>
        <w:tc>
          <w:tcPr>
            <w:tcW w:w="1080" w:type="dxa"/>
            <w:tcBorders>
              <w:top w:val="single" w:sz="4" w:space="0" w:color="auto"/>
              <w:bottom w:val="single" w:sz="4" w:space="0" w:color="auto"/>
            </w:tcBorders>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2C6F2D">
              <w:rPr>
                <w:rFonts w:ascii="Arabic Typesetting" w:hAnsi="Arabic Typesetting" w:cs="Arabic Typesetting"/>
                <w:b/>
                <w:bCs/>
                <w:sz w:val="28"/>
                <w:szCs w:val="28"/>
              </w:rPr>
              <w:t>29,739</w:t>
            </w:r>
          </w:p>
        </w:tc>
        <w:tc>
          <w:tcPr>
            <w:tcW w:w="270" w:type="dxa"/>
            <w:tcBorders>
              <w:top w:val="single" w:sz="4" w:space="0" w:color="auto"/>
              <w:bottom w:val="single" w:sz="4" w:space="0" w:color="auto"/>
            </w:tcBorders>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p>
        </w:tc>
        <w:tc>
          <w:tcPr>
            <w:tcW w:w="909" w:type="dxa"/>
            <w:tcBorders>
              <w:top w:val="single" w:sz="4" w:space="0" w:color="auto"/>
              <w:bottom w:val="single" w:sz="4" w:space="0" w:color="auto"/>
            </w:tcBorders>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2C6F2D">
              <w:rPr>
                <w:rFonts w:ascii="Arabic Typesetting" w:hAnsi="Arabic Typesetting" w:cs="Arabic Typesetting"/>
                <w:b/>
                <w:bCs/>
                <w:sz w:val="28"/>
                <w:szCs w:val="28"/>
              </w:rPr>
              <w:t>159,205</w:t>
            </w:r>
          </w:p>
        </w:tc>
        <w:tc>
          <w:tcPr>
            <w:tcW w:w="990" w:type="dxa"/>
            <w:tcBorders>
              <w:top w:val="single" w:sz="4" w:space="0" w:color="auto"/>
              <w:bottom w:val="single" w:sz="4" w:space="0" w:color="auto"/>
            </w:tcBorders>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2C6F2D">
              <w:rPr>
                <w:rFonts w:ascii="Arabic Typesetting" w:hAnsi="Arabic Typesetting" w:cs="Arabic Typesetting"/>
                <w:b/>
                <w:bCs/>
                <w:sz w:val="28"/>
                <w:szCs w:val="28"/>
              </w:rPr>
              <w:t>41,684</w:t>
            </w:r>
          </w:p>
        </w:tc>
        <w:tc>
          <w:tcPr>
            <w:tcW w:w="987" w:type="dxa"/>
            <w:tcBorders>
              <w:top w:val="single" w:sz="4" w:space="0" w:color="auto"/>
              <w:bottom w:val="single" w:sz="4" w:space="0" w:color="auto"/>
            </w:tcBorders>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2C6F2D">
              <w:rPr>
                <w:rFonts w:ascii="Arabic Typesetting" w:hAnsi="Arabic Typesetting" w:cs="Arabic Typesetting"/>
                <w:b/>
                <w:bCs/>
                <w:sz w:val="28"/>
                <w:szCs w:val="28"/>
              </w:rPr>
              <w:t>9,580</w:t>
            </w:r>
          </w:p>
        </w:tc>
        <w:tc>
          <w:tcPr>
            <w:tcW w:w="900" w:type="dxa"/>
            <w:tcBorders>
              <w:top w:val="single" w:sz="4" w:space="0" w:color="auto"/>
              <w:bottom w:val="single" w:sz="4" w:space="0" w:color="auto"/>
            </w:tcBorders>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2C6F2D">
              <w:rPr>
                <w:rFonts w:ascii="Arabic Typesetting" w:hAnsi="Arabic Typesetting" w:cs="Arabic Typesetting"/>
                <w:b/>
                <w:bCs/>
                <w:sz w:val="28"/>
                <w:szCs w:val="28"/>
              </w:rPr>
              <w:t>3,959</w:t>
            </w:r>
          </w:p>
        </w:tc>
        <w:tc>
          <w:tcPr>
            <w:tcW w:w="1004" w:type="dxa"/>
            <w:tcBorders>
              <w:top w:val="single" w:sz="4" w:space="0" w:color="auto"/>
              <w:bottom w:val="single" w:sz="4" w:space="0" w:color="auto"/>
            </w:tcBorders>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2C6F2D">
              <w:rPr>
                <w:rFonts w:ascii="Arabic Typesetting" w:hAnsi="Arabic Typesetting" w:cs="Arabic Typesetting"/>
                <w:b/>
                <w:bCs/>
                <w:sz w:val="28"/>
                <w:szCs w:val="28"/>
              </w:rPr>
              <w:t>63,311</w:t>
            </w:r>
          </w:p>
        </w:tc>
        <w:tc>
          <w:tcPr>
            <w:tcW w:w="222" w:type="dxa"/>
            <w:tcBorders>
              <w:top w:val="single" w:sz="4" w:space="0" w:color="auto"/>
              <w:bottom w:val="single" w:sz="4" w:space="0" w:color="auto"/>
            </w:tcBorders>
            <w:vAlign w:val="center"/>
          </w:tcPr>
          <w:p w:rsidR="00E16243" w:rsidRPr="002C6F2D"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p>
        </w:tc>
        <w:tc>
          <w:tcPr>
            <w:tcW w:w="867" w:type="dxa"/>
            <w:tcBorders>
              <w:top w:val="single" w:sz="4" w:space="0" w:color="auto"/>
              <w:bottom w:val="single" w:sz="4" w:space="0" w:color="auto"/>
            </w:tcBorders>
            <w:vAlign w:val="center"/>
          </w:tcPr>
          <w:p w:rsidR="00E16243" w:rsidRPr="002C6F2D"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2C6F2D">
              <w:rPr>
                <w:rFonts w:ascii="Arabic Typesetting" w:hAnsi="Arabic Typesetting" w:cs="Arabic Typesetting"/>
                <w:b/>
                <w:bCs/>
                <w:sz w:val="28"/>
                <w:szCs w:val="28"/>
              </w:rPr>
              <w:t>338,347</w:t>
            </w:r>
          </w:p>
        </w:tc>
      </w:tr>
    </w:tbl>
    <w:p w:rsidR="00E16243" w:rsidRDefault="00E16243" w:rsidP="00E16243">
      <w:pPr>
        <w:bidi/>
        <w:spacing w:after="240"/>
        <w:rPr>
          <w:rFonts w:ascii="Arabic Typesetting" w:hAnsi="Arabic Typesetting" w:cs="Arabic Typesetting"/>
          <w:sz w:val="36"/>
          <w:szCs w:val="36"/>
          <w:rtl/>
        </w:rPr>
      </w:pPr>
    </w:p>
    <w:p w:rsidR="00E16243" w:rsidRPr="003D1AFA" w:rsidRDefault="00E16243" w:rsidP="00D91942">
      <w:pPr>
        <w:bidi/>
        <w:ind w:left="821"/>
        <w:rPr>
          <w:rFonts w:ascii="Arabic Typesetting" w:hAnsi="Arabic Typesetting" w:cs="Arabic Typesetting"/>
          <w:color w:val="000000"/>
          <w:sz w:val="36"/>
          <w:szCs w:val="36"/>
          <w:rtl/>
        </w:rPr>
      </w:pPr>
      <w:r>
        <w:rPr>
          <w:rFonts w:ascii="Arabic Typesetting" w:hAnsi="Arabic Typesetting" w:cs="Arabic Typesetting"/>
          <w:sz w:val="36"/>
          <w:szCs w:val="36"/>
          <w:rtl/>
        </w:rPr>
        <w:br w:type="page"/>
      </w:r>
      <w:r>
        <w:rPr>
          <w:rFonts w:ascii="Arabic Typesetting" w:hAnsi="Arabic Typesetting" w:cs="Arabic Typesetting" w:hint="cs"/>
          <w:color w:val="000000"/>
          <w:sz w:val="36"/>
          <w:szCs w:val="36"/>
          <w:rtl/>
        </w:rPr>
        <w:lastRenderedPageBreak/>
        <w:t>التحركات في</w:t>
      </w:r>
      <w:r w:rsidRPr="003D1AFA">
        <w:rPr>
          <w:rFonts w:ascii="Arabic Typesetting" w:hAnsi="Arabic Typesetting" w:cs="Arabic Typesetting"/>
          <w:color w:val="000000"/>
          <w:sz w:val="36"/>
          <w:szCs w:val="36"/>
          <w:rtl/>
        </w:rPr>
        <w:t xml:space="preserve"> الأراضي والمباني في السنة السابقة 2011:</w:t>
      </w:r>
    </w:p>
    <w:tbl>
      <w:tblPr>
        <w:bidiVisual/>
        <w:tblW w:w="0" w:type="auto"/>
        <w:jc w:val="center"/>
        <w:tblLook w:val="04A0" w:firstRow="1" w:lastRow="0" w:firstColumn="1" w:lastColumn="0" w:noHBand="0" w:noVBand="1"/>
      </w:tblPr>
      <w:tblGrid>
        <w:gridCol w:w="2088"/>
        <w:gridCol w:w="360"/>
        <w:gridCol w:w="1080"/>
        <w:gridCol w:w="360"/>
        <w:gridCol w:w="1080"/>
        <w:gridCol w:w="1080"/>
        <w:gridCol w:w="1260"/>
        <w:gridCol w:w="270"/>
        <w:gridCol w:w="990"/>
        <w:gridCol w:w="810"/>
        <w:gridCol w:w="6"/>
        <w:gridCol w:w="894"/>
        <w:gridCol w:w="996"/>
        <w:gridCol w:w="991"/>
        <w:gridCol w:w="911"/>
      </w:tblGrid>
      <w:tr w:rsidR="00E16243" w:rsidRPr="000130AA" w:rsidTr="00E16243">
        <w:trPr>
          <w:jc w:val="center"/>
        </w:trPr>
        <w:tc>
          <w:tcPr>
            <w:tcW w:w="2088" w:type="dxa"/>
            <w:vAlign w:val="center"/>
          </w:tcPr>
          <w:p w:rsidR="00E16243" w:rsidRPr="000130AA"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r w:rsidRPr="000130AA">
              <w:rPr>
                <w:rFonts w:ascii="Arabic Typesetting" w:hAnsi="Arabic Typesetting" w:cs="Arabic Typesetting"/>
                <w:b/>
                <w:bCs/>
                <w:sz w:val="28"/>
                <w:szCs w:val="28"/>
                <w:rtl/>
              </w:rPr>
              <w:t>التحركات في عام 2011</w:t>
            </w:r>
          </w:p>
        </w:tc>
        <w:tc>
          <w:tcPr>
            <w:tcW w:w="360" w:type="dxa"/>
            <w:vAlign w:val="center"/>
          </w:tcPr>
          <w:p w:rsidR="00E16243" w:rsidRPr="000130AA" w:rsidRDefault="00E16243" w:rsidP="00E16243">
            <w:pPr>
              <w:tabs>
                <w:tab w:val="center" w:pos="4320"/>
                <w:tab w:val="right" w:pos="8640"/>
              </w:tabs>
              <w:bidi/>
              <w:spacing w:line="280" w:lineRule="exact"/>
              <w:jc w:val="center"/>
              <w:rPr>
                <w:rFonts w:ascii="Arabic Typesetting" w:hAnsi="Arabic Typesetting" w:cs="Arabic Typesetting"/>
                <w:b/>
                <w:bCs/>
                <w:sz w:val="28"/>
                <w:szCs w:val="28"/>
                <w:rtl/>
              </w:rPr>
            </w:pPr>
          </w:p>
        </w:tc>
        <w:tc>
          <w:tcPr>
            <w:tcW w:w="1080" w:type="dxa"/>
            <w:vAlign w:val="center"/>
          </w:tcPr>
          <w:p w:rsidR="00E16243" w:rsidRPr="000130AA"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r w:rsidRPr="000130AA">
              <w:rPr>
                <w:rFonts w:ascii="Arabic Typesetting" w:hAnsi="Arabic Typesetting" w:cs="Arabic Typesetting"/>
                <w:b/>
                <w:bCs/>
                <w:sz w:val="28"/>
                <w:szCs w:val="28"/>
                <w:rtl/>
              </w:rPr>
              <w:t>الأراضي</w:t>
            </w:r>
          </w:p>
        </w:tc>
        <w:tc>
          <w:tcPr>
            <w:tcW w:w="360" w:type="dxa"/>
            <w:vAlign w:val="center"/>
          </w:tcPr>
          <w:p w:rsidR="00E16243" w:rsidRPr="000130AA" w:rsidRDefault="00E16243" w:rsidP="00E16243">
            <w:pPr>
              <w:tabs>
                <w:tab w:val="center" w:pos="4320"/>
                <w:tab w:val="right" w:pos="8640"/>
              </w:tabs>
              <w:bidi/>
              <w:spacing w:line="280" w:lineRule="exact"/>
              <w:jc w:val="center"/>
              <w:rPr>
                <w:rFonts w:ascii="Arabic Typesetting" w:hAnsi="Arabic Typesetting" w:cs="Arabic Typesetting"/>
                <w:b/>
                <w:bCs/>
                <w:sz w:val="28"/>
                <w:szCs w:val="28"/>
                <w:rtl/>
              </w:rPr>
            </w:pPr>
          </w:p>
        </w:tc>
        <w:tc>
          <w:tcPr>
            <w:tcW w:w="3420" w:type="dxa"/>
            <w:gridSpan w:val="3"/>
            <w:vAlign w:val="center"/>
          </w:tcPr>
          <w:p w:rsidR="00E16243" w:rsidRPr="000130AA" w:rsidRDefault="00E16243" w:rsidP="00E16243">
            <w:pPr>
              <w:tabs>
                <w:tab w:val="center" w:pos="4320"/>
                <w:tab w:val="right" w:pos="8640"/>
              </w:tabs>
              <w:bidi/>
              <w:spacing w:line="280" w:lineRule="exact"/>
              <w:jc w:val="center"/>
              <w:rPr>
                <w:rFonts w:ascii="Arabic Typesetting" w:hAnsi="Arabic Typesetting" w:cs="Arabic Typesetting"/>
                <w:b/>
                <w:bCs/>
                <w:sz w:val="28"/>
                <w:szCs w:val="28"/>
              </w:rPr>
            </w:pPr>
            <w:r w:rsidRPr="000130AA">
              <w:rPr>
                <w:rFonts w:ascii="Arabic Typesetting" w:hAnsi="Arabic Typesetting" w:cs="Arabic Typesetting"/>
                <w:b/>
                <w:bCs/>
                <w:sz w:val="28"/>
                <w:szCs w:val="28"/>
                <w:rtl/>
              </w:rPr>
              <w:t>الأعمال الجارية</w:t>
            </w:r>
          </w:p>
        </w:tc>
        <w:tc>
          <w:tcPr>
            <w:tcW w:w="270" w:type="dxa"/>
            <w:vAlign w:val="center"/>
          </w:tcPr>
          <w:p w:rsidR="00E16243" w:rsidRPr="000130AA" w:rsidRDefault="00E16243" w:rsidP="00E16243">
            <w:pPr>
              <w:tabs>
                <w:tab w:val="center" w:pos="4320"/>
                <w:tab w:val="right" w:pos="8640"/>
              </w:tabs>
              <w:bidi/>
              <w:spacing w:line="280" w:lineRule="exact"/>
              <w:jc w:val="center"/>
              <w:rPr>
                <w:rFonts w:ascii="Arabic Typesetting" w:hAnsi="Arabic Typesetting" w:cs="Arabic Typesetting"/>
                <w:b/>
                <w:bCs/>
                <w:sz w:val="28"/>
                <w:szCs w:val="28"/>
                <w:rtl/>
              </w:rPr>
            </w:pPr>
          </w:p>
        </w:tc>
        <w:tc>
          <w:tcPr>
            <w:tcW w:w="4687" w:type="dxa"/>
            <w:gridSpan w:val="6"/>
            <w:vAlign w:val="center"/>
          </w:tcPr>
          <w:p w:rsidR="00E16243" w:rsidRPr="000130AA"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r w:rsidRPr="000130AA">
              <w:rPr>
                <w:rFonts w:ascii="Arabic Typesetting" w:hAnsi="Arabic Typesetting" w:cs="Arabic Typesetting"/>
                <w:b/>
                <w:bCs/>
                <w:sz w:val="28"/>
                <w:szCs w:val="28"/>
                <w:rtl/>
              </w:rPr>
              <w:t>المباني المشغولة</w:t>
            </w:r>
          </w:p>
        </w:tc>
        <w:tc>
          <w:tcPr>
            <w:tcW w:w="911" w:type="dxa"/>
            <w:vAlign w:val="center"/>
          </w:tcPr>
          <w:p w:rsidR="00E16243" w:rsidRPr="000130AA" w:rsidRDefault="00E16243" w:rsidP="00E16243">
            <w:pPr>
              <w:tabs>
                <w:tab w:val="center" w:pos="4320"/>
                <w:tab w:val="right" w:pos="8640"/>
              </w:tabs>
              <w:bidi/>
              <w:spacing w:line="280" w:lineRule="exact"/>
              <w:jc w:val="center"/>
              <w:rPr>
                <w:rFonts w:ascii="Arabic Typesetting" w:hAnsi="Arabic Typesetting" w:cs="Arabic Typesetting"/>
                <w:sz w:val="28"/>
                <w:szCs w:val="28"/>
                <w:rtl/>
                <w:lang w:bidi="ar-EG"/>
              </w:rPr>
            </w:pPr>
            <w:r w:rsidRPr="000130AA">
              <w:rPr>
                <w:rFonts w:ascii="Arabic Typesetting" w:hAnsi="Arabic Typesetting" w:cs="Arabic Typesetting"/>
                <w:b/>
                <w:bCs/>
                <w:sz w:val="28"/>
                <w:szCs w:val="28"/>
                <w:rtl/>
              </w:rPr>
              <w:t>إجمالي الأرض والمباني</w:t>
            </w:r>
          </w:p>
        </w:tc>
      </w:tr>
      <w:tr w:rsidR="00E16243" w:rsidRPr="000130AA" w:rsidTr="00E16243">
        <w:trPr>
          <w:jc w:val="center"/>
        </w:trPr>
        <w:tc>
          <w:tcPr>
            <w:tcW w:w="2088" w:type="dxa"/>
            <w:vAlign w:val="center"/>
          </w:tcPr>
          <w:p w:rsidR="00E16243" w:rsidRPr="000130AA" w:rsidRDefault="00E16243" w:rsidP="00E16243">
            <w:pPr>
              <w:tabs>
                <w:tab w:val="center" w:pos="4320"/>
                <w:tab w:val="right" w:pos="8640"/>
              </w:tabs>
              <w:spacing w:line="280" w:lineRule="exact"/>
              <w:jc w:val="right"/>
              <w:rPr>
                <w:rFonts w:ascii="Arabic Typesetting" w:hAnsi="Arabic Typesetting" w:cs="Arabic Typesetting"/>
                <w:sz w:val="28"/>
                <w:szCs w:val="28"/>
              </w:rPr>
            </w:pPr>
          </w:p>
        </w:tc>
        <w:tc>
          <w:tcPr>
            <w:tcW w:w="360" w:type="dxa"/>
          </w:tcPr>
          <w:p w:rsidR="00E16243" w:rsidRPr="000130AA" w:rsidRDefault="00E16243" w:rsidP="00E16243">
            <w:pPr>
              <w:tabs>
                <w:tab w:val="center" w:pos="4320"/>
                <w:tab w:val="right" w:pos="8640"/>
              </w:tabs>
              <w:bidi/>
              <w:spacing w:line="280" w:lineRule="exact"/>
              <w:jc w:val="center"/>
              <w:rPr>
                <w:rFonts w:ascii="Arabic Typesetting" w:hAnsi="Arabic Typesetting" w:cs="Arabic Typesetting"/>
                <w:sz w:val="28"/>
                <w:szCs w:val="28"/>
                <w:rtl/>
              </w:rPr>
            </w:pPr>
          </w:p>
        </w:tc>
        <w:tc>
          <w:tcPr>
            <w:tcW w:w="1080" w:type="dxa"/>
            <w:vAlign w:val="center"/>
          </w:tcPr>
          <w:p w:rsidR="00E16243" w:rsidRPr="000130AA" w:rsidRDefault="00E16243" w:rsidP="00E16243">
            <w:pPr>
              <w:tabs>
                <w:tab w:val="center" w:pos="4320"/>
                <w:tab w:val="right" w:pos="8640"/>
              </w:tabs>
              <w:bidi/>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tl/>
              </w:rPr>
              <w:t>موقع المبنى الجديد</w:t>
            </w:r>
          </w:p>
        </w:tc>
        <w:tc>
          <w:tcPr>
            <w:tcW w:w="360" w:type="dxa"/>
          </w:tcPr>
          <w:p w:rsidR="00E16243" w:rsidRPr="000130AA" w:rsidRDefault="00E16243" w:rsidP="00E16243">
            <w:pPr>
              <w:tabs>
                <w:tab w:val="center" w:pos="4320"/>
                <w:tab w:val="right" w:pos="8640"/>
              </w:tabs>
              <w:bidi/>
              <w:spacing w:line="280" w:lineRule="exact"/>
              <w:jc w:val="center"/>
              <w:rPr>
                <w:rFonts w:ascii="Arabic Typesetting" w:hAnsi="Arabic Typesetting" w:cs="Arabic Typesetting"/>
                <w:sz w:val="28"/>
                <w:szCs w:val="28"/>
                <w:rtl/>
              </w:rPr>
            </w:pPr>
          </w:p>
        </w:tc>
        <w:tc>
          <w:tcPr>
            <w:tcW w:w="1080" w:type="dxa"/>
            <w:vAlign w:val="center"/>
          </w:tcPr>
          <w:p w:rsidR="00E16243" w:rsidRPr="000130AA" w:rsidRDefault="00E16243" w:rsidP="00E16243">
            <w:pPr>
              <w:tabs>
                <w:tab w:val="center" w:pos="4320"/>
                <w:tab w:val="right" w:pos="8640"/>
              </w:tabs>
              <w:bidi/>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tl/>
              </w:rPr>
              <w:t>إنشاءات أمنية</w:t>
            </w:r>
          </w:p>
        </w:tc>
        <w:tc>
          <w:tcPr>
            <w:tcW w:w="1080" w:type="dxa"/>
            <w:vAlign w:val="center"/>
          </w:tcPr>
          <w:p w:rsidR="00E16243" w:rsidRPr="000130AA" w:rsidRDefault="00E16243" w:rsidP="00E16243">
            <w:pPr>
              <w:tabs>
                <w:tab w:val="center" w:pos="4320"/>
                <w:tab w:val="right" w:pos="8640"/>
              </w:tabs>
              <w:bidi/>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tl/>
              </w:rPr>
              <w:t>قاعة المؤتمرات الجديدة</w:t>
            </w:r>
          </w:p>
        </w:tc>
        <w:tc>
          <w:tcPr>
            <w:tcW w:w="1260" w:type="dxa"/>
            <w:vAlign w:val="center"/>
          </w:tcPr>
          <w:p w:rsidR="00E16243" w:rsidRPr="000130AA" w:rsidRDefault="00E16243" w:rsidP="00E16243">
            <w:pPr>
              <w:tabs>
                <w:tab w:val="center" w:pos="4320"/>
                <w:tab w:val="right" w:pos="8640"/>
              </w:tabs>
              <w:bidi/>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tl/>
              </w:rPr>
              <w:t>المبنى الجديد</w:t>
            </w:r>
          </w:p>
        </w:tc>
        <w:tc>
          <w:tcPr>
            <w:tcW w:w="270" w:type="dxa"/>
          </w:tcPr>
          <w:p w:rsidR="00E16243" w:rsidRPr="000130AA" w:rsidRDefault="00E16243" w:rsidP="00E16243">
            <w:pPr>
              <w:tabs>
                <w:tab w:val="center" w:pos="4320"/>
                <w:tab w:val="right" w:pos="8640"/>
              </w:tabs>
              <w:bidi/>
              <w:spacing w:line="280" w:lineRule="exact"/>
              <w:jc w:val="center"/>
              <w:rPr>
                <w:rFonts w:ascii="Arabic Typesetting" w:hAnsi="Arabic Typesetting" w:cs="Arabic Typesetting"/>
                <w:sz w:val="28"/>
                <w:szCs w:val="28"/>
                <w:rtl/>
              </w:rPr>
            </w:pPr>
          </w:p>
        </w:tc>
        <w:tc>
          <w:tcPr>
            <w:tcW w:w="990" w:type="dxa"/>
            <w:vAlign w:val="center"/>
          </w:tcPr>
          <w:p w:rsidR="00E16243" w:rsidRPr="000130AA" w:rsidRDefault="00E16243" w:rsidP="00E16243">
            <w:pPr>
              <w:tabs>
                <w:tab w:val="center" w:pos="4320"/>
                <w:tab w:val="right" w:pos="8640"/>
              </w:tabs>
              <w:bidi/>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tl/>
              </w:rPr>
              <w:t>المبنى الجديد</w:t>
            </w:r>
          </w:p>
        </w:tc>
        <w:tc>
          <w:tcPr>
            <w:tcW w:w="816" w:type="dxa"/>
            <w:gridSpan w:val="2"/>
            <w:vAlign w:val="center"/>
          </w:tcPr>
          <w:p w:rsidR="00E16243" w:rsidRPr="000130AA" w:rsidRDefault="00E16243" w:rsidP="00E16243">
            <w:pPr>
              <w:tabs>
                <w:tab w:val="center" w:pos="4320"/>
                <w:tab w:val="right" w:pos="8640"/>
              </w:tabs>
              <w:bidi/>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tl/>
              </w:rPr>
              <w:t xml:space="preserve">مبنى </w:t>
            </w:r>
            <w:proofErr w:type="spellStart"/>
            <w:r>
              <w:rPr>
                <w:rFonts w:ascii="Arabic Typesetting" w:hAnsi="Arabic Typesetting" w:cs="Arabic Typesetting" w:hint="cs"/>
                <w:sz w:val="28"/>
                <w:szCs w:val="28"/>
                <w:rtl/>
              </w:rPr>
              <w:t>أرباد</w:t>
            </w:r>
            <w:proofErr w:type="spellEnd"/>
            <w:r>
              <w:rPr>
                <w:rFonts w:ascii="Arabic Typesetting" w:hAnsi="Arabic Typesetting" w:cs="Arabic Typesetting" w:hint="cs"/>
                <w:sz w:val="28"/>
                <w:szCs w:val="28"/>
                <w:rtl/>
              </w:rPr>
              <w:t xml:space="preserve"> </w:t>
            </w:r>
            <w:proofErr w:type="spellStart"/>
            <w:r>
              <w:rPr>
                <w:rFonts w:ascii="Arabic Typesetting" w:hAnsi="Arabic Typesetting" w:cs="Arabic Typesetting" w:hint="cs"/>
                <w:sz w:val="28"/>
                <w:szCs w:val="28"/>
                <w:rtl/>
              </w:rPr>
              <w:t>بوكش</w:t>
            </w:r>
            <w:proofErr w:type="spellEnd"/>
          </w:p>
        </w:tc>
        <w:tc>
          <w:tcPr>
            <w:tcW w:w="894" w:type="dxa"/>
            <w:vAlign w:val="center"/>
          </w:tcPr>
          <w:p w:rsidR="00E16243" w:rsidRPr="000130AA" w:rsidRDefault="00E16243" w:rsidP="00E16243">
            <w:pPr>
              <w:tabs>
                <w:tab w:val="center" w:pos="4320"/>
                <w:tab w:val="right" w:pos="8640"/>
              </w:tabs>
              <w:bidi/>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tl/>
              </w:rPr>
              <w:t xml:space="preserve">مبنى جورج </w:t>
            </w:r>
            <w:proofErr w:type="spellStart"/>
            <w:r w:rsidRPr="000130AA">
              <w:rPr>
                <w:rFonts w:ascii="Arabic Typesetting" w:hAnsi="Arabic Typesetting" w:cs="Arabic Typesetting"/>
                <w:sz w:val="28"/>
                <w:szCs w:val="28"/>
                <w:rtl/>
              </w:rPr>
              <w:t>بودنهاوزن</w:t>
            </w:r>
            <w:proofErr w:type="spellEnd"/>
            <w:r w:rsidRPr="000130AA">
              <w:rPr>
                <w:rFonts w:ascii="Arabic Typesetting" w:hAnsi="Arabic Typesetting" w:cs="Arabic Typesetting"/>
                <w:sz w:val="28"/>
                <w:szCs w:val="28"/>
                <w:rtl/>
              </w:rPr>
              <w:t xml:space="preserve"> الأول</w:t>
            </w:r>
          </w:p>
        </w:tc>
        <w:tc>
          <w:tcPr>
            <w:tcW w:w="996" w:type="dxa"/>
            <w:vAlign w:val="center"/>
          </w:tcPr>
          <w:p w:rsidR="00E16243" w:rsidRPr="000130AA" w:rsidRDefault="00E16243" w:rsidP="00E16243">
            <w:pPr>
              <w:tabs>
                <w:tab w:val="center" w:pos="4320"/>
                <w:tab w:val="right" w:pos="8640"/>
              </w:tabs>
              <w:bidi/>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tl/>
              </w:rPr>
              <w:t xml:space="preserve">مبنى جورج </w:t>
            </w:r>
            <w:proofErr w:type="spellStart"/>
            <w:r w:rsidRPr="000130AA">
              <w:rPr>
                <w:rFonts w:ascii="Arabic Typesetting" w:hAnsi="Arabic Typesetting" w:cs="Arabic Typesetting"/>
                <w:sz w:val="28"/>
                <w:szCs w:val="28"/>
                <w:rtl/>
              </w:rPr>
              <w:t>بودنهاوزن</w:t>
            </w:r>
            <w:proofErr w:type="spellEnd"/>
            <w:r w:rsidRPr="000130AA">
              <w:rPr>
                <w:rFonts w:ascii="Arabic Typesetting" w:hAnsi="Arabic Typesetting" w:cs="Arabic Typesetting"/>
                <w:sz w:val="28"/>
                <w:szCs w:val="28"/>
                <w:rtl/>
              </w:rPr>
              <w:t xml:space="preserve"> الثاني</w:t>
            </w:r>
          </w:p>
        </w:tc>
        <w:tc>
          <w:tcPr>
            <w:tcW w:w="991" w:type="dxa"/>
            <w:vAlign w:val="center"/>
          </w:tcPr>
          <w:p w:rsidR="00E16243" w:rsidRPr="000130AA" w:rsidRDefault="00E16243" w:rsidP="00E16243">
            <w:pPr>
              <w:tabs>
                <w:tab w:val="center" w:pos="4320"/>
                <w:tab w:val="right" w:pos="8640"/>
              </w:tabs>
              <w:bidi/>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tl/>
              </w:rPr>
              <w:t>مبنى معاهدة التعاون بشأن البراءات</w:t>
            </w:r>
          </w:p>
        </w:tc>
        <w:tc>
          <w:tcPr>
            <w:tcW w:w="911" w:type="dxa"/>
            <w:vAlign w:val="center"/>
          </w:tcPr>
          <w:p w:rsidR="00E16243" w:rsidRPr="000130AA"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r>
      <w:tr w:rsidR="00E16243" w:rsidRPr="000130AA" w:rsidTr="00E16243">
        <w:trPr>
          <w:jc w:val="center"/>
        </w:trPr>
        <w:tc>
          <w:tcPr>
            <w:tcW w:w="2088" w:type="dxa"/>
            <w:vAlign w:val="center"/>
          </w:tcPr>
          <w:p w:rsidR="00E16243" w:rsidRPr="000130AA" w:rsidRDefault="00E16243" w:rsidP="00E16243">
            <w:pPr>
              <w:tabs>
                <w:tab w:val="center" w:pos="4320"/>
                <w:tab w:val="right" w:pos="8640"/>
              </w:tabs>
              <w:bidi/>
              <w:spacing w:line="280" w:lineRule="exact"/>
              <w:rPr>
                <w:rFonts w:ascii="Arabic Typesetting" w:hAnsi="Arabic Typesetting" w:cs="Arabic Typesetting"/>
                <w:sz w:val="28"/>
                <w:szCs w:val="28"/>
              </w:rPr>
            </w:pPr>
            <w:r w:rsidRPr="000130AA">
              <w:rPr>
                <w:rFonts w:ascii="Arabic Typesetting" w:hAnsi="Arabic Typesetting" w:cs="Arabic Typesetting"/>
                <w:sz w:val="28"/>
                <w:szCs w:val="28"/>
                <w:rtl/>
              </w:rPr>
              <w:t>سنة التشغيل</w:t>
            </w:r>
          </w:p>
        </w:tc>
        <w:tc>
          <w:tcPr>
            <w:tcW w:w="360" w:type="dxa"/>
            <w:tcBorders>
              <w:bottom w:val="single" w:sz="4" w:space="0" w:color="auto"/>
            </w:tcBorders>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080" w:type="dxa"/>
            <w:tcBorders>
              <w:bottom w:val="single" w:sz="4" w:space="0" w:color="auto"/>
            </w:tcBorders>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1998</w:t>
            </w:r>
          </w:p>
        </w:tc>
        <w:tc>
          <w:tcPr>
            <w:tcW w:w="360" w:type="dxa"/>
            <w:tcBorders>
              <w:bottom w:val="single" w:sz="4" w:space="0" w:color="auto"/>
            </w:tcBorders>
          </w:tcPr>
          <w:p w:rsidR="00E16243" w:rsidRPr="000130AA" w:rsidRDefault="00E16243" w:rsidP="00E16243">
            <w:pPr>
              <w:tabs>
                <w:tab w:val="center" w:pos="4320"/>
                <w:tab w:val="right" w:pos="8640"/>
              </w:tabs>
              <w:bidi/>
              <w:spacing w:line="280" w:lineRule="exact"/>
              <w:jc w:val="center"/>
              <w:rPr>
                <w:rFonts w:ascii="Arabic Typesetting" w:hAnsi="Arabic Typesetting" w:cs="Arabic Typesetting"/>
                <w:sz w:val="28"/>
                <w:szCs w:val="28"/>
                <w:rtl/>
              </w:rPr>
            </w:pPr>
          </w:p>
        </w:tc>
        <w:tc>
          <w:tcPr>
            <w:tcW w:w="1080" w:type="dxa"/>
            <w:tcBorders>
              <w:bottom w:val="single" w:sz="4" w:space="0" w:color="auto"/>
            </w:tcBorders>
            <w:vAlign w:val="bottom"/>
          </w:tcPr>
          <w:p w:rsidR="00E16243" w:rsidRPr="000130AA" w:rsidRDefault="00E16243" w:rsidP="00E16243">
            <w:pPr>
              <w:tabs>
                <w:tab w:val="center" w:pos="4320"/>
                <w:tab w:val="right" w:pos="8640"/>
              </w:tabs>
              <w:bidi/>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tl/>
              </w:rPr>
              <w:t>لا ينطبق</w:t>
            </w:r>
          </w:p>
        </w:tc>
        <w:tc>
          <w:tcPr>
            <w:tcW w:w="1080" w:type="dxa"/>
            <w:tcBorders>
              <w:bottom w:val="single" w:sz="4" w:space="0" w:color="auto"/>
            </w:tcBorders>
            <w:vAlign w:val="bottom"/>
          </w:tcPr>
          <w:p w:rsidR="00E16243" w:rsidRPr="000130AA" w:rsidRDefault="00E16243" w:rsidP="00E16243">
            <w:pPr>
              <w:tabs>
                <w:tab w:val="center" w:pos="4320"/>
                <w:tab w:val="right" w:pos="8640"/>
              </w:tabs>
              <w:bidi/>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tl/>
              </w:rPr>
              <w:t>لا ينطبق</w:t>
            </w:r>
          </w:p>
        </w:tc>
        <w:tc>
          <w:tcPr>
            <w:tcW w:w="1260" w:type="dxa"/>
            <w:tcBorders>
              <w:bottom w:val="single" w:sz="4" w:space="0" w:color="auto"/>
            </w:tcBorders>
            <w:vAlign w:val="bottom"/>
          </w:tcPr>
          <w:p w:rsidR="00E16243" w:rsidRPr="000130AA" w:rsidRDefault="00E16243" w:rsidP="00E16243">
            <w:pPr>
              <w:tabs>
                <w:tab w:val="center" w:pos="4320"/>
                <w:tab w:val="right" w:pos="8640"/>
              </w:tabs>
              <w:bidi/>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tl/>
              </w:rPr>
              <w:t>لا ينطبق</w:t>
            </w:r>
          </w:p>
        </w:tc>
        <w:tc>
          <w:tcPr>
            <w:tcW w:w="270" w:type="dxa"/>
            <w:tcBorders>
              <w:bottom w:val="single" w:sz="4" w:space="0" w:color="auto"/>
            </w:tcBorders>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990" w:type="dxa"/>
            <w:tcBorders>
              <w:bottom w:val="single" w:sz="4" w:space="0" w:color="auto"/>
            </w:tcBorders>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2011</w:t>
            </w:r>
          </w:p>
        </w:tc>
        <w:tc>
          <w:tcPr>
            <w:tcW w:w="816" w:type="dxa"/>
            <w:gridSpan w:val="2"/>
            <w:tcBorders>
              <w:bottom w:val="single" w:sz="4" w:space="0" w:color="auto"/>
            </w:tcBorders>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1978</w:t>
            </w:r>
          </w:p>
        </w:tc>
        <w:tc>
          <w:tcPr>
            <w:tcW w:w="894" w:type="dxa"/>
            <w:tcBorders>
              <w:bottom w:val="single" w:sz="4" w:space="0" w:color="auto"/>
            </w:tcBorders>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1960</w:t>
            </w:r>
          </w:p>
        </w:tc>
        <w:tc>
          <w:tcPr>
            <w:tcW w:w="996" w:type="dxa"/>
            <w:tcBorders>
              <w:bottom w:val="single" w:sz="4" w:space="0" w:color="auto"/>
            </w:tcBorders>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1987</w:t>
            </w:r>
          </w:p>
        </w:tc>
        <w:tc>
          <w:tcPr>
            <w:tcW w:w="991" w:type="dxa"/>
            <w:tcBorders>
              <w:bottom w:val="single" w:sz="4" w:space="0" w:color="auto"/>
            </w:tcBorders>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2003</w:t>
            </w:r>
          </w:p>
        </w:tc>
        <w:tc>
          <w:tcPr>
            <w:tcW w:w="911" w:type="dxa"/>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r>
      <w:tr w:rsidR="00E16243" w:rsidRPr="000130AA" w:rsidTr="00E16243">
        <w:trPr>
          <w:jc w:val="center"/>
        </w:trPr>
        <w:tc>
          <w:tcPr>
            <w:tcW w:w="2088" w:type="dxa"/>
            <w:vAlign w:val="center"/>
          </w:tcPr>
          <w:p w:rsidR="00E16243" w:rsidRPr="000130AA" w:rsidRDefault="00E16243" w:rsidP="00E16243">
            <w:pPr>
              <w:tabs>
                <w:tab w:val="center" w:pos="4320"/>
                <w:tab w:val="right" w:pos="8640"/>
              </w:tabs>
              <w:bidi/>
              <w:spacing w:line="280" w:lineRule="exact"/>
              <w:rPr>
                <w:rFonts w:ascii="Arabic Typesetting" w:hAnsi="Arabic Typesetting" w:cs="Arabic Typesetting"/>
                <w:sz w:val="28"/>
                <w:szCs w:val="28"/>
                <w:rtl/>
              </w:rPr>
            </w:pPr>
          </w:p>
        </w:tc>
        <w:tc>
          <w:tcPr>
            <w:tcW w:w="360" w:type="dxa"/>
            <w:tcBorders>
              <w:bottom w:val="single" w:sz="4" w:space="0" w:color="auto"/>
            </w:tcBorders>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8826" w:type="dxa"/>
            <w:gridSpan w:val="11"/>
            <w:tcBorders>
              <w:bottom w:val="single" w:sz="4" w:space="0" w:color="auto"/>
            </w:tcBorders>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Pr>
                <w:rFonts w:ascii="Arabic Typesetting" w:hAnsi="Arabic Typesetting" w:cs="Arabic Typesetting" w:hint="cs"/>
                <w:sz w:val="28"/>
                <w:szCs w:val="28"/>
                <w:rtl/>
              </w:rPr>
              <w:t>(بآلاف الفرنكات السويسرية)</w:t>
            </w:r>
          </w:p>
        </w:tc>
        <w:tc>
          <w:tcPr>
            <w:tcW w:w="991" w:type="dxa"/>
            <w:tcBorders>
              <w:bottom w:val="single" w:sz="4" w:space="0" w:color="auto"/>
            </w:tcBorders>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911" w:type="dxa"/>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r>
      <w:tr w:rsidR="00E16243" w:rsidRPr="000130AA" w:rsidTr="00E16243">
        <w:trPr>
          <w:jc w:val="center"/>
        </w:trPr>
        <w:tc>
          <w:tcPr>
            <w:tcW w:w="2088" w:type="dxa"/>
            <w:vAlign w:val="center"/>
          </w:tcPr>
          <w:p w:rsidR="00E16243" w:rsidRPr="000130AA" w:rsidRDefault="00E16243" w:rsidP="00E16243">
            <w:pPr>
              <w:tabs>
                <w:tab w:val="center" w:pos="4320"/>
                <w:tab w:val="right" w:pos="8640"/>
              </w:tabs>
              <w:bidi/>
              <w:spacing w:line="280" w:lineRule="exact"/>
              <w:rPr>
                <w:rFonts w:ascii="Arabic Typesetting" w:hAnsi="Arabic Typesetting" w:cs="Arabic Typesetting"/>
                <w:b/>
                <w:bCs/>
                <w:sz w:val="28"/>
                <w:szCs w:val="28"/>
              </w:rPr>
            </w:pPr>
            <w:r w:rsidRPr="000130AA">
              <w:rPr>
                <w:rFonts w:ascii="Arabic Typesetting" w:hAnsi="Arabic Typesetting" w:cs="Arabic Typesetting"/>
                <w:b/>
                <w:bCs/>
                <w:sz w:val="28"/>
                <w:szCs w:val="28"/>
                <w:rtl/>
              </w:rPr>
              <w:t>1 يناير 2011</w:t>
            </w:r>
          </w:p>
        </w:tc>
        <w:tc>
          <w:tcPr>
            <w:tcW w:w="360" w:type="dxa"/>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080" w:type="dxa"/>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360" w:type="dxa"/>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080" w:type="dxa"/>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080" w:type="dxa"/>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260" w:type="dxa"/>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270" w:type="dxa"/>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990" w:type="dxa"/>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810" w:type="dxa"/>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900" w:type="dxa"/>
            <w:gridSpan w:val="2"/>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996" w:type="dxa"/>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991" w:type="dxa"/>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911" w:type="dxa"/>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r>
      <w:tr w:rsidR="00E16243" w:rsidRPr="000130AA" w:rsidTr="00E16243">
        <w:trPr>
          <w:jc w:val="center"/>
        </w:trPr>
        <w:tc>
          <w:tcPr>
            <w:tcW w:w="2088" w:type="dxa"/>
            <w:vAlign w:val="center"/>
          </w:tcPr>
          <w:p w:rsidR="00E16243" w:rsidRPr="000130AA" w:rsidRDefault="00E16243" w:rsidP="00E16243">
            <w:pPr>
              <w:tabs>
                <w:tab w:val="center" w:pos="4320"/>
                <w:tab w:val="right" w:pos="8640"/>
              </w:tabs>
              <w:bidi/>
              <w:spacing w:line="280" w:lineRule="exact"/>
              <w:rPr>
                <w:rFonts w:ascii="Arabic Typesetting" w:hAnsi="Arabic Typesetting" w:cs="Arabic Typesetting"/>
                <w:sz w:val="28"/>
                <w:szCs w:val="28"/>
              </w:rPr>
            </w:pPr>
            <w:r>
              <w:rPr>
                <w:rFonts w:ascii="Arabic Typesetting" w:hAnsi="Arabic Typesetting" w:cs="Arabic Typesetting"/>
                <w:sz w:val="28"/>
                <w:szCs w:val="28"/>
                <w:rtl/>
              </w:rPr>
              <w:t>التكلفة/</w:t>
            </w:r>
            <w:r w:rsidRPr="000130AA">
              <w:rPr>
                <w:rFonts w:ascii="Arabic Typesetting" w:hAnsi="Arabic Typesetting" w:cs="Arabic Typesetting"/>
                <w:sz w:val="28"/>
                <w:szCs w:val="28"/>
                <w:rtl/>
              </w:rPr>
              <w:t>التقييم</w:t>
            </w:r>
          </w:p>
        </w:tc>
        <w:tc>
          <w:tcPr>
            <w:tcW w:w="360" w:type="dxa"/>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080" w:type="dxa"/>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28,600</w:t>
            </w:r>
          </w:p>
        </w:tc>
        <w:tc>
          <w:tcPr>
            <w:tcW w:w="360" w:type="dxa"/>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080" w:type="dxa"/>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w:t>
            </w:r>
          </w:p>
        </w:tc>
        <w:tc>
          <w:tcPr>
            <w:tcW w:w="1080" w:type="dxa"/>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6,654</w:t>
            </w:r>
          </w:p>
        </w:tc>
        <w:tc>
          <w:tcPr>
            <w:tcW w:w="1260" w:type="dxa"/>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155,172</w:t>
            </w:r>
          </w:p>
        </w:tc>
        <w:tc>
          <w:tcPr>
            <w:tcW w:w="270" w:type="dxa"/>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990" w:type="dxa"/>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w:t>
            </w:r>
          </w:p>
        </w:tc>
        <w:tc>
          <w:tcPr>
            <w:tcW w:w="810" w:type="dxa"/>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47,644</w:t>
            </w:r>
          </w:p>
        </w:tc>
        <w:tc>
          <w:tcPr>
            <w:tcW w:w="900" w:type="dxa"/>
            <w:gridSpan w:val="2"/>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10,381</w:t>
            </w:r>
          </w:p>
        </w:tc>
        <w:tc>
          <w:tcPr>
            <w:tcW w:w="996" w:type="dxa"/>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4,302</w:t>
            </w:r>
          </w:p>
        </w:tc>
        <w:tc>
          <w:tcPr>
            <w:tcW w:w="991" w:type="dxa"/>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67,337</w:t>
            </w:r>
          </w:p>
        </w:tc>
        <w:tc>
          <w:tcPr>
            <w:tcW w:w="911" w:type="dxa"/>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0130AA">
              <w:rPr>
                <w:rFonts w:ascii="Arabic Typesetting" w:hAnsi="Arabic Typesetting" w:cs="Arabic Typesetting"/>
                <w:b/>
                <w:bCs/>
                <w:sz w:val="28"/>
                <w:szCs w:val="28"/>
              </w:rPr>
              <w:t>320,090</w:t>
            </w:r>
          </w:p>
        </w:tc>
      </w:tr>
      <w:tr w:rsidR="00E16243" w:rsidRPr="000130AA" w:rsidTr="00E16243">
        <w:trPr>
          <w:jc w:val="center"/>
        </w:trPr>
        <w:tc>
          <w:tcPr>
            <w:tcW w:w="2088" w:type="dxa"/>
            <w:vAlign w:val="center"/>
          </w:tcPr>
          <w:p w:rsidR="00E16243" w:rsidRPr="00D159E7" w:rsidRDefault="00E16243" w:rsidP="00E16243">
            <w:pPr>
              <w:tabs>
                <w:tab w:val="center" w:pos="4320"/>
                <w:tab w:val="right" w:pos="8640"/>
              </w:tabs>
              <w:bidi/>
              <w:spacing w:line="280" w:lineRule="exact"/>
              <w:rPr>
                <w:rFonts w:ascii="Arabic Typesetting" w:hAnsi="Arabic Typesetting" w:cs="Arabic Typesetting"/>
                <w:sz w:val="24"/>
                <w:szCs w:val="24"/>
              </w:rPr>
            </w:pPr>
            <w:proofErr w:type="spellStart"/>
            <w:r w:rsidRPr="00D159E7">
              <w:rPr>
                <w:rFonts w:ascii="Arabic Typesetting" w:hAnsi="Arabic Typesetting" w:cs="Arabic Typesetting"/>
                <w:sz w:val="24"/>
                <w:szCs w:val="24"/>
                <w:rtl/>
              </w:rPr>
              <w:t>الاهتلاك</w:t>
            </w:r>
            <w:proofErr w:type="spellEnd"/>
            <w:r w:rsidRPr="00D159E7">
              <w:rPr>
                <w:rFonts w:ascii="Arabic Typesetting" w:hAnsi="Arabic Typesetting" w:cs="Arabic Typesetting"/>
                <w:sz w:val="24"/>
                <w:szCs w:val="24"/>
                <w:rtl/>
              </w:rPr>
              <w:t xml:space="preserve"> المتراكم وتكاليف الأضرار</w:t>
            </w:r>
          </w:p>
        </w:tc>
        <w:tc>
          <w:tcPr>
            <w:tcW w:w="360" w:type="dxa"/>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080" w:type="dxa"/>
            <w:tcBorders>
              <w:bottom w:val="single" w:sz="4" w:space="0" w:color="auto"/>
            </w:tcBorders>
            <w:vAlign w:val="center"/>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w:t>
            </w:r>
          </w:p>
        </w:tc>
        <w:tc>
          <w:tcPr>
            <w:tcW w:w="360" w:type="dxa"/>
            <w:tcBorders>
              <w:bottom w:val="single" w:sz="4" w:space="0" w:color="auto"/>
            </w:tcBorders>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080" w:type="dxa"/>
            <w:tcBorders>
              <w:bottom w:val="single" w:sz="4" w:space="0" w:color="auto"/>
            </w:tcBorders>
            <w:vAlign w:val="center"/>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w:t>
            </w:r>
          </w:p>
        </w:tc>
        <w:tc>
          <w:tcPr>
            <w:tcW w:w="1080" w:type="dxa"/>
            <w:tcBorders>
              <w:bottom w:val="single" w:sz="4" w:space="0" w:color="auto"/>
            </w:tcBorders>
            <w:vAlign w:val="center"/>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w:t>
            </w:r>
          </w:p>
        </w:tc>
        <w:tc>
          <w:tcPr>
            <w:tcW w:w="1260" w:type="dxa"/>
            <w:tcBorders>
              <w:bottom w:val="single" w:sz="4" w:space="0" w:color="auto"/>
            </w:tcBorders>
            <w:vAlign w:val="center"/>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w:t>
            </w:r>
          </w:p>
        </w:tc>
        <w:tc>
          <w:tcPr>
            <w:tcW w:w="270" w:type="dxa"/>
            <w:tcBorders>
              <w:bottom w:val="single" w:sz="4" w:space="0" w:color="auto"/>
            </w:tcBorders>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990" w:type="dxa"/>
            <w:tcBorders>
              <w:bottom w:val="single" w:sz="4" w:space="0" w:color="auto"/>
            </w:tcBorders>
            <w:vAlign w:val="center"/>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w:t>
            </w:r>
          </w:p>
        </w:tc>
        <w:tc>
          <w:tcPr>
            <w:tcW w:w="810" w:type="dxa"/>
            <w:tcBorders>
              <w:bottom w:val="single" w:sz="4" w:space="0" w:color="auto"/>
            </w:tcBorders>
            <w:vAlign w:val="center"/>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-1,570</w:t>
            </w:r>
          </w:p>
        </w:tc>
        <w:tc>
          <w:tcPr>
            <w:tcW w:w="900" w:type="dxa"/>
            <w:gridSpan w:val="2"/>
            <w:tcBorders>
              <w:bottom w:val="single" w:sz="4" w:space="0" w:color="auto"/>
            </w:tcBorders>
            <w:vAlign w:val="center"/>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-323</w:t>
            </w:r>
          </w:p>
        </w:tc>
        <w:tc>
          <w:tcPr>
            <w:tcW w:w="996" w:type="dxa"/>
            <w:tcBorders>
              <w:bottom w:val="single" w:sz="4" w:space="0" w:color="auto"/>
            </w:tcBorders>
            <w:vAlign w:val="center"/>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-114</w:t>
            </w:r>
          </w:p>
        </w:tc>
        <w:tc>
          <w:tcPr>
            <w:tcW w:w="991" w:type="dxa"/>
            <w:tcBorders>
              <w:bottom w:val="single" w:sz="4" w:space="0" w:color="auto"/>
            </w:tcBorders>
            <w:vAlign w:val="center"/>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-1,342</w:t>
            </w:r>
          </w:p>
        </w:tc>
        <w:tc>
          <w:tcPr>
            <w:tcW w:w="911" w:type="dxa"/>
            <w:tcBorders>
              <w:bottom w:val="single" w:sz="4" w:space="0" w:color="auto"/>
            </w:tcBorders>
            <w:vAlign w:val="center"/>
          </w:tcPr>
          <w:p w:rsidR="00E16243" w:rsidRPr="000130AA"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0130AA">
              <w:rPr>
                <w:rFonts w:ascii="Arabic Typesetting" w:hAnsi="Arabic Typesetting" w:cs="Arabic Typesetting"/>
                <w:b/>
                <w:bCs/>
                <w:sz w:val="28"/>
                <w:szCs w:val="28"/>
              </w:rPr>
              <w:t>-3,349</w:t>
            </w:r>
          </w:p>
        </w:tc>
      </w:tr>
      <w:tr w:rsidR="00E16243" w:rsidRPr="000130AA" w:rsidTr="00E16243">
        <w:trPr>
          <w:jc w:val="center"/>
        </w:trPr>
        <w:tc>
          <w:tcPr>
            <w:tcW w:w="2088" w:type="dxa"/>
            <w:vAlign w:val="center"/>
          </w:tcPr>
          <w:p w:rsidR="00E16243" w:rsidRPr="000130AA" w:rsidRDefault="00E16243" w:rsidP="00E16243">
            <w:pPr>
              <w:tabs>
                <w:tab w:val="center" w:pos="4320"/>
                <w:tab w:val="right" w:pos="8640"/>
              </w:tabs>
              <w:bidi/>
              <w:spacing w:line="280" w:lineRule="exact"/>
              <w:rPr>
                <w:rFonts w:ascii="Arabic Typesetting" w:hAnsi="Arabic Typesetting" w:cs="Arabic Typesetting"/>
                <w:b/>
                <w:bCs/>
                <w:sz w:val="28"/>
                <w:szCs w:val="28"/>
              </w:rPr>
            </w:pPr>
            <w:r w:rsidRPr="000130AA">
              <w:rPr>
                <w:rFonts w:ascii="Arabic Typesetting" w:hAnsi="Arabic Typesetting" w:cs="Arabic Typesetting"/>
                <w:b/>
                <w:bCs/>
                <w:sz w:val="28"/>
                <w:szCs w:val="28"/>
                <w:rtl/>
              </w:rPr>
              <w:t>صافي مبلغ الترحيل</w:t>
            </w:r>
          </w:p>
        </w:tc>
        <w:tc>
          <w:tcPr>
            <w:tcW w:w="360" w:type="dxa"/>
          </w:tcPr>
          <w:p w:rsidR="00E16243" w:rsidRPr="000130AA"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c>
          <w:tcPr>
            <w:tcW w:w="1080" w:type="dxa"/>
            <w:tcBorders>
              <w:bottom w:val="single" w:sz="4" w:space="0" w:color="auto"/>
            </w:tcBorders>
            <w:vAlign w:val="center"/>
          </w:tcPr>
          <w:p w:rsidR="00E16243" w:rsidRPr="000130AA"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0130AA">
              <w:rPr>
                <w:rFonts w:ascii="Arabic Typesetting" w:hAnsi="Arabic Typesetting" w:cs="Arabic Typesetting"/>
                <w:b/>
                <w:bCs/>
                <w:sz w:val="28"/>
                <w:szCs w:val="28"/>
              </w:rPr>
              <w:t>28,600</w:t>
            </w:r>
          </w:p>
        </w:tc>
        <w:tc>
          <w:tcPr>
            <w:tcW w:w="360" w:type="dxa"/>
            <w:tcBorders>
              <w:bottom w:val="single" w:sz="4" w:space="0" w:color="auto"/>
            </w:tcBorders>
          </w:tcPr>
          <w:p w:rsidR="00E16243" w:rsidRPr="000130AA"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c>
          <w:tcPr>
            <w:tcW w:w="1080" w:type="dxa"/>
            <w:tcBorders>
              <w:bottom w:val="single" w:sz="4" w:space="0" w:color="auto"/>
            </w:tcBorders>
            <w:vAlign w:val="center"/>
          </w:tcPr>
          <w:p w:rsidR="00E16243" w:rsidRPr="000130AA"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0130AA">
              <w:rPr>
                <w:rFonts w:ascii="Arabic Typesetting" w:hAnsi="Arabic Typesetting" w:cs="Arabic Typesetting"/>
                <w:b/>
                <w:bCs/>
                <w:sz w:val="28"/>
                <w:szCs w:val="28"/>
              </w:rPr>
              <w:t>-</w:t>
            </w:r>
          </w:p>
        </w:tc>
        <w:tc>
          <w:tcPr>
            <w:tcW w:w="1080" w:type="dxa"/>
            <w:tcBorders>
              <w:bottom w:val="single" w:sz="4" w:space="0" w:color="auto"/>
            </w:tcBorders>
            <w:vAlign w:val="center"/>
          </w:tcPr>
          <w:p w:rsidR="00E16243" w:rsidRPr="000130AA"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0130AA">
              <w:rPr>
                <w:rFonts w:ascii="Arabic Typesetting" w:hAnsi="Arabic Typesetting" w:cs="Arabic Typesetting"/>
                <w:b/>
                <w:bCs/>
                <w:sz w:val="28"/>
                <w:szCs w:val="28"/>
              </w:rPr>
              <w:t>6,654</w:t>
            </w:r>
          </w:p>
        </w:tc>
        <w:tc>
          <w:tcPr>
            <w:tcW w:w="1260" w:type="dxa"/>
            <w:tcBorders>
              <w:bottom w:val="single" w:sz="4" w:space="0" w:color="auto"/>
            </w:tcBorders>
            <w:vAlign w:val="center"/>
          </w:tcPr>
          <w:p w:rsidR="00E16243" w:rsidRPr="000130AA"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0130AA">
              <w:rPr>
                <w:rFonts w:ascii="Arabic Typesetting" w:hAnsi="Arabic Typesetting" w:cs="Arabic Typesetting"/>
                <w:b/>
                <w:bCs/>
                <w:sz w:val="28"/>
                <w:szCs w:val="28"/>
              </w:rPr>
              <w:t>155,172</w:t>
            </w:r>
          </w:p>
        </w:tc>
        <w:tc>
          <w:tcPr>
            <w:tcW w:w="270" w:type="dxa"/>
            <w:tcBorders>
              <w:bottom w:val="single" w:sz="4" w:space="0" w:color="auto"/>
            </w:tcBorders>
          </w:tcPr>
          <w:p w:rsidR="00E16243" w:rsidRPr="000130AA"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c>
          <w:tcPr>
            <w:tcW w:w="990" w:type="dxa"/>
            <w:tcBorders>
              <w:bottom w:val="single" w:sz="4" w:space="0" w:color="auto"/>
            </w:tcBorders>
            <w:vAlign w:val="center"/>
          </w:tcPr>
          <w:p w:rsidR="00E16243" w:rsidRPr="000130AA"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0130AA">
              <w:rPr>
                <w:rFonts w:ascii="Arabic Typesetting" w:hAnsi="Arabic Typesetting" w:cs="Arabic Typesetting"/>
                <w:b/>
                <w:bCs/>
                <w:sz w:val="28"/>
                <w:szCs w:val="28"/>
              </w:rPr>
              <w:t>-</w:t>
            </w:r>
          </w:p>
        </w:tc>
        <w:tc>
          <w:tcPr>
            <w:tcW w:w="810" w:type="dxa"/>
            <w:tcBorders>
              <w:bottom w:val="single" w:sz="4" w:space="0" w:color="auto"/>
            </w:tcBorders>
            <w:vAlign w:val="center"/>
          </w:tcPr>
          <w:p w:rsidR="00E16243" w:rsidRPr="000130AA"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0130AA">
              <w:rPr>
                <w:rFonts w:ascii="Arabic Typesetting" w:hAnsi="Arabic Typesetting" w:cs="Arabic Typesetting"/>
                <w:b/>
                <w:bCs/>
                <w:sz w:val="28"/>
                <w:szCs w:val="28"/>
              </w:rPr>
              <w:t>46,074</w:t>
            </w:r>
          </w:p>
        </w:tc>
        <w:tc>
          <w:tcPr>
            <w:tcW w:w="900" w:type="dxa"/>
            <w:gridSpan w:val="2"/>
            <w:tcBorders>
              <w:bottom w:val="single" w:sz="4" w:space="0" w:color="auto"/>
            </w:tcBorders>
            <w:vAlign w:val="center"/>
          </w:tcPr>
          <w:p w:rsidR="00E16243" w:rsidRPr="000130AA"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0130AA">
              <w:rPr>
                <w:rFonts w:ascii="Arabic Typesetting" w:hAnsi="Arabic Typesetting" w:cs="Arabic Typesetting"/>
                <w:b/>
                <w:bCs/>
                <w:sz w:val="28"/>
                <w:szCs w:val="28"/>
              </w:rPr>
              <w:t>10,058</w:t>
            </w:r>
          </w:p>
        </w:tc>
        <w:tc>
          <w:tcPr>
            <w:tcW w:w="996" w:type="dxa"/>
            <w:tcBorders>
              <w:bottom w:val="single" w:sz="4" w:space="0" w:color="auto"/>
            </w:tcBorders>
            <w:vAlign w:val="center"/>
          </w:tcPr>
          <w:p w:rsidR="00E16243" w:rsidRPr="000130AA"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0130AA">
              <w:rPr>
                <w:rFonts w:ascii="Arabic Typesetting" w:hAnsi="Arabic Typesetting" w:cs="Arabic Typesetting"/>
                <w:b/>
                <w:bCs/>
                <w:sz w:val="28"/>
                <w:szCs w:val="28"/>
              </w:rPr>
              <w:t>4,188</w:t>
            </w:r>
          </w:p>
        </w:tc>
        <w:tc>
          <w:tcPr>
            <w:tcW w:w="991" w:type="dxa"/>
            <w:tcBorders>
              <w:bottom w:val="single" w:sz="4" w:space="0" w:color="auto"/>
            </w:tcBorders>
            <w:vAlign w:val="center"/>
          </w:tcPr>
          <w:p w:rsidR="00E16243" w:rsidRPr="000130AA"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0130AA">
              <w:rPr>
                <w:rFonts w:ascii="Arabic Typesetting" w:hAnsi="Arabic Typesetting" w:cs="Arabic Typesetting"/>
                <w:b/>
                <w:bCs/>
                <w:sz w:val="28"/>
                <w:szCs w:val="28"/>
              </w:rPr>
              <w:t>65,995</w:t>
            </w:r>
          </w:p>
        </w:tc>
        <w:tc>
          <w:tcPr>
            <w:tcW w:w="911" w:type="dxa"/>
            <w:tcBorders>
              <w:bottom w:val="single" w:sz="4" w:space="0" w:color="auto"/>
            </w:tcBorders>
            <w:vAlign w:val="center"/>
          </w:tcPr>
          <w:p w:rsidR="00E16243" w:rsidRPr="000130AA"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0130AA">
              <w:rPr>
                <w:rFonts w:ascii="Arabic Typesetting" w:hAnsi="Arabic Typesetting" w:cs="Arabic Typesetting"/>
                <w:b/>
                <w:bCs/>
                <w:sz w:val="28"/>
                <w:szCs w:val="28"/>
              </w:rPr>
              <w:t>316,741</w:t>
            </w:r>
          </w:p>
        </w:tc>
      </w:tr>
      <w:tr w:rsidR="00E16243" w:rsidRPr="000130AA" w:rsidTr="00E16243">
        <w:trPr>
          <w:jc w:val="center"/>
        </w:trPr>
        <w:tc>
          <w:tcPr>
            <w:tcW w:w="2088" w:type="dxa"/>
            <w:vAlign w:val="center"/>
          </w:tcPr>
          <w:p w:rsidR="00E16243" w:rsidRPr="000130AA" w:rsidRDefault="00E16243" w:rsidP="00E16243">
            <w:pPr>
              <w:tabs>
                <w:tab w:val="center" w:pos="4320"/>
                <w:tab w:val="right" w:pos="8640"/>
              </w:tabs>
              <w:bidi/>
              <w:spacing w:line="280" w:lineRule="exact"/>
              <w:rPr>
                <w:rFonts w:ascii="Arabic Typesetting" w:hAnsi="Arabic Typesetting" w:cs="Arabic Typesetting"/>
                <w:b/>
                <w:bCs/>
                <w:sz w:val="28"/>
                <w:szCs w:val="28"/>
              </w:rPr>
            </w:pPr>
            <w:r w:rsidRPr="000130AA">
              <w:rPr>
                <w:rFonts w:ascii="Arabic Typesetting" w:hAnsi="Arabic Typesetting" w:cs="Arabic Typesetting"/>
                <w:b/>
                <w:bCs/>
                <w:sz w:val="28"/>
                <w:szCs w:val="28"/>
                <w:rtl/>
              </w:rPr>
              <w:t>التحركات في عام 2011</w:t>
            </w:r>
          </w:p>
        </w:tc>
        <w:tc>
          <w:tcPr>
            <w:tcW w:w="360" w:type="dxa"/>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080" w:type="dxa"/>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360" w:type="dxa"/>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080" w:type="dxa"/>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080" w:type="dxa"/>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260" w:type="dxa"/>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270" w:type="dxa"/>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990" w:type="dxa"/>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810" w:type="dxa"/>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900" w:type="dxa"/>
            <w:gridSpan w:val="2"/>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996" w:type="dxa"/>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991" w:type="dxa"/>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911" w:type="dxa"/>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r>
      <w:tr w:rsidR="00E16243" w:rsidRPr="000130AA" w:rsidTr="00E16243">
        <w:trPr>
          <w:jc w:val="center"/>
        </w:trPr>
        <w:tc>
          <w:tcPr>
            <w:tcW w:w="2088" w:type="dxa"/>
            <w:vAlign w:val="center"/>
          </w:tcPr>
          <w:p w:rsidR="00E16243" w:rsidRPr="000130AA" w:rsidRDefault="00E16243" w:rsidP="00E16243">
            <w:pPr>
              <w:tabs>
                <w:tab w:val="center" w:pos="4320"/>
                <w:tab w:val="right" w:pos="8640"/>
              </w:tabs>
              <w:bidi/>
              <w:spacing w:line="280" w:lineRule="exact"/>
              <w:rPr>
                <w:rFonts w:ascii="Arabic Typesetting" w:hAnsi="Arabic Typesetting" w:cs="Arabic Typesetting"/>
                <w:sz w:val="28"/>
                <w:szCs w:val="28"/>
              </w:rPr>
            </w:pPr>
            <w:r w:rsidRPr="000130AA">
              <w:rPr>
                <w:rFonts w:ascii="Arabic Typesetting" w:hAnsi="Arabic Typesetting" w:cs="Arabic Typesetting"/>
                <w:sz w:val="28"/>
                <w:szCs w:val="28"/>
                <w:rtl/>
              </w:rPr>
              <w:t>الإضافات</w:t>
            </w:r>
          </w:p>
        </w:tc>
        <w:tc>
          <w:tcPr>
            <w:tcW w:w="360" w:type="dxa"/>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080" w:type="dxa"/>
            <w:tcBorders>
              <w:bottom w:val="single" w:sz="4" w:space="0" w:color="auto"/>
            </w:tcBorders>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w:t>
            </w:r>
          </w:p>
        </w:tc>
        <w:tc>
          <w:tcPr>
            <w:tcW w:w="360" w:type="dxa"/>
            <w:tcBorders>
              <w:bottom w:val="single" w:sz="4" w:space="0" w:color="auto"/>
            </w:tcBorders>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080" w:type="dxa"/>
            <w:tcBorders>
              <w:bottom w:val="single" w:sz="4" w:space="0" w:color="auto"/>
            </w:tcBorders>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272</w:t>
            </w:r>
          </w:p>
        </w:tc>
        <w:tc>
          <w:tcPr>
            <w:tcW w:w="1080" w:type="dxa"/>
            <w:tcBorders>
              <w:bottom w:val="single" w:sz="4" w:space="0" w:color="auto"/>
            </w:tcBorders>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19,408</w:t>
            </w:r>
          </w:p>
        </w:tc>
        <w:tc>
          <w:tcPr>
            <w:tcW w:w="1260" w:type="dxa"/>
            <w:tcBorders>
              <w:bottom w:val="single" w:sz="4" w:space="0" w:color="auto"/>
            </w:tcBorders>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8,606</w:t>
            </w:r>
          </w:p>
        </w:tc>
        <w:tc>
          <w:tcPr>
            <w:tcW w:w="270" w:type="dxa"/>
            <w:tcBorders>
              <w:bottom w:val="single" w:sz="4" w:space="0" w:color="auto"/>
            </w:tcBorders>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990" w:type="dxa"/>
            <w:tcBorders>
              <w:bottom w:val="single" w:sz="4" w:space="0" w:color="auto"/>
            </w:tcBorders>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w:t>
            </w:r>
          </w:p>
        </w:tc>
        <w:tc>
          <w:tcPr>
            <w:tcW w:w="810" w:type="dxa"/>
            <w:tcBorders>
              <w:bottom w:val="single" w:sz="4" w:space="0" w:color="auto"/>
            </w:tcBorders>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99</w:t>
            </w:r>
          </w:p>
        </w:tc>
        <w:tc>
          <w:tcPr>
            <w:tcW w:w="900" w:type="dxa"/>
            <w:gridSpan w:val="2"/>
            <w:tcBorders>
              <w:bottom w:val="single" w:sz="4" w:space="0" w:color="auto"/>
            </w:tcBorders>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50</w:t>
            </w:r>
          </w:p>
        </w:tc>
        <w:tc>
          <w:tcPr>
            <w:tcW w:w="996" w:type="dxa"/>
            <w:tcBorders>
              <w:bottom w:val="single" w:sz="4" w:space="0" w:color="auto"/>
            </w:tcBorders>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w:t>
            </w:r>
          </w:p>
        </w:tc>
        <w:tc>
          <w:tcPr>
            <w:tcW w:w="991" w:type="dxa"/>
            <w:tcBorders>
              <w:bottom w:val="single" w:sz="4" w:space="0" w:color="auto"/>
            </w:tcBorders>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w:t>
            </w:r>
          </w:p>
        </w:tc>
        <w:tc>
          <w:tcPr>
            <w:tcW w:w="911" w:type="dxa"/>
            <w:tcBorders>
              <w:bottom w:val="single" w:sz="4" w:space="0" w:color="auto"/>
            </w:tcBorders>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0130AA">
              <w:rPr>
                <w:rFonts w:ascii="Arabic Typesetting" w:hAnsi="Arabic Typesetting" w:cs="Arabic Typesetting"/>
                <w:b/>
                <w:bCs/>
                <w:sz w:val="28"/>
                <w:szCs w:val="28"/>
              </w:rPr>
              <w:t>28,435</w:t>
            </w:r>
          </w:p>
        </w:tc>
      </w:tr>
      <w:tr w:rsidR="00E16243" w:rsidRPr="000130AA" w:rsidTr="00E16243">
        <w:trPr>
          <w:jc w:val="center"/>
        </w:trPr>
        <w:tc>
          <w:tcPr>
            <w:tcW w:w="2088" w:type="dxa"/>
            <w:vAlign w:val="center"/>
          </w:tcPr>
          <w:p w:rsidR="00E16243" w:rsidRPr="000130AA" w:rsidRDefault="00E16243" w:rsidP="00E16243">
            <w:pPr>
              <w:tabs>
                <w:tab w:val="center" w:pos="4320"/>
                <w:tab w:val="right" w:pos="8640"/>
              </w:tabs>
              <w:bidi/>
              <w:spacing w:line="280" w:lineRule="exact"/>
              <w:rPr>
                <w:rFonts w:ascii="Arabic Typesetting" w:hAnsi="Arabic Typesetting" w:cs="Arabic Typesetting"/>
                <w:sz w:val="28"/>
                <w:szCs w:val="28"/>
              </w:rPr>
            </w:pPr>
            <w:r w:rsidRPr="000130AA">
              <w:rPr>
                <w:rFonts w:ascii="Arabic Typesetting" w:hAnsi="Arabic Typesetting" w:cs="Arabic Typesetting"/>
                <w:sz w:val="28"/>
                <w:szCs w:val="28"/>
                <w:rtl/>
              </w:rPr>
              <w:t>التحويلات</w:t>
            </w:r>
          </w:p>
        </w:tc>
        <w:tc>
          <w:tcPr>
            <w:tcW w:w="360" w:type="dxa"/>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080" w:type="dxa"/>
            <w:tcBorders>
              <w:top w:val="single" w:sz="4" w:space="0" w:color="auto"/>
            </w:tcBorders>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w:t>
            </w:r>
          </w:p>
        </w:tc>
        <w:tc>
          <w:tcPr>
            <w:tcW w:w="360" w:type="dxa"/>
            <w:tcBorders>
              <w:top w:val="single" w:sz="4" w:space="0" w:color="auto"/>
            </w:tcBorders>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080" w:type="dxa"/>
            <w:tcBorders>
              <w:top w:val="single" w:sz="4" w:space="0" w:color="auto"/>
            </w:tcBorders>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w:t>
            </w:r>
          </w:p>
        </w:tc>
        <w:tc>
          <w:tcPr>
            <w:tcW w:w="1080" w:type="dxa"/>
            <w:tcBorders>
              <w:top w:val="single" w:sz="4" w:space="0" w:color="auto"/>
            </w:tcBorders>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w:t>
            </w:r>
          </w:p>
        </w:tc>
        <w:tc>
          <w:tcPr>
            <w:tcW w:w="1260" w:type="dxa"/>
            <w:tcBorders>
              <w:top w:val="single" w:sz="4" w:space="0" w:color="auto"/>
            </w:tcBorders>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-163,778</w:t>
            </w:r>
          </w:p>
        </w:tc>
        <w:tc>
          <w:tcPr>
            <w:tcW w:w="270" w:type="dxa"/>
            <w:tcBorders>
              <w:top w:val="single" w:sz="4" w:space="0" w:color="auto"/>
            </w:tcBorders>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990" w:type="dxa"/>
            <w:tcBorders>
              <w:top w:val="single" w:sz="4" w:space="0" w:color="auto"/>
            </w:tcBorders>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163,778</w:t>
            </w:r>
          </w:p>
        </w:tc>
        <w:tc>
          <w:tcPr>
            <w:tcW w:w="810" w:type="dxa"/>
            <w:tcBorders>
              <w:top w:val="single" w:sz="4" w:space="0" w:color="auto"/>
            </w:tcBorders>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w:t>
            </w:r>
          </w:p>
        </w:tc>
        <w:tc>
          <w:tcPr>
            <w:tcW w:w="900" w:type="dxa"/>
            <w:gridSpan w:val="2"/>
            <w:tcBorders>
              <w:top w:val="single" w:sz="4" w:space="0" w:color="auto"/>
            </w:tcBorders>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w:t>
            </w:r>
          </w:p>
        </w:tc>
        <w:tc>
          <w:tcPr>
            <w:tcW w:w="996" w:type="dxa"/>
            <w:tcBorders>
              <w:top w:val="single" w:sz="4" w:space="0" w:color="auto"/>
            </w:tcBorders>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w:t>
            </w:r>
          </w:p>
        </w:tc>
        <w:tc>
          <w:tcPr>
            <w:tcW w:w="991" w:type="dxa"/>
            <w:tcBorders>
              <w:top w:val="single" w:sz="4" w:space="0" w:color="auto"/>
            </w:tcBorders>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w:t>
            </w:r>
          </w:p>
        </w:tc>
        <w:tc>
          <w:tcPr>
            <w:tcW w:w="911" w:type="dxa"/>
            <w:tcBorders>
              <w:top w:val="single" w:sz="4" w:space="0" w:color="auto"/>
            </w:tcBorders>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0130AA">
              <w:rPr>
                <w:rFonts w:ascii="Arabic Typesetting" w:hAnsi="Arabic Typesetting" w:cs="Arabic Typesetting"/>
                <w:b/>
                <w:bCs/>
                <w:sz w:val="28"/>
                <w:szCs w:val="28"/>
              </w:rPr>
              <w:t>-</w:t>
            </w:r>
          </w:p>
        </w:tc>
      </w:tr>
      <w:tr w:rsidR="00E16243" w:rsidRPr="000130AA" w:rsidTr="00E16243">
        <w:trPr>
          <w:jc w:val="center"/>
        </w:trPr>
        <w:tc>
          <w:tcPr>
            <w:tcW w:w="2088" w:type="dxa"/>
            <w:vAlign w:val="center"/>
          </w:tcPr>
          <w:p w:rsidR="00E16243" w:rsidRPr="000130AA" w:rsidRDefault="00E16243" w:rsidP="00E16243">
            <w:pPr>
              <w:tabs>
                <w:tab w:val="center" w:pos="4320"/>
                <w:tab w:val="right" w:pos="8640"/>
              </w:tabs>
              <w:bidi/>
              <w:spacing w:line="280" w:lineRule="exact"/>
              <w:rPr>
                <w:rFonts w:ascii="Arabic Typesetting" w:hAnsi="Arabic Typesetting" w:cs="Arabic Typesetting"/>
                <w:sz w:val="28"/>
                <w:szCs w:val="28"/>
              </w:rPr>
            </w:pPr>
            <w:r w:rsidRPr="000130AA">
              <w:rPr>
                <w:rFonts w:ascii="Arabic Typesetting" w:hAnsi="Arabic Typesetting" w:cs="Arabic Typesetting"/>
                <w:sz w:val="28"/>
                <w:szCs w:val="28"/>
                <w:rtl/>
              </w:rPr>
              <w:t>الأضرار</w:t>
            </w:r>
          </w:p>
        </w:tc>
        <w:tc>
          <w:tcPr>
            <w:tcW w:w="360" w:type="dxa"/>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080" w:type="dxa"/>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w:t>
            </w:r>
          </w:p>
        </w:tc>
        <w:tc>
          <w:tcPr>
            <w:tcW w:w="360" w:type="dxa"/>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080" w:type="dxa"/>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w:t>
            </w:r>
          </w:p>
        </w:tc>
        <w:tc>
          <w:tcPr>
            <w:tcW w:w="1080" w:type="dxa"/>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w:t>
            </w:r>
          </w:p>
        </w:tc>
        <w:tc>
          <w:tcPr>
            <w:tcW w:w="1260" w:type="dxa"/>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w:t>
            </w:r>
          </w:p>
        </w:tc>
        <w:tc>
          <w:tcPr>
            <w:tcW w:w="270" w:type="dxa"/>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990" w:type="dxa"/>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w:t>
            </w:r>
          </w:p>
        </w:tc>
        <w:tc>
          <w:tcPr>
            <w:tcW w:w="810" w:type="dxa"/>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-1,713</w:t>
            </w:r>
          </w:p>
        </w:tc>
        <w:tc>
          <w:tcPr>
            <w:tcW w:w="900" w:type="dxa"/>
            <w:gridSpan w:val="2"/>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w:t>
            </w:r>
          </w:p>
        </w:tc>
        <w:tc>
          <w:tcPr>
            <w:tcW w:w="996" w:type="dxa"/>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w:t>
            </w:r>
          </w:p>
        </w:tc>
        <w:tc>
          <w:tcPr>
            <w:tcW w:w="991" w:type="dxa"/>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w:t>
            </w:r>
          </w:p>
        </w:tc>
        <w:tc>
          <w:tcPr>
            <w:tcW w:w="911" w:type="dxa"/>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0130AA">
              <w:rPr>
                <w:rFonts w:ascii="Arabic Typesetting" w:hAnsi="Arabic Typesetting" w:cs="Arabic Typesetting"/>
                <w:b/>
                <w:bCs/>
                <w:sz w:val="28"/>
                <w:szCs w:val="28"/>
              </w:rPr>
              <w:t>-1,713</w:t>
            </w:r>
          </w:p>
        </w:tc>
      </w:tr>
      <w:tr w:rsidR="00E16243" w:rsidRPr="000130AA" w:rsidTr="00E16243">
        <w:trPr>
          <w:jc w:val="center"/>
        </w:trPr>
        <w:tc>
          <w:tcPr>
            <w:tcW w:w="2088" w:type="dxa"/>
            <w:vAlign w:val="center"/>
          </w:tcPr>
          <w:p w:rsidR="00E16243" w:rsidRPr="000130AA" w:rsidRDefault="00E16243" w:rsidP="00E16243">
            <w:pPr>
              <w:tabs>
                <w:tab w:val="center" w:pos="4320"/>
                <w:tab w:val="right" w:pos="8640"/>
              </w:tabs>
              <w:bidi/>
              <w:spacing w:line="280" w:lineRule="exact"/>
              <w:rPr>
                <w:rFonts w:ascii="Arabic Typesetting" w:hAnsi="Arabic Typesetting" w:cs="Arabic Typesetting"/>
                <w:sz w:val="28"/>
                <w:szCs w:val="28"/>
              </w:rPr>
            </w:pPr>
            <w:proofErr w:type="spellStart"/>
            <w:r w:rsidRPr="000130AA">
              <w:rPr>
                <w:rFonts w:ascii="Arabic Typesetting" w:hAnsi="Arabic Typesetting" w:cs="Arabic Typesetting"/>
                <w:sz w:val="28"/>
                <w:szCs w:val="28"/>
                <w:rtl/>
              </w:rPr>
              <w:t>الاهتلاك</w:t>
            </w:r>
            <w:proofErr w:type="spellEnd"/>
          </w:p>
        </w:tc>
        <w:tc>
          <w:tcPr>
            <w:tcW w:w="360" w:type="dxa"/>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080" w:type="dxa"/>
            <w:tcBorders>
              <w:bottom w:val="single" w:sz="4" w:space="0" w:color="auto"/>
            </w:tcBorders>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w:t>
            </w:r>
          </w:p>
        </w:tc>
        <w:tc>
          <w:tcPr>
            <w:tcW w:w="360" w:type="dxa"/>
            <w:tcBorders>
              <w:bottom w:val="single" w:sz="4" w:space="0" w:color="auto"/>
            </w:tcBorders>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080" w:type="dxa"/>
            <w:tcBorders>
              <w:bottom w:val="single" w:sz="4" w:space="0" w:color="auto"/>
            </w:tcBorders>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w:t>
            </w:r>
          </w:p>
        </w:tc>
        <w:tc>
          <w:tcPr>
            <w:tcW w:w="1080" w:type="dxa"/>
            <w:tcBorders>
              <w:bottom w:val="single" w:sz="4" w:space="0" w:color="auto"/>
            </w:tcBorders>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w:t>
            </w:r>
          </w:p>
        </w:tc>
        <w:tc>
          <w:tcPr>
            <w:tcW w:w="1260" w:type="dxa"/>
            <w:tcBorders>
              <w:bottom w:val="single" w:sz="4" w:space="0" w:color="auto"/>
            </w:tcBorders>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w:t>
            </w:r>
          </w:p>
        </w:tc>
        <w:tc>
          <w:tcPr>
            <w:tcW w:w="270" w:type="dxa"/>
            <w:tcBorders>
              <w:bottom w:val="single" w:sz="4" w:space="0" w:color="auto"/>
            </w:tcBorders>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990" w:type="dxa"/>
            <w:tcBorders>
              <w:bottom w:val="single" w:sz="4" w:space="0" w:color="auto"/>
            </w:tcBorders>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-1,522</w:t>
            </w:r>
          </w:p>
        </w:tc>
        <w:tc>
          <w:tcPr>
            <w:tcW w:w="810" w:type="dxa"/>
            <w:tcBorders>
              <w:bottom w:val="single" w:sz="4" w:space="0" w:color="auto"/>
            </w:tcBorders>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-1,396</w:t>
            </w:r>
          </w:p>
        </w:tc>
        <w:tc>
          <w:tcPr>
            <w:tcW w:w="900" w:type="dxa"/>
            <w:gridSpan w:val="2"/>
            <w:tcBorders>
              <w:bottom w:val="single" w:sz="4" w:space="0" w:color="auto"/>
            </w:tcBorders>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-323</w:t>
            </w:r>
          </w:p>
        </w:tc>
        <w:tc>
          <w:tcPr>
            <w:tcW w:w="996" w:type="dxa"/>
            <w:tcBorders>
              <w:bottom w:val="single" w:sz="4" w:space="0" w:color="auto"/>
            </w:tcBorders>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-115</w:t>
            </w:r>
          </w:p>
        </w:tc>
        <w:tc>
          <w:tcPr>
            <w:tcW w:w="991" w:type="dxa"/>
            <w:tcBorders>
              <w:bottom w:val="single" w:sz="4" w:space="0" w:color="auto"/>
            </w:tcBorders>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-1,342</w:t>
            </w:r>
          </w:p>
        </w:tc>
        <w:tc>
          <w:tcPr>
            <w:tcW w:w="911" w:type="dxa"/>
            <w:tcBorders>
              <w:bottom w:val="single" w:sz="4" w:space="0" w:color="auto"/>
            </w:tcBorders>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0130AA">
              <w:rPr>
                <w:rFonts w:ascii="Arabic Typesetting" w:hAnsi="Arabic Typesetting" w:cs="Arabic Typesetting"/>
                <w:b/>
                <w:bCs/>
                <w:sz w:val="28"/>
                <w:szCs w:val="28"/>
              </w:rPr>
              <w:t>-4,698</w:t>
            </w:r>
          </w:p>
        </w:tc>
      </w:tr>
      <w:tr w:rsidR="00E16243" w:rsidRPr="000130AA" w:rsidTr="00E16243">
        <w:trPr>
          <w:jc w:val="center"/>
        </w:trPr>
        <w:tc>
          <w:tcPr>
            <w:tcW w:w="2088" w:type="dxa"/>
            <w:vAlign w:val="center"/>
          </w:tcPr>
          <w:p w:rsidR="00E16243" w:rsidRPr="000130AA" w:rsidRDefault="00E16243" w:rsidP="00E16243">
            <w:pPr>
              <w:tabs>
                <w:tab w:val="center" w:pos="4320"/>
                <w:tab w:val="right" w:pos="8640"/>
              </w:tabs>
              <w:bidi/>
              <w:spacing w:line="280" w:lineRule="exact"/>
              <w:rPr>
                <w:rFonts w:ascii="Arabic Typesetting" w:hAnsi="Arabic Typesetting" w:cs="Arabic Typesetting"/>
                <w:b/>
                <w:bCs/>
                <w:sz w:val="28"/>
                <w:szCs w:val="28"/>
              </w:rPr>
            </w:pPr>
            <w:r w:rsidRPr="000130AA">
              <w:rPr>
                <w:rFonts w:ascii="Arabic Typesetting" w:hAnsi="Arabic Typesetting" w:cs="Arabic Typesetting"/>
                <w:b/>
                <w:bCs/>
                <w:sz w:val="28"/>
                <w:szCs w:val="28"/>
                <w:rtl/>
              </w:rPr>
              <w:t>إجمالي التحركات في عام 2011</w:t>
            </w:r>
          </w:p>
        </w:tc>
        <w:tc>
          <w:tcPr>
            <w:tcW w:w="360" w:type="dxa"/>
          </w:tcPr>
          <w:p w:rsidR="00E16243" w:rsidRPr="000130AA"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c>
          <w:tcPr>
            <w:tcW w:w="1080" w:type="dxa"/>
            <w:tcBorders>
              <w:top w:val="single" w:sz="4" w:space="0" w:color="auto"/>
              <w:bottom w:val="single" w:sz="4" w:space="0" w:color="auto"/>
            </w:tcBorders>
            <w:vAlign w:val="center"/>
          </w:tcPr>
          <w:p w:rsidR="00E16243" w:rsidRPr="000130AA"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0130AA">
              <w:rPr>
                <w:rFonts w:ascii="Arabic Typesetting" w:hAnsi="Arabic Typesetting" w:cs="Arabic Typesetting"/>
                <w:b/>
                <w:bCs/>
                <w:sz w:val="28"/>
                <w:szCs w:val="28"/>
              </w:rPr>
              <w:t>-</w:t>
            </w:r>
          </w:p>
        </w:tc>
        <w:tc>
          <w:tcPr>
            <w:tcW w:w="360" w:type="dxa"/>
            <w:tcBorders>
              <w:top w:val="single" w:sz="4" w:space="0" w:color="auto"/>
              <w:bottom w:val="single" w:sz="4" w:space="0" w:color="auto"/>
            </w:tcBorders>
          </w:tcPr>
          <w:p w:rsidR="00E16243" w:rsidRPr="000130AA"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c>
          <w:tcPr>
            <w:tcW w:w="1080" w:type="dxa"/>
            <w:tcBorders>
              <w:top w:val="single" w:sz="4" w:space="0" w:color="auto"/>
              <w:bottom w:val="single" w:sz="4" w:space="0" w:color="auto"/>
            </w:tcBorders>
            <w:vAlign w:val="center"/>
          </w:tcPr>
          <w:p w:rsidR="00E16243" w:rsidRPr="000130AA"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0130AA">
              <w:rPr>
                <w:rFonts w:ascii="Arabic Typesetting" w:hAnsi="Arabic Typesetting" w:cs="Arabic Typesetting"/>
                <w:b/>
                <w:bCs/>
                <w:sz w:val="28"/>
                <w:szCs w:val="28"/>
              </w:rPr>
              <w:t>272</w:t>
            </w:r>
          </w:p>
        </w:tc>
        <w:tc>
          <w:tcPr>
            <w:tcW w:w="1080" w:type="dxa"/>
            <w:tcBorders>
              <w:top w:val="single" w:sz="4" w:space="0" w:color="auto"/>
              <w:bottom w:val="single" w:sz="4" w:space="0" w:color="auto"/>
            </w:tcBorders>
            <w:vAlign w:val="center"/>
          </w:tcPr>
          <w:p w:rsidR="00E16243" w:rsidRPr="000130AA"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0130AA">
              <w:rPr>
                <w:rFonts w:ascii="Arabic Typesetting" w:hAnsi="Arabic Typesetting" w:cs="Arabic Typesetting"/>
                <w:b/>
                <w:bCs/>
                <w:sz w:val="28"/>
                <w:szCs w:val="28"/>
              </w:rPr>
              <w:t>19,408</w:t>
            </w:r>
          </w:p>
        </w:tc>
        <w:tc>
          <w:tcPr>
            <w:tcW w:w="1260" w:type="dxa"/>
            <w:tcBorders>
              <w:top w:val="single" w:sz="4" w:space="0" w:color="auto"/>
              <w:bottom w:val="single" w:sz="4" w:space="0" w:color="auto"/>
            </w:tcBorders>
            <w:vAlign w:val="center"/>
          </w:tcPr>
          <w:p w:rsidR="00E16243" w:rsidRPr="000130AA"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0130AA">
              <w:rPr>
                <w:rFonts w:ascii="Arabic Typesetting" w:hAnsi="Arabic Typesetting" w:cs="Arabic Typesetting"/>
                <w:b/>
                <w:bCs/>
                <w:sz w:val="28"/>
                <w:szCs w:val="28"/>
              </w:rPr>
              <w:t>-155,172</w:t>
            </w:r>
          </w:p>
        </w:tc>
        <w:tc>
          <w:tcPr>
            <w:tcW w:w="270" w:type="dxa"/>
            <w:tcBorders>
              <w:top w:val="single" w:sz="4" w:space="0" w:color="auto"/>
              <w:bottom w:val="single" w:sz="4" w:space="0" w:color="auto"/>
            </w:tcBorders>
          </w:tcPr>
          <w:p w:rsidR="00E16243" w:rsidRPr="000130AA"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c>
          <w:tcPr>
            <w:tcW w:w="990" w:type="dxa"/>
            <w:tcBorders>
              <w:top w:val="single" w:sz="4" w:space="0" w:color="auto"/>
              <w:bottom w:val="single" w:sz="4" w:space="0" w:color="auto"/>
            </w:tcBorders>
            <w:vAlign w:val="center"/>
          </w:tcPr>
          <w:p w:rsidR="00E16243" w:rsidRPr="000130AA"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0130AA">
              <w:rPr>
                <w:rFonts w:ascii="Arabic Typesetting" w:hAnsi="Arabic Typesetting" w:cs="Arabic Typesetting"/>
                <w:b/>
                <w:bCs/>
                <w:sz w:val="28"/>
                <w:szCs w:val="28"/>
              </w:rPr>
              <w:t>162,256</w:t>
            </w:r>
          </w:p>
        </w:tc>
        <w:tc>
          <w:tcPr>
            <w:tcW w:w="810" w:type="dxa"/>
            <w:tcBorders>
              <w:top w:val="single" w:sz="4" w:space="0" w:color="auto"/>
              <w:bottom w:val="single" w:sz="4" w:space="0" w:color="auto"/>
            </w:tcBorders>
            <w:vAlign w:val="center"/>
          </w:tcPr>
          <w:p w:rsidR="00E16243" w:rsidRPr="000130AA"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0130AA">
              <w:rPr>
                <w:rFonts w:ascii="Arabic Typesetting" w:hAnsi="Arabic Typesetting" w:cs="Arabic Typesetting"/>
                <w:b/>
                <w:bCs/>
                <w:sz w:val="28"/>
                <w:szCs w:val="28"/>
              </w:rPr>
              <w:t>-3,010</w:t>
            </w:r>
          </w:p>
        </w:tc>
        <w:tc>
          <w:tcPr>
            <w:tcW w:w="900" w:type="dxa"/>
            <w:gridSpan w:val="2"/>
            <w:tcBorders>
              <w:top w:val="single" w:sz="4" w:space="0" w:color="auto"/>
              <w:bottom w:val="single" w:sz="4" w:space="0" w:color="auto"/>
            </w:tcBorders>
            <w:vAlign w:val="center"/>
          </w:tcPr>
          <w:p w:rsidR="00E16243" w:rsidRPr="000130AA"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0130AA">
              <w:rPr>
                <w:rFonts w:ascii="Arabic Typesetting" w:hAnsi="Arabic Typesetting" w:cs="Arabic Typesetting"/>
                <w:b/>
                <w:bCs/>
                <w:sz w:val="28"/>
                <w:szCs w:val="28"/>
              </w:rPr>
              <w:t>-273</w:t>
            </w:r>
          </w:p>
        </w:tc>
        <w:tc>
          <w:tcPr>
            <w:tcW w:w="996" w:type="dxa"/>
            <w:tcBorders>
              <w:top w:val="single" w:sz="4" w:space="0" w:color="auto"/>
              <w:bottom w:val="single" w:sz="4" w:space="0" w:color="auto"/>
            </w:tcBorders>
            <w:vAlign w:val="center"/>
          </w:tcPr>
          <w:p w:rsidR="00E16243" w:rsidRPr="000130AA"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0130AA">
              <w:rPr>
                <w:rFonts w:ascii="Arabic Typesetting" w:hAnsi="Arabic Typesetting" w:cs="Arabic Typesetting"/>
                <w:b/>
                <w:bCs/>
                <w:sz w:val="28"/>
                <w:szCs w:val="28"/>
              </w:rPr>
              <w:t>-115</w:t>
            </w:r>
          </w:p>
        </w:tc>
        <w:tc>
          <w:tcPr>
            <w:tcW w:w="991" w:type="dxa"/>
            <w:tcBorders>
              <w:top w:val="single" w:sz="4" w:space="0" w:color="auto"/>
              <w:bottom w:val="single" w:sz="4" w:space="0" w:color="auto"/>
            </w:tcBorders>
            <w:vAlign w:val="center"/>
          </w:tcPr>
          <w:p w:rsidR="00E16243" w:rsidRPr="000130AA"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0130AA">
              <w:rPr>
                <w:rFonts w:ascii="Arabic Typesetting" w:hAnsi="Arabic Typesetting" w:cs="Arabic Typesetting"/>
                <w:b/>
                <w:bCs/>
                <w:sz w:val="28"/>
                <w:szCs w:val="28"/>
              </w:rPr>
              <w:t>-1,342</w:t>
            </w:r>
          </w:p>
        </w:tc>
        <w:tc>
          <w:tcPr>
            <w:tcW w:w="911" w:type="dxa"/>
            <w:tcBorders>
              <w:top w:val="single" w:sz="4" w:space="0" w:color="auto"/>
              <w:bottom w:val="single" w:sz="4" w:space="0" w:color="auto"/>
            </w:tcBorders>
            <w:vAlign w:val="center"/>
          </w:tcPr>
          <w:p w:rsidR="00E16243" w:rsidRPr="000130AA"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0130AA">
              <w:rPr>
                <w:rFonts w:ascii="Arabic Typesetting" w:hAnsi="Arabic Typesetting" w:cs="Arabic Typesetting"/>
                <w:b/>
                <w:bCs/>
                <w:sz w:val="28"/>
                <w:szCs w:val="28"/>
              </w:rPr>
              <w:t>22,024</w:t>
            </w:r>
          </w:p>
        </w:tc>
      </w:tr>
      <w:tr w:rsidR="00E16243" w:rsidRPr="000130AA" w:rsidTr="00E16243">
        <w:trPr>
          <w:jc w:val="center"/>
        </w:trPr>
        <w:tc>
          <w:tcPr>
            <w:tcW w:w="2088" w:type="dxa"/>
            <w:vAlign w:val="center"/>
          </w:tcPr>
          <w:p w:rsidR="00E16243" w:rsidRPr="000130AA" w:rsidRDefault="00E16243" w:rsidP="00E16243">
            <w:pPr>
              <w:tabs>
                <w:tab w:val="center" w:pos="4320"/>
                <w:tab w:val="right" w:pos="8640"/>
              </w:tabs>
              <w:bidi/>
              <w:spacing w:line="280" w:lineRule="exact"/>
              <w:rPr>
                <w:rFonts w:ascii="Arabic Typesetting" w:hAnsi="Arabic Typesetting" w:cs="Arabic Typesetting"/>
                <w:b/>
                <w:bCs/>
                <w:sz w:val="28"/>
                <w:szCs w:val="28"/>
              </w:rPr>
            </w:pPr>
            <w:r w:rsidRPr="000130AA">
              <w:rPr>
                <w:rFonts w:ascii="Arabic Typesetting" w:hAnsi="Arabic Typesetting" w:cs="Arabic Typesetting"/>
                <w:b/>
                <w:bCs/>
                <w:sz w:val="28"/>
                <w:szCs w:val="28"/>
                <w:rtl/>
              </w:rPr>
              <w:t>31 ديسمبر 2011</w:t>
            </w:r>
          </w:p>
        </w:tc>
        <w:tc>
          <w:tcPr>
            <w:tcW w:w="360" w:type="dxa"/>
          </w:tcPr>
          <w:p w:rsidR="00E16243" w:rsidRPr="000130AA"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c>
          <w:tcPr>
            <w:tcW w:w="1080" w:type="dxa"/>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c>
          <w:tcPr>
            <w:tcW w:w="360" w:type="dxa"/>
          </w:tcPr>
          <w:p w:rsidR="00E16243" w:rsidRPr="000130AA"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c>
          <w:tcPr>
            <w:tcW w:w="1080" w:type="dxa"/>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c>
          <w:tcPr>
            <w:tcW w:w="1080" w:type="dxa"/>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c>
          <w:tcPr>
            <w:tcW w:w="1260" w:type="dxa"/>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c>
          <w:tcPr>
            <w:tcW w:w="270" w:type="dxa"/>
          </w:tcPr>
          <w:p w:rsidR="00E16243" w:rsidRPr="000130AA"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c>
          <w:tcPr>
            <w:tcW w:w="990" w:type="dxa"/>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c>
          <w:tcPr>
            <w:tcW w:w="810" w:type="dxa"/>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c>
          <w:tcPr>
            <w:tcW w:w="900" w:type="dxa"/>
            <w:gridSpan w:val="2"/>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c>
          <w:tcPr>
            <w:tcW w:w="996" w:type="dxa"/>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c>
          <w:tcPr>
            <w:tcW w:w="991" w:type="dxa"/>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c>
          <w:tcPr>
            <w:tcW w:w="911" w:type="dxa"/>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r>
      <w:tr w:rsidR="00E16243" w:rsidRPr="000130AA" w:rsidTr="00E16243">
        <w:trPr>
          <w:jc w:val="center"/>
        </w:trPr>
        <w:tc>
          <w:tcPr>
            <w:tcW w:w="2088" w:type="dxa"/>
            <w:vAlign w:val="center"/>
          </w:tcPr>
          <w:p w:rsidR="00E16243" w:rsidRPr="000130AA" w:rsidRDefault="00E16243" w:rsidP="00E16243">
            <w:pPr>
              <w:tabs>
                <w:tab w:val="center" w:pos="4320"/>
                <w:tab w:val="right" w:pos="8640"/>
              </w:tabs>
              <w:bidi/>
              <w:spacing w:line="280" w:lineRule="exact"/>
              <w:rPr>
                <w:rFonts w:ascii="Arabic Typesetting" w:hAnsi="Arabic Typesetting" w:cs="Arabic Typesetting"/>
                <w:sz w:val="28"/>
                <w:szCs w:val="28"/>
              </w:rPr>
            </w:pPr>
            <w:r>
              <w:rPr>
                <w:rFonts w:ascii="Arabic Typesetting" w:hAnsi="Arabic Typesetting" w:cs="Arabic Typesetting"/>
                <w:sz w:val="28"/>
                <w:szCs w:val="28"/>
                <w:rtl/>
              </w:rPr>
              <w:t>التكلفة/</w:t>
            </w:r>
            <w:r w:rsidRPr="000130AA">
              <w:rPr>
                <w:rFonts w:ascii="Arabic Typesetting" w:hAnsi="Arabic Typesetting" w:cs="Arabic Typesetting"/>
                <w:sz w:val="28"/>
                <w:szCs w:val="28"/>
                <w:rtl/>
              </w:rPr>
              <w:t>التقييم</w:t>
            </w:r>
          </w:p>
        </w:tc>
        <w:tc>
          <w:tcPr>
            <w:tcW w:w="360" w:type="dxa"/>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080" w:type="dxa"/>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28,600</w:t>
            </w:r>
          </w:p>
        </w:tc>
        <w:tc>
          <w:tcPr>
            <w:tcW w:w="360" w:type="dxa"/>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080" w:type="dxa"/>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272</w:t>
            </w:r>
          </w:p>
        </w:tc>
        <w:tc>
          <w:tcPr>
            <w:tcW w:w="1080" w:type="dxa"/>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26,062</w:t>
            </w:r>
          </w:p>
        </w:tc>
        <w:tc>
          <w:tcPr>
            <w:tcW w:w="1260" w:type="dxa"/>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w:t>
            </w:r>
          </w:p>
        </w:tc>
        <w:tc>
          <w:tcPr>
            <w:tcW w:w="270" w:type="dxa"/>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990" w:type="dxa"/>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163,778</w:t>
            </w:r>
          </w:p>
        </w:tc>
        <w:tc>
          <w:tcPr>
            <w:tcW w:w="810" w:type="dxa"/>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47,743</w:t>
            </w:r>
          </w:p>
        </w:tc>
        <w:tc>
          <w:tcPr>
            <w:tcW w:w="900" w:type="dxa"/>
            <w:gridSpan w:val="2"/>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10,431</w:t>
            </w:r>
          </w:p>
        </w:tc>
        <w:tc>
          <w:tcPr>
            <w:tcW w:w="996" w:type="dxa"/>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4,302</w:t>
            </w:r>
          </w:p>
        </w:tc>
        <w:tc>
          <w:tcPr>
            <w:tcW w:w="991" w:type="dxa"/>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67,337</w:t>
            </w:r>
          </w:p>
        </w:tc>
        <w:tc>
          <w:tcPr>
            <w:tcW w:w="911" w:type="dxa"/>
            <w:vAlign w:val="bottom"/>
          </w:tcPr>
          <w:p w:rsidR="00E16243" w:rsidRPr="000130AA"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0130AA">
              <w:rPr>
                <w:rFonts w:ascii="Arabic Typesetting" w:hAnsi="Arabic Typesetting" w:cs="Arabic Typesetting"/>
                <w:b/>
                <w:bCs/>
                <w:sz w:val="28"/>
                <w:szCs w:val="28"/>
              </w:rPr>
              <w:t>348,525</w:t>
            </w:r>
          </w:p>
        </w:tc>
      </w:tr>
      <w:tr w:rsidR="00E16243" w:rsidRPr="000130AA" w:rsidTr="00E16243">
        <w:trPr>
          <w:jc w:val="center"/>
        </w:trPr>
        <w:tc>
          <w:tcPr>
            <w:tcW w:w="2088" w:type="dxa"/>
            <w:vAlign w:val="center"/>
          </w:tcPr>
          <w:p w:rsidR="00E16243" w:rsidRPr="000130AA" w:rsidRDefault="00E16243" w:rsidP="00E16243">
            <w:pPr>
              <w:tabs>
                <w:tab w:val="center" w:pos="4320"/>
                <w:tab w:val="right" w:pos="8640"/>
              </w:tabs>
              <w:bidi/>
              <w:spacing w:line="280" w:lineRule="exact"/>
              <w:rPr>
                <w:rFonts w:ascii="Arabic Typesetting" w:hAnsi="Arabic Typesetting" w:cs="Arabic Typesetting"/>
                <w:sz w:val="24"/>
                <w:szCs w:val="24"/>
              </w:rPr>
            </w:pPr>
            <w:proofErr w:type="spellStart"/>
            <w:r w:rsidRPr="000130AA">
              <w:rPr>
                <w:rFonts w:ascii="Arabic Typesetting" w:hAnsi="Arabic Typesetting" w:cs="Arabic Typesetting"/>
                <w:sz w:val="24"/>
                <w:szCs w:val="24"/>
                <w:rtl/>
              </w:rPr>
              <w:t>الاهتلاك</w:t>
            </w:r>
            <w:proofErr w:type="spellEnd"/>
            <w:r w:rsidRPr="000130AA">
              <w:rPr>
                <w:rFonts w:ascii="Arabic Typesetting" w:hAnsi="Arabic Typesetting" w:cs="Arabic Typesetting"/>
                <w:sz w:val="24"/>
                <w:szCs w:val="24"/>
                <w:rtl/>
              </w:rPr>
              <w:t xml:space="preserve"> المتراكم وتكاليف الأضرار</w:t>
            </w:r>
          </w:p>
        </w:tc>
        <w:tc>
          <w:tcPr>
            <w:tcW w:w="360" w:type="dxa"/>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080" w:type="dxa"/>
            <w:vAlign w:val="center"/>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w:t>
            </w:r>
          </w:p>
        </w:tc>
        <w:tc>
          <w:tcPr>
            <w:tcW w:w="360" w:type="dxa"/>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080" w:type="dxa"/>
            <w:vAlign w:val="center"/>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w:t>
            </w:r>
          </w:p>
        </w:tc>
        <w:tc>
          <w:tcPr>
            <w:tcW w:w="1080" w:type="dxa"/>
            <w:vAlign w:val="center"/>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w:t>
            </w:r>
          </w:p>
        </w:tc>
        <w:tc>
          <w:tcPr>
            <w:tcW w:w="1260" w:type="dxa"/>
            <w:vAlign w:val="center"/>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w:t>
            </w:r>
          </w:p>
        </w:tc>
        <w:tc>
          <w:tcPr>
            <w:tcW w:w="270" w:type="dxa"/>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990" w:type="dxa"/>
            <w:vAlign w:val="center"/>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-1,522</w:t>
            </w:r>
          </w:p>
        </w:tc>
        <w:tc>
          <w:tcPr>
            <w:tcW w:w="810" w:type="dxa"/>
            <w:vAlign w:val="center"/>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-4,679</w:t>
            </w:r>
          </w:p>
        </w:tc>
        <w:tc>
          <w:tcPr>
            <w:tcW w:w="900" w:type="dxa"/>
            <w:gridSpan w:val="2"/>
            <w:vAlign w:val="center"/>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-646</w:t>
            </w:r>
          </w:p>
        </w:tc>
        <w:tc>
          <w:tcPr>
            <w:tcW w:w="996" w:type="dxa"/>
            <w:vAlign w:val="center"/>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-229</w:t>
            </w:r>
          </w:p>
        </w:tc>
        <w:tc>
          <w:tcPr>
            <w:tcW w:w="991" w:type="dxa"/>
            <w:vAlign w:val="center"/>
          </w:tcPr>
          <w:p w:rsidR="00E16243" w:rsidRPr="000130AA"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0130AA">
              <w:rPr>
                <w:rFonts w:ascii="Arabic Typesetting" w:hAnsi="Arabic Typesetting" w:cs="Arabic Typesetting"/>
                <w:sz w:val="28"/>
                <w:szCs w:val="28"/>
              </w:rPr>
              <w:t>-2,684</w:t>
            </w:r>
          </w:p>
        </w:tc>
        <w:tc>
          <w:tcPr>
            <w:tcW w:w="911" w:type="dxa"/>
            <w:vAlign w:val="center"/>
          </w:tcPr>
          <w:p w:rsidR="00E16243" w:rsidRPr="000130AA"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0130AA">
              <w:rPr>
                <w:rFonts w:ascii="Arabic Typesetting" w:hAnsi="Arabic Typesetting" w:cs="Arabic Typesetting"/>
                <w:b/>
                <w:bCs/>
                <w:sz w:val="28"/>
                <w:szCs w:val="28"/>
              </w:rPr>
              <w:t>-9,760</w:t>
            </w:r>
          </w:p>
        </w:tc>
      </w:tr>
      <w:tr w:rsidR="00E16243" w:rsidRPr="000130AA" w:rsidTr="00E16243">
        <w:trPr>
          <w:jc w:val="center"/>
        </w:trPr>
        <w:tc>
          <w:tcPr>
            <w:tcW w:w="2088" w:type="dxa"/>
            <w:vAlign w:val="center"/>
          </w:tcPr>
          <w:p w:rsidR="00E16243" w:rsidRPr="000130AA" w:rsidRDefault="00E16243" w:rsidP="00E16243">
            <w:pPr>
              <w:tabs>
                <w:tab w:val="center" w:pos="4320"/>
                <w:tab w:val="right" w:pos="8640"/>
              </w:tabs>
              <w:bidi/>
              <w:spacing w:line="280" w:lineRule="exact"/>
              <w:rPr>
                <w:rFonts w:ascii="Arabic Typesetting" w:hAnsi="Arabic Typesetting" w:cs="Arabic Typesetting"/>
                <w:b/>
                <w:bCs/>
                <w:sz w:val="28"/>
                <w:szCs w:val="28"/>
                <w:rtl/>
                <w:lang w:bidi="ar-EG"/>
              </w:rPr>
            </w:pPr>
            <w:r w:rsidRPr="000130AA">
              <w:rPr>
                <w:rFonts w:ascii="Arabic Typesetting" w:hAnsi="Arabic Typesetting" w:cs="Arabic Typesetting"/>
                <w:b/>
                <w:bCs/>
                <w:sz w:val="28"/>
                <w:szCs w:val="28"/>
                <w:rtl/>
              </w:rPr>
              <w:t>صافي مبلغ الترحيل</w:t>
            </w:r>
          </w:p>
        </w:tc>
        <w:tc>
          <w:tcPr>
            <w:tcW w:w="360" w:type="dxa"/>
          </w:tcPr>
          <w:p w:rsidR="00E16243" w:rsidRPr="000130AA"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c>
          <w:tcPr>
            <w:tcW w:w="1080" w:type="dxa"/>
            <w:tcBorders>
              <w:top w:val="single" w:sz="4" w:space="0" w:color="auto"/>
              <w:bottom w:val="single" w:sz="4" w:space="0" w:color="auto"/>
            </w:tcBorders>
            <w:vAlign w:val="center"/>
          </w:tcPr>
          <w:p w:rsidR="00E16243" w:rsidRPr="000130AA"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0130AA">
              <w:rPr>
                <w:rFonts w:ascii="Arabic Typesetting" w:hAnsi="Arabic Typesetting" w:cs="Arabic Typesetting"/>
                <w:b/>
                <w:bCs/>
                <w:sz w:val="28"/>
                <w:szCs w:val="28"/>
              </w:rPr>
              <w:t>28,600</w:t>
            </w:r>
          </w:p>
        </w:tc>
        <w:tc>
          <w:tcPr>
            <w:tcW w:w="360" w:type="dxa"/>
            <w:tcBorders>
              <w:top w:val="single" w:sz="4" w:space="0" w:color="auto"/>
              <w:bottom w:val="single" w:sz="4" w:space="0" w:color="auto"/>
            </w:tcBorders>
          </w:tcPr>
          <w:p w:rsidR="00E16243" w:rsidRPr="000130AA"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c>
          <w:tcPr>
            <w:tcW w:w="1080" w:type="dxa"/>
            <w:tcBorders>
              <w:top w:val="single" w:sz="4" w:space="0" w:color="auto"/>
              <w:bottom w:val="single" w:sz="4" w:space="0" w:color="auto"/>
            </w:tcBorders>
            <w:vAlign w:val="center"/>
          </w:tcPr>
          <w:p w:rsidR="00E16243" w:rsidRPr="000130AA"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0130AA">
              <w:rPr>
                <w:rFonts w:ascii="Arabic Typesetting" w:hAnsi="Arabic Typesetting" w:cs="Arabic Typesetting"/>
                <w:b/>
                <w:bCs/>
                <w:sz w:val="28"/>
                <w:szCs w:val="28"/>
              </w:rPr>
              <w:t>272</w:t>
            </w:r>
          </w:p>
        </w:tc>
        <w:tc>
          <w:tcPr>
            <w:tcW w:w="1080" w:type="dxa"/>
            <w:tcBorders>
              <w:top w:val="single" w:sz="4" w:space="0" w:color="auto"/>
              <w:bottom w:val="single" w:sz="4" w:space="0" w:color="auto"/>
            </w:tcBorders>
            <w:vAlign w:val="center"/>
          </w:tcPr>
          <w:p w:rsidR="00E16243" w:rsidRPr="000130AA"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0130AA">
              <w:rPr>
                <w:rFonts w:ascii="Arabic Typesetting" w:hAnsi="Arabic Typesetting" w:cs="Arabic Typesetting"/>
                <w:b/>
                <w:bCs/>
                <w:sz w:val="28"/>
                <w:szCs w:val="28"/>
              </w:rPr>
              <w:t>26,062</w:t>
            </w:r>
          </w:p>
        </w:tc>
        <w:tc>
          <w:tcPr>
            <w:tcW w:w="1260" w:type="dxa"/>
            <w:tcBorders>
              <w:top w:val="single" w:sz="4" w:space="0" w:color="auto"/>
              <w:bottom w:val="single" w:sz="4" w:space="0" w:color="auto"/>
            </w:tcBorders>
            <w:vAlign w:val="center"/>
          </w:tcPr>
          <w:p w:rsidR="00E16243" w:rsidRPr="000130AA"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0130AA">
              <w:rPr>
                <w:rFonts w:ascii="Arabic Typesetting" w:hAnsi="Arabic Typesetting" w:cs="Arabic Typesetting"/>
                <w:b/>
                <w:bCs/>
                <w:sz w:val="28"/>
                <w:szCs w:val="28"/>
              </w:rPr>
              <w:t>-</w:t>
            </w:r>
          </w:p>
        </w:tc>
        <w:tc>
          <w:tcPr>
            <w:tcW w:w="270" w:type="dxa"/>
            <w:tcBorders>
              <w:top w:val="single" w:sz="4" w:space="0" w:color="auto"/>
              <w:bottom w:val="single" w:sz="4" w:space="0" w:color="auto"/>
            </w:tcBorders>
          </w:tcPr>
          <w:p w:rsidR="00E16243" w:rsidRPr="000130AA"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c>
          <w:tcPr>
            <w:tcW w:w="990" w:type="dxa"/>
            <w:tcBorders>
              <w:top w:val="single" w:sz="4" w:space="0" w:color="auto"/>
              <w:bottom w:val="single" w:sz="4" w:space="0" w:color="auto"/>
            </w:tcBorders>
            <w:vAlign w:val="center"/>
          </w:tcPr>
          <w:p w:rsidR="00E16243" w:rsidRPr="000130AA"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0130AA">
              <w:rPr>
                <w:rFonts w:ascii="Arabic Typesetting" w:hAnsi="Arabic Typesetting" w:cs="Arabic Typesetting"/>
                <w:b/>
                <w:bCs/>
                <w:sz w:val="28"/>
                <w:szCs w:val="28"/>
              </w:rPr>
              <w:t>162,256</w:t>
            </w:r>
          </w:p>
        </w:tc>
        <w:tc>
          <w:tcPr>
            <w:tcW w:w="810" w:type="dxa"/>
            <w:tcBorders>
              <w:top w:val="single" w:sz="4" w:space="0" w:color="auto"/>
              <w:bottom w:val="single" w:sz="4" w:space="0" w:color="auto"/>
            </w:tcBorders>
            <w:vAlign w:val="center"/>
          </w:tcPr>
          <w:p w:rsidR="00E16243" w:rsidRPr="000130AA"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0130AA">
              <w:rPr>
                <w:rFonts w:ascii="Arabic Typesetting" w:hAnsi="Arabic Typesetting" w:cs="Arabic Typesetting"/>
                <w:b/>
                <w:bCs/>
                <w:sz w:val="28"/>
                <w:szCs w:val="28"/>
              </w:rPr>
              <w:t>43,064</w:t>
            </w:r>
          </w:p>
        </w:tc>
        <w:tc>
          <w:tcPr>
            <w:tcW w:w="900" w:type="dxa"/>
            <w:gridSpan w:val="2"/>
            <w:tcBorders>
              <w:top w:val="single" w:sz="4" w:space="0" w:color="auto"/>
              <w:bottom w:val="single" w:sz="4" w:space="0" w:color="auto"/>
            </w:tcBorders>
            <w:vAlign w:val="center"/>
          </w:tcPr>
          <w:p w:rsidR="00E16243" w:rsidRPr="000130AA"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0130AA">
              <w:rPr>
                <w:rFonts w:ascii="Arabic Typesetting" w:hAnsi="Arabic Typesetting" w:cs="Arabic Typesetting"/>
                <w:b/>
                <w:bCs/>
                <w:sz w:val="28"/>
                <w:szCs w:val="28"/>
              </w:rPr>
              <w:t>9,785</w:t>
            </w:r>
          </w:p>
        </w:tc>
        <w:tc>
          <w:tcPr>
            <w:tcW w:w="996" w:type="dxa"/>
            <w:tcBorders>
              <w:top w:val="single" w:sz="4" w:space="0" w:color="auto"/>
              <w:bottom w:val="single" w:sz="4" w:space="0" w:color="auto"/>
            </w:tcBorders>
            <w:vAlign w:val="center"/>
          </w:tcPr>
          <w:p w:rsidR="00E16243" w:rsidRPr="000130AA"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0130AA">
              <w:rPr>
                <w:rFonts w:ascii="Arabic Typesetting" w:hAnsi="Arabic Typesetting" w:cs="Arabic Typesetting"/>
                <w:b/>
                <w:bCs/>
                <w:sz w:val="28"/>
                <w:szCs w:val="28"/>
              </w:rPr>
              <w:t>4,073</w:t>
            </w:r>
          </w:p>
        </w:tc>
        <w:tc>
          <w:tcPr>
            <w:tcW w:w="991" w:type="dxa"/>
            <w:tcBorders>
              <w:top w:val="single" w:sz="4" w:space="0" w:color="auto"/>
              <w:bottom w:val="single" w:sz="4" w:space="0" w:color="auto"/>
            </w:tcBorders>
            <w:vAlign w:val="center"/>
          </w:tcPr>
          <w:p w:rsidR="00E16243" w:rsidRPr="000130AA"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0130AA">
              <w:rPr>
                <w:rFonts w:ascii="Arabic Typesetting" w:hAnsi="Arabic Typesetting" w:cs="Arabic Typesetting"/>
                <w:b/>
                <w:bCs/>
                <w:sz w:val="28"/>
                <w:szCs w:val="28"/>
              </w:rPr>
              <w:t>64,653</w:t>
            </w:r>
          </w:p>
        </w:tc>
        <w:tc>
          <w:tcPr>
            <w:tcW w:w="911" w:type="dxa"/>
            <w:tcBorders>
              <w:top w:val="single" w:sz="4" w:space="0" w:color="auto"/>
              <w:bottom w:val="single" w:sz="4" w:space="0" w:color="auto"/>
            </w:tcBorders>
            <w:vAlign w:val="center"/>
          </w:tcPr>
          <w:p w:rsidR="00E16243" w:rsidRPr="000130AA"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0130AA">
              <w:rPr>
                <w:rFonts w:ascii="Arabic Typesetting" w:hAnsi="Arabic Typesetting" w:cs="Arabic Typesetting"/>
                <w:b/>
                <w:bCs/>
                <w:sz w:val="28"/>
                <w:szCs w:val="28"/>
              </w:rPr>
              <w:t>338,765</w:t>
            </w:r>
          </w:p>
        </w:tc>
      </w:tr>
    </w:tbl>
    <w:p w:rsidR="00E16243" w:rsidRDefault="00E16243" w:rsidP="00E16243">
      <w:pPr>
        <w:bidi/>
        <w:spacing w:after="240" w:line="360" w:lineRule="exact"/>
        <w:rPr>
          <w:rFonts w:ascii="Arabic Typesetting" w:hAnsi="Arabic Typesetting" w:cs="Arabic Typesetting"/>
          <w:b/>
          <w:bCs/>
          <w:sz w:val="44"/>
          <w:szCs w:val="44"/>
          <w:lang w:bidi="ar-EG"/>
        </w:rPr>
      </w:pPr>
    </w:p>
    <w:p w:rsidR="00E16243" w:rsidRDefault="00E16243" w:rsidP="00E16243">
      <w:pPr>
        <w:bidi/>
        <w:spacing w:after="240" w:line="360" w:lineRule="exact"/>
        <w:rPr>
          <w:rFonts w:ascii="Arabic Typesetting" w:hAnsi="Arabic Typesetting" w:cs="Arabic Typesetting"/>
          <w:b/>
          <w:bCs/>
          <w:sz w:val="44"/>
          <w:szCs w:val="44"/>
        </w:rPr>
        <w:sectPr w:rsidR="00E16243" w:rsidSect="001051A8">
          <w:headerReference w:type="first" r:id="rId35"/>
          <w:pgSz w:w="16840" w:h="11907" w:orient="landscape" w:code="9"/>
          <w:pgMar w:top="1134" w:right="1418" w:bottom="1418" w:left="1134" w:header="510" w:footer="1021" w:gutter="0"/>
          <w:cols w:space="720"/>
          <w:docGrid w:linePitch="299"/>
        </w:sectPr>
      </w:pPr>
    </w:p>
    <w:p w:rsidR="00E16243" w:rsidRPr="00D159E7" w:rsidRDefault="00E16243" w:rsidP="002869C3">
      <w:pPr>
        <w:pStyle w:val="Heading2"/>
        <w:bidi/>
        <w:rPr>
          <w:rFonts w:ascii="Arabic Typesetting" w:hAnsi="Arabic Typesetting" w:cs="Arabic Typesetting"/>
          <w:sz w:val="40"/>
          <w:szCs w:val="40"/>
          <w:rtl/>
        </w:rPr>
      </w:pPr>
      <w:bookmarkStart w:id="26" w:name="_Toc362519108"/>
      <w:r w:rsidRPr="002869C3">
        <w:rPr>
          <w:rFonts w:ascii="Arabic Typesetting" w:hAnsi="Arabic Typesetting" w:cs="Arabic Typesetting" w:hint="cs"/>
          <w:i/>
          <w:iCs w:val="0"/>
          <w:sz w:val="40"/>
          <w:szCs w:val="40"/>
          <w:rtl/>
        </w:rPr>
        <w:lastRenderedPageBreak/>
        <w:t>الملاحظة 10: أصول أخرى غير متداولة</w:t>
      </w:r>
      <w:bookmarkEnd w:id="26"/>
    </w:p>
    <w:tbl>
      <w:tblPr>
        <w:bidiVisual/>
        <w:tblW w:w="0" w:type="auto"/>
        <w:jc w:val="center"/>
        <w:tblLook w:val="04A0" w:firstRow="1" w:lastRow="0" w:firstColumn="1" w:lastColumn="0" w:noHBand="0" w:noVBand="1"/>
      </w:tblPr>
      <w:tblGrid>
        <w:gridCol w:w="3168"/>
        <w:gridCol w:w="2736"/>
        <w:gridCol w:w="2952"/>
      </w:tblGrid>
      <w:tr w:rsidR="00E16243" w:rsidRPr="00EF4AE1" w:rsidTr="00E16243">
        <w:trPr>
          <w:jc w:val="center"/>
        </w:trPr>
        <w:tc>
          <w:tcPr>
            <w:tcW w:w="3168" w:type="dxa"/>
            <w:vAlign w:val="bottom"/>
          </w:tcPr>
          <w:p w:rsidR="00E16243" w:rsidRPr="00EF4AE1" w:rsidRDefault="00E16243" w:rsidP="00E16243">
            <w:pPr>
              <w:tabs>
                <w:tab w:val="center" w:pos="4320"/>
                <w:tab w:val="right" w:pos="8640"/>
              </w:tabs>
              <w:bidi/>
              <w:jc w:val="right"/>
              <w:rPr>
                <w:rFonts w:ascii="Arabic Typesetting" w:hAnsi="Arabic Typesetting" w:cs="Arabic Typesetting"/>
                <w:sz w:val="28"/>
                <w:szCs w:val="28"/>
                <w:rtl/>
              </w:rPr>
            </w:pPr>
          </w:p>
        </w:tc>
        <w:tc>
          <w:tcPr>
            <w:tcW w:w="2736" w:type="dxa"/>
            <w:vAlign w:val="center"/>
          </w:tcPr>
          <w:p w:rsidR="00E16243" w:rsidRPr="00EF4AE1" w:rsidRDefault="00E16243" w:rsidP="00E16243">
            <w:pPr>
              <w:tabs>
                <w:tab w:val="center" w:pos="4320"/>
                <w:tab w:val="right" w:pos="8640"/>
              </w:tabs>
              <w:bidi/>
              <w:jc w:val="center"/>
              <w:rPr>
                <w:rFonts w:ascii="Arabic Typesetting" w:hAnsi="Arabic Typesetting" w:cs="Arabic Typesetting"/>
                <w:b/>
                <w:bCs/>
                <w:sz w:val="28"/>
                <w:szCs w:val="28"/>
              </w:rPr>
            </w:pPr>
            <w:r w:rsidRPr="00EF4AE1">
              <w:rPr>
                <w:rFonts w:ascii="Arabic Typesetting" w:hAnsi="Arabic Typesetting" w:cs="Arabic Typesetting"/>
                <w:b/>
                <w:bCs/>
                <w:sz w:val="28"/>
                <w:szCs w:val="28"/>
                <w:rtl/>
              </w:rPr>
              <w:t xml:space="preserve">31 ديسمبر 2012 </w:t>
            </w:r>
          </w:p>
        </w:tc>
        <w:tc>
          <w:tcPr>
            <w:tcW w:w="2952" w:type="dxa"/>
            <w:vAlign w:val="center"/>
          </w:tcPr>
          <w:p w:rsidR="00E16243" w:rsidRPr="00EF4AE1" w:rsidRDefault="00E16243" w:rsidP="00E16243">
            <w:pPr>
              <w:tabs>
                <w:tab w:val="center" w:pos="4320"/>
                <w:tab w:val="right" w:pos="8640"/>
              </w:tabs>
              <w:bidi/>
              <w:jc w:val="center"/>
              <w:rPr>
                <w:rFonts w:ascii="Arabic Typesetting" w:hAnsi="Arabic Typesetting" w:cs="Arabic Typesetting"/>
                <w:b/>
                <w:bCs/>
                <w:sz w:val="28"/>
                <w:szCs w:val="28"/>
              </w:rPr>
            </w:pPr>
            <w:r w:rsidRPr="00EF4AE1">
              <w:rPr>
                <w:rFonts w:ascii="Arabic Typesetting" w:hAnsi="Arabic Typesetting" w:cs="Arabic Typesetting"/>
                <w:b/>
                <w:bCs/>
                <w:sz w:val="28"/>
                <w:szCs w:val="28"/>
                <w:rtl/>
              </w:rPr>
              <w:t>31 ديسمبر 2011</w:t>
            </w:r>
          </w:p>
        </w:tc>
      </w:tr>
      <w:tr w:rsidR="00E16243" w:rsidRPr="00EF4AE1" w:rsidTr="00E16243">
        <w:trPr>
          <w:jc w:val="center"/>
        </w:trPr>
        <w:tc>
          <w:tcPr>
            <w:tcW w:w="3168" w:type="dxa"/>
            <w:vAlign w:val="bottom"/>
          </w:tcPr>
          <w:p w:rsidR="00E16243" w:rsidRPr="00EF4AE1" w:rsidRDefault="00E16243" w:rsidP="00E16243">
            <w:pPr>
              <w:tabs>
                <w:tab w:val="center" w:pos="4320"/>
                <w:tab w:val="right" w:pos="8640"/>
              </w:tabs>
              <w:bidi/>
              <w:jc w:val="right"/>
              <w:rPr>
                <w:rFonts w:ascii="Arabic Typesetting" w:hAnsi="Arabic Typesetting" w:cs="Arabic Typesetting"/>
                <w:sz w:val="28"/>
                <w:szCs w:val="28"/>
                <w:rtl/>
              </w:rPr>
            </w:pPr>
          </w:p>
        </w:tc>
        <w:tc>
          <w:tcPr>
            <w:tcW w:w="5688" w:type="dxa"/>
            <w:gridSpan w:val="2"/>
            <w:tcBorders>
              <w:bottom w:val="single" w:sz="4" w:space="0" w:color="auto"/>
            </w:tcBorders>
            <w:vAlign w:val="bottom"/>
          </w:tcPr>
          <w:p w:rsidR="00E16243" w:rsidRPr="00EF4AE1" w:rsidRDefault="00E16243" w:rsidP="00E16243">
            <w:pPr>
              <w:tabs>
                <w:tab w:val="center" w:pos="4320"/>
                <w:tab w:val="right" w:pos="8640"/>
              </w:tabs>
              <w:jc w:val="center"/>
              <w:rPr>
                <w:rFonts w:ascii="Arabic Typesetting" w:hAnsi="Arabic Typesetting" w:cs="Arabic Typesetting"/>
                <w:sz w:val="28"/>
                <w:szCs w:val="28"/>
              </w:rPr>
            </w:pPr>
            <w:r w:rsidRPr="00EF4AE1">
              <w:rPr>
                <w:rFonts w:ascii="Arabic Typesetting" w:hAnsi="Arabic Typesetting" w:cs="Arabic Typesetting"/>
                <w:sz w:val="28"/>
                <w:szCs w:val="28"/>
              </w:rPr>
              <w:t>(</w:t>
            </w:r>
            <w:r>
              <w:rPr>
                <w:rFonts w:ascii="Arabic Typesetting" w:hAnsi="Arabic Typesetting" w:cs="Arabic Typesetting"/>
                <w:sz w:val="28"/>
                <w:szCs w:val="28"/>
                <w:rtl/>
              </w:rPr>
              <w:t>ب</w:t>
            </w:r>
            <w:r>
              <w:rPr>
                <w:rFonts w:ascii="Arabic Typesetting" w:hAnsi="Arabic Typesetting" w:cs="Arabic Typesetting" w:hint="cs"/>
                <w:sz w:val="28"/>
                <w:szCs w:val="28"/>
                <w:rtl/>
              </w:rPr>
              <w:t>آ</w:t>
            </w:r>
            <w:r>
              <w:rPr>
                <w:rFonts w:ascii="Arabic Typesetting" w:hAnsi="Arabic Typesetting" w:cs="Arabic Typesetting"/>
                <w:sz w:val="28"/>
                <w:szCs w:val="28"/>
                <w:rtl/>
              </w:rPr>
              <w:t>ل</w:t>
            </w:r>
            <w:r>
              <w:rPr>
                <w:rFonts w:ascii="Arabic Typesetting" w:hAnsi="Arabic Typesetting" w:cs="Arabic Typesetting" w:hint="cs"/>
                <w:sz w:val="28"/>
                <w:szCs w:val="28"/>
                <w:rtl/>
              </w:rPr>
              <w:t>ا</w:t>
            </w:r>
            <w:r w:rsidRPr="00EF4AE1">
              <w:rPr>
                <w:rFonts w:ascii="Arabic Typesetting" w:hAnsi="Arabic Typesetting" w:cs="Arabic Typesetting"/>
                <w:sz w:val="28"/>
                <w:szCs w:val="28"/>
                <w:rtl/>
              </w:rPr>
              <w:t xml:space="preserve">ف </w:t>
            </w:r>
            <w:r>
              <w:rPr>
                <w:rFonts w:ascii="Arabic Typesetting" w:hAnsi="Arabic Typesetting" w:cs="Arabic Typesetting" w:hint="cs"/>
                <w:sz w:val="28"/>
                <w:szCs w:val="28"/>
                <w:rtl/>
              </w:rPr>
              <w:t>ال</w:t>
            </w:r>
            <w:r w:rsidRPr="00EF4AE1">
              <w:rPr>
                <w:rFonts w:ascii="Arabic Typesetting" w:hAnsi="Arabic Typesetting" w:cs="Arabic Typesetting"/>
                <w:sz w:val="28"/>
                <w:szCs w:val="28"/>
                <w:rtl/>
              </w:rPr>
              <w:t>فرنك</w:t>
            </w:r>
            <w:r>
              <w:rPr>
                <w:rFonts w:ascii="Arabic Typesetting" w:hAnsi="Arabic Typesetting" w:cs="Arabic Typesetting" w:hint="cs"/>
                <w:sz w:val="28"/>
                <w:szCs w:val="28"/>
                <w:rtl/>
              </w:rPr>
              <w:t>ات</w:t>
            </w:r>
            <w:r w:rsidRPr="00EF4AE1">
              <w:rPr>
                <w:rFonts w:ascii="Arabic Typesetting" w:hAnsi="Arabic Typesetting" w:cs="Arabic Typesetting"/>
                <w:sz w:val="28"/>
                <w:szCs w:val="28"/>
                <w:rtl/>
              </w:rPr>
              <w:t xml:space="preserve"> </w:t>
            </w:r>
            <w:r>
              <w:rPr>
                <w:rFonts w:ascii="Arabic Typesetting" w:hAnsi="Arabic Typesetting" w:cs="Arabic Typesetting" w:hint="cs"/>
                <w:sz w:val="28"/>
                <w:szCs w:val="28"/>
                <w:rtl/>
              </w:rPr>
              <w:t>ال</w:t>
            </w:r>
            <w:r w:rsidRPr="00EF4AE1">
              <w:rPr>
                <w:rFonts w:ascii="Arabic Typesetting" w:hAnsi="Arabic Typesetting" w:cs="Arabic Typesetting"/>
                <w:sz w:val="28"/>
                <w:szCs w:val="28"/>
                <w:rtl/>
              </w:rPr>
              <w:t>سويسري</w:t>
            </w:r>
            <w:r>
              <w:rPr>
                <w:rFonts w:ascii="Arabic Typesetting" w:hAnsi="Arabic Typesetting" w:cs="Arabic Typesetting" w:hint="cs"/>
                <w:sz w:val="28"/>
                <w:szCs w:val="28"/>
                <w:rtl/>
              </w:rPr>
              <w:t>ة</w:t>
            </w:r>
            <w:r w:rsidRPr="00EF4AE1">
              <w:rPr>
                <w:rFonts w:ascii="Arabic Typesetting" w:hAnsi="Arabic Typesetting" w:cs="Arabic Typesetting"/>
                <w:sz w:val="28"/>
                <w:szCs w:val="28"/>
              </w:rPr>
              <w:t>)</w:t>
            </w:r>
          </w:p>
        </w:tc>
      </w:tr>
      <w:tr w:rsidR="00E16243" w:rsidRPr="00EF4AE1" w:rsidTr="00E16243">
        <w:trPr>
          <w:jc w:val="center"/>
        </w:trPr>
        <w:tc>
          <w:tcPr>
            <w:tcW w:w="3168" w:type="dxa"/>
            <w:vAlign w:val="bottom"/>
          </w:tcPr>
          <w:p w:rsidR="00E16243" w:rsidRPr="00EF4AE1" w:rsidRDefault="00E16243" w:rsidP="00E16243">
            <w:pPr>
              <w:tabs>
                <w:tab w:val="center" w:pos="4320"/>
                <w:tab w:val="right" w:pos="8640"/>
              </w:tabs>
              <w:bidi/>
              <w:jc w:val="right"/>
              <w:rPr>
                <w:rFonts w:ascii="Arabic Typesetting" w:hAnsi="Arabic Typesetting" w:cs="Arabic Typesetting"/>
                <w:sz w:val="28"/>
                <w:szCs w:val="28"/>
              </w:rPr>
            </w:pPr>
            <w:r w:rsidRPr="00EF4AE1">
              <w:rPr>
                <w:rFonts w:ascii="Arabic Typesetting" w:hAnsi="Arabic Typesetting" w:cs="Arabic Typesetting"/>
                <w:sz w:val="28"/>
                <w:szCs w:val="28"/>
                <w:rtl/>
              </w:rPr>
              <w:t>قرض مؤسسة مركز جنيف الدولي</w:t>
            </w:r>
          </w:p>
        </w:tc>
        <w:tc>
          <w:tcPr>
            <w:tcW w:w="2736" w:type="dxa"/>
            <w:tcBorders>
              <w:bottom w:val="single" w:sz="12" w:space="0" w:color="auto"/>
            </w:tcBorders>
            <w:vAlign w:val="bottom"/>
          </w:tcPr>
          <w:p w:rsidR="00E16243" w:rsidRPr="00EF4AE1" w:rsidRDefault="00E16243" w:rsidP="00E16243">
            <w:pPr>
              <w:tabs>
                <w:tab w:val="center" w:pos="4320"/>
                <w:tab w:val="right" w:pos="8640"/>
              </w:tabs>
              <w:jc w:val="center"/>
              <w:rPr>
                <w:rFonts w:ascii="Arabic Typesetting" w:hAnsi="Arabic Typesetting" w:cs="Arabic Typesetting"/>
                <w:sz w:val="28"/>
                <w:szCs w:val="28"/>
              </w:rPr>
            </w:pPr>
            <w:r w:rsidRPr="00EF4AE1">
              <w:rPr>
                <w:rFonts w:ascii="Arabic Typesetting" w:hAnsi="Arabic Typesetting" w:cs="Arabic Typesetting"/>
                <w:sz w:val="28"/>
                <w:szCs w:val="28"/>
              </w:rPr>
              <w:t>9,811</w:t>
            </w:r>
          </w:p>
        </w:tc>
        <w:tc>
          <w:tcPr>
            <w:tcW w:w="2952" w:type="dxa"/>
            <w:tcBorders>
              <w:bottom w:val="single" w:sz="12" w:space="0" w:color="auto"/>
            </w:tcBorders>
            <w:vAlign w:val="bottom"/>
          </w:tcPr>
          <w:p w:rsidR="00E16243" w:rsidRPr="00EF4AE1" w:rsidRDefault="00E16243" w:rsidP="00E16243">
            <w:pPr>
              <w:tabs>
                <w:tab w:val="center" w:pos="4320"/>
                <w:tab w:val="right" w:pos="8640"/>
              </w:tabs>
              <w:jc w:val="center"/>
              <w:rPr>
                <w:rFonts w:ascii="Arabic Typesetting" w:hAnsi="Arabic Typesetting" w:cs="Arabic Typesetting"/>
                <w:sz w:val="28"/>
                <w:szCs w:val="28"/>
              </w:rPr>
            </w:pPr>
            <w:r w:rsidRPr="00EF4AE1">
              <w:rPr>
                <w:rFonts w:ascii="Arabic Typesetting" w:hAnsi="Arabic Typesetting" w:cs="Arabic Typesetting"/>
                <w:sz w:val="28"/>
                <w:szCs w:val="28"/>
              </w:rPr>
              <w:t>10,000</w:t>
            </w:r>
          </w:p>
        </w:tc>
      </w:tr>
      <w:tr w:rsidR="00E16243" w:rsidRPr="00EF4AE1" w:rsidTr="00E16243">
        <w:trPr>
          <w:jc w:val="center"/>
        </w:trPr>
        <w:tc>
          <w:tcPr>
            <w:tcW w:w="3168" w:type="dxa"/>
            <w:vAlign w:val="bottom"/>
          </w:tcPr>
          <w:p w:rsidR="00E16243" w:rsidRPr="00EF4AE1" w:rsidRDefault="00E16243" w:rsidP="00E16243">
            <w:pPr>
              <w:tabs>
                <w:tab w:val="center" w:pos="4320"/>
                <w:tab w:val="right" w:pos="8640"/>
              </w:tabs>
              <w:bidi/>
              <w:jc w:val="right"/>
              <w:rPr>
                <w:rFonts w:ascii="Arabic Typesetting" w:hAnsi="Arabic Typesetting" w:cs="Arabic Typesetting"/>
                <w:b/>
                <w:bCs/>
                <w:sz w:val="28"/>
                <w:szCs w:val="28"/>
              </w:rPr>
            </w:pPr>
            <w:r w:rsidRPr="00EF4AE1">
              <w:rPr>
                <w:rFonts w:ascii="Arabic Typesetting" w:hAnsi="Arabic Typesetting" w:cs="Arabic Typesetting"/>
                <w:b/>
                <w:bCs/>
                <w:sz w:val="28"/>
                <w:szCs w:val="28"/>
                <w:rtl/>
              </w:rPr>
              <w:t>إجمالي أصول أخرى غير متداولة</w:t>
            </w:r>
          </w:p>
        </w:tc>
        <w:tc>
          <w:tcPr>
            <w:tcW w:w="2736" w:type="dxa"/>
            <w:tcBorders>
              <w:top w:val="single" w:sz="12" w:space="0" w:color="auto"/>
              <w:bottom w:val="single" w:sz="12" w:space="0" w:color="auto"/>
            </w:tcBorders>
            <w:vAlign w:val="bottom"/>
          </w:tcPr>
          <w:p w:rsidR="00E16243" w:rsidRPr="00EF4AE1" w:rsidRDefault="00E16243" w:rsidP="00E16243">
            <w:pPr>
              <w:tabs>
                <w:tab w:val="center" w:pos="4320"/>
                <w:tab w:val="right" w:pos="8640"/>
              </w:tabs>
              <w:jc w:val="center"/>
              <w:rPr>
                <w:rFonts w:ascii="Arabic Typesetting" w:hAnsi="Arabic Typesetting" w:cs="Arabic Typesetting"/>
                <w:b/>
                <w:bCs/>
                <w:sz w:val="28"/>
                <w:szCs w:val="28"/>
              </w:rPr>
            </w:pPr>
            <w:r w:rsidRPr="00EF4AE1">
              <w:rPr>
                <w:rFonts w:ascii="Arabic Typesetting" w:hAnsi="Arabic Typesetting" w:cs="Arabic Typesetting"/>
                <w:b/>
                <w:bCs/>
                <w:sz w:val="28"/>
                <w:szCs w:val="28"/>
              </w:rPr>
              <w:t>9,811</w:t>
            </w:r>
          </w:p>
        </w:tc>
        <w:tc>
          <w:tcPr>
            <w:tcW w:w="2952" w:type="dxa"/>
            <w:tcBorders>
              <w:top w:val="single" w:sz="12" w:space="0" w:color="auto"/>
              <w:bottom w:val="single" w:sz="12" w:space="0" w:color="auto"/>
            </w:tcBorders>
            <w:vAlign w:val="bottom"/>
          </w:tcPr>
          <w:p w:rsidR="00E16243" w:rsidRPr="00EF4AE1" w:rsidRDefault="00E16243" w:rsidP="00E16243">
            <w:pPr>
              <w:tabs>
                <w:tab w:val="center" w:pos="4320"/>
                <w:tab w:val="right" w:pos="8640"/>
              </w:tabs>
              <w:jc w:val="center"/>
              <w:rPr>
                <w:rFonts w:ascii="Arabic Typesetting" w:hAnsi="Arabic Typesetting" w:cs="Arabic Typesetting"/>
                <w:b/>
                <w:bCs/>
                <w:sz w:val="28"/>
                <w:szCs w:val="28"/>
              </w:rPr>
            </w:pPr>
            <w:r w:rsidRPr="00EF4AE1">
              <w:rPr>
                <w:rFonts w:ascii="Arabic Typesetting" w:hAnsi="Arabic Typesetting" w:cs="Arabic Typesetting"/>
                <w:b/>
                <w:bCs/>
                <w:sz w:val="28"/>
                <w:szCs w:val="28"/>
              </w:rPr>
              <w:t>10,000</w:t>
            </w:r>
          </w:p>
        </w:tc>
      </w:tr>
    </w:tbl>
    <w:p w:rsidR="00E16243" w:rsidRDefault="00E16243" w:rsidP="00E16243">
      <w:pPr>
        <w:pStyle w:val="NormalParaAR"/>
        <w:rPr>
          <w:rtl/>
        </w:rPr>
      </w:pPr>
    </w:p>
    <w:p w:rsidR="00E16243" w:rsidRDefault="00E16243" w:rsidP="00E16243">
      <w:pPr>
        <w:pStyle w:val="NormalParaAR"/>
        <w:rPr>
          <w:rtl/>
        </w:rPr>
      </w:pPr>
      <w:r>
        <w:rPr>
          <w:rFonts w:hint="cs"/>
          <w:rtl/>
        </w:rPr>
        <w:t xml:space="preserve">أبرمت المنظمة </w:t>
      </w:r>
      <w:r w:rsidRPr="00A669AB">
        <w:rPr>
          <w:color w:val="000000"/>
          <w:rtl/>
        </w:rPr>
        <w:t>في عام 1991 اتفاقية مع مؤسسة مركز جنيف الدولي (</w:t>
      </w:r>
      <w:r w:rsidRPr="00A669AB">
        <w:rPr>
          <w:color w:val="000000"/>
        </w:rPr>
        <w:t>FCIG</w:t>
      </w:r>
      <w:r w:rsidRPr="00A669AB">
        <w:rPr>
          <w:color w:val="000000"/>
          <w:rtl/>
          <w:lang w:bidi="ar-EG"/>
        </w:rPr>
        <w:t xml:space="preserve">) بشأن </w:t>
      </w:r>
      <w:r w:rsidRPr="00A669AB">
        <w:rPr>
          <w:color w:val="000000"/>
          <w:rtl/>
        </w:rPr>
        <w:t xml:space="preserve">تشييد مبنى في شارع </w:t>
      </w:r>
      <w:proofErr w:type="spellStart"/>
      <w:r w:rsidRPr="00A669AB">
        <w:rPr>
          <w:color w:val="000000"/>
          <w:rtl/>
        </w:rPr>
        <w:t>موريون</w:t>
      </w:r>
      <w:proofErr w:type="spellEnd"/>
      <w:r w:rsidRPr="00A669AB">
        <w:rPr>
          <w:color w:val="000000"/>
          <w:rtl/>
        </w:rPr>
        <w:t xml:space="preserve"> في جنيف بسويسرا بتكلفة إجمالية قدرها 20</w:t>
      </w:r>
      <w:r>
        <w:rPr>
          <w:rFonts w:hint="cs"/>
          <w:color w:val="000000"/>
          <w:rtl/>
        </w:rPr>
        <w:t>,</w:t>
      </w:r>
      <w:r w:rsidRPr="00A669AB">
        <w:rPr>
          <w:color w:val="000000"/>
          <w:rtl/>
        </w:rPr>
        <w:t xml:space="preserve">4 مليون فرنك سويسري. </w:t>
      </w:r>
      <w:r>
        <w:rPr>
          <w:rFonts w:hint="cs"/>
          <w:color w:val="000000"/>
          <w:rtl/>
        </w:rPr>
        <w:t>و</w:t>
      </w:r>
      <w:r w:rsidRPr="00A669AB">
        <w:rPr>
          <w:color w:val="000000"/>
          <w:rtl/>
        </w:rPr>
        <w:t xml:space="preserve">نصت الاتفاقية على قيام "المنظمة" بسداد دفعة مقدمة بمبلغ 11 مليون فرنك سويسري، مع تغطية رصيد تكلفة البناء بقرض </w:t>
      </w:r>
      <w:r>
        <w:rPr>
          <w:rFonts w:hint="cs"/>
          <w:color w:val="000000"/>
          <w:rtl/>
        </w:rPr>
        <w:t xml:space="preserve">بضمان </w:t>
      </w:r>
      <w:r w:rsidRPr="00A669AB">
        <w:rPr>
          <w:color w:val="000000"/>
          <w:rtl/>
        </w:rPr>
        <w:t>رهن عقاري بين مؤسسة مركز جنيف الدولي وبنك ك</w:t>
      </w:r>
      <w:r>
        <w:rPr>
          <w:rFonts w:hint="cs"/>
          <w:color w:val="000000"/>
          <w:rtl/>
        </w:rPr>
        <w:t>ا</w:t>
      </w:r>
      <w:r w:rsidRPr="00A669AB">
        <w:rPr>
          <w:color w:val="000000"/>
          <w:rtl/>
        </w:rPr>
        <w:t xml:space="preserve">نتون جنيف. وفي ذلك التاريخ، أبرمت "المنظمة" أيضا اتفاقاً لاستئجار المبنى من المؤسسة. </w:t>
      </w:r>
      <w:r>
        <w:rPr>
          <w:rFonts w:hint="cs"/>
          <w:color w:val="000000"/>
          <w:rtl/>
        </w:rPr>
        <w:t>و</w:t>
      </w:r>
      <w:r w:rsidRPr="00A669AB">
        <w:rPr>
          <w:color w:val="000000"/>
          <w:rtl/>
        </w:rPr>
        <w:t>تم تجديد عقد الإيجار لمدة سبع سنوات اعتبارا من 1 يناير 2012</w:t>
      </w:r>
      <w:r>
        <w:rPr>
          <w:rFonts w:hint="cs"/>
          <w:rtl/>
        </w:rPr>
        <w:t>.</w:t>
      </w:r>
    </w:p>
    <w:p w:rsidR="00E16243" w:rsidRDefault="00E16243" w:rsidP="00E16243">
      <w:pPr>
        <w:pStyle w:val="NormalParaAR"/>
        <w:rPr>
          <w:rtl/>
        </w:rPr>
      </w:pPr>
      <w:r>
        <w:rPr>
          <w:rFonts w:hint="cs"/>
          <w:rtl/>
        </w:rPr>
        <w:t xml:space="preserve">وبموجب </w:t>
      </w:r>
      <w:r w:rsidRPr="00A669AB">
        <w:rPr>
          <w:color w:val="000000"/>
          <w:rtl/>
        </w:rPr>
        <w:t xml:space="preserve">اتفاقية التأجير الحالية بين "المنظمة" ومؤسسة مركز جنيف الدولي، يكون لكلا الطرفين الحق في إنهاء عقد الإيجار في أي وقت من خلال اتفاق متبادل يتم إبرامه كتابةً. </w:t>
      </w:r>
      <w:r>
        <w:rPr>
          <w:rFonts w:hint="cs"/>
          <w:color w:val="000000"/>
          <w:rtl/>
        </w:rPr>
        <w:t>و</w:t>
      </w:r>
      <w:r w:rsidRPr="00A669AB">
        <w:rPr>
          <w:color w:val="000000"/>
          <w:rtl/>
        </w:rPr>
        <w:t>يتساوى مبلغ الإيجار السنوي المستحق الدفع من قبل الويبو مع دفعات السداد السنوية لتسوية الرهن العقاري بين المؤسسة وبنك كانتون جنيف (الفائدة بالإضافة إلى دفعات سداد أصل القرض). وعلى هذا الأساس، بلغ الإيجار المدفوع من الويبو خلال عام 2012 مبلغ 422</w:t>
      </w:r>
      <w:r>
        <w:rPr>
          <w:rFonts w:hint="cs"/>
          <w:color w:val="000000"/>
          <w:rtl/>
        </w:rPr>
        <w:t> </w:t>
      </w:r>
      <w:r w:rsidRPr="00A669AB">
        <w:rPr>
          <w:color w:val="000000"/>
          <w:rtl/>
        </w:rPr>
        <w:t xml:space="preserve">216 فرنك سويسري. </w:t>
      </w:r>
      <w:r>
        <w:rPr>
          <w:rFonts w:hint="cs"/>
          <w:color w:val="000000"/>
          <w:rtl/>
        </w:rPr>
        <w:t>و</w:t>
      </w:r>
      <w:r w:rsidRPr="00A669AB">
        <w:rPr>
          <w:color w:val="000000"/>
          <w:rtl/>
        </w:rPr>
        <w:t>نسبة الفائدة الحالية 1.48</w:t>
      </w:r>
      <w:r>
        <w:rPr>
          <w:rFonts w:hint="cs"/>
          <w:color w:val="000000"/>
          <w:rtl/>
        </w:rPr>
        <w:t xml:space="preserve"> بالمائة</w:t>
      </w:r>
      <w:r w:rsidRPr="00A669AB">
        <w:rPr>
          <w:color w:val="000000"/>
          <w:rtl/>
        </w:rPr>
        <w:t>، وهي نسبة ثابتة حتى 31 ديسمبر 2018، واعتباراً من 1 يناير 2012، تتحمل الويبو أيضا رسم استهلاك سنوي</w:t>
      </w:r>
      <w:r>
        <w:rPr>
          <w:rFonts w:hint="cs"/>
          <w:color w:val="000000"/>
          <w:rtl/>
        </w:rPr>
        <w:t xml:space="preserve"> للقرض</w:t>
      </w:r>
      <w:r w:rsidRPr="00A669AB">
        <w:rPr>
          <w:color w:val="000000"/>
          <w:rtl/>
        </w:rPr>
        <w:t xml:space="preserve"> بقيمة 679</w:t>
      </w:r>
      <w:r>
        <w:rPr>
          <w:rFonts w:hint="cs"/>
          <w:color w:val="000000"/>
          <w:rtl/>
        </w:rPr>
        <w:t> </w:t>
      </w:r>
      <w:r w:rsidRPr="00A669AB">
        <w:rPr>
          <w:color w:val="000000"/>
          <w:rtl/>
        </w:rPr>
        <w:t xml:space="preserve">188 فرنك سويسري مقابل مبلغ 10 مليون فرنك سويسري من أصل 11 مليون فرنك سويسري قيمة القرض لمؤسسة مركز جنيف الدولي. </w:t>
      </w:r>
      <w:r>
        <w:rPr>
          <w:rFonts w:hint="cs"/>
          <w:color w:val="000000"/>
          <w:rtl/>
        </w:rPr>
        <w:t>و</w:t>
      </w:r>
      <w:r w:rsidRPr="00A669AB">
        <w:rPr>
          <w:color w:val="000000"/>
          <w:rtl/>
        </w:rPr>
        <w:t>عند إخلاء المباني، تسترد الويبو الباقي من القرض بعد خصم القيمة المستهلكة. كما تحتفظ مؤسسة مركز جنيف الدولي</w:t>
      </w:r>
      <w:r w:rsidRPr="00A669AB">
        <w:rPr>
          <w:color w:val="000000"/>
          <w:rtl/>
          <w:lang w:bidi="ar-EG"/>
        </w:rPr>
        <w:t xml:space="preserve"> بمبلغ </w:t>
      </w:r>
      <w:r w:rsidRPr="00A669AB">
        <w:rPr>
          <w:color w:val="000000"/>
          <w:rtl/>
        </w:rPr>
        <w:t>1 مليون فرنك سويسري من أصل قيمة القرض وقدرها 11 مليون فرنك سويسري لاستعادة المبنى إلى حالته الأصلية</w:t>
      </w:r>
      <w:r>
        <w:rPr>
          <w:rFonts w:hint="cs"/>
          <w:rtl/>
        </w:rPr>
        <w:t>.</w:t>
      </w:r>
    </w:p>
    <w:p w:rsidR="00E16243" w:rsidRPr="00BF0610" w:rsidRDefault="00E16243" w:rsidP="002869C3">
      <w:pPr>
        <w:pStyle w:val="Heading2"/>
        <w:bidi/>
        <w:rPr>
          <w:rFonts w:ascii="Arabic Typesetting" w:hAnsi="Arabic Typesetting" w:cs="Arabic Typesetting"/>
          <w:sz w:val="40"/>
          <w:szCs w:val="40"/>
          <w:rtl/>
        </w:rPr>
      </w:pPr>
      <w:bookmarkStart w:id="27" w:name="_Toc362519109"/>
      <w:r w:rsidRPr="002869C3">
        <w:rPr>
          <w:rFonts w:ascii="Arabic Typesetting" w:hAnsi="Arabic Typesetting" w:cs="Arabic Typesetting" w:hint="cs"/>
          <w:i/>
          <w:iCs w:val="0"/>
          <w:sz w:val="40"/>
          <w:szCs w:val="40"/>
          <w:rtl/>
        </w:rPr>
        <w:t>الملاحظة 11: الحسابات الدائنة</w:t>
      </w:r>
      <w:bookmarkEnd w:id="27"/>
    </w:p>
    <w:tbl>
      <w:tblPr>
        <w:bidiVisual/>
        <w:tblW w:w="0" w:type="auto"/>
        <w:tblLook w:val="04A0" w:firstRow="1" w:lastRow="0" w:firstColumn="1" w:lastColumn="0" w:noHBand="0" w:noVBand="1"/>
      </w:tblPr>
      <w:tblGrid>
        <w:gridCol w:w="3168"/>
        <w:gridCol w:w="2736"/>
        <w:gridCol w:w="2952"/>
      </w:tblGrid>
      <w:tr w:rsidR="00E16243" w:rsidRPr="00EF4AE1" w:rsidTr="00E16243">
        <w:tc>
          <w:tcPr>
            <w:tcW w:w="3168" w:type="dxa"/>
            <w:vAlign w:val="bottom"/>
          </w:tcPr>
          <w:p w:rsidR="00E16243" w:rsidRPr="00EF4AE1" w:rsidRDefault="00E16243" w:rsidP="00E16243">
            <w:pPr>
              <w:tabs>
                <w:tab w:val="center" w:pos="4320"/>
                <w:tab w:val="right" w:pos="8640"/>
              </w:tabs>
              <w:bidi/>
              <w:jc w:val="right"/>
              <w:rPr>
                <w:rFonts w:ascii="Arabic Typesetting" w:hAnsi="Arabic Typesetting" w:cs="Arabic Typesetting"/>
                <w:sz w:val="28"/>
                <w:szCs w:val="28"/>
                <w:rtl/>
              </w:rPr>
            </w:pPr>
          </w:p>
        </w:tc>
        <w:tc>
          <w:tcPr>
            <w:tcW w:w="2736" w:type="dxa"/>
            <w:vAlign w:val="center"/>
          </w:tcPr>
          <w:p w:rsidR="00E16243" w:rsidRPr="00EF4AE1" w:rsidRDefault="00E16243" w:rsidP="00E16243">
            <w:pPr>
              <w:tabs>
                <w:tab w:val="center" w:pos="4320"/>
                <w:tab w:val="right" w:pos="8640"/>
              </w:tabs>
              <w:bidi/>
              <w:jc w:val="center"/>
              <w:rPr>
                <w:rFonts w:ascii="Arabic Typesetting" w:hAnsi="Arabic Typesetting" w:cs="Arabic Typesetting"/>
                <w:b/>
                <w:bCs/>
                <w:sz w:val="28"/>
                <w:szCs w:val="28"/>
              </w:rPr>
            </w:pPr>
            <w:r w:rsidRPr="00EF4AE1">
              <w:rPr>
                <w:rFonts w:ascii="Arabic Typesetting" w:hAnsi="Arabic Typesetting" w:cs="Arabic Typesetting"/>
                <w:b/>
                <w:bCs/>
                <w:sz w:val="28"/>
                <w:szCs w:val="28"/>
                <w:rtl/>
              </w:rPr>
              <w:t xml:space="preserve">31 ديسمبر 2012 </w:t>
            </w:r>
          </w:p>
        </w:tc>
        <w:tc>
          <w:tcPr>
            <w:tcW w:w="2952" w:type="dxa"/>
            <w:vAlign w:val="center"/>
          </w:tcPr>
          <w:p w:rsidR="00E16243" w:rsidRPr="00EF4AE1" w:rsidRDefault="00E16243" w:rsidP="00E16243">
            <w:pPr>
              <w:tabs>
                <w:tab w:val="center" w:pos="4320"/>
                <w:tab w:val="right" w:pos="8640"/>
              </w:tabs>
              <w:bidi/>
              <w:jc w:val="center"/>
              <w:rPr>
                <w:rFonts w:ascii="Arabic Typesetting" w:hAnsi="Arabic Typesetting" w:cs="Arabic Typesetting"/>
                <w:b/>
                <w:bCs/>
                <w:sz w:val="28"/>
                <w:szCs w:val="28"/>
              </w:rPr>
            </w:pPr>
            <w:r w:rsidRPr="00EF4AE1">
              <w:rPr>
                <w:rFonts w:ascii="Arabic Typesetting" w:hAnsi="Arabic Typesetting" w:cs="Arabic Typesetting"/>
                <w:b/>
                <w:bCs/>
                <w:sz w:val="28"/>
                <w:szCs w:val="28"/>
                <w:rtl/>
              </w:rPr>
              <w:t>31 ديسمبر 2011</w:t>
            </w:r>
          </w:p>
        </w:tc>
      </w:tr>
      <w:tr w:rsidR="00E16243" w:rsidRPr="00EF4AE1" w:rsidTr="00E16243">
        <w:tc>
          <w:tcPr>
            <w:tcW w:w="3168" w:type="dxa"/>
            <w:vAlign w:val="bottom"/>
          </w:tcPr>
          <w:p w:rsidR="00E16243" w:rsidRPr="00EF4AE1" w:rsidRDefault="00E16243" w:rsidP="00E16243">
            <w:pPr>
              <w:tabs>
                <w:tab w:val="center" w:pos="4320"/>
                <w:tab w:val="right" w:pos="8640"/>
              </w:tabs>
              <w:bidi/>
              <w:jc w:val="right"/>
              <w:rPr>
                <w:rFonts w:ascii="Arabic Typesetting" w:hAnsi="Arabic Typesetting" w:cs="Arabic Typesetting"/>
                <w:sz w:val="28"/>
                <w:szCs w:val="28"/>
                <w:rtl/>
              </w:rPr>
            </w:pPr>
          </w:p>
        </w:tc>
        <w:tc>
          <w:tcPr>
            <w:tcW w:w="5688" w:type="dxa"/>
            <w:gridSpan w:val="2"/>
            <w:tcBorders>
              <w:bottom w:val="single" w:sz="4" w:space="0" w:color="auto"/>
            </w:tcBorders>
            <w:vAlign w:val="bottom"/>
          </w:tcPr>
          <w:p w:rsidR="00E16243" w:rsidRPr="00EF4AE1" w:rsidRDefault="00E16243" w:rsidP="00E16243">
            <w:pPr>
              <w:tabs>
                <w:tab w:val="center" w:pos="4320"/>
                <w:tab w:val="right" w:pos="8640"/>
              </w:tabs>
              <w:jc w:val="center"/>
              <w:rPr>
                <w:rFonts w:ascii="Arabic Typesetting" w:hAnsi="Arabic Typesetting" w:cs="Arabic Typesetting"/>
                <w:sz w:val="28"/>
                <w:szCs w:val="28"/>
              </w:rPr>
            </w:pPr>
            <w:r w:rsidRPr="00EF4AE1">
              <w:rPr>
                <w:rFonts w:ascii="Arabic Typesetting" w:hAnsi="Arabic Typesetting" w:cs="Arabic Typesetting"/>
                <w:sz w:val="28"/>
                <w:szCs w:val="28"/>
              </w:rPr>
              <w:t>(</w:t>
            </w:r>
            <w:r>
              <w:rPr>
                <w:rFonts w:ascii="Arabic Typesetting" w:hAnsi="Arabic Typesetting" w:cs="Arabic Typesetting"/>
                <w:sz w:val="28"/>
                <w:szCs w:val="28"/>
                <w:rtl/>
              </w:rPr>
              <w:t>ب</w:t>
            </w:r>
            <w:r>
              <w:rPr>
                <w:rFonts w:ascii="Arabic Typesetting" w:hAnsi="Arabic Typesetting" w:cs="Arabic Typesetting" w:hint="cs"/>
                <w:sz w:val="28"/>
                <w:szCs w:val="28"/>
                <w:rtl/>
              </w:rPr>
              <w:t>آ</w:t>
            </w:r>
            <w:r>
              <w:rPr>
                <w:rFonts w:ascii="Arabic Typesetting" w:hAnsi="Arabic Typesetting" w:cs="Arabic Typesetting"/>
                <w:sz w:val="28"/>
                <w:szCs w:val="28"/>
                <w:rtl/>
              </w:rPr>
              <w:t>ل</w:t>
            </w:r>
            <w:r>
              <w:rPr>
                <w:rFonts w:ascii="Arabic Typesetting" w:hAnsi="Arabic Typesetting" w:cs="Arabic Typesetting" w:hint="cs"/>
                <w:sz w:val="28"/>
                <w:szCs w:val="28"/>
                <w:rtl/>
              </w:rPr>
              <w:t>ا</w:t>
            </w:r>
            <w:r w:rsidRPr="00EF4AE1">
              <w:rPr>
                <w:rFonts w:ascii="Arabic Typesetting" w:hAnsi="Arabic Typesetting" w:cs="Arabic Typesetting"/>
                <w:sz w:val="28"/>
                <w:szCs w:val="28"/>
                <w:rtl/>
              </w:rPr>
              <w:t xml:space="preserve">ف </w:t>
            </w:r>
            <w:r>
              <w:rPr>
                <w:rFonts w:ascii="Arabic Typesetting" w:hAnsi="Arabic Typesetting" w:cs="Arabic Typesetting" w:hint="cs"/>
                <w:sz w:val="28"/>
                <w:szCs w:val="28"/>
                <w:rtl/>
              </w:rPr>
              <w:t>ال</w:t>
            </w:r>
            <w:r w:rsidRPr="00EF4AE1">
              <w:rPr>
                <w:rFonts w:ascii="Arabic Typesetting" w:hAnsi="Arabic Typesetting" w:cs="Arabic Typesetting"/>
                <w:sz w:val="28"/>
                <w:szCs w:val="28"/>
                <w:rtl/>
              </w:rPr>
              <w:t>فرنك</w:t>
            </w:r>
            <w:r>
              <w:rPr>
                <w:rFonts w:ascii="Arabic Typesetting" w:hAnsi="Arabic Typesetting" w:cs="Arabic Typesetting" w:hint="cs"/>
                <w:sz w:val="28"/>
                <w:szCs w:val="28"/>
                <w:rtl/>
              </w:rPr>
              <w:t>ات</w:t>
            </w:r>
            <w:r w:rsidRPr="00EF4AE1">
              <w:rPr>
                <w:rFonts w:ascii="Arabic Typesetting" w:hAnsi="Arabic Typesetting" w:cs="Arabic Typesetting"/>
                <w:sz w:val="28"/>
                <w:szCs w:val="28"/>
                <w:rtl/>
              </w:rPr>
              <w:t xml:space="preserve"> </w:t>
            </w:r>
            <w:r>
              <w:rPr>
                <w:rFonts w:ascii="Arabic Typesetting" w:hAnsi="Arabic Typesetting" w:cs="Arabic Typesetting" w:hint="cs"/>
                <w:sz w:val="28"/>
                <w:szCs w:val="28"/>
                <w:rtl/>
              </w:rPr>
              <w:t>ال</w:t>
            </w:r>
            <w:r w:rsidRPr="00EF4AE1">
              <w:rPr>
                <w:rFonts w:ascii="Arabic Typesetting" w:hAnsi="Arabic Typesetting" w:cs="Arabic Typesetting"/>
                <w:sz w:val="28"/>
                <w:szCs w:val="28"/>
                <w:rtl/>
              </w:rPr>
              <w:t>سويسري</w:t>
            </w:r>
            <w:r>
              <w:rPr>
                <w:rFonts w:ascii="Arabic Typesetting" w:hAnsi="Arabic Typesetting" w:cs="Arabic Typesetting" w:hint="cs"/>
                <w:sz w:val="28"/>
                <w:szCs w:val="28"/>
                <w:rtl/>
              </w:rPr>
              <w:t>ة</w:t>
            </w:r>
            <w:r w:rsidRPr="00EF4AE1">
              <w:rPr>
                <w:rFonts w:ascii="Arabic Typesetting" w:hAnsi="Arabic Typesetting" w:cs="Arabic Typesetting"/>
                <w:sz w:val="28"/>
                <w:szCs w:val="28"/>
              </w:rPr>
              <w:t>)</w:t>
            </w:r>
          </w:p>
        </w:tc>
      </w:tr>
      <w:tr w:rsidR="00E16243" w:rsidRPr="00EF4AE1" w:rsidTr="00E16243">
        <w:tc>
          <w:tcPr>
            <w:tcW w:w="3168" w:type="dxa"/>
            <w:vAlign w:val="bottom"/>
          </w:tcPr>
          <w:p w:rsidR="00E16243" w:rsidRPr="00EF4AE1" w:rsidRDefault="00E16243" w:rsidP="00E16243">
            <w:pPr>
              <w:tabs>
                <w:tab w:val="center" w:pos="4320"/>
                <w:tab w:val="right" w:pos="8640"/>
              </w:tabs>
              <w:bidi/>
              <w:jc w:val="right"/>
              <w:rPr>
                <w:rFonts w:ascii="Arabic Typesetting" w:hAnsi="Arabic Typesetting" w:cs="Arabic Typesetting"/>
                <w:sz w:val="28"/>
                <w:szCs w:val="28"/>
                <w:rtl/>
              </w:rPr>
            </w:pPr>
          </w:p>
        </w:tc>
        <w:tc>
          <w:tcPr>
            <w:tcW w:w="2736" w:type="dxa"/>
            <w:tcBorders>
              <w:top w:val="single" w:sz="4" w:space="0" w:color="auto"/>
            </w:tcBorders>
            <w:vAlign w:val="bottom"/>
          </w:tcPr>
          <w:p w:rsidR="00E16243" w:rsidRPr="00EF4AE1" w:rsidRDefault="00E16243" w:rsidP="00E16243">
            <w:pPr>
              <w:tabs>
                <w:tab w:val="center" w:pos="4320"/>
                <w:tab w:val="right" w:pos="8640"/>
              </w:tabs>
              <w:jc w:val="center"/>
              <w:rPr>
                <w:rFonts w:ascii="Arabic Typesetting" w:hAnsi="Arabic Typesetting" w:cs="Arabic Typesetting"/>
                <w:sz w:val="28"/>
                <w:szCs w:val="28"/>
              </w:rPr>
            </w:pPr>
          </w:p>
        </w:tc>
        <w:tc>
          <w:tcPr>
            <w:tcW w:w="2952" w:type="dxa"/>
            <w:tcBorders>
              <w:top w:val="single" w:sz="4" w:space="0" w:color="auto"/>
            </w:tcBorders>
            <w:vAlign w:val="bottom"/>
          </w:tcPr>
          <w:p w:rsidR="00E16243" w:rsidRPr="00EF4AE1" w:rsidRDefault="00E16243" w:rsidP="00E16243">
            <w:pPr>
              <w:tabs>
                <w:tab w:val="center" w:pos="4320"/>
                <w:tab w:val="right" w:pos="8640"/>
              </w:tabs>
              <w:jc w:val="center"/>
              <w:rPr>
                <w:rFonts w:ascii="Arabic Typesetting" w:hAnsi="Arabic Typesetting" w:cs="Arabic Typesetting"/>
                <w:sz w:val="28"/>
                <w:szCs w:val="28"/>
              </w:rPr>
            </w:pPr>
          </w:p>
        </w:tc>
      </w:tr>
      <w:tr w:rsidR="00E16243" w:rsidRPr="00EF4AE1" w:rsidTr="00E16243">
        <w:tc>
          <w:tcPr>
            <w:tcW w:w="3168" w:type="dxa"/>
            <w:vAlign w:val="bottom"/>
          </w:tcPr>
          <w:p w:rsidR="00E16243" w:rsidRPr="00EF4AE1" w:rsidRDefault="00E16243" w:rsidP="00E16243">
            <w:pPr>
              <w:tabs>
                <w:tab w:val="center" w:pos="4320"/>
                <w:tab w:val="right" w:pos="8640"/>
              </w:tabs>
              <w:bidi/>
              <w:jc w:val="both"/>
              <w:rPr>
                <w:rFonts w:ascii="Arabic Typesetting" w:hAnsi="Arabic Typesetting" w:cs="Arabic Typesetting"/>
                <w:sz w:val="28"/>
                <w:szCs w:val="28"/>
              </w:rPr>
            </w:pPr>
            <w:r w:rsidRPr="00EF4AE1">
              <w:rPr>
                <w:rFonts w:ascii="Arabic Typesetting" w:hAnsi="Arabic Typesetting" w:cs="Arabic Typesetting"/>
                <w:sz w:val="28"/>
                <w:szCs w:val="28"/>
                <w:rtl/>
              </w:rPr>
              <w:t>الذمم التجارية الدائنة - الحسابات الدائنة</w:t>
            </w:r>
          </w:p>
        </w:tc>
        <w:tc>
          <w:tcPr>
            <w:tcW w:w="2736" w:type="dxa"/>
            <w:vAlign w:val="bottom"/>
          </w:tcPr>
          <w:p w:rsidR="00E16243" w:rsidRPr="00EF4AE1" w:rsidRDefault="00E16243" w:rsidP="00E16243">
            <w:pPr>
              <w:tabs>
                <w:tab w:val="center" w:pos="4320"/>
                <w:tab w:val="right" w:pos="8640"/>
              </w:tabs>
              <w:jc w:val="center"/>
              <w:rPr>
                <w:rFonts w:ascii="Arabic Typesetting" w:hAnsi="Arabic Typesetting" w:cs="Arabic Typesetting"/>
                <w:sz w:val="28"/>
                <w:szCs w:val="28"/>
              </w:rPr>
            </w:pPr>
            <w:r w:rsidRPr="00EF4AE1">
              <w:rPr>
                <w:rFonts w:ascii="Arabic Typesetting" w:hAnsi="Arabic Typesetting" w:cs="Arabic Typesetting"/>
                <w:sz w:val="28"/>
                <w:szCs w:val="28"/>
              </w:rPr>
              <w:t>16,198</w:t>
            </w:r>
          </w:p>
        </w:tc>
        <w:tc>
          <w:tcPr>
            <w:tcW w:w="2952" w:type="dxa"/>
            <w:vAlign w:val="bottom"/>
          </w:tcPr>
          <w:p w:rsidR="00E16243" w:rsidRPr="00EF4AE1" w:rsidRDefault="00E16243" w:rsidP="00E16243">
            <w:pPr>
              <w:tabs>
                <w:tab w:val="center" w:pos="4320"/>
                <w:tab w:val="right" w:pos="8640"/>
              </w:tabs>
              <w:jc w:val="center"/>
              <w:rPr>
                <w:rFonts w:ascii="Arabic Typesetting" w:hAnsi="Arabic Typesetting" w:cs="Arabic Typesetting"/>
                <w:sz w:val="28"/>
                <w:szCs w:val="28"/>
              </w:rPr>
            </w:pPr>
            <w:r w:rsidRPr="00EF4AE1">
              <w:rPr>
                <w:rFonts w:ascii="Arabic Typesetting" w:hAnsi="Arabic Typesetting" w:cs="Arabic Typesetting"/>
                <w:sz w:val="28"/>
                <w:szCs w:val="28"/>
              </w:rPr>
              <w:t>16,214</w:t>
            </w:r>
          </w:p>
        </w:tc>
      </w:tr>
      <w:tr w:rsidR="00E16243" w:rsidRPr="00EF4AE1" w:rsidTr="00E16243">
        <w:tc>
          <w:tcPr>
            <w:tcW w:w="3168" w:type="dxa"/>
            <w:vAlign w:val="bottom"/>
          </w:tcPr>
          <w:p w:rsidR="00E16243" w:rsidRPr="00EF4AE1" w:rsidRDefault="00E16243" w:rsidP="00E16243">
            <w:pPr>
              <w:tabs>
                <w:tab w:val="center" w:pos="4320"/>
                <w:tab w:val="right" w:pos="8640"/>
              </w:tabs>
              <w:bidi/>
              <w:rPr>
                <w:rFonts w:ascii="Arabic Typesetting" w:hAnsi="Arabic Typesetting" w:cs="Arabic Typesetting"/>
                <w:sz w:val="28"/>
                <w:szCs w:val="28"/>
              </w:rPr>
            </w:pPr>
            <w:r w:rsidRPr="00EF4AE1">
              <w:rPr>
                <w:rFonts w:ascii="Arabic Typesetting" w:hAnsi="Arabic Typesetting" w:cs="Arabic Typesetting"/>
                <w:sz w:val="28"/>
                <w:szCs w:val="28"/>
                <w:rtl/>
              </w:rPr>
              <w:t>التزامات مرحلية متنوعة</w:t>
            </w:r>
          </w:p>
        </w:tc>
        <w:tc>
          <w:tcPr>
            <w:tcW w:w="2736" w:type="dxa"/>
            <w:vAlign w:val="bottom"/>
          </w:tcPr>
          <w:p w:rsidR="00E16243" w:rsidRPr="00EF4AE1" w:rsidRDefault="00E16243" w:rsidP="00E16243">
            <w:pPr>
              <w:tabs>
                <w:tab w:val="center" w:pos="4320"/>
                <w:tab w:val="right" w:pos="8640"/>
              </w:tabs>
              <w:jc w:val="center"/>
              <w:rPr>
                <w:rFonts w:ascii="Arabic Typesetting" w:hAnsi="Arabic Typesetting" w:cs="Arabic Typesetting"/>
                <w:sz w:val="28"/>
                <w:szCs w:val="28"/>
              </w:rPr>
            </w:pPr>
            <w:r w:rsidRPr="00EF4AE1">
              <w:rPr>
                <w:rFonts w:ascii="Arabic Typesetting" w:hAnsi="Arabic Typesetting" w:cs="Arabic Typesetting"/>
                <w:sz w:val="28"/>
                <w:szCs w:val="28"/>
              </w:rPr>
              <w:t>2,935</w:t>
            </w:r>
          </w:p>
        </w:tc>
        <w:tc>
          <w:tcPr>
            <w:tcW w:w="2952" w:type="dxa"/>
            <w:vAlign w:val="bottom"/>
          </w:tcPr>
          <w:p w:rsidR="00E16243" w:rsidRPr="00EF4AE1" w:rsidRDefault="00E16243" w:rsidP="00E16243">
            <w:pPr>
              <w:tabs>
                <w:tab w:val="center" w:pos="4320"/>
                <w:tab w:val="right" w:pos="8640"/>
              </w:tabs>
              <w:jc w:val="center"/>
              <w:rPr>
                <w:rFonts w:ascii="Arabic Typesetting" w:hAnsi="Arabic Typesetting" w:cs="Arabic Typesetting"/>
                <w:sz w:val="28"/>
                <w:szCs w:val="28"/>
              </w:rPr>
            </w:pPr>
            <w:r w:rsidRPr="00EF4AE1">
              <w:rPr>
                <w:rFonts w:ascii="Arabic Typesetting" w:hAnsi="Arabic Typesetting" w:cs="Arabic Typesetting"/>
                <w:sz w:val="28"/>
                <w:szCs w:val="28"/>
              </w:rPr>
              <w:t>11,752</w:t>
            </w:r>
          </w:p>
        </w:tc>
      </w:tr>
      <w:tr w:rsidR="00E16243" w:rsidRPr="00EF4AE1" w:rsidTr="00E16243">
        <w:tc>
          <w:tcPr>
            <w:tcW w:w="3168" w:type="dxa"/>
            <w:vAlign w:val="bottom"/>
          </w:tcPr>
          <w:p w:rsidR="00E16243" w:rsidRPr="00EF4AE1" w:rsidRDefault="00E16243" w:rsidP="00E16243">
            <w:pPr>
              <w:tabs>
                <w:tab w:val="center" w:pos="4320"/>
                <w:tab w:val="right" w:pos="8640"/>
              </w:tabs>
              <w:bidi/>
              <w:jc w:val="both"/>
              <w:rPr>
                <w:rFonts w:ascii="Arabic Typesetting" w:hAnsi="Arabic Typesetting" w:cs="Arabic Typesetting"/>
                <w:sz w:val="28"/>
                <w:szCs w:val="28"/>
              </w:rPr>
            </w:pPr>
            <w:r w:rsidRPr="00EF4AE1">
              <w:rPr>
                <w:rFonts w:ascii="Arabic Typesetting" w:hAnsi="Arabic Typesetting" w:cs="Arabic Typesetting"/>
                <w:sz w:val="28"/>
                <w:szCs w:val="28"/>
                <w:rtl/>
              </w:rPr>
              <w:t>ذمم تجارية دائنة أخرى</w:t>
            </w:r>
          </w:p>
        </w:tc>
        <w:tc>
          <w:tcPr>
            <w:tcW w:w="2736" w:type="dxa"/>
            <w:tcBorders>
              <w:bottom w:val="single" w:sz="12" w:space="0" w:color="auto"/>
            </w:tcBorders>
            <w:vAlign w:val="bottom"/>
          </w:tcPr>
          <w:p w:rsidR="00E16243" w:rsidRPr="00EF4AE1" w:rsidRDefault="00E16243" w:rsidP="00E16243">
            <w:pPr>
              <w:tabs>
                <w:tab w:val="center" w:pos="4320"/>
                <w:tab w:val="right" w:pos="8640"/>
              </w:tabs>
              <w:jc w:val="center"/>
              <w:rPr>
                <w:rFonts w:ascii="Arabic Typesetting" w:hAnsi="Arabic Typesetting" w:cs="Arabic Typesetting"/>
                <w:sz w:val="28"/>
                <w:szCs w:val="28"/>
              </w:rPr>
            </w:pPr>
            <w:r w:rsidRPr="00EF4AE1">
              <w:rPr>
                <w:rFonts w:ascii="Arabic Typesetting" w:hAnsi="Arabic Typesetting" w:cs="Arabic Typesetting"/>
                <w:sz w:val="28"/>
                <w:szCs w:val="28"/>
              </w:rPr>
              <w:t>1,956</w:t>
            </w:r>
          </w:p>
        </w:tc>
        <w:tc>
          <w:tcPr>
            <w:tcW w:w="2952" w:type="dxa"/>
            <w:tcBorders>
              <w:bottom w:val="single" w:sz="12" w:space="0" w:color="auto"/>
            </w:tcBorders>
            <w:vAlign w:val="bottom"/>
          </w:tcPr>
          <w:p w:rsidR="00E16243" w:rsidRPr="00EF4AE1" w:rsidRDefault="00E16243" w:rsidP="00E16243">
            <w:pPr>
              <w:tabs>
                <w:tab w:val="center" w:pos="4320"/>
                <w:tab w:val="right" w:pos="8640"/>
              </w:tabs>
              <w:jc w:val="center"/>
              <w:rPr>
                <w:rFonts w:ascii="Arabic Typesetting" w:hAnsi="Arabic Typesetting" w:cs="Arabic Typesetting"/>
                <w:sz w:val="28"/>
                <w:szCs w:val="28"/>
              </w:rPr>
            </w:pPr>
            <w:r w:rsidRPr="00EF4AE1">
              <w:rPr>
                <w:rFonts w:ascii="Arabic Typesetting" w:hAnsi="Arabic Typesetting" w:cs="Arabic Typesetting"/>
                <w:sz w:val="28"/>
                <w:szCs w:val="28"/>
              </w:rPr>
              <w:t>268</w:t>
            </w:r>
          </w:p>
        </w:tc>
      </w:tr>
      <w:tr w:rsidR="00E16243" w:rsidRPr="00EF4AE1" w:rsidTr="00E16243">
        <w:tc>
          <w:tcPr>
            <w:tcW w:w="3168" w:type="dxa"/>
            <w:vAlign w:val="bottom"/>
          </w:tcPr>
          <w:p w:rsidR="00E16243" w:rsidRPr="00EF4AE1" w:rsidRDefault="00E16243" w:rsidP="00E16243">
            <w:pPr>
              <w:tabs>
                <w:tab w:val="center" w:pos="4320"/>
                <w:tab w:val="right" w:pos="8640"/>
              </w:tabs>
              <w:bidi/>
              <w:jc w:val="both"/>
              <w:rPr>
                <w:rFonts w:ascii="Arabic Typesetting" w:hAnsi="Arabic Typesetting" w:cs="Arabic Typesetting"/>
                <w:b/>
                <w:bCs/>
                <w:sz w:val="28"/>
                <w:szCs w:val="28"/>
              </w:rPr>
            </w:pPr>
            <w:r w:rsidRPr="00EF4AE1">
              <w:rPr>
                <w:rFonts w:ascii="Arabic Typesetting" w:hAnsi="Arabic Typesetting" w:cs="Arabic Typesetting"/>
                <w:b/>
                <w:bCs/>
                <w:sz w:val="28"/>
                <w:szCs w:val="28"/>
                <w:rtl/>
              </w:rPr>
              <w:t>مجموع الحسابات الدائنة</w:t>
            </w:r>
          </w:p>
        </w:tc>
        <w:tc>
          <w:tcPr>
            <w:tcW w:w="2736" w:type="dxa"/>
            <w:tcBorders>
              <w:top w:val="single" w:sz="12" w:space="0" w:color="auto"/>
              <w:bottom w:val="single" w:sz="12" w:space="0" w:color="auto"/>
            </w:tcBorders>
            <w:vAlign w:val="bottom"/>
          </w:tcPr>
          <w:p w:rsidR="00E16243" w:rsidRPr="00EF4AE1" w:rsidRDefault="00E16243" w:rsidP="00E16243">
            <w:pPr>
              <w:tabs>
                <w:tab w:val="center" w:pos="4320"/>
                <w:tab w:val="right" w:pos="8640"/>
              </w:tabs>
              <w:jc w:val="center"/>
              <w:rPr>
                <w:rFonts w:ascii="Arabic Typesetting" w:hAnsi="Arabic Typesetting" w:cs="Arabic Typesetting"/>
                <w:b/>
                <w:bCs/>
                <w:sz w:val="28"/>
                <w:szCs w:val="28"/>
              </w:rPr>
            </w:pPr>
            <w:r w:rsidRPr="00EF4AE1">
              <w:rPr>
                <w:rFonts w:ascii="Arabic Typesetting" w:hAnsi="Arabic Typesetting" w:cs="Arabic Typesetting"/>
                <w:b/>
                <w:bCs/>
                <w:sz w:val="28"/>
                <w:szCs w:val="28"/>
              </w:rPr>
              <w:t>21,089</w:t>
            </w:r>
          </w:p>
        </w:tc>
        <w:tc>
          <w:tcPr>
            <w:tcW w:w="2952" w:type="dxa"/>
            <w:tcBorders>
              <w:top w:val="single" w:sz="12" w:space="0" w:color="auto"/>
              <w:bottom w:val="single" w:sz="12" w:space="0" w:color="auto"/>
            </w:tcBorders>
            <w:vAlign w:val="bottom"/>
          </w:tcPr>
          <w:p w:rsidR="00E16243" w:rsidRPr="00EF4AE1" w:rsidRDefault="00E16243" w:rsidP="00E16243">
            <w:pPr>
              <w:tabs>
                <w:tab w:val="center" w:pos="4320"/>
                <w:tab w:val="right" w:pos="8640"/>
              </w:tabs>
              <w:jc w:val="center"/>
              <w:rPr>
                <w:rFonts w:ascii="Arabic Typesetting" w:hAnsi="Arabic Typesetting" w:cs="Arabic Typesetting"/>
                <w:b/>
                <w:bCs/>
                <w:sz w:val="28"/>
                <w:szCs w:val="28"/>
              </w:rPr>
            </w:pPr>
            <w:r w:rsidRPr="00EF4AE1">
              <w:rPr>
                <w:rFonts w:ascii="Arabic Typesetting" w:hAnsi="Arabic Typesetting" w:cs="Arabic Typesetting"/>
                <w:b/>
                <w:bCs/>
                <w:sz w:val="28"/>
                <w:szCs w:val="28"/>
              </w:rPr>
              <w:t>28,234</w:t>
            </w:r>
          </w:p>
        </w:tc>
      </w:tr>
    </w:tbl>
    <w:p w:rsidR="00E16243" w:rsidRDefault="00E16243" w:rsidP="00E16243">
      <w:pPr>
        <w:bidi/>
        <w:spacing w:before="240"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تشمل الحسابات الدائنة الفواتير المستلمة من الموردين والتي لم تسدد بعد بما في ذلك إعادة تقييم الفواتير الواجب دفعها بعملات غير الفرنك السويسري.</w:t>
      </w:r>
    </w:p>
    <w:p w:rsidR="00E16243" w:rsidRPr="00BF0610" w:rsidRDefault="00E16243" w:rsidP="002869C3">
      <w:pPr>
        <w:pStyle w:val="Heading2"/>
        <w:bidi/>
        <w:rPr>
          <w:rFonts w:ascii="Arabic Typesetting" w:hAnsi="Arabic Typesetting" w:cs="Arabic Typesetting"/>
          <w:sz w:val="40"/>
          <w:szCs w:val="40"/>
          <w:rtl/>
        </w:rPr>
      </w:pPr>
      <w:bookmarkStart w:id="28" w:name="_Toc362519110"/>
      <w:r w:rsidRPr="002869C3">
        <w:rPr>
          <w:rFonts w:ascii="Arabic Typesetting" w:hAnsi="Arabic Typesetting" w:cs="Arabic Typesetting" w:hint="cs"/>
          <w:i/>
          <w:iCs w:val="0"/>
          <w:sz w:val="40"/>
          <w:szCs w:val="40"/>
          <w:rtl/>
        </w:rPr>
        <w:t>الملاحظة 12: مستحقات الموظفين</w:t>
      </w:r>
      <w:bookmarkEnd w:id="28"/>
    </w:p>
    <w:p w:rsidR="00E16243" w:rsidRDefault="00E16243" w:rsidP="00E16243">
      <w:pPr>
        <w:keepNext/>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تشمل مستحقات الموظفين ما يلي:</w:t>
      </w:r>
    </w:p>
    <w:p w:rsidR="00E16243" w:rsidRDefault="00E16243" w:rsidP="00E16243">
      <w:pPr>
        <w:bidi/>
        <w:spacing w:after="240" w:line="360" w:lineRule="exact"/>
        <w:rPr>
          <w:rFonts w:ascii="Arabic Typesetting" w:hAnsi="Arabic Typesetting" w:cs="Arabic Typesetting"/>
          <w:sz w:val="36"/>
          <w:szCs w:val="36"/>
          <w:rtl/>
        </w:rPr>
      </w:pPr>
      <w:r w:rsidRPr="00C01858">
        <w:rPr>
          <w:rFonts w:ascii="Arabic Typesetting" w:hAnsi="Arabic Typesetting" w:cs="Arabic Typesetting" w:hint="cs"/>
          <w:i/>
          <w:iCs/>
          <w:sz w:val="36"/>
          <w:szCs w:val="36"/>
          <w:rtl/>
        </w:rPr>
        <w:t>مستحقات الموظفين المؤقتين</w:t>
      </w:r>
      <w:r>
        <w:rPr>
          <w:rFonts w:ascii="Arabic Typesetting" w:hAnsi="Arabic Typesetting" w:cs="Arabic Typesetting" w:hint="cs"/>
          <w:sz w:val="36"/>
          <w:szCs w:val="36"/>
          <w:rtl/>
        </w:rPr>
        <w:t xml:space="preserve"> التي تشمل الأجور والبدلات والمنح عند التعيين الأول والتعليم للأطفال المعالين والإجازات السنوية بأجر والإجازات المرضية بأجر والتأمين من الحوادث والتأمين على الحياة؛</w:t>
      </w:r>
    </w:p>
    <w:p w:rsidR="00E16243" w:rsidRDefault="00E16243" w:rsidP="00E16243">
      <w:pPr>
        <w:bidi/>
        <w:spacing w:after="240" w:line="360" w:lineRule="exact"/>
        <w:rPr>
          <w:rFonts w:ascii="Arabic Typesetting" w:hAnsi="Arabic Typesetting" w:cs="Arabic Typesetting"/>
          <w:sz w:val="36"/>
          <w:szCs w:val="36"/>
        </w:rPr>
      </w:pPr>
      <w:r w:rsidRPr="00C01858">
        <w:rPr>
          <w:rFonts w:ascii="Arabic Typesetting" w:hAnsi="Arabic Typesetting" w:cs="Arabic Typesetting" w:hint="cs"/>
          <w:i/>
          <w:iCs/>
          <w:sz w:val="36"/>
          <w:szCs w:val="36"/>
          <w:rtl/>
        </w:rPr>
        <w:lastRenderedPageBreak/>
        <w:t>ومستحقات ما بعد الخدمة</w:t>
      </w:r>
      <w:r>
        <w:rPr>
          <w:rFonts w:ascii="Arabic Typesetting" w:hAnsi="Arabic Typesetting" w:cs="Arabic Typesetting" w:hint="cs"/>
          <w:sz w:val="36"/>
          <w:szCs w:val="36"/>
          <w:rtl/>
        </w:rPr>
        <w:t xml:space="preserve"> التي تشمل مستحقات ترك الخدمة التي تشمل المنح المدفوعة للعودة إلى الوطن والسفر إلى الوطن وشحن الأغراض الشخصية والتأمين الصحي ما بعد الخدمة.</w:t>
      </w:r>
    </w:p>
    <w:p w:rsidR="00E16243" w:rsidRDefault="00E16243" w:rsidP="00E16243">
      <w:pPr>
        <w:bidi/>
        <w:spacing w:after="240" w:line="360" w:lineRule="exact"/>
        <w:rPr>
          <w:rFonts w:ascii="Arabic Typesetting" w:hAnsi="Arabic Typesetting" w:cs="Arabic Typesetting"/>
          <w:sz w:val="36"/>
          <w:szCs w:val="36"/>
          <w:rtl/>
        </w:rPr>
      </w:pPr>
      <w:r w:rsidRPr="00C01858">
        <w:rPr>
          <w:rFonts w:ascii="Arabic Typesetting" w:hAnsi="Arabic Typesetting" w:cs="Arabic Typesetting" w:hint="cs"/>
          <w:i/>
          <w:iCs/>
          <w:sz w:val="36"/>
          <w:szCs w:val="36"/>
          <w:rtl/>
        </w:rPr>
        <w:t>ومستحقات نهاية الخدمة</w:t>
      </w:r>
      <w:r>
        <w:rPr>
          <w:rFonts w:ascii="Arabic Typesetting" w:hAnsi="Arabic Typesetting" w:cs="Arabic Typesetting" w:hint="cs"/>
          <w:sz w:val="36"/>
          <w:szCs w:val="36"/>
          <w:rtl/>
        </w:rPr>
        <w:t xml:space="preserve"> التي تشمل تعويضا يدفع للموظفين ذوي العقود الدائمة أو الثابتة التي تنتهي عقودهم قبل موعدها بقرار من المنظمة.</w:t>
      </w:r>
    </w:p>
    <w:p w:rsidR="00E16243" w:rsidRDefault="00E16243" w:rsidP="00E16243">
      <w:pPr>
        <w:bidi/>
        <w:spacing w:after="120" w:line="360" w:lineRule="exact"/>
        <w:rPr>
          <w:rFonts w:ascii="Arabic Typesetting" w:hAnsi="Arabic Typesetting" w:cs="Arabic Typesetting"/>
          <w:sz w:val="36"/>
          <w:szCs w:val="36"/>
          <w:lang w:bidi="ar-EG"/>
        </w:rPr>
      </w:pPr>
    </w:p>
    <w:tbl>
      <w:tblPr>
        <w:bidiVisual/>
        <w:tblW w:w="0" w:type="auto"/>
        <w:jc w:val="center"/>
        <w:tblLook w:val="04A0" w:firstRow="1" w:lastRow="0" w:firstColumn="1" w:lastColumn="0" w:noHBand="0" w:noVBand="1"/>
      </w:tblPr>
      <w:tblGrid>
        <w:gridCol w:w="3168"/>
        <w:gridCol w:w="2736"/>
        <w:gridCol w:w="2952"/>
      </w:tblGrid>
      <w:tr w:rsidR="00E16243" w:rsidRPr="00B175BD" w:rsidTr="00E16243">
        <w:trPr>
          <w:jc w:val="center"/>
        </w:trPr>
        <w:tc>
          <w:tcPr>
            <w:tcW w:w="3168" w:type="dxa"/>
            <w:vAlign w:val="bottom"/>
          </w:tcPr>
          <w:p w:rsidR="00E16243" w:rsidRPr="00B175BD" w:rsidRDefault="00E16243" w:rsidP="00E16243">
            <w:pPr>
              <w:tabs>
                <w:tab w:val="center" w:pos="4320"/>
                <w:tab w:val="right" w:pos="8640"/>
              </w:tabs>
              <w:bidi/>
              <w:spacing w:line="280" w:lineRule="exact"/>
              <w:jc w:val="right"/>
              <w:rPr>
                <w:rFonts w:ascii="Arabic Typesetting" w:hAnsi="Arabic Typesetting" w:cs="Arabic Typesetting"/>
                <w:sz w:val="28"/>
                <w:szCs w:val="28"/>
                <w:rtl/>
              </w:rPr>
            </w:pPr>
          </w:p>
        </w:tc>
        <w:tc>
          <w:tcPr>
            <w:tcW w:w="2736" w:type="dxa"/>
            <w:vAlign w:val="center"/>
          </w:tcPr>
          <w:p w:rsidR="00E16243" w:rsidRPr="00B175BD" w:rsidRDefault="00E16243" w:rsidP="00E16243">
            <w:pPr>
              <w:tabs>
                <w:tab w:val="center" w:pos="4320"/>
                <w:tab w:val="right" w:pos="8640"/>
              </w:tabs>
              <w:bidi/>
              <w:spacing w:line="280" w:lineRule="exact"/>
              <w:jc w:val="center"/>
              <w:rPr>
                <w:rFonts w:ascii="Arabic Typesetting" w:hAnsi="Arabic Typesetting" w:cs="Arabic Typesetting"/>
                <w:b/>
                <w:bCs/>
                <w:sz w:val="28"/>
                <w:szCs w:val="28"/>
              </w:rPr>
            </w:pPr>
            <w:r w:rsidRPr="00B175BD">
              <w:rPr>
                <w:rFonts w:ascii="Arabic Typesetting" w:hAnsi="Arabic Typesetting" w:cs="Arabic Typesetting"/>
                <w:b/>
                <w:bCs/>
                <w:sz w:val="28"/>
                <w:szCs w:val="28"/>
                <w:rtl/>
              </w:rPr>
              <w:t xml:space="preserve">31 ديسمبر 2012 </w:t>
            </w:r>
          </w:p>
        </w:tc>
        <w:tc>
          <w:tcPr>
            <w:tcW w:w="2952" w:type="dxa"/>
            <w:vAlign w:val="center"/>
          </w:tcPr>
          <w:p w:rsidR="00E16243" w:rsidRPr="00B175BD" w:rsidRDefault="00E16243" w:rsidP="00E16243">
            <w:pPr>
              <w:tabs>
                <w:tab w:val="center" w:pos="4320"/>
                <w:tab w:val="right" w:pos="8640"/>
              </w:tabs>
              <w:bidi/>
              <w:spacing w:line="280" w:lineRule="exact"/>
              <w:jc w:val="center"/>
              <w:rPr>
                <w:rFonts w:ascii="Arabic Typesetting" w:hAnsi="Arabic Typesetting" w:cs="Arabic Typesetting"/>
                <w:b/>
                <w:bCs/>
                <w:sz w:val="28"/>
                <w:szCs w:val="28"/>
              </w:rPr>
            </w:pPr>
            <w:r w:rsidRPr="00B175BD">
              <w:rPr>
                <w:rFonts w:ascii="Arabic Typesetting" w:hAnsi="Arabic Typesetting" w:cs="Arabic Typesetting"/>
                <w:b/>
                <w:bCs/>
                <w:sz w:val="28"/>
                <w:szCs w:val="28"/>
                <w:rtl/>
              </w:rPr>
              <w:t>31 ديسمبر 2011</w:t>
            </w:r>
          </w:p>
        </w:tc>
      </w:tr>
      <w:tr w:rsidR="00E16243" w:rsidRPr="00B175BD" w:rsidTr="00E16243">
        <w:trPr>
          <w:jc w:val="center"/>
        </w:trPr>
        <w:tc>
          <w:tcPr>
            <w:tcW w:w="3168" w:type="dxa"/>
            <w:vAlign w:val="bottom"/>
          </w:tcPr>
          <w:p w:rsidR="00E16243" w:rsidRPr="00B175BD" w:rsidRDefault="00E16243" w:rsidP="00E16243">
            <w:pPr>
              <w:tabs>
                <w:tab w:val="center" w:pos="4320"/>
                <w:tab w:val="right" w:pos="8640"/>
              </w:tabs>
              <w:bidi/>
              <w:spacing w:line="280" w:lineRule="exact"/>
              <w:jc w:val="right"/>
              <w:rPr>
                <w:rFonts w:ascii="Arabic Typesetting" w:hAnsi="Arabic Typesetting" w:cs="Arabic Typesetting"/>
                <w:sz w:val="28"/>
                <w:szCs w:val="28"/>
                <w:rtl/>
              </w:rPr>
            </w:pPr>
          </w:p>
        </w:tc>
        <w:tc>
          <w:tcPr>
            <w:tcW w:w="5688" w:type="dxa"/>
            <w:gridSpan w:val="2"/>
            <w:tcBorders>
              <w:bottom w:val="single" w:sz="4" w:space="0" w:color="auto"/>
            </w:tcBorders>
            <w:vAlign w:val="bottom"/>
          </w:tcPr>
          <w:p w:rsidR="00E16243" w:rsidRPr="00B175B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EF4AE1">
              <w:rPr>
                <w:rFonts w:ascii="Arabic Typesetting" w:hAnsi="Arabic Typesetting" w:cs="Arabic Typesetting"/>
                <w:sz w:val="28"/>
                <w:szCs w:val="28"/>
              </w:rPr>
              <w:t>(</w:t>
            </w:r>
            <w:r>
              <w:rPr>
                <w:rFonts w:ascii="Arabic Typesetting" w:hAnsi="Arabic Typesetting" w:cs="Arabic Typesetting"/>
                <w:sz w:val="28"/>
                <w:szCs w:val="28"/>
                <w:rtl/>
              </w:rPr>
              <w:t>ب</w:t>
            </w:r>
            <w:r>
              <w:rPr>
                <w:rFonts w:ascii="Arabic Typesetting" w:hAnsi="Arabic Typesetting" w:cs="Arabic Typesetting" w:hint="cs"/>
                <w:sz w:val="28"/>
                <w:szCs w:val="28"/>
                <w:rtl/>
              </w:rPr>
              <w:t>آ</w:t>
            </w:r>
            <w:r>
              <w:rPr>
                <w:rFonts w:ascii="Arabic Typesetting" w:hAnsi="Arabic Typesetting" w:cs="Arabic Typesetting"/>
                <w:sz w:val="28"/>
                <w:szCs w:val="28"/>
                <w:rtl/>
              </w:rPr>
              <w:t>ل</w:t>
            </w:r>
            <w:r>
              <w:rPr>
                <w:rFonts w:ascii="Arabic Typesetting" w:hAnsi="Arabic Typesetting" w:cs="Arabic Typesetting" w:hint="cs"/>
                <w:sz w:val="28"/>
                <w:szCs w:val="28"/>
                <w:rtl/>
              </w:rPr>
              <w:t>ا</w:t>
            </w:r>
            <w:r w:rsidRPr="00EF4AE1">
              <w:rPr>
                <w:rFonts w:ascii="Arabic Typesetting" w:hAnsi="Arabic Typesetting" w:cs="Arabic Typesetting"/>
                <w:sz w:val="28"/>
                <w:szCs w:val="28"/>
                <w:rtl/>
              </w:rPr>
              <w:t xml:space="preserve">ف </w:t>
            </w:r>
            <w:r>
              <w:rPr>
                <w:rFonts w:ascii="Arabic Typesetting" w:hAnsi="Arabic Typesetting" w:cs="Arabic Typesetting" w:hint="cs"/>
                <w:sz w:val="28"/>
                <w:szCs w:val="28"/>
                <w:rtl/>
              </w:rPr>
              <w:t>ال</w:t>
            </w:r>
            <w:r w:rsidRPr="00EF4AE1">
              <w:rPr>
                <w:rFonts w:ascii="Arabic Typesetting" w:hAnsi="Arabic Typesetting" w:cs="Arabic Typesetting"/>
                <w:sz w:val="28"/>
                <w:szCs w:val="28"/>
                <w:rtl/>
              </w:rPr>
              <w:t>فرنك</w:t>
            </w:r>
            <w:r>
              <w:rPr>
                <w:rFonts w:ascii="Arabic Typesetting" w:hAnsi="Arabic Typesetting" w:cs="Arabic Typesetting" w:hint="cs"/>
                <w:sz w:val="28"/>
                <w:szCs w:val="28"/>
                <w:rtl/>
              </w:rPr>
              <w:t>ات</w:t>
            </w:r>
            <w:r w:rsidRPr="00EF4AE1">
              <w:rPr>
                <w:rFonts w:ascii="Arabic Typesetting" w:hAnsi="Arabic Typesetting" w:cs="Arabic Typesetting"/>
                <w:sz w:val="28"/>
                <w:szCs w:val="28"/>
                <w:rtl/>
              </w:rPr>
              <w:t xml:space="preserve"> </w:t>
            </w:r>
            <w:r>
              <w:rPr>
                <w:rFonts w:ascii="Arabic Typesetting" w:hAnsi="Arabic Typesetting" w:cs="Arabic Typesetting" w:hint="cs"/>
                <w:sz w:val="28"/>
                <w:szCs w:val="28"/>
                <w:rtl/>
              </w:rPr>
              <w:t>ال</w:t>
            </w:r>
            <w:r w:rsidRPr="00EF4AE1">
              <w:rPr>
                <w:rFonts w:ascii="Arabic Typesetting" w:hAnsi="Arabic Typesetting" w:cs="Arabic Typesetting"/>
                <w:sz w:val="28"/>
                <w:szCs w:val="28"/>
                <w:rtl/>
              </w:rPr>
              <w:t>سويسري</w:t>
            </w:r>
            <w:r>
              <w:rPr>
                <w:rFonts w:ascii="Arabic Typesetting" w:hAnsi="Arabic Typesetting" w:cs="Arabic Typesetting" w:hint="cs"/>
                <w:sz w:val="28"/>
                <w:szCs w:val="28"/>
                <w:rtl/>
              </w:rPr>
              <w:t>ة</w:t>
            </w:r>
            <w:r w:rsidRPr="00EF4AE1">
              <w:rPr>
                <w:rFonts w:ascii="Arabic Typesetting" w:hAnsi="Arabic Typesetting" w:cs="Arabic Typesetting"/>
                <w:sz w:val="28"/>
                <w:szCs w:val="28"/>
              </w:rPr>
              <w:t>)</w:t>
            </w:r>
          </w:p>
        </w:tc>
      </w:tr>
      <w:tr w:rsidR="00E16243" w:rsidRPr="00B175BD" w:rsidTr="00E16243">
        <w:trPr>
          <w:jc w:val="center"/>
        </w:trPr>
        <w:tc>
          <w:tcPr>
            <w:tcW w:w="3168" w:type="dxa"/>
            <w:vAlign w:val="bottom"/>
          </w:tcPr>
          <w:p w:rsidR="00E16243" w:rsidRPr="00B175BD" w:rsidRDefault="00E16243" w:rsidP="00E16243">
            <w:pPr>
              <w:tabs>
                <w:tab w:val="center" w:pos="4320"/>
                <w:tab w:val="right" w:pos="8640"/>
              </w:tabs>
              <w:bidi/>
              <w:spacing w:line="280" w:lineRule="exact"/>
              <w:jc w:val="right"/>
              <w:rPr>
                <w:rFonts w:ascii="Arabic Typesetting" w:hAnsi="Arabic Typesetting" w:cs="Arabic Typesetting"/>
                <w:sz w:val="28"/>
                <w:szCs w:val="28"/>
                <w:rtl/>
              </w:rPr>
            </w:pPr>
          </w:p>
        </w:tc>
        <w:tc>
          <w:tcPr>
            <w:tcW w:w="2736" w:type="dxa"/>
            <w:tcBorders>
              <w:top w:val="single" w:sz="4" w:space="0" w:color="auto"/>
            </w:tcBorders>
            <w:vAlign w:val="bottom"/>
          </w:tcPr>
          <w:p w:rsidR="00E16243" w:rsidRPr="00B175BD"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2952" w:type="dxa"/>
            <w:tcBorders>
              <w:top w:val="single" w:sz="4" w:space="0" w:color="auto"/>
            </w:tcBorders>
            <w:vAlign w:val="bottom"/>
          </w:tcPr>
          <w:p w:rsidR="00E16243" w:rsidRPr="00B175BD"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r>
      <w:tr w:rsidR="00E16243" w:rsidRPr="00B175BD" w:rsidTr="00E16243">
        <w:trPr>
          <w:jc w:val="center"/>
        </w:trPr>
        <w:tc>
          <w:tcPr>
            <w:tcW w:w="3168" w:type="dxa"/>
            <w:vAlign w:val="bottom"/>
          </w:tcPr>
          <w:p w:rsidR="00E16243" w:rsidRPr="00B175BD" w:rsidRDefault="00E16243" w:rsidP="00E16243">
            <w:pPr>
              <w:tabs>
                <w:tab w:val="center" w:pos="4320"/>
                <w:tab w:val="right" w:pos="8640"/>
              </w:tabs>
              <w:bidi/>
              <w:spacing w:line="280" w:lineRule="exact"/>
              <w:jc w:val="both"/>
              <w:rPr>
                <w:rFonts w:ascii="Arabic Typesetting" w:hAnsi="Arabic Typesetting" w:cs="Arabic Typesetting"/>
                <w:sz w:val="28"/>
                <w:szCs w:val="28"/>
              </w:rPr>
            </w:pPr>
            <w:r>
              <w:rPr>
                <w:rFonts w:ascii="Arabic Typesetting" w:hAnsi="Arabic Typesetting" w:cs="Arabic Typesetting"/>
                <w:sz w:val="28"/>
                <w:szCs w:val="28"/>
                <w:rtl/>
              </w:rPr>
              <w:t>ال</w:t>
            </w:r>
            <w:r>
              <w:rPr>
                <w:rFonts w:ascii="Arabic Typesetting" w:hAnsi="Arabic Typesetting" w:cs="Arabic Typesetting" w:hint="cs"/>
                <w:sz w:val="28"/>
                <w:szCs w:val="28"/>
                <w:rtl/>
              </w:rPr>
              <w:t>إ</w:t>
            </w:r>
            <w:r w:rsidRPr="00B175BD">
              <w:rPr>
                <w:rFonts w:ascii="Arabic Typesetting" w:hAnsi="Arabic Typesetting" w:cs="Arabic Typesetting"/>
                <w:sz w:val="28"/>
                <w:szCs w:val="28"/>
                <w:rtl/>
              </w:rPr>
              <w:t>جازات المتراكمة – الموظفون الثابتون</w:t>
            </w:r>
          </w:p>
        </w:tc>
        <w:tc>
          <w:tcPr>
            <w:tcW w:w="2736" w:type="dxa"/>
            <w:vAlign w:val="bottom"/>
          </w:tcPr>
          <w:p w:rsidR="00E16243" w:rsidRPr="00B175B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B175BD">
              <w:rPr>
                <w:rFonts w:ascii="Arabic Typesetting" w:hAnsi="Arabic Typesetting" w:cs="Arabic Typesetting"/>
                <w:sz w:val="28"/>
                <w:szCs w:val="28"/>
              </w:rPr>
              <w:t>1,207</w:t>
            </w:r>
          </w:p>
        </w:tc>
        <w:tc>
          <w:tcPr>
            <w:tcW w:w="2952" w:type="dxa"/>
            <w:vAlign w:val="bottom"/>
          </w:tcPr>
          <w:p w:rsidR="00E16243" w:rsidRPr="00B175B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B175BD">
              <w:rPr>
                <w:rFonts w:ascii="Arabic Typesetting" w:hAnsi="Arabic Typesetting" w:cs="Arabic Typesetting"/>
                <w:sz w:val="28"/>
                <w:szCs w:val="28"/>
              </w:rPr>
              <w:t>1,360</w:t>
            </w:r>
          </w:p>
        </w:tc>
      </w:tr>
      <w:tr w:rsidR="00E16243" w:rsidRPr="00B175BD" w:rsidTr="00E16243">
        <w:trPr>
          <w:jc w:val="center"/>
        </w:trPr>
        <w:tc>
          <w:tcPr>
            <w:tcW w:w="3168" w:type="dxa"/>
            <w:vAlign w:val="bottom"/>
          </w:tcPr>
          <w:p w:rsidR="00E16243" w:rsidRPr="00B175BD" w:rsidRDefault="00E16243" w:rsidP="00E16243">
            <w:pPr>
              <w:tabs>
                <w:tab w:val="center" w:pos="4320"/>
                <w:tab w:val="right" w:pos="8640"/>
              </w:tabs>
              <w:bidi/>
              <w:spacing w:line="280" w:lineRule="exact"/>
              <w:jc w:val="both"/>
              <w:rPr>
                <w:rFonts w:ascii="Arabic Typesetting" w:hAnsi="Arabic Typesetting" w:cs="Arabic Typesetting"/>
                <w:sz w:val="28"/>
                <w:szCs w:val="28"/>
              </w:rPr>
            </w:pPr>
            <w:r>
              <w:rPr>
                <w:rFonts w:ascii="Arabic Typesetting" w:hAnsi="Arabic Typesetting" w:cs="Arabic Typesetting"/>
                <w:sz w:val="28"/>
                <w:szCs w:val="28"/>
                <w:rtl/>
              </w:rPr>
              <w:t>ال</w:t>
            </w:r>
            <w:r>
              <w:rPr>
                <w:rFonts w:ascii="Arabic Typesetting" w:hAnsi="Arabic Typesetting" w:cs="Arabic Typesetting" w:hint="cs"/>
                <w:sz w:val="28"/>
                <w:szCs w:val="28"/>
                <w:rtl/>
              </w:rPr>
              <w:t>إ</w:t>
            </w:r>
            <w:r w:rsidRPr="00B175BD">
              <w:rPr>
                <w:rFonts w:ascii="Arabic Typesetting" w:hAnsi="Arabic Typesetting" w:cs="Arabic Typesetting"/>
                <w:sz w:val="28"/>
                <w:szCs w:val="28"/>
                <w:rtl/>
              </w:rPr>
              <w:t xml:space="preserve">جازات المتراكمة – الموظفون المؤقتون </w:t>
            </w:r>
          </w:p>
        </w:tc>
        <w:tc>
          <w:tcPr>
            <w:tcW w:w="2736" w:type="dxa"/>
            <w:vAlign w:val="bottom"/>
          </w:tcPr>
          <w:p w:rsidR="00E16243" w:rsidRPr="00B175B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B175BD">
              <w:rPr>
                <w:rFonts w:ascii="Arabic Typesetting" w:hAnsi="Arabic Typesetting" w:cs="Arabic Typesetting"/>
                <w:sz w:val="28"/>
                <w:szCs w:val="28"/>
              </w:rPr>
              <w:t>928</w:t>
            </w:r>
          </w:p>
        </w:tc>
        <w:tc>
          <w:tcPr>
            <w:tcW w:w="2952" w:type="dxa"/>
            <w:vAlign w:val="bottom"/>
          </w:tcPr>
          <w:p w:rsidR="00E16243" w:rsidRPr="00B175B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B175BD">
              <w:rPr>
                <w:rFonts w:ascii="Arabic Typesetting" w:hAnsi="Arabic Typesetting" w:cs="Arabic Typesetting"/>
                <w:sz w:val="28"/>
                <w:szCs w:val="28"/>
              </w:rPr>
              <w:t>1,212</w:t>
            </w:r>
          </w:p>
        </w:tc>
      </w:tr>
      <w:tr w:rsidR="00E16243" w:rsidRPr="00B175BD" w:rsidTr="00E16243">
        <w:trPr>
          <w:jc w:val="center"/>
        </w:trPr>
        <w:tc>
          <w:tcPr>
            <w:tcW w:w="3168" w:type="dxa"/>
            <w:vAlign w:val="bottom"/>
          </w:tcPr>
          <w:p w:rsidR="00E16243" w:rsidRPr="00B175BD" w:rsidRDefault="00E16243" w:rsidP="00E16243">
            <w:pPr>
              <w:tabs>
                <w:tab w:val="center" w:pos="4320"/>
                <w:tab w:val="right" w:pos="8640"/>
              </w:tabs>
              <w:bidi/>
              <w:spacing w:line="280" w:lineRule="exact"/>
              <w:jc w:val="both"/>
              <w:rPr>
                <w:rFonts w:ascii="Arabic Typesetting" w:hAnsi="Arabic Typesetting" w:cs="Arabic Typesetting"/>
                <w:sz w:val="28"/>
                <w:szCs w:val="28"/>
              </w:rPr>
            </w:pPr>
            <w:r w:rsidRPr="00B175BD">
              <w:rPr>
                <w:rFonts w:ascii="Arabic Typesetting" w:hAnsi="Arabic Typesetting" w:cs="Arabic Typesetting"/>
                <w:sz w:val="28"/>
                <w:szCs w:val="28"/>
                <w:rtl/>
              </w:rPr>
              <w:t>مستحقات إنهاء الخدمة - حسابات خاصة</w:t>
            </w:r>
          </w:p>
        </w:tc>
        <w:tc>
          <w:tcPr>
            <w:tcW w:w="2736" w:type="dxa"/>
            <w:vAlign w:val="bottom"/>
          </w:tcPr>
          <w:p w:rsidR="00E16243" w:rsidRPr="00B175B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B175BD">
              <w:rPr>
                <w:rFonts w:ascii="Arabic Typesetting" w:hAnsi="Arabic Typesetting" w:cs="Arabic Typesetting"/>
                <w:sz w:val="28"/>
                <w:szCs w:val="28"/>
              </w:rPr>
              <w:t>235</w:t>
            </w:r>
          </w:p>
        </w:tc>
        <w:tc>
          <w:tcPr>
            <w:tcW w:w="2952" w:type="dxa"/>
            <w:vAlign w:val="bottom"/>
          </w:tcPr>
          <w:p w:rsidR="00E16243" w:rsidRPr="00B175B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B175BD">
              <w:rPr>
                <w:rFonts w:ascii="Arabic Typesetting" w:hAnsi="Arabic Typesetting" w:cs="Arabic Typesetting"/>
                <w:sz w:val="28"/>
                <w:szCs w:val="28"/>
              </w:rPr>
              <w:t>152</w:t>
            </w:r>
          </w:p>
        </w:tc>
      </w:tr>
      <w:tr w:rsidR="00E16243" w:rsidRPr="00B175BD" w:rsidTr="00E16243">
        <w:trPr>
          <w:jc w:val="center"/>
        </w:trPr>
        <w:tc>
          <w:tcPr>
            <w:tcW w:w="3168" w:type="dxa"/>
            <w:vAlign w:val="bottom"/>
          </w:tcPr>
          <w:p w:rsidR="00E16243" w:rsidRPr="00B175BD" w:rsidRDefault="00E16243" w:rsidP="00E16243">
            <w:pPr>
              <w:tabs>
                <w:tab w:val="center" w:pos="4320"/>
                <w:tab w:val="right" w:pos="8640"/>
              </w:tabs>
              <w:bidi/>
              <w:spacing w:line="280" w:lineRule="exact"/>
              <w:jc w:val="both"/>
              <w:rPr>
                <w:rFonts w:ascii="Arabic Typesetting" w:hAnsi="Arabic Typesetting" w:cs="Arabic Typesetting"/>
                <w:sz w:val="28"/>
                <w:szCs w:val="28"/>
              </w:rPr>
            </w:pPr>
            <w:r w:rsidRPr="00B175BD">
              <w:rPr>
                <w:rFonts w:ascii="Arabic Typesetting" w:hAnsi="Arabic Typesetting" w:cs="Arabic Typesetting"/>
                <w:sz w:val="28"/>
                <w:szCs w:val="28"/>
                <w:rtl/>
              </w:rPr>
              <w:t>الصندوق المقفل للمعاش التقاعدي</w:t>
            </w:r>
          </w:p>
        </w:tc>
        <w:tc>
          <w:tcPr>
            <w:tcW w:w="2736" w:type="dxa"/>
            <w:vAlign w:val="bottom"/>
          </w:tcPr>
          <w:p w:rsidR="00E16243" w:rsidRPr="00B175B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B175BD">
              <w:rPr>
                <w:rFonts w:ascii="Arabic Typesetting" w:hAnsi="Arabic Typesetting" w:cs="Arabic Typesetting"/>
                <w:sz w:val="28"/>
                <w:szCs w:val="28"/>
              </w:rPr>
              <w:t>334</w:t>
            </w:r>
          </w:p>
        </w:tc>
        <w:tc>
          <w:tcPr>
            <w:tcW w:w="2952" w:type="dxa"/>
            <w:vAlign w:val="bottom"/>
          </w:tcPr>
          <w:p w:rsidR="00E16243" w:rsidRPr="00B175B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B175BD">
              <w:rPr>
                <w:rFonts w:ascii="Arabic Typesetting" w:hAnsi="Arabic Typesetting" w:cs="Arabic Typesetting"/>
                <w:sz w:val="28"/>
                <w:szCs w:val="28"/>
              </w:rPr>
              <w:t>319</w:t>
            </w:r>
          </w:p>
        </w:tc>
      </w:tr>
      <w:tr w:rsidR="00E16243" w:rsidRPr="00B175BD" w:rsidTr="00E16243">
        <w:trPr>
          <w:jc w:val="center"/>
        </w:trPr>
        <w:tc>
          <w:tcPr>
            <w:tcW w:w="3168" w:type="dxa"/>
            <w:vAlign w:val="bottom"/>
          </w:tcPr>
          <w:p w:rsidR="00E16243" w:rsidRPr="00B175BD" w:rsidRDefault="00E16243" w:rsidP="00E16243">
            <w:pPr>
              <w:tabs>
                <w:tab w:val="center" w:pos="4320"/>
                <w:tab w:val="right" w:pos="8640"/>
              </w:tabs>
              <w:bidi/>
              <w:spacing w:line="280" w:lineRule="exact"/>
              <w:jc w:val="both"/>
              <w:rPr>
                <w:rFonts w:ascii="Arabic Typesetting" w:hAnsi="Arabic Typesetting" w:cs="Arabic Typesetting"/>
                <w:sz w:val="28"/>
                <w:szCs w:val="28"/>
              </w:rPr>
            </w:pPr>
            <w:r w:rsidRPr="00B175BD">
              <w:rPr>
                <w:rFonts w:ascii="Arabic Typesetting" w:hAnsi="Arabic Typesetting" w:cs="Arabic Typesetting"/>
                <w:sz w:val="28"/>
                <w:szCs w:val="28"/>
                <w:rtl/>
              </w:rPr>
              <w:t>منح العودة إلى الوطن والسفر</w:t>
            </w:r>
          </w:p>
        </w:tc>
        <w:tc>
          <w:tcPr>
            <w:tcW w:w="2736" w:type="dxa"/>
            <w:vAlign w:val="bottom"/>
          </w:tcPr>
          <w:p w:rsidR="00E16243" w:rsidRPr="00B175B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B175BD">
              <w:rPr>
                <w:rFonts w:ascii="Arabic Typesetting" w:hAnsi="Arabic Typesetting" w:cs="Arabic Typesetting"/>
                <w:sz w:val="28"/>
                <w:szCs w:val="28"/>
              </w:rPr>
              <w:t>1,158</w:t>
            </w:r>
          </w:p>
        </w:tc>
        <w:tc>
          <w:tcPr>
            <w:tcW w:w="2952" w:type="dxa"/>
            <w:vAlign w:val="bottom"/>
          </w:tcPr>
          <w:p w:rsidR="00E16243" w:rsidRPr="00B175B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B175BD">
              <w:rPr>
                <w:rFonts w:ascii="Arabic Typesetting" w:hAnsi="Arabic Typesetting" w:cs="Arabic Typesetting"/>
                <w:sz w:val="28"/>
                <w:szCs w:val="28"/>
              </w:rPr>
              <w:t>1,004</w:t>
            </w:r>
          </w:p>
        </w:tc>
      </w:tr>
      <w:tr w:rsidR="00E16243" w:rsidRPr="00B175BD" w:rsidTr="00E16243">
        <w:trPr>
          <w:jc w:val="center"/>
        </w:trPr>
        <w:tc>
          <w:tcPr>
            <w:tcW w:w="3168" w:type="dxa"/>
            <w:vAlign w:val="bottom"/>
          </w:tcPr>
          <w:p w:rsidR="00E16243" w:rsidRPr="00B175BD" w:rsidRDefault="00E16243" w:rsidP="00E16243">
            <w:pPr>
              <w:tabs>
                <w:tab w:val="center" w:pos="4320"/>
                <w:tab w:val="right" w:pos="8640"/>
              </w:tabs>
              <w:bidi/>
              <w:spacing w:line="280" w:lineRule="exact"/>
              <w:jc w:val="both"/>
              <w:rPr>
                <w:rFonts w:ascii="Arabic Typesetting" w:hAnsi="Arabic Typesetting" w:cs="Arabic Typesetting"/>
                <w:sz w:val="28"/>
                <w:szCs w:val="28"/>
              </w:rPr>
            </w:pPr>
            <w:r>
              <w:rPr>
                <w:rFonts w:ascii="Arabic Typesetting" w:hAnsi="Arabic Typesetting" w:cs="Arabic Typesetting" w:hint="cs"/>
                <w:sz w:val="28"/>
                <w:szCs w:val="28"/>
                <w:rtl/>
              </w:rPr>
              <w:t>إ</w:t>
            </w:r>
            <w:r w:rsidRPr="00B175BD">
              <w:rPr>
                <w:rFonts w:ascii="Arabic Typesetting" w:hAnsi="Arabic Typesetting" w:cs="Arabic Typesetting"/>
                <w:sz w:val="28"/>
                <w:szCs w:val="28"/>
                <w:rtl/>
              </w:rPr>
              <w:t>جازات زيارة الوطن ولم تستغل</w:t>
            </w:r>
          </w:p>
        </w:tc>
        <w:tc>
          <w:tcPr>
            <w:tcW w:w="2736" w:type="dxa"/>
            <w:vAlign w:val="bottom"/>
          </w:tcPr>
          <w:p w:rsidR="00E16243" w:rsidRPr="00B175B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B175BD">
              <w:rPr>
                <w:rFonts w:ascii="Arabic Typesetting" w:hAnsi="Arabic Typesetting" w:cs="Arabic Typesetting"/>
                <w:sz w:val="28"/>
                <w:szCs w:val="28"/>
              </w:rPr>
              <w:t>489</w:t>
            </w:r>
          </w:p>
        </w:tc>
        <w:tc>
          <w:tcPr>
            <w:tcW w:w="2952" w:type="dxa"/>
            <w:vAlign w:val="bottom"/>
          </w:tcPr>
          <w:p w:rsidR="00E16243" w:rsidRPr="00B175B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B175BD">
              <w:rPr>
                <w:rFonts w:ascii="Arabic Typesetting" w:hAnsi="Arabic Typesetting" w:cs="Arabic Typesetting"/>
                <w:sz w:val="28"/>
                <w:szCs w:val="28"/>
              </w:rPr>
              <w:t>459</w:t>
            </w:r>
          </w:p>
        </w:tc>
      </w:tr>
      <w:tr w:rsidR="00E16243" w:rsidRPr="00B175BD" w:rsidTr="00E16243">
        <w:trPr>
          <w:jc w:val="center"/>
        </w:trPr>
        <w:tc>
          <w:tcPr>
            <w:tcW w:w="3168" w:type="dxa"/>
            <w:vAlign w:val="bottom"/>
          </w:tcPr>
          <w:p w:rsidR="00E16243" w:rsidRPr="00B175BD" w:rsidRDefault="00E16243" w:rsidP="00E16243">
            <w:pPr>
              <w:tabs>
                <w:tab w:val="center" w:pos="4320"/>
                <w:tab w:val="right" w:pos="8640"/>
              </w:tabs>
              <w:bidi/>
              <w:spacing w:line="280" w:lineRule="exact"/>
              <w:jc w:val="both"/>
              <w:rPr>
                <w:rFonts w:ascii="Arabic Typesetting" w:hAnsi="Arabic Typesetting" w:cs="Arabic Typesetting"/>
                <w:sz w:val="28"/>
                <w:szCs w:val="28"/>
              </w:rPr>
            </w:pPr>
            <w:r w:rsidRPr="00B175BD">
              <w:rPr>
                <w:rFonts w:ascii="Arabic Typesetting" w:hAnsi="Arabic Typesetting" w:cs="Arabic Typesetting"/>
                <w:sz w:val="28"/>
                <w:szCs w:val="28"/>
                <w:rtl/>
              </w:rPr>
              <w:t>برنامج إنهاء الخدمة الطوعي</w:t>
            </w:r>
          </w:p>
        </w:tc>
        <w:tc>
          <w:tcPr>
            <w:tcW w:w="2736" w:type="dxa"/>
            <w:vAlign w:val="bottom"/>
          </w:tcPr>
          <w:p w:rsidR="00E16243" w:rsidRPr="00B175B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B175BD">
              <w:rPr>
                <w:rFonts w:ascii="Arabic Typesetting" w:hAnsi="Arabic Typesetting" w:cs="Arabic Typesetting"/>
                <w:sz w:val="28"/>
                <w:szCs w:val="28"/>
              </w:rPr>
              <w:t>-</w:t>
            </w:r>
          </w:p>
        </w:tc>
        <w:tc>
          <w:tcPr>
            <w:tcW w:w="2952" w:type="dxa"/>
            <w:vAlign w:val="bottom"/>
          </w:tcPr>
          <w:p w:rsidR="00E16243" w:rsidRPr="00B175B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B175BD">
              <w:rPr>
                <w:rFonts w:ascii="Arabic Typesetting" w:hAnsi="Arabic Typesetting" w:cs="Arabic Typesetting"/>
                <w:sz w:val="28"/>
                <w:szCs w:val="28"/>
              </w:rPr>
              <w:t>451</w:t>
            </w:r>
          </w:p>
        </w:tc>
      </w:tr>
      <w:tr w:rsidR="00E16243" w:rsidRPr="00B175BD" w:rsidTr="00E16243">
        <w:trPr>
          <w:jc w:val="center"/>
        </w:trPr>
        <w:tc>
          <w:tcPr>
            <w:tcW w:w="3168" w:type="dxa"/>
            <w:vAlign w:val="bottom"/>
          </w:tcPr>
          <w:p w:rsidR="00E16243" w:rsidRPr="00B175BD" w:rsidRDefault="00E16243" w:rsidP="00E16243">
            <w:pPr>
              <w:tabs>
                <w:tab w:val="center" w:pos="4320"/>
                <w:tab w:val="right" w:pos="8640"/>
              </w:tabs>
              <w:bidi/>
              <w:spacing w:line="280" w:lineRule="exact"/>
              <w:jc w:val="both"/>
              <w:rPr>
                <w:rFonts w:ascii="Arabic Typesetting" w:hAnsi="Arabic Typesetting" w:cs="Arabic Typesetting"/>
                <w:sz w:val="28"/>
                <w:szCs w:val="28"/>
              </w:rPr>
            </w:pPr>
            <w:r w:rsidRPr="00B175BD">
              <w:rPr>
                <w:rFonts w:ascii="Arabic Typesetting" w:hAnsi="Arabic Typesetting" w:cs="Arabic Typesetting"/>
                <w:sz w:val="28"/>
                <w:szCs w:val="28"/>
                <w:rtl/>
              </w:rPr>
              <w:t>ساعات العمل الإضافية المستحقة</w:t>
            </w:r>
          </w:p>
        </w:tc>
        <w:tc>
          <w:tcPr>
            <w:tcW w:w="2736" w:type="dxa"/>
            <w:vAlign w:val="bottom"/>
          </w:tcPr>
          <w:p w:rsidR="00E16243" w:rsidRPr="00B175B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B175BD">
              <w:rPr>
                <w:rFonts w:ascii="Arabic Typesetting" w:hAnsi="Arabic Typesetting" w:cs="Arabic Typesetting"/>
                <w:sz w:val="28"/>
                <w:szCs w:val="28"/>
              </w:rPr>
              <w:t>695</w:t>
            </w:r>
          </w:p>
        </w:tc>
        <w:tc>
          <w:tcPr>
            <w:tcW w:w="2952" w:type="dxa"/>
            <w:vAlign w:val="bottom"/>
          </w:tcPr>
          <w:p w:rsidR="00E16243" w:rsidRPr="00B175B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B175BD">
              <w:rPr>
                <w:rFonts w:ascii="Arabic Typesetting" w:hAnsi="Arabic Typesetting" w:cs="Arabic Typesetting"/>
                <w:sz w:val="28"/>
                <w:szCs w:val="28"/>
              </w:rPr>
              <w:t>600</w:t>
            </w:r>
          </w:p>
        </w:tc>
      </w:tr>
      <w:tr w:rsidR="00E16243" w:rsidRPr="00B175BD" w:rsidTr="00E16243">
        <w:trPr>
          <w:jc w:val="center"/>
        </w:trPr>
        <w:tc>
          <w:tcPr>
            <w:tcW w:w="3168" w:type="dxa"/>
            <w:vAlign w:val="bottom"/>
          </w:tcPr>
          <w:p w:rsidR="00E16243" w:rsidRPr="00B175BD" w:rsidRDefault="00E16243" w:rsidP="00E16243">
            <w:pPr>
              <w:tabs>
                <w:tab w:val="center" w:pos="4320"/>
                <w:tab w:val="right" w:pos="8640"/>
              </w:tabs>
              <w:bidi/>
              <w:spacing w:line="280" w:lineRule="exact"/>
              <w:jc w:val="both"/>
              <w:rPr>
                <w:rFonts w:ascii="Arabic Typesetting" w:hAnsi="Arabic Typesetting" w:cs="Arabic Typesetting"/>
                <w:sz w:val="28"/>
                <w:szCs w:val="28"/>
              </w:rPr>
            </w:pPr>
            <w:r w:rsidRPr="00B175BD">
              <w:rPr>
                <w:rFonts w:ascii="Arabic Typesetting" w:hAnsi="Arabic Typesetting" w:cs="Arabic Typesetting"/>
                <w:sz w:val="28"/>
                <w:szCs w:val="28"/>
                <w:rtl/>
              </w:rPr>
              <w:t>التأمين الطبي اللاحق للخدمة</w:t>
            </w:r>
          </w:p>
        </w:tc>
        <w:tc>
          <w:tcPr>
            <w:tcW w:w="2736" w:type="dxa"/>
            <w:vAlign w:val="bottom"/>
          </w:tcPr>
          <w:p w:rsidR="00E16243" w:rsidRPr="00B175B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B175BD">
              <w:rPr>
                <w:rFonts w:ascii="Arabic Typesetting" w:hAnsi="Arabic Typesetting" w:cs="Arabic Typesetting"/>
                <w:sz w:val="28"/>
                <w:szCs w:val="28"/>
              </w:rPr>
              <w:t>10,421</w:t>
            </w:r>
          </w:p>
        </w:tc>
        <w:tc>
          <w:tcPr>
            <w:tcW w:w="2952" w:type="dxa"/>
            <w:vAlign w:val="bottom"/>
          </w:tcPr>
          <w:p w:rsidR="00E16243" w:rsidRPr="00B175B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B175BD">
              <w:rPr>
                <w:rFonts w:ascii="Arabic Typesetting" w:hAnsi="Arabic Typesetting" w:cs="Arabic Typesetting"/>
                <w:sz w:val="28"/>
                <w:szCs w:val="28"/>
              </w:rPr>
              <w:t>9,702</w:t>
            </w:r>
          </w:p>
        </w:tc>
      </w:tr>
      <w:tr w:rsidR="00E16243" w:rsidRPr="00B175BD" w:rsidTr="00E16243">
        <w:trPr>
          <w:jc w:val="center"/>
        </w:trPr>
        <w:tc>
          <w:tcPr>
            <w:tcW w:w="3168" w:type="dxa"/>
            <w:vAlign w:val="bottom"/>
          </w:tcPr>
          <w:p w:rsidR="00E16243" w:rsidRPr="00B175BD" w:rsidRDefault="00E16243" w:rsidP="00E16243">
            <w:pPr>
              <w:tabs>
                <w:tab w:val="center" w:pos="4320"/>
                <w:tab w:val="right" w:pos="8640"/>
              </w:tabs>
              <w:bidi/>
              <w:spacing w:line="280" w:lineRule="exact"/>
              <w:jc w:val="both"/>
              <w:rPr>
                <w:rFonts w:ascii="Arabic Typesetting" w:hAnsi="Arabic Typesetting" w:cs="Arabic Typesetting"/>
                <w:sz w:val="28"/>
                <w:szCs w:val="28"/>
                <w:rtl/>
                <w:lang w:bidi="ar-EG"/>
              </w:rPr>
            </w:pPr>
          </w:p>
        </w:tc>
        <w:tc>
          <w:tcPr>
            <w:tcW w:w="2736" w:type="dxa"/>
            <w:tcBorders>
              <w:bottom w:val="single" w:sz="4" w:space="0" w:color="auto"/>
            </w:tcBorders>
            <w:vAlign w:val="bottom"/>
          </w:tcPr>
          <w:p w:rsidR="00E16243" w:rsidRPr="00B175BD"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2952" w:type="dxa"/>
            <w:tcBorders>
              <w:bottom w:val="single" w:sz="4" w:space="0" w:color="auto"/>
            </w:tcBorders>
            <w:vAlign w:val="bottom"/>
          </w:tcPr>
          <w:p w:rsidR="00E16243" w:rsidRPr="00B175BD"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r>
      <w:tr w:rsidR="00E16243" w:rsidRPr="00B175BD" w:rsidTr="00E16243">
        <w:trPr>
          <w:jc w:val="center"/>
        </w:trPr>
        <w:tc>
          <w:tcPr>
            <w:tcW w:w="3168" w:type="dxa"/>
            <w:vAlign w:val="bottom"/>
          </w:tcPr>
          <w:p w:rsidR="00E16243" w:rsidRPr="00B175BD" w:rsidRDefault="00E16243" w:rsidP="00E16243">
            <w:pPr>
              <w:tabs>
                <w:tab w:val="center" w:pos="4320"/>
                <w:tab w:val="right" w:pos="8640"/>
              </w:tabs>
              <w:bidi/>
              <w:spacing w:line="280" w:lineRule="exact"/>
              <w:jc w:val="both"/>
              <w:rPr>
                <w:rFonts w:ascii="Arabic Typesetting" w:hAnsi="Arabic Typesetting" w:cs="Arabic Typesetting"/>
                <w:sz w:val="28"/>
                <w:szCs w:val="28"/>
                <w:rtl/>
                <w:lang w:bidi="ar-EG"/>
              </w:rPr>
            </w:pPr>
            <w:r w:rsidRPr="00B175BD">
              <w:rPr>
                <w:rFonts w:ascii="Arabic Typesetting" w:hAnsi="Arabic Typesetting" w:cs="Arabic Typesetting"/>
                <w:b/>
                <w:bCs/>
                <w:sz w:val="28"/>
                <w:szCs w:val="28"/>
                <w:rtl/>
              </w:rPr>
              <w:t>مجموع الالتزامات الحالية لمستحقات الموظفين</w:t>
            </w:r>
          </w:p>
        </w:tc>
        <w:tc>
          <w:tcPr>
            <w:tcW w:w="2736" w:type="dxa"/>
            <w:tcBorders>
              <w:top w:val="single" w:sz="4" w:space="0" w:color="auto"/>
              <w:bottom w:val="single" w:sz="4" w:space="0" w:color="auto"/>
            </w:tcBorders>
            <w:vAlign w:val="bottom"/>
          </w:tcPr>
          <w:p w:rsidR="00E16243" w:rsidRPr="00B175BD"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B175BD">
              <w:rPr>
                <w:rFonts w:ascii="Arabic Typesetting" w:hAnsi="Arabic Typesetting" w:cs="Arabic Typesetting"/>
                <w:b/>
                <w:bCs/>
                <w:sz w:val="28"/>
                <w:szCs w:val="28"/>
              </w:rPr>
              <w:t>15,467</w:t>
            </w:r>
          </w:p>
        </w:tc>
        <w:tc>
          <w:tcPr>
            <w:tcW w:w="2952" w:type="dxa"/>
            <w:tcBorders>
              <w:top w:val="single" w:sz="4" w:space="0" w:color="auto"/>
              <w:bottom w:val="single" w:sz="4" w:space="0" w:color="auto"/>
            </w:tcBorders>
            <w:vAlign w:val="bottom"/>
          </w:tcPr>
          <w:p w:rsidR="00E16243" w:rsidRPr="00B175BD"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B175BD">
              <w:rPr>
                <w:rFonts w:ascii="Arabic Typesetting" w:hAnsi="Arabic Typesetting" w:cs="Arabic Typesetting"/>
                <w:b/>
                <w:bCs/>
                <w:sz w:val="28"/>
                <w:szCs w:val="28"/>
              </w:rPr>
              <w:t>15,259</w:t>
            </w:r>
          </w:p>
        </w:tc>
      </w:tr>
      <w:tr w:rsidR="00E16243" w:rsidRPr="00B175BD" w:rsidTr="00E16243">
        <w:trPr>
          <w:jc w:val="center"/>
        </w:trPr>
        <w:tc>
          <w:tcPr>
            <w:tcW w:w="3168" w:type="dxa"/>
            <w:vAlign w:val="bottom"/>
          </w:tcPr>
          <w:p w:rsidR="00E16243" w:rsidRPr="00B175BD" w:rsidRDefault="00E16243" w:rsidP="00E16243">
            <w:pPr>
              <w:tabs>
                <w:tab w:val="center" w:pos="4320"/>
                <w:tab w:val="right" w:pos="8640"/>
              </w:tabs>
              <w:bidi/>
              <w:spacing w:line="280" w:lineRule="exact"/>
              <w:jc w:val="both"/>
              <w:rPr>
                <w:rFonts w:ascii="Arabic Typesetting" w:hAnsi="Arabic Typesetting" w:cs="Arabic Typesetting"/>
                <w:b/>
                <w:bCs/>
                <w:sz w:val="28"/>
                <w:szCs w:val="28"/>
                <w:rtl/>
                <w:lang w:bidi="ar-EG"/>
              </w:rPr>
            </w:pPr>
          </w:p>
        </w:tc>
        <w:tc>
          <w:tcPr>
            <w:tcW w:w="2736" w:type="dxa"/>
            <w:tcBorders>
              <w:top w:val="single" w:sz="4" w:space="0" w:color="auto"/>
            </w:tcBorders>
            <w:vAlign w:val="bottom"/>
          </w:tcPr>
          <w:p w:rsidR="00E16243" w:rsidRPr="00B175BD"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c>
          <w:tcPr>
            <w:tcW w:w="2952" w:type="dxa"/>
            <w:tcBorders>
              <w:top w:val="single" w:sz="4" w:space="0" w:color="auto"/>
            </w:tcBorders>
            <w:vAlign w:val="bottom"/>
          </w:tcPr>
          <w:p w:rsidR="00E16243" w:rsidRPr="00B175BD"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r>
      <w:tr w:rsidR="00E16243" w:rsidRPr="00B175BD" w:rsidTr="00E16243">
        <w:trPr>
          <w:jc w:val="center"/>
        </w:trPr>
        <w:tc>
          <w:tcPr>
            <w:tcW w:w="3168" w:type="dxa"/>
            <w:vAlign w:val="bottom"/>
          </w:tcPr>
          <w:p w:rsidR="00E16243" w:rsidRPr="00B175BD" w:rsidRDefault="00E16243" w:rsidP="00E16243">
            <w:pPr>
              <w:tabs>
                <w:tab w:val="center" w:pos="4320"/>
                <w:tab w:val="right" w:pos="8640"/>
              </w:tabs>
              <w:bidi/>
              <w:spacing w:line="280" w:lineRule="exact"/>
              <w:jc w:val="both"/>
              <w:rPr>
                <w:rFonts w:ascii="Arabic Typesetting" w:hAnsi="Arabic Typesetting" w:cs="Arabic Typesetting"/>
                <w:sz w:val="28"/>
                <w:szCs w:val="28"/>
              </w:rPr>
            </w:pPr>
            <w:r w:rsidRPr="00B175BD">
              <w:rPr>
                <w:rFonts w:ascii="Arabic Typesetting" w:hAnsi="Arabic Typesetting" w:cs="Arabic Typesetting"/>
                <w:sz w:val="28"/>
                <w:szCs w:val="28"/>
                <w:rtl/>
              </w:rPr>
              <w:t>الصندوق المقفل للمعاش التقاعدي</w:t>
            </w:r>
          </w:p>
        </w:tc>
        <w:tc>
          <w:tcPr>
            <w:tcW w:w="2736" w:type="dxa"/>
            <w:vAlign w:val="bottom"/>
          </w:tcPr>
          <w:p w:rsidR="00E16243" w:rsidRPr="00B175B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B175BD">
              <w:rPr>
                <w:rFonts w:ascii="Arabic Typesetting" w:hAnsi="Arabic Typesetting" w:cs="Arabic Typesetting"/>
                <w:sz w:val="28"/>
                <w:szCs w:val="28"/>
              </w:rPr>
              <w:t>2,917</w:t>
            </w:r>
          </w:p>
        </w:tc>
        <w:tc>
          <w:tcPr>
            <w:tcW w:w="2952" w:type="dxa"/>
            <w:vAlign w:val="bottom"/>
          </w:tcPr>
          <w:p w:rsidR="00E16243" w:rsidRPr="00B175B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B175BD">
              <w:rPr>
                <w:rFonts w:ascii="Arabic Typesetting" w:hAnsi="Arabic Typesetting" w:cs="Arabic Typesetting"/>
                <w:sz w:val="28"/>
                <w:szCs w:val="28"/>
              </w:rPr>
              <w:t>6,830</w:t>
            </w:r>
          </w:p>
        </w:tc>
      </w:tr>
      <w:tr w:rsidR="00E16243" w:rsidRPr="00B175BD" w:rsidTr="00E16243">
        <w:trPr>
          <w:jc w:val="center"/>
        </w:trPr>
        <w:tc>
          <w:tcPr>
            <w:tcW w:w="3168" w:type="dxa"/>
            <w:vAlign w:val="bottom"/>
          </w:tcPr>
          <w:p w:rsidR="00E16243" w:rsidRPr="00B175BD" w:rsidRDefault="00E16243" w:rsidP="00E16243">
            <w:pPr>
              <w:tabs>
                <w:tab w:val="center" w:pos="4320"/>
                <w:tab w:val="right" w:pos="8640"/>
              </w:tabs>
              <w:bidi/>
              <w:spacing w:line="280" w:lineRule="exact"/>
              <w:jc w:val="both"/>
              <w:rPr>
                <w:rFonts w:ascii="Arabic Typesetting" w:hAnsi="Arabic Typesetting" w:cs="Arabic Typesetting"/>
                <w:sz w:val="28"/>
                <w:szCs w:val="28"/>
              </w:rPr>
            </w:pPr>
            <w:r>
              <w:rPr>
                <w:rFonts w:ascii="Arabic Typesetting" w:hAnsi="Arabic Typesetting" w:cs="Arabic Typesetting"/>
                <w:sz w:val="28"/>
                <w:szCs w:val="28"/>
                <w:rtl/>
              </w:rPr>
              <w:t>ال</w:t>
            </w:r>
            <w:r>
              <w:rPr>
                <w:rFonts w:ascii="Arabic Typesetting" w:hAnsi="Arabic Typesetting" w:cs="Arabic Typesetting" w:hint="cs"/>
                <w:sz w:val="28"/>
                <w:szCs w:val="28"/>
                <w:rtl/>
              </w:rPr>
              <w:t>إ</w:t>
            </w:r>
            <w:r w:rsidRPr="00B175BD">
              <w:rPr>
                <w:rFonts w:ascii="Arabic Typesetting" w:hAnsi="Arabic Typesetting" w:cs="Arabic Typesetting"/>
                <w:sz w:val="28"/>
                <w:szCs w:val="28"/>
                <w:rtl/>
              </w:rPr>
              <w:t>جازات المتراكمة</w:t>
            </w:r>
          </w:p>
        </w:tc>
        <w:tc>
          <w:tcPr>
            <w:tcW w:w="2736" w:type="dxa"/>
            <w:vAlign w:val="bottom"/>
          </w:tcPr>
          <w:p w:rsidR="00E16243" w:rsidRPr="00B175B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B175BD">
              <w:rPr>
                <w:rFonts w:ascii="Arabic Typesetting" w:hAnsi="Arabic Typesetting" w:cs="Arabic Typesetting"/>
                <w:sz w:val="28"/>
                <w:szCs w:val="28"/>
              </w:rPr>
              <w:t>11,406</w:t>
            </w:r>
          </w:p>
        </w:tc>
        <w:tc>
          <w:tcPr>
            <w:tcW w:w="2952" w:type="dxa"/>
            <w:vAlign w:val="bottom"/>
          </w:tcPr>
          <w:p w:rsidR="00E16243" w:rsidRPr="00B175B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B175BD">
              <w:rPr>
                <w:rFonts w:ascii="Arabic Typesetting" w:hAnsi="Arabic Typesetting" w:cs="Arabic Typesetting"/>
                <w:sz w:val="28"/>
                <w:szCs w:val="28"/>
              </w:rPr>
              <w:t>11,189</w:t>
            </w:r>
          </w:p>
        </w:tc>
      </w:tr>
      <w:tr w:rsidR="00E16243" w:rsidRPr="00B175BD" w:rsidTr="00E16243">
        <w:trPr>
          <w:jc w:val="center"/>
        </w:trPr>
        <w:tc>
          <w:tcPr>
            <w:tcW w:w="3168" w:type="dxa"/>
            <w:vAlign w:val="bottom"/>
          </w:tcPr>
          <w:p w:rsidR="00E16243" w:rsidRPr="00B175BD" w:rsidRDefault="00E16243" w:rsidP="00E16243">
            <w:pPr>
              <w:tabs>
                <w:tab w:val="center" w:pos="4320"/>
                <w:tab w:val="right" w:pos="8640"/>
              </w:tabs>
              <w:bidi/>
              <w:spacing w:line="280" w:lineRule="exact"/>
              <w:jc w:val="both"/>
              <w:rPr>
                <w:rFonts w:ascii="Arabic Typesetting" w:hAnsi="Arabic Typesetting" w:cs="Arabic Typesetting"/>
                <w:sz w:val="28"/>
                <w:szCs w:val="28"/>
              </w:rPr>
            </w:pPr>
            <w:r w:rsidRPr="00B175BD">
              <w:rPr>
                <w:rFonts w:ascii="Arabic Typesetting" w:hAnsi="Arabic Typesetting" w:cs="Arabic Typesetting"/>
                <w:sz w:val="28"/>
                <w:szCs w:val="28"/>
                <w:rtl/>
              </w:rPr>
              <w:t>منح العودة إلى الوطن والسفر</w:t>
            </w:r>
          </w:p>
        </w:tc>
        <w:tc>
          <w:tcPr>
            <w:tcW w:w="2736" w:type="dxa"/>
            <w:vAlign w:val="bottom"/>
          </w:tcPr>
          <w:p w:rsidR="00E16243" w:rsidRPr="00B175B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B175BD">
              <w:rPr>
                <w:rFonts w:ascii="Arabic Typesetting" w:hAnsi="Arabic Typesetting" w:cs="Arabic Typesetting"/>
                <w:sz w:val="28"/>
                <w:szCs w:val="28"/>
              </w:rPr>
              <w:t>11,057</w:t>
            </w:r>
          </w:p>
        </w:tc>
        <w:tc>
          <w:tcPr>
            <w:tcW w:w="2952" w:type="dxa"/>
            <w:vAlign w:val="bottom"/>
          </w:tcPr>
          <w:p w:rsidR="00E16243" w:rsidRPr="00B175B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B175BD">
              <w:rPr>
                <w:rFonts w:ascii="Arabic Typesetting" w:hAnsi="Arabic Typesetting" w:cs="Arabic Typesetting"/>
                <w:sz w:val="28"/>
                <w:szCs w:val="28"/>
              </w:rPr>
              <w:t>7,905</w:t>
            </w:r>
          </w:p>
        </w:tc>
      </w:tr>
      <w:tr w:rsidR="00E16243" w:rsidRPr="00B175BD" w:rsidTr="00E16243">
        <w:trPr>
          <w:jc w:val="center"/>
        </w:trPr>
        <w:tc>
          <w:tcPr>
            <w:tcW w:w="3168" w:type="dxa"/>
            <w:vAlign w:val="bottom"/>
          </w:tcPr>
          <w:p w:rsidR="00E16243" w:rsidRPr="00B175BD" w:rsidRDefault="00E16243" w:rsidP="00E16243">
            <w:pPr>
              <w:tabs>
                <w:tab w:val="center" w:pos="4320"/>
                <w:tab w:val="right" w:pos="8640"/>
              </w:tabs>
              <w:bidi/>
              <w:spacing w:line="280" w:lineRule="exact"/>
              <w:jc w:val="both"/>
              <w:rPr>
                <w:rFonts w:ascii="Arabic Typesetting" w:hAnsi="Arabic Typesetting" w:cs="Arabic Typesetting"/>
                <w:sz w:val="28"/>
                <w:szCs w:val="28"/>
                <w:rtl/>
                <w:lang w:bidi="ar-EG"/>
              </w:rPr>
            </w:pPr>
            <w:r w:rsidRPr="00B175BD">
              <w:rPr>
                <w:rFonts w:ascii="Arabic Typesetting" w:hAnsi="Arabic Typesetting" w:cs="Arabic Typesetting"/>
                <w:sz w:val="28"/>
                <w:szCs w:val="28"/>
                <w:rtl/>
              </w:rPr>
              <w:t>التأمين الطبي اللاحق للخدمة</w:t>
            </w:r>
          </w:p>
        </w:tc>
        <w:tc>
          <w:tcPr>
            <w:tcW w:w="2736" w:type="dxa"/>
            <w:vAlign w:val="bottom"/>
          </w:tcPr>
          <w:p w:rsidR="00E16243" w:rsidRPr="00B175B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B175BD">
              <w:rPr>
                <w:rFonts w:ascii="Arabic Typesetting" w:hAnsi="Arabic Typesetting" w:cs="Arabic Typesetting"/>
                <w:sz w:val="28"/>
                <w:szCs w:val="28"/>
              </w:rPr>
              <w:t>100,516</w:t>
            </w:r>
          </w:p>
        </w:tc>
        <w:tc>
          <w:tcPr>
            <w:tcW w:w="2952" w:type="dxa"/>
            <w:vAlign w:val="bottom"/>
          </w:tcPr>
          <w:p w:rsidR="00E16243" w:rsidRPr="00B175BD"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B175BD">
              <w:rPr>
                <w:rFonts w:ascii="Arabic Typesetting" w:hAnsi="Arabic Typesetting" w:cs="Arabic Typesetting"/>
                <w:sz w:val="28"/>
                <w:szCs w:val="28"/>
              </w:rPr>
              <w:t>93,663</w:t>
            </w:r>
          </w:p>
        </w:tc>
      </w:tr>
      <w:tr w:rsidR="00E16243" w:rsidRPr="00B175BD" w:rsidTr="00E16243">
        <w:trPr>
          <w:jc w:val="center"/>
        </w:trPr>
        <w:tc>
          <w:tcPr>
            <w:tcW w:w="3168" w:type="dxa"/>
            <w:vAlign w:val="bottom"/>
          </w:tcPr>
          <w:p w:rsidR="00E16243" w:rsidRPr="00B175BD" w:rsidRDefault="00E16243" w:rsidP="00E16243">
            <w:pPr>
              <w:tabs>
                <w:tab w:val="center" w:pos="4320"/>
                <w:tab w:val="right" w:pos="8640"/>
              </w:tabs>
              <w:bidi/>
              <w:spacing w:line="280" w:lineRule="exact"/>
              <w:jc w:val="both"/>
              <w:rPr>
                <w:rFonts w:ascii="Arabic Typesetting" w:hAnsi="Arabic Typesetting" w:cs="Arabic Typesetting"/>
                <w:sz w:val="28"/>
                <w:szCs w:val="28"/>
                <w:rtl/>
                <w:lang w:bidi="ar-EG"/>
              </w:rPr>
            </w:pPr>
          </w:p>
        </w:tc>
        <w:tc>
          <w:tcPr>
            <w:tcW w:w="2736" w:type="dxa"/>
            <w:tcBorders>
              <w:bottom w:val="single" w:sz="12" w:space="0" w:color="auto"/>
            </w:tcBorders>
            <w:vAlign w:val="bottom"/>
          </w:tcPr>
          <w:p w:rsidR="00E16243" w:rsidRPr="00B175BD"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2952" w:type="dxa"/>
            <w:tcBorders>
              <w:bottom w:val="single" w:sz="12" w:space="0" w:color="auto"/>
            </w:tcBorders>
            <w:vAlign w:val="bottom"/>
          </w:tcPr>
          <w:p w:rsidR="00E16243" w:rsidRPr="00B175BD"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r>
      <w:tr w:rsidR="00E16243" w:rsidRPr="00B175BD" w:rsidTr="00E16243">
        <w:trPr>
          <w:jc w:val="center"/>
        </w:trPr>
        <w:tc>
          <w:tcPr>
            <w:tcW w:w="3168" w:type="dxa"/>
            <w:vAlign w:val="bottom"/>
          </w:tcPr>
          <w:p w:rsidR="00E16243" w:rsidRPr="00B175BD" w:rsidRDefault="00E16243" w:rsidP="00E16243">
            <w:pPr>
              <w:tabs>
                <w:tab w:val="center" w:pos="4320"/>
                <w:tab w:val="right" w:pos="8640"/>
              </w:tabs>
              <w:bidi/>
              <w:spacing w:line="280" w:lineRule="exact"/>
              <w:jc w:val="both"/>
              <w:rPr>
                <w:rFonts w:ascii="Arabic Typesetting" w:hAnsi="Arabic Typesetting" w:cs="Arabic Typesetting"/>
                <w:b/>
                <w:bCs/>
                <w:sz w:val="28"/>
                <w:szCs w:val="28"/>
              </w:rPr>
            </w:pPr>
            <w:r w:rsidRPr="00B175BD">
              <w:rPr>
                <w:rFonts w:ascii="Arabic Typesetting" w:hAnsi="Arabic Typesetting" w:cs="Arabic Typesetting"/>
                <w:b/>
                <w:bCs/>
                <w:sz w:val="28"/>
                <w:szCs w:val="28"/>
                <w:rtl/>
              </w:rPr>
              <w:t>المجموع الفرعي لخصوم مستحقات الخدمة</w:t>
            </w:r>
          </w:p>
        </w:tc>
        <w:tc>
          <w:tcPr>
            <w:tcW w:w="2736" w:type="dxa"/>
            <w:tcBorders>
              <w:top w:val="single" w:sz="12" w:space="0" w:color="auto"/>
              <w:bottom w:val="single" w:sz="12" w:space="0" w:color="auto"/>
            </w:tcBorders>
            <w:vAlign w:val="bottom"/>
          </w:tcPr>
          <w:p w:rsidR="00E16243" w:rsidRPr="00B175BD"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B175BD">
              <w:rPr>
                <w:rFonts w:ascii="Arabic Typesetting" w:hAnsi="Arabic Typesetting" w:cs="Arabic Typesetting"/>
                <w:b/>
                <w:bCs/>
                <w:sz w:val="28"/>
                <w:szCs w:val="28"/>
              </w:rPr>
              <w:t>125,896</w:t>
            </w:r>
          </w:p>
        </w:tc>
        <w:tc>
          <w:tcPr>
            <w:tcW w:w="2952" w:type="dxa"/>
            <w:tcBorders>
              <w:top w:val="single" w:sz="12" w:space="0" w:color="auto"/>
              <w:bottom w:val="single" w:sz="12" w:space="0" w:color="auto"/>
            </w:tcBorders>
            <w:vAlign w:val="bottom"/>
          </w:tcPr>
          <w:p w:rsidR="00E16243" w:rsidRPr="00B175BD"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B175BD">
              <w:rPr>
                <w:rFonts w:ascii="Arabic Typesetting" w:hAnsi="Arabic Typesetting" w:cs="Arabic Typesetting"/>
                <w:b/>
                <w:bCs/>
                <w:sz w:val="28"/>
                <w:szCs w:val="28"/>
              </w:rPr>
              <w:t>119,587</w:t>
            </w:r>
          </w:p>
        </w:tc>
      </w:tr>
      <w:tr w:rsidR="00E16243" w:rsidRPr="00B175BD" w:rsidTr="00E16243">
        <w:trPr>
          <w:jc w:val="center"/>
        </w:trPr>
        <w:tc>
          <w:tcPr>
            <w:tcW w:w="3168" w:type="dxa"/>
            <w:vAlign w:val="bottom"/>
          </w:tcPr>
          <w:p w:rsidR="00E16243" w:rsidRPr="00B175BD" w:rsidRDefault="00E16243" w:rsidP="00E16243">
            <w:pPr>
              <w:tabs>
                <w:tab w:val="center" w:pos="4320"/>
                <w:tab w:val="right" w:pos="8640"/>
              </w:tabs>
              <w:bidi/>
              <w:spacing w:line="280" w:lineRule="exact"/>
              <w:jc w:val="both"/>
              <w:rPr>
                <w:rFonts w:ascii="Arabic Typesetting" w:hAnsi="Arabic Typesetting" w:cs="Arabic Typesetting"/>
                <w:b/>
                <w:bCs/>
                <w:sz w:val="28"/>
                <w:szCs w:val="28"/>
                <w:rtl/>
                <w:lang w:bidi="ar-EG"/>
              </w:rPr>
            </w:pPr>
          </w:p>
        </w:tc>
        <w:tc>
          <w:tcPr>
            <w:tcW w:w="2736" w:type="dxa"/>
            <w:tcBorders>
              <w:top w:val="single" w:sz="12" w:space="0" w:color="auto"/>
              <w:bottom w:val="single" w:sz="12" w:space="0" w:color="auto"/>
            </w:tcBorders>
            <w:vAlign w:val="bottom"/>
          </w:tcPr>
          <w:p w:rsidR="00E16243" w:rsidRPr="00B175BD"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c>
          <w:tcPr>
            <w:tcW w:w="2952" w:type="dxa"/>
            <w:tcBorders>
              <w:top w:val="single" w:sz="12" w:space="0" w:color="auto"/>
              <w:bottom w:val="single" w:sz="12" w:space="0" w:color="auto"/>
            </w:tcBorders>
            <w:vAlign w:val="bottom"/>
          </w:tcPr>
          <w:p w:rsidR="00E16243" w:rsidRPr="00B175BD"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r>
      <w:tr w:rsidR="00E16243" w:rsidRPr="00B175BD" w:rsidTr="00E16243">
        <w:trPr>
          <w:jc w:val="center"/>
        </w:trPr>
        <w:tc>
          <w:tcPr>
            <w:tcW w:w="3168" w:type="dxa"/>
            <w:vAlign w:val="bottom"/>
          </w:tcPr>
          <w:p w:rsidR="00E16243" w:rsidRPr="00B175BD" w:rsidRDefault="00E16243" w:rsidP="00E16243">
            <w:pPr>
              <w:tabs>
                <w:tab w:val="center" w:pos="4320"/>
                <w:tab w:val="right" w:pos="8640"/>
              </w:tabs>
              <w:spacing w:line="280" w:lineRule="exact"/>
              <w:jc w:val="right"/>
              <w:rPr>
                <w:rFonts w:ascii="Arabic Typesetting" w:hAnsi="Arabic Typesetting" w:cs="Arabic Typesetting"/>
                <w:b/>
                <w:bCs/>
                <w:sz w:val="28"/>
                <w:szCs w:val="28"/>
                <w:rtl/>
                <w:lang w:bidi="ar-EG"/>
              </w:rPr>
            </w:pPr>
            <w:r w:rsidRPr="00B175BD">
              <w:rPr>
                <w:rFonts w:ascii="Arabic Typesetting" w:hAnsi="Arabic Typesetting" w:cs="Arabic Typesetting"/>
                <w:b/>
                <w:bCs/>
                <w:sz w:val="28"/>
                <w:szCs w:val="28"/>
                <w:rtl/>
                <w:lang w:bidi="ar-EG"/>
              </w:rPr>
              <w:t>مجموع التزامات مستحقات الموظفين</w:t>
            </w:r>
          </w:p>
        </w:tc>
        <w:tc>
          <w:tcPr>
            <w:tcW w:w="2736" w:type="dxa"/>
            <w:tcBorders>
              <w:top w:val="single" w:sz="12" w:space="0" w:color="auto"/>
              <w:bottom w:val="single" w:sz="12" w:space="0" w:color="auto"/>
            </w:tcBorders>
            <w:vAlign w:val="bottom"/>
          </w:tcPr>
          <w:p w:rsidR="00E16243" w:rsidRPr="00B175BD"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B175BD">
              <w:rPr>
                <w:rFonts w:ascii="Arabic Typesetting" w:hAnsi="Arabic Typesetting" w:cs="Arabic Typesetting"/>
                <w:b/>
                <w:bCs/>
                <w:sz w:val="28"/>
                <w:szCs w:val="28"/>
              </w:rPr>
              <w:t>141,363</w:t>
            </w:r>
          </w:p>
        </w:tc>
        <w:tc>
          <w:tcPr>
            <w:tcW w:w="2952" w:type="dxa"/>
            <w:tcBorders>
              <w:top w:val="single" w:sz="12" w:space="0" w:color="auto"/>
              <w:bottom w:val="single" w:sz="12" w:space="0" w:color="auto"/>
            </w:tcBorders>
            <w:vAlign w:val="bottom"/>
          </w:tcPr>
          <w:p w:rsidR="00E16243" w:rsidRPr="00B175BD"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B175BD">
              <w:rPr>
                <w:rFonts w:ascii="Arabic Typesetting" w:hAnsi="Arabic Typesetting" w:cs="Arabic Typesetting"/>
                <w:b/>
                <w:bCs/>
                <w:sz w:val="28"/>
                <w:szCs w:val="28"/>
              </w:rPr>
              <w:t>134,845</w:t>
            </w:r>
          </w:p>
        </w:tc>
      </w:tr>
    </w:tbl>
    <w:p w:rsidR="00E16243" w:rsidRPr="00BF0610" w:rsidRDefault="00E16243" w:rsidP="00E16243">
      <w:pPr>
        <w:keepNext/>
        <w:bidi/>
        <w:spacing w:before="240" w:after="240" w:line="360" w:lineRule="exact"/>
        <w:rPr>
          <w:rFonts w:ascii="Arabic Typesetting" w:hAnsi="Arabic Typesetting" w:cs="Arabic Typesetting"/>
          <w:b/>
          <w:bCs/>
          <w:sz w:val="36"/>
          <w:szCs w:val="36"/>
          <w:rtl/>
        </w:rPr>
      </w:pPr>
      <w:r w:rsidRPr="00BF0610">
        <w:rPr>
          <w:rFonts w:ascii="Arabic Typesetting" w:hAnsi="Arabic Typesetting" w:cs="Arabic Typesetting" w:hint="cs"/>
          <w:b/>
          <w:bCs/>
          <w:sz w:val="36"/>
          <w:szCs w:val="36"/>
          <w:rtl/>
        </w:rPr>
        <w:t>مستحقات الموظفين المؤقتين</w:t>
      </w:r>
    </w:p>
    <w:p w:rsidR="00E16243" w:rsidRDefault="00E16243" w:rsidP="00E16243">
      <w:pPr>
        <w:pStyle w:val="NormalParaAR"/>
        <w:rPr>
          <w:rtl/>
        </w:rPr>
      </w:pPr>
      <w:r>
        <w:rPr>
          <w:rFonts w:hint="cs"/>
          <w:rtl/>
        </w:rPr>
        <w:t>قيدت المنظمة الخصوم المتعلقة بالمستحقات التالية التي تدفعها للموظفين المؤقتين والتي تقدر قيمتها استنادا إلى المبلغ المدفوع إلى كل موظف في تاريخ التقرير المالي.</w:t>
      </w:r>
    </w:p>
    <w:p w:rsidR="00E16243" w:rsidRDefault="00E16243" w:rsidP="00E16243">
      <w:pPr>
        <w:numPr>
          <w:ilvl w:val="0"/>
          <w:numId w:val="39"/>
        </w:numPr>
        <w:bidi/>
        <w:spacing w:after="240" w:line="360" w:lineRule="exact"/>
        <w:ind w:left="1134" w:hanging="567"/>
        <w:rPr>
          <w:rFonts w:ascii="Arabic Typesetting" w:hAnsi="Arabic Typesetting" w:cs="Arabic Typesetting"/>
          <w:sz w:val="36"/>
          <w:szCs w:val="36"/>
          <w:rtl/>
        </w:rPr>
      </w:pPr>
      <w:r>
        <w:rPr>
          <w:rFonts w:ascii="Arabic Typesetting" w:hAnsi="Arabic Typesetting" w:cs="Arabic Typesetting" w:hint="cs"/>
          <w:sz w:val="36"/>
          <w:szCs w:val="36"/>
          <w:rtl/>
        </w:rPr>
        <w:t xml:space="preserve">الإجازات المتراكمة </w:t>
      </w:r>
      <w:r>
        <w:rPr>
          <w:rFonts w:ascii="Arabic Typesetting" w:hAnsi="Arabic Typesetting" w:cs="Arabic Typesetting"/>
          <w:sz w:val="36"/>
          <w:szCs w:val="36"/>
          <w:rtl/>
        </w:rPr>
        <w:t>–</w:t>
      </w:r>
      <w:r>
        <w:rPr>
          <w:rFonts w:ascii="Arabic Typesetting" w:hAnsi="Arabic Typesetting" w:cs="Arabic Typesetting" w:hint="cs"/>
          <w:sz w:val="36"/>
          <w:szCs w:val="36"/>
          <w:rtl/>
        </w:rPr>
        <w:t xml:space="preserve"> </w:t>
      </w:r>
      <w:r w:rsidRPr="00C10BE2">
        <w:rPr>
          <w:rFonts w:ascii="Arabic Typesetting" w:hAnsi="Arabic Typesetting" w:cs="Arabic Typesetting"/>
          <w:color w:val="000000"/>
          <w:sz w:val="36"/>
          <w:szCs w:val="36"/>
          <w:rtl/>
        </w:rPr>
        <w:t xml:space="preserve">يحق للموظفين </w:t>
      </w:r>
      <w:r>
        <w:rPr>
          <w:rFonts w:ascii="Arabic Typesetting" w:hAnsi="Arabic Typesetting" w:cs="Arabic Typesetting" w:hint="cs"/>
          <w:color w:val="000000"/>
          <w:sz w:val="36"/>
          <w:szCs w:val="36"/>
          <w:rtl/>
        </w:rPr>
        <w:t xml:space="preserve">الحصول على إجازة </w:t>
      </w:r>
      <w:r w:rsidRPr="00C10BE2">
        <w:rPr>
          <w:rFonts w:ascii="Arabic Typesetting" w:hAnsi="Arabic Typesetting" w:cs="Arabic Typesetting"/>
          <w:color w:val="000000"/>
          <w:sz w:val="36"/>
          <w:szCs w:val="36"/>
          <w:rtl/>
        </w:rPr>
        <w:t>سنوية تبلغ 30 يوما. بمقتضى نظام موظفي الويبو ولائحته (</w:t>
      </w:r>
      <w:r w:rsidRPr="00C10BE2">
        <w:rPr>
          <w:rFonts w:ascii="Arabic Typesetting" w:hAnsi="Arabic Typesetting" w:cs="Arabic Typesetting"/>
          <w:color w:val="000000"/>
          <w:sz w:val="36"/>
          <w:szCs w:val="36"/>
        </w:rPr>
        <w:t>SRR</w:t>
      </w:r>
      <w:r w:rsidRPr="00C10BE2">
        <w:rPr>
          <w:rFonts w:ascii="Arabic Typesetting" w:hAnsi="Arabic Typesetting" w:cs="Arabic Typesetting"/>
          <w:color w:val="000000"/>
          <w:sz w:val="36"/>
          <w:szCs w:val="36"/>
          <w:rtl/>
        </w:rPr>
        <w:t xml:space="preserve">) والذي كان يُعمل به حتى 31 ديسمبر 2012، كان باستطاعة الموظفين تجميع حتى 90 يوما </w:t>
      </w:r>
      <w:r>
        <w:rPr>
          <w:rFonts w:ascii="Arabic Typesetting" w:hAnsi="Arabic Typesetting" w:cs="Arabic Typesetting" w:hint="cs"/>
          <w:color w:val="000000"/>
          <w:sz w:val="36"/>
          <w:szCs w:val="36"/>
          <w:rtl/>
        </w:rPr>
        <w:t>إجازة</w:t>
      </w:r>
      <w:r w:rsidRPr="00C10BE2">
        <w:rPr>
          <w:rFonts w:ascii="Arabic Typesetting" w:hAnsi="Arabic Typesetting" w:cs="Arabic Typesetting"/>
          <w:color w:val="000000"/>
          <w:sz w:val="36"/>
          <w:szCs w:val="36"/>
          <w:rtl/>
        </w:rPr>
        <w:t xml:space="preserve"> يحصل على أجر 60 يوما منها عند انتهاء الخدمة.</w:t>
      </w:r>
      <w:r w:rsidRPr="00C10BE2">
        <w:rPr>
          <w:rFonts w:ascii="Arabic Typesetting" w:hAnsi="Arabic Typesetting" w:cs="Arabic Typesetting"/>
          <w:color w:val="000000"/>
          <w:sz w:val="36"/>
          <w:szCs w:val="36"/>
          <w:rtl/>
          <w:lang w:bidi="ar-EG"/>
        </w:rPr>
        <w:t xml:space="preserve"> وبمقتضى النظام الحالي والساري اعتبارا من </w:t>
      </w:r>
      <w:r w:rsidRPr="00C10BE2">
        <w:rPr>
          <w:rFonts w:ascii="Arabic Typesetting" w:hAnsi="Arabic Typesetting" w:cs="Arabic Typesetting"/>
          <w:color w:val="000000"/>
          <w:sz w:val="36"/>
          <w:szCs w:val="36"/>
          <w:rtl/>
        </w:rPr>
        <w:t>1 يناير 2013،</w:t>
      </w:r>
      <w:r>
        <w:rPr>
          <w:rFonts w:ascii="Arabic Typesetting" w:hAnsi="Arabic Typesetting" w:cs="Arabic Typesetting"/>
          <w:color w:val="000000"/>
          <w:sz w:val="36"/>
          <w:szCs w:val="36"/>
          <w:rtl/>
        </w:rPr>
        <w:t xml:space="preserve"> يجوز للموظف تجميع حتى 15 يوما </w:t>
      </w:r>
      <w:r>
        <w:rPr>
          <w:rFonts w:ascii="Arabic Typesetting" w:hAnsi="Arabic Typesetting" w:cs="Arabic Typesetting" w:hint="cs"/>
          <w:color w:val="000000"/>
          <w:sz w:val="36"/>
          <w:szCs w:val="36"/>
          <w:rtl/>
        </w:rPr>
        <w:t>إ</w:t>
      </w:r>
      <w:r w:rsidRPr="00C10BE2">
        <w:rPr>
          <w:rFonts w:ascii="Arabic Typesetting" w:hAnsi="Arabic Typesetting" w:cs="Arabic Typesetting"/>
          <w:color w:val="000000"/>
          <w:sz w:val="36"/>
          <w:szCs w:val="36"/>
          <w:rtl/>
        </w:rPr>
        <w:t>جازة سنوية في أي سنة واحدة، بإجمالي رصيد متراكم لمدة 60 يوما. تبلغ قيمة مجموع الخصوم المستحقة في تاريخ التقرير المالي 13.5 مليون فرنك سويسري [13</w:t>
      </w:r>
      <w:r>
        <w:rPr>
          <w:rFonts w:ascii="Arabic Typesetting" w:hAnsi="Arabic Typesetting" w:cs="Arabic Typesetting" w:hint="cs"/>
          <w:color w:val="000000"/>
          <w:sz w:val="36"/>
          <w:szCs w:val="36"/>
          <w:rtl/>
        </w:rPr>
        <w:t>,</w:t>
      </w:r>
      <w:r w:rsidRPr="00C10BE2">
        <w:rPr>
          <w:rFonts w:ascii="Arabic Typesetting" w:hAnsi="Arabic Typesetting" w:cs="Arabic Typesetting"/>
          <w:color w:val="000000"/>
          <w:sz w:val="36"/>
          <w:szCs w:val="36"/>
          <w:rtl/>
        </w:rPr>
        <w:t>8 مليون فرنك سويسري في 31 ديسمبر 2011].</w:t>
      </w:r>
    </w:p>
    <w:p w:rsidR="00E16243" w:rsidRDefault="00E16243" w:rsidP="00E16243">
      <w:pPr>
        <w:numPr>
          <w:ilvl w:val="0"/>
          <w:numId w:val="39"/>
        </w:numPr>
        <w:bidi/>
        <w:spacing w:after="240" w:line="360" w:lineRule="exact"/>
        <w:ind w:left="1134" w:hanging="567"/>
        <w:rPr>
          <w:rFonts w:ascii="Arabic Typesetting" w:hAnsi="Arabic Typesetting" w:cs="Arabic Typesetting"/>
          <w:sz w:val="36"/>
          <w:szCs w:val="36"/>
        </w:rPr>
      </w:pPr>
      <w:r>
        <w:rPr>
          <w:rFonts w:ascii="Arabic Typesetting" w:hAnsi="Arabic Typesetting" w:cs="Arabic Typesetting" w:hint="cs"/>
          <w:sz w:val="36"/>
          <w:szCs w:val="36"/>
          <w:rtl/>
        </w:rPr>
        <w:t xml:space="preserve">إجازات زيارة الوطن </w:t>
      </w:r>
      <w:r>
        <w:rPr>
          <w:rFonts w:ascii="Arabic Typesetting" w:hAnsi="Arabic Typesetting" w:cs="Arabic Typesetting"/>
          <w:sz w:val="36"/>
          <w:szCs w:val="36"/>
          <w:rtl/>
        </w:rPr>
        <w:t>–</w:t>
      </w:r>
      <w:r>
        <w:rPr>
          <w:rFonts w:ascii="Arabic Typesetting" w:hAnsi="Arabic Typesetting" w:cs="Arabic Typesetting" w:hint="cs"/>
          <w:sz w:val="36"/>
          <w:szCs w:val="36"/>
          <w:rtl/>
        </w:rPr>
        <w:t xml:space="preserve"> </w:t>
      </w:r>
      <w:r w:rsidRPr="00C10BE2">
        <w:rPr>
          <w:rFonts w:ascii="Arabic Typesetting" w:hAnsi="Arabic Typesetting" w:cs="Arabic Typesetting"/>
          <w:color w:val="000000"/>
          <w:sz w:val="36"/>
          <w:szCs w:val="36"/>
          <w:rtl/>
        </w:rPr>
        <w:t>يس</w:t>
      </w:r>
      <w:r>
        <w:rPr>
          <w:rFonts w:ascii="Arabic Typesetting" w:hAnsi="Arabic Typesetting" w:cs="Arabic Typesetting"/>
          <w:color w:val="000000"/>
          <w:sz w:val="36"/>
          <w:szCs w:val="36"/>
          <w:rtl/>
        </w:rPr>
        <w:t xml:space="preserve">تحق الموظفين الدوليين المعينين </w:t>
      </w:r>
      <w:r>
        <w:rPr>
          <w:rFonts w:ascii="Arabic Typesetting" w:hAnsi="Arabic Typesetting" w:cs="Arabic Typesetting" w:hint="cs"/>
          <w:color w:val="000000"/>
          <w:sz w:val="36"/>
          <w:szCs w:val="36"/>
          <w:rtl/>
        </w:rPr>
        <w:t>إ</w:t>
      </w:r>
      <w:r w:rsidRPr="00C10BE2">
        <w:rPr>
          <w:rFonts w:ascii="Arabic Typesetting" w:hAnsi="Arabic Typesetting" w:cs="Arabic Typesetting"/>
          <w:color w:val="000000"/>
          <w:sz w:val="36"/>
          <w:szCs w:val="36"/>
          <w:rtl/>
        </w:rPr>
        <w:t xml:space="preserve">جازة لزيارة الوطن لأنفسهم وعائلاتهم للبلد التي تم تعيينهم منها مرة كل سنتين. </w:t>
      </w:r>
      <w:r>
        <w:rPr>
          <w:rFonts w:ascii="Arabic Typesetting" w:hAnsi="Arabic Typesetting" w:cs="Arabic Typesetting" w:hint="cs"/>
          <w:color w:val="000000"/>
          <w:sz w:val="36"/>
          <w:szCs w:val="36"/>
          <w:rtl/>
        </w:rPr>
        <w:t>و</w:t>
      </w:r>
      <w:r w:rsidRPr="00C10BE2">
        <w:rPr>
          <w:rFonts w:ascii="Arabic Typesetting" w:hAnsi="Arabic Typesetting" w:cs="Arabic Typesetting"/>
          <w:color w:val="000000"/>
          <w:sz w:val="36"/>
          <w:szCs w:val="36"/>
          <w:rtl/>
        </w:rPr>
        <w:t>تبل</w:t>
      </w:r>
      <w:r>
        <w:rPr>
          <w:rFonts w:ascii="Arabic Typesetting" w:hAnsi="Arabic Typesetting" w:cs="Arabic Typesetting"/>
          <w:color w:val="000000"/>
          <w:sz w:val="36"/>
          <w:szCs w:val="36"/>
          <w:rtl/>
        </w:rPr>
        <w:t xml:space="preserve">غ قيمة الالتزامات القائمة نظير </w:t>
      </w:r>
      <w:r>
        <w:rPr>
          <w:rFonts w:ascii="Arabic Typesetting" w:hAnsi="Arabic Typesetting" w:cs="Arabic Typesetting" w:hint="cs"/>
          <w:color w:val="000000"/>
          <w:sz w:val="36"/>
          <w:szCs w:val="36"/>
          <w:rtl/>
        </w:rPr>
        <w:t>إ</w:t>
      </w:r>
      <w:r w:rsidRPr="00C10BE2">
        <w:rPr>
          <w:rFonts w:ascii="Arabic Typesetting" w:hAnsi="Arabic Typesetting" w:cs="Arabic Typesetting"/>
          <w:color w:val="000000"/>
          <w:sz w:val="36"/>
          <w:szCs w:val="36"/>
          <w:rtl/>
        </w:rPr>
        <w:t xml:space="preserve">جازات زيارة الوطن المكتسبة ولكن لم يتم </w:t>
      </w:r>
      <w:r w:rsidRPr="00C10BE2">
        <w:rPr>
          <w:rFonts w:ascii="Arabic Typesetting" w:hAnsi="Arabic Typesetting" w:cs="Arabic Typesetting"/>
          <w:color w:val="000000"/>
          <w:sz w:val="36"/>
          <w:szCs w:val="36"/>
          <w:rtl/>
        </w:rPr>
        <w:lastRenderedPageBreak/>
        <w:t>استغلالها في تاريخ التقرير المالي 0</w:t>
      </w:r>
      <w:r>
        <w:rPr>
          <w:rFonts w:ascii="Arabic Typesetting" w:hAnsi="Arabic Typesetting" w:cs="Arabic Typesetting" w:hint="cs"/>
          <w:color w:val="000000"/>
          <w:sz w:val="36"/>
          <w:szCs w:val="36"/>
          <w:rtl/>
        </w:rPr>
        <w:t>,</w:t>
      </w:r>
      <w:r w:rsidRPr="00C10BE2">
        <w:rPr>
          <w:rFonts w:ascii="Arabic Typesetting" w:hAnsi="Arabic Typesetting" w:cs="Arabic Typesetting"/>
          <w:color w:val="000000"/>
          <w:sz w:val="36"/>
          <w:szCs w:val="36"/>
          <w:rtl/>
        </w:rPr>
        <w:t>5 مليون فرنك سويسري [0</w:t>
      </w:r>
      <w:r>
        <w:rPr>
          <w:rFonts w:ascii="Arabic Typesetting" w:hAnsi="Arabic Typesetting" w:cs="Arabic Typesetting" w:hint="cs"/>
          <w:color w:val="000000"/>
          <w:sz w:val="36"/>
          <w:szCs w:val="36"/>
          <w:rtl/>
        </w:rPr>
        <w:t>,</w:t>
      </w:r>
      <w:r w:rsidRPr="00C10BE2">
        <w:rPr>
          <w:rFonts w:ascii="Arabic Typesetting" w:hAnsi="Arabic Typesetting" w:cs="Arabic Typesetting"/>
          <w:color w:val="000000"/>
          <w:sz w:val="36"/>
          <w:szCs w:val="36"/>
          <w:rtl/>
        </w:rPr>
        <w:t>5 مليون فرنك سويسري في 31 ديسمبر</w:t>
      </w:r>
      <w:r>
        <w:rPr>
          <w:rFonts w:ascii="Arabic Typesetting" w:hAnsi="Arabic Typesetting" w:cs="Arabic Typesetting" w:hint="cs"/>
          <w:color w:val="000000"/>
          <w:sz w:val="36"/>
          <w:szCs w:val="36"/>
          <w:rtl/>
        </w:rPr>
        <w:t> </w:t>
      </w:r>
      <w:r w:rsidRPr="00C10BE2">
        <w:rPr>
          <w:rFonts w:ascii="Arabic Typesetting" w:hAnsi="Arabic Typesetting" w:cs="Arabic Typesetting"/>
          <w:color w:val="000000"/>
          <w:sz w:val="36"/>
          <w:szCs w:val="36"/>
          <w:rtl/>
        </w:rPr>
        <w:t>2011]</w:t>
      </w:r>
      <w:r>
        <w:rPr>
          <w:rFonts w:ascii="Arabic Typesetting" w:hAnsi="Arabic Typesetting" w:cs="Arabic Typesetting" w:hint="cs"/>
          <w:sz w:val="36"/>
          <w:szCs w:val="36"/>
          <w:rtl/>
        </w:rPr>
        <w:t>.</w:t>
      </w:r>
    </w:p>
    <w:p w:rsidR="00E16243" w:rsidRPr="00C10BE2" w:rsidRDefault="00E16243" w:rsidP="00E16243">
      <w:pPr>
        <w:pStyle w:val="ListParagraph"/>
        <w:numPr>
          <w:ilvl w:val="0"/>
          <w:numId w:val="39"/>
        </w:numPr>
        <w:bidi/>
        <w:spacing w:after="240" w:line="360" w:lineRule="exact"/>
        <w:ind w:left="1134" w:hanging="567"/>
        <w:rPr>
          <w:rFonts w:ascii="Arabic Typesetting" w:eastAsia="Times New Roman" w:hAnsi="Arabic Typesetting" w:cs="Arabic Typesetting"/>
          <w:color w:val="000000"/>
          <w:sz w:val="36"/>
          <w:szCs w:val="36"/>
        </w:rPr>
      </w:pPr>
      <w:r>
        <w:rPr>
          <w:rFonts w:ascii="Arabic Typesetting" w:hAnsi="Arabic Typesetting" w:cs="Arabic Typesetting" w:hint="cs"/>
          <w:sz w:val="36"/>
          <w:szCs w:val="36"/>
          <w:rtl/>
        </w:rPr>
        <w:t xml:space="preserve">الساعات الإضافية </w:t>
      </w:r>
      <w:r>
        <w:rPr>
          <w:rFonts w:ascii="Arabic Typesetting" w:hAnsi="Arabic Typesetting" w:cs="Arabic Typesetting"/>
          <w:sz w:val="36"/>
          <w:szCs w:val="36"/>
          <w:rtl/>
        </w:rPr>
        <w:t>–</w:t>
      </w:r>
      <w:r>
        <w:rPr>
          <w:rFonts w:ascii="Arabic Typesetting" w:hAnsi="Arabic Typesetting" w:cs="Arabic Typesetting" w:hint="cs"/>
          <w:sz w:val="36"/>
          <w:szCs w:val="36"/>
          <w:rtl/>
        </w:rPr>
        <w:t xml:space="preserve"> يحق للموظفين أن يسدد لهم نقدا مقابل الساعات الإضافية المستحقة بعد انقضاء فترة محددة في </w:t>
      </w:r>
      <w:r w:rsidRPr="005A6E8B">
        <w:rPr>
          <w:rFonts w:ascii="Arabic Typesetting" w:hAnsi="Arabic Typesetting" w:cs="Arabic Typesetting"/>
          <w:sz w:val="36"/>
          <w:szCs w:val="36"/>
          <w:rtl/>
        </w:rPr>
        <w:t>نظا</w:t>
      </w:r>
      <w:r>
        <w:rPr>
          <w:rFonts w:ascii="Arabic Typesetting" w:hAnsi="Arabic Typesetting" w:cs="Arabic Typesetting"/>
          <w:sz w:val="36"/>
          <w:szCs w:val="36"/>
          <w:rtl/>
        </w:rPr>
        <w:t>م الويبو الأساسي للموظفين ولائح</w:t>
      </w:r>
      <w:r>
        <w:rPr>
          <w:rFonts w:ascii="Arabic Typesetting" w:hAnsi="Arabic Typesetting" w:cs="Arabic Typesetting" w:hint="cs"/>
          <w:sz w:val="36"/>
          <w:szCs w:val="36"/>
          <w:rtl/>
        </w:rPr>
        <w:t xml:space="preserve">ته. </w:t>
      </w:r>
      <w:r>
        <w:rPr>
          <w:rFonts w:ascii="Arabic Typesetting" w:eastAsia="Times New Roman" w:hAnsi="Arabic Typesetting" w:cs="Arabic Typesetting" w:hint="cs"/>
          <w:color w:val="000000"/>
          <w:sz w:val="36"/>
          <w:szCs w:val="36"/>
          <w:rtl/>
        </w:rPr>
        <w:t xml:space="preserve">ويصل </w:t>
      </w:r>
      <w:r w:rsidRPr="00C10BE2">
        <w:rPr>
          <w:rFonts w:ascii="Arabic Typesetting" w:eastAsia="Times New Roman" w:hAnsi="Arabic Typesetting" w:cs="Arabic Typesetting"/>
          <w:color w:val="000000"/>
          <w:sz w:val="36"/>
          <w:szCs w:val="36"/>
          <w:rtl/>
        </w:rPr>
        <w:t>إجمالي المبلغ المستحق في تاريخ التقرير المالي 0</w:t>
      </w:r>
      <w:r>
        <w:rPr>
          <w:rFonts w:ascii="Arabic Typesetting" w:eastAsia="Times New Roman" w:hAnsi="Arabic Typesetting" w:cs="Arabic Typesetting" w:hint="cs"/>
          <w:color w:val="000000"/>
          <w:sz w:val="36"/>
          <w:szCs w:val="36"/>
          <w:rtl/>
        </w:rPr>
        <w:t>,</w:t>
      </w:r>
      <w:r w:rsidRPr="00C10BE2">
        <w:rPr>
          <w:rFonts w:ascii="Arabic Typesetting" w:eastAsia="Times New Roman" w:hAnsi="Arabic Typesetting" w:cs="Arabic Typesetting"/>
          <w:color w:val="000000"/>
          <w:sz w:val="36"/>
          <w:szCs w:val="36"/>
          <w:rtl/>
        </w:rPr>
        <w:t>7 مليون فرنك سويسري [0</w:t>
      </w:r>
      <w:r>
        <w:rPr>
          <w:rFonts w:ascii="Arabic Typesetting" w:eastAsia="Times New Roman" w:hAnsi="Arabic Typesetting" w:cs="Arabic Typesetting" w:hint="cs"/>
          <w:color w:val="000000"/>
          <w:sz w:val="36"/>
          <w:szCs w:val="36"/>
          <w:rtl/>
        </w:rPr>
        <w:t>,</w:t>
      </w:r>
      <w:r w:rsidRPr="00C10BE2">
        <w:rPr>
          <w:rFonts w:ascii="Arabic Typesetting" w:eastAsia="Times New Roman" w:hAnsi="Arabic Typesetting" w:cs="Arabic Typesetting"/>
          <w:color w:val="000000"/>
          <w:sz w:val="36"/>
          <w:szCs w:val="36"/>
          <w:rtl/>
        </w:rPr>
        <w:t>6 مليون فرنك سويسري في 31 ديسمبر 2011].</w:t>
      </w:r>
    </w:p>
    <w:p w:rsidR="00E16243" w:rsidRPr="0026659A" w:rsidRDefault="00E16243" w:rsidP="00E16243">
      <w:pPr>
        <w:keepNext/>
        <w:bidi/>
        <w:spacing w:before="240" w:after="240" w:line="360" w:lineRule="exact"/>
        <w:rPr>
          <w:rFonts w:ascii="Arabic Typesetting" w:hAnsi="Arabic Typesetting" w:cs="Arabic Typesetting"/>
          <w:b/>
          <w:bCs/>
          <w:sz w:val="36"/>
          <w:szCs w:val="36"/>
          <w:rtl/>
        </w:rPr>
      </w:pPr>
      <w:r w:rsidRPr="0026659A">
        <w:rPr>
          <w:rFonts w:ascii="Arabic Typesetting" w:hAnsi="Arabic Typesetting" w:cs="Arabic Typesetting" w:hint="cs"/>
          <w:b/>
          <w:bCs/>
          <w:sz w:val="36"/>
          <w:szCs w:val="36"/>
          <w:rtl/>
        </w:rPr>
        <w:t>مستحقات ما بعد الخدمة</w:t>
      </w:r>
    </w:p>
    <w:p w:rsidR="00E16243" w:rsidRDefault="00E16243" w:rsidP="00E16243">
      <w:pPr>
        <w:bidi/>
        <w:spacing w:after="240" w:line="360" w:lineRule="exact"/>
        <w:rPr>
          <w:rFonts w:ascii="Arabic Typesetting" w:hAnsi="Arabic Typesetting" w:cs="Arabic Typesetting"/>
          <w:sz w:val="36"/>
          <w:szCs w:val="36"/>
          <w:rtl/>
        </w:rPr>
      </w:pPr>
      <w:r w:rsidRPr="00C10BE2">
        <w:rPr>
          <w:rFonts w:ascii="Arabic Typesetting" w:hAnsi="Arabic Typesetting" w:cs="Arabic Typesetting"/>
          <w:i/>
          <w:iCs/>
          <w:color w:val="000000"/>
          <w:sz w:val="36"/>
          <w:szCs w:val="36"/>
          <w:rtl/>
        </w:rPr>
        <w:t>صندوق المعاشات التقاعدية المغلق (</w:t>
      </w:r>
      <w:r w:rsidRPr="00C10BE2">
        <w:rPr>
          <w:rFonts w:ascii="Arabic Typesetting" w:hAnsi="Arabic Typesetting" w:cs="Arabic Typesetting"/>
          <w:i/>
          <w:iCs/>
          <w:color w:val="000000"/>
          <w:sz w:val="36"/>
          <w:szCs w:val="36"/>
        </w:rPr>
        <w:t>CROMPI</w:t>
      </w:r>
      <w:r w:rsidRPr="00C10BE2">
        <w:rPr>
          <w:rFonts w:ascii="Arabic Typesetting" w:hAnsi="Arabic Typesetting" w:cs="Arabic Typesetting"/>
          <w:i/>
          <w:iCs/>
          <w:color w:val="000000"/>
          <w:sz w:val="36"/>
          <w:szCs w:val="36"/>
          <w:rtl/>
          <w:lang w:bidi="ar-EG"/>
        </w:rPr>
        <w:t>)</w:t>
      </w:r>
      <w:r w:rsidRPr="00C10BE2">
        <w:rPr>
          <w:rFonts w:ascii="Arabic Typesetting" w:hAnsi="Arabic Typesetting" w:cs="Arabic Typesetting"/>
          <w:color w:val="000000"/>
          <w:sz w:val="36"/>
          <w:szCs w:val="36"/>
          <w:rtl/>
          <w:lang w:bidi="ar-EG"/>
        </w:rPr>
        <w:t xml:space="preserve">: </w:t>
      </w:r>
      <w:r w:rsidRPr="00C10BE2">
        <w:rPr>
          <w:rFonts w:ascii="Arabic Typesetting" w:hAnsi="Arabic Typesetting" w:cs="Arabic Typesetting"/>
          <w:color w:val="000000"/>
          <w:sz w:val="36"/>
          <w:szCs w:val="36"/>
          <w:rtl/>
        </w:rPr>
        <w:t>قبل أن تصبح "المنظمة" عضواً مشاركاً في الصندوق المشترك للمعاشات التقاعدية لموظفي الأمم المتحدة (</w:t>
      </w:r>
      <w:r w:rsidRPr="00C10BE2">
        <w:rPr>
          <w:rFonts w:ascii="Arabic Typesetting" w:hAnsi="Arabic Typesetting" w:cs="Arabic Typesetting"/>
          <w:color w:val="000000"/>
          <w:sz w:val="36"/>
          <w:szCs w:val="36"/>
          <w:lang w:bidi="ar-EG"/>
        </w:rPr>
        <w:t>UNJSPE</w:t>
      </w:r>
      <w:r w:rsidRPr="00C10BE2">
        <w:rPr>
          <w:rFonts w:ascii="Arabic Typesetting" w:hAnsi="Arabic Typesetting" w:cs="Arabic Typesetting"/>
          <w:color w:val="000000"/>
          <w:sz w:val="36"/>
          <w:szCs w:val="36"/>
          <w:rtl/>
          <w:lang w:bidi="ar-EG"/>
        </w:rPr>
        <w:t xml:space="preserve">)، كان للمنظمة التي تتبعها الويبو في السابق صندوقها الخاص للمعاشات التقاعدية والذي تأسس في </w:t>
      </w:r>
      <w:r w:rsidRPr="00C10BE2">
        <w:rPr>
          <w:rFonts w:ascii="Arabic Typesetting" w:hAnsi="Arabic Typesetting" w:cs="Arabic Typesetting"/>
          <w:color w:val="000000"/>
          <w:sz w:val="36"/>
          <w:szCs w:val="36"/>
          <w:rtl/>
        </w:rPr>
        <w:t xml:space="preserve">عام 1955. </w:t>
      </w:r>
      <w:r>
        <w:rPr>
          <w:rFonts w:ascii="Arabic Typesetting" w:hAnsi="Arabic Typesetting" w:cs="Arabic Typesetting" w:hint="cs"/>
          <w:color w:val="000000"/>
          <w:sz w:val="36"/>
          <w:szCs w:val="36"/>
          <w:rtl/>
        </w:rPr>
        <w:t>و</w:t>
      </w:r>
      <w:r w:rsidRPr="00C10BE2">
        <w:rPr>
          <w:rFonts w:ascii="Arabic Typesetting" w:hAnsi="Arabic Typesetting" w:cs="Arabic Typesetting"/>
          <w:color w:val="000000"/>
          <w:sz w:val="36"/>
          <w:szCs w:val="36"/>
          <w:rtl/>
        </w:rPr>
        <w:t>أُغلق هذا الصندوق أمام العضوية الجديدة في 30 سبتمبر 1975 واستمر في تقديم خدماته للأعضاء المسجلين في وقت الإغلاق تحت إدارة مجلس الجمعية. وبمقتضى اتفاق بين صندوق المعاشات التقاعدية المغلق والويبو وبموجب القرار الأخير للمحكمة الإدارية لمنظمة العمل الدولية (</w:t>
      </w:r>
      <w:r w:rsidRPr="00C10BE2">
        <w:rPr>
          <w:rFonts w:ascii="Arabic Typesetting" w:hAnsi="Arabic Typesetting" w:cs="Arabic Typesetting"/>
          <w:color w:val="000000"/>
          <w:sz w:val="36"/>
          <w:szCs w:val="36"/>
        </w:rPr>
        <w:t>ILO</w:t>
      </w:r>
      <w:r w:rsidRPr="00C10BE2">
        <w:rPr>
          <w:rFonts w:ascii="Arabic Typesetting" w:hAnsi="Arabic Typesetting" w:cs="Arabic Typesetting"/>
          <w:color w:val="000000"/>
          <w:sz w:val="36"/>
          <w:szCs w:val="36"/>
          <w:rtl/>
          <w:lang w:bidi="ar-EG"/>
        </w:rPr>
        <w:t>)</w:t>
      </w:r>
      <w:r>
        <w:rPr>
          <w:rFonts w:ascii="Arabic Typesetting" w:hAnsi="Arabic Typesetting" w:cs="Arabic Typesetting"/>
          <w:color w:val="000000"/>
          <w:sz w:val="36"/>
          <w:szCs w:val="36"/>
          <w:rtl/>
        </w:rPr>
        <w:t>، أصبحت الويبو مس</w:t>
      </w:r>
      <w:r>
        <w:rPr>
          <w:rFonts w:ascii="Arabic Typesetting" w:hAnsi="Arabic Typesetting" w:cs="Arabic Typesetting" w:hint="cs"/>
          <w:color w:val="000000"/>
          <w:sz w:val="36"/>
          <w:szCs w:val="36"/>
          <w:rtl/>
        </w:rPr>
        <w:t>ؤ</w:t>
      </w:r>
      <w:r w:rsidRPr="00C10BE2">
        <w:rPr>
          <w:rFonts w:ascii="Arabic Typesetting" w:hAnsi="Arabic Typesetting" w:cs="Arabic Typesetting"/>
          <w:color w:val="000000"/>
          <w:sz w:val="36"/>
          <w:szCs w:val="36"/>
          <w:rtl/>
        </w:rPr>
        <w:t xml:space="preserve">ولة عن تمويل التكاليف التي </w:t>
      </w:r>
      <w:proofErr w:type="spellStart"/>
      <w:r w:rsidRPr="00C10BE2">
        <w:rPr>
          <w:rFonts w:ascii="Arabic Typesetting" w:hAnsi="Arabic Typesetting" w:cs="Arabic Typesetting"/>
          <w:color w:val="000000"/>
          <w:sz w:val="36"/>
          <w:szCs w:val="36"/>
          <w:rtl/>
        </w:rPr>
        <w:t>يتكبدها</w:t>
      </w:r>
      <w:proofErr w:type="spellEnd"/>
      <w:r w:rsidRPr="00C10BE2">
        <w:rPr>
          <w:rFonts w:ascii="Arabic Typesetting" w:hAnsi="Arabic Typesetting" w:cs="Arabic Typesetting"/>
          <w:color w:val="000000"/>
          <w:sz w:val="36"/>
          <w:szCs w:val="36"/>
          <w:rtl/>
        </w:rPr>
        <w:t xml:space="preserve"> صندوق المعاشات التقاعدية المغلق والمتصلة بفروق أسعار الصرف الخارجية والاختلافات في سن التقاعد كما هو منصوص عليه في هذا الصندوق وفي الصندوق المشترك للمعاشات التقاعدية لموظفي الأمم المتحدة. للمنظمة عدة التزامات مرتبطة بالمشاركين في صندوق المعاشات التقاعدية المغلق، وتشمل:</w:t>
      </w:r>
    </w:p>
    <w:p w:rsidR="00E16243" w:rsidRPr="00C10BE2" w:rsidRDefault="00E16243" w:rsidP="00E16243">
      <w:pPr>
        <w:pStyle w:val="ListParagraph"/>
        <w:numPr>
          <w:ilvl w:val="0"/>
          <w:numId w:val="21"/>
        </w:numPr>
        <w:tabs>
          <w:tab w:val="clear" w:pos="720"/>
        </w:tabs>
        <w:bidi/>
        <w:spacing w:after="240" w:line="360" w:lineRule="exact"/>
        <w:ind w:left="1134" w:hanging="567"/>
        <w:rPr>
          <w:rFonts w:ascii="Arabic Typesetting" w:eastAsia="Times New Roman" w:hAnsi="Arabic Typesetting" w:cs="Arabic Typesetting"/>
          <w:color w:val="000000"/>
          <w:sz w:val="36"/>
          <w:szCs w:val="36"/>
          <w:rtl/>
        </w:rPr>
      </w:pPr>
      <w:r w:rsidRPr="00C10BE2">
        <w:rPr>
          <w:rFonts w:ascii="Arabic Typesetting" w:eastAsia="Times New Roman" w:hAnsi="Arabic Typesetting" w:cs="Arabic Typesetting"/>
          <w:color w:val="000000"/>
          <w:sz w:val="36"/>
          <w:szCs w:val="36"/>
          <w:rtl/>
        </w:rPr>
        <w:t xml:space="preserve">الالتزام بتغطية تكلفة المعاشات التقاعدية المستحقة للموظفين السابقين المشاركين في صندوق المعاشات التقاعدية المغلق قبل بلوغهم سن الخامسة والستين. </w:t>
      </w:r>
      <w:r>
        <w:rPr>
          <w:rFonts w:ascii="Arabic Typesetting" w:eastAsia="Times New Roman" w:hAnsi="Arabic Typesetting" w:cs="Arabic Typesetting" w:hint="cs"/>
          <w:color w:val="000000"/>
          <w:sz w:val="36"/>
          <w:szCs w:val="36"/>
          <w:rtl/>
        </w:rPr>
        <w:t>و</w:t>
      </w:r>
      <w:r>
        <w:rPr>
          <w:rFonts w:ascii="Arabic Typesetting" w:eastAsia="Times New Roman" w:hAnsi="Arabic Typesetting" w:cs="Arabic Typesetting"/>
          <w:color w:val="000000"/>
          <w:sz w:val="36"/>
          <w:szCs w:val="36"/>
          <w:rtl/>
        </w:rPr>
        <w:t xml:space="preserve">استناداً إلى تقييم </w:t>
      </w:r>
      <w:proofErr w:type="spellStart"/>
      <w:r>
        <w:rPr>
          <w:rFonts w:ascii="Arabic Typesetting" w:eastAsia="Times New Roman" w:hAnsi="Arabic Typesetting" w:cs="Arabic Typesetting" w:hint="cs"/>
          <w:color w:val="000000"/>
          <w:sz w:val="36"/>
          <w:szCs w:val="36"/>
          <w:rtl/>
        </w:rPr>
        <w:t>أ</w:t>
      </w:r>
      <w:r w:rsidRPr="00C10BE2">
        <w:rPr>
          <w:rFonts w:ascii="Arabic Typesetting" w:eastAsia="Times New Roman" w:hAnsi="Arabic Typesetting" w:cs="Arabic Typesetting"/>
          <w:color w:val="000000"/>
          <w:sz w:val="36"/>
          <w:szCs w:val="36"/>
          <w:rtl/>
        </w:rPr>
        <w:t>كتواري</w:t>
      </w:r>
      <w:proofErr w:type="spellEnd"/>
      <w:r w:rsidRPr="00C10BE2">
        <w:rPr>
          <w:rFonts w:ascii="Arabic Typesetting" w:eastAsia="Times New Roman" w:hAnsi="Arabic Typesetting" w:cs="Arabic Typesetting"/>
          <w:color w:val="000000"/>
          <w:sz w:val="36"/>
          <w:szCs w:val="36"/>
          <w:rtl/>
        </w:rPr>
        <w:t xml:space="preserve"> في ديسمبر 2012، تبلغ قيمة الالتزامات المقدرة 0</w:t>
      </w:r>
      <w:r>
        <w:rPr>
          <w:rFonts w:ascii="Arabic Typesetting" w:eastAsia="Times New Roman" w:hAnsi="Arabic Typesetting" w:cs="Arabic Typesetting" w:hint="cs"/>
          <w:color w:val="000000"/>
          <w:sz w:val="36"/>
          <w:szCs w:val="36"/>
          <w:rtl/>
        </w:rPr>
        <w:t>,</w:t>
      </w:r>
      <w:r w:rsidRPr="00C10BE2">
        <w:rPr>
          <w:rFonts w:ascii="Arabic Typesetting" w:eastAsia="Times New Roman" w:hAnsi="Arabic Typesetting" w:cs="Arabic Typesetting"/>
          <w:color w:val="000000"/>
          <w:sz w:val="36"/>
          <w:szCs w:val="36"/>
          <w:rtl/>
        </w:rPr>
        <w:t>1 مليون فرنك سويسري [0</w:t>
      </w:r>
      <w:r>
        <w:rPr>
          <w:rFonts w:ascii="Arabic Typesetting" w:eastAsia="Times New Roman" w:hAnsi="Arabic Typesetting" w:cs="Arabic Typesetting" w:hint="cs"/>
          <w:color w:val="000000"/>
          <w:sz w:val="36"/>
          <w:szCs w:val="36"/>
          <w:rtl/>
        </w:rPr>
        <w:t>,</w:t>
      </w:r>
      <w:r w:rsidRPr="00C10BE2">
        <w:rPr>
          <w:rFonts w:ascii="Arabic Typesetting" w:eastAsia="Times New Roman" w:hAnsi="Arabic Typesetting" w:cs="Arabic Typesetting"/>
          <w:color w:val="000000"/>
          <w:sz w:val="36"/>
          <w:szCs w:val="36"/>
          <w:rtl/>
        </w:rPr>
        <w:t>6 مليون فرنك سويسري في عام 2011].</w:t>
      </w:r>
    </w:p>
    <w:p w:rsidR="00E16243" w:rsidRDefault="00E16243" w:rsidP="00E16243">
      <w:pPr>
        <w:numPr>
          <w:ilvl w:val="0"/>
          <w:numId w:val="21"/>
        </w:numPr>
        <w:tabs>
          <w:tab w:val="clear" w:pos="720"/>
        </w:tabs>
        <w:bidi/>
        <w:spacing w:after="240" w:line="360" w:lineRule="exact"/>
        <w:ind w:left="1134" w:hanging="567"/>
        <w:rPr>
          <w:rFonts w:ascii="Arabic Typesetting" w:hAnsi="Arabic Typesetting" w:cs="Arabic Typesetting"/>
          <w:sz w:val="36"/>
          <w:szCs w:val="36"/>
        </w:rPr>
      </w:pPr>
      <w:r w:rsidRPr="00C10BE2">
        <w:rPr>
          <w:rFonts w:ascii="Arabic Typesetting" w:hAnsi="Arabic Typesetting" w:cs="Arabic Typesetting"/>
          <w:color w:val="000000"/>
          <w:sz w:val="36"/>
          <w:szCs w:val="36"/>
          <w:rtl/>
        </w:rPr>
        <w:t xml:space="preserve">تبلغ قيمة الالتزامات المقدرة، استناداً إلى قرار المحكمة الإدارية لمنظمة العمل الدولية في عام 2006، لتغطية بعض الفروق بين المعاش التقاعدي المستحق لأعضاء صندوق المعاشات التقاعدية المغلق وبين المستحق من الصندوق المشترك للمعاشات التقاعدية لموظفي الأمم </w:t>
      </w:r>
      <w:r>
        <w:rPr>
          <w:rFonts w:ascii="Arabic Typesetting" w:hAnsi="Arabic Typesetting" w:cs="Arabic Typesetting"/>
          <w:color w:val="000000"/>
          <w:sz w:val="36"/>
          <w:szCs w:val="36"/>
          <w:rtl/>
        </w:rPr>
        <w:t>المتحدة، وعلى أساس التقييمات ال</w:t>
      </w:r>
      <w:r>
        <w:rPr>
          <w:rFonts w:ascii="Arabic Typesetting" w:hAnsi="Arabic Typesetting" w:cs="Arabic Typesetting" w:hint="cs"/>
          <w:color w:val="000000"/>
          <w:sz w:val="36"/>
          <w:szCs w:val="36"/>
          <w:rtl/>
        </w:rPr>
        <w:t>أ</w:t>
      </w:r>
      <w:r w:rsidRPr="00C10BE2">
        <w:rPr>
          <w:rFonts w:ascii="Arabic Typesetting" w:hAnsi="Arabic Typesetting" w:cs="Arabic Typesetting"/>
          <w:color w:val="000000"/>
          <w:sz w:val="36"/>
          <w:szCs w:val="36"/>
          <w:rtl/>
        </w:rPr>
        <w:t>كتوارية التي أجريت في ديسمبر مبلغ 3</w:t>
      </w:r>
      <w:r>
        <w:rPr>
          <w:rFonts w:ascii="Arabic Typesetting" w:hAnsi="Arabic Typesetting" w:cs="Arabic Typesetting" w:hint="cs"/>
          <w:color w:val="000000"/>
          <w:sz w:val="36"/>
          <w:szCs w:val="36"/>
          <w:rtl/>
        </w:rPr>
        <w:t>,</w:t>
      </w:r>
      <w:r w:rsidRPr="00C10BE2">
        <w:rPr>
          <w:rFonts w:ascii="Arabic Typesetting" w:hAnsi="Arabic Typesetting" w:cs="Arabic Typesetting"/>
          <w:color w:val="000000"/>
          <w:sz w:val="36"/>
          <w:szCs w:val="36"/>
          <w:rtl/>
        </w:rPr>
        <w:t>1 مليون فرنك سويسري (6</w:t>
      </w:r>
      <w:r>
        <w:rPr>
          <w:rFonts w:ascii="Arabic Typesetting" w:hAnsi="Arabic Typesetting" w:cs="Arabic Typesetting" w:hint="cs"/>
          <w:color w:val="000000"/>
          <w:sz w:val="36"/>
          <w:szCs w:val="36"/>
          <w:rtl/>
        </w:rPr>
        <w:t>,</w:t>
      </w:r>
      <w:r w:rsidRPr="00C10BE2">
        <w:rPr>
          <w:rFonts w:ascii="Arabic Typesetting" w:hAnsi="Arabic Typesetting" w:cs="Arabic Typesetting"/>
          <w:color w:val="000000"/>
          <w:sz w:val="36"/>
          <w:szCs w:val="36"/>
          <w:rtl/>
        </w:rPr>
        <w:t>6 مليون فرنك سويسري في عام 2011</w:t>
      </w:r>
      <w:r>
        <w:rPr>
          <w:rFonts w:ascii="Arabic Typesetting" w:hAnsi="Arabic Typesetting" w:cs="Arabic Typesetting" w:hint="cs"/>
          <w:sz w:val="36"/>
          <w:szCs w:val="36"/>
          <w:rtl/>
        </w:rPr>
        <w:t>).</w:t>
      </w:r>
    </w:p>
    <w:p w:rsidR="00E16243" w:rsidRPr="007E1DA4" w:rsidRDefault="00E16243" w:rsidP="00E16243">
      <w:pPr>
        <w:pStyle w:val="NormalParaAR"/>
      </w:pPr>
      <w:r w:rsidRPr="00C10BE2">
        <w:rPr>
          <w:i/>
          <w:iCs/>
          <w:color w:val="000000"/>
          <w:rtl/>
        </w:rPr>
        <w:t>منحة العودة إلى الوطن والسفر</w:t>
      </w:r>
      <w:r w:rsidRPr="00C10BE2">
        <w:rPr>
          <w:color w:val="000000"/>
          <w:rtl/>
        </w:rPr>
        <w:t>: تلتزم "المنظمة" التزاما تعاقديا بسداد مستحقات لموظفيها مثل منحة العودة إلى الوطن والسفر لبعض الموظفين المعينين دوليا حال انتهاء خدمته</w:t>
      </w:r>
      <w:r>
        <w:rPr>
          <w:color w:val="000000"/>
          <w:rtl/>
        </w:rPr>
        <w:t xml:space="preserve">م. </w:t>
      </w:r>
      <w:r>
        <w:rPr>
          <w:rFonts w:hint="cs"/>
          <w:color w:val="000000"/>
          <w:rtl/>
        </w:rPr>
        <w:t>و</w:t>
      </w:r>
      <w:r>
        <w:rPr>
          <w:color w:val="000000"/>
          <w:rtl/>
        </w:rPr>
        <w:t xml:space="preserve">تأسيساً على تقييم خبير </w:t>
      </w:r>
      <w:proofErr w:type="spellStart"/>
      <w:r>
        <w:rPr>
          <w:rFonts w:hint="cs"/>
          <w:color w:val="000000"/>
          <w:rtl/>
        </w:rPr>
        <w:t>أ</w:t>
      </w:r>
      <w:r w:rsidRPr="00C10BE2">
        <w:rPr>
          <w:color w:val="000000"/>
          <w:rtl/>
        </w:rPr>
        <w:t>كتواري</w:t>
      </w:r>
      <w:proofErr w:type="spellEnd"/>
      <w:r w:rsidRPr="00C10BE2">
        <w:rPr>
          <w:color w:val="000000"/>
          <w:rtl/>
        </w:rPr>
        <w:t xml:space="preserve"> مستقل في ديسمبر 2012، قُدرت الالتزامات على النحو التالي </w:t>
      </w:r>
      <w:r>
        <w:rPr>
          <w:rFonts w:hint="cs"/>
          <w:rtl/>
        </w:rPr>
        <w:t>في تاريخ إعداد التقرير المالي:</w:t>
      </w:r>
    </w:p>
    <w:tbl>
      <w:tblPr>
        <w:bidiVisual/>
        <w:tblW w:w="0" w:type="auto"/>
        <w:jc w:val="center"/>
        <w:tblLook w:val="04A0" w:firstRow="1" w:lastRow="0" w:firstColumn="1" w:lastColumn="0" w:noHBand="0" w:noVBand="1"/>
      </w:tblPr>
      <w:tblGrid>
        <w:gridCol w:w="2952"/>
        <w:gridCol w:w="2952"/>
        <w:gridCol w:w="2952"/>
      </w:tblGrid>
      <w:tr w:rsidR="00E16243" w:rsidRPr="008A5612" w:rsidTr="00E16243">
        <w:trPr>
          <w:jc w:val="center"/>
        </w:trPr>
        <w:tc>
          <w:tcPr>
            <w:tcW w:w="2952" w:type="dxa"/>
            <w:vAlign w:val="bottom"/>
          </w:tcPr>
          <w:p w:rsidR="00E16243" w:rsidRPr="008A5612" w:rsidRDefault="00E16243" w:rsidP="00E16243">
            <w:pPr>
              <w:tabs>
                <w:tab w:val="center" w:pos="4320"/>
                <w:tab w:val="right" w:pos="8640"/>
              </w:tabs>
              <w:bidi/>
              <w:spacing w:line="280" w:lineRule="exact"/>
              <w:jc w:val="right"/>
              <w:rPr>
                <w:rFonts w:ascii="Arabic Typesetting" w:hAnsi="Arabic Typesetting" w:cs="Arabic Typesetting"/>
                <w:sz w:val="28"/>
                <w:szCs w:val="28"/>
                <w:rtl/>
              </w:rPr>
            </w:pPr>
          </w:p>
        </w:tc>
        <w:tc>
          <w:tcPr>
            <w:tcW w:w="2952" w:type="dxa"/>
            <w:vAlign w:val="center"/>
          </w:tcPr>
          <w:p w:rsidR="00E16243" w:rsidRPr="008A5612" w:rsidRDefault="00E16243" w:rsidP="00E16243">
            <w:pPr>
              <w:tabs>
                <w:tab w:val="center" w:pos="4320"/>
                <w:tab w:val="right" w:pos="8640"/>
              </w:tabs>
              <w:bidi/>
              <w:spacing w:line="280" w:lineRule="exact"/>
              <w:jc w:val="center"/>
              <w:rPr>
                <w:rFonts w:ascii="Arabic Typesetting" w:hAnsi="Arabic Typesetting" w:cs="Arabic Typesetting"/>
                <w:b/>
                <w:bCs/>
                <w:sz w:val="28"/>
                <w:szCs w:val="28"/>
              </w:rPr>
            </w:pPr>
            <w:r w:rsidRPr="008A5612">
              <w:rPr>
                <w:rFonts w:ascii="Arabic Typesetting" w:hAnsi="Arabic Typesetting" w:cs="Arabic Typesetting"/>
                <w:b/>
                <w:bCs/>
                <w:sz w:val="28"/>
                <w:szCs w:val="28"/>
                <w:rtl/>
              </w:rPr>
              <w:t xml:space="preserve">31 ديسمبر 2012 </w:t>
            </w:r>
          </w:p>
        </w:tc>
        <w:tc>
          <w:tcPr>
            <w:tcW w:w="2952" w:type="dxa"/>
            <w:vAlign w:val="center"/>
          </w:tcPr>
          <w:p w:rsidR="00E16243" w:rsidRPr="008A5612" w:rsidRDefault="00E16243" w:rsidP="00E16243">
            <w:pPr>
              <w:tabs>
                <w:tab w:val="center" w:pos="4320"/>
                <w:tab w:val="right" w:pos="8640"/>
              </w:tabs>
              <w:bidi/>
              <w:spacing w:line="280" w:lineRule="exact"/>
              <w:jc w:val="center"/>
              <w:rPr>
                <w:rFonts w:ascii="Arabic Typesetting" w:hAnsi="Arabic Typesetting" w:cs="Arabic Typesetting"/>
                <w:b/>
                <w:bCs/>
                <w:sz w:val="28"/>
                <w:szCs w:val="28"/>
              </w:rPr>
            </w:pPr>
            <w:r w:rsidRPr="008A5612">
              <w:rPr>
                <w:rFonts w:ascii="Arabic Typesetting" w:hAnsi="Arabic Typesetting" w:cs="Arabic Typesetting"/>
                <w:b/>
                <w:bCs/>
                <w:sz w:val="28"/>
                <w:szCs w:val="28"/>
                <w:rtl/>
              </w:rPr>
              <w:t>31 ديسمبر 2011</w:t>
            </w:r>
          </w:p>
        </w:tc>
      </w:tr>
      <w:tr w:rsidR="00E16243" w:rsidRPr="008A5612" w:rsidTr="00E16243">
        <w:trPr>
          <w:jc w:val="center"/>
        </w:trPr>
        <w:tc>
          <w:tcPr>
            <w:tcW w:w="2952" w:type="dxa"/>
            <w:vAlign w:val="bottom"/>
          </w:tcPr>
          <w:p w:rsidR="00E16243" w:rsidRPr="008A5612" w:rsidRDefault="00E16243" w:rsidP="00E16243">
            <w:pPr>
              <w:tabs>
                <w:tab w:val="center" w:pos="4320"/>
                <w:tab w:val="right" w:pos="8640"/>
              </w:tabs>
              <w:bidi/>
              <w:spacing w:line="280" w:lineRule="exact"/>
              <w:jc w:val="right"/>
              <w:rPr>
                <w:rFonts w:ascii="Arabic Typesetting" w:hAnsi="Arabic Typesetting" w:cs="Arabic Typesetting"/>
                <w:sz w:val="28"/>
                <w:szCs w:val="28"/>
                <w:rtl/>
              </w:rPr>
            </w:pPr>
          </w:p>
        </w:tc>
        <w:tc>
          <w:tcPr>
            <w:tcW w:w="5904" w:type="dxa"/>
            <w:gridSpan w:val="2"/>
            <w:tcBorders>
              <w:bottom w:val="single" w:sz="4" w:space="0" w:color="auto"/>
            </w:tcBorders>
            <w:vAlign w:val="bottom"/>
          </w:tcPr>
          <w:p w:rsidR="00E16243" w:rsidRPr="008A5612"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EF4AE1">
              <w:rPr>
                <w:rFonts w:ascii="Arabic Typesetting" w:hAnsi="Arabic Typesetting" w:cs="Arabic Typesetting"/>
                <w:sz w:val="28"/>
                <w:szCs w:val="28"/>
              </w:rPr>
              <w:t>(</w:t>
            </w:r>
            <w:r>
              <w:rPr>
                <w:rFonts w:ascii="Arabic Typesetting" w:hAnsi="Arabic Typesetting" w:cs="Arabic Typesetting"/>
                <w:sz w:val="28"/>
                <w:szCs w:val="28"/>
                <w:rtl/>
              </w:rPr>
              <w:t>ب</w:t>
            </w:r>
            <w:r>
              <w:rPr>
                <w:rFonts w:ascii="Arabic Typesetting" w:hAnsi="Arabic Typesetting" w:cs="Arabic Typesetting" w:hint="cs"/>
                <w:sz w:val="28"/>
                <w:szCs w:val="28"/>
                <w:rtl/>
              </w:rPr>
              <w:t>آ</w:t>
            </w:r>
            <w:r>
              <w:rPr>
                <w:rFonts w:ascii="Arabic Typesetting" w:hAnsi="Arabic Typesetting" w:cs="Arabic Typesetting"/>
                <w:sz w:val="28"/>
                <w:szCs w:val="28"/>
                <w:rtl/>
              </w:rPr>
              <w:t>ل</w:t>
            </w:r>
            <w:r>
              <w:rPr>
                <w:rFonts w:ascii="Arabic Typesetting" w:hAnsi="Arabic Typesetting" w:cs="Arabic Typesetting" w:hint="cs"/>
                <w:sz w:val="28"/>
                <w:szCs w:val="28"/>
                <w:rtl/>
              </w:rPr>
              <w:t>ا</w:t>
            </w:r>
            <w:r w:rsidRPr="00EF4AE1">
              <w:rPr>
                <w:rFonts w:ascii="Arabic Typesetting" w:hAnsi="Arabic Typesetting" w:cs="Arabic Typesetting"/>
                <w:sz w:val="28"/>
                <w:szCs w:val="28"/>
                <w:rtl/>
              </w:rPr>
              <w:t xml:space="preserve">ف </w:t>
            </w:r>
            <w:r>
              <w:rPr>
                <w:rFonts w:ascii="Arabic Typesetting" w:hAnsi="Arabic Typesetting" w:cs="Arabic Typesetting" w:hint="cs"/>
                <w:sz w:val="28"/>
                <w:szCs w:val="28"/>
                <w:rtl/>
              </w:rPr>
              <w:t>ال</w:t>
            </w:r>
            <w:r w:rsidRPr="00EF4AE1">
              <w:rPr>
                <w:rFonts w:ascii="Arabic Typesetting" w:hAnsi="Arabic Typesetting" w:cs="Arabic Typesetting"/>
                <w:sz w:val="28"/>
                <w:szCs w:val="28"/>
                <w:rtl/>
              </w:rPr>
              <w:t>فرنك</w:t>
            </w:r>
            <w:r>
              <w:rPr>
                <w:rFonts w:ascii="Arabic Typesetting" w:hAnsi="Arabic Typesetting" w:cs="Arabic Typesetting" w:hint="cs"/>
                <w:sz w:val="28"/>
                <w:szCs w:val="28"/>
                <w:rtl/>
              </w:rPr>
              <w:t>ات</w:t>
            </w:r>
            <w:r w:rsidRPr="00EF4AE1">
              <w:rPr>
                <w:rFonts w:ascii="Arabic Typesetting" w:hAnsi="Arabic Typesetting" w:cs="Arabic Typesetting"/>
                <w:sz w:val="28"/>
                <w:szCs w:val="28"/>
                <w:rtl/>
              </w:rPr>
              <w:t xml:space="preserve"> </w:t>
            </w:r>
            <w:r>
              <w:rPr>
                <w:rFonts w:ascii="Arabic Typesetting" w:hAnsi="Arabic Typesetting" w:cs="Arabic Typesetting" w:hint="cs"/>
                <w:sz w:val="28"/>
                <w:szCs w:val="28"/>
                <w:rtl/>
              </w:rPr>
              <w:t>ال</w:t>
            </w:r>
            <w:r w:rsidRPr="00EF4AE1">
              <w:rPr>
                <w:rFonts w:ascii="Arabic Typesetting" w:hAnsi="Arabic Typesetting" w:cs="Arabic Typesetting"/>
                <w:sz w:val="28"/>
                <w:szCs w:val="28"/>
                <w:rtl/>
              </w:rPr>
              <w:t>سويسري</w:t>
            </w:r>
            <w:r>
              <w:rPr>
                <w:rFonts w:ascii="Arabic Typesetting" w:hAnsi="Arabic Typesetting" w:cs="Arabic Typesetting" w:hint="cs"/>
                <w:sz w:val="28"/>
                <w:szCs w:val="28"/>
                <w:rtl/>
              </w:rPr>
              <w:t>ة</w:t>
            </w:r>
            <w:r w:rsidRPr="00EF4AE1">
              <w:rPr>
                <w:rFonts w:ascii="Arabic Typesetting" w:hAnsi="Arabic Typesetting" w:cs="Arabic Typesetting"/>
                <w:sz w:val="28"/>
                <w:szCs w:val="28"/>
              </w:rPr>
              <w:t>)</w:t>
            </w:r>
          </w:p>
        </w:tc>
      </w:tr>
      <w:tr w:rsidR="00E16243" w:rsidRPr="008A5612" w:rsidTr="00E16243">
        <w:trPr>
          <w:jc w:val="center"/>
        </w:trPr>
        <w:tc>
          <w:tcPr>
            <w:tcW w:w="2952" w:type="dxa"/>
            <w:vAlign w:val="bottom"/>
          </w:tcPr>
          <w:p w:rsidR="00E16243" w:rsidRPr="008A5612" w:rsidRDefault="00E16243" w:rsidP="00E16243">
            <w:pPr>
              <w:tabs>
                <w:tab w:val="center" w:pos="4320"/>
                <w:tab w:val="right" w:pos="8640"/>
              </w:tabs>
              <w:bidi/>
              <w:spacing w:line="280" w:lineRule="exact"/>
              <w:jc w:val="right"/>
              <w:rPr>
                <w:rFonts w:ascii="Arabic Typesetting" w:hAnsi="Arabic Typesetting" w:cs="Arabic Typesetting"/>
                <w:sz w:val="28"/>
                <w:szCs w:val="28"/>
                <w:rtl/>
              </w:rPr>
            </w:pPr>
          </w:p>
        </w:tc>
        <w:tc>
          <w:tcPr>
            <w:tcW w:w="2952" w:type="dxa"/>
            <w:tcBorders>
              <w:top w:val="single" w:sz="4" w:space="0" w:color="auto"/>
            </w:tcBorders>
            <w:vAlign w:val="bottom"/>
          </w:tcPr>
          <w:p w:rsidR="00E16243" w:rsidRPr="008A5612"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2952" w:type="dxa"/>
            <w:tcBorders>
              <w:top w:val="single" w:sz="4" w:space="0" w:color="auto"/>
            </w:tcBorders>
            <w:vAlign w:val="bottom"/>
          </w:tcPr>
          <w:p w:rsidR="00E16243" w:rsidRPr="008A5612"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r>
      <w:tr w:rsidR="00E16243" w:rsidRPr="008A5612" w:rsidTr="00E16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952" w:type="dxa"/>
            <w:tcBorders>
              <w:top w:val="nil"/>
              <w:left w:val="nil"/>
              <w:bottom w:val="nil"/>
              <w:right w:val="nil"/>
            </w:tcBorders>
            <w:vAlign w:val="bottom"/>
          </w:tcPr>
          <w:p w:rsidR="00E16243" w:rsidRPr="008A5612" w:rsidRDefault="00E16243" w:rsidP="00E16243">
            <w:pPr>
              <w:tabs>
                <w:tab w:val="center" w:pos="4320"/>
                <w:tab w:val="right" w:pos="8640"/>
              </w:tabs>
              <w:bidi/>
              <w:spacing w:line="280" w:lineRule="exact"/>
              <w:jc w:val="both"/>
              <w:rPr>
                <w:rFonts w:ascii="Arabic Typesetting" w:hAnsi="Arabic Typesetting" w:cs="Arabic Typesetting"/>
                <w:sz w:val="28"/>
                <w:szCs w:val="28"/>
              </w:rPr>
            </w:pPr>
            <w:r w:rsidRPr="008A5612">
              <w:rPr>
                <w:rFonts w:ascii="Arabic Typesetting" w:hAnsi="Arabic Typesetting" w:cs="Arabic Typesetting"/>
                <w:sz w:val="28"/>
                <w:szCs w:val="28"/>
                <w:rtl/>
              </w:rPr>
              <w:t>التزامات منح العودة للوطن والسفر</w:t>
            </w:r>
          </w:p>
        </w:tc>
        <w:tc>
          <w:tcPr>
            <w:tcW w:w="2952" w:type="dxa"/>
            <w:tcBorders>
              <w:top w:val="nil"/>
              <w:left w:val="nil"/>
              <w:bottom w:val="nil"/>
              <w:right w:val="nil"/>
            </w:tcBorders>
            <w:vAlign w:val="bottom"/>
          </w:tcPr>
          <w:p w:rsidR="00E16243" w:rsidRPr="008A5612"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8A5612">
              <w:rPr>
                <w:rFonts w:ascii="Arabic Typesetting" w:hAnsi="Arabic Typesetting" w:cs="Arabic Typesetting"/>
                <w:sz w:val="28"/>
                <w:szCs w:val="28"/>
              </w:rPr>
              <w:t>12,215</w:t>
            </w:r>
          </w:p>
        </w:tc>
        <w:tc>
          <w:tcPr>
            <w:tcW w:w="2952" w:type="dxa"/>
            <w:tcBorders>
              <w:top w:val="nil"/>
              <w:left w:val="nil"/>
              <w:bottom w:val="nil"/>
              <w:right w:val="nil"/>
            </w:tcBorders>
            <w:vAlign w:val="bottom"/>
          </w:tcPr>
          <w:p w:rsidR="00E16243" w:rsidRPr="008A5612"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8A5612">
              <w:rPr>
                <w:rFonts w:ascii="Arabic Typesetting" w:hAnsi="Arabic Typesetting" w:cs="Arabic Typesetting"/>
                <w:sz w:val="28"/>
                <w:szCs w:val="28"/>
              </w:rPr>
              <w:t>8,909</w:t>
            </w:r>
          </w:p>
        </w:tc>
      </w:tr>
    </w:tbl>
    <w:p w:rsidR="00E16243" w:rsidRDefault="00E16243" w:rsidP="00E16243">
      <w:pPr>
        <w:pStyle w:val="NormalParaAR"/>
        <w:rPr>
          <w:i/>
          <w:iCs/>
          <w:rtl/>
        </w:rPr>
      </w:pPr>
    </w:p>
    <w:p w:rsidR="00E16243" w:rsidRDefault="00E16243" w:rsidP="00E16243">
      <w:pPr>
        <w:pStyle w:val="NormalParaAR"/>
        <w:rPr>
          <w:rtl/>
        </w:rPr>
      </w:pPr>
      <w:r>
        <w:rPr>
          <w:rFonts w:hint="cs"/>
          <w:i/>
          <w:iCs/>
          <w:rtl/>
        </w:rPr>
        <w:t xml:space="preserve">التأمين الصحي ما بعد الخدمة </w:t>
      </w:r>
      <w:r w:rsidRPr="00C437C9">
        <w:rPr>
          <w:i/>
          <w:iCs/>
          <w:color w:val="000000"/>
          <w:rtl/>
        </w:rPr>
        <w:t>(</w:t>
      </w:r>
      <w:r w:rsidRPr="00C437C9">
        <w:rPr>
          <w:i/>
          <w:iCs/>
          <w:color w:val="000000"/>
        </w:rPr>
        <w:t>ASHI</w:t>
      </w:r>
      <w:r w:rsidRPr="00C437C9">
        <w:rPr>
          <w:color w:val="000000"/>
          <w:rtl/>
        </w:rPr>
        <w:t>): تلتزم "المنظمة" أيضا التزاماً تعاقدياً بتوفير الاستحقاقات الطبية لموظفيها بعد انتهاء الخدمة على شكل أقساط تأمينية لبوليصة التأمين الطبي ضد الحوادث. يحق للموظفين المحالين للتقاعد (وأزواجهم وأبنائهم المعالين والمُتَوَفّى عنهم) التمتع بالتأمين الصحي بعد انتهاء الخدمة في حالة استمرارهم في سداد الاشتراكات المقررة. بمقتضى نظام موظفي الويبو ولائحته، تتحمل "المنظمة" حصة بنسبة 65</w:t>
      </w:r>
      <w:r>
        <w:rPr>
          <w:rFonts w:hint="cs"/>
          <w:color w:val="000000"/>
          <w:rtl/>
        </w:rPr>
        <w:t xml:space="preserve"> بالمائة</w:t>
      </w:r>
      <w:r w:rsidRPr="00C437C9">
        <w:rPr>
          <w:color w:val="000000"/>
          <w:rtl/>
        </w:rPr>
        <w:t xml:space="preserve"> من أقساط التأمين الطبي الشهري. ويبلغ قسط التأمين الطبي الشهري الحالي 552 فرنك سويسري (في 31 ديسمبر 2012). </w:t>
      </w:r>
      <w:r>
        <w:rPr>
          <w:rFonts w:hint="cs"/>
          <w:color w:val="000000"/>
          <w:rtl/>
        </w:rPr>
        <w:t>و</w:t>
      </w:r>
      <w:r w:rsidRPr="00C437C9">
        <w:rPr>
          <w:color w:val="000000"/>
          <w:rtl/>
        </w:rPr>
        <w:t xml:space="preserve">تتحدد القيمة الحالية لالتزامات الاستحقاقات الطبية </w:t>
      </w:r>
      <w:r w:rsidRPr="00C437C9">
        <w:rPr>
          <w:color w:val="000000"/>
          <w:rtl/>
        </w:rPr>
        <w:lastRenderedPageBreak/>
        <w:t xml:space="preserve">بعد الخدمة باستخدام أسلوب حساب وحدات الاستحقاق المتوقعة بما في ذلك خصم التدفقات النقدية المستقبلية المقدرة باستخدام معدل خصم استناداً إلى ارتفاع معدل سندات شركات الدرجة الأولى الصادرة بالفرنك السويسري وسندات الحكومة السويسرية. </w:t>
      </w:r>
      <w:r>
        <w:rPr>
          <w:rFonts w:hint="cs"/>
          <w:color w:val="000000"/>
          <w:rtl/>
        </w:rPr>
        <w:t>و</w:t>
      </w:r>
      <w:r w:rsidRPr="00C437C9">
        <w:rPr>
          <w:color w:val="000000"/>
          <w:rtl/>
        </w:rPr>
        <w:t xml:space="preserve">لا يتم تمويل برنامج الرعاية الصحية ولا يتم احتجاز أي أصول للبرنامج في صندوق مستحقات الموظفين طويلة الأجل. </w:t>
      </w:r>
      <w:r>
        <w:rPr>
          <w:rFonts w:hint="cs"/>
          <w:color w:val="000000"/>
          <w:rtl/>
        </w:rPr>
        <w:t>و</w:t>
      </w:r>
      <w:r>
        <w:rPr>
          <w:color w:val="000000"/>
          <w:rtl/>
        </w:rPr>
        <w:t xml:space="preserve">تأسيسا على تقييم خبير </w:t>
      </w:r>
      <w:proofErr w:type="spellStart"/>
      <w:r>
        <w:rPr>
          <w:rFonts w:hint="cs"/>
          <w:color w:val="000000"/>
          <w:rtl/>
        </w:rPr>
        <w:t>أ</w:t>
      </w:r>
      <w:r w:rsidRPr="00C437C9">
        <w:rPr>
          <w:color w:val="000000"/>
          <w:rtl/>
        </w:rPr>
        <w:t>كتواري</w:t>
      </w:r>
      <w:proofErr w:type="spellEnd"/>
      <w:r w:rsidRPr="00C437C9">
        <w:rPr>
          <w:color w:val="000000"/>
          <w:rtl/>
        </w:rPr>
        <w:t xml:space="preserve"> مستقل في ديسمبر 2012، قُدرت هذه الخصوم في وقت التقرير</w:t>
      </w:r>
      <w:r>
        <w:rPr>
          <w:rFonts w:hint="cs"/>
          <w:color w:val="000000"/>
          <w:rtl/>
        </w:rPr>
        <w:t> </w:t>
      </w:r>
      <w:r w:rsidRPr="00C437C9">
        <w:rPr>
          <w:color w:val="000000"/>
          <w:rtl/>
        </w:rPr>
        <w:t>المالي</w:t>
      </w:r>
      <w:r>
        <w:rPr>
          <w:rFonts w:hint="cs"/>
          <w:rtl/>
        </w:rPr>
        <w:t>:</w:t>
      </w:r>
    </w:p>
    <w:tbl>
      <w:tblPr>
        <w:bidiVisual/>
        <w:tblW w:w="0" w:type="auto"/>
        <w:jc w:val="center"/>
        <w:tblLook w:val="04A0" w:firstRow="1" w:lastRow="0" w:firstColumn="1" w:lastColumn="0" w:noHBand="0" w:noVBand="1"/>
      </w:tblPr>
      <w:tblGrid>
        <w:gridCol w:w="3537"/>
        <w:gridCol w:w="2367"/>
        <w:gridCol w:w="2952"/>
      </w:tblGrid>
      <w:tr w:rsidR="00E16243" w:rsidRPr="008A5612" w:rsidTr="00E16243">
        <w:trPr>
          <w:jc w:val="center"/>
        </w:trPr>
        <w:tc>
          <w:tcPr>
            <w:tcW w:w="3537" w:type="dxa"/>
            <w:vAlign w:val="bottom"/>
          </w:tcPr>
          <w:p w:rsidR="00E16243" w:rsidRPr="008A5612" w:rsidRDefault="00E16243" w:rsidP="00E16243">
            <w:pPr>
              <w:tabs>
                <w:tab w:val="center" w:pos="4320"/>
                <w:tab w:val="right" w:pos="8640"/>
              </w:tabs>
              <w:bidi/>
              <w:spacing w:line="280" w:lineRule="exact"/>
              <w:jc w:val="right"/>
              <w:rPr>
                <w:rFonts w:ascii="Arabic Typesetting" w:hAnsi="Arabic Typesetting" w:cs="Arabic Typesetting"/>
                <w:sz w:val="28"/>
                <w:szCs w:val="28"/>
                <w:rtl/>
              </w:rPr>
            </w:pPr>
          </w:p>
        </w:tc>
        <w:tc>
          <w:tcPr>
            <w:tcW w:w="2367" w:type="dxa"/>
            <w:vAlign w:val="center"/>
          </w:tcPr>
          <w:p w:rsidR="00E16243" w:rsidRPr="008A5612" w:rsidRDefault="00E16243" w:rsidP="00E16243">
            <w:pPr>
              <w:tabs>
                <w:tab w:val="center" w:pos="4320"/>
                <w:tab w:val="right" w:pos="8640"/>
              </w:tabs>
              <w:bidi/>
              <w:spacing w:line="280" w:lineRule="exact"/>
              <w:jc w:val="center"/>
              <w:rPr>
                <w:rFonts w:ascii="Arabic Typesetting" w:hAnsi="Arabic Typesetting" w:cs="Arabic Typesetting"/>
                <w:b/>
                <w:bCs/>
                <w:sz w:val="28"/>
                <w:szCs w:val="28"/>
              </w:rPr>
            </w:pPr>
            <w:r w:rsidRPr="008A5612">
              <w:rPr>
                <w:rFonts w:ascii="Arabic Typesetting" w:hAnsi="Arabic Typesetting" w:cs="Arabic Typesetting"/>
                <w:b/>
                <w:bCs/>
                <w:sz w:val="28"/>
                <w:szCs w:val="28"/>
                <w:rtl/>
              </w:rPr>
              <w:t xml:space="preserve">31 ديسمبر 2012 </w:t>
            </w:r>
          </w:p>
        </w:tc>
        <w:tc>
          <w:tcPr>
            <w:tcW w:w="2952" w:type="dxa"/>
            <w:vAlign w:val="center"/>
          </w:tcPr>
          <w:p w:rsidR="00E16243" w:rsidRPr="008A5612" w:rsidRDefault="00E16243" w:rsidP="00E16243">
            <w:pPr>
              <w:tabs>
                <w:tab w:val="center" w:pos="4320"/>
                <w:tab w:val="right" w:pos="8640"/>
              </w:tabs>
              <w:bidi/>
              <w:spacing w:line="280" w:lineRule="exact"/>
              <w:jc w:val="center"/>
              <w:rPr>
                <w:rFonts w:ascii="Arabic Typesetting" w:hAnsi="Arabic Typesetting" w:cs="Arabic Typesetting"/>
                <w:b/>
                <w:bCs/>
                <w:sz w:val="28"/>
                <w:szCs w:val="28"/>
              </w:rPr>
            </w:pPr>
            <w:r w:rsidRPr="008A5612">
              <w:rPr>
                <w:rFonts w:ascii="Arabic Typesetting" w:hAnsi="Arabic Typesetting" w:cs="Arabic Typesetting"/>
                <w:b/>
                <w:bCs/>
                <w:sz w:val="28"/>
                <w:szCs w:val="28"/>
                <w:rtl/>
              </w:rPr>
              <w:t>31 ديسمبر 2011</w:t>
            </w:r>
          </w:p>
        </w:tc>
      </w:tr>
      <w:tr w:rsidR="00E16243" w:rsidRPr="008A5612" w:rsidTr="00E16243">
        <w:trPr>
          <w:jc w:val="center"/>
        </w:trPr>
        <w:tc>
          <w:tcPr>
            <w:tcW w:w="3537" w:type="dxa"/>
            <w:vAlign w:val="bottom"/>
          </w:tcPr>
          <w:p w:rsidR="00E16243" w:rsidRPr="008A5612" w:rsidRDefault="00E16243" w:rsidP="00E16243">
            <w:pPr>
              <w:tabs>
                <w:tab w:val="center" w:pos="4320"/>
                <w:tab w:val="right" w:pos="8640"/>
              </w:tabs>
              <w:bidi/>
              <w:spacing w:line="280" w:lineRule="exact"/>
              <w:jc w:val="right"/>
              <w:rPr>
                <w:rFonts w:ascii="Arabic Typesetting" w:hAnsi="Arabic Typesetting" w:cs="Arabic Typesetting"/>
                <w:sz w:val="28"/>
                <w:szCs w:val="28"/>
                <w:rtl/>
              </w:rPr>
            </w:pPr>
          </w:p>
        </w:tc>
        <w:tc>
          <w:tcPr>
            <w:tcW w:w="5319" w:type="dxa"/>
            <w:gridSpan w:val="2"/>
            <w:tcBorders>
              <w:bottom w:val="single" w:sz="4" w:space="0" w:color="auto"/>
            </w:tcBorders>
            <w:vAlign w:val="bottom"/>
          </w:tcPr>
          <w:p w:rsidR="00E16243" w:rsidRPr="008A5612"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EF4AE1">
              <w:rPr>
                <w:rFonts w:ascii="Arabic Typesetting" w:hAnsi="Arabic Typesetting" w:cs="Arabic Typesetting"/>
                <w:sz w:val="28"/>
                <w:szCs w:val="28"/>
              </w:rPr>
              <w:t>(</w:t>
            </w:r>
            <w:r>
              <w:rPr>
                <w:rFonts w:ascii="Arabic Typesetting" w:hAnsi="Arabic Typesetting" w:cs="Arabic Typesetting"/>
                <w:sz w:val="28"/>
                <w:szCs w:val="28"/>
                <w:rtl/>
              </w:rPr>
              <w:t>ب</w:t>
            </w:r>
            <w:r>
              <w:rPr>
                <w:rFonts w:ascii="Arabic Typesetting" w:hAnsi="Arabic Typesetting" w:cs="Arabic Typesetting" w:hint="cs"/>
                <w:sz w:val="28"/>
                <w:szCs w:val="28"/>
                <w:rtl/>
              </w:rPr>
              <w:t>آ</w:t>
            </w:r>
            <w:r>
              <w:rPr>
                <w:rFonts w:ascii="Arabic Typesetting" w:hAnsi="Arabic Typesetting" w:cs="Arabic Typesetting"/>
                <w:sz w:val="28"/>
                <w:szCs w:val="28"/>
                <w:rtl/>
              </w:rPr>
              <w:t>ل</w:t>
            </w:r>
            <w:r>
              <w:rPr>
                <w:rFonts w:ascii="Arabic Typesetting" w:hAnsi="Arabic Typesetting" w:cs="Arabic Typesetting" w:hint="cs"/>
                <w:sz w:val="28"/>
                <w:szCs w:val="28"/>
                <w:rtl/>
              </w:rPr>
              <w:t>ا</w:t>
            </w:r>
            <w:r w:rsidRPr="00EF4AE1">
              <w:rPr>
                <w:rFonts w:ascii="Arabic Typesetting" w:hAnsi="Arabic Typesetting" w:cs="Arabic Typesetting"/>
                <w:sz w:val="28"/>
                <w:szCs w:val="28"/>
                <w:rtl/>
              </w:rPr>
              <w:t xml:space="preserve">ف </w:t>
            </w:r>
            <w:r>
              <w:rPr>
                <w:rFonts w:ascii="Arabic Typesetting" w:hAnsi="Arabic Typesetting" w:cs="Arabic Typesetting" w:hint="cs"/>
                <w:sz w:val="28"/>
                <w:szCs w:val="28"/>
                <w:rtl/>
              </w:rPr>
              <w:t>ال</w:t>
            </w:r>
            <w:r w:rsidRPr="00EF4AE1">
              <w:rPr>
                <w:rFonts w:ascii="Arabic Typesetting" w:hAnsi="Arabic Typesetting" w:cs="Arabic Typesetting"/>
                <w:sz w:val="28"/>
                <w:szCs w:val="28"/>
                <w:rtl/>
              </w:rPr>
              <w:t>فرنك</w:t>
            </w:r>
            <w:r>
              <w:rPr>
                <w:rFonts w:ascii="Arabic Typesetting" w:hAnsi="Arabic Typesetting" w:cs="Arabic Typesetting" w:hint="cs"/>
                <w:sz w:val="28"/>
                <w:szCs w:val="28"/>
                <w:rtl/>
              </w:rPr>
              <w:t>ات</w:t>
            </w:r>
            <w:r w:rsidRPr="00EF4AE1">
              <w:rPr>
                <w:rFonts w:ascii="Arabic Typesetting" w:hAnsi="Arabic Typesetting" w:cs="Arabic Typesetting"/>
                <w:sz w:val="28"/>
                <w:szCs w:val="28"/>
                <w:rtl/>
              </w:rPr>
              <w:t xml:space="preserve"> </w:t>
            </w:r>
            <w:r>
              <w:rPr>
                <w:rFonts w:ascii="Arabic Typesetting" w:hAnsi="Arabic Typesetting" w:cs="Arabic Typesetting" w:hint="cs"/>
                <w:sz w:val="28"/>
                <w:szCs w:val="28"/>
                <w:rtl/>
              </w:rPr>
              <w:t>ال</w:t>
            </w:r>
            <w:r w:rsidRPr="00EF4AE1">
              <w:rPr>
                <w:rFonts w:ascii="Arabic Typesetting" w:hAnsi="Arabic Typesetting" w:cs="Arabic Typesetting"/>
                <w:sz w:val="28"/>
                <w:szCs w:val="28"/>
                <w:rtl/>
              </w:rPr>
              <w:t>سويسري</w:t>
            </w:r>
            <w:r>
              <w:rPr>
                <w:rFonts w:ascii="Arabic Typesetting" w:hAnsi="Arabic Typesetting" w:cs="Arabic Typesetting" w:hint="cs"/>
                <w:sz w:val="28"/>
                <w:szCs w:val="28"/>
                <w:rtl/>
              </w:rPr>
              <w:t>ة</w:t>
            </w:r>
            <w:r w:rsidRPr="00EF4AE1">
              <w:rPr>
                <w:rFonts w:ascii="Arabic Typesetting" w:hAnsi="Arabic Typesetting" w:cs="Arabic Typesetting"/>
                <w:sz w:val="28"/>
                <w:szCs w:val="28"/>
              </w:rPr>
              <w:t>)</w:t>
            </w:r>
          </w:p>
        </w:tc>
      </w:tr>
      <w:tr w:rsidR="00E16243" w:rsidRPr="008A5612" w:rsidTr="00E16243">
        <w:trPr>
          <w:jc w:val="center"/>
        </w:trPr>
        <w:tc>
          <w:tcPr>
            <w:tcW w:w="3537" w:type="dxa"/>
            <w:vAlign w:val="bottom"/>
          </w:tcPr>
          <w:p w:rsidR="00E16243" w:rsidRPr="008A5612" w:rsidRDefault="00E16243" w:rsidP="00E16243">
            <w:pPr>
              <w:tabs>
                <w:tab w:val="center" w:pos="4320"/>
                <w:tab w:val="right" w:pos="8640"/>
              </w:tabs>
              <w:bidi/>
              <w:spacing w:line="280" w:lineRule="exact"/>
              <w:jc w:val="right"/>
              <w:rPr>
                <w:rFonts w:ascii="Arabic Typesetting" w:hAnsi="Arabic Typesetting" w:cs="Arabic Typesetting"/>
                <w:sz w:val="28"/>
                <w:szCs w:val="28"/>
                <w:rtl/>
              </w:rPr>
            </w:pPr>
          </w:p>
        </w:tc>
        <w:tc>
          <w:tcPr>
            <w:tcW w:w="2367" w:type="dxa"/>
            <w:tcBorders>
              <w:top w:val="single" w:sz="4" w:space="0" w:color="auto"/>
            </w:tcBorders>
            <w:vAlign w:val="bottom"/>
          </w:tcPr>
          <w:p w:rsidR="00E16243" w:rsidRPr="008A5612"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2952" w:type="dxa"/>
            <w:tcBorders>
              <w:top w:val="single" w:sz="4" w:space="0" w:color="auto"/>
            </w:tcBorders>
            <w:vAlign w:val="bottom"/>
          </w:tcPr>
          <w:p w:rsidR="00E16243" w:rsidRPr="008A5612"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r>
      <w:tr w:rsidR="00E16243" w:rsidRPr="008A5612" w:rsidTr="00E16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537" w:type="dxa"/>
            <w:tcBorders>
              <w:top w:val="nil"/>
              <w:left w:val="nil"/>
              <w:bottom w:val="nil"/>
              <w:right w:val="nil"/>
            </w:tcBorders>
            <w:vAlign w:val="bottom"/>
          </w:tcPr>
          <w:p w:rsidR="00E16243" w:rsidRPr="008A5612" w:rsidRDefault="00E16243" w:rsidP="00E16243">
            <w:pPr>
              <w:tabs>
                <w:tab w:val="center" w:pos="4320"/>
                <w:tab w:val="right" w:pos="8640"/>
              </w:tabs>
              <w:bidi/>
              <w:spacing w:line="280" w:lineRule="exact"/>
              <w:jc w:val="both"/>
              <w:rPr>
                <w:rFonts w:ascii="Arabic Typesetting" w:hAnsi="Arabic Typesetting" w:cs="Arabic Typesetting"/>
                <w:sz w:val="28"/>
                <w:szCs w:val="28"/>
              </w:rPr>
            </w:pPr>
            <w:r w:rsidRPr="008A5612">
              <w:rPr>
                <w:rFonts w:ascii="Arabic Typesetting" w:hAnsi="Arabic Typesetting" w:cs="Arabic Typesetting"/>
                <w:sz w:val="28"/>
                <w:szCs w:val="28"/>
                <w:rtl/>
                <w:lang w:bidi="ar-EG"/>
              </w:rPr>
              <w:t>الالتزام ب</w:t>
            </w:r>
            <w:r w:rsidRPr="008A5612">
              <w:rPr>
                <w:rFonts w:ascii="Arabic Typesetting" w:hAnsi="Arabic Typesetting" w:cs="Arabic Typesetting"/>
                <w:sz w:val="28"/>
                <w:szCs w:val="28"/>
                <w:rtl/>
              </w:rPr>
              <w:t>التأمين الطبي اللاحق للخدمة (</w:t>
            </w:r>
            <w:r w:rsidRPr="008A5612">
              <w:rPr>
                <w:rFonts w:ascii="Arabic Typesetting" w:hAnsi="Arabic Typesetting" w:cs="Arabic Typesetting"/>
                <w:sz w:val="28"/>
                <w:szCs w:val="28"/>
              </w:rPr>
              <w:t>ASHI</w:t>
            </w:r>
            <w:r w:rsidRPr="008A5612">
              <w:rPr>
                <w:rFonts w:ascii="Arabic Typesetting" w:hAnsi="Arabic Typesetting" w:cs="Arabic Typesetting"/>
                <w:sz w:val="28"/>
                <w:szCs w:val="28"/>
                <w:rtl/>
              </w:rPr>
              <w:t>)</w:t>
            </w:r>
          </w:p>
        </w:tc>
        <w:tc>
          <w:tcPr>
            <w:tcW w:w="2367" w:type="dxa"/>
            <w:tcBorders>
              <w:top w:val="nil"/>
              <w:left w:val="nil"/>
              <w:bottom w:val="nil"/>
              <w:right w:val="nil"/>
            </w:tcBorders>
            <w:vAlign w:val="bottom"/>
          </w:tcPr>
          <w:p w:rsidR="00E16243" w:rsidRPr="008A5612"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8A5612">
              <w:rPr>
                <w:rFonts w:ascii="Arabic Typesetting" w:hAnsi="Arabic Typesetting" w:cs="Arabic Typesetting"/>
                <w:sz w:val="28"/>
                <w:szCs w:val="28"/>
              </w:rPr>
              <w:t>110,937</w:t>
            </w:r>
          </w:p>
        </w:tc>
        <w:tc>
          <w:tcPr>
            <w:tcW w:w="2952" w:type="dxa"/>
            <w:tcBorders>
              <w:top w:val="nil"/>
              <w:left w:val="nil"/>
              <w:bottom w:val="nil"/>
              <w:right w:val="nil"/>
            </w:tcBorders>
            <w:vAlign w:val="bottom"/>
          </w:tcPr>
          <w:p w:rsidR="00E16243" w:rsidRPr="008A5612"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8A5612">
              <w:rPr>
                <w:rFonts w:ascii="Arabic Typesetting" w:hAnsi="Arabic Typesetting" w:cs="Arabic Typesetting"/>
                <w:sz w:val="28"/>
                <w:szCs w:val="28"/>
              </w:rPr>
              <w:t>103,365</w:t>
            </w:r>
          </w:p>
        </w:tc>
      </w:tr>
    </w:tbl>
    <w:p w:rsidR="00814C35" w:rsidRDefault="00814C35" w:rsidP="000C096B">
      <w:pPr>
        <w:bidi/>
        <w:rPr>
          <w:rFonts w:ascii="Arabic Typesetting" w:hAnsi="Arabic Typesetting" w:cs="Arabic Typesetting"/>
          <w:sz w:val="28"/>
          <w:szCs w:val="28"/>
          <w:rtl/>
        </w:rPr>
      </w:pPr>
    </w:p>
    <w:p w:rsidR="00E16243" w:rsidRDefault="00E16243" w:rsidP="00814C35">
      <w:pPr>
        <w:pStyle w:val="NormalParaAR"/>
        <w:spacing w:after="0" w:line="240" w:lineRule="auto"/>
        <w:rPr>
          <w:rtl/>
        </w:rPr>
      </w:pPr>
      <w:r>
        <w:rPr>
          <w:rFonts w:hint="cs"/>
          <w:rtl/>
        </w:rPr>
        <w:t>ويوضح الجدول التالي الافتراضات والحسابات الأكتوارية المطبقة على خصوم التأمين الصحي ما بعد الخدمة في 31</w:t>
      </w:r>
      <w:r>
        <w:rPr>
          <w:rFonts w:hint="eastAsia"/>
          <w:rtl/>
        </w:rPr>
        <w:t> </w:t>
      </w:r>
      <w:r>
        <w:rPr>
          <w:rFonts w:hint="cs"/>
          <w:rtl/>
        </w:rPr>
        <w:t>ديسمبر</w:t>
      </w:r>
      <w:r>
        <w:rPr>
          <w:rFonts w:hint="eastAsia"/>
          <w:rtl/>
        </w:rPr>
        <w:t> </w:t>
      </w:r>
      <w:r>
        <w:rPr>
          <w:rFonts w:hint="cs"/>
          <w:rtl/>
        </w:rPr>
        <w:t>2011:</w:t>
      </w:r>
    </w:p>
    <w:tbl>
      <w:tblPr>
        <w:bidiVisual/>
        <w:tblW w:w="0" w:type="auto"/>
        <w:jc w:val="center"/>
        <w:tblLook w:val="04A0" w:firstRow="1" w:lastRow="0" w:firstColumn="1" w:lastColumn="0" w:noHBand="0" w:noVBand="1"/>
      </w:tblPr>
      <w:tblGrid>
        <w:gridCol w:w="3168"/>
        <w:gridCol w:w="2736"/>
        <w:gridCol w:w="2952"/>
      </w:tblGrid>
      <w:tr w:rsidR="00E16243" w:rsidRPr="00814C35" w:rsidTr="00E16243">
        <w:trPr>
          <w:jc w:val="center"/>
        </w:trPr>
        <w:tc>
          <w:tcPr>
            <w:tcW w:w="3168" w:type="dxa"/>
            <w:vAlign w:val="bottom"/>
          </w:tcPr>
          <w:p w:rsidR="00E16243" w:rsidRPr="00814C35" w:rsidRDefault="00E16243" w:rsidP="00814C35">
            <w:pPr>
              <w:tabs>
                <w:tab w:val="center" w:pos="4320"/>
                <w:tab w:val="right" w:pos="8640"/>
              </w:tabs>
              <w:bidi/>
              <w:spacing w:line="280" w:lineRule="exact"/>
              <w:jc w:val="right"/>
              <w:rPr>
                <w:rFonts w:ascii="Arabic Typesetting" w:hAnsi="Arabic Typesetting" w:cs="Arabic Typesetting"/>
                <w:sz w:val="28"/>
                <w:szCs w:val="28"/>
                <w:rtl/>
              </w:rPr>
            </w:pPr>
          </w:p>
        </w:tc>
        <w:tc>
          <w:tcPr>
            <w:tcW w:w="2736" w:type="dxa"/>
            <w:vAlign w:val="center"/>
          </w:tcPr>
          <w:p w:rsidR="00E16243" w:rsidRPr="00814C35" w:rsidRDefault="00E16243" w:rsidP="00814C35">
            <w:pPr>
              <w:tabs>
                <w:tab w:val="center" w:pos="4320"/>
                <w:tab w:val="right" w:pos="8640"/>
              </w:tabs>
              <w:bidi/>
              <w:spacing w:line="280" w:lineRule="exact"/>
              <w:jc w:val="center"/>
              <w:rPr>
                <w:rFonts w:ascii="Arabic Typesetting" w:hAnsi="Arabic Typesetting" w:cs="Arabic Typesetting"/>
                <w:b/>
                <w:bCs/>
                <w:sz w:val="28"/>
                <w:szCs w:val="28"/>
              </w:rPr>
            </w:pPr>
            <w:r w:rsidRPr="00814C35">
              <w:rPr>
                <w:rFonts w:ascii="Arabic Typesetting" w:hAnsi="Arabic Typesetting" w:cs="Arabic Typesetting"/>
                <w:b/>
                <w:bCs/>
                <w:sz w:val="28"/>
                <w:szCs w:val="28"/>
                <w:rtl/>
              </w:rPr>
              <w:t xml:space="preserve">31 ديسمبر 2012 </w:t>
            </w:r>
          </w:p>
        </w:tc>
        <w:tc>
          <w:tcPr>
            <w:tcW w:w="2952" w:type="dxa"/>
            <w:vAlign w:val="center"/>
          </w:tcPr>
          <w:p w:rsidR="00E16243" w:rsidRPr="00814C35" w:rsidRDefault="00E16243" w:rsidP="00814C35">
            <w:pPr>
              <w:tabs>
                <w:tab w:val="center" w:pos="4320"/>
                <w:tab w:val="right" w:pos="8640"/>
              </w:tabs>
              <w:bidi/>
              <w:spacing w:line="280" w:lineRule="exact"/>
              <w:jc w:val="center"/>
              <w:rPr>
                <w:rFonts w:ascii="Arabic Typesetting" w:hAnsi="Arabic Typesetting" w:cs="Arabic Typesetting"/>
                <w:b/>
                <w:bCs/>
                <w:sz w:val="28"/>
                <w:szCs w:val="28"/>
              </w:rPr>
            </w:pPr>
            <w:r w:rsidRPr="00814C35">
              <w:rPr>
                <w:rFonts w:ascii="Arabic Typesetting" w:hAnsi="Arabic Typesetting" w:cs="Arabic Typesetting"/>
                <w:b/>
                <w:bCs/>
                <w:sz w:val="28"/>
                <w:szCs w:val="28"/>
                <w:rtl/>
              </w:rPr>
              <w:t>31 ديسمبر 2011</w:t>
            </w:r>
          </w:p>
        </w:tc>
      </w:tr>
      <w:tr w:rsidR="00E16243" w:rsidRPr="00814C35" w:rsidTr="00E16243">
        <w:trPr>
          <w:jc w:val="center"/>
        </w:trPr>
        <w:tc>
          <w:tcPr>
            <w:tcW w:w="3168" w:type="dxa"/>
            <w:tcBorders>
              <w:bottom w:val="single" w:sz="4" w:space="0" w:color="auto"/>
            </w:tcBorders>
            <w:vAlign w:val="bottom"/>
          </w:tcPr>
          <w:p w:rsidR="00E16243" w:rsidRPr="00814C35" w:rsidRDefault="00E16243" w:rsidP="00814C35">
            <w:pPr>
              <w:tabs>
                <w:tab w:val="center" w:pos="4320"/>
                <w:tab w:val="right" w:pos="8640"/>
              </w:tabs>
              <w:bidi/>
              <w:spacing w:line="280" w:lineRule="exact"/>
              <w:jc w:val="right"/>
              <w:rPr>
                <w:rFonts w:ascii="Arabic Typesetting" w:hAnsi="Arabic Typesetting" w:cs="Arabic Typesetting"/>
                <w:sz w:val="28"/>
                <w:szCs w:val="28"/>
                <w:rtl/>
              </w:rPr>
            </w:pPr>
          </w:p>
        </w:tc>
        <w:tc>
          <w:tcPr>
            <w:tcW w:w="5688" w:type="dxa"/>
            <w:gridSpan w:val="2"/>
            <w:tcBorders>
              <w:bottom w:val="single" w:sz="4" w:space="0" w:color="auto"/>
            </w:tcBorders>
            <w:vAlign w:val="bottom"/>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r w:rsidRPr="00814C35">
              <w:rPr>
                <w:rFonts w:ascii="Arabic Typesetting" w:hAnsi="Arabic Typesetting" w:cs="Arabic Typesetting"/>
                <w:sz w:val="28"/>
                <w:szCs w:val="28"/>
              </w:rPr>
              <w:t>(</w:t>
            </w:r>
            <w:r w:rsidRPr="00814C35">
              <w:rPr>
                <w:rFonts w:ascii="Arabic Typesetting" w:hAnsi="Arabic Typesetting" w:cs="Arabic Typesetting"/>
                <w:sz w:val="28"/>
                <w:szCs w:val="28"/>
                <w:rtl/>
              </w:rPr>
              <w:t>ب</w:t>
            </w:r>
            <w:r w:rsidRPr="00814C35">
              <w:rPr>
                <w:rFonts w:ascii="Arabic Typesetting" w:hAnsi="Arabic Typesetting" w:cs="Arabic Typesetting" w:hint="cs"/>
                <w:sz w:val="28"/>
                <w:szCs w:val="28"/>
                <w:rtl/>
              </w:rPr>
              <w:t>آ</w:t>
            </w:r>
            <w:r w:rsidRPr="00814C35">
              <w:rPr>
                <w:rFonts w:ascii="Arabic Typesetting" w:hAnsi="Arabic Typesetting" w:cs="Arabic Typesetting"/>
                <w:sz w:val="28"/>
                <w:szCs w:val="28"/>
                <w:rtl/>
              </w:rPr>
              <w:t>ل</w:t>
            </w:r>
            <w:r w:rsidRPr="00814C35">
              <w:rPr>
                <w:rFonts w:ascii="Arabic Typesetting" w:hAnsi="Arabic Typesetting" w:cs="Arabic Typesetting" w:hint="cs"/>
                <w:sz w:val="28"/>
                <w:szCs w:val="28"/>
                <w:rtl/>
              </w:rPr>
              <w:t>ا</w:t>
            </w:r>
            <w:r w:rsidRPr="00814C35">
              <w:rPr>
                <w:rFonts w:ascii="Arabic Typesetting" w:hAnsi="Arabic Typesetting" w:cs="Arabic Typesetting"/>
                <w:sz w:val="28"/>
                <w:szCs w:val="28"/>
                <w:rtl/>
              </w:rPr>
              <w:t xml:space="preserve">ف </w:t>
            </w:r>
            <w:r w:rsidRPr="00814C35">
              <w:rPr>
                <w:rFonts w:ascii="Arabic Typesetting" w:hAnsi="Arabic Typesetting" w:cs="Arabic Typesetting" w:hint="cs"/>
                <w:sz w:val="28"/>
                <w:szCs w:val="28"/>
                <w:rtl/>
              </w:rPr>
              <w:t>ال</w:t>
            </w:r>
            <w:r w:rsidRPr="00814C35">
              <w:rPr>
                <w:rFonts w:ascii="Arabic Typesetting" w:hAnsi="Arabic Typesetting" w:cs="Arabic Typesetting"/>
                <w:sz w:val="28"/>
                <w:szCs w:val="28"/>
                <w:rtl/>
              </w:rPr>
              <w:t>فرنك</w:t>
            </w:r>
            <w:r w:rsidRPr="00814C35">
              <w:rPr>
                <w:rFonts w:ascii="Arabic Typesetting" w:hAnsi="Arabic Typesetting" w:cs="Arabic Typesetting" w:hint="cs"/>
                <w:sz w:val="28"/>
                <w:szCs w:val="28"/>
                <w:rtl/>
              </w:rPr>
              <w:t>ات</w:t>
            </w:r>
            <w:r w:rsidRPr="00814C35">
              <w:rPr>
                <w:rFonts w:ascii="Arabic Typesetting" w:hAnsi="Arabic Typesetting" w:cs="Arabic Typesetting"/>
                <w:sz w:val="28"/>
                <w:szCs w:val="28"/>
                <w:rtl/>
              </w:rPr>
              <w:t xml:space="preserve"> </w:t>
            </w:r>
            <w:r w:rsidRPr="00814C35">
              <w:rPr>
                <w:rFonts w:ascii="Arabic Typesetting" w:hAnsi="Arabic Typesetting" w:cs="Arabic Typesetting" w:hint="cs"/>
                <w:sz w:val="28"/>
                <w:szCs w:val="28"/>
                <w:rtl/>
              </w:rPr>
              <w:t>ال</w:t>
            </w:r>
            <w:r w:rsidRPr="00814C35">
              <w:rPr>
                <w:rFonts w:ascii="Arabic Typesetting" w:hAnsi="Arabic Typesetting" w:cs="Arabic Typesetting"/>
                <w:sz w:val="28"/>
                <w:szCs w:val="28"/>
                <w:rtl/>
              </w:rPr>
              <w:t>سويسري</w:t>
            </w:r>
            <w:r w:rsidRPr="00814C35">
              <w:rPr>
                <w:rFonts w:ascii="Arabic Typesetting" w:hAnsi="Arabic Typesetting" w:cs="Arabic Typesetting" w:hint="cs"/>
                <w:sz w:val="28"/>
                <w:szCs w:val="28"/>
                <w:rtl/>
              </w:rPr>
              <w:t>ة</w:t>
            </w:r>
            <w:r w:rsidRPr="00814C35">
              <w:rPr>
                <w:rFonts w:ascii="Arabic Typesetting" w:hAnsi="Arabic Typesetting" w:cs="Arabic Typesetting"/>
                <w:sz w:val="28"/>
                <w:szCs w:val="28"/>
              </w:rPr>
              <w:t>)</w:t>
            </w:r>
          </w:p>
        </w:tc>
      </w:tr>
      <w:tr w:rsidR="00E16243" w:rsidRPr="00814C35" w:rsidTr="00E16243">
        <w:trPr>
          <w:jc w:val="center"/>
        </w:trPr>
        <w:tc>
          <w:tcPr>
            <w:tcW w:w="3168" w:type="dxa"/>
            <w:tcBorders>
              <w:top w:val="single" w:sz="4" w:space="0" w:color="auto"/>
            </w:tcBorders>
            <w:vAlign w:val="bottom"/>
          </w:tcPr>
          <w:p w:rsidR="00E16243" w:rsidRPr="00814C35" w:rsidRDefault="00E16243" w:rsidP="00814C35">
            <w:pPr>
              <w:tabs>
                <w:tab w:val="center" w:pos="4320"/>
                <w:tab w:val="right" w:pos="8640"/>
              </w:tabs>
              <w:bidi/>
              <w:spacing w:line="280" w:lineRule="exact"/>
              <w:jc w:val="right"/>
              <w:rPr>
                <w:rFonts w:ascii="Arabic Typesetting" w:hAnsi="Arabic Typesetting" w:cs="Arabic Typesetting"/>
                <w:sz w:val="28"/>
                <w:szCs w:val="28"/>
                <w:rtl/>
              </w:rPr>
            </w:pPr>
          </w:p>
        </w:tc>
        <w:tc>
          <w:tcPr>
            <w:tcW w:w="2736" w:type="dxa"/>
            <w:tcBorders>
              <w:top w:val="single" w:sz="4" w:space="0" w:color="auto"/>
            </w:tcBorders>
            <w:vAlign w:val="bottom"/>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p>
        </w:tc>
        <w:tc>
          <w:tcPr>
            <w:tcW w:w="2952" w:type="dxa"/>
            <w:tcBorders>
              <w:top w:val="single" w:sz="4" w:space="0" w:color="auto"/>
            </w:tcBorders>
            <w:vAlign w:val="bottom"/>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p>
        </w:tc>
      </w:tr>
      <w:tr w:rsidR="00E16243" w:rsidRPr="00814C35" w:rsidTr="00E162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168" w:type="dxa"/>
            <w:tcBorders>
              <w:top w:val="nil"/>
              <w:left w:val="nil"/>
              <w:bottom w:val="nil"/>
              <w:right w:val="nil"/>
            </w:tcBorders>
            <w:vAlign w:val="center"/>
          </w:tcPr>
          <w:p w:rsidR="00E16243" w:rsidRPr="00814C35" w:rsidRDefault="00E16243" w:rsidP="00814C35">
            <w:pPr>
              <w:tabs>
                <w:tab w:val="center" w:pos="4320"/>
                <w:tab w:val="right" w:pos="8640"/>
              </w:tabs>
              <w:bidi/>
              <w:spacing w:line="280" w:lineRule="exact"/>
              <w:rPr>
                <w:rFonts w:ascii="Arabic Typesetting" w:hAnsi="Arabic Typesetting" w:cs="Arabic Typesetting"/>
                <w:b/>
                <w:bCs/>
                <w:sz w:val="28"/>
                <w:szCs w:val="28"/>
                <w:lang w:bidi="ar-EG"/>
              </w:rPr>
            </w:pPr>
            <w:r w:rsidRPr="00814C35">
              <w:rPr>
                <w:rFonts w:ascii="Arabic Typesetting" w:hAnsi="Arabic Typesetting" w:cs="Arabic Typesetting"/>
                <w:b/>
                <w:bCs/>
                <w:sz w:val="28"/>
                <w:szCs w:val="28"/>
                <w:rtl/>
              </w:rPr>
              <w:t>التغير في الالتزام بالمستحقات</w:t>
            </w:r>
          </w:p>
        </w:tc>
        <w:tc>
          <w:tcPr>
            <w:tcW w:w="2736" w:type="dxa"/>
            <w:tcBorders>
              <w:top w:val="nil"/>
              <w:left w:val="nil"/>
              <w:bottom w:val="nil"/>
              <w:right w:val="nil"/>
            </w:tcBorders>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p>
        </w:tc>
        <w:tc>
          <w:tcPr>
            <w:tcW w:w="2952" w:type="dxa"/>
            <w:tcBorders>
              <w:top w:val="nil"/>
              <w:left w:val="nil"/>
              <w:bottom w:val="nil"/>
              <w:right w:val="nil"/>
            </w:tcBorders>
            <w:vAlign w:val="bottom"/>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p>
        </w:tc>
      </w:tr>
      <w:tr w:rsidR="00E16243" w:rsidRPr="00814C35" w:rsidTr="00E16243">
        <w:trPr>
          <w:jc w:val="center"/>
        </w:trPr>
        <w:tc>
          <w:tcPr>
            <w:tcW w:w="3168" w:type="dxa"/>
            <w:vAlign w:val="center"/>
          </w:tcPr>
          <w:p w:rsidR="00E16243" w:rsidRPr="00814C35" w:rsidRDefault="00E16243" w:rsidP="00814C35">
            <w:pPr>
              <w:tabs>
                <w:tab w:val="center" w:pos="4320"/>
                <w:tab w:val="right" w:pos="8640"/>
              </w:tabs>
              <w:bidi/>
              <w:spacing w:line="280" w:lineRule="exact"/>
              <w:rPr>
                <w:rFonts w:ascii="Arabic Typesetting" w:hAnsi="Arabic Typesetting" w:cs="Arabic Typesetting"/>
                <w:sz w:val="28"/>
                <w:szCs w:val="28"/>
              </w:rPr>
            </w:pPr>
            <w:r w:rsidRPr="00814C35">
              <w:rPr>
                <w:rFonts w:ascii="Arabic Typesetting" w:hAnsi="Arabic Typesetting" w:cs="Arabic Typesetting"/>
                <w:sz w:val="28"/>
                <w:szCs w:val="28"/>
                <w:rtl/>
              </w:rPr>
              <w:t>الالتزام بالمستحقات في بداية السنة</w:t>
            </w:r>
          </w:p>
        </w:tc>
        <w:tc>
          <w:tcPr>
            <w:tcW w:w="2736"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r w:rsidRPr="00814C35">
              <w:rPr>
                <w:rFonts w:ascii="Arabic Typesetting" w:hAnsi="Arabic Typesetting" w:cs="Arabic Typesetting"/>
                <w:sz w:val="28"/>
                <w:szCs w:val="28"/>
              </w:rPr>
              <w:t>113,439</w:t>
            </w:r>
          </w:p>
        </w:tc>
        <w:tc>
          <w:tcPr>
            <w:tcW w:w="2952"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r w:rsidRPr="00814C35">
              <w:rPr>
                <w:rFonts w:ascii="Arabic Typesetting" w:hAnsi="Arabic Typesetting" w:cs="Arabic Typesetting"/>
                <w:sz w:val="28"/>
                <w:szCs w:val="28"/>
              </w:rPr>
              <w:t>106,603</w:t>
            </w:r>
          </w:p>
        </w:tc>
      </w:tr>
      <w:tr w:rsidR="00E16243" w:rsidRPr="00814C35" w:rsidTr="00E16243">
        <w:trPr>
          <w:jc w:val="center"/>
        </w:trPr>
        <w:tc>
          <w:tcPr>
            <w:tcW w:w="3168" w:type="dxa"/>
            <w:vAlign w:val="center"/>
          </w:tcPr>
          <w:p w:rsidR="00E16243" w:rsidRPr="00814C35" w:rsidRDefault="00E16243" w:rsidP="00814C35">
            <w:pPr>
              <w:tabs>
                <w:tab w:val="center" w:pos="4320"/>
                <w:tab w:val="right" w:pos="8640"/>
              </w:tabs>
              <w:bidi/>
              <w:spacing w:line="280" w:lineRule="exact"/>
              <w:rPr>
                <w:rFonts w:ascii="Arabic Typesetting" w:hAnsi="Arabic Typesetting" w:cs="Arabic Typesetting"/>
                <w:sz w:val="28"/>
                <w:szCs w:val="28"/>
              </w:rPr>
            </w:pPr>
            <w:r w:rsidRPr="00814C35">
              <w:rPr>
                <w:rFonts w:ascii="Arabic Typesetting" w:hAnsi="Arabic Typesetting" w:cs="Arabic Typesetting"/>
                <w:sz w:val="28"/>
                <w:szCs w:val="28"/>
                <w:rtl/>
              </w:rPr>
              <w:t>تكلفة الخدمة الحالية</w:t>
            </w:r>
          </w:p>
        </w:tc>
        <w:tc>
          <w:tcPr>
            <w:tcW w:w="2736"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r w:rsidRPr="00814C35">
              <w:rPr>
                <w:rFonts w:ascii="Arabic Typesetting" w:hAnsi="Arabic Typesetting" w:cs="Arabic Typesetting"/>
                <w:sz w:val="28"/>
                <w:szCs w:val="28"/>
              </w:rPr>
              <w:t>6,613</w:t>
            </w:r>
          </w:p>
        </w:tc>
        <w:tc>
          <w:tcPr>
            <w:tcW w:w="2952"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r w:rsidRPr="00814C35">
              <w:rPr>
                <w:rFonts w:ascii="Arabic Typesetting" w:hAnsi="Arabic Typesetting" w:cs="Arabic Typesetting"/>
                <w:sz w:val="28"/>
                <w:szCs w:val="28"/>
              </w:rPr>
              <w:t>6,191</w:t>
            </w:r>
          </w:p>
        </w:tc>
      </w:tr>
      <w:tr w:rsidR="00E16243" w:rsidRPr="00814C35" w:rsidTr="00E16243">
        <w:trPr>
          <w:jc w:val="center"/>
        </w:trPr>
        <w:tc>
          <w:tcPr>
            <w:tcW w:w="3168" w:type="dxa"/>
            <w:vAlign w:val="center"/>
          </w:tcPr>
          <w:p w:rsidR="00E16243" w:rsidRPr="00814C35" w:rsidRDefault="00E16243" w:rsidP="00814C35">
            <w:pPr>
              <w:tabs>
                <w:tab w:val="center" w:pos="4320"/>
                <w:tab w:val="right" w:pos="8640"/>
              </w:tabs>
              <w:bidi/>
              <w:spacing w:line="280" w:lineRule="exact"/>
              <w:rPr>
                <w:rFonts w:ascii="Arabic Typesetting" w:hAnsi="Arabic Typesetting" w:cs="Arabic Typesetting"/>
                <w:sz w:val="28"/>
                <w:szCs w:val="28"/>
              </w:rPr>
            </w:pPr>
            <w:r w:rsidRPr="00814C35">
              <w:rPr>
                <w:rFonts w:ascii="Arabic Typesetting" w:hAnsi="Arabic Typesetting" w:cs="Arabic Typesetting"/>
                <w:sz w:val="28"/>
                <w:szCs w:val="28"/>
                <w:rtl/>
              </w:rPr>
              <w:t>تكلفة الفوائد</w:t>
            </w:r>
          </w:p>
        </w:tc>
        <w:tc>
          <w:tcPr>
            <w:tcW w:w="2736"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r w:rsidRPr="00814C35">
              <w:rPr>
                <w:rFonts w:ascii="Arabic Typesetting" w:hAnsi="Arabic Typesetting" w:cs="Arabic Typesetting"/>
                <w:sz w:val="28"/>
                <w:szCs w:val="28"/>
              </w:rPr>
              <w:t>3,089</w:t>
            </w:r>
          </w:p>
        </w:tc>
        <w:tc>
          <w:tcPr>
            <w:tcW w:w="2952"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r w:rsidRPr="00814C35">
              <w:rPr>
                <w:rFonts w:ascii="Arabic Typesetting" w:hAnsi="Arabic Typesetting" w:cs="Arabic Typesetting"/>
                <w:sz w:val="28"/>
                <w:szCs w:val="28"/>
              </w:rPr>
              <w:t>3,165</w:t>
            </w:r>
          </w:p>
        </w:tc>
      </w:tr>
      <w:tr w:rsidR="00E16243" w:rsidRPr="00814C35" w:rsidTr="00E16243">
        <w:trPr>
          <w:jc w:val="center"/>
        </w:trPr>
        <w:tc>
          <w:tcPr>
            <w:tcW w:w="3168" w:type="dxa"/>
            <w:vAlign w:val="center"/>
          </w:tcPr>
          <w:p w:rsidR="00E16243" w:rsidRPr="00814C35" w:rsidRDefault="00E16243" w:rsidP="00814C35">
            <w:pPr>
              <w:tabs>
                <w:tab w:val="center" w:pos="4320"/>
                <w:tab w:val="right" w:pos="8640"/>
              </w:tabs>
              <w:bidi/>
              <w:spacing w:line="280" w:lineRule="exact"/>
              <w:rPr>
                <w:rFonts w:ascii="Arabic Typesetting" w:hAnsi="Arabic Typesetting" w:cs="Arabic Typesetting"/>
                <w:sz w:val="28"/>
                <w:szCs w:val="28"/>
              </w:rPr>
            </w:pPr>
            <w:r w:rsidRPr="00814C35">
              <w:rPr>
                <w:rFonts w:ascii="Arabic Typesetting" w:hAnsi="Arabic Typesetting" w:cs="Arabic Typesetting"/>
                <w:sz w:val="28"/>
                <w:szCs w:val="28"/>
                <w:rtl/>
              </w:rPr>
              <w:t>المستحقات المدفوعة من البرنامج/الشركة</w:t>
            </w:r>
          </w:p>
        </w:tc>
        <w:tc>
          <w:tcPr>
            <w:tcW w:w="2736"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r w:rsidRPr="00814C35">
              <w:rPr>
                <w:rFonts w:ascii="Arabic Typesetting" w:hAnsi="Arabic Typesetting" w:cs="Arabic Typesetting"/>
                <w:sz w:val="28"/>
                <w:szCs w:val="28"/>
              </w:rPr>
              <w:t>-2,130</w:t>
            </w:r>
          </w:p>
        </w:tc>
        <w:tc>
          <w:tcPr>
            <w:tcW w:w="2952"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r w:rsidRPr="00814C35">
              <w:rPr>
                <w:rFonts w:ascii="Arabic Typesetting" w:hAnsi="Arabic Typesetting" w:cs="Arabic Typesetting"/>
                <w:sz w:val="28"/>
                <w:szCs w:val="28"/>
              </w:rPr>
              <w:t>-1,924</w:t>
            </w:r>
          </w:p>
        </w:tc>
      </w:tr>
      <w:tr w:rsidR="00E16243" w:rsidRPr="00814C35" w:rsidTr="00E16243">
        <w:trPr>
          <w:jc w:val="center"/>
        </w:trPr>
        <w:tc>
          <w:tcPr>
            <w:tcW w:w="3168" w:type="dxa"/>
            <w:vAlign w:val="center"/>
          </w:tcPr>
          <w:p w:rsidR="00E16243" w:rsidRPr="00814C35" w:rsidRDefault="00E16243" w:rsidP="00814C35">
            <w:pPr>
              <w:tabs>
                <w:tab w:val="center" w:pos="4320"/>
                <w:tab w:val="right" w:pos="8640"/>
              </w:tabs>
              <w:bidi/>
              <w:spacing w:line="280" w:lineRule="exact"/>
              <w:rPr>
                <w:rFonts w:ascii="Arabic Typesetting" w:hAnsi="Arabic Typesetting" w:cs="Arabic Typesetting"/>
                <w:sz w:val="28"/>
                <w:szCs w:val="28"/>
                <w:rtl/>
                <w:lang w:bidi="ar-EG"/>
              </w:rPr>
            </w:pPr>
            <w:r w:rsidRPr="00814C35">
              <w:rPr>
                <w:rFonts w:ascii="Arabic Typesetting" w:hAnsi="Arabic Typesetting" w:cs="Arabic Typesetting"/>
                <w:sz w:val="28"/>
                <w:szCs w:val="28"/>
                <w:rtl/>
              </w:rPr>
              <w:t>تكلفة الخدمات السابقة</w:t>
            </w:r>
          </w:p>
        </w:tc>
        <w:tc>
          <w:tcPr>
            <w:tcW w:w="2736"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r w:rsidRPr="00814C35">
              <w:rPr>
                <w:rFonts w:ascii="Arabic Typesetting" w:hAnsi="Arabic Typesetting" w:cs="Arabic Typesetting"/>
                <w:sz w:val="28"/>
                <w:szCs w:val="28"/>
              </w:rPr>
              <w:t>-</w:t>
            </w:r>
          </w:p>
        </w:tc>
        <w:tc>
          <w:tcPr>
            <w:tcW w:w="2952"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r w:rsidRPr="00814C35">
              <w:rPr>
                <w:rFonts w:ascii="Arabic Typesetting" w:hAnsi="Arabic Typesetting" w:cs="Arabic Typesetting"/>
                <w:sz w:val="28"/>
                <w:szCs w:val="28"/>
              </w:rPr>
              <w:t>-</w:t>
            </w:r>
          </w:p>
        </w:tc>
      </w:tr>
      <w:tr w:rsidR="00E16243" w:rsidRPr="00814C35" w:rsidTr="00E16243">
        <w:trPr>
          <w:jc w:val="center"/>
        </w:trPr>
        <w:tc>
          <w:tcPr>
            <w:tcW w:w="3168" w:type="dxa"/>
            <w:vAlign w:val="center"/>
          </w:tcPr>
          <w:p w:rsidR="00E16243" w:rsidRPr="00814C35" w:rsidRDefault="00E16243" w:rsidP="00814C35">
            <w:pPr>
              <w:tabs>
                <w:tab w:val="center" w:pos="4320"/>
                <w:tab w:val="right" w:pos="8640"/>
              </w:tabs>
              <w:bidi/>
              <w:spacing w:line="280" w:lineRule="exact"/>
              <w:rPr>
                <w:rFonts w:ascii="Arabic Typesetting" w:hAnsi="Arabic Typesetting" w:cs="Arabic Typesetting"/>
                <w:sz w:val="28"/>
                <w:szCs w:val="28"/>
              </w:rPr>
            </w:pPr>
            <w:r w:rsidRPr="00814C35">
              <w:rPr>
                <w:rFonts w:ascii="Arabic Typesetting" w:hAnsi="Arabic Typesetting" w:cs="Arabic Typesetting"/>
                <w:sz w:val="28"/>
                <w:szCs w:val="28"/>
                <w:rtl/>
              </w:rPr>
              <w:t>(المكاسب)/الخسائر ال</w:t>
            </w:r>
            <w:r w:rsidRPr="00814C35">
              <w:rPr>
                <w:rFonts w:ascii="Arabic Typesetting" w:hAnsi="Arabic Typesetting" w:cs="Arabic Typesetting" w:hint="cs"/>
                <w:sz w:val="28"/>
                <w:szCs w:val="28"/>
                <w:rtl/>
              </w:rPr>
              <w:t>أ</w:t>
            </w:r>
            <w:r w:rsidRPr="00814C35">
              <w:rPr>
                <w:rFonts w:ascii="Arabic Typesetting" w:hAnsi="Arabic Typesetting" w:cs="Arabic Typesetting"/>
                <w:sz w:val="28"/>
                <w:szCs w:val="28"/>
                <w:rtl/>
              </w:rPr>
              <w:t xml:space="preserve">كتوارية </w:t>
            </w:r>
          </w:p>
        </w:tc>
        <w:tc>
          <w:tcPr>
            <w:tcW w:w="2736" w:type="dxa"/>
            <w:tcBorders>
              <w:bottom w:val="single" w:sz="12" w:space="0" w:color="auto"/>
            </w:tcBorders>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r w:rsidRPr="00814C35">
              <w:rPr>
                <w:rFonts w:ascii="Arabic Typesetting" w:hAnsi="Arabic Typesetting" w:cs="Arabic Typesetting"/>
                <w:sz w:val="28"/>
                <w:szCs w:val="28"/>
              </w:rPr>
              <w:t>10,309</w:t>
            </w:r>
          </w:p>
        </w:tc>
        <w:tc>
          <w:tcPr>
            <w:tcW w:w="2952" w:type="dxa"/>
            <w:tcBorders>
              <w:bottom w:val="single" w:sz="12" w:space="0" w:color="auto"/>
            </w:tcBorders>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r w:rsidRPr="00814C35">
              <w:rPr>
                <w:rFonts w:ascii="Arabic Typesetting" w:hAnsi="Arabic Typesetting" w:cs="Arabic Typesetting"/>
                <w:sz w:val="28"/>
                <w:szCs w:val="28"/>
              </w:rPr>
              <w:t>-596</w:t>
            </w:r>
          </w:p>
        </w:tc>
      </w:tr>
      <w:tr w:rsidR="00E16243" w:rsidRPr="00814C35" w:rsidTr="00E16243">
        <w:trPr>
          <w:jc w:val="center"/>
        </w:trPr>
        <w:tc>
          <w:tcPr>
            <w:tcW w:w="3168" w:type="dxa"/>
            <w:vAlign w:val="center"/>
          </w:tcPr>
          <w:p w:rsidR="00E16243" w:rsidRPr="00814C35" w:rsidRDefault="00E16243" w:rsidP="00814C35">
            <w:pPr>
              <w:tabs>
                <w:tab w:val="center" w:pos="4320"/>
                <w:tab w:val="right" w:pos="8640"/>
              </w:tabs>
              <w:bidi/>
              <w:spacing w:line="280" w:lineRule="exact"/>
              <w:rPr>
                <w:rFonts w:ascii="Arabic Typesetting" w:hAnsi="Arabic Typesetting" w:cs="Arabic Typesetting"/>
                <w:sz w:val="28"/>
                <w:szCs w:val="28"/>
              </w:rPr>
            </w:pPr>
            <w:r w:rsidRPr="00814C35">
              <w:rPr>
                <w:rFonts w:ascii="Arabic Typesetting" w:hAnsi="Arabic Typesetting" w:cs="Arabic Typesetting"/>
                <w:sz w:val="28"/>
                <w:szCs w:val="28"/>
                <w:rtl/>
              </w:rPr>
              <w:t>الالتزام بالمستحقات في نهاية السنة</w:t>
            </w:r>
          </w:p>
        </w:tc>
        <w:tc>
          <w:tcPr>
            <w:tcW w:w="2736" w:type="dxa"/>
            <w:tcBorders>
              <w:top w:val="single" w:sz="12" w:space="0" w:color="auto"/>
            </w:tcBorders>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r w:rsidRPr="00814C35">
              <w:rPr>
                <w:rFonts w:ascii="Arabic Typesetting" w:hAnsi="Arabic Typesetting" w:cs="Arabic Typesetting"/>
                <w:sz w:val="28"/>
                <w:szCs w:val="28"/>
              </w:rPr>
              <w:t>131,320</w:t>
            </w:r>
          </w:p>
        </w:tc>
        <w:tc>
          <w:tcPr>
            <w:tcW w:w="2952" w:type="dxa"/>
            <w:tcBorders>
              <w:top w:val="single" w:sz="12" w:space="0" w:color="auto"/>
            </w:tcBorders>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r w:rsidRPr="00814C35">
              <w:rPr>
                <w:rFonts w:ascii="Arabic Typesetting" w:hAnsi="Arabic Typesetting" w:cs="Arabic Typesetting"/>
                <w:sz w:val="28"/>
                <w:szCs w:val="28"/>
              </w:rPr>
              <w:t>113,439</w:t>
            </w:r>
          </w:p>
        </w:tc>
      </w:tr>
      <w:tr w:rsidR="00E16243" w:rsidRPr="00814C35" w:rsidTr="00E16243">
        <w:trPr>
          <w:jc w:val="center"/>
        </w:trPr>
        <w:tc>
          <w:tcPr>
            <w:tcW w:w="3168" w:type="dxa"/>
            <w:vAlign w:val="center"/>
          </w:tcPr>
          <w:p w:rsidR="00E16243" w:rsidRPr="00814C35" w:rsidRDefault="00E16243" w:rsidP="00814C35">
            <w:pPr>
              <w:tabs>
                <w:tab w:val="center" w:pos="4320"/>
                <w:tab w:val="right" w:pos="8640"/>
              </w:tabs>
              <w:spacing w:line="280" w:lineRule="exact"/>
              <w:jc w:val="right"/>
              <w:rPr>
                <w:rFonts w:ascii="Arabic Typesetting" w:hAnsi="Arabic Typesetting" w:cs="Arabic Typesetting"/>
                <w:sz w:val="28"/>
                <w:szCs w:val="28"/>
              </w:rPr>
            </w:pPr>
          </w:p>
        </w:tc>
        <w:tc>
          <w:tcPr>
            <w:tcW w:w="2736"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p>
        </w:tc>
        <w:tc>
          <w:tcPr>
            <w:tcW w:w="2952"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p>
        </w:tc>
      </w:tr>
      <w:tr w:rsidR="00E16243" w:rsidRPr="00814C35" w:rsidTr="00E16243">
        <w:trPr>
          <w:jc w:val="center"/>
        </w:trPr>
        <w:tc>
          <w:tcPr>
            <w:tcW w:w="3168" w:type="dxa"/>
            <w:vAlign w:val="center"/>
          </w:tcPr>
          <w:p w:rsidR="00E16243" w:rsidRPr="00814C35" w:rsidRDefault="00E16243" w:rsidP="00814C35">
            <w:pPr>
              <w:tabs>
                <w:tab w:val="center" w:pos="4320"/>
                <w:tab w:val="right" w:pos="8640"/>
              </w:tabs>
              <w:bidi/>
              <w:spacing w:line="280" w:lineRule="exact"/>
              <w:rPr>
                <w:rFonts w:ascii="Arabic Typesetting" w:hAnsi="Arabic Typesetting" w:cs="Arabic Typesetting"/>
                <w:b/>
                <w:bCs/>
                <w:sz w:val="28"/>
                <w:szCs w:val="28"/>
              </w:rPr>
            </w:pPr>
            <w:r w:rsidRPr="00814C35">
              <w:rPr>
                <w:rFonts w:ascii="Arabic Typesetting" w:hAnsi="Arabic Typesetting" w:cs="Arabic Typesetting"/>
                <w:b/>
                <w:bCs/>
                <w:sz w:val="28"/>
                <w:szCs w:val="28"/>
                <w:rtl/>
              </w:rPr>
              <w:t>المبالغ المقيدة في البيان المالي</w:t>
            </w:r>
          </w:p>
        </w:tc>
        <w:tc>
          <w:tcPr>
            <w:tcW w:w="2736"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p>
        </w:tc>
        <w:tc>
          <w:tcPr>
            <w:tcW w:w="2952"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p>
        </w:tc>
      </w:tr>
      <w:tr w:rsidR="00E16243" w:rsidRPr="00814C35" w:rsidTr="00E16243">
        <w:trPr>
          <w:jc w:val="center"/>
        </w:trPr>
        <w:tc>
          <w:tcPr>
            <w:tcW w:w="3168" w:type="dxa"/>
            <w:vAlign w:val="center"/>
          </w:tcPr>
          <w:p w:rsidR="00E16243" w:rsidRPr="00814C35" w:rsidRDefault="00E16243" w:rsidP="00814C35">
            <w:pPr>
              <w:tabs>
                <w:tab w:val="center" w:pos="4320"/>
                <w:tab w:val="right" w:pos="8640"/>
              </w:tabs>
              <w:bidi/>
              <w:spacing w:line="280" w:lineRule="exact"/>
              <w:rPr>
                <w:rFonts w:ascii="Arabic Typesetting" w:hAnsi="Arabic Typesetting" w:cs="Arabic Typesetting"/>
                <w:sz w:val="28"/>
                <w:szCs w:val="28"/>
              </w:rPr>
            </w:pPr>
            <w:r w:rsidRPr="00814C35">
              <w:rPr>
                <w:rFonts w:ascii="Arabic Typesetting" w:hAnsi="Arabic Typesetting" w:cs="Arabic Typesetting"/>
                <w:sz w:val="28"/>
                <w:szCs w:val="28"/>
                <w:rtl/>
              </w:rPr>
              <w:t>البرامج غير الممولة بالكامل والبرامج الممولة بالكامل أو الممولة على نحو جزئي</w:t>
            </w:r>
          </w:p>
        </w:tc>
        <w:tc>
          <w:tcPr>
            <w:tcW w:w="2736"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p>
        </w:tc>
        <w:tc>
          <w:tcPr>
            <w:tcW w:w="2952"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p>
        </w:tc>
      </w:tr>
      <w:tr w:rsidR="00E16243" w:rsidRPr="00814C35" w:rsidTr="00E16243">
        <w:trPr>
          <w:jc w:val="center"/>
        </w:trPr>
        <w:tc>
          <w:tcPr>
            <w:tcW w:w="3168" w:type="dxa"/>
            <w:vAlign w:val="center"/>
          </w:tcPr>
          <w:p w:rsidR="00E16243" w:rsidRPr="00814C35" w:rsidRDefault="00E16243" w:rsidP="00814C35">
            <w:pPr>
              <w:tabs>
                <w:tab w:val="center" w:pos="4320"/>
                <w:tab w:val="right" w:pos="8640"/>
              </w:tabs>
              <w:bidi/>
              <w:spacing w:line="280" w:lineRule="exact"/>
              <w:rPr>
                <w:rFonts w:ascii="Arabic Typesetting" w:hAnsi="Arabic Typesetting" w:cs="Arabic Typesetting"/>
                <w:b/>
                <w:bCs/>
                <w:sz w:val="28"/>
                <w:szCs w:val="28"/>
              </w:rPr>
            </w:pPr>
          </w:p>
        </w:tc>
        <w:tc>
          <w:tcPr>
            <w:tcW w:w="2736"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p>
        </w:tc>
        <w:tc>
          <w:tcPr>
            <w:tcW w:w="2952"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p>
        </w:tc>
      </w:tr>
      <w:tr w:rsidR="00E16243" w:rsidRPr="00814C35" w:rsidTr="00E16243">
        <w:trPr>
          <w:jc w:val="center"/>
        </w:trPr>
        <w:tc>
          <w:tcPr>
            <w:tcW w:w="3168" w:type="dxa"/>
            <w:vAlign w:val="center"/>
          </w:tcPr>
          <w:p w:rsidR="00E16243" w:rsidRPr="00814C35" w:rsidRDefault="00E16243" w:rsidP="00814C35">
            <w:pPr>
              <w:tabs>
                <w:tab w:val="center" w:pos="4320"/>
                <w:tab w:val="right" w:pos="8640"/>
              </w:tabs>
              <w:bidi/>
              <w:spacing w:line="280" w:lineRule="exact"/>
              <w:rPr>
                <w:rFonts w:ascii="Arabic Typesetting" w:hAnsi="Arabic Typesetting" w:cs="Arabic Typesetting"/>
                <w:sz w:val="28"/>
                <w:szCs w:val="28"/>
              </w:rPr>
            </w:pPr>
            <w:r w:rsidRPr="00814C35">
              <w:rPr>
                <w:rFonts w:ascii="Arabic Typesetting" w:hAnsi="Arabic Typesetting" w:cs="Arabic Typesetting"/>
                <w:sz w:val="28"/>
                <w:szCs w:val="28"/>
                <w:rtl/>
              </w:rPr>
              <w:t>القيمة الحالية للالتزامات غير الممولة</w:t>
            </w:r>
          </w:p>
        </w:tc>
        <w:tc>
          <w:tcPr>
            <w:tcW w:w="2736"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r w:rsidRPr="00814C35">
              <w:rPr>
                <w:rFonts w:ascii="Arabic Typesetting" w:hAnsi="Arabic Typesetting" w:cs="Arabic Typesetting"/>
                <w:sz w:val="28"/>
                <w:szCs w:val="28"/>
              </w:rPr>
              <w:t>131,320</w:t>
            </w:r>
          </w:p>
        </w:tc>
        <w:tc>
          <w:tcPr>
            <w:tcW w:w="2952"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r w:rsidRPr="00814C35">
              <w:rPr>
                <w:rFonts w:ascii="Arabic Typesetting" w:hAnsi="Arabic Typesetting" w:cs="Arabic Typesetting"/>
                <w:sz w:val="28"/>
                <w:szCs w:val="28"/>
              </w:rPr>
              <w:t>113,439</w:t>
            </w:r>
          </w:p>
        </w:tc>
      </w:tr>
      <w:tr w:rsidR="00E16243" w:rsidRPr="00814C35" w:rsidTr="00E16243">
        <w:trPr>
          <w:jc w:val="center"/>
        </w:trPr>
        <w:tc>
          <w:tcPr>
            <w:tcW w:w="3168" w:type="dxa"/>
            <w:vAlign w:val="center"/>
          </w:tcPr>
          <w:p w:rsidR="00E16243" w:rsidRPr="00814C35" w:rsidRDefault="00E16243" w:rsidP="00814C35">
            <w:pPr>
              <w:tabs>
                <w:tab w:val="center" w:pos="4320"/>
                <w:tab w:val="right" w:pos="8640"/>
              </w:tabs>
              <w:bidi/>
              <w:spacing w:line="280" w:lineRule="exact"/>
              <w:rPr>
                <w:rFonts w:ascii="Arabic Typesetting" w:hAnsi="Arabic Typesetting" w:cs="Arabic Typesetting"/>
                <w:sz w:val="28"/>
                <w:szCs w:val="28"/>
                <w:rtl/>
                <w:lang w:bidi="ar-EG"/>
              </w:rPr>
            </w:pPr>
            <w:r w:rsidRPr="00814C35">
              <w:rPr>
                <w:rFonts w:ascii="Arabic Typesetting" w:hAnsi="Arabic Typesetting" w:cs="Arabic Typesetting"/>
                <w:sz w:val="28"/>
                <w:szCs w:val="28"/>
                <w:rtl/>
              </w:rPr>
              <w:t xml:space="preserve">المكاسب (الخسائر) </w:t>
            </w:r>
            <w:proofErr w:type="spellStart"/>
            <w:r w:rsidRPr="00814C35">
              <w:rPr>
                <w:rFonts w:ascii="Arabic Typesetting" w:hAnsi="Arabic Typesetting" w:cs="Arabic Typesetting"/>
                <w:sz w:val="28"/>
                <w:szCs w:val="28"/>
                <w:rtl/>
              </w:rPr>
              <w:t>الاكتوارية</w:t>
            </w:r>
            <w:proofErr w:type="spellEnd"/>
            <w:r w:rsidRPr="00814C35">
              <w:rPr>
                <w:rFonts w:ascii="Arabic Typesetting" w:hAnsi="Arabic Typesetting" w:cs="Arabic Typesetting" w:hint="cs"/>
                <w:sz w:val="28"/>
                <w:szCs w:val="28"/>
                <w:rtl/>
                <w:lang w:bidi="ar-EG"/>
              </w:rPr>
              <w:t xml:space="preserve"> غير المقيدة</w:t>
            </w:r>
          </w:p>
        </w:tc>
        <w:tc>
          <w:tcPr>
            <w:tcW w:w="2736" w:type="dxa"/>
            <w:tcBorders>
              <w:bottom w:val="single" w:sz="12" w:space="0" w:color="auto"/>
            </w:tcBorders>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r w:rsidRPr="00814C35">
              <w:rPr>
                <w:rFonts w:ascii="Arabic Typesetting" w:hAnsi="Arabic Typesetting" w:cs="Arabic Typesetting"/>
                <w:sz w:val="28"/>
                <w:szCs w:val="28"/>
              </w:rPr>
              <w:t>-20,383</w:t>
            </w:r>
          </w:p>
        </w:tc>
        <w:tc>
          <w:tcPr>
            <w:tcW w:w="2952" w:type="dxa"/>
            <w:tcBorders>
              <w:bottom w:val="single" w:sz="12" w:space="0" w:color="auto"/>
            </w:tcBorders>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r w:rsidRPr="00814C35">
              <w:rPr>
                <w:rFonts w:ascii="Arabic Typesetting" w:hAnsi="Arabic Typesetting" w:cs="Arabic Typesetting"/>
                <w:sz w:val="28"/>
                <w:szCs w:val="28"/>
              </w:rPr>
              <w:t>-10,074</w:t>
            </w:r>
          </w:p>
        </w:tc>
      </w:tr>
      <w:tr w:rsidR="00E16243" w:rsidRPr="00814C35" w:rsidTr="00E16243">
        <w:trPr>
          <w:jc w:val="center"/>
        </w:trPr>
        <w:tc>
          <w:tcPr>
            <w:tcW w:w="3168" w:type="dxa"/>
            <w:vAlign w:val="center"/>
          </w:tcPr>
          <w:p w:rsidR="00E16243" w:rsidRPr="00814C35" w:rsidRDefault="00E16243" w:rsidP="00814C35">
            <w:pPr>
              <w:tabs>
                <w:tab w:val="center" w:pos="4320"/>
                <w:tab w:val="right" w:pos="8640"/>
              </w:tabs>
              <w:spacing w:line="280" w:lineRule="exact"/>
              <w:jc w:val="right"/>
              <w:rPr>
                <w:rFonts w:ascii="Arabic Typesetting" w:hAnsi="Arabic Typesetting" w:cs="Arabic Typesetting"/>
                <w:sz w:val="28"/>
                <w:szCs w:val="28"/>
              </w:rPr>
            </w:pPr>
          </w:p>
        </w:tc>
        <w:tc>
          <w:tcPr>
            <w:tcW w:w="2736" w:type="dxa"/>
            <w:tcBorders>
              <w:top w:val="single" w:sz="12" w:space="0" w:color="auto"/>
            </w:tcBorders>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r w:rsidRPr="00814C35">
              <w:rPr>
                <w:rFonts w:ascii="Arabic Typesetting" w:hAnsi="Arabic Typesetting" w:cs="Arabic Typesetting"/>
                <w:sz w:val="28"/>
                <w:szCs w:val="28"/>
              </w:rPr>
              <w:t>110,937</w:t>
            </w:r>
          </w:p>
        </w:tc>
        <w:tc>
          <w:tcPr>
            <w:tcW w:w="2952" w:type="dxa"/>
            <w:tcBorders>
              <w:top w:val="single" w:sz="12" w:space="0" w:color="auto"/>
            </w:tcBorders>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r w:rsidRPr="00814C35">
              <w:rPr>
                <w:rFonts w:ascii="Arabic Typesetting" w:hAnsi="Arabic Typesetting" w:cs="Arabic Typesetting"/>
                <w:sz w:val="28"/>
                <w:szCs w:val="28"/>
              </w:rPr>
              <w:t>103,365</w:t>
            </w:r>
          </w:p>
        </w:tc>
      </w:tr>
      <w:tr w:rsidR="00E16243" w:rsidRPr="00814C35" w:rsidTr="00E16243">
        <w:trPr>
          <w:jc w:val="center"/>
        </w:trPr>
        <w:tc>
          <w:tcPr>
            <w:tcW w:w="3168" w:type="dxa"/>
            <w:vAlign w:val="center"/>
          </w:tcPr>
          <w:p w:rsidR="00E16243" w:rsidRPr="00814C35" w:rsidRDefault="00E16243" w:rsidP="00814C35">
            <w:pPr>
              <w:tabs>
                <w:tab w:val="center" w:pos="4320"/>
                <w:tab w:val="right" w:pos="8640"/>
              </w:tabs>
              <w:bidi/>
              <w:spacing w:line="280" w:lineRule="exact"/>
              <w:rPr>
                <w:rFonts w:ascii="Arabic Typesetting" w:hAnsi="Arabic Typesetting" w:cs="Arabic Typesetting"/>
                <w:i/>
                <w:iCs/>
                <w:sz w:val="28"/>
                <w:szCs w:val="28"/>
                <w:rtl/>
              </w:rPr>
            </w:pPr>
          </w:p>
        </w:tc>
        <w:tc>
          <w:tcPr>
            <w:tcW w:w="2736"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p>
        </w:tc>
        <w:tc>
          <w:tcPr>
            <w:tcW w:w="2952"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p>
        </w:tc>
      </w:tr>
      <w:tr w:rsidR="00E16243" w:rsidRPr="00814C35" w:rsidTr="00E16243">
        <w:trPr>
          <w:jc w:val="center"/>
        </w:trPr>
        <w:tc>
          <w:tcPr>
            <w:tcW w:w="3168" w:type="dxa"/>
            <w:vAlign w:val="center"/>
          </w:tcPr>
          <w:p w:rsidR="00E16243" w:rsidRPr="00814C35" w:rsidRDefault="00E16243" w:rsidP="00814C35">
            <w:pPr>
              <w:tabs>
                <w:tab w:val="center" w:pos="4320"/>
                <w:tab w:val="right" w:pos="8640"/>
              </w:tabs>
              <w:bidi/>
              <w:spacing w:line="280" w:lineRule="exact"/>
              <w:rPr>
                <w:rFonts w:ascii="Arabic Typesetting" w:hAnsi="Arabic Typesetting" w:cs="Arabic Typesetting"/>
                <w:i/>
                <w:iCs/>
                <w:sz w:val="28"/>
                <w:szCs w:val="28"/>
              </w:rPr>
            </w:pPr>
            <w:r w:rsidRPr="00814C35">
              <w:rPr>
                <w:rFonts w:ascii="Arabic Typesetting" w:hAnsi="Arabic Typesetting" w:cs="Arabic Typesetting"/>
                <w:i/>
                <w:iCs/>
                <w:sz w:val="28"/>
                <w:szCs w:val="28"/>
                <w:rtl/>
              </w:rPr>
              <w:t>المبالغ المقيدة في البيان المالي</w:t>
            </w:r>
          </w:p>
        </w:tc>
        <w:tc>
          <w:tcPr>
            <w:tcW w:w="2736"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p>
        </w:tc>
        <w:tc>
          <w:tcPr>
            <w:tcW w:w="2952"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p>
        </w:tc>
      </w:tr>
      <w:tr w:rsidR="00E16243" w:rsidRPr="00814C35" w:rsidTr="00E16243">
        <w:trPr>
          <w:jc w:val="center"/>
        </w:trPr>
        <w:tc>
          <w:tcPr>
            <w:tcW w:w="3168" w:type="dxa"/>
            <w:vAlign w:val="center"/>
          </w:tcPr>
          <w:p w:rsidR="00E16243" w:rsidRPr="00814C35" w:rsidRDefault="00E16243" w:rsidP="00814C35">
            <w:pPr>
              <w:tabs>
                <w:tab w:val="center" w:pos="4320"/>
                <w:tab w:val="right" w:pos="8640"/>
              </w:tabs>
              <w:bidi/>
              <w:spacing w:line="280" w:lineRule="exact"/>
              <w:rPr>
                <w:rFonts w:ascii="Arabic Typesetting" w:hAnsi="Arabic Typesetting" w:cs="Arabic Typesetting"/>
                <w:sz w:val="28"/>
                <w:szCs w:val="28"/>
                <w:rtl/>
                <w:lang w:bidi="ar-EG"/>
              </w:rPr>
            </w:pPr>
            <w:r w:rsidRPr="00814C35">
              <w:rPr>
                <w:rFonts w:ascii="Arabic Typesetting" w:hAnsi="Arabic Typesetting" w:cs="Arabic Typesetting"/>
                <w:sz w:val="28"/>
                <w:szCs w:val="28"/>
                <w:rtl/>
              </w:rPr>
              <w:t>الالتزامات</w:t>
            </w:r>
          </w:p>
        </w:tc>
        <w:tc>
          <w:tcPr>
            <w:tcW w:w="2736"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r w:rsidRPr="00814C35">
              <w:rPr>
                <w:rFonts w:ascii="Arabic Typesetting" w:hAnsi="Arabic Typesetting" w:cs="Arabic Typesetting"/>
                <w:sz w:val="28"/>
                <w:szCs w:val="28"/>
              </w:rPr>
              <w:t>110,937</w:t>
            </w:r>
          </w:p>
        </w:tc>
        <w:tc>
          <w:tcPr>
            <w:tcW w:w="2952"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r w:rsidRPr="00814C35">
              <w:rPr>
                <w:rFonts w:ascii="Arabic Typesetting" w:hAnsi="Arabic Typesetting" w:cs="Arabic Typesetting"/>
                <w:sz w:val="28"/>
                <w:szCs w:val="28"/>
              </w:rPr>
              <w:t>103,365</w:t>
            </w:r>
          </w:p>
        </w:tc>
      </w:tr>
      <w:tr w:rsidR="00E16243" w:rsidRPr="00814C35" w:rsidTr="00E16243">
        <w:trPr>
          <w:jc w:val="center"/>
        </w:trPr>
        <w:tc>
          <w:tcPr>
            <w:tcW w:w="3168" w:type="dxa"/>
            <w:vAlign w:val="center"/>
          </w:tcPr>
          <w:p w:rsidR="00E16243" w:rsidRPr="00814C35" w:rsidRDefault="00E16243" w:rsidP="00814C35">
            <w:pPr>
              <w:tabs>
                <w:tab w:val="center" w:pos="4320"/>
                <w:tab w:val="right" w:pos="8640"/>
              </w:tabs>
              <w:spacing w:line="280" w:lineRule="exact"/>
              <w:jc w:val="right"/>
              <w:rPr>
                <w:rFonts w:ascii="Arabic Typesetting" w:hAnsi="Arabic Typesetting" w:cs="Arabic Typesetting"/>
                <w:sz w:val="28"/>
                <w:szCs w:val="28"/>
              </w:rPr>
            </w:pPr>
          </w:p>
        </w:tc>
        <w:tc>
          <w:tcPr>
            <w:tcW w:w="2736"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p>
        </w:tc>
        <w:tc>
          <w:tcPr>
            <w:tcW w:w="2952"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p>
        </w:tc>
      </w:tr>
      <w:tr w:rsidR="00E16243" w:rsidRPr="00814C35" w:rsidTr="00E16243">
        <w:trPr>
          <w:jc w:val="center"/>
        </w:trPr>
        <w:tc>
          <w:tcPr>
            <w:tcW w:w="3168" w:type="dxa"/>
            <w:vAlign w:val="center"/>
          </w:tcPr>
          <w:p w:rsidR="00E16243" w:rsidRPr="00814C35" w:rsidRDefault="00E16243" w:rsidP="00814C35">
            <w:pPr>
              <w:tabs>
                <w:tab w:val="center" w:pos="4320"/>
                <w:tab w:val="right" w:pos="8640"/>
              </w:tabs>
              <w:bidi/>
              <w:spacing w:line="280" w:lineRule="exact"/>
              <w:rPr>
                <w:rFonts w:ascii="Arabic Typesetting" w:hAnsi="Arabic Typesetting" w:cs="Arabic Typesetting"/>
                <w:b/>
                <w:bCs/>
                <w:sz w:val="28"/>
                <w:szCs w:val="28"/>
              </w:rPr>
            </w:pPr>
            <w:r w:rsidRPr="00814C35">
              <w:rPr>
                <w:rFonts w:ascii="Arabic Typesetting" w:hAnsi="Arabic Typesetting" w:cs="Arabic Typesetting"/>
                <w:b/>
                <w:bCs/>
                <w:sz w:val="28"/>
                <w:szCs w:val="28"/>
                <w:rtl/>
              </w:rPr>
              <w:t>مكونات تكلفة المعاشات التقاعدية</w:t>
            </w:r>
          </w:p>
        </w:tc>
        <w:tc>
          <w:tcPr>
            <w:tcW w:w="2736"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p>
        </w:tc>
        <w:tc>
          <w:tcPr>
            <w:tcW w:w="2952"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p>
        </w:tc>
      </w:tr>
      <w:tr w:rsidR="00E16243" w:rsidRPr="00814C35" w:rsidTr="00E16243">
        <w:trPr>
          <w:jc w:val="center"/>
        </w:trPr>
        <w:tc>
          <w:tcPr>
            <w:tcW w:w="3168" w:type="dxa"/>
            <w:vAlign w:val="center"/>
          </w:tcPr>
          <w:p w:rsidR="00E16243" w:rsidRPr="00814C35" w:rsidRDefault="00E16243" w:rsidP="00814C35">
            <w:pPr>
              <w:tabs>
                <w:tab w:val="center" w:pos="4320"/>
                <w:tab w:val="right" w:pos="8640"/>
              </w:tabs>
              <w:bidi/>
              <w:spacing w:line="280" w:lineRule="exact"/>
              <w:rPr>
                <w:rFonts w:ascii="Arabic Typesetting" w:hAnsi="Arabic Typesetting" w:cs="Arabic Typesetting"/>
                <w:sz w:val="28"/>
                <w:szCs w:val="28"/>
              </w:rPr>
            </w:pPr>
            <w:r w:rsidRPr="00814C35">
              <w:rPr>
                <w:rFonts w:ascii="Arabic Typesetting" w:hAnsi="Arabic Typesetting" w:cs="Arabic Typesetting"/>
                <w:sz w:val="28"/>
                <w:szCs w:val="28"/>
                <w:rtl/>
              </w:rPr>
              <w:t>المبالغ المقيدة كمصروفات شخصية في البيان المالي</w:t>
            </w:r>
          </w:p>
        </w:tc>
        <w:tc>
          <w:tcPr>
            <w:tcW w:w="2736"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p>
        </w:tc>
        <w:tc>
          <w:tcPr>
            <w:tcW w:w="2952"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p>
        </w:tc>
      </w:tr>
      <w:tr w:rsidR="00E16243" w:rsidRPr="00814C35" w:rsidTr="00E16243">
        <w:trPr>
          <w:jc w:val="center"/>
        </w:trPr>
        <w:tc>
          <w:tcPr>
            <w:tcW w:w="3168" w:type="dxa"/>
            <w:vAlign w:val="center"/>
          </w:tcPr>
          <w:p w:rsidR="00E16243" w:rsidRPr="00814C35" w:rsidRDefault="00E16243" w:rsidP="00814C35">
            <w:pPr>
              <w:tabs>
                <w:tab w:val="center" w:pos="4320"/>
                <w:tab w:val="right" w:pos="8640"/>
              </w:tabs>
              <w:bidi/>
              <w:spacing w:line="280" w:lineRule="exact"/>
              <w:rPr>
                <w:rFonts w:ascii="Arabic Typesetting" w:hAnsi="Arabic Typesetting" w:cs="Arabic Typesetting"/>
                <w:sz w:val="28"/>
                <w:szCs w:val="28"/>
              </w:rPr>
            </w:pPr>
            <w:r w:rsidRPr="00814C35">
              <w:rPr>
                <w:rFonts w:ascii="Arabic Typesetting" w:hAnsi="Arabic Typesetting" w:cs="Arabic Typesetting"/>
                <w:sz w:val="28"/>
                <w:szCs w:val="28"/>
                <w:rtl/>
              </w:rPr>
              <w:t>تكلفة الخدمة الحالية</w:t>
            </w:r>
          </w:p>
        </w:tc>
        <w:tc>
          <w:tcPr>
            <w:tcW w:w="2736"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r w:rsidRPr="00814C35">
              <w:rPr>
                <w:rFonts w:ascii="Arabic Typesetting" w:hAnsi="Arabic Typesetting" w:cs="Arabic Typesetting"/>
                <w:sz w:val="28"/>
                <w:szCs w:val="28"/>
              </w:rPr>
              <w:t>6,613</w:t>
            </w:r>
          </w:p>
        </w:tc>
        <w:tc>
          <w:tcPr>
            <w:tcW w:w="2952"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r w:rsidRPr="00814C35">
              <w:rPr>
                <w:rFonts w:ascii="Arabic Typesetting" w:hAnsi="Arabic Typesetting" w:cs="Arabic Typesetting"/>
                <w:sz w:val="28"/>
                <w:szCs w:val="28"/>
              </w:rPr>
              <w:t>6,191</w:t>
            </w:r>
          </w:p>
        </w:tc>
      </w:tr>
      <w:tr w:rsidR="00E16243" w:rsidRPr="00814C35" w:rsidTr="00E16243">
        <w:trPr>
          <w:jc w:val="center"/>
        </w:trPr>
        <w:tc>
          <w:tcPr>
            <w:tcW w:w="3168" w:type="dxa"/>
            <w:vAlign w:val="center"/>
          </w:tcPr>
          <w:p w:rsidR="00E16243" w:rsidRPr="00814C35" w:rsidRDefault="00E16243" w:rsidP="00814C35">
            <w:pPr>
              <w:tabs>
                <w:tab w:val="center" w:pos="4320"/>
                <w:tab w:val="right" w:pos="8640"/>
              </w:tabs>
              <w:bidi/>
              <w:spacing w:line="280" w:lineRule="exact"/>
              <w:rPr>
                <w:rFonts w:ascii="Arabic Typesetting" w:hAnsi="Arabic Typesetting" w:cs="Arabic Typesetting"/>
                <w:sz w:val="28"/>
                <w:szCs w:val="28"/>
              </w:rPr>
            </w:pPr>
            <w:r w:rsidRPr="00814C35">
              <w:rPr>
                <w:rFonts w:ascii="Arabic Typesetting" w:hAnsi="Arabic Typesetting" w:cs="Arabic Typesetting"/>
                <w:sz w:val="28"/>
                <w:szCs w:val="28"/>
                <w:rtl/>
              </w:rPr>
              <w:t>تكلفة الفوائد</w:t>
            </w:r>
          </w:p>
        </w:tc>
        <w:tc>
          <w:tcPr>
            <w:tcW w:w="2736"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r w:rsidRPr="00814C35">
              <w:rPr>
                <w:rFonts w:ascii="Arabic Typesetting" w:hAnsi="Arabic Typesetting" w:cs="Arabic Typesetting"/>
                <w:sz w:val="28"/>
                <w:szCs w:val="28"/>
              </w:rPr>
              <w:t>3,089</w:t>
            </w:r>
          </w:p>
        </w:tc>
        <w:tc>
          <w:tcPr>
            <w:tcW w:w="2952"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r w:rsidRPr="00814C35">
              <w:rPr>
                <w:rFonts w:ascii="Arabic Typesetting" w:hAnsi="Arabic Typesetting" w:cs="Arabic Typesetting"/>
                <w:sz w:val="28"/>
                <w:szCs w:val="28"/>
              </w:rPr>
              <w:t>3,165</w:t>
            </w:r>
          </w:p>
        </w:tc>
      </w:tr>
      <w:tr w:rsidR="00E16243" w:rsidRPr="00814C35" w:rsidTr="00E16243">
        <w:trPr>
          <w:jc w:val="center"/>
        </w:trPr>
        <w:tc>
          <w:tcPr>
            <w:tcW w:w="3168" w:type="dxa"/>
            <w:vAlign w:val="center"/>
          </w:tcPr>
          <w:p w:rsidR="00E16243" w:rsidRPr="00814C35" w:rsidRDefault="00E16243" w:rsidP="00814C35">
            <w:pPr>
              <w:tabs>
                <w:tab w:val="center" w:pos="4320"/>
                <w:tab w:val="right" w:pos="8640"/>
              </w:tabs>
              <w:bidi/>
              <w:spacing w:line="280" w:lineRule="exact"/>
              <w:rPr>
                <w:rFonts w:ascii="Arabic Typesetting" w:hAnsi="Arabic Typesetting" w:cs="Arabic Typesetting"/>
                <w:sz w:val="28"/>
                <w:szCs w:val="28"/>
              </w:rPr>
            </w:pPr>
            <w:r w:rsidRPr="00814C35">
              <w:rPr>
                <w:rFonts w:ascii="Arabic Typesetting" w:hAnsi="Arabic Typesetting" w:cs="Arabic Typesetting"/>
                <w:sz w:val="28"/>
                <w:szCs w:val="28"/>
                <w:rtl/>
              </w:rPr>
              <w:t xml:space="preserve">تكلفة الخدمة السابقة (موظفون </w:t>
            </w:r>
            <w:r w:rsidRPr="00814C35">
              <w:rPr>
                <w:rFonts w:ascii="Arabic Typesetting" w:hAnsi="Arabic Typesetting" w:cs="Arabic Typesetting"/>
                <w:sz w:val="28"/>
                <w:szCs w:val="28"/>
                <w:rtl/>
                <w:lang w:bidi="ar-EG"/>
              </w:rPr>
              <w:t>مؤقتون</w:t>
            </w:r>
            <w:r w:rsidRPr="00814C35">
              <w:rPr>
                <w:rFonts w:ascii="Arabic Typesetting" w:hAnsi="Arabic Typesetting" w:cs="Arabic Typesetting"/>
                <w:sz w:val="28"/>
                <w:szCs w:val="28"/>
                <w:rtl/>
              </w:rPr>
              <w:t>)</w:t>
            </w:r>
          </w:p>
        </w:tc>
        <w:tc>
          <w:tcPr>
            <w:tcW w:w="2736"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r w:rsidRPr="00814C35">
              <w:rPr>
                <w:rFonts w:ascii="Arabic Typesetting" w:hAnsi="Arabic Typesetting" w:cs="Arabic Typesetting"/>
                <w:sz w:val="28"/>
                <w:szCs w:val="28"/>
              </w:rPr>
              <w:t>-</w:t>
            </w:r>
          </w:p>
        </w:tc>
        <w:tc>
          <w:tcPr>
            <w:tcW w:w="2952"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r w:rsidRPr="00814C35">
              <w:rPr>
                <w:rFonts w:ascii="Arabic Typesetting" w:hAnsi="Arabic Typesetting" w:cs="Arabic Typesetting"/>
                <w:sz w:val="28"/>
                <w:szCs w:val="28"/>
              </w:rPr>
              <w:t>-</w:t>
            </w:r>
          </w:p>
        </w:tc>
      </w:tr>
      <w:tr w:rsidR="00E16243" w:rsidRPr="00814C35" w:rsidTr="00E16243">
        <w:trPr>
          <w:jc w:val="center"/>
        </w:trPr>
        <w:tc>
          <w:tcPr>
            <w:tcW w:w="3168" w:type="dxa"/>
            <w:vAlign w:val="center"/>
          </w:tcPr>
          <w:p w:rsidR="00E16243" w:rsidRPr="00814C35" w:rsidRDefault="00E16243" w:rsidP="00814C35">
            <w:pPr>
              <w:tabs>
                <w:tab w:val="center" w:pos="4320"/>
                <w:tab w:val="right" w:pos="8640"/>
              </w:tabs>
              <w:bidi/>
              <w:spacing w:line="280" w:lineRule="exact"/>
              <w:rPr>
                <w:rFonts w:ascii="Arabic Typesetting" w:hAnsi="Arabic Typesetting" w:cs="Arabic Typesetting"/>
                <w:sz w:val="28"/>
                <w:szCs w:val="28"/>
              </w:rPr>
            </w:pPr>
            <w:r w:rsidRPr="00814C35">
              <w:rPr>
                <w:rFonts w:ascii="Arabic Typesetting" w:hAnsi="Arabic Typesetting" w:cs="Arabic Typesetting"/>
                <w:sz w:val="28"/>
                <w:szCs w:val="28"/>
                <w:rtl/>
              </w:rPr>
              <w:t>استهلاك صافي (المكسب)/الخسارة</w:t>
            </w:r>
          </w:p>
        </w:tc>
        <w:tc>
          <w:tcPr>
            <w:tcW w:w="2736" w:type="dxa"/>
            <w:tcBorders>
              <w:bottom w:val="single" w:sz="12" w:space="0" w:color="auto"/>
            </w:tcBorders>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r w:rsidRPr="00814C35">
              <w:rPr>
                <w:rFonts w:ascii="Arabic Typesetting" w:hAnsi="Arabic Typesetting" w:cs="Arabic Typesetting"/>
                <w:sz w:val="28"/>
                <w:szCs w:val="28"/>
              </w:rPr>
              <w:t>-</w:t>
            </w:r>
          </w:p>
        </w:tc>
        <w:tc>
          <w:tcPr>
            <w:tcW w:w="2952" w:type="dxa"/>
            <w:tcBorders>
              <w:bottom w:val="single" w:sz="12" w:space="0" w:color="auto"/>
            </w:tcBorders>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r w:rsidRPr="00814C35">
              <w:rPr>
                <w:rFonts w:ascii="Arabic Typesetting" w:hAnsi="Arabic Typesetting" w:cs="Arabic Typesetting"/>
                <w:sz w:val="28"/>
                <w:szCs w:val="28"/>
              </w:rPr>
              <w:t>1</w:t>
            </w:r>
          </w:p>
        </w:tc>
      </w:tr>
      <w:tr w:rsidR="00E16243" w:rsidRPr="00814C35" w:rsidTr="00E16243">
        <w:trPr>
          <w:jc w:val="center"/>
        </w:trPr>
        <w:tc>
          <w:tcPr>
            <w:tcW w:w="3168" w:type="dxa"/>
            <w:vAlign w:val="center"/>
          </w:tcPr>
          <w:p w:rsidR="00E16243" w:rsidRPr="00814C35" w:rsidRDefault="00E16243" w:rsidP="00814C35">
            <w:pPr>
              <w:tabs>
                <w:tab w:val="center" w:pos="4320"/>
                <w:tab w:val="right" w:pos="8640"/>
              </w:tabs>
              <w:bidi/>
              <w:spacing w:line="280" w:lineRule="exact"/>
              <w:rPr>
                <w:rFonts w:ascii="Arabic Typesetting" w:hAnsi="Arabic Typesetting" w:cs="Arabic Typesetting"/>
                <w:sz w:val="28"/>
                <w:szCs w:val="28"/>
                <w:rtl/>
              </w:rPr>
            </w:pPr>
          </w:p>
        </w:tc>
        <w:tc>
          <w:tcPr>
            <w:tcW w:w="2736" w:type="dxa"/>
            <w:tcBorders>
              <w:top w:val="single" w:sz="12" w:space="0" w:color="auto"/>
            </w:tcBorders>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p>
        </w:tc>
        <w:tc>
          <w:tcPr>
            <w:tcW w:w="2952" w:type="dxa"/>
            <w:tcBorders>
              <w:top w:val="single" w:sz="12" w:space="0" w:color="auto"/>
            </w:tcBorders>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p>
        </w:tc>
      </w:tr>
      <w:tr w:rsidR="00E16243" w:rsidRPr="00814C35" w:rsidTr="00E16243">
        <w:trPr>
          <w:jc w:val="center"/>
        </w:trPr>
        <w:tc>
          <w:tcPr>
            <w:tcW w:w="3168" w:type="dxa"/>
            <w:vAlign w:val="center"/>
          </w:tcPr>
          <w:p w:rsidR="00E16243" w:rsidRPr="00814C35" w:rsidRDefault="00E16243" w:rsidP="00814C35">
            <w:pPr>
              <w:tabs>
                <w:tab w:val="center" w:pos="4320"/>
                <w:tab w:val="right" w:pos="8640"/>
              </w:tabs>
              <w:bidi/>
              <w:spacing w:line="280" w:lineRule="exact"/>
              <w:rPr>
                <w:rFonts w:ascii="Arabic Typesetting" w:hAnsi="Arabic Typesetting" w:cs="Arabic Typesetting"/>
                <w:sz w:val="28"/>
                <w:szCs w:val="28"/>
                <w:rtl/>
                <w:lang w:bidi="ar-EG"/>
              </w:rPr>
            </w:pPr>
            <w:r w:rsidRPr="00814C35">
              <w:rPr>
                <w:rFonts w:ascii="Arabic Typesetting" w:hAnsi="Arabic Typesetting" w:cs="Arabic Typesetting"/>
                <w:sz w:val="28"/>
                <w:szCs w:val="28"/>
                <w:rtl/>
              </w:rPr>
              <w:t>إجمالي تكلفة المعاشات التقاعدية المقيدة في البيان المالي</w:t>
            </w:r>
          </w:p>
        </w:tc>
        <w:tc>
          <w:tcPr>
            <w:tcW w:w="2736"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r w:rsidRPr="00814C35">
              <w:rPr>
                <w:rFonts w:ascii="Arabic Typesetting" w:hAnsi="Arabic Typesetting" w:cs="Arabic Typesetting"/>
                <w:sz w:val="28"/>
                <w:szCs w:val="28"/>
              </w:rPr>
              <w:t>9,702</w:t>
            </w:r>
          </w:p>
        </w:tc>
        <w:tc>
          <w:tcPr>
            <w:tcW w:w="2952"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r w:rsidRPr="00814C35">
              <w:rPr>
                <w:rFonts w:ascii="Arabic Typesetting" w:hAnsi="Arabic Typesetting" w:cs="Arabic Typesetting"/>
                <w:sz w:val="28"/>
                <w:szCs w:val="28"/>
              </w:rPr>
              <w:t>9,357</w:t>
            </w:r>
          </w:p>
        </w:tc>
      </w:tr>
      <w:tr w:rsidR="00E16243" w:rsidRPr="00814C35" w:rsidTr="00E16243">
        <w:trPr>
          <w:jc w:val="center"/>
        </w:trPr>
        <w:tc>
          <w:tcPr>
            <w:tcW w:w="3168" w:type="dxa"/>
            <w:vAlign w:val="center"/>
          </w:tcPr>
          <w:p w:rsidR="00E16243" w:rsidRPr="00814C35" w:rsidRDefault="00E16243" w:rsidP="00814C35">
            <w:pPr>
              <w:tabs>
                <w:tab w:val="center" w:pos="4320"/>
                <w:tab w:val="right" w:pos="8640"/>
              </w:tabs>
              <w:bidi/>
              <w:spacing w:line="280" w:lineRule="exact"/>
              <w:rPr>
                <w:rFonts w:ascii="Arabic Typesetting" w:hAnsi="Arabic Typesetting" w:cs="Arabic Typesetting"/>
                <w:b/>
                <w:bCs/>
                <w:sz w:val="28"/>
                <w:szCs w:val="28"/>
                <w:rtl/>
              </w:rPr>
            </w:pPr>
          </w:p>
        </w:tc>
        <w:tc>
          <w:tcPr>
            <w:tcW w:w="5688" w:type="dxa"/>
            <w:gridSpan w:val="2"/>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tl/>
                <w:lang w:bidi="ar-EG"/>
              </w:rPr>
            </w:pPr>
          </w:p>
        </w:tc>
      </w:tr>
      <w:tr w:rsidR="00E16243" w:rsidRPr="00814C35" w:rsidTr="00E16243">
        <w:trPr>
          <w:jc w:val="center"/>
        </w:trPr>
        <w:tc>
          <w:tcPr>
            <w:tcW w:w="3168" w:type="dxa"/>
            <w:vAlign w:val="center"/>
          </w:tcPr>
          <w:p w:rsidR="00E16243" w:rsidRPr="00814C35" w:rsidRDefault="00E16243" w:rsidP="00814C35">
            <w:pPr>
              <w:tabs>
                <w:tab w:val="center" w:pos="4320"/>
                <w:tab w:val="right" w:pos="8640"/>
              </w:tabs>
              <w:bidi/>
              <w:spacing w:line="280" w:lineRule="exact"/>
              <w:rPr>
                <w:rFonts w:ascii="Arabic Typesetting" w:hAnsi="Arabic Typesetting" w:cs="Arabic Typesetting"/>
                <w:b/>
                <w:bCs/>
                <w:sz w:val="28"/>
                <w:szCs w:val="28"/>
              </w:rPr>
            </w:pPr>
            <w:r w:rsidRPr="00814C35">
              <w:rPr>
                <w:rFonts w:ascii="Arabic Typesetting" w:hAnsi="Arabic Typesetting" w:cs="Arabic Typesetting"/>
                <w:b/>
                <w:bCs/>
                <w:sz w:val="28"/>
                <w:szCs w:val="28"/>
                <w:rtl/>
              </w:rPr>
              <w:t>سياسة استهلاك المكاسب ال</w:t>
            </w:r>
            <w:r w:rsidRPr="00814C35">
              <w:rPr>
                <w:rFonts w:ascii="Arabic Typesetting" w:hAnsi="Arabic Typesetting" w:cs="Arabic Typesetting" w:hint="cs"/>
                <w:b/>
                <w:bCs/>
                <w:sz w:val="28"/>
                <w:szCs w:val="28"/>
                <w:rtl/>
              </w:rPr>
              <w:t>أ</w:t>
            </w:r>
            <w:r w:rsidRPr="00814C35">
              <w:rPr>
                <w:rFonts w:ascii="Arabic Typesetting" w:hAnsi="Arabic Typesetting" w:cs="Arabic Typesetting"/>
                <w:b/>
                <w:bCs/>
                <w:sz w:val="28"/>
                <w:szCs w:val="28"/>
                <w:rtl/>
              </w:rPr>
              <w:t>كتوارية/الخسائر</w:t>
            </w:r>
          </w:p>
        </w:tc>
        <w:tc>
          <w:tcPr>
            <w:tcW w:w="5688" w:type="dxa"/>
            <w:gridSpan w:val="2"/>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b/>
                <w:bCs/>
                <w:sz w:val="28"/>
                <w:szCs w:val="28"/>
                <w:rtl/>
                <w:lang w:bidi="ar-EG"/>
              </w:rPr>
            </w:pPr>
            <w:r w:rsidRPr="00814C35">
              <w:rPr>
                <w:rFonts w:ascii="Arabic Typesetting" w:hAnsi="Arabic Typesetting" w:cs="Arabic Typesetting"/>
                <w:b/>
                <w:bCs/>
                <w:sz w:val="28"/>
                <w:szCs w:val="28"/>
                <w:rtl/>
                <w:lang w:bidi="ar-EG"/>
              </w:rPr>
              <w:t xml:space="preserve">طريقة </w:t>
            </w:r>
            <w:proofErr w:type="spellStart"/>
            <w:r w:rsidRPr="00814C35">
              <w:rPr>
                <w:rFonts w:ascii="Arabic Typesetting" w:hAnsi="Arabic Typesetting" w:cs="Arabic Typesetting"/>
                <w:b/>
                <w:bCs/>
                <w:sz w:val="28"/>
                <w:szCs w:val="28"/>
                <w:rtl/>
                <w:lang w:bidi="ar-EG"/>
              </w:rPr>
              <w:t>الكوريدور</w:t>
            </w:r>
            <w:proofErr w:type="spellEnd"/>
            <w:r w:rsidRPr="00814C35">
              <w:rPr>
                <w:rFonts w:ascii="Arabic Typesetting" w:hAnsi="Arabic Typesetting" w:cs="Arabic Typesetting"/>
                <w:b/>
                <w:bCs/>
                <w:sz w:val="28"/>
                <w:szCs w:val="28"/>
                <w:rtl/>
                <w:lang w:bidi="ar-EG"/>
              </w:rPr>
              <w:t xml:space="preserve"> </w:t>
            </w:r>
          </w:p>
        </w:tc>
      </w:tr>
      <w:tr w:rsidR="00E16243" w:rsidRPr="00814C35" w:rsidTr="00E16243">
        <w:trPr>
          <w:jc w:val="center"/>
        </w:trPr>
        <w:tc>
          <w:tcPr>
            <w:tcW w:w="3168" w:type="dxa"/>
            <w:vAlign w:val="center"/>
          </w:tcPr>
          <w:p w:rsidR="00E16243" w:rsidRPr="00814C35" w:rsidRDefault="00E16243" w:rsidP="00814C35">
            <w:pPr>
              <w:tabs>
                <w:tab w:val="center" w:pos="4320"/>
                <w:tab w:val="right" w:pos="8640"/>
              </w:tabs>
              <w:bidi/>
              <w:spacing w:line="280" w:lineRule="exact"/>
              <w:rPr>
                <w:rFonts w:ascii="Arabic Typesetting" w:hAnsi="Arabic Typesetting" w:cs="Arabic Typesetting"/>
                <w:b/>
                <w:bCs/>
                <w:sz w:val="28"/>
                <w:szCs w:val="28"/>
                <w:rtl/>
              </w:rPr>
            </w:pPr>
          </w:p>
        </w:tc>
        <w:tc>
          <w:tcPr>
            <w:tcW w:w="5688" w:type="dxa"/>
            <w:gridSpan w:val="2"/>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tl/>
                <w:lang w:bidi="ar-EG"/>
              </w:rPr>
            </w:pPr>
          </w:p>
        </w:tc>
      </w:tr>
      <w:tr w:rsidR="00E16243" w:rsidRPr="00814C35" w:rsidTr="00E16243">
        <w:trPr>
          <w:jc w:val="center"/>
        </w:trPr>
        <w:tc>
          <w:tcPr>
            <w:tcW w:w="3168" w:type="dxa"/>
            <w:vAlign w:val="center"/>
          </w:tcPr>
          <w:p w:rsidR="00E16243" w:rsidRPr="00814C35" w:rsidRDefault="00E16243" w:rsidP="00814C35">
            <w:pPr>
              <w:tabs>
                <w:tab w:val="center" w:pos="4320"/>
                <w:tab w:val="right" w:pos="8640"/>
              </w:tabs>
              <w:bidi/>
              <w:spacing w:line="280" w:lineRule="exact"/>
              <w:rPr>
                <w:rFonts w:ascii="Arabic Typesetting" w:hAnsi="Arabic Typesetting" w:cs="Arabic Typesetting"/>
                <w:sz w:val="28"/>
                <w:szCs w:val="28"/>
              </w:rPr>
            </w:pPr>
            <w:r w:rsidRPr="00814C35">
              <w:rPr>
                <w:rFonts w:ascii="Arabic Typesetting" w:hAnsi="Arabic Typesetting" w:cs="Arabic Typesetting"/>
                <w:sz w:val="28"/>
                <w:szCs w:val="28"/>
                <w:rtl/>
              </w:rPr>
              <w:t>المكسب ال</w:t>
            </w:r>
            <w:r w:rsidRPr="00814C35">
              <w:rPr>
                <w:rFonts w:ascii="Arabic Typesetting" w:hAnsi="Arabic Typesetting" w:cs="Arabic Typesetting" w:hint="cs"/>
                <w:sz w:val="28"/>
                <w:szCs w:val="28"/>
                <w:rtl/>
              </w:rPr>
              <w:t>أ</w:t>
            </w:r>
            <w:r w:rsidRPr="00814C35">
              <w:rPr>
                <w:rFonts w:ascii="Arabic Typesetting" w:hAnsi="Arabic Typesetting" w:cs="Arabic Typesetting"/>
                <w:sz w:val="28"/>
                <w:szCs w:val="28"/>
                <w:rtl/>
              </w:rPr>
              <w:t>كتواري/الخسارة</w:t>
            </w:r>
          </w:p>
        </w:tc>
        <w:tc>
          <w:tcPr>
            <w:tcW w:w="2736"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p>
        </w:tc>
        <w:tc>
          <w:tcPr>
            <w:tcW w:w="2952"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p>
        </w:tc>
      </w:tr>
      <w:tr w:rsidR="00E16243" w:rsidRPr="00814C35" w:rsidTr="00E16243">
        <w:trPr>
          <w:jc w:val="center"/>
        </w:trPr>
        <w:tc>
          <w:tcPr>
            <w:tcW w:w="3168" w:type="dxa"/>
            <w:vAlign w:val="center"/>
          </w:tcPr>
          <w:p w:rsidR="00E16243" w:rsidRPr="00814C35" w:rsidRDefault="00E16243" w:rsidP="00814C35">
            <w:pPr>
              <w:tabs>
                <w:tab w:val="center" w:pos="4320"/>
                <w:tab w:val="right" w:pos="8640"/>
              </w:tabs>
              <w:bidi/>
              <w:spacing w:line="280" w:lineRule="exact"/>
              <w:rPr>
                <w:rFonts w:ascii="Arabic Typesetting" w:hAnsi="Arabic Typesetting" w:cs="Arabic Typesetting"/>
                <w:sz w:val="28"/>
                <w:szCs w:val="28"/>
                <w:rtl/>
              </w:rPr>
            </w:pPr>
          </w:p>
        </w:tc>
        <w:tc>
          <w:tcPr>
            <w:tcW w:w="2736"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p>
        </w:tc>
        <w:tc>
          <w:tcPr>
            <w:tcW w:w="2952"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p>
        </w:tc>
      </w:tr>
      <w:tr w:rsidR="00E16243" w:rsidRPr="00814C35" w:rsidTr="00E16243">
        <w:trPr>
          <w:jc w:val="center"/>
        </w:trPr>
        <w:tc>
          <w:tcPr>
            <w:tcW w:w="3168" w:type="dxa"/>
            <w:vAlign w:val="center"/>
          </w:tcPr>
          <w:p w:rsidR="00E16243" w:rsidRPr="00814C35" w:rsidRDefault="00E16243" w:rsidP="00814C35">
            <w:pPr>
              <w:tabs>
                <w:tab w:val="center" w:pos="4320"/>
                <w:tab w:val="right" w:pos="8640"/>
              </w:tabs>
              <w:bidi/>
              <w:spacing w:line="280" w:lineRule="exact"/>
              <w:rPr>
                <w:rFonts w:ascii="Arabic Typesetting" w:hAnsi="Arabic Typesetting" w:cs="Arabic Typesetting"/>
                <w:sz w:val="28"/>
                <w:szCs w:val="28"/>
              </w:rPr>
            </w:pPr>
            <w:r w:rsidRPr="00814C35">
              <w:rPr>
                <w:rFonts w:ascii="Arabic Typesetting" w:hAnsi="Arabic Typesetting" w:cs="Arabic Typesetting"/>
                <w:sz w:val="28"/>
                <w:szCs w:val="28"/>
                <w:rtl/>
              </w:rPr>
              <w:t>رصيد غير مقيد في بداية الفترة المشمولة بالتقرير</w:t>
            </w:r>
          </w:p>
        </w:tc>
        <w:tc>
          <w:tcPr>
            <w:tcW w:w="2736"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r w:rsidRPr="00814C35">
              <w:rPr>
                <w:rFonts w:ascii="Arabic Typesetting" w:hAnsi="Arabic Typesetting" w:cs="Arabic Typesetting"/>
                <w:sz w:val="28"/>
                <w:szCs w:val="28"/>
              </w:rPr>
              <w:t>-10,074</w:t>
            </w:r>
          </w:p>
        </w:tc>
        <w:tc>
          <w:tcPr>
            <w:tcW w:w="2952"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r w:rsidRPr="00814C35">
              <w:rPr>
                <w:rFonts w:ascii="Arabic Typesetting" w:hAnsi="Arabic Typesetting" w:cs="Arabic Typesetting"/>
                <w:sz w:val="28"/>
                <w:szCs w:val="28"/>
              </w:rPr>
              <w:t>-10,671</w:t>
            </w:r>
          </w:p>
        </w:tc>
      </w:tr>
      <w:tr w:rsidR="00E16243" w:rsidRPr="00814C35" w:rsidTr="00E16243">
        <w:trPr>
          <w:jc w:val="center"/>
        </w:trPr>
        <w:tc>
          <w:tcPr>
            <w:tcW w:w="3168" w:type="dxa"/>
            <w:vAlign w:val="center"/>
          </w:tcPr>
          <w:p w:rsidR="00E16243" w:rsidRPr="00814C35" w:rsidRDefault="00E16243" w:rsidP="00814C35">
            <w:pPr>
              <w:tabs>
                <w:tab w:val="center" w:pos="4320"/>
                <w:tab w:val="right" w:pos="8640"/>
              </w:tabs>
              <w:bidi/>
              <w:spacing w:line="280" w:lineRule="exact"/>
              <w:rPr>
                <w:rFonts w:ascii="Arabic Typesetting" w:hAnsi="Arabic Typesetting" w:cs="Arabic Typesetting"/>
                <w:sz w:val="28"/>
                <w:szCs w:val="28"/>
              </w:rPr>
            </w:pPr>
            <w:r w:rsidRPr="00814C35">
              <w:rPr>
                <w:rFonts w:ascii="Arabic Typesetting" w:hAnsi="Arabic Typesetting" w:cs="Arabic Typesetting"/>
                <w:sz w:val="28"/>
                <w:szCs w:val="28"/>
                <w:rtl/>
              </w:rPr>
              <w:t>التحركات في الفترة المشمولة بالتقرير</w:t>
            </w:r>
          </w:p>
        </w:tc>
        <w:tc>
          <w:tcPr>
            <w:tcW w:w="2736" w:type="dxa"/>
            <w:tcBorders>
              <w:bottom w:val="single" w:sz="12" w:space="0" w:color="auto"/>
            </w:tcBorders>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r w:rsidRPr="00814C35">
              <w:rPr>
                <w:rFonts w:ascii="Arabic Typesetting" w:hAnsi="Arabic Typesetting" w:cs="Arabic Typesetting"/>
                <w:sz w:val="28"/>
                <w:szCs w:val="28"/>
              </w:rPr>
              <w:t>-10,309</w:t>
            </w:r>
          </w:p>
        </w:tc>
        <w:tc>
          <w:tcPr>
            <w:tcW w:w="2952" w:type="dxa"/>
            <w:tcBorders>
              <w:bottom w:val="single" w:sz="12" w:space="0" w:color="auto"/>
            </w:tcBorders>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r w:rsidRPr="00814C35">
              <w:rPr>
                <w:rFonts w:ascii="Arabic Typesetting" w:hAnsi="Arabic Typesetting" w:cs="Arabic Typesetting"/>
                <w:sz w:val="28"/>
                <w:szCs w:val="28"/>
              </w:rPr>
              <w:t>597</w:t>
            </w:r>
          </w:p>
        </w:tc>
      </w:tr>
      <w:tr w:rsidR="00E16243" w:rsidRPr="00814C35" w:rsidTr="00E16243">
        <w:trPr>
          <w:jc w:val="center"/>
        </w:trPr>
        <w:tc>
          <w:tcPr>
            <w:tcW w:w="3168" w:type="dxa"/>
            <w:vAlign w:val="center"/>
          </w:tcPr>
          <w:p w:rsidR="00E16243" w:rsidRPr="00814C35" w:rsidRDefault="00E16243" w:rsidP="00814C35">
            <w:pPr>
              <w:tabs>
                <w:tab w:val="center" w:pos="4320"/>
                <w:tab w:val="right" w:pos="8640"/>
              </w:tabs>
              <w:bidi/>
              <w:spacing w:line="280" w:lineRule="exact"/>
              <w:rPr>
                <w:rFonts w:ascii="Arabic Typesetting" w:hAnsi="Arabic Typesetting" w:cs="Arabic Typesetting"/>
                <w:sz w:val="28"/>
                <w:szCs w:val="28"/>
              </w:rPr>
            </w:pPr>
            <w:r w:rsidRPr="00814C35">
              <w:rPr>
                <w:rFonts w:ascii="Arabic Typesetting" w:hAnsi="Arabic Typesetting" w:cs="Arabic Typesetting"/>
                <w:sz w:val="28"/>
                <w:szCs w:val="28"/>
                <w:rtl/>
              </w:rPr>
              <w:t>مكسب/(خسائر) غير مقيدة في الفترة المشمولة بالتقرير</w:t>
            </w:r>
          </w:p>
        </w:tc>
        <w:tc>
          <w:tcPr>
            <w:tcW w:w="2736" w:type="dxa"/>
            <w:tcBorders>
              <w:top w:val="single" w:sz="12" w:space="0" w:color="auto"/>
            </w:tcBorders>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r w:rsidRPr="00814C35">
              <w:rPr>
                <w:rFonts w:ascii="Arabic Typesetting" w:hAnsi="Arabic Typesetting" w:cs="Arabic Typesetting"/>
                <w:sz w:val="28"/>
                <w:szCs w:val="28"/>
              </w:rPr>
              <w:t>-20,383</w:t>
            </w:r>
          </w:p>
        </w:tc>
        <w:tc>
          <w:tcPr>
            <w:tcW w:w="2952" w:type="dxa"/>
            <w:tcBorders>
              <w:top w:val="single" w:sz="12" w:space="0" w:color="auto"/>
            </w:tcBorders>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r w:rsidRPr="00814C35">
              <w:rPr>
                <w:rFonts w:ascii="Arabic Typesetting" w:hAnsi="Arabic Typesetting" w:cs="Arabic Typesetting"/>
                <w:sz w:val="28"/>
                <w:szCs w:val="28"/>
              </w:rPr>
              <w:t>-10,074</w:t>
            </w:r>
          </w:p>
        </w:tc>
      </w:tr>
      <w:tr w:rsidR="00E16243" w:rsidRPr="00814C35" w:rsidTr="00E16243">
        <w:trPr>
          <w:jc w:val="center"/>
        </w:trPr>
        <w:tc>
          <w:tcPr>
            <w:tcW w:w="3168" w:type="dxa"/>
            <w:vAlign w:val="center"/>
          </w:tcPr>
          <w:p w:rsidR="00E16243" w:rsidRPr="00814C35" w:rsidRDefault="00E16243" w:rsidP="00814C35">
            <w:pPr>
              <w:tabs>
                <w:tab w:val="center" w:pos="4320"/>
                <w:tab w:val="right" w:pos="8640"/>
              </w:tabs>
              <w:spacing w:line="280" w:lineRule="exact"/>
              <w:jc w:val="right"/>
              <w:rPr>
                <w:rFonts w:ascii="Arabic Typesetting" w:hAnsi="Arabic Typesetting" w:cs="Arabic Typesetting"/>
                <w:sz w:val="28"/>
                <w:szCs w:val="28"/>
              </w:rPr>
            </w:pPr>
          </w:p>
        </w:tc>
        <w:tc>
          <w:tcPr>
            <w:tcW w:w="2736"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p>
        </w:tc>
        <w:tc>
          <w:tcPr>
            <w:tcW w:w="2952"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p>
        </w:tc>
      </w:tr>
      <w:tr w:rsidR="00E16243" w:rsidRPr="00814C35" w:rsidTr="00E16243">
        <w:trPr>
          <w:jc w:val="center"/>
        </w:trPr>
        <w:tc>
          <w:tcPr>
            <w:tcW w:w="3168" w:type="dxa"/>
            <w:vAlign w:val="center"/>
          </w:tcPr>
          <w:p w:rsidR="00E16243" w:rsidRPr="00814C35" w:rsidRDefault="00E16243" w:rsidP="00814C35">
            <w:pPr>
              <w:tabs>
                <w:tab w:val="center" w:pos="4320"/>
                <w:tab w:val="right" w:pos="8640"/>
              </w:tabs>
              <w:bidi/>
              <w:spacing w:line="280" w:lineRule="exact"/>
              <w:rPr>
                <w:rFonts w:ascii="Arabic Typesetting" w:hAnsi="Arabic Typesetting" w:cs="Arabic Typesetting"/>
                <w:b/>
                <w:bCs/>
                <w:sz w:val="28"/>
                <w:szCs w:val="28"/>
              </w:rPr>
            </w:pPr>
            <w:r w:rsidRPr="00814C35">
              <w:rPr>
                <w:rFonts w:ascii="Arabic Typesetting" w:hAnsi="Arabic Typesetting" w:cs="Arabic Typesetting"/>
                <w:b/>
                <w:bCs/>
                <w:sz w:val="28"/>
                <w:szCs w:val="28"/>
                <w:rtl/>
              </w:rPr>
              <w:t>تاريخ المكاسب (الخسائر) المسقطة بالتجربة</w:t>
            </w:r>
          </w:p>
        </w:tc>
        <w:tc>
          <w:tcPr>
            <w:tcW w:w="2736"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p>
        </w:tc>
        <w:tc>
          <w:tcPr>
            <w:tcW w:w="2952"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p>
        </w:tc>
      </w:tr>
      <w:tr w:rsidR="00E16243" w:rsidRPr="00814C35" w:rsidTr="00E16243">
        <w:trPr>
          <w:jc w:val="center"/>
        </w:trPr>
        <w:tc>
          <w:tcPr>
            <w:tcW w:w="3168" w:type="dxa"/>
            <w:vAlign w:val="center"/>
          </w:tcPr>
          <w:p w:rsidR="00E16243" w:rsidRPr="00814C35" w:rsidRDefault="00E16243" w:rsidP="00814C35">
            <w:pPr>
              <w:tabs>
                <w:tab w:val="center" w:pos="4320"/>
                <w:tab w:val="right" w:pos="8640"/>
              </w:tabs>
              <w:bidi/>
              <w:spacing w:line="280" w:lineRule="exact"/>
              <w:rPr>
                <w:rFonts w:ascii="Arabic Typesetting" w:hAnsi="Arabic Typesetting" w:cs="Arabic Typesetting"/>
                <w:sz w:val="28"/>
                <w:szCs w:val="28"/>
              </w:rPr>
            </w:pPr>
            <w:r w:rsidRPr="00814C35">
              <w:rPr>
                <w:rFonts w:ascii="Arabic Typesetting" w:hAnsi="Arabic Typesetting" w:cs="Arabic Typesetting"/>
                <w:sz w:val="28"/>
                <w:szCs w:val="28"/>
                <w:rtl/>
              </w:rPr>
              <w:t>المكاسب (الخسائر) المسقطة بالتجربة في خصوم البرنامج</w:t>
            </w:r>
          </w:p>
        </w:tc>
        <w:tc>
          <w:tcPr>
            <w:tcW w:w="2736"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r w:rsidRPr="00814C35">
              <w:rPr>
                <w:rFonts w:ascii="Arabic Typesetting" w:hAnsi="Arabic Typesetting" w:cs="Arabic Typesetting"/>
                <w:sz w:val="28"/>
                <w:szCs w:val="28"/>
              </w:rPr>
              <w:t>-6,704</w:t>
            </w:r>
          </w:p>
        </w:tc>
        <w:tc>
          <w:tcPr>
            <w:tcW w:w="2952"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r w:rsidRPr="00814C35">
              <w:rPr>
                <w:rFonts w:ascii="Arabic Typesetting" w:hAnsi="Arabic Typesetting" w:cs="Arabic Typesetting"/>
                <w:sz w:val="28"/>
                <w:szCs w:val="28"/>
              </w:rPr>
              <w:t>-5,706</w:t>
            </w:r>
          </w:p>
        </w:tc>
      </w:tr>
      <w:tr w:rsidR="00E16243" w:rsidRPr="00814C35" w:rsidTr="00E16243">
        <w:trPr>
          <w:jc w:val="center"/>
        </w:trPr>
        <w:tc>
          <w:tcPr>
            <w:tcW w:w="3168" w:type="dxa"/>
            <w:vAlign w:val="center"/>
          </w:tcPr>
          <w:p w:rsidR="00E16243" w:rsidRPr="00814C35" w:rsidRDefault="00E16243" w:rsidP="00814C35">
            <w:pPr>
              <w:tabs>
                <w:tab w:val="center" w:pos="4320"/>
                <w:tab w:val="right" w:pos="8640"/>
              </w:tabs>
              <w:bidi/>
              <w:spacing w:line="280" w:lineRule="exact"/>
              <w:rPr>
                <w:rFonts w:ascii="Arabic Typesetting" w:hAnsi="Arabic Typesetting" w:cs="Arabic Typesetting"/>
                <w:sz w:val="28"/>
                <w:szCs w:val="28"/>
              </w:rPr>
            </w:pPr>
            <w:r w:rsidRPr="00814C35">
              <w:rPr>
                <w:rFonts w:ascii="Arabic Typesetting" w:hAnsi="Arabic Typesetting" w:cs="Arabic Typesetting"/>
                <w:sz w:val="28"/>
                <w:szCs w:val="28"/>
                <w:rtl/>
              </w:rPr>
              <w:t>مكاسب (خسائر) خصوم البرنامج نتيجة لتغير الافتراضات</w:t>
            </w:r>
          </w:p>
        </w:tc>
        <w:tc>
          <w:tcPr>
            <w:tcW w:w="2736" w:type="dxa"/>
            <w:tcBorders>
              <w:bottom w:val="single" w:sz="12" w:space="0" w:color="auto"/>
            </w:tcBorders>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r w:rsidRPr="00814C35">
              <w:rPr>
                <w:rFonts w:ascii="Arabic Typesetting" w:hAnsi="Arabic Typesetting" w:cs="Arabic Typesetting"/>
                <w:sz w:val="28"/>
                <w:szCs w:val="28"/>
              </w:rPr>
              <w:t>17,013</w:t>
            </w:r>
          </w:p>
        </w:tc>
        <w:tc>
          <w:tcPr>
            <w:tcW w:w="2952" w:type="dxa"/>
            <w:tcBorders>
              <w:bottom w:val="single" w:sz="12" w:space="0" w:color="auto"/>
            </w:tcBorders>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r w:rsidRPr="00814C35">
              <w:rPr>
                <w:rFonts w:ascii="Arabic Typesetting" w:hAnsi="Arabic Typesetting" w:cs="Arabic Typesetting"/>
                <w:sz w:val="28"/>
                <w:szCs w:val="28"/>
              </w:rPr>
              <w:t>5,110</w:t>
            </w:r>
          </w:p>
        </w:tc>
      </w:tr>
      <w:tr w:rsidR="00E16243" w:rsidRPr="00814C35" w:rsidTr="00E16243">
        <w:trPr>
          <w:jc w:val="center"/>
        </w:trPr>
        <w:tc>
          <w:tcPr>
            <w:tcW w:w="3168"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p>
        </w:tc>
        <w:tc>
          <w:tcPr>
            <w:tcW w:w="2736" w:type="dxa"/>
            <w:tcBorders>
              <w:top w:val="single" w:sz="12" w:space="0" w:color="auto"/>
            </w:tcBorders>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r w:rsidRPr="00814C35">
              <w:rPr>
                <w:rFonts w:ascii="Arabic Typesetting" w:hAnsi="Arabic Typesetting" w:cs="Arabic Typesetting"/>
                <w:sz w:val="28"/>
                <w:szCs w:val="28"/>
              </w:rPr>
              <w:t>10,309</w:t>
            </w:r>
          </w:p>
        </w:tc>
        <w:tc>
          <w:tcPr>
            <w:tcW w:w="2952" w:type="dxa"/>
            <w:tcBorders>
              <w:top w:val="single" w:sz="12" w:space="0" w:color="auto"/>
            </w:tcBorders>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r w:rsidRPr="00814C35">
              <w:rPr>
                <w:rFonts w:ascii="Arabic Typesetting" w:hAnsi="Arabic Typesetting" w:cs="Arabic Typesetting"/>
                <w:sz w:val="28"/>
                <w:szCs w:val="28"/>
              </w:rPr>
              <w:t>-596</w:t>
            </w:r>
          </w:p>
        </w:tc>
      </w:tr>
      <w:tr w:rsidR="00E16243" w:rsidRPr="00814C35" w:rsidTr="00E16243">
        <w:trPr>
          <w:jc w:val="center"/>
        </w:trPr>
        <w:tc>
          <w:tcPr>
            <w:tcW w:w="3168" w:type="dxa"/>
            <w:vAlign w:val="center"/>
          </w:tcPr>
          <w:p w:rsidR="00E16243" w:rsidRPr="00814C35" w:rsidRDefault="00E16243" w:rsidP="00814C35">
            <w:pPr>
              <w:tabs>
                <w:tab w:val="center" w:pos="4320"/>
                <w:tab w:val="right" w:pos="8640"/>
              </w:tabs>
              <w:bidi/>
              <w:spacing w:line="280" w:lineRule="exact"/>
              <w:rPr>
                <w:rFonts w:ascii="Arabic Typesetting" w:hAnsi="Arabic Typesetting" w:cs="Arabic Typesetting"/>
                <w:b/>
                <w:bCs/>
                <w:sz w:val="28"/>
                <w:szCs w:val="28"/>
              </w:rPr>
            </w:pPr>
            <w:r w:rsidRPr="00814C35">
              <w:rPr>
                <w:rFonts w:ascii="Arabic Typesetting" w:hAnsi="Arabic Typesetting" w:cs="Arabic Typesetting"/>
                <w:b/>
                <w:bCs/>
                <w:sz w:val="28"/>
                <w:szCs w:val="28"/>
                <w:rtl/>
              </w:rPr>
              <w:t>الافتراضات ال</w:t>
            </w:r>
            <w:r w:rsidRPr="00814C35">
              <w:rPr>
                <w:rFonts w:ascii="Arabic Typesetting" w:hAnsi="Arabic Typesetting" w:cs="Arabic Typesetting" w:hint="cs"/>
                <w:b/>
                <w:bCs/>
                <w:sz w:val="28"/>
                <w:szCs w:val="28"/>
                <w:rtl/>
              </w:rPr>
              <w:t>أ</w:t>
            </w:r>
            <w:r w:rsidRPr="00814C35">
              <w:rPr>
                <w:rFonts w:ascii="Arabic Typesetting" w:hAnsi="Arabic Typesetting" w:cs="Arabic Typesetting"/>
                <w:b/>
                <w:bCs/>
                <w:sz w:val="28"/>
                <w:szCs w:val="28"/>
                <w:rtl/>
              </w:rPr>
              <w:t>كتوارية الأساسية</w:t>
            </w:r>
          </w:p>
        </w:tc>
        <w:tc>
          <w:tcPr>
            <w:tcW w:w="2736"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p>
        </w:tc>
        <w:tc>
          <w:tcPr>
            <w:tcW w:w="2952"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p>
        </w:tc>
      </w:tr>
      <w:tr w:rsidR="00E16243" w:rsidRPr="00814C35" w:rsidTr="00E16243">
        <w:trPr>
          <w:jc w:val="center"/>
        </w:trPr>
        <w:tc>
          <w:tcPr>
            <w:tcW w:w="3168" w:type="dxa"/>
            <w:vAlign w:val="center"/>
          </w:tcPr>
          <w:p w:rsidR="00E16243" w:rsidRPr="00814C35" w:rsidRDefault="00E16243" w:rsidP="00814C35">
            <w:pPr>
              <w:tabs>
                <w:tab w:val="center" w:pos="4320"/>
                <w:tab w:val="right" w:pos="8640"/>
              </w:tabs>
              <w:bidi/>
              <w:spacing w:line="280" w:lineRule="exact"/>
              <w:rPr>
                <w:rFonts w:ascii="Arabic Typesetting" w:hAnsi="Arabic Typesetting" w:cs="Arabic Typesetting"/>
                <w:i/>
                <w:iCs/>
                <w:sz w:val="28"/>
                <w:szCs w:val="28"/>
              </w:rPr>
            </w:pPr>
            <w:r w:rsidRPr="00814C35">
              <w:rPr>
                <w:rFonts w:ascii="Arabic Typesetting" w:hAnsi="Arabic Typesetting" w:cs="Arabic Typesetting"/>
                <w:i/>
                <w:iCs/>
                <w:sz w:val="28"/>
                <w:szCs w:val="28"/>
                <w:rtl/>
              </w:rPr>
              <w:t>متوسط الافتراضات المرجح لتحديد التزامات المستحقات</w:t>
            </w:r>
          </w:p>
        </w:tc>
        <w:tc>
          <w:tcPr>
            <w:tcW w:w="2736"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p>
        </w:tc>
        <w:tc>
          <w:tcPr>
            <w:tcW w:w="2952"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p>
        </w:tc>
      </w:tr>
      <w:tr w:rsidR="00E16243" w:rsidRPr="00814C35" w:rsidTr="00E16243">
        <w:trPr>
          <w:jc w:val="center"/>
        </w:trPr>
        <w:tc>
          <w:tcPr>
            <w:tcW w:w="3168" w:type="dxa"/>
            <w:vAlign w:val="center"/>
          </w:tcPr>
          <w:p w:rsidR="00E16243" w:rsidRPr="00814C35" w:rsidRDefault="00E16243" w:rsidP="00814C35">
            <w:pPr>
              <w:tabs>
                <w:tab w:val="center" w:pos="4320"/>
                <w:tab w:val="right" w:pos="8640"/>
              </w:tabs>
              <w:bidi/>
              <w:spacing w:line="280" w:lineRule="exact"/>
              <w:rPr>
                <w:rFonts w:ascii="Arabic Typesetting" w:hAnsi="Arabic Typesetting" w:cs="Arabic Typesetting"/>
                <w:sz w:val="28"/>
                <w:szCs w:val="28"/>
              </w:rPr>
            </w:pPr>
            <w:r w:rsidRPr="00814C35">
              <w:rPr>
                <w:rFonts w:ascii="Arabic Typesetting" w:hAnsi="Arabic Typesetting" w:cs="Arabic Typesetting"/>
                <w:sz w:val="28"/>
                <w:szCs w:val="28"/>
                <w:rtl/>
              </w:rPr>
              <w:t>معدل التخفيض</w:t>
            </w:r>
          </w:p>
        </w:tc>
        <w:tc>
          <w:tcPr>
            <w:tcW w:w="2736"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r w:rsidRPr="00814C35">
              <w:rPr>
                <w:rFonts w:ascii="Arabic Typesetting" w:hAnsi="Arabic Typesetting" w:cs="Arabic Typesetting"/>
                <w:sz w:val="28"/>
                <w:szCs w:val="28"/>
              </w:rPr>
              <w:t>2.20%</w:t>
            </w:r>
          </w:p>
        </w:tc>
        <w:tc>
          <w:tcPr>
            <w:tcW w:w="2952"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r w:rsidRPr="00814C35">
              <w:rPr>
                <w:rFonts w:ascii="Arabic Typesetting" w:hAnsi="Arabic Typesetting" w:cs="Arabic Typesetting"/>
                <w:sz w:val="28"/>
                <w:szCs w:val="28"/>
              </w:rPr>
              <w:t>2.75%</w:t>
            </w:r>
          </w:p>
        </w:tc>
      </w:tr>
      <w:tr w:rsidR="00E16243" w:rsidRPr="00814C35" w:rsidTr="00E16243">
        <w:trPr>
          <w:jc w:val="center"/>
        </w:trPr>
        <w:tc>
          <w:tcPr>
            <w:tcW w:w="3168" w:type="dxa"/>
            <w:vAlign w:val="center"/>
          </w:tcPr>
          <w:p w:rsidR="00E16243" w:rsidRPr="00814C35" w:rsidRDefault="00E16243" w:rsidP="00814C35">
            <w:pPr>
              <w:tabs>
                <w:tab w:val="center" w:pos="4320"/>
                <w:tab w:val="right" w:pos="8640"/>
              </w:tabs>
              <w:bidi/>
              <w:spacing w:line="280" w:lineRule="exact"/>
              <w:rPr>
                <w:rFonts w:ascii="Arabic Typesetting" w:hAnsi="Arabic Typesetting" w:cs="Arabic Typesetting"/>
                <w:sz w:val="28"/>
                <w:szCs w:val="28"/>
              </w:rPr>
            </w:pPr>
            <w:r w:rsidRPr="00814C35">
              <w:rPr>
                <w:rFonts w:ascii="Arabic Typesetting" w:hAnsi="Arabic Typesetting" w:cs="Arabic Typesetting"/>
                <w:sz w:val="28"/>
                <w:szCs w:val="28"/>
                <w:rtl/>
              </w:rPr>
              <w:t>معدل زيادة التعويض</w:t>
            </w:r>
          </w:p>
        </w:tc>
        <w:tc>
          <w:tcPr>
            <w:tcW w:w="2736"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r w:rsidRPr="00814C35">
              <w:rPr>
                <w:rFonts w:ascii="Arabic Typesetting" w:hAnsi="Arabic Typesetting" w:cs="Arabic Typesetting" w:hint="cs"/>
                <w:sz w:val="28"/>
                <w:szCs w:val="28"/>
                <w:rtl/>
              </w:rPr>
              <w:t>3.44</w:t>
            </w:r>
            <w:r w:rsidRPr="00814C35">
              <w:rPr>
                <w:rFonts w:ascii="Arabic Typesetting" w:hAnsi="Arabic Typesetting" w:cs="Arabic Typesetting"/>
                <w:sz w:val="28"/>
                <w:szCs w:val="28"/>
              </w:rPr>
              <w:t>%</w:t>
            </w:r>
          </w:p>
        </w:tc>
        <w:tc>
          <w:tcPr>
            <w:tcW w:w="2952"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r w:rsidRPr="00814C35">
              <w:rPr>
                <w:rFonts w:ascii="Arabic Typesetting" w:hAnsi="Arabic Typesetting" w:cs="Arabic Typesetting"/>
                <w:sz w:val="28"/>
                <w:szCs w:val="28"/>
              </w:rPr>
              <w:t>3.80%</w:t>
            </w:r>
          </w:p>
        </w:tc>
      </w:tr>
      <w:tr w:rsidR="00E16243" w:rsidRPr="00814C35" w:rsidTr="00E16243">
        <w:trPr>
          <w:jc w:val="center"/>
        </w:trPr>
        <w:tc>
          <w:tcPr>
            <w:tcW w:w="3168" w:type="dxa"/>
            <w:vAlign w:val="center"/>
          </w:tcPr>
          <w:p w:rsidR="00E16243" w:rsidRPr="00814C35" w:rsidRDefault="00E16243" w:rsidP="00814C35">
            <w:pPr>
              <w:tabs>
                <w:tab w:val="center" w:pos="4320"/>
                <w:tab w:val="right" w:pos="8640"/>
              </w:tabs>
              <w:bidi/>
              <w:spacing w:line="280" w:lineRule="exact"/>
              <w:rPr>
                <w:rFonts w:ascii="Arabic Typesetting" w:hAnsi="Arabic Typesetting" w:cs="Arabic Typesetting"/>
                <w:sz w:val="28"/>
                <w:szCs w:val="28"/>
              </w:rPr>
            </w:pPr>
            <w:r w:rsidRPr="00814C35">
              <w:rPr>
                <w:rFonts w:ascii="Arabic Typesetting" w:hAnsi="Arabic Typesetting" w:cs="Arabic Typesetting"/>
                <w:sz w:val="28"/>
                <w:szCs w:val="28"/>
                <w:rtl/>
              </w:rPr>
              <w:t>معدل زيادة أقساط التامين الصحي</w:t>
            </w:r>
          </w:p>
        </w:tc>
        <w:tc>
          <w:tcPr>
            <w:tcW w:w="2736"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r w:rsidRPr="00814C35">
              <w:rPr>
                <w:rFonts w:ascii="Arabic Typesetting" w:hAnsi="Arabic Typesetting" w:cs="Arabic Typesetting"/>
                <w:sz w:val="28"/>
                <w:szCs w:val="28"/>
              </w:rPr>
              <w:t>3.00% as of 2012</w:t>
            </w:r>
          </w:p>
        </w:tc>
        <w:tc>
          <w:tcPr>
            <w:tcW w:w="2952"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r w:rsidRPr="00814C35">
              <w:rPr>
                <w:rFonts w:ascii="Arabic Typesetting" w:hAnsi="Arabic Typesetting" w:cs="Arabic Typesetting"/>
                <w:sz w:val="28"/>
                <w:szCs w:val="28"/>
              </w:rPr>
              <w:t>3.00% as of 2012</w:t>
            </w:r>
          </w:p>
        </w:tc>
      </w:tr>
      <w:tr w:rsidR="00E16243" w:rsidRPr="00814C35" w:rsidTr="00E16243">
        <w:trPr>
          <w:jc w:val="center"/>
        </w:trPr>
        <w:tc>
          <w:tcPr>
            <w:tcW w:w="3168" w:type="dxa"/>
            <w:vAlign w:val="center"/>
          </w:tcPr>
          <w:p w:rsidR="00E16243" w:rsidRPr="00814C35" w:rsidRDefault="00E16243" w:rsidP="00814C35">
            <w:pPr>
              <w:tabs>
                <w:tab w:val="center" w:pos="4320"/>
                <w:tab w:val="right" w:pos="8640"/>
              </w:tabs>
              <w:spacing w:line="280" w:lineRule="exact"/>
              <w:jc w:val="right"/>
              <w:rPr>
                <w:rFonts w:ascii="Arabic Typesetting" w:hAnsi="Arabic Typesetting" w:cs="Arabic Typesetting"/>
                <w:sz w:val="28"/>
                <w:szCs w:val="28"/>
              </w:rPr>
            </w:pPr>
          </w:p>
        </w:tc>
        <w:tc>
          <w:tcPr>
            <w:tcW w:w="2736"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r w:rsidRPr="00814C35">
              <w:rPr>
                <w:rFonts w:ascii="Arabic Typesetting" w:hAnsi="Arabic Typesetting" w:cs="Arabic Typesetting"/>
                <w:sz w:val="28"/>
                <w:szCs w:val="28"/>
              </w:rPr>
              <w:t>2.50% as of 2017</w:t>
            </w:r>
          </w:p>
        </w:tc>
        <w:tc>
          <w:tcPr>
            <w:tcW w:w="2952"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r w:rsidRPr="00814C35">
              <w:rPr>
                <w:rFonts w:ascii="Arabic Typesetting" w:hAnsi="Arabic Typesetting" w:cs="Arabic Typesetting"/>
                <w:sz w:val="28"/>
                <w:szCs w:val="28"/>
              </w:rPr>
              <w:t>2.50% as of 2017</w:t>
            </w:r>
          </w:p>
        </w:tc>
      </w:tr>
      <w:tr w:rsidR="00E16243" w:rsidRPr="00814C35" w:rsidTr="00E16243">
        <w:trPr>
          <w:jc w:val="center"/>
        </w:trPr>
        <w:tc>
          <w:tcPr>
            <w:tcW w:w="3168" w:type="dxa"/>
            <w:vAlign w:val="center"/>
          </w:tcPr>
          <w:p w:rsidR="00E16243" w:rsidRPr="00814C35" w:rsidRDefault="00E16243" w:rsidP="00814C35">
            <w:pPr>
              <w:tabs>
                <w:tab w:val="center" w:pos="4320"/>
                <w:tab w:val="right" w:pos="8640"/>
              </w:tabs>
              <w:spacing w:line="280" w:lineRule="exact"/>
              <w:jc w:val="right"/>
              <w:rPr>
                <w:rFonts w:ascii="Arabic Typesetting" w:hAnsi="Arabic Typesetting" w:cs="Arabic Typesetting"/>
                <w:sz w:val="28"/>
                <w:szCs w:val="28"/>
              </w:rPr>
            </w:pPr>
          </w:p>
        </w:tc>
        <w:tc>
          <w:tcPr>
            <w:tcW w:w="2736"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r w:rsidRPr="00814C35">
              <w:rPr>
                <w:rFonts w:ascii="Arabic Typesetting" w:hAnsi="Arabic Typesetting" w:cs="Arabic Typesetting"/>
                <w:sz w:val="28"/>
                <w:szCs w:val="28"/>
              </w:rPr>
              <w:t>2.00% as of 2027</w:t>
            </w:r>
          </w:p>
        </w:tc>
        <w:tc>
          <w:tcPr>
            <w:tcW w:w="2952"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r w:rsidRPr="00814C35">
              <w:rPr>
                <w:rFonts w:ascii="Arabic Typesetting" w:hAnsi="Arabic Typesetting" w:cs="Arabic Typesetting"/>
                <w:sz w:val="28"/>
                <w:szCs w:val="28"/>
              </w:rPr>
              <w:t>2.00% as of 2027</w:t>
            </w:r>
          </w:p>
        </w:tc>
      </w:tr>
      <w:tr w:rsidR="00E16243" w:rsidRPr="00814C35" w:rsidTr="00E16243">
        <w:trPr>
          <w:jc w:val="center"/>
        </w:trPr>
        <w:tc>
          <w:tcPr>
            <w:tcW w:w="3168" w:type="dxa"/>
            <w:vAlign w:val="center"/>
          </w:tcPr>
          <w:p w:rsidR="00E16243" w:rsidRPr="00814C35" w:rsidRDefault="00E16243" w:rsidP="00814C35">
            <w:pPr>
              <w:tabs>
                <w:tab w:val="center" w:pos="4320"/>
                <w:tab w:val="right" w:pos="8640"/>
              </w:tabs>
              <w:bidi/>
              <w:spacing w:line="280" w:lineRule="exact"/>
              <w:rPr>
                <w:rFonts w:ascii="Arabic Typesetting" w:hAnsi="Arabic Typesetting" w:cs="Arabic Typesetting"/>
                <w:i/>
                <w:iCs/>
                <w:sz w:val="28"/>
                <w:szCs w:val="28"/>
              </w:rPr>
            </w:pPr>
            <w:r w:rsidRPr="00814C35">
              <w:rPr>
                <w:rFonts w:ascii="Arabic Typesetting" w:hAnsi="Arabic Typesetting" w:cs="Arabic Typesetting"/>
                <w:i/>
                <w:iCs/>
                <w:sz w:val="28"/>
                <w:szCs w:val="28"/>
                <w:rtl/>
              </w:rPr>
              <w:t>متوسط الافتراضات المرجح لتحديد صافي التكلفة</w:t>
            </w:r>
          </w:p>
        </w:tc>
        <w:tc>
          <w:tcPr>
            <w:tcW w:w="2736"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p>
        </w:tc>
        <w:tc>
          <w:tcPr>
            <w:tcW w:w="2952"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p>
        </w:tc>
      </w:tr>
      <w:tr w:rsidR="00E16243" w:rsidRPr="00814C35" w:rsidTr="00E16243">
        <w:trPr>
          <w:jc w:val="center"/>
        </w:trPr>
        <w:tc>
          <w:tcPr>
            <w:tcW w:w="3168" w:type="dxa"/>
            <w:vAlign w:val="center"/>
          </w:tcPr>
          <w:p w:rsidR="00E16243" w:rsidRPr="00814C35" w:rsidRDefault="00E16243" w:rsidP="00814C35">
            <w:pPr>
              <w:tabs>
                <w:tab w:val="center" w:pos="4320"/>
                <w:tab w:val="right" w:pos="8640"/>
              </w:tabs>
              <w:bidi/>
              <w:spacing w:line="280" w:lineRule="exact"/>
              <w:rPr>
                <w:rFonts w:ascii="Arabic Typesetting" w:hAnsi="Arabic Typesetting" w:cs="Arabic Typesetting"/>
                <w:sz w:val="28"/>
                <w:szCs w:val="28"/>
              </w:rPr>
            </w:pPr>
            <w:r w:rsidRPr="00814C35">
              <w:rPr>
                <w:rFonts w:ascii="Arabic Typesetting" w:hAnsi="Arabic Typesetting" w:cs="Arabic Typesetting"/>
                <w:sz w:val="28"/>
                <w:szCs w:val="28"/>
                <w:rtl/>
              </w:rPr>
              <w:t>معدل التخفيض</w:t>
            </w:r>
          </w:p>
        </w:tc>
        <w:tc>
          <w:tcPr>
            <w:tcW w:w="2736"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r w:rsidRPr="00814C35">
              <w:rPr>
                <w:rFonts w:ascii="Arabic Typesetting" w:hAnsi="Arabic Typesetting" w:cs="Arabic Typesetting"/>
                <w:sz w:val="28"/>
                <w:szCs w:val="28"/>
              </w:rPr>
              <w:t>2.75%</w:t>
            </w:r>
          </w:p>
        </w:tc>
        <w:tc>
          <w:tcPr>
            <w:tcW w:w="2952"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r w:rsidRPr="00814C35">
              <w:rPr>
                <w:rFonts w:ascii="Arabic Typesetting" w:hAnsi="Arabic Typesetting" w:cs="Arabic Typesetting"/>
                <w:sz w:val="28"/>
                <w:szCs w:val="28"/>
              </w:rPr>
              <w:t>3.00%</w:t>
            </w:r>
          </w:p>
        </w:tc>
      </w:tr>
      <w:tr w:rsidR="00E16243" w:rsidRPr="00814C35" w:rsidTr="00E16243">
        <w:trPr>
          <w:jc w:val="center"/>
        </w:trPr>
        <w:tc>
          <w:tcPr>
            <w:tcW w:w="3168" w:type="dxa"/>
            <w:vAlign w:val="center"/>
          </w:tcPr>
          <w:p w:rsidR="00E16243" w:rsidRPr="00814C35" w:rsidRDefault="00E16243" w:rsidP="00814C35">
            <w:pPr>
              <w:tabs>
                <w:tab w:val="center" w:pos="4320"/>
                <w:tab w:val="right" w:pos="8640"/>
              </w:tabs>
              <w:bidi/>
              <w:spacing w:line="280" w:lineRule="exact"/>
              <w:rPr>
                <w:rFonts w:ascii="Arabic Typesetting" w:hAnsi="Arabic Typesetting" w:cs="Arabic Typesetting"/>
                <w:sz w:val="28"/>
                <w:szCs w:val="28"/>
              </w:rPr>
            </w:pPr>
            <w:r w:rsidRPr="00814C35">
              <w:rPr>
                <w:rFonts w:ascii="Arabic Typesetting" w:hAnsi="Arabic Typesetting" w:cs="Arabic Typesetting"/>
                <w:sz w:val="28"/>
                <w:szCs w:val="28"/>
                <w:rtl/>
              </w:rPr>
              <w:t>معدل زيادة التعويض</w:t>
            </w:r>
          </w:p>
        </w:tc>
        <w:tc>
          <w:tcPr>
            <w:tcW w:w="2736"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r w:rsidRPr="00814C35">
              <w:rPr>
                <w:rFonts w:ascii="Arabic Typesetting" w:hAnsi="Arabic Typesetting" w:cs="Arabic Typesetting"/>
                <w:sz w:val="28"/>
                <w:szCs w:val="28"/>
              </w:rPr>
              <w:t>3.80%</w:t>
            </w:r>
          </w:p>
        </w:tc>
        <w:tc>
          <w:tcPr>
            <w:tcW w:w="2952"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r w:rsidRPr="00814C35">
              <w:rPr>
                <w:rFonts w:ascii="Arabic Typesetting" w:hAnsi="Arabic Typesetting" w:cs="Arabic Typesetting"/>
                <w:sz w:val="28"/>
                <w:szCs w:val="28"/>
              </w:rPr>
              <w:t>3.70%</w:t>
            </w:r>
          </w:p>
        </w:tc>
      </w:tr>
      <w:tr w:rsidR="00E16243" w:rsidRPr="00814C35" w:rsidTr="00E16243">
        <w:trPr>
          <w:jc w:val="center"/>
        </w:trPr>
        <w:tc>
          <w:tcPr>
            <w:tcW w:w="3168" w:type="dxa"/>
            <w:vAlign w:val="center"/>
          </w:tcPr>
          <w:p w:rsidR="00E16243" w:rsidRPr="00814C35" w:rsidRDefault="00E16243" w:rsidP="00814C35">
            <w:pPr>
              <w:tabs>
                <w:tab w:val="center" w:pos="4320"/>
                <w:tab w:val="right" w:pos="8640"/>
              </w:tabs>
              <w:bidi/>
              <w:spacing w:line="280" w:lineRule="exact"/>
              <w:rPr>
                <w:rFonts w:ascii="Arabic Typesetting" w:hAnsi="Arabic Typesetting" w:cs="Arabic Typesetting"/>
                <w:sz w:val="28"/>
                <w:szCs w:val="28"/>
              </w:rPr>
            </w:pPr>
            <w:r w:rsidRPr="00814C35">
              <w:rPr>
                <w:rFonts w:ascii="Arabic Typesetting" w:hAnsi="Arabic Typesetting" w:cs="Arabic Typesetting"/>
                <w:sz w:val="28"/>
                <w:szCs w:val="28"/>
                <w:rtl/>
              </w:rPr>
              <w:t>معدل زيادة أقساط التأمين الصحي</w:t>
            </w:r>
          </w:p>
        </w:tc>
        <w:tc>
          <w:tcPr>
            <w:tcW w:w="2736"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r w:rsidRPr="00814C35">
              <w:rPr>
                <w:rFonts w:ascii="Arabic Typesetting" w:hAnsi="Arabic Typesetting" w:cs="Arabic Typesetting"/>
                <w:sz w:val="28"/>
                <w:szCs w:val="28"/>
              </w:rPr>
              <w:t>3.00% as of 2012</w:t>
            </w:r>
          </w:p>
        </w:tc>
        <w:tc>
          <w:tcPr>
            <w:tcW w:w="2952"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r w:rsidRPr="00814C35">
              <w:rPr>
                <w:rFonts w:ascii="Arabic Typesetting" w:hAnsi="Arabic Typesetting" w:cs="Arabic Typesetting"/>
                <w:sz w:val="28"/>
                <w:szCs w:val="28"/>
              </w:rPr>
              <w:t>3.70%</w:t>
            </w:r>
          </w:p>
        </w:tc>
      </w:tr>
      <w:tr w:rsidR="00E16243" w:rsidRPr="00814C35" w:rsidTr="00E16243">
        <w:trPr>
          <w:jc w:val="center"/>
        </w:trPr>
        <w:tc>
          <w:tcPr>
            <w:tcW w:w="3168" w:type="dxa"/>
            <w:vAlign w:val="center"/>
          </w:tcPr>
          <w:p w:rsidR="00E16243" w:rsidRPr="00814C35" w:rsidRDefault="00E16243" w:rsidP="00814C35">
            <w:pPr>
              <w:tabs>
                <w:tab w:val="center" w:pos="4320"/>
                <w:tab w:val="right" w:pos="8640"/>
              </w:tabs>
              <w:spacing w:line="280" w:lineRule="exact"/>
              <w:jc w:val="right"/>
              <w:rPr>
                <w:rFonts w:ascii="Arabic Typesetting" w:hAnsi="Arabic Typesetting" w:cs="Arabic Typesetting"/>
                <w:sz w:val="28"/>
                <w:szCs w:val="28"/>
              </w:rPr>
            </w:pPr>
          </w:p>
        </w:tc>
        <w:tc>
          <w:tcPr>
            <w:tcW w:w="2736"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r w:rsidRPr="00814C35">
              <w:rPr>
                <w:rFonts w:ascii="Arabic Typesetting" w:hAnsi="Arabic Typesetting" w:cs="Arabic Typesetting"/>
                <w:sz w:val="28"/>
                <w:szCs w:val="28"/>
              </w:rPr>
              <w:t>2.50% as of 2017</w:t>
            </w:r>
          </w:p>
        </w:tc>
        <w:tc>
          <w:tcPr>
            <w:tcW w:w="2952"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r w:rsidRPr="00814C35">
              <w:rPr>
                <w:rFonts w:ascii="Arabic Typesetting" w:hAnsi="Arabic Typesetting" w:cs="Arabic Typesetting"/>
                <w:sz w:val="28"/>
                <w:szCs w:val="28"/>
              </w:rPr>
              <w:t>2.50%</w:t>
            </w:r>
          </w:p>
        </w:tc>
      </w:tr>
      <w:tr w:rsidR="00E16243" w:rsidRPr="00814C35" w:rsidTr="00E16243">
        <w:trPr>
          <w:jc w:val="center"/>
        </w:trPr>
        <w:tc>
          <w:tcPr>
            <w:tcW w:w="3168" w:type="dxa"/>
            <w:vAlign w:val="center"/>
          </w:tcPr>
          <w:p w:rsidR="00E16243" w:rsidRPr="00814C35" w:rsidRDefault="00E16243" w:rsidP="00814C35">
            <w:pPr>
              <w:tabs>
                <w:tab w:val="center" w:pos="4320"/>
                <w:tab w:val="right" w:pos="8640"/>
              </w:tabs>
              <w:spacing w:line="280" w:lineRule="exact"/>
              <w:jc w:val="right"/>
              <w:rPr>
                <w:rFonts w:ascii="Arabic Typesetting" w:hAnsi="Arabic Typesetting" w:cs="Arabic Typesetting"/>
                <w:sz w:val="28"/>
                <w:szCs w:val="28"/>
              </w:rPr>
            </w:pPr>
          </w:p>
        </w:tc>
        <w:tc>
          <w:tcPr>
            <w:tcW w:w="2736"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r w:rsidRPr="00814C35">
              <w:rPr>
                <w:rFonts w:ascii="Arabic Typesetting" w:hAnsi="Arabic Typesetting" w:cs="Arabic Typesetting"/>
                <w:sz w:val="28"/>
                <w:szCs w:val="28"/>
              </w:rPr>
              <w:t>2.00% as of 2027</w:t>
            </w:r>
          </w:p>
        </w:tc>
        <w:tc>
          <w:tcPr>
            <w:tcW w:w="2952"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p>
        </w:tc>
      </w:tr>
      <w:tr w:rsidR="00E16243" w:rsidRPr="00814C35" w:rsidTr="00E16243">
        <w:trPr>
          <w:jc w:val="center"/>
        </w:trPr>
        <w:tc>
          <w:tcPr>
            <w:tcW w:w="3168" w:type="dxa"/>
            <w:vAlign w:val="center"/>
          </w:tcPr>
          <w:p w:rsidR="00E16243" w:rsidRPr="00814C35" w:rsidRDefault="00E16243" w:rsidP="00814C35">
            <w:pPr>
              <w:tabs>
                <w:tab w:val="center" w:pos="4320"/>
                <w:tab w:val="right" w:pos="8640"/>
              </w:tabs>
              <w:spacing w:line="280" w:lineRule="exact"/>
              <w:jc w:val="right"/>
              <w:rPr>
                <w:rFonts w:ascii="Arabic Typesetting" w:hAnsi="Arabic Typesetting" w:cs="Arabic Typesetting"/>
                <w:sz w:val="28"/>
                <w:szCs w:val="28"/>
              </w:rPr>
            </w:pPr>
          </w:p>
        </w:tc>
        <w:tc>
          <w:tcPr>
            <w:tcW w:w="2736"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p>
        </w:tc>
        <w:tc>
          <w:tcPr>
            <w:tcW w:w="2952"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p>
        </w:tc>
      </w:tr>
      <w:tr w:rsidR="00E16243" w:rsidRPr="00814C35" w:rsidTr="00E16243">
        <w:trPr>
          <w:jc w:val="center"/>
        </w:trPr>
        <w:tc>
          <w:tcPr>
            <w:tcW w:w="3168" w:type="dxa"/>
            <w:vAlign w:val="center"/>
          </w:tcPr>
          <w:p w:rsidR="00E16243" w:rsidRPr="00814C35" w:rsidRDefault="00E16243" w:rsidP="00814C35">
            <w:pPr>
              <w:tabs>
                <w:tab w:val="center" w:pos="4320"/>
                <w:tab w:val="right" w:pos="8640"/>
              </w:tabs>
              <w:bidi/>
              <w:spacing w:line="280" w:lineRule="exact"/>
              <w:rPr>
                <w:rFonts w:ascii="Arabic Typesetting" w:hAnsi="Arabic Typesetting" w:cs="Arabic Typesetting"/>
                <w:b/>
                <w:bCs/>
                <w:sz w:val="28"/>
                <w:szCs w:val="28"/>
              </w:rPr>
            </w:pPr>
            <w:r w:rsidRPr="00814C35">
              <w:rPr>
                <w:rFonts w:ascii="Arabic Typesetting" w:hAnsi="Arabic Typesetting" w:cs="Arabic Typesetting"/>
                <w:b/>
                <w:bCs/>
                <w:sz w:val="28"/>
                <w:szCs w:val="28"/>
                <w:rtl/>
              </w:rPr>
              <w:t>مكونات المصروفات المتوقعة للمعاش التقاعدي</w:t>
            </w:r>
          </w:p>
        </w:tc>
        <w:tc>
          <w:tcPr>
            <w:tcW w:w="2736"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p>
        </w:tc>
        <w:tc>
          <w:tcPr>
            <w:tcW w:w="2952"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p>
        </w:tc>
      </w:tr>
      <w:tr w:rsidR="00E16243" w:rsidRPr="00814C35" w:rsidTr="00E16243">
        <w:trPr>
          <w:jc w:val="center"/>
        </w:trPr>
        <w:tc>
          <w:tcPr>
            <w:tcW w:w="3168" w:type="dxa"/>
            <w:vAlign w:val="center"/>
          </w:tcPr>
          <w:p w:rsidR="00E16243" w:rsidRPr="00814C35" w:rsidRDefault="00E16243" w:rsidP="00814C35">
            <w:pPr>
              <w:tabs>
                <w:tab w:val="center" w:pos="4320"/>
                <w:tab w:val="right" w:pos="8640"/>
              </w:tabs>
              <w:bidi/>
              <w:spacing w:line="280" w:lineRule="exact"/>
              <w:rPr>
                <w:rFonts w:ascii="Arabic Typesetting" w:hAnsi="Arabic Typesetting" w:cs="Arabic Typesetting"/>
                <w:sz w:val="28"/>
                <w:szCs w:val="28"/>
              </w:rPr>
            </w:pPr>
            <w:r w:rsidRPr="00814C35">
              <w:rPr>
                <w:rFonts w:ascii="Arabic Typesetting" w:hAnsi="Arabic Typesetting" w:cs="Arabic Typesetting"/>
                <w:sz w:val="28"/>
                <w:szCs w:val="28"/>
                <w:rtl/>
              </w:rPr>
              <w:t>خطة الاشتراكات المتوقعة لعام 2013</w:t>
            </w:r>
          </w:p>
        </w:tc>
        <w:tc>
          <w:tcPr>
            <w:tcW w:w="2736"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p>
        </w:tc>
        <w:tc>
          <w:tcPr>
            <w:tcW w:w="2952" w:type="dxa"/>
            <w:vAlign w:val="center"/>
          </w:tcPr>
          <w:p w:rsidR="00E16243" w:rsidRPr="00814C35" w:rsidRDefault="00E16243" w:rsidP="00814C35">
            <w:pPr>
              <w:tabs>
                <w:tab w:val="center" w:pos="4320"/>
                <w:tab w:val="right" w:pos="8640"/>
              </w:tabs>
              <w:spacing w:line="280" w:lineRule="exact"/>
              <w:ind w:firstLineChars="700" w:firstLine="1960"/>
              <w:jc w:val="center"/>
              <w:rPr>
                <w:rFonts w:ascii="Arabic Typesetting" w:hAnsi="Arabic Typesetting" w:cs="Arabic Typesetting"/>
                <w:sz w:val="28"/>
                <w:szCs w:val="28"/>
              </w:rPr>
            </w:pPr>
          </w:p>
        </w:tc>
      </w:tr>
      <w:tr w:rsidR="00E16243" w:rsidRPr="00814C35" w:rsidTr="00E16243">
        <w:trPr>
          <w:jc w:val="center"/>
        </w:trPr>
        <w:tc>
          <w:tcPr>
            <w:tcW w:w="3168"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color w:val="000000"/>
                <w:sz w:val="28"/>
                <w:szCs w:val="28"/>
              </w:rPr>
            </w:pPr>
          </w:p>
        </w:tc>
        <w:tc>
          <w:tcPr>
            <w:tcW w:w="2736"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sz w:val="28"/>
                <w:szCs w:val="28"/>
              </w:rPr>
            </w:pPr>
            <w:r w:rsidRPr="00814C35">
              <w:rPr>
                <w:rFonts w:ascii="Arabic Typesetting" w:hAnsi="Arabic Typesetting" w:cs="Arabic Typesetting"/>
                <w:sz w:val="28"/>
                <w:szCs w:val="28"/>
              </w:rPr>
              <w:t>2,198</w:t>
            </w:r>
          </w:p>
        </w:tc>
        <w:tc>
          <w:tcPr>
            <w:tcW w:w="2952" w:type="dxa"/>
            <w:vAlign w:val="center"/>
          </w:tcPr>
          <w:p w:rsidR="00E16243" w:rsidRPr="00814C35" w:rsidRDefault="00E16243" w:rsidP="00814C35">
            <w:pPr>
              <w:tabs>
                <w:tab w:val="center" w:pos="4320"/>
                <w:tab w:val="right" w:pos="8640"/>
              </w:tabs>
              <w:spacing w:line="280" w:lineRule="exact"/>
              <w:jc w:val="center"/>
              <w:rPr>
                <w:rFonts w:ascii="Arabic Typesetting" w:hAnsi="Arabic Typesetting" w:cs="Arabic Typesetting"/>
                <w:color w:val="000000"/>
                <w:sz w:val="28"/>
                <w:szCs w:val="28"/>
              </w:rPr>
            </w:pPr>
          </w:p>
        </w:tc>
      </w:tr>
    </w:tbl>
    <w:p w:rsidR="00E16243" w:rsidRDefault="00E16243" w:rsidP="00E16243">
      <w:pPr>
        <w:bidi/>
        <w:spacing w:before="240" w:after="240" w:line="360" w:lineRule="exact"/>
        <w:rPr>
          <w:rFonts w:ascii="Arabic Typesetting" w:hAnsi="Arabic Typesetting" w:cs="Arabic Typesetting"/>
          <w:sz w:val="36"/>
          <w:szCs w:val="36"/>
          <w:rtl/>
        </w:rPr>
      </w:pPr>
      <w:r>
        <w:rPr>
          <w:rFonts w:ascii="Arabic Typesetting" w:hAnsi="Arabic Typesetting" w:cs="Arabic Typesetting"/>
          <w:color w:val="000000"/>
          <w:sz w:val="36"/>
          <w:szCs w:val="36"/>
          <w:rtl/>
        </w:rPr>
        <w:t>تبلغ الخسائر ال</w:t>
      </w:r>
      <w:r>
        <w:rPr>
          <w:rFonts w:ascii="Arabic Typesetting" w:hAnsi="Arabic Typesetting" w:cs="Arabic Typesetting" w:hint="cs"/>
          <w:color w:val="000000"/>
          <w:sz w:val="36"/>
          <w:szCs w:val="36"/>
          <w:rtl/>
        </w:rPr>
        <w:t>أ</w:t>
      </w:r>
      <w:r w:rsidRPr="008E733F">
        <w:rPr>
          <w:rFonts w:ascii="Arabic Typesetting" w:hAnsi="Arabic Typesetting" w:cs="Arabic Typesetting"/>
          <w:color w:val="000000"/>
          <w:sz w:val="36"/>
          <w:szCs w:val="36"/>
          <w:rtl/>
        </w:rPr>
        <w:t>كتوارية غير المقيدة للسنة 10</w:t>
      </w:r>
      <w:r>
        <w:rPr>
          <w:rFonts w:ascii="Arabic Typesetting" w:hAnsi="Arabic Typesetting" w:cs="Arabic Typesetting" w:hint="cs"/>
          <w:color w:val="000000"/>
          <w:sz w:val="36"/>
          <w:szCs w:val="36"/>
          <w:rtl/>
        </w:rPr>
        <w:t>,</w:t>
      </w:r>
      <w:r w:rsidRPr="008E733F">
        <w:rPr>
          <w:rFonts w:ascii="Arabic Typesetting" w:hAnsi="Arabic Typesetting" w:cs="Arabic Typesetting"/>
          <w:color w:val="000000"/>
          <w:sz w:val="36"/>
          <w:szCs w:val="36"/>
          <w:rtl/>
        </w:rPr>
        <w:t xml:space="preserve">3 مليون فرنك سويسري. </w:t>
      </w:r>
      <w:r>
        <w:rPr>
          <w:rFonts w:ascii="Arabic Typesetting" w:hAnsi="Arabic Typesetting" w:cs="Arabic Typesetting"/>
          <w:color w:val="000000"/>
          <w:sz w:val="36"/>
          <w:szCs w:val="36"/>
          <w:rtl/>
        </w:rPr>
        <w:t xml:space="preserve">ويمثل هذا الرقم صافي أثر خسارة </w:t>
      </w:r>
      <w:r>
        <w:rPr>
          <w:rFonts w:ascii="Arabic Typesetting" w:hAnsi="Arabic Typesetting" w:cs="Arabic Typesetting" w:hint="cs"/>
          <w:color w:val="000000"/>
          <w:sz w:val="36"/>
          <w:szCs w:val="36"/>
          <w:rtl/>
        </w:rPr>
        <w:t>أ</w:t>
      </w:r>
      <w:r w:rsidRPr="008E733F">
        <w:rPr>
          <w:rFonts w:ascii="Arabic Typesetting" w:hAnsi="Arabic Typesetting" w:cs="Arabic Typesetting"/>
          <w:color w:val="000000"/>
          <w:sz w:val="36"/>
          <w:szCs w:val="36"/>
          <w:rtl/>
        </w:rPr>
        <w:t>كتوارية بقيمة 17 مليون فرنك سويسري ناجمة عن خفض في سعر الخصم وتحديث الجداول الديمغرافية، ومكسب بقيمة 6</w:t>
      </w:r>
      <w:r>
        <w:rPr>
          <w:rFonts w:ascii="Arabic Typesetting" w:hAnsi="Arabic Typesetting" w:cs="Arabic Typesetting" w:hint="cs"/>
          <w:color w:val="000000"/>
          <w:sz w:val="36"/>
          <w:szCs w:val="36"/>
          <w:rtl/>
        </w:rPr>
        <w:t>,</w:t>
      </w:r>
      <w:r w:rsidRPr="008E733F">
        <w:rPr>
          <w:rFonts w:ascii="Arabic Typesetting" w:hAnsi="Arabic Typesetting" w:cs="Arabic Typesetting"/>
          <w:color w:val="000000"/>
          <w:sz w:val="36"/>
          <w:szCs w:val="36"/>
          <w:rtl/>
        </w:rPr>
        <w:t xml:space="preserve">7 مليون فرنك سويسري ناتج عن تسويات من </w:t>
      </w:r>
      <w:r>
        <w:rPr>
          <w:rFonts w:ascii="Arabic Typesetting" w:hAnsi="Arabic Typesetting" w:cs="Arabic Typesetting"/>
          <w:color w:val="000000"/>
          <w:sz w:val="36"/>
          <w:szCs w:val="36"/>
          <w:rtl/>
        </w:rPr>
        <w:t>سنوات سابقة. تُستهلك الخسائر ال</w:t>
      </w:r>
      <w:r>
        <w:rPr>
          <w:rFonts w:ascii="Arabic Typesetting" w:hAnsi="Arabic Typesetting" w:cs="Arabic Typesetting" w:hint="cs"/>
          <w:color w:val="000000"/>
          <w:sz w:val="36"/>
          <w:szCs w:val="36"/>
          <w:rtl/>
        </w:rPr>
        <w:t>أ</w:t>
      </w:r>
      <w:r w:rsidRPr="008E733F">
        <w:rPr>
          <w:rFonts w:ascii="Arabic Typesetting" w:hAnsi="Arabic Typesetting" w:cs="Arabic Typesetting"/>
          <w:color w:val="000000"/>
          <w:sz w:val="36"/>
          <w:szCs w:val="36"/>
          <w:rtl/>
        </w:rPr>
        <w:t>كتوارية التراكمية خلال الفترة المتبقية المقدرة من خدمة الموظفين المشمولة بالتأمين الطبي بعد انتهاء الخدمة. يمثل جزء الالتزامات المقيد في بيا</w:t>
      </w:r>
      <w:r>
        <w:rPr>
          <w:rFonts w:ascii="Arabic Typesetting" w:hAnsi="Arabic Typesetting" w:cs="Arabic Typesetting"/>
          <w:color w:val="000000"/>
          <w:sz w:val="36"/>
          <w:szCs w:val="36"/>
          <w:rtl/>
        </w:rPr>
        <w:t>ن الأداء المالي مبلغ الخسارة ال</w:t>
      </w:r>
      <w:r>
        <w:rPr>
          <w:rFonts w:ascii="Arabic Typesetting" w:hAnsi="Arabic Typesetting" w:cs="Arabic Typesetting" w:hint="cs"/>
          <w:color w:val="000000"/>
          <w:sz w:val="36"/>
          <w:szCs w:val="36"/>
          <w:rtl/>
        </w:rPr>
        <w:t>أ</w:t>
      </w:r>
      <w:r w:rsidRPr="008E733F">
        <w:rPr>
          <w:rFonts w:ascii="Arabic Typesetting" w:hAnsi="Arabic Typesetting" w:cs="Arabic Typesetting"/>
          <w:color w:val="000000"/>
          <w:sz w:val="36"/>
          <w:szCs w:val="36"/>
          <w:rtl/>
        </w:rPr>
        <w:t xml:space="preserve">كتوارية المستهلكة أو الربح المتجاوز نسبة 10 </w:t>
      </w:r>
      <w:r>
        <w:rPr>
          <w:rFonts w:ascii="Arabic Typesetting" w:hAnsi="Arabic Typesetting" w:cs="Arabic Typesetting" w:hint="cs"/>
          <w:color w:val="000000"/>
          <w:sz w:val="36"/>
          <w:szCs w:val="36"/>
          <w:rtl/>
        </w:rPr>
        <w:t>بالمائة</w:t>
      </w:r>
      <w:r w:rsidRPr="008E733F">
        <w:rPr>
          <w:rFonts w:ascii="Arabic Typesetting" w:hAnsi="Arabic Typesetting" w:cs="Arabic Typesetting"/>
          <w:color w:val="000000"/>
          <w:sz w:val="36"/>
          <w:szCs w:val="36"/>
          <w:rtl/>
        </w:rPr>
        <w:t xml:space="preserve"> من القيمة الحالية من خصوم الاستحقاقات المحددة في التقرير المالي ووفقا لأسلوب </w:t>
      </w:r>
      <w:r>
        <w:rPr>
          <w:rFonts w:ascii="Arabic Typesetting" w:hAnsi="Arabic Typesetting" w:cs="Arabic Typesetting" w:hint="cs"/>
          <w:color w:val="000000"/>
          <w:sz w:val="36"/>
          <w:szCs w:val="36"/>
          <w:rtl/>
        </w:rPr>
        <w:t>يعرف ب</w:t>
      </w:r>
      <w:r w:rsidRPr="008E733F">
        <w:rPr>
          <w:rFonts w:ascii="Arabic Typesetting" w:hAnsi="Arabic Typesetting" w:cs="Arabic Typesetting"/>
          <w:color w:val="000000"/>
          <w:sz w:val="36"/>
          <w:szCs w:val="36"/>
          <w:rtl/>
        </w:rPr>
        <w:t>الممرات (</w:t>
      </w:r>
      <w:r w:rsidRPr="008E733F">
        <w:rPr>
          <w:rFonts w:ascii="Arabic Typesetting" w:hAnsi="Arabic Typesetting" w:cs="Arabic Typesetting"/>
          <w:color w:val="000000"/>
          <w:sz w:val="36"/>
          <w:szCs w:val="36"/>
        </w:rPr>
        <w:t>corridor</w:t>
      </w:r>
      <w:r w:rsidRPr="008E733F">
        <w:rPr>
          <w:rFonts w:ascii="Arabic Typesetting" w:hAnsi="Arabic Typesetting" w:cs="Arabic Typesetting"/>
          <w:color w:val="000000"/>
          <w:sz w:val="36"/>
          <w:szCs w:val="36"/>
          <w:rtl/>
          <w:lang w:bidi="ar-EG"/>
        </w:rPr>
        <w:t>)</w:t>
      </w:r>
      <w:r>
        <w:rPr>
          <w:rFonts w:ascii="Arabic Typesetting" w:hAnsi="Arabic Typesetting" w:cs="Arabic Typesetting" w:hint="cs"/>
          <w:sz w:val="36"/>
          <w:szCs w:val="36"/>
          <w:rtl/>
        </w:rPr>
        <w:t xml:space="preserve"> في القيد. </w:t>
      </w:r>
    </w:p>
    <w:p w:rsidR="00E16243" w:rsidRDefault="00E16243" w:rsidP="00E16243">
      <w:pPr>
        <w:bidi/>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و</w:t>
      </w:r>
      <w:r w:rsidRPr="008E733F">
        <w:rPr>
          <w:rFonts w:ascii="Arabic Typesetting" w:hAnsi="Arabic Typesetting" w:cs="Arabic Typesetting"/>
          <w:color w:val="000000"/>
          <w:sz w:val="36"/>
          <w:szCs w:val="36"/>
          <w:rtl/>
        </w:rPr>
        <w:t xml:space="preserve">تؤثر </w:t>
      </w:r>
      <w:r>
        <w:rPr>
          <w:rFonts w:ascii="Arabic Typesetting" w:hAnsi="Arabic Typesetting" w:cs="Arabic Typesetting" w:hint="cs"/>
          <w:color w:val="000000"/>
          <w:sz w:val="36"/>
          <w:szCs w:val="36"/>
          <w:rtl/>
        </w:rPr>
        <w:t>توجهات</w:t>
      </w:r>
      <w:r w:rsidRPr="008E733F">
        <w:rPr>
          <w:rFonts w:ascii="Arabic Typesetting" w:hAnsi="Arabic Typesetting" w:cs="Arabic Typesetting"/>
          <w:color w:val="000000"/>
          <w:sz w:val="36"/>
          <w:szCs w:val="36"/>
          <w:rtl/>
        </w:rPr>
        <w:t xml:space="preserve"> تكلفة الرعاية الصحية المفترضة تأثيراً جوهريا على المبالغ المحسوبة كخصوم متعلقة بالتأمين الصحي بعد انتهاء الخدمة. </w:t>
      </w:r>
      <w:r>
        <w:rPr>
          <w:rFonts w:ascii="Arabic Typesetting" w:hAnsi="Arabic Typesetting" w:cs="Arabic Typesetting" w:hint="cs"/>
          <w:color w:val="000000"/>
          <w:sz w:val="36"/>
          <w:szCs w:val="36"/>
          <w:rtl/>
        </w:rPr>
        <w:t>و</w:t>
      </w:r>
      <w:r w:rsidRPr="008E733F">
        <w:rPr>
          <w:rFonts w:ascii="Arabic Typesetting" w:hAnsi="Arabic Typesetting" w:cs="Arabic Typesetting"/>
          <w:color w:val="000000"/>
          <w:sz w:val="36"/>
          <w:szCs w:val="36"/>
          <w:rtl/>
        </w:rPr>
        <w:t xml:space="preserve">يوضح الجدول التالي التأثيرات التي يحدثها التغير في </w:t>
      </w:r>
      <w:r>
        <w:rPr>
          <w:rFonts w:ascii="Arabic Typesetting" w:hAnsi="Arabic Typesetting" w:cs="Arabic Typesetting" w:hint="cs"/>
          <w:color w:val="000000"/>
          <w:sz w:val="36"/>
          <w:szCs w:val="36"/>
          <w:rtl/>
        </w:rPr>
        <w:t>توجهات</w:t>
      </w:r>
      <w:r w:rsidRPr="008E733F">
        <w:rPr>
          <w:rFonts w:ascii="Arabic Typesetting" w:hAnsi="Arabic Typesetting" w:cs="Arabic Typesetting"/>
          <w:color w:val="000000"/>
          <w:sz w:val="36"/>
          <w:szCs w:val="36"/>
          <w:rtl/>
        </w:rPr>
        <w:t xml:space="preserve"> تكلفة الرعاية الصحية المفترضة بمقدار نقطة واحدة</w:t>
      </w:r>
      <w:r>
        <w:rPr>
          <w:rFonts w:ascii="Arabic Typesetting" w:hAnsi="Arabic Typesetting" w:cs="Arabic Typesetting" w:hint="cs"/>
          <w:color w:val="000000"/>
          <w:sz w:val="36"/>
          <w:szCs w:val="36"/>
          <w:rtl/>
        </w:rPr>
        <w:t> </w:t>
      </w:r>
      <w:r w:rsidRPr="008E733F">
        <w:rPr>
          <w:rFonts w:ascii="Arabic Typesetting" w:hAnsi="Arabic Typesetting" w:cs="Arabic Typesetting"/>
          <w:color w:val="000000"/>
          <w:sz w:val="36"/>
          <w:szCs w:val="36"/>
          <w:rtl/>
        </w:rPr>
        <w:t>مئوية:</w:t>
      </w:r>
    </w:p>
    <w:p w:rsidR="000C096B" w:rsidRDefault="000C096B">
      <w:pPr>
        <w:rPr>
          <w:rFonts w:ascii="Arabic Typesetting" w:hAnsi="Arabic Typesetting" w:cs="Arabic Typesetting"/>
          <w:color w:val="000000"/>
          <w:sz w:val="36"/>
          <w:szCs w:val="36"/>
          <w:rtl/>
        </w:rPr>
      </w:pPr>
      <w:r>
        <w:rPr>
          <w:rFonts w:ascii="Arabic Typesetting" w:hAnsi="Arabic Typesetting" w:cs="Arabic Typesetting"/>
          <w:color w:val="000000"/>
          <w:sz w:val="36"/>
          <w:szCs w:val="36"/>
          <w:rtl/>
        </w:rPr>
        <w:br w:type="page"/>
      </w:r>
    </w:p>
    <w:tbl>
      <w:tblPr>
        <w:bidiVisual/>
        <w:tblW w:w="9540" w:type="dxa"/>
        <w:jc w:val="center"/>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0"/>
        <w:gridCol w:w="1890"/>
        <w:gridCol w:w="1890"/>
        <w:gridCol w:w="2070"/>
      </w:tblGrid>
      <w:tr w:rsidR="00E16243" w:rsidRPr="00205455" w:rsidTr="00E16243">
        <w:trPr>
          <w:jc w:val="center"/>
        </w:trPr>
        <w:tc>
          <w:tcPr>
            <w:tcW w:w="3690" w:type="dxa"/>
            <w:tcBorders>
              <w:top w:val="nil"/>
              <w:left w:val="nil"/>
              <w:bottom w:val="nil"/>
              <w:right w:val="nil"/>
            </w:tcBorders>
            <w:vAlign w:val="center"/>
          </w:tcPr>
          <w:p w:rsidR="00E16243" w:rsidRPr="00205455" w:rsidRDefault="00E16243" w:rsidP="000C096B">
            <w:pPr>
              <w:keepNext/>
              <w:tabs>
                <w:tab w:val="center" w:pos="4320"/>
                <w:tab w:val="right" w:pos="8640"/>
              </w:tabs>
              <w:bidi/>
              <w:spacing w:line="280" w:lineRule="exact"/>
              <w:jc w:val="center"/>
              <w:rPr>
                <w:rFonts w:ascii="Arabic Typesetting" w:hAnsi="Arabic Typesetting" w:cs="Arabic Typesetting"/>
                <w:b/>
                <w:bCs/>
                <w:color w:val="000000"/>
                <w:sz w:val="28"/>
                <w:szCs w:val="28"/>
                <w:rtl/>
                <w:lang w:bidi="ar-EG"/>
              </w:rPr>
            </w:pPr>
            <w:r w:rsidRPr="00205455">
              <w:rPr>
                <w:rFonts w:ascii="Arabic Typesetting" w:hAnsi="Arabic Typesetting" w:cs="Arabic Typesetting"/>
                <w:b/>
                <w:bCs/>
                <w:color w:val="000000"/>
                <w:sz w:val="28"/>
                <w:szCs w:val="28"/>
                <w:rtl/>
              </w:rPr>
              <w:lastRenderedPageBreak/>
              <w:t>المعلومات المؤثرة في مستحقات الرعاية الطبية اللاحقة للخدمة (</w:t>
            </w:r>
            <w:r w:rsidRPr="00205455">
              <w:rPr>
                <w:rFonts w:ascii="Arabic Typesetting" w:hAnsi="Arabic Typesetting" w:cs="Arabic Typesetting"/>
                <w:b/>
                <w:bCs/>
                <w:color w:val="000000"/>
                <w:sz w:val="28"/>
                <w:szCs w:val="28"/>
              </w:rPr>
              <w:t>ASHI</w:t>
            </w:r>
            <w:r w:rsidRPr="00205455">
              <w:rPr>
                <w:rFonts w:ascii="Arabic Typesetting" w:hAnsi="Arabic Typesetting" w:cs="Arabic Typesetting"/>
                <w:b/>
                <w:bCs/>
                <w:color w:val="000000"/>
                <w:sz w:val="28"/>
                <w:szCs w:val="28"/>
                <w:rtl/>
              </w:rPr>
              <w:t>)</w:t>
            </w:r>
          </w:p>
        </w:tc>
        <w:tc>
          <w:tcPr>
            <w:tcW w:w="1890" w:type="dxa"/>
            <w:tcBorders>
              <w:top w:val="nil"/>
              <w:left w:val="nil"/>
              <w:bottom w:val="nil"/>
              <w:right w:val="nil"/>
            </w:tcBorders>
            <w:vAlign w:val="center"/>
          </w:tcPr>
          <w:p w:rsidR="00E16243" w:rsidRPr="00205455" w:rsidRDefault="00E16243" w:rsidP="000C096B">
            <w:pPr>
              <w:keepNext/>
              <w:tabs>
                <w:tab w:val="center" w:pos="4320"/>
                <w:tab w:val="right" w:pos="8640"/>
              </w:tabs>
              <w:bidi/>
              <w:spacing w:line="280" w:lineRule="exact"/>
              <w:jc w:val="center"/>
              <w:rPr>
                <w:rFonts w:ascii="Arabic Typesetting" w:hAnsi="Arabic Typesetting" w:cs="Arabic Typesetting"/>
                <w:b/>
                <w:bCs/>
                <w:sz w:val="28"/>
                <w:szCs w:val="28"/>
              </w:rPr>
            </w:pPr>
            <w:r w:rsidRPr="00205455">
              <w:rPr>
                <w:rFonts w:ascii="Arabic Typesetting" w:hAnsi="Arabic Typesetting" w:cs="Arabic Typesetting"/>
                <w:b/>
                <w:bCs/>
                <w:sz w:val="28"/>
                <w:szCs w:val="28"/>
                <w:rtl/>
              </w:rPr>
              <w:t>انخفاض بنسبة 1% في معدل توجهات الرعاية الصحية المفترضة</w:t>
            </w:r>
          </w:p>
        </w:tc>
        <w:tc>
          <w:tcPr>
            <w:tcW w:w="1890" w:type="dxa"/>
            <w:tcBorders>
              <w:top w:val="nil"/>
              <w:left w:val="nil"/>
              <w:bottom w:val="nil"/>
              <w:right w:val="nil"/>
            </w:tcBorders>
            <w:vAlign w:val="center"/>
          </w:tcPr>
          <w:p w:rsidR="00E16243" w:rsidRPr="00205455" w:rsidRDefault="00E16243" w:rsidP="000C096B">
            <w:pPr>
              <w:keepNext/>
              <w:tabs>
                <w:tab w:val="center" w:pos="4320"/>
                <w:tab w:val="right" w:pos="8640"/>
              </w:tabs>
              <w:bidi/>
              <w:spacing w:line="280" w:lineRule="exact"/>
              <w:jc w:val="center"/>
              <w:rPr>
                <w:rFonts w:ascii="Arabic Typesetting" w:hAnsi="Arabic Typesetting" w:cs="Arabic Typesetting"/>
                <w:b/>
                <w:bCs/>
                <w:sz w:val="28"/>
                <w:szCs w:val="28"/>
              </w:rPr>
            </w:pPr>
            <w:r w:rsidRPr="00205455">
              <w:rPr>
                <w:rFonts w:ascii="Arabic Typesetting" w:hAnsi="Arabic Typesetting" w:cs="Arabic Typesetting"/>
                <w:b/>
                <w:bCs/>
                <w:sz w:val="28"/>
                <w:szCs w:val="28"/>
                <w:rtl/>
              </w:rPr>
              <w:t>معدل توجهات الرعاية الصحية المطبق</w:t>
            </w:r>
          </w:p>
        </w:tc>
        <w:tc>
          <w:tcPr>
            <w:tcW w:w="2070" w:type="dxa"/>
            <w:tcBorders>
              <w:top w:val="nil"/>
              <w:left w:val="nil"/>
              <w:bottom w:val="nil"/>
              <w:right w:val="nil"/>
            </w:tcBorders>
            <w:vAlign w:val="center"/>
          </w:tcPr>
          <w:p w:rsidR="00E16243" w:rsidRPr="00205455" w:rsidRDefault="00E16243" w:rsidP="000C096B">
            <w:pPr>
              <w:keepNext/>
              <w:tabs>
                <w:tab w:val="center" w:pos="4320"/>
                <w:tab w:val="right" w:pos="8640"/>
              </w:tabs>
              <w:bidi/>
              <w:spacing w:line="280" w:lineRule="exact"/>
              <w:jc w:val="center"/>
              <w:rPr>
                <w:rFonts w:ascii="Arabic Typesetting" w:hAnsi="Arabic Typesetting" w:cs="Arabic Typesetting"/>
                <w:b/>
                <w:bCs/>
                <w:sz w:val="28"/>
                <w:szCs w:val="28"/>
              </w:rPr>
            </w:pPr>
            <w:r w:rsidRPr="00205455">
              <w:rPr>
                <w:rFonts w:ascii="Arabic Typesetting" w:hAnsi="Arabic Typesetting" w:cs="Arabic Typesetting"/>
                <w:b/>
                <w:bCs/>
                <w:sz w:val="28"/>
                <w:szCs w:val="28"/>
                <w:rtl/>
              </w:rPr>
              <w:t>زيادة بنسبة 1% في معدل توجهات الرعاية الصحية المفترضة</w:t>
            </w:r>
          </w:p>
        </w:tc>
      </w:tr>
      <w:tr w:rsidR="00E16243" w:rsidRPr="00205455" w:rsidTr="00E162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690" w:type="dxa"/>
            <w:vAlign w:val="center"/>
          </w:tcPr>
          <w:p w:rsidR="00E16243" w:rsidRPr="00205455" w:rsidRDefault="00E16243" w:rsidP="000C096B">
            <w:pPr>
              <w:keepNext/>
              <w:tabs>
                <w:tab w:val="center" w:pos="4320"/>
                <w:tab w:val="right" w:pos="8640"/>
              </w:tabs>
              <w:bidi/>
              <w:spacing w:line="280" w:lineRule="exact"/>
              <w:jc w:val="center"/>
              <w:rPr>
                <w:rFonts w:ascii="Arabic Typesetting" w:hAnsi="Arabic Typesetting" w:cs="Arabic Typesetting"/>
                <w:b/>
                <w:bCs/>
                <w:color w:val="000000"/>
                <w:sz w:val="28"/>
                <w:szCs w:val="28"/>
                <w:rtl/>
              </w:rPr>
            </w:pPr>
          </w:p>
        </w:tc>
        <w:tc>
          <w:tcPr>
            <w:tcW w:w="5850" w:type="dxa"/>
            <w:gridSpan w:val="3"/>
            <w:tcBorders>
              <w:bottom w:val="single" w:sz="4" w:space="0" w:color="auto"/>
            </w:tcBorders>
            <w:vAlign w:val="center"/>
          </w:tcPr>
          <w:p w:rsidR="00E16243" w:rsidRPr="00205455" w:rsidRDefault="00E16243" w:rsidP="000C096B">
            <w:pPr>
              <w:keepNext/>
              <w:tabs>
                <w:tab w:val="center" w:pos="4320"/>
                <w:tab w:val="right" w:pos="8640"/>
              </w:tabs>
              <w:spacing w:line="280" w:lineRule="exact"/>
              <w:jc w:val="center"/>
              <w:rPr>
                <w:rFonts w:ascii="Arabic Typesetting" w:hAnsi="Arabic Typesetting" w:cs="Arabic Typesetting"/>
                <w:sz w:val="28"/>
                <w:szCs w:val="28"/>
              </w:rPr>
            </w:pPr>
            <w:r w:rsidRPr="00205455">
              <w:rPr>
                <w:rFonts w:ascii="Arabic Typesetting" w:hAnsi="Arabic Typesetting" w:cs="Arabic Typesetting"/>
                <w:sz w:val="28"/>
                <w:szCs w:val="28"/>
              </w:rPr>
              <w:t>(</w:t>
            </w:r>
            <w:r>
              <w:rPr>
                <w:rFonts w:ascii="Arabic Typesetting" w:hAnsi="Arabic Typesetting" w:cs="Arabic Typesetting"/>
                <w:sz w:val="28"/>
                <w:szCs w:val="28"/>
                <w:rtl/>
              </w:rPr>
              <w:t>ب</w:t>
            </w:r>
            <w:r>
              <w:rPr>
                <w:rFonts w:ascii="Arabic Typesetting" w:hAnsi="Arabic Typesetting" w:cs="Arabic Typesetting" w:hint="cs"/>
                <w:sz w:val="28"/>
                <w:szCs w:val="28"/>
                <w:rtl/>
              </w:rPr>
              <w:t>آ</w:t>
            </w:r>
            <w:r w:rsidRPr="00205455">
              <w:rPr>
                <w:rFonts w:ascii="Arabic Typesetting" w:hAnsi="Arabic Typesetting" w:cs="Arabic Typesetting"/>
                <w:sz w:val="28"/>
                <w:szCs w:val="28"/>
                <w:rtl/>
              </w:rPr>
              <w:t>ل</w:t>
            </w:r>
            <w:r>
              <w:rPr>
                <w:rFonts w:ascii="Arabic Typesetting" w:hAnsi="Arabic Typesetting" w:cs="Arabic Typesetting" w:hint="cs"/>
                <w:sz w:val="28"/>
                <w:szCs w:val="28"/>
                <w:rtl/>
              </w:rPr>
              <w:t>ا</w:t>
            </w:r>
            <w:r w:rsidRPr="00205455">
              <w:rPr>
                <w:rFonts w:ascii="Arabic Typesetting" w:hAnsi="Arabic Typesetting" w:cs="Arabic Typesetting"/>
                <w:sz w:val="28"/>
                <w:szCs w:val="28"/>
                <w:rtl/>
              </w:rPr>
              <w:t xml:space="preserve">ف </w:t>
            </w:r>
            <w:r>
              <w:rPr>
                <w:rFonts w:ascii="Arabic Typesetting" w:hAnsi="Arabic Typesetting" w:cs="Arabic Typesetting" w:hint="cs"/>
                <w:sz w:val="28"/>
                <w:szCs w:val="28"/>
                <w:rtl/>
              </w:rPr>
              <w:t>ال</w:t>
            </w:r>
            <w:r w:rsidRPr="00205455">
              <w:rPr>
                <w:rFonts w:ascii="Arabic Typesetting" w:hAnsi="Arabic Typesetting" w:cs="Arabic Typesetting"/>
                <w:sz w:val="28"/>
                <w:szCs w:val="28"/>
                <w:rtl/>
              </w:rPr>
              <w:t>فرنك</w:t>
            </w:r>
            <w:r>
              <w:rPr>
                <w:rFonts w:ascii="Arabic Typesetting" w:hAnsi="Arabic Typesetting" w:cs="Arabic Typesetting" w:hint="cs"/>
                <w:sz w:val="28"/>
                <w:szCs w:val="28"/>
                <w:rtl/>
              </w:rPr>
              <w:t>ات</w:t>
            </w:r>
            <w:r w:rsidRPr="00205455">
              <w:rPr>
                <w:rFonts w:ascii="Arabic Typesetting" w:hAnsi="Arabic Typesetting" w:cs="Arabic Typesetting"/>
                <w:sz w:val="28"/>
                <w:szCs w:val="28"/>
                <w:rtl/>
              </w:rPr>
              <w:t xml:space="preserve"> </w:t>
            </w:r>
            <w:r>
              <w:rPr>
                <w:rFonts w:ascii="Arabic Typesetting" w:hAnsi="Arabic Typesetting" w:cs="Arabic Typesetting" w:hint="cs"/>
                <w:sz w:val="28"/>
                <w:szCs w:val="28"/>
                <w:rtl/>
              </w:rPr>
              <w:t>ال</w:t>
            </w:r>
            <w:r w:rsidRPr="00205455">
              <w:rPr>
                <w:rFonts w:ascii="Arabic Typesetting" w:hAnsi="Arabic Typesetting" w:cs="Arabic Typesetting"/>
                <w:sz w:val="28"/>
                <w:szCs w:val="28"/>
                <w:rtl/>
              </w:rPr>
              <w:t>سويسري</w:t>
            </w:r>
            <w:r>
              <w:rPr>
                <w:rFonts w:ascii="Arabic Typesetting" w:hAnsi="Arabic Typesetting" w:cs="Arabic Typesetting" w:hint="cs"/>
                <w:sz w:val="28"/>
                <w:szCs w:val="28"/>
                <w:rtl/>
              </w:rPr>
              <w:t>ة</w:t>
            </w:r>
            <w:r w:rsidRPr="00205455">
              <w:rPr>
                <w:rFonts w:ascii="Arabic Typesetting" w:hAnsi="Arabic Typesetting" w:cs="Arabic Typesetting"/>
                <w:sz w:val="28"/>
                <w:szCs w:val="28"/>
              </w:rPr>
              <w:t>)</w:t>
            </w:r>
          </w:p>
        </w:tc>
      </w:tr>
      <w:tr w:rsidR="00E16243" w:rsidRPr="00205455" w:rsidTr="00E162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690" w:type="dxa"/>
            <w:vAlign w:val="center"/>
          </w:tcPr>
          <w:p w:rsidR="00E16243" w:rsidRPr="00205455" w:rsidRDefault="00E16243" w:rsidP="000C096B">
            <w:pPr>
              <w:keepNext/>
              <w:tabs>
                <w:tab w:val="center" w:pos="4320"/>
                <w:tab w:val="right" w:pos="8640"/>
              </w:tabs>
              <w:bidi/>
              <w:spacing w:line="280" w:lineRule="exact"/>
              <w:jc w:val="center"/>
              <w:rPr>
                <w:rFonts w:ascii="Arabic Typesetting" w:hAnsi="Arabic Typesetting" w:cs="Arabic Typesetting"/>
                <w:b/>
                <w:bCs/>
                <w:color w:val="000000"/>
                <w:sz w:val="28"/>
                <w:szCs w:val="28"/>
                <w:rtl/>
              </w:rPr>
            </w:pPr>
          </w:p>
        </w:tc>
        <w:tc>
          <w:tcPr>
            <w:tcW w:w="1890" w:type="dxa"/>
            <w:tcBorders>
              <w:top w:val="single" w:sz="4" w:space="0" w:color="auto"/>
            </w:tcBorders>
            <w:vAlign w:val="center"/>
          </w:tcPr>
          <w:p w:rsidR="00E16243" w:rsidRPr="00205455" w:rsidRDefault="00E16243" w:rsidP="000C096B">
            <w:pPr>
              <w:keepNext/>
              <w:tabs>
                <w:tab w:val="center" w:pos="4320"/>
                <w:tab w:val="right" w:pos="8640"/>
              </w:tabs>
              <w:bidi/>
              <w:spacing w:line="280" w:lineRule="exact"/>
              <w:jc w:val="center"/>
              <w:rPr>
                <w:rFonts w:ascii="Arabic Typesetting" w:hAnsi="Arabic Typesetting" w:cs="Arabic Typesetting"/>
                <w:b/>
                <w:bCs/>
                <w:sz w:val="28"/>
                <w:szCs w:val="28"/>
                <w:rtl/>
              </w:rPr>
            </w:pPr>
          </w:p>
        </w:tc>
        <w:tc>
          <w:tcPr>
            <w:tcW w:w="1890" w:type="dxa"/>
            <w:tcBorders>
              <w:top w:val="single" w:sz="4" w:space="0" w:color="auto"/>
            </w:tcBorders>
            <w:vAlign w:val="center"/>
          </w:tcPr>
          <w:p w:rsidR="00E16243" w:rsidRPr="00205455" w:rsidRDefault="00E16243" w:rsidP="000C096B">
            <w:pPr>
              <w:keepNext/>
              <w:tabs>
                <w:tab w:val="center" w:pos="4320"/>
                <w:tab w:val="right" w:pos="8640"/>
              </w:tabs>
              <w:bidi/>
              <w:spacing w:line="280" w:lineRule="exact"/>
              <w:jc w:val="center"/>
              <w:rPr>
                <w:rFonts w:ascii="Arabic Typesetting" w:hAnsi="Arabic Typesetting" w:cs="Arabic Typesetting"/>
                <w:b/>
                <w:bCs/>
                <w:sz w:val="28"/>
                <w:szCs w:val="28"/>
                <w:rtl/>
              </w:rPr>
            </w:pPr>
          </w:p>
        </w:tc>
        <w:tc>
          <w:tcPr>
            <w:tcW w:w="2070" w:type="dxa"/>
            <w:tcBorders>
              <w:top w:val="single" w:sz="4" w:space="0" w:color="auto"/>
            </w:tcBorders>
            <w:vAlign w:val="center"/>
          </w:tcPr>
          <w:p w:rsidR="00E16243" w:rsidRPr="00205455" w:rsidRDefault="00E16243" w:rsidP="000C096B">
            <w:pPr>
              <w:keepNext/>
              <w:tabs>
                <w:tab w:val="center" w:pos="4320"/>
                <w:tab w:val="right" w:pos="8640"/>
              </w:tabs>
              <w:bidi/>
              <w:spacing w:line="280" w:lineRule="exact"/>
              <w:jc w:val="center"/>
              <w:rPr>
                <w:rFonts w:ascii="Arabic Typesetting" w:hAnsi="Arabic Typesetting" w:cs="Arabic Typesetting"/>
                <w:b/>
                <w:bCs/>
                <w:sz w:val="28"/>
                <w:szCs w:val="28"/>
                <w:rtl/>
              </w:rPr>
            </w:pPr>
          </w:p>
        </w:tc>
      </w:tr>
      <w:tr w:rsidR="00E16243" w:rsidRPr="00205455" w:rsidTr="00E162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690" w:type="dxa"/>
            <w:vAlign w:val="center"/>
          </w:tcPr>
          <w:p w:rsidR="00E16243" w:rsidRPr="00205455" w:rsidRDefault="00E16243" w:rsidP="000C096B">
            <w:pPr>
              <w:keepNext/>
              <w:tabs>
                <w:tab w:val="center" w:pos="4320"/>
                <w:tab w:val="right" w:pos="8640"/>
              </w:tabs>
              <w:bidi/>
              <w:spacing w:line="280" w:lineRule="exact"/>
              <w:rPr>
                <w:rFonts w:ascii="Arabic Typesetting" w:hAnsi="Arabic Typesetting" w:cs="Arabic Typesetting"/>
                <w:color w:val="000000"/>
                <w:sz w:val="28"/>
                <w:szCs w:val="28"/>
              </w:rPr>
            </w:pPr>
            <w:r w:rsidRPr="00205455">
              <w:rPr>
                <w:rFonts w:ascii="Arabic Typesetting" w:hAnsi="Arabic Typesetting" w:cs="Arabic Typesetting"/>
                <w:color w:val="000000"/>
                <w:sz w:val="28"/>
                <w:szCs w:val="28"/>
                <w:rtl/>
              </w:rPr>
              <w:t>الالتزام بالمستحقات المحددة حتى 31 ديسمبر 2012</w:t>
            </w:r>
          </w:p>
        </w:tc>
        <w:tc>
          <w:tcPr>
            <w:tcW w:w="1890" w:type="dxa"/>
            <w:vAlign w:val="center"/>
          </w:tcPr>
          <w:p w:rsidR="00E16243" w:rsidRPr="00205455" w:rsidRDefault="00E16243" w:rsidP="000C096B">
            <w:pPr>
              <w:keepNext/>
              <w:tabs>
                <w:tab w:val="center" w:pos="4320"/>
                <w:tab w:val="right" w:pos="8640"/>
              </w:tabs>
              <w:spacing w:line="280" w:lineRule="exact"/>
              <w:jc w:val="center"/>
              <w:rPr>
                <w:rFonts w:ascii="Arabic Typesetting" w:hAnsi="Arabic Typesetting" w:cs="Arabic Typesetting"/>
                <w:color w:val="000000"/>
                <w:sz w:val="28"/>
                <w:szCs w:val="28"/>
              </w:rPr>
            </w:pPr>
            <w:r w:rsidRPr="00205455">
              <w:rPr>
                <w:rFonts w:ascii="Arabic Typesetting" w:hAnsi="Arabic Typesetting" w:cs="Arabic Typesetting"/>
                <w:color w:val="000000"/>
                <w:sz w:val="28"/>
                <w:szCs w:val="28"/>
              </w:rPr>
              <w:t>108,405</w:t>
            </w:r>
          </w:p>
        </w:tc>
        <w:tc>
          <w:tcPr>
            <w:tcW w:w="1890" w:type="dxa"/>
            <w:vAlign w:val="center"/>
          </w:tcPr>
          <w:p w:rsidR="00E16243" w:rsidRPr="00205455" w:rsidRDefault="00E16243" w:rsidP="000C096B">
            <w:pPr>
              <w:keepNext/>
              <w:tabs>
                <w:tab w:val="center" w:pos="4320"/>
                <w:tab w:val="right" w:pos="8640"/>
              </w:tabs>
              <w:spacing w:line="280" w:lineRule="exact"/>
              <w:jc w:val="center"/>
              <w:rPr>
                <w:rFonts w:ascii="Arabic Typesetting" w:hAnsi="Arabic Typesetting" w:cs="Arabic Typesetting"/>
                <w:color w:val="000000"/>
                <w:sz w:val="28"/>
                <w:szCs w:val="28"/>
              </w:rPr>
            </w:pPr>
            <w:r w:rsidRPr="00205455">
              <w:rPr>
                <w:rFonts w:ascii="Arabic Typesetting" w:hAnsi="Arabic Typesetting" w:cs="Arabic Typesetting"/>
                <w:color w:val="000000"/>
                <w:sz w:val="28"/>
                <w:szCs w:val="28"/>
              </w:rPr>
              <w:t>131,320</w:t>
            </w:r>
          </w:p>
        </w:tc>
        <w:tc>
          <w:tcPr>
            <w:tcW w:w="2070" w:type="dxa"/>
            <w:vAlign w:val="center"/>
          </w:tcPr>
          <w:p w:rsidR="00E16243" w:rsidRPr="00205455" w:rsidRDefault="00E16243" w:rsidP="000C096B">
            <w:pPr>
              <w:keepNext/>
              <w:tabs>
                <w:tab w:val="center" w:pos="4320"/>
                <w:tab w:val="right" w:pos="8640"/>
              </w:tabs>
              <w:spacing w:line="280" w:lineRule="exact"/>
              <w:jc w:val="center"/>
              <w:rPr>
                <w:rFonts w:ascii="Arabic Typesetting" w:hAnsi="Arabic Typesetting" w:cs="Arabic Typesetting"/>
                <w:color w:val="000000"/>
                <w:sz w:val="28"/>
                <w:szCs w:val="28"/>
              </w:rPr>
            </w:pPr>
            <w:r w:rsidRPr="00205455">
              <w:rPr>
                <w:rFonts w:ascii="Arabic Typesetting" w:hAnsi="Arabic Typesetting" w:cs="Arabic Typesetting"/>
                <w:color w:val="000000"/>
                <w:sz w:val="28"/>
                <w:szCs w:val="28"/>
              </w:rPr>
              <w:t>160,999</w:t>
            </w:r>
          </w:p>
        </w:tc>
      </w:tr>
      <w:tr w:rsidR="00E16243" w:rsidRPr="00205455" w:rsidTr="00E162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690" w:type="dxa"/>
            <w:vAlign w:val="center"/>
          </w:tcPr>
          <w:p w:rsidR="00E16243" w:rsidRPr="00205455" w:rsidRDefault="00E16243" w:rsidP="000C096B">
            <w:pPr>
              <w:keepNext/>
              <w:tabs>
                <w:tab w:val="center" w:pos="4320"/>
                <w:tab w:val="right" w:pos="8640"/>
              </w:tabs>
              <w:bidi/>
              <w:spacing w:line="280" w:lineRule="exact"/>
              <w:rPr>
                <w:rFonts w:ascii="Arabic Typesetting" w:hAnsi="Arabic Typesetting" w:cs="Arabic Typesetting"/>
                <w:color w:val="000000"/>
                <w:sz w:val="28"/>
                <w:szCs w:val="28"/>
              </w:rPr>
            </w:pPr>
            <w:r w:rsidRPr="00205455">
              <w:rPr>
                <w:rFonts w:ascii="Arabic Typesetting" w:hAnsi="Arabic Typesetting" w:cs="Arabic Typesetting"/>
                <w:color w:val="000000"/>
                <w:sz w:val="28"/>
                <w:szCs w:val="28"/>
                <w:rtl/>
              </w:rPr>
              <w:t>نسبة الاختلاف</w:t>
            </w:r>
          </w:p>
        </w:tc>
        <w:tc>
          <w:tcPr>
            <w:tcW w:w="1890" w:type="dxa"/>
            <w:vAlign w:val="center"/>
          </w:tcPr>
          <w:p w:rsidR="00E16243" w:rsidRPr="00205455" w:rsidRDefault="00E16243" w:rsidP="000C096B">
            <w:pPr>
              <w:keepNext/>
              <w:tabs>
                <w:tab w:val="center" w:pos="4320"/>
                <w:tab w:val="right" w:pos="8640"/>
              </w:tabs>
              <w:spacing w:line="280" w:lineRule="exact"/>
              <w:jc w:val="center"/>
              <w:rPr>
                <w:rFonts w:ascii="Arabic Typesetting" w:hAnsi="Arabic Typesetting" w:cs="Arabic Typesetting"/>
                <w:color w:val="000000"/>
                <w:sz w:val="28"/>
                <w:szCs w:val="28"/>
              </w:rPr>
            </w:pPr>
            <w:r w:rsidRPr="00205455">
              <w:rPr>
                <w:rFonts w:ascii="Arabic Typesetting" w:hAnsi="Arabic Typesetting" w:cs="Arabic Typesetting"/>
                <w:color w:val="000000"/>
                <w:sz w:val="28"/>
                <w:szCs w:val="28"/>
              </w:rPr>
              <w:t>-17.4%</w:t>
            </w:r>
          </w:p>
        </w:tc>
        <w:tc>
          <w:tcPr>
            <w:tcW w:w="1890" w:type="dxa"/>
            <w:vAlign w:val="center"/>
          </w:tcPr>
          <w:p w:rsidR="00E16243" w:rsidRPr="00205455" w:rsidRDefault="00E16243" w:rsidP="000C096B">
            <w:pPr>
              <w:keepNext/>
              <w:tabs>
                <w:tab w:val="center" w:pos="4320"/>
                <w:tab w:val="right" w:pos="8640"/>
              </w:tabs>
              <w:spacing w:line="280" w:lineRule="exact"/>
              <w:jc w:val="center"/>
              <w:rPr>
                <w:rFonts w:ascii="Arabic Typesetting" w:hAnsi="Arabic Typesetting" w:cs="Arabic Typesetting"/>
                <w:color w:val="000000"/>
                <w:sz w:val="28"/>
                <w:szCs w:val="28"/>
              </w:rPr>
            </w:pPr>
          </w:p>
        </w:tc>
        <w:tc>
          <w:tcPr>
            <w:tcW w:w="2070" w:type="dxa"/>
            <w:vAlign w:val="center"/>
          </w:tcPr>
          <w:p w:rsidR="00E16243" w:rsidRPr="00205455" w:rsidRDefault="00E16243" w:rsidP="000C096B">
            <w:pPr>
              <w:keepNext/>
              <w:tabs>
                <w:tab w:val="center" w:pos="4320"/>
                <w:tab w:val="right" w:pos="8640"/>
              </w:tabs>
              <w:spacing w:line="280" w:lineRule="exact"/>
              <w:jc w:val="center"/>
              <w:rPr>
                <w:rFonts w:ascii="Arabic Typesetting" w:hAnsi="Arabic Typesetting" w:cs="Arabic Typesetting"/>
                <w:color w:val="000000"/>
                <w:sz w:val="28"/>
                <w:szCs w:val="28"/>
              </w:rPr>
            </w:pPr>
            <w:r w:rsidRPr="00205455">
              <w:rPr>
                <w:rFonts w:ascii="Arabic Typesetting" w:hAnsi="Arabic Typesetting" w:cs="Arabic Typesetting"/>
                <w:color w:val="000000"/>
                <w:sz w:val="28"/>
                <w:szCs w:val="28"/>
              </w:rPr>
              <w:t>22.6%</w:t>
            </w:r>
          </w:p>
        </w:tc>
      </w:tr>
      <w:tr w:rsidR="00E16243" w:rsidRPr="00205455" w:rsidTr="00E162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690" w:type="dxa"/>
            <w:vAlign w:val="center"/>
          </w:tcPr>
          <w:p w:rsidR="00E16243" w:rsidRPr="00205455" w:rsidRDefault="00E16243" w:rsidP="000C096B">
            <w:pPr>
              <w:keepNext/>
              <w:tabs>
                <w:tab w:val="center" w:pos="4320"/>
                <w:tab w:val="right" w:pos="8640"/>
              </w:tabs>
              <w:spacing w:line="280" w:lineRule="exact"/>
              <w:jc w:val="right"/>
              <w:rPr>
                <w:rFonts w:ascii="Arabic Typesetting" w:hAnsi="Arabic Typesetting" w:cs="Arabic Typesetting"/>
                <w:color w:val="000000"/>
                <w:sz w:val="28"/>
                <w:szCs w:val="28"/>
              </w:rPr>
            </w:pPr>
          </w:p>
        </w:tc>
        <w:tc>
          <w:tcPr>
            <w:tcW w:w="1890" w:type="dxa"/>
            <w:vAlign w:val="center"/>
          </w:tcPr>
          <w:p w:rsidR="00E16243" w:rsidRPr="00205455" w:rsidRDefault="00E16243" w:rsidP="000C096B">
            <w:pPr>
              <w:keepNext/>
              <w:tabs>
                <w:tab w:val="center" w:pos="4320"/>
                <w:tab w:val="right" w:pos="8640"/>
              </w:tabs>
              <w:spacing w:line="280" w:lineRule="exact"/>
              <w:jc w:val="center"/>
              <w:rPr>
                <w:rFonts w:ascii="Arabic Typesetting" w:hAnsi="Arabic Typesetting" w:cs="Arabic Typesetting"/>
                <w:color w:val="000000"/>
                <w:sz w:val="28"/>
                <w:szCs w:val="28"/>
              </w:rPr>
            </w:pPr>
          </w:p>
        </w:tc>
        <w:tc>
          <w:tcPr>
            <w:tcW w:w="1890" w:type="dxa"/>
            <w:vAlign w:val="center"/>
          </w:tcPr>
          <w:p w:rsidR="00E16243" w:rsidRPr="00205455" w:rsidRDefault="00E16243" w:rsidP="000C096B">
            <w:pPr>
              <w:keepNext/>
              <w:tabs>
                <w:tab w:val="center" w:pos="4320"/>
                <w:tab w:val="right" w:pos="8640"/>
              </w:tabs>
              <w:spacing w:line="280" w:lineRule="exact"/>
              <w:jc w:val="center"/>
              <w:rPr>
                <w:rFonts w:ascii="Arabic Typesetting" w:hAnsi="Arabic Typesetting" w:cs="Arabic Typesetting"/>
                <w:color w:val="000000"/>
                <w:sz w:val="28"/>
                <w:szCs w:val="28"/>
              </w:rPr>
            </w:pPr>
          </w:p>
        </w:tc>
        <w:tc>
          <w:tcPr>
            <w:tcW w:w="2070" w:type="dxa"/>
            <w:vAlign w:val="center"/>
          </w:tcPr>
          <w:p w:rsidR="00E16243" w:rsidRPr="00205455" w:rsidRDefault="00E16243" w:rsidP="000C096B">
            <w:pPr>
              <w:keepNext/>
              <w:tabs>
                <w:tab w:val="center" w:pos="4320"/>
                <w:tab w:val="right" w:pos="8640"/>
              </w:tabs>
              <w:spacing w:line="280" w:lineRule="exact"/>
              <w:jc w:val="center"/>
              <w:rPr>
                <w:rFonts w:ascii="Arabic Typesetting" w:hAnsi="Arabic Typesetting" w:cs="Arabic Typesetting"/>
                <w:color w:val="000000"/>
                <w:sz w:val="28"/>
                <w:szCs w:val="28"/>
              </w:rPr>
            </w:pPr>
          </w:p>
        </w:tc>
      </w:tr>
      <w:tr w:rsidR="00E16243" w:rsidRPr="00205455" w:rsidTr="00E162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690" w:type="dxa"/>
            <w:vAlign w:val="center"/>
          </w:tcPr>
          <w:p w:rsidR="00E16243" w:rsidRPr="00205455" w:rsidRDefault="00E16243" w:rsidP="000C096B">
            <w:pPr>
              <w:keepNext/>
              <w:tabs>
                <w:tab w:val="center" w:pos="4320"/>
                <w:tab w:val="right" w:pos="8640"/>
              </w:tabs>
              <w:bidi/>
              <w:spacing w:line="280" w:lineRule="exact"/>
              <w:rPr>
                <w:rFonts w:ascii="Arabic Typesetting" w:hAnsi="Arabic Typesetting" w:cs="Arabic Typesetting"/>
                <w:color w:val="000000"/>
                <w:sz w:val="28"/>
                <w:szCs w:val="28"/>
              </w:rPr>
            </w:pPr>
            <w:r w:rsidRPr="00205455">
              <w:rPr>
                <w:rFonts w:ascii="Arabic Typesetting" w:hAnsi="Arabic Typesetting" w:cs="Arabic Typesetting"/>
                <w:color w:val="000000"/>
                <w:sz w:val="28"/>
                <w:szCs w:val="28"/>
                <w:rtl/>
              </w:rPr>
              <w:t>تكلفة الخدمة والفوائد للسنة حتى 31 ديسمبر 2012</w:t>
            </w:r>
          </w:p>
        </w:tc>
        <w:tc>
          <w:tcPr>
            <w:tcW w:w="1890" w:type="dxa"/>
            <w:vAlign w:val="center"/>
          </w:tcPr>
          <w:p w:rsidR="00E16243" w:rsidRPr="00205455" w:rsidRDefault="00E16243" w:rsidP="000C096B">
            <w:pPr>
              <w:keepNext/>
              <w:tabs>
                <w:tab w:val="center" w:pos="4320"/>
                <w:tab w:val="right" w:pos="8640"/>
              </w:tabs>
              <w:spacing w:line="280" w:lineRule="exact"/>
              <w:jc w:val="center"/>
              <w:rPr>
                <w:rFonts w:ascii="Arabic Typesetting" w:hAnsi="Arabic Typesetting" w:cs="Arabic Typesetting"/>
                <w:color w:val="000000"/>
                <w:sz w:val="28"/>
                <w:szCs w:val="28"/>
              </w:rPr>
            </w:pPr>
            <w:r w:rsidRPr="00205455">
              <w:rPr>
                <w:rFonts w:ascii="Arabic Typesetting" w:hAnsi="Arabic Typesetting" w:cs="Arabic Typesetting"/>
                <w:color w:val="000000"/>
                <w:sz w:val="28"/>
                <w:szCs w:val="28"/>
              </w:rPr>
              <w:t>7,787</w:t>
            </w:r>
          </w:p>
        </w:tc>
        <w:tc>
          <w:tcPr>
            <w:tcW w:w="1890" w:type="dxa"/>
            <w:vAlign w:val="center"/>
          </w:tcPr>
          <w:p w:rsidR="00E16243" w:rsidRPr="00205455" w:rsidRDefault="00E16243" w:rsidP="000C096B">
            <w:pPr>
              <w:keepNext/>
              <w:tabs>
                <w:tab w:val="center" w:pos="4320"/>
                <w:tab w:val="right" w:pos="8640"/>
              </w:tabs>
              <w:spacing w:line="280" w:lineRule="exact"/>
              <w:jc w:val="center"/>
              <w:rPr>
                <w:rFonts w:ascii="Arabic Typesetting" w:hAnsi="Arabic Typesetting" w:cs="Arabic Typesetting"/>
                <w:color w:val="000000"/>
                <w:sz w:val="28"/>
                <w:szCs w:val="28"/>
              </w:rPr>
            </w:pPr>
            <w:r w:rsidRPr="00205455">
              <w:rPr>
                <w:rFonts w:ascii="Arabic Typesetting" w:hAnsi="Arabic Typesetting" w:cs="Arabic Typesetting"/>
                <w:color w:val="000000"/>
                <w:sz w:val="28"/>
                <w:szCs w:val="28"/>
              </w:rPr>
              <w:t>9,702</w:t>
            </w:r>
          </w:p>
        </w:tc>
        <w:tc>
          <w:tcPr>
            <w:tcW w:w="2070" w:type="dxa"/>
            <w:vAlign w:val="center"/>
          </w:tcPr>
          <w:p w:rsidR="00E16243" w:rsidRPr="00205455" w:rsidRDefault="00E16243" w:rsidP="000C096B">
            <w:pPr>
              <w:keepNext/>
              <w:tabs>
                <w:tab w:val="center" w:pos="4320"/>
                <w:tab w:val="right" w:pos="8640"/>
              </w:tabs>
              <w:spacing w:line="280" w:lineRule="exact"/>
              <w:jc w:val="center"/>
              <w:rPr>
                <w:rFonts w:ascii="Arabic Typesetting" w:hAnsi="Arabic Typesetting" w:cs="Arabic Typesetting"/>
                <w:color w:val="000000"/>
                <w:sz w:val="28"/>
                <w:szCs w:val="28"/>
              </w:rPr>
            </w:pPr>
            <w:r w:rsidRPr="00205455">
              <w:rPr>
                <w:rFonts w:ascii="Arabic Typesetting" w:hAnsi="Arabic Typesetting" w:cs="Arabic Typesetting"/>
                <w:color w:val="000000"/>
                <w:sz w:val="28"/>
                <w:szCs w:val="28"/>
              </w:rPr>
              <w:t>12,227</w:t>
            </w:r>
          </w:p>
        </w:tc>
      </w:tr>
      <w:tr w:rsidR="00E16243" w:rsidRPr="00205455" w:rsidTr="00E162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690" w:type="dxa"/>
            <w:vAlign w:val="center"/>
          </w:tcPr>
          <w:p w:rsidR="00E16243" w:rsidRPr="00205455" w:rsidRDefault="00E16243" w:rsidP="000C096B">
            <w:pPr>
              <w:keepNext/>
              <w:tabs>
                <w:tab w:val="center" w:pos="4320"/>
                <w:tab w:val="right" w:pos="8640"/>
              </w:tabs>
              <w:bidi/>
              <w:spacing w:line="280" w:lineRule="exact"/>
              <w:rPr>
                <w:rFonts w:ascii="Arabic Typesetting" w:hAnsi="Arabic Typesetting" w:cs="Arabic Typesetting"/>
                <w:color w:val="000000"/>
                <w:sz w:val="28"/>
                <w:szCs w:val="28"/>
              </w:rPr>
            </w:pPr>
            <w:r w:rsidRPr="00205455">
              <w:rPr>
                <w:rFonts w:ascii="Arabic Typesetting" w:hAnsi="Arabic Typesetting" w:cs="Arabic Typesetting"/>
                <w:color w:val="000000"/>
                <w:sz w:val="28"/>
                <w:szCs w:val="28"/>
                <w:rtl/>
              </w:rPr>
              <w:t>نسبة الاختلاف</w:t>
            </w:r>
          </w:p>
        </w:tc>
        <w:tc>
          <w:tcPr>
            <w:tcW w:w="1890" w:type="dxa"/>
            <w:vAlign w:val="center"/>
          </w:tcPr>
          <w:p w:rsidR="00E16243" w:rsidRPr="00205455" w:rsidRDefault="00E16243" w:rsidP="000C096B">
            <w:pPr>
              <w:keepNext/>
              <w:tabs>
                <w:tab w:val="center" w:pos="4320"/>
                <w:tab w:val="right" w:pos="8640"/>
              </w:tabs>
              <w:spacing w:line="280" w:lineRule="exact"/>
              <w:jc w:val="center"/>
              <w:rPr>
                <w:rFonts w:ascii="Arabic Typesetting" w:hAnsi="Arabic Typesetting" w:cs="Arabic Typesetting"/>
                <w:color w:val="000000"/>
                <w:sz w:val="28"/>
                <w:szCs w:val="28"/>
              </w:rPr>
            </w:pPr>
            <w:r w:rsidRPr="00205455">
              <w:rPr>
                <w:rFonts w:ascii="Arabic Typesetting" w:hAnsi="Arabic Typesetting" w:cs="Arabic Typesetting"/>
                <w:color w:val="000000"/>
                <w:sz w:val="28"/>
                <w:szCs w:val="28"/>
              </w:rPr>
              <w:t>-19.7%</w:t>
            </w:r>
          </w:p>
        </w:tc>
        <w:tc>
          <w:tcPr>
            <w:tcW w:w="1890" w:type="dxa"/>
            <w:vAlign w:val="center"/>
          </w:tcPr>
          <w:p w:rsidR="00E16243" w:rsidRPr="00205455" w:rsidRDefault="00E16243" w:rsidP="000C096B">
            <w:pPr>
              <w:keepNext/>
              <w:tabs>
                <w:tab w:val="center" w:pos="4320"/>
                <w:tab w:val="right" w:pos="8640"/>
              </w:tabs>
              <w:spacing w:line="280" w:lineRule="exact"/>
              <w:jc w:val="center"/>
              <w:rPr>
                <w:rFonts w:ascii="Arabic Typesetting" w:hAnsi="Arabic Typesetting" w:cs="Arabic Typesetting"/>
                <w:color w:val="000000"/>
                <w:sz w:val="28"/>
                <w:szCs w:val="28"/>
              </w:rPr>
            </w:pPr>
          </w:p>
        </w:tc>
        <w:tc>
          <w:tcPr>
            <w:tcW w:w="2070" w:type="dxa"/>
            <w:vAlign w:val="center"/>
          </w:tcPr>
          <w:p w:rsidR="00E16243" w:rsidRPr="00205455" w:rsidRDefault="00E16243" w:rsidP="000C096B">
            <w:pPr>
              <w:keepNext/>
              <w:tabs>
                <w:tab w:val="center" w:pos="4320"/>
                <w:tab w:val="right" w:pos="8640"/>
              </w:tabs>
              <w:spacing w:line="280" w:lineRule="exact"/>
              <w:jc w:val="center"/>
              <w:rPr>
                <w:rFonts w:ascii="Arabic Typesetting" w:hAnsi="Arabic Typesetting" w:cs="Arabic Typesetting"/>
                <w:color w:val="000000"/>
                <w:sz w:val="28"/>
                <w:szCs w:val="28"/>
              </w:rPr>
            </w:pPr>
            <w:r w:rsidRPr="00205455">
              <w:rPr>
                <w:rFonts w:ascii="Arabic Typesetting" w:hAnsi="Arabic Typesetting" w:cs="Arabic Typesetting"/>
                <w:color w:val="000000"/>
                <w:sz w:val="28"/>
                <w:szCs w:val="28"/>
              </w:rPr>
              <w:t>26.0%</w:t>
            </w:r>
          </w:p>
        </w:tc>
      </w:tr>
    </w:tbl>
    <w:p w:rsidR="00E16243" w:rsidRPr="00175930" w:rsidRDefault="00E16243" w:rsidP="00E16243">
      <w:pPr>
        <w:pStyle w:val="NormalParaAR"/>
        <w:spacing w:before="240"/>
        <w:rPr>
          <w:b/>
          <w:bCs/>
          <w:rtl/>
        </w:rPr>
      </w:pPr>
      <w:r w:rsidRPr="00175930">
        <w:rPr>
          <w:rFonts w:hint="cs"/>
          <w:b/>
          <w:bCs/>
          <w:rtl/>
        </w:rPr>
        <w:t>مستحقات إنهاء الخدمة</w:t>
      </w:r>
    </w:p>
    <w:p w:rsidR="00E16243" w:rsidRDefault="00E16243" w:rsidP="00E16243">
      <w:pPr>
        <w:pStyle w:val="NormalParaAR"/>
        <w:rPr>
          <w:rtl/>
        </w:rPr>
      </w:pPr>
      <w:r w:rsidRPr="008E733F">
        <w:rPr>
          <w:color w:val="000000"/>
          <w:rtl/>
        </w:rPr>
        <w:t xml:space="preserve">في عام 2009، </w:t>
      </w:r>
      <w:r>
        <w:rPr>
          <w:rFonts w:hint="cs"/>
          <w:color w:val="000000"/>
          <w:rtl/>
        </w:rPr>
        <w:t>أقرت</w:t>
      </w:r>
      <w:r w:rsidRPr="008E733F">
        <w:rPr>
          <w:color w:val="000000"/>
          <w:rtl/>
        </w:rPr>
        <w:t xml:space="preserve"> لجنة التنسيق برنامج الإنهاء الطوعي للخدمة والذي يوفر فوائد إضافية للموظفين القابلين للتقاعد المبكر. </w:t>
      </w:r>
      <w:r>
        <w:rPr>
          <w:rFonts w:hint="cs"/>
          <w:color w:val="000000"/>
          <w:rtl/>
        </w:rPr>
        <w:t>و</w:t>
      </w:r>
      <w:r w:rsidRPr="008E733F">
        <w:rPr>
          <w:color w:val="000000"/>
          <w:rtl/>
        </w:rPr>
        <w:t>بلغت التكلفة الإجمالية للبرنامج 22 مليون فرنك سويسري، مع مبلغ 0</w:t>
      </w:r>
      <w:r>
        <w:rPr>
          <w:rFonts w:hint="cs"/>
          <w:color w:val="000000"/>
          <w:rtl/>
        </w:rPr>
        <w:t>,</w:t>
      </w:r>
      <w:r w:rsidRPr="008E733F">
        <w:rPr>
          <w:color w:val="000000"/>
          <w:rtl/>
        </w:rPr>
        <w:t xml:space="preserve">5 مليون فرنك سويسري لاستخدامه في تغطية التكاليف المستمرة للمعاشات وتكاليف التأمين الطبي بعد الخدمة للموظفين أعضاء البرنامج في عام 2012. </w:t>
      </w:r>
      <w:r>
        <w:rPr>
          <w:rFonts w:hint="cs"/>
          <w:color w:val="000000"/>
          <w:rtl/>
        </w:rPr>
        <w:t>و</w:t>
      </w:r>
      <w:r w:rsidRPr="008E733F">
        <w:rPr>
          <w:color w:val="000000"/>
          <w:rtl/>
        </w:rPr>
        <w:t>تم استخدام هذا الرصيد بالكامل خلال عام 2012، ولا يوجد أي التزامات متبقية على برنامج الإنهاء الطوعي للخدمة كما في 31 ديسمبر 2012.</w:t>
      </w:r>
    </w:p>
    <w:p w:rsidR="00E16243" w:rsidRPr="00175930" w:rsidRDefault="00E16243" w:rsidP="00E16243">
      <w:pPr>
        <w:pStyle w:val="NormalParaAR"/>
        <w:keepNext/>
        <w:rPr>
          <w:b/>
          <w:bCs/>
          <w:rtl/>
        </w:rPr>
      </w:pPr>
      <w:r w:rsidRPr="00175930">
        <w:rPr>
          <w:rFonts w:hint="cs"/>
          <w:b/>
          <w:bCs/>
          <w:rtl/>
        </w:rPr>
        <w:t>الصندوق المشترك للمعاشات التقاعدية لموظفي الأمم المتحدة</w:t>
      </w:r>
    </w:p>
    <w:p w:rsidR="00E16243" w:rsidRDefault="00E16243" w:rsidP="00E16243">
      <w:pPr>
        <w:pStyle w:val="NormalParaAR"/>
        <w:rPr>
          <w:rtl/>
        </w:rPr>
      </w:pPr>
      <w:r w:rsidRPr="008E733F">
        <w:rPr>
          <w:color w:val="000000"/>
          <w:rtl/>
        </w:rPr>
        <w:t>تنص لوائح صندوق المعاشا</w:t>
      </w:r>
      <w:r>
        <w:rPr>
          <w:color w:val="000000"/>
          <w:rtl/>
        </w:rPr>
        <w:t xml:space="preserve">ت أن يُجري مجلس الصندوق تقييما </w:t>
      </w:r>
      <w:proofErr w:type="spellStart"/>
      <w:r>
        <w:rPr>
          <w:rFonts w:hint="cs"/>
          <w:color w:val="000000"/>
          <w:rtl/>
        </w:rPr>
        <w:t>أ</w:t>
      </w:r>
      <w:r w:rsidRPr="008E733F">
        <w:rPr>
          <w:color w:val="000000"/>
          <w:rtl/>
        </w:rPr>
        <w:t>كتواريا</w:t>
      </w:r>
      <w:proofErr w:type="spellEnd"/>
      <w:r w:rsidRPr="008E733F">
        <w:rPr>
          <w:color w:val="000000"/>
          <w:rtl/>
        </w:rPr>
        <w:t xml:space="preserve"> مرة واحدة على ا</w:t>
      </w:r>
      <w:r>
        <w:rPr>
          <w:color w:val="000000"/>
          <w:rtl/>
        </w:rPr>
        <w:t xml:space="preserve">لأقل كل ثلاث سنوات بواسطة خبير </w:t>
      </w:r>
      <w:proofErr w:type="spellStart"/>
      <w:r>
        <w:rPr>
          <w:rFonts w:hint="cs"/>
          <w:color w:val="000000"/>
          <w:rtl/>
        </w:rPr>
        <w:t>أ</w:t>
      </w:r>
      <w:r w:rsidRPr="008E733F">
        <w:rPr>
          <w:color w:val="000000"/>
          <w:rtl/>
        </w:rPr>
        <w:t>كتواري</w:t>
      </w:r>
      <w:proofErr w:type="spellEnd"/>
      <w:r w:rsidRPr="008E733F">
        <w:rPr>
          <w:color w:val="000000"/>
          <w:rtl/>
        </w:rPr>
        <w:t>. وقد جرت العادة في المجلس المشترك للمعا</w:t>
      </w:r>
      <w:r>
        <w:rPr>
          <w:color w:val="000000"/>
          <w:rtl/>
        </w:rPr>
        <w:t xml:space="preserve">شات التقاعدية بالاضطلاع بتقييم </w:t>
      </w:r>
      <w:proofErr w:type="spellStart"/>
      <w:r>
        <w:rPr>
          <w:rFonts w:hint="cs"/>
          <w:color w:val="000000"/>
          <w:rtl/>
        </w:rPr>
        <w:t>أ</w:t>
      </w:r>
      <w:r w:rsidRPr="008E733F">
        <w:rPr>
          <w:color w:val="000000"/>
          <w:rtl/>
        </w:rPr>
        <w:t>كتواري</w:t>
      </w:r>
      <w:proofErr w:type="spellEnd"/>
      <w:r w:rsidRPr="008E733F">
        <w:rPr>
          <w:color w:val="000000"/>
          <w:rtl/>
        </w:rPr>
        <w:t xml:space="preserve"> كل سنتين باستخدام "أسلوب المجموعات الكلية المفتوحة". </w:t>
      </w:r>
      <w:r>
        <w:rPr>
          <w:rFonts w:hint="cs"/>
          <w:color w:val="000000"/>
          <w:rtl/>
        </w:rPr>
        <w:t>و</w:t>
      </w:r>
      <w:r w:rsidRPr="008E733F">
        <w:rPr>
          <w:color w:val="000000"/>
          <w:rtl/>
        </w:rPr>
        <w:t>يكمن الغرض الرئيسي من التق</w:t>
      </w:r>
      <w:r>
        <w:rPr>
          <w:color w:val="000000"/>
          <w:rtl/>
        </w:rPr>
        <w:t>ييم ال</w:t>
      </w:r>
      <w:r>
        <w:rPr>
          <w:rFonts w:hint="cs"/>
          <w:color w:val="000000"/>
          <w:rtl/>
        </w:rPr>
        <w:t>أ</w:t>
      </w:r>
      <w:r w:rsidRPr="008E733F">
        <w:rPr>
          <w:color w:val="000000"/>
          <w:rtl/>
        </w:rPr>
        <w:t>كتواري في تحديد ما إذا كانت أصول "الصندوق المشترك للمعاشات التقاعدية" الحالية والمقدرة مستقبلا كافية للوفاء</w:t>
      </w:r>
      <w:r>
        <w:rPr>
          <w:rFonts w:hint="cs"/>
          <w:rtl/>
        </w:rPr>
        <w:t xml:space="preserve"> بالتزاماته. </w:t>
      </w:r>
    </w:p>
    <w:p w:rsidR="00E16243" w:rsidRDefault="00E16243" w:rsidP="00E16243">
      <w:pPr>
        <w:pStyle w:val="NormalParaAR"/>
        <w:rPr>
          <w:rtl/>
        </w:rPr>
      </w:pPr>
      <w:r>
        <w:rPr>
          <w:rFonts w:hint="cs"/>
          <w:color w:val="000000"/>
          <w:rtl/>
        </w:rPr>
        <w:t>و</w:t>
      </w:r>
      <w:r w:rsidRPr="008E733F">
        <w:rPr>
          <w:color w:val="000000"/>
          <w:rtl/>
        </w:rPr>
        <w:t>تتألف التزامات الويبو المالية تجاه صندوق المعاشات التقاعدية لموظفي الأمم المتحدة من مساهمتها المقررة، وبالمعدل الذي قررته الجمعية العامة للأمم المتحدة (وهو حاليا بنسبة 7</w:t>
      </w:r>
      <w:r>
        <w:rPr>
          <w:rFonts w:hint="cs"/>
          <w:color w:val="000000"/>
          <w:rtl/>
        </w:rPr>
        <w:t>,</w:t>
      </w:r>
      <w:r w:rsidRPr="008E733F">
        <w:rPr>
          <w:color w:val="000000"/>
          <w:rtl/>
        </w:rPr>
        <w:t xml:space="preserve">9 </w:t>
      </w:r>
      <w:r>
        <w:rPr>
          <w:rFonts w:hint="cs"/>
          <w:color w:val="000000"/>
          <w:rtl/>
        </w:rPr>
        <w:t>بالمائة</w:t>
      </w:r>
      <w:r w:rsidRPr="008E733F">
        <w:rPr>
          <w:color w:val="000000"/>
          <w:rtl/>
        </w:rPr>
        <w:t xml:space="preserve"> للمشاركين، ونسبة 15</w:t>
      </w:r>
      <w:r>
        <w:rPr>
          <w:rFonts w:hint="cs"/>
          <w:color w:val="000000"/>
          <w:rtl/>
        </w:rPr>
        <w:t>,</w:t>
      </w:r>
      <w:r w:rsidRPr="008E733F">
        <w:rPr>
          <w:color w:val="000000"/>
          <w:rtl/>
        </w:rPr>
        <w:t xml:space="preserve">8 </w:t>
      </w:r>
      <w:r>
        <w:rPr>
          <w:rFonts w:hint="cs"/>
          <w:color w:val="000000"/>
          <w:rtl/>
        </w:rPr>
        <w:t>بالمائة</w:t>
      </w:r>
      <w:r w:rsidRPr="008E733F">
        <w:rPr>
          <w:color w:val="000000"/>
          <w:rtl/>
        </w:rPr>
        <w:t xml:space="preserve"> للمنظمات الأعضاء) جنبا إلى جنب مع أي حص</w:t>
      </w:r>
      <w:r>
        <w:rPr>
          <w:color w:val="000000"/>
          <w:rtl/>
        </w:rPr>
        <w:t>ة من أي مدفوعات لتغطية العجز ال</w:t>
      </w:r>
      <w:r>
        <w:rPr>
          <w:rFonts w:hint="cs"/>
          <w:color w:val="000000"/>
          <w:rtl/>
        </w:rPr>
        <w:t>أ</w:t>
      </w:r>
      <w:r w:rsidRPr="008E733F">
        <w:rPr>
          <w:color w:val="000000"/>
          <w:rtl/>
        </w:rPr>
        <w:t xml:space="preserve">كتواري بمقتضى المادة 26 من لائحة صندوق المعاشات. </w:t>
      </w:r>
      <w:r>
        <w:rPr>
          <w:rFonts w:hint="cs"/>
          <w:color w:val="000000"/>
          <w:rtl/>
        </w:rPr>
        <w:t>و</w:t>
      </w:r>
      <w:r w:rsidRPr="008E733F">
        <w:rPr>
          <w:color w:val="000000"/>
          <w:rtl/>
          <w:lang w:bidi="ar-EG"/>
        </w:rPr>
        <w:t xml:space="preserve">لا </w:t>
      </w:r>
      <w:r w:rsidRPr="008E733F">
        <w:rPr>
          <w:color w:val="000000"/>
          <w:rtl/>
        </w:rPr>
        <w:t>تكون مدفوعات العجز هذه واجبة الأداء إلا إذا وعندما تلجأ الجمعية العامة للأمم المتحدة إلى تطبيق نص المادة 26 وبعد أن يتقرر أن هناك حاجة لسداد مدفوعا</w:t>
      </w:r>
      <w:r>
        <w:rPr>
          <w:color w:val="000000"/>
          <w:rtl/>
        </w:rPr>
        <w:t>ت العجز بناء على تقييم العجز ال</w:t>
      </w:r>
      <w:r>
        <w:rPr>
          <w:rFonts w:hint="cs"/>
          <w:color w:val="000000"/>
          <w:rtl/>
        </w:rPr>
        <w:t>أ</w:t>
      </w:r>
      <w:r w:rsidRPr="008E733F">
        <w:rPr>
          <w:color w:val="000000"/>
          <w:rtl/>
        </w:rPr>
        <w:t xml:space="preserve">كتواري لصندوق المعاشات اعتباراً من تاريخ التقييم. </w:t>
      </w:r>
      <w:r>
        <w:rPr>
          <w:rFonts w:hint="cs"/>
          <w:color w:val="000000"/>
          <w:rtl/>
        </w:rPr>
        <w:t>و</w:t>
      </w:r>
      <w:r w:rsidRPr="008E733F">
        <w:rPr>
          <w:color w:val="000000"/>
          <w:rtl/>
        </w:rPr>
        <w:t>تساهم كل منظمة عضو في هذا العجز بقيمة تتناسب مع إجمالي الاشتراكات التي سددتها كل منها خلال فترة الثلاث سنوات السابقة لتاريخ</w:t>
      </w:r>
      <w:r>
        <w:rPr>
          <w:rFonts w:hint="cs"/>
          <w:rtl/>
        </w:rPr>
        <w:t xml:space="preserve"> التقييم.</w:t>
      </w:r>
    </w:p>
    <w:p w:rsidR="00E16243" w:rsidRPr="008E733F" w:rsidRDefault="00E16243" w:rsidP="00E16243">
      <w:pPr>
        <w:bidi/>
        <w:spacing w:after="240" w:line="36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و</w:t>
      </w:r>
      <w:r>
        <w:rPr>
          <w:rFonts w:ascii="Arabic Typesetting" w:hAnsi="Arabic Typesetting" w:cs="Arabic Typesetting"/>
          <w:color w:val="000000"/>
          <w:sz w:val="36"/>
          <w:szCs w:val="36"/>
          <w:rtl/>
        </w:rPr>
        <w:t xml:space="preserve">تم إجراء أحدث تقييم </w:t>
      </w:r>
      <w:proofErr w:type="spellStart"/>
      <w:r>
        <w:rPr>
          <w:rFonts w:ascii="Arabic Typesetting" w:hAnsi="Arabic Typesetting" w:cs="Arabic Typesetting" w:hint="cs"/>
          <w:color w:val="000000"/>
          <w:sz w:val="36"/>
          <w:szCs w:val="36"/>
          <w:rtl/>
        </w:rPr>
        <w:t>أ</w:t>
      </w:r>
      <w:r w:rsidRPr="008E733F">
        <w:rPr>
          <w:rFonts w:ascii="Arabic Typesetting" w:hAnsi="Arabic Typesetting" w:cs="Arabic Typesetting"/>
          <w:color w:val="000000"/>
          <w:sz w:val="36"/>
          <w:szCs w:val="36"/>
          <w:rtl/>
        </w:rPr>
        <w:t>كتواري</w:t>
      </w:r>
      <w:proofErr w:type="spellEnd"/>
      <w:r w:rsidRPr="008E733F">
        <w:rPr>
          <w:rFonts w:ascii="Arabic Typesetting" w:hAnsi="Arabic Typesetting" w:cs="Arabic Typesetting"/>
          <w:color w:val="000000"/>
          <w:sz w:val="36"/>
          <w:szCs w:val="36"/>
          <w:rtl/>
        </w:rPr>
        <w:t xml:space="preserve"> في </w:t>
      </w:r>
      <w:r>
        <w:rPr>
          <w:rFonts w:ascii="Arabic Typesetting" w:hAnsi="Arabic Typesetting" w:cs="Arabic Typesetting"/>
          <w:color w:val="000000"/>
          <w:sz w:val="36"/>
          <w:szCs w:val="36"/>
          <w:rtl/>
        </w:rPr>
        <w:t xml:space="preserve">31 ديسمبر 2011، وتبين وجود عجز </w:t>
      </w:r>
      <w:proofErr w:type="spellStart"/>
      <w:r>
        <w:rPr>
          <w:rFonts w:ascii="Arabic Typesetting" w:hAnsi="Arabic Typesetting" w:cs="Arabic Typesetting" w:hint="cs"/>
          <w:color w:val="000000"/>
          <w:sz w:val="36"/>
          <w:szCs w:val="36"/>
          <w:rtl/>
        </w:rPr>
        <w:t>أ</w:t>
      </w:r>
      <w:r w:rsidRPr="008E733F">
        <w:rPr>
          <w:rFonts w:ascii="Arabic Typesetting" w:hAnsi="Arabic Typesetting" w:cs="Arabic Typesetting"/>
          <w:color w:val="000000"/>
          <w:sz w:val="36"/>
          <w:szCs w:val="36"/>
          <w:rtl/>
        </w:rPr>
        <w:t>كتواري</w:t>
      </w:r>
      <w:proofErr w:type="spellEnd"/>
      <w:r w:rsidRPr="008E733F">
        <w:rPr>
          <w:rFonts w:ascii="Arabic Typesetting" w:hAnsi="Arabic Typesetting" w:cs="Arabic Typesetting"/>
          <w:color w:val="000000"/>
          <w:sz w:val="36"/>
          <w:szCs w:val="36"/>
          <w:rtl/>
        </w:rPr>
        <w:t xml:space="preserve"> في حساب المعاش التقاعدي بنسبة</w:t>
      </w:r>
      <w:r>
        <w:rPr>
          <w:rFonts w:ascii="Arabic Typesetting" w:hAnsi="Arabic Typesetting" w:cs="Arabic Typesetting" w:hint="cs"/>
          <w:color w:val="000000"/>
          <w:sz w:val="36"/>
          <w:szCs w:val="36"/>
          <w:rtl/>
        </w:rPr>
        <w:t> </w:t>
      </w:r>
      <w:r w:rsidRPr="008E733F">
        <w:rPr>
          <w:rFonts w:ascii="Arabic Typesetting" w:hAnsi="Arabic Typesetting" w:cs="Arabic Typesetting"/>
          <w:color w:val="000000"/>
          <w:sz w:val="36"/>
          <w:szCs w:val="36"/>
          <w:rtl/>
        </w:rPr>
        <w:t>1</w:t>
      </w:r>
      <w:r>
        <w:rPr>
          <w:rFonts w:ascii="Arabic Typesetting" w:hAnsi="Arabic Typesetting" w:cs="Arabic Typesetting" w:hint="cs"/>
          <w:color w:val="000000"/>
          <w:sz w:val="36"/>
          <w:szCs w:val="36"/>
          <w:rtl/>
        </w:rPr>
        <w:t>,</w:t>
      </w:r>
      <w:r w:rsidRPr="008E733F">
        <w:rPr>
          <w:rFonts w:ascii="Arabic Typesetting" w:hAnsi="Arabic Typesetting" w:cs="Arabic Typesetting"/>
          <w:color w:val="000000"/>
          <w:sz w:val="36"/>
          <w:szCs w:val="36"/>
          <w:rtl/>
        </w:rPr>
        <w:t>87</w:t>
      </w:r>
      <w:r>
        <w:rPr>
          <w:rFonts w:ascii="Arabic Typesetting" w:hAnsi="Arabic Typesetting" w:cs="Arabic Typesetting" w:hint="cs"/>
          <w:color w:val="000000"/>
          <w:sz w:val="36"/>
          <w:szCs w:val="36"/>
          <w:rtl/>
        </w:rPr>
        <w:t xml:space="preserve"> بالمائة</w:t>
      </w:r>
      <w:r w:rsidRPr="008E733F">
        <w:rPr>
          <w:rFonts w:ascii="Arabic Typesetting" w:hAnsi="Arabic Typesetting" w:cs="Arabic Typesetting"/>
          <w:color w:val="000000"/>
          <w:sz w:val="36"/>
          <w:szCs w:val="36"/>
          <w:rtl/>
        </w:rPr>
        <w:t xml:space="preserve"> (0</w:t>
      </w:r>
      <w:r>
        <w:rPr>
          <w:rFonts w:ascii="Arabic Typesetting" w:hAnsi="Arabic Typesetting" w:cs="Arabic Typesetting" w:hint="cs"/>
          <w:color w:val="000000"/>
          <w:sz w:val="36"/>
          <w:szCs w:val="36"/>
          <w:rtl/>
        </w:rPr>
        <w:t>,</w:t>
      </w:r>
      <w:r w:rsidRPr="008E733F">
        <w:rPr>
          <w:rFonts w:ascii="Arabic Typesetting" w:hAnsi="Arabic Typesetting" w:cs="Arabic Typesetting"/>
          <w:color w:val="000000"/>
          <w:sz w:val="36"/>
          <w:szCs w:val="36"/>
          <w:rtl/>
        </w:rPr>
        <w:t>38</w:t>
      </w:r>
      <w:r>
        <w:rPr>
          <w:rFonts w:ascii="Arabic Typesetting" w:hAnsi="Arabic Typesetting" w:cs="Arabic Typesetting" w:hint="cs"/>
          <w:color w:val="000000"/>
          <w:sz w:val="36"/>
          <w:szCs w:val="36"/>
          <w:rtl/>
        </w:rPr>
        <w:t xml:space="preserve"> بالمائة</w:t>
      </w:r>
      <w:r>
        <w:rPr>
          <w:rFonts w:ascii="Arabic Typesetting" w:hAnsi="Arabic Typesetting" w:cs="Arabic Typesetting"/>
          <w:color w:val="000000"/>
          <w:sz w:val="36"/>
          <w:szCs w:val="36"/>
          <w:rtl/>
        </w:rPr>
        <w:t xml:space="preserve"> في تقييم عام 2009)</w:t>
      </w:r>
      <w:r w:rsidRPr="008E733F">
        <w:rPr>
          <w:rFonts w:ascii="Arabic Typesetting" w:hAnsi="Arabic Typesetting" w:cs="Arabic Typesetting"/>
          <w:color w:val="000000"/>
          <w:sz w:val="36"/>
          <w:szCs w:val="36"/>
          <w:rtl/>
        </w:rPr>
        <w:t>، مما يعني أن معدل المساهمة النظري اللازم لتحقيق التوازن كما في 31 ديسمبر 2011 كان 25</w:t>
      </w:r>
      <w:r>
        <w:rPr>
          <w:rFonts w:ascii="Arabic Typesetting" w:hAnsi="Arabic Typesetting" w:cs="Arabic Typesetting" w:hint="cs"/>
          <w:color w:val="000000"/>
          <w:sz w:val="36"/>
          <w:szCs w:val="36"/>
          <w:rtl/>
        </w:rPr>
        <w:t>,</w:t>
      </w:r>
      <w:r w:rsidRPr="008E733F">
        <w:rPr>
          <w:rFonts w:ascii="Arabic Typesetting" w:hAnsi="Arabic Typesetting" w:cs="Arabic Typesetting"/>
          <w:color w:val="000000"/>
          <w:sz w:val="36"/>
          <w:szCs w:val="36"/>
          <w:rtl/>
        </w:rPr>
        <w:t>57</w:t>
      </w:r>
      <w:r>
        <w:rPr>
          <w:rFonts w:ascii="Arabic Typesetting" w:hAnsi="Arabic Typesetting" w:cs="Arabic Typesetting" w:hint="cs"/>
          <w:color w:val="000000"/>
          <w:sz w:val="36"/>
          <w:szCs w:val="36"/>
          <w:rtl/>
        </w:rPr>
        <w:t xml:space="preserve"> بالمائة</w:t>
      </w:r>
      <w:r w:rsidRPr="008E733F">
        <w:rPr>
          <w:rFonts w:ascii="Arabic Typesetting" w:hAnsi="Arabic Typesetting" w:cs="Arabic Typesetting"/>
          <w:color w:val="000000"/>
          <w:sz w:val="36"/>
          <w:szCs w:val="36"/>
          <w:rtl/>
        </w:rPr>
        <w:t xml:space="preserve"> من حساب المعاش التقاعدي، مقارنة بمعدل الاشتراك الفعلي البالغ 23</w:t>
      </w:r>
      <w:r>
        <w:rPr>
          <w:rFonts w:ascii="Arabic Typesetting" w:hAnsi="Arabic Typesetting" w:cs="Arabic Typesetting" w:hint="cs"/>
          <w:color w:val="000000"/>
          <w:sz w:val="36"/>
          <w:szCs w:val="36"/>
          <w:rtl/>
        </w:rPr>
        <w:t>,</w:t>
      </w:r>
      <w:r w:rsidRPr="008E733F">
        <w:rPr>
          <w:rFonts w:ascii="Arabic Typesetting" w:hAnsi="Arabic Typesetting" w:cs="Arabic Typesetting"/>
          <w:color w:val="000000"/>
          <w:sz w:val="36"/>
          <w:szCs w:val="36"/>
          <w:rtl/>
        </w:rPr>
        <w:t>7</w:t>
      </w:r>
      <w:r>
        <w:rPr>
          <w:rFonts w:ascii="Arabic Typesetting" w:hAnsi="Arabic Typesetting" w:cs="Arabic Typesetting" w:hint="cs"/>
          <w:color w:val="000000"/>
          <w:sz w:val="36"/>
          <w:szCs w:val="36"/>
          <w:rtl/>
        </w:rPr>
        <w:t xml:space="preserve"> بالمائة</w:t>
      </w:r>
      <w:r w:rsidRPr="008E733F">
        <w:rPr>
          <w:rFonts w:ascii="Arabic Typesetting" w:hAnsi="Arabic Typesetting" w:cs="Arabic Typesetting"/>
          <w:color w:val="000000"/>
          <w:sz w:val="36"/>
          <w:szCs w:val="36"/>
          <w:rtl/>
        </w:rPr>
        <w:t xml:space="preserve">. </w:t>
      </w:r>
      <w:r>
        <w:rPr>
          <w:rFonts w:ascii="Arabic Typesetting" w:hAnsi="Arabic Typesetting" w:cs="Arabic Typesetting" w:hint="cs"/>
          <w:color w:val="000000"/>
          <w:sz w:val="36"/>
          <w:szCs w:val="36"/>
          <w:rtl/>
        </w:rPr>
        <w:t>و</w:t>
      </w:r>
      <w:r>
        <w:rPr>
          <w:rFonts w:ascii="Arabic Typesetting" w:hAnsi="Arabic Typesetting" w:cs="Arabic Typesetting"/>
          <w:color w:val="000000"/>
          <w:sz w:val="36"/>
          <w:szCs w:val="36"/>
          <w:rtl/>
        </w:rPr>
        <w:t>يرجع السبب في العجز ال</w:t>
      </w:r>
      <w:r>
        <w:rPr>
          <w:rFonts w:ascii="Arabic Typesetting" w:hAnsi="Arabic Typesetting" w:cs="Arabic Typesetting" w:hint="cs"/>
          <w:color w:val="000000"/>
          <w:sz w:val="36"/>
          <w:szCs w:val="36"/>
          <w:rtl/>
        </w:rPr>
        <w:t>أ</w:t>
      </w:r>
      <w:r w:rsidRPr="008E733F">
        <w:rPr>
          <w:rFonts w:ascii="Arabic Typesetting" w:hAnsi="Arabic Typesetting" w:cs="Arabic Typesetting"/>
          <w:color w:val="000000"/>
          <w:sz w:val="36"/>
          <w:szCs w:val="36"/>
          <w:rtl/>
        </w:rPr>
        <w:t>كتواري في الأساس إلى انخفاض الاستثمارات المتوقعة في السنوات الأخيرة.</w:t>
      </w:r>
    </w:p>
    <w:p w:rsidR="00E16243" w:rsidRDefault="00E16243" w:rsidP="00E16243">
      <w:pPr>
        <w:bidi/>
        <w:spacing w:after="240" w:line="36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و</w:t>
      </w:r>
      <w:r w:rsidRPr="008E733F">
        <w:rPr>
          <w:rFonts w:ascii="Arabic Typesetting" w:hAnsi="Arabic Typesetting" w:cs="Arabic Typesetting"/>
          <w:color w:val="000000"/>
          <w:sz w:val="36"/>
          <w:szCs w:val="36"/>
          <w:rtl/>
        </w:rPr>
        <w:t xml:space="preserve">في 31 ديسمبر 2011، كانت </w:t>
      </w:r>
      <w:r w:rsidRPr="008E733F">
        <w:rPr>
          <w:rFonts w:ascii="Arabic Typesetting" w:hAnsi="Arabic Typesetting" w:cs="Arabic Typesetting"/>
          <w:color w:val="000000"/>
          <w:sz w:val="36"/>
          <w:szCs w:val="36"/>
          <w:rtl/>
          <w:lang w:bidi="ar-EG"/>
        </w:rPr>
        <w:t>النسبة المغطاة أو الممولة من الأص</w:t>
      </w:r>
      <w:r>
        <w:rPr>
          <w:rFonts w:ascii="Arabic Typesetting" w:hAnsi="Arabic Typesetting" w:cs="Arabic Typesetting"/>
          <w:color w:val="000000"/>
          <w:sz w:val="36"/>
          <w:szCs w:val="36"/>
          <w:rtl/>
          <w:lang w:bidi="ar-EG"/>
        </w:rPr>
        <w:t>ول ال</w:t>
      </w:r>
      <w:r>
        <w:rPr>
          <w:rFonts w:ascii="Arabic Typesetting" w:hAnsi="Arabic Typesetting" w:cs="Arabic Typesetting" w:hint="cs"/>
          <w:color w:val="000000"/>
          <w:sz w:val="36"/>
          <w:szCs w:val="36"/>
          <w:rtl/>
          <w:lang w:bidi="ar-EG"/>
        </w:rPr>
        <w:t>أ</w:t>
      </w:r>
      <w:r>
        <w:rPr>
          <w:rFonts w:ascii="Arabic Typesetting" w:hAnsi="Arabic Typesetting" w:cs="Arabic Typesetting"/>
          <w:color w:val="000000"/>
          <w:sz w:val="36"/>
          <w:szCs w:val="36"/>
          <w:rtl/>
          <w:lang w:bidi="ar-EG"/>
        </w:rPr>
        <w:t>كتوارية إلى الخصوم ال</w:t>
      </w:r>
      <w:r>
        <w:rPr>
          <w:rFonts w:ascii="Arabic Typesetting" w:hAnsi="Arabic Typesetting" w:cs="Arabic Typesetting" w:hint="cs"/>
          <w:color w:val="000000"/>
          <w:sz w:val="36"/>
          <w:szCs w:val="36"/>
          <w:rtl/>
          <w:lang w:bidi="ar-EG"/>
        </w:rPr>
        <w:t>أ</w:t>
      </w:r>
      <w:r w:rsidRPr="008E733F">
        <w:rPr>
          <w:rFonts w:ascii="Arabic Typesetting" w:hAnsi="Arabic Typesetting" w:cs="Arabic Typesetting"/>
          <w:color w:val="000000"/>
          <w:sz w:val="36"/>
          <w:szCs w:val="36"/>
          <w:rtl/>
          <w:lang w:bidi="ar-EG"/>
        </w:rPr>
        <w:t>كتوارية 130</w:t>
      </w:r>
      <w:r>
        <w:rPr>
          <w:rFonts w:ascii="Arabic Typesetting" w:hAnsi="Arabic Typesetting" w:cs="Arabic Typesetting" w:hint="cs"/>
          <w:color w:val="000000"/>
          <w:sz w:val="36"/>
          <w:szCs w:val="36"/>
          <w:rtl/>
          <w:lang w:bidi="ar-EG"/>
        </w:rPr>
        <w:t xml:space="preserve"> بالمائة</w:t>
      </w:r>
      <w:r w:rsidRPr="008E733F">
        <w:rPr>
          <w:rFonts w:ascii="Arabic Typesetting" w:hAnsi="Arabic Typesetting" w:cs="Arabic Typesetting"/>
          <w:color w:val="000000"/>
          <w:sz w:val="36"/>
          <w:szCs w:val="36"/>
          <w:rtl/>
          <w:lang w:bidi="ar-EG"/>
        </w:rPr>
        <w:t xml:space="preserve">، مع </w:t>
      </w:r>
      <w:r w:rsidRPr="008E733F">
        <w:rPr>
          <w:rFonts w:ascii="Arabic Typesetting" w:hAnsi="Arabic Typesetting" w:cs="Arabic Typesetting"/>
          <w:color w:val="000000"/>
          <w:sz w:val="36"/>
          <w:szCs w:val="36"/>
          <w:rtl/>
        </w:rPr>
        <w:t>افتراض عدم إجراء أي تسويات في المعاشات التقاعدية في المستقبل، (علما بأنها بلغت 140</w:t>
      </w:r>
      <w:r>
        <w:rPr>
          <w:rFonts w:ascii="Arabic Typesetting" w:hAnsi="Arabic Typesetting" w:cs="Arabic Typesetting" w:hint="cs"/>
          <w:color w:val="000000"/>
          <w:sz w:val="36"/>
          <w:szCs w:val="36"/>
          <w:rtl/>
        </w:rPr>
        <w:t xml:space="preserve"> بالمائة</w:t>
      </w:r>
      <w:r w:rsidRPr="008E733F">
        <w:rPr>
          <w:rFonts w:ascii="Arabic Typesetting" w:hAnsi="Arabic Typesetting" w:cs="Arabic Typesetting"/>
          <w:color w:val="000000"/>
          <w:sz w:val="36"/>
          <w:szCs w:val="36"/>
          <w:rtl/>
        </w:rPr>
        <w:t xml:space="preserve"> طبقا لتقديرات عام</w:t>
      </w:r>
      <w:r>
        <w:rPr>
          <w:rFonts w:ascii="Arabic Typesetting" w:hAnsi="Arabic Typesetting" w:cs="Arabic Typesetting" w:hint="cs"/>
          <w:color w:val="000000"/>
          <w:sz w:val="36"/>
          <w:szCs w:val="36"/>
          <w:rtl/>
        </w:rPr>
        <w:t> </w:t>
      </w:r>
      <w:r w:rsidRPr="008E733F">
        <w:rPr>
          <w:rFonts w:ascii="Arabic Typesetting" w:hAnsi="Arabic Typesetting" w:cs="Arabic Typesetting"/>
          <w:color w:val="000000"/>
          <w:sz w:val="36"/>
          <w:szCs w:val="36"/>
          <w:rtl/>
        </w:rPr>
        <w:t xml:space="preserve">2009). </w:t>
      </w:r>
      <w:r>
        <w:rPr>
          <w:rFonts w:ascii="Arabic Typesetting" w:hAnsi="Arabic Typesetting" w:cs="Arabic Typesetting" w:hint="cs"/>
          <w:color w:val="000000"/>
          <w:sz w:val="36"/>
          <w:szCs w:val="36"/>
          <w:rtl/>
        </w:rPr>
        <w:t>و</w:t>
      </w:r>
      <w:r w:rsidRPr="008E733F">
        <w:rPr>
          <w:rFonts w:ascii="Arabic Typesetting" w:hAnsi="Arabic Typesetting" w:cs="Arabic Typesetting"/>
          <w:color w:val="000000"/>
          <w:sz w:val="36"/>
          <w:szCs w:val="36"/>
          <w:rtl/>
        </w:rPr>
        <w:t>كانت النسبة الممولة 86</w:t>
      </w:r>
      <w:r>
        <w:rPr>
          <w:rFonts w:ascii="Arabic Typesetting" w:hAnsi="Arabic Typesetting" w:cs="Arabic Typesetting" w:hint="cs"/>
          <w:color w:val="000000"/>
          <w:sz w:val="36"/>
          <w:szCs w:val="36"/>
          <w:rtl/>
        </w:rPr>
        <w:t xml:space="preserve"> بالمائة</w:t>
      </w:r>
      <w:r w:rsidRPr="008E733F">
        <w:rPr>
          <w:rFonts w:ascii="Arabic Typesetting" w:hAnsi="Arabic Typesetting" w:cs="Arabic Typesetting"/>
          <w:color w:val="000000"/>
          <w:sz w:val="36"/>
          <w:szCs w:val="36"/>
          <w:rtl/>
        </w:rPr>
        <w:t xml:space="preserve"> عندما تم الأخذ بالنظام الحالي لتسويات المعاشات التقاعدية (91</w:t>
      </w:r>
      <w:r>
        <w:rPr>
          <w:rFonts w:ascii="Arabic Typesetting" w:hAnsi="Arabic Typesetting" w:cs="Arabic Typesetting" w:hint="cs"/>
          <w:color w:val="000000"/>
          <w:sz w:val="36"/>
          <w:szCs w:val="36"/>
          <w:rtl/>
        </w:rPr>
        <w:t xml:space="preserve"> بالمائة</w:t>
      </w:r>
      <w:r w:rsidRPr="008E733F">
        <w:rPr>
          <w:rFonts w:ascii="Arabic Typesetting" w:hAnsi="Arabic Typesetting" w:cs="Arabic Typesetting"/>
          <w:color w:val="000000"/>
          <w:sz w:val="36"/>
          <w:szCs w:val="36"/>
          <w:rtl/>
        </w:rPr>
        <w:t xml:space="preserve"> في تقييم 2009). </w:t>
      </w:r>
    </w:p>
    <w:p w:rsidR="00E16243" w:rsidRDefault="00E16243" w:rsidP="00E16243">
      <w:pPr>
        <w:bidi/>
        <w:spacing w:after="240" w:line="360" w:lineRule="exact"/>
        <w:rPr>
          <w:rFonts w:ascii="Arabic Typesetting" w:hAnsi="Arabic Typesetting" w:cs="Arabic Typesetting"/>
          <w:b/>
          <w:bCs/>
          <w:sz w:val="44"/>
          <w:szCs w:val="44"/>
          <w:rtl/>
        </w:rPr>
      </w:pPr>
      <w:r>
        <w:rPr>
          <w:rFonts w:ascii="Arabic Typesetting" w:hAnsi="Arabic Typesetting" w:cs="Arabic Typesetting" w:hint="cs"/>
          <w:color w:val="000000"/>
          <w:sz w:val="36"/>
          <w:szCs w:val="36"/>
          <w:rtl/>
        </w:rPr>
        <w:lastRenderedPageBreak/>
        <w:t>و</w:t>
      </w:r>
      <w:r>
        <w:rPr>
          <w:rFonts w:ascii="Arabic Typesetting" w:hAnsi="Arabic Typesetting" w:cs="Arabic Typesetting"/>
          <w:color w:val="000000"/>
          <w:sz w:val="36"/>
          <w:szCs w:val="36"/>
          <w:rtl/>
        </w:rPr>
        <w:t>بعد تقييم العجز ال</w:t>
      </w:r>
      <w:r>
        <w:rPr>
          <w:rFonts w:ascii="Arabic Typesetting" w:hAnsi="Arabic Typesetting" w:cs="Arabic Typesetting" w:hint="cs"/>
          <w:color w:val="000000"/>
          <w:sz w:val="36"/>
          <w:szCs w:val="36"/>
          <w:rtl/>
        </w:rPr>
        <w:t>أ</w:t>
      </w:r>
      <w:r>
        <w:rPr>
          <w:rFonts w:ascii="Arabic Typesetting" w:hAnsi="Arabic Typesetting" w:cs="Arabic Typesetting"/>
          <w:color w:val="000000"/>
          <w:sz w:val="36"/>
          <w:szCs w:val="36"/>
          <w:rtl/>
        </w:rPr>
        <w:t>كتواري للصندوق، خلص المستشار ال</w:t>
      </w:r>
      <w:r>
        <w:rPr>
          <w:rFonts w:ascii="Arabic Typesetting" w:hAnsi="Arabic Typesetting" w:cs="Arabic Typesetting" w:hint="cs"/>
          <w:color w:val="000000"/>
          <w:sz w:val="36"/>
          <w:szCs w:val="36"/>
          <w:rtl/>
        </w:rPr>
        <w:t>أ</w:t>
      </w:r>
      <w:r w:rsidRPr="008E733F">
        <w:rPr>
          <w:rFonts w:ascii="Arabic Typesetting" w:hAnsi="Arabic Typesetting" w:cs="Arabic Typesetting"/>
          <w:color w:val="000000"/>
          <w:sz w:val="36"/>
          <w:szCs w:val="36"/>
          <w:rtl/>
        </w:rPr>
        <w:t>كتواري إلى عدم وجود أي متطلبات</w:t>
      </w:r>
      <w:r>
        <w:rPr>
          <w:rFonts w:ascii="Arabic Typesetting" w:hAnsi="Arabic Typesetting" w:cs="Arabic Typesetting"/>
          <w:color w:val="000000"/>
          <w:sz w:val="36"/>
          <w:szCs w:val="36"/>
          <w:rtl/>
        </w:rPr>
        <w:t xml:space="preserve"> لسداد أي دفعات لتغطية العجز ال</w:t>
      </w:r>
      <w:r>
        <w:rPr>
          <w:rFonts w:ascii="Arabic Typesetting" w:hAnsi="Arabic Typesetting" w:cs="Arabic Typesetting" w:hint="cs"/>
          <w:color w:val="000000"/>
          <w:sz w:val="36"/>
          <w:szCs w:val="36"/>
          <w:rtl/>
        </w:rPr>
        <w:t>أ</w:t>
      </w:r>
      <w:r w:rsidRPr="008E733F">
        <w:rPr>
          <w:rFonts w:ascii="Arabic Typesetting" w:hAnsi="Arabic Typesetting" w:cs="Arabic Typesetting"/>
          <w:color w:val="000000"/>
          <w:sz w:val="36"/>
          <w:szCs w:val="36"/>
          <w:rtl/>
        </w:rPr>
        <w:t>كتواري في 31 ديسمبر 2011 بمقتضى المادة 26 من لائح</w:t>
      </w:r>
      <w:r>
        <w:rPr>
          <w:rFonts w:ascii="Arabic Typesetting" w:hAnsi="Arabic Typesetting" w:cs="Arabic Typesetting"/>
          <w:color w:val="000000"/>
          <w:sz w:val="36"/>
          <w:szCs w:val="36"/>
          <w:rtl/>
        </w:rPr>
        <w:t>ة الصندوق، حيث تجاوزت القيمة ال</w:t>
      </w:r>
      <w:r>
        <w:rPr>
          <w:rFonts w:ascii="Arabic Typesetting" w:hAnsi="Arabic Typesetting" w:cs="Arabic Typesetting" w:hint="cs"/>
          <w:color w:val="000000"/>
          <w:sz w:val="36"/>
          <w:szCs w:val="36"/>
          <w:rtl/>
        </w:rPr>
        <w:t>أ</w:t>
      </w:r>
      <w:r>
        <w:rPr>
          <w:rFonts w:ascii="Arabic Typesetting" w:hAnsi="Arabic Typesetting" w:cs="Arabic Typesetting"/>
          <w:color w:val="000000"/>
          <w:sz w:val="36"/>
          <w:szCs w:val="36"/>
          <w:rtl/>
        </w:rPr>
        <w:t>كتوارية للأصول القيمة ال</w:t>
      </w:r>
      <w:r>
        <w:rPr>
          <w:rFonts w:ascii="Arabic Typesetting" w:hAnsi="Arabic Typesetting" w:cs="Arabic Typesetting" w:hint="cs"/>
          <w:color w:val="000000"/>
          <w:sz w:val="36"/>
          <w:szCs w:val="36"/>
          <w:rtl/>
        </w:rPr>
        <w:t>أ</w:t>
      </w:r>
      <w:r w:rsidRPr="008E733F">
        <w:rPr>
          <w:rFonts w:ascii="Arabic Typesetting" w:hAnsi="Arabic Typesetting" w:cs="Arabic Typesetting"/>
          <w:color w:val="000000"/>
          <w:sz w:val="36"/>
          <w:szCs w:val="36"/>
          <w:rtl/>
        </w:rPr>
        <w:t xml:space="preserve">كتوارية لجميع الالتزامات المستحقة في إطار الصندوق. </w:t>
      </w:r>
      <w:proofErr w:type="spellStart"/>
      <w:r w:rsidRPr="008E733F">
        <w:rPr>
          <w:rFonts w:ascii="Arabic Typesetting" w:hAnsi="Arabic Typesetting" w:cs="Arabic Typesetting"/>
          <w:color w:val="000000"/>
          <w:sz w:val="36"/>
          <w:szCs w:val="36"/>
          <w:rtl/>
        </w:rPr>
        <w:t>وباﻹضافة</w:t>
      </w:r>
      <w:proofErr w:type="spellEnd"/>
      <w:r w:rsidRPr="008E733F">
        <w:rPr>
          <w:rFonts w:ascii="Arabic Typesetting" w:hAnsi="Arabic Typesetting" w:cs="Arabic Typesetting"/>
          <w:color w:val="000000"/>
          <w:sz w:val="36"/>
          <w:szCs w:val="36"/>
          <w:rtl/>
        </w:rPr>
        <w:t xml:space="preserve"> إلى ذلك، تجاوزت القيم</w:t>
      </w:r>
      <w:r>
        <w:rPr>
          <w:rFonts w:ascii="Arabic Typesetting" w:hAnsi="Arabic Typesetting" w:cs="Arabic Typesetting"/>
          <w:color w:val="000000"/>
          <w:sz w:val="36"/>
          <w:szCs w:val="36"/>
          <w:rtl/>
        </w:rPr>
        <w:t>ة السوقية للأصول أيضا القيمة ال</w:t>
      </w:r>
      <w:r>
        <w:rPr>
          <w:rFonts w:ascii="Arabic Typesetting" w:hAnsi="Arabic Typesetting" w:cs="Arabic Typesetting" w:hint="cs"/>
          <w:color w:val="000000"/>
          <w:sz w:val="36"/>
          <w:szCs w:val="36"/>
          <w:rtl/>
        </w:rPr>
        <w:t>أ</w:t>
      </w:r>
      <w:r w:rsidRPr="008E733F">
        <w:rPr>
          <w:rFonts w:ascii="Arabic Typesetting" w:hAnsi="Arabic Typesetting" w:cs="Arabic Typesetting"/>
          <w:color w:val="000000"/>
          <w:sz w:val="36"/>
          <w:szCs w:val="36"/>
          <w:rtl/>
        </w:rPr>
        <w:t>كتوارية لجميع الالتزامات المستحقة في تاريخ التقييم. وفي وقت إعداد هذا التقرير، لم تقرر الجمعية العامة تطبيق نص المادة 26. وسيتم النظر في حساب المعا</w:t>
      </w:r>
      <w:r>
        <w:rPr>
          <w:rFonts w:ascii="Arabic Typesetting" w:hAnsi="Arabic Typesetting" w:cs="Arabic Typesetting"/>
          <w:color w:val="000000"/>
          <w:sz w:val="36"/>
          <w:szCs w:val="36"/>
          <w:rtl/>
        </w:rPr>
        <w:t>ش التقاعدي وقت إجراء التقييم ال</w:t>
      </w:r>
      <w:r>
        <w:rPr>
          <w:rFonts w:ascii="Arabic Typesetting" w:hAnsi="Arabic Typesetting" w:cs="Arabic Typesetting" w:hint="cs"/>
          <w:color w:val="000000"/>
          <w:sz w:val="36"/>
          <w:szCs w:val="36"/>
          <w:rtl/>
        </w:rPr>
        <w:t>أ</w:t>
      </w:r>
      <w:r w:rsidRPr="008E733F">
        <w:rPr>
          <w:rFonts w:ascii="Arabic Typesetting" w:hAnsi="Arabic Typesetting" w:cs="Arabic Typesetting"/>
          <w:color w:val="000000"/>
          <w:sz w:val="36"/>
          <w:szCs w:val="36"/>
          <w:rtl/>
        </w:rPr>
        <w:t>كتواري المقبل في 31 ديسمبر 2013</w:t>
      </w:r>
      <w:r>
        <w:rPr>
          <w:rFonts w:ascii="Arabic Typesetting" w:hAnsi="Arabic Typesetting" w:cs="Arabic Typesetting" w:hint="cs"/>
          <w:b/>
          <w:bCs/>
          <w:sz w:val="44"/>
          <w:szCs w:val="44"/>
          <w:rtl/>
        </w:rPr>
        <w:t>.</w:t>
      </w:r>
    </w:p>
    <w:p w:rsidR="00E16243" w:rsidRDefault="00E16243" w:rsidP="00E16243">
      <w:pPr>
        <w:bidi/>
        <w:spacing w:after="240" w:line="360" w:lineRule="exact"/>
        <w:rPr>
          <w:rFonts w:ascii="Arabic Typesetting" w:hAnsi="Arabic Typesetting" w:cs="Arabic Typesetting"/>
          <w:b/>
          <w:bCs/>
          <w:sz w:val="44"/>
          <w:szCs w:val="44"/>
          <w:rtl/>
        </w:rPr>
      </w:pPr>
      <w:r>
        <w:rPr>
          <w:rFonts w:ascii="Arabic Typesetting" w:hAnsi="Arabic Typesetting" w:cs="Arabic Typesetting" w:hint="cs"/>
          <w:color w:val="000000"/>
          <w:sz w:val="36"/>
          <w:szCs w:val="36"/>
          <w:rtl/>
        </w:rPr>
        <w:t>و</w:t>
      </w:r>
      <w:r w:rsidRPr="008E733F">
        <w:rPr>
          <w:rFonts w:ascii="Arabic Typesetting" w:hAnsi="Arabic Typesetting" w:cs="Arabic Typesetting"/>
          <w:color w:val="000000"/>
          <w:sz w:val="36"/>
          <w:szCs w:val="36"/>
          <w:rtl/>
        </w:rPr>
        <w:t xml:space="preserve">في يوليو 2012، أشار مجلس صندوق المعاشات التقاعدية في تقريره الخاص بالدورة التاسعة والخمسين للجمعية العامة إلى أنه من المتوقع خفض العجز خفضا جوهريا بسبب زيادة السن القانونية للتقاعد بالنسبة للمشتركين الجدد في الصندوق إلى 65 عاماً، ومن المحتمل </w:t>
      </w:r>
      <w:r>
        <w:rPr>
          <w:rFonts w:ascii="Arabic Typesetting" w:hAnsi="Arabic Typesetting" w:cs="Arabic Typesetting" w:hint="cs"/>
          <w:color w:val="000000"/>
          <w:sz w:val="36"/>
          <w:szCs w:val="36"/>
          <w:rtl/>
        </w:rPr>
        <w:t>جداً</w:t>
      </w:r>
      <w:r w:rsidRPr="008E733F">
        <w:rPr>
          <w:rFonts w:ascii="Arabic Typesetting" w:hAnsi="Arabic Typesetting" w:cs="Arabic Typesetting"/>
          <w:color w:val="000000"/>
          <w:sz w:val="36"/>
          <w:szCs w:val="36"/>
          <w:rtl/>
        </w:rPr>
        <w:t xml:space="preserve"> تغطية نصف العجز الحالي بنسبة 1</w:t>
      </w:r>
      <w:r>
        <w:rPr>
          <w:rFonts w:ascii="Arabic Typesetting" w:hAnsi="Arabic Typesetting" w:cs="Arabic Typesetting" w:hint="cs"/>
          <w:color w:val="000000"/>
          <w:sz w:val="36"/>
          <w:szCs w:val="36"/>
          <w:rtl/>
        </w:rPr>
        <w:t>,</w:t>
      </w:r>
      <w:r w:rsidRPr="008E733F">
        <w:rPr>
          <w:rFonts w:ascii="Arabic Typesetting" w:hAnsi="Arabic Typesetting" w:cs="Arabic Typesetting"/>
          <w:color w:val="000000"/>
          <w:sz w:val="36"/>
          <w:szCs w:val="36"/>
          <w:rtl/>
        </w:rPr>
        <w:t>87</w:t>
      </w:r>
      <w:r>
        <w:rPr>
          <w:rFonts w:ascii="Arabic Typesetting" w:hAnsi="Arabic Typesetting" w:cs="Arabic Typesetting" w:hint="cs"/>
          <w:color w:val="000000"/>
          <w:sz w:val="36"/>
          <w:szCs w:val="36"/>
          <w:rtl/>
        </w:rPr>
        <w:t xml:space="preserve"> بالمائة</w:t>
      </w:r>
      <w:r w:rsidRPr="008E733F">
        <w:rPr>
          <w:rFonts w:ascii="Arabic Typesetting" w:hAnsi="Arabic Typesetting" w:cs="Arabic Typesetting"/>
          <w:color w:val="000000"/>
          <w:sz w:val="36"/>
          <w:szCs w:val="36"/>
          <w:rtl/>
        </w:rPr>
        <w:t xml:space="preserve">. </w:t>
      </w:r>
      <w:r>
        <w:rPr>
          <w:rFonts w:ascii="Arabic Typesetting" w:hAnsi="Arabic Typesetting" w:cs="Arabic Typesetting" w:hint="cs"/>
          <w:color w:val="000000"/>
          <w:sz w:val="36"/>
          <w:szCs w:val="36"/>
          <w:rtl/>
        </w:rPr>
        <w:t>و</w:t>
      </w:r>
      <w:r w:rsidRPr="008E733F">
        <w:rPr>
          <w:rFonts w:ascii="Arabic Typesetting" w:hAnsi="Arabic Typesetting" w:cs="Arabic Typesetting"/>
          <w:color w:val="000000"/>
          <w:sz w:val="36"/>
          <w:szCs w:val="36"/>
          <w:rtl/>
        </w:rPr>
        <w:t xml:space="preserve">في ديسمبر 2012، خولت الجمعية العامة مجلس الصندوق المشترك للمعاشات التقاعدية لموظفي الأمم المتحدة زيادة سن التقاعد العادي إلى 65 عاماً للمشتركين الجدد في الصندوق، مع تنفيذ هذا القرار في </w:t>
      </w:r>
      <w:r>
        <w:rPr>
          <w:rFonts w:ascii="Arabic Typesetting" w:hAnsi="Arabic Typesetting" w:cs="Arabic Typesetting" w:hint="cs"/>
          <w:color w:val="000000"/>
          <w:sz w:val="36"/>
          <w:szCs w:val="36"/>
          <w:rtl/>
        </w:rPr>
        <w:t>موعد</w:t>
      </w:r>
      <w:r w:rsidRPr="008E733F">
        <w:rPr>
          <w:rFonts w:ascii="Arabic Typesetting" w:hAnsi="Arabic Typesetting" w:cs="Arabic Typesetting"/>
          <w:color w:val="000000"/>
          <w:sz w:val="36"/>
          <w:szCs w:val="36"/>
          <w:rtl/>
        </w:rPr>
        <w:t xml:space="preserve"> غايته 1 يناير 2014 ما لم تقرر الجمعية العامة زيادة مناظرة في السن الإلزامية لإنهاء</w:t>
      </w:r>
      <w:r>
        <w:rPr>
          <w:rFonts w:ascii="Arabic Typesetting" w:hAnsi="Arabic Typesetting" w:cs="Arabic Typesetting" w:hint="eastAsia"/>
          <w:b/>
          <w:bCs/>
          <w:sz w:val="44"/>
          <w:szCs w:val="44"/>
          <w:rtl/>
        </w:rPr>
        <w:t> </w:t>
      </w:r>
      <w:r w:rsidRPr="00574690">
        <w:rPr>
          <w:rFonts w:ascii="Arabic Typesetting" w:hAnsi="Arabic Typesetting" w:cs="Arabic Typesetting" w:hint="cs"/>
          <w:sz w:val="36"/>
          <w:szCs w:val="36"/>
          <w:rtl/>
        </w:rPr>
        <w:t>الخدمة</w:t>
      </w:r>
      <w:r w:rsidRPr="00205455">
        <w:rPr>
          <w:rFonts w:ascii="Arabic Typesetting" w:hAnsi="Arabic Typesetting" w:cs="Arabic Typesetting" w:hint="cs"/>
          <w:sz w:val="44"/>
          <w:szCs w:val="44"/>
          <w:rtl/>
        </w:rPr>
        <w:t>.</w:t>
      </w:r>
    </w:p>
    <w:p w:rsidR="00E16243" w:rsidRDefault="00E16243" w:rsidP="00E16243">
      <w:pPr>
        <w:bidi/>
        <w:spacing w:after="240" w:line="360" w:lineRule="exact"/>
        <w:rPr>
          <w:rFonts w:ascii="Arabic Typesetting" w:hAnsi="Arabic Typesetting" w:cs="Arabic Typesetting"/>
          <w:color w:val="000000"/>
          <w:sz w:val="36"/>
          <w:szCs w:val="36"/>
          <w:rtl/>
        </w:rPr>
      </w:pPr>
      <w:r w:rsidRPr="00574690">
        <w:rPr>
          <w:rFonts w:ascii="Arabic Typesetting" w:hAnsi="Arabic Typesetting" w:cs="Arabic Typesetting" w:hint="cs"/>
          <w:sz w:val="36"/>
          <w:szCs w:val="36"/>
          <w:rtl/>
        </w:rPr>
        <w:t>وخلال</w:t>
      </w:r>
      <w:r>
        <w:rPr>
          <w:rFonts w:ascii="Arabic Typesetting" w:hAnsi="Arabic Typesetting" w:cs="Arabic Typesetting" w:hint="cs"/>
          <w:sz w:val="44"/>
          <w:szCs w:val="44"/>
          <w:rtl/>
        </w:rPr>
        <w:t xml:space="preserve"> عام </w:t>
      </w:r>
      <w:r w:rsidRPr="008E733F">
        <w:rPr>
          <w:rFonts w:ascii="Arabic Typesetting" w:hAnsi="Arabic Typesetting" w:cs="Arabic Typesetting"/>
          <w:color w:val="000000"/>
          <w:sz w:val="36"/>
          <w:szCs w:val="36"/>
          <w:rtl/>
        </w:rPr>
        <w:t xml:space="preserve">2012، </w:t>
      </w:r>
      <w:r w:rsidRPr="008E733F">
        <w:rPr>
          <w:rFonts w:ascii="Arabic Typesetting" w:hAnsi="Arabic Typesetting" w:cs="Arabic Typesetting"/>
          <w:color w:val="000000"/>
          <w:sz w:val="36"/>
          <w:szCs w:val="36"/>
          <w:rtl/>
          <w:lang w:bidi="ar-EG"/>
        </w:rPr>
        <w:t xml:space="preserve">بلغت اشتراكات </w:t>
      </w:r>
      <w:r w:rsidRPr="008E733F">
        <w:rPr>
          <w:rFonts w:ascii="Arabic Typesetting" w:hAnsi="Arabic Typesetting" w:cs="Arabic Typesetting"/>
          <w:color w:val="000000"/>
          <w:sz w:val="36"/>
          <w:szCs w:val="36"/>
          <w:rtl/>
        </w:rPr>
        <w:t>الويبو المدفوعة لصندوق المعاشات التقاعدية لموظفي الأمم المتحدة 24</w:t>
      </w:r>
      <w:r>
        <w:rPr>
          <w:rFonts w:ascii="Arabic Typesetting" w:hAnsi="Arabic Typesetting" w:cs="Arabic Typesetting" w:hint="cs"/>
          <w:color w:val="000000"/>
          <w:sz w:val="36"/>
          <w:szCs w:val="36"/>
          <w:rtl/>
        </w:rPr>
        <w:t>,</w:t>
      </w:r>
      <w:r w:rsidRPr="008E733F">
        <w:rPr>
          <w:rFonts w:ascii="Arabic Typesetting" w:hAnsi="Arabic Typesetting" w:cs="Arabic Typesetting"/>
          <w:color w:val="000000"/>
          <w:sz w:val="36"/>
          <w:szCs w:val="36"/>
          <w:rtl/>
        </w:rPr>
        <w:t>9 مليون فرنك سويسري [22</w:t>
      </w:r>
      <w:r>
        <w:rPr>
          <w:rFonts w:ascii="Arabic Typesetting" w:hAnsi="Arabic Typesetting" w:cs="Arabic Typesetting" w:hint="cs"/>
          <w:color w:val="000000"/>
          <w:sz w:val="36"/>
          <w:szCs w:val="36"/>
          <w:rtl/>
        </w:rPr>
        <w:t>,</w:t>
      </w:r>
      <w:r w:rsidRPr="008E733F">
        <w:rPr>
          <w:rFonts w:ascii="Arabic Typesetting" w:hAnsi="Arabic Typesetting" w:cs="Arabic Typesetting"/>
          <w:color w:val="000000"/>
          <w:sz w:val="36"/>
          <w:szCs w:val="36"/>
          <w:rtl/>
        </w:rPr>
        <w:t>5 مليون فرنك سويسري في عام 2011]. ومن المتوقع أن تصل الاشتراكات المستحقة إلى 24</w:t>
      </w:r>
      <w:r>
        <w:rPr>
          <w:rFonts w:ascii="Arabic Typesetting" w:hAnsi="Arabic Typesetting" w:cs="Arabic Typesetting" w:hint="cs"/>
          <w:color w:val="000000"/>
          <w:sz w:val="36"/>
          <w:szCs w:val="36"/>
          <w:rtl/>
        </w:rPr>
        <w:t>,</w:t>
      </w:r>
      <w:r w:rsidRPr="008E733F">
        <w:rPr>
          <w:rFonts w:ascii="Arabic Typesetting" w:hAnsi="Arabic Typesetting" w:cs="Arabic Typesetting"/>
          <w:color w:val="000000"/>
          <w:sz w:val="36"/>
          <w:szCs w:val="36"/>
          <w:rtl/>
        </w:rPr>
        <w:t>9 مليون فرنك سويسري في 2013.</w:t>
      </w:r>
    </w:p>
    <w:p w:rsidR="00E16243" w:rsidRPr="00205455" w:rsidRDefault="00E16243" w:rsidP="00E16243">
      <w:pPr>
        <w:bidi/>
        <w:spacing w:after="240" w:line="360" w:lineRule="exact"/>
        <w:rPr>
          <w:rFonts w:ascii="Arabic Typesetting" w:hAnsi="Arabic Typesetting" w:cs="Arabic Typesetting"/>
          <w:color w:val="000000"/>
          <w:sz w:val="36"/>
          <w:szCs w:val="36"/>
          <w:rtl/>
        </w:rPr>
      </w:pPr>
      <w:r>
        <w:rPr>
          <w:rFonts w:ascii="Arabic Typesetting" w:hAnsi="Arabic Typesetting" w:cs="Arabic Typesetting" w:hint="cs"/>
          <w:color w:val="000000"/>
          <w:sz w:val="36"/>
          <w:szCs w:val="36"/>
          <w:rtl/>
        </w:rPr>
        <w:t>و</w:t>
      </w:r>
      <w:r w:rsidRPr="004E1D0D">
        <w:rPr>
          <w:rFonts w:ascii="Arabic Typesetting" w:hAnsi="Arabic Typesetting" w:cs="Arabic Typesetting"/>
          <w:color w:val="000000"/>
          <w:sz w:val="36"/>
          <w:szCs w:val="36"/>
          <w:rtl/>
        </w:rPr>
        <w:t xml:space="preserve">يضطلع مجلس مراجعي حسابات الأمم المتحدة بمراجعة سنوية لصندوق المعاشات التقاعدية لموظفي الأمم المتحدة، ويرفع تقارير المراجعة إلى مجلس إدارة الصندوق سنويا. </w:t>
      </w:r>
      <w:r>
        <w:rPr>
          <w:rFonts w:ascii="Arabic Typesetting" w:hAnsi="Arabic Typesetting" w:cs="Arabic Typesetting" w:hint="cs"/>
          <w:color w:val="000000"/>
          <w:sz w:val="36"/>
          <w:szCs w:val="36"/>
          <w:rtl/>
        </w:rPr>
        <w:t>و</w:t>
      </w:r>
      <w:r w:rsidRPr="004E1D0D">
        <w:rPr>
          <w:rFonts w:ascii="Arabic Typesetting" w:hAnsi="Arabic Typesetting" w:cs="Arabic Typesetting"/>
          <w:color w:val="000000"/>
          <w:sz w:val="36"/>
          <w:szCs w:val="36"/>
          <w:rtl/>
        </w:rPr>
        <w:t>ينشر صندوق المعاشات التقاعدية تقارير فصلية (ربع سنوية) عن استثماراته، ويمكن الاطلاع على تلك التقاري</w:t>
      </w:r>
      <w:r>
        <w:rPr>
          <w:rFonts w:ascii="Arabic Typesetting" w:hAnsi="Arabic Typesetting" w:cs="Arabic Typesetting"/>
          <w:color w:val="000000"/>
          <w:sz w:val="36"/>
          <w:szCs w:val="36"/>
          <w:rtl/>
        </w:rPr>
        <w:t>ر من خلال زيارة موقع الصندوق ال</w:t>
      </w:r>
      <w:r>
        <w:rPr>
          <w:rFonts w:ascii="Arabic Typesetting" w:hAnsi="Arabic Typesetting" w:cs="Arabic Typesetting" w:hint="cs"/>
          <w:color w:val="000000"/>
          <w:sz w:val="36"/>
          <w:szCs w:val="36"/>
          <w:rtl/>
        </w:rPr>
        <w:t>إ</w:t>
      </w:r>
      <w:r w:rsidRPr="004E1D0D">
        <w:rPr>
          <w:rFonts w:ascii="Arabic Typesetting" w:hAnsi="Arabic Typesetting" w:cs="Arabic Typesetting"/>
          <w:color w:val="000000"/>
          <w:sz w:val="36"/>
          <w:szCs w:val="36"/>
          <w:rtl/>
        </w:rPr>
        <w:t xml:space="preserve">لكتروني على الرابط : </w:t>
      </w:r>
      <w:r w:rsidRPr="004E1D0D">
        <w:rPr>
          <w:rFonts w:ascii="Arabic Typesetting" w:hAnsi="Arabic Typesetting" w:cs="Arabic Typesetting"/>
          <w:color w:val="000000"/>
          <w:sz w:val="36"/>
          <w:szCs w:val="36"/>
        </w:rPr>
        <w:t>www.unjspf.org</w:t>
      </w:r>
    </w:p>
    <w:p w:rsidR="00E16243" w:rsidRPr="00574690" w:rsidRDefault="00E16243" w:rsidP="002869C3">
      <w:pPr>
        <w:pStyle w:val="Heading2"/>
        <w:bidi/>
        <w:rPr>
          <w:rFonts w:ascii="Arabic Typesetting" w:hAnsi="Arabic Typesetting" w:cs="Arabic Typesetting"/>
          <w:b/>
          <w:bCs w:val="0"/>
          <w:sz w:val="40"/>
          <w:szCs w:val="40"/>
          <w:rtl/>
        </w:rPr>
      </w:pPr>
      <w:bookmarkStart w:id="29" w:name="_Toc362519111"/>
      <w:r w:rsidRPr="002869C3">
        <w:rPr>
          <w:rFonts w:ascii="Arabic Typesetting" w:hAnsi="Arabic Typesetting" w:cs="Arabic Typesetting" w:hint="cs"/>
          <w:i/>
          <w:iCs w:val="0"/>
          <w:sz w:val="40"/>
          <w:szCs w:val="40"/>
          <w:rtl/>
        </w:rPr>
        <w:t>الملاحظة 13: تحويلات مستحقة الدفع</w:t>
      </w:r>
      <w:bookmarkEnd w:id="29"/>
    </w:p>
    <w:tbl>
      <w:tblPr>
        <w:bidiVisual/>
        <w:tblW w:w="0" w:type="auto"/>
        <w:tblInd w:w="118" w:type="dxa"/>
        <w:tblLook w:val="04A0" w:firstRow="1" w:lastRow="0" w:firstColumn="1" w:lastColumn="0" w:noHBand="0" w:noVBand="1"/>
      </w:tblPr>
      <w:tblGrid>
        <w:gridCol w:w="2952"/>
        <w:gridCol w:w="2952"/>
        <w:gridCol w:w="2952"/>
      </w:tblGrid>
      <w:tr w:rsidR="00E16243" w:rsidRPr="00205455" w:rsidTr="00814C35">
        <w:tc>
          <w:tcPr>
            <w:tcW w:w="2952" w:type="dxa"/>
            <w:vAlign w:val="bottom"/>
          </w:tcPr>
          <w:p w:rsidR="00E16243" w:rsidRPr="00205455" w:rsidRDefault="00E16243" w:rsidP="00E16243">
            <w:pPr>
              <w:tabs>
                <w:tab w:val="center" w:pos="4320"/>
                <w:tab w:val="right" w:pos="8640"/>
              </w:tabs>
              <w:bidi/>
              <w:spacing w:line="280" w:lineRule="exact"/>
              <w:jc w:val="right"/>
              <w:rPr>
                <w:rFonts w:ascii="Arabic Typesetting" w:hAnsi="Arabic Typesetting" w:cs="Arabic Typesetting"/>
                <w:sz w:val="28"/>
                <w:szCs w:val="28"/>
                <w:rtl/>
              </w:rPr>
            </w:pPr>
          </w:p>
        </w:tc>
        <w:tc>
          <w:tcPr>
            <w:tcW w:w="2952" w:type="dxa"/>
            <w:vAlign w:val="center"/>
          </w:tcPr>
          <w:p w:rsidR="00E16243" w:rsidRPr="00205455" w:rsidRDefault="00E16243" w:rsidP="00E16243">
            <w:pPr>
              <w:tabs>
                <w:tab w:val="center" w:pos="4320"/>
                <w:tab w:val="right" w:pos="8640"/>
              </w:tabs>
              <w:bidi/>
              <w:spacing w:line="280" w:lineRule="exact"/>
              <w:jc w:val="center"/>
              <w:rPr>
                <w:rFonts w:ascii="Arabic Typesetting" w:hAnsi="Arabic Typesetting" w:cs="Arabic Typesetting"/>
                <w:b/>
                <w:bCs/>
                <w:sz w:val="28"/>
                <w:szCs w:val="28"/>
              </w:rPr>
            </w:pPr>
            <w:r w:rsidRPr="00205455">
              <w:rPr>
                <w:rFonts w:ascii="Arabic Typesetting" w:hAnsi="Arabic Typesetting" w:cs="Arabic Typesetting"/>
                <w:b/>
                <w:bCs/>
                <w:sz w:val="28"/>
                <w:szCs w:val="28"/>
                <w:rtl/>
              </w:rPr>
              <w:t xml:space="preserve">31 ديسمبر 2012 </w:t>
            </w:r>
          </w:p>
        </w:tc>
        <w:tc>
          <w:tcPr>
            <w:tcW w:w="2952" w:type="dxa"/>
            <w:vAlign w:val="center"/>
          </w:tcPr>
          <w:p w:rsidR="00E16243" w:rsidRPr="00205455" w:rsidRDefault="00E16243" w:rsidP="00E16243">
            <w:pPr>
              <w:tabs>
                <w:tab w:val="center" w:pos="4320"/>
                <w:tab w:val="right" w:pos="8640"/>
              </w:tabs>
              <w:bidi/>
              <w:spacing w:line="280" w:lineRule="exact"/>
              <w:jc w:val="center"/>
              <w:rPr>
                <w:rFonts w:ascii="Arabic Typesetting" w:hAnsi="Arabic Typesetting" w:cs="Arabic Typesetting"/>
                <w:b/>
                <w:bCs/>
                <w:sz w:val="28"/>
                <w:szCs w:val="28"/>
              </w:rPr>
            </w:pPr>
            <w:r w:rsidRPr="00205455">
              <w:rPr>
                <w:rFonts w:ascii="Arabic Typesetting" w:hAnsi="Arabic Typesetting" w:cs="Arabic Typesetting"/>
                <w:b/>
                <w:bCs/>
                <w:sz w:val="28"/>
                <w:szCs w:val="28"/>
                <w:rtl/>
              </w:rPr>
              <w:t>31 ديسمبر 2011</w:t>
            </w:r>
          </w:p>
        </w:tc>
      </w:tr>
      <w:tr w:rsidR="00E16243" w:rsidRPr="00205455" w:rsidTr="00814C35">
        <w:tc>
          <w:tcPr>
            <w:tcW w:w="2952" w:type="dxa"/>
            <w:vAlign w:val="bottom"/>
          </w:tcPr>
          <w:p w:rsidR="00E16243" w:rsidRPr="00205455" w:rsidRDefault="00E16243" w:rsidP="00E16243">
            <w:pPr>
              <w:tabs>
                <w:tab w:val="center" w:pos="4320"/>
                <w:tab w:val="right" w:pos="8640"/>
              </w:tabs>
              <w:bidi/>
              <w:spacing w:line="280" w:lineRule="exact"/>
              <w:jc w:val="right"/>
              <w:rPr>
                <w:rFonts w:ascii="Arabic Typesetting" w:hAnsi="Arabic Typesetting" w:cs="Arabic Typesetting"/>
                <w:sz w:val="28"/>
                <w:szCs w:val="28"/>
                <w:rtl/>
              </w:rPr>
            </w:pPr>
          </w:p>
        </w:tc>
        <w:tc>
          <w:tcPr>
            <w:tcW w:w="5904" w:type="dxa"/>
            <w:gridSpan w:val="2"/>
            <w:tcBorders>
              <w:bottom w:val="single" w:sz="4" w:space="0" w:color="auto"/>
            </w:tcBorders>
            <w:vAlign w:val="center"/>
          </w:tcPr>
          <w:p w:rsidR="00E16243" w:rsidRPr="00205455"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05455">
              <w:rPr>
                <w:rFonts w:ascii="Arabic Typesetting" w:hAnsi="Arabic Typesetting" w:cs="Arabic Typesetting"/>
                <w:sz w:val="28"/>
                <w:szCs w:val="28"/>
              </w:rPr>
              <w:t>(</w:t>
            </w:r>
            <w:r>
              <w:rPr>
                <w:rFonts w:ascii="Arabic Typesetting" w:hAnsi="Arabic Typesetting" w:cs="Arabic Typesetting"/>
                <w:sz w:val="28"/>
                <w:szCs w:val="28"/>
                <w:rtl/>
              </w:rPr>
              <w:t>ب</w:t>
            </w:r>
            <w:r>
              <w:rPr>
                <w:rFonts w:ascii="Arabic Typesetting" w:hAnsi="Arabic Typesetting" w:cs="Arabic Typesetting" w:hint="cs"/>
                <w:sz w:val="28"/>
                <w:szCs w:val="28"/>
                <w:rtl/>
              </w:rPr>
              <w:t>آ</w:t>
            </w:r>
            <w:r w:rsidRPr="00205455">
              <w:rPr>
                <w:rFonts w:ascii="Arabic Typesetting" w:hAnsi="Arabic Typesetting" w:cs="Arabic Typesetting"/>
                <w:sz w:val="28"/>
                <w:szCs w:val="28"/>
                <w:rtl/>
              </w:rPr>
              <w:t>ل</w:t>
            </w:r>
            <w:r>
              <w:rPr>
                <w:rFonts w:ascii="Arabic Typesetting" w:hAnsi="Arabic Typesetting" w:cs="Arabic Typesetting" w:hint="cs"/>
                <w:sz w:val="28"/>
                <w:szCs w:val="28"/>
                <w:rtl/>
              </w:rPr>
              <w:t>ا</w:t>
            </w:r>
            <w:r w:rsidRPr="00205455">
              <w:rPr>
                <w:rFonts w:ascii="Arabic Typesetting" w:hAnsi="Arabic Typesetting" w:cs="Arabic Typesetting"/>
                <w:sz w:val="28"/>
                <w:szCs w:val="28"/>
                <w:rtl/>
              </w:rPr>
              <w:t xml:space="preserve">ف </w:t>
            </w:r>
            <w:r>
              <w:rPr>
                <w:rFonts w:ascii="Arabic Typesetting" w:hAnsi="Arabic Typesetting" w:cs="Arabic Typesetting" w:hint="cs"/>
                <w:sz w:val="28"/>
                <w:szCs w:val="28"/>
                <w:rtl/>
              </w:rPr>
              <w:t>ال</w:t>
            </w:r>
            <w:r w:rsidRPr="00205455">
              <w:rPr>
                <w:rFonts w:ascii="Arabic Typesetting" w:hAnsi="Arabic Typesetting" w:cs="Arabic Typesetting"/>
                <w:sz w:val="28"/>
                <w:szCs w:val="28"/>
                <w:rtl/>
              </w:rPr>
              <w:t>فرنك</w:t>
            </w:r>
            <w:r>
              <w:rPr>
                <w:rFonts w:ascii="Arabic Typesetting" w:hAnsi="Arabic Typesetting" w:cs="Arabic Typesetting" w:hint="cs"/>
                <w:sz w:val="28"/>
                <w:szCs w:val="28"/>
                <w:rtl/>
              </w:rPr>
              <w:t>ات</w:t>
            </w:r>
            <w:r w:rsidRPr="00205455">
              <w:rPr>
                <w:rFonts w:ascii="Arabic Typesetting" w:hAnsi="Arabic Typesetting" w:cs="Arabic Typesetting"/>
                <w:sz w:val="28"/>
                <w:szCs w:val="28"/>
                <w:rtl/>
              </w:rPr>
              <w:t xml:space="preserve"> </w:t>
            </w:r>
            <w:r>
              <w:rPr>
                <w:rFonts w:ascii="Arabic Typesetting" w:hAnsi="Arabic Typesetting" w:cs="Arabic Typesetting" w:hint="cs"/>
                <w:sz w:val="28"/>
                <w:szCs w:val="28"/>
                <w:rtl/>
              </w:rPr>
              <w:t>ال</w:t>
            </w:r>
            <w:r w:rsidRPr="00205455">
              <w:rPr>
                <w:rFonts w:ascii="Arabic Typesetting" w:hAnsi="Arabic Typesetting" w:cs="Arabic Typesetting"/>
                <w:sz w:val="28"/>
                <w:szCs w:val="28"/>
                <w:rtl/>
              </w:rPr>
              <w:t>سويسري</w:t>
            </w:r>
            <w:r>
              <w:rPr>
                <w:rFonts w:ascii="Arabic Typesetting" w:hAnsi="Arabic Typesetting" w:cs="Arabic Typesetting" w:hint="cs"/>
                <w:sz w:val="28"/>
                <w:szCs w:val="28"/>
                <w:rtl/>
              </w:rPr>
              <w:t>ة</w:t>
            </w:r>
            <w:r w:rsidRPr="00205455">
              <w:rPr>
                <w:rFonts w:ascii="Arabic Typesetting" w:hAnsi="Arabic Typesetting" w:cs="Arabic Typesetting"/>
                <w:sz w:val="28"/>
                <w:szCs w:val="28"/>
              </w:rPr>
              <w:t>)</w:t>
            </w:r>
          </w:p>
        </w:tc>
      </w:tr>
      <w:tr w:rsidR="00E16243" w:rsidRPr="00205455" w:rsidTr="00814C35">
        <w:tc>
          <w:tcPr>
            <w:tcW w:w="2952" w:type="dxa"/>
            <w:vAlign w:val="bottom"/>
          </w:tcPr>
          <w:p w:rsidR="00E16243" w:rsidRPr="00205455" w:rsidRDefault="00E16243" w:rsidP="00E16243">
            <w:pPr>
              <w:tabs>
                <w:tab w:val="center" w:pos="4320"/>
                <w:tab w:val="right" w:pos="8640"/>
              </w:tabs>
              <w:bidi/>
              <w:spacing w:line="280" w:lineRule="exact"/>
              <w:jc w:val="right"/>
              <w:rPr>
                <w:rFonts w:ascii="Arabic Typesetting" w:hAnsi="Arabic Typesetting" w:cs="Arabic Typesetting"/>
                <w:sz w:val="28"/>
                <w:szCs w:val="28"/>
                <w:rtl/>
              </w:rPr>
            </w:pPr>
          </w:p>
        </w:tc>
        <w:tc>
          <w:tcPr>
            <w:tcW w:w="2952" w:type="dxa"/>
            <w:tcBorders>
              <w:top w:val="single" w:sz="4" w:space="0" w:color="auto"/>
            </w:tcBorders>
            <w:vAlign w:val="bottom"/>
          </w:tcPr>
          <w:p w:rsidR="00E16243" w:rsidRPr="00205455"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2952" w:type="dxa"/>
            <w:tcBorders>
              <w:top w:val="single" w:sz="4" w:space="0" w:color="auto"/>
            </w:tcBorders>
            <w:vAlign w:val="bottom"/>
          </w:tcPr>
          <w:p w:rsidR="00E16243" w:rsidRPr="00205455"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r>
      <w:tr w:rsidR="00E16243" w:rsidRPr="00205455" w:rsidTr="00814C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52" w:type="dxa"/>
            <w:tcBorders>
              <w:top w:val="nil"/>
              <w:left w:val="nil"/>
              <w:bottom w:val="nil"/>
              <w:right w:val="nil"/>
            </w:tcBorders>
            <w:vAlign w:val="bottom"/>
          </w:tcPr>
          <w:p w:rsidR="00E16243" w:rsidRPr="00205455" w:rsidRDefault="00E16243" w:rsidP="00E16243">
            <w:pPr>
              <w:tabs>
                <w:tab w:val="center" w:pos="4320"/>
                <w:tab w:val="right" w:pos="8640"/>
              </w:tabs>
              <w:bidi/>
              <w:spacing w:line="280" w:lineRule="exact"/>
              <w:rPr>
                <w:rFonts w:ascii="Arabic Typesetting" w:hAnsi="Arabic Typesetting" w:cs="Arabic Typesetting"/>
                <w:sz w:val="28"/>
                <w:szCs w:val="28"/>
              </w:rPr>
            </w:pPr>
            <w:r w:rsidRPr="00205455">
              <w:rPr>
                <w:rFonts w:ascii="Arabic Typesetting" w:hAnsi="Arabic Typesetting" w:cs="Arabic Typesetting"/>
                <w:sz w:val="28"/>
                <w:szCs w:val="28"/>
                <w:rtl/>
              </w:rPr>
              <w:t>رسوم اتحاد مدريد التكميلية</w:t>
            </w:r>
          </w:p>
        </w:tc>
        <w:tc>
          <w:tcPr>
            <w:tcW w:w="2952" w:type="dxa"/>
            <w:tcBorders>
              <w:top w:val="nil"/>
              <w:left w:val="nil"/>
              <w:bottom w:val="nil"/>
              <w:right w:val="nil"/>
            </w:tcBorders>
            <w:vAlign w:val="bottom"/>
          </w:tcPr>
          <w:p w:rsidR="00E16243" w:rsidRPr="00205455"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05455">
              <w:rPr>
                <w:rFonts w:ascii="Arabic Typesetting" w:hAnsi="Arabic Typesetting" w:cs="Arabic Typesetting"/>
                <w:sz w:val="28"/>
                <w:szCs w:val="28"/>
              </w:rPr>
              <w:t>38,084</w:t>
            </w:r>
          </w:p>
        </w:tc>
        <w:tc>
          <w:tcPr>
            <w:tcW w:w="2952" w:type="dxa"/>
            <w:tcBorders>
              <w:top w:val="nil"/>
              <w:left w:val="nil"/>
              <w:bottom w:val="nil"/>
              <w:right w:val="nil"/>
            </w:tcBorders>
            <w:vAlign w:val="bottom"/>
          </w:tcPr>
          <w:p w:rsidR="00E16243" w:rsidRPr="00205455"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05455">
              <w:rPr>
                <w:rFonts w:ascii="Arabic Typesetting" w:hAnsi="Arabic Typesetting" w:cs="Arabic Typesetting"/>
                <w:sz w:val="28"/>
                <w:szCs w:val="28"/>
              </w:rPr>
              <w:t>38,752</w:t>
            </w:r>
          </w:p>
        </w:tc>
      </w:tr>
      <w:tr w:rsidR="00E16243" w:rsidRPr="00205455" w:rsidTr="00814C35">
        <w:tc>
          <w:tcPr>
            <w:tcW w:w="2952" w:type="dxa"/>
            <w:vAlign w:val="bottom"/>
          </w:tcPr>
          <w:p w:rsidR="00E16243" w:rsidRPr="00205455" w:rsidRDefault="00E16243" w:rsidP="00E16243">
            <w:pPr>
              <w:tabs>
                <w:tab w:val="center" w:pos="4320"/>
                <w:tab w:val="right" w:pos="8640"/>
              </w:tabs>
              <w:bidi/>
              <w:spacing w:line="280" w:lineRule="exact"/>
              <w:jc w:val="both"/>
              <w:rPr>
                <w:rFonts w:ascii="Arabic Typesetting" w:hAnsi="Arabic Typesetting" w:cs="Arabic Typesetting"/>
                <w:sz w:val="28"/>
                <w:szCs w:val="28"/>
              </w:rPr>
            </w:pPr>
            <w:r w:rsidRPr="00205455">
              <w:rPr>
                <w:rFonts w:ascii="Arabic Typesetting" w:hAnsi="Arabic Typesetting" w:cs="Arabic Typesetting"/>
                <w:sz w:val="28"/>
                <w:szCs w:val="28"/>
                <w:rtl/>
              </w:rPr>
              <w:t>الرسوم الإضافية لاتحاد مدريد</w:t>
            </w:r>
          </w:p>
        </w:tc>
        <w:tc>
          <w:tcPr>
            <w:tcW w:w="2952" w:type="dxa"/>
            <w:vAlign w:val="bottom"/>
          </w:tcPr>
          <w:p w:rsidR="00E16243" w:rsidRPr="00205455"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05455">
              <w:rPr>
                <w:rFonts w:ascii="Arabic Typesetting" w:hAnsi="Arabic Typesetting" w:cs="Arabic Typesetting"/>
                <w:sz w:val="28"/>
                <w:szCs w:val="28"/>
              </w:rPr>
              <w:t>3,241</w:t>
            </w:r>
          </w:p>
        </w:tc>
        <w:tc>
          <w:tcPr>
            <w:tcW w:w="2952" w:type="dxa"/>
            <w:vAlign w:val="bottom"/>
          </w:tcPr>
          <w:p w:rsidR="00E16243" w:rsidRPr="00205455"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05455">
              <w:rPr>
                <w:rFonts w:ascii="Arabic Typesetting" w:hAnsi="Arabic Typesetting" w:cs="Arabic Typesetting"/>
                <w:sz w:val="28"/>
                <w:szCs w:val="28"/>
              </w:rPr>
              <w:t>3,216</w:t>
            </w:r>
          </w:p>
        </w:tc>
      </w:tr>
      <w:tr w:rsidR="00E16243" w:rsidRPr="00205455" w:rsidTr="00814C35">
        <w:tc>
          <w:tcPr>
            <w:tcW w:w="2952" w:type="dxa"/>
            <w:vAlign w:val="bottom"/>
          </w:tcPr>
          <w:p w:rsidR="00E16243" w:rsidRPr="00205455" w:rsidRDefault="00E16243" w:rsidP="00E16243">
            <w:pPr>
              <w:tabs>
                <w:tab w:val="center" w:pos="4320"/>
                <w:tab w:val="right" w:pos="8640"/>
              </w:tabs>
              <w:bidi/>
              <w:spacing w:line="280" w:lineRule="exact"/>
              <w:jc w:val="both"/>
              <w:rPr>
                <w:rFonts w:ascii="Arabic Typesetting" w:hAnsi="Arabic Typesetting" w:cs="Arabic Typesetting"/>
                <w:sz w:val="28"/>
                <w:szCs w:val="28"/>
              </w:rPr>
            </w:pPr>
            <w:r w:rsidRPr="00205455">
              <w:rPr>
                <w:rFonts w:ascii="Arabic Typesetting" w:hAnsi="Arabic Typesetting" w:cs="Arabic Typesetting"/>
                <w:sz w:val="28"/>
                <w:szCs w:val="28"/>
                <w:rtl/>
              </w:rPr>
              <w:t>الرسوم الفردية لاتحاد مدريد</w:t>
            </w:r>
          </w:p>
        </w:tc>
        <w:tc>
          <w:tcPr>
            <w:tcW w:w="2952" w:type="dxa"/>
            <w:vAlign w:val="center"/>
          </w:tcPr>
          <w:p w:rsidR="00E16243" w:rsidRPr="00205455"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05455">
              <w:rPr>
                <w:rFonts w:ascii="Arabic Typesetting" w:hAnsi="Arabic Typesetting" w:cs="Arabic Typesetting"/>
                <w:sz w:val="28"/>
                <w:szCs w:val="28"/>
              </w:rPr>
              <w:t>12,875</w:t>
            </w:r>
          </w:p>
        </w:tc>
        <w:tc>
          <w:tcPr>
            <w:tcW w:w="2952" w:type="dxa"/>
            <w:vAlign w:val="center"/>
          </w:tcPr>
          <w:p w:rsidR="00E16243" w:rsidRPr="00205455"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05455">
              <w:rPr>
                <w:rFonts w:ascii="Arabic Typesetting" w:hAnsi="Arabic Typesetting" w:cs="Arabic Typesetting"/>
                <w:sz w:val="28"/>
                <w:szCs w:val="28"/>
              </w:rPr>
              <w:t>10,153</w:t>
            </w:r>
          </w:p>
        </w:tc>
      </w:tr>
      <w:tr w:rsidR="00E16243" w:rsidRPr="00205455" w:rsidTr="00814C35">
        <w:tc>
          <w:tcPr>
            <w:tcW w:w="2952" w:type="dxa"/>
            <w:vAlign w:val="bottom"/>
          </w:tcPr>
          <w:p w:rsidR="00E16243" w:rsidRPr="00205455" w:rsidRDefault="00E16243" w:rsidP="00E16243">
            <w:pPr>
              <w:tabs>
                <w:tab w:val="center" w:pos="4320"/>
                <w:tab w:val="right" w:pos="8640"/>
              </w:tabs>
              <w:bidi/>
              <w:spacing w:line="280" w:lineRule="exact"/>
              <w:jc w:val="both"/>
              <w:rPr>
                <w:rFonts w:ascii="Arabic Typesetting" w:hAnsi="Arabic Typesetting" w:cs="Arabic Typesetting"/>
                <w:sz w:val="28"/>
                <w:szCs w:val="28"/>
              </w:rPr>
            </w:pPr>
            <w:r w:rsidRPr="00205455">
              <w:rPr>
                <w:rFonts w:ascii="Arabic Typesetting" w:hAnsi="Arabic Typesetting" w:cs="Arabic Typesetting"/>
                <w:sz w:val="28"/>
                <w:szCs w:val="28"/>
                <w:rtl/>
              </w:rPr>
              <w:t>توزيع إيرادات اتحاد لاهاي</w:t>
            </w:r>
          </w:p>
        </w:tc>
        <w:tc>
          <w:tcPr>
            <w:tcW w:w="2952" w:type="dxa"/>
            <w:vAlign w:val="center"/>
          </w:tcPr>
          <w:p w:rsidR="00E16243" w:rsidRPr="00205455"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05455">
              <w:rPr>
                <w:rFonts w:ascii="Arabic Typesetting" w:hAnsi="Arabic Typesetting" w:cs="Arabic Typesetting"/>
                <w:sz w:val="28"/>
                <w:szCs w:val="28"/>
              </w:rPr>
              <w:t>212</w:t>
            </w:r>
          </w:p>
        </w:tc>
        <w:tc>
          <w:tcPr>
            <w:tcW w:w="2952" w:type="dxa"/>
            <w:vAlign w:val="bottom"/>
          </w:tcPr>
          <w:p w:rsidR="00E16243" w:rsidRPr="00205455"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05455">
              <w:rPr>
                <w:rFonts w:ascii="Arabic Typesetting" w:hAnsi="Arabic Typesetting" w:cs="Arabic Typesetting"/>
                <w:sz w:val="28"/>
                <w:szCs w:val="28"/>
              </w:rPr>
              <w:t>154</w:t>
            </w:r>
          </w:p>
        </w:tc>
      </w:tr>
      <w:tr w:rsidR="00E16243" w:rsidRPr="00205455" w:rsidTr="00814C35">
        <w:tc>
          <w:tcPr>
            <w:tcW w:w="2952" w:type="dxa"/>
            <w:vAlign w:val="bottom"/>
          </w:tcPr>
          <w:p w:rsidR="00E16243" w:rsidRPr="00205455" w:rsidRDefault="00E16243" w:rsidP="00E16243">
            <w:pPr>
              <w:tabs>
                <w:tab w:val="center" w:pos="4320"/>
                <w:tab w:val="right" w:pos="8640"/>
              </w:tabs>
              <w:bidi/>
              <w:spacing w:line="280" w:lineRule="exact"/>
              <w:jc w:val="both"/>
              <w:rPr>
                <w:rFonts w:ascii="Arabic Typesetting" w:hAnsi="Arabic Typesetting" w:cs="Arabic Typesetting"/>
                <w:sz w:val="28"/>
                <w:szCs w:val="28"/>
              </w:rPr>
            </w:pPr>
            <w:r w:rsidRPr="00205455">
              <w:rPr>
                <w:rFonts w:ascii="Arabic Typesetting" w:hAnsi="Arabic Typesetting" w:cs="Arabic Typesetting"/>
                <w:sz w:val="28"/>
                <w:szCs w:val="28"/>
                <w:rtl/>
              </w:rPr>
              <w:t>رسوم توزيع الإيرادات</w:t>
            </w:r>
          </w:p>
        </w:tc>
        <w:tc>
          <w:tcPr>
            <w:tcW w:w="2952" w:type="dxa"/>
            <w:vAlign w:val="center"/>
          </w:tcPr>
          <w:p w:rsidR="00E16243" w:rsidRPr="00205455"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05455">
              <w:rPr>
                <w:rFonts w:ascii="Arabic Typesetting" w:hAnsi="Arabic Typesetting" w:cs="Arabic Typesetting"/>
                <w:sz w:val="28"/>
                <w:szCs w:val="28"/>
              </w:rPr>
              <w:t>9,243</w:t>
            </w:r>
          </w:p>
        </w:tc>
        <w:tc>
          <w:tcPr>
            <w:tcW w:w="2952" w:type="dxa"/>
            <w:vAlign w:val="center"/>
          </w:tcPr>
          <w:p w:rsidR="00E16243" w:rsidRPr="00205455"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05455">
              <w:rPr>
                <w:rFonts w:ascii="Arabic Typesetting" w:hAnsi="Arabic Typesetting" w:cs="Arabic Typesetting"/>
                <w:sz w:val="28"/>
                <w:szCs w:val="28"/>
              </w:rPr>
              <w:t>9,501</w:t>
            </w:r>
          </w:p>
        </w:tc>
      </w:tr>
      <w:tr w:rsidR="00E16243" w:rsidRPr="00205455" w:rsidTr="00814C35">
        <w:tc>
          <w:tcPr>
            <w:tcW w:w="2952" w:type="dxa"/>
            <w:vAlign w:val="bottom"/>
          </w:tcPr>
          <w:p w:rsidR="00E16243" w:rsidRPr="00205455" w:rsidRDefault="00E16243" w:rsidP="00E16243">
            <w:pPr>
              <w:tabs>
                <w:tab w:val="center" w:pos="4320"/>
                <w:tab w:val="right" w:pos="8640"/>
              </w:tabs>
              <w:bidi/>
              <w:spacing w:line="280" w:lineRule="exact"/>
              <w:jc w:val="both"/>
              <w:rPr>
                <w:rFonts w:ascii="Arabic Typesetting" w:hAnsi="Arabic Typesetting" w:cs="Arabic Typesetting"/>
                <w:sz w:val="28"/>
                <w:szCs w:val="28"/>
              </w:rPr>
            </w:pPr>
            <w:r w:rsidRPr="00205455">
              <w:rPr>
                <w:rFonts w:ascii="Arabic Typesetting" w:hAnsi="Arabic Typesetting" w:cs="Arabic Typesetting"/>
                <w:sz w:val="28"/>
                <w:szCs w:val="28"/>
                <w:rtl/>
              </w:rPr>
              <w:t>ودائع مركز التحكيم والوساطة</w:t>
            </w:r>
          </w:p>
        </w:tc>
        <w:tc>
          <w:tcPr>
            <w:tcW w:w="2952" w:type="dxa"/>
            <w:vAlign w:val="center"/>
          </w:tcPr>
          <w:p w:rsidR="00E16243" w:rsidRPr="00205455"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05455">
              <w:rPr>
                <w:rFonts w:ascii="Arabic Typesetting" w:hAnsi="Arabic Typesetting" w:cs="Arabic Typesetting"/>
                <w:sz w:val="28"/>
                <w:szCs w:val="28"/>
              </w:rPr>
              <w:t>660</w:t>
            </w:r>
          </w:p>
        </w:tc>
        <w:tc>
          <w:tcPr>
            <w:tcW w:w="2952" w:type="dxa"/>
            <w:vAlign w:val="bottom"/>
          </w:tcPr>
          <w:p w:rsidR="00E16243" w:rsidRPr="00205455"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05455">
              <w:rPr>
                <w:rFonts w:ascii="Arabic Typesetting" w:hAnsi="Arabic Typesetting" w:cs="Arabic Typesetting"/>
                <w:sz w:val="28"/>
                <w:szCs w:val="28"/>
              </w:rPr>
              <w:t>1,085</w:t>
            </w:r>
          </w:p>
        </w:tc>
      </w:tr>
      <w:tr w:rsidR="00E16243" w:rsidRPr="00205455" w:rsidTr="00814C35">
        <w:tc>
          <w:tcPr>
            <w:tcW w:w="2952" w:type="dxa"/>
            <w:vAlign w:val="bottom"/>
          </w:tcPr>
          <w:p w:rsidR="00E16243" w:rsidRPr="00205455" w:rsidRDefault="00E16243" w:rsidP="00E16243">
            <w:pPr>
              <w:tabs>
                <w:tab w:val="center" w:pos="4320"/>
                <w:tab w:val="right" w:pos="8640"/>
              </w:tabs>
              <w:bidi/>
              <w:spacing w:line="280" w:lineRule="exact"/>
              <w:rPr>
                <w:rFonts w:ascii="Arabic Typesetting" w:hAnsi="Arabic Typesetting" w:cs="Arabic Typesetting"/>
                <w:sz w:val="28"/>
                <w:szCs w:val="28"/>
              </w:rPr>
            </w:pPr>
            <w:r w:rsidRPr="00205455">
              <w:rPr>
                <w:rFonts w:ascii="Arabic Typesetting" w:hAnsi="Arabic Typesetting" w:cs="Arabic Typesetting"/>
                <w:sz w:val="28"/>
                <w:szCs w:val="28"/>
                <w:rtl/>
              </w:rPr>
              <w:t>إدارات البحث الدولي بناء على معاهدة التعاون بشأن البراءات</w:t>
            </w:r>
          </w:p>
        </w:tc>
        <w:tc>
          <w:tcPr>
            <w:tcW w:w="2952" w:type="dxa"/>
            <w:tcBorders>
              <w:bottom w:val="single" w:sz="4" w:space="0" w:color="auto"/>
            </w:tcBorders>
            <w:vAlign w:val="center"/>
          </w:tcPr>
          <w:p w:rsidR="00E16243" w:rsidRPr="00205455"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05455">
              <w:rPr>
                <w:rFonts w:ascii="Arabic Typesetting" w:hAnsi="Arabic Typesetting" w:cs="Arabic Typesetting"/>
                <w:sz w:val="28"/>
                <w:szCs w:val="28"/>
              </w:rPr>
              <w:t>1,571</w:t>
            </w:r>
          </w:p>
        </w:tc>
        <w:tc>
          <w:tcPr>
            <w:tcW w:w="2952" w:type="dxa"/>
            <w:tcBorders>
              <w:bottom w:val="single" w:sz="4" w:space="0" w:color="auto"/>
            </w:tcBorders>
            <w:vAlign w:val="center"/>
          </w:tcPr>
          <w:p w:rsidR="00E16243" w:rsidRPr="00205455"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05455">
              <w:rPr>
                <w:rFonts w:ascii="Arabic Typesetting" w:hAnsi="Arabic Typesetting" w:cs="Arabic Typesetting"/>
                <w:sz w:val="28"/>
                <w:szCs w:val="28"/>
              </w:rPr>
              <w:t>1,339</w:t>
            </w:r>
          </w:p>
        </w:tc>
      </w:tr>
      <w:tr w:rsidR="00E16243" w:rsidRPr="00205455" w:rsidTr="00814C35">
        <w:tc>
          <w:tcPr>
            <w:tcW w:w="2952" w:type="dxa"/>
            <w:vAlign w:val="bottom"/>
          </w:tcPr>
          <w:p w:rsidR="00E16243" w:rsidRPr="00205455" w:rsidRDefault="00E16243" w:rsidP="00E16243">
            <w:pPr>
              <w:tabs>
                <w:tab w:val="center" w:pos="4320"/>
                <w:tab w:val="right" w:pos="8640"/>
              </w:tabs>
              <w:bidi/>
              <w:spacing w:line="280" w:lineRule="exact"/>
              <w:jc w:val="both"/>
              <w:rPr>
                <w:rFonts w:ascii="Arabic Typesetting" w:hAnsi="Arabic Typesetting" w:cs="Arabic Typesetting"/>
                <w:b/>
                <w:bCs/>
                <w:sz w:val="28"/>
                <w:szCs w:val="28"/>
              </w:rPr>
            </w:pPr>
            <w:r w:rsidRPr="00205455">
              <w:rPr>
                <w:rFonts w:ascii="Arabic Typesetting" w:hAnsi="Arabic Typesetting" w:cs="Arabic Typesetting"/>
                <w:b/>
                <w:bCs/>
                <w:sz w:val="28"/>
                <w:szCs w:val="28"/>
                <w:rtl/>
              </w:rPr>
              <w:t>مجموع التحويلات الدائنة</w:t>
            </w:r>
          </w:p>
        </w:tc>
        <w:tc>
          <w:tcPr>
            <w:tcW w:w="2952" w:type="dxa"/>
            <w:tcBorders>
              <w:top w:val="single" w:sz="4" w:space="0" w:color="auto"/>
              <w:bottom w:val="single" w:sz="4" w:space="0" w:color="auto"/>
            </w:tcBorders>
            <w:vAlign w:val="bottom"/>
          </w:tcPr>
          <w:p w:rsidR="00E16243" w:rsidRPr="00205455"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205455">
              <w:rPr>
                <w:rFonts w:ascii="Arabic Typesetting" w:hAnsi="Arabic Typesetting" w:cs="Arabic Typesetting"/>
                <w:b/>
                <w:bCs/>
                <w:sz w:val="28"/>
                <w:szCs w:val="28"/>
              </w:rPr>
              <w:t>65,886</w:t>
            </w:r>
          </w:p>
        </w:tc>
        <w:tc>
          <w:tcPr>
            <w:tcW w:w="2952" w:type="dxa"/>
            <w:tcBorders>
              <w:top w:val="single" w:sz="4" w:space="0" w:color="auto"/>
              <w:bottom w:val="single" w:sz="4" w:space="0" w:color="auto"/>
            </w:tcBorders>
            <w:vAlign w:val="bottom"/>
          </w:tcPr>
          <w:p w:rsidR="00E16243" w:rsidRPr="00205455"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205455">
              <w:rPr>
                <w:rFonts w:ascii="Arabic Typesetting" w:hAnsi="Arabic Typesetting" w:cs="Arabic Typesetting"/>
                <w:b/>
                <w:bCs/>
                <w:sz w:val="28"/>
                <w:szCs w:val="28"/>
              </w:rPr>
              <w:t>64,200</w:t>
            </w:r>
          </w:p>
        </w:tc>
      </w:tr>
    </w:tbl>
    <w:p w:rsidR="009D1F1D" w:rsidRDefault="009D1F1D" w:rsidP="00E16243">
      <w:pPr>
        <w:bidi/>
        <w:spacing w:after="240" w:line="360" w:lineRule="exact"/>
        <w:rPr>
          <w:rFonts w:ascii="Arabic Typesetting" w:hAnsi="Arabic Typesetting" w:cs="Arabic Typesetting"/>
          <w:sz w:val="36"/>
          <w:szCs w:val="36"/>
        </w:rPr>
      </w:pPr>
    </w:p>
    <w:p w:rsidR="00E16243" w:rsidRDefault="00E16243" w:rsidP="009D1F1D">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تتولى </w:t>
      </w:r>
      <w:r w:rsidRPr="006F77CD">
        <w:rPr>
          <w:rFonts w:ascii="Arabic Typesetting" w:hAnsi="Arabic Typesetting" w:cs="Arabic Typesetting"/>
          <w:color w:val="000000"/>
          <w:sz w:val="36"/>
          <w:szCs w:val="36"/>
          <w:rtl/>
        </w:rPr>
        <w:t xml:space="preserve">"المنظمة" تحصيل رسوم نيابة عن الأطراف المتعاقدة بموجب اتفاق مدريد وبروتوكوله واللائحة التنفيذية المشتركة لاتفاق لاهاي. </w:t>
      </w:r>
      <w:proofErr w:type="spellStart"/>
      <w:r w:rsidRPr="006F77CD">
        <w:rPr>
          <w:rFonts w:ascii="Arabic Typesetting" w:hAnsi="Arabic Typesetting" w:cs="Arabic Typesetting"/>
          <w:color w:val="000000"/>
          <w:sz w:val="36"/>
          <w:szCs w:val="36"/>
          <w:rtl/>
        </w:rPr>
        <w:t>وباﻹضافة</w:t>
      </w:r>
      <w:proofErr w:type="spellEnd"/>
      <w:r w:rsidRPr="006F77CD">
        <w:rPr>
          <w:rFonts w:ascii="Arabic Typesetting" w:hAnsi="Arabic Typesetting" w:cs="Arabic Typesetting"/>
          <w:color w:val="000000"/>
          <w:sz w:val="36"/>
          <w:szCs w:val="36"/>
          <w:rtl/>
        </w:rPr>
        <w:t xml:space="preserve"> إلى ذلك، يتولى مكتب "المنظمة" الدولي لمعاهدة التعاون بشأن البراءات تحصيل الأموال من مودعي الطلبات لتغطية تكلفة مدفوعات </w:t>
      </w:r>
      <w:r>
        <w:rPr>
          <w:rFonts w:ascii="Arabic Typesetting" w:hAnsi="Arabic Typesetting" w:cs="Arabic Typesetting" w:hint="cs"/>
          <w:color w:val="000000"/>
          <w:sz w:val="36"/>
          <w:szCs w:val="36"/>
          <w:rtl/>
        </w:rPr>
        <w:t>إدارات</w:t>
      </w:r>
      <w:r w:rsidRPr="006F77CD">
        <w:rPr>
          <w:rFonts w:ascii="Arabic Typesetting" w:hAnsi="Arabic Typesetting" w:cs="Arabic Typesetting"/>
          <w:color w:val="000000"/>
          <w:sz w:val="36"/>
          <w:szCs w:val="36"/>
          <w:rtl/>
        </w:rPr>
        <w:t xml:space="preserve"> البحث الدولي. </w:t>
      </w:r>
      <w:r>
        <w:rPr>
          <w:rFonts w:ascii="Arabic Typesetting" w:hAnsi="Arabic Typesetting" w:cs="Arabic Typesetting" w:hint="cs"/>
          <w:color w:val="000000"/>
          <w:sz w:val="36"/>
          <w:szCs w:val="36"/>
          <w:rtl/>
        </w:rPr>
        <w:t>و</w:t>
      </w:r>
      <w:r w:rsidRPr="006F77CD">
        <w:rPr>
          <w:rFonts w:ascii="Arabic Typesetting" w:hAnsi="Arabic Typesetting" w:cs="Arabic Typesetting"/>
          <w:color w:val="000000"/>
          <w:sz w:val="36"/>
          <w:szCs w:val="36"/>
          <w:rtl/>
        </w:rPr>
        <w:t xml:space="preserve">تحتفظ "المنظمة" بهذه الأموال بصفة مؤقتة ريثما يتم نقلها إلى المستفيد النهائي وفقا لمختلف المعاهدات والاتفاقات التي تشرف "المنظمة" على تنفيذها. والآتي بعد إجمالي الرسوم المحصلة من قبل "المنظمة" عن فترة السنتين، </w:t>
      </w:r>
      <w:r>
        <w:rPr>
          <w:rFonts w:ascii="Arabic Typesetting" w:hAnsi="Arabic Typesetting" w:cs="Arabic Typesetting" w:hint="cs"/>
          <w:color w:val="000000"/>
          <w:sz w:val="36"/>
          <w:szCs w:val="36"/>
          <w:rtl/>
        </w:rPr>
        <w:t xml:space="preserve">مع </w:t>
      </w:r>
      <w:r w:rsidRPr="006F77CD">
        <w:rPr>
          <w:rFonts w:ascii="Arabic Typesetting" w:hAnsi="Arabic Typesetting" w:cs="Arabic Typesetting"/>
          <w:color w:val="000000"/>
          <w:sz w:val="36"/>
          <w:szCs w:val="36"/>
          <w:rtl/>
        </w:rPr>
        <w:t>شرح لكل</w:t>
      </w:r>
      <w:r>
        <w:rPr>
          <w:rFonts w:ascii="Arabic Typesetting" w:hAnsi="Arabic Typesetting" w:cs="Arabic Typesetting" w:hint="cs"/>
          <w:color w:val="000000"/>
          <w:sz w:val="36"/>
          <w:szCs w:val="36"/>
          <w:rtl/>
        </w:rPr>
        <w:t xml:space="preserve"> منها</w:t>
      </w:r>
      <w:r>
        <w:rPr>
          <w:rFonts w:ascii="Arabic Typesetting" w:hAnsi="Arabic Typesetting" w:cs="Arabic Typesetting" w:hint="cs"/>
          <w:sz w:val="36"/>
          <w:szCs w:val="36"/>
          <w:rtl/>
        </w:rPr>
        <w:t>:</w:t>
      </w:r>
    </w:p>
    <w:p w:rsidR="00E16243" w:rsidRDefault="00E16243" w:rsidP="00E16243">
      <w:pPr>
        <w:numPr>
          <w:ilvl w:val="0"/>
          <w:numId w:val="23"/>
        </w:numPr>
        <w:tabs>
          <w:tab w:val="clear" w:pos="720"/>
        </w:tabs>
        <w:bidi/>
        <w:spacing w:after="240" w:line="360" w:lineRule="exact"/>
        <w:ind w:left="1134" w:hanging="567"/>
        <w:rPr>
          <w:rFonts w:ascii="Arabic Typesetting" w:hAnsi="Arabic Typesetting" w:cs="Arabic Typesetting"/>
          <w:sz w:val="36"/>
          <w:szCs w:val="36"/>
        </w:rPr>
      </w:pPr>
      <w:r w:rsidRPr="006F77CD">
        <w:rPr>
          <w:rFonts w:ascii="Arabic Typesetting" w:hAnsi="Arabic Typesetting" w:cs="Arabic Typesetting"/>
          <w:i/>
          <w:iCs/>
          <w:color w:val="000000"/>
          <w:sz w:val="36"/>
          <w:szCs w:val="36"/>
          <w:rtl/>
        </w:rPr>
        <w:lastRenderedPageBreak/>
        <w:t>رسوم اتحاد مدريد التكميلية والإضافية</w:t>
      </w:r>
      <w:r w:rsidRPr="006F77CD">
        <w:rPr>
          <w:rFonts w:ascii="Arabic Typesetting" w:hAnsi="Arabic Typesetting" w:cs="Arabic Typesetting"/>
          <w:color w:val="000000"/>
          <w:sz w:val="36"/>
          <w:szCs w:val="36"/>
          <w:rtl/>
        </w:rPr>
        <w:t xml:space="preserve">: وفقا لاتفاق مدريد [المادة 8 (2) (ب </w:t>
      </w:r>
      <w:proofErr w:type="spellStart"/>
      <w:r w:rsidRPr="006F77CD">
        <w:rPr>
          <w:rFonts w:ascii="Arabic Typesetting" w:hAnsi="Arabic Typesetting" w:cs="Arabic Typesetting"/>
          <w:color w:val="000000"/>
          <w:sz w:val="36"/>
          <w:szCs w:val="36"/>
          <w:rtl/>
        </w:rPr>
        <w:t>وج</w:t>
      </w:r>
      <w:proofErr w:type="spellEnd"/>
      <w:r w:rsidRPr="006F77CD">
        <w:rPr>
          <w:rFonts w:ascii="Arabic Typesetting" w:hAnsi="Arabic Typesetting" w:cs="Arabic Typesetting"/>
          <w:color w:val="000000"/>
          <w:sz w:val="36"/>
          <w:szCs w:val="36"/>
          <w:rtl/>
        </w:rPr>
        <w:t>)] وبروتوكول مدريد [المادة 8 (2) (</w:t>
      </w:r>
      <w:r>
        <w:rPr>
          <w:rFonts w:ascii="Arabic Typesetting" w:hAnsi="Arabic Typesetting" w:cs="Arabic Typesetting" w:hint="cs"/>
          <w:color w:val="000000"/>
          <w:sz w:val="36"/>
          <w:szCs w:val="36"/>
          <w:rtl/>
        </w:rPr>
        <w:t>"1"</w:t>
      </w:r>
      <w:r w:rsidRPr="006F77CD">
        <w:rPr>
          <w:rFonts w:ascii="Arabic Typesetting" w:hAnsi="Arabic Typesetting" w:cs="Arabic Typesetting"/>
          <w:color w:val="000000"/>
          <w:sz w:val="36"/>
          <w:szCs w:val="36"/>
          <w:rtl/>
        </w:rPr>
        <w:t xml:space="preserve"> و</w:t>
      </w:r>
      <w:r>
        <w:rPr>
          <w:rFonts w:ascii="Arabic Typesetting" w:hAnsi="Arabic Typesetting" w:cs="Arabic Typesetting" w:hint="cs"/>
          <w:color w:val="000000"/>
          <w:sz w:val="36"/>
          <w:szCs w:val="36"/>
          <w:rtl/>
        </w:rPr>
        <w:t>"2"</w:t>
      </w:r>
      <w:r>
        <w:rPr>
          <w:rFonts w:ascii="Arabic Typesetting" w:hAnsi="Arabic Typesetting" w:cs="Arabic Typesetting"/>
          <w:color w:val="000000"/>
          <w:sz w:val="36"/>
          <w:szCs w:val="36"/>
          <w:rtl/>
        </w:rPr>
        <w:t>)</w:t>
      </w:r>
      <w:r w:rsidRPr="006F77CD">
        <w:rPr>
          <w:rFonts w:ascii="Arabic Typesetting" w:hAnsi="Arabic Typesetting" w:cs="Arabic Typesetting"/>
          <w:color w:val="000000"/>
          <w:sz w:val="36"/>
          <w:szCs w:val="36"/>
          <w:rtl/>
        </w:rPr>
        <w:t xml:space="preserve">، تتولى "المنظمة" تحصيل الرسوم التكميلية والإضافية بواقع 100 فرنك سويسري لكل طلب أو تجديد نيابة عن الأطراف المتعاقدة. ويختلف المبلغ المستحق لكل طرف متعاقد على أساس الخدمات التي يقدمها هذا الطرف (الفحص </w:t>
      </w:r>
      <w:proofErr w:type="spellStart"/>
      <w:r w:rsidRPr="006F77CD">
        <w:rPr>
          <w:rFonts w:ascii="Arabic Typesetting" w:hAnsi="Arabic Typesetting" w:cs="Arabic Typesetting"/>
          <w:color w:val="000000"/>
          <w:sz w:val="36"/>
          <w:szCs w:val="36"/>
          <w:rtl/>
        </w:rPr>
        <w:t>المضطلع</w:t>
      </w:r>
      <w:proofErr w:type="spellEnd"/>
      <w:r w:rsidRPr="006F77CD">
        <w:rPr>
          <w:rFonts w:ascii="Arabic Typesetting" w:hAnsi="Arabic Typesetting" w:cs="Arabic Typesetting"/>
          <w:color w:val="000000"/>
          <w:sz w:val="36"/>
          <w:szCs w:val="36"/>
          <w:rtl/>
        </w:rPr>
        <w:t xml:space="preserve"> به). </w:t>
      </w:r>
      <w:r>
        <w:rPr>
          <w:rFonts w:ascii="Arabic Typesetting" w:hAnsi="Arabic Typesetting" w:cs="Arabic Typesetting" w:hint="cs"/>
          <w:color w:val="000000"/>
          <w:sz w:val="36"/>
          <w:szCs w:val="36"/>
          <w:rtl/>
        </w:rPr>
        <w:t>و</w:t>
      </w:r>
      <w:r w:rsidRPr="006F77CD">
        <w:rPr>
          <w:rFonts w:ascii="Arabic Typesetting" w:hAnsi="Arabic Typesetting" w:cs="Arabic Typesetting"/>
          <w:color w:val="000000"/>
          <w:sz w:val="36"/>
          <w:szCs w:val="36"/>
          <w:rtl/>
        </w:rPr>
        <w:t>يتم تحويل الأموال سنوياً في النصف الأول من السنة التالية لتاريخ التقرير</w:t>
      </w:r>
      <w:r>
        <w:rPr>
          <w:rFonts w:ascii="Arabic Typesetting" w:hAnsi="Arabic Typesetting" w:cs="Arabic Typesetting" w:hint="cs"/>
          <w:color w:val="000000"/>
          <w:sz w:val="36"/>
          <w:szCs w:val="36"/>
          <w:rtl/>
        </w:rPr>
        <w:t> </w:t>
      </w:r>
      <w:r w:rsidRPr="006F77CD">
        <w:rPr>
          <w:rFonts w:ascii="Arabic Typesetting" w:hAnsi="Arabic Typesetting" w:cs="Arabic Typesetting"/>
          <w:color w:val="000000"/>
          <w:sz w:val="36"/>
          <w:szCs w:val="36"/>
          <w:rtl/>
        </w:rPr>
        <w:t>المالي</w:t>
      </w:r>
      <w:r>
        <w:rPr>
          <w:rFonts w:ascii="Arabic Typesetting" w:hAnsi="Arabic Typesetting" w:cs="Arabic Typesetting" w:hint="cs"/>
          <w:sz w:val="36"/>
          <w:szCs w:val="36"/>
          <w:rtl/>
        </w:rPr>
        <w:t>.</w:t>
      </w:r>
    </w:p>
    <w:p w:rsidR="00E16243" w:rsidRDefault="00E16243" w:rsidP="00E16243">
      <w:pPr>
        <w:numPr>
          <w:ilvl w:val="0"/>
          <w:numId w:val="23"/>
        </w:numPr>
        <w:tabs>
          <w:tab w:val="clear" w:pos="720"/>
        </w:tabs>
        <w:bidi/>
        <w:spacing w:after="240" w:line="360" w:lineRule="exact"/>
        <w:ind w:left="1134" w:hanging="567"/>
        <w:rPr>
          <w:rFonts w:ascii="Arabic Typesetting" w:hAnsi="Arabic Typesetting" w:cs="Arabic Typesetting"/>
          <w:sz w:val="36"/>
          <w:szCs w:val="36"/>
        </w:rPr>
      </w:pPr>
      <w:r w:rsidRPr="006F77CD">
        <w:rPr>
          <w:rFonts w:ascii="Arabic Typesetting" w:hAnsi="Arabic Typesetting" w:cs="Arabic Typesetting"/>
          <w:i/>
          <w:iCs/>
          <w:color w:val="000000"/>
          <w:sz w:val="36"/>
          <w:szCs w:val="36"/>
          <w:rtl/>
        </w:rPr>
        <w:t xml:space="preserve">رسوم اتحاد مدريد المقررة على أساس فردي </w:t>
      </w:r>
      <w:r>
        <w:rPr>
          <w:rFonts w:ascii="Arabic Typesetting" w:hAnsi="Arabic Typesetting" w:cs="Arabic Typesetting" w:hint="cs"/>
          <w:i/>
          <w:iCs/>
          <w:color w:val="000000"/>
          <w:sz w:val="36"/>
          <w:szCs w:val="36"/>
          <w:rtl/>
          <w:lang w:bidi="ar-EG"/>
        </w:rPr>
        <w:t>واستمرار الآثار</w:t>
      </w:r>
      <w:r w:rsidRPr="006F77CD">
        <w:rPr>
          <w:rFonts w:ascii="Arabic Typesetting" w:hAnsi="Arabic Typesetting" w:cs="Arabic Typesetting"/>
          <w:color w:val="000000"/>
          <w:sz w:val="36"/>
          <w:szCs w:val="36"/>
          <w:rtl/>
        </w:rPr>
        <w:t xml:space="preserve">: وفقا للمادة 8 (7) من بروتوكول مدريد والقاعدة 38 من اللائحة العامة، يجوز للأطراف المتعاقدة فرض رسوم يتم تحصيلها بواسطة "المنظمة" وتستحق الدفع إلى الأطراف المتعاقدة خلال الشهر التالي لقيد التسجيل أو لمن تم تعيينه في التجديد المستوفي الرسوم المطلوبة. </w:t>
      </w:r>
      <w:r>
        <w:rPr>
          <w:rFonts w:ascii="Arabic Typesetting" w:hAnsi="Arabic Typesetting" w:cs="Arabic Typesetting" w:hint="cs"/>
          <w:color w:val="000000"/>
          <w:sz w:val="36"/>
          <w:szCs w:val="36"/>
          <w:rtl/>
        </w:rPr>
        <w:t>و</w:t>
      </w:r>
      <w:r w:rsidRPr="006F77CD">
        <w:rPr>
          <w:rFonts w:ascii="Arabic Typesetting" w:hAnsi="Arabic Typesetting" w:cs="Arabic Typesetting"/>
          <w:color w:val="000000"/>
          <w:sz w:val="36"/>
          <w:szCs w:val="36"/>
          <w:rtl/>
        </w:rPr>
        <w:t xml:space="preserve">لا يحق للأطراف المتعاقدة - التي اختارت فرض رسوم على أساس فردي - الحصول على الرسوم التكميلية أو الإضافية المذكورة أعلاه. </w:t>
      </w:r>
      <w:r>
        <w:rPr>
          <w:rFonts w:ascii="Arabic Typesetting" w:hAnsi="Arabic Typesetting" w:cs="Arabic Typesetting" w:hint="cs"/>
          <w:color w:val="000000"/>
          <w:sz w:val="36"/>
          <w:szCs w:val="36"/>
          <w:rtl/>
        </w:rPr>
        <w:t>و</w:t>
      </w:r>
      <w:r w:rsidRPr="006F77CD">
        <w:rPr>
          <w:rFonts w:ascii="Arabic Typesetting" w:hAnsi="Arabic Typesetting" w:cs="Arabic Typesetting"/>
          <w:color w:val="000000"/>
          <w:sz w:val="36"/>
          <w:szCs w:val="36"/>
          <w:rtl/>
        </w:rPr>
        <w:t>تمثل المبالغ المقيدة مستحقة السداد الرسوم المطلوب تحويلها في نهاية الفترة المشمولة بالتقري</w:t>
      </w:r>
      <w:r>
        <w:rPr>
          <w:rFonts w:ascii="Arabic Typesetting" w:hAnsi="Arabic Typesetting" w:cs="Arabic Typesetting" w:hint="cs"/>
          <w:color w:val="000000"/>
          <w:sz w:val="36"/>
          <w:szCs w:val="36"/>
          <w:rtl/>
        </w:rPr>
        <w:t>ر المالي</w:t>
      </w:r>
      <w:r>
        <w:rPr>
          <w:rFonts w:ascii="Arabic Typesetting" w:hAnsi="Arabic Typesetting" w:cs="Arabic Typesetting" w:hint="cs"/>
          <w:sz w:val="36"/>
          <w:szCs w:val="36"/>
          <w:rtl/>
        </w:rPr>
        <w:t>.</w:t>
      </w:r>
    </w:p>
    <w:p w:rsidR="00E16243" w:rsidRDefault="00E16243" w:rsidP="00E16243">
      <w:pPr>
        <w:numPr>
          <w:ilvl w:val="0"/>
          <w:numId w:val="23"/>
        </w:numPr>
        <w:tabs>
          <w:tab w:val="clear" w:pos="720"/>
        </w:tabs>
        <w:bidi/>
        <w:spacing w:after="240" w:line="360" w:lineRule="exact"/>
        <w:ind w:left="1134" w:hanging="567"/>
        <w:rPr>
          <w:rFonts w:ascii="Arabic Typesetting" w:hAnsi="Arabic Typesetting" w:cs="Arabic Typesetting"/>
          <w:sz w:val="36"/>
          <w:szCs w:val="36"/>
        </w:rPr>
      </w:pPr>
      <w:r w:rsidRPr="006F77CD">
        <w:rPr>
          <w:rFonts w:ascii="Arabic Typesetting" w:hAnsi="Arabic Typesetting" w:cs="Arabic Typesetting"/>
          <w:i/>
          <w:iCs/>
          <w:color w:val="000000"/>
          <w:sz w:val="36"/>
          <w:szCs w:val="36"/>
          <w:rtl/>
        </w:rPr>
        <w:t>توزيع إيرادات اتحاد لاهاي</w:t>
      </w:r>
      <w:r w:rsidRPr="006F77CD">
        <w:rPr>
          <w:rFonts w:ascii="Arabic Typesetting" w:hAnsi="Arabic Typesetting" w:cs="Arabic Typesetting"/>
          <w:color w:val="000000"/>
          <w:sz w:val="36"/>
          <w:szCs w:val="36"/>
          <w:rtl/>
        </w:rPr>
        <w:t xml:space="preserve">: وفقا للقواعد </w:t>
      </w:r>
      <w:r>
        <w:rPr>
          <w:rFonts w:ascii="Arabic Typesetting" w:hAnsi="Arabic Typesetting" w:cs="Arabic Typesetting" w:hint="cs"/>
          <w:color w:val="000000"/>
          <w:sz w:val="36"/>
          <w:szCs w:val="36"/>
          <w:rtl/>
        </w:rPr>
        <w:t>2.13</w:t>
      </w:r>
      <w:r w:rsidRPr="006F77CD">
        <w:rPr>
          <w:rFonts w:ascii="Arabic Typesetting" w:hAnsi="Arabic Typesetting" w:cs="Arabic Typesetting"/>
          <w:color w:val="000000"/>
          <w:sz w:val="36"/>
          <w:szCs w:val="36"/>
          <w:rtl/>
        </w:rPr>
        <w:t>(أ)(</w:t>
      </w:r>
      <w:r>
        <w:rPr>
          <w:rFonts w:ascii="Arabic Typesetting" w:hAnsi="Arabic Typesetting" w:cs="Arabic Typesetting" w:hint="cs"/>
          <w:color w:val="000000"/>
          <w:sz w:val="36"/>
          <w:szCs w:val="36"/>
          <w:rtl/>
          <w:lang w:bidi="ar-EG"/>
        </w:rPr>
        <w:t>"3"</w:t>
      </w:r>
      <w:r w:rsidRPr="006F77CD">
        <w:rPr>
          <w:rFonts w:ascii="Arabic Typesetting" w:hAnsi="Arabic Typesetting" w:cs="Arabic Typesetting"/>
          <w:color w:val="000000"/>
          <w:sz w:val="36"/>
          <w:szCs w:val="36"/>
          <w:rtl/>
        </w:rPr>
        <w:t xml:space="preserve">)، </w:t>
      </w:r>
      <w:r>
        <w:rPr>
          <w:rFonts w:ascii="Arabic Typesetting" w:hAnsi="Arabic Typesetting" w:cs="Arabic Typesetting" w:hint="cs"/>
          <w:color w:val="000000"/>
          <w:sz w:val="36"/>
          <w:szCs w:val="36"/>
          <w:rtl/>
        </w:rPr>
        <w:t>2.13</w:t>
      </w:r>
      <w:r w:rsidRPr="006F77CD">
        <w:rPr>
          <w:rFonts w:ascii="Arabic Typesetting" w:hAnsi="Arabic Typesetting" w:cs="Arabic Typesetting"/>
          <w:color w:val="000000"/>
          <w:sz w:val="36"/>
          <w:szCs w:val="36"/>
          <w:rtl/>
        </w:rPr>
        <w:t xml:space="preserve">(ه) و </w:t>
      </w:r>
      <w:r>
        <w:rPr>
          <w:rFonts w:ascii="Arabic Typesetting" w:hAnsi="Arabic Typesetting" w:cs="Arabic Typesetting" w:hint="cs"/>
          <w:color w:val="000000"/>
          <w:sz w:val="36"/>
          <w:szCs w:val="36"/>
          <w:rtl/>
        </w:rPr>
        <w:t xml:space="preserve">2.24 </w:t>
      </w:r>
      <w:r w:rsidRPr="006F77CD">
        <w:rPr>
          <w:rFonts w:ascii="Arabic Typesetting" w:hAnsi="Arabic Typesetting" w:cs="Arabic Typesetting"/>
          <w:color w:val="000000"/>
          <w:sz w:val="36"/>
          <w:szCs w:val="36"/>
          <w:rtl/>
        </w:rPr>
        <w:t>من اللائحة العامة لاتفاق لاهاي، تتولي "المنظمة" تحصيل الرسوم الوطنية العادية ورسوم التجديد الوطني ورسوم فحص الج</w:t>
      </w:r>
      <w:r>
        <w:rPr>
          <w:rFonts w:ascii="Arabic Typesetting" w:hAnsi="Arabic Typesetting" w:cs="Arabic Typesetting" w:hint="cs"/>
          <w:color w:val="000000"/>
          <w:sz w:val="36"/>
          <w:szCs w:val="36"/>
          <w:rtl/>
        </w:rPr>
        <w:t>ِ</w:t>
      </w:r>
      <w:r w:rsidRPr="006F77CD">
        <w:rPr>
          <w:rFonts w:ascii="Arabic Typesetting" w:hAnsi="Arabic Typesetting" w:cs="Arabic Typesetting"/>
          <w:color w:val="000000"/>
          <w:sz w:val="36"/>
          <w:szCs w:val="36"/>
          <w:rtl/>
        </w:rPr>
        <w:t xml:space="preserve">دِّة نيابة عن الأطراف المتعاقدة للتسجيلات الدولية أو للتجديدات المتعلقة بها. </w:t>
      </w:r>
      <w:r>
        <w:rPr>
          <w:rFonts w:ascii="Arabic Typesetting" w:hAnsi="Arabic Typesetting" w:cs="Arabic Typesetting" w:hint="cs"/>
          <w:color w:val="000000"/>
          <w:sz w:val="36"/>
          <w:szCs w:val="36"/>
          <w:rtl/>
        </w:rPr>
        <w:t>و</w:t>
      </w:r>
      <w:r w:rsidRPr="006F77CD">
        <w:rPr>
          <w:rFonts w:ascii="Arabic Typesetting" w:hAnsi="Arabic Typesetting" w:cs="Arabic Typesetting"/>
          <w:color w:val="000000"/>
          <w:sz w:val="36"/>
          <w:szCs w:val="36"/>
          <w:rtl/>
        </w:rPr>
        <w:t xml:space="preserve">تُسدد هذه الأموال إلى الأطراف المتعاقدة على أساس شهري. </w:t>
      </w:r>
      <w:r>
        <w:rPr>
          <w:rFonts w:ascii="Arabic Typesetting" w:hAnsi="Arabic Typesetting" w:cs="Arabic Typesetting" w:hint="cs"/>
          <w:color w:val="000000"/>
          <w:sz w:val="36"/>
          <w:szCs w:val="36"/>
          <w:rtl/>
        </w:rPr>
        <w:t>و</w:t>
      </w:r>
      <w:r w:rsidRPr="006F77CD">
        <w:rPr>
          <w:rFonts w:ascii="Arabic Typesetting" w:hAnsi="Arabic Typesetting" w:cs="Arabic Typesetting"/>
          <w:color w:val="000000"/>
          <w:sz w:val="36"/>
          <w:szCs w:val="36"/>
          <w:rtl/>
        </w:rPr>
        <w:t xml:space="preserve">تمثل القيمة المبينة مستحقة السداد المبالغ </w:t>
      </w:r>
      <w:r>
        <w:rPr>
          <w:rFonts w:ascii="Arabic Typesetting" w:hAnsi="Arabic Typesetting" w:cs="Arabic Typesetting" w:hint="cs"/>
          <w:color w:val="000000"/>
          <w:sz w:val="36"/>
          <w:szCs w:val="36"/>
          <w:rtl/>
        </w:rPr>
        <w:t>المطلوب تحويلها</w:t>
      </w:r>
      <w:r w:rsidRPr="006F77CD">
        <w:rPr>
          <w:rFonts w:ascii="Arabic Typesetting" w:hAnsi="Arabic Typesetting" w:cs="Arabic Typesetting"/>
          <w:color w:val="000000"/>
          <w:sz w:val="36"/>
          <w:szCs w:val="36"/>
          <w:rtl/>
        </w:rPr>
        <w:t xml:space="preserve"> في نهاية الفترة المشمولة بالتقرير</w:t>
      </w:r>
      <w:r>
        <w:rPr>
          <w:rFonts w:ascii="Arabic Typesetting" w:hAnsi="Arabic Typesetting" w:cs="Arabic Typesetting" w:hint="cs"/>
          <w:sz w:val="36"/>
          <w:szCs w:val="36"/>
          <w:rtl/>
        </w:rPr>
        <w:t xml:space="preserve"> المالي.</w:t>
      </w:r>
    </w:p>
    <w:p w:rsidR="00E16243" w:rsidRDefault="00E16243" w:rsidP="00E16243">
      <w:pPr>
        <w:numPr>
          <w:ilvl w:val="0"/>
          <w:numId w:val="23"/>
        </w:numPr>
        <w:tabs>
          <w:tab w:val="clear" w:pos="720"/>
        </w:tabs>
        <w:bidi/>
        <w:spacing w:after="240" w:line="360" w:lineRule="exact"/>
        <w:ind w:left="1134" w:hanging="567"/>
        <w:rPr>
          <w:rFonts w:ascii="Arabic Typesetting" w:hAnsi="Arabic Typesetting" w:cs="Arabic Typesetting"/>
          <w:sz w:val="36"/>
          <w:szCs w:val="36"/>
        </w:rPr>
      </w:pPr>
      <w:r>
        <w:rPr>
          <w:rFonts w:ascii="Arabic Typesetting" w:hAnsi="Arabic Typesetting" w:cs="Arabic Typesetting" w:hint="cs"/>
          <w:i/>
          <w:iCs/>
          <w:color w:val="000000"/>
          <w:sz w:val="36"/>
          <w:szCs w:val="36"/>
          <w:rtl/>
        </w:rPr>
        <w:t xml:space="preserve">توزيع رسوم </w:t>
      </w:r>
      <w:r w:rsidRPr="006F77CD">
        <w:rPr>
          <w:rFonts w:ascii="Arabic Typesetting" w:hAnsi="Arabic Typesetting" w:cs="Arabic Typesetting"/>
          <w:i/>
          <w:iCs/>
          <w:color w:val="000000"/>
          <w:sz w:val="36"/>
          <w:szCs w:val="36"/>
          <w:rtl/>
        </w:rPr>
        <w:t>إيرادات اتحاد لاهاي ومدريد</w:t>
      </w:r>
      <w:r w:rsidRPr="006F77CD">
        <w:rPr>
          <w:rFonts w:ascii="Arabic Typesetting" w:hAnsi="Arabic Typesetting" w:cs="Arabic Typesetting"/>
          <w:color w:val="000000"/>
          <w:sz w:val="36"/>
          <w:szCs w:val="36"/>
          <w:rtl/>
        </w:rPr>
        <w:t>: تحتجز "المنظمة" الأموال المستحقة الدفع للأطراف المتعاقدة عندما لا يتوفر أي تعليمات واضحة للدفع أو بناء على طلب الطرف المتعاقد بالاحتفاظ بالمبالغ ريثما يتم التأكيد. وتشمل القيمة الموضحة مبلغ 7</w:t>
      </w:r>
      <w:r>
        <w:rPr>
          <w:rFonts w:ascii="Arabic Typesetting" w:hAnsi="Arabic Typesetting" w:cs="Arabic Typesetting" w:hint="cs"/>
          <w:color w:val="000000"/>
          <w:sz w:val="36"/>
          <w:szCs w:val="36"/>
          <w:rtl/>
        </w:rPr>
        <w:t>,</w:t>
      </w:r>
      <w:r w:rsidRPr="006F77CD">
        <w:rPr>
          <w:rFonts w:ascii="Arabic Typesetting" w:hAnsi="Arabic Typesetting" w:cs="Arabic Typesetting"/>
          <w:color w:val="000000"/>
          <w:sz w:val="36"/>
          <w:szCs w:val="36"/>
          <w:rtl/>
        </w:rPr>
        <w:t xml:space="preserve">3 مليون فرنك سويسري مستحق لجميع البلدان المكونة لجمهورية يوغوسلافيا الاتحادية سابقا، أي، البوسنة والهرسك، وكرواتيا والجبل الأسود وصربيا وسلوفينيا وجمهورية مقدونيا اليوغوسلافية السابقة. </w:t>
      </w:r>
      <w:r>
        <w:rPr>
          <w:rFonts w:ascii="Arabic Typesetting" w:hAnsi="Arabic Typesetting" w:cs="Arabic Typesetting" w:hint="cs"/>
          <w:color w:val="000000"/>
          <w:sz w:val="36"/>
          <w:szCs w:val="36"/>
          <w:rtl/>
        </w:rPr>
        <w:t>و</w:t>
      </w:r>
      <w:r w:rsidRPr="006F77CD">
        <w:rPr>
          <w:rFonts w:ascii="Arabic Typesetting" w:hAnsi="Arabic Typesetting" w:cs="Arabic Typesetting"/>
          <w:color w:val="000000"/>
          <w:sz w:val="36"/>
          <w:szCs w:val="36"/>
          <w:rtl/>
        </w:rPr>
        <w:t>هناك مفاوضات جارية لتسوية المبالغ المستحقة لكل بلد، وسوف يتم السداد حالما يتم التوصل إلى اتفاق متبادل بين الدول الأعضاء المعنية وبين المكتب</w:t>
      </w:r>
      <w:r>
        <w:rPr>
          <w:rFonts w:ascii="Arabic Typesetting" w:hAnsi="Arabic Typesetting" w:cs="Arabic Typesetting" w:hint="cs"/>
          <w:sz w:val="36"/>
          <w:szCs w:val="36"/>
          <w:rtl/>
        </w:rPr>
        <w:t xml:space="preserve"> الدولي.</w:t>
      </w:r>
    </w:p>
    <w:p w:rsidR="00E16243" w:rsidRDefault="00E16243" w:rsidP="00E16243">
      <w:pPr>
        <w:numPr>
          <w:ilvl w:val="0"/>
          <w:numId w:val="23"/>
        </w:numPr>
        <w:tabs>
          <w:tab w:val="clear" w:pos="720"/>
        </w:tabs>
        <w:bidi/>
        <w:spacing w:after="240" w:line="360" w:lineRule="exact"/>
        <w:ind w:left="1134" w:hanging="567"/>
        <w:rPr>
          <w:rFonts w:ascii="Arabic Typesetting" w:hAnsi="Arabic Typesetting" w:cs="Arabic Typesetting"/>
          <w:sz w:val="36"/>
          <w:szCs w:val="36"/>
        </w:rPr>
      </w:pPr>
      <w:r w:rsidRPr="004E2700">
        <w:rPr>
          <w:rFonts w:ascii="Arabic Typesetting" w:hAnsi="Arabic Typesetting" w:cs="Arabic Typesetting"/>
          <w:i/>
          <w:iCs/>
          <w:color w:val="000000"/>
          <w:sz w:val="36"/>
          <w:szCs w:val="36"/>
          <w:rtl/>
        </w:rPr>
        <w:t xml:space="preserve">ودائع </w:t>
      </w:r>
      <w:r w:rsidRPr="004E2700">
        <w:rPr>
          <w:rFonts w:ascii="Arabic Typesetting" w:hAnsi="Arabic Typesetting" w:cs="Arabic Typesetting"/>
          <w:i/>
          <w:iCs/>
          <w:color w:val="000000"/>
          <w:sz w:val="36"/>
          <w:szCs w:val="36"/>
          <w:rtl/>
          <w:lang w:bidi="ar-EG"/>
        </w:rPr>
        <w:t>مركز التحكيم والوساطة</w:t>
      </w:r>
      <w:r w:rsidRPr="004E2700">
        <w:rPr>
          <w:rFonts w:ascii="Arabic Typesetting" w:hAnsi="Arabic Typesetting" w:cs="Arabic Typesetting"/>
          <w:color w:val="000000"/>
          <w:sz w:val="36"/>
          <w:szCs w:val="36"/>
          <w:rtl/>
        </w:rPr>
        <w:t xml:space="preserve">: تتولى "المنظمة" تحصيل رسوم لعمليات التحكيم </w:t>
      </w:r>
      <w:proofErr w:type="spellStart"/>
      <w:r w:rsidRPr="004E2700">
        <w:rPr>
          <w:rFonts w:ascii="Arabic Typesetting" w:hAnsi="Arabic Typesetting" w:cs="Arabic Typesetting"/>
          <w:color w:val="000000"/>
          <w:sz w:val="36"/>
          <w:szCs w:val="36"/>
          <w:rtl/>
        </w:rPr>
        <w:t>المضطلع</w:t>
      </w:r>
      <w:r>
        <w:rPr>
          <w:rFonts w:ascii="Arabic Typesetting" w:hAnsi="Arabic Typesetting" w:cs="Arabic Typesetting" w:hint="cs"/>
          <w:color w:val="000000"/>
          <w:sz w:val="36"/>
          <w:szCs w:val="36"/>
          <w:rtl/>
        </w:rPr>
        <w:t>ة</w:t>
      </w:r>
      <w:proofErr w:type="spellEnd"/>
      <w:r w:rsidRPr="004E2700">
        <w:rPr>
          <w:rFonts w:ascii="Arabic Typesetting" w:hAnsi="Arabic Typesetting" w:cs="Arabic Typesetting"/>
          <w:color w:val="000000"/>
          <w:sz w:val="36"/>
          <w:szCs w:val="36"/>
          <w:rtl/>
        </w:rPr>
        <w:t xml:space="preserve"> بها من خلال مركز التحكيم والوساطة التابع لها لتغطية أسماء النطاقات وغيرها من المسائل الأخرى ذات الصلة بالملكية الفكرية. وبالإضافة إلى الرسوم المدفوعة إلى "المنظمة"، يقوم المشاركون بإيداع مبلغ مساو للرسوم المقدرة للمُحَكِّم. </w:t>
      </w:r>
      <w:r>
        <w:rPr>
          <w:rFonts w:ascii="Arabic Typesetting" w:hAnsi="Arabic Typesetting" w:cs="Arabic Typesetting" w:hint="cs"/>
          <w:color w:val="000000"/>
          <w:sz w:val="36"/>
          <w:szCs w:val="36"/>
          <w:rtl/>
        </w:rPr>
        <w:t>و</w:t>
      </w:r>
      <w:r w:rsidRPr="004E2700">
        <w:rPr>
          <w:rFonts w:ascii="Arabic Typesetting" w:hAnsi="Arabic Typesetting" w:cs="Arabic Typesetting"/>
          <w:color w:val="000000"/>
          <w:sz w:val="36"/>
          <w:szCs w:val="36"/>
          <w:rtl/>
        </w:rPr>
        <w:t xml:space="preserve">في حالة تجاوز رسوم المُحَكِّم القيمة المقدرة لها، تطلب "المنظمة" من المشاركين سداد قيمة هذه الزيادة. </w:t>
      </w:r>
      <w:r>
        <w:rPr>
          <w:rFonts w:ascii="Arabic Typesetting" w:hAnsi="Arabic Typesetting" w:cs="Arabic Typesetting" w:hint="cs"/>
          <w:color w:val="000000"/>
          <w:sz w:val="36"/>
          <w:szCs w:val="36"/>
          <w:rtl/>
        </w:rPr>
        <w:t>و</w:t>
      </w:r>
      <w:r w:rsidRPr="004E2700">
        <w:rPr>
          <w:rFonts w:ascii="Arabic Typesetting" w:hAnsi="Arabic Typesetting" w:cs="Arabic Typesetting"/>
          <w:color w:val="000000"/>
          <w:sz w:val="36"/>
          <w:szCs w:val="36"/>
          <w:rtl/>
        </w:rPr>
        <w:t xml:space="preserve">تُدفع الأموال مباشرة إلى المُحَكِّم، ولا تُقَّيد كدخل في سجلات "المنظمة". ويمثل المبلغ المبين في الجدول السابق صافي المبلغ المدفوع بواسطة المشاركين ولم يتم سداده للمُحَكِّم حتى تاريخ التقرير </w:t>
      </w:r>
      <w:r>
        <w:rPr>
          <w:rFonts w:ascii="Arabic Typesetting" w:hAnsi="Arabic Typesetting" w:cs="Arabic Typesetting" w:hint="cs"/>
          <w:sz w:val="36"/>
          <w:szCs w:val="36"/>
          <w:rtl/>
        </w:rPr>
        <w:t>المالي.</w:t>
      </w:r>
    </w:p>
    <w:p w:rsidR="00F17073" w:rsidRDefault="00E16243" w:rsidP="00E16243">
      <w:pPr>
        <w:numPr>
          <w:ilvl w:val="0"/>
          <w:numId w:val="23"/>
        </w:numPr>
        <w:tabs>
          <w:tab w:val="clear" w:pos="720"/>
        </w:tabs>
        <w:bidi/>
        <w:spacing w:after="240" w:line="360" w:lineRule="exact"/>
        <w:ind w:left="1134" w:hanging="567"/>
        <w:rPr>
          <w:rFonts w:ascii="Arabic Typesetting" w:hAnsi="Arabic Typesetting" w:cs="Arabic Typesetting"/>
          <w:sz w:val="36"/>
          <w:szCs w:val="36"/>
          <w:rtl/>
        </w:rPr>
      </w:pPr>
      <w:r w:rsidRPr="004E2700">
        <w:rPr>
          <w:rFonts w:ascii="Arabic Typesetting" w:hAnsi="Arabic Typesetting" w:cs="Arabic Typesetting"/>
          <w:i/>
          <w:iCs/>
          <w:color w:val="000000"/>
          <w:sz w:val="36"/>
          <w:szCs w:val="36"/>
          <w:rtl/>
        </w:rPr>
        <w:t>إدارات البحث الدولي بناء على معاهدة التعاون بشأن البراءات</w:t>
      </w:r>
      <w:r w:rsidRPr="004E2700">
        <w:rPr>
          <w:rFonts w:ascii="Arabic Typesetting" w:hAnsi="Arabic Typesetting" w:cs="Arabic Typesetting"/>
          <w:color w:val="000000"/>
          <w:sz w:val="36"/>
          <w:szCs w:val="36"/>
          <w:rtl/>
        </w:rPr>
        <w:t xml:space="preserve">: يتولى المكتب الدولي تحصيل الرسوم من مودعي طلبات براءات الاختراع الدولية لتغطية تكاليف عمليات البحث الدولية التي تُعَيِّنها "المنظمة" عملا بمعاهدة التعاون بشأن البراءات. </w:t>
      </w:r>
      <w:r>
        <w:rPr>
          <w:rFonts w:ascii="Arabic Typesetting" w:hAnsi="Arabic Typesetting" w:cs="Arabic Typesetting" w:hint="cs"/>
          <w:color w:val="000000"/>
          <w:sz w:val="36"/>
          <w:szCs w:val="36"/>
          <w:rtl/>
        </w:rPr>
        <w:t>و</w:t>
      </w:r>
      <w:r w:rsidRPr="004E2700">
        <w:rPr>
          <w:rFonts w:ascii="Arabic Typesetting" w:hAnsi="Arabic Typesetting" w:cs="Arabic Typesetting"/>
          <w:color w:val="000000"/>
          <w:sz w:val="36"/>
          <w:szCs w:val="36"/>
          <w:rtl/>
        </w:rPr>
        <w:t>يمثل المبلغ الموضح أعلاه القيمة المزمع تحويلها إلى إدارات البحث الدولية في تاريخ التقرير</w:t>
      </w:r>
      <w:r>
        <w:rPr>
          <w:rFonts w:ascii="Arabic Typesetting" w:hAnsi="Arabic Typesetting" w:cs="Arabic Typesetting" w:hint="cs"/>
          <w:sz w:val="36"/>
          <w:szCs w:val="36"/>
          <w:rtl/>
        </w:rPr>
        <w:t xml:space="preserve"> المالي.</w:t>
      </w:r>
    </w:p>
    <w:p w:rsidR="00F17073" w:rsidRDefault="00F17073">
      <w:pPr>
        <w:rPr>
          <w:rFonts w:ascii="Arabic Typesetting" w:hAnsi="Arabic Typesetting" w:cs="Arabic Typesetting"/>
          <w:sz w:val="36"/>
          <w:szCs w:val="36"/>
          <w:rtl/>
        </w:rPr>
      </w:pPr>
      <w:r>
        <w:rPr>
          <w:rFonts w:ascii="Arabic Typesetting" w:hAnsi="Arabic Typesetting" w:cs="Arabic Typesetting"/>
          <w:sz w:val="36"/>
          <w:szCs w:val="36"/>
          <w:rtl/>
        </w:rPr>
        <w:br w:type="page"/>
      </w:r>
    </w:p>
    <w:p w:rsidR="00E16243" w:rsidRPr="002869C3" w:rsidRDefault="00E16243" w:rsidP="002869C3">
      <w:pPr>
        <w:pStyle w:val="Heading2"/>
        <w:bidi/>
        <w:rPr>
          <w:rFonts w:ascii="Arabic Typesetting" w:hAnsi="Arabic Typesetting" w:cs="Arabic Typesetting"/>
          <w:i/>
          <w:iCs w:val="0"/>
          <w:sz w:val="40"/>
          <w:szCs w:val="40"/>
          <w:rtl/>
        </w:rPr>
      </w:pPr>
      <w:bookmarkStart w:id="30" w:name="_Toc362519112"/>
      <w:r w:rsidRPr="002869C3">
        <w:rPr>
          <w:rFonts w:ascii="Arabic Typesetting" w:hAnsi="Arabic Typesetting" w:cs="Arabic Typesetting" w:hint="cs"/>
          <w:i/>
          <w:iCs w:val="0"/>
          <w:sz w:val="40"/>
          <w:szCs w:val="40"/>
          <w:rtl/>
        </w:rPr>
        <w:lastRenderedPageBreak/>
        <w:t>الملاحظة 14: المبالغ المستلمة قبل استحقاقها</w:t>
      </w:r>
      <w:bookmarkEnd w:id="30"/>
    </w:p>
    <w:tbl>
      <w:tblPr>
        <w:bidiVisual/>
        <w:tblW w:w="0" w:type="auto"/>
        <w:tblLook w:val="04A0" w:firstRow="1" w:lastRow="0" w:firstColumn="1" w:lastColumn="0" w:noHBand="0" w:noVBand="1"/>
      </w:tblPr>
      <w:tblGrid>
        <w:gridCol w:w="4257"/>
        <w:gridCol w:w="1791"/>
        <w:gridCol w:w="1890"/>
      </w:tblGrid>
      <w:tr w:rsidR="00E16243" w:rsidRPr="00907AE5" w:rsidTr="00814C35">
        <w:tc>
          <w:tcPr>
            <w:tcW w:w="4257" w:type="dxa"/>
            <w:vAlign w:val="bottom"/>
          </w:tcPr>
          <w:p w:rsidR="00E16243" w:rsidRPr="00907AE5" w:rsidRDefault="00E16243" w:rsidP="00E16243">
            <w:pPr>
              <w:tabs>
                <w:tab w:val="center" w:pos="4320"/>
                <w:tab w:val="right" w:pos="8640"/>
              </w:tabs>
              <w:bidi/>
              <w:spacing w:line="280" w:lineRule="exact"/>
              <w:rPr>
                <w:rFonts w:ascii="Arabic Typesetting" w:hAnsi="Arabic Typesetting" w:cs="Arabic Typesetting"/>
                <w:sz w:val="28"/>
                <w:szCs w:val="28"/>
                <w:rtl/>
              </w:rPr>
            </w:pPr>
          </w:p>
        </w:tc>
        <w:tc>
          <w:tcPr>
            <w:tcW w:w="1791" w:type="dxa"/>
            <w:vAlign w:val="center"/>
          </w:tcPr>
          <w:p w:rsidR="00E16243" w:rsidRPr="00907AE5" w:rsidRDefault="00E16243" w:rsidP="00E16243">
            <w:pPr>
              <w:tabs>
                <w:tab w:val="center" w:pos="4320"/>
                <w:tab w:val="right" w:pos="8640"/>
              </w:tabs>
              <w:bidi/>
              <w:spacing w:line="280" w:lineRule="exact"/>
              <w:jc w:val="center"/>
              <w:rPr>
                <w:rFonts w:ascii="Arabic Typesetting" w:hAnsi="Arabic Typesetting" w:cs="Arabic Typesetting"/>
                <w:b/>
                <w:bCs/>
                <w:sz w:val="28"/>
                <w:szCs w:val="28"/>
              </w:rPr>
            </w:pPr>
            <w:r w:rsidRPr="00907AE5">
              <w:rPr>
                <w:rFonts w:ascii="Arabic Typesetting" w:hAnsi="Arabic Typesetting" w:cs="Arabic Typesetting"/>
                <w:b/>
                <w:bCs/>
                <w:sz w:val="28"/>
                <w:szCs w:val="28"/>
                <w:rtl/>
              </w:rPr>
              <w:t>31 ديسمبر 2012</w:t>
            </w:r>
          </w:p>
        </w:tc>
        <w:tc>
          <w:tcPr>
            <w:tcW w:w="1890" w:type="dxa"/>
            <w:vAlign w:val="center"/>
          </w:tcPr>
          <w:p w:rsidR="00E16243" w:rsidRPr="00907AE5" w:rsidRDefault="00E16243" w:rsidP="00E16243">
            <w:pPr>
              <w:tabs>
                <w:tab w:val="center" w:pos="4320"/>
                <w:tab w:val="right" w:pos="8640"/>
              </w:tabs>
              <w:bidi/>
              <w:spacing w:line="280" w:lineRule="exact"/>
              <w:jc w:val="center"/>
              <w:rPr>
                <w:rFonts w:ascii="Arabic Typesetting" w:hAnsi="Arabic Typesetting" w:cs="Arabic Typesetting"/>
                <w:b/>
                <w:bCs/>
                <w:sz w:val="28"/>
                <w:szCs w:val="28"/>
              </w:rPr>
            </w:pPr>
            <w:r w:rsidRPr="00907AE5">
              <w:rPr>
                <w:rFonts w:ascii="Arabic Typesetting" w:hAnsi="Arabic Typesetting" w:cs="Arabic Typesetting"/>
                <w:b/>
                <w:bCs/>
                <w:sz w:val="28"/>
                <w:szCs w:val="28"/>
                <w:rtl/>
              </w:rPr>
              <w:t>31 ديسمبر 2011</w:t>
            </w:r>
          </w:p>
        </w:tc>
      </w:tr>
      <w:tr w:rsidR="00E16243" w:rsidRPr="00907AE5" w:rsidTr="00814C35">
        <w:tc>
          <w:tcPr>
            <w:tcW w:w="4257" w:type="dxa"/>
            <w:vAlign w:val="bottom"/>
          </w:tcPr>
          <w:p w:rsidR="00E16243" w:rsidRPr="00907AE5" w:rsidRDefault="00E16243" w:rsidP="00E16243">
            <w:pPr>
              <w:tabs>
                <w:tab w:val="center" w:pos="4320"/>
                <w:tab w:val="right" w:pos="8640"/>
              </w:tabs>
              <w:bidi/>
              <w:spacing w:line="280" w:lineRule="exact"/>
              <w:rPr>
                <w:rFonts w:ascii="Arabic Typesetting" w:hAnsi="Arabic Typesetting" w:cs="Arabic Typesetting"/>
                <w:sz w:val="28"/>
                <w:szCs w:val="28"/>
                <w:rtl/>
              </w:rPr>
            </w:pPr>
          </w:p>
        </w:tc>
        <w:tc>
          <w:tcPr>
            <w:tcW w:w="3681" w:type="dxa"/>
            <w:gridSpan w:val="2"/>
            <w:tcBorders>
              <w:bottom w:val="single" w:sz="4" w:space="0" w:color="auto"/>
            </w:tcBorders>
            <w:vAlign w:val="center"/>
          </w:tcPr>
          <w:p w:rsidR="00E16243" w:rsidRPr="00205455"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205455">
              <w:rPr>
                <w:rFonts w:ascii="Arabic Typesetting" w:hAnsi="Arabic Typesetting" w:cs="Arabic Typesetting"/>
                <w:sz w:val="28"/>
                <w:szCs w:val="28"/>
              </w:rPr>
              <w:t>(</w:t>
            </w:r>
            <w:r>
              <w:rPr>
                <w:rFonts w:ascii="Arabic Typesetting" w:hAnsi="Arabic Typesetting" w:cs="Arabic Typesetting"/>
                <w:sz w:val="28"/>
                <w:szCs w:val="28"/>
                <w:rtl/>
              </w:rPr>
              <w:t>ب</w:t>
            </w:r>
            <w:r>
              <w:rPr>
                <w:rFonts w:ascii="Arabic Typesetting" w:hAnsi="Arabic Typesetting" w:cs="Arabic Typesetting" w:hint="cs"/>
                <w:sz w:val="28"/>
                <w:szCs w:val="28"/>
                <w:rtl/>
              </w:rPr>
              <w:t>آ</w:t>
            </w:r>
            <w:r w:rsidRPr="00205455">
              <w:rPr>
                <w:rFonts w:ascii="Arabic Typesetting" w:hAnsi="Arabic Typesetting" w:cs="Arabic Typesetting"/>
                <w:sz w:val="28"/>
                <w:szCs w:val="28"/>
                <w:rtl/>
              </w:rPr>
              <w:t>ل</w:t>
            </w:r>
            <w:r>
              <w:rPr>
                <w:rFonts w:ascii="Arabic Typesetting" w:hAnsi="Arabic Typesetting" w:cs="Arabic Typesetting" w:hint="cs"/>
                <w:sz w:val="28"/>
                <w:szCs w:val="28"/>
                <w:rtl/>
              </w:rPr>
              <w:t>ا</w:t>
            </w:r>
            <w:r w:rsidRPr="00205455">
              <w:rPr>
                <w:rFonts w:ascii="Arabic Typesetting" w:hAnsi="Arabic Typesetting" w:cs="Arabic Typesetting"/>
                <w:sz w:val="28"/>
                <w:szCs w:val="28"/>
                <w:rtl/>
              </w:rPr>
              <w:t xml:space="preserve">ف </w:t>
            </w:r>
            <w:r>
              <w:rPr>
                <w:rFonts w:ascii="Arabic Typesetting" w:hAnsi="Arabic Typesetting" w:cs="Arabic Typesetting" w:hint="cs"/>
                <w:sz w:val="28"/>
                <w:szCs w:val="28"/>
                <w:rtl/>
              </w:rPr>
              <w:t>ال</w:t>
            </w:r>
            <w:r w:rsidRPr="00205455">
              <w:rPr>
                <w:rFonts w:ascii="Arabic Typesetting" w:hAnsi="Arabic Typesetting" w:cs="Arabic Typesetting"/>
                <w:sz w:val="28"/>
                <w:szCs w:val="28"/>
                <w:rtl/>
              </w:rPr>
              <w:t>فرنك</w:t>
            </w:r>
            <w:r>
              <w:rPr>
                <w:rFonts w:ascii="Arabic Typesetting" w:hAnsi="Arabic Typesetting" w:cs="Arabic Typesetting" w:hint="cs"/>
                <w:sz w:val="28"/>
                <w:szCs w:val="28"/>
                <w:rtl/>
              </w:rPr>
              <w:t>ات</w:t>
            </w:r>
            <w:r w:rsidRPr="00205455">
              <w:rPr>
                <w:rFonts w:ascii="Arabic Typesetting" w:hAnsi="Arabic Typesetting" w:cs="Arabic Typesetting"/>
                <w:sz w:val="28"/>
                <w:szCs w:val="28"/>
                <w:rtl/>
              </w:rPr>
              <w:t xml:space="preserve"> </w:t>
            </w:r>
            <w:r>
              <w:rPr>
                <w:rFonts w:ascii="Arabic Typesetting" w:hAnsi="Arabic Typesetting" w:cs="Arabic Typesetting" w:hint="cs"/>
                <w:sz w:val="28"/>
                <w:szCs w:val="28"/>
                <w:rtl/>
              </w:rPr>
              <w:t>ال</w:t>
            </w:r>
            <w:r w:rsidRPr="00205455">
              <w:rPr>
                <w:rFonts w:ascii="Arabic Typesetting" w:hAnsi="Arabic Typesetting" w:cs="Arabic Typesetting"/>
                <w:sz w:val="28"/>
                <w:szCs w:val="28"/>
                <w:rtl/>
              </w:rPr>
              <w:t>سويسري</w:t>
            </w:r>
            <w:r>
              <w:rPr>
                <w:rFonts w:ascii="Arabic Typesetting" w:hAnsi="Arabic Typesetting" w:cs="Arabic Typesetting" w:hint="cs"/>
                <w:sz w:val="28"/>
                <w:szCs w:val="28"/>
                <w:rtl/>
              </w:rPr>
              <w:t>ة</w:t>
            </w:r>
            <w:r w:rsidRPr="00205455">
              <w:rPr>
                <w:rFonts w:ascii="Arabic Typesetting" w:hAnsi="Arabic Typesetting" w:cs="Arabic Typesetting"/>
                <w:sz w:val="28"/>
                <w:szCs w:val="28"/>
              </w:rPr>
              <w:t>)</w:t>
            </w:r>
          </w:p>
        </w:tc>
      </w:tr>
      <w:tr w:rsidR="00E16243" w:rsidRPr="00907AE5" w:rsidTr="00814C35">
        <w:tc>
          <w:tcPr>
            <w:tcW w:w="4257" w:type="dxa"/>
            <w:vAlign w:val="bottom"/>
          </w:tcPr>
          <w:p w:rsidR="00E16243" w:rsidRPr="00907AE5" w:rsidRDefault="00E16243" w:rsidP="00E16243">
            <w:pPr>
              <w:tabs>
                <w:tab w:val="center" w:pos="4320"/>
                <w:tab w:val="right" w:pos="8640"/>
              </w:tabs>
              <w:bidi/>
              <w:spacing w:line="280" w:lineRule="exact"/>
              <w:rPr>
                <w:rFonts w:ascii="Arabic Typesetting" w:hAnsi="Arabic Typesetting" w:cs="Arabic Typesetting"/>
                <w:sz w:val="28"/>
                <w:szCs w:val="28"/>
                <w:rtl/>
              </w:rPr>
            </w:pPr>
          </w:p>
        </w:tc>
        <w:tc>
          <w:tcPr>
            <w:tcW w:w="1791" w:type="dxa"/>
            <w:tcBorders>
              <w:top w:val="single" w:sz="4" w:space="0" w:color="auto"/>
            </w:tcBorders>
            <w:vAlign w:val="center"/>
          </w:tcPr>
          <w:p w:rsidR="00E16243" w:rsidRPr="00907AE5"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c>
          <w:tcPr>
            <w:tcW w:w="1890" w:type="dxa"/>
            <w:tcBorders>
              <w:top w:val="single" w:sz="4" w:space="0" w:color="auto"/>
            </w:tcBorders>
            <w:vAlign w:val="center"/>
          </w:tcPr>
          <w:p w:rsidR="00E16243" w:rsidRPr="00907AE5" w:rsidRDefault="00E16243" w:rsidP="00E16243">
            <w:pPr>
              <w:tabs>
                <w:tab w:val="center" w:pos="4320"/>
                <w:tab w:val="right" w:pos="8640"/>
              </w:tabs>
              <w:spacing w:line="280" w:lineRule="exact"/>
              <w:jc w:val="center"/>
              <w:rPr>
                <w:rFonts w:ascii="Arabic Typesetting" w:hAnsi="Arabic Typesetting" w:cs="Arabic Typesetting"/>
                <w:sz w:val="28"/>
                <w:szCs w:val="28"/>
              </w:rPr>
            </w:pPr>
          </w:p>
        </w:tc>
      </w:tr>
      <w:tr w:rsidR="00E16243" w:rsidRPr="00907AE5" w:rsidTr="00814C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57" w:type="dxa"/>
            <w:tcBorders>
              <w:top w:val="nil"/>
              <w:left w:val="nil"/>
              <w:bottom w:val="nil"/>
              <w:right w:val="nil"/>
            </w:tcBorders>
            <w:vAlign w:val="bottom"/>
          </w:tcPr>
          <w:p w:rsidR="00E16243" w:rsidRPr="00907AE5" w:rsidRDefault="00E16243" w:rsidP="00E16243">
            <w:pPr>
              <w:tabs>
                <w:tab w:val="center" w:pos="4320"/>
                <w:tab w:val="right" w:pos="8640"/>
              </w:tabs>
              <w:bidi/>
              <w:spacing w:line="280" w:lineRule="exact"/>
              <w:rPr>
                <w:rFonts w:ascii="Arabic Typesetting" w:hAnsi="Arabic Typesetting" w:cs="Arabic Typesetting"/>
                <w:sz w:val="28"/>
                <w:szCs w:val="28"/>
              </w:rPr>
            </w:pPr>
            <w:r w:rsidRPr="00907AE5">
              <w:rPr>
                <w:rFonts w:ascii="Arabic Typesetting" w:hAnsi="Arabic Typesetting" w:cs="Arabic Typesetting"/>
                <w:sz w:val="28"/>
                <w:szCs w:val="28"/>
                <w:rtl/>
              </w:rPr>
              <w:t>ودائع اتحاد مدريد مستحقة الدفع للغير</w:t>
            </w:r>
          </w:p>
        </w:tc>
        <w:tc>
          <w:tcPr>
            <w:tcW w:w="1791" w:type="dxa"/>
            <w:tcBorders>
              <w:top w:val="nil"/>
              <w:left w:val="nil"/>
              <w:bottom w:val="nil"/>
              <w:right w:val="nil"/>
            </w:tcBorders>
            <w:vAlign w:val="center"/>
          </w:tcPr>
          <w:p w:rsidR="00E16243" w:rsidRPr="00907AE5"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907AE5">
              <w:rPr>
                <w:rFonts w:ascii="Arabic Typesetting" w:hAnsi="Arabic Typesetting" w:cs="Arabic Typesetting"/>
                <w:sz w:val="28"/>
                <w:szCs w:val="28"/>
              </w:rPr>
              <w:t>28,087</w:t>
            </w:r>
          </w:p>
        </w:tc>
        <w:tc>
          <w:tcPr>
            <w:tcW w:w="1890" w:type="dxa"/>
            <w:tcBorders>
              <w:top w:val="nil"/>
              <w:left w:val="nil"/>
              <w:bottom w:val="nil"/>
              <w:right w:val="nil"/>
            </w:tcBorders>
            <w:vAlign w:val="center"/>
          </w:tcPr>
          <w:p w:rsidR="00E16243" w:rsidRPr="00907AE5"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907AE5">
              <w:rPr>
                <w:rFonts w:ascii="Arabic Typesetting" w:hAnsi="Arabic Typesetting" w:cs="Arabic Typesetting"/>
                <w:sz w:val="28"/>
                <w:szCs w:val="28"/>
              </w:rPr>
              <w:t>26,662</w:t>
            </w:r>
          </w:p>
        </w:tc>
      </w:tr>
      <w:tr w:rsidR="00E16243" w:rsidRPr="00907AE5" w:rsidTr="00814C35">
        <w:tc>
          <w:tcPr>
            <w:tcW w:w="4257" w:type="dxa"/>
            <w:vAlign w:val="bottom"/>
          </w:tcPr>
          <w:p w:rsidR="00E16243" w:rsidRPr="00907AE5" w:rsidRDefault="00E16243" w:rsidP="00E16243">
            <w:pPr>
              <w:tabs>
                <w:tab w:val="center" w:pos="4320"/>
                <w:tab w:val="right" w:pos="8640"/>
              </w:tabs>
              <w:bidi/>
              <w:spacing w:line="280" w:lineRule="exact"/>
              <w:rPr>
                <w:rFonts w:ascii="Arabic Typesetting" w:hAnsi="Arabic Typesetting" w:cs="Arabic Typesetting"/>
                <w:sz w:val="28"/>
                <w:szCs w:val="28"/>
              </w:rPr>
            </w:pPr>
            <w:r w:rsidRPr="00907AE5">
              <w:rPr>
                <w:rFonts w:ascii="Arabic Typesetting" w:hAnsi="Arabic Typesetting" w:cs="Arabic Typesetting"/>
                <w:sz w:val="28"/>
                <w:szCs w:val="28"/>
                <w:rtl/>
              </w:rPr>
              <w:t>ودائع الرسوم والنماذج الصناعية</w:t>
            </w:r>
          </w:p>
        </w:tc>
        <w:tc>
          <w:tcPr>
            <w:tcW w:w="1791" w:type="dxa"/>
            <w:vAlign w:val="center"/>
          </w:tcPr>
          <w:p w:rsidR="00E16243" w:rsidRPr="00907AE5"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907AE5">
              <w:rPr>
                <w:rFonts w:ascii="Arabic Typesetting" w:hAnsi="Arabic Typesetting" w:cs="Arabic Typesetting"/>
                <w:sz w:val="28"/>
                <w:szCs w:val="28"/>
              </w:rPr>
              <w:t>211</w:t>
            </w:r>
          </w:p>
        </w:tc>
        <w:tc>
          <w:tcPr>
            <w:tcW w:w="1890" w:type="dxa"/>
            <w:vAlign w:val="center"/>
          </w:tcPr>
          <w:p w:rsidR="00E16243" w:rsidRPr="00907AE5"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907AE5">
              <w:rPr>
                <w:rFonts w:ascii="Arabic Typesetting" w:hAnsi="Arabic Typesetting" w:cs="Arabic Typesetting"/>
                <w:sz w:val="28"/>
                <w:szCs w:val="28"/>
              </w:rPr>
              <w:t>183</w:t>
            </w:r>
          </w:p>
        </w:tc>
      </w:tr>
      <w:tr w:rsidR="00E16243" w:rsidRPr="00907AE5" w:rsidTr="00814C35">
        <w:tc>
          <w:tcPr>
            <w:tcW w:w="4257" w:type="dxa"/>
            <w:vAlign w:val="bottom"/>
          </w:tcPr>
          <w:p w:rsidR="00E16243" w:rsidRPr="00907AE5" w:rsidRDefault="00E16243" w:rsidP="00E16243">
            <w:pPr>
              <w:tabs>
                <w:tab w:val="center" w:pos="4320"/>
                <w:tab w:val="right" w:pos="8640"/>
              </w:tabs>
              <w:bidi/>
              <w:spacing w:line="280" w:lineRule="exact"/>
              <w:rPr>
                <w:rFonts w:ascii="Arabic Typesetting" w:hAnsi="Arabic Typesetting" w:cs="Arabic Typesetting"/>
                <w:sz w:val="28"/>
                <w:szCs w:val="28"/>
              </w:rPr>
            </w:pPr>
            <w:r w:rsidRPr="00907AE5">
              <w:rPr>
                <w:rFonts w:ascii="Arabic Typesetting" w:hAnsi="Arabic Typesetting" w:cs="Arabic Typesetting"/>
                <w:sz w:val="28"/>
                <w:szCs w:val="28"/>
                <w:rtl/>
              </w:rPr>
              <w:t>ودا</w:t>
            </w:r>
            <w:r>
              <w:rPr>
                <w:rFonts w:ascii="Arabic Typesetting" w:hAnsi="Arabic Typesetting" w:cs="Arabic Typesetting"/>
                <w:sz w:val="28"/>
                <w:szCs w:val="28"/>
                <w:rtl/>
              </w:rPr>
              <w:t>ئع معاهدة التعاون بشأن البراءات/</w:t>
            </w:r>
            <w:r w:rsidRPr="00907AE5">
              <w:rPr>
                <w:rFonts w:ascii="Arabic Typesetting" w:hAnsi="Arabic Typesetting" w:cs="Arabic Typesetting"/>
                <w:sz w:val="28"/>
                <w:szCs w:val="28"/>
                <w:rtl/>
              </w:rPr>
              <w:t>منظمة أبحاث الدماغ الدولية</w:t>
            </w:r>
          </w:p>
        </w:tc>
        <w:tc>
          <w:tcPr>
            <w:tcW w:w="1791" w:type="dxa"/>
            <w:vAlign w:val="center"/>
          </w:tcPr>
          <w:p w:rsidR="00E16243" w:rsidRPr="00907AE5"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907AE5">
              <w:rPr>
                <w:rFonts w:ascii="Arabic Typesetting" w:hAnsi="Arabic Typesetting" w:cs="Arabic Typesetting"/>
                <w:sz w:val="28"/>
                <w:szCs w:val="28"/>
              </w:rPr>
              <w:t>504</w:t>
            </w:r>
          </w:p>
        </w:tc>
        <w:tc>
          <w:tcPr>
            <w:tcW w:w="1890" w:type="dxa"/>
            <w:vAlign w:val="center"/>
          </w:tcPr>
          <w:p w:rsidR="00E16243" w:rsidRPr="00907AE5"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907AE5">
              <w:rPr>
                <w:rFonts w:ascii="Arabic Typesetting" w:hAnsi="Arabic Typesetting" w:cs="Arabic Typesetting"/>
                <w:sz w:val="28"/>
                <w:szCs w:val="28"/>
              </w:rPr>
              <w:t>489</w:t>
            </w:r>
          </w:p>
        </w:tc>
      </w:tr>
      <w:tr w:rsidR="00E16243" w:rsidRPr="00907AE5" w:rsidTr="00814C35">
        <w:tc>
          <w:tcPr>
            <w:tcW w:w="4257" w:type="dxa"/>
            <w:vAlign w:val="bottom"/>
          </w:tcPr>
          <w:p w:rsidR="00E16243" w:rsidRPr="00907AE5" w:rsidRDefault="00E16243" w:rsidP="00E16243">
            <w:pPr>
              <w:tabs>
                <w:tab w:val="center" w:pos="4320"/>
                <w:tab w:val="right" w:pos="8640"/>
              </w:tabs>
              <w:bidi/>
              <w:spacing w:line="280" w:lineRule="exact"/>
              <w:rPr>
                <w:rFonts w:ascii="Arabic Typesetting" w:hAnsi="Arabic Typesetting" w:cs="Arabic Typesetting"/>
                <w:sz w:val="28"/>
                <w:szCs w:val="28"/>
              </w:rPr>
            </w:pPr>
            <w:r w:rsidRPr="00907AE5">
              <w:rPr>
                <w:rFonts w:ascii="Arabic Typesetting" w:hAnsi="Arabic Typesetting" w:cs="Arabic Typesetting"/>
                <w:sz w:val="28"/>
                <w:szCs w:val="28"/>
                <w:rtl/>
              </w:rPr>
              <w:t>اشتراكات مدفوعة قبل استحقاق سدادها</w:t>
            </w:r>
          </w:p>
        </w:tc>
        <w:tc>
          <w:tcPr>
            <w:tcW w:w="1791" w:type="dxa"/>
            <w:vAlign w:val="center"/>
          </w:tcPr>
          <w:p w:rsidR="00E16243" w:rsidRPr="00907AE5"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907AE5">
              <w:rPr>
                <w:rFonts w:ascii="Arabic Typesetting" w:hAnsi="Arabic Typesetting" w:cs="Arabic Typesetting"/>
                <w:sz w:val="28"/>
                <w:szCs w:val="28"/>
              </w:rPr>
              <w:t>3,602</w:t>
            </w:r>
          </w:p>
        </w:tc>
        <w:tc>
          <w:tcPr>
            <w:tcW w:w="1890" w:type="dxa"/>
            <w:vAlign w:val="center"/>
          </w:tcPr>
          <w:p w:rsidR="00E16243" w:rsidRPr="00907AE5"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907AE5">
              <w:rPr>
                <w:rFonts w:ascii="Arabic Typesetting" w:hAnsi="Arabic Typesetting" w:cs="Arabic Typesetting"/>
                <w:sz w:val="28"/>
                <w:szCs w:val="28"/>
              </w:rPr>
              <w:t>2,593</w:t>
            </w:r>
          </w:p>
        </w:tc>
      </w:tr>
      <w:tr w:rsidR="00E16243" w:rsidRPr="00907AE5" w:rsidTr="00814C35">
        <w:tc>
          <w:tcPr>
            <w:tcW w:w="4257" w:type="dxa"/>
            <w:vAlign w:val="bottom"/>
          </w:tcPr>
          <w:p w:rsidR="00E16243" w:rsidRPr="00907AE5" w:rsidRDefault="00E16243" w:rsidP="00E16243">
            <w:pPr>
              <w:tabs>
                <w:tab w:val="center" w:pos="4320"/>
                <w:tab w:val="right" w:pos="8640"/>
              </w:tabs>
              <w:bidi/>
              <w:spacing w:line="280" w:lineRule="exact"/>
              <w:rPr>
                <w:rFonts w:ascii="Arabic Typesetting" w:hAnsi="Arabic Typesetting" w:cs="Arabic Typesetting"/>
                <w:sz w:val="28"/>
                <w:szCs w:val="28"/>
              </w:rPr>
            </w:pPr>
            <w:r w:rsidRPr="00907AE5">
              <w:rPr>
                <w:rFonts w:ascii="Arabic Typesetting" w:hAnsi="Arabic Typesetting" w:cs="Arabic Typesetting"/>
                <w:sz w:val="28"/>
                <w:szCs w:val="28"/>
                <w:rtl/>
              </w:rPr>
              <w:t>إيرادات مؤجلة لمعاهدة التعاون بشأن البراءات</w:t>
            </w:r>
          </w:p>
        </w:tc>
        <w:tc>
          <w:tcPr>
            <w:tcW w:w="1791" w:type="dxa"/>
            <w:vAlign w:val="center"/>
          </w:tcPr>
          <w:p w:rsidR="00E16243" w:rsidRPr="00907AE5"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907AE5">
              <w:rPr>
                <w:rFonts w:ascii="Arabic Typesetting" w:hAnsi="Arabic Typesetting" w:cs="Arabic Typesetting"/>
                <w:sz w:val="28"/>
                <w:szCs w:val="28"/>
              </w:rPr>
              <w:t>166,455</w:t>
            </w:r>
          </w:p>
        </w:tc>
        <w:tc>
          <w:tcPr>
            <w:tcW w:w="1890" w:type="dxa"/>
            <w:vAlign w:val="center"/>
          </w:tcPr>
          <w:p w:rsidR="00E16243" w:rsidRPr="00907AE5"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907AE5">
              <w:rPr>
                <w:rFonts w:ascii="Arabic Typesetting" w:hAnsi="Arabic Typesetting" w:cs="Arabic Typesetting"/>
                <w:sz w:val="28"/>
                <w:szCs w:val="28"/>
              </w:rPr>
              <w:t>153,794</w:t>
            </w:r>
          </w:p>
        </w:tc>
      </w:tr>
      <w:tr w:rsidR="00E16243" w:rsidRPr="00907AE5" w:rsidTr="00814C35">
        <w:tc>
          <w:tcPr>
            <w:tcW w:w="4257" w:type="dxa"/>
            <w:vAlign w:val="bottom"/>
          </w:tcPr>
          <w:p w:rsidR="00E16243" w:rsidRPr="00907AE5" w:rsidRDefault="00E16243" w:rsidP="00E16243">
            <w:pPr>
              <w:tabs>
                <w:tab w:val="center" w:pos="4320"/>
                <w:tab w:val="right" w:pos="8640"/>
              </w:tabs>
              <w:bidi/>
              <w:spacing w:line="280" w:lineRule="exact"/>
              <w:rPr>
                <w:rFonts w:ascii="Arabic Typesetting" w:hAnsi="Arabic Typesetting" w:cs="Arabic Typesetting"/>
                <w:sz w:val="28"/>
                <w:szCs w:val="28"/>
              </w:rPr>
            </w:pPr>
            <w:r w:rsidRPr="00907AE5">
              <w:rPr>
                <w:rFonts w:ascii="Arabic Typesetting" w:hAnsi="Arabic Typesetting" w:cs="Arabic Typesetting"/>
                <w:sz w:val="28"/>
                <w:szCs w:val="28"/>
                <w:rtl/>
              </w:rPr>
              <w:t>إيرادات مؤجلة للعلامات التجارية</w:t>
            </w:r>
          </w:p>
        </w:tc>
        <w:tc>
          <w:tcPr>
            <w:tcW w:w="1791" w:type="dxa"/>
            <w:vAlign w:val="center"/>
          </w:tcPr>
          <w:p w:rsidR="00E16243" w:rsidRPr="00907AE5"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907AE5">
              <w:rPr>
                <w:rFonts w:ascii="Arabic Typesetting" w:hAnsi="Arabic Typesetting" w:cs="Arabic Typesetting"/>
                <w:sz w:val="28"/>
                <w:szCs w:val="28"/>
              </w:rPr>
              <w:t>3,545</w:t>
            </w:r>
          </w:p>
        </w:tc>
        <w:tc>
          <w:tcPr>
            <w:tcW w:w="1890" w:type="dxa"/>
            <w:vAlign w:val="center"/>
          </w:tcPr>
          <w:p w:rsidR="00E16243" w:rsidRPr="00907AE5"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907AE5">
              <w:rPr>
                <w:rFonts w:ascii="Arabic Typesetting" w:hAnsi="Arabic Typesetting" w:cs="Arabic Typesetting"/>
                <w:sz w:val="28"/>
                <w:szCs w:val="28"/>
              </w:rPr>
              <w:t>2,386</w:t>
            </w:r>
          </w:p>
        </w:tc>
      </w:tr>
      <w:tr w:rsidR="00E16243" w:rsidRPr="00907AE5" w:rsidTr="00814C35">
        <w:tc>
          <w:tcPr>
            <w:tcW w:w="4257" w:type="dxa"/>
            <w:vAlign w:val="bottom"/>
          </w:tcPr>
          <w:p w:rsidR="00E16243" w:rsidRPr="00907AE5" w:rsidRDefault="00E16243" w:rsidP="00E16243">
            <w:pPr>
              <w:tabs>
                <w:tab w:val="center" w:pos="4320"/>
                <w:tab w:val="right" w:pos="8640"/>
              </w:tabs>
              <w:bidi/>
              <w:spacing w:line="280" w:lineRule="exact"/>
              <w:rPr>
                <w:rFonts w:ascii="Arabic Typesetting" w:hAnsi="Arabic Typesetting" w:cs="Arabic Typesetting"/>
                <w:sz w:val="28"/>
                <w:szCs w:val="28"/>
              </w:rPr>
            </w:pPr>
            <w:r w:rsidRPr="00907AE5">
              <w:rPr>
                <w:rFonts w:ascii="Arabic Typesetting" w:hAnsi="Arabic Typesetting" w:cs="Arabic Typesetting"/>
                <w:sz w:val="28"/>
                <w:szCs w:val="28"/>
                <w:rtl/>
              </w:rPr>
              <w:t>إيرادات مؤجلة للرسوم والنماذج الصناعية</w:t>
            </w:r>
          </w:p>
        </w:tc>
        <w:tc>
          <w:tcPr>
            <w:tcW w:w="1791" w:type="dxa"/>
            <w:vAlign w:val="center"/>
          </w:tcPr>
          <w:p w:rsidR="00E16243" w:rsidRPr="00907AE5"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907AE5">
              <w:rPr>
                <w:rFonts w:ascii="Arabic Typesetting" w:hAnsi="Arabic Typesetting" w:cs="Arabic Typesetting"/>
                <w:sz w:val="28"/>
                <w:szCs w:val="28"/>
              </w:rPr>
              <w:t>212</w:t>
            </w:r>
          </w:p>
        </w:tc>
        <w:tc>
          <w:tcPr>
            <w:tcW w:w="1890" w:type="dxa"/>
            <w:vAlign w:val="center"/>
          </w:tcPr>
          <w:p w:rsidR="00E16243" w:rsidRPr="00907AE5"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907AE5">
              <w:rPr>
                <w:rFonts w:ascii="Arabic Typesetting" w:hAnsi="Arabic Typesetting" w:cs="Arabic Typesetting"/>
                <w:sz w:val="28"/>
                <w:szCs w:val="28"/>
              </w:rPr>
              <w:t>164</w:t>
            </w:r>
          </w:p>
        </w:tc>
      </w:tr>
      <w:tr w:rsidR="00E16243" w:rsidRPr="00907AE5" w:rsidTr="00814C35">
        <w:tc>
          <w:tcPr>
            <w:tcW w:w="4257" w:type="dxa"/>
            <w:vAlign w:val="bottom"/>
          </w:tcPr>
          <w:p w:rsidR="00E16243" w:rsidRPr="00907AE5" w:rsidRDefault="00E16243" w:rsidP="00E16243">
            <w:pPr>
              <w:tabs>
                <w:tab w:val="center" w:pos="4320"/>
                <w:tab w:val="right" w:pos="8640"/>
              </w:tabs>
              <w:bidi/>
              <w:spacing w:line="280" w:lineRule="exact"/>
              <w:rPr>
                <w:rFonts w:ascii="Arabic Typesetting" w:hAnsi="Arabic Typesetting" w:cs="Arabic Typesetting"/>
                <w:sz w:val="28"/>
                <w:szCs w:val="28"/>
              </w:rPr>
            </w:pPr>
            <w:r w:rsidRPr="00907AE5">
              <w:rPr>
                <w:rFonts w:ascii="Arabic Typesetting" w:hAnsi="Arabic Typesetting" w:cs="Arabic Typesetting"/>
                <w:sz w:val="28"/>
                <w:szCs w:val="28"/>
                <w:rtl/>
              </w:rPr>
              <w:t>إيرادات مؤجلة لتعاملات غير تبادلية</w:t>
            </w:r>
          </w:p>
        </w:tc>
        <w:tc>
          <w:tcPr>
            <w:tcW w:w="1791" w:type="dxa"/>
            <w:vAlign w:val="center"/>
          </w:tcPr>
          <w:p w:rsidR="00E16243" w:rsidRPr="00907AE5"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907AE5">
              <w:rPr>
                <w:rFonts w:ascii="Arabic Typesetting" w:hAnsi="Arabic Typesetting" w:cs="Arabic Typesetting"/>
                <w:sz w:val="28"/>
                <w:szCs w:val="28"/>
              </w:rPr>
              <w:t>12,471</w:t>
            </w:r>
          </w:p>
        </w:tc>
        <w:tc>
          <w:tcPr>
            <w:tcW w:w="1890" w:type="dxa"/>
            <w:vAlign w:val="center"/>
          </w:tcPr>
          <w:p w:rsidR="00E16243" w:rsidRPr="00907AE5"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907AE5">
              <w:rPr>
                <w:rFonts w:ascii="Arabic Typesetting" w:hAnsi="Arabic Typesetting" w:cs="Arabic Typesetting"/>
                <w:sz w:val="28"/>
                <w:szCs w:val="28"/>
              </w:rPr>
              <w:t>9,903</w:t>
            </w:r>
          </w:p>
        </w:tc>
      </w:tr>
      <w:tr w:rsidR="00E16243" w:rsidRPr="00907AE5" w:rsidTr="00814C35">
        <w:tc>
          <w:tcPr>
            <w:tcW w:w="4257" w:type="dxa"/>
            <w:vAlign w:val="bottom"/>
          </w:tcPr>
          <w:p w:rsidR="00E16243" w:rsidRPr="00907AE5" w:rsidRDefault="00E16243" w:rsidP="00E16243">
            <w:pPr>
              <w:tabs>
                <w:tab w:val="center" w:pos="4320"/>
                <w:tab w:val="right" w:pos="8640"/>
              </w:tabs>
              <w:bidi/>
              <w:spacing w:line="280" w:lineRule="exact"/>
              <w:rPr>
                <w:rFonts w:ascii="Arabic Typesetting" w:hAnsi="Arabic Typesetting" w:cs="Arabic Typesetting"/>
                <w:sz w:val="28"/>
                <w:szCs w:val="28"/>
              </w:rPr>
            </w:pPr>
            <w:r w:rsidRPr="00907AE5">
              <w:rPr>
                <w:rFonts w:ascii="Arabic Typesetting" w:hAnsi="Arabic Typesetting" w:cs="Arabic Typesetting"/>
                <w:sz w:val="28"/>
                <w:szCs w:val="28"/>
                <w:rtl/>
              </w:rPr>
              <w:t>إيرادات أخرى مؤجلة</w:t>
            </w:r>
          </w:p>
        </w:tc>
        <w:tc>
          <w:tcPr>
            <w:tcW w:w="1791" w:type="dxa"/>
            <w:vAlign w:val="center"/>
          </w:tcPr>
          <w:p w:rsidR="00E16243" w:rsidRPr="00907AE5"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907AE5">
              <w:rPr>
                <w:rFonts w:ascii="Arabic Typesetting" w:hAnsi="Arabic Typesetting" w:cs="Arabic Typesetting"/>
                <w:sz w:val="28"/>
                <w:szCs w:val="28"/>
              </w:rPr>
              <w:t>951</w:t>
            </w:r>
          </w:p>
        </w:tc>
        <w:tc>
          <w:tcPr>
            <w:tcW w:w="1890" w:type="dxa"/>
            <w:vAlign w:val="center"/>
          </w:tcPr>
          <w:p w:rsidR="00E16243" w:rsidRPr="00907AE5" w:rsidRDefault="00E16243" w:rsidP="00E16243">
            <w:pPr>
              <w:tabs>
                <w:tab w:val="center" w:pos="4320"/>
                <w:tab w:val="right" w:pos="8640"/>
              </w:tabs>
              <w:spacing w:line="280" w:lineRule="exact"/>
              <w:jc w:val="center"/>
              <w:rPr>
                <w:rFonts w:ascii="Arabic Typesetting" w:hAnsi="Arabic Typesetting" w:cs="Arabic Typesetting"/>
                <w:sz w:val="28"/>
                <w:szCs w:val="28"/>
              </w:rPr>
            </w:pPr>
            <w:r w:rsidRPr="00907AE5">
              <w:rPr>
                <w:rFonts w:ascii="Arabic Typesetting" w:hAnsi="Arabic Typesetting" w:cs="Arabic Typesetting"/>
                <w:sz w:val="28"/>
                <w:szCs w:val="28"/>
              </w:rPr>
              <w:t>401</w:t>
            </w:r>
          </w:p>
        </w:tc>
      </w:tr>
      <w:tr w:rsidR="00E16243" w:rsidRPr="00907AE5" w:rsidTr="00814C35">
        <w:tc>
          <w:tcPr>
            <w:tcW w:w="4257" w:type="dxa"/>
            <w:vAlign w:val="bottom"/>
          </w:tcPr>
          <w:p w:rsidR="00E16243" w:rsidRPr="00907AE5" w:rsidRDefault="00E16243" w:rsidP="00E16243">
            <w:pPr>
              <w:tabs>
                <w:tab w:val="center" w:pos="4320"/>
                <w:tab w:val="right" w:pos="8640"/>
              </w:tabs>
              <w:bidi/>
              <w:spacing w:line="280" w:lineRule="exact"/>
              <w:jc w:val="right"/>
              <w:rPr>
                <w:rFonts w:ascii="Arabic Typesetting" w:hAnsi="Arabic Typesetting" w:cs="Arabic Typesetting"/>
                <w:b/>
                <w:bCs/>
                <w:sz w:val="28"/>
                <w:szCs w:val="28"/>
                <w:rtl/>
              </w:rPr>
            </w:pPr>
          </w:p>
        </w:tc>
        <w:tc>
          <w:tcPr>
            <w:tcW w:w="1791" w:type="dxa"/>
            <w:tcBorders>
              <w:bottom w:val="single" w:sz="4" w:space="0" w:color="auto"/>
            </w:tcBorders>
            <w:vAlign w:val="center"/>
          </w:tcPr>
          <w:p w:rsidR="00E16243" w:rsidRPr="00907AE5"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c>
          <w:tcPr>
            <w:tcW w:w="1890" w:type="dxa"/>
            <w:tcBorders>
              <w:bottom w:val="single" w:sz="4" w:space="0" w:color="auto"/>
            </w:tcBorders>
            <w:vAlign w:val="center"/>
          </w:tcPr>
          <w:p w:rsidR="00E16243" w:rsidRPr="00907AE5"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p>
        </w:tc>
      </w:tr>
      <w:tr w:rsidR="00E16243" w:rsidRPr="00907AE5" w:rsidTr="00814C35">
        <w:tc>
          <w:tcPr>
            <w:tcW w:w="4257" w:type="dxa"/>
            <w:vAlign w:val="bottom"/>
          </w:tcPr>
          <w:p w:rsidR="00E16243" w:rsidRPr="00907AE5" w:rsidRDefault="00E16243" w:rsidP="00E16243">
            <w:pPr>
              <w:tabs>
                <w:tab w:val="center" w:pos="4320"/>
                <w:tab w:val="right" w:pos="8640"/>
              </w:tabs>
              <w:bidi/>
              <w:spacing w:line="280" w:lineRule="exact"/>
              <w:rPr>
                <w:rFonts w:ascii="Arabic Typesetting" w:hAnsi="Arabic Typesetting" w:cs="Arabic Typesetting"/>
                <w:b/>
                <w:bCs/>
                <w:sz w:val="28"/>
                <w:szCs w:val="28"/>
              </w:rPr>
            </w:pPr>
            <w:r w:rsidRPr="00907AE5">
              <w:rPr>
                <w:rFonts w:ascii="Arabic Typesetting" w:hAnsi="Arabic Typesetting" w:cs="Arabic Typesetting"/>
                <w:b/>
                <w:bCs/>
                <w:sz w:val="28"/>
                <w:szCs w:val="28"/>
                <w:rtl/>
              </w:rPr>
              <w:t>مجموع المقبوضات المستلمة قبل استحقاقها</w:t>
            </w:r>
          </w:p>
        </w:tc>
        <w:tc>
          <w:tcPr>
            <w:tcW w:w="1791" w:type="dxa"/>
            <w:tcBorders>
              <w:top w:val="single" w:sz="4" w:space="0" w:color="auto"/>
              <w:bottom w:val="single" w:sz="4" w:space="0" w:color="auto"/>
            </w:tcBorders>
            <w:vAlign w:val="center"/>
          </w:tcPr>
          <w:p w:rsidR="00E16243" w:rsidRPr="00907AE5"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907AE5">
              <w:rPr>
                <w:rFonts w:ascii="Arabic Typesetting" w:hAnsi="Arabic Typesetting" w:cs="Arabic Typesetting"/>
                <w:b/>
                <w:bCs/>
                <w:sz w:val="28"/>
                <w:szCs w:val="28"/>
              </w:rPr>
              <w:t>216,038</w:t>
            </w:r>
          </w:p>
        </w:tc>
        <w:tc>
          <w:tcPr>
            <w:tcW w:w="1890" w:type="dxa"/>
            <w:tcBorders>
              <w:top w:val="single" w:sz="4" w:space="0" w:color="auto"/>
              <w:bottom w:val="single" w:sz="4" w:space="0" w:color="auto"/>
            </w:tcBorders>
            <w:vAlign w:val="center"/>
          </w:tcPr>
          <w:p w:rsidR="00E16243" w:rsidRPr="00907AE5" w:rsidRDefault="00E16243" w:rsidP="00E16243">
            <w:pPr>
              <w:tabs>
                <w:tab w:val="center" w:pos="4320"/>
                <w:tab w:val="right" w:pos="8640"/>
              </w:tabs>
              <w:spacing w:line="280" w:lineRule="exact"/>
              <w:jc w:val="center"/>
              <w:rPr>
                <w:rFonts w:ascii="Arabic Typesetting" w:hAnsi="Arabic Typesetting" w:cs="Arabic Typesetting"/>
                <w:b/>
                <w:bCs/>
                <w:sz w:val="28"/>
                <w:szCs w:val="28"/>
              </w:rPr>
            </w:pPr>
            <w:r w:rsidRPr="00907AE5">
              <w:rPr>
                <w:rFonts w:ascii="Arabic Typesetting" w:hAnsi="Arabic Typesetting" w:cs="Arabic Typesetting"/>
                <w:b/>
                <w:bCs/>
                <w:sz w:val="28"/>
                <w:szCs w:val="28"/>
              </w:rPr>
              <w:t>196,575</w:t>
            </w:r>
          </w:p>
        </w:tc>
      </w:tr>
    </w:tbl>
    <w:p w:rsidR="00E16243" w:rsidRDefault="00E16243" w:rsidP="00E16243">
      <w:pPr>
        <w:pStyle w:val="NormalParaAR"/>
        <w:spacing w:before="240"/>
        <w:rPr>
          <w:rtl/>
        </w:rPr>
      </w:pPr>
      <w:r w:rsidRPr="004E2700">
        <w:rPr>
          <w:color w:val="000000"/>
          <w:rtl/>
        </w:rPr>
        <w:t xml:space="preserve">في كثير من الحالات، تقوم "المنظمة" بتحصيل الرسوم والمصاريف مقابل تأدية خدمات قبل أن يتم تنفيذ تلك الخدمات بشكل كامل أو قبل استحقاق الرسم وفقا للمعاهدات والاتفاقات والبروتوكولات والأنظمة التي تديرها "المنظمة". </w:t>
      </w:r>
      <w:r>
        <w:rPr>
          <w:rFonts w:hint="cs"/>
          <w:color w:val="000000"/>
          <w:rtl/>
        </w:rPr>
        <w:t>و</w:t>
      </w:r>
      <w:r w:rsidRPr="004E2700">
        <w:rPr>
          <w:color w:val="000000"/>
          <w:rtl/>
        </w:rPr>
        <w:t xml:space="preserve">يُقَيّد الإيراد الناتج من رسوم متعلقة بإجراءات الطلبات الدولية (العلامات التجارية والرسوم والنماذج الصناعية وبراءات الاختراع) في سجلات "المنظمة" حال نشر الطلب. </w:t>
      </w:r>
      <w:r>
        <w:rPr>
          <w:rFonts w:hint="cs"/>
          <w:color w:val="000000"/>
          <w:rtl/>
        </w:rPr>
        <w:t>و</w:t>
      </w:r>
      <w:r w:rsidRPr="004E2700">
        <w:rPr>
          <w:color w:val="000000"/>
          <w:rtl/>
        </w:rPr>
        <w:t>يؤجل قيد إيرادات رسوم تكلفة الصفحات الإضافية المتعلقة بطلبات البراءات الدولية المودعة في صورة ورقية أو في نسق سهل - باستخدام تسهيلات معاهدة التعاون بشأن البراءات - إلى أن يتم نشر الطلب المعني. وبالإضافة إلى ذلك، يؤجل قيد جزء من رسوم طلبات براءات الاختراع الدولية التي تغطي تكاليف ترجمة تقارير البراءة</w:t>
      </w:r>
      <w:r>
        <w:rPr>
          <w:color w:val="000000"/>
          <w:rtl/>
        </w:rPr>
        <w:t>، التي لا يتم إيداعها باللغة ال</w:t>
      </w:r>
      <w:r>
        <w:rPr>
          <w:rFonts w:hint="cs"/>
          <w:color w:val="000000"/>
          <w:rtl/>
        </w:rPr>
        <w:t>إ</w:t>
      </w:r>
      <w:r w:rsidRPr="004E2700">
        <w:rPr>
          <w:color w:val="000000"/>
          <w:rtl/>
        </w:rPr>
        <w:t xml:space="preserve">نكليزية، حتى الانتهاء من الترجمة. </w:t>
      </w:r>
      <w:r>
        <w:rPr>
          <w:rFonts w:hint="cs"/>
          <w:color w:val="000000"/>
          <w:rtl/>
        </w:rPr>
        <w:t>و</w:t>
      </w:r>
      <w:r w:rsidRPr="004E2700">
        <w:rPr>
          <w:color w:val="000000"/>
          <w:rtl/>
        </w:rPr>
        <w:t>من المسلم به قيد جميع الإيرادات من الرسوم مثل التجديدات والمستخرجات والتعديلات</w:t>
      </w:r>
      <w:r w:rsidRPr="004E2700">
        <w:rPr>
          <w:color w:val="000000"/>
          <w:rtl/>
          <w:lang w:bidi="ar-EG"/>
        </w:rPr>
        <w:t xml:space="preserve"> والتصرف والتحويلات والتأكيدات والتسويات عند الانتهاء من أداء الخدمة</w:t>
      </w:r>
      <w:r>
        <w:rPr>
          <w:rFonts w:hint="cs"/>
          <w:color w:val="000000"/>
          <w:rtl/>
          <w:lang w:bidi="ar-EG"/>
        </w:rPr>
        <w:t> </w:t>
      </w:r>
      <w:r>
        <w:rPr>
          <w:rFonts w:hint="cs"/>
          <w:rtl/>
          <w:lang w:bidi="ar-EG"/>
        </w:rPr>
        <w:t>المطلوبة.</w:t>
      </w:r>
    </w:p>
    <w:p w:rsidR="00E16243" w:rsidRDefault="00E16243" w:rsidP="00E16243">
      <w:pPr>
        <w:pStyle w:val="NormalParaAR"/>
        <w:rPr>
          <w:rtl/>
        </w:rPr>
      </w:pPr>
      <w:r>
        <w:rPr>
          <w:rFonts w:hint="cs"/>
          <w:color w:val="000000"/>
          <w:rtl/>
        </w:rPr>
        <w:t>و</w:t>
      </w:r>
      <w:r w:rsidRPr="004E2700">
        <w:rPr>
          <w:color w:val="000000"/>
          <w:rtl/>
        </w:rPr>
        <w:t xml:space="preserve">تُعامل المساهمات الطوعية المقدمة من المانحين لحسابات خاصة، والتي تتضمن شروطاً تتطلب من "المنظمة" تقديم خدمات إلى الحكومات المتلقية أو أطراف ثالثة أخرى، كإيرادات مؤجلة حتى يتم تنفيذ الخدمات التي تغطيها تلك المساهمات الطوعية، وعندها يتم قيد </w:t>
      </w:r>
      <w:r>
        <w:rPr>
          <w:rFonts w:hint="cs"/>
          <w:rtl/>
        </w:rPr>
        <w:t>الإيرادات.</w:t>
      </w:r>
    </w:p>
    <w:p w:rsidR="00E16243" w:rsidRPr="002869C3" w:rsidRDefault="00E16243" w:rsidP="002869C3">
      <w:pPr>
        <w:pStyle w:val="Heading2"/>
        <w:bidi/>
        <w:rPr>
          <w:rFonts w:ascii="Arabic Typesetting" w:hAnsi="Arabic Typesetting" w:cs="Arabic Typesetting"/>
          <w:i/>
          <w:iCs w:val="0"/>
          <w:sz w:val="40"/>
          <w:szCs w:val="40"/>
          <w:rtl/>
        </w:rPr>
      </w:pPr>
      <w:bookmarkStart w:id="31" w:name="_Toc362519113"/>
      <w:r w:rsidRPr="002869C3">
        <w:rPr>
          <w:rFonts w:ascii="Arabic Typesetting" w:hAnsi="Arabic Typesetting" w:cs="Arabic Typesetting" w:hint="cs"/>
          <w:i/>
          <w:iCs w:val="0"/>
          <w:sz w:val="40"/>
          <w:szCs w:val="40"/>
          <w:rtl/>
        </w:rPr>
        <w:lastRenderedPageBreak/>
        <w:t>الملاحظة 15: القروض</w:t>
      </w:r>
      <w:bookmarkEnd w:id="31"/>
    </w:p>
    <w:tbl>
      <w:tblPr>
        <w:bidiVisual/>
        <w:tblW w:w="0" w:type="auto"/>
        <w:tblLook w:val="04A0" w:firstRow="1" w:lastRow="0" w:firstColumn="1" w:lastColumn="0" w:noHBand="0" w:noVBand="1"/>
      </w:tblPr>
      <w:tblGrid>
        <w:gridCol w:w="3415"/>
        <w:gridCol w:w="1805"/>
        <w:gridCol w:w="2250"/>
      </w:tblGrid>
      <w:tr w:rsidR="00E16243" w:rsidRPr="00AA2AF0" w:rsidTr="00462FC1">
        <w:tc>
          <w:tcPr>
            <w:tcW w:w="3415" w:type="dxa"/>
          </w:tcPr>
          <w:p w:rsidR="00E16243" w:rsidRPr="00AA2AF0" w:rsidRDefault="00E16243" w:rsidP="00462FC1">
            <w:pPr>
              <w:keepNext/>
              <w:tabs>
                <w:tab w:val="center" w:pos="4320"/>
                <w:tab w:val="right" w:pos="8640"/>
              </w:tabs>
              <w:bidi/>
              <w:spacing w:line="280" w:lineRule="exact"/>
              <w:rPr>
                <w:rFonts w:ascii="Arabic Typesetting" w:hAnsi="Arabic Typesetting" w:cs="Arabic Typesetting"/>
                <w:sz w:val="28"/>
                <w:szCs w:val="28"/>
                <w:rtl/>
                <w:lang w:bidi="ar-EG"/>
              </w:rPr>
            </w:pPr>
          </w:p>
        </w:tc>
        <w:tc>
          <w:tcPr>
            <w:tcW w:w="1805" w:type="dxa"/>
            <w:vAlign w:val="center"/>
          </w:tcPr>
          <w:p w:rsidR="00E16243" w:rsidRPr="00AA2AF0" w:rsidRDefault="00E16243" w:rsidP="00462FC1">
            <w:pPr>
              <w:keepNext/>
              <w:tabs>
                <w:tab w:val="center" w:pos="4320"/>
                <w:tab w:val="right" w:pos="8640"/>
              </w:tabs>
              <w:bidi/>
              <w:spacing w:line="280" w:lineRule="exact"/>
              <w:jc w:val="center"/>
              <w:rPr>
                <w:rFonts w:ascii="Arabic Typesetting" w:hAnsi="Arabic Typesetting" w:cs="Arabic Typesetting"/>
                <w:b/>
                <w:bCs/>
                <w:sz w:val="28"/>
                <w:szCs w:val="28"/>
              </w:rPr>
            </w:pPr>
            <w:r w:rsidRPr="00AA2AF0">
              <w:rPr>
                <w:rFonts w:ascii="Arabic Typesetting" w:hAnsi="Arabic Typesetting" w:cs="Arabic Typesetting"/>
                <w:b/>
                <w:bCs/>
                <w:sz w:val="28"/>
                <w:szCs w:val="28"/>
                <w:rtl/>
              </w:rPr>
              <w:t>31 ديسمبر 2012</w:t>
            </w:r>
          </w:p>
        </w:tc>
        <w:tc>
          <w:tcPr>
            <w:tcW w:w="2250" w:type="dxa"/>
            <w:vAlign w:val="center"/>
          </w:tcPr>
          <w:p w:rsidR="00E16243" w:rsidRPr="00AA2AF0" w:rsidRDefault="00E16243" w:rsidP="00462FC1">
            <w:pPr>
              <w:keepNext/>
              <w:tabs>
                <w:tab w:val="center" w:pos="4320"/>
                <w:tab w:val="right" w:pos="8640"/>
              </w:tabs>
              <w:bidi/>
              <w:spacing w:line="280" w:lineRule="exact"/>
              <w:jc w:val="center"/>
              <w:rPr>
                <w:rFonts w:ascii="Arabic Typesetting" w:hAnsi="Arabic Typesetting" w:cs="Arabic Typesetting"/>
                <w:b/>
                <w:bCs/>
                <w:sz w:val="28"/>
                <w:szCs w:val="28"/>
              </w:rPr>
            </w:pPr>
            <w:r w:rsidRPr="00AA2AF0">
              <w:rPr>
                <w:rFonts w:ascii="Arabic Typesetting" w:hAnsi="Arabic Typesetting" w:cs="Arabic Typesetting"/>
                <w:b/>
                <w:bCs/>
                <w:sz w:val="28"/>
                <w:szCs w:val="28"/>
                <w:rtl/>
              </w:rPr>
              <w:t>31 ديسمبر 2011</w:t>
            </w:r>
          </w:p>
        </w:tc>
      </w:tr>
      <w:tr w:rsidR="00E16243" w:rsidRPr="00AA2AF0" w:rsidTr="00462FC1">
        <w:tc>
          <w:tcPr>
            <w:tcW w:w="3415" w:type="dxa"/>
          </w:tcPr>
          <w:p w:rsidR="00E16243" w:rsidRPr="00AA2AF0" w:rsidRDefault="00E16243" w:rsidP="00462FC1">
            <w:pPr>
              <w:keepNext/>
              <w:tabs>
                <w:tab w:val="center" w:pos="4320"/>
                <w:tab w:val="right" w:pos="8640"/>
              </w:tabs>
              <w:bidi/>
              <w:spacing w:line="280" w:lineRule="exact"/>
              <w:rPr>
                <w:rFonts w:ascii="Arabic Typesetting" w:hAnsi="Arabic Typesetting" w:cs="Arabic Typesetting"/>
                <w:sz w:val="28"/>
                <w:szCs w:val="28"/>
                <w:rtl/>
                <w:lang w:bidi="ar-EG"/>
              </w:rPr>
            </w:pPr>
          </w:p>
        </w:tc>
        <w:tc>
          <w:tcPr>
            <w:tcW w:w="4055" w:type="dxa"/>
            <w:gridSpan w:val="2"/>
            <w:tcBorders>
              <w:bottom w:val="single" w:sz="4" w:space="0" w:color="auto"/>
            </w:tcBorders>
            <w:vAlign w:val="center"/>
          </w:tcPr>
          <w:p w:rsidR="00E16243" w:rsidRPr="00205455" w:rsidRDefault="00E16243" w:rsidP="00462FC1">
            <w:pPr>
              <w:keepNext/>
              <w:tabs>
                <w:tab w:val="center" w:pos="4320"/>
                <w:tab w:val="right" w:pos="8640"/>
              </w:tabs>
              <w:spacing w:line="280" w:lineRule="exact"/>
              <w:jc w:val="center"/>
              <w:rPr>
                <w:rFonts w:ascii="Arabic Typesetting" w:hAnsi="Arabic Typesetting" w:cs="Arabic Typesetting"/>
                <w:sz w:val="28"/>
                <w:szCs w:val="28"/>
              </w:rPr>
            </w:pPr>
            <w:r w:rsidRPr="00205455">
              <w:rPr>
                <w:rFonts w:ascii="Arabic Typesetting" w:hAnsi="Arabic Typesetting" w:cs="Arabic Typesetting"/>
                <w:sz w:val="28"/>
                <w:szCs w:val="28"/>
              </w:rPr>
              <w:t>(</w:t>
            </w:r>
            <w:r>
              <w:rPr>
                <w:rFonts w:ascii="Arabic Typesetting" w:hAnsi="Arabic Typesetting" w:cs="Arabic Typesetting"/>
                <w:sz w:val="28"/>
                <w:szCs w:val="28"/>
                <w:rtl/>
              </w:rPr>
              <w:t>ب</w:t>
            </w:r>
            <w:r>
              <w:rPr>
                <w:rFonts w:ascii="Arabic Typesetting" w:hAnsi="Arabic Typesetting" w:cs="Arabic Typesetting" w:hint="cs"/>
                <w:sz w:val="28"/>
                <w:szCs w:val="28"/>
                <w:rtl/>
              </w:rPr>
              <w:t>آ</w:t>
            </w:r>
            <w:r w:rsidRPr="00205455">
              <w:rPr>
                <w:rFonts w:ascii="Arabic Typesetting" w:hAnsi="Arabic Typesetting" w:cs="Arabic Typesetting"/>
                <w:sz w:val="28"/>
                <w:szCs w:val="28"/>
                <w:rtl/>
              </w:rPr>
              <w:t>ل</w:t>
            </w:r>
            <w:r>
              <w:rPr>
                <w:rFonts w:ascii="Arabic Typesetting" w:hAnsi="Arabic Typesetting" w:cs="Arabic Typesetting" w:hint="cs"/>
                <w:sz w:val="28"/>
                <w:szCs w:val="28"/>
                <w:rtl/>
              </w:rPr>
              <w:t>ا</w:t>
            </w:r>
            <w:r w:rsidRPr="00205455">
              <w:rPr>
                <w:rFonts w:ascii="Arabic Typesetting" w:hAnsi="Arabic Typesetting" w:cs="Arabic Typesetting"/>
                <w:sz w:val="28"/>
                <w:szCs w:val="28"/>
                <w:rtl/>
              </w:rPr>
              <w:t xml:space="preserve">ف </w:t>
            </w:r>
            <w:r>
              <w:rPr>
                <w:rFonts w:ascii="Arabic Typesetting" w:hAnsi="Arabic Typesetting" w:cs="Arabic Typesetting" w:hint="cs"/>
                <w:sz w:val="28"/>
                <w:szCs w:val="28"/>
                <w:rtl/>
              </w:rPr>
              <w:t>ال</w:t>
            </w:r>
            <w:r w:rsidRPr="00205455">
              <w:rPr>
                <w:rFonts w:ascii="Arabic Typesetting" w:hAnsi="Arabic Typesetting" w:cs="Arabic Typesetting"/>
                <w:sz w:val="28"/>
                <w:szCs w:val="28"/>
                <w:rtl/>
              </w:rPr>
              <w:t>فرنك</w:t>
            </w:r>
            <w:r>
              <w:rPr>
                <w:rFonts w:ascii="Arabic Typesetting" w:hAnsi="Arabic Typesetting" w:cs="Arabic Typesetting" w:hint="cs"/>
                <w:sz w:val="28"/>
                <w:szCs w:val="28"/>
                <w:rtl/>
              </w:rPr>
              <w:t>ات</w:t>
            </w:r>
            <w:r w:rsidRPr="00205455">
              <w:rPr>
                <w:rFonts w:ascii="Arabic Typesetting" w:hAnsi="Arabic Typesetting" w:cs="Arabic Typesetting"/>
                <w:sz w:val="28"/>
                <w:szCs w:val="28"/>
                <w:rtl/>
              </w:rPr>
              <w:t xml:space="preserve"> </w:t>
            </w:r>
            <w:r>
              <w:rPr>
                <w:rFonts w:ascii="Arabic Typesetting" w:hAnsi="Arabic Typesetting" w:cs="Arabic Typesetting" w:hint="cs"/>
                <w:sz w:val="28"/>
                <w:szCs w:val="28"/>
                <w:rtl/>
              </w:rPr>
              <w:t>ال</w:t>
            </w:r>
            <w:r w:rsidRPr="00205455">
              <w:rPr>
                <w:rFonts w:ascii="Arabic Typesetting" w:hAnsi="Arabic Typesetting" w:cs="Arabic Typesetting"/>
                <w:sz w:val="28"/>
                <w:szCs w:val="28"/>
                <w:rtl/>
              </w:rPr>
              <w:t>سويسري</w:t>
            </w:r>
            <w:r>
              <w:rPr>
                <w:rFonts w:ascii="Arabic Typesetting" w:hAnsi="Arabic Typesetting" w:cs="Arabic Typesetting" w:hint="cs"/>
                <w:sz w:val="28"/>
                <w:szCs w:val="28"/>
                <w:rtl/>
              </w:rPr>
              <w:t>ة</w:t>
            </w:r>
            <w:r w:rsidRPr="00205455">
              <w:rPr>
                <w:rFonts w:ascii="Arabic Typesetting" w:hAnsi="Arabic Typesetting" w:cs="Arabic Typesetting"/>
                <w:sz w:val="28"/>
                <w:szCs w:val="28"/>
              </w:rPr>
              <w:t>)</w:t>
            </w:r>
          </w:p>
        </w:tc>
      </w:tr>
      <w:tr w:rsidR="00E16243" w:rsidRPr="00AA2AF0" w:rsidTr="00462FC1">
        <w:tc>
          <w:tcPr>
            <w:tcW w:w="3415" w:type="dxa"/>
          </w:tcPr>
          <w:p w:rsidR="00E16243" w:rsidRPr="00AA2AF0" w:rsidRDefault="00E16243" w:rsidP="00462FC1">
            <w:pPr>
              <w:keepNext/>
              <w:tabs>
                <w:tab w:val="center" w:pos="4320"/>
                <w:tab w:val="right" w:pos="8640"/>
              </w:tabs>
              <w:bidi/>
              <w:spacing w:line="280" w:lineRule="exact"/>
              <w:rPr>
                <w:rFonts w:ascii="Arabic Typesetting" w:hAnsi="Arabic Typesetting" w:cs="Arabic Typesetting"/>
                <w:sz w:val="28"/>
                <w:szCs w:val="28"/>
                <w:rtl/>
                <w:lang w:bidi="ar-EG"/>
              </w:rPr>
            </w:pPr>
          </w:p>
        </w:tc>
        <w:tc>
          <w:tcPr>
            <w:tcW w:w="4055" w:type="dxa"/>
            <w:gridSpan w:val="2"/>
            <w:tcBorders>
              <w:top w:val="single" w:sz="4" w:space="0" w:color="auto"/>
            </w:tcBorders>
            <w:vAlign w:val="bottom"/>
          </w:tcPr>
          <w:p w:rsidR="00E16243" w:rsidRPr="00AA2AF0" w:rsidRDefault="00E16243" w:rsidP="00462FC1">
            <w:pPr>
              <w:keepNext/>
              <w:tabs>
                <w:tab w:val="center" w:pos="4320"/>
                <w:tab w:val="right" w:pos="8640"/>
              </w:tabs>
              <w:spacing w:line="280" w:lineRule="exact"/>
              <w:jc w:val="center"/>
              <w:rPr>
                <w:rFonts w:ascii="Arabic Typesetting" w:hAnsi="Arabic Typesetting" w:cs="Arabic Typesetting"/>
                <w:sz w:val="28"/>
                <w:szCs w:val="28"/>
                <w:rtl/>
                <w:lang w:bidi="ar-EG"/>
              </w:rPr>
            </w:pPr>
          </w:p>
        </w:tc>
      </w:tr>
      <w:tr w:rsidR="00E16243" w:rsidRPr="00AA2AF0" w:rsidTr="00462FC1">
        <w:tc>
          <w:tcPr>
            <w:tcW w:w="3415" w:type="dxa"/>
            <w:vAlign w:val="bottom"/>
          </w:tcPr>
          <w:p w:rsidR="00E16243" w:rsidRPr="00AA2AF0" w:rsidRDefault="00E16243" w:rsidP="00462FC1">
            <w:pPr>
              <w:keepNext/>
              <w:tabs>
                <w:tab w:val="center" w:pos="4320"/>
                <w:tab w:val="right" w:pos="8640"/>
              </w:tabs>
              <w:bidi/>
              <w:spacing w:line="280" w:lineRule="exact"/>
              <w:rPr>
                <w:rFonts w:ascii="Arabic Typesetting" w:hAnsi="Arabic Typesetting" w:cs="Arabic Typesetting"/>
                <w:sz w:val="28"/>
                <w:szCs w:val="28"/>
                <w:rtl/>
                <w:lang w:bidi="ar-EG"/>
              </w:rPr>
            </w:pPr>
            <w:r w:rsidRPr="00AA2AF0">
              <w:rPr>
                <w:rFonts w:ascii="Arabic Typesetting" w:hAnsi="Arabic Typesetting" w:cs="Arabic Typesetting"/>
                <w:sz w:val="28"/>
                <w:szCs w:val="28"/>
                <w:rtl/>
              </w:rPr>
              <w:t>قرض مؤسسة مباني المنظمات الدولية واجب السداد</w:t>
            </w:r>
          </w:p>
        </w:tc>
        <w:tc>
          <w:tcPr>
            <w:tcW w:w="1805" w:type="dxa"/>
            <w:vAlign w:val="bottom"/>
          </w:tcPr>
          <w:p w:rsidR="00E16243" w:rsidRPr="00AA2AF0" w:rsidRDefault="00E16243" w:rsidP="00462FC1">
            <w:pPr>
              <w:keepNext/>
              <w:tabs>
                <w:tab w:val="center" w:pos="4320"/>
                <w:tab w:val="right" w:pos="8640"/>
              </w:tabs>
              <w:spacing w:line="280" w:lineRule="exact"/>
              <w:jc w:val="center"/>
              <w:rPr>
                <w:rFonts w:ascii="Arabic Typesetting" w:hAnsi="Arabic Typesetting" w:cs="Arabic Typesetting"/>
                <w:sz w:val="28"/>
                <w:szCs w:val="28"/>
              </w:rPr>
            </w:pPr>
            <w:r w:rsidRPr="00AA2AF0">
              <w:rPr>
                <w:rFonts w:ascii="Arabic Typesetting" w:hAnsi="Arabic Typesetting" w:cs="Arabic Typesetting"/>
                <w:sz w:val="28"/>
                <w:szCs w:val="28"/>
              </w:rPr>
              <w:t>1,358</w:t>
            </w:r>
          </w:p>
        </w:tc>
        <w:tc>
          <w:tcPr>
            <w:tcW w:w="2250" w:type="dxa"/>
            <w:vAlign w:val="bottom"/>
          </w:tcPr>
          <w:p w:rsidR="00E16243" w:rsidRPr="00AA2AF0" w:rsidRDefault="00E16243" w:rsidP="00462FC1">
            <w:pPr>
              <w:keepNext/>
              <w:tabs>
                <w:tab w:val="center" w:pos="4320"/>
                <w:tab w:val="right" w:pos="8640"/>
              </w:tabs>
              <w:spacing w:line="280" w:lineRule="exact"/>
              <w:jc w:val="center"/>
              <w:rPr>
                <w:rFonts w:ascii="Arabic Typesetting" w:hAnsi="Arabic Typesetting" w:cs="Arabic Typesetting"/>
                <w:sz w:val="28"/>
                <w:szCs w:val="28"/>
              </w:rPr>
            </w:pPr>
            <w:r w:rsidRPr="00AA2AF0">
              <w:rPr>
                <w:rFonts w:ascii="Arabic Typesetting" w:hAnsi="Arabic Typesetting" w:cs="Arabic Typesetting"/>
                <w:sz w:val="28"/>
                <w:szCs w:val="28"/>
              </w:rPr>
              <w:t>1,358</w:t>
            </w:r>
          </w:p>
        </w:tc>
      </w:tr>
      <w:tr w:rsidR="00E16243" w:rsidRPr="00AA2AF0" w:rsidTr="00462FC1">
        <w:tc>
          <w:tcPr>
            <w:tcW w:w="3415" w:type="dxa"/>
            <w:vAlign w:val="bottom"/>
          </w:tcPr>
          <w:p w:rsidR="00E16243" w:rsidRPr="00AA2AF0" w:rsidRDefault="00E16243" w:rsidP="00462FC1">
            <w:pPr>
              <w:keepNext/>
              <w:tabs>
                <w:tab w:val="center" w:pos="4320"/>
                <w:tab w:val="right" w:pos="8640"/>
              </w:tabs>
              <w:bidi/>
              <w:spacing w:line="280" w:lineRule="exact"/>
              <w:rPr>
                <w:rFonts w:ascii="Arabic Typesetting" w:hAnsi="Arabic Typesetting" w:cs="Arabic Typesetting"/>
                <w:sz w:val="28"/>
                <w:szCs w:val="28"/>
                <w:rtl/>
                <w:lang w:bidi="ar-EG"/>
              </w:rPr>
            </w:pPr>
            <w:r w:rsidRPr="00AA2AF0">
              <w:rPr>
                <w:rFonts w:ascii="Arabic Typesetting" w:hAnsi="Arabic Typesetting" w:cs="Arabic Typesetting"/>
                <w:sz w:val="28"/>
                <w:szCs w:val="28"/>
                <w:rtl/>
              </w:rPr>
              <w:t>مستحق السداد</w:t>
            </w:r>
          </w:p>
        </w:tc>
        <w:tc>
          <w:tcPr>
            <w:tcW w:w="1805" w:type="dxa"/>
            <w:vAlign w:val="bottom"/>
          </w:tcPr>
          <w:p w:rsidR="00E16243" w:rsidRPr="00AA2AF0" w:rsidRDefault="00E16243" w:rsidP="00462FC1">
            <w:pPr>
              <w:keepNext/>
              <w:tabs>
                <w:tab w:val="center" w:pos="4320"/>
                <w:tab w:val="right" w:pos="8640"/>
              </w:tabs>
              <w:spacing w:line="280" w:lineRule="exact"/>
              <w:jc w:val="center"/>
              <w:rPr>
                <w:rFonts w:ascii="Arabic Typesetting" w:hAnsi="Arabic Typesetting" w:cs="Arabic Typesetting"/>
                <w:sz w:val="28"/>
                <w:szCs w:val="28"/>
              </w:rPr>
            </w:pPr>
            <w:r w:rsidRPr="00AA2AF0">
              <w:rPr>
                <w:rFonts w:ascii="Arabic Typesetting" w:hAnsi="Arabic Typesetting" w:cs="Arabic Typesetting"/>
                <w:sz w:val="28"/>
                <w:szCs w:val="28"/>
              </w:rPr>
              <w:t>3,900</w:t>
            </w:r>
          </w:p>
        </w:tc>
        <w:tc>
          <w:tcPr>
            <w:tcW w:w="2250" w:type="dxa"/>
            <w:vAlign w:val="bottom"/>
          </w:tcPr>
          <w:p w:rsidR="00E16243" w:rsidRPr="00AA2AF0" w:rsidRDefault="00E16243" w:rsidP="00462FC1">
            <w:pPr>
              <w:keepNext/>
              <w:tabs>
                <w:tab w:val="center" w:pos="4320"/>
                <w:tab w:val="right" w:pos="8640"/>
              </w:tabs>
              <w:spacing w:line="280" w:lineRule="exact"/>
              <w:jc w:val="center"/>
              <w:rPr>
                <w:rFonts w:ascii="Arabic Typesetting" w:hAnsi="Arabic Typesetting" w:cs="Arabic Typesetting"/>
                <w:sz w:val="28"/>
                <w:szCs w:val="28"/>
              </w:rPr>
            </w:pPr>
            <w:r w:rsidRPr="00AA2AF0">
              <w:rPr>
                <w:rFonts w:ascii="Arabic Typesetting" w:hAnsi="Arabic Typesetting" w:cs="Arabic Typesetting"/>
                <w:sz w:val="28"/>
                <w:szCs w:val="28"/>
              </w:rPr>
              <w:t>3,900</w:t>
            </w:r>
          </w:p>
        </w:tc>
      </w:tr>
      <w:tr w:rsidR="00E16243" w:rsidRPr="00AA2AF0" w:rsidTr="00462FC1">
        <w:tc>
          <w:tcPr>
            <w:tcW w:w="3415" w:type="dxa"/>
            <w:vAlign w:val="bottom"/>
          </w:tcPr>
          <w:p w:rsidR="00E16243" w:rsidRPr="00AA2AF0" w:rsidRDefault="00E16243" w:rsidP="00462FC1">
            <w:pPr>
              <w:keepNext/>
              <w:tabs>
                <w:tab w:val="center" w:pos="4320"/>
                <w:tab w:val="right" w:pos="8640"/>
              </w:tabs>
              <w:bidi/>
              <w:spacing w:line="280" w:lineRule="exact"/>
              <w:rPr>
                <w:rFonts w:ascii="Arabic Typesetting" w:hAnsi="Arabic Typesetting" w:cs="Arabic Typesetting"/>
                <w:sz w:val="28"/>
                <w:szCs w:val="28"/>
                <w:rtl/>
                <w:lang w:bidi="ar-EG"/>
              </w:rPr>
            </w:pPr>
            <w:r w:rsidRPr="00AA2AF0">
              <w:rPr>
                <w:rFonts w:ascii="Arabic Typesetting" w:hAnsi="Arabic Typesetting" w:cs="Arabic Typesetting"/>
                <w:sz w:val="28"/>
                <w:szCs w:val="28"/>
                <w:rtl/>
              </w:rPr>
              <w:t>حساب</w:t>
            </w:r>
          </w:p>
        </w:tc>
        <w:tc>
          <w:tcPr>
            <w:tcW w:w="1805" w:type="dxa"/>
            <w:tcBorders>
              <w:bottom w:val="single" w:sz="4" w:space="0" w:color="auto"/>
            </w:tcBorders>
            <w:vAlign w:val="bottom"/>
          </w:tcPr>
          <w:p w:rsidR="00E16243" w:rsidRPr="00AA2AF0" w:rsidRDefault="00E16243" w:rsidP="00462FC1">
            <w:pPr>
              <w:keepNext/>
              <w:tabs>
                <w:tab w:val="center" w:pos="4320"/>
                <w:tab w:val="right" w:pos="8640"/>
              </w:tabs>
              <w:spacing w:line="280" w:lineRule="exact"/>
              <w:jc w:val="center"/>
              <w:rPr>
                <w:rFonts w:ascii="Arabic Typesetting" w:hAnsi="Arabic Typesetting" w:cs="Arabic Typesetting"/>
                <w:sz w:val="28"/>
                <w:szCs w:val="28"/>
              </w:rPr>
            </w:pPr>
            <w:r w:rsidRPr="00AA2AF0">
              <w:rPr>
                <w:rFonts w:ascii="Arabic Typesetting" w:hAnsi="Arabic Typesetting" w:cs="Arabic Typesetting"/>
                <w:sz w:val="28"/>
                <w:szCs w:val="28"/>
              </w:rPr>
              <w:t>-</w:t>
            </w:r>
          </w:p>
        </w:tc>
        <w:tc>
          <w:tcPr>
            <w:tcW w:w="2250" w:type="dxa"/>
            <w:tcBorders>
              <w:bottom w:val="single" w:sz="4" w:space="0" w:color="auto"/>
            </w:tcBorders>
            <w:vAlign w:val="bottom"/>
          </w:tcPr>
          <w:p w:rsidR="00E16243" w:rsidRPr="00AA2AF0" w:rsidRDefault="00E16243" w:rsidP="00462FC1">
            <w:pPr>
              <w:keepNext/>
              <w:tabs>
                <w:tab w:val="center" w:pos="4320"/>
                <w:tab w:val="right" w:pos="8640"/>
              </w:tabs>
              <w:spacing w:line="280" w:lineRule="exact"/>
              <w:jc w:val="center"/>
              <w:rPr>
                <w:rFonts w:ascii="Arabic Typesetting" w:hAnsi="Arabic Typesetting" w:cs="Arabic Typesetting"/>
                <w:sz w:val="28"/>
                <w:szCs w:val="28"/>
              </w:rPr>
            </w:pPr>
            <w:r w:rsidRPr="00AA2AF0">
              <w:rPr>
                <w:rFonts w:ascii="Arabic Typesetting" w:hAnsi="Arabic Typesetting" w:cs="Arabic Typesetting"/>
                <w:sz w:val="28"/>
                <w:szCs w:val="28"/>
              </w:rPr>
              <w:t>-</w:t>
            </w:r>
          </w:p>
        </w:tc>
      </w:tr>
      <w:tr w:rsidR="00E16243" w:rsidRPr="00AA2AF0" w:rsidTr="00462FC1">
        <w:tc>
          <w:tcPr>
            <w:tcW w:w="3415" w:type="dxa"/>
            <w:vAlign w:val="bottom"/>
          </w:tcPr>
          <w:p w:rsidR="00E16243" w:rsidRPr="00AA2AF0" w:rsidRDefault="00E16243" w:rsidP="00462FC1">
            <w:pPr>
              <w:keepNext/>
              <w:tabs>
                <w:tab w:val="center" w:pos="4320"/>
                <w:tab w:val="right" w:pos="8640"/>
              </w:tabs>
              <w:bidi/>
              <w:spacing w:line="280" w:lineRule="exact"/>
              <w:rPr>
                <w:rFonts w:ascii="Arabic Typesetting" w:hAnsi="Arabic Typesetting" w:cs="Arabic Typesetting"/>
                <w:sz w:val="28"/>
                <w:szCs w:val="28"/>
                <w:rtl/>
                <w:lang w:bidi="ar-EG"/>
              </w:rPr>
            </w:pPr>
            <w:r w:rsidRPr="00AA2AF0">
              <w:rPr>
                <w:rFonts w:ascii="Arabic Typesetting" w:hAnsi="Arabic Typesetting" w:cs="Arabic Typesetting"/>
                <w:b/>
                <w:bCs/>
                <w:sz w:val="28"/>
                <w:szCs w:val="28"/>
                <w:rtl/>
              </w:rPr>
              <w:t>مجموع القروض الحالية</w:t>
            </w:r>
          </w:p>
        </w:tc>
        <w:tc>
          <w:tcPr>
            <w:tcW w:w="1805" w:type="dxa"/>
            <w:tcBorders>
              <w:top w:val="single" w:sz="4" w:space="0" w:color="auto"/>
              <w:bottom w:val="single" w:sz="4" w:space="0" w:color="auto"/>
            </w:tcBorders>
            <w:vAlign w:val="bottom"/>
          </w:tcPr>
          <w:p w:rsidR="00E16243" w:rsidRPr="00AA2AF0" w:rsidRDefault="00E16243" w:rsidP="00462FC1">
            <w:pPr>
              <w:keepNext/>
              <w:tabs>
                <w:tab w:val="center" w:pos="4320"/>
                <w:tab w:val="right" w:pos="8640"/>
              </w:tabs>
              <w:spacing w:line="280" w:lineRule="exact"/>
              <w:jc w:val="center"/>
              <w:rPr>
                <w:rFonts w:ascii="Arabic Typesetting" w:hAnsi="Arabic Typesetting" w:cs="Arabic Typesetting"/>
                <w:b/>
                <w:bCs/>
                <w:sz w:val="28"/>
                <w:szCs w:val="28"/>
              </w:rPr>
            </w:pPr>
            <w:r w:rsidRPr="00AA2AF0">
              <w:rPr>
                <w:rFonts w:ascii="Arabic Typesetting" w:hAnsi="Arabic Typesetting" w:cs="Arabic Typesetting"/>
                <w:b/>
                <w:bCs/>
                <w:sz w:val="28"/>
                <w:szCs w:val="28"/>
              </w:rPr>
              <w:t>5,258</w:t>
            </w:r>
          </w:p>
        </w:tc>
        <w:tc>
          <w:tcPr>
            <w:tcW w:w="2250" w:type="dxa"/>
            <w:tcBorders>
              <w:top w:val="single" w:sz="4" w:space="0" w:color="auto"/>
              <w:bottom w:val="single" w:sz="4" w:space="0" w:color="auto"/>
            </w:tcBorders>
            <w:vAlign w:val="bottom"/>
          </w:tcPr>
          <w:p w:rsidR="00E16243" w:rsidRPr="00AA2AF0" w:rsidRDefault="00E16243" w:rsidP="00462FC1">
            <w:pPr>
              <w:keepNext/>
              <w:tabs>
                <w:tab w:val="center" w:pos="4320"/>
                <w:tab w:val="right" w:pos="8640"/>
              </w:tabs>
              <w:spacing w:line="280" w:lineRule="exact"/>
              <w:jc w:val="center"/>
              <w:rPr>
                <w:rFonts w:ascii="Arabic Typesetting" w:hAnsi="Arabic Typesetting" w:cs="Arabic Typesetting"/>
                <w:b/>
                <w:bCs/>
                <w:sz w:val="28"/>
                <w:szCs w:val="28"/>
              </w:rPr>
            </w:pPr>
            <w:r w:rsidRPr="00AA2AF0">
              <w:rPr>
                <w:rFonts w:ascii="Arabic Typesetting" w:hAnsi="Arabic Typesetting" w:cs="Arabic Typesetting"/>
                <w:b/>
                <w:bCs/>
                <w:sz w:val="28"/>
                <w:szCs w:val="28"/>
              </w:rPr>
              <w:t>5,258</w:t>
            </w:r>
          </w:p>
        </w:tc>
      </w:tr>
      <w:tr w:rsidR="00E16243" w:rsidRPr="00AA2AF0" w:rsidTr="00462FC1">
        <w:tc>
          <w:tcPr>
            <w:tcW w:w="3415" w:type="dxa"/>
            <w:vAlign w:val="bottom"/>
          </w:tcPr>
          <w:p w:rsidR="00E16243" w:rsidRPr="00AA2AF0" w:rsidRDefault="00E16243" w:rsidP="00462FC1">
            <w:pPr>
              <w:keepNext/>
              <w:tabs>
                <w:tab w:val="center" w:pos="4320"/>
                <w:tab w:val="right" w:pos="8640"/>
              </w:tabs>
              <w:bidi/>
              <w:spacing w:line="280" w:lineRule="exact"/>
              <w:rPr>
                <w:rFonts w:ascii="Arabic Typesetting" w:hAnsi="Arabic Typesetting" w:cs="Arabic Typesetting"/>
                <w:sz w:val="28"/>
                <w:szCs w:val="28"/>
                <w:rtl/>
                <w:lang w:bidi="ar-EG"/>
              </w:rPr>
            </w:pPr>
          </w:p>
        </w:tc>
        <w:tc>
          <w:tcPr>
            <w:tcW w:w="1805" w:type="dxa"/>
            <w:tcBorders>
              <w:top w:val="single" w:sz="4" w:space="0" w:color="auto"/>
            </w:tcBorders>
            <w:vAlign w:val="bottom"/>
          </w:tcPr>
          <w:p w:rsidR="00E16243" w:rsidRPr="00AA2AF0" w:rsidRDefault="00E16243" w:rsidP="00462FC1">
            <w:pPr>
              <w:keepNext/>
              <w:tabs>
                <w:tab w:val="center" w:pos="4320"/>
                <w:tab w:val="right" w:pos="8640"/>
              </w:tabs>
              <w:spacing w:line="280" w:lineRule="exact"/>
              <w:jc w:val="center"/>
              <w:rPr>
                <w:rFonts w:ascii="Arabic Typesetting" w:hAnsi="Arabic Typesetting" w:cs="Arabic Typesetting"/>
                <w:b/>
                <w:bCs/>
                <w:sz w:val="28"/>
                <w:szCs w:val="28"/>
              </w:rPr>
            </w:pPr>
          </w:p>
        </w:tc>
        <w:tc>
          <w:tcPr>
            <w:tcW w:w="2250" w:type="dxa"/>
            <w:tcBorders>
              <w:top w:val="single" w:sz="4" w:space="0" w:color="auto"/>
            </w:tcBorders>
            <w:vAlign w:val="bottom"/>
          </w:tcPr>
          <w:p w:rsidR="00E16243" w:rsidRPr="00AA2AF0" w:rsidRDefault="00E16243" w:rsidP="00462FC1">
            <w:pPr>
              <w:keepNext/>
              <w:tabs>
                <w:tab w:val="center" w:pos="4320"/>
                <w:tab w:val="right" w:pos="8640"/>
              </w:tabs>
              <w:spacing w:line="280" w:lineRule="exact"/>
              <w:jc w:val="center"/>
              <w:rPr>
                <w:rFonts w:ascii="Arabic Typesetting" w:hAnsi="Arabic Typesetting" w:cs="Arabic Typesetting"/>
                <w:b/>
                <w:bCs/>
                <w:sz w:val="28"/>
                <w:szCs w:val="28"/>
              </w:rPr>
            </w:pPr>
          </w:p>
        </w:tc>
      </w:tr>
      <w:tr w:rsidR="00E16243" w:rsidRPr="00AA2AF0" w:rsidTr="00462FC1">
        <w:tc>
          <w:tcPr>
            <w:tcW w:w="3415" w:type="dxa"/>
            <w:vAlign w:val="bottom"/>
          </w:tcPr>
          <w:p w:rsidR="00E16243" w:rsidRPr="00AA2AF0" w:rsidRDefault="00E16243" w:rsidP="00462FC1">
            <w:pPr>
              <w:keepNext/>
              <w:tabs>
                <w:tab w:val="center" w:pos="4320"/>
                <w:tab w:val="right" w:pos="8640"/>
              </w:tabs>
              <w:bidi/>
              <w:spacing w:line="280" w:lineRule="exact"/>
              <w:rPr>
                <w:rFonts w:ascii="Arabic Typesetting" w:hAnsi="Arabic Typesetting" w:cs="Arabic Typesetting"/>
                <w:sz w:val="28"/>
                <w:szCs w:val="28"/>
                <w:rtl/>
                <w:lang w:bidi="ar-EG"/>
              </w:rPr>
            </w:pPr>
            <w:r w:rsidRPr="00AA2AF0">
              <w:rPr>
                <w:rFonts w:ascii="Arabic Typesetting" w:hAnsi="Arabic Typesetting" w:cs="Arabic Typesetting"/>
                <w:sz w:val="28"/>
                <w:szCs w:val="28"/>
                <w:rtl/>
              </w:rPr>
              <w:t>قرض مؤسسة مباني المنظمات الدولية واجب السداد</w:t>
            </w:r>
          </w:p>
        </w:tc>
        <w:tc>
          <w:tcPr>
            <w:tcW w:w="1805" w:type="dxa"/>
            <w:vAlign w:val="bottom"/>
          </w:tcPr>
          <w:p w:rsidR="00E16243" w:rsidRPr="00AA2AF0" w:rsidRDefault="00E16243" w:rsidP="00462FC1">
            <w:pPr>
              <w:keepNext/>
              <w:tabs>
                <w:tab w:val="center" w:pos="4320"/>
                <w:tab w:val="right" w:pos="8640"/>
              </w:tabs>
              <w:spacing w:line="280" w:lineRule="exact"/>
              <w:jc w:val="center"/>
              <w:rPr>
                <w:rFonts w:ascii="Arabic Typesetting" w:hAnsi="Arabic Typesetting" w:cs="Arabic Typesetting"/>
                <w:sz w:val="28"/>
                <w:szCs w:val="28"/>
              </w:rPr>
            </w:pPr>
            <w:r w:rsidRPr="00AA2AF0">
              <w:rPr>
                <w:rFonts w:ascii="Arabic Typesetting" w:hAnsi="Arabic Typesetting" w:cs="Arabic Typesetting"/>
                <w:sz w:val="28"/>
                <w:szCs w:val="28"/>
              </w:rPr>
              <w:t>22,295</w:t>
            </w:r>
          </w:p>
        </w:tc>
        <w:tc>
          <w:tcPr>
            <w:tcW w:w="2250" w:type="dxa"/>
            <w:vAlign w:val="bottom"/>
          </w:tcPr>
          <w:p w:rsidR="00E16243" w:rsidRPr="00AA2AF0" w:rsidRDefault="00E16243" w:rsidP="00462FC1">
            <w:pPr>
              <w:keepNext/>
              <w:tabs>
                <w:tab w:val="center" w:pos="4320"/>
                <w:tab w:val="right" w:pos="8640"/>
              </w:tabs>
              <w:spacing w:line="280" w:lineRule="exact"/>
              <w:jc w:val="center"/>
              <w:rPr>
                <w:rFonts w:ascii="Arabic Typesetting" w:hAnsi="Arabic Typesetting" w:cs="Arabic Typesetting"/>
                <w:sz w:val="28"/>
                <w:szCs w:val="28"/>
              </w:rPr>
            </w:pPr>
            <w:r w:rsidRPr="00AA2AF0">
              <w:rPr>
                <w:rFonts w:ascii="Arabic Typesetting" w:hAnsi="Arabic Typesetting" w:cs="Arabic Typesetting"/>
                <w:sz w:val="28"/>
                <w:szCs w:val="28"/>
              </w:rPr>
              <w:t>23,653</w:t>
            </w:r>
          </w:p>
        </w:tc>
      </w:tr>
      <w:tr w:rsidR="00E16243" w:rsidRPr="00AA2AF0" w:rsidTr="00462FC1">
        <w:tc>
          <w:tcPr>
            <w:tcW w:w="3415" w:type="dxa"/>
            <w:vAlign w:val="bottom"/>
          </w:tcPr>
          <w:p w:rsidR="00E16243" w:rsidRPr="00AA2AF0" w:rsidRDefault="00E16243" w:rsidP="00462FC1">
            <w:pPr>
              <w:keepNext/>
              <w:tabs>
                <w:tab w:val="center" w:pos="4320"/>
                <w:tab w:val="right" w:pos="8640"/>
              </w:tabs>
              <w:bidi/>
              <w:spacing w:line="280" w:lineRule="exact"/>
              <w:rPr>
                <w:rFonts w:ascii="Arabic Typesetting" w:hAnsi="Arabic Typesetting" w:cs="Arabic Typesetting"/>
                <w:sz w:val="28"/>
                <w:szCs w:val="28"/>
                <w:rtl/>
                <w:lang w:bidi="ar-EG"/>
              </w:rPr>
            </w:pPr>
            <w:r w:rsidRPr="00AA2AF0">
              <w:rPr>
                <w:rFonts w:ascii="Arabic Typesetting" w:hAnsi="Arabic Typesetting" w:cs="Arabic Typesetting"/>
                <w:sz w:val="28"/>
                <w:szCs w:val="28"/>
                <w:rtl/>
              </w:rPr>
              <w:t>مستحق السداد</w:t>
            </w:r>
          </w:p>
        </w:tc>
        <w:tc>
          <w:tcPr>
            <w:tcW w:w="1805" w:type="dxa"/>
            <w:tcBorders>
              <w:bottom w:val="single" w:sz="4" w:space="0" w:color="auto"/>
            </w:tcBorders>
            <w:vAlign w:val="bottom"/>
          </w:tcPr>
          <w:p w:rsidR="00E16243" w:rsidRPr="00AA2AF0" w:rsidRDefault="00E16243" w:rsidP="00462FC1">
            <w:pPr>
              <w:keepNext/>
              <w:tabs>
                <w:tab w:val="center" w:pos="4320"/>
                <w:tab w:val="right" w:pos="8640"/>
              </w:tabs>
              <w:spacing w:line="280" w:lineRule="exact"/>
              <w:jc w:val="center"/>
              <w:rPr>
                <w:rFonts w:ascii="Arabic Typesetting" w:hAnsi="Arabic Typesetting" w:cs="Arabic Typesetting"/>
                <w:sz w:val="28"/>
                <w:szCs w:val="28"/>
              </w:rPr>
            </w:pPr>
            <w:r w:rsidRPr="00AA2AF0">
              <w:rPr>
                <w:rFonts w:ascii="Arabic Typesetting" w:hAnsi="Arabic Typesetting" w:cs="Arabic Typesetting"/>
                <w:sz w:val="28"/>
                <w:szCs w:val="28"/>
              </w:rPr>
              <w:t>122,200</w:t>
            </w:r>
          </w:p>
        </w:tc>
        <w:tc>
          <w:tcPr>
            <w:tcW w:w="2250" w:type="dxa"/>
            <w:tcBorders>
              <w:bottom w:val="single" w:sz="4" w:space="0" w:color="auto"/>
            </w:tcBorders>
            <w:vAlign w:val="bottom"/>
          </w:tcPr>
          <w:p w:rsidR="00E16243" w:rsidRPr="00AA2AF0" w:rsidRDefault="00E16243" w:rsidP="00462FC1">
            <w:pPr>
              <w:keepNext/>
              <w:tabs>
                <w:tab w:val="center" w:pos="4320"/>
                <w:tab w:val="right" w:pos="8640"/>
              </w:tabs>
              <w:spacing w:line="280" w:lineRule="exact"/>
              <w:jc w:val="center"/>
              <w:rPr>
                <w:rFonts w:ascii="Arabic Typesetting" w:hAnsi="Arabic Typesetting" w:cs="Arabic Typesetting"/>
                <w:sz w:val="28"/>
                <w:szCs w:val="28"/>
              </w:rPr>
            </w:pPr>
            <w:r w:rsidRPr="00AA2AF0">
              <w:rPr>
                <w:rFonts w:ascii="Arabic Typesetting" w:hAnsi="Arabic Typesetting" w:cs="Arabic Typesetting"/>
                <w:sz w:val="28"/>
                <w:szCs w:val="28"/>
              </w:rPr>
              <w:t>126,100</w:t>
            </w:r>
          </w:p>
        </w:tc>
      </w:tr>
      <w:tr w:rsidR="00E16243" w:rsidRPr="00AA2AF0" w:rsidTr="00462FC1">
        <w:tc>
          <w:tcPr>
            <w:tcW w:w="3415" w:type="dxa"/>
            <w:vAlign w:val="bottom"/>
          </w:tcPr>
          <w:p w:rsidR="00E16243" w:rsidRPr="00AA2AF0" w:rsidRDefault="00E16243" w:rsidP="00462FC1">
            <w:pPr>
              <w:keepNext/>
              <w:tabs>
                <w:tab w:val="center" w:pos="4320"/>
                <w:tab w:val="right" w:pos="8640"/>
              </w:tabs>
              <w:bidi/>
              <w:spacing w:line="280" w:lineRule="exact"/>
              <w:rPr>
                <w:rFonts w:ascii="Arabic Typesetting" w:hAnsi="Arabic Typesetting" w:cs="Arabic Typesetting"/>
                <w:sz w:val="28"/>
                <w:szCs w:val="28"/>
                <w:rtl/>
                <w:lang w:bidi="ar-EG"/>
              </w:rPr>
            </w:pPr>
            <w:r w:rsidRPr="00AA2AF0">
              <w:rPr>
                <w:rFonts w:ascii="Arabic Typesetting" w:hAnsi="Arabic Typesetting" w:cs="Arabic Typesetting"/>
                <w:b/>
                <w:bCs/>
                <w:sz w:val="28"/>
                <w:szCs w:val="28"/>
                <w:rtl/>
              </w:rPr>
              <w:t>مجموع القروض غير المتداولة</w:t>
            </w:r>
          </w:p>
        </w:tc>
        <w:tc>
          <w:tcPr>
            <w:tcW w:w="1805" w:type="dxa"/>
            <w:tcBorders>
              <w:top w:val="single" w:sz="4" w:space="0" w:color="auto"/>
              <w:bottom w:val="single" w:sz="4" w:space="0" w:color="auto"/>
            </w:tcBorders>
            <w:vAlign w:val="bottom"/>
          </w:tcPr>
          <w:p w:rsidR="00E16243" w:rsidRPr="00AA2AF0" w:rsidRDefault="00E16243" w:rsidP="00462FC1">
            <w:pPr>
              <w:keepNext/>
              <w:tabs>
                <w:tab w:val="center" w:pos="4320"/>
                <w:tab w:val="right" w:pos="8640"/>
              </w:tabs>
              <w:spacing w:line="280" w:lineRule="exact"/>
              <w:jc w:val="center"/>
              <w:rPr>
                <w:rFonts w:ascii="Arabic Typesetting" w:hAnsi="Arabic Typesetting" w:cs="Arabic Typesetting"/>
                <w:b/>
                <w:bCs/>
                <w:sz w:val="28"/>
                <w:szCs w:val="28"/>
              </w:rPr>
            </w:pPr>
            <w:r w:rsidRPr="00AA2AF0">
              <w:rPr>
                <w:rFonts w:ascii="Arabic Typesetting" w:hAnsi="Arabic Typesetting" w:cs="Arabic Typesetting"/>
                <w:b/>
                <w:bCs/>
                <w:sz w:val="28"/>
                <w:szCs w:val="28"/>
              </w:rPr>
              <w:t>144,495</w:t>
            </w:r>
          </w:p>
        </w:tc>
        <w:tc>
          <w:tcPr>
            <w:tcW w:w="2250" w:type="dxa"/>
            <w:tcBorders>
              <w:top w:val="single" w:sz="4" w:space="0" w:color="auto"/>
              <w:bottom w:val="single" w:sz="4" w:space="0" w:color="auto"/>
            </w:tcBorders>
            <w:vAlign w:val="bottom"/>
          </w:tcPr>
          <w:p w:rsidR="00E16243" w:rsidRPr="00AA2AF0" w:rsidRDefault="00E16243" w:rsidP="00462FC1">
            <w:pPr>
              <w:keepNext/>
              <w:tabs>
                <w:tab w:val="center" w:pos="4320"/>
                <w:tab w:val="right" w:pos="8640"/>
              </w:tabs>
              <w:spacing w:line="280" w:lineRule="exact"/>
              <w:jc w:val="center"/>
              <w:rPr>
                <w:rFonts w:ascii="Arabic Typesetting" w:hAnsi="Arabic Typesetting" w:cs="Arabic Typesetting"/>
                <w:b/>
                <w:bCs/>
                <w:sz w:val="28"/>
                <w:szCs w:val="28"/>
              </w:rPr>
            </w:pPr>
            <w:r w:rsidRPr="00AA2AF0">
              <w:rPr>
                <w:rFonts w:ascii="Arabic Typesetting" w:hAnsi="Arabic Typesetting" w:cs="Arabic Typesetting"/>
                <w:b/>
                <w:bCs/>
                <w:sz w:val="28"/>
                <w:szCs w:val="28"/>
              </w:rPr>
              <w:t>149,753</w:t>
            </w:r>
          </w:p>
        </w:tc>
      </w:tr>
      <w:tr w:rsidR="00E16243" w:rsidRPr="00AA2AF0" w:rsidTr="00462FC1">
        <w:tc>
          <w:tcPr>
            <w:tcW w:w="3415" w:type="dxa"/>
            <w:vAlign w:val="bottom"/>
          </w:tcPr>
          <w:p w:rsidR="00E16243" w:rsidRPr="00AA2AF0" w:rsidRDefault="00E16243" w:rsidP="00462FC1">
            <w:pPr>
              <w:keepNext/>
              <w:tabs>
                <w:tab w:val="center" w:pos="4320"/>
                <w:tab w:val="right" w:pos="8640"/>
              </w:tabs>
              <w:bidi/>
              <w:spacing w:line="280" w:lineRule="exact"/>
              <w:rPr>
                <w:rFonts w:ascii="Arabic Typesetting" w:hAnsi="Arabic Typesetting" w:cs="Arabic Typesetting"/>
                <w:sz w:val="28"/>
                <w:szCs w:val="28"/>
                <w:rtl/>
                <w:lang w:bidi="ar-EG"/>
              </w:rPr>
            </w:pPr>
          </w:p>
        </w:tc>
        <w:tc>
          <w:tcPr>
            <w:tcW w:w="1805" w:type="dxa"/>
            <w:tcBorders>
              <w:top w:val="single" w:sz="4" w:space="0" w:color="auto"/>
              <w:bottom w:val="single" w:sz="12" w:space="0" w:color="auto"/>
            </w:tcBorders>
            <w:vAlign w:val="bottom"/>
          </w:tcPr>
          <w:p w:rsidR="00E16243" w:rsidRPr="00AA2AF0" w:rsidRDefault="00E16243" w:rsidP="00462FC1">
            <w:pPr>
              <w:keepNext/>
              <w:tabs>
                <w:tab w:val="center" w:pos="4320"/>
                <w:tab w:val="right" w:pos="8640"/>
              </w:tabs>
              <w:spacing w:line="280" w:lineRule="exact"/>
              <w:jc w:val="center"/>
              <w:rPr>
                <w:rFonts w:ascii="Arabic Typesetting" w:hAnsi="Arabic Typesetting" w:cs="Arabic Typesetting"/>
                <w:sz w:val="28"/>
                <w:szCs w:val="28"/>
              </w:rPr>
            </w:pPr>
          </w:p>
        </w:tc>
        <w:tc>
          <w:tcPr>
            <w:tcW w:w="2250" w:type="dxa"/>
            <w:tcBorders>
              <w:top w:val="single" w:sz="4" w:space="0" w:color="auto"/>
              <w:bottom w:val="single" w:sz="12" w:space="0" w:color="auto"/>
            </w:tcBorders>
            <w:vAlign w:val="bottom"/>
          </w:tcPr>
          <w:p w:rsidR="00E16243" w:rsidRPr="00AA2AF0" w:rsidRDefault="00E16243" w:rsidP="00462FC1">
            <w:pPr>
              <w:keepNext/>
              <w:tabs>
                <w:tab w:val="center" w:pos="4320"/>
                <w:tab w:val="right" w:pos="8640"/>
              </w:tabs>
              <w:spacing w:line="280" w:lineRule="exact"/>
              <w:jc w:val="center"/>
              <w:rPr>
                <w:rFonts w:ascii="Arabic Typesetting" w:hAnsi="Arabic Typesetting" w:cs="Arabic Typesetting"/>
                <w:sz w:val="28"/>
                <w:szCs w:val="28"/>
              </w:rPr>
            </w:pPr>
          </w:p>
        </w:tc>
      </w:tr>
      <w:tr w:rsidR="00E16243" w:rsidRPr="00AA2AF0" w:rsidTr="00462FC1">
        <w:tc>
          <w:tcPr>
            <w:tcW w:w="3415" w:type="dxa"/>
            <w:vAlign w:val="bottom"/>
          </w:tcPr>
          <w:p w:rsidR="00E16243" w:rsidRPr="00AA2AF0" w:rsidRDefault="00E16243" w:rsidP="00462FC1">
            <w:pPr>
              <w:keepNext/>
              <w:tabs>
                <w:tab w:val="center" w:pos="4320"/>
                <w:tab w:val="right" w:pos="8640"/>
              </w:tabs>
              <w:bidi/>
              <w:spacing w:line="280" w:lineRule="exact"/>
              <w:rPr>
                <w:rFonts w:ascii="Arabic Typesetting" w:hAnsi="Arabic Typesetting" w:cs="Arabic Typesetting"/>
                <w:sz w:val="28"/>
                <w:szCs w:val="28"/>
                <w:rtl/>
                <w:lang w:bidi="ar-EG"/>
              </w:rPr>
            </w:pPr>
            <w:r w:rsidRPr="00AA2AF0">
              <w:rPr>
                <w:rFonts w:ascii="Arabic Typesetting" w:hAnsi="Arabic Typesetting" w:cs="Arabic Typesetting"/>
                <w:b/>
                <w:bCs/>
                <w:sz w:val="28"/>
                <w:szCs w:val="28"/>
                <w:rtl/>
              </w:rPr>
              <w:t>مجموع القروض</w:t>
            </w:r>
          </w:p>
        </w:tc>
        <w:tc>
          <w:tcPr>
            <w:tcW w:w="1805" w:type="dxa"/>
            <w:tcBorders>
              <w:top w:val="single" w:sz="12" w:space="0" w:color="auto"/>
              <w:bottom w:val="single" w:sz="12" w:space="0" w:color="auto"/>
            </w:tcBorders>
            <w:vAlign w:val="bottom"/>
          </w:tcPr>
          <w:p w:rsidR="00E16243" w:rsidRPr="00AA2AF0" w:rsidRDefault="00E16243" w:rsidP="00462FC1">
            <w:pPr>
              <w:keepNext/>
              <w:tabs>
                <w:tab w:val="center" w:pos="4320"/>
                <w:tab w:val="right" w:pos="8640"/>
              </w:tabs>
              <w:spacing w:line="280" w:lineRule="exact"/>
              <w:jc w:val="center"/>
              <w:rPr>
                <w:rFonts w:ascii="Arabic Typesetting" w:hAnsi="Arabic Typesetting" w:cs="Arabic Typesetting"/>
                <w:b/>
                <w:bCs/>
                <w:sz w:val="28"/>
                <w:szCs w:val="28"/>
              </w:rPr>
            </w:pPr>
            <w:r w:rsidRPr="00AA2AF0">
              <w:rPr>
                <w:rFonts w:ascii="Arabic Typesetting" w:hAnsi="Arabic Typesetting" w:cs="Arabic Typesetting"/>
                <w:b/>
                <w:bCs/>
                <w:sz w:val="28"/>
                <w:szCs w:val="28"/>
              </w:rPr>
              <w:t>149,753</w:t>
            </w:r>
          </w:p>
        </w:tc>
        <w:tc>
          <w:tcPr>
            <w:tcW w:w="2250" w:type="dxa"/>
            <w:tcBorders>
              <w:top w:val="single" w:sz="12" w:space="0" w:color="auto"/>
              <w:bottom w:val="single" w:sz="12" w:space="0" w:color="auto"/>
            </w:tcBorders>
            <w:vAlign w:val="bottom"/>
          </w:tcPr>
          <w:p w:rsidR="00E16243" w:rsidRPr="00AA2AF0" w:rsidRDefault="00E16243" w:rsidP="00462FC1">
            <w:pPr>
              <w:keepNext/>
              <w:tabs>
                <w:tab w:val="center" w:pos="4320"/>
                <w:tab w:val="right" w:pos="8640"/>
              </w:tabs>
              <w:spacing w:line="280" w:lineRule="exact"/>
              <w:jc w:val="center"/>
              <w:rPr>
                <w:rFonts w:ascii="Arabic Typesetting" w:hAnsi="Arabic Typesetting" w:cs="Arabic Typesetting"/>
                <w:b/>
                <w:bCs/>
                <w:sz w:val="28"/>
                <w:szCs w:val="28"/>
              </w:rPr>
            </w:pPr>
            <w:r w:rsidRPr="00AA2AF0">
              <w:rPr>
                <w:rFonts w:ascii="Arabic Typesetting" w:hAnsi="Arabic Typesetting" w:cs="Arabic Typesetting"/>
                <w:b/>
                <w:bCs/>
                <w:sz w:val="28"/>
                <w:szCs w:val="28"/>
              </w:rPr>
              <w:t>155,011</w:t>
            </w:r>
          </w:p>
        </w:tc>
      </w:tr>
    </w:tbl>
    <w:p w:rsidR="00E16243" w:rsidRDefault="00E16243" w:rsidP="00E16243">
      <w:pPr>
        <w:pStyle w:val="NormalParaAR"/>
        <w:spacing w:before="240"/>
        <w:rPr>
          <w:rtl/>
        </w:rPr>
      </w:pPr>
      <w:r w:rsidRPr="009B4ACE">
        <w:rPr>
          <w:color w:val="000000"/>
          <w:rtl/>
        </w:rPr>
        <w:t>اقترضت المنظمة أموالاً من مؤسسة مباني المنظمات الدولية (50</w:t>
      </w:r>
      <w:r>
        <w:rPr>
          <w:rFonts w:hint="cs"/>
          <w:color w:val="000000"/>
          <w:rtl/>
        </w:rPr>
        <w:t>,</w:t>
      </w:r>
      <w:r w:rsidRPr="009B4ACE">
        <w:rPr>
          <w:color w:val="000000"/>
          <w:rtl/>
        </w:rPr>
        <w:t>8 مليون فرنك سويسري و8</w:t>
      </w:r>
      <w:r>
        <w:rPr>
          <w:rFonts w:hint="cs"/>
          <w:color w:val="000000"/>
          <w:rtl/>
        </w:rPr>
        <w:t>,</w:t>
      </w:r>
      <w:r w:rsidRPr="009B4ACE">
        <w:rPr>
          <w:color w:val="000000"/>
          <w:rtl/>
        </w:rPr>
        <w:t xml:space="preserve">41 مليون فرنك سويسري تمت الموافقة عليهما في عامي 1977 و1987 على التوالي) لغرض تشييد المباني الرئيسية في جنيف، سويسرا. </w:t>
      </w:r>
      <w:r>
        <w:rPr>
          <w:rFonts w:hint="cs"/>
          <w:color w:val="000000"/>
          <w:rtl/>
        </w:rPr>
        <w:t>و</w:t>
      </w:r>
      <w:r w:rsidRPr="009B4ACE">
        <w:rPr>
          <w:color w:val="000000"/>
          <w:rtl/>
        </w:rPr>
        <w:t xml:space="preserve">تخضع هذه القروض في الأساس إلى سداد فوائد. ومع ذلك، وفي عام 1996 وافقت الإدارة الفيدرالية السويسرية للعلاقات الخارجية على التنازل عن أي مدفوعات أخرى للفائدة، والمطلوب حاليا هو سداد أصل القرض فقط. </w:t>
      </w:r>
      <w:r>
        <w:rPr>
          <w:rFonts w:hint="cs"/>
          <w:color w:val="000000"/>
          <w:rtl/>
        </w:rPr>
        <w:t>و</w:t>
      </w:r>
      <w:r w:rsidRPr="009B4ACE">
        <w:rPr>
          <w:color w:val="000000"/>
          <w:rtl/>
        </w:rPr>
        <w:t>بلغت قيمة الفوائد التي تم التنازل عنها في عام 2012 مبلغ 0</w:t>
      </w:r>
      <w:r>
        <w:rPr>
          <w:rFonts w:hint="cs"/>
          <w:color w:val="000000"/>
          <w:rtl/>
        </w:rPr>
        <w:t>,</w:t>
      </w:r>
      <w:r w:rsidRPr="009B4ACE">
        <w:rPr>
          <w:color w:val="000000"/>
          <w:rtl/>
        </w:rPr>
        <w:t>6 مليون فرنك سويسري، وقيمة الفائدة المتنازل عنها حتى تاريخ سداد الدفعة النهائية للقروض، المقرر دفعها في عام 2039 مبلغ 5</w:t>
      </w:r>
      <w:r>
        <w:rPr>
          <w:rFonts w:hint="cs"/>
          <w:color w:val="000000"/>
          <w:rtl/>
        </w:rPr>
        <w:t>,</w:t>
      </w:r>
      <w:r w:rsidRPr="009B4ACE">
        <w:rPr>
          <w:color w:val="000000"/>
          <w:rtl/>
        </w:rPr>
        <w:t xml:space="preserve">6 مليون فرنك سويسري. </w:t>
      </w:r>
      <w:r>
        <w:rPr>
          <w:rFonts w:hint="cs"/>
          <w:color w:val="000000"/>
          <w:rtl/>
        </w:rPr>
        <w:t>و</w:t>
      </w:r>
      <w:r w:rsidRPr="009B4ACE">
        <w:rPr>
          <w:color w:val="000000"/>
          <w:rtl/>
        </w:rPr>
        <w:t xml:space="preserve">بعد الأخذ في الاعتبار قيمة الفائدة التي تم التنازل عنها، تُقيد قيمة القروض الحالية بقيمتها الاسمية نظراً لتساوي قيمة الفوائد المتنازل عنها مع الخصم في قيمة القرض في </w:t>
      </w:r>
      <w:r>
        <w:rPr>
          <w:rFonts w:hint="cs"/>
          <w:rtl/>
        </w:rPr>
        <w:t>المستقبل.</w:t>
      </w:r>
    </w:p>
    <w:p w:rsidR="00E16243" w:rsidRDefault="00E16243" w:rsidP="00E16243">
      <w:pPr>
        <w:pStyle w:val="NormalParaAR"/>
        <w:rPr>
          <w:rtl/>
        </w:rPr>
      </w:pPr>
      <w:r>
        <w:rPr>
          <w:rFonts w:hint="cs"/>
          <w:color w:val="000000"/>
          <w:rtl/>
        </w:rPr>
        <w:t>و</w:t>
      </w:r>
      <w:r w:rsidRPr="009B4ACE">
        <w:rPr>
          <w:color w:val="000000"/>
          <w:rtl/>
        </w:rPr>
        <w:t xml:space="preserve">في فبراير 2008، أبرمت "المنظمة" عقداً مع بنك </w:t>
      </w:r>
      <w:proofErr w:type="spellStart"/>
      <w:r w:rsidRPr="009B4ACE">
        <w:rPr>
          <w:color w:val="000000"/>
          <w:rtl/>
        </w:rPr>
        <w:t>ك</w:t>
      </w:r>
      <w:r>
        <w:rPr>
          <w:rFonts w:hint="cs"/>
          <w:color w:val="000000"/>
          <w:rtl/>
        </w:rPr>
        <w:t>ا</w:t>
      </w:r>
      <w:r w:rsidRPr="009B4ACE">
        <w:rPr>
          <w:color w:val="000000"/>
          <w:rtl/>
        </w:rPr>
        <w:t>نتونال</w:t>
      </w:r>
      <w:proofErr w:type="spellEnd"/>
      <w:r w:rsidRPr="009B4ACE">
        <w:rPr>
          <w:color w:val="000000"/>
          <w:rtl/>
        </w:rPr>
        <w:t xml:space="preserve"> دي جنيف وبنك </w:t>
      </w:r>
      <w:proofErr w:type="spellStart"/>
      <w:r w:rsidRPr="009B4ACE">
        <w:rPr>
          <w:color w:val="000000"/>
          <w:rtl/>
        </w:rPr>
        <w:t>ك</w:t>
      </w:r>
      <w:r>
        <w:rPr>
          <w:rFonts w:hint="cs"/>
          <w:color w:val="000000"/>
          <w:rtl/>
        </w:rPr>
        <w:t>ا</w:t>
      </w:r>
      <w:r w:rsidRPr="009B4ACE">
        <w:rPr>
          <w:color w:val="000000"/>
          <w:rtl/>
        </w:rPr>
        <w:t>نتونال</w:t>
      </w:r>
      <w:proofErr w:type="spellEnd"/>
      <w:r w:rsidRPr="009B4ACE">
        <w:rPr>
          <w:color w:val="000000"/>
          <w:rtl/>
        </w:rPr>
        <w:t xml:space="preserve"> </w:t>
      </w:r>
      <w:proofErr w:type="spellStart"/>
      <w:r w:rsidRPr="009B4ACE">
        <w:rPr>
          <w:color w:val="000000"/>
          <w:rtl/>
        </w:rPr>
        <w:t>فودواز</w:t>
      </w:r>
      <w:proofErr w:type="spellEnd"/>
      <w:r w:rsidRPr="009B4ACE">
        <w:rPr>
          <w:color w:val="000000"/>
          <w:rtl/>
        </w:rPr>
        <w:t xml:space="preserve"> بغرض اقتراض 114 مليون فرنك سويسري، مع إمكانية إضافة مبلغ تكميلي بقيمة 16 مليون فرنك سويسري، بغرض تمويل جزء من تكلفة تشييد المبنى الجديد وإتاحته للاستخدام في 28 فبراير 2011. </w:t>
      </w:r>
      <w:r>
        <w:rPr>
          <w:rFonts w:hint="cs"/>
          <w:color w:val="000000"/>
          <w:rtl/>
        </w:rPr>
        <w:t>و</w:t>
      </w:r>
      <w:r w:rsidRPr="009B4ACE">
        <w:rPr>
          <w:color w:val="000000"/>
          <w:rtl/>
        </w:rPr>
        <w:t xml:space="preserve">تم سحب المبلغ التكميلي البالغ 16 مليون فرنك سويسري في 27 يناير 2011. </w:t>
      </w:r>
      <w:r>
        <w:rPr>
          <w:rFonts w:hint="cs"/>
          <w:color w:val="000000"/>
          <w:rtl/>
        </w:rPr>
        <w:t>و</w:t>
      </w:r>
      <w:r w:rsidRPr="009B4ACE">
        <w:rPr>
          <w:color w:val="000000"/>
          <w:rtl/>
        </w:rPr>
        <w:t xml:space="preserve">تم تثبيت سعر الفائدة على سعر </w:t>
      </w:r>
      <w:proofErr w:type="spellStart"/>
      <w:r w:rsidRPr="009B4ACE">
        <w:rPr>
          <w:color w:val="000000"/>
          <w:rtl/>
        </w:rPr>
        <w:t>الليبور</w:t>
      </w:r>
      <w:proofErr w:type="spellEnd"/>
      <w:r w:rsidRPr="009B4ACE">
        <w:rPr>
          <w:color w:val="000000"/>
          <w:rtl/>
        </w:rPr>
        <w:t xml:space="preserve"> لتبادل الفرنك السويسري لمدة تصل حتى 15 سنة، بالإضافة إلى هامش بين 0</w:t>
      </w:r>
      <w:r>
        <w:rPr>
          <w:rFonts w:hint="cs"/>
          <w:color w:val="000000"/>
          <w:rtl/>
        </w:rPr>
        <w:t>,</w:t>
      </w:r>
      <w:r w:rsidRPr="009B4ACE">
        <w:rPr>
          <w:color w:val="000000"/>
          <w:rtl/>
        </w:rPr>
        <w:t>30</w:t>
      </w:r>
      <w:r>
        <w:rPr>
          <w:rFonts w:hint="cs"/>
          <w:color w:val="000000"/>
          <w:rtl/>
        </w:rPr>
        <w:t xml:space="preserve"> بالمائة</w:t>
      </w:r>
      <w:r w:rsidRPr="009B4ACE">
        <w:rPr>
          <w:color w:val="000000"/>
          <w:rtl/>
        </w:rPr>
        <w:t xml:space="preserve"> إلى 0</w:t>
      </w:r>
      <w:r>
        <w:rPr>
          <w:rFonts w:hint="cs"/>
          <w:color w:val="000000"/>
          <w:rtl/>
        </w:rPr>
        <w:t>,</w:t>
      </w:r>
      <w:r w:rsidRPr="009B4ACE">
        <w:rPr>
          <w:color w:val="000000"/>
          <w:rtl/>
        </w:rPr>
        <w:t>70</w:t>
      </w:r>
      <w:r>
        <w:rPr>
          <w:rFonts w:hint="cs"/>
          <w:color w:val="000000"/>
          <w:rtl/>
        </w:rPr>
        <w:t xml:space="preserve"> بالمائة</w:t>
      </w:r>
      <w:r w:rsidRPr="009B4ACE">
        <w:rPr>
          <w:color w:val="000000"/>
          <w:rtl/>
        </w:rPr>
        <w:t xml:space="preserve"> اعتماداً على طول أجل القرض وكما يتم تحديده من قبل "المنظمة". </w:t>
      </w:r>
      <w:r>
        <w:rPr>
          <w:rFonts w:hint="cs"/>
          <w:color w:val="000000"/>
          <w:rtl/>
        </w:rPr>
        <w:t>و</w:t>
      </w:r>
      <w:r w:rsidRPr="009B4ACE">
        <w:rPr>
          <w:color w:val="000000"/>
          <w:rtl/>
        </w:rPr>
        <w:t>بلغ إجمالي مدفوعات الفائدة في عام 2012 مبلغ 3</w:t>
      </w:r>
      <w:r>
        <w:rPr>
          <w:rFonts w:hint="cs"/>
          <w:color w:val="000000"/>
          <w:rtl/>
        </w:rPr>
        <w:t>,</w:t>
      </w:r>
      <w:r w:rsidRPr="009B4ACE">
        <w:rPr>
          <w:color w:val="000000"/>
          <w:rtl/>
        </w:rPr>
        <w:t xml:space="preserve">3 مليون فرنك سويسري. بالإضافة إلى سداد الفائدة. </w:t>
      </w:r>
      <w:r>
        <w:rPr>
          <w:rFonts w:hint="cs"/>
          <w:color w:val="000000"/>
          <w:rtl/>
        </w:rPr>
        <w:t>و</w:t>
      </w:r>
      <w:r w:rsidRPr="009B4ACE">
        <w:rPr>
          <w:color w:val="000000"/>
          <w:rtl/>
        </w:rPr>
        <w:t>ينص العقد على سداد قسط سنوي لتسوية أصل القرض بقيمة 3</w:t>
      </w:r>
      <w:r>
        <w:rPr>
          <w:rFonts w:hint="cs"/>
          <w:color w:val="000000"/>
          <w:rtl/>
        </w:rPr>
        <w:t>,</w:t>
      </w:r>
      <w:r w:rsidRPr="009B4ACE">
        <w:rPr>
          <w:color w:val="000000"/>
          <w:rtl/>
        </w:rPr>
        <w:t>0</w:t>
      </w:r>
      <w:r>
        <w:rPr>
          <w:rFonts w:hint="cs"/>
          <w:color w:val="000000"/>
          <w:rtl/>
        </w:rPr>
        <w:t xml:space="preserve"> بالمائة</w:t>
      </w:r>
      <w:r w:rsidRPr="009B4ACE">
        <w:rPr>
          <w:color w:val="000000"/>
          <w:rtl/>
        </w:rPr>
        <w:t xml:space="preserve"> من إجمالي المبلغ المقترض بدءاً من 28 فبراير 2012 للقرض الأصلي وقيمته 114 مليون فرنك سويسري، والقرض الإضافي وقدره 16 مليون فرنك </w:t>
      </w:r>
      <w:r>
        <w:rPr>
          <w:rFonts w:hint="cs"/>
          <w:rtl/>
        </w:rPr>
        <w:t>سويسري.</w:t>
      </w:r>
    </w:p>
    <w:p w:rsidR="00E16243"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color w:val="000000"/>
          <w:sz w:val="36"/>
          <w:szCs w:val="36"/>
          <w:rtl/>
        </w:rPr>
        <w:t>و</w:t>
      </w:r>
      <w:r w:rsidRPr="009B4ACE">
        <w:rPr>
          <w:rFonts w:ascii="Arabic Typesetting" w:hAnsi="Arabic Typesetting" w:cs="Arabic Typesetting"/>
          <w:color w:val="000000"/>
          <w:sz w:val="36"/>
          <w:szCs w:val="36"/>
          <w:rtl/>
        </w:rPr>
        <w:t xml:space="preserve">في أكتوبر 2010، اتفق كل من بنك </w:t>
      </w:r>
      <w:proofErr w:type="spellStart"/>
      <w:r w:rsidRPr="009B4ACE">
        <w:rPr>
          <w:rFonts w:ascii="Arabic Typesetting" w:hAnsi="Arabic Typesetting" w:cs="Arabic Typesetting"/>
          <w:color w:val="000000"/>
          <w:sz w:val="36"/>
          <w:szCs w:val="36"/>
          <w:rtl/>
        </w:rPr>
        <w:t>ك</w:t>
      </w:r>
      <w:r>
        <w:rPr>
          <w:rFonts w:ascii="Arabic Typesetting" w:hAnsi="Arabic Typesetting" w:cs="Arabic Typesetting" w:hint="cs"/>
          <w:color w:val="000000"/>
          <w:sz w:val="36"/>
          <w:szCs w:val="36"/>
          <w:rtl/>
        </w:rPr>
        <w:t>ا</w:t>
      </w:r>
      <w:r w:rsidRPr="009B4ACE">
        <w:rPr>
          <w:rFonts w:ascii="Arabic Typesetting" w:hAnsi="Arabic Typesetting" w:cs="Arabic Typesetting"/>
          <w:color w:val="000000"/>
          <w:sz w:val="36"/>
          <w:szCs w:val="36"/>
          <w:rtl/>
        </w:rPr>
        <w:t>نتونال</w:t>
      </w:r>
      <w:proofErr w:type="spellEnd"/>
      <w:r w:rsidRPr="009B4ACE">
        <w:rPr>
          <w:rFonts w:ascii="Arabic Typesetting" w:hAnsi="Arabic Typesetting" w:cs="Arabic Typesetting"/>
          <w:color w:val="000000"/>
          <w:sz w:val="36"/>
          <w:szCs w:val="36"/>
          <w:rtl/>
        </w:rPr>
        <w:t xml:space="preserve"> دي جنيف وبنك </w:t>
      </w:r>
      <w:proofErr w:type="spellStart"/>
      <w:r w:rsidRPr="009B4ACE">
        <w:rPr>
          <w:rFonts w:ascii="Arabic Typesetting" w:hAnsi="Arabic Typesetting" w:cs="Arabic Typesetting"/>
          <w:color w:val="000000"/>
          <w:sz w:val="36"/>
          <w:szCs w:val="36"/>
          <w:rtl/>
        </w:rPr>
        <w:t>ك</w:t>
      </w:r>
      <w:r>
        <w:rPr>
          <w:rFonts w:ascii="Arabic Typesetting" w:hAnsi="Arabic Typesetting" w:cs="Arabic Typesetting" w:hint="cs"/>
          <w:color w:val="000000"/>
          <w:sz w:val="36"/>
          <w:szCs w:val="36"/>
          <w:rtl/>
        </w:rPr>
        <w:t>ا</w:t>
      </w:r>
      <w:r w:rsidRPr="009B4ACE">
        <w:rPr>
          <w:rFonts w:ascii="Arabic Typesetting" w:hAnsi="Arabic Typesetting" w:cs="Arabic Typesetting"/>
          <w:color w:val="000000"/>
          <w:sz w:val="36"/>
          <w:szCs w:val="36"/>
          <w:rtl/>
        </w:rPr>
        <w:t>نتونال</w:t>
      </w:r>
      <w:proofErr w:type="spellEnd"/>
      <w:r w:rsidRPr="009B4ACE">
        <w:rPr>
          <w:rFonts w:ascii="Arabic Typesetting" w:hAnsi="Arabic Typesetting" w:cs="Arabic Typesetting"/>
          <w:color w:val="000000"/>
          <w:sz w:val="36"/>
          <w:szCs w:val="36"/>
          <w:rtl/>
        </w:rPr>
        <w:t xml:space="preserve"> </w:t>
      </w:r>
      <w:proofErr w:type="spellStart"/>
      <w:r w:rsidRPr="009B4ACE">
        <w:rPr>
          <w:rFonts w:ascii="Arabic Typesetting" w:hAnsi="Arabic Typesetting" w:cs="Arabic Typesetting"/>
          <w:color w:val="000000"/>
          <w:sz w:val="36"/>
          <w:szCs w:val="36"/>
          <w:rtl/>
        </w:rPr>
        <w:t>فودواز</w:t>
      </w:r>
      <w:proofErr w:type="spellEnd"/>
      <w:r w:rsidRPr="009B4ACE">
        <w:rPr>
          <w:rFonts w:ascii="Arabic Typesetting" w:hAnsi="Arabic Typesetting" w:cs="Arabic Typesetting"/>
          <w:color w:val="000000"/>
          <w:sz w:val="36"/>
          <w:szCs w:val="36"/>
          <w:rtl/>
        </w:rPr>
        <w:t xml:space="preserve"> والويبو على تعديل اتفاقية القرض، بحيث يتم توفير مبلغ إضافي قدرة 40 مليون فرنك سويسري بغرض تمويل جزء من تكلفة بناء قاعة المؤتمرات الجديدة وإتاحتها للاستخدام خلال الفترة من 31 مارس 2011 إلى 31 مارس 2014. </w:t>
      </w:r>
      <w:r>
        <w:rPr>
          <w:rFonts w:ascii="Arabic Typesetting" w:hAnsi="Arabic Typesetting" w:cs="Arabic Typesetting" w:hint="cs"/>
          <w:color w:val="000000"/>
          <w:sz w:val="36"/>
          <w:szCs w:val="36"/>
          <w:rtl/>
        </w:rPr>
        <w:t>و</w:t>
      </w:r>
      <w:r w:rsidRPr="009B4ACE">
        <w:rPr>
          <w:rFonts w:ascii="Arabic Typesetting" w:hAnsi="Arabic Typesetting" w:cs="Arabic Typesetting"/>
          <w:color w:val="000000"/>
          <w:sz w:val="36"/>
          <w:szCs w:val="36"/>
          <w:rtl/>
        </w:rPr>
        <w:t xml:space="preserve">تم تثبيت سعر الفائدة أيضا على سعر صرف </w:t>
      </w:r>
      <w:proofErr w:type="spellStart"/>
      <w:r w:rsidRPr="009B4ACE">
        <w:rPr>
          <w:rFonts w:ascii="Arabic Typesetting" w:hAnsi="Arabic Typesetting" w:cs="Arabic Typesetting"/>
          <w:color w:val="000000"/>
          <w:sz w:val="36"/>
          <w:szCs w:val="36"/>
          <w:rtl/>
        </w:rPr>
        <w:t>الليبور</w:t>
      </w:r>
      <w:proofErr w:type="spellEnd"/>
      <w:r w:rsidRPr="009B4ACE">
        <w:rPr>
          <w:rFonts w:ascii="Arabic Typesetting" w:hAnsi="Arabic Typesetting" w:cs="Arabic Typesetting"/>
          <w:color w:val="000000"/>
          <w:sz w:val="36"/>
          <w:szCs w:val="36"/>
          <w:rtl/>
        </w:rPr>
        <w:t xml:space="preserve"> للفرنك السويسري لمدة تصل إلى 15 عاماً، بالإضافة إلى هامش بين 0</w:t>
      </w:r>
      <w:r>
        <w:rPr>
          <w:rFonts w:ascii="Arabic Typesetting" w:hAnsi="Arabic Typesetting" w:cs="Arabic Typesetting" w:hint="cs"/>
          <w:color w:val="000000"/>
          <w:sz w:val="36"/>
          <w:szCs w:val="36"/>
          <w:rtl/>
        </w:rPr>
        <w:t>,</w:t>
      </w:r>
      <w:r w:rsidRPr="009B4ACE">
        <w:rPr>
          <w:rFonts w:ascii="Arabic Typesetting" w:hAnsi="Arabic Typesetting" w:cs="Arabic Typesetting"/>
          <w:color w:val="000000"/>
          <w:sz w:val="36"/>
          <w:szCs w:val="36"/>
          <w:rtl/>
        </w:rPr>
        <w:t>30</w:t>
      </w:r>
      <w:r>
        <w:rPr>
          <w:rFonts w:ascii="Arabic Typesetting" w:hAnsi="Arabic Typesetting" w:cs="Arabic Typesetting" w:hint="cs"/>
          <w:color w:val="000000"/>
          <w:sz w:val="36"/>
          <w:szCs w:val="36"/>
          <w:rtl/>
        </w:rPr>
        <w:t xml:space="preserve"> بالمائة</w:t>
      </w:r>
      <w:r w:rsidRPr="009B4ACE">
        <w:rPr>
          <w:rFonts w:ascii="Arabic Typesetting" w:hAnsi="Arabic Typesetting" w:cs="Arabic Typesetting"/>
          <w:color w:val="000000"/>
          <w:sz w:val="36"/>
          <w:szCs w:val="36"/>
          <w:rtl/>
        </w:rPr>
        <w:t xml:space="preserve"> إلى 0</w:t>
      </w:r>
      <w:r>
        <w:rPr>
          <w:rFonts w:ascii="Arabic Typesetting" w:hAnsi="Arabic Typesetting" w:cs="Arabic Typesetting" w:hint="cs"/>
          <w:color w:val="000000"/>
          <w:sz w:val="36"/>
          <w:szCs w:val="36"/>
          <w:rtl/>
        </w:rPr>
        <w:t>,</w:t>
      </w:r>
      <w:r w:rsidRPr="009B4ACE">
        <w:rPr>
          <w:rFonts w:ascii="Arabic Typesetting" w:hAnsi="Arabic Typesetting" w:cs="Arabic Typesetting"/>
          <w:color w:val="000000"/>
          <w:sz w:val="36"/>
          <w:szCs w:val="36"/>
          <w:rtl/>
        </w:rPr>
        <w:t>70</w:t>
      </w:r>
      <w:r>
        <w:rPr>
          <w:rFonts w:ascii="Arabic Typesetting" w:hAnsi="Arabic Typesetting" w:cs="Arabic Typesetting" w:hint="cs"/>
          <w:color w:val="000000"/>
          <w:sz w:val="36"/>
          <w:szCs w:val="36"/>
          <w:rtl/>
        </w:rPr>
        <w:t xml:space="preserve"> بالمائة</w:t>
      </w:r>
      <w:r w:rsidRPr="009B4ACE">
        <w:rPr>
          <w:rFonts w:ascii="Arabic Typesetting" w:hAnsi="Arabic Typesetting" w:cs="Arabic Typesetting"/>
          <w:color w:val="000000"/>
          <w:sz w:val="36"/>
          <w:szCs w:val="36"/>
          <w:rtl/>
        </w:rPr>
        <w:t xml:space="preserve"> اعتماداً على طول فترة أجل القرض وكما تحدده الويبو. </w:t>
      </w:r>
      <w:r>
        <w:rPr>
          <w:rFonts w:ascii="Arabic Typesetting" w:hAnsi="Arabic Typesetting" w:cs="Arabic Typesetting" w:hint="cs"/>
          <w:color w:val="000000"/>
          <w:sz w:val="36"/>
          <w:szCs w:val="36"/>
          <w:rtl/>
        </w:rPr>
        <w:t>و</w:t>
      </w:r>
      <w:r w:rsidRPr="009B4ACE">
        <w:rPr>
          <w:rFonts w:ascii="Arabic Typesetting" w:hAnsi="Arabic Typesetting" w:cs="Arabic Typesetting"/>
          <w:color w:val="000000"/>
          <w:sz w:val="36"/>
          <w:szCs w:val="36"/>
          <w:rtl/>
        </w:rPr>
        <w:t>ينص العقد مرة أخرى على سداد قسط سنوي من أصل مبلغ القرض يعادل 3</w:t>
      </w:r>
      <w:r>
        <w:rPr>
          <w:rFonts w:ascii="Arabic Typesetting" w:hAnsi="Arabic Typesetting" w:cs="Arabic Typesetting" w:hint="cs"/>
          <w:color w:val="000000"/>
          <w:sz w:val="36"/>
          <w:szCs w:val="36"/>
          <w:rtl/>
        </w:rPr>
        <w:t xml:space="preserve"> بالمائة</w:t>
      </w:r>
      <w:r w:rsidRPr="009B4ACE">
        <w:rPr>
          <w:rFonts w:ascii="Arabic Typesetting" w:hAnsi="Arabic Typesetting" w:cs="Arabic Typesetting"/>
          <w:color w:val="000000"/>
          <w:sz w:val="36"/>
          <w:szCs w:val="36"/>
          <w:rtl/>
        </w:rPr>
        <w:t xml:space="preserve"> من إجمالي المبلغ المقترض بدءاً من 31 مارس 2015 للقرض البالغ 40 مليون فرنك سويسري. وحتى 31 ديسمبر 2012، لم تسحب "المنظمة" القيمة الإضافية البالغة 40 مليون فرنك سويسري. وتجدر الإشارة إلى </w:t>
      </w:r>
      <w:r>
        <w:rPr>
          <w:rFonts w:ascii="Arabic Typesetting" w:hAnsi="Arabic Typesetting" w:cs="Arabic Typesetting" w:hint="cs"/>
          <w:color w:val="000000"/>
          <w:sz w:val="36"/>
          <w:szCs w:val="36"/>
          <w:rtl/>
        </w:rPr>
        <w:t>التزام</w:t>
      </w:r>
      <w:r w:rsidRPr="009B4ACE">
        <w:rPr>
          <w:rFonts w:ascii="Arabic Typesetting" w:hAnsi="Arabic Typesetting" w:cs="Arabic Typesetting"/>
          <w:color w:val="000000"/>
          <w:sz w:val="36"/>
          <w:szCs w:val="36"/>
          <w:rtl/>
        </w:rPr>
        <w:t xml:space="preserve"> "المنظمة" بسداد عمولة سنوية بواقع 0</w:t>
      </w:r>
      <w:r>
        <w:rPr>
          <w:rFonts w:ascii="Arabic Typesetting" w:hAnsi="Arabic Typesetting" w:cs="Arabic Typesetting" w:hint="cs"/>
          <w:color w:val="000000"/>
          <w:sz w:val="36"/>
          <w:szCs w:val="36"/>
          <w:rtl/>
        </w:rPr>
        <w:t>,</w:t>
      </w:r>
      <w:r w:rsidRPr="009B4ACE">
        <w:rPr>
          <w:rFonts w:ascii="Arabic Typesetting" w:hAnsi="Arabic Typesetting" w:cs="Arabic Typesetting"/>
          <w:color w:val="000000"/>
          <w:sz w:val="36"/>
          <w:szCs w:val="36"/>
          <w:rtl/>
        </w:rPr>
        <w:t>15</w:t>
      </w:r>
      <w:r>
        <w:rPr>
          <w:rFonts w:ascii="Arabic Typesetting" w:hAnsi="Arabic Typesetting" w:cs="Arabic Typesetting" w:hint="cs"/>
          <w:color w:val="000000"/>
          <w:sz w:val="36"/>
          <w:szCs w:val="36"/>
          <w:rtl/>
        </w:rPr>
        <w:t xml:space="preserve"> بالمائة</w:t>
      </w:r>
      <w:r w:rsidRPr="009B4ACE">
        <w:rPr>
          <w:rFonts w:ascii="Arabic Typesetting" w:hAnsi="Arabic Typesetting" w:cs="Arabic Typesetting"/>
          <w:color w:val="000000"/>
          <w:sz w:val="36"/>
          <w:szCs w:val="36"/>
          <w:rtl/>
        </w:rPr>
        <w:t xml:space="preserve"> على مبالغ القرض التي لم يتم سحبها أثناء فترة صلاحية </w:t>
      </w:r>
      <w:r>
        <w:rPr>
          <w:rFonts w:ascii="Arabic Typesetting" w:hAnsi="Arabic Typesetting" w:cs="Arabic Typesetting" w:hint="cs"/>
          <w:sz w:val="36"/>
          <w:szCs w:val="36"/>
          <w:rtl/>
        </w:rPr>
        <w:t>القرض.</w:t>
      </w:r>
    </w:p>
    <w:p w:rsidR="00E16243" w:rsidRPr="002869C3" w:rsidRDefault="00E16243" w:rsidP="002869C3">
      <w:pPr>
        <w:pStyle w:val="Heading2"/>
        <w:bidi/>
        <w:rPr>
          <w:rFonts w:ascii="Arabic Typesetting" w:hAnsi="Arabic Typesetting" w:cs="Arabic Typesetting"/>
          <w:i/>
          <w:iCs w:val="0"/>
          <w:sz w:val="40"/>
          <w:szCs w:val="40"/>
          <w:rtl/>
        </w:rPr>
      </w:pPr>
      <w:bookmarkStart w:id="32" w:name="_Toc362519114"/>
      <w:r w:rsidRPr="002869C3">
        <w:rPr>
          <w:rFonts w:ascii="Arabic Typesetting" w:hAnsi="Arabic Typesetting" w:cs="Arabic Typesetting" w:hint="cs"/>
          <w:i/>
          <w:iCs w:val="0"/>
          <w:sz w:val="40"/>
          <w:szCs w:val="40"/>
          <w:rtl/>
        </w:rPr>
        <w:lastRenderedPageBreak/>
        <w:t>الملاحظة 16: المخصصات</w:t>
      </w:r>
      <w:bookmarkEnd w:id="32"/>
    </w:p>
    <w:tbl>
      <w:tblPr>
        <w:bidiVisual/>
        <w:tblW w:w="0" w:type="auto"/>
        <w:tblLayout w:type="fixed"/>
        <w:tblLook w:val="04A0" w:firstRow="1" w:lastRow="0" w:firstColumn="1" w:lastColumn="0" w:noHBand="0" w:noVBand="1"/>
      </w:tblPr>
      <w:tblGrid>
        <w:gridCol w:w="2659"/>
        <w:gridCol w:w="2126"/>
        <w:gridCol w:w="2393"/>
        <w:gridCol w:w="2393"/>
      </w:tblGrid>
      <w:tr w:rsidR="00E16243" w:rsidRPr="00943F36" w:rsidTr="00E16243">
        <w:tc>
          <w:tcPr>
            <w:tcW w:w="2659" w:type="dxa"/>
            <w:shd w:val="clear" w:color="auto" w:fill="auto"/>
            <w:vAlign w:val="center"/>
          </w:tcPr>
          <w:p w:rsidR="00E16243" w:rsidRPr="00943F36" w:rsidRDefault="00E16243" w:rsidP="00E16243">
            <w:pPr>
              <w:bidi/>
              <w:spacing w:line="280" w:lineRule="exact"/>
              <w:jc w:val="center"/>
              <w:rPr>
                <w:rFonts w:ascii="Arabic Typesetting" w:hAnsi="Arabic Typesetting" w:cs="Arabic Typesetting"/>
                <w:sz w:val="28"/>
                <w:szCs w:val="28"/>
                <w:rtl/>
                <w:lang w:bidi="ar-EG"/>
              </w:rPr>
            </w:pPr>
          </w:p>
        </w:tc>
        <w:tc>
          <w:tcPr>
            <w:tcW w:w="2126" w:type="dxa"/>
            <w:shd w:val="clear" w:color="auto" w:fill="auto"/>
            <w:vAlign w:val="center"/>
          </w:tcPr>
          <w:p w:rsidR="00E16243" w:rsidRPr="00943F36" w:rsidRDefault="00E16243" w:rsidP="00E16243">
            <w:pPr>
              <w:bidi/>
              <w:spacing w:line="280" w:lineRule="exact"/>
              <w:jc w:val="center"/>
              <w:rPr>
                <w:rFonts w:ascii="Arabic Typesetting" w:hAnsi="Arabic Typesetting" w:cs="Arabic Typesetting"/>
                <w:sz w:val="28"/>
                <w:szCs w:val="28"/>
                <w:rtl/>
                <w:lang w:bidi="ar-EG"/>
              </w:rPr>
            </w:pPr>
          </w:p>
        </w:tc>
        <w:tc>
          <w:tcPr>
            <w:tcW w:w="2393" w:type="dxa"/>
            <w:shd w:val="clear" w:color="auto" w:fill="auto"/>
            <w:vAlign w:val="center"/>
          </w:tcPr>
          <w:p w:rsidR="00E16243" w:rsidRPr="00532731" w:rsidRDefault="00E16243" w:rsidP="00E16243">
            <w:pPr>
              <w:bidi/>
              <w:spacing w:line="280" w:lineRule="exact"/>
              <w:jc w:val="center"/>
              <w:rPr>
                <w:rFonts w:ascii="Arabic Typesetting" w:hAnsi="Arabic Typesetting" w:cs="Arabic Typesetting"/>
                <w:b/>
                <w:bCs/>
                <w:sz w:val="28"/>
                <w:szCs w:val="28"/>
                <w:rtl/>
                <w:lang w:bidi="ar-EG"/>
              </w:rPr>
            </w:pPr>
            <w:r w:rsidRPr="00532731">
              <w:rPr>
                <w:rFonts w:ascii="Arabic Typesetting" w:hAnsi="Arabic Typesetting" w:cs="Arabic Typesetting" w:hint="cs"/>
                <w:b/>
                <w:bCs/>
                <w:sz w:val="28"/>
                <w:szCs w:val="28"/>
                <w:rtl/>
                <w:lang w:bidi="ar-EG"/>
              </w:rPr>
              <w:t>31 ديسمبر 201</w:t>
            </w:r>
            <w:r>
              <w:rPr>
                <w:rFonts w:ascii="Arabic Typesetting" w:hAnsi="Arabic Typesetting" w:cs="Arabic Typesetting" w:hint="cs"/>
                <w:b/>
                <w:bCs/>
                <w:sz w:val="28"/>
                <w:szCs w:val="28"/>
                <w:rtl/>
                <w:lang w:bidi="ar-EG"/>
              </w:rPr>
              <w:t>2</w:t>
            </w:r>
          </w:p>
        </w:tc>
        <w:tc>
          <w:tcPr>
            <w:tcW w:w="2393" w:type="dxa"/>
            <w:shd w:val="clear" w:color="auto" w:fill="auto"/>
            <w:vAlign w:val="center"/>
          </w:tcPr>
          <w:p w:rsidR="00E16243" w:rsidRPr="00532731" w:rsidRDefault="00E16243" w:rsidP="00E16243">
            <w:pPr>
              <w:bidi/>
              <w:spacing w:line="280" w:lineRule="exact"/>
              <w:jc w:val="center"/>
              <w:rPr>
                <w:rFonts w:ascii="Arabic Typesetting" w:hAnsi="Arabic Typesetting" w:cs="Arabic Typesetting"/>
                <w:b/>
                <w:bCs/>
                <w:sz w:val="28"/>
                <w:szCs w:val="28"/>
                <w:rtl/>
                <w:lang w:bidi="ar-EG"/>
              </w:rPr>
            </w:pPr>
            <w:r w:rsidRPr="00532731">
              <w:rPr>
                <w:rFonts w:ascii="Arabic Typesetting" w:hAnsi="Arabic Typesetting" w:cs="Arabic Typesetting" w:hint="cs"/>
                <w:b/>
                <w:bCs/>
                <w:sz w:val="28"/>
                <w:szCs w:val="28"/>
                <w:rtl/>
                <w:lang w:bidi="ar-EG"/>
              </w:rPr>
              <w:t>31 ديسمبر 201</w:t>
            </w:r>
            <w:r>
              <w:rPr>
                <w:rFonts w:ascii="Arabic Typesetting" w:hAnsi="Arabic Typesetting" w:cs="Arabic Typesetting" w:hint="cs"/>
                <w:b/>
                <w:bCs/>
                <w:sz w:val="28"/>
                <w:szCs w:val="28"/>
                <w:rtl/>
                <w:lang w:bidi="ar-EG"/>
              </w:rPr>
              <w:t>1</w:t>
            </w:r>
          </w:p>
        </w:tc>
      </w:tr>
      <w:tr w:rsidR="00E16243" w:rsidRPr="00943F36" w:rsidTr="00E16243">
        <w:tc>
          <w:tcPr>
            <w:tcW w:w="2659" w:type="dxa"/>
            <w:shd w:val="clear" w:color="auto" w:fill="auto"/>
            <w:vAlign w:val="center"/>
          </w:tcPr>
          <w:p w:rsidR="00E16243" w:rsidRPr="00943F36" w:rsidRDefault="00E16243" w:rsidP="00E16243">
            <w:pPr>
              <w:bidi/>
              <w:spacing w:line="280" w:lineRule="exact"/>
              <w:jc w:val="center"/>
              <w:rPr>
                <w:rFonts w:ascii="Arabic Typesetting" w:hAnsi="Arabic Typesetting" w:cs="Arabic Typesetting"/>
                <w:sz w:val="28"/>
                <w:szCs w:val="28"/>
                <w:rtl/>
                <w:lang w:bidi="ar-EG"/>
              </w:rPr>
            </w:pPr>
          </w:p>
        </w:tc>
        <w:tc>
          <w:tcPr>
            <w:tcW w:w="2126" w:type="dxa"/>
            <w:shd w:val="clear" w:color="auto" w:fill="auto"/>
            <w:vAlign w:val="center"/>
          </w:tcPr>
          <w:p w:rsidR="00E16243" w:rsidRPr="00943F36" w:rsidRDefault="00E16243" w:rsidP="00E16243">
            <w:pPr>
              <w:bidi/>
              <w:spacing w:line="280" w:lineRule="exact"/>
              <w:jc w:val="center"/>
              <w:rPr>
                <w:rFonts w:ascii="Arabic Typesetting" w:hAnsi="Arabic Typesetting" w:cs="Arabic Typesetting"/>
                <w:sz w:val="28"/>
                <w:szCs w:val="28"/>
                <w:rtl/>
                <w:lang w:bidi="ar-EG"/>
              </w:rPr>
            </w:pPr>
          </w:p>
        </w:tc>
        <w:tc>
          <w:tcPr>
            <w:tcW w:w="4786" w:type="dxa"/>
            <w:gridSpan w:val="2"/>
            <w:tcBorders>
              <w:bottom w:val="single" w:sz="4" w:space="0" w:color="auto"/>
            </w:tcBorders>
            <w:shd w:val="clear" w:color="auto" w:fill="auto"/>
            <w:vAlign w:val="center"/>
          </w:tcPr>
          <w:p w:rsidR="00E16243" w:rsidRPr="00943F36" w:rsidRDefault="00E16243" w:rsidP="00E16243">
            <w:pPr>
              <w:bidi/>
              <w:spacing w:line="280" w:lineRule="exact"/>
              <w:jc w:val="center"/>
              <w:rPr>
                <w:rFonts w:ascii="Arabic Typesetting" w:hAnsi="Arabic Typesetting" w:cs="Arabic Typesetting"/>
                <w:sz w:val="28"/>
                <w:szCs w:val="28"/>
                <w:rtl/>
                <w:lang w:bidi="ar-EG"/>
              </w:rPr>
            </w:pPr>
            <w:r>
              <w:rPr>
                <w:rFonts w:ascii="Arabic Typesetting" w:hAnsi="Arabic Typesetting" w:cs="Arabic Typesetting" w:hint="cs"/>
                <w:sz w:val="28"/>
                <w:szCs w:val="28"/>
                <w:rtl/>
                <w:lang w:bidi="ar-EG"/>
              </w:rPr>
              <w:t>(بآلاف الفرنكات السويسرية)</w:t>
            </w:r>
          </w:p>
        </w:tc>
      </w:tr>
      <w:tr w:rsidR="00E16243" w:rsidRPr="00943F36" w:rsidTr="00E16243">
        <w:tc>
          <w:tcPr>
            <w:tcW w:w="2659" w:type="dxa"/>
            <w:shd w:val="clear" w:color="auto" w:fill="auto"/>
          </w:tcPr>
          <w:p w:rsidR="00E16243" w:rsidRPr="00943F36" w:rsidRDefault="00E16243" w:rsidP="00E16243">
            <w:pPr>
              <w:bidi/>
              <w:spacing w:line="280" w:lineRule="exact"/>
              <w:rPr>
                <w:rFonts w:ascii="Arabic Typesetting" w:hAnsi="Arabic Typesetting" w:cs="Arabic Typesetting"/>
                <w:sz w:val="28"/>
                <w:szCs w:val="28"/>
                <w:rtl/>
                <w:lang w:bidi="ar-EG"/>
              </w:rPr>
            </w:pPr>
            <w:r w:rsidRPr="00943F36">
              <w:rPr>
                <w:rFonts w:ascii="Arabic Typesetting" w:hAnsi="Arabic Typesetting" w:cs="Arabic Typesetting" w:hint="cs"/>
                <w:sz w:val="28"/>
                <w:szCs w:val="28"/>
                <w:rtl/>
                <w:lang w:bidi="ar-EG"/>
              </w:rPr>
              <w:t>منح التعليم المستحقة الدفع</w:t>
            </w:r>
          </w:p>
          <w:p w:rsidR="00E16243" w:rsidRPr="00943F36" w:rsidRDefault="00E16243" w:rsidP="00E16243">
            <w:pPr>
              <w:bidi/>
              <w:spacing w:line="280" w:lineRule="exact"/>
              <w:rPr>
                <w:rFonts w:ascii="Arabic Typesetting" w:hAnsi="Arabic Typesetting" w:cs="Arabic Typesetting"/>
                <w:sz w:val="28"/>
                <w:szCs w:val="28"/>
                <w:rtl/>
                <w:lang w:bidi="ar-EG"/>
              </w:rPr>
            </w:pPr>
            <w:r w:rsidRPr="00943F36">
              <w:rPr>
                <w:rFonts w:ascii="Arabic Typesetting" w:hAnsi="Arabic Typesetting" w:cs="Arabic Typesetting" w:hint="cs"/>
                <w:sz w:val="28"/>
                <w:szCs w:val="28"/>
                <w:rtl/>
                <w:lang w:bidi="ar-EG"/>
              </w:rPr>
              <w:t>التكاليف القانونية</w:t>
            </w:r>
          </w:p>
        </w:tc>
        <w:tc>
          <w:tcPr>
            <w:tcW w:w="2126" w:type="dxa"/>
            <w:shd w:val="clear" w:color="auto" w:fill="auto"/>
          </w:tcPr>
          <w:p w:rsidR="00E16243" w:rsidRPr="00943F36" w:rsidRDefault="00E16243" w:rsidP="00E16243">
            <w:pPr>
              <w:bidi/>
              <w:spacing w:line="280" w:lineRule="exact"/>
              <w:rPr>
                <w:rFonts w:ascii="Arabic Typesetting" w:hAnsi="Arabic Typesetting" w:cs="Arabic Typesetting"/>
                <w:sz w:val="28"/>
                <w:szCs w:val="28"/>
                <w:rtl/>
                <w:lang w:bidi="ar-EG"/>
              </w:rPr>
            </w:pPr>
            <w:r w:rsidRPr="00943F36">
              <w:rPr>
                <w:rFonts w:ascii="Arabic Typesetting" w:hAnsi="Arabic Typesetting" w:cs="Arabic Typesetting" w:hint="cs"/>
                <w:sz w:val="28"/>
                <w:szCs w:val="28"/>
                <w:rtl/>
                <w:lang w:bidi="ar-EG"/>
              </w:rPr>
              <w:t xml:space="preserve"> </w:t>
            </w:r>
          </w:p>
        </w:tc>
        <w:tc>
          <w:tcPr>
            <w:tcW w:w="2393" w:type="dxa"/>
            <w:tcBorders>
              <w:top w:val="single" w:sz="4" w:space="0" w:color="auto"/>
              <w:bottom w:val="single" w:sz="4" w:space="0" w:color="auto"/>
            </w:tcBorders>
            <w:shd w:val="clear" w:color="auto" w:fill="auto"/>
          </w:tcPr>
          <w:p w:rsidR="00E16243" w:rsidRPr="00943F36" w:rsidRDefault="00E16243" w:rsidP="00E16243">
            <w:pPr>
              <w:spacing w:line="280" w:lineRule="exact"/>
              <w:jc w:val="center"/>
              <w:rPr>
                <w:rFonts w:ascii="Arabic Typesetting" w:hAnsi="Arabic Typesetting" w:cs="Arabic Typesetting"/>
                <w:sz w:val="28"/>
                <w:szCs w:val="28"/>
                <w:rtl/>
                <w:lang w:bidi="ar-EG"/>
              </w:rPr>
            </w:pPr>
            <w:r>
              <w:rPr>
                <w:rFonts w:ascii="Arabic Typesetting" w:hAnsi="Arabic Typesetting" w:cs="Arabic Typesetting"/>
                <w:sz w:val="28"/>
                <w:szCs w:val="28"/>
                <w:lang w:bidi="ar-EG"/>
              </w:rPr>
              <w:t>1</w:t>
            </w:r>
            <w:r>
              <w:rPr>
                <w:rFonts w:ascii="Arabic Typesetting" w:hAnsi="Arabic Typesetting" w:cs="Arabic Typesetting" w:hint="cs"/>
                <w:sz w:val="28"/>
                <w:szCs w:val="28"/>
                <w:rtl/>
                <w:lang w:bidi="ar-EG"/>
              </w:rPr>
              <w:t>,</w:t>
            </w:r>
            <w:r>
              <w:rPr>
                <w:rFonts w:ascii="Arabic Typesetting" w:hAnsi="Arabic Typesetting" w:cs="Arabic Typesetting"/>
                <w:sz w:val="28"/>
                <w:szCs w:val="28"/>
                <w:lang w:bidi="ar-EG"/>
              </w:rPr>
              <w:t>761</w:t>
            </w:r>
          </w:p>
          <w:p w:rsidR="00E16243" w:rsidRPr="00943F36" w:rsidRDefault="00E16243" w:rsidP="00E16243">
            <w:pPr>
              <w:spacing w:line="280" w:lineRule="exact"/>
              <w:jc w:val="center"/>
              <w:rPr>
                <w:rFonts w:ascii="Arabic Typesetting" w:hAnsi="Arabic Typesetting" w:cs="Arabic Typesetting"/>
                <w:sz w:val="28"/>
                <w:szCs w:val="28"/>
                <w:rtl/>
                <w:lang w:bidi="ar-EG"/>
              </w:rPr>
            </w:pPr>
            <w:r>
              <w:rPr>
                <w:rFonts w:ascii="Arabic Typesetting" w:hAnsi="Arabic Typesetting" w:cs="Arabic Typesetting"/>
                <w:sz w:val="28"/>
                <w:szCs w:val="28"/>
                <w:lang w:bidi="ar-EG"/>
              </w:rPr>
              <w:t>1</w:t>
            </w:r>
            <w:r>
              <w:rPr>
                <w:rFonts w:ascii="Arabic Typesetting" w:hAnsi="Arabic Typesetting" w:cs="Arabic Typesetting" w:hint="cs"/>
                <w:sz w:val="28"/>
                <w:szCs w:val="28"/>
                <w:rtl/>
                <w:lang w:bidi="ar-EG"/>
              </w:rPr>
              <w:t>,</w:t>
            </w:r>
            <w:r>
              <w:rPr>
                <w:rFonts w:ascii="Arabic Typesetting" w:hAnsi="Arabic Typesetting" w:cs="Arabic Typesetting"/>
                <w:sz w:val="28"/>
                <w:szCs w:val="28"/>
                <w:lang w:bidi="ar-EG"/>
              </w:rPr>
              <w:t>032</w:t>
            </w:r>
          </w:p>
        </w:tc>
        <w:tc>
          <w:tcPr>
            <w:tcW w:w="2393" w:type="dxa"/>
            <w:tcBorders>
              <w:top w:val="single" w:sz="4" w:space="0" w:color="auto"/>
              <w:bottom w:val="single" w:sz="4" w:space="0" w:color="auto"/>
            </w:tcBorders>
            <w:shd w:val="clear" w:color="auto" w:fill="auto"/>
          </w:tcPr>
          <w:p w:rsidR="00E16243" w:rsidRPr="00943F36" w:rsidRDefault="00E16243" w:rsidP="00E16243">
            <w:pPr>
              <w:spacing w:line="280" w:lineRule="exact"/>
              <w:jc w:val="center"/>
              <w:rPr>
                <w:rFonts w:ascii="Arabic Typesetting" w:hAnsi="Arabic Typesetting" w:cs="Arabic Typesetting"/>
                <w:sz w:val="28"/>
                <w:szCs w:val="28"/>
                <w:rtl/>
                <w:lang w:bidi="ar-EG"/>
              </w:rPr>
            </w:pPr>
            <w:r>
              <w:rPr>
                <w:rFonts w:ascii="Arabic Typesetting" w:hAnsi="Arabic Typesetting" w:cs="Arabic Typesetting"/>
                <w:sz w:val="28"/>
                <w:szCs w:val="28"/>
                <w:lang w:bidi="ar-EG"/>
              </w:rPr>
              <w:t>1</w:t>
            </w:r>
            <w:r>
              <w:rPr>
                <w:rFonts w:ascii="Arabic Typesetting" w:hAnsi="Arabic Typesetting" w:cs="Arabic Typesetting" w:hint="cs"/>
                <w:sz w:val="28"/>
                <w:szCs w:val="28"/>
                <w:rtl/>
                <w:lang w:bidi="ar-EG"/>
              </w:rPr>
              <w:t>,</w:t>
            </w:r>
            <w:r>
              <w:rPr>
                <w:rFonts w:ascii="Arabic Typesetting" w:hAnsi="Arabic Typesetting" w:cs="Arabic Typesetting"/>
                <w:sz w:val="28"/>
                <w:szCs w:val="28"/>
                <w:lang w:bidi="ar-EG"/>
              </w:rPr>
              <w:t>591</w:t>
            </w:r>
          </w:p>
          <w:p w:rsidR="00E16243" w:rsidRPr="00943F36" w:rsidRDefault="00E16243" w:rsidP="00E16243">
            <w:pPr>
              <w:spacing w:line="280" w:lineRule="exact"/>
              <w:jc w:val="center"/>
              <w:rPr>
                <w:rFonts w:ascii="Arabic Typesetting" w:hAnsi="Arabic Typesetting" w:cs="Arabic Typesetting"/>
                <w:sz w:val="28"/>
                <w:szCs w:val="28"/>
                <w:rtl/>
                <w:lang w:bidi="ar-EG"/>
              </w:rPr>
            </w:pPr>
            <w:r>
              <w:rPr>
                <w:rFonts w:ascii="Arabic Typesetting" w:hAnsi="Arabic Typesetting" w:cs="Arabic Typesetting"/>
                <w:sz w:val="28"/>
                <w:szCs w:val="28"/>
                <w:lang w:bidi="ar-EG"/>
              </w:rPr>
              <w:t>831</w:t>
            </w:r>
          </w:p>
        </w:tc>
      </w:tr>
      <w:tr w:rsidR="00E16243" w:rsidRPr="00943F36" w:rsidTr="00E16243">
        <w:tc>
          <w:tcPr>
            <w:tcW w:w="2659" w:type="dxa"/>
            <w:shd w:val="clear" w:color="auto" w:fill="auto"/>
          </w:tcPr>
          <w:p w:rsidR="00E16243" w:rsidRPr="00943F36" w:rsidRDefault="00E16243" w:rsidP="00E16243">
            <w:pPr>
              <w:bidi/>
              <w:spacing w:line="280" w:lineRule="exact"/>
              <w:rPr>
                <w:rFonts w:ascii="Arabic Typesetting" w:hAnsi="Arabic Typesetting" w:cs="Arabic Typesetting"/>
                <w:b/>
                <w:bCs/>
                <w:sz w:val="28"/>
                <w:szCs w:val="28"/>
                <w:rtl/>
                <w:lang w:bidi="ar-EG"/>
              </w:rPr>
            </w:pPr>
            <w:r w:rsidRPr="00943F36">
              <w:rPr>
                <w:rFonts w:ascii="Arabic Typesetting" w:hAnsi="Arabic Typesetting" w:cs="Arabic Typesetting" w:hint="cs"/>
                <w:b/>
                <w:bCs/>
                <w:sz w:val="28"/>
                <w:szCs w:val="28"/>
                <w:rtl/>
                <w:lang w:bidi="ar-EG"/>
              </w:rPr>
              <w:t>مجموع المخصصات</w:t>
            </w:r>
          </w:p>
        </w:tc>
        <w:tc>
          <w:tcPr>
            <w:tcW w:w="2126" w:type="dxa"/>
            <w:shd w:val="clear" w:color="auto" w:fill="auto"/>
          </w:tcPr>
          <w:p w:rsidR="00E16243" w:rsidRPr="00943F36" w:rsidRDefault="00E16243" w:rsidP="00E16243">
            <w:pPr>
              <w:bidi/>
              <w:spacing w:line="280" w:lineRule="exact"/>
              <w:rPr>
                <w:rFonts w:ascii="Arabic Typesetting" w:hAnsi="Arabic Typesetting" w:cs="Arabic Typesetting"/>
                <w:b/>
                <w:bCs/>
                <w:sz w:val="28"/>
                <w:szCs w:val="28"/>
                <w:rtl/>
                <w:lang w:bidi="ar-EG"/>
              </w:rPr>
            </w:pPr>
          </w:p>
        </w:tc>
        <w:tc>
          <w:tcPr>
            <w:tcW w:w="2393" w:type="dxa"/>
            <w:tcBorders>
              <w:top w:val="single" w:sz="4" w:space="0" w:color="auto"/>
              <w:bottom w:val="single" w:sz="4" w:space="0" w:color="auto"/>
            </w:tcBorders>
            <w:shd w:val="clear" w:color="auto" w:fill="auto"/>
          </w:tcPr>
          <w:p w:rsidR="00E16243" w:rsidRPr="00943F36" w:rsidRDefault="00E16243" w:rsidP="00E16243">
            <w:pPr>
              <w:spacing w:line="280" w:lineRule="exact"/>
              <w:jc w:val="center"/>
              <w:rPr>
                <w:rFonts w:ascii="Arabic Typesetting" w:hAnsi="Arabic Typesetting" w:cs="Arabic Typesetting"/>
                <w:b/>
                <w:bCs/>
                <w:sz w:val="28"/>
                <w:szCs w:val="28"/>
                <w:rtl/>
                <w:lang w:bidi="ar-EG"/>
              </w:rPr>
            </w:pPr>
            <w:r>
              <w:rPr>
                <w:rFonts w:ascii="Arabic Typesetting" w:hAnsi="Arabic Typesetting" w:cs="Arabic Typesetting"/>
                <w:b/>
                <w:bCs/>
                <w:sz w:val="28"/>
                <w:szCs w:val="28"/>
                <w:lang w:bidi="ar-EG"/>
              </w:rPr>
              <w:t>2</w:t>
            </w:r>
            <w:r>
              <w:rPr>
                <w:rFonts w:ascii="Arabic Typesetting" w:hAnsi="Arabic Typesetting" w:cs="Arabic Typesetting" w:hint="cs"/>
                <w:b/>
                <w:bCs/>
                <w:sz w:val="28"/>
                <w:szCs w:val="28"/>
                <w:rtl/>
                <w:lang w:bidi="ar-EG"/>
              </w:rPr>
              <w:t>,</w:t>
            </w:r>
            <w:r>
              <w:rPr>
                <w:rFonts w:ascii="Arabic Typesetting" w:hAnsi="Arabic Typesetting" w:cs="Arabic Typesetting"/>
                <w:b/>
                <w:bCs/>
                <w:sz w:val="28"/>
                <w:szCs w:val="28"/>
                <w:lang w:bidi="ar-EG"/>
              </w:rPr>
              <w:t>793</w:t>
            </w:r>
          </w:p>
        </w:tc>
        <w:tc>
          <w:tcPr>
            <w:tcW w:w="2393" w:type="dxa"/>
            <w:tcBorders>
              <w:top w:val="single" w:sz="4" w:space="0" w:color="auto"/>
              <w:bottom w:val="single" w:sz="4" w:space="0" w:color="auto"/>
            </w:tcBorders>
            <w:shd w:val="clear" w:color="auto" w:fill="auto"/>
          </w:tcPr>
          <w:p w:rsidR="00E16243" w:rsidRPr="00943F36" w:rsidRDefault="00E16243" w:rsidP="00E16243">
            <w:pPr>
              <w:spacing w:line="280" w:lineRule="exact"/>
              <w:jc w:val="center"/>
              <w:rPr>
                <w:rFonts w:ascii="Arabic Typesetting" w:hAnsi="Arabic Typesetting" w:cs="Arabic Typesetting"/>
                <w:b/>
                <w:bCs/>
                <w:sz w:val="28"/>
                <w:szCs w:val="28"/>
                <w:rtl/>
                <w:lang w:bidi="ar-EG"/>
              </w:rPr>
            </w:pPr>
            <w:r>
              <w:rPr>
                <w:rFonts w:ascii="Arabic Typesetting" w:hAnsi="Arabic Typesetting" w:cs="Arabic Typesetting"/>
                <w:b/>
                <w:bCs/>
                <w:sz w:val="28"/>
                <w:szCs w:val="28"/>
                <w:lang w:bidi="ar-EG"/>
              </w:rPr>
              <w:t>2</w:t>
            </w:r>
            <w:r>
              <w:rPr>
                <w:rFonts w:ascii="Arabic Typesetting" w:hAnsi="Arabic Typesetting" w:cs="Arabic Typesetting" w:hint="cs"/>
                <w:b/>
                <w:bCs/>
                <w:sz w:val="28"/>
                <w:szCs w:val="28"/>
                <w:rtl/>
                <w:lang w:bidi="ar-EG"/>
              </w:rPr>
              <w:t>,</w:t>
            </w:r>
            <w:r>
              <w:rPr>
                <w:rFonts w:ascii="Arabic Typesetting" w:hAnsi="Arabic Typesetting" w:cs="Arabic Typesetting"/>
                <w:b/>
                <w:bCs/>
                <w:sz w:val="28"/>
                <w:szCs w:val="28"/>
                <w:lang w:bidi="ar-EG"/>
              </w:rPr>
              <w:t>422</w:t>
            </w:r>
          </w:p>
        </w:tc>
      </w:tr>
    </w:tbl>
    <w:p w:rsidR="00E16243" w:rsidRDefault="00E16243" w:rsidP="00E16243">
      <w:pPr>
        <w:pStyle w:val="NormalParaAR"/>
        <w:spacing w:before="240"/>
        <w:rPr>
          <w:rtl/>
        </w:rPr>
      </w:pPr>
      <w:r>
        <w:rPr>
          <w:rFonts w:hint="cs"/>
          <w:rtl/>
        </w:rPr>
        <w:t>تتعلق مخصصات منح</w:t>
      </w:r>
      <w:r w:rsidRPr="00F82332">
        <w:rPr>
          <w:rFonts w:hint="cs"/>
          <w:rtl/>
        </w:rPr>
        <w:t xml:space="preserve"> التعليم الواجب دفعها بعدد الأشهر التي مضت بين بداية السنة الدراسية/الجامعية و31 ديسمبر</w:t>
      </w:r>
      <w:r w:rsidRPr="00F82332">
        <w:rPr>
          <w:rFonts w:hint="eastAsia"/>
          <w:rtl/>
        </w:rPr>
        <w:t> </w:t>
      </w:r>
      <w:r>
        <w:rPr>
          <w:rFonts w:hint="cs"/>
          <w:rtl/>
        </w:rPr>
        <w:t>2012</w:t>
      </w:r>
      <w:r w:rsidRPr="00F82332">
        <w:rPr>
          <w:rFonts w:hint="eastAsia"/>
          <w:rtl/>
        </w:rPr>
        <w:t xml:space="preserve"> </w:t>
      </w:r>
      <w:r w:rsidRPr="00F82332">
        <w:rPr>
          <w:rFonts w:hint="cs"/>
          <w:rtl/>
        </w:rPr>
        <w:t>والتي أصبحت الرسوم الخاصة بها مستحقة الدفع.</w:t>
      </w:r>
      <w:r w:rsidRPr="00F82332">
        <w:t xml:space="preserve"> </w:t>
      </w:r>
      <w:r w:rsidRPr="00F82332">
        <w:rPr>
          <w:rFonts w:hint="cs"/>
          <w:rtl/>
        </w:rPr>
        <w:t xml:space="preserve">والمنظمة معرضة للإجراءات القضائية كجزء من أنشطة عملها العادي. </w:t>
      </w:r>
      <w:r>
        <w:rPr>
          <w:rFonts w:hint="cs"/>
          <w:rtl/>
        </w:rPr>
        <w:t>وقد ترتب</w:t>
      </w:r>
      <w:r w:rsidRPr="00F82332">
        <w:rPr>
          <w:rFonts w:hint="cs"/>
          <w:rtl/>
        </w:rPr>
        <w:t xml:space="preserve"> </w:t>
      </w:r>
      <w:r>
        <w:rPr>
          <w:rFonts w:hint="cs"/>
          <w:rtl/>
        </w:rPr>
        <w:t xml:space="preserve">على </w:t>
      </w:r>
      <w:r w:rsidRPr="00F82332">
        <w:rPr>
          <w:rFonts w:hint="cs"/>
          <w:rtl/>
        </w:rPr>
        <w:t>الأحداث التي وقعت قبل 31 ديسمبر</w:t>
      </w:r>
      <w:r w:rsidRPr="00F82332">
        <w:rPr>
          <w:rFonts w:hint="eastAsia"/>
          <w:rtl/>
        </w:rPr>
        <w:t> </w:t>
      </w:r>
      <w:r>
        <w:rPr>
          <w:rFonts w:hint="cs"/>
          <w:rtl/>
        </w:rPr>
        <w:t>2012</w:t>
      </w:r>
      <w:r w:rsidRPr="00F82332">
        <w:rPr>
          <w:rFonts w:hint="cs"/>
          <w:rtl/>
        </w:rPr>
        <w:t xml:space="preserve"> بعض الالتزامات القانونية </w:t>
      </w:r>
      <w:r>
        <w:rPr>
          <w:rFonts w:hint="cs"/>
          <w:rtl/>
        </w:rPr>
        <w:t xml:space="preserve">حتى </w:t>
      </w:r>
      <w:r w:rsidRPr="00F82332">
        <w:rPr>
          <w:rFonts w:hint="cs"/>
          <w:rtl/>
        </w:rPr>
        <w:t>تاريخ التقرير المالي. وبما أنه يحتمل أن تقتضي هذه الالتزامات تسوية في المستقبل وبما أنه بالإمكان تقدير المبالغ المتعلقة بعمليات التسوية بشكل موثوق، فقد وضعت المنظمة مخصصات لتغطية التكاليف القانونية. وقدرت المخصصات بأكبر قدر ممكن من الدقة على أساس المعلومات المتاحة.</w:t>
      </w:r>
    </w:p>
    <w:tbl>
      <w:tblPr>
        <w:bidiVisual/>
        <w:tblW w:w="0" w:type="auto"/>
        <w:jc w:val="center"/>
        <w:tblLayout w:type="fixed"/>
        <w:tblLook w:val="04A0" w:firstRow="1" w:lastRow="0" w:firstColumn="1" w:lastColumn="0" w:noHBand="0" w:noVBand="1"/>
      </w:tblPr>
      <w:tblGrid>
        <w:gridCol w:w="2643"/>
        <w:gridCol w:w="1114"/>
        <w:gridCol w:w="1671"/>
        <w:gridCol w:w="2506"/>
        <w:gridCol w:w="1637"/>
      </w:tblGrid>
      <w:tr w:rsidR="00E16243" w:rsidRPr="00943F36" w:rsidTr="00E16243">
        <w:trPr>
          <w:jc w:val="center"/>
        </w:trPr>
        <w:tc>
          <w:tcPr>
            <w:tcW w:w="2643" w:type="dxa"/>
            <w:shd w:val="clear" w:color="auto" w:fill="auto"/>
          </w:tcPr>
          <w:p w:rsidR="00E16243" w:rsidRPr="00943F36" w:rsidRDefault="00E16243" w:rsidP="00E16243">
            <w:pPr>
              <w:bidi/>
              <w:spacing w:line="280" w:lineRule="exact"/>
              <w:jc w:val="center"/>
              <w:rPr>
                <w:rFonts w:ascii="Arabic Typesetting" w:hAnsi="Arabic Typesetting" w:cs="Arabic Typesetting"/>
                <w:sz w:val="28"/>
                <w:szCs w:val="28"/>
                <w:rtl/>
                <w:lang w:bidi="ar-EG"/>
              </w:rPr>
            </w:pPr>
          </w:p>
        </w:tc>
        <w:tc>
          <w:tcPr>
            <w:tcW w:w="1114" w:type="dxa"/>
            <w:shd w:val="clear" w:color="auto" w:fill="auto"/>
          </w:tcPr>
          <w:p w:rsidR="00E16243" w:rsidRPr="00943F36" w:rsidRDefault="00E16243" w:rsidP="00E16243">
            <w:pPr>
              <w:bidi/>
              <w:spacing w:line="280" w:lineRule="exact"/>
              <w:jc w:val="center"/>
              <w:rPr>
                <w:rFonts w:ascii="Arabic Typesetting" w:hAnsi="Arabic Typesetting" w:cs="Arabic Typesetting"/>
                <w:sz w:val="28"/>
                <w:szCs w:val="28"/>
                <w:rtl/>
                <w:lang w:bidi="ar-EG"/>
              </w:rPr>
            </w:pPr>
          </w:p>
        </w:tc>
        <w:tc>
          <w:tcPr>
            <w:tcW w:w="1671" w:type="dxa"/>
            <w:tcBorders>
              <w:bottom w:val="single" w:sz="4" w:space="0" w:color="auto"/>
            </w:tcBorders>
            <w:shd w:val="clear" w:color="auto" w:fill="auto"/>
          </w:tcPr>
          <w:p w:rsidR="00E16243" w:rsidRPr="00943F36" w:rsidRDefault="00E16243" w:rsidP="00E16243">
            <w:pPr>
              <w:bidi/>
              <w:spacing w:line="280" w:lineRule="exact"/>
              <w:jc w:val="center"/>
              <w:rPr>
                <w:rFonts w:ascii="Arabic Typesetting" w:hAnsi="Arabic Typesetting" w:cs="Arabic Typesetting"/>
                <w:b/>
                <w:bCs/>
                <w:sz w:val="28"/>
                <w:szCs w:val="28"/>
                <w:rtl/>
                <w:lang w:bidi="ar-EG"/>
              </w:rPr>
            </w:pPr>
            <w:r w:rsidRPr="00943F36">
              <w:rPr>
                <w:rFonts w:ascii="Arabic Typesetting" w:hAnsi="Arabic Typesetting" w:cs="Arabic Typesetting"/>
                <w:b/>
                <w:bCs/>
                <w:sz w:val="28"/>
                <w:szCs w:val="28"/>
                <w:rtl/>
                <w:lang w:bidi="ar-EG"/>
              </w:rPr>
              <w:t>التكاليف القانونية</w:t>
            </w:r>
          </w:p>
        </w:tc>
        <w:tc>
          <w:tcPr>
            <w:tcW w:w="2506" w:type="dxa"/>
            <w:tcBorders>
              <w:bottom w:val="single" w:sz="4" w:space="0" w:color="auto"/>
            </w:tcBorders>
            <w:shd w:val="clear" w:color="auto" w:fill="auto"/>
          </w:tcPr>
          <w:p w:rsidR="00E16243" w:rsidRPr="00943F36" w:rsidRDefault="00E16243" w:rsidP="00E16243">
            <w:pPr>
              <w:bidi/>
              <w:spacing w:line="280" w:lineRule="exact"/>
              <w:jc w:val="center"/>
              <w:rPr>
                <w:rFonts w:ascii="Arabic Typesetting" w:hAnsi="Arabic Typesetting" w:cs="Arabic Typesetting"/>
                <w:b/>
                <w:bCs/>
                <w:sz w:val="28"/>
                <w:szCs w:val="28"/>
                <w:rtl/>
                <w:lang w:bidi="ar-EG"/>
              </w:rPr>
            </w:pPr>
            <w:r w:rsidRPr="00943F36">
              <w:rPr>
                <w:rFonts w:ascii="Arabic Typesetting" w:hAnsi="Arabic Typesetting" w:cs="Arabic Typesetting"/>
                <w:b/>
                <w:bCs/>
                <w:sz w:val="28"/>
                <w:szCs w:val="28"/>
                <w:rtl/>
                <w:lang w:bidi="ar-EG"/>
              </w:rPr>
              <w:t>المنح التعليمية</w:t>
            </w:r>
          </w:p>
          <w:p w:rsidR="00E16243" w:rsidRPr="00C542C1" w:rsidRDefault="00E16243" w:rsidP="00E16243">
            <w:pPr>
              <w:bidi/>
              <w:spacing w:line="280" w:lineRule="exact"/>
              <w:jc w:val="center"/>
              <w:rPr>
                <w:rFonts w:ascii="Arabic Typesetting" w:hAnsi="Arabic Typesetting" w:cs="Arabic Typesetting"/>
                <w:sz w:val="28"/>
                <w:szCs w:val="28"/>
                <w:rtl/>
                <w:lang w:bidi="ar-EG"/>
              </w:rPr>
            </w:pPr>
            <w:r w:rsidRPr="00C542C1">
              <w:rPr>
                <w:rFonts w:ascii="Arabic Typesetting" w:hAnsi="Arabic Typesetting" w:cs="Arabic Typesetting"/>
                <w:sz w:val="28"/>
                <w:szCs w:val="28"/>
                <w:rtl/>
                <w:lang w:bidi="ar-EG"/>
              </w:rPr>
              <w:t>(بآلاف الفرنكات السويسرية)</w:t>
            </w:r>
          </w:p>
        </w:tc>
        <w:tc>
          <w:tcPr>
            <w:tcW w:w="1637" w:type="dxa"/>
            <w:tcBorders>
              <w:bottom w:val="single" w:sz="4" w:space="0" w:color="auto"/>
            </w:tcBorders>
            <w:shd w:val="clear" w:color="auto" w:fill="auto"/>
          </w:tcPr>
          <w:p w:rsidR="00E16243" w:rsidRPr="00943F36" w:rsidRDefault="00E16243" w:rsidP="00E16243">
            <w:pPr>
              <w:bidi/>
              <w:spacing w:line="280" w:lineRule="exact"/>
              <w:jc w:val="center"/>
              <w:rPr>
                <w:rFonts w:ascii="Arabic Typesetting" w:hAnsi="Arabic Typesetting" w:cs="Arabic Typesetting"/>
                <w:b/>
                <w:bCs/>
                <w:sz w:val="28"/>
                <w:szCs w:val="28"/>
                <w:rtl/>
                <w:lang w:bidi="ar-EG"/>
              </w:rPr>
            </w:pPr>
            <w:r w:rsidRPr="00943F36">
              <w:rPr>
                <w:rFonts w:ascii="Arabic Typesetting" w:hAnsi="Arabic Typesetting" w:cs="Arabic Typesetting"/>
                <w:b/>
                <w:bCs/>
                <w:sz w:val="28"/>
                <w:szCs w:val="28"/>
                <w:rtl/>
                <w:lang w:bidi="ar-EG"/>
              </w:rPr>
              <w:t>المجموع</w:t>
            </w:r>
          </w:p>
        </w:tc>
      </w:tr>
      <w:tr w:rsidR="00E16243" w:rsidRPr="00943F36" w:rsidTr="00E16243">
        <w:trPr>
          <w:jc w:val="center"/>
        </w:trPr>
        <w:tc>
          <w:tcPr>
            <w:tcW w:w="2643" w:type="dxa"/>
            <w:shd w:val="clear" w:color="auto" w:fill="auto"/>
          </w:tcPr>
          <w:p w:rsidR="00E16243" w:rsidRPr="00943F36" w:rsidRDefault="00E16243" w:rsidP="00E16243">
            <w:pPr>
              <w:bidi/>
              <w:spacing w:line="280" w:lineRule="exact"/>
              <w:rPr>
                <w:rFonts w:ascii="Arabic Typesetting" w:hAnsi="Arabic Typesetting" w:cs="Arabic Typesetting"/>
                <w:b/>
                <w:bCs/>
                <w:sz w:val="28"/>
                <w:szCs w:val="28"/>
                <w:rtl/>
                <w:lang w:bidi="ar-EG"/>
              </w:rPr>
            </w:pPr>
            <w:r w:rsidRPr="00943F36">
              <w:rPr>
                <w:rFonts w:ascii="Arabic Typesetting" w:hAnsi="Arabic Typesetting" w:cs="Arabic Typesetting"/>
                <w:b/>
                <w:bCs/>
                <w:sz w:val="28"/>
                <w:szCs w:val="28"/>
                <w:rtl/>
                <w:lang w:bidi="ar-EG"/>
              </w:rPr>
              <w:t>الرصيد في 31 ديسمبر 2010</w:t>
            </w:r>
          </w:p>
        </w:tc>
        <w:tc>
          <w:tcPr>
            <w:tcW w:w="1114" w:type="dxa"/>
            <w:shd w:val="clear" w:color="auto" w:fill="auto"/>
          </w:tcPr>
          <w:p w:rsidR="00E16243" w:rsidRPr="00943F36" w:rsidRDefault="00E16243" w:rsidP="00E16243">
            <w:pPr>
              <w:bidi/>
              <w:spacing w:line="280" w:lineRule="exact"/>
              <w:jc w:val="center"/>
              <w:rPr>
                <w:rFonts w:ascii="Arabic Typesetting" w:hAnsi="Arabic Typesetting" w:cs="Arabic Typesetting"/>
                <w:b/>
                <w:bCs/>
                <w:sz w:val="28"/>
                <w:szCs w:val="28"/>
                <w:rtl/>
                <w:lang w:bidi="ar-EG"/>
              </w:rPr>
            </w:pPr>
          </w:p>
        </w:tc>
        <w:tc>
          <w:tcPr>
            <w:tcW w:w="1671" w:type="dxa"/>
            <w:tcBorders>
              <w:top w:val="single" w:sz="4" w:space="0" w:color="auto"/>
              <w:bottom w:val="single" w:sz="4" w:space="0" w:color="auto"/>
            </w:tcBorders>
            <w:shd w:val="clear" w:color="auto" w:fill="auto"/>
          </w:tcPr>
          <w:p w:rsidR="00E16243" w:rsidRPr="00943F36" w:rsidRDefault="00E16243" w:rsidP="00E16243">
            <w:pPr>
              <w:spacing w:line="280" w:lineRule="exact"/>
              <w:jc w:val="center"/>
              <w:rPr>
                <w:rFonts w:ascii="Arabic Typesetting" w:hAnsi="Arabic Typesetting" w:cs="Arabic Typesetting"/>
                <w:b/>
                <w:bCs/>
                <w:sz w:val="28"/>
                <w:szCs w:val="28"/>
                <w:rtl/>
                <w:lang w:bidi="ar-EG"/>
              </w:rPr>
            </w:pPr>
            <w:r w:rsidRPr="00943F36">
              <w:rPr>
                <w:rFonts w:ascii="Arabic Typesetting" w:hAnsi="Arabic Typesetting" w:cs="Arabic Typesetting"/>
                <w:b/>
                <w:bCs/>
                <w:sz w:val="28"/>
                <w:szCs w:val="28"/>
                <w:rtl/>
                <w:lang w:bidi="ar-EG"/>
              </w:rPr>
              <w:t>1</w:t>
            </w:r>
            <w:r>
              <w:rPr>
                <w:rFonts w:ascii="Arabic Typesetting" w:hAnsi="Arabic Typesetting" w:cs="Arabic Typesetting" w:hint="cs"/>
                <w:b/>
                <w:bCs/>
                <w:sz w:val="28"/>
                <w:szCs w:val="28"/>
                <w:rtl/>
                <w:lang w:bidi="ar-EG"/>
              </w:rPr>
              <w:t>,</w:t>
            </w:r>
            <w:r w:rsidRPr="00943F36">
              <w:rPr>
                <w:rFonts w:ascii="Arabic Typesetting" w:hAnsi="Arabic Typesetting" w:cs="Arabic Typesetting"/>
                <w:b/>
                <w:bCs/>
                <w:sz w:val="28"/>
                <w:szCs w:val="28"/>
                <w:rtl/>
                <w:lang w:bidi="ar-EG"/>
              </w:rPr>
              <w:t>124</w:t>
            </w:r>
          </w:p>
        </w:tc>
        <w:tc>
          <w:tcPr>
            <w:tcW w:w="2506" w:type="dxa"/>
            <w:tcBorders>
              <w:top w:val="single" w:sz="4" w:space="0" w:color="auto"/>
              <w:bottom w:val="single" w:sz="4" w:space="0" w:color="auto"/>
            </w:tcBorders>
            <w:shd w:val="clear" w:color="auto" w:fill="auto"/>
          </w:tcPr>
          <w:p w:rsidR="00E16243" w:rsidRPr="00943F36" w:rsidRDefault="00E16243" w:rsidP="00E16243">
            <w:pPr>
              <w:spacing w:line="280" w:lineRule="exact"/>
              <w:jc w:val="center"/>
              <w:rPr>
                <w:rFonts w:ascii="Arabic Typesetting" w:hAnsi="Arabic Typesetting" w:cs="Arabic Typesetting"/>
                <w:b/>
                <w:bCs/>
                <w:sz w:val="28"/>
                <w:szCs w:val="28"/>
                <w:rtl/>
                <w:lang w:bidi="ar-EG"/>
              </w:rPr>
            </w:pPr>
            <w:r w:rsidRPr="00943F36">
              <w:rPr>
                <w:rFonts w:ascii="Arabic Typesetting" w:hAnsi="Arabic Typesetting" w:cs="Arabic Typesetting"/>
                <w:b/>
                <w:bCs/>
                <w:sz w:val="28"/>
                <w:szCs w:val="28"/>
                <w:rtl/>
                <w:lang w:bidi="ar-EG"/>
              </w:rPr>
              <w:t>1</w:t>
            </w:r>
            <w:r>
              <w:rPr>
                <w:rFonts w:ascii="Arabic Typesetting" w:hAnsi="Arabic Typesetting" w:cs="Arabic Typesetting" w:hint="cs"/>
                <w:b/>
                <w:bCs/>
                <w:sz w:val="28"/>
                <w:szCs w:val="28"/>
                <w:rtl/>
                <w:lang w:bidi="ar-EG"/>
              </w:rPr>
              <w:t>,</w:t>
            </w:r>
            <w:r w:rsidRPr="00943F36">
              <w:rPr>
                <w:rFonts w:ascii="Arabic Typesetting" w:hAnsi="Arabic Typesetting" w:cs="Arabic Typesetting"/>
                <w:b/>
                <w:bCs/>
                <w:sz w:val="28"/>
                <w:szCs w:val="28"/>
                <w:rtl/>
                <w:lang w:bidi="ar-EG"/>
              </w:rPr>
              <w:t>488</w:t>
            </w:r>
          </w:p>
        </w:tc>
        <w:tc>
          <w:tcPr>
            <w:tcW w:w="1637" w:type="dxa"/>
            <w:tcBorders>
              <w:top w:val="single" w:sz="4" w:space="0" w:color="auto"/>
              <w:bottom w:val="single" w:sz="4" w:space="0" w:color="auto"/>
            </w:tcBorders>
            <w:shd w:val="clear" w:color="auto" w:fill="auto"/>
          </w:tcPr>
          <w:p w:rsidR="00E16243" w:rsidRPr="00943F36" w:rsidRDefault="00E16243" w:rsidP="00E16243">
            <w:pPr>
              <w:spacing w:line="280" w:lineRule="exact"/>
              <w:jc w:val="center"/>
              <w:rPr>
                <w:rFonts w:ascii="Arabic Typesetting" w:hAnsi="Arabic Typesetting" w:cs="Arabic Typesetting"/>
                <w:b/>
                <w:bCs/>
                <w:sz w:val="28"/>
                <w:szCs w:val="28"/>
                <w:rtl/>
                <w:lang w:bidi="ar-EG"/>
              </w:rPr>
            </w:pPr>
            <w:r w:rsidRPr="00943F36">
              <w:rPr>
                <w:rFonts w:ascii="Arabic Typesetting" w:hAnsi="Arabic Typesetting" w:cs="Arabic Typesetting"/>
                <w:b/>
                <w:bCs/>
                <w:sz w:val="28"/>
                <w:szCs w:val="28"/>
                <w:rtl/>
                <w:lang w:bidi="ar-EG"/>
              </w:rPr>
              <w:t>2</w:t>
            </w:r>
            <w:r>
              <w:rPr>
                <w:rFonts w:ascii="Arabic Typesetting" w:hAnsi="Arabic Typesetting" w:cs="Arabic Typesetting" w:hint="cs"/>
                <w:b/>
                <w:bCs/>
                <w:sz w:val="28"/>
                <w:szCs w:val="28"/>
                <w:rtl/>
                <w:lang w:bidi="ar-EG"/>
              </w:rPr>
              <w:t>,</w:t>
            </w:r>
            <w:r w:rsidRPr="00943F36">
              <w:rPr>
                <w:rFonts w:ascii="Arabic Typesetting" w:hAnsi="Arabic Typesetting" w:cs="Arabic Typesetting"/>
                <w:b/>
                <w:bCs/>
                <w:sz w:val="28"/>
                <w:szCs w:val="28"/>
                <w:rtl/>
                <w:lang w:bidi="ar-EG"/>
              </w:rPr>
              <w:t>612</w:t>
            </w:r>
          </w:p>
        </w:tc>
      </w:tr>
      <w:tr w:rsidR="00E16243" w:rsidRPr="00943F36" w:rsidTr="00E16243">
        <w:trPr>
          <w:jc w:val="center"/>
        </w:trPr>
        <w:tc>
          <w:tcPr>
            <w:tcW w:w="2643" w:type="dxa"/>
            <w:shd w:val="clear" w:color="auto" w:fill="auto"/>
          </w:tcPr>
          <w:p w:rsidR="00E16243" w:rsidRPr="00943F36" w:rsidRDefault="00E16243" w:rsidP="00E16243">
            <w:pPr>
              <w:bidi/>
              <w:spacing w:line="280" w:lineRule="exact"/>
              <w:rPr>
                <w:rFonts w:ascii="Arabic Typesetting" w:hAnsi="Arabic Typesetting" w:cs="Arabic Typesetting"/>
                <w:b/>
                <w:bCs/>
                <w:sz w:val="28"/>
                <w:szCs w:val="28"/>
                <w:rtl/>
                <w:lang w:bidi="ar-EG"/>
              </w:rPr>
            </w:pPr>
          </w:p>
        </w:tc>
        <w:tc>
          <w:tcPr>
            <w:tcW w:w="1114" w:type="dxa"/>
            <w:shd w:val="clear" w:color="auto" w:fill="auto"/>
          </w:tcPr>
          <w:p w:rsidR="00E16243" w:rsidRPr="00943F36" w:rsidRDefault="00E16243" w:rsidP="00E16243">
            <w:pPr>
              <w:bidi/>
              <w:spacing w:line="280" w:lineRule="exact"/>
              <w:rPr>
                <w:rFonts w:ascii="Arabic Typesetting" w:hAnsi="Arabic Typesetting" w:cs="Arabic Typesetting"/>
                <w:sz w:val="28"/>
                <w:szCs w:val="28"/>
                <w:rtl/>
                <w:lang w:bidi="ar-EG"/>
              </w:rPr>
            </w:pPr>
          </w:p>
        </w:tc>
        <w:tc>
          <w:tcPr>
            <w:tcW w:w="1671" w:type="dxa"/>
            <w:tcBorders>
              <w:top w:val="single" w:sz="4" w:space="0" w:color="auto"/>
              <w:bottom w:val="single" w:sz="4" w:space="0" w:color="auto"/>
            </w:tcBorders>
            <w:shd w:val="clear" w:color="auto" w:fill="auto"/>
          </w:tcPr>
          <w:p w:rsidR="00E16243" w:rsidRPr="00943F36" w:rsidRDefault="00E16243" w:rsidP="00E16243">
            <w:pPr>
              <w:spacing w:line="280" w:lineRule="exact"/>
              <w:jc w:val="center"/>
              <w:rPr>
                <w:rFonts w:ascii="Arabic Typesetting" w:hAnsi="Arabic Typesetting" w:cs="Arabic Typesetting"/>
                <w:sz w:val="28"/>
                <w:szCs w:val="28"/>
                <w:rtl/>
                <w:lang w:bidi="ar-EG"/>
              </w:rPr>
            </w:pPr>
          </w:p>
        </w:tc>
        <w:tc>
          <w:tcPr>
            <w:tcW w:w="2506" w:type="dxa"/>
            <w:tcBorders>
              <w:top w:val="single" w:sz="4" w:space="0" w:color="auto"/>
              <w:bottom w:val="single" w:sz="4" w:space="0" w:color="auto"/>
            </w:tcBorders>
            <w:shd w:val="clear" w:color="auto" w:fill="auto"/>
          </w:tcPr>
          <w:p w:rsidR="00E16243" w:rsidRPr="00943F36" w:rsidRDefault="00E16243" w:rsidP="00E16243">
            <w:pPr>
              <w:spacing w:line="280" w:lineRule="exact"/>
              <w:jc w:val="center"/>
              <w:rPr>
                <w:rFonts w:ascii="Arabic Typesetting" w:hAnsi="Arabic Typesetting" w:cs="Arabic Typesetting"/>
                <w:sz w:val="28"/>
                <w:szCs w:val="28"/>
                <w:rtl/>
                <w:lang w:bidi="ar-EG"/>
              </w:rPr>
            </w:pPr>
          </w:p>
        </w:tc>
        <w:tc>
          <w:tcPr>
            <w:tcW w:w="1637" w:type="dxa"/>
            <w:tcBorders>
              <w:top w:val="single" w:sz="4" w:space="0" w:color="auto"/>
              <w:bottom w:val="single" w:sz="4" w:space="0" w:color="auto"/>
            </w:tcBorders>
            <w:shd w:val="clear" w:color="auto" w:fill="auto"/>
          </w:tcPr>
          <w:p w:rsidR="00E16243" w:rsidRPr="00943F36" w:rsidRDefault="00E16243" w:rsidP="00E16243">
            <w:pPr>
              <w:spacing w:line="280" w:lineRule="exact"/>
              <w:jc w:val="center"/>
              <w:rPr>
                <w:rFonts w:ascii="Arabic Typesetting" w:hAnsi="Arabic Typesetting" w:cs="Arabic Typesetting"/>
                <w:sz w:val="28"/>
                <w:szCs w:val="28"/>
                <w:rtl/>
                <w:lang w:bidi="ar-EG"/>
              </w:rPr>
            </w:pPr>
          </w:p>
        </w:tc>
      </w:tr>
      <w:tr w:rsidR="00E16243" w:rsidRPr="00943F36" w:rsidTr="00E16243">
        <w:trPr>
          <w:jc w:val="center"/>
        </w:trPr>
        <w:tc>
          <w:tcPr>
            <w:tcW w:w="2643" w:type="dxa"/>
            <w:shd w:val="clear" w:color="auto" w:fill="auto"/>
          </w:tcPr>
          <w:p w:rsidR="00E16243" w:rsidRPr="00943F36" w:rsidRDefault="00E16243" w:rsidP="00E16243">
            <w:pPr>
              <w:bidi/>
              <w:spacing w:line="280" w:lineRule="exact"/>
              <w:rPr>
                <w:rFonts w:ascii="Arabic Typesetting" w:hAnsi="Arabic Typesetting" w:cs="Arabic Typesetting"/>
                <w:b/>
                <w:bCs/>
                <w:sz w:val="28"/>
                <w:szCs w:val="28"/>
                <w:rtl/>
                <w:lang w:bidi="ar-EG"/>
              </w:rPr>
            </w:pPr>
            <w:r w:rsidRPr="00943F36">
              <w:rPr>
                <w:rFonts w:ascii="Arabic Typesetting" w:hAnsi="Arabic Typesetting" w:cs="Arabic Typesetting"/>
                <w:b/>
                <w:bCs/>
                <w:sz w:val="28"/>
                <w:szCs w:val="28"/>
                <w:rtl/>
                <w:lang w:bidi="ar-EG"/>
              </w:rPr>
              <w:t>التحركات في سنة 2011:</w:t>
            </w:r>
          </w:p>
          <w:p w:rsidR="00E16243" w:rsidRPr="00943F36" w:rsidRDefault="00E16243" w:rsidP="00E16243">
            <w:pPr>
              <w:bidi/>
              <w:spacing w:line="280" w:lineRule="exact"/>
              <w:rPr>
                <w:rFonts w:ascii="Arabic Typesetting" w:hAnsi="Arabic Typesetting" w:cs="Arabic Typesetting"/>
                <w:sz w:val="28"/>
                <w:szCs w:val="28"/>
                <w:rtl/>
                <w:lang w:bidi="ar-EG"/>
              </w:rPr>
            </w:pPr>
            <w:r w:rsidRPr="00943F36">
              <w:rPr>
                <w:rFonts w:ascii="Arabic Typesetting" w:hAnsi="Arabic Typesetting" w:cs="Arabic Typesetting"/>
                <w:sz w:val="28"/>
                <w:szCs w:val="28"/>
                <w:rtl/>
                <w:lang w:bidi="ar-EG"/>
              </w:rPr>
              <w:t>مخصصات إضافية</w:t>
            </w:r>
          </w:p>
          <w:p w:rsidR="00E16243" w:rsidRPr="00943F36" w:rsidRDefault="00E16243" w:rsidP="00E16243">
            <w:pPr>
              <w:bidi/>
              <w:spacing w:line="280" w:lineRule="exact"/>
              <w:rPr>
                <w:rFonts w:ascii="Arabic Typesetting" w:hAnsi="Arabic Typesetting" w:cs="Arabic Typesetting"/>
                <w:sz w:val="28"/>
                <w:szCs w:val="28"/>
                <w:rtl/>
                <w:lang w:bidi="ar-EG"/>
              </w:rPr>
            </w:pPr>
            <w:r w:rsidRPr="00943F36">
              <w:rPr>
                <w:rFonts w:ascii="Arabic Typesetting" w:hAnsi="Arabic Typesetting" w:cs="Arabic Typesetting"/>
                <w:sz w:val="28"/>
                <w:szCs w:val="28"/>
                <w:rtl/>
                <w:lang w:bidi="ar-EG"/>
              </w:rPr>
              <w:t>المبالغ المستخدمة</w:t>
            </w:r>
          </w:p>
          <w:p w:rsidR="00E16243" w:rsidRPr="00943F36" w:rsidRDefault="00E16243" w:rsidP="00E16243">
            <w:pPr>
              <w:bidi/>
              <w:spacing w:line="280" w:lineRule="exact"/>
              <w:rPr>
                <w:rFonts w:ascii="Arabic Typesetting" w:hAnsi="Arabic Typesetting" w:cs="Arabic Typesetting"/>
                <w:sz w:val="28"/>
                <w:szCs w:val="28"/>
                <w:rtl/>
                <w:lang w:bidi="ar-EG"/>
              </w:rPr>
            </w:pPr>
            <w:r w:rsidRPr="00943F36">
              <w:rPr>
                <w:rFonts w:ascii="Arabic Typesetting" w:hAnsi="Arabic Typesetting" w:cs="Arabic Typesetting"/>
                <w:sz w:val="28"/>
                <w:szCs w:val="28"/>
                <w:rtl/>
                <w:lang w:bidi="ar-EG"/>
              </w:rPr>
              <w:t>مبالغ غير مستخدمة مسترجعة</w:t>
            </w:r>
          </w:p>
        </w:tc>
        <w:tc>
          <w:tcPr>
            <w:tcW w:w="1114" w:type="dxa"/>
            <w:shd w:val="clear" w:color="auto" w:fill="auto"/>
          </w:tcPr>
          <w:p w:rsidR="00E16243" w:rsidRPr="00943F36" w:rsidRDefault="00E16243" w:rsidP="00E16243">
            <w:pPr>
              <w:bidi/>
              <w:spacing w:line="280" w:lineRule="exact"/>
              <w:rPr>
                <w:rFonts w:ascii="Arabic Typesetting" w:hAnsi="Arabic Typesetting" w:cs="Arabic Typesetting"/>
                <w:sz w:val="28"/>
                <w:szCs w:val="28"/>
                <w:rtl/>
                <w:lang w:bidi="ar-EG"/>
              </w:rPr>
            </w:pPr>
          </w:p>
        </w:tc>
        <w:tc>
          <w:tcPr>
            <w:tcW w:w="1671" w:type="dxa"/>
            <w:tcBorders>
              <w:top w:val="single" w:sz="4" w:space="0" w:color="auto"/>
              <w:bottom w:val="single" w:sz="4" w:space="0" w:color="auto"/>
            </w:tcBorders>
            <w:shd w:val="clear" w:color="auto" w:fill="auto"/>
          </w:tcPr>
          <w:p w:rsidR="00E16243" w:rsidRPr="00943F36" w:rsidRDefault="00E16243" w:rsidP="00E16243">
            <w:pPr>
              <w:spacing w:line="280" w:lineRule="exact"/>
              <w:jc w:val="center"/>
              <w:rPr>
                <w:rFonts w:ascii="Arabic Typesetting" w:hAnsi="Arabic Typesetting" w:cs="Arabic Typesetting"/>
                <w:sz w:val="28"/>
                <w:szCs w:val="28"/>
                <w:rtl/>
                <w:lang w:bidi="ar-EG"/>
              </w:rPr>
            </w:pPr>
          </w:p>
          <w:p w:rsidR="00E16243" w:rsidRPr="00943F36" w:rsidRDefault="00E16243" w:rsidP="00E16243">
            <w:pPr>
              <w:spacing w:line="280" w:lineRule="exact"/>
              <w:jc w:val="center"/>
              <w:rPr>
                <w:rFonts w:ascii="Arabic Typesetting" w:hAnsi="Arabic Typesetting" w:cs="Arabic Typesetting"/>
                <w:sz w:val="28"/>
                <w:szCs w:val="28"/>
                <w:rtl/>
                <w:lang w:bidi="ar-EG"/>
              </w:rPr>
            </w:pPr>
            <w:r w:rsidRPr="00943F36">
              <w:rPr>
                <w:rFonts w:ascii="Arabic Typesetting" w:hAnsi="Arabic Typesetting" w:cs="Arabic Typesetting"/>
                <w:sz w:val="28"/>
                <w:szCs w:val="28"/>
                <w:rtl/>
                <w:lang w:bidi="ar-EG"/>
              </w:rPr>
              <w:t>-</w:t>
            </w:r>
          </w:p>
          <w:p w:rsidR="00E16243" w:rsidRPr="00943F36" w:rsidRDefault="00E16243" w:rsidP="00E16243">
            <w:pPr>
              <w:spacing w:line="280" w:lineRule="exact"/>
              <w:jc w:val="center"/>
              <w:rPr>
                <w:rFonts w:ascii="Arabic Typesetting" w:hAnsi="Arabic Typesetting" w:cs="Arabic Typesetting"/>
                <w:sz w:val="28"/>
                <w:szCs w:val="28"/>
                <w:rtl/>
                <w:lang w:bidi="ar-EG"/>
              </w:rPr>
            </w:pPr>
            <w:r w:rsidRPr="00943F36">
              <w:rPr>
                <w:rFonts w:ascii="Arabic Typesetting" w:hAnsi="Arabic Typesetting" w:cs="Arabic Typesetting"/>
                <w:sz w:val="28"/>
                <w:szCs w:val="28"/>
                <w:rtl/>
                <w:lang w:bidi="ar-EG"/>
              </w:rPr>
              <w:t>148-</w:t>
            </w:r>
          </w:p>
          <w:p w:rsidR="00E16243" w:rsidRPr="00943F36" w:rsidRDefault="00E16243" w:rsidP="00E16243">
            <w:pPr>
              <w:spacing w:line="280" w:lineRule="exact"/>
              <w:jc w:val="center"/>
              <w:rPr>
                <w:rFonts w:ascii="Arabic Typesetting" w:hAnsi="Arabic Typesetting" w:cs="Arabic Typesetting"/>
                <w:sz w:val="28"/>
                <w:szCs w:val="28"/>
                <w:rtl/>
                <w:lang w:bidi="ar-EG"/>
              </w:rPr>
            </w:pPr>
            <w:r w:rsidRPr="00943F36">
              <w:rPr>
                <w:rFonts w:ascii="Arabic Typesetting" w:hAnsi="Arabic Typesetting" w:cs="Arabic Typesetting"/>
                <w:sz w:val="28"/>
                <w:szCs w:val="28"/>
                <w:rtl/>
                <w:lang w:bidi="ar-EG"/>
              </w:rPr>
              <w:t>145-</w:t>
            </w:r>
          </w:p>
        </w:tc>
        <w:tc>
          <w:tcPr>
            <w:tcW w:w="2506" w:type="dxa"/>
            <w:tcBorders>
              <w:top w:val="single" w:sz="4" w:space="0" w:color="auto"/>
              <w:bottom w:val="single" w:sz="4" w:space="0" w:color="auto"/>
            </w:tcBorders>
            <w:shd w:val="clear" w:color="auto" w:fill="auto"/>
          </w:tcPr>
          <w:p w:rsidR="00E16243" w:rsidRPr="00943F36" w:rsidRDefault="00E16243" w:rsidP="00E16243">
            <w:pPr>
              <w:spacing w:line="280" w:lineRule="exact"/>
              <w:jc w:val="center"/>
              <w:rPr>
                <w:rFonts w:ascii="Arabic Typesetting" w:hAnsi="Arabic Typesetting" w:cs="Arabic Typesetting"/>
                <w:sz w:val="28"/>
                <w:szCs w:val="28"/>
                <w:rtl/>
                <w:lang w:bidi="ar-EG"/>
              </w:rPr>
            </w:pPr>
          </w:p>
          <w:p w:rsidR="00E16243" w:rsidRPr="00943F36" w:rsidRDefault="00E16243" w:rsidP="00E16243">
            <w:pPr>
              <w:spacing w:line="280" w:lineRule="exact"/>
              <w:jc w:val="center"/>
              <w:rPr>
                <w:rFonts w:ascii="Arabic Typesetting" w:hAnsi="Arabic Typesetting" w:cs="Arabic Typesetting"/>
                <w:sz w:val="28"/>
                <w:szCs w:val="28"/>
                <w:rtl/>
                <w:lang w:bidi="ar-EG"/>
              </w:rPr>
            </w:pPr>
            <w:r w:rsidRPr="00943F36">
              <w:rPr>
                <w:rFonts w:ascii="Arabic Typesetting" w:hAnsi="Arabic Typesetting" w:cs="Arabic Typesetting"/>
                <w:sz w:val="28"/>
                <w:szCs w:val="28"/>
                <w:rtl/>
                <w:lang w:bidi="ar-EG"/>
              </w:rPr>
              <w:t>1</w:t>
            </w:r>
            <w:r>
              <w:rPr>
                <w:rFonts w:ascii="Arabic Typesetting" w:hAnsi="Arabic Typesetting" w:cs="Arabic Typesetting" w:hint="cs"/>
                <w:sz w:val="28"/>
                <w:szCs w:val="28"/>
                <w:rtl/>
                <w:lang w:bidi="ar-EG"/>
              </w:rPr>
              <w:t>,</w:t>
            </w:r>
            <w:r w:rsidRPr="00943F36">
              <w:rPr>
                <w:rFonts w:ascii="Arabic Typesetting" w:hAnsi="Arabic Typesetting" w:cs="Arabic Typesetting"/>
                <w:sz w:val="28"/>
                <w:szCs w:val="28"/>
                <w:rtl/>
                <w:lang w:bidi="ar-EG"/>
              </w:rPr>
              <w:t>591</w:t>
            </w:r>
          </w:p>
          <w:p w:rsidR="00E16243" w:rsidRPr="00943F36" w:rsidRDefault="00E16243" w:rsidP="00E16243">
            <w:pPr>
              <w:spacing w:line="280" w:lineRule="exact"/>
              <w:jc w:val="center"/>
              <w:rPr>
                <w:rFonts w:ascii="Arabic Typesetting" w:hAnsi="Arabic Typesetting" w:cs="Arabic Typesetting"/>
                <w:sz w:val="28"/>
                <w:szCs w:val="28"/>
                <w:rtl/>
                <w:lang w:bidi="ar-EG"/>
              </w:rPr>
            </w:pPr>
            <w:r w:rsidRPr="00943F36">
              <w:rPr>
                <w:rFonts w:ascii="Arabic Typesetting" w:hAnsi="Arabic Typesetting" w:cs="Arabic Typesetting"/>
                <w:sz w:val="28"/>
                <w:szCs w:val="28"/>
                <w:rtl/>
                <w:lang w:bidi="ar-EG"/>
              </w:rPr>
              <w:t>1</w:t>
            </w:r>
            <w:r>
              <w:rPr>
                <w:rFonts w:ascii="Arabic Typesetting" w:hAnsi="Arabic Typesetting" w:cs="Arabic Typesetting" w:hint="cs"/>
                <w:sz w:val="28"/>
                <w:szCs w:val="28"/>
                <w:rtl/>
                <w:lang w:bidi="ar-EG"/>
              </w:rPr>
              <w:t>,</w:t>
            </w:r>
            <w:r w:rsidRPr="00943F36">
              <w:rPr>
                <w:rFonts w:ascii="Arabic Typesetting" w:hAnsi="Arabic Typesetting" w:cs="Arabic Typesetting"/>
                <w:sz w:val="28"/>
                <w:szCs w:val="28"/>
                <w:rtl/>
                <w:lang w:bidi="ar-EG"/>
              </w:rPr>
              <w:t>488</w:t>
            </w:r>
            <w:r>
              <w:rPr>
                <w:rFonts w:ascii="Arabic Typesetting" w:hAnsi="Arabic Typesetting" w:cs="Arabic Typesetting" w:hint="cs"/>
                <w:sz w:val="28"/>
                <w:szCs w:val="28"/>
                <w:rtl/>
                <w:lang w:bidi="ar-EG"/>
              </w:rPr>
              <w:t>-</w:t>
            </w:r>
          </w:p>
          <w:p w:rsidR="00E16243" w:rsidRPr="00943F36" w:rsidRDefault="00E16243" w:rsidP="00E16243">
            <w:pPr>
              <w:spacing w:line="280" w:lineRule="exact"/>
              <w:jc w:val="center"/>
              <w:rPr>
                <w:rFonts w:ascii="Arabic Typesetting" w:hAnsi="Arabic Typesetting" w:cs="Arabic Typesetting"/>
                <w:sz w:val="28"/>
                <w:szCs w:val="28"/>
                <w:rtl/>
                <w:lang w:bidi="ar-EG"/>
              </w:rPr>
            </w:pPr>
            <w:r w:rsidRPr="00943F36">
              <w:rPr>
                <w:rFonts w:ascii="Arabic Typesetting" w:hAnsi="Arabic Typesetting" w:cs="Arabic Typesetting"/>
                <w:sz w:val="28"/>
                <w:szCs w:val="28"/>
                <w:rtl/>
                <w:lang w:bidi="ar-EG"/>
              </w:rPr>
              <w:t>-</w:t>
            </w:r>
          </w:p>
        </w:tc>
        <w:tc>
          <w:tcPr>
            <w:tcW w:w="1637" w:type="dxa"/>
            <w:tcBorders>
              <w:top w:val="single" w:sz="4" w:space="0" w:color="auto"/>
              <w:bottom w:val="single" w:sz="4" w:space="0" w:color="auto"/>
            </w:tcBorders>
            <w:shd w:val="clear" w:color="auto" w:fill="auto"/>
          </w:tcPr>
          <w:p w:rsidR="00E16243" w:rsidRPr="00943F36" w:rsidRDefault="00E16243" w:rsidP="00E16243">
            <w:pPr>
              <w:spacing w:line="280" w:lineRule="exact"/>
              <w:jc w:val="center"/>
              <w:rPr>
                <w:rFonts w:ascii="Arabic Typesetting" w:hAnsi="Arabic Typesetting" w:cs="Arabic Typesetting"/>
                <w:sz w:val="28"/>
                <w:szCs w:val="28"/>
                <w:rtl/>
                <w:lang w:bidi="ar-EG"/>
              </w:rPr>
            </w:pPr>
          </w:p>
          <w:p w:rsidR="00E16243" w:rsidRPr="00943F36" w:rsidRDefault="00E16243" w:rsidP="00E16243">
            <w:pPr>
              <w:spacing w:line="280" w:lineRule="exact"/>
              <w:jc w:val="center"/>
              <w:rPr>
                <w:rFonts w:ascii="Arabic Typesetting" w:hAnsi="Arabic Typesetting" w:cs="Arabic Typesetting"/>
                <w:sz w:val="28"/>
                <w:szCs w:val="28"/>
                <w:rtl/>
                <w:lang w:bidi="ar-EG"/>
              </w:rPr>
            </w:pPr>
            <w:r w:rsidRPr="00943F36">
              <w:rPr>
                <w:rFonts w:ascii="Arabic Typesetting" w:hAnsi="Arabic Typesetting" w:cs="Arabic Typesetting"/>
                <w:sz w:val="28"/>
                <w:szCs w:val="28"/>
                <w:rtl/>
                <w:lang w:bidi="ar-EG"/>
              </w:rPr>
              <w:t>1</w:t>
            </w:r>
            <w:r>
              <w:rPr>
                <w:rFonts w:ascii="Arabic Typesetting" w:hAnsi="Arabic Typesetting" w:cs="Arabic Typesetting" w:hint="cs"/>
                <w:sz w:val="28"/>
                <w:szCs w:val="28"/>
                <w:rtl/>
                <w:lang w:bidi="ar-EG"/>
              </w:rPr>
              <w:t>,</w:t>
            </w:r>
            <w:r w:rsidRPr="00943F36">
              <w:rPr>
                <w:rFonts w:ascii="Arabic Typesetting" w:hAnsi="Arabic Typesetting" w:cs="Arabic Typesetting"/>
                <w:sz w:val="28"/>
                <w:szCs w:val="28"/>
                <w:rtl/>
                <w:lang w:bidi="ar-EG"/>
              </w:rPr>
              <w:t>591</w:t>
            </w:r>
          </w:p>
          <w:p w:rsidR="00E16243" w:rsidRPr="00943F36" w:rsidRDefault="00E16243" w:rsidP="00E16243">
            <w:pPr>
              <w:spacing w:line="280" w:lineRule="exact"/>
              <w:jc w:val="center"/>
              <w:rPr>
                <w:rFonts w:ascii="Arabic Typesetting" w:hAnsi="Arabic Typesetting" w:cs="Arabic Typesetting"/>
                <w:sz w:val="28"/>
                <w:szCs w:val="28"/>
                <w:rtl/>
                <w:lang w:bidi="ar-EG"/>
              </w:rPr>
            </w:pPr>
            <w:r w:rsidRPr="00943F36">
              <w:rPr>
                <w:rFonts w:ascii="Arabic Typesetting" w:hAnsi="Arabic Typesetting" w:cs="Arabic Typesetting"/>
                <w:sz w:val="28"/>
                <w:szCs w:val="28"/>
                <w:rtl/>
                <w:lang w:bidi="ar-EG"/>
              </w:rPr>
              <w:t>1.636-</w:t>
            </w:r>
          </w:p>
          <w:p w:rsidR="00E16243" w:rsidRPr="00943F36" w:rsidRDefault="00E16243" w:rsidP="00E16243">
            <w:pPr>
              <w:spacing w:line="280" w:lineRule="exact"/>
              <w:jc w:val="center"/>
              <w:rPr>
                <w:rFonts w:ascii="Arabic Typesetting" w:hAnsi="Arabic Typesetting" w:cs="Arabic Typesetting"/>
                <w:sz w:val="28"/>
                <w:szCs w:val="28"/>
                <w:rtl/>
                <w:lang w:bidi="ar-EG"/>
              </w:rPr>
            </w:pPr>
            <w:r w:rsidRPr="00943F36">
              <w:rPr>
                <w:rFonts w:ascii="Arabic Typesetting" w:hAnsi="Arabic Typesetting" w:cs="Arabic Typesetting"/>
                <w:sz w:val="28"/>
                <w:szCs w:val="28"/>
                <w:rtl/>
                <w:lang w:bidi="ar-EG"/>
              </w:rPr>
              <w:t>145-</w:t>
            </w:r>
          </w:p>
        </w:tc>
      </w:tr>
      <w:tr w:rsidR="00E16243" w:rsidRPr="00943F36" w:rsidTr="00E16243">
        <w:trPr>
          <w:jc w:val="center"/>
        </w:trPr>
        <w:tc>
          <w:tcPr>
            <w:tcW w:w="2643" w:type="dxa"/>
            <w:shd w:val="clear" w:color="auto" w:fill="auto"/>
          </w:tcPr>
          <w:p w:rsidR="00E16243" w:rsidRPr="00943F36" w:rsidRDefault="00E16243" w:rsidP="00E16243">
            <w:pPr>
              <w:bidi/>
              <w:spacing w:line="280" w:lineRule="exact"/>
              <w:rPr>
                <w:rFonts w:ascii="Arabic Typesetting" w:hAnsi="Arabic Typesetting" w:cs="Arabic Typesetting"/>
                <w:b/>
                <w:bCs/>
                <w:sz w:val="28"/>
                <w:szCs w:val="28"/>
                <w:rtl/>
                <w:lang w:bidi="ar-EG"/>
              </w:rPr>
            </w:pPr>
            <w:r w:rsidRPr="00943F36">
              <w:rPr>
                <w:rFonts w:ascii="Arabic Typesetting" w:hAnsi="Arabic Typesetting" w:cs="Arabic Typesetting"/>
                <w:b/>
                <w:bCs/>
                <w:sz w:val="28"/>
                <w:szCs w:val="28"/>
                <w:rtl/>
                <w:lang w:bidi="ar-EG"/>
              </w:rPr>
              <w:t>مجموع التحركات في سنة 2011</w:t>
            </w:r>
          </w:p>
        </w:tc>
        <w:tc>
          <w:tcPr>
            <w:tcW w:w="1114" w:type="dxa"/>
            <w:shd w:val="clear" w:color="auto" w:fill="auto"/>
          </w:tcPr>
          <w:p w:rsidR="00E16243" w:rsidRPr="00943F36" w:rsidRDefault="00E16243" w:rsidP="00E16243">
            <w:pPr>
              <w:bidi/>
              <w:spacing w:line="280" w:lineRule="exact"/>
              <w:jc w:val="center"/>
              <w:rPr>
                <w:rFonts w:ascii="Arabic Typesetting" w:hAnsi="Arabic Typesetting" w:cs="Arabic Typesetting"/>
                <w:b/>
                <w:bCs/>
                <w:sz w:val="28"/>
                <w:szCs w:val="28"/>
                <w:rtl/>
                <w:lang w:bidi="ar-EG"/>
              </w:rPr>
            </w:pPr>
          </w:p>
        </w:tc>
        <w:tc>
          <w:tcPr>
            <w:tcW w:w="1671" w:type="dxa"/>
            <w:tcBorders>
              <w:top w:val="single" w:sz="4" w:space="0" w:color="auto"/>
              <w:bottom w:val="single" w:sz="4" w:space="0" w:color="auto"/>
            </w:tcBorders>
            <w:shd w:val="clear" w:color="auto" w:fill="auto"/>
          </w:tcPr>
          <w:p w:rsidR="00E16243" w:rsidRPr="00943F36" w:rsidRDefault="00E16243" w:rsidP="00E16243">
            <w:pPr>
              <w:bidi/>
              <w:spacing w:line="280" w:lineRule="exact"/>
              <w:jc w:val="center"/>
              <w:rPr>
                <w:rFonts w:ascii="Arabic Typesetting" w:hAnsi="Arabic Typesetting" w:cs="Arabic Typesetting"/>
                <w:b/>
                <w:bCs/>
                <w:sz w:val="28"/>
                <w:szCs w:val="28"/>
                <w:rtl/>
                <w:lang w:bidi="ar-EG"/>
              </w:rPr>
            </w:pPr>
            <w:r w:rsidRPr="00943F36">
              <w:rPr>
                <w:rFonts w:ascii="Arabic Typesetting" w:hAnsi="Arabic Typesetting" w:cs="Arabic Typesetting"/>
                <w:b/>
                <w:bCs/>
                <w:sz w:val="28"/>
                <w:szCs w:val="28"/>
                <w:rtl/>
                <w:lang w:bidi="ar-EG"/>
              </w:rPr>
              <w:t>293-</w:t>
            </w:r>
          </w:p>
        </w:tc>
        <w:tc>
          <w:tcPr>
            <w:tcW w:w="2506" w:type="dxa"/>
            <w:tcBorders>
              <w:top w:val="single" w:sz="4" w:space="0" w:color="auto"/>
              <w:bottom w:val="single" w:sz="4" w:space="0" w:color="auto"/>
            </w:tcBorders>
            <w:shd w:val="clear" w:color="auto" w:fill="auto"/>
          </w:tcPr>
          <w:p w:rsidR="00E16243" w:rsidRPr="00943F36" w:rsidRDefault="00E16243" w:rsidP="00E16243">
            <w:pPr>
              <w:bidi/>
              <w:spacing w:line="280" w:lineRule="exact"/>
              <w:jc w:val="center"/>
              <w:rPr>
                <w:rFonts w:ascii="Arabic Typesetting" w:hAnsi="Arabic Typesetting" w:cs="Arabic Typesetting"/>
                <w:b/>
                <w:bCs/>
                <w:sz w:val="28"/>
                <w:szCs w:val="28"/>
                <w:rtl/>
                <w:lang w:bidi="ar-EG"/>
              </w:rPr>
            </w:pPr>
            <w:r w:rsidRPr="00943F36">
              <w:rPr>
                <w:rFonts w:ascii="Arabic Typesetting" w:hAnsi="Arabic Typesetting" w:cs="Arabic Typesetting"/>
                <w:b/>
                <w:bCs/>
                <w:sz w:val="28"/>
                <w:szCs w:val="28"/>
                <w:rtl/>
                <w:lang w:bidi="ar-EG"/>
              </w:rPr>
              <w:t>103</w:t>
            </w:r>
          </w:p>
        </w:tc>
        <w:tc>
          <w:tcPr>
            <w:tcW w:w="1637" w:type="dxa"/>
            <w:tcBorders>
              <w:top w:val="single" w:sz="4" w:space="0" w:color="auto"/>
              <w:bottom w:val="single" w:sz="4" w:space="0" w:color="auto"/>
            </w:tcBorders>
            <w:shd w:val="clear" w:color="auto" w:fill="auto"/>
          </w:tcPr>
          <w:p w:rsidR="00E16243" w:rsidRPr="00943F36" w:rsidRDefault="00E16243" w:rsidP="00E16243">
            <w:pPr>
              <w:bidi/>
              <w:spacing w:line="280" w:lineRule="exact"/>
              <w:jc w:val="center"/>
              <w:rPr>
                <w:rFonts w:ascii="Arabic Typesetting" w:hAnsi="Arabic Typesetting" w:cs="Arabic Typesetting"/>
                <w:b/>
                <w:bCs/>
                <w:sz w:val="28"/>
                <w:szCs w:val="28"/>
                <w:rtl/>
                <w:lang w:bidi="ar-EG"/>
              </w:rPr>
            </w:pPr>
            <w:r w:rsidRPr="00943F36">
              <w:rPr>
                <w:rFonts w:ascii="Arabic Typesetting" w:hAnsi="Arabic Typesetting" w:cs="Arabic Typesetting"/>
                <w:b/>
                <w:bCs/>
                <w:sz w:val="28"/>
                <w:szCs w:val="28"/>
                <w:rtl/>
                <w:lang w:bidi="ar-EG"/>
              </w:rPr>
              <w:t>190-</w:t>
            </w:r>
          </w:p>
        </w:tc>
      </w:tr>
      <w:tr w:rsidR="00E16243" w:rsidRPr="00943F36" w:rsidTr="00E16243">
        <w:trPr>
          <w:jc w:val="center"/>
        </w:trPr>
        <w:tc>
          <w:tcPr>
            <w:tcW w:w="2643" w:type="dxa"/>
            <w:shd w:val="clear" w:color="auto" w:fill="auto"/>
          </w:tcPr>
          <w:p w:rsidR="00E16243" w:rsidRPr="00943F36" w:rsidRDefault="00E16243" w:rsidP="00E16243">
            <w:pPr>
              <w:bidi/>
              <w:spacing w:line="280" w:lineRule="exact"/>
              <w:rPr>
                <w:rFonts w:ascii="Arabic Typesetting" w:hAnsi="Arabic Typesetting" w:cs="Arabic Typesetting"/>
                <w:b/>
                <w:bCs/>
                <w:sz w:val="28"/>
                <w:szCs w:val="28"/>
                <w:rtl/>
                <w:lang w:bidi="ar-EG"/>
              </w:rPr>
            </w:pPr>
          </w:p>
        </w:tc>
        <w:tc>
          <w:tcPr>
            <w:tcW w:w="1114" w:type="dxa"/>
            <w:shd w:val="clear" w:color="auto" w:fill="auto"/>
          </w:tcPr>
          <w:p w:rsidR="00E16243" w:rsidRPr="00943F36" w:rsidRDefault="00E16243" w:rsidP="00E16243">
            <w:pPr>
              <w:bidi/>
              <w:spacing w:line="280" w:lineRule="exact"/>
              <w:jc w:val="center"/>
              <w:rPr>
                <w:rFonts w:ascii="Arabic Typesetting" w:hAnsi="Arabic Typesetting" w:cs="Arabic Typesetting"/>
                <w:b/>
                <w:bCs/>
                <w:sz w:val="28"/>
                <w:szCs w:val="28"/>
                <w:rtl/>
                <w:lang w:bidi="ar-EG"/>
              </w:rPr>
            </w:pPr>
          </w:p>
        </w:tc>
        <w:tc>
          <w:tcPr>
            <w:tcW w:w="1671" w:type="dxa"/>
            <w:tcBorders>
              <w:top w:val="single" w:sz="4" w:space="0" w:color="auto"/>
              <w:bottom w:val="single" w:sz="4" w:space="0" w:color="auto"/>
            </w:tcBorders>
            <w:shd w:val="clear" w:color="auto" w:fill="auto"/>
          </w:tcPr>
          <w:p w:rsidR="00E16243" w:rsidRPr="00943F36" w:rsidRDefault="00E16243" w:rsidP="00E16243">
            <w:pPr>
              <w:bidi/>
              <w:spacing w:line="280" w:lineRule="exact"/>
              <w:jc w:val="center"/>
              <w:rPr>
                <w:rFonts w:ascii="Arabic Typesetting" w:hAnsi="Arabic Typesetting" w:cs="Arabic Typesetting"/>
                <w:b/>
                <w:bCs/>
                <w:sz w:val="28"/>
                <w:szCs w:val="28"/>
                <w:rtl/>
                <w:lang w:bidi="ar-EG"/>
              </w:rPr>
            </w:pPr>
          </w:p>
        </w:tc>
        <w:tc>
          <w:tcPr>
            <w:tcW w:w="2506" w:type="dxa"/>
            <w:tcBorders>
              <w:top w:val="single" w:sz="4" w:space="0" w:color="auto"/>
              <w:bottom w:val="single" w:sz="4" w:space="0" w:color="auto"/>
            </w:tcBorders>
            <w:shd w:val="clear" w:color="auto" w:fill="auto"/>
          </w:tcPr>
          <w:p w:rsidR="00E16243" w:rsidRPr="00943F36" w:rsidRDefault="00E16243" w:rsidP="00E16243">
            <w:pPr>
              <w:bidi/>
              <w:spacing w:line="280" w:lineRule="exact"/>
              <w:jc w:val="center"/>
              <w:rPr>
                <w:rFonts w:ascii="Arabic Typesetting" w:hAnsi="Arabic Typesetting" w:cs="Arabic Typesetting"/>
                <w:b/>
                <w:bCs/>
                <w:sz w:val="28"/>
                <w:szCs w:val="28"/>
                <w:rtl/>
                <w:lang w:bidi="ar-EG"/>
              </w:rPr>
            </w:pPr>
          </w:p>
        </w:tc>
        <w:tc>
          <w:tcPr>
            <w:tcW w:w="1637" w:type="dxa"/>
            <w:tcBorders>
              <w:top w:val="single" w:sz="4" w:space="0" w:color="auto"/>
              <w:bottom w:val="single" w:sz="4" w:space="0" w:color="auto"/>
            </w:tcBorders>
            <w:shd w:val="clear" w:color="auto" w:fill="auto"/>
          </w:tcPr>
          <w:p w:rsidR="00E16243" w:rsidRPr="00943F36" w:rsidRDefault="00E16243" w:rsidP="00E16243">
            <w:pPr>
              <w:bidi/>
              <w:spacing w:line="280" w:lineRule="exact"/>
              <w:jc w:val="center"/>
              <w:rPr>
                <w:rFonts w:ascii="Arabic Typesetting" w:hAnsi="Arabic Typesetting" w:cs="Arabic Typesetting"/>
                <w:b/>
                <w:bCs/>
                <w:sz w:val="28"/>
                <w:szCs w:val="28"/>
                <w:rtl/>
                <w:lang w:bidi="ar-EG"/>
              </w:rPr>
            </w:pPr>
          </w:p>
        </w:tc>
      </w:tr>
      <w:tr w:rsidR="00E16243" w:rsidRPr="00943F36" w:rsidTr="00E16243">
        <w:trPr>
          <w:jc w:val="center"/>
        </w:trPr>
        <w:tc>
          <w:tcPr>
            <w:tcW w:w="2643" w:type="dxa"/>
            <w:shd w:val="clear" w:color="auto" w:fill="auto"/>
          </w:tcPr>
          <w:p w:rsidR="00E16243" w:rsidRPr="00943F36" w:rsidRDefault="00E16243" w:rsidP="00E16243">
            <w:pPr>
              <w:bidi/>
              <w:spacing w:line="280" w:lineRule="exact"/>
              <w:rPr>
                <w:rFonts w:ascii="Arabic Typesetting" w:hAnsi="Arabic Typesetting" w:cs="Arabic Typesetting"/>
                <w:b/>
                <w:bCs/>
                <w:sz w:val="28"/>
                <w:szCs w:val="28"/>
                <w:rtl/>
                <w:lang w:bidi="ar-EG"/>
              </w:rPr>
            </w:pPr>
            <w:r w:rsidRPr="00943F36">
              <w:rPr>
                <w:rFonts w:ascii="Arabic Typesetting" w:hAnsi="Arabic Typesetting" w:cs="Arabic Typesetting"/>
                <w:b/>
                <w:bCs/>
                <w:sz w:val="28"/>
                <w:szCs w:val="28"/>
                <w:rtl/>
                <w:lang w:bidi="ar-EG"/>
              </w:rPr>
              <w:t>الرصيد في 31 ديسمبر 2011</w:t>
            </w:r>
          </w:p>
        </w:tc>
        <w:tc>
          <w:tcPr>
            <w:tcW w:w="1114" w:type="dxa"/>
            <w:shd w:val="clear" w:color="auto" w:fill="auto"/>
          </w:tcPr>
          <w:p w:rsidR="00E16243" w:rsidRPr="00943F36" w:rsidRDefault="00E16243" w:rsidP="00E16243">
            <w:pPr>
              <w:bidi/>
              <w:spacing w:line="280" w:lineRule="exact"/>
              <w:jc w:val="center"/>
              <w:rPr>
                <w:rFonts w:ascii="Arabic Typesetting" w:hAnsi="Arabic Typesetting" w:cs="Arabic Typesetting"/>
                <w:b/>
                <w:bCs/>
                <w:sz w:val="28"/>
                <w:szCs w:val="28"/>
                <w:rtl/>
                <w:lang w:bidi="ar-EG"/>
              </w:rPr>
            </w:pPr>
          </w:p>
        </w:tc>
        <w:tc>
          <w:tcPr>
            <w:tcW w:w="1671" w:type="dxa"/>
            <w:tcBorders>
              <w:top w:val="single" w:sz="4" w:space="0" w:color="auto"/>
              <w:bottom w:val="single" w:sz="4" w:space="0" w:color="auto"/>
            </w:tcBorders>
            <w:shd w:val="clear" w:color="auto" w:fill="auto"/>
          </w:tcPr>
          <w:p w:rsidR="00E16243" w:rsidRPr="00943F36" w:rsidRDefault="00E16243" w:rsidP="00E16243">
            <w:pPr>
              <w:bidi/>
              <w:spacing w:line="280" w:lineRule="exact"/>
              <w:jc w:val="center"/>
              <w:rPr>
                <w:rFonts w:ascii="Arabic Typesetting" w:hAnsi="Arabic Typesetting" w:cs="Arabic Typesetting"/>
                <w:b/>
                <w:bCs/>
                <w:sz w:val="28"/>
                <w:szCs w:val="28"/>
                <w:rtl/>
                <w:lang w:bidi="ar-EG"/>
              </w:rPr>
            </w:pPr>
            <w:r w:rsidRPr="00943F36">
              <w:rPr>
                <w:rFonts w:ascii="Arabic Typesetting" w:hAnsi="Arabic Typesetting" w:cs="Arabic Typesetting"/>
                <w:b/>
                <w:bCs/>
                <w:sz w:val="28"/>
                <w:szCs w:val="28"/>
                <w:rtl/>
                <w:lang w:bidi="ar-EG"/>
              </w:rPr>
              <w:t>831</w:t>
            </w:r>
          </w:p>
        </w:tc>
        <w:tc>
          <w:tcPr>
            <w:tcW w:w="2506" w:type="dxa"/>
            <w:tcBorders>
              <w:top w:val="single" w:sz="4" w:space="0" w:color="auto"/>
              <w:bottom w:val="single" w:sz="4" w:space="0" w:color="auto"/>
            </w:tcBorders>
            <w:shd w:val="clear" w:color="auto" w:fill="auto"/>
          </w:tcPr>
          <w:p w:rsidR="00E16243" w:rsidRPr="00943F36" w:rsidRDefault="00E16243" w:rsidP="00E16243">
            <w:pPr>
              <w:bidi/>
              <w:spacing w:line="280" w:lineRule="exact"/>
              <w:jc w:val="center"/>
              <w:rPr>
                <w:rFonts w:ascii="Arabic Typesetting" w:hAnsi="Arabic Typesetting" w:cs="Arabic Typesetting"/>
                <w:b/>
                <w:bCs/>
                <w:sz w:val="28"/>
                <w:szCs w:val="28"/>
                <w:rtl/>
                <w:lang w:bidi="ar-EG"/>
              </w:rPr>
            </w:pPr>
            <w:r w:rsidRPr="00943F36">
              <w:rPr>
                <w:rFonts w:ascii="Arabic Typesetting" w:hAnsi="Arabic Typesetting" w:cs="Arabic Typesetting"/>
                <w:b/>
                <w:bCs/>
                <w:sz w:val="28"/>
                <w:szCs w:val="28"/>
                <w:rtl/>
                <w:lang w:bidi="ar-EG"/>
              </w:rPr>
              <w:t>1.591</w:t>
            </w:r>
          </w:p>
        </w:tc>
        <w:tc>
          <w:tcPr>
            <w:tcW w:w="1637" w:type="dxa"/>
            <w:tcBorders>
              <w:top w:val="single" w:sz="4" w:space="0" w:color="auto"/>
              <w:bottom w:val="single" w:sz="4" w:space="0" w:color="auto"/>
            </w:tcBorders>
            <w:shd w:val="clear" w:color="auto" w:fill="auto"/>
          </w:tcPr>
          <w:p w:rsidR="00E16243" w:rsidRPr="00943F36" w:rsidRDefault="00E16243" w:rsidP="00E16243">
            <w:pPr>
              <w:bidi/>
              <w:spacing w:line="280" w:lineRule="exact"/>
              <w:jc w:val="center"/>
              <w:rPr>
                <w:rFonts w:ascii="Arabic Typesetting" w:hAnsi="Arabic Typesetting" w:cs="Arabic Typesetting"/>
                <w:b/>
                <w:bCs/>
                <w:sz w:val="28"/>
                <w:szCs w:val="28"/>
                <w:rtl/>
                <w:lang w:bidi="ar-EG"/>
              </w:rPr>
            </w:pPr>
            <w:r w:rsidRPr="00943F36">
              <w:rPr>
                <w:rFonts w:ascii="Arabic Typesetting" w:hAnsi="Arabic Typesetting" w:cs="Arabic Typesetting"/>
                <w:b/>
                <w:bCs/>
                <w:sz w:val="28"/>
                <w:szCs w:val="28"/>
                <w:rtl/>
                <w:lang w:bidi="ar-EG"/>
              </w:rPr>
              <w:t>2.422</w:t>
            </w:r>
          </w:p>
        </w:tc>
      </w:tr>
      <w:tr w:rsidR="00E16243" w:rsidRPr="00943F36" w:rsidTr="00E16243">
        <w:trPr>
          <w:jc w:val="center"/>
        </w:trPr>
        <w:tc>
          <w:tcPr>
            <w:tcW w:w="2643" w:type="dxa"/>
            <w:shd w:val="clear" w:color="auto" w:fill="auto"/>
          </w:tcPr>
          <w:p w:rsidR="00E16243" w:rsidRPr="00943F36" w:rsidRDefault="00E16243" w:rsidP="00E16243">
            <w:pPr>
              <w:bidi/>
              <w:spacing w:line="280" w:lineRule="exact"/>
              <w:rPr>
                <w:rFonts w:ascii="Arabic Typesetting" w:hAnsi="Arabic Typesetting" w:cs="Arabic Typesetting"/>
                <w:b/>
                <w:bCs/>
                <w:sz w:val="28"/>
                <w:szCs w:val="28"/>
                <w:rtl/>
                <w:lang w:bidi="ar-EG"/>
              </w:rPr>
            </w:pPr>
          </w:p>
        </w:tc>
        <w:tc>
          <w:tcPr>
            <w:tcW w:w="1114" w:type="dxa"/>
            <w:shd w:val="clear" w:color="auto" w:fill="auto"/>
          </w:tcPr>
          <w:p w:rsidR="00E16243" w:rsidRPr="00943F36" w:rsidRDefault="00E16243" w:rsidP="00E16243">
            <w:pPr>
              <w:bidi/>
              <w:spacing w:line="280" w:lineRule="exact"/>
              <w:jc w:val="center"/>
              <w:rPr>
                <w:rFonts w:ascii="Arabic Typesetting" w:hAnsi="Arabic Typesetting" w:cs="Arabic Typesetting"/>
                <w:b/>
                <w:bCs/>
                <w:sz w:val="28"/>
                <w:szCs w:val="28"/>
                <w:rtl/>
                <w:lang w:bidi="ar-EG"/>
              </w:rPr>
            </w:pPr>
          </w:p>
        </w:tc>
        <w:tc>
          <w:tcPr>
            <w:tcW w:w="1671" w:type="dxa"/>
            <w:tcBorders>
              <w:top w:val="single" w:sz="4" w:space="0" w:color="auto"/>
              <w:bottom w:val="single" w:sz="4" w:space="0" w:color="auto"/>
            </w:tcBorders>
            <w:shd w:val="clear" w:color="auto" w:fill="auto"/>
          </w:tcPr>
          <w:p w:rsidR="00E16243" w:rsidRPr="00943F36" w:rsidRDefault="00E16243" w:rsidP="00E16243">
            <w:pPr>
              <w:bidi/>
              <w:spacing w:line="280" w:lineRule="exact"/>
              <w:jc w:val="center"/>
              <w:rPr>
                <w:rFonts w:ascii="Arabic Typesetting" w:hAnsi="Arabic Typesetting" w:cs="Arabic Typesetting"/>
                <w:b/>
                <w:bCs/>
                <w:sz w:val="28"/>
                <w:szCs w:val="28"/>
                <w:rtl/>
                <w:lang w:bidi="ar-EG"/>
              </w:rPr>
            </w:pPr>
          </w:p>
        </w:tc>
        <w:tc>
          <w:tcPr>
            <w:tcW w:w="2506" w:type="dxa"/>
            <w:tcBorders>
              <w:top w:val="single" w:sz="4" w:space="0" w:color="auto"/>
              <w:bottom w:val="single" w:sz="4" w:space="0" w:color="auto"/>
            </w:tcBorders>
            <w:shd w:val="clear" w:color="auto" w:fill="auto"/>
          </w:tcPr>
          <w:p w:rsidR="00E16243" w:rsidRPr="00943F36" w:rsidRDefault="00E16243" w:rsidP="00E16243">
            <w:pPr>
              <w:bidi/>
              <w:spacing w:line="280" w:lineRule="exact"/>
              <w:jc w:val="center"/>
              <w:rPr>
                <w:rFonts w:ascii="Arabic Typesetting" w:hAnsi="Arabic Typesetting" w:cs="Arabic Typesetting"/>
                <w:b/>
                <w:bCs/>
                <w:sz w:val="28"/>
                <w:szCs w:val="28"/>
                <w:rtl/>
                <w:lang w:bidi="ar-EG"/>
              </w:rPr>
            </w:pPr>
          </w:p>
        </w:tc>
        <w:tc>
          <w:tcPr>
            <w:tcW w:w="1637" w:type="dxa"/>
            <w:tcBorders>
              <w:top w:val="single" w:sz="4" w:space="0" w:color="auto"/>
              <w:bottom w:val="single" w:sz="4" w:space="0" w:color="auto"/>
            </w:tcBorders>
            <w:shd w:val="clear" w:color="auto" w:fill="auto"/>
          </w:tcPr>
          <w:p w:rsidR="00E16243" w:rsidRPr="00943F36" w:rsidRDefault="00E16243" w:rsidP="00E16243">
            <w:pPr>
              <w:bidi/>
              <w:spacing w:line="280" w:lineRule="exact"/>
              <w:jc w:val="center"/>
              <w:rPr>
                <w:rFonts w:ascii="Arabic Typesetting" w:hAnsi="Arabic Typesetting" w:cs="Arabic Typesetting"/>
                <w:b/>
                <w:bCs/>
                <w:sz w:val="28"/>
                <w:szCs w:val="28"/>
                <w:rtl/>
                <w:lang w:bidi="ar-EG"/>
              </w:rPr>
            </w:pPr>
          </w:p>
        </w:tc>
      </w:tr>
      <w:tr w:rsidR="00E16243" w:rsidRPr="00943F36" w:rsidTr="00E16243">
        <w:trPr>
          <w:trHeight w:val="193"/>
          <w:jc w:val="center"/>
        </w:trPr>
        <w:tc>
          <w:tcPr>
            <w:tcW w:w="2643" w:type="dxa"/>
            <w:shd w:val="clear" w:color="auto" w:fill="auto"/>
          </w:tcPr>
          <w:p w:rsidR="00E16243" w:rsidRPr="00943F36" w:rsidRDefault="00E16243" w:rsidP="00E16243">
            <w:pPr>
              <w:bidi/>
              <w:spacing w:line="280" w:lineRule="exact"/>
              <w:rPr>
                <w:rFonts w:ascii="Arabic Typesetting" w:hAnsi="Arabic Typesetting" w:cs="Arabic Typesetting"/>
                <w:b/>
                <w:bCs/>
                <w:sz w:val="28"/>
                <w:szCs w:val="28"/>
                <w:rtl/>
                <w:lang w:bidi="ar-EG"/>
              </w:rPr>
            </w:pPr>
            <w:r w:rsidRPr="00943F36">
              <w:rPr>
                <w:rFonts w:ascii="Arabic Typesetting" w:hAnsi="Arabic Typesetting" w:cs="Arabic Typesetting"/>
                <w:b/>
                <w:bCs/>
                <w:sz w:val="28"/>
                <w:szCs w:val="28"/>
                <w:rtl/>
                <w:lang w:bidi="ar-EG"/>
              </w:rPr>
              <w:t>التحركات في سنة 2012:</w:t>
            </w:r>
          </w:p>
          <w:p w:rsidR="00E16243" w:rsidRPr="00943F36" w:rsidRDefault="00E16243" w:rsidP="00E16243">
            <w:pPr>
              <w:bidi/>
              <w:spacing w:line="280" w:lineRule="exact"/>
              <w:rPr>
                <w:rFonts w:ascii="Arabic Typesetting" w:hAnsi="Arabic Typesetting" w:cs="Arabic Typesetting"/>
                <w:sz w:val="28"/>
                <w:szCs w:val="28"/>
                <w:rtl/>
                <w:lang w:bidi="ar-EG"/>
              </w:rPr>
            </w:pPr>
            <w:r w:rsidRPr="00943F36">
              <w:rPr>
                <w:rFonts w:ascii="Arabic Typesetting" w:hAnsi="Arabic Typesetting" w:cs="Arabic Typesetting"/>
                <w:sz w:val="28"/>
                <w:szCs w:val="28"/>
                <w:rtl/>
                <w:lang w:bidi="ar-EG"/>
              </w:rPr>
              <w:t>مخصصات إضافية</w:t>
            </w:r>
          </w:p>
          <w:p w:rsidR="00E16243" w:rsidRPr="00943F36" w:rsidRDefault="00E16243" w:rsidP="00E16243">
            <w:pPr>
              <w:bidi/>
              <w:spacing w:line="280" w:lineRule="exact"/>
              <w:rPr>
                <w:rFonts w:ascii="Arabic Typesetting" w:hAnsi="Arabic Typesetting" w:cs="Arabic Typesetting"/>
                <w:sz w:val="28"/>
                <w:szCs w:val="28"/>
                <w:rtl/>
                <w:lang w:bidi="ar-EG"/>
              </w:rPr>
            </w:pPr>
            <w:r w:rsidRPr="00943F36">
              <w:rPr>
                <w:rFonts w:ascii="Arabic Typesetting" w:hAnsi="Arabic Typesetting" w:cs="Arabic Typesetting"/>
                <w:sz w:val="28"/>
                <w:szCs w:val="28"/>
                <w:rtl/>
                <w:lang w:bidi="ar-EG"/>
              </w:rPr>
              <w:t>المبالغ المستخدمة</w:t>
            </w:r>
          </w:p>
          <w:p w:rsidR="00E16243" w:rsidRPr="00943F36" w:rsidRDefault="00E16243" w:rsidP="00E16243">
            <w:pPr>
              <w:bidi/>
              <w:spacing w:line="280" w:lineRule="exact"/>
              <w:rPr>
                <w:rFonts w:ascii="Arabic Typesetting" w:hAnsi="Arabic Typesetting" w:cs="Arabic Typesetting"/>
                <w:sz w:val="28"/>
                <w:szCs w:val="28"/>
                <w:rtl/>
                <w:lang w:bidi="ar-EG"/>
              </w:rPr>
            </w:pPr>
            <w:r w:rsidRPr="00943F36">
              <w:rPr>
                <w:rFonts w:ascii="Arabic Typesetting" w:hAnsi="Arabic Typesetting" w:cs="Arabic Typesetting"/>
                <w:sz w:val="28"/>
                <w:szCs w:val="28"/>
                <w:rtl/>
                <w:lang w:bidi="ar-EG"/>
              </w:rPr>
              <w:t>مبالغ غير مستخدمة مسترجعة</w:t>
            </w:r>
          </w:p>
        </w:tc>
        <w:tc>
          <w:tcPr>
            <w:tcW w:w="1114" w:type="dxa"/>
            <w:shd w:val="clear" w:color="auto" w:fill="auto"/>
          </w:tcPr>
          <w:p w:rsidR="00E16243" w:rsidRPr="00943F36" w:rsidRDefault="00E16243" w:rsidP="00E16243">
            <w:pPr>
              <w:bidi/>
              <w:spacing w:line="280" w:lineRule="exact"/>
              <w:jc w:val="center"/>
              <w:rPr>
                <w:rFonts w:ascii="Arabic Typesetting" w:hAnsi="Arabic Typesetting" w:cs="Arabic Typesetting"/>
                <w:sz w:val="28"/>
                <w:szCs w:val="28"/>
                <w:rtl/>
                <w:lang w:bidi="ar-EG"/>
              </w:rPr>
            </w:pPr>
          </w:p>
          <w:p w:rsidR="00E16243" w:rsidRPr="00943F36" w:rsidRDefault="00E16243" w:rsidP="00E16243">
            <w:pPr>
              <w:bidi/>
              <w:spacing w:line="280" w:lineRule="exact"/>
              <w:jc w:val="center"/>
              <w:rPr>
                <w:rFonts w:ascii="Arabic Typesetting" w:hAnsi="Arabic Typesetting" w:cs="Arabic Typesetting"/>
                <w:sz w:val="28"/>
                <w:szCs w:val="28"/>
                <w:rtl/>
                <w:lang w:bidi="ar-EG"/>
              </w:rPr>
            </w:pPr>
          </w:p>
          <w:p w:rsidR="00E16243" w:rsidRPr="00943F36" w:rsidRDefault="00E16243" w:rsidP="00E16243">
            <w:pPr>
              <w:bidi/>
              <w:spacing w:line="280" w:lineRule="exact"/>
              <w:jc w:val="center"/>
              <w:rPr>
                <w:rFonts w:ascii="Arabic Typesetting" w:hAnsi="Arabic Typesetting" w:cs="Arabic Typesetting"/>
                <w:sz w:val="28"/>
                <w:szCs w:val="28"/>
                <w:rtl/>
                <w:lang w:bidi="ar-EG"/>
              </w:rPr>
            </w:pPr>
          </w:p>
          <w:p w:rsidR="00E16243" w:rsidRPr="00943F36" w:rsidRDefault="00E16243" w:rsidP="00E16243">
            <w:pPr>
              <w:bidi/>
              <w:spacing w:line="280" w:lineRule="exact"/>
              <w:rPr>
                <w:rFonts w:ascii="Arabic Typesetting" w:hAnsi="Arabic Typesetting" w:cs="Arabic Typesetting"/>
                <w:sz w:val="28"/>
                <w:szCs w:val="28"/>
                <w:lang w:bidi="ar-EG"/>
              </w:rPr>
            </w:pPr>
          </w:p>
        </w:tc>
        <w:tc>
          <w:tcPr>
            <w:tcW w:w="1671" w:type="dxa"/>
            <w:tcBorders>
              <w:top w:val="single" w:sz="4" w:space="0" w:color="auto"/>
              <w:bottom w:val="single" w:sz="4" w:space="0" w:color="auto"/>
            </w:tcBorders>
            <w:shd w:val="clear" w:color="auto" w:fill="auto"/>
          </w:tcPr>
          <w:p w:rsidR="00E16243" w:rsidRPr="00943F36" w:rsidRDefault="00E16243" w:rsidP="00E16243">
            <w:pPr>
              <w:bidi/>
              <w:spacing w:line="280" w:lineRule="exact"/>
              <w:jc w:val="center"/>
              <w:rPr>
                <w:rFonts w:ascii="Arabic Typesetting" w:hAnsi="Arabic Typesetting" w:cs="Arabic Typesetting"/>
                <w:sz w:val="28"/>
                <w:szCs w:val="28"/>
                <w:rtl/>
                <w:lang w:bidi="ar-EG"/>
              </w:rPr>
            </w:pPr>
          </w:p>
          <w:p w:rsidR="00E16243" w:rsidRPr="00943F36" w:rsidRDefault="00E16243" w:rsidP="00E16243">
            <w:pPr>
              <w:bidi/>
              <w:spacing w:line="280" w:lineRule="exact"/>
              <w:jc w:val="center"/>
              <w:rPr>
                <w:rFonts w:ascii="Arabic Typesetting" w:hAnsi="Arabic Typesetting" w:cs="Arabic Typesetting"/>
                <w:sz w:val="28"/>
                <w:szCs w:val="28"/>
                <w:rtl/>
                <w:lang w:bidi="ar-EG"/>
              </w:rPr>
            </w:pPr>
            <w:r w:rsidRPr="00943F36">
              <w:rPr>
                <w:rFonts w:ascii="Arabic Typesetting" w:hAnsi="Arabic Typesetting" w:cs="Arabic Typesetting"/>
                <w:sz w:val="28"/>
                <w:szCs w:val="28"/>
                <w:rtl/>
                <w:lang w:bidi="ar-EG"/>
              </w:rPr>
              <w:t>776</w:t>
            </w:r>
          </w:p>
          <w:p w:rsidR="00E16243" w:rsidRPr="00943F36" w:rsidRDefault="00E16243" w:rsidP="00E16243">
            <w:pPr>
              <w:bidi/>
              <w:spacing w:line="280" w:lineRule="exact"/>
              <w:jc w:val="center"/>
              <w:rPr>
                <w:rFonts w:ascii="Arabic Typesetting" w:hAnsi="Arabic Typesetting" w:cs="Arabic Typesetting"/>
                <w:sz w:val="28"/>
                <w:szCs w:val="28"/>
                <w:rtl/>
                <w:lang w:bidi="ar-EG"/>
              </w:rPr>
            </w:pPr>
            <w:r w:rsidRPr="00943F36">
              <w:rPr>
                <w:rFonts w:ascii="Arabic Typesetting" w:hAnsi="Arabic Typesetting" w:cs="Arabic Typesetting"/>
                <w:sz w:val="28"/>
                <w:szCs w:val="28"/>
                <w:rtl/>
                <w:lang w:bidi="ar-EG"/>
              </w:rPr>
              <w:t>146-</w:t>
            </w:r>
          </w:p>
          <w:p w:rsidR="00E16243" w:rsidRPr="00943F36" w:rsidRDefault="00E16243" w:rsidP="00E16243">
            <w:pPr>
              <w:bidi/>
              <w:spacing w:line="280" w:lineRule="exact"/>
              <w:jc w:val="center"/>
              <w:rPr>
                <w:rFonts w:ascii="Arabic Typesetting" w:hAnsi="Arabic Typesetting" w:cs="Arabic Typesetting"/>
                <w:sz w:val="28"/>
                <w:szCs w:val="28"/>
                <w:rtl/>
                <w:lang w:bidi="ar-EG"/>
              </w:rPr>
            </w:pPr>
            <w:r w:rsidRPr="00943F36">
              <w:rPr>
                <w:rFonts w:ascii="Arabic Typesetting" w:hAnsi="Arabic Typesetting" w:cs="Arabic Typesetting"/>
                <w:sz w:val="28"/>
                <w:szCs w:val="28"/>
                <w:rtl/>
                <w:lang w:bidi="ar-EG"/>
              </w:rPr>
              <w:t>429-</w:t>
            </w:r>
          </w:p>
        </w:tc>
        <w:tc>
          <w:tcPr>
            <w:tcW w:w="2506" w:type="dxa"/>
            <w:tcBorders>
              <w:top w:val="single" w:sz="4" w:space="0" w:color="auto"/>
              <w:bottom w:val="single" w:sz="4" w:space="0" w:color="auto"/>
            </w:tcBorders>
            <w:shd w:val="clear" w:color="auto" w:fill="auto"/>
          </w:tcPr>
          <w:p w:rsidR="00E16243" w:rsidRPr="00943F36" w:rsidRDefault="00E16243" w:rsidP="00E16243">
            <w:pPr>
              <w:bidi/>
              <w:spacing w:line="280" w:lineRule="exact"/>
              <w:jc w:val="center"/>
              <w:rPr>
                <w:rFonts w:ascii="Arabic Typesetting" w:hAnsi="Arabic Typesetting" w:cs="Arabic Typesetting"/>
                <w:sz w:val="28"/>
                <w:szCs w:val="28"/>
                <w:rtl/>
                <w:lang w:bidi="ar-EG"/>
              </w:rPr>
            </w:pPr>
          </w:p>
          <w:p w:rsidR="00E16243" w:rsidRPr="00943F36" w:rsidRDefault="00E16243" w:rsidP="00E16243">
            <w:pPr>
              <w:bidi/>
              <w:spacing w:line="280" w:lineRule="exact"/>
              <w:jc w:val="center"/>
              <w:rPr>
                <w:rFonts w:ascii="Arabic Typesetting" w:hAnsi="Arabic Typesetting" w:cs="Arabic Typesetting"/>
                <w:sz w:val="28"/>
                <w:szCs w:val="28"/>
                <w:rtl/>
                <w:lang w:bidi="ar-EG"/>
              </w:rPr>
            </w:pPr>
            <w:r w:rsidRPr="00943F36">
              <w:rPr>
                <w:rFonts w:ascii="Arabic Typesetting" w:hAnsi="Arabic Typesetting" w:cs="Arabic Typesetting"/>
                <w:sz w:val="28"/>
                <w:szCs w:val="28"/>
                <w:rtl/>
                <w:lang w:bidi="ar-EG"/>
              </w:rPr>
              <w:t>1.761</w:t>
            </w:r>
          </w:p>
          <w:p w:rsidR="00E16243" w:rsidRPr="00943F36" w:rsidRDefault="00E16243" w:rsidP="00E16243">
            <w:pPr>
              <w:bidi/>
              <w:spacing w:line="280" w:lineRule="exact"/>
              <w:jc w:val="center"/>
              <w:rPr>
                <w:rFonts w:ascii="Arabic Typesetting" w:hAnsi="Arabic Typesetting" w:cs="Arabic Typesetting"/>
                <w:sz w:val="28"/>
                <w:szCs w:val="28"/>
                <w:rtl/>
                <w:lang w:bidi="ar-EG"/>
              </w:rPr>
            </w:pPr>
            <w:r w:rsidRPr="00943F36">
              <w:rPr>
                <w:rFonts w:ascii="Arabic Typesetting" w:hAnsi="Arabic Typesetting" w:cs="Arabic Typesetting"/>
                <w:sz w:val="28"/>
                <w:szCs w:val="28"/>
                <w:rtl/>
                <w:lang w:bidi="ar-EG"/>
              </w:rPr>
              <w:t>1.591-</w:t>
            </w:r>
          </w:p>
          <w:p w:rsidR="00E16243" w:rsidRPr="00943F36" w:rsidRDefault="00E16243" w:rsidP="00E16243">
            <w:pPr>
              <w:bidi/>
              <w:spacing w:line="280" w:lineRule="exact"/>
              <w:jc w:val="center"/>
              <w:rPr>
                <w:rFonts w:ascii="Arabic Typesetting" w:hAnsi="Arabic Typesetting" w:cs="Arabic Typesetting"/>
                <w:sz w:val="28"/>
                <w:szCs w:val="28"/>
                <w:rtl/>
                <w:lang w:bidi="ar-EG"/>
              </w:rPr>
            </w:pPr>
            <w:r w:rsidRPr="00943F36">
              <w:rPr>
                <w:rFonts w:ascii="Arabic Typesetting" w:hAnsi="Arabic Typesetting" w:cs="Arabic Typesetting"/>
                <w:sz w:val="28"/>
                <w:szCs w:val="28"/>
                <w:rtl/>
                <w:lang w:bidi="ar-EG"/>
              </w:rPr>
              <w:t>-</w:t>
            </w:r>
          </w:p>
        </w:tc>
        <w:tc>
          <w:tcPr>
            <w:tcW w:w="1637" w:type="dxa"/>
            <w:tcBorders>
              <w:top w:val="single" w:sz="4" w:space="0" w:color="auto"/>
              <w:bottom w:val="single" w:sz="4" w:space="0" w:color="auto"/>
            </w:tcBorders>
            <w:shd w:val="clear" w:color="auto" w:fill="auto"/>
          </w:tcPr>
          <w:p w:rsidR="00E16243" w:rsidRPr="00943F36" w:rsidRDefault="00E16243" w:rsidP="00E16243">
            <w:pPr>
              <w:bidi/>
              <w:spacing w:line="280" w:lineRule="exact"/>
              <w:jc w:val="center"/>
              <w:rPr>
                <w:rFonts w:ascii="Arabic Typesetting" w:hAnsi="Arabic Typesetting" w:cs="Arabic Typesetting"/>
                <w:sz w:val="28"/>
                <w:szCs w:val="28"/>
                <w:rtl/>
                <w:lang w:bidi="ar-EG"/>
              </w:rPr>
            </w:pPr>
          </w:p>
          <w:p w:rsidR="00E16243" w:rsidRPr="00943F36" w:rsidRDefault="00E16243" w:rsidP="00E16243">
            <w:pPr>
              <w:bidi/>
              <w:spacing w:line="280" w:lineRule="exact"/>
              <w:jc w:val="center"/>
              <w:rPr>
                <w:rFonts w:ascii="Arabic Typesetting" w:hAnsi="Arabic Typesetting" w:cs="Arabic Typesetting"/>
                <w:sz w:val="28"/>
                <w:szCs w:val="28"/>
                <w:rtl/>
                <w:lang w:bidi="ar-EG"/>
              </w:rPr>
            </w:pPr>
            <w:r w:rsidRPr="00943F36">
              <w:rPr>
                <w:rFonts w:ascii="Arabic Typesetting" w:hAnsi="Arabic Typesetting" w:cs="Arabic Typesetting"/>
                <w:sz w:val="28"/>
                <w:szCs w:val="28"/>
                <w:rtl/>
                <w:lang w:bidi="ar-EG"/>
              </w:rPr>
              <w:t>2.537</w:t>
            </w:r>
          </w:p>
          <w:p w:rsidR="00E16243" w:rsidRPr="00943F36" w:rsidRDefault="00E16243" w:rsidP="00E16243">
            <w:pPr>
              <w:bidi/>
              <w:spacing w:line="280" w:lineRule="exact"/>
              <w:jc w:val="center"/>
              <w:rPr>
                <w:rFonts w:ascii="Arabic Typesetting" w:hAnsi="Arabic Typesetting" w:cs="Arabic Typesetting"/>
                <w:sz w:val="28"/>
                <w:szCs w:val="28"/>
                <w:rtl/>
                <w:lang w:bidi="ar-EG"/>
              </w:rPr>
            </w:pPr>
            <w:r w:rsidRPr="00943F36">
              <w:rPr>
                <w:rFonts w:ascii="Arabic Typesetting" w:hAnsi="Arabic Typesetting" w:cs="Arabic Typesetting"/>
                <w:sz w:val="28"/>
                <w:szCs w:val="28"/>
                <w:rtl/>
                <w:lang w:bidi="ar-EG"/>
              </w:rPr>
              <w:t>1.737-</w:t>
            </w:r>
          </w:p>
          <w:p w:rsidR="00E16243" w:rsidRPr="00943F36" w:rsidRDefault="00E16243" w:rsidP="00E16243">
            <w:pPr>
              <w:bidi/>
              <w:spacing w:line="280" w:lineRule="exact"/>
              <w:jc w:val="center"/>
              <w:rPr>
                <w:rFonts w:ascii="Arabic Typesetting" w:hAnsi="Arabic Typesetting" w:cs="Arabic Typesetting"/>
                <w:sz w:val="28"/>
                <w:szCs w:val="28"/>
                <w:rtl/>
                <w:lang w:bidi="ar-EG"/>
              </w:rPr>
            </w:pPr>
            <w:r w:rsidRPr="00943F36">
              <w:rPr>
                <w:rFonts w:ascii="Arabic Typesetting" w:hAnsi="Arabic Typesetting" w:cs="Arabic Typesetting"/>
                <w:sz w:val="28"/>
                <w:szCs w:val="28"/>
                <w:rtl/>
                <w:lang w:bidi="ar-EG"/>
              </w:rPr>
              <w:t>429-</w:t>
            </w:r>
          </w:p>
        </w:tc>
      </w:tr>
      <w:tr w:rsidR="00E16243" w:rsidRPr="00943F36" w:rsidTr="00E16243">
        <w:trPr>
          <w:jc w:val="center"/>
        </w:trPr>
        <w:tc>
          <w:tcPr>
            <w:tcW w:w="2643" w:type="dxa"/>
            <w:shd w:val="clear" w:color="auto" w:fill="auto"/>
          </w:tcPr>
          <w:p w:rsidR="00E16243" w:rsidRPr="00943F36" w:rsidRDefault="00E16243" w:rsidP="00E16243">
            <w:pPr>
              <w:bidi/>
              <w:spacing w:line="280" w:lineRule="exact"/>
              <w:rPr>
                <w:rFonts w:ascii="Arabic Typesetting" w:hAnsi="Arabic Typesetting" w:cs="Arabic Typesetting"/>
                <w:b/>
                <w:bCs/>
                <w:sz w:val="28"/>
                <w:szCs w:val="28"/>
                <w:rtl/>
                <w:lang w:bidi="ar-EG"/>
              </w:rPr>
            </w:pPr>
            <w:r w:rsidRPr="00943F36">
              <w:rPr>
                <w:rFonts w:ascii="Arabic Typesetting" w:hAnsi="Arabic Typesetting" w:cs="Arabic Typesetting"/>
                <w:b/>
                <w:bCs/>
                <w:sz w:val="28"/>
                <w:szCs w:val="28"/>
                <w:rtl/>
                <w:lang w:bidi="ar-EG"/>
              </w:rPr>
              <w:t>مجموع التحركات في سنة 201</w:t>
            </w:r>
            <w:r>
              <w:rPr>
                <w:rFonts w:ascii="Arabic Typesetting" w:hAnsi="Arabic Typesetting" w:cs="Arabic Typesetting" w:hint="cs"/>
                <w:b/>
                <w:bCs/>
                <w:sz w:val="28"/>
                <w:szCs w:val="28"/>
                <w:rtl/>
                <w:lang w:bidi="ar-EG"/>
              </w:rPr>
              <w:t>2</w:t>
            </w:r>
          </w:p>
        </w:tc>
        <w:tc>
          <w:tcPr>
            <w:tcW w:w="1114" w:type="dxa"/>
            <w:shd w:val="clear" w:color="auto" w:fill="auto"/>
          </w:tcPr>
          <w:p w:rsidR="00E16243" w:rsidRPr="00943F36" w:rsidRDefault="00E16243" w:rsidP="00E16243">
            <w:pPr>
              <w:bidi/>
              <w:spacing w:line="280" w:lineRule="exact"/>
              <w:jc w:val="center"/>
              <w:rPr>
                <w:rFonts w:ascii="Arabic Typesetting" w:hAnsi="Arabic Typesetting" w:cs="Arabic Typesetting"/>
                <w:sz w:val="28"/>
                <w:szCs w:val="28"/>
                <w:rtl/>
                <w:lang w:bidi="ar-EG"/>
              </w:rPr>
            </w:pPr>
          </w:p>
        </w:tc>
        <w:tc>
          <w:tcPr>
            <w:tcW w:w="1671" w:type="dxa"/>
            <w:tcBorders>
              <w:top w:val="single" w:sz="4" w:space="0" w:color="auto"/>
              <w:bottom w:val="single" w:sz="4" w:space="0" w:color="auto"/>
            </w:tcBorders>
            <w:shd w:val="clear" w:color="auto" w:fill="auto"/>
          </w:tcPr>
          <w:p w:rsidR="00E16243" w:rsidRPr="00301936" w:rsidRDefault="00E16243" w:rsidP="00E16243">
            <w:pPr>
              <w:bidi/>
              <w:spacing w:line="280" w:lineRule="exact"/>
              <w:jc w:val="center"/>
              <w:rPr>
                <w:rFonts w:ascii="Arabic Typesetting" w:hAnsi="Arabic Typesetting" w:cs="Arabic Typesetting"/>
                <w:b/>
                <w:bCs/>
                <w:sz w:val="28"/>
                <w:szCs w:val="28"/>
                <w:rtl/>
                <w:lang w:bidi="ar-EG"/>
              </w:rPr>
            </w:pPr>
            <w:r w:rsidRPr="00301936">
              <w:rPr>
                <w:rFonts w:ascii="Arabic Typesetting" w:hAnsi="Arabic Typesetting" w:cs="Arabic Typesetting"/>
                <w:b/>
                <w:bCs/>
                <w:sz w:val="28"/>
                <w:szCs w:val="28"/>
                <w:rtl/>
                <w:lang w:bidi="ar-EG"/>
              </w:rPr>
              <w:t>201</w:t>
            </w:r>
          </w:p>
        </w:tc>
        <w:tc>
          <w:tcPr>
            <w:tcW w:w="2506" w:type="dxa"/>
            <w:tcBorders>
              <w:top w:val="single" w:sz="4" w:space="0" w:color="auto"/>
              <w:bottom w:val="single" w:sz="4" w:space="0" w:color="auto"/>
            </w:tcBorders>
            <w:shd w:val="clear" w:color="auto" w:fill="auto"/>
          </w:tcPr>
          <w:p w:rsidR="00E16243" w:rsidRPr="00301936" w:rsidRDefault="00E16243" w:rsidP="00E16243">
            <w:pPr>
              <w:bidi/>
              <w:spacing w:line="280" w:lineRule="exact"/>
              <w:jc w:val="center"/>
              <w:rPr>
                <w:rFonts w:ascii="Arabic Typesetting" w:hAnsi="Arabic Typesetting" w:cs="Arabic Typesetting"/>
                <w:b/>
                <w:bCs/>
                <w:sz w:val="28"/>
                <w:szCs w:val="28"/>
                <w:rtl/>
                <w:lang w:bidi="ar-EG"/>
              </w:rPr>
            </w:pPr>
            <w:r w:rsidRPr="00301936">
              <w:rPr>
                <w:rFonts w:ascii="Arabic Typesetting" w:hAnsi="Arabic Typesetting" w:cs="Arabic Typesetting"/>
                <w:b/>
                <w:bCs/>
                <w:sz w:val="28"/>
                <w:szCs w:val="28"/>
                <w:rtl/>
                <w:lang w:bidi="ar-EG"/>
              </w:rPr>
              <w:t>170</w:t>
            </w:r>
          </w:p>
        </w:tc>
        <w:tc>
          <w:tcPr>
            <w:tcW w:w="1637" w:type="dxa"/>
            <w:tcBorders>
              <w:top w:val="single" w:sz="4" w:space="0" w:color="auto"/>
              <w:bottom w:val="single" w:sz="4" w:space="0" w:color="auto"/>
            </w:tcBorders>
            <w:shd w:val="clear" w:color="auto" w:fill="auto"/>
          </w:tcPr>
          <w:p w:rsidR="00E16243" w:rsidRPr="00301936" w:rsidRDefault="00E16243" w:rsidP="00E16243">
            <w:pPr>
              <w:bidi/>
              <w:spacing w:line="280" w:lineRule="exact"/>
              <w:jc w:val="center"/>
              <w:rPr>
                <w:rFonts w:ascii="Arabic Typesetting" w:hAnsi="Arabic Typesetting" w:cs="Arabic Typesetting"/>
                <w:b/>
                <w:bCs/>
                <w:sz w:val="28"/>
                <w:szCs w:val="28"/>
                <w:rtl/>
                <w:lang w:bidi="ar-EG"/>
              </w:rPr>
            </w:pPr>
            <w:r w:rsidRPr="00301936">
              <w:rPr>
                <w:rFonts w:ascii="Arabic Typesetting" w:hAnsi="Arabic Typesetting" w:cs="Arabic Typesetting"/>
                <w:b/>
                <w:bCs/>
                <w:sz w:val="28"/>
                <w:szCs w:val="28"/>
                <w:rtl/>
                <w:lang w:bidi="ar-EG"/>
              </w:rPr>
              <w:t>371</w:t>
            </w:r>
          </w:p>
        </w:tc>
      </w:tr>
      <w:tr w:rsidR="00E16243" w:rsidRPr="00943F36" w:rsidTr="00E16243">
        <w:trPr>
          <w:jc w:val="center"/>
        </w:trPr>
        <w:tc>
          <w:tcPr>
            <w:tcW w:w="2643" w:type="dxa"/>
            <w:shd w:val="clear" w:color="auto" w:fill="auto"/>
          </w:tcPr>
          <w:p w:rsidR="00E16243" w:rsidRPr="00943F36" w:rsidRDefault="00E16243" w:rsidP="00E16243">
            <w:pPr>
              <w:bidi/>
              <w:spacing w:line="280" w:lineRule="exact"/>
              <w:rPr>
                <w:rFonts w:ascii="Arabic Typesetting" w:hAnsi="Arabic Typesetting" w:cs="Arabic Typesetting"/>
                <w:b/>
                <w:bCs/>
                <w:sz w:val="28"/>
                <w:szCs w:val="28"/>
                <w:rtl/>
                <w:lang w:bidi="ar-EG"/>
              </w:rPr>
            </w:pPr>
          </w:p>
        </w:tc>
        <w:tc>
          <w:tcPr>
            <w:tcW w:w="1114" w:type="dxa"/>
            <w:shd w:val="clear" w:color="auto" w:fill="auto"/>
          </w:tcPr>
          <w:p w:rsidR="00E16243" w:rsidRPr="00943F36" w:rsidRDefault="00E16243" w:rsidP="00E16243">
            <w:pPr>
              <w:bidi/>
              <w:spacing w:line="280" w:lineRule="exact"/>
              <w:jc w:val="center"/>
              <w:rPr>
                <w:rFonts w:ascii="Arabic Typesetting" w:hAnsi="Arabic Typesetting" w:cs="Arabic Typesetting"/>
                <w:sz w:val="28"/>
                <w:szCs w:val="28"/>
                <w:rtl/>
                <w:lang w:bidi="ar-EG"/>
              </w:rPr>
            </w:pPr>
          </w:p>
        </w:tc>
        <w:tc>
          <w:tcPr>
            <w:tcW w:w="1671" w:type="dxa"/>
            <w:tcBorders>
              <w:top w:val="single" w:sz="4" w:space="0" w:color="auto"/>
              <w:bottom w:val="single" w:sz="4" w:space="0" w:color="auto"/>
            </w:tcBorders>
            <w:shd w:val="clear" w:color="auto" w:fill="auto"/>
          </w:tcPr>
          <w:p w:rsidR="00E16243" w:rsidRPr="00301936" w:rsidRDefault="00E16243" w:rsidP="00E16243">
            <w:pPr>
              <w:bidi/>
              <w:spacing w:line="280" w:lineRule="exact"/>
              <w:jc w:val="center"/>
              <w:rPr>
                <w:rFonts w:ascii="Arabic Typesetting" w:hAnsi="Arabic Typesetting" w:cs="Arabic Typesetting"/>
                <w:b/>
                <w:bCs/>
                <w:sz w:val="28"/>
                <w:szCs w:val="28"/>
                <w:rtl/>
                <w:lang w:bidi="ar-EG"/>
              </w:rPr>
            </w:pPr>
          </w:p>
        </w:tc>
        <w:tc>
          <w:tcPr>
            <w:tcW w:w="2506" w:type="dxa"/>
            <w:tcBorders>
              <w:top w:val="single" w:sz="4" w:space="0" w:color="auto"/>
              <w:bottom w:val="single" w:sz="4" w:space="0" w:color="auto"/>
            </w:tcBorders>
            <w:shd w:val="clear" w:color="auto" w:fill="auto"/>
          </w:tcPr>
          <w:p w:rsidR="00E16243" w:rsidRPr="00301936" w:rsidRDefault="00E16243" w:rsidP="00E16243">
            <w:pPr>
              <w:bidi/>
              <w:spacing w:line="280" w:lineRule="exact"/>
              <w:jc w:val="center"/>
              <w:rPr>
                <w:rFonts w:ascii="Arabic Typesetting" w:hAnsi="Arabic Typesetting" w:cs="Arabic Typesetting"/>
                <w:b/>
                <w:bCs/>
                <w:sz w:val="28"/>
                <w:szCs w:val="28"/>
                <w:rtl/>
                <w:lang w:bidi="ar-EG"/>
              </w:rPr>
            </w:pPr>
          </w:p>
        </w:tc>
        <w:tc>
          <w:tcPr>
            <w:tcW w:w="1637" w:type="dxa"/>
            <w:tcBorders>
              <w:top w:val="single" w:sz="4" w:space="0" w:color="auto"/>
              <w:bottom w:val="single" w:sz="4" w:space="0" w:color="auto"/>
            </w:tcBorders>
            <w:shd w:val="clear" w:color="auto" w:fill="auto"/>
          </w:tcPr>
          <w:p w:rsidR="00E16243" w:rsidRPr="00301936" w:rsidRDefault="00E16243" w:rsidP="00E16243">
            <w:pPr>
              <w:bidi/>
              <w:spacing w:line="280" w:lineRule="exact"/>
              <w:jc w:val="center"/>
              <w:rPr>
                <w:rFonts w:ascii="Arabic Typesetting" w:hAnsi="Arabic Typesetting" w:cs="Arabic Typesetting"/>
                <w:b/>
                <w:bCs/>
                <w:sz w:val="28"/>
                <w:szCs w:val="28"/>
                <w:rtl/>
                <w:lang w:bidi="ar-EG"/>
              </w:rPr>
            </w:pPr>
          </w:p>
        </w:tc>
      </w:tr>
      <w:tr w:rsidR="00E16243" w:rsidRPr="00943F36" w:rsidTr="00E16243">
        <w:trPr>
          <w:jc w:val="center"/>
        </w:trPr>
        <w:tc>
          <w:tcPr>
            <w:tcW w:w="2643" w:type="dxa"/>
            <w:shd w:val="clear" w:color="auto" w:fill="auto"/>
          </w:tcPr>
          <w:p w:rsidR="00E16243" w:rsidRPr="00943F36" w:rsidRDefault="00E16243" w:rsidP="00E16243">
            <w:pPr>
              <w:bidi/>
              <w:spacing w:line="280" w:lineRule="exact"/>
              <w:rPr>
                <w:rFonts w:ascii="Arabic Typesetting" w:hAnsi="Arabic Typesetting" w:cs="Arabic Typesetting"/>
                <w:b/>
                <w:bCs/>
                <w:sz w:val="28"/>
                <w:szCs w:val="28"/>
                <w:rtl/>
                <w:lang w:bidi="ar-EG"/>
              </w:rPr>
            </w:pPr>
            <w:r w:rsidRPr="00943F36">
              <w:rPr>
                <w:rFonts w:ascii="Arabic Typesetting" w:hAnsi="Arabic Typesetting" w:cs="Arabic Typesetting" w:hint="cs"/>
                <w:b/>
                <w:bCs/>
                <w:sz w:val="28"/>
                <w:szCs w:val="28"/>
                <w:rtl/>
                <w:lang w:bidi="ar-EG"/>
              </w:rPr>
              <w:t>الرصيد في 31 ديسمبر 201</w:t>
            </w:r>
            <w:r>
              <w:rPr>
                <w:rFonts w:ascii="Arabic Typesetting" w:hAnsi="Arabic Typesetting" w:cs="Arabic Typesetting" w:hint="cs"/>
                <w:b/>
                <w:bCs/>
                <w:sz w:val="28"/>
                <w:szCs w:val="28"/>
                <w:rtl/>
                <w:lang w:bidi="ar-EG"/>
              </w:rPr>
              <w:t>2</w:t>
            </w:r>
          </w:p>
        </w:tc>
        <w:tc>
          <w:tcPr>
            <w:tcW w:w="1114" w:type="dxa"/>
            <w:shd w:val="clear" w:color="auto" w:fill="auto"/>
          </w:tcPr>
          <w:p w:rsidR="00E16243" w:rsidRPr="00943F36" w:rsidRDefault="00E16243" w:rsidP="00E16243">
            <w:pPr>
              <w:bidi/>
              <w:spacing w:line="280" w:lineRule="exact"/>
              <w:jc w:val="center"/>
              <w:rPr>
                <w:rFonts w:ascii="Arabic Typesetting" w:hAnsi="Arabic Typesetting" w:cs="Arabic Typesetting"/>
                <w:sz w:val="28"/>
                <w:szCs w:val="28"/>
                <w:rtl/>
                <w:lang w:bidi="ar-EG"/>
              </w:rPr>
            </w:pPr>
          </w:p>
        </w:tc>
        <w:tc>
          <w:tcPr>
            <w:tcW w:w="1671" w:type="dxa"/>
            <w:tcBorders>
              <w:top w:val="single" w:sz="4" w:space="0" w:color="auto"/>
              <w:bottom w:val="single" w:sz="4" w:space="0" w:color="auto"/>
            </w:tcBorders>
            <w:shd w:val="clear" w:color="auto" w:fill="auto"/>
          </w:tcPr>
          <w:p w:rsidR="00E16243" w:rsidRPr="00301936" w:rsidRDefault="00E16243" w:rsidP="00E16243">
            <w:pPr>
              <w:bidi/>
              <w:spacing w:line="280" w:lineRule="exact"/>
              <w:jc w:val="center"/>
              <w:rPr>
                <w:rFonts w:ascii="Arabic Typesetting" w:hAnsi="Arabic Typesetting" w:cs="Arabic Typesetting"/>
                <w:b/>
                <w:bCs/>
                <w:sz w:val="28"/>
                <w:szCs w:val="28"/>
                <w:rtl/>
                <w:lang w:bidi="ar-EG"/>
              </w:rPr>
            </w:pPr>
            <w:r w:rsidRPr="00301936">
              <w:rPr>
                <w:rFonts w:ascii="Arabic Typesetting" w:hAnsi="Arabic Typesetting" w:cs="Arabic Typesetting" w:hint="cs"/>
                <w:b/>
                <w:bCs/>
                <w:sz w:val="28"/>
                <w:szCs w:val="28"/>
                <w:rtl/>
                <w:lang w:bidi="ar-EG"/>
              </w:rPr>
              <w:t>1.032</w:t>
            </w:r>
          </w:p>
        </w:tc>
        <w:tc>
          <w:tcPr>
            <w:tcW w:w="2506" w:type="dxa"/>
            <w:tcBorders>
              <w:top w:val="single" w:sz="4" w:space="0" w:color="auto"/>
              <w:bottom w:val="single" w:sz="4" w:space="0" w:color="auto"/>
            </w:tcBorders>
            <w:shd w:val="clear" w:color="auto" w:fill="auto"/>
          </w:tcPr>
          <w:p w:rsidR="00E16243" w:rsidRPr="00301936" w:rsidRDefault="00E16243" w:rsidP="00E16243">
            <w:pPr>
              <w:bidi/>
              <w:spacing w:line="280" w:lineRule="exact"/>
              <w:jc w:val="center"/>
              <w:rPr>
                <w:rFonts w:ascii="Arabic Typesetting" w:hAnsi="Arabic Typesetting" w:cs="Arabic Typesetting"/>
                <w:b/>
                <w:bCs/>
                <w:sz w:val="28"/>
                <w:szCs w:val="28"/>
                <w:rtl/>
                <w:lang w:bidi="ar-EG"/>
              </w:rPr>
            </w:pPr>
            <w:r w:rsidRPr="00301936">
              <w:rPr>
                <w:rFonts w:ascii="Arabic Typesetting" w:hAnsi="Arabic Typesetting" w:cs="Arabic Typesetting" w:hint="cs"/>
                <w:b/>
                <w:bCs/>
                <w:sz w:val="28"/>
                <w:szCs w:val="28"/>
                <w:rtl/>
                <w:lang w:bidi="ar-EG"/>
              </w:rPr>
              <w:t>1.761</w:t>
            </w:r>
          </w:p>
        </w:tc>
        <w:tc>
          <w:tcPr>
            <w:tcW w:w="1637" w:type="dxa"/>
            <w:tcBorders>
              <w:top w:val="single" w:sz="4" w:space="0" w:color="auto"/>
              <w:bottom w:val="single" w:sz="4" w:space="0" w:color="auto"/>
            </w:tcBorders>
            <w:shd w:val="clear" w:color="auto" w:fill="auto"/>
          </w:tcPr>
          <w:p w:rsidR="00E16243" w:rsidRPr="00301936" w:rsidRDefault="00E16243" w:rsidP="00E16243">
            <w:pPr>
              <w:bidi/>
              <w:spacing w:line="280" w:lineRule="exact"/>
              <w:jc w:val="center"/>
              <w:rPr>
                <w:rFonts w:ascii="Arabic Typesetting" w:hAnsi="Arabic Typesetting" w:cs="Arabic Typesetting"/>
                <w:b/>
                <w:bCs/>
                <w:sz w:val="28"/>
                <w:szCs w:val="28"/>
                <w:rtl/>
                <w:lang w:bidi="ar-EG"/>
              </w:rPr>
            </w:pPr>
            <w:r w:rsidRPr="00301936">
              <w:rPr>
                <w:rFonts w:ascii="Arabic Typesetting" w:hAnsi="Arabic Typesetting" w:cs="Arabic Typesetting" w:hint="cs"/>
                <w:b/>
                <w:bCs/>
                <w:sz w:val="28"/>
                <w:szCs w:val="28"/>
                <w:rtl/>
                <w:lang w:bidi="ar-EG"/>
              </w:rPr>
              <w:t>2.793</w:t>
            </w:r>
          </w:p>
        </w:tc>
      </w:tr>
    </w:tbl>
    <w:p w:rsidR="00E16243" w:rsidRPr="002869C3" w:rsidRDefault="00E16243" w:rsidP="002869C3">
      <w:pPr>
        <w:pStyle w:val="Heading2"/>
        <w:bidi/>
        <w:rPr>
          <w:rFonts w:ascii="Arabic Typesetting" w:hAnsi="Arabic Typesetting" w:cs="Arabic Typesetting"/>
          <w:i/>
          <w:iCs w:val="0"/>
          <w:sz w:val="40"/>
          <w:szCs w:val="40"/>
          <w:rtl/>
        </w:rPr>
      </w:pPr>
      <w:bookmarkStart w:id="33" w:name="_Toc362519115"/>
      <w:r w:rsidRPr="002869C3">
        <w:rPr>
          <w:rFonts w:ascii="Arabic Typesetting" w:hAnsi="Arabic Typesetting" w:cs="Arabic Typesetting" w:hint="cs"/>
          <w:i/>
          <w:iCs w:val="0"/>
          <w:sz w:val="40"/>
          <w:szCs w:val="40"/>
          <w:rtl/>
        </w:rPr>
        <w:t xml:space="preserve">الملاحظة 17:خصوم متداولة أخرى </w:t>
      </w:r>
      <w:r w:rsidRPr="002869C3">
        <w:rPr>
          <w:rFonts w:ascii="Arabic Typesetting" w:hAnsi="Arabic Typesetting" w:cs="Arabic Typesetting"/>
          <w:i/>
          <w:iCs w:val="0"/>
          <w:sz w:val="40"/>
          <w:szCs w:val="40"/>
          <w:rtl/>
        </w:rPr>
        <w:t>–</w:t>
      </w:r>
      <w:r w:rsidRPr="002869C3">
        <w:rPr>
          <w:rFonts w:ascii="Arabic Typesetting" w:hAnsi="Arabic Typesetting" w:cs="Arabic Typesetting" w:hint="cs"/>
          <w:i/>
          <w:iCs w:val="0"/>
          <w:sz w:val="40"/>
          <w:szCs w:val="40"/>
          <w:rtl/>
        </w:rPr>
        <w:t xml:space="preserve"> الحسابات الجارية</w:t>
      </w:r>
      <w:bookmarkEnd w:id="33"/>
    </w:p>
    <w:tbl>
      <w:tblPr>
        <w:bidiVisual/>
        <w:tblW w:w="0" w:type="auto"/>
        <w:jc w:val="center"/>
        <w:tblLayout w:type="fixed"/>
        <w:tblLook w:val="04A0" w:firstRow="1" w:lastRow="0" w:firstColumn="1" w:lastColumn="0" w:noHBand="0" w:noVBand="1"/>
      </w:tblPr>
      <w:tblGrid>
        <w:gridCol w:w="5069"/>
        <w:gridCol w:w="850"/>
        <w:gridCol w:w="1985"/>
        <w:gridCol w:w="1667"/>
      </w:tblGrid>
      <w:tr w:rsidR="00E16243" w:rsidRPr="00BA46FD" w:rsidTr="00E16243">
        <w:trPr>
          <w:jc w:val="center"/>
        </w:trPr>
        <w:tc>
          <w:tcPr>
            <w:tcW w:w="5069" w:type="dxa"/>
            <w:shd w:val="clear" w:color="auto" w:fill="auto"/>
            <w:vAlign w:val="center"/>
          </w:tcPr>
          <w:p w:rsidR="00E16243" w:rsidRPr="00BA46FD" w:rsidRDefault="00E16243" w:rsidP="00E16243">
            <w:pPr>
              <w:bidi/>
              <w:spacing w:line="280" w:lineRule="exact"/>
              <w:jc w:val="center"/>
              <w:rPr>
                <w:rFonts w:ascii="Arabic Typesetting" w:hAnsi="Arabic Typesetting" w:cs="Arabic Typesetting"/>
                <w:sz w:val="28"/>
                <w:szCs w:val="28"/>
                <w:rtl/>
              </w:rPr>
            </w:pPr>
          </w:p>
        </w:tc>
        <w:tc>
          <w:tcPr>
            <w:tcW w:w="850" w:type="dxa"/>
            <w:shd w:val="clear" w:color="auto" w:fill="auto"/>
            <w:vAlign w:val="center"/>
          </w:tcPr>
          <w:p w:rsidR="00E16243" w:rsidRPr="00BA46FD" w:rsidRDefault="00E16243" w:rsidP="00E16243">
            <w:pPr>
              <w:bidi/>
              <w:spacing w:line="280" w:lineRule="exact"/>
              <w:jc w:val="center"/>
              <w:rPr>
                <w:rFonts w:ascii="Arabic Typesetting" w:hAnsi="Arabic Typesetting" w:cs="Arabic Typesetting"/>
                <w:sz w:val="28"/>
                <w:szCs w:val="28"/>
                <w:rtl/>
                <w:lang w:bidi="ar-EG"/>
              </w:rPr>
            </w:pPr>
          </w:p>
        </w:tc>
        <w:tc>
          <w:tcPr>
            <w:tcW w:w="1985" w:type="dxa"/>
            <w:shd w:val="clear" w:color="auto" w:fill="auto"/>
            <w:vAlign w:val="center"/>
          </w:tcPr>
          <w:p w:rsidR="00E16243" w:rsidRPr="00BA46FD" w:rsidRDefault="00E16243" w:rsidP="00E16243">
            <w:pPr>
              <w:bidi/>
              <w:spacing w:line="280" w:lineRule="exact"/>
              <w:jc w:val="center"/>
              <w:rPr>
                <w:rFonts w:ascii="Arabic Typesetting" w:hAnsi="Arabic Typesetting" w:cs="Arabic Typesetting"/>
                <w:sz w:val="28"/>
                <w:szCs w:val="28"/>
                <w:rtl/>
                <w:lang w:bidi="ar-EG"/>
              </w:rPr>
            </w:pPr>
            <w:r w:rsidRPr="00BA46FD">
              <w:rPr>
                <w:rFonts w:ascii="Arabic Typesetting" w:hAnsi="Arabic Typesetting" w:cs="Arabic Typesetting" w:hint="cs"/>
                <w:sz w:val="28"/>
                <w:szCs w:val="28"/>
                <w:rtl/>
                <w:lang w:bidi="ar-EG"/>
              </w:rPr>
              <w:t>31 ديسمبر 201</w:t>
            </w:r>
            <w:r>
              <w:rPr>
                <w:rFonts w:ascii="Arabic Typesetting" w:hAnsi="Arabic Typesetting" w:cs="Arabic Typesetting" w:hint="cs"/>
                <w:sz w:val="28"/>
                <w:szCs w:val="28"/>
                <w:rtl/>
                <w:lang w:bidi="ar-EG"/>
              </w:rPr>
              <w:t>2</w:t>
            </w:r>
          </w:p>
        </w:tc>
        <w:tc>
          <w:tcPr>
            <w:tcW w:w="1667" w:type="dxa"/>
            <w:shd w:val="clear" w:color="auto" w:fill="auto"/>
            <w:vAlign w:val="center"/>
          </w:tcPr>
          <w:p w:rsidR="00E16243" w:rsidRPr="00BA46FD" w:rsidRDefault="00E16243" w:rsidP="00E16243">
            <w:pPr>
              <w:bidi/>
              <w:spacing w:line="280" w:lineRule="exact"/>
              <w:jc w:val="center"/>
              <w:rPr>
                <w:rFonts w:ascii="Arabic Typesetting" w:hAnsi="Arabic Typesetting" w:cs="Arabic Typesetting"/>
                <w:sz w:val="28"/>
                <w:szCs w:val="28"/>
                <w:rtl/>
                <w:lang w:bidi="ar-EG"/>
              </w:rPr>
            </w:pPr>
            <w:r w:rsidRPr="00BA46FD">
              <w:rPr>
                <w:rFonts w:ascii="Arabic Typesetting" w:hAnsi="Arabic Typesetting" w:cs="Arabic Typesetting" w:hint="cs"/>
                <w:sz w:val="28"/>
                <w:szCs w:val="28"/>
                <w:rtl/>
                <w:lang w:bidi="ar-EG"/>
              </w:rPr>
              <w:t>31 ديسمبر 201</w:t>
            </w:r>
            <w:r>
              <w:rPr>
                <w:rFonts w:ascii="Arabic Typesetting" w:hAnsi="Arabic Typesetting" w:cs="Arabic Typesetting" w:hint="cs"/>
                <w:sz w:val="28"/>
                <w:szCs w:val="28"/>
                <w:rtl/>
                <w:lang w:bidi="ar-EG"/>
              </w:rPr>
              <w:t>1</w:t>
            </w:r>
          </w:p>
        </w:tc>
      </w:tr>
      <w:tr w:rsidR="00E16243" w:rsidRPr="00BA46FD" w:rsidTr="00E16243">
        <w:trPr>
          <w:jc w:val="center"/>
        </w:trPr>
        <w:tc>
          <w:tcPr>
            <w:tcW w:w="5069" w:type="dxa"/>
            <w:shd w:val="clear" w:color="auto" w:fill="auto"/>
            <w:vAlign w:val="center"/>
          </w:tcPr>
          <w:p w:rsidR="00E16243" w:rsidRPr="00BA46FD" w:rsidRDefault="00E16243" w:rsidP="00E16243">
            <w:pPr>
              <w:bidi/>
              <w:spacing w:line="280" w:lineRule="exact"/>
              <w:jc w:val="center"/>
              <w:rPr>
                <w:rFonts w:ascii="Arabic Typesetting" w:hAnsi="Arabic Typesetting" w:cs="Arabic Typesetting"/>
                <w:sz w:val="28"/>
                <w:szCs w:val="28"/>
                <w:rtl/>
                <w:lang w:bidi="ar-EG"/>
              </w:rPr>
            </w:pPr>
          </w:p>
        </w:tc>
        <w:tc>
          <w:tcPr>
            <w:tcW w:w="850" w:type="dxa"/>
            <w:shd w:val="clear" w:color="auto" w:fill="auto"/>
            <w:vAlign w:val="center"/>
          </w:tcPr>
          <w:p w:rsidR="00E16243" w:rsidRPr="00BA46FD" w:rsidRDefault="00E16243" w:rsidP="00E16243">
            <w:pPr>
              <w:bidi/>
              <w:spacing w:line="280" w:lineRule="exact"/>
              <w:jc w:val="center"/>
              <w:rPr>
                <w:rFonts w:ascii="Arabic Typesetting" w:hAnsi="Arabic Typesetting" w:cs="Arabic Typesetting"/>
                <w:sz w:val="28"/>
                <w:szCs w:val="28"/>
                <w:rtl/>
                <w:lang w:bidi="ar-EG"/>
              </w:rPr>
            </w:pPr>
          </w:p>
        </w:tc>
        <w:tc>
          <w:tcPr>
            <w:tcW w:w="3652" w:type="dxa"/>
            <w:gridSpan w:val="2"/>
            <w:tcBorders>
              <w:bottom w:val="single" w:sz="4" w:space="0" w:color="auto"/>
            </w:tcBorders>
            <w:shd w:val="clear" w:color="auto" w:fill="auto"/>
            <w:vAlign w:val="center"/>
          </w:tcPr>
          <w:p w:rsidR="00E16243" w:rsidRPr="00BA46FD" w:rsidRDefault="00E16243" w:rsidP="00E16243">
            <w:pPr>
              <w:bidi/>
              <w:spacing w:line="280" w:lineRule="exact"/>
              <w:jc w:val="center"/>
              <w:rPr>
                <w:rFonts w:ascii="Arabic Typesetting" w:hAnsi="Arabic Typesetting" w:cs="Arabic Typesetting"/>
                <w:sz w:val="28"/>
                <w:szCs w:val="28"/>
                <w:rtl/>
                <w:lang w:bidi="ar-EG"/>
              </w:rPr>
            </w:pPr>
            <w:r w:rsidRPr="00BA46FD">
              <w:rPr>
                <w:rFonts w:ascii="Arabic Typesetting" w:hAnsi="Arabic Typesetting" w:cs="Arabic Typesetting" w:hint="cs"/>
                <w:sz w:val="28"/>
                <w:szCs w:val="28"/>
                <w:rtl/>
                <w:lang w:bidi="ar-EG"/>
              </w:rPr>
              <w:t>(بآلاف الفرنكات السويسرية)</w:t>
            </w:r>
          </w:p>
        </w:tc>
      </w:tr>
      <w:tr w:rsidR="00E16243" w:rsidRPr="00BA46FD" w:rsidTr="00E16243">
        <w:trPr>
          <w:jc w:val="center"/>
        </w:trPr>
        <w:tc>
          <w:tcPr>
            <w:tcW w:w="5069" w:type="dxa"/>
            <w:shd w:val="clear" w:color="auto" w:fill="auto"/>
          </w:tcPr>
          <w:p w:rsidR="00E16243" w:rsidRPr="00BA46FD" w:rsidRDefault="00E16243" w:rsidP="00E16243">
            <w:pPr>
              <w:bidi/>
              <w:spacing w:line="280" w:lineRule="exact"/>
              <w:rPr>
                <w:rFonts w:ascii="Arabic Typesetting" w:hAnsi="Arabic Typesetting" w:cs="Arabic Typesetting"/>
                <w:sz w:val="28"/>
                <w:szCs w:val="28"/>
                <w:rtl/>
                <w:lang w:bidi="ar-EG"/>
              </w:rPr>
            </w:pPr>
            <w:r w:rsidRPr="00BA46FD">
              <w:rPr>
                <w:rFonts w:ascii="Arabic Typesetting" w:hAnsi="Arabic Typesetting" w:cs="Arabic Typesetting" w:hint="cs"/>
                <w:sz w:val="28"/>
                <w:szCs w:val="28"/>
                <w:rtl/>
                <w:lang w:bidi="ar-EG"/>
              </w:rPr>
              <w:t xml:space="preserve">حسابات جارية لمعاهدة التعاون بِشأن البراءات </w:t>
            </w:r>
            <w:r w:rsidRPr="00BA46FD">
              <w:rPr>
                <w:rFonts w:ascii="Arabic Typesetting" w:hAnsi="Arabic Typesetting" w:cs="Arabic Typesetting"/>
                <w:sz w:val="28"/>
                <w:szCs w:val="28"/>
                <w:rtl/>
                <w:lang w:bidi="ar-EG"/>
              </w:rPr>
              <w:t>–</w:t>
            </w:r>
            <w:r w:rsidRPr="00BA46FD">
              <w:rPr>
                <w:rFonts w:ascii="Arabic Typesetting" w:hAnsi="Arabic Typesetting" w:cs="Arabic Typesetting" w:hint="cs"/>
                <w:sz w:val="28"/>
                <w:szCs w:val="28"/>
                <w:rtl/>
                <w:lang w:bidi="ar-EG"/>
              </w:rPr>
              <w:t>إيطاليا واليابان</w:t>
            </w:r>
          </w:p>
          <w:p w:rsidR="00E16243" w:rsidRPr="00BA46FD" w:rsidRDefault="00E16243" w:rsidP="00E16243">
            <w:pPr>
              <w:bidi/>
              <w:spacing w:line="280" w:lineRule="exact"/>
              <w:rPr>
                <w:rFonts w:ascii="Arabic Typesetting" w:hAnsi="Arabic Typesetting" w:cs="Arabic Typesetting"/>
                <w:sz w:val="28"/>
                <w:szCs w:val="28"/>
                <w:rtl/>
                <w:lang w:bidi="ar-EG"/>
              </w:rPr>
            </w:pPr>
            <w:r w:rsidRPr="00BA46FD">
              <w:rPr>
                <w:rFonts w:ascii="Arabic Typesetting" w:hAnsi="Arabic Typesetting" w:cs="Arabic Typesetting" w:hint="cs"/>
                <w:sz w:val="28"/>
                <w:szCs w:val="28"/>
                <w:rtl/>
                <w:lang w:bidi="ar-EG"/>
              </w:rPr>
              <w:t>حسابات جارية أخرى</w:t>
            </w:r>
          </w:p>
        </w:tc>
        <w:tc>
          <w:tcPr>
            <w:tcW w:w="850" w:type="dxa"/>
            <w:shd w:val="clear" w:color="auto" w:fill="auto"/>
          </w:tcPr>
          <w:p w:rsidR="00E16243" w:rsidRPr="00BA46FD" w:rsidRDefault="00E16243" w:rsidP="00E16243">
            <w:pPr>
              <w:bidi/>
              <w:spacing w:line="280" w:lineRule="exact"/>
              <w:jc w:val="center"/>
              <w:rPr>
                <w:rFonts w:ascii="Arabic Typesetting" w:hAnsi="Arabic Typesetting" w:cs="Arabic Typesetting"/>
                <w:sz w:val="28"/>
                <w:szCs w:val="28"/>
                <w:rtl/>
                <w:lang w:bidi="ar-EG"/>
              </w:rPr>
            </w:pPr>
          </w:p>
        </w:tc>
        <w:tc>
          <w:tcPr>
            <w:tcW w:w="1985" w:type="dxa"/>
            <w:tcBorders>
              <w:top w:val="single" w:sz="4" w:space="0" w:color="auto"/>
              <w:bottom w:val="single" w:sz="4" w:space="0" w:color="auto"/>
            </w:tcBorders>
            <w:shd w:val="clear" w:color="auto" w:fill="auto"/>
          </w:tcPr>
          <w:p w:rsidR="00E16243" w:rsidRPr="00BA46FD" w:rsidRDefault="00E16243" w:rsidP="00E16243">
            <w:pPr>
              <w:spacing w:line="280" w:lineRule="exact"/>
              <w:jc w:val="center"/>
              <w:rPr>
                <w:rFonts w:ascii="Arabic Typesetting" w:hAnsi="Arabic Typesetting" w:cs="Arabic Typesetting"/>
                <w:sz w:val="28"/>
                <w:szCs w:val="28"/>
                <w:rtl/>
                <w:lang w:bidi="ar-EG"/>
              </w:rPr>
            </w:pPr>
            <w:r w:rsidRPr="00BA46FD">
              <w:rPr>
                <w:rFonts w:ascii="Arabic Typesetting" w:hAnsi="Arabic Typesetting" w:cs="Arabic Typesetting" w:hint="cs"/>
                <w:sz w:val="28"/>
                <w:szCs w:val="28"/>
                <w:rtl/>
                <w:lang w:bidi="ar-EG"/>
              </w:rPr>
              <w:t>4</w:t>
            </w:r>
            <w:r>
              <w:rPr>
                <w:rFonts w:ascii="Arabic Typesetting" w:hAnsi="Arabic Typesetting" w:cs="Arabic Typesetting" w:hint="cs"/>
                <w:sz w:val="28"/>
                <w:szCs w:val="28"/>
                <w:rtl/>
                <w:lang w:bidi="ar-EG"/>
              </w:rPr>
              <w:t>,</w:t>
            </w:r>
            <w:r w:rsidRPr="00BA46FD">
              <w:rPr>
                <w:rFonts w:ascii="Arabic Typesetting" w:hAnsi="Arabic Typesetting" w:cs="Arabic Typesetting" w:hint="cs"/>
                <w:sz w:val="28"/>
                <w:szCs w:val="28"/>
                <w:rtl/>
                <w:lang w:bidi="ar-EG"/>
              </w:rPr>
              <w:t>841</w:t>
            </w:r>
          </w:p>
          <w:p w:rsidR="00E16243" w:rsidRPr="00BA46FD" w:rsidRDefault="00E16243" w:rsidP="00E16243">
            <w:pPr>
              <w:spacing w:line="280" w:lineRule="exact"/>
              <w:jc w:val="center"/>
              <w:rPr>
                <w:rFonts w:ascii="Arabic Typesetting" w:hAnsi="Arabic Typesetting" w:cs="Arabic Typesetting"/>
                <w:sz w:val="28"/>
                <w:szCs w:val="28"/>
                <w:rtl/>
                <w:lang w:bidi="ar-EG"/>
              </w:rPr>
            </w:pPr>
            <w:r w:rsidRPr="00BA46FD">
              <w:rPr>
                <w:rFonts w:ascii="Arabic Typesetting" w:hAnsi="Arabic Typesetting" w:cs="Arabic Typesetting" w:hint="cs"/>
                <w:sz w:val="28"/>
                <w:szCs w:val="28"/>
                <w:rtl/>
                <w:lang w:bidi="ar-EG"/>
              </w:rPr>
              <w:t>50</w:t>
            </w:r>
            <w:r>
              <w:rPr>
                <w:rFonts w:ascii="Arabic Typesetting" w:hAnsi="Arabic Typesetting" w:cs="Arabic Typesetting" w:hint="cs"/>
                <w:sz w:val="28"/>
                <w:szCs w:val="28"/>
                <w:rtl/>
                <w:lang w:bidi="ar-EG"/>
              </w:rPr>
              <w:t>,</w:t>
            </w:r>
            <w:r w:rsidRPr="00BA46FD">
              <w:rPr>
                <w:rFonts w:ascii="Arabic Typesetting" w:hAnsi="Arabic Typesetting" w:cs="Arabic Typesetting" w:hint="cs"/>
                <w:sz w:val="28"/>
                <w:szCs w:val="28"/>
                <w:rtl/>
                <w:lang w:bidi="ar-EG"/>
              </w:rPr>
              <w:t>731</w:t>
            </w:r>
          </w:p>
        </w:tc>
        <w:tc>
          <w:tcPr>
            <w:tcW w:w="1667" w:type="dxa"/>
            <w:tcBorders>
              <w:top w:val="single" w:sz="4" w:space="0" w:color="auto"/>
              <w:bottom w:val="single" w:sz="4" w:space="0" w:color="auto"/>
            </w:tcBorders>
            <w:shd w:val="clear" w:color="auto" w:fill="auto"/>
          </w:tcPr>
          <w:p w:rsidR="00E16243" w:rsidRPr="00BA46FD" w:rsidRDefault="00E16243" w:rsidP="00E16243">
            <w:pPr>
              <w:spacing w:line="280" w:lineRule="exact"/>
              <w:jc w:val="center"/>
              <w:rPr>
                <w:rFonts w:ascii="Arabic Typesetting" w:hAnsi="Arabic Typesetting" w:cs="Arabic Typesetting"/>
                <w:sz w:val="28"/>
                <w:szCs w:val="28"/>
                <w:rtl/>
                <w:lang w:bidi="ar-EG"/>
              </w:rPr>
            </w:pPr>
            <w:r w:rsidRPr="00BA46FD">
              <w:rPr>
                <w:rFonts w:ascii="Arabic Typesetting" w:hAnsi="Arabic Typesetting" w:cs="Arabic Typesetting" w:hint="cs"/>
                <w:sz w:val="28"/>
                <w:szCs w:val="28"/>
                <w:rtl/>
                <w:lang w:bidi="ar-EG"/>
              </w:rPr>
              <w:t>6</w:t>
            </w:r>
            <w:r>
              <w:rPr>
                <w:rFonts w:ascii="Arabic Typesetting" w:hAnsi="Arabic Typesetting" w:cs="Arabic Typesetting" w:hint="cs"/>
                <w:sz w:val="28"/>
                <w:szCs w:val="28"/>
                <w:rtl/>
                <w:lang w:bidi="ar-EG"/>
              </w:rPr>
              <w:t>,</w:t>
            </w:r>
            <w:r w:rsidRPr="00BA46FD">
              <w:rPr>
                <w:rFonts w:ascii="Arabic Typesetting" w:hAnsi="Arabic Typesetting" w:cs="Arabic Typesetting" w:hint="cs"/>
                <w:sz w:val="28"/>
                <w:szCs w:val="28"/>
                <w:rtl/>
                <w:lang w:bidi="ar-EG"/>
              </w:rPr>
              <w:t>825</w:t>
            </w:r>
          </w:p>
          <w:p w:rsidR="00E16243" w:rsidRPr="00BA46FD" w:rsidRDefault="00E16243" w:rsidP="00E16243">
            <w:pPr>
              <w:spacing w:line="280" w:lineRule="exact"/>
              <w:jc w:val="center"/>
              <w:rPr>
                <w:rFonts w:ascii="Arabic Typesetting" w:hAnsi="Arabic Typesetting" w:cs="Arabic Typesetting"/>
                <w:sz w:val="28"/>
                <w:szCs w:val="28"/>
                <w:rtl/>
                <w:lang w:bidi="ar-EG"/>
              </w:rPr>
            </w:pPr>
            <w:r w:rsidRPr="00BA46FD">
              <w:rPr>
                <w:rFonts w:ascii="Arabic Typesetting" w:hAnsi="Arabic Typesetting" w:cs="Arabic Typesetting" w:hint="cs"/>
                <w:sz w:val="28"/>
                <w:szCs w:val="28"/>
                <w:rtl/>
                <w:lang w:bidi="ar-EG"/>
              </w:rPr>
              <w:t>45</w:t>
            </w:r>
            <w:r>
              <w:rPr>
                <w:rFonts w:ascii="Arabic Typesetting" w:hAnsi="Arabic Typesetting" w:cs="Arabic Typesetting" w:hint="cs"/>
                <w:sz w:val="28"/>
                <w:szCs w:val="28"/>
                <w:rtl/>
                <w:lang w:bidi="ar-EG"/>
              </w:rPr>
              <w:t>,</w:t>
            </w:r>
            <w:r w:rsidRPr="00BA46FD">
              <w:rPr>
                <w:rFonts w:ascii="Arabic Typesetting" w:hAnsi="Arabic Typesetting" w:cs="Arabic Typesetting" w:hint="cs"/>
                <w:sz w:val="28"/>
                <w:szCs w:val="28"/>
                <w:rtl/>
                <w:lang w:bidi="ar-EG"/>
              </w:rPr>
              <w:t>246</w:t>
            </w:r>
          </w:p>
        </w:tc>
      </w:tr>
      <w:tr w:rsidR="00E16243" w:rsidRPr="00BA46FD" w:rsidTr="00E16243">
        <w:trPr>
          <w:jc w:val="center"/>
        </w:trPr>
        <w:tc>
          <w:tcPr>
            <w:tcW w:w="5069" w:type="dxa"/>
            <w:shd w:val="clear" w:color="auto" w:fill="auto"/>
          </w:tcPr>
          <w:p w:rsidR="00E16243" w:rsidRPr="00BA46FD" w:rsidRDefault="00E16243" w:rsidP="00E16243">
            <w:pPr>
              <w:bidi/>
              <w:spacing w:line="280" w:lineRule="exact"/>
              <w:rPr>
                <w:rFonts w:ascii="Arabic Typesetting" w:hAnsi="Arabic Typesetting" w:cs="Arabic Typesetting"/>
                <w:b/>
                <w:bCs/>
                <w:sz w:val="28"/>
                <w:szCs w:val="28"/>
                <w:rtl/>
                <w:lang w:bidi="ar-EG"/>
              </w:rPr>
            </w:pPr>
            <w:r w:rsidRPr="00BA46FD">
              <w:rPr>
                <w:rFonts w:ascii="Arabic Typesetting" w:hAnsi="Arabic Typesetting" w:cs="Arabic Typesetting" w:hint="cs"/>
                <w:b/>
                <w:bCs/>
                <w:sz w:val="28"/>
                <w:szCs w:val="28"/>
                <w:rtl/>
                <w:lang w:bidi="ar-EG"/>
              </w:rPr>
              <w:t>مجموع الحسابات الجارية</w:t>
            </w:r>
          </w:p>
        </w:tc>
        <w:tc>
          <w:tcPr>
            <w:tcW w:w="850" w:type="dxa"/>
            <w:shd w:val="clear" w:color="auto" w:fill="auto"/>
          </w:tcPr>
          <w:p w:rsidR="00E16243" w:rsidRPr="00BA46FD" w:rsidRDefault="00E16243" w:rsidP="00E16243">
            <w:pPr>
              <w:bidi/>
              <w:spacing w:line="280" w:lineRule="exact"/>
              <w:jc w:val="center"/>
              <w:rPr>
                <w:rFonts w:ascii="Arabic Typesetting" w:hAnsi="Arabic Typesetting" w:cs="Arabic Typesetting"/>
                <w:b/>
                <w:bCs/>
                <w:sz w:val="28"/>
                <w:szCs w:val="28"/>
                <w:rtl/>
                <w:lang w:bidi="ar-EG"/>
              </w:rPr>
            </w:pPr>
          </w:p>
        </w:tc>
        <w:tc>
          <w:tcPr>
            <w:tcW w:w="1985" w:type="dxa"/>
            <w:tcBorders>
              <w:top w:val="single" w:sz="4" w:space="0" w:color="auto"/>
              <w:bottom w:val="single" w:sz="4" w:space="0" w:color="auto"/>
            </w:tcBorders>
            <w:shd w:val="clear" w:color="auto" w:fill="auto"/>
          </w:tcPr>
          <w:p w:rsidR="00E16243" w:rsidRPr="00BA46FD" w:rsidRDefault="00E16243" w:rsidP="00E16243">
            <w:pPr>
              <w:spacing w:line="280" w:lineRule="exact"/>
              <w:jc w:val="center"/>
              <w:rPr>
                <w:rFonts w:ascii="Arabic Typesetting" w:hAnsi="Arabic Typesetting" w:cs="Arabic Typesetting"/>
                <w:b/>
                <w:bCs/>
                <w:sz w:val="28"/>
                <w:szCs w:val="28"/>
                <w:rtl/>
                <w:lang w:bidi="ar-EG"/>
              </w:rPr>
            </w:pPr>
            <w:r w:rsidRPr="00BA46FD">
              <w:rPr>
                <w:rFonts w:ascii="Arabic Typesetting" w:hAnsi="Arabic Typesetting" w:cs="Arabic Typesetting" w:hint="cs"/>
                <w:b/>
                <w:bCs/>
                <w:sz w:val="28"/>
                <w:szCs w:val="28"/>
                <w:rtl/>
                <w:lang w:bidi="ar-EG"/>
              </w:rPr>
              <w:t>55</w:t>
            </w:r>
            <w:r>
              <w:rPr>
                <w:rFonts w:ascii="Arabic Typesetting" w:hAnsi="Arabic Typesetting" w:cs="Arabic Typesetting" w:hint="cs"/>
                <w:b/>
                <w:bCs/>
                <w:sz w:val="28"/>
                <w:szCs w:val="28"/>
                <w:rtl/>
                <w:lang w:bidi="ar-EG"/>
              </w:rPr>
              <w:t>,</w:t>
            </w:r>
            <w:r w:rsidRPr="00BA46FD">
              <w:rPr>
                <w:rFonts w:ascii="Arabic Typesetting" w:hAnsi="Arabic Typesetting" w:cs="Arabic Typesetting" w:hint="cs"/>
                <w:b/>
                <w:bCs/>
                <w:sz w:val="28"/>
                <w:szCs w:val="28"/>
                <w:rtl/>
                <w:lang w:bidi="ar-EG"/>
              </w:rPr>
              <w:t>572</w:t>
            </w:r>
          </w:p>
        </w:tc>
        <w:tc>
          <w:tcPr>
            <w:tcW w:w="1667" w:type="dxa"/>
            <w:tcBorders>
              <w:top w:val="single" w:sz="4" w:space="0" w:color="auto"/>
              <w:bottom w:val="single" w:sz="4" w:space="0" w:color="auto"/>
            </w:tcBorders>
            <w:shd w:val="clear" w:color="auto" w:fill="auto"/>
          </w:tcPr>
          <w:p w:rsidR="00E16243" w:rsidRPr="00BA46FD" w:rsidRDefault="00E16243" w:rsidP="00E16243">
            <w:pPr>
              <w:spacing w:line="280" w:lineRule="exact"/>
              <w:jc w:val="center"/>
              <w:rPr>
                <w:rFonts w:ascii="Arabic Typesetting" w:hAnsi="Arabic Typesetting" w:cs="Arabic Typesetting"/>
                <w:b/>
                <w:bCs/>
                <w:sz w:val="28"/>
                <w:szCs w:val="28"/>
                <w:rtl/>
                <w:lang w:bidi="ar-EG"/>
              </w:rPr>
            </w:pPr>
            <w:r w:rsidRPr="00BA46FD">
              <w:rPr>
                <w:rFonts w:ascii="Arabic Typesetting" w:hAnsi="Arabic Typesetting" w:cs="Arabic Typesetting" w:hint="cs"/>
                <w:b/>
                <w:bCs/>
                <w:sz w:val="28"/>
                <w:szCs w:val="28"/>
                <w:rtl/>
                <w:lang w:bidi="ar-EG"/>
              </w:rPr>
              <w:t>52</w:t>
            </w:r>
            <w:r>
              <w:rPr>
                <w:rFonts w:ascii="Arabic Typesetting" w:hAnsi="Arabic Typesetting" w:cs="Arabic Typesetting" w:hint="cs"/>
                <w:b/>
                <w:bCs/>
                <w:sz w:val="28"/>
                <w:szCs w:val="28"/>
                <w:rtl/>
                <w:lang w:bidi="ar-EG"/>
              </w:rPr>
              <w:t>,</w:t>
            </w:r>
            <w:r w:rsidRPr="00BA46FD">
              <w:rPr>
                <w:rFonts w:ascii="Arabic Typesetting" w:hAnsi="Arabic Typesetting" w:cs="Arabic Typesetting" w:hint="cs"/>
                <w:b/>
                <w:bCs/>
                <w:sz w:val="28"/>
                <w:szCs w:val="28"/>
                <w:rtl/>
                <w:lang w:bidi="ar-EG"/>
              </w:rPr>
              <w:t>071</w:t>
            </w:r>
          </w:p>
        </w:tc>
      </w:tr>
    </w:tbl>
    <w:p w:rsidR="00E16243" w:rsidRDefault="00E16243" w:rsidP="00E16243">
      <w:pPr>
        <w:bidi/>
        <w:spacing w:before="240"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تتيح المنظمة لمودعي طلبات العلامات التجارية والرسوم والنماذج الصناعية إمكانية إيداع أموال تحت باب "حسابات جارية" وتعمل المنظمة عمل الأمين عليها إلى أن يحين أوان استعمالها لتغطية الرسوم الواجب دفعها فيما يتعلق بالطلبات والتجديدات الفردية. وتمسك المنظمة تلك المبالغ إلى حين إيداع الطلبات المعنية. وفور استلام الطلب المعني والتصريح، يتم خفض رصيد الحساب الجاري وتُعامل الأموال على أنها ودائع إلى حين تسجيل الطلب.</w:t>
      </w:r>
    </w:p>
    <w:p w:rsidR="00E16243" w:rsidRDefault="00E16243" w:rsidP="00E16243">
      <w:pPr>
        <w:bidi/>
        <w:spacing w:after="240" w:line="360" w:lineRule="exact"/>
        <w:rPr>
          <w:rFonts w:ascii="Arabic Typesetting" w:hAnsi="Arabic Typesetting" w:cs="Arabic Typesetting"/>
          <w:sz w:val="36"/>
          <w:szCs w:val="36"/>
          <w:rtl/>
        </w:rPr>
      </w:pPr>
      <w:r w:rsidRPr="0046343B">
        <w:rPr>
          <w:rFonts w:ascii="Arabic Typesetting" w:hAnsi="Arabic Typesetting" w:cs="Arabic Typesetting" w:hint="cs"/>
          <w:sz w:val="36"/>
          <w:szCs w:val="36"/>
          <w:rtl/>
        </w:rPr>
        <w:lastRenderedPageBreak/>
        <w:t xml:space="preserve">وبالإضافة إلى ذلك، </w:t>
      </w:r>
      <w:r>
        <w:rPr>
          <w:rFonts w:ascii="Arabic Typesetting" w:hAnsi="Arabic Typesetting" w:cs="Arabic Typesetting" w:hint="cs"/>
          <w:sz w:val="36"/>
          <w:szCs w:val="36"/>
          <w:rtl/>
        </w:rPr>
        <w:t>تحتفظ</w:t>
      </w:r>
      <w:r w:rsidRPr="0046343B">
        <w:rPr>
          <w:rFonts w:ascii="Arabic Typesetting" w:hAnsi="Arabic Typesetting" w:cs="Arabic Typesetting" w:hint="cs"/>
          <w:sz w:val="36"/>
          <w:szCs w:val="36"/>
          <w:rtl/>
        </w:rPr>
        <w:t xml:space="preserve"> المنظمة </w:t>
      </w:r>
      <w:r>
        <w:rPr>
          <w:rFonts w:ascii="Arabic Typesetting" w:hAnsi="Arabic Typesetting" w:cs="Arabic Typesetting" w:hint="cs"/>
          <w:sz w:val="36"/>
          <w:szCs w:val="36"/>
          <w:rtl/>
        </w:rPr>
        <w:t>ب</w:t>
      </w:r>
      <w:r w:rsidRPr="0046343B">
        <w:rPr>
          <w:rFonts w:ascii="Arabic Typesetting" w:hAnsi="Arabic Typesetting" w:cs="Arabic Typesetting" w:hint="cs"/>
          <w:sz w:val="36"/>
          <w:szCs w:val="36"/>
          <w:rtl/>
        </w:rPr>
        <w:t>حسابات مصرفية باسمها من أجل توفير الآلية لبعض الأطراف المتعاقدة كي تستطيع تلك الأطراف تحويل الأموال التي تحصّلها بالنيابة عن المنظمة. ولا تعتبر المنظمة رصيد تلك الحسابات من باب الإيرادات حتى يُطلع الطرف المتعاقد المعني المنظمة بأن تلك الأموال المقيدة في تلك الحسابات تعد من إيرادات المنظمة.</w:t>
      </w:r>
    </w:p>
    <w:p w:rsidR="00E16243" w:rsidRPr="002869C3" w:rsidRDefault="00E16243" w:rsidP="002869C3">
      <w:pPr>
        <w:pStyle w:val="Heading2"/>
        <w:bidi/>
        <w:rPr>
          <w:rFonts w:ascii="Arabic Typesetting" w:hAnsi="Arabic Typesetting" w:cs="Arabic Typesetting"/>
          <w:i/>
          <w:iCs w:val="0"/>
          <w:sz w:val="40"/>
          <w:szCs w:val="40"/>
          <w:rtl/>
        </w:rPr>
      </w:pPr>
      <w:bookmarkStart w:id="34" w:name="_Toc362519116"/>
      <w:r w:rsidRPr="002869C3">
        <w:rPr>
          <w:rFonts w:ascii="Arabic Typesetting" w:hAnsi="Arabic Typesetting" w:cs="Arabic Typesetting" w:hint="cs"/>
          <w:i/>
          <w:iCs w:val="0"/>
          <w:sz w:val="40"/>
          <w:szCs w:val="40"/>
          <w:rtl/>
        </w:rPr>
        <w:t>الملاحظة 18: الأصول والخصوم المحتملة</w:t>
      </w:r>
      <w:bookmarkEnd w:id="34"/>
      <w:r w:rsidRPr="002869C3">
        <w:rPr>
          <w:rFonts w:ascii="Arabic Typesetting" w:hAnsi="Arabic Typesetting" w:cs="Arabic Typesetting" w:hint="cs"/>
          <w:i/>
          <w:iCs w:val="0"/>
          <w:sz w:val="40"/>
          <w:szCs w:val="40"/>
          <w:rtl/>
        </w:rPr>
        <w:t xml:space="preserve"> </w:t>
      </w:r>
    </w:p>
    <w:p w:rsidR="00E16243"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يوجد </w:t>
      </w:r>
      <w:r w:rsidRPr="00C715C7">
        <w:rPr>
          <w:rFonts w:ascii="Arabic Typesetting" w:hAnsi="Arabic Typesetting" w:cs="Arabic Typesetting"/>
          <w:sz w:val="36"/>
          <w:szCs w:val="36"/>
          <w:rtl/>
        </w:rPr>
        <w:t xml:space="preserve">نزاع </w:t>
      </w:r>
      <w:r>
        <w:rPr>
          <w:rFonts w:ascii="Arabic Typesetting" w:hAnsi="Arabic Typesetting" w:cs="Arabic Typesetting" w:hint="cs"/>
          <w:sz w:val="36"/>
          <w:szCs w:val="36"/>
          <w:rtl/>
        </w:rPr>
        <w:t>بين عدد</w:t>
      </w:r>
      <w:r>
        <w:rPr>
          <w:rFonts w:ascii="Arabic Typesetting" w:hAnsi="Arabic Typesetting" w:cs="Arabic Typesetting"/>
          <w:sz w:val="36"/>
          <w:szCs w:val="36"/>
          <w:rtl/>
        </w:rPr>
        <w:t xml:space="preserve"> من</w:t>
      </w:r>
      <w:r>
        <w:rPr>
          <w:rFonts w:ascii="Arabic Typesetting" w:hAnsi="Arabic Typesetting" w:cs="Arabic Typesetting" w:hint="cs"/>
          <w:sz w:val="36"/>
          <w:szCs w:val="36"/>
          <w:rtl/>
        </w:rPr>
        <w:t xml:space="preserve"> </w:t>
      </w:r>
      <w:r w:rsidRPr="00C715C7">
        <w:rPr>
          <w:rFonts w:ascii="Arabic Typesetting" w:hAnsi="Arabic Typesetting" w:cs="Arabic Typesetting"/>
          <w:sz w:val="36"/>
          <w:szCs w:val="36"/>
          <w:rtl/>
        </w:rPr>
        <w:t xml:space="preserve">موظفي الويبو </w:t>
      </w:r>
      <w:r>
        <w:rPr>
          <w:rFonts w:ascii="Arabic Typesetting" w:hAnsi="Arabic Typesetting" w:cs="Arabic Typesetting" w:hint="cs"/>
          <w:sz w:val="36"/>
          <w:szCs w:val="36"/>
          <w:rtl/>
        </w:rPr>
        <w:t>وال</w:t>
      </w:r>
      <w:r w:rsidRPr="00C715C7">
        <w:rPr>
          <w:rFonts w:ascii="Arabic Typesetting" w:hAnsi="Arabic Typesetting" w:cs="Arabic Typesetting"/>
          <w:sz w:val="36"/>
          <w:szCs w:val="36"/>
          <w:rtl/>
        </w:rPr>
        <w:t>منظمة</w:t>
      </w:r>
      <w:r>
        <w:rPr>
          <w:rFonts w:ascii="Arabic Typesetting" w:hAnsi="Arabic Typesetting" w:cs="Arabic Typesetting" w:hint="cs"/>
          <w:sz w:val="36"/>
          <w:szCs w:val="36"/>
          <w:rtl/>
        </w:rPr>
        <w:t>. وقد وردت الأحكام التي صدرت بشأن</w:t>
      </w:r>
      <w:r w:rsidRPr="00525063">
        <w:rPr>
          <w:rFonts w:ascii="Arabic Typesetting" w:hAnsi="Arabic Typesetting" w:cs="Arabic Typesetting"/>
          <w:sz w:val="36"/>
          <w:szCs w:val="36"/>
          <w:rtl/>
        </w:rPr>
        <w:t xml:space="preserve"> </w:t>
      </w:r>
      <w:r>
        <w:rPr>
          <w:rFonts w:ascii="Arabic Typesetting" w:hAnsi="Arabic Typesetting" w:cs="Arabic Typesetting" w:hint="cs"/>
          <w:sz w:val="36"/>
          <w:szCs w:val="36"/>
          <w:rtl/>
        </w:rPr>
        <w:t>الدعاوى المرفوعة أمام</w:t>
      </w:r>
      <w:r w:rsidRPr="00525063">
        <w:rPr>
          <w:rFonts w:ascii="Arabic Typesetting" w:hAnsi="Arabic Typesetting" w:cs="Arabic Typesetting"/>
          <w:sz w:val="36"/>
          <w:szCs w:val="36"/>
          <w:rtl/>
        </w:rPr>
        <w:t xml:space="preserve"> </w:t>
      </w:r>
      <w:r w:rsidRPr="00862686">
        <w:rPr>
          <w:rFonts w:ascii="Arabic Typesetting" w:hAnsi="Arabic Typesetting" w:cs="Arabic Typesetting"/>
          <w:sz w:val="36"/>
          <w:szCs w:val="36"/>
          <w:rtl/>
        </w:rPr>
        <w:t xml:space="preserve">مجلس الويبو للتظلمات </w:t>
      </w:r>
      <w:r w:rsidRPr="00862686">
        <w:rPr>
          <w:rFonts w:ascii="Arabic Typesetting" w:hAnsi="Arabic Typesetting" w:cs="Arabic Typesetting"/>
          <w:sz w:val="36"/>
          <w:szCs w:val="36"/>
        </w:rPr>
        <w:t>(WAB)</w:t>
      </w:r>
      <w:r>
        <w:rPr>
          <w:rFonts w:ascii="Arabic Typesetting" w:hAnsi="Arabic Typesetting" w:cs="Arabic Typesetting" w:hint="cs"/>
          <w:sz w:val="36"/>
          <w:szCs w:val="36"/>
          <w:rtl/>
        </w:rPr>
        <w:t xml:space="preserve"> </w:t>
      </w:r>
      <w:r>
        <w:rPr>
          <w:rFonts w:ascii="Arabic Typesetting" w:hAnsi="Arabic Typesetting" w:cs="Arabic Typesetting"/>
          <w:sz w:val="36"/>
          <w:szCs w:val="36"/>
          <w:rtl/>
        </w:rPr>
        <w:t>والمحكمة ال</w:t>
      </w:r>
      <w:r>
        <w:rPr>
          <w:rFonts w:ascii="Arabic Typesetting" w:hAnsi="Arabic Typesetting" w:cs="Arabic Typesetting" w:hint="cs"/>
          <w:sz w:val="36"/>
          <w:szCs w:val="36"/>
          <w:rtl/>
        </w:rPr>
        <w:t>إ</w:t>
      </w:r>
      <w:r w:rsidRPr="00862686">
        <w:rPr>
          <w:rFonts w:ascii="Arabic Typesetting" w:hAnsi="Arabic Typesetting" w:cs="Arabic Typesetting"/>
          <w:sz w:val="36"/>
          <w:szCs w:val="36"/>
          <w:rtl/>
        </w:rPr>
        <w:t>دارية التابعة لمنظمة العمل الدولية</w:t>
      </w:r>
      <w:r>
        <w:rPr>
          <w:rFonts w:ascii="Arabic Typesetting" w:hAnsi="Arabic Typesetting" w:cs="Arabic Typesetting" w:hint="cs"/>
          <w:sz w:val="36"/>
          <w:szCs w:val="36"/>
          <w:rtl/>
        </w:rPr>
        <w:t xml:space="preserve"> </w:t>
      </w:r>
      <w:r w:rsidRPr="00862686">
        <w:rPr>
          <w:rFonts w:ascii="Arabic Typesetting" w:hAnsi="Arabic Typesetting" w:cs="Arabic Typesetting"/>
          <w:sz w:val="36"/>
          <w:szCs w:val="36"/>
        </w:rPr>
        <w:t>(ILOAT)</w:t>
      </w:r>
      <w:r>
        <w:rPr>
          <w:rFonts w:ascii="Arabic Typesetting" w:hAnsi="Arabic Typesetting" w:cs="Arabic Typesetting" w:hint="cs"/>
          <w:sz w:val="36"/>
          <w:szCs w:val="36"/>
          <w:rtl/>
        </w:rPr>
        <w:t xml:space="preserve"> في الملاحظة رقم 16. ولم تصدر أحكام بشأن قضايا أخرى معينة منظورة أمام المجلس والمحكمة الإدارية حيث أفادت المشورة القانونية بأن من غير المحتمل أن تنشأ التزامات عن هذه القضايا. وتُقدر الخصوم المحتملة </w:t>
      </w:r>
      <w:r>
        <w:rPr>
          <w:rFonts w:ascii="Arabic Typesetting" w:hAnsi="Arabic Typesetting" w:cs="Arabic Typesetting" w:hint="cs"/>
          <w:sz w:val="36"/>
          <w:szCs w:val="36"/>
          <w:rtl/>
          <w:lang w:bidi="ar-EG"/>
        </w:rPr>
        <w:t>التي من الممكن أن تسددها المنظمة للدعاوى الناشئة عن هذه القضايا بنحو</w:t>
      </w:r>
      <w:r>
        <w:rPr>
          <w:rFonts w:ascii="Arabic Typesetting" w:hAnsi="Arabic Typesetting" w:cs="Arabic Typesetting" w:hint="eastAsia"/>
          <w:sz w:val="36"/>
          <w:szCs w:val="36"/>
          <w:rtl/>
          <w:lang w:bidi="ar-EG"/>
        </w:rPr>
        <w:t> </w:t>
      </w:r>
      <w:r>
        <w:rPr>
          <w:rFonts w:ascii="Arabic Typesetting" w:hAnsi="Arabic Typesetting" w:cs="Arabic Typesetting" w:hint="cs"/>
          <w:sz w:val="36"/>
          <w:szCs w:val="36"/>
          <w:rtl/>
          <w:lang w:bidi="ar-EG"/>
        </w:rPr>
        <w:t xml:space="preserve">000 155 1 </w:t>
      </w:r>
      <w:r>
        <w:rPr>
          <w:rFonts w:ascii="Arabic Typesetting" w:hAnsi="Arabic Typesetting" w:cs="Arabic Typesetting" w:hint="cs"/>
          <w:sz w:val="36"/>
          <w:szCs w:val="36"/>
          <w:rtl/>
        </w:rPr>
        <w:t>فرنك سويسري حتى</w:t>
      </w:r>
      <w:r w:rsidRPr="00F71586">
        <w:rPr>
          <w:rFonts w:ascii="Arabic Typesetting" w:hAnsi="Arabic Typesetting" w:cs="Arabic Typesetting" w:hint="cs"/>
          <w:sz w:val="36"/>
          <w:szCs w:val="36"/>
          <w:rtl/>
        </w:rPr>
        <w:t xml:space="preserve"> تاريخ التقرير المالي. </w:t>
      </w:r>
      <w:r>
        <w:rPr>
          <w:rFonts w:ascii="Arabic Typesetting" w:hAnsi="Arabic Typesetting" w:cs="Arabic Typesetting" w:hint="cs"/>
          <w:sz w:val="36"/>
          <w:szCs w:val="36"/>
          <w:rtl/>
        </w:rPr>
        <w:t xml:space="preserve">كما توجد أيضا </w:t>
      </w:r>
      <w:r w:rsidRPr="00F71586">
        <w:rPr>
          <w:rFonts w:ascii="Arabic Typesetting" w:hAnsi="Arabic Typesetting" w:cs="Arabic Typesetting" w:hint="cs"/>
          <w:sz w:val="36"/>
          <w:szCs w:val="36"/>
          <w:rtl/>
        </w:rPr>
        <w:t>دعاوى</w:t>
      </w:r>
      <w:r>
        <w:rPr>
          <w:rFonts w:ascii="Arabic Typesetting" w:hAnsi="Arabic Typesetting" w:cs="Arabic Typesetting" w:hint="cs"/>
          <w:sz w:val="36"/>
          <w:szCs w:val="36"/>
          <w:rtl/>
        </w:rPr>
        <w:t xml:space="preserve"> أقامها</w:t>
      </w:r>
      <w:r w:rsidRPr="00F71586">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موظفو</w:t>
      </w:r>
      <w:r w:rsidRPr="00F71586">
        <w:rPr>
          <w:rFonts w:ascii="Arabic Typesetting" w:hAnsi="Arabic Typesetting" w:cs="Arabic Typesetting" w:hint="cs"/>
          <w:sz w:val="36"/>
          <w:szCs w:val="36"/>
          <w:rtl/>
        </w:rPr>
        <w:t xml:space="preserve"> الويبو أمام </w:t>
      </w:r>
      <w:r w:rsidRPr="00E10D0E">
        <w:rPr>
          <w:rFonts w:ascii="Arabic Typesetting" w:hAnsi="Arabic Typesetting" w:cs="Arabic Typesetting"/>
          <w:sz w:val="36"/>
          <w:szCs w:val="36"/>
          <w:rtl/>
        </w:rPr>
        <w:t xml:space="preserve">اللجنة الاستشارية </w:t>
      </w:r>
      <w:r w:rsidRPr="00E10D0E">
        <w:rPr>
          <w:rFonts w:ascii="Arabic Typesetting" w:hAnsi="Arabic Typesetting" w:cs="Arabic Typesetting" w:hint="cs"/>
          <w:sz w:val="36"/>
          <w:szCs w:val="36"/>
          <w:rtl/>
        </w:rPr>
        <w:t>التابعة ل</w:t>
      </w:r>
      <w:r w:rsidRPr="00E10D0E">
        <w:rPr>
          <w:rFonts w:ascii="Arabic Typesetting" w:hAnsi="Arabic Typesetting" w:cs="Arabic Typesetting"/>
          <w:sz w:val="36"/>
          <w:szCs w:val="36"/>
          <w:rtl/>
        </w:rPr>
        <w:t>هيئة التظلمات المشتركة</w:t>
      </w:r>
      <w:r>
        <w:rPr>
          <w:rFonts w:ascii="Arabic Typesetting" w:hAnsi="Arabic Typesetting" w:cs="Arabic Typesetting" w:hint="cs"/>
          <w:sz w:val="36"/>
          <w:szCs w:val="36"/>
          <w:rtl/>
        </w:rPr>
        <w:t>، ودعاوى التُمس مُراجعتها</w:t>
      </w:r>
      <w:r w:rsidRPr="001E6163">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لم تتأكد بعد ال</w:t>
      </w:r>
      <w:r>
        <w:rPr>
          <w:rFonts w:ascii="Arabic Typesetting" w:hAnsi="Arabic Typesetting" w:cs="Arabic Typesetting"/>
          <w:sz w:val="36"/>
          <w:szCs w:val="36"/>
          <w:rtl/>
        </w:rPr>
        <w:t>مب</w:t>
      </w:r>
      <w:r>
        <w:rPr>
          <w:rFonts w:ascii="Arabic Typesetting" w:hAnsi="Arabic Typesetting" w:cs="Arabic Typesetting" w:hint="cs"/>
          <w:sz w:val="36"/>
          <w:szCs w:val="36"/>
          <w:rtl/>
        </w:rPr>
        <w:t>ا</w:t>
      </w:r>
      <w:r>
        <w:rPr>
          <w:rFonts w:ascii="Arabic Typesetting" w:hAnsi="Arabic Typesetting" w:cs="Arabic Typesetting"/>
          <w:sz w:val="36"/>
          <w:szCs w:val="36"/>
          <w:rtl/>
        </w:rPr>
        <w:t>لغ</w:t>
      </w:r>
      <w:r>
        <w:rPr>
          <w:rFonts w:ascii="Arabic Typesetting" w:hAnsi="Arabic Typesetting" w:cs="Arabic Typesetting" w:hint="cs"/>
          <w:sz w:val="36"/>
          <w:szCs w:val="36"/>
          <w:rtl/>
        </w:rPr>
        <w:t xml:space="preserve"> المترتبة على أي منها؛ ومن ثمَّ لم</w:t>
      </w:r>
      <w:r>
        <w:rPr>
          <w:rFonts w:ascii="Arabic Typesetting" w:hAnsi="Arabic Typesetting" w:cs="Arabic Typesetting" w:hint="eastAsia"/>
          <w:sz w:val="36"/>
          <w:szCs w:val="36"/>
          <w:rtl/>
        </w:rPr>
        <w:t> </w:t>
      </w:r>
      <w:r>
        <w:rPr>
          <w:rFonts w:ascii="Arabic Typesetting" w:hAnsi="Arabic Typesetting" w:cs="Arabic Typesetting" w:hint="cs"/>
          <w:sz w:val="36"/>
          <w:szCs w:val="36"/>
          <w:rtl/>
        </w:rPr>
        <w:t>تُقيد لها أي مخصصات. وتُقدر الخصوم المحتملة التي قد تسددها المنظمة للتسويات الناشئة عن تلك القضايا بنحو</w:t>
      </w:r>
      <w:r>
        <w:rPr>
          <w:rFonts w:ascii="Arabic Typesetting" w:hAnsi="Arabic Typesetting" w:cs="Arabic Typesetting" w:hint="eastAsia"/>
          <w:sz w:val="36"/>
          <w:szCs w:val="36"/>
          <w:rtl/>
        </w:rPr>
        <w:t> </w:t>
      </w:r>
      <w:r>
        <w:rPr>
          <w:rFonts w:ascii="Arabic Typesetting" w:hAnsi="Arabic Typesetting" w:cs="Arabic Typesetting" w:hint="cs"/>
          <w:sz w:val="36"/>
          <w:szCs w:val="36"/>
          <w:rtl/>
        </w:rPr>
        <w:t>000</w:t>
      </w:r>
      <w:r>
        <w:rPr>
          <w:rFonts w:ascii="Arabic Typesetting" w:hAnsi="Arabic Typesetting" w:cs="Arabic Typesetting" w:hint="eastAsia"/>
          <w:sz w:val="36"/>
          <w:szCs w:val="36"/>
          <w:rtl/>
        </w:rPr>
        <w:t> </w:t>
      </w:r>
      <w:r>
        <w:rPr>
          <w:rFonts w:ascii="Arabic Typesetting" w:hAnsi="Arabic Typesetting" w:cs="Arabic Typesetting" w:hint="cs"/>
          <w:sz w:val="36"/>
          <w:szCs w:val="36"/>
          <w:rtl/>
        </w:rPr>
        <w:t>170 فرنك سويسري في تاريخ إعداد التقرير المالي.</w:t>
      </w:r>
    </w:p>
    <w:p w:rsidR="00E16243" w:rsidRPr="001C719A"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وليس ل</w:t>
      </w:r>
      <w:r>
        <w:rPr>
          <w:rFonts w:ascii="Arabic Typesetting" w:hAnsi="Arabic Typesetting" w:cs="Arabic Typesetting"/>
          <w:sz w:val="36"/>
          <w:szCs w:val="36"/>
          <w:rtl/>
        </w:rPr>
        <w:t xml:space="preserve">لمنظمة </w:t>
      </w:r>
      <w:r>
        <w:rPr>
          <w:rFonts w:ascii="Arabic Typesetting" w:hAnsi="Arabic Typesetting" w:cs="Arabic Typesetting" w:hint="cs"/>
          <w:sz w:val="36"/>
          <w:szCs w:val="36"/>
          <w:rtl/>
        </w:rPr>
        <w:t xml:space="preserve">أية </w:t>
      </w:r>
      <w:r w:rsidRPr="00B17518">
        <w:rPr>
          <w:rFonts w:ascii="Arabic Typesetting" w:hAnsi="Arabic Typesetting" w:cs="Arabic Typesetting"/>
          <w:sz w:val="36"/>
          <w:szCs w:val="36"/>
          <w:rtl/>
        </w:rPr>
        <w:t xml:space="preserve">التزامات تعاقدية </w:t>
      </w:r>
      <w:r>
        <w:rPr>
          <w:rFonts w:ascii="Arabic Typesetting" w:hAnsi="Arabic Typesetting" w:cs="Arabic Typesetting" w:hint="cs"/>
          <w:sz w:val="36"/>
          <w:szCs w:val="36"/>
          <w:rtl/>
        </w:rPr>
        <w:t>كبيرة</w:t>
      </w:r>
      <w:r w:rsidRPr="00B17518">
        <w:rPr>
          <w:rFonts w:ascii="Arabic Typesetting" w:hAnsi="Arabic Typesetting" w:cs="Arabic Typesetting"/>
          <w:sz w:val="36"/>
          <w:szCs w:val="36"/>
          <w:rtl/>
        </w:rPr>
        <w:t xml:space="preserve"> </w:t>
      </w:r>
      <w:r>
        <w:rPr>
          <w:rFonts w:ascii="Arabic Typesetting" w:hAnsi="Arabic Typesetting" w:cs="Arabic Typesetting" w:hint="cs"/>
          <w:sz w:val="36"/>
          <w:szCs w:val="36"/>
          <w:rtl/>
        </w:rPr>
        <w:t xml:space="preserve">غير مُقيدة. وفي 31 ديسمبر 2012 بلغت قيمة العقود غير المسددة المتصلة ببناء قاعة المؤتمرات الجديدة 26,3 مليون فرنك سويسري. </w:t>
      </w:r>
    </w:p>
    <w:p w:rsidR="00E16243" w:rsidRDefault="00E16243" w:rsidP="00E16243">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rPr>
        <w:t>وتجري المنظمة مفاوضات مع المقاول الرئيسي المسؤول عن تشييد المبنى الجديد و</w:t>
      </w:r>
      <w:r w:rsidRPr="00D10229">
        <w:rPr>
          <w:rFonts w:ascii="Arabic Typesetting" w:hAnsi="Arabic Typesetting" w:cs="Arabic Typesetting" w:hint="cs"/>
          <w:sz w:val="36"/>
          <w:szCs w:val="36"/>
          <w:rtl/>
        </w:rPr>
        <w:t xml:space="preserve">قاعة المؤتمرات الجديدة </w:t>
      </w:r>
      <w:r>
        <w:rPr>
          <w:rFonts w:ascii="Arabic Typesetting" w:hAnsi="Arabic Typesetting" w:cs="Arabic Typesetting" w:hint="cs"/>
          <w:sz w:val="36"/>
          <w:szCs w:val="36"/>
          <w:rtl/>
        </w:rPr>
        <w:t>فيما يتعلق بتأخر تسليم أجزاء من المباني. ولكن من المبكر تحديد مقدار التعويض الذي سيدفعه للمنظمة، رغم الاتفاق على بعض المدفوعات أثناء عام 2012.</w:t>
      </w:r>
    </w:p>
    <w:p w:rsidR="00E16243"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وعقب اندلاع حريق في مبنى </w:t>
      </w:r>
      <w:proofErr w:type="spellStart"/>
      <w:r>
        <w:rPr>
          <w:rFonts w:ascii="Arabic Typesetting" w:hAnsi="Arabic Typesetting" w:cs="Arabic Typesetting" w:hint="cs"/>
          <w:sz w:val="36"/>
          <w:szCs w:val="36"/>
          <w:rtl/>
        </w:rPr>
        <w:t>أرباد</w:t>
      </w:r>
      <w:proofErr w:type="spellEnd"/>
      <w:r>
        <w:rPr>
          <w:rFonts w:ascii="Arabic Typesetting" w:hAnsi="Arabic Typesetting" w:cs="Arabic Typesetting" w:hint="cs"/>
          <w:sz w:val="36"/>
          <w:szCs w:val="36"/>
          <w:rtl/>
        </w:rPr>
        <w:t xml:space="preserve"> </w:t>
      </w:r>
      <w:proofErr w:type="spellStart"/>
      <w:r>
        <w:rPr>
          <w:rFonts w:ascii="Arabic Typesetting" w:hAnsi="Arabic Typesetting" w:cs="Arabic Typesetting" w:hint="cs"/>
          <w:sz w:val="36"/>
          <w:szCs w:val="36"/>
          <w:rtl/>
        </w:rPr>
        <w:t>بوكش</w:t>
      </w:r>
      <w:proofErr w:type="spellEnd"/>
      <w:r>
        <w:rPr>
          <w:rFonts w:ascii="Arabic Typesetting" w:hAnsi="Arabic Typesetting" w:cs="Arabic Typesetting" w:hint="cs"/>
          <w:sz w:val="36"/>
          <w:szCs w:val="36"/>
          <w:rtl/>
        </w:rPr>
        <w:t xml:space="preserve"> في 27 أكتوبر 2011 تكبدت المنظمة تكاليف مباشرة تتعلق بإصلاح المبنى وتجديده وتنظيفه، كما تحملت التكاليف المتعلقة بتأجيل الاجتماع. وقد تلقت المنظمة تعويضا عن </w:t>
      </w:r>
      <w:r w:rsidRPr="005F5A14">
        <w:rPr>
          <w:rFonts w:ascii="Arabic Typesetting" w:hAnsi="Arabic Typesetting" w:cs="Arabic Typesetting" w:hint="cs"/>
          <w:sz w:val="36"/>
          <w:szCs w:val="36"/>
          <w:rtl/>
        </w:rPr>
        <w:t xml:space="preserve">التكاليف المباشرة </w:t>
      </w:r>
      <w:r>
        <w:rPr>
          <w:rFonts w:ascii="Arabic Typesetting" w:hAnsi="Arabic Typesetting" w:cs="Arabic Typesetting" w:hint="cs"/>
          <w:sz w:val="36"/>
          <w:szCs w:val="36"/>
          <w:rtl/>
        </w:rPr>
        <w:t>في</w:t>
      </w:r>
      <w:r w:rsidRPr="005F5A14">
        <w:rPr>
          <w:rFonts w:ascii="Arabic Typesetting" w:hAnsi="Arabic Typesetting" w:cs="Arabic Typesetting" w:hint="cs"/>
          <w:sz w:val="36"/>
          <w:szCs w:val="36"/>
          <w:rtl/>
        </w:rPr>
        <w:t xml:space="preserve"> عام</w:t>
      </w:r>
      <w:r>
        <w:rPr>
          <w:rFonts w:ascii="Arabic Typesetting" w:hAnsi="Arabic Typesetting" w:cs="Arabic Typesetting" w:hint="eastAsia"/>
          <w:sz w:val="36"/>
          <w:szCs w:val="36"/>
          <w:rtl/>
        </w:rPr>
        <w:t> </w:t>
      </w:r>
      <w:r w:rsidRPr="005F5A14">
        <w:rPr>
          <w:rFonts w:ascii="Arabic Typesetting" w:hAnsi="Arabic Typesetting" w:cs="Arabic Typesetting" w:hint="cs"/>
          <w:sz w:val="36"/>
          <w:szCs w:val="36"/>
          <w:rtl/>
        </w:rPr>
        <w:t xml:space="preserve">2012. </w:t>
      </w:r>
      <w:r>
        <w:rPr>
          <w:rFonts w:ascii="Arabic Typesetting" w:hAnsi="Arabic Typesetting" w:cs="Arabic Typesetting" w:hint="cs"/>
          <w:sz w:val="36"/>
          <w:szCs w:val="36"/>
          <w:rtl/>
        </w:rPr>
        <w:t>وتقوم</w:t>
      </w:r>
      <w:r w:rsidRPr="005F5A14">
        <w:rPr>
          <w:rFonts w:ascii="Arabic Typesetting" w:hAnsi="Arabic Typesetting" w:cs="Arabic Typesetting" w:hint="cs"/>
          <w:sz w:val="36"/>
          <w:szCs w:val="36"/>
          <w:rtl/>
        </w:rPr>
        <w:t xml:space="preserve"> المنظمة </w:t>
      </w:r>
      <w:r>
        <w:rPr>
          <w:rFonts w:ascii="Arabic Typesetting" w:hAnsi="Arabic Typesetting" w:cs="Arabic Typesetting" w:hint="cs"/>
          <w:sz w:val="36"/>
          <w:szCs w:val="36"/>
          <w:rtl/>
        </w:rPr>
        <w:t>بإجراءات المطالبة</w:t>
      </w:r>
      <w:r w:rsidRPr="005F5A14">
        <w:rPr>
          <w:rFonts w:ascii="Arabic Typesetting" w:hAnsi="Arabic Typesetting" w:cs="Arabic Typesetting" w:hint="cs"/>
          <w:sz w:val="36"/>
          <w:szCs w:val="36"/>
          <w:rtl/>
        </w:rPr>
        <w:t xml:space="preserve"> بسداد التكاليف المتعلقة بتأجيل الاجتماع. ولكن لا يزال من المبكر تحديد </w:t>
      </w:r>
      <w:r>
        <w:rPr>
          <w:rFonts w:ascii="Arabic Typesetting" w:hAnsi="Arabic Typesetting" w:cs="Arabic Typesetting" w:hint="cs"/>
          <w:sz w:val="36"/>
          <w:szCs w:val="36"/>
          <w:rtl/>
        </w:rPr>
        <w:t>إجمالي</w:t>
      </w:r>
      <w:r w:rsidRPr="005F5A14">
        <w:rPr>
          <w:rFonts w:ascii="Arabic Typesetting" w:hAnsi="Arabic Typesetting" w:cs="Arabic Typesetting" w:hint="cs"/>
          <w:sz w:val="36"/>
          <w:szCs w:val="36"/>
          <w:rtl/>
        </w:rPr>
        <w:t xml:space="preserve"> المبلغ الواجب </w:t>
      </w:r>
      <w:r>
        <w:rPr>
          <w:rFonts w:ascii="Arabic Typesetting" w:hAnsi="Arabic Typesetting" w:cs="Arabic Typesetting" w:hint="cs"/>
          <w:sz w:val="36"/>
          <w:szCs w:val="36"/>
          <w:rtl/>
        </w:rPr>
        <w:t>إعادته</w:t>
      </w:r>
      <w:r w:rsidRPr="005F5A14">
        <w:rPr>
          <w:rFonts w:ascii="Arabic Typesetting" w:hAnsi="Arabic Typesetting" w:cs="Arabic Typesetting" w:hint="cs"/>
          <w:sz w:val="36"/>
          <w:szCs w:val="36"/>
          <w:rtl/>
        </w:rPr>
        <w:t xml:space="preserve"> إلى المنظمة.</w:t>
      </w:r>
    </w:p>
    <w:p w:rsidR="00E16243"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والويبو منظمة شريكة في المركز الدولي للحساب الإلكتروني وهو مرفق مشترك بين المنظمات لتقديم خدمات تكنولوجيا المعلومات. وبموجب ولاية المركز تتحمل المنظمات حصة من بعض الالتزامات الناجمة عن تسيير عمليات المركز.</w:t>
      </w:r>
    </w:p>
    <w:p w:rsidR="00E16243" w:rsidRDefault="00E16243" w:rsidP="00E16243">
      <w:pPr>
        <w:bidi/>
        <w:spacing w:after="240" w:line="360" w:lineRule="exact"/>
        <w:rPr>
          <w:rFonts w:ascii="Arabic Typesetting" w:hAnsi="Arabic Typesetting" w:cs="Arabic Typesetting"/>
          <w:sz w:val="36"/>
          <w:szCs w:val="36"/>
          <w:rtl/>
        </w:rPr>
      </w:pPr>
      <w:proofErr w:type="spellStart"/>
      <w:r>
        <w:rPr>
          <w:rFonts w:ascii="Arabic Typesetting" w:hAnsi="Arabic Typesetting" w:cs="Arabic Typesetting" w:hint="cs"/>
          <w:sz w:val="36"/>
          <w:szCs w:val="36"/>
          <w:rtl/>
        </w:rPr>
        <w:t>وللويبو</w:t>
      </w:r>
      <w:proofErr w:type="spellEnd"/>
      <w:r>
        <w:rPr>
          <w:rFonts w:ascii="Arabic Typesetting" w:hAnsi="Arabic Typesetting" w:cs="Arabic Typesetting" w:hint="cs"/>
          <w:sz w:val="36"/>
          <w:szCs w:val="36"/>
          <w:rtl/>
        </w:rPr>
        <w:t xml:space="preserve"> التزامات تعاقدية تتعلق بترتيبات عقود الإيجار غير القابلة للإلغاء. وتتناول الملاحظة 19 تلك الالتزاما</w:t>
      </w:r>
      <w:r>
        <w:rPr>
          <w:rFonts w:ascii="Arabic Typesetting" w:hAnsi="Arabic Typesetting" w:cs="Arabic Typesetting" w:hint="eastAsia"/>
          <w:sz w:val="36"/>
          <w:szCs w:val="36"/>
          <w:rtl/>
        </w:rPr>
        <w:t>ت</w:t>
      </w:r>
      <w:r>
        <w:rPr>
          <w:rFonts w:ascii="Arabic Typesetting" w:hAnsi="Arabic Typesetting" w:cs="Arabic Typesetting" w:hint="cs"/>
          <w:sz w:val="36"/>
          <w:szCs w:val="36"/>
          <w:rtl/>
        </w:rPr>
        <w:t xml:space="preserve"> بالتفصيل.</w:t>
      </w:r>
    </w:p>
    <w:p w:rsidR="00E16243" w:rsidRPr="002869C3" w:rsidRDefault="00E16243" w:rsidP="002869C3">
      <w:pPr>
        <w:pStyle w:val="Heading2"/>
        <w:bidi/>
        <w:rPr>
          <w:rFonts w:ascii="Arabic Typesetting" w:hAnsi="Arabic Typesetting" w:cs="Arabic Typesetting"/>
          <w:i/>
          <w:iCs w:val="0"/>
          <w:sz w:val="40"/>
          <w:szCs w:val="40"/>
          <w:rtl/>
        </w:rPr>
      </w:pPr>
      <w:bookmarkStart w:id="35" w:name="_Toc362519117"/>
      <w:r w:rsidRPr="002869C3">
        <w:rPr>
          <w:rFonts w:ascii="Arabic Typesetting" w:hAnsi="Arabic Typesetting" w:cs="Arabic Typesetting" w:hint="cs"/>
          <w:i/>
          <w:iCs w:val="0"/>
          <w:sz w:val="40"/>
          <w:szCs w:val="40"/>
          <w:rtl/>
        </w:rPr>
        <w:lastRenderedPageBreak/>
        <w:t xml:space="preserve">الملاحظة 19: عقود الإيجار </w:t>
      </w:r>
      <w:r w:rsidRPr="002869C3">
        <w:rPr>
          <w:rFonts w:ascii="Arabic Typesetting" w:hAnsi="Arabic Typesetting" w:cs="Arabic Typesetting"/>
          <w:i/>
          <w:iCs w:val="0"/>
          <w:sz w:val="40"/>
          <w:szCs w:val="40"/>
          <w:rtl/>
        </w:rPr>
        <w:t>–</w:t>
      </w:r>
      <w:r w:rsidRPr="002869C3">
        <w:rPr>
          <w:rFonts w:ascii="Arabic Typesetting" w:hAnsi="Arabic Typesetting" w:cs="Arabic Typesetting" w:hint="cs"/>
          <w:i/>
          <w:iCs w:val="0"/>
          <w:sz w:val="40"/>
          <w:szCs w:val="40"/>
          <w:rtl/>
        </w:rPr>
        <w:t xml:space="preserve"> الويبو كمستأجر</w:t>
      </w:r>
      <w:bookmarkEnd w:id="35"/>
    </w:p>
    <w:p w:rsidR="00E16243" w:rsidRDefault="00E16243" w:rsidP="00462FC1">
      <w:pPr>
        <w:keepNext/>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للويبو عدد من عقود الإيجار تتيح لها أماكن ومساحات تخزين إضافية ومرافق متخصصة في جنيف، إضافة إلى ذلك، تستأجر المنظمة أيضا أماكن لمكاتبها التنسيقية في نيويورك وريو دي جانيرو وسنغافورة وطوكيو. ومعظم هذه العقود قابلة للإنهاء من قبل المنظمة وفقا لمدد الإخطار المحددة في العقود. وتستأجر المنظمة مكان لمكتبها التنسيقي في نيويورك بعقد غير</w:t>
      </w:r>
      <w:r>
        <w:rPr>
          <w:rFonts w:ascii="Arabic Typesetting" w:hAnsi="Arabic Typesetting" w:cs="Arabic Typesetting" w:hint="eastAsia"/>
          <w:sz w:val="36"/>
          <w:szCs w:val="36"/>
          <w:rtl/>
        </w:rPr>
        <w:t> </w:t>
      </w:r>
      <w:r>
        <w:rPr>
          <w:rFonts w:ascii="Arabic Typesetting" w:hAnsi="Arabic Typesetting" w:cs="Arabic Typesetting" w:hint="cs"/>
          <w:sz w:val="36"/>
          <w:szCs w:val="36"/>
          <w:rtl/>
        </w:rPr>
        <w:t>قابل للإلغاء بمدفوعات مستحقة في نهاية فترة الإيجار على النحو التالي:</w:t>
      </w:r>
    </w:p>
    <w:tbl>
      <w:tblPr>
        <w:bidiVisual/>
        <w:tblW w:w="9571" w:type="dxa"/>
        <w:jc w:val="center"/>
        <w:tblLayout w:type="fixed"/>
        <w:tblLook w:val="04A0" w:firstRow="1" w:lastRow="0" w:firstColumn="1" w:lastColumn="0" w:noHBand="0" w:noVBand="1"/>
      </w:tblPr>
      <w:tblGrid>
        <w:gridCol w:w="3793"/>
        <w:gridCol w:w="992"/>
        <w:gridCol w:w="2393"/>
        <w:gridCol w:w="2393"/>
      </w:tblGrid>
      <w:tr w:rsidR="00E16243" w:rsidRPr="00BA46FD" w:rsidTr="00E16243">
        <w:trPr>
          <w:jc w:val="center"/>
        </w:trPr>
        <w:tc>
          <w:tcPr>
            <w:tcW w:w="3793" w:type="dxa"/>
            <w:shd w:val="clear" w:color="auto" w:fill="auto"/>
            <w:vAlign w:val="center"/>
          </w:tcPr>
          <w:p w:rsidR="00E16243" w:rsidRPr="00BA46FD" w:rsidRDefault="00E16243" w:rsidP="00462FC1">
            <w:pPr>
              <w:keepNext/>
              <w:bidi/>
              <w:spacing w:line="280" w:lineRule="exact"/>
              <w:rPr>
                <w:rFonts w:ascii="Arabic Typesetting" w:hAnsi="Arabic Typesetting" w:cs="Arabic Typesetting"/>
                <w:sz w:val="28"/>
                <w:szCs w:val="28"/>
                <w:rtl/>
              </w:rPr>
            </w:pPr>
          </w:p>
        </w:tc>
        <w:tc>
          <w:tcPr>
            <w:tcW w:w="992" w:type="dxa"/>
            <w:shd w:val="clear" w:color="auto" w:fill="auto"/>
            <w:vAlign w:val="center"/>
          </w:tcPr>
          <w:p w:rsidR="00E16243" w:rsidRPr="00BA46FD" w:rsidRDefault="00E16243" w:rsidP="00462FC1">
            <w:pPr>
              <w:keepNext/>
              <w:bidi/>
              <w:spacing w:line="280" w:lineRule="exact"/>
              <w:rPr>
                <w:rFonts w:ascii="Arabic Typesetting" w:hAnsi="Arabic Typesetting" w:cs="Arabic Typesetting"/>
                <w:sz w:val="28"/>
                <w:szCs w:val="28"/>
                <w:rtl/>
                <w:lang w:bidi="ar-EG"/>
              </w:rPr>
            </w:pPr>
          </w:p>
        </w:tc>
        <w:tc>
          <w:tcPr>
            <w:tcW w:w="2393" w:type="dxa"/>
            <w:shd w:val="clear" w:color="auto" w:fill="auto"/>
            <w:vAlign w:val="center"/>
          </w:tcPr>
          <w:p w:rsidR="00E16243" w:rsidRPr="00A637F7" w:rsidRDefault="00E16243" w:rsidP="00462FC1">
            <w:pPr>
              <w:keepNext/>
              <w:bidi/>
              <w:spacing w:line="280" w:lineRule="exact"/>
              <w:rPr>
                <w:rFonts w:ascii="Arabic Typesetting" w:hAnsi="Arabic Typesetting" w:cs="Arabic Typesetting"/>
                <w:b/>
                <w:bCs/>
                <w:sz w:val="28"/>
                <w:szCs w:val="28"/>
                <w:rtl/>
                <w:lang w:bidi="ar-EG"/>
              </w:rPr>
            </w:pPr>
            <w:r w:rsidRPr="00A637F7">
              <w:rPr>
                <w:rFonts w:ascii="Arabic Typesetting" w:hAnsi="Arabic Typesetting" w:cs="Arabic Typesetting" w:hint="cs"/>
                <w:b/>
                <w:bCs/>
                <w:sz w:val="28"/>
                <w:szCs w:val="28"/>
                <w:rtl/>
                <w:lang w:bidi="ar-EG"/>
              </w:rPr>
              <w:t>31 ديسمبر 2012</w:t>
            </w:r>
          </w:p>
        </w:tc>
        <w:tc>
          <w:tcPr>
            <w:tcW w:w="2393" w:type="dxa"/>
            <w:shd w:val="clear" w:color="auto" w:fill="auto"/>
            <w:vAlign w:val="center"/>
          </w:tcPr>
          <w:p w:rsidR="00E16243" w:rsidRPr="00A637F7" w:rsidRDefault="00E16243" w:rsidP="00462FC1">
            <w:pPr>
              <w:keepNext/>
              <w:bidi/>
              <w:spacing w:line="280" w:lineRule="exact"/>
              <w:rPr>
                <w:rFonts w:ascii="Arabic Typesetting" w:hAnsi="Arabic Typesetting" w:cs="Arabic Typesetting"/>
                <w:b/>
                <w:bCs/>
                <w:sz w:val="28"/>
                <w:szCs w:val="28"/>
                <w:rtl/>
                <w:lang w:bidi="ar-EG"/>
              </w:rPr>
            </w:pPr>
            <w:r w:rsidRPr="00A637F7">
              <w:rPr>
                <w:rFonts w:ascii="Arabic Typesetting" w:hAnsi="Arabic Typesetting" w:cs="Arabic Typesetting" w:hint="cs"/>
                <w:b/>
                <w:bCs/>
                <w:sz w:val="28"/>
                <w:szCs w:val="28"/>
                <w:rtl/>
                <w:lang w:bidi="ar-EG"/>
              </w:rPr>
              <w:t>31 ديسمبر 2011</w:t>
            </w:r>
          </w:p>
        </w:tc>
      </w:tr>
      <w:tr w:rsidR="00E16243" w:rsidRPr="00BA46FD" w:rsidTr="00E16243">
        <w:trPr>
          <w:jc w:val="center"/>
        </w:trPr>
        <w:tc>
          <w:tcPr>
            <w:tcW w:w="3793" w:type="dxa"/>
            <w:shd w:val="clear" w:color="auto" w:fill="auto"/>
            <w:vAlign w:val="center"/>
          </w:tcPr>
          <w:p w:rsidR="00E16243" w:rsidRPr="00BA46FD" w:rsidRDefault="00E16243" w:rsidP="00462FC1">
            <w:pPr>
              <w:keepNext/>
              <w:bidi/>
              <w:spacing w:line="280" w:lineRule="exact"/>
              <w:rPr>
                <w:rFonts w:ascii="Arabic Typesetting" w:hAnsi="Arabic Typesetting" w:cs="Arabic Typesetting"/>
                <w:sz w:val="28"/>
                <w:szCs w:val="28"/>
                <w:rtl/>
                <w:lang w:bidi="ar-EG"/>
              </w:rPr>
            </w:pPr>
          </w:p>
        </w:tc>
        <w:tc>
          <w:tcPr>
            <w:tcW w:w="992" w:type="dxa"/>
            <w:shd w:val="clear" w:color="auto" w:fill="auto"/>
            <w:vAlign w:val="center"/>
          </w:tcPr>
          <w:p w:rsidR="00E16243" w:rsidRPr="00BA46FD" w:rsidRDefault="00E16243" w:rsidP="00462FC1">
            <w:pPr>
              <w:keepNext/>
              <w:bidi/>
              <w:spacing w:line="280" w:lineRule="exact"/>
              <w:rPr>
                <w:rFonts w:ascii="Arabic Typesetting" w:hAnsi="Arabic Typesetting" w:cs="Arabic Typesetting"/>
                <w:sz w:val="28"/>
                <w:szCs w:val="28"/>
                <w:rtl/>
                <w:lang w:bidi="ar-EG"/>
              </w:rPr>
            </w:pPr>
          </w:p>
        </w:tc>
        <w:tc>
          <w:tcPr>
            <w:tcW w:w="4786" w:type="dxa"/>
            <w:gridSpan w:val="2"/>
            <w:shd w:val="clear" w:color="auto" w:fill="auto"/>
            <w:vAlign w:val="center"/>
          </w:tcPr>
          <w:p w:rsidR="00E16243" w:rsidRPr="00BA46FD" w:rsidRDefault="00E16243" w:rsidP="00462FC1">
            <w:pPr>
              <w:keepNext/>
              <w:bidi/>
              <w:spacing w:line="280" w:lineRule="exact"/>
              <w:jc w:val="center"/>
              <w:rPr>
                <w:rFonts w:ascii="Arabic Typesetting" w:hAnsi="Arabic Typesetting" w:cs="Arabic Typesetting"/>
                <w:sz w:val="28"/>
                <w:szCs w:val="28"/>
                <w:rtl/>
                <w:lang w:bidi="ar-EG"/>
              </w:rPr>
            </w:pPr>
            <w:r w:rsidRPr="00BA46FD">
              <w:rPr>
                <w:rFonts w:ascii="Arabic Typesetting" w:hAnsi="Arabic Typesetting" w:cs="Arabic Typesetting" w:hint="cs"/>
                <w:sz w:val="28"/>
                <w:szCs w:val="28"/>
                <w:u w:val="single"/>
                <w:rtl/>
                <w:lang w:bidi="ar-EG"/>
              </w:rPr>
              <w:t>(بآلاف الفرنكات السويسري</w:t>
            </w:r>
            <w:r w:rsidRPr="00BA46FD">
              <w:rPr>
                <w:rFonts w:ascii="Arabic Typesetting" w:hAnsi="Arabic Typesetting" w:cs="Arabic Typesetting" w:hint="cs"/>
                <w:sz w:val="28"/>
                <w:szCs w:val="28"/>
                <w:rtl/>
                <w:lang w:bidi="ar-EG"/>
              </w:rPr>
              <w:t>ة)</w:t>
            </w:r>
          </w:p>
        </w:tc>
      </w:tr>
      <w:tr w:rsidR="00E16243" w:rsidRPr="00BA46FD" w:rsidTr="00E16243">
        <w:trPr>
          <w:jc w:val="center"/>
        </w:trPr>
        <w:tc>
          <w:tcPr>
            <w:tcW w:w="3793" w:type="dxa"/>
            <w:shd w:val="clear" w:color="auto" w:fill="auto"/>
          </w:tcPr>
          <w:p w:rsidR="00E16243" w:rsidRPr="00BA46FD" w:rsidRDefault="00E16243" w:rsidP="00462FC1">
            <w:pPr>
              <w:keepNext/>
              <w:bidi/>
              <w:spacing w:line="280" w:lineRule="exact"/>
              <w:rPr>
                <w:rFonts w:ascii="Arabic Typesetting" w:hAnsi="Arabic Typesetting" w:cs="Arabic Typesetting"/>
                <w:sz w:val="28"/>
                <w:szCs w:val="28"/>
                <w:rtl/>
                <w:lang w:bidi="ar-EG"/>
              </w:rPr>
            </w:pPr>
            <w:r w:rsidRPr="00BA46FD">
              <w:rPr>
                <w:rFonts w:ascii="Arabic Typesetting" w:hAnsi="Arabic Typesetting" w:cs="Arabic Typesetting" w:hint="cs"/>
                <w:sz w:val="28"/>
                <w:szCs w:val="28"/>
                <w:rtl/>
                <w:lang w:bidi="ar-EG"/>
              </w:rPr>
              <w:t>قبل انتهاء سنة واحدة</w:t>
            </w:r>
          </w:p>
          <w:p w:rsidR="00E16243" w:rsidRPr="00BA46FD" w:rsidRDefault="00E16243" w:rsidP="00462FC1">
            <w:pPr>
              <w:keepNext/>
              <w:bidi/>
              <w:spacing w:line="280" w:lineRule="exact"/>
              <w:rPr>
                <w:rFonts w:ascii="Arabic Typesetting" w:hAnsi="Arabic Typesetting" w:cs="Arabic Typesetting"/>
                <w:sz w:val="28"/>
                <w:szCs w:val="28"/>
                <w:rtl/>
                <w:lang w:bidi="ar-EG"/>
              </w:rPr>
            </w:pPr>
            <w:r w:rsidRPr="00BA46FD">
              <w:rPr>
                <w:rFonts w:ascii="Arabic Typesetting" w:hAnsi="Arabic Typesetting" w:cs="Arabic Typesetting" w:hint="cs"/>
                <w:sz w:val="28"/>
                <w:szCs w:val="28"/>
                <w:rtl/>
                <w:lang w:bidi="ar-EG"/>
              </w:rPr>
              <w:t>بعد سنة واحدة ولكن قبل خمس سنوات</w:t>
            </w:r>
          </w:p>
          <w:p w:rsidR="00E16243" w:rsidRPr="00BA46FD" w:rsidRDefault="00E16243" w:rsidP="00462FC1">
            <w:pPr>
              <w:keepNext/>
              <w:bidi/>
              <w:spacing w:line="280" w:lineRule="exact"/>
              <w:rPr>
                <w:rFonts w:ascii="Arabic Typesetting" w:hAnsi="Arabic Typesetting" w:cs="Arabic Typesetting"/>
                <w:sz w:val="28"/>
                <w:szCs w:val="28"/>
                <w:rtl/>
                <w:lang w:bidi="ar-EG"/>
              </w:rPr>
            </w:pPr>
            <w:r w:rsidRPr="00BA46FD">
              <w:rPr>
                <w:rFonts w:ascii="Arabic Typesetting" w:hAnsi="Arabic Typesetting" w:cs="Arabic Typesetting" w:hint="cs"/>
                <w:sz w:val="28"/>
                <w:szCs w:val="28"/>
                <w:rtl/>
                <w:lang w:bidi="ar-EG"/>
              </w:rPr>
              <w:t>بعد خمس سنوات</w:t>
            </w:r>
          </w:p>
        </w:tc>
        <w:tc>
          <w:tcPr>
            <w:tcW w:w="992" w:type="dxa"/>
            <w:shd w:val="clear" w:color="auto" w:fill="auto"/>
          </w:tcPr>
          <w:p w:rsidR="00E16243" w:rsidRPr="00BA46FD" w:rsidRDefault="00E16243" w:rsidP="00462FC1">
            <w:pPr>
              <w:keepNext/>
              <w:bidi/>
              <w:spacing w:line="280" w:lineRule="exact"/>
              <w:rPr>
                <w:rFonts w:ascii="Arabic Typesetting" w:hAnsi="Arabic Typesetting" w:cs="Arabic Typesetting"/>
                <w:sz w:val="28"/>
                <w:szCs w:val="28"/>
                <w:rtl/>
                <w:lang w:bidi="ar-EG"/>
              </w:rPr>
            </w:pPr>
            <w:r w:rsidRPr="00BA46FD">
              <w:rPr>
                <w:rFonts w:ascii="Arabic Typesetting" w:hAnsi="Arabic Typesetting" w:cs="Arabic Typesetting" w:hint="cs"/>
                <w:sz w:val="28"/>
                <w:szCs w:val="28"/>
                <w:rtl/>
                <w:lang w:bidi="ar-EG"/>
              </w:rPr>
              <w:t xml:space="preserve"> </w:t>
            </w:r>
          </w:p>
        </w:tc>
        <w:tc>
          <w:tcPr>
            <w:tcW w:w="2393" w:type="dxa"/>
            <w:tcBorders>
              <w:bottom w:val="single" w:sz="4" w:space="0" w:color="auto"/>
            </w:tcBorders>
            <w:shd w:val="clear" w:color="auto" w:fill="auto"/>
          </w:tcPr>
          <w:p w:rsidR="00E16243" w:rsidRPr="00BA46FD" w:rsidRDefault="00E16243" w:rsidP="00462FC1">
            <w:pPr>
              <w:keepNext/>
              <w:bidi/>
              <w:spacing w:line="280" w:lineRule="exact"/>
              <w:rPr>
                <w:rFonts w:ascii="Arabic Typesetting" w:hAnsi="Arabic Typesetting" w:cs="Arabic Typesetting"/>
                <w:sz w:val="28"/>
                <w:szCs w:val="28"/>
                <w:rtl/>
                <w:lang w:bidi="ar-EG"/>
              </w:rPr>
            </w:pPr>
            <w:r w:rsidRPr="00BA46FD">
              <w:rPr>
                <w:rFonts w:ascii="Arabic Typesetting" w:hAnsi="Arabic Typesetting" w:cs="Arabic Typesetting" w:hint="cs"/>
                <w:sz w:val="28"/>
                <w:szCs w:val="28"/>
                <w:rtl/>
                <w:lang w:bidi="ar-EG"/>
              </w:rPr>
              <w:t>19</w:t>
            </w:r>
            <w:r>
              <w:rPr>
                <w:rFonts w:ascii="Arabic Typesetting" w:hAnsi="Arabic Typesetting" w:cs="Arabic Typesetting" w:hint="cs"/>
                <w:sz w:val="28"/>
                <w:szCs w:val="28"/>
                <w:rtl/>
                <w:lang w:bidi="ar-EG"/>
              </w:rPr>
              <w:t>1</w:t>
            </w:r>
          </w:p>
          <w:p w:rsidR="00E16243" w:rsidRPr="00BA46FD" w:rsidRDefault="00E16243" w:rsidP="00462FC1">
            <w:pPr>
              <w:keepNext/>
              <w:bidi/>
              <w:spacing w:line="280" w:lineRule="exact"/>
              <w:rPr>
                <w:rFonts w:ascii="Arabic Typesetting" w:hAnsi="Arabic Typesetting" w:cs="Arabic Typesetting"/>
                <w:sz w:val="28"/>
                <w:szCs w:val="28"/>
                <w:rtl/>
                <w:lang w:bidi="ar-EG"/>
              </w:rPr>
            </w:pPr>
            <w:r>
              <w:rPr>
                <w:rFonts w:ascii="Arabic Typesetting" w:hAnsi="Arabic Typesetting" w:cs="Arabic Typesetting" w:hint="cs"/>
                <w:sz w:val="28"/>
                <w:szCs w:val="28"/>
                <w:rtl/>
                <w:lang w:bidi="ar-EG"/>
              </w:rPr>
              <w:t>318</w:t>
            </w:r>
          </w:p>
          <w:p w:rsidR="00E16243" w:rsidRPr="00BA46FD" w:rsidRDefault="00E16243" w:rsidP="00462FC1">
            <w:pPr>
              <w:keepNext/>
              <w:bidi/>
              <w:spacing w:line="280" w:lineRule="exact"/>
              <w:rPr>
                <w:rFonts w:ascii="Arabic Typesetting" w:hAnsi="Arabic Typesetting" w:cs="Arabic Typesetting"/>
                <w:sz w:val="28"/>
                <w:szCs w:val="28"/>
                <w:rtl/>
                <w:lang w:bidi="ar-EG"/>
              </w:rPr>
            </w:pPr>
            <w:r w:rsidRPr="00BA46FD">
              <w:rPr>
                <w:rFonts w:ascii="Arabic Typesetting" w:hAnsi="Arabic Typesetting" w:cs="Arabic Typesetting" w:hint="cs"/>
                <w:sz w:val="28"/>
                <w:szCs w:val="28"/>
                <w:rtl/>
                <w:lang w:bidi="ar-EG"/>
              </w:rPr>
              <w:t>-</w:t>
            </w:r>
          </w:p>
        </w:tc>
        <w:tc>
          <w:tcPr>
            <w:tcW w:w="2393" w:type="dxa"/>
            <w:tcBorders>
              <w:bottom w:val="single" w:sz="4" w:space="0" w:color="auto"/>
            </w:tcBorders>
            <w:shd w:val="clear" w:color="auto" w:fill="auto"/>
          </w:tcPr>
          <w:p w:rsidR="00E16243" w:rsidRPr="00BA46FD" w:rsidRDefault="00E16243" w:rsidP="00462FC1">
            <w:pPr>
              <w:keepNext/>
              <w:bidi/>
              <w:spacing w:line="280" w:lineRule="exact"/>
              <w:rPr>
                <w:rFonts w:ascii="Arabic Typesetting" w:hAnsi="Arabic Typesetting" w:cs="Arabic Typesetting"/>
                <w:sz w:val="28"/>
                <w:szCs w:val="28"/>
                <w:rtl/>
                <w:lang w:bidi="ar-EG"/>
              </w:rPr>
            </w:pPr>
            <w:r w:rsidRPr="00BA46FD">
              <w:rPr>
                <w:rFonts w:ascii="Arabic Typesetting" w:hAnsi="Arabic Typesetting" w:cs="Arabic Typesetting" w:hint="cs"/>
                <w:sz w:val="28"/>
                <w:szCs w:val="28"/>
                <w:rtl/>
                <w:lang w:bidi="ar-EG"/>
              </w:rPr>
              <w:t>19</w:t>
            </w:r>
            <w:r>
              <w:rPr>
                <w:rFonts w:ascii="Arabic Typesetting" w:hAnsi="Arabic Typesetting" w:cs="Arabic Typesetting" w:hint="cs"/>
                <w:sz w:val="28"/>
                <w:szCs w:val="28"/>
                <w:rtl/>
                <w:lang w:bidi="ar-EG"/>
              </w:rPr>
              <w:t>2</w:t>
            </w:r>
          </w:p>
          <w:p w:rsidR="00E16243" w:rsidRPr="00BA46FD" w:rsidRDefault="00E16243" w:rsidP="00462FC1">
            <w:pPr>
              <w:keepNext/>
              <w:bidi/>
              <w:spacing w:line="280" w:lineRule="exact"/>
              <w:rPr>
                <w:rFonts w:ascii="Arabic Typesetting" w:hAnsi="Arabic Typesetting" w:cs="Arabic Typesetting"/>
                <w:sz w:val="28"/>
                <w:szCs w:val="28"/>
                <w:rtl/>
                <w:lang w:bidi="ar-EG"/>
              </w:rPr>
            </w:pPr>
            <w:r>
              <w:rPr>
                <w:rFonts w:ascii="Arabic Typesetting" w:hAnsi="Arabic Typesetting" w:cs="Arabic Typesetting" w:hint="cs"/>
                <w:sz w:val="28"/>
                <w:szCs w:val="28"/>
                <w:rtl/>
                <w:lang w:bidi="ar-EG"/>
              </w:rPr>
              <w:t>513</w:t>
            </w:r>
          </w:p>
          <w:p w:rsidR="00E16243" w:rsidRPr="00BA46FD" w:rsidRDefault="00E16243" w:rsidP="00462FC1">
            <w:pPr>
              <w:keepNext/>
              <w:bidi/>
              <w:spacing w:line="280" w:lineRule="exact"/>
              <w:rPr>
                <w:rFonts w:ascii="Arabic Typesetting" w:hAnsi="Arabic Typesetting" w:cs="Arabic Typesetting"/>
                <w:sz w:val="28"/>
                <w:szCs w:val="28"/>
                <w:rtl/>
                <w:lang w:bidi="ar-EG"/>
              </w:rPr>
            </w:pPr>
            <w:r w:rsidRPr="00BA46FD">
              <w:rPr>
                <w:rFonts w:ascii="Arabic Typesetting" w:hAnsi="Arabic Typesetting" w:cs="Arabic Typesetting" w:hint="cs"/>
                <w:sz w:val="28"/>
                <w:szCs w:val="28"/>
                <w:rtl/>
                <w:lang w:bidi="ar-EG"/>
              </w:rPr>
              <w:t>-</w:t>
            </w:r>
          </w:p>
        </w:tc>
      </w:tr>
      <w:tr w:rsidR="00E16243" w:rsidRPr="00BA46FD" w:rsidTr="00E16243">
        <w:trPr>
          <w:jc w:val="center"/>
        </w:trPr>
        <w:tc>
          <w:tcPr>
            <w:tcW w:w="3793" w:type="dxa"/>
            <w:shd w:val="clear" w:color="auto" w:fill="auto"/>
          </w:tcPr>
          <w:p w:rsidR="00E16243" w:rsidRPr="00BA46FD" w:rsidRDefault="00E16243" w:rsidP="00462FC1">
            <w:pPr>
              <w:keepNext/>
              <w:bidi/>
              <w:spacing w:line="280" w:lineRule="exact"/>
              <w:rPr>
                <w:rFonts w:ascii="Arabic Typesetting" w:hAnsi="Arabic Typesetting" w:cs="Arabic Typesetting"/>
                <w:b/>
                <w:bCs/>
                <w:sz w:val="28"/>
                <w:szCs w:val="28"/>
                <w:rtl/>
                <w:lang w:bidi="ar-EG"/>
              </w:rPr>
            </w:pPr>
            <w:r w:rsidRPr="00BA46FD">
              <w:rPr>
                <w:rFonts w:ascii="Arabic Typesetting" w:hAnsi="Arabic Typesetting" w:cs="Arabic Typesetting" w:hint="cs"/>
                <w:b/>
                <w:bCs/>
                <w:sz w:val="28"/>
                <w:szCs w:val="28"/>
                <w:rtl/>
                <w:lang w:bidi="ar-EG"/>
              </w:rPr>
              <w:t>مجموع عقود التأجير التشغيلية غير القابلة للإلغاء</w:t>
            </w:r>
          </w:p>
        </w:tc>
        <w:tc>
          <w:tcPr>
            <w:tcW w:w="992" w:type="dxa"/>
            <w:shd w:val="clear" w:color="auto" w:fill="auto"/>
          </w:tcPr>
          <w:p w:rsidR="00E16243" w:rsidRPr="00BA46FD" w:rsidRDefault="00E16243" w:rsidP="00462FC1">
            <w:pPr>
              <w:keepNext/>
              <w:bidi/>
              <w:spacing w:line="280" w:lineRule="exact"/>
              <w:rPr>
                <w:rFonts w:ascii="Arabic Typesetting" w:hAnsi="Arabic Typesetting" w:cs="Arabic Typesetting"/>
                <w:b/>
                <w:bCs/>
                <w:sz w:val="28"/>
                <w:szCs w:val="28"/>
                <w:rtl/>
                <w:lang w:bidi="ar-EG"/>
              </w:rPr>
            </w:pPr>
          </w:p>
        </w:tc>
        <w:tc>
          <w:tcPr>
            <w:tcW w:w="2393" w:type="dxa"/>
            <w:tcBorders>
              <w:top w:val="single" w:sz="4" w:space="0" w:color="auto"/>
              <w:bottom w:val="single" w:sz="4" w:space="0" w:color="auto"/>
            </w:tcBorders>
            <w:shd w:val="clear" w:color="auto" w:fill="auto"/>
          </w:tcPr>
          <w:p w:rsidR="00E16243" w:rsidRPr="00BA46FD" w:rsidRDefault="00E16243" w:rsidP="00462FC1">
            <w:pPr>
              <w:keepNext/>
              <w:bidi/>
              <w:spacing w:line="280" w:lineRule="exact"/>
              <w:rPr>
                <w:rFonts w:ascii="Arabic Typesetting" w:hAnsi="Arabic Typesetting" w:cs="Arabic Typesetting"/>
                <w:b/>
                <w:bCs/>
                <w:sz w:val="28"/>
                <w:szCs w:val="28"/>
                <w:rtl/>
                <w:lang w:bidi="ar-EG"/>
              </w:rPr>
            </w:pPr>
            <w:r>
              <w:rPr>
                <w:rFonts w:ascii="Arabic Typesetting" w:hAnsi="Arabic Typesetting" w:cs="Arabic Typesetting" w:hint="cs"/>
                <w:b/>
                <w:bCs/>
                <w:sz w:val="28"/>
                <w:szCs w:val="28"/>
                <w:rtl/>
                <w:lang w:bidi="ar-EG"/>
              </w:rPr>
              <w:t>509</w:t>
            </w:r>
          </w:p>
        </w:tc>
        <w:tc>
          <w:tcPr>
            <w:tcW w:w="2393" w:type="dxa"/>
            <w:tcBorders>
              <w:top w:val="single" w:sz="4" w:space="0" w:color="auto"/>
              <w:bottom w:val="single" w:sz="4" w:space="0" w:color="auto"/>
            </w:tcBorders>
            <w:shd w:val="clear" w:color="auto" w:fill="auto"/>
          </w:tcPr>
          <w:p w:rsidR="00E16243" w:rsidRPr="00BA46FD" w:rsidRDefault="00E16243" w:rsidP="00462FC1">
            <w:pPr>
              <w:keepNext/>
              <w:bidi/>
              <w:spacing w:line="280" w:lineRule="exact"/>
              <w:rPr>
                <w:rFonts w:ascii="Arabic Typesetting" w:hAnsi="Arabic Typesetting" w:cs="Arabic Typesetting"/>
                <w:b/>
                <w:bCs/>
                <w:sz w:val="28"/>
                <w:szCs w:val="28"/>
                <w:rtl/>
                <w:lang w:bidi="ar-EG"/>
              </w:rPr>
            </w:pPr>
            <w:r>
              <w:rPr>
                <w:rFonts w:ascii="Arabic Typesetting" w:hAnsi="Arabic Typesetting" w:cs="Arabic Typesetting" w:hint="cs"/>
                <w:b/>
                <w:bCs/>
                <w:sz w:val="28"/>
                <w:szCs w:val="28"/>
                <w:rtl/>
                <w:lang w:bidi="ar-EG"/>
              </w:rPr>
              <w:t>705</w:t>
            </w:r>
          </w:p>
        </w:tc>
      </w:tr>
    </w:tbl>
    <w:p w:rsidR="00E16243" w:rsidRDefault="00E16243" w:rsidP="00E16243">
      <w:pPr>
        <w:bidi/>
        <w:spacing w:before="240" w:after="240" w:line="360" w:lineRule="exact"/>
        <w:rPr>
          <w:rFonts w:ascii="Arabic Typesetting" w:hAnsi="Arabic Typesetting" w:cs="Arabic Typesetting"/>
          <w:sz w:val="36"/>
          <w:szCs w:val="36"/>
          <w:rtl/>
        </w:rPr>
      </w:pPr>
      <w:r w:rsidRPr="00006C88">
        <w:rPr>
          <w:rFonts w:ascii="Arabic Typesetting" w:hAnsi="Arabic Typesetting" w:cs="Arabic Typesetting" w:hint="cs"/>
          <w:sz w:val="36"/>
          <w:szCs w:val="36"/>
          <w:rtl/>
        </w:rPr>
        <w:t xml:space="preserve">وليس لدى الويبو أي إيجارات غير مسددة تقيد على أنها إيجارات تمويلية حتى تاريخ التقرير المالي. وتبلغ قيمة إجمالي المبالغ المدفوعة مقابل التأجير </w:t>
      </w:r>
      <w:r>
        <w:rPr>
          <w:rFonts w:ascii="Arabic Typesetting" w:hAnsi="Arabic Typesetting" w:cs="Arabic Typesetting" w:hint="cs"/>
          <w:sz w:val="36"/>
          <w:szCs w:val="36"/>
          <w:rtl/>
        </w:rPr>
        <w:t>والمقيدة في باب المصروفات في فترة التقرير المالي مبلغ 2,1 مليون فرنك سويسري [7,1 مليون فرنك سويسري في سنة 2011].</w:t>
      </w:r>
    </w:p>
    <w:p w:rsidR="00E16243" w:rsidRPr="002869C3" w:rsidRDefault="00E16243" w:rsidP="002869C3">
      <w:pPr>
        <w:pStyle w:val="Heading2"/>
        <w:bidi/>
        <w:rPr>
          <w:rFonts w:ascii="Arabic Typesetting" w:hAnsi="Arabic Typesetting" w:cs="Arabic Typesetting"/>
          <w:i/>
          <w:iCs w:val="0"/>
          <w:sz w:val="40"/>
          <w:szCs w:val="40"/>
          <w:rtl/>
        </w:rPr>
      </w:pPr>
      <w:bookmarkStart w:id="36" w:name="_Toc362519118"/>
      <w:r w:rsidRPr="002869C3">
        <w:rPr>
          <w:rFonts w:ascii="Arabic Typesetting" w:hAnsi="Arabic Typesetting" w:cs="Arabic Typesetting" w:hint="cs"/>
          <w:i/>
          <w:iCs w:val="0"/>
          <w:sz w:val="40"/>
          <w:szCs w:val="40"/>
          <w:rtl/>
        </w:rPr>
        <w:t>الملاحظة 20: معاملات بين أطراف مترابطة</w:t>
      </w:r>
      <w:bookmarkEnd w:id="36"/>
    </w:p>
    <w:p w:rsidR="00E16243" w:rsidRDefault="00E16243" w:rsidP="00E16243">
      <w:pPr>
        <w:bidi/>
        <w:spacing w:after="240" w:line="360" w:lineRule="exact"/>
        <w:rPr>
          <w:rFonts w:ascii="Arabic Typesetting" w:hAnsi="Arabic Typesetting" w:cs="Arabic Typesetting"/>
          <w:sz w:val="36"/>
          <w:szCs w:val="36"/>
          <w:rtl/>
        </w:rPr>
      </w:pPr>
      <w:r w:rsidRPr="009E3A71">
        <w:rPr>
          <w:rFonts w:ascii="Arabic Typesetting" w:hAnsi="Arabic Typesetting" w:cs="Arabic Typesetting" w:hint="cs"/>
          <w:sz w:val="36"/>
          <w:szCs w:val="36"/>
          <w:rtl/>
        </w:rPr>
        <w:t>تتولى جمعية الويبو المؤلفة من ممثلي جميع البلدان الأعضاء تسيير المنظمة. ولا تحصل هذه البلدان على مكافأة من المنظمة. ويسهر المدير</w:t>
      </w:r>
      <w:r>
        <w:rPr>
          <w:rFonts w:ascii="Arabic Typesetting" w:hAnsi="Arabic Typesetting" w:cs="Arabic Typesetting" w:hint="cs"/>
          <w:sz w:val="36"/>
          <w:szCs w:val="36"/>
          <w:rtl/>
        </w:rPr>
        <w:t xml:space="preserve"> العام ونائباه ومساعداه والمسؤولون (موظفو الإدارة الرئيسيون) على إدارة المنظمة ويحصلون على مكافأة من المنظمة. ويشمل المبلغ الإجمالي للمكافأة المدفوعة إلى الموظفين الإداريين الرئيسيين الرواتب والبدلات والأسفار الرسمية وغير</w:t>
      </w:r>
      <w:r>
        <w:rPr>
          <w:rFonts w:ascii="Arabic Typesetting" w:hAnsi="Arabic Typesetting" w:cs="Arabic Typesetting" w:hint="eastAsia"/>
          <w:sz w:val="36"/>
          <w:szCs w:val="36"/>
          <w:rtl/>
        </w:rPr>
        <w:t> </w:t>
      </w:r>
      <w:r>
        <w:rPr>
          <w:rFonts w:ascii="Arabic Typesetting" w:hAnsi="Arabic Typesetting" w:cs="Arabic Typesetting" w:hint="cs"/>
          <w:sz w:val="36"/>
          <w:szCs w:val="36"/>
          <w:rtl/>
        </w:rPr>
        <w:t>ذلك من المستحقات المدفوعة بناء على النظام الداخلي للويبو ولوائحه والمطبقة على جميع الموظفين. ويحصل المدير العام ونائباه ومساعداه أيضا على منحة التمثيل. والموظفون الإداريون الرئيسيون أعضاء في صندوق الأمم المتحدة المشترك للمعاشات التقاعدية الذي يساهم فيه الموظفون والمنظمة ويحق لهم الاشتراك في خطة التأمين على الصحة بما في ذلك خطة التأمين الصحي ما بعد الخدمة إذا ما استوفوا شروط الأهلية.</w:t>
      </w:r>
    </w:p>
    <w:p w:rsidR="00E16243" w:rsidRDefault="00E16243" w:rsidP="00E16243">
      <w:pPr>
        <w:bidi/>
        <w:spacing w:after="240" w:line="360" w:lineRule="exact"/>
        <w:rPr>
          <w:rFonts w:ascii="Arabic Typesetting" w:hAnsi="Arabic Typesetting" w:cs="Arabic Typesetting"/>
          <w:sz w:val="36"/>
          <w:szCs w:val="36"/>
          <w:rtl/>
        </w:rPr>
      </w:pPr>
      <w:r w:rsidRPr="009E3A71">
        <w:rPr>
          <w:rFonts w:ascii="Arabic Typesetting" w:hAnsi="Arabic Typesetting" w:cs="Arabic Typesetting" w:hint="cs"/>
          <w:sz w:val="36"/>
          <w:szCs w:val="36"/>
          <w:rtl/>
        </w:rPr>
        <w:t>ولا تملك المنظمة</w:t>
      </w:r>
      <w:r>
        <w:rPr>
          <w:rFonts w:ascii="Arabic Typesetting" w:hAnsi="Arabic Typesetting" w:cs="Arabic Typesetting" w:hint="cs"/>
          <w:sz w:val="36"/>
          <w:szCs w:val="36"/>
          <w:rtl/>
        </w:rPr>
        <w:t xml:space="preserve"> حقوق ملكية في</w:t>
      </w:r>
      <w:r w:rsidRPr="00991013">
        <w:rPr>
          <w:rFonts w:ascii="Arabic Typesetting" w:hAnsi="Arabic Typesetting" w:cs="Arabic Typesetting"/>
          <w:sz w:val="36"/>
          <w:szCs w:val="36"/>
          <w:rtl/>
        </w:rPr>
        <w:t xml:space="preserve"> جمعيات أو </w:t>
      </w:r>
      <w:r>
        <w:rPr>
          <w:rFonts w:ascii="Arabic Typesetting" w:hAnsi="Arabic Typesetting" w:cs="Arabic Typesetting" w:hint="cs"/>
          <w:sz w:val="36"/>
          <w:szCs w:val="36"/>
          <w:rtl/>
        </w:rPr>
        <w:t>مشروعات</w:t>
      </w:r>
      <w:r w:rsidRPr="00991013">
        <w:rPr>
          <w:rFonts w:ascii="Arabic Typesetting" w:hAnsi="Arabic Typesetting" w:cs="Arabic Typesetting"/>
          <w:sz w:val="36"/>
          <w:szCs w:val="36"/>
          <w:rtl/>
        </w:rPr>
        <w:t xml:space="preserve"> مشتركة و</w:t>
      </w:r>
      <w:r>
        <w:rPr>
          <w:rFonts w:ascii="Arabic Typesetting" w:hAnsi="Arabic Typesetting" w:cs="Arabic Typesetting" w:hint="cs"/>
          <w:sz w:val="36"/>
          <w:szCs w:val="36"/>
          <w:rtl/>
        </w:rPr>
        <w:t xml:space="preserve">لا </w:t>
      </w:r>
      <w:r w:rsidRPr="00991013">
        <w:rPr>
          <w:rFonts w:ascii="Arabic Typesetting" w:hAnsi="Arabic Typesetting" w:cs="Arabic Typesetting"/>
          <w:sz w:val="36"/>
          <w:szCs w:val="36"/>
          <w:rtl/>
        </w:rPr>
        <w:t>أية كيانات تسيطر عليها</w:t>
      </w:r>
      <w:r>
        <w:rPr>
          <w:rFonts w:ascii="Arabic Typesetting" w:hAnsi="Arabic Typesetting" w:cs="Arabic Typesetting" w:hint="cs"/>
          <w:sz w:val="36"/>
          <w:szCs w:val="36"/>
          <w:rtl/>
        </w:rPr>
        <w:t>. والويبو عضو في صندوق الأمم المتحدة المشترك للمعاشات التقاعدية وبعض أعضاء المنظمة الحاليين والسابقين هم أعضاء في صندوق الويبو المغلق للمعاشات التقاعدية. وعلاقة المنظمة مع هذين الصندوقين مبينة بالتفصيل في الملاحظة 12.</w:t>
      </w:r>
    </w:p>
    <w:p w:rsidR="00E16243" w:rsidRDefault="00E16243" w:rsidP="00E16243">
      <w:pPr>
        <w:bidi/>
        <w:spacing w:after="240" w:line="360" w:lineRule="exact"/>
        <w:rPr>
          <w:rFonts w:ascii="Arabic Typesetting" w:hAnsi="Arabic Typesetting" w:cs="Arabic Typesetting"/>
          <w:sz w:val="36"/>
          <w:szCs w:val="36"/>
          <w:rtl/>
        </w:rPr>
      </w:pPr>
      <w:r w:rsidRPr="005A3181">
        <w:rPr>
          <w:rFonts w:ascii="Arabic Typesetting" w:hAnsi="Arabic Typesetting" w:cs="Arabic Typesetting" w:hint="cs"/>
          <w:sz w:val="36"/>
          <w:szCs w:val="36"/>
          <w:rtl/>
        </w:rPr>
        <w:t>وللمنظمة علاقة مع</w:t>
      </w:r>
      <w:r>
        <w:rPr>
          <w:rFonts w:ascii="Arabic Typesetting" w:hAnsi="Arabic Typesetting" w:cs="Arabic Typesetting" w:hint="cs"/>
          <w:sz w:val="36"/>
          <w:szCs w:val="36"/>
          <w:rtl/>
        </w:rPr>
        <w:t xml:space="preserve"> ا</w:t>
      </w:r>
      <w:r w:rsidRPr="00B87109">
        <w:rPr>
          <w:rFonts w:ascii="Arabic Typesetting" w:hAnsi="Arabic Typesetting" w:cs="Arabic Typesetting"/>
          <w:sz w:val="36"/>
          <w:szCs w:val="36"/>
          <w:rtl/>
        </w:rPr>
        <w:t>لاتحاد الدولي لحماية المصنفات النباتية الجديدة</w:t>
      </w:r>
      <w:r>
        <w:rPr>
          <w:rFonts w:ascii="Arabic Typesetting" w:hAnsi="Arabic Typesetting" w:cs="Arabic Typesetting" w:hint="cs"/>
          <w:sz w:val="36"/>
          <w:szCs w:val="36"/>
          <w:rtl/>
        </w:rPr>
        <w:t xml:space="preserve"> (</w:t>
      </w:r>
      <w:proofErr w:type="spellStart"/>
      <w:r>
        <w:rPr>
          <w:rFonts w:ascii="Arabic Typesetting" w:hAnsi="Arabic Typesetting" w:cs="Arabic Typesetting" w:hint="cs"/>
          <w:sz w:val="36"/>
          <w:szCs w:val="36"/>
          <w:rtl/>
        </w:rPr>
        <w:t>الأوبوف</w:t>
      </w:r>
      <w:proofErr w:type="spellEnd"/>
      <w:r>
        <w:rPr>
          <w:rFonts w:ascii="Arabic Typesetting" w:hAnsi="Arabic Typesetting" w:cs="Arabic Typesetting" w:hint="cs"/>
          <w:sz w:val="36"/>
          <w:szCs w:val="36"/>
          <w:rtl/>
        </w:rPr>
        <w:t xml:space="preserve">) حيث يشغل المدير العام للمنظمة منصب الأمين العام </w:t>
      </w:r>
      <w:proofErr w:type="spellStart"/>
      <w:r>
        <w:rPr>
          <w:rFonts w:ascii="Arabic Typesetting" w:hAnsi="Arabic Typesetting" w:cs="Arabic Typesetting" w:hint="cs"/>
          <w:sz w:val="36"/>
          <w:szCs w:val="36"/>
          <w:rtl/>
        </w:rPr>
        <w:t>للأوبوف</w:t>
      </w:r>
      <w:proofErr w:type="spellEnd"/>
      <w:r>
        <w:rPr>
          <w:rFonts w:ascii="Arabic Typesetting" w:hAnsi="Arabic Typesetting" w:cs="Arabic Typesetting" w:hint="cs"/>
          <w:sz w:val="36"/>
          <w:szCs w:val="36"/>
          <w:rtl/>
        </w:rPr>
        <w:t xml:space="preserve">. وهي مسؤولة عن توفير الأماكن وإدارة شؤون الموظفين وإدارة الشؤون المالية وخدمات المشتريات </w:t>
      </w:r>
      <w:r w:rsidRPr="00B00AFD">
        <w:rPr>
          <w:rFonts w:ascii="Arabic Typesetting" w:hAnsi="Arabic Typesetting" w:cs="Arabic Typesetting" w:hint="cs"/>
          <w:spacing w:val="-4"/>
          <w:sz w:val="36"/>
          <w:szCs w:val="36"/>
          <w:rtl/>
        </w:rPr>
        <w:t xml:space="preserve">وغير ذلك من خدمات الدعم الإداري المتاحة </w:t>
      </w:r>
      <w:proofErr w:type="spellStart"/>
      <w:r w:rsidRPr="00B00AFD">
        <w:rPr>
          <w:rFonts w:ascii="Arabic Typesetting" w:hAnsi="Arabic Typesetting" w:cs="Arabic Typesetting" w:hint="cs"/>
          <w:spacing w:val="-4"/>
          <w:sz w:val="36"/>
          <w:szCs w:val="36"/>
          <w:rtl/>
        </w:rPr>
        <w:t>للأوبوف</w:t>
      </w:r>
      <w:proofErr w:type="spellEnd"/>
      <w:r w:rsidRPr="00B00AFD">
        <w:rPr>
          <w:rFonts w:ascii="Arabic Typesetting" w:hAnsi="Arabic Typesetting" w:cs="Arabic Typesetting" w:hint="cs"/>
          <w:spacing w:val="-4"/>
          <w:sz w:val="36"/>
          <w:szCs w:val="36"/>
          <w:rtl/>
        </w:rPr>
        <w:t xml:space="preserve"> بناء على بنود اتفاق مبرم بين المنظمة </w:t>
      </w:r>
      <w:proofErr w:type="spellStart"/>
      <w:r w:rsidRPr="00B00AFD">
        <w:rPr>
          <w:rFonts w:ascii="Arabic Typesetting" w:hAnsi="Arabic Typesetting" w:cs="Arabic Typesetting" w:hint="cs"/>
          <w:spacing w:val="-4"/>
          <w:sz w:val="36"/>
          <w:szCs w:val="36"/>
          <w:rtl/>
        </w:rPr>
        <w:t>والأوبوف</w:t>
      </w:r>
      <w:proofErr w:type="spellEnd"/>
      <w:r w:rsidRPr="00B00AFD">
        <w:rPr>
          <w:rFonts w:ascii="Arabic Typesetting" w:hAnsi="Arabic Typesetting" w:cs="Arabic Typesetting" w:hint="cs"/>
          <w:spacing w:val="-4"/>
          <w:sz w:val="36"/>
          <w:szCs w:val="36"/>
          <w:rtl/>
        </w:rPr>
        <w:t xml:space="preserve"> بتاريخ 26 نوفمبر </w:t>
      </w:r>
      <w:r>
        <w:rPr>
          <w:rFonts w:ascii="Arabic Typesetting" w:hAnsi="Arabic Typesetting" w:cs="Arabic Typesetting" w:hint="cs"/>
          <w:sz w:val="36"/>
          <w:szCs w:val="36"/>
          <w:rtl/>
        </w:rPr>
        <w:t xml:space="preserve">1982. وترد </w:t>
      </w:r>
      <w:proofErr w:type="spellStart"/>
      <w:r>
        <w:rPr>
          <w:rFonts w:ascii="Arabic Typesetting" w:hAnsi="Arabic Typesetting" w:cs="Arabic Typesetting" w:hint="cs"/>
          <w:sz w:val="36"/>
          <w:szCs w:val="36"/>
          <w:rtl/>
        </w:rPr>
        <w:t>الأوبوف</w:t>
      </w:r>
      <w:proofErr w:type="spellEnd"/>
      <w:r>
        <w:rPr>
          <w:rFonts w:ascii="Arabic Typesetting" w:hAnsi="Arabic Typesetting" w:cs="Arabic Typesetting" w:hint="cs"/>
          <w:sz w:val="36"/>
          <w:szCs w:val="36"/>
          <w:rtl/>
        </w:rPr>
        <w:t xml:space="preserve"> إلى المنظمة تكاليف تلك الخدمات وفقا لبنود الاتفاق المذكور. </w:t>
      </w:r>
    </w:p>
    <w:p w:rsidR="00E16243" w:rsidRDefault="00E16243" w:rsidP="00E16243">
      <w:pPr>
        <w:bidi/>
        <w:spacing w:after="240" w:line="360" w:lineRule="exact"/>
        <w:rPr>
          <w:rFonts w:ascii="Arabic Typesetting" w:hAnsi="Arabic Typesetting" w:cs="Arabic Typesetting"/>
          <w:sz w:val="36"/>
          <w:szCs w:val="36"/>
          <w:rtl/>
        </w:rPr>
      </w:pPr>
      <w:r w:rsidRPr="00333EB7">
        <w:rPr>
          <w:rFonts w:ascii="Arabic Typesetting" w:hAnsi="Arabic Typesetting" w:cs="Arabic Typesetting" w:hint="cs"/>
          <w:sz w:val="36"/>
          <w:szCs w:val="36"/>
          <w:rtl/>
        </w:rPr>
        <w:t xml:space="preserve">ويتألف مجلس </w:t>
      </w:r>
      <w:proofErr w:type="spellStart"/>
      <w:r w:rsidRPr="00333EB7">
        <w:rPr>
          <w:rFonts w:ascii="Arabic Typesetting" w:hAnsi="Arabic Typesetting" w:cs="Arabic Typesetting" w:hint="cs"/>
          <w:sz w:val="36"/>
          <w:szCs w:val="36"/>
          <w:rtl/>
        </w:rPr>
        <w:t>الأوبوف</w:t>
      </w:r>
      <w:proofErr w:type="spellEnd"/>
      <w:r>
        <w:rPr>
          <w:rFonts w:ascii="Arabic Typesetting" w:hAnsi="Arabic Typesetting" w:cs="Arabic Typesetting" w:hint="cs"/>
          <w:sz w:val="36"/>
          <w:szCs w:val="36"/>
          <w:rtl/>
        </w:rPr>
        <w:t xml:space="preserve"> وهو الهيئة الرئاسية </w:t>
      </w:r>
      <w:proofErr w:type="spellStart"/>
      <w:r>
        <w:rPr>
          <w:rFonts w:ascii="Arabic Typesetting" w:hAnsi="Arabic Typesetting" w:cs="Arabic Typesetting" w:hint="cs"/>
          <w:sz w:val="36"/>
          <w:szCs w:val="36"/>
          <w:rtl/>
        </w:rPr>
        <w:t>للأوبوف</w:t>
      </w:r>
      <w:proofErr w:type="spellEnd"/>
      <w:r>
        <w:rPr>
          <w:rFonts w:ascii="Arabic Typesetting" w:hAnsi="Arabic Typesetting" w:cs="Arabic Typesetting" w:hint="cs"/>
          <w:sz w:val="36"/>
          <w:szCs w:val="36"/>
          <w:rtl/>
        </w:rPr>
        <w:t xml:space="preserve"> من ممثلي الأطراف المتعاقدة في </w:t>
      </w:r>
      <w:r w:rsidRPr="00096C91">
        <w:rPr>
          <w:rFonts w:ascii="Arabic Typesetting" w:hAnsi="Arabic Typesetting" w:cs="Arabic Typesetting"/>
          <w:sz w:val="36"/>
          <w:szCs w:val="36"/>
          <w:rtl/>
        </w:rPr>
        <w:t>الاتفاقية الدولية لحماية الأصناف النباتية الجديدة</w:t>
      </w:r>
      <w:r>
        <w:rPr>
          <w:rFonts w:ascii="Arabic Typesetting" w:hAnsi="Arabic Typesetting" w:cs="Arabic Typesetting" w:hint="cs"/>
          <w:sz w:val="36"/>
          <w:szCs w:val="36"/>
          <w:rtl/>
        </w:rPr>
        <w:t xml:space="preserve"> بتاريخ 2 ديسمبر 1961 كما عدلت. وبناء على النظام الداخلي </w:t>
      </w:r>
      <w:proofErr w:type="spellStart"/>
      <w:r>
        <w:rPr>
          <w:rFonts w:ascii="Arabic Typesetting" w:hAnsi="Arabic Typesetting" w:cs="Arabic Typesetting" w:hint="cs"/>
          <w:sz w:val="36"/>
          <w:szCs w:val="36"/>
          <w:rtl/>
        </w:rPr>
        <w:t>للأوبوف</w:t>
      </w:r>
      <w:proofErr w:type="spellEnd"/>
      <w:r>
        <w:rPr>
          <w:rFonts w:ascii="Arabic Typesetting" w:hAnsi="Arabic Typesetting" w:cs="Arabic Typesetting" w:hint="cs"/>
          <w:sz w:val="36"/>
          <w:szCs w:val="36"/>
          <w:rtl/>
        </w:rPr>
        <w:t xml:space="preserve"> ولائحته يمارس مكتب الاتحاد المؤلف من الأمين العام </w:t>
      </w:r>
      <w:proofErr w:type="spellStart"/>
      <w:r>
        <w:rPr>
          <w:rFonts w:ascii="Arabic Typesetting" w:hAnsi="Arabic Typesetting" w:cs="Arabic Typesetting" w:hint="cs"/>
          <w:sz w:val="36"/>
          <w:szCs w:val="36"/>
          <w:rtl/>
        </w:rPr>
        <w:t>للأوبوف</w:t>
      </w:r>
      <w:proofErr w:type="spellEnd"/>
      <w:r>
        <w:rPr>
          <w:rFonts w:ascii="Arabic Typesetting" w:hAnsi="Arabic Typesetting" w:cs="Arabic Typesetting" w:hint="cs"/>
          <w:sz w:val="36"/>
          <w:szCs w:val="36"/>
          <w:rtl/>
        </w:rPr>
        <w:t xml:space="preserve"> والموظفين، مهامه في استقلالية تامة عن المنظمة.</w:t>
      </w:r>
    </w:p>
    <w:p w:rsidR="00E16243" w:rsidRDefault="00E16243" w:rsidP="00E16243">
      <w:pPr>
        <w:bidi/>
        <w:spacing w:after="240" w:line="360" w:lineRule="exact"/>
        <w:rPr>
          <w:rFonts w:ascii="Arabic Typesetting" w:hAnsi="Arabic Typesetting" w:cs="Arabic Typesetting"/>
          <w:sz w:val="36"/>
          <w:szCs w:val="36"/>
          <w:rtl/>
        </w:rPr>
      </w:pPr>
      <w:r w:rsidRPr="00224678">
        <w:rPr>
          <w:rFonts w:ascii="Arabic Typesetting" w:hAnsi="Arabic Typesetting" w:cs="Arabic Typesetting" w:hint="cs"/>
          <w:sz w:val="36"/>
          <w:szCs w:val="36"/>
          <w:rtl/>
        </w:rPr>
        <w:lastRenderedPageBreak/>
        <w:t>وعلاوة على إرجاع جميع</w:t>
      </w:r>
      <w:r>
        <w:rPr>
          <w:rFonts w:ascii="Arabic Typesetting" w:hAnsi="Arabic Typesetting" w:cs="Arabic Typesetting" w:hint="cs"/>
          <w:sz w:val="36"/>
          <w:szCs w:val="36"/>
          <w:rtl/>
        </w:rPr>
        <w:t xml:space="preserve"> الأموال التي </w:t>
      </w:r>
      <w:proofErr w:type="spellStart"/>
      <w:r>
        <w:rPr>
          <w:rFonts w:ascii="Arabic Typesetting" w:hAnsi="Arabic Typesetting" w:cs="Arabic Typesetting" w:hint="cs"/>
          <w:sz w:val="36"/>
          <w:szCs w:val="36"/>
          <w:rtl/>
        </w:rPr>
        <w:t>تكبدتها</w:t>
      </w:r>
      <w:proofErr w:type="spellEnd"/>
      <w:r>
        <w:rPr>
          <w:rFonts w:ascii="Arabic Typesetting" w:hAnsi="Arabic Typesetting" w:cs="Arabic Typesetting" w:hint="cs"/>
          <w:sz w:val="36"/>
          <w:szCs w:val="36"/>
          <w:rtl/>
        </w:rPr>
        <w:t xml:space="preserve"> المنظمة نيابة عن </w:t>
      </w:r>
      <w:proofErr w:type="spellStart"/>
      <w:r>
        <w:rPr>
          <w:rFonts w:ascii="Arabic Typesetting" w:hAnsi="Arabic Typesetting" w:cs="Arabic Typesetting" w:hint="cs"/>
          <w:sz w:val="36"/>
          <w:szCs w:val="36"/>
          <w:rtl/>
        </w:rPr>
        <w:t>الأوبوف</w:t>
      </w:r>
      <w:proofErr w:type="spellEnd"/>
      <w:r>
        <w:rPr>
          <w:rFonts w:ascii="Arabic Typesetting" w:hAnsi="Arabic Typesetting" w:cs="Arabic Typesetting" w:hint="cs"/>
          <w:sz w:val="36"/>
          <w:szCs w:val="36"/>
          <w:rtl/>
        </w:rPr>
        <w:t xml:space="preserve">، تحصل المنظمة على مبلغ 618 ألف فرنك سويسري سنويا من </w:t>
      </w:r>
      <w:proofErr w:type="spellStart"/>
      <w:r>
        <w:rPr>
          <w:rFonts w:ascii="Arabic Typesetting" w:hAnsi="Arabic Typesetting" w:cs="Arabic Typesetting" w:hint="cs"/>
          <w:sz w:val="36"/>
          <w:szCs w:val="36"/>
          <w:rtl/>
        </w:rPr>
        <w:t>الأوبوف</w:t>
      </w:r>
      <w:proofErr w:type="spellEnd"/>
      <w:r>
        <w:rPr>
          <w:rFonts w:ascii="Arabic Typesetting" w:hAnsi="Arabic Typesetting" w:cs="Arabic Typesetting" w:hint="cs"/>
          <w:sz w:val="36"/>
          <w:szCs w:val="36"/>
          <w:rtl/>
        </w:rPr>
        <w:t xml:space="preserve"> لتغطية تكاليف الخدمات المتاحة بناء على الاتفاق المبرم بين المنظمتين. ولا توجد أية معاملات أخرى ذات شأن مع أطراف معنية خلال سنة 2012.</w:t>
      </w:r>
    </w:p>
    <w:p w:rsidR="00E16243" w:rsidRDefault="00E16243" w:rsidP="00E16243">
      <w:pPr>
        <w:bidi/>
        <w:spacing w:after="240" w:line="360" w:lineRule="exact"/>
        <w:rPr>
          <w:rFonts w:ascii="Arabic Typesetting" w:hAnsi="Arabic Typesetting" w:cs="Arabic Typesetting"/>
          <w:sz w:val="36"/>
          <w:szCs w:val="36"/>
          <w:rtl/>
        </w:rPr>
      </w:pPr>
    </w:p>
    <w:p w:rsidR="00E16243" w:rsidRDefault="00E16243" w:rsidP="00E16243">
      <w:pPr>
        <w:keepNext/>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ويبين الجدول التالي عدد الموظفين في المناصب الإدارية الرئيسية وأجرهم المجمع:</w:t>
      </w:r>
    </w:p>
    <w:tbl>
      <w:tblPr>
        <w:bidiVisual/>
        <w:tblW w:w="0" w:type="auto"/>
        <w:jc w:val="center"/>
        <w:tblInd w:w="172" w:type="dxa"/>
        <w:tblLook w:val="04A0" w:firstRow="1" w:lastRow="0" w:firstColumn="1" w:lastColumn="0" w:noHBand="0" w:noVBand="1"/>
      </w:tblPr>
      <w:tblGrid>
        <w:gridCol w:w="2329"/>
        <w:gridCol w:w="300"/>
        <w:gridCol w:w="1276"/>
        <w:gridCol w:w="1842"/>
        <w:gridCol w:w="284"/>
        <w:gridCol w:w="1417"/>
        <w:gridCol w:w="1951"/>
      </w:tblGrid>
      <w:tr w:rsidR="00E16243" w:rsidRPr="00BA46FD" w:rsidTr="00E16243">
        <w:trPr>
          <w:jc w:val="center"/>
        </w:trPr>
        <w:tc>
          <w:tcPr>
            <w:tcW w:w="2329" w:type="dxa"/>
            <w:shd w:val="clear" w:color="auto" w:fill="auto"/>
          </w:tcPr>
          <w:p w:rsidR="00E16243" w:rsidRPr="00BA46FD" w:rsidRDefault="00E16243" w:rsidP="00E16243">
            <w:pPr>
              <w:bidi/>
              <w:spacing w:line="280" w:lineRule="exact"/>
              <w:jc w:val="center"/>
              <w:rPr>
                <w:rFonts w:ascii="Arabic Typesetting" w:hAnsi="Arabic Typesetting" w:cs="Arabic Typesetting"/>
                <w:sz w:val="28"/>
                <w:szCs w:val="28"/>
                <w:rtl/>
                <w:lang w:bidi="ar-EG"/>
              </w:rPr>
            </w:pPr>
          </w:p>
        </w:tc>
        <w:tc>
          <w:tcPr>
            <w:tcW w:w="300" w:type="dxa"/>
            <w:shd w:val="clear" w:color="auto" w:fill="auto"/>
          </w:tcPr>
          <w:p w:rsidR="00E16243" w:rsidRPr="00BA46FD" w:rsidRDefault="00E16243" w:rsidP="00E16243">
            <w:pPr>
              <w:bidi/>
              <w:spacing w:line="280" w:lineRule="exact"/>
              <w:jc w:val="center"/>
              <w:rPr>
                <w:rFonts w:ascii="Arabic Typesetting" w:hAnsi="Arabic Typesetting" w:cs="Arabic Typesetting"/>
                <w:sz w:val="28"/>
                <w:szCs w:val="28"/>
                <w:rtl/>
                <w:lang w:bidi="ar-EG"/>
              </w:rPr>
            </w:pPr>
          </w:p>
        </w:tc>
        <w:tc>
          <w:tcPr>
            <w:tcW w:w="3118" w:type="dxa"/>
            <w:gridSpan w:val="2"/>
            <w:tcBorders>
              <w:top w:val="single" w:sz="4" w:space="0" w:color="auto"/>
              <w:bottom w:val="single" w:sz="4" w:space="0" w:color="auto"/>
            </w:tcBorders>
            <w:shd w:val="clear" w:color="auto" w:fill="auto"/>
          </w:tcPr>
          <w:p w:rsidR="00E16243" w:rsidRPr="00E86C58" w:rsidRDefault="00E16243" w:rsidP="00E16243">
            <w:pPr>
              <w:bidi/>
              <w:spacing w:line="280" w:lineRule="exact"/>
              <w:jc w:val="center"/>
              <w:rPr>
                <w:rFonts w:ascii="Arabic Typesetting" w:hAnsi="Arabic Typesetting" w:cs="Arabic Typesetting"/>
                <w:b/>
                <w:bCs/>
                <w:sz w:val="28"/>
                <w:szCs w:val="28"/>
                <w:rtl/>
                <w:lang w:bidi="ar-EG"/>
              </w:rPr>
            </w:pPr>
            <w:r w:rsidRPr="00E86C58">
              <w:rPr>
                <w:rFonts w:ascii="Arabic Typesetting" w:hAnsi="Arabic Typesetting" w:cs="Arabic Typesetting" w:hint="cs"/>
                <w:b/>
                <w:bCs/>
                <w:sz w:val="28"/>
                <w:szCs w:val="28"/>
                <w:rtl/>
                <w:lang w:bidi="ar-EG"/>
              </w:rPr>
              <w:t>201</w:t>
            </w:r>
            <w:r>
              <w:rPr>
                <w:rFonts w:ascii="Arabic Typesetting" w:hAnsi="Arabic Typesetting" w:cs="Arabic Typesetting" w:hint="cs"/>
                <w:b/>
                <w:bCs/>
                <w:sz w:val="28"/>
                <w:szCs w:val="28"/>
                <w:rtl/>
                <w:lang w:bidi="ar-EG"/>
              </w:rPr>
              <w:t>2</w:t>
            </w:r>
          </w:p>
        </w:tc>
        <w:tc>
          <w:tcPr>
            <w:tcW w:w="284" w:type="dxa"/>
            <w:tcBorders>
              <w:top w:val="single" w:sz="4" w:space="0" w:color="auto"/>
              <w:bottom w:val="single" w:sz="4" w:space="0" w:color="auto"/>
            </w:tcBorders>
            <w:shd w:val="clear" w:color="auto" w:fill="auto"/>
          </w:tcPr>
          <w:p w:rsidR="00E16243" w:rsidRPr="00E86C58" w:rsidRDefault="00E16243" w:rsidP="00E16243">
            <w:pPr>
              <w:bidi/>
              <w:spacing w:line="280" w:lineRule="exact"/>
              <w:jc w:val="center"/>
              <w:rPr>
                <w:rFonts w:ascii="Arabic Typesetting" w:hAnsi="Arabic Typesetting" w:cs="Arabic Typesetting"/>
                <w:b/>
                <w:bCs/>
                <w:sz w:val="28"/>
                <w:szCs w:val="28"/>
                <w:rtl/>
                <w:lang w:bidi="ar-EG"/>
              </w:rPr>
            </w:pPr>
          </w:p>
        </w:tc>
        <w:tc>
          <w:tcPr>
            <w:tcW w:w="3368" w:type="dxa"/>
            <w:gridSpan w:val="2"/>
            <w:tcBorders>
              <w:top w:val="single" w:sz="4" w:space="0" w:color="auto"/>
              <w:bottom w:val="single" w:sz="4" w:space="0" w:color="auto"/>
            </w:tcBorders>
            <w:shd w:val="clear" w:color="auto" w:fill="auto"/>
          </w:tcPr>
          <w:p w:rsidR="00E16243" w:rsidRPr="00E86C58" w:rsidRDefault="00E16243" w:rsidP="00E16243">
            <w:pPr>
              <w:bidi/>
              <w:spacing w:line="280" w:lineRule="exact"/>
              <w:jc w:val="center"/>
              <w:rPr>
                <w:rFonts w:ascii="Arabic Typesetting" w:hAnsi="Arabic Typesetting" w:cs="Arabic Typesetting"/>
                <w:b/>
                <w:bCs/>
                <w:sz w:val="28"/>
                <w:szCs w:val="28"/>
                <w:rtl/>
                <w:lang w:bidi="ar-EG"/>
              </w:rPr>
            </w:pPr>
            <w:r w:rsidRPr="00E86C58">
              <w:rPr>
                <w:rFonts w:ascii="Arabic Typesetting" w:hAnsi="Arabic Typesetting" w:cs="Arabic Typesetting" w:hint="cs"/>
                <w:b/>
                <w:bCs/>
                <w:sz w:val="28"/>
                <w:szCs w:val="28"/>
                <w:rtl/>
                <w:lang w:bidi="ar-EG"/>
              </w:rPr>
              <w:t>201</w:t>
            </w:r>
            <w:r>
              <w:rPr>
                <w:rFonts w:ascii="Arabic Typesetting" w:hAnsi="Arabic Typesetting" w:cs="Arabic Typesetting" w:hint="cs"/>
                <w:b/>
                <w:bCs/>
                <w:sz w:val="28"/>
                <w:szCs w:val="28"/>
                <w:rtl/>
                <w:lang w:bidi="ar-EG"/>
              </w:rPr>
              <w:t>1</w:t>
            </w:r>
          </w:p>
        </w:tc>
      </w:tr>
      <w:tr w:rsidR="00E16243" w:rsidRPr="00BA46FD" w:rsidTr="00E16243">
        <w:trPr>
          <w:jc w:val="center"/>
        </w:trPr>
        <w:tc>
          <w:tcPr>
            <w:tcW w:w="2329" w:type="dxa"/>
            <w:shd w:val="clear" w:color="auto" w:fill="auto"/>
          </w:tcPr>
          <w:p w:rsidR="00E16243" w:rsidRPr="00BA46FD" w:rsidRDefault="00E16243" w:rsidP="00E16243">
            <w:pPr>
              <w:bidi/>
              <w:spacing w:line="280" w:lineRule="exact"/>
              <w:jc w:val="center"/>
              <w:rPr>
                <w:rFonts w:ascii="Arabic Typesetting" w:hAnsi="Arabic Typesetting" w:cs="Arabic Typesetting"/>
                <w:sz w:val="28"/>
                <w:szCs w:val="28"/>
                <w:rtl/>
                <w:lang w:bidi="ar-EG"/>
              </w:rPr>
            </w:pPr>
          </w:p>
        </w:tc>
        <w:tc>
          <w:tcPr>
            <w:tcW w:w="300" w:type="dxa"/>
            <w:shd w:val="clear" w:color="auto" w:fill="auto"/>
          </w:tcPr>
          <w:p w:rsidR="00E16243" w:rsidRPr="00BA46FD" w:rsidRDefault="00E16243" w:rsidP="00E16243">
            <w:pPr>
              <w:bidi/>
              <w:spacing w:line="280" w:lineRule="exact"/>
              <w:jc w:val="center"/>
              <w:rPr>
                <w:rFonts w:ascii="Arabic Typesetting" w:hAnsi="Arabic Typesetting" w:cs="Arabic Typesetting"/>
                <w:sz w:val="28"/>
                <w:szCs w:val="28"/>
                <w:rtl/>
                <w:lang w:bidi="ar-EG"/>
              </w:rPr>
            </w:pPr>
          </w:p>
        </w:tc>
        <w:tc>
          <w:tcPr>
            <w:tcW w:w="1276" w:type="dxa"/>
            <w:tcBorders>
              <w:top w:val="single" w:sz="4" w:space="0" w:color="auto"/>
              <w:bottom w:val="single" w:sz="4" w:space="0" w:color="auto"/>
            </w:tcBorders>
            <w:shd w:val="clear" w:color="auto" w:fill="auto"/>
          </w:tcPr>
          <w:p w:rsidR="00E16243" w:rsidRPr="00BA46FD" w:rsidRDefault="00E16243" w:rsidP="00E16243">
            <w:pPr>
              <w:bidi/>
              <w:spacing w:line="280" w:lineRule="exact"/>
              <w:jc w:val="center"/>
              <w:rPr>
                <w:rFonts w:ascii="Arabic Typesetting" w:hAnsi="Arabic Typesetting" w:cs="Arabic Typesetting"/>
                <w:sz w:val="28"/>
                <w:szCs w:val="28"/>
                <w:rtl/>
                <w:lang w:bidi="ar-EG"/>
              </w:rPr>
            </w:pPr>
            <w:r w:rsidRPr="00BA46FD">
              <w:rPr>
                <w:rFonts w:ascii="Arabic Typesetting" w:hAnsi="Arabic Typesetting" w:cs="Arabic Typesetting" w:hint="cs"/>
                <w:sz w:val="28"/>
                <w:szCs w:val="28"/>
                <w:rtl/>
                <w:lang w:bidi="ar-EG"/>
              </w:rPr>
              <w:t>عدد الأفراد</w:t>
            </w:r>
          </w:p>
          <w:p w:rsidR="00E16243" w:rsidRPr="00BA46FD" w:rsidRDefault="00E16243" w:rsidP="00E16243">
            <w:pPr>
              <w:bidi/>
              <w:spacing w:line="280" w:lineRule="exact"/>
              <w:jc w:val="center"/>
              <w:rPr>
                <w:rFonts w:ascii="Arabic Typesetting" w:hAnsi="Arabic Typesetting" w:cs="Arabic Typesetting"/>
                <w:sz w:val="28"/>
                <w:szCs w:val="28"/>
                <w:rtl/>
                <w:lang w:bidi="ar-EG"/>
              </w:rPr>
            </w:pPr>
            <w:r w:rsidRPr="00BA46FD">
              <w:rPr>
                <w:rFonts w:ascii="Arabic Typesetting" w:hAnsi="Arabic Typesetting" w:cs="Arabic Typesetting" w:hint="cs"/>
                <w:sz w:val="28"/>
                <w:szCs w:val="28"/>
                <w:rtl/>
                <w:lang w:bidi="ar-EG"/>
              </w:rPr>
              <w:t>(كمتوسط)</w:t>
            </w:r>
          </w:p>
        </w:tc>
        <w:tc>
          <w:tcPr>
            <w:tcW w:w="1842" w:type="dxa"/>
            <w:tcBorders>
              <w:top w:val="single" w:sz="4" w:space="0" w:color="auto"/>
              <w:bottom w:val="single" w:sz="4" w:space="0" w:color="auto"/>
            </w:tcBorders>
            <w:shd w:val="clear" w:color="auto" w:fill="auto"/>
          </w:tcPr>
          <w:p w:rsidR="00E16243" w:rsidRPr="00BA46FD" w:rsidRDefault="00E16243" w:rsidP="00E16243">
            <w:pPr>
              <w:bidi/>
              <w:spacing w:line="280" w:lineRule="exact"/>
              <w:jc w:val="center"/>
              <w:rPr>
                <w:rFonts w:ascii="Arabic Typesetting" w:hAnsi="Arabic Typesetting" w:cs="Arabic Typesetting"/>
                <w:sz w:val="28"/>
                <w:szCs w:val="28"/>
                <w:rtl/>
                <w:lang w:bidi="ar-EG"/>
              </w:rPr>
            </w:pPr>
            <w:r w:rsidRPr="00BA46FD">
              <w:rPr>
                <w:rFonts w:ascii="Arabic Typesetting" w:hAnsi="Arabic Typesetting" w:cs="Arabic Typesetting" w:hint="cs"/>
                <w:sz w:val="28"/>
                <w:szCs w:val="28"/>
                <w:rtl/>
                <w:lang w:bidi="ar-EG"/>
              </w:rPr>
              <w:t>الأجر المجمّع</w:t>
            </w:r>
          </w:p>
          <w:p w:rsidR="00E16243" w:rsidRPr="00BA46FD" w:rsidRDefault="00E16243" w:rsidP="00E16243">
            <w:pPr>
              <w:bidi/>
              <w:spacing w:line="280" w:lineRule="exact"/>
              <w:jc w:val="center"/>
              <w:rPr>
                <w:rFonts w:ascii="Arabic Typesetting" w:hAnsi="Arabic Typesetting" w:cs="Arabic Typesetting"/>
                <w:sz w:val="28"/>
                <w:szCs w:val="28"/>
                <w:rtl/>
                <w:lang w:bidi="ar-EG"/>
              </w:rPr>
            </w:pPr>
            <w:r w:rsidRPr="00BA46FD">
              <w:rPr>
                <w:rFonts w:ascii="Arabic Typesetting" w:hAnsi="Arabic Typesetting" w:cs="Arabic Typesetting" w:hint="cs"/>
                <w:sz w:val="28"/>
                <w:szCs w:val="28"/>
                <w:rtl/>
                <w:lang w:bidi="ar-EG"/>
              </w:rPr>
              <w:t>(بالفرنك السويسري)</w:t>
            </w:r>
          </w:p>
        </w:tc>
        <w:tc>
          <w:tcPr>
            <w:tcW w:w="284" w:type="dxa"/>
            <w:tcBorders>
              <w:top w:val="single" w:sz="4" w:space="0" w:color="auto"/>
              <w:bottom w:val="single" w:sz="4" w:space="0" w:color="auto"/>
            </w:tcBorders>
            <w:shd w:val="clear" w:color="auto" w:fill="auto"/>
          </w:tcPr>
          <w:p w:rsidR="00E16243" w:rsidRPr="00BA46FD" w:rsidRDefault="00E16243" w:rsidP="00E16243">
            <w:pPr>
              <w:bidi/>
              <w:spacing w:line="280" w:lineRule="exact"/>
              <w:jc w:val="center"/>
              <w:rPr>
                <w:rFonts w:ascii="Arabic Typesetting" w:hAnsi="Arabic Typesetting" w:cs="Arabic Typesetting"/>
                <w:sz w:val="28"/>
                <w:szCs w:val="28"/>
                <w:rtl/>
                <w:lang w:bidi="ar-EG"/>
              </w:rPr>
            </w:pPr>
          </w:p>
        </w:tc>
        <w:tc>
          <w:tcPr>
            <w:tcW w:w="1417" w:type="dxa"/>
            <w:tcBorders>
              <w:top w:val="single" w:sz="4" w:space="0" w:color="auto"/>
              <w:bottom w:val="single" w:sz="4" w:space="0" w:color="auto"/>
            </w:tcBorders>
            <w:shd w:val="clear" w:color="auto" w:fill="auto"/>
          </w:tcPr>
          <w:p w:rsidR="00E16243" w:rsidRPr="00BA46FD" w:rsidRDefault="00E16243" w:rsidP="00E16243">
            <w:pPr>
              <w:bidi/>
              <w:spacing w:line="280" w:lineRule="exact"/>
              <w:jc w:val="center"/>
              <w:rPr>
                <w:rFonts w:ascii="Arabic Typesetting" w:hAnsi="Arabic Typesetting" w:cs="Arabic Typesetting"/>
                <w:sz w:val="28"/>
                <w:szCs w:val="28"/>
                <w:rtl/>
                <w:lang w:bidi="ar-EG"/>
              </w:rPr>
            </w:pPr>
            <w:r w:rsidRPr="00BA46FD">
              <w:rPr>
                <w:rFonts w:ascii="Arabic Typesetting" w:hAnsi="Arabic Typesetting" w:cs="Arabic Typesetting" w:hint="cs"/>
                <w:sz w:val="28"/>
                <w:szCs w:val="28"/>
                <w:rtl/>
                <w:lang w:bidi="ar-EG"/>
              </w:rPr>
              <w:t>عدد الأفراد</w:t>
            </w:r>
          </w:p>
          <w:p w:rsidR="00E16243" w:rsidRPr="00BA46FD" w:rsidRDefault="00E16243" w:rsidP="00E16243">
            <w:pPr>
              <w:bidi/>
              <w:spacing w:line="280" w:lineRule="exact"/>
              <w:jc w:val="center"/>
              <w:rPr>
                <w:rFonts w:ascii="Arabic Typesetting" w:hAnsi="Arabic Typesetting" w:cs="Arabic Typesetting"/>
                <w:sz w:val="28"/>
                <w:szCs w:val="28"/>
                <w:rtl/>
                <w:lang w:bidi="ar-EG"/>
              </w:rPr>
            </w:pPr>
            <w:r w:rsidRPr="00BA46FD">
              <w:rPr>
                <w:rFonts w:ascii="Arabic Typesetting" w:hAnsi="Arabic Typesetting" w:cs="Arabic Typesetting" w:hint="cs"/>
                <w:sz w:val="28"/>
                <w:szCs w:val="28"/>
                <w:rtl/>
                <w:lang w:bidi="ar-EG"/>
              </w:rPr>
              <w:t>(كمتوسط)</w:t>
            </w:r>
          </w:p>
        </w:tc>
        <w:tc>
          <w:tcPr>
            <w:tcW w:w="1951" w:type="dxa"/>
            <w:tcBorders>
              <w:top w:val="single" w:sz="4" w:space="0" w:color="auto"/>
              <w:bottom w:val="single" w:sz="4" w:space="0" w:color="auto"/>
            </w:tcBorders>
            <w:shd w:val="clear" w:color="auto" w:fill="auto"/>
          </w:tcPr>
          <w:p w:rsidR="00E16243" w:rsidRPr="00BA46FD" w:rsidRDefault="00E16243" w:rsidP="00E16243">
            <w:pPr>
              <w:bidi/>
              <w:spacing w:line="280" w:lineRule="exact"/>
              <w:jc w:val="center"/>
              <w:rPr>
                <w:rFonts w:ascii="Arabic Typesetting" w:hAnsi="Arabic Typesetting" w:cs="Arabic Typesetting"/>
                <w:sz w:val="28"/>
                <w:szCs w:val="28"/>
                <w:rtl/>
                <w:lang w:bidi="ar-EG"/>
              </w:rPr>
            </w:pPr>
            <w:r w:rsidRPr="00BA46FD">
              <w:rPr>
                <w:rFonts w:ascii="Arabic Typesetting" w:hAnsi="Arabic Typesetting" w:cs="Arabic Typesetting" w:hint="cs"/>
                <w:sz w:val="28"/>
                <w:szCs w:val="28"/>
                <w:rtl/>
                <w:lang w:bidi="ar-EG"/>
              </w:rPr>
              <w:t>الأجر المجمّع</w:t>
            </w:r>
          </w:p>
          <w:p w:rsidR="00E16243" w:rsidRPr="00BA46FD" w:rsidRDefault="00E16243" w:rsidP="00E16243">
            <w:pPr>
              <w:bidi/>
              <w:spacing w:line="280" w:lineRule="exact"/>
              <w:jc w:val="center"/>
              <w:rPr>
                <w:rFonts w:ascii="Arabic Typesetting" w:hAnsi="Arabic Typesetting" w:cs="Arabic Typesetting"/>
                <w:sz w:val="28"/>
                <w:szCs w:val="28"/>
                <w:rtl/>
                <w:lang w:bidi="ar-EG"/>
              </w:rPr>
            </w:pPr>
            <w:r w:rsidRPr="00BA46FD">
              <w:rPr>
                <w:rFonts w:ascii="Arabic Typesetting" w:hAnsi="Arabic Typesetting" w:cs="Arabic Typesetting" w:hint="cs"/>
                <w:sz w:val="28"/>
                <w:szCs w:val="28"/>
                <w:rtl/>
                <w:lang w:bidi="ar-EG"/>
              </w:rPr>
              <w:t>(بالفرنك السويسري)</w:t>
            </w:r>
          </w:p>
        </w:tc>
      </w:tr>
      <w:tr w:rsidR="00E16243" w:rsidRPr="00BA46FD" w:rsidTr="00E16243">
        <w:trPr>
          <w:jc w:val="center"/>
        </w:trPr>
        <w:tc>
          <w:tcPr>
            <w:tcW w:w="2329" w:type="dxa"/>
            <w:shd w:val="clear" w:color="auto" w:fill="auto"/>
          </w:tcPr>
          <w:p w:rsidR="00E16243" w:rsidRPr="00BA46FD" w:rsidRDefault="00E16243" w:rsidP="00E16243">
            <w:pPr>
              <w:bidi/>
              <w:spacing w:line="280" w:lineRule="exact"/>
              <w:rPr>
                <w:rFonts w:ascii="Arabic Typesetting" w:hAnsi="Arabic Typesetting" w:cs="Arabic Typesetting"/>
                <w:sz w:val="28"/>
                <w:szCs w:val="28"/>
                <w:rtl/>
                <w:lang w:bidi="ar-EG"/>
              </w:rPr>
            </w:pPr>
            <w:r w:rsidRPr="00BA46FD">
              <w:rPr>
                <w:rFonts w:ascii="Arabic Typesetting" w:hAnsi="Arabic Typesetting" w:cs="Arabic Typesetting" w:hint="cs"/>
                <w:sz w:val="28"/>
                <w:szCs w:val="28"/>
                <w:rtl/>
                <w:lang w:bidi="ar-EG"/>
              </w:rPr>
              <w:t>المدير العام والنواب والمساعدون</w:t>
            </w:r>
          </w:p>
        </w:tc>
        <w:tc>
          <w:tcPr>
            <w:tcW w:w="300" w:type="dxa"/>
            <w:shd w:val="clear" w:color="auto" w:fill="auto"/>
          </w:tcPr>
          <w:p w:rsidR="00E16243" w:rsidRPr="00BA46FD" w:rsidRDefault="00E16243" w:rsidP="00E16243">
            <w:pPr>
              <w:bidi/>
              <w:spacing w:line="280" w:lineRule="exact"/>
              <w:jc w:val="center"/>
              <w:rPr>
                <w:rFonts w:ascii="Arabic Typesetting" w:hAnsi="Arabic Typesetting" w:cs="Arabic Typesetting"/>
                <w:sz w:val="28"/>
                <w:szCs w:val="28"/>
                <w:rtl/>
                <w:lang w:bidi="ar-EG"/>
              </w:rPr>
            </w:pPr>
          </w:p>
        </w:tc>
        <w:tc>
          <w:tcPr>
            <w:tcW w:w="1276" w:type="dxa"/>
            <w:tcBorders>
              <w:top w:val="single" w:sz="4" w:space="0" w:color="auto"/>
            </w:tcBorders>
            <w:shd w:val="clear" w:color="auto" w:fill="auto"/>
          </w:tcPr>
          <w:p w:rsidR="00E16243" w:rsidRPr="00BA46FD" w:rsidRDefault="00E16243" w:rsidP="00E16243">
            <w:pPr>
              <w:bidi/>
              <w:spacing w:line="280" w:lineRule="exact"/>
              <w:jc w:val="center"/>
              <w:rPr>
                <w:rFonts w:ascii="Arabic Typesetting" w:hAnsi="Arabic Typesetting" w:cs="Arabic Typesetting"/>
                <w:sz w:val="28"/>
                <w:szCs w:val="28"/>
                <w:rtl/>
                <w:lang w:bidi="ar-EG"/>
              </w:rPr>
            </w:pPr>
            <w:r w:rsidRPr="00BA46FD">
              <w:rPr>
                <w:rFonts w:ascii="Arabic Typesetting" w:hAnsi="Arabic Typesetting" w:cs="Arabic Typesetting" w:hint="cs"/>
                <w:sz w:val="28"/>
                <w:szCs w:val="28"/>
                <w:rtl/>
                <w:lang w:bidi="ar-EG"/>
              </w:rPr>
              <w:t>8.00</w:t>
            </w:r>
          </w:p>
        </w:tc>
        <w:tc>
          <w:tcPr>
            <w:tcW w:w="1842" w:type="dxa"/>
            <w:tcBorders>
              <w:top w:val="single" w:sz="4" w:space="0" w:color="auto"/>
            </w:tcBorders>
            <w:shd w:val="clear" w:color="auto" w:fill="auto"/>
          </w:tcPr>
          <w:p w:rsidR="00E16243" w:rsidRPr="00BA46FD" w:rsidRDefault="00E16243" w:rsidP="00E16243">
            <w:pPr>
              <w:spacing w:line="280" w:lineRule="exact"/>
              <w:jc w:val="center"/>
              <w:rPr>
                <w:rFonts w:ascii="Arabic Typesetting" w:hAnsi="Arabic Typesetting" w:cs="Arabic Typesetting"/>
                <w:sz w:val="28"/>
                <w:szCs w:val="28"/>
                <w:rtl/>
                <w:lang w:bidi="ar-EG"/>
              </w:rPr>
            </w:pPr>
            <w:r>
              <w:rPr>
                <w:rFonts w:ascii="Arabic Typesetting" w:hAnsi="Arabic Typesetting" w:cs="Arabic Typesetting" w:hint="cs"/>
                <w:sz w:val="28"/>
                <w:szCs w:val="28"/>
                <w:rtl/>
                <w:lang w:bidi="ar-EG"/>
              </w:rPr>
              <w:t>2</w:t>
            </w:r>
            <w:r>
              <w:rPr>
                <w:rFonts w:ascii="Arabic Typesetting" w:hAnsi="Arabic Typesetting" w:cs="Arabic Typesetting" w:hint="cs"/>
                <w:sz w:val="28"/>
                <w:szCs w:val="28"/>
                <w:rtl/>
              </w:rPr>
              <w:t>,</w:t>
            </w:r>
            <w:r>
              <w:rPr>
                <w:rFonts w:ascii="Arabic Typesetting" w:hAnsi="Arabic Typesetting" w:cs="Arabic Typesetting" w:hint="cs"/>
                <w:sz w:val="28"/>
                <w:szCs w:val="28"/>
                <w:rtl/>
                <w:lang w:bidi="ar-EG"/>
              </w:rPr>
              <w:t>904,182</w:t>
            </w:r>
          </w:p>
        </w:tc>
        <w:tc>
          <w:tcPr>
            <w:tcW w:w="284" w:type="dxa"/>
            <w:tcBorders>
              <w:top w:val="single" w:sz="4" w:space="0" w:color="auto"/>
            </w:tcBorders>
            <w:shd w:val="clear" w:color="auto" w:fill="auto"/>
          </w:tcPr>
          <w:p w:rsidR="00E16243" w:rsidRPr="00BA46FD" w:rsidRDefault="00E16243" w:rsidP="00E16243">
            <w:pPr>
              <w:bidi/>
              <w:spacing w:line="280" w:lineRule="exact"/>
              <w:jc w:val="center"/>
              <w:rPr>
                <w:rFonts w:ascii="Arabic Typesetting" w:hAnsi="Arabic Typesetting" w:cs="Arabic Typesetting"/>
                <w:sz w:val="28"/>
                <w:szCs w:val="28"/>
                <w:rtl/>
                <w:lang w:bidi="ar-EG"/>
              </w:rPr>
            </w:pPr>
          </w:p>
        </w:tc>
        <w:tc>
          <w:tcPr>
            <w:tcW w:w="1417" w:type="dxa"/>
            <w:tcBorders>
              <w:top w:val="single" w:sz="4" w:space="0" w:color="auto"/>
            </w:tcBorders>
            <w:shd w:val="clear" w:color="auto" w:fill="auto"/>
          </w:tcPr>
          <w:p w:rsidR="00E16243" w:rsidRPr="00BA46FD" w:rsidRDefault="00E16243" w:rsidP="00E16243">
            <w:pPr>
              <w:bidi/>
              <w:spacing w:line="280" w:lineRule="exact"/>
              <w:jc w:val="center"/>
              <w:rPr>
                <w:rFonts w:ascii="Arabic Typesetting" w:hAnsi="Arabic Typesetting" w:cs="Arabic Typesetting"/>
                <w:sz w:val="28"/>
                <w:szCs w:val="28"/>
                <w:rtl/>
                <w:lang w:bidi="ar-EG"/>
              </w:rPr>
            </w:pPr>
            <w:r w:rsidRPr="00BA46FD">
              <w:rPr>
                <w:rFonts w:ascii="Arabic Typesetting" w:hAnsi="Arabic Typesetting" w:cs="Arabic Typesetting" w:hint="cs"/>
                <w:sz w:val="28"/>
                <w:szCs w:val="28"/>
                <w:rtl/>
                <w:lang w:bidi="ar-EG"/>
              </w:rPr>
              <w:t>8.00</w:t>
            </w:r>
          </w:p>
        </w:tc>
        <w:tc>
          <w:tcPr>
            <w:tcW w:w="1951" w:type="dxa"/>
            <w:tcBorders>
              <w:top w:val="single" w:sz="4" w:space="0" w:color="auto"/>
            </w:tcBorders>
            <w:shd w:val="clear" w:color="auto" w:fill="auto"/>
          </w:tcPr>
          <w:p w:rsidR="00E16243" w:rsidRPr="00BA46FD" w:rsidRDefault="00E16243" w:rsidP="00E16243">
            <w:pPr>
              <w:spacing w:line="280" w:lineRule="exact"/>
              <w:jc w:val="center"/>
              <w:rPr>
                <w:rFonts w:ascii="Arabic Typesetting" w:hAnsi="Arabic Typesetting" w:cs="Arabic Typesetting"/>
                <w:sz w:val="28"/>
                <w:szCs w:val="28"/>
                <w:rtl/>
                <w:lang w:bidi="ar-EG"/>
              </w:rPr>
            </w:pPr>
            <w:r>
              <w:rPr>
                <w:rFonts w:ascii="Arabic Typesetting" w:hAnsi="Arabic Typesetting" w:cs="Arabic Typesetting" w:hint="cs"/>
                <w:sz w:val="28"/>
                <w:szCs w:val="28"/>
                <w:rtl/>
                <w:lang w:bidi="ar-EG"/>
              </w:rPr>
              <w:t>3,074,073</w:t>
            </w:r>
          </w:p>
        </w:tc>
      </w:tr>
      <w:tr w:rsidR="00E16243" w:rsidRPr="00BA46FD" w:rsidTr="00E16243">
        <w:trPr>
          <w:jc w:val="center"/>
        </w:trPr>
        <w:tc>
          <w:tcPr>
            <w:tcW w:w="2329" w:type="dxa"/>
            <w:shd w:val="clear" w:color="auto" w:fill="auto"/>
          </w:tcPr>
          <w:p w:rsidR="00E16243" w:rsidRPr="00BA46FD" w:rsidRDefault="00E16243" w:rsidP="00E16243">
            <w:pPr>
              <w:bidi/>
              <w:spacing w:line="280" w:lineRule="exact"/>
              <w:rPr>
                <w:rFonts w:ascii="Arabic Typesetting" w:hAnsi="Arabic Typesetting" w:cs="Arabic Typesetting"/>
                <w:sz w:val="28"/>
                <w:szCs w:val="28"/>
                <w:rtl/>
                <w:lang w:bidi="ar-EG"/>
              </w:rPr>
            </w:pPr>
            <w:r w:rsidRPr="00BA46FD">
              <w:rPr>
                <w:rFonts w:ascii="Arabic Typesetting" w:hAnsi="Arabic Typesetting" w:cs="Arabic Typesetting" w:hint="cs"/>
                <w:sz w:val="28"/>
                <w:szCs w:val="28"/>
                <w:rtl/>
                <w:lang w:bidi="ar-EG"/>
              </w:rPr>
              <w:t>كبار الموظفين</w:t>
            </w:r>
          </w:p>
        </w:tc>
        <w:tc>
          <w:tcPr>
            <w:tcW w:w="300" w:type="dxa"/>
            <w:shd w:val="clear" w:color="auto" w:fill="auto"/>
          </w:tcPr>
          <w:p w:rsidR="00E16243" w:rsidRPr="00BA46FD" w:rsidRDefault="00E16243" w:rsidP="00E16243">
            <w:pPr>
              <w:bidi/>
              <w:spacing w:line="280" w:lineRule="exact"/>
              <w:jc w:val="center"/>
              <w:rPr>
                <w:rFonts w:ascii="Arabic Typesetting" w:hAnsi="Arabic Typesetting" w:cs="Arabic Typesetting"/>
                <w:sz w:val="28"/>
                <w:szCs w:val="28"/>
                <w:rtl/>
                <w:lang w:bidi="ar-EG"/>
              </w:rPr>
            </w:pPr>
          </w:p>
        </w:tc>
        <w:tc>
          <w:tcPr>
            <w:tcW w:w="1276" w:type="dxa"/>
            <w:shd w:val="clear" w:color="auto" w:fill="auto"/>
          </w:tcPr>
          <w:p w:rsidR="00E16243" w:rsidRPr="00BA46FD" w:rsidRDefault="00E16243" w:rsidP="00E16243">
            <w:pPr>
              <w:spacing w:line="280" w:lineRule="exact"/>
              <w:jc w:val="center"/>
              <w:rPr>
                <w:rFonts w:ascii="Arabic Typesetting" w:hAnsi="Arabic Typesetting" w:cs="Arabic Typesetting"/>
                <w:sz w:val="28"/>
                <w:szCs w:val="28"/>
                <w:rtl/>
                <w:lang w:bidi="ar-EG"/>
              </w:rPr>
            </w:pPr>
            <w:r>
              <w:rPr>
                <w:rFonts w:ascii="Arabic Typesetting" w:hAnsi="Arabic Typesetting" w:cs="Arabic Typesetting" w:hint="cs"/>
                <w:sz w:val="28"/>
                <w:szCs w:val="28"/>
                <w:rtl/>
                <w:lang w:bidi="ar-EG"/>
              </w:rPr>
              <w:t>13.33</w:t>
            </w:r>
          </w:p>
        </w:tc>
        <w:tc>
          <w:tcPr>
            <w:tcW w:w="1842" w:type="dxa"/>
            <w:shd w:val="clear" w:color="auto" w:fill="auto"/>
          </w:tcPr>
          <w:p w:rsidR="00E16243" w:rsidRPr="00BA46FD" w:rsidRDefault="00E16243" w:rsidP="00E16243">
            <w:pPr>
              <w:spacing w:line="280" w:lineRule="exact"/>
              <w:jc w:val="center"/>
              <w:rPr>
                <w:rFonts w:ascii="Arabic Typesetting" w:hAnsi="Arabic Typesetting" w:cs="Arabic Typesetting"/>
                <w:sz w:val="28"/>
                <w:szCs w:val="28"/>
                <w:rtl/>
                <w:lang w:bidi="ar-EG"/>
              </w:rPr>
            </w:pPr>
            <w:r>
              <w:rPr>
                <w:rFonts w:ascii="Arabic Typesetting" w:hAnsi="Arabic Typesetting" w:cs="Arabic Typesetting" w:hint="cs"/>
                <w:sz w:val="28"/>
                <w:szCs w:val="28"/>
                <w:rtl/>
                <w:lang w:bidi="ar-EG"/>
              </w:rPr>
              <w:t>3,954,229</w:t>
            </w:r>
          </w:p>
        </w:tc>
        <w:tc>
          <w:tcPr>
            <w:tcW w:w="284" w:type="dxa"/>
            <w:shd w:val="clear" w:color="auto" w:fill="auto"/>
          </w:tcPr>
          <w:p w:rsidR="00E16243" w:rsidRPr="00BA46FD" w:rsidRDefault="00E16243" w:rsidP="00E16243">
            <w:pPr>
              <w:spacing w:line="280" w:lineRule="exact"/>
              <w:jc w:val="center"/>
              <w:rPr>
                <w:rFonts w:ascii="Arabic Typesetting" w:hAnsi="Arabic Typesetting" w:cs="Arabic Typesetting"/>
                <w:sz w:val="28"/>
                <w:szCs w:val="28"/>
                <w:rtl/>
                <w:lang w:bidi="ar-EG"/>
              </w:rPr>
            </w:pPr>
          </w:p>
        </w:tc>
        <w:tc>
          <w:tcPr>
            <w:tcW w:w="1417" w:type="dxa"/>
            <w:shd w:val="clear" w:color="auto" w:fill="auto"/>
          </w:tcPr>
          <w:p w:rsidR="00E16243" w:rsidRPr="00BA46FD" w:rsidRDefault="00E16243" w:rsidP="00E16243">
            <w:pPr>
              <w:spacing w:line="280" w:lineRule="exact"/>
              <w:jc w:val="center"/>
              <w:rPr>
                <w:rFonts w:ascii="Arabic Typesetting" w:hAnsi="Arabic Typesetting" w:cs="Arabic Typesetting"/>
                <w:sz w:val="28"/>
                <w:szCs w:val="28"/>
                <w:rtl/>
                <w:lang w:bidi="ar-EG"/>
              </w:rPr>
            </w:pPr>
            <w:r>
              <w:rPr>
                <w:rFonts w:ascii="Arabic Typesetting" w:hAnsi="Arabic Typesetting" w:cs="Arabic Typesetting" w:hint="cs"/>
                <w:sz w:val="28"/>
                <w:szCs w:val="28"/>
                <w:rtl/>
                <w:lang w:bidi="ar-EG"/>
              </w:rPr>
              <w:t>14.02</w:t>
            </w:r>
          </w:p>
        </w:tc>
        <w:tc>
          <w:tcPr>
            <w:tcW w:w="1951" w:type="dxa"/>
            <w:shd w:val="clear" w:color="auto" w:fill="auto"/>
          </w:tcPr>
          <w:p w:rsidR="00E16243" w:rsidRPr="00BA46FD" w:rsidRDefault="00E16243" w:rsidP="00E16243">
            <w:pPr>
              <w:spacing w:line="280" w:lineRule="exact"/>
              <w:jc w:val="center"/>
              <w:rPr>
                <w:rFonts w:ascii="Arabic Typesetting" w:hAnsi="Arabic Typesetting" w:cs="Arabic Typesetting"/>
                <w:sz w:val="28"/>
                <w:szCs w:val="28"/>
                <w:rtl/>
                <w:lang w:bidi="ar-EG"/>
              </w:rPr>
            </w:pPr>
            <w:r>
              <w:rPr>
                <w:rFonts w:ascii="Arabic Typesetting" w:hAnsi="Arabic Typesetting" w:cs="Arabic Typesetting" w:hint="cs"/>
                <w:sz w:val="28"/>
                <w:szCs w:val="28"/>
                <w:rtl/>
                <w:lang w:bidi="ar-EG"/>
              </w:rPr>
              <w:t>4,403,484</w:t>
            </w:r>
          </w:p>
        </w:tc>
      </w:tr>
    </w:tbl>
    <w:p w:rsidR="00E16243" w:rsidRDefault="00E16243" w:rsidP="00E16243">
      <w:pPr>
        <w:bidi/>
        <w:spacing w:before="240"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لا تتاح القروض للموظفين في المناصب الإدارية الرئيسية ولا لأفراد أسرهم المقربين، بينما تُتاح للفئات الأخرى من الموظفين. كما لا يدفع أجر أو تعويض آخر للموظفين في المناصب الإدارية الرئيسية أو لأفراد أسرهم المقربين.</w:t>
      </w:r>
    </w:p>
    <w:p w:rsidR="00E16243" w:rsidRPr="002869C3" w:rsidRDefault="00E16243" w:rsidP="002869C3">
      <w:pPr>
        <w:pStyle w:val="Heading2"/>
        <w:bidi/>
        <w:rPr>
          <w:rFonts w:ascii="Arabic Typesetting" w:hAnsi="Arabic Typesetting" w:cs="Arabic Typesetting"/>
          <w:i/>
          <w:iCs w:val="0"/>
          <w:sz w:val="40"/>
          <w:szCs w:val="40"/>
          <w:rtl/>
        </w:rPr>
      </w:pPr>
      <w:bookmarkStart w:id="37" w:name="_Toc362519119"/>
      <w:r w:rsidRPr="002869C3">
        <w:rPr>
          <w:rFonts w:ascii="Arabic Typesetting" w:hAnsi="Arabic Typesetting" w:cs="Arabic Typesetting" w:hint="cs"/>
          <w:i/>
          <w:iCs w:val="0"/>
          <w:sz w:val="40"/>
          <w:szCs w:val="40"/>
          <w:rtl/>
        </w:rPr>
        <w:t>الملاحظة 21: الأموال الاحتياطية ورصيد الأموال</w:t>
      </w:r>
      <w:bookmarkEnd w:id="37"/>
    </w:p>
    <w:tbl>
      <w:tblPr>
        <w:bidiVisual/>
        <w:tblW w:w="0" w:type="auto"/>
        <w:jc w:val="center"/>
        <w:tblInd w:w="-177" w:type="dxa"/>
        <w:tblLook w:val="04A0" w:firstRow="1" w:lastRow="0" w:firstColumn="1" w:lastColumn="0" w:noHBand="0" w:noVBand="1"/>
      </w:tblPr>
      <w:tblGrid>
        <w:gridCol w:w="1037"/>
        <w:gridCol w:w="850"/>
        <w:gridCol w:w="1418"/>
        <w:gridCol w:w="1417"/>
        <w:gridCol w:w="1560"/>
        <w:gridCol w:w="1275"/>
        <w:gridCol w:w="993"/>
        <w:gridCol w:w="779"/>
      </w:tblGrid>
      <w:tr w:rsidR="00E16243" w:rsidRPr="00CB6781" w:rsidTr="00E16243">
        <w:trPr>
          <w:jc w:val="center"/>
        </w:trPr>
        <w:tc>
          <w:tcPr>
            <w:tcW w:w="993" w:type="dxa"/>
            <w:shd w:val="clear" w:color="auto" w:fill="auto"/>
          </w:tcPr>
          <w:p w:rsidR="00E16243" w:rsidRPr="00CB6781" w:rsidRDefault="00E16243" w:rsidP="00E16243">
            <w:pPr>
              <w:keepNext/>
              <w:bidi/>
              <w:spacing w:line="280" w:lineRule="exact"/>
              <w:rPr>
                <w:rFonts w:ascii="Arabic Typesetting" w:hAnsi="Arabic Typesetting" w:cs="Arabic Typesetting"/>
                <w:sz w:val="24"/>
                <w:szCs w:val="24"/>
                <w:rtl/>
              </w:rPr>
            </w:pPr>
          </w:p>
        </w:tc>
        <w:tc>
          <w:tcPr>
            <w:tcW w:w="850" w:type="dxa"/>
            <w:tcBorders>
              <w:bottom w:val="single" w:sz="4" w:space="0" w:color="auto"/>
            </w:tcBorders>
            <w:shd w:val="clear" w:color="auto" w:fill="auto"/>
            <w:vAlign w:val="center"/>
          </w:tcPr>
          <w:p w:rsidR="00E16243" w:rsidRPr="00CB6781" w:rsidRDefault="00E16243" w:rsidP="00E16243">
            <w:pPr>
              <w:keepNext/>
              <w:bidi/>
              <w:spacing w:line="280" w:lineRule="exact"/>
              <w:jc w:val="center"/>
              <w:rPr>
                <w:rFonts w:ascii="Arabic Typesetting" w:hAnsi="Arabic Typesetting" w:cs="Arabic Typesetting"/>
                <w:b/>
                <w:bCs/>
                <w:sz w:val="24"/>
                <w:szCs w:val="24"/>
                <w:rtl/>
              </w:rPr>
            </w:pPr>
            <w:r w:rsidRPr="00CB6781">
              <w:rPr>
                <w:rFonts w:ascii="Arabic Typesetting" w:hAnsi="Arabic Typesetting" w:cs="Arabic Typesetting" w:hint="cs"/>
                <w:b/>
                <w:bCs/>
                <w:sz w:val="24"/>
                <w:szCs w:val="24"/>
                <w:rtl/>
              </w:rPr>
              <w:t>31 ديسمبر 2011</w:t>
            </w:r>
          </w:p>
        </w:tc>
        <w:tc>
          <w:tcPr>
            <w:tcW w:w="1418" w:type="dxa"/>
            <w:tcBorders>
              <w:bottom w:val="single" w:sz="4" w:space="0" w:color="auto"/>
            </w:tcBorders>
            <w:shd w:val="clear" w:color="auto" w:fill="auto"/>
          </w:tcPr>
          <w:p w:rsidR="00E16243" w:rsidRPr="00CB6781" w:rsidRDefault="00E16243" w:rsidP="00E16243">
            <w:pPr>
              <w:keepNext/>
              <w:bidi/>
              <w:spacing w:line="280" w:lineRule="exact"/>
              <w:jc w:val="center"/>
              <w:rPr>
                <w:rFonts w:ascii="Arabic Typesetting" w:hAnsi="Arabic Typesetting" w:cs="Arabic Typesetting"/>
                <w:b/>
                <w:bCs/>
                <w:sz w:val="24"/>
                <w:szCs w:val="24"/>
                <w:rtl/>
              </w:rPr>
            </w:pPr>
            <w:r w:rsidRPr="00CB6781">
              <w:rPr>
                <w:rFonts w:ascii="Arabic Typesetting" w:hAnsi="Arabic Typesetting" w:cs="Arabic Typesetting" w:hint="cs"/>
                <w:b/>
                <w:bCs/>
                <w:sz w:val="24"/>
                <w:szCs w:val="24"/>
                <w:rtl/>
              </w:rPr>
              <w:t>البرنامج والميزانية فائض السنة (قبل التسويات بناء على</w:t>
            </w:r>
            <w:r w:rsidRPr="00CB6781">
              <w:rPr>
                <w:rFonts w:hint="cs"/>
                <w:b/>
                <w:bCs/>
                <w:sz w:val="24"/>
                <w:szCs w:val="24"/>
                <w:rtl/>
              </w:rPr>
              <w:t xml:space="preserve"> </w:t>
            </w:r>
            <w:r w:rsidRPr="00CB6781">
              <w:rPr>
                <w:rFonts w:ascii="Arabic Typesetting" w:hAnsi="Arabic Typesetting" w:cs="Arabic Typesetting" w:hint="cs"/>
                <w:b/>
                <w:bCs/>
                <w:sz w:val="24"/>
                <w:szCs w:val="24"/>
                <w:rtl/>
              </w:rPr>
              <w:t>المعايير المحاسبية الدولية للقطاع</w:t>
            </w:r>
            <w:r>
              <w:rPr>
                <w:rFonts w:ascii="Arabic Typesetting" w:hAnsi="Arabic Typesetting" w:cs="Arabic Typesetting" w:hint="eastAsia"/>
                <w:b/>
                <w:bCs/>
                <w:sz w:val="24"/>
                <w:szCs w:val="24"/>
                <w:rtl/>
              </w:rPr>
              <w:t> </w:t>
            </w:r>
            <w:r w:rsidRPr="00CB6781">
              <w:rPr>
                <w:rFonts w:ascii="Arabic Typesetting" w:hAnsi="Arabic Typesetting" w:cs="Arabic Typesetting" w:hint="cs"/>
                <w:b/>
                <w:bCs/>
                <w:sz w:val="24"/>
                <w:szCs w:val="24"/>
                <w:rtl/>
              </w:rPr>
              <w:t>العام)</w:t>
            </w:r>
          </w:p>
        </w:tc>
        <w:tc>
          <w:tcPr>
            <w:tcW w:w="1417" w:type="dxa"/>
            <w:tcBorders>
              <w:bottom w:val="single" w:sz="4" w:space="0" w:color="auto"/>
            </w:tcBorders>
            <w:shd w:val="clear" w:color="auto" w:fill="auto"/>
          </w:tcPr>
          <w:p w:rsidR="00E16243" w:rsidRPr="00CB6781" w:rsidRDefault="00E16243" w:rsidP="00E16243">
            <w:pPr>
              <w:keepNext/>
              <w:bidi/>
              <w:spacing w:line="280" w:lineRule="exact"/>
              <w:jc w:val="center"/>
              <w:rPr>
                <w:rFonts w:ascii="Arabic Typesetting" w:hAnsi="Arabic Typesetting" w:cs="Arabic Typesetting"/>
                <w:b/>
                <w:bCs/>
                <w:sz w:val="24"/>
                <w:szCs w:val="24"/>
                <w:rtl/>
              </w:rPr>
            </w:pPr>
            <w:r w:rsidRPr="00CB6781">
              <w:rPr>
                <w:rFonts w:ascii="Arabic Typesetting" w:hAnsi="Arabic Typesetting" w:cs="Arabic Typesetting" w:hint="cs"/>
                <w:b/>
                <w:bCs/>
                <w:sz w:val="24"/>
                <w:szCs w:val="24"/>
                <w:rtl/>
              </w:rPr>
              <w:t>الحسابات الخاصة فائض السنة (قبل التسويات بناء على المعايير المحاسبية الدولية للقطاع العام)</w:t>
            </w:r>
          </w:p>
        </w:tc>
        <w:tc>
          <w:tcPr>
            <w:tcW w:w="1560" w:type="dxa"/>
            <w:tcBorders>
              <w:bottom w:val="single" w:sz="4" w:space="0" w:color="auto"/>
            </w:tcBorders>
            <w:shd w:val="clear" w:color="auto" w:fill="auto"/>
          </w:tcPr>
          <w:p w:rsidR="00E16243" w:rsidRPr="00CB6781" w:rsidRDefault="00E16243" w:rsidP="00E16243">
            <w:pPr>
              <w:keepNext/>
              <w:bidi/>
              <w:spacing w:line="280" w:lineRule="exact"/>
              <w:jc w:val="center"/>
              <w:rPr>
                <w:rFonts w:ascii="Arabic Typesetting" w:hAnsi="Arabic Typesetting" w:cs="Arabic Typesetting"/>
                <w:b/>
                <w:bCs/>
                <w:sz w:val="24"/>
                <w:szCs w:val="24"/>
                <w:rtl/>
              </w:rPr>
            </w:pPr>
            <w:r w:rsidRPr="00CB6781">
              <w:rPr>
                <w:rFonts w:ascii="Arabic Typesetting" w:hAnsi="Arabic Typesetting" w:cs="Arabic Typesetting" w:hint="cs"/>
                <w:b/>
                <w:bCs/>
                <w:sz w:val="24"/>
                <w:szCs w:val="24"/>
                <w:rtl/>
              </w:rPr>
              <w:t>مشاريع تمول من الأموال الاحتياطية (قبل التسويات بناء على المعايير المحاسبية الدولية للقطاع</w:t>
            </w:r>
            <w:r>
              <w:rPr>
                <w:rFonts w:ascii="Arabic Typesetting" w:hAnsi="Arabic Typesetting" w:cs="Arabic Typesetting" w:hint="eastAsia"/>
                <w:b/>
                <w:bCs/>
                <w:sz w:val="24"/>
                <w:szCs w:val="24"/>
                <w:rtl/>
              </w:rPr>
              <w:t> </w:t>
            </w:r>
            <w:r w:rsidRPr="00CB6781">
              <w:rPr>
                <w:rFonts w:ascii="Arabic Typesetting" w:hAnsi="Arabic Typesetting" w:cs="Arabic Typesetting" w:hint="cs"/>
                <w:b/>
                <w:bCs/>
                <w:sz w:val="24"/>
                <w:szCs w:val="24"/>
                <w:rtl/>
              </w:rPr>
              <w:t>العام)</w:t>
            </w:r>
          </w:p>
        </w:tc>
        <w:tc>
          <w:tcPr>
            <w:tcW w:w="1275" w:type="dxa"/>
            <w:tcBorders>
              <w:bottom w:val="single" w:sz="4" w:space="0" w:color="auto"/>
            </w:tcBorders>
            <w:shd w:val="clear" w:color="auto" w:fill="auto"/>
            <w:vAlign w:val="center"/>
          </w:tcPr>
          <w:p w:rsidR="00E16243" w:rsidRPr="00CB6781" w:rsidRDefault="00E16243" w:rsidP="00E16243">
            <w:pPr>
              <w:keepNext/>
              <w:bidi/>
              <w:spacing w:line="280" w:lineRule="exact"/>
              <w:jc w:val="center"/>
              <w:rPr>
                <w:rFonts w:ascii="Arabic Typesetting" w:hAnsi="Arabic Typesetting" w:cs="Arabic Typesetting"/>
                <w:b/>
                <w:bCs/>
                <w:sz w:val="24"/>
                <w:szCs w:val="24"/>
                <w:rtl/>
              </w:rPr>
            </w:pPr>
            <w:r w:rsidRPr="00CB6781">
              <w:rPr>
                <w:rFonts w:ascii="Arabic Typesetting" w:hAnsi="Arabic Typesetting" w:cs="Arabic Typesetting" w:hint="cs"/>
                <w:b/>
                <w:bCs/>
                <w:sz w:val="24"/>
                <w:szCs w:val="24"/>
                <w:rtl/>
              </w:rPr>
              <w:t>تسويات العام بناء على المعايير المحاسبية الدولية للقطاع العام</w:t>
            </w:r>
          </w:p>
        </w:tc>
        <w:tc>
          <w:tcPr>
            <w:tcW w:w="993" w:type="dxa"/>
            <w:tcBorders>
              <w:bottom w:val="single" w:sz="4" w:space="0" w:color="auto"/>
            </w:tcBorders>
            <w:shd w:val="clear" w:color="auto" w:fill="auto"/>
            <w:vAlign w:val="center"/>
          </w:tcPr>
          <w:p w:rsidR="00E16243" w:rsidRPr="00CB6781" w:rsidRDefault="00E16243" w:rsidP="00E16243">
            <w:pPr>
              <w:keepNext/>
              <w:bidi/>
              <w:spacing w:line="280" w:lineRule="exact"/>
              <w:jc w:val="center"/>
              <w:rPr>
                <w:rFonts w:ascii="Arabic Typesetting" w:hAnsi="Arabic Typesetting" w:cs="Arabic Typesetting"/>
                <w:b/>
                <w:bCs/>
                <w:sz w:val="24"/>
                <w:szCs w:val="24"/>
                <w:rtl/>
              </w:rPr>
            </w:pPr>
            <w:r w:rsidRPr="00CB6781">
              <w:rPr>
                <w:rFonts w:ascii="Arabic Typesetting" w:hAnsi="Arabic Typesetting" w:cs="Arabic Typesetting" w:hint="cs"/>
                <w:b/>
                <w:bCs/>
                <w:sz w:val="24"/>
                <w:szCs w:val="24"/>
                <w:rtl/>
              </w:rPr>
              <w:t>نقل الفوائض المجمّعة</w:t>
            </w:r>
          </w:p>
        </w:tc>
        <w:tc>
          <w:tcPr>
            <w:tcW w:w="779" w:type="dxa"/>
            <w:tcBorders>
              <w:bottom w:val="single" w:sz="4" w:space="0" w:color="auto"/>
            </w:tcBorders>
            <w:shd w:val="clear" w:color="auto" w:fill="auto"/>
            <w:vAlign w:val="center"/>
          </w:tcPr>
          <w:p w:rsidR="00E16243" w:rsidRPr="00CB6781" w:rsidRDefault="00E16243" w:rsidP="00E16243">
            <w:pPr>
              <w:keepNext/>
              <w:bidi/>
              <w:spacing w:line="280" w:lineRule="exact"/>
              <w:jc w:val="center"/>
              <w:rPr>
                <w:rFonts w:ascii="Arabic Typesetting" w:hAnsi="Arabic Typesetting" w:cs="Arabic Typesetting"/>
                <w:b/>
                <w:bCs/>
                <w:sz w:val="24"/>
                <w:szCs w:val="24"/>
                <w:rtl/>
              </w:rPr>
            </w:pPr>
            <w:r w:rsidRPr="00CB6781">
              <w:rPr>
                <w:rFonts w:ascii="Arabic Typesetting" w:hAnsi="Arabic Typesetting" w:cs="Arabic Typesetting" w:hint="cs"/>
                <w:b/>
                <w:bCs/>
                <w:sz w:val="24"/>
                <w:szCs w:val="24"/>
                <w:rtl/>
              </w:rPr>
              <w:t>31 ديسمبر 2012</w:t>
            </w:r>
          </w:p>
        </w:tc>
      </w:tr>
      <w:tr w:rsidR="00E16243" w:rsidRPr="00CB6781" w:rsidTr="00E16243">
        <w:trPr>
          <w:jc w:val="center"/>
        </w:trPr>
        <w:tc>
          <w:tcPr>
            <w:tcW w:w="9285" w:type="dxa"/>
            <w:gridSpan w:val="8"/>
            <w:shd w:val="clear" w:color="auto" w:fill="auto"/>
          </w:tcPr>
          <w:p w:rsidR="00E16243" w:rsidRPr="00CB6781" w:rsidRDefault="00E16243" w:rsidP="00E16243">
            <w:pPr>
              <w:keepNext/>
              <w:bidi/>
              <w:spacing w:line="280" w:lineRule="exact"/>
              <w:jc w:val="center"/>
              <w:rPr>
                <w:rFonts w:ascii="Arabic Typesetting" w:hAnsi="Arabic Typesetting" w:cs="Arabic Typesetting"/>
                <w:b/>
                <w:bCs/>
                <w:sz w:val="24"/>
                <w:szCs w:val="24"/>
                <w:rtl/>
              </w:rPr>
            </w:pPr>
            <w:r w:rsidRPr="00CB6781">
              <w:rPr>
                <w:rFonts w:ascii="Arabic Typesetting" w:hAnsi="Arabic Typesetting" w:cs="Arabic Typesetting" w:hint="cs"/>
                <w:b/>
                <w:bCs/>
                <w:sz w:val="24"/>
                <w:szCs w:val="24"/>
                <w:rtl/>
              </w:rPr>
              <w:t>(بآلاف الفرنكات السويسرية)</w:t>
            </w:r>
          </w:p>
        </w:tc>
      </w:tr>
      <w:tr w:rsidR="00E16243" w:rsidRPr="00CB6781" w:rsidTr="00E16243">
        <w:trPr>
          <w:jc w:val="center"/>
        </w:trPr>
        <w:tc>
          <w:tcPr>
            <w:tcW w:w="993" w:type="dxa"/>
            <w:shd w:val="clear" w:color="auto" w:fill="auto"/>
          </w:tcPr>
          <w:p w:rsidR="00E16243" w:rsidRPr="00CB6781" w:rsidRDefault="00E16243" w:rsidP="00E16243">
            <w:pPr>
              <w:keepNext/>
              <w:bidi/>
              <w:spacing w:line="280" w:lineRule="exact"/>
              <w:rPr>
                <w:rFonts w:ascii="Arabic Typesetting" w:hAnsi="Arabic Typesetting" w:cs="Arabic Typesetting"/>
                <w:sz w:val="24"/>
                <w:szCs w:val="24"/>
                <w:rtl/>
              </w:rPr>
            </w:pPr>
            <w:r w:rsidRPr="00CB6781">
              <w:rPr>
                <w:rFonts w:ascii="Arabic Typesetting" w:hAnsi="Arabic Typesetting" w:cs="Arabic Typesetting" w:hint="cs"/>
                <w:b/>
                <w:bCs/>
                <w:sz w:val="24"/>
                <w:szCs w:val="24"/>
                <w:rtl/>
              </w:rPr>
              <w:t>البرنامج والميزانية فائض</w:t>
            </w:r>
            <w:r>
              <w:rPr>
                <w:rFonts w:ascii="Arabic Typesetting" w:hAnsi="Arabic Typesetting" w:cs="Arabic Typesetting" w:hint="cs"/>
                <w:b/>
                <w:bCs/>
                <w:sz w:val="24"/>
                <w:szCs w:val="24"/>
                <w:rtl/>
              </w:rPr>
              <w:t>/</w:t>
            </w:r>
            <w:r w:rsidRPr="00CB6781">
              <w:rPr>
                <w:rFonts w:ascii="Arabic Typesetting" w:hAnsi="Arabic Typesetting" w:cs="Arabic Typesetting" w:hint="cs"/>
                <w:b/>
                <w:bCs/>
                <w:sz w:val="24"/>
                <w:szCs w:val="24"/>
                <w:rtl/>
              </w:rPr>
              <w:t>عجز السنة</w:t>
            </w:r>
          </w:p>
        </w:tc>
        <w:tc>
          <w:tcPr>
            <w:tcW w:w="850" w:type="dxa"/>
            <w:shd w:val="clear" w:color="auto" w:fill="auto"/>
          </w:tcPr>
          <w:p w:rsidR="00E16243" w:rsidRPr="00CB6781" w:rsidRDefault="00E16243" w:rsidP="00E16243">
            <w:pPr>
              <w:keepNext/>
              <w:bidi/>
              <w:spacing w:line="280" w:lineRule="exact"/>
              <w:rPr>
                <w:rFonts w:ascii="Arabic Typesetting" w:hAnsi="Arabic Typesetting" w:cs="Arabic Typesetting"/>
                <w:sz w:val="24"/>
                <w:szCs w:val="24"/>
                <w:rtl/>
              </w:rPr>
            </w:pPr>
            <w:r w:rsidRPr="00CB6781">
              <w:rPr>
                <w:rFonts w:ascii="Arabic Typesetting" w:hAnsi="Arabic Typesetting" w:cs="Arabic Typesetting" w:hint="cs"/>
                <w:sz w:val="24"/>
                <w:szCs w:val="24"/>
                <w:rtl/>
              </w:rPr>
              <w:t>-</w:t>
            </w:r>
          </w:p>
        </w:tc>
        <w:tc>
          <w:tcPr>
            <w:tcW w:w="1418" w:type="dxa"/>
            <w:shd w:val="clear" w:color="auto" w:fill="auto"/>
          </w:tcPr>
          <w:p w:rsidR="00E16243" w:rsidRPr="00CB6781" w:rsidRDefault="00E16243" w:rsidP="00E16243">
            <w:pPr>
              <w:keepNext/>
              <w:bidi/>
              <w:spacing w:line="280" w:lineRule="exact"/>
              <w:rPr>
                <w:rFonts w:ascii="Arabic Typesetting" w:hAnsi="Arabic Typesetting" w:cs="Arabic Typesetting"/>
                <w:sz w:val="24"/>
                <w:szCs w:val="24"/>
                <w:rtl/>
              </w:rPr>
            </w:pPr>
            <w:r w:rsidRPr="00CB6781">
              <w:rPr>
                <w:rFonts w:ascii="Arabic Typesetting" w:hAnsi="Arabic Typesetting" w:cs="Arabic Typesetting" w:hint="cs"/>
                <w:sz w:val="24"/>
                <w:szCs w:val="24"/>
                <w:rtl/>
              </w:rPr>
              <w:t>50</w:t>
            </w:r>
            <w:r>
              <w:rPr>
                <w:rFonts w:ascii="Arabic Typesetting" w:hAnsi="Arabic Typesetting" w:cs="Arabic Typesetting" w:hint="cs"/>
                <w:sz w:val="24"/>
                <w:szCs w:val="24"/>
                <w:rtl/>
              </w:rPr>
              <w:t>,</w:t>
            </w:r>
            <w:r w:rsidRPr="00CB6781">
              <w:rPr>
                <w:rFonts w:ascii="Arabic Typesetting" w:hAnsi="Arabic Typesetting" w:cs="Arabic Typesetting" w:hint="cs"/>
                <w:sz w:val="24"/>
                <w:szCs w:val="24"/>
                <w:rtl/>
              </w:rPr>
              <w:t>984</w:t>
            </w:r>
          </w:p>
        </w:tc>
        <w:tc>
          <w:tcPr>
            <w:tcW w:w="1417" w:type="dxa"/>
            <w:shd w:val="clear" w:color="auto" w:fill="auto"/>
          </w:tcPr>
          <w:p w:rsidR="00E16243" w:rsidRPr="00CB6781" w:rsidRDefault="00E16243" w:rsidP="00E16243">
            <w:pPr>
              <w:keepNext/>
              <w:bidi/>
              <w:spacing w:line="280" w:lineRule="exact"/>
              <w:rPr>
                <w:rFonts w:ascii="Arabic Typesetting" w:hAnsi="Arabic Typesetting" w:cs="Arabic Typesetting"/>
                <w:sz w:val="24"/>
                <w:szCs w:val="24"/>
                <w:rtl/>
              </w:rPr>
            </w:pPr>
            <w:r w:rsidRPr="00CB6781">
              <w:rPr>
                <w:rFonts w:ascii="Arabic Typesetting" w:hAnsi="Arabic Typesetting" w:cs="Arabic Typesetting" w:hint="cs"/>
                <w:sz w:val="24"/>
                <w:szCs w:val="24"/>
                <w:rtl/>
              </w:rPr>
              <w:t>-</w:t>
            </w:r>
          </w:p>
        </w:tc>
        <w:tc>
          <w:tcPr>
            <w:tcW w:w="1560" w:type="dxa"/>
            <w:shd w:val="clear" w:color="auto" w:fill="auto"/>
          </w:tcPr>
          <w:p w:rsidR="00E16243" w:rsidRPr="00CB6781" w:rsidRDefault="00E16243" w:rsidP="00E16243">
            <w:pPr>
              <w:keepNext/>
              <w:bidi/>
              <w:spacing w:line="280" w:lineRule="exact"/>
              <w:rPr>
                <w:rFonts w:ascii="Arabic Typesetting" w:hAnsi="Arabic Typesetting" w:cs="Arabic Typesetting"/>
                <w:sz w:val="24"/>
                <w:szCs w:val="24"/>
                <w:rtl/>
              </w:rPr>
            </w:pPr>
            <w:r w:rsidRPr="00CB6781">
              <w:rPr>
                <w:rFonts w:ascii="Arabic Typesetting" w:hAnsi="Arabic Typesetting" w:cs="Arabic Typesetting" w:hint="cs"/>
                <w:sz w:val="24"/>
                <w:szCs w:val="24"/>
                <w:rtl/>
              </w:rPr>
              <w:t>-</w:t>
            </w:r>
          </w:p>
        </w:tc>
        <w:tc>
          <w:tcPr>
            <w:tcW w:w="1275" w:type="dxa"/>
            <w:shd w:val="clear" w:color="auto" w:fill="auto"/>
          </w:tcPr>
          <w:p w:rsidR="00E16243" w:rsidRPr="00CB6781" w:rsidRDefault="00E16243" w:rsidP="00E16243">
            <w:pPr>
              <w:keepNext/>
              <w:bidi/>
              <w:spacing w:line="280" w:lineRule="exact"/>
              <w:rPr>
                <w:rFonts w:ascii="Arabic Typesetting" w:hAnsi="Arabic Typesetting" w:cs="Arabic Typesetting"/>
                <w:sz w:val="24"/>
                <w:szCs w:val="24"/>
                <w:rtl/>
              </w:rPr>
            </w:pPr>
            <w:r w:rsidRPr="00CB6781">
              <w:rPr>
                <w:rFonts w:ascii="Arabic Typesetting" w:hAnsi="Arabic Typesetting" w:cs="Arabic Typesetting" w:hint="cs"/>
                <w:sz w:val="24"/>
                <w:szCs w:val="24"/>
                <w:rtl/>
              </w:rPr>
              <w:t>28</w:t>
            </w:r>
            <w:r>
              <w:rPr>
                <w:rFonts w:ascii="Arabic Typesetting" w:hAnsi="Arabic Typesetting" w:cs="Arabic Typesetting" w:hint="cs"/>
                <w:sz w:val="24"/>
                <w:szCs w:val="24"/>
                <w:rtl/>
              </w:rPr>
              <w:t>,</w:t>
            </w:r>
            <w:r w:rsidRPr="00CB6781">
              <w:rPr>
                <w:rFonts w:ascii="Arabic Typesetting" w:hAnsi="Arabic Typesetting" w:cs="Arabic Typesetting" w:hint="cs"/>
                <w:sz w:val="24"/>
                <w:szCs w:val="24"/>
                <w:rtl/>
              </w:rPr>
              <w:t>867-</w:t>
            </w:r>
          </w:p>
        </w:tc>
        <w:tc>
          <w:tcPr>
            <w:tcW w:w="993" w:type="dxa"/>
            <w:shd w:val="clear" w:color="auto" w:fill="auto"/>
          </w:tcPr>
          <w:p w:rsidR="00E16243" w:rsidRPr="00CB6781" w:rsidRDefault="00E16243" w:rsidP="00E16243">
            <w:pPr>
              <w:keepNext/>
              <w:bidi/>
              <w:spacing w:line="280" w:lineRule="exact"/>
              <w:rPr>
                <w:rFonts w:ascii="Arabic Typesetting" w:hAnsi="Arabic Typesetting" w:cs="Arabic Typesetting"/>
                <w:sz w:val="24"/>
                <w:szCs w:val="24"/>
                <w:rtl/>
              </w:rPr>
            </w:pPr>
            <w:r w:rsidRPr="00CB6781">
              <w:rPr>
                <w:rFonts w:ascii="Arabic Typesetting" w:hAnsi="Arabic Typesetting" w:cs="Arabic Typesetting" w:hint="cs"/>
                <w:sz w:val="24"/>
                <w:szCs w:val="24"/>
                <w:rtl/>
              </w:rPr>
              <w:t>22</w:t>
            </w:r>
            <w:r>
              <w:rPr>
                <w:rFonts w:ascii="Arabic Typesetting" w:hAnsi="Arabic Typesetting" w:cs="Arabic Typesetting" w:hint="cs"/>
                <w:sz w:val="24"/>
                <w:szCs w:val="24"/>
                <w:rtl/>
              </w:rPr>
              <w:t>,</w:t>
            </w:r>
            <w:r w:rsidRPr="00CB6781">
              <w:rPr>
                <w:rFonts w:ascii="Arabic Typesetting" w:hAnsi="Arabic Typesetting" w:cs="Arabic Typesetting" w:hint="cs"/>
                <w:sz w:val="24"/>
                <w:szCs w:val="24"/>
                <w:rtl/>
              </w:rPr>
              <w:t>117-</w:t>
            </w:r>
          </w:p>
        </w:tc>
        <w:tc>
          <w:tcPr>
            <w:tcW w:w="779" w:type="dxa"/>
            <w:shd w:val="clear" w:color="auto" w:fill="auto"/>
          </w:tcPr>
          <w:p w:rsidR="00E16243" w:rsidRPr="00CB6781" w:rsidRDefault="00E16243" w:rsidP="00E16243">
            <w:pPr>
              <w:keepNext/>
              <w:bidi/>
              <w:spacing w:line="280" w:lineRule="exact"/>
              <w:rPr>
                <w:rFonts w:ascii="Arabic Typesetting" w:hAnsi="Arabic Typesetting" w:cs="Arabic Typesetting"/>
                <w:sz w:val="24"/>
                <w:szCs w:val="24"/>
                <w:rtl/>
              </w:rPr>
            </w:pPr>
            <w:r w:rsidRPr="00CB6781">
              <w:rPr>
                <w:rFonts w:ascii="Arabic Typesetting" w:hAnsi="Arabic Typesetting" w:cs="Arabic Typesetting" w:hint="cs"/>
                <w:sz w:val="24"/>
                <w:szCs w:val="24"/>
                <w:rtl/>
              </w:rPr>
              <w:t>-</w:t>
            </w:r>
          </w:p>
        </w:tc>
      </w:tr>
      <w:tr w:rsidR="00E16243" w:rsidRPr="00CB6781" w:rsidTr="00E16243">
        <w:trPr>
          <w:jc w:val="center"/>
        </w:trPr>
        <w:tc>
          <w:tcPr>
            <w:tcW w:w="993" w:type="dxa"/>
            <w:shd w:val="clear" w:color="auto" w:fill="auto"/>
          </w:tcPr>
          <w:p w:rsidR="00E16243" w:rsidRPr="00CB6781" w:rsidRDefault="00E16243" w:rsidP="00E16243">
            <w:pPr>
              <w:keepNext/>
              <w:bidi/>
              <w:spacing w:line="280" w:lineRule="exact"/>
              <w:rPr>
                <w:rFonts w:ascii="Arabic Typesetting" w:hAnsi="Arabic Typesetting" w:cs="Arabic Typesetting"/>
                <w:b/>
                <w:bCs/>
                <w:sz w:val="24"/>
                <w:szCs w:val="24"/>
                <w:rtl/>
              </w:rPr>
            </w:pPr>
            <w:r w:rsidRPr="00CB6781">
              <w:rPr>
                <w:rFonts w:ascii="Arabic Typesetting" w:hAnsi="Arabic Typesetting" w:cs="Arabic Typesetting" w:hint="cs"/>
                <w:b/>
                <w:bCs/>
                <w:sz w:val="24"/>
                <w:szCs w:val="24"/>
                <w:rtl/>
              </w:rPr>
              <w:t>الحسابات الخاصة فائض/عجز السنة</w:t>
            </w:r>
          </w:p>
        </w:tc>
        <w:tc>
          <w:tcPr>
            <w:tcW w:w="850" w:type="dxa"/>
            <w:shd w:val="clear" w:color="auto" w:fill="auto"/>
          </w:tcPr>
          <w:p w:rsidR="00E16243" w:rsidRPr="00CB6781" w:rsidRDefault="00E16243" w:rsidP="00E16243">
            <w:pPr>
              <w:keepNext/>
              <w:bidi/>
              <w:spacing w:line="280" w:lineRule="exact"/>
              <w:rPr>
                <w:rFonts w:ascii="Arabic Typesetting" w:hAnsi="Arabic Typesetting" w:cs="Arabic Typesetting"/>
                <w:sz w:val="24"/>
                <w:szCs w:val="24"/>
                <w:rtl/>
              </w:rPr>
            </w:pPr>
            <w:r w:rsidRPr="00CB6781">
              <w:rPr>
                <w:rFonts w:ascii="Arabic Typesetting" w:hAnsi="Arabic Typesetting" w:cs="Arabic Typesetting" w:hint="cs"/>
                <w:sz w:val="24"/>
                <w:szCs w:val="24"/>
                <w:rtl/>
              </w:rPr>
              <w:t>-</w:t>
            </w:r>
          </w:p>
        </w:tc>
        <w:tc>
          <w:tcPr>
            <w:tcW w:w="1418" w:type="dxa"/>
            <w:shd w:val="clear" w:color="auto" w:fill="auto"/>
          </w:tcPr>
          <w:p w:rsidR="00E16243" w:rsidRPr="00CB6781" w:rsidRDefault="00E16243" w:rsidP="00E16243">
            <w:pPr>
              <w:keepNext/>
              <w:bidi/>
              <w:spacing w:line="280" w:lineRule="exact"/>
              <w:rPr>
                <w:rFonts w:ascii="Arabic Typesetting" w:hAnsi="Arabic Typesetting" w:cs="Arabic Typesetting"/>
                <w:sz w:val="24"/>
                <w:szCs w:val="24"/>
                <w:rtl/>
              </w:rPr>
            </w:pPr>
            <w:r w:rsidRPr="00CB6781">
              <w:rPr>
                <w:rFonts w:ascii="Arabic Typesetting" w:hAnsi="Arabic Typesetting" w:cs="Arabic Typesetting" w:hint="cs"/>
                <w:sz w:val="24"/>
                <w:szCs w:val="24"/>
                <w:rtl/>
              </w:rPr>
              <w:t>-</w:t>
            </w:r>
          </w:p>
        </w:tc>
        <w:tc>
          <w:tcPr>
            <w:tcW w:w="1417" w:type="dxa"/>
            <w:shd w:val="clear" w:color="auto" w:fill="auto"/>
          </w:tcPr>
          <w:p w:rsidR="00E16243" w:rsidRPr="00CB6781" w:rsidRDefault="00E16243" w:rsidP="00E16243">
            <w:pPr>
              <w:keepNext/>
              <w:bidi/>
              <w:spacing w:line="280" w:lineRule="exact"/>
              <w:rPr>
                <w:rFonts w:ascii="Arabic Typesetting" w:hAnsi="Arabic Typesetting" w:cs="Arabic Typesetting"/>
                <w:sz w:val="24"/>
                <w:szCs w:val="24"/>
                <w:rtl/>
              </w:rPr>
            </w:pPr>
            <w:r w:rsidRPr="00CB6781">
              <w:rPr>
                <w:rFonts w:ascii="Arabic Typesetting" w:hAnsi="Arabic Typesetting" w:cs="Arabic Typesetting" w:hint="cs"/>
                <w:sz w:val="24"/>
                <w:szCs w:val="24"/>
                <w:rtl/>
              </w:rPr>
              <w:t>2</w:t>
            </w:r>
            <w:r>
              <w:rPr>
                <w:rFonts w:ascii="Arabic Typesetting" w:hAnsi="Arabic Typesetting" w:cs="Arabic Typesetting" w:hint="cs"/>
                <w:sz w:val="24"/>
                <w:szCs w:val="24"/>
                <w:rtl/>
              </w:rPr>
              <w:t>,</w:t>
            </w:r>
            <w:r w:rsidRPr="00CB6781">
              <w:rPr>
                <w:rFonts w:ascii="Arabic Typesetting" w:hAnsi="Arabic Typesetting" w:cs="Arabic Typesetting" w:hint="cs"/>
                <w:sz w:val="24"/>
                <w:szCs w:val="24"/>
                <w:rtl/>
              </w:rPr>
              <w:t>384</w:t>
            </w:r>
          </w:p>
        </w:tc>
        <w:tc>
          <w:tcPr>
            <w:tcW w:w="1560" w:type="dxa"/>
            <w:shd w:val="clear" w:color="auto" w:fill="auto"/>
          </w:tcPr>
          <w:p w:rsidR="00E16243" w:rsidRPr="00CB6781" w:rsidRDefault="00E16243" w:rsidP="00E16243">
            <w:pPr>
              <w:keepNext/>
              <w:bidi/>
              <w:spacing w:line="280" w:lineRule="exact"/>
              <w:rPr>
                <w:rFonts w:ascii="Arabic Typesetting" w:hAnsi="Arabic Typesetting" w:cs="Arabic Typesetting"/>
                <w:sz w:val="24"/>
                <w:szCs w:val="24"/>
                <w:rtl/>
              </w:rPr>
            </w:pPr>
            <w:r w:rsidRPr="00CB6781">
              <w:rPr>
                <w:rFonts w:ascii="Arabic Typesetting" w:hAnsi="Arabic Typesetting" w:cs="Arabic Typesetting" w:hint="cs"/>
                <w:sz w:val="24"/>
                <w:szCs w:val="24"/>
                <w:rtl/>
              </w:rPr>
              <w:t>-</w:t>
            </w:r>
          </w:p>
        </w:tc>
        <w:tc>
          <w:tcPr>
            <w:tcW w:w="1275" w:type="dxa"/>
            <w:shd w:val="clear" w:color="auto" w:fill="auto"/>
          </w:tcPr>
          <w:p w:rsidR="00E16243" w:rsidRPr="00CB6781" w:rsidRDefault="00E16243" w:rsidP="00E16243">
            <w:pPr>
              <w:keepNext/>
              <w:bidi/>
              <w:spacing w:line="280" w:lineRule="exact"/>
              <w:rPr>
                <w:rFonts w:ascii="Arabic Typesetting" w:hAnsi="Arabic Typesetting" w:cs="Arabic Typesetting"/>
                <w:sz w:val="24"/>
                <w:szCs w:val="24"/>
                <w:rtl/>
              </w:rPr>
            </w:pPr>
            <w:r w:rsidRPr="00CB6781">
              <w:rPr>
                <w:rFonts w:ascii="Arabic Typesetting" w:hAnsi="Arabic Typesetting" w:cs="Arabic Typesetting" w:hint="cs"/>
                <w:sz w:val="24"/>
                <w:szCs w:val="24"/>
                <w:rtl/>
              </w:rPr>
              <w:t>2</w:t>
            </w:r>
            <w:r>
              <w:rPr>
                <w:rFonts w:ascii="Arabic Typesetting" w:hAnsi="Arabic Typesetting" w:cs="Arabic Typesetting" w:hint="cs"/>
                <w:sz w:val="24"/>
                <w:szCs w:val="24"/>
                <w:rtl/>
              </w:rPr>
              <w:t>,</w:t>
            </w:r>
            <w:r w:rsidRPr="00CB6781">
              <w:rPr>
                <w:rFonts w:ascii="Arabic Typesetting" w:hAnsi="Arabic Typesetting" w:cs="Arabic Typesetting" w:hint="cs"/>
                <w:sz w:val="24"/>
                <w:szCs w:val="24"/>
                <w:rtl/>
              </w:rPr>
              <w:t>384</w:t>
            </w:r>
          </w:p>
        </w:tc>
        <w:tc>
          <w:tcPr>
            <w:tcW w:w="993" w:type="dxa"/>
            <w:shd w:val="clear" w:color="auto" w:fill="auto"/>
          </w:tcPr>
          <w:p w:rsidR="00E16243" w:rsidRPr="00CB6781" w:rsidRDefault="00E16243" w:rsidP="00E16243">
            <w:pPr>
              <w:keepNext/>
              <w:bidi/>
              <w:spacing w:line="280" w:lineRule="exact"/>
              <w:rPr>
                <w:rFonts w:ascii="Arabic Typesetting" w:hAnsi="Arabic Typesetting" w:cs="Arabic Typesetting"/>
                <w:sz w:val="24"/>
                <w:szCs w:val="24"/>
                <w:rtl/>
              </w:rPr>
            </w:pPr>
            <w:r w:rsidRPr="00CB6781">
              <w:rPr>
                <w:rFonts w:ascii="Arabic Typesetting" w:hAnsi="Arabic Typesetting" w:cs="Arabic Typesetting" w:hint="cs"/>
                <w:sz w:val="24"/>
                <w:szCs w:val="24"/>
                <w:rtl/>
              </w:rPr>
              <w:t>-</w:t>
            </w:r>
          </w:p>
        </w:tc>
        <w:tc>
          <w:tcPr>
            <w:tcW w:w="779" w:type="dxa"/>
            <w:shd w:val="clear" w:color="auto" w:fill="auto"/>
          </w:tcPr>
          <w:p w:rsidR="00E16243" w:rsidRPr="00CB6781" w:rsidRDefault="00E16243" w:rsidP="00E16243">
            <w:pPr>
              <w:keepNext/>
              <w:bidi/>
              <w:spacing w:line="280" w:lineRule="exact"/>
              <w:rPr>
                <w:rFonts w:ascii="Arabic Typesetting" w:hAnsi="Arabic Typesetting" w:cs="Arabic Typesetting"/>
                <w:sz w:val="24"/>
                <w:szCs w:val="24"/>
                <w:rtl/>
              </w:rPr>
            </w:pPr>
            <w:r w:rsidRPr="00CB6781">
              <w:rPr>
                <w:rFonts w:ascii="Arabic Typesetting" w:hAnsi="Arabic Typesetting" w:cs="Arabic Typesetting" w:hint="cs"/>
                <w:sz w:val="24"/>
                <w:szCs w:val="24"/>
                <w:rtl/>
              </w:rPr>
              <w:t>-</w:t>
            </w:r>
          </w:p>
        </w:tc>
      </w:tr>
      <w:tr w:rsidR="00E16243" w:rsidRPr="00CB6781" w:rsidTr="00E16243">
        <w:trPr>
          <w:jc w:val="center"/>
        </w:trPr>
        <w:tc>
          <w:tcPr>
            <w:tcW w:w="993" w:type="dxa"/>
            <w:shd w:val="clear" w:color="auto" w:fill="auto"/>
          </w:tcPr>
          <w:p w:rsidR="00E16243" w:rsidRPr="00CB6781" w:rsidRDefault="00E16243" w:rsidP="00E16243">
            <w:pPr>
              <w:keepNext/>
              <w:bidi/>
              <w:spacing w:line="280" w:lineRule="exact"/>
              <w:rPr>
                <w:rFonts w:ascii="Arabic Typesetting" w:hAnsi="Arabic Typesetting" w:cs="Arabic Typesetting"/>
                <w:b/>
                <w:bCs/>
                <w:sz w:val="24"/>
                <w:szCs w:val="24"/>
                <w:rtl/>
              </w:rPr>
            </w:pPr>
            <w:r w:rsidRPr="00CB6781">
              <w:rPr>
                <w:rFonts w:ascii="Arabic Typesetting" w:hAnsi="Arabic Typesetting" w:cs="Arabic Typesetting" w:hint="cs"/>
                <w:b/>
                <w:bCs/>
                <w:sz w:val="24"/>
                <w:szCs w:val="24"/>
                <w:rtl/>
              </w:rPr>
              <w:t>الفائض/(العجز) المجمّع</w:t>
            </w:r>
          </w:p>
        </w:tc>
        <w:tc>
          <w:tcPr>
            <w:tcW w:w="850" w:type="dxa"/>
            <w:shd w:val="clear" w:color="auto" w:fill="auto"/>
          </w:tcPr>
          <w:p w:rsidR="00E16243" w:rsidRPr="00CB6781" w:rsidRDefault="00E16243" w:rsidP="00E16243">
            <w:pPr>
              <w:keepNext/>
              <w:bidi/>
              <w:spacing w:line="280" w:lineRule="exact"/>
              <w:rPr>
                <w:rFonts w:ascii="Arabic Typesetting" w:hAnsi="Arabic Typesetting" w:cs="Arabic Typesetting"/>
                <w:sz w:val="24"/>
                <w:szCs w:val="24"/>
                <w:rtl/>
              </w:rPr>
            </w:pPr>
            <w:r w:rsidRPr="00CB6781">
              <w:rPr>
                <w:rFonts w:ascii="Arabic Typesetting" w:hAnsi="Arabic Typesetting" w:cs="Arabic Typesetting" w:hint="cs"/>
                <w:sz w:val="24"/>
                <w:szCs w:val="24"/>
                <w:rtl/>
              </w:rPr>
              <w:t>139</w:t>
            </w:r>
            <w:r>
              <w:rPr>
                <w:rFonts w:ascii="Arabic Typesetting" w:hAnsi="Arabic Typesetting" w:cs="Arabic Typesetting" w:hint="cs"/>
                <w:sz w:val="24"/>
                <w:szCs w:val="24"/>
                <w:rtl/>
              </w:rPr>
              <w:t>,</w:t>
            </w:r>
            <w:r w:rsidRPr="00CB6781">
              <w:rPr>
                <w:rFonts w:ascii="Arabic Typesetting" w:hAnsi="Arabic Typesetting" w:cs="Arabic Typesetting" w:hint="cs"/>
                <w:sz w:val="24"/>
                <w:szCs w:val="24"/>
                <w:rtl/>
              </w:rPr>
              <w:t>141</w:t>
            </w:r>
          </w:p>
        </w:tc>
        <w:tc>
          <w:tcPr>
            <w:tcW w:w="1418" w:type="dxa"/>
            <w:shd w:val="clear" w:color="auto" w:fill="auto"/>
          </w:tcPr>
          <w:p w:rsidR="00E16243" w:rsidRPr="00CB6781" w:rsidRDefault="00E16243" w:rsidP="00E16243">
            <w:pPr>
              <w:keepNext/>
              <w:bidi/>
              <w:spacing w:line="280" w:lineRule="exact"/>
              <w:rPr>
                <w:rFonts w:ascii="Arabic Typesetting" w:hAnsi="Arabic Typesetting" w:cs="Arabic Typesetting"/>
                <w:sz w:val="24"/>
                <w:szCs w:val="24"/>
                <w:rtl/>
              </w:rPr>
            </w:pPr>
            <w:r w:rsidRPr="00CB6781">
              <w:rPr>
                <w:rFonts w:ascii="Arabic Typesetting" w:hAnsi="Arabic Typesetting" w:cs="Arabic Typesetting" w:hint="cs"/>
                <w:sz w:val="24"/>
                <w:szCs w:val="24"/>
                <w:rtl/>
              </w:rPr>
              <w:t>-</w:t>
            </w:r>
          </w:p>
        </w:tc>
        <w:tc>
          <w:tcPr>
            <w:tcW w:w="1417" w:type="dxa"/>
            <w:shd w:val="clear" w:color="auto" w:fill="auto"/>
          </w:tcPr>
          <w:p w:rsidR="00E16243" w:rsidRPr="00CB6781" w:rsidRDefault="00E16243" w:rsidP="00E16243">
            <w:pPr>
              <w:keepNext/>
              <w:bidi/>
              <w:spacing w:line="280" w:lineRule="exact"/>
              <w:rPr>
                <w:rFonts w:ascii="Arabic Typesetting" w:hAnsi="Arabic Typesetting" w:cs="Arabic Typesetting"/>
                <w:sz w:val="24"/>
                <w:szCs w:val="24"/>
                <w:rtl/>
              </w:rPr>
            </w:pPr>
            <w:r w:rsidRPr="00CB6781">
              <w:rPr>
                <w:rFonts w:ascii="Arabic Typesetting" w:hAnsi="Arabic Typesetting" w:cs="Arabic Typesetting" w:hint="cs"/>
                <w:sz w:val="24"/>
                <w:szCs w:val="24"/>
                <w:rtl/>
              </w:rPr>
              <w:t>-</w:t>
            </w:r>
          </w:p>
        </w:tc>
        <w:tc>
          <w:tcPr>
            <w:tcW w:w="1560" w:type="dxa"/>
            <w:shd w:val="clear" w:color="auto" w:fill="auto"/>
          </w:tcPr>
          <w:p w:rsidR="00E16243" w:rsidRPr="00CB6781" w:rsidRDefault="00E16243" w:rsidP="00E16243">
            <w:pPr>
              <w:keepNext/>
              <w:bidi/>
              <w:spacing w:line="280" w:lineRule="exact"/>
              <w:rPr>
                <w:rFonts w:ascii="Arabic Typesetting" w:hAnsi="Arabic Typesetting" w:cs="Arabic Typesetting"/>
                <w:sz w:val="24"/>
                <w:szCs w:val="24"/>
                <w:rtl/>
              </w:rPr>
            </w:pPr>
            <w:r w:rsidRPr="00CB6781">
              <w:rPr>
                <w:rFonts w:ascii="Arabic Typesetting" w:hAnsi="Arabic Typesetting" w:cs="Arabic Typesetting" w:hint="cs"/>
                <w:sz w:val="24"/>
                <w:szCs w:val="24"/>
                <w:rtl/>
              </w:rPr>
              <w:t>11</w:t>
            </w:r>
            <w:r>
              <w:rPr>
                <w:rFonts w:ascii="Arabic Typesetting" w:hAnsi="Arabic Typesetting" w:cs="Arabic Typesetting" w:hint="cs"/>
                <w:sz w:val="24"/>
                <w:szCs w:val="24"/>
                <w:rtl/>
              </w:rPr>
              <w:t>,</w:t>
            </w:r>
            <w:r w:rsidRPr="00CB6781">
              <w:rPr>
                <w:rFonts w:ascii="Arabic Typesetting" w:hAnsi="Arabic Typesetting" w:cs="Arabic Typesetting" w:hint="cs"/>
                <w:sz w:val="24"/>
                <w:szCs w:val="24"/>
                <w:rtl/>
              </w:rPr>
              <w:t>015-</w:t>
            </w:r>
          </w:p>
        </w:tc>
        <w:tc>
          <w:tcPr>
            <w:tcW w:w="1275" w:type="dxa"/>
            <w:shd w:val="clear" w:color="auto" w:fill="auto"/>
          </w:tcPr>
          <w:p w:rsidR="00E16243" w:rsidRPr="00CB6781" w:rsidRDefault="00E16243" w:rsidP="00E16243">
            <w:pPr>
              <w:keepNext/>
              <w:bidi/>
              <w:spacing w:line="280" w:lineRule="exact"/>
              <w:rPr>
                <w:rFonts w:ascii="Arabic Typesetting" w:hAnsi="Arabic Typesetting" w:cs="Arabic Typesetting"/>
                <w:sz w:val="24"/>
                <w:szCs w:val="24"/>
                <w:rtl/>
              </w:rPr>
            </w:pPr>
            <w:r w:rsidRPr="00CB6781">
              <w:rPr>
                <w:rFonts w:ascii="Arabic Typesetting" w:hAnsi="Arabic Typesetting" w:cs="Arabic Typesetting" w:hint="cs"/>
                <w:sz w:val="24"/>
                <w:szCs w:val="24"/>
                <w:rtl/>
              </w:rPr>
              <w:t>4</w:t>
            </w:r>
            <w:r>
              <w:rPr>
                <w:rFonts w:ascii="Arabic Typesetting" w:hAnsi="Arabic Typesetting" w:cs="Arabic Typesetting" w:hint="cs"/>
                <w:sz w:val="24"/>
                <w:szCs w:val="24"/>
                <w:rtl/>
              </w:rPr>
              <w:t>,</w:t>
            </w:r>
            <w:r w:rsidRPr="00CB6781">
              <w:rPr>
                <w:rFonts w:ascii="Arabic Typesetting" w:hAnsi="Arabic Typesetting" w:cs="Arabic Typesetting" w:hint="cs"/>
                <w:sz w:val="24"/>
                <w:szCs w:val="24"/>
                <w:rtl/>
              </w:rPr>
              <w:t>608</w:t>
            </w:r>
          </w:p>
        </w:tc>
        <w:tc>
          <w:tcPr>
            <w:tcW w:w="993" w:type="dxa"/>
            <w:shd w:val="clear" w:color="auto" w:fill="auto"/>
          </w:tcPr>
          <w:p w:rsidR="00E16243" w:rsidRPr="00CB6781" w:rsidRDefault="00E16243" w:rsidP="00E16243">
            <w:pPr>
              <w:keepNext/>
              <w:bidi/>
              <w:spacing w:line="280" w:lineRule="exact"/>
              <w:rPr>
                <w:rFonts w:ascii="Arabic Typesetting" w:hAnsi="Arabic Typesetting" w:cs="Arabic Typesetting"/>
                <w:sz w:val="24"/>
                <w:szCs w:val="24"/>
                <w:rtl/>
              </w:rPr>
            </w:pPr>
            <w:r w:rsidRPr="00CB6781">
              <w:rPr>
                <w:rFonts w:ascii="Arabic Typesetting" w:hAnsi="Arabic Typesetting" w:cs="Arabic Typesetting" w:hint="cs"/>
                <w:sz w:val="24"/>
                <w:szCs w:val="24"/>
                <w:rtl/>
              </w:rPr>
              <w:t>22</w:t>
            </w:r>
            <w:r>
              <w:rPr>
                <w:rFonts w:ascii="Arabic Typesetting" w:hAnsi="Arabic Typesetting" w:cs="Arabic Typesetting" w:hint="cs"/>
                <w:sz w:val="24"/>
                <w:szCs w:val="24"/>
                <w:rtl/>
              </w:rPr>
              <w:t>,</w:t>
            </w:r>
            <w:r w:rsidRPr="00CB6781">
              <w:rPr>
                <w:rFonts w:ascii="Arabic Typesetting" w:hAnsi="Arabic Typesetting" w:cs="Arabic Typesetting" w:hint="cs"/>
                <w:sz w:val="24"/>
                <w:szCs w:val="24"/>
                <w:rtl/>
              </w:rPr>
              <w:t>117</w:t>
            </w:r>
          </w:p>
        </w:tc>
        <w:tc>
          <w:tcPr>
            <w:tcW w:w="779" w:type="dxa"/>
            <w:shd w:val="clear" w:color="auto" w:fill="auto"/>
          </w:tcPr>
          <w:p w:rsidR="00E16243" w:rsidRPr="00CB6781" w:rsidRDefault="00E16243" w:rsidP="00E16243">
            <w:pPr>
              <w:keepNext/>
              <w:bidi/>
              <w:spacing w:line="280" w:lineRule="exact"/>
              <w:rPr>
                <w:rFonts w:ascii="Arabic Typesetting" w:hAnsi="Arabic Typesetting" w:cs="Arabic Typesetting"/>
                <w:sz w:val="24"/>
                <w:szCs w:val="24"/>
                <w:rtl/>
              </w:rPr>
            </w:pPr>
            <w:r w:rsidRPr="00CB6781">
              <w:rPr>
                <w:rFonts w:ascii="Arabic Typesetting" w:hAnsi="Arabic Typesetting" w:cs="Arabic Typesetting" w:hint="cs"/>
                <w:sz w:val="24"/>
                <w:szCs w:val="24"/>
                <w:rtl/>
              </w:rPr>
              <w:t>154</w:t>
            </w:r>
            <w:r>
              <w:rPr>
                <w:rFonts w:ascii="Arabic Typesetting" w:hAnsi="Arabic Typesetting" w:cs="Arabic Typesetting" w:hint="cs"/>
                <w:sz w:val="24"/>
                <w:szCs w:val="24"/>
                <w:rtl/>
              </w:rPr>
              <w:t>,</w:t>
            </w:r>
            <w:r w:rsidRPr="00CB6781">
              <w:rPr>
                <w:rFonts w:ascii="Arabic Typesetting" w:hAnsi="Arabic Typesetting" w:cs="Arabic Typesetting" w:hint="cs"/>
                <w:sz w:val="24"/>
                <w:szCs w:val="24"/>
                <w:rtl/>
              </w:rPr>
              <w:t>851</w:t>
            </w:r>
          </w:p>
        </w:tc>
      </w:tr>
      <w:tr w:rsidR="00E16243" w:rsidRPr="00CB6781" w:rsidTr="00E16243">
        <w:trPr>
          <w:jc w:val="center"/>
        </w:trPr>
        <w:tc>
          <w:tcPr>
            <w:tcW w:w="993" w:type="dxa"/>
            <w:shd w:val="clear" w:color="auto" w:fill="auto"/>
          </w:tcPr>
          <w:p w:rsidR="00E16243" w:rsidRPr="00CB6781" w:rsidRDefault="00E16243" w:rsidP="00E16243">
            <w:pPr>
              <w:keepNext/>
              <w:bidi/>
              <w:spacing w:line="280" w:lineRule="exact"/>
              <w:rPr>
                <w:rFonts w:ascii="Arabic Typesetting" w:hAnsi="Arabic Typesetting" w:cs="Arabic Typesetting"/>
                <w:b/>
                <w:bCs/>
                <w:sz w:val="24"/>
                <w:szCs w:val="24"/>
                <w:rtl/>
              </w:rPr>
            </w:pPr>
            <w:r w:rsidRPr="00CB6781">
              <w:rPr>
                <w:rFonts w:ascii="Arabic Typesetting" w:hAnsi="Arabic Typesetting" w:cs="Arabic Typesetting" w:hint="cs"/>
                <w:b/>
                <w:bCs/>
                <w:sz w:val="24"/>
                <w:szCs w:val="24"/>
                <w:rtl/>
              </w:rPr>
              <w:t>صناديق رؤوس الأموال العاملة</w:t>
            </w:r>
          </w:p>
        </w:tc>
        <w:tc>
          <w:tcPr>
            <w:tcW w:w="850" w:type="dxa"/>
            <w:shd w:val="clear" w:color="auto" w:fill="auto"/>
          </w:tcPr>
          <w:p w:rsidR="00E16243" w:rsidRPr="00CB6781" w:rsidRDefault="00E16243" w:rsidP="00E16243">
            <w:pPr>
              <w:keepNext/>
              <w:bidi/>
              <w:spacing w:line="280" w:lineRule="exact"/>
              <w:rPr>
                <w:rFonts w:ascii="Arabic Typesetting" w:hAnsi="Arabic Typesetting" w:cs="Arabic Typesetting"/>
                <w:sz w:val="24"/>
                <w:szCs w:val="24"/>
                <w:rtl/>
              </w:rPr>
            </w:pPr>
            <w:r w:rsidRPr="00CB6781">
              <w:rPr>
                <w:rFonts w:ascii="Arabic Typesetting" w:hAnsi="Arabic Typesetting" w:cs="Arabic Typesetting" w:hint="cs"/>
                <w:sz w:val="24"/>
                <w:szCs w:val="24"/>
                <w:rtl/>
              </w:rPr>
              <w:t>8</w:t>
            </w:r>
            <w:r>
              <w:rPr>
                <w:rFonts w:ascii="Arabic Typesetting" w:hAnsi="Arabic Typesetting" w:cs="Arabic Typesetting" w:hint="cs"/>
                <w:sz w:val="24"/>
                <w:szCs w:val="24"/>
                <w:rtl/>
              </w:rPr>
              <w:t>,</w:t>
            </w:r>
            <w:r w:rsidRPr="00CB6781">
              <w:rPr>
                <w:rFonts w:ascii="Arabic Typesetting" w:hAnsi="Arabic Typesetting" w:cs="Arabic Typesetting" w:hint="cs"/>
                <w:sz w:val="24"/>
                <w:szCs w:val="24"/>
                <w:rtl/>
              </w:rPr>
              <w:t>342</w:t>
            </w:r>
          </w:p>
        </w:tc>
        <w:tc>
          <w:tcPr>
            <w:tcW w:w="1418" w:type="dxa"/>
            <w:shd w:val="clear" w:color="auto" w:fill="auto"/>
          </w:tcPr>
          <w:p w:rsidR="00E16243" w:rsidRPr="00CB6781" w:rsidRDefault="00E16243" w:rsidP="00E16243">
            <w:pPr>
              <w:keepNext/>
              <w:bidi/>
              <w:spacing w:line="280" w:lineRule="exact"/>
              <w:rPr>
                <w:rFonts w:ascii="Arabic Typesetting" w:hAnsi="Arabic Typesetting" w:cs="Arabic Typesetting"/>
                <w:sz w:val="24"/>
                <w:szCs w:val="24"/>
                <w:rtl/>
              </w:rPr>
            </w:pPr>
            <w:r w:rsidRPr="00CB6781">
              <w:rPr>
                <w:rFonts w:ascii="Arabic Typesetting" w:hAnsi="Arabic Typesetting" w:cs="Arabic Typesetting" w:hint="cs"/>
                <w:sz w:val="24"/>
                <w:szCs w:val="24"/>
                <w:rtl/>
              </w:rPr>
              <w:t>-</w:t>
            </w:r>
          </w:p>
        </w:tc>
        <w:tc>
          <w:tcPr>
            <w:tcW w:w="1417" w:type="dxa"/>
            <w:shd w:val="clear" w:color="auto" w:fill="auto"/>
          </w:tcPr>
          <w:p w:rsidR="00E16243" w:rsidRPr="00CB6781" w:rsidRDefault="00E16243" w:rsidP="00E16243">
            <w:pPr>
              <w:keepNext/>
              <w:bidi/>
              <w:spacing w:line="280" w:lineRule="exact"/>
              <w:rPr>
                <w:rFonts w:ascii="Arabic Typesetting" w:hAnsi="Arabic Typesetting" w:cs="Arabic Typesetting"/>
                <w:sz w:val="24"/>
                <w:szCs w:val="24"/>
                <w:rtl/>
              </w:rPr>
            </w:pPr>
            <w:r w:rsidRPr="00CB6781">
              <w:rPr>
                <w:rFonts w:ascii="Arabic Typesetting" w:hAnsi="Arabic Typesetting" w:cs="Arabic Typesetting" w:hint="cs"/>
                <w:sz w:val="24"/>
                <w:szCs w:val="24"/>
                <w:rtl/>
              </w:rPr>
              <w:t>-</w:t>
            </w:r>
          </w:p>
        </w:tc>
        <w:tc>
          <w:tcPr>
            <w:tcW w:w="1560" w:type="dxa"/>
            <w:shd w:val="clear" w:color="auto" w:fill="auto"/>
          </w:tcPr>
          <w:p w:rsidR="00E16243" w:rsidRPr="00CB6781" w:rsidRDefault="00E16243" w:rsidP="00E16243">
            <w:pPr>
              <w:keepNext/>
              <w:bidi/>
              <w:spacing w:line="280" w:lineRule="exact"/>
              <w:rPr>
                <w:rFonts w:ascii="Arabic Typesetting" w:hAnsi="Arabic Typesetting" w:cs="Arabic Typesetting"/>
                <w:sz w:val="24"/>
                <w:szCs w:val="24"/>
                <w:rtl/>
              </w:rPr>
            </w:pPr>
            <w:r w:rsidRPr="00CB6781">
              <w:rPr>
                <w:rFonts w:ascii="Arabic Typesetting" w:hAnsi="Arabic Typesetting" w:cs="Arabic Typesetting" w:hint="cs"/>
                <w:sz w:val="24"/>
                <w:szCs w:val="24"/>
                <w:rtl/>
              </w:rPr>
              <w:t>-</w:t>
            </w:r>
          </w:p>
        </w:tc>
        <w:tc>
          <w:tcPr>
            <w:tcW w:w="1275" w:type="dxa"/>
            <w:shd w:val="clear" w:color="auto" w:fill="auto"/>
          </w:tcPr>
          <w:p w:rsidR="00E16243" w:rsidRPr="00CB6781" w:rsidRDefault="00E16243" w:rsidP="00E16243">
            <w:pPr>
              <w:keepNext/>
              <w:bidi/>
              <w:spacing w:line="280" w:lineRule="exact"/>
              <w:rPr>
                <w:rFonts w:ascii="Arabic Typesetting" w:hAnsi="Arabic Typesetting" w:cs="Arabic Typesetting"/>
                <w:sz w:val="24"/>
                <w:szCs w:val="24"/>
                <w:rtl/>
              </w:rPr>
            </w:pPr>
            <w:r w:rsidRPr="00CB6781">
              <w:rPr>
                <w:rFonts w:ascii="Arabic Typesetting" w:hAnsi="Arabic Typesetting" w:cs="Arabic Typesetting" w:hint="cs"/>
                <w:sz w:val="24"/>
                <w:szCs w:val="24"/>
                <w:rtl/>
              </w:rPr>
              <w:t>--</w:t>
            </w:r>
          </w:p>
        </w:tc>
        <w:tc>
          <w:tcPr>
            <w:tcW w:w="993" w:type="dxa"/>
            <w:shd w:val="clear" w:color="auto" w:fill="auto"/>
          </w:tcPr>
          <w:p w:rsidR="00E16243" w:rsidRPr="00CB6781" w:rsidRDefault="00E16243" w:rsidP="00E16243">
            <w:pPr>
              <w:keepNext/>
              <w:bidi/>
              <w:spacing w:line="280" w:lineRule="exact"/>
              <w:rPr>
                <w:rFonts w:ascii="Arabic Typesetting" w:hAnsi="Arabic Typesetting" w:cs="Arabic Typesetting"/>
                <w:sz w:val="24"/>
                <w:szCs w:val="24"/>
                <w:rtl/>
              </w:rPr>
            </w:pPr>
            <w:r w:rsidRPr="00CB6781">
              <w:rPr>
                <w:rFonts w:ascii="Arabic Typesetting" w:hAnsi="Arabic Typesetting" w:cs="Arabic Typesetting" w:hint="cs"/>
                <w:sz w:val="24"/>
                <w:szCs w:val="24"/>
                <w:rtl/>
              </w:rPr>
              <w:t>-</w:t>
            </w:r>
          </w:p>
        </w:tc>
        <w:tc>
          <w:tcPr>
            <w:tcW w:w="779" w:type="dxa"/>
            <w:shd w:val="clear" w:color="auto" w:fill="auto"/>
          </w:tcPr>
          <w:p w:rsidR="00E16243" w:rsidRPr="00CB6781" w:rsidRDefault="00E16243" w:rsidP="00E16243">
            <w:pPr>
              <w:keepNext/>
              <w:bidi/>
              <w:spacing w:line="280" w:lineRule="exact"/>
              <w:rPr>
                <w:rFonts w:ascii="Arabic Typesetting" w:hAnsi="Arabic Typesetting" w:cs="Arabic Typesetting"/>
                <w:sz w:val="24"/>
                <w:szCs w:val="24"/>
                <w:rtl/>
              </w:rPr>
            </w:pPr>
            <w:r w:rsidRPr="00CB6781">
              <w:rPr>
                <w:rFonts w:ascii="Arabic Typesetting" w:hAnsi="Arabic Typesetting" w:cs="Arabic Typesetting" w:hint="cs"/>
                <w:sz w:val="24"/>
                <w:szCs w:val="24"/>
                <w:rtl/>
              </w:rPr>
              <w:t>8</w:t>
            </w:r>
            <w:r>
              <w:rPr>
                <w:rFonts w:ascii="Arabic Typesetting" w:hAnsi="Arabic Typesetting" w:cs="Arabic Typesetting" w:hint="cs"/>
                <w:sz w:val="24"/>
                <w:szCs w:val="24"/>
                <w:rtl/>
              </w:rPr>
              <w:t>,</w:t>
            </w:r>
            <w:r w:rsidRPr="00CB6781">
              <w:rPr>
                <w:rFonts w:ascii="Arabic Typesetting" w:hAnsi="Arabic Typesetting" w:cs="Arabic Typesetting" w:hint="cs"/>
                <w:sz w:val="24"/>
                <w:szCs w:val="24"/>
                <w:rtl/>
              </w:rPr>
              <w:t>342</w:t>
            </w:r>
          </w:p>
        </w:tc>
      </w:tr>
      <w:tr w:rsidR="00E16243" w:rsidRPr="00CB6781" w:rsidTr="00E16243">
        <w:trPr>
          <w:jc w:val="center"/>
        </w:trPr>
        <w:tc>
          <w:tcPr>
            <w:tcW w:w="993" w:type="dxa"/>
            <w:shd w:val="clear" w:color="auto" w:fill="auto"/>
          </w:tcPr>
          <w:p w:rsidR="00E16243" w:rsidRPr="00CB6781" w:rsidRDefault="00E16243" w:rsidP="00E16243">
            <w:pPr>
              <w:keepNext/>
              <w:bidi/>
              <w:spacing w:line="280" w:lineRule="exact"/>
              <w:rPr>
                <w:rFonts w:ascii="Arabic Typesetting" w:hAnsi="Arabic Typesetting" w:cs="Arabic Typesetting"/>
                <w:b/>
                <w:bCs/>
                <w:sz w:val="24"/>
                <w:szCs w:val="24"/>
                <w:rtl/>
              </w:rPr>
            </w:pPr>
            <w:r w:rsidRPr="00CB6781">
              <w:rPr>
                <w:rFonts w:ascii="Arabic Typesetting" w:hAnsi="Arabic Typesetting" w:cs="Arabic Typesetting" w:hint="cs"/>
                <w:b/>
                <w:bCs/>
                <w:sz w:val="24"/>
                <w:szCs w:val="24"/>
                <w:rtl/>
              </w:rPr>
              <w:t>فائض إعادة التقييم</w:t>
            </w:r>
          </w:p>
        </w:tc>
        <w:tc>
          <w:tcPr>
            <w:tcW w:w="850" w:type="dxa"/>
            <w:tcBorders>
              <w:bottom w:val="single" w:sz="4" w:space="0" w:color="auto"/>
            </w:tcBorders>
            <w:shd w:val="clear" w:color="auto" w:fill="auto"/>
          </w:tcPr>
          <w:p w:rsidR="00E16243" w:rsidRPr="00CB6781" w:rsidRDefault="00E16243" w:rsidP="00E16243">
            <w:pPr>
              <w:keepNext/>
              <w:bidi/>
              <w:spacing w:line="280" w:lineRule="exact"/>
              <w:rPr>
                <w:rFonts w:ascii="Arabic Typesetting" w:hAnsi="Arabic Typesetting" w:cs="Arabic Typesetting"/>
                <w:sz w:val="24"/>
                <w:szCs w:val="24"/>
                <w:rtl/>
              </w:rPr>
            </w:pPr>
            <w:r w:rsidRPr="00CB6781">
              <w:rPr>
                <w:rFonts w:ascii="Arabic Typesetting" w:hAnsi="Arabic Typesetting" w:cs="Arabic Typesetting" w:hint="cs"/>
                <w:sz w:val="24"/>
                <w:szCs w:val="24"/>
                <w:rtl/>
              </w:rPr>
              <w:t>15</w:t>
            </w:r>
            <w:r>
              <w:rPr>
                <w:rFonts w:ascii="Arabic Typesetting" w:hAnsi="Arabic Typesetting" w:cs="Arabic Typesetting" w:hint="cs"/>
                <w:sz w:val="24"/>
                <w:szCs w:val="24"/>
                <w:rtl/>
              </w:rPr>
              <w:t>,</w:t>
            </w:r>
            <w:r w:rsidRPr="00CB6781">
              <w:rPr>
                <w:rFonts w:ascii="Arabic Typesetting" w:hAnsi="Arabic Typesetting" w:cs="Arabic Typesetting" w:hint="cs"/>
                <w:sz w:val="24"/>
                <w:szCs w:val="24"/>
                <w:rtl/>
              </w:rPr>
              <w:t>046</w:t>
            </w:r>
          </w:p>
        </w:tc>
        <w:tc>
          <w:tcPr>
            <w:tcW w:w="1418" w:type="dxa"/>
            <w:tcBorders>
              <w:bottom w:val="single" w:sz="4" w:space="0" w:color="auto"/>
            </w:tcBorders>
            <w:shd w:val="clear" w:color="auto" w:fill="auto"/>
          </w:tcPr>
          <w:p w:rsidR="00E16243" w:rsidRPr="00CB6781" w:rsidRDefault="00E16243" w:rsidP="00E16243">
            <w:pPr>
              <w:keepNext/>
              <w:bidi/>
              <w:spacing w:line="280" w:lineRule="exact"/>
              <w:rPr>
                <w:rFonts w:ascii="Arabic Typesetting" w:hAnsi="Arabic Typesetting" w:cs="Arabic Typesetting"/>
                <w:sz w:val="24"/>
                <w:szCs w:val="24"/>
                <w:rtl/>
              </w:rPr>
            </w:pPr>
            <w:r w:rsidRPr="00CB6781">
              <w:rPr>
                <w:rFonts w:ascii="Arabic Typesetting" w:hAnsi="Arabic Typesetting" w:cs="Arabic Typesetting" w:hint="cs"/>
                <w:sz w:val="24"/>
                <w:szCs w:val="24"/>
                <w:rtl/>
              </w:rPr>
              <w:t>-</w:t>
            </w:r>
          </w:p>
        </w:tc>
        <w:tc>
          <w:tcPr>
            <w:tcW w:w="1417" w:type="dxa"/>
            <w:tcBorders>
              <w:bottom w:val="single" w:sz="4" w:space="0" w:color="auto"/>
            </w:tcBorders>
            <w:shd w:val="clear" w:color="auto" w:fill="auto"/>
          </w:tcPr>
          <w:p w:rsidR="00E16243" w:rsidRPr="00CB6781" w:rsidRDefault="00E16243" w:rsidP="00E16243">
            <w:pPr>
              <w:keepNext/>
              <w:bidi/>
              <w:spacing w:line="280" w:lineRule="exact"/>
              <w:rPr>
                <w:rFonts w:ascii="Arabic Typesetting" w:hAnsi="Arabic Typesetting" w:cs="Arabic Typesetting"/>
                <w:sz w:val="24"/>
                <w:szCs w:val="24"/>
                <w:rtl/>
              </w:rPr>
            </w:pPr>
          </w:p>
        </w:tc>
        <w:tc>
          <w:tcPr>
            <w:tcW w:w="1560" w:type="dxa"/>
            <w:tcBorders>
              <w:bottom w:val="single" w:sz="4" w:space="0" w:color="auto"/>
            </w:tcBorders>
            <w:shd w:val="clear" w:color="auto" w:fill="auto"/>
          </w:tcPr>
          <w:p w:rsidR="00E16243" w:rsidRPr="00CB6781" w:rsidRDefault="00E16243" w:rsidP="00E16243">
            <w:pPr>
              <w:keepNext/>
              <w:bidi/>
              <w:spacing w:line="280" w:lineRule="exact"/>
              <w:rPr>
                <w:rFonts w:ascii="Arabic Typesetting" w:hAnsi="Arabic Typesetting" w:cs="Arabic Typesetting"/>
                <w:sz w:val="24"/>
                <w:szCs w:val="24"/>
                <w:rtl/>
              </w:rPr>
            </w:pPr>
            <w:r w:rsidRPr="00CB6781">
              <w:rPr>
                <w:rFonts w:ascii="Arabic Typesetting" w:hAnsi="Arabic Typesetting" w:cs="Arabic Typesetting" w:hint="cs"/>
                <w:sz w:val="24"/>
                <w:szCs w:val="24"/>
                <w:rtl/>
              </w:rPr>
              <w:t>-</w:t>
            </w:r>
          </w:p>
        </w:tc>
        <w:tc>
          <w:tcPr>
            <w:tcW w:w="1275" w:type="dxa"/>
            <w:tcBorders>
              <w:bottom w:val="single" w:sz="4" w:space="0" w:color="auto"/>
            </w:tcBorders>
            <w:shd w:val="clear" w:color="auto" w:fill="auto"/>
          </w:tcPr>
          <w:p w:rsidR="00E16243" w:rsidRPr="00CB6781" w:rsidRDefault="00E16243" w:rsidP="00E16243">
            <w:pPr>
              <w:keepNext/>
              <w:bidi/>
              <w:spacing w:line="280" w:lineRule="exact"/>
              <w:rPr>
                <w:rFonts w:ascii="Arabic Typesetting" w:hAnsi="Arabic Typesetting" w:cs="Arabic Typesetting"/>
                <w:sz w:val="24"/>
                <w:szCs w:val="24"/>
                <w:rtl/>
              </w:rPr>
            </w:pPr>
            <w:r w:rsidRPr="00CB6781">
              <w:rPr>
                <w:rFonts w:ascii="Arabic Typesetting" w:hAnsi="Arabic Typesetting" w:cs="Arabic Typesetting" w:hint="cs"/>
                <w:sz w:val="24"/>
                <w:szCs w:val="24"/>
                <w:rtl/>
              </w:rPr>
              <w:t>-</w:t>
            </w:r>
          </w:p>
        </w:tc>
        <w:tc>
          <w:tcPr>
            <w:tcW w:w="993" w:type="dxa"/>
            <w:tcBorders>
              <w:bottom w:val="single" w:sz="4" w:space="0" w:color="auto"/>
            </w:tcBorders>
            <w:shd w:val="clear" w:color="auto" w:fill="auto"/>
          </w:tcPr>
          <w:p w:rsidR="00E16243" w:rsidRPr="00CB6781" w:rsidRDefault="00E16243" w:rsidP="00E16243">
            <w:pPr>
              <w:keepNext/>
              <w:bidi/>
              <w:spacing w:line="280" w:lineRule="exact"/>
              <w:rPr>
                <w:rFonts w:ascii="Arabic Typesetting" w:hAnsi="Arabic Typesetting" w:cs="Arabic Typesetting"/>
                <w:sz w:val="24"/>
                <w:szCs w:val="24"/>
                <w:rtl/>
              </w:rPr>
            </w:pPr>
            <w:r w:rsidRPr="00CB6781">
              <w:rPr>
                <w:rFonts w:ascii="Arabic Typesetting" w:hAnsi="Arabic Typesetting" w:cs="Arabic Typesetting" w:hint="cs"/>
                <w:sz w:val="24"/>
                <w:szCs w:val="24"/>
                <w:rtl/>
              </w:rPr>
              <w:t>-</w:t>
            </w:r>
          </w:p>
        </w:tc>
        <w:tc>
          <w:tcPr>
            <w:tcW w:w="779" w:type="dxa"/>
            <w:tcBorders>
              <w:bottom w:val="single" w:sz="4" w:space="0" w:color="auto"/>
            </w:tcBorders>
            <w:shd w:val="clear" w:color="auto" w:fill="auto"/>
          </w:tcPr>
          <w:p w:rsidR="00E16243" w:rsidRPr="00CB6781" w:rsidRDefault="00E16243" w:rsidP="00E16243">
            <w:pPr>
              <w:keepNext/>
              <w:bidi/>
              <w:spacing w:line="280" w:lineRule="exact"/>
              <w:rPr>
                <w:rFonts w:ascii="Arabic Typesetting" w:hAnsi="Arabic Typesetting" w:cs="Arabic Typesetting"/>
                <w:sz w:val="24"/>
                <w:szCs w:val="24"/>
                <w:rtl/>
              </w:rPr>
            </w:pPr>
            <w:r w:rsidRPr="00CB6781">
              <w:rPr>
                <w:rFonts w:ascii="Arabic Typesetting" w:hAnsi="Arabic Typesetting" w:cs="Arabic Typesetting" w:hint="cs"/>
                <w:sz w:val="24"/>
                <w:szCs w:val="24"/>
                <w:rtl/>
              </w:rPr>
              <w:t>15</w:t>
            </w:r>
            <w:r>
              <w:rPr>
                <w:rFonts w:ascii="Arabic Typesetting" w:hAnsi="Arabic Typesetting" w:cs="Arabic Typesetting" w:hint="cs"/>
                <w:sz w:val="24"/>
                <w:szCs w:val="24"/>
                <w:rtl/>
              </w:rPr>
              <w:t>,</w:t>
            </w:r>
            <w:r w:rsidRPr="00CB6781">
              <w:rPr>
                <w:rFonts w:ascii="Arabic Typesetting" w:hAnsi="Arabic Typesetting" w:cs="Arabic Typesetting" w:hint="cs"/>
                <w:sz w:val="24"/>
                <w:szCs w:val="24"/>
                <w:rtl/>
              </w:rPr>
              <w:t>046</w:t>
            </w:r>
          </w:p>
        </w:tc>
      </w:tr>
      <w:tr w:rsidR="00E16243" w:rsidRPr="00CB6781" w:rsidTr="00E16243">
        <w:trPr>
          <w:jc w:val="center"/>
        </w:trPr>
        <w:tc>
          <w:tcPr>
            <w:tcW w:w="993" w:type="dxa"/>
            <w:shd w:val="clear" w:color="auto" w:fill="auto"/>
          </w:tcPr>
          <w:p w:rsidR="00E16243" w:rsidRPr="00CB6781" w:rsidRDefault="00E16243" w:rsidP="00E16243">
            <w:pPr>
              <w:keepNext/>
              <w:bidi/>
              <w:spacing w:line="280" w:lineRule="exact"/>
              <w:rPr>
                <w:rFonts w:ascii="Arabic Typesetting" w:hAnsi="Arabic Typesetting" w:cs="Arabic Typesetting"/>
                <w:b/>
                <w:bCs/>
                <w:sz w:val="24"/>
                <w:szCs w:val="24"/>
                <w:rtl/>
              </w:rPr>
            </w:pPr>
            <w:r w:rsidRPr="00CB6781">
              <w:rPr>
                <w:rFonts w:ascii="Arabic Typesetting" w:hAnsi="Arabic Typesetting" w:cs="Arabic Typesetting" w:hint="cs"/>
                <w:b/>
                <w:bCs/>
                <w:sz w:val="24"/>
                <w:szCs w:val="24"/>
                <w:rtl/>
              </w:rPr>
              <w:t>صافي الأصول</w:t>
            </w:r>
          </w:p>
        </w:tc>
        <w:tc>
          <w:tcPr>
            <w:tcW w:w="850" w:type="dxa"/>
            <w:tcBorders>
              <w:top w:val="single" w:sz="4" w:space="0" w:color="auto"/>
              <w:bottom w:val="single" w:sz="4" w:space="0" w:color="auto"/>
            </w:tcBorders>
            <w:shd w:val="clear" w:color="auto" w:fill="auto"/>
          </w:tcPr>
          <w:p w:rsidR="00E16243" w:rsidRPr="00CB6781" w:rsidRDefault="00E16243" w:rsidP="00E16243">
            <w:pPr>
              <w:keepNext/>
              <w:bidi/>
              <w:spacing w:line="280" w:lineRule="exact"/>
              <w:rPr>
                <w:rFonts w:ascii="Arabic Typesetting" w:hAnsi="Arabic Typesetting" w:cs="Arabic Typesetting"/>
                <w:sz w:val="24"/>
                <w:szCs w:val="24"/>
                <w:rtl/>
              </w:rPr>
            </w:pPr>
            <w:r w:rsidRPr="00CB6781">
              <w:rPr>
                <w:rFonts w:ascii="Arabic Typesetting" w:hAnsi="Arabic Typesetting" w:cs="Arabic Typesetting" w:hint="cs"/>
                <w:sz w:val="24"/>
                <w:szCs w:val="24"/>
                <w:rtl/>
              </w:rPr>
              <w:t>162</w:t>
            </w:r>
            <w:r>
              <w:rPr>
                <w:rFonts w:ascii="Arabic Typesetting" w:hAnsi="Arabic Typesetting" w:cs="Arabic Typesetting" w:hint="cs"/>
                <w:sz w:val="24"/>
                <w:szCs w:val="24"/>
                <w:rtl/>
              </w:rPr>
              <w:t>,</w:t>
            </w:r>
            <w:r w:rsidRPr="00CB6781">
              <w:rPr>
                <w:rFonts w:ascii="Arabic Typesetting" w:hAnsi="Arabic Typesetting" w:cs="Arabic Typesetting" w:hint="cs"/>
                <w:sz w:val="24"/>
                <w:szCs w:val="24"/>
                <w:rtl/>
              </w:rPr>
              <w:t>529</w:t>
            </w:r>
          </w:p>
        </w:tc>
        <w:tc>
          <w:tcPr>
            <w:tcW w:w="1418" w:type="dxa"/>
            <w:tcBorders>
              <w:top w:val="single" w:sz="4" w:space="0" w:color="auto"/>
              <w:bottom w:val="single" w:sz="4" w:space="0" w:color="auto"/>
            </w:tcBorders>
            <w:shd w:val="clear" w:color="auto" w:fill="auto"/>
          </w:tcPr>
          <w:p w:rsidR="00E16243" w:rsidRPr="00CB6781" w:rsidRDefault="00E16243" w:rsidP="00E16243">
            <w:pPr>
              <w:keepNext/>
              <w:bidi/>
              <w:spacing w:line="280" w:lineRule="exact"/>
              <w:rPr>
                <w:rFonts w:ascii="Arabic Typesetting" w:hAnsi="Arabic Typesetting" w:cs="Arabic Typesetting"/>
                <w:sz w:val="24"/>
                <w:szCs w:val="24"/>
                <w:rtl/>
              </w:rPr>
            </w:pPr>
            <w:r w:rsidRPr="00CB6781">
              <w:rPr>
                <w:rFonts w:ascii="Arabic Typesetting" w:hAnsi="Arabic Typesetting" w:cs="Arabic Typesetting" w:hint="cs"/>
                <w:sz w:val="24"/>
                <w:szCs w:val="24"/>
                <w:rtl/>
              </w:rPr>
              <w:t>50</w:t>
            </w:r>
            <w:r>
              <w:rPr>
                <w:rFonts w:ascii="Arabic Typesetting" w:hAnsi="Arabic Typesetting" w:cs="Arabic Typesetting" w:hint="cs"/>
                <w:sz w:val="24"/>
                <w:szCs w:val="24"/>
                <w:rtl/>
              </w:rPr>
              <w:t>,</w:t>
            </w:r>
            <w:r w:rsidRPr="00CB6781">
              <w:rPr>
                <w:rFonts w:ascii="Arabic Typesetting" w:hAnsi="Arabic Typesetting" w:cs="Arabic Typesetting" w:hint="cs"/>
                <w:sz w:val="24"/>
                <w:szCs w:val="24"/>
                <w:rtl/>
              </w:rPr>
              <w:t>984</w:t>
            </w:r>
          </w:p>
        </w:tc>
        <w:tc>
          <w:tcPr>
            <w:tcW w:w="1417" w:type="dxa"/>
            <w:tcBorders>
              <w:top w:val="single" w:sz="4" w:space="0" w:color="auto"/>
              <w:bottom w:val="single" w:sz="4" w:space="0" w:color="auto"/>
            </w:tcBorders>
            <w:shd w:val="clear" w:color="auto" w:fill="auto"/>
          </w:tcPr>
          <w:p w:rsidR="00E16243" w:rsidRPr="00CB6781" w:rsidRDefault="00E16243" w:rsidP="00E16243">
            <w:pPr>
              <w:keepNext/>
              <w:bidi/>
              <w:spacing w:line="280" w:lineRule="exact"/>
              <w:rPr>
                <w:rFonts w:ascii="Arabic Typesetting" w:hAnsi="Arabic Typesetting" w:cs="Arabic Typesetting"/>
                <w:sz w:val="24"/>
                <w:szCs w:val="24"/>
                <w:rtl/>
              </w:rPr>
            </w:pPr>
            <w:r w:rsidRPr="00CB6781">
              <w:rPr>
                <w:rFonts w:ascii="Arabic Typesetting" w:hAnsi="Arabic Typesetting" w:cs="Arabic Typesetting" w:hint="cs"/>
                <w:sz w:val="24"/>
                <w:szCs w:val="24"/>
                <w:rtl/>
              </w:rPr>
              <w:t>2</w:t>
            </w:r>
            <w:r>
              <w:rPr>
                <w:rFonts w:ascii="Arabic Typesetting" w:hAnsi="Arabic Typesetting" w:cs="Arabic Typesetting" w:hint="cs"/>
                <w:sz w:val="24"/>
                <w:szCs w:val="24"/>
                <w:rtl/>
              </w:rPr>
              <w:t>,</w:t>
            </w:r>
            <w:r w:rsidRPr="00CB6781">
              <w:rPr>
                <w:rFonts w:ascii="Arabic Typesetting" w:hAnsi="Arabic Typesetting" w:cs="Arabic Typesetting" w:hint="cs"/>
                <w:sz w:val="24"/>
                <w:szCs w:val="24"/>
                <w:rtl/>
              </w:rPr>
              <w:t>384</w:t>
            </w:r>
          </w:p>
        </w:tc>
        <w:tc>
          <w:tcPr>
            <w:tcW w:w="1560" w:type="dxa"/>
            <w:tcBorders>
              <w:top w:val="single" w:sz="4" w:space="0" w:color="auto"/>
              <w:bottom w:val="single" w:sz="4" w:space="0" w:color="auto"/>
            </w:tcBorders>
            <w:shd w:val="clear" w:color="auto" w:fill="auto"/>
          </w:tcPr>
          <w:p w:rsidR="00E16243" w:rsidRPr="00CB6781" w:rsidRDefault="00E16243" w:rsidP="00E16243">
            <w:pPr>
              <w:keepNext/>
              <w:bidi/>
              <w:spacing w:line="280" w:lineRule="exact"/>
              <w:rPr>
                <w:rFonts w:ascii="Arabic Typesetting" w:hAnsi="Arabic Typesetting" w:cs="Arabic Typesetting"/>
                <w:sz w:val="24"/>
                <w:szCs w:val="24"/>
                <w:rtl/>
              </w:rPr>
            </w:pPr>
            <w:r w:rsidRPr="00CB6781">
              <w:rPr>
                <w:rFonts w:ascii="Arabic Typesetting" w:hAnsi="Arabic Typesetting" w:cs="Arabic Typesetting" w:hint="cs"/>
                <w:sz w:val="24"/>
                <w:szCs w:val="24"/>
                <w:rtl/>
              </w:rPr>
              <w:t>11</w:t>
            </w:r>
            <w:r>
              <w:rPr>
                <w:rFonts w:ascii="Arabic Typesetting" w:hAnsi="Arabic Typesetting" w:cs="Arabic Typesetting" w:hint="cs"/>
                <w:sz w:val="24"/>
                <w:szCs w:val="24"/>
                <w:rtl/>
              </w:rPr>
              <w:t>,</w:t>
            </w:r>
            <w:r w:rsidRPr="00CB6781">
              <w:rPr>
                <w:rFonts w:ascii="Arabic Typesetting" w:hAnsi="Arabic Typesetting" w:cs="Arabic Typesetting" w:hint="cs"/>
                <w:sz w:val="24"/>
                <w:szCs w:val="24"/>
                <w:rtl/>
              </w:rPr>
              <w:t>015-</w:t>
            </w:r>
          </w:p>
        </w:tc>
        <w:tc>
          <w:tcPr>
            <w:tcW w:w="1275" w:type="dxa"/>
            <w:tcBorders>
              <w:top w:val="single" w:sz="4" w:space="0" w:color="auto"/>
              <w:bottom w:val="single" w:sz="4" w:space="0" w:color="auto"/>
            </w:tcBorders>
            <w:shd w:val="clear" w:color="auto" w:fill="auto"/>
          </w:tcPr>
          <w:p w:rsidR="00E16243" w:rsidRPr="00CB6781" w:rsidRDefault="00E16243" w:rsidP="00E16243">
            <w:pPr>
              <w:keepNext/>
              <w:bidi/>
              <w:spacing w:line="280" w:lineRule="exact"/>
              <w:rPr>
                <w:rFonts w:ascii="Arabic Typesetting" w:hAnsi="Arabic Typesetting" w:cs="Arabic Typesetting"/>
                <w:sz w:val="24"/>
                <w:szCs w:val="24"/>
                <w:rtl/>
              </w:rPr>
            </w:pPr>
            <w:r w:rsidRPr="00CB6781">
              <w:rPr>
                <w:rFonts w:ascii="Arabic Typesetting" w:hAnsi="Arabic Typesetting" w:cs="Arabic Typesetting" w:hint="cs"/>
                <w:sz w:val="24"/>
                <w:szCs w:val="24"/>
                <w:rtl/>
              </w:rPr>
              <w:t>26</w:t>
            </w:r>
            <w:r>
              <w:rPr>
                <w:rFonts w:ascii="Arabic Typesetting" w:hAnsi="Arabic Typesetting" w:cs="Arabic Typesetting" w:hint="cs"/>
                <w:sz w:val="24"/>
                <w:szCs w:val="24"/>
                <w:rtl/>
              </w:rPr>
              <w:t>,</w:t>
            </w:r>
            <w:r w:rsidRPr="00CB6781">
              <w:rPr>
                <w:rFonts w:ascii="Arabic Typesetting" w:hAnsi="Arabic Typesetting" w:cs="Arabic Typesetting" w:hint="cs"/>
                <w:sz w:val="24"/>
                <w:szCs w:val="24"/>
                <w:rtl/>
              </w:rPr>
              <w:t>643-</w:t>
            </w:r>
          </w:p>
        </w:tc>
        <w:tc>
          <w:tcPr>
            <w:tcW w:w="993" w:type="dxa"/>
            <w:tcBorders>
              <w:top w:val="single" w:sz="4" w:space="0" w:color="auto"/>
              <w:bottom w:val="single" w:sz="4" w:space="0" w:color="auto"/>
            </w:tcBorders>
            <w:shd w:val="clear" w:color="auto" w:fill="auto"/>
          </w:tcPr>
          <w:p w:rsidR="00E16243" w:rsidRPr="00CB6781" w:rsidRDefault="00E16243" w:rsidP="00E16243">
            <w:pPr>
              <w:keepNext/>
              <w:bidi/>
              <w:spacing w:line="280" w:lineRule="exact"/>
              <w:rPr>
                <w:rFonts w:ascii="Arabic Typesetting" w:hAnsi="Arabic Typesetting" w:cs="Arabic Typesetting"/>
                <w:sz w:val="24"/>
                <w:szCs w:val="24"/>
                <w:rtl/>
              </w:rPr>
            </w:pPr>
            <w:r w:rsidRPr="00CB6781">
              <w:rPr>
                <w:rFonts w:ascii="Arabic Typesetting" w:hAnsi="Arabic Typesetting" w:cs="Arabic Typesetting" w:hint="cs"/>
                <w:sz w:val="24"/>
                <w:szCs w:val="24"/>
                <w:rtl/>
              </w:rPr>
              <w:t>-</w:t>
            </w:r>
          </w:p>
        </w:tc>
        <w:tc>
          <w:tcPr>
            <w:tcW w:w="779" w:type="dxa"/>
            <w:tcBorders>
              <w:top w:val="single" w:sz="4" w:space="0" w:color="auto"/>
              <w:bottom w:val="single" w:sz="4" w:space="0" w:color="auto"/>
            </w:tcBorders>
            <w:shd w:val="clear" w:color="auto" w:fill="auto"/>
          </w:tcPr>
          <w:p w:rsidR="00E16243" w:rsidRPr="00CB6781" w:rsidRDefault="00E16243" w:rsidP="00E16243">
            <w:pPr>
              <w:keepNext/>
              <w:bidi/>
              <w:spacing w:line="280" w:lineRule="exact"/>
              <w:rPr>
                <w:rFonts w:ascii="Arabic Typesetting" w:hAnsi="Arabic Typesetting" w:cs="Arabic Typesetting"/>
                <w:sz w:val="24"/>
                <w:szCs w:val="24"/>
                <w:rtl/>
              </w:rPr>
            </w:pPr>
            <w:r w:rsidRPr="00CB6781">
              <w:rPr>
                <w:rFonts w:ascii="Arabic Typesetting" w:hAnsi="Arabic Typesetting" w:cs="Arabic Typesetting" w:hint="cs"/>
                <w:sz w:val="24"/>
                <w:szCs w:val="24"/>
                <w:rtl/>
              </w:rPr>
              <w:t>178</w:t>
            </w:r>
            <w:r>
              <w:rPr>
                <w:rFonts w:ascii="Arabic Typesetting" w:hAnsi="Arabic Typesetting" w:cs="Arabic Typesetting" w:hint="cs"/>
                <w:sz w:val="24"/>
                <w:szCs w:val="24"/>
                <w:rtl/>
              </w:rPr>
              <w:t>,</w:t>
            </w:r>
            <w:r w:rsidRPr="00CB6781">
              <w:rPr>
                <w:rFonts w:ascii="Arabic Typesetting" w:hAnsi="Arabic Typesetting" w:cs="Arabic Typesetting" w:hint="cs"/>
                <w:sz w:val="24"/>
                <w:szCs w:val="24"/>
                <w:rtl/>
              </w:rPr>
              <w:t>239</w:t>
            </w:r>
          </w:p>
        </w:tc>
      </w:tr>
    </w:tbl>
    <w:p w:rsidR="00E16243" w:rsidRDefault="00E16243" w:rsidP="00E16243">
      <w:pPr>
        <w:bidi/>
        <w:spacing w:after="240" w:line="360" w:lineRule="exact"/>
        <w:rPr>
          <w:rFonts w:ascii="Arabic Typesetting" w:hAnsi="Arabic Typesetting" w:cs="Arabic Typesetting"/>
          <w:b/>
          <w:bCs/>
          <w:sz w:val="42"/>
          <w:szCs w:val="42"/>
          <w:rtl/>
        </w:rPr>
      </w:pPr>
    </w:p>
    <w:p w:rsidR="00E16243" w:rsidRDefault="00E16243" w:rsidP="00E16243">
      <w:pPr>
        <w:keepNext/>
        <w:bidi/>
        <w:spacing w:after="240" w:line="360" w:lineRule="exact"/>
        <w:rPr>
          <w:rFonts w:ascii="Arabic Typesetting" w:hAnsi="Arabic Typesetting" w:cs="Arabic Typesetting"/>
          <w:sz w:val="36"/>
          <w:szCs w:val="36"/>
          <w:rtl/>
        </w:rPr>
      </w:pPr>
      <w:r w:rsidRPr="000B245B">
        <w:rPr>
          <w:rFonts w:ascii="Arabic Typesetting" w:hAnsi="Arabic Typesetting" w:cs="Arabic Typesetting" w:hint="cs"/>
          <w:sz w:val="36"/>
          <w:szCs w:val="36"/>
          <w:rtl/>
        </w:rPr>
        <w:lastRenderedPageBreak/>
        <w:t>يمثل</w:t>
      </w:r>
      <w:r w:rsidRPr="000B245B">
        <w:rPr>
          <w:rFonts w:ascii="Arabic Typesetting" w:hAnsi="Arabic Typesetting" w:cs="Arabic Typesetting"/>
          <w:sz w:val="36"/>
          <w:szCs w:val="36"/>
          <w:rtl/>
        </w:rPr>
        <w:t xml:space="preserve"> رصيد</w:t>
      </w:r>
      <w:r w:rsidRPr="002C5110">
        <w:rPr>
          <w:rFonts w:ascii="Arabic Typesetting" w:hAnsi="Arabic Typesetting" w:cs="Arabic Typesetting"/>
          <w:sz w:val="36"/>
          <w:szCs w:val="36"/>
          <w:rtl/>
        </w:rPr>
        <w:t xml:space="preserve"> </w:t>
      </w:r>
      <w:r>
        <w:rPr>
          <w:rFonts w:ascii="Arabic Typesetting" w:hAnsi="Arabic Typesetting" w:cs="Arabic Typesetting" w:hint="cs"/>
          <w:sz w:val="36"/>
          <w:szCs w:val="36"/>
          <w:rtl/>
        </w:rPr>
        <w:t>أموال</w:t>
      </w:r>
      <w:r>
        <w:rPr>
          <w:rFonts w:ascii="Arabic Typesetting" w:hAnsi="Arabic Typesetting" w:cs="Arabic Typesetting"/>
          <w:sz w:val="36"/>
          <w:szCs w:val="36"/>
          <w:rtl/>
        </w:rPr>
        <w:t xml:space="preserve"> </w:t>
      </w:r>
      <w:r>
        <w:rPr>
          <w:rFonts w:ascii="Arabic Typesetting" w:hAnsi="Arabic Typesetting" w:cs="Arabic Typesetting" w:hint="cs"/>
          <w:sz w:val="36"/>
          <w:szCs w:val="36"/>
          <w:rtl/>
        </w:rPr>
        <w:t>ا</w:t>
      </w:r>
      <w:r w:rsidRPr="002C5110">
        <w:rPr>
          <w:rFonts w:ascii="Arabic Typesetting" w:hAnsi="Arabic Typesetting" w:cs="Arabic Typesetting"/>
          <w:sz w:val="36"/>
          <w:szCs w:val="36"/>
          <w:rtl/>
        </w:rPr>
        <w:t>لمنظمة</w:t>
      </w:r>
      <w:r>
        <w:rPr>
          <w:rFonts w:ascii="Arabic Typesetting" w:hAnsi="Arabic Typesetting" w:cs="Arabic Typesetting" w:hint="cs"/>
          <w:sz w:val="36"/>
          <w:szCs w:val="36"/>
          <w:rtl/>
        </w:rPr>
        <w:t xml:space="preserve"> </w:t>
      </w:r>
      <w:r w:rsidRPr="002C5110">
        <w:rPr>
          <w:rFonts w:ascii="Arabic Typesetting" w:hAnsi="Arabic Typesetting" w:cs="Arabic Typesetting"/>
          <w:sz w:val="36"/>
          <w:szCs w:val="36"/>
          <w:rtl/>
        </w:rPr>
        <w:t>النتيجة الصافية المتراكمة</w:t>
      </w:r>
      <w:r>
        <w:rPr>
          <w:rFonts w:ascii="Arabic Typesetting" w:hAnsi="Arabic Typesetting" w:cs="Arabic Typesetting" w:hint="cs"/>
          <w:sz w:val="36"/>
          <w:szCs w:val="36"/>
          <w:rtl/>
        </w:rPr>
        <w:t xml:space="preserve"> للعمليات في سنة 2012 وفي الفترات السابقة. ويشمل رصيد الأموال المبلغ المجنب لتمويل مستحقات ما بعد الخدمة </w:t>
      </w:r>
      <w:r>
        <w:rPr>
          <w:rFonts w:ascii="Arabic Typesetting" w:hAnsi="Arabic Typesetting" w:cs="Arabic Typesetting" w:hint="cs"/>
          <w:sz w:val="36"/>
          <w:szCs w:val="36"/>
          <w:rtl/>
          <w:lang w:bidi="ar-EG"/>
        </w:rPr>
        <w:t>من</w:t>
      </w:r>
      <w:r>
        <w:rPr>
          <w:rFonts w:ascii="Arabic Typesetting" w:hAnsi="Arabic Typesetting" w:cs="Arabic Typesetting" w:hint="cs"/>
          <w:sz w:val="36"/>
          <w:szCs w:val="36"/>
          <w:rtl/>
        </w:rPr>
        <w:t xml:space="preserve"> رسم فُرض على صافي الراتب مضاف إليه تسوية المقر. وبلغ هذ الرسم قبل سنة 2012 ستة في المائة وسيُخفض إلى 2 في المائة ابتداء من يناير 2012.</w:t>
      </w:r>
    </w:p>
    <w:p w:rsidR="00E16243" w:rsidRDefault="00E16243" w:rsidP="00E16243">
      <w:pPr>
        <w:keepNext/>
        <w:bidi/>
        <w:spacing w:after="240" w:line="360" w:lineRule="exact"/>
        <w:rPr>
          <w:rFonts w:ascii="Arabic Typesetting" w:hAnsi="Arabic Typesetting" w:cs="Arabic Typesetting"/>
          <w:sz w:val="36"/>
          <w:szCs w:val="36"/>
          <w:rtl/>
          <w:lang w:bidi="ar-EG"/>
        </w:rPr>
      </w:pPr>
      <w:r w:rsidRPr="00F12F7C">
        <w:rPr>
          <w:rFonts w:ascii="Arabic Typesetting" w:hAnsi="Arabic Typesetting" w:cs="Arabic Typesetting" w:hint="cs"/>
          <w:sz w:val="36"/>
          <w:szCs w:val="36"/>
          <w:rtl/>
        </w:rPr>
        <w:t>وتشمل عملية</w:t>
      </w:r>
      <w:r>
        <w:rPr>
          <w:rFonts w:ascii="Arabic Typesetting" w:hAnsi="Arabic Typesetting" w:cs="Arabic Typesetting" w:hint="cs"/>
          <w:sz w:val="36"/>
          <w:szCs w:val="36"/>
          <w:rtl/>
        </w:rPr>
        <w:t xml:space="preserve"> إعادة تقييم الفائض الاحتياطي نتائج إعادة تقييم (من التكلفة التاريخية إلى القيم العادلة) الأرض التي تملكها المنظمة والتي يجري تشييد المبنى الجديد عليها. وقد حددت القيمة العادلة بواسطة عملية تقييم مستقلة.</w:t>
      </w:r>
    </w:p>
    <w:p w:rsidR="00E16243" w:rsidRDefault="00E16243" w:rsidP="00E16243">
      <w:pPr>
        <w:bidi/>
        <w:spacing w:after="240" w:line="360" w:lineRule="exact"/>
        <w:rPr>
          <w:rFonts w:ascii="Arabic Typesetting" w:hAnsi="Arabic Typesetting" w:cs="Arabic Typesetting"/>
          <w:sz w:val="36"/>
          <w:szCs w:val="36"/>
          <w:rtl/>
        </w:rPr>
      </w:pPr>
      <w:r w:rsidRPr="00F20947">
        <w:rPr>
          <w:rFonts w:ascii="Arabic Typesetting" w:hAnsi="Arabic Typesetting" w:cs="Arabic Typesetting" w:hint="cs"/>
          <w:sz w:val="36"/>
          <w:szCs w:val="36"/>
          <w:rtl/>
        </w:rPr>
        <w:t>وتشمل الأموال</w:t>
      </w:r>
      <w:r>
        <w:rPr>
          <w:rFonts w:ascii="Arabic Typesetting" w:hAnsi="Arabic Typesetting" w:cs="Arabic Typesetting" w:hint="cs"/>
          <w:sz w:val="36"/>
          <w:szCs w:val="36"/>
          <w:rtl/>
        </w:rPr>
        <w:t xml:space="preserve"> الاحتياطية </w:t>
      </w:r>
      <w:r>
        <w:rPr>
          <w:rFonts w:ascii="Arabic Typesetting" w:hAnsi="Arabic Typesetting" w:cs="Arabic Typesetting"/>
          <w:sz w:val="36"/>
          <w:szCs w:val="36"/>
          <w:rtl/>
        </w:rPr>
        <w:t>صناديق رؤوس الأموال العامل</w:t>
      </w:r>
      <w:r>
        <w:rPr>
          <w:rFonts w:ascii="Arabic Typesetting" w:hAnsi="Arabic Typesetting" w:cs="Arabic Typesetting" w:hint="cs"/>
          <w:sz w:val="36"/>
          <w:szCs w:val="36"/>
          <w:rtl/>
        </w:rPr>
        <w:t xml:space="preserve">ة التي أنشأتها جمعيات الدول الأعضاء لكل اتحاد </w:t>
      </w:r>
      <w:r w:rsidRPr="00144173">
        <w:rPr>
          <w:rFonts w:ascii="Arabic Typesetting" w:hAnsi="Arabic Typesetting" w:cs="Arabic Typesetting"/>
          <w:sz w:val="36"/>
          <w:szCs w:val="36"/>
          <w:rtl/>
        </w:rPr>
        <w:t>لتمويل اعتمادات مقدمة في حالة وجود عجز مؤقت في السيولة</w:t>
      </w:r>
      <w:r>
        <w:rPr>
          <w:rFonts w:ascii="Arabic Typesetting" w:hAnsi="Arabic Typesetting" w:cs="Arabic Typesetting" w:hint="cs"/>
          <w:sz w:val="36"/>
          <w:szCs w:val="36"/>
          <w:rtl/>
        </w:rPr>
        <w:t>.</w:t>
      </w:r>
    </w:p>
    <w:p w:rsidR="00E16243" w:rsidRDefault="00E16243" w:rsidP="00E16243">
      <w:pPr>
        <w:bidi/>
        <w:spacing w:after="240" w:line="360" w:lineRule="exact"/>
        <w:rPr>
          <w:rFonts w:ascii="Arabic Typesetting" w:hAnsi="Arabic Typesetting" w:cs="Arabic Typesetting"/>
          <w:sz w:val="36"/>
          <w:szCs w:val="36"/>
          <w:rtl/>
        </w:rPr>
      </w:pPr>
      <w:r w:rsidRPr="00F20947">
        <w:rPr>
          <w:rFonts w:ascii="Arabic Typesetting" w:hAnsi="Arabic Typesetting" w:cs="Arabic Typesetting" w:hint="cs"/>
          <w:sz w:val="36"/>
          <w:szCs w:val="36"/>
          <w:rtl/>
        </w:rPr>
        <w:t>ويضم رأس</w:t>
      </w:r>
      <w:r>
        <w:rPr>
          <w:rFonts w:ascii="Arabic Typesetting" w:hAnsi="Arabic Typesetting" w:cs="Arabic Typesetting" w:hint="cs"/>
          <w:sz w:val="36"/>
          <w:szCs w:val="36"/>
          <w:rtl/>
        </w:rPr>
        <w:t xml:space="preserve"> مال الويبو الفائض المتراكم وصناديق رؤوس الأموال العاملة التي تُشكل جزءا من صافي أصولها. ويدار رأس المال بناء على ال</w:t>
      </w:r>
      <w:r w:rsidRPr="00056319">
        <w:rPr>
          <w:rFonts w:ascii="Arabic Typesetting" w:hAnsi="Arabic Typesetting" w:cs="Arabic Typesetting"/>
          <w:sz w:val="36"/>
          <w:szCs w:val="36"/>
          <w:rtl/>
        </w:rPr>
        <w:t xml:space="preserve">سياسة </w:t>
      </w:r>
      <w:r>
        <w:rPr>
          <w:rFonts w:ascii="Arabic Typesetting" w:hAnsi="Arabic Typesetting" w:cs="Arabic Typesetting" w:hint="cs"/>
          <w:sz w:val="36"/>
          <w:szCs w:val="36"/>
          <w:rtl/>
        </w:rPr>
        <w:t>الخاصة</w:t>
      </w:r>
      <w:r w:rsidRPr="00056319">
        <w:rPr>
          <w:rFonts w:ascii="Arabic Typesetting" w:hAnsi="Arabic Typesetting" w:cs="Arabic Typesetting"/>
          <w:sz w:val="36"/>
          <w:szCs w:val="36"/>
          <w:rtl/>
        </w:rPr>
        <w:t xml:space="preserve"> </w:t>
      </w:r>
      <w:r>
        <w:rPr>
          <w:rFonts w:ascii="Arabic Typesetting" w:hAnsi="Arabic Typesetting" w:cs="Arabic Typesetting" w:hint="cs"/>
          <w:sz w:val="36"/>
          <w:szCs w:val="36"/>
          <w:rtl/>
        </w:rPr>
        <w:t>ب</w:t>
      </w:r>
      <w:r w:rsidRPr="00056319">
        <w:rPr>
          <w:rFonts w:ascii="Arabic Typesetting" w:hAnsi="Arabic Typesetting" w:cs="Arabic Typesetting"/>
          <w:sz w:val="36"/>
          <w:szCs w:val="36"/>
          <w:rtl/>
        </w:rPr>
        <w:t>الأموال الاحتياطية والمبادئ المطبقة</w:t>
      </w:r>
      <w:r w:rsidRPr="00056319">
        <w:rPr>
          <w:rtl/>
        </w:rPr>
        <w:t xml:space="preserve"> </w:t>
      </w:r>
      <w:r w:rsidRPr="00056319">
        <w:rPr>
          <w:rFonts w:ascii="Arabic Typesetting" w:hAnsi="Arabic Typesetting" w:cs="Arabic Typesetting"/>
          <w:sz w:val="36"/>
          <w:szCs w:val="36"/>
          <w:rtl/>
        </w:rPr>
        <w:t>على استخدام الاحتياطيات</w:t>
      </w:r>
      <w:r>
        <w:rPr>
          <w:rFonts w:ascii="Arabic Typesetting" w:hAnsi="Arabic Typesetting" w:cs="Arabic Typesetting" w:hint="cs"/>
          <w:sz w:val="36"/>
          <w:szCs w:val="36"/>
          <w:rtl/>
        </w:rPr>
        <w:t xml:space="preserve"> التي اعتمدتها جمعيات الدول </w:t>
      </w:r>
      <w:r w:rsidRPr="00F20947">
        <w:rPr>
          <w:rFonts w:ascii="Arabic Typesetting" w:hAnsi="Arabic Typesetting" w:cs="Arabic Typesetting" w:hint="cs"/>
          <w:sz w:val="36"/>
          <w:szCs w:val="36"/>
          <w:rtl/>
        </w:rPr>
        <w:t>الأعضاء في الويبو</w:t>
      </w:r>
      <w:r>
        <w:rPr>
          <w:rFonts w:ascii="Arabic Typesetting" w:hAnsi="Arabic Typesetting" w:cs="Arabic Typesetting" w:hint="cs"/>
          <w:sz w:val="36"/>
          <w:szCs w:val="36"/>
          <w:rtl/>
        </w:rPr>
        <w:t xml:space="preserve"> في سلسلة اجتماعاتها الثامنة والأربعين في </w:t>
      </w:r>
      <w:r w:rsidRPr="00556152">
        <w:rPr>
          <w:rFonts w:ascii="Arabic Typesetting" w:hAnsi="Arabic Typesetting" w:cs="Arabic Typesetting" w:hint="cs"/>
          <w:sz w:val="36"/>
          <w:szCs w:val="36"/>
          <w:rtl/>
        </w:rPr>
        <w:t xml:space="preserve">سنة 2010 [الوثيقة </w:t>
      </w:r>
      <w:r w:rsidRPr="00556152">
        <w:rPr>
          <w:rFonts w:ascii="Arabic Typesetting" w:hAnsi="Arabic Typesetting" w:cs="Arabic Typesetting"/>
          <w:sz w:val="36"/>
          <w:szCs w:val="36"/>
        </w:rPr>
        <w:t>A/48/9</w:t>
      </w:r>
      <w:r w:rsidRPr="00556152">
        <w:rPr>
          <w:rFonts w:ascii="Arabic Typesetting" w:hAnsi="Arabic Typesetting" w:cs="Arabic Typesetting" w:hint="cs"/>
          <w:sz w:val="36"/>
          <w:szCs w:val="36"/>
          <w:rtl/>
        </w:rPr>
        <w:t>]</w:t>
      </w:r>
      <w:r>
        <w:rPr>
          <w:rFonts w:ascii="Arabic Typesetting" w:hAnsi="Arabic Typesetting" w:cs="Arabic Typesetting" w:hint="cs"/>
          <w:sz w:val="36"/>
          <w:szCs w:val="36"/>
          <w:rtl/>
        </w:rPr>
        <w:t>.</w:t>
      </w:r>
      <w:r w:rsidRPr="00556152">
        <w:rPr>
          <w:rFonts w:ascii="Arabic Typesetting" w:hAnsi="Arabic Typesetting" w:cs="Arabic Typesetting" w:hint="cs"/>
          <w:sz w:val="36"/>
          <w:szCs w:val="36"/>
          <w:rtl/>
        </w:rPr>
        <w:t xml:space="preserve"> </w:t>
      </w:r>
      <w:r>
        <w:rPr>
          <w:rFonts w:ascii="Arabic Typesetting" w:hAnsi="Arabic Typesetting" w:cs="Arabic Typesetting"/>
          <w:sz w:val="36"/>
          <w:szCs w:val="36"/>
          <w:rtl/>
        </w:rPr>
        <w:t>و</w:t>
      </w:r>
      <w:r>
        <w:rPr>
          <w:rFonts w:ascii="Arabic Typesetting" w:hAnsi="Arabic Typesetting" w:cs="Arabic Typesetting" w:hint="cs"/>
          <w:sz w:val="36"/>
          <w:szCs w:val="36"/>
          <w:rtl/>
        </w:rPr>
        <w:t>ت</w:t>
      </w:r>
      <w:r>
        <w:rPr>
          <w:rFonts w:ascii="Arabic Typesetting" w:hAnsi="Arabic Typesetting" w:cs="Arabic Typesetting"/>
          <w:sz w:val="36"/>
          <w:szCs w:val="36"/>
          <w:rtl/>
        </w:rPr>
        <w:t>حدّد</w:t>
      </w:r>
      <w:r>
        <w:rPr>
          <w:rFonts w:ascii="Arabic Typesetting" w:hAnsi="Arabic Typesetting" w:cs="Arabic Typesetting" w:hint="cs"/>
          <w:sz w:val="36"/>
          <w:szCs w:val="36"/>
          <w:rtl/>
        </w:rPr>
        <w:t xml:space="preserve"> السياسة </w:t>
      </w:r>
      <w:r>
        <w:rPr>
          <w:rFonts w:ascii="Arabic Typesetting" w:hAnsi="Arabic Typesetting" w:cs="Arabic Typesetting"/>
          <w:sz w:val="36"/>
          <w:szCs w:val="36"/>
          <w:rtl/>
        </w:rPr>
        <w:t>المستو</w:t>
      </w:r>
      <w:r>
        <w:rPr>
          <w:rFonts w:ascii="Arabic Typesetting" w:hAnsi="Arabic Typesetting" w:cs="Arabic Typesetting" w:hint="cs"/>
          <w:sz w:val="36"/>
          <w:szCs w:val="36"/>
          <w:rtl/>
        </w:rPr>
        <w:t>ى</w:t>
      </w:r>
      <w:r>
        <w:rPr>
          <w:rFonts w:ascii="Arabic Typesetting" w:hAnsi="Arabic Typesetting" w:cs="Arabic Typesetting"/>
          <w:sz w:val="36"/>
          <w:szCs w:val="36"/>
          <w:rtl/>
        </w:rPr>
        <w:t xml:space="preserve"> المستهدف</w:t>
      </w:r>
      <w:r>
        <w:rPr>
          <w:rFonts w:ascii="Arabic Typesetting" w:hAnsi="Arabic Typesetting" w:cs="Arabic Typesetting" w:hint="cs"/>
          <w:sz w:val="36"/>
          <w:szCs w:val="36"/>
          <w:rtl/>
        </w:rPr>
        <w:t xml:space="preserve"> من الفائض المتراكم</w:t>
      </w:r>
      <w:r w:rsidRPr="00ED2EEF">
        <w:rPr>
          <w:rtl/>
        </w:rPr>
        <w:t xml:space="preserve"> </w:t>
      </w:r>
      <w:r w:rsidRPr="00ED2EEF">
        <w:rPr>
          <w:rFonts w:ascii="Arabic Typesetting" w:hAnsi="Arabic Typesetting" w:cs="Arabic Typesetting"/>
          <w:sz w:val="36"/>
          <w:szCs w:val="36"/>
          <w:rtl/>
        </w:rPr>
        <w:t>كنسبة مئوية من النفقات المقدرة لفترة السنتين</w:t>
      </w:r>
      <w:r>
        <w:rPr>
          <w:rFonts w:ascii="Arabic Typesetting" w:hAnsi="Arabic Typesetting" w:cs="Arabic Typesetting" w:hint="cs"/>
          <w:sz w:val="36"/>
          <w:szCs w:val="36"/>
          <w:rtl/>
        </w:rPr>
        <w:t xml:space="preserve"> لكل اتحاد ينتمي إلى المنظمة. وعلاوة على ذلك، يتحدد حسب الاتفاقات </w:t>
      </w:r>
      <w:proofErr w:type="spellStart"/>
      <w:r>
        <w:rPr>
          <w:rFonts w:ascii="Arabic Typesetting" w:hAnsi="Arabic Typesetting" w:cs="Arabic Typesetting" w:hint="cs"/>
          <w:sz w:val="36"/>
          <w:szCs w:val="36"/>
          <w:rtl/>
        </w:rPr>
        <w:t>التعاهدية</w:t>
      </w:r>
      <w:proofErr w:type="spellEnd"/>
      <w:r>
        <w:rPr>
          <w:rFonts w:ascii="Arabic Typesetting" w:hAnsi="Arabic Typesetting" w:cs="Arabic Typesetting" w:hint="cs"/>
          <w:sz w:val="36"/>
          <w:szCs w:val="36"/>
          <w:rtl/>
        </w:rPr>
        <w:t xml:space="preserve"> لكل اتحاد مستوى صناديق رؤوس الأموال العاملة. وتُدخر الأموال التي تبلغ المستوى المستهدف بالنسبة إلى الفائض المتراكم وصناديق رؤوس الأموال العاملة للحفاظ على مستوى كاف من السيولة ولتغطية أي عجز تشغيلي، إن حدث. ويجوز للجمعيات إتاحة الأموال الفائضة المتراكمة التي تتجاوز المستوى المستهدف لتمويل عملية إدخال تحسينات رأسمالية أو أية أولويات أخرى وفقا لسياسة استخدام الاحتياطيات التي وضعتها جمعيات الويبو. </w:t>
      </w:r>
    </w:p>
    <w:p w:rsidR="00E16243" w:rsidRPr="002869C3" w:rsidRDefault="00E16243" w:rsidP="002869C3">
      <w:pPr>
        <w:pStyle w:val="Heading2"/>
        <w:bidi/>
        <w:rPr>
          <w:rFonts w:ascii="Arabic Typesetting" w:hAnsi="Arabic Typesetting" w:cs="Arabic Typesetting"/>
          <w:i/>
          <w:iCs w:val="0"/>
          <w:sz w:val="40"/>
          <w:szCs w:val="40"/>
          <w:rtl/>
        </w:rPr>
      </w:pPr>
      <w:bookmarkStart w:id="38" w:name="_Toc362519120"/>
      <w:r w:rsidRPr="002869C3">
        <w:rPr>
          <w:rFonts w:ascii="Arabic Typesetting" w:hAnsi="Arabic Typesetting" w:cs="Arabic Typesetting" w:hint="cs"/>
          <w:i/>
          <w:iCs w:val="0"/>
          <w:sz w:val="40"/>
          <w:szCs w:val="40"/>
          <w:rtl/>
        </w:rPr>
        <w:t xml:space="preserve">الملاحظة 22: التوفيق بين </w:t>
      </w:r>
      <w:r w:rsidRPr="002869C3">
        <w:rPr>
          <w:rFonts w:ascii="Arabic Typesetting" w:hAnsi="Arabic Typesetting" w:cs="Arabic Typesetting"/>
          <w:i/>
          <w:iCs w:val="0"/>
          <w:sz w:val="40"/>
          <w:szCs w:val="40"/>
          <w:rtl/>
        </w:rPr>
        <w:t>بيان مقارن للميزانية</w:t>
      </w:r>
      <w:r w:rsidRPr="002869C3">
        <w:rPr>
          <w:rFonts w:ascii="Arabic Typesetting" w:hAnsi="Arabic Typesetting" w:cs="Arabic Typesetting" w:hint="cs"/>
          <w:i/>
          <w:iCs w:val="0"/>
          <w:sz w:val="40"/>
          <w:szCs w:val="40"/>
          <w:rtl/>
        </w:rPr>
        <w:t xml:space="preserve"> (البيان المالي الخامس) وبيان الأداء المالي (البيان المالي الثاني)</w:t>
      </w:r>
      <w:bookmarkEnd w:id="38"/>
      <w:r w:rsidRPr="002869C3">
        <w:rPr>
          <w:rFonts w:ascii="Arabic Typesetting" w:hAnsi="Arabic Typesetting" w:cs="Arabic Typesetting" w:hint="cs"/>
          <w:i/>
          <w:iCs w:val="0"/>
          <w:sz w:val="40"/>
          <w:szCs w:val="40"/>
          <w:rtl/>
        </w:rPr>
        <w:t xml:space="preserve"> </w:t>
      </w:r>
    </w:p>
    <w:p w:rsidR="00E16243" w:rsidRPr="002243E4" w:rsidRDefault="00E16243" w:rsidP="00E16243">
      <w:pPr>
        <w:pStyle w:val="NormalParaAR"/>
        <w:rPr>
          <w:color w:val="FF0000"/>
          <w:rtl/>
          <w:lang w:bidi="ar-EG"/>
        </w:rPr>
      </w:pPr>
      <w:r>
        <w:rPr>
          <w:rFonts w:hint="cs"/>
          <w:rtl/>
        </w:rPr>
        <w:t>أُعد برنامج وميزانية الويبو على أساس الاستحقاق المعدّل وفقا للنظام المالي ولائحته، ووافقت عليهما جمعيات الدول الأعضاء. وقد حددت وثيقة البرنامج والميزانية ميزانية تقديرية لفترة السنتين 2012</w:t>
      </w:r>
      <w:r w:rsidRPr="00EC241C">
        <w:rPr>
          <w:rFonts w:hint="cs"/>
          <w:rtl/>
        </w:rPr>
        <w:t xml:space="preserve"> </w:t>
      </w:r>
      <w:r>
        <w:rPr>
          <w:rFonts w:hint="cs"/>
          <w:rtl/>
        </w:rPr>
        <w:t xml:space="preserve">/13 قدرها 647,4 مليون فرنك سويسري. </w:t>
      </w:r>
    </w:p>
    <w:p w:rsidR="00E16243" w:rsidRDefault="00E16243" w:rsidP="00E16243">
      <w:pPr>
        <w:pStyle w:val="NormalParaAR"/>
        <w:tabs>
          <w:tab w:val="right" w:pos="1558"/>
        </w:tabs>
        <w:rPr>
          <w:rtl/>
        </w:rPr>
      </w:pPr>
      <w:r>
        <w:rPr>
          <w:rFonts w:hint="cs"/>
          <w:rtl/>
        </w:rPr>
        <w:t>وبالنسبة إلى سنة 2012، وهي السنة الأولى من فترة السنتين، فقد بلغت الإيرادات المقدرة في الميزانية الأصلية والميزانية النهائية 318,3 مليون فرنك سويسري، كما بلغت المصروفات المقدرة في الميزانية الأصلية للسنة الأولى من فترة السنتين 232,7 مليون فرنك سويسري، وذلك استنادا إلى ميزانية فترة السنتين. أما نفقات السنة الأولى في الميزانية النهائية فقد بلغت 324,1 مليون فرنك سويسري. في حين بلغت الإيرادات الفعلية على أساس الاستحقاق المقارن في السنة ذاتها 341,1</w:t>
      </w:r>
      <w:r w:rsidRPr="00982221">
        <w:rPr>
          <w:rFonts w:ascii="Arial" w:hAnsi="Arial" w:cs="Arial" w:hint="cs"/>
          <w:sz w:val="22"/>
          <w:szCs w:val="20"/>
          <w:rtl/>
        </w:rPr>
        <w:t xml:space="preserve"> </w:t>
      </w:r>
      <w:r w:rsidRPr="00982221">
        <w:rPr>
          <w:rFonts w:hint="cs"/>
          <w:rtl/>
        </w:rPr>
        <w:t>مليون فرنك سويسري</w:t>
      </w:r>
      <w:r>
        <w:rPr>
          <w:rFonts w:hint="cs"/>
          <w:rtl/>
        </w:rPr>
        <w:t xml:space="preserve">، وبلغت المصروفات الفعلية </w:t>
      </w:r>
      <w:r w:rsidRPr="00AD31F3">
        <w:rPr>
          <w:rFonts w:hint="cs"/>
          <w:rtl/>
        </w:rPr>
        <w:t xml:space="preserve">على أساس الاستحقاق المقارن في السنة ذاتها </w:t>
      </w:r>
      <w:r>
        <w:rPr>
          <w:rFonts w:hint="cs"/>
          <w:rtl/>
        </w:rPr>
        <w:t>290,1  مليون فرنك سويسري.</w:t>
      </w:r>
    </w:p>
    <w:p w:rsidR="00E16243" w:rsidRDefault="00E16243" w:rsidP="00E16243">
      <w:pPr>
        <w:pStyle w:val="NormalParaAR"/>
        <w:rPr>
          <w:rtl/>
        </w:rPr>
      </w:pPr>
      <w:r>
        <w:rPr>
          <w:rFonts w:hint="cs"/>
          <w:rtl/>
        </w:rPr>
        <w:t>ويُقدم</w:t>
      </w:r>
      <w:r w:rsidRPr="00E86AA7">
        <w:rPr>
          <w:rFonts w:hint="cs"/>
          <w:rtl/>
        </w:rPr>
        <w:t xml:space="preserve"> تقرير</w:t>
      </w:r>
      <w:r>
        <w:rPr>
          <w:rFonts w:hint="cs"/>
          <w:rtl/>
        </w:rPr>
        <w:t xml:space="preserve"> أداء البرنامج لعام 2012 شرحا لكل من التغييرات التي حدثت في الميزانية الأصلية والميزانية النهائية بعد التحويلات، والاختلافات المهمة بين الميزانية والمبالغ الفعلية. وتُعد</w:t>
      </w:r>
      <w:r w:rsidRPr="006B5088">
        <w:rPr>
          <w:rFonts w:hint="cs"/>
          <w:rtl/>
        </w:rPr>
        <w:t xml:space="preserve"> ميزانية الويبو</w:t>
      </w:r>
      <w:r>
        <w:rPr>
          <w:rFonts w:hint="cs"/>
          <w:rtl/>
        </w:rPr>
        <w:t xml:space="preserve"> وحساباتها المالية باستخدام أساسين مختلفين هما بيان الوضع المالي وبيان الأداء المالي. أما بيان</w:t>
      </w:r>
      <w:r w:rsidRPr="004251A3">
        <w:rPr>
          <w:rtl/>
        </w:rPr>
        <w:t xml:space="preserve"> التغيّرات في الأصول</w:t>
      </w:r>
      <w:r>
        <w:rPr>
          <w:rtl/>
        </w:rPr>
        <w:t xml:space="preserve"> الصافية</w:t>
      </w:r>
      <w:r>
        <w:rPr>
          <w:rFonts w:hint="cs"/>
          <w:rtl/>
        </w:rPr>
        <w:t xml:space="preserve"> وبيان حركة الأموال فيُعدان على أساس الاستحقاق الكامل، بينما يُعد بيان مقارن للميزانية والمبالغ الفعلية (البيان المالي الخامس) على أساس الاستحقاق المعدل.</w:t>
      </w:r>
    </w:p>
    <w:p w:rsidR="00E16243" w:rsidRDefault="00E16243" w:rsidP="00E16243">
      <w:pPr>
        <w:pStyle w:val="NormalParaAR"/>
        <w:rPr>
          <w:rtl/>
        </w:rPr>
      </w:pPr>
      <w:r w:rsidRPr="00944313">
        <w:rPr>
          <w:rFonts w:hint="cs"/>
          <w:rtl/>
        </w:rPr>
        <w:t xml:space="preserve">وكما يقتضي المعيار 24 من المعايير المحاسبية الدولية للقطاع العام، فقد تم التوفيق بين المبالغ الفعلية الواردة على أساس مقارن في البيان المالي الخامس والمبالغ الفعلية في الحسابات المالية </w:t>
      </w:r>
      <w:r>
        <w:rPr>
          <w:rFonts w:hint="cs"/>
          <w:rtl/>
        </w:rPr>
        <w:t>التي تحدد أية اختلافات</w:t>
      </w:r>
      <w:r w:rsidRPr="00944313">
        <w:rPr>
          <w:rFonts w:hint="cs"/>
          <w:rtl/>
        </w:rPr>
        <w:t xml:space="preserve"> في الأساس والتوقيت </w:t>
      </w:r>
      <w:r>
        <w:rPr>
          <w:rFonts w:hint="cs"/>
          <w:rtl/>
        </w:rPr>
        <w:t>والاختلاف</w:t>
      </w:r>
      <w:r w:rsidRPr="00944313">
        <w:rPr>
          <w:rFonts w:hint="cs"/>
          <w:rtl/>
        </w:rPr>
        <w:t xml:space="preserve"> بحسب الجهة المعنية. و</w:t>
      </w:r>
      <w:r>
        <w:rPr>
          <w:rFonts w:hint="cs"/>
          <w:rtl/>
        </w:rPr>
        <w:t>مع أن</w:t>
      </w:r>
      <w:r w:rsidRPr="00944313">
        <w:rPr>
          <w:rFonts w:hint="cs"/>
          <w:rtl/>
        </w:rPr>
        <w:t xml:space="preserve"> الجمعيات</w:t>
      </w:r>
      <w:r>
        <w:rPr>
          <w:rFonts w:hint="cs"/>
          <w:rtl/>
        </w:rPr>
        <w:t xml:space="preserve"> </w:t>
      </w:r>
      <w:r w:rsidRPr="00944313">
        <w:rPr>
          <w:rFonts w:hint="cs"/>
          <w:rtl/>
        </w:rPr>
        <w:t xml:space="preserve">تعتمد ميزانية الويبو على أساس فترة سنتين </w:t>
      </w:r>
      <w:r>
        <w:rPr>
          <w:rFonts w:hint="cs"/>
          <w:rtl/>
        </w:rPr>
        <w:t>فإنها</w:t>
      </w:r>
      <w:r w:rsidRPr="00944313">
        <w:rPr>
          <w:rFonts w:hint="cs"/>
          <w:rtl/>
        </w:rPr>
        <w:t xml:space="preserve"> تُعد تقديرات منفصلة لكل </w:t>
      </w:r>
      <w:r>
        <w:rPr>
          <w:rFonts w:hint="cs"/>
          <w:rtl/>
        </w:rPr>
        <w:t>سنة</w:t>
      </w:r>
      <w:r w:rsidRPr="00944313">
        <w:rPr>
          <w:rFonts w:hint="cs"/>
          <w:rtl/>
        </w:rPr>
        <w:t xml:space="preserve"> </w:t>
      </w:r>
      <w:r>
        <w:rPr>
          <w:rFonts w:hint="cs"/>
          <w:rtl/>
        </w:rPr>
        <w:t>من السنتين</w:t>
      </w:r>
      <w:r w:rsidRPr="00417589">
        <w:rPr>
          <w:rFonts w:hint="cs"/>
          <w:b/>
          <w:bCs/>
          <w:rtl/>
        </w:rPr>
        <w:t>؛</w:t>
      </w:r>
      <w:r w:rsidRPr="00944313">
        <w:rPr>
          <w:rFonts w:hint="cs"/>
          <w:rtl/>
        </w:rPr>
        <w:t xml:space="preserve"> وبناء على ذلك، لا يوجد اختلافات في توقيت الإبلاغ عنها. وتُعزى الاختلافات في الأساس إلى إعداد الميزانية المعتمدة على أساس غير أساس الاستحقاق المحاسبي الكامل. وتشمل الاختلافات في الأساس اهتلاك الأصول وتسجيل </w:t>
      </w:r>
      <w:r w:rsidRPr="00944313">
        <w:rPr>
          <w:rFonts w:hint="cs"/>
          <w:rtl/>
        </w:rPr>
        <w:lastRenderedPageBreak/>
        <w:t>المخصصات بالكامل وتأجيل الإيرادات غير المحصّلة. وتُعد الاختلافات بحسب الجهة المعنية مؤشرا على إدراج المشروعات الممولة من الأموال الاحتي</w:t>
      </w:r>
      <w:r>
        <w:rPr>
          <w:rFonts w:hint="cs"/>
          <w:rtl/>
        </w:rPr>
        <w:t>اطية في الحسابات المالية للويبو</w:t>
      </w:r>
      <w:r w:rsidRPr="00944313">
        <w:rPr>
          <w:rFonts w:hint="cs"/>
          <w:rtl/>
        </w:rPr>
        <w:t>، وهي</w:t>
      </w:r>
      <w:r w:rsidRPr="00D249E9">
        <w:rPr>
          <w:rFonts w:hint="cs"/>
          <w:rtl/>
        </w:rPr>
        <w:t xml:space="preserve"> مشروعات لم ترد في الوثيقة المنشورة لبرنامج وميزانية الويبو. كما تُعزى الاختلافات في العرض إلى معاملة المكاسب المتعلقة بالممتلكات الاستثمارية بوصفها أنشطة استثمارية في البيان المالي الرابع.</w:t>
      </w:r>
    </w:p>
    <w:p w:rsidR="00E16243" w:rsidRDefault="00E16243" w:rsidP="00E16243">
      <w:pPr>
        <w:pStyle w:val="NormalParaAR"/>
        <w:keepNext/>
        <w:rPr>
          <w:rtl/>
          <w:lang w:bidi="ar-EG"/>
        </w:rPr>
      </w:pPr>
      <w:r>
        <w:rPr>
          <w:rFonts w:hint="cs"/>
          <w:rtl/>
        </w:rPr>
        <w:t>التوفيق في سنة 2012:</w:t>
      </w:r>
    </w:p>
    <w:tbl>
      <w:tblPr>
        <w:bidiVisual/>
        <w:tblW w:w="9312" w:type="dxa"/>
        <w:jc w:val="center"/>
        <w:tblInd w:w="262" w:type="dxa"/>
        <w:tblLook w:val="04A0" w:firstRow="1" w:lastRow="0" w:firstColumn="1" w:lastColumn="0" w:noHBand="0" w:noVBand="1"/>
      </w:tblPr>
      <w:tblGrid>
        <w:gridCol w:w="3956"/>
        <w:gridCol w:w="1273"/>
        <w:gridCol w:w="1420"/>
        <w:gridCol w:w="1276"/>
        <w:gridCol w:w="1387"/>
      </w:tblGrid>
      <w:tr w:rsidR="00E16243" w:rsidRPr="001070A4" w:rsidTr="00E16243">
        <w:trPr>
          <w:jc w:val="center"/>
        </w:trPr>
        <w:tc>
          <w:tcPr>
            <w:tcW w:w="9312" w:type="dxa"/>
            <w:gridSpan w:val="5"/>
            <w:shd w:val="clear" w:color="auto" w:fill="auto"/>
          </w:tcPr>
          <w:p w:rsidR="00E16243" w:rsidRPr="0006195F" w:rsidRDefault="00E16243" w:rsidP="00E16243">
            <w:pPr>
              <w:pStyle w:val="NormalParaAR"/>
              <w:keepNext/>
              <w:spacing w:after="0" w:line="280" w:lineRule="exact"/>
              <w:jc w:val="center"/>
              <w:rPr>
                <w:b/>
                <w:bCs/>
                <w:sz w:val="28"/>
                <w:szCs w:val="28"/>
                <w:rtl/>
                <w:lang w:bidi="ar-EG"/>
              </w:rPr>
            </w:pPr>
            <w:r w:rsidRPr="001070A4">
              <w:rPr>
                <w:rFonts w:hint="cs"/>
                <w:sz w:val="28"/>
                <w:szCs w:val="28"/>
                <w:rtl/>
                <w:lang w:bidi="ar-EG"/>
              </w:rPr>
              <w:t xml:space="preserve">                                                </w:t>
            </w:r>
            <w:r>
              <w:rPr>
                <w:rFonts w:hint="cs"/>
                <w:sz w:val="28"/>
                <w:szCs w:val="28"/>
                <w:rtl/>
                <w:lang w:bidi="ar-EG"/>
              </w:rPr>
              <w:t xml:space="preserve">  </w:t>
            </w:r>
            <w:r w:rsidRPr="001070A4">
              <w:rPr>
                <w:rFonts w:hint="cs"/>
                <w:sz w:val="28"/>
                <w:szCs w:val="28"/>
                <w:rtl/>
                <w:lang w:bidi="ar-EG"/>
              </w:rPr>
              <w:t xml:space="preserve">    </w:t>
            </w:r>
            <w:r w:rsidRPr="0006195F">
              <w:rPr>
                <w:rFonts w:hint="cs"/>
                <w:b/>
                <w:bCs/>
                <w:sz w:val="28"/>
                <w:szCs w:val="28"/>
                <w:rtl/>
                <w:lang w:bidi="ar-EG"/>
              </w:rPr>
              <w:t>2102</w:t>
            </w:r>
          </w:p>
        </w:tc>
      </w:tr>
      <w:tr w:rsidR="00E16243" w:rsidRPr="001070A4" w:rsidTr="00E16243">
        <w:trPr>
          <w:jc w:val="center"/>
        </w:trPr>
        <w:tc>
          <w:tcPr>
            <w:tcW w:w="3956" w:type="dxa"/>
            <w:shd w:val="clear" w:color="auto" w:fill="auto"/>
          </w:tcPr>
          <w:p w:rsidR="00E16243" w:rsidRPr="001070A4" w:rsidRDefault="00E16243" w:rsidP="00E16243">
            <w:pPr>
              <w:pStyle w:val="NormalParaAR"/>
              <w:keepNext/>
              <w:spacing w:after="0" w:line="280" w:lineRule="exact"/>
              <w:rPr>
                <w:sz w:val="28"/>
                <w:szCs w:val="28"/>
                <w:rtl/>
                <w:lang w:bidi="ar-EG"/>
              </w:rPr>
            </w:pPr>
          </w:p>
        </w:tc>
        <w:tc>
          <w:tcPr>
            <w:tcW w:w="1273" w:type="dxa"/>
            <w:tcBorders>
              <w:top w:val="single" w:sz="4" w:space="0" w:color="auto"/>
              <w:bottom w:val="single" w:sz="4" w:space="0" w:color="auto"/>
            </w:tcBorders>
            <w:shd w:val="clear" w:color="auto" w:fill="auto"/>
          </w:tcPr>
          <w:p w:rsidR="00E16243" w:rsidRPr="0006195F" w:rsidRDefault="00E16243" w:rsidP="00E16243">
            <w:pPr>
              <w:pStyle w:val="NormalParaAR"/>
              <w:keepNext/>
              <w:spacing w:after="0" w:line="280" w:lineRule="exact"/>
              <w:jc w:val="center"/>
              <w:rPr>
                <w:b/>
                <w:bCs/>
                <w:sz w:val="28"/>
                <w:szCs w:val="28"/>
                <w:rtl/>
                <w:lang w:bidi="ar-EG"/>
              </w:rPr>
            </w:pPr>
            <w:r>
              <w:rPr>
                <w:rFonts w:hint="cs"/>
                <w:b/>
                <w:bCs/>
                <w:sz w:val="28"/>
                <w:szCs w:val="28"/>
                <w:rtl/>
                <w:lang w:bidi="ar-EG"/>
              </w:rPr>
              <w:t>التشغيل</w:t>
            </w:r>
          </w:p>
        </w:tc>
        <w:tc>
          <w:tcPr>
            <w:tcW w:w="1420" w:type="dxa"/>
            <w:tcBorders>
              <w:top w:val="single" w:sz="4" w:space="0" w:color="auto"/>
              <w:bottom w:val="single" w:sz="4" w:space="0" w:color="auto"/>
            </w:tcBorders>
            <w:shd w:val="clear" w:color="auto" w:fill="auto"/>
          </w:tcPr>
          <w:p w:rsidR="00E16243" w:rsidRPr="0006195F" w:rsidRDefault="00E16243" w:rsidP="00E16243">
            <w:pPr>
              <w:pStyle w:val="NormalParaAR"/>
              <w:keepNext/>
              <w:spacing w:after="0" w:line="280" w:lineRule="exact"/>
              <w:jc w:val="center"/>
              <w:rPr>
                <w:b/>
                <w:bCs/>
                <w:sz w:val="28"/>
                <w:szCs w:val="28"/>
                <w:rtl/>
                <w:lang w:bidi="ar-EG"/>
              </w:rPr>
            </w:pPr>
            <w:r w:rsidRPr="0006195F">
              <w:rPr>
                <w:rFonts w:hint="cs"/>
                <w:b/>
                <w:bCs/>
                <w:sz w:val="28"/>
                <w:szCs w:val="28"/>
                <w:rtl/>
                <w:lang w:bidi="ar-EG"/>
              </w:rPr>
              <w:t>الاستثمار</w:t>
            </w:r>
          </w:p>
        </w:tc>
        <w:tc>
          <w:tcPr>
            <w:tcW w:w="1276" w:type="dxa"/>
            <w:tcBorders>
              <w:top w:val="single" w:sz="4" w:space="0" w:color="auto"/>
              <w:bottom w:val="single" w:sz="4" w:space="0" w:color="auto"/>
            </w:tcBorders>
            <w:shd w:val="clear" w:color="auto" w:fill="auto"/>
          </w:tcPr>
          <w:p w:rsidR="00E16243" w:rsidRPr="0006195F" w:rsidRDefault="00E16243" w:rsidP="00E16243">
            <w:pPr>
              <w:pStyle w:val="NormalParaAR"/>
              <w:keepNext/>
              <w:spacing w:after="0" w:line="280" w:lineRule="exact"/>
              <w:jc w:val="center"/>
              <w:rPr>
                <w:b/>
                <w:bCs/>
                <w:sz w:val="28"/>
                <w:szCs w:val="28"/>
                <w:rtl/>
                <w:lang w:bidi="ar-EG"/>
              </w:rPr>
            </w:pPr>
            <w:r w:rsidRPr="0006195F">
              <w:rPr>
                <w:rFonts w:hint="cs"/>
                <w:b/>
                <w:bCs/>
                <w:sz w:val="28"/>
                <w:szCs w:val="28"/>
                <w:rtl/>
                <w:lang w:bidi="ar-EG"/>
              </w:rPr>
              <w:t>التمويل</w:t>
            </w:r>
          </w:p>
        </w:tc>
        <w:tc>
          <w:tcPr>
            <w:tcW w:w="1387" w:type="dxa"/>
            <w:tcBorders>
              <w:top w:val="single" w:sz="4" w:space="0" w:color="auto"/>
              <w:bottom w:val="single" w:sz="4" w:space="0" w:color="auto"/>
            </w:tcBorders>
            <w:shd w:val="clear" w:color="auto" w:fill="auto"/>
          </w:tcPr>
          <w:p w:rsidR="00E16243" w:rsidRPr="0006195F" w:rsidRDefault="00E16243" w:rsidP="00E16243">
            <w:pPr>
              <w:pStyle w:val="NormalParaAR"/>
              <w:keepNext/>
              <w:spacing w:after="0" w:line="280" w:lineRule="exact"/>
              <w:jc w:val="center"/>
              <w:rPr>
                <w:b/>
                <w:bCs/>
                <w:sz w:val="28"/>
                <w:szCs w:val="28"/>
                <w:rtl/>
                <w:lang w:bidi="ar-EG"/>
              </w:rPr>
            </w:pPr>
            <w:r w:rsidRPr="0006195F">
              <w:rPr>
                <w:rFonts w:hint="cs"/>
                <w:b/>
                <w:bCs/>
                <w:sz w:val="28"/>
                <w:szCs w:val="28"/>
                <w:rtl/>
                <w:lang w:bidi="ar-EG"/>
              </w:rPr>
              <w:t>المجموع</w:t>
            </w:r>
          </w:p>
        </w:tc>
      </w:tr>
      <w:tr w:rsidR="00E16243" w:rsidRPr="001070A4" w:rsidTr="00E16243">
        <w:trPr>
          <w:jc w:val="center"/>
        </w:trPr>
        <w:tc>
          <w:tcPr>
            <w:tcW w:w="3956" w:type="dxa"/>
            <w:shd w:val="clear" w:color="auto" w:fill="auto"/>
          </w:tcPr>
          <w:p w:rsidR="00E16243" w:rsidRPr="001070A4" w:rsidRDefault="00E16243" w:rsidP="00E16243">
            <w:pPr>
              <w:pStyle w:val="NormalParaAR"/>
              <w:keepNext/>
              <w:spacing w:after="0" w:line="280" w:lineRule="exact"/>
              <w:rPr>
                <w:sz w:val="28"/>
                <w:szCs w:val="28"/>
                <w:rtl/>
                <w:lang w:bidi="ar-EG"/>
              </w:rPr>
            </w:pPr>
          </w:p>
        </w:tc>
        <w:tc>
          <w:tcPr>
            <w:tcW w:w="5356" w:type="dxa"/>
            <w:gridSpan w:val="4"/>
            <w:tcBorders>
              <w:top w:val="single" w:sz="4" w:space="0" w:color="auto"/>
              <w:bottom w:val="single" w:sz="4" w:space="0" w:color="auto"/>
            </w:tcBorders>
            <w:shd w:val="clear" w:color="auto" w:fill="auto"/>
          </w:tcPr>
          <w:p w:rsidR="00E16243" w:rsidRPr="0006195F" w:rsidRDefault="00E16243" w:rsidP="00E16243">
            <w:pPr>
              <w:pStyle w:val="NormalParaAR"/>
              <w:keepNext/>
              <w:spacing w:after="0" w:line="280" w:lineRule="exact"/>
              <w:jc w:val="center"/>
              <w:rPr>
                <w:b/>
                <w:bCs/>
                <w:sz w:val="28"/>
                <w:szCs w:val="28"/>
                <w:rtl/>
                <w:lang w:bidi="ar-EG"/>
              </w:rPr>
            </w:pPr>
            <w:r w:rsidRPr="001070A4">
              <w:rPr>
                <w:rFonts w:hint="cs"/>
                <w:sz w:val="28"/>
                <w:szCs w:val="28"/>
                <w:rtl/>
                <w:lang w:bidi="ar-EG"/>
              </w:rPr>
              <w:t>(بآلاف الفرنكات السويسرية)</w:t>
            </w:r>
          </w:p>
        </w:tc>
      </w:tr>
      <w:tr w:rsidR="00E16243" w:rsidRPr="001070A4" w:rsidTr="00E16243">
        <w:trPr>
          <w:jc w:val="center"/>
        </w:trPr>
        <w:tc>
          <w:tcPr>
            <w:tcW w:w="3956" w:type="dxa"/>
            <w:shd w:val="clear" w:color="auto" w:fill="auto"/>
          </w:tcPr>
          <w:p w:rsidR="00E16243" w:rsidRPr="001070A4" w:rsidRDefault="00E16243" w:rsidP="00E16243">
            <w:pPr>
              <w:pStyle w:val="NormalParaAR"/>
              <w:keepNext/>
              <w:spacing w:after="0" w:line="280" w:lineRule="exact"/>
              <w:rPr>
                <w:b/>
                <w:bCs/>
                <w:sz w:val="28"/>
                <w:szCs w:val="28"/>
                <w:rtl/>
                <w:lang w:bidi="ar-EG"/>
              </w:rPr>
            </w:pPr>
            <w:r w:rsidRPr="001070A4">
              <w:rPr>
                <w:rFonts w:hint="cs"/>
                <w:b/>
                <w:bCs/>
                <w:sz w:val="28"/>
                <w:szCs w:val="28"/>
                <w:rtl/>
                <w:lang w:bidi="ar-EG"/>
              </w:rPr>
              <w:t>المبلغ الفعلي على أساس مقارن (البيان الخامس)</w:t>
            </w:r>
          </w:p>
        </w:tc>
        <w:tc>
          <w:tcPr>
            <w:tcW w:w="1273" w:type="dxa"/>
            <w:tcBorders>
              <w:top w:val="single" w:sz="4" w:space="0" w:color="auto"/>
              <w:bottom w:val="single" w:sz="4" w:space="0" w:color="auto"/>
            </w:tcBorders>
            <w:shd w:val="clear" w:color="auto" w:fill="auto"/>
          </w:tcPr>
          <w:p w:rsidR="00E16243" w:rsidRPr="001070A4" w:rsidRDefault="00E16243" w:rsidP="00E16243">
            <w:pPr>
              <w:pStyle w:val="NormalParaAR"/>
              <w:keepNext/>
              <w:spacing w:after="0" w:line="280" w:lineRule="exact"/>
              <w:jc w:val="center"/>
              <w:rPr>
                <w:b/>
                <w:bCs/>
                <w:sz w:val="28"/>
                <w:szCs w:val="28"/>
                <w:rtl/>
                <w:lang w:bidi="ar-EG"/>
              </w:rPr>
            </w:pPr>
            <w:r w:rsidRPr="001070A4">
              <w:rPr>
                <w:rFonts w:hint="cs"/>
                <w:b/>
                <w:bCs/>
                <w:sz w:val="28"/>
                <w:szCs w:val="28"/>
                <w:rtl/>
                <w:lang w:bidi="ar-EG"/>
              </w:rPr>
              <w:t>50</w:t>
            </w:r>
            <w:r>
              <w:rPr>
                <w:rFonts w:hint="cs"/>
                <w:b/>
                <w:bCs/>
                <w:sz w:val="28"/>
                <w:szCs w:val="28"/>
                <w:rtl/>
                <w:lang w:bidi="ar-EG"/>
              </w:rPr>
              <w:t>,</w:t>
            </w:r>
            <w:r w:rsidRPr="001070A4">
              <w:rPr>
                <w:rFonts w:hint="cs"/>
                <w:b/>
                <w:bCs/>
                <w:sz w:val="28"/>
                <w:szCs w:val="28"/>
                <w:rtl/>
                <w:lang w:bidi="ar-EG"/>
              </w:rPr>
              <w:t>984</w:t>
            </w:r>
          </w:p>
        </w:tc>
        <w:tc>
          <w:tcPr>
            <w:tcW w:w="1420" w:type="dxa"/>
            <w:tcBorders>
              <w:top w:val="single" w:sz="4" w:space="0" w:color="auto"/>
              <w:bottom w:val="single" w:sz="4" w:space="0" w:color="auto"/>
            </w:tcBorders>
            <w:shd w:val="clear" w:color="auto" w:fill="auto"/>
          </w:tcPr>
          <w:p w:rsidR="00E16243" w:rsidRPr="001070A4" w:rsidRDefault="00E16243" w:rsidP="00E16243">
            <w:pPr>
              <w:pStyle w:val="NormalParaAR"/>
              <w:keepNext/>
              <w:spacing w:after="0" w:line="280" w:lineRule="exact"/>
              <w:jc w:val="center"/>
              <w:rPr>
                <w:b/>
                <w:bCs/>
                <w:sz w:val="28"/>
                <w:szCs w:val="28"/>
                <w:rtl/>
                <w:lang w:bidi="ar-EG"/>
              </w:rPr>
            </w:pPr>
            <w:r w:rsidRPr="001070A4">
              <w:rPr>
                <w:rFonts w:hint="cs"/>
                <w:b/>
                <w:bCs/>
                <w:sz w:val="28"/>
                <w:szCs w:val="28"/>
                <w:rtl/>
                <w:lang w:bidi="ar-EG"/>
              </w:rPr>
              <w:t>-</w:t>
            </w:r>
          </w:p>
        </w:tc>
        <w:tc>
          <w:tcPr>
            <w:tcW w:w="1276" w:type="dxa"/>
            <w:tcBorders>
              <w:top w:val="single" w:sz="4" w:space="0" w:color="auto"/>
              <w:bottom w:val="single" w:sz="4" w:space="0" w:color="auto"/>
            </w:tcBorders>
            <w:shd w:val="clear" w:color="auto" w:fill="auto"/>
          </w:tcPr>
          <w:p w:rsidR="00E16243" w:rsidRPr="001070A4" w:rsidRDefault="00E16243" w:rsidP="00E16243">
            <w:pPr>
              <w:pStyle w:val="NormalParaAR"/>
              <w:keepNext/>
              <w:spacing w:after="0" w:line="280" w:lineRule="exact"/>
              <w:jc w:val="center"/>
              <w:rPr>
                <w:b/>
                <w:bCs/>
                <w:sz w:val="28"/>
                <w:szCs w:val="28"/>
                <w:rtl/>
                <w:lang w:bidi="ar-EG"/>
              </w:rPr>
            </w:pPr>
            <w:r w:rsidRPr="001070A4">
              <w:rPr>
                <w:rFonts w:hint="cs"/>
                <w:b/>
                <w:bCs/>
                <w:sz w:val="28"/>
                <w:szCs w:val="28"/>
                <w:rtl/>
                <w:lang w:bidi="ar-EG"/>
              </w:rPr>
              <w:t>-</w:t>
            </w:r>
          </w:p>
        </w:tc>
        <w:tc>
          <w:tcPr>
            <w:tcW w:w="1387" w:type="dxa"/>
            <w:tcBorders>
              <w:top w:val="single" w:sz="4" w:space="0" w:color="auto"/>
              <w:bottom w:val="single" w:sz="4" w:space="0" w:color="auto"/>
            </w:tcBorders>
            <w:shd w:val="clear" w:color="auto" w:fill="auto"/>
          </w:tcPr>
          <w:p w:rsidR="00E16243" w:rsidRPr="001070A4" w:rsidRDefault="00E16243" w:rsidP="00E16243">
            <w:pPr>
              <w:pStyle w:val="NormalParaAR"/>
              <w:keepNext/>
              <w:spacing w:after="0" w:line="280" w:lineRule="exact"/>
              <w:jc w:val="center"/>
              <w:rPr>
                <w:b/>
                <w:bCs/>
                <w:sz w:val="28"/>
                <w:szCs w:val="28"/>
                <w:rtl/>
                <w:lang w:bidi="ar-EG"/>
              </w:rPr>
            </w:pPr>
            <w:r w:rsidRPr="001070A4">
              <w:rPr>
                <w:rFonts w:hint="cs"/>
                <w:b/>
                <w:bCs/>
                <w:sz w:val="28"/>
                <w:szCs w:val="28"/>
                <w:rtl/>
                <w:lang w:bidi="ar-EG"/>
              </w:rPr>
              <w:t>50</w:t>
            </w:r>
            <w:r>
              <w:rPr>
                <w:rFonts w:hint="cs"/>
                <w:b/>
                <w:bCs/>
                <w:sz w:val="28"/>
                <w:szCs w:val="28"/>
                <w:rtl/>
                <w:lang w:bidi="ar-EG"/>
              </w:rPr>
              <w:t>,</w:t>
            </w:r>
            <w:r w:rsidRPr="001070A4">
              <w:rPr>
                <w:rFonts w:hint="cs"/>
                <w:b/>
                <w:bCs/>
                <w:sz w:val="28"/>
                <w:szCs w:val="28"/>
                <w:rtl/>
                <w:lang w:bidi="ar-EG"/>
              </w:rPr>
              <w:t>984</w:t>
            </w:r>
          </w:p>
        </w:tc>
      </w:tr>
      <w:tr w:rsidR="00E16243" w:rsidRPr="001070A4" w:rsidTr="00E16243">
        <w:trPr>
          <w:jc w:val="center"/>
        </w:trPr>
        <w:tc>
          <w:tcPr>
            <w:tcW w:w="3956" w:type="dxa"/>
            <w:shd w:val="clear" w:color="auto" w:fill="auto"/>
          </w:tcPr>
          <w:p w:rsidR="00E16243" w:rsidRPr="001070A4" w:rsidRDefault="00E16243" w:rsidP="00E16243">
            <w:pPr>
              <w:pStyle w:val="NormalParaAR"/>
              <w:keepNext/>
              <w:spacing w:after="0" w:line="280" w:lineRule="exact"/>
              <w:rPr>
                <w:sz w:val="28"/>
                <w:szCs w:val="28"/>
                <w:rtl/>
                <w:lang w:bidi="ar-EG"/>
              </w:rPr>
            </w:pPr>
            <w:proofErr w:type="spellStart"/>
            <w:r>
              <w:rPr>
                <w:rFonts w:hint="cs"/>
                <w:sz w:val="28"/>
                <w:szCs w:val="28"/>
                <w:rtl/>
                <w:lang w:bidi="ar-EG"/>
              </w:rPr>
              <w:t>الاهتلاك</w:t>
            </w:r>
            <w:proofErr w:type="spellEnd"/>
            <w:r>
              <w:rPr>
                <w:rFonts w:hint="cs"/>
                <w:sz w:val="28"/>
                <w:szCs w:val="28"/>
                <w:rtl/>
                <w:lang w:bidi="ar-EG"/>
              </w:rPr>
              <w:t xml:space="preserve"> والاستهلاك والأ</w:t>
            </w:r>
            <w:r w:rsidRPr="001070A4">
              <w:rPr>
                <w:rFonts w:hint="cs"/>
                <w:sz w:val="28"/>
                <w:szCs w:val="28"/>
                <w:rtl/>
                <w:lang w:bidi="ar-EG"/>
              </w:rPr>
              <w:t>ضرار</w:t>
            </w:r>
          </w:p>
        </w:tc>
        <w:tc>
          <w:tcPr>
            <w:tcW w:w="1273" w:type="dxa"/>
            <w:shd w:val="clear" w:color="auto" w:fill="auto"/>
          </w:tcPr>
          <w:p w:rsidR="00E16243" w:rsidRPr="001070A4" w:rsidRDefault="00E16243" w:rsidP="00E16243">
            <w:pPr>
              <w:pStyle w:val="NormalParaAR"/>
              <w:keepNext/>
              <w:spacing w:after="0" w:line="280" w:lineRule="exact"/>
              <w:jc w:val="center"/>
              <w:rPr>
                <w:sz w:val="28"/>
                <w:szCs w:val="28"/>
                <w:rtl/>
                <w:lang w:bidi="ar-EG"/>
              </w:rPr>
            </w:pPr>
            <w:r w:rsidRPr="001070A4">
              <w:rPr>
                <w:rFonts w:hint="cs"/>
                <w:sz w:val="28"/>
                <w:szCs w:val="28"/>
                <w:rtl/>
                <w:lang w:bidi="ar-EG"/>
              </w:rPr>
              <w:t>8</w:t>
            </w:r>
            <w:r>
              <w:rPr>
                <w:rFonts w:hint="cs"/>
                <w:sz w:val="28"/>
                <w:szCs w:val="28"/>
                <w:rtl/>
                <w:lang w:bidi="ar-EG"/>
              </w:rPr>
              <w:t>,</w:t>
            </w:r>
            <w:r w:rsidRPr="001070A4">
              <w:rPr>
                <w:rFonts w:hint="cs"/>
                <w:sz w:val="28"/>
                <w:szCs w:val="28"/>
                <w:rtl/>
                <w:lang w:bidi="ar-EG"/>
              </w:rPr>
              <w:t>101-</w:t>
            </w:r>
          </w:p>
        </w:tc>
        <w:tc>
          <w:tcPr>
            <w:tcW w:w="1420" w:type="dxa"/>
            <w:shd w:val="clear" w:color="auto" w:fill="auto"/>
          </w:tcPr>
          <w:p w:rsidR="00E16243" w:rsidRPr="001070A4" w:rsidRDefault="00E16243" w:rsidP="00E16243">
            <w:pPr>
              <w:pStyle w:val="NormalParaAR"/>
              <w:keepNext/>
              <w:spacing w:after="0" w:line="280" w:lineRule="exact"/>
              <w:jc w:val="center"/>
              <w:rPr>
                <w:sz w:val="28"/>
                <w:szCs w:val="28"/>
                <w:rtl/>
                <w:lang w:bidi="ar-EG"/>
              </w:rPr>
            </w:pPr>
            <w:r w:rsidRPr="001070A4">
              <w:rPr>
                <w:rFonts w:hint="cs"/>
                <w:sz w:val="28"/>
                <w:szCs w:val="28"/>
                <w:rtl/>
                <w:lang w:bidi="ar-EG"/>
              </w:rPr>
              <w:t>-</w:t>
            </w:r>
          </w:p>
        </w:tc>
        <w:tc>
          <w:tcPr>
            <w:tcW w:w="1276" w:type="dxa"/>
            <w:shd w:val="clear" w:color="auto" w:fill="auto"/>
          </w:tcPr>
          <w:p w:rsidR="00E16243" w:rsidRPr="001070A4" w:rsidRDefault="00E16243" w:rsidP="00E16243">
            <w:pPr>
              <w:pStyle w:val="NormalParaAR"/>
              <w:keepNext/>
              <w:spacing w:after="0" w:line="280" w:lineRule="exact"/>
              <w:jc w:val="center"/>
              <w:rPr>
                <w:sz w:val="28"/>
                <w:szCs w:val="28"/>
                <w:rtl/>
                <w:lang w:bidi="ar-EG"/>
              </w:rPr>
            </w:pPr>
            <w:r w:rsidRPr="001070A4">
              <w:rPr>
                <w:rFonts w:hint="cs"/>
                <w:sz w:val="28"/>
                <w:szCs w:val="28"/>
                <w:rtl/>
                <w:lang w:bidi="ar-EG"/>
              </w:rPr>
              <w:t>-</w:t>
            </w:r>
          </w:p>
        </w:tc>
        <w:tc>
          <w:tcPr>
            <w:tcW w:w="1387" w:type="dxa"/>
            <w:shd w:val="clear" w:color="auto" w:fill="auto"/>
          </w:tcPr>
          <w:p w:rsidR="00E16243" w:rsidRPr="001070A4" w:rsidRDefault="00E16243" w:rsidP="00E16243">
            <w:pPr>
              <w:pStyle w:val="NormalParaAR"/>
              <w:keepNext/>
              <w:spacing w:after="0" w:line="280" w:lineRule="exact"/>
              <w:jc w:val="center"/>
              <w:rPr>
                <w:sz w:val="28"/>
                <w:szCs w:val="28"/>
                <w:rtl/>
                <w:lang w:bidi="ar-EG"/>
              </w:rPr>
            </w:pPr>
            <w:r w:rsidRPr="001070A4">
              <w:rPr>
                <w:rFonts w:hint="cs"/>
                <w:sz w:val="28"/>
                <w:szCs w:val="28"/>
                <w:rtl/>
                <w:lang w:bidi="ar-EG"/>
              </w:rPr>
              <w:t>8</w:t>
            </w:r>
            <w:r>
              <w:rPr>
                <w:rFonts w:hint="cs"/>
                <w:sz w:val="28"/>
                <w:szCs w:val="28"/>
                <w:rtl/>
                <w:lang w:bidi="ar-EG"/>
              </w:rPr>
              <w:t>,</w:t>
            </w:r>
            <w:r w:rsidRPr="001070A4">
              <w:rPr>
                <w:rFonts w:hint="cs"/>
                <w:sz w:val="28"/>
                <w:szCs w:val="28"/>
                <w:rtl/>
                <w:lang w:bidi="ar-EG"/>
              </w:rPr>
              <w:t>101-</w:t>
            </w:r>
          </w:p>
        </w:tc>
      </w:tr>
      <w:tr w:rsidR="00E16243" w:rsidRPr="001070A4" w:rsidTr="00E16243">
        <w:trPr>
          <w:jc w:val="center"/>
        </w:trPr>
        <w:tc>
          <w:tcPr>
            <w:tcW w:w="3956" w:type="dxa"/>
            <w:shd w:val="clear" w:color="auto" w:fill="auto"/>
          </w:tcPr>
          <w:p w:rsidR="00E16243" w:rsidRPr="001070A4" w:rsidRDefault="00E16243" w:rsidP="00E16243">
            <w:pPr>
              <w:pStyle w:val="NormalParaAR"/>
              <w:keepNext/>
              <w:spacing w:after="0" w:line="280" w:lineRule="exact"/>
              <w:rPr>
                <w:sz w:val="28"/>
                <w:szCs w:val="28"/>
                <w:rtl/>
                <w:lang w:bidi="ar-EG"/>
              </w:rPr>
            </w:pPr>
            <w:r w:rsidRPr="001070A4">
              <w:rPr>
                <w:rFonts w:hint="cs"/>
                <w:sz w:val="28"/>
                <w:szCs w:val="28"/>
                <w:rtl/>
                <w:lang w:bidi="ar-EG"/>
              </w:rPr>
              <w:t>اقتناء المعدات والتصرف فيها</w:t>
            </w:r>
          </w:p>
        </w:tc>
        <w:tc>
          <w:tcPr>
            <w:tcW w:w="1273" w:type="dxa"/>
            <w:shd w:val="clear" w:color="auto" w:fill="auto"/>
          </w:tcPr>
          <w:p w:rsidR="00E16243" w:rsidRPr="001070A4" w:rsidRDefault="00E16243" w:rsidP="00E16243">
            <w:pPr>
              <w:pStyle w:val="NormalParaAR"/>
              <w:keepNext/>
              <w:spacing w:after="0" w:line="280" w:lineRule="exact"/>
              <w:jc w:val="center"/>
              <w:rPr>
                <w:sz w:val="28"/>
                <w:szCs w:val="28"/>
                <w:rtl/>
                <w:lang w:bidi="ar-EG"/>
              </w:rPr>
            </w:pPr>
            <w:r w:rsidRPr="001070A4">
              <w:rPr>
                <w:rFonts w:hint="cs"/>
                <w:sz w:val="28"/>
                <w:szCs w:val="28"/>
                <w:rtl/>
                <w:lang w:bidi="ar-EG"/>
              </w:rPr>
              <w:t>114</w:t>
            </w:r>
          </w:p>
        </w:tc>
        <w:tc>
          <w:tcPr>
            <w:tcW w:w="1420" w:type="dxa"/>
            <w:shd w:val="clear" w:color="auto" w:fill="auto"/>
          </w:tcPr>
          <w:p w:rsidR="00E16243" w:rsidRPr="001070A4" w:rsidRDefault="00E16243" w:rsidP="00E16243">
            <w:pPr>
              <w:pStyle w:val="NormalParaAR"/>
              <w:keepNext/>
              <w:spacing w:after="0" w:line="280" w:lineRule="exact"/>
              <w:jc w:val="center"/>
              <w:rPr>
                <w:sz w:val="28"/>
                <w:szCs w:val="28"/>
                <w:rtl/>
                <w:lang w:bidi="ar-EG"/>
              </w:rPr>
            </w:pPr>
            <w:r w:rsidRPr="001070A4">
              <w:rPr>
                <w:rFonts w:hint="cs"/>
                <w:sz w:val="28"/>
                <w:szCs w:val="28"/>
                <w:rtl/>
                <w:lang w:bidi="ar-EG"/>
              </w:rPr>
              <w:t>-</w:t>
            </w:r>
          </w:p>
        </w:tc>
        <w:tc>
          <w:tcPr>
            <w:tcW w:w="1276" w:type="dxa"/>
            <w:shd w:val="clear" w:color="auto" w:fill="auto"/>
          </w:tcPr>
          <w:p w:rsidR="00E16243" w:rsidRPr="001070A4" w:rsidRDefault="00E16243" w:rsidP="00E16243">
            <w:pPr>
              <w:pStyle w:val="NormalParaAR"/>
              <w:keepNext/>
              <w:spacing w:after="0" w:line="280" w:lineRule="exact"/>
              <w:jc w:val="center"/>
              <w:rPr>
                <w:sz w:val="28"/>
                <w:szCs w:val="28"/>
                <w:rtl/>
                <w:lang w:bidi="ar-EG"/>
              </w:rPr>
            </w:pPr>
            <w:r w:rsidRPr="001070A4">
              <w:rPr>
                <w:rFonts w:hint="cs"/>
                <w:sz w:val="28"/>
                <w:szCs w:val="28"/>
                <w:rtl/>
                <w:lang w:bidi="ar-EG"/>
              </w:rPr>
              <w:t>-</w:t>
            </w:r>
          </w:p>
        </w:tc>
        <w:tc>
          <w:tcPr>
            <w:tcW w:w="1387" w:type="dxa"/>
            <w:shd w:val="clear" w:color="auto" w:fill="auto"/>
          </w:tcPr>
          <w:p w:rsidR="00E16243" w:rsidRPr="001070A4" w:rsidRDefault="00E16243" w:rsidP="00E16243">
            <w:pPr>
              <w:pStyle w:val="NormalParaAR"/>
              <w:keepNext/>
              <w:spacing w:after="0" w:line="280" w:lineRule="exact"/>
              <w:jc w:val="center"/>
              <w:rPr>
                <w:sz w:val="28"/>
                <w:szCs w:val="28"/>
                <w:rtl/>
                <w:lang w:bidi="ar-EG"/>
              </w:rPr>
            </w:pPr>
            <w:r w:rsidRPr="001070A4">
              <w:rPr>
                <w:rFonts w:hint="cs"/>
                <w:sz w:val="28"/>
                <w:szCs w:val="28"/>
                <w:rtl/>
                <w:lang w:bidi="ar-EG"/>
              </w:rPr>
              <w:t>114</w:t>
            </w:r>
          </w:p>
        </w:tc>
      </w:tr>
      <w:tr w:rsidR="00E16243" w:rsidRPr="001070A4" w:rsidTr="00E16243">
        <w:trPr>
          <w:jc w:val="center"/>
        </w:trPr>
        <w:tc>
          <w:tcPr>
            <w:tcW w:w="3956" w:type="dxa"/>
            <w:shd w:val="clear" w:color="auto" w:fill="auto"/>
          </w:tcPr>
          <w:p w:rsidR="00E16243" w:rsidRPr="001070A4" w:rsidRDefault="00E16243" w:rsidP="00E16243">
            <w:pPr>
              <w:pStyle w:val="NormalParaAR"/>
              <w:keepNext/>
              <w:spacing w:after="0" w:line="280" w:lineRule="exact"/>
              <w:rPr>
                <w:sz w:val="28"/>
                <w:szCs w:val="28"/>
                <w:rtl/>
                <w:lang w:bidi="ar-EG"/>
              </w:rPr>
            </w:pPr>
            <w:r w:rsidRPr="001070A4">
              <w:rPr>
                <w:rFonts w:hint="cs"/>
                <w:sz w:val="28"/>
                <w:szCs w:val="28"/>
                <w:rtl/>
                <w:lang w:bidi="ar-EG"/>
              </w:rPr>
              <w:t>رسملة مصروفات البناء</w:t>
            </w:r>
          </w:p>
        </w:tc>
        <w:tc>
          <w:tcPr>
            <w:tcW w:w="1273" w:type="dxa"/>
            <w:shd w:val="clear" w:color="auto" w:fill="auto"/>
          </w:tcPr>
          <w:p w:rsidR="00E16243" w:rsidRPr="001070A4" w:rsidRDefault="00E16243" w:rsidP="00E16243">
            <w:pPr>
              <w:pStyle w:val="NormalParaAR"/>
              <w:keepNext/>
              <w:spacing w:after="0" w:line="280" w:lineRule="exact"/>
              <w:jc w:val="center"/>
              <w:rPr>
                <w:sz w:val="28"/>
                <w:szCs w:val="28"/>
                <w:rtl/>
                <w:lang w:bidi="ar-EG"/>
              </w:rPr>
            </w:pPr>
            <w:r w:rsidRPr="001070A4">
              <w:rPr>
                <w:rFonts w:hint="cs"/>
                <w:sz w:val="28"/>
                <w:szCs w:val="28"/>
                <w:rtl/>
                <w:lang w:bidi="ar-EG"/>
              </w:rPr>
              <w:t>5</w:t>
            </w:r>
            <w:r>
              <w:rPr>
                <w:rFonts w:hint="cs"/>
                <w:sz w:val="28"/>
                <w:szCs w:val="28"/>
                <w:rtl/>
                <w:lang w:bidi="ar-EG"/>
              </w:rPr>
              <w:t>,</w:t>
            </w:r>
            <w:r w:rsidRPr="001070A4">
              <w:rPr>
                <w:rFonts w:hint="cs"/>
                <w:sz w:val="28"/>
                <w:szCs w:val="28"/>
                <w:rtl/>
                <w:lang w:bidi="ar-EG"/>
              </w:rPr>
              <w:t>863</w:t>
            </w:r>
          </w:p>
        </w:tc>
        <w:tc>
          <w:tcPr>
            <w:tcW w:w="1420" w:type="dxa"/>
            <w:shd w:val="clear" w:color="auto" w:fill="auto"/>
          </w:tcPr>
          <w:p w:rsidR="00E16243" w:rsidRPr="001070A4" w:rsidRDefault="00E16243" w:rsidP="00E16243">
            <w:pPr>
              <w:pStyle w:val="NormalParaAR"/>
              <w:keepNext/>
              <w:spacing w:after="0" w:line="280" w:lineRule="exact"/>
              <w:jc w:val="center"/>
              <w:rPr>
                <w:sz w:val="28"/>
                <w:szCs w:val="28"/>
                <w:rtl/>
                <w:lang w:bidi="ar-EG"/>
              </w:rPr>
            </w:pPr>
            <w:r w:rsidRPr="001070A4">
              <w:rPr>
                <w:rFonts w:hint="cs"/>
                <w:sz w:val="28"/>
                <w:szCs w:val="28"/>
                <w:rtl/>
                <w:lang w:bidi="ar-EG"/>
              </w:rPr>
              <w:t>-</w:t>
            </w:r>
          </w:p>
        </w:tc>
        <w:tc>
          <w:tcPr>
            <w:tcW w:w="1276" w:type="dxa"/>
            <w:shd w:val="clear" w:color="auto" w:fill="auto"/>
          </w:tcPr>
          <w:p w:rsidR="00E16243" w:rsidRPr="001070A4" w:rsidRDefault="00E16243" w:rsidP="00E16243">
            <w:pPr>
              <w:pStyle w:val="NormalParaAR"/>
              <w:keepNext/>
              <w:spacing w:after="0" w:line="280" w:lineRule="exact"/>
              <w:jc w:val="center"/>
              <w:rPr>
                <w:sz w:val="28"/>
                <w:szCs w:val="28"/>
                <w:rtl/>
                <w:lang w:bidi="ar-EG"/>
              </w:rPr>
            </w:pPr>
            <w:r w:rsidRPr="001070A4">
              <w:rPr>
                <w:rFonts w:hint="cs"/>
                <w:sz w:val="28"/>
                <w:szCs w:val="28"/>
                <w:rtl/>
                <w:lang w:bidi="ar-EG"/>
              </w:rPr>
              <w:t>-</w:t>
            </w:r>
          </w:p>
        </w:tc>
        <w:tc>
          <w:tcPr>
            <w:tcW w:w="1387" w:type="dxa"/>
            <w:shd w:val="clear" w:color="auto" w:fill="auto"/>
          </w:tcPr>
          <w:p w:rsidR="00E16243" w:rsidRPr="001070A4" w:rsidRDefault="00E16243" w:rsidP="00E16243">
            <w:pPr>
              <w:pStyle w:val="NormalParaAR"/>
              <w:keepNext/>
              <w:spacing w:after="0" w:line="280" w:lineRule="exact"/>
              <w:jc w:val="center"/>
              <w:rPr>
                <w:sz w:val="28"/>
                <w:szCs w:val="28"/>
                <w:rtl/>
                <w:lang w:bidi="ar-EG"/>
              </w:rPr>
            </w:pPr>
            <w:r w:rsidRPr="001070A4">
              <w:rPr>
                <w:rFonts w:hint="cs"/>
                <w:sz w:val="28"/>
                <w:szCs w:val="28"/>
                <w:rtl/>
                <w:lang w:bidi="ar-EG"/>
              </w:rPr>
              <w:t>5</w:t>
            </w:r>
            <w:r>
              <w:rPr>
                <w:rFonts w:hint="cs"/>
                <w:sz w:val="28"/>
                <w:szCs w:val="28"/>
                <w:rtl/>
                <w:lang w:bidi="ar-EG"/>
              </w:rPr>
              <w:t>,</w:t>
            </w:r>
            <w:r w:rsidRPr="001070A4">
              <w:rPr>
                <w:rFonts w:hint="cs"/>
                <w:sz w:val="28"/>
                <w:szCs w:val="28"/>
                <w:rtl/>
                <w:lang w:bidi="ar-EG"/>
              </w:rPr>
              <w:t>863</w:t>
            </w:r>
          </w:p>
        </w:tc>
      </w:tr>
      <w:tr w:rsidR="00E16243" w:rsidRPr="001070A4" w:rsidTr="00E16243">
        <w:trPr>
          <w:jc w:val="center"/>
        </w:trPr>
        <w:tc>
          <w:tcPr>
            <w:tcW w:w="3956" w:type="dxa"/>
            <w:shd w:val="clear" w:color="auto" w:fill="auto"/>
          </w:tcPr>
          <w:p w:rsidR="00E16243" w:rsidRPr="001070A4" w:rsidRDefault="00E16243" w:rsidP="00E16243">
            <w:pPr>
              <w:pStyle w:val="NormalParaAR"/>
              <w:keepNext/>
              <w:spacing w:after="0" w:line="280" w:lineRule="exact"/>
              <w:rPr>
                <w:sz w:val="28"/>
                <w:szCs w:val="28"/>
                <w:rtl/>
                <w:lang w:bidi="ar-EG"/>
              </w:rPr>
            </w:pPr>
            <w:r w:rsidRPr="001070A4">
              <w:rPr>
                <w:rFonts w:hint="cs"/>
                <w:sz w:val="28"/>
                <w:szCs w:val="28"/>
                <w:rtl/>
                <w:lang w:bidi="ar-EG"/>
              </w:rPr>
              <w:t>رسملة الأصول غير الملموسة</w:t>
            </w:r>
          </w:p>
        </w:tc>
        <w:tc>
          <w:tcPr>
            <w:tcW w:w="1273" w:type="dxa"/>
            <w:shd w:val="clear" w:color="auto" w:fill="auto"/>
          </w:tcPr>
          <w:p w:rsidR="00E16243" w:rsidRPr="001070A4" w:rsidRDefault="00E16243" w:rsidP="00E16243">
            <w:pPr>
              <w:pStyle w:val="NormalParaAR"/>
              <w:keepNext/>
              <w:spacing w:after="0" w:line="280" w:lineRule="exact"/>
              <w:jc w:val="center"/>
              <w:rPr>
                <w:sz w:val="28"/>
                <w:szCs w:val="28"/>
                <w:rtl/>
                <w:lang w:bidi="ar-EG"/>
              </w:rPr>
            </w:pPr>
            <w:r w:rsidRPr="001070A4">
              <w:rPr>
                <w:rFonts w:hint="cs"/>
                <w:sz w:val="28"/>
                <w:szCs w:val="28"/>
                <w:rtl/>
                <w:lang w:bidi="ar-EG"/>
              </w:rPr>
              <w:t>560</w:t>
            </w:r>
          </w:p>
        </w:tc>
        <w:tc>
          <w:tcPr>
            <w:tcW w:w="1420" w:type="dxa"/>
            <w:shd w:val="clear" w:color="auto" w:fill="auto"/>
          </w:tcPr>
          <w:p w:rsidR="00E16243" w:rsidRPr="001070A4" w:rsidRDefault="00E16243" w:rsidP="00E16243">
            <w:pPr>
              <w:pStyle w:val="NormalParaAR"/>
              <w:keepNext/>
              <w:spacing w:after="0" w:line="280" w:lineRule="exact"/>
              <w:jc w:val="center"/>
              <w:rPr>
                <w:sz w:val="28"/>
                <w:szCs w:val="28"/>
                <w:rtl/>
                <w:lang w:bidi="ar-EG"/>
              </w:rPr>
            </w:pPr>
            <w:r w:rsidRPr="001070A4">
              <w:rPr>
                <w:rFonts w:hint="cs"/>
                <w:sz w:val="28"/>
                <w:szCs w:val="28"/>
                <w:rtl/>
                <w:lang w:bidi="ar-EG"/>
              </w:rPr>
              <w:t>-</w:t>
            </w:r>
          </w:p>
        </w:tc>
        <w:tc>
          <w:tcPr>
            <w:tcW w:w="1276" w:type="dxa"/>
            <w:shd w:val="clear" w:color="auto" w:fill="auto"/>
          </w:tcPr>
          <w:p w:rsidR="00E16243" w:rsidRPr="001070A4" w:rsidRDefault="00E16243" w:rsidP="00E16243">
            <w:pPr>
              <w:pStyle w:val="NormalParaAR"/>
              <w:keepNext/>
              <w:spacing w:after="0" w:line="280" w:lineRule="exact"/>
              <w:jc w:val="center"/>
              <w:rPr>
                <w:sz w:val="28"/>
                <w:szCs w:val="28"/>
                <w:rtl/>
                <w:lang w:bidi="ar-EG"/>
              </w:rPr>
            </w:pPr>
            <w:r w:rsidRPr="001070A4">
              <w:rPr>
                <w:rFonts w:hint="cs"/>
                <w:sz w:val="28"/>
                <w:szCs w:val="28"/>
                <w:rtl/>
                <w:lang w:bidi="ar-EG"/>
              </w:rPr>
              <w:t>-</w:t>
            </w:r>
          </w:p>
        </w:tc>
        <w:tc>
          <w:tcPr>
            <w:tcW w:w="1387" w:type="dxa"/>
            <w:shd w:val="clear" w:color="auto" w:fill="auto"/>
          </w:tcPr>
          <w:p w:rsidR="00E16243" w:rsidRPr="001070A4" w:rsidRDefault="00E16243" w:rsidP="00E16243">
            <w:pPr>
              <w:pStyle w:val="NormalParaAR"/>
              <w:keepNext/>
              <w:spacing w:after="0" w:line="280" w:lineRule="exact"/>
              <w:jc w:val="center"/>
              <w:rPr>
                <w:sz w:val="28"/>
                <w:szCs w:val="28"/>
                <w:rtl/>
                <w:lang w:bidi="ar-EG"/>
              </w:rPr>
            </w:pPr>
            <w:r w:rsidRPr="001070A4">
              <w:rPr>
                <w:rFonts w:hint="cs"/>
                <w:sz w:val="28"/>
                <w:szCs w:val="28"/>
                <w:rtl/>
                <w:lang w:bidi="ar-EG"/>
              </w:rPr>
              <w:t>560</w:t>
            </w:r>
          </w:p>
        </w:tc>
      </w:tr>
      <w:tr w:rsidR="00E16243" w:rsidRPr="001070A4" w:rsidTr="00E16243">
        <w:trPr>
          <w:jc w:val="center"/>
        </w:trPr>
        <w:tc>
          <w:tcPr>
            <w:tcW w:w="3956" w:type="dxa"/>
            <w:shd w:val="clear" w:color="auto" w:fill="auto"/>
          </w:tcPr>
          <w:p w:rsidR="00E16243" w:rsidRPr="001070A4" w:rsidRDefault="00E16243" w:rsidP="00E16243">
            <w:pPr>
              <w:pStyle w:val="NormalParaAR"/>
              <w:keepNext/>
              <w:spacing w:after="0" w:line="280" w:lineRule="exact"/>
              <w:rPr>
                <w:sz w:val="28"/>
                <w:szCs w:val="28"/>
                <w:rtl/>
                <w:lang w:bidi="ar-EG"/>
              </w:rPr>
            </w:pPr>
            <w:r w:rsidRPr="001070A4">
              <w:rPr>
                <w:rFonts w:hint="cs"/>
                <w:sz w:val="28"/>
                <w:szCs w:val="28"/>
                <w:rtl/>
                <w:lang w:bidi="ar-EG"/>
              </w:rPr>
              <w:t>إعادة تقييم الممتلكات الاستثمارية</w:t>
            </w:r>
          </w:p>
        </w:tc>
        <w:tc>
          <w:tcPr>
            <w:tcW w:w="1273" w:type="dxa"/>
            <w:shd w:val="clear" w:color="auto" w:fill="auto"/>
          </w:tcPr>
          <w:p w:rsidR="00E16243" w:rsidRPr="001070A4" w:rsidRDefault="00E16243" w:rsidP="00E16243">
            <w:pPr>
              <w:pStyle w:val="NormalParaAR"/>
              <w:keepNext/>
              <w:spacing w:after="0" w:line="280" w:lineRule="exact"/>
              <w:jc w:val="center"/>
              <w:rPr>
                <w:sz w:val="28"/>
                <w:szCs w:val="28"/>
                <w:rtl/>
                <w:lang w:bidi="ar-EG"/>
              </w:rPr>
            </w:pPr>
            <w:r w:rsidRPr="001070A4">
              <w:rPr>
                <w:rFonts w:hint="cs"/>
                <w:sz w:val="28"/>
                <w:szCs w:val="28"/>
                <w:rtl/>
                <w:lang w:bidi="ar-EG"/>
              </w:rPr>
              <w:t>-</w:t>
            </w:r>
          </w:p>
        </w:tc>
        <w:tc>
          <w:tcPr>
            <w:tcW w:w="1420" w:type="dxa"/>
            <w:shd w:val="clear" w:color="auto" w:fill="auto"/>
          </w:tcPr>
          <w:p w:rsidR="00E16243" w:rsidRPr="001070A4" w:rsidRDefault="00E16243" w:rsidP="00E16243">
            <w:pPr>
              <w:pStyle w:val="NormalParaAR"/>
              <w:keepNext/>
              <w:spacing w:after="0" w:line="280" w:lineRule="exact"/>
              <w:jc w:val="center"/>
              <w:rPr>
                <w:sz w:val="28"/>
                <w:szCs w:val="28"/>
                <w:rtl/>
                <w:lang w:bidi="ar-EG"/>
              </w:rPr>
            </w:pPr>
            <w:r w:rsidRPr="001070A4">
              <w:rPr>
                <w:rFonts w:hint="cs"/>
                <w:sz w:val="28"/>
                <w:szCs w:val="28"/>
                <w:rtl/>
                <w:lang w:bidi="ar-EG"/>
              </w:rPr>
              <w:t>469</w:t>
            </w:r>
          </w:p>
        </w:tc>
        <w:tc>
          <w:tcPr>
            <w:tcW w:w="1276" w:type="dxa"/>
            <w:shd w:val="clear" w:color="auto" w:fill="auto"/>
          </w:tcPr>
          <w:p w:rsidR="00E16243" w:rsidRPr="001070A4" w:rsidRDefault="00E16243" w:rsidP="00E16243">
            <w:pPr>
              <w:pStyle w:val="NormalParaAR"/>
              <w:keepNext/>
              <w:spacing w:after="0" w:line="280" w:lineRule="exact"/>
              <w:jc w:val="center"/>
              <w:rPr>
                <w:sz w:val="28"/>
                <w:szCs w:val="28"/>
                <w:rtl/>
                <w:lang w:bidi="ar-EG"/>
              </w:rPr>
            </w:pPr>
            <w:r w:rsidRPr="001070A4">
              <w:rPr>
                <w:rFonts w:hint="cs"/>
                <w:sz w:val="28"/>
                <w:szCs w:val="28"/>
                <w:rtl/>
                <w:lang w:bidi="ar-EG"/>
              </w:rPr>
              <w:t>-</w:t>
            </w:r>
          </w:p>
        </w:tc>
        <w:tc>
          <w:tcPr>
            <w:tcW w:w="1387" w:type="dxa"/>
            <w:shd w:val="clear" w:color="auto" w:fill="auto"/>
          </w:tcPr>
          <w:p w:rsidR="00E16243" w:rsidRPr="001070A4" w:rsidRDefault="00E16243" w:rsidP="00E16243">
            <w:pPr>
              <w:pStyle w:val="NormalParaAR"/>
              <w:keepNext/>
              <w:spacing w:after="0" w:line="280" w:lineRule="exact"/>
              <w:jc w:val="center"/>
              <w:rPr>
                <w:sz w:val="28"/>
                <w:szCs w:val="28"/>
                <w:rtl/>
                <w:lang w:bidi="ar-EG"/>
              </w:rPr>
            </w:pPr>
            <w:r w:rsidRPr="001070A4">
              <w:rPr>
                <w:rFonts w:hint="cs"/>
                <w:sz w:val="28"/>
                <w:szCs w:val="28"/>
                <w:rtl/>
                <w:lang w:bidi="ar-EG"/>
              </w:rPr>
              <w:t>469</w:t>
            </w:r>
          </w:p>
        </w:tc>
      </w:tr>
      <w:tr w:rsidR="00E16243" w:rsidRPr="001070A4" w:rsidTr="00E16243">
        <w:trPr>
          <w:jc w:val="center"/>
        </w:trPr>
        <w:tc>
          <w:tcPr>
            <w:tcW w:w="3956" w:type="dxa"/>
            <w:shd w:val="clear" w:color="auto" w:fill="auto"/>
          </w:tcPr>
          <w:p w:rsidR="00E16243" w:rsidRPr="001070A4" w:rsidRDefault="00E16243" w:rsidP="00E16243">
            <w:pPr>
              <w:pStyle w:val="NormalParaAR"/>
              <w:keepNext/>
              <w:spacing w:after="0" w:line="280" w:lineRule="exact"/>
              <w:rPr>
                <w:sz w:val="28"/>
                <w:szCs w:val="28"/>
                <w:rtl/>
                <w:lang w:bidi="ar-EG"/>
              </w:rPr>
            </w:pPr>
            <w:r w:rsidRPr="001070A4">
              <w:rPr>
                <w:rFonts w:hint="cs"/>
                <w:sz w:val="28"/>
                <w:szCs w:val="28"/>
                <w:rtl/>
                <w:lang w:bidi="ar-EG"/>
              </w:rPr>
              <w:t xml:space="preserve">التغيرات في </w:t>
            </w:r>
            <w:r w:rsidRPr="001070A4">
              <w:rPr>
                <w:sz w:val="28"/>
                <w:szCs w:val="28"/>
                <w:rtl/>
              </w:rPr>
              <w:t>الالتزامات المتعلقة باستحقاقات</w:t>
            </w:r>
            <w:r w:rsidRPr="001070A4">
              <w:rPr>
                <w:rFonts w:hint="cs"/>
                <w:sz w:val="28"/>
                <w:szCs w:val="28"/>
                <w:rtl/>
              </w:rPr>
              <w:t xml:space="preserve"> الموظفين</w:t>
            </w:r>
          </w:p>
        </w:tc>
        <w:tc>
          <w:tcPr>
            <w:tcW w:w="1273" w:type="dxa"/>
            <w:shd w:val="clear" w:color="auto" w:fill="auto"/>
          </w:tcPr>
          <w:p w:rsidR="00E16243" w:rsidRPr="001070A4" w:rsidRDefault="00E16243" w:rsidP="00E16243">
            <w:pPr>
              <w:pStyle w:val="NormalParaAR"/>
              <w:keepNext/>
              <w:spacing w:after="0" w:line="280" w:lineRule="exact"/>
              <w:jc w:val="center"/>
              <w:rPr>
                <w:sz w:val="28"/>
                <w:szCs w:val="28"/>
                <w:rtl/>
                <w:lang w:bidi="ar-EG"/>
              </w:rPr>
            </w:pPr>
            <w:r w:rsidRPr="001070A4">
              <w:rPr>
                <w:rFonts w:hint="cs"/>
                <w:sz w:val="28"/>
                <w:szCs w:val="28"/>
                <w:rtl/>
                <w:lang w:bidi="ar-EG"/>
              </w:rPr>
              <w:t>7</w:t>
            </w:r>
            <w:r>
              <w:rPr>
                <w:rFonts w:hint="cs"/>
                <w:sz w:val="28"/>
                <w:szCs w:val="28"/>
                <w:rtl/>
                <w:lang w:bidi="ar-EG"/>
              </w:rPr>
              <w:t>,</w:t>
            </w:r>
            <w:r w:rsidRPr="001070A4">
              <w:rPr>
                <w:rFonts w:hint="cs"/>
                <w:sz w:val="28"/>
                <w:szCs w:val="28"/>
                <w:rtl/>
                <w:lang w:bidi="ar-EG"/>
              </w:rPr>
              <w:t>293-</w:t>
            </w:r>
          </w:p>
        </w:tc>
        <w:tc>
          <w:tcPr>
            <w:tcW w:w="1420" w:type="dxa"/>
            <w:shd w:val="clear" w:color="auto" w:fill="auto"/>
          </w:tcPr>
          <w:p w:rsidR="00E16243" w:rsidRPr="001070A4" w:rsidRDefault="00E16243" w:rsidP="00E16243">
            <w:pPr>
              <w:pStyle w:val="NormalParaAR"/>
              <w:keepNext/>
              <w:spacing w:after="0" w:line="280" w:lineRule="exact"/>
              <w:jc w:val="center"/>
              <w:rPr>
                <w:sz w:val="28"/>
                <w:szCs w:val="28"/>
                <w:rtl/>
                <w:lang w:bidi="ar-EG"/>
              </w:rPr>
            </w:pPr>
            <w:r w:rsidRPr="001070A4">
              <w:rPr>
                <w:rFonts w:hint="cs"/>
                <w:sz w:val="28"/>
                <w:szCs w:val="28"/>
                <w:rtl/>
                <w:lang w:bidi="ar-EG"/>
              </w:rPr>
              <w:t>-</w:t>
            </w:r>
          </w:p>
        </w:tc>
        <w:tc>
          <w:tcPr>
            <w:tcW w:w="1276" w:type="dxa"/>
            <w:shd w:val="clear" w:color="auto" w:fill="auto"/>
          </w:tcPr>
          <w:p w:rsidR="00E16243" w:rsidRPr="001070A4" w:rsidRDefault="00E16243" w:rsidP="00E16243">
            <w:pPr>
              <w:pStyle w:val="NormalParaAR"/>
              <w:keepNext/>
              <w:spacing w:after="0" w:line="280" w:lineRule="exact"/>
              <w:jc w:val="center"/>
              <w:rPr>
                <w:sz w:val="28"/>
                <w:szCs w:val="28"/>
                <w:rtl/>
                <w:lang w:bidi="ar-EG"/>
              </w:rPr>
            </w:pPr>
            <w:r w:rsidRPr="001070A4">
              <w:rPr>
                <w:rFonts w:hint="cs"/>
                <w:sz w:val="28"/>
                <w:szCs w:val="28"/>
                <w:rtl/>
                <w:lang w:bidi="ar-EG"/>
              </w:rPr>
              <w:t>-</w:t>
            </w:r>
          </w:p>
        </w:tc>
        <w:tc>
          <w:tcPr>
            <w:tcW w:w="1387" w:type="dxa"/>
            <w:shd w:val="clear" w:color="auto" w:fill="auto"/>
          </w:tcPr>
          <w:p w:rsidR="00E16243" w:rsidRPr="001070A4" w:rsidRDefault="00E16243" w:rsidP="00E16243">
            <w:pPr>
              <w:pStyle w:val="NormalParaAR"/>
              <w:keepNext/>
              <w:spacing w:after="0" w:line="280" w:lineRule="exact"/>
              <w:jc w:val="center"/>
              <w:rPr>
                <w:sz w:val="28"/>
                <w:szCs w:val="28"/>
                <w:rtl/>
                <w:lang w:bidi="ar-EG"/>
              </w:rPr>
            </w:pPr>
            <w:r w:rsidRPr="001070A4">
              <w:rPr>
                <w:rFonts w:hint="cs"/>
                <w:sz w:val="28"/>
                <w:szCs w:val="28"/>
                <w:rtl/>
                <w:lang w:bidi="ar-EG"/>
              </w:rPr>
              <w:t>7</w:t>
            </w:r>
            <w:r>
              <w:rPr>
                <w:rFonts w:hint="cs"/>
                <w:sz w:val="28"/>
                <w:szCs w:val="28"/>
                <w:rtl/>
                <w:lang w:bidi="ar-EG"/>
              </w:rPr>
              <w:t>,</w:t>
            </w:r>
            <w:r w:rsidRPr="001070A4">
              <w:rPr>
                <w:rFonts w:hint="cs"/>
                <w:sz w:val="28"/>
                <w:szCs w:val="28"/>
                <w:rtl/>
                <w:lang w:bidi="ar-EG"/>
              </w:rPr>
              <w:t>293-</w:t>
            </w:r>
          </w:p>
        </w:tc>
      </w:tr>
      <w:tr w:rsidR="00E16243" w:rsidRPr="001070A4" w:rsidTr="00E16243">
        <w:trPr>
          <w:jc w:val="center"/>
        </w:trPr>
        <w:tc>
          <w:tcPr>
            <w:tcW w:w="3956" w:type="dxa"/>
            <w:shd w:val="clear" w:color="auto" w:fill="auto"/>
          </w:tcPr>
          <w:p w:rsidR="00E16243" w:rsidRPr="001070A4" w:rsidRDefault="00E16243" w:rsidP="00E16243">
            <w:pPr>
              <w:pStyle w:val="NormalParaAR"/>
              <w:keepNext/>
              <w:spacing w:after="0" w:line="280" w:lineRule="exact"/>
              <w:rPr>
                <w:sz w:val="28"/>
                <w:szCs w:val="28"/>
                <w:rtl/>
                <w:lang w:bidi="ar-EG"/>
              </w:rPr>
            </w:pPr>
            <w:r>
              <w:rPr>
                <w:rFonts w:hint="cs"/>
                <w:sz w:val="28"/>
                <w:szCs w:val="28"/>
                <w:rtl/>
                <w:lang w:bidi="ar-EG"/>
              </w:rPr>
              <w:t xml:space="preserve">إرجاء الإيرادات المتحصلة من </w:t>
            </w:r>
            <w:r w:rsidRPr="001070A4">
              <w:rPr>
                <w:rFonts w:hint="cs"/>
                <w:sz w:val="28"/>
                <w:szCs w:val="28"/>
                <w:rtl/>
                <w:lang w:bidi="ar-EG"/>
              </w:rPr>
              <w:t>الرسوم</w:t>
            </w:r>
          </w:p>
        </w:tc>
        <w:tc>
          <w:tcPr>
            <w:tcW w:w="1273" w:type="dxa"/>
            <w:shd w:val="clear" w:color="auto" w:fill="auto"/>
          </w:tcPr>
          <w:p w:rsidR="00E16243" w:rsidRPr="001070A4" w:rsidRDefault="00E16243" w:rsidP="00E16243">
            <w:pPr>
              <w:pStyle w:val="NormalParaAR"/>
              <w:keepNext/>
              <w:spacing w:after="0" w:line="280" w:lineRule="exact"/>
              <w:jc w:val="center"/>
              <w:rPr>
                <w:sz w:val="28"/>
                <w:szCs w:val="28"/>
                <w:rtl/>
                <w:lang w:bidi="ar-EG"/>
              </w:rPr>
            </w:pPr>
            <w:r w:rsidRPr="001070A4">
              <w:rPr>
                <w:rFonts w:hint="cs"/>
                <w:sz w:val="28"/>
                <w:szCs w:val="28"/>
                <w:rtl/>
                <w:lang w:bidi="ar-EG"/>
              </w:rPr>
              <w:t>15</w:t>
            </w:r>
            <w:r>
              <w:rPr>
                <w:rFonts w:hint="cs"/>
                <w:sz w:val="28"/>
                <w:szCs w:val="28"/>
                <w:rtl/>
                <w:lang w:bidi="ar-EG"/>
              </w:rPr>
              <w:t>,</w:t>
            </w:r>
            <w:r w:rsidRPr="001070A4">
              <w:rPr>
                <w:rFonts w:hint="cs"/>
                <w:sz w:val="28"/>
                <w:szCs w:val="28"/>
                <w:rtl/>
                <w:lang w:bidi="ar-EG"/>
              </w:rPr>
              <w:t>040-</w:t>
            </w:r>
          </w:p>
        </w:tc>
        <w:tc>
          <w:tcPr>
            <w:tcW w:w="1420" w:type="dxa"/>
            <w:shd w:val="clear" w:color="auto" w:fill="auto"/>
          </w:tcPr>
          <w:p w:rsidR="00E16243" w:rsidRPr="001070A4" w:rsidRDefault="00E16243" w:rsidP="00E16243">
            <w:pPr>
              <w:pStyle w:val="NormalParaAR"/>
              <w:keepNext/>
              <w:spacing w:after="0" w:line="280" w:lineRule="exact"/>
              <w:jc w:val="center"/>
              <w:rPr>
                <w:sz w:val="28"/>
                <w:szCs w:val="28"/>
                <w:rtl/>
                <w:lang w:bidi="ar-EG"/>
              </w:rPr>
            </w:pPr>
            <w:r w:rsidRPr="001070A4">
              <w:rPr>
                <w:rFonts w:hint="cs"/>
                <w:sz w:val="28"/>
                <w:szCs w:val="28"/>
                <w:rtl/>
                <w:lang w:bidi="ar-EG"/>
              </w:rPr>
              <w:t>-</w:t>
            </w:r>
          </w:p>
        </w:tc>
        <w:tc>
          <w:tcPr>
            <w:tcW w:w="1276" w:type="dxa"/>
            <w:shd w:val="clear" w:color="auto" w:fill="auto"/>
          </w:tcPr>
          <w:p w:rsidR="00E16243" w:rsidRPr="001070A4" w:rsidRDefault="00E16243" w:rsidP="00E16243">
            <w:pPr>
              <w:pStyle w:val="NormalParaAR"/>
              <w:keepNext/>
              <w:spacing w:after="0" w:line="280" w:lineRule="exact"/>
              <w:jc w:val="center"/>
              <w:rPr>
                <w:sz w:val="28"/>
                <w:szCs w:val="28"/>
                <w:rtl/>
                <w:lang w:bidi="ar-EG"/>
              </w:rPr>
            </w:pPr>
            <w:r w:rsidRPr="001070A4">
              <w:rPr>
                <w:rFonts w:hint="cs"/>
                <w:sz w:val="28"/>
                <w:szCs w:val="28"/>
                <w:rtl/>
                <w:lang w:bidi="ar-EG"/>
              </w:rPr>
              <w:t>-</w:t>
            </w:r>
          </w:p>
        </w:tc>
        <w:tc>
          <w:tcPr>
            <w:tcW w:w="1387" w:type="dxa"/>
            <w:shd w:val="clear" w:color="auto" w:fill="auto"/>
          </w:tcPr>
          <w:p w:rsidR="00E16243" w:rsidRPr="001070A4" w:rsidRDefault="00E16243" w:rsidP="00E16243">
            <w:pPr>
              <w:pStyle w:val="NormalParaAR"/>
              <w:keepNext/>
              <w:spacing w:after="0" w:line="280" w:lineRule="exact"/>
              <w:jc w:val="center"/>
              <w:rPr>
                <w:sz w:val="28"/>
                <w:szCs w:val="28"/>
                <w:rtl/>
                <w:lang w:bidi="ar-EG"/>
              </w:rPr>
            </w:pPr>
            <w:r w:rsidRPr="001070A4">
              <w:rPr>
                <w:rFonts w:hint="cs"/>
                <w:sz w:val="28"/>
                <w:szCs w:val="28"/>
                <w:rtl/>
                <w:lang w:bidi="ar-EG"/>
              </w:rPr>
              <w:t>15</w:t>
            </w:r>
            <w:r>
              <w:rPr>
                <w:rFonts w:hint="cs"/>
                <w:sz w:val="28"/>
                <w:szCs w:val="28"/>
                <w:rtl/>
                <w:lang w:bidi="ar-EG"/>
              </w:rPr>
              <w:t>,</w:t>
            </w:r>
            <w:r w:rsidRPr="001070A4">
              <w:rPr>
                <w:rFonts w:hint="cs"/>
                <w:sz w:val="28"/>
                <w:szCs w:val="28"/>
                <w:rtl/>
                <w:lang w:bidi="ar-EG"/>
              </w:rPr>
              <w:t>040-</w:t>
            </w:r>
          </w:p>
        </w:tc>
      </w:tr>
      <w:tr w:rsidR="00E16243" w:rsidRPr="001070A4" w:rsidTr="00E16243">
        <w:trPr>
          <w:jc w:val="center"/>
        </w:trPr>
        <w:tc>
          <w:tcPr>
            <w:tcW w:w="3956" w:type="dxa"/>
            <w:shd w:val="clear" w:color="auto" w:fill="auto"/>
          </w:tcPr>
          <w:p w:rsidR="00E16243" w:rsidRPr="001070A4" w:rsidRDefault="00E16243" w:rsidP="00E16243">
            <w:pPr>
              <w:pStyle w:val="NormalParaAR"/>
              <w:keepNext/>
              <w:spacing w:after="0" w:line="280" w:lineRule="exact"/>
              <w:rPr>
                <w:sz w:val="28"/>
                <w:szCs w:val="28"/>
                <w:rtl/>
                <w:lang w:bidi="ar-EG"/>
              </w:rPr>
            </w:pPr>
            <w:r w:rsidRPr="001070A4">
              <w:rPr>
                <w:rFonts w:hint="cs"/>
                <w:sz w:val="28"/>
                <w:szCs w:val="28"/>
                <w:rtl/>
                <w:lang w:bidi="ar-EG"/>
              </w:rPr>
              <w:t>إيرادات أخرى مؤجلة</w:t>
            </w:r>
          </w:p>
        </w:tc>
        <w:tc>
          <w:tcPr>
            <w:tcW w:w="1273" w:type="dxa"/>
            <w:shd w:val="clear" w:color="auto" w:fill="auto"/>
          </w:tcPr>
          <w:p w:rsidR="00E16243" w:rsidRPr="001070A4" w:rsidRDefault="00E16243" w:rsidP="00E16243">
            <w:pPr>
              <w:pStyle w:val="NormalParaAR"/>
              <w:keepNext/>
              <w:spacing w:after="0" w:line="280" w:lineRule="exact"/>
              <w:jc w:val="center"/>
              <w:rPr>
                <w:sz w:val="28"/>
                <w:szCs w:val="28"/>
                <w:rtl/>
                <w:lang w:bidi="ar-EG"/>
              </w:rPr>
            </w:pPr>
            <w:r w:rsidRPr="001070A4">
              <w:rPr>
                <w:rFonts w:hint="cs"/>
                <w:sz w:val="28"/>
                <w:szCs w:val="28"/>
                <w:rtl/>
                <w:lang w:bidi="ar-EG"/>
              </w:rPr>
              <w:t>734-</w:t>
            </w:r>
          </w:p>
        </w:tc>
        <w:tc>
          <w:tcPr>
            <w:tcW w:w="1420" w:type="dxa"/>
            <w:shd w:val="clear" w:color="auto" w:fill="auto"/>
          </w:tcPr>
          <w:p w:rsidR="00E16243" w:rsidRPr="001070A4" w:rsidRDefault="00E16243" w:rsidP="00E16243">
            <w:pPr>
              <w:pStyle w:val="NormalParaAR"/>
              <w:keepNext/>
              <w:spacing w:after="0" w:line="280" w:lineRule="exact"/>
              <w:jc w:val="center"/>
              <w:rPr>
                <w:sz w:val="28"/>
                <w:szCs w:val="28"/>
                <w:rtl/>
                <w:lang w:bidi="ar-EG"/>
              </w:rPr>
            </w:pPr>
            <w:r w:rsidRPr="001070A4">
              <w:rPr>
                <w:rFonts w:hint="cs"/>
                <w:sz w:val="28"/>
                <w:szCs w:val="28"/>
                <w:rtl/>
                <w:lang w:bidi="ar-EG"/>
              </w:rPr>
              <w:t>-</w:t>
            </w:r>
          </w:p>
        </w:tc>
        <w:tc>
          <w:tcPr>
            <w:tcW w:w="1276" w:type="dxa"/>
            <w:shd w:val="clear" w:color="auto" w:fill="auto"/>
          </w:tcPr>
          <w:p w:rsidR="00E16243" w:rsidRPr="001070A4" w:rsidRDefault="00E16243" w:rsidP="00E16243">
            <w:pPr>
              <w:pStyle w:val="NormalParaAR"/>
              <w:keepNext/>
              <w:spacing w:after="0" w:line="280" w:lineRule="exact"/>
              <w:jc w:val="center"/>
              <w:rPr>
                <w:sz w:val="28"/>
                <w:szCs w:val="28"/>
                <w:rtl/>
                <w:lang w:bidi="ar-EG"/>
              </w:rPr>
            </w:pPr>
            <w:r w:rsidRPr="001070A4">
              <w:rPr>
                <w:rFonts w:hint="cs"/>
                <w:sz w:val="28"/>
                <w:szCs w:val="28"/>
                <w:rtl/>
                <w:lang w:bidi="ar-EG"/>
              </w:rPr>
              <w:t>-</w:t>
            </w:r>
          </w:p>
        </w:tc>
        <w:tc>
          <w:tcPr>
            <w:tcW w:w="1387" w:type="dxa"/>
            <w:shd w:val="clear" w:color="auto" w:fill="auto"/>
          </w:tcPr>
          <w:p w:rsidR="00E16243" w:rsidRPr="001070A4" w:rsidRDefault="00E16243" w:rsidP="00E16243">
            <w:pPr>
              <w:pStyle w:val="NormalParaAR"/>
              <w:keepNext/>
              <w:spacing w:after="0" w:line="280" w:lineRule="exact"/>
              <w:jc w:val="center"/>
              <w:rPr>
                <w:sz w:val="28"/>
                <w:szCs w:val="28"/>
                <w:rtl/>
                <w:lang w:bidi="ar-EG"/>
              </w:rPr>
            </w:pPr>
            <w:r w:rsidRPr="001070A4">
              <w:rPr>
                <w:rFonts w:hint="cs"/>
                <w:sz w:val="28"/>
                <w:szCs w:val="28"/>
                <w:rtl/>
                <w:lang w:bidi="ar-EG"/>
              </w:rPr>
              <w:t>734-</w:t>
            </w:r>
          </w:p>
        </w:tc>
      </w:tr>
      <w:tr w:rsidR="00E16243" w:rsidRPr="001070A4" w:rsidTr="00E16243">
        <w:trPr>
          <w:jc w:val="center"/>
        </w:trPr>
        <w:tc>
          <w:tcPr>
            <w:tcW w:w="3956" w:type="dxa"/>
            <w:shd w:val="clear" w:color="auto" w:fill="auto"/>
          </w:tcPr>
          <w:p w:rsidR="00E16243" w:rsidRPr="001070A4" w:rsidRDefault="00E16243" w:rsidP="00E16243">
            <w:pPr>
              <w:pStyle w:val="NormalParaAR"/>
              <w:keepNext/>
              <w:spacing w:after="0" w:line="280" w:lineRule="exact"/>
              <w:rPr>
                <w:sz w:val="28"/>
                <w:szCs w:val="28"/>
                <w:rtl/>
                <w:lang w:bidi="ar-EG"/>
              </w:rPr>
            </w:pPr>
            <w:r w:rsidRPr="001070A4">
              <w:rPr>
                <w:rFonts w:hint="cs"/>
                <w:sz w:val="28"/>
                <w:szCs w:val="28"/>
                <w:rtl/>
                <w:lang w:bidi="ar-EG"/>
              </w:rPr>
              <w:t>تغير مخصصات الديون المشكوك في تحصيلها</w:t>
            </w:r>
          </w:p>
        </w:tc>
        <w:tc>
          <w:tcPr>
            <w:tcW w:w="1273" w:type="dxa"/>
            <w:shd w:val="clear" w:color="auto" w:fill="auto"/>
          </w:tcPr>
          <w:p w:rsidR="00E16243" w:rsidRPr="001070A4" w:rsidRDefault="00E16243" w:rsidP="00E16243">
            <w:pPr>
              <w:pStyle w:val="NormalParaAR"/>
              <w:keepNext/>
              <w:spacing w:after="0" w:line="280" w:lineRule="exact"/>
              <w:jc w:val="center"/>
              <w:rPr>
                <w:sz w:val="28"/>
                <w:szCs w:val="28"/>
                <w:rtl/>
                <w:lang w:bidi="ar-EG"/>
              </w:rPr>
            </w:pPr>
            <w:r w:rsidRPr="001070A4">
              <w:rPr>
                <w:rFonts w:hint="cs"/>
                <w:sz w:val="28"/>
                <w:szCs w:val="28"/>
                <w:rtl/>
                <w:lang w:bidi="ar-EG"/>
              </w:rPr>
              <w:t>42</w:t>
            </w:r>
          </w:p>
        </w:tc>
        <w:tc>
          <w:tcPr>
            <w:tcW w:w="1420" w:type="dxa"/>
            <w:shd w:val="clear" w:color="auto" w:fill="auto"/>
          </w:tcPr>
          <w:p w:rsidR="00E16243" w:rsidRPr="001070A4" w:rsidRDefault="00E16243" w:rsidP="00E16243">
            <w:pPr>
              <w:pStyle w:val="NormalParaAR"/>
              <w:keepNext/>
              <w:spacing w:after="0" w:line="280" w:lineRule="exact"/>
              <w:jc w:val="center"/>
              <w:rPr>
                <w:sz w:val="28"/>
                <w:szCs w:val="28"/>
                <w:rtl/>
                <w:lang w:bidi="ar-EG"/>
              </w:rPr>
            </w:pPr>
            <w:r w:rsidRPr="001070A4">
              <w:rPr>
                <w:rFonts w:hint="cs"/>
                <w:sz w:val="28"/>
                <w:szCs w:val="28"/>
                <w:rtl/>
                <w:lang w:bidi="ar-EG"/>
              </w:rPr>
              <w:t>-</w:t>
            </w:r>
          </w:p>
        </w:tc>
        <w:tc>
          <w:tcPr>
            <w:tcW w:w="1276" w:type="dxa"/>
            <w:shd w:val="clear" w:color="auto" w:fill="auto"/>
          </w:tcPr>
          <w:p w:rsidR="00E16243" w:rsidRPr="001070A4" w:rsidRDefault="00E16243" w:rsidP="00E16243">
            <w:pPr>
              <w:pStyle w:val="NormalParaAR"/>
              <w:keepNext/>
              <w:spacing w:after="0" w:line="280" w:lineRule="exact"/>
              <w:jc w:val="center"/>
              <w:rPr>
                <w:sz w:val="28"/>
                <w:szCs w:val="28"/>
                <w:rtl/>
                <w:lang w:bidi="ar-EG"/>
              </w:rPr>
            </w:pPr>
            <w:r w:rsidRPr="001070A4">
              <w:rPr>
                <w:rFonts w:hint="cs"/>
                <w:sz w:val="28"/>
                <w:szCs w:val="28"/>
                <w:rtl/>
                <w:lang w:bidi="ar-EG"/>
              </w:rPr>
              <w:t>-</w:t>
            </w:r>
          </w:p>
        </w:tc>
        <w:tc>
          <w:tcPr>
            <w:tcW w:w="1387" w:type="dxa"/>
            <w:shd w:val="clear" w:color="auto" w:fill="auto"/>
          </w:tcPr>
          <w:p w:rsidR="00E16243" w:rsidRPr="001070A4" w:rsidRDefault="00E16243" w:rsidP="00E16243">
            <w:pPr>
              <w:pStyle w:val="NormalParaAR"/>
              <w:keepNext/>
              <w:spacing w:after="0" w:line="280" w:lineRule="exact"/>
              <w:jc w:val="center"/>
              <w:rPr>
                <w:sz w:val="28"/>
                <w:szCs w:val="28"/>
                <w:rtl/>
                <w:lang w:bidi="ar-EG"/>
              </w:rPr>
            </w:pPr>
            <w:r w:rsidRPr="001070A4">
              <w:rPr>
                <w:rFonts w:hint="cs"/>
                <w:sz w:val="28"/>
                <w:szCs w:val="28"/>
                <w:rtl/>
                <w:lang w:bidi="ar-EG"/>
              </w:rPr>
              <w:t>42</w:t>
            </w:r>
          </w:p>
        </w:tc>
      </w:tr>
      <w:tr w:rsidR="00E16243" w:rsidRPr="001070A4" w:rsidTr="00E16243">
        <w:trPr>
          <w:jc w:val="center"/>
        </w:trPr>
        <w:tc>
          <w:tcPr>
            <w:tcW w:w="3956" w:type="dxa"/>
            <w:shd w:val="clear" w:color="auto" w:fill="auto"/>
          </w:tcPr>
          <w:p w:rsidR="00E16243" w:rsidRPr="001070A4" w:rsidRDefault="00E16243" w:rsidP="00E16243">
            <w:pPr>
              <w:pStyle w:val="NormalParaAR"/>
              <w:keepNext/>
              <w:spacing w:after="0" w:line="280" w:lineRule="exact"/>
              <w:rPr>
                <w:sz w:val="28"/>
                <w:szCs w:val="28"/>
                <w:rtl/>
                <w:lang w:bidi="ar-EG"/>
              </w:rPr>
            </w:pPr>
            <w:r w:rsidRPr="001070A4">
              <w:rPr>
                <w:rFonts w:hint="cs"/>
                <w:sz w:val="28"/>
                <w:szCs w:val="28"/>
                <w:rtl/>
                <w:lang w:bidi="ar-EG"/>
              </w:rPr>
              <w:t>إثبات</w:t>
            </w:r>
            <w:r>
              <w:rPr>
                <w:rFonts w:hint="cs"/>
                <w:sz w:val="28"/>
                <w:szCs w:val="28"/>
                <w:rtl/>
                <w:lang w:bidi="ar-EG"/>
              </w:rPr>
              <w:t>/</w:t>
            </w:r>
            <w:r w:rsidRPr="001070A4">
              <w:rPr>
                <w:rFonts w:hint="cs"/>
                <w:sz w:val="28"/>
                <w:szCs w:val="28"/>
                <w:rtl/>
                <w:lang w:bidi="ar-EG"/>
              </w:rPr>
              <w:t>تقييد المخزون</w:t>
            </w:r>
          </w:p>
        </w:tc>
        <w:tc>
          <w:tcPr>
            <w:tcW w:w="1273" w:type="dxa"/>
            <w:shd w:val="clear" w:color="auto" w:fill="auto"/>
          </w:tcPr>
          <w:p w:rsidR="00E16243" w:rsidRPr="001070A4" w:rsidRDefault="00E16243" w:rsidP="00E16243">
            <w:pPr>
              <w:pStyle w:val="NormalParaAR"/>
              <w:keepNext/>
              <w:spacing w:after="0" w:line="280" w:lineRule="exact"/>
              <w:jc w:val="center"/>
              <w:rPr>
                <w:sz w:val="28"/>
                <w:szCs w:val="28"/>
                <w:rtl/>
                <w:lang w:bidi="ar-EG"/>
              </w:rPr>
            </w:pPr>
            <w:r w:rsidRPr="001070A4">
              <w:rPr>
                <w:rFonts w:hint="cs"/>
                <w:sz w:val="28"/>
                <w:szCs w:val="28"/>
                <w:rtl/>
                <w:lang w:bidi="ar-EG"/>
              </w:rPr>
              <w:t>139-</w:t>
            </w:r>
          </w:p>
        </w:tc>
        <w:tc>
          <w:tcPr>
            <w:tcW w:w="1420" w:type="dxa"/>
            <w:shd w:val="clear" w:color="auto" w:fill="auto"/>
          </w:tcPr>
          <w:p w:rsidR="00E16243" w:rsidRPr="001070A4" w:rsidRDefault="00E16243" w:rsidP="00E16243">
            <w:pPr>
              <w:pStyle w:val="NormalParaAR"/>
              <w:keepNext/>
              <w:spacing w:after="0" w:line="280" w:lineRule="exact"/>
              <w:jc w:val="center"/>
              <w:rPr>
                <w:sz w:val="28"/>
                <w:szCs w:val="28"/>
                <w:rtl/>
                <w:lang w:bidi="ar-EG"/>
              </w:rPr>
            </w:pPr>
            <w:r w:rsidRPr="001070A4">
              <w:rPr>
                <w:rFonts w:hint="cs"/>
                <w:sz w:val="28"/>
                <w:szCs w:val="28"/>
                <w:rtl/>
                <w:lang w:bidi="ar-EG"/>
              </w:rPr>
              <w:t>-</w:t>
            </w:r>
          </w:p>
        </w:tc>
        <w:tc>
          <w:tcPr>
            <w:tcW w:w="1276" w:type="dxa"/>
            <w:shd w:val="clear" w:color="auto" w:fill="auto"/>
          </w:tcPr>
          <w:p w:rsidR="00E16243" w:rsidRPr="001070A4" w:rsidRDefault="00E16243" w:rsidP="00E16243">
            <w:pPr>
              <w:pStyle w:val="NormalParaAR"/>
              <w:keepNext/>
              <w:spacing w:after="0" w:line="280" w:lineRule="exact"/>
              <w:jc w:val="center"/>
              <w:rPr>
                <w:sz w:val="28"/>
                <w:szCs w:val="28"/>
                <w:rtl/>
                <w:lang w:bidi="ar-EG"/>
              </w:rPr>
            </w:pPr>
            <w:r w:rsidRPr="001070A4">
              <w:rPr>
                <w:rFonts w:hint="cs"/>
                <w:sz w:val="28"/>
                <w:szCs w:val="28"/>
                <w:rtl/>
                <w:lang w:bidi="ar-EG"/>
              </w:rPr>
              <w:t>-</w:t>
            </w:r>
          </w:p>
        </w:tc>
        <w:tc>
          <w:tcPr>
            <w:tcW w:w="1387" w:type="dxa"/>
            <w:shd w:val="clear" w:color="auto" w:fill="auto"/>
          </w:tcPr>
          <w:p w:rsidR="00E16243" w:rsidRPr="001070A4" w:rsidRDefault="00E16243" w:rsidP="00E16243">
            <w:pPr>
              <w:pStyle w:val="NormalParaAR"/>
              <w:keepNext/>
              <w:spacing w:after="0" w:line="280" w:lineRule="exact"/>
              <w:jc w:val="center"/>
              <w:rPr>
                <w:sz w:val="28"/>
                <w:szCs w:val="28"/>
                <w:rtl/>
                <w:lang w:bidi="ar-EG"/>
              </w:rPr>
            </w:pPr>
            <w:r w:rsidRPr="001070A4">
              <w:rPr>
                <w:rFonts w:hint="cs"/>
                <w:sz w:val="28"/>
                <w:szCs w:val="28"/>
                <w:rtl/>
                <w:lang w:bidi="ar-EG"/>
              </w:rPr>
              <w:t>139-</w:t>
            </w:r>
          </w:p>
        </w:tc>
      </w:tr>
      <w:tr w:rsidR="00E16243" w:rsidRPr="001070A4" w:rsidTr="00E16243">
        <w:trPr>
          <w:jc w:val="center"/>
        </w:trPr>
        <w:tc>
          <w:tcPr>
            <w:tcW w:w="3956" w:type="dxa"/>
            <w:shd w:val="clear" w:color="auto" w:fill="auto"/>
          </w:tcPr>
          <w:p w:rsidR="00E16243" w:rsidRPr="001070A4" w:rsidRDefault="00E16243" w:rsidP="00E16243">
            <w:pPr>
              <w:pStyle w:val="NormalParaAR"/>
              <w:keepNext/>
              <w:spacing w:after="0" w:line="280" w:lineRule="exact"/>
              <w:rPr>
                <w:sz w:val="28"/>
                <w:szCs w:val="28"/>
                <w:rtl/>
                <w:lang w:bidi="ar-EG"/>
              </w:rPr>
            </w:pPr>
            <w:r w:rsidRPr="001070A4">
              <w:rPr>
                <w:rFonts w:hint="cs"/>
                <w:sz w:val="28"/>
                <w:szCs w:val="28"/>
                <w:rtl/>
                <w:lang w:bidi="ar-EG"/>
              </w:rPr>
              <w:t>إثبات إيرادات حسابات خاصة</w:t>
            </w:r>
          </w:p>
        </w:tc>
        <w:tc>
          <w:tcPr>
            <w:tcW w:w="1273" w:type="dxa"/>
            <w:tcBorders>
              <w:bottom w:val="single" w:sz="4" w:space="0" w:color="auto"/>
            </w:tcBorders>
            <w:shd w:val="clear" w:color="auto" w:fill="auto"/>
          </w:tcPr>
          <w:p w:rsidR="00E16243" w:rsidRPr="001070A4" w:rsidRDefault="00E16243" w:rsidP="00E16243">
            <w:pPr>
              <w:pStyle w:val="NormalParaAR"/>
              <w:keepNext/>
              <w:spacing w:after="0" w:line="280" w:lineRule="exact"/>
              <w:jc w:val="center"/>
              <w:rPr>
                <w:sz w:val="28"/>
                <w:szCs w:val="28"/>
                <w:rtl/>
                <w:lang w:bidi="ar-EG"/>
              </w:rPr>
            </w:pPr>
            <w:r w:rsidRPr="001070A4">
              <w:rPr>
                <w:rFonts w:hint="cs"/>
                <w:sz w:val="28"/>
                <w:szCs w:val="28"/>
                <w:rtl/>
                <w:lang w:bidi="ar-EG"/>
              </w:rPr>
              <w:t>2</w:t>
            </w:r>
            <w:r>
              <w:rPr>
                <w:rFonts w:hint="cs"/>
                <w:sz w:val="28"/>
                <w:szCs w:val="28"/>
                <w:rtl/>
                <w:lang w:bidi="ar-EG"/>
              </w:rPr>
              <w:t>,</w:t>
            </w:r>
            <w:r w:rsidRPr="001070A4">
              <w:rPr>
                <w:rFonts w:hint="cs"/>
                <w:sz w:val="28"/>
                <w:szCs w:val="28"/>
                <w:rtl/>
                <w:lang w:bidi="ar-EG"/>
              </w:rPr>
              <w:t>384-</w:t>
            </w:r>
          </w:p>
        </w:tc>
        <w:tc>
          <w:tcPr>
            <w:tcW w:w="1420" w:type="dxa"/>
            <w:tcBorders>
              <w:bottom w:val="single" w:sz="4" w:space="0" w:color="auto"/>
            </w:tcBorders>
            <w:shd w:val="clear" w:color="auto" w:fill="auto"/>
          </w:tcPr>
          <w:p w:rsidR="00E16243" w:rsidRPr="001070A4" w:rsidRDefault="00E16243" w:rsidP="00E16243">
            <w:pPr>
              <w:pStyle w:val="NormalParaAR"/>
              <w:keepNext/>
              <w:spacing w:after="0" w:line="280" w:lineRule="exact"/>
              <w:jc w:val="center"/>
              <w:rPr>
                <w:sz w:val="28"/>
                <w:szCs w:val="28"/>
                <w:rtl/>
                <w:lang w:bidi="ar-EG"/>
              </w:rPr>
            </w:pPr>
            <w:r w:rsidRPr="001070A4">
              <w:rPr>
                <w:rFonts w:hint="cs"/>
                <w:sz w:val="28"/>
                <w:szCs w:val="28"/>
                <w:rtl/>
                <w:lang w:bidi="ar-EG"/>
              </w:rPr>
              <w:t>-</w:t>
            </w:r>
          </w:p>
        </w:tc>
        <w:tc>
          <w:tcPr>
            <w:tcW w:w="1276" w:type="dxa"/>
            <w:tcBorders>
              <w:bottom w:val="single" w:sz="4" w:space="0" w:color="auto"/>
            </w:tcBorders>
            <w:shd w:val="clear" w:color="auto" w:fill="auto"/>
          </w:tcPr>
          <w:p w:rsidR="00E16243" w:rsidRPr="001070A4" w:rsidRDefault="00E16243" w:rsidP="00E16243">
            <w:pPr>
              <w:pStyle w:val="NormalParaAR"/>
              <w:keepNext/>
              <w:spacing w:after="0" w:line="280" w:lineRule="exact"/>
              <w:jc w:val="center"/>
              <w:rPr>
                <w:sz w:val="28"/>
                <w:szCs w:val="28"/>
                <w:rtl/>
                <w:lang w:bidi="ar-EG"/>
              </w:rPr>
            </w:pPr>
            <w:r w:rsidRPr="001070A4">
              <w:rPr>
                <w:rFonts w:hint="cs"/>
                <w:sz w:val="28"/>
                <w:szCs w:val="28"/>
                <w:rtl/>
                <w:lang w:bidi="ar-EG"/>
              </w:rPr>
              <w:t>-</w:t>
            </w:r>
          </w:p>
        </w:tc>
        <w:tc>
          <w:tcPr>
            <w:tcW w:w="1387" w:type="dxa"/>
            <w:tcBorders>
              <w:bottom w:val="single" w:sz="4" w:space="0" w:color="auto"/>
            </w:tcBorders>
            <w:shd w:val="clear" w:color="auto" w:fill="auto"/>
          </w:tcPr>
          <w:p w:rsidR="00E16243" w:rsidRPr="001070A4" w:rsidRDefault="00E16243" w:rsidP="00E16243">
            <w:pPr>
              <w:pStyle w:val="NormalParaAR"/>
              <w:keepNext/>
              <w:spacing w:after="0" w:line="280" w:lineRule="exact"/>
              <w:jc w:val="center"/>
              <w:rPr>
                <w:sz w:val="28"/>
                <w:szCs w:val="28"/>
                <w:rtl/>
                <w:lang w:bidi="ar-EG"/>
              </w:rPr>
            </w:pPr>
            <w:r w:rsidRPr="001070A4">
              <w:rPr>
                <w:rFonts w:hint="cs"/>
                <w:sz w:val="28"/>
                <w:szCs w:val="28"/>
                <w:rtl/>
                <w:lang w:bidi="ar-EG"/>
              </w:rPr>
              <w:t>2</w:t>
            </w:r>
            <w:r>
              <w:rPr>
                <w:rFonts w:hint="cs"/>
                <w:sz w:val="28"/>
                <w:szCs w:val="28"/>
                <w:rtl/>
                <w:lang w:bidi="ar-EG"/>
              </w:rPr>
              <w:t>,</w:t>
            </w:r>
            <w:r w:rsidRPr="001070A4">
              <w:rPr>
                <w:rFonts w:hint="cs"/>
                <w:sz w:val="28"/>
                <w:szCs w:val="28"/>
                <w:rtl/>
                <w:lang w:bidi="ar-EG"/>
              </w:rPr>
              <w:t>384-</w:t>
            </w:r>
          </w:p>
        </w:tc>
      </w:tr>
      <w:tr w:rsidR="00E16243" w:rsidRPr="001070A4" w:rsidTr="00E16243">
        <w:trPr>
          <w:jc w:val="center"/>
        </w:trPr>
        <w:tc>
          <w:tcPr>
            <w:tcW w:w="3956" w:type="dxa"/>
            <w:shd w:val="clear" w:color="auto" w:fill="auto"/>
          </w:tcPr>
          <w:p w:rsidR="00E16243" w:rsidRPr="001070A4" w:rsidRDefault="00E16243" w:rsidP="00E16243">
            <w:pPr>
              <w:pStyle w:val="NormalParaAR"/>
              <w:keepNext/>
              <w:spacing w:after="0" w:line="280" w:lineRule="exact"/>
              <w:rPr>
                <w:b/>
                <w:bCs/>
                <w:sz w:val="28"/>
                <w:szCs w:val="28"/>
                <w:rtl/>
                <w:lang w:bidi="ar-EG"/>
              </w:rPr>
            </w:pPr>
            <w:r w:rsidRPr="001070A4">
              <w:rPr>
                <w:rFonts w:hint="cs"/>
                <w:b/>
                <w:bCs/>
                <w:sz w:val="28"/>
                <w:szCs w:val="28"/>
                <w:rtl/>
                <w:lang w:bidi="ar-EG"/>
              </w:rPr>
              <w:t>مجموع الاختلافات في الأساس</w:t>
            </w:r>
          </w:p>
        </w:tc>
        <w:tc>
          <w:tcPr>
            <w:tcW w:w="1273" w:type="dxa"/>
            <w:tcBorders>
              <w:top w:val="single" w:sz="4" w:space="0" w:color="auto"/>
              <w:bottom w:val="single" w:sz="4" w:space="0" w:color="auto"/>
            </w:tcBorders>
            <w:shd w:val="clear" w:color="auto" w:fill="auto"/>
          </w:tcPr>
          <w:p w:rsidR="00E16243" w:rsidRPr="001070A4" w:rsidRDefault="00E16243" w:rsidP="00E16243">
            <w:pPr>
              <w:pStyle w:val="NormalParaAR"/>
              <w:keepNext/>
              <w:spacing w:after="0" w:line="280" w:lineRule="exact"/>
              <w:jc w:val="center"/>
              <w:rPr>
                <w:b/>
                <w:bCs/>
                <w:sz w:val="28"/>
                <w:szCs w:val="28"/>
                <w:rtl/>
                <w:lang w:bidi="ar-EG"/>
              </w:rPr>
            </w:pPr>
            <w:r w:rsidRPr="001070A4">
              <w:rPr>
                <w:rFonts w:hint="cs"/>
                <w:b/>
                <w:bCs/>
                <w:sz w:val="28"/>
                <w:szCs w:val="28"/>
                <w:rtl/>
                <w:lang w:bidi="ar-EG"/>
              </w:rPr>
              <w:t>27</w:t>
            </w:r>
            <w:r>
              <w:rPr>
                <w:rFonts w:hint="cs"/>
                <w:b/>
                <w:bCs/>
                <w:sz w:val="28"/>
                <w:szCs w:val="28"/>
                <w:rtl/>
                <w:lang w:bidi="ar-EG"/>
              </w:rPr>
              <w:t>,</w:t>
            </w:r>
            <w:r w:rsidRPr="001070A4">
              <w:rPr>
                <w:rFonts w:hint="cs"/>
                <w:b/>
                <w:bCs/>
                <w:sz w:val="28"/>
                <w:szCs w:val="28"/>
                <w:rtl/>
                <w:lang w:bidi="ar-EG"/>
              </w:rPr>
              <w:t>112-</w:t>
            </w:r>
          </w:p>
        </w:tc>
        <w:tc>
          <w:tcPr>
            <w:tcW w:w="1420" w:type="dxa"/>
            <w:tcBorders>
              <w:top w:val="single" w:sz="4" w:space="0" w:color="auto"/>
              <w:bottom w:val="single" w:sz="4" w:space="0" w:color="auto"/>
            </w:tcBorders>
            <w:shd w:val="clear" w:color="auto" w:fill="auto"/>
          </w:tcPr>
          <w:p w:rsidR="00E16243" w:rsidRPr="001070A4" w:rsidRDefault="00E16243" w:rsidP="00E16243">
            <w:pPr>
              <w:pStyle w:val="NormalParaAR"/>
              <w:keepNext/>
              <w:spacing w:after="0" w:line="280" w:lineRule="exact"/>
              <w:jc w:val="center"/>
              <w:rPr>
                <w:b/>
                <w:bCs/>
                <w:sz w:val="28"/>
                <w:szCs w:val="28"/>
                <w:rtl/>
                <w:lang w:bidi="ar-EG"/>
              </w:rPr>
            </w:pPr>
            <w:r w:rsidRPr="001070A4">
              <w:rPr>
                <w:rFonts w:hint="cs"/>
                <w:b/>
                <w:bCs/>
                <w:sz w:val="28"/>
                <w:szCs w:val="28"/>
                <w:rtl/>
                <w:lang w:bidi="ar-EG"/>
              </w:rPr>
              <w:t>469</w:t>
            </w:r>
          </w:p>
        </w:tc>
        <w:tc>
          <w:tcPr>
            <w:tcW w:w="1276" w:type="dxa"/>
            <w:tcBorders>
              <w:top w:val="single" w:sz="4" w:space="0" w:color="auto"/>
              <w:bottom w:val="single" w:sz="4" w:space="0" w:color="auto"/>
            </w:tcBorders>
            <w:shd w:val="clear" w:color="auto" w:fill="auto"/>
          </w:tcPr>
          <w:p w:rsidR="00E16243" w:rsidRPr="001070A4" w:rsidRDefault="00E16243" w:rsidP="00E16243">
            <w:pPr>
              <w:pStyle w:val="NormalParaAR"/>
              <w:keepNext/>
              <w:spacing w:after="0" w:line="280" w:lineRule="exact"/>
              <w:jc w:val="center"/>
              <w:rPr>
                <w:b/>
                <w:bCs/>
                <w:sz w:val="28"/>
                <w:szCs w:val="28"/>
                <w:rtl/>
                <w:lang w:bidi="ar-EG"/>
              </w:rPr>
            </w:pPr>
            <w:r w:rsidRPr="001070A4">
              <w:rPr>
                <w:rFonts w:hint="cs"/>
                <w:b/>
                <w:bCs/>
                <w:sz w:val="28"/>
                <w:szCs w:val="28"/>
                <w:rtl/>
                <w:lang w:bidi="ar-EG"/>
              </w:rPr>
              <w:t>-</w:t>
            </w:r>
          </w:p>
        </w:tc>
        <w:tc>
          <w:tcPr>
            <w:tcW w:w="1387" w:type="dxa"/>
            <w:tcBorders>
              <w:top w:val="single" w:sz="4" w:space="0" w:color="auto"/>
              <w:bottom w:val="single" w:sz="4" w:space="0" w:color="auto"/>
            </w:tcBorders>
            <w:shd w:val="clear" w:color="auto" w:fill="auto"/>
          </w:tcPr>
          <w:p w:rsidR="00E16243" w:rsidRPr="001070A4" w:rsidRDefault="00E16243" w:rsidP="00E16243">
            <w:pPr>
              <w:pStyle w:val="NormalParaAR"/>
              <w:keepNext/>
              <w:spacing w:after="0" w:line="280" w:lineRule="exact"/>
              <w:jc w:val="center"/>
              <w:rPr>
                <w:b/>
                <w:bCs/>
                <w:sz w:val="28"/>
                <w:szCs w:val="28"/>
                <w:rtl/>
                <w:lang w:bidi="ar-EG"/>
              </w:rPr>
            </w:pPr>
            <w:r w:rsidRPr="001070A4">
              <w:rPr>
                <w:rFonts w:hint="cs"/>
                <w:b/>
                <w:bCs/>
                <w:sz w:val="28"/>
                <w:szCs w:val="28"/>
                <w:rtl/>
                <w:lang w:bidi="ar-EG"/>
              </w:rPr>
              <w:t>26</w:t>
            </w:r>
            <w:r>
              <w:rPr>
                <w:rFonts w:hint="cs"/>
                <w:b/>
                <w:bCs/>
                <w:sz w:val="28"/>
                <w:szCs w:val="28"/>
                <w:rtl/>
                <w:lang w:bidi="ar-EG"/>
              </w:rPr>
              <w:t>,</w:t>
            </w:r>
            <w:r w:rsidRPr="001070A4">
              <w:rPr>
                <w:rFonts w:hint="cs"/>
                <w:b/>
                <w:bCs/>
                <w:sz w:val="28"/>
                <w:szCs w:val="28"/>
                <w:rtl/>
                <w:lang w:bidi="ar-EG"/>
              </w:rPr>
              <w:t>643-</w:t>
            </w:r>
          </w:p>
        </w:tc>
      </w:tr>
      <w:tr w:rsidR="00E16243" w:rsidRPr="001070A4" w:rsidTr="00E16243">
        <w:trPr>
          <w:jc w:val="center"/>
        </w:trPr>
        <w:tc>
          <w:tcPr>
            <w:tcW w:w="3956" w:type="dxa"/>
            <w:shd w:val="clear" w:color="auto" w:fill="auto"/>
          </w:tcPr>
          <w:p w:rsidR="00E16243" w:rsidRPr="001070A4" w:rsidRDefault="00E16243" w:rsidP="00E16243">
            <w:pPr>
              <w:pStyle w:val="NormalParaAR"/>
              <w:keepNext/>
              <w:spacing w:after="0" w:line="280" w:lineRule="exact"/>
              <w:rPr>
                <w:sz w:val="28"/>
                <w:szCs w:val="28"/>
                <w:rtl/>
                <w:lang w:bidi="ar-EG"/>
              </w:rPr>
            </w:pPr>
            <w:r w:rsidRPr="001070A4">
              <w:rPr>
                <w:rFonts w:hint="cs"/>
                <w:sz w:val="28"/>
                <w:szCs w:val="28"/>
                <w:rtl/>
                <w:lang w:bidi="ar-EG"/>
              </w:rPr>
              <w:t>المشاريع الممولة من الأموال الاحتياطية</w:t>
            </w:r>
          </w:p>
        </w:tc>
        <w:tc>
          <w:tcPr>
            <w:tcW w:w="1273" w:type="dxa"/>
            <w:tcBorders>
              <w:top w:val="single" w:sz="4" w:space="0" w:color="auto"/>
            </w:tcBorders>
            <w:shd w:val="clear" w:color="auto" w:fill="auto"/>
          </w:tcPr>
          <w:p w:rsidR="00E16243" w:rsidRPr="001070A4" w:rsidRDefault="00E16243" w:rsidP="00E16243">
            <w:pPr>
              <w:pStyle w:val="NormalParaAR"/>
              <w:keepNext/>
              <w:spacing w:after="0" w:line="280" w:lineRule="exact"/>
              <w:jc w:val="center"/>
              <w:rPr>
                <w:sz w:val="28"/>
                <w:szCs w:val="28"/>
                <w:rtl/>
                <w:lang w:bidi="ar-EG"/>
              </w:rPr>
            </w:pPr>
            <w:r w:rsidRPr="001070A4">
              <w:rPr>
                <w:rFonts w:hint="cs"/>
                <w:sz w:val="28"/>
                <w:szCs w:val="28"/>
                <w:rtl/>
                <w:lang w:bidi="ar-EG"/>
              </w:rPr>
              <w:t>11</w:t>
            </w:r>
            <w:r>
              <w:rPr>
                <w:rFonts w:hint="cs"/>
                <w:sz w:val="28"/>
                <w:szCs w:val="28"/>
                <w:rtl/>
                <w:lang w:bidi="ar-EG"/>
              </w:rPr>
              <w:t>,</w:t>
            </w:r>
            <w:r w:rsidRPr="001070A4">
              <w:rPr>
                <w:rFonts w:hint="cs"/>
                <w:sz w:val="28"/>
                <w:szCs w:val="28"/>
                <w:rtl/>
                <w:lang w:bidi="ar-EG"/>
              </w:rPr>
              <w:t>015-</w:t>
            </w:r>
          </w:p>
        </w:tc>
        <w:tc>
          <w:tcPr>
            <w:tcW w:w="1420" w:type="dxa"/>
            <w:tcBorders>
              <w:top w:val="single" w:sz="4" w:space="0" w:color="auto"/>
            </w:tcBorders>
            <w:shd w:val="clear" w:color="auto" w:fill="auto"/>
          </w:tcPr>
          <w:p w:rsidR="00E16243" w:rsidRPr="001070A4" w:rsidRDefault="00E16243" w:rsidP="00E16243">
            <w:pPr>
              <w:pStyle w:val="NormalParaAR"/>
              <w:keepNext/>
              <w:spacing w:after="0" w:line="280" w:lineRule="exact"/>
              <w:jc w:val="center"/>
              <w:rPr>
                <w:sz w:val="28"/>
                <w:szCs w:val="28"/>
                <w:rtl/>
                <w:lang w:bidi="ar-EG"/>
              </w:rPr>
            </w:pPr>
            <w:r w:rsidRPr="001070A4">
              <w:rPr>
                <w:rFonts w:hint="cs"/>
                <w:sz w:val="28"/>
                <w:szCs w:val="28"/>
                <w:rtl/>
                <w:lang w:bidi="ar-EG"/>
              </w:rPr>
              <w:t>-</w:t>
            </w:r>
          </w:p>
        </w:tc>
        <w:tc>
          <w:tcPr>
            <w:tcW w:w="1276" w:type="dxa"/>
            <w:tcBorders>
              <w:top w:val="single" w:sz="4" w:space="0" w:color="auto"/>
            </w:tcBorders>
            <w:shd w:val="clear" w:color="auto" w:fill="auto"/>
          </w:tcPr>
          <w:p w:rsidR="00E16243" w:rsidRPr="001070A4" w:rsidRDefault="00E16243" w:rsidP="00E16243">
            <w:pPr>
              <w:pStyle w:val="NormalParaAR"/>
              <w:keepNext/>
              <w:spacing w:after="0" w:line="280" w:lineRule="exact"/>
              <w:jc w:val="center"/>
              <w:rPr>
                <w:sz w:val="28"/>
                <w:szCs w:val="28"/>
                <w:rtl/>
                <w:lang w:bidi="ar-EG"/>
              </w:rPr>
            </w:pPr>
            <w:r w:rsidRPr="001070A4">
              <w:rPr>
                <w:rFonts w:hint="cs"/>
                <w:sz w:val="28"/>
                <w:szCs w:val="28"/>
                <w:rtl/>
                <w:lang w:bidi="ar-EG"/>
              </w:rPr>
              <w:t>-</w:t>
            </w:r>
          </w:p>
        </w:tc>
        <w:tc>
          <w:tcPr>
            <w:tcW w:w="1387" w:type="dxa"/>
            <w:tcBorders>
              <w:top w:val="single" w:sz="4" w:space="0" w:color="auto"/>
            </w:tcBorders>
            <w:shd w:val="clear" w:color="auto" w:fill="auto"/>
          </w:tcPr>
          <w:p w:rsidR="00E16243" w:rsidRPr="001070A4" w:rsidRDefault="00E16243" w:rsidP="00E16243">
            <w:pPr>
              <w:pStyle w:val="NormalParaAR"/>
              <w:keepNext/>
              <w:spacing w:after="0" w:line="280" w:lineRule="exact"/>
              <w:jc w:val="center"/>
              <w:rPr>
                <w:sz w:val="28"/>
                <w:szCs w:val="28"/>
                <w:rtl/>
                <w:lang w:bidi="ar-EG"/>
              </w:rPr>
            </w:pPr>
            <w:r w:rsidRPr="001070A4">
              <w:rPr>
                <w:rFonts w:hint="cs"/>
                <w:sz w:val="28"/>
                <w:szCs w:val="28"/>
                <w:rtl/>
                <w:lang w:bidi="ar-EG"/>
              </w:rPr>
              <w:t>11</w:t>
            </w:r>
            <w:r>
              <w:rPr>
                <w:rFonts w:hint="cs"/>
                <w:sz w:val="28"/>
                <w:szCs w:val="28"/>
                <w:rtl/>
                <w:lang w:bidi="ar-EG"/>
              </w:rPr>
              <w:t>,</w:t>
            </w:r>
            <w:r w:rsidRPr="001070A4">
              <w:rPr>
                <w:rFonts w:hint="cs"/>
                <w:sz w:val="28"/>
                <w:szCs w:val="28"/>
                <w:rtl/>
                <w:lang w:bidi="ar-EG"/>
              </w:rPr>
              <w:t>015-</w:t>
            </w:r>
          </w:p>
        </w:tc>
      </w:tr>
      <w:tr w:rsidR="00E16243" w:rsidRPr="001070A4" w:rsidTr="00E16243">
        <w:trPr>
          <w:jc w:val="center"/>
        </w:trPr>
        <w:tc>
          <w:tcPr>
            <w:tcW w:w="3956" w:type="dxa"/>
            <w:shd w:val="clear" w:color="auto" w:fill="auto"/>
          </w:tcPr>
          <w:p w:rsidR="00E16243" w:rsidRPr="001070A4" w:rsidRDefault="00E16243" w:rsidP="00E16243">
            <w:pPr>
              <w:pStyle w:val="NormalParaAR"/>
              <w:keepNext/>
              <w:spacing w:after="0" w:line="280" w:lineRule="exact"/>
              <w:rPr>
                <w:sz w:val="28"/>
                <w:szCs w:val="28"/>
                <w:rtl/>
                <w:lang w:bidi="ar-EG"/>
              </w:rPr>
            </w:pPr>
            <w:r w:rsidRPr="001070A4">
              <w:rPr>
                <w:rFonts w:hint="cs"/>
                <w:sz w:val="28"/>
                <w:szCs w:val="28"/>
                <w:rtl/>
                <w:lang w:bidi="ar-EG"/>
              </w:rPr>
              <w:t>الحسابات الخاصة</w:t>
            </w:r>
          </w:p>
        </w:tc>
        <w:tc>
          <w:tcPr>
            <w:tcW w:w="1273" w:type="dxa"/>
            <w:tcBorders>
              <w:bottom w:val="single" w:sz="4" w:space="0" w:color="auto"/>
            </w:tcBorders>
            <w:shd w:val="clear" w:color="auto" w:fill="auto"/>
          </w:tcPr>
          <w:p w:rsidR="00E16243" w:rsidRPr="001070A4" w:rsidRDefault="00E16243" w:rsidP="00E16243">
            <w:pPr>
              <w:pStyle w:val="NormalParaAR"/>
              <w:keepNext/>
              <w:spacing w:after="0" w:line="280" w:lineRule="exact"/>
              <w:jc w:val="center"/>
              <w:rPr>
                <w:sz w:val="28"/>
                <w:szCs w:val="28"/>
                <w:rtl/>
                <w:lang w:bidi="ar-EG"/>
              </w:rPr>
            </w:pPr>
            <w:r w:rsidRPr="001070A4">
              <w:rPr>
                <w:rFonts w:hint="cs"/>
                <w:sz w:val="28"/>
                <w:szCs w:val="28"/>
                <w:rtl/>
                <w:lang w:bidi="ar-EG"/>
              </w:rPr>
              <w:t>2</w:t>
            </w:r>
            <w:r>
              <w:rPr>
                <w:rFonts w:hint="cs"/>
                <w:sz w:val="28"/>
                <w:szCs w:val="28"/>
                <w:rtl/>
                <w:lang w:bidi="ar-EG"/>
              </w:rPr>
              <w:t>,</w:t>
            </w:r>
            <w:r w:rsidRPr="001070A4">
              <w:rPr>
                <w:rFonts w:hint="cs"/>
                <w:sz w:val="28"/>
                <w:szCs w:val="28"/>
                <w:rtl/>
                <w:lang w:bidi="ar-EG"/>
              </w:rPr>
              <w:t>384</w:t>
            </w:r>
          </w:p>
        </w:tc>
        <w:tc>
          <w:tcPr>
            <w:tcW w:w="1420" w:type="dxa"/>
            <w:tcBorders>
              <w:bottom w:val="single" w:sz="4" w:space="0" w:color="auto"/>
            </w:tcBorders>
            <w:shd w:val="clear" w:color="auto" w:fill="auto"/>
          </w:tcPr>
          <w:p w:rsidR="00E16243" w:rsidRPr="001070A4" w:rsidRDefault="00E16243" w:rsidP="00E16243">
            <w:pPr>
              <w:pStyle w:val="NormalParaAR"/>
              <w:keepNext/>
              <w:spacing w:after="0" w:line="280" w:lineRule="exact"/>
              <w:jc w:val="center"/>
              <w:rPr>
                <w:sz w:val="28"/>
                <w:szCs w:val="28"/>
                <w:rtl/>
                <w:lang w:bidi="ar-EG"/>
              </w:rPr>
            </w:pPr>
            <w:r w:rsidRPr="001070A4">
              <w:rPr>
                <w:rFonts w:hint="cs"/>
                <w:sz w:val="28"/>
                <w:szCs w:val="28"/>
                <w:rtl/>
                <w:lang w:bidi="ar-EG"/>
              </w:rPr>
              <w:t>-</w:t>
            </w:r>
          </w:p>
        </w:tc>
        <w:tc>
          <w:tcPr>
            <w:tcW w:w="1276" w:type="dxa"/>
            <w:tcBorders>
              <w:bottom w:val="single" w:sz="4" w:space="0" w:color="auto"/>
            </w:tcBorders>
            <w:shd w:val="clear" w:color="auto" w:fill="auto"/>
          </w:tcPr>
          <w:p w:rsidR="00E16243" w:rsidRPr="001070A4" w:rsidRDefault="00E16243" w:rsidP="00E16243">
            <w:pPr>
              <w:pStyle w:val="NormalParaAR"/>
              <w:keepNext/>
              <w:spacing w:after="0" w:line="280" w:lineRule="exact"/>
              <w:jc w:val="center"/>
              <w:rPr>
                <w:sz w:val="28"/>
                <w:szCs w:val="28"/>
                <w:rtl/>
                <w:lang w:bidi="ar-EG"/>
              </w:rPr>
            </w:pPr>
            <w:r w:rsidRPr="001070A4">
              <w:rPr>
                <w:rFonts w:hint="cs"/>
                <w:sz w:val="28"/>
                <w:szCs w:val="28"/>
                <w:rtl/>
                <w:lang w:bidi="ar-EG"/>
              </w:rPr>
              <w:t>-</w:t>
            </w:r>
          </w:p>
        </w:tc>
        <w:tc>
          <w:tcPr>
            <w:tcW w:w="1387" w:type="dxa"/>
            <w:tcBorders>
              <w:bottom w:val="single" w:sz="4" w:space="0" w:color="auto"/>
            </w:tcBorders>
            <w:shd w:val="clear" w:color="auto" w:fill="auto"/>
          </w:tcPr>
          <w:p w:rsidR="00E16243" w:rsidRPr="001070A4" w:rsidRDefault="00E16243" w:rsidP="00E16243">
            <w:pPr>
              <w:pStyle w:val="NormalParaAR"/>
              <w:keepNext/>
              <w:spacing w:after="0" w:line="280" w:lineRule="exact"/>
              <w:jc w:val="center"/>
              <w:rPr>
                <w:sz w:val="28"/>
                <w:szCs w:val="28"/>
                <w:rtl/>
                <w:lang w:bidi="ar-EG"/>
              </w:rPr>
            </w:pPr>
            <w:r w:rsidRPr="001070A4">
              <w:rPr>
                <w:rFonts w:hint="cs"/>
                <w:sz w:val="28"/>
                <w:szCs w:val="28"/>
                <w:rtl/>
                <w:lang w:bidi="ar-EG"/>
              </w:rPr>
              <w:t>2</w:t>
            </w:r>
            <w:r>
              <w:rPr>
                <w:rFonts w:hint="cs"/>
                <w:sz w:val="28"/>
                <w:szCs w:val="28"/>
                <w:rtl/>
                <w:lang w:bidi="ar-EG"/>
              </w:rPr>
              <w:t>,</w:t>
            </w:r>
            <w:r w:rsidRPr="001070A4">
              <w:rPr>
                <w:rFonts w:hint="cs"/>
                <w:sz w:val="28"/>
                <w:szCs w:val="28"/>
                <w:rtl/>
                <w:lang w:bidi="ar-EG"/>
              </w:rPr>
              <w:t>384</w:t>
            </w:r>
          </w:p>
        </w:tc>
      </w:tr>
      <w:tr w:rsidR="00E16243" w:rsidRPr="001070A4" w:rsidTr="00E16243">
        <w:trPr>
          <w:jc w:val="center"/>
        </w:trPr>
        <w:tc>
          <w:tcPr>
            <w:tcW w:w="3956" w:type="dxa"/>
            <w:shd w:val="clear" w:color="auto" w:fill="auto"/>
          </w:tcPr>
          <w:p w:rsidR="00E16243" w:rsidRPr="001D5F7C" w:rsidRDefault="00E16243" w:rsidP="00E16243">
            <w:pPr>
              <w:pStyle w:val="NormalParaAR"/>
              <w:keepNext/>
              <w:spacing w:after="0" w:line="280" w:lineRule="exact"/>
              <w:rPr>
                <w:b/>
                <w:bCs/>
                <w:sz w:val="28"/>
                <w:szCs w:val="28"/>
                <w:rtl/>
                <w:lang w:bidi="ar-EG"/>
              </w:rPr>
            </w:pPr>
            <w:r w:rsidRPr="001D5F7C">
              <w:rPr>
                <w:rFonts w:hint="cs"/>
                <w:b/>
                <w:bCs/>
                <w:sz w:val="28"/>
                <w:szCs w:val="28"/>
                <w:rtl/>
                <w:lang w:bidi="ar-EG"/>
              </w:rPr>
              <w:t>مجموع الاختلافات بين جهات التمويل</w:t>
            </w:r>
          </w:p>
        </w:tc>
        <w:tc>
          <w:tcPr>
            <w:tcW w:w="1273" w:type="dxa"/>
            <w:tcBorders>
              <w:top w:val="single" w:sz="4" w:space="0" w:color="auto"/>
              <w:bottom w:val="single" w:sz="4" w:space="0" w:color="auto"/>
            </w:tcBorders>
            <w:shd w:val="clear" w:color="auto" w:fill="auto"/>
          </w:tcPr>
          <w:p w:rsidR="00E16243" w:rsidRPr="001070A4" w:rsidRDefault="00E16243" w:rsidP="00E16243">
            <w:pPr>
              <w:pStyle w:val="NormalParaAR"/>
              <w:keepNext/>
              <w:spacing w:after="0" w:line="280" w:lineRule="exact"/>
              <w:jc w:val="center"/>
              <w:rPr>
                <w:b/>
                <w:bCs/>
                <w:sz w:val="28"/>
                <w:szCs w:val="28"/>
                <w:rtl/>
                <w:lang w:bidi="ar-EG"/>
              </w:rPr>
            </w:pPr>
            <w:r w:rsidRPr="001070A4">
              <w:rPr>
                <w:rFonts w:hint="cs"/>
                <w:b/>
                <w:bCs/>
                <w:sz w:val="28"/>
                <w:szCs w:val="28"/>
                <w:rtl/>
                <w:lang w:bidi="ar-EG"/>
              </w:rPr>
              <w:t>8</w:t>
            </w:r>
            <w:r>
              <w:rPr>
                <w:rFonts w:hint="cs"/>
                <w:b/>
                <w:bCs/>
                <w:sz w:val="28"/>
                <w:szCs w:val="28"/>
                <w:rtl/>
                <w:lang w:bidi="ar-EG"/>
              </w:rPr>
              <w:t>,</w:t>
            </w:r>
            <w:r w:rsidRPr="001070A4">
              <w:rPr>
                <w:rFonts w:hint="cs"/>
                <w:b/>
                <w:bCs/>
                <w:sz w:val="28"/>
                <w:szCs w:val="28"/>
                <w:rtl/>
                <w:lang w:bidi="ar-EG"/>
              </w:rPr>
              <w:t>631-</w:t>
            </w:r>
          </w:p>
        </w:tc>
        <w:tc>
          <w:tcPr>
            <w:tcW w:w="1420" w:type="dxa"/>
            <w:tcBorders>
              <w:top w:val="single" w:sz="4" w:space="0" w:color="auto"/>
              <w:bottom w:val="single" w:sz="4" w:space="0" w:color="auto"/>
            </w:tcBorders>
            <w:shd w:val="clear" w:color="auto" w:fill="auto"/>
          </w:tcPr>
          <w:p w:rsidR="00E16243" w:rsidRPr="001070A4" w:rsidRDefault="00E16243" w:rsidP="00E16243">
            <w:pPr>
              <w:pStyle w:val="NormalParaAR"/>
              <w:keepNext/>
              <w:spacing w:after="0" w:line="280" w:lineRule="exact"/>
              <w:jc w:val="center"/>
              <w:rPr>
                <w:b/>
                <w:bCs/>
                <w:sz w:val="28"/>
                <w:szCs w:val="28"/>
                <w:rtl/>
                <w:lang w:bidi="ar-EG"/>
              </w:rPr>
            </w:pPr>
            <w:r w:rsidRPr="001070A4">
              <w:rPr>
                <w:rFonts w:hint="cs"/>
                <w:b/>
                <w:bCs/>
                <w:sz w:val="28"/>
                <w:szCs w:val="28"/>
                <w:rtl/>
                <w:lang w:bidi="ar-EG"/>
              </w:rPr>
              <w:t>-</w:t>
            </w:r>
          </w:p>
        </w:tc>
        <w:tc>
          <w:tcPr>
            <w:tcW w:w="1276" w:type="dxa"/>
            <w:tcBorders>
              <w:top w:val="single" w:sz="4" w:space="0" w:color="auto"/>
              <w:bottom w:val="single" w:sz="4" w:space="0" w:color="auto"/>
            </w:tcBorders>
            <w:shd w:val="clear" w:color="auto" w:fill="auto"/>
          </w:tcPr>
          <w:p w:rsidR="00E16243" w:rsidRPr="001070A4" w:rsidRDefault="00E16243" w:rsidP="00E16243">
            <w:pPr>
              <w:pStyle w:val="NormalParaAR"/>
              <w:keepNext/>
              <w:spacing w:after="0" w:line="280" w:lineRule="exact"/>
              <w:jc w:val="center"/>
              <w:rPr>
                <w:b/>
                <w:bCs/>
                <w:sz w:val="28"/>
                <w:szCs w:val="28"/>
                <w:rtl/>
                <w:lang w:bidi="ar-EG"/>
              </w:rPr>
            </w:pPr>
            <w:r w:rsidRPr="001070A4">
              <w:rPr>
                <w:rFonts w:hint="cs"/>
                <w:b/>
                <w:bCs/>
                <w:sz w:val="28"/>
                <w:szCs w:val="28"/>
                <w:rtl/>
                <w:lang w:bidi="ar-EG"/>
              </w:rPr>
              <w:t>-</w:t>
            </w:r>
          </w:p>
        </w:tc>
        <w:tc>
          <w:tcPr>
            <w:tcW w:w="1387" w:type="dxa"/>
            <w:tcBorders>
              <w:top w:val="single" w:sz="4" w:space="0" w:color="auto"/>
              <w:bottom w:val="single" w:sz="4" w:space="0" w:color="auto"/>
            </w:tcBorders>
            <w:shd w:val="clear" w:color="auto" w:fill="auto"/>
          </w:tcPr>
          <w:p w:rsidR="00E16243" w:rsidRPr="001070A4" w:rsidRDefault="00E16243" w:rsidP="00E16243">
            <w:pPr>
              <w:pStyle w:val="NormalParaAR"/>
              <w:keepNext/>
              <w:spacing w:after="0" w:line="280" w:lineRule="exact"/>
              <w:jc w:val="center"/>
              <w:rPr>
                <w:b/>
                <w:bCs/>
                <w:sz w:val="28"/>
                <w:szCs w:val="28"/>
                <w:rtl/>
                <w:lang w:bidi="ar-EG"/>
              </w:rPr>
            </w:pPr>
            <w:r w:rsidRPr="001070A4">
              <w:rPr>
                <w:rFonts w:hint="cs"/>
                <w:b/>
                <w:bCs/>
                <w:sz w:val="28"/>
                <w:szCs w:val="28"/>
                <w:rtl/>
                <w:lang w:bidi="ar-EG"/>
              </w:rPr>
              <w:t>8</w:t>
            </w:r>
            <w:r>
              <w:rPr>
                <w:rFonts w:hint="cs"/>
                <w:b/>
                <w:bCs/>
                <w:sz w:val="28"/>
                <w:szCs w:val="28"/>
                <w:rtl/>
                <w:lang w:bidi="ar-EG"/>
              </w:rPr>
              <w:t>,</w:t>
            </w:r>
            <w:r w:rsidRPr="001070A4">
              <w:rPr>
                <w:rFonts w:hint="cs"/>
                <w:b/>
                <w:bCs/>
                <w:sz w:val="28"/>
                <w:szCs w:val="28"/>
                <w:rtl/>
                <w:lang w:bidi="ar-EG"/>
              </w:rPr>
              <w:t>631-</w:t>
            </w:r>
          </w:p>
        </w:tc>
      </w:tr>
      <w:tr w:rsidR="00E16243" w:rsidRPr="001070A4" w:rsidTr="00E16243">
        <w:trPr>
          <w:jc w:val="center"/>
        </w:trPr>
        <w:tc>
          <w:tcPr>
            <w:tcW w:w="3956" w:type="dxa"/>
            <w:shd w:val="clear" w:color="auto" w:fill="auto"/>
          </w:tcPr>
          <w:p w:rsidR="00E16243" w:rsidRPr="001070A4" w:rsidRDefault="00E16243" w:rsidP="00E16243">
            <w:pPr>
              <w:pStyle w:val="NormalParaAR"/>
              <w:keepNext/>
              <w:spacing w:after="0" w:line="280" w:lineRule="exact"/>
              <w:rPr>
                <w:sz w:val="28"/>
                <w:szCs w:val="28"/>
                <w:rtl/>
                <w:lang w:bidi="ar-EG"/>
              </w:rPr>
            </w:pPr>
          </w:p>
        </w:tc>
        <w:tc>
          <w:tcPr>
            <w:tcW w:w="1273" w:type="dxa"/>
            <w:tcBorders>
              <w:top w:val="single" w:sz="4" w:space="0" w:color="auto"/>
              <w:bottom w:val="single" w:sz="4" w:space="0" w:color="auto"/>
            </w:tcBorders>
            <w:shd w:val="clear" w:color="auto" w:fill="auto"/>
          </w:tcPr>
          <w:p w:rsidR="00E16243" w:rsidRPr="001070A4" w:rsidRDefault="00E16243" w:rsidP="00E16243">
            <w:pPr>
              <w:pStyle w:val="NormalParaAR"/>
              <w:keepNext/>
              <w:spacing w:after="0" w:line="280" w:lineRule="exact"/>
              <w:jc w:val="center"/>
              <w:rPr>
                <w:sz w:val="28"/>
                <w:szCs w:val="28"/>
                <w:rtl/>
                <w:lang w:bidi="ar-EG"/>
              </w:rPr>
            </w:pPr>
          </w:p>
        </w:tc>
        <w:tc>
          <w:tcPr>
            <w:tcW w:w="1420" w:type="dxa"/>
            <w:tcBorders>
              <w:top w:val="single" w:sz="4" w:space="0" w:color="auto"/>
              <w:bottom w:val="single" w:sz="4" w:space="0" w:color="auto"/>
            </w:tcBorders>
            <w:shd w:val="clear" w:color="auto" w:fill="auto"/>
          </w:tcPr>
          <w:p w:rsidR="00E16243" w:rsidRPr="001070A4" w:rsidRDefault="00E16243" w:rsidP="00E16243">
            <w:pPr>
              <w:pStyle w:val="NormalParaAR"/>
              <w:keepNext/>
              <w:spacing w:after="0" w:line="280" w:lineRule="exact"/>
              <w:jc w:val="center"/>
              <w:rPr>
                <w:sz w:val="28"/>
                <w:szCs w:val="28"/>
                <w:rtl/>
                <w:lang w:bidi="ar-EG"/>
              </w:rPr>
            </w:pPr>
          </w:p>
        </w:tc>
        <w:tc>
          <w:tcPr>
            <w:tcW w:w="1276" w:type="dxa"/>
            <w:tcBorders>
              <w:top w:val="single" w:sz="4" w:space="0" w:color="auto"/>
              <w:bottom w:val="single" w:sz="4" w:space="0" w:color="auto"/>
            </w:tcBorders>
            <w:shd w:val="clear" w:color="auto" w:fill="auto"/>
          </w:tcPr>
          <w:p w:rsidR="00E16243" w:rsidRPr="001070A4" w:rsidRDefault="00E16243" w:rsidP="00E16243">
            <w:pPr>
              <w:pStyle w:val="NormalParaAR"/>
              <w:keepNext/>
              <w:spacing w:after="0" w:line="280" w:lineRule="exact"/>
              <w:jc w:val="center"/>
              <w:rPr>
                <w:sz w:val="28"/>
                <w:szCs w:val="28"/>
                <w:rtl/>
                <w:lang w:bidi="ar-EG"/>
              </w:rPr>
            </w:pPr>
          </w:p>
        </w:tc>
        <w:tc>
          <w:tcPr>
            <w:tcW w:w="1387" w:type="dxa"/>
            <w:tcBorders>
              <w:top w:val="single" w:sz="4" w:space="0" w:color="auto"/>
              <w:bottom w:val="single" w:sz="4" w:space="0" w:color="auto"/>
            </w:tcBorders>
            <w:shd w:val="clear" w:color="auto" w:fill="auto"/>
          </w:tcPr>
          <w:p w:rsidR="00E16243" w:rsidRPr="001070A4" w:rsidRDefault="00E16243" w:rsidP="00E16243">
            <w:pPr>
              <w:pStyle w:val="NormalParaAR"/>
              <w:keepNext/>
              <w:spacing w:after="0" w:line="280" w:lineRule="exact"/>
              <w:jc w:val="center"/>
              <w:rPr>
                <w:sz w:val="28"/>
                <w:szCs w:val="28"/>
                <w:rtl/>
                <w:lang w:bidi="ar-EG"/>
              </w:rPr>
            </w:pPr>
          </w:p>
        </w:tc>
      </w:tr>
      <w:tr w:rsidR="00E16243" w:rsidRPr="001070A4" w:rsidTr="00E16243">
        <w:trPr>
          <w:jc w:val="center"/>
        </w:trPr>
        <w:tc>
          <w:tcPr>
            <w:tcW w:w="3956" w:type="dxa"/>
            <w:shd w:val="clear" w:color="auto" w:fill="auto"/>
          </w:tcPr>
          <w:p w:rsidR="00E16243" w:rsidRPr="001070A4" w:rsidRDefault="00E16243" w:rsidP="00E16243">
            <w:pPr>
              <w:pStyle w:val="NormalParaAR"/>
              <w:keepNext/>
              <w:spacing w:after="0" w:line="280" w:lineRule="exact"/>
              <w:rPr>
                <w:b/>
                <w:bCs/>
                <w:sz w:val="28"/>
                <w:szCs w:val="28"/>
                <w:rtl/>
                <w:lang w:bidi="ar-EG"/>
              </w:rPr>
            </w:pPr>
            <w:r w:rsidRPr="001070A4">
              <w:rPr>
                <w:rFonts w:hint="cs"/>
                <w:b/>
                <w:bCs/>
                <w:sz w:val="28"/>
                <w:szCs w:val="28"/>
                <w:rtl/>
                <w:lang w:bidi="ar-EG"/>
              </w:rPr>
              <w:t>المبالغ الفعلية في بيان الأداء المالي (البيان الثاني)</w:t>
            </w:r>
          </w:p>
        </w:tc>
        <w:tc>
          <w:tcPr>
            <w:tcW w:w="1273" w:type="dxa"/>
            <w:tcBorders>
              <w:top w:val="single" w:sz="4" w:space="0" w:color="auto"/>
              <w:bottom w:val="single" w:sz="4" w:space="0" w:color="auto"/>
            </w:tcBorders>
            <w:shd w:val="clear" w:color="auto" w:fill="auto"/>
          </w:tcPr>
          <w:p w:rsidR="00E16243" w:rsidRPr="001070A4" w:rsidRDefault="00E16243" w:rsidP="00E16243">
            <w:pPr>
              <w:pStyle w:val="NormalParaAR"/>
              <w:keepNext/>
              <w:spacing w:after="0" w:line="280" w:lineRule="exact"/>
              <w:jc w:val="center"/>
              <w:rPr>
                <w:b/>
                <w:bCs/>
                <w:sz w:val="28"/>
                <w:szCs w:val="28"/>
                <w:rtl/>
                <w:lang w:bidi="ar-EG"/>
              </w:rPr>
            </w:pPr>
            <w:r w:rsidRPr="001070A4">
              <w:rPr>
                <w:rFonts w:hint="cs"/>
                <w:b/>
                <w:bCs/>
                <w:sz w:val="28"/>
                <w:szCs w:val="28"/>
                <w:rtl/>
                <w:lang w:bidi="ar-EG"/>
              </w:rPr>
              <w:t>15</w:t>
            </w:r>
            <w:r>
              <w:rPr>
                <w:rFonts w:hint="cs"/>
                <w:b/>
                <w:bCs/>
                <w:sz w:val="28"/>
                <w:szCs w:val="28"/>
                <w:rtl/>
                <w:lang w:bidi="ar-EG"/>
              </w:rPr>
              <w:t>,</w:t>
            </w:r>
            <w:r w:rsidRPr="001070A4">
              <w:rPr>
                <w:rFonts w:hint="cs"/>
                <w:b/>
                <w:bCs/>
                <w:sz w:val="28"/>
                <w:szCs w:val="28"/>
                <w:rtl/>
                <w:lang w:bidi="ar-EG"/>
              </w:rPr>
              <w:t>241</w:t>
            </w:r>
          </w:p>
        </w:tc>
        <w:tc>
          <w:tcPr>
            <w:tcW w:w="1420" w:type="dxa"/>
            <w:tcBorders>
              <w:top w:val="single" w:sz="4" w:space="0" w:color="auto"/>
              <w:bottom w:val="single" w:sz="4" w:space="0" w:color="auto"/>
            </w:tcBorders>
            <w:shd w:val="clear" w:color="auto" w:fill="auto"/>
          </w:tcPr>
          <w:p w:rsidR="00E16243" w:rsidRPr="001070A4" w:rsidRDefault="00E16243" w:rsidP="00E16243">
            <w:pPr>
              <w:pStyle w:val="NormalParaAR"/>
              <w:keepNext/>
              <w:spacing w:after="0" w:line="280" w:lineRule="exact"/>
              <w:jc w:val="center"/>
              <w:rPr>
                <w:b/>
                <w:bCs/>
                <w:sz w:val="28"/>
                <w:szCs w:val="28"/>
                <w:rtl/>
                <w:lang w:bidi="ar-EG"/>
              </w:rPr>
            </w:pPr>
            <w:r w:rsidRPr="001070A4">
              <w:rPr>
                <w:rFonts w:hint="cs"/>
                <w:b/>
                <w:bCs/>
                <w:sz w:val="28"/>
                <w:szCs w:val="28"/>
                <w:rtl/>
                <w:lang w:bidi="ar-EG"/>
              </w:rPr>
              <w:t>469</w:t>
            </w:r>
          </w:p>
        </w:tc>
        <w:tc>
          <w:tcPr>
            <w:tcW w:w="1276" w:type="dxa"/>
            <w:tcBorders>
              <w:top w:val="single" w:sz="4" w:space="0" w:color="auto"/>
              <w:bottom w:val="single" w:sz="4" w:space="0" w:color="auto"/>
            </w:tcBorders>
            <w:shd w:val="clear" w:color="auto" w:fill="auto"/>
          </w:tcPr>
          <w:p w:rsidR="00E16243" w:rsidRPr="001070A4" w:rsidRDefault="00E16243" w:rsidP="00E16243">
            <w:pPr>
              <w:pStyle w:val="NormalParaAR"/>
              <w:keepNext/>
              <w:spacing w:after="0" w:line="280" w:lineRule="exact"/>
              <w:jc w:val="center"/>
              <w:rPr>
                <w:b/>
                <w:bCs/>
                <w:sz w:val="28"/>
                <w:szCs w:val="28"/>
                <w:rtl/>
                <w:lang w:bidi="ar-EG"/>
              </w:rPr>
            </w:pPr>
            <w:r w:rsidRPr="001070A4">
              <w:rPr>
                <w:rFonts w:hint="cs"/>
                <w:b/>
                <w:bCs/>
                <w:sz w:val="28"/>
                <w:szCs w:val="28"/>
                <w:rtl/>
                <w:lang w:bidi="ar-EG"/>
              </w:rPr>
              <w:t>-</w:t>
            </w:r>
          </w:p>
        </w:tc>
        <w:tc>
          <w:tcPr>
            <w:tcW w:w="1387" w:type="dxa"/>
            <w:tcBorders>
              <w:top w:val="single" w:sz="4" w:space="0" w:color="auto"/>
              <w:bottom w:val="single" w:sz="4" w:space="0" w:color="auto"/>
            </w:tcBorders>
            <w:shd w:val="clear" w:color="auto" w:fill="auto"/>
          </w:tcPr>
          <w:p w:rsidR="00E16243" w:rsidRPr="001070A4" w:rsidRDefault="00E16243" w:rsidP="00E16243">
            <w:pPr>
              <w:pStyle w:val="NormalParaAR"/>
              <w:keepNext/>
              <w:spacing w:after="0" w:line="280" w:lineRule="exact"/>
              <w:jc w:val="center"/>
              <w:rPr>
                <w:b/>
                <w:bCs/>
                <w:sz w:val="28"/>
                <w:szCs w:val="28"/>
                <w:rtl/>
                <w:lang w:bidi="ar-EG"/>
              </w:rPr>
            </w:pPr>
            <w:r w:rsidRPr="001070A4">
              <w:rPr>
                <w:rFonts w:hint="cs"/>
                <w:b/>
                <w:bCs/>
                <w:sz w:val="28"/>
                <w:szCs w:val="28"/>
                <w:rtl/>
                <w:lang w:bidi="ar-EG"/>
              </w:rPr>
              <w:t>15</w:t>
            </w:r>
            <w:r>
              <w:rPr>
                <w:rFonts w:hint="cs"/>
                <w:b/>
                <w:bCs/>
                <w:sz w:val="28"/>
                <w:szCs w:val="28"/>
                <w:rtl/>
                <w:lang w:bidi="ar-EG"/>
              </w:rPr>
              <w:t>,</w:t>
            </w:r>
            <w:r w:rsidRPr="001070A4">
              <w:rPr>
                <w:rFonts w:hint="cs"/>
                <w:b/>
                <w:bCs/>
                <w:sz w:val="28"/>
                <w:szCs w:val="28"/>
                <w:rtl/>
                <w:lang w:bidi="ar-EG"/>
              </w:rPr>
              <w:t>710</w:t>
            </w:r>
          </w:p>
        </w:tc>
      </w:tr>
    </w:tbl>
    <w:p w:rsidR="00E16243" w:rsidRDefault="00E16243" w:rsidP="00E16243">
      <w:pPr>
        <w:pStyle w:val="NormalParaAR"/>
        <w:rPr>
          <w:rtl/>
          <w:lang w:bidi="ar-EG"/>
        </w:rPr>
      </w:pPr>
    </w:p>
    <w:p w:rsidR="00E16243" w:rsidRPr="002869C3" w:rsidRDefault="00E16243" w:rsidP="002869C3">
      <w:pPr>
        <w:pStyle w:val="Heading2"/>
        <w:bidi/>
        <w:rPr>
          <w:rFonts w:ascii="Arabic Typesetting" w:hAnsi="Arabic Typesetting" w:cs="Arabic Typesetting"/>
          <w:i/>
          <w:iCs w:val="0"/>
          <w:sz w:val="40"/>
          <w:szCs w:val="40"/>
          <w:rtl/>
        </w:rPr>
      </w:pPr>
      <w:bookmarkStart w:id="39" w:name="_Toc362519121"/>
      <w:r w:rsidRPr="002869C3">
        <w:rPr>
          <w:rFonts w:ascii="Arabic Typesetting" w:hAnsi="Arabic Typesetting" w:cs="Arabic Typesetting" w:hint="cs"/>
          <w:i/>
          <w:iCs w:val="0"/>
          <w:sz w:val="40"/>
          <w:szCs w:val="40"/>
          <w:rtl/>
        </w:rPr>
        <w:lastRenderedPageBreak/>
        <w:t>الملاحظة 23: الإيرادات</w:t>
      </w:r>
      <w:bookmarkEnd w:id="39"/>
    </w:p>
    <w:tbl>
      <w:tblPr>
        <w:bidiVisual/>
        <w:tblW w:w="0" w:type="auto"/>
        <w:jc w:val="center"/>
        <w:tblInd w:w="259" w:type="dxa"/>
        <w:tblLook w:val="04A0" w:firstRow="1" w:lastRow="0" w:firstColumn="1" w:lastColumn="0" w:noHBand="0" w:noVBand="1"/>
      </w:tblPr>
      <w:tblGrid>
        <w:gridCol w:w="2114"/>
        <w:gridCol w:w="992"/>
        <w:gridCol w:w="992"/>
        <w:gridCol w:w="1417"/>
        <w:gridCol w:w="1982"/>
        <w:gridCol w:w="992"/>
        <w:gridCol w:w="823"/>
      </w:tblGrid>
      <w:tr w:rsidR="00E16243" w:rsidRPr="005A466D" w:rsidTr="00E16243">
        <w:trPr>
          <w:jc w:val="center"/>
        </w:trPr>
        <w:tc>
          <w:tcPr>
            <w:tcW w:w="2114"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p>
        </w:tc>
        <w:tc>
          <w:tcPr>
            <w:tcW w:w="992" w:type="dxa"/>
            <w:tcBorders>
              <w:top w:val="single" w:sz="4" w:space="0" w:color="auto"/>
              <w:bottom w:val="single" w:sz="4" w:space="0" w:color="auto"/>
            </w:tcBorders>
            <w:shd w:val="clear" w:color="auto" w:fill="auto"/>
          </w:tcPr>
          <w:p w:rsidR="00E16243" w:rsidRPr="005A466D" w:rsidRDefault="00E16243" w:rsidP="00E16243">
            <w:pPr>
              <w:keepNext/>
              <w:bidi/>
              <w:spacing w:line="280" w:lineRule="exact"/>
              <w:jc w:val="center"/>
              <w:rPr>
                <w:rFonts w:ascii="Arabic Typesetting" w:hAnsi="Arabic Typesetting" w:cs="Arabic Typesetting"/>
                <w:b/>
                <w:bCs/>
                <w:sz w:val="28"/>
                <w:szCs w:val="28"/>
                <w:rtl/>
              </w:rPr>
            </w:pPr>
            <w:r w:rsidRPr="005A466D">
              <w:rPr>
                <w:rFonts w:ascii="Arabic Typesetting" w:hAnsi="Arabic Typesetting" w:cs="Arabic Typesetting" w:hint="cs"/>
                <w:b/>
                <w:bCs/>
                <w:sz w:val="28"/>
                <w:szCs w:val="28"/>
                <w:rtl/>
              </w:rPr>
              <w:t>البرنامج والميزانية</w:t>
            </w:r>
          </w:p>
        </w:tc>
        <w:tc>
          <w:tcPr>
            <w:tcW w:w="992" w:type="dxa"/>
            <w:tcBorders>
              <w:top w:val="single" w:sz="4" w:space="0" w:color="auto"/>
              <w:bottom w:val="single" w:sz="4" w:space="0" w:color="auto"/>
            </w:tcBorders>
            <w:shd w:val="clear" w:color="auto" w:fill="auto"/>
          </w:tcPr>
          <w:p w:rsidR="00E16243" w:rsidRPr="005A466D" w:rsidRDefault="00E16243" w:rsidP="00E16243">
            <w:pPr>
              <w:keepNext/>
              <w:bidi/>
              <w:spacing w:line="280" w:lineRule="exact"/>
              <w:jc w:val="center"/>
              <w:rPr>
                <w:rFonts w:ascii="Arabic Typesetting" w:hAnsi="Arabic Typesetting" w:cs="Arabic Typesetting"/>
                <w:b/>
                <w:bCs/>
                <w:sz w:val="28"/>
                <w:szCs w:val="28"/>
                <w:rtl/>
              </w:rPr>
            </w:pPr>
            <w:r w:rsidRPr="005A466D">
              <w:rPr>
                <w:rFonts w:ascii="Arabic Typesetting" w:hAnsi="Arabic Typesetting" w:cs="Arabic Typesetting" w:hint="cs"/>
                <w:b/>
                <w:bCs/>
                <w:sz w:val="28"/>
                <w:szCs w:val="28"/>
                <w:rtl/>
              </w:rPr>
              <w:t>حسابات خاصة</w:t>
            </w:r>
          </w:p>
        </w:tc>
        <w:tc>
          <w:tcPr>
            <w:tcW w:w="1417" w:type="dxa"/>
            <w:tcBorders>
              <w:top w:val="single" w:sz="4" w:space="0" w:color="auto"/>
              <w:bottom w:val="single" w:sz="4" w:space="0" w:color="auto"/>
            </w:tcBorders>
            <w:shd w:val="clear" w:color="auto" w:fill="auto"/>
          </w:tcPr>
          <w:p w:rsidR="00E16243" w:rsidRPr="005A466D" w:rsidRDefault="00E16243" w:rsidP="00E16243">
            <w:pPr>
              <w:keepNext/>
              <w:bidi/>
              <w:spacing w:line="280" w:lineRule="exact"/>
              <w:jc w:val="center"/>
              <w:rPr>
                <w:rFonts w:ascii="Arabic Typesetting" w:hAnsi="Arabic Typesetting" w:cs="Arabic Typesetting"/>
                <w:b/>
                <w:bCs/>
                <w:sz w:val="28"/>
                <w:szCs w:val="28"/>
                <w:rtl/>
              </w:rPr>
            </w:pPr>
            <w:r w:rsidRPr="005A466D">
              <w:rPr>
                <w:rFonts w:ascii="Arabic Typesetting" w:hAnsi="Arabic Typesetting" w:cs="Arabic Typesetting" w:hint="cs"/>
                <w:b/>
                <w:bCs/>
                <w:sz w:val="28"/>
                <w:szCs w:val="28"/>
                <w:rtl/>
              </w:rPr>
              <w:t>مشاريع تمول من الأموال الاحتياطية</w:t>
            </w:r>
          </w:p>
        </w:tc>
        <w:tc>
          <w:tcPr>
            <w:tcW w:w="1982" w:type="dxa"/>
            <w:tcBorders>
              <w:top w:val="single" w:sz="4" w:space="0" w:color="auto"/>
              <w:bottom w:val="single" w:sz="4" w:space="0" w:color="auto"/>
            </w:tcBorders>
            <w:shd w:val="clear" w:color="auto" w:fill="auto"/>
          </w:tcPr>
          <w:p w:rsidR="00E16243" w:rsidRPr="005A466D" w:rsidRDefault="00E16243" w:rsidP="00E16243">
            <w:pPr>
              <w:keepNext/>
              <w:bidi/>
              <w:spacing w:line="280" w:lineRule="exact"/>
              <w:jc w:val="center"/>
              <w:rPr>
                <w:rFonts w:ascii="Arabic Typesetting" w:hAnsi="Arabic Typesetting" w:cs="Arabic Typesetting"/>
                <w:b/>
                <w:bCs/>
                <w:sz w:val="28"/>
                <w:szCs w:val="28"/>
                <w:rtl/>
              </w:rPr>
            </w:pPr>
            <w:r w:rsidRPr="005A466D">
              <w:rPr>
                <w:rFonts w:ascii="Arabic Typesetting" w:hAnsi="Arabic Typesetting" w:cs="Arabic Typesetting" w:hint="cs"/>
                <w:b/>
                <w:bCs/>
                <w:sz w:val="28"/>
                <w:szCs w:val="28"/>
                <w:rtl/>
              </w:rPr>
              <w:t>تسويات بناء على المعايير المحاسبية الدولية للقطاع العام</w:t>
            </w:r>
          </w:p>
        </w:tc>
        <w:tc>
          <w:tcPr>
            <w:tcW w:w="1815" w:type="dxa"/>
            <w:gridSpan w:val="2"/>
            <w:tcBorders>
              <w:top w:val="single" w:sz="4" w:space="0" w:color="auto"/>
              <w:bottom w:val="single" w:sz="4" w:space="0" w:color="auto"/>
            </w:tcBorders>
            <w:shd w:val="clear" w:color="auto" w:fill="auto"/>
            <w:vAlign w:val="center"/>
          </w:tcPr>
          <w:p w:rsidR="00E16243" w:rsidRPr="005A466D" w:rsidRDefault="00E16243" w:rsidP="00E16243">
            <w:pPr>
              <w:keepNext/>
              <w:bidi/>
              <w:spacing w:line="280" w:lineRule="exact"/>
              <w:jc w:val="center"/>
              <w:rPr>
                <w:rFonts w:ascii="Arabic Typesetting" w:hAnsi="Arabic Typesetting" w:cs="Arabic Typesetting"/>
                <w:b/>
                <w:bCs/>
                <w:sz w:val="28"/>
                <w:szCs w:val="28"/>
                <w:rtl/>
              </w:rPr>
            </w:pPr>
            <w:r w:rsidRPr="005A466D">
              <w:rPr>
                <w:rFonts w:ascii="Arabic Typesetting" w:hAnsi="Arabic Typesetting" w:cs="Arabic Typesetting" w:hint="cs"/>
                <w:b/>
                <w:bCs/>
                <w:sz w:val="28"/>
                <w:szCs w:val="28"/>
                <w:rtl/>
              </w:rPr>
              <w:t>المجموع</w:t>
            </w:r>
          </w:p>
        </w:tc>
      </w:tr>
      <w:tr w:rsidR="00E16243" w:rsidRPr="005A466D" w:rsidTr="00E16243">
        <w:trPr>
          <w:jc w:val="center"/>
        </w:trPr>
        <w:tc>
          <w:tcPr>
            <w:tcW w:w="9312" w:type="dxa"/>
            <w:gridSpan w:val="7"/>
            <w:shd w:val="clear" w:color="auto" w:fill="auto"/>
          </w:tcPr>
          <w:p w:rsidR="00E16243" w:rsidRPr="005A466D" w:rsidRDefault="00E16243" w:rsidP="00E16243">
            <w:pPr>
              <w:keepNext/>
              <w:bidi/>
              <w:spacing w:line="280" w:lineRule="exact"/>
              <w:jc w:val="center"/>
              <w:rPr>
                <w:rFonts w:ascii="Arabic Typesetting" w:hAnsi="Arabic Typesetting" w:cs="Arabic Typesetting"/>
                <w:sz w:val="28"/>
                <w:szCs w:val="28"/>
                <w:rtl/>
              </w:rPr>
            </w:pPr>
            <w:r w:rsidRPr="005A466D">
              <w:rPr>
                <w:rFonts w:ascii="Arabic Typesetting" w:hAnsi="Arabic Typesetting" w:cs="Arabic Typesetting" w:hint="cs"/>
                <w:sz w:val="28"/>
                <w:szCs w:val="28"/>
                <w:rtl/>
              </w:rPr>
              <w:t>(بآلاف الفرنكات السويسرية)</w:t>
            </w:r>
          </w:p>
        </w:tc>
      </w:tr>
      <w:tr w:rsidR="00E16243" w:rsidRPr="005A466D" w:rsidTr="00E16243">
        <w:trPr>
          <w:jc w:val="center"/>
        </w:trPr>
        <w:tc>
          <w:tcPr>
            <w:tcW w:w="2114"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p>
        </w:tc>
        <w:tc>
          <w:tcPr>
            <w:tcW w:w="992" w:type="dxa"/>
            <w:tcBorders>
              <w:bottom w:val="single" w:sz="4" w:space="0" w:color="auto"/>
            </w:tcBorders>
            <w:shd w:val="clear" w:color="auto" w:fill="auto"/>
          </w:tcPr>
          <w:p w:rsidR="00E16243" w:rsidRPr="005A466D" w:rsidRDefault="00E16243" w:rsidP="00E16243">
            <w:pPr>
              <w:keepNext/>
              <w:bidi/>
              <w:spacing w:line="280" w:lineRule="exact"/>
              <w:rPr>
                <w:rFonts w:ascii="Arabic Typesetting" w:hAnsi="Arabic Typesetting" w:cs="Arabic Typesetting"/>
                <w:b/>
                <w:bCs/>
                <w:sz w:val="28"/>
                <w:szCs w:val="28"/>
                <w:rtl/>
              </w:rPr>
            </w:pPr>
            <w:r w:rsidRPr="005A466D">
              <w:rPr>
                <w:rFonts w:ascii="Arabic Typesetting" w:hAnsi="Arabic Typesetting" w:cs="Arabic Typesetting" w:hint="cs"/>
                <w:b/>
                <w:bCs/>
                <w:sz w:val="28"/>
                <w:szCs w:val="28"/>
                <w:rtl/>
              </w:rPr>
              <w:t>2012</w:t>
            </w:r>
          </w:p>
        </w:tc>
        <w:tc>
          <w:tcPr>
            <w:tcW w:w="992" w:type="dxa"/>
            <w:tcBorders>
              <w:bottom w:val="single" w:sz="4" w:space="0" w:color="auto"/>
            </w:tcBorders>
            <w:shd w:val="clear" w:color="auto" w:fill="auto"/>
          </w:tcPr>
          <w:p w:rsidR="00E16243" w:rsidRPr="005A466D" w:rsidRDefault="00E16243" w:rsidP="00E16243">
            <w:pPr>
              <w:keepNext/>
              <w:bidi/>
              <w:spacing w:line="280" w:lineRule="exact"/>
              <w:rPr>
                <w:rFonts w:ascii="Arabic Typesetting" w:hAnsi="Arabic Typesetting" w:cs="Arabic Typesetting"/>
                <w:b/>
                <w:bCs/>
                <w:sz w:val="28"/>
                <w:szCs w:val="28"/>
                <w:rtl/>
              </w:rPr>
            </w:pPr>
            <w:r w:rsidRPr="005A466D">
              <w:rPr>
                <w:rFonts w:ascii="Arabic Typesetting" w:hAnsi="Arabic Typesetting" w:cs="Arabic Typesetting" w:hint="cs"/>
                <w:b/>
                <w:bCs/>
                <w:sz w:val="28"/>
                <w:szCs w:val="28"/>
                <w:rtl/>
              </w:rPr>
              <w:t>2012</w:t>
            </w:r>
          </w:p>
        </w:tc>
        <w:tc>
          <w:tcPr>
            <w:tcW w:w="1417" w:type="dxa"/>
            <w:tcBorders>
              <w:bottom w:val="single" w:sz="4" w:space="0" w:color="auto"/>
            </w:tcBorders>
            <w:shd w:val="clear" w:color="auto" w:fill="auto"/>
          </w:tcPr>
          <w:p w:rsidR="00E16243" w:rsidRPr="005A466D" w:rsidRDefault="00E16243" w:rsidP="00E16243">
            <w:pPr>
              <w:keepNext/>
              <w:bidi/>
              <w:spacing w:line="280" w:lineRule="exact"/>
              <w:rPr>
                <w:rFonts w:ascii="Arabic Typesetting" w:hAnsi="Arabic Typesetting" w:cs="Arabic Typesetting"/>
                <w:b/>
                <w:bCs/>
                <w:sz w:val="28"/>
                <w:szCs w:val="28"/>
                <w:rtl/>
              </w:rPr>
            </w:pPr>
            <w:r w:rsidRPr="005A466D">
              <w:rPr>
                <w:rFonts w:ascii="Arabic Typesetting" w:hAnsi="Arabic Typesetting" w:cs="Arabic Typesetting" w:hint="cs"/>
                <w:b/>
                <w:bCs/>
                <w:sz w:val="28"/>
                <w:szCs w:val="28"/>
                <w:rtl/>
              </w:rPr>
              <w:t>2012</w:t>
            </w:r>
          </w:p>
        </w:tc>
        <w:tc>
          <w:tcPr>
            <w:tcW w:w="1982" w:type="dxa"/>
            <w:tcBorders>
              <w:bottom w:val="single" w:sz="4" w:space="0" w:color="auto"/>
            </w:tcBorders>
            <w:shd w:val="clear" w:color="auto" w:fill="auto"/>
          </w:tcPr>
          <w:p w:rsidR="00E16243" w:rsidRPr="005A466D" w:rsidRDefault="00E16243" w:rsidP="00E16243">
            <w:pPr>
              <w:keepNext/>
              <w:bidi/>
              <w:spacing w:line="280" w:lineRule="exact"/>
              <w:rPr>
                <w:rFonts w:ascii="Arabic Typesetting" w:hAnsi="Arabic Typesetting" w:cs="Arabic Typesetting"/>
                <w:b/>
                <w:bCs/>
                <w:sz w:val="28"/>
                <w:szCs w:val="28"/>
                <w:rtl/>
              </w:rPr>
            </w:pPr>
            <w:r w:rsidRPr="005A466D">
              <w:rPr>
                <w:rFonts w:ascii="Arabic Typesetting" w:hAnsi="Arabic Typesetting" w:cs="Arabic Typesetting" w:hint="cs"/>
                <w:b/>
                <w:bCs/>
                <w:sz w:val="28"/>
                <w:szCs w:val="28"/>
                <w:rtl/>
              </w:rPr>
              <w:t>2012</w:t>
            </w:r>
          </w:p>
        </w:tc>
        <w:tc>
          <w:tcPr>
            <w:tcW w:w="992" w:type="dxa"/>
            <w:tcBorders>
              <w:bottom w:val="single" w:sz="4" w:space="0" w:color="auto"/>
            </w:tcBorders>
            <w:shd w:val="clear" w:color="auto" w:fill="auto"/>
          </w:tcPr>
          <w:p w:rsidR="00E16243" w:rsidRPr="005A466D" w:rsidRDefault="00E16243" w:rsidP="00E16243">
            <w:pPr>
              <w:keepNext/>
              <w:bidi/>
              <w:spacing w:line="280" w:lineRule="exact"/>
              <w:rPr>
                <w:rFonts w:ascii="Arabic Typesetting" w:hAnsi="Arabic Typesetting" w:cs="Arabic Typesetting"/>
                <w:b/>
                <w:bCs/>
                <w:sz w:val="28"/>
                <w:szCs w:val="28"/>
                <w:rtl/>
              </w:rPr>
            </w:pPr>
            <w:r w:rsidRPr="005A466D">
              <w:rPr>
                <w:rFonts w:ascii="Arabic Typesetting" w:hAnsi="Arabic Typesetting" w:cs="Arabic Typesetting" w:hint="cs"/>
                <w:b/>
                <w:bCs/>
                <w:sz w:val="28"/>
                <w:szCs w:val="28"/>
                <w:rtl/>
              </w:rPr>
              <w:t>2012</w:t>
            </w:r>
          </w:p>
        </w:tc>
        <w:tc>
          <w:tcPr>
            <w:tcW w:w="823" w:type="dxa"/>
            <w:tcBorders>
              <w:bottom w:val="single" w:sz="4" w:space="0" w:color="auto"/>
            </w:tcBorders>
            <w:shd w:val="clear" w:color="auto" w:fill="auto"/>
          </w:tcPr>
          <w:p w:rsidR="00E16243" w:rsidRPr="005A466D" w:rsidRDefault="00E16243" w:rsidP="00E16243">
            <w:pPr>
              <w:keepNext/>
              <w:bidi/>
              <w:spacing w:line="280" w:lineRule="exact"/>
              <w:rPr>
                <w:rFonts w:ascii="Arabic Typesetting" w:hAnsi="Arabic Typesetting" w:cs="Arabic Typesetting"/>
                <w:b/>
                <w:bCs/>
                <w:sz w:val="28"/>
                <w:szCs w:val="28"/>
                <w:rtl/>
              </w:rPr>
            </w:pPr>
            <w:r w:rsidRPr="005A466D">
              <w:rPr>
                <w:rFonts w:ascii="Arabic Typesetting" w:hAnsi="Arabic Typesetting" w:cs="Arabic Typesetting" w:hint="cs"/>
                <w:b/>
                <w:bCs/>
                <w:sz w:val="28"/>
                <w:szCs w:val="28"/>
                <w:rtl/>
              </w:rPr>
              <w:t>201</w:t>
            </w:r>
            <w:r>
              <w:rPr>
                <w:rFonts w:ascii="Arabic Typesetting" w:hAnsi="Arabic Typesetting" w:cs="Arabic Typesetting" w:hint="cs"/>
                <w:b/>
                <w:bCs/>
                <w:sz w:val="28"/>
                <w:szCs w:val="28"/>
                <w:rtl/>
              </w:rPr>
              <w:t>1</w:t>
            </w:r>
          </w:p>
        </w:tc>
      </w:tr>
      <w:tr w:rsidR="00E16243" w:rsidRPr="005A466D" w:rsidTr="00E16243">
        <w:trPr>
          <w:jc w:val="center"/>
        </w:trPr>
        <w:tc>
          <w:tcPr>
            <w:tcW w:w="2114"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Pr>
                <w:rFonts w:ascii="Arabic Typesetting" w:hAnsi="Arabic Typesetting" w:cs="Arabic Typesetting" w:hint="cs"/>
                <w:sz w:val="28"/>
                <w:szCs w:val="28"/>
                <w:rtl/>
              </w:rPr>
              <w:t>الإسهامات</w:t>
            </w:r>
            <w:r w:rsidRPr="005A466D">
              <w:rPr>
                <w:rFonts w:ascii="Arabic Typesetting" w:hAnsi="Arabic Typesetting" w:cs="Arabic Typesetting" w:hint="cs"/>
                <w:sz w:val="28"/>
                <w:szCs w:val="28"/>
                <w:rtl/>
              </w:rPr>
              <w:t xml:space="preserve"> المقدرة</w:t>
            </w:r>
          </w:p>
        </w:tc>
        <w:tc>
          <w:tcPr>
            <w:tcW w:w="992"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17</w:t>
            </w:r>
            <w:r>
              <w:rPr>
                <w:rFonts w:ascii="Arabic Typesetting" w:hAnsi="Arabic Typesetting" w:cs="Arabic Typesetting" w:hint="cs"/>
                <w:sz w:val="28"/>
                <w:szCs w:val="28"/>
                <w:rtl/>
              </w:rPr>
              <w:t>,</w:t>
            </w:r>
            <w:r w:rsidRPr="005A466D">
              <w:rPr>
                <w:rFonts w:ascii="Arabic Typesetting" w:hAnsi="Arabic Typesetting" w:cs="Arabic Typesetting" w:hint="cs"/>
                <w:sz w:val="28"/>
                <w:szCs w:val="28"/>
                <w:rtl/>
              </w:rPr>
              <w:t>549</w:t>
            </w:r>
          </w:p>
        </w:tc>
        <w:tc>
          <w:tcPr>
            <w:tcW w:w="992"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w:t>
            </w:r>
          </w:p>
        </w:tc>
        <w:tc>
          <w:tcPr>
            <w:tcW w:w="1417"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w:t>
            </w:r>
          </w:p>
        </w:tc>
        <w:tc>
          <w:tcPr>
            <w:tcW w:w="1982"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42</w:t>
            </w:r>
          </w:p>
        </w:tc>
        <w:tc>
          <w:tcPr>
            <w:tcW w:w="992"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17</w:t>
            </w:r>
            <w:r>
              <w:rPr>
                <w:rFonts w:ascii="Arabic Typesetting" w:hAnsi="Arabic Typesetting" w:cs="Arabic Typesetting" w:hint="cs"/>
                <w:sz w:val="28"/>
                <w:szCs w:val="28"/>
                <w:rtl/>
              </w:rPr>
              <w:t>,</w:t>
            </w:r>
            <w:r w:rsidRPr="005A466D">
              <w:rPr>
                <w:rFonts w:ascii="Arabic Typesetting" w:hAnsi="Arabic Typesetting" w:cs="Arabic Typesetting" w:hint="cs"/>
                <w:sz w:val="28"/>
                <w:szCs w:val="28"/>
                <w:rtl/>
              </w:rPr>
              <w:t>591</w:t>
            </w:r>
          </w:p>
        </w:tc>
        <w:tc>
          <w:tcPr>
            <w:tcW w:w="823"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17</w:t>
            </w:r>
            <w:r>
              <w:rPr>
                <w:rFonts w:ascii="Arabic Typesetting" w:hAnsi="Arabic Typesetting" w:cs="Arabic Typesetting" w:hint="cs"/>
                <w:sz w:val="28"/>
                <w:szCs w:val="28"/>
                <w:rtl/>
              </w:rPr>
              <w:t>,</w:t>
            </w:r>
            <w:r w:rsidRPr="005A466D">
              <w:rPr>
                <w:rFonts w:ascii="Arabic Typesetting" w:hAnsi="Arabic Typesetting" w:cs="Arabic Typesetting" w:hint="cs"/>
                <w:sz w:val="28"/>
                <w:szCs w:val="28"/>
                <w:rtl/>
              </w:rPr>
              <w:t>462</w:t>
            </w:r>
          </w:p>
        </w:tc>
      </w:tr>
      <w:tr w:rsidR="00E16243" w:rsidRPr="005A466D" w:rsidTr="00E16243">
        <w:trPr>
          <w:jc w:val="center"/>
        </w:trPr>
        <w:tc>
          <w:tcPr>
            <w:tcW w:w="2114" w:type="dxa"/>
            <w:shd w:val="clear" w:color="auto" w:fill="auto"/>
            <w:vAlign w:val="center"/>
          </w:tcPr>
          <w:p w:rsidR="00E16243" w:rsidRPr="005A466D" w:rsidRDefault="00E16243" w:rsidP="00E16243">
            <w:pPr>
              <w:keepNext/>
              <w:bidi/>
              <w:spacing w:line="280" w:lineRule="exact"/>
              <w:rPr>
                <w:rFonts w:ascii="Arabic Typesetting" w:hAnsi="Arabic Typesetting" w:cs="Arabic Typesetting"/>
                <w:sz w:val="28"/>
                <w:szCs w:val="28"/>
                <w:rtl/>
              </w:rPr>
            </w:pPr>
            <w:r>
              <w:rPr>
                <w:rFonts w:ascii="Arabic Typesetting" w:hAnsi="Arabic Typesetting" w:cs="Arabic Typesetting" w:hint="cs"/>
                <w:sz w:val="28"/>
                <w:szCs w:val="28"/>
                <w:rtl/>
              </w:rPr>
              <w:t>الإ</w:t>
            </w:r>
            <w:r w:rsidRPr="005A466D">
              <w:rPr>
                <w:rFonts w:ascii="Arabic Typesetting" w:hAnsi="Arabic Typesetting" w:cs="Arabic Typesetting" w:hint="cs"/>
                <w:sz w:val="28"/>
                <w:szCs w:val="28"/>
                <w:rtl/>
              </w:rPr>
              <w:t>سهامات الطوعية</w:t>
            </w:r>
          </w:p>
        </w:tc>
        <w:tc>
          <w:tcPr>
            <w:tcW w:w="992"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w:t>
            </w:r>
          </w:p>
        </w:tc>
        <w:tc>
          <w:tcPr>
            <w:tcW w:w="992"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10</w:t>
            </w:r>
            <w:r>
              <w:rPr>
                <w:rFonts w:ascii="Arabic Typesetting" w:hAnsi="Arabic Typesetting" w:cs="Arabic Typesetting" w:hint="cs"/>
                <w:sz w:val="28"/>
                <w:szCs w:val="28"/>
                <w:rtl/>
              </w:rPr>
              <w:t>,</w:t>
            </w:r>
            <w:r w:rsidRPr="005A466D">
              <w:rPr>
                <w:rFonts w:ascii="Arabic Typesetting" w:hAnsi="Arabic Typesetting" w:cs="Arabic Typesetting" w:hint="cs"/>
                <w:sz w:val="28"/>
                <w:szCs w:val="28"/>
                <w:rtl/>
              </w:rPr>
              <w:t>173</w:t>
            </w:r>
          </w:p>
        </w:tc>
        <w:tc>
          <w:tcPr>
            <w:tcW w:w="1417"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w:t>
            </w:r>
          </w:p>
        </w:tc>
        <w:tc>
          <w:tcPr>
            <w:tcW w:w="1982"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2</w:t>
            </w:r>
            <w:r>
              <w:rPr>
                <w:rFonts w:ascii="Arabic Typesetting" w:hAnsi="Arabic Typesetting" w:cs="Arabic Typesetting" w:hint="cs"/>
                <w:sz w:val="28"/>
                <w:szCs w:val="28"/>
                <w:rtl/>
              </w:rPr>
              <w:t>,</w:t>
            </w:r>
            <w:r w:rsidRPr="005A466D">
              <w:rPr>
                <w:rFonts w:ascii="Arabic Typesetting" w:hAnsi="Arabic Typesetting" w:cs="Arabic Typesetting" w:hint="cs"/>
                <w:sz w:val="28"/>
                <w:szCs w:val="28"/>
                <w:rtl/>
              </w:rPr>
              <w:t>436-</w:t>
            </w:r>
          </w:p>
        </w:tc>
        <w:tc>
          <w:tcPr>
            <w:tcW w:w="992"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7</w:t>
            </w:r>
            <w:r>
              <w:rPr>
                <w:rFonts w:ascii="Arabic Typesetting" w:hAnsi="Arabic Typesetting" w:cs="Arabic Typesetting" w:hint="cs"/>
                <w:sz w:val="28"/>
                <w:szCs w:val="28"/>
                <w:rtl/>
              </w:rPr>
              <w:t>,</w:t>
            </w:r>
            <w:r w:rsidRPr="005A466D">
              <w:rPr>
                <w:rFonts w:ascii="Arabic Typesetting" w:hAnsi="Arabic Typesetting" w:cs="Arabic Typesetting" w:hint="cs"/>
                <w:sz w:val="28"/>
                <w:szCs w:val="28"/>
                <w:rtl/>
              </w:rPr>
              <w:t>737</w:t>
            </w:r>
          </w:p>
        </w:tc>
        <w:tc>
          <w:tcPr>
            <w:tcW w:w="823"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8</w:t>
            </w:r>
            <w:r>
              <w:rPr>
                <w:rFonts w:ascii="Arabic Typesetting" w:hAnsi="Arabic Typesetting" w:cs="Arabic Typesetting" w:hint="cs"/>
                <w:sz w:val="28"/>
                <w:szCs w:val="28"/>
                <w:rtl/>
              </w:rPr>
              <w:t>,</w:t>
            </w:r>
            <w:r w:rsidRPr="005A466D">
              <w:rPr>
                <w:rFonts w:ascii="Arabic Typesetting" w:hAnsi="Arabic Typesetting" w:cs="Arabic Typesetting" w:hint="cs"/>
                <w:sz w:val="28"/>
                <w:szCs w:val="28"/>
                <w:rtl/>
              </w:rPr>
              <w:t>532</w:t>
            </w:r>
          </w:p>
        </w:tc>
      </w:tr>
      <w:tr w:rsidR="00E16243" w:rsidRPr="005A466D" w:rsidTr="00E16243">
        <w:trPr>
          <w:jc w:val="center"/>
        </w:trPr>
        <w:tc>
          <w:tcPr>
            <w:tcW w:w="2114"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عائدات المنشورات</w:t>
            </w:r>
          </w:p>
        </w:tc>
        <w:tc>
          <w:tcPr>
            <w:tcW w:w="992"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630</w:t>
            </w:r>
          </w:p>
        </w:tc>
        <w:tc>
          <w:tcPr>
            <w:tcW w:w="992"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w:t>
            </w:r>
          </w:p>
        </w:tc>
        <w:tc>
          <w:tcPr>
            <w:tcW w:w="1417"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w:t>
            </w:r>
          </w:p>
        </w:tc>
        <w:tc>
          <w:tcPr>
            <w:tcW w:w="1982"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w:t>
            </w:r>
          </w:p>
        </w:tc>
        <w:tc>
          <w:tcPr>
            <w:tcW w:w="992"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630</w:t>
            </w:r>
          </w:p>
        </w:tc>
        <w:tc>
          <w:tcPr>
            <w:tcW w:w="823"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670</w:t>
            </w:r>
          </w:p>
        </w:tc>
      </w:tr>
      <w:tr w:rsidR="00E16243" w:rsidRPr="005A466D" w:rsidTr="00E16243">
        <w:trPr>
          <w:jc w:val="center"/>
        </w:trPr>
        <w:tc>
          <w:tcPr>
            <w:tcW w:w="2114"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عائدات الاستثمار</w:t>
            </w:r>
          </w:p>
        </w:tc>
        <w:tc>
          <w:tcPr>
            <w:tcW w:w="992"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1</w:t>
            </w:r>
            <w:r>
              <w:rPr>
                <w:rFonts w:ascii="Arabic Typesetting" w:hAnsi="Arabic Typesetting" w:cs="Arabic Typesetting" w:hint="cs"/>
                <w:sz w:val="28"/>
                <w:szCs w:val="28"/>
                <w:rtl/>
              </w:rPr>
              <w:t>,</w:t>
            </w:r>
            <w:r w:rsidRPr="005A466D">
              <w:rPr>
                <w:rFonts w:ascii="Arabic Typesetting" w:hAnsi="Arabic Typesetting" w:cs="Arabic Typesetting" w:hint="cs"/>
                <w:sz w:val="28"/>
                <w:szCs w:val="28"/>
                <w:rtl/>
              </w:rPr>
              <w:t>326</w:t>
            </w:r>
          </w:p>
        </w:tc>
        <w:tc>
          <w:tcPr>
            <w:tcW w:w="992"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9</w:t>
            </w:r>
          </w:p>
        </w:tc>
        <w:tc>
          <w:tcPr>
            <w:tcW w:w="1417"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w:t>
            </w:r>
          </w:p>
        </w:tc>
        <w:tc>
          <w:tcPr>
            <w:tcW w:w="1982"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469</w:t>
            </w:r>
          </w:p>
        </w:tc>
        <w:tc>
          <w:tcPr>
            <w:tcW w:w="992"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1</w:t>
            </w:r>
            <w:r>
              <w:rPr>
                <w:rFonts w:ascii="Arabic Typesetting" w:hAnsi="Arabic Typesetting" w:cs="Arabic Typesetting" w:hint="cs"/>
                <w:sz w:val="28"/>
                <w:szCs w:val="28"/>
                <w:rtl/>
              </w:rPr>
              <w:t>,</w:t>
            </w:r>
            <w:r w:rsidRPr="005A466D">
              <w:rPr>
                <w:rFonts w:ascii="Arabic Typesetting" w:hAnsi="Arabic Typesetting" w:cs="Arabic Typesetting" w:hint="cs"/>
                <w:sz w:val="28"/>
                <w:szCs w:val="28"/>
                <w:rtl/>
              </w:rPr>
              <w:t>804</w:t>
            </w:r>
          </w:p>
        </w:tc>
        <w:tc>
          <w:tcPr>
            <w:tcW w:w="823"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4</w:t>
            </w:r>
            <w:r>
              <w:rPr>
                <w:rFonts w:ascii="Arabic Typesetting" w:hAnsi="Arabic Typesetting" w:cs="Arabic Typesetting" w:hint="cs"/>
                <w:sz w:val="28"/>
                <w:szCs w:val="28"/>
                <w:rtl/>
              </w:rPr>
              <w:t>,</w:t>
            </w:r>
            <w:r w:rsidRPr="005A466D">
              <w:rPr>
                <w:rFonts w:ascii="Arabic Typesetting" w:hAnsi="Arabic Typesetting" w:cs="Arabic Typesetting" w:hint="cs"/>
                <w:sz w:val="28"/>
                <w:szCs w:val="28"/>
                <w:rtl/>
              </w:rPr>
              <w:t>293</w:t>
            </w:r>
          </w:p>
          <w:p w:rsidR="00E16243" w:rsidRPr="005A466D" w:rsidRDefault="00E16243" w:rsidP="00E16243">
            <w:pPr>
              <w:keepNext/>
              <w:bidi/>
              <w:spacing w:line="280" w:lineRule="exact"/>
              <w:rPr>
                <w:rFonts w:ascii="Arabic Typesetting" w:hAnsi="Arabic Typesetting" w:cs="Arabic Typesetting"/>
                <w:sz w:val="28"/>
                <w:szCs w:val="28"/>
                <w:rtl/>
              </w:rPr>
            </w:pPr>
          </w:p>
        </w:tc>
      </w:tr>
      <w:tr w:rsidR="00E16243" w:rsidRPr="005A466D" w:rsidTr="00E16243">
        <w:trPr>
          <w:jc w:val="center"/>
        </w:trPr>
        <w:tc>
          <w:tcPr>
            <w:tcW w:w="2114"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رسوم نظام  معاهدة التعاون بشأن البراءات</w:t>
            </w:r>
          </w:p>
        </w:tc>
        <w:tc>
          <w:tcPr>
            <w:tcW w:w="992"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262</w:t>
            </w:r>
            <w:r>
              <w:rPr>
                <w:rFonts w:ascii="Arabic Typesetting" w:hAnsi="Arabic Typesetting" w:cs="Arabic Typesetting" w:hint="cs"/>
                <w:sz w:val="28"/>
                <w:szCs w:val="28"/>
                <w:rtl/>
              </w:rPr>
              <w:t>,</w:t>
            </w:r>
            <w:r w:rsidRPr="005A466D">
              <w:rPr>
                <w:rFonts w:ascii="Arabic Typesetting" w:hAnsi="Arabic Typesetting" w:cs="Arabic Typesetting" w:hint="cs"/>
                <w:sz w:val="28"/>
                <w:szCs w:val="28"/>
                <w:rtl/>
              </w:rPr>
              <w:t>011</w:t>
            </w:r>
          </w:p>
        </w:tc>
        <w:tc>
          <w:tcPr>
            <w:tcW w:w="992"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w:t>
            </w:r>
          </w:p>
        </w:tc>
        <w:tc>
          <w:tcPr>
            <w:tcW w:w="1417"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w:t>
            </w:r>
          </w:p>
        </w:tc>
        <w:tc>
          <w:tcPr>
            <w:tcW w:w="1982"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13</w:t>
            </w:r>
            <w:r>
              <w:rPr>
                <w:rFonts w:ascii="Arabic Typesetting" w:hAnsi="Arabic Typesetting" w:cs="Arabic Typesetting" w:hint="cs"/>
                <w:sz w:val="28"/>
                <w:szCs w:val="28"/>
                <w:rtl/>
              </w:rPr>
              <w:t>,</w:t>
            </w:r>
            <w:r w:rsidRPr="005A466D">
              <w:rPr>
                <w:rFonts w:ascii="Arabic Typesetting" w:hAnsi="Arabic Typesetting" w:cs="Arabic Typesetting" w:hint="cs"/>
                <w:sz w:val="28"/>
                <w:szCs w:val="28"/>
                <w:rtl/>
              </w:rPr>
              <w:t>834-</w:t>
            </w:r>
          </w:p>
        </w:tc>
        <w:tc>
          <w:tcPr>
            <w:tcW w:w="992"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248</w:t>
            </w:r>
            <w:r>
              <w:rPr>
                <w:rFonts w:ascii="Arabic Typesetting" w:hAnsi="Arabic Typesetting" w:cs="Arabic Typesetting" w:hint="cs"/>
                <w:sz w:val="28"/>
                <w:szCs w:val="28"/>
                <w:rtl/>
              </w:rPr>
              <w:t>,</w:t>
            </w:r>
            <w:r w:rsidRPr="005A466D">
              <w:rPr>
                <w:rFonts w:ascii="Arabic Typesetting" w:hAnsi="Arabic Typesetting" w:cs="Arabic Typesetting" w:hint="cs"/>
                <w:sz w:val="28"/>
                <w:szCs w:val="28"/>
                <w:rtl/>
              </w:rPr>
              <w:t>177</w:t>
            </w:r>
          </w:p>
        </w:tc>
        <w:tc>
          <w:tcPr>
            <w:tcW w:w="823"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206</w:t>
            </w:r>
            <w:r>
              <w:rPr>
                <w:rFonts w:ascii="Arabic Typesetting" w:hAnsi="Arabic Typesetting" w:cs="Arabic Typesetting" w:hint="cs"/>
                <w:sz w:val="28"/>
                <w:szCs w:val="28"/>
                <w:rtl/>
              </w:rPr>
              <w:t>,</w:t>
            </w:r>
            <w:r w:rsidRPr="005A466D">
              <w:rPr>
                <w:rFonts w:ascii="Arabic Typesetting" w:hAnsi="Arabic Typesetting" w:cs="Arabic Typesetting" w:hint="cs"/>
                <w:sz w:val="28"/>
                <w:szCs w:val="28"/>
                <w:rtl/>
              </w:rPr>
              <w:t>621</w:t>
            </w:r>
          </w:p>
        </w:tc>
      </w:tr>
      <w:tr w:rsidR="00E16243" w:rsidRPr="005A466D" w:rsidTr="00E16243">
        <w:trPr>
          <w:jc w:val="center"/>
        </w:trPr>
        <w:tc>
          <w:tcPr>
            <w:tcW w:w="2114"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رسوم نظام  مدريد</w:t>
            </w:r>
          </w:p>
        </w:tc>
        <w:tc>
          <w:tcPr>
            <w:tcW w:w="992"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52</w:t>
            </w:r>
            <w:r>
              <w:rPr>
                <w:rFonts w:ascii="Arabic Typesetting" w:hAnsi="Arabic Typesetting" w:cs="Arabic Typesetting" w:hint="cs"/>
                <w:sz w:val="28"/>
                <w:szCs w:val="28"/>
                <w:rtl/>
              </w:rPr>
              <w:t>,</w:t>
            </w:r>
            <w:r w:rsidRPr="005A466D">
              <w:rPr>
                <w:rFonts w:ascii="Arabic Typesetting" w:hAnsi="Arabic Typesetting" w:cs="Arabic Typesetting" w:hint="cs"/>
                <w:sz w:val="28"/>
                <w:szCs w:val="28"/>
                <w:rtl/>
              </w:rPr>
              <w:t>756</w:t>
            </w:r>
          </w:p>
        </w:tc>
        <w:tc>
          <w:tcPr>
            <w:tcW w:w="992"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w:t>
            </w:r>
          </w:p>
        </w:tc>
        <w:tc>
          <w:tcPr>
            <w:tcW w:w="1417"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w:t>
            </w:r>
          </w:p>
        </w:tc>
        <w:tc>
          <w:tcPr>
            <w:tcW w:w="1982"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1</w:t>
            </w:r>
            <w:r>
              <w:rPr>
                <w:rFonts w:ascii="Arabic Typesetting" w:hAnsi="Arabic Typesetting" w:cs="Arabic Typesetting" w:hint="cs"/>
                <w:sz w:val="28"/>
                <w:szCs w:val="28"/>
                <w:rtl/>
              </w:rPr>
              <w:t>,</w:t>
            </w:r>
            <w:r w:rsidRPr="005A466D">
              <w:rPr>
                <w:rFonts w:ascii="Arabic Typesetting" w:hAnsi="Arabic Typesetting" w:cs="Arabic Typesetting" w:hint="cs"/>
                <w:sz w:val="28"/>
                <w:szCs w:val="28"/>
                <w:rtl/>
              </w:rPr>
              <w:t>158-</w:t>
            </w:r>
          </w:p>
        </w:tc>
        <w:tc>
          <w:tcPr>
            <w:tcW w:w="992"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51</w:t>
            </w:r>
            <w:r>
              <w:rPr>
                <w:rFonts w:ascii="Arabic Typesetting" w:hAnsi="Arabic Typesetting" w:cs="Arabic Typesetting" w:hint="cs"/>
                <w:sz w:val="28"/>
                <w:szCs w:val="28"/>
                <w:rtl/>
              </w:rPr>
              <w:t>,</w:t>
            </w:r>
            <w:r w:rsidRPr="005A466D">
              <w:rPr>
                <w:rFonts w:ascii="Arabic Typesetting" w:hAnsi="Arabic Typesetting" w:cs="Arabic Typesetting" w:hint="cs"/>
                <w:sz w:val="28"/>
                <w:szCs w:val="28"/>
                <w:rtl/>
              </w:rPr>
              <w:t>598</w:t>
            </w:r>
          </w:p>
        </w:tc>
        <w:tc>
          <w:tcPr>
            <w:tcW w:w="823"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50</w:t>
            </w:r>
            <w:r>
              <w:rPr>
                <w:rFonts w:ascii="Arabic Typesetting" w:hAnsi="Arabic Typesetting" w:cs="Arabic Typesetting" w:hint="cs"/>
                <w:sz w:val="28"/>
                <w:szCs w:val="28"/>
                <w:rtl/>
              </w:rPr>
              <w:t>,</w:t>
            </w:r>
            <w:r w:rsidRPr="005A466D">
              <w:rPr>
                <w:rFonts w:ascii="Arabic Typesetting" w:hAnsi="Arabic Typesetting" w:cs="Arabic Typesetting" w:hint="cs"/>
                <w:sz w:val="28"/>
                <w:szCs w:val="28"/>
                <w:rtl/>
              </w:rPr>
              <w:t>959</w:t>
            </w:r>
          </w:p>
        </w:tc>
      </w:tr>
      <w:tr w:rsidR="00E16243" w:rsidRPr="005A466D" w:rsidTr="00E16243">
        <w:trPr>
          <w:jc w:val="center"/>
        </w:trPr>
        <w:tc>
          <w:tcPr>
            <w:tcW w:w="2114"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رسوم نظام لاهاي</w:t>
            </w:r>
          </w:p>
        </w:tc>
        <w:tc>
          <w:tcPr>
            <w:tcW w:w="992"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3</w:t>
            </w:r>
            <w:r>
              <w:rPr>
                <w:rFonts w:ascii="Arabic Typesetting" w:hAnsi="Arabic Typesetting" w:cs="Arabic Typesetting" w:hint="cs"/>
                <w:sz w:val="28"/>
                <w:szCs w:val="28"/>
                <w:rtl/>
              </w:rPr>
              <w:t>,</w:t>
            </w:r>
            <w:r w:rsidRPr="005A466D">
              <w:rPr>
                <w:rFonts w:ascii="Arabic Typesetting" w:hAnsi="Arabic Typesetting" w:cs="Arabic Typesetting" w:hint="cs"/>
                <w:sz w:val="28"/>
                <w:szCs w:val="28"/>
                <w:rtl/>
              </w:rPr>
              <w:t>083</w:t>
            </w:r>
          </w:p>
        </w:tc>
        <w:tc>
          <w:tcPr>
            <w:tcW w:w="992"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w:t>
            </w:r>
          </w:p>
        </w:tc>
        <w:tc>
          <w:tcPr>
            <w:tcW w:w="1417"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w:t>
            </w:r>
          </w:p>
        </w:tc>
        <w:tc>
          <w:tcPr>
            <w:tcW w:w="1982"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47-</w:t>
            </w:r>
          </w:p>
        </w:tc>
        <w:tc>
          <w:tcPr>
            <w:tcW w:w="992"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3</w:t>
            </w:r>
            <w:r>
              <w:rPr>
                <w:rFonts w:ascii="Arabic Typesetting" w:hAnsi="Arabic Typesetting" w:cs="Arabic Typesetting" w:hint="cs"/>
                <w:sz w:val="28"/>
                <w:szCs w:val="28"/>
                <w:rtl/>
              </w:rPr>
              <w:t>,</w:t>
            </w:r>
            <w:r w:rsidRPr="005A466D">
              <w:rPr>
                <w:rFonts w:ascii="Arabic Typesetting" w:hAnsi="Arabic Typesetting" w:cs="Arabic Typesetting" w:hint="cs"/>
                <w:sz w:val="28"/>
                <w:szCs w:val="28"/>
                <w:rtl/>
              </w:rPr>
              <w:t>036</w:t>
            </w:r>
          </w:p>
        </w:tc>
        <w:tc>
          <w:tcPr>
            <w:tcW w:w="823"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2</w:t>
            </w:r>
            <w:r>
              <w:rPr>
                <w:rFonts w:ascii="Arabic Typesetting" w:hAnsi="Arabic Typesetting" w:cs="Arabic Typesetting" w:hint="cs"/>
                <w:sz w:val="28"/>
                <w:szCs w:val="28"/>
                <w:rtl/>
              </w:rPr>
              <w:t>,</w:t>
            </w:r>
            <w:r w:rsidRPr="005A466D">
              <w:rPr>
                <w:rFonts w:ascii="Arabic Typesetting" w:hAnsi="Arabic Typesetting" w:cs="Arabic Typesetting" w:hint="cs"/>
                <w:sz w:val="28"/>
                <w:szCs w:val="28"/>
                <w:rtl/>
              </w:rPr>
              <w:t>996</w:t>
            </w:r>
          </w:p>
        </w:tc>
      </w:tr>
      <w:tr w:rsidR="00E16243" w:rsidRPr="005A466D" w:rsidTr="00E16243">
        <w:trPr>
          <w:jc w:val="center"/>
        </w:trPr>
        <w:tc>
          <w:tcPr>
            <w:tcW w:w="2114"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رسوم أخرى</w:t>
            </w:r>
          </w:p>
        </w:tc>
        <w:tc>
          <w:tcPr>
            <w:tcW w:w="992" w:type="dxa"/>
            <w:tcBorders>
              <w:bottom w:val="single" w:sz="4" w:space="0" w:color="auto"/>
            </w:tcBorders>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4</w:t>
            </w:r>
          </w:p>
        </w:tc>
        <w:tc>
          <w:tcPr>
            <w:tcW w:w="992" w:type="dxa"/>
            <w:tcBorders>
              <w:bottom w:val="single" w:sz="4" w:space="0" w:color="auto"/>
            </w:tcBorders>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w:t>
            </w:r>
          </w:p>
        </w:tc>
        <w:tc>
          <w:tcPr>
            <w:tcW w:w="1417" w:type="dxa"/>
            <w:tcBorders>
              <w:bottom w:val="single" w:sz="4" w:space="0" w:color="auto"/>
            </w:tcBorders>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w:t>
            </w:r>
          </w:p>
        </w:tc>
        <w:tc>
          <w:tcPr>
            <w:tcW w:w="1982" w:type="dxa"/>
            <w:tcBorders>
              <w:bottom w:val="single" w:sz="4" w:space="0" w:color="auto"/>
            </w:tcBorders>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w:t>
            </w:r>
          </w:p>
        </w:tc>
        <w:tc>
          <w:tcPr>
            <w:tcW w:w="992" w:type="dxa"/>
            <w:tcBorders>
              <w:bottom w:val="single" w:sz="4" w:space="0" w:color="auto"/>
            </w:tcBorders>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4</w:t>
            </w:r>
          </w:p>
        </w:tc>
        <w:tc>
          <w:tcPr>
            <w:tcW w:w="823" w:type="dxa"/>
            <w:tcBorders>
              <w:bottom w:val="single" w:sz="4" w:space="0" w:color="auto"/>
            </w:tcBorders>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3</w:t>
            </w:r>
          </w:p>
        </w:tc>
      </w:tr>
      <w:tr w:rsidR="00E16243" w:rsidRPr="005A466D" w:rsidTr="00E16243">
        <w:trPr>
          <w:jc w:val="center"/>
        </w:trPr>
        <w:tc>
          <w:tcPr>
            <w:tcW w:w="2114" w:type="dxa"/>
            <w:shd w:val="clear" w:color="auto" w:fill="auto"/>
          </w:tcPr>
          <w:p w:rsidR="00E16243" w:rsidRPr="005A466D" w:rsidRDefault="00E16243" w:rsidP="00E16243">
            <w:pPr>
              <w:keepNext/>
              <w:bidi/>
              <w:spacing w:line="280" w:lineRule="exact"/>
              <w:rPr>
                <w:rFonts w:ascii="Arabic Typesetting" w:hAnsi="Arabic Typesetting" w:cs="Arabic Typesetting"/>
                <w:b/>
                <w:bCs/>
                <w:sz w:val="28"/>
                <w:szCs w:val="28"/>
                <w:rtl/>
              </w:rPr>
            </w:pPr>
            <w:r w:rsidRPr="005A466D">
              <w:rPr>
                <w:rFonts w:ascii="Arabic Typesetting" w:hAnsi="Arabic Typesetting" w:cs="Arabic Typesetting" w:hint="cs"/>
                <w:b/>
                <w:bCs/>
                <w:sz w:val="28"/>
                <w:szCs w:val="28"/>
                <w:rtl/>
              </w:rPr>
              <w:t>المجموع الفرعي للرسوم</w:t>
            </w:r>
          </w:p>
        </w:tc>
        <w:tc>
          <w:tcPr>
            <w:tcW w:w="992" w:type="dxa"/>
            <w:tcBorders>
              <w:top w:val="single" w:sz="4" w:space="0" w:color="auto"/>
            </w:tcBorders>
            <w:shd w:val="clear" w:color="auto" w:fill="auto"/>
          </w:tcPr>
          <w:p w:rsidR="00E16243" w:rsidRPr="005A466D" w:rsidRDefault="00E16243" w:rsidP="00E16243">
            <w:pPr>
              <w:keepNext/>
              <w:bidi/>
              <w:spacing w:line="280" w:lineRule="exact"/>
              <w:rPr>
                <w:rFonts w:ascii="Arabic Typesetting" w:hAnsi="Arabic Typesetting" w:cs="Arabic Typesetting"/>
                <w:b/>
                <w:bCs/>
                <w:sz w:val="28"/>
                <w:szCs w:val="28"/>
                <w:rtl/>
              </w:rPr>
            </w:pPr>
            <w:r w:rsidRPr="005A466D">
              <w:rPr>
                <w:rFonts w:ascii="Arabic Typesetting" w:hAnsi="Arabic Typesetting" w:cs="Arabic Typesetting" w:hint="cs"/>
                <w:b/>
                <w:bCs/>
                <w:sz w:val="28"/>
                <w:szCs w:val="28"/>
                <w:rtl/>
              </w:rPr>
              <w:t>317</w:t>
            </w:r>
            <w:r>
              <w:rPr>
                <w:rFonts w:ascii="Arabic Typesetting" w:hAnsi="Arabic Typesetting" w:cs="Arabic Typesetting" w:hint="cs"/>
                <w:b/>
                <w:bCs/>
                <w:sz w:val="28"/>
                <w:szCs w:val="28"/>
                <w:rtl/>
              </w:rPr>
              <w:t>,</w:t>
            </w:r>
            <w:r w:rsidRPr="005A466D">
              <w:rPr>
                <w:rFonts w:ascii="Arabic Typesetting" w:hAnsi="Arabic Typesetting" w:cs="Arabic Typesetting" w:hint="cs"/>
                <w:b/>
                <w:bCs/>
                <w:sz w:val="28"/>
                <w:szCs w:val="28"/>
                <w:rtl/>
              </w:rPr>
              <w:t>854</w:t>
            </w:r>
          </w:p>
        </w:tc>
        <w:tc>
          <w:tcPr>
            <w:tcW w:w="992" w:type="dxa"/>
            <w:tcBorders>
              <w:top w:val="single" w:sz="4" w:space="0" w:color="auto"/>
            </w:tcBorders>
            <w:shd w:val="clear" w:color="auto" w:fill="auto"/>
          </w:tcPr>
          <w:p w:rsidR="00E16243" w:rsidRPr="005A466D" w:rsidRDefault="00E16243" w:rsidP="00E16243">
            <w:pPr>
              <w:keepNext/>
              <w:bidi/>
              <w:spacing w:line="280" w:lineRule="exact"/>
              <w:rPr>
                <w:rFonts w:ascii="Arabic Typesetting" w:hAnsi="Arabic Typesetting" w:cs="Arabic Typesetting"/>
                <w:b/>
                <w:bCs/>
                <w:sz w:val="28"/>
                <w:szCs w:val="28"/>
                <w:rtl/>
              </w:rPr>
            </w:pPr>
            <w:r w:rsidRPr="005A466D">
              <w:rPr>
                <w:rFonts w:ascii="Arabic Typesetting" w:hAnsi="Arabic Typesetting" w:cs="Arabic Typesetting" w:hint="cs"/>
                <w:b/>
                <w:bCs/>
                <w:sz w:val="28"/>
                <w:szCs w:val="28"/>
                <w:rtl/>
              </w:rPr>
              <w:t>-</w:t>
            </w:r>
          </w:p>
        </w:tc>
        <w:tc>
          <w:tcPr>
            <w:tcW w:w="1417" w:type="dxa"/>
            <w:tcBorders>
              <w:top w:val="single" w:sz="4" w:space="0" w:color="auto"/>
            </w:tcBorders>
            <w:shd w:val="clear" w:color="auto" w:fill="auto"/>
          </w:tcPr>
          <w:p w:rsidR="00E16243" w:rsidRPr="005A466D" w:rsidRDefault="00E16243" w:rsidP="00E16243">
            <w:pPr>
              <w:keepNext/>
              <w:bidi/>
              <w:spacing w:line="280" w:lineRule="exact"/>
              <w:rPr>
                <w:rFonts w:ascii="Arabic Typesetting" w:hAnsi="Arabic Typesetting" w:cs="Arabic Typesetting"/>
                <w:b/>
                <w:bCs/>
                <w:sz w:val="28"/>
                <w:szCs w:val="28"/>
                <w:rtl/>
              </w:rPr>
            </w:pPr>
            <w:r w:rsidRPr="005A466D">
              <w:rPr>
                <w:rFonts w:ascii="Arabic Typesetting" w:hAnsi="Arabic Typesetting" w:cs="Arabic Typesetting" w:hint="cs"/>
                <w:b/>
                <w:bCs/>
                <w:sz w:val="28"/>
                <w:szCs w:val="28"/>
                <w:rtl/>
              </w:rPr>
              <w:t>-</w:t>
            </w:r>
          </w:p>
        </w:tc>
        <w:tc>
          <w:tcPr>
            <w:tcW w:w="1982" w:type="dxa"/>
            <w:tcBorders>
              <w:top w:val="single" w:sz="4" w:space="0" w:color="auto"/>
            </w:tcBorders>
            <w:shd w:val="clear" w:color="auto" w:fill="auto"/>
          </w:tcPr>
          <w:p w:rsidR="00E16243" w:rsidRPr="005A466D" w:rsidRDefault="00E16243" w:rsidP="00E16243">
            <w:pPr>
              <w:keepNext/>
              <w:bidi/>
              <w:spacing w:line="280" w:lineRule="exact"/>
              <w:rPr>
                <w:rFonts w:ascii="Arabic Typesetting" w:hAnsi="Arabic Typesetting" w:cs="Arabic Typesetting"/>
                <w:b/>
                <w:bCs/>
                <w:sz w:val="28"/>
                <w:szCs w:val="28"/>
                <w:rtl/>
              </w:rPr>
            </w:pPr>
            <w:r w:rsidRPr="005A466D">
              <w:rPr>
                <w:rFonts w:ascii="Arabic Typesetting" w:hAnsi="Arabic Typesetting" w:cs="Arabic Typesetting" w:hint="cs"/>
                <w:b/>
                <w:bCs/>
                <w:sz w:val="28"/>
                <w:szCs w:val="28"/>
                <w:rtl/>
              </w:rPr>
              <w:t>15</w:t>
            </w:r>
            <w:r>
              <w:rPr>
                <w:rFonts w:ascii="Arabic Typesetting" w:hAnsi="Arabic Typesetting" w:cs="Arabic Typesetting" w:hint="cs"/>
                <w:b/>
                <w:bCs/>
                <w:sz w:val="28"/>
                <w:szCs w:val="28"/>
                <w:rtl/>
              </w:rPr>
              <w:t>,</w:t>
            </w:r>
            <w:r w:rsidRPr="005A466D">
              <w:rPr>
                <w:rFonts w:ascii="Arabic Typesetting" w:hAnsi="Arabic Typesetting" w:cs="Arabic Typesetting" w:hint="cs"/>
                <w:b/>
                <w:bCs/>
                <w:sz w:val="28"/>
                <w:szCs w:val="28"/>
                <w:rtl/>
              </w:rPr>
              <w:t>039-</w:t>
            </w:r>
          </w:p>
        </w:tc>
        <w:tc>
          <w:tcPr>
            <w:tcW w:w="992" w:type="dxa"/>
            <w:tcBorders>
              <w:top w:val="single" w:sz="4" w:space="0" w:color="auto"/>
            </w:tcBorders>
            <w:shd w:val="clear" w:color="auto" w:fill="auto"/>
          </w:tcPr>
          <w:p w:rsidR="00E16243" w:rsidRPr="005A466D" w:rsidRDefault="00E16243" w:rsidP="00E16243">
            <w:pPr>
              <w:keepNext/>
              <w:bidi/>
              <w:spacing w:line="280" w:lineRule="exact"/>
              <w:rPr>
                <w:rFonts w:ascii="Arabic Typesetting" w:hAnsi="Arabic Typesetting" w:cs="Arabic Typesetting"/>
                <w:b/>
                <w:bCs/>
                <w:sz w:val="28"/>
                <w:szCs w:val="28"/>
                <w:rtl/>
              </w:rPr>
            </w:pPr>
            <w:r w:rsidRPr="005A466D">
              <w:rPr>
                <w:rFonts w:ascii="Arabic Typesetting" w:hAnsi="Arabic Typesetting" w:cs="Arabic Typesetting" w:hint="cs"/>
                <w:b/>
                <w:bCs/>
                <w:sz w:val="28"/>
                <w:szCs w:val="28"/>
                <w:rtl/>
              </w:rPr>
              <w:t>302</w:t>
            </w:r>
            <w:r>
              <w:rPr>
                <w:rFonts w:ascii="Arabic Typesetting" w:hAnsi="Arabic Typesetting" w:cs="Arabic Typesetting" w:hint="cs"/>
                <w:b/>
                <w:bCs/>
                <w:sz w:val="28"/>
                <w:szCs w:val="28"/>
                <w:rtl/>
              </w:rPr>
              <w:t>,</w:t>
            </w:r>
            <w:r w:rsidRPr="005A466D">
              <w:rPr>
                <w:rFonts w:ascii="Arabic Typesetting" w:hAnsi="Arabic Typesetting" w:cs="Arabic Typesetting" w:hint="cs"/>
                <w:b/>
                <w:bCs/>
                <w:sz w:val="28"/>
                <w:szCs w:val="28"/>
                <w:rtl/>
              </w:rPr>
              <w:t>815</w:t>
            </w:r>
          </w:p>
        </w:tc>
        <w:tc>
          <w:tcPr>
            <w:tcW w:w="823" w:type="dxa"/>
            <w:tcBorders>
              <w:top w:val="single" w:sz="4" w:space="0" w:color="auto"/>
            </w:tcBorders>
            <w:shd w:val="clear" w:color="auto" w:fill="auto"/>
          </w:tcPr>
          <w:p w:rsidR="00E16243" w:rsidRPr="005A466D" w:rsidRDefault="00E16243" w:rsidP="00E16243">
            <w:pPr>
              <w:keepNext/>
              <w:bidi/>
              <w:spacing w:line="280" w:lineRule="exact"/>
              <w:rPr>
                <w:rFonts w:ascii="Arabic Typesetting" w:hAnsi="Arabic Typesetting" w:cs="Arabic Typesetting"/>
                <w:b/>
                <w:bCs/>
                <w:sz w:val="28"/>
                <w:szCs w:val="28"/>
                <w:rtl/>
              </w:rPr>
            </w:pPr>
            <w:r w:rsidRPr="005A466D">
              <w:rPr>
                <w:rFonts w:ascii="Arabic Typesetting" w:hAnsi="Arabic Typesetting" w:cs="Arabic Typesetting" w:hint="cs"/>
                <w:b/>
                <w:bCs/>
                <w:sz w:val="28"/>
                <w:szCs w:val="28"/>
                <w:rtl/>
              </w:rPr>
              <w:t>260</w:t>
            </w:r>
            <w:r>
              <w:rPr>
                <w:rFonts w:ascii="Arabic Typesetting" w:hAnsi="Arabic Typesetting" w:cs="Arabic Typesetting" w:hint="cs"/>
                <w:b/>
                <w:bCs/>
                <w:sz w:val="28"/>
                <w:szCs w:val="28"/>
                <w:rtl/>
              </w:rPr>
              <w:t>,</w:t>
            </w:r>
            <w:r w:rsidRPr="005A466D">
              <w:rPr>
                <w:rFonts w:ascii="Arabic Typesetting" w:hAnsi="Arabic Typesetting" w:cs="Arabic Typesetting" w:hint="cs"/>
                <w:b/>
                <w:bCs/>
                <w:sz w:val="28"/>
                <w:szCs w:val="28"/>
                <w:rtl/>
              </w:rPr>
              <w:t>579</w:t>
            </w:r>
          </w:p>
        </w:tc>
      </w:tr>
      <w:tr w:rsidR="00E16243" w:rsidRPr="005A466D" w:rsidTr="00E16243">
        <w:trPr>
          <w:jc w:val="center"/>
        </w:trPr>
        <w:tc>
          <w:tcPr>
            <w:tcW w:w="2114"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التحكيم والوساطة</w:t>
            </w:r>
          </w:p>
        </w:tc>
        <w:tc>
          <w:tcPr>
            <w:tcW w:w="992"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1</w:t>
            </w:r>
            <w:r>
              <w:rPr>
                <w:rFonts w:ascii="Arabic Typesetting" w:hAnsi="Arabic Typesetting" w:cs="Arabic Typesetting" w:hint="cs"/>
                <w:sz w:val="28"/>
                <w:szCs w:val="28"/>
                <w:rtl/>
              </w:rPr>
              <w:t>,</w:t>
            </w:r>
            <w:r w:rsidRPr="005A466D">
              <w:rPr>
                <w:rFonts w:ascii="Arabic Typesetting" w:hAnsi="Arabic Typesetting" w:cs="Arabic Typesetting" w:hint="cs"/>
                <w:sz w:val="28"/>
                <w:szCs w:val="28"/>
                <w:rtl/>
              </w:rPr>
              <w:t>643</w:t>
            </w:r>
          </w:p>
        </w:tc>
        <w:tc>
          <w:tcPr>
            <w:tcW w:w="992"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w:t>
            </w:r>
          </w:p>
        </w:tc>
        <w:tc>
          <w:tcPr>
            <w:tcW w:w="1417"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w:t>
            </w:r>
          </w:p>
        </w:tc>
        <w:tc>
          <w:tcPr>
            <w:tcW w:w="1982"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w:t>
            </w:r>
          </w:p>
        </w:tc>
        <w:tc>
          <w:tcPr>
            <w:tcW w:w="992"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1</w:t>
            </w:r>
            <w:r>
              <w:rPr>
                <w:rFonts w:ascii="Arabic Typesetting" w:hAnsi="Arabic Typesetting" w:cs="Arabic Typesetting" w:hint="cs"/>
                <w:sz w:val="28"/>
                <w:szCs w:val="28"/>
                <w:rtl/>
              </w:rPr>
              <w:t>,</w:t>
            </w:r>
            <w:r w:rsidRPr="005A466D">
              <w:rPr>
                <w:rFonts w:ascii="Arabic Typesetting" w:hAnsi="Arabic Typesetting" w:cs="Arabic Typesetting" w:hint="cs"/>
                <w:sz w:val="28"/>
                <w:szCs w:val="28"/>
                <w:rtl/>
              </w:rPr>
              <w:t>643</w:t>
            </w:r>
          </w:p>
        </w:tc>
        <w:tc>
          <w:tcPr>
            <w:tcW w:w="823"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1</w:t>
            </w:r>
            <w:r>
              <w:rPr>
                <w:rFonts w:ascii="Arabic Typesetting" w:hAnsi="Arabic Typesetting" w:cs="Arabic Typesetting" w:hint="cs"/>
                <w:sz w:val="28"/>
                <w:szCs w:val="28"/>
                <w:rtl/>
              </w:rPr>
              <w:t>,</w:t>
            </w:r>
            <w:r w:rsidRPr="005A466D">
              <w:rPr>
                <w:rFonts w:ascii="Arabic Typesetting" w:hAnsi="Arabic Typesetting" w:cs="Arabic Typesetting" w:hint="cs"/>
                <w:sz w:val="28"/>
                <w:szCs w:val="28"/>
                <w:rtl/>
              </w:rPr>
              <w:t>480</w:t>
            </w:r>
          </w:p>
        </w:tc>
      </w:tr>
      <w:tr w:rsidR="00E16243" w:rsidRPr="005A466D" w:rsidTr="00E16243">
        <w:trPr>
          <w:jc w:val="center"/>
        </w:trPr>
        <w:tc>
          <w:tcPr>
            <w:tcW w:w="2114"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مكاسب (خسائر) صرف العملات</w:t>
            </w:r>
          </w:p>
        </w:tc>
        <w:tc>
          <w:tcPr>
            <w:tcW w:w="992"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851-</w:t>
            </w:r>
          </w:p>
        </w:tc>
        <w:tc>
          <w:tcPr>
            <w:tcW w:w="992"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21-</w:t>
            </w:r>
          </w:p>
        </w:tc>
        <w:tc>
          <w:tcPr>
            <w:tcW w:w="1417"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w:t>
            </w:r>
          </w:p>
        </w:tc>
        <w:tc>
          <w:tcPr>
            <w:tcW w:w="1982"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w:t>
            </w:r>
          </w:p>
        </w:tc>
        <w:tc>
          <w:tcPr>
            <w:tcW w:w="992"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872-</w:t>
            </w:r>
          </w:p>
        </w:tc>
        <w:tc>
          <w:tcPr>
            <w:tcW w:w="823"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1</w:t>
            </w:r>
            <w:r>
              <w:rPr>
                <w:rFonts w:ascii="Arabic Typesetting" w:hAnsi="Arabic Typesetting" w:cs="Arabic Typesetting" w:hint="cs"/>
                <w:sz w:val="28"/>
                <w:szCs w:val="28"/>
                <w:rtl/>
              </w:rPr>
              <w:t>,</w:t>
            </w:r>
            <w:r w:rsidRPr="005A466D">
              <w:rPr>
                <w:rFonts w:ascii="Arabic Typesetting" w:hAnsi="Arabic Typesetting" w:cs="Arabic Typesetting" w:hint="cs"/>
                <w:sz w:val="28"/>
                <w:szCs w:val="28"/>
                <w:rtl/>
              </w:rPr>
              <w:t>457-</w:t>
            </w:r>
          </w:p>
        </w:tc>
      </w:tr>
      <w:tr w:rsidR="00E16243" w:rsidRPr="005A466D" w:rsidTr="00E16243">
        <w:trPr>
          <w:jc w:val="center"/>
        </w:trPr>
        <w:tc>
          <w:tcPr>
            <w:tcW w:w="2114"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تكاليف دعم البرنامج</w:t>
            </w:r>
          </w:p>
        </w:tc>
        <w:tc>
          <w:tcPr>
            <w:tcW w:w="992"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705</w:t>
            </w:r>
          </w:p>
        </w:tc>
        <w:tc>
          <w:tcPr>
            <w:tcW w:w="992"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w:t>
            </w:r>
          </w:p>
        </w:tc>
        <w:tc>
          <w:tcPr>
            <w:tcW w:w="1417"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w:t>
            </w:r>
          </w:p>
        </w:tc>
        <w:tc>
          <w:tcPr>
            <w:tcW w:w="1982"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705-</w:t>
            </w:r>
          </w:p>
        </w:tc>
        <w:tc>
          <w:tcPr>
            <w:tcW w:w="992"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w:t>
            </w:r>
          </w:p>
        </w:tc>
        <w:tc>
          <w:tcPr>
            <w:tcW w:w="823"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w:t>
            </w:r>
          </w:p>
        </w:tc>
      </w:tr>
      <w:tr w:rsidR="00E16243" w:rsidRPr="005A466D" w:rsidTr="00E16243">
        <w:trPr>
          <w:jc w:val="center"/>
        </w:trPr>
        <w:tc>
          <w:tcPr>
            <w:tcW w:w="2114" w:type="dxa"/>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Pr>
                <w:rFonts w:ascii="Arabic Typesetting" w:hAnsi="Arabic Typesetting" w:cs="Arabic Typesetting" w:hint="cs"/>
                <w:sz w:val="28"/>
                <w:szCs w:val="28"/>
                <w:rtl/>
              </w:rPr>
              <w:t>إيرادات أخرى</w:t>
            </w:r>
            <w:r w:rsidRPr="005A466D">
              <w:rPr>
                <w:rFonts w:ascii="Arabic Typesetting" w:hAnsi="Arabic Typesetting" w:cs="Arabic Typesetting" w:hint="cs"/>
                <w:sz w:val="28"/>
                <w:szCs w:val="28"/>
                <w:rtl/>
              </w:rPr>
              <w:t>/نثرية</w:t>
            </w:r>
          </w:p>
        </w:tc>
        <w:tc>
          <w:tcPr>
            <w:tcW w:w="992" w:type="dxa"/>
            <w:tcBorders>
              <w:bottom w:val="single" w:sz="4" w:space="0" w:color="auto"/>
            </w:tcBorders>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2</w:t>
            </w:r>
            <w:r>
              <w:rPr>
                <w:rFonts w:ascii="Arabic Typesetting" w:hAnsi="Arabic Typesetting" w:cs="Arabic Typesetting" w:hint="cs"/>
                <w:sz w:val="28"/>
                <w:szCs w:val="28"/>
                <w:rtl/>
              </w:rPr>
              <w:t>,</w:t>
            </w:r>
            <w:r w:rsidRPr="005A466D">
              <w:rPr>
                <w:rFonts w:ascii="Arabic Typesetting" w:hAnsi="Arabic Typesetting" w:cs="Arabic Typesetting" w:hint="cs"/>
                <w:sz w:val="28"/>
                <w:szCs w:val="28"/>
                <w:rtl/>
              </w:rPr>
              <w:t>206</w:t>
            </w:r>
          </w:p>
        </w:tc>
        <w:tc>
          <w:tcPr>
            <w:tcW w:w="992" w:type="dxa"/>
            <w:tcBorders>
              <w:bottom w:val="single" w:sz="4" w:space="0" w:color="auto"/>
            </w:tcBorders>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w:t>
            </w:r>
          </w:p>
        </w:tc>
        <w:tc>
          <w:tcPr>
            <w:tcW w:w="1417" w:type="dxa"/>
            <w:tcBorders>
              <w:bottom w:val="single" w:sz="4" w:space="0" w:color="auto"/>
            </w:tcBorders>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3</w:t>
            </w:r>
            <w:r>
              <w:rPr>
                <w:rFonts w:ascii="Arabic Typesetting" w:hAnsi="Arabic Typesetting" w:cs="Arabic Typesetting" w:hint="cs"/>
                <w:sz w:val="28"/>
                <w:szCs w:val="28"/>
                <w:rtl/>
              </w:rPr>
              <w:t>,</w:t>
            </w:r>
            <w:r w:rsidRPr="005A466D">
              <w:rPr>
                <w:rFonts w:ascii="Arabic Typesetting" w:hAnsi="Arabic Typesetting" w:cs="Arabic Typesetting" w:hint="cs"/>
                <w:sz w:val="28"/>
                <w:szCs w:val="28"/>
                <w:rtl/>
              </w:rPr>
              <w:t>803</w:t>
            </w:r>
          </w:p>
        </w:tc>
        <w:tc>
          <w:tcPr>
            <w:tcW w:w="1982" w:type="dxa"/>
            <w:tcBorders>
              <w:bottom w:val="single" w:sz="4" w:space="0" w:color="auto"/>
            </w:tcBorders>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361-</w:t>
            </w:r>
          </w:p>
        </w:tc>
        <w:tc>
          <w:tcPr>
            <w:tcW w:w="992" w:type="dxa"/>
            <w:tcBorders>
              <w:bottom w:val="single" w:sz="4" w:space="0" w:color="auto"/>
            </w:tcBorders>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5</w:t>
            </w:r>
            <w:r>
              <w:rPr>
                <w:rFonts w:ascii="Arabic Typesetting" w:hAnsi="Arabic Typesetting" w:cs="Arabic Typesetting" w:hint="cs"/>
                <w:sz w:val="28"/>
                <w:szCs w:val="28"/>
                <w:rtl/>
              </w:rPr>
              <w:t>,</w:t>
            </w:r>
            <w:r w:rsidRPr="005A466D">
              <w:rPr>
                <w:rFonts w:ascii="Arabic Typesetting" w:hAnsi="Arabic Typesetting" w:cs="Arabic Typesetting" w:hint="cs"/>
                <w:sz w:val="28"/>
                <w:szCs w:val="28"/>
                <w:rtl/>
              </w:rPr>
              <w:t>648</w:t>
            </w:r>
          </w:p>
        </w:tc>
        <w:tc>
          <w:tcPr>
            <w:tcW w:w="823" w:type="dxa"/>
            <w:tcBorders>
              <w:bottom w:val="single" w:sz="4" w:space="0" w:color="auto"/>
            </w:tcBorders>
            <w:shd w:val="clear" w:color="auto" w:fill="auto"/>
          </w:tcPr>
          <w:p w:rsidR="00E16243" w:rsidRPr="005A466D" w:rsidRDefault="00E16243" w:rsidP="00E16243">
            <w:pPr>
              <w:keepNext/>
              <w:bidi/>
              <w:spacing w:line="280" w:lineRule="exact"/>
              <w:rPr>
                <w:rFonts w:ascii="Arabic Typesetting" w:hAnsi="Arabic Typesetting" w:cs="Arabic Typesetting"/>
                <w:sz w:val="28"/>
                <w:szCs w:val="28"/>
                <w:rtl/>
              </w:rPr>
            </w:pPr>
            <w:r w:rsidRPr="005A466D">
              <w:rPr>
                <w:rFonts w:ascii="Arabic Typesetting" w:hAnsi="Arabic Typesetting" w:cs="Arabic Typesetting" w:hint="cs"/>
                <w:sz w:val="28"/>
                <w:szCs w:val="28"/>
                <w:rtl/>
              </w:rPr>
              <w:t>1</w:t>
            </w:r>
            <w:r>
              <w:rPr>
                <w:rFonts w:ascii="Arabic Typesetting" w:hAnsi="Arabic Typesetting" w:cs="Arabic Typesetting" w:hint="cs"/>
                <w:sz w:val="28"/>
                <w:szCs w:val="28"/>
                <w:rtl/>
              </w:rPr>
              <w:t>,</w:t>
            </w:r>
            <w:r w:rsidRPr="005A466D">
              <w:rPr>
                <w:rFonts w:ascii="Arabic Typesetting" w:hAnsi="Arabic Typesetting" w:cs="Arabic Typesetting" w:hint="cs"/>
                <w:sz w:val="28"/>
                <w:szCs w:val="28"/>
                <w:rtl/>
              </w:rPr>
              <w:t>578</w:t>
            </w:r>
          </w:p>
        </w:tc>
      </w:tr>
      <w:tr w:rsidR="00E16243" w:rsidRPr="005A466D" w:rsidTr="00E16243">
        <w:trPr>
          <w:jc w:val="center"/>
        </w:trPr>
        <w:tc>
          <w:tcPr>
            <w:tcW w:w="2114" w:type="dxa"/>
            <w:shd w:val="clear" w:color="auto" w:fill="auto"/>
          </w:tcPr>
          <w:p w:rsidR="00E16243" w:rsidRPr="005A466D" w:rsidRDefault="00E16243" w:rsidP="00E16243">
            <w:pPr>
              <w:keepNext/>
              <w:bidi/>
              <w:spacing w:line="280" w:lineRule="exact"/>
              <w:rPr>
                <w:rFonts w:ascii="Arabic Typesetting" w:hAnsi="Arabic Typesetting" w:cs="Arabic Typesetting"/>
                <w:b/>
                <w:bCs/>
                <w:sz w:val="28"/>
                <w:szCs w:val="28"/>
                <w:rtl/>
              </w:rPr>
            </w:pPr>
            <w:r w:rsidRPr="005A466D">
              <w:rPr>
                <w:rFonts w:ascii="Arabic Typesetting" w:hAnsi="Arabic Typesetting" w:cs="Arabic Typesetting" w:hint="cs"/>
                <w:b/>
                <w:bCs/>
                <w:sz w:val="28"/>
                <w:szCs w:val="28"/>
                <w:rtl/>
              </w:rPr>
              <w:t>إجمالي الإيرادات</w:t>
            </w:r>
          </w:p>
        </w:tc>
        <w:tc>
          <w:tcPr>
            <w:tcW w:w="992" w:type="dxa"/>
            <w:tcBorders>
              <w:top w:val="single" w:sz="4" w:space="0" w:color="auto"/>
              <w:bottom w:val="single" w:sz="4" w:space="0" w:color="auto"/>
            </w:tcBorders>
            <w:shd w:val="clear" w:color="auto" w:fill="auto"/>
          </w:tcPr>
          <w:p w:rsidR="00E16243" w:rsidRPr="00215FC1" w:rsidRDefault="00E16243" w:rsidP="00E16243">
            <w:pPr>
              <w:keepNext/>
              <w:bidi/>
              <w:spacing w:line="280" w:lineRule="exact"/>
              <w:rPr>
                <w:rFonts w:ascii="Arabic Typesetting" w:hAnsi="Arabic Typesetting" w:cs="Arabic Typesetting"/>
                <w:b/>
                <w:bCs/>
                <w:sz w:val="28"/>
                <w:szCs w:val="28"/>
                <w:u w:val="double"/>
                <w:rtl/>
              </w:rPr>
            </w:pPr>
            <w:r w:rsidRPr="00215FC1">
              <w:rPr>
                <w:rFonts w:ascii="Arabic Typesetting" w:hAnsi="Arabic Typesetting" w:cs="Arabic Typesetting" w:hint="cs"/>
                <w:b/>
                <w:bCs/>
                <w:sz w:val="28"/>
                <w:szCs w:val="28"/>
                <w:u w:val="double"/>
                <w:rtl/>
              </w:rPr>
              <w:t>341,062</w:t>
            </w:r>
          </w:p>
        </w:tc>
        <w:tc>
          <w:tcPr>
            <w:tcW w:w="992" w:type="dxa"/>
            <w:tcBorders>
              <w:top w:val="single" w:sz="4" w:space="0" w:color="auto"/>
              <w:bottom w:val="single" w:sz="4" w:space="0" w:color="auto"/>
            </w:tcBorders>
            <w:shd w:val="clear" w:color="auto" w:fill="auto"/>
          </w:tcPr>
          <w:p w:rsidR="00E16243" w:rsidRPr="00215FC1" w:rsidRDefault="00E16243" w:rsidP="00E16243">
            <w:pPr>
              <w:keepNext/>
              <w:bidi/>
              <w:spacing w:line="280" w:lineRule="exact"/>
              <w:rPr>
                <w:rFonts w:ascii="Arabic Typesetting" w:hAnsi="Arabic Typesetting" w:cs="Arabic Typesetting"/>
                <w:b/>
                <w:bCs/>
                <w:sz w:val="28"/>
                <w:szCs w:val="28"/>
                <w:u w:val="double"/>
                <w:rtl/>
              </w:rPr>
            </w:pPr>
            <w:r w:rsidRPr="00215FC1">
              <w:rPr>
                <w:rFonts w:ascii="Arabic Typesetting" w:hAnsi="Arabic Typesetting" w:cs="Arabic Typesetting" w:hint="cs"/>
                <w:b/>
                <w:bCs/>
                <w:sz w:val="28"/>
                <w:szCs w:val="28"/>
                <w:u w:val="double"/>
                <w:rtl/>
              </w:rPr>
              <w:t>10,161</w:t>
            </w:r>
          </w:p>
        </w:tc>
        <w:tc>
          <w:tcPr>
            <w:tcW w:w="1417" w:type="dxa"/>
            <w:tcBorders>
              <w:top w:val="single" w:sz="4" w:space="0" w:color="auto"/>
              <w:bottom w:val="single" w:sz="4" w:space="0" w:color="auto"/>
            </w:tcBorders>
            <w:shd w:val="clear" w:color="auto" w:fill="auto"/>
          </w:tcPr>
          <w:p w:rsidR="00E16243" w:rsidRPr="00215FC1" w:rsidRDefault="00E16243" w:rsidP="00E16243">
            <w:pPr>
              <w:keepNext/>
              <w:bidi/>
              <w:spacing w:line="280" w:lineRule="exact"/>
              <w:rPr>
                <w:rFonts w:ascii="Arabic Typesetting" w:hAnsi="Arabic Typesetting" w:cs="Arabic Typesetting"/>
                <w:b/>
                <w:bCs/>
                <w:sz w:val="28"/>
                <w:szCs w:val="28"/>
                <w:u w:val="double"/>
                <w:rtl/>
              </w:rPr>
            </w:pPr>
            <w:r w:rsidRPr="00215FC1">
              <w:rPr>
                <w:rFonts w:ascii="Arabic Typesetting" w:hAnsi="Arabic Typesetting" w:cs="Arabic Typesetting" w:hint="cs"/>
                <w:b/>
                <w:bCs/>
                <w:sz w:val="28"/>
                <w:szCs w:val="28"/>
                <w:u w:val="double"/>
                <w:rtl/>
              </w:rPr>
              <w:t>3,803</w:t>
            </w:r>
          </w:p>
        </w:tc>
        <w:tc>
          <w:tcPr>
            <w:tcW w:w="1982" w:type="dxa"/>
            <w:tcBorders>
              <w:top w:val="single" w:sz="4" w:space="0" w:color="auto"/>
              <w:bottom w:val="single" w:sz="4" w:space="0" w:color="auto"/>
            </w:tcBorders>
            <w:shd w:val="clear" w:color="auto" w:fill="auto"/>
          </w:tcPr>
          <w:p w:rsidR="00E16243" w:rsidRPr="00215FC1" w:rsidRDefault="00E16243" w:rsidP="00E16243">
            <w:pPr>
              <w:keepNext/>
              <w:bidi/>
              <w:spacing w:line="280" w:lineRule="exact"/>
              <w:rPr>
                <w:rFonts w:ascii="Arabic Typesetting" w:hAnsi="Arabic Typesetting" w:cs="Arabic Typesetting"/>
                <w:b/>
                <w:bCs/>
                <w:sz w:val="28"/>
                <w:szCs w:val="28"/>
                <w:u w:val="double"/>
                <w:rtl/>
              </w:rPr>
            </w:pPr>
            <w:r w:rsidRPr="00215FC1">
              <w:rPr>
                <w:rFonts w:ascii="Arabic Typesetting" w:hAnsi="Arabic Typesetting" w:cs="Arabic Typesetting" w:hint="cs"/>
                <w:b/>
                <w:bCs/>
                <w:sz w:val="28"/>
                <w:szCs w:val="28"/>
                <w:u w:val="double"/>
                <w:rtl/>
              </w:rPr>
              <w:t>18,030-</w:t>
            </w:r>
          </w:p>
        </w:tc>
        <w:tc>
          <w:tcPr>
            <w:tcW w:w="992" w:type="dxa"/>
            <w:tcBorders>
              <w:top w:val="single" w:sz="4" w:space="0" w:color="auto"/>
              <w:bottom w:val="single" w:sz="4" w:space="0" w:color="auto"/>
            </w:tcBorders>
            <w:shd w:val="clear" w:color="auto" w:fill="auto"/>
          </w:tcPr>
          <w:p w:rsidR="00E16243" w:rsidRPr="00215FC1" w:rsidRDefault="00E16243" w:rsidP="00E16243">
            <w:pPr>
              <w:keepNext/>
              <w:bidi/>
              <w:spacing w:line="280" w:lineRule="exact"/>
              <w:rPr>
                <w:rFonts w:ascii="Arabic Typesetting" w:hAnsi="Arabic Typesetting" w:cs="Arabic Typesetting"/>
                <w:b/>
                <w:bCs/>
                <w:sz w:val="28"/>
                <w:szCs w:val="28"/>
                <w:u w:val="double"/>
                <w:rtl/>
              </w:rPr>
            </w:pPr>
            <w:r w:rsidRPr="00215FC1">
              <w:rPr>
                <w:rFonts w:ascii="Arabic Typesetting" w:hAnsi="Arabic Typesetting" w:cs="Arabic Typesetting" w:hint="cs"/>
                <w:b/>
                <w:bCs/>
                <w:sz w:val="28"/>
                <w:szCs w:val="28"/>
                <w:u w:val="double"/>
                <w:rtl/>
              </w:rPr>
              <w:t>336,996</w:t>
            </w:r>
          </w:p>
        </w:tc>
        <w:tc>
          <w:tcPr>
            <w:tcW w:w="823" w:type="dxa"/>
            <w:tcBorders>
              <w:top w:val="single" w:sz="4" w:space="0" w:color="auto"/>
              <w:bottom w:val="single" w:sz="4" w:space="0" w:color="auto"/>
            </w:tcBorders>
            <w:shd w:val="clear" w:color="auto" w:fill="auto"/>
          </w:tcPr>
          <w:p w:rsidR="00E16243" w:rsidRPr="00215FC1" w:rsidRDefault="00E16243" w:rsidP="00E16243">
            <w:pPr>
              <w:keepNext/>
              <w:bidi/>
              <w:spacing w:line="280" w:lineRule="exact"/>
              <w:rPr>
                <w:rFonts w:ascii="Arabic Typesetting" w:hAnsi="Arabic Typesetting" w:cs="Arabic Typesetting"/>
                <w:b/>
                <w:bCs/>
                <w:sz w:val="28"/>
                <w:szCs w:val="28"/>
                <w:u w:val="double"/>
                <w:rtl/>
              </w:rPr>
            </w:pPr>
            <w:r w:rsidRPr="00215FC1">
              <w:rPr>
                <w:rFonts w:ascii="Arabic Typesetting" w:hAnsi="Arabic Typesetting" w:cs="Arabic Typesetting" w:hint="cs"/>
                <w:b/>
                <w:bCs/>
                <w:sz w:val="28"/>
                <w:szCs w:val="28"/>
                <w:u w:val="double"/>
                <w:rtl/>
              </w:rPr>
              <w:t>293,137</w:t>
            </w:r>
          </w:p>
        </w:tc>
      </w:tr>
    </w:tbl>
    <w:p w:rsidR="00E16243" w:rsidRPr="00FA79D5" w:rsidRDefault="00E16243" w:rsidP="00E16243">
      <w:pPr>
        <w:keepNext/>
        <w:bidi/>
        <w:spacing w:after="240" w:line="360" w:lineRule="exact"/>
        <w:rPr>
          <w:rFonts w:ascii="Arabic Typesetting" w:hAnsi="Arabic Typesetting" w:cs="Arabic Typesetting"/>
          <w:b/>
          <w:bCs/>
          <w:sz w:val="44"/>
          <w:szCs w:val="44"/>
          <w:rtl/>
        </w:rPr>
      </w:pPr>
    </w:p>
    <w:p w:rsidR="00E16243" w:rsidRDefault="00E16243" w:rsidP="00E16243">
      <w:pPr>
        <w:bidi/>
        <w:spacing w:after="240" w:line="360" w:lineRule="exact"/>
        <w:rPr>
          <w:rFonts w:ascii="Arabic Typesetting" w:hAnsi="Arabic Typesetting" w:cs="Arabic Typesetting"/>
          <w:sz w:val="36"/>
          <w:szCs w:val="36"/>
          <w:rtl/>
        </w:rPr>
      </w:pPr>
      <w:r w:rsidRPr="00441C1F">
        <w:rPr>
          <w:rFonts w:ascii="Arabic Typesetting" w:hAnsi="Arabic Typesetting" w:cs="Arabic Typesetting" w:hint="cs"/>
          <w:sz w:val="36"/>
          <w:szCs w:val="36"/>
          <w:rtl/>
        </w:rPr>
        <w:t>المبالغ المبينة في باب البرنامج والميزانية هي الإيرادات الفعلية المحصلة المتعلقة بميزانية المنظمة كما اعتمدتها الجمعيات. وأما الإسهامات</w:t>
      </w:r>
      <w:r>
        <w:rPr>
          <w:rFonts w:ascii="Arabic Typesetting" w:hAnsi="Arabic Typesetting" w:cs="Arabic Typesetting" w:hint="cs"/>
          <w:sz w:val="36"/>
          <w:szCs w:val="36"/>
          <w:rtl/>
        </w:rPr>
        <w:t xml:space="preserve"> الطوعية فهي الإيرادات المحصلة من تبرعات من جهات مانحة لفائدة مشروعات فردية  تحت حسابات فردية غير مدرجة في البرنامج والميزانية.</w:t>
      </w:r>
    </w:p>
    <w:p w:rsidR="00E16243" w:rsidRDefault="00E16243" w:rsidP="00E16243">
      <w:pPr>
        <w:bidi/>
        <w:spacing w:after="240" w:line="360" w:lineRule="exact"/>
        <w:jc w:val="both"/>
        <w:rPr>
          <w:rFonts w:ascii="Arabic Typesetting" w:hAnsi="Arabic Typesetting" w:cs="Arabic Typesetting"/>
          <w:sz w:val="36"/>
          <w:szCs w:val="36"/>
          <w:rtl/>
        </w:rPr>
      </w:pPr>
      <w:r>
        <w:rPr>
          <w:rFonts w:ascii="Arabic Typesetting" w:hAnsi="Arabic Typesetting" w:cs="Arabic Typesetting" w:hint="cs"/>
          <w:sz w:val="36"/>
          <w:szCs w:val="36"/>
          <w:rtl/>
        </w:rPr>
        <w:t>وتتعلق التسويات المنجزة وفقا للمعايير المحاسبية الدولية للقطاع العام بتأجيل الإيرادات غير المحصّلة. وتؤجل الإيرادات المتأتية من الإسهامات الطوعية إلى حين تحصيلها من خلال تقديم الخدمات الخاصة التي نصت عليها خطة العمل المتفق عليها مع الجهة المانحة. وتشمل الإسهامات الطوعية مبلغا مستلما قدره 10,4 مليون فرنك سويسري مخصوما منه الأموال المعادة إلى الجهات المانحة (انظر المرفق الثالث)، مع تسوية بناء على المعايير المحاسبية الدولية للقطاع العام قدرها 2,4 مليون فرنك سويسري للتحركات في الإيرادات المؤجلة.</w:t>
      </w:r>
    </w:p>
    <w:p w:rsidR="00E16243" w:rsidRPr="006918D3" w:rsidRDefault="00E16243" w:rsidP="00E16243">
      <w:pPr>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sz w:val="36"/>
          <w:szCs w:val="36"/>
          <w:rtl/>
        </w:rPr>
        <w:t>وتؤجل الإيرادات المتأتية من رسوم معاهدة التعاون بشأن البراءات ومدريد إلى حين تحصيلها من خلال نشر الطلب الدولي وفقا للقواعد المطبقة في كل اتحاد.</w:t>
      </w:r>
    </w:p>
    <w:p w:rsidR="00E16243" w:rsidRPr="002869C3" w:rsidRDefault="00E16243" w:rsidP="002869C3">
      <w:pPr>
        <w:pStyle w:val="Heading2"/>
        <w:bidi/>
        <w:rPr>
          <w:rFonts w:ascii="Arabic Typesetting" w:hAnsi="Arabic Typesetting" w:cs="Arabic Typesetting"/>
          <w:i/>
          <w:iCs w:val="0"/>
          <w:sz w:val="40"/>
          <w:szCs w:val="40"/>
          <w:rtl/>
        </w:rPr>
      </w:pPr>
      <w:bookmarkStart w:id="40" w:name="_Toc362519122"/>
      <w:r w:rsidRPr="002869C3">
        <w:rPr>
          <w:rFonts w:ascii="Arabic Typesetting" w:hAnsi="Arabic Typesetting" w:cs="Arabic Typesetting" w:hint="cs"/>
          <w:i/>
          <w:iCs w:val="0"/>
          <w:sz w:val="40"/>
          <w:szCs w:val="40"/>
          <w:rtl/>
        </w:rPr>
        <w:lastRenderedPageBreak/>
        <w:t>الملاحظة 24: المصروفات</w:t>
      </w:r>
      <w:bookmarkEnd w:id="40"/>
    </w:p>
    <w:tbl>
      <w:tblPr>
        <w:bidiVisual/>
        <w:tblW w:w="0" w:type="auto"/>
        <w:jc w:val="center"/>
        <w:tblInd w:w="48" w:type="dxa"/>
        <w:tblLook w:val="04A0" w:firstRow="1" w:lastRow="0" w:firstColumn="1" w:lastColumn="0" w:noHBand="0" w:noVBand="1"/>
      </w:tblPr>
      <w:tblGrid>
        <w:gridCol w:w="2325"/>
        <w:gridCol w:w="992"/>
        <w:gridCol w:w="992"/>
        <w:gridCol w:w="1417"/>
        <w:gridCol w:w="1982"/>
        <w:gridCol w:w="992"/>
        <w:gridCol w:w="823"/>
      </w:tblGrid>
      <w:tr w:rsidR="00E16243" w:rsidRPr="00D655C3" w:rsidTr="00E16243">
        <w:trPr>
          <w:jc w:val="center"/>
        </w:trPr>
        <w:tc>
          <w:tcPr>
            <w:tcW w:w="2325" w:type="dxa"/>
            <w:shd w:val="clear" w:color="auto" w:fill="auto"/>
          </w:tcPr>
          <w:p w:rsidR="00E16243" w:rsidRPr="00D655C3" w:rsidRDefault="00E16243" w:rsidP="00E16243">
            <w:pPr>
              <w:keepNext/>
              <w:bidi/>
              <w:spacing w:line="280" w:lineRule="exact"/>
              <w:rPr>
                <w:rFonts w:ascii="Arabic Typesetting" w:hAnsi="Arabic Typesetting" w:cs="Arabic Typesetting"/>
                <w:sz w:val="28"/>
                <w:szCs w:val="28"/>
                <w:rtl/>
              </w:rPr>
            </w:pPr>
          </w:p>
        </w:tc>
        <w:tc>
          <w:tcPr>
            <w:tcW w:w="992" w:type="dxa"/>
            <w:tcBorders>
              <w:top w:val="single" w:sz="4" w:space="0" w:color="auto"/>
              <w:bottom w:val="single" w:sz="4" w:space="0" w:color="auto"/>
            </w:tcBorders>
            <w:shd w:val="clear" w:color="auto" w:fill="auto"/>
          </w:tcPr>
          <w:p w:rsidR="00E16243" w:rsidRPr="00D655C3" w:rsidRDefault="00E16243" w:rsidP="00E16243">
            <w:pPr>
              <w:keepNext/>
              <w:bidi/>
              <w:spacing w:line="280" w:lineRule="exact"/>
              <w:jc w:val="center"/>
              <w:rPr>
                <w:rFonts w:ascii="Arabic Typesetting" w:hAnsi="Arabic Typesetting" w:cs="Arabic Typesetting"/>
                <w:b/>
                <w:bCs/>
                <w:sz w:val="28"/>
                <w:szCs w:val="28"/>
                <w:rtl/>
              </w:rPr>
            </w:pPr>
            <w:r w:rsidRPr="00D655C3">
              <w:rPr>
                <w:rFonts w:ascii="Arabic Typesetting" w:hAnsi="Arabic Typesetting" w:cs="Arabic Typesetting" w:hint="cs"/>
                <w:b/>
                <w:bCs/>
                <w:sz w:val="28"/>
                <w:szCs w:val="28"/>
                <w:rtl/>
              </w:rPr>
              <w:t>البرنامج والميزانية</w:t>
            </w:r>
          </w:p>
        </w:tc>
        <w:tc>
          <w:tcPr>
            <w:tcW w:w="992" w:type="dxa"/>
            <w:tcBorders>
              <w:top w:val="single" w:sz="4" w:space="0" w:color="auto"/>
              <w:bottom w:val="single" w:sz="4" w:space="0" w:color="auto"/>
            </w:tcBorders>
            <w:shd w:val="clear" w:color="auto" w:fill="auto"/>
          </w:tcPr>
          <w:p w:rsidR="00E16243" w:rsidRPr="00D655C3" w:rsidRDefault="00E16243" w:rsidP="00E16243">
            <w:pPr>
              <w:keepNext/>
              <w:bidi/>
              <w:spacing w:line="280" w:lineRule="exact"/>
              <w:jc w:val="center"/>
              <w:rPr>
                <w:rFonts w:ascii="Arabic Typesetting" w:hAnsi="Arabic Typesetting" w:cs="Arabic Typesetting"/>
                <w:b/>
                <w:bCs/>
                <w:sz w:val="28"/>
                <w:szCs w:val="28"/>
                <w:rtl/>
              </w:rPr>
            </w:pPr>
            <w:r w:rsidRPr="00D655C3">
              <w:rPr>
                <w:rFonts w:ascii="Arabic Typesetting" w:hAnsi="Arabic Typesetting" w:cs="Arabic Typesetting" w:hint="cs"/>
                <w:b/>
                <w:bCs/>
                <w:sz w:val="28"/>
                <w:szCs w:val="28"/>
                <w:rtl/>
              </w:rPr>
              <w:t>حسابات خاصة</w:t>
            </w:r>
          </w:p>
        </w:tc>
        <w:tc>
          <w:tcPr>
            <w:tcW w:w="1417" w:type="dxa"/>
            <w:tcBorders>
              <w:top w:val="single" w:sz="4" w:space="0" w:color="auto"/>
              <w:bottom w:val="single" w:sz="4" w:space="0" w:color="auto"/>
            </w:tcBorders>
            <w:shd w:val="clear" w:color="auto" w:fill="auto"/>
          </w:tcPr>
          <w:p w:rsidR="00E16243" w:rsidRPr="00D655C3" w:rsidRDefault="00E16243" w:rsidP="00E16243">
            <w:pPr>
              <w:keepNext/>
              <w:bidi/>
              <w:spacing w:line="280" w:lineRule="exact"/>
              <w:jc w:val="center"/>
              <w:rPr>
                <w:rFonts w:ascii="Arabic Typesetting" w:hAnsi="Arabic Typesetting" w:cs="Arabic Typesetting"/>
                <w:b/>
                <w:bCs/>
                <w:sz w:val="28"/>
                <w:szCs w:val="28"/>
                <w:rtl/>
              </w:rPr>
            </w:pPr>
            <w:r w:rsidRPr="00D655C3">
              <w:rPr>
                <w:rFonts w:ascii="Arabic Typesetting" w:hAnsi="Arabic Typesetting" w:cs="Arabic Typesetting" w:hint="cs"/>
                <w:b/>
                <w:bCs/>
                <w:sz w:val="28"/>
                <w:szCs w:val="28"/>
                <w:rtl/>
              </w:rPr>
              <w:t>مشاريع تمول من الأموال الاحتياطية</w:t>
            </w:r>
          </w:p>
        </w:tc>
        <w:tc>
          <w:tcPr>
            <w:tcW w:w="1982" w:type="dxa"/>
            <w:tcBorders>
              <w:top w:val="single" w:sz="4" w:space="0" w:color="auto"/>
              <w:bottom w:val="single" w:sz="4" w:space="0" w:color="auto"/>
            </w:tcBorders>
            <w:shd w:val="clear" w:color="auto" w:fill="auto"/>
          </w:tcPr>
          <w:p w:rsidR="00E16243" w:rsidRPr="00D655C3" w:rsidRDefault="00E16243" w:rsidP="00E16243">
            <w:pPr>
              <w:keepNext/>
              <w:bidi/>
              <w:spacing w:line="280" w:lineRule="exact"/>
              <w:jc w:val="center"/>
              <w:rPr>
                <w:rFonts w:ascii="Arabic Typesetting" w:hAnsi="Arabic Typesetting" w:cs="Arabic Typesetting"/>
                <w:b/>
                <w:bCs/>
                <w:sz w:val="28"/>
                <w:szCs w:val="28"/>
                <w:rtl/>
              </w:rPr>
            </w:pPr>
            <w:r w:rsidRPr="00D655C3">
              <w:rPr>
                <w:rFonts w:ascii="Arabic Typesetting" w:hAnsi="Arabic Typesetting" w:cs="Arabic Typesetting" w:hint="cs"/>
                <w:b/>
                <w:bCs/>
                <w:sz w:val="28"/>
                <w:szCs w:val="28"/>
                <w:rtl/>
              </w:rPr>
              <w:t>تسويات بناء على المعايير المحاسبية الدولية للقطاع العام</w:t>
            </w:r>
          </w:p>
        </w:tc>
        <w:tc>
          <w:tcPr>
            <w:tcW w:w="1815" w:type="dxa"/>
            <w:gridSpan w:val="2"/>
            <w:tcBorders>
              <w:top w:val="single" w:sz="4" w:space="0" w:color="auto"/>
              <w:bottom w:val="single" w:sz="4" w:space="0" w:color="auto"/>
            </w:tcBorders>
            <w:shd w:val="clear" w:color="auto" w:fill="auto"/>
            <w:vAlign w:val="center"/>
          </w:tcPr>
          <w:p w:rsidR="00E16243" w:rsidRPr="00D655C3" w:rsidRDefault="00E16243" w:rsidP="00E16243">
            <w:pPr>
              <w:keepNext/>
              <w:bidi/>
              <w:spacing w:line="280" w:lineRule="exact"/>
              <w:jc w:val="center"/>
              <w:rPr>
                <w:rFonts w:ascii="Arabic Typesetting" w:hAnsi="Arabic Typesetting" w:cs="Arabic Typesetting"/>
                <w:b/>
                <w:bCs/>
                <w:sz w:val="28"/>
                <w:szCs w:val="28"/>
                <w:rtl/>
              </w:rPr>
            </w:pPr>
            <w:r w:rsidRPr="00D655C3">
              <w:rPr>
                <w:rFonts w:ascii="Arabic Typesetting" w:hAnsi="Arabic Typesetting" w:cs="Arabic Typesetting" w:hint="cs"/>
                <w:b/>
                <w:bCs/>
                <w:sz w:val="28"/>
                <w:szCs w:val="28"/>
                <w:rtl/>
              </w:rPr>
              <w:t>المجموع</w:t>
            </w:r>
          </w:p>
        </w:tc>
      </w:tr>
      <w:tr w:rsidR="00E16243" w:rsidRPr="00D655C3" w:rsidTr="00E16243">
        <w:trPr>
          <w:jc w:val="center"/>
        </w:trPr>
        <w:tc>
          <w:tcPr>
            <w:tcW w:w="9523" w:type="dxa"/>
            <w:gridSpan w:val="7"/>
            <w:shd w:val="clear" w:color="auto" w:fill="auto"/>
          </w:tcPr>
          <w:p w:rsidR="00E16243" w:rsidRPr="00D655C3" w:rsidRDefault="00E16243" w:rsidP="00E16243">
            <w:pPr>
              <w:keepNext/>
              <w:bidi/>
              <w:spacing w:line="280" w:lineRule="exact"/>
              <w:jc w:val="center"/>
              <w:rPr>
                <w:rFonts w:ascii="Arabic Typesetting" w:hAnsi="Arabic Typesetting" w:cs="Arabic Typesetting"/>
                <w:sz w:val="28"/>
                <w:szCs w:val="28"/>
                <w:rtl/>
              </w:rPr>
            </w:pPr>
            <w:r>
              <w:rPr>
                <w:rFonts w:ascii="Arabic Typesetting" w:hAnsi="Arabic Typesetting" w:cs="Arabic Typesetting"/>
                <w:sz w:val="28"/>
                <w:szCs w:val="28"/>
                <w:rtl/>
              </w:rPr>
              <w:tab/>
            </w:r>
            <w:r>
              <w:rPr>
                <w:rFonts w:ascii="Arabic Typesetting" w:hAnsi="Arabic Typesetting" w:cs="Arabic Typesetting" w:hint="cs"/>
                <w:sz w:val="28"/>
                <w:szCs w:val="28"/>
                <w:rtl/>
              </w:rPr>
              <w:tab/>
            </w:r>
            <w:r>
              <w:rPr>
                <w:rFonts w:ascii="Arabic Typesetting" w:hAnsi="Arabic Typesetting" w:cs="Arabic Typesetting"/>
                <w:sz w:val="28"/>
                <w:szCs w:val="28"/>
                <w:rtl/>
              </w:rPr>
              <w:tab/>
            </w:r>
            <w:r w:rsidRPr="00D655C3">
              <w:rPr>
                <w:rFonts w:ascii="Arabic Typesetting" w:hAnsi="Arabic Typesetting" w:cs="Arabic Typesetting" w:hint="cs"/>
                <w:sz w:val="28"/>
                <w:szCs w:val="28"/>
                <w:rtl/>
              </w:rPr>
              <w:t>(بآلاف الفرنكات السويسرية)</w:t>
            </w:r>
          </w:p>
        </w:tc>
      </w:tr>
      <w:tr w:rsidR="00E16243" w:rsidRPr="00D655C3" w:rsidTr="00E16243">
        <w:trPr>
          <w:jc w:val="center"/>
        </w:trPr>
        <w:tc>
          <w:tcPr>
            <w:tcW w:w="2325" w:type="dxa"/>
            <w:shd w:val="clear" w:color="auto" w:fill="auto"/>
          </w:tcPr>
          <w:p w:rsidR="00E16243" w:rsidRPr="00D655C3" w:rsidRDefault="00E16243" w:rsidP="00E16243">
            <w:pPr>
              <w:keepNext/>
              <w:bidi/>
              <w:spacing w:line="280" w:lineRule="exact"/>
              <w:rPr>
                <w:rFonts w:ascii="Arabic Typesetting" w:hAnsi="Arabic Typesetting" w:cs="Arabic Typesetting"/>
                <w:sz w:val="28"/>
                <w:szCs w:val="28"/>
                <w:rtl/>
              </w:rPr>
            </w:pPr>
          </w:p>
        </w:tc>
        <w:tc>
          <w:tcPr>
            <w:tcW w:w="992" w:type="dxa"/>
            <w:tcBorders>
              <w:bottom w:val="single" w:sz="4" w:space="0" w:color="auto"/>
            </w:tcBorders>
            <w:shd w:val="clear" w:color="auto" w:fill="auto"/>
          </w:tcPr>
          <w:p w:rsidR="00E16243" w:rsidRPr="00D655C3" w:rsidRDefault="00E16243" w:rsidP="00E16243">
            <w:pPr>
              <w:keepNext/>
              <w:bidi/>
              <w:spacing w:line="280" w:lineRule="exact"/>
              <w:rPr>
                <w:rFonts w:ascii="Arabic Typesetting" w:hAnsi="Arabic Typesetting" w:cs="Arabic Typesetting"/>
                <w:b/>
                <w:bCs/>
                <w:sz w:val="28"/>
                <w:szCs w:val="28"/>
                <w:rtl/>
              </w:rPr>
            </w:pPr>
            <w:r w:rsidRPr="00D655C3">
              <w:rPr>
                <w:rFonts w:ascii="Arabic Typesetting" w:hAnsi="Arabic Typesetting" w:cs="Arabic Typesetting" w:hint="cs"/>
                <w:b/>
                <w:bCs/>
                <w:sz w:val="28"/>
                <w:szCs w:val="28"/>
                <w:rtl/>
              </w:rPr>
              <w:t>2012</w:t>
            </w:r>
          </w:p>
        </w:tc>
        <w:tc>
          <w:tcPr>
            <w:tcW w:w="992" w:type="dxa"/>
            <w:tcBorders>
              <w:bottom w:val="single" w:sz="4" w:space="0" w:color="auto"/>
            </w:tcBorders>
            <w:shd w:val="clear" w:color="auto" w:fill="auto"/>
          </w:tcPr>
          <w:p w:rsidR="00E16243" w:rsidRPr="00D655C3" w:rsidRDefault="00E16243" w:rsidP="00E16243">
            <w:pPr>
              <w:keepNext/>
              <w:bidi/>
              <w:spacing w:line="280" w:lineRule="exact"/>
              <w:rPr>
                <w:rFonts w:ascii="Arabic Typesetting" w:hAnsi="Arabic Typesetting" w:cs="Arabic Typesetting"/>
                <w:b/>
                <w:bCs/>
                <w:sz w:val="28"/>
                <w:szCs w:val="28"/>
                <w:rtl/>
              </w:rPr>
            </w:pPr>
            <w:r w:rsidRPr="00D655C3">
              <w:rPr>
                <w:rFonts w:ascii="Arabic Typesetting" w:hAnsi="Arabic Typesetting" w:cs="Arabic Typesetting" w:hint="cs"/>
                <w:b/>
                <w:bCs/>
                <w:sz w:val="28"/>
                <w:szCs w:val="28"/>
                <w:rtl/>
              </w:rPr>
              <w:t>2012</w:t>
            </w:r>
          </w:p>
        </w:tc>
        <w:tc>
          <w:tcPr>
            <w:tcW w:w="1417" w:type="dxa"/>
            <w:tcBorders>
              <w:bottom w:val="single" w:sz="4" w:space="0" w:color="auto"/>
            </w:tcBorders>
            <w:shd w:val="clear" w:color="auto" w:fill="auto"/>
          </w:tcPr>
          <w:p w:rsidR="00E16243" w:rsidRPr="00D655C3" w:rsidRDefault="00E16243" w:rsidP="00E16243">
            <w:pPr>
              <w:keepNext/>
              <w:bidi/>
              <w:spacing w:line="280" w:lineRule="exact"/>
              <w:rPr>
                <w:rFonts w:ascii="Arabic Typesetting" w:hAnsi="Arabic Typesetting" w:cs="Arabic Typesetting"/>
                <w:b/>
                <w:bCs/>
                <w:sz w:val="28"/>
                <w:szCs w:val="28"/>
                <w:rtl/>
              </w:rPr>
            </w:pPr>
            <w:r w:rsidRPr="00D655C3">
              <w:rPr>
                <w:rFonts w:ascii="Arabic Typesetting" w:hAnsi="Arabic Typesetting" w:cs="Arabic Typesetting" w:hint="cs"/>
                <w:b/>
                <w:bCs/>
                <w:sz w:val="28"/>
                <w:szCs w:val="28"/>
                <w:rtl/>
              </w:rPr>
              <w:t>2012</w:t>
            </w:r>
          </w:p>
        </w:tc>
        <w:tc>
          <w:tcPr>
            <w:tcW w:w="1982" w:type="dxa"/>
            <w:tcBorders>
              <w:bottom w:val="single" w:sz="4" w:space="0" w:color="auto"/>
            </w:tcBorders>
            <w:shd w:val="clear" w:color="auto" w:fill="auto"/>
          </w:tcPr>
          <w:p w:rsidR="00E16243" w:rsidRPr="00D655C3" w:rsidRDefault="00E16243" w:rsidP="00E16243">
            <w:pPr>
              <w:keepNext/>
              <w:bidi/>
              <w:spacing w:line="280" w:lineRule="exact"/>
              <w:rPr>
                <w:rFonts w:ascii="Arabic Typesetting" w:hAnsi="Arabic Typesetting" w:cs="Arabic Typesetting"/>
                <w:b/>
                <w:bCs/>
                <w:sz w:val="28"/>
                <w:szCs w:val="28"/>
                <w:rtl/>
              </w:rPr>
            </w:pPr>
            <w:r w:rsidRPr="00D655C3">
              <w:rPr>
                <w:rFonts w:ascii="Arabic Typesetting" w:hAnsi="Arabic Typesetting" w:cs="Arabic Typesetting" w:hint="cs"/>
                <w:b/>
                <w:bCs/>
                <w:sz w:val="28"/>
                <w:szCs w:val="28"/>
                <w:rtl/>
              </w:rPr>
              <w:t>2012</w:t>
            </w:r>
          </w:p>
        </w:tc>
        <w:tc>
          <w:tcPr>
            <w:tcW w:w="992" w:type="dxa"/>
            <w:tcBorders>
              <w:bottom w:val="single" w:sz="4" w:space="0" w:color="auto"/>
            </w:tcBorders>
            <w:shd w:val="clear" w:color="auto" w:fill="auto"/>
          </w:tcPr>
          <w:p w:rsidR="00E16243" w:rsidRPr="00D655C3" w:rsidRDefault="00E16243" w:rsidP="00E16243">
            <w:pPr>
              <w:keepNext/>
              <w:bidi/>
              <w:spacing w:line="280" w:lineRule="exact"/>
              <w:rPr>
                <w:rFonts w:ascii="Arabic Typesetting" w:hAnsi="Arabic Typesetting" w:cs="Arabic Typesetting"/>
                <w:b/>
                <w:bCs/>
                <w:sz w:val="28"/>
                <w:szCs w:val="28"/>
                <w:rtl/>
              </w:rPr>
            </w:pPr>
            <w:r w:rsidRPr="00D655C3">
              <w:rPr>
                <w:rFonts w:ascii="Arabic Typesetting" w:hAnsi="Arabic Typesetting" w:cs="Arabic Typesetting" w:hint="cs"/>
                <w:b/>
                <w:bCs/>
                <w:sz w:val="28"/>
                <w:szCs w:val="28"/>
                <w:rtl/>
              </w:rPr>
              <w:t>2012</w:t>
            </w:r>
          </w:p>
        </w:tc>
        <w:tc>
          <w:tcPr>
            <w:tcW w:w="823" w:type="dxa"/>
            <w:tcBorders>
              <w:bottom w:val="single" w:sz="4" w:space="0" w:color="auto"/>
            </w:tcBorders>
            <w:shd w:val="clear" w:color="auto" w:fill="auto"/>
          </w:tcPr>
          <w:p w:rsidR="00E16243" w:rsidRPr="00D655C3" w:rsidRDefault="00E16243" w:rsidP="00E16243">
            <w:pPr>
              <w:keepNext/>
              <w:bidi/>
              <w:spacing w:line="280" w:lineRule="exact"/>
              <w:rPr>
                <w:rFonts w:ascii="Arabic Typesetting" w:hAnsi="Arabic Typesetting" w:cs="Arabic Typesetting"/>
                <w:b/>
                <w:bCs/>
                <w:sz w:val="28"/>
                <w:szCs w:val="28"/>
                <w:rtl/>
              </w:rPr>
            </w:pPr>
            <w:r w:rsidRPr="00D655C3">
              <w:rPr>
                <w:rFonts w:ascii="Arabic Typesetting" w:hAnsi="Arabic Typesetting" w:cs="Arabic Typesetting" w:hint="cs"/>
                <w:b/>
                <w:bCs/>
                <w:sz w:val="28"/>
                <w:szCs w:val="28"/>
                <w:rtl/>
              </w:rPr>
              <w:t>2012</w:t>
            </w:r>
          </w:p>
        </w:tc>
      </w:tr>
      <w:tr w:rsidR="00E16243" w:rsidRPr="00D655C3" w:rsidTr="00E16243">
        <w:trPr>
          <w:jc w:val="center"/>
        </w:trPr>
        <w:tc>
          <w:tcPr>
            <w:tcW w:w="2325" w:type="dxa"/>
            <w:shd w:val="clear" w:color="auto" w:fill="auto"/>
          </w:tcPr>
          <w:p w:rsidR="00E16243" w:rsidRPr="00D655C3" w:rsidRDefault="00E16243" w:rsidP="00E16243">
            <w:pPr>
              <w:keepNext/>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نفقات الموظفين</w:t>
            </w:r>
          </w:p>
        </w:tc>
        <w:tc>
          <w:tcPr>
            <w:tcW w:w="992" w:type="dxa"/>
            <w:shd w:val="clear" w:color="auto" w:fill="auto"/>
          </w:tcPr>
          <w:p w:rsidR="00E16243" w:rsidRPr="00D655C3" w:rsidRDefault="00E16243" w:rsidP="00E16243">
            <w:pPr>
              <w:keepNext/>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199</w:t>
            </w:r>
            <w:r>
              <w:rPr>
                <w:rFonts w:ascii="Arabic Typesetting" w:hAnsi="Arabic Typesetting" w:cs="Arabic Typesetting" w:hint="cs"/>
                <w:sz w:val="28"/>
                <w:szCs w:val="28"/>
                <w:rtl/>
              </w:rPr>
              <w:t>,</w:t>
            </w:r>
            <w:r w:rsidRPr="00D655C3">
              <w:rPr>
                <w:rFonts w:ascii="Arabic Typesetting" w:hAnsi="Arabic Typesetting" w:cs="Arabic Typesetting" w:hint="cs"/>
                <w:sz w:val="28"/>
                <w:szCs w:val="28"/>
                <w:rtl/>
              </w:rPr>
              <w:t>165</w:t>
            </w:r>
          </w:p>
        </w:tc>
        <w:tc>
          <w:tcPr>
            <w:tcW w:w="992" w:type="dxa"/>
            <w:shd w:val="clear" w:color="auto" w:fill="auto"/>
          </w:tcPr>
          <w:p w:rsidR="00E16243" w:rsidRPr="00D655C3" w:rsidRDefault="00E16243" w:rsidP="00E16243">
            <w:pPr>
              <w:keepNext/>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2</w:t>
            </w:r>
            <w:r>
              <w:rPr>
                <w:rFonts w:ascii="Arabic Typesetting" w:hAnsi="Arabic Typesetting" w:cs="Arabic Typesetting" w:hint="cs"/>
                <w:sz w:val="28"/>
                <w:szCs w:val="28"/>
                <w:rtl/>
              </w:rPr>
              <w:t>,</w:t>
            </w:r>
            <w:r w:rsidRPr="00D655C3">
              <w:rPr>
                <w:rFonts w:ascii="Arabic Typesetting" w:hAnsi="Arabic Typesetting" w:cs="Arabic Typesetting" w:hint="cs"/>
                <w:sz w:val="28"/>
                <w:szCs w:val="28"/>
                <w:rtl/>
              </w:rPr>
              <w:t>479</w:t>
            </w:r>
          </w:p>
        </w:tc>
        <w:tc>
          <w:tcPr>
            <w:tcW w:w="1417" w:type="dxa"/>
            <w:shd w:val="clear" w:color="auto" w:fill="auto"/>
          </w:tcPr>
          <w:p w:rsidR="00E16243" w:rsidRPr="00D655C3" w:rsidRDefault="00E16243" w:rsidP="00E16243">
            <w:pPr>
              <w:keepNext/>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4</w:t>
            </w:r>
            <w:r>
              <w:rPr>
                <w:rFonts w:ascii="Arabic Typesetting" w:hAnsi="Arabic Typesetting" w:cs="Arabic Typesetting" w:hint="cs"/>
                <w:sz w:val="28"/>
                <w:szCs w:val="28"/>
                <w:rtl/>
              </w:rPr>
              <w:t>,</w:t>
            </w:r>
            <w:r w:rsidRPr="00D655C3">
              <w:rPr>
                <w:rFonts w:ascii="Arabic Typesetting" w:hAnsi="Arabic Typesetting" w:cs="Arabic Typesetting" w:hint="cs"/>
                <w:sz w:val="28"/>
                <w:szCs w:val="28"/>
                <w:rtl/>
              </w:rPr>
              <w:t>064</w:t>
            </w:r>
          </w:p>
        </w:tc>
        <w:tc>
          <w:tcPr>
            <w:tcW w:w="1982" w:type="dxa"/>
            <w:shd w:val="clear" w:color="auto" w:fill="auto"/>
          </w:tcPr>
          <w:p w:rsidR="00E16243" w:rsidRPr="00D655C3" w:rsidRDefault="00E16243" w:rsidP="00E16243">
            <w:pPr>
              <w:keepNext/>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7</w:t>
            </w:r>
            <w:r>
              <w:rPr>
                <w:rFonts w:ascii="Arabic Typesetting" w:hAnsi="Arabic Typesetting" w:cs="Arabic Typesetting" w:hint="cs"/>
                <w:sz w:val="28"/>
                <w:szCs w:val="28"/>
                <w:rtl/>
              </w:rPr>
              <w:t>,</w:t>
            </w:r>
            <w:r w:rsidRPr="00D655C3">
              <w:rPr>
                <w:rFonts w:ascii="Arabic Typesetting" w:hAnsi="Arabic Typesetting" w:cs="Arabic Typesetting" w:hint="cs"/>
                <w:sz w:val="28"/>
                <w:szCs w:val="28"/>
                <w:rtl/>
              </w:rPr>
              <w:t>134</w:t>
            </w:r>
          </w:p>
        </w:tc>
        <w:tc>
          <w:tcPr>
            <w:tcW w:w="992" w:type="dxa"/>
            <w:shd w:val="clear" w:color="auto" w:fill="auto"/>
          </w:tcPr>
          <w:p w:rsidR="00E16243" w:rsidRPr="00D655C3" w:rsidRDefault="00E16243" w:rsidP="00E16243">
            <w:pPr>
              <w:keepNext/>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212</w:t>
            </w:r>
            <w:r>
              <w:rPr>
                <w:rFonts w:ascii="Arabic Typesetting" w:hAnsi="Arabic Typesetting" w:cs="Arabic Typesetting" w:hint="cs"/>
                <w:sz w:val="28"/>
                <w:szCs w:val="28"/>
                <w:rtl/>
              </w:rPr>
              <w:t>,</w:t>
            </w:r>
            <w:r w:rsidRPr="00D655C3">
              <w:rPr>
                <w:rFonts w:ascii="Arabic Typesetting" w:hAnsi="Arabic Typesetting" w:cs="Arabic Typesetting" w:hint="cs"/>
                <w:sz w:val="28"/>
                <w:szCs w:val="28"/>
                <w:rtl/>
              </w:rPr>
              <w:t>824</w:t>
            </w:r>
          </w:p>
        </w:tc>
        <w:tc>
          <w:tcPr>
            <w:tcW w:w="823" w:type="dxa"/>
            <w:shd w:val="clear" w:color="auto" w:fill="auto"/>
          </w:tcPr>
          <w:p w:rsidR="00E16243" w:rsidRPr="00D655C3" w:rsidRDefault="00E16243" w:rsidP="00E16243">
            <w:pPr>
              <w:keepNext/>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209</w:t>
            </w:r>
            <w:r>
              <w:rPr>
                <w:rFonts w:ascii="Arabic Typesetting" w:hAnsi="Arabic Typesetting" w:cs="Arabic Typesetting" w:hint="cs"/>
                <w:sz w:val="28"/>
                <w:szCs w:val="28"/>
                <w:rtl/>
              </w:rPr>
              <w:t>,</w:t>
            </w:r>
            <w:r w:rsidRPr="00D655C3">
              <w:rPr>
                <w:rFonts w:ascii="Arabic Typesetting" w:hAnsi="Arabic Typesetting" w:cs="Arabic Typesetting" w:hint="cs"/>
                <w:sz w:val="28"/>
                <w:szCs w:val="28"/>
                <w:rtl/>
              </w:rPr>
              <w:t>554</w:t>
            </w:r>
          </w:p>
        </w:tc>
      </w:tr>
      <w:tr w:rsidR="00E16243" w:rsidRPr="00D655C3" w:rsidTr="00E16243">
        <w:trPr>
          <w:jc w:val="center"/>
        </w:trPr>
        <w:tc>
          <w:tcPr>
            <w:tcW w:w="2325" w:type="dxa"/>
            <w:shd w:val="clear" w:color="auto" w:fill="auto"/>
          </w:tcPr>
          <w:p w:rsidR="00E16243" w:rsidRPr="00D655C3" w:rsidRDefault="00E16243" w:rsidP="00E16243">
            <w:pPr>
              <w:keepNext/>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السفر والمنح</w:t>
            </w:r>
          </w:p>
        </w:tc>
        <w:tc>
          <w:tcPr>
            <w:tcW w:w="992" w:type="dxa"/>
            <w:shd w:val="clear" w:color="auto" w:fill="auto"/>
          </w:tcPr>
          <w:p w:rsidR="00E16243" w:rsidRPr="00D655C3" w:rsidRDefault="00E16243" w:rsidP="00E16243">
            <w:pPr>
              <w:keepNext/>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14</w:t>
            </w:r>
            <w:r>
              <w:rPr>
                <w:rFonts w:ascii="Arabic Typesetting" w:hAnsi="Arabic Typesetting" w:cs="Arabic Typesetting" w:hint="cs"/>
                <w:sz w:val="28"/>
                <w:szCs w:val="28"/>
                <w:rtl/>
              </w:rPr>
              <w:t>,</w:t>
            </w:r>
            <w:r w:rsidRPr="00D655C3">
              <w:rPr>
                <w:rFonts w:ascii="Arabic Typesetting" w:hAnsi="Arabic Typesetting" w:cs="Arabic Typesetting" w:hint="cs"/>
                <w:sz w:val="28"/>
                <w:szCs w:val="28"/>
                <w:rtl/>
              </w:rPr>
              <w:t>099</w:t>
            </w:r>
          </w:p>
        </w:tc>
        <w:tc>
          <w:tcPr>
            <w:tcW w:w="992" w:type="dxa"/>
            <w:shd w:val="clear" w:color="auto" w:fill="auto"/>
          </w:tcPr>
          <w:p w:rsidR="00E16243" w:rsidRPr="00D655C3" w:rsidRDefault="00E16243" w:rsidP="00E16243">
            <w:pPr>
              <w:keepNext/>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3</w:t>
            </w:r>
            <w:r>
              <w:rPr>
                <w:rFonts w:ascii="Arabic Typesetting" w:hAnsi="Arabic Typesetting" w:cs="Arabic Typesetting" w:hint="cs"/>
                <w:sz w:val="28"/>
                <w:szCs w:val="28"/>
                <w:rtl/>
              </w:rPr>
              <w:t>,</w:t>
            </w:r>
            <w:r w:rsidRPr="00D655C3">
              <w:rPr>
                <w:rFonts w:ascii="Arabic Typesetting" w:hAnsi="Arabic Typesetting" w:cs="Arabic Typesetting" w:hint="cs"/>
                <w:sz w:val="28"/>
                <w:szCs w:val="28"/>
                <w:rtl/>
              </w:rPr>
              <w:t>109</w:t>
            </w:r>
          </w:p>
        </w:tc>
        <w:tc>
          <w:tcPr>
            <w:tcW w:w="1417" w:type="dxa"/>
            <w:shd w:val="clear" w:color="auto" w:fill="auto"/>
          </w:tcPr>
          <w:p w:rsidR="00E16243" w:rsidRPr="00D655C3" w:rsidRDefault="00E16243" w:rsidP="00E16243">
            <w:pPr>
              <w:keepNext/>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381</w:t>
            </w:r>
          </w:p>
        </w:tc>
        <w:tc>
          <w:tcPr>
            <w:tcW w:w="1982" w:type="dxa"/>
            <w:shd w:val="clear" w:color="auto" w:fill="auto"/>
          </w:tcPr>
          <w:p w:rsidR="00E16243" w:rsidRPr="00D655C3" w:rsidRDefault="00E16243" w:rsidP="00E16243">
            <w:pPr>
              <w:keepNext/>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3-</w:t>
            </w:r>
          </w:p>
        </w:tc>
        <w:tc>
          <w:tcPr>
            <w:tcW w:w="992" w:type="dxa"/>
            <w:shd w:val="clear" w:color="auto" w:fill="auto"/>
          </w:tcPr>
          <w:p w:rsidR="00E16243" w:rsidRPr="00D655C3" w:rsidRDefault="00E16243" w:rsidP="00E16243">
            <w:pPr>
              <w:keepNext/>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17</w:t>
            </w:r>
            <w:r>
              <w:rPr>
                <w:rFonts w:ascii="Arabic Typesetting" w:hAnsi="Arabic Typesetting" w:cs="Arabic Typesetting" w:hint="cs"/>
                <w:sz w:val="28"/>
                <w:szCs w:val="28"/>
                <w:rtl/>
              </w:rPr>
              <w:t>,</w:t>
            </w:r>
            <w:r w:rsidRPr="00D655C3">
              <w:rPr>
                <w:rFonts w:ascii="Arabic Typesetting" w:hAnsi="Arabic Typesetting" w:cs="Arabic Typesetting" w:hint="cs"/>
                <w:sz w:val="28"/>
                <w:szCs w:val="28"/>
                <w:rtl/>
              </w:rPr>
              <w:t>586</w:t>
            </w:r>
          </w:p>
        </w:tc>
        <w:tc>
          <w:tcPr>
            <w:tcW w:w="823" w:type="dxa"/>
            <w:shd w:val="clear" w:color="auto" w:fill="auto"/>
          </w:tcPr>
          <w:p w:rsidR="00E16243" w:rsidRPr="00D655C3" w:rsidRDefault="00E16243" w:rsidP="00E16243">
            <w:pPr>
              <w:keepNext/>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20</w:t>
            </w:r>
            <w:r>
              <w:rPr>
                <w:rFonts w:ascii="Arabic Typesetting" w:hAnsi="Arabic Typesetting" w:cs="Arabic Typesetting" w:hint="cs"/>
                <w:sz w:val="28"/>
                <w:szCs w:val="28"/>
                <w:rtl/>
              </w:rPr>
              <w:t>,</w:t>
            </w:r>
            <w:r w:rsidRPr="00D655C3">
              <w:rPr>
                <w:rFonts w:ascii="Arabic Typesetting" w:hAnsi="Arabic Typesetting" w:cs="Arabic Typesetting" w:hint="cs"/>
                <w:sz w:val="28"/>
                <w:szCs w:val="28"/>
                <w:rtl/>
              </w:rPr>
              <w:t>745</w:t>
            </w:r>
          </w:p>
        </w:tc>
      </w:tr>
      <w:tr w:rsidR="00E16243" w:rsidRPr="00D655C3" w:rsidTr="00E16243">
        <w:trPr>
          <w:jc w:val="center"/>
        </w:trPr>
        <w:tc>
          <w:tcPr>
            <w:tcW w:w="2325" w:type="dxa"/>
            <w:shd w:val="clear" w:color="auto" w:fill="auto"/>
          </w:tcPr>
          <w:p w:rsidR="00E16243" w:rsidRPr="00D655C3" w:rsidRDefault="00E16243" w:rsidP="00E16243">
            <w:pPr>
              <w:keepNext/>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خدمات تعاقدية</w:t>
            </w:r>
          </w:p>
        </w:tc>
        <w:tc>
          <w:tcPr>
            <w:tcW w:w="992" w:type="dxa"/>
            <w:shd w:val="clear" w:color="auto" w:fill="auto"/>
          </w:tcPr>
          <w:p w:rsidR="00E16243" w:rsidRPr="00D655C3" w:rsidRDefault="00E16243" w:rsidP="00E16243">
            <w:pPr>
              <w:keepNext/>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49</w:t>
            </w:r>
            <w:r>
              <w:rPr>
                <w:rFonts w:ascii="Arabic Typesetting" w:hAnsi="Arabic Typesetting" w:cs="Arabic Typesetting" w:hint="cs"/>
                <w:sz w:val="28"/>
                <w:szCs w:val="28"/>
                <w:rtl/>
              </w:rPr>
              <w:t>,</w:t>
            </w:r>
            <w:r w:rsidRPr="00D655C3">
              <w:rPr>
                <w:rFonts w:ascii="Arabic Typesetting" w:hAnsi="Arabic Typesetting" w:cs="Arabic Typesetting" w:hint="cs"/>
                <w:sz w:val="28"/>
                <w:szCs w:val="28"/>
                <w:rtl/>
              </w:rPr>
              <w:t>620</w:t>
            </w:r>
          </w:p>
        </w:tc>
        <w:tc>
          <w:tcPr>
            <w:tcW w:w="992" w:type="dxa"/>
            <w:shd w:val="clear" w:color="auto" w:fill="auto"/>
          </w:tcPr>
          <w:p w:rsidR="00E16243" w:rsidRPr="00D655C3" w:rsidRDefault="00E16243" w:rsidP="00E16243">
            <w:pPr>
              <w:keepNext/>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1</w:t>
            </w:r>
            <w:r>
              <w:rPr>
                <w:rFonts w:ascii="Arabic Typesetting" w:hAnsi="Arabic Typesetting" w:cs="Arabic Typesetting" w:hint="cs"/>
                <w:sz w:val="28"/>
                <w:szCs w:val="28"/>
                <w:rtl/>
              </w:rPr>
              <w:t>,</w:t>
            </w:r>
            <w:r w:rsidRPr="00D655C3">
              <w:rPr>
                <w:rFonts w:ascii="Arabic Typesetting" w:hAnsi="Arabic Typesetting" w:cs="Arabic Typesetting" w:hint="cs"/>
                <w:sz w:val="28"/>
                <w:szCs w:val="28"/>
                <w:rtl/>
              </w:rPr>
              <w:t>036</w:t>
            </w:r>
          </w:p>
        </w:tc>
        <w:tc>
          <w:tcPr>
            <w:tcW w:w="1417" w:type="dxa"/>
            <w:shd w:val="clear" w:color="auto" w:fill="auto"/>
          </w:tcPr>
          <w:p w:rsidR="00E16243" w:rsidRPr="00D655C3" w:rsidRDefault="00E16243" w:rsidP="00E16243">
            <w:pPr>
              <w:keepNext/>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4</w:t>
            </w:r>
            <w:r>
              <w:rPr>
                <w:rFonts w:ascii="Arabic Typesetting" w:hAnsi="Arabic Typesetting" w:cs="Arabic Typesetting" w:hint="cs"/>
                <w:sz w:val="28"/>
                <w:szCs w:val="28"/>
                <w:rtl/>
              </w:rPr>
              <w:t>,</w:t>
            </w:r>
            <w:r w:rsidRPr="00D655C3">
              <w:rPr>
                <w:rFonts w:ascii="Arabic Typesetting" w:hAnsi="Arabic Typesetting" w:cs="Arabic Typesetting" w:hint="cs"/>
                <w:sz w:val="28"/>
                <w:szCs w:val="28"/>
                <w:rtl/>
              </w:rPr>
              <w:t>320</w:t>
            </w:r>
          </w:p>
        </w:tc>
        <w:tc>
          <w:tcPr>
            <w:tcW w:w="1982" w:type="dxa"/>
            <w:shd w:val="clear" w:color="auto" w:fill="auto"/>
          </w:tcPr>
          <w:p w:rsidR="00E16243" w:rsidRPr="00D655C3" w:rsidRDefault="00E16243" w:rsidP="00E16243">
            <w:pPr>
              <w:keepNext/>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1-</w:t>
            </w:r>
          </w:p>
        </w:tc>
        <w:tc>
          <w:tcPr>
            <w:tcW w:w="992" w:type="dxa"/>
            <w:shd w:val="clear" w:color="auto" w:fill="auto"/>
          </w:tcPr>
          <w:p w:rsidR="00E16243" w:rsidRPr="00D655C3" w:rsidRDefault="00E16243" w:rsidP="00E16243">
            <w:pPr>
              <w:keepNext/>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54</w:t>
            </w:r>
            <w:r>
              <w:rPr>
                <w:rFonts w:ascii="Arabic Typesetting" w:hAnsi="Arabic Typesetting" w:cs="Arabic Typesetting" w:hint="cs"/>
                <w:sz w:val="28"/>
                <w:szCs w:val="28"/>
                <w:rtl/>
              </w:rPr>
              <w:t>,</w:t>
            </w:r>
            <w:r w:rsidRPr="00D655C3">
              <w:rPr>
                <w:rFonts w:ascii="Arabic Typesetting" w:hAnsi="Arabic Typesetting" w:cs="Arabic Typesetting" w:hint="cs"/>
                <w:sz w:val="28"/>
                <w:szCs w:val="28"/>
                <w:rtl/>
              </w:rPr>
              <w:t>975</w:t>
            </w:r>
          </w:p>
        </w:tc>
        <w:tc>
          <w:tcPr>
            <w:tcW w:w="823" w:type="dxa"/>
            <w:shd w:val="clear" w:color="auto" w:fill="auto"/>
          </w:tcPr>
          <w:p w:rsidR="00E16243" w:rsidRPr="00D655C3" w:rsidRDefault="00E16243" w:rsidP="00E16243">
            <w:pPr>
              <w:keepNext/>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50</w:t>
            </w:r>
            <w:r>
              <w:rPr>
                <w:rFonts w:ascii="Arabic Typesetting" w:hAnsi="Arabic Typesetting" w:cs="Arabic Typesetting" w:hint="cs"/>
                <w:sz w:val="28"/>
                <w:szCs w:val="28"/>
                <w:rtl/>
              </w:rPr>
              <w:t>,</w:t>
            </w:r>
            <w:r w:rsidRPr="00D655C3">
              <w:rPr>
                <w:rFonts w:ascii="Arabic Typesetting" w:hAnsi="Arabic Typesetting" w:cs="Arabic Typesetting" w:hint="cs"/>
                <w:sz w:val="28"/>
                <w:szCs w:val="28"/>
                <w:rtl/>
              </w:rPr>
              <w:t>103</w:t>
            </w:r>
          </w:p>
        </w:tc>
      </w:tr>
      <w:tr w:rsidR="00E16243" w:rsidRPr="00D655C3" w:rsidTr="00E16243">
        <w:trPr>
          <w:jc w:val="center"/>
        </w:trPr>
        <w:tc>
          <w:tcPr>
            <w:tcW w:w="2325" w:type="dxa"/>
            <w:shd w:val="clear" w:color="auto" w:fill="auto"/>
          </w:tcPr>
          <w:p w:rsidR="00E16243" w:rsidRPr="00D655C3" w:rsidRDefault="00E16243" w:rsidP="00E16243">
            <w:pPr>
              <w:keepNext/>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مصروفات  التشغيل</w:t>
            </w:r>
          </w:p>
        </w:tc>
        <w:tc>
          <w:tcPr>
            <w:tcW w:w="992" w:type="dxa"/>
            <w:shd w:val="clear" w:color="auto" w:fill="auto"/>
          </w:tcPr>
          <w:p w:rsidR="00E16243" w:rsidRPr="00D655C3" w:rsidRDefault="00E16243" w:rsidP="00E16243">
            <w:pPr>
              <w:keepNext/>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24</w:t>
            </w:r>
            <w:r>
              <w:rPr>
                <w:rFonts w:ascii="Arabic Typesetting" w:hAnsi="Arabic Typesetting" w:cs="Arabic Typesetting" w:hint="cs"/>
                <w:sz w:val="28"/>
                <w:szCs w:val="28"/>
                <w:rtl/>
              </w:rPr>
              <w:t>,</w:t>
            </w:r>
            <w:r w:rsidRPr="00D655C3">
              <w:rPr>
                <w:rFonts w:ascii="Arabic Typesetting" w:hAnsi="Arabic Typesetting" w:cs="Arabic Typesetting" w:hint="cs"/>
                <w:sz w:val="28"/>
                <w:szCs w:val="28"/>
                <w:rtl/>
              </w:rPr>
              <w:t>052</w:t>
            </w:r>
          </w:p>
        </w:tc>
        <w:tc>
          <w:tcPr>
            <w:tcW w:w="992" w:type="dxa"/>
            <w:shd w:val="clear" w:color="auto" w:fill="auto"/>
          </w:tcPr>
          <w:p w:rsidR="00E16243" w:rsidRPr="00D655C3" w:rsidRDefault="00E16243" w:rsidP="00E16243">
            <w:pPr>
              <w:keepNext/>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201</w:t>
            </w:r>
          </w:p>
        </w:tc>
        <w:tc>
          <w:tcPr>
            <w:tcW w:w="1417" w:type="dxa"/>
            <w:shd w:val="clear" w:color="auto" w:fill="auto"/>
          </w:tcPr>
          <w:p w:rsidR="00E16243" w:rsidRPr="00D655C3" w:rsidRDefault="00E16243" w:rsidP="00E16243">
            <w:pPr>
              <w:keepNext/>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1</w:t>
            </w:r>
            <w:r>
              <w:rPr>
                <w:rFonts w:ascii="Arabic Typesetting" w:hAnsi="Arabic Typesetting" w:cs="Arabic Typesetting" w:hint="cs"/>
                <w:sz w:val="28"/>
                <w:szCs w:val="28"/>
                <w:rtl/>
              </w:rPr>
              <w:t>,</w:t>
            </w:r>
            <w:r w:rsidRPr="00D655C3">
              <w:rPr>
                <w:rFonts w:ascii="Arabic Typesetting" w:hAnsi="Arabic Typesetting" w:cs="Arabic Typesetting" w:hint="cs"/>
                <w:sz w:val="28"/>
                <w:szCs w:val="28"/>
                <w:rtl/>
              </w:rPr>
              <w:t>023</w:t>
            </w:r>
          </w:p>
        </w:tc>
        <w:tc>
          <w:tcPr>
            <w:tcW w:w="1982" w:type="dxa"/>
            <w:shd w:val="clear" w:color="auto" w:fill="auto"/>
          </w:tcPr>
          <w:p w:rsidR="00E16243" w:rsidRPr="00D655C3" w:rsidRDefault="00E16243" w:rsidP="00E16243">
            <w:pPr>
              <w:keepNext/>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708-</w:t>
            </w:r>
          </w:p>
        </w:tc>
        <w:tc>
          <w:tcPr>
            <w:tcW w:w="992" w:type="dxa"/>
            <w:shd w:val="clear" w:color="auto" w:fill="auto"/>
          </w:tcPr>
          <w:p w:rsidR="00E16243" w:rsidRPr="00D655C3" w:rsidRDefault="00E16243" w:rsidP="00E16243">
            <w:pPr>
              <w:keepNext/>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24</w:t>
            </w:r>
            <w:r>
              <w:rPr>
                <w:rFonts w:ascii="Arabic Typesetting" w:hAnsi="Arabic Typesetting" w:cs="Arabic Typesetting" w:hint="cs"/>
                <w:sz w:val="28"/>
                <w:szCs w:val="28"/>
                <w:rtl/>
              </w:rPr>
              <w:t>,</w:t>
            </w:r>
            <w:r w:rsidRPr="00D655C3">
              <w:rPr>
                <w:rFonts w:ascii="Arabic Typesetting" w:hAnsi="Arabic Typesetting" w:cs="Arabic Typesetting" w:hint="cs"/>
                <w:sz w:val="28"/>
                <w:szCs w:val="28"/>
                <w:rtl/>
              </w:rPr>
              <w:t>568</w:t>
            </w:r>
          </w:p>
        </w:tc>
        <w:tc>
          <w:tcPr>
            <w:tcW w:w="823" w:type="dxa"/>
            <w:shd w:val="clear" w:color="auto" w:fill="auto"/>
          </w:tcPr>
          <w:p w:rsidR="00E16243" w:rsidRPr="00D655C3" w:rsidRDefault="00E16243" w:rsidP="00E16243">
            <w:pPr>
              <w:keepNext/>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30</w:t>
            </w:r>
            <w:r>
              <w:rPr>
                <w:rFonts w:ascii="Arabic Typesetting" w:hAnsi="Arabic Typesetting" w:cs="Arabic Typesetting" w:hint="cs"/>
                <w:sz w:val="28"/>
                <w:szCs w:val="28"/>
                <w:rtl/>
              </w:rPr>
              <w:t>,</w:t>
            </w:r>
            <w:r w:rsidRPr="00D655C3">
              <w:rPr>
                <w:rFonts w:ascii="Arabic Typesetting" w:hAnsi="Arabic Typesetting" w:cs="Arabic Typesetting" w:hint="cs"/>
                <w:sz w:val="28"/>
                <w:szCs w:val="28"/>
                <w:rtl/>
              </w:rPr>
              <w:t>791</w:t>
            </w:r>
          </w:p>
        </w:tc>
      </w:tr>
      <w:tr w:rsidR="00E16243" w:rsidRPr="00D655C3" w:rsidTr="00E16243">
        <w:trPr>
          <w:jc w:val="center"/>
        </w:trPr>
        <w:tc>
          <w:tcPr>
            <w:tcW w:w="2325" w:type="dxa"/>
            <w:shd w:val="clear" w:color="auto" w:fill="auto"/>
          </w:tcPr>
          <w:p w:rsidR="00E16243" w:rsidRPr="00D655C3" w:rsidRDefault="00E16243" w:rsidP="00E16243">
            <w:pPr>
              <w:keepNext/>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الإمدادات والمواد</w:t>
            </w:r>
          </w:p>
        </w:tc>
        <w:tc>
          <w:tcPr>
            <w:tcW w:w="992" w:type="dxa"/>
            <w:shd w:val="clear" w:color="auto" w:fill="auto"/>
          </w:tcPr>
          <w:p w:rsidR="00E16243" w:rsidRPr="00D655C3" w:rsidRDefault="00E16243" w:rsidP="00E16243">
            <w:pPr>
              <w:keepNext/>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2</w:t>
            </w:r>
            <w:r>
              <w:rPr>
                <w:rFonts w:ascii="Arabic Typesetting" w:hAnsi="Arabic Typesetting" w:cs="Arabic Typesetting" w:hint="cs"/>
                <w:sz w:val="28"/>
                <w:szCs w:val="28"/>
                <w:rtl/>
              </w:rPr>
              <w:t>,</w:t>
            </w:r>
            <w:r w:rsidRPr="00D655C3">
              <w:rPr>
                <w:rFonts w:ascii="Arabic Typesetting" w:hAnsi="Arabic Typesetting" w:cs="Arabic Typesetting" w:hint="cs"/>
                <w:sz w:val="28"/>
                <w:szCs w:val="28"/>
                <w:rtl/>
              </w:rPr>
              <w:t>656</w:t>
            </w:r>
          </w:p>
        </w:tc>
        <w:tc>
          <w:tcPr>
            <w:tcW w:w="992" w:type="dxa"/>
            <w:shd w:val="clear" w:color="auto" w:fill="auto"/>
          </w:tcPr>
          <w:p w:rsidR="00E16243" w:rsidRPr="00D655C3" w:rsidRDefault="00E16243" w:rsidP="00E16243">
            <w:pPr>
              <w:keepNext/>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33</w:t>
            </w:r>
          </w:p>
        </w:tc>
        <w:tc>
          <w:tcPr>
            <w:tcW w:w="1417" w:type="dxa"/>
            <w:shd w:val="clear" w:color="auto" w:fill="auto"/>
          </w:tcPr>
          <w:p w:rsidR="00E16243" w:rsidRPr="00D655C3" w:rsidRDefault="00E16243" w:rsidP="00E16243">
            <w:pPr>
              <w:keepNext/>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476</w:t>
            </w:r>
          </w:p>
        </w:tc>
        <w:tc>
          <w:tcPr>
            <w:tcW w:w="1982" w:type="dxa"/>
            <w:shd w:val="clear" w:color="auto" w:fill="auto"/>
          </w:tcPr>
          <w:p w:rsidR="00E16243" w:rsidRPr="00D655C3" w:rsidRDefault="00E16243" w:rsidP="00E16243">
            <w:pPr>
              <w:keepNext/>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513-</w:t>
            </w:r>
          </w:p>
        </w:tc>
        <w:tc>
          <w:tcPr>
            <w:tcW w:w="992" w:type="dxa"/>
            <w:shd w:val="clear" w:color="auto" w:fill="auto"/>
          </w:tcPr>
          <w:p w:rsidR="00E16243" w:rsidRPr="00D655C3" w:rsidRDefault="00E16243" w:rsidP="00E16243">
            <w:pPr>
              <w:keepNext/>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2</w:t>
            </w:r>
            <w:r>
              <w:rPr>
                <w:rFonts w:ascii="Arabic Typesetting" w:hAnsi="Arabic Typesetting" w:cs="Arabic Typesetting" w:hint="cs"/>
                <w:sz w:val="28"/>
                <w:szCs w:val="28"/>
                <w:rtl/>
              </w:rPr>
              <w:t>,</w:t>
            </w:r>
            <w:r w:rsidRPr="00D655C3">
              <w:rPr>
                <w:rFonts w:ascii="Arabic Typesetting" w:hAnsi="Arabic Typesetting" w:cs="Arabic Typesetting" w:hint="cs"/>
                <w:sz w:val="28"/>
                <w:szCs w:val="28"/>
                <w:rtl/>
              </w:rPr>
              <w:t>652</w:t>
            </w:r>
          </w:p>
        </w:tc>
        <w:tc>
          <w:tcPr>
            <w:tcW w:w="823" w:type="dxa"/>
            <w:shd w:val="clear" w:color="auto" w:fill="auto"/>
          </w:tcPr>
          <w:p w:rsidR="00E16243" w:rsidRPr="00D655C3" w:rsidRDefault="00E16243" w:rsidP="00E16243">
            <w:pPr>
              <w:keepNext/>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2</w:t>
            </w:r>
            <w:r>
              <w:rPr>
                <w:rFonts w:ascii="Arabic Typesetting" w:hAnsi="Arabic Typesetting" w:cs="Arabic Typesetting" w:hint="cs"/>
                <w:sz w:val="28"/>
                <w:szCs w:val="28"/>
                <w:rtl/>
              </w:rPr>
              <w:t>,</w:t>
            </w:r>
            <w:r w:rsidRPr="00D655C3">
              <w:rPr>
                <w:rFonts w:ascii="Arabic Typesetting" w:hAnsi="Arabic Typesetting" w:cs="Arabic Typesetting" w:hint="cs"/>
                <w:sz w:val="28"/>
                <w:szCs w:val="28"/>
                <w:rtl/>
              </w:rPr>
              <w:t>309</w:t>
            </w:r>
          </w:p>
        </w:tc>
      </w:tr>
      <w:tr w:rsidR="00E16243" w:rsidRPr="00D655C3" w:rsidTr="00E16243">
        <w:trPr>
          <w:jc w:val="center"/>
        </w:trPr>
        <w:tc>
          <w:tcPr>
            <w:tcW w:w="2325" w:type="dxa"/>
            <w:shd w:val="clear" w:color="auto" w:fill="auto"/>
          </w:tcPr>
          <w:p w:rsidR="00E16243" w:rsidRPr="00D655C3" w:rsidRDefault="00E16243" w:rsidP="00E16243">
            <w:pPr>
              <w:keepNext/>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الأثاث والمعدات</w:t>
            </w:r>
          </w:p>
        </w:tc>
        <w:tc>
          <w:tcPr>
            <w:tcW w:w="992" w:type="dxa"/>
            <w:shd w:val="clear" w:color="auto" w:fill="auto"/>
          </w:tcPr>
          <w:p w:rsidR="00E16243" w:rsidRPr="00D655C3" w:rsidRDefault="00E16243" w:rsidP="00E16243">
            <w:pPr>
              <w:keepNext/>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473</w:t>
            </w:r>
          </w:p>
        </w:tc>
        <w:tc>
          <w:tcPr>
            <w:tcW w:w="992" w:type="dxa"/>
            <w:shd w:val="clear" w:color="auto" w:fill="auto"/>
          </w:tcPr>
          <w:p w:rsidR="00E16243" w:rsidRPr="00D655C3" w:rsidRDefault="00E16243" w:rsidP="00E16243">
            <w:pPr>
              <w:keepNext/>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81</w:t>
            </w:r>
          </w:p>
        </w:tc>
        <w:tc>
          <w:tcPr>
            <w:tcW w:w="1417" w:type="dxa"/>
            <w:shd w:val="clear" w:color="auto" w:fill="auto"/>
          </w:tcPr>
          <w:p w:rsidR="00E16243" w:rsidRPr="00D655C3" w:rsidRDefault="00E16243" w:rsidP="00E16243">
            <w:pPr>
              <w:keepNext/>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173</w:t>
            </w:r>
          </w:p>
        </w:tc>
        <w:tc>
          <w:tcPr>
            <w:tcW w:w="1982" w:type="dxa"/>
            <w:shd w:val="clear" w:color="auto" w:fill="auto"/>
          </w:tcPr>
          <w:p w:rsidR="00E16243" w:rsidRPr="00D655C3" w:rsidRDefault="00E16243" w:rsidP="00E16243">
            <w:pPr>
              <w:keepNext/>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150-</w:t>
            </w:r>
          </w:p>
        </w:tc>
        <w:tc>
          <w:tcPr>
            <w:tcW w:w="992" w:type="dxa"/>
            <w:shd w:val="clear" w:color="auto" w:fill="auto"/>
          </w:tcPr>
          <w:p w:rsidR="00E16243" w:rsidRPr="00D655C3" w:rsidRDefault="00E16243" w:rsidP="00E16243">
            <w:pPr>
              <w:keepNext/>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577</w:t>
            </w:r>
          </w:p>
        </w:tc>
        <w:tc>
          <w:tcPr>
            <w:tcW w:w="823" w:type="dxa"/>
            <w:shd w:val="clear" w:color="auto" w:fill="auto"/>
          </w:tcPr>
          <w:p w:rsidR="00E16243" w:rsidRPr="00D655C3" w:rsidRDefault="00E16243" w:rsidP="00E16243">
            <w:pPr>
              <w:keepNext/>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3</w:t>
            </w:r>
            <w:r>
              <w:rPr>
                <w:rFonts w:ascii="Arabic Typesetting" w:hAnsi="Arabic Typesetting" w:cs="Arabic Typesetting" w:hint="cs"/>
                <w:sz w:val="28"/>
                <w:szCs w:val="28"/>
                <w:rtl/>
              </w:rPr>
              <w:t>,</w:t>
            </w:r>
            <w:r w:rsidRPr="00D655C3">
              <w:rPr>
                <w:rFonts w:ascii="Arabic Typesetting" w:hAnsi="Arabic Typesetting" w:cs="Arabic Typesetting" w:hint="cs"/>
                <w:sz w:val="28"/>
                <w:szCs w:val="28"/>
                <w:rtl/>
              </w:rPr>
              <w:t>753</w:t>
            </w:r>
          </w:p>
        </w:tc>
      </w:tr>
      <w:tr w:rsidR="00E16243" w:rsidRPr="00D655C3" w:rsidTr="00E16243">
        <w:trPr>
          <w:jc w:val="center"/>
        </w:trPr>
        <w:tc>
          <w:tcPr>
            <w:tcW w:w="2325" w:type="dxa"/>
            <w:shd w:val="clear" w:color="auto" w:fill="auto"/>
          </w:tcPr>
          <w:p w:rsidR="00E16243" w:rsidRPr="00D655C3" w:rsidRDefault="00E16243" w:rsidP="00E16243">
            <w:pPr>
              <w:keepNext/>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البناء</w:t>
            </w:r>
          </w:p>
        </w:tc>
        <w:tc>
          <w:tcPr>
            <w:tcW w:w="992" w:type="dxa"/>
            <w:shd w:val="clear" w:color="auto" w:fill="auto"/>
          </w:tcPr>
          <w:p w:rsidR="00E16243" w:rsidRPr="00D655C3" w:rsidRDefault="00E16243" w:rsidP="00E16243">
            <w:pPr>
              <w:keepNext/>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13</w:t>
            </w:r>
          </w:p>
        </w:tc>
        <w:tc>
          <w:tcPr>
            <w:tcW w:w="992" w:type="dxa"/>
            <w:shd w:val="clear" w:color="auto" w:fill="auto"/>
          </w:tcPr>
          <w:p w:rsidR="00E16243" w:rsidRPr="00D655C3" w:rsidRDefault="00E16243" w:rsidP="00E16243">
            <w:pPr>
              <w:keepNext/>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w:t>
            </w:r>
          </w:p>
        </w:tc>
        <w:tc>
          <w:tcPr>
            <w:tcW w:w="1417" w:type="dxa"/>
            <w:shd w:val="clear" w:color="auto" w:fill="auto"/>
          </w:tcPr>
          <w:p w:rsidR="00E16243" w:rsidRPr="00D655C3" w:rsidRDefault="00E16243" w:rsidP="00E16243">
            <w:pPr>
              <w:keepNext/>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4</w:t>
            </w:r>
            <w:r>
              <w:rPr>
                <w:rFonts w:ascii="Arabic Typesetting" w:hAnsi="Arabic Typesetting" w:cs="Arabic Typesetting" w:hint="cs"/>
                <w:sz w:val="28"/>
                <w:szCs w:val="28"/>
                <w:rtl/>
              </w:rPr>
              <w:t>,</w:t>
            </w:r>
            <w:r w:rsidRPr="00D655C3">
              <w:rPr>
                <w:rFonts w:ascii="Arabic Typesetting" w:hAnsi="Arabic Typesetting" w:cs="Arabic Typesetting" w:hint="cs"/>
                <w:sz w:val="28"/>
                <w:szCs w:val="28"/>
                <w:rtl/>
              </w:rPr>
              <w:t>399</w:t>
            </w:r>
          </w:p>
        </w:tc>
        <w:tc>
          <w:tcPr>
            <w:tcW w:w="1982" w:type="dxa"/>
            <w:shd w:val="clear" w:color="auto" w:fill="auto"/>
          </w:tcPr>
          <w:p w:rsidR="00E16243" w:rsidRPr="00D655C3" w:rsidRDefault="00E16243" w:rsidP="00E16243">
            <w:pPr>
              <w:keepNext/>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4</w:t>
            </w:r>
            <w:r>
              <w:rPr>
                <w:rFonts w:ascii="Arabic Typesetting" w:hAnsi="Arabic Typesetting" w:cs="Arabic Typesetting" w:hint="cs"/>
                <w:sz w:val="28"/>
                <w:szCs w:val="28"/>
                <w:rtl/>
              </w:rPr>
              <w:t>,</w:t>
            </w:r>
            <w:r w:rsidRPr="00D655C3">
              <w:rPr>
                <w:rFonts w:ascii="Arabic Typesetting" w:hAnsi="Arabic Typesetting" w:cs="Arabic Typesetting" w:hint="cs"/>
                <w:sz w:val="28"/>
                <w:szCs w:val="28"/>
                <w:rtl/>
              </w:rPr>
              <w:t>412-</w:t>
            </w:r>
          </w:p>
        </w:tc>
        <w:tc>
          <w:tcPr>
            <w:tcW w:w="992" w:type="dxa"/>
            <w:shd w:val="clear" w:color="auto" w:fill="auto"/>
          </w:tcPr>
          <w:p w:rsidR="00E16243" w:rsidRPr="00D655C3" w:rsidRDefault="00E16243" w:rsidP="00E16243">
            <w:pPr>
              <w:keepNext/>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w:t>
            </w:r>
          </w:p>
        </w:tc>
        <w:tc>
          <w:tcPr>
            <w:tcW w:w="823" w:type="dxa"/>
            <w:shd w:val="clear" w:color="auto" w:fill="auto"/>
          </w:tcPr>
          <w:p w:rsidR="00E16243" w:rsidRPr="00D655C3" w:rsidRDefault="00E16243" w:rsidP="00E16243">
            <w:pPr>
              <w:keepNext/>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w:t>
            </w:r>
          </w:p>
        </w:tc>
      </w:tr>
      <w:tr w:rsidR="00E16243" w:rsidRPr="00D655C3" w:rsidTr="00E16243">
        <w:trPr>
          <w:jc w:val="center"/>
        </w:trPr>
        <w:tc>
          <w:tcPr>
            <w:tcW w:w="2325" w:type="dxa"/>
            <w:shd w:val="clear" w:color="auto" w:fill="auto"/>
          </w:tcPr>
          <w:p w:rsidR="00E16243" w:rsidRPr="00D655C3" w:rsidRDefault="00E16243" w:rsidP="00E16243">
            <w:pPr>
              <w:keepNext/>
              <w:bidi/>
              <w:spacing w:line="280" w:lineRule="exact"/>
              <w:rPr>
                <w:rFonts w:ascii="Arabic Typesetting" w:hAnsi="Arabic Typesetting" w:cs="Arabic Typesetting"/>
                <w:sz w:val="28"/>
                <w:szCs w:val="28"/>
                <w:rtl/>
              </w:rPr>
            </w:pPr>
            <w:proofErr w:type="spellStart"/>
            <w:r w:rsidRPr="00D655C3">
              <w:rPr>
                <w:rFonts w:ascii="Arabic Typesetting" w:hAnsi="Arabic Typesetting" w:cs="Arabic Typesetting" w:hint="cs"/>
                <w:sz w:val="28"/>
                <w:szCs w:val="28"/>
                <w:rtl/>
              </w:rPr>
              <w:t>الاهتلاك</w:t>
            </w:r>
            <w:proofErr w:type="spellEnd"/>
            <w:r w:rsidRPr="00D655C3">
              <w:rPr>
                <w:rFonts w:ascii="Arabic Typesetting" w:hAnsi="Arabic Typesetting" w:cs="Arabic Typesetting" w:hint="cs"/>
                <w:sz w:val="28"/>
                <w:szCs w:val="28"/>
                <w:rtl/>
              </w:rPr>
              <w:t xml:space="preserve"> والاستهلاك والأضرار</w:t>
            </w:r>
          </w:p>
        </w:tc>
        <w:tc>
          <w:tcPr>
            <w:tcW w:w="992" w:type="dxa"/>
            <w:shd w:val="clear" w:color="auto" w:fill="auto"/>
          </w:tcPr>
          <w:p w:rsidR="00E16243" w:rsidRPr="00D655C3" w:rsidRDefault="00E16243" w:rsidP="00E16243">
            <w:pPr>
              <w:keepNext/>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w:t>
            </w:r>
          </w:p>
        </w:tc>
        <w:tc>
          <w:tcPr>
            <w:tcW w:w="992" w:type="dxa"/>
            <w:shd w:val="clear" w:color="auto" w:fill="auto"/>
          </w:tcPr>
          <w:p w:rsidR="00E16243" w:rsidRPr="00D655C3" w:rsidRDefault="00E16243" w:rsidP="00E16243">
            <w:pPr>
              <w:keepNext/>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w:t>
            </w:r>
          </w:p>
        </w:tc>
        <w:tc>
          <w:tcPr>
            <w:tcW w:w="1417" w:type="dxa"/>
            <w:shd w:val="clear" w:color="auto" w:fill="auto"/>
          </w:tcPr>
          <w:p w:rsidR="00E16243" w:rsidRPr="00D655C3" w:rsidRDefault="00E16243" w:rsidP="00E16243">
            <w:pPr>
              <w:keepNext/>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w:t>
            </w:r>
          </w:p>
        </w:tc>
        <w:tc>
          <w:tcPr>
            <w:tcW w:w="1982" w:type="dxa"/>
            <w:shd w:val="clear" w:color="auto" w:fill="auto"/>
          </w:tcPr>
          <w:p w:rsidR="00E16243" w:rsidRPr="00D655C3" w:rsidRDefault="00E16243" w:rsidP="00E16243">
            <w:pPr>
              <w:keepNext/>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8</w:t>
            </w:r>
            <w:r>
              <w:rPr>
                <w:rFonts w:ascii="Arabic Typesetting" w:hAnsi="Arabic Typesetting" w:cs="Arabic Typesetting" w:hint="cs"/>
                <w:sz w:val="28"/>
                <w:szCs w:val="28"/>
                <w:rtl/>
              </w:rPr>
              <w:t>,</w:t>
            </w:r>
            <w:r w:rsidRPr="00D655C3">
              <w:rPr>
                <w:rFonts w:ascii="Arabic Typesetting" w:hAnsi="Arabic Typesetting" w:cs="Arabic Typesetting" w:hint="cs"/>
                <w:sz w:val="28"/>
                <w:szCs w:val="28"/>
                <w:rtl/>
              </w:rPr>
              <w:t>104</w:t>
            </w:r>
          </w:p>
        </w:tc>
        <w:tc>
          <w:tcPr>
            <w:tcW w:w="992" w:type="dxa"/>
            <w:shd w:val="clear" w:color="auto" w:fill="auto"/>
          </w:tcPr>
          <w:p w:rsidR="00E16243" w:rsidRPr="00D655C3" w:rsidRDefault="00E16243" w:rsidP="00E16243">
            <w:pPr>
              <w:keepNext/>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8</w:t>
            </w:r>
            <w:r>
              <w:rPr>
                <w:rFonts w:ascii="Arabic Typesetting" w:hAnsi="Arabic Typesetting" w:cs="Arabic Typesetting" w:hint="cs"/>
                <w:sz w:val="28"/>
                <w:szCs w:val="28"/>
                <w:rtl/>
              </w:rPr>
              <w:t>,</w:t>
            </w:r>
            <w:r w:rsidRPr="00D655C3">
              <w:rPr>
                <w:rFonts w:ascii="Arabic Typesetting" w:hAnsi="Arabic Typesetting" w:cs="Arabic Typesetting" w:hint="cs"/>
                <w:sz w:val="28"/>
                <w:szCs w:val="28"/>
                <w:rtl/>
              </w:rPr>
              <w:t>104</w:t>
            </w:r>
          </w:p>
        </w:tc>
        <w:tc>
          <w:tcPr>
            <w:tcW w:w="823" w:type="dxa"/>
            <w:shd w:val="clear" w:color="auto" w:fill="auto"/>
          </w:tcPr>
          <w:p w:rsidR="00E16243" w:rsidRPr="00D655C3" w:rsidRDefault="00E16243" w:rsidP="00E16243">
            <w:pPr>
              <w:keepNext/>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8</w:t>
            </w:r>
            <w:r>
              <w:rPr>
                <w:rFonts w:ascii="Arabic Typesetting" w:hAnsi="Arabic Typesetting" w:cs="Arabic Typesetting" w:hint="cs"/>
                <w:sz w:val="28"/>
                <w:szCs w:val="28"/>
                <w:rtl/>
              </w:rPr>
              <w:t>,</w:t>
            </w:r>
            <w:r w:rsidRPr="00D655C3">
              <w:rPr>
                <w:rFonts w:ascii="Arabic Typesetting" w:hAnsi="Arabic Typesetting" w:cs="Arabic Typesetting" w:hint="cs"/>
                <w:sz w:val="28"/>
                <w:szCs w:val="28"/>
                <w:rtl/>
              </w:rPr>
              <w:t>091</w:t>
            </w:r>
          </w:p>
        </w:tc>
      </w:tr>
      <w:tr w:rsidR="00E16243" w:rsidRPr="00D655C3" w:rsidTr="00E16243">
        <w:trPr>
          <w:jc w:val="center"/>
        </w:trPr>
        <w:tc>
          <w:tcPr>
            <w:tcW w:w="2325" w:type="dxa"/>
            <w:shd w:val="clear" w:color="auto" w:fill="auto"/>
          </w:tcPr>
          <w:p w:rsidR="00E16243" w:rsidRPr="00D655C3" w:rsidRDefault="00E16243" w:rsidP="00E16243">
            <w:pPr>
              <w:keepNext/>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تكاليف دعم البرنامج</w:t>
            </w:r>
          </w:p>
        </w:tc>
        <w:tc>
          <w:tcPr>
            <w:tcW w:w="992" w:type="dxa"/>
            <w:tcBorders>
              <w:bottom w:val="single" w:sz="4" w:space="0" w:color="auto"/>
            </w:tcBorders>
            <w:shd w:val="clear" w:color="auto" w:fill="auto"/>
          </w:tcPr>
          <w:p w:rsidR="00E16243" w:rsidRPr="00D655C3" w:rsidRDefault="00E16243" w:rsidP="00E16243">
            <w:pPr>
              <w:keepNext/>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w:t>
            </w:r>
          </w:p>
        </w:tc>
        <w:tc>
          <w:tcPr>
            <w:tcW w:w="992" w:type="dxa"/>
            <w:tcBorders>
              <w:bottom w:val="single" w:sz="4" w:space="0" w:color="auto"/>
            </w:tcBorders>
            <w:shd w:val="clear" w:color="auto" w:fill="auto"/>
          </w:tcPr>
          <w:p w:rsidR="00E16243" w:rsidRPr="00D655C3" w:rsidRDefault="00E16243" w:rsidP="00E16243">
            <w:pPr>
              <w:keepNext/>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838</w:t>
            </w:r>
          </w:p>
        </w:tc>
        <w:tc>
          <w:tcPr>
            <w:tcW w:w="1417" w:type="dxa"/>
            <w:tcBorders>
              <w:bottom w:val="single" w:sz="4" w:space="0" w:color="auto"/>
            </w:tcBorders>
            <w:shd w:val="clear" w:color="auto" w:fill="auto"/>
          </w:tcPr>
          <w:p w:rsidR="00E16243" w:rsidRPr="00D655C3" w:rsidRDefault="00E16243" w:rsidP="00E16243">
            <w:pPr>
              <w:keepNext/>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w:t>
            </w:r>
          </w:p>
        </w:tc>
        <w:tc>
          <w:tcPr>
            <w:tcW w:w="1982" w:type="dxa"/>
            <w:tcBorders>
              <w:bottom w:val="single" w:sz="4" w:space="0" w:color="auto"/>
            </w:tcBorders>
            <w:shd w:val="clear" w:color="auto" w:fill="auto"/>
          </w:tcPr>
          <w:p w:rsidR="00E16243" w:rsidRPr="00D655C3" w:rsidRDefault="00E16243" w:rsidP="00E16243">
            <w:pPr>
              <w:keepNext/>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838-</w:t>
            </w:r>
          </w:p>
        </w:tc>
        <w:tc>
          <w:tcPr>
            <w:tcW w:w="992" w:type="dxa"/>
            <w:tcBorders>
              <w:bottom w:val="single" w:sz="4" w:space="0" w:color="auto"/>
            </w:tcBorders>
            <w:shd w:val="clear" w:color="auto" w:fill="auto"/>
          </w:tcPr>
          <w:p w:rsidR="00E16243" w:rsidRPr="00D655C3" w:rsidRDefault="00E16243" w:rsidP="00E16243">
            <w:pPr>
              <w:keepNext/>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w:t>
            </w:r>
          </w:p>
        </w:tc>
        <w:tc>
          <w:tcPr>
            <w:tcW w:w="823" w:type="dxa"/>
            <w:tcBorders>
              <w:bottom w:val="single" w:sz="4" w:space="0" w:color="auto"/>
            </w:tcBorders>
            <w:shd w:val="clear" w:color="auto" w:fill="auto"/>
          </w:tcPr>
          <w:p w:rsidR="00E16243" w:rsidRPr="00D655C3" w:rsidRDefault="00E16243" w:rsidP="00E16243">
            <w:pPr>
              <w:keepNext/>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w:t>
            </w:r>
          </w:p>
        </w:tc>
      </w:tr>
      <w:tr w:rsidR="00E16243" w:rsidRPr="00D655C3" w:rsidTr="00E16243">
        <w:trPr>
          <w:jc w:val="center"/>
        </w:trPr>
        <w:tc>
          <w:tcPr>
            <w:tcW w:w="2325" w:type="dxa"/>
            <w:shd w:val="clear" w:color="auto" w:fill="auto"/>
          </w:tcPr>
          <w:p w:rsidR="00E16243" w:rsidRPr="00D655C3" w:rsidRDefault="00E16243" w:rsidP="00E16243">
            <w:pPr>
              <w:keepNext/>
              <w:bidi/>
              <w:spacing w:line="280" w:lineRule="exact"/>
              <w:rPr>
                <w:rFonts w:ascii="Arabic Typesetting" w:hAnsi="Arabic Typesetting" w:cs="Arabic Typesetting"/>
                <w:b/>
                <w:bCs/>
                <w:sz w:val="28"/>
                <w:szCs w:val="28"/>
                <w:rtl/>
              </w:rPr>
            </w:pPr>
            <w:r w:rsidRPr="00D655C3">
              <w:rPr>
                <w:rFonts w:ascii="Arabic Typesetting" w:hAnsi="Arabic Typesetting" w:cs="Arabic Typesetting" w:hint="cs"/>
                <w:b/>
                <w:bCs/>
                <w:sz w:val="28"/>
                <w:szCs w:val="28"/>
                <w:rtl/>
              </w:rPr>
              <w:t>إجمالي المصروفات</w:t>
            </w:r>
          </w:p>
        </w:tc>
        <w:tc>
          <w:tcPr>
            <w:tcW w:w="992" w:type="dxa"/>
            <w:tcBorders>
              <w:top w:val="single" w:sz="4" w:space="0" w:color="auto"/>
              <w:bottom w:val="single" w:sz="4" w:space="0" w:color="auto"/>
            </w:tcBorders>
            <w:shd w:val="clear" w:color="auto" w:fill="auto"/>
          </w:tcPr>
          <w:p w:rsidR="00E16243" w:rsidRPr="009A0100" w:rsidRDefault="00E16243" w:rsidP="00E16243">
            <w:pPr>
              <w:keepNext/>
              <w:bidi/>
              <w:spacing w:line="280" w:lineRule="exact"/>
              <w:rPr>
                <w:rFonts w:ascii="Arabic Typesetting" w:hAnsi="Arabic Typesetting" w:cs="Arabic Typesetting"/>
                <w:b/>
                <w:bCs/>
                <w:sz w:val="28"/>
                <w:szCs w:val="28"/>
                <w:u w:val="double"/>
                <w:rtl/>
              </w:rPr>
            </w:pPr>
            <w:r w:rsidRPr="009A0100">
              <w:rPr>
                <w:rFonts w:ascii="Arabic Typesetting" w:hAnsi="Arabic Typesetting" w:cs="Arabic Typesetting" w:hint="cs"/>
                <w:b/>
                <w:bCs/>
                <w:sz w:val="28"/>
                <w:szCs w:val="28"/>
                <w:u w:val="double"/>
                <w:rtl/>
              </w:rPr>
              <w:t>290,078</w:t>
            </w:r>
          </w:p>
        </w:tc>
        <w:tc>
          <w:tcPr>
            <w:tcW w:w="992" w:type="dxa"/>
            <w:tcBorders>
              <w:top w:val="single" w:sz="4" w:space="0" w:color="auto"/>
              <w:bottom w:val="single" w:sz="4" w:space="0" w:color="auto"/>
            </w:tcBorders>
            <w:shd w:val="clear" w:color="auto" w:fill="auto"/>
          </w:tcPr>
          <w:p w:rsidR="00E16243" w:rsidRPr="009A0100" w:rsidRDefault="00E16243" w:rsidP="00E16243">
            <w:pPr>
              <w:keepNext/>
              <w:bidi/>
              <w:spacing w:line="280" w:lineRule="exact"/>
              <w:rPr>
                <w:rFonts w:ascii="Arabic Typesetting" w:hAnsi="Arabic Typesetting" w:cs="Arabic Typesetting"/>
                <w:b/>
                <w:bCs/>
                <w:sz w:val="28"/>
                <w:szCs w:val="28"/>
                <w:u w:val="double"/>
                <w:rtl/>
              </w:rPr>
            </w:pPr>
            <w:r w:rsidRPr="009A0100">
              <w:rPr>
                <w:rFonts w:ascii="Arabic Typesetting" w:hAnsi="Arabic Typesetting" w:cs="Arabic Typesetting" w:hint="cs"/>
                <w:b/>
                <w:bCs/>
                <w:sz w:val="28"/>
                <w:szCs w:val="28"/>
                <w:u w:val="double"/>
                <w:rtl/>
              </w:rPr>
              <w:t>7,777</w:t>
            </w:r>
          </w:p>
        </w:tc>
        <w:tc>
          <w:tcPr>
            <w:tcW w:w="1417" w:type="dxa"/>
            <w:tcBorders>
              <w:top w:val="single" w:sz="4" w:space="0" w:color="auto"/>
              <w:bottom w:val="single" w:sz="4" w:space="0" w:color="auto"/>
            </w:tcBorders>
            <w:shd w:val="clear" w:color="auto" w:fill="auto"/>
          </w:tcPr>
          <w:p w:rsidR="00E16243" w:rsidRPr="009A0100" w:rsidRDefault="00E16243" w:rsidP="00E16243">
            <w:pPr>
              <w:keepNext/>
              <w:bidi/>
              <w:spacing w:line="280" w:lineRule="exact"/>
              <w:rPr>
                <w:rFonts w:ascii="Arabic Typesetting" w:hAnsi="Arabic Typesetting" w:cs="Arabic Typesetting"/>
                <w:b/>
                <w:bCs/>
                <w:sz w:val="28"/>
                <w:szCs w:val="28"/>
                <w:u w:val="double"/>
                <w:rtl/>
              </w:rPr>
            </w:pPr>
            <w:r w:rsidRPr="009A0100">
              <w:rPr>
                <w:rFonts w:ascii="Arabic Typesetting" w:hAnsi="Arabic Typesetting" w:cs="Arabic Typesetting" w:hint="cs"/>
                <w:b/>
                <w:bCs/>
                <w:sz w:val="28"/>
                <w:szCs w:val="28"/>
                <w:u w:val="double"/>
                <w:rtl/>
              </w:rPr>
              <w:t>14,818</w:t>
            </w:r>
          </w:p>
        </w:tc>
        <w:tc>
          <w:tcPr>
            <w:tcW w:w="1982" w:type="dxa"/>
            <w:tcBorders>
              <w:top w:val="single" w:sz="4" w:space="0" w:color="auto"/>
              <w:bottom w:val="single" w:sz="4" w:space="0" w:color="auto"/>
            </w:tcBorders>
            <w:shd w:val="clear" w:color="auto" w:fill="auto"/>
          </w:tcPr>
          <w:p w:rsidR="00E16243" w:rsidRPr="009A0100" w:rsidRDefault="00E16243" w:rsidP="00E16243">
            <w:pPr>
              <w:keepNext/>
              <w:bidi/>
              <w:spacing w:line="280" w:lineRule="exact"/>
              <w:rPr>
                <w:rFonts w:ascii="Arabic Typesetting" w:hAnsi="Arabic Typesetting" w:cs="Arabic Typesetting"/>
                <w:b/>
                <w:bCs/>
                <w:sz w:val="28"/>
                <w:szCs w:val="28"/>
                <w:u w:val="double"/>
                <w:rtl/>
              </w:rPr>
            </w:pPr>
            <w:r w:rsidRPr="009A0100">
              <w:rPr>
                <w:rFonts w:ascii="Arabic Typesetting" w:hAnsi="Arabic Typesetting" w:cs="Arabic Typesetting" w:hint="cs"/>
                <w:b/>
                <w:bCs/>
                <w:sz w:val="28"/>
                <w:szCs w:val="28"/>
                <w:u w:val="double"/>
                <w:rtl/>
              </w:rPr>
              <w:t>8,613</w:t>
            </w:r>
          </w:p>
        </w:tc>
        <w:tc>
          <w:tcPr>
            <w:tcW w:w="992" w:type="dxa"/>
            <w:tcBorders>
              <w:top w:val="single" w:sz="4" w:space="0" w:color="auto"/>
              <w:bottom w:val="single" w:sz="4" w:space="0" w:color="auto"/>
            </w:tcBorders>
            <w:shd w:val="clear" w:color="auto" w:fill="auto"/>
          </w:tcPr>
          <w:p w:rsidR="00E16243" w:rsidRPr="009A0100" w:rsidRDefault="00E16243" w:rsidP="00E16243">
            <w:pPr>
              <w:keepNext/>
              <w:bidi/>
              <w:spacing w:line="280" w:lineRule="exact"/>
              <w:rPr>
                <w:rFonts w:ascii="Arabic Typesetting" w:hAnsi="Arabic Typesetting" w:cs="Arabic Typesetting"/>
                <w:b/>
                <w:bCs/>
                <w:sz w:val="28"/>
                <w:szCs w:val="28"/>
                <w:u w:val="double"/>
                <w:rtl/>
              </w:rPr>
            </w:pPr>
            <w:r w:rsidRPr="009A0100">
              <w:rPr>
                <w:rFonts w:ascii="Arabic Typesetting" w:hAnsi="Arabic Typesetting" w:cs="Arabic Typesetting" w:hint="cs"/>
                <w:b/>
                <w:bCs/>
                <w:sz w:val="28"/>
                <w:szCs w:val="28"/>
                <w:u w:val="double"/>
                <w:rtl/>
              </w:rPr>
              <w:t>321,286</w:t>
            </w:r>
          </w:p>
        </w:tc>
        <w:tc>
          <w:tcPr>
            <w:tcW w:w="823" w:type="dxa"/>
            <w:tcBorders>
              <w:top w:val="single" w:sz="4" w:space="0" w:color="auto"/>
              <w:bottom w:val="single" w:sz="4" w:space="0" w:color="auto"/>
            </w:tcBorders>
            <w:shd w:val="clear" w:color="auto" w:fill="auto"/>
          </w:tcPr>
          <w:p w:rsidR="00E16243" w:rsidRPr="009A0100" w:rsidRDefault="00E16243" w:rsidP="00E16243">
            <w:pPr>
              <w:keepNext/>
              <w:bidi/>
              <w:spacing w:line="280" w:lineRule="exact"/>
              <w:rPr>
                <w:rFonts w:ascii="Arabic Typesetting" w:hAnsi="Arabic Typesetting" w:cs="Arabic Typesetting"/>
                <w:b/>
                <w:bCs/>
                <w:sz w:val="28"/>
                <w:szCs w:val="28"/>
                <w:u w:val="double"/>
                <w:rtl/>
              </w:rPr>
            </w:pPr>
            <w:r w:rsidRPr="009A0100">
              <w:rPr>
                <w:rFonts w:ascii="Arabic Typesetting" w:hAnsi="Arabic Typesetting" w:cs="Arabic Typesetting" w:hint="cs"/>
                <w:b/>
                <w:bCs/>
                <w:sz w:val="28"/>
                <w:szCs w:val="28"/>
                <w:u w:val="double"/>
                <w:rtl/>
              </w:rPr>
              <w:t>325,346</w:t>
            </w:r>
          </w:p>
        </w:tc>
      </w:tr>
    </w:tbl>
    <w:p w:rsidR="00E16243" w:rsidRDefault="00E16243" w:rsidP="00E16243">
      <w:pPr>
        <w:bidi/>
        <w:spacing w:before="240"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تُقيد المصروفات في البرنامج والميزانية والحسابات الخاصة والمشاريع الممولة من الأموال الاحتياطية على أساس الاستحقاق المعدل، حيث تقيد المصروفات عندما تستلم السلع وتقدم الخدمات. ومع ذلك تدون، قبل تطبيق التسويات وفقا </w:t>
      </w:r>
      <w:r w:rsidRPr="00C30197">
        <w:rPr>
          <w:rFonts w:ascii="Arabic Typesetting" w:hAnsi="Arabic Typesetting" w:cs="Arabic Typesetting"/>
          <w:sz w:val="36"/>
          <w:szCs w:val="36"/>
          <w:rtl/>
        </w:rPr>
        <w:t>ل</w:t>
      </w:r>
      <w:r>
        <w:rPr>
          <w:rFonts w:ascii="Arabic Typesetting" w:hAnsi="Arabic Typesetting" w:cs="Arabic Typesetting" w:hint="cs"/>
          <w:sz w:val="36"/>
          <w:szCs w:val="36"/>
          <w:rtl/>
        </w:rPr>
        <w:t>ل</w:t>
      </w:r>
      <w:r w:rsidRPr="00C30197">
        <w:rPr>
          <w:rFonts w:ascii="Arabic Typesetting" w:hAnsi="Arabic Typesetting" w:cs="Arabic Typesetting"/>
          <w:sz w:val="36"/>
          <w:szCs w:val="36"/>
          <w:rtl/>
        </w:rPr>
        <w:t>م</w:t>
      </w:r>
      <w:r>
        <w:rPr>
          <w:rFonts w:ascii="Arabic Typesetting" w:hAnsi="Arabic Typesetting" w:cs="Arabic Typesetting"/>
          <w:sz w:val="36"/>
          <w:szCs w:val="36"/>
          <w:rtl/>
        </w:rPr>
        <w:t>عايير المحاسب</w:t>
      </w:r>
      <w:r>
        <w:rPr>
          <w:rFonts w:ascii="Arabic Typesetting" w:hAnsi="Arabic Typesetting" w:cs="Arabic Typesetting" w:hint="cs"/>
          <w:sz w:val="36"/>
          <w:szCs w:val="36"/>
          <w:rtl/>
        </w:rPr>
        <w:t>ي</w:t>
      </w:r>
      <w:r w:rsidRPr="00C30197">
        <w:rPr>
          <w:rFonts w:ascii="Arabic Typesetting" w:hAnsi="Arabic Typesetting" w:cs="Arabic Typesetting"/>
          <w:sz w:val="36"/>
          <w:szCs w:val="36"/>
          <w:rtl/>
        </w:rPr>
        <w:t>ة الدولية للقطاع العام</w:t>
      </w:r>
      <w:r>
        <w:rPr>
          <w:rFonts w:ascii="Arabic Typesetting" w:hAnsi="Arabic Typesetting" w:cs="Arabic Typesetting" w:hint="cs"/>
          <w:sz w:val="36"/>
          <w:szCs w:val="36"/>
          <w:rtl/>
        </w:rPr>
        <w:t>،</w:t>
      </w:r>
      <w:r w:rsidRPr="00C30197">
        <w:rPr>
          <w:rFonts w:ascii="Arabic Typesetting" w:hAnsi="Arabic Typesetting" w:cs="Arabic Typesetting" w:hint="cs"/>
          <w:sz w:val="36"/>
          <w:szCs w:val="36"/>
          <w:rtl/>
        </w:rPr>
        <w:t xml:space="preserve"> </w:t>
      </w:r>
      <w:r>
        <w:rPr>
          <w:rFonts w:ascii="Arabic Typesetting" w:hAnsi="Arabic Typesetting" w:cs="Arabic Typesetting" w:hint="cs"/>
          <w:sz w:val="36"/>
          <w:szCs w:val="36"/>
          <w:rtl/>
        </w:rPr>
        <w:t>تكاليف اقتناء المعدات والمصروفات المتعلقة بإعداد قوائم الموجودات والمصروفات المتعلقة بالبناء كمصروفات عندما تسدد، ولا تقيد مخصصات مستحقات الموظفين ما بعد الخدمة إلا في حدود ما تم تمويله. وعلاوة على ذلك، لا تقيد التغييرات في مخصصات القروض المشكوك فيها واهتلاك المعدات والمباني وإتاحة المعدات كمصروفات.</w:t>
      </w:r>
    </w:p>
    <w:p w:rsidR="00E16243" w:rsidRDefault="00E16243" w:rsidP="00E16243">
      <w:pPr>
        <w:bidi/>
        <w:spacing w:after="240" w:line="360" w:lineRule="exact"/>
        <w:rPr>
          <w:rFonts w:ascii="Arabic Typesetting" w:hAnsi="Arabic Typesetting" w:cs="Arabic Typesetting"/>
          <w:sz w:val="36"/>
          <w:szCs w:val="36"/>
          <w:rtl/>
        </w:rPr>
      </w:pPr>
      <w:r w:rsidRPr="00566670">
        <w:rPr>
          <w:rFonts w:ascii="Arabic Typesetting" w:hAnsi="Arabic Typesetting" w:cs="Arabic Typesetting" w:hint="cs"/>
          <w:sz w:val="36"/>
          <w:szCs w:val="36"/>
          <w:rtl/>
        </w:rPr>
        <w:t>وتشمل نفقات الموظفين</w:t>
      </w:r>
      <w:r>
        <w:rPr>
          <w:rFonts w:ascii="Arabic Typesetting" w:hAnsi="Arabic Typesetting" w:cs="Arabic Typesetting" w:hint="cs"/>
          <w:sz w:val="36"/>
          <w:szCs w:val="36"/>
          <w:rtl/>
        </w:rPr>
        <w:t xml:space="preserve"> مستحقات الموظفين المؤقتين مثل الراتب الأساسي وتسوية المقر وبدل الإعالة والمساهمة في صندوق المعاشات التقاعدية وعطلة زيارة الوطن وغير ذلك من مستحقات الموظفين الدائمين والمؤقتين والخبراء الاستشاريين. ويشمل المبلغ المبين تحت عنوان التسويات بناء على المعايير المحاسبية الدولية للقطاع العام التغييرات الرئيسية في مخصصات الالتزامات المتعلقة باستحقاقات الموظفين (7,3 مليون فرنك سويسري)، كما يشمل تحويلات الأعمال الجارية في إطار خدمات الخبراء الاستشاريين المتعلقة بمشروعات البناء والتكاليف المرتبطة بقائمة موجودات المنشورات.</w:t>
      </w:r>
    </w:p>
    <w:p w:rsidR="00E16243"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وتشمل مصاريف السفر تكاليف تذكرة السفر جوا، وبدل الإقامة اليومي و</w:t>
      </w:r>
      <w:r w:rsidRPr="00FD4172">
        <w:rPr>
          <w:rFonts w:ascii="Arabic Typesetting" w:hAnsi="Arabic Typesetting" w:cs="Arabic Typesetting"/>
          <w:sz w:val="36"/>
          <w:szCs w:val="36"/>
          <w:rtl/>
        </w:rPr>
        <w:t>مصروفات محطات السفر والوصول</w:t>
      </w:r>
      <w:r>
        <w:rPr>
          <w:rFonts w:ascii="Arabic Typesetting" w:hAnsi="Arabic Typesetting" w:cs="Arabic Typesetting" w:hint="cs"/>
          <w:sz w:val="36"/>
          <w:szCs w:val="36"/>
          <w:rtl/>
        </w:rPr>
        <w:t xml:space="preserve"> وغير ذلك من </w:t>
      </w:r>
      <w:r w:rsidRPr="00725DAD">
        <w:rPr>
          <w:rFonts w:ascii="Arabic Typesetting" w:hAnsi="Arabic Typesetting" w:cs="Arabic Typesetting" w:hint="cs"/>
          <w:sz w:val="36"/>
          <w:szCs w:val="36"/>
          <w:rtl/>
        </w:rPr>
        <w:t>تكاليف السفر</w:t>
      </w:r>
      <w:r>
        <w:rPr>
          <w:rFonts w:ascii="Arabic Typesetting" w:hAnsi="Arabic Typesetting" w:cs="Arabic Typesetting" w:hint="cs"/>
          <w:sz w:val="36"/>
          <w:szCs w:val="36"/>
          <w:rtl/>
        </w:rPr>
        <w:t xml:space="preserve"> لفائدة موظف يسافر في مهمة رسمية وتكاليف سفر المشاركين والمحاضرين والمنتفعين بالمنح الدراسية فيما يتعلق بالأنشطة التدريبية. وتشمل الخدمات التعاقدية اتفاقات مبرمة مع المترجمين والمترجمين الفوريين وغيرهم من الموظفين أو الخبراء الاستشاريين. وتشمل المصروفات التشغيلية بنودا مثل إيجار المباني والصيانة والمرافق وأتعاب المصارف وتكاليف</w:t>
      </w:r>
      <w:r>
        <w:rPr>
          <w:rFonts w:ascii="Arabic Typesetting" w:hAnsi="Arabic Typesetting" w:cs="Arabic Typesetting" w:hint="eastAsia"/>
          <w:sz w:val="36"/>
          <w:szCs w:val="36"/>
          <w:rtl/>
        </w:rPr>
        <w:t> </w:t>
      </w:r>
      <w:r>
        <w:rPr>
          <w:rFonts w:ascii="Arabic Typesetting" w:hAnsi="Arabic Typesetting" w:cs="Arabic Typesetting" w:hint="cs"/>
          <w:sz w:val="36"/>
          <w:szCs w:val="36"/>
          <w:rtl/>
        </w:rPr>
        <w:t>الاتصالات.</w:t>
      </w:r>
    </w:p>
    <w:p w:rsidR="00E16243"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وتوضع تكاليف اهتلاك المباني (6,3 مليون فرنك سويسري) والأصول غير الملموسة (0,5 مليون فرنك سويسري) والمعدات (1,3 مليون فرنك سويسري) تحت باب التسويات بناء على المعايير المحاسبية الدولية للقطاع العام. </w:t>
      </w:r>
      <w:r w:rsidRPr="00BC4266">
        <w:rPr>
          <w:rFonts w:ascii="Arabic Typesetting" w:hAnsi="Arabic Typesetting" w:cs="Arabic Typesetting" w:hint="cs"/>
          <w:sz w:val="36"/>
          <w:szCs w:val="36"/>
          <w:rtl/>
        </w:rPr>
        <w:t>وعلاوة على ذلك</w:t>
      </w:r>
      <w:r>
        <w:rPr>
          <w:rFonts w:ascii="Arabic Typesetting" w:hAnsi="Arabic Typesetting" w:cs="Arabic Typesetting" w:hint="cs"/>
          <w:sz w:val="36"/>
          <w:szCs w:val="36"/>
          <w:rtl/>
        </w:rPr>
        <w:t xml:space="preserve"> فإن تحويل تكاليف البناء والإضافات إلى المباني (5,9 مليون فرنك سويسري) إلى أصول ثابتة مدرج أيضا في التسويات بناء على المعايير المحاسبية الدولية للقطاع العام.</w:t>
      </w:r>
    </w:p>
    <w:p w:rsidR="00E16243" w:rsidRPr="002869C3" w:rsidRDefault="00E16243" w:rsidP="002869C3">
      <w:pPr>
        <w:pStyle w:val="Heading2"/>
        <w:bidi/>
        <w:rPr>
          <w:rFonts w:ascii="Arabic Typesetting" w:hAnsi="Arabic Typesetting" w:cs="Arabic Typesetting"/>
          <w:i/>
          <w:iCs w:val="0"/>
          <w:sz w:val="40"/>
          <w:szCs w:val="40"/>
          <w:rtl/>
        </w:rPr>
      </w:pPr>
      <w:bookmarkStart w:id="41" w:name="_Toc362519123"/>
      <w:r w:rsidRPr="002869C3">
        <w:rPr>
          <w:rFonts w:ascii="Arabic Typesetting" w:hAnsi="Arabic Typesetting" w:cs="Arabic Typesetting" w:hint="cs"/>
          <w:i/>
          <w:iCs w:val="0"/>
          <w:sz w:val="40"/>
          <w:szCs w:val="40"/>
          <w:rtl/>
        </w:rPr>
        <w:t>الملاحظة 25: مكاسب وخسائر متعلقة بسعر صرف العملات</w:t>
      </w:r>
      <w:bookmarkEnd w:id="41"/>
    </w:p>
    <w:p w:rsidR="00E16243"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تحقق المنظمة أرباحا وتتكبد خسائر تتعلق بسعر صرف العملات على معاملات حسابات دائنة وحسابات مدينة بعملات أخرى غير الفرنك السويسري استنادا إلى معدل سعر الصرف المطبق في تاريخ المعاملات. وتتحقق أرباح وخسائر تتعلق بسعر صرف العملات أيضا من الرسوم الدولية ورسم المناولة في إطار معاهدة التعاون بشأن البراءات عندما تحصلها المنظمة </w:t>
      </w:r>
      <w:r>
        <w:rPr>
          <w:rFonts w:ascii="Arabic Typesetting" w:hAnsi="Arabic Typesetting" w:cs="Arabic Typesetting" w:hint="cs"/>
          <w:sz w:val="36"/>
          <w:szCs w:val="36"/>
          <w:rtl/>
        </w:rPr>
        <w:lastRenderedPageBreak/>
        <w:t xml:space="preserve">بعملات أخرى غير الفرنك السويسري، ومن المبالغ المدفوعة إلى </w:t>
      </w:r>
      <w:r w:rsidRPr="00A11649">
        <w:rPr>
          <w:rFonts w:ascii="Arabic Typesetting" w:hAnsi="Arabic Typesetting" w:cs="Arabic Typesetting"/>
          <w:sz w:val="36"/>
          <w:szCs w:val="36"/>
          <w:rtl/>
        </w:rPr>
        <w:t>إدارات البحث الدولي بناء على معاهدة</w:t>
      </w:r>
      <w:r>
        <w:rPr>
          <w:rFonts w:ascii="Arabic Typesetting" w:hAnsi="Arabic Typesetting" w:cs="Arabic Typesetting" w:hint="cs"/>
          <w:sz w:val="36"/>
          <w:szCs w:val="36"/>
          <w:rtl/>
        </w:rPr>
        <w:t xml:space="preserve"> التعاون بشأن البراءات والتي تقدر قيمتها بعملة هذه الإدارات ولكن الويبو تحصلها بالفرنك السويسري أو يحصلها </w:t>
      </w:r>
      <w:r w:rsidRPr="0058172F">
        <w:rPr>
          <w:rFonts w:ascii="Arabic Typesetting" w:hAnsi="Arabic Typesetting" w:cs="Arabic Typesetting"/>
          <w:sz w:val="36"/>
          <w:szCs w:val="36"/>
          <w:rtl/>
        </w:rPr>
        <w:t>مكتب تسلم الطلبات الوطني</w:t>
      </w:r>
      <w:r>
        <w:rPr>
          <w:rFonts w:ascii="Arabic Typesetting" w:hAnsi="Arabic Typesetting" w:cs="Arabic Typesetting" w:hint="cs"/>
          <w:sz w:val="36"/>
          <w:szCs w:val="36"/>
          <w:rtl/>
        </w:rPr>
        <w:t xml:space="preserve"> بالعملة المحلية. وإضافة إلى ذلك، تقيد في البيانات المالية الأرباح والخسائر غير المحققة المتعلقة بإعادة تقييم حسابات البنوك وغير ذلك من الأصول النقدية والخصوم بالفرنك السويسري بسعر الصرف المطبق في تاريخ تقديم التقرير. ويقيد الأثر الصافي لجميع الأرباح والخسائر البالغة 6,6 مليون فرنك سويسري والمتعلقة بسعر الصرف بوصفه جزءا من الإيرادات في بيان الأداء المالي، بصورة رئيسية في سطور رسوم معاهدة التعاون بشأن البراءات (7,5 مليون فرنك سويسري) والإيرادات الأخرى/النثرية (-0,9 مليون فرنك سويسري).</w:t>
      </w:r>
    </w:p>
    <w:tbl>
      <w:tblPr>
        <w:bidiVisual/>
        <w:tblW w:w="0" w:type="auto"/>
        <w:jc w:val="center"/>
        <w:tblLook w:val="04A0" w:firstRow="1" w:lastRow="0" w:firstColumn="1" w:lastColumn="0" w:noHBand="0" w:noVBand="1"/>
      </w:tblPr>
      <w:tblGrid>
        <w:gridCol w:w="4214"/>
        <w:gridCol w:w="1988"/>
        <w:gridCol w:w="1846"/>
        <w:gridCol w:w="1523"/>
      </w:tblGrid>
      <w:tr w:rsidR="00E16243" w:rsidRPr="00D655C3" w:rsidTr="00E16243">
        <w:trPr>
          <w:jc w:val="center"/>
        </w:trPr>
        <w:tc>
          <w:tcPr>
            <w:tcW w:w="4211" w:type="dxa"/>
            <w:shd w:val="clear" w:color="auto" w:fill="auto"/>
          </w:tcPr>
          <w:p w:rsidR="00E16243" w:rsidRPr="007513ED" w:rsidRDefault="00E16243" w:rsidP="00E16243">
            <w:pPr>
              <w:bidi/>
              <w:spacing w:line="280" w:lineRule="exact"/>
              <w:rPr>
                <w:rFonts w:ascii="Arabic Typesetting" w:hAnsi="Arabic Typesetting" w:cs="Arabic Typesetting"/>
                <w:b/>
                <w:bCs/>
                <w:sz w:val="28"/>
                <w:szCs w:val="28"/>
                <w:rtl/>
              </w:rPr>
            </w:pPr>
          </w:p>
        </w:tc>
        <w:tc>
          <w:tcPr>
            <w:tcW w:w="1989" w:type="dxa"/>
            <w:tcBorders>
              <w:top w:val="single" w:sz="4" w:space="0" w:color="auto"/>
              <w:bottom w:val="single" w:sz="4" w:space="0" w:color="auto"/>
            </w:tcBorders>
            <w:shd w:val="clear" w:color="auto" w:fill="auto"/>
            <w:vAlign w:val="bottom"/>
          </w:tcPr>
          <w:p w:rsidR="00E16243" w:rsidRPr="007513ED" w:rsidRDefault="00E16243" w:rsidP="00E16243">
            <w:pPr>
              <w:bidi/>
              <w:spacing w:line="280" w:lineRule="exact"/>
              <w:jc w:val="center"/>
              <w:rPr>
                <w:rFonts w:ascii="Arabic Typesetting" w:hAnsi="Arabic Typesetting" w:cs="Arabic Typesetting"/>
                <w:b/>
                <w:bCs/>
                <w:sz w:val="28"/>
                <w:szCs w:val="28"/>
                <w:rtl/>
              </w:rPr>
            </w:pPr>
            <w:r w:rsidRPr="007513ED">
              <w:rPr>
                <w:rFonts w:ascii="Arabic Typesetting" w:hAnsi="Arabic Typesetting" w:cs="Arabic Typesetting" w:hint="cs"/>
                <w:b/>
                <w:bCs/>
                <w:sz w:val="28"/>
                <w:szCs w:val="28"/>
                <w:rtl/>
              </w:rPr>
              <w:t>المكاسب</w:t>
            </w:r>
          </w:p>
        </w:tc>
        <w:tc>
          <w:tcPr>
            <w:tcW w:w="1847" w:type="dxa"/>
            <w:tcBorders>
              <w:top w:val="single" w:sz="4" w:space="0" w:color="auto"/>
              <w:bottom w:val="single" w:sz="4" w:space="0" w:color="auto"/>
            </w:tcBorders>
            <w:shd w:val="clear" w:color="auto" w:fill="auto"/>
            <w:vAlign w:val="center"/>
          </w:tcPr>
          <w:p w:rsidR="00E16243" w:rsidRPr="007513ED" w:rsidRDefault="00E16243" w:rsidP="00E16243">
            <w:pPr>
              <w:bidi/>
              <w:spacing w:line="280" w:lineRule="exact"/>
              <w:jc w:val="center"/>
              <w:rPr>
                <w:rFonts w:ascii="Arabic Typesetting" w:hAnsi="Arabic Typesetting" w:cs="Arabic Typesetting"/>
                <w:b/>
                <w:bCs/>
                <w:sz w:val="28"/>
                <w:szCs w:val="28"/>
                <w:rtl/>
              </w:rPr>
            </w:pPr>
            <w:r w:rsidRPr="007513ED">
              <w:rPr>
                <w:rFonts w:ascii="Arabic Typesetting" w:hAnsi="Arabic Typesetting" w:cs="Arabic Typesetting" w:hint="cs"/>
                <w:b/>
                <w:bCs/>
                <w:sz w:val="28"/>
                <w:szCs w:val="28"/>
                <w:rtl/>
              </w:rPr>
              <w:t>الخسائر</w:t>
            </w:r>
          </w:p>
        </w:tc>
        <w:tc>
          <w:tcPr>
            <w:tcW w:w="1524" w:type="dxa"/>
            <w:tcBorders>
              <w:top w:val="single" w:sz="4" w:space="0" w:color="auto"/>
              <w:bottom w:val="single" w:sz="4" w:space="0" w:color="auto"/>
            </w:tcBorders>
            <w:shd w:val="clear" w:color="auto" w:fill="auto"/>
            <w:vAlign w:val="center"/>
          </w:tcPr>
          <w:p w:rsidR="00E16243" w:rsidRPr="007513ED" w:rsidRDefault="00E16243" w:rsidP="00E16243">
            <w:pPr>
              <w:bidi/>
              <w:spacing w:line="280" w:lineRule="exact"/>
              <w:jc w:val="center"/>
              <w:rPr>
                <w:rFonts w:ascii="Arabic Typesetting" w:hAnsi="Arabic Typesetting" w:cs="Arabic Typesetting"/>
                <w:b/>
                <w:bCs/>
                <w:sz w:val="28"/>
                <w:szCs w:val="28"/>
                <w:rtl/>
              </w:rPr>
            </w:pPr>
            <w:r w:rsidRPr="007513ED">
              <w:rPr>
                <w:rFonts w:ascii="Arabic Typesetting" w:hAnsi="Arabic Typesetting" w:cs="Arabic Typesetting" w:hint="cs"/>
                <w:b/>
                <w:bCs/>
                <w:sz w:val="28"/>
                <w:szCs w:val="28"/>
                <w:rtl/>
              </w:rPr>
              <w:t>الأثر الصافي 2012</w:t>
            </w:r>
          </w:p>
        </w:tc>
      </w:tr>
      <w:tr w:rsidR="00E16243" w:rsidRPr="00D655C3" w:rsidTr="00E16243">
        <w:trPr>
          <w:jc w:val="center"/>
        </w:trPr>
        <w:tc>
          <w:tcPr>
            <w:tcW w:w="9571" w:type="dxa"/>
            <w:gridSpan w:val="4"/>
            <w:shd w:val="clear" w:color="auto" w:fill="auto"/>
          </w:tcPr>
          <w:p w:rsidR="00E16243" w:rsidRPr="00D655C3" w:rsidRDefault="00E16243" w:rsidP="00E16243">
            <w:pPr>
              <w:bidi/>
              <w:spacing w:line="280" w:lineRule="exact"/>
              <w:jc w:val="center"/>
              <w:rPr>
                <w:rFonts w:ascii="Arabic Typesetting" w:hAnsi="Arabic Typesetting" w:cs="Arabic Typesetting"/>
                <w:sz w:val="28"/>
                <w:szCs w:val="28"/>
                <w:rtl/>
              </w:rPr>
            </w:pPr>
            <w:r>
              <w:rPr>
                <w:rFonts w:ascii="Arabic Typesetting" w:hAnsi="Arabic Typesetting" w:cs="Arabic Typesetting" w:hint="cs"/>
                <w:sz w:val="28"/>
                <w:szCs w:val="28"/>
                <w:rtl/>
              </w:rPr>
              <w:t xml:space="preserve">                                                                   </w:t>
            </w:r>
            <w:r w:rsidRPr="00D655C3">
              <w:rPr>
                <w:rFonts w:ascii="Arabic Typesetting" w:hAnsi="Arabic Typesetting" w:cs="Arabic Typesetting" w:hint="cs"/>
                <w:sz w:val="28"/>
                <w:szCs w:val="28"/>
                <w:rtl/>
              </w:rPr>
              <w:t>(بآلاف الفرنكات السويسرية)</w:t>
            </w:r>
          </w:p>
        </w:tc>
      </w:tr>
      <w:tr w:rsidR="00E16243" w:rsidRPr="00D655C3" w:rsidTr="00E16243">
        <w:trPr>
          <w:jc w:val="center"/>
        </w:trPr>
        <w:tc>
          <w:tcPr>
            <w:tcW w:w="4216" w:type="dxa"/>
            <w:shd w:val="clear" w:color="auto" w:fill="auto"/>
          </w:tcPr>
          <w:p w:rsidR="00E16243" w:rsidRPr="00D655C3" w:rsidRDefault="00E16243" w:rsidP="00E16243">
            <w:pPr>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حسابات دائنة</w:t>
            </w:r>
          </w:p>
        </w:tc>
        <w:tc>
          <w:tcPr>
            <w:tcW w:w="1984" w:type="dxa"/>
            <w:shd w:val="clear" w:color="auto" w:fill="auto"/>
          </w:tcPr>
          <w:p w:rsidR="00E16243" w:rsidRPr="00D655C3" w:rsidRDefault="00E16243" w:rsidP="00E16243">
            <w:pPr>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1</w:t>
            </w:r>
            <w:r>
              <w:rPr>
                <w:rFonts w:ascii="Arabic Typesetting" w:hAnsi="Arabic Typesetting" w:cs="Arabic Typesetting" w:hint="cs"/>
                <w:sz w:val="28"/>
                <w:szCs w:val="28"/>
                <w:rtl/>
              </w:rPr>
              <w:t>,</w:t>
            </w:r>
            <w:r w:rsidRPr="00D655C3">
              <w:rPr>
                <w:rFonts w:ascii="Arabic Typesetting" w:hAnsi="Arabic Typesetting" w:cs="Arabic Typesetting" w:hint="cs"/>
                <w:sz w:val="28"/>
                <w:szCs w:val="28"/>
                <w:rtl/>
              </w:rPr>
              <w:t>298</w:t>
            </w:r>
          </w:p>
        </w:tc>
        <w:tc>
          <w:tcPr>
            <w:tcW w:w="1847" w:type="dxa"/>
            <w:shd w:val="clear" w:color="auto" w:fill="auto"/>
          </w:tcPr>
          <w:p w:rsidR="00E16243" w:rsidRPr="00D655C3" w:rsidRDefault="00E16243" w:rsidP="00E16243">
            <w:pPr>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1</w:t>
            </w:r>
            <w:r>
              <w:rPr>
                <w:rFonts w:ascii="Arabic Typesetting" w:hAnsi="Arabic Typesetting" w:cs="Arabic Typesetting" w:hint="cs"/>
                <w:sz w:val="28"/>
                <w:szCs w:val="28"/>
                <w:rtl/>
              </w:rPr>
              <w:t>,</w:t>
            </w:r>
            <w:r w:rsidRPr="00D655C3">
              <w:rPr>
                <w:rFonts w:ascii="Arabic Typesetting" w:hAnsi="Arabic Typesetting" w:cs="Arabic Typesetting" w:hint="cs"/>
                <w:sz w:val="28"/>
                <w:szCs w:val="28"/>
                <w:rtl/>
              </w:rPr>
              <w:t>972-</w:t>
            </w:r>
          </w:p>
        </w:tc>
        <w:tc>
          <w:tcPr>
            <w:tcW w:w="1524" w:type="dxa"/>
            <w:shd w:val="clear" w:color="auto" w:fill="auto"/>
          </w:tcPr>
          <w:p w:rsidR="00E16243" w:rsidRPr="00D655C3" w:rsidRDefault="00E16243" w:rsidP="00E16243">
            <w:pPr>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674-</w:t>
            </w:r>
          </w:p>
        </w:tc>
      </w:tr>
      <w:tr w:rsidR="00E16243" w:rsidRPr="00D655C3" w:rsidTr="00E16243">
        <w:trPr>
          <w:jc w:val="center"/>
        </w:trPr>
        <w:tc>
          <w:tcPr>
            <w:tcW w:w="4216" w:type="dxa"/>
            <w:shd w:val="clear" w:color="auto" w:fill="auto"/>
          </w:tcPr>
          <w:p w:rsidR="00E16243" w:rsidRPr="00D655C3" w:rsidRDefault="00E16243" w:rsidP="00E16243">
            <w:pPr>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حسابات مدينة</w:t>
            </w:r>
          </w:p>
        </w:tc>
        <w:tc>
          <w:tcPr>
            <w:tcW w:w="1984" w:type="dxa"/>
            <w:shd w:val="clear" w:color="auto" w:fill="auto"/>
          </w:tcPr>
          <w:p w:rsidR="00E16243" w:rsidRPr="00D655C3" w:rsidRDefault="00E16243" w:rsidP="00E16243">
            <w:pPr>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296</w:t>
            </w:r>
          </w:p>
        </w:tc>
        <w:tc>
          <w:tcPr>
            <w:tcW w:w="1847" w:type="dxa"/>
            <w:shd w:val="clear" w:color="auto" w:fill="auto"/>
          </w:tcPr>
          <w:p w:rsidR="00E16243" w:rsidRPr="00D655C3" w:rsidRDefault="00E16243" w:rsidP="00E16243">
            <w:pPr>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153-</w:t>
            </w:r>
          </w:p>
        </w:tc>
        <w:tc>
          <w:tcPr>
            <w:tcW w:w="1524" w:type="dxa"/>
            <w:shd w:val="clear" w:color="auto" w:fill="auto"/>
          </w:tcPr>
          <w:p w:rsidR="00E16243" w:rsidRPr="00D655C3" w:rsidRDefault="00E16243" w:rsidP="00E16243">
            <w:pPr>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143</w:t>
            </w:r>
          </w:p>
        </w:tc>
      </w:tr>
      <w:tr w:rsidR="00E16243" w:rsidRPr="00D655C3" w:rsidTr="00E16243">
        <w:trPr>
          <w:jc w:val="center"/>
        </w:trPr>
        <w:tc>
          <w:tcPr>
            <w:tcW w:w="4216" w:type="dxa"/>
            <w:shd w:val="clear" w:color="auto" w:fill="auto"/>
          </w:tcPr>
          <w:p w:rsidR="00E16243" w:rsidRPr="00D655C3" w:rsidRDefault="00E16243" w:rsidP="00E16243">
            <w:pPr>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 xml:space="preserve">الرسوم المحصلة </w:t>
            </w:r>
            <w:r>
              <w:rPr>
                <w:rFonts w:ascii="Arabic Typesetting" w:hAnsi="Arabic Typesetting" w:cs="Arabic Typesetting" w:hint="cs"/>
                <w:sz w:val="28"/>
                <w:szCs w:val="28"/>
                <w:rtl/>
              </w:rPr>
              <w:t>ل</w:t>
            </w:r>
            <w:r w:rsidRPr="00D655C3">
              <w:rPr>
                <w:rFonts w:ascii="Arabic Typesetting" w:hAnsi="Arabic Typesetting" w:cs="Arabic Typesetting" w:hint="cs"/>
                <w:sz w:val="28"/>
                <w:szCs w:val="28"/>
                <w:rtl/>
              </w:rPr>
              <w:t xml:space="preserve">معاهدة التعاون بشأن البراءات </w:t>
            </w:r>
          </w:p>
        </w:tc>
        <w:tc>
          <w:tcPr>
            <w:tcW w:w="1984" w:type="dxa"/>
            <w:shd w:val="clear" w:color="auto" w:fill="auto"/>
          </w:tcPr>
          <w:p w:rsidR="00E16243" w:rsidRPr="00D655C3" w:rsidRDefault="00E16243" w:rsidP="00E16243">
            <w:pPr>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7</w:t>
            </w:r>
            <w:r>
              <w:rPr>
                <w:rFonts w:ascii="Arabic Typesetting" w:hAnsi="Arabic Typesetting" w:cs="Arabic Typesetting" w:hint="cs"/>
                <w:sz w:val="28"/>
                <w:szCs w:val="28"/>
                <w:rtl/>
              </w:rPr>
              <w:t>,</w:t>
            </w:r>
            <w:r w:rsidRPr="00D655C3">
              <w:rPr>
                <w:rFonts w:ascii="Arabic Typesetting" w:hAnsi="Arabic Typesetting" w:cs="Arabic Typesetting" w:hint="cs"/>
                <w:sz w:val="28"/>
                <w:szCs w:val="28"/>
                <w:rtl/>
              </w:rPr>
              <w:t>609</w:t>
            </w:r>
          </w:p>
        </w:tc>
        <w:tc>
          <w:tcPr>
            <w:tcW w:w="1847" w:type="dxa"/>
            <w:shd w:val="clear" w:color="auto" w:fill="auto"/>
          </w:tcPr>
          <w:p w:rsidR="00E16243" w:rsidRPr="00D655C3" w:rsidRDefault="00E16243" w:rsidP="00E16243">
            <w:pPr>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79-</w:t>
            </w:r>
          </w:p>
        </w:tc>
        <w:tc>
          <w:tcPr>
            <w:tcW w:w="1524" w:type="dxa"/>
            <w:shd w:val="clear" w:color="auto" w:fill="auto"/>
          </w:tcPr>
          <w:p w:rsidR="00E16243" w:rsidRPr="00D655C3" w:rsidRDefault="00E16243" w:rsidP="00E16243">
            <w:pPr>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7</w:t>
            </w:r>
            <w:r>
              <w:rPr>
                <w:rFonts w:ascii="Arabic Typesetting" w:hAnsi="Arabic Typesetting" w:cs="Arabic Typesetting" w:hint="cs"/>
                <w:sz w:val="28"/>
                <w:szCs w:val="28"/>
                <w:rtl/>
              </w:rPr>
              <w:t>,</w:t>
            </w:r>
            <w:r w:rsidRPr="00D655C3">
              <w:rPr>
                <w:rFonts w:ascii="Arabic Typesetting" w:hAnsi="Arabic Typesetting" w:cs="Arabic Typesetting" w:hint="cs"/>
                <w:sz w:val="28"/>
                <w:szCs w:val="28"/>
                <w:rtl/>
              </w:rPr>
              <w:t>530</w:t>
            </w:r>
          </w:p>
        </w:tc>
      </w:tr>
      <w:tr w:rsidR="00E16243" w:rsidRPr="00D655C3" w:rsidTr="00E16243">
        <w:trPr>
          <w:jc w:val="center"/>
        </w:trPr>
        <w:tc>
          <w:tcPr>
            <w:tcW w:w="4216" w:type="dxa"/>
            <w:shd w:val="clear" w:color="auto" w:fill="auto"/>
          </w:tcPr>
          <w:p w:rsidR="00E16243" w:rsidRPr="00D655C3" w:rsidRDefault="00E16243" w:rsidP="00E16243">
            <w:pPr>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إدارة البحث الدولي بناء على معاهدة التعاون بشأن البراءات</w:t>
            </w:r>
          </w:p>
        </w:tc>
        <w:tc>
          <w:tcPr>
            <w:tcW w:w="1984" w:type="dxa"/>
            <w:tcBorders>
              <w:bottom w:val="single" w:sz="4" w:space="0" w:color="auto"/>
            </w:tcBorders>
            <w:shd w:val="clear" w:color="auto" w:fill="auto"/>
          </w:tcPr>
          <w:p w:rsidR="00E16243" w:rsidRPr="00D655C3" w:rsidRDefault="00E16243" w:rsidP="00E16243">
            <w:pPr>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63</w:t>
            </w:r>
          </w:p>
        </w:tc>
        <w:tc>
          <w:tcPr>
            <w:tcW w:w="1847" w:type="dxa"/>
            <w:tcBorders>
              <w:bottom w:val="single" w:sz="4" w:space="0" w:color="auto"/>
            </w:tcBorders>
            <w:shd w:val="clear" w:color="auto" w:fill="auto"/>
          </w:tcPr>
          <w:p w:rsidR="00E16243" w:rsidRPr="00D655C3" w:rsidRDefault="00E16243" w:rsidP="00E16243">
            <w:pPr>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268-</w:t>
            </w:r>
          </w:p>
        </w:tc>
        <w:tc>
          <w:tcPr>
            <w:tcW w:w="1524" w:type="dxa"/>
            <w:tcBorders>
              <w:bottom w:val="single" w:sz="4" w:space="0" w:color="auto"/>
            </w:tcBorders>
            <w:shd w:val="clear" w:color="auto" w:fill="auto"/>
          </w:tcPr>
          <w:p w:rsidR="00E16243" w:rsidRPr="00D655C3" w:rsidRDefault="00E16243" w:rsidP="00E16243">
            <w:pPr>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205-</w:t>
            </w:r>
          </w:p>
        </w:tc>
      </w:tr>
      <w:tr w:rsidR="00E16243" w:rsidRPr="00D655C3" w:rsidTr="00E16243">
        <w:trPr>
          <w:jc w:val="center"/>
        </w:trPr>
        <w:tc>
          <w:tcPr>
            <w:tcW w:w="4216" w:type="dxa"/>
            <w:shd w:val="clear" w:color="auto" w:fill="auto"/>
          </w:tcPr>
          <w:p w:rsidR="00E16243" w:rsidRPr="00D655C3" w:rsidRDefault="00E16243" w:rsidP="00E16243">
            <w:pPr>
              <w:bidi/>
              <w:spacing w:line="280" w:lineRule="exact"/>
              <w:rPr>
                <w:rFonts w:ascii="Arabic Typesetting" w:hAnsi="Arabic Typesetting" w:cs="Arabic Typesetting"/>
                <w:b/>
                <w:bCs/>
                <w:sz w:val="28"/>
                <w:szCs w:val="28"/>
                <w:rtl/>
              </w:rPr>
            </w:pPr>
            <w:r>
              <w:rPr>
                <w:rFonts w:ascii="Arabic Typesetting" w:hAnsi="Arabic Typesetting" w:cs="Arabic Typesetting" w:hint="cs"/>
                <w:b/>
                <w:bCs/>
                <w:sz w:val="28"/>
                <w:szCs w:val="28"/>
                <w:rtl/>
              </w:rPr>
              <w:t>مجموع</w:t>
            </w:r>
            <w:r w:rsidRPr="00D655C3">
              <w:rPr>
                <w:rFonts w:ascii="Arabic Typesetting" w:hAnsi="Arabic Typesetting" w:cs="Arabic Typesetting" w:hint="cs"/>
                <w:b/>
                <w:bCs/>
                <w:sz w:val="28"/>
                <w:szCs w:val="28"/>
                <w:rtl/>
              </w:rPr>
              <w:t xml:space="preserve"> المكاسب / (خسائر ) المحققة</w:t>
            </w:r>
          </w:p>
        </w:tc>
        <w:tc>
          <w:tcPr>
            <w:tcW w:w="1984" w:type="dxa"/>
            <w:tcBorders>
              <w:top w:val="single" w:sz="4" w:space="0" w:color="auto"/>
              <w:bottom w:val="single" w:sz="4" w:space="0" w:color="auto"/>
            </w:tcBorders>
            <w:shd w:val="clear" w:color="auto" w:fill="auto"/>
          </w:tcPr>
          <w:p w:rsidR="00E16243" w:rsidRPr="00D655C3" w:rsidRDefault="00E16243" w:rsidP="00E16243">
            <w:pPr>
              <w:bidi/>
              <w:spacing w:line="280" w:lineRule="exact"/>
              <w:rPr>
                <w:rFonts w:ascii="Arabic Typesetting" w:hAnsi="Arabic Typesetting" w:cs="Arabic Typesetting"/>
                <w:b/>
                <w:bCs/>
                <w:sz w:val="28"/>
                <w:szCs w:val="28"/>
                <w:rtl/>
              </w:rPr>
            </w:pPr>
            <w:r w:rsidRPr="00D655C3">
              <w:rPr>
                <w:rFonts w:ascii="Arabic Typesetting" w:hAnsi="Arabic Typesetting" w:cs="Arabic Typesetting" w:hint="cs"/>
                <w:b/>
                <w:bCs/>
                <w:sz w:val="28"/>
                <w:szCs w:val="28"/>
                <w:rtl/>
              </w:rPr>
              <w:t>9</w:t>
            </w:r>
            <w:r>
              <w:rPr>
                <w:rFonts w:ascii="Arabic Typesetting" w:hAnsi="Arabic Typesetting" w:cs="Arabic Typesetting" w:hint="cs"/>
                <w:b/>
                <w:bCs/>
                <w:sz w:val="28"/>
                <w:szCs w:val="28"/>
                <w:rtl/>
              </w:rPr>
              <w:t>,</w:t>
            </w:r>
            <w:r w:rsidRPr="00D655C3">
              <w:rPr>
                <w:rFonts w:ascii="Arabic Typesetting" w:hAnsi="Arabic Typesetting" w:cs="Arabic Typesetting" w:hint="cs"/>
                <w:b/>
                <w:bCs/>
                <w:sz w:val="28"/>
                <w:szCs w:val="28"/>
                <w:rtl/>
              </w:rPr>
              <w:t>266</w:t>
            </w:r>
          </w:p>
        </w:tc>
        <w:tc>
          <w:tcPr>
            <w:tcW w:w="1847" w:type="dxa"/>
            <w:tcBorders>
              <w:top w:val="single" w:sz="4" w:space="0" w:color="auto"/>
              <w:bottom w:val="single" w:sz="4" w:space="0" w:color="auto"/>
            </w:tcBorders>
            <w:shd w:val="clear" w:color="auto" w:fill="auto"/>
          </w:tcPr>
          <w:p w:rsidR="00E16243" w:rsidRPr="00D655C3" w:rsidRDefault="00E16243" w:rsidP="00E16243">
            <w:pPr>
              <w:bidi/>
              <w:spacing w:line="280" w:lineRule="exact"/>
              <w:rPr>
                <w:rFonts w:ascii="Arabic Typesetting" w:hAnsi="Arabic Typesetting" w:cs="Arabic Typesetting"/>
                <w:b/>
                <w:bCs/>
                <w:sz w:val="28"/>
                <w:szCs w:val="28"/>
                <w:rtl/>
              </w:rPr>
            </w:pPr>
            <w:r w:rsidRPr="00D655C3">
              <w:rPr>
                <w:rFonts w:ascii="Arabic Typesetting" w:hAnsi="Arabic Typesetting" w:cs="Arabic Typesetting" w:hint="cs"/>
                <w:b/>
                <w:bCs/>
                <w:sz w:val="28"/>
                <w:szCs w:val="28"/>
                <w:rtl/>
              </w:rPr>
              <w:t>2</w:t>
            </w:r>
            <w:r>
              <w:rPr>
                <w:rFonts w:ascii="Arabic Typesetting" w:hAnsi="Arabic Typesetting" w:cs="Arabic Typesetting" w:hint="cs"/>
                <w:b/>
                <w:bCs/>
                <w:sz w:val="28"/>
                <w:szCs w:val="28"/>
                <w:rtl/>
              </w:rPr>
              <w:t>,</w:t>
            </w:r>
            <w:r w:rsidRPr="00D655C3">
              <w:rPr>
                <w:rFonts w:ascii="Arabic Typesetting" w:hAnsi="Arabic Typesetting" w:cs="Arabic Typesetting" w:hint="cs"/>
                <w:b/>
                <w:bCs/>
                <w:sz w:val="28"/>
                <w:szCs w:val="28"/>
                <w:rtl/>
              </w:rPr>
              <w:t>472-</w:t>
            </w:r>
          </w:p>
        </w:tc>
        <w:tc>
          <w:tcPr>
            <w:tcW w:w="1524" w:type="dxa"/>
            <w:tcBorders>
              <w:top w:val="single" w:sz="4" w:space="0" w:color="auto"/>
              <w:bottom w:val="single" w:sz="4" w:space="0" w:color="auto"/>
            </w:tcBorders>
            <w:shd w:val="clear" w:color="auto" w:fill="auto"/>
          </w:tcPr>
          <w:p w:rsidR="00E16243" w:rsidRPr="00D655C3" w:rsidRDefault="00E16243" w:rsidP="00E16243">
            <w:pPr>
              <w:bidi/>
              <w:spacing w:line="280" w:lineRule="exact"/>
              <w:rPr>
                <w:rFonts w:ascii="Arabic Typesetting" w:hAnsi="Arabic Typesetting" w:cs="Arabic Typesetting"/>
                <w:b/>
                <w:bCs/>
                <w:sz w:val="28"/>
                <w:szCs w:val="28"/>
                <w:rtl/>
              </w:rPr>
            </w:pPr>
            <w:r w:rsidRPr="00D655C3">
              <w:rPr>
                <w:rFonts w:ascii="Arabic Typesetting" w:hAnsi="Arabic Typesetting" w:cs="Arabic Typesetting" w:hint="cs"/>
                <w:b/>
                <w:bCs/>
                <w:sz w:val="28"/>
                <w:szCs w:val="28"/>
                <w:rtl/>
              </w:rPr>
              <w:t>6</w:t>
            </w:r>
            <w:r>
              <w:rPr>
                <w:rFonts w:ascii="Arabic Typesetting" w:hAnsi="Arabic Typesetting" w:cs="Arabic Typesetting" w:hint="cs"/>
                <w:b/>
                <w:bCs/>
                <w:sz w:val="28"/>
                <w:szCs w:val="28"/>
                <w:rtl/>
              </w:rPr>
              <w:t>,</w:t>
            </w:r>
            <w:r w:rsidRPr="00D655C3">
              <w:rPr>
                <w:rFonts w:ascii="Arabic Typesetting" w:hAnsi="Arabic Typesetting" w:cs="Arabic Typesetting" w:hint="cs"/>
                <w:b/>
                <w:bCs/>
                <w:sz w:val="28"/>
                <w:szCs w:val="28"/>
                <w:rtl/>
              </w:rPr>
              <w:t>794</w:t>
            </w:r>
          </w:p>
        </w:tc>
      </w:tr>
      <w:tr w:rsidR="00E16243" w:rsidRPr="00D655C3" w:rsidTr="00E16243">
        <w:trPr>
          <w:jc w:val="center"/>
        </w:trPr>
        <w:tc>
          <w:tcPr>
            <w:tcW w:w="4216" w:type="dxa"/>
            <w:shd w:val="clear" w:color="auto" w:fill="auto"/>
          </w:tcPr>
          <w:p w:rsidR="00E16243" w:rsidRPr="00D655C3" w:rsidRDefault="00E16243" w:rsidP="00E16243">
            <w:pPr>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 xml:space="preserve">الحسابات البنكية </w:t>
            </w:r>
          </w:p>
        </w:tc>
        <w:tc>
          <w:tcPr>
            <w:tcW w:w="1984" w:type="dxa"/>
            <w:tcBorders>
              <w:top w:val="single" w:sz="4" w:space="0" w:color="auto"/>
            </w:tcBorders>
            <w:shd w:val="clear" w:color="auto" w:fill="auto"/>
          </w:tcPr>
          <w:p w:rsidR="00E16243" w:rsidRPr="00D655C3" w:rsidRDefault="00E16243" w:rsidP="00E16243">
            <w:pPr>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711</w:t>
            </w:r>
          </w:p>
        </w:tc>
        <w:tc>
          <w:tcPr>
            <w:tcW w:w="1847" w:type="dxa"/>
            <w:tcBorders>
              <w:top w:val="single" w:sz="4" w:space="0" w:color="auto"/>
            </w:tcBorders>
            <w:shd w:val="clear" w:color="auto" w:fill="auto"/>
          </w:tcPr>
          <w:p w:rsidR="00E16243" w:rsidRPr="00D655C3" w:rsidRDefault="00E16243" w:rsidP="00E16243">
            <w:pPr>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878-</w:t>
            </w:r>
          </w:p>
        </w:tc>
        <w:tc>
          <w:tcPr>
            <w:tcW w:w="1524" w:type="dxa"/>
            <w:tcBorders>
              <w:top w:val="single" w:sz="4" w:space="0" w:color="auto"/>
            </w:tcBorders>
            <w:shd w:val="clear" w:color="auto" w:fill="auto"/>
          </w:tcPr>
          <w:p w:rsidR="00E16243" w:rsidRPr="00D655C3" w:rsidRDefault="00E16243" w:rsidP="00E16243">
            <w:pPr>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167-</w:t>
            </w:r>
          </w:p>
        </w:tc>
      </w:tr>
      <w:tr w:rsidR="00E16243" w:rsidRPr="00D655C3" w:rsidTr="00E16243">
        <w:trPr>
          <w:jc w:val="center"/>
        </w:trPr>
        <w:tc>
          <w:tcPr>
            <w:tcW w:w="4216" w:type="dxa"/>
            <w:shd w:val="clear" w:color="auto" w:fill="auto"/>
          </w:tcPr>
          <w:p w:rsidR="00E16243" w:rsidRPr="00D655C3" w:rsidRDefault="00E16243" w:rsidP="00E16243">
            <w:pPr>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حساب خاص- حسابات بنكية</w:t>
            </w:r>
          </w:p>
        </w:tc>
        <w:tc>
          <w:tcPr>
            <w:tcW w:w="1984" w:type="dxa"/>
            <w:shd w:val="clear" w:color="auto" w:fill="auto"/>
          </w:tcPr>
          <w:p w:rsidR="00E16243" w:rsidRPr="00D655C3" w:rsidRDefault="00E16243" w:rsidP="00E16243">
            <w:pPr>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97</w:t>
            </w:r>
          </w:p>
        </w:tc>
        <w:tc>
          <w:tcPr>
            <w:tcW w:w="1847" w:type="dxa"/>
            <w:shd w:val="clear" w:color="auto" w:fill="auto"/>
          </w:tcPr>
          <w:p w:rsidR="00E16243" w:rsidRPr="00D655C3" w:rsidRDefault="00E16243" w:rsidP="00E16243">
            <w:pPr>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111-</w:t>
            </w:r>
          </w:p>
        </w:tc>
        <w:tc>
          <w:tcPr>
            <w:tcW w:w="1524" w:type="dxa"/>
            <w:shd w:val="clear" w:color="auto" w:fill="auto"/>
          </w:tcPr>
          <w:p w:rsidR="00E16243" w:rsidRPr="00D655C3" w:rsidRDefault="00E16243" w:rsidP="00E16243">
            <w:pPr>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14-</w:t>
            </w:r>
          </w:p>
        </w:tc>
      </w:tr>
      <w:tr w:rsidR="00E16243" w:rsidRPr="00D655C3" w:rsidTr="00E16243">
        <w:trPr>
          <w:jc w:val="center"/>
        </w:trPr>
        <w:tc>
          <w:tcPr>
            <w:tcW w:w="4216" w:type="dxa"/>
            <w:shd w:val="clear" w:color="auto" w:fill="auto"/>
          </w:tcPr>
          <w:p w:rsidR="00E16243" w:rsidRPr="00D655C3" w:rsidRDefault="00E16243" w:rsidP="00E16243">
            <w:pPr>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حسابات معاهدة التعاون بشأن البراءات لدى البنوك</w:t>
            </w:r>
          </w:p>
        </w:tc>
        <w:tc>
          <w:tcPr>
            <w:tcW w:w="1984" w:type="dxa"/>
            <w:shd w:val="clear" w:color="auto" w:fill="auto"/>
          </w:tcPr>
          <w:p w:rsidR="00E16243" w:rsidRPr="00D655C3" w:rsidRDefault="00E16243" w:rsidP="00E16243">
            <w:pPr>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212</w:t>
            </w:r>
          </w:p>
        </w:tc>
        <w:tc>
          <w:tcPr>
            <w:tcW w:w="1847" w:type="dxa"/>
            <w:shd w:val="clear" w:color="auto" w:fill="auto"/>
          </w:tcPr>
          <w:p w:rsidR="00E16243" w:rsidRPr="00D655C3" w:rsidRDefault="00E16243" w:rsidP="00E16243">
            <w:pPr>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210-</w:t>
            </w:r>
          </w:p>
        </w:tc>
        <w:tc>
          <w:tcPr>
            <w:tcW w:w="1524" w:type="dxa"/>
            <w:shd w:val="clear" w:color="auto" w:fill="auto"/>
          </w:tcPr>
          <w:p w:rsidR="00E16243" w:rsidRPr="00D655C3" w:rsidRDefault="00E16243" w:rsidP="00E16243">
            <w:pPr>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2</w:t>
            </w:r>
          </w:p>
        </w:tc>
      </w:tr>
      <w:tr w:rsidR="00E16243" w:rsidRPr="00D655C3" w:rsidTr="00E16243">
        <w:trPr>
          <w:jc w:val="center"/>
        </w:trPr>
        <w:tc>
          <w:tcPr>
            <w:tcW w:w="4216" w:type="dxa"/>
            <w:shd w:val="clear" w:color="auto" w:fill="auto"/>
          </w:tcPr>
          <w:p w:rsidR="00E16243" w:rsidRPr="00D655C3" w:rsidRDefault="00E16243" w:rsidP="00E16243">
            <w:pPr>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حسابات التحكيم والوساطة لدى البنوك</w:t>
            </w:r>
          </w:p>
        </w:tc>
        <w:tc>
          <w:tcPr>
            <w:tcW w:w="1984" w:type="dxa"/>
            <w:shd w:val="clear" w:color="auto" w:fill="auto"/>
          </w:tcPr>
          <w:p w:rsidR="00E16243" w:rsidRPr="00D655C3" w:rsidRDefault="00E16243" w:rsidP="00E16243">
            <w:pPr>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109</w:t>
            </w:r>
          </w:p>
        </w:tc>
        <w:tc>
          <w:tcPr>
            <w:tcW w:w="1847" w:type="dxa"/>
            <w:shd w:val="clear" w:color="auto" w:fill="auto"/>
          </w:tcPr>
          <w:p w:rsidR="00E16243" w:rsidRPr="00D655C3" w:rsidRDefault="00E16243" w:rsidP="00E16243">
            <w:pPr>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137-</w:t>
            </w:r>
          </w:p>
        </w:tc>
        <w:tc>
          <w:tcPr>
            <w:tcW w:w="1524" w:type="dxa"/>
            <w:shd w:val="clear" w:color="auto" w:fill="auto"/>
          </w:tcPr>
          <w:p w:rsidR="00E16243" w:rsidRPr="00D655C3" w:rsidRDefault="00E16243" w:rsidP="00E16243">
            <w:pPr>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28-</w:t>
            </w:r>
          </w:p>
        </w:tc>
      </w:tr>
      <w:tr w:rsidR="00E16243" w:rsidRPr="00D655C3" w:rsidTr="00E16243">
        <w:trPr>
          <w:jc w:val="center"/>
        </w:trPr>
        <w:tc>
          <w:tcPr>
            <w:tcW w:w="4216" w:type="dxa"/>
            <w:shd w:val="clear" w:color="auto" w:fill="auto"/>
          </w:tcPr>
          <w:p w:rsidR="00E16243" w:rsidRPr="00D655C3" w:rsidRDefault="00E16243" w:rsidP="00E16243">
            <w:pPr>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الحسابات الجارية لمعاهدة التعاون بشأن البراءات</w:t>
            </w:r>
          </w:p>
        </w:tc>
        <w:tc>
          <w:tcPr>
            <w:tcW w:w="1984" w:type="dxa"/>
            <w:shd w:val="clear" w:color="auto" w:fill="auto"/>
          </w:tcPr>
          <w:p w:rsidR="00E16243" w:rsidRPr="00D655C3" w:rsidRDefault="00E16243" w:rsidP="00E16243">
            <w:pPr>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109</w:t>
            </w:r>
          </w:p>
        </w:tc>
        <w:tc>
          <w:tcPr>
            <w:tcW w:w="1847" w:type="dxa"/>
            <w:shd w:val="clear" w:color="auto" w:fill="auto"/>
          </w:tcPr>
          <w:p w:rsidR="00E16243" w:rsidRPr="00D655C3" w:rsidRDefault="00E16243" w:rsidP="00E16243">
            <w:pPr>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76-</w:t>
            </w:r>
          </w:p>
        </w:tc>
        <w:tc>
          <w:tcPr>
            <w:tcW w:w="1524" w:type="dxa"/>
            <w:shd w:val="clear" w:color="auto" w:fill="auto"/>
          </w:tcPr>
          <w:p w:rsidR="00E16243" w:rsidRPr="00D655C3" w:rsidRDefault="00E16243" w:rsidP="00E16243">
            <w:pPr>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33</w:t>
            </w:r>
          </w:p>
        </w:tc>
      </w:tr>
      <w:tr w:rsidR="00E16243" w:rsidRPr="00D655C3" w:rsidTr="00E16243">
        <w:trPr>
          <w:jc w:val="center"/>
        </w:trPr>
        <w:tc>
          <w:tcPr>
            <w:tcW w:w="4216" w:type="dxa"/>
            <w:shd w:val="clear" w:color="auto" w:fill="auto"/>
          </w:tcPr>
          <w:p w:rsidR="00E16243" w:rsidRPr="00D655C3" w:rsidRDefault="00E16243" w:rsidP="00E16243">
            <w:pPr>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 xml:space="preserve">أصول وخصوم أخرى للتحكيم والوساطة </w:t>
            </w:r>
          </w:p>
        </w:tc>
        <w:tc>
          <w:tcPr>
            <w:tcW w:w="1984" w:type="dxa"/>
            <w:shd w:val="clear" w:color="auto" w:fill="auto"/>
          </w:tcPr>
          <w:p w:rsidR="00E16243" w:rsidRPr="00D655C3" w:rsidRDefault="00E16243" w:rsidP="00E16243">
            <w:pPr>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157</w:t>
            </w:r>
          </w:p>
        </w:tc>
        <w:tc>
          <w:tcPr>
            <w:tcW w:w="1847" w:type="dxa"/>
            <w:shd w:val="clear" w:color="auto" w:fill="auto"/>
          </w:tcPr>
          <w:p w:rsidR="00E16243" w:rsidRPr="00D655C3" w:rsidRDefault="00E16243" w:rsidP="00E16243">
            <w:pPr>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155-</w:t>
            </w:r>
          </w:p>
        </w:tc>
        <w:tc>
          <w:tcPr>
            <w:tcW w:w="1524" w:type="dxa"/>
            <w:shd w:val="clear" w:color="auto" w:fill="auto"/>
          </w:tcPr>
          <w:p w:rsidR="00E16243" w:rsidRPr="00D655C3" w:rsidRDefault="00E16243" w:rsidP="00E16243">
            <w:pPr>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2</w:t>
            </w:r>
          </w:p>
        </w:tc>
      </w:tr>
      <w:tr w:rsidR="00E16243" w:rsidRPr="00D655C3" w:rsidTr="00E16243">
        <w:trPr>
          <w:jc w:val="center"/>
        </w:trPr>
        <w:tc>
          <w:tcPr>
            <w:tcW w:w="4216" w:type="dxa"/>
            <w:shd w:val="clear" w:color="auto" w:fill="auto"/>
          </w:tcPr>
          <w:p w:rsidR="00E16243" w:rsidRPr="00D655C3" w:rsidRDefault="00E16243" w:rsidP="00E16243">
            <w:pPr>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أصول وخصوم أخرى</w:t>
            </w:r>
          </w:p>
        </w:tc>
        <w:tc>
          <w:tcPr>
            <w:tcW w:w="1984" w:type="dxa"/>
            <w:tcBorders>
              <w:bottom w:val="single" w:sz="4" w:space="0" w:color="auto"/>
            </w:tcBorders>
            <w:shd w:val="clear" w:color="auto" w:fill="auto"/>
          </w:tcPr>
          <w:p w:rsidR="00E16243" w:rsidRPr="00D655C3" w:rsidRDefault="00E16243" w:rsidP="00E16243">
            <w:pPr>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1</w:t>
            </w:r>
            <w:r>
              <w:rPr>
                <w:rFonts w:ascii="Arabic Typesetting" w:hAnsi="Arabic Typesetting" w:cs="Arabic Typesetting" w:hint="cs"/>
                <w:sz w:val="28"/>
                <w:szCs w:val="28"/>
                <w:rtl/>
              </w:rPr>
              <w:t>,</w:t>
            </w:r>
            <w:r w:rsidRPr="00D655C3">
              <w:rPr>
                <w:rFonts w:ascii="Arabic Typesetting" w:hAnsi="Arabic Typesetting" w:cs="Arabic Typesetting" w:hint="cs"/>
                <w:sz w:val="28"/>
                <w:szCs w:val="28"/>
                <w:rtl/>
              </w:rPr>
              <w:t>793</w:t>
            </w:r>
          </w:p>
        </w:tc>
        <w:tc>
          <w:tcPr>
            <w:tcW w:w="1847" w:type="dxa"/>
            <w:tcBorders>
              <w:bottom w:val="single" w:sz="4" w:space="0" w:color="auto"/>
            </w:tcBorders>
            <w:shd w:val="clear" w:color="auto" w:fill="auto"/>
          </w:tcPr>
          <w:p w:rsidR="00E16243" w:rsidRPr="00D655C3" w:rsidRDefault="00E16243" w:rsidP="00E16243">
            <w:pPr>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1</w:t>
            </w:r>
            <w:r>
              <w:rPr>
                <w:rFonts w:ascii="Arabic Typesetting" w:hAnsi="Arabic Typesetting" w:cs="Arabic Typesetting" w:hint="cs"/>
                <w:sz w:val="28"/>
                <w:szCs w:val="28"/>
                <w:rtl/>
              </w:rPr>
              <w:t>,</w:t>
            </w:r>
            <w:r w:rsidRPr="00D655C3">
              <w:rPr>
                <w:rFonts w:ascii="Arabic Typesetting" w:hAnsi="Arabic Typesetting" w:cs="Arabic Typesetting" w:hint="cs"/>
                <w:sz w:val="28"/>
                <w:szCs w:val="28"/>
                <w:rtl/>
              </w:rPr>
              <w:t>812-</w:t>
            </w:r>
          </w:p>
        </w:tc>
        <w:tc>
          <w:tcPr>
            <w:tcW w:w="1524" w:type="dxa"/>
            <w:tcBorders>
              <w:bottom w:val="single" w:sz="4" w:space="0" w:color="auto"/>
            </w:tcBorders>
            <w:shd w:val="clear" w:color="auto" w:fill="auto"/>
          </w:tcPr>
          <w:p w:rsidR="00E16243" w:rsidRPr="00D655C3" w:rsidRDefault="00E16243" w:rsidP="00E16243">
            <w:pPr>
              <w:bidi/>
              <w:spacing w:line="280" w:lineRule="exact"/>
              <w:rPr>
                <w:rFonts w:ascii="Arabic Typesetting" w:hAnsi="Arabic Typesetting" w:cs="Arabic Typesetting"/>
                <w:sz w:val="28"/>
                <w:szCs w:val="28"/>
                <w:rtl/>
              </w:rPr>
            </w:pPr>
            <w:r w:rsidRPr="00D655C3">
              <w:rPr>
                <w:rFonts w:ascii="Arabic Typesetting" w:hAnsi="Arabic Typesetting" w:cs="Arabic Typesetting" w:hint="cs"/>
                <w:sz w:val="28"/>
                <w:szCs w:val="28"/>
                <w:rtl/>
              </w:rPr>
              <w:t>19-</w:t>
            </w:r>
          </w:p>
        </w:tc>
      </w:tr>
      <w:tr w:rsidR="00E16243" w:rsidRPr="00D655C3" w:rsidTr="00E16243">
        <w:trPr>
          <w:jc w:val="center"/>
        </w:trPr>
        <w:tc>
          <w:tcPr>
            <w:tcW w:w="4216" w:type="dxa"/>
            <w:shd w:val="clear" w:color="auto" w:fill="auto"/>
          </w:tcPr>
          <w:p w:rsidR="00E16243" w:rsidRPr="00563928" w:rsidRDefault="00E16243" w:rsidP="00E16243">
            <w:pPr>
              <w:bidi/>
              <w:spacing w:line="280" w:lineRule="exact"/>
              <w:rPr>
                <w:rFonts w:ascii="Arabic Typesetting" w:hAnsi="Arabic Typesetting" w:cs="Arabic Typesetting"/>
                <w:b/>
                <w:bCs/>
                <w:sz w:val="28"/>
                <w:szCs w:val="28"/>
                <w:rtl/>
              </w:rPr>
            </w:pPr>
            <w:r w:rsidRPr="00563928">
              <w:rPr>
                <w:rFonts w:ascii="Arabic Typesetting" w:hAnsi="Arabic Typesetting" w:cs="Arabic Typesetting" w:hint="cs"/>
                <w:b/>
                <w:bCs/>
                <w:sz w:val="28"/>
                <w:szCs w:val="28"/>
                <w:rtl/>
              </w:rPr>
              <w:t>مجموع المكاسب (الخسائر) غير المحققة</w:t>
            </w:r>
          </w:p>
        </w:tc>
        <w:tc>
          <w:tcPr>
            <w:tcW w:w="1984" w:type="dxa"/>
            <w:tcBorders>
              <w:top w:val="single" w:sz="4" w:space="0" w:color="auto"/>
              <w:bottom w:val="single" w:sz="4" w:space="0" w:color="auto"/>
            </w:tcBorders>
            <w:shd w:val="clear" w:color="auto" w:fill="auto"/>
          </w:tcPr>
          <w:p w:rsidR="00E16243" w:rsidRPr="00563928" w:rsidRDefault="00E16243" w:rsidP="00E16243">
            <w:pPr>
              <w:bidi/>
              <w:spacing w:line="280" w:lineRule="exact"/>
              <w:rPr>
                <w:rFonts w:ascii="Arabic Typesetting" w:hAnsi="Arabic Typesetting" w:cs="Arabic Typesetting"/>
                <w:b/>
                <w:bCs/>
                <w:sz w:val="28"/>
                <w:szCs w:val="28"/>
                <w:rtl/>
              </w:rPr>
            </w:pPr>
            <w:r>
              <w:rPr>
                <w:rFonts w:ascii="Arabic Typesetting" w:hAnsi="Arabic Typesetting" w:cs="Arabic Typesetting" w:hint="cs"/>
                <w:b/>
                <w:bCs/>
                <w:sz w:val="28"/>
                <w:szCs w:val="28"/>
                <w:rtl/>
              </w:rPr>
              <w:t>3,188</w:t>
            </w:r>
          </w:p>
        </w:tc>
        <w:tc>
          <w:tcPr>
            <w:tcW w:w="1847" w:type="dxa"/>
            <w:tcBorders>
              <w:top w:val="single" w:sz="4" w:space="0" w:color="auto"/>
              <w:bottom w:val="single" w:sz="4" w:space="0" w:color="auto"/>
            </w:tcBorders>
            <w:shd w:val="clear" w:color="auto" w:fill="auto"/>
          </w:tcPr>
          <w:p w:rsidR="00E16243" w:rsidRPr="00563928" w:rsidRDefault="00E16243" w:rsidP="00E16243">
            <w:pPr>
              <w:bidi/>
              <w:spacing w:line="280" w:lineRule="exact"/>
              <w:rPr>
                <w:rFonts w:ascii="Arabic Typesetting" w:hAnsi="Arabic Typesetting" w:cs="Arabic Typesetting"/>
                <w:b/>
                <w:bCs/>
                <w:sz w:val="28"/>
                <w:szCs w:val="28"/>
                <w:rtl/>
              </w:rPr>
            </w:pPr>
            <w:r>
              <w:rPr>
                <w:rFonts w:ascii="Arabic Typesetting" w:hAnsi="Arabic Typesetting" w:cs="Arabic Typesetting" w:hint="cs"/>
                <w:b/>
                <w:bCs/>
                <w:sz w:val="28"/>
                <w:szCs w:val="28"/>
                <w:rtl/>
              </w:rPr>
              <w:t>3,379-</w:t>
            </w:r>
          </w:p>
        </w:tc>
        <w:tc>
          <w:tcPr>
            <w:tcW w:w="1524" w:type="dxa"/>
            <w:tcBorders>
              <w:top w:val="single" w:sz="4" w:space="0" w:color="auto"/>
              <w:bottom w:val="single" w:sz="4" w:space="0" w:color="auto"/>
            </w:tcBorders>
            <w:shd w:val="clear" w:color="auto" w:fill="auto"/>
          </w:tcPr>
          <w:p w:rsidR="00E16243" w:rsidRPr="00563928" w:rsidRDefault="00E16243" w:rsidP="00E16243">
            <w:pPr>
              <w:bidi/>
              <w:spacing w:line="280" w:lineRule="exact"/>
              <w:rPr>
                <w:rFonts w:ascii="Arabic Typesetting" w:hAnsi="Arabic Typesetting" w:cs="Arabic Typesetting"/>
                <w:b/>
                <w:bCs/>
                <w:sz w:val="28"/>
                <w:szCs w:val="28"/>
                <w:rtl/>
              </w:rPr>
            </w:pPr>
            <w:r>
              <w:rPr>
                <w:rFonts w:ascii="Arabic Typesetting" w:hAnsi="Arabic Typesetting" w:cs="Arabic Typesetting" w:hint="cs"/>
                <w:b/>
                <w:bCs/>
                <w:sz w:val="28"/>
                <w:szCs w:val="28"/>
                <w:rtl/>
              </w:rPr>
              <w:t>191-</w:t>
            </w:r>
          </w:p>
        </w:tc>
      </w:tr>
      <w:tr w:rsidR="00E16243" w:rsidRPr="00D655C3" w:rsidTr="00E16243">
        <w:trPr>
          <w:jc w:val="center"/>
        </w:trPr>
        <w:tc>
          <w:tcPr>
            <w:tcW w:w="4216" w:type="dxa"/>
            <w:shd w:val="clear" w:color="auto" w:fill="auto"/>
          </w:tcPr>
          <w:p w:rsidR="00E16243" w:rsidRPr="00563928" w:rsidRDefault="00E16243" w:rsidP="00E16243">
            <w:pPr>
              <w:bidi/>
              <w:spacing w:line="280" w:lineRule="exact"/>
              <w:rPr>
                <w:rFonts w:ascii="Arabic Typesetting" w:hAnsi="Arabic Typesetting" w:cs="Arabic Typesetting"/>
                <w:b/>
                <w:bCs/>
                <w:sz w:val="28"/>
                <w:szCs w:val="28"/>
                <w:rtl/>
              </w:rPr>
            </w:pPr>
          </w:p>
        </w:tc>
        <w:tc>
          <w:tcPr>
            <w:tcW w:w="1984" w:type="dxa"/>
            <w:tcBorders>
              <w:top w:val="single" w:sz="4" w:space="0" w:color="auto"/>
              <w:bottom w:val="single" w:sz="4" w:space="0" w:color="auto"/>
            </w:tcBorders>
            <w:shd w:val="clear" w:color="auto" w:fill="auto"/>
          </w:tcPr>
          <w:p w:rsidR="00E16243" w:rsidRDefault="00E16243" w:rsidP="00E16243">
            <w:pPr>
              <w:bidi/>
              <w:spacing w:line="280" w:lineRule="exact"/>
              <w:rPr>
                <w:rFonts w:ascii="Arabic Typesetting" w:hAnsi="Arabic Typesetting" w:cs="Arabic Typesetting"/>
                <w:b/>
                <w:bCs/>
                <w:sz w:val="28"/>
                <w:szCs w:val="28"/>
                <w:rtl/>
              </w:rPr>
            </w:pPr>
          </w:p>
        </w:tc>
        <w:tc>
          <w:tcPr>
            <w:tcW w:w="1847" w:type="dxa"/>
            <w:tcBorders>
              <w:top w:val="single" w:sz="4" w:space="0" w:color="auto"/>
              <w:bottom w:val="single" w:sz="4" w:space="0" w:color="auto"/>
            </w:tcBorders>
            <w:shd w:val="clear" w:color="auto" w:fill="auto"/>
          </w:tcPr>
          <w:p w:rsidR="00E16243" w:rsidRDefault="00E16243" w:rsidP="00E16243">
            <w:pPr>
              <w:bidi/>
              <w:spacing w:line="280" w:lineRule="exact"/>
              <w:rPr>
                <w:rFonts w:ascii="Arabic Typesetting" w:hAnsi="Arabic Typesetting" w:cs="Arabic Typesetting"/>
                <w:b/>
                <w:bCs/>
                <w:sz w:val="28"/>
                <w:szCs w:val="28"/>
                <w:rtl/>
              </w:rPr>
            </w:pPr>
          </w:p>
        </w:tc>
        <w:tc>
          <w:tcPr>
            <w:tcW w:w="1524" w:type="dxa"/>
            <w:tcBorders>
              <w:top w:val="single" w:sz="4" w:space="0" w:color="auto"/>
              <w:bottom w:val="single" w:sz="4" w:space="0" w:color="auto"/>
            </w:tcBorders>
            <w:shd w:val="clear" w:color="auto" w:fill="auto"/>
          </w:tcPr>
          <w:p w:rsidR="00E16243" w:rsidRDefault="00E16243" w:rsidP="00E16243">
            <w:pPr>
              <w:bidi/>
              <w:spacing w:line="280" w:lineRule="exact"/>
              <w:rPr>
                <w:rFonts w:ascii="Arabic Typesetting" w:hAnsi="Arabic Typesetting" w:cs="Arabic Typesetting"/>
                <w:b/>
                <w:bCs/>
                <w:sz w:val="28"/>
                <w:szCs w:val="28"/>
                <w:rtl/>
              </w:rPr>
            </w:pPr>
          </w:p>
        </w:tc>
      </w:tr>
      <w:tr w:rsidR="00E16243" w:rsidRPr="00D655C3" w:rsidTr="00E16243">
        <w:trPr>
          <w:jc w:val="center"/>
        </w:trPr>
        <w:tc>
          <w:tcPr>
            <w:tcW w:w="4216" w:type="dxa"/>
            <w:shd w:val="clear" w:color="auto" w:fill="auto"/>
          </w:tcPr>
          <w:p w:rsidR="00E16243" w:rsidRPr="00563928" w:rsidRDefault="00E16243" w:rsidP="00E16243">
            <w:pPr>
              <w:bidi/>
              <w:spacing w:line="280" w:lineRule="exact"/>
              <w:rPr>
                <w:rFonts w:ascii="Arabic Typesetting" w:hAnsi="Arabic Typesetting" w:cs="Arabic Typesetting"/>
                <w:b/>
                <w:bCs/>
                <w:sz w:val="28"/>
                <w:szCs w:val="28"/>
                <w:rtl/>
              </w:rPr>
            </w:pPr>
            <w:r>
              <w:rPr>
                <w:rFonts w:ascii="Arabic Typesetting" w:hAnsi="Arabic Typesetting" w:cs="Arabic Typesetting" w:hint="cs"/>
                <w:b/>
                <w:bCs/>
                <w:sz w:val="28"/>
                <w:szCs w:val="28"/>
                <w:rtl/>
              </w:rPr>
              <w:t>مجموع مكاسب (خسائر) صرف العملات</w:t>
            </w:r>
          </w:p>
        </w:tc>
        <w:tc>
          <w:tcPr>
            <w:tcW w:w="1984" w:type="dxa"/>
            <w:tcBorders>
              <w:top w:val="single" w:sz="4" w:space="0" w:color="auto"/>
              <w:bottom w:val="single" w:sz="4" w:space="0" w:color="auto"/>
            </w:tcBorders>
            <w:shd w:val="clear" w:color="auto" w:fill="auto"/>
          </w:tcPr>
          <w:p w:rsidR="00E16243" w:rsidRPr="0054092B" w:rsidRDefault="00E16243" w:rsidP="00E16243">
            <w:pPr>
              <w:bidi/>
              <w:spacing w:line="280" w:lineRule="exact"/>
              <w:rPr>
                <w:rFonts w:ascii="Arabic Typesetting" w:hAnsi="Arabic Typesetting" w:cs="Arabic Typesetting"/>
                <w:b/>
                <w:bCs/>
                <w:sz w:val="28"/>
                <w:szCs w:val="28"/>
                <w:u w:val="double"/>
                <w:rtl/>
              </w:rPr>
            </w:pPr>
            <w:r w:rsidRPr="0054092B">
              <w:rPr>
                <w:rFonts w:ascii="Arabic Typesetting" w:hAnsi="Arabic Typesetting" w:cs="Arabic Typesetting" w:hint="cs"/>
                <w:b/>
                <w:bCs/>
                <w:sz w:val="28"/>
                <w:szCs w:val="28"/>
                <w:u w:val="double"/>
                <w:rtl/>
              </w:rPr>
              <w:t>12,454</w:t>
            </w:r>
          </w:p>
        </w:tc>
        <w:tc>
          <w:tcPr>
            <w:tcW w:w="1847" w:type="dxa"/>
            <w:tcBorders>
              <w:top w:val="single" w:sz="4" w:space="0" w:color="auto"/>
              <w:bottom w:val="single" w:sz="4" w:space="0" w:color="auto"/>
            </w:tcBorders>
            <w:shd w:val="clear" w:color="auto" w:fill="auto"/>
          </w:tcPr>
          <w:p w:rsidR="00E16243" w:rsidRPr="0054092B" w:rsidRDefault="00E16243" w:rsidP="00E16243">
            <w:pPr>
              <w:bidi/>
              <w:spacing w:line="280" w:lineRule="exact"/>
              <w:rPr>
                <w:rFonts w:ascii="Arabic Typesetting" w:hAnsi="Arabic Typesetting" w:cs="Arabic Typesetting"/>
                <w:b/>
                <w:bCs/>
                <w:sz w:val="28"/>
                <w:szCs w:val="28"/>
                <w:u w:val="double"/>
                <w:rtl/>
              </w:rPr>
            </w:pPr>
            <w:r w:rsidRPr="0054092B">
              <w:rPr>
                <w:rFonts w:ascii="Arabic Typesetting" w:hAnsi="Arabic Typesetting" w:cs="Arabic Typesetting" w:hint="cs"/>
                <w:b/>
                <w:bCs/>
                <w:sz w:val="28"/>
                <w:szCs w:val="28"/>
                <w:u w:val="double"/>
                <w:rtl/>
              </w:rPr>
              <w:t>5,851-</w:t>
            </w:r>
          </w:p>
        </w:tc>
        <w:tc>
          <w:tcPr>
            <w:tcW w:w="1524" w:type="dxa"/>
            <w:tcBorders>
              <w:top w:val="single" w:sz="4" w:space="0" w:color="auto"/>
              <w:bottom w:val="single" w:sz="4" w:space="0" w:color="auto"/>
            </w:tcBorders>
            <w:shd w:val="clear" w:color="auto" w:fill="auto"/>
          </w:tcPr>
          <w:p w:rsidR="00E16243" w:rsidRPr="0054092B" w:rsidRDefault="00E16243" w:rsidP="00E16243">
            <w:pPr>
              <w:bidi/>
              <w:spacing w:line="280" w:lineRule="exact"/>
              <w:rPr>
                <w:rFonts w:ascii="Arabic Typesetting" w:hAnsi="Arabic Typesetting" w:cs="Arabic Typesetting"/>
                <w:b/>
                <w:bCs/>
                <w:sz w:val="28"/>
                <w:szCs w:val="28"/>
                <w:u w:val="double"/>
                <w:rtl/>
              </w:rPr>
            </w:pPr>
            <w:r w:rsidRPr="0054092B">
              <w:rPr>
                <w:rFonts w:ascii="Arabic Typesetting" w:hAnsi="Arabic Typesetting" w:cs="Arabic Typesetting" w:hint="cs"/>
                <w:b/>
                <w:bCs/>
                <w:sz w:val="28"/>
                <w:szCs w:val="28"/>
                <w:u w:val="double"/>
                <w:rtl/>
              </w:rPr>
              <w:t>6,603</w:t>
            </w:r>
          </w:p>
        </w:tc>
      </w:tr>
    </w:tbl>
    <w:p w:rsidR="00E16243" w:rsidRPr="002869C3" w:rsidRDefault="00E16243" w:rsidP="002869C3">
      <w:pPr>
        <w:pStyle w:val="Heading2"/>
        <w:bidi/>
        <w:rPr>
          <w:rFonts w:ascii="Arabic Typesetting" w:hAnsi="Arabic Typesetting" w:cs="Arabic Typesetting"/>
          <w:i/>
          <w:iCs w:val="0"/>
          <w:sz w:val="40"/>
          <w:szCs w:val="40"/>
          <w:rtl/>
        </w:rPr>
      </w:pPr>
      <w:bookmarkStart w:id="42" w:name="_Toc362519124"/>
      <w:r w:rsidRPr="002869C3">
        <w:rPr>
          <w:rFonts w:ascii="Arabic Typesetting" w:hAnsi="Arabic Typesetting" w:cs="Arabic Typesetting" w:hint="cs"/>
          <w:i/>
          <w:iCs w:val="0"/>
          <w:sz w:val="40"/>
          <w:szCs w:val="40"/>
          <w:rtl/>
        </w:rPr>
        <w:t>الملاحظة 26: أحداث طرأت بعد تاريخ تقديم التقرير المالي</w:t>
      </w:r>
      <w:bookmarkEnd w:id="42"/>
    </w:p>
    <w:p w:rsidR="00E16243"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تحدد تاريخ 31 ديسمبر 2012 لكي تقدم الويبو تقريرها المالي، كما أُذن بإصدار بياناتها المالية في تاريخ 3 مايو 2013. ولم</w:t>
      </w:r>
      <w:r>
        <w:rPr>
          <w:rFonts w:ascii="Arabic Typesetting" w:hAnsi="Arabic Typesetting" w:cs="Arabic Typesetting" w:hint="eastAsia"/>
          <w:sz w:val="36"/>
          <w:szCs w:val="36"/>
          <w:rtl/>
        </w:rPr>
        <w:t> </w:t>
      </w:r>
      <w:r>
        <w:rPr>
          <w:rFonts w:ascii="Arabic Typesetting" w:hAnsi="Arabic Typesetting" w:cs="Arabic Typesetting" w:hint="cs"/>
          <w:sz w:val="36"/>
          <w:szCs w:val="36"/>
          <w:rtl/>
        </w:rPr>
        <w:t>تحدث في الفترة الممتدة من تاريخ تقديم التقرير إلى التاريخ الذي أذن فيه بإصدار البيانات المالية أية أحداث مهمة إيجابية أو سلبية قد تؤثر في البيانات.</w:t>
      </w:r>
    </w:p>
    <w:p w:rsidR="00E16243" w:rsidRPr="002869C3" w:rsidRDefault="00E16243" w:rsidP="002869C3">
      <w:pPr>
        <w:pStyle w:val="Heading2"/>
        <w:bidi/>
        <w:rPr>
          <w:rFonts w:ascii="Arabic Typesetting" w:hAnsi="Arabic Typesetting" w:cs="Arabic Typesetting"/>
          <w:i/>
          <w:iCs w:val="0"/>
          <w:sz w:val="40"/>
          <w:szCs w:val="40"/>
          <w:rtl/>
        </w:rPr>
      </w:pPr>
      <w:bookmarkStart w:id="43" w:name="_Toc362519125"/>
      <w:r w:rsidRPr="002869C3">
        <w:rPr>
          <w:rFonts w:ascii="Arabic Typesetting" w:hAnsi="Arabic Typesetting" w:cs="Arabic Typesetting" w:hint="cs"/>
          <w:i/>
          <w:iCs w:val="0"/>
          <w:sz w:val="40"/>
          <w:szCs w:val="40"/>
          <w:rtl/>
        </w:rPr>
        <w:t xml:space="preserve">الملاحظة 27: </w:t>
      </w:r>
      <w:r w:rsidRPr="002869C3">
        <w:rPr>
          <w:rFonts w:ascii="Arabic Typesetting" w:hAnsi="Arabic Typesetting" w:cs="Arabic Typesetting"/>
          <w:i/>
          <w:iCs w:val="0"/>
          <w:sz w:val="40"/>
          <w:szCs w:val="40"/>
          <w:rtl/>
        </w:rPr>
        <w:t>إعداد تقارير القطاعات</w:t>
      </w:r>
      <w:bookmarkEnd w:id="43"/>
    </w:p>
    <w:p w:rsidR="00E16243" w:rsidRDefault="00E16243" w:rsidP="00E16243">
      <w:pPr>
        <w:bidi/>
        <w:spacing w:after="240" w:line="360" w:lineRule="exact"/>
        <w:rPr>
          <w:rFonts w:ascii="Arabic Typesetting" w:hAnsi="Arabic Typesetting" w:cs="Arabic Typesetting"/>
          <w:sz w:val="36"/>
          <w:szCs w:val="36"/>
          <w:rtl/>
        </w:rPr>
      </w:pPr>
      <w:r w:rsidRPr="000E0873">
        <w:rPr>
          <w:rFonts w:ascii="Arabic Typesetting" w:hAnsi="Arabic Typesetting" w:cs="Arabic Typesetting" w:hint="cs"/>
          <w:sz w:val="36"/>
          <w:szCs w:val="36"/>
          <w:rtl/>
        </w:rPr>
        <w:t>تُعرض تقارير</w:t>
      </w:r>
      <w:r>
        <w:rPr>
          <w:rFonts w:ascii="Arabic Typesetting" w:hAnsi="Arabic Typesetting" w:cs="Arabic Typesetting" w:hint="cs"/>
          <w:sz w:val="36"/>
          <w:szCs w:val="36"/>
          <w:rtl/>
        </w:rPr>
        <w:t xml:space="preserve"> القطاعات في شكل يمثل مختلف الاتحادات والقطاعات التي تتألف منها المنظمة العالمية للملكية الفكرية. وقد أنشئت الاتحادات بموجب مختلف المعاهدات التي تديرها الويبو.</w:t>
      </w:r>
    </w:p>
    <w:p w:rsidR="00E16243" w:rsidRDefault="00E16243" w:rsidP="00E16243">
      <w:pPr>
        <w:bidi/>
        <w:spacing w:after="240" w:line="360" w:lineRule="exact"/>
        <w:rPr>
          <w:rFonts w:ascii="Arabic Typesetting" w:hAnsi="Arabic Typesetting" w:cs="Arabic Typesetting"/>
          <w:sz w:val="36"/>
          <w:szCs w:val="36"/>
          <w:rtl/>
        </w:rPr>
      </w:pPr>
      <w:r w:rsidRPr="000E0873">
        <w:rPr>
          <w:rFonts w:ascii="Arabic Typesetting" w:hAnsi="Arabic Typesetting" w:cs="Arabic Typesetting" w:hint="cs"/>
          <w:sz w:val="36"/>
          <w:szCs w:val="36"/>
          <w:rtl/>
        </w:rPr>
        <w:t>وتم توحيد تقارير اتحادات</w:t>
      </w:r>
      <w:r>
        <w:rPr>
          <w:rFonts w:ascii="Arabic Typesetting" w:hAnsi="Arabic Typesetting" w:cs="Arabic Typesetting" w:hint="cs"/>
          <w:sz w:val="36"/>
          <w:szCs w:val="36"/>
          <w:rtl/>
        </w:rPr>
        <w:t xml:space="preserve"> الويبو الممولة من الاشتراكات لأغراض تتعلق بالتقديم. وتشمل هذه الاتحادات اتحادات باريس وبرن </w:t>
      </w:r>
      <w:proofErr w:type="spellStart"/>
      <w:r>
        <w:rPr>
          <w:rFonts w:ascii="Arabic Typesetting" w:hAnsi="Arabic Typesetting" w:cs="Arabic Typesetting" w:hint="cs"/>
          <w:sz w:val="36"/>
          <w:szCs w:val="36"/>
          <w:rtl/>
        </w:rPr>
        <w:t>ولوكارنو</w:t>
      </w:r>
      <w:proofErr w:type="spellEnd"/>
      <w:r>
        <w:rPr>
          <w:rFonts w:ascii="Arabic Typesetting" w:hAnsi="Arabic Typesetting" w:cs="Arabic Typesetting" w:hint="cs"/>
          <w:sz w:val="36"/>
          <w:szCs w:val="36"/>
          <w:rtl/>
        </w:rPr>
        <w:t xml:space="preserve"> ونيس </w:t>
      </w:r>
      <w:r w:rsidRPr="0020713E">
        <w:rPr>
          <w:rFonts w:ascii="Arabic Typesetting" w:hAnsi="Arabic Typesetting" w:cs="Arabic Typesetting"/>
          <w:sz w:val="36"/>
          <w:szCs w:val="36"/>
          <w:rtl/>
        </w:rPr>
        <w:t>والتصنيف الدولي للبراءات</w:t>
      </w:r>
      <w:r>
        <w:rPr>
          <w:rFonts w:ascii="Arabic Typesetting" w:hAnsi="Arabic Typesetting" w:cs="Arabic Typesetting" w:hint="cs"/>
          <w:sz w:val="36"/>
          <w:szCs w:val="36"/>
          <w:rtl/>
        </w:rPr>
        <w:t xml:space="preserve"> إلى جانب المهام التي تغطيها اتفاقية الويبو. ويخضع كل من اتحاد معاهدة التعاون بشأن البراءات واتحاد مدريد (العلامات التجارية) واتحاد لاهاي (النماذج والرسوم الصناعية) واتحاد لشبونة (تسميات المنشأ) لجمعية عامة تجتمع سنويا لاعتماد الميزانية واتخاذ إجراءات أخرى حسبما يكون مناسبا بناء على المعاهدات</w:t>
      </w:r>
      <w:r>
        <w:rPr>
          <w:rFonts w:ascii="Arabic Typesetting" w:hAnsi="Arabic Typesetting" w:cs="Arabic Typesetting" w:hint="eastAsia"/>
          <w:sz w:val="36"/>
          <w:szCs w:val="36"/>
          <w:rtl/>
        </w:rPr>
        <w:t> </w:t>
      </w:r>
      <w:r>
        <w:rPr>
          <w:rFonts w:ascii="Arabic Typesetting" w:hAnsi="Arabic Typesetting" w:cs="Arabic Typesetting" w:hint="cs"/>
          <w:sz w:val="36"/>
          <w:szCs w:val="36"/>
          <w:rtl/>
        </w:rPr>
        <w:t>المعنية.</w:t>
      </w:r>
    </w:p>
    <w:p w:rsidR="00E16243"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 xml:space="preserve">وتملك المنظمة ككل الأصول والخصوم، خلاف الأموال الاحتياطية التي تكون صافي الأصول، وهي مسؤولة عنها، وليس لاتحادات أو قطاعات بعينها أصول أو خصوم. وتدعم الأصول والخصوم عامة عددا كبيرا من الأنشطة التي تقدم الخدمات في </w:t>
      </w:r>
      <w:r>
        <w:rPr>
          <w:rFonts w:ascii="Arabic Typesetting" w:hAnsi="Arabic Typesetting" w:cs="Arabic Typesetting" w:hint="cs"/>
          <w:sz w:val="36"/>
          <w:szCs w:val="36"/>
          <w:rtl/>
        </w:rPr>
        <w:lastRenderedPageBreak/>
        <w:t>إطار الاتحادات المتعددة (القطاعات). ويتعلق الاستثناء الوحيد بالملكية الاستثمارية في ميران الذي ترجع ملكيته إلى اتحاد مدريد. وبناء على ذلك، فإن الأصول والخصوم الفردية لا تذكر عند الكشف عن المعلومات المتعلقة بالقطاعات أو الاتحادات الفردية. ولا تبين القطاعات الفردية إلا صافي الأصول/الممتلكات بما في ذلك صناديق رؤوس الأموال العاملة.</w:t>
      </w:r>
    </w:p>
    <w:p w:rsidR="00E16243"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وتسند معظم الإيرادات في حسابات الويبو بحسب كل اتحاد. ووزعت الإيرادات المحصلة من الفوائد على الاتحادات استنادا إلى مجموع المبالغ الاحتياطية من السيولة والإيرادات المتداولة في سنة 2012. وتقسم المصروفات بحسب كل برنامج ثم يعاد تخصيصها ثانية لفائدة الاتحادات المختلفة استنادا إلى منهجية تحظى بقبول الجمعية العامة للويبو حيث إن هذه العملية جزء من اعتماد برنامج الويبو وميزانيتها للفترة 2012/13.</w:t>
      </w:r>
    </w:p>
    <w:p w:rsidR="00E16243" w:rsidRDefault="00E16243" w:rsidP="00E16243">
      <w:pPr>
        <w:bidi/>
        <w:spacing w:after="240" w:line="360" w:lineRule="exact"/>
        <w:rPr>
          <w:rFonts w:ascii="Arabic Typesetting" w:hAnsi="Arabic Typesetting" w:cs="Arabic Typesetting"/>
          <w:sz w:val="36"/>
          <w:szCs w:val="36"/>
          <w:rtl/>
        </w:rPr>
      </w:pPr>
      <w:r>
        <w:rPr>
          <w:rFonts w:ascii="Arabic Typesetting" w:hAnsi="Arabic Typesetting" w:cs="Arabic Typesetting" w:hint="cs"/>
          <w:sz w:val="36"/>
          <w:szCs w:val="36"/>
          <w:rtl/>
        </w:rPr>
        <w:t>وخصص جزء منفصل للإسهامات الطوعية وهي أموال تديرها الويبو نيابة عن الجهات المانحة لتنفيذ برامج تتعلق بولاية الويبو. وتحسب الإيرادات والمصروفات المتصلة بالإسهامات الطوعية (حسابات خاصة) بشكل منفصل في نظام المحاسبة</w:t>
      </w:r>
      <w:r>
        <w:rPr>
          <w:rFonts w:ascii="Arabic Typesetting" w:hAnsi="Arabic Typesetting" w:cs="Arabic Typesetting" w:hint="eastAsia"/>
          <w:sz w:val="36"/>
          <w:szCs w:val="36"/>
          <w:rtl/>
        </w:rPr>
        <w:t> </w:t>
      </w:r>
      <w:r>
        <w:rPr>
          <w:rFonts w:ascii="Arabic Typesetting" w:hAnsi="Arabic Typesetting" w:cs="Arabic Typesetting" w:hint="cs"/>
          <w:sz w:val="36"/>
          <w:szCs w:val="36"/>
          <w:rtl/>
        </w:rPr>
        <w:t xml:space="preserve">المالية </w:t>
      </w:r>
    </w:p>
    <w:p w:rsidR="00E16243" w:rsidRDefault="00E16243" w:rsidP="00E16243">
      <w:pPr>
        <w:bidi/>
        <w:spacing w:after="240" w:line="360" w:lineRule="exact"/>
        <w:rPr>
          <w:rFonts w:ascii="Arabic Typesetting" w:hAnsi="Arabic Typesetting" w:cs="Arabic Typesetting"/>
          <w:sz w:val="36"/>
          <w:szCs w:val="36"/>
        </w:rPr>
      </w:pPr>
      <w:r>
        <w:rPr>
          <w:rFonts w:ascii="Arabic Typesetting" w:hAnsi="Arabic Typesetting" w:cs="Arabic Typesetting" w:hint="cs"/>
          <w:sz w:val="36"/>
          <w:szCs w:val="36"/>
          <w:rtl/>
        </w:rPr>
        <w:t xml:space="preserve">وتقسم جميع المصروفات على الاتحادات التي تتشكل منها القطاعات استنادا إلى منهجية التوزيع المعتمدة. وتدون مصروفات قطاع الحسابات الخاصة المتعلقة بالإسهامات الطوعية المقدمة للمنظمة، بوصفها تكاليف متداولة. وتعتبر تكاليف برنامج الدعم التي </w:t>
      </w:r>
      <w:proofErr w:type="spellStart"/>
      <w:r>
        <w:rPr>
          <w:rFonts w:ascii="Arabic Typesetting" w:hAnsi="Arabic Typesetting" w:cs="Arabic Typesetting" w:hint="cs"/>
          <w:sz w:val="36"/>
          <w:szCs w:val="36"/>
          <w:rtl/>
        </w:rPr>
        <w:t>تكبدتها</w:t>
      </w:r>
      <w:proofErr w:type="spellEnd"/>
      <w:r>
        <w:rPr>
          <w:rFonts w:ascii="Arabic Typesetting" w:hAnsi="Arabic Typesetting" w:cs="Arabic Typesetting" w:hint="cs"/>
          <w:sz w:val="36"/>
          <w:szCs w:val="36"/>
          <w:rtl/>
        </w:rPr>
        <w:t xml:space="preserve"> الاتحادات لدعم الحسابات الخاصة التكاليف الوحيدة المشتركة بين القطاعات. وتمول الحسابات الخاصة تكاليف برنامج الدعم استنادا إلى نسبة مئوية من إجمالي النفقات المباشرة المحددة في الاتفاق المبرم مع الجهة المانحة.</w:t>
      </w:r>
    </w:p>
    <w:p w:rsidR="00E16243" w:rsidRPr="007E283A" w:rsidRDefault="00E16243" w:rsidP="00E16243">
      <w:pPr>
        <w:bidi/>
        <w:spacing w:after="240" w:line="360" w:lineRule="exact"/>
        <w:rPr>
          <w:rFonts w:ascii="Arabic Typesetting" w:hAnsi="Arabic Typesetting" w:cs="Arabic Typesetting"/>
          <w:sz w:val="36"/>
          <w:szCs w:val="36"/>
          <w:rtl/>
          <w:lang w:bidi="ar-EG"/>
        </w:rPr>
      </w:pPr>
    </w:p>
    <w:p w:rsidR="00E16243" w:rsidRPr="006918D3" w:rsidRDefault="00E16243" w:rsidP="00EF1E16">
      <w:pPr>
        <w:pStyle w:val="NormalParaAR"/>
        <w:rPr>
          <w:b/>
          <w:bCs/>
          <w:rtl/>
        </w:rPr>
      </w:pPr>
      <w:r w:rsidRPr="006918D3">
        <w:rPr>
          <w:b/>
          <w:bCs/>
          <w:rtl/>
        </w:rPr>
        <w:br w:type="page"/>
      </w:r>
      <w:r w:rsidRPr="000E07B7">
        <w:rPr>
          <w:rFonts w:hint="cs"/>
          <w:b/>
          <w:bCs/>
          <w:rtl/>
        </w:rPr>
        <w:lastRenderedPageBreak/>
        <w:t>الإيرادات والمصروفات والاحتياطي بحسب كل قطاع</w:t>
      </w:r>
    </w:p>
    <w:p w:rsidR="00462FC1" w:rsidRDefault="000E07B7" w:rsidP="00C52105">
      <w:pPr>
        <w:pStyle w:val="NormalParaAR"/>
        <w:tabs>
          <w:tab w:val="left" w:pos="986"/>
        </w:tabs>
        <w:spacing w:line="240" w:lineRule="auto"/>
        <w:jc w:val="center"/>
        <w:rPr>
          <w:rtl/>
          <w:lang w:bidi="ar-EG"/>
        </w:rPr>
      </w:pPr>
      <w:r w:rsidRPr="000E07B7">
        <w:rPr>
          <w:noProof/>
          <w:rtl/>
        </w:rPr>
        <w:drawing>
          <wp:inline distT="0" distB="0" distL="0" distR="0" wp14:anchorId="50B7570C" wp14:editId="24934399">
            <wp:extent cx="5943600" cy="74199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0425" cy="7416012"/>
                    </a:xfrm>
                    <a:prstGeom prst="rect">
                      <a:avLst/>
                    </a:prstGeom>
                    <a:noFill/>
                    <a:ln>
                      <a:noFill/>
                    </a:ln>
                  </pic:spPr>
                </pic:pic>
              </a:graphicData>
            </a:graphic>
          </wp:inline>
        </w:drawing>
      </w:r>
    </w:p>
    <w:p w:rsidR="00E16243" w:rsidRDefault="00E16243" w:rsidP="00EF1E16">
      <w:pPr>
        <w:pStyle w:val="NormalParaAR"/>
        <w:tabs>
          <w:tab w:val="left" w:pos="986"/>
        </w:tabs>
        <w:spacing w:after="0"/>
        <w:rPr>
          <w:rtl/>
          <w:lang w:bidi="ar-EG"/>
        </w:rPr>
      </w:pPr>
      <w:r w:rsidRPr="00E02B61">
        <w:rPr>
          <w:rFonts w:hint="cs"/>
          <w:rtl/>
          <w:lang w:bidi="ar-EG"/>
        </w:rPr>
        <w:t xml:space="preserve">ملحوظة: تولى اتحاد مدريد تمويل مساهمة اتحاد لاهاي في برنامج تحديث التكنولوجيا المعلوماتية لأنظمة لاهاي ومدريد الدولية للتسجيل وقدرها 3 ملايين فرنك سويسري. وسوف يسدد اتحاد لاهاي المبلغ  إلى اتحاد مدريد </w:t>
      </w:r>
      <w:r w:rsidRPr="00E02B61">
        <w:rPr>
          <w:rFonts w:hint="cs"/>
          <w:rtl/>
          <w:lang w:bidi="ar"/>
        </w:rPr>
        <w:t>بمجرد أن</w:t>
      </w:r>
      <w:r w:rsidRPr="00E02B61">
        <w:rPr>
          <w:rtl/>
          <w:lang w:bidi="ar"/>
        </w:rPr>
        <w:t xml:space="preserve"> يسمح مستوى صندوق الاحتياطي </w:t>
      </w:r>
      <w:r w:rsidRPr="00E02B61">
        <w:rPr>
          <w:rFonts w:hint="cs"/>
          <w:rtl/>
          <w:lang w:bidi="ar"/>
        </w:rPr>
        <w:t>ل</w:t>
      </w:r>
      <w:r w:rsidRPr="00E02B61">
        <w:rPr>
          <w:rtl/>
          <w:lang w:bidi="ar"/>
        </w:rPr>
        <w:t xml:space="preserve">اتحاد لاهاي بذلك. - حسابات خاصة </w:t>
      </w:r>
      <w:r w:rsidRPr="00E02B61">
        <w:rPr>
          <w:rFonts w:hint="cs"/>
          <w:rtl/>
          <w:lang w:bidi="ar"/>
        </w:rPr>
        <w:t>ل</w:t>
      </w:r>
      <w:r w:rsidRPr="00E02B61">
        <w:rPr>
          <w:rtl/>
          <w:lang w:bidi="ar"/>
        </w:rPr>
        <w:t>مساهمات الجهات المانحة</w:t>
      </w:r>
      <w:r w:rsidRPr="00E02B61">
        <w:rPr>
          <w:rFonts w:hint="cs"/>
          <w:rtl/>
          <w:lang w:bidi="ar-EG"/>
        </w:rPr>
        <w:t>.</w:t>
      </w:r>
    </w:p>
    <w:p w:rsidR="00E16243" w:rsidRDefault="00E16243" w:rsidP="006E5D68">
      <w:pPr>
        <w:rPr>
          <w:rtl/>
          <w:lang w:bidi="ar-EG"/>
        </w:rPr>
      </w:pPr>
    </w:p>
    <w:p w:rsidR="006E5D68" w:rsidRDefault="006E5D68" w:rsidP="006E5D68">
      <w:pPr>
        <w:rPr>
          <w:rtl/>
          <w:lang w:bidi="ar-EG"/>
        </w:rPr>
        <w:sectPr w:rsidR="006E5D68" w:rsidSect="00E16243">
          <w:headerReference w:type="even" r:id="rId37"/>
          <w:pgSz w:w="11907" w:h="16840" w:code="9"/>
          <w:pgMar w:top="567" w:right="1418" w:bottom="1418" w:left="1134" w:header="510" w:footer="1021" w:gutter="0"/>
          <w:cols w:space="720"/>
          <w:titlePg/>
          <w:docGrid w:linePitch="299"/>
        </w:sectPr>
      </w:pPr>
    </w:p>
    <w:p w:rsidR="00E16243" w:rsidRPr="002869C3" w:rsidRDefault="00E16243" w:rsidP="00BA3CBF">
      <w:pPr>
        <w:pStyle w:val="NormalParaAR"/>
        <w:spacing w:after="60"/>
        <w:jc w:val="center"/>
        <w:outlineLvl w:val="0"/>
        <w:rPr>
          <w:b/>
          <w:bCs/>
          <w:sz w:val="40"/>
          <w:szCs w:val="40"/>
          <w:rtl/>
        </w:rPr>
      </w:pPr>
      <w:bookmarkStart w:id="44" w:name="_Toc362519126"/>
      <w:r w:rsidRPr="002869C3">
        <w:rPr>
          <w:rFonts w:hint="cs"/>
          <w:b/>
          <w:bCs/>
          <w:sz w:val="40"/>
          <w:szCs w:val="40"/>
          <w:rtl/>
        </w:rPr>
        <w:lastRenderedPageBreak/>
        <w:t>المرفق الأول</w:t>
      </w:r>
      <w:bookmarkEnd w:id="44"/>
      <w:r w:rsidRPr="002869C3">
        <w:rPr>
          <w:rFonts w:hint="cs"/>
          <w:b/>
          <w:bCs/>
          <w:sz w:val="40"/>
          <w:szCs w:val="40"/>
          <w:rtl/>
        </w:rPr>
        <w:t xml:space="preserve"> </w:t>
      </w:r>
    </w:p>
    <w:p w:rsidR="00E16243" w:rsidRPr="00881442" w:rsidRDefault="00E16243" w:rsidP="00BA3CBF">
      <w:pPr>
        <w:pStyle w:val="NormalParaAR"/>
        <w:spacing w:after="60"/>
        <w:jc w:val="center"/>
        <w:outlineLvl w:val="0"/>
        <w:rPr>
          <w:b/>
          <w:bCs/>
          <w:sz w:val="40"/>
          <w:szCs w:val="40"/>
          <w:highlight w:val="red"/>
          <w:rtl/>
        </w:rPr>
      </w:pPr>
      <w:r w:rsidRPr="002869C3">
        <w:rPr>
          <w:rFonts w:hint="cs"/>
          <w:b/>
          <w:bCs/>
          <w:sz w:val="40"/>
          <w:szCs w:val="40"/>
          <w:rtl/>
        </w:rPr>
        <w:t xml:space="preserve"> </w:t>
      </w:r>
      <w:bookmarkStart w:id="45" w:name="_Toc362519127"/>
      <w:r w:rsidRPr="002869C3">
        <w:rPr>
          <w:rFonts w:hint="cs"/>
          <w:b/>
          <w:bCs/>
          <w:sz w:val="40"/>
          <w:szCs w:val="40"/>
          <w:rtl/>
        </w:rPr>
        <w:t>بيان الوضع المالي بحسب كل نشاط [غير مراجع]</w:t>
      </w:r>
      <w:bookmarkEnd w:id="45"/>
      <w:r w:rsidRPr="002869C3">
        <w:rPr>
          <w:rFonts w:hint="cs"/>
          <w:b/>
          <w:bCs/>
          <w:sz w:val="40"/>
          <w:szCs w:val="40"/>
          <w:rtl/>
        </w:rPr>
        <w:t xml:space="preserve"> </w:t>
      </w:r>
    </w:p>
    <w:p w:rsidR="00E16243" w:rsidRDefault="00E16243" w:rsidP="00BA3CBF">
      <w:pPr>
        <w:pStyle w:val="NormalParaAR"/>
        <w:spacing w:after="0"/>
        <w:jc w:val="center"/>
        <w:rPr>
          <w:b/>
          <w:bCs/>
          <w:sz w:val="30"/>
          <w:szCs w:val="30"/>
          <w:rtl/>
        </w:rPr>
      </w:pPr>
      <w:r w:rsidRPr="00BA3CBF">
        <w:rPr>
          <w:rFonts w:hint="cs"/>
          <w:b/>
          <w:bCs/>
          <w:sz w:val="30"/>
          <w:szCs w:val="30"/>
          <w:rtl/>
        </w:rPr>
        <w:t>في 31 ديسمبر 2012</w:t>
      </w:r>
      <w:r>
        <w:rPr>
          <w:rFonts w:hint="cs"/>
          <w:b/>
          <w:bCs/>
          <w:sz w:val="30"/>
          <w:szCs w:val="30"/>
          <w:rtl/>
        </w:rPr>
        <w:t xml:space="preserve"> </w:t>
      </w:r>
    </w:p>
    <w:p w:rsidR="00E16243" w:rsidRDefault="00E16243" w:rsidP="00BA3CBF">
      <w:pPr>
        <w:pStyle w:val="NormalParaAR"/>
        <w:spacing w:after="60" w:line="300" w:lineRule="exact"/>
        <w:jc w:val="center"/>
        <w:rPr>
          <w:b/>
          <w:bCs/>
          <w:sz w:val="30"/>
          <w:szCs w:val="30"/>
          <w:rtl/>
        </w:rPr>
      </w:pPr>
      <w:r>
        <w:rPr>
          <w:rFonts w:hint="cs"/>
          <w:b/>
          <w:bCs/>
          <w:sz w:val="30"/>
          <w:szCs w:val="30"/>
          <w:rtl/>
        </w:rPr>
        <w:t>(بآلاف ا</w:t>
      </w:r>
      <w:r w:rsidRPr="00B331DE">
        <w:rPr>
          <w:rFonts w:hint="cs"/>
          <w:b/>
          <w:bCs/>
          <w:sz w:val="30"/>
          <w:szCs w:val="30"/>
          <w:rtl/>
        </w:rPr>
        <w:t>لفرنك</w:t>
      </w:r>
      <w:r>
        <w:rPr>
          <w:rFonts w:hint="cs"/>
          <w:b/>
          <w:bCs/>
          <w:sz w:val="30"/>
          <w:szCs w:val="30"/>
          <w:rtl/>
        </w:rPr>
        <w:t>ات</w:t>
      </w:r>
      <w:r w:rsidRPr="00B331DE">
        <w:rPr>
          <w:rFonts w:hint="cs"/>
          <w:b/>
          <w:bCs/>
          <w:sz w:val="30"/>
          <w:szCs w:val="30"/>
          <w:rtl/>
        </w:rPr>
        <w:t xml:space="preserve"> السويسري</w:t>
      </w:r>
      <w:r>
        <w:rPr>
          <w:rFonts w:hint="cs"/>
          <w:b/>
          <w:bCs/>
          <w:sz w:val="30"/>
          <w:szCs w:val="30"/>
          <w:rtl/>
        </w:rPr>
        <w:t>ة)</w:t>
      </w:r>
    </w:p>
    <w:p w:rsidR="00E16243" w:rsidRPr="00B331DE" w:rsidRDefault="00BA3CBF" w:rsidP="00BA3CBF">
      <w:pPr>
        <w:pStyle w:val="NormalParaAR"/>
        <w:spacing w:after="0" w:line="240" w:lineRule="auto"/>
        <w:jc w:val="center"/>
        <w:rPr>
          <w:b/>
          <w:bCs/>
          <w:sz w:val="30"/>
          <w:szCs w:val="30"/>
          <w:rtl/>
        </w:rPr>
      </w:pPr>
      <w:r>
        <w:rPr>
          <w:b/>
          <w:bCs/>
          <w:noProof/>
          <w:sz w:val="30"/>
          <w:szCs w:val="30"/>
        </w:rPr>
        <w:drawing>
          <wp:inline distT="0" distB="0" distL="0" distR="0" wp14:anchorId="2EAE111E">
            <wp:extent cx="8324850" cy="48196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333740" cy="4824797"/>
                    </a:xfrm>
                    <a:prstGeom prst="rect">
                      <a:avLst/>
                    </a:prstGeom>
                    <a:noFill/>
                  </pic:spPr>
                </pic:pic>
              </a:graphicData>
            </a:graphic>
          </wp:inline>
        </w:drawing>
      </w:r>
    </w:p>
    <w:p w:rsidR="00E16243" w:rsidRPr="002869C3" w:rsidRDefault="00E16243" w:rsidP="00821049">
      <w:pPr>
        <w:pStyle w:val="NormalParaAR"/>
        <w:spacing w:after="60"/>
        <w:jc w:val="center"/>
        <w:outlineLvl w:val="0"/>
        <w:rPr>
          <w:b/>
          <w:bCs/>
          <w:sz w:val="40"/>
          <w:szCs w:val="40"/>
          <w:rtl/>
        </w:rPr>
      </w:pPr>
      <w:r>
        <w:rPr>
          <w:rtl/>
        </w:rPr>
        <w:br w:type="page"/>
      </w:r>
      <w:bookmarkStart w:id="46" w:name="_Toc362519128"/>
      <w:r w:rsidRPr="002869C3">
        <w:rPr>
          <w:rFonts w:hint="cs"/>
          <w:b/>
          <w:bCs/>
          <w:sz w:val="40"/>
          <w:szCs w:val="40"/>
          <w:rtl/>
        </w:rPr>
        <w:lastRenderedPageBreak/>
        <w:t>المرفق الثاني</w:t>
      </w:r>
      <w:bookmarkEnd w:id="46"/>
    </w:p>
    <w:p w:rsidR="00E16243" w:rsidRPr="00881442" w:rsidRDefault="00E16243" w:rsidP="00821049">
      <w:pPr>
        <w:pStyle w:val="NormalParaAR"/>
        <w:spacing w:after="60"/>
        <w:jc w:val="center"/>
        <w:outlineLvl w:val="0"/>
        <w:rPr>
          <w:b/>
          <w:bCs/>
          <w:sz w:val="40"/>
          <w:szCs w:val="40"/>
          <w:highlight w:val="red"/>
          <w:rtl/>
        </w:rPr>
      </w:pPr>
      <w:bookmarkStart w:id="47" w:name="_Toc362519129"/>
      <w:r w:rsidRPr="002869C3">
        <w:rPr>
          <w:rFonts w:hint="cs"/>
          <w:b/>
          <w:bCs/>
          <w:sz w:val="40"/>
          <w:szCs w:val="40"/>
          <w:rtl/>
        </w:rPr>
        <w:t>بيان الأداء المالي بحسب كل نشاط [غير مراجع]</w:t>
      </w:r>
      <w:bookmarkEnd w:id="47"/>
    </w:p>
    <w:p w:rsidR="00E16243" w:rsidRPr="00B331DE" w:rsidRDefault="00E16243" w:rsidP="00E16243">
      <w:pPr>
        <w:pStyle w:val="NormalParaAR"/>
        <w:spacing w:after="0"/>
        <w:jc w:val="center"/>
        <w:rPr>
          <w:b/>
          <w:bCs/>
          <w:sz w:val="30"/>
          <w:szCs w:val="30"/>
          <w:rtl/>
        </w:rPr>
      </w:pPr>
      <w:r w:rsidRPr="00821049">
        <w:rPr>
          <w:rFonts w:hint="cs"/>
          <w:b/>
          <w:bCs/>
          <w:sz w:val="30"/>
          <w:szCs w:val="30"/>
          <w:rtl/>
        </w:rPr>
        <w:t>للسنة المنتهية في 31 ديسمبر 2012</w:t>
      </w:r>
    </w:p>
    <w:p w:rsidR="00E16243" w:rsidRPr="00B331DE" w:rsidRDefault="00E16243" w:rsidP="00821049">
      <w:pPr>
        <w:pStyle w:val="NormalParaAR"/>
        <w:spacing w:after="60"/>
        <w:jc w:val="center"/>
        <w:rPr>
          <w:b/>
          <w:bCs/>
          <w:rtl/>
          <w:lang w:bidi="ar-EG"/>
        </w:rPr>
      </w:pPr>
      <w:r>
        <w:rPr>
          <w:rFonts w:hint="cs"/>
          <w:b/>
          <w:bCs/>
          <w:sz w:val="30"/>
          <w:szCs w:val="30"/>
          <w:rtl/>
        </w:rPr>
        <w:t>(بآلاف ال</w:t>
      </w:r>
      <w:r w:rsidRPr="00B331DE">
        <w:rPr>
          <w:rFonts w:hint="cs"/>
          <w:b/>
          <w:bCs/>
          <w:sz w:val="30"/>
          <w:szCs w:val="30"/>
          <w:rtl/>
        </w:rPr>
        <w:t>فرنك</w:t>
      </w:r>
      <w:r>
        <w:rPr>
          <w:rFonts w:hint="cs"/>
          <w:b/>
          <w:bCs/>
          <w:sz w:val="30"/>
          <w:szCs w:val="30"/>
          <w:rtl/>
        </w:rPr>
        <w:t>ات</w:t>
      </w:r>
      <w:r w:rsidRPr="00B331DE">
        <w:rPr>
          <w:rFonts w:hint="cs"/>
          <w:b/>
          <w:bCs/>
          <w:sz w:val="30"/>
          <w:szCs w:val="30"/>
          <w:rtl/>
        </w:rPr>
        <w:t xml:space="preserve"> السويسري</w:t>
      </w:r>
      <w:r>
        <w:rPr>
          <w:rFonts w:hint="cs"/>
          <w:b/>
          <w:bCs/>
          <w:sz w:val="30"/>
          <w:szCs w:val="30"/>
          <w:rtl/>
        </w:rPr>
        <w:t>ة</w:t>
      </w:r>
      <w:r w:rsidRPr="00B331DE">
        <w:rPr>
          <w:rFonts w:hint="cs"/>
          <w:b/>
          <w:bCs/>
          <w:sz w:val="30"/>
          <w:szCs w:val="30"/>
          <w:rtl/>
        </w:rPr>
        <w:t>)</w:t>
      </w:r>
    </w:p>
    <w:p w:rsidR="00E16243" w:rsidRPr="00B34BDA" w:rsidRDefault="00821049" w:rsidP="00847A27">
      <w:pPr>
        <w:pStyle w:val="NormalParaAR"/>
        <w:spacing w:after="0" w:line="240" w:lineRule="auto"/>
        <w:jc w:val="center"/>
        <w:rPr>
          <w:rtl/>
          <w:lang w:bidi="ar-EG"/>
        </w:rPr>
      </w:pPr>
      <w:r w:rsidRPr="00821049">
        <w:rPr>
          <w:noProof/>
          <w:rtl/>
        </w:rPr>
        <w:drawing>
          <wp:inline distT="0" distB="0" distL="0" distR="0" wp14:anchorId="1B1C50F2" wp14:editId="285A03A5">
            <wp:extent cx="9429750" cy="47625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429750" cy="4762500"/>
                    </a:xfrm>
                    <a:prstGeom prst="rect">
                      <a:avLst/>
                    </a:prstGeom>
                    <a:noFill/>
                    <a:ln>
                      <a:noFill/>
                    </a:ln>
                  </pic:spPr>
                </pic:pic>
              </a:graphicData>
            </a:graphic>
          </wp:inline>
        </w:drawing>
      </w:r>
    </w:p>
    <w:p w:rsidR="00E16243" w:rsidRPr="002869C3" w:rsidRDefault="00E16243" w:rsidP="007E6A8A">
      <w:pPr>
        <w:pStyle w:val="NormalParaAR"/>
        <w:spacing w:after="0"/>
        <w:jc w:val="center"/>
        <w:outlineLvl w:val="0"/>
        <w:rPr>
          <w:b/>
          <w:bCs/>
          <w:sz w:val="40"/>
          <w:szCs w:val="40"/>
          <w:rtl/>
        </w:rPr>
      </w:pPr>
      <w:r>
        <w:rPr>
          <w:rtl/>
        </w:rPr>
        <w:br w:type="page"/>
      </w:r>
      <w:bookmarkStart w:id="48" w:name="_Toc362519130"/>
      <w:r w:rsidRPr="002869C3">
        <w:rPr>
          <w:rFonts w:hint="cs"/>
          <w:b/>
          <w:bCs/>
          <w:sz w:val="40"/>
          <w:szCs w:val="40"/>
          <w:rtl/>
        </w:rPr>
        <w:lastRenderedPageBreak/>
        <w:t>المرفق الثالث</w:t>
      </w:r>
      <w:bookmarkEnd w:id="48"/>
      <w:r w:rsidRPr="002869C3">
        <w:rPr>
          <w:rFonts w:hint="cs"/>
          <w:b/>
          <w:bCs/>
          <w:sz w:val="40"/>
          <w:szCs w:val="40"/>
          <w:rtl/>
        </w:rPr>
        <w:t xml:space="preserve"> </w:t>
      </w:r>
    </w:p>
    <w:p w:rsidR="00E16243" w:rsidRPr="002869C3" w:rsidRDefault="00E16243" w:rsidP="001C719A">
      <w:pPr>
        <w:pStyle w:val="NormalParaAR"/>
        <w:spacing w:after="0"/>
        <w:jc w:val="center"/>
        <w:outlineLvl w:val="0"/>
        <w:rPr>
          <w:b/>
          <w:bCs/>
          <w:sz w:val="40"/>
          <w:szCs w:val="40"/>
          <w:rtl/>
        </w:rPr>
      </w:pPr>
      <w:bookmarkStart w:id="49" w:name="_Toc362519131"/>
      <w:r w:rsidRPr="002869C3">
        <w:rPr>
          <w:rFonts w:hint="cs"/>
          <w:b/>
          <w:bCs/>
          <w:sz w:val="40"/>
          <w:szCs w:val="40"/>
          <w:rtl/>
        </w:rPr>
        <w:t>حسابات خاصة بحسب مساهمة المانحين</w:t>
      </w:r>
      <w:bookmarkEnd w:id="49"/>
    </w:p>
    <w:p w:rsidR="00E16243" w:rsidRPr="006918D3" w:rsidRDefault="00226DAE" w:rsidP="00E16243">
      <w:pPr>
        <w:pStyle w:val="NormalParaAR"/>
        <w:spacing w:after="0"/>
        <w:jc w:val="center"/>
        <w:rPr>
          <w:b/>
          <w:bCs/>
          <w:rtl/>
        </w:rPr>
      </w:pPr>
      <w:r w:rsidRPr="00EF291B">
        <w:rPr>
          <w:rFonts w:hint="cs"/>
          <w:b/>
          <w:bCs/>
          <w:rtl/>
        </w:rPr>
        <w:t>للسنة المنتهية</w:t>
      </w:r>
      <w:r w:rsidR="00E16243" w:rsidRPr="00EF291B">
        <w:rPr>
          <w:rFonts w:hint="cs"/>
          <w:b/>
          <w:bCs/>
          <w:rtl/>
        </w:rPr>
        <w:t xml:space="preserve"> في 31 ديسمبر 2012</w:t>
      </w:r>
    </w:p>
    <w:p w:rsidR="00E16243" w:rsidRPr="00B331DE" w:rsidRDefault="00E16243" w:rsidP="001C719A">
      <w:pPr>
        <w:pStyle w:val="NormalParaAR"/>
        <w:spacing w:after="0"/>
        <w:jc w:val="center"/>
        <w:rPr>
          <w:b/>
          <w:bCs/>
          <w:sz w:val="30"/>
          <w:szCs w:val="30"/>
          <w:rtl/>
          <w:lang w:bidi="ar-EG"/>
        </w:rPr>
      </w:pPr>
      <w:r w:rsidRPr="00B331DE">
        <w:rPr>
          <w:rFonts w:hint="cs"/>
          <w:b/>
          <w:bCs/>
          <w:sz w:val="30"/>
          <w:szCs w:val="30"/>
          <w:rtl/>
        </w:rPr>
        <w:t>(بالفرنك السويسري)</w:t>
      </w:r>
    </w:p>
    <w:p w:rsidR="00E16243" w:rsidRDefault="00EF291B" w:rsidP="00E569D6">
      <w:pPr>
        <w:pStyle w:val="NormalParaAR"/>
        <w:spacing w:after="0" w:line="240" w:lineRule="auto"/>
        <w:jc w:val="center"/>
      </w:pPr>
      <w:r w:rsidRPr="00EF291B">
        <w:rPr>
          <w:noProof/>
          <w:rtl/>
        </w:rPr>
        <w:drawing>
          <wp:inline distT="0" distB="0" distL="0" distR="0" wp14:anchorId="7E538AB0" wp14:editId="65FC6D75">
            <wp:extent cx="9429750" cy="42291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432925" cy="4230524"/>
                    </a:xfrm>
                    <a:prstGeom prst="rect">
                      <a:avLst/>
                    </a:prstGeom>
                    <a:noFill/>
                    <a:ln>
                      <a:noFill/>
                    </a:ln>
                  </pic:spPr>
                </pic:pic>
              </a:graphicData>
            </a:graphic>
          </wp:inline>
        </w:drawing>
      </w:r>
    </w:p>
    <w:p w:rsidR="00E16243" w:rsidRPr="00E8010C" w:rsidRDefault="00E16243" w:rsidP="00EF291B">
      <w:pPr>
        <w:pStyle w:val="NormalParaAR"/>
        <w:spacing w:after="0" w:line="340" w:lineRule="exact"/>
      </w:pPr>
      <w:r w:rsidRPr="00E8010C">
        <w:rPr>
          <w:rFonts w:hint="cs"/>
          <w:rtl/>
        </w:rPr>
        <w:t>أعد هذا الج</w:t>
      </w:r>
      <w:r>
        <w:rPr>
          <w:rFonts w:hint="cs"/>
          <w:rtl/>
        </w:rPr>
        <w:t>دول بما يتفق مع متطلبات الإبلاغ</w:t>
      </w:r>
      <w:r w:rsidRPr="00E8010C">
        <w:rPr>
          <w:rFonts w:hint="cs"/>
          <w:rtl/>
        </w:rPr>
        <w:t xml:space="preserve"> إلى الجهات المانحة في إطار المعايير المحاسبية لمنظومة الأمم المتحدة التي لا تشمل مستحقات النفقات. ولا يشمل هذا الجدول تسويات الأرصدة الختامية في (31 ديسمبر 2012) بناء على المعايير المحاسبية الدولية للقطاع العام ، لكنها أُدرجت ضمن المبالغ المستلمة قبل استحقاقها المبينة في الملاحظة 14 (انظر </w:t>
      </w:r>
      <w:r w:rsidR="00E569D6" w:rsidRPr="00E8010C">
        <w:rPr>
          <w:rFonts w:hint="cs"/>
          <w:rtl/>
        </w:rPr>
        <w:t>سطر. الإيرادا</w:t>
      </w:r>
      <w:r w:rsidR="00E569D6" w:rsidRPr="00E8010C">
        <w:rPr>
          <w:rFonts w:hint="eastAsia"/>
          <w:rtl/>
        </w:rPr>
        <w:t>ت</w:t>
      </w:r>
      <w:r w:rsidRPr="00E8010C">
        <w:rPr>
          <w:rFonts w:hint="cs"/>
          <w:rtl/>
        </w:rPr>
        <w:t xml:space="preserve"> غير التبادلية</w:t>
      </w:r>
      <w:r>
        <w:rPr>
          <w:rFonts w:hint="eastAsia"/>
          <w:rtl/>
        </w:rPr>
        <w:t> </w:t>
      </w:r>
      <w:r w:rsidRPr="00E8010C">
        <w:rPr>
          <w:rFonts w:hint="cs"/>
          <w:rtl/>
        </w:rPr>
        <w:t>المؤجلة).</w:t>
      </w:r>
    </w:p>
    <w:sectPr w:rsidR="00E16243" w:rsidRPr="00E8010C" w:rsidSect="00635449">
      <w:headerReference w:type="first" r:id="rId41"/>
      <w:pgSz w:w="16840" w:h="11907" w:orient="landscape" w:code="9"/>
      <w:pgMar w:top="1134" w:right="1418" w:bottom="851"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F99" w:rsidRDefault="00FB4F99">
      <w:r>
        <w:separator/>
      </w:r>
    </w:p>
  </w:endnote>
  <w:endnote w:type="continuationSeparator" w:id="0">
    <w:p w:rsidR="00FB4F99" w:rsidRDefault="00FB4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F99" w:rsidRDefault="00FB4F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F99" w:rsidRPr="001C719A" w:rsidRDefault="00FB4F99" w:rsidP="001C71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F99" w:rsidRDefault="00FB4F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F99" w:rsidRDefault="00FB4F99" w:rsidP="009622BF">
      <w:pPr>
        <w:bidi/>
      </w:pPr>
      <w:bookmarkStart w:id="0" w:name="OLE_LINK1"/>
      <w:bookmarkStart w:id="1" w:name="OLE_LINK2"/>
      <w:r>
        <w:separator/>
      </w:r>
      <w:bookmarkEnd w:id="0"/>
      <w:bookmarkEnd w:id="1"/>
    </w:p>
  </w:footnote>
  <w:footnote w:type="continuationSeparator" w:id="0">
    <w:p w:rsidR="00FB4F99" w:rsidRDefault="00FB4F99"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F99" w:rsidRPr="00B73ABF" w:rsidRDefault="00FB4F99" w:rsidP="003C0687">
    <w:pPr>
      <w:pStyle w:val="Header"/>
      <w:tabs>
        <w:tab w:val="clear" w:pos="4536"/>
        <w:tab w:val="clear" w:pos="9072"/>
      </w:tabs>
      <w:bidi/>
      <w:ind w:left="4" w:right="220"/>
      <w:rPr>
        <w:rFonts w:ascii="Arabic Typesetting" w:hAnsi="Arabic Typesetting" w:cs="Arabic Typesetting"/>
        <w:b/>
        <w:bCs/>
        <w:sz w:val="32"/>
        <w:szCs w:val="32"/>
        <w:rtl/>
        <w:lang w:val="fr-CH" w:bidi="ar-LB"/>
      </w:rPr>
    </w:pPr>
    <w:r w:rsidRPr="003C0687">
      <w:rPr>
        <w:rFonts w:ascii="Arabic Typesetting" w:hAnsi="Arabic Typesetting" w:cs="Arabic Typesetting"/>
        <w:b/>
        <w:bCs/>
        <w:sz w:val="32"/>
        <w:szCs w:val="32"/>
        <w:rtl/>
        <w:lang w:val="fr-CH" w:bidi="ar-LB"/>
      </w:rPr>
      <w:t>التقرير المالي السنوي والبيانات المالية السنوية لعام 2012</w:t>
    </w:r>
  </w:p>
  <w:p w:rsidR="00FB4F99" w:rsidRPr="00E56204" w:rsidRDefault="00FB4F99" w:rsidP="003C0687">
    <w:pPr>
      <w:pStyle w:val="Header"/>
      <w:bidi/>
      <w:rPr>
        <w:rStyle w:val="PageNumber"/>
        <w:rFonts w:ascii="Arabic Typesetting" w:hAnsi="Arabic Typesetting" w:cs="Arabic Typesetting"/>
        <w:szCs w:val="22"/>
        <w:rtl/>
      </w:rPr>
    </w:pPr>
    <w:r w:rsidRPr="005826AB">
      <w:rPr>
        <w:rStyle w:val="PageNumber"/>
        <w:szCs w:val="22"/>
      </w:rPr>
      <w:fldChar w:fldCharType="begin"/>
    </w:r>
    <w:r w:rsidRPr="005826AB">
      <w:rPr>
        <w:rStyle w:val="PageNumber"/>
        <w:szCs w:val="22"/>
      </w:rPr>
      <w:instrText xml:space="preserve"> PAGE </w:instrText>
    </w:r>
    <w:r w:rsidRPr="005826AB">
      <w:rPr>
        <w:rStyle w:val="PageNumber"/>
        <w:szCs w:val="22"/>
      </w:rPr>
      <w:fldChar w:fldCharType="separate"/>
    </w:r>
    <w:r w:rsidR="00F96BAD">
      <w:rPr>
        <w:rStyle w:val="PageNumber"/>
        <w:noProof/>
        <w:szCs w:val="22"/>
        <w:rtl/>
      </w:rPr>
      <w:t>32</w:t>
    </w:r>
    <w:r w:rsidRPr="005826AB">
      <w:rPr>
        <w:rStyle w:val="PageNumber"/>
        <w:szCs w:val="22"/>
      </w:rPr>
      <w:fldChar w:fldCharType="end"/>
    </w:r>
  </w:p>
  <w:p w:rsidR="00FB4F99" w:rsidRPr="005826AB" w:rsidRDefault="00FB4F99" w:rsidP="000C096B">
    <w:pPr>
      <w:pStyle w:val="Header"/>
      <w:bidi/>
      <w:rPr>
        <w:rFonts w:ascii="Arabic Typesetting" w:hAnsi="Arabic Typesetting" w:cs="Arabic Typesetting"/>
        <w:b/>
        <w:bCs/>
        <w:szCs w:val="22"/>
        <w:rtl/>
        <w:lang w:val="fr-CH" w:bidi="ar-L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F99" w:rsidRPr="00B73ABF" w:rsidRDefault="00FB4F99" w:rsidP="003C0687">
    <w:pPr>
      <w:pStyle w:val="Header"/>
      <w:tabs>
        <w:tab w:val="clear" w:pos="4536"/>
        <w:tab w:val="clear" w:pos="9072"/>
      </w:tabs>
      <w:bidi/>
      <w:ind w:left="4" w:right="220"/>
      <w:jc w:val="right"/>
      <w:rPr>
        <w:rFonts w:ascii="Arabic Typesetting" w:hAnsi="Arabic Typesetting" w:cs="Arabic Typesetting"/>
        <w:b/>
        <w:bCs/>
        <w:sz w:val="32"/>
        <w:szCs w:val="32"/>
        <w:rtl/>
        <w:lang w:val="fr-CH" w:bidi="ar-LB"/>
      </w:rPr>
    </w:pPr>
    <w:r w:rsidRPr="003C0687">
      <w:rPr>
        <w:rFonts w:ascii="Arabic Typesetting" w:hAnsi="Arabic Typesetting" w:cs="Arabic Typesetting"/>
        <w:b/>
        <w:bCs/>
        <w:sz w:val="32"/>
        <w:szCs w:val="32"/>
        <w:rtl/>
        <w:lang w:val="fr-CH" w:bidi="ar-LB"/>
      </w:rPr>
      <w:t>التقرير المالي السنوي والبيانات المالية السنوية لعام 2012</w:t>
    </w:r>
  </w:p>
  <w:p w:rsidR="00FB4F99" w:rsidRPr="000C096B" w:rsidRDefault="00FB4F99" w:rsidP="00236C92">
    <w:pPr>
      <w:pStyle w:val="Header"/>
      <w:tabs>
        <w:tab w:val="clear" w:pos="9072"/>
      </w:tabs>
      <w:bidi/>
      <w:ind w:right="142"/>
      <w:jc w:val="right"/>
      <w:rPr>
        <w:rStyle w:val="PageNumber"/>
        <w:rFonts w:ascii="Arabic Typesetting" w:hAnsi="Arabic Typesetting" w:cs="Arabic Typesetting"/>
        <w:szCs w:val="22"/>
        <w:rtl/>
      </w:rPr>
    </w:pPr>
    <w:r w:rsidRPr="005826AB">
      <w:rPr>
        <w:rStyle w:val="PageNumber"/>
        <w:szCs w:val="22"/>
      </w:rPr>
      <w:fldChar w:fldCharType="begin"/>
    </w:r>
    <w:r w:rsidRPr="005826AB">
      <w:rPr>
        <w:rStyle w:val="PageNumber"/>
        <w:szCs w:val="22"/>
      </w:rPr>
      <w:instrText xml:space="preserve"> PAGE </w:instrText>
    </w:r>
    <w:r w:rsidRPr="005826AB">
      <w:rPr>
        <w:rStyle w:val="PageNumber"/>
        <w:szCs w:val="22"/>
      </w:rPr>
      <w:fldChar w:fldCharType="separate"/>
    </w:r>
    <w:r w:rsidR="00F96BAD">
      <w:rPr>
        <w:rStyle w:val="PageNumber"/>
        <w:noProof/>
        <w:szCs w:val="22"/>
        <w:rtl/>
      </w:rPr>
      <w:t>33</w:t>
    </w:r>
    <w:r w:rsidRPr="005826AB">
      <w:rPr>
        <w:rStyle w:val="PageNumber"/>
        <w:szCs w:val="22"/>
      </w:rPr>
      <w:fldChar w:fldCharType="end"/>
    </w:r>
  </w:p>
  <w:p w:rsidR="00FB4F99" w:rsidRPr="000C096B" w:rsidRDefault="00FB4F99" w:rsidP="000C096B">
    <w:pPr>
      <w:pStyle w:val="Header"/>
      <w:tabs>
        <w:tab w:val="clear" w:pos="9072"/>
      </w:tabs>
      <w:bidi/>
      <w:ind w:right="142"/>
      <w:jc w:val="right"/>
      <w:rPr>
        <w:rFonts w:ascii="Arabic Typesetting" w:hAnsi="Arabic Typesetting" w:cs="Arabic Typesettin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F99" w:rsidRPr="00B73ABF" w:rsidRDefault="00FB4F99" w:rsidP="0072027F">
    <w:pPr>
      <w:pStyle w:val="Header"/>
      <w:tabs>
        <w:tab w:val="clear" w:pos="4536"/>
        <w:tab w:val="clear" w:pos="9072"/>
      </w:tabs>
      <w:bidi/>
      <w:ind w:left="4" w:right="220"/>
      <w:rPr>
        <w:rFonts w:ascii="Arabic Typesetting" w:hAnsi="Arabic Typesetting" w:cs="Arabic Typesetting"/>
        <w:b/>
        <w:bCs/>
        <w:sz w:val="32"/>
        <w:szCs w:val="32"/>
        <w:rtl/>
        <w:lang w:val="fr-CH" w:bidi="ar-LB"/>
      </w:rPr>
    </w:pPr>
    <w:r w:rsidRPr="003C0687">
      <w:rPr>
        <w:rFonts w:ascii="Arabic Typesetting" w:hAnsi="Arabic Typesetting" w:cs="Arabic Typesetting"/>
        <w:b/>
        <w:bCs/>
        <w:sz w:val="32"/>
        <w:szCs w:val="32"/>
        <w:rtl/>
        <w:lang w:val="fr-CH" w:bidi="ar-LB"/>
      </w:rPr>
      <w:t>التقرير المالي السنوي والبيانات المالية السنوية لعام 2012</w:t>
    </w:r>
  </w:p>
  <w:p w:rsidR="00FB4F99" w:rsidRDefault="00FB4F99" w:rsidP="0072027F">
    <w:pPr>
      <w:pStyle w:val="Header"/>
      <w:bidi/>
      <w:rPr>
        <w:rStyle w:val="PageNumber"/>
        <w:szCs w:val="22"/>
        <w:rtl/>
      </w:rPr>
    </w:pPr>
    <w:r w:rsidRPr="005826AB">
      <w:rPr>
        <w:rStyle w:val="PageNumber"/>
        <w:szCs w:val="22"/>
      </w:rPr>
      <w:fldChar w:fldCharType="begin"/>
    </w:r>
    <w:r w:rsidRPr="005826AB">
      <w:rPr>
        <w:rStyle w:val="PageNumber"/>
        <w:szCs w:val="22"/>
      </w:rPr>
      <w:instrText xml:space="preserve"> PAGE </w:instrText>
    </w:r>
    <w:r w:rsidRPr="005826AB">
      <w:rPr>
        <w:rStyle w:val="PageNumber"/>
        <w:szCs w:val="22"/>
      </w:rPr>
      <w:fldChar w:fldCharType="separate"/>
    </w:r>
    <w:r w:rsidR="00F96BAD">
      <w:rPr>
        <w:rStyle w:val="PageNumber"/>
        <w:noProof/>
        <w:szCs w:val="22"/>
        <w:rtl/>
      </w:rPr>
      <w:t>2</w:t>
    </w:r>
    <w:r w:rsidRPr="005826AB">
      <w:rPr>
        <w:rStyle w:val="PageNumber"/>
        <w:szCs w:val="22"/>
      </w:rPr>
      <w:fldChar w:fldCharType="end"/>
    </w:r>
  </w:p>
  <w:p w:rsidR="00FB4F99" w:rsidRPr="0072027F" w:rsidRDefault="00FB4F99" w:rsidP="000C096B">
    <w:pPr>
      <w:pStyle w:val="Header"/>
      <w:bidi/>
      <w:rPr>
        <w:rStyle w:val="PageNumber"/>
        <w:rFonts w:ascii="Arabic Typesetting" w:hAnsi="Arabic Typesetting" w:cs="Arabic Typesetting"/>
        <w:szCs w:val="22"/>
        <w:rt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F99" w:rsidRPr="00B73ABF" w:rsidRDefault="00FB4F99" w:rsidP="00E56204">
    <w:pPr>
      <w:pStyle w:val="Header"/>
      <w:tabs>
        <w:tab w:val="clear" w:pos="4536"/>
        <w:tab w:val="clear" w:pos="9072"/>
      </w:tabs>
      <w:bidi/>
      <w:ind w:left="4" w:right="220"/>
      <w:rPr>
        <w:rFonts w:ascii="Arabic Typesetting" w:hAnsi="Arabic Typesetting" w:cs="Arabic Typesetting"/>
        <w:b/>
        <w:bCs/>
        <w:sz w:val="32"/>
        <w:szCs w:val="32"/>
        <w:rtl/>
        <w:lang w:val="fr-CH" w:bidi="ar-LB"/>
      </w:rPr>
    </w:pPr>
    <w:r w:rsidRPr="003C0687">
      <w:rPr>
        <w:rFonts w:ascii="Arabic Typesetting" w:hAnsi="Arabic Typesetting" w:cs="Arabic Typesetting"/>
        <w:b/>
        <w:bCs/>
        <w:sz w:val="32"/>
        <w:szCs w:val="32"/>
        <w:rtl/>
        <w:lang w:val="fr-CH" w:bidi="ar-LB"/>
      </w:rPr>
      <w:t>التقرير المالي السنوي والبيانات المالية السنوية لعام 2012</w:t>
    </w:r>
  </w:p>
  <w:p w:rsidR="00FB4F99" w:rsidRPr="00575558" w:rsidRDefault="00FB4F99" w:rsidP="00E56204">
    <w:pPr>
      <w:pStyle w:val="Header"/>
      <w:tabs>
        <w:tab w:val="clear" w:pos="9072"/>
      </w:tabs>
      <w:bidi/>
      <w:ind w:right="142"/>
      <w:rPr>
        <w:rFonts w:ascii="Arabic Typesetting" w:hAnsi="Arabic Typesetting" w:cs="Arabic Typesetting"/>
      </w:rPr>
    </w:pPr>
    <w:r w:rsidRPr="005826AB">
      <w:rPr>
        <w:rStyle w:val="PageNumber"/>
        <w:szCs w:val="22"/>
      </w:rPr>
      <w:fldChar w:fldCharType="begin"/>
    </w:r>
    <w:r w:rsidRPr="005826AB">
      <w:rPr>
        <w:rStyle w:val="PageNumber"/>
        <w:szCs w:val="22"/>
      </w:rPr>
      <w:instrText xml:space="preserve"> PAGE </w:instrText>
    </w:r>
    <w:r w:rsidRPr="005826AB">
      <w:rPr>
        <w:rStyle w:val="PageNumber"/>
        <w:szCs w:val="22"/>
      </w:rPr>
      <w:fldChar w:fldCharType="separate"/>
    </w:r>
    <w:r w:rsidR="00F96BAD">
      <w:rPr>
        <w:rStyle w:val="PageNumber"/>
        <w:noProof/>
        <w:szCs w:val="22"/>
        <w:rtl/>
      </w:rPr>
      <w:t>36</w:t>
    </w:r>
    <w:r w:rsidRPr="005826AB">
      <w:rPr>
        <w:rStyle w:val="PageNumber"/>
        <w:szCs w:val="22"/>
      </w:rPr>
      <w:fldChar w:fldCharType="end"/>
    </w:r>
  </w:p>
  <w:p w:rsidR="00FB4F99" w:rsidRPr="00CE6F0F" w:rsidRDefault="00FB4F99" w:rsidP="00E16243">
    <w:pPr>
      <w:pStyle w:val="Header"/>
      <w:tabs>
        <w:tab w:val="clear" w:pos="4536"/>
        <w:tab w:val="clear" w:pos="9072"/>
      </w:tabs>
      <w:ind w:left="4" w:right="220"/>
      <w:jc w:val="right"/>
      <w:rPr>
        <w:rFonts w:ascii="Arabic Typesetting" w:hAnsi="Arabic Typesetting" w:cs="Arabic Typesetting"/>
        <w:b/>
        <w:bCs/>
        <w:sz w:val="32"/>
        <w:szCs w:val="32"/>
        <w:lang w:val="fr-CH" w:bidi="ar-L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F99" w:rsidRPr="00B73ABF" w:rsidRDefault="00FB4F99" w:rsidP="00A255DD">
    <w:pPr>
      <w:pStyle w:val="Header"/>
      <w:tabs>
        <w:tab w:val="clear" w:pos="4536"/>
        <w:tab w:val="clear" w:pos="9072"/>
      </w:tabs>
      <w:bidi/>
      <w:ind w:left="4" w:right="220"/>
      <w:rPr>
        <w:rFonts w:ascii="Arabic Typesetting" w:hAnsi="Arabic Typesetting" w:cs="Arabic Typesetting"/>
        <w:b/>
        <w:bCs/>
        <w:sz w:val="32"/>
        <w:szCs w:val="32"/>
        <w:rtl/>
        <w:lang w:val="fr-CH" w:bidi="ar-LB"/>
      </w:rPr>
    </w:pPr>
    <w:r>
      <w:rPr>
        <w:rFonts w:ascii="Arabic Typesetting" w:hAnsi="Arabic Typesetting" w:cs="Arabic Typesetting" w:hint="cs"/>
        <w:b/>
        <w:bCs/>
        <w:sz w:val="32"/>
        <w:szCs w:val="32"/>
        <w:rtl/>
        <w:lang w:val="fr-CH" w:bidi="ar-LB"/>
      </w:rPr>
      <w:t>التقرير المالي السنوي و</w:t>
    </w:r>
    <w:r w:rsidRPr="00B73ABF">
      <w:rPr>
        <w:rFonts w:ascii="Arabic Typesetting" w:hAnsi="Arabic Typesetting" w:cs="Arabic Typesetting" w:hint="cs"/>
        <w:b/>
        <w:bCs/>
        <w:sz w:val="32"/>
        <w:szCs w:val="32"/>
        <w:rtl/>
        <w:lang w:val="fr-CH" w:bidi="ar-LB"/>
      </w:rPr>
      <w:t xml:space="preserve">البيانات المالية </w:t>
    </w:r>
    <w:r>
      <w:rPr>
        <w:rFonts w:ascii="Arabic Typesetting" w:hAnsi="Arabic Typesetting" w:cs="Arabic Typesetting" w:hint="cs"/>
        <w:b/>
        <w:bCs/>
        <w:sz w:val="32"/>
        <w:szCs w:val="32"/>
        <w:rtl/>
        <w:lang w:val="fr-CH" w:bidi="ar-LB"/>
      </w:rPr>
      <w:t>لسنة</w:t>
    </w:r>
    <w:r w:rsidRPr="00B73ABF">
      <w:rPr>
        <w:rFonts w:ascii="Arabic Typesetting" w:hAnsi="Arabic Typesetting" w:cs="Arabic Typesetting" w:hint="cs"/>
        <w:b/>
        <w:bCs/>
        <w:sz w:val="32"/>
        <w:szCs w:val="32"/>
        <w:rtl/>
        <w:lang w:val="fr-CH" w:bidi="ar-LB"/>
      </w:rPr>
      <w:t xml:space="preserve"> </w:t>
    </w:r>
    <w:r>
      <w:rPr>
        <w:rFonts w:ascii="Arabic Typesetting" w:hAnsi="Arabic Typesetting" w:cs="Arabic Typesetting" w:hint="cs"/>
        <w:b/>
        <w:bCs/>
        <w:sz w:val="32"/>
        <w:szCs w:val="32"/>
        <w:rtl/>
        <w:lang w:val="fr-CH" w:bidi="ar-LB"/>
      </w:rPr>
      <w:t>2012</w:t>
    </w:r>
  </w:p>
  <w:p w:rsidR="00FB4F99" w:rsidRPr="006E5D68" w:rsidRDefault="00FB4F99" w:rsidP="00A255DD">
    <w:pPr>
      <w:pStyle w:val="Header"/>
      <w:bidi/>
      <w:rPr>
        <w:rStyle w:val="PageNumber"/>
        <w:rFonts w:ascii="Arabic Typesetting" w:hAnsi="Arabic Typesetting" w:cs="Arabic Typesetting"/>
        <w:szCs w:val="22"/>
        <w:rtl/>
      </w:rPr>
    </w:pPr>
    <w:r w:rsidRPr="005826AB">
      <w:rPr>
        <w:rStyle w:val="PageNumber"/>
        <w:szCs w:val="22"/>
      </w:rPr>
      <w:fldChar w:fldCharType="begin"/>
    </w:r>
    <w:r w:rsidRPr="005826AB">
      <w:rPr>
        <w:rStyle w:val="PageNumber"/>
        <w:szCs w:val="22"/>
      </w:rPr>
      <w:instrText xml:space="preserve"> PAGE </w:instrText>
    </w:r>
    <w:r w:rsidRPr="005826AB">
      <w:rPr>
        <w:rStyle w:val="PageNumber"/>
        <w:szCs w:val="22"/>
      </w:rPr>
      <w:fldChar w:fldCharType="separate"/>
    </w:r>
    <w:r w:rsidR="00F96BAD">
      <w:rPr>
        <w:rStyle w:val="PageNumber"/>
        <w:noProof/>
        <w:szCs w:val="22"/>
        <w:rtl/>
      </w:rPr>
      <w:t>58</w:t>
    </w:r>
    <w:r w:rsidRPr="005826AB">
      <w:rPr>
        <w:rStyle w:val="PageNumber"/>
        <w:szCs w:val="22"/>
      </w:rPr>
      <w:fldChar w:fldCharType="end"/>
    </w:r>
  </w:p>
  <w:p w:rsidR="00FB4F99" w:rsidRPr="005826AB" w:rsidRDefault="00FB4F99" w:rsidP="006E5D68">
    <w:pPr>
      <w:pStyle w:val="Header"/>
      <w:bidi/>
      <w:rPr>
        <w:rFonts w:ascii="Arabic Typesetting" w:hAnsi="Arabic Typesetting" w:cs="Arabic Typesetting"/>
        <w:b/>
        <w:bCs/>
        <w:szCs w:val="22"/>
        <w:rtl/>
        <w:lang w:val="fr-CH" w:bidi="ar-L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F99" w:rsidRPr="00E16243" w:rsidRDefault="00FB4F99" w:rsidP="007E6A8A">
    <w:pPr>
      <w:bidi/>
      <w:jc w:val="right"/>
      <w:rPr>
        <w:rFonts w:ascii="Arabic Typesetting" w:hAnsi="Arabic Typesetting" w:cs="Arabic Typesetting"/>
        <w:b/>
        <w:bCs/>
        <w:sz w:val="28"/>
        <w:szCs w:val="28"/>
        <w:rtl/>
      </w:rPr>
    </w:pPr>
    <w:r w:rsidRPr="00E16243">
      <w:rPr>
        <w:rFonts w:ascii="Arabic Typesetting" w:hAnsi="Arabic Typesetting" w:cs="Arabic Typesetting"/>
        <w:b/>
        <w:bCs/>
        <w:sz w:val="28"/>
        <w:szCs w:val="28"/>
        <w:rtl/>
      </w:rPr>
      <w:t>التقرير المالي السنوي والبيانات المالية السنوية لعام 2012</w:t>
    </w:r>
  </w:p>
  <w:p w:rsidR="00FB4F99" w:rsidRPr="00E56204" w:rsidRDefault="00FB4F99" w:rsidP="00E56204">
    <w:pPr>
      <w:pStyle w:val="Header"/>
      <w:bidi/>
      <w:jc w:val="right"/>
      <w:rPr>
        <w:rStyle w:val="PageNumber"/>
        <w:szCs w:val="22"/>
        <w:rtl/>
      </w:rPr>
    </w:pPr>
    <w:r w:rsidRPr="00E56204">
      <w:rPr>
        <w:rStyle w:val="PageNumber"/>
        <w:szCs w:val="22"/>
      </w:rPr>
      <w:fldChar w:fldCharType="begin"/>
    </w:r>
    <w:r w:rsidRPr="00E56204">
      <w:rPr>
        <w:rStyle w:val="PageNumber"/>
        <w:szCs w:val="22"/>
      </w:rPr>
      <w:instrText xml:space="preserve"> PAGE   \* MERGEFORMAT </w:instrText>
    </w:r>
    <w:r w:rsidRPr="00E56204">
      <w:rPr>
        <w:rStyle w:val="PageNumber"/>
        <w:szCs w:val="22"/>
      </w:rPr>
      <w:fldChar w:fldCharType="separate"/>
    </w:r>
    <w:r w:rsidR="00F96BAD">
      <w:rPr>
        <w:rStyle w:val="PageNumber"/>
        <w:noProof/>
        <w:szCs w:val="22"/>
        <w:rtl/>
      </w:rPr>
      <w:t>57</w:t>
    </w:r>
    <w:r w:rsidRPr="00E56204">
      <w:rPr>
        <w:rStyle w:val="PageNumber"/>
        <w:szCs w:val="22"/>
      </w:rPr>
      <w:fldChar w:fldCharType="end"/>
    </w:r>
  </w:p>
  <w:p w:rsidR="00FB4F99" w:rsidRPr="00635449" w:rsidRDefault="00FB4F99">
    <w:pPr>
      <w:pStyle w:val="Header"/>
      <w:rPr>
        <w:rFonts w:ascii="Arabic Typesetting" w:hAnsi="Arabic Typesetting" w:cs="Arabic Typesett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D5ACA414"/>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1">
    <w:nsid w:val="12172680"/>
    <w:multiLevelType w:val="hybridMultilevel"/>
    <w:tmpl w:val="13726202"/>
    <w:lvl w:ilvl="0" w:tplc="5388F2CC">
      <w:start w:val="1"/>
      <w:numFmt w:val="bullet"/>
      <w:lvlText w:val=""/>
      <w:lvlJc w:val="left"/>
      <w:pPr>
        <w:tabs>
          <w:tab w:val="num" w:pos="566"/>
        </w:tabs>
        <w:ind w:left="1134" w:hanging="567"/>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3F678F8"/>
    <w:multiLevelType w:val="hybridMultilevel"/>
    <w:tmpl w:val="1BD624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6C33A7"/>
    <w:multiLevelType w:val="hybridMultilevel"/>
    <w:tmpl w:val="B6EAD180"/>
    <w:lvl w:ilvl="0" w:tplc="D5E655D4">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177D5000"/>
    <w:multiLevelType w:val="singleLevel"/>
    <w:tmpl w:val="0409000F"/>
    <w:lvl w:ilvl="0">
      <w:start w:val="1"/>
      <w:numFmt w:val="decimal"/>
      <w:lvlText w:val="%1."/>
      <w:lvlJc w:val="left"/>
      <w:pPr>
        <w:tabs>
          <w:tab w:val="num" w:pos="360"/>
        </w:tabs>
        <w:ind w:left="360" w:hanging="360"/>
      </w:pPr>
    </w:lvl>
  </w:abstractNum>
  <w:abstractNum w:abstractNumId="16">
    <w:nsid w:val="20EC339A"/>
    <w:multiLevelType w:val="multilevel"/>
    <w:tmpl w:val="4A8AF22E"/>
    <w:lvl w:ilvl="0">
      <w:start w:val="1"/>
      <w:numFmt w:val="decimal"/>
      <w:lvlText w:val="%1."/>
      <w:lvlJc w:val="left"/>
      <w:pPr>
        <w:tabs>
          <w:tab w:val="num" w:pos="567"/>
        </w:tabs>
      </w:pPr>
      <w:rPr>
        <w:rFonts w:ascii="Arabic Typesetting" w:hAnsi="Arabic Typesetting" w:cs="Arabic Typesetting" w:hint="default"/>
        <w:sz w:val="36"/>
        <w:szCs w:val="36"/>
      </w:rPr>
    </w:lvl>
    <w:lvl w:ilvl="1">
      <w:start w:val="1"/>
      <w:numFmt w:val="decimal"/>
      <w:lvlText w:val="%2."/>
      <w:lvlJc w:val="left"/>
      <w:pPr>
        <w:tabs>
          <w:tab w:val="num" w:pos="1647"/>
        </w:tabs>
      </w:pPr>
      <w:rPr>
        <w:rFonts w:ascii="Arabic Typesetting" w:hAnsi="Arabic Typesetting" w:cs="Arabic Typesetting" w:hint="default"/>
        <w:sz w:val="36"/>
        <w:szCs w:val="3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59A4E29"/>
    <w:multiLevelType w:val="hybridMultilevel"/>
    <w:tmpl w:val="6D5A9106"/>
    <w:lvl w:ilvl="0" w:tplc="399A588A">
      <w:start w:val="1"/>
      <w:numFmt w:val="bullet"/>
      <w:lvlText w:val=""/>
      <w:lvlJc w:val="left"/>
      <w:pPr>
        <w:tabs>
          <w:tab w:val="num" w:pos="1145"/>
        </w:tabs>
        <w:ind w:left="1145" w:hanging="360"/>
      </w:pPr>
      <w:rPr>
        <w:rFonts w:ascii="Wingdings" w:hAnsi="Wingdings" w:hint="default"/>
        <w:sz w:val="20"/>
        <w:szCs w:val="20"/>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nsid w:val="25E87973"/>
    <w:multiLevelType w:val="hybridMultilevel"/>
    <w:tmpl w:val="5A7E15F4"/>
    <w:lvl w:ilvl="0" w:tplc="FDA0654A">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33C3C1E"/>
    <w:multiLevelType w:val="multilevel"/>
    <w:tmpl w:val="C8727990"/>
    <w:lvl w:ilvl="0">
      <w:start w:val="1"/>
      <w:numFmt w:val="decimal"/>
      <w:lvlText w:val="%1."/>
      <w:lvlJc w:val="left"/>
      <w:pPr>
        <w:tabs>
          <w:tab w:val="num" w:pos="567"/>
        </w:tabs>
      </w:pPr>
      <w:rPr>
        <w:rFonts w:ascii="Arabic Typesetting" w:hAnsi="Arabic Typesetting" w:cs="Arabic Typesetting" w:hint="default"/>
        <w:sz w:val="36"/>
        <w:szCs w:val="36"/>
      </w:rPr>
    </w:lvl>
    <w:lvl w:ilvl="1">
      <w:start w:val="1"/>
      <w:numFmt w:val="decimal"/>
      <w:lvlText w:val="%2."/>
      <w:lvlJc w:val="left"/>
      <w:pPr>
        <w:tabs>
          <w:tab w:val="num" w:pos="1647"/>
        </w:tabs>
      </w:pPr>
      <w:rPr>
        <w:rFonts w:ascii="Arabic Typesetting" w:hAnsi="Arabic Typesetting" w:cs="Arabic Typesetting" w:hint="default"/>
        <w:sz w:val="36"/>
        <w:szCs w:val="3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0623A7"/>
    <w:multiLevelType w:val="hybridMultilevel"/>
    <w:tmpl w:val="AEB4D0A2"/>
    <w:lvl w:ilvl="0" w:tplc="62E0C1C4">
      <w:start w:val="1"/>
      <w:numFmt w:val="bullet"/>
      <w:lvlText w:val=""/>
      <w:lvlJc w:val="left"/>
      <w:pPr>
        <w:ind w:left="1068" w:hanging="360"/>
      </w:pPr>
      <w:rPr>
        <w:rFonts w:ascii="Wingdings" w:hAnsi="Wingdings" w:hint="default"/>
        <w:sz w:val="24"/>
        <w:szCs w:val="24"/>
        <w:lang w:bidi="ar-SA"/>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nsid w:val="41F04973"/>
    <w:multiLevelType w:val="hybridMultilevel"/>
    <w:tmpl w:val="8C1A65EC"/>
    <w:lvl w:ilvl="0" w:tplc="96248644">
      <w:start w:val="1"/>
      <w:numFmt w:val="bullet"/>
      <w:lvlText w:val=""/>
      <w:lvlJc w:val="left"/>
      <w:pPr>
        <w:tabs>
          <w:tab w:val="num" w:pos="0"/>
        </w:tabs>
        <w:ind w:left="1134" w:hanging="567"/>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E5B3A21"/>
    <w:multiLevelType w:val="hybridMultilevel"/>
    <w:tmpl w:val="71263F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383DFF"/>
    <w:multiLevelType w:val="multilevel"/>
    <w:tmpl w:val="30EC5EE8"/>
    <w:lvl w:ilvl="0">
      <w:start w:val="1"/>
      <w:numFmt w:val="decimal"/>
      <w:lvlText w:val="%1."/>
      <w:lvlJc w:val="left"/>
      <w:pPr>
        <w:tabs>
          <w:tab w:val="num" w:pos="567"/>
        </w:tabs>
      </w:pPr>
      <w:rPr>
        <w:rFonts w:ascii="Arabic Typesetting" w:hAnsi="Arabic Typesetting" w:cs="Arabic Typesetting" w:hint="default"/>
        <w:sz w:val="36"/>
        <w:szCs w:val="36"/>
      </w:rPr>
    </w:lvl>
    <w:lvl w:ilvl="1">
      <w:start w:val="1"/>
      <w:numFmt w:val="decimal"/>
      <w:lvlText w:val="%2."/>
      <w:lvlJc w:val="left"/>
      <w:pPr>
        <w:tabs>
          <w:tab w:val="num" w:pos="1647"/>
        </w:tabs>
      </w:pPr>
      <w:rPr>
        <w:rFonts w:ascii="Arabic Typesetting" w:hAnsi="Arabic Typesetting" w:cs="Arabic Typesetting" w:hint="default"/>
        <w:sz w:val="36"/>
        <w:szCs w:val="3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4B3013F"/>
    <w:multiLevelType w:val="hybridMultilevel"/>
    <w:tmpl w:val="47503A1E"/>
    <w:lvl w:ilvl="0" w:tplc="0400E994">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AA635A4"/>
    <w:multiLevelType w:val="hybridMultilevel"/>
    <w:tmpl w:val="15B2ABC8"/>
    <w:lvl w:ilvl="0" w:tplc="C71CF22A">
      <w:start w:val="1"/>
      <w:numFmt w:val="bullet"/>
      <w:lvlText w:val=""/>
      <w:lvlJc w:val="left"/>
      <w:pPr>
        <w:tabs>
          <w:tab w:val="num" w:pos="566"/>
        </w:tabs>
        <w:ind w:left="566"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EFE6534"/>
    <w:multiLevelType w:val="multilevel"/>
    <w:tmpl w:val="15B2ABC8"/>
    <w:lvl w:ilvl="0">
      <w:start w:val="1"/>
      <w:numFmt w:val="bullet"/>
      <w:lvlText w:val=""/>
      <w:lvlJc w:val="left"/>
      <w:pPr>
        <w:tabs>
          <w:tab w:val="num" w:pos="566"/>
        </w:tabs>
        <w:ind w:left="566"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2">
    <w:nsid w:val="70D267B7"/>
    <w:multiLevelType w:val="multilevel"/>
    <w:tmpl w:val="025AB0C2"/>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87D3377"/>
    <w:multiLevelType w:val="multilevel"/>
    <w:tmpl w:val="4A8AF22E"/>
    <w:lvl w:ilvl="0">
      <w:start w:val="1"/>
      <w:numFmt w:val="decimal"/>
      <w:lvlText w:val="%1."/>
      <w:lvlJc w:val="left"/>
      <w:pPr>
        <w:tabs>
          <w:tab w:val="num" w:pos="567"/>
        </w:tabs>
      </w:pPr>
      <w:rPr>
        <w:rFonts w:ascii="Arabic Typesetting" w:hAnsi="Arabic Typesetting" w:cs="Arabic Typesetting" w:hint="default"/>
        <w:sz w:val="36"/>
        <w:szCs w:val="36"/>
      </w:rPr>
    </w:lvl>
    <w:lvl w:ilvl="1">
      <w:start w:val="1"/>
      <w:numFmt w:val="decimal"/>
      <w:lvlText w:val="%2."/>
      <w:lvlJc w:val="left"/>
      <w:pPr>
        <w:tabs>
          <w:tab w:val="num" w:pos="1647"/>
        </w:tabs>
      </w:pPr>
      <w:rPr>
        <w:rFonts w:ascii="Arabic Typesetting" w:hAnsi="Arabic Typesetting" w:cs="Arabic Typesetting" w:hint="default"/>
        <w:sz w:val="36"/>
        <w:szCs w:val="3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3"/>
  </w:num>
  <w:num w:numId="3">
    <w:abstractNumId w:val="14"/>
  </w:num>
  <w:num w:numId="4">
    <w:abstractNumId w:val="31"/>
  </w:num>
  <w:num w:numId="5">
    <w:abstractNumId w:val="8"/>
  </w:num>
  <w:num w:numId="6">
    <w:abstractNumId w:val="34"/>
  </w:num>
  <w:num w:numId="7">
    <w:abstractNumId w:val="19"/>
  </w:num>
  <w:num w:numId="8">
    <w:abstractNumId w:val="28"/>
  </w:num>
  <w:num w:numId="9">
    <w:abstractNumId w:val="26"/>
  </w:num>
  <w:num w:numId="10">
    <w:abstractNumId w:val="35"/>
  </w:num>
  <w:num w:numId="11">
    <w:abstractNumId w:val="18"/>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7"/>
  </w:num>
  <w:num w:numId="22">
    <w:abstractNumId w:val="17"/>
  </w:num>
  <w:num w:numId="23">
    <w:abstractNumId w:val="13"/>
  </w:num>
  <w:num w:numId="24">
    <w:abstractNumId w:val="10"/>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18"/>
    <w:lvlOverride w:ilvl="0">
      <w:startOverride w:val="1"/>
    </w:lvlOverride>
  </w:num>
  <w:num w:numId="28">
    <w:abstractNumId w:val="20"/>
  </w:num>
  <w:num w:numId="29">
    <w:abstractNumId w:val="25"/>
  </w:num>
  <w:num w:numId="30">
    <w:abstractNumId w:val="16"/>
  </w:num>
  <w:num w:numId="31">
    <w:abstractNumId w:val="33"/>
  </w:num>
  <w:num w:numId="32">
    <w:abstractNumId w:val="18"/>
    <w:lvlOverride w:ilvl="0">
      <w:startOverride w:val="1"/>
    </w:lvlOverride>
  </w:num>
  <w:num w:numId="33">
    <w:abstractNumId w:val="29"/>
  </w:num>
  <w:num w:numId="34">
    <w:abstractNumId w:val="30"/>
  </w:num>
  <w:num w:numId="35">
    <w:abstractNumId w:val="22"/>
  </w:num>
  <w:num w:numId="36">
    <w:abstractNumId w:val="11"/>
  </w:num>
  <w:num w:numId="37">
    <w:abstractNumId w:val="12"/>
  </w:num>
  <w:num w:numId="38">
    <w:abstractNumId w:val="24"/>
  </w:num>
  <w:num w:numId="39">
    <w:abstractNumId w:val="21"/>
  </w:num>
  <w:num w:numId="40">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11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EA1"/>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705"/>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096B"/>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07B7"/>
    <w:rsid w:val="000E16EB"/>
    <w:rsid w:val="000E591F"/>
    <w:rsid w:val="000E5A23"/>
    <w:rsid w:val="000E6045"/>
    <w:rsid w:val="000E7872"/>
    <w:rsid w:val="000F0772"/>
    <w:rsid w:val="000F0BE5"/>
    <w:rsid w:val="000F0C49"/>
    <w:rsid w:val="000F0F0D"/>
    <w:rsid w:val="000F1B52"/>
    <w:rsid w:val="000F1C70"/>
    <w:rsid w:val="000F1EAA"/>
    <w:rsid w:val="000F30D5"/>
    <w:rsid w:val="000F33C5"/>
    <w:rsid w:val="000F3ACF"/>
    <w:rsid w:val="000F49FA"/>
    <w:rsid w:val="000F58C4"/>
    <w:rsid w:val="000F5E56"/>
    <w:rsid w:val="000F70F9"/>
    <w:rsid w:val="001007AB"/>
    <w:rsid w:val="00100DB8"/>
    <w:rsid w:val="00100F97"/>
    <w:rsid w:val="001012E0"/>
    <w:rsid w:val="001016F2"/>
    <w:rsid w:val="001024C1"/>
    <w:rsid w:val="0010385D"/>
    <w:rsid w:val="001042E0"/>
    <w:rsid w:val="00104C51"/>
    <w:rsid w:val="001051A8"/>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19A"/>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58A5"/>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5877"/>
    <w:rsid w:val="0021604B"/>
    <w:rsid w:val="00216545"/>
    <w:rsid w:val="00220227"/>
    <w:rsid w:val="0022176B"/>
    <w:rsid w:val="00222760"/>
    <w:rsid w:val="00222782"/>
    <w:rsid w:val="0022360A"/>
    <w:rsid w:val="00223E99"/>
    <w:rsid w:val="00224785"/>
    <w:rsid w:val="00226B82"/>
    <w:rsid w:val="00226DAE"/>
    <w:rsid w:val="00227103"/>
    <w:rsid w:val="00230249"/>
    <w:rsid w:val="00230D5F"/>
    <w:rsid w:val="00231BE3"/>
    <w:rsid w:val="00232C51"/>
    <w:rsid w:val="00233414"/>
    <w:rsid w:val="00233D69"/>
    <w:rsid w:val="00234E82"/>
    <w:rsid w:val="00235C9D"/>
    <w:rsid w:val="00236C92"/>
    <w:rsid w:val="002412D4"/>
    <w:rsid w:val="0024220D"/>
    <w:rsid w:val="00242BD3"/>
    <w:rsid w:val="00242C02"/>
    <w:rsid w:val="00243155"/>
    <w:rsid w:val="00246E87"/>
    <w:rsid w:val="00247783"/>
    <w:rsid w:val="00250812"/>
    <w:rsid w:val="0025172C"/>
    <w:rsid w:val="00252CF8"/>
    <w:rsid w:val="00252E2E"/>
    <w:rsid w:val="00253210"/>
    <w:rsid w:val="0025353E"/>
    <w:rsid w:val="00253DE1"/>
    <w:rsid w:val="0025425F"/>
    <w:rsid w:val="00254468"/>
    <w:rsid w:val="00254DE4"/>
    <w:rsid w:val="002559DA"/>
    <w:rsid w:val="00256955"/>
    <w:rsid w:val="0026071A"/>
    <w:rsid w:val="002611F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10"/>
    <w:rsid w:val="0027447E"/>
    <w:rsid w:val="0027520A"/>
    <w:rsid w:val="00275419"/>
    <w:rsid w:val="00275A2D"/>
    <w:rsid w:val="0027655E"/>
    <w:rsid w:val="002772A5"/>
    <w:rsid w:val="002806F8"/>
    <w:rsid w:val="002810B5"/>
    <w:rsid w:val="00281F4F"/>
    <w:rsid w:val="00286744"/>
    <w:rsid w:val="002869C3"/>
    <w:rsid w:val="00286D86"/>
    <w:rsid w:val="002909B9"/>
    <w:rsid w:val="00292CEE"/>
    <w:rsid w:val="00292D22"/>
    <w:rsid w:val="0029470D"/>
    <w:rsid w:val="00297B80"/>
    <w:rsid w:val="002A076C"/>
    <w:rsid w:val="002A1059"/>
    <w:rsid w:val="002A30CE"/>
    <w:rsid w:val="002A3C9D"/>
    <w:rsid w:val="002A5403"/>
    <w:rsid w:val="002A6C9F"/>
    <w:rsid w:val="002A77F3"/>
    <w:rsid w:val="002B0110"/>
    <w:rsid w:val="002B14F0"/>
    <w:rsid w:val="002B1F0F"/>
    <w:rsid w:val="002B53D3"/>
    <w:rsid w:val="002B6202"/>
    <w:rsid w:val="002C014C"/>
    <w:rsid w:val="002C060C"/>
    <w:rsid w:val="002C0BA6"/>
    <w:rsid w:val="002C12A7"/>
    <w:rsid w:val="002C2957"/>
    <w:rsid w:val="002C2B6F"/>
    <w:rsid w:val="002C314F"/>
    <w:rsid w:val="002C4AD1"/>
    <w:rsid w:val="002C7D29"/>
    <w:rsid w:val="002D0298"/>
    <w:rsid w:val="002D1662"/>
    <w:rsid w:val="002D1DE5"/>
    <w:rsid w:val="002D3506"/>
    <w:rsid w:val="002D3670"/>
    <w:rsid w:val="002D4807"/>
    <w:rsid w:val="002D5229"/>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2D6B"/>
    <w:rsid w:val="00314E12"/>
    <w:rsid w:val="003166A5"/>
    <w:rsid w:val="00316C8C"/>
    <w:rsid w:val="003174C2"/>
    <w:rsid w:val="003179AB"/>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6A3"/>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97533"/>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0687"/>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07484"/>
    <w:rsid w:val="00410B8F"/>
    <w:rsid w:val="00411F21"/>
    <w:rsid w:val="00412057"/>
    <w:rsid w:val="004126C1"/>
    <w:rsid w:val="00413BA5"/>
    <w:rsid w:val="00414FD0"/>
    <w:rsid w:val="00417C97"/>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2FC1"/>
    <w:rsid w:val="004647BB"/>
    <w:rsid w:val="0046482B"/>
    <w:rsid w:val="004648E0"/>
    <w:rsid w:val="0046500D"/>
    <w:rsid w:val="00466385"/>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97FEE"/>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06222"/>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28A6"/>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0C38"/>
    <w:rsid w:val="005728C8"/>
    <w:rsid w:val="005733AD"/>
    <w:rsid w:val="0057381A"/>
    <w:rsid w:val="00573ABD"/>
    <w:rsid w:val="00574B91"/>
    <w:rsid w:val="00574E5C"/>
    <w:rsid w:val="005750F7"/>
    <w:rsid w:val="0057512C"/>
    <w:rsid w:val="00575558"/>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11C9"/>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13"/>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449"/>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05C8"/>
    <w:rsid w:val="006A20FB"/>
    <w:rsid w:val="006A25B6"/>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33F5"/>
    <w:rsid w:val="006C480B"/>
    <w:rsid w:val="006C570B"/>
    <w:rsid w:val="006C572E"/>
    <w:rsid w:val="006C5997"/>
    <w:rsid w:val="006C5CD2"/>
    <w:rsid w:val="006D0636"/>
    <w:rsid w:val="006D06DC"/>
    <w:rsid w:val="006D1F1C"/>
    <w:rsid w:val="006D6E46"/>
    <w:rsid w:val="006D7FA8"/>
    <w:rsid w:val="006E1BE9"/>
    <w:rsid w:val="006E2EA1"/>
    <w:rsid w:val="006E4601"/>
    <w:rsid w:val="006E4DDF"/>
    <w:rsid w:val="006E5B86"/>
    <w:rsid w:val="006E5D68"/>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27F"/>
    <w:rsid w:val="00720860"/>
    <w:rsid w:val="00721087"/>
    <w:rsid w:val="00721530"/>
    <w:rsid w:val="007225D3"/>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749"/>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6A8A"/>
    <w:rsid w:val="007E7997"/>
    <w:rsid w:val="007E7B47"/>
    <w:rsid w:val="007F04EF"/>
    <w:rsid w:val="007F342F"/>
    <w:rsid w:val="007F38D1"/>
    <w:rsid w:val="007F56BB"/>
    <w:rsid w:val="007F63CE"/>
    <w:rsid w:val="007F6EA4"/>
    <w:rsid w:val="007F7DF9"/>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4C35"/>
    <w:rsid w:val="00815C5D"/>
    <w:rsid w:val="0081618F"/>
    <w:rsid w:val="008174D1"/>
    <w:rsid w:val="008178B2"/>
    <w:rsid w:val="00821049"/>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2A7"/>
    <w:rsid w:val="00847622"/>
    <w:rsid w:val="00847A27"/>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1442"/>
    <w:rsid w:val="00882931"/>
    <w:rsid w:val="00884939"/>
    <w:rsid w:val="00884A28"/>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49D1"/>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4AD"/>
    <w:rsid w:val="008C7736"/>
    <w:rsid w:val="008D0948"/>
    <w:rsid w:val="008D311C"/>
    <w:rsid w:val="008D31D2"/>
    <w:rsid w:val="008D3CC5"/>
    <w:rsid w:val="008D564A"/>
    <w:rsid w:val="008D5E47"/>
    <w:rsid w:val="008D7D8C"/>
    <w:rsid w:val="008E004E"/>
    <w:rsid w:val="008E04FB"/>
    <w:rsid w:val="008E3E4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096F"/>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09F7"/>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3FDF"/>
    <w:rsid w:val="009A41C7"/>
    <w:rsid w:val="009A4F5A"/>
    <w:rsid w:val="009A5C82"/>
    <w:rsid w:val="009B010D"/>
    <w:rsid w:val="009B0AAB"/>
    <w:rsid w:val="009B0D3E"/>
    <w:rsid w:val="009B2AD1"/>
    <w:rsid w:val="009B3224"/>
    <w:rsid w:val="009B3A61"/>
    <w:rsid w:val="009B528E"/>
    <w:rsid w:val="009B54FE"/>
    <w:rsid w:val="009B5613"/>
    <w:rsid w:val="009B77DD"/>
    <w:rsid w:val="009C13BF"/>
    <w:rsid w:val="009C2943"/>
    <w:rsid w:val="009C4B2C"/>
    <w:rsid w:val="009C4CB3"/>
    <w:rsid w:val="009C4F15"/>
    <w:rsid w:val="009C511C"/>
    <w:rsid w:val="009C5416"/>
    <w:rsid w:val="009C587B"/>
    <w:rsid w:val="009C64C5"/>
    <w:rsid w:val="009C6F87"/>
    <w:rsid w:val="009C7166"/>
    <w:rsid w:val="009C742C"/>
    <w:rsid w:val="009D1F1D"/>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BD0"/>
    <w:rsid w:val="009F2C2E"/>
    <w:rsid w:val="009F4190"/>
    <w:rsid w:val="009F429C"/>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28CB"/>
    <w:rsid w:val="00A255DD"/>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658"/>
    <w:rsid w:val="00A46A1E"/>
    <w:rsid w:val="00A470AA"/>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6D7"/>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CF3"/>
    <w:rsid w:val="00AC2FD0"/>
    <w:rsid w:val="00AC3DBD"/>
    <w:rsid w:val="00AC5E85"/>
    <w:rsid w:val="00AD03D8"/>
    <w:rsid w:val="00AD0D5F"/>
    <w:rsid w:val="00AD34CF"/>
    <w:rsid w:val="00AD36C8"/>
    <w:rsid w:val="00AD37C9"/>
    <w:rsid w:val="00AD43FA"/>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3CBF"/>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6A4"/>
    <w:rsid w:val="00BE7F5D"/>
    <w:rsid w:val="00BF0707"/>
    <w:rsid w:val="00BF164F"/>
    <w:rsid w:val="00BF1AAF"/>
    <w:rsid w:val="00BF268B"/>
    <w:rsid w:val="00BF4D03"/>
    <w:rsid w:val="00BF4E85"/>
    <w:rsid w:val="00BF54BD"/>
    <w:rsid w:val="00BF5892"/>
    <w:rsid w:val="00C01804"/>
    <w:rsid w:val="00C026BC"/>
    <w:rsid w:val="00C02AD4"/>
    <w:rsid w:val="00C03869"/>
    <w:rsid w:val="00C04878"/>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105"/>
    <w:rsid w:val="00C5294D"/>
    <w:rsid w:val="00C52F83"/>
    <w:rsid w:val="00C54C1B"/>
    <w:rsid w:val="00C54DBA"/>
    <w:rsid w:val="00C57ED3"/>
    <w:rsid w:val="00C61640"/>
    <w:rsid w:val="00C61AA7"/>
    <w:rsid w:val="00C61B8E"/>
    <w:rsid w:val="00C649DF"/>
    <w:rsid w:val="00C668DE"/>
    <w:rsid w:val="00C7044F"/>
    <w:rsid w:val="00C720F8"/>
    <w:rsid w:val="00C7294B"/>
    <w:rsid w:val="00C73B1C"/>
    <w:rsid w:val="00C75139"/>
    <w:rsid w:val="00C7525C"/>
    <w:rsid w:val="00C76CF7"/>
    <w:rsid w:val="00C777B1"/>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B7D5F"/>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061D"/>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942"/>
    <w:rsid w:val="00D91AAF"/>
    <w:rsid w:val="00D94564"/>
    <w:rsid w:val="00D9536E"/>
    <w:rsid w:val="00D97426"/>
    <w:rsid w:val="00D97568"/>
    <w:rsid w:val="00DA06B0"/>
    <w:rsid w:val="00DA29BA"/>
    <w:rsid w:val="00DA3249"/>
    <w:rsid w:val="00DA38CE"/>
    <w:rsid w:val="00DA4B01"/>
    <w:rsid w:val="00DA5322"/>
    <w:rsid w:val="00DA556A"/>
    <w:rsid w:val="00DA55AC"/>
    <w:rsid w:val="00DA5600"/>
    <w:rsid w:val="00DA608B"/>
    <w:rsid w:val="00DA7413"/>
    <w:rsid w:val="00DB0066"/>
    <w:rsid w:val="00DB0F9E"/>
    <w:rsid w:val="00DB1307"/>
    <w:rsid w:val="00DB1E1A"/>
    <w:rsid w:val="00DB2AF6"/>
    <w:rsid w:val="00DB364F"/>
    <w:rsid w:val="00DB39E7"/>
    <w:rsid w:val="00DB3B3E"/>
    <w:rsid w:val="00DB4348"/>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038"/>
    <w:rsid w:val="00DD7960"/>
    <w:rsid w:val="00DD7B0D"/>
    <w:rsid w:val="00DE1F29"/>
    <w:rsid w:val="00DE3FEB"/>
    <w:rsid w:val="00DE4905"/>
    <w:rsid w:val="00DE510C"/>
    <w:rsid w:val="00DE7822"/>
    <w:rsid w:val="00DF081A"/>
    <w:rsid w:val="00DF265D"/>
    <w:rsid w:val="00DF2EB0"/>
    <w:rsid w:val="00DF31C1"/>
    <w:rsid w:val="00DF427A"/>
    <w:rsid w:val="00DF45C5"/>
    <w:rsid w:val="00DF4D6E"/>
    <w:rsid w:val="00DF5A8C"/>
    <w:rsid w:val="00DF71D8"/>
    <w:rsid w:val="00E00CCA"/>
    <w:rsid w:val="00E01623"/>
    <w:rsid w:val="00E03FE3"/>
    <w:rsid w:val="00E06951"/>
    <w:rsid w:val="00E10C94"/>
    <w:rsid w:val="00E10EC4"/>
    <w:rsid w:val="00E118D7"/>
    <w:rsid w:val="00E13F46"/>
    <w:rsid w:val="00E15BD4"/>
    <w:rsid w:val="00E16243"/>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A71"/>
    <w:rsid w:val="00E51C5E"/>
    <w:rsid w:val="00E523FB"/>
    <w:rsid w:val="00E528AF"/>
    <w:rsid w:val="00E53629"/>
    <w:rsid w:val="00E5372C"/>
    <w:rsid w:val="00E537A9"/>
    <w:rsid w:val="00E541BF"/>
    <w:rsid w:val="00E541C7"/>
    <w:rsid w:val="00E541CD"/>
    <w:rsid w:val="00E5480C"/>
    <w:rsid w:val="00E54AB7"/>
    <w:rsid w:val="00E55131"/>
    <w:rsid w:val="00E55F3E"/>
    <w:rsid w:val="00E56204"/>
    <w:rsid w:val="00E56392"/>
    <w:rsid w:val="00E569D6"/>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0B"/>
    <w:rsid w:val="00EC664F"/>
    <w:rsid w:val="00EC6749"/>
    <w:rsid w:val="00EC72F5"/>
    <w:rsid w:val="00EC7334"/>
    <w:rsid w:val="00EC7ABD"/>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1E16"/>
    <w:rsid w:val="00EF28EF"/>
    <w:rsid w:val="00EF291B"/>
    <w:rsid w:val="00EF2EB9"/>
    <w:rsid w:val="00EF36A0"/>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073"/>
    <w:rsid w:val="00F1738D"/>
    <w:rsid w:val="00F20706"/>
    <w:rsid w:val="00F21496"/>
    <w:rsid w:val="00F21E77"/>
    <w:rsid w:val="00F24D27"/>
    <w:rsid w:val="00F2520C"/>
    <w:rsid w:val="00F25BCB"/>
    <w:rsid w:val="00F25ECC"/>
    <w:rsid w:val="00F264C1"/>
    <w:rsid w:val="00F2662D"/>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BAD"/>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4F99"/>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pPr>
  </w:style>
  <w:style w:type="paragraph" w:styleId="Footer">
    <w:name w:val="footer"/>
    <w:basedOn w:val="Normal"/>
    <w:link w:val="FooterChar"/>
    <w:semiHidden/>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PageNumber">
    <w:name w:val="page number"/>
    <w:basedOn w:val="DefaultParagraphFont"/>
    <w:rsid w:val="00466385"/>
  </w:style>
  <w:style w:type="paragraph" w:customStyle="1" w:styleId="ONUME">
    <w:name w:val="ONUM E"/>
    <w:basedOn w:val="BodyText"/>
    <w:rsid w:val="00466385"/>
    <w:pPr>
      <w:numPr>
        <w:numId w:val="24"/>
      </w:numPr>
      <w:spacing w:after="220"/>
    </w:pPr>
    <w:rPr>
      <w:rFonts w:eastAsia="SimSun"/>
      <w:lang w:eastAsia="zh-CN"/>
    </w:rPr>
  </w:style>
  <w:style w:type="paragraph" w:styleId="BodyText">
    <w:name w:val="Body Text"/>
    <w:basedOn w:val="Normal"/>
    <w:link w:val="BodyTextChar"/>
    <w:rsid w:val="00466385"/>
    <w:pPr>
      <w:spacing w:after="120"/>
    </w:pPr>
  </w:style>
  <w:style w:type="character" w:customStyle="1" w:styleId="BodyTextChar">
    <w:name w:val="Body Text Char"/>
    <w:basedOn w:val="DefaultParagraphFont"/>
    <w:link w:val="BodyText"/>
    <w:rsid w:val="00466385"/>
    <w:rPr>
      <w:rFonts w:ascii="Arial" w:hAnsi="Arial" w:cs="Arial"/>
      <w:sz w:val="22"/>
    </w:rPr>
  </w:style>
  <w:style w:type="character" w:customStyle="1" w:styleId="Heading1Char">
    <w:name w:val="Heading 1 Char"/>
    <w:link w:val="Heading1"/>
    <w:rsid w:val="00466385"/>
    <w:rPr>
      <w:rFonts w:ascii="Arial" w:eastAsia="SimSun" w:hAnsi="Arial" w:cs="Arial"/>
      <w:b/>
      <w:bCs/>
      <w:caps/>
      <w:kern w:val="32"/>
      <w:sz w:val="22"/>
      <w:szCs w:val="32"/>
    </w:rPr>
  </w:style>
  <w:style w:type="character" w:customStyle="1" w:styleId="Heading2Char">
    <w:name w:val="Heading 2 Char"/>
    <w:link w:val="Heading2"/>
    <w:rsid w:val="00466385"/>
    <w:rPr>
      <w:rFonts w:ascii="Arial" w:eastAsia="SimSun" w:hAnsi="Arial" w:cs="Arial"/>
      <w:bCs/>
      <w:iCs/>
      <w:caps/>
      <w:sz w:val="22"/>
      <w:szCs w:val="28"/>
    </w:rPr>
  </w:style>
  <w:style w:type="character" w:customStyle="1" w:styleId="Heading3Char">
    <w:name w:val="Heading 3 Char"/>
    <w:link w:val="Heading3"/>
    <w:rsid w:val="00466385"/>
    <w:rPr>
      <w:rFonts w:ascii="Arial" w:eastAsia="SimSun" w:hAnsi="Arial" w:cs="Arial"/>
      <w:bCs/>
      <w:sz w:val="22"/>
      <w:szCs w:val="26"/>
      <w:u w:val="single"/>
    </w:rPr>
  </w:style>
  <w:style w:type="character" w:customStyle="1" w:styleId="Heading4Char">
    <w:name w:val="Heading 4 Char"/>
    <w:link w:val="Heading4"/>
    <w:rsid w:val="00466385"/>
    <w:rPr>
      <w:rFonts w:ascii="Arial" w:eastAsia="SimSun" w:hAnsi="Arial" w:cs="Arial"/>
      <w:bCs/>
      <w:i/>
      <w:sz w:val="22"/>
      <w:szCs w:val="28"/>
    </w:rPr>
  </w:style>
  <w:style w:type="character" w:customStyle="1" w:styleId="HeaderChar">
    <w:name w:val="Header Char"/>
    <w:link w:val="Header"/>
    <w:semiHidden/>
    <w:rsid w:val="00466385"/>
    <w:rPr>
      <w:rFonts w:ascii="Arial" w:hAnsi="Arial" w:cs="Arial"/>
      <w:sz w:val="22"/>
    </w:rPr>
  </w:style>
  <w:style w:type="character" w:customStyle="1" w:styleId="FooterChar">
    <w:name w:val="Footer Char"/>
    <w:link w:val="Footer"/>
    <w:semiHidden/>
    <w:rsid w:val="00466385"/>
    <w:rPr>
      <w:rFonts w:ascii="Arial" w:hAnsi="Arial" w:cs="Arial"/>
      <w:sz w:val="22"/>
    </w:rPr>
  </w:style>
  <w:style w:type="character" w:customStyle="1" w:styleId="SalutationChar">
    <w:name w:val="Salutation Char"/>
    <w:link w:val="Salutation"/>
    <w:semiHidden/>
    <w:rsid w:val="00466385"/>
    <w:rPr>
      <w:rFonts w:ascii="Arial" w:hAnsi="Arial" w:cs="Arial"/>
      <w:sz w:val="22"/>
    </w:rPr>
  </w:style>
  <w:style w:type="character" w:customStyle="1" w:styleId="SignatureChar">
    <w:name w:val="Signature Char"/>
    <w:link w:val="Signature"/>
    <w:semiHidden/>
    <w:rsid w:val="00466385"/>
    <w:rPr>
      <w:rFonts w:ascii="Arial" w:hAnsi="Arial" w:cs="Arial"/>
      <w:sz w:val="22"/>
    </w:rPr>
  </w:style>
  <w:style w:type="character" w:customStyle="1" w:styleId="FootnoteTextChar">
    <w:name w:val="Footnote Text Char"/>
    <w:link w:val="FootnoteText"/>
    <w:semiHidden/>
    <w:rsid w:val="00466385"/>
    <w:rPr>
      <w:rFonts w:ascii="Arabic Typesetting" w:hAnsi="Arabic Typesetting" w:cs="Arabic Typesetting"/>
      <w:sz w:val="28"/>
      <w:szCs w:val="28"/>
    </w:rPr>
  </w:style>
  <w:style w:type="character" w:customStyle="1" w:styleId="EndnoteTextChar">
    <w:name w:val="Endnote Text Char"/>
    <w:link w:val="EndnoteText"/>
    <w:semiHidden/>
    <w:rsid w:val="00466385"/>
    <w:rPr>
      <w:rFonts w:ascii="Arial" w:hAnsi="Arial" w:cs="Arial"/>
      <w:sz w:val="18"/>
    </w:rPr>
  </w:style>
  <w:style w:type="character" w:customStyle="1" w:styleId="CommentTextChar">
    <w:name w:val="Comment Text Char"/>
    <w:link w:val="CommentText"/>
    <w:semiHidden/>
    <w:rsid w:val="00466385"/>
    <w:rPr>
      <w:rFonts w:ascii="Arial" w:hAnsi="Arial" w:cs="Arial"/>
      <w:sz w:val="18"/>
    </w:rPr>
  </w:style>
  <w:style w:type="paragraph" w:styleId="ListParagraph">
    <w:name w:val="List Paragraph"/>
    <w:basedOn w:val="Normal"/>
    <w:uiPriority w:val="34"/>
    <w:qFormat/>
    <w:rsid w:val="00466385"/>
    <w:pPr>
      <w:spacing w:after="200" w:line="276" w:lineRule="auto"/>
      <w:ind w:left="720"/>
      <w:contextualSpacing/>
    </w:pPr>
    <w:rPr>
      <w:rFonts w:ascii="Calibri" w:eastAsia="Calibri" w:hAnsi="Calibri"/>
      <w:szCs w:val="22"/>
    </w:rPr>
  </w:style>
  <w:style w:type="paragraph" w:styleId="TOCHeading">
    <w:name w:val="TOC Heading"/>
    <w:basedOn w:val="Heading1"/>
    <w:next w:val="Normal"/>
    <w:uiPriority w:val="39"/>
    <w:unhideWhenUsed/>
    <w:qFormat/>
    <w:rsid w:val="00780749"/>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2">
    <w:name w:val="toc 2"/>
    <w:basedOn w:val="Normal"/>
    <w:next w:val="Normal"/>
    <w:autoRedefine/>
    <w:uiPriority w:val="39"/>
    <w:unhideWhenUsed/>
    <w:qFormat/>
    <w:rsid w:val="002A30CE"/>
    <w:pPr>
      <w:tabs>
        <w:tab w:val="right" w:pos="9345"/>
      </w:tabs>
      <w:bidi/>
      <w:spacing w:after="100" w:line="276" w:lineRule="auto"/>
      <w:ind w:left="220"/>
    </w:pPr>
    <w:rPr>
      <w:rFonts w:asciiTheme="minorHAnsi" w:eastAsiaTheme="minorEastAsia" w:hAnsiTheme="minorHAnsi" w:cstheme="minorBidi"/>
      <w:szCs w:val="22"/>
      <w:lang w:eastAsia="ja-JP"/>
    </w:rPr>
  </w:style>
  <w:style w:type="paragraph" w:styleId="TOC1">
    <w:name w:val="toc 1"/>
    <w:basedOn w:val="Normal"/>
    <w:next w:val="Normal"/>
    <w:autoRedefine/>
    <w:uiPriority w:val="39"/>
    <w:unhideWhenUsed/>
    <w:qFormat/>
    <w:rsid w:val="002A30CE"/>
    <w:pPr>
      <w:tabs>
        <w:tab w:val="right" w:pos="9345"/>
      </w:tabs>
      <w:bidi/>
      <w:spacing w:after="100" w:line="276" w:lineRule="auto"/>
    </w:pPr>
    <w:rPr>
      <w:rFonts w:asciiTheme="minorHAnsi" w:eastAsiaTheme="minorEastAsia" w:hAnsiTheme="minorHAnsi" w:cstheme="minorBidi"/>
      <w:szCs w:val="22"/>
      <w:lang w:eastAsia="ja-JP"/>
    </w:rPr>
  </w:style>
  <w:style w:type="paragraph" w:styleId="TOC3">
    <w:name w:val="toc 3"/>
    <w:basedOn w:val="Normal"/>
    <w:next w:val="Normal"/>
    <w:autoRedefine/>
    <w:uiPriority w:val="39"/>
    <w:unhideWhenUsed/>
    <w:qFormat/>
    <w:rsid w:val="00780749"/>
    <w:pPr>
      <w:spacing w:after="100" w:line="276" w:lineRule="auto"/>
      <w:ind w:left="440"/>
    </w:pPr>
    <w:rPr>
      <w:rFonts w:asciiTheme="minorHAnsi" w:eastAsiaTheme="minorEastAsia" w:hAnsiTheme="minorHAnsi" w:cstheme="minorBidi"/>
      <w:szCs w:val="22"/>
      <w:lang w:eastAsia="ja-JP"/>
    </w:rPr>
  </w:style>
  <w:style w:type="character" w:styleId="Hyperlink">
    <w:name w:val="Hyperlink"/>
    <w:basedOn w:val="DefaultParagraphFont"/>
    <w:uiPriority w:val="99"/>
    <w:unhideWhenUsed/>
    <w:rsid w:val="007807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536"/>
        <w:tab w:val="right" w:pos="9072"/>
      </w:tabs>
    </w:pPr>
  </w:style>
  <w:style w:type="paragraph" w:styleId="Footer">
    <w:name w:val="footer"/>
    <w:basedOn w:val="Normal"/>
    <w:link w:val="FooterChar"/>
    <w:semiHidden/>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PageNumber">
    <w:name w:val="page number"/>
    <w:basedOn w:val="DefaultParagraphFont"/>
    <w:rsid w:val="00466385"/>
  </w:style>
  <w:style w:type="paragraph" w:customStyle="1" w:styleId="ONUME">
    <w:name w:val="ONUM E"/>
    <w:basedOn w:val="BodyText"/>
    <w:rsid w:val="00466385"/>
    <w:pPr>
      <w:numPr>
        <w:numId w:val="24"/>
      </w:numPr>
      <w:spacing w:after="220"/>
    </w:pPr>
    <w:rPr>
      <w:rFonts w:eastAsia="SimSun"/>
      <w:lang w:eastAsia="zh-CN"/>
    </w:rPr>
  </w:style>
  <w:style w:type="paragraph" w:styleId="BodyText">
    <w:name w:val="Body Text"/>
    <w:basedOn w:val="Normal"/>
    <w:link w:val="BodyTextChar"/>
    <w:rsid w:val="00466385"/>
    <w:pPr>
      <w:spacing w:after="120"/>
    </w:pPr>
  </w:style>
  <w:style w:type="character" w:customStyle="1" w:styleId="BodyTextChar">
    <w:name w:val="Body Text Char"/>
    <w:basedOn w:val="DefaultParagraphFont"/>
    <w:link w:val="BodyText"/>
    <w:rsid w:val="00466385"/>
    <w:rPr>
      <w:rFonts w:ascii="Arial" w:hAnsi="Arial" w:cs="Arial"/>
      <w:sz w:val="22"/>
    </w:rPr>
  </w:style>
  <w:style w:type="character" w:customStyle="1" w:styleId="Heading1Char">
    <w:name w:val="Heading 1 Char"/>
    <w:link w:val="Heading1"/>
    <w:rsid w:val="00466385"/>
    <w:rPr>
      <w:rFonts w:ascii="Arial" w:eastAsia="SimSun" w:hAnsi="Arial" w:cs="Arial"/>
      <w:b/>
      <w:bCs/>
      <w:caps/>
      <w:kern w:val="32"/>
      <w:sz w:val="22"/>
      <w:szCs w:val="32"/>
    </w:rPr>
  </w:style>
  <w:style w:type="character" w:customStyle="1" w:styleId="Heading2Char">
    <w:name w:val="Heading 2 Char"/>
    <w:link w:val="Heading2"/>
    <w:rsid w:val="00466385"/>
    <w:rPr>
      <w:rFonts w:ascii="Arial" w:eastAsia="SimSun" w:hAnsi="Arial" w:cs="Arial"/>
      <w:bCs/>
      <w:iCs/>
      <w:caps/>
      <w:sz w:val="22"/>
      <w:szCs w:val="28"/>
    </w:rPr>
  </w:style>
  <w:style w:type="character" w:customStyle="1" w:styleId="Heading3Char">
    <w:name w:val="Heading 3 Char"/>
    <w:link w:val="Heading3"/>
    <w:rsid w:val="00466385"/>
    <w:rPr>
      <w:rFonts w:ascii="Arial" w:eastAsia="SimSun" w:hAnsi="Arial" w:cs="Arial"/>
      <w:bCs/>
      <w:sz w:val="22"/>
      <w:szCs w:val="26"/>
      <w:u w:val="single"/>
    </w:rPr>
  </w:style>
  <w:style w:type="character" w:customStyle="1" w:styleId="Heading4Char">
    <w:name w:val="Heading 4 Char"/>
    <w:link w:val="Heading4"/>
    <w:rsid w:val="00466385"/>
    <w:rPr>
      <w:rFonts w:ascii="Arial" w:eastAsia="SimSun" w:hAnsi="Arial" w:cs="Arial"/>
      <w:bCs/>
      <w:i/>
      <w:sz w:val="22"/>
      <w:szCs w:val="28"/>
    </w:rPr>
  </w:style>
  <w:style w:type="character" w:customStyle="1" w:styleId="HeaderChar">
    <w:name w:val="Header Char"/>
    <w:link w:val="Header"/>
    <w:semiHidden/>
    <w:rsid w:val="00466385"/>
    <w:rPr>
      <w:rFonts w:ascii="Arial" w:hAnsi="Arial" w:cs="Arial"/>
      <w:sz w:val="22"/>
    </w:rPr>
  </w:style>
  <w:style w:type="character" w:customStyle="1" w:styleId="FooterChar">
    <w:name w:val="Footer Char"/>
    <w:link w:val="Footer"/>
    <w:semiHidden/>
    <w:rsid w:val="00466385"/>
    <w:rPr>
      <w:rFonts w:ascii="Arial" w:hAnsi="Arial" w:cs="Arial"/>
      <w:sz w:val="22"/>
    </w:rPr>
  </w:style>
  <w:style w:type="character" w:customStyle="1" w:styleId="SalutationChar">
    <w:name w:val="Salutation Char"/>
    <w:link w:val="Salutation"/>
    <w:semiHidden/>
    <w:rsid w:val="00466385"/>
    <w:rPr>
      <w:rFonts w:ascii="Arial" w:hAnsi="Arial" w:cs="Arial"/>
      <w:sz w:val="22"/>
    </w:rPr>
  </w:style>
  <w:style w:type="character" w:customStyle="1" w:styleId="SignatureChar">
    <w:name w:val="Signature Char"/>
    <w:link w:val="Signature"/>
    <w:semiHidden/>
    <w:rsid w:val="00466385"/>
    <w:rPr>
      <w:rFonts w:ascii="Arial" w:hAnsi="Arial" w:cs="Arial"/>
      <w:sz w:val="22"/>
    </w:rPr>
  </w:style>
  <w:style w:type="character" w:customStyle="1" w:styleId="FootnoteTextChar">
    <w:name w:val="Footnote Text Char"/>
    <w:link w:val="FootnoteText"/>
    <w:semiHidden/>
    <w:rsid w:val="00466385"/>
    <w:rPr>
      <w:rFonts w:ascii="Arabic Typesetting" w:hAnsi="Arabic Typesetting" w:cs="Arabic Typesetting"/>
      <w:sz w:val="28"/>
      <w:szCs w:val="28"/>
    </w:rPr>
  </w:style>
  <w:style w:type="character" w:customStyle="1" w:styleId="EndnoteTextChar">
    <w:name w:val="Endnote Text Char"/>
    <w:link w:val="EndnoteText"/>
    <w:semiHidden/>
    <w:rsid w:val="00466385"/>
    <w:rPr>
      <w:rFonts w:ascii="Arial" w:hAnsi="Arial" w:cs="Arial"/>
      <w:sz w:val="18"/>
    </w:rPr>
  </w:style>
  <w:style w:type="character" w:customStyle="1" w:styleId="CommentTextChar">
    <w:name w:val="Comment Text Char"/>
    <w:link w:val="CommentText"/>
    <w:semiHidden/>
    <w:rsid w:val="00466385"/>
    <w:rPr>
      <w:rFonts w:ascii="Arial" w:hAnsi="Arial" w:cs="Arial"/>
      <w:sz w:val="18"/>
    </w:rPr>
  </w:style>
  <w:style w:type="paragraph" w:styleId="ListParagraph">
    <w:name w:val="List Paragraph"/>
    <w:basedOn w:val="Normal"/>
    <w:uiPriority w:val="34"/>
    <w:qFormat/>
    <w:rsid w:val="00466385"/>
    <w:pPr>
      <w:spacing w:after="200" w:line="276" w:lineRule="auto"/>
      <w:ind w:left="720"/>
      <w:contextualSpacing/>
    </w:pPr>
    <w:rPr>
      <w:rFonts w:ascii="Calibri" w:eastAsia="Calibri" w:hAnsi="Calibri"/>
      <w:szCs w:val="22"/>
    </w:rPr>
  </w:style>
  <w:style w:type="paragraph" w:styleId="TOCHeading">
    <w:name w:val="TOC Heading"/>
    <w:basedOn w:val="Heading1"/>
    <w:next w:val="Normal"/>
    <w:uiPriority w:val="39"/>
    <w:unhideWhenUsed/>
    <w:qFormat/>
    <w:rsid w:val="00780749"/>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2">
    <w:name w:val="toc 2"/>
    <w:basedOn w:val="Normal"/>
    <w:next w:val="Normal"/>
    <w:autoRedefine/>
    <w:uiPriority w:val="39"/>
    <w:unhideWhenUsed/>
    <w:qFormat/>
    <w:rsid w:val="002A30CE"/>
    <w:pPr>
      <w:tabs>
        <w:tab w:val="right" w:pos="9345"/>
      </w:tabs>
      <w:bidi/>
      <w:spacing w:after="100" w:line="276" w:lineRule="auto"/>
      <w:ind w:left="220"/>
    </w:pPr>
    <w:rPr>
      <w:rFonts w:asciiTheme="minorHAnsi" w:eastAsiaTheme="minorEastAsia" w:hAnsiTheme="minorHAnsi" w:cstheme="minorBidi"/>
      <w:szCs w:val="22"/>
      <w:lang w:eastAsia="ja-JP"/>
    </w:rPr>
  </w:style>
  <w:style w:type="paragraph" w:styleId="TOC1">
    <w:name w:val="toc 1"/>
    <w:basedOn w:val="Normal"/>
    <w:next w:val="Normal"/>
    <w:autoRedefine/>
    <w:uiPriority w:val="39"/>
    <w:unhideWhenUsed/>
    <w:qFormat/>
    <w:rsid w:val="002A30CE"/>
    <w:pPr>
      <w:tabs>
        <w:tab w:val="right" w:pos="9345"/>
      </w:tabs>
      <w:bidi/>
      <w:spacing w:after="100" w:line="276" w:lineRule="auto"/>
    </w:pPr>
    <w:rPr>
      <w:rFonts w:asciiTheme="minorHAnsi" w:eastAsiaTheme="minorEastAsia" w:hAnsiTheme="minorHAnsi" w:cstheme="minorBidi"/>
      <w:szCs w:val="22"/>
      <w:lang w:eastAsia="ja-JP"/>
    </w:rPr>
  </w:style>
  <w:style w:type="paragraph" w:styleId="TOC3">
    <w:name w:val="toc 3"/>
    <w:basedOn w:val="Normal"/>
    <w:next w:val="Normal"/>
    <w:autoRedefine/>
    <w:uiPriority w:val="39"/>
    <w:unhideWhenUsed/>
    <w:qFormat/>
    <w:rsid w:val="00780749"/>
    <w:pPr>
      <w:spacing w:after="100" w:line="276" w:lineRule="auto"/>
      <w:ind w:left="440"/>
    </w:pPr>
    <w:rPr>
      <w:rFonts w:asciiTheme="minorHAnsi" w:eastAsiaTheme="minorEastAsia" w:hAnsiTheme="minorHAnsi" w:cstheme="minorBidi"/>
      <w:szCs w:val="22"/>
      <w:lang w:eastAsia="ja-JP"/>
    </w:rPr>
  </w:style>
  <w:style w:type="character" w:styleId="Hyperlink">
    <w:name w:val="Hyperlink"/>
    <w:basedOn w:val="DefaultParagraphFont"/>
    <w:uiPriority w:val="99"/>
    <w:unhideWhenUsed/>
    <w:rsid w:val="007807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23.emf"/><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footer" Target="footer3.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image" Target="media/image17.png"/><Relationship Id="rId33" Type="http://schemas.openxmlformats.org/officeDocument/2006/relationships/header" Target="header3.xml"/><Relationship Id="rId38" Type="http://schemas.openxmlformats.org/officeDocument/2006/relationships/image" Target="media/image22.png"/><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header" Target="header1.xm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png"/><Relationship Id="rId32" Type="http://schemas.openxmlformats.org/officeDocument/2006/relationships/footer" Target="footer2.xml"/><Relationship Id="rId37" Type="http://schemas.openxmlformats.org/officeDocument/2006/relationships/header" Target="header5.xml"/><Relationship Id="rId40" Type="http://schemas.openxmlformats.org/officeDocument/2006/relationships/image" Target="media/image24.emf"/><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1.emf"/><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header" Target="header2.xml"/><Relationship Id="rId35" Type="http://schemas.openxmlformats.org/officeDocument/2006/relationships/header" Target="header4.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PBC_21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4B768-64D5-4C63-A108-1713A495F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WO_PBC_21_AR.dotx</Template>
  <TotalTime>100</TotalTime>
  <Pages>61</Pages>
  <Words>16397</Words>
  <Characters>91365</Characters>
  <Application>Microsoft Office Word</Application>
  <DocSecurity>0</DocSecurity>
  <Lines>761</Lines>
  <Paragraphs>215</Paragraphs>
  <ScaleCrop>false</ScaleCrop>
  <HeadingPairs>
    <vt:vector size="2" baseType="variant">
      <vt:variant>
        <vt:lpstr>Title</vt:lpstr>
      </vt:variant>
      <vt:variant>
        <vt:i4>1</vt:i4>
      </vt:variant>
    </vt:vector>
  </HeadingPairs>
  <TitlesOfParts>
    <vt:vector size="1" baseType="lpstr">
      <vt:lpstr>WO/PBC/21/4 (Arabic)</vt:lpstr>
    </vt:vector>
  </TitlesOfParts>
  <Company>World Intellectual Property Organization</Company>
  <LinksUpToDate>false</LinksUpToDate>
  <CharactersWithSpaces>107547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WO/PBC/21/4 (Arabic)</dc:title>
  <dc:creator>من إعداد الأمانة</dc:creator>
  <cp:lastModifiedBy>AHMIDOUCH Noureddine</cp:lastModifiedBy>
  <cp:revision>38</cp:revision>
  <cp:lastPrinted>2013-08-01T09:13:00Z</cp:lastPrinted>
  <dcterms:created xsi:type="dcterms:W3CDTF">2013-07-26T14:15:00Z</dcterms:created>
  <dcterms:modified xsi:type="dcterms:W3CDTF">2013-08-01T09:14:00Z</dcterms:modified>
</cp:coreProperties>
</file>