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6E702E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983389">
              <w:t>PBC</w:t>
            </w:r>
            <w:r w:rsidR="00100F97">
              <w:t>/</w:t>
            </w:r>
            <w:r>
              <w:t>2</w:t>
            </w:r>
            <w:r w:rsidR="00274410">
              <w:t>1</w:t>
            </w:r>
            <w:r w:rsidR="00B6101C" w:rsidRPr="00B6101C">
              <w:t>/</w:t>
            </w:r>
            <w:r w:rsidR="00F44746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4474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4474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8549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8549C">
              <w:rPr>
                <w:rFonts w:hint="cs"/>
                <w:rtl/>
              </w:rPr>
              <w:t>9</w:t>
            </w:r>
            <w:r w:rsidRPr="00B6101C">
              <w:rPr>
                <w:rFonts w:hint="cs"/>
                <w:rtl/>
              </w:rPr>
              <w:t xml:space="preserve"> </w:t>
            </w:r>
            <w:r w:rsidR="00C8549C">
              <w:rPr>
                <w:rFonts w:hint="cs"/>
                <w:rtl/>
              </w:rPr>
              <w:t>سبتمبر</w:t>
            </w:r>
            <w:r w:rsidR="00F44746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983389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983389">
        <w:rPr>
          <w:rFonts w:hint="cs"/>
          <w:rtl/>
          <w:lang w:val="fr-CH"/>
        </w:rPr>
        <w:t>البرنامج والميزانية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274410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274410">
        <w:rPr>
          <w:rFonts w:ascii="Cambria Math" w:hAnsi="Cambria Math" w:hint="cs"/>
          <w:rtl/>
        </w:rPr>
        <w:t>الحادية والعشرون</w:t>
      </w:r>
    </w:p>
    <w:p w:rsidR="00D61541" w:rsidRPr="00D61541" w:rsidRDefault="00D61541" w:rsidP="0027441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74410">
        <w:rPr>
          <w:rFonts w:hint="cs"/>
          <w:rtl/>
        </w:rPr>
        <w:t>9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274410">
        <w:rPr>
          <w:rFonts w:hint="cs"/>
          <w:rtl/>
        </w:rPr>
        <w:t>13</w:t>
      </w:r>
      <w:r w:rsidR="00783D11">
        <w:rPr>
          <w:rFonts w:hint="cs"/>
          <w:rtl/>
        </w:rPr>
        <w:t xml:space="preserve"> </w:t>
      </w:r>
      <w:r w:rsidR="00274410">
        <w:rPr>
          <w:rFonts w:hint="cs"/>
          <w:rtl/>
        </w:rPr>
        <w:t>سبتمبر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44746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6E702E" w:rsidP="009748E1">
      <w:pPr>
        <w:pStyle w:val="PreparedbyAR"/>
        <w:bidi/>
        <w:spacing w:after="600"/>
        <w:rPr>
          <w:rtl/>
        </w:rPr>
      </w:pPr>
      <w:r>
        <w:rPr>
          <w:rFonts w:hint="cs"/>
          <w:rtl/>
        </w:rPr>
        <w:t>الذي اعتمدته لجنة البرنامج والميزانية</w:t>
      </w:r>
    </w:p>
    <w:p w:rsidR="00F44746" w:rsidRDefault="00F44746" w:rsidP="00F44746">
      <w:pPr>
        <w:pStyle w:val="NumberedParaAR"/>
      </w:pPr>
      <w:r>
        <w:rPr>
          <w:rFonts w:hint="cs"/>
          <w:rtl/>
        </w:rPr>
        <w:t>افتتاح الدورة</w:t>
      </w:r>
    </w:p>
    <w:p w:rsidR="00F44746" w:rsidRDefault="00F44746" w:rsidP="009748E1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F44746" w:rsidRDefault="00F44746" w:rsidP="00F44746">
      <w:pPr>
        <w:pStyle w:val="NormalParaAR"/>
        <w:ind w:left="1106"/>
        <w:rPr>
          <w:rtl/>
        </w:rPr>
      </w:pPr>
      <w:r>
        <w:rPr>
          <w:rFonts w:hint="cs"/>
          <w:rtl/>
        </w:rPr>
        <w:t>انظر هذه الوثيقة.</w:t>
      </w:r>
    </w:p>
    <w:p w:rsidR="00F44746" w:rsidRPr="00CD41CA" w:rsidRDefault="00F44746" w:rsidP="00F44746">
      <w:pPr>
        <w:pStyle w:val="NormalParaAR"/>
        <w:rPr>
          <w:u w:val="single"/>
          <w:rtl/>
        </w:rPr>
      </w:pPr>
      <w:r>
        <w:rPr>
          <w:rFonts w:hint="cs"/>
          <w:u w:val="single"/>
          <w:rtl/>
        </w:rPr>
        <w:t>التدقيق والرقابة الإدارية</w:t>
      </w:r>
    </w:p>
    <w:p w:rsidR="00F44746" w:rsidRPr="00CD41CA" w:rsidRDefault="00F44746" w:rsidP="009748E1">
      <w:pPr>
        <w:pStyle w:val="NumberedParaAR"/>
        <w:spacing w:after="0"/>
        <w:rPr>
          <w:rtl/>
        </w:rPr>
      </w:pPr>
      <w:r>
        <w:rPr>
          <w:rFonts w:hint="cs"/>
          <w:rtl/>
        </w:rPr>
        <w:t>تقرير لجنة الويبو الاستشارية المستقلة للرقابة</w:t>
      </w:r>
    </w:p>
    <w:p w:rsidR="00F44746" w:rsidRPr="00EE7142" w:rsidRDefault="00F44746" w:rsidP="005A624C">
      <w:pPr>
        <w:pStyle w:val="NormalParaAR"/>
        <w:ind w:left="1106"/>
      </w:pPr>
      <w:r>
        <w:rPr>
          <w:rFonts w:hint="cs"/>
          <w:rtl/>
        </w:rPr>
        <w:t>انظر الوثيقة:</w:t>
      </w:r>
      <w:r w:rsidR="005A624C">
        <w:rPr>
          <w:rFonts w:hint="cs"/>
          <w:rtl/>
        </w:rPr>
        <w:t xml:space="preserve"> </w:t>
      </w:r>
      <w:r>
        <w:t>WO/PBC/</w:t>
      </w:r>
      <w:r w:rsidR="005A624C">
        <w:t>21</w:t>
      </w:r>
      <w:r>
        <w:t>/</w:t>
      </w:r>
      <w:r w:rsidR="005A624C">
        <w:t>2</w:t>
      </w:r>
      <w:r w:rsidR="005A624C">
        <w:rPr>
          <w:rFonts w:hint="cs"/>
          <w:rtl/>
        </w:rPr>
        <w:t>.</w:t>
      </w:r>
    </w:p>
    <w:p w:rsidR="00F44746" w:rsidRDefault="005A624C" w:rsidP="009748E1">
      <w:pPr>
        <w:pStyle w:val="NumberedParaAR"/>
        <w:spacing w:after="0"/>
        <w:rPr>
          <w:rtl/>
        </w:rPr>
      </w:pPr>
      <w:r w:rsidRPr="005A624C">
        <w:rPr>
          <w:rtl/>
        </w:rPr>
        <w:t>تقرير هيئة التحكيم لتعيين الأعضاء الجدد في لجنة الويبو الاستشارية المستقلة للرقابة</w:t>
      </w:r>
    </w:p>
    <w:p w:rsidR="00F44746" w:rsidRPr="00305B86" w:rsidRDefault="00F44746" w:rsidP="005A624C">
      <w:pPr>
        <w:pStyle w:val="NormalParaAR"/>
        <w:ind w:left="1105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r w:rsidR="005A624C">
        <w:rPr>
          <w:rFonts w:hint="cs"/>
          <w:rtl/>
          <w:lang w:val="fr-CH" w:bidi="ar-LB"/>
        </w:rPr>
        <w:t>الوثيقة</w:t>
      </w:r>
      <w:r>
        <w:rPr>
          <w:rFonts w:hint="cs"/>
          <w:rtl/>
          <w:lang w:val="fr-CH" w:bidi="ar-LB"/>
        </w:rPr>
        <w:t xml:space="preserve"> </w:t>
      </w:r>
      <w:r>
        <w:t>WO/PBC/</w:t>
      </w:r>
      <w:r w:rsidR="005A624C">
        <w:t>21</w:t>
      </w:r>
      <w:r>
        <w:t>/</w:t>
      </w:r>
      <w:r w:rsidR="005A624C">
        <w:t>3</w:t>
      </w:r>
      <w:r>
        <w:rPr>
          <w:rFonts w:hint="cs"/>
          <w:rtl/>
          <w:lang w:val="fr-CH" w:bidi="ar-LB"/>
        </w:rPr>
        <w:t>.</w:t>
      </w:r>
    </w:p>
    <w:p w:rsidR="00F44746" w:rsidRPr="0036545A" w:rsidRDefault="005A624C" w:rsidP="009748E1">
      <w:pPr>
        <w:pStyle w:val="NumberedParaAR"/>
        <w:spacing w:after="0"/>
      </w:pPr>
      <w:r w:rsidRPr="009748E1">
        <w:rPr>
          <w:rFonts w:hint="cs"/>
          <w:rtl/>
        </w:rPr>
        <w:t>تقرير مراجع الحسابات الخارجي</w:t>
      </w:r>
    </w:p>
    <w:p w:rsidR="005A624C" w:rsidRPr="00305B86" w:rsidRDefault="005A624C" w:rsidP="005A624C">
      <w:pPr>
        <w:pStyle w:val="NormalParaAR"/>
        <w:ind w:left="1105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الوثيقة </w:t>
      </w:r>
      <w:r w:rsidRPr="005A624C">
        <w:rPr>
          <w:lang w:val="fr-CH" w:bidi="ar-LB"/>
        </w:rPr>
        <w:t>WO/PBC/21/</w:t>
      </w:r>
      <w:r>
        <w:rPr>
          <w:lang w:val="fr-CH" w:bidi="ar-LB"/>
        </w:rPr>
        <w:t>6</w:t>
      </w:r>
      <w:r>
        <w:rPr>
          <w:rFonts w:hint="cs"/>
          <w:rtl/>
          <w:lang w:val="fr-CH" w:bidi="ar-LB"/>
        </w:rPr>
        <w:t>.</w:t>
      </w:r>
    </w:p>
    <w:p w:rsidR="009748E1" w:rsidRPr="009748E1" w:rsidRDefault="009748E1" w:rsidP="009748E1">
      <w:pPr>
        <w:pStyle w:val="NumberedParaAR"/>
        <w:spacing w:after="0"/>
      </w:pPr>
      <w:r w:rsidRPr="009748E1">
        <w:rPr>
          <w:rFonts w:hint="cs"/>
          <w:rtl/>
        </w:rPr>
        <w:t>تقرير مدير شعبة التدقيق الداخلي والرقابة الإدارية</w:t>
      </w:r>
    </w:p>
    <w:p w:rsidR="009748E1" w:rsidRPr="005A624C" w:rsidRDefault="009748E1" w:rsidP="009748E1">
      <w:pPr>
        <w:pStyle w:val="NormalParaAR"/>
        <w:ind w:left="1105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الوثيقة </w:t>
      </w:r>
      <w:r w:rsidRPr="005A624C">
        <w:rPr>
          <w:lang w:val="fr-CH" w:bidi="ar-LB"/>
        </w:rPr>
        <w:t>WO/PBC/21/</w:t>
      </w:r>
      <w:r>
        <w:rPr>
          <w:lang w:val="fr-CH" w:bidi="ar-LB"/>
        </w:rPr>
        <w:t>17</w:t>
      </w:r>
      <w:r>
        <w:rPr>
          <w:rFonts w:hint="cs"/>
          <w:rtl/>
          <w:lang w:val="fr-CH" w:bidi="ar-LB"/>
        </w:rPr>
        <w:t>.</w:t>
      </w:r>
    </w:p>
    <w:p w:rsidR="00F44746" w:rsidRPr="009748E1" w:rsidRDefault="005A624C" w:rsidP="009748E1">
      <w:pPr>
        <w:pStyle w:val="NumberedParaAR"/>
        <w:spacing w:after="0"/>
      </w:pPr>
      <w:r w:rsidRPr="009748E1">
        <w:rPr>
          <w:rFonts w:hint="cs"/>
          <w:rtl/>
        </w:rPr>
        <w:t xml:space="preserve">تقرير </w:t>
      </w:r>
      <w:r w:rsidR="009748E1">
        <w:rPr>
          <w:rFonts w:hint="cs"/>
          <w:rtl/>
        </w:rPr>
        <w:t>مرحلي عن تنفيذ توصيات وحدة التفتيش المشتركة</w:t>
      </w:r>
    </w:p>
    <w:p w:rsidR="005A624C" w:rsidRPr="005A624C" w:rsidRDefault="005A624C" w:rsidP="009748E1">
      <w:pPr>
        <w:pStyle w:val="NormalParaAR"/>
        <w:ind w:left="1105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الوثيقة </w:t>
      </w:r>
      <w:r w:rsidRPr="005A624C">
        <w:rPr>
          <w:lang w:val="fr-CH" w:bidi="ar-LB"/>
        </w:rPr>
        <w:t>WO/PBC/21/</w:t>
      </w:r>
      <w:r>
        <w:rPr>
          <w:lang w:val="fr-CH" w:bidi="ar-LB"/>
        </w:rPr>
        <w:t>1</w:t>
      </w:r>
      <w:r w:rsidR="009748E1">
        <w:rPr>
          <w:lang w:val="fr-CH" w:bidi="ar-LB"/>
        </w:rPr>
        <w:t>6</w:t>
      </w:r>
      <w:r>
        <w:rPr>
          <w:rFonts w:hint="cs"/>
          <w:rtl/>
          <w:lang w:val="fr-CH" w:bidi="ar-LB"/>
        </w:rPr>
        <w:t>.</w:t>
      </w:r>
    </w:p>
    <w:p w:rsidR="009748E1" w:rsidRDefault="009748E1" w:rsidP="006E702E">
      <w:pPr>
        <w:pStyle w:val="NumberedParaAR"/>
        <w:keepNext/>
        <w:spacing w:after="0"/>
      </w:pPr>
      <w:r>
        <w:rPr>
          <w:rFonts w:hint="cs"/>
          <w:rtl/>
        </w:rPr>
        <w:lastRenderedPageBreak/>
        <w:t>الحوكمة في الويبو</w:t>
      </w:r>
    </w:p>
    <w:p w:rsidR="006E702E" w:rsidRPr="006E702E" w:rsidRDefault="006E702E" w:rsidP="006E702E">
      <w:pPr>
        <w:pStyle w:val="NormalParaAR"/>
        <w:ind w:left="1105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الوثيقتين السابقتين </w:t>
      </w:r>
      <w:r>
        <w:t>WO/PBC/18/20</w:t>
      </w:r>
      <w:r>
        <w:rPr>
          <w:rFonts w:hint="cs"/>
          <w:rtl/>
        </w:rPr>
        <w:t xml:space="preserve"> و</w:t>
      </w:r>
      <w:r>
        <w:t>WO/PBC/19/26</w:t>
      </w:r>
      <w:r>
        <w:rPr>
          <w:rFonts w:hint="cs"/>
          <w:rtl/>
        </w:rPr>
        <w:t>.</w:t>
      </w:r>
    </w:p>
    <w:p w:rsidR="00F44746" w:rsidRPr="00F53905" w:rsidRDefault="00F44746" w:rsidP="00F44746">
      <w:pPr>
        <w:pStyle w:val="NormalParaAR"/>
        <w:rPr>
          <w:u w:val="single"/>
        </w:rPr>
      </w:pPr>
      <w:r w:rsidRPr="00F53905">
        <w:rPr>
          <w:rFonts w:hint="cs"/>
          <w:u w:val="single"/>
          <w:rtl/>
        </w:rPr>
        <w:t>استعراض أداء البرنامج والمالية</w:t>
      </w:r>
    </w:p>
    <w:p w:rsidR="009748E1" w:rsidRDefault="009748E1" w:rsidP="00146621">
      <w:pPr>
        <w:pStyle w:val="NumberedParaAR"/>
        <w:spacing w:after="0"/>
        <w:rPr>
          <w:rtl/>
        </w:rPr>
      </w:pPr>
      <w:r>
        <w:rPr>
          <w:rFonts w:hint="cs"/>
          <w:rtl/>
          <w:lang w:val="fr-CH" w:bidi="ar-LB"/>
        </w:rPr>
        <w:t>البيانات المالية السنوية لعام 2012؛ ووضع تسديد الاشتراكات في 30 يونيو 2013</w:t>
      </w:r>
    </w:p>
    <w:p w:rsidR="009748E1" w:rsidRDefault="009748E1" w:rsidP="00146621">
      <w:pPr>
        <w:pStyle w:val="NormalParaAR"/>
        <w:spacing w:after="0"/>
        <w:ind w:left="1106"/>
        <w:rPr>
          <w:rtl/>
        </w:rPr>
      </w:pPr>
      <w:r>
        <w:rPr>
          <w:rFonts w:hint="cs"/>
          <w:rtl/>
        </w:rPr>
        <w:t>انظر الوثيقتين:</w:t>
      </w:r>
    </w:p>
    <w:p w:rsidR="009748E1" w:rsidRPr="00007D22" w:rsidRDefault="009748E1" w:rsidP="00146621">
      <w:pPr>
        <w:pStyle w:val="NormalParaAR"/>
        <w:spacing w:after="0"/>
        <w:ind w:left="2865" w:hanging="1759"/>
        <w:rPr>
          <w:rtl/>
          <w:lang w:val="fr-CH" w:bidi="ar-LB"/>
        </w:rPr>
      </w:pPr>
      <w:r>
        <w:t>WO/PBC/21/4</w:t>
      </w:r>
      <w:r>
        <w:rPr>
          <w:rFonts w:hint="cs"/>
          <w:rtl/>
          <w:lang w:val="fr-CH" w:bidi="ar-LB"/>
        </w:rPr>
        <w:t xml:space="preserve"> التقرير المالي السنوي والبيانات المالية السنوية لعام 2012؛</w:t>
      </w:r>
    </w:p>
    <w:p w:rsidR="009748E1" w:rsidRDefault="009748E1" w:rsidP="00146621">
      <w:pPr>
        <w:pStyle w:val="NormalParaAR"/>
        <w:ind w:left="2864" w:hanging="1758"/>
        <w:rPr>
          <w:rtl/>
        </w:rPr>
      </w:pPr>
      <w:r>
        <w:t>WO/PBC/21/5</w:t>
      </w:r>
      <w:r w:rsidRPr="00200E4D">
        <w:rPr>
          <w:rFonts w:hint="cs"/>
          <w:rtl/>
        </w:rPr>
        <w:t xml:space="preserve"> </w:t>
      </w:r>
      <w:r w:rsidRPr="007100C3">
        <w:rPr>
          <w:rtl/>
        </w:rPr>
        <w:t xml:space="preserve">وضع </w:t>
      </w:r>
      <w:r>
        <w:rPr>
          <w:rFonts w:hint="cs"/>
          <w:rtl/>
        </w:rPr>
        <w:t>تسديد</w:t>
      </w:r>
      <w:r w:rsidRPr="007100C3">
        <w:rPr>
          <w:rtl/>
        </w:rPr>
        <w:t xml:space="preserve"> الاشتراكات في 30 يونيو 201</w:t>
      </w:r>
      <w:r>
        <w:rPr>
          <w:rFonts w:hint="cs"/>
          <w:rtl/>
        </w:rPr>
        <w:t>3</w:t>
      </w:r>
      <w:r w:rsidRPr="00200E4D">
        <w:rPr>
          <w:rFonts w:hint="cs"/>
          <w:rtl/>
        </w:rPr>
        <w:t>.</w:t>
      </w:r>
    </w:p>
    <w:p w:rsidR="009748E1" w:rsidRPr="000D0807" w:rsidRDefault="009748E1" w:rsidP="00146621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وضع استخدام الأموال الاحتياطية</w:t>
      </w:r>
    </w:p>
    <w:p w:rsidR="009748E1" w:rsidRDefault="009748E1" w:rsidP="00146621">
      <w:pPr>
        <w:pStyle w:val="NormalParaAR"/>
        <w:ind w:left="1106"/>
        <w:rPr>
          <w:rtl/>
        </w:rPr>
      </w:pPr>
      <w:r>
        <w:rPr>
          <w:rFonts w:hint="cs"/>
          <w:rtl/>
          <w:lang w:val="fr-CH" w:bidi="ar-LB"/>
        </w:rPr>
        <w:t xml:space="preserve">انظر الوثيقة </w:t>
      </w:r>
      <w:r>
        <w:t>WO/PBC/21/7</w:t>
      </w:r>
      <w:r>
        <w:rPr>
          <w:rFonts w:hint="cs"/>
          <w:rtl/>
          <w:lang w:val="fr-CH" w:bidi="ar-LB"/>
        </w:rPr>
        <w:t>.</w:t>
      </w:r>
    </w:p>
    <w:p w:rsidR="009748E1" w:rsidRPr="000D0807" w:rsidRDefault="009748E1" w:rsidP="00146621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التقرير السنوي عن الموارد البشرية</w:t>
      </w:r>
    </w:p>
    <w:p w:rsidR="009748E1" w:rsidRDefault="009748E1" w:rsidP="00146621">
      <w:pPr>
        <w:pStyle w:val="NormalParaAR"/>
        <w:ind w:left="1106"/>
        <w:rPr>
          <w:rtl/>
        </w:rPr>
      </w:pPr>
      <w:r>
        <w:rPr>
          <w:rFonts w:hint="cs"/>
          <w:rtl/>
          <w:lang w:val="fr-CH" w:bidi="ar-LB"/>
        </w:rPr>
        <w:t xml:space="preserve">انظر الوثيقة </w:t>
      </w:r>
      <w:r>
        <w:t>WO/PBC/21/13</w:t>
      </w:r>
      <w:r>
        <w:rPr>
          <w:rFonts w:hint="cs"/>
          <w:rtl/>
          <w:lang w:val="fr-CH" w:bidi="ar-LB"/>
        </w:rPr>
        <w:t>.</w:t>
      </w:r>
    </w:p>
    <w:p w:rsidR="009748E1" w:rsidRPr="000D0807" w:rsidRDefault="009748E1" w:rsidP="00146621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  <w:lang w:val="fr-CH" w:bidi="ar-LB"/>
        </w:rPr>
        <w:t>تنفيذ تدابير فعالية التكاليف</w:t>
      </w:r>
    </w:p>
    <w:p w:rsidR="009748E1" w:rsidRDefault="009748E1" w:rsidP="00146621">
      <w:pPr>
        <w:pStyle w:val="NormalParaAR"/>
        <w:ind w:left="1106"/>
        <w:rPr>
          <w:rtl/>
        </w:rPr>
      </w:pPr>
      <w:r>
        <w:rPr>
          <w:rFonts w:hint="cs"/>
          <w:rtl/>
          <w:lang w:val="fr-CH" w:bidi="ar-LB"/>
        </w:rPr>
        <w:t xml:space="preserve">انظر الوثيقة </w:t>
      </w:r>
      <w:r>
        <w:t>WO/PBC/21/19</w:t>
      </w:r>
      <w:r>
        <w:rPr>
          <w:rFonts w:hint="cs"/>
          <w:rtl/>
          <w:lang w:val="fr-CH" w:bidi="ar-LB"/>
        </w:rPr>
        <w:t>.</w:t>
      </w:r>
    </w:p>
    <w:p w:rsidR="001D58FC" w:rsidRDefault="001D58FC" w:rsidP="00146621">
      <w:pPr>
        <w:pStyle w:val="NormalParaAR"/>
        <w:rPr>
          <w:u w:val="single"/>
          <w:rtl/>
        </w:rPr>
      </w:pPr>
      <w:r>
        <w:rPr>
          <w:rFonts w:hint="cs"/>
          <w:u w:val="single"/>
          <w:rtl/>
        </w:rPr>
        <w:t>التخطيط وإعداد الميزانية</w:t>
      </w:r>
    </w:p>
    <w:p w:rsidR="001D58FC" w:rsidRPr="00E14E11" w:rsidRDefault="001D58FC" w:rsidP="00146621">
      <w:pPr>
        <w:pStyle w:val="NumberedParaAR"/>
        <w:spacing w:after="0"/>
        <w:rPr>
          <w:lang w:val="fr-CH" w:bidi="ar-LB"/>
        </w:rPr>
      </w:pPr>
      <w:r w:rsidRPr="00E14E11">
        <w:rPr>
          <w:rtl/>
          <w:lang w:val="fr-CH" w:bidi="ar-LB"/>
        </w:rPr>
        <w:t xml:space="preserve">اقتراح البرنامج والميزانية </w:t>
      </w:r>
      <w:r>
        <w:rPr>
          <w:rFonts w:hint="cs"/>
          <w:rtl/>
          <w:lang w:val="fr-CH" w:bidi="ar-LB"/>
        </w:rPr>
        <w:t>للثنائية 2014/2015</w:t>
      </w:r>
    </w:p>
    <w:p w:rsidR="001D58FC" w:rsidRPr="00E14E11" w:rsidRDefault="001D58FC" w:rsidP="001D58FC">
      <w:pPr>
        <w:pStyle w:val="NormalParaAR"/>
        <w:ind w:left="1106"/>
        <w:rPr>
          <w:rtl/>
        </w:rPr>
      </w:pPr>
      <w:r w:rsidRPr="00E14E11">
        <w:rPr>
          <w:rtl/>
        </w:rPr>
        <w:t xml:space="preserve">انظر الوثيقة </w:t>
      </w:r>
      <w:r w:rsidRPr="00E14E11">
        <w:t>WO/PBC/</w:t>
      </w:r>
      <w:r>
        <w:t>21</w:t>
      </w:r>
      <w:r w:rsidRPr="00E14E11">
        <w:t>/</w:t>
      </w:r>
      <w:r>
        <w:t>8</w:t>
      </w:r>
      <w:r w:rsidRPr="00E14E11">
        <w:rPr>
          <w:rtl/>
        </w:rPr>
        <w:t>.</w:t>
      </w:r>
    </w:p>
    <w:p w:rsidR="001D58FC" w:rsidRPr="00F229A0" w:rsidRDefault="001D58FC" w:rsidP="00E6146A">
      <w:pPr>
        <w:pStyle w:val="NumberedParaAR"/>
        <w:numPr>
          <w:ilvl w:val="0"/>
          <w:numId w:val="0"/>
        </w:numPr>
        <w:spacing w:after="0"/>
        <w:ind w:left="850" w:hanging="284"/>
        <w:rPr>
          <w:rtl/>
          <w:lang w:val="fr-CH" w:bidi="ar-LB"/>
        </w:rPr>
      </w:pPr>
      <w:r>
        <w:rPr>
          <w:lang w:val="fr-CH"/>
        </w:rPr>
        <w:t>-</w:t>
      </w:r>
      <w:r>
        <w:rPr>
          <w:lang w:val="fr-CH"/>
        </w:rPr>
        <w:tab/>
      </w:r>
      <w:r>
        <w:rPr>
          <w:rFonts w:hint="cs"/>
          <w:rtl/>
          <w:lang w:val="fr-CH"/>
        </w:rPr>
        <w:t xml:space="preserve">ورقة </w:t>
      </w:r>
      <w:r w:rsidR="00E6146A">
        <w:rPr>
          <w:rFonts w:hint="cs"/>
          <w:rtl/>
          <w:lang w:val="fr-CH"/>
        </w:rPr>
        <w:t>معلومات</w:t>
      </w:r>
      <w:r>
        <w:rPr>
          <w:rFonts w:hint="cs"/>
          <w:rtl/>
          <w:lang w:val="fr-CH"/>
        </w:rPr>
        <w:t xml:space="preserve"> عن المكاتب الخارجية</w:t>
      </w:r>
    </w:p>
    <w:p w:rsidR="001D58FC" w:rsidRPr="00E14E11" w:rsidRDefault="001D58FC" w:rsidP="001D58FC">
      <w:pPr>
        <w:pStyle w:val="NormalParaAR"/>
        <w:ind w:left="1700"/>
        <w:rPr>
          <w:rtl/>
        </w:rPr>
      </w:pPr>
      <w:r w:rsidRPr="00E14E11">
        <w:rPr>
          <w:rtl/>
        </w:rPr>
        <w:t xml:space="preserve">انظر الوثيقة </w:t>
      </w:r>
      <w:r w:rsidRPr="00E14E11">
        <w:t>WO/PBC/</w:t>
      </w:r>
      <w:r>
        <w:t>21/INF.1</w:t>
      </w:r>
      <w:r w:rsidRPr="00E14E11">
        <w:rPr>
          <w:rtl/>
        </w:rPr>
        <w:t>.</w:t>
      </w:r>
    </w:p>
    <w:p w:rsidR="001D58FC" w:rsidRPr="00E14E11" w:rsidRDefault="001D58FC" w:rsidP="001D58FC">
      <w:pPr>
        <w:pStyle w:val="NumberedParaAR"/>
        <w:numPr>
          <w:ilvl w:val="0"/>
          <w:numId w:val="0"/>
        </w:numPr>
        <w:spacing w:after="0"/>
        <w:ind w:left="850" w:hanging="284"/>
        <w:rPr>
          <w:lang w:val="fr-CH" w:bidi="ar-LB"/>
        </w:rPr>
      </w:pPr>
      <w:r>
        <w:rPr>
          <w:lang w:val="fr-CH"/>
        </w:rPr>
        <w:t>-</w:t>
      </w:r>
      <w:r>
        <w:rPr>
          <w:lang w:val="fr-CH"/>
        </w:rPr>
        <w:tab/>
      </w:r>
      <w:r>
        <w:rPr>
          <w:rFonts w:hint="cs"/>
          <w:rtl/>
          <w:lang w:val="fr-CH"/>
        </w:rPr>
        <w:t>الخطة الرئيسية للأصول</w:t>
      </w:r>
    </w:p>
    <w:p w:rsidR="001D58FC" w:rsidRPr="00E14E11" w:rsidRDefault="001D58FC" w:rsidP="001D58FC">
      <w:pPr>
        <w:pStyle w:val="NormalParaAR"/>
        <w:ind w:left="1700"/>
        <w:rPr>
          <w:rtl/>
        </w:rPr>
      </w:pPr>
      <w:r w:rsidRPr="00E14E11">
        <w:rPr>
          <w:rtl/>
        </w:rPr>
        <w:t xml:space="preserve">انظر الوثيقة </w:t>
      </w:r>
      <w:r w:rsidRPr="00E14E11">
        <w:t>WO/PBC/</w:t>
      </w:r>
      <w:r>
        <w:t>21</w:t>
      </w:r>
      <w:r w:rsidRPr="00E14E11">
        <w:t>/</w:t>
      </w:r>
      <w:r>
        <w:t>18</w:t>
      </w:r>
      <w:r w:rsidRPr="00E14E11">
        <w:rPr>
          <w:rtl/>
        </w:rPr>
        <w:t>.</w:t>
      </w:r>
    </w:p>
    <w:p w:rsidR="001D58FC" w:rsidRDefault="00E6146A" w:rsidP="008F6D67">
      <w:pPr>
        <w:pStyle w:val="NumberedParaAR"/>
        <w:rPr>
          <w:lang w:val="fr-CH" w:bidi="ar-LB"/>
        </w:rPr>
      </w:pPr>
      <w:r>
        <w:rPr>
          <w:rFonts w:hint="cs"/>
          <w:rtl/>
          <w:lang w:val="fr-CH" w:bidi="ar-LB"/>
        </w:rPr>
        <w:t>ال</w:t>
      </w:r>
      <w:r w:rsidR="001D58FC" w:rsidRPr="008F6D67">
        <w:rPr>
          <w:rFonts w:hint="cs"/>
          <w:rtl/>
          <w:lang w:val="fr-CH" w:bidi="ar-LB"/>
        </w:rPr>
        <w:t xml:space="preserve">تعريف </w:t>
      </w:r>
      <w:r>
        <w:rPr>
          <w:rFonts w:hint="cs"/>
          <w:rtl/>
          <w:lang w:val="fr-CH" w:bidi="ar-LB"/>
        </w:rPr>
        <w:t xml:space="preserve">المقترح بشأن </w:t>
      </w:r>
      <w:r w:rsidR="001D58FC" w:rsidRPr="008F6D67">
        <w:rPr>
          <w:rFonts w:hint="cs"/>
          <w:rtl/>
          <w:lang w:val="fr-CH" w:bidi="ar-LB"/>
        </w:rPr>
        <w:t>"نفقات التنمية" في سياق البرنامج والميزانية</w:t>
      </w:r>
    </w:p>
    <w:p w:rsidR="006E702E" w:rsidRDefault="006E702E" w:rsidP="006E702E">
      <w:pPr>
        <w:pStyle w:val="NormalParaAR"/>
        <w:spacing w:after="0"/>
        <w:ind w:left="1106"/>
        <w:rPr>
          <w:rtl/>
        </w:rPr>
      </w:pPr>
      <w:r>
        <w:rPr>
          <w:rFonts w:hint="cs"/>
          <w:rtl/>
        </w:rPr>
        <w:t>انظر الوثيقتين السابقتين:</w:t>
      </w:r>
    </w:p>
    <w:p w:rsidR="006E702E" w:rsidRDefault="006E702E" w:rsidP="006E702E">
      <w:pPr>
        <w:pStyle w:val="NormalParaAR"/>
        <w:spacing w:after="0"/>
        <w:ind w:left="1106"/>
        <w:rPr>
          <w:iCs/>
          <w:rtl/>
        </w:rPr>
      </w:pPr>
      <w:r>
        <w:rPr>
          <w:iCs/>
        </w:rPr>
        <w:t>WO/PBC/19/25</w:t>
      </w:r>
      <w:r>
        <w:rPr>
          <w:rFonts w:hint="cs"/>
          <w:iCs/>
          <w:rtl/>
        </w:rPr>
        <w:t>؛</w:t>
      </w:r>
    </w:p>
    <w:p w:rsidR="006E702E" w:rsidRPr="006E702E" w:rsidRDefault="006E702E" w:rsidP="00C8549C">
      <w:pPr>
        <w:pStyle w:val="NormalParaAR"/>
        <w:ind w:left="1106"/>
        <w:rPr>
          <w:rtl/>
        </w:rPr>
      </w:pPr>
      <w:r>
        <w:rPr>
          <w:rFonts w:hint="cs"/>
          <w:rtl/>
        </w:rPr>
        <w:t>وورقة في هذا الموضوع (لتعريف مراج</w:t>
      </w:r>
      <w:r w:rsidR="00C8549C">
        <w:rPr>
          <w:rFonts w:hint="cs"/>
          <w:rtl/>
        </w:rPr>
        <w:t>َ</w:t>
      </w:r>
      <w:r>
        <w:rPr>
          <w:rFonts w:hint="cs"/>
          <w:rtl/>
        </w:rPr>
        <w:t xml:space="preserve">ع </w:t>
      </w:r>
      <w:r w:rsidR="00C8549C">
        <w:rPr>
          <w:rFonts w:hint="cs"/>
          <w:rtl/>
        </w:rPr>
        <w:t>بشأن</w:t>
      </w:r>
      <w:r>
        <w:rPr>
          <w:rFonts w:hint="cs"/>
          <w:rtl/>
        </w:rPr>
        <w:t xml:space="preserve"> "نفقات التنمية" كما اقترحه رئيس اللجنة) وتم توزيعه في الدورة العشرين</w:t>
      </w:r>
    </w:p>
    <w:p w:rsidR="008F6D67" w:rsidRPr="008F6D67" w:rsidRDefault="008F6D67" w:rsidP="008F6D67">
      <w:pPr>
        <w:pStyle w:val="NormalParaAR"/>
        <w:rPr>
          <w:u w:val="single"/>
          <w:rtl/>
        </w:rPr>
      </w:pPr>
      <w:r w:rsidRPr="008F6D67">
        <w:rPr>
          <w:rFonts w:hint="cs"/>
          <w:u w:val="single"/>
          <w:rtl/>
        </w:rPr>
        <w:t>تقارير مرحلية عن المشروعات الرئيسية</w:t>
      </w:r>
      <w:r w:rsidR="00E6146A">
        <w:rPr>
          <w:rFonts w:hint="cs"/>
          <w:u w:val="single"/>
          <w:rtl/>
        </w:rPr>
        <w:t xml:space="preserve"> والمسائل الإدارية</w:t>
      </w:r>
    </w:p>
    <w:p w:rsidR="008F6D67" w:rsidRPr="002B549B" w:rsidRDefault="008F6D67" w:rsidP="00286036">
      <w:pPr>
        <w:pStyle w:val="NumberedParaAR"/>
        <w:spacing w:after="0"/>
        <w:rPr>
          <w:rtl/>
          <w:lang w:val="fr-CH" w:bidi="ar-LB"/>
        </w:rPr>
      </w:pPr>
      <w:r w:rsidRPr="002B549B">
        <w:rPr>
          <w:rtl/>
          <w:lang w:val="fr-CH" w:bidi="ar-LB"/>
        </w:rPr>
        <w:t xml:space="preserve">تقرير </w:t>
      </w:r>
      <w:r>
        <w:rPr>
          <w:rFonts w:hint="cs"/>
          <w:rtl/>
          <w:lang w:val="fr-CH" w:bidi="ar-LB"/>
        </w:rPr>
        <w:t xml:space="preserve">مرحلي عن </w:t>
      </w:r>
      <w:r w:rsidRPr="002B549B">
        <w:rPr>
          <w:rtl/>
          <w:lang w:val="fr-CH" w:bidi="ar-LB"/>
        </w:rPr>
        <w:t xml:space="preserve">مشروع تحسين معايير السلامة والأمن في مباني </w:t>
      </w:r>
      <w:r>
        <w:rPr>
          <w:rFonts w:hint="cs"/>
          <w:rtl/>
          <w:lang w:val="fr-CH" w:bidi="ar-LB"/>
        </w:rPr>
        <w:t xml:space="preserve">الويبو </w:t>
      </w:r>
      <w:r w:rsidRPr="002B549B">
        <w:rPr>
          <w:rtl/>
          <w:lang w:val="fr-CH" w:bidi="ar-LB"/>
        </w:rPr>
        <w:t>الحالية</w:t>
      </w:r>
    </w:p>
    <w:p w:rsidR="008F6D67" w:rsidRPr="00E14E11" w:rsidRDefault="008F6D67" w:rsidP="008F6D67">
      <w:pPr>
        <w:pStyle w:val="NormalParaAR"/>
        <w:ind w:left="1700"/>
        <w:rPr>
          <w:rtl/>
        </w:rPr>
      </w:pPr>
      <w:r w:rsidRPr="00E14E11">
        <w:rPr>
          <w:rtl/>
        </w:rPr>
        <w:t xml:space="preserve">انظر الوثيقة </w:t>
      </w:r>
      <w:r w:rsidRPr="00E14E11">
        <w:t>WO/PBC/</w:t>
      </w:r>
      <w:r>
        <w:t>21</w:t>
      </w:r>
      <w:r w:rsidRPr="00E14E11">
        <w:t>/</w:t>
      </w:r>
      <w:r>
        <w:t>9</w:t>
      </w:r>
      <w:r w:rsidRPr="00E14E11">
        <w:rPr>
          <w:rtl/>
        </w:rPr>
        <w:t>.</w:t>
      </w:r>
    </w:p>
    <w:p w:rsidR="008F6D67" w:rsidRPr="002B549B" w:rsidRDefault="008F6D67" w:rsidP="00C8549C">
      <w:pPr>
        <w:pStyle w:val="NumberedParaAR"/>
        <w:keepNext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التقرير النهائي عن تنفيذ برنامج الويبو للتقويم الاستراتيجي</w:t>
      </w:r>
    </w:p>
    <w:p w:rsidR="008F6D67" w:rsidRPr="00E14E11" w:rsidRDefault="008F6D67" w:rsidP="00286036">
      <w:pPr>
        <w:pStyle w:val="NormalParaAR"/>
        <w:ind w:left="1700"/>
        <w:rPr>
          <w:rtl/>
        </w:rPr>
      </w:pPr>
      <w:r w:rsidRPr="00E14E11">
        <w:rPr>
          <w:rtl/>
        </w:rPr>
        <w:t xml:space="preserve">انظر الوثيقة </w:t>
      </w:r>
      <w:r w:rsidRPr="00E14E11">
        <w:t>WO/PBC/</w:t>
      </w:r>
      <w:r>
        <w:t>21</w:t>
      </w:r>
      <w:r w:rsidRPr="00E14E11">
        <w:t>/</w:t>
      </w:r>
      <w:r w:rsidR="00286036">
        <w:t>10</w:t>
      </w:r>
      <w:r w:rsidRPr="00E14E11">
        <w:rPr>
          <w:rtl/>
        </w:rPr>
        <w:t>.</w:t>
      </w:r>
    </w:p>
    <w:p w:rsidR="00F44746" w:rsidRPr="006A512A" w:rsidRDefault="00F44746" w:rsidP="00286036">
      <w:pPr>
        <w:pStyle w:val="NumberedParaAR"/>
        <w:spacing w:after="0"/>
        <w:rPr>
          <w:rtl/>
          <w:lang w:val="fr-CH" w:bidi="ar-LB"/>
        </w:rPr>
      </w:pPr>
      <w:r w:rsidRPr="00FA69BA">
        <w:rPr>
          <w:rtl/>
          <w:lang w:val="fr-CH" w:bidi="ar-LB"/>
        </w:rPr>
        <w:t>تقرير مرحلي عن مشروع</w:t>
      </w:r>
      <w:r w:rsidR="00286036">
        <w:rPr>
          <w:rFonts w:hint="cs"/>
          <w:rtl/>
          <w:lang w:val="fr-CH" w:bidi="ar-LB"/>
        </w:rPr>
        <w:t>ات</w:t>
      </w:r>
      <w:r w:rsidR="00286036">
        <w:rPr>
          <w:rtl/>
          <w:lang w:val="fr-CH" w:bidi="ar-LB"/>
        </w:rPr>
        <w:t xml:space="preserve"> البناء</w:t>
      </w:r>
    </w:p>
    <w:p w:rsidR="00F44746" w:rsidRPr="006A512A" w:rsidRDefault="00F44746" w:rsidP="00286036">
      <w:pPr>
        <w:pStyle w:val="NormalParaAR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الوثيقتين </w:t>
      </w:r>
      <w:r w:rsidRPr="006A512A">
        <w:rPr>
          <w:lang w:val="fr-CH" w:bidi="ar-LB"/>
        </w:rPr>
        <w:t>WO/PBC/</w:t>
      </w:r>
      <w:r w:rsidR="00286036">
        <w:rPr>
          <w:lang w:val="fr-CH" w:bidi="ar-LB"/>
        </w:rPr>
        <w:t>21</w:t>
      </w:r>
      <w:r w:rsidRPr="006A512A">
        <w:rPr>
          <w:lang w:val="fr-CH" w:bidi="ar-LB"/>
        </w:rPr>
        <w:t>/</w:t>
      </w:r>
      <w:r w:rsidR="00286036">
        <w:rPr>
          <w:lang w:val="fr-CH" w:bidi="ar-LB"/>
        </w:rPr>
        <w:t>11</w:t>
      </w:r>
      <w:r>
        <w:rPr>
          <w:rFonts w:hint="cs"/>
          <w:rtl/>
          <w:lang w:val="fr-CH" w:bidi="ar-LB"/>
        </w:rPr>
        <w:t>.</w:t>
      </w:r>
    </w:p>
    <w:p w:rsidR="00F44746" w:rsidRPr="005F013F" w:rsidRDefault="00F44746" w:rsidP="00286036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تقرير مرحلي عن تنفيذ نظام التخطيط للموارد المؤسسية</w:t>
      </w:r>
    </w:p>
    <w:p w:rsidR="00F44746" w:rsidRPr="006A512A" w:rsidRDefault="00F44746" w:rsidP="00286036">
      <w:pPr>
        <w:pStyle w:val="NormalParaAR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الوثيقة </w:t>
      </w:r>
      <w:r w:rsidRPr="006A512A">
        <w:rPr>
          <w:lang w:val="fr-CH" w:bidi="ar-LB"/>
        </w:rPr>
        <w:t>WO/PBC/</w:t>
      </w:r>
      <w:r w:rsidR="00286036">
        <w:rPr>
          <w:lang w:val="fr-CH" w:bidi="ar-LB"/>
        </w:rPr>
        <w:t>21</w:t>
      </w:r>
      <w:r w:rsidRPr="006A512A">
        <w:rPr>
          <w:lang w:val="fr-CH" w:bidi="ar-LB"/>
        </w:rPr>
        <w:t>/</w:t>
      </w:r>
      <w:r w:rsidR="00286036">
        <w:rPr>
          <w:lang w:val="fr-CH" w:bidi="ar-LB"/>
        </w:rPr>
        <w:t>12</w:t>
      </w:r>
      <w:r>
        <w:rPr>
          <w:rFonts w:hint="cs"/>
          <w:rtl/>
          <w:lang w:val="fr-CH" w:bidi="ar-LB"/>
        </w:rPr>
        <w:t>.</w:t>
      </w:r>
    </w:p>
    <w:p w:rsidR="00F44746" w:rsidRPr="002B549B" w:rsidRDefault="003F4C5B" w:rsidP="00146621">
      <w:pPr>
        <w:pStyle w:val="NumberedParaAR"/>
        <w:keepNext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تقرير مرحلي عن </w:t>
      </w:r>
      <w:r w:rsidRPr="00286036">
        <w:rPr>
          <w:rtl/>
          <w:lang w:val="fr-CH" w:bidi="ar-LB"/>
        </w:rPr>
        <w:t>مشروع استثمار رأس المال في تكنولوجيا المعلومات والاتصالات</w:t>
      </w:r>
    </w:p>
    <w:p w:rsidR="00F44746" w:rsidRPr="005C1A1E" w:rsidRDefault="00F44746" w:rsidP="003F4C5B">
      <w:pPr>
        <w:pStyle w:val="NormalParaAR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الوثيقة </w:t>
      </w:r>
      <w:r w:rsidRPr="006A512A">
        <w:rPr>
          <w:lang w:val="fr-CH" w:bidi="ar-LB"/>
        </w:rPr>
        <w:t>WO/PBC/</w:t>
      </w:r>
      <w:r w:rsidR="003F4C5B">
        <w:rPr>
          <w:lang w:val="fr-CH" w:bidi="ar-LB"/>
        </w:rPr>
        <w:t>21</w:t>
      </w:r>
      <w:r w:rsidRPr="006A512A">
        <w:rPr>
          <w:lang w:val="fr-CH" w:bidi="ar-LB"/>
        </w:rPr>
        <w:t>/</w:t>
      </w:r>
      <w:r w:rsidR="003F4C5B">
        <w:rPr>
          <w:lang w:val="fr-CH" w:bidi="ar-LB"/>
        </w:rPr>
        <w:t>14</w:t>
      </w:r>
      <w:r>
        <w:rPr>
          <w:rFonts w:hint="cs"/>
          <w:rtl/>
          <w:lang w:val="fr-CH" w:bidi="ar-LB"/>
        </w:rPr>
        <w:t>.</w:t>
      </w:r>
    </w:p>
    <w:p w:rsidR="00F44746" w:rsidRPr="005C1A1E" w:rsidRDefault="00D03015" w:rsidP="00146621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تقرير مرحلي عن تنفيذ سياسة الويبو بشأن اللغات</w:t>
      </w:r>
    </w:p>
    <w:p w:rsidR="00F44746" w:rsidRPr="005C1A1E" w:rsidRDefault="00F44746" w:rsidP="00146621">
      <w:pPr>
        <w:pStyle w:val="NormalParaAR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الوثيقة </w:t>
      </w:r>
      <w:r w:rsidRPr="006A512A">
        <w:rPr>
          <w:lang w:val="fr-CH" w:bidi="ar-LB"/>
        </w:rPr>
        <w:t>WO/PBC/</w:t>
      </w:r>
      <w:r w:rsidR="00146621">
        <w:rPr>
          <w:lang w:val="fr-CH" w:bidi="ar-LB"/>
        </w:rPr>
        <w:t>21</w:t>
      </w:r>
      <w:r w:rsidRPr="006A512A">
        <w:rPr>
          <w:lang w:val="fr-CH" w:bidi="ar-LB"/>
        </w:rPr>
        <w:t>/</w:t>
      </w:r>
      <w:r w:rsidR="00146621">
        <w:rPr>
          <w:lang w:val="fr-CH" w:bidi="ar-LB"/>
        </w:rPr>
        <w:t>15</w:t>
      </w:r>
      <w:r>
        <w:rPr>
          <w:rFonts w:hint="cs"/>
          <w:rtl/>
          <w:lang w:val="fr-CH" w:bidi="ar-LB"/>
        </w:rPr>
        <w:t>.</w:t>
      </w:r>
    </w:p>
    <w:p w:rsidR="00F44746" w:rsidRPr="0024105D" w:rsidRDefault="00F44746" w:rsidP="00F44746">
      <w:pPr>
        <w:pStyle w:val="NormalParaAR"/>
        <w:keepNext/>
        <w:rPr>
          <w:u w:val="single"/>
          <w:rtl/>
          <w:lang w:val="fr-CH" w:bidi="ar-LB"/>
        </w:rPr>
      </w:pPr>
      <w:r>
        <w:rPr>
          <w:rFonts w:hint="cs"/>
          <w:u w:val="single"/>
          <w:rtl/>
          <w:lang w:val="fr-CH" w:bidi="ar-LB"/>
        </w:rPr>
        <w:t>اختتام الدورة</w:t>
      </w:r>
    </w:p>
    <w:p w:rsidR="00F44746" w:rsidRDefault="00F44746" w:rsidP="00146621">
      <w:pPr>
        <w:pStyle w:val="NumberedParaAR"/>
        <w:keepNext/>
        <w:rPr>
          <w:lang w:val="fr-CH" w:bidi="ar-LB"/>
        </w:rPr>
      </w:pPr>
      <w:r>
        <w:rPr>
          <w:rFonts w:hint="cs"/>
          <w:rtl/>
          <w:lang w:val="fr-CH" w:bidi="ar-LB"/>
        </w:rPr>
        <w:t xml:space="preserve">اعتماد ملخص </w:t>
      </w:r>
      <w:r w:rsidR="00146621">
        <w:rPr>
          <w:rFonts w:hint="cs"/>
          <w:rtl/>
          <w:lang w:val="fr-CH"/>
        </w:rPr>
        <w:t>القرارات و</w:t>
      </w:r>
      <w:r>
        <w:rPr>
          <w:rFonts w:hint="cs"/>
          <w:rtl/>
          <w:lang w:val="fr-CH" w:bidi="ar-LB"/>
        </w:rPr>
        <w:t>التوصيات</w:t>
      </w:r>
    </w:p>
    <w:p w:rsidR="00F44746" w:rsidRPr="0024105D" w:rsidRDefault="00F44746" w:rsidP="00F44746">
      <w:pPr>
        <w:pStyle w:val="NumberedParaAR"/>
        <w:keepNext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اختتام الدورة</w:t>
      </w:r>
    </w:p>
    <w:p w:rsidR="00F44746" w:rsidRDefault="00F44746" w:rsidP="00F44746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p w:rsidR="00F44746" w:rsidRPr="001667B6" w:rsidRDefault="00F44746" w:rsidP="00F44746">
      <w:pPr>
        <w:pStyle w:val="NormalParaAR"/>
      </w:pPr>
    </w:p>
    <w:p w:rsidR="00D61541" w:rsidRDefault="00D61541" w:rsidP="007F38D1">
      <w:pPr>
        <w:pStyle w:val="NormalParaAR"/>
      </w:pPr>
    </w:p>
    <w:p w:rsidR="00CB79E4" w:rsidRDefault="00CB79E4" w:rsidP="007F38D1">
      <w:pPr>
        <w:pStyle w:val="NormalParaAR"/>
      </w:pPr>
    </w:p>
    <w:sectPr w:rsidR="00CB79E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5B" w:rsidRDefault="003F4C5B">
      <w:r>
        <w:separator/>
      </w:r>
    </w:p>
  </w:endnote>
  <w:endnote w:type="continuationSeparator" w:id="0">
    <w:p w:rsidR="003F4C5B" w:rsidRDefault="003F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5B" w:rsidRDefault="003F4C5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F4C5B" w:rsidRDefault="003F4C5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5B" w:rsidRDefault="003F4C5B" w:rsidP="006E702E">
    <w:r>
      <w:t>WO/PBC/21/1</w:t>
    </w:r>
  </w:p>
  <w:p w:rsidR="003F4C5B" w:rsidRDefault="003F4C5B" w:rsidP="00D61541">
    <w:r>
      <w:fldChar w:fldCharType="begin"/>
    </w:r>
    <w:r>
      <w:instrText xml:space="preserve"> PAGE  \* MERGEFORMAT </w:instrText>
    </w:r>
    <w:r>
      <w:fldChar w:fldCharType="separate"/>
    </w:r>
    <w:r w:rsidR="00970791">
      <w:rPr>
        <w:noProof/>
      </w:rPr>
      <w:t>3</w:t>
    </w:r>
    <w:r>
      <w:fldChar w:fldCharType="end"/>
    </w:r>
  </w:p>
  <w:p w:rsidR="003F4C5B" w:rsidRDefault="003F4C5B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4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58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6621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58FC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036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4C5B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24C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02E"/>
    <w:rsid w:val="006E745F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495F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D67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0791"/>
    <w:rsid w:val="00971568"/>
    <w:rsid w:val="009728F2"/>
    <w:rsid w:val="00972BEF"/>
    <w:rsid w:val="00973BCF"/>
    <w:rsid w:val="009744BC"/>
    <w:rsid w:val="009748E1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49C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01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6DE"/>
    <w:rsid w:val="00E601DA"/>
    <w:rsid w:val="00E60547"/>
    <w:rsid w:val="00E609FF"/>
    <w:rsid w:val="00E6146A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746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8FB5-5EE9-4BD0-9D16-CBB81AE2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WO/PBC/20/-- (Arabic)</vt:lpstr>
    </vt:vector>
  </TitlesOfParts>
  <Company>World Intellectual Property Organization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WO/PBC/20/-- (Arabic)</dc:title>
  <dc:creator>CHADAREVIAN Diane</dc:creator>
  <cp:lastModifiedBy>DOYON Geneviève</cp:lastModifiedBy>
  <cp:revision>2</cp:revision>
  <cp:lastPrinted>2013-09-11T12:49:00Z</cp:lastPrinted>
  <dcterms:created xsi:type="dcterms:W3CDTF">2013-09-11T12:59:00Z</dcterms:created>
  <dcterms:modified xsi:type="dcterms:W3CDTF">2013-09-11T12:59:00Z</dcterms:modified>
</cp:coreProperties>
</file>