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380C" w14:textId="781354CC" w:rsidR="008B2CC1" w:rsidRPr="008B2CC1" w:rsidRDefault="00BD0D61" w:rsidP="00F11D94">
      <w:pPr>
        <w:bidi/>
        <w:spacing w:after="120"/>
        <w:jc w:val="right"/>
        <w:rPr>
          <w:rtl/>
        </w:rPr>
      </w:pPr>
      <w:r w:rsidRPr="00CC3E2D">
        <w:rPr>
          <w:b/>
          <w:noProof/>
          <w:sz w:val="32"/>
          <w:szCs w:val="40"/>
          <w:lang w:eastAsia="en-US"/>
        </w:rPr>
        <mc:AlternateContent>
          <mc:Choice Requires="wpg">
            <w:drawing>
              <wp:inline distT="0" distB="0" distL="0" distR="0" wp14:anchorId="24B3AB49" wp14:editId="1BBED189">
                <wp:extent cx="2777259" cy="1333500"/>
                <wp:effectExtent l="0" t="0" r="4445" b="0"/>
                <wp:docPr id="2011667614"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666466160" name="Picture 1666466160"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91509270" name="Picture 1491509270"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180DE8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6466160"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">
                  <v:imagedata r:id="rId15" o:title="شعار المنظمة العالمية للملكية الفكرية (الويبو)"/>
                </v:shape>
                <v:shape id="Picture 149150927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">
                  <v:imagedata r:id="rId16"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4898408A" wp14:editId="18A9109F">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1F74EB"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FD0A1D" w14:textId="5E52C247" w:rsidR="008B2CC1" w:rsidRPr="001024FE" w:rsidRDefault="00A9118D" w:rsidP="00800D36">
      <w:pPr>
        <w:rPr>
          <w:rFonts w:ascii="Arial Black" w:hAnsi="Arial Black"/>
          <w:caps/>
          <w:sz w:val="15"/>
          <w:szCs w:val="15"/>
          <w:rtl/>
        </w:rPr>
      </w:pPr>
      <w:r>
        <w:rPr>
          <w:rFonts w:ascii="Arial Black" w:hAnsi="Arial Black"/>
          <w:caps/>
          <w:sz w:val="15"/>
          <w:szCs w:val="15"/>
        </w:rPr>
        <w:t>WO/GA/60</w:t>
      </w:r>
      <w:bookmarkStart w:id="0" w:name="Code"/>
      <w:bookmarkEnd w:id="0"/>
      <w:r w:rsidR="00800D36">
        <w:rPr>
          <w:rFonts w:ascii="Arial Black" w:hAnsi="Arial Black"/>
          <w:caps/>
          <w:sz w:val="15"/>
          <w:szCs w:val="15"/>
        </w:rPr>
        <w:t>/8</w:t>
      </w:r>
    </w:p>
    <w:p w14:paraId="3A79C7A3" w14:textId="65135E5F" w:rsidR="00CE65D4" w:rsidRPr="00800D36" w:rsidRDefault="00CE65D4" w:rsidP="00CE65D4">
      <w:pPr>
        <w:bidi/>
        <w:jc w:val="right"/>
        <w:rPr>
          <w:rFonts w:ascii="Calibri" w:hAnsi="Calibri" w:cs="Calibri"/>
          <w:b/>
          <w:bCs/>
          <w:caps/>
          <w:sz w:val="15"/>
          <w:szCs w:val="15"/>
          <w:rtl/>
        </w:rPr>
      </w:pPr>
      <w:r w:rsidRPr="00800D36">
        <w:rPr>
          <w:rFonts w:ascii="Calibri" w:hAnsi="Calibri" w:cs="Calibri"/>
          <w:b/>
          <w:bCs/>
          <w:caps/>
          <w:sz w:val="15"/>
          <w:szCs w:val="15"/>
          <w:rtl/>
        </w:rPr>
        <w:t>الأصل: بالإنكليزية</w:t>
      </w:r>
      <w:bookmarkStart w:id="1" w:name="Original"/>
    </w:p>
    <w:bookmarkEnd w:id="1"/>
    <w:p w14:paraId="6CEC8E88" w14:textId="331850A8" w:rsidR="008B2CC1" w:rsidRPr="00800D36" w:rsidRDefault="00CE65D4" w:rsidP="00CE65D4">
      <w:pPr>
        <w:bidi/>
        <w:spacing w:after="1200"/>
        <w:jc w:val="right"/>
        <w:rPr>
          <w:rFonts w:ascii="Calibri" w:hAnsi="Calibri" w:cs="Calibri"/>
          <w:b/>
          <w:bCs/>
          <w:caps/>
          <w:sz w:val="15"/>
          <w:szCs w:val="15"/>
          <w:rtl/>
        </w:rPr>
      </w:pPr>
      <w:r w:rsidRPr="00800D36">
        <w:rPr>
          <w:rFonts w:ascii="Calibri" w:hAnsi="Calibri" w:cs="Calibri"/>
          <w:b/>
          <w:bCs/>
          <w:caps/>
          <w:sz w:val="15"/>
          <w:szCs w:val="15"/>
          <w:rtl/>
        </w:rPr>
        <w:t>التاريخ: 5 مايو 2026</w:t>
      </w:r>
      <w:bookmarkStart w:id="2" w:name="Date"/>
    </w:p>
    <w:bookmarkEnd w:id="2"/>
    <w:p w14:paraId="4A24DAD6" w14:textId="77777777" w:rsidR="008B2CC1" w:rsidRPr="00800D36" w:rsidRDefault="00A9118D" w:rsidP="00CE65D4">
      <w:pPr>
        <w:bidi/>
        <w:spacing w:after="600"/>
        <w:rPr>
          <w:rFonts w:ascii="Calibri" w:hAnsi="Calibri" w:cs="Calibri"/>
          <w:b/>
          <w:sz w:val="28"/>
          <w:szCs w:val="28"/>
          <w:rtl/>
        </w:rPr>
      </w:pPr>
      <w:r w:rsidRPr="00800D36">
        <w:rPr>
          <w:rFonts w:ascii="Calibri" w:hAnsi="Calibri" w:cs="Calibri"/>
          <w:b/>
          <w:bCs/>
          <w:sz w:val="28"/>
          <w:szCs w:val="28"/>
          <w:rtl/>
        </w:rPr>
        <w:t>الجمعية العامة للويبو</w:t>
      </w:r>
    </w:p>
    <w:p w14:paraId="02EC1F15" w14:textId="77777777" w:rsidR="008B2CC1" w:rsidRPr="00800D36" w:rsidRDefault="00A33D61" w:rsidP="008B2CC1">
      <w:pPr>
        <w:bidi/>
        <w:rPr>
          <w:rFonts w:ascii="Calibri" w:hAnsi="Calibri" w:cs="Calibri"/>
          <w:b/>
          <w:sz w:val="24"/>
          <w:szCs w:val="24"/>
          <w:rtl/>
        </w:rPr>
      </w:pPr>
      <w:r w:rsidRPr="00800D36">
        <w:rPr>
          <w:rFonts w:ascii="Calibri" w:hAnsi="Calibri" w:cs="Calibri"/>
          <w:b/>
          <w:bCs/>
          <w:sz w:val="24"/>
          <w:szCs w:val="24"/>
          <w:rtl/>
        </w:rPr>
        <w:t>الدورة الستون (الدورة الاستثنائية الثالثة والثلاثون)</w:t>
      </w:r>
    </w:p>
    <w:p w14:paraId="37712C37" w14:textId="77777777" w:rsidR="008B2CC1" w:rsidRPr="00800D36" w:rsidRDefault="00A9118D" w:rsidP="00CE65D4">
      <w:pPr>
        <w:bidi/>
        <w:spacing w:after="720"/>
        <w:rPr>
          <w:rFonts w:ascii="Calibri" w:hAnsi="Calibri" w:cs="Calibri"/>
          <w:rtl/>
        </w:rPr>
      </w:pPr>
      <w:r w:rsidRPr="00800D36">
        <w:rPr>
          <w:rFonts w:ascii="Calibri" w:hAnsi="Calibri" w:cs="Calibri"/>
          <w:b/>
          <w:bCs/>
          <w:sz w:val="24"/>
          <w:szCs w:val="24"/>
          <w:rtl/>
        </w:rPr>
        <w:t>جنيف، من 7 إلى 15 يوليو 2026</w:t>
      </w:r>
    </w:p>
    <w:p w14:paraId="793B3E13" w14:textId="77777777" w:rsidR="00E8226D" w:rsidRPr="00800D36" w:rsidRDefault="00E8226D" w:rsidP="00E8226D">
      <w:pPr>
        <w:bidi/>
        <w:spacing w:after="360"/>
        <w:rPr>
          <w:rFonts w:ascii="Calibri" w:hAnsi="Calibri" w:cs="Calibri"/>
          <w:caps/>
          <w:sz w:val="24"/>
          <w:rtl/>
        </w:rPr>
      </w:pPr>
      <w:bookmarkStart w:id="3" w:name="TitleOfDoc"/>
      <w:r w:rsidRPr="00800D36">
        <w:rPr>
          <w:rFonts w:ascii="Calibri" w:hAnsi="Calibri" w:cs="Calibri"/>
          <w:caps/>
          <w:sz w:val="24"/>
          <w:szCs w:val="24"/>
          <w:rtl/>
        </w:rPr>
        <w:t>تقرير عن اللجنة المعنية بمعايير الويبو</w:t>
      </w:r>
    </w:p>
    <w:p w14:paraId="70C94B79" w14:textId="52F2DBF8" w:rsidR="00E8226D" w:rsidRPr="00800D36" w:rsidRDefault="00E8226D" w:rsidP="00E8226D">
      <w:pPr>
        <w:bidi/>
        <w:spacing w:after="960"/>
        <w:rPr>
          <w:rFonts w:ascii="Calibri" w:hAnsi="Calibri" w:cs="Calibri"/>
          <w:i/>
          <w:rtl/>
        </w:rPr>
      </w:pPr>
      <w:r w:rsidRPr="00800D36">
        <w:rPr>
          <w:rFonts w:ascii="Calibri" w:hAnsi="Calibri" w:cs="Calibri"/>
          <w:i/>
          <w:iCs/>
          <w:rtl/>
        </w:rPr>
        <w:t>من إعداد الأمانة</w:t>
      </w:r>
    </w:p>
    <w:p w14:paraId="0BFA91B2" w14:textId="0C4A90E4" w:rsidR="00DC5F4C" w:rsidRPr="00800D36" w:rsidRDefault="00C82225" w:rsidP="00DC5F4C">
      <w:pPr>
        <w:pStyle w:val="Heading2"/>
        <w:bidi/>
        <w:rPr>
          <w:rFonts w:ascii="Calibri" w:hAnsi="Calibri" w:cs="Calibri"/>
          <w:rtl/>
        </w:rPr>
      </w:pPr>
      <w:r w:rsidRPr="00800D36">
        <w:rPr>
          <w:rFonts w:ascii="Calibri" w:hAnsi="Calibri" w:cs="Calibri"/>
          <w:rtl/>
        </w:rPr>
        <w:t>مقدمة</w:t>
      </w:r>
    </w:p>
    <w:p w14:paraId="585A84DD" w14:textId="628AD42D" w:rsidR="00F11384" w:rsidRPr="00800D36" w:rsidRDefault="00DC5F4C" w:rsidP="00F11384">
      <w:pPr>
        <w:pStyle w:val="ONUME"/>
        <w:bidi/>
        <w:rPr>
          <w:rFonts w:ascii="Calibri" w:hAnsi="Calibri" w:cs="Calibri"/>
          <w:rtl/>
        </w:rPr>
      </w:pPr>
      <w:r w:rsidRPr="00800D36">
        <w:rPr>
          <w:rFonts w:ascii="Calibri" w:hAnsi="Calibri" w:cs="Calibri"/>
          <w:rtl/>
        </w:rPr>
        <w:t>خلال الفترة المشمولة بالتقرير، عقدت اللجنة المعنية بمعايير الويبو (المشار إليها فيما يلي باسم "اللجنة" أو "لجنة المعايير") دورتها الثالثة عشرة في الفترة من 10 إلى 14 نوفمبر 2025.  تولى نائبا الرئيس، السيد علي الحربي (المملكة العربية السعودية) والسيد ألكسندر سيانسيو (البرازيل)، مهام الرئاسة نظراً لغياب الرئيس، السيد مايكل كريستيانو (أستراليا).</w:t>
      </w:r>
    </w:p>
    <w:p w14:paraId="670C715B" w14:textId="0FE16954" w:rsidR="00DC5F4C" w:rsidRPr="00800D36" w:rsidRDefault="00DC5F4C" w:rsidP="008727AB">
      <w:pPr>
        <w:pStyle w:val="ONUME"/>
        <w:bidi/>
        <w:rPr>
          <w:rFonts w:ascii="Calibri" w:hAnsi="Calibri" w:cs="Calibri"/>
          <w:rtl/>
        </w:rPr>
      </w:pPr>
      <w:r w:rsidRPr="00800D36">
        <w:rPr>
          <w:rFonts w:ascii="Calibri" w:hAnsi="Calibri" w:cs="Calibri"/>
          <w:rtl/>
        </w:rPr>
        <w:t>وتبادل المشاركون في الدورة الآراء بشأن وضع وتنفيذ معايير الويبو من قبل مجتمع الملكية الفكرية، وبشأن السياسات والتوصيات وإعلانات المبادئ المتعلقة ببيانات الملكية الفكرية، والمسائل المتعلقة بنظام المعلومات العالمي، وخدمات المعلومات بشأن النظام العالمي، ونشر البيانات والتوثيق.</w:t>
      </w:r>
    </w:p>
    <w:p w14:paraId="6365A672" w14:textId="39C83538" w:rsidR="00DC5F4C" w:rsidRPr="00800D36" w:rsidRDefault="00DC5F4C" w:rsidP="002E2AF7">
      <w:pPr>
        <w:pStyle w:val="ONUME"/>
        <w:bidi/>
        <w:rPr>
          <w:rFonts w:ascii="Calibri" w:hAnsi="Calibri" w:cs="Calibri"/>
          <w:rtl/>
        </w:rPr>
      </w:pPr>
      <w:r w:rsidRPr="00800D36">
        <w:rPr>
          <w:rFonts w:ascii="Calibri" w:hAnsi="Calibri" w:cs="Calibri"/>
          <w:rtl/>
        </w:rPr>
        <w:t xml:space="preserve">وقد استندت المناقشات إلى العديد من المقترحات والوثائق والعروض التي قدمتها مختلف فرق العمل التابعة للجنة المعايير والوفود والأمانة.  وتتاح جميع مواد المناقشات وكذلك تقرير الاجتماع المعتمد للدورة الثالثة عشرة على موقع الويبو الإلكتروني في صفحة الاجتماع:  </w:t>
      </w:r>
      <w:hyperlink r:id="rId17" w:history="1">
        <w:r w:rsidRPr="00800D36">
          <w:rPr>
            <w:rStyle w:val="Hyperlink"/>
            <w:rFonts w:ascii="Calibri" w:hAnsi="Calibri" w:cs="Calibri"/>
          </w:rPr>
          <w:t>https://www.wipo.int/meetings/ar/details.jsp?meeting_id=86450</w:t>
        </w:r>
      </w:hyperlink>
    </w:p>
    <w:p w14:paraId="4DAF3CF4" w14:textId="57FC68CE" w:rsidR="00DC5F4C" w:rsidRPr="00800D36" w:rsidRDefault="007E363F" w:rsidP="002E2AF7">
      <w:pPr>
        <w:pStyle w:val="ONUME"/>
        <w:bidi/>
        <w:rPr>
          <w:rFonts w:ascii="Calibri" w:hAnsi="Calibri" w:cs="Calibri"/>
          <w:rtl/>
        </w:rPr>
      </w:pPr>
      <w:r w:rsidRPr="00800D36">
        <w:rPr>
          <w:rFonts w:ascii="Calibri" w:hAnsi="Calibri" w:cs="Calibri"/>
          <w:rtl/>
        </w:rPr>
        <w:t>وانتخبت لجنة المعايير بالإجماع، للدورتين الرابعة عشرة والخامسة عشرة، السيد سوديب أشاريا (كندا) رئيساً، والسيد علي الحربي (المملكة العربية السعودية) والسيد ألكسندر سيانسيو (البرازيل) نائبين للرئيس، وقد بدأت ولايتهم مع اختتام الدورة الثالثة عشرة.</w:t>
      </w:r>
    </w:p>
    <w:p w14:paraId="7409FA58" w14:textId="77777777" w:rsidR="00DC5F4C" w:rsidRPr="00800D36" w:rsidRDefault="00DC5F4C" w:rsidP="00DC5F4C">
      <w:pPr>
        <w:pStyle w:val="Heading2"/>
        <w:tabs>
          <w:tab w:val="right" w:pos="9355"/>
        </w:tabs>
        <w:bidi/>
        <w:rPr>
          <w:rFonts w:ascii="Calibri" w:hAnsi="Calibri" w:cs="Calibri"/>
          <w:i/>
          <w:iCs w:val="0"/>
          <w:sz w:val="20"/>
          <w:szCs w:val="24"/>
          <w:rtl/>
        </w:rPr>
      </w:pPr>
      <w:r w:rsidRPr="00800D36">
        <w:rPr>
          <w:rFonts w:ascii="Calibri" w:hAnsi="Calibri" w:cs="Calibri"/>
          <w:i/>
          <w:iCs w:val="0"/>
          <w:sz w:val="20"/>
          <w:szCs w:val="24"/>
          <w:rtl/>
        </w:rPr>
        <w:t>برنامج عمل لجنة المعايير ومهامها</w:t>
      </w:r>
    </w:p>
    <w:p w14:paraId="13FA80A7" w14:textId="094D8194" w:rsidR="005741F2" w:rsidRPr="00800D36" w:rsidRDefault="00DC5F4C" w:rsidP="002E2AF7">
      <w:pPr>
        <w:pStyle w:val="ONUME"/>
        <w:bidi/>
        <w:rPr>
          <w:rFonts w:ascii="Calibri" w:hAnsi="Calibri" w:cs="Calibri"/>
          <w:rtl/>
        </w:rPr>
      </w:pPr>
      <w:r w:rsidRPr="00800D36">
        <w:rPr>
          <w:rFonts w:ascii="Calibri" w:hAnsi="Calibri" w:cs="Calibri"/>
          <w:rtl/>
        </w:rPr>
        <w:t>استعرضت اللجنة، في دورتها الثالثة عشرة، برنامج عملها، بما في ذلك 20 مهمة نشطة، ونظرت في مقترحات لتعديل مهمتين.  وأحاطت علماً بمشاركة خبراء متخصصين من 72 عضواً من أعضاء اللجنة وثلاثة مراقبين من أعضاء اللجنة في أفرقة العمل التابعة لها.</w:t>
      </w:r>
    </w:p>
    <w:p w14:paraId="3DD5F50F" w14:textId="0ADD7C3E" w:rsidR="00DC5F4C" w:rsidRPr="00800D36" w:rsidRDefault="006367C7" w:rsidP="002E2AF7">
      <w:pPr>
        <w:pStyle w:val="ONUME"/>
        <w:bidi/>
        <w:rPr>
          <w:rFonts w:ascii="Calibri" w:hAnsi="Calibri" w:cs="Calibri"/>
          <w:rtl/>
        </w:rPr>
      </w:pPr>
      <w:r w:rsidRPr="00800D36">
        <w:rPr>
          <w:rFonts w:ascii="Calibri" w:hAnsi="Calibri" w:cs="Calibri"/>
          <w:rtl/>
        </w:rPr>
        <w:t>وافقت اللجنة على إنهاء المهمة رقم 52، وفرقة العمل المعنية بوصول الجمهور إلى معلومات البراءات (</w:t>
      </w:r>
      <w:r w:rsidRPr="00800D36">
        <w:rPr>
          <w:rFonts w:ascii="Calibri" w:hAnsi="Calibri" w:cs="Calibri"/>
        </w:rPr>
        <w:t>PAPI</w:t>
      </w:r>
      <w:r w:rsidRPr="00800D36">
        <w:rPr>
          <w:rFonts w:ascii="Calibri" w:hAnsi="Calibri" w:cs="Calibri"/>
          <w:rtl/>
        </w:rPr>
        <w:t>)، حيث تم إنجاز الأعمال الموكلة إليهما.  وأخيرًا، أقرت اللجنة بأن برنامج عملها لا يزال يتضمن ما مجموعه 22 مهمة، بما في ذلك مهمتان تم تعليقهما.</w:t>
      </w:r>
    </w:p>
    <w:p w14:paraId="6583CE81" w14:textId="35554567" w:rsidR="006A65BD" w:rsidRPr="00800D36" w:rsidRDefault="006A65BD" w:rsidP="002E2AF7">
      <w:pPr>
        <w:pStyle w:val="ONUME"/>
        <w:bidi/>
        <w:rPr>
          <w:rFonts w:ascii="Calibri" w:hAnsi="Calibri" w:cs="Calibri"/>
          <w:rtl/>
        </w:rPr>
      </w:pPr>
      <w:r w:rsidRPr="00800D36">
        <w:rPr>
          <w:rFonts w:ascii="Calibri" w:hAnsi="Calibri" w:cs="Calibri"/>
          <w:rtl/>
        </w:rPr>
        <w:t>وشجعت اللجنة مكاتب الملكية الفكرية على المشاركة في أفرقة العمل التابعة للجنة المعايير، وطلبت من الأمانة إصدار تعميم من اللجنة يدعو مكاتب الملكية الفكرية إلى ترشيح خبرائها المتخصصين للانضمام إلى أفرقة العمل التابعة للجنة.</w:t>
      </w:r>
    </w:p>
    <w:p w14:paraId="5626D2F9" w14:textId="7D70BCF7" w:rsidR="00DC5F4C" w:rsidRPr="00800D36" w:rsidRDefault="00DC5F4C" w:rsidP="002E2AF7">
      <w:pPr>
        <w:pStyle w:val="ONUME"/>
        <w:bidi/>
        <w:rPr>
          <w:rFonts w:ascii="Calibri" w:hAnsi="Calibri" w:cs="Calibri"/>
          <w:rtl/>
        </w:rPr>
      </w:pPr>
      <w:r w:rsidRPr="00800D36">
        <w:rPr>
          <w:rFonts w:ascii="Calibri" w:hAnsi="Calibri" w:cs="Calibri"/>
          <w:rtl/>
        </w:rPr>
        <w:lastRenderedPageBreak/>
        <w:t>وتسلّمت اللجنة تقارير مرحلية بشأن مهامها من المكتب الدولي وأفرقة العمل الثلاثة عشر التالية:  الرسوم ثلاثية الأبعاد (</w:t>
      </w:r>
      <w:r w:rsidRPr="00800D36">
        <w:rPr>
          <w:rFonts w:ascii="Calibri" w:hAnsi="Calibri" w:cs="Calibri"/>
        </w:rPr>
        <w:t>3D</w:t>
      </w:r>
      <w:r w:rsidRPr="00800D36">
        <w:rPr>
          <w:rFonts w:ascii="Calibri" w:hAnsi="Calibri" w:cs="Calibri"/>
          <w:rtl/>
        </w:rPr>
        <w:t>)، واجهة برمجة التطبيقات (</w:t>
      </w:r>
      <w:r w:rsidRPr="00800D36">
        <w:rPr>
          <w:rFonts w:ascii="Calibri" w:hAnsi="Calibri" w:cs="Calibri"/>
        </w:rPr>
        <w:t>API</w:t>
      </w:r>
      <w:r w:rsidRPr="00800D36">
        <w:rPr>
          <w:rFonts w:ascii="Calibri" w:hAnsi="Calibri" w:cs="Calibri"/>
          <w:rtl/>
        </w:rPr>
        <w:t>)، ملف الإدارة، سلاسل الكتل، التحول الرقمي، استراتيجية تكنولوجيا المعلومات والاتصالات الخاصة بالمعايير، تبادل بيانات الملكية الفكرية، الوضع القانوني، توحيد الأسماء، الجزء 7، وصول الجمهور إلى معلومات البراءات، قوائم التسلسل، و</w:t>
      </w:r>
      <w:r w:rsidRPr="00800D36">
        <w:rPr>
          <w:rFonts w:ascii="Calibri" w:hAnsi="Calibri" w:cs="Calibri"/>
        </w:rPr>
        <w:t>XML4IP</w:t>
      </w:r>
      <w:r w:rsidRPr="00800D36">
        <w:rPr>
          <w:rFonts w:ascii="Calibri" w:hAnsi="Calibri" w:cs="Calibri"/>
          <w:rtl/>
        </w:rPr>
        <w:t>.</w:t>
      </w:r>
    </w:p>
    <w:p w14:paraId="2A788F1F" w14:textId="77777777" w:rsidR="00DC5F4C" w:rsidRPr="00800D36" w:rsidRDefault="00DC5F4C" w:rsidP="00DC5F4C">
      <w:pPr>
        <w:pStyle w:val="Heading2"/>
        <w:bidi/>
        <w:rPr>
          <w:rFonts w:ascii="Calibri" w:hAnsi="Calibri" w:cs="Calibri"/>
          <w:i/>
          <w:iCs w:val="0"/>
          <w:sz w:val="20"/>
          <w:szCs w:val="24"/>
          <w:rtl/>
        </w:rPr>
      </w:pPr>
      <w:r w:rsidRPr="00800D36">
        <w:rPr>
          <w:rFonts w:ascii="Calibri" w:hAnsi="Calibri" w:cs="Calibri"/>
          <w:i/>
          <w:iCs w:val="0"/>
          <w:sz w:val="20"/>
          <w:szCs w:val="24"/>
          <w:rtl/>
        </w:rPr>
        <w:t>وضع معايير الويبو</w:t>
      </w:r>
    </w:p>
    <w:p w14:paraId="7A9EC1BE" w14:textId="7946C6A5" w:rsidR="005368B8" w:rsidRPr="00800D36" w:rsidRDefault="005368B8" w:rsidP="002E2AF7">
      <w:pPr>
        <w:pStyle w:val="ONUME"/>
        <w:bidi/>
        <w:rPr>
          <w:rFonts w:ascii="Calibri" w:hAnsi="Calibri" w:cs="Calibri"/>
          <w:rtl/>
        </w:rPr>
      </w:pPr>
      <w:r w:rsidRPr="00800D36">
        <w:rPr>
          <w:rFonts w:ascii="Calibri" w:hAnsi="Calibri" w:cs="Calibri"/>
          <w:rtl/>
        </w:rPr>
        <w:t xml:space="preserve">نظرت اللجنة في اقتراح وضع معيار جديد للويبو بشأن التوصيات المتعلقة بتنقية بيانات الأسماء (معيار الويبو </w:t>
      </w:r>
      <w:r w:rsidRPr="00800D36">
        <w:rPr>
          <w:rFonts w:ascii="Calibri" w:hAnsi="Calibri" w:cs="Calibri"/>
        </w:rPr>
        <w:t>ST.93</w:t>
      </w:r>
      <w:r w:rsidRPr="00800D36">
        <w:rPr>
          <w:rFonts w:ascii="Calibri" w:hAnsi="Calibri" w:cs="Calibri"/>
          <w:rtl/>
        </w:rPr>
        <w:t xml:space="preserve">)، لكنها لم تعتمده، حيث لم يتسن التوصل إلى توافق في الآراء.  وطلبت اللجنة من فرقة العمل المعنية بتوحيد الأسماء إعادة النظر في مسودة معيار الويبو </w:t>
      </w:r>
      <w:r w:rsidRPr="00800D36">
        <w:rPr>
          <w:rFonts w:ascii="Calibri" w:hAnsi="Calibri" w:cs="Calibri"/>
        </w:rPr>
        <w:t>ST.93</w:t>
      </w:r>
      <w:r w:rsidRPr="00800D36">
        <w:rPr>
          <w:rFonts w:ascii="Calibri" w:hAnsi="Calibri" w:cs="Calibri"/>
          <w:rtl/>
        </w:rPr>
        <w:t xml:space="preserve"> وتقديم اقتراح منقح في دورتها المقبلة.</w:t>
      </w:r>
    </w:p>
    <w:p w14:paraId="41668F50" w14:textId="5323AACB" w:rsidR="00C03550" w:rsidRPr="00800D36" w:rsidRDefault="008E08D9" w:rsidP="002E2AF7">
      <w:pPr>
        <w:pStyle w:val="ONUME"/>
        <w:bidi/>
        <w:rPr>
          <w:rFonts w:ascii="Calibri" w:hAnsi="Calibri" w:cs="Calibri"/>
          <w:rtl/>
        </w:rPr>
      </w:pPr>
      <w:bookmarkStart w:id="4" w:name="_Hlk191554127"/>
      <w:r w:rsidRPr="00800D36">
        <w:rPr>
          <w:rFonts w:ascii="Calibri" w:hAnsi="Calibri" w:cs="Calibri"/>
          <w:rtl/>
        </w:rPr>
        <w:t xml:space="preserve">وافقت اللجنة على تعديلات معايير الويبو </w:t>
      </w:r>
      <w:r w:rsidRPr="00800D36">
        <w:rPr>
          <w:rFonts w:ascii="Calibri" w:hAnsi="Calibri" w:cs="Calibri"/>
        </w:rPr>
        <w:t>ST.26</w:t>
      </w:r>
      <w:r w:rsidRPr="00800D36">
        <w:rPr>
          <w:rFonts w:ascii="Calibri" w:hAnsi="Calibri" w:cs="Calibri"/>
          <w:rtl/>
        </w:rPr>
        <w:t xml:space="preserve"> و</w:t>
      </w:r>
      <w:r w:rsidRPr="00800D36">
        <w:rPr>
          <w:rFonts w:ascii="Calibri" w:hAnsi="Calibri" w:cs="Calibri"/>
        </w:rPr>
        <w:t>ST.37</w:t>
      </w:r>
      <w:r w:rsidRPr="00800D36">
        <w:rPr>
          <w:rFonts w:ascii="Calibri" w:hAnsi="Calibri" w:cs="Calibri"/>
          <w:rtl/>
        </w:rPr>
        <w:t xml:space="preserve"> و</w:t>
      </w:r>
      <w:r w:rsidRPr="00800D36">
        <w:rPr>
          <w:rFonts w:ascii="Calibri" w:hAnsi="Calibri" w:cs="Calibri"/>
        </w:rPr>
        <w:t>ST.60</w:t>
      </w:r>
      <w:r w:rsidRPr="00800D36">
        <w:rPr>
          <w:rFonts w:ascii="Calibri" w:hAnsi="Calibri" w:cs="Calibri"/>
          <w:rtl/>
        </w:rPr>
        <w:t xml:space="preserve"> و</w:t>
      </w:r>
      <w:r w:rsidRPr="00800D36">
        <w:rPr>
          <w:rFonts w:ascii="Calibri" w:hAnsi="Calibri" w:cs="Calibri"/>
        </w:rPr>
        <w:t>ST.90</w:t>
      </w:r>
      <w:r w:rsidRPr="00800D36">
        <w:rPr>
          <w:rFonts w:ascii="Calibri" w:hAnsi="Calibri" w:cs="Calibri"/>
          <w:rtl/>
        </w:rPr>
        <w:t xml:space="preserve"> و</w:t>
      </w:r>
      <w:r w:rsidRPr="00800D36">
        <w:rPr>
          <w:rFonts w:ascii="Calibri" w:hAnsi="Calibri" w:cs="Calibri"/>
        </w:rPr>
        <w:t>ST.92</w:t>
      </w:r>
      <w:r w:rsidRPr="00800D36">
        <w:rPr>
          <w:rFonts w:ascii="Calibri" w:hAnsi="Calibri" w:cs="Calibri"/>
          <w:rtl/>
        </w:rPr>
        <w:t xml:space="preserve">.  كما وافقت اللجنة على دخول معيار الويبو </w:t>
      </w:r>
      <w:r w:rsidRPr="00800D36">
        <w:rPr>
          <w:rFonts w:ascii="Calibri" w:hAnsi="Calibri" w:cs="Calibri"/>
        </w:rPr>
        <w:t>ST.26</w:t>
      </w:r>
      <w:r w:rsidRPr="00800D36">
        <w:rPr>
          <w:rFonts w:ascii="Calibri" w:hAnsi="Calibri" w:cs="Calibri"/>
          <w:rtl/>
        </w:rPr>
        <w:t xml:space="preserve">، الإصدار 2.0، حيز النفاذ في 1 يوليو 2027.  وترد تفاصيل إضافية بشأن الإصدار 2.0 لمعيار الويبو </w:t>
      </w:r>
      <w:r w:rsidRPr="00800D36">
        <w:rPr>
          <w:rFonts w:ascii="Calibri" w:hAnsi="Calibri" w:cs="Calibri"/>
        </w:rPr>
        <w:t>ST.26</w:t>
      </w:r>
      <w:r w:rsidRPr="00800D36">
        <w:rPr>
          <w:rFonts w:ascii="Calibri" w:hAnsi="Calibri" w:cs="Calibri"/>
          <w:rtl/>
        </w:rPr>
        <w:t xml:space="preserve"> في المرفق الأول لهذا المستند.  وبالإضافة إلى ذلك، حددت اللجنة يوم 30 يونيو 2028 باعتباره "موعد انتهاء الصلاحية" للانتقال إلى التبادل الإلكتروني لوثائق أولوية البراءات والعلامات التجارية والتصاميم الصناعية بتنسيق معيار الويبو </w:t>
      </w:r>
      <w:r w:rsidRPr="00800D36">
        <w:rPr>
          <w:rFonts w:ascii="Calibri" w:hAnsi="Calibri" w:cs="Calibri"/>
        </w:rPr>
        <w:t>ST.92</w:t>
      </w:r>
      <w:r w:rsidRPr="00800D36">
        <w:rPr>
          <w:rFonts w:ascii="Calibri" w:hAnsi="Calibri" w:cs="Calibri"/>
          <w:rtl/>
        </w:rPr>
        <w:t xml:space="preserve">.  كما لاحظت اللجنة أن معياري الويبو </w:t>
      </w:r>
      <w:r w:rsidRPr="00800D36">
        <w:rPr>
          <w:rFonts w:ascii="Calibri" w:hAnsi="Calibri" w:cs="Calibri"/>
        </w:rPr>
        <w:t>ST.3</w:t>
      </w:r>
      <w:r w:rsidRPr="00800D36">
        <w:rPr>
          <w:rFonts w:ascii="Calibri" w:hAnsi="Calibri" w:cs="Calibri"/>
          <w:rtl/>
        </w:rPr>
        <w:t xml:space="preserve"> و </w:t>
      </w:r>
      <w:r w:rsidRPr="00800D36">
        <w:rPr>
          <w:rFonts w:ascii="Calibri" w:hAnsi="Calibri" w:cs="Calibri"/>
        </w:rPr>
        <w:t>ST.96</w:t>
      </w:r>
      <w:r w:rsidRPr="00800D36">
        <w:rPr>
          <w:rFonts w:ascii="Calibri" w:hAnsi="Calibri" w:cs="Calibri"/>
          <w:rtl/>
        </w:rPr>
        <w:t xml:space="preserve"> قد تم تنقيحهما.  تُنشر جميع التنقيحات المعتمدة على الموقع الإلكتروني للويبو ضمن </w:t>
      </w:r>
      <w:hyperlink r:id="rId18" w:history="1">
        <w:r w:rsidRPr="00800D36">
          <w:rPr>
            <w:rStyle w:val="Hyperlink"/>
            <w:rFonts w:ascii="Calibri" w:hAnsi="Calibri" w:cs="Calibri"/>
            <w:rtl/>
          </w:rPr>
          <w:t>الجزء 3 من دليل الويبو بشأن المعلومات والوثائق المتعلقة بالملكية الفكرية</w:t>
        </w:r>
      </w:hyperlink>
      <w:r w:rsidRPr="00800D36">
        <w:rPr>
          <w:rFonts w:ascii="Calibri" w:hAnsi="Calibri" w:cs="Calibri"/>
          <w:rtl/>
        </w:rPr>
        <w:t>.</w:t>
      </w:r>
    </w:p>
    <w:p w14:paraId="37BB8C6A" w14:textId="65F68E5C" w:rsidR="00E6589C" w:rsidRPr="00800D36" w:rsidRDefault="009E0481" w:rsidP="002E2AF7">
      <w:pPr>
        <w:pStyle w:val="ONUME"/>
        <w:bidi/>
        <w:rPr>
          <w:rFonts w:ascii="Calibri" w:hAnsi="Calibri" w:cs="Calibri"/>
          <w:rtl/>
        </w:rPr>
      </w:pPr>
      <w:r w:rsidRPr="00800D36">
        <w:rPr>
          <w:rFonts w:ascii="Calibri" w:hAnsi="Calibri" w:cs="Calibri"/>
          <w:rtl/>
        </w:rPr>
        <w:t xml:space="preserve">وافقت اللجنة على الشكل الرقمي الجديد والملاحظة التحريرية المقترحة </w:t>
      </w:r>
      <w:hyperlink r:id="rId19" w:history="1">
        <w:r w:rsidRPr="00800D36">
          <w:rPr>
            <w:rStyle w:val="Hyperlink"/>
            <w:rFonts w:ascii="Calibri" w:hAnsi="Calibri" w:cs="Calibri"/>
            <w:rtl/>
          </w:rPr>
          <w:t>للجزء 4.1</w:t>
        </w:r>
      </w:hyperlink>
      <w:r w:rsidRPr="00800D36">
        <w:rPr>
          <w:rFonts w:ascii="Calibri" w:hAnsi="Calibri" w:cs="Calibri"/>
          <w:rtl/>
        </w:rPr>
        <w:t xml:space="preserve">:  قائمة وثائق البراءات ونماذج المنفعة وفقاً للقاعدة 34.1 من معاهدة البراءات الواردة في دليل الويبو، بالإضافة إلى تنقيح </w:t>
      </w:r>
      <w:hyperlink r:id="rId20" w:history="1">
        <w:r w:rsidRPr="00800D36">
          <w:rPr>
            <w:rStyle w:val="Hyperlink"/>
            <w:rFonts w:ascii="Calibri" w:hAnsi="Calibri" w:cs="Calibri"/>
            <w:rtl/>
          </w:rPr>
          <w:t>الجزء 6.1</w:t>
        </w:r>
      </w:hyperlink>
      <w:r w:rsidRPr="00800D36">
        <w:rPr>
          <w:rFonts w:ascii="Calibri" w:hAnsi="Calibri" w:cs="Calibri"/>
          <w:rtl/>
        </w:rPr>
        <w:t>:  المحتويات الدنيا الموصى بها لمواقع مكاتب الملكية الفكرية الواردة في دليل الويبو.</w:t>
      </w:r>
    </w:p>
    <w:p w14:paraId="0CB841D5" w14:textId="117E935E" w:rsidR="001A4837" w:rsidRPr="00800D36" w:rsidRDefault="003C6286" w:rsidP="002E2AF7">
      <w:pPr>
        <w:pStyle w:val="ONUME"/>
        <w:bidi/>
        <w:rPr>
          <w:rFonts w:ascii="Calibri" w:hAnsi="Calibri" w:cs="Calibri"/>
          <w:rtl/>
        </w:rPr>
      </w:pPr>
      <w:r w:rsidRPr="00800D36">
        <w:rPr>
          <w:rFonts w:ascii="Calibri" w:hAnsi="Calibri" w:cs="Calibri"/>
          <w:rtl/>
        </w:rPr>
        <w:t xml:space="preserve">استعرضت اللجنة المسودة العملية لمرفق جديد لمعيار الويبو </w:t>
      </w:r>
      <w:r w:rsidRPr="00800D36">
        <w:rPr>
          <w:rFonts w:ascii="Calibri" w:hAnsi="Calibri" w:cs="Calibri"/>
        </w:rPr>
        <w:t>ST.91</w:t>
      </w:r>
      <w:r w:rsidRPr="00800D36">
        <w:rPr>
          <w:rFonts w:ascii="Calibri" w:hAnsi="Calibri" w:cs="Calibri"/>
          <w:rtl/>
        </w:rPr>
        <w:t>، بشأن ”البحث عن النماذج ثلاثية الأبعاد“، كما قدمته فرقة العمل المعنية بالنماذج ثلاثية الأبعاد، فضلاً عن المسودة العملية لـ”التوصيات المتعلقة بتبادل بيانات الملكية الفكرية واستخدامها“، التي قدمتها فرقة العمل المعنية بتبادل بيانات الملكية الفكرية.  وأشارت اللجنة إلى أن فرقتي العمل ستواصلان تحسين مسودتي العمل الخاصتين بهما على التوالي، وتقديم مسودة نهائية لتنظر فيها اللجنة في إحدى دوراتها المقبلة.</w:t>
      </w:r>
    </w:p>
    <w:bookmarkEnd w:id="4"/>
    <w:p w14:paraId="42A7A6C0" w14:textId="77777777" w:rsidR="00DC5F4C" w:rsidRPr="00001388" w:rsidRDefault="00DC5F4C" w:rsidP="00DC5F4C">
      <w:pPr>
        <w:pStyle w:val="Heading2"/>
        <w:bidi/>
        <w:rPr>
          <w:rFonts w:ascii="Calibri" w:hAnsi="Calibri" w:cs="Calibri"/>
          <w:i/>
          <w:iCs w:val="0"/>
          <w:sz w:val="24"/>
          <w:szCs w:val="24"/>
          <w:rtl/>
        </w:rPr>
      </w:pPr>
      <w:r w:rsidRPr="00001388">
        <w:rPr>
          <w:rFonts w:ascii="Calibri" w:hAnsi="Calibri" w:cs="Calibri"/>
          <w:i/>
          <w:iCs w:val="0"/>
          <w:sz w:val="24"/>
          <w:szCs w:val="24"/>
          <w:rtl/>
        </w:rPr>
        <w:t xml:space="preserve">تنفيذ المكاتب لمعايير الويبو </w:t>
      </w:r>
      <w:r w:rsidRPr="00001388">
        <w:rPr>
          <w:rFonts w:ascii="Calibri" w:hAnsi="Calibri" w:cs="Calibri"/>
          <w:b/>
          <w:bCs w:val="0"/>
          <w:sz w:val="24"/>
          <w:szCs w:val="24"/>
        </w:rPr>
        <w:t>ST.26</w:t>
      </w:r>
    </w:p>
    <w:p w14:paraId="34B4F023" w14:textId="5B0CEF3C" w:rsidR="00DC5F4C" w:rsidRPr="00800D36" w:rsidRDefault="00B12CDF" w:rsidP="002E2AF7">
      <w:pPr>
        <w:pStyle w:val="ONUME"/>
        <w:bidi/>
        <w:rPr>
          <w:rFonts w:ascii="Calibri" w:hAnsi="Calibri" w:cs="Calibri"/>
          <w:rtl/>
        </w:rPr>
      </w:pPr>
      <w:r w:rsidRPr="00800D36">
        <w:rPr>
          <w:rFonts w:ascii="Calibri" w:hAnsi="Calibri" w:cs="Calibri"/>
          <w:rtl/>
        </w:rPr>
        <w:t xml:space="preserve">وعرض أعضاء اللجنة والمراقبون ممارساتهم وخططهم لتنفيذ معايير الويبو، ولا سيما </w:t>
      </w:r>
      <w:r w:rsidRPr="00800D36">
        <w:rPr>
          <w:rFonts w:ascii="Calibri" w:hAnsi="Calibri" w:cs="Calibri"/>
        </w:rPr>
        <w:t>ST.26</w:t>
      </w:r>
      <w:r w:rsidRPr="00800D36">
        <w:rPr>
          <w:rFonts w:ascii="Calibri" w:hAnsi="Calibri" w:cs="Calibri"/>
          <w:rtl/>
        </w:rPr>
        <w:t xml:space="preserve"> و</w:t>
      </w:r>
      <w:r w:rsidRPr="00800D36">
        <w:rPr>
          <w:rFonts w:ascii="Calibri" w:hAnsi="Calibri" w:cs="Calibri"/>
        </w:rPr>
        <w:t>ST.27</w:t>
      </w:r>
      <w:r w:rsidRPr="00800D36">
        <w:rPr>
          <w:rFonts w:ascii="Calibri" w:hAnsi="Calibri" w:cs="Calibri"/>
          <w:rtl/>
        </w:rPr>
        <w:t xml:space="preserve"> و</w:t>
      </w:r>
      <w:r w:rsidRPr="00800D36">
        <w:rPr>
          <w:rFonts w:ascii="Calibri" w:hAnsi="Calibri" w:cs="Calibri"/>
        </w:rPr>
        <w:t>ST.37</w:t>
      </w:r>
      <w:r w:rsidRPr="00800D36">
        <w:rPr>
          <w:rFonts w:ascii="Calibri" w:hAnsi="Calibri" w:cs="Calibri"/>
          <w:rtl/>
        </w:rPr>
        <w:t xml:space="preserve"> و</w:t>
      </w:r>
      <w:r w:rsidRPr="00800D36">
        <w:rPr>
          <w:rFonts w:ascii="Calibri" w:hAnsi="Calibri" w:cs="Calibri"/>
        </w:rPr>
        <w:t>ST.61</w:t>
      </w:r>
      <w:r w:rsidRPr="00800D36">
        <w:rPr>
          <w:rFonts w:ascii="Calibri" w:hAnsi="Calibri" w:cs="Calibri"/>
          <w:rtl/>
        </w:rPr>
        <w:t xml:space="preserve"> و</w:t>
      </w:r>
      <w:r w:rsidRPr="00800D36">
        <w:rPr>
          <w:rFonts w:ascii="Calibri" w:hAnsi="Calibri" w:cs="Calibri"/>
        </w:rPr>
        <w:t>ST.87</w:t>
      </w:r>
      <w:r w:rsidRPr="00800D36">
        <w:rPr>
          <w:rFonts w:ascii="Calibri" w:hAnsi="Calibri" w:cs="Calibri"/>
          <w:rtl/>
        </w:rPr>
        <w:t xml:space="preserve"> و</w:t>
      </w:r>
      <w:r w:rsidRPr="00800D36">
        <w:rPr>
          <w:rFonts w:ascii="Calibri" w:hAnsi="Calibri" w:cs="Calibri"/>
        </w:rPr>
        <w:t>ST.90</w:t>
      </w:r>
      <w:r w:rsidRPr="00800D36">
        <w:rPr>
          <w:rFonts w:ascii="Calibri" w:hAnsi="Calibri" w:cs="Calibri"/>
          <w:rtl/>
        </w:rPr>
        <w:t xml:space="preserve">.  وأحاطت اللجنة علماً بجهود التعاون التي بذلت بين مكاتب الملكية الفكرية لتنفيذ معايير الويبو ودعم المكتب الدولي من خلال التدريب والأدوات البرمجية، بما في ذلك حزمة أداة </w:t>
      </w:r>
      <w:r w:rsidRPr="00800D36">
        <w:rPr>
          <w:rFonts w:ascii="Calibri" w:hAnsi="Calibri" w:cs="Calibri"/>
        </w:rPr>
        <w:t>WIPO Sequence</w:t>
      </w:r>
      <w:r w:rsidRPr="00800D36">
        <w:rPr>
          <w:rFonts w:ascii="Calibri" w:hAnsi="Calibri" w:cs="Calibri"/>
          <w:rtl/>
        </w:rPr>
        <w:t xml:space="preserve"> وفهرس واجهات برمجة التطبيقات لأغراض الملكية الفكرية.</w:t>
      </w:r>
    </w:p>
    <w:p w14:paraId="28856714" w14:textId="66C9E5FD" w:rsidR="00074D9B" w:rsidRPr="00800D36" w:rsidRDefault="00002429" w:rsidP="002E2AF7">
      <w:pPr>
        <w:pStyle w:val="ONUME"/>
        <w:bidi/>
        <w:rPr>
          <w:rFonts w:ascii="Calibri" w:hAnsi="Calibri" w:cs="Calibri"/>
          <w:rtl/>
        </w:rPr>
      </w:pPr>
      <w:r w:rsidRPr="00800D36">
        <w:rPr>
          <w:rFonts w:ascii="Calibri" w:hAnsi="Calibri" w:cs="Calibri"/>
          <w:rtl/>
        </w:rPr>
        <w:t>وأشارت اللجنة إلى أن المكتب الدولي يعتزم تحديث خدمة النفاذ الرقمي التابعة للويبو (</w:t>
      </w:r>
      <w:r w:rsidRPr="00800D36">
        <w:rPr>
          <w:rFonts w:ascii="Calibri" w:hAnsi="Calibri" w:cs="Calibri"/>
        </w:rPr>
        <w:t>WIPO DAS</w:t>
      </w:r>
      <w:r w:rsidRPr="00800D36">
        <w:rPr>
          <w:rFonts w:ascii="Calibri" w:hAnsi="Calibri" w:cs="Calibri"/>
          <w:rtl/>
        </w:rPr>
        <w:t xml:space="preserve">) لدعم الوثائق المتوافقة مع معيار الويبو </w:t>
      </w:r>
      <w:r w:rsidRPr="00800D36">
        <w:rPr>
          <w:rFonts w:ascii="Calibri" w:hAnsi="Calibri" w:cs="Calibri"/>
        </w:rPr>
        <w:t>ST.92</w:t>
      </w:r>
      <w:r w:rsidRPr="00800D36">
        <w:rPr>
          <w:rFonts w:ascii="Calibri" w:hAnsi="Calibri" w:cs="Calibri"/>
          <w:rtl/>
        </w:rPr>
        <w:t xml:space="preserve">.  كما أشارت اللجنة إلى أن خدمة النفاذ الرقمي للويبو ستدعم المكاتب في عملية الانتقال إلى معيار الويبو </w:t>
      </w:r>
      <w:r w:rsidRPr="00800D36">
        <w:rPr>
          <w:rFonts w:ascii="Calibri" w:hAnsi="Calibri" w:cs="Calibri"/>
        </w:rPr>
        <w:t>ST.92</w:t>
      </w:r>
      <w:r w:rsidRPr="00800D36">
        <w:rPr>
          <w:rFonts w:ascii="Calibri" w:hAnsi="Calibri" w:cs="Calibri"/>
          <w:rtl/>
        </w:rPr>
        <w:t xml:space="preserve"> اعتبارًا من يونيو 2026، على أن تكتمل عملية الانتقال قبل 1 يوليو 2028.  كما أشارت اللجنة إلى أن فرقة العمل المعنية بالتحول الرقمي ستتعاون مع المكتب الدولي لتيسير تنفيذ معيار الويبو </w:t>
      </w:r>
      <w:r w:rsidRPr="00800D36">
        <w:rPr>
          <w:rFonts w:ascii="Calibri" w:hAnsi="Calibri" w:cs="Calibri"/>
        </w:rPr>
        <w:t>ST.92</w:t>
      </w:r>
      <w:r w:rsidRPr="00800D36">
        <w:rPr>
          <w:rFonts w:ascii="Calibri" w:hAnsi="Calibri" w:cs="Calibri"/>
          <w:rtl/>
        </w:rPr>
        <w:t xml:space="preserve"> من قبل المكاتب المشاركة في خدمة النفاذ الرقمي للويبو في الوقت المناسب.</w:t>
      </w:r>
    </w:p>
    <w:p w14:paraId="1C6D4722" w14:textId="4840B1B5" w:rsidR="00DC5F4C" w:rsidRPr="00001388" w:rsidRDefault="00DC5F4C" w:rsidP="00ED71C0">
      <w:pPr>
        <w:pStyle w:val="Heading2"/>
        <w:bidi/>
        <w:rPr>
          <w:rFonts w:ascii="Calibri" w:hAnsi="Calibri" w:cs="Calibri"/>
          <w:i/>
          <w:iCs w:val="0"/>
          <w:sz w:val="20"/>
          <w:szCs w:val="24"/>
          <w:rtl/>
        </w:rPr>
      </w:pPr>
      <w:r w:rsidRPr="00001388">
        <w:rPr>
          <w:rFonts w:ascii="Calibri" w:hAnsi="Calibri" w:cs="Calibri"/>
          <w:i/>
          <w:iCs w:val="0"/>
          <w:sz w:val="20"/>
          <w:szCs w:val="24"/>
          <w:rtl/>
        </w:rPr>
        <w:t>السياسات والأنشطة المتعلقة ببيانات الملكية الفكرية ونظام المعلومات وخدمات المعلومات</w:t>
      </w:r>
    </w:p>
    <w:p w14:paraId="3E2852B5" w14:textId="27218D62" w:rsidR="008E7A80" w:rsidRPr="00800D36" w:rsidRDefault="008E7A80" w:rsidP="002E2AF7">
      <w:pPr>
        <w:pStyle w:val="ONUME"/>
        <w:bidi/>
        <w:rPr>
          <w:rFonts w:ascii="Calibri" w:hAnsi="Calibri" w:cs="Calibri"/>
          <w:szCs w:val="22"/>
          <w:rtl/>
        </w:rPr>
      </w:pPr>
      <w:r w:rsidRPr="00800D36">
        <w:rPr>
          <w:rFonts w:ascii="Calibri" w:hAnsi="Calibri" w:cs="Calibri"/>
          <w:rtl/>
        </w:rPr>
        <w:t>وأحاطت اللجنة علماً بنتائج الدورة الأولى لحوار الويبو للقيادات في مجال تكنولوجيا المعلومات والاتصالات (</w:t>
      </w:r>
      <w:r w:rsidRPr="00800D36">
        <w:rPr>
          <w:rFonts w:ascii="Calibri" w:hAnsi="Calibri" w:cs="Calibri"/>
        </w:rPr>
        <w:t>WILD</w:t>
      </w:r>
      <w:r w:rsidRPr="00800D36">
        <w:rPr>
          <w:rFonts w:ascii="Calibri" w:hAnsi="Calibri" w:cs="Calibri"/>
          <w:rtl/>
        </w:rPr>
        <w:t>) التي عُقدت في الفترة من 14 إلى 16 أبريل 2025، وبأن الدورة الثانية للحوار ستُعقد في الفترة من 14 إلى 16 أبريل 2026.</w:t>
      </w:r>
    </w:p>
    <w:p w14:paraId="63722272" w14:textId="1E0314FD" w:rsidR="007E6EE7" w:rsidRPr="00800D36" w:rsidRDefault="007E6EE7" w:rsidP="002E2AF7">
      <w:pPr>
        <w:pStyle w:val="ONUME"/>
        <w:bidi/>
        <w:rPr>
          <w:rFonts w:ascii="Calibri" w:hAnsi="Calibri" w:cs="Calibri"/>
          <w:szCs w:val="22"/>
          <w:rtl/>
        </w:rPr>
      </w:pPr>
      <w:r w:rsidRPr="00800D36">
        <w:rPr>
          <w:rFonts w:ascii="Calibri" w:hAnsi="Calibri" w:cs="Calibri"/>
          <w:rtl/>
        </w:rPr>
        <w:t>واتفق مجلس العمل الاجتماعي على أن تواصل فرقة العمل المعنية باستراتيجية تكنولوجيا المعلومات والاتصالات عملها في إطار المهمة رقم 58 لمدة عام إضافي.  ووافقت اللجنة على مقترحات تهدف إلى تقييم السبل الكفيلة بالحفاظ على ملاءمة التوصيات، واستكشاف مفهوم مؤشرات الأداء الرئيسية (</w:t>
      </w:r>
      <w:r w:rsidRPr="00800D36">
        <w:rPr>
          <w:rFonts w:ascii="Calibri" w:hAnsi="Calibri" w:cs="Calibri"/>
        </w:rPr>
        <w:t>KPIs</w:t>
      </w:r>
      <w:r w:rsidRPr="00800D36">
        <w:rPr>
          <w:rFonts w:ascii="Calibri" w:hAnsi="Calibri" w:cs="Calibri"/>
          <w:rtl/>
        </w:rPr>
        <w:t>)، وإنشاء آليات لتلقي التعليقات بشأن التوصيات.  ووافقت اللجنة على تنظيم حلقة عمل اقترحتها فرقة العمل، مع التركيز في البداية على التوصية رقم 10 وإمكانية بحث توصيات أخرى ذات أولوية عالية.</w:t>
      </w:r>
    </w:p>
    <w:p w14:paraId="6107B9EA" w14:textId="6237DE8B" w:rsidR="00537345" w:rsidRPr="00800D36" w:rsidRDefault="00537345" w:rsidP="002E2AF7">
      <w:pPr>
        <w:pStyle w:val="ONUME"/>
        <w:bidi/>
        <w:rPr>
          <w:rFonts w:ascii="Calibri" w:hAnsi="Calibri" w:cs="Calibri"/>
          <w:rtl/>
        </w:rPr>
      </w:pPr>
      <w:r w:rsidRPr="00800D36">
        <w:rPr>
          <w:rFonts w:ascii="Calibri" w:hAnsi="Calibri" w:cs="Calibri"/>
          <w:rtl/>
        </w:rPr>
        <w:t>وأحاطت اللجنة علماً بالتحديث الذي قدمه المكتب الدولي بشأن "مشروع المعرّف العالمي للأشخاص الطبيعيين والكيانات القانونية"، بما في ذلك قراره بإعطاء الأولوية لعنصر التخصيص العالمي، الذي تم تحديده باعتباره أهم حالة استخدام للمعرّف العالمي.</w:t>
      </w:r>
    </w:p>
    <w:p w14:paraId="60CFD3A9" w14:textId="3A6F8B89" w:rsidR="00010753" w:rsidRPr="00800D36" w:rsidRDefault="003164E4" w:rsidP="002E2AF7">
      <w:pPr>
        <w:pStyle w:val="ONUME"/>
        <w:bidi/>
        <w:rPr>
          <w:rFonts w:ascii="Calibri" w:hAnsi="Calibri" w:cs="Calibri"/>
          <w:szCs w:val="22"/>
          <w:rtl/>
        </w:rPr>
      </w:pPr>
      <w:r w:rsidRPr="00800D36">
        <w:rPr>
          <w:rFonts w:ascii="Calibri" w:hAnsi="Calibri" w:cs="Calibri"/>
          <w:rtl/>
        </w:rPr>
        <w:t>وأحاطت اللجنة علماً بالعرض الذي قدمه المكتب الدولي بشأن التحديات التي تواجهها مكاتب الملكية الفكرية في مجال رقمنة وثائق الملكية الفكرية، ولا سيما منشورات البراءات.  ووافقت اللجنة على الاقتراح المتعلق بإجراء دراسة استقصائية عن رقمنة وثائق الملكية الفكرية، وذلك من خلال تعميم مشترك بين لجنة المعايير ومعاهدة البراءات، على أن يُرسل هذا التعميم إلى كل من أعضاء لجنة المعايير والأطراف المتعاقدة في معاهدة البراءات.  وأشارت لجنة المعايير إلى أن المكتب الدولي يعتزم تنظيم اجتماع لمناقشة إعداد المبادئ التوجيهية الخاصة بالرقمنة.  وستعرض نتائج الاجتماع في الدورة الرابعة عشرة للجنة المعايير.</w:t>
      </w:r>
    </w:p>
    <w:p w14:paraId="74AE3B40" w14:textId="3A943F4B" w:rsidR="00DC5F4C" w:rsidRPr="00800D36" w:rsidRDefault="0071123D" w:rsidP="002E2AF7">
      <w:pPr>
        <w:pStyle w:val="ONUME"/>
        <w:bidi/>
        <w:rPr>
          <w:rFonts w:ascii="Calibri" w:hAnsi="Calibri" w:cs="Calibri"/>
          <w:rtl/>
        </w:rPr>
      </w:pPr>
      <w:r w:rsidRPr="00800D36">
        <w:rPr>
          <w:rFonts w:ascii="Calibri" w:hAnsi="Calibri" w:cs="Calibri"/>
          <w:rtl/>
        </w:rPr>
        <w:lastRenderedPageBreak/>
        <w:t>وأحاطت اللجنة علماً بالتقرير الذي قدمه المكتب الدولي، ولا سيما الإحصاءات المتعلقة بتنفيذ معايير الويبو، والتي تم جمعها من خلال التقارير الفنية السنوية (</w:t>
      </w:r>
      <w:r w:rsidRPr="00800D36">
        <w:rPr>
          <w:rFonts w:ascii="Calibri" w:hAnsi="Calibri" w:cs="Calibri"/>
        </w:rPr>
        <w:t>ATRs</w:t>
      </w:r>
      <w:r w:rsidRPr="00800D36">
        <w:rPr>
          <w:rFonts w:ascii="Calibri" w:hAnsi="Calibri" w:cs="Calibri"/>
          <w:rtl/>
        </w:rPr>
        <w:t>).  ونظرت اللجنة في معايير الويبو المدرجة والخيارات الواردة في نماذج التقارير الفنية السنوية، وطلبت من الأمانة مراجعة النموذج وتحديثه إذا لزم الأمر.</w:t>
      </w:r>
    </w:p>
    <w:p w14:paraId="5B23FD76" w14:textId="77777777" w:rsidR="00DC5F4C" w:rsidRPr="00001388" w:rsidRDefault="00DC5F4C" w:rsidP="00DC5F4C">
      <w:pPr>
        <w:pStyle w:val="Heading2"/>
        <w:bidi/>
        <w:rPr>
          <w:rFonts w:ascii="Calibri" w:hAnsi="Calibri" w:cs="Calibri"/>
          <w:i/>
          <w:iCs w:val="0"/>
          <w:sz w:val="20"/>
          <w:szCs w:val="24"/>
          <w:rtl/>
        </w:rPr>
      </w:pPr>
      <w:r w:rsidRPr="00001388">
        <w:rPr>
          <w:rFonts w:ascii="Calibri" w:hAnsi="Calibri" w:cs="Calibri"/>
          <w:i/>
          <w:iCs w:val="0"/>
          <w:sz w:val="20"/>
          <w:szCs w:val="24"/>
          <w:rtl/>
        </w:rPr>
        <w:t>المساعدة الفنية والتعاون في مجال نظم المعلومات العالمية</w:t>
      </w:r>
    </w:p>
    <w:p w14:paraId="0EBF7169" w14:textId="53469B10" w:rsidR="00DC5F4C" w:rsidRPr="00800D36" w:rsidRDefault="00DC5F4C" w:rsidP="007E45BF">
      <w:pPr>
        <w:pStyle w:val="ONUME"/>
        <w:bidi/>
        <w:rPr>
          <w:rFonts w:ascii="Calibri" w:hAnsi="Calibri" w:cs="Calibri"/>
          <w:rtl/>
        </w:rPr>
      </w:pPr>
      <w:r w:rsidRPr="00800D36">
        <w:rPr>
          <w:rFonts w:ascii="Calibri" w:hAnsi="Calibri" w:cs="Calibri"/>
          <w:rtl/>
        </w:rPr>
        <w:t xml:space="preserve">فيما يتعلق بتقديم المشورة والمساعدة التقنية لمكاتب الملكية الفكرية لأغراض تكوين الكفاءات في مجال معايير الويبو، أحاطت اللجنة علماً بتقرير المكتب الدولي عن الأنشطة المضطلع بها في عام 2024 (انظر(ي) الوثيقة </w:t>
      </w:r>
      <w:r w:rsidRPr="00800D36">
        <w:rPr>
          <w:rFonts w:ascii="Calibri" w:hAnsi="Calibri" w:cs="Calibri"/>
        </w:rPr>
        <w:t>CWS/13/25</w:t>
      </w:r>
      <w:r w:rsidRPr="00800D36">
        <w:rPr>
          <w:rFonts w:ascii="Calibri" w:hAnsi="Calibri" w:cs="Calibri"/>
          <w:rtl/>
        </w:rPr>
        <w:t xml:space="preserve"> المرفقة بهذه الوثيقة)، بناء على طلب الجمعية العامة للويبو في دورتها الأربعين المعقودة في أكتوبر 2011.  وأشارت اللجنة إلى أن الوثيقة ستكون أساس التقرير الوجيه الذي سيقدم إلى الجمعية العامة للويبو في 2026.</w:t>
      </w:r>
    </w:p>
    <w:p w14:paraId="616E7EF1" w14:textId="12F1CF0E" w:rsidR="00DC5F4C" w:rsidRPr="00800D36" w:rsidRDefault="00DC5F4C" w:rsidP="007E45BF">
      <w:pPr>
        <w:pStyle w:val="ONUME"/>
        <w:bidi/>
        <w:rPr>
          <w:rFonts w:ascii="Calibri" w:hAnsi="Calibri" w:cs="Calibri"/>
          <w:rtl/>
        </w:rPr>
      </w:pPr>
      <w:r w:rsidRPr="00800D36">
        <w:rPr>
          <w:rFonts w:ascii="Calibri" w:hAnsi="Calibri" w:cs="Calibri"/>
          <w:rtl/>
        </w:rPr>
        <w:t xml:space="preserve">وأحاطت اللجنة علماً بالتقدم المحرز في نظم المعلومات العالمية التعاونية التالية:  حزمة أداة </w:t>
      </w:r>
      <w:r w:rsidRPr="00800D36">
        <w:rPr>
          <w:rFonts w:ascii="Calibri" w:hAnsi="Calibri" w:cs="Calibri"/>
        </w:rPr>
        <w:t>WIPO Sequence</w:t>
      </w:r>
      <w:r w:rsidRPr="00800D36">
        <w:rPr>
          <w:rFonts w:ascii="Calibri" w:hAnsi="Calibri" w:cs="Calibri"/>
          <w:rtl/>
        </w:rPr>
        <w:t>، وفهرس واجهات برمجة التطبيقات للملكية الفكرية، وبوابة ملفات الإدارة.</w:t>
      </w:r>
    </w:p>
    <w:p w14:paraId="6708CD6C" w14:textId="53A911CA" w:rsidR="00DC5F4C" w:rsidRPr="00800D36" w:rsidRDefault="00DC5F4C" w:rsidP="00842243">
      <w:pPr>
        <w:pStyle w:val="ONUME"/>
        <w:bidi/>
        <w:ind w:left="5533"/>
        <w:rPr>
          <w:rFonts w:ascii="Calibri" w:hAnsi="Calibri" w:cs="Calibri"/>
          <w:i/>
          <w:rtl/>
        </w:rPr>
      </w:pPr>
      <w:r w:rsidRPr="00800D36">
        <w:rPr>
          <w:rFonts w:ascii="Calibri" w:hAnsi="Calibri" w:cs="Calibri"/>
          <w:i/>
          <w:iCs/>
          <w:rtl/>
        </w:rPr>
        <w:t xml:space="preserve">إن الجمعية العامة للويبو مدعوة إلى الإحاطة علما بمضمون "تقرير اللجنة المعنية بمعايير الويبو"، الذي يتضمن آخر المستجدات بشأن الإصدار 2.0 لمعيار الويبو </w:t>
      </w:r>
      <w:r w:rsidRPr="00800D36">
        <w:rPr>
          <w:rFonts w:ascii="Calibri" w:hAnsi="Calibri" w:cs="Calibri"/>
          <w:i/>
          <w:iCs/>
        </w:rPr>
        <w:t>ST.26</w:t>
      </w:r>
      <w:r w:rsidRPr="00800D36">
        <w:rPr>
          <w:rFonts w:ascii="Calibri" w:hAnsi="Calibri" w:cs="Calibri"/>
          <w:i/>
          <w:iCs/>
          <w:rtl/>
        </w:rPr>
        <w:t xml:space="preserve"> وتطبيقه.</w:t>
      </w:r>
    </w:p>
    <w:p w14:paraId="7FFCACF0" w14:textId="77777777" w:rsidR="00A21FA4" w:rsidRPr="00800D36" w:rsidRDefault="00A21FA4" w:rsidP="00DC5F4C">
      <w:pPr>
        <w:pStyle w:val="Endofdocument-Annex"/>
        <w:ind w:left="5533"/>
        <w:rPr>
          <w:rFonts w:ascii="Calibri" w:hAnsi="Calibri" w:cs="Calibri"/>
        </w:rPr>
      </w:pPr>
    </w:p>
    <w:p w14:paraId="2B7FFDB4" w14:textId="0400A5B9" w:rsidR="008B2CC1" w:rsidRPr="00800D36" w:rsidRDefault="00DC5F4C" w:rsidP="00ED71C0">
      <w:pPr>
        <w:pStyle w:val="Endofdocument-Annex"/>
        <w:bidi/>
        <w:ind w:left="5533"/>
        <w:jc w:val="center"/>
        <w:rPr>
          <w:rFonts w:ascii="Calibri" w:hAnsi="Calibri" w:cs="Calibri"/>
          <w:rtl/>
        </w:rPr>
      </w:pPr>
      <w:r w:rsidRPr="00800D36">
        <w:rPr>
          <w:rFonts w:ascii="Calibri" w:hAnsi="Calibri" w:cs="Calibri"/>
          <w:rtl/>
        </w:rPr>
        <w:t xml:space="preserve">[يلي </w:t>
      </w:r>
      <w:r w:rsidR="00001388">
        <w:rPr>
          <w:rFonts w:ascii="Calibri" w:hAnsi="Calibri" w:cs="Calibri" w:hint="cs"/>
          <w:rtl/>
          <w:lang w:val="fr-CH" w:bidi="ar-SY"/>
        </w:rPr>
        <w:t>ذ</w:t>
      </w:r>
      <w:r w:rsidRPr="00800D36">
        <w:rPr>
          <w:rFonts w:ascii="Calibri" w:hAnsi="Calibri" w:cs="Calibri"/>
          <w:rtl/>
        </w:rPr>
        <w:t>لك المرفق الأول]</w:t>
      </w:r>
    </w:p>
    <w:p w14:paraId="7D10FAC2" w14:textId="77777777" w:rsidR="00816E08" w:rsidRPr="00800D36" w:rsidRDefault="00816E08" w:rsidP="00DC5F4C">
      <w:pPr>
        <w:pStyle w:val="Endofdocument-Annex"/>
        <w:bidi/>
        <w:ind w:left="5533"/>
        <w:rPr>
          <w:rFonts w:ascii="Calibri" w:hAnsi="Calibri" w:cs="Calibri"/>
          <w:rtl/>
        </w:rPr>
        <w:sectPr w:rsidR="00816E08" w:rsidRPr="00800D36" w:rsidSect="00BD5872">
          <w:headerReference w:type="default" r:id="rId21"/>
          <w:endnotePr>
            <w:numFmt w:val="decimal"/>
          </w:endnotePr>
          <w:pgSz w:w="11907" w:h="16840" w:code="9"/>
          <w:pgMar w:top="567" w:right="1134" w:bottom="1418" w:left="1418" w:header="510" w:footer="1021" w:gutter="0"/>
          <w:cols w:space="720"/>
          <w:titlePg/>
          <w:docGrid w:linePitch="299"/>
        </w:sectPr>
      </w:pPr>
      <w:bookmarkStart w:id="5" w:name="Prepared"/>
      <w:bookmarkEnd w:id="3"/>
    </w:p>
    <w:p w14:paraId="4CDC6290" w14:textId="4EE39D7B" w:rsidR="00D44DFD" w:rsidRPr="00025084" w:rsidRDefault="00CD3865" w:rsidP="00D44DFD">
      <w:pPr>
        <w:pStyle w:val="Heading2"/>
        <w:bidi/>
        <w:rPr>
          <w:rFonts w:ascii="Calibri" w:hAnsi="Calibri" w:cs="Calibri"/>
          <w:i/>
          <w:iCs w:val="0"/>
          <w:sz w:val="24"/>
          <w:szCs w:val="24"/>
          <w:rtl/>
        </w:rPr>
      </w:pPr>
      <w:r w:rsidRPr="00025084">
        <w:rPr>
          <w:rFonts w:ascii="Calibri" w:hAnsi="Calibri" w:cs="Calibri"/>
          <w:i/>
          <w:iCs w:val="0"/>
          <w:sz w:val="24"/>
          <w:szCs w:val="24"/>
          <w:rtl/>
        </w:rPr>
        <w:lastRenderedPageBreak/>
        <w:t xml:space="preserve">ضمان إجراء المراجعات والتحديثات اللازمة لمعيار الويبو </w:t>
      </w:r>
      <w:r w:rsidRPr="00025084">
        <w:rPr>
          <w:rFonts w:ascii="Calibri" w:hAnsi="Calibri" w:cs="Calibri"/>
          <w:b/>
          <w:bCs w:val="0"/>
          <w:sz w:val="24"/>
          <w:szCs w:val="24"/>
        </w:rPr>
        <w:t>ST.97</w:t>
      </w:r>
      <w:r w:rsidRPr="00025084">
        <w:rPr>
          <w:rFonts w:ascii="Calibri" w:hAnsi="Calibri" w:cs="Calibri"/>
          <w:i/>
          <w:iCs w:val="0"/>
          <w:sz w:val="24"/>
          <w:szCs w:val="24"/>
          <w:rtl/>
        </w:rPr>
        <w:t xml:space="preserve">. </w:t>
      </w:r>
    </w:p>
    <w:p w14:paraId="6E25788A" w14:textId="0D1D4BE8" w:rsidR="00C944F4" w:rsidRPr="00800D36" w:rsidRDefault="00D44DFD" w:rsidP="007F424F">
      <w:pPr>
        <w:pStyle w:val="ONUME"/>
        <w:numPr>
          <w:ilvl w:val="0"/>
          <w:numId w:val="9"/>
        </w:numPr>
        <w:bidi/>
        <w:rPr>
          <w:rFonts w:ascii="Calibri" w:hAnsi="Calibri" w:cs="Calibri"/>
          <w:rtl/>
        </w:rPr>
      </w:pPr>
      <w:r w:rsidRPr="00800D36">
        <w:rPr>
          <w:rFonts w:ascii="Calibri" w:hAnsi="Calibri" w:cs="Calibri"/>
          <w:rtl/>
        </w:rPr>
        <w:t xml:space="preserve">معيار الويبو </w:t>
      </w:r>
      <w:r w:rsidRPr="00800D36">
        <w:rPr>
          <w:rFonts w:ascii="Calibri" w:hAnsi="Calibri" w:cs="Calibri"/>
        </w:rPr>
        <w:t>ST.26</w:t>
      </w:r>
      <w:r w:rsidRPr="00800D36">
        <w:rPr>
          <w:rFonts w:ascii="Calibri" w:hAnsi="Calibri" w:cs="Calibri"/>
          <w:rtl/>
        </w:rPr>
        <w:t xml:space="preserve"> هو مجموعة من التوصيات المتعلقة بالإفصاح عن معلومات النوكليوتيدات والأحماض الأمينية المُقدَّمة كجزء من طلب البراءة، في ما يُعرف بـ«قائمة التسلسلات».  الغرض الأساسي من قائمة التسلسل هو دعم البحث في حالة التقنية السابقة.  يحدد المعيار التفاصيل التي يجب تضمينها في قائمة التسلسل هذه عندما يتم الكشف عن معلومات النوكليوتيدات و/أو الأحماض الأمينية بتنسيق لغة الترميز القابلة للتوسيع (</w:t>
      </w:r>
      <w:r w:rsidRPr="00800D36">
        <w:rPr>
          <w:rFonts w:ascii="Calibri" w:hAnsi="Calibri" w:cs="Calibri"/>
        </w:rPr>
        <w:t>XML</w:t>
      </w:r>
      <w:r w:rsidRPr="00800D36">
        <w:rPr>
          <w:rFonts w:ascii="Calibri" w:hAnsi="Calibri" w:cs="Calibri"/>
          <w:rtl/>
        </w:rPr>
        <w:t>).</w:t>
      </w:r>
    </w:p>
    <w:p w14:paraId="40E0B418" w14:textId="290ADFC1" w:rsidR="00D44DFD" w:rsidRPr="00800D36" w:rsidRDefault="00F06ABD" w:rsidP="007F424F">
      <w:pPr>
        <w:pStyle w:val="ONUME"/>
        <w:bidi/>
        <w:rPr>
          <w:rFonts w:ascii="Calibri" w:hAnsi="Calibri" w:cs="Calibri"/>
          <w:rtl/>
        </w:rPr>
      </w:pPr>
      <w:r w:rsidRPr="00800D36">
        <w:rPr>
          <w:rFonts w:ascii="Calibri" w:hAnsi="Calibri" w:cs="Calibri"/>
          <w:rtl/>
        </w:rPr>
        <w:t xml:space="preserve">في دورتها الرابعة والخمسين (الدورة العادية الخامسة والعشرين) التي عُقدت في أكتوبر 2021، وافقت الجمعية العامة للويبو على تاريخ بدء سريان الإصدار 1.5 لمعيار الويبو </w:t>
      </w:r>
      <w:r w:rsidRPr="00800D36">
        <w:rPr>
          <w:rFonts w:ascii="Calibri" w:hAnsi="Calibri" w:cs="Calibri"/>
        </w:rPr>
        <w:t>ST.26</w:t>
      </w:r>
      <w:r w:rsidRPr="00800D36">
        <w:rPr>
          <w:rFonts w:ascii="Calibri" w:hAnsi="Calibri" w:cs="Calibri"/>
          <w:rtl/>
        </w:rPr>
        <w:t xml:space="preserve"> وذلك في اليوم نفسه:  1 يوليو 2022، على المستويات الوطنية والإقليمية والدولية (انظر(ي) الفقرة 183 من الوثيقة </w:t>
      </w:r>
      <w:r w:rsidRPr="00800D36">
        <w:rPr>
          <w:rFonts w:ascii="Calibri" w:hAnsi="Calibri" w:cs="Calibri"/>
        </w:rPr>
        <w:t>WO/GA/54/15</w:t>
      </w:r>
      <w:r w:rsidRPr="00800D36">
        <w:rPr>
          <w:rFonts w:ascii="Calibri" w:hAnsi="Calibri" w:cs="Calibri"/>
          <w:rtl/>
        </w:rPr>
        <w:t xml:space="preserve">).  منذ صدور تلك النسخة، تم تنقيح معيار الويبو </w:t>
      </w:r>
      <w:r w:rsidRPr="00800D36">
        <w:rPr>
          <w:rFonts w:ascii="Calibri" w:hAnsi="Calibri" w:cs="Calibri"/>
        </w:rPr>
        <w:t>ST.26</w:t>
      </w:r>
      <w:r w:rsidRPr="00800D36">
        <w:rPr>
          <w:rFonts w:ascii="Calibri" w:hAnsi="Calibri" w:cs="Calibri"/>
          <w:rtl/>
        </w:rPr>
        <w:t xml:space="preserve"> مرتين، في النسختين 1.6 و1.7.  كما يشار إلى هذه المعيار في المرفق جيم من التعليمات الإدارية لمعاهدة البراءات. </w:t>
      </w:r>
    </w:p>
    <w:p w14:paraId="0769E15A" w14:textId="692D4A48" w:rsidR="00D44DFD" w:rsidRPr="00800D36" w:rsidRDefault="00D44DFD" w:rsidP="007F424F">
      <w:pPr>
        <w:pStyle w:val="ONUME"/>
        <w:bidi/>
        <w:rPr>
          <w:rFonts w:ascii="Calibri" w:hAnsi="Calibri" w:cs="Calibri"/>
          <w:rtl/>
        </w:rPr>
      </w:pPr>
      <w:r w:rsidRPr="00800D36">
        <w:rPr>
          <w:rFonts w:ascii="Calibri" w:hAnsi="Calibri" w:cs="Calibri"/>
          <w:rtl/>
        </w:rPr>
        <w:t xml:space="preserve">خلال العامين الماضيين، ناقشت ”فرقة العمل المعنية بقوائم التسلسل“ التابعة للجنة المعايير، والمسؤولة عن تحديث معيار الويبو </w:t>
      </w:r>
      <w:r w:rsidRPr="00800D36">
        <w:rPr>
          <w:rFonts w:ascii="Calibri" w:hAnsi="Calibri" w:cs="Calibri"/>
        </w:rPr>
        <w:t>ST.26</w:t>
      </w:r>
      <w:r w:rsidRPr="00800D36">
        <w:rPr>
          <w:rFonts w:ascii="Calibri" w:hAnsi="Calibri" w:cs="Calibri"/>
          <w:rtl/>
        </w:rPr>
        <w:t>، والتي تضم خبراء في هذا المجال من مكاتب البراءات حول العالم، تحديثين جوهريين هما:</w:t>
      </w:r>
    </w:p>
    <w:p w14:paraId="03F6EB01" w14:textId="2F893A02" w:rsidR="00D44DFD" w:rsidRPr="00800D36" w:rsidRDefault="00D44DFD" w:rsidP="007B4079">
      <w:pPr>
        <w:pStyle w:val="ListParagraph"/>
        <w:numPr>
          <w:ilvl w:val="0"/>
          <w:numId w:val="8"/>
        </w:numPr>
        <w:bidi/>
        <w:spacing w:after="120"/>
        <w:ind w:hanging="357"/>
        <w:contextualSpacing w:val="0"/>
        <w:rPr>
          <w:rFonts w:ascii="Calibri" w:hAnsi="Calibri" w:cs="Calibri"/>
          <w:rtl/>
        </w:rPr>
      </w:pPr>
      <w:r w:rsidRPr="00800D36">
        <w:rPr>
          <w:rFonts w:ascii="Calibri" w:hAnsi="Calibri" w:cs="Calibri"/>
          <w:rtl/>
        </w:rPr>
        <w:t>إلغاء ”شرط الحد الأدنى للطول“؛</w:t>
      </w:r>
    </w:p>
    <w:p w14:paraId="32A22668" w14:textId="77777777" w:rsidR="00D44DFD" w:rsidRPr="00800D36" w:rsidRDefault="00D44DFD" w:rsidP="007B4079">
      <w:pPr>
        <w:pStyle w:val="ListParagraph"/>
        <w:numPr>
          <w:ilvl w:val="0"/>
          <w:numId w:val="8"/>
        </w:numPr>
        <w:bidi/>
        <w:spacing w:after="220"/>
        <w:rPr>
          <w:rFonts w:ascii="Calibri" w:hAnsi="Calibri" w:cs="Calibri"/>
          <w:rtl/>
        </w:rPr>
      </w:pPr>
      <w:r w:rsidRPr="00800D36">
        <w:rPr>
          <w:rFonts w:ascii="Calibri" w:hAnsi="Calibri" w:cs="Calibri"/>
          <w:rtl/>
        </w:rPr>
        <w:t>والإفصاح الإلزامي عن نظائر النيوكليوتيدات والببتيدات باستخدام رموز محددة بدقة.</w:t>
      </w:r>
    </w:p>
    <w:p w14:paraId="11A84198" w14:textId="22EAA381" w:rsidR="00D44DFD" w:rsidRPr="00800D36" w:rsidRDefault="00D44DFD" w:rsidP="007F424F">
      <w:pPr>
        <w:pStyle w:val="ONUME"/>
        <w:bidi/>
        <w:rPr>
          <w:rFonts w:ascii="Calibri" w:hAnsi="Calibri" w:cs="Calibri"/>
          <w:rtl/>
        </w:rPr>
      </w:pPr>
      <w:r w:rsidRPr="00800D36">
        <w:rPr>
          <w:rFonts w:ascii="Calibri" w:hAnsi="Calibri" w:cs="Calibri"/>
          <w:rtl/>
        </w:rPr>
        <w:t>يضمن ”شرط الحد الأدنى للطول“ أن يتم إدراج التسلسلات التي تحتوي على عدد معين من البقايا فقط في قائمة التسلسلات.  وكان الهدف من ذلك هو ضمان ألا تمتلئ قواعد البيانات العامة بالتسلسلات القصيرة، مما يؤدي إلى زيادة عدد النتائج غير الضرورية أثناء عمليات البحث.  وفي البداية، أيد كل من فرقة العمل والجمهور القيود التي فرضها شرط الحد الأدنى للطول، لكن المكتب الدولي أجرى استشارة عامة أخرى في عام 2025 لتحديد ما إذا كان هناك تأييد لرفع هذا الشرط الآن بعد دخول المعيار حيز النفاذ.  وأظهرت ردود فعل الجمهور تأييداً واسعاً لإلغاء شرط الحد الأدنى للطول هذا، كما أشارت المكاتب إلى المشكلات الناجمة عن عدم إدراج التسلسلات القصيرة في قوائم التسلسلات.</w:t>
      </w:r>
    </w:p>
    <w:p w14:paraId="7EE92793" w14:textId="010C872C" w:rsidR="00D44DFD" w:rsidRPr="00800D36" w:rsidRDefault="00D44DFD" w:rsidP="007F424F">
      <w:pPr>
        <w:pStyle w:val="ONUME"/>
        <w:bidi/>
        <w:rPr>
          <w:rFonts w:ascii="Calibri" w:hAnsi="Calibri" w:cs="Calibri"/>
          <w:rtl/>
        </w:rPr>
      </w:pPr>
      <w:r w:rsidRPr="00800D36">
        <w:rPr>
          <w:rFonts w:ascii="Calibri" w:hAnsi="Calibri" w:cs="Calibri"/>
          <w:rtl/>
        </w:rPr>
        <w:t>التحديث الموضوعي الثاني يتعلق بنظائر النيوكليوتيدات والببتيدات التي يتم الإفصاح عنها حاليًا باستخدام رموز معدلة للبقايا والأحماض الأمينية.  ويُدرج التعديل المقترح شرطًا إلزاميًا جديدًا يقضي بتعريف هذه التسلسلات المحددة باستخدام رموز محددة، بدلاً من الرموز المعدلة، مما يوفر معلومات إضافية لفاحصي البراءات.</w:t>
      </w:r>
    </w:p>
    <w:p w14:paraId="0B74429B" w14:textId="49F9D646" w:rsidR="00D44DFD" w:rsidRPr="00800D36" w:rsidRDefault="005E1069" w:rsidP="007F424F">
      <w:pPr>
        <w:pStyle w:val="ONUME"/>
        <w:bidi/>
        <w:rPr>
          <w:rFonts w:ascii="Calibri" w:hAnsi="Calibri" w:cs="Calibri"/>
          <w:rtl/>
        </w:rPr>
      </w:pPr>
      <w:r w:rsidRPr="00800D36">
        <w:rPr>
          <w:rFonts w:ascii="Calibri" w:hAnsi="Calibri" w:cs="Calibri"/>
          <w:rtl/>
        </w:rPr>
        <w:t xml:space="preserve">وقدمت فرقة العمل مقترحاً بشأن النسخة 2.0 من معيار الويبو </w:t>
      </w:r>
      <w:r w:rsidRPr="00800D36">
        <w:rPr>
          <w:rFonts w:ascii="Calibri" w:hAnsi="Calibri" w:cs="Calibri"/>
        </w:rPr>
        <w:t>ST.26</w:t>
      </w:r>
      <w:r w:rsidRPr="00800D36">
        <w:rPr>
          <w:rFonts w:ascii="Calibri" w:hAnsi="Calibri" w:cs="Calibri"/>
          <w:rtl/>
        </w:rPr>
        <w:t xml:space="preserve"> للنظر فيه خلال الدورة الثالثة عشرة للجنة المعايير، وتضمن جميع التعديلات اللازمة لتنفيذ هذين التغييرين الجوهريين، فضلاً عن التعديلات التحريرية الأخرى المقترحة لتحسين جودة المعيار.  وافقت اللجنة بالإجماع على الاقتراح، وكذلك على تاريخ بدء نفاذه في 1 يوليو 2027.</w:t>
      </w:r>
    </w:p>
    <w:p w14:paraId="5E287306" w14:textId="77CE210F" w:rsidR="00D44DFD" w:rsidRPr="00800D36" w:rsidRDefault="00D44DFD" w:rsidP="007F424F">
      <w:pPr>
        <w:pStyle w:val="ONUME"/>
        <w:bidi/>
        <w:rPr>
          <w:rFonts w:ascii="Calibri" w:hAnsi="Calibri" w:cs="Calibri"/>
          <w:rtl/>
        </w:rPr>
      </w:pPr>
      <w:r w:rsidRPr="00800D36">
        <w:rPr>
          <w:rFonts w:ascii="Calibri" w:hAnsi="Calibri" w:cs="Calibri"/>
          <w:rtl/>
        </w:rPr>
        <w:t xml:space="preserve">تعد </w:t>
      </w:r>
      <w:hyperlink r:id="rId22" w:history="1">
        <w:r w:rsidRPr="00800D36">
          <w:rPr>
            <w:rStyle w:val="Hyperlink"/>
            <w:rFonts w:ascii="Calibri" w:hAnsi="Calibri" w:cs="Calibri"/>
            <w:rtl/>
          </w:rPr>
          <w:t xml:space="preserve">أداة </w:t>
        </w:r>
        <w:r w:rsidRPr="00800D36">
          <w:rPr>
            <w:rStyle w:val="Hyperlink"/>
            <w:rFonts w:ascii="Calibri" w:hAnsi="Calibri" w:cs="Calibri"/>
          </w:rPr>
          <w:t>WIPO Sequence Suite</w:t>
        </w:r>
      </w:hyperlink>
      <w:r w:rsidRPr="00800D36">
        <w:rPr>
          <w:rFonts w:ascii="Calibri" w:hAnsi="Calibri" w:cs="Calibri"/>
          <w:rtl/>
        </w:rPr>
        <w:t xml:space="preserve"> مجموعة برامج وأدوات ينتجها ويقوم بصيانتها المكتب الدولي، وتدعم إنشاء قوائم التسلسل والتحقق من صحتها لضمان توافقها مع معيار الويبو </w:t>
      </w:r>
      <w:r w:rsidRPr="00800D36">
        <w:rPr>
          <w:rFonts w:ascii="Calibri" w:hAnsi="Calibri" w:cs="Calibri"/>
        </w:rPr>
        <w:t>ST.26</w:t>
      </w:r>
      <w:r w:rsidRPr="00800D36">
        <w:rPr>
          <w:rFonts w:ascii="Calibri" w:hAnsi="Calibri" w:cs="Calibri"/>
          <w:rtl/>
        </w:rPr>
        <w:t xml:space="preserve">.  وبالتالي، كلما تم إجراء تعديل جوهري على معيار الويبو </w:t>
      </w:r>
      <w:r w:rsidRPr="00800D36">
        <w:rPr>
          <w:rFonts w:ascii="Calibri" w:hAnsi="Calibri" w:cs="Calibri"/>
        </w:rPr>
        <w:t>ST.26</w:t>
      </w:r>
      <w:r w:rsidRPr="00800D36">
        <w:rPr>
          <w:rFonts w:ascii="Calibri" w:hAnsi="Calibri" w:cs="Calibri"/>
          <w:rtl/>
        </w:rPr>
        <w:t>، يجب تحديث البرنامج لضمان توافق قوائم التسلسل الناتجة مع أحدث نسخة من المعيار.  لن يتطلب سوى التحديث الموضوعي الأول تحديثًا لمجموعة البرامج، حيث سيتعين حذف قواعد التحقق المتعلقة بإزالة التسلسلات القصيرة من التطبيق.  وفيما يتعلق بالتحديث الثاني، لن تقوم الأداة بإجراء أي فحص، إلا أن هذه التوصية المحددة تسمح للفاحصين بطلب معلومات إضافية في حال عدم وجودها في قائمة التسلسل.  بالإضافة إلى ذلك، لا يُتوقع أن تضطر المكاتب إلى إدخال إجراء يدوي جديد للتحقق من الشكليات عند تقديم قائمة التسلسل.  وبالنسبة لإصدارات النسخة 2.0، سيتم تنفيذ التحديث المقابل للأداة في وقت لاحق من عام 2026، وسيتم توفير الإصدار الجديد من الأداة قبل تاريخ بدء سريانه في 1 يوليو 2027.</w:t>
      </w:r>
    </w:p>
    <w:p w14:paraId="7BAB9291" w14:textId="61E6D63A" w:rsidR="008B2CC1" w:rsidRPr="00800D36" w:rsidRDefault="00D44DFD" w:rsidP="007F424F">
      <w:pPr>
        <w:pStyle w:val="ONUME"/>
        <w:bidi/>
        <w:rPr>
          <w:rFonts w:ascii="Calibri" w:hAnsi="Calibri" w:cs="Calibri"/>
          <w:rtl/>
        </w:rPr>
      </w:pPr>
      <w:r w:rsidRPr="00800D36">
        <w:rPr>
          <w:rFonts w:ascii="Calibri" w:hAnsi="Calibri" w:cs="Calibri"/>
          <w:rtl/>
        </w:rPr>
        <w:t>ونظراً لأهمية هذا المعيار على المستويات الوطنية والإقليمية والدولية، ينبغي أن تكون جميع الدول الأعضاء على علم بالتعديلات التي أُجريت عليه وموعد دخولها حيز النفاذ.</w:t>
      </w:r>
    </w:p>
    <w:p w14:paraId="1692DAA5" w14:textId="77777777" w:rsidR="007B4079" w:rsidRPr="00800D36" w:rsidRDefault="007B4079" w:rsidP="007B4079">
      <w:pPr>
        <w:pStyle w:val="Endofdocument-Annex"/>
        <w:ind w:left="5533"/>
        <w:jc w:val="center"/>
        <w:rPr>
          <w:rFonts w:ascii="Calibri" w:hAnsi="Calibri" w:cs="Calibri"/>
        </w:rPr>
      </w:pPr>
    </w:p>
    <w:p w14:paraId="1863D0E0" w14:textId="77777777" w:rsidR="007B4079" w:rsidRPr="00800D36" w:rsidRDefault="007B4079" w:rsidP="007B4079">
      <w:pPr>
        <w:pStyle w:val="Endofdocument-Annex"/>
        <w:ind w:left="5533"/>
        <w:jc w:val="center"/>
        <w:rPr>
          <w:rFonts w:ascii="Calibri" w:hAnsi="Calibri" w:cs="Calibri"/>
        </w:rPr>
      </w:pPr>
    </w:p>
    <w:p w14:paraId="7363F8E4" w14:textId="77777777" w:rsidR="007B4079" w:rsidRPr="00800D36" w:rsidRDefault="007B4079" w:rsidP="007B4079">
      <w:pPr>
        <w:pStyle w:val="Endofdocument-Annex"/>
        <w:ind w:left="5533"/>
        <w:jc w:val="center"/>
        <w:rPr>
          <w:rFonts w:ascii="Calibri" w:hAnsi="Calibri" w:cs="Calibri"/>
        </w:rPr>
      </w:pPr>
    </w:p>
    <w:p w14:paraId="42D93606" w14:textId="3C8C74A7" w:rsidR="00E56F8B" w:rsidRPr="00800D36" w:rsidRDefault="00816E08" w:rsidP="00ED71C0">
      <w:pPr>
        <w:pStyle w:val="Endofdocument-Annex"/>
        <w:bidi/>
        <w:spacing w:after="220"/>
        <w:ind w:left="5533"/>
        <w:jc w:val="center"/>
        <w:rPr>
          <w:rFonts w:ascii="Calibri" w:hAnsi="Calibri" w:cs="Calibri"/>
          <w:rtl/>
        </w:rPr>
      </w:pPr>
      <w:r w:rsidRPr="00800D36">
        <w:rPr>
          <w:rFonts w:ascii="Calibri" w:hAnsi="Calibri" w:cs="Calibri"/>
          <w:rtl/>
        </w:rPr>
        <w:t>[يلي ذلك المرفق الثاني]</w:t>
      </w:r>
    </w:p>
    <w:p w14:paraId="4F043777" w14:textId="77777777" w:rsidR="005F71E1" w:rsidRPr="00800D36" w:rsidRDefault="005F71E1" w:rsidP="005F71E1">
      <w:pPr>
        <w:pStyle w:val="Endofdocument-Annex"/>
        <w:ind w:left="0"/>
        <w:rPr>
          <w:rFonts w:ascii="Calibri" w:hAnsi="Calibri" w:cs="Calibri"/>
        </w:rPr>
      </w:pPr>
    </w:p>
    <w:p w14:paraId="3803FE6C" w14:textId="77777777" w:rsidR="005F1CDB" w:rsidRDefault="005F1CDB" w:rsidP="00ED71C0">
      <w:pPr>
        <w:pStyle w:val="Endofdocument-Annex"/>
        <w:ind w:left="0"/>
        <w:sectPr w:rsidR="005F1CDB" w:rsidSect="00991BF8">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14:paraId="4BD60176" w14:textId="40AD8744" w:rsidR="00DD6131" w:rsidRPr="00F043DE" w:rsidRDefault="00BD0D61" w:rsidP="00DD6131">
      <w:pPr>
        <w:pBdr>
          <w:bottom w:val="single" w:sz="4" w:space="11" w:color="auto"/>
        </w:pBdr>
        <w:bidi/>
        <w:spacing w:after="120"/>
        <w:jc w:val="right"/>
        <w:rPr>
          <w:b/>
          <w:sz w:val="32"/>
          <w:szCs w:val="32"/>
          <w:rtl/>
        </w:rPr>
      </w:pPr>
      <w:r w:rsidRPr="00CC3E2D">
        <w:rPr>
          <w:b/>
          <w:noProof/>
          <w:sz w:val="32"/>
          <w:szCs w:val="40"/>
          <w:lang w:eastAsia="en-US"/>
        </w:rPr>
        <w:lastRenderedPageBreak/>
        <mc:AlternateContent>
          <mc:Choice Requires="wpg">
            <w:drawing>
              <wp:inline distT="0" distB="0" distL="0" distR="0" wp14:anchorId="00DB91DF" wp14:editId="0277C5A6">
                <wp:extent cx="2777259" cy="1333500"/>
                <wp:effectExtent l="0" t="0" r="4445" b="0"/>
                <wp:docPr id="564723048"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4716779" name="Picture 24716779"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504841062" name="Picture 1504841062"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3ACCA7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">
                <v:shape id="Picture 2471677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">
                  <v:imagedata r:id="rId15" o:title="شعار المنظمة العالمية للملكية الفكرية (الويبو)"/>
                </v:shape>
                <v:shape id="Picture 1504841062"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">
                  <v:imagedata r:id="rId16" o:title="عربية"/>
                </v:shape>
                <w10:anchorlock/>
              </v:group>
            </w:pict>
          </mc:Fallback>
        </mc:AlternateContent>
      </w:r>
    </w:p>
    <w:p w14:paraId="6C02EF12" w14:textId="77777777" w:rsidR="00DD6131" w:rsidRPr="002326AB" w:rsidRDefault="00DD6131" w:rsidP="00DD6131">
      <w:pPr>
        <w:bidi/>
        <w:jc w:val="right"/>
        <w:rPr>
          <w:rFonts w:ascii="Arial Black" w:hAnsi="Arial Black"/>
          <w:caps/>
          <w:sz w:val="15"/>
          <w:szCs w:val="15"/>
          <w:rtl/>
        </w:rPr>
      </w:pPr>
      <w:r>
        <w:rPr>
          <w:rFonts w:ascii="Arial Black" w:hAnsi="Arial Black"/>
          <w:caps/>
          <w:sz w:val="15"/>
          <w:szCs w:val="15"/>
        </w:rPr>
        <w:t>CWs/13/21</w:t>
      </w:r>
    </w:p>
    <w:p w14:paraId="479A7243" w14:textId="1D208703" w:rsidR="00DD6131" w:rsidRPr="00025084" w:rsidRDefault="007C78E5" w:rsidP="00DD6131">
      <w:pPr>
        <w:bidi/>
        <w:jc w:val="right"/>
        <w:rPr>
          <w:rFonts w:ascii="Calibri" w:hAnsi="Calibri" w:cs="Calibri"/>
          <w:b/>
          <w:bCs/>
          <w:caps/>
          <w:sz w:val="15"/>
          <w:szCs w:val="15"/>
          <w:rtl/>
        </w:rPr>
      </w:pPr>
      <w:r>
        <w:rPr>
          <w:rFonts w:ascii="Calibri" w:hAnsi="Calibri" w:cs="Calibri" w:hint="cs"/>
          <w:b/>
          <w:bCs/>
          <w:caps/>
          <w:sz w:val="15"/>
          <w:szCs w:val="15"/>
          <w:rtl/>
        </w:rPr>
        <w:t xml:space="preserve">الأصل: </w:t>
      </w:r>
      <w:r w:rsidR="00DD6131" w:rsidRPr="00025084">
        <w:rPr>
          <w:rFonts w:ascii="Calibri" w:hAnsi="Calibri" w:cs="Calibri"/>
          <w:b/>
          <w:bCs/>
          <w:caps/>
          <w:sz w:val="15"/>
          <w:szCs w:val="15"/>
          <w:rtl/>
        </w:rPr>
        <w:t>بالإنكليزية</w:t>
      </w:r>
    </w:p>
    <w:p w14:paraId="0B1E3D66" w14:textId="77777777" w:rsidR="00DD6131" w:rsidRPr="00025084" w:rsidRDefault="00DD6131" w:rsidP="00DD6131">
      <w:pPr>
        <w:bidi/>
        <w:spacing w:after="1200"/>
        <w:jc w:val="right"/>
        <w:rPr>
          <w:rFonts w:ascii="Calibri" w:hAnsi="Calibri" w:cs="Calibri"/>
          <w:b/>
          <w:bCs/>
          <w:caps/>
          <w:sz w:val="15"/>
          <w:szCs w:val="15"/>
          <w:rtl/>
        </w:rPr>
      </w:pPr>
      <w:r w:rsidRPr="00025084">
        <w:rPr>
          <w:rFonts w:ascii="Calibri" w:hAnsi="Calibri" w:cs="Calibri"/>
          <w:b/>
          <w:bCs/>
          <w:caps/>
          <w:sz w:val="15"/>
          <w:szCs w:val="15"/>
          <w:rtl/>
        </w:rPr>
        <w:t>التاريخ: 25 سبتمبر 2025</w:t>
      </w:r>
    </w:p>
    <w:p w14:paraId="2226295B" w14:textId="77777777" w:rsidR="00DD6131" w:rsidRPr="007C78E5" w:rsidRDefault="00DD6131" w:rsidP="00DD6131">
      <w:pPr>
        <w:pStyle w:val="Heading1"/>
        <w:bidi/>
        <w:spacing w:before="0" w:after="600"/>
        <w:rPr>
          <w:rFonts w:ascii="Calibri" w:hAnsi="Calibri" w:cs="Calibri"/>
          <w:sz w:val="36"/>
          <w:szCs w:val="28"/>
          <w:rtl/>
        </w:rPr>
      </w:pPr>
      <w:r w:rsidRPr="007C78E5">
        <w:rPr>
          <w:rFonts w:ascii="Calibri" w:hAnsi="Calibri" w:cs="Calibri"/>
          <w:sz w:val="28"/>
          <w:szCs w:val="28"/>
          <w:rtl/>
        </w:rPr>
        <w:t>اللجنة المعنية بمعايير الويبو (لجنة المعايير)</w:t>
      </w:r>
    </w:p>
    <w:p w14:paraId="2D0D3D7C" w14:textId="77777777" w:rsidR="00DD6131" w:rsidRPr="007C78E5" w:rsidRDefault="00DD6131" w:rsidP="00DD6131">
      <w:pPr>
        <w:tabs>
          <w:tab w:val="left" w:pos="567"/>
          <w:tab w:val="left" w:pos="1134"/>
        </w:tabs>
        <w:bidi/>
        <w:rPr>
          <w:rFonts w:ascii="Calibri" w:hAnsi="Calibri" w:cs="Calibri"/>
          <w:b/>
          <w:sz w:val="28"/>
          <w:szCs w:val="24"/>
          <w:rtl/>
        </w:rPr>
      </w:pPr>
      <w:r w:rsidRPr="007C78E5">
        <w:rPr>
          <w:rFonts w:ascii="Calibri" w:hAnsi="Calibri" w:cs="Calibri"/>
          <w:b/>
          <w:bCs/>
          <w:rtl/>
        </w:rPr>
        <w:t xml:space="preserve">الدورة </w:t>
      </w:r>
      <w:bookmarkStart w:id="6" w:name="_Hlk200981126"/>
      <w:r w:rsidRPr="007C78E5">
        <w:rPr>
          <w:rFonts w:ascii="Calibri" w:hAnsi="Calibri" w:cs="Calibri"/>
          <w:b/>
          <w:bCs/>
          <w:rtl/>
        </w:rPr>
        <w:t>الثالثة عشرة</w:t>
      </w:r>
      <w:bookmarkEnd w:id="6"/>
    </w:p>
    <w:p w14:paraId="6FFC8514" w14:textId="77777777" w:rsidR="00DD6131" w:rsidRPr="007C78E5" w:rsidRDefault="00DD6131" w:rsidP="00DD6131">
      <w:pPr>
        <w:tabs>
          <w:tab w:val="left" w:pos="567"/>
          <w:tab w:val="left" w:pos="1134"/>
        </w:tabs>
        <w:bidi/>
        <w:spacing w:after="720"/>
        <w:rPr>
          <w:rFonts w:ascii="Calibri" w:hAnsi="Calibri" w:cs="Calibri"/>
          <w:sz w:val="24"/>
          <w:rtl/>
        </w:rPr>
      </w:pPr>
      <w:r w:rsidRPr="007C78E5">
        <w:rPr>
          <w:rFonts w:ascii="Calibri" w:hAnsi="Calibri" w:cs="Calibri"/>
          <w:b/>
          <w:bCs/>
          <w:sz w:val="24"/>
          <w:szCs w:val="24"/>
          <w:rtl/>
        </w:rPr>
        <w:t>جنيف، من 10 إلى 14 نوفمبر 2025</w:t>
      </w:r>
    </w:p>
    <w:p w14:paraId="458A3199" w14:textId="77777777" w:rsidR="00DD6131" w:rsidRPr="007C78E5" w:rsidRDefault="00DD6131" w:rsidP="00DD6131">
      <w:pPr>
        <w:bidi/>
        <w:spacing w:after="360"/>
        <w:outlineLvl w:val="0"/>
        <w:rPr>
          <w:rFonts w:ascii="Calibri" w:hAnsi="Calibri" w:cs="Calibri"/>
          <w:caps/>
          <w:sz w:val="24"/>
          <w:rtl/>
        </w:rPr>
      </w:pPr>
      <w:r w:rsidRPr="007C78E5">
        <w:rPr>
          <w:rFonts w:ascii="Calibri" w:hAnsi="Calibri" w:cs="Calibri"/>
          <w:caps/>
          <w:sz w:val="24"/>
          <w:szCs w:val="24"/>
          <w:rtl/>
        </w:rPr>
        <w:t>تقرير المكتب الدولي بشأن تقديم المشورة والمساعدة التقنيتين من أجل تكوين كفاءات مكاتب الملكية الصناعية في إطار ولاية لجنة المعايير</w:t>
      </w:r>
    </w:p>
    <w:p w14:paraId="619D929F" w14:textId="77777777" w:rsidR="00DD6131" w:rsidRPr="007C78E5" w:rsidRDefault="00DD6131" w:rsidP="00DD6131">
      <w:pPr>
        <w:bidi/>
        <w:spacing w:after="960"/>
        <w:rPr>
          <w:rFonts w:ascii="Calibri" w:hAnsi="Calibri" w:cs="Calibri"/>
          <w:i/>
          <w:rtl/>
        </w:rPr>
      </w:pPr>
      <w:r w:rsidRPr="007C78E5">
        <w:rPr>
          <w:rFonts w:ascii="Calibri" w:hAnsi="Calibri" w:cs="Calibri"/>
          <w:i/>
          <w:iCs/>
          <w:rtl/>
        </w:rPr>
        <w:t>وثيقة من إعداد الأمانة</w:t>
      </w:r>
    </w:p>
    <w:p w14:paraId="750EC802" w14:textId="77777777" w:rsidR="00DD6131" w:rsidRPr="007C78E5" w:rsidRDefault="00DD6131" w:rsidP="00DD6131">
      <w:pPr>
        <w:pStyle w:val="Heading2"/>
        <w:bidi/>
        <w:rPr>
          <w:rFonts w:ascii="Calibri" w:hAnsi="Calibri" w:cs="Calibri"/>
          <w:rtl/>
        </w:rPr>
      </w:pPr>
      <w:r w:rsidRPr="007C78E5">
        <w:rPr>
          <w:rFonts w:ascii="Calibri" w:hAnsi="Calibri" w:cs="Calibri"/>
          <w:rtl/>
        </w:rPr>
        <w:t>مقدمة</w:t>
      </w:r>
    </w:p>
    <w:p w14:paraId="531BE44B" w14:textId="0DD1EBF0" w:rsidR="00DD6131" w:rsidRPr="007C78E5" w:rsidRDefault="00DD6131" w:rsidP="00C60AE9">
      <w:pPr>
        <w:pStyle w:val="ONUME"/>
        <w:numPr>
          <w:ilvl w:val="0"/>
          <w:numId w:val="10"/>
        </w:numPr>
        <w:bidi/>
        <w:rPr>
          <w:rFonts w:ascii="Calibri" w:hAnsi="Calibri" w:cs="Calibri"/>
          <w:rtl/>
        </w:rPr>
      </w:pPr>
      <w:r w:rsidRPr="007C78E5">
        <w:rPr>
          <w:rFonts w:ascii="Calibri" w:hAnsi="Calibri" w:cs="Calibri"/>
          <w:rtl/>
        </w:rPr>
        <w:t>1.</w:t>
      </w:r>
      <w:r w:rsidRPr="007C78E5">
        <w:rPr>
          <w:rFonts w:ascii="Calibri" w:hAnsi="Calibri" w:cs="Calibri"/>
          <w:rtl/>
        </w:rPr>
        <w:tab/>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ومفصلة عن الأنشطة المنفذة في عام 2024 التي سعى من خلالها المكتب الدولي أو الأمانة إلى "إسداء المشورة وتقديم المساعدة التقنيتين لتكوين الكفاءات لفائدة مكاتب الملكية الصناعية من خلال إنجاز مشاريع تتعلق بتعميم المعلومات عن معايير الملكية الصناعية" (انظر(ي) الفقرة 190 من الوثيقة </w:t>
      </w:r>
      <w:r w:rsidRPr="007C78E5">
        <w:rPr>
          <w:rFonts w:ascii="Calibri" w:hAnsi="Calibri" w:cs="Calibri"/>
        </w:rPr>
        <w:t>WO/GA/40/19</w:t>
      </w:r>
      <w:r w:rsidRPr="007C78E5">
        <w:rPr>
          <w:rFonts w:ascii="Calibri" w:hAnsi="Calibri" w:cs="Calibri"/>
          <w:rtl/>
        </w:rPr>
        <w:t>).  ويمكن الاطلاع على المزيد من المعلومات عن أنشطة المساعدة التقنية التي تنفذها المنظمة في قاعدة بيانات المساعدة التقنية (</w:t>
      </w:r>
      <w:r>
        <w:fldChar w:fldCharType="begin"/>
      </w:r>
      <w:r>
        <w:instrText>HYPERLINK "https://www.wipo.int/tad/en/index.jsp"</w:instrText>
      </w:r>
      <w:r>
        <w:fldChar w:fldCharType="separate"/>
      </w:r>
      <w:r w:rsidRPr="007C78E5">
        <w:rPr>
          <w:rStyle w:val="Hyperlink"/>
          <w:rFonts w:ascii="Calibri" w:hAnsi="Calibri" w:cs="Calibri"/>
        </w:rPr>
        <w:t>www.wipo.int/tad</w:t>
      </w:r>
      <w:r>
        <w:fldChar w:fldCharType="end"/>
      </w:r>
      <w:r w:rsidRPr="007C78E5">
        <w:rPr>
          <w:rFonts w:ascii="Calibri" w:hAnsi="Calibri" w:cs="Calibri"/>
          <w:rtl/>
        </w:rPr>
        <w:t>).</w:t>
      </w:r>
    </w:p>
    <w:p w14:paraId="7011FCEA" w14:textId="39AD241A" w:rsidR="00DD6131" w:rsidRPr="007C78E5" w:rsidRDefault="00DD6131" w:rsidP="00C60AE9">
      <w:pPr>
        <w:pStyle w:val="ONUME"/>
        <w:bidi/>
        <w:rPr>
          <w:rFonts w:ascii="Calibri" w:hAnsi="Calibri" w:cs="Calibri"/>
          <w:rtl/>
        </w:rPr>
      </w:pPr>
      <w:r w:rsidRPr="007C78E5">
        <w:rPr>
          <w:rFonts w:ascii="Calibri" w:hAnsi="Calibri" w:cs="Calibri"/>
          <w:rtl/>
        </w:rPr>
        <w:t xml:space="preserve">ولما كانت معايير الويبو تُنفَّذ في مختلف أنظمة المعلومات والأدوات البرمجية للويبو، من قبيل حزمة </w:t>
      </w:r>
      <w:r w:rsidRPr="007C78E5">
        <w:rPr>
          <w:rFonts w:ascii="Calibri" w:hAnsi="Calibri" w:cs="Calibri"/>
        </w:rPr>
        <w:t>WIPO Sequence</w:t>
      </w:r>
      <w:r w:rsidRPr="007C78E5">
        <w:rPr>
          <w:rFonts w:ascii="Calibri" w:hAnsi="Calibri" w:cs="Calibri"/>
          <w:rtl/>
        </w:rPr>
        <w:t xml:space="preserve"> وحلول الويبو للأعمال لمكاتب الملكية الصناعية، فإن الأنشطة التالية تغطي أيضاً ضمنياً تعميم المعلومات الوجيهة عن معايير الملكية الفكرية.</w:t>
      </w:r>
    </w:p>
    <w:p w14:paraId="7D209DE2" w14:textId="77777777" w:rsidR="00DD6131" w:rsidRPr="007C78E5" w:rsidRDefault="00DD6131" w:rsidP="00DD6131">
      <w:pPr>
        <w:pStyle w:val="Heading2"/>
        <w:bidi/>
        <w:rPr>
          <w:rFonts w:ascii="Calibri" w:hAnsi="Calibri" w:cs="Calibri"/>
          <w:rtl/>
        </w:rPr>
      </w:pPr>
      <w:r w:rsidRPr="007C78E5">
        <w:rPr>
          <w:rFonts w:ascii="Calibri" w:hAnsi="Calibri" w:cs="Calibri"/>
          <w:rtl/>
        </w:rPr>
        <w:t>التدريب والمشورة التقنية بشأن استخدام معايير الويبو</w:t>
      </w:r>
    </w:p>
    <w:p w14:paraId="6755D11F" w14:textId="1AC2B515" w:rsidR="00DD6131" w:rsidRPr="007C78E5" w:rsidRDefault="00DD6131" w:rsidP="00C60AE9">
      <w:pPr>
        <w:pStyle w:val="ONUME"/>
        <w:bidi/>
        <w:rPr>
          <w:rFonts w:ascii="Calibri" w:hAnsi="Calibri" w:cs="Calibri"/>
          <w:rtl/>
        </w:rPr>
      </w:pPr>
      <w:r w:rsidRPr="007C78E5">
        <w:rPr>
          <w:rFonts w:ascii="Calibri" w:hAnsi="Calibri" w:cs="Calibri"/>
          <w:rtl/>
        </w:rPr>
        <w:t xml:space="preserve">في عام 2024، قدم المكتب الدولي مشورة تقنية لمساعدة مكاتب الملكية الصناعية والمستخدمين على استخدام معايير الويبو من خلال رسائل البريد الإلكتروني والمؤتمرات عبر الإنترنت، بما في ذلك تنفيذ معياري الويبو </w:t>
      </w:r>
      <w:r w:rsidRPr="007C78E5">
        <w:rPr>
          <w:rFonts w:ascii="Calibri" w:hAnsi="Calibri" w:cs="Calibri"/>
        </w:rPr>
        <w:t>ST.26</w:t>
      </w:r>
      <w:r w:rsidRPr="007C78E5">
        <w:rPr>
          <w:rFonts w:ascii="Calibri" w:hAnsi="Calibri" w:cs="Calibri"/>
          <w:rtl/>
        </w:rPr>
        <w:t xml:space="preserve"> و</w:t>
      </w:r>
      <w:r w:rsidRPr="007C78E5">
        <w:rPr>
          <w:rFonts w:ascii="Calibri" w:hAnsi="Calibri" w:cs="Calibri"/>
        </w:rPr>
        <w:t>ST.96</w:t>
      </w:r>
      <w:r w:rsidRPr="007C78E5">
        <w:rPr>
          <w:rFonts w:ascii="Calibri" w:hAnsi="Calibri" w:cs="Calibri"/>
          <w:rtl/>
        </w:rPr>
        <w:t xml:space="preserve">وإنتاج ملفات الإدارة المتوافقة مع معيار الويبو </w:t>
      </w:r>
      <w:r w:rsidRPr="007C78E5">
        <w:rPr>
          <w:rFonts w:ascii="Calibri" w:hAnsi="Calibri" w:cs="Calibri"/>
        </w:rPr>
        <w:t>ST.37</w:t>
      </w:r>
      <w:r w:rsidRPr="007C78E5">
        <w:rPr>
          <w:rFonts w:ascii="Calibri" w:hAnsi="Calibri" w:cs="Calibri"/>
          <w:rtl/>
        </w:rPr>
        <w:t>.</w:t>
      </w:r>
    </w:p>
    <w:p w14:paraId="6244935D" w14:textId="7063F7EB" w:rsidR="00DD6131" w:rsidRPr="007C78E5" w:rsidRDefault="00DD6131" w:rsidP="00C60AE9">
      <w:pPr>
        <w:pStyle w:val="ONUME"/>
        <w:bidi/>
        <w:rPr>
          <w:rFonts w:ascii="Calibri" w:hAnsi="Calibri" w:cs="Calibri"/>
          <w:rtl/>
        </w:rPr>
      </w:pPr>
      <w:r w:rsidRPr="007C78E5">
        <w:rPr>
          <w:rFonts w:ascii="Calibri" w:hAnsi="Calibri" w:cs="Calibri"/>
          <w:rtl/>
        </w:rPr>
        <w:t>وفي أعقاب إثبات صحة المفهوم في العام الماضي فيما يخص الإفصاح التقني العام عن بيانات تسلسل الأصناف النباتية، أطلق المكتب الدولي فرقة مهام جديدة لمواصلة التحقيق في إضافة هذه البيانات إلى قاعدة بيانات ركن البراءات، وتوسيع نطاقها.  وعقدت الوكالة الوطنية الإندونيسية للبحث والابتكار (</w:t>
      </w:r>
      <w:r w:rsidRPr="007C78E5">
        <w:rPr>
          <w:rFonts w:ascii="Calibri" w:hAnsi="Calibri" w:cs="Calibri"/>
        </w:rPr>
        <w:t>BRIN</w:t>
      </w:r>
      <w:r w:rsidRPr="007C78E5">
        <w:rPr>
          <w:rFonts w:ascii="Calibri" w:hAnsi="Calibri" w:cs="Calibri"/>
          <w:rtl/>
        </w:rPr>
        <w:t xml:space="preserve">) شراكة مع المكتب الدولي، من خلال أكاديمية الويبو، من أجل توفير تسلسلات جينومية للأصناف النباتية </w:t>
      </w:r>
      <w:r w:rsidRPr="007C78E5">
        <w:rPr>
          <w:rFonts w:ascii="Calibri" w:hAnsi="Calibri" w:cs="Calibri"/>
          <w:rtl/>
        </w:rPr>
        <w:lastRenderedPageBreak/>
        <w:t xml:space="preserve">الشائعة.   ونظراً إلى أنه كان من المقرر تحويل بيانات التسلسل إلى نسق معيار الويبو </w:t>
      </w:r>
      <w:r w:rsidRPr="007C78E5">
        <w:rPr>
          <w:rFonts w:ascii="Calibri" w:hAnsi="Calibri" w:cs="Calibri"/>
        </w:rPr>
        <w:t>ST.26</w:t>
      </w:r>
      <w:r w:rsidRPr="007C78E5">
        <w:rPr>
          <w:rFonts w:ascii="Calibri" w:hAnsi="Calibri" w:cs="Calibri"/>
          <w:rtl/>
        </w:rPr>
        <w:t xml:space="preserve">، فقد تم توفير التدريب للوكالة على كلٍ من معيار الويبو </w:t>
      </w:r>
      <w:r w:rsidRPr="007C78E5">
        <w:rPr>
          <w:rFonts w:ascii="Calibri" w:hAnsi="Calibri" w:cs="Calibri"/>
        </w:rPr>
        <w:t>ST.26</w:t>
      </w:r>
      <w:r w:rsidRPr="007C78E5">
        <w:rPr>
          <w:rFonts w:ascii="Calibri" w:hAnsi="Calibri" w:cs="Calibri"/>
          <w:rtl/>
        </w:rPr>
        <w:t xml:space="preserve"> وحزمة </w:t>
      </w:r>
      <w:r w:rsidRPr="007C78E5">
        <w:rPr>
          <w:rFonts w:ascii="Calibri" w:hAnsi="Calibri" w:cs="Calibri"/>
        </w:rPr>
        <w:t>WIPO Sequence</w:t>
      </w:r>
      <w:r w:rsidRPr="007C78E5">
        <w:rPr>
          <w:rFonts w:ascii="Calibri" w:hAnsi="Calibri" w:cs="Calibri"/>
          <w:rtl/>
        </w:rPr>
        <w:t>.</w:t>
      </w:r>
    </w:p>
    <w:p w14:paraId="7BD62F59" w14:textId="2EF0FD33" w:rsidR="00DD6131" w:rsidRPr="007C78E5" w:rsidRDefault="00DD6131" w:rsidP="00C60AE9">
      <w:pPr>
        <w:pStyle w:val="ONUME"/>
        <w:bidi/>
        <w:rPr>
          <w:rFonts w:ascii="Calibri" w:hAnsi="Calibri" w:cs="Calibri"/>
          <w:rtl/>
        </w:rPr>
      </w:pPr>
      <w:r w:rsidRPr="007C78E5">
        <w:rPr>
          <w:rFonts w:ascii="Calibri" w:hAnsi="Calibri" w:cs="Calibri"/>
          <w:rtl/>
        </w:rPr>
        <w:t xml:space="preserve">واستجابةً إلى التعليقات الواردة من مكاتب الملكية الصناعية والمستخدمين على حد سواء، أطلق المكتب الدولي مشروعاً جديداً لتطوير حزمة </w:t>
      </w:r>
      <w:r w:rsidRPr="007C78E5">
        <w:rPr>
          <w:rFonts w:ascii="Calibri" w:hAnsi="Calibri" w:cs="Calibri"/>
        </w:rPr>
        <w:t>WIPO Sequence</w:t>
      </w:r>
      <w:r w:rsidRPr="007C78E5">
        <w:rPr>
          <w:rFonts w:ascii="Calibri" w:hAnsi="Calibri" w:cs="Calibri"/>
          <w:rtl/>
        </w:rPr>
        <w:t xml:space="preserve"> جديدة تركز على تحسين أداء التحقق من نسق </w:t>
      </w:r>
      <w:r w:rsidRPr="007C78E5">
        <w:rPr>
          <w:rFonts w:ascii="Calibri" w:hAnsi="Calibri" w:cs="Calibri"/>
        </w:rPr>
        <w:t>XML</w:t>
      </w:r>
      <w:r w:rsidRPr="007C78E5">
        <w:rPr>
          <w:rFonts w:ascii="Calibri" w:hAnsi="Calibri" w:cs="Calibri"/>
          <w:rtl/>
        </w:rPr>
        <w:t xml:space="preserve"> وتوليده.   ولتحقيق هذا الهدف، تم تنفيذ مجموعة تكنولوجية محدثة لكل من أداة </w:t>
      </w:r>
      <w:r w:rsidRPr="007C78E5">
        <w:rPr>
          <w:rFonts w:ascii="Calibri" w:hAnsi="Calibri" w:cs="Calibri"/>
        </w:rPr>
        <w:t>WIPO Sequence</w:t>
      </w:r>
      <w:r w:rsidRPr="007C78E5">
        <w:rPr>
          <w:rFonts w:ascii="Calibri" w:hAnsi="Calibri" w:cs="Calibri"/>
          <w:rtl/>
        </w:rPr>
        <w:t xml:space="preserve"> وأداة </w:t>
      </w:r>
      <w:r w:rsidRPr="007C78E5">
        <w:rPr>
          <w:rFonts w:ascii="Calibri" w:hAnsi="Calibri" w:cs="Calibri"/>
        </w:rPr>
        <w:t>WIPO Sequence Validator</w:t>
      </w:r>
      <w:r w:rsidRPr="007C78E5">
        <w:rPr>
          <w:rFonts w:ascii="Calibri" w:hAnsi="Calibri" w:cs="Calibri"/>
          <w:rtl/>
        </w:rPr>
        <w:t xml:space="preserve">.   وتطلّب هذا الإصلاح الشامل لكلا المكونين اختباراً مكثفاً للتأكد من أن التنفيذ مكافئ وظيفياً للإصدار 2.3.0.  وأطلق المكتب الدولي النسخة الجديدة من أداة </w:t>
      </w:r>
      <w:r w:rsidRPr="007C78E5">
        <w:rPr>
          <w:rFonts w:ascii="Calibri" w:hAnsi="Calibri" w:cs="Calibri"/>
        </w:rPr>
        <w:t>WIPO Sequence Validator</w:t>
      </w:r>
      <w:r w:rsidRPr="007C78E5">
        <w:rPr>
          <w:rFonts w:ascii="Calibri" w:hAnsi="Calibri" w:cs="Calibri"/>
          <w:rtl/>
        </w:rPr>
        <w:t xml:space="preserve">، الإصدار 3.0.0، في الربع الثالث من عام 2024.   واتبع المكتب الدولي نهجاً أكثر حذراً عند إصدار أداة </w:t>
      </w:r>
      <w:r w:rsidRPr="007C78E5">
        <w:rPr>
          <w:rFonts w:ascii="Calibri" w:hAnsi="Calibri" w:cs="Calibri"/>
        </w:rPr>
        <w:t>WIPO Sequence</w:t>
      </w:r>
      <w:r w:rsidRPr="007C78E5">
        <w:rPr>
          <w:rFonts w:ascii="Calibri" w:hAnsi="Calibri" w:cs="Calibri"/>
          <w:rtl/>
        </w:rPr>
        <w:t xml:space="preserve"> للمستخدمين، وذلك في ضوء استقرار الإصدار 2.3.0.   وفي عام 2024، كان من المقرر إطلاق الإصدار 3.0.0 لمجموعة تجريبية من المستخدمين، تُعرف باسم مجموعة </w:t>
      </w:r>
      <w:r w:rsidRPr="007C78E5">
        <w:rPr>
          <w:rFonts w:ascii="Calibri" w:hAnsi="Calibri" w:cs="Calibri"/>
        </w:rPr>
        <w:t>WIPO Sequence Insider</w:t>
      </w:r>
      <w:r w:rsidRPr="007C78E5">
        <w:rPr>
          <w:rFonts w:ascii="Calibri" w:hAnsi="Calibri" w:cs="Calibri"/>
          <w:rtl/>
        </w:rPr>
        <w:t>، في الربع الثاني من عام 2025.</w:t>
      </w:r>
    </w:p>
    <w:p w14:paraId="62E35DFE" w14:textId="61C25C8A" w:rsidR="00DD6131" w:rsidRPr="007C78E5" w:rsidRDefault="00DD6131" w:rsidP="00C60AE9">
      <w:pPr>
        <w:pStyle w:val="ONUME"/>
        <w:bidi/>
        <w:rPr>
          <w:rFonts w:ascii="Calibri" w:hAnsi="Calibri" w:cs="Calibri"/>
          <w:rtl/>
        </w:rPr>
      </w:pPr>
      <w:r w:rsidRPr="007C78E5">
        <w:rPr>
          <w:rFonts w:ascii="Calibri" w:hAnsi="Calibri" w:cs="Calibri"/>
          <w:rtl/>
        </w:rPr>
        <w:t xml:space="preserve">وفيما يتعلق بالمساعدة التقنية في تنفيذ معيار الويبو </w:t>
      </w:r>
      <w:r w:rsidRPr="007C78E5">
        <w:rPr>
          <w:rFonts w:ascii="Calibri" w:hAnsi="Calibri" w:cs="Calibri"/>
        </w:rPr>
        <w:t>ST.26</w:t>
      </w:r>
      <w:r w:rsidRPr="007C78E5">
        <w:rPr>
          <w:rFonts w:ascii="Calibri" w:hAnsi="Calibri" w:cs="Calibri"/>
          <w:rtl/>
        </w:rPr>
        <w:t xml:space="preserve"> وأداة </w:t>
      </w:r>
      <w:r w:rsidRPr="007C78E5">
        <w:rPr>
          <w:rFonts w:ascii="Calibri" w:hAnsi="Calibri" w:cs="Calibri"/>
        </w:rPr>
        <w:t>WIPO Sequence</w:t>
      </w:r>
      <w:r w:rsidRPr="007C78E5">
        <w:rPr>
          <w:rFonts w:ascii="Calibri" w:hAnsi="Calibri" w:cs="Calibri"/>
          <w:rtl/>
        </w:rPr>
        <w:t xml:space="preserve">، دُعي المكتب الدولي إلى تقديم عرض بشأن هذا الموضوع في ندوتين إلكترونيتين، بما في ذلك ندوةٌ كجزء من دورة أكاديمية الويبو </w:t>
      </w:r>
      <w:r w:rsidRPr="007C78E5">
        <w:rPr>
          <w:rFonts w:ascii="Calibri" w:hAnsi="Calibri" w:cs="Calibri"/>
        </w:rPr>
        <w:t>DL-427</w:t>
      </w:r>
      <w:r w:rsidRPr="007C78E5">
        <w:rPr>
          <w:rFonts w:ascii="Calibri" w:hAnsi="Calibri" w:cs="Calibri"/>
          <w:rtl/>
        </w:rPr>
        <w:t xml:space="preserve">. </w:t>
      </w:r>
    </w:p>
    <w:p w14:paraId="4799D26F" w14:textId="778248D0" w:rsidR="00DD6131" w:rsidRPr="007C78E5" w:rsidDel="00BB2D4A" w:rsidRDefault="00DD6131" w:rsidP="00C60AE9">
      <w:pPr>
        <w:pStyle w:val="ONUME"/>
        <w:bidi/>
        <w:rPr>
          <w:rFonts w:ascii="Calibri" w:hAnsi="Calibri" w:cs="Calibri"/>
          <w:rtl/>
        </w:rPr>
      </w:pPr>
      <w:r w:rsidRPr="007C78E5">
        <w:rPr>
          <w:rFonts w:ascii="Calibri" w:hAnsi="Calibri" w:cs="Calibri"/>
          <w:rtl/>
        </w:rPr>
        <w:t xml:space="preserve">واستجابةً إلى الطلب الذي قدمته لجنة المعايير خلال دورتها الثامنة، أُطلق كتالوج واجهة برمجة التطبيقات للملكية الفكرية في يوليو 2024.   وتوفّر هذه المنصة الموحّدة قائمة شاملة لواجهات برمجة التطبيقات التي تقدّمها مؤسسات الملكية الفكرية المختلفة لمنتجاتها وخدماتها.   وفي عام 2024، قدّم المكتب الدولي الدعم لتسعة مكاتب للملكية الفكرية، بما في ذلك ما مجموعه 177 واجهة لبرمجة تطبيقات في الكتالوج.   وإضافة إلى ذلك، تولّى المكتب الدولي إعداد ونشر دليلين مفصّلين باللغات الست للأمم المتحدة:   العربية والصينية والإنكليزية والفرنسية والروسية والإسبانية.   </w:t>
      </w:r>
      <w:hyperlink r:id="rId25" w:history="1">
        <w:r w:rsidRPr="007C78E5">
          <w:rPr>
            <w:rStyle w:val="Hyperlink"/>
            <w:rFonts w:ascii="Calibri" w:hAnsi="Calibri" w:cs="Calibri"/>
            <w:rtl/>
          </w:rPr>
          <w:t>دليل كتالوج واجهة برمجة التطبيقات للمستخدمين</w:t>
        </w:r>
      </w:hyperlink>
      <w:r w:rsidRPr="007C78E5">
        <w:rPr>
          <w:rFonts w:ascii="Calibri" w:hAnsi="Calibri" w:cs="Calibri"/>
          <w:rtl/>
        </w:rPr>
        <w:t>، الذي يساعد المستخدمين في تصفح النظام الأساسي واستخدامه، و</w:t>
      </w:r>
      <w:r>
        <w:fldChar w:fldCharType="begin"/>
      </w:r>
      <w:r w:rsidR="005F6DFC">
        <w:instrText>HYPERLINK "https://www.wipo.int/ar/web/standards/ip-api-catalog/ip-institution-guide"</w:instrText>
      </w:r>
      <w:r>
        <w:fldChar w:fldCharType="separate"/>
      </w:r>
      <w:r w:rsidRPr="007C78E5">
        <w:rPr>
          <w:rStyle w:val="Hyperlink"/>
          <w:rFonts w:ascii="Calibri" w:hAnsi="Calibri" w:cs="Calibri"/>
          <w:rtl/>
        </w:rPr>
        <w:t>دليل كتالوج واجهة برمجة التطبيقات لمؤسسات الملكية الفكرية</w:t>
      </w:r>
      <w:r>
        <w:fldChar w:fldCharType="end"/>
      </w:r>
      <w:r w:rsidRPr="007C78E5">
        <w:rPr>
          <w:rFonts w:ascii="Calibri" w:hAnsi="Calibri" w:cs="Calibri"/>
          <w:rtl/>
        </w:rPr>
        <w:t xml:space="preserve">، الذي يشرح كيف يمكن لمؤسسات الملكية الفكرية توفير واجهات برمجة التطبيقات الخاصة بها من خلال الكتالوج.  ولتقديم مزيد من الدعم لمكاتب الملكية الفكرية في إرسال ملفات مواصفات </w:t>
      </w:r>
      <w:proofErr w:type="spellStart"/>
      <w:r w:rsidRPr="007C78E5">
        <w:rPr>
          <w:rFonts w:ascii="Calibri" w:hAnsi="Calibri" w:cs="Calibri"/>
        </w:rPr>
        <w:t>OpenAPI</w:t>
      </w:r>
      <w:proofErr w:type="spellEnd"/>
      <w:r w:rsidRPr="007C78E5">
        <w:rPr>
          <w:rFonts w:ascii="Calibri" w:hAnsi="Calibri" w:cs="Calibri"/>
          <w:rtl/>
        </w:rPr>
        <w:t xml:space="preserve"> التي تفي بالحد الأدنى من المتطلبات، أتاح المكتب الدولي أيضاً نموذجي </w:t>
      </w:r>
      <w:hyperlink r:id="rId26" w:tgtFrame="_blank" w:history="1">
        <w:r w:rsidRPr="007C78E5">
          <w:rPr>
            <w:rStyle w:val="Hyperlink"/>
            <w:rFonts w:ascii="Calibri" w:hAnsi="Calibri" w:cs="Calibri"/>
          </w:rPr>
          <w:t>JSON</w:t>
        </w:r>
      </w:hyperlink>
      <w:r w:rsidRPr="007C78E5">
        <w:rPr>
          <w:rFonts w:ascii="Calibri" w:hAnsi="Calibri" w:cs="Calibri"/>
          <w:rtl/>
        </w:rPr>
        <w:t xml:space="preserve"> و</w:t>
      </w:r>
      <w:hyperlink r:id="rId27" w:tgtFrame="_blank" w:history="1">
        <w:r w:rsidRPr="007C78E5">
          <w:rPr>
            <w:rStyle w:val="Hyperlink"/>
            <w:rFonts w:ascii="Calibri" w:hAnsi="Calibri" w:cs="Calibri"/>
          </w:rPr>
          <w:t>YAML</w:t>
        </w:r>
      </w:hyperlink>
      <w:r w:rsidRPr="007C78E5">
        <w:rPr>
          <w:rFonts w:ascii="Calibri" w:hAnsi="Calibri" w:cs="Calibri"/>
          <w:rtl/>
        </w:rPr>
        <w:t>.</w:t>
      </w:r>
    </w:p>
    <w:p w14:paraId="732ABB25" w14:textId="252DD079" w:rsidR="00DD6131" w:rsidRPr="007C78E5" w:rsidRDefault="00DD6131" w:rsidP="00C60AE9">
      <w:pPr>
        <w:pStyle w:val="ONUME"/>
        <w:bidi/>
        <w:rPr>
          <w:rFonts w:ascii="Calibri" w:hAnsi="Calibri" w:cs="Calibri"/>
          <w:rtl/>
        </w:rPr>
      </w:pPr>
      <w:r w:rsidRPr="007C78E5">
        <w:rPr>
          <w:rFonts w:ascii="Calibri" w:hAnsi="Calibri" w:cs="Calibri"/>
          <w:rtl/>
        </w:rPr>
        <w:t>وستظل الأمانة ملتزمة بتوفير المساعدة التقنية والتدريب بشأن معايير الويبو بناءً على الطلب وتوفُّر الموارد اللازمة.</w:t>
      </w:r>
    </w:p>
    <w:p w14:paraId="495A7DF1" w14:textId="77777777" w:rsidR="00DD6131" w:rsidRPr="007C78E5" w:rsidRDefault="00DD6131" w:rsidP="00DD6131">
      <w:pPr>
        <w:pStyle w:val="Heading2"/>
        <w:bidi/>
        <w:rPr>
          <w:rFonts w:ascii="Calibri" w:hAnsi="Calibri" w:cs="Calibri"/>
          <w:rtl/>
        </w:rPr>
      </w:pPr>
      <w:r w:rsidRPr="007C78E5">
        <w:rPr>
          <w:rFonts w:ascii="Calibri" w:hAnsi="Calibri" w:cs="Calibri"/>
          <w:rtl/>
        </w:rPr>
        <w:t>المساعدة التقنية من أجل إنشاء الهياكل الأساسية في مؤسسات الملكية الفكرية التي تستخدم معايير الويبو</w:t>
      </w:r>
    </w:p>
    <w:p w14:paraId="2F9E5800" w14:textId="3F4CFA61" w:rsidR="00DD6131" w:rsidRPr="007C78E5" w:rsidRDefault="00DD6131" w:rsidP="00C60AE9">
      <w:pPr>
        <w:pStyle w:val="ONUME"/>
        <w:bidi/>
        <w:rPr>
          <w:rFonts w:ascii="Calibri" w:hAnsi="Calibri" w:cs="Calibri"/>
          <w:rtl/>
        </w:rPr>
      </w:pPr>
      <w:r w:rsidRPr="007C78E5">
        <w:rPr>
          <w:rFonts w:ascii="Calibri" w:hAnsi="Calibri" w:cs="Calibri"/>
          <w:rtl/>
        </w:rPr>
        <w:t>يهدف برنامج الويبو المتعلق بحلول الأعمال لمكاتب الملكة الفكرية إلى تحسين أنظمة أعمال مكاتب الملكية الصناعية الوطنية والإقليمية وهياكلها الأساسية التقنية لمساعدتها على أن تقدم لأصحاب المصلحة لديها خدمات أعلى جودة وميسّرة التكلفة.  وتتماشى المساعدة المقدمة مع توصيات أجندة التنمية الرامية إلى تعزيز الهياكل الأساسية التقنية والمؤسسية لمكاتب الملكية الصناعية ومؤسسات أخرى.  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الصناعية وتبادل وثائق الأولوية ونتائج البحث والفحص وتعميمها؛ وإنشاء قواعد بيانات للملكية الفكرية؛ والمساعدة في رقمنة سجلات الملكية الصناعية وإعداد البيانات لنشرها على الإنترنت وتبادلها إلكترونياً؛ والتدريب ونقل المعارف إلى موظفي مؤسسات الملكية الصناعية؛ ودعم الأنظمة التي تقدمها الويبو.  وتراعي المساعدة معايير الويبو المتعلقة ببيانات ومعلومات الملكية الفكرية وفق مقتضى الحال.  ويحتل التدريب في الموقع أو عن بعد والتوجيه وحلقات العمل التدريبية الإقليمية مساحة كبيرة من أنشطة البرنامج، وتؤدي هذه الأنشطة دوراً حاسماً في تحقيق النتائج المنشودة.</w:t>
      </w:r>
    </w:p>
    <w:p w14:paraId="68A2BC7B" w14:textId="41D71CE2" w:rsidR="00DD6131" w:rsidRPr="007C78E5" w:rsidRDefault="00DD6131" w:rsidP="00C60AE9">
      <w:pPr>
        <w:pStyle w:val="ONUME"/>
        <w:bidi/>
        <w:rPr>
          <w:rFonts w:ascii="Calibri" w:hAnsi="Calibri" w:cs="Calibri"/>
          <w:rtl/>
        </w:rPr>
      </w:pPr>
      <w:r w:rsidRPr="007C78E5">
        <w:rPr>
          <w:rFonts w:ascii="Calibri" w:hAnsi="Calibri" w:cs="Calibri"/>
          <w:rtl/>
        </w:rPr>
        <w:t xml:space="preserve">وبحلول نهاية عام 2024، تمكن 91 مكتباً للملكية الصناعية من بلدان نامية من شتى المناطق من استخدام حلول الأعمال لمكاتب الملكية الفكرية التي تقدمها الويبو لإدارة حقوق الملكية الصناعية على نحو فعال، والتي تشمل معايير الويبو.  وشارك خمسة وخمسون مكتباً من مكاتب الملكية الصناعية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الصناعية بمساعدتها على الانتقال إلى الخدمات الشبكية في الإيداع وتعميم معلومات الملكية الفكرية.  وتتاح المزيد من المعلومات على الموقع الإلكتروني لبرنامج المساعدة التقنية التي تقدمها الويبو لمكاتب الملكية الصناعية على الرابط التالي:  </w:t>
      </w:r>
      <w:hyperlink r:id="rId28" w:history="1">
        <w:r w:rsidR="00F92EC9">
          <w:rPr>
            <w:rStyle w:val="Hyperlink"/>
            <w:rFonts w:ascii="Calibri" w:hAnsi="Calibri" w:cs="Calibri"/>
            <w:rtl/>
          </w:rPr>
          <w:t>https://www.wipo.int/ar/web/ip-office-business-solutions/</w:t>
        </w:r>
      </w:hyperlink>
      <w:r w:rsidRPr="007C78E5">
        <w:rPr>
          <w:rFonts w:ascii="Calibri" w:hAnsi="Calibri" w:cs="Calibri"/>
          <w:rtl/>
        </w:rPr>
        <w:t xml:space="preserve"> .</w:t>
      </w:r>
    </w:p>
    <w:p w14:paraId="4625BBA3" w14:textId="01870404" w:rsidR="00DD6131" w:rsidRPr="007C78E5" w:rsidRDefault="00DD6131" w:rsidP="00C60AE9">
      <w:pPr>
        <w:pStyle w:val="ONUME"/>
        <w:bidi/>
        <w:rPr>
          <w:rFonts w:ascii="Calibri" w:hAnsi="Calibri" w:cs="Calibri"/>
          <w:rtl/>
        </w:rPr>
      </w:pPr>
      <w:r w:rsidRPr="007C78E5">
        <w:rPr>
          <w:rFonts w:ascii="Calibri" w:hAnsi="Calibri" w:cs="Calibri"/>
          <w:rtl/>
        </w:rPr>
        <w:t xml:space="preserve">وفي إطار برنامج الويبو لقواعد البيانات العالمية، استمر المكتب الدولي في تلقي الدعم من برنامج الصندوق الاستئماني الياباني، لمساعدة الدول الأعضاء على إعداد نص كامل عالي الجودة لمنشورات البراءات الخاصة بها.  وبالنسبة إلى السنة المالية اليابانية 2024، تم إجراء التعرف الضوئي على الحروف وتصحيحها وتحويلها إلى لغة </w:t>
      </w:r>
      <w:r w:rsidRPr="007C78E5">
        <w:rPr>
          <w:rFonts w:ascii="Calibri" w:hAnsi="Calibri" w:cs="Calibri"/>
        </w:rPr>
        <w:t>XML</w:t>
      </w:r>
      <w:r w:rsidRPr="007C78E5">
        <w:rPr>
          <w:rFonts w:ascii="Calibri" w:hAnsi="Calibri" w:cs="Calibri"/>
          <w:rtl/>
        </w:rPr>
        <w:t xml:space="preserve"> قبل تحميلها في ركن البراءات لما عدده 14,951 وثيقة براءات من مكتب البراءات المكسيكي (شملت في المجمل 1,117,745 صفحة وصف ومطالبات).</w:t>
      </w:r>
    </w:p>
    <w:p w14:paraId="309C26D8" w14:textId="77777777" w:rsidR="00DD6131" w:rsidRPr="007C78E5" w:rsidRDefault="00DD6131" w:rsidP="00DD6131">
      <w:pPr>
        <w:pStyle w:val="Heading2"/>
        <w:bidi/>
        <w:rPr>
          <w:rFonts w:ascii="Calibri" w:hAnsi="Calibri" w:cs="Calibri"/>
          <w:rtl/>
        </w:rPr>
      </w:pPr>
      <w:r w:rsidRPr="007C78E5">
        <w:rPr>
          <w:rFonts w:ascii="Calibri" w:hAnsi="Calibri" w:cs="Calibri"/>
          <w:rtl/>
        </w:rPr>
        <w:t>تكوين كفاءات الموظفين والفاحصين المعنيين بالملكية الفكرية من أجل استخدام الأدوات الدولية</w:t>
      </w:r>
    </w:p>
    <w:p w14:paraId="718B0302" w14:textId="7AD8CC59" w:rsidR="00DD6131" w:rsidRPr="007C78E5" w:rsidRDefault="00DD6131" w:rsidP="00C60AE9">
      <w:pPr>
        <w:pStyle w:val="ONUME"/>
        <w:bidi/>
        <w:rPr>
          <w:rFonts w:ascii="Calibri" w:hAnsi="Calibri" w:cs="Calibri"/>
          <w:rtl/>
        </w:rPr>
      </w:pPr>
      <w:r w:rsidRPr="007C78E5">
        <w:rPr>
          <w:rFonts w:ascii="Calibri" w:hAnsi="Calibri" w:cs="Calibri"/>
          <w:rtl/>
        </w:rPr>
        <w:t>بناءً على الطلبات الواردة، قدّم المكتب الدولي ندوة تدريبية حول استخدام التصنيف الدولي لفائدة فاحصي البراءات نُظمت يومي 24 و28 يونيو 2024، بالاشتراك مع معهد راجيف غاندي الوطني لإدارة الملكية الفكرية ومكتب المراقب العام للبراءات والتصاميم والعلامات التجارية في الهند، عبر منصة إلكترونية بشأن الكفاءات العامة المتعلقة بالبحث في البراءات وفحصها في آسيا.  وفي هذا السياق، قدم توضيح بشأن مدى أهمية معايير الويبو ذات الصلة.</w:t>
      </w:r>
    </w:p>
    <w:p w14:paraId="7CFF5C0F" w14:textId="77777777" w:rsidR="00DD6131" w:rsidRPr="007C78E5" w:rsidRDefault="00DD6131" w:rsidP="00DD6131">
      <w:pPr>
        <w:pStyle w:val="Heading2"/>
        <w:bidi/>
        <w:rPr>
          <w:rFonts w:ascii="Calibri" w:hAnsi="Calibri" w:cs="Calibri"/>
          <w:rtl/>
        </w:rPr>
      </w:pPr>
      <w:r w:rsidRPr="007C78E5">
        <w:rPr>
          <w:rFonts w:ascii="Calibri" w:hAnsi="Calibri" w:cs="Calibri"/>
          <w:rtl/>
        </w:rPr>
        <w:lastRenderedPageBreak/>
        <w:t>تعزيز فهم معايير الويبو</w:t>
      </w:r>
    </w:p>
    <w:p w14:paraId="6B7BA0DC" w14:textId="52167FBF" w:rsidR="00DD6131" w:rsidRPr="007C78E5" w:rsidRDefault="00DD6131" w:rsidP="00C60AE9">
      <w:pPr>
        <w:pStyle w:val="ONUME"/>
        <w:bidi/>
        <w:rPr>
          <w:rFonts w:ascii="Calibri" w:hAnsi="Calibri" w:cs="Calibri"/>
          <w:rtl/>
        </w:rPr>
      </w:pPr>
      <w:r w:rsidRPr="007C78E5">
        <w:rPr>
          <w:rFonts w:ascii="Calibri" w:hAnsi="Calibri" w:cs="Calibri"/>
          <w:rtl/>
        </w:rPr>
        <w:t>قام المكتب الدولي، في إطار سعيه إلى إذكاء الوعي بمعايير الويبو في البلدان النامية وتيسير المشاركة المادية لعدد أكبر من البلدان النامية في إعداد معيار (معايير) جديد أو منقّح من معايير الويبو، وعملاً بالقرار الذي اتخذته الجمعية العامة في أكتوبر 2011، بتمويل مشاركة 10 بلدان من البلدان النامية أو أقل البلدان نمواً في دورة لجنة المعايير الثانية عشرة.</w:t>
      </w:r>
    </w:p>
    <w:p w14:paraId="00D70A0B" w14:textId="77777777" w:rsidR="00DD6131" w:rsidRPr="007C78E5" w:rsidRDefault="00DD6131" w:rsidP="00DD6131">
      <w:pPr>
        <w:pStyle w:val="Heading2"/>
        <w:bidi/>
        <w:rPr>
          <w:rFonts w:ascii="Calibri" w:hAnsi="Calibri" w:cs="Calibri"/>
          <w:rtl/>
        </w:rPr>
      </w:pPr>
      <w:r w:rsidRPr="007C78E5">
        <w:rPr>
          <w:rFonts w:ascii="Calibri" w:hAnsi="Calibri" w:cs="Calibri"/>
          <w:rtl/>
        </w:rPr>
        <w:t>تبادل بيانات الملكية الفكرية</w:t>
      </w:r>
    </w:p>
    <w:p w14:paraId="54A8EDAF" w14:textId="33B1AE6C" w:rsidR="00DD6131" w:rsidRPr="007C78E5" w:rsidRDefault="00DD6131" w:rsidP="00C60AE9">
      <w:pPr>
        <w:pStyle w:val="ONUME"/>
        <w:bidi/>
        <w:rPr>
          <w:rFonts w:ascii="Calibri" w:hAnsi="Calibri" w:cs="Calibri"/>
          <w:rtl/>
        </w:rPr>
      </w:pPr>
      <w:r w:rsidRPr="007C78E5">
        <w:rPr>
          <w:rFonts w:ascii="Calibri" w:hAnsi="Calibri" w:cs="Calibri"/>
          <w:rtl/>
        </w:rPr>
        <w:t>تعاون المكتب الدولي مع الكثير من مكاتب الملكية الصناعية، لا سيما في بعض مجموعات البلدان النامية، لتعزيز تبادل بيانات الملكية الفكرية بهدف تعزيز نفاذ المستخدمين في تلك البلدان إلى معلومات الملكية الفكرية لتلك المكاتب.  وقد نُظم، عند الإمكان، تبادل المعلومات المتعلقة بالملكية الفكرية وفقا لمعايير الويبو الملائمة.   وأُدرجت في عام 2024 مجموعات العلامات التجارية الخاصة بالبلدان/المنظمات الإقليمية التالية في قاعدة البيانات العالمية لأدوات التوسيم:   سانت فنسنت وجزر غرينادين، قطر، ترينيداد وتوباغو، بليز، سان تومي وبرينسيبي، الأريبو والمنظمة الأفريقية للملكية الفكرية، في حين أُدرجت مجموعات البراءات الخاصة بالبلدان التالية في ركن البراءات في عام 2024:  هنغاريا وتركيا ومكتب براءات الاختراع لمجلس التعاون لدول الخليج العربية.</w:t>
      </w:r>
      <w:r w:rsidRPr="007C78E5">
        <w:rPr>
          <w:rFonts w:ascii="Calibri" w:hAnsi="Calibri" w:cs="Calibri"/>
          <w:rtl/>
        </w:rPr>
        <w:cr/>
      </w:r>
      <w:r w:rsidRPr="007C78E5">
        <w:rPr>
          <w:rFonts w:ascii="Calibri" w:hAnsi="Calibri" w:cs="Calibri"/>
          <w:rtl/>
        </w:rPr>
        <w:br/>
      </w:r>
    </w:p>
    <w:p w14:paraId="49D54376" w14:textId="59769E3F" w:rsidR="00DD6131" w:rsidRPr="007C78E5" w:rsidRDefault="00DD6131" w:rsidP="00CC610A">
      <w:pPr>
        <w:pStyle w:val="ONUME"/>
        <w:bidi/>
        <w:ind w:left="5533"/>
        <w:rPr>
          <w:rFonts w:ascii="Calibri" w:hAnsi="Calibri" w:cs="Calibri"/>
          <w:i/>
          <w:rtl/>
        </w:rPr>
      </w:pPr>
      <w:r w:rsidRPr="007C78E5">
        <w:rPr>
          <w:rFonts w:ascii="Calibri" w:hAnsi="Calibri" w:cs="Calibri"/>
          <w:i/>
          <w:iCs/>
          <w:rtl/>
        </w:rPr>
        <w:t xml:space="preserve">إنّ لجنة المعايير مدعوة إلى الإحاطة علماً بالأنشطة التي اضطلع بها المكتب الدولي في عام 2024 لتقديم المشورة والمساعدة التقنيتين، من أجل تكوين الكفاءات لدى مكاتب الملكية الصناعية، بشأن تعميم المعلومات المتعلقة بمعايير الملكية الفكرية.  وستكون هذه الوثيقة بمثابة أساس لإعداد التقرير الذي سيقدَّم إلى الجمعية العامة للويبو التي ستُعقد في عام 2026، كما طُلب في دورتها الأربعين التي عُقدت في أكتوبر 2011 (انظر(ي) الفقرة 190 من الوثيقة </w:t>
      </w:r>
      <w:r w:rsidRPr="007C78E5">
        <w:rPr>
          <w:rFonts w:ascii="Calibri" w:hAnsi="Calibri" w:cs="Calibri"/>
          <w:i/>
          <w:iCs/>
        </w:rPr>
        <w:t>WO/GA/40/19</w:t>
      </w:r>
      <w:r w:rsidRPr="007C78E5">
        <w:rPr>
          <w:rFonts w:ascii="Calibri" w:hAnsi="Calibri" w:cs="Calibri"/>
          <w:i/>
          <w:iCs/>
          <w:rtl/>
        </w:rPr>
        <w:t>).</w:t>
      </w:r>
    </w:p>
    <w:p w14:paraId="1589D405" w14:textId="77777777" w:rsidR="00DD6131" w:rsidRPr="007C78E5" w:rsidRDefault="00DD6131" w:rsidP="00DD6131">
      <w:pPr>
        <w:pStyle w:val="BodyText"/>
        <w:spacing w:after="0"/>
        <w:ind w:left="5529"/>
        <w:rPr>
          <w:rFonts w:ascii="Calibri" w:hAnsi="Calibri" w:cs="Calibri"/>
          <w:lang w:eastAsia="en-US"/>
        </w:rPr>
      </w:pPr>
    </w:p>
    <w:p w14:paraId="63978899" w14:textId="77777777" w:rsidR="00DD6131" w:rsidRPr="007C78E5" w:rsidRDefault="00DD6131" w:rsidP="00DD6131">
      <w:pPr>
        <w:pStyle w:val="BodyText"/>
        <w:spacing w:after="0"/>
        <w:ind w:left="5529"/>
        <w:rPr>
          <w:rFonts w:ascii="Calibri" w:hAnsi="Calibri" w:cs="Calibri"/>
          <w:lang w:eastAsia="en-US"/>
        </w:rPr>
      </w:pPr>
    </w:p>
    <w:p w14:paraId="47604C0B" w14:textId="77777777" w:rsidR="00DD6131" w:rsidRPr="007C78E5" w:rsidRDefault="00DD6131" w:rsidP="00DD6131">
      <w:pPr>
        <w:pStyle w:val="BodyText"/>
        <w:spacing w:after="0"/>
        <w:ind w:left="5529"/>
        <w:rPr>
          <w:rFonts w:ascii="Calibri" w:hAnsi="Calibri" w:cs="Calibri"/>
          <w:lang w:eastAsia="en-US"/>
        </w:rPr>
      </w:pPr>
    </w:p>
    <w:p w14:paraId="54522281" w14:textId="77777777" w:rsidR="00DD6131" w:rsidRPr="007C78E5" w:rsidRDefault="00DD6131" w:rsidP="006C024A">
      <w:pPr>
        <w:pStyle w:val="Endofdocument"/>
        <w:bidi/>
        <w:spacing w:after="220"/>
        <w:ind w:left="5530"/>
        <w:jc w:val="center"/>
        <w:rPr>
          <w:rFonts w:ascii="Calibri" w:hAnsi="Calibri" w:cs="Calibri"/>
          <w:szCs w:val="22"/>
          <w:rtl/>
        </w:rPr>
      </w:pPr>
      <w:r w:rsidRPr="007C78E5">
        <w:rPr>
          <w:rFonts w:ascii="Calibri" w:hAnsi="Calibri" w:cs="Calibri"/>
          <w:rtl/>
        </w:rPr>
        <w:t>[نهاية الوثيقة]</w:t>
      </w:r>
    </w:p>
    <w:bookmarkEnd w:id="5"/>
    <w:p w14:paraId="71FE362A" w14:textId="77777777" w:rsidR="002928D3" w:rsidRDefault="002928D3" w:rsidP="00DD6131">
      <w:pPr>
        <w:pStyle w:val="Endofdocument"/>
        <w:ind w:left="5530"/>
        <w:jc w:val="center"/>
      </w:pPr>
    </w:p>
    <w:sectPr w:rsidR="002928D3" w:rsidSect="00991BF8">
      <w:head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A36F" w14:textId="77777777" w:rsidR="00C417FB" w:rsidRDefault="00C417FB">
      <w:r>
        <w:separator/>
      </w:r>
    </w:p>
  </w:endnote>
  <w:endnote w:type="continuationSeparator" w:id="0">
    <w:p w14:paraId="00186423" w14:textId="77777777" w:rsidR="00C417FB" w:rsidRDefault="00C417FB" w:rsidP="003B38C1">
      <w:r>
        <w:separator/>
      </w:r>
    </w:p>
    <w:p w14:paraId="42C63C26" w14:textId="77777777" w:rsidR="00C417FB" w:rsidRPr="003B38C1" w:rsidRDefault="00C417FB" w:rsidP="003B38C1">
      <w:pPr>
        <w:spacing w:after="60"/>
        <w:rPr>
          <w:sz w:val="17"/>
        </w:rPr>
      </w:pPr>
      <w:r>
        <w:rPr>
          <w:sz w:val="17"/>
        </w:rPr>
        <w:t>[Endnote continued from previous page]</w:t>
      </w:r>
    </w:p>
  </w:endnote>
  <w:endnote w:type="continuationNotice" w:id="1">
    <w:p w14:paraId="400776A3" w14:textId="77777777" w:rsidR="00C417FB" w:rsidRPr="003B38C1" w:rsidRDefault="00C417F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4350" w14:textId="77777777" w:rsidR="00C417FB" w:rsidRDefault="00C417FB">
      <w:r>
        <w:separator/>
      </w:r>
    </w:p>
  </w:footnote>
  <w:footnote w:type="continuationSeparator" w:id="0">
    <w:p w14:paraId="2E23164D" w14:textId="77777777" w:rsidR="00C417FB" w:rsidRDefault="00C417FB" w:rsidP="008B60B2">
      <w:r>
        <w:separator/>
      </w:r>
    </w:p>
    <w:p w14:paraId="131B49D6" w14:textId="77777777" w:rsidR="00C417FB" w:rsidRPr="00ED77FB" w:rsidRDefault="00C417FB" w:rsidP="008B60B2">
      <w:pPr>
        <w:spacing w:after="60"/>
        <w:rPr>
          <w:sz w:val="17"/>
          <w:szCs w:val="17"/>
        </w:rPr>
      </w:pPr>
      <w:r w:rsidRPr="00ED77FB">
        <w:rPr>
          <w:sz w:val="17"/>
          <w:szCs w:val="17"/>
        </w:rPr>
        <w:t>[Footnote continued from previous page]</w:t>
      </w:r>
    </w:p>
  </w:footnote>
  <w:footnote w:type="continuationNotice" w:id="1">
    <w:p w14:paraId="3FB68C2D" w14:textId="77777777" w:rsidR="00C417FB" w:rsidRPr="00ED77FB" w:rsidRDefault="00C417F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30" w14:textId="6448DECF" w:rsidR="006C6E5B" w:rsidRDefault="006C6E5B" w:rsidP="006C6E5B">
    <w:pPr>
      <w:bidi/>
      <w:jc w:val="right"/>
      <w:rPr>
        <w:rtl/>
      </w:rPr>
    </w:pPr>
    <w:r>
      <w:t>WO/GA/60/8</w:t>
    </w:r>
  </w:p>
  <w:p w14:paraId="0DFE93C7" w14:textId="6C8CE763" w:rsidR="00B50B99" w:rsidRDefault="006C6E5B" w:rsidP="006C6E5B">
    <w:pPr>
      <w:bidi/>
      <w:jc w:val="right"/>
      <w:rPr>
        <w:rtl/>
      </w:rPr>
    </w:pPr>
    <w:r>
      <w:t xml:space="preserve">page </w:t>
    </w:r>
    <w:r>
      <w:fldChar w:fldCharType="begin"/>
    </w:r>
    <w:r>
      <w:rPr>
        <w:rtl/>
      </w:rPr>
      <w:instrText xml:space="preserve"> </w:instrText>
    </w:r>
    <w:r>
      <w:instrText xml:space="preserve">PAGE  \* MERGEFORMAT </w:instrText>
    </w:r>
    <w:r>
      <w:fldChar w:fldCharType="separate"/>
    </w:r>
    <w:r>
      <w:t>1</w:t>
    </w:r>
    <w:r>
      <w:fldChar w:fldCharType="end"/>
    </w:r>
  </w:p>
  <w:p w14:paraId="2B446CA0" w14:textId="77777777" w:rsidR="006C6E5B" w:rsidRDefault="006C6E5B" w:rsidP="006C6E5B">
    <w:pPr>
      <w:jc w:val="right"/>
    </w:pPr>
  </w:p>
  <w:p w14:paraId="7AF59622" w14:textId="77777777" w:rsidR="006C6E5B" w:rsidRDefault="006C6E5B" w:rsidP="006C6E5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7085" w14:textId="5A989572" w:rsidR="00E634C9" w:rsidRPr="00512356" w:rsidRDefault="00E634C9" w:rsidP="006C6E5B">
    <w:pPr>
      <w:bidi/>
      <w:jc w:val="right"/>
      <w:rPr>
        <w:rtl/>
      </w:rPr>
    </w:pPr>
    <w:r w:rsidRPr="00800D36">
      <w:rPr>
        <w:lang w:val="fr-CH"/>
      </w:rPr>
      <w:t>WO/GA/60/8</w:t>
    </w:r>
  </w:p>
  <w:p w14:paraId="61399016" w14:textId="77777777" w:rsidR="00025084" w:rsidRDefault="00991BF8" w:rsidP="006C6E5B">
    <w:pPr>
      <w:bidi/>
      <w:jc w:val="right"/>
      <w:rPr>
        <w:rtl/>
        <w:lang w:val="fr-CH"/>
      </w:rPr>
    </w:pPr>
    <w:r w:rsidRPr="00800D36">
      <w:rPr>
        <w:lang w:val="fr-CH"/>
      </w:rPr>
      <w:t>Annex II</w:t>
    </w:r>
  </w:p>
  <w:p w14:paraId="0A299169" w14:textId="56A4336C" w:rsidR="00E634C9" w:rsidRPr="00512356" w:rsidRDefault="00E634C9" w:rsidP="00025084">
    <w:pPr>
      <w:bidi/>
      <w:jc w:val="right"/>
      <w:rPr>
        <w:rtl/>
      </w:rPr>
    </w:pPr>
    <w:r>
      <w:fldChar w:fldCharType="begin"/>
    </w:r>
    <w:r w:rsidR="00991BF8">
      <w:rPr>
        <w:rtl/>
      </w:rPr>
      <w:instrText xml:space="preserve"> </w:instrText>
    </w:r>
    <w:r w:rsidRPr="00800D36">
      <w:rPr>
        <w:rFonts w:hint="cs"/>
        <w:lang w:val="fr-CH"/>
      </w:rPr>
      <w:instrText xml:space="preserve">PAGE  \* MERGEFORMAT </w:instrText>
    </w:r>
    <w:r>
      <w:fldChar w:fldCharType="separate"/>
    </w:r>
    <w:r w:rsidRPr="00512356">
      <w:rPr>
        <w:rFonts w:hint="cs"/>
        <w:rtl/>
      </w:rPr>
      <w:t>1</w:t>
    </w:r>
    <w:r>
      <w:fldChar w:fldCharType="end"/>
    </w:r>
  </w:p>
  <w:p w14:paraId="2074B31F" w14:textId="77777777" w:rsidR="00E634C9" w:rsidRPr="00512356" w:rsidRDefault="00E634C9" w:rsidP="006C6E5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2E88" w14:textId="2AAA25FC" w:rsidR="006C6E5B" w:rsidRPr="00512356" w:rsidRDefault="006C6E5B" w:rsidP="006C6E5B">
    <w:pPr>
      <w:bidi/>
      <w:jc w:val="right"/>
      <w:rPr>
        <w:rtl/>
      </w:rPr>
    </w:pPr>
    <w:r w:rsidRPr="009666AA">
      <w:rPr>
        <w:lang w:val="it-IT"/>
      </w:rPr>
      <w:t>WO/GA/60/8</w:t>
    </w:r>
  </w:p>
  <w:p w14:paraId="0464ED02" w14:textId="77777777" w:rsidR="00802391" w:rsidRDefault="006C6E5B" w:rsidP="006C6E5B">
    <w:pPr>
      <w:bidi/>
      <w:jc w:val="right"/>
      <w:rPr>
        <w:rtl/>
      </w:rPr>
    </w:pPr>
    <w:r w:rsidRPr="009666AA">
      <w:rPr>
        <w:lang w:val="it-IT"/>
      </w:rPr>
      <w:t>ANNEX I</w:t>
    </w:r>
  </w:p>
  <w:p w14:paraId="28B97266" w14:textId="19A6EBD7" w:rsidR="00802391" w:rsidRPr="00802391" w:rsidRDefault="00802391" w:rsidP="00802391">
    <w:pPr>
      <w:bidi/>
      <w:jc w:val="right"/>
      <w:rPr>
        <w:rFonts w:ascii="Calibri" w:hAnsi="Calibri" w:cs="Calibri"/>
        <w:sz w:val="24"/>
        <w:szCs w:val="22"/>
        <w:rtl/>
      </w:rPr>
    </w:pPr>
    <w:r w:rsidRPr="00802391">
      <w:rPr>
        <w:rFonts w:ascii="Calibri" w:hAnsi="Calibri" w:cs="Calibri"/>
        <w:sz w:val="24"/>
        <w:szCs w:val="22"/>
        <w:rtl/>
      </w:rPr>
      <w:t>المرفق الأول</w:t>
    </w:r>
  </w:p>
  <w:p w14:paraId="0E19DEAB" w14:textId="2EE52B43" w:rsidR="006C6E5B" w:rsidRPr="00512356" w:rsidRDefault="006C6E5B" w:rsidP="00802391">
    <w:pPr>
      <w:bidi/>
      <w:jc w:val="right"/>
      <w:rPr>
        <w:rtl/>
      </w:rPr>
    </w:pPr>
    <w:r>
      <w:fldChar w:fldCharType="begin"/>
    </w:r>
    <w:r>
      <w:rPr>
        <w:rtl/>
      </w:rPr>
      <w:instrText xml:space="preserve"> </w:instrText>
    </w:r>
    <w:r w:rsidRPr="00512356">
      <w:rPr>
        <w:rFonts w:hint="cs"/>
      </w:rPr>
      <w:instrText xml:space="preserve">PAGE  \* MERGEFORMAT </w:instrText>
    </w:r>
    <w:r>
      <w:fldChar w:fldCharType="separate"/>
    </w:r>
    <w:r w:rsidRPr="00512356">
      <w:rPr>
        <w:rFonts w:hint="cs"/>
        <w:rtl/>
      </w:rPr>
      <w:t>3</w:t>
    </w:r>
    <w:r>
      <w:fldChar w:fldCharType="end"/>
    </w:r>
  </w:p>
  <w:p w14:paraId="117FEFA2" w14:textId="77777777" w:rsidR="006C6E5B" w:rsidRPr="00512356" w:rsidRDefault="006C6E5B" w:rsidP="007B4079">
    <w:pPr>
      <w:pStyle w:val="Header"/>
      <w:jc w:val="right"/>
      <w:rPr>
        <w:lang w:val="it-IT"/>
      </w:rPr>
    </w:pPr>
  </w:p>
  <w:p w14:paraId="4F17E5EE" w14:textId="77777777" w:rsidR="006C6E5B" w:rsidRPr="00512356" w:rsidRDefault="006C6E5B" w:rsidP="007B4079">
    <w:pPr>
      <w:pStyle w:val="Heade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8628" w14:textId="4432887F" w:rsidR="00A05602" w:rsidRPr="00ED71C0" w:rsidRDefault="00A05602" w:rsidP="007B4079">
    <w:pPr>
      <w:bidi/>
      <w:jc w:val="right"/>
      <w:rPr>
        <w:rtl/>
      </w:rPr>
    </w:pPr>
    <w:r w:rsidRPr="00800D36">
      <w:rPr>
        <w:lang w:val="fr-CH"/>
      </w:rPr>
      <w:t>WO/GA/60/8</w:t>
    </w:r>
  </w:p>
  <w:p w14:paraId="5A31A44F" w14:textId="77777777" w:rsidR="00802391" w:rsidRDefault="00A05602" w:rsidP="007B4079">
    <w:pPr>
      <w:bidi/>
      <w:jc w:val="right"/>
      <w:rPr>
        <w:rtl/>
        <w:lang w:val="fr-CH"/>
      </w:rPr>
    </w:pPr>
    <w:r w:rsidRPr="00800D36">
      <w:rPr>
        <w:lang w:val="fr-CH"/>
      </w:rPr>
      <w:t>ANNEX II</w:t>
    </w:r>
  </w:p>
  <w:p w14:paraId="4C3E3A01" w14:textId="48A8DCB6" w:rsidR="00802391" w:rsidRPr="00802391" w:rsidRDefault="00802391" w:rsidP="00802391">
    <w:pPr>
      <w:bidi/>
      <w:jc w:val="right"/>
      <w:rPr>
        <w:rFonts w:ascii="Calibri" w:hAnsi="Calibri" w:cs="Calibri"/>
        <w:sz w:val="24"/>
        <w:szCs w:val="22"/>
        <w:rtl/>
      </w:rPr>
    </w:pPr>
    <w:r w:rsidRPr="00802391">
      <w:rPr>
        <w:rFonts w:ascii="Calibri" w:hAnsi="Calibri" w:cs="Calibri"/>
        <w:sz w:val="24"/>
        <w:szCs w:val="22"/>
        <w:rtl/>
      </w:rPr>
      <w:t>المرفق الثاني</w:t>
    </w:r>
  </w:p>
  <w:p w14:paraId="5E8C591D" w14:textId="6F0C7700" w:rsidR="00A05602" w:rsidRPr="00ED71C0" w:rsidRDefault="00A05602" w:rsidP="00802391">
    <w:pPr>
      <w:bidi/>
      <w:jc w:val="right"/>
      <w:rPr>
        <w:rtl/>
      </w:rPr>
    </w:pPr>
    <w:r>
      <w:fldChar w:fldCharType="begin"/>
    </w:r>
    <w:r>
      <w:rPr>
        <w:rtl/>
      </w:rPr>
      <w:instrText xml:space="preserve"> </w:instrText>
    </w:r>
    <w:r w:rsidRPr="00800D36">
      <w:rPr>
        <w:rFonts w:hint="cs"/>
        <w:lang w:val="fr-CH"/>
      </w:rPr>
      <w:instrText xml:space="preserve">PAGE  \* MERGEFORMAT </w:instrText>
    </w:r>
    <w:r>
      <w:fldChar w:fldCharType="separate"/>
    </w:r>
    <w:r w:rsidRPr="00ED71C0">
      <w:rPr>
        <w:rFonts w:hint="cs"/>
        <w:rtl/>
      </w:rPr>
      <w:t>3</w:t>
    </w:r>
    <w:r>
      <w:fldChar w:fldCharType="end"/>
    </w:r>
  </w:p>
  <w:p w14:paraId="3F1D5A81" w14:textId="77777777" w:rsidR="00B93D98" w:rsidRPr="00512356" w:rsidRDefault="00B93D98">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142DE7"/>
    <w:multiLevelType w:val="hybridMultilevel"/>
    <w:tmpl w:val="4FACD4B4"/>
    <w:lvl w:ilvl="0" w:tplc="7FDA2AD4">
      <w:start w:val="1"/>
      <w:numFmt w:val="arabicAbjad"/>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1677032292">
    <w:abstractNumId w:val="5"/>
  </w:num>
  <w:num w:numId="8" w16cid:durableId="903179879">
    <w:abstractNumId w:val="7"/>
  </w:num>
  <w:num w:numId="9" w16cid:durableId="1698651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48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F3"/>
    <w:rsid w:val="00001113"/>
    <w:rsid w:val="00001388"/>
    <w:rsid w:val="00002429"/>
    <w:rsid w:val="000038C2"/>
    <w:rsid w:val="00005EC5"/>
    <w:rsid w:val="00007D69"/>
    <w:rsid w:val="00010753"/>
    <w:rsid w:val="00016055"/>
    <w:rsid w:val="0001647B"/>
    <w:rsid w:val="00016F93"/>
    <w:rsid w:val="00021116"/>
    <w:rsid w:val="00021F70"/>
    <w:rsid w:val="00022E76"/>
    <w:rsid w:val="0002409B"/>
    <w:rsid w:val="000241C1"/>
    <w:rsid w:val="00024474"/>
    <w:rsid w:val="00025084"/>
    <w:rsid w:val="0002590E"/>
    <w:rsid w:val="00030AA6"/>
    <w:rsid w:val="00035E44"/>
    <w:rsid w:val="00037079"/>
    <w:rsid w:val="0003761D"/>
    <w:rsid w:val="00037757"/>
    <w:rsid w:val="00037AE2"/>
    <w:rsid w:val="0004121A"/>
    <w:rsid w:val="000434C7"/>
    <w:rsid w:val="00043CAA"/>
    <w:rsid w:val="0004557D"/>
    <w:rsid w:val="0005054E"/>
    <w:rsid w:val="000526EC"/>
    <w:rsid w:val="000543EA"/>
    <w:rsid w:val="00054948"/>
    <w:rsid w:val="000602D4"/>
    <w:rsid w:val="00060C67"/>
    <w:rsid w:val="0006278B"/>
    <w:rsid w:val="000627A7"/>
    <w:rsid w:val="0006604D"/>
    <w:rsid w:val="00066A67"/>
    <w:rsid w:val="00071232"/>
    <w:rsid w:val="00073C87"/>
    <w:rsid w:val="00074D9B"/>
    <w:rsid w:val="00075432"/>
    <w:rsid w:val="00075621"/>
    <w:rsid w:val="00076004"/>
    <w:rsid w:val="000766A0"/>
    <w:rsid w:val="00076790"/>
    <w:rsid w:val="00076BC4"/>
    <w:rsid w:val="00080D02"/>
    <w:rsid w:val="000826C1"/>
    <w:rsid w:val="000844FA"/>
    <w:rsid w:val="00085E60"/>
    <w:rsid w:val="00092C49"/>
    <w:rsid w:val="0009591F"/>
    <w:rsid w:val="00095CE7"/>
    <w:rsid w:val="000968ED"/>
    <w:rsid w:val="000A3200"/>
    <w:rsid w:val="000A36F2"/>
    <w:rsid w:val="000A6AC8"/>
    <w:rsid w:val="000A6DDC"/>
    <w:rsid w:val="000A6FFC"/>
    <w:rsid w:val="000A7E39"/>
    <w:rsid w:val="000A7FC1"/>
    <w:rsid w:val="000B045A"/>
    <w:rsid w:val="000B35CA"/>
    <w:rsid w:val="000B6C5D"/>
    <w:rsid w:val="000B7557"/>
    <w:rsid w:val="000B7594"/>
    <w:rsid w:val="000B7ABE"/>
    <w:rsid w:val="000C1AFE"/>
    <w:rsid w:val="000C3915"/>
    <w:rsid w:val="000C3E6F"/>
    <w:rsid w:val="000C454E"/>
    <w:rsid w:val="000C4B37"/>
    <w:rsid w:val="000C4E5F"/>
    <w:rsid w:val="000C545F"/>
    <w:rsid w:val="000C59F2"/>
    <w:rsid w:val="000C6050"/>
    <w:rsid w:val="000C65A3"/>
    <w:rsid w:val="000D2587"/>
    <w:rsid w:val="000D4D3C"/>
    <w:rsid w:val="000D647B"/>
    <w:rsid w:val="000E23DD"/>
    <w:rsid w:val="000E42B2"/>
    <w:rsid w:val="000E723D"/>
    <w:rsid w:val="000F09BC"/>
    <w:rsid w:val="000F09FD"/>
    <w:rsid w:val="000F1584"/>
    <w:rsid w:val="000F24DF"/>
    <w:rsid w:val="000F4C40"/>
    <w:rsid w:val="000F5E56"/>
    <w:rsid w:val="000F61DA"/>
    <w:rsid w:val="000F6606"/>
    <w:rsid w:val="000F72FD"/>
    <w:rsid w:val="000F7E8D"/>
    <w:rsid w:val="000F7ED7"/>
    <w:rsid w:val="001023AA"/>
    <w:rsid w:val="001024FE"/>
    <w:rsid w:val="00102B96"/>
    <w:rsid w:val="00103563"/>
    <w:rsid w:val="0010485A"/>
    <w:rsid w:val="00105857"/>
    <w:rsid w:val="00105BA4"/>
    <w:rsid w:val="0011237D"/>
    <w:rsid w:val="00112980"/>
    <w:rsid w:val="00114D72"/>
    <w:rsid w:val="00115D9A"/>
    <w:rsid w:val="0011625D"/>
    <w:rsid w:val="00116287"/>
    <w:rsid w:val="00116782"/>
    <w:rsid w:val="00116F55"/>
    <w:rsid w:val="0011790B"/>
    <w:rsid w:val="001202CB"/>
    <w:rsid w:val="00121BB1"/>
    <w:rsid w:val="00123A02"/>
    <w:rsid w:val="0012409E"/>
    <w:rsid w:val="001247EE"/>
    <w:rsid w:val="00124C30"/>
    <w:rsid w:val="001317B4"/>
    <w:rsid w:val="001323D5"/>
    <w:rsid w:val="001339D2"/>
    <w:rsid w:val="001362EE"/>
    <w:rsid w:val="0014095A"/>
    <w:rsid w:val="00140CA3"/>
    <w:rsid w:val="00142868"/>
    <w:rsid w:val="00145761"/>
    <w:rsid w:val="001470B8"/>
    <w:rsid w:val="00150D89"/>
    <w:rsid w:val="00151E73"/>
    <w:rsid w:val="00152ED1"/>
    <w:rsid w:val="00155A79"/>
    <w:rsid w:val="00155D67"/>
    <w:rsid w:val="001562D1"/>
    <w:rsid w:val="00160E6E"/>
    <w:rsid w:val="001617F0"/>
    <w:rsid w:val="00161BF9"/>
    <w:rsid w:val="00162782"/>
    <w:rsid w:val="00162F04"/>
    <w:rsid w:val="00163046"/>
    <w:rsid w:val="00165116"/>
    <w:rsid w:val="00165993"/>
    <w:rsid w:val="00167EE4"/>
    <w:rsid w:val="0017006D"/>
    <w:rsid w:val="00170628"/>
    <w:rsid w:val="001729AA"/>
    <w:rsid w:val="00176C25"/>
    <w:rsid w:val="001772B0"/>
    <w:rsid w:val="00177FF2"/>
    <w:rsid w:val="0018107F"/>
    <w:rsid w:val="001832A6"/>
    <w:rsid w:val="0018626A"/>
    <w:rsid w:val="0019241E"/>
    <w:rsid w:val="00193F51"/>
    <w:rsid w:val="001957D3"/>
    <w:rsid w:val="00195B2C"/>
    <w:rsid w:val="001976F5"/>
    <w:rsid w:val="001A1F4A"/>
    <w:rsid w:val="001A42CB"/>
    <w:rsid w:val="001A477A"/>
    <w:rsid w:val="001A4837"/>
    <w:rsid w:val="001A6694"/>
    <w:rsid w:val="001A6A78"/>
    <w:rsid w:val="001B101D"/>
    <w:rsid w:val="001B2923"/>
    <w:rsid w:val="001B34F4"/>
    <w:rsid w:val="001B3FC8"/>
    <w:rsid w:val="001C0F10"/>
    <w:rsid w:val="001C1203"/>
    <w:rsid w:val="001C315F"/>
    <w:rsid w:val="001C32BA"/>
    <w:rsid w:val="001C3ABB"/>
    <w:rsid w:val="001C4C19"/>
    <w:rsid w:val="001C4D24"/>
    <w:rsid w:val="001C6808"/>
    <w:rsid w:val="001D0B4D"/>
    <w:rsid w:val="001D17EA"/>
    <w:rsid w:val="001D3345"/>
    <w:rsid w:val="001D381F"/>
    <w:rsid w:val="001D38A1"/>
    <w:rsid w:val="001D69A7"/>
    <w:rsid w:val="001E206B"/>
    <w:rsid w:val="001E2864"/>
    <w:rsid w:val="001E4B7F"/>
    <w:rsid w:val="001E6486"/>
    <w:rsid w:val="001F32AE"/>
    <w:rsid w:val="001F5ECE"/>
    <w:rsid w:val="001F6342"/>
    <w:rsid w:val="0020062C"/>
    <w:rsid w:val="00200A41"/>
    <w:rsid w:val="0020499D"/>
    <w:rsid w:val="00207B95"/>
    <w:rsid w:val="00210B2A"/>
    <w:rsid w:val="00211A32"/>
    <w:rsid w:val="00211EC5"/>
    <w:rsid w:val="002121FA"/>
    <w:rsid w:val="002131FB"/>
    <w:rsid w:val="0021415F"/>
    <w:rsid w:val="002173D4"/>
    <w:rsid w:val="002175D8"/>
    <w:rsid w:val="00220E52"/>
    <w:rsid w:val="00221363"/>
    <w:rsid w:val="00221F21"/>
    <w:rsid w:val="00223CDD"/>
    <w:rsid w:val="00223DE6"/>
    <w:rsid w:val="002244FB"/>
    <w:rsid w:val="0022524E"/>
    <w:rsid w:val="002255BD"/>
    <w:rsid w:val="00226B8A"/>
    <w:rsid w:val="00227E6E"/>
    <w:rsid w:val="002302C6"/>
    <w:rsid w:val="00232129"/>
    <w:rsid w:val="00232521"/>
    <w:rsid w:val="00233D3B"/>
    <w:rsid w:val="00233DC6"/>
    <w:rsid w:val="002343C3"/>
    <w:rsid w:val="00235DF6"/>
    <w:rsid w:val="00237301"/>
    <w:rsid w:val="0023792F"/>
    <w:rsid w:val="002414BF"/>
    <w:rsid w:val="00241EFF"/>
    <w:rsid w:val="00243DF5"/>
    <w:rsid w:val="00244B1D"/>
    <w:rsid w:val="0024538B"/>
    <w:rsid w:val="00251257"/>
    <w:rsid w:val="00255141"/>
    <w:rsid w:val="002551E3"/>
    <w:rsid w:val="0025715F"/>
    <w:rsid w:val="00257312"/>
    <w:rsid w:val="0025744A"/>
    <w:rsid w:val="002619CA"/>
    <w:rsid w:val="00261D51"/>
    <w:rsid w:val="002634C4"/>
    <w:rsid w:val="00263683"/>
    <w:rsid w:val="0026369B"/>
    <w:rsid w:val="0026508D"/>
    <w:rsid w:val="00267474"/>
    <w:rsid w:val="00267EB6"/>
    <w:rsid w:val="0027143C"/>
    <w:rsid w:val="00273598"/>
    <w:rsid w:val="00273A66"/>
    <w:rsid w:val="00276388"/>
    <w:rsid w:val="00276D3D"/>
    <w:rsid w:val="00280263"/>
    <w:rsid w:val="00280F89"/>
    <w:rsid w:val="002829EB"/>
    <w:rsid w:val="00283BD1"/>
    <w:rsid w:val="00284922"/>
    <w:rsid w:val="00285E7D"/>
    <w:rsid w:val="00286B1C"/>
    <w:rsid w:val="00287ADF"/>
    <w:rsid w:val="002903DD"/>
    <w:rsid w:val="0029120D"/>
    <w:rsid w:val="002927A1"/>
    <w:rsid w:val="002928D3"/>
    <w:rsid w:val="0029341F"/>
    <w:rsid w:val="00294855"/>
    <w:rsid w:val="00295248"/>
    <w:rsid w:val="00296A04"/>
    <w:rsid w:val="002A4D11"/>
    <w:rsid w:val="002A6889"/>
    <w:rsid w:val="002B16B9"/>
    <w:rsid w:val="002B25AC"/>
    <w:rsid w:val="002B4532"/>
    <w:rsid w:val="002B6B84"/>
    <w:rsid w:val="002B7CAD"/>
    <w:rsid w:val="002C11D4"/>
    <w:rsid w:val="002C14DE"/>
    <w:rsid w:val="002C1CD5"/>
    <w:rsid w:val="002C3FB6"/>
    <w:rsid w:val="002C455B"/>
    <w:rsid w:val="002C5F17"/>
    <w:rsid w:val="002C67AD"/>
    <w:rsid w:val="002C6879"/>
    <w:rsid w:val="002D1772"/>
    <w:rsid w:val="002D17A3"/>
    <w:rsid w:val="002D2273"/>
    <w:rsid w:val="002D2695"/>
    <w:rsid w:val="002D2881"/>
    <w:rsid w:val="002D301D"/>
    <w:rsid w:val="002D3A80"/>
    <w:rsid w:val="002D47CA"/>
    <w:rsid w:val="002D65FC"/>
    <w:rsid w:val="002D6C28"/>
    <w:rsid w:val="002D7C3E"/>
    <w:rsid w:val="002E0403"/>
    <w:rsid w:val="002E2AF7"/>
    <w:rsid w:val="002E4D44"/>
    <w:rsid w:val="002E4E5E"/>
    <w:rsid w:val="002E518D"/>
    <w:rsid w:val="002E77DE"/>
    <w:rsid w:val="002F035F"/>
    <w:rsid w:val="002F1FE6"/>
    <w:rsid w:val="002F2E14"/>
    <w:rsid w:val="002F4E68"/>
    <w:rsid w:val="002F660E"/>
    <w:rsid w:val="002F742E"/>
    <w:rsid w:val="002F74DC"/>
    <w:rsid w:val="002F78F3"/>
    <w:rsid w:val="00303CC1"/>
    <w:rsid w:val="0030499F"/>
    <w:rsid w:val="00305A47"/>
    <w:rsid w:val="00305E47"/>
    <w:rsid w:val="0030600F"/>
    <w:rsid w:val="003064CF"/>
    <w:rsid w:val="0030664F"/>
    <w:rsid w:val="00306EDA"/>
    <w:rsid w:val="003070C1"/>
    <w:rsid w:val="003071D4"/>
    <w:rsid w:val="003075C4"/>
    <w:rsid w:val="003106DF"/>
    <w:rsid w:val="00310A12"/>
    <w:rsid w:val="003112F3"/>
    <w:rsid w:val="003127D1"/>
    <w:rsid w:val="00312F7F"/>
    <w:rsid w:val="00316203"/>
    <w:rsid w:val="003164E4"/>
    <w:rsid w:val="00316DA7"/>
    <w:rsid w:val="003211CA"/>
    <w:rsid w:val="003212DE"/>
    <w:rsid w:val="00321509"/>
    <w:rsid w:val="0032211B"/>
    <w:rsid w:val="003228B7"/>
    <w:rsid w:val="0032326C"/>
    <w:rsid w:val="00326132"/>
    <w:rsid w:val="00332060"/>
    <w:rsid w:val="0033225D"/>
    <w:rsid w:val="003343EB"/>
    <w:rsid w:val="0033453F"/>
    <w:rsid w:val="00334B1B"/>
    <w:rsid w:val="00336E10"/>
    <w:rsid w:val="00343CF4"/>
    <w:rsid w:val="00343DF9"/>
    <w:rsid w:val="00344F84"/>
    <w:rsid w:val="00346C75"/>
    <w:rsid w:val="00347F92"/>
    <w:rsid w:val="003508A3"/>
    <w:rsid w:val="003511D4"/>
    <w:rsid w:val="00351D8A"/>
    <w:rsid w:val="00354416"/>
    <w:rsid w:val="003558E1"/>
    <w:rsid w:val="00355B2D"/>
    <w:rsid w:val="0035646A"/>
    <w:rsid w:val="00356EFC"/>
    <w:rsid w:val="00357294"/>
    <w:rsid w:val="00361071"/>
    <w:rsid w:val="0036189F"/>
    <w:rsid w:val="00361A41"/>
    <w:rsid w:val="00362CDB"/>
    <w:rsid w:val="0036574E"/>
    <w:rsid w:val="0036675F"/>
    <w:rsid w:val="003669E1"/>
    <w:rsid w:val="003673CF"/>
    <w:rsid w:val="003714F7"/>
    <w:rsid w:val="00376FDA"/>
    <w:rsid w:val="00377E80"/>
    <w:rsid w:val="003806C1"/>
    <w:rsid w:val="0038219B"/>
    <w:rsid w:val="00382A0C"/>
    <w:rsid w:val="00382E39"/>
    <w:rsid w:val="003845C1"/>
    <w:rsid w:val="00384EDB"/>
    <w:rsid w:val="00385185"/>
    <w:rsid w:val="003878AF"/>
    <w:rsid w:val="00390B5D"/>
    <w:rsid w:val="00392880"/>
    <w:rsid w:val="003938E7"/>
    <w:rsid w:val="00394AF5"/>
    <w:rsid w:val="00395158"/>
    <w:rsid w:val="00395464"/>
    <w:rsid w:val="003960C9"/>
    <w:rsid w:val="003965B8"/>
    <w:rsid w:val="00396826"/>
    <w:rsid w:val="00397216"/>
    <w:rsid w:val="003A1C28"/>
    <w:rsid w:val="003A3C18"/>
    <w:rsid w:val="003A423E"/>
    <w:rsid w:val="003A4877"/>
    <w:rsid w:val="003A48AB"/>
    <w:rsid w:val="003A6F89"/>
    <w:rsid w:val="003A7B01"/>
    <w:rsid w:val="003A7BEB"/>
    <w:rsid w:val="003B1163"/>
    <w:rsid w:val="003B38C1"/>
    <w:rsid w:val="003B7569"/>
    <w:rsid w:val="003C198B"/>
    <w:rsid w:val="003C6286"/>
    <w:rsid w:val="003D0655"/>
    <w:rsid w:val="003D4159"/>
    <w:rsid w:val="003D7772"/>
    <w:rsid w:val="003E0B53"/>
    <w:rsid w:val="003E3392"/>
    <w:rsid w:val="003E4D1E"/>
    <w:rsid w:val="003E544A"/>
    <w:rsid w:val="003E58E5"/>
    <w:rsid w:val="003E7037"/>
    <w:rsid w:val="003F2A06"/>
    <w:rsid w:val="003F2CAC"/>
    <w:rsid w:val="003F5B99"/>
    <w:rsid w:val="00400C2C"/>
    <w:rsid w:val="004023A6"/>
    <w:rsid w:val="00402E70"/>
    <w:rsid w:val="00404314"/>
    <w:rsid w:val="004044F0"/>
    <w:rsid w:val="00404D25"/>
    <w:rsid w:val="0040647C"/>
    <w:rsid w:val="00411ABF"/>
    <w:rsid w:val="00411DFD"/>
    <w:rsid w:val="00415D9E"/>
    <w:rsid w:val="00416965"/>
    <w:rsid w:val="004170C1"/>
    <w:rsid w:val="00417467"/>
    <w:rsid w:val="0042064C"/>
    <w:rsid w:val="004223C1"/>
    <w:rsid w:val="00423704"/>
    <w:rsid w:val="00423E3E"/>
    <w:rsid w:val="00424372"/>
    <w:rsid w:val="00425887"/>
    <w:rsid w:val="00425B17"/>
    <w:rsid w:val="00426438"/>
    <w:rsid w:val="0042681B"/>
    <w:rsid w:val="00426EAA"/>
    <w:rsid w:val="004279D4"/>
    <w:rsid w:val="00427A7D"/>
    <w:rsid w:val="00427AF4"/>
    <w:rsid w:val="00432755"/>
    <w:rsid w:val="00433605"/>
    <w:rsid w:val="00435227"/>
    <w:rsid w:val="00435CBE"/>
    <w:rsid w:val="004364FD"/>
    <w:rsid w:val="00436E2B"/>
    <w:rsid w:val="004400E2"/>
    <w:rsid w:val="004406E4"/>
    <w:rsid w:val="00441958"/>
    <w:rsid w:val="00441E28"/>
    <w:rsid w:val="00444CBC"/>
    <w:rsid w:val="00445552"/>
    <w:rsid w:val="004457CB"/>
    <w:rsid w:val="00447C98"/>
    <w:rsid w:val="00452FF7"/>
    <w:rsid w:val="00453916"/>
    <w:rsid w:val="00454C3E"/>
    <w:rsid w:val="00455464"/>
    <w:rsid w:val="004563DC"/>
    <w:rsid w:val="00456D0B"/>
    <w:rsid w:val="0046125D"/>
    <w:rsid w:val="00461632"/>
    <w:rsid w:val="004620CD"/>
    <w:rsid w:val="00463BBC"/>
    <w:rsid w:val="0046423D"/>
    <w:rsid w:val="004647DA"/>
    <w:rsid w:val="00466474"/>
    <w:rsid w:val="00466558"/>
    <w:rsid w:val="00466A4D"/>
    <w:rsid w:val="004706D8"/>
    <w:rsid w:val="0047196D"/>
    <w:rsid w:val="00471EB8"/>
    <w:rsid w:val="00472DCB"/>
    <w:rsid w:val="0047368E"/>
    <w:rsid w:val="00474062"/>
    <w:rsid w:val="0047569D"/>
    <w:rsid w:val="00477D6B"/>
    <w:rsid w:val="004812DF"/>
    <w:rsid w:val="0048717F"/>
    <w:rsid w:val="00487CCB"/>
    <w:rsid w:val="00490FE9"/>
    <w:rsid w:val="004920E4"/>
    <w:rsid w:val="00492A85"/>
    <w:rsid w:val="00496063"/>
    <w:rsid w:val="004A0C49"/>
    <w:rsid w:val="004A2F28"/>
    <w:rsid w:val="004A4017"/>
    <w:rsid w:val="004B2F68"/>
    <w:rsid w:val="004B2F83"/>
    <w:rsid w:val="004B32A7"/>
    <w:rsid w:val="004B464B"/>
    <w:rsid w:val="004B5C46"/>
    <w:rsid w:val="004B6DD1"/>
    <w:rsid w:val="004C0029"/>
    <w:rsid w:val="004C10FE"/>
    <w:rsid w:val="004C1BF9"/>
    <w:rsid w:val="004C2B49"/>
    <w:rsid w:val="004C4AF8"/>
    <w:rsid w:val="004C5C12"/>
    <w:rsid w:val="004C5C8B"/>
    <w:rsid w:val="004C7227"/>
    <w:rsid w:val="004C72D9"/>
    <w:rsid w:val="004D1A19"/>
    <w:rsid w:val="004D2C17"/>
    <w:rsid w:val="004D39C4"/>
    <w:rsid w:val="004D4B30"/>
    <w:rsid w:val="004D54F5"/>
    <w:rsid w:val="004D5523"/>
    <w:rsid w:val="004D5E9F"/>
    <w:rsid w:val="004D6B66"/>
    <w:rsid w:val="004E1ECE"/>
    <w:rsid w:val="004E2B29"/>
    <w:rsid w:val="004E4C56"/>
    <w:rsid w:val="004E5A2D"/>
    <w:rsid w:val="004E5E8E"/>
    <w:rsid w:val="004E6425"/>
    <w:rsid w:val="004F41FC"/>
    <w:rsid w:val="004F5DC8"/>
    <w:rsid w:val="004F65F0"/>
    <w:rsid w:val="004F6F3C"/>
    <w:rsid w:val="004F73C3"/>
    <w:rsid w:val="00501CD5"/>
    <w:rsid w:val="005039E3"/>
    <w:rsid w:val="00504A20"/>
    <w:rsid w:val="00505A0C"/>
    <w:rsid w:val="00506EBA"/>
    <w:rsid w:val="005070C6"/>
    <w:rsid w:val="00511265"/>
    <w:rsid w:val="00512356"/>
    <w:rsid w:val="00513E4F"/>
    <w:rsid w:val="00513EE9"/>
    <w:rsid w:val="00516222"/>
    <w:rsid w:val="00516E45"/>
    <w:rsid w:val="005207B1"/>
    <w:rsid w:val="005207F2"/>
    <w:rsid w:val="00524174"/>
    <w:rsid w:val="00524F61"/>
    <w:rsid w:val="0053057A"/>
    <w:rsid w:val="005334BA"/>
    <w:rsid w:val="005349E6"/>
    <w:rsid w:val="005367E7"/>
    <w:rsid w:val="005368B8"/>
    <w:rsid w:val="00536AFC"/>
    <w:rsid w:val="00537005"/>
    <w:rsid w:val="00537345"/>
    <w:rsid w:val="00537A41"/>
    <w:rsid w:val="0054008A"/>
    <w:rsid w:val="005413E8"/>
    <w:rsid w:val="00541C9F"/>
    <w:rsid w:val="0054222D"/>
    <w:rsid w:val="0054284F"/>
    <w:rsid w:val="0054598E"/>
    <w:rsid w:val="005517B4"/>
    <w:rsid w:val="00551A26"/>
    <w:rsid w:val="005521E6"/>
    <w:rsid w:val="005543CB"/>
    <w:rsid w:val="00560151"/>
    <w:rsid w:val="00560A29"/>
    <w:rsid w:val="00564572"/>
    <w:rsid w:val="00567731"/>
    <w:rsid w:val="00571337"/>
    <w:rsid w:val="005741F2"/>
    <w:rsid w:val="005745B7"/>
    <w:rsid w:val="005766BA"/>
    <w:rsid w:val="005768A3"/>
    <w:rsid w:val="00576B14"/>
    <w:rsid w:val="005800CB"/>
    <w:rsid w:val="00580238"/>
    <w:rsid w:val="00582C61"/>
    <w:rsid w:val="00582E3F"/>
    <w:rsid w:val="00583968"/>
    <w:rsid w:val="00583A70"/>
    <w:rsid w:val="00584CAE"/>
    <w:rsid w:val="00585359"/>
    <w:rsid w:val="00587875"/>
    <w:rsid w:val="00590B80"/>
    <w:rsid w:val="00594D27"/>
    <w:rsid w:val="00594E6D"/>
    <w:rsid w:val="00595022"/>
    <w:rsid w:val="005959E9"/>
    <w:rsid w:val="00596FB4"/>
    <w:rsid w:val="00597E0E"/>
    <w:rsid w:val="00597F16"/>
    <w:rsid w:val="005A0960"/>
    <w:rsid w:val="005A1A51"/>
    <w:rsid w:val="005A2F74"/>
    <w:rsid w:val="005A5151"/>
    <w:rsid w:val="005A6B6A"/>
    <w:rsid w:val="005A786B"/>
    <w:rsid w:val="005B1A7F"/>
    <w:rsid w:val="005B1DB3"/>
    <w:rsid w:val="005B4FD8"/>
    <w:rsid w:val="005B5959"/>
    <w:rsid w:val="005B5B79"/>
    <w:rsid w:val="005C0695"/>
    <w:rsid w:val="005C1311"/>
    <w:rsid w:val="005C2BA8"/>
    <w:rsid w:val="005C3DDD"/>
    <w:rsid w:val="005C5CB7"/>
    <w:rsid w:val="005D0F5F"/>
    <w:rsid w:val="005D2E06"/>
    <w:rsid w:val="005E1069"/>
    <w:rsid w:val="005E1D04"/>
    <w:rsid w:val="005E3A7E"/>
    <w:rsid w:val="005E41A8"/>
    <w:rsid w:val="005E5D83"/>
    <w:rsid w:val="005F1CDB"/>
    <w:rsid w:val="005F3BDE"/>
    <w:rsid w:val="005F6DFC"/>
    <w:rsid w:val="005F6FBC"/>
    <w:rsid w:val="005F71E1"/>
    <w:rsid w:val="00600121"/>
    <w:rsid w:val="00600EDD"/>
    <w:rsid w:val="00601760"/>
    <w:rsid w:val="00603827"/>
    <w:rsid w:val="00605827"/>
    <w:rsid w:val="00606D2E"/>
    <w:rsid w:val="006078E1"/>
    <w:rsid w:val="0061240F"/>
    <w:rsid w:val="0061301B"/>
    <w:rsid w:val="0061379F"/>
    <w:rsid w:val="00613E72"/>
    <w:rsid w:val="006157B5"/>
    <w:rsid w:val="00620A34"/>
    <w:rsid w:val="00621E63"/>
    <w:rsid w:val="00626118"/>
    <w:rsid w:val="0062702A"/>
    <w:rsid w:val="006307AB"/>
    <w:rsid w:val="00631F42"/>
    <w:rsid w:val="00633236"/>
    <w:rsid w:val="0063327B"/>
    <w:rsid w:val="00634FC5"/>
    <w:rsid w:val="006355C7"/>
    <w:rsid w:val="006367C7"/>
    <w:rsid w:val="00640BAF"/>
    <w:rsid w:val="00643F24"/>
    <w:rsid w:val="00644AF2"/>
    <w:rsid w:val="00645900"/>
    <w:rsid w:val="00646050"/>
    <w:rsid w:val="00646366"/>
    <w:rsid w:val="006471C1"/>
    <w:rsid w:val="006508C6"/>
    <w:rsid w:val="006511BA"/>
    <w:rsid w:val="00654506"/>
    <w:rsid w:val="00654AEE"/>
    <w:rsid w:val="00654EF1"/>
    <w:rsid w:val="00655B44"/>
    <w:rsid w:val="006572DE"/>
    <w:rsid w:val="006574F0"/>
    <w:rsid w:val="0066163B"/>
    <w:rsid w:val="00662363"/>
    <w:rsid w:val="006644F2"/>
    <w:rsid w:val="0066536E"/>
    <w:rsid w:val="00667155"/>
    <w:rsid w:val="006712C8"/>
    <w:rsid w:val="006713CA"/>
    <w:rsid w:val="0067158A"/>
    <w:rsid w:val="0067527C"/>
    <w:rsid w:val="00675C5D"/>
    <w:rsid w:val="00675FD2"/>
    <w:rsid w:val="00676C5C"/>
    <w:rsid w:val="0067763A"/>
    <w:rsid w:val="00680CDE"/>
    <w:rsid w:val="00682B3D"/>
    <w:rsid w:val="00685A79"/>
    <w:rsid w:val="006913F8"/>
    <w:rsid w:val="00695558"/>
    <w:rsid w:val="006970CF"/>
    <w:rsid w:val="00697230"/>
    <w:rsid w:val="006A0081"/>
    <w:rsid w:val="006A1C8C"/>
    <w:rsid w:val="006A4243"/>
    <w:rsid w:val="006A43FA"/>
    <w:rsid w:val="006A65BD"/>
    <w:rsid w:val="006A71F5"/>
    <w:rsid w:val="006B0EB7"/>
    <w:rsid w:val="006B1D37"/>
    <w:rsid w:val="006B1E01"/>
    <w:rsid w:val="006B261B"/>
    <w:rsid w:val="006B2E49"/>
    <w:rsid w:val="006B5539"/>
    <w:rsid w:val="006B6C72"/>
    <w:rsid w:val="006C024A"/>
    <w:rsid w:val="006C0B5B"/>
    <w:rsid w:val="006C1649"/>
    <w:rsid w:val="006C23A8"/>
    <w:rsid w:val="006C47DA"/>
    <w:rsid w:val="006C4FDE"/>
    <w:rsid w:val="006C533D"/>
    <w:rsid w:val="006C6E5B"/>
    <w:rsid w:val="006D2AE7"/>
    <w:rsid w:val="006D5E0F"/>
    <w:rsid w:val="006D7D0B"/>
    <w:rsid w:val="006E29A4"/>
    <w:rsid w:val="006E46A5"/>
    <w:rsid w:val="006E4E7E"/>
    <w:rsid w:val="006F038F"/>
    <w:rsid w:val="006F1FD0"/>
    <w:rsid w:val="006F22AF"/>
    <w:rsid w:val="006F52F4"/>
    <w:rsid w:val="006F5911"/>
    <w:rsid w:val="006F5A8D"/>
    <w:rsid w:val="006F6C25"/>
    <w:rsid w:val="00701084"/>
    <w:rsid w:val="00702AF3"/>
    <w:rsid w:val="007058FB"/>
    <w:rsid w:val="00706667"/>
    <w:rsid w:val="0071123D"/>
    <w:rsid w:val="00716472"/>
    <w:rsid w:val="007200CF"/>
    <w:rsid w:val="0072089B"/>
    <w:rsid w:val="00720957"/>
    <w:rsid w:val="00720F74"/>
    <w:rsid w:val="00721199"/>
    <w:rsid w:val="00721328"/>
    <w:rsid w:val="00723E51"/>
    <w:rsid w:val="00730FAE"/>
    <w:rsid w:val="00736788"/>
    <w:rsid w:val="00741F1A"/>
    <w:rsid w:val="00741FFE"/>
    <w:rsid w:val="00743105"/>
    <w:rsid w:val="0074389B"/>
    <w:rsid w:val="00743925"/>
    <w:rsid w:val="007509D7"/>
    <w:rsid w:val="00750EBE"/>
    <w:rsid w:val="00751227"/>
    <w:rsid w:val="00752F2A"/>
    <w:rsid w:val="007547D0"/>
    <w:rsid w:val="007551E1"/>
    <w:rsid w:val="00755BE3"/>
    <w:rsid w:val="007607E8"/>
    <w:rsid w:val="0076124C"/>
    <w:rsid w:val="007612B9"/>
    <w:rsid w:val="007627E8"/>
    <w:rsid w:val="00764357"/>
    <w:rsid w:val="007657DC"/>
    <w:rsid w:val="00765A62"/>
    <w:rsid w:val="0076732A"/>
    <w:rsid w:val="00767A9D"/>
    <w:rsid w:val="00767AA1"/>
    <w:rsid w:val="00770E4D"/>
    <w:rsid w:val="007734F9"/>
    <w:rsid w:val="00774DDB"/>
    <w:rsid w:val="00781F89"/>
    <w:rsid w:val="00782467"/>
    <w:rsid w:val="00783BA2"/>
    <w:rsid w:val="00785E17"/>
    <w:rsid w:val="007921CE"/>
    <w:rsid w:val="00797853"/>
    <w:rsid w:val="007978EC"/>
    <w:rsid w:val="00797AAE"/>
    <w:rsid w:val="007A0C25"/>
    <w:rsid w:val="007A0E23"/>
    <w:rsid w:val="007A0FB8"/>
    <w:rsid w:val="007A105A"/>
    <w:rsid w:val="007A42C0"/>
    <w:rsid w:val="007B0BC3"/>
    <w:rsid w:val="007B2A6E"/>
    <w:rsid w:val="007B4079"/>
    <w:rsid w:val="007B68F4"/>
    <w:rsid w:val="007B6A58"/>
    <w:rsid w:val="007B741A"/>
    <w:rsid w:val="007C0909"/>
    <w:rsid w:val="007C122D"/>
    <w:rsid w:val="007C155C"/>
    <w:rsid w:val="007C2911"/>
    <w:rsid w:val="007C30E4"/>
    <w:rsid w:val="007C4D50"/>
    <w:rsid w:val="007C4DA9"/>
    <w:rsid w:val="007C5D70"/>
    <w:rsid w:val="007C5D79"/>
    <w:rsid w:val="007C771D"/>
    <w:rsid w:val="007C78E5"/>
    <w:rsid w:val="007D0EE2"/>
    <w:rsid w:val="007D1613"/>
    <w:rsid w:val="007D60D6"/>
    <w:rsid w:val="007E2657"/>
    <w:rsid w:val="007E3146"/>
    <w:rsid w:val="007E363F"/>
    <w:rsid w:val="007E45BF"/>
    <w:rsid w:val="007E46A2"/>
    <w:rsid w:val="007E4C3A"/>
    <w:rsid w:val="007E5BA6"/>
    <w:rsid w:val="007E5D2C"/>
    <w:rsid w:val="007E64DC"/>
    <w:rsid w:val="007E6EE7"/>
    <w:rsid w:val="007E7E1E"/>
    <w:rsid w:val="007F066E"/>
    <w:rsid w:val="007F1693"/>
    <w:rsid w:val="007F32D9"/>
    <w:rsid w:val="007F424F"/>
    <w:rsid w:val="007F54FD"/>
    <w:rsid w:val="007F78CA"/>
    <w:rsid w:val="00800385"/>
    <w:rsid w:val="00800D36"/>
    <w:rsid w:val="00801759"/>
    <w:rsid w:val="00802391"/>
    <w:rsid w:val="00804521"/>
    <w:rsid w:val="00807CD2"/>
    <w:rsid w:val="00815997"/>
    <w:rsid w:val="00816E08"/>
    <w:rsid w:val="00820665"/>
    <w:rsid w:val="00821F8F"/>
    <w:rsid w:val="00824F9F"/>
    <w:rsid w:val="00825020"/>
    <w:rsid w:val="00826352"/>
    <w:rsid w:val="008269F3"/>
    <w:rsid w:val="00831020"/>
    <w:rsid w:val="008318A4"/>
    <w:rsid w:val="00835276"/>
    <w:rsid w:val="00837F1B"/>
    <w:rsid w:val="0084084A"/>
    <w:rsid w:val="00842243"/>
    <w:rsid w:val="008424D5"/>
    <w:rsid w:val="0084283C"/>
    <w:rsid w:val="00843B0F"/>
    <w:rsid w:val="008475EC"/>
    <w:rsid w:val="00851748"/>
    <w:rsid w:val="008522B9"/>
    <w:rsid w:val="00853DCE"/>
    <w:rsid w:val="0085658D"/>
    <w:rsid w:val="00862980"/>
    <w:rsid w:val="00863487"/>
    <w:rsid w:val="008639D6"/>
    <w:rsid w:val="00863E9F"/>
    <w:rsid w:val="008640A8"/>
    <w:rsid w:val="008705BC"/>
    <w:rsid w:val="00871DBC"/>
    <w:rsid w:val="008727AB"/>
    <w:rsid w:val="008733E4"/>
    <w:rsid w:val="00873611"/>
    <w:rsid w:val="00873EE5"/>
    <w:rsid w:val="00874BE5"/>
    <w:rsid w:val="00875331"/>
    <w:rsid w:val="00875DF4"/>
    <w:rsid w:val="0087600E"/>
    <w:rsid w:val="00876E80"/>
    <w:rsid w:val="008774DA"/>
    <w:rsid w:val="0088190B"/>
    <w:rsid w:val="0088367A"/>
    <w:rsid w:val="008837C5"/>
    <w:rsid w:val="00885645"/>
    <w:rsid w:val="00887147"/>
    <w:rsid w:val="008877AD"/>
    <w:rsid w:val="00887E09"/>
    <w:rsid w:val="0089016A"/>
    <w:rsid w:val="00890D5F"/>
    <w:rsid w:val="00891599"/>
    <w:rsid w:val="0089236D"/>
    <w:rsid w:val="00892935"/>
    <w:rsid w:val="008935E5"/>
    <w:rsid w:val="008949D9"/>
    <w:rsid w:val="0089541D"/>
    <w:rsid w:val="00895638"/>
    <w:rsid w:val="0089627A"/>
    <w:rsid w:val="00897B32"/>
    <w:rsid w:val="00897E8E"/>
    <w:rsid w:val="008A1FBB"/>
    <w:rsid w:val="008A5D11"/>
    <w:rsid w:val="008A65EE"/>
    <w:rsid w:val="008B1B93"/>
    <w:rsid w:val="008B2BAC"/>
    <w:rsid w:val="008B2CC1"/>
    <w:rsid w:val="008B33E6"/>
    <w:rsid w:val="008B4B59"/>
    <w:rsid w:val="008B4B5E"/>
    <w:rsid w:val="008B5E96"/>
    <w:rsid w:val="008B60B2"/>
    <w:rsid w:val="008C0DF7"/>
    <w:rsid w:val="008C237A"/>
    <w:rsid w:val="008C48D6"/>
    <w:rsid w:val="008D011A"/>
    <w:rsid w:val="008D02A0"/>
    <w:rsid w:val="008D23B1"/>
    <w:rsid w:val="008D2AE5"/>
    <w:rsid w:val="008D2C7D"/>
    <w:rsid w:val="008D2DE8"/>
    <w:rsid w:val="008D3203"/>
    <w:rsid w:val="008D71C7"/>
    <w:rsid w:val="008D7282"/>
    <w:rsid w:val="008D7780"/>
    <w:rsid w:val="008E08D9"/>
    <w:rsid w:val="008E2894"/>
    <w:rsid w:val="008E3019"/>
    <w:rsid w:val="008E41A8"/>
    <w:rsid w:val="008E65A0"/>
    <w:rsid w:val="008E7A80"/>
    <w:rsid w:val="008F146D"/>
    <w:rsid w:val="008F25F6"/>
    <w:rsid w:val="008F29E6"/>
    <w:rsid w:val="008F41F2"/>
    <w:rsid w:val="008F42D8"/>
    <w:rsid w:val="008F4AD4"/>
    <w:rsid w:val="008F4FC3"/>
    <w:rsid w:val="00900D3F"/>
    <w:rsid w:val="00903A86"/>
    <w:rsid w:val="00903C3E"/>
    <w:rsid w:val="00904EDF"/>
    <w:rsid w:val="00907162"/>
    <w:rsid w:val="0090731E"/>
    <w:rsid w:val="00916BB5"/>
    <w:rsid w:val="00916EE2"/>
    <w:rsid w:val="0091745C"/>
    <w:rsid w:val="00917FEF"/>
    <w:rsid w:val="00922DDE"/>
    <w:rsid w:val="009256C7"/>
    <w:rsid w:val="00926B8E"/>
    <w:rsid w:val="00927346"/>
    <w:rsid w:val="00927E79"/>
    <w:rsid w:val="0093114F"/>
    <w:rsid w:val="00932DA6"/>
    <w:rsid w:val="00932F1D"/>
    <w:rsid w:val="00933FAD"/>
    <w:rsid w:val="00934DAF"/>
    <w:rsid w:val="009373F8"/>
    <w:rsid w:val="00937A59"/>
    <w:rsid w:val="00937D9C"/>
    <w:rsid w:val="00940246"/>
    <w:rsid w:val="00941804"/>
    <w:rsid w:val="0094410D"/>
    <w:rsid w:val="00945A8A"/>
    <w:rsid w:val="00946616"/>
    <w:rsid w:val="00950AA2"/>
    <w:rsid w:val="00953E40"/>
    <w:rsid w:val="00955C99"/>
    <w:rsid w:val="0095611F"/>
    <w:rsid w:val="00957146"/>
    <w:rsid w:val="009573F5"/>
    <w:rsid w:val="00957D7D"/>
    <w:rsid w:val="009604D1"/>
    <w:rsid w:val="009618F7"/>
    <w:rsid w:val="00961952"/>
    <w:rsid w:val="009622C1"/>
    <w:rsid w:val="00963638"/>
    <w:rsid w:val="00964546"/>
    <w:rsid w:val="009666AA"/>
    <w:rsid w:val="00966A22"/>
    <w:rsid w:val="0096722F"/>
    <w:rsid w:val="009679C9"/>
    <w:rsid w:val="0097227C"/>
    <w:rsid w:val="00972892"/>
    <w:rsid w:val="009758FA"/>
    <w:rsid w:val="00980460"/>
    <w:rsid w:val="00980466"/>
    <w:rsid w:val="00980843"/>
    <w:rsid w:val="00986D41"/>
    <w:rsid w:val="00987D52"/>
    <w:rsid w:val="00990A8B"/>
    <w:rsid w:val="00990B5D"/>
    <w:rsid w:val="00991BF8"/>
    <w:rsid w:val="00993736"/>
    <w:rsid w:val="00993888"/>
    <w:rsid w:val="00994BD5"/>
    <w:rsid w:val="009950C5"/>
    <w:rsid w:val="00997463"/>
    <w:rsid w:val="00997E10"/>
    <w:rsid w:val="009A26EE"/>
    <w:rsid w:val="009A7AE8"/>
    <w:rsid w:val="009B357E"/>
    <w:rsid w:val="009B39FE"/>
    <w:rsid w:val="009B4A35"/>
    <w:rsid w:val="009B4F31"/>
    <w:rsid w:val="009B5CA0"/>
    <w:rsid w:val="009C0D70"/>
    <w:rsid w:val="009C2916"/>
    <w:rsid w:val="009C42D4"/>
    <w:rsid w:val="009C5ACD"/>
    <w:rsid w:val="009C5C5C"/>
    <w:rsid w:val="009C67DE"/>
    <w:rsid w:val="009D0DD1"/>
    <w:rsid w:val="009D3C12"/>
    <w:rsid w:val="009D4083"/>
    <w:rsid w:val="009D444A"/>
    <w:rsid w:val="009D4B89"/>
    <w:rsid w:val="009D65BA"/>
    <w:rsid w:val="009D731B"/>
    <w:rsid w:val="009D78A9"/>
    <w:rsid w:val="009E02BF"/>
    <w:rsid w:val="009E034F"/>
    <w:rsid w:val="009E0481"/>
    <w:rsid w:val="009E2791"/>
    <w:rsid w:val="009E3F6F"/>
    <w:rsid w:val="009E5755"/>
    <w:rsid w:val="009E6870"/>
    <w:rsid w:val="009F1CDE"/>
    <w:rsid w:val="009F3BF9"/>
    <w:rsid w:val="009F428C"/>
    <w:rsid w:val="009F43BB"/>
    <w:rsid w:val="009F499F"/>
    <w:rsid w:val="009F5C69"/>
    <w:rsid w:val="009F6736"/>
    <w:rsid w:val="009F77FD"/>
    <w:rsid w:val="009F7FF8"/>
    <w:rsid w:val="00A009F9"/>
    <w:rsid w:val="00A01980"/>
    <w:rsid w:val="00A03D1F"/>
    <w:rsid w:val="00A05602"/>
    <w:rsid w:val="00A1106E"/>
    <w:rsid w:val="00A13150"/>
    <w:rsid w:val="00A13B39"/>
    <w:rsid w:val="00A21FA4"/>
    <w:rsid w:val="00A22E9C"/>
    <w:rsid w:val="00A3265B"/>
    <w:rsid w:val="00A335D9"/>
    <w:rsid w:val="00A337DA"/>
    <w:rsid w:val="00A33D61"/>
    <w:rsid w:val="00A36DEB"/>
    <w:rsid w:val="00A37984"/>
    <w:rsid w:val="00A40A31"/>
    <w:rsid w:val="00A414DA"/>
    <w:rsid w:val="00A41A84"/>
    <w:rsid w:val="00A41C57"/>
    <w:rsid w:val="00A42DAF"/>
    <w:rsid w:val="00A45BD8"/>
    <w:rsid w:val="00A464A4"/>
    <w:rsid w:val="00A4780D"/>
    <w:rsid w:val="00A50FD9"/>
    <w:rsid w:val="00A5169F"/>
    <w:rsid w:val="00A521CA"/>
    <w:rsid w:val="00A5307E"/>
    <w:rsid w:val="00A547A9"/>
    <w:rsid w:val="00A55A4A"/>
    <w:rsid w:val="00A56DB4"/>
    <w:rsid w:val="00A57495"/>
    <w:rsid w:val="00A6047D"/>
    <w:rsid w:val="00A621A0"/>
    <w:rsid w:val="00A6381A"/>
    <w:rsid w:val="00A64FE2"/>
    <w:rsid w:val="00A659B1"/>
    <w:rsid w:val="00A753EB"/>
    <w:rsid w:val="00A76598"/>
    <w:rsid w:val="00A77470"/>
    <w:rsid w:val="00A778BF"/>
    <w:rsid w:val="00A8147E"/>
    <w:rsid w:val="00A82128"/>
    <w:rsid w:val="00A826FE"/>
    <w:rsid w:val="00A85B8E"/>
    <w:rsid w:val="00A86157"/>
    <w:rsid w:val="00A865D8"/>
    <w:rsid w:val="00A872C5"/>
    <w:rsid w:val="00A90025"/>
    <w:rsid w:val="00A9092E"/>
    <w:rsid w:val="00A9118D"/>
    <w:rsid w:val="00A91F01"/>
    <w:rsid w:val="00A953A2"/>
    <w:rsid w:val="00AA0623"/>
    <w:rsid w:val="00AA067E"/>
    <w:rsid w:val="00AA6480"/>
    <w:rsid w:val="00AB2B05"/>
    <w:rsid w:val="00AB4B55"/>
    <w:rsid w:val="00AB4D22"/>
    <w:rsid w:val="00AB7315"/>
    <w:rsid w:val="00AB7752"/>
    <w:rsid w:val="00AC020A"/>
    <w:rsid w:val="00AC1995"/>
    <w:rsid w:val="00AC1A93"/>
    <w:rsid w:val="00AC1CB2"/>
    <w:rsid w:val="00AC205C"/>
    <w:rsid w:val="00AC285A"/>
    <w:rsid w:val="00AC3316"/>
    <w:rsid w:val="00AC3E81"/>
    <w:rsid w:val="00AC4C84"/>
    <w:rsid w:val="00AC57A9"/>
    <w:rsid w:val="00AC6969"/>
    <w:rsid w:val="00AC77DB"/>
    <w:rsid w:val="00AD5E67"/>
    <w:rsid w:val="00AD5FB4"/>
    <w:rsid w:val="00AD626F"/>
    <w:rsid w:val="00AD690C"/>
    <w:rsid w:val="00AD6A2C"/>
    <w:rsid w:val="00AD6EB0"/>
    <w:rsid w:val="00AE0473"/>
    <w:rsid w:val="00AE0E06"/>
    <w:rsid w:val="00AE4277"/>
    <w:rsid w:val="00AE4690"/>
    <w:rsid w:val="00AF0060"/>
    <w:rsid w:val="00AF2333"/>
    <w:rsid w:val="00AF49F3"/>
    <w:rsid w:val="00AF5C73"/>
    <w:rsid w:val="00AF5D5C"/>
    <w:rsid w:val="00AF671B"/>
    <w:rsid w:val="00AF6BFA"/>
    <w:rsid w:val="00AF7264"/>
    <w:rsid w:val="00B00350"/>
    <w:rsid w:val="00B012E6"/>
    <w:rsid w:val="00B039BD"/>
    <w:rsid w:val="00B05A69"/>
    <w:rsid w:val="00B06BF6"/>
    <w:rsid w:val="00B106D7"/>
    <w:rsid w:val="00B1084D"/>
    <w:rsid w:val="00B10AB7"/>
    <w:rsid w:val="00B11C58"/>
    <w:rsid w:val="00B123A9"/>
    <w:rsid w:val="00B12CDF"/>
    <w:rsid w:val="00B12F91"/>
    <w:rsid w:val="00B154FC"/>
    <w:rsid w:val="00B16171"/>
    <w:rsid w:val="00B16592"/>
    <w:rsid w:val="00B1672E"/>
    <w:rsid w:val="00B17DAD"/>
    <w:rsid w:val="00B20D2E"/>
    <w:rsid w:val="00B20EBD"/>
    <w:rsid w:val="00B224D4"/>
    <w:rsid w:val="00B23249"/>
    <w:rsid w:val="00B246B7"/>
    <w:rsid w:val="00B257B8"/>
    <w:rsid w:val="00B25DAA"/>
    <w:rsid w:val="00B269F1"/>
    <w:rsid w:val="00B27532"/>
    <w:rsid w:val="00B2771C"/>
    <w:rsid w:val="00B2788C"/>
    <w:rsid w:val="00B30D37"/>
    <w:rsid w:val="00B32B38"/>
    <w:rsid w:val="00B32DFC"/>
    <w:rsid w:val="00B32E28"/>
    <w:rsid w:val="00B3328A"/>
    <w:rsid w:val="00B33842"/>
    <w:rsid w:val="00B3396C"/>
    <w:rsid w:val="00B34795"/>
    <w:rsid w:val="00B35359"/>
    <w:rsid w:val="00B36825"/>
    <w:rsid w:val="00B40598"/>
    <w:rsid w:val="00B4213B"/>
    <w:rsid w:val="00B434B5"/>
    <w:rsid w:val="00B442FE"/>
    <w:rsid w:val="00B44E59"/>
    <w:rsid w:val="00B464C0"/>
    <w:rsid w:val="00B47DEF"/>
    <w:rsid w:val="00B50A0D"/>
    <w:rsid w:val="00B50B99"/>
    <w:rsid w:val="00B5197B"/>
    <w:rsid w:val="00B526A4"/>
    <w:rsid w:val="00B540FE"/>
    <w:rsid w:val="00B55550"/>
    <w:rsid w:val="00B56250"/>
    <w:rsid w:val="00B6052B"/>
    <w:rsid w:val="00B61376"/>
    <w:rsid w:val="00B62CD9"/>
    <w:rsid w:val="00B653DE"/>
    <w:rsid w:val="00B66172"/>
    <w:rsid w:val="00B66664"/>
    <w:rsid w:val="00B66A7D"/>
    <w:rsid w:val="00B67F53"/>
    <w:rsid w:val="00B67FEF"/>
    <w:rsid w:val="00B714AA"/>
    <w:rsid w:val="00B8070E"/>
    <w:rsid w:val="00B80F05"/>
    <w:rsid w:val="00B84A0E"/>
    <w:rsid w:val="00B84C32"/>
    <w:rsid w:val="00B865A4"/>
    <w:rsid w:val="00B87C06"/>
    <w:rsid w:val="00B90B77"/>
    <w:rsid w:val="00B92699"/>
    <w:rsid w:val="00B92996"/>
    <w:rsid w:val="00B93D98"/>
    <w:rsid w:val="00B93EFC"/>
    <w:rsid w:val="00B93F53"/>
    <w:rsid w:val="00B96680"/>
    <w:rsid w:val="00B9734B"/>
    <w:rsid w:val="00BA0155"/>
    <w:rsid w:val="00BA0959"/>
    <w:rsid w:val="00BA0A1A"/>
    <w:rsid w:val="00BA3412"/>
    <w:rsid w:val="00BA45F7"/>
    <w:rsid w:val="00BA54A0"/>
    <w:rsid w:val="00BA746C"/>
    <w:rsid w:val="00BA7654"/>
    <w:rsid w:val="00BB142C"/>
    <w:rsid w:val="00BB1654"/>
    <w:rsid w:val="00BB36B5"/>
    <w:rsid w:val="00BB3F24"/>
    <w:rsid w:val="00BB570D"/>
    <w:rsid w:val="00BC0DA9"/>
    <w:rsid w:val="00BC1029"/>
    <w:rsid w:val="00BC2BDC"/>
    <w:rsid w:val="00BC2F6C"/>
    <w:rsid w:val="00BC5D8A"/>
    <w:rsid w:val="00BC7317"/>
    <w:rsid w:val="00BC780D"/>
    <w:rsid w:val="00BD0D61"/>
    <w:rsid w:val="00BD17C3"/>
    <w:rsid w:val="00BD1887"/>
    <w:rsid w:val="00BD1BC9"/>
    <w:rsid w:val="00BD4103"/>
    <w:rsid w:val="00BD5872"/>
    <w:rsid w:val="00BD5ED1"/>
    <w:rsid w:val="00BD79B5"/>
    <w:rsid w:val="00BE0267"/>
    <w:rsid w:val="00BE147B"/>
    <w:rsid w:val="00BE2A4B"/>
    <w:rsid w:val="00BE5C40"/>
    <w:rsid w:val="00BE6684"/>
    <w:rsid w:val="00BE747D"/>
    <w:rsid w:val="00BF1128"/>
    <w:rsid w:val="00BF2185"/>
    <w:rsid w:val="00BF29F9"/>
    <w:rsid w:val="00BF7E0B"/>
    <w:rsid w:val="00C01BA1"/>
    <w:rsid w:val="00C03550"/>
    <w:rsid w:val="00C03EE6"/>
    <w:rsid w:val="00C05E53"/>
    <w:rsid w:val="00C07953"/>
    <w:rsid w:val="00C11BFE"/>
    <w:rsid w:val="00C12840"/>
    <w:rsid w:val="00C16C59"/>
    <w:rsid w:val="00C17681"/>
    <w:rsid w:val="00C218B1"/>
    <w:rsid w:val="00C221B8"/>
    <w:rsid w:val="00C22C5B"/>
    <w:rsid w:val="00C23DCB"/>
    <w:rsid w:val="00C2493D"/>
    <w:rsid w:val="00C25AF7"/>
    <w:rsid w:val="00C265E4"/>
    <w:rsid w:val="00C307D7"/>
    <w:rsid w:val="00C3251E"/>
    <w:rsid w:val="00C365A7"/>
    <w:rsid w:val="00C37F5C"/>
    <w:rsid w:val="00C40CAC"/>
    <w:rsid w:val="00C417FB"/>
    <w:rsid w:val="00C42922"/>
    <w:rsid w:val="00C4296F"/>
    <w:rsid w:val="00C43D6A"/>
    <w:rsid w:val="00C4500D"/>
    <w:rsid w:val="00C45849"/>
    <w:rsid w:val="00C45DCA"/>
    <w:rsid w:val="00C545F6"/>
    <w:rsid w:val="00C548BD"/>
    <w:rsid w:val="00C57490"/>
    <w:rsid w:val="00C60AE9"/>
    <w:rsid w:val="00C625BD"/>
    <w:rsid w:val="00C628A1"/>
    <w:rsid w:val="00C641C0"/>
    <w:rsid w:val="00C65D8C"/>
    <w:rsid w:val="00C66227"/>
    <w:rsid w:val="00C66962"/>
    <w:rsid w:val="00C7112F"/>
    <w:rsid w:val="00C71542"/>
    <w:rsid w:val="00C74E65"/>
    <w:rsid w:val="00C75BA9"/>
    <w:rsid w:val="00C77260"/>
    <w:rsid w:val="00C80528"/>
    <w:rsid w:val="00C82225"/>
    <w:rsid w:val="00C82ED4"/>
    <w:rsid w:val="00C861A2"/>
    <w:rsid w:val="00C91AD6"/>
    <w:rsid w:val="00C9271D"/>
    <w:rsid w:val="00C927FB"/>
    <w:rsid w:val="00C92D68"/>
    <w:rsid w:val="00C92F06"/>
    <w:rsid w:val="00C93BC7"/>
    <w:rsid w:val="00C944F4"/>
    <w:rsid w:val="00C94629"/>
    <w:rsid w:val="00C9562B"/>
    <w:rsid w:val="00C97394"/>
    <w:rsid w:val="00CA3C3E"/>
    <w:rsid w:val="00CA3E12"/>
    <w:rsid w:val="00CA7371"/>
    <w:rsid w:val="00CA7DF1"/>
    <w:rsid w:val="00CB01A9"/>
    <w:rsid w:val="00CB0E37"/>
    <w:rsid w:val="00CB1071"/>
    <w:rsid w:val="00CB21E7"/>
    <w:rsid w:val="00CB41F0"/>
    <w:rsid w:val="00CB58BD"/>
    <w:rsid w:val="00CB6236"/>
    <w:rsid w:val="00CC15EF"/>
    <w:rsid w:val="00CC1E68"/>
    <w:rsid w:val="00CC24A4"/>
    <w:rsid w:val="00CC3BB9"/>
    <w:rsid w:val="00CC4C32"/>
    <w:rsid w:val="00CC5159"/>
    <w:rsid w:val="00CC5400"/>
    <w:rsid w:val="00CC610A"/>
    <w:rsid w:val="00CD0C9B"/>
    <w:rsid w:val="00CD0D60"/>
    <w:rsid w:val="00CD3140"/>
    <w:rsid w:val="00CD3865"/>
    <w:rsid w:val="00CD43AA"/>
    <w:rsid w:val="00CD4A29"/>
    <w:rsid w:val="00CD5EAE"/>
    <w:rsid w:val="00CD5FD4"/>
    <w:rsid w:val="00CD6353"/>
    <w:rsid w:val="00CD73DF"/>
    <w:rsid w:val="00CD7798"/>
    <w:rsid w:val="00CD7DFB"/>
    <w:rsid w:val="00CE121C"/>
    <w:rsid w:val="00CE14AA"/>
    <w:rsid w:val="00CE1B39"/>
    <w:rsid w:val="00CE25E3"/>
    <w:rsid w:val="00CE58EE"/>
    <w:rsid w:val="00CE6046"/>
    <w:rsid w:val="00CE65D4"/>
    <w:rsid w:val="00CE6FF0"/>
    <w:rsid w:val="00CF19BE"/>
    <w:rsid w:val="00CF5394"/>
    <w:rsid w:val="00D0012F"/>
    <w:rsid w:val="00D0075C"/>
    <w:rsid w:val="00D01F55"/>
    <w:rsid w:val="00D05B01"/>
    <w:rsid w:val="00D05BB8"/>
    <w:rsid w:val="00D067AB"/>
    <w:rsid w:val="00D07320"/>
    <w:rsid w:val="00D07D7B"/>
    <w:rsid w:val="00D1006F"/>
    <w:rsid w:val="00D1120F"/>
    <w:rsid w:val="00D12345"/>
    <w:rsid w:val="00D135C8"/>
    <w:rsid w:val="00D16069"/>
    <w:rsid w:val="00D20E48"/>
    <w:rsid w:val="00D21E2C"/>
    <w:rsid w:val="00D23167"/>
    <w:rsid w:val="00D4294C"/>
    <w:rsid w:val="00D43CEC"/>
    <w:rsid w:val="00D44DFD"/>
    <w:rsid w:val="00D45111"/>
    <w:rsid w:val="00D45252"/>
    <w:rsid w:val="00D474DF"/>
    <w:rsid w:val="00D47911"/>
    <w:rsid w:val="00D5101F"/>
    <w:rsid w:val="00D51B9C"/>
    <w:rsid w:val="00D54906"/>
    <w:rsid w:val="00D551A5"/>
    <w:rsid w:val="00D558E6"/>
    <w:rsid w:val="00D55DA5"/>
    <w:rsid w:val="00D60DA3"/>
    <w:rsid w:val="00D61441"/>
    <w:rsid w:val="00D61595"/>
    <w:rsid w:val="00D625AF"/>
    <w:rsid w:val="00D706F1"/>
    <w:rsid w:val="00D71B4D"/>
    <w:rsid w:val="00D72717"/>
    <w:rsid w:val="00D73030"/>
    <w:rsid w:val="00D73767"/>
    <w:rsid w:val="00D75B58"/>
    <w:rsid w:val="00D760E7"/>
    <w:rsid w:val="00D77190"/>
    <w:rsid w:val="00D77913"/>
    <w:rsid w:val="00D80727"/>
    <w:rsid w:val="00D83C29"/>
    <w:rsid w:val="00D843E4"/>
    <w:rsid w:val="00D84FFB"/>
    <w:rsid w:val="00D87230"/>
    <w:rsid w:val="00D87ACF"/>
    <w:rsid w:val="00D87F66"/>
    <w:rsid w:val="00D90D7F"/>
    <w:rsid w:val="00D91CA1"/>
    <w:rsid w:val="00D92CB2"/>
    <w:rsid w:val="00D93D55"/>
    <w:rsid w:val="00D94AAD"/>
    <w:rsid w:val="00D96EFE"/>
    <w:rsid w:val="00D979C6"/>
    <w:rsid w:val="00DA07AA"/>
    <w:rsid w:val="00DA2C82"/>
    <w:rsid w:val="00DA58FF"/>
    <w:rsid w:val="00DB095E"/>
    <w:rsid w:val="00DB103D"/>
    <w:rsid w:val="00DB42E3"/>
    <w:rsid w:val="00DB69FA"/>
    <w:rsid w:val="00DB7D57"/>
    <w:rsid w:val="00DC04EF"/>
    <w:rsid w:val="00DC1044"/>
    <w:rsid w:val="00DC16B9"/>
    <w:rsid w:val="00DC3827"/>
    <w:rsid w:val="00DC5F4C"/>
    <w:rsid w:val="00DC73FE"/>
    <w:rsid w:val="00DD032E"/>
    <w:rsid w:val="00DD1C7B"/>
    <w:rsid w:val="00DD60F1"/>
    <w:rsid w:val="00DD6131"/>
    <w:rsid w:val="00DD66F7"/>
    <w:rsid w:val="00DE1647"/>
    <w:rsid w:val="00DE2725"/>
    <w:rsid w:val="00DE3705"/>
    <w:rsid w:val="00DE6867"/>
    <w:rsid w:val="00DF135F"/>
    <w:rsid w:val="00DF1362"/>
    <w:rsid w:val="00DF1957"/>
    <w:rsid w:val="00DF1DF0"/>
    <w:rsid w:val="00DF20FB"/>
    <w:rsid w:val="00DF361A"/>
    <w:rsid w:val="00DF3A7F"/>
    <w:rsid w:val="00DF3D2B"/>
    <w:rsid w:val="00DF4DC0"/>
    <w:rsid w:val="00DF5340"/>
    <w:rsid w:val="00DF5B78"/>
    <w:rsid w:val="00DF607C"/>
    <w:rsid w:val="00E01269"/>
    <w:rsid w:val="00E029EA"/>
    <w:rsid w:val="00E04798"/>
    <w:rsid w:val="00E072F4"/>
    <w:rsid w:val="00E10652"/>
    <w:rsid w:val="00E13BE6"/>
    <w:rsid w:val="00E15965"/>
    <w:rsid w:val="00E161A2"/>
    <w:rsid w:val="00E1722E"/>
    <w:rsid w:val="00E17594"/>
    <w:rsid w:val="00E208BB"/>
    <w:rsid w:val="00E224ED"/>
    <w:rsid w:val="00E2502F"/>
    <w:rsid w:val="00E30B54"/>
    <w:rsid w:val="00E335FE"/>
    <w:rsid w:val="00E359E2"/>
    <w:rsid w:val="00E35D2C"/>
    <w:rsid w:val="00E3631A"/>
    <w:rsid w:val="00E37AD2"/>
    <w:rsid w:val="00E40DA6"/>
    <w:rsid w:val="00E42B6F"/>
    <w:rsid w:val="00E4349B"/>
    <w:rsid w:val="00E44BFB"/>
    <w:rsid w:val="00E462C9"/>
    <w:rsid w:val="00E5021F"/>
    <w:rsid w:val="00E55A4C"/>
    <w:rsid w:val="00E56F8B"/>
    <w:rsid w:val="00E609DF"/>
    <w:rsid w:val="00E634C9"/>
    <w:rsid w:val="00E63832"/>
    <w:rsid w:val="00E64608"/>
    <w:rsid w:val="00E64AB9"/>
    <w:rsid w:val="00E6589C"/>
    <w:rsid w:val="00E66983"/>
    <w:rsid w:val="00E66B0D"/>
    <w:rsid w:val="00E671A6"/>
    <w:rsid w:val="00E67933"/>
    <w:rsid w:val="00E704A1"/>
    <w:rsid w:val="00E724FA"/>
    <w:rsid w:val="00E727FB"/>
    <w:rsid w:val="00E73A36"/>
    <w:rsid w:val="00E76BAC"/>
    <w:rsid w:val="00E774E9"/>
    <w:rsid w:val="00E80802"/>
    <w:rsid w:val="00E8213B"/>
    <w:rsid w:val="00E8226D"/>
    <w:rsid w:val="00E84AB8"/>
    <w:rsid w:val="00E85D76"/>
    <w:rsid w:val="00E905E7"/>
    <w:rsid w:val="00E907F9"/>
    <w:rsid w:val="00E91E7E"/>
    <w:rsid w:val="00E94C43"/>
    <w:rsid w:val="00E9606B"/>
    <w:rsid w:val="00EA102A"/>
    <w:rsid w:val="00EA1543"/>
    <w:rsid w:val="00EA3191"/>
    <w:rsid w:val="00EA3F7B"/>
    <w:rsid w:val="00EA7DF5"/>
    <w:rsid w:val="00EB188C"/>
    <w:rsid w:val="00EB1B73"/>
    <w:rsid w:val="00EB368D"/>
    <w:rsid w:val="00EB5834"/>
    <w:rsid w:val="00EB5C88"/>
    <w:rsid w:val="00EB6EF2"/>
    <w:rsid w:val="00EC0B20"/>
    <w:rsid w:val="00EC1B0C"/>
    <w:rsid w:val="00EC2230"/>
    <w:rsid w:val="00EC2E5F"/>
    <w:rsid w:val="00EC4E49"/>
    <w:rsid w:val="00EC5730"/>
    <w:rsid w:val="00EC5EF7"/>
    <w:rsid w:val="00EC60BA"/>
    <w:rsid w:val="00EC739C"/>
    <w:rsid w:val="00EC7C45"/>
    <w:rsid w:val="00ED07A1"/>
    <w:rsid w:val="00ED1802"/>
    <w:rsid w:val="00ED1C51"/>
    <w:rsid w:val="00ED2427"/>
    <w:rsid w:val="00ED2B67"/>
    <w:rsid w:val="00ED6CD4"/>
    <w:rsid w:val="00ED71C0"/>
    <w:rsid w:val="00ED77FB"/>
    <w:rsid w:val="00EE13F5"/>
    <w:rsid w:val="00EE599F"/>
    <w:rsid w:val="00EF04D3"/>
    <w:rsid w:val="00EF1070"/>
    <w:rsid w:val="00EF623A"/>
    <w:rsid w:val="00F021A6"/>
    <w:rsid w:val="00F02B9C"/>
    <w:rsid w:val="00F0314D"/>
    <w:rsid w:val="00F03C09"/>
    <w:rsid w:val="00F04F9E"/>
    <w:rsid w:val="00F06ABD"/>
    <w:rsid w:val="00F07DD2"/>
    <w:rsid w:val="00F10602"/>
    <w:rsid w:val="00F11384"/>
    <w:rsid w:val="00F11D94"/>
    <w:rsid w:val="00F14A5C"/>
    <w:rsid w:val="00F156B1"/>
    <w:rsid w:val="00F15A46"/>
    <w:rsid w:val="00F167E9"/>
    <w:rsid w:val="00F1790E"/>
    <w:rsid w:val="00F218CC"/>
    <w:rsid w:val="00F21B32"/>
    <w:rsid w:val="00F2240C"/>
    <w:rsid w:val="00F23EB1"/>
    <w:rsid w:val="00F301A8"/>
    <w:rsid w:val="00F30F25"/>
    <w:rsid w:val="00F365CE"/>
    <w:rsid w:val="00F37DE1"/>
    <w:rsid w:val="00F40488"/>
    <w:rsid w:val="00F444EC"/>
    <w:rsid w:val="00F44EDD"/>
    <w:rsid w:val="00F4585E"/>
    <w:rsid w:val="00F45B69"/>
    <w:rsid w:val="00F45C03"/>
    <w:rsid w:val="00F468D5"/>
    <w:rsid w:val="00F52C1D"/>
    <w:rsid w:val="00F52D1C"/>
    <w:rsid w:val="00F5419D"/>
    <w:rsid w:val="00F55DCC"/>
    <w:rsid w:val="00F57DC6"/>
    <w:rsid w:val="00F66152"/>
    <w:rsid w:val="00F66167"/>
    <w:rsid w:val="00F67D42"/>
    <w:rsid w:val="00F73483"/>
    <w:rsid w:val="00F74153"/>
    <w:rsid w:val="00F74E8E"/>
    <w:rsid w:val="00F75C5C"/>
    <w:rsid w:val="00F776CF"/>
    <w:rsid w:val="00F80238"/>
    <w:rsid w:val="00F82161"/>
    <w:rsid w:val="00F85958"/>
    <w:rsid w:val="00F873CB"/>
    <w:rsid w:val="00F87D64"/>
    <w:rsid w:val="00F90F86"/>
    <w:rsid w:val="00F924A2"/>
    <w:rsid w:val="00F92EC9"/>
    <w:rsid w:val="00F94680"/>
    <w:rsid w:val="00F94BB1"/>
    <w:rsid w:val="00F960E3"/>
    <w:rsid w:val="00F96A9C"/>
    <w:rsid w:val="00FA0E5D"/>
    <w:rsid w:val="00FA1426"/>
    <w:rsid w:val="00FA2739"/>
    <w:rsid w:val="00FA3EDD"/>
    <w:rsid w:val="00FA4A6B"/>
    <w:rsid w:val="00FA6A15"/>
    <w:rsid w:val="00FA7114"/>
    <w:rsid w:val="00FB0F85"/>
    <w:rsid w:val="00FB121E"/>
    <w:rsid w:val="00FB4C99"/>
    <w:rsid w:val="00FB68C2"/>
    <w:rsid w:val="00FB7F6B"/>
    <w:rsid w:val="00FC0272"/>
    <w:rsid w:val="00FC1046"/>
    <w:rsid w:val="00FC36C6"/>
    <w:rsid w:val="00FC397F"/>
    <w:rsid w:val="00FD0D6F"/>
    <w:rsid w:val="00FD18E8"/>
    <w:rsid w:val="00FD2563"/>
    <w:rsid w:val="00FD33A8"/>
    <w:rsid w:val="00FD5DAF"/>
    <w:rsid w:val="00FD6567"/>
    <w:rsid w:val="00FD7035"/>
    <w:rsid w:val="00FE5551"/>
    <w:rsid w:val="00FF2128"/>
    <w:rsid w:val="00FF25F5"/>
    <w:rsid w:val="00FF55FF"/>
    <w:rsid w:val="00FF6042"/>
    <w:rsid w:val="00FF68C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6EC6D"/>
  <w15:docId w15:val="{E4D32AE1-DA6E-4A8C-B6C3-2CB7F0A1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DC5F4C"/>
    <w:rPr>
      <w:rFonts w:ascii="Arial" w:eastAsia="SimSun" w:hAnsi="Arial" w:cs="Arial"/>
      <w:sz w:val="22"/>
      <w:lang w:val="en-US" w:eastAsia="zh-CN"/>
    </w:rPr>
  </w:style>
  <w:style w:type="character" w:styleId="Hyperlink">
    <w:name w:val="Hyperlink"/>
    <w:basedOn w:val="DefaultParagraphFont"/>
    <w:rsid w:val="00DC5F4C"/>
    <w:rPr>
      <w:color w:val="0000FF" w:themeColor="hyperlink"/>
      <w:u w:val="single"/>
    </w:rPr>
  </w:style>
  <w:style w:type="character" w:styleId="CommentReference">
    <w:name w:val="annotation reference"/>
    <w:basedOn w:val="DefaultParagraphFont"/>
    <w:semiHidden/>
    <w:unhideWhenUsed/>
    <w:rsid w:val="00F96A9C"/>
    <w:rPr>
      <w:sz w:val="16"/>
      <w:szCs w:val="16"/>
    </w:rPr>
  </w:style>
  <w:style w:type="paragraph" w:styleId="CommentSubject">
    <w:name w:val="annotation subject"/>
    <w:basedOn w:val="CommentText"/>
    <w:next w:val="CommentText"/>
    <w:link w:val="CommentSubjectChar"/>
    <w:semiHidden/>
    <w:unhideWhenUsed/>
    <w:rsid w:val="00F96A9C"/>
    <w:rPr>
      <w:b/>
      <w:bCs/>
      <w:sz w:val="20"/>
    </w:rPr>
  </w:style>
  <w:style w:type="character" w:customStyle="1" w:styleId="CommentTextChar">
    <w:name w:val="Comment Text Char"/>
    <w:basedOn w:val="DefaultParagraphFont"/>
    <w:link w:val="CommentText"/>
    <w:semiHidden/>
    <w:rsid w:val="00F96A9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96A9C"/>
    <w:rPr>
      <w:rFonts w:ascii="Arial" w:eastAsia="SimSun" w:hAnsi="Arial" w:cs="Arial"/>
      <w:b/>
      <w:bCs/>
      <w:sz w:val="18"/>
      <w:lang w:val="en-US" w:eastAsia="zh-CN"/>
    </w:rPr>
  </w:style>
  <w:style w:type="paragraph" w:styleId="ListParagraph">
    <w:name w:val="List Paragraph"/>
    <w:basedOn w:val="Normal"/>
    <w:uiPriority w:val="34"/>
    <w:qFormat/>
    <w:rsid w:val="00D44DFD"/>
    <w:pPr>
      <w:ind w:left="720"/>
      <w:contextualSpacing/>
    </w:pPr>
  </w:style>
  <w:style w:type="character" w:styleId="UnresolvedMention">
    <w:name w:val="Unresolved Mention"/>
    <w:basedOn w:val="DefaultParagraphFont"/>
    <w:uiPriority w:val="99"/>
    <w:semiHidden/>
    <w:unhideWhenUsed/>
    <w:rsid w:val="00A37984"/>
    <w:rPr>
      <w:color w:val="605E5C"/>
      <w:shd w:val="clear" w:color="auto" w:fill="E1DFDD"/>
    </w:rPr>
  </w:style>
  <w:style w:type="character" w:customStyle="1" w:styleId="Heading2Char">
    <w:name w:val="Heading 2 Char"/>
    <w:basedOn w:val="DefaultParagraphFont"/>
    <w:link w:val="Heading2"/>
    <w:rsid w:val="00DD6131"/>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DD6131"/>
    <w:rPr>
      <w:rFonts w:ascii="Arial" w:eastAsia="SimSun" w:hAnsi="Arial" w:cs="Arial"/>
      <w:sz w:val="22"/>
      <w:lang w:val="en-US" w:eastAsia="zh-CN"/>
    </w:rPr>
  </w:style>
  <w:style w:type="paragraph" w:customStyle="1" w:styleId="Endofdocument">
    <w:name w:val="End of document"/>
    <w:basedOn w:val="Normal"/>
    <w:rsid w:val="00DD6131"/>
    <w:pPr>
      <w:ind w:left="5534"/>
    </w:pPr>
  </w:style>
  <w:style w:type="paragraph" w:styleId="Revision">
    <w:name w:val="Revision"/>
    <w:hidden/>
    <w:uiPriority w:val="99"/>
    <w:semiHidden/>
    <w:rsid w:val="00FD18E8"/>
    <w:rPr>
      <w:rFonts w:ascii="Arial" w:eastAsia="SimSun" w:hAnsi="Arial"/>
      <w:sz w:val="22"/>
      <w:lang w:val="en-US" w:eastAsia="zh-CN"/>
    </w:rPr>
  </w:style>
  <w:style w:type="character" w:styleId="Mention">
    <w:name w:val="Mention"/>
    <w:basedOn w:val="DefaultParagraphFont"/>
    <w:uiPriority w:val="99"/>
    <w:unhideWhenUsed/>
    <w:rsid w:val="00A953A2"/>
    <w:rPr>
      <w:color w:val="2B579A"/>
      <w:shd w:val="clear" w:color="auto" w:fill="E1DFDD"/>
    </w:rPr>
  </w:style>
  <w:style w:type="character" w:styleId="LineNumber">
    <w:name w:val="line number"/>
    <w:basedOn w:val="DefaultParagraphFont"/>
    <w:semiHidden/>
    <w:unhideWhenUsed/>
    <w:rsid w:val="00BA0155"/>
  </w:style>
  <w:style w:type="character" w:styleId="FollowedHyperlink">
    <w:name w:val="FollowedHyperlink"/>
    <w:basedOn w:val="DefaultParagraphFont"/>
    <w:semiHidden/>
    <w:unhideWhenUsed/>
    <w:rsid w:val="008736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en/web/standards/part_03" TargetMode="External"/><Relationship Id="rId26" Type="http://schemas.openxmlformats.org/officeDocument/2006/relationships/hyperlink" Target="https://www.wipo.int/documents/d/standards/docs-en-api-catalog-OASTemplate.js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ar/details.jsp?meeting_id=86450" TargetMode="External"/><Relationship Id="rId25" Type="http://schemas.openxmlformats.org/officeDocument/2006/relationships/hyperlink" Target="https://www.wipo.int/ar/web/standards/ip-api-catalog/user-guid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ipo.int/documents/d/standards/docs-en-06-01-01.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hyperlink" Target="https://www.wipo.int/ar/web/ip-office-business-solutions/" TargetMode="External"/><Relationship Id="rId10" Type="http://schemas.openxmlformats.org/officeDocument/2006/relationships/webSettings" Target="webSettings.xml"/><Relationship Id="rId19" Type="http://schemas.openxmlformats.org/officeDocument/2006/relationships/hyperlink" Target="https://www.wipo.int/en/web/standards/part_04/patent-invento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wipo.int/ar/web/standards/sequence/index" TargetMode="External"/><Relationship Id="rId27" Type="http://schemas.openxmlformats.org/officeDocument/2006/relationships/hyperlink" Target="https://www.wipo.int/documents/d/standards/docs-en-api-catalog-OASTemplate.yaml"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111</Value>
      <Value>110</Value>
      <Value>11</Value>
      <Value>1</Value>
    </TaxCatchAll>
    <ECCM_Description xmlns="0d6abe56-55ad-41de-8124-44420a0ee71d">GA Report CWS</ECCM_Description>
    <DocType xmlns="0d6abe56-55ad-41de-8124-44420a0ee71d">Report</DocTyp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DEAADBFP-1499948599-54635</_dlc_DocId>
    <_dlc_DocIdUrl xmlns="afdacc0a-6563-489f-9b51-6fc9acac5c48">
      <Url>https://wipoprod.sharepoint.com/sites/SPS-INT-BFP-DEAAD-AsseAffa/_layouts/15/DocIdRedir.aspx?ID=DEAADBFP-1499948599-54635</Url>
      <Description>DEAADBFP-1499948599-54635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2.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4.xml><?xml version="1.0" encoding="utf-8"?>
<ds:datastoreItem xmlns:ds="http://schemas.openxmlformats.org/officeDocument/2006/customXml" ds:itemID="{CF9B4D79-B744-4F18-8099-F43F7B31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42484A-B938-40EE-95D7-E288349C5E54}">
  <ds:schemaRefs>
    <ds:schemaRef ds:uri="Microsoft.SharePoint.Taxonomy.ContentTypeSync"/>
  </ds:schemaRefs>
</ds:datastoreItem>
</file>

<file path=customXml/itemProps6.xml><?xml version="1.0" encoding="utf-8"?>
<ds:datastoreItem xmlns:ds="http://schemas.openxmlformats.org/officeDocument/2006/customXml" ds:itemID="{953D2262-6709-4C68-9620-EE23F76BBA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WO_GA_60 (E)</Template>
  <TotalTime>4</TotalTime>
  <Pages>7</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WO/GA/60/8 (English)</vt:lpstr>
    </vt:vector>
  </TitlesOfParts>
  <Company>WIPO</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WO/GA/60/8</dc:title>
  <dc:subject>Report on the Committee on WIPO Standards (CWS)</dc:subject>
  <dc:creator>WIPO</dc:creator>
  <cp:keywords>PUBLIC</cp:keywords>
  <dc:description/>
  <cp:lastModifiedBy>RUBAN Annaig</cp:lastModifiedBy>
  <cp:revision>8</cp:revision>
  <cp:lastPrinted>2026-04-27T11:03:00Z</cp:lastPrinted>
  <dcterms:created xsi:type="dcterms:W3CDTF">2026-04-30T08:39:00Z</dcterms:created>
  <dcterms:modified xsi:type="dcterms:W3CDTF">2026-05-01T13:28:00Z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111;#International Classifications and Standards Division|1bda9d19-f2c0-4f24-b9f1-c91ec6b8f041</vt:lpwstr>
  </property>
  <property fmtid="{D5CDD505-2E9C-101B-9397-08002B2CF9AE}" pid="17" name="RMClassification">
    <vt:lpwstr>11;#05 Committee Files|55687a62-9585-44b6-9628-3304e4ff88e9</vt:lpwstr>
  </property>
  <property fmtid="{D5CDD505-2E9C-101B-9397-08002B2CF9AE}" pid="18" name="Body1">
    <vt:lpwstr>110;#Committee on WIPO Standards|505ec630-c8e5-4e30-8a4a-e8d9be6ccbb1</vt:lpwstr>
  </property>
  <property fmtid="{D5CDD505-2E9C-101B-9397-08002B2CF9AE}" pid="19" name="Languages">
    <vt:lpwstr>1;#English|950e6fa2-2df0-4983-a604-54e57c7a6d93</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k5f91d7f67f54ee29b509143279df90f">
    <vt:lpwstr/>
  </property>
  <property fmtid="{D5CDD505-2E9C-101B-9397-08002B2CF9AE}" pid="23" name="IPTopics">
    <vt:lpwstr/>
  </property>
  <property fmtid="{D5CDD505-2E9C-101B-9397-08002B2CF9AE}" pid="24" name="lcf76f155ced4ddcb4097134ff3c332f">
    <vt:lpwstr/>
  </property>
  <property fmtid="{D5CDD505-2E9C-101B-9397-08002B2CF9AE}" pid="25" name="ECCM_Year">
    <vt:lpwstr/>
  </property>
  <property fmtid="{D5CDD505-2E9C-101B-9397-08002B2CF9AE}" pid="26" name="docLang">
    <vt:lpwstr>en</vt:lpwstr>
  </property>
  <property fmtid="{D5CDD505-2E9C-101B-9397-08002B2CF9AE}" pid="27" name="_dlc_DocIdItemGuid">
    <vt:lpwstr>ec6c4dbe-4a7a-4160-ba35-6bcbcc225790</vt:lpwstr>
  </property>
</Properties>
</file>