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1DB2" w14:textId="519605D3" w:rsidR="008B2CC1" w:rsidRPr="00044EA5" w:rsidRDefault="00ED378B" w:rsidP="00F11D94">
      <w:pPr>
        <w:bidi/>
        <w:spacing w:after="120"/>
        <w:jc w:val="right"/>
        <w:rPr>
          <w:rFonts w:cs="Calibri"/>
          <w:rtl/>
        </w:rPr>
      </w:pPr>
      <w:r>
        <w:rPr>
          <w:rFonts w:cs="Calibri"/>
          <w:noProof/>
        </w:rPr>
        <w:drawing>
          <wp:inline distT="0" distB="0" distL="0" distR="0" wp14:anchorId="68321F4A" wp14:editId="637D1B87">
            <wp:extent cx="2780030" cy="1335405"/>
            <wp:effectExtent l="0" t="0" r="1270" b="0"/>
            <wp:docPr id="47929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sidRPr="00044EA5">
        <w:rPr>
          <w:rFonts w:cs="Calibri" w:hint="cs"/>
          <w:caps/>
          <w:noProof/>
          <w:sz w:val="15"/>
          <w:rtl/>
        </w:rPr>
        <mc:AlternateContent>
          <mc:Choice Requires="wps">
            <w:drawing>
              <wp:inline distT="0" distB="0" distL="0" distR="0" wp14:anchorId="3B0C66EF" wp14:editId="7D47DFDD">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86DF15"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CBA1EF1" w14:textId="0A09BEF4" w:rsidR="008B2CC1" w:rsidRPr="00EB72DA" w:rsidRDefault="00A9118D" w:rsidP="00044EA5">
      <w:pPr>
        <w:rPr>
          <w:rFonts w:cs="Calibri"/>
          <w:b/>
          <w:bCs/>
          <w:caps/>
          <w:sz w:val="15"/>
          <w:szCs w:val="15"/>
          <w:rtl/>
        </w:rPr>
      </w:pPr>
      <w:r w:rsidRPr="00EB72DA">
        <w:rPr>
          <w:rFonts w:cs="Calibri"/>
          <w:b/>
          <w:bCs/>
          <w:caps/>
          <w:sz w:val="15"/>
          <w:szCs w:val="15"/>
        </w:rPr>
        <w:t>WO/GA/60</w:t>
      </w:r>
      <w:r w:rsidR="00FA6211" w:rsidRPr="00EB72DA">
        <w:rPr>
          <w:rFonts w:cs="Calibri" w:hint="cs"/>
          <w:b/>
          <w:bCs/>
          <w:caps/>
          <w:sz w:val="15"/>
          <w:szCs w:val="15"/>
          <w:rtl/>
        </w:rPr>
        <w:t>5</w:t>
      </w:r>
      <w:r w:rsidRPr="00EB72DA">
        <w:rPr>
          <w:rFonts w:cs="Calibri" w:hint="cs"/>
          <w:b/>
          <w:bCs/>
          <w:caps/>
          <w:sz w:val="15"/>
          <w:szCs w:val="15"/>
          <w:rtl/>
        </w:rPr>
        <w:t>/</w:t>
      </w:r>
      <w:bookmarkStart w:id="0" w:name="Code"/>
      <w:bookmarkEnd w:id="0"/>
    </w:p>
    <w:p w14:paraId="2B41BEE5" w14:textId="1FF9B3CB" w:rsidR="00CE65D4" w:rsidRPr="00EB72DA" w:rsidRDefault="00CE65D4" w:rsidP="00CE65D4">
      <w:pPr>
        <w:bidi/>
        <w:jc w:val="right"/>
        <w:rPr>
          <w:rFonts w:cs="Calibri"/>
          <w:b/>
          <w:bCs/>
          <w:caps/>
          <w:sz w:val="15"/>
          <w:szCs w:val="15"/>
          <w:rtl/>
        </w:rPr>
      </w:pPr>
      <w:r w:rsidRPr="00EB72DA">
        <w:rPr>
          <w:rFonts w:cs="Calibri" w:hint="cs"/>
          <w:b/>
          <w:bCs/>
          <w:caps/>
          <w:sz w:val="15"/>
          <w:szCs w:val="15"/>
          <w:rtl/>
        </w:rPr>
        <w:t xml:space="preserve">الأصل: </w:t>
      </w:r>
      <w:bookmarkStart w:id="1" w:name="Original"/>
      <w:r w:rsidRPr="00EB72DA">
        <w:rPr>
          <w:rFonts w:cs="Calibri" w:hint="cs"/>
          <w:b/>
          <w:bCs/>
          <w:caps/>
          <w:sz w:val="15"/>
          <w:szCs w:val="15"/>
          <w:rtl/>
        </w:rPr>
        <w:t>بالإنكليزية</w:t>
      </w:r>
    </w:p>
    <w:bookmarkEnd w:id="1"/>
    <w:p w14:paraId="14452BA3" w14:textId="5479C850" w:rsidR="008B2CC1" w:rsidRPr="00EB72DA" w:rsidRDefault="00CE65D4" w:rsidP="00CE65D4">
      <w:pPr>
        <w:bidi/>
        <w:spacing w:after="1200"/>
        <w:jc w:val="right"/>
        <w:rPr>
          <w:rFonts w:cs="Calibri"/>
          <w:b/>
          <w:bCs/>
          <w:caps/>
          <w:sz w:val="15"/>
          <w:szCs w:val="15"/>
          <w:rtl/>
        </w:rPr>
      </w:pPr>
      <w:r w:rsidRPr="00EB72DA">
        <w:rPr>
          <w:rFonts w:cs="Calibri" w:hint="cs"/>
          <w:b/>
          <w:bCs/>
          <w:caps/>
          <w:sz w:val="15"/>
          <w:szCs w:val="15"/>
          <w:rtl/>
        </w:rPr>
        <w:t xml:space="preserve">التاريخ: </w:t>
      </w:r>
      <w:bookmarkStart w:id="2" w:name="Date"/>
      <w:r w:rsidRPr="00EB72DA">
        <w:rPr>
          <w:rFonts w:cs="Calibri" w:hint="cs"/>
          <w:b/>
          <w:bCs/>
          <w:caps/>
          <w:sz w:val="15"/>
          <w:szCs w:val="15"/>
          <w:rtl/>
        </w:rPr>
        <w:t>5 مايو 2026</w:t>
      </w:r>
    </w:p>
    <w:bookmarkEnd w:id="2"/>
    <w:p w14:paraId="3CA7DAE4" w14:textId="77777777" w:rsidR="008B2CC1" w:rsidRPr="00044EA5" w:rsidRDefault="00A9118D" w:rsidP="00CE65D4">
      <w:pPr>
        <w:bidi/>
        <w:spacing w:after="600"/>
        <w:rPr>
          <w:rFonts w:cs="Calibri"/>
          <w:b/>
          <w:sz w:val="32"/>
          <w:szCs w:val="32"/>
          <w:rtl/>
        </w:rPr>
      </w:pPr>
      <w:r w:rsidRPr="00044EA5">
        <w:rPr>
          <w:rFonts w:cs="Calibri" w:hint="cs"/>
          <w:b/>
          <w:bCs/>
          <w:sz w:val="32"/>
          <w:szCs w:val="32"/>
          <w:rtl/>
        </w:rPr>
        <w:t>الجمعية العامة للويبو</w:t>
      </w:r>
    </w:p>
    <w:p w14:paraId="0E852C08" w14:textId="77777777" w:rsidR="008B2CC1" w:rsidRPr="00044EA5" w:rsidRDefault="00A33D61" w:rsidP="008B2CC1">
      <w:pPr>
        <w:bidi/>
        <w:rPr>
          <w:rFonts w:cs="Calibri"/>
          <w:b/>
          <w:sz w:val="24"/>
          <w:szCs w:val="24"/>
          <w:rtl/>
        </w:rPr>
      </w:pPr>
      <w:r w:rsidRPr="00044EA5">
        <w:rPr>
          <w:rFonts w:cs="Calibri" w:hint="cs"/>
          <w:b/>
          <w:bCs/>
          <w:sz w:val="24"/>
          <w:szCs w:val="24"/>
          <w:rtl/>
        </w:rPr>
        <w:t>الدورة الستون (الدورة الاستثنائية الثالثة والثلاثون)</w:t>
      </w:r>
    </w:p>
    <w:p w14:paraId="25F6E229" w14:textId="77777777" w:rsidR="008B2CC1" w:rsidRPr="00044EA5" w:rsidRDefault="00A9118D" w:rsidP="00CE65D4">
      <w:pPr>
        <w:bidi/>
        <w:spacing w:after="720"/>
        <w:rPr>
          <w:rFonts w:cs="Calibri"/>
          <w:rtl/>
        </w:rPr>
      </w:pPr>
      <w:r w:rsidRPr="00044EA5">
        <w:rPr>
          <w:rFonts w:cs="Calibri" w:hint="cs"/>
          <w:b/>
          <w:bCs/>
          <w:sz w:val="24"/>
          <w:szCs w:val="24"/>
          <w:rtl/>
        </w:rPr>
        <w:t>جنيف، من 7 إلى 15 يوليو 2026</w:t>
      </w:r>
    </w:p>
    <w:p w14:paraId="0B4EFBAA" w14:textId="0E0BF98D" w:rsidR="008B2CC1" w:rsidRPr="00044EA5" w:rsidRDefault="00412FE4" w:rsidP="00CE65D4">
      <w:pPr>
        <w:bidi/>
        <w:spacing w:after="360"/>
        <w:rPr>
          <w:rFonts w:cs="Calibri"/>
          <w:caps/>
          <w:sz w:val="24"/>
          <w:rtl/>
        </w:rPr>
      </w:pPr>
      <w:bookmarkStart w:id="3" w:name="TitleOfDoc"/>
      <w:r w:rsidRPr="00044EA5">
        <w:rPr>
          <w:rFonts w:cs="Calibri" w:hint="cs"/>
          <w:caps/>
          <w:sz w:val="24"/>
          <w:szCs w:val="24"/>
          <w:rtl/>
        </w:rPr>
        <w:t>تقرير عن اللجنة الدائمة المعنية بقانون العلامات التجارية والتصاميم الصناعية والمؤشرات الجغرافية</w:t>
      </w:r>
    </w:p>
    <w:p w14:paraId="70196825" w14:textId="2B7164AD" w:rsidR="008B2CC1" w:rsidRPr="00BD72AB" w:rsidRDefault="00EB0157" w:rsidP="00CE65D4">
      <w:pPr>
        <w:bidi/>
        <w:spacing w:after="960"/>
        <w:rPr>
          <w:rFonts w:cs="Calibri"/>
          <w:i/>
          <w:szCs w:val="22"/>
          <w:rtl/>
          <w:lang w:bidi="ar-DZ"/>
        </w:rPr>
      </w:pPr>
      <w:bookmarkStart w:id="4" w:name="Prepared"/>
      <w:bookmarkEnd w:id="3"/>
      <w:r w:rsidRPr="00BD72AB">
        <w:rPr>
          <w:rFonts w:cs="Calibri" w:hint="cs"/>
          <w:i/>
          <w:iCs/>
          <w:szCs w:val="22"/>
          <w:rtl/>
        </w:rPr>
        <w:t>من إعداد الأمانة</w:t>
      </w:r>
    </w:p>
    <w:bookmarkEnd w:id="4"/>
    <w:p w14:paraId="2768248F" w14:textId="206FE779" w:rsidR="00B145B8" w:rsidRPr="000962B6" w:rsidRDefault="00B145B8" w:rsidP="006D4E4C">
      <w:pPr>
        <w:pStyle w:val="ONUME"/>
        <w:bidi/>
        <w:rPr>
          <w:rFonts w:cs="Calibri"/>
          <w:szCs w:val="22"/>
          <w:rtl/>
        </w:rPr>
      </w:pPr>
      <w:r w:rsidRPr="000962B6">
        <w:rPr>
          <w:rFonts w:cs="Calibri" w:hint="cs"/>
          <w:szCs w:val="22"/>
          <w:rtl/>
        </w:rPr>
        <w:t xml:space="preserve">خلال الفترة قيد النظر، عقدت اللجنة الدائمة المعنية بقانون العلامات التجارية والتصاميم الصناعية والمؤشرات الجغرافية (لجنة العلامات) دورتها التاسعة والأربعين (من 30 مارس إلى 2 أبريل 2026). وتولت رئاسة الدورة السيدة ليليكلير بيلامي (جامايكا) وعُقدت الدورة بشكل هجين. ويُنشر ملخص رئيس الدورة في الوثيقة </w:t>
      </w:r>
      <w:hyperlink r:id="rId14" w:history="1">
        <w:r w:rsidRPr="000962B6">
          <w:rPr>
            <w:rStyle w:val="Hyperlink"/>
            <w:rFonts w:cs="Calibri"/>
            <w:szCs w:val="22"/>
          </w:rPr>
          <w:t>SCT/49/7</w:t>
        </w:r>
      </w:hyperlink>
      <w:r w:rsidRPr="000962B6">
        <w:rPr>
          <w:rFonts w:cs="Calibri" w:hint="cs"/>
          <w:szCs w:val="22"/>
          <w:rtl/>
        </w:rPr>
        <w:t>.</w:t>
      </w:r>
    </w:p>
    <w:p w14:paraId="3AA8EDF0" w14:textId="298286EA" w:rsidR="00B145B8" w:rsidRPr="000962B6" w:rsidRDefault="00B145B8" w:rsidP="006D4E4C">
      <w:pPr>
        <w:pStyle w:val="ONUME"/>
        <w:bidi/>
        <w:rPr>
          <w:rFonts w:cs="Calibri"/>
          <w:szCs w:val="22"/>
          <w:rtl/>
        </w:rPr>
      </w:pPr>
      <w:r w:rsidRPr="000962B6">
        <w:rPr>
          <w:rFonts w:cs="Calibri" w:hint="cs"/>
          <w:szCs w:val="22"/>
          <w:rtl/>
        </w:rPr>
        <w:t>وانتخبت لجنة العلامات، لدورتها الخمسين، السيدة غريس آما إيساهاكي (غانا) رئيسةً، والسيد سيميون ليفيتشي (جمهورية مولدوفا) والسيد سيرجيو تشويز سالازار (بيرو) نائبين</w:t>
      </w:r>
      <w:r w:rsidRPr="000962B6">
        <w:rPr>
          <w:rFonts w:cs="Calibri" w:hint="cs"/>
          <w:szCs w:val="22"/>
          <w:rtl/>
        </w:rPr>
        <w:noBreakHyphen/>
        <w:t>للرئيسة.</w:t>
      </w:r>
    </w:p>
    <w:p w14:paraId="7DBCE05B" w14:textId="49872E42" w:rsidR="00B145B8" w:rsidRPr="000962B6" w:rsidRDefault="00B145B8" w:rsidP="000962B6">
      <w:pPr>
        <w:pStyle w:val="Heading2"/>
        <w:bidi/>
        <w:spacing w:before="0" w:after="220"/>
        <w:rPr>
          <w:rFonts w:cs="Calibri"/>
          <w:i/>
          <w:iCs w:val="0"/>
          <w:sz w:val="24"/>
          <w:szCs w:val="24"/>
          <w:rtl/>
        </w:rPr>
      </w:pPr>
      <w:r w:rsidRPr="000962B6">
        <w:rPr>
          <w:rFonts w:cs="Calibri" w:hint="cs"/>
          <w:i/>
          <w:iCs w:val="0"/>
          <w:sz w:val="24"/>
          <w:szCs w:val="24"/>
          <w:rtl/>
        </w:rPr>
        <w:t>العلامات التجارية</w:t>
      </w:r>
    </w:p>
    <w:p w14:paraId="34AD1B8D" w14:textId="7BA60255" w:rsidR="00B145B8" w:rsidRPr="000962B6" w:rsidRDefault="00B145B8" w:rsidP="006D4E4C">
      <w:pPr>
        <w:pStyle w:val="ONUME"/>
        <w:bidi/>
        <w:rPr>
          <w:rFonts w:cs="Calibri"/>
          <w:szCs w:val="22"/>
          <w:rtl/>
        </w:rPr>
      </w:pPr>
      <w:r w:rsidRPr="000962B6">
        <w:rPr>
          <w:rFonts w:cs="Calibri" w:hint="cs"/>
          <w:szCs w:val="22"/>
          <w:rtl/>
        </w:rPr>
        <w:t xml:space="preserve">نظرت لجنة العلامات في اقتراح منقّح بشأن المبادئ التوجيهية الخاصة بفحص العلامات التجارية التي تتألف من أسماء بلدان أو أسماء جغرافية ذات دلالة وطنية أو تتضمنها (الوثيقة </w:t>
      </w:r>
      <w:hyperlink r:id="rId15" w:history="1">
        <w:r w:rsidRPr="000962B6">
          <w:rPr>
            <w:rStyle w:val="Hyperlink"/>
            <w:rFonts w:cs="Calibri"/>
            <w:szCs w:val="22"/>
          </w:rPr>
          <w:t>SCT/43/6 Rev.2</w:t>
        </w:r>
      </w:hyperlink>
      <w:r w:rsidRPr="000962B6">
        <w:rPr>
          <w:rFonts w:cs="Calibri" w:hint="cs"/>
          <w:szCs w:val="22"/>
          <w:rtl/>
        </w:rPr>
        <w:t>)، قدمته وفود جورجيا وأيسلندا وإندونيسيا وجامايكا وليختنشتاين وماليزيا والمكسيك وموناكو وبيرو والسنغال وسويسرا والإمارات العربية المتحدة. وخلصت الرئيسة إلى أن لجنة العلامات ستواصل المناقشة بشأن نسخة منقّحة من تلك الوثيقة في دورتها المقبلة.</w:t>
      </w:r>
    </w:p>
    <w:p w14:paraId="4D5212B4" w14:textId="66C81157" w:rsidR="00B145B8" w:rsidRPr="000962B6" w:rsidRDefault="00B145B8" w:rsidP="006D4E4C">
      <w:pPr>
        <w:pStyle w:val="ONUME"/>
        <w:bidi/>
        <w:rPr>
          <w:rFonts w:cs="Calibri"/>
          <w:szCs w:val="22"/>
          <w:rtl/>
        </w:rPr>
      </w:pPr>
      <w:r w:rsidRPr="000962B6">
        <w:rPr>
          <w:rFonts w:cs="Calibri" w:hint="cs"/>
          <w:szCs w:val="22"/>
          <w:rtl/>
        </w:rPr>
        <w:t>ونظرت لجنة العلامات في الاقتراح المنقّح الثاني من وفد جامايكا للتوصية المشتركة بشأن الأحكام المتعلقة بحماية أسماء البلدان (الوثيقة </w:t>
      </w:r>
      <w:hyperlink r:id="rId16" w:history="1">
        <w:r w:rsidRPr="000962B6">
          <w:rPr>
            <w:rStyle w:val="Hyperlink"/>
            <w:rFonts w:cs="Calibri" w:hint="cs"/>
            <w:szCs w:val="22"/>
            <w:rtl/>
          </w:rPr>
          <w:t>.</w:t>
        </w:r>
        <w:r w:rsidRPr="000962B6">
          <w:rPr>
            <w:rStyle w:val="Hyperlink"/>
            <w:rFonts w:cs="Calibri"/>
            <w:szCs w:val="22"/>
          </w:rPr>
          <w:t>SCT/43/9 Rev</w:t>
        </w:r>
      </w:hyperlink>
      <w:r w:rsidRPr="000962B6">
        <w:rPr>
          <w:rFonts w:cs="Calibri" w:hint="cs"/>
          <w:szCs w:val="22"/>
          <w:rtl/>
        </w:rPr>
        <w:t>). وخلصت الرئيسة إلى أن لجنة العلامات ستواصل المناقشة بشأن نسخة منقّحة من تلك الوثيقة في دورتها المقبلة.</w:t>
      </w:r>
    </w:p>
    <w:p w14:paraId="1C3D763F" w14:textId="656EADD4" w:rsidR="00B145B8" w:rsidRPr="000962B6" w:rsidRDefault="00B145B8" w:rsidP="0004296F">
      <w:pPr>
        <w:pStyle w:val="ONUME"/>
        <w:keepLines/>
        <w:bidi/>
        <w:rPr>
          <w:rFonts w:cs="Calibri"/>
          <w:szCs w:val="22"/>
          <w:rtl/>
        </w:rPr>
      </w:pPr>
      <w:r w:rsidRPr="000962B6">
        <w:rPr>
          <w:rFonts w:cs="Calibri" w:hint="cs"/>
          <w:szCs w:val="22"/>
          <w:rtl/>
        </w:rPr>
        <w:t>ونظرت لجنة العلامات كذلك في اقتراح محدَّث مقدَّم من وفود البرازيل وإكوادور وجورجيا وأيسلندا وإندونيسيا وجامايكا وليختنشتاين وماليزيا والمكسيك وموناكو وبيرو والسنغال وسويسرا والإمارات العربية المتحدة بشأن حماية أسماء البلدان والأسماء الجغرافية ذات الدلالة الوطنية في نظام أسماء الحقول (الوثيقة</w:t>
      </w:r>
      <w:hyperlink r:id="rId17" w:history="1">
        <w:r w:rsidRPr="000962B6">
          <w:rPr>
            <w:rStyle w:val="Hyperlink"/>
            <w:rFonts w:cs="Calibri"/>
            <w:szCs w:val="22"/>
          </w:rPr>
          <w:t>SCT/41/6 Rev.2</w:t>
        </w:r>
      </w:hyperlink>
      <w:r w:rsidRPr="000962B6">
        <w:rPr>
          <w:rFonts w:cs="Calibri" w:hint="cs"/>
          <w:szCs w:val="22"/>
          <w:rtl/>
        </w:rPr>
        <w:t>) وقررت الإبقاء على هذه الوثيقة في جدول أعمال لجنة العلامات وإعادة فتح باب مناقشتها في ضوء أي تطورات جديدة.</w:t>
      </w:r>
    </w:p>
    <w:p w14:paraId="54501F43" w14:textId="0A9A8E83" w:rsidR="00B145B8" w:rsidRPr="000962B6" w:rsidRDefault="00B145B8" w:rsidP="006D4E4C">
      <w:pPr>
        <w:pStyle w:val="ONUME"/>
        <w:bidi/>
        <w:rPr>
          <w:rFonts w:cs="Calibri"/>
          <w:szCs w:val="22"/>
          <w:rtl/>
        </w:rPr>
      </w:pPr>
      <w:r w:rsidRPr="000962B6">
        <w:rPr>
          <w:rFonts w:cs="Calibri" w:hint="cs"/>
          <w:szCs w:val="22"/>
          <w:rtl/>
        </w:rPr>
        <w:lastRenderedPageBreak/>
        <w:t xml:space="preserve">ونظرت لجنة العلامات أيضاً في اقتراح من وفدَي إكوادور وبيرو بشأن العلامات الوطنية (الوثيقة </w:t>
      </w:r>
      <w:hyperlink r:id="rId18" w:history="1">
        <w:r w:rsidRPr="000962B6">
          <w:rPr>
            <w:rStyle w:val="Hyperlink"/>
            <w:rFonts w:cs="Calibri"/>
            <w:szCs w:val="22"/>
          </w:rPr>
          <w:t>SCT/48/3</w:t>
        </w:r>
      </w:hyperlink>
      <w:r w:rsidRPr="000962B6">
        <w:rPr>
          <w:rFonts w:cs="Calibri" w:hint="cs"/>
          <w:szCs w:val="22"/>
          <w:rtl/>
        </w:rPr>
        <w:t>). وخلصت الرئيسة إلى أن لجنة العلامات ستواصل المناقشة بشأن نسخة منقّحة من تلك الوثيقة في دورتها المقبلة، مع مراعاة التعليقات المقدمة من أعضاء لجنة العلامات خلال الدورة التاسعة والأربعين.</w:t>
      </w:r>
    </w:p>
    <w:p w14:paraId="564F3B9E" w14:textId="249E45B3" w:rsidR="00B145B8" w:rsidRPr="000962B6" w:rsidRDefault="00B145B8" w:rsidP="006D4E4C">
      <w:pPr>
        <w:pStyle w:val="ONUME"/>
        <w:bidi/>
        <w:rPr>
          <w:rFonts w:cs="Calibri"/>
          <w:szCs w:val="22"/>
          <w:rtl/>
        </w:rPr>
      </w:pPr>
      <w:r w:rsidRPr="000962B6">
        <w:rPr>
          <w:rFonts w:cs="Calibri" w:hint="cs"/>
          <w:szCs w:val="22"/>
          <w:rtl/>
        </w:rPr>
        <w:t xml:space="preserve">ونظرت لجنة العلامات في الوثيقة </w:t>
      </w:r>
      <w:hyperlink r:id="rId19" w:history="1">
        <w:r w:rsidRPr="000962B6">
          <w:rPr>
            <w:rStyle w:val="Hyperlink"/>
            <w:rFonts w:cs="Calibri"/>
            <w:szCs w:val="22"/>
          </w:rPr>
          <w:t xml:space="preserve">SCT/49/2 </w:t>
        </w:r>
      </w:hyperlink>
      <w:r w:rsidR="001E58B6">
        <w:rPr>
          <w:rFonts w:cs="Calibri" w:hint="cs"/>
          <w:szCs w:val="22"/>
          <w:rtl/>
        </w:rPr>
        <w:t xml:space="preserve"> </w:t>
      </w:r>
      <w:r w:rsidRPr="000962B6">
        <w:rPr>
          <w:rFonts w:cs="Calibri" w:hint="cs"/>
          <w:szCs w:val="22"/>
          <w:rtl/>
        </w:rPr>
        <w:t>التي تعرض تحديثات بشأن الجوانب المتعلقة</w:t>
      </w:r>
      <w:r w:rsidRPr="000962B6">
        <w:rPr>
          <w:rFonts w:cs="Calibri" w:hint="cs"/>
          <w:szCs w:val="22"/>
          <w:rtl/>
        </w:rPr>
        <w:noBreakHyphen/>
        <w:t>بالعلامات التجارية في نظام أسماء الحقول، والتمست من الأمانة إطلاع الأعضاء بانتظام على المستجدات التي ستطرأ في المستقبل على نظام أسماء الحقول.</w:t>
      </w:r>
    </w:p>
    <w:p w14:paraId="2EBB6AB5" w14:textId="6EF32F3A" w:rsidR="00B145B8" w:rsidRPr="000962B6" w:rsidRDefault="00B145B8" w:rsidP="006D4E4C">
      <w:pPr>
        <w:pStyle w:val="ONUME"/>
        <w:bidi/>
        <w:rPr>
          <w:rFonts w:cs="Calibri"/>
          <w:szCs w:val="22"/>
          <w:rtl/>
        </w:rPr>
      </w:pPr>
      <w:r w:rsidRPr="000962B6">
        <w:rPr>
          <w:rFonts w:cs="Calibri" w:hint="cs"/>
          <w:szCs w:val="22"/>
          <w:rtl/>
        </w:rPr>
        <w:t>ونظرت لجنة العلامات في اقتراح من وفد المملكة المتحدة بشأن حماية العلامات</w:t>
      </w:r>
      <w:r w:rsidRPr="000962B6">
        <w:rPr>
          <w:rFonts w:cs="Calibri" w:hint="cs"/>
          <w:szCs w:val="22"/>
          <w:rtl/>
        </w:rPr>
        <w:noBreakHyphen/>
        <w:t xml:space="preserve">المشهورة (الوثيقة </w:t>
      </w:r>
      <w:hyperlink r:id="rId20" w:history="1">
        <w:r w:rsidRPr="000962B6">
          <w:rPr>
            <w:rStyle w:val="Hyperlink"/>
            <w:rFonts w:cs="Calibri"/>
            <w:szCs w:val="22"/>
          </w:rPr>
          <w:t>SCT/49/3</w:t>
        </w:r>
      </w:hyperlink>
      <w:r w:rsidRPr="000962B6">
        <w:rPr>
          <w:rFonts w:cs="Calibri" w:hint="cs"/>
          <w:szCs w:val="22"/>
          <w:rtl/>
        </w:rPr>
        <w:t>). وخلصت الرئيسة إلى أنه التُمس من الأمانة إعداد وتعميم مشروع دراسة استقصائية عن حماية العلامات</w:t>
      </w:r>
      <w:r w:rsidRPr="000962B6">
        <w:rPr>
          <w:rFonts w:cs="Calibri" w:hint="cs"/>
          <w:szCs w:val="22"/>
          <w:rtl/>
        </w:rPr>
        <w:noBreakHyphen/>
        <w:t>المشهورة، ودعوة أعضاء لجنة العلامات إلى تقديم تعليقات على مشروع الدراسة الاستقصائية قبل انعقاد الدورة المقبلة للجنة العلامات، وإدراج تلك التعليقات في نسخة منقّحة لمشروع الدراسة الاستقصائية كي تنظر فيها لجنة العلامات في دورتها الخمسين.</w:t>
      </w:r>
    </w:p>
    <w:p w14:paraId="0B0A5346" w14:textId="5D49D825" w:rsidR="00B145B8" w:rsidRPr="000962B6" w:rsidRDefault="00B145B8" w:rsidP="006D4E4C">
      <w:pPr>
        <w:pStyle w:val="ONUME"/>
        <w:bidi/>
        <w:rPr>
          <w:rFonts w:cs="Calibri"/>
          <w:szCs w:val="22"/>
          <w:rtl/>
        </w:rPr>
      </w:pPr>
      <w:r w:rsidRPr="000962B6">
        <w:rPr>
          <w:rFonts w:cs="Calibri" w:hint="cs"/>
          <w:szCs w:val="22"/>
          <w:rtl/>
        </w:rPr>
        <w:t xml:space="preserve">ونظرت لجنة العلامات في اقتراح مقدَّم من وفد الولايات المتحدة الأمريكية لاستبيان بشأن الجوانب القانونية والإدارية والإجرائية لفحص وتسجيل علامات التصديق (الوثيقة </w:t>
      </w:r>
      <w:hyperlink r:id="rId21" w:history="1">
        <w:r w:rsidRPr="000962B6">
          <w:rPr>
            <w:rStyle w:val="Hyperlink"/>
            <w:rFonts w:cs="Calibri"/>
            <w:szCs w:val="22"/>
          </w:rPr>
          <w:t>SCT/49/6)</w:t>
        </w:r>
      </w:hyperlink>
      <w:r w:rsidRPr="000962B6">
        <w:rPr>
          <w:rFonts w:cs="Calibri" w:hint="cs"/>
          <w:szCs w:val="22"/>
          <w:rtl/>
        </w:rPr>
        <w:t>). وخلصت الرئيسة إلى أنه التُمس من الأمانة ما يلي:  ‏</w:t>
      </w:r>
      <w:r w:rsidR="00F214E8">
        <w:rPr>
          <w:rFonts w:cs="Calibri" w:hint="cs"/>
          <w:szCs w:val="22"/>
          <w:rtl/>
        </w:rPr>
        <w:t>"</w:t>
      </w:r>
      <w:r w:rsidRPr="000962B6">
        <w:rPr>
          <w:rFonts w:cs="Calibri" w:hint="cs"/>
          <w:szCs w:val="22"/>
          <w:rtl/>
        </w:rPr>
        <w:t>1‏</w:t>
      </w:r>
      <w:r w:rsidR="00F214E8">
        <w:rPr>
          <w:rFonts w:cs="Calibri" w:hint="cs"/>
          <w:szCs w:val="22"/>
          <w:rtl/>
        </w:rPr>
        <w:t>"</w:t>
      </w:r>
      <w:r w:rsidRPr="000962B6">
        <w:rPr>
          <w:rFonts w:cs="Calibri" w:hint="cs"/>
          <w:szCs w:val="22"/>
          <w:rtl/>
        </w:rPr>
        <w:t xml:space="preserve"> دعوة أعضاء لجنة العلامات إلى تقديم أسئلة إضافية لإدراجها في الاستبيان؛ </w:t>
      </w:r>
      <w:r w:rsidR="00F214E8">
        <w:rPr>
          <w:rFonts w:cs="Calibri" w:hint="cs"/>
          <w:szCs w:val="22"/>
          <w:rtl/>
        </w:rPr>
        <w:t>"</w:t>
      </w:r>
      <w:r w:rsidRPr="000962B6">
        <w:rPr>
          <w:rFonts w:cs="Calibri" w:hint="cs"/>
          <w:szCs w:val="22"/>
          <w:rtl/>
        </w:rPr>
        <w:t>2</w:t>
      </w:r>
      <w:r w:rsidR="00F214E8">
        <w:rPr>
          <w:rFonts w:cs="Calibri" w:hint="cs"/>
          <w:szCs w:val="22"/>
          <w:rtl/>
        </w:rPr>
        <w:t>"</w:t>
      </w:r>
      <w:r w:rsidRPr="000962B6">
        <w:rPr>
          <w:rFonts w:cs="Calibri" w:hint="cs"/>
          <w:szCs w:val="22"/>
          <w:rtl/>
        </w:rPr>
        <w:t xml:space="preserve"> وتعميم مشروع الاستبيان على أعضاء لجنة العلامات، لتقديم تعليقات عليه؛ </w:t>
      </w:r>
      <w:r w:rsidR="00F214E8">
        <w:rPr>
          <w:rFonts w:cs="Calibri" w:hint="cs"/>
          <w:szCs w:val="22"/>
          <w:rtl/>
        </w:rPr>
        <w:t>"</w:t>
      </w:r>
      <w:r w:rsidRPr="000962B6">
        <w:rPr>
          <w:rFonts w:cs="Calibri" w:hint="cs"/>
          <w:szCs w:val="22"/>
          <w:rtl/>
        </w:rPr>
        <w:t>3</w:t>
      </w:r>
      <w:r w:rsidR="00F214E8">
        <w:rPr>
          <w:rFonts w:cs="Calibri" w:hint="cs"/>
          <w:szCs w:val="22"/>
          <w:rtl/>
        </w:rPr>
        <w:t>"</w:t>
      </w:r>
      <w:r w:rsidRPr="000962B6">
        <w:rPr>
          <w:rFonts w:cs="Calibri" w:hint="cs"/>
          <w:szCs w:val="22"/>
          <w:rtl/>
        </w:rPr>
        <w:t xml:space="preserve"> واستكمال الاستبيان وتعميمه على أعضاء لجنة العلامات؛ </w:t>
      </w:r>
      <w:r w:rsidR="00F214E8">
        <w:rPr>
          <w:rFonts w:cs="Calibri" w:hint="cs"/>
          <w:szCs w:val="22"/>
          <w:rtl/>
        </w:rPr>
        <w:t>"</w:t>
      </w:r>
      <w:r w:rsidRPr="000962B6">
        <w:rPr>
          <w:rFonts w:cs="Calibri" w:hint="cs"/>
          <w:szCs w:val="22"/>
          <w:rtl/>
        </w:rPr>
        <w:t>4</w:t>
      </w:r>
      <w:r w:rsidR="00F214E8">
        <w:rPr>
          <w:rFonts w:cs="Calibri" w:hint="cs"/>
          <w:szCs w:val="22"/>
          <w:rtl/>
        </w:rPr>
        <w:t>"</w:t>
      </w:r>
      <w:r w:rsidRPr="000962B6">
        <w:rPr>
          <w:rFonts w:cs="Calibri" w:hint="cs"/>
          <w:szCs w:val="22"/>
          <w:rtl/>
        </w:rPr>
        <w:t xml:space="preserve"> وتجميع كل الردود في وثيقة واحدة لتنظر فيها لجنة العلامات في دورتها الخمسين.</w:t>
      </w:r>
    </w:p>
    <w:p w14:paraId="1F4000F5" w14:textId="55C0F1A3" w:rsidR="00B145B8" w:rsidRPr="000962B6" w:rsidRDefault="00B145B8" w:rsidP="000962B6">
      <w:pPr>
        <w:pStyle w:val="Heading2"/>
        <w:bidi/>
        <w:spacing w:before="0" w:after="220"/>
        <w:rPr>
          <w:rFonts w:cs="Calibri"/>
          <w:i/>
          <w:iCs w:val="0"/>
          <w:sz w:val="24"/>
          <w:szCs w:val="24"/>
          <w:rtl/>
        </w:rPr>
      </w:pPr>
      <w:r w:rsidRPr="000962B6">
        <w:rPr>
          <w:rFonts w:cs="Calibri" w:hint="cs"/>
          <w:i/>
          <w:iCs w:val="0"/>
          <w:sz w:val="24"/>
          <w:szCs w:val="24"/>
          <w:rtl/>
        </w:rPr>
        <w:t>التصاميم الصناعية</w:t>
      </w:r>
    </w:p>
    <w:p w14:paraId="2027C7A5" w14:textId="1975D840" w:rsidR="00B145B8" w:rsidRPr="000962B6" w:rsidRDefault="00B145B8" w:rsidP="006D4E4C">
      <w:pPr>
        <w:pStyle w:val="ONUME"/>
        <w:bidi/>
        <w:rPr>
          <w:rFonts w:cs="Calibri"/>
          <w:szCs w:val="22"/>
          <w:rtl/>
        </w:rPr>
      </w:pPr>
      <w:r w:rsidRPr="000962B6">
        <w:rPr>
          <w:rFonts w:cs="Calibri" w:hint="cs"/>
          <w:szCs w:val="22"/>
          <w:rtl/>
        </w:rPr>
        <w:t xml:space="preserve">نظرت لجنة العلامات في اقتراح محدث مقدم من وفود كندا وإسرائيل واليابان وجمهورية كوريا والمملكة المتحدة والولايات المتحدة الأمريكية والاتحاد الأوروبي والدول الأعضاء فيه بشـأن التوصية المشتركة الخاصة بحماية التصاميم الصناعية المتعلقة بتصاميم واجهات المستخدم المصورة (الوثيقة </w:t>
      </w:r>
      <w:hyperlink r:id="rId22" w:history="1">
        <w:r w:rsidRPr="000962B6">
          <w:rPr>
            <w:rStyle w:val="Hyperlink"/>
            <w:rFonts w:cs="Calibri"/>
            <w:szCs w:val="22"/>
          </w:rPr>
          <w:t>SCT/44/6 Rev.4</w:t>
        </w:r>
      </w:hyperlink>
      <w:r w:rsidRPr="000962B6">
        <w:rPr>
          <w:rFonts w:cs="Calibri" w:hint="cs"/>
          <w:szCs w:val="22"/>
          <w:rtl/>
        </w:rPr>
        <w:t xml:space="preserve">) بالإضافة إلى اقتراح مقدَّم من المجموعة الأفريقية لإجراء دراسة عن تأثر الابتكار بحماية تصاميم واجهات المستخدم المصورة بوصفها تصاميم (الوثيقة </w:t>
      </w:r>
      <w:hyperlink r:id="rId23" w:history="1">
        <w:r w:rsidRPr="000962B6">
          <w:rPr>
            <w:rStyle w:val="Hyperlink"/>
            <w:rFonts w:cs="Calibri"/>
            <w:szCs w:val="22"/>
          </w:rPr>
          <w:t>SCT/46/5</w:t>
        </w:r>
      </w:hyperlink>
      <w:r w:rsidRPr="000962B6">
        <w:rPr>
          <w:rFonts w:cs="Calibri" w:hint="cs"/>
          <w:szCs w:val="22"/>
          <w:rtl/>
        </w:rPr>
        <w:t>). وخلصت الرئيسة إلى أن لجنة العلامات ستواصل المناقشة بشأن كلا الوثيقتين في دورتها الخمسين.</w:t>
      </w:r>
    </w:p>
    <w:p w14:paraId="1D4BA410" w14:textId="68056230" w:rsidR="00B145B8" w:rsidRPr="000962B6" w:rsidRDefault="00B145B8" w:rsidP="006D4E4C">
      <w:pPr>
        <w:pStyle w:val="ONUME"/>
        <w:bidi/>
        <w:rPr>
          <w:rFonts w:cs="Calibri"/>
          <w:szCs w:val="22"/>
          <w:rtl/>
        </w:rPr>
      </w:pPr>
      <w:r w:rsidRPr="000962B6">
        <w:rPr>
          <w:rFonts w:cs="Calibri" w:hint="cs"/>
          <w:szCs w:val="22"/>
          <w:rtl/>
        </w:rPr>
        <w:t xml:space="preserve">ونظرت لجنة العلامات في اقتراح من وفد الولايات المتحدة الأمريكية لإجراء دراسة عن حماية التصاميم الصناعية للتكنولوجيات الجديدة والناشئة:  مقاربات لحماية التصاميم التكنولوجية الجديدة، بما في ذلك التصاميم المسقطة، والتصاميم الهولوغرافية، وتصاميم الواقع الافتراضي/المعزز (تصاميم </w:t>
      </w:r>
      <w:r w:rsidRPr="000962B6">
        <w:rPr>
          <w:rFonts w:cs="Calibri"/>
          <w:szCs w:val="22"/>
        </w:rPr>
        <w:t>PHVAR</w:t>
      </w:r>
      <w:r w:rsidRPr="000962B6">
        <w:rPr>
          <w:rFonts w:cs="Calibri" w:hint="cs"/>
          <w:szCs w:val="22"/>
          <w:rtl/>
        </w:rPr>
        <w:t xml:space="preserve">) (الوثيقة </w:t>
      </w:r>
      <w:hyperlink r:id="rId24" w:history="1">
        <w:r w:rsidRPr="000962B6">
          <w:rPr>
            <w:rStyle w:val="Hyperlink"/>
            <w:rFonts w:cs="Calibri"/>
            <w:szCs w:val="22"/>
          </w:rPr>
          <w:t>SCT/49/5</w:t>
        </w:r>
      </w:hyperlink>
      <w:r w:rsidRPr="000962B6">
        <w:rPr>
          <w:rFonts w:cs="Calibri" w:hint="cs"/>
          <w:szCs w:val="22"/>
          <w:rtl/>
        </w:rPr>
        <w:t xml:space="preserve">). وخلصت الرئيسة إلى أنه التُمس من الأمانة إعداد وتعميم مشروع دراسة استقصائية عن المقاربات الحالية لحماية تصاميم </w:t>
      </w:r>
      <w:r w:rsidRPr="000962B6">
        <w:rPr>
          <w:rFonts w:cs="Calibri"/>
          <w:szCs w:val="22"/>
        </w:rPr>
        <w:t>PHVAR</w:t>
      </w:r>
      <w:r w:rsidRPr="000962B6">
        <w:rPr>
          <w:rFonts w:cs="Calibri" w:hint="cs"/>
          <w:szCs w:val="22"/>
          <w:rtl/>
        </w:rPr>
        <w:t>، ودعوة أعضاء لجنة العلامات إلى تقديم تعليقات على مشروع الدراسة الاستقصائية قبل انعقاد الدورة المقبلة للجنة العلامات، وإدراج تلك التعليقات في نسخة منقّحة لمشروع الدراسة الاستقصائية كي تنظر فيها لجنة العلامات في دورتها الخمسين.</w:t>
      </w:r>
    </w:p>
    <w:p w14:paraId="61828466" w14:textId="6996B850" w:rsidR="00B145B8" w:rsidRPr="000962B6" w:rsidRDefault="00B145B8" w:rsidP="006D4E4C">
      <w:pPr>
        <w:pStyle w:val="ONUME"/>
        <w:bidi/>
        <w:rPr>
          <w:rFonts w:cs="Calibri"/>
          <w:szCs w:val="22"/>
          <w:rtl/>
        </w:rPr>
      </w:pPr>
      <w:r w:rsidRPr="000962B6">
        <w:rPr>
          <w:rFonts w:cs="Calibri" w:hint="cs"/>
          <w:szCs w:val="22"/>
          <w:rtl/>
        </w:rPr>
        <w:t>وأحاطت لجنة العلامات علماً بالتقدم المحرز من قبل الأعضاء في تنفيذ خدمة النفاذ الرقمي لأغراض التصاميم الصناعية. وخلصت الرئيسة إلى أن لجنة العلامات ستطلب تزويدها بمعلومات محدثة عن هذا البند في دورتها الخمسين، وأن لجنة العلامات وافقت على عقد جلسة إعلامية بشأن خدمة الويبو للنفاذ الرقمي بالتزامن مع تلك الدورة.</w:t>
      </w:r>
    </w:p>
    <w:p w14:paraId="480DFA92" w14:textId="0CDA9EB5" w:rsidR="00B145B8" w:rsidRPr="000962B6" w:rsidRDefault="00B145B8" w:rsidP="000962B6">
      <w:pPr>
        <w:pStyle w:val="Heading2"/>
        <w:bidi/>
        <w:spacing w:before="0" w:after="220"/>
        <w:rPr>
          <w:rFonts w:cs="Calibri"/>
          <w:i/>
          <w:iCs w:val="0"/>
          <w:sz w:val="24"/>
          <w:szCs w:val="24"/>
          <w:rtl/>
        </w:rPr>
      </w:pPr>
      <w:r w:rsidRPr="000962B6">
        <w:rPr>
          <w:rFonts w:cs="Calibri" w:hint="cs"/>
          <w:i/>
          <w:iCs w:val="0"/>
          <w:sz w:val="24"/>
          <w:szCs w:val="24"/>
          <w:rtl/>
        </w:rPr>
        <w:t>المؤشرات الجغرافية</w:t>
      </w:r>
    </w:p>
    <w:p w14:paraId="1BED706A" w14:textId="655AE4F4" w:rsidR="00B145B8" w:rsidRPr="000962B6" w:rsidRDefault="00B145B8" w:rsidP="006D4E4C">
      <w:pPr>
        <w:pStyle w:val="ONUME"/>
        <w:bidi/>
        <w:rPr>
          <w:rFonts w:cs="Calibri"/>
          <w:szCs w:val="22"/>
          <w:rtl/>
        </w:rPr>
      </w:pPr>
      <w:r w:rsidRPr="000962B6">
        <w:rPr>
          <w:rFonts w:cs="Calibri" w:hint="cs"/>
          <w:szCs w:val="22"/>
          <w:rtl/>
        </w:rPr>
        <w:t xml:space="preserve">وافقت لجنة العلامات على عقد جلسة إعلامية بشأن المؤشرات الجغرافية بالتزامن مع الدورة الخمسين للجنة العلامات لتتناول المواضيع التالية:  </w:t>
      </w:r>
      <w:r w:rsidR="00F214E8">
        <w:rPr>
          <w:rFonts w:cs="Calibri" w:hint="cs"/>
          <w:szCs w:val="22"/>
          <w:rtl/>
        </w:rPr>
        <w:t>"</w:t>
      </w:r>
      <w:r w:rsidRPr="000962B6">
        <w:rPr>
          <w:rFonts w:cs="Calibri" w:hint="cs"/>
          <w:szCs w:val="22"/>
          <w:rtl/>
        </w:rPr>
        <w:t>1</w:t>
      </w:r>
      <w:r w:rsidR="00F214E8">
        <w:rPr>
          <w:rFonts w:cs="Calibri" w:hint="cs"/>
          <w:szCs w:val="22"/>
          <w:rtl/>
        </w:rPr>
        <w:t>"</w:t>
      </w:r>
      <w:r w:rsidRPr="000962B6">
        <w:rPr>
          <w:rFonts w:cs="Calibri" w:hint="cs"/>
          <w:szCs w:val="22"/>
          <w:rtl/>
        </w:rPr>
        <w:t xml:space="preserve"> الشفافية والإخطار العام في ممارسات تسجيل المؤشرات الجغرافية؛ </w:t>
      </w:r>
      <w:r w:rsidR="00F214E8">
        <w:rPr>
          <w:rFonts w:cs="Calibri" w:hint="cs"/>
          <w:szCs w:val="22"/>
          <w:rtl/>
        </w:rPr>
        <w:t>"</w:t>
      </w:r>
      <w:r w:rsidRPr="000962B6">
        <w:rPr>
          <w:rFonts w:cs="Calibri" w:hint="cs"/>
          <w:szCs w:val="22"/>
          <w:rtl/>
        </w:rPr>
        <w:t>2</w:t>
      </w:r>
      <w:r w:rsidR="00F214E8">
        <w:rPr>
          <w:rFonts w:cs="Calibri" w:hint="cs"/>
          <w:szCs w:val="22"/>
          <w:rtl/>
        </w:rPr>
        <w:t>"</w:t>
      </w:r>
      <w:r w:rsidRPr="000962B6">
        <w:rPr>
          <w:rFonts w:cs="Calibri" w:hint="cs"/>
          <w:szCs w:val="22"/>
          <w:rtl/>
        </w:rPr>
        <w:t xml:space="preserve"> ولمؤشرات الجغرافية العابرة للحدود؛ </w:t>
      </w:r>
      <w:r w:rsidR="00F214E8">
        <w:rPr>
          <w:rFonts w:cs="Calibri" w:hint="cs"/>
          <w:szCs w:val="22"/>
          <w:rtl/>
        </w:rPr>
        <w:t>"</w:t>
      </w:r>
      <w:r w:rsidRPr="000962B6">
        <w:rPr>
          <w:rFonts w:cs="Calibri" w:hint="cs"/>
          <w:szCs w:val="22"/>
          <w:rtl/>
        </w:rPr>
        <w:t>3</w:t>
      </w:r>
      <w:r w:rsidR="00F214E8">
        <w:rPr>
          <w:rFonts w:cs="Calibri" w:hint="cs"/>
          <w:szCs w:val="22"/>
          <w:rtl/>
        </w:rPr>
        <w:t>"</w:t>
      </w:r>
      <w:r w:rsidRPr="000962B6">
        <w:rPr>
          <w:rFonts w:cs="Calibri" w:hint="cs"/>
          <w:szCs w:val="22"/>
          <w:rtl/>
        </w:rPr>
        <w:t xml:space="preserve"> ومقارنة آليات مراقبة الجودة والآليات ذات الصلة في أنظمة الحماية القانونية للمؤشرات الجغرافية والعلامات التجارية الخاصة بالمنتجات الزراعية والحرفية والصناعية. وعلاوة على ذلك، دعت لجنة العلامات الأعضاء إلى أن يقدموا، إلى الدورة الخمسين للجنة العلامات، مواضيع مقترحة لأغراض الجلسة الإعلامية بشأن المؤشرات الجغرافية، المزمع عقدها بالتزامن مع الدورة الحادية والخمسين للجنة العلامات.</w:t>
      </w:r>
    </w:p>
    <w:p w14:paraId="7EFE4F59" w14:textId="24B2EF1C" w:rsidR="00C73CC8" w:rsidRDefault="00B145B8" w:rsidP="006D4E4C">
      <w:pPr>
        <w:pStyle w:val="ONUME"/>
        <w:bidi/>
        <w:rPr>
          <w:rFonts w:cs="Calibri"/>
          <w:szCs w:val="22"/>
          <w:rtl/>
        </w:rPr>
      </w:pPr>
      <w:r w:rsidRPr="000962B6">
        <w:rPr>
          <w:rFonts w:cs="Calibri" w:hint="cs"/>
          <w:szCs w:val="22"/>
          <w:rtl/>
        </w:rPr>
        <w:t>وعُقدت، بالتزامن مع الدورة التاسعة والأربعين للجنة العلامات، جلسة إعلامية بشأن المؤشرات الجغرافية يوم 31 مارس 2026، وتناولت موضوعي "</w:t>
      </w:r>
      <w:r w:rsidR="00795786" w:rsidRPr="00795786">
        <w:rPr>
          <w:rFonts w:cs="Calibri"/>
          <w:szCs w:val="22"/>
          <w:rtl/>
        </w:rPr>
        <w:t>الحوكمة الشاملة للمؤشرات الجغرافية والاستدامة</w:t>
      </w:r>
      <w:r w:rsidRPr="000962B6">
        <w:rPr>
          <w:rFonts w:cs="Calibri" w:hint="cs"/>
          <w:szCs w:val="22"/>
          <w:rtl/>
        </w:rPr>
        <w:t>" و"</w:t>
      </w:r>
      <w:r w:rsidR="006700A1" w:rsidRPr="006700A1">
        <w:rPr>
          <w:rFonts w:cs="Calibri"/>
          <w:szCs w:val="22"/>
          <w:rtl/>
        </w:rPr>
        <w:t>أسماء النباتات و</w:t>
      </w:r>
      <w:r w:rsidR="006700A1">
        <w:rPr>
          <w:rFonts w:cs="Calibri" w:hint="cs"/>
          <w:szCs w:val="22"/>
          <w:rtl/>
        </w:rPr>
        <w:t>ال</w:t>
      </w:r>
      <w:r w:rsidR="006700A1" w:rsidRPr="006700A1">
        <w:rPr>
          <w:rFonts w:cs="Calibri"/>
          <w:szCs w:val="22"/>
          <w:rtl/>
        </w:rPr>
        <w:t xml:space="preserve">مؤشرات </w:t>
      </w:r>
      <w:r w:rsidR="006700A1">
        <w:rPr>
          <w:rFonts w:cs="Calibri" w:hint="cs"/>
          <w:szCs w:val="22"/>
          <w:rtl/>
        </w:rPr>
        <w:t>ال</w:t>
      </w:r>
      <w:r w:rsidR="006700A1" w:rsidRPr="006700A1">
        <w:rPr>
          <w:rFonts w:cs="Calibri"/>
          <w:szCs w:val="22"/>
          <w:rtl/>
        </w:rPr>
        <w:t>جغرافية</w:t>
      </w:r>
      <w:r w:rsidRPr="000962B6">
        <w:rPr>
          <w:rFonts w:cs="Calibri" w:hint="cs"/>
          <w:szCs w:val="22"/>
          <w:rtl/>
        </w:rPr>
        <w:t>"، على التوالي.</w:t>
      </w:r>
    </w:p>
    <w:p w14:paraId="613E0DAF" w14:textId="77777777" w:rsidR="00C73CC8" w:rsidRDefault="00C73CC8">
      <w:pPr>
        <w:rPr>
          <w:rFonts w:cs="Calibri"/>
          <w:szCs w:val="22"/>
          <w:rtl/>
        </w:rPr>
      </w:pPr>
      <w:r>
        <w:rPr>
          <w:rFonts w:cs="Calibri"/>
          <w:szCs w:val="22"/>
          <w:rtl/>
        </w:rPr>
        <w:br w:type="page"/>
      </w:r>
    </w:p>
    <w:p w14:paraId="2CD5E9C3" w14:textId="3147476E" w:rsidR="00F80684" w:rsidRPr="000962B6" w:rsidRDefault="00F80684" w:rsidP="006D4E4C">
      <w:pPr>
        <w:pStyle w:val="ONUME"/>
        <w:bidi/>
        <w:rPr>
          <w:rFonts w:cs="Calibri"/>
          <w:szCs w:val="22"/>
          <w:rtl/>
        </w:rPr>
      </w:pPr>
      <w:r w:rsidRPr="000962B6">
        <w:rPr>
          <w:rFonts w:cs="Calibri" w:hint="cs"/>
          <w:szCs w:val="22"/>
          <w:rtl/>
        </w:rPr>
        <w:lastRenderedPageBreak/>
        <w:t xml:space="preserve">ويتاح برنامج الجلسات الإعلامية وعروضها على الرابط التالي: </w:t>
      </w:r>
      <w:hyperlink r:id="rId25" w:history="1">
        <w:r w:rsidRPr="000962B6">
          <w:rPr>
            <w:rStyle w:val="Hyperlink"/>
            <w:rFonts w:cs="Calibri"/>
            <w:szCs w:val="22"/>
          </w:rPr>
          <w:t>https://www.wipo.int/meetings/ar/details.jsp?meeting_id=91368</w:t>
        </w:r>
      </w:hyperlink>
    </w:p>
    <w:p w14:paraId="24664852" w14:textId="0D7F8C65" w:rsidR="00B145B8" w:rsidRPr="000962B6" w:rsidRDefault="00B145B8" w:rsidP="006D4E4C">
      <w:pPr>
        <w:pStyle w:val="ONUME"/>
        <w:bidi/>
        <w:ind w:left="5533"/>
        <w:rPr>
          <w:rStyle w:val="Emphasis"/>
          <w:rFonts w:cs="Calibri"/>
          <w:szCs w:val="22"/>
          <w:rtl/>
        </w:rPr>
      </w:pPr>
      <w:r w:rsidRPr="000962B6">
        <w:rPr>
          <w:rStyle w:val="Emphasis"/>
          <w:rFonts w:cs="Calibri" w:hint="cs"/>
          <w:szCs w:val="22"/>
          <w:rtl/>
        </w:rPr>
        <w:t xml:space="preserve">إن الجمعية العامة للويبو مدعوة إلى الإحاطة علماً بمضمون "تقرير عن اللجنة الدائمة المعنية بقانون العلامات التجارية والتصاميم الصناعية والمؤشرات الجغرافية" (الوثيقة </w:t>
      </w:r>
      <w:r w:rsidRPr="000962B6">
        <w:rPr>
          <w:rStyle w:val="Emphasis"/>
          <w:rFonts w:cs="Calibri"/>
          <w:szCs w:val="22"/>
        </w:rPr>
        <w:t>WO/GA/60/5</w:t>
      </w:r>
      <w:r w:rsidRPr="000962B6">
        <w:rPr>
          <w:rStyle w:val="Emphasis"/>
          <w:rFonts w:cs="Calibri" w:hint="cs"/>
          <w:szCs w:val="22"/>
          <w:rtl/>
        </w:rPr>
        <w:t>).</w:t>
      </w:r>
    </w:p>
    <w:p w14:paraId="19BD46E9" w14:textId="563F184C" w:rsidR="002928D3" w:rsidRPr="00044EA5" w:rsidRDefault="00B145B8" w:rsidP="006D4E4C">
      <w:pPr>
        <w:pStyle w:val="Endofdocument-Annex"/>
        <w:bidi/>
        <w:spacing w:before="660"/>
        <w:rPr>
          <w:rFonts w:cs="Calibri"/>
          <w:rtl/>
        </w:rPr>
      </w:pPr>
      <w:r w:rsidRPr="00044EA5">
        <w:rPr>
          <w:rFonts w:cs="Calibri" w:hint="cs"/>
          <w:rtl/>
        </w:rPr>
        <w:t>[نهاية الوثيقة]</w:t>
      </w:r>
    </w:p>
    <w:sectPr w:rsidR="002928D3" w:rsidRPr="00044EA5" w:rsidSect="00412FE4">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9086" w14:textId="77777777" w:rsidR="009B13BA" w:rsidRDefault="009B13BA">
      <w:r>
        <w:separator/>
      </w:r>
    </w:p>
  </w:endnote>
  <w:endnote w:type="continuationSeparator" w:id="0">
    <w:p w14:paraId="0620DD54" w14:textId="77777777" w:rsidR="009B13BA" w:rsidRDefault="009B13BA" w:rsidP="003B38C1">
      <w:r>
        <w:separator/>
      </w:r>
    </w:p>
    <w:p w14:paraId="35D78AFA" w14:textId="77777777" w:rsidR="009B13BA" w:rsidRPr="003B38C1" w:rsidRDefault="009B13BA" w:rsidP="003B38C1">
      <w:pPr>
        <w:spacing w:after="60"/>
        <w:rPr>
          <w:sz w:val="17"/>
        </w:rPr>
      </w:pPr>
      <w:r>
        <w:rPr>
          <w:sz w:val="17"/>
        </w:rPr>
        <w:t>[Endnote continued from previous page]</w:t>
      </w:r>
    </w:p>
  </w:endnote>
  <w:endnote w:type="continuationNotice" w:id="1">
    <w:p w14:paraId="4DB03A01" w14:textId="77777777" w:rsidR="009B13BA" w:rsidRPr="003B38C1" w:rsidRDefault="009B13B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9A8B" w14:textId="77777777" w:rsidR="009B13BA" w:rsidRDefault="009B13BA">
      <w:r>
        <w:separator/>
      </w:r>
    </w:p>
  </w:footnote>
  <w:footnote w:type="continuationSeparator" w:id="0">
    <w:p w14:paraId="6739A26C" w14:textId="77777777" w:rsidR="009B13BA" w:rsidRDefault="009B13BA" w:rsidP="008B60B2">
      <w:r>
        <w:separator/>
      </w:r>
    </w:p>
    <w:p w14:paraId="2918FE59" w14:textId="77777777" w:rsidR="009B13BA" w:rsidRPr="00ED77FB" w:rsidRDefault="009B13BA" w:rsidP="008B60B2">
      <w:pPr>
        <w:spacing w:after="60"/>
        <w:rPr>
          <w:sz w:val="17"/>
          <w:szCs w:val="17"/>
        </w:rPr>
      </w:pPr>
      <w:r w:rsidRPr="00ED77FB">
        <w:rPr>
          <w:sz w:val="17"/>
          <w:szCs w:val="17"/>
        </w:rPr>
        <w:t>[Footnote continued from previous page]</w:t>
      </w:r>
    </w:p>
  </w:footnote>
  <w:footnote w:type="continuationNotice" w:id="1">
    <w:p w14:paraId="104F6DFF" w14:textId="77777777" w:rsidR="009B13BA" w:rsidRPr="00ED77FB" w:rsidRDefault="009B13B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679E" w14:textId="71D3BC2C" w:rsidR="00EC4E49" w:rsidRDefault="00412FE4" w:rsidP="00DD1D22">
    <w:pPr>
      <w:rPr>
        <w:rtl/>
      </w:rPr>
    </w:pPr>
    <w:bookmarkStart w:id="5" w:name="Code2"/>
    <w:bookmarkEnd w:id="5"/>
    <w:r>
      <w:t>WO/GA/60/5</w:t>
    </w:r>
  </w:p>
  <w:p w14:paraId="73A4E86B" w14:textId="23EDAF2D" w:rsidR="00EC4E49" w:rsidRDefault="00EC4E49" w:rsidP="00DD1D22">
    <w:pPr>
      <w:spacing w:after="440"/>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E4"/>
    <w:rsid w:val="0001647B"/>
    <w:rsid w:val="00021F70"/>
    <w:rsid w:val="00037A24"/>
    <w:rsid w:val="0004296F"/>
    <w:rsid w:val="00043CAA"/>
    <w:rsid w:val="00044EA5"/>
    <w:rsid w:val="00053D91"/>
    <w:rsid w:val="000618EC"/>
    <w:rsid w:val="00065A20"/>
    <w:rsid w:val="000708A8"/>
    <w:rsid w:val="00075432"/>
    <w:rsid w:val="000962B6"/>
    <w:rsid w:val="000968ED"/>
    <w:rsid w:val="000A7B22"/>
    <w:rsid w:val="000D3451"/>
    <w:rsid w:val="000E11B7"/>
    <w:rsid w:val="000E4E86"/>
    <w:rsid w:val="000F5E56"/>
    <w:rsid w:val="001024FE"/>
    <w:rsid w:val="001362EE"/>
    <w:rsid w:val="00142868"/>
    <w:rsid w:val="001832A6"/>
    <w:rsid w:val="001868BF"/>
    <w:rsid w:val="00196B45"/>
    <w:rsid w:val="001B66C2"/>
    <w:rsid w:val="001C6808"/>
    <w:rsid w:val="001E58B6"/>
    <w:rsid w:val="001F6342"/>
    <w:rsid w:val="002121FA"/>
    <w:rsid w:val="0024218E"/>
    <w:rsid w:val="002574F8"/>
    <w:rsid w:val="002634C4"/>
    <w:rsid w:val="00264C43"/>
    <w:rsid w:val="00276388"/>
    <w:rsid w:val="002928D3"/>
    <w:rsid w:val="00297F80"/>
    <w:rsid w:val="002A67DB"/>
    <w:rsid w:val="002A6F18"/>
    <w:rsid w:val="002B7F2D"/>
    <w:rsid w:val="002C474E"/>
    <w:rsid w:val="002F1FE6"/>
    <w:rsid w:val="002F4E68"/>
    <w:rsid w:val="002F577A"/>
    <w:rsid w:val="003011E4"/>
    <w:rsid w:val="0030499F"/>
    <w:rsid w:val="00312F7F"/>
    <w:rsid w:val="003228B7"/>
    <w:rsid w:val="003508A3"/>
    <w:rsid w:val="00351AC8"/>
    <w:rsid w:val="003558E1"/>
    <w:rsid w:val="003673CF"/>
    <w:rsid w:val="0037678E"/>
    <w:rsid w:val="003845C1"/>
    <w:rsid w:val="003941E4"/>
    <w:rsid w:val="003A4A25"/>
    <w:rsid w:val="003A5B1F"/>
    <w:rsid w:val="003A6F89"/>
    <w:rsid w:val="003B38C1"/>
    <w:rsid w:val="003C2A9A"/>
    <w:rsid w:val="003E3392"/>
    <w:rsid w:val="00404DD2"/>
    <w:rsid w:val="0040618C"/>
    <w:rsid w:val="0040647C"/>
    <w:rsid w:val="00407188"/>
    <w:rsid w:val="0041091E"/>
    <w:rsid w:val="00412FE4"/>
    <w:rsid w:val="00423C40"/>
    <w:rsid w:val="00423E3E"/>
    <w:rsid w:val="00427AF4"/>
    <w:rsid w:val="004400E2"/>
    <w:rsid w:val="00461632"/>
    <w:rsid w:val="004647DA"/>
    <w:rsid w:val="0047368E"/>
    <w:rsid w:val="00474062"/>
    <w:rsid w:val="00477D6B"/>
    <w:rsid w:val="004A566B"/>
    <w:rsid w:val="004B742A"/>
    <w:rsid w:val="004D39C4"/>
    <w:rsid w:val="004D7061"/>
    <w:rsid w:val="00515CBF"/>
    <w:rsid w:val="005207B1"/>
    <w:rsid w:val="0053057A"/>
    <w:rsid w:val="00560A29"/>
    <w:rsid w:val="00572EF7"/>
    <w:rsid w:val="005946CA"/>
    <w:rsid w:val="00594D27"/>
    <w:rsid w:val="005974D4"/>
    <w:rsid w:val="005B149B"/>
    <w:rsid w:val="005B7436"/>
    <w:rsid w:val="005F40EA"/>
    <w:rsid w:val="00601760"/>
    <w:rsid w:val="00605827"/>
    <w:rsid w:val="00606D2E"/>
    <w:rsid w:val="00623B01"/>
    <w:rsid w:val="00624A1C"/>
    <w:rsid w:val="0062702A"/>
    <w:rsid w:val="006359CE"/>
    <w:rsid w:val="00642496"/>
    <w:rsid w:val="00646050"/>
    <w:rsid w:val="0066163B"/>
    <w:rsid w:val="006700A1"/>
    <w:rsid w:val="006713CA"/>
    <w:rsid w:val="00676C5C"/>
    <w:rsid w:val="006816B2"/>
    <w:rsid w:val="006859EE"/>
    <w:rsid w:val="00694D7C"/>
    <w:rsid w:val="00695558"/>
    <w:rsid w:val="006B624D"/>
    <w:rsid w:val="006C0B5B"/>
    <w:rsid w:val="006C7A31"/>
    <w:rsid w:val="006D4E4C"/>
    <w:rsid w:val="006D5E0F"/>
    <w:rsid w:val="006E20A6"/>
    <w:rsid w:val="00705591"/>
    <w:rsid w:val="007058FB"/>
    <w:rsid w:val="00713B5A"/>
    <w:rsid w:val="00723D0F"/>
    <w:rsid w:val="007249C1"/>
    <w:rsid w:val="00727CCE"/>
    <w:rsid w:val="007607E8"/>
    <w:rsid w:val="00766388"/>
    <w:rsid w:val="007734F9"/>
    <w:rsid w:val="007804CA"/>
    <w:rsid w:val="00795786"/>
    <w:rsid w:val="007A1CED"/>
    <w:rsid w:val="007B29DA"/>
    <w:rsid w:val="007B6A58"/>
    <w:rsid w:val="007C17D4"/>
    <w:rsid w:val="007D1613"/>
    <w:rsid w:val="007D2BDA"/>
    <w:rsid w:val="00801759"/>
    <w:rsid w:val="00824D29"/>
    <w:rsid w:val="00841AB9"/>
    <w:rsid w:val="008432FB"/>
    <w:rsid w:val="00847757"/>
    <w:rsid w:val="0086471F"/>
    <w:rsid w:val="00873EE5"/>
    <w:rsid w:val="008B2CC1"/>
    <w:rsid w:val="008B4B5E"/>
    <w:rsid w:val="008B60B2"/>
    <w:rsid w:val="008C31A9"/>
    <w:rsid w:val="008D5651"/>
    <w:rsid w:val="0090731E"/>
    <w:rsid w:val="00912174"/>
    <w:rsid w:val="00916EE2"/>
    <w:rsid w:val="0092052B"/>
    <w:rsid w:val="00937BDB"/>
    <w:rsid w:val="00941A04"/>
    <w:rsid w:val="009435F8"/>
    <w:rsid w:val="00966A22"/>
    <w:rsid w:val="0096722F"/>
    <w:rsid w:val="0097227C"/>
    <w:rsid w:val="00980843"/>
    <w:rsid w:val="009A7A86"/>
    <w:rsid w:val="009B13BA"/>
    <w:rsid w:val="009B2B5C"/>
    <w:rsid w:val="009B3120"/>
    <w:rsid w:val="009B564C"/>
    <w:rsid w:val="009D0DD1"/>
    <w:rsid w:val="009D3D97"/>
    <w:rsid w:val="009E02BF"/>
    <w:rsid w:val="009E1EB9"/>
    <w:rsid w:val="009E2791"/>
    <w:rsid w:val="009E3F6F"/>
    <w:rsid w:val="009F3BF9"/>
    <w:rsid w:val="009F499F"/>
    <w:rsid w:val="00A339F1"/>
    <w:rsid w:val="00A33D61"/>
    <w:rsid w:val="00A42DAF"/>
    <w:rsid w:val="00A45BD8"/>
    <w:rsid w:val="00A5428F"/>
    <w:rsid w:val="00A77470"/>
    <w:rsid w:val="00A778BF"/>
    <w:rsid w:val="00A85B8E"/>
    <w:rsid w:val="00A9118D"/>
    <w:rsid w:val="00AB37D9"/>
    <w:rsid w:val="00AC205C"/>
    <w:rsid w:val="00AE2CD2"/>
    <w:rsid w:val="00AE6983"/>
    <w:rsid w:val="00AF5C73"/>
    <w:rsid w:val="00B05A69"/>
    <w:rsid w:val="00B145B8"/>
    <w:rsid w:val="00B40598"/>
    <w:rsid w:val="00B50B99"/>
    <w:rsid w:val="00B62CD9"/>
    <w:rsid w:val="00B9734B"/>
    <w:rsid w:val="00BC2E25"/>
    <w:rsid w:val="00BC780D"/>
    <w:rsid w:val="00BD72AB"/>
    <w:rsid w:val="00C11BFE"/>
    <w:rsid w:val="00C135D7"/>
    <w:rsid w:val="00C264BF"/>
    <w:rsid w:val="00C35F05"/>
    <w:rsid w:val="00C40CD4"/>
    <w:rsid w:val="00C73CC8"/>
    <w:rsid w:val="00C94629"/>
    <w:rsid w:val="00CC5400"/>
    <w:rsid w:val="00CD7B2E"/>
    <w:rsid w:val="00CE65D4"/>
    <w:rsid w:val="00D026B4"/>
    <w:rsid w:val="00D175FC"/>
    <w:rsid w:val="00D357EC"/>
    <w:rsid w:val="00D45252"/>
    <w:rsid w:val="00D62D58"/>
    <w:rsid w:val="00D71B4D"/>
    <w:rsid w:val="00D93D55"/>
    <w:rsid w:val="00DD1D22"/>
    <w:rsid w:val="00DE138F"/>
    <w:rsid w:val="00DF1362"/>
    <w:rsid w:val="00DF5340"/>
    <w:rsid w:val="00E079AB"/>
    <w:rsid w:val="00E161A2"/>
    <w:rsid w:val="00E171CA"/>
    <w:rsid w:val="00E1722E"/>
    <w:rsid w:val="00E23799"/>
    <w:rsid w:val="00E25B6E"/>
    <w:rsid w:val="00E3352F"/>
    <w:rsid w:val="00E335FE"/>
    <w:rsid w:val="00E34196"/>
    <w:rsid w:val="00E4663E"/>
    <w:rsid w:val="00E5021F"/>
    <w:rsid w:val="00E5781C"/>
    <w:rsid w:val="00E671A6"/>
    <w:rsid w:val="00EA5007"/>
    <w:rsid w:val="00EB0157"/>
    <w:rsid w:val="00EB165C"/>
    <w:rsid w:val="00EB72DA"/>
    <w:rsid w:val="00EC4E49"/>
    <w:rsid w:val="00ED378B"/>
    <w:rsid w:val="00ED77FB"/>
    <w:rsid w:val="00F021A6"/>
    <w:rsid w:val="00F11D94"/>
    <w:rsid w:val="00F214E8"/>
    <w:rsid w:val="00F44860"/>
    <w:rsid w:val="00F45B69"/>
    <w:rsid w:val="00F66152"/>
    <w:rsid w:val="00F66167"/>
    <w:rsid w:val="00F72B0F"/>
    <w:rsid w:val="00F75C5C"/>
    <w:rsid w:val="00F80684"/>
    <w:rsid w:val="00FA6211"/>
    <w:rsid w:val="00FB5620"/>
    <w:rsid w:val="00FC7135"/>
    <w:rsid w:val="00FD5847"/>
    <w:rsid w:val="00FF6DF2"/>
    <w:rsid w:val="00FF7E0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3A274"/>
  <w15:docId w15:val="{724C9EC6-9FD8-463B-8E7E-6D58D489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9435F8"/>
    <w:rPr>
      <w:i/>
      <w:iCs/>
    </w:rPr>
  </w:style>
  <w:style w:type="paragraph" w:customStyle="1" w:styleId="Default">
    <w:name w:val="Default"/>
    <w:rsid w:val="00F80684"/>
    <w:pPr>
      <w:autoSpaceDE w:val="0"/>
      <w:autoSpaceDN w:val="0"/>
      <w:adjustRightInd w:val="0"/>
    </w:pPr>
    <w:rPr>
      <w:rFonts w:ascii="Arial" w:hAnsi="Arial"/>
      <w:color w:val="000000"/>
      <w:sz w:val="24"/>
      <w:szCs w:val="24"/>
      <w:lang w:val="en-US"/>
    </w:rPr>
  </w:style>
  <w:style w:type="character" w:styleId="Hyperlink">
    <w:name w:val="Hyperlink"/>
    <w:basedOn w:val="DefaultParagraphFont"/>
    <w:unhideWhenUsed/>
    <w:rsid w:val="009E1EB9"/>
    <w:rPr>
      <w:color w:val="0000FF" w:themeColor="hyperlink"/>
      <w:u w:val="single"/>
    </w:rPr>
  </w:style>
  <w:style w:type="character" w:styleId="UnresolvedMention">
    <w:name w:val="Unresolved Mention"/>
    <w:basedOn w:val="DefaultParagraphFont"/>
    <w:uiPriority w:val="99"/>
    <w:semiHidden/>
    <w:unhideWhenUsed/>
    <w:rsid w:val="009E1EB9"/>
    <w:rPr>
      <w:color w:val="605E5C"/>
      <w:shd w:val="clear" w:color="auto" w:fill="E1DFDD"/>
    </w:rPr>
  </w:style>
  <w:style w:type="paragraph" w:styleId="Revision">
    <w:name w:val="Revision"/>
    <w:hidden/>
    <w:uiPriority w:val="99"/>
    <w:semiHidden/>
    <w:rsid w:val="00EB0157"/>
    <w:rPr>
      <w:rFonts w:ascii="Arial" w:eastAsia="SimSun" w:hAnsi="Arial"/>
      <w:sz w:val="22"/>
      <w:lang w:val="en-US" w:eastAsia="zh-CN"/>
    </w:rPr>
  </w:style>
  <w:style w:type="character" w:styleId="CommentReference">
    <w:name w:val="annotation reference"/>
    <w:basedOn w:val="DefaultParagraphFont"/>
    <w:semiHidden/>
    <w:unhideWhenUsed/>
    <w:rsid w:val="000708A8"/>
    <w:rPr>
      <w:sz w:val="16"/>
      <w:szCs w:val="16"/>
    </w:rPr>
  </w:style>
  <w:style w:type="paragraph" w:styleId="CommentSubject">
    <w:name w:val="annotation subject"/>
    <w:basedOn w:val="CommentText"/>
    <w:next w:val="CommentText"/>
    <w:link w:val="CommentSubjectChar"/>
    <w:semiHidden/>
    <w:unhideWhenUsed/>
    <w:rsid w:val="000708A8"/>
    <w:rPr>
      <w:b/>
      <w:bCs/>
      <w:sz w:val="20"/>
    </w:rPr>
  </w:style>
  <w:style w:type="character" w:customStyle="1" w:styleId="CommentTextChar">
    <w:name w:val="Comment Text Char"/>
    <w:basedOn w:val="DefaultParagraphFont"/>
    <w:link w:val="CommentText"/>
    <w:semiHidden/>
    <w:rsid w:val="000708A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08A8"/>
    <w:rPr>
      <w:rFonts w:ascii="Arial" w:eastAsia="SimSun" w:hAnsi="Arial" w:cs="Arial"/>
      <w:b/>
      <w:bCs/>
      <w:sz w:val="18"/>
      <w:lang w:val="en-US" w:eastAsia="zh-CN"/>
    </w:rPr>
  </w:style>
  <w:style w:type="character" w:styleId="FollowedHyperlink">
    <w:name w:val="FollowedHyperlink"/>
    <w:basedOn w:val="DefaultParagraphFont"/>
    <w:semiHidden/>
    <w:unhideWhenUsed/>
    <w:rsid w:val="00E07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ar/doc_details.jsp?doc_id=64118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po.int/meetings/ar/doc_details.jsp?doc_id=65571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ar/doc_details.jsp?doc_id=628889" TargetMode="External"/><Relationship Id="rId25" Type="http://schemas.openxmlformats.org/officeDocument/2006/relationships/hyperlink" Target="https://www.wipo.int/meetings/ar/details.jsp?meeting_id=91368" TargetMode="External"/><Relationship Id="rId2" Type="http://schemas.openxmlformats.org/officeDocument/2006/relationships/customXml" Target="../customXml/item2.xml"/><Relationship Id="rId16" Type="http://schemas.openxmlformats.org/officeDocument/2006/relationships/hyperlink" Target="https://www.wipo.int/meetings/ar/doc_details.jsp?doc_id=643085" TargetMode="External"/><Relationship Id="rId20" Type="http://schemas.openxmlformats.org/officeDocument/2006/relationships/hyperlink" Target="https://www.wipo.int/meetings/ar/doc_details.jsp?doc_id=6552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meetings/ar/doc_details.jsp?doc_id=655714" TargetMode="External"/><Relationship Id="rId5" Type="http://schemas.openxmlformats.org/officeDocument/2006/relationships/customXml" Target="../customXml/item5.xml"/><Relationship Id="rId15" Type="http://schemas.openxmlformats.org/officeDocument/2006/relationships/hyperlink" Target="https://www.wipo.int/meetings/ar/doc_details.jsp?doc_id=627883" TargetMode="External"/><Relationship Id="rId23" Type="http://schemas.openxmlformats.org/officeDocument/2006/relationships/hyperlink" Target="https://www.wipo.int/meetings/ar/doc_details.jsp?doc_id=590831"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meetings/ar/doc_details.jsp?doc_id=6545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ar/doc_details.jsp?doc_id=657290" TargetMode="External"/><Relationship Id="rId22" Type="http://schemas.openxmlformats.org/officeDocument/2006/relationships/hyperlink" Target="https://www.wipo.int/meetings/ar/doc_details.jsp?doc_id=57043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DEAADBFP-1499948599-54718</_dlc_DocId>
    <_dlc_DocIdUrl xmlns="afdacc0a-6563-489f-9b51-6fc9acac5c48">
      <Url>https://wipoprod.sharepoint.com/sites/SPS-INT-BFP-DEAAD-AsseAffa/_layouts/15/DocIdRedir.aspx?ID=DEAADBFP-1499948599-54718</Url>
      <Description>DEAADBFP-1499948599-54718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E1954-EE88-4A32-AADA-C3B60D6F3340}">
  <ds:schemaRefs>
    <ds:schemaRef ds:uri="http://schemas.microsoft.com/sharepoint/events"/>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5.xml><?xml version="1.0" encoding="utf-8"?>
<ds:datastoreItem xmlns:ds="http://schemas.openxmlformats.org/officeDocument/2006/customXml" ds:itemID="{E14865E8-1917-4F1B-95AD-DD410A57F001}">
  <ds:schemaRefs>
    <ds:schemaRef ds:uri="Microsoft.SharePoint.Taxonomy.ContentTypeSync"/>
  </ds:schemaRefs>
</ds:datastoreItem>
</file>

<file path=customXml/itemProps6.xml><?xml version="1.0" encoding="utf-8"?>
<ds:datastoreItem xmlns:ds="http://schemas.openxmlformats.org/officeDocument/2006/customXml" ds:itemID="{FED072A5-AAA3-4A5E-8CA9-78DC16DF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WO_GA_60 (E)</Template>
  <TotalTime>1</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WO/GA/60/5 (Arabic)</vt:lpstr>
    </vt:vector>
  </TitlesOfParts>
  <Company>WIPO</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WO/GA/60/5 (Arabic)</dc:title>
  <dc:subject>Sixty-Eighth Series of Meetings</dc:subject>
  <dc:creator>WIPO</dc:creator>
  <cp:keywords/>
  <cp:lastModifiedBy>RUBAN Annaig</cp:lastModifiedBy>
  <cp:revision>4</cp:revision>
  <cp:lastPrinted>2026-05-03T20:40:00Z</cp:lastPrinted>
  <dcterms:created xsi:type="dcterms:W3CDTF">2026-05-04T05:51:00Z</dcterms:created>
  <dcterms:modified xsi:type="dcterms:W3CDTF">2026-05-04T08:36:00Z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4baad0d5-81fe-430d-b42a-017115311ca7</vt:lpwstr>
  </property>
</Properties>
</file>