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D9B3D" w14:textId="77777777" w:rsidR="008B2CC1" w:rsidRPr="00F043DE" w:rsidRDefault="00CC3E2D" w:rsidP="00DD4377">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F090C63" wp14:editId="692CF44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83371E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1F6EFE4" w14:textId="02228D62" w:rsidR="003915E7" w:rsidRPr="002326AB" w:rsidRDefault="003915E7" w:rsidP="003915E7">
      <w:pPr>
        <w:bidi w:val="0"/>
        <w:rPr>
          <w:rFonts w:ascii="Arial Black" w:hAnsi="Arial Black"/>
          <w:caps/>
          <w:sz w:val="15"/>
          <w:szCs w:val="15"/>
        </w:rPr>
      </w:pPr>
      <w:bookmarkStart w:id="0" w:name="Code"/>
      <w:bookmarkStart w:id="1" w:name="_Hlk164876593"/>
      <w:bookmarkEnd w:id="0"/>
      <w:r w:rsidRPr="009A5ED7">
        <w:rPr>
          <w:rFonts w:ascii="Arial Black" w:hAnsi="Arial Black"/>
          <w:caps/>
          <w:sz w:val="15"/>
          <w:szCs w:val="15"/>
        </w:rPr>
        <w:t>WO/GA</w:t>
      </w:r>
      <w:r>
        <w:rPr>
          <w:rFonts w:ascii="Arial Black" w:hAnsi="Arial Black"/>
          <w:caps/>
          <w:sz w:val="15"/>
          <w:szCs w:val="15"/>
        </w:rPr>
        <w:t>/57/</w:t>
      </w:r>
      <w:r w:rsidR="00C7074E">
        <w:rPr>
          <w:rFonts w:ascii="Arial Black" w:hAnsi="Arial Black"/>
          <w:caps/>
          <w:sz w:val="15"/>
          <w:szCs w:val="15"/>
        </w:rPr>
        <w:t>8</w:t>
      </w:r>
    </w:p>
    <w:p w14:paraId="495DAA09" w14:textId="77777777" w:rsidR="003915E7" w:rsidRPr="004B3EAC" w:rsidRDefault="003915E7" w:rsidP="003915E7">
      <w:pPr>
        <w:jc w:val="right"/>
        <w:rPr>
          <w:rFonts w:asciiTheme="minorHAnsi" w:hAnsiTheme="minorHAnsi" w:cstheme="minorHAnsi"/>
          <w:b/>
          <w:bCs/>
          <w:caps/>
          <w:sz w:val="15"/>
          <w:szCs w:val="15"/>
        </w:rPr>
      </w:pPr>
      <w:bookmarkStart w:id="2" w:name="Original"/>
      <w:bookmarkEnd w:id="1"/>
      <w:r w:rsidRPr="004B3EAC">
        <w:rPr>
          <w:rFonts w:asciiTheme="minorHAnsi" w:hAnsiTheme="minorHAnsi" w:cstheme="minorHAnsi" w:hint="cs"/>
          <w:b/>
          <w:bCs/>
          <w:caps/>
          <w:sz w:val="15"/>
          <w:szCs w:val="15"/>
          <w:rtl/>
        </w:rPr>
        <w:t xml:space="preserve">الأصل: </w:t>
      </w:r>
      <w:r>
        <w:rPr>
          <w:rFonts w:asciiTheme="minorHAnsi" w:hAnsiTheme="minorHAnsi" w:cstheme="minorHAnsi" w:hint="cs"/>
          <w:b/>
          <w:bCs/>
          <w:caps/>
          <w:sz w:val="15"/>
          <w:szCs w:val="15"/>
          <w:rtl/>
        </w:rPr>
        <w:t>بالإنكليزية</w:t>
      </w:r>
    </w:p>
    <w:p w14:paraId="2950FB8E" w14:textId="59643B2A" w:rsidR="003915E7" w:rsidRPr="00CC3E2D" w:rsidRDefault="003915E7" w:rsidP="003915E7">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6D7EE2">
        <w:rPr>
          <w:rFonts w:asciiTheme="minorHAnsi" w:hAnsiTheme="minorHAnsi" w:cstheme="minorHAnsi" w:hint="cs"/>
          <w:b/>
          <w:bCs/>
          <w:caps/>
          <w:sz w:val="15"/>
          <w:szCs w:val="15"/>
          <w:rtl/>
        </w:rPr>
        <w:t>8</w:t>
      </w:r>
      <w:r>
        <w:rPr>
          <w:rFonts w:asciiTheme="minorHAnsi" w:hAnsiTheme="minorHAnsi" w:cstheme="minorHAnsi" w:hint="cs"/>
          <w:b/>
          <w:bCs/>
          <w:caps/>
          <w:sz w:val="15"/>
          <w:szCs w:val="15"/>
          <w:rtl/>
        </w:rPr>
        <w:t xml:space="preserve"> </w:t>
      </w:r>
      <w:r w:rsidR="006D7EE2">
        <w:rPr>
          <w:rFonts w:asciiTheme="minorHAnsi" w:hAnsiTheme="minorHAnsi" w:cstheme="minorHAnsi" w:hint="cs"/>
          <w:b/>
          <w:bCs/>
          <w:caps/>
          <w:sz w:val="15"/>
          <w:szCs w:val="15"/>
          <w:rtl/>
        </w:rPr>
        <w:t>مايو</w:t>
      </w:r>
      <w:r>
        <w:rPr>
          <w:rFonts w:asciiTheme="minorHAnsi" w:hAnsiTheme="minorHAnsi" w:cstheme="minorHAnsi" w:hint="cs"/>
          <w:b/>
          <w:bCs/>
          <w:caps/>
          <w:sz w:val="15"/>
          <w:szCs w:val="15"/>
          <w:rtl/>
        </w:rPr>
        <w:t xml:space="preserve"> 2024</w:t>
      </w:r>
    </w:p>
    <w:bookmarkEnd w:id="3"/>
    <w:p w14:paraId="22CF39B9" w14:textId="77777777" w:rsidR="003915E7" w:rsidRPr="00D67EAE" w:rsidRDefault="003915E7" w:rsidP="003915E7">
      <w:pPr>
        <w:pStyle w:val="Heading1"/>
      </w:pPr>
      <w:r>
        <w:rPr>
          <w:rFonts w:hint="cs"/>
          <w:rtl/>
        </w:rPr>
        <w:t>الجمعية العامة للويبو</w:t>
      </w:r>
    </w:p>
    <w:p w14:paraId="02E63E76" w14:textId="77777777" w:rsidR="003915E7" w:rsidRPr="00A8357F" w:rsidRDefault="003915E7" w:rsidP="003915E7">
      <w:pPr>
        <w:outlineLvl w:val="1"/>
        <w:rPr>
          <w:rFonts w:ascii="Calibri" w:hAnsi="Calibri"/>
          <w:bCs/>
          <w:sz w:val="24"/>
          <w:szCs w:val="24"/>
        </w:rPr>
      </w:pPr>
      <w:bookmarkStart w:id="4" w:name="TitleOfDoc"/>
      <w:r w:rsidRPr="00A8357F">
        <w:rPr>
          <w:rFonts w:hint="cs"/>
          <w:b/>
          <w:bCs/>
          <w:sz w:val="24"/>
          <w:szCs w:val="24"/>
          <w:rtl/>
        </w:rPr>
        <w:t xml:space="preserve">الدورة </w:t>
      </w:r>
      <w:r>
        <w:rPr>
          <w:rFonts w:hint="cs"/>
          <w:b/>
          <w:bCs/>
          <w:sz w:val="24"/>
          <w:szCs w:val="24"/>
          <w:rtl/>
        </w:rPr>
        <w:t>السابعة</w:t>
      </w:r>
      <w:r w:rsidRPr="00A8357F">
        <w:rPr>
          <w:rFonts w:hint="cs"/>
          <w:b/>
          <w:bCs/>
          <w:sz w:val="24"/>
          <w:szCs w:val="24"/>
          <w:rtl/>
        </w:rPr>
        <w:t xml:space="preserve"> والخمسون (الدورة </w:t>
      </w:r>
      <w:r>
        <w:rPr>
          <w:rFonts w:hint="cs"/>
          <w:b/>
          <w:bCs/>
          <w:sz w:val="24"/>
          <w:szCs w:val="24"/>
          <w:rtl/>
        </w:rPr>
        <w:t>الاستثنائية</w:t>
      </w:r>
      <w:r w:rsidRPr="00A8357F">
        <w:rPr>
          <w:rFonts w:hint="cs"/>
          <w:b/>
          <w:bCs/>
          <w:sz w:val="24"/>
          <w:szCs w:val="24"/>
          <w:rtl/>
        </w:rPr>
        <w:t xml:space="preserve"> </w:t>
      </w:r>
      <w:r>
        <w:rPr>
          <w:rFonts w:hint="cs"/>
          <w:b/>
          <w:bCs/>
          <w:sz w:val="24"/>
          <w:szCs w:val="24"/>
          <w:rtl/>
        </w:rPr>
        <w:t>الحادية والثلاثون</w:t>
      </w:r>
      <w:r w:rsidRPr="00A8357F">
        <w:rPr>
          <w:rFonts w:hint="cs"/>
          <w:b/>
          <w:bCs/>
          <w:sz w:val="24"/>
          <w:szCs w:val="24"/>
          <w:rtl/>
        </w:rPr>
        <w:t>)</w:t>
      </w:r>
    </w:p>
    <w:p w14:paraId="55F6D695" w14:textId="77777777" w:rsidR="003915E7" w:rsidRPr="00A8357F" w:rsidRDefault="003915E7" w:rsidP="003915E7">
      <w:pPr>
        <w:spacing w:after="720"/>
        <w:outlineLvl w:val="1"/>
        <w:rPr>
          <w:rFonts w:ascii="Calibri" w:hAnsi="Calibri"/>
          <w:bCs/>
          <w:sz w:val="24"/>
          <w:szCs w:val="24"/>
        </w:rPr>
      </w:pPr>
      <w:r w:rsidRPr="00A8357F">
        <w:rPr>
          <w:rFonts w:hint="cs"/>
          <w:b/>
          <w:bCs/>
          <w:sz w:val="24"/>
          <w:szCs w:val="24"/>
          <w:rtl/>
        </w:rPr>
        <w:t xml:space="preserve">جنيف، من </w:t>
      </w:r>
      <w:r>
        <w:rPr>
          <w:rFonts w:hint="cs"/>
          <w:b/>
          <w:bCs/>
          <w:sz w:val="24"/>
          <w:szCs w:val="24"/>
          <w:rtl/>
        </w:rPr>
        <w:t>9</w:t>
      </w:r>
      <w:r w:rsidRPr="00A8357F">
        <w:rPr>
          <w:rFonts w:hint="cs"/>
          <w:b/>
          <w:bCs/>
          <w:sz w:val="24"/>
          <w:szCs w:val="24"/>
          <w:rtl/>
        </w:rPr>
        <w:t xml:space="preserve"> إلى </w:t>
      </w:r>
      <w:r>
        <w:rPr>
          <w:rFonts w:hint="cs"/>
          <w:b/>
          <w:bCs/>
          <w:sz w:val="24"/>
          <w:szCs w:val="24"/>
          <w:rtl/>
        </w:rPr>
        <w:t>17</w:t>
      </w:r>
      <w:r w:rsidRPr="00A8357F">
        <w:rPr>
          <w:rFonts w:hint="cs"/>
          <w:b/>
          <w:bCs/>
          <w:sz w:val="24"/>
          <w:szCs w:val="24"/>
          <w:rtl/>
        </w:rPr>
        <w:t xml:space="preserve"> يوليو </w:t>
      </w:r>
      <w:r>
        <w:rPr>
          <w:rFonts w:hint="cs"/>
          <w:b/>
          <w:bCs/>
          <w:sz w:val="24"/>
          <w:szCs w:val="24"/>
          <w:rtl/>
        </w:rPr>
        <w:t>2024</w:t>
      </w:r>
    </w:p>
    <w:p w14:paraId="7993084A" w14:textId="5785A9E3" w:rsidR="003915E7" w:rsidRPr="00D67EAE" w:rsidRDefault="003915E7" w:rsidP="003915E7">
      <w:pPr>
        <w:spacing w:after="360"/>
        <w:outlineLvl w:val="0"/>
        <w:rPr>
          <w:rFonts w:asciiTheme="minorHAnsi" w:hAnsiTheme="minorHAnsi" w:cstheme="minorHAnsi"/>
          <w:caps/>
          <w:sz w:val="24"/>
          <w:rtl/>
          <w:lang w:bidi="ar-SY"/>
        </w:rPr>
      </w:pPr>
      <w:r w:rsidRPr="00826F86">
        <w:rPr>
          <w:rFonts w:asciiTheme="minorHAnsi" w:hAnsiTheme="minorHAnsi" w:cstheme="minorHAnsi" w:hint="cs"/>
          <w:caps/>
          <w:sz w:val="28"/>
          <w:szCs w:val="24"/>
          <w:rtl/>
        </w:rPr>
        <w:t xml:space="preserve">تقرير عن اللجنة المعنية </w:t>
      </w:r>
      <w:r w:rsidR="00C93729">
        <w:rPr>
          <w:rFonts w:asciiTheme="minorHAnsi" w:hAnsiTheme="minorHAnsi" w:cstheme="minorHAnsi" w:hint="cs"/>
          <w:caps/>
          <w:sz w:val="28"/>
          <w:szCs w:val="24"/>
          <w:rtl/>
        </w:rPr>
        <w:t>بمعايير الويبو</w:t>
      </w:r>
    </w:p>
    <w:p w14:paraId="18B200E3" w14:textId="5F03F94F" w:rsidR="003915E7" w:rsidRDefault="005E45E9" w:rsidP="003915E7">
      <w:pPr>
        <w:spacing w:after="1040"/>
        <w:rPr>
          <w:rFonts w:asciiTheme="minorHAnsi" w:hAnsiTheme="minorHAnsi" w:cstheme="minorHAnsi"/>
          <w:iCs/>
          <w:rtl/>
        </w:rPr>
      </w:pPr>
      <w:bookmarkStart w:id="5" w:name="Prepared"/>
      <w:bookmarkEnd w:id="4"/>
      <w:bookmarkEnd w:id="5"/>
      <w:r>
        <w:rPr>
          <w:rFonts w:asciiTheme="minorHAnsi" w:hAnsiTheme="minorHAnsi" w:cstheme="minorHAnsi" w:hint="cs"/>
          <w:i/>
          <w:iCs/>
          <w:rtl/>
        </w:rPr>
        <w:t xml:space="preserve">وثيقة </w:t>
      </w:r>
      <w:r w:rsidR="003915E7" w:rsidRPr="00826F86">
        <w:rPr>
          <w:rFonts w:asciiTheme="minorHAnsi" w:hAnsiTheme="minorHAnsi" w:cstheme="minorHAnsi" w:hint="cs"/>
          <w:i/>
          <w:iCs/>
          <w:rtl/>
        </w:rPr>
        <w:t>من إعداد الأمانة</w:t>
      </w:r>
    </w:p>
    <w:p w14:paraId="2647A6AD" w14:textId="77777777" w:rsidR="002934E2" w:rsidRDefault="002934E2" w:rsidP="002934E2">
      <w:pPr>
        <w:pStyle w:val="ONUMA"/>
      </w:pPr>
      <w:r>
        <w:rPr>
          <w:rtl/>
        </w:rPr>
        <w:t>خلال الفترة المشمولة بالتقرير، عقدت اللجنة المعنية بمعايير الويبو (المشار إليها فيما يلي باسم "اللجنة" أو "لجنة المعايير") دورتها الحادية عشرة في الفترة من 4 إلى 8 ديسمبر 2023، برئاسة السيدة أسا فيكن (السويد).</w:t>
      </w:r>
    </w:p>
    <w:p w14:paraId="25D20661" w14:textId="16F6AE7A" w:rsidR="002934E2" w:rsidRDefault="00417F52" w:rsidP="002934E2">
      <w:pPr>
        <w:pStyle w:val="ONUMA"/>
      </w:pPr>
      <w:r>
        <w:rPr>
          <w:rFonts w:hint="cs"/>
          <w:rtl/>
        </w:rPr>
        <w:t>و</w:t>
      </w:r>
      <w:r w:rsidR="002934E2">
        <w:rPr>
          <w:rtl/>
        </w:rPr>
        <w:t xml:space="preserve">واصل </w:t>
      </w:r>
      <w:r w:rsidR="00A7249A">
        <w:rPr>
          <w:rtl/>
        </w:rPr>
        <w:t>مجتمع الملكية الفكرية</w:t>
      </w:r>
      <w:r w:rsidR="00A7249A">
        <w:rPr>
          <w:rFonts w:hint="cs"/>
          <w:rtl/>
        </w:rPr>
        <w:t xml:space="preserve"> في هذه</w:t>
      </w:r>
      <w:r w:rsidR="00A7249A">
        <w:rPr>
          <w:rtl/>
        </w:rPr>
        <w:t xml:space="preserve"> </w:t>
      </w:r>
      <w:r>
        <w:rPr>
          <w:rFonts w:hint="cs"/>
          <w:rtl/>
        </w:rPr>
        <w:t>الدورة</w:t>
      </w:r>
      <w:r w:rsidR="002934E2">
        <w:rPr>
          <w:rtl/>
        </w:rPr>
        <w:t xml:space="preserve"> تبادل وجهات النظر حول وضع معايير الويبو وتنفيذها، </w:t>
      </w:r>
      <w:r>
        <w:rPr>
          <w:rFonts w:hint="cs"/>
          <w:rtl/>
        </w:rPr>
        <w:t xml:space="preserve">وتبادل </w:t>
      </w:r>
      <w:r w:rsidR="002934E2">
        <w:rPr>
          <w:rtl/>
        </w:rPr>
        <w:t>الآراء بشأن السياسات والتوصيات و</w:t>
      </w:r>
      <w:r>
        <w:rPr>
          <w:rFonts w:hint="cs"/>
          <w:rtl/>
        </w:rPr>
        <w:t>إعلانات</w:t>
      </w:r>
      <w:r w:rsidR="002934E2">
        <w:rPr>
          <w:rtl/>
        </w:rPr>
        <w:t xml:space="preserve"> المبادئ المتعلقة ببيانات الملكية الفكرية، ومسائل متعلقة بنظام المعلومات العالمي، وخدمات المعلومات بشأن النظام العالمي ونشر البيانات والتوثيق، وفقًا لولاية اللجنة الموضحة في المسائل التنظيمية </w:t>
      </w:r>
      <w:hyperlink r:id="rId12" w:history="1">
        <w:r w:rsidR="002934E2" w:rsidRPr="00417F52">
          <w:rPr>
            <w:rStyle w:val="Hyperlink"/>
            <w:rtl/>
          </w:rPr>
          <w:t>والنظام الداخلي الخاص للجنة المعايير</w:t>
        </w:r>
      </w:hyperlink>
      <w:r w:rsidR="002934E2">
        <w:rPr>
          <w:rtl/>
        </w:rPr>
        <w:t xml:space="preserve">، والذي </w:t>
      </w:r>
      <w:r w:rsidR="00902682">
        <w:rPr>
          <w:rFonts w:hint="cs"/>
          <w:rtl/>
        </w:rPr>
        <w:t>اعتمد</w:t>
      </w:r>
      <w:r w:rsidR="002934E2">
        <w:rPr>
          <w:rtl/>
        </w:rPr>
        <w:t xml:space="preserve"> في الدورة العاشرة للجنة.</w:t>
      </w:r>
      <w:r>
        <w:rPr>
          <w:rFonts w:hint="cs"/>
          <w:rtl/>
        </w:rPr>
        <w:t xml:space="preserve">  </w:t>
      </w:r>
    </w:p>
    <w:p w14:paraId="054B6E51" w14:textId="086B5E6C" w:rsidR="002934E2" w:rsidRDefault="002934E2" w:rsidP="002934E2">
      <w:pPr>
        <w:pStyle w:val="ONUMA"/>
      </w:pPr>
      <w:r>
        <w:rPr>
          <w:rtl/>
        </w:rPr>
        <w:t xml:space="preserve">واستندت المناقشات إلى عدد من المقترحات والوثائق والعروض المقدمة من مختلف </w:t>
      </w:r>
      <w:r w:rsidR="00417F52">
        <w:rPr>
          <w:rFonts w:hint="cs"/>
          <w:rtl/>
        </w:rPr>
        <w:t>أ</w:t>
      </w:r>
      <w:r>
        <w:rPr>
          <w:rtl/>
        </w:rPr>
        <w:t>فرق</w:t>
      </w:r>
      <w:r w:rsidR="00417F52">
        <w:rPr>
          <w:rFonts w:hint="cs"/>
          <w:rtl/>
        </w:rPr>
        <w:t>ة</w:t>
      </w:r>
      <w:r>
        <w:rPr>
          <w:rtl/>
        </w:rPr>
        <w:t xml:space="preserve"> العمل التابعة للجنة المعايير والوفود والأمانة. وساهم تبادل الآراء والخبرات بشأن هذه المساهمات المختلفة في فهم أفضل لكل موضوع. </w:t>
      </w:r>
      <w:r w:rsidR="00417F52">
        <w:rPr>
          <w:rFonts w:hint="cs"/>
          <w:rtl/>
        </w:rPr>
        <w:t xml:space="preserve">وتتاح </w:t>
      </w:r>
      <w:r>
        <w:rPr>
          <w:rtl/>
        </w:rPr>
        <w:t xml:space="preserve">جميع مواد المناقشة وتقرير الاجتماع المعتمد </w:t>
      </w:r>
      <w:hyperlink r:id="rId13" w:history="1">
        <w:r w:rsidRPr="00417F52">
          <w:rPr>
            <w:rStyle w:val="Hyperlink"/>
            <w:rtl/>
          </w:rPr>
          <w:t>للدورة الحادية عشرة</w:t>
        </w:r>
      </w:hyperlink>
      <w:r>
        <w:rPr>
          <w:rtl/>
        </w:rPr>
        <w:t xml:space="preserve"> على موقع الويبو الإلكتروني</w:t>
      </w:r>
      <w:r w:rsidR="00417F52">
        <w:rPr>
          <w:rFonts w:hint="cs"/>
          <w:rtl/>
        </w:rPr>
        <w:t>.</w:t>
      </w:r>
    </w:p>
    <w:p w14:paraId="17E36D23" w14:textId="59425299" w:rsidR="002934E2" w:rsidRDefault="002934E2" w:rsidP="002934E2">
      <w:pPr>
        <w:pStyle w:val="ONUMA"/>
      </w:pPr>
      <w:r>
        <w:rPr>
          <w:rtl/>
        </w:rPr>
        <w:t xml:space="preserve">وانتخبت لجنة المعايير بالإجماع، للدورتين الثانية عشرة والثالثة عشرة على التوالي، السيد مايكل كريستيانو (أستراليا) </w:t>
      </w:r>
      <w:r w:rsidR="002711CE">
        <w:rPr>
          <w:rFonts w:hint="cs"/>
          <w:rtl/>
        </w:rPr>
        <w:t>رئيساً،</w:t>
      </w:r>
      <w:r w:rsidR="002711CE">
        <w:t xml:space="preserve"> </w:t>
      </w:r>
      <w:r w:rsidR="002711CE">
        <w:rPr>
          <w:rFonts w:hint="cs"/>
          <w:rtl/>
        </w:rPr>
        <w:t>والذي</w:t>
      </w:r>
      <w:r w:rsidR="00A07733">
        <w:rPr>
          <w:rFonts w:hint="cs"/>
          <w:rtl/>
        </w:rPr>
        <w:t xml:space="preserve"> تبدأ</w:t>
      </w:r>
      <w:r>
        <w:rPr>
          <w:rtl/>
        </w:rPr>
        <w:t xml:space="preserve"> فترة ولايته مع اختتام الدورة الحادية عشرة.</w:t>
      </w:r>
    </w:p>
    <w:p w14:paraId="218BECCF" w14:textId="52CEF9EF" w:rsidR="002934E2" w:rsidRPr="002711CE" w:rsidRDefault="002934E2" w:rsidP="002934E2">
      <w:pPr>
        <w:pStyle w:val="ONUMA"/>
        <w:numPr>
          <w:ilvl w:val="0"/>
          <w:numId w:val="0"/>
        </w:numPr>
        <w:rPr>
          <w:sz w:val="28"/>
          <w:szCs w:val="28"/>
        </w:rPr>
      </w:pPr>
      <w:r w:rsidRPr="002711CE">
        <w:rPr>
          <w:sz w:val="28"/>
          <w:szCs w:val="28"/>
          <w:rtl/>
        </w:rPr>
        <w:t xml:space="preserve">برنامج عمل </w:t>
      </w:r>
      <w:r w:rsidR="002711CE" w:rsidRPr="002711CE">
        <w:rPr>
          <w:rFonts w:asciiTheme="minorHAnsi" w:hAnsiTheme="minorHAnsi" w:cstheme="minorHAnsi" w:hint="cs"/>
          <w:caps/>
          <w:sz w:val="28"/>
          <w:szCs w:val="28"/>
          <w:rtl/>
        </w:rPr>
        <w:t xml:space="preserve">لجنة المعايير </w:t>
      </w:r>
      <w:r w:rsidRPr="002711CE">
        <w:rPr>
          <w:sz w:val="28"/>
          <w:szCs w:val="28"/>
          <w:rtl/>
        </w:rPr>
        <w:t>ومهامها</w:t>
      </w:r>
    </w:p>
    <w:p w14:paraId="10087308" w14:textId="39801E2F" w:rsidR="002934E2" w:rsidRDefault="002934E2" w:rsidP="002934E2">
      <w:pPr>
        <w:pStyle w:val="ONUMA"/>
      </w:pPr>
      <w:r>
        <w:rPr>
          <w:rtl/>
        </w:rPr>
        <w:t xml:space="preserve">استعرضت لجنة المعايير، في دورتها الحادية عشرة، برنامج عملها الذي تضمن 24 مهمة، ونظرت في مقترحات لإضافة ثلاث مهام جديدة. </w:t>
      </w:r>
      <w:r w:rsidR="001D526E">
        <w:rPr>
          <w:rFonts w:hint="cs"/>
          <w:rtl/>
        </w:rPr>
        <w:t>و</w:t>
      </w:r>
      <w:r>
        <w:rPr>
          <w:rtl/>
        </w:rPr>
        <w:t xml:space="preserve">لاحظت لجنة المعايير أيضًا أن 10 مكاتب جديدة من البلدان النامية </w:t>
      </w:r>
      <w:r w:rsidR="001D526E">
        <w:rPr>
          <w:rFonts w:hint="cs"/>
          <w:rtl/>
        </w:rPr>
        <w:t>عينت</w:t>
      </w:r>
      <w:r>
        <w:rPr>
          <w:rtl/>
        </w:rPr>
        <w:t xml:space="preserve"> خبرائها للمشاركة في العديد من </w:t>
      </w:r>
      <w:r w:rsidR="001D526E">
        <w:rPr>
          <w:rFonts w:hint="cs"/>
          <w:rtl/>
        </w:rPr>
        <w:t>أ</w:t>
      </w:r>
      <w:r>
        <w:rPr>
          <w:rtl/>
        </w:rPr>
        <w:t>فرق</w:t>
      </w:r>
      <w:r w:rsidR="001D526E">
        <w:rPr>
          <w:rFonts w:hint="cs"/>
          <w:rtl/>
        </w:rPr>
        <w:t>ة</w:t>
      </w:r>
      <w:r>
        <w:rPr>
          <w:rtl/>
        </w:rPr>
        <w:t xml:space="preserve"> العمل التابعة لها في عام 2023. واستعرضت لجنة المعايير</w:t>
      </w:r>
      <w:r w:rsidR="000A55DA">
        <w:rPr>
          <w:rFonts w:hint="cs"/>
          <w:rtl/>
        </w:rPr>
        <w:t xml:space="preserve">، </w:t>
      </w:r>
      <w:r w:rsidR="000A55DA">
        <w:rPr>
          <w:rtl/>
        </w:rPr>
        <w:t xml:space="preserve">في الدورة الحادية عشرة، </w:t>
      </w:r>
      <w:r>
        <w:rPr>
          <w:rtl/>
        </w:rPr>
        <w:t>الأنشطة ذات الصلة بجميع المهام ووافقت على إلغاء أربع مهام، وإنشاء مهمة واحدة ومراجعة سبع مهام. وبذلك تبقى 21 مهمة في برنامج عمل</w:t>
      </w:r>
      <w:r w:rsidR="00052EB6">
        <w:rPr>
          <w:rFonts w:hint="cs"/>
          <w:rtl/>
        </w:rPr>
        <w:t>ها</w:t>
      </w:r>
      <w:r>
        <w:rPr>
          <w:rtl/>
        </w:rPr>
        <w:t>.</w:t>
      </w:r>
      <w:r w:rsidR="000A55DA">
        <w:rPr>
          <w:rFonts w:hint="cs"/>
          <w:rtl/>
        </w:rPr>
        <w:t xml:space="preserve"> </w:t>
      </w:r>
    </w:p>
    <w:p w14:paraId="1EA1C81D" w14:textId="329569D1" w:rsidR="002934E2" w:rsidRDefault="00826F14" w:rsidP="002934E2">
      <w:pPr>
        <w:pStyle w:val="ONUMA"/>
      </w:pPr>
      <w:r>
        <w:rPr>
          <w:rtl/>
        </w:rPr>
        <w:t>قامت لجنة المعايير</w:t>
      </w:r>
      <w:r>
        <w:rPr>
          <w:rFonts w:hint="cs"/>
          <w:rtl/>
        </w:rPr>
        <w:t>، في إطار</w:t>
      </w:r>
      <w:r>
        <w:rPr>
          <w:rtl/>
        </w:rPr>
        <w:t xml:space="preserve"> </w:t>
      </w:r>
      <w:r w:rsidR="002934E2">
        <w:rPr>
          <w:rtl/>
        </w:rPr>
        <w:t xml:space="preserve">تحديد أولويات مهامها، بمراجعة </w:t>
      </w:r>
      <w:r w:rsidR="0042243F">
        <w:rPr>
          <w:rFonts w:hint="cs"/>
          <w:rtl/>
        </w:rPr>
        <w:t>مشروع</w:t>
      </w:r>
      <w:r w:rsidR="002934E2">
        <w:rPr>
          <w:rtl/>
        </w:rPr>
        <w:t xml:space="preserve"> </w:t>
      </w:r>
      <w:proofErr w:type="gramStart"/>
      <w:r w:rsidR="002934E2">
        <w:rPr>
          <w:rtl/>
        </w:rPr>
        <w:t>استبيان</w:t>
      </w:r>
      <w:proofErr w:type="gramEnd"/>
      <w:r w:rsidR="002934E2">
        <w:rPr>
          <w:rtl/>
        </w:rPr>
        <w:t xml:space="preserve"> </w:t>
      </w:r>
      <w:r w:rsidR="0042243F">
        <w:rPr>
          <w:rFonts w:hint="cs"/>
          <w:rtl/>
        </w:rPr>
        <w:t>الدراسة الاستقصائية</w:t>
      </w:r>
      <w:r w:rsidR="002934E2">
        <w:rPr>
          <w:rtl/>
        </w:rPr>
        <w:t xml:space="preserve"> الذي أعدته الأمانة بالتشاور مع </w:t>
      </w:r>
      <w:r w:rsidR="0042243F">
        <w:rPr>
          <w:rFonts w:hint="cs"/>
          <w:rtl/>
        </w:rPr>
        <w:t>رؤساء</w:t>
      </w:r>
      <w:r w:rsidR="002934E2">
        <w:rPr>
          <w:rtl/>
        </w:rPr>
        <w:t xml:space="preserve"> </w:t>
      </w:r>
      <w:r w:rsidR="0042243F">
        <w:rPr>
          <w:rFonts w:hint="cs"/>
          <w:rtl/>
        </w:rPr>
        <w:t>أفرقة</w:t>
      </w:r>
      <w:r w:rsidR="002934E2">
        <w:rPr>
          <w:rtl/>
        </w:rPr>
        <w:t xml:space="preserve"> عمل لجنة المعايير. وأشارت العديد من الوفود إلى الحاجة إلى تحديد الأولويات لضمان قدرتها على مواصلة </w:t>
      </w:r>
      <w:r w:rsidR="002934E2">
        <w:rPr>
          <w:rtl/>
        </w:rPr>
        <w:lastRenderedPageBreak/>
        <w:t xml:space="preserve">المساهمة بفعالية. وبالنظر إلى التعليقات الواردة من العديد من الوفود، سحبت الأمانة مشروع </w:t>
      </w:r>
      <w:proofErr w:type="gramStart"/>
      <w:r w:rsidR="002934E2">
        <w:rPr>
          <w:rtl/>
        </w:rPr>
        <w:t>الاستبيان</w:t>
      </w:r>
      <w:proofErr w:type="gramEnd"/>
      <w:r w:rsidR="002934E2">
        <w:rPr>
          <w:rtl/>
        </w:rPr>
        <w:t xml:space="preserve"> واقترحت تقديم مشروع استبيان </w:t>
      </w:r>
      <w:r w:rsidR="00ED0180">
        <w:rPr>
          <w:rtl/>
        </w:rPr>
        <w:t xml:space="preserve">محسن </w:t>
      </w:r>
      <w:r w:rsidR="00ED0180">
        <w:rPr>
          <w:rFonts w:hint="cs"/>
          <w:rtl/>
        </w:rPr>
        <w:t>ل</w:t>
      </w:r>
      <w:r w:rsidR="0060379A">
        <w:rPr>
          <w:rtl/>
        </w:rPr>
        <w:t xml:space="preserve">لدراسة الاستقصائية </w:t>
      </w:r>
      <w:r w:rsidR="00ED0180">
        <w:rPr>
          <w:rFonts w:hint="cs"/>
          <w:rtl/>
        </w:rPr>
        <w:t>بغية ا</w:t>
      </w:r>
      <w:r w:rsidR="002934E2">
        <w:rPr>
          <w:rtl/>
        </w:rPr>
        <w:t>لنظر فيه في الدورة الثانية عشرة للجنة.</w:t>
      </w:r>
    </w:p>
    <w:p w14:paraId="3F86C685" w14:textId="0C80CFFF" w:rsidR="002934E2" w:rsidRDefault="0060379A" w:rsidP="002934E2">
      <w:pPr>
        <w:pStyle w:val="ONUMA"/>
      </w:pPr>
      <w:r>
        <w:rPr>
          <w:rFonts w:hint="cs"/>
          <w:rtl/>
        </w:rPr>
        <w:t>و</w:t>
      </w:r>
      <w:r w:rsidR="002934E2">
        <w:rPr>
          <w:rtl/>
        </w:rPr>
        <w:t xml:space="preserve">تلقت لجنة المعايير تقارير مرحلية من 12 </w:t>
      </w:r>
      <w:r w:rsidR="00D30336">
        <w:rPr>
          <w:rFonts w:hint="cs"/>
          <w:rtl/>
        </w:rPr>
        <w:t>فريق</w:t>
      </w:r>
      <w:r w:rsidR="002934E2">
        <w:rPr>
          <w:rtl/>
        </w:rPr>
        <w:t xml:space="preserve"> عمل: </w:t>
      </w:r>
      <w:bookmarkStart w:id="6" w:name="_Hlk164858878"/>
      <w:r w:rsidR="00D30336">
        <w:rPr>
          <w:rFonts w:hint="cs"/>
          <w:rtl/>
        </w:rPr>
        <w:t xml:space="preserve">فريق العمل المعني </w:t>
      </w:r>
      <w:bookmarkEnd w:id="6"/>
      <w:r w:rsidR="00D30336">
        <w:rPr>
          <w:rFonts w:hint="cs"/>
          <w:rtl/>
        </w:rPr>
        <w:t xml:space="preserve">بالنماذج والصور </w:t>
      </w:r>
      <w:r w:rsidR="002934E2">
        <w:rPr>
          <w:rtl/>
        </w:rPr>
        <w:t xml:space="preserve">ثلاثية </w:t>
      </w:r>
      <w:r w:rsidR="00D30336">
        <w:rPr>
          <w:rFonts w:hint="cs"/>
          <w:rtl/>
        </w:rPr>
        <w:t xml:space="preserve">الأبعاد </w:t>
      </w:r>
      <w:r w:rsidR="00D30336">
        <w:rPr>
          <w:rtl/>
        </w:rPr>
        <w:t>(</w:t>
      </w:r>
      <w:r w:rsidR="00D30336" w:rsidRPr="00D30336">
        <w:t>3D</w:t>
      </w:r>
      <w:r w:rsidR="00D30336">
        <w:rPr>
          <w:rFonts w:hint="cs"/>
          <w:rtl/>
        </w:rPr>
        <w:t>)</w:t>
      </w:r>
      <w:r w:rsidR="002934E2">
        <w:rPr>
          <w:rtl/>
        </w:rPr>
        <w:t xml:space="preserve">، </w:t>
      </w:r>
      <w:bookmarkStart w:id="7" w:name="_Hlk164858966"/>
      <w:r w:rsidR="00D30336">
        <w:rPr>
          <w:rFonts w:hint="cs"/>
          <w:rtl/>
        </w:rPr>
        <w:t>وفريق العمل المعني ب</w:t>
      </w:r>
      <w:bookmarkEnd w:id="7"/>
      <w:r w:rsidR="002934E2">
        <w:rPr>
          <w:rtl/>
        </w:rPr>
        <w:t>واجهة برمجة التطبيقات (</w:t>
      </w:r>
      <w:r w:rsidR="002934E2">
        <w:t>API</w:t>
      </w:r>
      <w:r w:rsidR="002934E2">
        <w:rPr>
          <w:rtl/>
        </w:rPr>
        <w:t xml:space="preserve">)، </w:t>
      </w:r>
      <w:r w:rsidR="00D30336">
        <w:rPr>
          <w:rFonts w:hint="cs"/>
          <w:rtl/>
        </w:rPr>
        <w:t>وفريق العمل المعني ب</w:t>
      </w:r>
      <w:r w:rsidR="002934E2">
        <w:rPr>
          <w:rtl/>
        </w:rPr>
        <w:t>سل</w:t>
      </w:r>
      <w:r w:rsidR="00D30336">
        <w:rPr>
          <w:rFonts w:hint="cs"/>
          <w:rtl/>
        </w:rPr>
        <w:t>اسل</w:t>
      </w:r>
      <w:r w:rsidR="002934E2">
        <w:rPr>
          <w:rtl/>
        </w:rPr>
        <w:t xml:space="preserve"> الكتل، </w:t>
      </w:r>
      <w:r w:rsidR="00D30336">
        <w:rPr>
          <w:rFonts w:hint="cs"/>
          <w:rtl/>
        </w:rPr>
        <w:t>وفريق العمل المعني ب</w:t>
      </w:r>
      <w:r w:rsidR="002934E2">
        <w:rPr>
          <w:rtl/>
        </w:rPr>
        <w:t>تمثيل التص</w:t>
      </w:r>
      <w:r w:rsidR="00D30336">
        <w:rPr>
          <w:rFonts w:hint="cs"/>
          <w:rtl/>
        </w:rPr>
        <w:t>ا</w:t>
      </w:r>
      <w:r w:rsidR="002934E2">
        <w:rPr>
          <w:rtl/>
        </w:rPr>
        <w:t xml:space="preserve">ميم، </w:t>
      </w:r>
      <w:r w:rsidR="00D30336">
        <w:rPr>
          <w:rFonts w:hint="cs"/>
          <w:rtl/>
        </w:rPr>
        <w:t>وفريق العمل المعني ب</w:t>
      </w:r>
      <w:r w:rsidR="002934E2">
        <w:rPr>
          <w:rtl/>
        </w:rPr>
        <w:t xml:space="preserve">التحول الرقمي، </w:t>
      </w:r>
      <w:r w:rsidR="00D30336">
        <w:rPr>
          <w:rFonts w:hint="cs"/>
          <w:rtl/>
        </w:rPr>
        <w:t>وفريق العمل المعني ب</w:t>
      </w:r>
      <w:r w:rsidR="002934E2">
        <w:rPr>
          <w:rtl/>
        </w:rPr>
        <w:t xml:space="preserve">استراتيجية تكنولوجيا المعلومات والاتصالات </w:t>
      </w:r>
      <w:r w:rsidR="00D30336">
        <w:rPr>
          <w:rFonts w:hint="cs"/>
          <w:rtl/>
        </w:rPr>
        <w:t>المتعلقة با</w:t>
      </w:r>
      <w:r w:rsidR="002934E2">
        <w:rPr>
          <w:rtl/>
        </w:rPr>
        <w:t xml:space="preserve">لمعايير، </w:t>
      </w:r>
      <w:bookmarkStart w:id="8" w:name="_Hlk164859136"/>
      <w:r w:rsidR="00D30336">
        <w:rPr>
          <w:rFonts w:hint="cs"/>
          <w:rtl/>
        </w:rPr>
        <w:t>وفريق العمل المعني ب</w:t>
      </w:r>
      <w:bookmarkEnd w:id="8"/>
      <w:r w:rsidR="002934E2">
        <w:rPr>
          <w:rtl/>
        </w:rPr>
        <w:t xml:space="preserve">الوضع القانوني، </w:t>
      </w:r>
      <w:r w:rsidR="00D30336">
        <w:rPr>
          <w:rFonts w:hint="cs"/>
          <w:rtl/>
        </w:rPr>
        <w:t>وفريق العمل المعني ب</w:t>
      </w:r>
      <w:r w:rsidR="002934E2">
        <w:rPr>
          <w:rtl/>
        </w:rPr>
        <w:t xml:space="preserve">توحيد الأسماء، </w:t>
      </w:r>
      <w:r w:rsidR="00D30336">
        <w:rPr>
          <w:rFonts w:hint="cs"/>
          <w:rtl/>
        </w:rPr>
        <w:t>وفريق العمل المعني ب</w:t>
      </w:r>
      <w:r w:rsidR="002934E2">
        <w:rPr>
          <w:rtl/>
        </w:rPr>
        <w:t xml:space="preserve">الجزء 7، </w:t>
      </w:r>
      <w:r w:rsidR="00D30336">
        <w:rPr>
          <w:rFonts w:hint="cs"/>
          <w:rtl/>
        </w:rPr>
        <w:t>وفريق العمل المعني بالنفاذ</w:t>
      </w:r>
      <w:r w:rsidR="002934E2">
        <w:rPr>
          <w:rtl/>
        </w:rPr>
        <w:t xml:space="preserve"> العام لمعلومات </w:t>
      </w:r>
      <w:r w:rsidR="00D30336">
        <w:rPr>
          <w:rFonts w:hint="cs"/>
          <w:rtl/>
        </w:rPr>
        <w:t>ال</w:t>
      </w:r>
      <w:r w:rsidR="002934E2">
        <w:rPr>
          <w:rtl/>
        </w:rPr>
        <w:t>براءات (</w:t>
      </w:r>
      <w:r w:rsidR="002934E2">
        <w:t>PAPI</w:t>
      </w:r>
      <w:r w:rsidR="002934E2">
        <w:rPr>
          <w:rtl/>
        </w:rPr>
        <w:t xml:space="preserve">)، </w:t>
      </w:r>
      <w:r w:rsidR="00D30336">
        <w:rPr>
          <w:rFonts w:hint="cs"/>
          <w:rtl/>
        </w:rPr>
        <w:t>وفريق العمل المعني ب</w:t>
      </w:r>
      <w:r w:rsidR="002934E2">
        <w:rPr>
          <w:rtl/>
        </w:rPr>
        <w:t xml:space="preserve">قوائم التسلسل، </w:t>
      </w:r>
      <w:r w:rsidR="00D30336">
        <w:rPr>
          <w:rFonts w:hint="cs"/>
          <w:rtl/>
        </w:rPr>
        <w:t xml:space="preserve">وفريق العمل </w:t>
      </w:r>
      <w:r w:rsidR="00B34418">
        <w:t>XML4IP</w:t>
      </w:r>
      <w:r w:rsidR="002934E2">
        <w:rPr>
          <w:rtl/>
        </w:rPr>
        <w:t>.</w:t>
      </w:r>
      <w:r w:rsidR="00D30336">
        <w:rPr>
          <w:rFonts w:hint="cs"/>
          <w:rtl/>
        </w:rPr>
        <w:t xml:space="preserve">     </w:t>
      </w:r>
    </w:p>
    <w:p w14:paraId="307AA8D2" w14:textId="7316029F" w:rsidR="002934E2" w:rsidRPr="00600582" w:rsidRDefault="00600582" w:rsidP="002934E2">
      <w:pPr>
        <w:pStyle w:val="ONUMA"/>
        <w:numPr>
          <w:ilvl w:val="0"/>
          <w:numId w:val="0"/>
        </w:numPr>
        <w:rPr>
          <w:sz w:val="28"/>
          <w:szCs w:val="28"/>
        </w:rPr>
      </w:pPr>
      <w:r w:rsidRPr="00600582">
        <w:rPr>
          <w:rFonts w:hint="cs"/>
          <w:sz w:val="28"/>
          <w:szCs w:val="28"/>
          <w:rtl/>
        </w:rPr>
        <w:t>وضع</w:t>
      </w:r>
      <w:r w:rsidR="002934E2" w:rsidRPr="00600582">
        <w:rPr>
          <w:sz w:val="28"/>
          <w:szCs w:val="28"/>
          <w:rtl/>
        </w:rPr>
        <w:t xml:space="preserve"> معايير الويبو</w:t>
      </w:r>
    </w:p>
    <w:p w14:paraId="6CAB4538" w14:textId="698D2604" w:rsidR="002934E2" w:rsidRDefault="002934E2" w:rsidP="002934E2">
      <w:pPr>
        <w:pStyle w:val="ONUMA"/>
      </w:pPr>
      <w:r>
        <w:rPr>
          <w:rtl/>
        </w:rPr>
        <w:t xml:space="preserve">نظرت لجنة المعايير في </w:t>
      </w:r>
      <w:r w:rsidR="006631C4">
        <w:rPr>
          <w:rFonts w:hint="cs"/>
          <w:rtl/>
        </w:rPr>
        <w:t>اقتراحات</w:t>
      </w:r>
      <w:r>
        <w:rPr>
          <w:rtl/>
        </w:rPr>
        <w:t xml:space="preserve"> بشأن </w:t>
      </w:r>
      <w:r w:rsidR="00F376AD">
        <w:rPr>
          <w:rFonts w:hint="cs"/>
          <w:rtl/>
        </w:rPr>
        <w:t xml:space="preserve">وضع </w:t>
      </w:r>
      <w:r>
        <w:rPr>
          <w:rtl/>
        </w:rPr>
        <w:t>معيارين جديدين للويبو، و</w:t>
      </w:r>
      <w:r w:rsidR="006631C4">
        <w:rPr>
          <w:rFonts w:hint="cs"/>
          <w:rtl/>
        </w:rPr>
        <w:t>اقتراحات</w:t>
      </w:r>
      <w:r>
        <w:rPr>
          <w:rtl/>
        </w:rPr>
        <w:t xml:space="preserve"> مراجعة المعايير الأربعة الحالية: </w:t>
      </w:r>
      <w:r>
        <w:t>ST.26</w:t>
      </w:r>
      <w:r>
        <w:rPr>
          <w:rtl/>
        </w:rPr>
        <w:t xml:space="preserve"> و</w:t>
      </w:r>
      <w:r>
        <w:t>ST.61</w:t>
      </w:r>
      <w:r>
        <w:rPr>
          <w:rtl/>
        </w:rPr>
        <w:t xml:space="preserve"> و</w:t>
      </w:r>
      <w:r>
        <w:t>ST.88</w:t>
      </w:r>
      <w:r>
        <w:rPr>
          <w:rtl/>
        </w:rPr>
        <w:t xml:space="preserve"> و</w:t>
      </w:r>
      <w:r>
        <w:t>ST.96</w:t>
      </w:r>
      <w:r>
        <w:rPr>
          <w:rtl/>
        </w:rPr>
        <w:t xml:space="preserve">، للتعامل مع الطلبات الجديدة من المكاتب ومستخدمي الملكية الفكرية، </w:t>
      </w:r>
      <w:r w:rsidR="00B17245">
        <w:rPr>
          <w:rFonts w:hint="cs"/>
          <w:rtl/>
        </w:rPr>
        <w:t>و</w:t>
      </w:r>
      <w:r>
        <w:rPr>
          <w:rtl/>
        </w:rPr>
        <w:t>أصحاب المصلحة الآخرين.</w:t>
      </w:r>
    </w:p>
    <w:p w14:paraId="018B79BF" w14:textId="0C3241BD" w:rsidR="002934E2" w:rsidRDefault="002934E2" w:rsidP="002934E2">
      <w:pPr>
        <w:pStyle w:val="ONUMA"/>
      </w:pPr>
      <w:r>
        <w:rPr>
          <w:rtl/>
        </w:rPr>
        <w:t xml:space="preserve">وفيما يتعلق بمعايير الويبو الجديدة، قدمت </w:t>
      </w:r>
      <w:r w:rsidR="006631C4">
        <w:rPr>
          <w:rFonts w:hint="cs"/>
          <w:rtl/>
        </w:rPr>
        <w:t>الاقتراحات</w:t>
      </w:r>
      <w:r>
        <w:rPr>
          <w:rtl/>
        </w:rPr>
        <w:t xml:space="preserve"> التالية:</w:t>
      </w:r>
    </w:p>
    <w:p w14:paraId="5ECA465D" w14:textId="37401D7E" w:rsidR="002934E2" w:rsidRDefault="002934E2" w:rsidP="002934E2">
      <w:pPr>
        <w:pStyle w:val="ONUMA"/>
        <w:numPr>
          <w:ilvl w:val="0"/>
          <w:numId w:val="25"/>
        </w:numPr>
      </w:pPr>
      <w:r>
        <w:rPr>
          <w:rtl/>
        </w:rPr>
        <w:t xml:space="preserve">توصيات بشأن نسق حزمة البيانات للتبادل الإلكتروني لوثائق الأولوية والنسخ المعتمدة؛ </w:t>
      </w:r>
    </w:p>
    <w:p w14:paraId="10FA3D8C" w14:textId="5C1C0906" w:rsidR="002934E2" w:rsidRDefault="002934E2" w:rsidP="002934E2">
      <w:pPr>
        <w:pStyle w:val="ONUMA"/>
        <w:numPr>
          <w:ilvl w:val="0"/>
          <w:numId w:val="25"/>
        </w:numPr>
      </w:pPr>
      <w:r>
        <w:rPr>
          <w:rtl/>
        </w:rPr>
        <w:t xml:space="preserve">توصيات بشأن </w:t>
      </w:r>
      <w:r w:rsidR="00642B98">
        <w:rPr>
          <w:rFonts w:hint="cs"/>
          <w:rtl/>
        </w:rPr>
        <w:t>تنقية</w:t>
      </w:r>
      <w:r>
        <w:rPr>
          <w:rtl/>
        </w:rPr>
        <w:t xml:space="preserve"> بيانات الأسماء.</w:t>
      </w:r>
    </w:p>
    <w:p w14:paraId="6B17E80B" w14:textId="4F7128A9" w:rsidR="002934E2" w:rsidRDefault="002934E2" w:rsidP="002934E2">
      <w:pPr>
        <w:pStyle w:val="ONUMA"/>
        <w:numPr>
          <w:ilvl w:val="0"/>
          <w:numId w:val="0"/>
        </w:numPr>
      </w:pPr>
      <w:r>
        <w:rPr>
          <w:rtl/>
        </w:rPr>
        <w:t xml:space="preserve">ولم </w:t>
      </w:r>
      <w:r w:rsidR="00AF6C82">
        <w:rPr>
          <w:rFonts w:hint="cs"/>
          <w:rtl/>
        </w:rPr>
        <w:t>يعتمد</w:t>
      </w:r>
      <w:r>
        <w:rPr>
          <w:rtl/>
        </w:rPr>
        <w:t xml:space="preserve"> أي معيار جديد في الدورة الحادية عشرة </w:t>
      </w:r>
      <w:r w:rsidR="00CF6AE7">
        <w:rPr>
          <w:rFonts w:hint="cs"/>
          <w:rtl/>
        </w:rPr>
        <w:t>في ظل</w:t>
      </w:r>
      <w:r>
        <w:rPr>
          <w:rtl/>
        </w:rPr>
        <w:t xml:space="preserve"> </w:t>
      </w:r>
      <w:r w:rsidR="00CF6AE7">
        <w:rPr>
          <w:rFonts w:hint="cs"/>
          <w:rtl/>
        </w:rPr>
        <w:t>ال</w:t>
      </w:r>
      <w:r>
        <w:rPr>
          <w:rtl/>
        </w:rPr>
        <w:t xml:space="preserve">حاجة إلى مزيد من العمل ذي الصلة بشأن مشروع المعايير. وطلبت اللجنة أن يواصل فريق العمل المعني بالتحول الرقمي وفريق العمل المعني بتوحيد الأسماء، على التوالي، عملهما لإعداد </w:t>
      </w:r>
      <w:r w:rsidR="00E1431B">
        <w:rPr>
          <w:rFonts w:hint="cs"/>
          <w:rtl/>
        </w:rPr>
        <w:t>اقتراحات</w:t>
      </w:r>
      <w:r>
        <w:rPr>
          <w:rtl/>
        </w:rPr>
        <w:t xml:space="preserve"> محسنة للنظر فيها في دورتها الثانية عشرة. </w:t>
      </w:r>
      <w:r w:rsidR="00E1431B">
        <w:rPr>
          <w:rFonts w:hint="cs"/>
          <w:rtl/>
        </w:rPr>
        <w:t>و</w:t>
      </w:r>
      <w:r>
        <w:rPr>
          <w:rtl/>
        </w:rPr>
        <w:t xml:space="preserve">علاوة على ذلك، شجعت لجنة المعايير المكاتب على </w:t>
      </w:r>
      <w:r w:rsidR="00E1431B">
        <w:rPr>
          <w:rFonts w:hint="cs"/>
          <w:rtl/>
        </w:rPr>
        <w:t>الشروع في</w:t>
      </w:r>
      <w:r>
        <w:rPr>
          <w:rtl/>
        </w:rPr>
        <w:t xml:space="preserve"> أنشطتها التخطيطية لتنفيذ المعيار الجديد بشأن </w:t>
      </w:r>
      <w:r w:rsidR="00E1431B">
        <w:rPr>
          <w:rFonts w:hint="cs"/>
          <w:rtl/>
        </w:rPr>
        <w:t>نسق</w:t>
      </w:r>
      <w:r>
        <w:rPr>
          <w:rtl/>
        </w:rPr>
        <w:t xml:space="preserve"> حزمة البيانات لوثائق الأولوية، بما في ذلك أي ترقيات ضرورية لنظام تكنولوجيا المعلومات.</w:t>
      </w:r>
    </w:p>
    <w:p w14:paraId="0F2DD314" w14:textId="4331AFB0" w:rsidR="002934E2" w:rsidRDefault="00E1431B" w:rsidP="002934E2">
      <w:pPr>
        <w:pStyle w:val="ONUMA"/>
      </w:pPr>
      <w:r>
        <w:rPr>
          <w:rFonts w:hint="cs"/>
          <w:rtl/>
        </w:rPr>
        <w:t>وأقرّت</w:t>
      </w:r>
      <w:r w:rsidR="002934E2">
        <w:rPr>
          <w:rtl/>
        </w:rPr>
        <w:t xml:space="preserve"> التعديلات التي أدخلت على معايير الويبو الثلاثة التالية:</w:t>
      </w:r>
      <w:r w:rsidR="00CF6AE7">
        <w:rPr>
          <w:rFonts w:hint="cs"/>
          <w:rtl/>
        </w:rPr>
        <w:t xml:space="preserve"> </w:t>
      </w:r>
    </w:p>
    <w:p w14:paraId="6C075B16" w14:textId="103E6BB3" w:rsidR="002934E2" w:rsidRDefault="002934E2" w:rsidP="00CF6AE7">
      <w:pPr>
        <w:pStyle w:val="ONUMA"/>
        <w:numPr>
          <w:ilvl w:val="0"/>
          <w:numId w:val="28"/>
        </w:numPr>
      </w:pPr>
      <w:r>
        <w:rPr>
          <w:rtl/>
        </w:rPr>
        <w:t xml:space="preserve">معيار الويبو </w:t>
      </w:r>
      <w:r>
        <w:t>ST.26</w:t>
      </w:r>
      <w:r>
        <w:rPr>
          <w:rtl/>
        </w:rPr>
        <w:t xml:space="preserve"> (عرض قوائم تسلسل </w:t>
      </w:r>
      <w:proofErr w:type="spellStart"/>
      <w:r>
        <w:rPr>
          <w:rtl/>
        </w:rPr>
        <w:t>النوكليوتيدات</w:t>
      </w:r>
      <w:proofErr w:type="spellEnd"/>
      <w:r>
        <w:rPr>
          <w:rtl/>
        </w:rPr>
        <w:t xml:space="preserve"> والأحماض الأمينية باستخدام لغة </w:t>
      </w:r>
      <w:r>
        <w:t>XML</w:t>
      </w:r>
      <w:r>
        <w:rPr>
          <w:rtl/>
        </w:rPr>
        <w:t>): سيدخل الإصدار الجديد المعتمد 1.7، الذي يتضمن في المقام الأول تغييرات تحريرية لتحسين الوضوح بالإضافة إلى أمثلة إضافية، حيز النفاذ اعتبارًا من 1 يوليو 2024؛</w:t>
      </w:r>
    </w:p>
    <w:p w14:paraId="713E5D5D" w14:textId="238336C8" w:rsidR="002934E2" w:rsidRDefault="002934E2" w:rsidP="002934E2">
      <w:pPr>
        <w:pStyle w:val="ONUMA"/>
        <w:numPr>
          <w:ilvl w:val="0"/>
          <w:numId w:val="26"/>
        </w:numPr>
      </w:pPr>
      <w:r>
        <w:rPr>
          <w:rtl/>
        </w:rPr>
        <w:t xml:space="preserve">معيار الويبو </w:t>
      </w:r>
      <w:r>
        <w:t>ST.61</w:t>
      </w:r>
      <w:r>
        <w:rPr>
          <w:rtl/>
        </w:rPr>
        <w:t xml:space="preserve"> (تبادل بيانات الوضع القانوني للعلامات التجارية)؛ </w:t>
      </w:r>
    </w:p>
    <w:p w14:paraId="0090BB17" w14:textId="66B12726" w:rsidR="002934E2" w:rsidRDefault="002934E2" w:rsidP="002934E2">
      <w:pPr>
        <w:pStyle w:val="ONUMA"/>
        <w:numPr>
          <w:ilvl w:val="0"/>
          <w:numId w:val="26"/>
        </w:numPr>
      </w:pPr>
      <w:r>
        <w:rPr>
          <w:rFonts w:hint="cs"/>
          <w:rtl/>
        </w:rPr>
        <w:t xml:space="preserve">معيار </w:t>
      </w:r>
      <w:proofErr w:type="gramStart"/>
      <w:r>
        <w:rPr>
          <w:rFonts w:hint="cs"/>
          <w:rtl/>
        </w:rPr>
        <w:t xml:space="preserve">الويبو </w:t>
      </w:r>
      <w:r>
        <w:rPr>
          <w:rtl/>
        </w:rPr>
        <w:t xml:space="preserve"> </w:t>
      </w:r>
      <w:r>
        <w:t>ST.</w:t>
      </w:r>
      <w:proofErr w:type="gramEnd"/>
      <w:r>
        <w:t>88</w:t>
      </w:r>
      <w:r>
        <w:rPr>
          <w:rtl/>
        </w:rPr>
        <w:t xml:space="preserve"> (التمثيل الإلكتروني للتصاميم الصناعية).</w:t>
      </w:r>
    </w:p>
    <w:p w14:paraId="76FE5C3E" w14:textId="7CD82CD7" w:rsidR="002934E2" w:rsidRDefault="002934E2" w:rsidP="002934E2">
      <w:pPr>
        <w:pStyle w:val="ONUMA"/>
      </w:pPr>
      <w:r>
        <w:rPr>
          <w:rtl/>
        </w:rPr>
        <w:t xml:space="preserve">وفيما يتعلق باقتراح تحسين البيانات الوصفية للمصنفات اليتيمة المتعلقة بحق المؤلف في معيار الويبو </w:t>
      </w:r>
      <w:r>
        <w:t>ST.96</w:t>
      </w:r>
      <w:r>
        <w:rPr>
          <w:rtl/>
        </w:rPr>
        <w:t xml:space="preserve">، وافقت لجنة المعايير على </w:t>
      </w:r>
      <w:r w:rsidR="00870971">
        <w:rPr>
          <w:rFonts w:hint="cs"/>
          <w:rtl/>
        </w:rPr>
        <w:t>عقد</w:t>
      </w:r>
      <w:r>
        <w:rPr>
          <w:rtl/>
        </w:rPr>
        <w:t xml:space="preserve"> اجتماع أو ندوة حتى يتمكن خبراء حق المؤلف والخبراء التقنيون من التعاون على تحسين مشروع الاقتراح. وأشارت لجنة المعايير إلى أنه </w:t>
      </w:r>
      <w:r w:rsidR="0055265E">
        <w:rPr>
          <w:rFonts w:hint="cs"/>
          <w:rtl/>
        </w:rPr>
        <w:t>سيقدم</w:t>
      </w:r>
      <w:r>
        <w:rPr>
          <w:rtl/>
        </w:rPr>
        <w:t xml:space="preserve"> اقتراح منقح بشأن البيانات الوصفية للمصنفات اليتيمة المتعلقة بحق المؤلف في دورتها الثانية عشرة للنظر فيه.</w:t>
      </w:r>
    </w:p>
    <w:p w14:paraId="00E32663" w14:textId="0D443B04" w:rsidR="002934E2" w:rsidRDefault="0018273B" w:rsidP="002934E2">
      <w:pPr>
        <w:pStyle w:val="ONUMA"/>
      </w:pPr>
      <w:r>
        <w:rPr>
          <w:rFonts w:hint="cs"/>
          <w:rtl/>
        </w:rPr>
        <w:t>و</w:t>
      </w:r>
      <w:r w:rsidR="002934E2">
        <w:rPr>
          <w:rtl/>
        </w:rPr>
        <w:t xml:space="preserve">لاحظت لجنة المعايير أن الإصدار </w:t>
      </w:r>
      <w:r>
        <w:rPr>
          <w:rFonts w:hint="cs"/>
          <w:rtl/>
        </w:rPr>
        <w:t>1.7</w:t>
      </w:r>
      <w:r w:rsidR="002934E2">
        <w:rPr>
          <w:rtl/>
        </w:rPr>
        <w:t xml:space="preserve"> من معيار الويبو </w:t>
      </w:r>
      <w:r w:rsidR="002934E2">
        <w:t>ST.96</w:t>
      </w:r>
      <w:r w:rsidR="002934E2">
        <w:rPr>
          <w:rtl/>
        </w:rPr>
        <w:t xml:space="preserve"> </w:t>
      </w:r>
      <w:r>
        <w:rPr>
          <w:rFonts w:hint="cs"/>
          <w:rtl/>
        </w:rPr>
        <w:t>حظي بموافقة</w:t>
      </w:r>
      <w:r w:rsidR="002934E2">
        <w:rPr>
          <w:rtl/>
        </w:rPr>
        <w:t xml:space="preserve"> </w:t>
      </w:r>
      <w:r>
        <w:rPr>
          <w:rFonts w:hint="cs"/>
          <w:rtl/>
        </w:rPr>
        <w:t>فريق</w:t>
      </w:r>
      <w:r w:rsidR="002934E2">
        <w:rPr>
          <w:rtl/>
        </w:rPr>
        <w:t xml:space="preserve"> </w:t>
      </w:r>
      <w:r>
        <w:rPr>
          <w:rFonts w:hint="cs"/>
          <w:rtl/>
        </w:rPr>
        <w:t>ال</w:t>
      </w:r>
      <w:r w:rsidR="002934E2">
        <w:rPr>
          <w:rtl/>
        </w:rPr>
        <w:t xml:space="preserve">عمل </w:t>
      </w:r>
      <w:r w:rsidR="002934E2">
        <w:t>XML4IP</w:t>
      </w:r>
      <w:r>
        <w:rPr>
          <w:rFonts w:hint="cs"/>
          <w:rtl/>
        </w:rPr>
        <w:t xml:space="preserve">، </w:t>
      </w:r>
      <w:r w:rsidR="002934E2">
        <w:rPr>
          <w:rtl/>
        </w:rPr>
        <w:t xml:space="preserve">ونشر في أبريل 2023. ووفقًا لترتيب خاص للجنة المعايير، </w:t>
      </w:r>
      <w:r>
        <w:rPr>
          <w:rFonts w:hint="cs"/>
          <w:rtl/>
        </w:rPr>
        <w:t>خوّل</w:t>
      </w:r>
      <w:r w:rsidR="002934E2">
        <w:rPr>
          <w:rtl/>
        </w:rPr>
        <w:t xml:space="preserve"> </w:t>
      </w:r>
      <w:r>
        <w:rPr>
          <w:rFonts w:hint="cs"/>
          <w:rtl/>
        </w:rPr>
        <w:t>ل</w:t>
      </w:r>
      <w:r w:rsidR="002934E2">
        <w:rPr>
          <w:rtl/>
        </w:rPr>
        <w:t>فر</w:t>
      </w:r>
      <w:r>
        <w:rPr>
          <w:rFonts w:hint="cs"/>
          <w:rtl/>
        </w:rPr>
        <w:t>يق</w:t>
      </w:r>
      <w:r w:rsidR="002934E2">
        <w:rPr>
          <w:rtl/>
        </w:rPr>
        <w:t xml:space="preserve"> العمل </w:t>
      </w:r>
      <w:r w:rsidR="002934E2">
        <w:t>XML4IP</w:t>
      </w:r>
      <w:r w:rsidR="002934E2">
        <w:rPr>
          <w:rtl/>
        </w:rPr>
        <w:t xml:space="preserve"> مؤقتًا الموافقة على مراجعات معيار الويبو </w:t>
      </w:r>
      <w:r w:rsidR="002934E2">
        <w:t>ST.96</w:t>
      </w:r>
      <w:r w:rsidR="002934E2">
        <w:rPr>
          <w:rtl/>
        </w:rPr>
        <w:t xml:space="preserve"> من أجل تسريع العملية.</w:t>
      </w:r>
    </w:p>
    <w:p w14:paraId="25444BE7" w14:textId="2A2A7D5E" w:rsidR="002934E2" w:rsidRPr="00600582" w:rsidRDefault="002934E2" w:rsidP="002934E2">
      <w:pPr>
        <w:pStyle w:val="ONUMA"/>
        <w:numPr>
          <w:ilvl w:val="0"/>
          <w:numId w:val="0"/>
        </w:numPr>
        <w:rPr>
          <w:sz w:val="28"/>
          <w:szCs w:val="28"/>
        </w:rPr>
      </w:pPr>
      <w:r w:rsidRPr="00600582">
        <w:rPr>
          <w:sz w:val="28"/>
          <w:szCs w:val="28"/>
          <w:rtl/>
        </w:rPr>
        <w:t xml:space="preserve">تنفيذ </w:t>
      </w:r>
      <w:r w:rsidR="00B15DB4" w:rsidRPr="00600582">
        <w:rPr>
          <w:sz w:val="28"/>
          <w:szCs w:val="28"/>
          <w:rtl/>
        </w:rPr>
        <w:t xml:space="preserve">المكاتب </w:t>
      </w:r>
      <w:r w:rsidR="00B15DB4">
        <w:rPr>
          <w:rFonts w:hint="cs"/>
          <w:sz w:val="28"/>
          <w:szCs w:val="28"/>
          <w:rtl/>
        </w:rPr>
        <w:t>ل</w:t>
      </w:r>
      <w:r w:rsidRPr="00600582">
        <w:rPr>
          <w:sz w:val="28"/>
          <w:szCs w:val="28"/>
          <w:rtl/>
        </w:rPr>
        <w:t xml:space="preserve">معايير الويبو </w:t>
      </w:r>
    </w:p>
    <w:p w14:paraId="4820AFA4" w14:textId="7E44026E" w:rsidR="002934E2" w:rsidRDefault="002934E2" w:rsidP="002934E2">
      <w:pPr>
        <w:pStyle w:val="ONUMA"/>
      </w:pPr>
      <w:r>
        <w:rPr>
          <w:rtl/>
        </w:rPr>
        <w:t xml:space="preserve">تبادل أعضاء لجنة المعايير والمراقبون ممارساتهم أو خططهم لتنفيذ معايير الويبو، لا سيما المعايير </w:t>
      </w:r>
      <w:r>
        <w:t>ST.26</w:t>
      </w:r>
      <w:r>
        <w:rPr>
          <w:rtl/>
        </w:rPr>
        <w:t xml:space="preserve"> و</w:t>
      </w:r>
      <w:r>
        <w:t>ST.27</w:t>
      </w:r>
      <w:r>
        <w:rPr>
          <w:rtl/>
        </w:rPr>
        <w:t xml:space="preserve"> و</w:t>
      </w:r>
      <w:r>
        <w:t>ST.37</w:t>
      </w:r>
      <w:r>
        <w:rPr>
          <w:rtl/>
        </w:rPr>
        <w:t xml:space="preserve"> و</w:t>
      </w:r>
      <w:r>
        <w:t>ST.61</w:t>
      </w:r>
      <w:r>
        <w:rPr>
          <w:rtl/>
        </w:rPr>
        <w:t xml:space="preserve"> و</w:t>
      </w:r>
      <w:r>
        <w:t>ST.87</w:t>
      </w:r>
      <w:r>
        <w:rPr>
          <w:rtl/>
        </w:rPr>
        <w:t xml:space="preserve"> و</w:t>
      </w:r>
      <w:r>
        <w:t>ST.90</w:t>
      </w:r>
      <w:r>
        <w:rPr>
          <w:rtl/>
        </w:rPr>
        <w:t xml:space="preserve"> و</w:t>
      </w:r>
      <w:r>
        <w:t>ST.91</w:t>
      </w:r>
      <w:r>
        <w:rPr>
          <w:rtl/>
        </w:rPr>
        <w:t xml:space="preserve">. و </w:t>
      </w:r>
      <w:r>
        <w:t>ST.96</w:t>
      </w:r>
      <w:r>
        <w:rPr>
          <w:rtl/>
        </w:rPr>
        <w:t xml:space="preserve">. وأشارت لجنة المعايير إلى الجهود التعاونية التي تبذلها المكاتب لتنفيذ معايير الويبو والدعم الذي يقدمه المكتب الدولي من خلال توفير التدريبات وأدوات البرمجيات ذات الصلة، بما في ذلك </w:t>
      </w:r>
      <w:r w:rsidR="00CD6E80">
        <w:rPr>
          <w:rFonts w:hint="cs"/>
          <w:rtl/>
        </w:rPr>
        <w:t xml:space="preserve">حزمة أداة </w:t>
      </w:r>
      <w:r>
        <w:t>WIPO Sequence Suite</w:t>
      </w:r>
      <w:r>
        <w:rPr>
          <w:rtl/>
        </w:rPr>
        <w:t xml:space="preserve">. وشجعت لجنة المعايير المكاتب على المشاركة في </w:t>
      </w:r>
      <w:r w:rsidR="00CD6E80">
        <w:rPr>
          <w:rFonts w:hint="cs"/>
          <w:rtl/>
        </w:rPr>
        <w:t>أفرقة</w:t>
      </w:r>
      <w:r>
        <w:rPr>
          <w:rtl/>
        </w:rPr>
        <w:t xml:space="preserve"> العمل التابعة لها لضمان استمرار المعايير في تلبية احتياجاتها.</w:t>
      </w:r>
    </w:p>
    <w:p w14:paraId="555F3607" w14:textId="77777777" w:rsidR="00CD6E80" w:rsidRDefault="00CD6E80" w:rsidP="00CD6E80">
      <w:pPr>
        <w:pStyle w:val="ONUMA"/>
        <w:numPr>
          <w:ilvl w:val="0"/>
          <w:numId w:val="0"/>
        </w:numPr>
      </w:pPr>
    </w:p>
    <w:p w14:paraId="28FEF9F0" w14:textId="77777777" w:rsidR="002934E2" w:rsidRPr="00600582" w:rsidRDefault="002934E2" w:rsidP="002934E2">
      <w:pPr>
        <w:pStyle w:val="ONUMA"/>
        <w:numPr>
          <w:ilvl w:val="0"/>
          <w:numId w:val="0"/>
        </w:numPr>
        <w:rPr>
          <w:sz w:val="28"/>
          <w:szCs w:val="28"/>
        </w:rPr>
      </w:pPr>
      <w:r w:rsidRPr="00600582">
        <w:rPr>
          <w:sz w:val="28"/>
          <w:szCs w:val="28"/>
          <w:rtl/>
        </w:rPr>
        <w:lastRenderedPageBreak/>
        <w:t>السياسات والأنشطة المتعلقة ببيانات الملكية الفكرية ونظام المعلومات وخدمات المعلومات</w:t>
      </w:r>
    </w:p>
    <w:p w14:paraId="6D668847" w14:textId="12DEC2A4" w:rsidR="002934E2" w:rsidRDefault="002934E2" w:rsidP="00CD6E80">
      <w:pPr>
        <w:pStyle w:val="ONUMA"/>
      </w:pPr>
      <w:r>
        <w:rPr>
          <w:rtl/>
        </w:rPr>
        <w:t>تبادل أعضاء لجنة المعايير استراتيجياتهم وسياساتهم بشأن تكنولوجيا المعلومات والاتصالات والتحول الرقمي، على أساس العروض التي قدمتها عدة وفود.</w:t>
      </w:r>
    </w:p>
    <w:p w14:paraId="00DC15BE" w14:textId="33A503A9" w:rsidR="002934E2" w:rsidRDefault="002934E2" w:rsidP="002934E2">
      <w:pPr>
        <w:pStyle w:val="ONUMA"/>
      </w:pPr>
      <w:r>
        <w:rPr>
          <w:rtl/>
        </w:rPr>
        <w:t xml:space="preserve">واستعرضت لجنة المعايير مجموعة من 10 مشاريع توصيات جديدة بشأن إدارة تكنولوجيا المعلومات والاتصالات والملكية الفكرية، مع الإجراءات </w:t>
      </w:r>
      <w:r w:rsidR="00CD6E80">
        <w:rPr>
          <w:rFonts w:hint="cs"/>
          <w:rtl/>
        </w:rPr>
        <w:t>المناسبة</w:t>
      </w:r>
      <w:r>
        <w:rPr>
          <w:rtl/>
        </w:rPr>
        <w:t xml:space="preserve"> لها، والتي قدمها </w:t>
      </w:r>
      <w:r w:rsidR="00CD6E80">
        <w:rPr>
          <w:rFonts w:hint="cs"/>
          <w:rtl/>
        </w:rPr>
        <w:t>فريق</w:t>
      </w:r>
      <w:r>
        <w:rPr>
          <w:rtl/>
        </w:rPr>
        <w:t xml:space="preserve"> العمل المعني باستراتيجية تكنولوجيا المعلومات والاتصالات. وبالنظر إلى التعليقات الواردة من لجنة المعايير و</w:t>
      </w:r>
      <w:r w:rsidR="00490E4B">
        <w:rPr>
          <w:rFonts w:hint="cs"/>
          <w:rtl/>
        </w:rPr>
        <w:t xml:space="preserve">مواصلة </w:t>
      </w:r>
      <w:r>
        <w:rPr>
          <w:rtl/>
        </w:rPr>
        <w:t xml:space="preserve">مناقشتها بعد الدورة الحادية عشرة، أعد </w:t>
      </w:r>
      <w:r w:rsidR="00490E4B">
        <w:rPr>
          <w:rFonts w:hint="cs"/>
          <w:rtl/>
        </w:rPr>
        <w:t>فريق</w:t>
      </w:r>
      <w:r>
        <w:rPr>
          <w:rtl/>
        </w:rPr>
        <w:t xml:space="preserve"> العمل مجموعة منقحة من التوصيات. وأصدرت الأمانة</w:t>
      </w:r>
      <w:r w:rsidR="00490E4B" w:rsidRPr="00490E4B">
        <w:rPr>
          <w:rtl/>
        </w:rPr>
        <w:t xml:space="preserve"> </w:t>
      </w:r>
      <w:r w:rsidR="00490E4B">
        <w:rPr>
          <w:rFonts w:hint="cs"/>
          <w:rtl/>
        </w:rPr>
        <w:t>ب</w:t>
      </w:r>
      <w:r w:rsidR="00490E4B">
        <w:rPr>
          <w:rtl/>
        </w:rPr>
        <w:t>ناءً على طلب لجنة المعايير</w:t>
      </w:r>
      <w:r>
        <w:rPr>
          <w:rtl/>
        </w:rPr>
        <w:t xml:space="preserve"> تعميماً تدعو فيه المكاتب إلى التعليق على مشروع التوصيات المنقحة. و</w:t>
      </w:r>
      <w:r w:rsidR="00490E4B">
        <w:rPr>
          <w:rFonts w:hint="cs"/>
          <w:rtl/>
        </w:rPr>
        <w:t>ستبلغ</w:t>
      </w:r>
      <w:r w:rsidR="00220212">
        <w:rPr>
          <w:rFonts w:hint="cs"/>
          <w:rtl/>
        </w:rPr>
        <w:t xml:space="preserve"> اللجنة</w:t>
      </w:r>
      <w:r w:rsidR="00490E4B">
        <w:rPr>
          <w:rFonts w:hint="cs"/>
          <w:rtl/>
        </w:rPr>
        <w:t xml:space="preserve"> ب</w:t>
      </w:r>
      <w:r>
        <w:rPr>
          <w:rtl/>
        </w:rPr>
        <w:t>نتائج الردود على التعميم في دورته</w:t>
      </w:r>
      <w:r w:rsidR="00490E4B">
        <w:rPr>
          <w:rFonts w:hint="cs"/>
          <w:rtl/>
        </w:rPr>
        <w:t>ا</w:t>
      </w:r>
      <w:r>
        <w:rPr>
          <w:rtl/>
        </w:rPr>
        <w:t xml:space="preserve"> الثانية عشرة.</w:t>
      </w:r>
    </w:p>
    <w:p w14:paraId="665836C9" w14:textId="229BEA3C" w:rsidR="002934E2" w:rsidRDefault="002934E2" w:rsidP="002934E2">
      <w:pPr>
        <w:pStyle w:val="ONUMA"/>
      </w:pPr>
      <w:r>
        <w:rPr>
          <w:rtl/>
        </w:rPr>
        <w:t>وأحاطت لجنة المعايير علماً بالتقرير المرحلي عن مشروع معرف</w:t>
      </w:r>
      <w:r w:rsidR="00FB4953">
        <w:rPr>
          <w:rFonts w:hint="cs"/>
          <w:rtl/>
        </w:rPr>
        <w:t xml:space="preserve"> الهوية</w:t>
      </w:r>
      <w:r>
        <w:rPr>
          <w:rtl/>
        </w:rPr>
        <w:t xml:space="preserve"> العالمي للأشخاص الطبيعيين وال</w:t>
      </w:r>
      <w:r w:rsidR="00FB4953">
        <w:rPr>
          <w:rFonts w:hint="cs"/>
          <w:rtl/>
        </w:rPr>
        <w:t>معنويين</w:t>
      </w:r>
      <w:r>
        <w:rPr>
          <w:rtl/>
        </w:rPr>
        <w:t xml:space="preserve">، </w:t>
      </w:r>
      <w:r w:rsidR="00200613">
        <w:rPr>
          <w:rFonts w:hint="cs"/>
          <w:rtl/>
        </w:rPr>
        <w:t>إلى</w:t>
      </w:r>
      <w:r>
        <w:rPr>
          <w:rtl/>
        </w:rPr>
        <w:t xml:space="preserve"> الخطوة التالية للمشروع، التي أعدها المكتب الدولي. </w:t>
      </w:r>
      <w:r w:rsidR="00200613">
        <w:rPr>
          <w:rFonts w:hint="cs"/>
          <w:rtl/>
        </w:rPr>
        <w:t>و</w:t>
      </w:r>
      <w:r>
        <w:rPr>
          <w:rtl/>
        </w:rPr>
        <w:t xml:space="preserve">لاحظت اللجنة العروض التي قدمتها خمسة مكاتب شاركت في المرحلة الأولى من المشروع ودعمها الكامل للمشروع. وأفاد المكتب الدولي أن المشروع يهدف إلى توفير معرف </w:t>
      </w:r>
      <w:r w:rsidR="00200613">
        <w:rPr>
          <w:rFonts w:hint="cs"/>
          <w:rtl/>
        </w:rPr>
        <w:t xml:space="preserve">هوية </w:t>
      </w:r>
      <w:r>
        <w:rPr>
          <w:rtl/>
        </w:rPr>
        <w:t xml:space="preserve">عالمي واحد لكل شخص طبيعي أو </w:t>
      </w:r>
      <w:r w:rsidR="00200613">
        <w:rPr>
          <w:rFonts w:hint="cs"/>
          <w:rtl/>
        </w:rPr>
        <w:t>معنوي</w:t>
      </w:r>
      <w:r>
        <w:rPr>
          <w:rtl/>
        </w:rPr>
        <w:t xml:space="preserve"> لتحديد هويته بشكل متسق ودقيق وآمن عبر أنظمة الملكية ال</w:t>
      </w:r>
      <w:r w:rsidR="00200613">
        <w:rPr>
          <w:rFonts w:hint="cs"/>
          <w:rtl/>
        </w:rPr>
        <w:t>ف</w:t>
      </w:r>
      <w:r>
        <w:rPr>
          <w:rtl/>
        </w:rPr>
        <w:t>كرية والولايات القضائية على مستوى العالم. وأعربت عدة وفود عن دعمها واهتمامها بشكل عام، وشارك البعض الآخر التحديات المتوقعة والقضايا المحتملة المتعلقة بحماية البيانات والهوية الرقمية الحالية، والتي سي</w:t>
      </w:r>
      <w:r w:rsidR="00200613">
        <w:rPr>
          <w:rFonts w:hint="cs"/>
          <w:rtl/>
        </w:rPr>
        <w:t>نظر</w:t>
      </w:r>
      <w:r>
        <w:rPr>
          <w:rtl/>
        </w:rPr>
        <w:t xml:space="preserve"> فيها في المرحلة الثانية.</w:t>
      </w:r>
    </w:p>
    <w:p w14:paraId="24D4BCC8" w14:textId="2619F8B6" w:rsidR="002934E2" w:rsidRDefault="002934E2" w:rsidP="002934E2">
      <w:pPr>
        <w:pStyle w:val="ONUMA"/>
      </w:pPr>
      <w:r>
        <w:rPr>
          <w:rtl/>
        </w:rPr>
        <w:t xml:space="preserve">ونظرت لجنة المعايير في اقتراحين بشأن إطار ومنصة تبادل بيانات الملكية الفكرية، قدمهما وفدا اليابان والمملكة العربية السعودية. واعتبرت لجنة المعايير أن الاقتراحين مترابطان، واتفقت على أن يقوم الوفدان بإعداد اقتراح موحد محسن يتضمن أهدافا أكثر واقعية وقابلة للتحقيق وتقديمه </w:t>
      </w:r>
      <w:r w:rsidR="00D70A9F">
        <w:rPr>
          <w:rFonts w:hint="cs"/>
          <w:rtl/>
        </w:rPr>
        <w:t xml:space="preserve">إلى اللجنة </w:t>
      </w:r>
      <w:r>
        <w:rPr>
          <w:rtl/>
        </w:rPr>
        <w:t>في دورتها الثانية عشرة.</w:t>
      </w:r>
    </w:p>
    <w:p w14:paraId="0D5B3D1D" w14:textId="62ED04C0" w:rsidR="002934E2" w:rsidRDefault="002934E2" w:rsidP="002934E2">
      <w:pPr>
        <w:pStyle w:val="ONUMA"/>
      </w:pPr>
      <w:r>
        <w:rPr>
          <w:rtl/>
        </w:rPr>
        <w:t xml:space="preserve">ولاحظت اللجنة أن 23 مكتبا قدم 53 تقريرا </w:t>
      </w:r>
      <w:r w:rsidR="00BE4070">
        <w:rPr>
          <w:rFonts w:hint="cs"/>
          <w:rtl/>
        </w:rPr>
        <w:t>تقنيا</w:t>
      </w:r>
      <w:r>
        <w:rPr>
          <w:rtl/>
        </w:rPr>
        <w:t xml:space="preserve"> سنويا في عام 2023. وشاركت ستة مكاتب إضافية، و</w:t>
      </w:r>
      <w:r w:rsidR="00EF09AC">
        <w:rPr>
          <w:rFonts w:hint="cs"/>
          <w:rtl/>
        </w:rPr>
        <w:t>تلقت اللجنة</w:t>
      </w:r>
      <w:r>
        <w:rPr>
          <w:rtl/>
        </w:rPr>
        <w:t xml:space="preserve"> تسعة تقارير </w:t>
      </w:r>
      <w:r w:rsidR="00205DCC">
        <w:rPr>
          <w:rFonts w:hint="cs"/>
          <w:rtl/>
        </w:rPr>
        <w:t>تقنية</w:t>
      </w:r>
      <w:r>
        <w:rPr>
          <w:rtl/>
        </w:rPr>
        <w:t xml:space="preserve"> سنوية إضافية في عام 2023 مقارنة بعام 2022.</w:t>
      </w:r>
    </w:p>
    <w:p w14:paraId="0044316B" w14:textId="22917AAE" w:rsidR="002934E2" w:rsidRPr="00600582" w:rsidRDefault="002934E2" w:rsidP="002934E2">
      <w:pPr>
        <w:pStyle w:val="ONUMA"/>
        <w:numPr>
          <w:ilvl w:val="0"/>
          <w:numId w:val="0"/>
        </w:numPr>
        <w:rPr>
          <w:sz w:val="28"/>
          <w:szCs w:val="28"/>
        </w:rPr>
      </w:pPr>
      <w:r w:rsidRPr="00600582">
        <w:rPr>
          <w:sz w:val="28"/>
          <w:szCs w:val="28"/>
          <w:rtl/>
        </w:rPr>
        <w:t xml:space="preserve">التعاون </w:t>
      </w:r>
      <w:r w:rsidR="007B7B34">
        <w:rPr>
          <w:rFonts w:hint="cs"/>
          <w:sz w:val="28"/>
          <w:szCs w:val="28"/>
          <w:rtl/>
        </w:rPr>
        <w:t>التقني</w:t>
      </w:r>
      <w:r w:rsidRPr="00600582">
        <w:rPr>
          <w:sz w:val="28"/>
          <w:szCs w:val="28"/>
          <w:rtl/>
        </w:rPr>
        <w:t xml:space="preserve"> والدعم</w:t>
      </w:r>
    </w:p>
    <w:p w14:paraId="53288BF8" w14:textId="4B3E5F77" w:rsidR="002934E2" w:rsidRDefault="002934E2" w:rsidP="002934E2">
      <w:pPr>
        <w:pStyle w:val="ONUMA"/>
      </w:pPr>
      <w:r>
        <w:rPr>
          <w:rtl/>
        </w:rPr>
        <w:t xml:space="preserve">فيما يتعلق بتقديم المشورة والمساعدة التقنية لبناء قدرات </w:t>
      </w:r>
      <w:r w:rsidR="00602E3B">
        <w:rPr>
          <w:rFonts w:hint="cs"/>
          <w:rtl/>
        </w:rPr>
        <w:t>ا</w:t>
      </w:r>
      <w:r>
        <w:rPr>
          <w:rtl/>
        </w:rPr>
        <w:t xml:space="preserve">لمكاتب </w:t>
      </w:r>
      <w:r w:rsidR="00602E3B">
        <w:rPr>
          <w:rFonts w:hint="cs"/>
          <w:rtl/>
        </w:rPr>
        <w:t>ذات الصلة</w:t>
      </w:r>
      <w:r>
        <w:rPr>
          <w:rtl/>
        </w:rPr>
        <w:t xml:space="preserve"> بمعايير الويبو، أحاطت لجنة المعايير علما بالتقرير (انظر الوثيقة المرفقة </w:t>
      </w:r>
      <w:r>
        <w:t>CWS/11/10</w:t>
      </w:r>
      <w:r>
        <w:rPr>
          <w:rtl/>
        </w:rPr>
        <w:t xml:space="preserve">) بشأن أنشطة المكتب الدولي المضطلع بها خلال عام 2022، على نحو </w:t>
      </w:r>
      <w:r w:rsidR="00602E3B">
        <w:rPr>
          <w:rFonts w:hint="cs"/>
          <w:rtl/>
        </w:rPr>
        <w:t>ما طلبته</w:t>
      </w:r>
      <w:r>
        <w:rPr>
          <w:rtl/>
        </w:rPr>
        <w:t xml:space="preserve"> الجمعية العامة للويبو في دورتها الأربعين المنعقدة في أكتوبر 2011. وأشارت لجنة المعايير أيضًا إلى أن هذه الوثيقة ستكون بمثابة الأساس </w:t>
      </w:r>
      <w:r w:rsidR="007B7EC5">
        <w:rPr>
          <w:rFonts w:hint="cs"/>
          <w:rtl/>
        </w:rPr>
        <w:t>الذي سيبنى عليه ا</w:t>
      </w:r>
      <w:r>
        <w:rPr>
          <w:rtl/>
        </w:rPr>
        <w:t xml:space="preserve">لتقرير ذي الصلة الذي </w:t>
      </w:r>
      <w:r w:rsidR="00602E3B">
        <w:rPr>
          <w:rFonts w:hint="cs"/>
          <w:rtl/>
        </w:rPr>
        <w:t>سيقدم</w:t>
      </w:r>
      <w:r>
        <w:rPr>
          <w:rtl/>
        </w:rPr>
        <w:t xml:space="preserve"> إلى الجمعية العامة للويبو المقرر عقدها في عام 2024.</w:t>
      </w:r>
    </w:p>
    <w:p w14:paraId="558E887A" w14:textId="5370D949" w:rsidR="002934E2" w:rsidRDefault="002934E2" w:rsidP="002934E2">
      <w:pPr>
        <w:pStyle w:val="ONUMA"/>
      </w:pPr>
      <w:r>
        <w:rPr>
          <w:rtl/>
        </w:rPr>
        <w:t xml:space="preserve">وناقشت لجنة المعايير تطوير حلول مشتركة لتكنولوجيا المعلومات والاتصالات </w:t>
      </w:r>
      <w:r w:rsidR="001D65C6">
        <w:rPr>
          <w:rFonts w:hint="cs"/>
          <w:rtl/>
        </w:rPr>
        <w:t>لفائدة</w:t>
      </w:r>
      <w:r>
        <w:rPr>
          <w:rtl/>
        </w:rPr>
        <w:t xml:space="preserve"> المكاتب </w:t>
      </w:r>
      <w:r w:rsidR="00152DEE">
        <w:rPr>
          <w:rFonts w:hint="cs"/>
          <w:rtl/>
        </w:rPr>
        <w:t>بناء على</w:t>
      </w:r>
      <w:r>
        <w:rPr>
          <w:rtl/>
        </w:rPr>
        <w:t xml:space="preserve"> الحلول التي قدمها المكتب الدولي ووفد المملكة العربية السعودية.</w:t>
      </w:r>
    </w:p>
    <w:p w14:paraId="5816A150" w14:textId="6A3F925A" w:rsidR="002934E2" w:rsidRDefault="002934E2" w:rsidP="002934E2">
      <w:pPr>
        <w:pStyle w:val="ONUMA"/>
      </w:pPr>
      <w:r>
        <w:rPr>
          <w:rtl/>
        </w:rPr>
        <w:t xml:space="preserve">وأحاطت لجنة المعايير علماً بالمشروع التعاوني بين المكتب الدولي والمكاتب الأعضاء في </w:t>
      </w:r>
      <w:r w:rsidR="006D0842">
        <w:rPr>
          <w:rFonts w:hint="cs"/>
          <w:rtl/>
        </w:rPr>
        <w:t>فريق</w:t>
      </w:r>
      <w:r>
        <w:rPr>
          <w:rtl/>
        </w:rPr>
        <w:t xml:space="preserve"> العمل المعني بواجهة برمجة التطبيقات لتطوير كتالوج موحد لواجهة برمجة التطبيقات. وأشارت لجنة المعايير أيضًا إلى أن المشروع يهدف إلى إنشاء كتالوج من شأنه فهرسة واجهات برمجة التطبيقات التي تقدمها مؤسسات الملكية الفكرية وسي</w:t>
      </w:r>
      <w:r w:rsidR="006D0842">
        <w:rPr>
          <w:rFonts w:hint="cs"/>
          <w:rtl/>
        </w:rPr>
        <w:t>ستكمل</w:t>
      </w:r>
      <w:r>
        <w:rPr>
          <w:rtl/>
        </w:rPr>
        <w:t xml:space="preserve"> </w:t>
      </w:r>
      <w:r w:rsidR="006D0842">
        <w:rPr>
          <w:rFonts w:hint="cs"/>
          <w:rtl/>
        </w:rPr>
        <w:t>المشروع</w:t>
      </w:r>
      <w:r>
        <w:rPr>
          <w:rtl/>
        </w:rPr>
        <w:t xml:space="preserve"> التجريبي في النصف الأول من عام 2024. وأشارت لجنة المعايير أيضًا إلى المشاريع التقنية التعاونية التي شاركها ممثل المنظمة الأوروبية الآسيوية للبراءات والتي تضمنت تنفيذ معيار الويبو </w:t>
      </w:r>
      <w:r>
        <w:t>ST.91</w:t>
      </w:r>
      <w:r>
        <w:rPr>
          <w:rtl/>
        </w:rPr>
        <w:t xml:space="preserve">، وتطوير سجل الملكية الفكرية </w:t>
      </w:r>
      <w:r w:rsidR="006D0842">
        <w:rPr>
          <w:rFonts w:hint="cs"/>
          <w:rtl/>
        </w:rPr>
        <w:t>لل</w:t>
      </w:r>
      <w:r w:rsidR="006D0842">
        <w:rPr>
          <w:rtl/>
        </w:rPr>
        <w:t xml:space="preserve">منظمة الأوروبية الآسيوية للبراءات </w:t>
      </w:r>
      <w:r>
        <w:rPr>
          <w:rtl/>
        </w:rPr>
        <w:t>وإنشاء منصة مشتركة للبراءات تستخدم معايير الويبو المختلفة.</w:t>
      </w:r>
    </w:p>
    <w:p w14:paraId="7737509A" w14:textId="615E2E7E" w:rsidR="002934E2" w:rsidRPr="006D0842" w:rsidRDefault="002934E2" w:rsidP="002934E2">
      <w:pPr>
        <w:pStyle w:val="ONUMA"/>
        <w:ind w:left="5755"/>
        <w:rPr>
          <w:i/>
          <w:iCs/>
        </w:rPr>
      </w:pPr>
      <w:r w:rsidRPr="006D0842">
        <w:rPr>
          <w:i/>
          <w:iCs/>
          <w:rtl/>
        </w:rPr>
        <w:t>إن الجمعية العامة للويبو مدعوة إلى الإحاطة علما ب</w:t>
      </w:r>
      <w:r w:rsidR="006D0842">
        <w:rPr>
          <w:rFonts w:hint="cs"/>
          <w:i/>
          <w:iCs/>
          <w:rtl/>
        </w:rPr>
        <w:t xml:space="preserve">مضمون </w:t>
      </w:r>
      <w:r w:rsidRPr="006D0842">
        <w:rPr>
          <w:i/>
          <w:iCs/>
          <w:rtl/>
        </w:rPr>
        <w:t xml:space="preserve">"تقرير اللجنة المعنية بمعايير الويبو" (الوثيقة </w:t>
      </w:r>
      <w:r w:rsidRPr="006D0842">
        <w:rPr>
          <w:i/>
          <w:iCs/>
        </w:rPr>
        <w:t>WO/GA/57/8</w:t>
      </w:r>
      <w:r w:rsidRPr="006D0842">
        <w:rPr>
          <w:i/>
          <w:iCs/>
          <w:rtl/>
        </w:rPr>
        <w:t>).</w:t>
      </w:r>
    </w:p>
    <w:p w14:paraId="6D28A38F" w14:textId="77777777" w:rsidR="002934E2" w:rsidRDefault="002934E2" w:rsidP="002934E2">
      <w:pPr>
        <w:pStyle w:val="ONUMA"/>
        <w:numPr>
          <w:ilvl w:val="0"/>
          <w:numId w:val="0"/>
        </w:numPr>
        <w:ind w:left="5755"/>
      </w:pPr>
    </w:p>
    <w:p w14:paraId="12733F5C" w14:textId="201C1C48" w:rsidR="002934E2" w:rsidRDefault="002934E2" w:rsidP="002934E2">
      <w:pPr>
        <w:pStyle w:val="ONUMA"/>
        <w:numPr>
          <w:ilvl w:val="0"/>
          <w:numId w:val="0"/>
        </w:numPr>
        <w:ind w:firstLine="5755"/>
      </w:pPr>
      <w:r>
        <w:rPr>
          <w:rtl/>
        </w:rPr>
        <w:t xml:space="preserve">[يلي ذلك الوثيقة </w:t>
      </w:r>
      <w:r>
        <w:t>CWS/11/10</w:t>
      </w:r>
      <w:r>
        <w:rPr>
          <w:rtl/>
        </w:rPr>
        <w:t>]</w:t>
      </w:r>
    </w:p>
    <w:p w14:paraId="10D45B56" w14:textId="01909E5A" w:rsidR="003915E7" w:rsidRPr="003915E7" w:rsidRDefault="003A673F" w:rsidP="003A673F">
      <w:pPr>
        <w:tabs>
          <w:tab w:val="left" w:pos="8080"/>
        </w:tabs>
        <w:spacing w:after="220"/>
        <w:ind w:left="6433" w:hanging="905"/>
        <w:rPr>
          <w:rFonts w:eastAsia="Times New Roman"/>
          <w:lang w:eastAsia="en-US"/>
        </w:rPr>
      </w:pPr>
      <w:r>
        <w:rPr>
          <w:rFonts w:eastAsia="Times New Roman"/>
          <w:rtl/>
          <w:lang w:eastAsia="en-US"/>
        </w:rPr>
        <w:tab/>
      </w:r>
      <w:r>
        <w:rPr>
          <w:rFonts w:eastAsia="Times New Roman"/>
          <w:rtl/>
          <w:lang w:eastAsia="en-US"/>
        </w:rPr>
        <w:tab/>
      </w:r>
    </w:p>
    <w:p w14:paraId="358A62F2" w14:textId="77777777" w:rsidR="003A673F" w:rsidRDefault="003A673F" w:rsidP="003A673F">
      <w:pPr>
        <w:tabs>
          <w:tab w:val="left" w:pos="7405"/>
        </w:tabs>
        <w:spacing w:after="220"/>
        <w:rPr>
          <w:rFonts w:eastAsia="Times New Roman"/>
          <w:rtl/>
          <w:lang w:eastAsia="en-US"/>
        </w:rPr>
        <w:sectPr w:rsidR="003A673F" w:rsidSect="00CC3E2D">
          <w:headerReference w:type="default" r:id="rId14"/>
          <w:endnotePr>
            <w:numFmt w:val="decimal"/>
          </w:endnotePr>
          <w:pgSz w:w="11907" w:h="16840" w:code="9"/>
          <w:pgMar w:top="567" w:right="1418" w:bottom="1418" w:left="1134" w:header="510" w:footer="1021" w:gutter="0"/>
          <w:cols w:space="720"/>
          <w:titlePg/>
          <w:bidi/>
          <w:rtlGutter/>
          <w:docGrid w:linePitch="299"/>
        </w:sectPr>
      </w:pPr>
      <w:r>
        <w:rPr>
          <w:rFonts w:eastAsia="Times New Roman"/>
          <w:rtl/>
          <w:lang w:eastAsia="en-US"/>
        </w:rPr>
        <w:tab/>
      </w:r>
    </w:p>
    <w:p w14:paraId="6FA5B9E3" w14:textId="2417865D" w:rsidR="003915E7" w:rsidRDefault="003915E7" w:rsidP="003A673F">
      <w:pPr>
        <w:tabs>
          <w:tab w:val="left" w:pos="7405"/>
        </w:tabs>
        <w:spacing w:after="220"/>
        <w:rPr>
          <w:rFonts w:eastAsia="Times New Roman"/>
          <w:lang w:eastAsia="en-US"/>
        </w:rPr>
      </w:pPr>
    </w:p>
    <w:p w14:paraId="6549E11B" w14:textId="77777777" w:rsidR="003915E7" w:rsidRPr="00F043DE" w:rsidRDefault="003915E7" w:rsidP="003915E7">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3CF7E26" wp14:editId="3A273F23">
                <wp:extent cx="2777259" cy="1333500"/>
                <wp:effectExtent l="0" t="0" r="4445" b="0"/>
                <wp:docPr id="1"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4" name="Picture 4"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5" name="Picture 5"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91FD16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oydCNk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">
                  <v:imagedata r:id="rId15" o:title="شعار المنظمة العالمية للملكية الفكرية (الويبو)"/>
                </v:shape>
                <v:shape id="Picture 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">
                  <v:imagedata r:id="rId16" o:title="عربية"/>
                </v:shape>
                <w10:anchorlock/>
              </v:group>
            </w:pict>
          </mc:Fallback>
        </mc:AlternateContent>
      </w:r>
    </w:p>
    <w:p w14:paraId="5E4DB394" w14:textId="77777777" w:rsidR="003915E7" w:rsidRPr="002326AB" w:rsidRDefault="003915E7" w:rsidP="003915E7">
      <w:pPr>
        <w:bidi w:val="0"/>
        <w:rPr>
          <w:rFonts w:ascii="Arial Black" w:hAnsi="Arial Black"/>
          <w:caps/>
          <w:sz w:val="15"/>
          <w:szCs w:val="15"/>
        </w:rPr>
      </w:pPr>
      <w:bookmarkStart w:id="9" w:name="_Hlk164876436"/>
      <w:r w:rsidRPr="00FE5D75">
        <w:rPr>
          <w:rFonts w:ascii="Arial Black" w:hAnsi="Arial Black"/>
          <w:caps/>
          <w:sz w:val="15"/>
          <w:szCs w:val="15"/>
        </w:rPr>
        <w:t>CWS/</w:t>
      </w:r>
      <w:r>
        <w:rPr>
          <w:rFonts w:ascii="Arial Black" w:hAnsi="Arial Black"/>
          <w:caps/>
          <w:sz w:val="15"/>
          <w:szCs w:val="15"/>
        </w:rPr>
        <w:t>11</w:t>
      </w:r>
      <w:r w:rsidRPr="00FE5D75">
        <w:rPr>
          <w:rFonts w:ascii="Arial Black" w:hAnsi="Arial Black"/>
          <w:caps/>
          <w:sz w:val="15"/>
          <w:szCs w:val="15"/>
        </w:rPr>
        <w:t>/</w:t>
      </w:r>
      <w:r>
        <w:rPr>
          <w:rFonts w:ascii="Arial Black" w:hAnsi="Arial Black"/>
          <w:caps/>
          <w:sz w:val="15"/>
          <w:szCs w:val="15"/>
        </w:rPr>
        <w:t>10</w:t>
      </w:r>
    </w:p>
    <w:bookmarkEnd w:id="9"/>
    <w:p w14:paraId="65EF2EBF" w14:textId="77777777" w:rsidR="003915E7" w:rsidRPr="00D66FCB" w:rsidRDefault="003915E7" w:rsidP="003915E7">
      <w:pPr>
        <w:jc w:val="right"/>
        <w:rPr>
          <w:rFonts w:asciiTheme="minorHAnsi" w:hAnsiTheme="minorHAnsi" w:cstheme="minorHAnsi"/>
          <w:b/>
          <w:bCs/>
          <w:caps/>
          <w:sz w:val="15"/>
          <w:szCs w:val="15"/>
          <w:rtl/>
        </w:rPr>
      </w:pPr>
      <w:r w:rsidRPr="00CE19F8">
        <w:rPr>
          <w:rFonts w:asciiTheme="minorHAnsi" w:hAnsiTheme="minorHAnsi" w:cstheme="minorHAnsi" w:hint="cs"/>
          <w:b/>
          <w:bCs/>
          <w:caps/>
          <w:sz w:val="15"/>
          <w:szCs w:val="15"/>
          <w:rtl/>
        </w:rPr>
        <w:t>الأصل</w:t>
      </w:r>
      <w:r w:rsidRPr="00D66FCB">
        <w:rPr>
          <w:rFonts w:asciiTheme="minorHAnsi" w:hAnsiTheme="minorHAnsi" w:cstheme="minorHAnsi" w:hint="cs"/>
          <w:b/>
          <w:bCs/>
          <w:caps/>
          <w:sz w:val="15"/>
          <w:szCs w:val="15"/>
          <w:rtl/>
        </w:rPr>
        <w:t>: بالإنكليزية</w:t>
      </w:r>
    </w:p>
    <w:p w14:paraId="23E14A80" w14:textId="77777777" w:rsidR="003915E7" w:rsidRPr="00CC3E2D" w:rsidRDefault="003915E7" w:rsidP="003915E7">
      <w:pPr>
        <w:spacing w:after="1200"/>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التاريخ: 13 أكتوبر 2023</w:t>
      </w:r>
    </w:p>
    <w:p w14:paraId="14F3E6AC" w14:textId="77777777" w:rsidR="003915E7" w:rsidRPr="00DD4377" w:rsidRDefault="003915E7" w:rsidP="003915E7">
      <w:pPr>
        <w:pStyle w:val="Heading1"/>
        <w:tabs>
          <w:tab w:val="center" w:pos="4677"/>
        </w:tabs>
      </w:pPr>
      <w:r w:rsidRPr="00DD4377">
        <w:rPr>
          <w:rFonts w:hint="cs"/>
          <w:rtl/>
        </w:rPr>
        <w:t>اللجنة المعنية بمعايير الويبو</w:t>
      </w:r>
      <w:r>
        <w:rPr>
          <w:rtl/>
        </w:rPr>
        <w:tab/>
      </w:r>
    </w:p>
    <w:p w14:paraId="6BE5039D" w14:textId="77777777" w:rsidR="003915E7" w:rsidRPr="00DD4377" w:rsidRDefault="003915E7" w:rsidP="003915E7">
      <w:pPr>
        <w:outlineLvl w:val="1"/>
        <w:rPr>
          <w:bCs/>
          <w:sz w:val="24"/>
          <w:szCs w:val="24"/>
          <w:lang w:bidi="ar-EG"/>
        </w:rPr>
      </w:pPr>
      <w:r w:rsidRPr="00DD4377">
        <w:rPr>
          <w:rFonts w:hint="cs"/>
          <w:bCs/>
          <w:sz w:val="24"/>
          <w:szCs w:val="24"/>
          <w:rtl/>
        </w:rPr>
        <w:t xml:space="preserve">الدورة </w:t>
      </w:r>
      <w:r>
        <w:rPr>
          <w:rFonts w:hint="cs"/>
          <w:bCs/>
          <w:sz w:val="24"/>
          <w:szCs w:val="24"/>
          <w:rtl/>
        </w:rPr>
        <w:t xml:space="preserve">الحادية </w:t>
      </w:r>
      <w:r w:rsidRPr="00DD4377">
        <w:rPr>
          <w:rFonts w:hint="cs"/>
          <w:bCs/>
          <w:sz w:val="24"/>
          <w:szCs w:val="24"/>
          <w:rtl/>
          <w:lang w:bidi="ar-EG"/>
        </w:rPr>
        <w:t>عشرة</w:t>
      </w:r>
    </w:p>
    <w:p w14:paraId="4BC8818A" w14:textId="77777777" w:rsidR="003915E7" w:rsidRPr="00DD4377" w:rsidRDefault="003915E7" w:rsidP="003915E7">
      <w:pPr>
        <w:spacing w:after="720"/>
        <w:outlineLvl w:val="1"/>
        <w:rPr>
          <w:bCs/>
          <w:sz w:val="24"/>
          <w:szCs w:val="24"/>
        </w:rPr>
      </w:pPr>
      <w:r w:rsidRPr="00DD4377">
        <w:rPr>
          <w:rFonts w:hint="cs"/>
          <w:bCs/>
          <w:sz w:val="24"/>
          <w:szCs w:val="24"/>
          <w:rtl/>
        </w:rPr>
        <w:t xml:space="preserve">جنيف، من </w:t>
      </w:r>
      <w:r>
        <w:rPr>
          <w:rFonts w:hint="cs"/>
          <w:bCs/>
          <w:sz w:val="24"/>
          <w:szCs w:val="24"/>
          <w:rtl/>
        </w:rPr>
        <w:t>4</w:t>
      </w:r>
      <w:r w:rsidRPr="00DD4377">
        <w:rPr>
          <w:rFonts w:hint="cs"/>
          <w:bCs/>
          <w:sz w:val="24"/>
          <w:szCs w:val="24"/>
          <w:rtl/>
        </w:rPr>
        <w:t xml:space="preserve"> إلى </w:t>
      </w:r>
      <w:r>
        <w:rPr>
          <w:rFonts w:hint="cs"/>
          <w:bCs/>
          <w:sz w:val="24"/>
          <w:szCs w:val="24"/>
          <w:rtl/>
        </w:rPr>
        <w:t>8</w:t>
      </w:r>
      <w:r w:rsidRPr="00DD4377">
        <w:rPr>
          <w:rFonts w:hint="cs"/>
          <w:bCs/>
          <w:sz w:val="24"/>
          <w:szCs w:val="24"/>
          <w:rtl/>
        </w:rPr>
        <w:t xml:space="preserve"> </w:t>
      </w:r>
      <w:r>
        <w:rPr>
          <w:rFonts w:hint="cs"/>
          <w:bCs/>
          <w:sz w:val="24"/>
          <w:szCs w:val="24"/>
          <w:rtl/>
        </w:rPr>
        <w:t>ديس</w:t>
      </w:r>
      <w:r w:rsidRPr="00DD4377">
        <w:rPr>
          <w:rFonts w:hint="cs"/>
          <w:bCs/>
          <w:sz w:val="24"/>
          <w:szCs w:val="24"/>
          <w:rtl/>
        </w:rPr>
        <w:t>مبر 202</w:t>
      </w:r>
      <w:r>
        <w:rPr>
          <w:rFonts w:hint="cs"/>
          <w:bCs/>
          <w:sz w:val="24"/>
          <w:szCs w:val="24"/>
          <w:rtl/>
        </w:rPr>
        <w:t>3</w:t>
      </w:r>
    </w:p>
    <w:p w14:paraId="661E6D5D" w14:textId="77777777" w:rsidR="003915E7" w:rsidRPr="00DD4377" w:rsidRDefault="003915E7" w:rsidP="003915E7">
      <w:pPr>
        <w:spacing w:after="360"/>
        <w:outlineLvl w:val="0"/>
        <w:rPr>
          <w:caps/>
          <w:sz w:val="28"/>
          <w:szCs w:val="24"/>
        </w:rPr>
      </w:pPr>
      <w:r w:rsidRPr="00DD4377">
        <w:rPr>
          <w:rFonts w:hint="cs"/>
          <w:caps/>
          <w:sz w:val="28"/>
          <w:szCs w:val="24"/>
          <w:rtl/>
        </w:rPr>
        <w:t>تقرير المكتب الدولي بشأن تقديم المشورة والمساعدة التقنيتين من أجل تكوين كفاءات مكاتب الملكية الصناعية في إطار ولاية لجنة المعايير</w:t>
      </w:r>
    </w:p>
    <w:p w14:paraId="385667A5" w14:textId="77777777" w:rsidR="003915E7" w:rsidRPr="00DD4377" w:rsidRDefault="003915E7" w:rsidP="003915E7">
      <w:pPr>
        <w:spacing w:after="1040"/>
        <w:rPr>
          <w:iCs/>
        </w:rPr>
      </w:pPr>
      <w:r w:rsidRPr="00DD4377">
        <w:rPr>
          <w:rFonts w:hint="cs"/>
          <w:iCs/>
          <w:rtl/>
        </w:rPr>
        <w:t>وثيقة من إعداد المكتب الدولي</w:t>
      </w:r>
    </w:p>
    <w:p w14:paraId="65D2FD21" w14:textId="77777777" w:rsidR="003915E7" w:rsidRPr="0049460B" w:rsidRDefault="003915E7" w:rsidP="003915E7">
      <w:pPr>
        <w:pStyle w:val="ListParagraph"/>
        <w:keepNext/>
        <w:spacing w:after="60"/>
        <w:ind w:left="0"/>
        <w:contextualSpacing w:val="0"/>
        <w:outlineLvl w:val="2"/>
        <w:rPr>
          <w:rFonts w:eastAsia="Times New Roman"/>
          <w:sz w:val="24"/>
          <w:szCs w:val="24"/>
          <w:rtl/>
          <w:lang w:eastAsia="en-US"/>
        </w:rPr>
      </w:pPr>
      <w:r w:rsidRPr="0049460B">
        <w:rPr>
          <w:rFonts w:eastAsia="Times New Roman" w:hint="cs"/>
          <w:sz w:val="24"/>
          <w:szCs w:val="24"/>
          <w:rtl/>
          <w:lang w:eastAsia="en-US"/>
        </w:rPr>
        <w:t>المقدمة</w:t>
      </w:r>
    </w:p>
    <w:p w14:paraId="6A45D32C" w14:textId="16CD80A5" w:rsidR="003915E7" w:rsidRPr="002934E2" w:rsidRDefault="003915E7" w:rsidP="002934E2">
      <w:pPr>
        <w:pStyle w:val="ONUMA"/>
        <w:numPr>
          <w:ilvl w:val="0"/>
          <w:numId w:val="27"/>
        </w:numPr>
        <w:rPr>
          <w:rtl/>
          <w:lang w:val="fr-CH" w:bidi="ar-SY"/>
        </w:rPr>
      </w:pPr>
      <w:r w:rsidRPr="000A5474">
        <w:rPr>
          <w:rtl/>
        </w:rPr>
        <w:t xml:space="preserve">يهدف هذا التقرير إلى تنفيذ القرار الذي اتخذته الجمعية العامة في عام 2011 بشأن ولاية اللجنة المعنية بمعايير الويبو (لجنة المعايير)، وإلى تقديم تقارير خطية منتظمة </w:t>
      </w:r>
      <w:r w:rsidRPr="000A5474">
        <w:rPr>
          <w:rFonts w:hint="cs"/>
          <w:rtl/>
        </w:rPr>
        <w:t>ومفصلة</w:t>
      </w:r>
      <w:r w:rsidRPr="000A5474">
        <w:rPr>
          <w:rtl/>
        </w:rPr>
        <w:t xml:space="preserve"> </w:t>
      </w:r>
      <w:r w:rsidRPr="000A5474">
        <w:rPr>
          <w:rFonts w:hint="cs"/>
          <w:rtl/>
        </w:rPr>
        <w:t>عن ا</w:t>
      </w:r>
      <w:r w:rsidRPr="000A5474">
        <w:rPr>
          <w:rtl/>
        </w:rPr>
        <w:t xml:space="preserve">لأنشطة المنفذة في عام </w:t>
      </w:r>
      <w:r w:rsidRPr="000A5474">
        <w:rPr>
          <w:rFonts w:hint="cs"/>
          <w:rtl/>
        </w:rPr>
        <w:t>2022</w:t>
      </w:r>
      <w:r w:rsidRPr="000A5474">
        <w:rPr>
          <w:rtl/>
        </w:rPr>
        <w:t xml:space="preserve"> التي سعى من خلالها المكتب الدولي أو الأمانة إلى "إسداء المشورة وتقديم المساعدة التقنيتين لتكوين الكفاءات لفائدة مكاتب الملكية الصناعية </w:t>
      </w:r>
      <w:r w:rsidRPr="000A5474">
        <w:rPr>
          <w:rFonts w:hint="cs"/>
          <w:rtl/>
        </w:rPr>
        <w:t xml:space="preserve">من خلال </w:t>
      </w:r>
      <w:r w:rsidRPr="000A5474">
        <w:rPr>
          <w:rtl/>
        </w:rPr>
        <w:t xml:space="preserve">إنجاز مشاريع </w:t>
      </w:r>
      <w:r w:rsidRPr="000A5474">
        <w:rPr>
          <w:rFonts w:hint="cs"/>
          <w:rtl/>
        </w:rPr>
        <w:t>تتعلق ب</w:t>
      </w:r>
      <w:r w:rsidRPr="000A5474">
        <w:rPr>
          <w:rtl/>
        </w:rPr>
        <w:t xml:space="preserve">تعميم المعلومات عن معايير الملكية الصناعية" (انظر الفقرة 190 من الوثيقة </w:t>
      </w:r>
      <w:r w:rsidRPr="000A5474">
        <w:t>WO/GA/40/19</w:t>
      </w:r>
      <w:r w:rsidRPr="000A5474">
        <w:rPr>
          <w:rtl/>
        </w:rPr>
        <w:t>).</w:t>
      </w:r>
      <w:r w:rsidRPr="000A5474">
        <w:t xml:space="preserve"> </w:t>
      </w:r>
      <w:r w:rsidRPr="000A5474">
        <w:rPr>
          <w:rtl/>
        </w:rPr>
        <w:t>وترد قائمة كاملة بهذه الأنشطة في قاعدة بيانات المساعدة التقنية</w:t>
      </w:r>
      <w:r w:rsidRPr="002934E2">
        <w:rPr>
          <w:rtl/>
          <w:lang w:val="fr-CH" w:bidi="ar-SY"/>
        </w:rPr>
        <w:t xml:space="preserve"> (</w:t>
      </w:r>
      <w:hyperlink r:id="rId17" w:history="1">
        <w:r w:rsidRPr="002934E2">
          <w:rPr>
            <w:u w:val="single"/>
          </w:rPr>
          <w:t>www.wipo.int/tad</w:t>
        </w:r>
      </w:hyperlink>
      <w:r w:rsidRPr="002934E2">
        <w:rPr>
          <w:rtl/>
          <w:lang w:val="fr-CH" w:bidi="ar-SY"/>
        </w:rPr>
        <w:t>).</w:t>
      </w:r>
    </w:p>
    <w:p w14:paraId="13C32650" w14:textId="77777777" w:rsidR="003915E7" w:rsidRPr="00DD4377" w:rsidRDefault="003915E7" w:rsidP="003915E7">
      <w:pPr>
        <w:pStyle w:val="ONUMA"/>
        <w:rPr>
          <w:rtl/>
        </w:rPr>
      </w:pPr>
      <w:r w:rsidRPr="00DD4377">
        <w:rPr>
          <w:rtl/>
        </w:rPr>
        <w:t xml:space="preserve">ولما كانت معايير الويبو تنفَّذ في </w:t>
      </w:r>
      <w:r>
        <w:rPr>
          <w:rFonts w:hint="cs"/>
          <w:rtl/>
        </w:rPr>
        <w:t>مختلف ال</w:t>
      </w:r>
      <w:r w:rsidRPr="00DD4377">
        <w:rPr>
          <w:rtl/>
        </w:rPr>
        <w:t xml:space="preserve">أنظمة وأدوات </w:t>
      </w:r>
      <w:r>
        <w:rPr>
          <w:rFonts w:hint="cs"/>
          <w:rtl/>
        </w:rPr>
        <w:t>الويبو البرمجية</w:t>
      </w:r>
      <w:r w:rsidRPr="00DD4377">
        <w:rPr>
          <w:rtl/>
        </w:rPr>
        <w:t xml:space="preserve">، من قبيل </w:t>
      </w:r>
      <w:r w:rsidRPr="00404A5B">
        <w:rPr>
          <w:rtl/>
        </w:rPr>
        <w:t xml:space="preserve">حزمة أداة </w:t>
      </w:r>
      <w:r w:rsidRPr="00404A5B">
        <w:t>WIPO Sequence</w:t>
      </w:r>
      <w:r w:rsidRPr="00404A5B">
        <w:rPr>
          <w:rtl/>
        </w:rPr>
        <w:t xml:space="preserve"> </w:t>
      </w:r>
      <w:r w:rsidRPr="00DD4377">
        <w:rPr>
          <w:rtl/>
        </w:rPr>
        <w:t>وحلول الويبو للأعمال</w:t>
      </w:r>
      <w:r w:rsidRPr="00DD4377">
        <w:rPr>
          <w:rFonts w:hint="cs"/>
          <w:rtl/>
        </w:rPr>
        <w:t xml:space="preserve"> لمكاتب الملكية الفكرية</w:t>
      </w:r>
      <w:r w:rsidRPr="00DD4377">
        <w:rPr>
          <w:rtl/>
        </w:rPr>
        <w:t>، فإن الأنشطة التالية تغطي أيضاً ضمنياً تعميم المعلومات عن معايير الملكية الصناعية.</w:t>
      </w:r>
    </w:p>
    <w:p w14:paraId="40A1910C" w14:textId="77777777" w:rsidR="003915E7" w:rsidRPr="0049460B" w:rsidRDefault="003915E7" w:rsidP="003915E7">
      <w:pPr>
        <w:pStyle w:val="ListParagraph"/>
        <w:keepNext/>
        <w:spacing w:after="60"/>
        <w:ind w:left="0"/>
        <w:contextualSpacing w:val="0"/>
        <w:outlineLvl w:val="2"/>
        <w:rPr>
          <w:rFonts w:eastAsia="Times New Roman"/>
          <w:sz w:val="24"/>
          <w:szCs w:val="24"/>
          <w:rtl/>
          <w:lang w:eastAsia="en-US"/>
        </w:rPr>
      </w:pPr>
      <w:r w:rsidRPr="0049460B">
        <w:rPr>
          <w:rFonts w:eastAsia="Times New Roman"/>
          <w:sz w:val="24"/>
          <w:szCs w:val="24"/>
          <w:rtl/>
          <w:lang w:eastAsia="en-US"/>
        </w:rPr>
        <w:t>التدريب والمشورة التقنية بشأن استخدام معايير الويبو</w:t>
      </w:r>
    </w:p>
    <w:p w14:paraId="114645DD" w14:textId="77777777" w:rsidR="003915E7" w:rsidRPr="00DD4377" w:rsidRDefault="003915E7" w:rsidP="003915E7">
      <w:pPr>
        <w:pStyle w:val="ONUMA"/>
      </w:pPr>
      <w:r w:rsidRPr="00DD4377">
        <w:rPr>
          <w:rtl/>
        </w:rPr>
        <w:t xml:space="preserve">في عام </w:t>
      </w:r>
      <w:r>
        <w:rPr>
          <w:rFonts w:hint="cs"/>
          <w:rtl/>
        </w:rPr>
        <w:t>2022</w:t>
      </w:r>
      <w:r w:rsidRPr="00DD4377">
        <w:rPr>
          <w:rtl/>
        </w:rPr>
        <w:t>،</w:t>
      </w:r>
      <w:r w:rsidRPr="00DD4377">
        <w:rPr>
          <w:rFonts w:hint="cs"/>
          <w:rtl/>
        </w:rPr>
        <w:t xml:space="preserve"> </w:t>
      </w:r>
      <w:r w:rsidRPr="00DD4377">
        <w:rPr>
          <w:rtl/>
        </w:rPr>
        <w:t xml:space="preserve">قدَّم المكتب الدولي المشورة التقنية لمساعدة عدة مكاتب للملكية الصناعية ومستخدمين بشأن </w:t>
      </w:r>
      <w:r w:rsidRPr="00DD4377">
        <w:rPr>
          <w:rFonts w:hint="cs"/>
          <w:rtl/>
        </w:rPr>
        <w:t>استخدام</w:t>
      </w:r>
      <w:r w:rsidRPr="00DD4377">
        <w:rPr>
          <w:rtl/>
        </w:rPr>
        <w:t xml:space="preserve"> معايير الويبو، عن طريق الرسائل الإلكترونية والمؤتمرات الشبكية.</w:t>
      </w:r>
    </w:p>
    <w:p w14:paraId="4FF2F438" w14:textId="26DC3B1A" w:rsidR="003915E7" w:rsidRPr="0049460B" w:rsidRDefault="003915E7" w:rsidP="003915E7">
      <w:pPr>
        <w:pStyle w:val="ONUMA"/>
      </w:pPr>
      <w:r w:rsidRPr="0049460B">
        <w:rPr>
          <w:rFonts w:hint="cs"/>
          <w:rtl/>
        </w:rPr>
        <w:t>و</w:t>
      </w:r>
      <w:r w:rsidRPr="0049460B">
        <w:rPr>
          <w:rtl/>
        </w:rPr>
        <w:t xml:space="preserve">تلقى المكتب الدولي سلسلة من الطلبات للحصول على المساعدة التقنية والتدريب في عام 2022، فيما يتعلق باستخدام حزمة أداة </w:t>
      </w:r>
      <w:r w:rsidRPr="0049460B">
        <w:t>WIPO Sequence</w:t>
      </w:r>
      <w:r w:rsidRPr="0049460B">
        <w:rPr>
          <w:rtl/>
        </w:rPr>
        <w:t xml:space="preserve"> بلغات أخرى غير الإن</w:t>
      </w:r>
      <w:r w:rsidRPr="0049460B">
        <w:rPr>
          <w:rFonts w:hint="cs"/>
          <w:rtl/>
        </w:rPr>
        <w:t>ك</w:t>
      </w:r>
      <w:r w:rsidRPr="0049460B">
        <w:rPr>
          <w:rtl/>
        </w:rPr>
        <w:t xml:space="preserve">ليزية. واستجابة لذلك، </w:t>
      </w:r>
      <w:r w:rsidRPr="0049460B">
        <w:rPr>
          <w:rFonts w:hint="cs"/>
          <w:rtl/>
        </w:rPr>
        <w:t xml:space="preserve">عقد </w:t>
      </w:r>
      <w:r w:rsidRPr="0049460B">
        <w:rPr>
          <w:rtl/>
        </w:rPr>
        <w:t xml:space="preserve">المكتب الدولي </w:t>
      </w:r>
      <w:r w:rsidRPr="0049460B">
        <w:rPr>
          <w:rFonts w:hint="cs"/>
          <w:rtl/>
        </w:rPr>
        <w:t xml:space="preserve">دورات </w:t>
      </w:r>
      <w:r w:rsidRPr="0049460B">
        <w:rPr>
          <w:rtl/>
        </w:rPr>
        <w:t>تدريب</w:t>
      </w:r>
      <w:r w:rsidRPr="0049460B">
        <w:rPr>
          <w:rFonts w:hint="cs"/>
          <w:rtl/>
        </w:rPr>
        <w:t>ية</w:t>
      </w:r>
      <w:r w:rsidRPr="0049460B">
        <w:rPr>
          <w:rtl/>
        </w:rPr>
        <w:t xml:space="preserve"> بالتعاون مع متحدثين خبراء </w:t>
      </w:r>
      <w:r w:rsidRPr="0049460B">
        <w:rPr>
          <w:rFonts w:hint="cs"/>
          <w:rtl/>
        </w:rPr>
        <w:t xml:space="preserve">استضافتها </w:t>
      </w:r>
      <w:r w:rsidRPr="0049460B">
        <w:rPr>
          <w:rtl/>
        </w:rPr>
        <w:t xml:space="preserve">مكاتب الملكية الفكرية باللغات التسع </w:t>
      </w:r>
      <w:r w:rsidRPr="0049460B">
        <w:rPr>
          <w:rFonts w:hint="cs"/>
          <w:rtl/>
        </w:rPr>
        <w:t xml:space="preserve">الأخرى </w:t>
      </w:r>
      <w:r w:rsidRPr="0049460B">
        <w:rPr>
          <w:rtl/>
        </w:rPr>
        <w:t>للنشر في معاهدة التعاون بشأن البراءات.</w:t>
      </w:r>
      <w:r w:rsidRPr="0049460B">
        <w:rPr>
          <w:rFonts w:hint="cs"/>
          <w:rtl/>
        </w:rPr>
        <w:t xml:space="preserve"> وقدّم أيضاً </w:t>
      </w:r>
      <w:r w:rsidRPr="0049460B">
        <w:rPr>
          <w:rtl/>
        </w:rPr>
        <w:t xml:space="preserve">تدريب على مثبت أداة الويبو للتسلسل </w:t>
      </w:r>
      <w:r w:rsidRPr="0049460B">
        <w:rPr>
          <w:rFonts w:hint="cs"/>
          <w:rtl/>
        </w:rPr>
        <w:t>ب</w:t>
      </w:r>
      <w:r w:rsidRPr="0049460B">
        <w:rPr>
          <w:rtl/>
        </w:rPr>
        <w:t xml:space="preserve">اللغة الإسبانية استجابة لطلب محدد من مكتب الجمهورية </w:t>
      </w:r>
      <w:proofErr w:type="spellStart"/>
      <w:r w:rsidRPr="0049460B">
        <w:rPr>
          <w:rtl/>
        </w:rPr>
        <w:t>الدومينيكية</w:t>
      </w:r>
      <w:proofErr w:type="spellEnd"/>
      <w:r w:rsidRPr="0049460B">
        <w:rPr>
          <w:rtl/>
        </w:rPr>
        <w:t xml:space="preserve"> للملكية الفكرية (</w:t>
      </w:r>
      <w:r w:rsidRPr="0049460B">
        <w:t>ONAPI</w:t>
      </w:r>
      <w:r w:rsidRPr="0049460B">
        <w:rPr>
          <w:rtl/>
        </w:rPr>
        <w:t xml:space="preserve">). </w:t>
      </w:r>
      <w:r w:rsidRPr="0049460B">
        <w:rPr>
          <w:rFonts w:hint="cs"/>
          <w:rtl/>
        </w:rPr>
        <w:t xml:space="preserve">ويتاح </w:t>
      </w:r>
      <w:r w:rsidRPr="0049460B">
        <w:rPr>
          <w:rtl/>
        </w:rPr>
        <w:t xml:space="preserve">مزيد من المعلومات </w:t>
      </w:r>
      <w:r w:rsidRPr="0049460B">
        <w:rPr>
          <w:rFonts w:hint="cs"/>
          <w:rtl/>
        </w:rPr>
        <w:t xml:space="preserve">عن </w:t>
      </w:r>
      <w:r w:rsidRPr="0049460B">
        <w:rPr>
          <w:rtl/>
        </w:rPr>
        <w:t>التدريب أو الندوات الإ</w:t>
      </w:r>
      <w:r w:rsidRPr="0049460B">
        <w:rPr>
          <w:rFonts w:hint="cs"/>
          <w:rtl/>
        </w:rPr>
        <w:t>لك</w:t>
      </w:r>
      <w:r w:rsidRPr="0049460B">
        <w:rPr>
          <w:rtl/>
        </w:rPr>
        <w:t>تر</w:t>
      </w:r>
      <w:r w:rsidRPr="0049460B">
        <w:rPr>
          <w:rFonts w:hint="cs"/>
          <w:rtl/>
        </w:rPr>
        <w:t>و</w:t>
      </w:r>
      <w:r w:rsidRPr="0049460B">
        <w:rPr>
          <w:rtl/>
        </w:rPr>
        <w:t>ن</w:t>
      </w:r>
      <w:r w:rsidRPr="0049460B">
        <w:rPr>
          <w:rFonts w:hint="cs"/>
          <w:rtl/>
        </w:rPr>
        <w:t xml:space="preserve">ية بشأن </w:t>
      </w:r>
      <w:r w:rsidRPr="0049460B">
        <w:rPr>
          <w:rtl/>
        </w:rPr>
        <w:t>استخدام معايير الويبو على موقع الويبو على العنوان التالي:</w:t>
      </w:r>
      <w:r w:rsidRPr="0049460B">
        <w:rPr>
          <w:rFonts w:hint="cs"/>
          <w:rtl/>
        </w:rPr>
        <w:t xml:space="preserve"> </w:t>
      </w:r>
      <w:hyperlink r:id="rId18" w:history="1">
        <w:r w:rsidRPr="0049460B">
          <w:rPr>
            <w:rStyle w:val="Hyperlink"/>
            <w:rFonts w:eastAsia="SimSun"/>
            <w:color w:val="auto"/>
          </w:rPr>
          <w:t>https://www.wipo.int/cws/en/trainings.html</w:t>
        </w:r>
      </w:hyperlink>
      <w:r w:rsidRPr="0049460B">
        <w:rPr>
          <w:rFonts w:hint="cs"/>
          <w:rtl/>
        </w:rPr>
        <w:t>.</w:t>
      </w:r>
    </w:p>
    <w:p w14:paraId="368FE661" w14:textId="0A31AD04" w:rsidR="003915E7" w:rsidRPr="0049460B" w:rsidRDefault="003915E7" w:rsidP="003915E7">
      <w:pPr>
        <w:pStyle w:val="ONUMA"/>
      </w:pPr>
      <w:r w:rsidRPr="0049460B">
        <w:rPr>
          <w:rtl/>
        </w:rPr>
        <w:lastRenderedPageBreak/>
        <w:t xml:space="preserve">ولمواصلة دعم مكاتب الملكية الفكرية ومقدمي الطلبات لتنفيذ معيار الويبو </w:t>
      </w:r>
      <w:r w:rsidRPr="0049460B">
        <w:t>ST.26</w:t>
      </w:r>
      <w:r w:rsidRPr="0049460B">
        <w:rPr>
          <w:rtl/>
        </w:rPr>
        <w:t xml:space="preserve">، واصل المكتب الدولي تحسين برمجيات أداة </w:t>
      </w:r>
      <w:r w:rsidRPr="0049460B">
        <w:t>WIPO Sequence</w:t>
      </w:r>
      <w:r w:rsidRPr="0049460B">
        <w:rPr>
          <w:rtl/>
        </w:rPr>
        <w:t xml:space="preserve"> بالتعاون الوثيق مع مكاتب الملكية الفكرية. </w:t>
      </w:r>
      <w:r w:rsidRPr="0049460B">
        <w:rPr>
          <w:rFonts w:hint="cs"/>
          <w:rtl/>
        </w:rPr>
        <w:t>و</w:t>
      </w:r>
      <w:r w:rsidRPr="0049460B">
        <w:rPr>
          <w:rtl/>
        </w:rPr>
        <w:t>كان الهدف من مشروع التطوير الذي تم إجراؤه في النصف الأول من عام 2022 هو تحقيق الحد الأدنى من المنتج القابل للتطبيق (</w:t>
      </w:r>
      <w:r w:rsidRPr="0049460B">
        <w:t>MVP</w:t>
      </w:r>
      <w:r w:rsidRPr="0049460B">
        <w:rPr>
          <w:rtl/>
        </w:rPr>
        <w:t xml:space="preserve">) للمستخدمين في تاريخ "بدء </w:t>
      </w:r>
      <w:r w:rsidRPr="0049460B">
        <w:rPr>
          <w:rFonts w:hint="cs"/>
          <w:rtl/>
        </w:rPr>
        <w:t>ال</w:t>
      </w:r>
      <w:r w:rsidRPr="0049460B">
        <w:rPr>
          <w:rtl/>
        </w:rPr>
        <w:t xml:space="preserve">تشغيل" في 1 يوليو 2022. وتم تسليم ذلك </w:t>
      </w:r>
      <w:r w:rsidRPr="0049460B">
        <w:rPr>
          <w:rFonts w:hint="cs"/>
          <w:rtl/>
        </w:rPr>
        <w:t xml:space="preserve">الناتج </w:t>
      </w:r>
      <w:r w:rsidRPr="0049460B">
        <w:rPr>
          <w:rtl/>
        </w:rPr>
        <w:t xml:space="preserve">بنجاح في منتصف يونيو 2022. </w:t>
      </w:r>
      <w:r w:rsidRPr="0049460B">
        <w:rPr>
          <w:rFonts w:hint="cs"/>
          <w:rtl/>
        </w:rPr>
        <w:t>و</w:t>
      </w:r>
      <w:r w:rsidRPr="0049460B">
        <w:rPr>
          <w:rtl/>
        </w:rPr>
        <w:t>يت</w:t>
      </w:r>
      <w:r w:rsidRPr="0049460B">
        <w:rPr>
          <w:rFonts w:hint="cs"/>
          <w:rtl/>
        </w:rPr>
        <w:t xml:space="preserve">اح </w:t>
      </w:r>
      <w:r w:rsidRPr="0049460B">
        <w:rPr>
          <w:rtl/>
        </w:rPr>
        <w:t xml:space="preserve">مزيد من المعلومات </w:t>
      </w:r>
      <w:r w:rsidRPr="0049460B">
        <w:rPr>
          <w:rFonts w:hint="cs"/>
          <w:rtl/>
        </w:rPr>
        <w:t xml:space="preserve">عن </w:t>
      </w:r>
      <w:r w:rsidRPr="0049460B">
        <w:rPr>
          <w:rtl/>
        </w:rPr>
        <w:t>البرمج</w:t>
      </w:r>
      <w:r w:rsidRPr="0049460B">
        <w:rPr>
          <w:rFonts w:hint="cs"/>
          <w:rtl/>
        </w:rPr>
        <w:t>يات</w:t>
      </w:r>
      <w:r w:rsidRPr="0049460B">
        <w:rPr>
          <w:rtl/>
        </w:rPr>
        <w:t xml:space="preserve">، بما في ذلك أحدث التنزيلات ودليل المستخدم، على موقع الويبو </w:t>
      </w:r>
      <w:r w:rsidRPr="0049460B">
        <w:rPr>
          <w:rFonts w:hint="cs"/>
          <w:rtl/>
        </w:rPr>
        <w:t xml:space="preserve">الإلكتروني: </w:t>
      </w:r>
      <w:hyperlink r:id="rId19" w:history="1">
        <w:r w:rsidRPr="0049460B">
          <w:rPr>
            <w:rStyle w:val="Hyperlink"/>
            <w:color w:val="auto"/>
            <w:spacing w:val="-4"/>
          </w:rPr>
          <w:t>https://www.wipo.int/standards/ar/sequence/index.html</w:t>
        </w:r>
      </w:hyperlink>
      <w:r w:rsidRPr="0049460B">
        <w:rPr>
          <w:rFonts w:hint="cs"/>
          <w:rtl/>
        </w:rPr>
        <w:t>.</w:t>
      </w:r>
    </w:p>
    <w:p w14:paraId="4985EF81" w14:textId="1F1656A7" w:rsidR="003915E7" w:rsidRPr="0049460B" w:rsidRDefault="003915E7" w:rsidP="003915E7">
      <w:pPr>
        <w:pStyle w:val="ONUMA"/>
      </w:pPr>
      <w:r w:rsidRPr="0049460B">
        <w:rPr>
          <w:rFonts w:hint="cs"/>
          <w:rtl/>
        </w:rPr>
        <w:t>و</w:t>
      </w:r>
      <w:r w:rsidRPr="0049460B">
        <w:rPr>
          <w:rtl/>
        </w:rPr>
        <w:t>طو</w:t>
      </w:r>
      <w:r w:rsidRPr="0049460B">
        <w:rPr>
          <w:rFonts w:hint="cs"/>
          <w:rtl/>
        </w:rPr>
        <w:t>ّ</w:t>
      </w:r>
      <w:r w:rsidRPr="0049460B">
        <w:rPr>
          <w:rtl/>
        </w:rPr>
        <w:t>ر المكتب الدولي قاعدة معرفية</w:t>
      </w:r>
      <w:r w:rsidRPr="0049460B">
        <w:rPr>
          <w:rFonts w:hint="cs"/>
          <w:rtl/>
        </w:rPr>
        <w:t xml:space="preserve"> </w:t>
      </w:r>
      <w:hyperlink r:id="rId20" w:history="1">
        <w:r w:rsidRPr="0049460B">
          <w:rPr>
            <w:rStyle w:val="Hyperlink"/>
            <w:rFonts w:hint="cs"/>
            <w:color w:val="auto"/>
            <w:rtl/>
          </w:rPr>
          <w:t>لحزمة</w:t>
        </w:r>
        <w:r w:rsidRPr="0049460B">
          <w:rPr>
            <w:rStyle w:val="Hyperlink"/>
            <w:color w:val="auto"/>
            <w:rtl/>
          </w:rPr>
          <w:t xml:space="preserve"> أداة </w:t>
        </w:r>
        <w:r w:rsidRPr="0049460B">
          <w:rPr>
            <w:rStyle w:val="Hyperlink"/>
            <w:color w:val="auto"/>
          </w:rPr>
          <w:t>WIPO Sequence</w:t>
        </w:r>
        <w:r w:rsidRPr="0049460B">
          <w:rPr>
            <w:rStyle w:val="Hyperlink"/>
            <w:color w:val="auto"/>
            <w:rtl/>
          </w:rPr>
          <w:t xml:space="preserve"> ومعيار</w:t>
        </w:r>
        <w:r w:rsidRPr="0049460B">
          <w:rPr>
            <w:rStyle w:val="Hyperlink"/>
            <w:rFonts w:hint="cs"/>
            <w:color w:val="auto"/>
            <w:rtl/>
          </w:rPr>
          <w:t xml:space="preserve"> الويبو </w:t>
        </w:r>
        <w:r w:rsidRPr="0049460B">
          <w:rPr>
            <w:rStyle w:val="Hyperlink"/>
            <w:color w:val="auto"/>
          </w:rPr>
          <w:t>ST.26</w:t>
        </w:r>
      </w:hyperlink>
      <w:r w:rsidRPr="0049460B">
        <w:rPr>
          <w:rtl/>
        </w:rPr>
        <w:t xml:space="preserve">، وتحتوي </w:t>
      </w:r>
      <w:r w:rsidRPr="0049460B">
        <w:rPr>
          <w:rFonts w:hint="cs"/>
          <w:rtl/>
        </w:rPr>
        <w:t xml:space="preserve">القاعدة </w:t>
      </w:r>
      <w:r w:rsidRPr="0049460B">
        <w:rPr>
          <w:rtl/>
        </w:rPr>
        <w:t>على أسئلة طرحها مستخدمو</w:t>
      </w:r>
      <w:r w:rsidRPr="0049460B">
        <w:rPr>
          <w:rFonts w:hint="cs"/>
          <w:rtl/>
        </w:rPr>
        <w:t xml:space="preserve"> معيار الويبو </w:t>
      </w:r>
      <w:r w:rsidRPr="0049460B">
        <w:t>ST.26</w:t>
      </w:r>
      <w:r w:rsidRPr="0049460B">
        <w:rPr>
          <w:rtl/>
        </w:rPr>
        <w:t xml:space="preserve"> و</w:t>
      </w:r>
      <w:r w:rsidRPr="0049460B">
        <w:rPr>
          <w:rFonts w:hint="cs"/>
          <w:rtl/>
        </w:rPr>
        <w:t>حزمة</w:t>
      </w:r>
      <w:r w:rsidRPr="0049460B">
        <w:rPr>
          <w:rtl/>
        </w:rPr>
        <w:t xml:space="preserve"> أداة </w:t>
      </w:r>
      <w:r w:rsidRPr="0049460B">
        <w:t>WIPO Sequence</w:t>
      </w:r>
      <w:r w:rsidRPr="0049460B">
        <w:rPr>
          <w:rFonts w:hint="cs"/>
          <w:rtl/>
        </w:rPr>
        <w:t>، وت</w:t>
      </w:r>
      <w:r w:rsidRPr="0049460B">
        <w:rPr>
          <w:rtl/>
        </w:rPr>
        <w:t>قد</w:t>
      </w:r>
      <w:r w:rsidRPr="0049460B">
        <w:rPr>
          <w:rFonts w:hint="cs"/>
          <w:rtl/>
        </w:rPr>
        <w:t>ّ</w:t>
      </w:r>
      <w:r w:rsidRPr="0049460B">
        <w:rPr>
          <w:rtl/>
        </w:rPr>
        <w:t xml:space="preserve">م إجابات </w:t>
      </w:r>
      <w:r w:rsidRPr="0049460B">
        <w:rPr>
          <w:rFonts w:hint="cs"/>
          <w:rtl/>
        </w:rPr>
        <w:t>نموذج</w:t>
      </w:r>
      <w:r w:rsidRPr="0049460B">
        <w:rPr>
          <w:rtl/>
        </w:rPr>
        <w:t xml:space="preserve">ية. </w:t>
      </w:r>
      <w:r w:rsidRPr="0049460B">
        <w:rPr>
          <w:rFonts w:hint="cs"/>
          <w:rtl/>
        </w:rPr>
        <w:t>و</w:t>
      </w:r>
      <w:r w:rsidRPr="0049460B">
        <w:rPr>
          <w:rtl/>
        </w:rPr>
        <w:t xml:space="preserve">تنشر </w:t>
      </w:r>
      <w:r w:rsidRPr="0049460B">
        <w:rPr>
          <w:rFonts w:hint="cs"/>
          <w:rtl/>
        </w:rPr>
        <w:t xml:space="preserve">أيضاً </w:t>
      </w:r>
      <w:r w:rsidRPr="0049460B">
        <w:rPr>
          <w:rtl/>
        </w:rPr>
        <w:t>الأخطاء التي تم الإبلاغ عنها في</w:t>
      </w:r>
      <w:r w:rsidRPr="0049460B">
        <w:rPr>
          <w:rFonts w:hint="cs"/>
          <w:rtl/>
        </w:rPr>
        <w:t xml:space="preserve"> </w:t>
      </w:r>
      <w:r w:rsidRPr="0049460B">
        <w:rPr>
          <w:rtl/>
        </w:rPr>
        <w:t xml:space="preserve">أداة </w:t>
      </w:r>
      <w:r w:rsidRPr="0049460B">
        <w:t>WIPO Sequence</w:t>
      </w:r>
      <w:r w:rsidRPr="0049460B">
        <w:rPr>
          <w:rtl/>
        </w:rPr>
        <w:t xml:space="preserve"> في قاعدة المعرفة. </w:t>
      </w:r>
      <w:r w:rsidRPr="0049460B">
        <w:rPr>
          <w:rFonts w:hint="cs"/>
          <w:rtl/>
        </w:rPr>
        <w:t>و</w:t>
      </w:r>
      <w:r w:rsidRPr="0049460B">
        <w:rPr>
          <w:rtl/>
        </w:rPr>
        <w:t>أخيرا</w:t>
      </w:r>
      <w:r w:rsidRPr="0049460B">
        <w:rPr>
          <w:rFonts w:hint="cs"/>
          <w:rtl/>
        </w:rPr>
        <w:t>ً</w:t>
      </w:r>
      <w:r w:rsidRPr="0049460B">
        <w:rPr>
          <w:rtl/>
        </w:rPr>
        <w:t>، نفذ المكتب الدولي أيضا</w:t>
      </w:r>
      <w:r w:rsidRPr="0049460B">
        <w:rPr>
          <w:rFonts w:hint="cs"/>
          <w:rtl/>
        </w:rPr>
        <w:t>ً</w:t>
      </w:r>
      <w:r w:rsidRPr="0049460B">
        <w:rPr>
          <w:rtl/>
        </w:rPr>
        <w:t xml:space="preserve"> نموذج دعم ثلاثي المستويات لإدارة طلبات الدعم وأنشأ </w:t>
      </w:r>
      <w:hyperlink r:id="rId21" w:history="1">
        <w:r w:rsidRPr="0049460B">
          <w:rPr>
            <w:rStyle w:val="Hyperlink"/>
            <w:color w:val="auto"/>
            <w:rtl/>
          </w:rPr>
          <w:t>قائمة بريدية</w:t>
        </w:r>
      </w:hyperlink>
      <w:r w:rsidRPr="0049460B">
        <w:rPr>
          <w:rtl/>
        </w:rPr>
        <w:t xml:space="preserve"> لمستخدمي</w:t>
      </w:r>
      <w:r w:rsidRPr="0049460B">
        <w:rPr>
          <w:rFonts w:hint="cs"/>
          <w:rtl/>
        </w:rPr>
        <w:t xml:space="preserve"> أداة</w:t>
      </w:r>
      <w:r w:rsidRPr="0049460B">
        <w:rPr>
          <w:rtl/>
        </w:rPr>
        <w:t xml:space="preserve"> </w:t>
      </w:r>
      <w:r w:rsidRPr="0049460B">
        <w:t>WIPO Sequence</w:t>
      </w:r>
      <w:r w:rsidRPr="0049460B">
        <w:rPr>
          <w:rtl/>
        </w:rPr>
        <w:t xml:space="preserve"> ت</w:t>
      </w:r>
      <w:r w:rsidRPr="0049460B">
        <w:rPr>
          <w:rFonts w:hint="cs"/>
          <w:rtl/>
        </w:rPr>
        <w:t>ُ</w:t>
      </w:r>
      <w:r w:rsidRPr="0049460B">
        <w:rPr>
          <w:rtl/>
        </w:rPr>
        <w:t xml:space="preserve">رسل </w:t>
      </w:r>
      <w:r w:rsidRPr="0049460B">
        <w:rPr>
          <w:rFonts w:hint="cs"/>
          <w:rtl/>
        </w:rPr>
        <w:t xml:space="preserve">من </w:t>
      </w:r>
      <w:r w:rsidRPr="0049460B">
        <w:rPr>
          <w:rtl/>
        </w:rPr>
        <w:t>خلالها المعلومات المهمة المتعلقة بالأخطاء وتواريخ الإصدار.</w:t>
      </w:r>
    </w:p>
    <w:p w14:paraId="324200A8" w14:textId="77777777" w:rsidR="003915E7" w:rsidRPr="00544DCD" w:rsidRDefault="003915E7" w:rsidP="003915E7">
      <w:pPr>
        <w:pStyle w:val="ONUMA"/>
      </w:pPr>
      <w:r w:rsidRPr="00195C32">
        <w:rPr>
          <w:rtl/>
        </w:rPr>
        <w:t>وتواصل الأمانة التزامها بتقديم المساعدة التقنية والتدريب فيما يتعلق بمعايير الويبو عند الطلب، رهناً بتوافر الموارد.</w:t>
      </w:r>
    </w:p>
    <w:p w14:paraId="291FE9E0" w14:textId="77777777" w:rsidR="003915E7" w:rsidRPr="0049460B" w:rsidRDefault="003915E7" w:rsidP="003915E7">
      <w:pPr>
        <w:pStyle w:val="ListParagraph"/>
        <w:keepNext/>
        <w:spacing w:after="60"/>
        <w:ind w:left="0"/>
        <w:contextualSpacing w:val="0"/>
        <w:outlineLvl w:val="2"/>
        <w:rPr>
          <w:rFonts w:eastAsia="Times New Roman"/>
          <w:sz w:val="24"/>
          <w:szCs w:val="24"/>
          <w:lang w:eastAsia="en-US"/>
        </w:rPr>
      </w:pPr>
      <w:r w:rsidRPr="0049460B">
        <w:rPr>
          <w:rFonts w:eastAsia="Times New Roman"/>
          <w:sz w:val="24"/>
          <w:szCs w:val="24"/>
          <w:rtl/>
          <w:lang w:eastAsia="en-US"/>
        </w:rPr>
        <w:t xml:space="preserve">المساعدة التقنية من أجل إنشاء </w:t>
      </w:r>
      <w:r w:rsidRPr="0049460B">
        <w:rPr>
          <w:rFonts w:eastAsia="Times New Roman" w:hint="cs"/>
          <w:sz w:val="24"/>
          <w:szCs w:val="24"/>
          <w:rtl/>
          <w:lang w:eastAsia="en-US"/>
        </w:rPr>
        <w:t>الهياكل الأساسية</w:t>
      </w:r>
      <w:r w:rsidRPr="0049460B">
        <w:rPr>
          <w:rFonts w:eastAsia="Times New Roman"/>
          <w:sz w:val="24"/>
          <w:szCs w:val="24"/>
          <w:rtl/>
          <w:lang w:eastAsia="en-US"/>
        </w:rPr>
        <w:t xml:space="preserve"> في مؤسسات </w:t>
      </w:r>
      <w:r w:rsidRPr="0049460B">
        <w:rPr>
          <w:rFonts w:eastAsia="Times New Roman" w:hint="cs"/>
          <w:sz w:val="24"/>
          <w:szCs w:val="24"/>
          <w:rtl/>
          <w:lang w:eastAsia="en-US"/>
        </w:rPr>
        <w:t>الملكية الفكرية التي تستخدم</w:t>
      </w:r>
      <w:r w:rsidRPr="0049460B">
        <w:rPr>
          <w:rFonts w:eastAsia="Times New Roman"/>
          <w:sz w:val="24"/>
          <w:szCs w:val="24"/>
          <w:rtl/>
          <w:lang w:eastAsia="en-US"/>
        </w:rPr>
        <w:t xml:space="preserve"> معايير الويبو</w:t>
      </w:r>
    </w:p>
    <w:p w14:paraId="485BFCBC" w14:textId="77777777" w:rsidR="003915E7" w:rsidRPr="00DD4377" w:rsidRDefault="003915E7" w:rsidP="003915E7">
      <w:pPr>
        <w:pStyle w:val="ONUMA"/>
      </w:pPr>
      <w:r w:rsidRPr="00DD4377">
        <w:rPr>
          <w:rtl/>
        </w:rPr>
        <w:t xml:space="preserve">يهدف برنامج </w:t>
      </w:r>
      <w:r w:rsidRPr="00DD4377">
        <w:rPr>
          <w:rFonts w:hint="cs"/>
          <w:rtl/>
        </w:rPr>
        <w:t>الويبو المتعلق بحلول الأعمال لمكاتب الملكة الفكرية إلى</w:t>
      </w:r>
      <w:r w:rsidRPr="00DD4377">
        <w:rPr>
          <w:rtl/>
        </w:rPr>
        <w:t xml:space="preserve"> تحسين أنظمة أعمال مكاتب الملكية الصناعية الوطنية والإقليمية و</w:t>
      </w:r>
      <w:r w:rsidRPr="00DD4377">
        <w:rPr>
          <w:rFonts w:hint="cs"/>
          <w:rtl/>
        </w:rPr>
        <w:t>هياكلها الأساسية</w:t>
      </w:r>
      <w:r w:rsidRPr="00DD4377">
        <w:rPr>
          <w:rtl/>
        </w:rPr>
        <w:t xml:space="preserve"> التقنية لمساعدتها على أن تقدم لأصحاب المصلحة لديها خدمات أعلى جودة </w:t>
      </w:r>
      <w:r w:rsidRPr="00DD4377">
        <w:rPr>
          <w:rFonts w:hint="cs"/>
          <w:rtl/>
        </w:rPr>
        <w:t>وميسّرة</w:t>
      </w:r>
      <w:r w:rsidRPr="00DD4377">
        <w:rPr>
          <w:rtl/>
        </w:rPr>
        <w:t xml:space="preserve"> التكلفة. وتتماشى المساعدة المقدمة مع توصيات </w:t>
      </w:r>
      <w:proofErr w:type="gramStart"/>
      <w:r w:rsidRPr="00DD4377">
        <w:rPr>
          <w:rtl/>
        </w:rPr>
        <w:t>أجندة</w:t>
      </w:r>
      <w:proofErr w:type="gramEnd"/>
      <w:r w:rsidRPr="00DD4377">
        <w:rPr>
          <w:rtl/>
        </w:rPr>
        <w:t xml:space="preserve"> التنمية الرامية إلى تعزيز </w:t>
      </w:r>
      <w:r w:rsidRPr="00DD4377">
        <w:rPr>
          <w:rFonts w:hint="cs"/>
          <w:rtl/>
        </w:rPr>
        <w:t>الهياكل الأساسية</w:t>
      </w:r>
      <w:r w:rsidRPr="00DD4377">
        <w:rPr>
          <w:rtl/>
        </w:rPr>
        <w:t xml:space="preserve"> التقنية </w:t>
      </w:r>
      <w:r w:rsidRPr="00DD4377">
        <w:rPr>
          <w:rFonts w:hint="cs"/>
          <w:rtl/>
        </w:rPr>
        <w:t xml:space="preserve">والمؤسسية </w:t>
      </w:r>
      <w:r w:rsidRPr="00DD4377">
        <w:rPr>
          <w:rtl/>
        </w:rPr>
        <w:t>لمكاتب الملكية الصناعية ومؤسسات</w:t>
      </w:r>
      <w:r w:rsidRPr="00DD4377">
        <w:rPr>
          <w:rFonts w:hint="cs"/>
          <w:rtl/>
        </w:rPr>
        <w:t xml:space="preserve"> أخرى</w:t>
      </w:r>
      <w:r w:rsidRPr="00DD4377">
        <w:rPr>
          <w:rtl/>
        </w:rPr>
        <w:t xml:space="preserve">. وتشمل خدمات البرنامج المشورة التقنية؛ وتقييم احتياجات العمل؛ وتحديد نطاق المشاريع والتخطيط لها؛ وتحليل إجراءات العمل؛ ومواصلة تطوير حلول أنظمة العمل المخصصة لإدارة حقوق الملكية الصناعية وتبادل وثائق الأولوية ونتائج البحث والفحص وتعميمها؛ وإنشاء قواعد بيانات للملكية الفكرية؛ والمساعدة في </w:t>
      </w:r>
      <w:proofErr w:type="spellStart"/>
      <w:r w:rsidRPr="00DD4377">
        <w:rPr>
          <w:rtl/>
        </w:rPr>
        <w:t>رقمنة</w:t>
      </w:r>
      <w:proofErr w:type="spellEnd"/>
      <w:r w:rsidRPr="00DD4377">
        <w:rPr>
          <w:rtl/>
        </w:rPr>
        <w:t xml:space="preserve"> سجلات الملكية الصناعية و</w:t>
      </w:r>
      <w:r w:rsidRPr="00DD4377">
        <w:rPr>
          <w:rFonts w:hint="cs"/>
          <w:rtl/>
        </w:rPr>
        <w:t>إعداد</w:t>
      </w:r>
      <w:r w:rsidRPr="00DD4377">
        <w:rPr>
          <w:rtl/>
        </w:rPr>
        <w:t xml:space="preserve"> البيانات لنشرها على الإنترنت وتبادلها إلكترونياً؛ والتدريب ونقل المعارف إلى موظفي مؤسسات الملكية الصناعية؛ ودعم الأنظمة التي تقدمها الويبو. وتراعي المساعدة معايير الويبو المتعلقة ببيانات ومعلومات الملكية </w:t>
      </w:r>
      <w:r w:rsidRPr="00DD4377">
        <w:rPr>
          <w:rFonts w:hint="cs"/>
          <w:rtl/>
        </w:rPr>
        <w:t>الفكرية</w:t>
      </w:r>
      <w:r w:rsidRPr="00DD4377">
        <w:rPr>
          <w:rtl/>
        </w:rPr>
        <w:t xml:space="preserve"> وفق مقتضى الحال. ويحتل التدريب في الموقع </w:t>
      </w:r>
      <w:r w:rsidRPr="00DD4377">
        <w:rPr>
          <w:rFonts w:hint="cs"/>
          <w:rtl/>
        </w:rPr>
        <w:t>أو عن بعد والتوجيه</w:t>
      </w:r>
      <w:r w:rsidRPr="00DD4377">
        <w:rPr>
          <w:rtl/>
        </w:rPr>
        <w:t xml:space="preserve"> وحلقات العمل التدريبية الإقليمية مساحة كبيرة من </w:t>
      </w:r>
      <w:r w:rsidRPr="00DD4377">
        <w:rPr>
          <w:rFonts w:hint="cs"/>
          <w:rtl/>
        </w:rPr>
        <w:t>أنشطة</w:t>
      </w:r>
      <w:r w:rsidRPr="00DD4377">
        <w:rPr>
          <w:rtl/>
        </w:rPr>
        <w:t xml:space="preserve"> البرنامج</w:t>
      </w:r>
      <w:r w:rsidRPr="00DD4377">
        <w:rPr>
          <w:rFonts w:hint="cs"/>
          <w:rtl/>
        </w:rPr>
        <w:t>،</w:t>
      </w:r>
      <w:r w:rsidRPr="00DD4377">
        <w:rPr>
          <w:rtl/>
        </w:rPr>
        <w:t xml:space="preserve"> </w:t>
      </w:r>
      <w:r w:rsidRPr="00DD4377">
        <w:rPr>
          <w:rFonts w:hint="cs"/>
          <w:rtl/>
        </w:rPr>
        <w:t>وتؤدي</w:t>
      </w:r>
      <w:r w:rsidRPr="00DD4377">
        <w:rPr>
          <w:rtl/>
        </w:rPr>
        <w:t xml:space="preserve"> </w:t>
      </w:r>
      <w:r w:rsidRPr="00DD4377">
        <w:rPr>
          <w:rFonts w:hint="cs"/>
          <w:rtl/>
        </w:rPr>
        <w:t xml:space="preserve">هذه الأنشطة </w:t>
      </w:r>
      <w:r w:rsidRPr="00DD4377">
        <w:rPr>
          <w:rtl/>
        </w:rPr>
        <w:t xml:space="preserve">دوراً حاسماً في تحقيق النتائج </w:t>
      </w:r>
      <w:r w:rsidRPr="00DD4377">
        <w:rPr>
          <w:rFonts w:hint="cs"/>
          <w:rtl/>
        </w:rPr>
        <w:t>المنشودة</w:t>
      </w:r>
      <w:r w:rsidRPr="00DD4377">
        <w:rPr>
          <w:rtl/>
        </w:rPr>
        <w:t>.</w:t>
      </w:r>
    </w:p>
    <w:p w14:paraId="0BFB8148" w14:textId="23479FA6" w:rsidR="003915E7" w:rsidRPr="0049460B" w:rsidRDefault="003915E7" w:rsidP="003915E7">
      <w:pPr>
        <w:pStyle w:val="ONUMA"/>
      </w:pPr>
      <w:r w:rsidRPr="0049460B">
        <w:rPr>
          <w:rtl/>
        </w:rPr>
        <w:t xml:space="preserve">وبحلول نهاية عام </w:t>
      </w:r>
      <w:r w:rsidRPr="0049460B">
        <w:rPr>
          <w:rFonts w:hint="cs"/>
          <w:rtl/>
        </w:rPr>
        <w:t>2021</w:t>
      </w:r>
      <w:r w:rsidRPr="0049460B">
        <w:rPr>
          <w:rtl/>
        </w:rPr>
        <w:t xml:space="preserve">، </w:t>
      </w:r>
      <w:r w:rsidRPr="0049460B">
        <w:rPr>
          <w:rFonts w:hint="cs"/>
          <w:rtl/>
        </w:rPr>
        <w:t>تمكن</w:t>
      </w:r>
      <w:r w:rsidRPr="0049460B">
        <w:rPr>
          <w:rtl/>
        </w:rPr>
        <w:t xml:space="preserve"> </w:t>
      </w:r>
      <w:r w:rsidRPr="0049460B">
        <w:rPr>
          <w:rFonts w:hint="cs"/>
          <w:rtl/>
        </w:rPr>
        <w:t>91</w:t>
      </w:r>
      <w:r w:rsidRPr="0049460B">
        <w:rPr>
          <w:rtl/>
        </w:rPr>
        <w:t xml:space="preserve"> مكتباً للملكية الصناعية من بلدان نامية </w:t>
      </w:r>
      <w:r w:rsidRPr="0049460B">
        <w:rPr>
          <w:rFonts w:hint="cs"/>
          <w:rtl/>
        </w:rPr>
        <w:t>من شتى المناطق من استخدام</w:t>
      </w:r>
      <w:r w:rsidRPr="0049460B">
        <w:rPr>
          <w:rtl/>
        </w:rPr>
        <w:t xml:space="preserve"> حلول الأعمال </w:t>
      </w:r>
      <w:r w:rsidRPr="0049460B">
        <w:rPr>
          <w:rFonts w:hint="cs"/>
          <w:rtl/>
        </w:rPr>
        <w:t xml:space="preserve">لمكاتب الملكية الفكرية </w:t>
      </w:r>
      <w:r w:rsidRPr="0049460B">
        <w:rPr>
          <w:rtl/>
        </w:rPr>
        <w:t xml:space="preserve">التي تقدمها الويبو لإدارة حقوق الملكية الصناعية </w:t>
      </w:r>
      <w:r w:rsidRPr="0049460B">
        <w:rPr>
          <w:rFonts w:hint="cs"/>
          <w:rtl/>
        </w:rPr>
        <w:t>على نحو فعال</w:t>
      </w:r>
      <w:r w:rsidRPr="0049460B">
        <w:rPr>
          <w:rtl/>
        </w:rPr>
        <w:t xml:space="preserve">، والتي تشمل معايير الويبو. وشارك </w:t>
      </w:r>
      <w:r w:rsidRPr="0049460B">
        <w:rPr>
          <w:rFonts w:hint="cs"/>
          <w:rtl/>
        </w:rPr>
        <w:t>خمسة وخمسون</w:t>
      </w:r>
      <w:r w:rsidRPr="0049460B">
        <w:rPr>
          <w:rtl/>
        </w:rPr>
        <w:t xml:space="preserve"> مكتباً من مكاتب الملكية </w:t>
      </w:r>
      <w:r w:rsidRPr="0049460B">
        <w:rPr>
          <w:rFonts w:hint="cs"/>
          <w:rtl/>
        </w:rPr>
        <w:t>الصناعية</w:t>
      </w:r>
      <w:r w:rsidRPr="0049460B">
        <w:rPr>
          <w:rtl/>
        </w:rPr>
        <w:t xml:space="preserve"> في إحدى منصات التبادل الإلكترونية التي تتيحها الويبو (نظام النفاذ المركزي إلى نتائج البحث والفحص وخدمة الويبو للنفاذ الرقمي). وكان أحد اهتمامات البرنامج الرئيسية الارتقاء بمستوى الخدمة في مكاتب الملكية الصناعية بمساعدتها على الانتقال إلى الخدمات الشبكية في الإيداع و</w:t>
      </w:r>
      <w:r w:rsidRPr="0049460B">
        <w:rPr>
          <w:rFonts w:hint="cs"/>
          <w:rtl/>
        </w:rPr>
        <w:t>تعميم</w:t>
      </w:r>
      <w:r w:rsidRPr="0049460B">
        <w:rPr>
          <w:rtl/>
        </w:rPr>
        <w:t xml:space="preserve"> معلومات الملكية </w:t>
      </w:r>
      <w:r w:rsidRPr="0049460B">
        <w:rPr>
          <w:rFonts w:hint="cs"/>
          <w:rtl/>
        </w:rPr>
        <w:t>الفكرية</w:t>
      </w:r>
      <w:r w:rsidRPr="0049460B">
        <w:rPr>
          <w:rtl/>
        </w:rPr>
        <w:t>.</w:t>
      </w:r>
      <w:r w:rsidRPr="0049460B">
        <w:t xml:space="preserve"> </w:t>
      </w:r>
      <w:r w:rsidRPr="0049460B">
        <w:rPr>
          <w:rtl/>
        </w:rPr>
        <w:t>وتتاح المزيد من المعلومات على الموقع الإلكتروني لبرنامج المساعدة التقنية التي تقدمها الويبو لمكاتب الملكية</w:t>
      </w:r>
      <w:r w:rsidRPr="0049460B">
        <w:t xml:space="preserve"> </w:t>
      </w:r>
      <w:r w:rsidRPr="0049460B">
        <w:rPr>
          <w:rtl/>
          <w:lang w:bidi="ar-SY"/>
        </w:rPr>
        <w:t xml:space="preserve">الصناعية </w:t>
      </w:r>
      <w:r w:rsidRPr="0049460B">
        <w:rPr>
          <w:rFonts w:hint="cs"/>
          <w:rtl/>
          <w:lang w:bidi="ar-SY"/>
        </w:rPr>
        <w:t>على الرابط التالي:</w:t>
      </w:r>
      <w:r w:rsidRPr="0049460B">
        <w:t xml:space="preserve"> </w:t>
      </w:r>
      <w:hyperlink r:id="rId22" w:history="1">
        <w:r w:rsidRPr="0049460B">
          <w:rPr>
            <w:rStyle w:val="Hyperlink"/>
            <w:color w:val="auto"/>
          </w:rPr>
          <w:t>https://www.wipo.int/global_ip/ar/activities/ip_office_business_solutions/</w:t>
        </w:r>
      </w:hyperlink>
    </w:p>
    <w:p w14:paraId="4A9B577C" w14:textId="4127FDFB" w:rsidR="003915E7" w:rsidRPr="0049460B" w:rsidRDefault="003915E7" w:rsidP="003915E7">
      <w:pPr>
        <w:pStyle w:val="ONUMA"/>
        <w:rPr>
          <w:rtl/>
        </w:rPr>
      </w:pPr>
      <w:r w:rsidRPr="0049460B">
        <w:rPr>
          <w:rFonts w:hint="cs"/>
          <w:rtl/>
        </w:rPr>
        <w:t xml:space="preserve">وفي إطار برنامج الويبو لقواعد البيانات العالمية </w:t>
      </w:r>
      <w:r w:rsidRPr="0049460B">
        <w:rPr>
          <w:rtl/>
        </w:rPr>
        <w:t xml:space="preserve">نفّذ </w:t>
      </w:r>
      <w:r w:rsidRPr="0049460B">
        <w:rPr>
          <w:rFonts w:hint="cs"/>
          <w:rtl/>
        </w:rPr>
        <w:t>المكتب الدولي</w:t>
      </w:r>
      <w:r w:rsidRPr="0049460B">
        <w:rPr>
          <w:rtl/>
        </w:rPr>
        <w:t xml:space="preserve"> مشروعاً بالاشتراك مع المكتب الأوروبي للبراءات (</w:t>
      </w:r>
      <w:r w:rsidRPr="0049460B">
        <w:t>EPO</w:t>
      </w:r>
      <w:r w:rsidRPr="0049460B">
        <w:rPr>
          <w:rtl/>
        </w:rPr>
        <w:t xml:space="preserve">) لمساعدة مكاتب الملكية </w:t>
      </w:r>
      <w:r w:rsidRPr="0049460B">
        <w:rPr>
          <w:rFonts w:hint="cs"/>
          <w:rtl/>
        </w:rPr>
        <w:t>الصناعية</w:t>
      </w:r>
      <w:r w:rsidRPr="0049460B">
        <w:rPr>
          <w:rtl/>
        </w:rPr>
        <w:t xml:space="preserve"> على إنتاج نصوص كاملة قابلة للبحث من أجل الملفات الأمامية لمنشورات البراءات بنسق </w:t>
      </w:r>
      <w:r w:rsidRPr="0049460B">
        <w:t>XML</w:t>
      </w:r>
      <w:r w:rsidRPr="0049460B">
        <w:rPr>
          <w:rtl/>
          <w:lang w:val="fr-CH"/>
        </w:rPr>
        <w:t xml:space="preserve"> </w:t>
      </w:r>
      <w:r w:rsidRPr="0049460B">
        <w:rPr>
          <w:rtl/>
        </w:rPr>
        <w:t xml:space="preserve">وصور مضمنة بنسق </w:t>
      </w:r>
      <w:r w:rsidRPr="0049460B">
        <w:t>TIFF</w:t>
      </w:r>
      <w:r w:rsidRPr="0049460B">
        <w:rPr>
          <w:rtl/>
        </w:rPr>
        <w:t xml:space="preserve"> </w:t>
      </w:r>
      <w:r w:rsidRPr="0049460B">
        <w:rPr>
          <w:rtl/>
          <w:lang w:val="fr-CH"/>
        </w:rPr>
        <w:t>في إطار معيار الويبو</w:t>
      </w:r>
      <w:r w:rsidRPr="0049460B">
        <w:t>ST.36</w:t>
      </w:r>
      <w:r w:rsidRPr="0049460B">
        <w:rPr>
          <w:rtl/>
        </w:rPr>
        <w:t xml:space="preserve">. واستحدث المكتب الدولي برمجية خاصة به للتعرف الضوئي على الحروف وفقاً للمتطلبات المحددة لكل مكتب مثل اللغة والتخطيط والإشارات المرجعية. واستلم </w:t>
      </w:r>
      <w:r w:rsidRPr="0049460B">
        <w:rPr>
          <w:rFonts w:hint="cs"/>
          <w:rtl/>
        </w:rPr>
        <w:t>35</w:t>
      </w:r>
      <w:r w:rsidRPr="0049460B">
        <w:rPr>
          <w:rtl/>
        </w:rPr>
        <w:t xml:space="preserve"> مكتباً للملكية </w:t>
      </w:r>
      <w:r w:rsidRPr="0049460B">
        <w:rPr>
          <w:rFonts w:hint="cs"/>
          <w:rtl/>
        </w:rPr>
        <w:t>الصناعية</w:t>
      </w:r>
      <w:r w:rsidRPr="0049460B">
        <w:rPr>
          <w:rtl/>
        </w:rPr>
        <w:t xml:space="preserve"> البرمجية وقدّمت دورات تدريبية حول استخدامها في السنوات </w:t>
      </w:r>
      <w:r w:rsidRPr="0049460B">
        <w:rPr>
          <w:rFonts w:hint="cs"/>
          <w:rtl/>
        </w:rPr>
        <w:t>الخمس</w:t>
      </w:r>
      <w:r w:rsidRPr="0049460B">
        <w:rPr>
          <w:rtl/>
        </w:rPr>
        <w:t xml:space="preserve"> الماضية</w:t>
      </w:r>
      <w:r w:rsidRPr="0049460B">
        <w:rPr>
          <w:rFonts w:hint="cs"/>
          <w:rtl/>
        </w:rPr>
        <w:t>،</w:t>
      </w:r>
      <w:r w:rsidRPr="0049460B">
        <w:rPr>
          <w:rtl/>
        </w:rPr>
        <w:t xml:space="preserve"> و</w:t>
      </w:r>
      <w:r w:rsidRPr="0049460B">
        <w:rPr>
          <w:rFonts w:hint="cs"/>
          <w:rtl/>
        </w:rPr>
        <w:t xml:space="preserve">قد </w:t>
      </w:r>
      <w:r w:rsidRPr="0049460B">
        <w:rPr>
          <w:rtl/>
        </w:rPr>
        <w:t xml:space="preserve">تمكن </w:t>
      </w:r>
      <w:r w:rsidRPr="0049460B">
        <w:rPr>
          <w:rFonts w:hint="cs"/>
          <w:rtl/>
        </w:rPr>
        <w:t>13</w:t>
      </w:r>
      <w:r w:rsidRPr="0049460B">
        <w:rPr>
          <w:rtl/>
        </w:rPr>
        <w:t xml:space="preserve"> مكتباً من إطلاق</w:t>
      </w:r>
      <w:r w:rsidRPr="0049460B">
        <w:rPr>
          <w:rFonts w:hint="cs"/>
          <w:rtl/>
        </w:rPr>
        <w:t>ه في</w:t>
      </w:r>
      <w:r w:rsidRPr="0049460B">
        <w:rPr>
          <w:rtl/>
        </w:rPr>
        <w:t xml:space="preserve"> إنتاجها. ونتيجة لذلك، أُدرجت وثائق النصوص الكاملة المنتجة في ركن البراءات </w:t>
      </w:r>
      <w:r w:rsidRPr="0049460B">
        <w:rPr>
          <w:rFonts w:hint="cs"/>
          <w:rtl/>
        </w:rPr>
        <w:t>(</w:t>
      </w:r>
      <w:hyperlink r:id="rId23" w:history="1">
        <w:r w:rsidRPr="0049460B">
          <w:rPr>
            <w:rStyle w:val="Hyperlink"/>
            <w:color w:val="auto"/>
          </w:rPr>
          <w:t>PATENTSCOPE</w:t>
        </w:r>
      </w:hyperlink>
      <w:r w:rsidRPr="0049460B">
        <w:rPr>
          <w:rFonts w:hint="cs"/>
          <w:rtl/>
        </w:rPr>
        <w:t>) مع إمكانية</w:t>
      </w:r>
      <w:r w:rsidRPr="0049460B">
        <w:rPr>
          <w:rtl/>
        </w:rPr>
        <w:t xml:space="preserve"> البحث فيها.</w:t>
      </w:r>
      <w:r w:rsidRPr="0049460B">
        <w:rPr>
          <w:rFonts w:hint="cs"/>
          <w:rtl/>
        </w:rPr>
        <w:t xml:space="preserve"> </w:t>
      </w:r>
      <w:r w:rsidRPr="0049460B">
        <w:rPr>
          <w:rtl/>
        </w:rPr>
        <w:t xml:space="preserve">وأجري تدريب تجريبي عبر الإنترنت شاركت فيه ثلاثة مكاتب دُرِّبت في </w:t>
      </w:r>
      <w:proofErr w:type="gramStart"/>
      <w:r w:rsidRPr="0049460B">
        <w:rPr>
          <w:rtl/>
        </w:rPr>
        <w:t>الماضي</w:t>
      </w:r>
      <w:proofErr w:type="gramEnd"/>
      <w:r w:rsidRPr="0049460B">
        <w:rPr>
          <w:rtl/>
        </w:rPr>
        <w:t xml:space="preserve"> ولكن لم تتمكن من الشروع في تنفيذ المشروع بسبب نقص الموارد. وشكل التدريب على استخدام واجهة مستخدم متقدمة عن بُعد مع العديد من الحالات الخاصة بسبب بيانات المصدر تحدياً، ولم يتمكن سوى مكتب واحد من مكاتب الملكية الفكرية الثلاثة هذه من إنتاج عدد صغير من الوثائق النصية الكاملة التي تم تحميلها في ركن البراءات. بالإضافة إلى ذلك، أدار المكتب الدولي في عام 2022، بدعم من برنامج الصندوق </w:t>
      </w:r>
      <w:proofErr w:type="spellStart"/>
      <w:r w:rsidRPr="0049460B">
        <w:rPr>
          <w:rtl/>
        </w:rPr>
        <w:t>الاستئماني</w:t>
      </w:r>
      <w:proofErr w:type="spellEnd"/>
      <w:r w:rsidRPr="0049460B">
        <w:rPr>
          <w:rtl/>
        </w:rPr>
        <w:t xml:space="preserve"> الياباني</w:t>
      </w:r>
      <w:r w:rsidRPr="0049460B">
        <w:rPr>
          <w:rFonts w:hint="cs"/>
          <w:rtl/>
        </w:rPr>
        <w:t>،</w:t>
      </w:r>
      <w:r w:rsidRPr="0049460B">
        <w:rPr>
          <w:rtl/>
        </w:rPr>
        <w:t xml:space="preserve"> مشروعا</w:t>
      </w:r>
      <w:r w:rsidRPr="0049460B">
        <w:rPr>
          <w:rFonts w:hint="cs"/>
          <w:rtl/>
        </w:rPr>
        <w:t>ً</w:t>
      </w:r>
      <w:r w:rsidRPr="0049460B">
        <w:rPr>
          <w:rtl/>
        </w:rPr>
        <w:t xml:space="preserve"> لتحويل</w:t>
      </w:r>
      <w:r w:rsidRPr="0049460B">
        <w:rPr>
          <w:rFonts w:hint="cs"/>
          <w:rtl/>
        </w:rPr>
        <w:t xml:space="preserve"> </w:t>
      </w:r>
      <w:r w:rsidRPr="0049460B">
        <w:rPr>
          <w:rtl/>
        </w:rPr>
        <w:t>22,000</w:t>
      </w:r>
      <w:r w:rsidRPr="0049460B">
        <w:rPr>
          <w:rFonts w:hint="cs"/>
          <w:rtl/>
        </w:rPr>
        <w:t xml:space="preserve"> </w:t>
      </w:r>
      <w:r w:rsidRPr="0049460B">
        <w:rPr>
          <w:rtl/>
        </w:rPr>
        <w:t xml:space="preserve">وثيقة براءة منشورة من </w:t>
      </w:r>
      <w:r w:rsidRPr="0049460B">
        <w:rPr>
          <w:rFonts w:hint="cs"/>
          <w:rtl/>
        </w:rPr>
        <w:t>قبل م</w:t>
      </w:r>
      <w:r w:rsidRPr="0049460B">
        <w:rPr>
          <w:rtl/>
        </w:rPr>
        <w:t xml:space="preserve">كتب الفلبين الملكية الفكرية إلى نص كامل بنسق </w:t>
      </w:r>
      <w:r w:rsidRPr="0049460B">
        <w:t>XML</w:t>
      </w:r>
      <w:r w:rsidRPr="0049460B">
        <w:rPr>
          <w:rtl/>
        </w:rPr>
        <w:t>، و</w:t>
      </w:r>
      <w:r w:rsidRPr="0049460B">
        <w:rPr>
          <w:rFonts w:hint="cs"/>
          <w:rtl/>
        </w:rPr>
        <w:t>قابلة ل</w:t>
      </w:r>
      <w:r w:rsidRPr="0049460B">
        <w:rPr>
          <w:rtl/>
        </w:rPr>
        <w:t>لبحث في ركن البراءات.</w:t>
      </w:r>
    </w:p>
    <w:p w14:paraId="44780FF5" w14:textId="77777777" w:rsidR="003915E7" w:rsidRPr="0049460B" w:rsidRDefault="003915E7" w:rsidP="003915E7">
      <w:pPr>
        <w:pStyle w:val="ListParagraph"/>
        <w:keepNext/>
        <w:spacing w:after="60"/>
        <w:ind w:left="0"/>
        <w:contextualSpacing w:val="0"/>
        <w:outlineLvl w:val="2"/>
        <w:rPr>
          <w:rFonts w:eastAsia="Times New Roman"/>
          <w:sz w:val="24"/>
          <w:szCs w:val="24"/>
          <w:rtl/>
          <w:lang w:eastAsia="en-US"/>
        </w:rPr>
      </w:pPr>
      <w:r w:rsidRPr="0049460B">
        <w:rPr>
          <w:rFonts w:eastAsia="Times New Roman"/>
          <w:sz w:val="24"/>
          <w:szCs w:val="24"/>
          <w:rtl/>
          <w:lang w:eastAsia="en-US"/>
        </w:rPr>
        <w:t xml:space="preserve">تكوين كفاءات الموظفين والفاحصين المعنيين بالملكية </w:t>
      </w:r>
      <w:r w:rsidRPr="0049460B">
        <w:rPr>
          <w:rFonts w:eastAsia="Times New Roman" w:hint="cs"/>
          <w:sz w:val="24"/>
          <w:szCs w:val="24"/>
          <w:rtl/>
          <w:lang w:eastAsia="en-US"/>
        </w:rPr>
        <w:t>الفكرية</w:t>
      </w:r>
      <w:r w:rsidRPr="0049460B">
        <w:rPr>
          <w:rFonts w:eastAsia="Times New Roman"/>
          <w:sz w:val="24"/>
          <w:szCs w:val="24"/>
          <w:rtl/>
          <w:lang w:eastAsia="en-US"/>
        </w:rPr>
        <w:t xml:space="preserve"> من أجل استخدام الأدوات الدولية</w:t>
      </w:r>
    </w:p>
    <w:p w14:paraId="4D08F0A9" w14:textId="77777777" w:rsidR="003915E7" w:rsidRDefault="003915E7" w:rsidP="003915E7">
      <w:pPr>
        <w:pStyle w:val="ONUMA"/>
      </w:pPr>
      <w:r w:rsidRPr="00475210">
        <w:rPr>
          <w:rtl/>
        </w:rPr>
        <w:t xml:space="preserve">في 1 يوليو 2022، دخل معيار الويبو </w:t>
      </w:r>
      <w:r w:rsidRPr="00475210">
        <w:t>ST.26</w:t>
      </w:r>
      <w:r w:rsidRPr="00475210">
        <w:rPr>
          <w:rtl/>
        </w:rPr>
        <w:t xml:space="preserve"> حيز النف</w:t>
      </w:r>
      <w:r>
        <w:rPr>
          <w:rFonts w:hint="cs"/>
          <w:rtl/>
        </w:rPr>
        <w:t>ا</w:t>
      </w:r>
      <w:r w:rsidRPr="00475210">
        <w:rPr>
          <w:rtl/>
        </w:rPr>
        <w:t xml:space="preserve">ذ في جميع أنحاء العالم. وكان الانتقال الناجح لكل من مودعي طلبات البراءات ومكاتب الملكية الفكرية إلى استخدام هذا المعيار الجديد </w:t>
      </w:r>
      <w:r w:rsidRPr="00475210">
        <w:t>ST.26</w:t>
      </w:r>
      <w:r w:rsidRPr="00475210">
        <w:rPr>
          <w:rtl/>
        </w:rPr>
        <w:t xml:space="preserve"> نتيجة للتعاون الوثيق مع المكاتب الأعضاء في فرقة </w:t>
      </w:r>
      <w:r w:rsidRPr="00DD4377">
        <w:rPr>
          <w:rtl/>
        </w:rPr>
        <w:t xml:space="preserve">العمل المعنية بقوائم التسلسل </w:t>
      </w:r>
      <w:r w:rsidRPr="00DD4377">
        <w:rPr>
          <w:rtl/>
          <w:lang w:val="fr-CH"/>
        </w:rPr>
        <w:t>التابعة للجنة المعايير</w:t>
      </w:r>
      <w:r w:rsidRPr="00475210">
        <w:rPr>
          <w:rtl/>
        </w:rPr>
        <w:t>.</w:t>
      </w:r>
    </w:p>
    <w:p w14:paraId="6B05683F" w14:textId="77777777" w:rsidR="003915E7" w:rsidRDefault="003915E7" w:rsidP="003915E7">
      <w:pPr>
        <w:pStyle w:val="ONUMA"/>
      </w:pPr>
      <w:r>
        <w:rPr>
          <w:rFonts w:hint="cs"/>
          <w:rtl/>
        </w:rPr>
        <w:lastRenderedPageBreak/>
        <w:t>و</w:t>
      </w:r>
      <w:r w:rsidRPr="00475210">
        <w:rPr>
          <w:rtl/>
        </w:rPr>
        <w:t xml:space="preserve">بناءً على الطلبات، </w:t>
      </w:r>
      <w:r w:rsidRPr="00DD4377">
        <w:rPr>
          <w:rtl/>
        </w:rPr>
        <w:t xml:space="preserve">قدَّم المكتب الدولي </w:t>
      </w:r>
      <w:r w:rsidRPr="00475210">
        <w:rPr>
          <w:rtl/>
        </w:rPr>
        <w:t xml:space="preserve">ندوة تدريبية متقدمة نظمتها أكاديمية الويبو في 19 نوفمبر 2021 عبر منصة إلكترونية </w:t>
      </w:r>
      <w:r>
        <w:rPr>
          <w:rFonts w:hint="cs"/>
          <w:rtl/>
        </w:rPr>
        <w:t xml:space="preserve">بشأن </w:t>
      </w:r>
      <w:r w:rsidRPr="00475210">
        <w:rPr>
          <w:rtl/>
        </w:rPr>
        <w:t xml:space="preserve">البحث </w:t>
      </w:r>
      <w:r>
        <w:rPr>
          <w:rFonts w:hint="cs"/>
          <w:rtl/>
        </w:rPr>
        <w:t xml:space="preserve">في </w:t>
      </w:r>
      <w:r w:rsidRPr="00475210">
        <w:rPr>
          <w:rtl/>
        </w:rPr>
        <w:t>البراءات وفحصها في مجالي الأدوية والتكنولوجيا الحيوية باستخدام التصنيف الدولي للبراءات (</w:t>
      </w:r>
      <w:r w:rsidRPr="00475210">
        <w:t>IPC</w:t>
      </w:r>
      <w:r w:rsidRPr="00475210">
        <w:rPr>
          <w:rtl/>
        </w:rPr>
        <w:t>) ل</w:t>
      </w:r>
      <w:r>
        <w:rPr>
          <w:rFonts w:hint="cs"/>
          <w:rtl/>
        </w:rPr>
        <w:t>فائدة ا</w:t>
      </w:r>
      <w:r w:rsidRPr="00475210">
        <w:rPr>
          <w:rtl/>
        </w:rPr>
        <w:t>لمسؤولين والفاحصين</w:t>
      </w:r>
      <w:r>
        <w:rPr>
          <w:rFonts w:hint="cs"/>
          <w:rtl/>
        </w:rPr>
        <w:t xml:space="preserve"> </w:t>
      </w:r>
      <w:r w:rsidRPr="00475210">
        <w:rPr>
          <w:rtl/>
        </w:rPr>
        <w:t>في مكتب الملكية الفكرية في الهند، ولم يتم الإبلاغ عنه</w:t>
      </w:r>
      <w:r>
        <w:rPr>
          <w:rFonts w:hint="cs"/>
          <w:rtl/>
        </w:rPr>
        <w:t>ا</w:t>
      </w:r>
      <w:r w:rsidRPr="00475210">
        <w:rPr>
          <w:rtl/>
        </w:rPr>
        <w:t xml:space="preserve"> العام الماضي في الوثيقة </w:t>
      </w:r>
      <w:r w:rsidRPr="00475210">
        <w:t>CWS/10/20</w:t>
      </w:r>
      <w:r w:rsidRPr="00475210">
        <w:rPr>
          <w:rtl/>
        </w:rPr>
        <w:t>. وشمل</w:t>
      </w:r>
      <w:r>
        <w:rPr>
          <w:rFonts w:hint="cs"/>
          <w:rtl/>
        </w:rPr>
        <w:t>ت</w:t>
      </w:r>
      <w:r w:rsidRPr="00475210">
        <w:rPr>
          <w:rtl/>
        </w:rPr>
        <w:t xml:space="preserve"> </w:t>
      </w:r>
      <w:r>
        <w:rPr>
          <w:rFonts w:hint="cs"/>
          <w:rtl/>
        </w:rPr>
        <w:t>ال</w:t>
      </w:r>
      <w:r w:rsidRPr="00475210">
        <w:rPr>
          <w:rtl/>
        </w:rPr>
        <w:t xml:space="preserve">ندوة </w:t>
      </w:r>
      <w:r>
        <w:rPr>
          <w:rFonts w:hint="cs"/>
          <w:rtl/>
        </w:rPr>
        <w:t>ال</w:t>
      </w:r>
      <w:r w:rsidRPr="00475210">
        <w:rPr>
          <w:rtl/>
        </w:rPr>
        <w:t>تدريبية كيفية استخدام معايير الويبو ذات الصلة.</w:t>
      </w:r>
    </w:p>
    <w:p w14:paraId="497D2575" w14:textId="77777777" w:rsidR="003915E7" w:rsidRPr="00DD4377" w:rsidRDefault="003915E7" w:rsidP="003915E7">
      <w:pPr>
        <w:pStyle w:val="ONUMA"/>
      </w:pPr>
      <w:r w:rsidRPr="00DD4377">
        <w:rPr>
          <w:rtl/>
        </w:rPr>
        <w:t>وبناءً على عدد من الطلبات، عقد</w:t>
      </w:r>
      <w:r w:rsidRPr="00C828C7">
        <w:rPr>
          <w:rtl/>
        </w:rPr>
        <w:t xml:space="preserve"> </w:t>
      </w:r>
      <w:r w:rsidRPr="00DD4377">
        <w:rPr>
          <w:rtl/>
        </w:rPr>
        <w:t xml:space="preserve">المكتب الدولي الدورات التدريبية والندوات </w:t>
      </w:r>
      <w:r>
        <w:rPr>
          <w:rFonts w:hint="cs"/>
          <w:rtl/>
        </w:rPr>
        <w:t xml:space="preserve">الافتراضية </w:t>
      </w:r>
      <w:r w:rsidRPr="00DD4377">
        <w:rPr>
          <w:rtl/>
        </w:rPr>
        <w:t xml:space="preserve">التالية </w:t>
      </w:r>
      <w:r>
        <w:rPr>
          <w:rFonts w:hint="cs"/>
          <w:rtl/>
        </w:rPr>
        <w:t>في</w:t>
      </w:r>
      <w:r w:rsidRPr="00DD4377">
        <w:rPr>
          <w:rtl/>
        </w:rPr>
        <w:t xml:space="preserve"> عام </w:t>
      </w:r>
      <w:r>
        <w:rPr>
          <w:rFonts w:hint="cs"/>
          <w:rtl/>
        </w:rPr>
        <w:t>2022</w:t>
      </w:r>
      <w:r w:rsidRPr="00DD4377">
        <w:rPr>
          <w:rtl/>
        </w:rPr>
        <w:t xml:space="preserve"> حول استخدام التصنيفات الدولية للعلامات التجارية وال</w:t>
      </w:r>
      <w:r w:rsidRPr="00DD4377">
        <w:rPr>
          <w:rFonts w:hint="cs"/>
          <w:rtl/>
        </w:rPr>
        <w:t>تصاميم</w:t>
      </w:r>
      <w:r w:rsidRPr="00DD4377">
        <w:rPr>
          <w:rtl/>
        </w:rPr>
        <w:t xml:space="preserve"> الصناعية للمسؤولين والفاحصين في مكاتب الملكية الفكرية. وفي هذا </w:t>
      </w:r>
      <w:r w:rsidRPr="00DD4377">
        <w:rPr>
          <w:rFonts w:hint="cs"/>
          <w:rtl/>
        </w:rPr>
        <w:t>السياق،</w:t>
      </w:r>
      <w:r w:rsidRPr="00DD4377">
        <w:rPr>
          <w:rtl/>
        </w:rPr>
        <w:t xml:space="preserve"> </w:t>
      </w:r>
      <w:r w:rsidRPr="00DD4377">
        <w:rPr>
          <w:rFonts w:hint="cs"/>
          <w:rtl/>
        </w:rPr>
        <w:t>قدم</w:t>
      </w:r>
      <w:r w:rsidRPr="00DD4377">
        <w:rPr>
          <w:rtl/>
        </w:rPr>
        <w:t xml:space="preserve"> توضيح </w:t>
      </w:r>
      <w:r w:rsidRPr="00DD4377">
        <w:rPr>
          <w:rFonts w:hint="cs"/>
          <w:rtl/>
        </w:rPr>
        <w:t xml:space="preserve">بشأن مدى </w:t>
      </w:r>
      <w:r w:rsidRPr="00DD4377">
        <w:rPr>
          <w:rtl/>
        </w:rPr>
        <w:t>أهمية معايير الويبو ذات الصلة.</w:t>
      </w:r>
    </w:p>
    <w:p w14:paraId="6112DAFC" w14:textId="77777777" w:rsidR="003915E7" w:rsidRPr="00DD4377" w:rsidRDefault="003915E7" w:rsidP="003915E7">
      <w:pPr>
        <w:pStyle w:val="ListParagraph"/>
        <w:keepNext/>
        <w:numPr>
          <w:ilvl w:val="0"/>
          <w:numId w:val="12"/>
        </w:numPr>
        <w:spacing w:after="220"/>
        <w:ind w:left="1134" w:hanging="567"/>
        <w:contextualSpacing w:val="0"/>
      </w:pPr>
      <w:r w:rsidRPr="00DD4377">
        <w:rPr>
          <w:rtl/>
        </w:rPr>
        <w:t>تدريب على تصنيف فيينا لفاحصي العلامات التجارية</w:t>
      </w:r>
      <w:r>
        <w:rPr>
          <w:rFonts w:hint="cs"/>
          <w:rtl/>
          <w:lang w:bidi="ar-EG"/>
        </w:rPr>
        <w:t>،</w:t>
      </w:r>
      <w:r w:rsidRPr="00DD4377">
        <w:rPr>
          <w:rtl/>
        </w:rPr>
        <w:t xml:space="preserve"> مكتب </w:t>
      </w:r>
      <w:r w:rsidRPr="00C828C7">
        <w:rPr>
          <w:rtl/>
        </w:rPr>
        <w:t xml:space="preserve">موزمبيق </w:t>
      </w:r>
      <w:r w:rsidRPr="00DD4377">
        <w:rPr>
          <w:rtl/>
        </w:rPr>
        <w:t>للملكية الفكرية</w:t>
      </w:r>
      <w:r w:rsidRPr="00C828C7">
        <w:rPr>
          <w:rtl/>
        </w:rPr>
        <w:t xml:space="preserve"> في 14 نوفمبر 2022</w:t>
      </w:r>
      <w:r w:rsidRPr="00DD4377">
        <w:rPr>
          <w:rtl/>
        </w:rPr>
        <w:t>؛</w:t>
      </w:r>
    </w:p>
    <w:p w14:paraId="2B67DB73" w14:textId="77777777" w:rsidR="003915E7" w:rsidRPr="00004B42" w:rsidRDefault="003915E7" w:rsidP="003915E7">
      <w:pPr>
        <w:pStyle w:val="ListParagraph"/>
        <w:numPr>
          <w:ilvl w:val="0"/>
          <w:numId w:val="12"/>
        </w:numPr>
        <w:spacing w:after="220"/>
        <w:ind w:left="1134" w:hanging="567"/>
        <w:contextualSpacing w:val="0"/>
        <w:rPr>
          <w:spacing w:val="-6"/>
          <w:rtl/>
        </w:rPr>
      </w:pPr>
      <w:r w:rsidRPr="00004B42">
        <w:rPr>
          <w:spacing w:val="-6"/>
          <w:rtl/>
        </w:rPr>
        <w:t>تدريب على تصنيف نيس لفاحصي العلامات التجارية</w:t>
      </w:r>
      <w:r>
        <w:rPr>
          <w:rFonts w:hint="cs"/>
          <w:spacing w:val="-6"/>
          <w:rtl/>
        </w:rPr>
        <w:t xml:space="preserve">، </w:t>
      </w:r>
      <w:r w:rsidRPr="00004B42">
        <w:rPr>
          <w:spacing w:val="-6"/>
          <w:rtl/>
        </w:rPr>
        <w:t xml:space="preserve">مكتب </w:t>
      </w:r>
      <w:r w:rsidRPr="00C828C7">
        <w:rPr>
          <w:spacing w:val="-6"/>
          <w:rtl/>
        </w:rPr>
        <w:t xml:space="preserve">بروناي دار السلام </w:t>
      </w:r>
      <w:r w:rsidRPr="00004B42">
        <w:rPr>
          <w:spacing w:val="-6"/>
          <w:rtl/>
        </w:rPr>
        <w:t xml:space="preserve">للملكية الفكرية، من </w:t>
      </w:r>
      <w:r>
        <w:rPr>
          <w:rFonts w:hint="cs"/>
          <w:spacing w:val="-6"/>
          <w:rtl/>
        </w:rPr>
        <w:t>28</w:t>
      </w:r>
      <w:r w:rsidRPr="00004B42">
        <w:rPr>
          <w:spacing w:val="-6"/>
          <w:rtl/>
        </w:rPr>
        <w:t xml:space="preserve"> إلى </w:t>
      </w:r>
      <w:r>
        <w:rPr>
          <w:rFonts w:hint="cs"/>
          <w:spacing w:val="-6"/>
          <w:rtl/>
        </w:rPr>
        <w:t>30</w:t>
      </w:r>
      <w:r w:rsidRPr="00004B42">
        <w:rPr>
          <w:spacing w:val="-6"/>
          <w:rtl/>
        </w:rPr>
        <w:t xml:space="preserve"> </w:t>
      </w:r>
      <w:r>
        <w:rPr>
          <w:rFonts w:hint="cs"/>
          <w:spacing w:val="-6"/>
          <w:rtl/>
        </w:rPr>
        <w:t>نوف</w:t>
      </w:r>
      <w:r w:rsidRPr="00004B42">
        <w:rPr>
          <w:spacing w:val="-6"/>
          <w:rtl/>
        </w:rPr>
        <w:t>مبر</w:t>
      </w:r>
      <w:r>
        <w:rPr>
          <w:rFonts w:hint="cs"/>
          <w:spacing w:val="-6"/>
          <w:rtl/>
        </w:rPr>
        <w:t xml:space="preserve"> 2022.</w:t>
      </w:r>
    </w:p>
    <w:p w14:paraId="4A5AA5D1" w14:textId="77777777" w:rsidR="003915E7" w:rsidRPr="0049460B" w:rsidRDefault="003915E7" w:rsidP="003915E7">
      <w:pPr>
        <w:pStyle w:val="ListParagraph"/>
        <w:keepNext/>
        <w:spacing w:after="60"/>
        <w:ind w:left="0"/>
        <w:contextualSpacing w:val="0"/>
        <w:outlineLvl w:val="2"/>
        <w:rPr>
          <w:rFonts w:eastAsia="Times New Roman"/>
          <w:sz w:val="24"/>
          <w:szCs w:val="24"/>
          <w:rtl/>
          <w:lang w:eastAsia="en-US"/>
        </w:rPr>
      </w:pPr>
      <w:r w:rsidRPr="0049460B">
        <w:rPr>
          <w:rFonts w:eastAsia="Times New Roman"/>
          <w:sz w:val="24"/>
          <w:szCs w:val="24"/>
          <w:rtl/>
          <w:lang w:eastAsia="en-US"/>
        </w:rPr>
        <w:t xml:space="preserve">تعزيز فهم معايير </w:t>
      </w:r>
      <w:r w:rsidRPr="0049460B">
        <w:rPr>
          <w:rFonts w:eastAsia="Times New Roman" w:hint="cs"/>
          <w:sz w:val="24"/>
          <w:szCs w:val="24"/>
          <w:rtl/>
          <w:lang w:eastAsia="en-US"/>
        </w:rPr>
        <w:t>الويبو</w:t>
      </w:r>
    </w:p>
    <w:p w14:paraId="12981101" w14:textId="77777777" w:rsidR="003915E7" w:rsidRDefault="003915E7" w:rsidP="003915E7">
      <w:pPr>
        <w:pStyle w:val="ONUMA"/>
        <w:rPr>
          <w:rtl/>
        </w:rPr>
      </w:pPr>
      <w:r w:rsidRPr="00DD4377">
        <w:rPr>
          <w:rFonts w:hint="cs"/>
          <w:rtl/>
        </w:rPr>
        <w:t>إن</w:t>
      </w:r>
      <w:r w:rsidRPr="00DD4377">
        <w:rPr>
          <w:rtl/>
        </w:rPr>
        <w:t xml:space="preserve"> المكتب الدولي، في إطار سعيه إلى </w:t>
      </w:r>
      <w:r w:rsidRPr="00DD4377">
        <w:rPr>
          <w:rFonts w:hint="cs"/>
          <w:rtl/>
        </w:rPr>
        <w:t>إذكاء</w:t>
      </w:r>
      <w:r w:rsidRPr="00DD4377">
        <w:rPr>
          <w:rtl/>
        </w:rPr>
        <w:t xml:space="preserve"> الوعي بمعايير الويبو في البلدان النامية وت</w:t>
      </w:r>
      <w:r w:rsidRPr="00DD4377">
        <w:rPr>
          <w:rFonts w:hint="cs"/>
          <w:rtl/>
        </w:rPr>
        <w:t>يسير</w:t>
      </w:r>
      <w:r w:rsidRPr="00DD4377">
        <w:rPr>
          <w:rtl/>
        </w:rPr>
        <w:t xml:space="preserve"> </w:t>
      </w:r>
      <w:r w:rsidRPr="00DD4377">
        <w:rPr>
          <w:rFonts w:hint="cs"/>
          <w:rtl/>
        </w:rPr>
        <w:t>المشاركة المادية ل</w:t>
      </w:r>
      <w:r w:rsidRPr="00DD4377">
        <w:rPr>
          <w:rtl/>
        </w:rPr>
        <w:t xml:space="preserve">عدد أكبر من البلدان النامية في إعداد معيار (معايير) جديد أو منقّح من معايير الويبو، وعملاً بالقرار الذي اتخذته الجمعية العامة في أكتوبر 2011، </w:t>
      </w:r>
      <w:r w:rsidRPr="00DD4377">
        <w:rPr>
          <w:rFonts w:hint="cs"/>
          <w:rtl/>
        </w:rPr>
        <w:t xml:space="preserve">قد موّل </w:t>
      </w:r>
      <w:r w:rsidRPr="00DD4377">
        <w:rPr>
          <w:rtl/>
        </w:rPr>
        <w:t xml:space="preserve">مشاركة </w:t>
      </w:r>
      <w:r>
        <w:rPr>
          <w:rFonts w:hint="cs"/>
          <w:rtl/>
        </w:rPr>
        <w:t>ثماني</w:t>
      </w:r>
      <w:r w:rsidRPr="00DD4377">
        <w:rPr>
          <w:rtl/>
        </w:rPr>
        <w:t>ة بلدان من البلدان النامية أو أقل البلدان نمواً في دورة لجنة المعايير الع</w:t>
      </w:r>
      <w:r>
        <w:rPr>
          <w:rFonts w:hint="cs"/>
          <w:rtl/>
        </w:rPr>
        <w:t>اشر</w:t>
      </w:r>
      <w:r w:rsidRPr="00DD4377">
        <w:rPr>
          <w:rtl/>
        </w:rPr>
        <w:t>ة</w:t>
      </w:r>
      <w:r>
        <w:rPr>
          <w:rFonts w:hint="cs"/>
          <w:rtl/>
        </w:rPr>
        <w:t>.</w:t>
      </w:r>
    </w:p>
    <w:p w14:paraId="6ED1112D" w14:textId="77777777" w:rsidR="003915E7" w:rsidRPr="0049460B" w:rsidRDefault="003915E7" w:rsidP="003915E7">
      <w:pPr>
        <w:pStyle w:val="ListParagraph"/>
        <w:keepNext/>
        <w:spacing w:after="60"/>
        <w:ind w:left="0"/>
        <w:contextualSpacing w:val="0"/>
        <w:outlineLvl w:val="2"/>
        <w:rPr>
          <w:rFonts w:eastAsia="Times New Roman"/>
          <w:sz w:val="24"/>
          <w:szCs w:val="24"/>
          <w:lang w:eastAsia="en-US"/>
        </w:rPr>
      </w:pPr>
      <w:r w:rsidRPr="0049460B">
        <w:rPr>
          <w:rFonts w:eastAsia="Times New Roman"/>
          <w:sz w:val="24"/>
          <w:szCs w:val="24"/>
          <w:rtl/>
          <w:lang w:eastAsia="en-US"/>
        </w:rPr>
        <w:t xml:space="preserve">تبادل بيانات الملكية </w:t>
      </w:r>
      <w:r w:rsidRPr="0049460B">
        <w:rPr>
          <w:rFonts w:eastAsia="Times New Roman" w:hint="cs"/>
          <w:sz w:val="24"/>
          <w:szCs w:val="24"/>
          <w:rtl/>
          <w:lang w:eastAsia="en-US"/>
        </w:rPr>
        <w:t>الفكرية</w:t>
      </w:r>
    </w:p>
    <w:p w14:paraId="658CE5EE" w14:textId="77777777" w:rsidR="003915E7" w:rsidRPr="00DD4377" w:rsidRDefault="003915E7" w:rsidP="003915E7">
      <w:pPr>
        <w:pStyle w:val="ONUMA"/>
      </w:pPr>
      <w:r w:rsidRPr="00DD4377">
        <w:rPr>
          <w:rtl/>
        </w:rPr>
        <w:t xml:space="preserve">تعاون المكتب الدولي مع الكثير من مكاتب الملكية الصناعية، لا سيما في بعض مجموعات البلدان النامية، لتعزيز تبادل بيانات الملكية </w:t>
      </w:r>
      <w:r w:rsidRPr="00DD4377">
        <w:rPr>
          <w:rFonts w:hint="cs"/>
          <w:rtl/>
        </w:rPr>
        <w:t>الفكرية</w:t>
      </w:r>
      <w:r w:rsidRPr="00DD4377">
        <w:rPr>
          <w:rtl/>
        </w:rPr>
        <w:t xml:space="preserve"> بهدف تعزيز نفاذ المستخدمين في تلك البلدان إلى معلومات الملكية </w:t>
      </w:r>
      <w:r w:rsidRPr="00DD4377">
        <w:rPr>
          <w:rFonts w:hint="cs"/>
          <w:rtl/>
        </w:rPr>
        <w:t>الفكرية</w:t>
      </w:r>
      <w:r w:rsidRPr="00DD4377">
        <w:rPr>
          <w:rtl/>
        </w:rPr>
        <w:t xml:space="preserve"> الواردة من تلك المكاتب. وقد نُظم</w:t>
      </w:r>
      <w:r>
        <w:rPr>
          <w:rFonts w:hint="cs"/>
          <w:rtl/>
        </w:rPr>
        <w:t>،</w:t>
      </w:r>
      <w:r w:rsidRPr="00DD4377">
        <w:rPr>
          <w:rtl/>
        </w:rPr>
        <w:t xml:space="preserve"> </w:t>
      </w:r>
      <w:r>
        <w:rPr>
          <w:rFonts w:hint="cs"/>
          <w:rtl/>
        </w:rPr>
        <w:t xml:space="preserve">عند الإمكان، </w:t>
      </w:r>
      <w:r w:rsidRPr="00DD4377">
        <w:rPr>
          <w:rtl/>
        </w:rPr>
        <w:t xml:space="preserve">تبادل المعلومات المتعلقة بالملكية </w:t>
      </w:r>
      <w:r w:rsidRPr="00DD4377">
        <w:rPr>
          <w:rFonts w:hint="cs"/>
          <w:rtl/>
        </w:rPr>
        <w:t>الفكرية</w:t>
      </w:r>
      <w:r w:rsidRPr="00DD4377">
        <w:rPr>
          <w:rtl/>
        </w:rPr>
        <w:t xml:space="preserve"> وفقا لمعايير الويبو الملائمة. </w:t>
      </w:r>
      <w:r w:rsidRPr="00DD4377">
        <w:rPr>
          <w:rFonts w:hint="cs"/>
          <w:rtl/>
        </w:rPr>
        <w:t>و</w:t>
      </w:r>
      <w:r w:rsidRPr="00DD4377">
        <w:rPr>
          <w:rtl/>
        </w:rPr>
        <w:t xml:space="preserve">أُدرجت في عام </w:t>
      </w:r>
      <w:r>
        <w:rPr>
          <w:rFonts w:hint="cs"/>
          <w:rtl/>
        </w:rPr>
        <w:t>2022</w:t>
      </w:r>
      <w:r w:rsidRPr="00DD4377">
        <w:rPr>
          <w:rtl/>
        </w:rPr>
        <w:t xml:space="preserve"> مجموعات العلامات التجارية الخاصة بالبلدان التالية في قاعدة البيانات العالمية لأدوات التوسيم، حسب </w:t>
      </w:r>
      <w:r w:rsidRPr="00DD4377">
        <w:rPr>
          <w:rFonts w:hint="cs"/>
          <w:rtl/>
        </w:rPr>
        <w:t>ال</w:t>
      </w:r>
      <w:r w:rsidRPr="00DD4377">
        <w:rPr>
          <w:rtl/>
        </w:rPr>
        <w:t xml:space="preserve">تسلسل </w:t>
      </w:r>
      <w:r w:rsidRPr="00DD4377">
        <w:rPr>
          <w:rFonts w:hint="cs"/>
          <w:rtl/>
        </w:rPr>
        <w:t>ال</w:t>
      </w:r>
      <w:r w:rsidRPr="00DD4377">
        <w:rPr>
          <w:rtl/>
        </w:rPr>
        <w:t>زمني</w:t>
      </w:r>
      <w:r w:rsidRPr="00DD4377">
        <w:rPr>
          <w:rFonts w:hint="cs"/>
          <w:rtl/>
        </w:rPr>
        <w:t>:</w:t>
      </w:r>
      <w:r w:rsidRPr="00DD4377">
        <w:rPr>
          <w:rtl/>
        </w:rPr>
        <w:t xml:space="preserve"> </w:t>
      </w:r>
      <w:r w:rsidRPr="007C722C">
        <w:rPr>
          <w:rtl/>
        </w:rPr>
        <w:t xml:space="preserve">بلغاريا </w:t>
      </w:r>
      <w:r>
        <w:rPr>
          <w:rFonts w:hint="cs"/>
          <w:rtl/>
        </w:rPr>
        <w:t>و</w:t>
      </w:r>
      <w:r w:rsidRPr="007C722C">
        <w:rPr>
          <w:rtl/>
        </w:rPr>
        <w:t xml:space="preserve">إندونيسيا </w:t>
      </w:r>
      <w:r>
        <w:rPr>
          <w:rFonts w:hint="cs"/>
          <w:rtl/>
        </w:rPr>
        <w:t>و</w:t>
      </w:r>
      <w:r w:rsidRPr="007C722C">
        <w:rPr>
          <w:rtl/>
        </w:rPr>
        <w:t>الجبل الأسود</w:t>
      </w:r>
      <w:r w:rsidRPr="00DD4377">
        <w:rPr>
          <w:rtl/>
        </w:rPr>
        <w:t>؛ و</w:t>
      </w:r>
      <w:r w:rsidRPr="00DD4377">
        <w:rPr>
          <w:rFonts w:hint="cs"/>
          <w:rtl/>
        </w:rPr>
        <w:t xml:space="preserve">أُدرجت في عام </w:t>
      </w:r>
      <w:r>
        <w:rPr>
          <w:rFonts w:hint="cs"/>
          <w:rtl/>
        </w:rPr>
        <w:t>2022</w:t>
      </w:r>
      <w:r w:rsidRPr="00DD4377">
        <w:rPr>
          <w:rFonts w:hint="cs"/>
          <w:rtl/>
        </w:rPr>
        <w:t xml:space="preserve"> </w:t>
      </w:r>
      <w:r w:rsidRPr="00DD4377">
        <w:rPr>
          <w:rtl/>
        </w:rPr>
        <w:t xml:space="preserve">مجموعات البراءات الخاصة بالبلدان التالية في ركن البراءات: </w:t>
      </w:r>
      <w:r>
        <w:rPr>
          <w:rFonts w:hint="cs"/>
          <w:rtl/>
        </w:rPr>
        <w:t>سويسرا</w:t>
      </w:r>
      <w:r w:rsidRPr="00DD4377">
        <w:rPr>
          <w:rtl/>
        </w:rPr>
        <w:t xml:space="preserve">. وأُدرجت في عام </w:t>
      </w:r>
      <w:r>
        <w:rPr>
          <w:rFonts w:hint="cs"/>
          <w:rtl/>
        </w:rPr>
        <w:t>2022</w:t>
      </w:r>
      <w:r w:rsidRPr="00DD4377">
        <w:rPr>
          <w:rFonts w:hint="cs"/>
          <w:rtl/>
        </w:rPr>
        <w:t xml:space="preserve"> </w:t>
      </w:r>
      <w:r w:rsidRPr="00DD4377">
        <w:rPr>
          <w:rtl/>
        </w:rPr>
        <w:t xml:space="preserve">أيضاً مجموعات التصاميم الصناعية </w:t>
      </w:r>
      <w:r w:rsidRPr="00DD4377">
        <w:rPr>
          <w:rFonts w:hint="cs"/>
          <w:rtl/>
        </w:rPr>
        <w:t>الخاصة بالبلدان التالية في</w:t>
      </w:r>
      <w:r w:rsidRPr="00DD4377">
        <w:rPr>
          <w:rtl/>
        </w:rPr>
        <w:t xml:space="preserve"> قاعدة البيانات العالمية للتصاميم</w:t>
      </w:r>
      <w:r w:rsidRPr="00DD4377">
        <w:rPr>
          <w:rFonts w:hint="cs"/>
          <w:rtl/>
        </w:rPr>
        <w:t xml:space="preserve">: </w:t>
      </w:r>
      <w:r w:rsidRPr="007C722C">
        <w:rPr>
          <w:rtl/>
        </w:rPr>
        <w:t xml:space="preserve">بلغاريا </w:t>
      </w:r>
      <w:r w:rsidRPr="00DD4377">
        <w:rPr>
          <w:rtl/>
        </w:rPr>
        <w:t>وإس</w:t>
      </w:r>
      <w:r>
        <w:rPr>
          <w:rFonts w:hint="cs"/>
          <w:rtl/>
        </w:rPr>
        <w:t xml:space="preserve">رائيل </w:t>
      </w:r>
      <w:r w:rsidRPr="00DD4377">
        <w:rPr>
          <w:rtl/>
        </w:rPr>
        <w:t>و</w:t>
      </w:r>
      <w:r>
        <w:rPr>
          <w:rFonts w:hint="cs"/>
          <w:rtl/>
        </w:rPr>
        <w:t>الفلبين</w:t>
      </w:r>
      <w:r w:rsidRPr="00DD4377">
        <w:rPr>
          <w:rtl/>
        </w:rPr>
        <w:t>.</w:t>
      </w:r>
    </w:p>
    <w:p w14:paraId="695DBB97" w14:textId="77777777" w:rsidR="003915E7" w:rsidRPr="007C722C" w:rsidRDefault="003915E7" w:rsidP="003915E7">
      <w:pPr>
        <w:pStyle w:val="ONUMA"/>
        <w:ind w:left="5530"/>
        <w:rPr>
          <w:i/>
          <w:iCs/>
        </w:rPr>
      </w:pPr>
      <w:r w:rsidRPr="007C722C">
        <w:rPr>
          <w:i/>
          <w:iCs/>
          <w:rtl/>
        </w:rPr>
        <w:t xml:space="preserve">إن لجنة المعايير مدعوة إلى الإحاطة علماً بالأنشطة التي اضطلع بها المكتب الدولي في عام </w:t>
      </w:r>
      <w:r w:rsidRPr="007C722C">
        <w:rPr>
          <w:rFonts w:hint="cs"/>
          <w:i/>
          <w:iCs/>
          <w:rtl/>
        </w:rPr>
        <w:t>2022</w:t>
      </w:r>
      <w:r w:rsidRPr="007C722C">
        <w:rPr>
          <w:i/>
          <w:iCs/>
          <w:rtl/>
        </w:rPr>
        <w:t xml:space="preserve"> لتقديم المشورة والمساعدة التقنيتين</w:t>
      </w:r>
      <w:r w:rsidRPr="007C722C">
        <w:rPr>
          <w:rFonts w:hint="cs"/>
          <w:i/>
          <w:iCs/>
          <w:rtl/>
        </w:rPr>
        <w:t>،</w:t>
      </w:r>
      <w:r w:rsidRPr="007C722C">
        <w:rPr>
          <w:i/>
          <w:iCs/>
          <w:rtl/>
        </w:rPr>
        <w:t xml:space="preserve"> من أجل تكوين الكفاءات لدى مكاتب الملكية الصناعية، بشأن تعميم المعلومات المتعلقة بمعايير الملكية </w:t>
      </w:r>
      <w:r w:rsidRPr="007C722C">
        <w:rPr>
          <w:rFonts w:hint="cs"/>
          <w:i/>
          <w:iCs/>
          <w:rtl/>
        </w:rPr>
        <w:t>الفكرية</w:t>
      </w:r>
      <w:r w:rsidRPr="007C722C">
        <w:rPr>
          <w:i/>
          <w:iCs/>
          <w:rtl/>
        </w:rPr>
        <w:t xml:space="preserve">. </w:t>
      </w:r>
      <w:r w:rsidRPr="007C722C">
        <w:rPr>
          <w:rFonts w:hint="cs"/>
          <w:i/>
          <w:iCs/>
          <w:rtl/>
        </w:rPr>
        <w:t>وستكون</w:t>
      </w:r>
      <w:r w:rsidRPr="007C722C">
        <w:rPr>
          <w:i/>
          <w:iCs/>
          <w:rtl/>
        </w:rPr>
        <w:t xml:space="preserve"> هذه الوثيقة</w:t>
      </w:r>
      <w:r w:rsidRPr="007C722C">
        <w:rPr>
          <w:rFonts w:hint="cs"/>
          <w:i/>
          <w:iCs/>
          <w:rtl/>
        </w:rPr>
        <w:t xml:space="preserve"> بمثابة</w:t>
      </w:r>
      <w:r w:rsidRPr="007C722C">
        <w:rPr>
          <w:i/>
          <w:iCs/>
          <w:rtl/>
        </w:rPr>
        <w:t xml:space="preserve"> أس</w:t>
      </w:r>
      <w:r w:rsidRPr="007C722C">
        <w:rPr>
          <w:rFonts w:hint="cs"/>
          <w:i/>
          <w:iCs/>
          <w:rtl/>
        </w:rPr>
        <w:t>اس لإعداد ا</w:t>
      </w:r>
      <w:r w:rsidRPr="007C722C">
        <w:rPr>
          <w:i/>
          <w:iCs/>
          <w:rtl/>
        </w:rPr>
        <w:t xml:space="preserve">لتقرير الذي سيقدَّم إلى الجمعية العامة للويبو التي ستُعقد في عام </w:t>
      </w:r>
      <w:r w:rsidRPr="007C722C">
        <w:rPr>
          <w:rFonts w:hint="cs"/>
          <w:i/>
          <w:iCs/>
          <w:rtl/>
        </w:rPr>
        <w:t>2024</w:t>
      </w:r>
      <w:r w:rsidRPr="007C722C">
        <w:rPr>
          <w:i/>
          <w:iCs/>
          <w:rtl/>
        </w:rPr>
        <w:t>، كما طُلب في دورتها الأربعين التي عُقدت في أكتوبر 2011 (انظر</w:t>
      </w:r>
      <w:r w:rsidRPr="007C722C">
        <w:rPr>
          <w:rFonts w:hint="cs"/>
          <w:i/>
          <w:iCs/>
          <w:rtl/>
        </w:rPr>
        <w:t>(ي)</w:t>
      </w:r>
      <w:r w:rsidRPr="007C722C">
        <w:rPr>
          <w:i/>
          <w:iCs/>
          <w:rtl/>
        </w:rPr>
        <w:t xml:space="preserve"> الفقرة 190 من الوثيقة </w:t>
      </w:r>
      <w:r w:rsidRPr="007C722C">
        <w:rPr>
          <w:i/>
          <w:iCs/>
        </w:rPr>
        <w:t>WO/GA/40/19</w:t>
      </w:r>
      <w:r w:rsidRPr="007C722C">
        <w:rPr>
          <w:i/>
          <w:iCs/>
          <w:rtl/>
        </w:rPr>
        <w:t>).</w:t>
      </w:r>
    </w:p>
    <w:p w14:paraId="4BF291C8" w14:textId="77777777" w:rsidR="003915E7" w:rsidRPr="00DD4377" w:rsidRDefault="003915E7" w:rsidP="003915E7">
      <w:pPr>
        <w:spacing w:after="220"/>
        <w:ind w:left="6433" w:hanging="905"/>
        <w:rPr>
          <w:rFonts w:eastAsia="Times New Roman"/>
          <w:lang w:val="en-GB" w:eastAsia="en-US"/>
        </w:rPr>
      </w:pPr>
      <w:r w:rsidRPr="00DD4377">
        <w:rPr>
          <w:rFonts w:eastAsia="Times New Roman"/>
          <w:rtl/>
          <w:lang w:eastAsia="en-US"/>
        </w:rPr>
        <w:t>[نهاية الوثيقة]</w:t>
      </w:r>
    </w:p>
    <w:p w14:paraId="48F648A2" w14:textId="77777777" w:rsidR="003915E7" w:rsidRPr="00DD4377" w:rsidRDefault="003915E7" w:rsidP="00DD4377">
      <w:pPr>
        <w:spacing w:after="220"/>
        <w:ind w:left="6433" w:hanging="905"/>
        <w:rPr>
          <w:rFonts w:eastAsia="Times New Roman"/>
          <w:lang w:val="en-GB" w:eastAsia="en-US"/>
        </w:rPr>
      </w:pPr>
    </w:p>
    <w:sectPr w:rsidR="003915E7" w:rsidRPr="00DD4377" w:rsidSect="00170E41">
      <w:headerReference w:type="default" r:id="rId24"/>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1EF2" w14:textId="77777777" w:rsidR="004C4898" w:rsidRDefault="004C4898">
      <w:r>
        <w:separator/>
      </w:r>
    </w:p>
  </w:endnote>
  <w:endnote w:type="continuationSeparator" w:id="0">
    <w:p w14:paraId="26048D58" w14:textId="77777777" w:rsidR="004C4898" w:rsidRDefault="004C4898" w:rsidP="003B38C1">
      <w:r>
        <w:separator/>
      </w:r>
    </w:p>
    <w:p w14:paraId="17AF2510" w14:textId="77777777" w:rsidR="004C4898" w:rsidRPr="003B38C1" w:rsidRDefault="004C4898" w:rsidP="003B38C1">
      <w:pPr>
        <w:spacing w:after="60"/>
        <w:rPr>
          <w:sz w:val="17"/>
        </w:rPr>
      </w:pPr>
      <w:r>
        <w:rPr>
          <w:sz w:val="17"/>
        </w:rPr>
        <w:t>[Endnote continued from previous page]</w:t>
      </w:r>
    </w:p>
  </w:endnote>
  <w:endnote w:type="continuationNotice" w:id="1">
    <w:p w14:paraId="33019DCF" w14:textId="77777777" w:rsidR="004C4898" w:rsidRPr="003B38C1" w:rsidRDefault="004C4898" w:rsidP="003B38C1">
      <w:pPr>
        <w:spacing w:before="60"/>
        <w:jc w:val="right"/>
        <w:rPr>
          <w:sz w:val="17"/>
          <w:szCs w:val="17"/>
        </w:rPr>
      </w:pPr>
      <w:r w:rsidRPr="003B38C1">
        <w:rPr>
          <w:sz w:val="17"/>
          <w:szCs w:val="17"/>
        </w:rPr>
        <w:t xml:space="preserve">[Endnote </w:t>
      </w:r>
      <w:r w:rsidRPr="003B38C1">
        <w:rPr>
          <w:sz w:val="17"/>
          <w:szCs w:val="17"/>
        </w:rPr>
        <w:t>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EA466" w14:textId="77777777" w:rsidR="004C4898" w:rsidRDefault="004C4898">
      <w:r>
        <w:separator/>
      </w:r>
    </w:p>
  </w:footnote>
  <w:footnote w:type="continuationSeparator" w:id="0">
    <w:p w14:paraId="6AD10E0D" w14:textId="77777777" w:rsidR="004C4898" w:rsidRDefault="004C4898" w:rsidP="008B60B2">
      <w:r>
        <w:separator/>
      </w:r>
    </w:p>
    <w:p w14:paraId="711506D3" w14:textId="77777777" w:rsidR="004C4898" w:rsidRPr="00ED77FB" w:rsidRDefault="004C4898" w:rsidP="008B60B2">
      <w:pPr>
        <w:spacing w:after="60"/>
        <w:rPr>
          <w:sz w:val="17"/>
          <w:szCs w:val="17"/>
        </w:rPr>
      </w:pPr>
      <w:r w:rsidRPr="00ED77FB">
        <w:rPr>
          <w:sz w:val="17"/>
          <w:szCs w:val="17"/>
        </w:rPr>
        <w:t>[Footnote continued from previous page]</w:t>
      </w:r>
    </w:p>
  </w:footnote>
  <w:footnote w:type="continuationNotice" w:id="1">
    <w:p w14:paraId="6111D2F6" w14:textId="77777777" w:rsidR="004C4898" w:rsidRPr="00ED77FB" w:rsidRDefault="004C4898" w:rsidP="008B60B2">
      <w:pPr>
        <w:spacing w:before="60"/>
        <w:jc w:val="right"/>
        <w:rPr>
          <w:sz w:val="17"/>
          <w:szCs w:val="17"/>
        </w:rPr>
      </w:pPr>
      <w:r w:rsidRPr="00ED77FB">
        <w:rPr>
          <w:sz w:val="17"/>
          <w:szCs w:val="17"/>
        </w:rPr>
        <w:t xml:space="preserve">[Footnote </w:t>
      </w:r>
      <w:r w:rsidRPr="00ED77FB">
        <w:rPr>
          <w:sz w:val="17"/>
          <w:szCs w:val="17"/>
        </w:rPr>
        <w:t>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566E" w14:textId="77777777" w:rsidR="003A673F" w:rsidRPr="003A673F" w:rsidRDefault="003A673F" w:rsidP="003A673F">
    <w:pPr>
      <w:bidi w:val="0"/>
      <w:rPr>
        <w:rFonts w:asciiTheme="minorBidi" w:hAnsiTheme="minorBidi" w:cstheme="minorBidi"/>
        <w:caps/>
      </w:rPr>
    </w:pPr>
    <w:r w:rsidRPr="003A673F">
      <w:rPr>
        <w:rFonts w:asciiTheme="minorBidi" w:hAnsiTheme="minorBidi" w:cstheme="minorBidi"/>
        <w:caps/>
      </w:rPr>
      <w:t>WO/GA/57/8</w:t>
    </w:r>
  </w:p>
  <w:p w14:paraId="0D7F33A5" w14:textId="77777777" w:rsidR="00D07C78" w:rsidRDefault="00D07C78" w:rsidP="00210D5F">
    <w:pPr>
      <w:bidi w:val="0"/>
    </w:pPr>
    <w:r>
      <w:fldChar w:fldCharType="begin"/>
    </w:r>
    <w:r>
      <w:instrText xml:space="preserve"> PAGE  \* MERGEFORMAT </w:instrText>
    </w:r>
    <w:r>
      <w:fldChar w:fldCharType="separate"/>
    </w:r>
    <w:r w:rsidR="0064415F">
      <w:rPr>
        <w:noProof/>
      </w:rPr>
      <w:t>3</w:t>
    </w:r>
    <w:r>
      <w:fldChar w:fldCharType="end"/>
    </w:r>
  </w:p>
  <w:p w14:paraId="63ECF2EB" w14:textId="77777777" w:rsidR="00D07C78" w:rsidRDefault="00D07C78" w:rsidP="00210D5F">
    <w:pPr>
      <w:bidi w:val="0"/>
    </w:pPr>
  </w:p>
  <w:p w14:paraId="14300122" w14:textId="77777777"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12A0" w14:textId="7DAF73C5" w:rsidR="00170E41" w:rsidRDefault="003A673F" w:rsidP="00170E41">
    <w:pPr>
      <w:bidi w:val="0"/>
      <w:rPr>
        <w:rtl/>
      </w:rPr>
    </w:pPr>
    <w:r>
      <w:t>CWS/11/10</w:t>
    </w:r>
  </w:p>
  <w:p w14:paraId="5431FF2A" w14:textId="7A5A1524" w:rsidR="00170E41" w:rsidRDefault="00170E41" w:rsidP="00170E41">
    <w:pPr>
      <w:bidi w:val="0"/>
      <w:rPr>
        <w:rtl/>
      </w:rPr>
    </w:pPr>
    <w:r>
      <w:fldChar w:fldCharType="begin"/>
    </w:r>
    <w:r>
      <w:instrText xml:space="preserve"> PAGE   \* MERGEFORMAT </w:instrText>
    </w:r>
    <w:r>
      <w:fldChar w:fldCharType="separate"/>
    </w:r>
    <w:r>
      <w:rPr>
        <w:noProof/>
      </w:rPr>
      <w:t>1</w:t>
    </w:r>
    <w:r>
      <w:rPr>
        <w:noProof/>
      </w:rPr>
      <w:fldChar w:fldCharType="end"/>
    </w:r>
  </w:p>
  <w:p w14:paraId="032CEE20" w14:textId="77777777" w:rsidR="003A673F" w:rsidRDefault="003A673F" w:rsidP="00210D5F">
    <w:pPr>
      <w:bidi w:val="0"/>
    </w:pPr>
  </w:p>
  <w:p w14:paraId="6DB7F566" w14:textId="77777777" w:rsidR="003A673F" w:rsidRDefault="003A673F"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3053E4"/>
    <w:multiLevelType w:val="hybridMultilevel"/>
    <w:tmpl w:val="339A10C4"/>
    <w:lvl w:ilvl="0" w:tplc="3D82285A">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854C4A"/>
    <w:multiLevelType w:val="hybridMultilevel"/>
    <w:tmpl w:val="EECED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36DFE"/>
    <w:multiLevelType w:val="hybridMultilevel"/>
    <w:tmpl w:val="F7AC07DE"/>
    <w:lvl w:ilvl="0" w:tplc="3D82285A">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08774C"/>
    <w:multiLevelType w:val="hybridMultilevel"/>
    <w:tmpl w:val="E89E8894"/>
    <w:lvl w:ilvl="0" w:tplc="26363E0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F4C81"/>
    <w:multiLevelType w:val="hybridMultilevel"/>
    <w:tmpl w:val="8ECA4928"/>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6C68113D"/>
    <w:multiLevelType w:val="hybridMultilevel"/>
    <w:tmpl w:val="0E3C7054"/>
    <w:lvl w:ilvl="0" w:tplc="3D82285A">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36538">
    <w:abstractNumId w:val="4"/>
  </w:num>
  <w:num w:numId="2" w16cid:durableId="1807551400">
    <w:abstractNumId w:val="9"/>
  </w:num>
  <w:num w:numId="3" w16cid:durableId="1965305242">
    <w:abstractNumId w:val="0"/>
  </w:num>
  <w:num w:numId="4" w16cid:durableId="1664163669">
    <w:abstractNumId w:val="12"/>
  </w:num>
  <w:num w:numId="5" w16cid:durableId="498422476">
    <w:abstractNumId w:val="2"/>
  </w:num>
  <w:num w:numId="6" w16cid:durableId="1991057848">
    <w:abstractNumId w:val="5"/>
  </w:num>
  <w:num w:numId="7" w16cid:durableId="48456100">
    <w:abstractNumId w:val="13"/>
  </w:num>
  <w:num w:numId="8" w16cid:durableId="172574805">
    <w:abstractNumId w:val="8"/>
  </w:num>
  <w:num w:numId="9" w16cid:durableId="1957172588">
    <w:abstractNumId w:val="3"/>
  </w:num>
  <w:num w:numId="10" w16cid:durableId="137840671">
    <w:abstractNumId w:val="6"/>
  </w:num>
  <w:num w:numId="11" w16cid:durableId="1866942205">
    <w:abstractNumId w:val="10"/>
  </w:num>
  <w:num w:numId="12" w16cid:durableId="427434498">
    <w:abstractNumId w:val="11"/>
  </w:num>
  <w:num w:numId="13" w16cid:durableId="969937259">
    <w:abstractNumId w:val="5"/>
  </w:num>
  <w:num w:numId="14" w16cid:durableId="1271669363">
    <w:abstractNumId w:val="5"/>
  </w:num>
  <w:num w:numId="15" w16cid:durableId="1643273409">
    <w:abstractNumId w:val="5"/>
  </w:num>
  <w:num w:numId="16" w16cid:durableId="981932275">
    <w:abstractNumId w:val="5"/>
  </w:num>
  <w:num w:numId="17" w16cid:durableId="525365733">
    <w:abstractNumId w:val="5"/>
  </w:num>
  <w:num w:numId="18" w16cid:durableId="291911906">
    <w:abstractNumId w:val="5"/>
  </w:num>
  <w:num w:numId="19" w16cid:durableId="2058580747">
    <w:abstractNumId w:val="5"/>
  </w:num>
  <w:num w:numId="20" w16cid:durableId="1305353065">
    <w:abstractNumId w:val="5"/>
  </w:num>
  <w:num w:numId="21" w16cid:durableId="1879659169">
    <w:abstractNumId w:val="5"/>
  </w:num>
  <w:num w:numId="22" w16cid:durableId="695738014">
    <w:abstractNumId w:val="5"/>
  </w:num>
  <w:num w:numId="23" w16cid:durableId="1908805717">
    <w:abstractNumId w:val="5"/>
  </w:num>
  <w:num w:numId="24" w16cid:durableId="398092584">
    <w:abstractNumId w:val="5"/>
  </w:num>
  <w:num w:numId="25" w16cid:durableId="1281372843">
    <w:abstractNumId w:val="1"/>
  </w:num>
  <w:num w:numId="26" w16cid:durableId="289822534">
    <w:abstractNumId w:val="14"/>
  </w:num>
  <w:num w:numId="27" w16cid:durableId="7010498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47050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D2"/>
    <w:rsid w:val="00004B42"/>
    <w:rsid w:val="00034FEF"/>
    <w:rsid w:val="00043CAA"/>
    <w:rsid w:val="00052EB6"/>
    <w:rsid w:val="00056816"/>
    <w:rsid w:val="00075432"/>
    <w:rsid w:val="000968ED"/>
    <w:rsid w:val="000A3D97"/>
    <w:rsid w:val="000A5474"/>
    <w:rsid w:val="000A55DA"/>
    <w:rsid w:val="000C641E"/>
    <w:rsid w:val="000E7F9E"/>
    <w:rsid w:val="000F5E56"/>
    <w:rsid w:val="00120184"/>
    <w:rsid w:val="00121ED0"/>
    <w:rsid w:val="001240DD"/>
    <w:rsid w:val="001362EE"/>
    <w:rsid w:val="00137B43"/>
    <w:rsid w:val="001406E1"/>
    <w:rsid w:val="00152DEE"/>
    <w:rsid w:val="00155656"/>
    <w:rsid w:val="00155D8A"/>
    <w:rsid w:val="001647D5"/>
    <w:rsid w:val="00167832"/>
    <w:rsid w:val="00170E41"/>
    <w:rsid w:val="0018273B"/>
    <w:rsid w:val="001832A6"/>
    <w:rsid w:val="0019592A"/>
    <w:rsid w:val="00195C32"/>
    <w:rsid w:val="001A5E96"/>
    <w:rsid w:val="001D1170"/>
    <w:rsid w:val="001D4107"/>
    <w:rsid w:val="001D526E"/>
    <w:rsid w:val="001D649E"/>
    <w:rsid w:val="001D65C6"/>
    <w:rsid w:val="001E7A78"/>
    <w:rsid w:val="00200613"/>
    <w:rsid w:val="00203D24"/>
    <w:rsid w:val="00205DCC"/>
    <w:rsid w:val="00210D5F"/>
    <w:rsid w:val="0021217E"/>
    <w:rsid w:val="00220212"/>
    <w:rsid w:val="002326AB"/>
    <w:rsid w:val="00243430"/>
    <w:rsid w:val="00250149"/>
    <w:rsid w:val="002634C4"/>
    <w:rsid w:val="002711CE"/>
    <w:rsid w:val="002826DD"/>
    <w:rsid w:val="002928D3"/>
    <w:rsid w:val="002934E2"/>
    <w:rsid w:val="002F1FE6"/>
    <w:rsid w:val="002F4E68"/>
    <w:rsid w:val="003015C4"/>
    <w:rsid w:val="00312F7F"/>
    <w:rsid w:val="00321316"/>
    <w:rsid w:val="00350A67"/>
    <w:rsid w:val="00361450"/>
    <w:rsid w:val="003673CF"/>
    <w:rsid w:val="00370C1C"/>
    <w:rsid w:val="003845C1"/>
    <w:rsid w:val="003915E7"/>
    <w:rsid w:val="003A077C"/>
    <w:rsid w:val="003A0A60"/>
    <w:rsid w:val="003A673F"/>
    <w:rsid w:val="003A6F89"/>
    <w:rsid w:val="003B355C"/>
    <w:rsid w:val="003B38C1"/>
    <w:rsid w:val="003C34E9"/>
    <w:rsid w:val="00404A5B"/>
    <w:rsid w:val="00417F52"/>
    <w:rsid w:val="0042243F"/>
    <w:rsid w:val="00423E3E"/>
    <w:rsid w:val="00427AF4"/>
    <w:rsid w:val="00427EB9"/>
    <w:rsid w:val="0045246E"/>
    <w:rsid w:val="004578CF"/>
    <w:rsid w:val="004647DA"/>
    <w:rsid w:val="00474062"/>
    <w:rsid w:val="00475210"/>
    <w:rsid w:val="00477D6B"/>
    <w:rsid w:val="00490E4B"/>
    <w:rsid w:val="0049460B"/>
    <w:rsid w:val="004C4898"/>
    <w:rsid w:val="005019FF"/>
    <w:rsid w:val="0053057A"/>
    <w:rsid w:val="00544DCD"/>
    <w:rsid w:val="0055265E"/>
    <w:rsid w:val="00556076"/>
    <w:rsid w:val="00560A29"/>
    <w:rsid w:val="005C54D2"/>
    <w:rsid w:val="005C6649"/>
    <w:rsid w:val="005C6E56"/>
    <w:rsid w:val="005E45E9"/>
    <w:rsid w:val="005E7486"/>
    <w:rsid w:val="005E7B89"/>
    <w:rsid w:val="005F59CE"/>
    <w:rsid w:val="00600582"/>
    <w:rsid w:val="00602E3B"/>
    <w:rsid w:val="0060379A"/>
    <w:rsid w:val="00605827"/>
    <w:rsid w:val="0061011C"/>
    <w:rsid w:val="0061605B"/>
    <w:rsid w:val="00642B98"/>
    <w:rsid w:val="0064415F"/>
    <w:rsid w:val="00646050"/>
    <w:rsid w:val="006631C4"/>
    <w:rsid w:val="00663DB4"/>
    <w:rsid w:val="006713CA"/>
    <w:rsid w:val="00676C5C"/>
    <w:rsid w:val="006A1579"/>
    <w:rsid w:val="006A59E3"/>
    <w:rsid w:val="006B5C12"/>
    <w:rsid w:val="006B6E48"/>
    <w:rsid w:val="006D0842"/>
    <w:rsid w:val="006D7EE2"/>
    <w:rsid w:val="006F2F99"/>
    <w:rsid w:val="006F641A"/>
    <w:rsid w:val="00720EFD"/>
    <w:rsid w:val="00740CD8"/>
    <w:rsid w:val="007529FB"/>
    <w:rsid w:val="007854AF"/>
    <w:rsid w:val="00793A7C"/>
    <w:rsid w:val="0079438D"/>
    <w:rsid w:val="007A398A"/>
    <w:rsid w:val="007A72AA"/>
    <w:rsid w:val="007B7B34"/>
    <w:rsid w:val="007B7EC5"/>
    <w:rsid w:val="007C2A45"/>
    <w:rsid w:val="007C4902"/>
    <w:rsid w:val="007C722C"/>
    <w:rsid w:val="007D1613"/>
    <w:rsid w:val="007E4C0E"/>
    <w:rsid w:val="00826F14"/>
    <w:rsid w:val="00854068"/>
    <w:rsid w:val="00870971"/>
    <w:rsid w:val="00880B12"/>
    <w:rsid w:val="00885756"/>
    <w:rsid w:val="008A134B"/>
    <w:rsid w:val="008A13A9"/>
    <w:rsid w:val="008A23DE"/>
    <w:rsid w:val="008A7C45"/>
    <w:rsid w:val="008B065D"/>
    <w:rsid w:val="008B2CC1"/>
    <w:rsid w:val="008B60B2"/>
    <w:rsid w:val="008D3C78"/>
    <w:rsid w:val="008E3C3F"/>
    <w:rsid w:val="00902682"/>
    <w:rsid w:val="0090731E"/>
    <w:rsid w:val="00916EE2"/>
    <w:rsid w:val="00931D43"/>
    <w:rsid w:val="00943C04"/>
    <w:rsid w:val="00966A22"/>
    <w:rsid w:val="0096722F"/>
    <w:rsid w:val="00980843"/>
    <w:rsid w:val="009B0855"/>
    <w:rsid w:val="009C732D"/>
    <w:rsid w:val="009E1721"/>
    <w:rsid w:val="009E2791"/>
    <w:rsid w:val="009E3F6F"/>
    <w:rsid w:val="009F499F"/>
    <w:rsid w:val="00A07733"/>
    <w:rsid w:val="00A37342"/>
    <w:rsid w:val="00A42DAF"/>
    <w:rsid w:val="00A45BD8"/>
    <w:rsid w:val="00A7249A"/>
    <w:rsid w:val="00A869B7"/>
    <w:rsid w:val="00A86D9F"/>
    <w:rsid w:val="00A90F0A"/>
    <w:rsid w:val="00AC205C"/>
    <w:rsid w:val="00AF0A6B"/>
    <w:rsid w:val="00AF6C82"/>
    <w:rsid w:val="00B05A69"/>
    <w:rsid w:val="00B15DB4"/>
    <w:rsid w:val="00B17245"/>
    <w:rsid w:val="00B2777D"/>
    <w:rsid w:val="00B34418"/>
    <w:rsid w:val="00B40ACF"/>
    <w:rsid w:val="00B42CA9"/>
    <w:rsid w:val="00B51FF7"/>
    <w:rsid w:val="00B659DB"/>
    <w:rsid w:val="00B74DFD"/>
    <w:rsid w:val="00B75281"/>
    <w:rsid w:val="00B85C0D"/>
    <w:rsid w:val="00B92F1F"/>
    <w:rsid w:val="00B9734B"/>
    <w:rsid w:val="00BA30E2"/>
    <w:rsid w:val="00BD5ADA"/>
    <w:rsid w:val="00BE392D"/>
    <w:rsid w:val="00BE4070"/>
    <w:rsid w:val="00C11BFE"/>
    <w:rsid w:val="00C5068F"/>
    <w:rsid w:val="00C7074E"/>
    <w:rsid w:val="00C828C7"/>
    <w:rsid w:val="00C86D74"/>
    <w:rsid w:val="00C93729"/>
    <w:rsid w:val="00C97CCE"/>
    <w:rsid w:val="00CB3DBA"/>
    <w:rsid w:val="00CC3E2D"/>
    <w:rsid w:val="00CD0154"/>
    <w:rsid w:val="00CD04F1"/>
    <w:rsid w:val="00CD6E80"/>
    <w:rsid w:val="00CE19F8"/>
    <w:rsid w:val="00CF681A"/>
    <w:rsid w:val="00CF6AE7"/>
    <w:rsid w:val="00D07C78"/>
    <w:rsid w:val="00D13590"/>
    <w:rsid w:val="00D21412"/>
    <w:rsid w:val="00D30336"/>
    <w:rsid w:val="00D45252"/>
    <w:rsid w:val="00D60B2C"/>
    <w:rsid w:val="00D66FCB"/>
    <w:rsid w:val="00D67EAE"/>
    <w:rsid w:val="00D70A9F"/>
    <w:rsid w:val="00D71B4D"/>
    <w:rsid w:val="00D90B96"/>
    <w:rsid w:val="00D93D55"/>
    <w:rsid w:val="00D94881"/>
    <w:rsid w:val="00DB59A7"/>
    <w:rsid w:val="00DD4377"/>
    <w:rsid w:val="00DD7B7F"/>
    <w:rsid w:val="00DE40F0"/>
    <w:rsid w:val="00E1431B"/>
    <w:rsid w:val="00E15015"/>
    <w:rsid w:val="00E21498"/>
    <w:rsid w:val="00E222BE"/>
    <w:rsid w:val="00E319DF"/>
    <w:rsid w:val="00E335FE"/>
    <w:rsid w:val="00E54AF8"/>
    <w:rsid w:val="00E66CC5"/>
    <w:rsid w:val="00E953FC"/>
    <w:rsid w:val="00EA7D6E"/>
    <w:rsid w:val="00EB1BC3"/>
    <w:rsid w:val="00EB2F76"/>
    <w:rsid w:val="00EC4E49"/>
    <w:rsid w:val="00ED0180"/>
    <w:rsid w:val="00ED77FB"/>
    <w:rsid w:val="00EE20E5"/>
    <w:rsid w:val="00EE45FA"/>
    <w:rsid w:val="00EE7739"/>
    <w:rsid w:val="00EF09AC"/>
    <w:rsid w:val="00EF1A6B"/>
    <w:rsid w:val="00F043DE"/>
    <w:rsid w:val="00F213CC"/>
    <w:rsid w:val="00F376AD"/>
    <w:rsid w:val="00F66152"/>
    <w:rsid w:val="00F76CB4"/>
    <w:rsid w:val="00F9165B"/>
    <w:rsid w:val="00FB4953"/>
    <w:rsid w:val="00FC482F"/>
    <w:rsid w:val="00FE0F65"/>
    <w:rsid w:val="00FE5810"/>
    <w:rsid w:val="00FE5D75"/>
    <w:rsid w:val="00FE767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595F0"/>
  <w15:docId w15:val="{622A49FB-52E6-4BE1-AE17-81982617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paragraph" w:styleId="BodyTextFirstIndent">
    <w:name w:val="Body Text First Indent"/>
    <w:basedOn w:val="BodyText"/>
    <w:link w:val="BodyTextFirstIndentChar"/>
    <w:rsid w:val="00FE5810"/>
    <w:pPr>
      <w:spacing w:after="0"/>
      <w:ind w:firstLine="360"/>
    </w:pPr>
  </w:style>
  <w:style w:type="character" w:customStyle="1" w:styleId="BodyTextChar">
    <w:name w:val="Body Text Char"/>
    <w:basedOn w:val="DefaultParagraphFont"/>
    <w:link w:val="BodyText"/>
    <w:rsid w:val="00FE5810"/>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FE5810"/>
    <w:rPr>
      <w:rFonts w:ascii="Arial" w:eastAsia="SimSun" w:hAnsi="Arial" w:cs="Calibri"/>
      <w:sz w:val="22"/>
      <w:szCs w:val="22"/>
      <w:lang w:val="en-US" w:eastAsia="zh-CN"/>
    </w:rPr>
  </w:style>
  <w:style w:type="paragraph" w:styleId="ListParagraph">
    <w:name w:val="List Paragraph"/>
    <w:basedOn w:val="Normal"/>
    <w:uiPriority w:val="34"/>
    <w:qFormat/>
    <w:rsid w:val="00FE0F65"/>
    <w:pPr>
      <w:ind w:left="720"/>
      <w:contextualSpacing/>
    </w:pPr>
  </w:style>
  <w:style w:type="character" w:styleId="Hyperlink">
    <w:name w:val="Hyperlink"/>
    <w:basedOn w:val="DefaultParagraphFont"/>
    <w:unhideWhenUsed/>
    <w:rsid w:val="007529FB"/>
    <w:rPr>
      <w:color w:val="0000FF"/>
      <w:u w:val="single"/>
    </w:rPr>
  </w:style>
  <w:style w:type="paragraph" w:styleId="Revision">
    <w:name w:val="Revision"/>
    <w:hidden/>
    <w:uiPriority w:val="99"/>
    <w:semiHidden/>
    <w:rsid w:val="00D66FCB"/>
    <w:rPr>
      <w:rFonts w:ascii="Arial" w:eastAsia="SimSun" w:hAnsi="Arial" w:cs="Calibri"/>
      <w:sz w:val="22"/>
      <w:szCs w:val="22"/>
      <w:lang w:val="en-US" w:eastAsia="zh-CN"/>
    </w:rPr>
  </w:style>
  <w:style w:type="character" w:styleId="UnresolvedMention">
    <w:name w:val="Unresolved Mention"/>
    <w:basedOn w:val="DefaultParagraphFont"/>
    <w:uiPriority w:val="99"/>
    <w:semiHidden/>
    <w:unhideWhenUsed/>
    <w:rsid w:val="00D66FCB"/>
    <w:rPr>
      <w:color w:val="605E5C"/>
      <w:shd w:val="clear" w:color="auto" w:fill="E1DFDD"/>
    </w:rPr>
  </w:style>
  <w:style w:type="character" w:styleId="FollowedHyperlink">
    <w:name w:val="FollowedHyperlink"/>
    <w:basedOn w:val="DefaultParagraphFont"/>
    <w:semiHidden/>
    <w:unhideWhenUsed/>
    <w:rsid w:val="00D94881"/>
    <w:rPr>
      <w:color w:val="800080" w:themeColor="followedHyperlink"/>
      <w:u w:val="single"/>
    </w:rPr>
  </w:style>
  <w:style w:type="character" w:customStyle="1" w:styleId="ONUMAChar">
    <w:name w:val="ONUM A Char"/>
    <w:basedOn w:val="BodyTextChar"/>
    <w:link w:val="ONUMA"/>
    <w:rsid w:val="003915E7"/>
    <w:rPr>
      <w:rFonts w:ascii="Arial" w:eastAsia="SimSun" w:hAnsi="Arial" w:cs="Calibri"/>
      <w:sz w:val="22"/>
      <w:szCs w:val="22"/>
      <w:lang w:val="en-US" w:eastAsia="en-US"/>
    </w:rPr>
  </w:style>
  <w:style w:type="character" w:customStyle="1" w:styleId="HeaderChar">
    <w:name w:val="Header Char"/>
    <w:basedOn w:val="DefaultParagraphFont"/>
    <w:link w:val="Header"/>
    <w:uiPriority w:val="99"/>
    <w:rsid w:val="003A673F"/>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etails.jsp?meeting_id=75413" TargetMode="External"/><Relationship Id="rId18" Type="http://schemas.openxmlformats.org/officeDocument/2006/relationships/hyperlink" Target="https://www.wipo.int/cws/en/training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ipo.int/standards/ar/sequence/signup.html" TargetMode="External"/><Relationship Id="rId7" Type="http://schemas.openxmlformats.org/officeDocument/2006/relationships/endnotes" Target="endnotes.xml"/><Relationship Id="rId12" Type="http://schemas.openxmlformats.org/officeDocument/2006/relationships/hyperlink" Target="https://www.wipo.int/cws/ar/cws-rules-procedure.html" TargetMode="External"/><Relationship Id="rId17" Type="http://schemas.openxmlformats.org/officeDocument/2006/relationships/hyperlink" Target="file:///D:\Users\yun\Downloads\www.wipo.int\ta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3.wipo.int/confluence/display/WSSKB/WIPO+Sequence+and+ST.26+Knowledge+Base+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wipo.int/patentscope/ar/index.html" TargetMode="External"/><Relationship Id="rId10" Type="http://schemas.openxmlformats.org/officeDocument/2006/relationships/image" Target="media/image3.jpeg"/><Relationship Id="rId19" Type="http://schemas.openxmlformats.org/officeDocument/2006/relationships/hyperlink" Target="https://www.wipo.int/standards/ar/sequence/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www.wipo.int/global_ip/ar/activities/ip_office_business_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CWS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8F8D4-5E24-44AA-8652-DC062C20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CWS_9_AR</Template>
  <TotalTime>213</TotalTime>
  <Pages>6</Pages>
  <Words>2722</Words>
  <Characters>15521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CWS/10/20 (Arabic)</vt:lpstr>
    </vt:vector>
  </TitlesOfParts>
  <Company>WIPO</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CWS/10/20 (Arabic)</dc:title>
  <dc:subject>تقرير المكتب الدولي بشأن تقديم المشورة والمساعدة التقنيتين من أجل تكوين كفاءات مكاتب الملكية الصناعية في إطار ولاية لجنة المعايير</dc:subject>
  <dc:creator>TOUNSSI Rajaa</dc:creator>
  <cp:keywords/>
  <cp:lastModifiedBy>TOUNSSI Rajaa</cp:lastModifiedBy>
  <cp:revision>58</cp:revision>
  <cp:lastPrinted>2024-04-24T16:54:00Z</cp:lastPrinted>
  <dcterms:created xsi:type="dcterms:W3CDTF">2023-10-18T11:51:00Z</dcterms:created>
  <dcterms:modified xsi:type="dcterms:W3CDTF">2024-04-24T16:55:00Z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2023-10-18T11:51:50Z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e56616b7-3979-4a01-bc54-d88a6884c453</vt:lpwstr>
  </property>
  <property fmtid="{D5CDD505-2E9C-101B-9397-08002B2CF9AE}" pid="13" name="MSIP_Label_20773ee6-353b-4fb9-a59d-0b94c8c67bea_ContentBits">
    <vt:lpwstr>0</vt:lpwstr>
  </property>
</Properties>
</file>