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2D" w:rsidRPr="007C059D" w:rsidRDefault="003A642D" w:rsidP="003A642D">
      <w:pPr>
        <w:pBdr>
          <w:bottom w:val="single" w:sz="4" w:space="10" w:color="auto"/>
        </w:pBdr>
        <w:bidi w:val="0"/>
        <w:spacing w:after="120"/>
        <w:rPr>
          <w:b/>
        </w:rPr>
      </w:pPr>
      <w:r w:rsidRPr="00CC3E2D">
        <w:rPr>
          <w:b/>
          <w:noProof/>
          <w:sz w:val="32"/>
          <w:szCs w:val="40"/>
          <w:lang w:eastAsia="en-US"/>
        </w:rPr>
        <mc:AlternateContent>
          <mc:Choice Requires="wpg">
            <w:drawing>
              <wp:inline distT="0" distB="0" distL="0" distR="0" wp14:anchorId="1B8E5269" wp14:editId="3DFC578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80267D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3A642D" w:rsidRPr="002326AB" w:rsidRDefault="003A642D" w:rsidP="00880131">
      <w:pPr>
        <w:bidi w:val="0"/>
        <w:rPr>
          <w:rFonts w:ascii="Arial Black" w:hAnsi="Arial Black"/>
          <w:caps/>
          <w:sz w:val="15"/>
          <w:szCs w:val="15"/>
        </w:rPr>
      </w:pPr>
      <w:r w:rsidRPr="009A5ED7">
        <w:rPr>
          <w:rFonts w:ascii="Arial Black" w:hAnsi="Arial Black"/>
          <w:caps/>
          <w:sz w:val="15"/>
          <w:szCs w:val="15"/>
        </w:rPr>
        <w:t>WO/GA</w:t>
      </w:r>
      <w:r>
        <w:rPr>
          <w:rFonts w:ascii="Arial Black" w:hAnsi="Arial Black"/>
          <w:caps/>
          <w:sz w:val="15"/>
          <w:szCs w:val="15"/>
        </w:rPr>
        <w:t>/</w:t>
      </w:r>
      <w:r w:rsidR="00880131">
        <w:rPr>
          <w:rFonts w:ascii="Arial Black" w:hAnsi="Arial Black"/>
          <w:caps/>
          <w:sz w:val="15"/>
          <w:szCs w:val="15"/>
        </w:rPr>
        <w:t>56</w:t>
      </w:r>
      <w:r>
        <w:rPr>
          <w:rFonts w:ascii="Arial Black" w:hAnsi="Arial Black"/>
          <w:caps/>
          <w:sz w:val="15"/>
          <w:szCs w:val="15"/>
        </w:rPr>
        <w:t>/</w:t>
      </w:r>
      <w:bookmarkStart w:id="0" w:name="Code"/>
      <w:bookmarkEnd w:id="0"/>
      <w:r>
        <w:rPr>
          <w:rFonts w:ascii="Arial Black" w:hAnsi="Arial Black"/>
          <w:caps/>
          <w:sz w:val="15"/>
          <w:szCs w:val="15"/>
        </w:rPr>
        <w:t>12</w:t>
      </w:r>
    </w:p>
    <w:p w:rsidR="003A642D" w:rsidRPr="00CC3E2D" w:rsidRDefault="003A642D" w:rsidP="003A64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Pr="00273B84">
        <w:rPr>
          <w:rFonts w:asciiTheme="minorHAnsi" w:hAnsiTheme="minorHAnsi" w:cstheme="minorHAnsi" w:hint="cs"/>
          <w:b/>
          <w:bCs/>
          <w:caps/>
          <w:sz w:val="15"/>
          <w:szCs w:val="15"/>
          <w:rtl/>
        </w:rPr>
        <w:t>بالإنكليزية</w:t>
      </w:r>
    </w:p>
    <w:p w:rsidR="003A642D" w:rsidRPr="00CC3E2D" w:rsidRDefault="003A642D" w:rsidP="00D02895">
      <w:pPr>
        <w:spacing w:after="1200"/>
        <w:jc w:val="right"/>
        <w:rPr>
          <w:rFonts w:asciiTheme="minorHAnsi" w:hAnsiTheme="minorHAnsi" w:cstheme="minorHAnsi"/>
          <w:b/>
          <w:bCs/>
          <w:caps/>
          <w:sz w:val="15"/>
          <w:szCs w:val="15"/>
        </w:rPr>
      </w:pPr>
      <w:bookmarkStart w:id="2" w:name="Date"/>
      <w:bookmarkStart w:id="3" w:name="_GoBack"/>
      <w:bookmarkEnd w:id="1"/>
      <w:bookmarkEnd w:id="3"/>
      <w:r>
        <w:rPr>
          <w:rFonts w:asciiTheme="minorHAnsi" w:hAnsiTheme="minorHAnsi" w:cstheme="minorHAnsi" w:hint="cs"/>
          <w:b/>
          <w:bCs/>
          <w:caps/>
          <w:sz w:val="15"/>
          <w:szCs w:val="15"/>
          <w:rtl/>
        </w:rPr>
        <w:t xml:space="preserve">التاريخ: </w:t>
      </w:r>
      <w:r w:rsidR="00D02895">
        <w:rPr>
          <w:rFonts w:asciiTheme="minorHAnsi" w:hAnsiTheme="minorHAnsi" w:cstheme="minorHAnsi" w:hint="cs"/>
          <w:b/>
          <w:bCs/>
          <w:caps/>
          <w:sz w:val="15"/>
          <w:szCs w:val="15"/>
          <w:rtl/>
        </w:rPr>
        <w:t>12</w:t>
      </w:r>
      <w:r>
        <w:rPr>
          <w:rFonts w:asciiTheme="minorHAnsi" w:hAnsiTheme="minorHAnsi" w:cstheme="minorHAnsi" w:hint="cs"/>
          <w:b/>
          <w:bCs/>
          <w:caps/>
          <w:sz w:val="15"/>
          <w:szCs w:val="15"/>
          <w:rtl/>
        </w:rPr>
        <w:t xml:space="preserve"> </w:t>
      </w:r>
      <w:r w:rsidR="00D02895">
        <w:rPr>
          <w:rFonts w:asciiTheme="minorHAnsi" w:hAnsiTheme="minorHAnsi" w:cstheme="minorHAnsi" w:hint="cs"/>
          <w:b/>
          <w:bCs/>
          <w:caps/>
          <w:sz w:val="15"/>
          <w:szCs w:val="15"/>
          <w:rtl/>
        </w:rPr>
        <w:t>أبريل</w:t>
      </w:r>
      <w:r>
        <w:rPr>
          <w:rFonts w:asciiTheme="minorHAnsi" w:hAnsiTheme="minorHAnsi" w:cstheme="minorHAnsi" w:hint="cs"/>
          <w:b/>
          <w:bCs/>
          <w:caps/>
          <w:sz w:val="15"/>
          <w:szCs w:val="15"/>
          <w:rtl/>
        </w:rPr>
        <w:t xml:space="preserve"> </w:t>
      </w:r>
      <w:r w:rsidR="00880131">
        <w:rPr>
          <w:rFonts w:asciiTheme="minorHAnsi" w:hAnsiTheme="minorHAnsi" w:cstheme="minorHAnsi" w:hint="cs"/>
          <w:b/>
          <w:bCs/>
          <w:caps/>
          <w:sz w:val="15"/>
          <w:szCs w:val="15"/>
          <w:rtl/>
        </w:rPr>
        <w:t>2023</w:t>
      </w:r>
    </w:p>
    <w:bookmarkEnd w:id="2"/>
    <w:p w:rsidR="003A642D" w:rsidRPr="00D67EAE" w:rsidRDefault="003A642D" w:rsidP="000F65AE">
      <w:pPr>
        <w:pStyle w:val="Heading1"/>
        <w:spacing w:after="600"/>
      </w:pPr>
      <w:r>
        <w:rPr>
          <w:rFonts w:hint="cs"/>
          <w:rtl/>
        </w:rPr>
        <w:t>الجمعية العامة للويبو</w:t>
      </w:r>
    </w:p>
    <w:p w:rsidR="003A642D" w:rsidRPr="00D67EAE" w:rsidRDefault="003A642D" w:rsidP="000F65A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0F65AE">
        <w:rPr>
          <w:rFonts w:asciiTheme="minorHAnsi" w:hAnsiTheme="minorHAnsi" w:cstheme="minorHAnsi" w:hint="cs"/>
          <w:bCs/>
          <w:sz w:val="24"/>
          <w:szCs w:val="24"/>
          <w:rtl/>
        </w:rPr>
        <w:t>السادسة</w:t>
      </w:r>
      <w:r>
        <w:rPr>
          <w:rFonts w:asciiTheme="minorHAnsi" w:hAnsiTheme="minorHAnsi" w:cstheme="minorHAnsi" w:hint="cs"/>
          <w:bCs/>
          <w:sz w:val="24"/>
          <w:szCs w:val="24"/>
          <w:rtl/>
        </w:rPr>
        <w:t xml:space="preserve"> والخمسون (الدورة العادية </w:t>
      </w:r>
      <w:r w:rsidR="000F65AE">
        <w:rPr>
          <w:rFonts w:asciiTheme="minorHAnsi" w:hAnsiTheme="minorHAnsi" w:cstheme="minorHAnsi" w:hint="cs"/>
          <w:bCs/>
          <w:sz w:val="24"/>
          <w:szCs w:val="24"/>
          <w:rtl/>
        </w:rPr>
        <w:t>السادسة</w:t>
      </w:r>
      <w:r>
        <w:rPr>
          <w:rFonts w:asciiTheme="minorHAnsi" w:hAnsiTheme="minorHAnsi" w:cstheme="minorHAnsi" w:hint="cs"/>
          <w:bCs/>
          <w:sz w:val="24"/>
          <w:szCs w:val="24"/>
          <w:rtl/>
        </w:rPr>
        <w:t xml:space="preserve"> والعشرون)</w:t>
      </w:r>
    </w:p>
    <w:p w:rsidR="003A642D" w:rsidRPr="00D67EAE" w:rsidRDefault="003A642D" w:rsidP="000F65A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F65AE">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0F65AE">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0F65AE">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0F65AE">
        <w:rPr>
          <w:rFonts w:asciiTheme="minorHAnsi" w:hAnsiTheme="minorHAnsi" w:cstheme="minorHAnsi" w:hint="cs"/>
          <w:bCs/>
          <w:sz w:val="24"/>
          <w:szCs w:val="24"/>
          <w:rtl/>
        </w:rPr>
        <w:t>2023</w:t>
      </w:r>
    </w:p>
    <w:p w:rsidR="003A642D" w:rsidRPr="00D67EAE" w:rsidRDefault="003A642D" w:rsidP="003A642D">
      <w:pPr>
        <w:spacing w:after="360"/>
        <w:outlineLvl w:val="0"/>
        <w:rPr>
          <w:rFonts w:asciiTheme="minorHAnsi" w:hAnsiTheme="minorHAnsi" w:cstheme="minorHAnsi"/>
          <w:caps/>
          <w:sz w:val="24"/>
          <w:rtl/>
          <w:lang w:bidi="ar-SY"/>
        </w:rPr>
      </w:pPr>
      <w:bookmarkStart w:id="4" w:name="TitleOfDoc"/>
      <w:r w:rsidRPr="00273B84">
        <w:rPr>
          <w:rFonts w:asciiTheme="minorHAnsi" w:hAnsiTheme="minorHAnsi"/>
          <w:caps/>
          <w:sz w:val="28"/>
          <w:szCs w:val="24"/>
          <w:rtl/>
          <w:lang w:bidi="ar-SY"/>
        </w:rPr>
        <w:t>تقرير عن اللجنة الاستشارية المعنية بالإنفاذ</w:t>
      </w:r>
    </w:p>
    <w:p w:rsidR="003A642D" w:rsidRDefault="003A642D" w:rsidP="003A642D">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Pr>
          <w:rFonts w:asciiTheme="minorHAnsi" w:hAnsiTheme="minorHAnsi" w:cstheme="minorHAnsi" w:hint="cs"/>
          <w:iCs/>
          <w:rtl/>
        </w:rPr>
        <w:t xml:space="preserve"> الأمانة</w:t>
      </w:r>
    </w:p>
    <w:p w:rsidR="000F65AE" w:rsidRDefault="003A642D" w:rsidP="00D02895">
      <w:pPr>
        <w:pStyle w:val="ONUMA"/>
      </w:pPr>
      <w:r w:rsidRPr="00635605">
        <w:rPr>
          <w:rtl/>
        </w:rPr>
        <w:t xml:space="preserve">عقدت اللجنة الاستشارية </w:t>
      </w:r>
      <w:r w:rsidR="00D3613E">
        <w:rPr>
          <w:rtl/>
        </w:rPr>
        <w:t>المعنية بالإنفاذ (لجنة الإنفاذ)</w:t>
      </w:r>
      <w:r w:rsidR="00D3613E">
        <w:rPr>
          <w:rFonts w:hint="cs"/>
          <w:rtl/>
        </w:rPr>
        <w:t xml:space="preserve">، </w:t>
      </w:r>
      <w:r w:rsidR="00D3613E" w:rsidRPr="00635605">
        <w:rPr>
          <w:rtl/>
        </w:rPr>
        <w:t xml:space="preserve">خلال الفترة قيد النظر، </w:t>
      </w:r>
      <w:r w:rsidR="000F65AE" w:rsidRPr="000F65AE">
        <w:rPr>
          <w:rtl/>
        </w:rPr>
        <w:t>دورتها الخامسة عشرة من 31 أغسطس إلى 2 سبتمبر 2022. و</w:t>
      </w:r>
      <w:r w:rsidR="00A13F19">
        <w:rPr>
          <w:rFonts w:hint="cs"/>
          <w:rtl/>
        </w:rPr>
        <w:t xml:space="preserve">قد </w:t>
      </w:r>
      <w:r w:rsidR="000F65AE" w:rsidRPr="000F65AE">
        <w:rPr>
          <w:rtl/>
        </w:rPr>
        <w:t xml:space="preserve">سجل </w:t>
      </w:r>
      <w:r w:rsidR="00BB1D79">
        <w:rPr>
          <w:rFonts w:hint="cs"/>
          <w:rtl/>
        </w:rPr>
        <w:t>لحضور ا</w:t>
      </w:r>
      <w:r w:rsidR="000F65AE" w:rsidRPr="000F65AE">
        <w:rPr>
          <w:rtl/>
        </w:rPr>
        <w:t xml:space="preserve">لدورة أكثر من 250 مشاركا من 82 دولة عضوا وعضو واحد </w:t>
      </w:r>
      <w:r w:rsidR="00BB1D79">
        <w:rPr>
          <w:rFonts w:hint="cs"/>
          <w:rtl/>
        </w:rPr>
        <w:t xml:space="preserve">من غير </w:t>
      </w:r>
      <w:r w:rsidR="00BB1D79" w:rsidRPr="000F65AE">
        <w:rPr>
          <w:rFonts w:hint="cs"/>
          <w:rtl/>
        </w:rPr>
        <w:t xml:space="preserve">الدول </w:t>
      </w:r>
      <w:r w:rsidR="00BB1D79">
        <w:rPr>
          <w:rFonts w:hint="cs"/>
          <w:rtl/>
        </w:rPr>
        <w:t xml:space="preserve">الأعضاء </w:t>
      </w:r>
      <w:r w:rsidR="000F65AE" w:rsidRPr="000F65AE">
        <w:rPr>
          <w:rFonts w:hint="cs"/>
          <w:rtl/>
        </w:rPr>
        <w:t>و24 مراقبا</w:t>
      </w:r>
      <w:r w:rsidR="000F65AE" w:rsidRPr="000F65AE">
        <w:rPr>
          <w:rtl/>
        </w:rPr>
        <w:t xml:space="preserve">. </w:t>
      </w:r>
      <w:r w:rsidR="00657600">
        <w:rPr>
          <w:rFonts w:hint="cs"/>
          <w:rtl/>
        </w:rPr>
        <w:t>و</w:t>
      </w:r>
      <w:r w:rsidR="000F65AE" w:rsidRPr="000F65AE">
        <w:rPr>
          <w:rtl/>
        </w:rPr>
        <w:t xml:space="preserve">كإجراء انتقالي في إطار </w:t>
      </w:r>
      <w:r w:rsidR="00657600" w:rsidRPr="00657600">
        <w:rPr>
          <w:rtl/>
        </w:rPr>
        <w:t>الدورة الانتخابية الجديدة لأعضاء مكاتب جمعيات الويبو والهيئات الأخرى للدول الأعضاء في الويبو</w:t>
      </w:r>
      <w:r w:rsidR="00657600">
        <w:rPr>
          <w:rStyle w:val="FootnoteReference"/>
          <w:rtl/>
        </w:rPr>
        <w:footnoteReference w:id="1"/>
      </w:r>
      <w:r w:rsidR="00A31648">
        <w:rPr>
          <w:rFonts w:hint="cs"/>
          <w:rtl/>
        </w:rPr>
        <w:t>،</w:t>
      </w:r>
      <w:r w:rsidR="00657600" w:rsidRPr="00657600">
        <w:rPr>
          <w:rtl/>
        </w:rPr>
        <w:t xml:space="preserve"> </w:t>
      </w:r>
      <w:r w:rsidR="00D02895">
        <w:rPr>
          <w:rFonts w:hint="cs"/>
          <w:rtl/>
        </w:rPr>
        <w:t>المعتمدة</w:t>
      </w:r>
      <w:r w:rsidR="000F65AE" w:rsidRPr="000F65AE">
        <w:rPr>
          <w:rtl/>
        </w:rPr>
        <w:t xml:space="preserve"> في 23 يوليو 2022</w:t>
      </w:r>
      <w:r w:rsidR="00657600">
        <w:rPr>
          <w:rStyle w:val="FootnoteReference"/>
          <w:rtl/>
        </w:rPr>
        <w:footnoteReference w:id="2"/>
      </w:r>
      <w:r w:rsidR="000F65AE" w:rsidRPr="000F65AE">
        <w:rPr>
          <w:rtl/>
        </w:rPr>
        <w:t xml:space="preserve">، انتخبت اللجنة </w:t>
      </w:r>
      <w:r w:rsidR="00D02895" w:rsidRPr="00D02895">
        <w:rPr>
          <w:rtl/>
        </w:rPr>
        <w:t>السيد إيراكلي كاسرادزه (جورجيا)</w:t>
      </w:r>
      <w:r w:rsidR="00D02895">
        <w:rPr>
          <w:rFonts w:hint="cs"/>
          <w:rtl/>
        </w:rPr>
        <w:t xml:space="preserve"> رئيسًا بالنيابة لأغراض الدورة الخامسة عشرة، وانتخبت كذلك </w:t>
      </w:r>
      <w:r w:rsidR="000F65AE" w:rsidRPr="000F65AE">
        <w:rPr>
          <w:rtl/>
        </w:rPr>
        <w:t xml:space="preserve">السيد كاسرادزه رئيسًا </w:t>
      </w:r>
      <w:r w:rsidR="00D02895">
        <w:rPr>
          <w:rFonts w:hint="cs"/>
          <w:rtl/>
        </w:rPr>
        <w:t>و</w:t>
      </w:r>
      <w:r w:rsidR="00D02895" w:rsidRPr="00D02895">
        <w:rPr>
          <w:rFonts w:hint="cs"/>
          <w:rtl/>
        </w:rPr>
        <w:t>السيد الدباسي</w:t>
      </w:r>
      <w:r w:rsidR="00D02895" w:rsidRPr="00D02895">
        <w:rPr>
          <w:rtl/>
        </w:rPr>
        <w:t xml:space="preserve"> </w:t>
      </w:r>
      <w:r w:rsidR="00D02895">
        <w:rPr>
          <w:rFonts w:hint="cs"/>
          <w:rtl/>
        </w:rPr>
        <w:t xml:space="preserve">والسيدة </w:t>
      </w:r>
      <w:r w:rsidR="00D02895" w:rsidRPr="00D02895">
        <w:rPr>
          <w:rFonts w:hint="cs"/>
          <w:rtl/>
        </w:rPr>
        <w:t>لوثيرينجين</w:t>
      </w:r>
      <w:r w:rsidR="00D02895" w:rsidRPr="00D02895">
        <w:rPr>
          <w:rtl/>
        </w:rPr>
        <w:t xml:space="preserve"> </w:t>
      </w:r>
      <w:r w:rsidR="00D02895">
        <w:rPr>
          <w:rFonts w:hint="cs"/>
          <w:rtl/>
        </w:rPr>
        <w:t xml:space="preserve">نائبين للرئيس لأغراض الدورة </w:t>
      </w:r>
      <w:r w:rsidR="000F65AE" w:rsidRPr="000F65AE">
        <w:rPr>
          <w:rtl/>
        </w:rPr>
        <w:t xml:space="preserve">السادسة عشرة. واعتمدت اللجنة </w:t>
      </w:r>
      <w:r w:rsidR="00D02895">
        <w:rPr>
          <w:rFonts w:hint="cs"/>
          <w:rtl/>
        </w:rPr>
        <w:t>ملخصا</w:t>
      </w:r>
      <w:r w:rsidR="000F65AE" w:rsidRPr="000F65AE">
        <w:rPr>
          <w:rtl/>
        </w:rPr>
        <w:t xml:space="preserve"> أعده الرئيس ونشر بوصفه الوثيقة </w:t>
      </w:r>
      <w:r w:rsidR="000F65AE" w:rsidRPr="000F65AE">
        <w:t>WIPO/ACE/15/12</w:t>
      </w:r>
      <w:r w:rsidR="009E2530">
        <w:rPr>
          <w:rStyle w:val="FootnoteReference"/>
        </w:rPr>
        <w:footnoteReference w:id="3"/>
      </w:r>
      <w:r w:rsidR="000F65AE" w:rsidRPr="000F65AE">
        <w:rPr>
          <w:rtl/>
        </w:rPr>
        <w:t>.</w:t>
      </w:r>
      <w:r w:rsidR="00657600">
        <w:t xml:space="preserve"> </w:t>
      </w:r>
    </w:p>
    <w:p w:rsidR="000F65AE" w:rsidRDefault="000F65AE" w:rsidP="000F65AE">
      <w:pPr>
        <w:pStyle w:val="ONUMA"/>
      </w:pPr>
      <w:r>
        <w:rPr>
          <w:rtl/>
        </w:rPr>
        <w:t>وتناولت الدورة الخامسة عشرة برنامج العمل التالي:</w:t>
      </w:r>
    </w:p>
    <w:p w:rsidR="000F65AE" w:rsidRPr="00587F57" w:rsidRDefault="00587F57" w:rsidP="009F0F86">
      <w:pPr>
        <w:pStyle w:val="ONUMA"/>
        <w:numPr>
          <w:ilvl w:val="0"/>
          <w:numId w:val="8"/>
        </w:numPr>
        <w:spacing w:after="60"/>
      </w:pPr>
      <w:r w:rsidRPr="00587F57">
        <w:rPr>
          <w:rFonts w:hint="cs"/>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r w:rsidR="00BB1D79" w:rsidRPr="00587F57">
        <w:rPr>
          <w:rFonts w:hint="cs"/>
          <w:rtl/>
        </w:rPr>
        <w:t>؛</w:t>
      </w:r>
    </w:p>
    <w:p w:rsidR="000F65AE" w:rsidRPr="00587F57" w:rsidRDefault="00587F57" w:rsidP="00F93C48">
      <w:pPr>
        <w:pStyle w:val="ONUMA"/>
        <w:numPr>
          <w:ilvl w:val="0"/>
          <w:numId w:val="8"/>
        </w:numPr>
        <w:spacing w:after="60"/>
      </w:pPr>
      <w:r w:rsidRPr="00587F57">
        <w:rPr>
          <w:rFonts w:hint="cs"/>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r w:rsidR="00BB1D79" w:rsidRPr="00587F57">
        <w:rPr>
          <w:rFonts w:hint="cs"/>
          <w:rtl/>
        </w:rPr>
        <w:t>؛</w:t>
      </w:r>
    </w:p>
    <w:p w:rsidR="00587F57" w:rsidRDefault="00587F57" w:rsidP="009F0F86">
      <w:pPr>
        <w:pStyle w:val="ONUMA"/>
        <w:numPr>
          <w:ilvl w:val="0"/>
          <w:numId w:val="8"/>
        </w:numPr>
        <w:spacing w:after="60"/>
      </w:pPr>
      <w:r w:rsidRPr="00587F57">
        <w:rPr>
          <w:rFonts w:hint="cs"/>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00BB1D79" w:rsidRPr="00587F57">
        <w:rPr>
          <w:rFonts w:hint="cs"/>
          <w:rtl/>
        </w:rPr>
        <w:t>؛</w:t>
      </w:r>
      <w:r w:rsidR="00BB1D79" w:rsidRPr="00587F57">
        <w:rPr>
          <w:rtl/>
        </w:rPr>
        <w:t xml:space="preserve"> </w:t>
      </w:r>
    </w:p>
    <w:p w:rsidR="00587F57" w:rsidRPr="00587F57" w:rsidRDefault="009F0F86" w:rsidP="00587F57">
      <w:pPr>
        <w:pStyle w:val="ONUMA"/>
        <w:numPr>
          <w:ilvl w:val="0"/>
          <w:numId w:val="8"/>
        </w:numPr>
        <w:spacing w:after="240"/>
      </w:pPr>
      <w:r w:rsidRPr="00587F57">
        <w:rPr>
          <w:rFonts w:hint="cs"/>
          <w:rtl/>
        </w:rPr>
        <w:lastRenderedPageBreak/>
        <w:t xml:space="preserve"> </w:t>
      </w:r>
      <w:r w:rsidR="00587F57" w:rsidRPr="00587F57">
        <w:rPr>
          <w:rFonts w:hint="cs"/>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w:t>
      </w:r>
      <w:r w:rsidR="00587F57">
        <w:rPr>
          <w:rFonts w:hint="cs"/>
          <w:rtl/>
        </w:rPr>
        <w:t>.</w:t>
      </w:r>
    </w:p>
    <w:p w:rsidR="009F0F86" w:rsidRDefault="009F0F86" w:rsidP="004F026B">
      <w:pPr>
        <w:pStyle w:val="ONUMA"/>
      </w:pPr>
      <w:r>
        <w:rPr>
          <w:rtl/>
        </w:rPr>
        <w:t xml:space="preserve">وتألف برنامج العمل من 31 عرضاً </w:t>
      </w:r>
      <w:r w:rsidR="004F026B">
        <w:rPr>
          <w:rFonts w:hint="cs"/>
          <w:rtl/>
        </w:rPr>
        <w:t>قدمه</w:t>
      </w:r>
      <w:r w:rsidR="004F026B">
        <w:rPr>
          <w:rtl/>
        </w:rPr>
        <w:t xml:space="preserve"> </w:t>
      </w:r>
      <w:r>
        <w:rPr>
          <w:rtl/>
        </w:rPr>
        <w:t>خبراء وثلاث حلقات نقاش</w:t>
      </w:r>
      <w:r>
        <w:rPr>
          <w:rStyle w:val="FootnoteReference"/>
          <w:rtl/>
        </w:rPr>
        <w:footnoteReference w:id="4"/>
      </w:r>
      <w:r>
        <w:rPr>
          <w:rtl/>
        </w:rPr>
        <w:t>.</w:t>
      </w:r>
    </w:p>
    <w:p w:rsidR="009F0F86" w:rsidRDefault="009F0F86" w:rsidP="000349FC">
      <w:pPr>
        <w:pStyle w:val="ONUMA"/>
      </w:pPr>
      <w:r>
        <w:rPr>
          <w:rtl/>
        </w:rPr>
        <w:t>وفي إطار بند برنامج العمل المعنون</w:t>
      </w:r>
      <w:r>
        <w:rPr>
          <w:rFonts w:hint="cs"/>
          <w:rtl/>
        </w:rPr>
        <w:t xml:space="preserve"> تحت</w:t>
      </w:r>
      <w:r>
        <w:rPr>
          <w:rtl/>
        </w:rPr>
        <w:t xml:space="preserve"> "</w:t>
      </w:r>
      <w:r w:rsidR="00F67637" w:rsidRPr="00587F57">
        <w:rPr>
          <w:rFonts w:hint="cs"/>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r w:rsidR="00FB7B83">
        <w:rPr>
          <w:rFonts w:hint="cs"/>
          <w:rtl/>
        </w:rPr>
        <w:t>"</w:t>
      </w:r>
      <w:r>
        <w:rPr>
          <w:rtl/>
        </w:rPr>
        <w:t xml:space="preserve">، </w:t>
      </w:r>
      <w:r w:rsidR="00F67637">
        <w:rPr>
          <w:rFonts w:hint="cs"/>
          <w:rtl/>
        </w:rPr>
        <w:t xml:space="preserve">فقد </w:t>
      </w:r>
      <w:r>
        <w:rPr>
          <w:rtl/>
        </w:rPr>
        <w:t xml:space="preserve">تبادلت ثماني دول أعضاء خبراتها. وشملت العروض: </w:t>
      </w:r>
      <w:r w:rsidR="00FB7B83">
        <w:rPr>
          <w:rFonts w:hint="cs"/>
          <w:rtl/>
        </w:rPr>
        <w:t>"</w:t>
      </w:r>
      <w:r w:rsidR="000349FC" w:rsidRPr="00593A30">
        <w:rPr>
          <w:rFonts w:hint="cs"/>
          <w:rtl/>
        </w:rPr>
        <w:t>أنشطة إذكاء الوعي الأخيرة بشأن مكافحة التقليد في الدانمرك</w:t>
      </w:r>
      <w:r w:rsidR="000349FC">
        <w:rPr>
          <w:rFonts w:hint="cs"/>
          <w:rtl/>
        </w:rPr>
        <w:t xml:space="preserve"> </w:t>
      </w:r>
      <w:r w:rsidR="00FB7B83">
        <w:rPr>
          <w:rFonts w:hint="cs"/>
          <w:rtl/>
        </w:rPr>
        <w:t xml:space="preserve">" </w:t>
      </w:r>
      <w:r w:rsidR="000349FC">
        <w:rPr>
          <w:rFonts w:hint="cs"/>
          <w:rtl/>
        </w:rPr>
        <w:t>قدمه</w:t>
      </w:r>
      <w:r w:rsidR="00DA2933">
        <w:rPr>
          <w:rtl/>
        </w:rPr>
        <w:t xml:space="preserve"> </w:t>
      </w:r>
      <w:r>
        <w:rPr>
          <w:rtl/>
        </w:rPr>
        <w:t xml:space="preserve">المكتب الدانمركي </w:t>
      </w:r>
      <w:r w:rsidR="00FB7B83">
        <w:rPr>
          <w:rFonts w:hint="cs"/>
          <w:rtl/>
        </w:rPr>
        <w:t>ل</w:t>
      </w:r>
      <w:r>
        <w:rPr>
          <w:rtl/>
        </w:rPr>
        <w:t xml:space="preserve">لبراءات </w:t>
      </w:r>
      <w:r w:rsidR="00FB7B83">
        <w:rPr>
          <w:rtl/>
        </w:rPr>
        <w:t>والعلامات التجارية</w:t>
      </w:r>
      <w:r>
        <w:rPr>
          <w:rtl/>
        </w:rPr>
        <w:t xml:space="preserve">؛ </w:t>
      </w:r>
      <w:r w:rsidR="00DA2933">
        <w:rPr>
          <w:rFonts w:hint="cs"/>
          <w:rtl/>
        </w:rPr>
        <w:t>و"</w:t>
      </w:r>
      <w:r w:rsidR="000349FC" w:rsidRPr="00593A30">
        <w:rPr>
          <w:rFonts w:hint="cs"/>
          <w:i/>
          <w:iCs/>
          <w:rtl/>
        </w:rPr>
        <w:t xml:space="preserve"> </w:t>
      </w:r>
      <w:r w:rsidR="000349FC" w:rsidRPr="000349FC">
        <w:rPr>
          <w:rFonts w:hint="cs"/>
          <w:rtl/>
        </w:rPr>
        <w:t>عليك بعدم شراء المنتجات المقلدة أو بيعها أو جعل الآخرين يشترونها لأجلك</w:t>
      </w:r>
      <w:r>
        <w:rPr>
          <w:rtl/>
        </w:rPr>
        <w:t xml:space="preserve">! - حملة حديثة لمكافحة </w:t>
      </w:r>
      <w:r w:rsidR="00FB7B83">
        <w:rPr>
          <w:rFonts w:hint="cs"/>
          <w:rtl/>
        </w:rPr>
        <w:t>التقليد</w:t>
      </w:r>
      <w:r>
        <w:rPr>
          <w:rtl/>
        </w:rPr>
        <w:t xml:space="preserve"> في اليابان</w:t>
      </w:r>
      <w:r w:rsidR="00FB7B83">
        <w:rPr>
          <w:rFonts w:hint="cs"/>
          <w:rtl/>
        </w:rPr>
        <w:t>"</w:t>
      </w:r>
      <w:r>
        <w:rPr>
          <w:rtl/>
        </w:rPr>
        <w:t xml:space="preserve"> </w:t>
      </w:r>
      <w:r w:rsidR="000349FC">
        <w:rPr>
          <w:rFonts w:hint="cs"/>
          <w:rtl/>
        </w:rPr>
        <w:t>قدمه</w:t>
      </w:r>
      <w:r>
        <w:rPr>
          <w:rtl/>
        </w:rPr>
        <w:t xml:space="preserve"> مكتب الياباني</w:t>
      </w:r>
      <w:r w:rsidR="000349FC" w:rsidRPr="000349FC">
        <w:rPr>
          <w:rFonts w:hint="cs"/>
          <w:rtl/>
        </w:rPr>
        <w:t xml:space="preserve"> </w:t>
      </w:r>
      <w:r w:rsidR="000349FC">
        <w:rPr>
          <w:rFonts w:hint="cs"/>
          <w:rtl/>
        </w:rPr>
        <w:t>لل</w:t>
      </w:r>
      <w:r w:rsidR="000349FC">
        <w:rPr>
          <w:rtl/>
        </w:rPr>
        <w:t xml:space="preserve">براءات </w:t>
      </w:r>
      <w:r>
        <w:rPr>
          <w:rtl/>
        </w:rPr>
        <w:t xml:space="preserve">؛ </w:t>
      </w:r>
      <w:r w:rsidR="00DA2933">
        <w:rPr>
          <w:rFonts w:hint="cs"/>
          <w:rtl/>
        </w:rPr>
        <w:t>و</w:t>
      </w:r>
      <w:r w:rsidR="00FB7B83">
        <w:rPr>
          <w:rFonts w:hint="cs"/>
          <w:rtl/>
        </w:rPr>
        <w:t>"</w:t>
      </w:r>
      <w:r w:rsidR="000349FC" w:rsidRPr="000349FC">
        <w:rPr>
          <w:rFonts w:hint="cs"/>
          <w:rtl/>
        </w:rPr>
        <w:t xml:space="preserve"> </w:t>
      </w:r>
      <w:r w:rsidR="000349FC" w:rsidRPr="00593A30">
        <w:rPr>
          <w:rFonts w:hint="cs"/>
          <w:rtl/>
        </w:rPr>
        <w:t>الأنشطة المضطلع بها مؤخراً لإذكاء الوعي في مركز مالي للنهوض بالملكية الصناعية</w:t>
      </w:r>
      <w:r w:rsidR="00FB7B83">
        <w:rPr>
          <w:rFonts w:hint="cs"/>
          <w:rtl/>
        </w:rPr>
        <w:t>"</w:t>
      </w:r>
      <w:r>
        <w:rPr>
          <w:rtl/>
        </w:rPr>
        <w:t xml:space="preserve"> </w:t>
      </w:r>
      <w:r w:rsidR="000349FC">
        <w:rPr>
          <w:rFonts w:hint="cs"/>
          <w:rtl/>
        </w:rPr>
        <w:t>قدمه</w:t>
      </w:r>
      <w:r>
        <w:rPr>
          <w:rtl/>
        </w:rPr>
        <w:t xml:space="preserve"> المركز</w:t>
      </w:r>
      <w:r w:rsidR="00FB7B83">
        <w:rPr>
          <w:rtl/>
        </w:rPr>
        <w:t xml:space="preserve"> المالي </w:t>
      </w:r>
      <w:r w:rsidR="000349FC">
        <w:rPr>
          <w:rFonts w:hint="cs"/>
          <w:rtl/>
        </w:rPr>
        <w:t>للنهوض</w:t>
      </w:r>
      <w:r w:rsidR="00FB7B83">
        <w:rPr>
          <w:rtl/>
        </w:rPr>
        <w:t xml:space="preserve"> </w:t>
      </w:r>
      <w:r w:rsidR="000349FC">
        <w:rPr>
          <w:rFonts w:hint="cs"/>
          <w:rtl/>
        </w:rPr>
        <w:t>ب</w:t>
      </w:r>
      <w:r w:rsidR="00FB7B83">
        <w:rPr>
          <w:rtl/>
        </w:rPr>
        <w:t>الملكية الصناعية</w:t>
      </w:r>
      <w:r>
        <w:rPr>
          <w:rtl/>
        </w:rPr>
        <w:t xml:space="preserve">؛ </w:t>
      </w:r>
      <w:r w:rsidR="00DA2933">
        <w:rPr>
          <w:rFonts w:hint="cs"/>
          <w:rtl/>
        </w:rPr>
        <w:t>و</w:t>
      </w:r>
      <w:r w:rsidR="00FB7B83">
        <w:rPr>
          <w:rFonts w:hint="cs"/>
          <w:rtl/>
        </w:rPr>
        <w:t>"</w:t>
      </w:r>
      <w:r w:rsidR="000349FC" w:rsidRPr="000349FC">
        <w:rPr>
          <w:rFonts w:hint="cs"/>
          <w:rtl/>
        </w:rPr>
        <w:t xml:space="preserve"> </w:t>
      </w:r>
      <w:r w:rsidR="000349FC">
        <w:rPr>
          <w:rFonts w:hint="cs"/>
          <w:rtl/>
        </w:rPr>
        <w:t xml:space="preserve">تدابير </w:t>
      </w:r>
      <w:r w:rsidR="000349FC" w:rsidRPr="00593A30">
        <w:rPr>
          <w:rFonts w:hint="cs"/>
          <w:rtl/>
        </w:rPr>
        <w:t>المعهد المكسيكي للملكية الصناعية</w:t>
      </w:r>
      <w:r w:rsidR="000349FC">
        <w:rPr>
          <w:rFonts w:hint="cs"/>
          <w:rtl/>
        </w:rPr>
        <w:t xml:space="preserve"> </w:t>
      </w:r>
      <w:r w:rsidR="000349FC" w:rsidRPr="00C133CA">
        <w:rPr>
          <w:rtl/>
        </w:rPr>
        <w:t>لحماية حقوق الملكية الفكرية</w:t>
      </w:r>
      <w:r w:rsidR="000349FC">
        <w:rPr>
          <w:rFonts w:hint="cs"/>
          <w:rtl/>
        </w:rPr>
        <w:t xml:space="preserve"> </w:t>
      </w:r>
      <w:r w:rsidR="000349FC" w:rsidRPr="00C133CA">
        <w:rPr>
          <w:rtl/>
        </w:rPr>
        <w:t>وإنفاذ</w:t>
      </w:r>
      <w:r w:rsidR="000349FC">
        <w:rPr>
          <w:rFonts w:hint="cs"/>
          <w:rtl/>
        </w:rPr>
        <w:t xml:space="preserve">ها </w:t>
      </w:r>
      <w:r w:rsidR="00FB7B83">
        <w:rPr>
          <w:rFonts w:hint="cs"/>
          <w:rtl/>
        </w:rPr>
        <w:t>"</w:t>
      </w:r>
      <w:r>
        <w:rPr>
          <w:rtl/>
        </w:rPr>
        <w:t xml:space="preserve"> </w:t>
      </w:r>
      <w:r w:rsidR="000349FC">
        <w:rPr>
          <w:rFonts w:hint="cs"/>
          <w:rtl/>
        </w:rPr>
        <w:t>قدمه</w:t>
      </w:r>
      <w:r>
        <w:rPr>
          <w:rtl/>
        </w:rPr>
        <w:t xml:space="preserve"> ا</w:t>
      </w:r>
      <w:r w:rsidR="00FB7B83">
        <w:rPr>
          <w:rtl/>
        </w:rPr>
        <w:t>لمعهد المكسيكي للملكية الصناعية</w:t>
      </w:r>
      <w:r>
        <w:rPr>
          <w:rtl/>
        </w:rPr>
        <w:t xml:space="preserve">؛ </w:t>
      </w:r>
      <w:r w:rsidR="00DA2933">
        <w:rPr>
          <w:rFonts w:hint="cs"/>
          <w:rtl/>
        </w:rPr>
        <w:t>و</w:t>
      </w:r>
      <w:r w:rsidR="00FB7B83">
        <w:rPr>
          <w:rFonts w:hint="cs"/>
          <w:rtl/>
        </w:rPr>
        <w:t>"</w:t>
      </w:r>
      <w:r w:rsidR="000349FC" w:rsidRPr="000349FC">
        <w:rPr>
          <w:rFonts w:hint="cs"/>
          <w:rtl/>
        </w:rPr>
        <w:t xml:space="preserve"> </w:t>
      </w:r>
      <w:r w:rsidR="000349FC" w:rsidRPr="00593A30">
        <w:rPr>
          <w:rFonts w:hint="cs"/>
          <w:rtl/>
        </w:rPr>
        <w:t>أنشطة التوعية المضطلع بها مؤخراً في الوكالة الوطنية للملكية الصناعية وتعزيز الابتكار في النيجر</w:t>
      </w:r>
      <w:r w:rsidR="000349FC">
        <w:rPr>
          <w:rFonts w:hint="cs"/>
          <w:rtl/>
        </w:rPr>
        <w:t xml:space="preserve"> </w:t>
      </w:r>
      <w:r w:rsidR="00FB7B83">
        <w:rPr>
          <w:rFonts w:hint="cs"/>
          <w:rtl/>
        </w:rPr>
        <w:t>"</w:t>
      </w:r>
      <w:r>
        <w:rPr>
          <w:rtl/>
        </w:rPr>
        <w:t xml:space="preserve"> </w:t>
      </w:r>
      <w:r w:rsidR="000349FC">
        <w:rPr>
          <w:rFonts w:hint="cs"/>
          <w:rtl/>
        </w:rPr>
        <w:t>قدمته</w:t>
      </w:r>
      <w:r w:rsidR="00DA2933">
        <w:rPr>
          <w:rtl/>
        </w:rPr>
        <w:t xml:space="preserve"> </w:t>
      </w:r>
      <w:r>
        <w:rPr>
          <w:rtl/>
        </w:rPr>
        <w:t xml:space="preserve">الوكالة الوطنية للملكية الصناعية وتعزيز الابتكار </w:t>
      </w:r>
      <w:r w:rsidR="00C25B2C">
        <w:rPr>
          <w:rFonts w:hint="cs"/>
          <w:rtl/>
        </w:rPr>
        <w:t xml:space="preserve">في </w:t>
      </w:r>
      <w:r w:rsidR="00C25B2C">
        <w:rPr>
          <w:rtl/>
        </w:rPr>
        <w:t>النيجر</w:t>
      </w:r>
      <w:r>
        <w:rPr>
          <w:rtl/>
        </w:rPr>
        <w:t xml:space="preserve">؛ </w:t>
      </w:r>
      <w:r w:rsidR="00DA2933">
        <w:rPr>
          <w:rFonts w:hint="cs"/>
          <w:rtl/>
        </w:rPr>
        <w:t>و</w:t>
      </w:r>
      <w:r w:rsidR="00C25B2C">
        <w:rPr>
          <w:rFonts w:hint="cs"/>
          <w:rtl/>
        </w:rPr>
        <w:t>"</w:t>
      </w:r>
      <w:r>
        <w:rPr>
          <w:rtl/>
        </w:rPr>
        <w:t xml:space="preserve">حملة </w:t>
      </w:r>
      <w:r w:rsidR="000349FC" w:rsidRPr="00593A30">
        <w:rPr>
          <w:rFonts w:hint="cs"/>
          <w:rtl/>
        </w:rPr>
        <w:t>التوعية بالملكية الفكرية للثنائية 2020/21 لفائدة طلاب المدارس والمعلمين والآباء والمجتمعات المحلية في عمان</w:t>
      </w:r>
      <w:r w:rsidR="00DA2933">
        <w:rPr>
          <w:rFonts w:hint="cs"/>
          <w:rtl/>
        </w:rPr>
        <w:t>"</w:t>
      </w:r>
      <w:r>
        <w:rPr>
          <w:rtl/>
        </w:rPr>
        <w:t xml:space="preserve"> </w:t>
      </w:r>
      <w:r w:rsidR="000349FC">
        <w:rPr>
          <w:rFonts w:hint="cs"/>
          <w:rtl/>
        </w:rPr>
        <w:t>قدمته</w:t>
      </w:r>
      <w:r w:rsidR="00DA2933">
        <w:rPr>
          <w:rtl/>
        </w:rPr>
        <w:t xml:space="preserve"> وزارة التربية والتعليم في عمان</w:t>
      </w:r>
      <w:r>
        <w:rPr>
          <w:rtl/>
        </w:rPr>
        <w:t xml:space="preserve">؛ </w:t>
      </w:r>
      <w:r w:rsidR="00DA2933">
        <w:rPr>
          <w:rFonts w:hint="cs"/>
          <w:rtl/>
        </w:rPr>
        <w:t>و"</w:t>
      </w:r>
      <w:r w:rsidR="000349FC" w:rsidRPr="000349FC">
        <w:rPr>
          <w:rFonts w:hint="cs"/>
          <w:rtl/>
        </w:rPr>
        <w:t xml:space="preserve"> </w:t>
      </w:r>
      <w:r w:rsidR="000349FC" w:rsidRPr="00593A30">
        <w:rPr>
          <w:rFonts w:hint="cs"/>
          <w:rtl/>
        </w:rPr>
        <w:t xml:space="preserve">سلوكيات المستهلكين ووعيهم في الفلبين </w:t>
      </w:r>
      <w:r w:rsidR="000349FC">
        <w:rPr>
          <w:rtl/>
        </w:rPr>
        <w:t>–</w:t>
      </w:r>
      <w:r w:rsidR="000349FC" w:rsidRPr="00593A30">
        <w:rPr>
          <w:rFonts w:hint="cs"/>
          <w:rtl/>
        </w:rPr>
        <w:t xml:space="preserve"> </w:t>
      </w:r>
      <w:r w:rsidR="000349FC">
        <w:rPr>
          <w:rFonts w:hint="cs"/>
          <w:rtl/>
        </w:rPr>
        <w:t>النتائج و</w:t>
      </w:r>
      <w:r w:rsidR="000349FC" w:rsidRPr="00593A30">
        <w:rPr>
          <w:rFonts w:hint="cs"/>
          <w:rtl/>
        </w:rPr>
        <w:t>الدروس المستفادة من نشر أداة الويبو لتقييم احترام المستهلك للملكية الفكرية</w:t>
      </w:r>
      <w:r w:rsidR="00DA2933">
        <w:rPr>
          <w:rFonts w:hint="cs"/>
          <w:rtl/>
        </w:rPr>
        <w:t>"</w:t>
      </w:r>
      <w:r>
        <w:rPr>
          <w:rtl/>
        </w:rPr>
        <w:t xml:space="preserve"> </w:t>
      </w:r>
      <w:r w:rsidR="000349FC">
        <w:rPr>
          <w:rFonts w:hint="cs"/>
          <w:rtl/>
        </w:rPr>
        <w:t>قدمه</w:t>
      </w:r>
      <w:r>
        <w:rPr>
          <w:rtl/>
        </w:rPr>
        <w:t xml:space="preserve"> </w:t>
      </w:r>
      <w:r w:rsidR="00DA2933">
        <w:rPr>
          <w:rtl/>
        </w:rPr>
        <w:t xml:space="preserve">مكتب </w:t>
      </w:r>
      <w:r w:rsidR="000349FC">
        <w:rPr>
          <w:rtl/>
        </w:rPr>
        <w:t xml:space="preserve">الفلبين </w:t>
      </w:r>
      <w:r w:rsidR="000349FC">
        <w:rPr>
          <w:rFonts w:hint="cs"/>
          <w:rtl/>
        </w:rPr>
        <w:t>ل</w:t>
      </w:r>
      <w:r w:rsidR="000349FC">
        <w:rPr>
          <w:rtl/>
        </w:rPr>
        <w:t>لملكية الفكرية</w:t>
      </w:r>
      <w:r w:rsidR="00DA2933">
        <w:rPr>
          <w:rtl/>
        </w:rPr>
        <w:t>؛ و</w:t>
      </w:r>
      <w:r w:rsidR="00DA2933">
        <w:rPr>
          <w:rFonts w:hint="cs"/>
          <w:rtl/>
        </w:rPr>
        <w:t>"</w:t>
      </w:r>
      <w:r w:rsidR="000349FC" w:rsidRPr="000349FC">
        <w:rPr>
          <w:rFonts w:hint="cs"/>
          <w:rtl/>
        </w:rPr>
        <w:t xml:space="preserve"> </w:t>
      </w:r>
      <w:r w:rsidR="000349FC" w:rsidRPr="00593A30">
        <w:rPr>
          <w:rFonts w:hint="cs"/>
          <w:rtl/>
        </w:rPr>
        <w:t>الأنشطة الحالية للتوعية بالملكية الفكرية في تايلند</w:t>
      </w:r>
      <w:r w:rsidR="00DA2933">
        <w:rPr>
          <w:rFonts w:hint="cs"/>
          <w:rtl/>
        </w:rPr>
        <w:t>"</w:t>
      </w:r>
      <w:r>
        <w:rPr>
          <w:rtl/>
        </w:rPr>
        <w:t xml:space="preserve"> </w:t>
      </w:r>
      <w:r w:rsidR="000349FC">
        <w:rPr>
          <w:rFonts w:hint="cs"/>
          <w:rtl/>
        </w:rPr>
        <w:t>قدمته</w:t>
      </w:r>
      <w:r>
        <w:rPr>
          <w:rtl/>
        </w:rPr>
        <w:t xml:space="preserve"> إدارة ال</w:t>
      </w:r>
      <w:r w:rsidR="00DA2933">
        <w:rPr>
          <w:rtl/>
        </w:rPr>
        <w:t>ملكية الفكرية، وزارة التجارة</w:t>
      </w:r>
      <w:r w:rsidR="00DA2933">
        <w:rPr>
          <w:rFonts w:hint="cs"/>
          <w:rtl/>
        </w:rPr>
        <w:t xml:space="preserve"> في</w:t>
      </w:r>
      <w:r>
        <w:rPr>
          <w:rtl/>
        </w:rPr>
        <w:t xml:space="preserve"> تايلند.</w:t>
      </w:r>
      <w:r w:rsidR="00F67637">
        <w:rPr>
          <w:rFonts w:hint="cs"/>
          <w:rtl/>
        </w:rPr>
        <w:t xml:space="preserve"> </w:t>
      </w:r>
    </w:p>
    <w:p w:rsidR="000F65AE" w:rsidRDefault="007E2C7E" w:rsidP="00F76C2A">
      <w:pPr>
        <w:pStyle w:val="ONUMA"/>
      </w:pPr>
      <w:r w:rsidRPr="007E2C7E">
        <w:rPr>
          <w:rtl/>
        </w:rPr>
        <w:t xml:space="preserve">وفي إطار بند برنامج العمل المعنون </w:t>
      </w:r>
      <w:r>
        <w:rPr>
          <w:rFonts w:hint="cs"/>
          <w:rtl/>
        </w:rPr>
        <w:t>تحت "</w:t>
      </w:r>
      <w:r w:rsidRPr="007E2C7E">
        <w:rPr>
          <w:rtl/>
        </w:rPr>
        <w:t xml:space="preserve"> </w:t>
      </w:r>
      <w:r w:rsidR="00F76C2A" w:rsidRPr="00587F57">
        <w:rPr>
          <w:rFonts w:hint="cs"/>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r>
        <w:rPr>
          <w:rFonts w:hint="cs"/>
          <w:rtl/>
        </w:rPr>
        <w:t>"</w:t>
      </w:r>
      <w:r w:rsidRPr="007E2C7E">
        <w:rPr>
          <w:rtl/>
        </w:rPr>
        <w:t xml:space="preserve">، </w:t>
      </w:r>
      <w:r w:rsidR="00F76C2A">
        <w:rPr>
          <w:rFonts w:hint="cs"/>
          <w:rtl/>
        </w:rPr>
        <w:t>صنفت</w:t>
      </w:r>
      <w:r w:rsidRPr="007E2C7E">
        <w:rPr>
          <w:rtl/>
        </w:rPr>
        <w:t xml:space="preserve"> العروض </w:t>
      </w:r>
      <w:r w:rsidR="00F76C2A">
        <w:rPr>
          <w:rFonts w:hint="cs"/>
          <w:rtl/>
        </w:rPr>
        <w:t>حسب</w:t>
      </w:r>
      <w:r w:rsidRPr="007E2C7E">
        <w:rPr>
          <w:rtl/>
        </w:rPr>
        <w:t xml:space="preserve"> خمسة مواضيع.</w:t>
      </w:r>
    </w:p>
    <w:p w:rsidR="009F0F86" w:rsidRDefault="007E2C7E" w:rsidP="00F30F0D">
      <w:pPr>
        <w:pStyle w:val="ONUMA"/>
      </w:pPr>
      <w:r>
        <w:rPr>
          <w:rFonts w:hint="cs"/>
          <w:rtl/>
        </w:rPr>
        <w:t>وفي إطار</w:t>
      </w:r>
      <w:r w:rsidR="009F0F86">
        <w:rPr>
          <w:rtl/>
        </w:rPr>
        <w:t xml:space="preserve"> موضوع </w:t>
      </w:r>
      <w:r>
        <w:rPr>
          <w:rFonts w:hint="cs"/>
          <w:rtl/>
        </w:rPr>
        <w:t>"</w:t>
      </w:r>
      <w:r w:rsidR="009F0F86">
        <w:rPr>
          <w:rtl/>
        </w:rPr>
        <w:t xml:space="preserve">الترتيبات المؤسسية </w:t>
      </w:r>
      <w:r w:rsidR="00271AC1">
        <w:rPr>
          <w:rFonts w:hint="cs"/>
          <w:rtl/>
        </w:rPr>
        <w:t>لمواجهة</w:t>
      </w:r>
      <w:r w:rsidR="009F0F86">
        <w:rPr>
          <w:rtl/>
        </w:rPr>
        <w:t xml:space="preserve"> </w:t>
      </w:r>
      <w:r>
        <w:rPr>
          <w:rFonts w:hint="cs"/>
          <w:rtl/>
        </w:rPr>
        <w:t>التعدي</w:t>
      </w:r>
      <w:r w:rsidR="00271AC1">
        <w:rPr>
          <w:rFonts w:hint="cs"/>
          <w:rtl/>
        </w:rPr>
        <w:t>ات</w:t>
      </w:r>
      <w:r>
        <w:rPr>
          <w:rFonts w:hint="cs"/>
          <w:rtl/>
        </w:rPr>
        <w:t xml:space="preserve"> على</w:t>
      </w:r>
      <w:r w:rsidR="009F0F86">
        <w:rPr>
          <w:rtl/>
        </w:rPr>
        <w:t xml:space="preserve"> الملكية الفكرية </w:t>
      </w:r>
      <w:r>
        <w:rPr>
          <w:rFonts w:hint="cs"/>
          <w:rtl/>
        </w:rPr>
        <w:t>في شبكة</w:t>
      </w:r>
      <w:r w:rsidR="009F0F86">
        <w:rPr>
          <w:rtl/>
        </w:rPr>
        <w:t xml:space="preserve"> الإنترنت</w:t>
      </w:r>
      <w:r>
        <w:rPr>
          <w:rFonts w:hint="cs"/>
          <w:rtl/>
        </w:rPr>
        <w:t>"</w:t>
      </w:r>
      <w:r w:rsidR="009F0F86">
        <w:rPr>
          <w:rtl/>
        </w:rPr>
        <w:t xml:space="preserve">، قدم </w:t>
      </w:r>
      <w:r w:rsidR="00291EE1">
        <w:rPr>
          <w:rFonts w:hint="cs"/>
          <w:rtl/>
        </w:rPr>
        <w:t>د.</w:t>
      </w:r>
      <w:r w:rsidR="00F30F0D">
        <w:rPr>
          <w:rtl/>
        </w:rPr>
        <w:t xml:space="preserve"> غايتانو ديميتا،</w:t>
      </w:r>
      <w:r w:rsidR="00F30F0D" w:rsidRPr="00F30F0D">
        <w:rPr>
          <w:rtl/>
        </w:rPr>
        <w:t xml:space="preserve"> كبير المحاضرين، مركز دراسات القانون التجاري، كلية كوين ماري في جامعة لندن</w:t>
      </w:r>
      <w:r w:rsidR="009F0F86">
        <w:rPr>
          <w:rtl/>
        </w:rPr>
        <w:t xml:space="preserve">، </w:t>
      </w:r>
      <w:r w:rsidR="00BA0A05">
        <w:rPr>
          <w:rFonts w:hint="cs"/>
          <w:rtl/>
        </w:rPr>
        <w:t>"</w:t>
      </w:r>
      <w:r w:rsidR="00F30F0D" w:rsidRPr="00F30F0D">
        <w:rPr>
          <w:rFonts w:hint="cs"/>
          <w:rtl/>
        </w:rPr>
        <w:t xml:space="preserve"> </w:t>
      </w:r>
      <w:r w:rsidR="00F30F0D">
        <w:rPr>
          <w:rFonts w:hint="cs"/>
          <w:rtl/>
        </w:rPr>
        <w:t>د</w:t>
      </w:r>
      <w:r w:rsidR="00F30F0D" w:rsidRPr="00593A30">
        <w:rPr>
          <w:rFonts w:hint="cs"/>
          <w:rtl/>
        </w:rPr>
        <w:t>راسة بشأن التعدي على حق المؤلف في صناعة ألعاب</w:t>
      </w:r>
      <w:r w:rsidR="00F30F0D">
        <w:rPr>
          <w:rFonts w:hint="cs"/>
          <w:rtl/>
        </w:rPr>
        <w:t xml:space="preserve"> الفيديو </w:t>
      </w:r>
      <w:r w:rsidR="00BA0A05">
        <w:rPr>
          <w:rFonts w:hint="cs"/>
          <w:rtl/>
        </w:rPr>
        <w:t>"</w:t>
      </w:r>
      <w:r w:rsidR="009F0F86">
        <w:rPr>
          <w:rtl/>
        </w:rPr>
        <w:t xml:space="preserve">. وإضافة إلى ذلك، تبادلت دولتان عضوان تجاربهما: </w:t>
      </w:r>
      <w:r w:rsidR="00BA0A05">
        <w:rPr>
          <w:rFonts w:hint="cs"/>
          <w:rtl/>
        </w:rPr>
        <w:t>"</w:t>
      </w:r>
      <w:r w:rsidR="00BA0A05">
        <w:rPr>
          <w:rtl/>
        </w:rPr>
        <w:t>تدابير إنفاذ حق</w:t>
      </w:r>
      <w:r w:rsidR="009F0F86">
        <w:rPr>
          <w:rtl/>
        </w:rPr>
        <w:t xml:space="preserve"> </w:t>
      </w:r>
      <w:r w:rsidR="00BA0A05">
        <w:rPr>
          <w:rFonts w:hint="cs"/>
          <w:rtl/>
        </w:rPr>
        <w:t>المؤلف</w:t>
      </w:r>
      <w:r w:rsidR="009F0F86">
        <w:rPr>
          <w:rtl/>
        </w:rPr>
        <w:t xml:space="preserve"> والإنجازات </w:t>
      </w:r>
      <w:r w:rsidR="00F30F0D">
        <w:rPr>
          <w:rFonts w:hint="cs"/>
          <w:rtl/>
        </w:rPr>
        <w:t>الحديثة</w:t>
      </w:r>
      <w:r w:rsidR="009F0F86">
        <w:rPr>
          <w:rtl/>
        </w:rPr>
        <w:t xml:space="preserve"> في مجال الإنفاذ </w:t>
      </w:r>
      <w:r w:rsidR="00BA0A05">
        <w:rPr>
          <w:rFonts w:hint="cs"/>
          <w:rtl/>
        </w:rPr>
        <w:t>في شبكة</w:t>
      </w:r>
      <w:r w:rsidR="009F0F86">
        <w:rPr>
          <w:rtl/>
        </w:rPr>
        <w:t xml:space="preserve"> الإنترنت في جمهورية كوريا</w:t>
      </w:r>
      <w:r w:rsidR="00BA0A05">
        <w:rPr>
          <w:rFonts w:hint="cs"/>
          <w:rtl/>
        </w:rPr>
        <w:t>"</w:t>
      </w:r>
      <w:r w:rsidR="009F0F86">
        <w:rPr>
          <w:rtl/>
        </w:rPr>
        <w:t xml:space="preserve"> </w:t>
      </w:r>
      <w:r w:rsidR="00F30F0D">
        <w:rPr>
          <w:rFonts w:hint="cs"/>
          <w:rtl/>
        </w:rPr>
        <w:t>قدمته</w:t>
      </w:r>
      <w:r w:rsidR="009F0F86">
        <w:rPr>
          <w:rtl/>
        </w:rPr>
        <w:t xml:space="preserve"> وزارة الثقافة وال</w:t>
      </w:r>
      <w:r w:rsidR="00BA0A05">
        <w:rPr>
          <w:rtl/>
        </w:rPr>
        <w:t>رياضة والسياحة في جمهورية كوريا</w:t>
      </w:r>
      <w:r w:rsidR="009F0F86">
        <w:rPr>
          <w:rtl/>
        </w:rPr>
        <w:t xml:space="preserve">؛ و </w:t>
      </w:r>
      <w:r w:rsidR="00BA0A05">
        <w:rPr>
          <w:rFonts w:hint="cs"/>
          <w:rtl/>
        </w:rPr>
        <w:t>"</w:t>
      </w:r>
      <w:r w:rsidR="009F0F86">
        <w:rPr>
          <w:rtl/>
        </w:rPr>
        <w:t>الإجراءات الإدارية لمكافحة القرصنة في البيئة الرقمية والتنظيم الذاتي في إسبانيا</w:t>
      </w:r>
      <w:r w:rsidR="00BA0A05">
        <w:rPr>
          <w:rFonts w:hint="cs"/>
          <w:rtl/>
        </w:rPr>
        <w:t>"</w:t>
      </w:r>
      <w:r w:rsidR="009F0F86">
        <w:rPr>
          <w:rtl/>
        </w:rPr>
        <w:t xml:space="preserve"> </w:t>
      </w:r>
      <w:r w:rsidR="00F30F0D">
        <w:rPr>
          <w:rFonts w:hint="cs"/>
          <w:rtl/>
        </w:rPr>
        <w:t>قدمته</w:t>
      </w:r>
      <w:r w:rsidR="009F0F86">
        <w:rPr>
          <w:rtl/>
        </w:rPr>
        <w:t xml:space="preserve"> ا</w:t>
      </w:r>
      <w:r w:rsidR="00BA0A05">
        <w:rPr>
          <w:rtl/>
        </w:rPr>
        <w:t>لمديرية الفرعية للملكية الفكرية</w:t>
      </w:r>
      <w:r w:rsidR="00BA0A05">
        <w:rPr>
          <w:rFonts w:hint="cs"/>
          <w:rtl/>
        </w:rPr>
        <w:t xml:space="preserve"> التابعة</w:t>
      </w:r>
      <w:r w:rsidR="009F0F86">
        <w:rPr>
          <w:rtl/>
        </w:rPr>
        <w:t xml:space="preserve"> </w:t>
      </w:r>
      <w:r w:rsidR="00BA0A05">
        <w:rPr>
          <w:rFonts w:hint="cs"/>
          <w:rtl/>
        </w:rPr>
        <w:t>ل</w:t>
      </w:r>
      <w:r w:rsidR="00BA0A05">
        <w:rPr>
          <w:rtl/>
        </w:rPr>
        <w:t>وزارة الثقافة والرياضة</w:t>
      </w:r>
      <w:r w:rsidR="00BA0A05">
        <w:rPr>
          <w:rFonts w:hint="cs"/>
          <w:rtl/>
        </w:rPr>
        <w:t xml:space="preserve"> في</w:t>
      </w:r>
      <w:r w:rsidR="009F0F86">
        <w:rPr>
          <w:rtl/>
        </w:rPr>
        <w:t xml:space="preserve"> إسبانيا.</w:t>
      </w:r>
      <w:r w:rsidR="00F63997">
        <w:rPr>
          <w:rFonts w:hint="cs"/>
          <w:rtl/>
        </w:rPr>
        <w:t xml:space="preserve"> </w:t>
      </w:r>
      <w:r w:rsidR="00F30F0D">
        <w:rPr>
          <w:rFonts w:hint="cs"/>
          <w:rtl/>
        </w:rPr>
        <w:t xml:space="preserve"> </w:t>
      </w:r>
    </w:p>
    <w:p w:rsidR="009F0F86" w:rsidRPr="000C1BB5" w:rsidRDefault="009F0F86" w:rsidP="00DE459A">
      <w:pPr>
        <w:pStyle w:val="ONUMA"/>
      </w:pPr>
      <w:r w:rsidRPr="00200F55">
        <w:rPr>
          <w:rtl/>
        </w:rPr>
        <w:t xml:space="preserve">وفي إطار موضوع </w:t>
      </w:r>
      <w:r w:rsidR="00F63997" w:rsidRPr="00200F55">
        <w:rPr>
          <w:rFonts w:hint="cs"/>
          <w:rtl/>
        </w:rPr>
        <w:t>"</w:t>
      </w:r>
      <w:r w:rsidRPr="00200F55">
        <w:rPr>
          <w:rtl/>
        </w:rPr>
        <w:t>تنسيق إنفاذ الملكية</w:t>
      </w:r>
      <w:r>
        <w:rPr>
          <w:rtl/>
        </w:rPr>
        <w:t xml:space="preserve"> الفكرية</w:t>
      </w:r>
      <w:r w:rsidR="00F63997">
        <w:rPr>
          <w:rFonts w:hint="cs"/>
          <w:rtl/>
        </w:rPr>
        <w:t>"</w:t>
      </w:r>
      <w:r>
        <w:rPr>
          <w:rtl/>
        </w:rPr>
        <w:t>، تبادلت ست دول أعضاء ومنظمة حكومية دولية خبراتها</w:t>
      </w:r>
      <w:r w:rsidR="006C0921">
        <w:rPr>
          <w:rFonts w:hint="cs"/>
          <w:rtl/>
        </w:rPr>
        <w:t>،</w:t>
      </w:r>
      <w:r w:rsidR="00B7254C">
        <w:rPr>
          <w:rFonts w:hint="cs"/>
          <w:rtl/>
        </w:rPr>
        <w:t xml:space="preserve"> وقدمت العروض التالية</w:t>
      </w:r>
      <w:r>
        <w:rPr>
          <w:rtl/>
        </w:rPr>
        <w:t xml:space="preserve">: </w:t>
      </w:r>
      <w:r w:rsidR="00F63997">
        <w:rPr>
          <w:rFonts w:hint="cs"/>
          <w:rtl/>
        </w:rPr>
        <w:t>"</w:t>
      </w:r>
      <w:r>
        <w:rPr>
          <w:rtl/>
        </w:rPr>
        <w:t xml:space="preserve">الجهود البرازيلية في </w:t>
      </w:r>
      <w:r w:rsidR="000C1BB5">
        <w:rPr>
          <w:rFonts w:hint="cs"/>
          <w:rtl/>
        </w:rPr>
        <w:t xml:space="preserve">مجال </w:t>
      </w:r>
      <w:r>
        <w:rPr>
          <w:rtl/>
        </w:rPr>
        <w:t>مكافحة القرصنة وجرائم الملكية الفكرية</w:t>
      </w:r>
      <w:r w:rsidR="00F63997">
        <w:rPr>
          <w:rFonts w:hint="cs"/>
          <w:rtl/>
        </w:rPr>
        <w:t xml:space="preserve">" </w:t>
      </w:r>
      <w:r w:rsidR="000C1BB5">
        <w:rPr>
          <w:rFonts w:hint="cs"/>
          <w:rtl/>
        </w:rPr>
        <w:t>قدمته</w:t>
      </w:r>
      <w:r w:rsidR="00F63997">
        <w:rPr>
          <w:rtl/>
        </w:rPr>
        <w:t xml:space="preserve"> الوكالة الوطنية للأفلام</w:t>
      </w:r>
      <w:r w:rsidR="00F63997">
        <w:rPr>
          <w:rFonts w:hint="cs"/>
          <w:rtl/>
        </w:rPr>
        <w:t xml:space="preserve"> في</w:t>
      </w:r>
      <w:r w:rsidR="00F63997">
        <w:rPr>
          <w:rtl/>
        </w:rPr>
        <w:t xml:space="preserve"> البرازيل</w:t>
      </w:r>
      <w:r>
        <w:rPr>
          <w:rtl/>
        </w:rPr>
        <w:t xml:space="preserve">؛ </w:t>
      </w:r>
      <w:r w:rsidR="00F63997">
        <w:rPr>
          <w:rFonts w:hint="cs"/>
          <w:rtl/>
        </w:rPr>
        <w:t>و"</w:t>
      </w:r>
      <w:r w:rsidR="000C1BB5">
        <w:rPr>
          <w:rtl/>
        </w:rPr>
        <w:t>دور و</w:t>
      </w:r>
      <w:r w:rsidR="000C1BB5">
        <w:rPr>
          <w:rFonts w:hint="cs"/>
          <w:rtl/>
        </w:rPr>
        <w:t>تجربة</w:t>
      </w:r>
      <w:r>
        <w:rPr>
          <w:rtl/>
        </w:rPr>
        <w:t xml:space="preserve"> </w:t>
      </w:r>
      <w:r w:rsidR="000C1BB5">
        <w:rPr>
          <w:rFonts w:hint="cs"/>
          <w:rtl/>
        </w:rPr>
        <w:t>ال</w:t>
      </w:r>
      <w:r>
        <w:rPr>
          <w:rtl/>
        </w:rPr>
        <w:t xml:space="preserve">دائرة الوطنية </w:t>
      </w:r>
      <w:r w:rsidR="000C1BB5">
        <w:rPr>
          <w:rFonts w:hint="cs"/>
          <w:rtl/>
        </w:rPr>
        <w:t>ل</w:t>
      </w:r>
      <w:r w:rsidR="000C1BB5">
        <w:rPr>
          <w:rtl/>
        </w:rPr>
        <w:t xml:space="preserve">لجمارك </w:t>
      </w:r>
      <w:r>
        <w:rPr>
          <w:rtl/>
        </w:rPr>
        <w:t xml:space="preserve">في شيلي </w:t>
      </w:r>
      <w:r w:rsidR="000C1BB5">
        <w:rPr>
          <w:rFonts w:hint="cs"/>
          <w:rtl/>
        </w:rPr>
        <w:t>بشأن</w:t>
      </w:r>
      <w:r w:rsidR="000C1BB5">
        <w:rPr>
          <w:rtl/>
        </w:rPr>
        <w:t xml:space="preserve"> </w:t>
      </w:r>
      <w:r w:rsidR="000C1BB5">
        <w:rPr>
          <w:rFonts w:hint="cs"/>
          <w:rtl/>
        </w:rPr>
        <w:t>ال</w:t>
      </w:r>
      <w:r>
        <w:rPr>
          <w:rtl/>
        </w:rPr>
        <w:t>تدابير الحدود</w:t>
      </w:r>
      <w:r w:rsidR="000C1BB5">
        <w:rPr>
          <w:rFonts w:hint="cs"/>
          <w:rtl/>
        </w:rPr>
        <w:t>ية</w:t>
      </w:r>
      <w:r w:rsidR="00624A22">
        <w:rPr>
          <w:rFonts w:hint="cs"/>
          <w:rtl/>
        </w:rPr>
        <w:t>"</w:t>
      </w:r>
      <w:r>
        <w:rPr>
          <w:rtl/>
        </w:rPr>
        <w:t>، قدمت</w:t>
      </w:r>
      <w:r w:rsidR="00624A22">
        <w:rPr>
          <w:rtl/>
        </w:rPr>
        <w:t xml:space="preserve">ه </w:t>
      </w:r>
      <w:r w:rsidR="000C1BB5">
        <w:rPr>
          <w:rFonts w:hint="cs"/>
          <w:rtl/>
        </w:rPr>
        <w:t>ال</w:t>
      </w:r>
      <w:r w:rsidR="00624A22">
        <w:rPr>
          <w:rtl/>
        </w:rPr>
        <w:t xml:space="preserve">دائرة </w:t>
      </w:r>
      <w:r w:rsidR="000C1BB5">
        <w:rPr>
          <w:rtl/>
        </w:rPr>
        <w:t xml:space="preserve">الوطنية </w:t>
      </w:r>
      <w:r w:rsidR="000C1BB5">
        <w:rPr>
          <w:rFonts w:hint="cs"/>
          <w:rtl/>
        </w:rPr>
        <w:t>ل</w:t>
      </w:r>
      <w:r w:rsidR="00624A22">
        <w:rPr>
          <w:rtl/>
        </w:rPr>
        <w:t>لجمارك في شيلي</w:t>
      </w:r>
      <w:r>
        <w:rPr>
          <w:rtl/>
        </w:rPr>
        <w:t xml:space="preserve">؛ </w:t>
      </w:r>
      <w:r w:rsidR="00624A22">
        <w:rPr>
          <w:rFonts w:hint="cs"/>
          <w:rtl/>
        </w:rPr>
        <w:t>و"</w:t>
      </w:r>
      <w:r w:rsidR="000C1BB5">
        <w:rPr>
          <w:rFonts w:hint="cs"/>
          <w:rtl/>
        </w:rPr>
        <w:t>ا</w:t>
      </w:r>
      <w:r>
        <w:rPr>
          <w:rtl/>
        </w:rPr>
        <w:t>لمبادرات الحكومية و</w:t>
      </w:r>
      <w:r w:rsidR="000C1BB5">
        <w:rPr>
          <w:rFonts w:hint="cs"/>
          <w:rtl/>
        </w:rPr>
        <w:t xml:space="preserve">تعزيز </w:t>
      </w:r>
      <w:r>
        <w:rPr>
          <w:rtl/>
        </w:rPr>
        <w:t>التعاون و</w:t>
      </w:r>
      <w:r w:rsidR="000C1BB5">
        <w:rPr>
          <w:rFonts w:hint="cs"/>
          <w:rtl/>
        </w:rPr>
        <w:t>وتوسيع نطاق التوعية و</w:t>
      </w:r>
      <w:r>
        <w:rPr>
          <w:rtl/>
        </w:rPr>
        <w:t xml:space="preserve">أنشطة </w:t>
      </w:r>
      <w:r w:rsidR="000C1BB5">
        <w:rPr>
          <w:rFonts w:hint="cs"/>
          <w:rtl/>
        </w:rPr>
        <w:t>إذكاء الوعي</w:t>
      </w:r>
      <w:r>
        <w:rPr>
          <w:rtl/>
        </w:rPr>
        <w:t xml:space="preserve"> في كازاخستان</w:t>
      </w:r>
      <w:r w:rsidR="00624A22">
        <w:rPr>
          <w:rFonts w:hint="cs"/>
          <w:rtl/>
        </w:rPr>
        <w:t>"</w:t>
      </w:r>
      <w:r>
        <w:rPr>
          <w:rtl/>
        </w:rPr>
        <w:t xml:space="preserve"> </w:t>
      </w:r>
      <w:r w:rsidR="00624A22">
        <w:rPr>
          <w:rFonts w:hint="cs"/>
          <w:rtl/>
        </w:rPr>
        <w:t xml:space="preserve">اضطلع بها </w:t>
      </w:r>
      <w:r w:rsidR="00624A22">
        <w:rPr>
          <w:rtl/>
        </w:rPr>
        <w:t>المعهد الوطني للملكية الفكرية</w:t>
      </w:r>
      <w:r w:rsidR="00624A22">
        <w:rPr>
          <w:rFonts w:hint="cs"/>
          <w:rtl/>
        </w:rPr>
        <w:t xml:space="preserve"> في</w:t>
      </w:r>
      <w:r w:rsidR="00624A22">
        <w:rPr>
          <w:rtl/>
        </w:rPr>
        <w:t xml:space="preserve"> كازاخستان</w:t>
      </w:r>
      <w:r>
        <w:rPr>
          <w:rtl/>
        </w:rPr>
        <w:t xml:space="preserve">؛ </w:t>
      </w:r>
      <w:r w:rsidR="00624A22">
        <w:rPr>
          <w:rFonts w:hint="cs"/>
          <w:rtl/>
        </w:rPr>
        <w:t>و"</w:t>
      </w:r>
      <w:r>
        <w:rPr>
          <w:rtl/>
        </w:rPr>
        <w:t xml:space="preserve">قضية </w:t>
      </w:r>
      <w:r w:rsidR="000C1BB5">
        <w:rPr>
          <w:rFonts w:hint="cs"/>
          <w:rtl/>
        </w:rPr>
        <w:t>ال</w:t>
      </w:r>
      <w:r>
        <w:rPr>
          <w:rtl/>
        </w:rPr>
        <w:t xml:space="preserve">تحقيق </w:t>
      </w:r>
      <w:r w:rsidR="000C1BB5">
        <w:rPr>
          <w:rFonts w:hint="cs"/>
          <w:rtl/>
        </w:rPr>
        <w:t>ال</w:t>
      </w:r>
      <w:r w:rsidR="000C1BB5">
        <w:rPr>
          <w:rtl/>
        </w:rPr>
        <w:t xml:space="preserve">رئيسية </w:t>
      </w:r>
      <w:r w:rsidR="000C1BB5">
        <w:rPr>
          <w:rFonts w:hint="cs"/>
          <w:rtl/>
        </w:rPr>
        <w:t xml:space="preserve">في </w:t>
      </w:r>
      <w:r>
        <w:rPr>
          <w:rtl/>
        </w:rPr>
        <w:t>شعبة شرطة التكنولوجيا والتص</w:t>
      </w:r>
      <w:r w:rsidR="000C1BB5">
        <w:rPr>
          <w:rFonts w:hint="cs"/>
          <w:rtl/>
        </w:rPr>
        <w:t>ا</w:t>
      </w:r>
      <w:r>
        <w:rPr>
          <w:rtl/>
        </w:rPr>
        <w:t xml:space="preserve">ميم المنشأة </w:t>
      </w:r>
      <w:r w:rsidR="00624A22">
        <w:rPr>
          <w:rtl/>
        </w:rPr>
        <w:t xml:space="preserve">حديثا </w:t>
      </w:r>
      <w:r w:rsidR="000C1BB5">
        <w:rPr>
          <w:rFonts w:hint="cs"/>
          <w:rtl/>
        </w:rPr>
        <w:t>في ا</w:t>
      </w:r>
      <w:r>
        <w:rPr>
          <w:rtl/>
        </w:rPr>
        <w:t>لمكتب الكوري للملكية الفكرية</w:t>
      </w:r>
      <w:r w:rsidR="00624A22">
        <w:rPr>
          <w:rFonts w:hint="cs"/>
          <w:rtl/>
        </w:rPr>
        <w:t>"</w:t>
      </w:r>
      <w:r>
        <w:rPr>
          <w:rtl/>
        </w:rPr>
        <w:t xml:space="preserve"> </w:t>
      </w:r>
      <w:r w:rsidR="000C1BB5">
        <w:rPr>
          <w:rFonts w:hint="cs"/>
          <w:rtl/>
        </w:rPr>
        <w:t>قدمه</w:t>
      </w:r>
      <w:r w:rsidR="00624A22">
        <w:rPr>
          <w:rtl/>
        </w:rPr>
        <w:t xml:space="preserve"> المكتب الكوري للملكية الفكرية</w:t>
      </w:r>
      <w:r>
        <w:rPr>
          <w:rtl/>
        </w:rPr>
        <w:t xml:space="preserve">؛ </w:t>
      </w:r>
      <w:r w:rsidR="00624A22">
        <w:rPr>
          <w:rFonts w:hint="cs"/>
          <w:rtl/>
        </w:rPr>
        <w:t>و"</w:t>
      </w:r>
      <w:r>
        <w:rPr>
          <w:rtl/>
        </w:rPr>
        <w:t xml:space="preserve">دور </w:t>
      </w:r>
      <w:r w:rsidR="00301756">
        <w:rPr>
          <w:rFonts w:hint="cs"/>
          <w:rtl/>
        </w:rPr>
        <w:t>المقاضاة</w:t>
      </w:r>
      <w:r>
        <w:rPr>
          <w:rtl/>
        </w:rPr>
        <w:t xml:space="preserve"> في إنفاذ حقوق الملكية الفكرية في جمهورية كوريا</w:t>
      </w:r>
      <w:r w:rsidR="00624A22">
        <w:rPr>
          <w:rFonts w:hint="cs"/>
          <w:rtl/>
        </w:rPr>
        <w:t>"</w:t>
      </w:r>
      <w:r>
        <w:rPr>
          <w:rtl/>
        </w:rPr>
        <w:t>، قدمته وزارة العدل</w:t>
      </w:r>
      <w:r w:rsidR="00624A22">
        <w:rPr>
          <w:rFonts w:hint="cs"/>
          <w:rtl/>
        </w:rPr>
        <w:t xml:space="preserve"> في</w:t>
      </w:r>
      <w:r w:rsidR="00624A22">
        <w:rPr>
          <w:rtl/>
        </w:rPr>
        <w:t xml:space="preserve"> جمهورية كوريا</w:t>
      </w:r>
      <w:r>
        <w:rPr>
          <w:rtl/>
        </w:rPr>
        <w:t xml:space="preserve">؛ </w:t>
      </w:r>
      <w:r w:rsidR="00624A22">
        <w:rPr>
          <w:rFonts w:hint="cs"/>
          <w:rtl/>
        </w:rPr>
        <w:t>و"</w:t>
      </w:r>
      <w:r>
        <w:rPr>
          <w:rtl/>
        </w:rPr>
        <w:t xml:space="preserve">برنامج </w:t>
      </w:r>
      <w:r w:rsidR="00301756">
        <w:rPr>
          <w:rFonts w:hint="cs"/>
          <w:rtl/>
        </w:rPr>
        <w:t>مسؤولي</w:t>
      </w:r>
      <w:r>
        <w:rPr>
          <w:rtl/>
        </w:rPr>
        <w:t xml:space="preserve"> احترام الملكية الفكرية في المملكة العربية السعودية</w:t>
      </w:r>
      <w:r w:rsidR="00624A22">
        <w:rPr>
          <w:rFonts w:hint="cs"/>
          <w:rtl/>
        </w:rPr>
        <w:t>"</w:t>
      </w:r>
      <w:r w:rsidR="00DE459A">
        <w:rPr>
          <w:rtl/>
        </w:rPr>
        <w:t xml:space="preserve"> </w:t>
      </w:r>
      <w:r w:rsidR="00DE459A">
        <w:rPr>
          <w:rFonts w:hint="cs"/>
          <w:rtl/>
        </w:rPr>
        <w:t>قدمته ا</w:t>
      </w:r>
      <w:r>
        <w:rPr>
          <w:rtl/>
        </w:rPr>
        <w:t>لهيئة السعودية</w:t>
      </w:r>
      <w:r w:rsidR="00624A22">
        <w:rPr>
          <w:rtl/>
        </w:rPr>
        <w:t xml:space="preserve"> للملكية الفكرية</w:t>
      </w:r>
      <w:r w:rsidR="00624A22">
        <w:rPr>
          <w:rFonts w:hint="cs"/>
          <w:rtl/>
        </w:rPr>
        <w:t xml:space="preserve"> في </w:t>
      </w:r>
      <w:r w:rsidR="00624A22">
        <w:rPr>
          <w:rtl/>
        </w:rPr>
        <w:t>المملكة العربية السعودية ؛ و</w:t>
      </w:r>
      <w:r w:rsidR="00624A22">
        <w:rPr>
          <w:rFonts w:hint="cs"/>
          <w:rtl/>
        </w:rPr>
        <w:t>"</w:t>
      </w:r>
      <w:r w:rsidR="00301756" w:rsidRPr="00301756">
        <w:rPr>
          <w:rtl/>
        </w:rPr>
        <w:t xml:space="preserve"> أعمال برنامج مراقبة الحاويات المشترك بين مكتب الأمم المتحدة المعني بالمخدرات والجريمة ومنظمة الجمارك العالمية في مجال حقوق الملكية الفكرية </w:t>
      </w:r>
      <w:r w:rsidR="00301756">
        <w:rPr>
          <w:rFonts w:hint="cs"/>
          <w:rtl/>
        </w:rPr>
        <w:t>"</w:t>
      </w:r>
      <w:r w:rsidR="00DE459A">
        <w:rPr>
          <w:rFonts w:hint="cs"/>
          <w:rtl/>
        </w:rPr>
        <w:t xml:space="preserve"> قدمه</w:t>
      </w:r>
      <w:r>
        <w:rPr>
          <w:rtl/>
        </w:rPr>
        <w:t xml:space="preserve"> </w:t>
      </w:r>
      <w:r w:rsidR="000C1BB5" w:rsidRPr="00371FB6">
        <w:rPr>
          <w:i/>
          <w:iCs/>
          <w:rtl/>
        </w:rPr>
        <w:t>برنامج مراقبة الحاويات، فرع إدارة الحدود، شعبة العمليات، مكتب الأمم المتحدة المعني بالمخدرات والجريمة</w:t>
      </w:r>
      <w:r>
        <w:rPr>
          <w:rtl/>
        </w:rPr>
        <w:t xml:space="preserve">. </w:t>
      </w:r>
      <w:r w:rsidR="00DE459A">
        <w:rPr>
          <w:rFonts w:hint="cs"/>
          <w:rtl/>
        </w:rPr>
        <w:t>و</w:t>
      </w:r>
      <w:r>
        <w:rPr>
          <w:rtl/>
        </w:rPr>
        <w:t xml:space="preserve">أدار حلقة </w:t>
      </w:r>
      <w:r w:rsidR="00DE459A">
        <w:rPr>
          <w:rFonts w:hint="cs"/>
          <w:rtl/>
        </w:rPr>
        <w:t>ال</w:t>
      </w:r>
      <w:r>
        <w:rPr>
          <w:rtl/>
        </w:rPr>
        <w:t xml:space="preserve">نقاش السيد فرناندو خافيير غارسيتي ساندر، المدير العام للإنفاذ، </w:t>
      </w:r>
      <w:r w:rsidR="000C1BB5" w:rsidRPr="00DA6CCA">
        <w:rPr>
          <w:rFonts w:asciiTheme="minorHAnsi" w:hAnsiTheme="minorHAnsi" w:cstheme="minorHAnsi"/>
          <w:i/>
          <w:rtl/>
        </w:rPr>
        <w:t xml:space="preserve">المديرية الوطنية للملكية الفكرية، </w:t>
      </w:r>
      <w:r w:rsidR="009B1EE1">
        <w:rPr>
          <w:rFonts w:asciiTheme="minorHAnsi" w:hAnsiTheme="minorHAnsi"/>
          <w:i/>
          <w:rtl/>
        </w:rPr>
        <w:t xml:space="preserve">باراغواي، </w:t>
      </w:r>
      <w:r w:rsidR="009B1EE1">
        <w:rPr>
          <w:rFonts w:asciiTheme="minorHAnsi" w:hAnsiTheme="minorHAnsi" w:hint="cs"/>
          <w:i/>
          <w:rtl/>
        </w:rPr>
        <w:t xml:space="preserve">مع </w:t>
      </w:r>
      <w:r w:rsidR="00DE459A" w:rsidRPr="00DE459A">
        <w:rPr>
          <w:rFonts w:asciiTheme="minorHAnsi" w:hAnsiTheme="minorHAnsi"/>
          <w:i/>
          <w:rtl/>
        </w:rPr>
        <w:t>مداخلة من وفد باكستان.</w:t>
      </w:r>
    </w:p>
    <w:p w:rsidR="000C1BB5" w:rsidRDefault="00DE459A" w:rsidP="009375FE">
      <w:pPr>
        <w:pStyle w:val="ONUMA"/>
      </w:pPr>
      <w:r w:rsidRPr="00DE459A">
        <w:rPr>
          <w:rtl/>
        </w:rPr>
        <w:t xml:space="preserve">في إطار موضوع "دور الوسطاء في إنفاذ الملكية الفكرية </w:t>
      </w:r>
      <w:r w:rsidRPr="00B55122">
        <w:rPr>
          <w:rtl/>
        </w:rPr>
        <w:t>(</w:t>
      </w:r>
      <w:r w:rsidR="00B55122" w:rsidRPr="00B55122">
        <w:rPr>
          <w:rFonts w:hint="cs"/>
          <w:rtl/>
        </w:rPr>
        <w:t>إلكترونياً ومادياً</w:t>
      </w:r>
      <w:r w:rsidRPr="00B55122">
        <w:rPr>
          <w:rtl/>
        </w:rPr>
        <w:t>)،</w:t>
      </w:r>
      <w:r w:rsidRPr="00DE459A">
        <w:rPr>
          <w:rtl/>
        </w:rPr>
        <w:t xml:space="preserve"> </w:t>
      </w:r>
      <w:r w:rsidR="00B7254C">
        <w:rPr>
          <w:rFonts w:hint="cs"/>
          <w:rtl/>
        </w:rPr>
        <w:t>قدمت العروض التالية:</w:t>
      </w:r>
      <w:r w:rsidR="00B55122">
        <w:rPr>
          <w:rFonts w:hint="cs"/>
          <w:rtl/>
        </w:rPr>
        <w:t>"</w:t>
      </w:r>
      <w:r w:rsidR="00B55122" w:rsidRPr="00B55122">
        <w:rPr>
          <w:rFonts w:hint="cs"/>
          <w:rtl/>
        </w:rPr>
        <w:t xml:space="preserve"> </w:t>
      </w:r>
      <w:r w:rsidR="00B55122">
        <w:rPr>
          <w:rFonts w:hint="cs"/>
          <w:rtl/>
        </w:rPr>
        <w:t>د</w:t>
      </w:r>
      <w:r w:rsidR="00B55122" w:rsidRPr="00593A30">
        <w:rPr>
          <w:rFonts w:hint="cs"/>
          <w:rtl/>
        </w:rPr>
        <w:t>راسة عن دور نظام أسماء الحقول ومشغليه في إنفاذ حق المؤلف على الإنترنت</w:t>
      </w:r>
      <w:r w:rsidR="00B55122">
        <w:rPr>
          <w:rFonts w:hint="cs"/>
          <w:rtl/>
        </w:rPr>
        <w:t xml:space="preserve">" </w:t>
      </w:r>
      <w:r w:rsidRPr="00DE459A">
        <w:rPr>
          <w:rtl/>
        </w:rPr>
        <w:t>قدمها السيد دين س. ماركس، محام و</w:t>
      </w:r>
      <w:r w:rsidR="00B55122">
        <w:rPr>
          <w:rtl/>
        </w:rPr>
        <w:t>مدير تنفيذي فخري ومستشار قانوني</w:t>
      </w:r>
      <w:r w:rsidR="00B55122" w:rsidRPr="00B55122">
        <w:rPr>
          <w:rtl/>
        </w:rPr>
        <w:t xml:space="preserve">، التحالف من أجل المساءلة </w:t>
      </w:r>
      <w:r w:rsidR="00B55122" w:rsidRPr="00B55122">
        <w:rPr>
          <w:rFonts w:hint="cs"/>
          <w:rtl/>
        </w:rPr>
        <w:t>الإلكترونية</w:t>
      </w:r>
      <w:r w:rsidRPr="00DE459A">
        <w:rPr>
          <w:rtl/>
        </w:rPr>
        <w:t>، الولاي</w:t>
      </w:r>
      <w:r w:rsidR="00B55122">
        <w:rPr>
          <w:rtl/>
        </w:rPr>
        <w:t xml:space="preserve">ات المتحدة الأمريكية، والدكتور </w:t>
      </w:r>
      <w:r w:rsidR="00B55122">
        <w:rPr>
          <w:rFonts w:hint="cs"/>
          <w:rtl/>
        </w:rPr>
        <w:t>ج</w:t>
      </w:r>
      <w:r w:rsidRPr="00DE459A">
        <w:rPr>
          <w:rtl/>
        </w:rPr>
        <w:t>ان بيرند نوردمان، محام</w:t>
      </w:r>
      <w:r w:rsidR="00B55122">
        <w:rPr>
          <w:rFonts w:hint="cs"/>
          <w:rtl/>
        </w:rPr>
        <w:t xml:space="preserve"> لدى</w:t>
      </w:r>
      <w:r w:rsidRPr="00DE459A">
        <w:rPr>
          <w:rtl/>
        </w:rPr>
        <w:t xml:space="preserve"> نوردمان تشيكوفسكي وشريك</w:t>
      </w:r>
      <w:r w:rsidR="00D27434">
        <w:rPr>
          <w:rFonts w:hint="cs"/>
          <w:rtl/>
        </w:rPr>
        <w:t>ه</w:t>
      </w:r>
      <w:r w:rsidRPr="00DE459A">
        <w:rPr>
          <w:rtl/>
        </w:rPr>
        <w:t>، برلين، وأستاذ فخري، جامعة هومبولت في برلين</w:t>
      </w:r>
      <w:r w:rsidR="009375FE">
        <w:rPr>
          <w:rFonts w:hint="cs"/>
          <w:rtl/>
        </w:rPr>
        <w:t>، ألمانيا</w:t>
      </w:r>
      <w:r w:rsidRPr="00DE459A">
        <w:rPr>
          <w:rtl/>
        </w:rPr>
        <w:t xml:space="preserve">. وبالإضافة إلى ذلك، قدمت مجموعة الأسواق الوطنية لحماية الملكية الفكرية في المملكة المتحدة خمسة عروض: </w:t>
      </w:r>
      <w:r w:rsidR="00D27434" w:rsidRPr="00593A30">
        <w:rPr>
          <w:rFonts w:hint="cs"/>
          <w:rtl/>
        </w:rPr>
        <w:t>ح</w:t>
      </w:r>
      <w:r w:rsidR="00D27434">
        <w:rPr>
          <w:rFonts w:hint="cs"/>
          <w:rtl/>
        </w:rPr>
        <w:t xml:space="preserve">ملة ريل ديل (الإجراء الحقيقي): </w:t>
      </w:r>
      <w:r w:rsidR="00D27434" w:rsidRPr="00593A30">
        <w:rPr>
          <w:rFonts w:hint="cs"/>
          <w:rtl/>
        </w:rPr>
        <w:t>نهج تعاوني لمواجهة جرائم الملكية الفكرية في الأسواق في المملكة المتحدة</w:t>
      </w:r>
      <w:r w:rsidRPr="00DE459A">
        <w:rPr>
          <w:rtl/>
        </w:rPr>
        <w:t xml:space="preserve">؛ </w:t>
      </w:r>
      <w:r w:rsidR="00D27434">
        <w:rPr>
          <w:rFonts w:hint="cs"/>
          <w:rtl/>
        </w:rPr>
        <w:t>و"</w:t>
      </w:r>
      <w:r w:rsidR="00D27434" w:rsidRPr="00593A30">
        <w:rPr>
          <w:rFonts w:hint="cs"/>
          <w:rtl/>
        </w:rPr>
        <w:t xml:space="preserve">منظور الرابطة الأوروبية للعلامات </w:t>
      </w:r>
      <w:r w:rsidR="00D27434">
        <w:rPr>
          <w:rFonts w:hint="cs"/>
          <w:rtl/>
        </w:rPr>
        <w:t>(</w:t>
      </w:r>
      <w:r w:rsidR="00D27434" w:rsidRPr="00CB1EBB">
        <w:t>AIM</w:t>
      </w:r>
      <w:r w:rsidR="00D27434">
        <w:rPr>
          <w:rFonts w:hint="cs"/>
          <w:rtl/>
        </w:rPr>
        <w:t xml:space="preserve">) </w:t>
      </w:r>
      <w:r w:rsidR="00D27434">
        <w:rPr>
          <w:rtl/>
        </w:rPr>
        <w:t>–</w:t>
      </w:r>
      <w:r w:rsidR="00D27434">
        <w:rPr>
          <w:rFonts w:hint="cs"/>
          <w:rtl/>
        </w:rPr>
        <w:t xml:space="preserve"> </w:t>
      </w:r>
      <w:r w:rsidR="00D27434" w:rsidRPr="00593A30">
        <w:rPr>
          <w:rFonts w:hint="cs"/>
          <w:rtl/>
        </w:rPr>
        <w:t>بشأن دور وسطاء الإنترنت في مكافحة التقليد</w:t>
      </w:r>
      <w:r w:rsidR="00D27434">
        <w:rPr>
          <w:rFonts w:hint="cs"/>
          <w:rtl/>
        </w:rPr>
        <w:t xml:space="preserve">" </w:t>
      </w:r>
      <w:r w:rsidR="006875E5">
        <w:rPr>
          <w:rFonts w:hint="cs"/>
          <w:rtl/>
        </w:rPr>
        <w:t xml:space="preserve">قدمته </w:t>
      </w:r>
      <w:r w:rsidR="006875E5" w:rsidRPr="00593A30">
        <w:rPr>
          <w:rFonts w:hint="cs"/>
          <w:rtl/>
        </w:rPr>
        <w:t xml:space="preserve">الرابطة الأوروبية للعلامات </w:t>
      </w:r>
      <w:r w:rsidRPr="00DE459A">
        <w:rPr>
          <w:rtl/>
        </w:rPr>
        <w:t>- الرا</w:t>
      </w:r>
      <w:r w:rsidR="006875E5">
        <w:rPr>
          <w:rtl/>
        </w:rPr>
        <w:t>بطة الأوروبية للعلامات التجارية</w:t>
      </w:r>
      <w:r w:rsidRPr="00DE459A">
        <w:rPr>
          <w:rtl/>
        </w:rPr>
        <w:t xml:space="preserve">؛ </w:t>
      </w:r>
      <w:r w:rsidR="006875E5">
        <w:rPr>
          <w:rFonts w:hint="cs"/>
          <w:rtl/>
        </w:rPr>
        <w:t>و"</w:t>
      </w:r>
      <w:r w:rsidR="006875E5" w:rsidRPr="00DA6CCA">
        <w:rPr>
          <w:b/>
          <w:rtl/>
        </w:rPr>
        <w:t>نظور صناعة الموسيقى المسجلة بشأن دور وسطاء الإنترنت في مكافحة القرصنة</w:t>
      </w:r>
      <w:r w:rsidR="006875E5">
        <w:rPr>
          <w:rFonts w:hint="cs"/>
          <w:rtl/>
        </w:rPr>
        <w:t>"</w:t>
      </w:r>
      <w:r w:rsidR="006875E5">
        <w:rPr>
          <w:rtl/>
        </w:rPr>
        <w:t>، قدمه الاتحاد الدولي ل</w:t>
      </w:r>
      <w:r w:rsidRPr="00DE459A">
        <w:rPr>
          <w:rtl/>
        </w:rPr>
        <w:t xml:space="preserve">صناعة </w:t>
      </w:r>
      <w:r w:rsidR="006875E5" w:rsidRPr="00DA6CCA">
        <w:rPr>
          <w:b/>
          <w:i/>
          <w:iCs/>
          <w:rtl/>
        </w:rPr>
        <w:t>الفونوغرامات</w:t>
      </w:r>
      <w:r w:rsidRPr="00DE459A">
        <w:rPr>
          <w:rtl/>
        </w:rPr>
        <w:t xml:space="preserve">؛ </w:t>
      </w:r>
      <w:r w:rsidR="006875E5">
        <w:rPr>
          <w:rFonts w:hint="cs"/>
          <w:rtl/>
        </w:rPr>
        <w:t>و</w:t>
      </w:r>
      <w:r w:rsidRPr="00DE459A">
        <w:rPr>
          <w:rtl/>
        </w:rPr>
        <w:t>"</w:t>
      </w:r>
      <w:r w:rsidR="006875E5" w:rsidRPr="006875E5">
        <w:rPr>
          <w:b/>
          <w:rtl/>
        </w:rPr>
        <w:t xml:space="preserve"> </w:t>
      </w:r>
      <w:r w:rsidR="006875E5" w:rsidRPr="00CB1EBB">
        <w:rPr>
          <w:b/>
          <w:rtl/>
        </w:rPr>
        <w:t xml:space="preserve">معالجة الامتثال الجمركي في صناعة </w:t>
      </w:r>
      <w:r w:rsidR="006875E5" w:rsidRPr="00CB1EBB">
        <w:rPr>
          <w:rFonts w:hint="cs"/>
          <w:b/>
          <w:rtl/>
        </w:rPr>
        <w:t xml:space="preserve">النقل </w:t>
      </w:r>
      <w:r w:rsidR="006875E5" w:rsidRPr="00CB1EBB">
        <w:rPr>
          <w:b/>
          <w:rtl/>
        </w:rPr>
        <w:t>السريع – منهج</w:t>
      </w:r>
      <w:r w:rsidR="006875E5">
        <w:rPr>
          <w:rFonts w:hint="cs"/>
          <w:b/>
          <w:rtl/>
        </w:rPr>
        <w:t xml:space="preserve"> </w:t>
      </w:r>
      <w:r w:rsidR="006875E5" w:rsidRPr="00C04D53">
        <w:rPr>
          <w:bCs/>
        </w:rPr>
        <w:t>DHL Express</w:t>
      </w:r>
      <w:r w:rsidR="006875E5">
        <w:rPr>
          <w:rFonts w:hint="cs"/>
          <w:b/>
          <w:i/>
          <w:iCs/>
          <w:rtl/>
        </w:rPr>
        <w:t xml:space="preserve"> </w:t>
      </w:r>
      <w:r w:rsidR="006875E5">
        <w:rPr>
          <w:rFonts w:hint="cs"/>
          <w:rtl/>
        </w:rPr>
        <w:t xml:space="preserve">من </w:t>
      </w:r>
      <w:r w:rsidRPr="00DE459A">
        <w:rPr>
          <w:rtl/>
        </w:rPr>
        <w:t xml:space="preserve"> </w:t>
      </w:r>
      <w:r w:rsidRPr="00DE459A">
        <w:t>DHL Express</w:t>
      </w:r>
      <w:r w:rsidRPr="00DE459A">
        <w:rPr>
          <w:rtl/>
        </w:rPr>
        <w:t xml:space="preserve">؛ و </w:t>
      </w:r>
      <w:r w:rsidR="006875E5">
        <w:rPr>
          <w:rFonts w:hint="cs"/>
          <w:rtl/>
        </w:rPr>
        <w:t>"</w:t>
      </w:r>
      <w:r w:rsidRPr="00DE459A">
        <w:rPr>
          <w:rtl/>
        </w:rPr>
        <w:t xml:space="preserve">مبادرات ماستركارد لمنع </w:t>
      </w:r>
      <w:r w:rsidR="006875E5">
        <w:rPr>
          <w:rFonts w:hint="cs"/>
          <w:rtl/>
        </w:rPr>
        <w:t>التعدي على</w:t>
      </w:r>
      <w:r w:rsidRPr="00DE459A">
        <w:rPr>
          <w:rtl/>
        </w:rPr>
        <w:t xml:space="preserve"> الملكية الفكرية</w:t>
      </w:r>
      <w:r w:rsidR="006875E5">
        <w:rPr>
          <w:rFonts w:hint="cs"/>
          <w:rtl/>
        </w:rPr>
        <w:t>"</w:t>
      </w:r>
      <w:r w:rsidR="006875E5">
        <w:rPr>
          <w:rtl/>
        </w:rPr>
        <w:t xml:space="preserve"> </w:t>
      </w:r>
      <w:r w:rsidR="006875E5">
        <w:rPr>
          <w:rFonts w:hint="cs"/>
          <w:rtl/>
        </w:rPr>
        <w:t xml:space="preserve">من </w:t>
      </w:r>
      <w:r w:rsidRPr="00DE459A">
        <w:rPr>
          <w:rtl/>
        </w:rPr>
        <w:t xml:space="preserve">مؤسسة ماستركارد </w:t>
      </w:r>
      <w:r w:rsidR="006875E5" w:rsidRPr="006875E5">
        <w:rPr>
          <w:rFonts w:hint="cs"/>
          <w:b/>
          <w:rtl/>
        </w:rPr>
        <w:t>إنترناشيونال</w:t>
      </w:r>
      <w:r w:rsidRPr="00DE459A">
        <w:rPr>
          <w:rtl/>
        </w:rPr>
        <w:t xml:space="preserve">. </w:t>
      </w:r>
      <w:r w:rsidR="006875E5">
        <w:rPr>
          <w:rFonts w:hint="cs"/>
          <w:rtl/>
        </w:rPr>
        <w:lastRenderedPageBreak/>
        <w:t>و</w:t>
      </w:r>
      <w:r w:rsidRPr="00DE459A">
        <w:rPr>
          <w:rtl/>
        </w:rPr>
        <w:t xml:space="preserve">أدار حلقة نقاش السيد تيم فيرنر، </w:t>
      </w:r>
      <w:r w:rsidR="006875E5" w:rsidRPr="00C948F6">
        <w:rPr>
          <w:rFonts w:asciiTheme="minorHAnsi" w:hAnsiTheme="minorHAnsi"/>
          <w:i/>
          <w:rtl/>
        </w:rPr>
        <w:t xml:space="preserve">مسؤول </w:t>
      </w:r>
      <w:r w:rsidRPr="00DE459A">
        <w:rPr>
          <w:rtl/>
        </w:rPr>
        <w:t>الشؤون القانونية والسياسات، الاقتصاد غير المادي، المديرية العامة للسوق الداخلية والصناعة وريادة الأعمال والمؤسسات الصغيرة والمتوسطة (</w:t>
      </w:r>
      <w:r w:rsidRPr="00DE459A">
        <w:t>DG GROW</w:t>
      </w:r>
      <w:r w:rsidRPr="00DE459A">
        <w:rPr>
          <w:rtl/>
        </w:rPr>
        <w:t>)، المفوضية الأوروبية، بروكسل.</w:t>
      </w:r>
      <w:r w:rsidR="006875E5">
        <w:rPr>
          <w:rFonts w:hint="cs"/>
          <w:rtl/>
        </w:rPr>
        <w:t xml:space="preserve"> </w:t>
      </w:r>
    </w:p>
    <w:p w:rsidR="0065320E" w:rsidRDefault="0065320E" w:rsidP="00687E37">
      <w:pPr>
        <w:pStyle w:val="ONUMA"/>
      </w:pPr>
      <w:r>
        <w:rPr>
          <w:rFonts w:hint="cs"/>
          <w:rtl/>
        </w:rPr>
        <w:t>وفي إطار</w:t>
      </w:r>
      <w:r>
        <w:rPr>
          <w:rtl/>
        </w:rPr>
        <w:t xml:space="preserve"> موضوع </w:t>
      </w:r>
      <w:r w:rsidR="00687E37">
        <w:rPr>
          <w:rFonts w:hint="cs"/>
          <w:rtl/>
        </w:rPr>
        <w:t>"</w:t>
      </w:r>
      <w:r>
        <w:rPr>
          <w:rtl/>
        </w:rPr>
        <w:t>التكنولوجيات الجديدة في إنفاذ الملكية الفكرية</w:t>
      </w:r>
      <w:r w:rsidR="00687E37">
        <w:rPr>
          <w:rFonts w:hint="cs"/>
          <w:rtl/>
        </w:rPr>
        <w:t>"</w:t>
      </w:r>
      <w:r>
        <w:rPr>
          <w:rtl/>
        </w:rPr>
        <w:t xml:space="preserve">، قدم مكتب </w:t>
      </w:r>
      <w:r w:rsidR="00687E37">
        <w:rPr>
          <w:rFonts w:hint="cs"/>
          <w:rtl/>
        </w:rPr>
        <w:t>ا</w:t>
      </w:r>
      <w:r>
        <w:rPr>
          <w:rtl/>
        </w:rPr>
        <w:t xml:space="preserve">لاتحاد الأوروبي </w:t>
      </w:r>
      <w:r w:rsidR="00687E37">
        <w:rPr>
          <w:rFonts w:hint="cs"/>
          <w:rtl/>
        </w:rPr>
        <w:t>ل</w:t>
      </w:r>
      <w:r w:rsidR="00687E37">
        <w:rPr>
          <w:rtl/>
        </w:rPr>
        <w:t xml:space="preserve">لملكية الفكرية </w:t>
      </w:r>
      <w:r w:rsidR="00B7254C">
        <w:rPr>
          <w:rFonts w:hint="cs"/>
          <w:rtl/>
        </w:rPr>
        <w:t xml:space="preserve">عرضا بعنوان </w:t>
      </w:r>
      <w:r w:rsidR="00687E37">
        <w:rPr>
          <w:rFonts w:hint="cs"/>
          <w:rtl/>
        </w:rPr>
        <w:t>"</w:t>
      </w:r>
      <w:r w:rsidR="00687E37" w:rsidRPr="00CE0F1D">
        <w:rPr>
          <w:rtl/>
        </w:rPr>
        <w:t xml:space="preserve">فرص تكنولوجية جديدة لحماية حقوق الملكية الفكرية وإنفاذها </w:t>
      </w:r>
      <w:r w:rsidR="00687E37">
        <w:rPr>
          <w:rtl/>
        </w:rPr>
        <w:t>–</w:t>
      </w:r>
      <w:r w:rsidR="00687E37" w:rsidRPr="00CE0F1D">
        <w:rPr>
          <w:rtl/>
        </w:rPr>
        <w:t xml:space="preserve"> تحديث بشأن مكافحة المنتجات المقلدة من خلال تكنولوجيا سلاسل الكتل</w:t>
      </w:r>
      <w:r w:rsidR="00687E37">
        <w:rPr>
          <w:rFonts w:hint="cs"/>
          <w:rtl/>
        </w:rPr>
        <w:t>"</w:t>
      </w:r>
      <w:r w:rsidR="00687E37">
        <w:rPr>
          <w:rtl/>
        </w:rPr>
        <w:t xml:space="preserve"> </w:t>
      </w:r>
      <w:r>
        <w:rPr>
          <w:rtl/>
        </w:rPr>
        <w:t xml:space="preserve">وتناولت مجموعة </w:t>
      </w:r>
      <w:r w:rsidR="00687E37" w:rsidRPr="00E9178F">
        <w:rPr>
          <w:rFonts w:hint="cs"/>
          <w:i/>
          <w:iCs/>
          <w:rtl/>
        </w:rPr>
        <w:t>ت</w:t>
      </w:r>
      <w:r w:rsidR="00687E37">
        <w:rPr>
          <w:rFonts w:hint="cs"/>
          <w:i/>
          <w:iCs/>
          <w:rtl/>
        </w:rPr>
        <w:t>ي</w:t>
      </w:r>
      <w:r w:rsidR="00687E37" w:rsidRPr="00E9178F">
        <w:rPr>
          <w:rFonts w:hint="cs"/>
          <w:i/>
          <w:iCs/>
          <w:rtl/>
        </w:rPr>
        <w:t>نسن</w:t>
      </w:r>
      <w:r w:rsidR="00687E37">
        <w:rPr>
          <w:rFonts w:hint="cs"/>
          <w:i/>
          <w:iCs/>
          <w:rtl/>
        </w:rPr>
        <w:t>ت</w:t>
      </w:r>
      <w:r w:rsidR="00687E37">
        <w:rPr>
          <w:rtl/>
        </w:rPr>
        <w:t xml:space="preserve"> </w:t>
      </w:r>
      <w:r w:rsidR="00687E37">
        <w:rPr>
          <w:rFonts w:hint="cs"/>
          <w:rtl/>
        </w:rPr>
        <w:t>موضوع "</w:t>
      </w:r>
      <w:r w:rsidR="00687E37" w:rsidRPr="00CE0F1D">
        <w:rPr>
          <w:rtl/>
        </w:rPr>
        <w:t>تسهيل حماية حق المؤلف في الصين من خلال الابتكار التكنولوجي</w:t>
      </w:r>
      <w:r w:rsidR="00687E37">
        <w:rPr>
          <w:rFonts w:hint="cs"/>
          <w:rtl/>
        </w:rPr>
        <w:t>"</w:t>
      </w:r>
      <w:r w:rsidR="00F0032C">
        <w:rPr>
          <w:rFonts w:hint="cs"/>
          <w:rtl/>
        </w:rPr>
        <w:t>.</w:t>
      </w:r>
    </w:p>
    <w:p w:rsidR="0065320E" w:rsidRDefault="0065320E" w:rsidP="009B1EE1">
      <w:pPr>
        <w:pStyle w:val="ONUMA"/>
      </w:pPr>
      <w:r>
        <w:rPr>
          <w:rtl/>
        </w:rPr>
        <w:t xml:space="preserve">وفي إطار موضوع </w:t>
      </w:r>
      <w:r w:rsidR="0021335A">
        <w:rPr>
          <w:rFonts w:hint="cs"/>
          <w:rtl/>
        </w:rPr>
        <w:t>"</w:t>
      </w:r>
      <w:r>
        <w:rPr>
          <w:rtl/>
        </w:rPr>
        <w:t xml:space="preserve">الفصل في قضايا </w:t>
      </w:r>
      <w:r w:rsidR="0021335A">
        <w:rPr>
          <w:rFonts w:hint="cs"/>
          <w:rtl/>
        </w:rPr>
        <w:t>التعدي على</w:t>
      </w:r>
      <w:r>
        <w:rPr>
          <w:rtl/>
        </w:rPr>
        <w:t xml:space="preserve"> الملكية الفكرية</w:t>
      </w:r>
      <w:r w:rsidR="0021335A">
        <w:rPr>
          <w:rFonts w:hint="cs"/>
          <w:rtl/>
        </w:rPr>
        <w:t>"</w:t>
      </w:r>
      <w:r>
        <w:rPr>
          <w:rtl/>
        </w:rPr>
        <w:t xml:space="preserve">، قُدمت ثلاثة عروض بشأن المواضيع التالية: </w:t>
      </w:r>
      <w:r w:rsidR="002768B8">
        <w:rPr>
          <w:rFonts w:hint="cs"/>
          <w:rtl/>
        </w:rPr>
        <w:t>"</w:t>
      </w:r>
      <w:r w:rsidR="002768B8" w:rsidRPr="002768B8">
        <w:rPr>
          <w:rtl/>
        </w:rPr>
        <w:t xml:space="preserve"> </w:t>
      </w:r>
      <w:r w:rsidR="002768B8" w:rsidRPr="00CE0F1D">
        <w:rPr>
          <w:rtl/>
        </w:rPr>
        <w:t xml:space="preserve">الأوامر </w:t>
      </w:r>
      <w:r w:rsidR="002768B8" w:rsidRPr="00CE0F1D">
        <w:rPr>
          <w:rFonts w:hint="cs"/>
          <w:rtl/>
        </w:rPr>
        <w:t>المتغيرة</w:t>
      </w:r>
      <w:r w:rsidR="002768B8" w:rsidRPr="00CE0F1D">
        <w:rPr>
          <w:rtl/>
        </w:rPr>
        <w:t xml:space="preserve"> </w:t>
      </w:r>
      <w:r w:rsidR="002768B8" w:rsidRPr="00CE0F1D">
        <w:rPr>
          <w:rFonts w:hint="cs"/>
          <w:rtl/>
        </w:rPr>
        <w:t>والأوا</w:t>
      </w:r>
      <w:r w:rsidR="002768B8" w:rsidRPr="00CE0F1D">
        <w:rPr>
          <w:rtl/>
        </w:rPr>
        <w:t xml:space="preserve">مر </w:t>
      </w:r>
      <w:r w:rsidR="002768B8" w:rsidRPr="00CE0F1D">
        <w:rPr>
          <w:rFonts w:hint="cs"/>
          <w:rtl/>
        </w:rPr>
        <w:t>ال</w:t>
      </w:r>
      <w:r w:rsidR="002768B8" w:rsidRPr="00CE0F1D">
        <w:rPr>
          <w:rtl/>
        </w:rPr>
        <w:t>زجري</w:t>
      </w:r>
      <w:r w:rsidR="002768B8" w:rsidRPr="00CE0F1D">
        <w:rPr>
          <w:rFonts w:hint="cs"/>
          <w:rtl/>
        </w:rPr>
        <w:t>ة</w:t>
      </w:r>
      <w:r w:rsidR="002768B8" w:rsidRPr="00CE0F1D">
        <w:rPr>
          <w:rtl/>
        </w:rPr>
        <w:t xml:space="preserve"> </w:t>
      </w:r>
      <w:r w:rsidR="002768B8" w:rsidRPr="00CE0F1D">
        <w:rPr>
          <w:rFonts w:hint="cs"/>
          <w:rtl/>
        </w:rPr>
        <w:t xml:space="preserve">الأخرى </w:t>
      </w:r>
      <w:r w:rsidR="002768B8" w:rsidRPr="00CE0F1D">
        <w:rPr>
          <w:rtl/>
        </w:rPr>
        <w:t>في الهند</w:t>
      </w:r>
      <w:r w:rsidR="00564767">
        <w:rPr>
          <w:rFonts w:hint="cs"/>
          <w:rtl/>
        </w:rPr>
        <w:t>"</w:t>
      </w:r>
      <w:r w:rsidR="00564767">
        <w:rPr>
          <w:rtl/>
        </w:rPr>
        <w:t>، قدمته</w:t>
      </w:r>
      <w:r>
        <w:rPr>
          <w:rtl/>
        </w:rPr>
        <w:t xml:space="preserve"> القاضية الموقرة براثيبا م. سينغ، شعبة الملكية الفكرية، </w:t>
      </w:r>
      <w:r w:rsidR="00564767" w:rsidRPr="0014031E">
        <w:rPr>
          <w:i/>
          <w:iCs/>
          <w:rtl/>
        </w:rPr>
        <w:t>محكمة دلهي العليا</w:t>
      </w:r>
      <w:r>
        <w:rPr>
          <w:rtl/>
        </w:rPr>
        <w:t xml:space="preserve">، الهند ؛ </w:t>
      </w:r>
      <w:r w:rsidR="00564767">
        <w:rPr>
          <w:rFonts w:hint="cs"/>
          <w:rtl/>
        </w:rPr>
        <w:t>و"</w:t>
      </w:r>
      <w:r w:rsidR="00564767" w:rsidRPr="00564767">
        <w:rPr>
          <w:rFonts w:hint="cs"/>
          <w:i/>
          <w:iCs/>
          <w:rtl/>
        </w:rPr>
        <w:t xml:space="preserve"> </w:t>
      </w:r>
      <w:r w:rsidR="00564767">
        <w:rPr>
          <w:rFonts w:hint="cs"/>
          <w:i/>
          <w:iCs/>
          <w:rtl/>
        </w:rPr>
        <w:t xml:space="preserve">آخر أعمال </w:t>
      </w:r>
      <w:r w:rsidR="00564767" w:rsidRPr="00FC5169">
        <w:rPr>
          <w:i/>
          <w:iCs/>
          <w:rtl/>
        </w:rPr>
        <w:t xml:space="preserve">الرابطة الدولية لحماية الملكية الفكرية بشأن التعويض عن </w:t>
      </w:r>
      <w:r w:rsidR="00564767">
        <w:rPr>
          <w:rFonts w:hint="cs"/>
          <w:i/>
          <w:iCs/>
          <w:rtl/>
        </w:rPr>
        <w:t>التعدي على</w:t>
      </w:r>
      <w:r w:rsidR="00564767" w:rsidRPr="00FC5169">
        <w:rPr>
          <w:i/>
          <w:iCs/>
          <w:rtl/>
        </w:rPr>
        <w:t xml:space="preserve"> الملكية الفكرية</w:t>
      </w:r>
      <w:r w:rsidR="00564767">
        <w:rPr>
          <w:rFonts w:hint="cs"/>
          <w:rtl/>
        </w:rPr>
        <w:t>"</w:t>
      </w:r>
      <w:r>
        <w:rPr>
          <w:rtl/>
        </w:rPr>
        <w:t xml:space="preserve"> </w:t>
      </w:r>
      <w:r w:rsidR="00564767">
        <w:rPr>
          <w:rFonts w:hint="cs"/>
          <w:rtl/>
        </w:rPr>
        <w:t>قدمته</w:t>
      </w:r>
      <w:r>
        <w:rPr>
          <w:rtl/>
        </w:rPr>
        <w:t xml:space="preserve"> الرابطة</w:t>
      </w:r>
      <w:r w:rsidR="00564767">
        <w:rPr>
          <w:rtl/>
        </w:rPr>
        <w:t xml:space="preserve"> الدولية لحماية الملكية الفكرية؛ و</w:t>
      </w:r>
      <w:r w:rsidR="00564767">
        <w:rPr>
          <w:rFonts w:hint="cs"/>
          <w:rtl/>
        </w:rPr>
        <w:t>"أعمال</w:t>
      </w:r>
      <w:r>
        <w:rPr>
          <w:rtl/>
        </w:rPr>
        <w:t xml:space="preserve"> الرابطة الدولية للعلامات التجارية بشأن </w:t>
      </w:r>
      <w:r w:rsidR="00564767">
        <w:rPr>
          <w:rFonts w:hint="cs"/>
          <w:rtl/>
        </w:rPr>
        <w:t>تنسيق</w:t>
      </w:r>
      <w:r>
        <w:rPr>
          <w:rtl/>
        </w:rPr>
        <w:t xml:space="preserve"> </w:t>
      </w:r>
      <w:r w:rsidR="00564767">
        <w:rPr>
          <w:rFonts w:hint="cs"/>
          <w:rtl/>
        </w:rPr>
        <w:t>ال</w:t>
      </w:r>
      <w:r>
        <w:rPr>
          <w:rtl/>
        </w:rPr>
        <w:t xml:space="preserve">تشريعات </w:t>
      </w:r>
      <w:r w:rsidR="00564767">
        <w:rPr>
          <w:rFonts w:hint="cs"/>
          <w:rtl/>
        </w:rPr>
        <w:t>المتعلقة ب</w:t>
      </w:r>
      <w:r>
        <w:rPr>
          <w:rtl/>
        </w:rPr>
        <w:t xml:space="preserve">الأوامر </w:t>
      </w:r>
      <w:r w:rsidR="00564767">
        <w:rPr>
          <w:rFonts w:hint="cs"/>
          <w:rtl/>
        </w:rPr>
        <w:t>القضائية</w:t>
      </w:r>
      <w:r>
        <w:rPr>
          <w:rtl/>
        </w:rPr>
        <w:t xml:space="preserve"> </w:t>
      </w:r>
      <w:r w:rsidR="00564767">
        <w:rPr>
          <w:rFonts w:hint="cs"/>
          <w:rtl/>
        </w:rPr>
        <w:t>التمهيدية"</w:t>
      </w:r>
      <w:r>
        <w:rPr>
          <w:rtl/>
        </w:rPr>
        <w:t xml:space="preserve"> </w:t>
      </w:r>
      <w:r w:rsidR="00564767">
        <w:rPr>
          <w:rFonts w:hint="cs"/>
          <w:rtl/>
        </w:rPr>
        <w:t>قدمته</w:t>
      </w:r>
      <w:r>
        <w:rPr>
          <w:rtl/>
        </w:rPr>
        <w:t xml:space="preserve"> الرابطة الدولية للعلامات التجارية. وأدار حلقة </w:t>
      </w:r>
      <w:r w:rsidR="00564767">
        <w:rPr>
          <w:rFonts w:hint="cs"/>
          <w:rtl/>
        </w:rPr>
        <w:t>ال</w:t>
      </w:r>
      <w:r>
        <w:rPr>
          <w:rtl/>
        </w:rPr>
        <w:t xml:space="preserve">نقاش </w:t>
      </w:r>
      <w:r w:rsidR="00564767">
        <w:rPr>
          <w:rFonts w:hint="cs"/>
          <w:rtl/>
        </w:rPr>
        <w:t xml:space="preserve">د. </w:t>
      </w:r>
      <w:r w:rsidR="00564767">
        <w:rPr>
          <w:rtl/>
        </w:rPr>
        <w:t xml:space="preserve">باسم عوض، قاض </w:t>
      </w:r>
      <w:r>
        <w:rPr>
          <w:rtl/>
        </w:rPr>
        <w:t xml:space="preserve">سابق </w:t>
      </w:r>
      <w:r w:rsidR="00564767">
        <w:rPr>
          <w:rFonts w:hint="cs"/>
          <w:rtl/>
        </w:rPr>
        <w:t>لدى</w:t>
      </w:r>
      <w:r w:rsidR="00564767">
        <w:rPr>
          <w:rtl/>
        </w:rPr>
        <w:t xml:space="preserve"> محكمة الاستئناف بمصر، وأستاذ بكلية الحقوق</w:t>
      </w:r>
      <w:r w:rsidR="00564767">
        <w:rPr>
          <w:rFonts w:hint="cs"/>
          <w:rtl/>
        </w:rPr>
        <w:t xml:space="preserve">، </w:t>
      </w:r>
      <w:r w:rsidR="00564767">
        <w:rPr>
          <w:rtl/>
        </w:rPr>
        <w:t>جامعة غرب أونتاريو</w:t>
      </w:r>
      <w:r w:rsidR="00564767">
        <w:rPr>
          <w:rFonts w:hint="cs"/>
          <w:rtl/>
        </w:rPr>
        <w:t xml:space="preserve">، </w:t>
      </w:r>
      <w:r>
        <w:rPr>
          <w:rtl/>
        </w:rPr>
        <w:t xml:space="preserve">كندا، </w:t>
      </w:r>
      <w:r w:rsidR="009B1EE1">
        <w:rPr>
          <w:rFonts w:hint="cs"/>
          <w:rtl/>
        </w:rPr>
        <w:t>مع مداخلة</w:t>
      </w:r>
      <w:r>
        <w:rPr>
          <w:rtl/>
        </w:rPr>
        <w:t xml:space="preserve"> وفود</w:t>
      </w:r>
      <w:r w:rsidR="009B1EE1">
        <w:rPr>
          <w:rFonts w:hint="cs"/>
          <w:rtl/>
        </w:rPr>
        <w:t xml:space="preserve"> كل</w:t>
      </w:r>
      <w:r>
        <w:rPr>
          <w:rtl/>
        </w:rPr>
        <w:t xml:space="preserve"> كينيا وباكستان والولايات المتحدة الأمريكية وأوزبكستان وممثل </w:t>
      </w:r>
      <w:r w:rsidR="009B1EE1" w:rsidRPr="00593A30">
        <w:rPr>
          <w:rFonts w:hint="cs"/>
          <w:rtl/>
        </w:rPr>
        <w:t>الرابطة الأوروبية للعلامات</w:t>
      </w:r>
      <w:r>
        <w:rPr>
          <w:rtl/>
        </w:rPr>
        <w:t>.</w:t>
      </w:r>
      <w:r w:rsidR="002768B8">
        <w:rPr>
          <w:rFonts w:hint="cs"/>
          <w:rtl/>
        </w:rPr>
        <w:t xml:space="preserve"> </w:t>
      </w:r>
      <w:r w:rsidR="00564767">
        <w:rPr>
          <w:rFonts w:hint="cs"/>
          <w:rtl/>
        </w:rPr>
        <w:t xml:space="preserve"> </w:t>
      </w:r>
    </w:p>
    <w:p w:rsidR="0065320E" w:rsidRDefault="0065320E" w:rsidP="000C2C7F">
      <w:pPr>
        <w:pStyle w:val="ONUMA"/>
      </w:pPr>
      <w:r>
        <w:rPr>
          <w:rtl/>
        </w:rPr>
        <w:t>وفي إطار بند برنامج العمل المعنون</w:t>
      </w:r>
      <w:r w:rsidR="00200F55">
        <w:rPr>
          <w:rFonts w:hint="cs"/>
          <w:rtl/>
        </w:rPr>
        <w:t xml:space="preserve"> </w:t>
      </w:r>
      <w:r w:rsidR="002A56EA">
        <w:rPr>
          <w:rFonts w:hint="cs"/>
          <w:rtl/>
        </w:rPr>
        <w:t>"</w:t>
      </w:r>
      <w:r w:rsidR="002A56EA" w:rsidRPr="002A56EA">
        <w:rPr>
          <w:rFonts w:hint="cs"/>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w:t>
      </w:r>
      <w:r w:rsidR="002A56EA">
        <w:rPr>
          <w:rFonts w:hint="cs"/>
          <w:rtl/>
        </w:rPr>
        <w:t xml:space="preserve">"، </w:t>
      </w:r>
      <w:r w:rsidR="002A56EA">
        <w:rPr>
          <w:rtl/>
        </w:rPr>
        <w:t xml:space="preserve">عرضت ألبانيا تجربتها في تكييف </w:t>
      </w:r>
      <w:r>
        <w:rPr>
          <w:rtl/>
        </w:rPr>
        <w:t xml:space="preserve">مواد </w:t>
      </w:r>
      <w:r w:rsidR="002A56EA">
        <w:rPr>
          <w:rFonts w:hint="cs"/>
          <w:rtl/>
        </w:rPr>
        <w:t xml:space="preserve">الويبو </w:t>
      </w:r>
      <w:r>
        <w:rPr>
          <w:rtl/>
        </w:rPr>
        <w:t xml:space="preserve">التدريبية </w:t>
      </w:r>
      <w:r w:rsidR="002A56EA">
        <w:rPr>
          <w:rFonts w:hint="cs"/>
          <w:rtl/>
        </w:rPr>
        <w:t>"</w:t>
      </w:r>
      <w:r>
        <w:rPr>
          <w:rtl/>
        </w:rPr>
        <w:t>التحقيق في جرائم الملكية الفكرية ومحاكمة مرتكبيها</w:t>
      </w:r>
      <w:r w:rsidR="002A56EA">
        <w:rPr>
          <w:rFonts w:hint="cs"/>
          <w:rtl/>
        </w:rPr>
        <w:t>"</w:t>
      </w:r>
      <w:r w:rsidR="002A56EA">
        <w:rPr>
          <w:rtl/>
        </w:rPr>
        <w:t xml:space="preserve"> وقدم</w:t>
      </w:r>
      <w:r w:rsidR="002A56EA">
        <w:rPr>
          <w:rFonts w:hint="cs"/>
          <w:rtl/>
        </w:rPr>
        <w:t xml:space="preserve"> د. </w:t>
      </w:r>
      <w:r>
        <w:rPr>
          <w:rtl/>
        </w:rPr>
        <w:t xml:space="preserve">عوض </w:t>
      </w:r>
      <w:r w:rsidR="00200F55">
        <w:rPr>
          <w:rFonts w:hint="cs"/>
          <w:rtl/>
        </w:rPr>
        <w:t xml:space="preserve">عرضا بعنوان </w:t>
      </w:r>
      <w:r w:rsidR="002A56EA">
        <w:rPr>
          <w:rFonts w:hint="cs"/>
          <w:rtl/>
        </w:rPr>
        <w:t>"</w:t>
      </w:r>
      <w:r w:rsidR="002A56EA" w:rsidRPr="009D3D9B">
        <w:rPr>
          <w:rFonts w:hint="cs"/>
          <w:rtl/>
        </w:rPr>
        <w:t>سجل الويبو للقضايا العربية حول إنفاذ حقوق الملكية الفكرية</w:t>
      </w:r>
      <w:r w:rsidR="002A56EA">
        <w:rPr>
          <w:rFonts w:hint="cs"/>
          <w:rtl/>
        </w:rPr>
        <w:t>"</w:t>
      </w:r>
      <w:r>
        <w:rPr>
          <w:rtl/>
        </w:rPr>
        <w:t>.</w:t>
      </w:r>
    </w:p>
    <w:p w:rsidR="00FF5CDA" w:rsidRDefault="00FF5CDA" w:rsidP="009375FE">
      <w:pPr>
        <w:pStyle w:val="ONUMA"/>
      </w:pPr>
      <w:r>
        <w:rPr>
          <w:rFonts w:hint="cs"/>
          <w:rtl/>
        </w:rPr>
        <w:t>و</w:t>
      </w:r>
      <w:r>
        <w:rPr>
          <w:rtl/>
        </w:rPr>
        <w:t xml:space="preserve">أحاطت اللجنة علماً بالعرض الذي قدمته الأمانة عن الأنشطة </w:t>
      </w:r>
      <w:r w:rsidR="00B96A68">
        <w:rPr>
          <w:rFonts w:hint="cs"/>
          <w:rtl/>
        </w:rPr>
        <w:t>الويبو</w:t>
      </w:r>
      <w:r w:rsidR="00B96A68">
        <w:rPr>
          <w:rtl/>
        </w:rPr>
        <w:t xml:space="preserve"> </w:t>
      </w:r>
      <w:r>
        <w:rPr>
          <w:rtl/>
        </w:rPr>
        <w:t>الأخيرة في مجال بناء احترام الملكية الفكرية، مسترشدة في ذلك ببرنامج وميزانية</w:t>
      </w:r>
      <w:r>
        <w:rPr>
          <w:rFonts w:hint="cs"/>
          <w:rtl/>
        </w:rPr>
        <w:t xml:space="preserve"> الفترة</w:t>
      </w:r>
      <w:r>
        <w:rPr>
          <w:rtl/>
        </w:rPr>
        <w:t xml:space="preserve"> 2020/2021، وبرنامج العمل والميزانية </w:t>
      </w:r>
      <w:r>
        <w:rPr>
          <w:rFonts w:hint="cs"/>
          <w:rtl/>
        </w:rPr>
        <w:t>للفترة</w:t>
      </w:r>
      <w:r>
        <w:rPr>
          <w:rtl/>
        </w:rPr>
        <w:t xml:space="preserve"> 2022/2023 والتوصية 45 </w:t>
      </w:r>
      <w:r w:rsidR="009375FE">
        <w:rPr>
          <w:rFonts w:hint="cs"/>
          <w:rtl/>
        </w:rPr>
        <w:t>من أجندة</w:t>
      </w:r>
      <w:r>
        <w:rPr>
          <w:rtl/>
        </w:rPr>
        <w:t xml:space="preserve"> التنمية</w:t>
      </w:r>
      <w:r>
        <w:rPr>
          <w:rStyle w:val="FootnoteReference"/>
          <w:rtl/>
        </w:rPr>
        <w:footnoteReference w:id="5"/>
      </w:r>
      <w:r>
        <w:rPr>
          <w:rtl/>
        </w:rPr>
        <w:t>.</w:t>
      </w:r>
      <w:r w:rsidR="002370F9">
        <w:rPr>
          <w:rFonts w:hint="cs"/>
          <w:rtl/>
        </w:rPr>
        <w:t xml:space="preserve"> </w:t>
      </w:r>
    </w:p>
    <w:p w:rsidR="00141CA1" w:rsidRDefault="00FF5CDA" w:rsidP="00FF5CDA">
      <w:pPr>
        <w:pStyle w:val="ONUMA"/>
      </w:pPr>
      <w:r>
        <w:rPr>
          <w:rtl/>
        </w:rPr>
        <w:t>وفيما يتعلق بالأعمال المقبلة، وافقت اللجنة على مواصلة النظر، في دورتها السادسة عشرة، في برنامج العمل الحالي، على النحو الوارد في الفقرة 2 أعلاه.</w:t>
      </w:r>
    </w:p>
    <w:p w:rsidR="003A642D" w:rsidRDefault="003A642D" w:rsidP="00FF5CDA">
      <w:pPr>
        <w:pStyle w:val="ONUMA"/>
        <w:ind w:left="5530"/>
        <w:rPr>
          <w:i/>
          <w:iCs/>
        </w:rPr>
      </w:pPr>
      <w:r w:rsidRPr="006B4CBC">
        <w:rPr>
          <w:i/>
          <w:iCs/>
          <w:rtl/>
        </w:rPr>
        <w:t xml:space="preserve">إن الجمعية العامة للويبو مدعوة إلى الإحاطة علماً "بالتقرير عن اللجنة الاستشارية المعنية بالإنفاذ" (الوثيقة </w:t>
      </w:r>
      <w:r w:rsidRPr="006B4CBC">
        <w:rPr>
          <w:i/>
          <w:iCs/>
        </w:rPr>
        <w:t>WO/GA/5</w:t>
      </w:r>
      <w:r w:rsidR="00FF5CDA">
        <w:rPr>
          <w:i/>
          <w:iCs/>
        </w:rPr>
        <w:t>6</w:t>
      </w:r>
      <w:r w:rsidRPr="006B4CBC">
        <w:rPr>
          <w:i/>
          <w:iCs/>
        </w:rPr>
        <w:t>/12</w:t>
      </w:r>
      <w:r w:rsidRPr="006B4CBC">
        <w:rPr>
          <w:i/>
          <w:iCs/>
          <w:rtl/>
        </w:rPr>
        <w:t>).</w:t>
      </w:r>
    </w:p>
    <w:p w:rsidR="000C2C7F" w:rsidRPr="006B4CBC" w:rsidRDefault="000C2C7F" w:rsidP="000C2C7F">
      <w:pPr>
        <w:pStyle w:val="ONUMA"/>
        <w:numPr>
          <w:ilvl w:val="0"/>
          <w:numId w:val="0"/>
        </w:numPr>
        <w:ind w:left="5530"/>
        <w:rPr>
          <w:i/>
          <w:iCs/>
          <w:rtl/>
        </w:rPr>
      </w:pPr>
    </w:p>
    <w:p w:rsidR="003A642D" w:rsidRPr="006B4CBC" w:rsidRDefault="003A642D" w:rsidP="003A642D">
      <w:pPr>
        <w:pStyle w:val="Endofdocument-Annex"/>
        <w:rPr>
          <w:rFonts w:eastAsia="Times New Roman"/>
          <w:lang w:eastAsia="en-US"/>
        </w:rPr>
      </w:pPr>
      <w:r>
        <w:rPr>
          <w:rFonts w:hint="cs"/>
          <w:rtl/>
        </w:rPr>
        <w:t>[</w:t>
      </w:r>
      <w:r>
        <w:rPr>
          <w:rFonts w:hint="cs"/>
          <w:rtl/>
          <w:lang w:val="fr-CH"/>
        </w:rPr>
        <w:t>نهاية الوثيقة</w:t>
      </w:r>
      <w:r>
        <w:rPr>
          <w:rFonts w:hint="cs"/>
          <w:rtl/>
        </w:rPr>
        <w:t>]</w:t>
      </w:r>
    </w:p>
    <w:sectPr w:rsidR="003A642D" w:rsidRPr="006B4CBC" w:rsidSect="001320A7">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42D" w:rsidRDefault="003A642D" w:rsidP="003A642D">
      <w:r>
        <w:separator/>
      </w:r>
    </w:p>
  </w:endnote>
  <w:endnote w:type="continuationSeparator" w:id="0">
    <w:p w:rsidR="003A642D" w:rsidRDefault="003A642D" w:rsidP="003A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0A7" w:rsidRDefault="001320A7" w:rsidP="0013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0A7" w:rsidRDefault="00132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0A7" w:rsidRDefault="00132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42D" w:rsidRDefault="003A642D" w:rsidP="003A642D">
      <w:r>
        <w:separator/>
      </w:r>
    </w:p>
  </w:footnote>
  <w:footnote w:type="continuationSeparator" w:id="0">
    <w:p w:rsidR="003A642D" w:rsidRDefault="003A642D" w:rsidP="003A642D">
      <w:r>
        <w:continuationSeparator/>
      </w:r>
    </w:p>
  </w:footnote>
  <w:footnote w:id="1">
    <w:p w:rsidR="00657600" w:rsidRPr="009375FE" w:rsidRDefault="00657600" w:rsidP="009375FE">
      <w:pPr>
        <w:pStyle w:val="FootnoteText"/>
        <w:rPr>
          <w:rFonts w:asciiTheme="minorHAnsi" w:hAnsiTheme="minorHAnsi" w:cstheme="minorHAnsi"/>
          <w:lang w:bidi="ar-EG"/>
        </w:rPr>
      </w:pPr>
      <w:r w:rsidRPr="00200F55">
        <w:rPr>
          <w:rStyle w:val="FootnoteReference"/>
          <w:rFonts w:asciiTheme="minorHAnsi" w:hAnsiTheme="minorHAnsi" w:cstheme="minorHAnsi"/>
        </w:rPr>
        <w:footnoteRef/>
      </w:r>
      <w:r w:rsidRPr="00200F55">
        <w:rPr>
          <w:rFonts w:asciiTheme="minorHAnsi" w:hAnsiTheme="minorHAnsi" w:cstheme="minorHAnsi"/>
          <w:rtl/>
        </w:rPr>
        <w:t xml:space="preserve"> </w:t>
      </w:r>
      <w:r w:rsidR="009375FE">
        <w:rPr>
          <w:rFonts w:asciiTheme="minorHAnsi" w:hAnsiTheme="minorHAnsi" w:cstheme="minorHAnsi" w:hint="cs"/>
          <w:szCs w:val="18"/>
          <w:rtl/>
        </w:rPr>
        <w:t>الفقرة 127 من ا</w:t>
      </w:r>
      <w:r w:rsidR="009375FE">
        <w:rPr>
          <w:rFonts w:asciiTheme="minorHAnsi" w:hAnsiTheme="minorHAnsi" w:cstheme="minorHAnsi"/>
          <w:szCs w:val="18"/>
          <w:rtl/>
        </w:rPr>
        <w:t>لوثيق</w:t>
      </w:r>
      <w:r w:rsidR="009375FE">
        <w:rPr>
          <w:rFonts w:asciiTheme="minorHAnsi" w:hAnsiTheme="minorHAnsi" w:cstheme="minorHAnsi" w:hint="cs"/>
          <w:szCs w:val="18"/>
          <w:rtl/>
        </w:rPr>
        <w:t>ة</w:t>
      </w:r>
      <w:r w:rsidR="00F92C8D" w:rsidRPr="00200F55">
        <w:rPr>
          <w:rFonts w:asciiTheme="minorHAnsi" w:hAnsiTheme="minorHAnsi" w:cstheme="minorHAnsi"/>
          <w:szCs w:val="18"/>
        </w:rPr>
        <w:t>A/63/</w:t>
      </w:r>
      <w:r w:rsidR="009375FE">
        <w:rPr>
          <w:rFonts w:asciiTheme="minorHAnsi" w:hAnsiTheme="minorHAnsi" w:cstheme="minorHAnsi"/>
          <w:szCs w:val="18"/>
        </w:rPr>
        <w:t>10</w:t>
      </w:r>
      <w:r w:rsidR="008938A0" w:rsidRPr="00200F55">
        <w:rPr>
          <w:rFonts w:asciiTheme="minorHAnsi" w:hAnsiTheme="minorHAnsi" w:cstheme="minorHAnsi"/>
          <w:szCs w:val="18"/>
        </w:rPr>
        <w:t xml:space="preserve"> </w:t>
      </w:r>
      <w:r w:rsidR="009375FE">
        <w:rPr>
          <w:rFonts w:asciiTheme="minorHAnsi" w:hAnsiTheme="minorHAnsi" w:cstheme="minorHAnsi" w:hint="cs"/>
          <w:szCs w:val="18"/>
          <w:rtl/>
        </w:rPr>
        <w:t xml:space="preserve"> </w:t>
      </w:r>
      <w:r w:rsidR="008938A0" w:rsidRPr="00200F55">
        <w:rPr>
          <w:rFonts w:asciiTheme="minorHAnsi" w:hAnsiTheme="minorHAnsi" w:cstheme="minorHAnsi" w:hint="cs"/>
          <w:szCs w:val="18"/>
          <w:rtl/>
        </w:rPr>
        <w:t>متاحة</w:t>
      </w:r>
      <w:r w:rsidR="00F92C8D" w:rsidRPr="00200F55">
        <w:rPr>
          <w:rFonts w:asciiTheme="minorHAnsi" w:hAnsiTheme="minorHAnsi" w:cstheme="minorHAnsi"/>
          <w:szCs w:val="18"/>
          <w:rtl/>
        </w:rPr>
        <w:t xml:space="preserve"> على </w:t>
      </w:r>
      <w:r w:rsidR="008938A0">
        <w:rPr>
          <w:rFonts w:asciiTheme="minorHAnsi" w:hAnsiTheme="minorHAnsi" w:cstheme="minorHAnsi" w:hint="cs"/>
          <w:szCs w:val="18"/>
          <w:rtl/>
        </w:rPr>
        <w:t>الرابط</w:t>
      </w:r>
      <w:r w:rsidR="008938A0" w:rsidRPr="009375FE">
        <w:rPr>
          <w:rFonts w:asciiTheme="minorHAnsi" w:hAnsiTheme="minorHAnsi" w:cstheme="minorHAnsi" w:hint="cs"/>
          <w:szCs w:val="18"/>
          <w:rtl/>
        </w:rPr>
        <w:t>:</w:t>
      </w:r>
      <w:r w:rsidR="009375FE" w:rsidRPr="009375FE">
        <w:rPr>
          <w:rFonts w:cs="Arial"/>
          <w:sz w:val="22"/>
          <w:szCs w:val="20"/>
        </w:rPr>
        <w:t xml:space="preserve"> </w:t>
      </w:r>
      <w:hyperlink r:id="rId1" w:history="1">
        <w:r w:rsidR="009375FE" w:rsidRPr="009375FE">
          <w:rPr>
            <w:rStyle w:val="Hyperlink"/>
            <w:rFonts w:asciiTheme="minorHAnsi" w:hAnsiTheme="minorHAnsi" w:cstheme="minorHAnsi"/>
            <w:color w:val="auto"/>
            <w:szCs w:val="18"/>
            <w:u w:val="none"/>
            <w:lang w:val="fr-CH"/>
          </w:rPr>
          <w:t>https://www.wipo.int/about-wipo/ar/assemblies/2022/a-63/doc_details.jsp?doc_id=580211</w:t>
        </w:r>
      </w:hyperlink>
      <w:r w:rsidR="00F92C8D" w:rsidRPr="009375FE">
        <w:rPr>
          <w:rFonts w:asciiTheme="minorHAnsi" w:hAnsiTheme="minorHAnsi" w:cstheme="minorHAnsi"/>
          <w:szCs w:val="18"/>
          <w:rtl/>
        </w:rPr>
        <w:t>.</w:t>
      </w:r>
    </w:p>
  </w:footnote>
  <w:footnote w:id="2">
    <w:p w:rsidR="00657600" w:rsidRPr="00200F55" w:rsidRDefault="00657600" w:rsidP="009375FE">
      <w:pPr>
        <w:pStyle w:val="FootnoteText"/>
        <w:rPr>
          <w:rFonts w:asciiTheme="minorHAnsi" w:hAnsiTheme="minorHAnsi" w:cstheme="minorHAnsi"/>
          <w:lang w:bidi="ar-EG"/>
        </w:rPr>
      </w:pPr>
      <w:r w:rsidRPr="00200F55">
        <w:rPr>
          <w:rStyle w:val="FootnoteReference"/>
          <w:rFonts w:asciiTheme="minorHAnsi" w:hAnsiTheme="minorHAnsi" w:cstheme="minorHAnsi"/>
        </w:rPr>
        <w:footnoteRef/>
      </w:r>
      <w:r w:rsidRPr="00200F55">
        <w:rPr>
          <w:rFonts w:asciiTheme="minorHAnsi" w:hAnsiTheme="minorHAnsi" w:cstheme="minorHAnsi"/>
          <w:rtl/>
        </w:rPr>
        <w:t xml:space="preserve"> </w:t>
      </w:r>
      <w:r w:rsidR="00F92C8D" w:rsidRPr="00200F55">
        <w:rPr>
          <w:rFonts w:asciiTheme="minorHAnsi" w:hAnsiTheme="minorHAnsi" w:cstheme="minorHAnsi"/>
          <w:szCs w:val="18"/>
          <w:rtl/>
        </w:rPr>
        <w:t xml:space="preserve">انظر </w:t>
      </w:r>
      <w:r w:rsidR="00F92C8D" w:rsidRPr="00200F55">
        <w:rPr>
          <w:rFonts w:asciiTheme="minorHAnsi" w:hAnsiTheme="minorHAnsi" w:cstheme="minorHAnsi"/>
          <w:szCs w:val="18"/>
          <w:rtl/>
        </w:rPr>
        <w:t xml:space="preserve">الفقرة 17 من التقرير الموجز للسلسلة الثالثة والستين </w:t>
      </w:r>
      <w:r w:rsidR="009E2530" w:rsidRPr="00200F55">
        <w:rPr>
          <w:rFonts w:asciiTheme="minorHAnsi" w:hAnsiTheme="minorHAnsi" w:cstheme="minorHAnsi"/>
          <w:szCs w:val="18"/>
          <w:rtl/>
        </w:rPr>
        <w:t>عن</w:t>
      </w:r>
      <w:r w:rsidR="00F92C8D" w:rsidRPr="00200F55">
        <w:rPr>
          <w:rFonts w:asciiTheme="minorHAnsi" w:hAnsiTheme="minorHAnsi" w:cstheme="minorHAnsi"/>
          <w:szCs w:val="18"/>
          <w:rtl/>
        </w:rPr>
        <w:t xml:space="preserve"> اجتماعات جمعيات الدول الأعضاء في الويبو (الوثيقة </w:t>
      </w:r>
      <w:r w:rsidR="00F92C8D" w:rsidRPr="00200F55">
        <w:rPr>
          <w:rFonts w:asciiTheme="minorHAnsi" w:hAnsiTheme="minorHAnsi" w:cstheme="minorHAnsi"/>
          <w:szCs w:val="18"/>
        </w:rPr>
        <w:t>A/63/9</w:t>
      </w:r>
      <w:r w:rsidR="00F92C8D" w:rsidRPr="00200F55">
        <w:rPr>
          <w:rFonts w:asciiTheme="minorHAnsi" w:hAnsiTheme="minorHAnsi" w:cstheme="minorHAnsi"/>
          <w:szCs w:val="18"/>
          <w:rtl/>
        </w:rPr>
        <w:t xml:space="preserve">)، متاح على </w:t>
      </w:r>
      <w:r w:rsidR="009E2530" w:rsidRPr="00200F55">
        <w:rPr>
          <w:rFonts w:asciiTheme="minorHAnsi" w:hAnsiTheme="minorHAnsi" w:cstheme="minorHAnsi"/>
          <w:szCs w:val="18"/>
          <w:rtl/>
        </w:rPr>
        <w:t>الرابط</w:t>
      </w:r>
      <w:r w:rsidR="00F92C8D" w:rsidRPr="00200F55">
        <w:rPr>
          <w:rFonts w:asciiTheme="minorHAnsi" w:hAnsiTheme="minorHAnsi" w:cstheme="minorHAnsi"/>
          <w:szCs w:val="18"/>
          <w:rtl/>
        </w:rPr>
        <w:t xml:space="preserve"> التالي: </w:t>
      </w:r>
      <w:r w:rsidR="00F92C8D" w:rsidRPr="00200F55">
        <w:rPr>
          <w:rFonts w:asciiTheme="minorHAnsi" w:hAnsiTheme="minorHAnsi" w:cstheme="minorHAnsi"/>
          <w:szCs w:val="18"/>
        </w:rPr>
        <w:t>https://www.wipo.int/about-wipo/</w:t>
      </w:r>
      <w:r w:rsidR="009375FE">
        <w:rPr>
          <w:rFonts w:asciiTheme="minorHAnsi" w:hAnsiTheme="minorHAnsi" w:cstheme="minorHAnsi"/>
          <w:szCs w:val="18"/>
        </w:rPr>
        <w:t>ar</w:t>
      </w:r>
      <w:r w:rsidR="00F92C8D" w:rsidRPr="00200F55">
        <w:rPr>
          <w:rFonts w:asciiTheme="minorHAnsi" w:hAnsiTheme="minorHAnsi" w:cstheme="minorHAnsi"/>
          <w:szCs w:val="18"/>
        </w:rPr>
        <w:t>/assemblies/2022/a-63/#tab3</w:t>
      </w:r>
      <w:r w:rsidR="00F92C8D" w:rsidRPr="00200F55">
        <w:rPr>
          <w:rFonts w:asciiTheme="minorHAnsi" w:hAnsiTheme="minorHAnsi" w:cstheme="minorHAnsi"/>
          <w:szCs w:val="18"/>
          <w:rtl/>
        </w:rPr>
        <w:t>.</w:t>
      </w:r>
    </w:p>
  </w:footnote>
  <w:footnote w:id="3">
    <w:p w:rsidR="009E2530" w:rsidRDefault="009E2530" w:rsidP="009375FE">
      <w:pPr>
        <w:pStyle w:val="FootnoteText"/>
        <w:rPr>
          <w:lang w:bidi="ar-EG"/>
        </w:rPr>
      </w:pPr>
      <w:r w:rsidRPr="00200F55">
        <w:rPr>
          <w:rStyle w:val="FootnoteReference"/>
          <w:rFonts w:asciiTheme="minorHAnsi" w:hAnsiTheme="minorHAnsi" w:cstheme="minorHAnsi"/>
        </w:rPr>
        <w:footnoteRef/>
      </w:r>
      <w:r w:rsidRPr="00200F55">
        <w:rPr>
          <w:rFonts w:asciiTheme="minorHAnsi" w:hAnsiTheme="minorHAnsi" w:cstheme="minorHAnsi"/>
          <w:rtl/>
        </w:rPr>
        <w:t xml:space="preserve"> </w:t>
      </w:r>
      <w:r w:rsidRPr="00200F55">
        <w:rPr>
          <w:rFonts w:asciiTheme="minorHAnsi" w:hAnsiTheme="minorHAnsi" w:cstheme="minorHAnsi"/>
          <w:szCs w:val="18"/>
          <w:rtl/>
        </w:rPr>
        <w:t xml:space="preserve">يمكن </w:t>
      </w:r>
      <w:r w:rsidRPr="00200F55">
        <w:rPr>
          <w:rFonts w:asciiTheme="minorHAnsi" w:hAnsiTheme="minorHAnsi" w:cstheme="minorHAnsi"/>
          <w:szCs w:val="18"/>
          <w:rtl/>
        </w:rPr>
        <w:t xml:space="preserve">الاطلاع على جميع وثائق العمل في الموقع التالي: </w:t>
      </w:r>
      <w:r w:rsidRPr="00200F55">
        <w:rPr>
          <w:rFonts w:asciiTheme="minorHAnsi" w:hAnsiTheme="minorHAnsi" w:cstheme="minorHAnsi"/>
          <w:szCs w:val="18"/>
        </w:rPr>
        <w:t>https://www.wipo.int/meetings/</w:t>
      </w:r>
      <w:r w:rsidR="009375FE">
        <w:rPr>
          <w:rFonts w:asciiTheme="minorHAnsi" w:hAnsiTheme="minorHAnsi" w:cstheme="minorHAnsi"/>
          <w:szCs w:val="18"/>
        </w:rPr>
        <w:t>ar</w:t>
      </w:r>
      <w:r w:rsidRPr="00200F55">
        <w:rPr>
          <w:rFonts w:asciiTheme="minorHAnsi" w:hAnsiTheme="minorHAnsi" w:cstheme="minorHAnsi"/>
          <w:szCs w:val="18"/>
        </w:rPr>
        <w:t>/details.jsp?meeting_id=55207</w:t>
      </w:r>
      <w:r w:rsidRPr="00200F55">
        <w:rPr>
          <w:rFonts w:asciiTheme="minorHAnsi" w:hAnsiTheme="minorHAnsi" w:cstheme="minorHAnsi"/>
          <w:szCs w:val="18"/>
          <w:rtl/>
        </w:rPr>
        <w:t>.</w:t>
      </w:r>
    </w:p>
  </w:footnote>
  <w:footnote w:id="4">
    <w:p w:rsidR="009F0F86" w:rsidRPr="000C2C7F" w:rsidRDefault="009F0F86">
      <w:pPr>
        <w:pStyle w:val="FootnoteText"/>
        <w:rPr>
          <w:rFonts w:asciiTheme="minorHAnsi" w:hAnsiTheme="minorHAnsi" w:cstheme="minorHAnsi"/>
          <w:szCs w:val="18"/>
          <w:lang w:bidi="ar-EG"/>
        </w:rPr>
      </w:pPr>
      <w:r w:rsidRPr="000C2C7F">
        <w:rPr>
          <w:rStyle w:val="FootnoteReference"/>
          <w:rFonts w:asciiTheme="minorHAnsi" w:hAnsiTheme="minorHAnsi" w:cstheme="minorHAnsi"/>
        </w:rPr>
        <w:footnoteRef/>
      </w:r>
      <w:r w:rsidRPr="000C2C7F">
        <w:rPr>
          <w:rFonts w:asciiTheme="minorHAnsi" w:hAnsiTheme="minorHAnsi" w:cstheme="minorHAnsi"/>
          <w:rtl/>
        </w:rPr>
        <w:t xml:space="preserve"> </w:t>
      </w:r>
      <w:r w:rsidR="00CF401C" w:rsidRPr="000C2C7F">
        <w:rPr>
          <w:rFonts w:asciiTheme="minorHAnsi" w:hAnsiTheme="minorHAnsi" w:cstheme="minorHAnsi"/>
          <w:szCs w:val="18"/>
          <w:rtl/>
        </w:rPr>
        <w:t xml:space="preserve">الوثائق </w:t>
      </w:r>
      <w:r w:rsidR="00CF401C" w:rsidRPr="000C2C7F">
        <w:rPr>
          <w:rFonts w:asciiTheme="minorHAnsi" w:hAnsiTheme="minorHAnsi" w:cstheme="minorHAnsi"/>
          <w:szCs w:val="18"/>
          <w:rtl/>
        </w:rPr>
        <w:t xml:space="preserve">من </w:t>
      </w:r>
      <w:r w:rsidR="00CF401C" w:rsidRPr="000C2C7F">
        <w:rPr>
          <w:rFonts w:asciiTheme="minorHAnsi" w:hAnsiTheme="minorHAnsi" w:cstheme="minorHAnsi"/>
          <w:szCs w:val="18"/>
        </w:rPr>
        <w:t>WIPO/ACE/15/3</w:t>
      </w:r>
      <w:r w:rsidR="00CF401C" w:rsidRPr="000C2C7F">
        <w:rPr>
          <w:rFonts w:asciiTheme="minorHAnsi" w:hAnsiTheme="minorHAnsi" w:cstheme="minorHAnsi"/>
          <w:szCs w:val="18"/>
          <w:rtl/>
        </w:rPr>
        <w:t xml:space="preserve"> إلى </w:t>
      </w:r>
      <w:r w:rsidR="00CF401C" w:rsidRPr="000C2C7F">
        <w:rPr>
          <w:rFonts w:asciiTheme="minorHAnsi" w:hAnsiTheme="minorHAnsi" w:cstheme="minorHAnsi"/>
          <w:szCs w:val="18"/>
        </w:rPr>
        <w:t>WIPO/ACE/15/11</w:t>
      </w:r>
    </w:p>
  </w:footnote>
  <w:footnote w:id="5">
    <w:p w:rsidR="00FF5CDA" w:rsidRPr="00FF5CDA" w:rsidRDefault="00FF5CDA">
      <w:pPr>
        <w:pStyle w:val="FootnoteText"/>
        <w:rPr>
          <w:rFonts w:asciiTheme="minorHAnsi" w:hAnsiTheme="minorHAnsi" w:cstheme="minorHAnsi"/>
          <w:szCs w:val="18"/>
          <w:rtl/>
          <w:lang w:bidi="ar-EG"/>
        </w:rPr>
      </w:pPr>
      <w:r>
        <w:rPr>
          <w:rStyle w:val="FootnoteReference"/>
        </w:rPr>
        <w:footnoteRef/>
      </w:r>
      <w:r>
        <w:rPr>
          <w:rtl/>
        </w:rPr>
        <w:t xml:space="preserve"> </w:t>
      </w:r>
      <w:r>
        <w:rPr>
          <w:rFonts w:hint="cs"/>
          <w:rtl/>
        </w:rPr>
        <w:t>ا</w:t>
      </w:r>
      <w:r w:rsidRPr="00FF5CDA">
        <w:rPr>
          <w:rFonts w:asciiTheme="minorHAnsi" w:hAnsiTheme="minorHAnsi" w:cstheme="minorHAnsi"/>
          <w:szCs w:val="18"/>
          <w:rtl/>
        </w:rPr>
        <w:t xml:space="preserve">لوثيقة </w:t>
      </w:r>
      <w:r w:rsidRPr="00FF5CDA">
        <w:rPr>
          <w:rFonts w:asciiTheme="minorHAnsi" w:hAnsiTheme="minorHAnsi" w:cstheme="minorHAnsi"/>
          <w:szCs w:val="18"/>
        </w:rPr>
        <w:t>WIPO/ACE/15/2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02298594"/>
      <w:docPartObj>
        <w:docPartGallery w:val="Page Numbers (Top of Page)"/>
        <w:docPartUnique/>
      </w:docPartObj>
    </w:sdtPr>
    <w:sdtEndPr>
      <w:rPr>
        <w:noProof/>
      </w:rPr>
    </w:sdtEndPr>
    <w:sdtContent>
      <w:p w:rsidR="001320A7" w:rsidRDefault="001320A7" w:rsidP="001320A7">
        <w:pPr>
          <w:jc w:val="right"/>
          <w:rPr>
            <w:rtl/>
          </w:rPr>
        </w:pPr>
        <w:r>
          <w:t>WO/GA/56/12</w:t>
        </w:r>
      </w:p>
      <w:p w:rsidR="001320A7" w:rsidRDefault="001320A7" w:rsidP="001320A7">
        <w:pPr>
          <w:pStyle w:val="Header"/>
          <w:jc w:val="right"/>
          <w:rPr>
            <w:noProof/>
            <w:rtl/>
          </w:rPr>
        </w:pPr>
        <w:r>
          <w:fldChar w:fldCharType="begin"/>
        </w:r>
        <w:r>
          <w:instrText xml:space="preserve"> PAGE  \* MERGEFORMAT </w:instrText>
        </w:r>
        <w:r>
          <w:fldChar w:fldCharType="separate"/>
        </w:r>
        <w:r>
          <w:rPr>
            <w:noProof/>
          </w:rPr>
          <w:t>2</w:t>
        </w:r>
        <w:r>
          <w:fldChar w:fldCharType="end"/>
        </w:r>
      </w:p>
      <w:p w:rsidR="001320A7" w:rsidRDefault="001320A7" w:rsidP="001320A7">
        <w:pPr>
          <w:pStyle w:val="Header"/>
          <w:jc w:val="right"/>
          <w:rPr>
            <w:noProof/>
          </w:rPr>
        </w:pPr>
      </w:p>
    </w:sdtContent>
  </w:sdt>
  <w:p w:rsidR="001320A7" w:rsidRDefault="001320A7" w:rsidP="001320A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09318110"/>
      <w:docPartObj>
        <w:docPartGallery w:val="Page Numbers (Top of Page)"/>
        <w:docPartUnique/>
      </w:docPartObj>
    </w:sdtPr>
    <w:sdtEndPr>
      <w:rPr>
        <w:noProof/>
      </w:rPr>
    </w:sdtEndPr>
    <w:sdtContent>
      <w:p w:rsidR="00065185" w:rsidRDefault="00065185" w:rsidP="00065185">
        <w:pPr>
          <w:jc w:val="right"/>
          <w:rPr>
            <w:rtl/>
          </w:rPr>
        </w:pPr>
        <w:r>
          <w:t>WO/GA/56/12</w:t>
        </w:r>
      </w:p>
      <w:p w:rsidR="00065185" w:rsidRDefault="003B484F" w:rsidP="00065185">
        <w:pPr>
          <w:pStyle w:val="Header"/>
          <w:jc w:val="right"/>
          <w:rPr>
            <w:noProof/>
            <w:rtl/>
          </w:rPr>
        </w:pPr>
        <w:r>
          <w:fldChar w:fldCharType="begin"/>
        </w:r>
        <w:r>
          <w:instrText xml:space="preserve"> PAGE  \* MERGEFORMAT </w:instrText>
        </w:r>
        <w:r>
          <w:fldChar w:fldCharType="separate"/>
        </w:r>
        <w:r w:rsidR="001320A7">
          <w:rPr>
            <w:noProof/>
          </w:rPr>
          <w:t>3</w:t>
        </w:r>
        <w:r>
          <w:fldChar w:fldCharType="end"/>
        </w:r>
      </w:p>
      <w:p w:rsidR="00065185" w:rsidRDefault="001320A7" w:rsidP="00065185">
        <w:pPr>
          <w:pStyle w:val="Header"/>
          <w:jc w:val="right"/>
          <w:rPr>
            <w:noProof/>
          </w:rPr>
        </w:pPr>
      </w:p>
    </w:sdtContent>
  </w:sdt>
  <w:p w:rsidR="003B484F" w:rsidRDefault="003B484F" w:rsidP="0006518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0A7" w:rsidRDefault="00132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B007DF8"/>
    <w:multiLevelType w:val="hybridMultilevel"/>
    <w:tmpl w:val="E6C823F8"/>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35"/>
    <w:rsid w:val="000349FC"/>
    <w:rsid w:val="00065185"/>
    <w:rsid w:val="0008790C"/>
    <w:rsid w:val="000C1BB5"/>
    <w:rsid w:val="000C2C7F"/>
    <w:rsid w:val="000F5E56"/>
    <w:rsid w:val="000F65AE"/>
    <w:rsid w:val="001320A7"/>
    <w:rsid w:val="00141CA1"/>
    <w:rsid w:val="00200F55"/>
    <w:rsid w:val="0021335A"/>
    <w:rsid w:val="002370F9"/>
    <w:rsid w:val="00271AC1"/>
    <w:rsid w:val="002768B8"/>
    <w:rsid w:val="00291EE1"/>
    <w:rsid w:val="002A56EA"/>
    <w:rsid w:val="00301756"/>
    <w:rsid w:val="00350646"/>
    <w:rsid w:val="003A642D"/>
    <w:rsid w:val="003B484F"/>
    <w:rsid w:val="003E6531"/>
    <w:rsid w:val="00431118"/>
    <w:rsid w:val="004F026B"/>
    <w:rsid w:val="00564767"/>
    <w:rsid w:val="00587F57"/>
    <w:rsid w:val="00624A22"/>
    <w:rsid w:val="0065320E"/>
    <w:rsid w:val="00657600"/>
    <w:rsid w:val="006875E5"/>
    <w:rsid w:val="00687E37"/>
    <w:rsid w:val="006C0921"/>
    <w:rsid w:val="0071171B"/>
    <w:rsid w:val="007445EF"/>
    <w:rsid w:val="007B240C"/>
    <w:rsid w:val="007C059D"/>
    <w:rsid w:val="007D53C7"/>
    <w:rsid w:val="007E2C7E"/>
    <w:rsid w:val="00804DB7"/>
    <w:rsid w:val="00880131"/>
    <w:rsid w:val="008938A0"/>
    <w:rsid w:val="009375FE"/>
    <w:rsid w:val="009B1EE1"/>
    <w:rsid w:val="009C6869"/>
    <w:rsid w:val="009E2530"/>
    <w:rsid w:val="009F0F86"/>
    <w:rsid w:val="00A13F19"/>
    <w:rsid w:val="00A31648"/>
    <w:rsid w:val="00B55122"/>
    <w:rsid w:val="00B7254C"/>
    <w:rsid w:val="00B96A68"/>
    <w:rsid w:val="00BA0A05"/>
    <w:rsid w:val="00BB1D79"/>
    <w:rsid w:val="00C25B2C"/>
    <w:rsid w:val="00C554EC"/>
    <w:rsid w:val="00CF401C"/>
    <w:rsid w:val="00D02895"/>
    <w:rsid w:val="00D27434"/>
    <w:rsid w:val="00D3613E"/>
    <w:rsid w:val="00DA2933"/>
    <w:rsid w:val="00DE459A"/>
    <w:rsid w:val="00F0032C"/>
    <w:rsid w:val="00F30F0D"/>
    <w:rsid w:val="00F63997"/>
    <w:rsid w:val="00F67637"/>
    <w:rsid w:val="00F76C2A"/>
    <w:rsid w:val="00F92C8D"/>
    <w:rsid w:val="00F92F35"/>
    <w:rsid w:val="00F93C48"/>
    <w:rsid w:val="00FB7B83"/>
    <w:rsid w:val="00FF11A0"/>
    <w:rsid w:val="00FF5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F4713F45-1229-4EFB-9CF0-5551662A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2D"/>
    <w:pPr>
      <w:bidi/>
    </w:pPr>
    <w:rPr>
      <w:rFonts w:ascii="Arial" w:eastAsia="SimSun" w:hAnsi="Arial" w:cs="Calibri"/>
      <w:sz w:val="22"/>
      <w:szCs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3A642D"/>
    <w:pPr>
      <w:ind w:left="5534"/>
    </w:pPr>
  </w:style>
  <w:style w:type="paragraph" w:customStyle="1" w:styleId="ONUMA">
    <w:name w:val="ONUM A"/>
    <w:basedOn w:val="BodyText"/>
    <w:link w:val="ONUMAChar"/>
    <w:rsid w:val="003A642D"/>
    <w:pPr>
      <w:numPr>
        <w:numId w:val="7"/>
      </w:numPr>
    </w:pPr>
  </w:style>
  <w:style w:type="character" w:styleId="FootnoteReference">
    <w:name w:val="footnote reference"/>
    <w:basedOn w:val="DefaultParagraphFont"/>
    <w:unhideWhenUsed/>
    <w:rsid w:val="003A642D"/>
    <w:rPr>
      <w:vertAlign w:val="superscript"/>
    </w:rPr>
  </w:style>
  <w:style w:type="character" w:customStyle="1" w:styleId="FootnoteTextChar">
    <w:name w:val="Footnote Text Char"/>
    <w:basedOn w:val="DefaultParagraphFont"/>
    <w:link w:val="FootnoteText"/>
    <w:semiHidden/>
    <w:rsid w:val="003A642D"/>
    <w:rPr>
      <w:rFonts w:ascii="Arial" w:hAnsi="Arial" w:cs="Arial"/>
      <w:sz w:val="18"/>
    </w:rPr>
  </w:style>
  <w:style w:type="character" w:customStyle="1" w:styleId="ONUMAChar">
    <w:name w:val="ONUM A Char"/>
    <w:basedOn w:val="DefaultParagraphFont"/>
    <w:link w:val="ONUMA"/>
    <w:rsid w:val="003A642D"/>
    <w:rPr>
      <w:rFonts w:ascii="Arial" w:hAnsi="Arial" w:cs="Calibri"/>
      <w:sz w:val="22"/>
      <w:szCs w:val="22"/>
    </w:rPr>
  </w:style>
  <w:style w:type="character" w:customStyle="1" w:styleId="HeaderChar">
    <w:name w:val="Header Char"/>
    <w:basedOn w:val="DefaultParagraphFont"/>
    <w:link w:val="Header"/>
    <w:uiPriority w:val="99"/>
    <w:rsid w:val="00065185"/>
    <w:rPr>
      <w:rFonts w:ascii="Arial" w:eastAsia="SimSun" w:hAnsi="Arial" w:cs="Calibri"/>
      <w:sz w:val="22"/>
      <w:szCs w:val="22"/>
      <w:lang w:eastAsia="zh-CN"/>
    </w:rPr>
  </w:style>
  <w:style w:type="character" w:styleId="Hyperlink">
    <w:name w:val="Hyperlink"/>
    <w:basedOn w:val="DefaultParagraphFont"/>
    <w:unhideWhenUsed/>
    <w:rsid w:val="009375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about-wipo/ar/assemblies/2022/a-63/doc_details.jsp?doc_id=58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AD0D-7077-4055-ADF9-EAB58D82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1313</Words>
  <Characters>7511</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WO/GA/56/12 (Arabic)</vt:lpstr>
    </vt:vector>
  </TitlesOfParts>
  <Company>WIPO</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WO/GA/56/12 (Arabic)</dc:title>
  <dc:subject/>
  <dc:creator>WIPO</dc:creator>
  <cp:keywords>PUBLIC</cp:keywords>
  <dc:description/>
  <cp:lastModifiedBy>HÄFLIGER Patience</cp:lastModifiedBy>
  <cp:revision>5</cp:revision>
  <cp:lastPrinted>2023-03-24T17:05:00Z</cp:lastPrinted>
  <dcterms:created xsi:type="dcterms:W3CDTF">2023-03-24T12:58:00Z</dcterms:created>
  <dcterms:modified xsi:type="dcterms:W3CDTF">2023-03-28T09:13:00Z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2129e485-97a8-4346-9051-47ddc1b7f53d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