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1D92D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085B99A" wp14:editId="29EA61A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B91CF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E982A22" w14:textId="77777777" w:rsidR="008B2CC1" w:rsidRPr="002326AB" w:rsidRDefault="00B65185" w:rsidP="00B65185">
      <w:pPr>
        <w:bidi w:val="0"/>
        <w:rPr>
          <w:rFonts w:ascii="Arial Black" w:hAnsi="Arial Black"/>
          <w:caps/>
          <w:sz w:val="15"/>
          <w:szCs w:val="15"/>
        </w:rPr>
      </w:pPr>
      <w:r>
        <w:rPr>
          <w:rFonts w:ascii="Arial Black" w:hAnsi="Arial Black"/>
          <w:caps/>
          <w:sz w:val="15"/>
          <w:szCs w:val="15"/>
        </w:rPr>
        <w:t>W</w:t>
      </w:r>
      <w:r w:rsidR="00D90B96">
        <w:rPr>
          <w:rFonts w:ascii="Arial Black" w:hAnsi="Arial Black"/>
          <w:caps/>
          <w:sz w:val="15"/>
          <w:szCs w:val="15"/>
        </w:rPr>
        <w:t>O/</w:t>
      </w:r>
      <w:r w:rsidR="00C763DF">
        <w:rPr>
          <w:rFonts w:ascii="Arial Black" w:hAnsi="Arial Black"/>
          <w:caps/>
          <w:sz w:val="15"/>
          <w:szCs w:val="15"/>
        </w:rPr>
        <w:t>GA</w:t>
      </w:r>
      <w:r w:rsidR="00D90B96">
        <w:rPr>
          <w:rFonts w:ascii="Arial Black" w:hAnsi="Arial Black"/>
          <w:caps/>
          <w:sz w:val="15"/>
          <w:szCs w:val="15"/>
        </w:rPr>
        <w:t>/</w:t>
      </w:r>
      <w:r w:rsidR="00C763DF">
        <w:rPr>
          <w:rFonts w:ascii="Arial Black" w:hAnsi="Arial Black"/>
          <w:caps/>
          <w:sz w:val="15"/>
          <w:szCs w:val="15"/>
        </w:rPr>
        <w:t>54</w:t>
      </w:r>
      <w:r w:rsidR="00D90B96">
        <w:rPr>
          <w:rFonts w:ascii="Arial Black" w:hAnsi="Arial Black"/>
          <w:caps/>
          <w:sz w:val="15"/>
          <w:szCs w:val="15"/>
        </w:rPr>
        <w:t>/</w:t>
      </w:r>
      <w:bookmarkStart w:id="1" w:name="Code"/>
      <w:bookmarkEnd w:id="1"/>
      <w:r w:rsidR="00C763DF">
        <w:rPr>
          <w:rFonts w:ascii="Arial Black" w:hAnsi="Arial Black"/>
          <w:caps/>
          <w:sz w:val="15"/>
          <w:szCs w:val="15"/>
        </w:rPr>
        <w:t>3</w:t>
      </w:r>
    </w:p>
    <w:p w14:paraId="2E955250" w14:textId="77777777" w:rsidR="008B2CC1" w:rsidRPr="006A3450" w:rsidRDefault="00CC3E2D" w:rsidP="00CC3E2D">
      <w:pPr>
        <w:jc w:val="right"/>
        <w:rPr>
          <w:rFonts w:asciiTheme="minorHAnsi" w:hAnsiTheme="minorHAnsi" w:cstheme="minorHAnsi"/>
          <w:b/>
          <w:bCs/>
          <w:caps/>
          <w:sz w:val="15"/>
          <w:szCs w:val="15"/>
        </w:rPr>
      </w:pPr>
      <w:bookmarkStart w:id="2" w:name="Original"/>
      <w:r w:rsidRPr="006A3450">
        <w:rPr>
          <w:rFonts w:asciiTheme="minorHAnsi" w:hAnsiTheme="minorHAnsi" w:cstheme="minorHAnsi" w:hint="cs"/>
          <w:b/>
          <w:bCs/>
          <w:caps/>
          <w:sz w:val="15"/>
          <w:szCs w:val="15"/>
          <w:rtl/>
        </w:rPr>
        <w:t xml:space="preserve">الأصل: </w:t>
      </w:r>
      <w:r w:rsidR="00C763DF" w:rsidRPr="006A3450">
        <w:rPr>
          <w:rFonts w:asciiTheme="minorHAnsi" w:hAnsiTheme="minorHAnsi" w:cstheme="minorHAnsi" w:hint="cs"/>
          <w:b/>
          <w:bCs/>
          <w:caps/>
          <w:sz w:val="15"/>
          <w:szCs w:val="15"/>
          <w:rtl/>
        </w:rPr>
        <w:t>بالإنكليزية</w:t>
      </w:r>
    </w:p>
    <w:p w14:paraId="3183998F" w14:textId="394CF4AF" w:rsidR="008B2CC1" w:rsidRPr="006A3450" w:rsidRDefault="00CC3E2D" w:rsidP="00A279C6">
      <w:pPr>
        <w:spacing w:after="1200"/>
        <w:jc w:val="right"/>
        <w:rPr>
          <w:rFonts w:asciiTheme="minorHAnsi" w:hAnsiTheme="minorHAnsi" w:cstheme="minorHAnsi"/>
          <w:b/>
          <w:bCs/>
          <w:caps/>
          <w:sz w:val="15"/>
          <w:szCs w:val="15"/>
        </w:rPr>
      </w:pPr>
      <w:bookmarkStart w:id="3" w:name="Date"/>
      <w:bookmarkEnd w:id="2"/>
      <w:r w:rsidRPr="006A3450">
        <w:rPr>
          <w:rFonts w:asciiTheme="minorHAnsi" w:hAnsiTheme="minorHAnsi" w:cstheme="minorHAnsi" w:hint="cs"/>
          <w:b/>
          <w:bCs/>
          <w:caps/>
          <w:sz w:val="15"/>
          <w:szCs w:val="15"/>
          <w:rtl/>
        </w:rPr>
        <w:t xml:space="preserve">التاريخ: </w:t>
      </w:r>
      <w:r w:rsidR="00A279C6">
        <w:rPr>
          <w:rFonts w:asciiTheme="minorHAnsi" w:hAnsiTheme="minorHAnsi" w:cstheme="minorHAnsi" w:hint="cs"/>
          <w:b/>
          <w:bCs/>
          <w:caps/>
          <w:sz w:val="15"/>
          <w:szCs w:val="15"/>
          <w:rtl/>
        </w:rPr>
        <w:t>12</w:t>
      </w:r>
      <w:r w:rsidR="002A303B" w:rsidRPr="006A3450">
        <w:rPr>
          <w:rFonts w:asciiTheme="minorHAnsi" w:hAnsiTheme="minorHAnsi" w:cstheme="minorHAnsi" w:hint="cs"/>
          <w:b/>
          <w:bCs/>
          <w:caps/>
          <w:sz w:val="15"/>
          <w:szCs w:val="15"/>
          <w:rtl/>
        </w:rPr>
        <w:t xml:space="preserve"> يوليو 2021</w:t>
      </w:r>
    </w:p>
    <w:p w14:paraId="20A6DC44" w14:textId="77777777" w:rsidR="008B2CC1" w:rsidRPr="00D67EAE" w:rsidRDefault="00DE3730" w:rsidP="00DE3730">
      <w:pPr>
        <w:pStyle w:val="Heading1"/>
      </w:pPr>
      <w:bookmarkStart w:id="4" w:name="_Toc40311693"/>
      <w:bookmarkStart w:id="5" w:name="_Toc73127869"/>
      <w:bookmarkStart w:id="6" w:name="_Toc73352888"/>
      <w:bookmarkStart w:id="7" w:name="_Toc73353830"/>
      <w:bookmarkEnd w:id="3"/>
      <w:r w:rsidRPr="00DE3730">
        <w:rPr>
          <w:rFonts w:hint="eastAsia"/>
          <w:rtl/>
        </w:rPr>
        <w:t>الجمعية</w:t>
      </w:r>
      <w:r w:rsidRPr="00DE3730">
        <w:rPr>
          <w:rtl/>
        </w:rPr>
        <w:t xml:space="preserve"> </w:t>
      </w:r>
      <w:r w:rsidRPr="00DE3730">
        <w:rPr>
          <w:rFonts w:hint="eastAsia"/>
          <w:rtl/>
        </w:rPr>
        <w:t>العامة</w:t>
      </w:r>
      <w:r w:rsidRPr="00DE3730">
        <w:rPr>
          <w:rtl/>
        </w:rPr>
        <w:t xml:space="preserve"> </w:t>
      </w:r>
      <w:r w:rsidRPr="00DE3730">
        <w:rPr>
          <w:rFonts w:hint="eastAsia"/>
          <w:rtl/>
        </w:rPr>
        <w:t>للويبو</w:t>
      </w:r>
      <w:bookmarkEnd w:id="4"/>
      <w:bookmarkEnd w:id="5"/>
      <w:bookmarkEnd w:id="6"/>
      <w:bookmarkEnd w:id="7"/>
    </w:p>
    <w:p w14:paraId="3C5CE3F6" w14:textId="77777777" w:rsidR="00A90F0A" w:rsidRPr="00D67EAE" w:rsidRDefault="00693BE6" w:rsidP="00693BE6">
      <w:pPr>
        <w:outlineLvl w:val="1"/>
        <w:rPr>
          <w:rFonts w:asciiTheme="minorHAnsi" w:hAnsiTheme="minorHAnsi" w:cstheme="minorHAnsi"/>
          <w:bCs/>
          <w:sz w:val="24"/>
          <w:szCs w:val="24"/>
        </w:rPr>
      </w:pPr>
      <w:r w:rsidRPr="00693BE6">
        <w:rPr>
          <w:rFonts w:asciiTheme="minorHAnsi" w:hAnsiTheme="minorHAnsi" w:cstheme="minorHAnsi" w:hint="eastAsia"/>
          <w:bCs/>
          <w:sz w:val="24"/>
          <w:szCs w:val="24"/>
          <w:rtl/>
        </w:rPr>
        <w:t>الدورة</w:t>
      </w:r>
      <w:r w:rsidRPr="00693BE6">
        <w:rPr>
          <w:rFonts w:asciiTheme="minorHAnsi" w:hAnsiTheme="minorHAnsi" w:cstheme="minorHAnsi"/>
          <w:bCs/>
          <w:sz w:val="24"/>
          <w:szCs w:val="24"/>
          <w:rtl/>
        </w:rPr>
        <w:t xml:space="preserve"> </w:t>
      </w:r>
      <w:r w:rsidRPr="00693BE6">
        <w:rPr>
          <w:rFonts w:asciiTheme="minorHAnsi" w:hAnsiTheme="minorHAnsi" w:cstheme="minorHAnsi" w:hint="cs"/>
          <w:bCs/>
          <w:sz w:val="24"/>
          <w:szCs w:val="24"/>
          <w:rtl/>
        </w:rPr>
        <w:t>الرابعة و</w:t>
      </w:r>
      <w:r w:rsidRPr="00693BE6">
        <w:rPr>
          <w:rFonts w:asciiTheme="minorHAnsi" w:hAnsiTheme="minorHAnsi" w:cstheme="minorHAnsi" w:hint="eastAsia"/>
          <w:bCs/>
          <w:sz w:val="24"/>
          <w:szCs w:val="24"/>
          <w:rtl/>
        </w:rPr>
        <w:t>الخمسون</w:t>
      </w:r>
      <w:r w:rsidRPr="00693BE6">
        <w:rPr>
          <w:rFonts w:asciiTheme="minorHAnsi" w:hAnsiTheme="minorHAnsi" w:cstheme="minorHAnsi"/>
          <w:bCs/>
          <w:sz w:val="24"/>
          <w:szCs w:val="24"/>
          <w:rtl/>
        </w:rPr>
        <w:t xml:space="preserve"> (</w:t>
      </w:r>
      <w:r w:rsidRPr="00693BE6">
        <w:rPr>
          <w:rFonts w:asciiTheme="minorHAnsi" w:hAnsiTheme="minorHAnsi" w:cstheme="minorHAnsi" w:hint="eastAsia"/>
          <w:bCs/>
          <w:sz w:val="24"/>
          <w:szCs w:val="24"/>
          <w:rtl/>
        </w:rPr>
        <w:t>الدورة</w:t>
      </w:r>
      <w:r w:rsidRPr="00693BE6">
        <w:rPr>
          <w:rFonts w:asciiTheme="minorHAnsi" w:hAnsiTheme="minorHAnsi" w:cstheme="minorHAnsi"/>
          <w:bCs/>
          <w:sz w:val="24"/>
          <w:szCs w:val="24"/>
          <w:rtl/>
        </w:rPr>
        <w:t xml:space="preserve"> </w:t>
      </w:r>
      <w:r w:rsidRPr="00693BE6">
        <w:rPr>
          <w:rFonts w:asciiTheme="minorHAnsi" w:hAnsiTheme="minorHAnsi" w:cstheme="minorHAnsi" w:hint="cs"/>
          <w:bCs/>
          <w:sz w:val="24"/>
          <w:szCs w:val="24"/>
          <w:rtl/>
        </w:rPr>
        <w:t>العادية</w:t>
      </w:r>
      <w:r w:rsidRPr="00693BE6">
        <w:rPr>
          <w:rFonts w:asciiTheme="minorHAnsi" w:hAnsiTheme="minorHAnsi" w:cstheme="minorHAnsi"/>
          <w:bCs/>
          <w:sz w:val="24"/>
          <w:szCs w:val="24"/>
          <w:rtl/>
        </w:rPr>
        <w:t xml:space="preserve"> </w:t>
      </w:r>
      <w:r w:rsidRPr="00693BE6">
        <w:rPr>
          <w:rFonts w:asciiTheme="minorHAnsi" w:hAnsiTheme="minorHAnsi" w:cstheme="minorHAnsi" w:hint="cs"/>
          <w:bCs/>
          <w:sz w:val="24"/>
          <w:szCs w:val="24"/>
          <w:rtl/>
        </w:rPr>
        <w:t>الخامسة</w:t>
      </w:r>
      <w:r w:rsidRPr="00693BE6">
        <w:rPr>
          <w:rFonts w:asciiTheme="minorHAnsi" w:hAnsiTheme="minorHAnsi" w:cstheme="minorHAnsi"/>
          <w:bCs/>
          <w:sz w:val="24"/>
          <w:szCs w:val="24"/>
          <w:rtl/>
        </w:rPr>
        <w:t xml:space="preserve"> </w:t>
      </w:r>
      <w:r w:rsidRPr="00693BE6">
        <w:rPr>
          <w:rFonts w:asciiTheme="minorHAnsi" w:hAnsiTheme="minorHAnsi" w:cstheme="minorHAnsi" w:hint="eastAsia"/>
          <w:bCs/>
          <w:sz w:val="24"/>
          <w:szCs w:val="24"/>
          <w:rtl/>
        </w:rPr>
        <w:t>والعشرون</w:t>
      </w:r>
      <w:r w:rsidRPr="00693BE6">
        <w:rPr>
          <w:rFonts w:asciiTheme="minorHAnsi" w:hAnsiTheme="minorHAnsi" w:cstheme="minorHAnsi"/>
          <w:bCs/>
          <w:sz w:val="24"/>
          <w:szCs w:val="24"/>
          <w:rtl/>
        </w:rPr>
        <w:t>)</w:t>
      </w:r>
    </w:p>
    <w:p w14:paraId="52A2243D" w14:textId="77777777" w:rsidR="008B2CC1" w:rsidRPr="00693BE6" w:rsidRDefault="00693BE6" w:rsidP="00693BE6">
      <w:pPr>
        <w:spacing w:after="720"/>
        <w:outlineLvl w:val="1"/>
        <w:rPr>
          <w:rFonts w:asciiTheme="minorHAnsi" w:hAnsiTheme="minorHAnsi" w:cstheme="minorHAnsi"/>
          <w:b/>
          <w:bCs/>
          <w:sz w:val="24"/>
          <w:szCs w:val="24"/>
        </w:rPr>
      </w:pPr>
      <w:r w:rsidRPr="00693BE6">
        <w:rPr>
          <w:rFonts w:asciiTheme="minorHAnsi" w:hAnsiTheme="minorHAnsi" w:cstheme="minorHAnsi"/>
          <w:b/>
          <w:bCs/>
          <w:sz w:val="24"/>
          <w:szCs w:val="24"/>
          <w:rtl/>
        </w:rPr>
        <w:t xml:space="preserve">جنيف، من </w:t>
      </w:r>
      <w:r w:rsidRPr="00693BE6">
        <w:rPr>
          <w:rFonts w:asciiTheme="minorHAnsi" w:hAnsiTheme="minorHAnsi" w:cstheme="minorHAnsi" w:hint="cs"/>
          <w:b/>
          <w:bCs/>
          <w:sz w:val="24"/>
          <w:szCs w:val="24"/>
          <w:rtl/>
        </w:rPr>
        <w:t>4</w:t>
      </w:r>
      <w:r w:rsidRPr="00693BE6">
        <w:rPr>
          <w:rFonts w:asciiTheme="minorHAnsi" w:hAnsiTheme="minorHAnsi" w:cstheme="minorHAnsi"/>
          <w:b/>
          <w:bCs/>
          <w:sz w:val="24"/>
          <w:szCs w:val="24"/>
          <w:rtl/>
        </w:rPr>
        <w:t xml:space="preserve"> إلى </w:t>
      </w:r>
      <w:r w:rsidRPr="00693BE6">
        <w:rPr>
          <w:rFonts w:asciiTheme="minorHAnsi" w:hAnsiTheme="minorHAnsi" w:cstheme="minorHAnsi" w:hint="cs"/>
          <w:b/>
          <w:bCs/>
          <w:sz w:val="24"/>
          <w:szCs w:val="24"/>
          <w:rtl/>
        </w:rPr>
        <w:t>8</w:t>
      </w:r>
      <w:r w:rsidRPr="00693BE6">
        <w:rPr>
          <w:rFonts w:asciiTheme="minorHAnsi" w:hAnsiTheme="minorHAnsi" w:cstheme="minorHAnsi"/>
          <w:b/>
          <w:bCs/>
          <w:sz w:val="24"/>
          <w:szCs w:val="24"/>
          <w:rtl/>
        </w:rPr>
        <w:t xml:space="preserve"> </w:t>
      </w:r>
      <w:r w:rsidRPr="00693BE6">
        <w:rPr>
          <w:rFonts w:asciiTheme="minorHAnsi" w:hAnsiTheme="minorHAnsi" w:cstheme="minorHAnsi" w:hint="cs"/>
          <w:b/>
          <w:bCs/>
          <w:sz w:val="24"/>
          <w:szCs w:val="24"/>
          <w:rtl/>
        </w:rPr>
        <w:t>أكتوبر</w:t>
      </w:r>
      <w:r w:rsidRPr="00693BE6">
        <w:rPr>
          <w:rFonts w:asciiTheme="minorHAnsi" w:hAnsiTheme="minorHAnsi" w:cstheme="minorHAnsi"/>
          <w:b/>
          <w:bCs/>
          <w:sz w:val="24"/>
          <w:szCs w:val="24"/>
          <w:rtl/>
        </w:rPr>
        <w:t xml:space="preserve"> </w:t>
      </w:r>
      <w:r w:rsidRPr="00693BE6">
        <w:rPr>
          <w:rFonts w:asciiTheme="minorHAnsi" w:hAnsiTheme="minorHAnsi" w:cstheme="minorHAnsi" w:hint="cs"/>
          <w:b/>
          <w:bCs/>
          <w:sz w:val="24"/>
          <w:szCs w:val="24"/>
          <w:rtl/>
        </w:rPr>
        <w:t>2021</w:t>
      </w:r>
    </w:p>
    <w:p w14:paraId="31552A21" w14:textId="77777777" w:rsidR="00693BE6" w:rsidRPr="00693BE6" w:rsidRDefault="00693BE6" w:rsidP="00693BE6">
      <w:pPr>
        <w:spacing w:after="1040"/>
        <w:rPr>
          <w:rFonts w:asciiTheme="minorHAnsi" w:hAnsiTheme="minorHAnsi" w:cstheme="minorHAnsi"/>
          <w:caps/>
          <w:sz w:val="28"/>
          <w:szCs w:val="24"/>
          <w:rtl/>
        </w:rPr>
      </w:pPr>
      <w:bookmarkStart w:id="8" w:name="Prepared"/>
      <w:bookmarkEnd w:id="8"/>
      <w:r w:rsidRPr="00693BE6">
        <w:rPr>
          <w:rFonts w:asciiTheme="minorHAnsi" w:hAnsiTheme="minorHAnsi" w:cstheme="minorHAnsi"/>
          <w:caps/>
          <w:sz w:val="28"/>
          <w:szCs w:val="24"/>
          <w:rtl/>
        </w:rPr>
        <w:t>التقرير السنوي لمدير شعبة الرقابة الداخلية</w:t>
      </w:r>
    </w:p>
    <w:p w14:paraId="2B3DF208" w14:textId="77777777" w:rsidR="002928D3" w:rsidRDefault="00D67EAE" w:rsidP="001D4107">
      <w:pPr>
        <w:spacing w:after="1040"/>
        <w:rPr>
          <w:rFonts w:asciiTheme="minorHAnsi" w:hAnsiTheme="minorHAnsi" w:cstheme="minorHAnsi"/>
          <w:iCs/>
          <w:rtl/>
        </w:rPr>
      </w:pPr>
      <w:r w:rsidRPr="00D67EAE">
        <w:rPr>
          <w:rFonts w:asciiTheme="minorHAnsi" w:hAnsiTheme="minorHAnsi" w:cstheme="minorHAnsi" w:hint="cs"/>
          <w:iCs/>
          <w:rtl/>
        </w:rPr>
        <w:t>من إعداد</w:t>
      </w:r>
      <w:r w:rsidR="00693BE6">
        <w:rPr>
          <w:rFonts w:asciiTheme="minorHAnsi" w:hAnsiTheme="minorHAnsi" w:cstheme="minorHAnsi" w:hint="cs"/>
          <w:iCs/>
          <w:rtl/>
        </w:rPr>
        <w:t xml:space="preserve"> الأمانة</w:t>
      </w:r>
    </w:p>
    <w:p w14:paraId="027ADFAC" w14:textId="1245EE95" w:rsidR="00976DE3" w:rsidRDefault="00976DE3" w:rsidP="00002CF9">
      <w:pPr>
        <w:pStyle w:val="ONUMA"/>
      </w:pPr>
      <w:r>
        <w:rPr>
          <w:rFonts w:hint="cs"/>
          <w:rtl/>
        </w:rPr>
        <w:t xml:space="preserve">تحتوي هذه الوثيقة على التقرير السنوي، لمدير شعبة الرقابة الداخلية (الوثيقة </w:t>
      </w:r>
      <w:r>
        <w:t>WO/PBC/33/</w:t>
      </w:r>
      <w:r w:rsidR="00002CF9">
        <w:t>6</w:t>
      </w:r>
      <w:r>
        <w:rPr>
          <w:rFonts w:hint="cs"/>
          <w:rtl/>
          <w:lang w:bidi="ar-EG"/>
        </w:rPr>
        <w:t xml:space="preserve">)، الذي رُفع إلى </w:t>
      </w:r>
      <w:r w:rsidRPr="00B21861">
        <w:rPr>
          <w:rtl/>
          <w:lang w:bidi="ar-EG"/>
        </w:rPr>
        <w:t>لجنة الويبو للبرنامج والميزانية (</w:t>
      </w:r>
      <w:r>
        <w:rPr>
          <w:rFonts w:hint="cs"/>
          <w:rtl/>
          <w:lang w:bidi="ar-EG"/>
        </w:rPr>
        <w:t>لجنة الميزانية</w:t>
      </w:r>
      <w:r w:rsidRPr="00B21861">
        <w:rPr>
          <w:rtl/>
          <w:lang w:bidi="ar-EG"/>
        </w:rPr>
        <w:t xml:space="preserve">) في دورتها </w:t>
      </w:r>
      <w:r>
        <w:rPr>
          <w:rFonts w:hint="cs"/>
          <w:rtl/>
        </w:rPr>
        <w:t>الثالثة والثلاثين</w:t>
      </w:r>
      <w:r w:rsidRPr="00B21861">
        <w:rPr>
          <w:rtl/>
          <w:lang w:bidi="ar-EG"/>
        </w:rPr>
        <w:t xml:space="preserve"> (</w:t>
      </w:r>
      <w:r>
        <w:rPr>
          <w:rFonts w:hint="cs"/>
          <w:rtl/>
          <w:lang w:bidi="ar-EG"/>
        </w:rPr>
        <w:t>من 13</w:t>
      </w:r>
      <w:r w:rsidRPr="00B21861">
        <w:rPr>
          <w:rtl/>
          <w:lang w:bidi="ar-EG"/>
        </w:rPr>
        <w:t xml:space="preserve"> إلى </w:t>
      </w:r>
      <w:r>
        <w:rPr>
          <w:rFonts w:hint="cs"/>
          <w:rtl/>
          <w:lang w:bidi="ar-EG"/>
        </w:rPr>
        <w:t>17</w:t>
      </w:r>
      <w:r w:rsidRPr="00B21861">
        <w:rPr>
          <w:rtl/>
          <w:lang w:bidi="ar-EG"/>
        </w:rPr>
        <w:t xml:space="preserve"> سبتمبر </w:t>
      </w:r>
      <w:r>
        <w:rPr>
          <w:rFonts w:hint="cs"/>
          <w:rtl/>
          <w:lang w:bidi="ar-EG"/>
        </w:rPr>
        <w:t>2021</w:t>
      </w:r>
      <w:r w:rsidRPr="00B21861">
        <w:rPr>
          <w:rtl/>
          <w:lang w:bidi="ar-EG"/>
        </w:rPr>
        <w:t>).</w:t>
      </w:r>
    </w:p>
    <w:p w14:paraId="3EE376E4" w14:textId="77777777" w:rsidR="00976DE3" w:rsidRDefault="00976DE3" w:rsidP="00976DE3">
      <w:pPr>
        <w:pStyle w:val="ONUMA"/>
      </w:pPr>
      <w:r w:rsidRPr="00B21861">
        <w:rPr>
          <w:rtl/>
        </w:rPr>
        <w:t xml:space="preserve">وسترد أي قرارات للجنة </w:t>
      </w:r>
      <w:r>
        <w:rPr>
          <w:rFonts w:hint="cs"/>
          <w:rtl/>
        </w:rPr>
        <w:t xml:space="preserve">الميزانية </w:t>
      </w:r>
      <w:r w:rsidRPr="00B21861">
        <w:rPr>
          <w:rtl/>
        </w:rPr>
        <w:t xml:space="preserve">بشأن تلك الوثيقة في </w:t>
      </w:r>
      <w:r>
        <w:rPr>
          <w:rFonts w:hint="cs"/>
          <w:rtl/>
        </w:rPr>
        <w:t>"</w:t>
      </w:r>
      <w:r w:rsidRPr="00B21861">
        <w:rPr>
          <w:rtl/>
        </w:rPr>
        <w:t xml:space="preserve">قائمة القرارات التي </w:t>
      </w:r>
      <w:r>
        <w:rPr>
          <w:rFonts w:hint="cs"/>
          <w:rtl/>
        </w:rPr>
        <w:t>اعتمدتها</w:t>
      </w:r>
      <w:r w:rsidRPr="00B21861">
        <w:rPr>
          <w:rtl/>
        </w:rPr>
        <w:t xml:space="preserve"> لجنة البرنامج والميزانية</w:t>
      </w:r>
      <w:r>
        <w:rPr>
          <w:rFonts w:hint="cs"/>
          <w:rtl/>
        </w:rPr>
        <w:t>"</w:t>
      </w:r>
      <w:r w:rsidRPr="00B21861">
        <w:rPr>
          <w:rtl/>
        </w:rPr>
        <w:t xml:space="preserve"> (الوثيقة</w:t>
      </w:r>
      <w:r>
        <w:rPr>
          <w:rFonts w:hint="cs"/>
          <w:rtl/>
        </w:rPr>
        <w:t> </w:t>
      </w:r>
      <w:r w:rsidRPr="00B21861">
        <w:t>A/</w:t>
      </w:r>
      <w:r>
        <w:t>62</w:t>
      </w:r>
      <w:r w:rsidRPr="00B21861">
        <w:t>/</w:t>
      </w:r>
      <w:r>
        <w:t>7</w:t>
      </w:r>
      <w:r w:rsidRPr="00B21861">
        <w:rPr>
          <w:rtl/>
        </w:rPr>
        <w:t>).</w:t>
      </w:r>
    </w:p>
    <w:p w14:paraId="3754E585" w14:textId="52A07BAF" w:rsidR="00FD2B8E" w:rsidRDefault="00976DE3" w:rsidP="00002CF9">
      <w:pPr>
        <w:pStyle w:val="Endofdocument-Annex"/>
        <w:rPr>
          <w:lang w:bidi="ar-EG"/>
        </w:rPr>
      </w:pPr>
      <w:r>
        <w:rPr>
          <w:rFonts w:hint="cs"/>
          <w:rtl/>
          <w:lang w:bidi="ar-EG"/>
        </w:rPr>
        <w:t>[</w:t>
      </w:r>
      <w:r w:rsidRPr="00976DE3">
        <w:rPr>
          <w:rFonts w:hint="cs"/>
          <w:rtl/>
          <w:lang w:bidi="ar-EG"/>
        </w:rPr>
        <w:t>تلي ذلك الوثيقة</w:t>
      </w:r>
      <w:r w:rsidR="00AE3D8F">
        <w:rPr>
          <w:rFonts w:hint="cs"/>
          <w:rtl/>
          <w:lang w:val="fr-CH"/>
        </w:rPr>
        <w:t xml:space="preserve"> </w:t>
      </w:r>
      <w:r w:rsidRPr="00976DE3">
        <w:rPr>
          <w:lang w:bidi="ar-EG"/>
        </w:rPr>
        <w:t>WO/PBC/33/</w:t>
      </w:r>
      <w:r w:rsidR="00002CF9">
        <w:rPr>
          <w:lang w:bidi="ar-EG"/>
        </w:rPr>
        <w:t>6</w:t>
      </w:r>
      <w:r>
        <w:rPr>
          <w:rFonts w:hint="cs"/>
          <w:rtl/>
          <w:lang w:bidi="ar-EG"/>
        </w:rPr>
        <w:t>]</w:t>
      </w:r>
    </w:p>
    <w:p w14:paraId="4EF5DDE2" w14:textId="77777777" w:rsidR="00FD2B8E" w:rsidRDefault="00FD2B8E" w:rsidP="00D60B2C">
      <w:pPr>
        <w:pStyle w:val="BodyText"/>
        <w:rPr>
          <w:lang w:bidi="ar-EG"/>
        </w:rPr>
      </w:pPr>
    </w:p>
    <w:p w14:paraId="494DF447" w14:textId="77777777" w:rsidR="00C763DF" w:rsidRDefault="00C763DF" w:rsidP="00D60B2C">
      <w:pPr>
        <w:pStyle w:val="BodyText"/>
        <w:rPr>
          <w:rtl/>
          <w:lang w:bidi="ar-EG"/>
        </w:rPr>
        <w:sectPr w:rsidR="00C763DF"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4EA12514" w14:textId="77777777" w:rsidR="00C763DF" w:rsidRDefault="00C763DF" w:rsidP="00D60B2C">
      <w:pPr>
        <w:pStyle w:val="BodyText"/>
        <w:rPr>
          <w:rtl/>
          <w:lang w:bidi="ar-EG"/>
        </w:rPr>
        <w:sectPr w:rsidR="00C763DF" w:rsidSect="00CC3E2D">
          <w:endnotePr>
            <w:numFmt w:val="decimal"/>
          </w:endnotePr>
          <w:pgSz w:w="11907" w:h="16840" w:code="9"/>
          <w:pgMar w:top="567" w:right="1418" w:bottom="1418" w:left="1134" w:header="510" w:footer="1021" w:gutter="0"/>
          <w:cols w:space="720"/>
          <w:titlePg/>
          <w:bidi/>
          <w:rtlGutter/>
          <w:docGrid w:linePitch="299"/>
        </w:sectPr>
      </w:pPr>
    </w:p>
    <w:p w14:paraId="17184F94" w14:textId="77777777" w:rsidR="00FD2B8E" w:rsidRPr="00F043DE" w:rsidRDefault="00FD2B8E" w:rsidP="00FD2B8E">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3EB3CF92" wp14:editId="2BB8D67B">
                <wp:extent cx="2777259" cy="1333500"/>
                <wp:effectExtent l="0" t="0" r="4445" b="0"/>
                <wp:docPr id="1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1" name="Picture 11"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2" name="Picture 12"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3166DF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GNd&#10;PPy+AwAAzA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 id="Picture 11"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">
                  <v:imagedata r:id="rId10" o:title="شعار المنظمة العالمية للملكية الفكرية (الويبو)"/>
                </v:shape>
                <v:shape id="Picture 12"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">
                  <v:imagedata r:id="rId11" o:title="عربية"/>
                </v:shape>
                <w10:anchorlock/>
              </v:group>
            </w:pict>
          </mc:Fallback>
        </mc:AlternateContent>
      </w:r>
    </w:p>
    <w:p w14:paraId="1AB1960B" w14:textId="2C9BD2C4" w:rsidR="00FD2B8E" w:rsidRPr="002326AB" w:rsidRDefault="00FD2B8E" w:rsidP="00002CF9">
      <w:pPr>
        <w:bidi w:val="0"/>
        <w:rPr>
          <w:rFonts w:ascii="Arial Black" w:hAnsi="Arial Black"/>
          <w:caps/>
          <w:sz w:val="15"/>
          <w:szCs w:val="15"/>
        </w:rPr>
      </w:pPr>
      <w:r>
        <w:rPr>
          <w:rFonts w:ascii="Arial Black" w:hAnsi="Arial Black"/>
          <w:caps/>
          <w:sz w:val="15"/>
          <w:szCs w:val="15"/>
        </w:rPr>
        <w:t>WO/pbc/33/</w:t>
      </w:r>
      <w:r w:rsidR="00002CF9">
        <w:rPr>
          <w:rFonts w:ascii="Arial Black" w:hAnsi="Arial Black"/>
          <w:caps/>
          <w:sz w:val="15"/>
          <w:szCs w:val="15"/>
        </w:rPr>
        <w:t>6</w:t>
      </w:r>
    </w:p>
    <w:p w14:paraId="29D5DD18" w14:textId="77777777" w:rsidR="00FD2B8E" w:rsidRPr="00F918BB" w:rsidRDefault="00FD2B8E" w:rsidP="00FD2B8E">
      <w:pPr>
        <w:jc w:val="right"/>
        <w:rPr>
          <w:rFonts w:asciiTheme="minorHAnsi" w:hAnsiTheme="minorHAnsi" w:cstheme="minorHAnsi"/>
          <w:b/>
          <w:bCs/>
          <w:caps/>
          <w:sz w:val="15"/>
          <w:szCs w:val="15"/>
          <w:rtl/>
          <w:lang w:val="fr-CH"/>
        </w:rPr>
      </w:pPr>
      <w:r w:rsidRPr="00F918BB">
        <w:rPr>
          <w:rFonts w:asciiTheme="minorHAnsi" w:hAnsiTheme="minorHAnsi" w:cstheme="minorHAnsi" w:hint="cs"/>
          <w:b/>
          <w:bCs/>
          <w:caps/>
          <w:sz w:val="15"/>
          <w:szCs w:val="15"/>
          <w:rtl/>
        </w:rPr>
        <w:t xml:space="preserve">الأصل: </w:t>
      </w:r>
      <w:r w:rsidR="00F918BB" w:rsidRPr="00F918BB">
        <w:rPr>
          <w:rFonts w:asciiTheme="minorHAnsi" w:hAnsiTheme="minorHAnsi" w:cstheme="minorHAnsi" w:hint="cs"/>
          <w:b/>
          <w:bCs/>
          <w:caps/>
          <w:sz w:val="15"/>
          <w:szCs w:val="15"/>
          <w:rtl/>
          <w:lang w:val="fr-CH"/>
        </w:rPr>
        <w:t>بالإنكليزية</w:t>
      </w:r>
    </w:p>
    <w:p w14:paraId="0C8FA4EF" w14:textId="53E13D11" w:rsidR="00FD2B8E" w:rsidRPr="00CC3E2D" w:rsidRDefault="00FD2B8E" w:rsidP="00A279C6">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التاريخ: </w:t>
      </w:r>
      <w:r w:rsidR="00A279C6">
        <w:rPr>
          <w:rFonts w:asciiTheme="minorHAnsi" w:hAnsiTheme="minorHAnsi" w:cstheme="minorHAnsi" w:hint="cs"/>
          <w:b/>
          <w:bCs/>
          <w:caps/>
          <w:sz w:val="15"/>
          <w:szCs w:val="15"/>
          <w:rtl/>
        </w:rPr>
        <w:t>12</w:t>
      </w:r>
      <w:r w:rsidR="00F918BB">
        <w:rPr>
          <w:rFonts w:asciiTheme="minorHAnsi" w:hAnsiTheme="minorHAnsi" w:cstheme="minorHAnsi" w:hint="cs"/>
          <w:b/>
          <w:bCs/>
          <w:caps/>
          <w:sz w:val="15"/>
          <w:szCs w:val="15"/>
          <w:rtl/>
        </w:rPr>
        <w:t xml:space="preserve"> يوليو 2021</w:t>
      </w:r>
    </w:p>
    <w:p w14:paraId="7DB715AD" w14:textId="77777777" w:rsidR="00FD2B8E" w:rsidRPr="00D67EAE" w:rsidRDefault="00FD2B8E" w:rsidP="00FD2B8E">
      <w:pPr>
        <w:pStyle w:val="Heading1"/>
      </w:pPr>
      <w:bookmarkStart w:id="10" w:name="_Toc73352889"/>
      <w:bookmarkStart w:id="11" w:name="_Toc73353831"/>
      <w:r w:rsidRPr="00D67EAE">
        <w:rPr>
          <w:rtl/>
        </w:rPr>
        <w:t xml:space="preserve">لجنة </w:t>
      </w:r>
      <w:r>
        <w:rPr>
          <w:rFonts w:hint="cs"/>
          <w:rtl/>
        </w:rPr>
        <w:t>البرنامج والميزانية</w:t>
      </w:r>
      <w:bookmarkEnd w:id="10"/>
      <w:bookmarkEnd w:id="11"/>
    </w:p>
    <w:p w14:paraId="73C7782B" w14:textId="77777777" w:rsidR="00FD2B8E" w:rsidRPr="00D67EAE" w:rsidRDefault="00FD2B8E" w:rsidP="00FD2B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الثالثة والثلاثون</w:t>
      </w:r>
    </w:p>
    <w:p w14:paraId="465A003C" w14:textId="77777777" w:rsidR="00FD2B8E" w:rsidRPr="00D67EAE" w:rsidRDefault="00FD2B8E" w:rsidP="00FD2B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13</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2021</w:t>
      </w:r>
    </w:p>
    <w:p w14:paraId="05C7C5F5" w14:textId="77777777" w:rsidR="00FD2B8E" w:rsidRPr="007A5E81" w:rsidRDefault="007A5E81" w:rsidP="007A5E81">
      <w:pPr>
        <w:spacing w:after="360"/>
        <w:outlineLvl w:val="0"/>
        <w:rPr>
          <w:rFonts w:asciiTheme="minorHAnsi" w:hAnsiTheme="minorHAnsi" w:cstheme="minorHAnsi"/>
          <w:caps/>
          <w:sz w:val="28"/>
          <w:szCs w:val="24"/>
        </w:rPr>
      </w:pPr>
      <w:bookmarkStart w:id="12" w:name="_Toc73352890"/>
      <w:bookmarkStart w:id="13" w:name="_Toc73353832"/>
      <w:r w:rsidRPr="007A5E81">
        <w:rPr>
          <w:rFonts w:asciiTheme="minorHAnsi" w:hAnsiTheme="minorHAnsi" w:cstheme="minorHAnsi" w:hint="cs"/>
          <w:caps/>
          <w:sz w:val="28"/>
          <w:szCs w:val="24"/>
          <w:rtl/>
        </w:rPr>
        <w:t>التقرير السنوي لمدير شعبة الرقابة الداخلية</w:t>
      </w:r>
      <w:bookmarkEnd w:id="12"/>
      <w:bookmarkEnd w:id="13"/>
    </w:p>
    <w:p w14:paraId="5C01F868" w14:textId="77777777" w:rsidR="00FD2B8E" w:rsidRDefault="00FD2B8E" w:rsidP="00FD2B8E">
      <w:pPr>
        <w:spacing w:after="1040"/>
        <w:rPr>
          <w:rFonts w:asciiTheme="minorHAnsi" w:hAnsiTheme="minorHAnsi" w:cstheme="minorHAnsi"/>
          <w:iCs/>
          <w:rtl/>
        </w:rPr>
      </w:pPr>
      <w:r w:rsidRPr="00D67EAE">
        <w:rPr>
          <w:rFonts w:asciiTheme="minorHAnsi" w:hAnsiTheme="minorHAnsi" w:cstheme="minorHAnsi" w:hint="cs"/>
          <w:iCs/>
          <w:rtl/>
        </w:rPr>
        <w:t>من إعداد</w:t>
      </w:r>
      <w:r w:rsidR="00131C40">
        <w:rPr>
          <w:rFonts w:asciiTheme="minorHAnsi" w:hAnsiTheme="minorHAnsi" w:cstheme="minorHAnsi" w:hint="cs"/>
          <w:iCs/>
          <w:rtl/>
        </w:rPr>
        <w:t xml:space="preserve"> الأمانة</w:t>
      </w:r>
    </w:p>
    <w:p w14:paraId="52A394A8" w14:textId="50986BE5" w:rsidR="00A516C2" w:rsidRPr="00FD6D15" w:rsidRDefault="00A516C2" w:rsidP="002B3F68">
      <w:pPr>
        <w:pStyle w:val="ONUMA"/>
        <w:numPr>
          <w:ilvl w:val="0"/>
          <w:numId w:val="10"/>
        </w:numPr>
        <w:spacing w:before="200" w:after="0"/>
        <w:rPr>
          <w:rtl/>
        </w:rPr>
      </w:pPr>
      <w:r>
        <w:rPr>
          <w:rtl/>
        </w:rPr>
        <w:t xml:space="preserve">يقدم </w:t>
      </w:r>
      <w:r>
        <w:rPr>
          <w:rFonts w:hint="cs"/>
          <w:rtl/>
        </w:rPr>
        <w:t>م</w:t>
      </w:r>
      <w:r>
        <w:rPr>
          <w:rtl/>
        </w:rPr>
        <w:t xml:space="preserve">دير </w:t>
      </w:r>
      <w:r>
        <w:rPr>
          <w:rFonts w:hint="cs"/>
          <w:rtl/>
        </w:rPr>
        <w:t>شعبة الرقابة الداخلية، و</w:t>
      </w:r>
      <w:r>
        <w:rPr>
          <w:rtl/>
        </w:rPr>
        <w:t>فقاً للفقرة </w:t>
      </w:r>
      <w:r>
        <w:rPr>
          <w:rFonts w:hint="cs"/>
          <w:rtl/>
        </w:rPr>
        <w:t>47</w:t>
      </w:r>
      <w:r>
        <w:rPr>
          <w:rtl/>
        </w:rPr>
        <w:t xml:space="preserve"> من ميثاق الرقابة الداخلية، تقريراً </w:t>
      </w:r>
      <w:r w:rsidRPr="008224C3">
        <w:rPr>
          <w:rtl/>
        </w:rPr>
        <w:t xml:space="preserve">سنوياً موجزاً إلى الجمعية العامة </w:t>
      </w:r>
      <w:r w:rsidR="002B3F68" w:rsidRPr="002B3F68">
        <w:rPr>
          <w:rtl/>
        </w:rPr>
        <w:t>للمنظمة العالمية للملكية الفكرية (الويبو)</w:t>
      </w:r>
      <w:r w:rsidRPr="008224C3">
        <w:rPr>
          <w:rtl/>
        </w:rPr>
        <w:t>، من خلال لجنة البرنامج والميزانية (التقرير السنوي).</w:t>
      </w:r>
      <w:r>
        <w:rPr>
          <w:rFonts w:hint="cs"/>
          <w:rtl/>
        </w:rPr>
        <w:t xml:space="preserve"> </w:t>
      </w:r>
      <w:r>
        <w:rPr>
          <w:rtl/>
        </w:rPr>
        <w:t xml:space="preserve">ويوفر هذا التقرير معلومات عن الأنشطة الرئيسية التي اضطلعت بها شعبة الرقابة الداخلية </w:t>
      </w:r>
      <w:r>
        <w:rPr>
          <w:rFonts w:hint="cs"/>
          <w:rtl/>
        </w:rPr>
        <w:t>خلال</w:t>
      </w:r>
      <w:r>
        <w:rPr>
          <w:rtl/>
        </w:rPr>
        <w:t xml:space="preserve"> الفترة </w:t>
      </w:r>
      <w:r>
        <w:rPr>
          <w:rFonts w:hint="cs"/>
          <w:rtl/>
        </w:rPr>
        <w:t xml:space="preserve">المشمولة بالتقرير </w:t>
      </w:r>
      <w:r>
        <w:rPr>
          <w:rtl/>
        </w:rPr>
        <w:t>من 1 </w:t>
      </w:r>
      <w:r>
        <w:rPr>
          <w:rFonts w:hint="cs"/>
          <w:rtl/>
        </w:rPr>
        <w:t>يناير</w:t>
      </w:r>
      <w:r>
        <w:rPr>
          <w:rtl/>
        </w:rPr>
        <w:t> </w:t>
      </w:r>
      <w:r>
        <w:rPr>
          <w:rFonts w:hint="cs"/>
          <w:rtl/>
        </w:rPr>
        <w:t>2020</w:t>
      </w:r>
      <w:r>
        <w:rPr>
          <w:rtl/>
        </w:rPr>
        <w:t xml:space="preserve"> إلى </w:t>
      </w:r>
      <w:r>
        <w:rPr>
          <w:rFonts w:hint="cs"/>
          <w:rtl/>
        </w:rPr>
        <w:t>31</w:t>
      </w:r>
      <w:r>
        <w:rPr>
          <w:rtl/>
        </w:rPr>
        <w:t> </w:t>
      </w:r>
      <w:r>
        <w:rPr>
          <w:rFonts w:hint="cs"/>
          <w:rtl/>
        </w:rPr>
        <w:t>ديسمبر</w:t>
      </w:r>
      <w:r>
        <w:rPr>
          <w:rtl/>
        </w:rPr>
        <w:t> </w:t>
      </w:r>
      <w:r>
        <w:rPr>
          <w:rFonts w:hint="cs"/>
          <w:rtl/>
        </w:rPr>
        <w:t xml:space="preserve">2020. </w:t>
      </w:r>
    </w:p>
    <w:p w14:paraId="688AD9EE" w14:textId="77777777" w:rsidR="00D70BD7" w:rsidRDefault="00D70BD7" w:rsidP="00D70BD7">
      <w:pPr>
        <w:pStyle w:val="ONUMA"/>
        <w:numPr>
          <w:ilvl w:val="0"/>
          <w:numId w:val="10"/>
        </w:numPr>
        <w:spacing w:before="200" w:after="0"/>
        <w:rPr>
          <w:rtl/>
        </w:rPr>
      </w:pPr>
      <w:r w:rsidRPr="008224C3">
        <w:rPr>
          <w:rtl/>
        </w:rPr>
        <w:t>وفيما يلي فقرة القرار المقترحة</w:t>
      </w:r>
      <w:r>
        <w:rPr>
          <w:rFonts w:hint="cs"/>
          <w:rtl/>
        </w:rPr>
        <w:t>.</w:t>
      </w:r>
    </w:p>
    <w:p w14:paraId="31D764B1" w14:textId="68246444" w:rsidR="00D70BD7" w:rsidRPr="00D70BD7" w:rsidRDefault="00D70BD7" w:rsidP="00002CF9">
      <w:pPr>
        <w:pStyle w:val="ONUMA"/>
        <w:numPr>
          <w:ilvl w:val="0"/>
          <w:numId w:val="10"/>
        </w:numPr>
        <w:ind w:left="5527"/>
        <w:rPr>
          <w:i/>
          <w:iCs/>
          <w:rtl/>
        </w:rPr>
      </w:pPr>
      <w:r w:rsidRPr="00D70BD7">
        <w:rPr>
          <w:rFonts w:hint="cs"/>
          <w:i/>
          <w:iCs/>
          <w:rtl/>
        </w:rPr>
        <w:t>أوصت</w:t>
      </w:r>
      <w:r w:rsidRPr="00D70BD7">
        <w:rPr>
          <w:i/>
          <w:iCs/>
          <w:rtl/>
        </w:rPr>
        <w:t xml:space="preserve"> لجنة البرنامج والميزانية</w:t>
      </w:r>
      <w:r w:rsidRPr="00D70BD7">
        <w:rPr>
          <w:rFonts w:hint="cs"/>
          <w:i/>
          <w:iCs/>
          <w:rtl/>
        </w:rPr>
        <w:t xml:space="preserve"> الجمعية العامة للويبو بالإحاطة</w:t>
      </w:r>
      <w:r w:rsidRPr="00D70BD7">
        <w:rPr>
          <w:i/>
          <w:iCs/>
          <w:rtl/>
        </w:rPr>
        <w:t xml:space="preserve"> علما بمضمون "التقرير السنوي لمدير شعبة الرقابة الداخلية" (الوثيقة </w:t>
      </w:r>
      <w:r w:rsidRPr="00D70BD7">
        <w:rPr>
          <w:i/>
          <w:iCs/>
        </w:rPr>
        <w:t>WO/PBC/33/</w:t>
      </w:r>
      <w:r w:rsidR="00002CF9">
        <w:rPr>
          <w:i/>
          <w:iCs/>
        </w:rPr>
        <w:t>6</w:t>
      </w:r>
      <w:r w:rsidRPr="00D70BD7">
        <w:rPr>
          <w:i/>
          <w:iCs/>
          <w:rtl/>
        </w:rPr>
        <w:t>).</w:t>
      </w:r>
    </w:p>
    <w:p w14:paraId="2F3E9CFD" w14:textId="77777777" w:rsidR="00CF7D85" w:rsidRDefault="00D70BD7" w:rsidP="002C2E75">
      <w:pPr>
        <w:pStyle w:val="Endofdocument-Annex"/>
        <w:rPr>
          <w:rtl/>
          <w:lang w:bidi="ar-EG"/>
        </w:rPr>
        <w:sectPr w:rsidR="00CF7D85" w:rsidSect="00CC3E2D">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w:t>
      </w:r>
      <w:r w:rsidR="002C2E75" w:rsidRPr="002C2E75">
        <w:rPr>
          <w:rtl/>
        </w:rPr>
        <w:t>يلي ذلك التقرير السنوي لمدير شعبة الرقابة الداخلية</w:t>
      </w:r>
      <w:r>
        <w:rPr>
          <w:rFonts w:hint="cs"/>
          <w:rtl/>
          <w:lang w:bidi="ar-EG"/>
        </w:rPr>
        <w:t>]</w:t>
      </w:r>
    </w:p>
    <w:p w14:paraId="101962B7" w14:textId="77777777" w:rsidR="00FD2B8E" w:rsidRDefault="00FD2B8E" w:rsidP="00FD2B8E">
      <w:pPr>
        <w:pStyle w:val="BodyText"/>
        <w:rPr>
          <w:lang w:bidi="ar-EG"/>
        </w:rPr>
      </w:pPr>
    </w:p>
    <w:p w14:paraId="38ECC0ED" w14:textId="77777777" w:rsidR="00B702AE" w:rsidRDefault="00B702AE">
      <w:pPr>
        <w:bidi w:val="0"/>
        <w:rPr>
          <w:rtl/>
          <w:lang w:bidi="ar-EG"/>
        </w:rPr>
      </w:pPr>
      <w:r>
        <w:rPr>
          <w:rtl/>
          <w:lang w:bidi="ar-EG"/>
        </w:rPr>
        <w:br w:type="page"/>
      </w:r>
    </w:p>
    <w:p w14:paraId="6DB211A5" w14:textId="77777777" w:rsidR="00DB238F" w:rsidRPr="00DB238F" w:rsidRDefault="00DB238F" w:rsidP="00DB238F">
      <w:pPr>
        <w:pStyle w:val="TOC1"/>
        <w:rPr>
          <w:b/>
          <w:bCs/>
          <w:lang w:bidi="ar-EG"/>
        </w:rPr>
      </w:pPr>
      <w:r w:rsidRPr="00DB238F">
        <w:rPr>
          <w:b/>
          <w:bCs/>
          <w:rtl/>
        </w:rPr>
        <w:lastRenderedPageBreak/>
        <w:t>التقرير السنوي لمدير شعبة الرقابة الداخلية</w:t>
      </w:r>
    </w:p>
    <w:p w14:paraId="635BE711" w14:textId="77777777" w:rsidR="00DB238F" w:rsidRPr="00DB238F" w:rsidRDefault="00DB238F" w:rsidP="00DB238F">
      <w:pPr>
        <w:pStyle w:val="TOC1"/>
        <w:rPr>
          <w:rtl/>
        </w:rPr>
      </w:pPr>
      <w:r w:rsidRPr="00DB238F">
        <w:rPr>
          <w:rFonts w:hint="cs"/>
          <w:rtl/>
        </w:rPr>
        <w:t>من 1</w:t>
      </w:r>
      <w:r w:rsidRPr="00DB238F">
        <w:rPr>
          <w:rtl/>
        </w:rPr>
        <w:t xml:space="preserve"> </w:t>
      </w:r>
      <w:r w:rsidRPr="00DB238F">
        <w:rPr>
          <w:rFonts w:hint="cs"/>
          <w:rtl/>
        </w:rPr>
        <w:t>يناير</w:t>
      </w:r>
      <w:r w:rsidRPr="00DB238F">
        <w:rPr>
          <w:rtl/>
        </w:rPr>
        <w:t xml:space="preserve"> </w:t>
      </w:r>
      <w:r w:rsidRPr="00DB238F">
        <w:rPr>
          <w:rFonts w:hint="cs"/>
          <w:rtl/>
        </w:rPr>
        <w:t>2020</w:t>
      </w:r>
      <w:r w:rsidRPr="00DB238F">
        <w:rPr>
          <w:rtl/>
        </w:rPr>
        <w:t xml:space="preserve"> إلى </w:t>
      </w:r>
      <w:r w:rsidRPr="00DB238F">
        <w:rPr>
          <w:rFonts w:hint="cs"/>
          <w:rtl/>
        </w:rPr>
        <w:t>31</w:t>
      </w:r>
      <w:r w:rsidRPr="00DB238F">
        <w:rPr>
          <w:rtl/>
        </w:rPr>
        <w:t xml:space="preserve"> </w:t>
      </w:r>
      <w:r w:rsidRPr="00DB238F">
        <w:rPr>
          <w:rFonts w:hint="cs"/>
          <w:rtl/>
        </w:rPr>
        <w:t>ديسمبر</w:t>
      </w:r>
      <w:r w:rsidRPr="00DB238F">
        <w:rPr>
          <w:rtl/>
        </w:rPr>
        <w:t xml:space="preserve"> </w:t>
      </w:r>
      <w:r w:rsidRPr="00DB238F">
        <w:rPr>
          <w:rFonts w:hint="cs"/>
          <w:rtl/>
        </w:rPr>
        <w:t>2020</w:t>
      </w:r>
    </w:p>
    <w:p w14:paraId="57BC6864" w14:textId="77777777" w:rsidR="00DB238F" w:rsidRDefault="00DB238F" w:rsidP="00DB238F">
      <w:pPr>
        <w:pStyle w:val="TOC1"/>
        <w:rPr>
          <w:lang w:bidi="ar-EG"/>
        </w:rPr>
      </w:pPr>
    </w:p>
    <w:p w14:paraId="71FDAFC6" w14:textId="77777777" w:rsidR="003669C4" w:rsidRDefault="00DB238F" w:rsidP="00DB238F">
      <w:pPr>
        <w:pStyle w:val="TOC1"/>
        <w:rPr>
          <w:noProof/>
        </w:rPr>
      </w:pPr>
      <w:r w:rsidRPr="00DB238F">
        <w:rPr>
          <w:rFonts w:hint="cs"/>
          <w:b/>
          <w:bCs/>
          <w:rtl/>
          <w:lang w:val="fr-CH"/>
        </w:rPr>
        <w:t>قائمة المحتويات</w:t>
      </w:r>
      <w:r w:rsidRPr="00DB238F">
        <w:rPr>
          <w:b/>
          <w:bCs/>
          <w:rtl/>
          <w:lang w:bidi="ar-EG"/>
        </w:rPr>
        <w:t xml:space="preserve"> </w:t>
      </w:r>
      <w:r w:rsidR="00AE2133">
        <w:rPr>
          <w:b/>
          <w:bCs/>
          <w:rtl/>
          <w:lang w:bidi="ar-EG"/>
        </w:rPr>
        <w:fldChar w:fldCharType="begin"/>
      </w:r>
      <w:r w:rsidR="00AE2133" w:rsidRPr="00DB238F">
        <w:rPr>
          <w:b/>
          <w:bCs/>
          <w:rtl/>
          <w:lang w:bidi="ar-EG"/>
        </w:rPr>
        <w:instrText xml:space="preserve"> </w:instrText>
      </w:r>
      <w:r w:rsidR="00AE2133" w:rsidRPr="00DB238F">
        <w:rPr>
          <w:b/>
          <w:bCs/>
          <w:lang w:bidi="ar-EG"/>
        </w:rPr>
        <w:instrText>TOC</w:instrText>
      </w:r>
      <w:r w:rsidR="00AE2133" w:rsidRPr="00DB238F">
        <w:rPr>
          <w:b/>
          <w:bCs/>
          <w:rtl/>
          <w:lang w:bidi="ar-EG"/>
        </w:rPr>
        <w:instrText xml:space="preserve"> \</w:instrText>
      </w:r>
      <w:r w:rsidR="00AE2133" w:rsidRPr="00DB238F">
        <w:rPr>
          <w:b/>
          <w:bCs/>
          <w:lang w:bidi="ar-EG"/>
        </w:rPr>
        <w:instrText>o "1-1" \h \z \u</w:instrText>
      </w:r>
      <w:r w:rsidR="00AE2133" w:rsidRPr="00DB238F">
        <w:rPr>
          <w:b/>
          <w:bCs/>
          <w:rtl/>
          <w:lang w:bidi="ar-EG"/>
        </w:rPr>
        <w:instrText xml:space="preserve"> </w:instrText>
      </w:r>
      <w:r w:rsidR="00AE2133">
        <w:rPr>
          <w:b/>
          <w:bCs/>
          <w:rtl/>
          <w:lang w:bidi="ar-EG"/>
        </w:rPr>
        <w:fldChar w:fldCharType="separate"/>
      </w:r>
    </w:p>
    <w:p w14:paraId="21D1DA69" w14:textId="6C6A6CC6" w:rsidR="003669C4" w:rsidRDefault="00FF7310">
      <w:pPr>
        <w:pStyle w:val="TOC1"/>
        <w:rPr>
          <w:rFonts w:asciiTheme="minorHAnsi" w:eastAsiaTheme="minorEastAsia" w:hAnsiTheme="minorHAnsi" w:cstheme="minorBidi"/>
          <w:noProof/>
          <w:rtl/>
        </w:rPr>
      </w:pPr>
      <w:hyperlink w:anchor="_Toc73353833" w:history="1">
        <w:r w:rsidR="003669C4" w:rsidRPr="00350F08">
          <w:rPr>
            <w:rStyle w:val="Hyperlink"/>
            <w:noProof/>
            <w:rtl/>
          </w:rPr>
          <w:t>قائمة المختصرات المستخدمة في النص الإنكليزي</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Toc73353833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3</w:t>
        </w:r>
        <w:r w:rsidR="003669C4">
          <w:rPr>
            <w:noProof/>
            <w:webHidden/>
            <w:rtl/>
          </w:rPr>
          <w:fldChar w:fldCharType="end"/>
        </w:r>
      </w:hyperlink>
    </w:p>
    <w:p w14:paraId="0AB4B208" w14:textId="14EC4C19" w:rsidR="003669C4" w:rsidRDefault="00FF7310">
      <w:pPr>
        <w:pStyle w:val="TOC1"/>
        <w:rPr>
          <w:rFonts w:asciiTheme="minorHAnsi" w:eastAsiaTheme="minorEastAsia" w:hAnsiTheme="minorHAnsi" w:cstheme="minorBidi"/>
          <w:noProof/>
          <w:rtl/>
        </w:rPr>
      </w:pPr>
      <w:hyperlink w:anchor="_Toc73353834" w:history="1">
        <w:r w:rsidR="003669C4" w:rsidRPr="00350F08">
          <w:rPr>
            <w:rStyle w:val="Hyperlink"/>
            <w:noProof/>
            <w:rtl/>
            <w:lang w:val="fr-CH"/>
          </w:rPr>
          <w:t>معلومات أساسية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Toc73353834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4</w:t>
        </w:r>
        <w:r w:rsidR="003669C4">
          <w:rPr>
            <w:noProof/>
            <w:webHidden/>
            <w:rtl/>
          </w:rPr>
          <w:fldChar w:fldCharType="end"/>
        </w:r>
      </w:hyperlink>
    </w:p>
    <w:p w14:paraId="511EA61C" w14:textId="7868E193" w:rsidR="003669C4" w:rsidRDefault="00FF7310">
      <w:pPr>
        <w:pStyle w:val="TOC1"/>
        <w:rPr>
          <w:rFonts w:asciiTheme="minorHAnsi" w:eastAsiaTheme="minorEastAsia" w:hAnsiTheme="minorHAnsi" w:cstheme="minorBidi"/>
          <w:noProof/>
          <w:rtl/>
        </w:rPr>
      </w:pPr>
      <w:hyperlink w:anchor="_Toc73353835" w:history="1">
        <w:r w:rsidR="003669C4" w:rsidRPr="00350F08">
          <w:rPr>
            <w:rStyle w:val="Hyperlink"/>
            <w:noProof/>
            <w:rtl/>
          </w:rPr>
          <w:t>بعض الإنجازات البارزة خلال الفترة المشمولة بالتقرير</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Toc73353835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4</w:t>
        </w:r>
        <w:r w:rsidR="003669C4">
          <w:rPr>
            <w:noProof/>
            <w:webHidden/>
            <w:rtl/>
          </w:rPr>
          <w:fldChar w:fldCharType="end"/>
        </w:r>
      </w:hyperlink>
    </w:p>
    <w:p w14:paraId="1FD76BC5" w14:textId="7D8ECBD2" w:rsidR="003669C4" w:rsidRDefault="00FF7310">
      <w:pPr>
        <w:pStyle w:val="TOC1"/>
        <w:rPr>
          <w:rFonts w:asciiTheme="minorHAnsi" w:eastAsiaTheme="minorEastAsia" w:hAnsiTheme="minorHAnsi" w:cstheme="minorBidi"/>
          <w:noProof/>
          <w:rtl/>
        </w:rPr>
      </w:pPr>
      <w:hyperlink w:anchor="_Toc73353836" w:history="1">
        <w:r w:rsidR="003669C4" w:rsidRPr="00350F08">
          <w:rPr>
            <w:rStyle w:val="Hyperlink"/>
            <w:noProof/>
            <w:rtl/>
          </w:rPr>
          <w:t>مبادئ التخطيط</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Toc73353836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4</w:t>
        </w:r>
        <w:r w:rsidR="003669C4">
          <w:rPr>
            <w:noProof/>
            <w:webHidden/>
            <w:rtl/>
          </w:rPr>
          <w:fldChar w:fldCharType="end"/>
        </w:r>
      </w:hyperlink>
    </w:p>
    <w:p w14:paraId="264E381D" w14:textId="06A6F60B" w:rsidR="003669C4" w:rsidRDefault="00FF7310">
      <w:pPr>
        <w:pStyle w:val="TOC1"/>
        <w:rPr>
          <w:rFonts w:asciiTheme="minorHAnsi" w:eastAsiaTheme="minorEastAsia" w:hAnsiTheme="minorHAnsi" w:cstheme="minorBidi"/>
          <w:noProof/>
          <w:rtl/>
        </w:rPr>
      </w:pPr>
      <w:hyperlink w:anchor="_Toc73353837" w:history="1">
        <w:r w:rsidR="003669C4" w:rsidRPr="00350F08">
          <w:rPr>
            <w:rStyle w:val="Hyperlink"/>
            <w:noProof/>
            <w:rtl/>
          </w:rPr>
          <w:t>المعايير المهنية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Toc73353837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5</w:t>
        </w:r>
        <w:r w:rsidR="003669C4">
          <w:rPr>
            <w:noProof/>
            <w:webHidden/>
            <w:rtl/>
          </w:rPr>
          <w:fldChar w:fldCharType="end"/>
        </w:r>
      </w:hyperlink>
    </w:p>
    <w:p w14:paraId="21CB7852" w14:textId="17EA0700" w:rsidR="003669C4" w:rsidRDefault="00FF7310">
      <w:pPr>
        <w:pStyle w:val="TOC1"/>
        <w:rPr>
          <w:rFonts w:asciiTheme="minorHAnsi" w:eastAsiaTheme="minorEastAsia" w:hAnsiTheme="minorHAnsi" w:cstheme="minorBidi"/>
          <w:noProof/>
          <w:rtl/>
        </w:rPr>
      </w:pPr>
      <w:hyperlink w:anchor="_Toc73353838" w:history="1">
        <w:r w:rsidR="003669C4" w:rsidRPr="00350F08">
          <w:rPr>
            <w:rStyle w:val="Hyperlink"/>
            <w:noProof/>
            <w:rtl/>
          </w:rPr>
          <w:t>تعميم مراعاة المنظور الجنساني</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Toc73353838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5</w:t>
        </w:r>
        <w:r w:rsidR="003669C4">
          <w:rPr>
            <w:noProof/>
            <w:webHidden/>
            <w:rtl/>
          </w:rPr>
          <w:fldChar w:fldCharType="end"/>
        </w:r>
      </w:hyperlink>
    </w:p>
    <w:p w14:paraId="15D395B8" w14:textId="1BF5D4EE" w:rsidR="003669C4" w:rsidRDefault="00FF7310">
      <w:pPr>
        <w:pStyle w:val="TOC1"/>
        <w:rPr>
          <w:rFonts w:asciiTheme="minorHAnsi" w:eastAsiaTheme="minorEastAsia" w:hAnsiTheme="minorHAnsi" w:cstheme="minorBidi"/>
          <w:noProof/>
          <w:rtl/>
        </w:rPr>
      </w:pPr>
      <w:hyperlink w:anchor="_Toc73353839" w:history="1">
        <w:r w:rsidR="003669C4" w:rsidRPr="00350F08">
          <w:rPr>
            <w:rStyle w:val="Hyperlink"/>
            <w:noProof/>
            <w:rtl/>
            <w:lang w:val="fr-CH"/>
          </w:rPr>
          <w:t xml:space="preserve">نتائج رئيسية </w:t>
        </w:r>
        <w:r w:rsidR="003669C4" w:rsidRPr="00350F08">
          <w:rPr>
            <w:rStyle w:val="Hyperlink"/>
            <w:noProof/>
            <w:rtl/>
          </w:rPr>
          <w:t>وتوصيات الرقابة العالية الأولوية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Toc73353839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5</w:t>
        </w:r>
        <w:r w:rsidR="003669C4">
          <w:rPr>
            <w:noProof/>
            <w:webHidden/>
            <w:rtl/>
          </w:rPr>
          <w:fldChar w:fldCharType="end"/>
        </w:r>
      </w:hyperlink>
    </w:p>
    <w:p w14:paraId="71236299" w14:textId="48571781" w:rsidR="003669C4" w:rsidRDefault="00FF7310">
      <w:pPr>
        <w:pStyle w:val="TOC1"/>
        <w:rPr>
          <w:rFonts w:asciiTheme="minorHAnsi" w:eastAsiaTheme="minorEastAsia" w:hAnsiTheme="minorHAnsi" w:cstheme="minorBidi"/>
          <w:noProof/>
          <w:rtl/>
        </w:rPr>
      </w:pPr>
      <w:hyperlink w:anchor="_Toc73353840" w:history="1">
        <w:r w:rsidR="003669C4" w:rsidRPr="00350F08">
          <w:rPr>
            <w:rStyle w:val="Hyperlink"/>
            <w:noProof/>
            <w:rtl/>
          </w:rPr>
          <w:t>تقرير عن المهام صادر خلال عام 2020</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Toc73353840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6</w:t>
        </w:r>
        <w:r w:rsidR="003669C4">
          <w:rPr>
            <w:noProof/>
            <w:webHidden/>
            <w:rtl/>
          </w:rPr>
          <w:fldChar w:fldCharType="end"/>
        </w:r>
      </w:hyperlink>
    </w:p>
    <w:p w14:paraId="758A6E9B" w14:textId="7E676BCB" w:rsidR="003669C4" w:rsidRDefault="00FF7310">
      <w:pPr>
        <w:pStyle w:val="TOC1"/>
        <w:rPr>
          <w:rFonts w:asciiTheme="minorHAnsi" w:eastAsiaTheme="minorEastAsia" w:hAnsiTheme="minorHAnsi" w:cstheme="minorBidi"/>
          <w:noProof/>
          <w:rtl/>
        </w:rPr>
      </w:pPr>
      <w:hyperlink w:anchor="_Toc73353841" w:history="1">
        <w:r w:rsidR="003669C4" w:rsidRPr="00350F08">
          <w:rPr>
            <w:rStyle w:val="Hyperlink"/>
            <w:noProof/>
            <w:rtl/>
          </w:rPr>
          <w:t>مباشرة المهام في نهاية عام 2020</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Toc73353841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11</w:t>
        </w:r>
        <w:r w:rsidR="003669C4">
          <w:rPr>
            <w:noProof/>
            <w:webHidden/>
            <w:rtl/>
          </w:rPr>
          <w:fldChar w:fldCharType="end"/>
        </w:r>
      </w:hyperlink>
    </w:p>
    <w:p w14:paraId="5AC22738" w14:textId="56D7E2F5" w:rsidR="003669C4" w:rsidRDefault="00FF7310">
      <w:pPr>
        <w:pStyle w:val="TOC1"/>
        <w:rPr>
          <w:rFonts w:asciiTheme="minorHAnsi" w:eastAsiaTheme="minorEastAsia" w:hAnsiTheme="minorHAnsi" w:cstheme="minorBidi"/>
          <w:noProof/>
          <w:rtl/>
        </w:rPr>
      </w:pPr>
      <w:hyperlink w:anchor="_Toc73353842" w:history="1">
        <w:r w:rsidR="003669C4" w:rsidRPr="00350F08">
          <w:rPr>
            <w:rStyle w:val="Hyperlink"/>
            <w:noProof/>
            <w:rtl/>
          </w:rPr>
          <w:t>أنشطة التحقيق</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Toc73353842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12</w:t>
        </w:r>
        <w:r w:rsidR="003669C4">
          <w:rPr>
            <w:noProof/>
            <w:webHidden/>
            <w:rtl/>
          </w:rPr>
          <w:fldChar w:fldCharType="end"/>
        </w:r>
      </w:hyperlink>
    </w:p>
    <w:p w14:paraId="6567735F" w14:textId="06B81458" w:rsidR="003669C4" w:rsidRDefault="00FF7310">
      <w:pPr>
        <w:pStyle w:val="TOC1"/>
        <w:rPr>
          <w:rFonts w:asciiTheme="minorHAnsi" w:eastAsiaTheme="minorEastAsia" w:hAnsiTheme="minorHAnsi" w:cstheme="minorBidi"/>
          <w:noProof/>
          <w:rtl/>
        </w:rPr>
      </w:pPr>
      <w:hyperlink w:anchor="_Toc73353843" w:history="1">
        <w:r w:rsidR="003669C4" w:rsidRPr="00350F08">
          <w:rPr>
            <w:rStyle w:val="Hyperlink"/>
            <w:noProof/>
            <w:rtl/>
          </w:rPr>
          <w:t>الحالات التي رُفض فيها تقديم معلومات أو مساعدات</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Toc73353843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15</w:t>
        </w:r>
        <w:r w:rsidR="003669C4">
          <w:rPr>
            <w:noProof/>
            <w:webHidden/>
            <w:rtl/>
          </w:rPr>
          <w:fldChar w:fldCharType="end"/>
        </w:r>
      </w:hyperlink>
    </w:p>
    <w:p w14:paraId="4CC1F028" w14:textId="6371FE5F" w:rsidR="003669C4" w:rsidRDefault="00FF7310">
      <w:pPr>
        <w:pStyle w:val="TOC1"/>
        <w:rPr>
          <w:rFonts w:asciiTheme="minorHAnsi" w:eastAsiaTheme="minorEastAsia" w:hAnsiTheme="minorHAnsi" w:cstheme="minorBidi"/>
          <w:noProof/>
          <w:rtl/>
        </w:rPr>
      </w:pPr>
      <w:hyperlink w:anchor="_Toc73353844" w:history="1">
        <w:r w:rsidR="003669C4" w:rsidRPr="00350F08">
          <w:rPr>
            <w:rStyle w:val="Hyperlink"/>
            <w:noProof/>
            <w:rtl/>
          </w:rPr>
          <w:t>وضع تنفيذ توصيات الرقابة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Toc73353844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15</w:t>
        </w:r>
        <w:r w:rsidR="003669C4">
          <w:rPr>
            <w:noProof/>
            <w:webHidden/>
            <w:rtl/>
          </w:rPr>
          <w:fldChar w:fldCharType="end"/>
        </w:r>
      </w:hyperlink>
    </w:p>
    <w:p w14:paraId="472716E8" w14:textId="39584D91" w:rsidR="003669C4" w:rsidRDefault="00FF7310">
      <w:pPr>
        <w:pStyle w:val="TOC1"/>
        <w:rPr>
          <w:rFonts w:asciiTheme="minorHAnsi" w:eastAsiaTheme="minorEastAsia" w:hAnsiTheme="minorHAnsi" w:cstheme="minorBidi"/>
          <w:noProof/>
          <w:rtl/>
        </w:rPr>
      </w:pPr>
      <w:hyperlink w:anchor="_Toc73353845" w:history="1">
        <w:r w:rsidR="003669C4" w:rsidRPr="00350F08">
          <w:rPr>
            <w:rStyle w:val="Hyperlink"/>
            <w:noProof/>
            <w:rtl/>
          </w:rPr>
          <w:t>العمل الاستشاري والرقابي الاستشاري</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Toc73353845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17</w:t>
        </w:r>
        <w:r w:rsidR="003669C4">
          <w:rPr>
            <w:noProof/>
            <w:webHidden/>
            <w:rtl/>
          </w:rPr>
          <w:fldChar w:fldCharType="end"/>
        </w:r>
      </w:hyperlink>
    </w:p>
    <w:p w14:paraId="41A69D18" w14:textId="3F1E5D6F" w:rsidR="003669C4" w:rsidRDefault="00FF7310">
      <w:pPr>
        <w:pStyle w:val="TOC1"/>
        <w:rPr>
          <w:rFonts w:asciiTheme="minorHAnsi" w:eastAsiaTheme="minorEastAsia" w:hAnsiTheme="minorHAnsi" w:cstheme="minorBidi"/>
          <w:noProof/>
          <w:rtl/>
        </w:rPr>
      </w:pPr>
      <w:hyperlink w:anchor="_Toc73353846" w:history="1">
        <w:r w:rsidR="003669C4" w:rsidRPr="00350F08">
          <w:rPr>
            <w:rStyle w:val="Hyperlink"/>
            <w:noProof/>
            <w:rtl/>
          </w:rPr>
          <w:t>التعاون مع هيئات الرقابة الخارجية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Toc73353846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18</w:t>
        </w:r>
        <w:r w:rsidR="003669C4">
          <w:rPr>
            <w:noProof/>
            <w:webHidden/>
            <w:rtl/>
          </w:rPr>
          <w:fldChar w:fldCharType="end"/>
        </w:r>
      </w:hyperlink>
    </w:p>
    <w:p w14:paraId="2FE58141" w14:textId="2F136C10" w:rsidR="003669C4" w:rsidRDefault="00FF7310">
      <w:pPr>
        <w:pStyle w:val="TOC1"/>
        <w:rPr>
          <w:rFonts w:asciiTheme="minorHAnsi" w:eastAsiaTheme="minorEastAsia" w:hAnsiTheme="minorHAnsi" w:cstheme="minorBidi"/>
          <w:noProof/>
          <w:rtl/>
        </w:rPr>
      </w:pPr>
      <w:hyperlink w:anchor="_Toc73353847" w:history="1">
        <w:r w:rsidR="003669C4" w:rsidRPr="00350F08">
          <w:rPr>
            <w:rStyle w:val="Hyperlink"/>
            <w:noProof/>
            <w:rtl/>
          </w:rPr>
          <w:t>أنشطة الرقابة الأخرى</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Toc73353847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18</w:t>
        </w:r>
        <w:r w:rsidR="003669C4">
          <w:rPr>
            <w:noProof/>
            <w:webHidden/>
            <w:rtl/>
          </w:rPr>
          <w:fldChar w:fldCharType="end"/>
        </w:r>
      </w:hyperlink>
    </w:p>
    <w:p w14:paraId="129C64CC" w14:textId="141F662E" w:rsidR="003669C4" w:rsidRDefault="00FF7310">
      <w:pPr>
        <w:pStyle w:val="TOC1"/>
        <w:rPr>
          <w:rFonts w:asciiTheme="minorHAnsi" w:eastAsiaTheme="minorEastAsia" w:hAnsiTheme="minorHAnsi" w:cstheme="minorBidi"/>
          <w:noProof/>
          <w:rtl/>
        </w:rPr>
      </w:pPr>
      <w:hyperlink w:anchor="_Toc73353848" w:history="1">
        <w:r w:rsidR="003669C4" w:rsidRPr="00350F08">
          <w:rPr>
            <w:rStyle w:val="Hyperlink"/>
            <w:noProof/>
            <w:rtl/>
          </w:rPr>
          <w:t>برنامج ضمان جودة العمل الرقابي وتحسينها التابعة لشعبة الرقابة الداخلية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Toc73353848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19</w:t>
        </w:r>
        <w:r w:rsidR="003669C4">
          <w:rPr>
            <w:noProof/>
            <w:webHidden/>
            <w:rtl/>
          </w:rPr>
          <w:fldChar w:fldCharType="end"/>
        </w:r>
      </w:hyperlink>
    </w:p>
    <w:p w14:paraId="14D392D8" w14:textId="6ED6EFAF" w:rsidR="003669C4" w:rsidRDefault="00FF7310">
      <w:pPr>
        <w:pStyle w:val="TOC1"/>
        <w:rPr>
          <w:rFonts w:asciiTheme="minorHAnsi" w:eastAsiaTheme="minorEastAsia" w:hAnsiTheme="minorHAnsi" w:cstheme="minorBidi"/>
          <w:noProof/>
          <w:rtl/>
        </w:rPr>
      </w:pPr>
      <w:hyperlink w:anchor="_Toc73353849" w:history="1">
        <w:r w:rsidR="003669C4" w:rsidRPr="00350F08">
          <w:rPr>
            <w:rStyle w:val="Hyperlink"/>
            <w:noProof/>
            <w:rtl/>
          </w:rPr>
          <w:t>موارد الرقابة</w:t>
        </w:r>
        <w:r w:rsidR="003669C4">
          <w:rPr>
            <w:noProof/>
            <w:webHidden/>
            <w:rtl/>
          </w:rPr>
          <w:tab/>
        </w:r>
        <w:r w:rsidR="003669C4">
          <w:rPr>
            <w:noProof/>
            <w:webHidden/>
            <w:rtl/>
          </w:rPr>
          <w:fldChar w:fldCharType="begin"/>
        </w:r>
        <w:r w:rsidR="003669C4">
          <w:rPr>
            <w:noProof/>
            <w:webHidden/>
            <w:rtl/>
          </w:rPr>
          <w:instrText xml:space="preserve"> </w:instrText>
        </w:r>
        <w:r w:rsidR="003669C4">
          <w:rPr>
            <w:noProof/>
            <w:webHidden/>
          </w:rPr>
          <w:instrText>PAGEREF</w:instrText>
        </w:r>
        <w:r w:rsidR="003669C4">
          <w:rPr>
            <w:noProof/>
            <w:webHidden/>
            <w:rtl/>
          </w:rPr>
          <w:instrText xml:space="preserve"> _</w:instrText>
        </w:r>
        <w:r w:rsidR="003669C4">
          <w:rPr>
            <w:noProof/>
            <w:webHidden/>
          </w:rPr>
          <w:instrText>Toc73353849 \h</w:instrText>
        </w:r>
        <w:r w:rsidR="003669C4">
          <w:rPr>
            <w:noProof/>
            <w:webHidden/>
            <w:rtl/>
          </w:rPr>
          <w:instrText xml:space="preserve"> </w:instrText>
        </w:r>
        <w:r w:rsidR="003669C4">
          <w:rPr>
            <w:noProof/>
            <w:webHidden/>
            <w:rtl/>
          </w:rPr>
        </w:r>
        <w:r w:rsidR="003669C4">
          <w:rPr>
            <w:noProof/>
            <w:webHidden/>
            <w:rtl/>
          </w:rPr>
          <w:fldChar w:fldCharType="separate"/>
        </w:r>
        <w:r w:rsidR="001F71C7">
          <w:rPr>
            <w:noProof/>
            <w:webHidden/>
            <w:rtl/>
          </w:rPr>
          <w:t>20</w:t>
        </w:r>
        <w:r w:rsidR="003669C4">
          <w:rPr>
            <w:noProof/>
            <w:webHidden/>
            <w:rtl/>
          </w:rPr>
          <w:fldChar w:fldCharType="end"/>
        </w:r>
      </w:hyperlink>
    </w:p>
    <w:p w14:paraId="13B52CCE" w14:textId="77777777" w:rsidR="00FD2B8E" w:rsidRDefault="00AE2133" w:rsidP="00DB238F">
      <w:pPr>
        <w:pStyle w:val="BodyText"/>
        <w:rPr>
          <w:lang w:bidi="ar-EG"/>
        </w:rPr>
      </w:pPr>
      <w:r>
        <w:rPr>
          <w:rtl/>
          <w:lang w:bidi="ar-EG"/>
        </w:rPr>
        <w:fldChar w:fldCharType="end"/>
      </w:r>
      <w:r w:rsidR="00DB238F">
        <w:rPr>
          <w:rFonts w:hint="cs"/>
          <w:rtl/>
          <w:lang w:bidi="ar-EG"/>
        </w:rPr>
        <w:t xml:space="preserve">المرفق </w:t>
      </w:r>
      <w:r w:rsidR="00DB238F">
        <w:rPr>
          <w:rtl/>
          <w:lang w:bidi="ar-EG"/>
        </w:rPr>
        <w:t>–</w:t>
      </w:r>
      <w:r w:rsidR="00DB238F">
        <w:rPr>
          <w:rFonts w:hint="cs"/>
          <w:rtl/>
          <w:lang w:bidi="ar-EG"/>
        </w:rPr>
        <w:t xml:space="preserve"> قائمة تقارير شعبة الرقابة الداخلية</w:t>
      </w:r>
    </w:p>
    <w:p w14:paraId="2884A77D" w14:textId="77777777" w:rsidR="00B702AE" w:rsidRDefault="00B702AE">
      <w:pPr>
        <w:bidi w:val="0"/>
        <w:rPr>
          <w:rtl/>
          <w:lang w:bidi="ar-EG"/>
        </w:rPr>
      </w:pPr>
      <w:r>
        <w:rPr>
          <w:rtl/>
          <w:lang w:bidi="ar-EG"/>
        </w:rPr>
        <w:br w:type="page"/>
      </w:r>
    </w:p>
    <w:p w14:paraId="041A3949" w14:textId="77777777" w:rsidR="00FD2B8E" w:rsidRPr="006A3450" w:rsidRDefault="00B702AE" w:rsidP="006A3450">
      <w:pPr>
        <w:pStyle w:val="Heading1"/>
        <w:spacing w:before="240" w:after="60"/>
        <w:rPr>
          <w:sz w:val="24"/>
          <w:szCs w:val="24"/>
          <w:lang w:bidi="ar-EG"/>
        </w:rPr>
      </w:pPr>
      <w:bookmarkStart w:id="14" w:name="_Toc73127871"/>
      <w:bookmarkStart w:id="15" w:name="_Toc423533508"/>
      <w:bookmarkStart w:id="16" w:name="Acronyms"/>
      <w:bookmarkStart w:id="17" w:name="_Toc73353833"/>
      <w:r w:rsidRPr="006A3450">
        <w:rPr>
          <w:sz w:val="24"/>
          <w:szCs w:val="24"/>
          <w:rtl/>
        </w:rPr>
        <w:lastRenderedPageBreak/>
        <w:t>قائمة المختصرات المستخدمة في النص الإنكليزي</w:t>
      </w:r>
      <w:bookmarkEnd w:id="14"/>
      <w:bookmarkEnd w:id="15"/>
      <w:bookmarkEnd w:id="16"/>
      <w:bookmarkEnd w:id="17"/>
    </w:p>
    <w:tbl>
      <w:tblPr>
        <w:tblStyle w:val="TableGrid1"/>
        <w:bidiVisual/>
        <w:tblW w:w="5001" w:type="pct"/>
        <w:tblInd w:w="0" w:type="dxa"/>
        <w:tblLook w:val="01E0" w:firstRow="1" w:lastRow="1" w:firstColumn="1" w:lastColumn="1" w:noHBand="0" w:noVBand="0"/>
        <w:tblCaption w:val="قائمة المختصرات المستخدمة في النص الإنكليزي"/>
      </w:tblPr>
      <w:tblGrid>
        <w:gridCol w:w="1888"/>
        <w:gridCol w:w="7459"/>
      </w:tblGrid>
      <w:tr w:rsidR="00B702AE" w:rsidRPr="00B702AE" w14:paraId="2EE959FF" w14:textId="77777777" w:rsidTr="000D7A6F">
        <w:trPr>
          <w:trHeight w:val="340"/>
          <w:tblHeader/>
        </w:trPr>
        <w:tc>
          <w:tcPr>
            <w:tcW w:w="1010" w:type="pct"/>
          </w:tcPr>
          <w:p w14:paraId="7D1454F2" w14:textId="77777777" w:rsidR="00B702AE" w:rsidRPr="00B702AE" w:rsidRDefault="00B702AE" w:rsidP="00B702AE">
            <w:pPr>
              <w:tabs>
                <w:tab w:val="right" w:pos="6880"/>
              </w:tabs>
              <w:ind w:left="43"/>
              <w:rPr>
                <w:rFonts w:ascii="Calibri" w:eastAsia="Times New Roman" w:hAnsi="Calibri"/>
                <w:b/>
                <w:lang w:eastAsia="en-US"/>
              </w:rPr>
            </w:pPr>
            <w:r w:rsidRPr="00B702AE">
              <w:rPr>
                <w:rFonts w:ascii="Calibri" w:eastAsia="Times New Roman" w:hAnsi="Calibri"/>
                <w:b/>
                <w:lang w:eastAsia="en-US"/>
              </w:rPr>
              <w:t>AIMS</w:t>
            </w:r>
          </w:p>
        </w:tc>
        <w:tc>
          <w:tcPr>
            <w:tcW w:w="3990" w:type="pct"/>
            <w:vAlign w:val="center"/>
          </w:tcPr>
          <w:p w14:paraId="100BC74C"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bidi="ar-EG"/>
              </w:rPr>
              <w:t>نظام التسيير الإداري المتكامل</w:t>
            </w:r>
          </w:p>
        </w:tc>
      </w:tr>
      <w:tr w:rsidR="00B702AE" w:rsidRPr="00B702AE" w14:paraId="114D8022" w14:textId="77777777" w:rsidTr="003B6923">
        <w:trPr>
          <w:trHeight w:val="340"/>
        </w:trPr>
        <w:tc>
          <w:tcPr>
            <w:tcW w:w="1010" w:type="pct"/>
          </w:tcPr>
          <w:p w14:paraId="492E45A2" w14:textId="77777777" w:rsidR="00B702AE" w:rsidRPr="00B702AE" w:rsidRDefault="00B702AE" w:rsidP="00B702AE">
            <w:pPr>
              <w:tabs>
                <w:tab w:val="right" w:pos="6880"/>
              </w:tabs>
              <w:ind w:left="43"/>
              <w:rPr>
                <w:rFonts w:ascii="Calibri" w:eastAsia="Times New Roman" w:hAnsi="Calibri"/>
                <w:b/>
                <w:lang w:eastAsia="en-US"/>
              </w:rPr>
            </w:pPr>
            <w:r w:rsidRPr="00B702AE">
              <w:rPr>
                <w:rFonts w:ascii="Calibri" w:eastAsia="Times New Roman" w:hAnsi="Calibri"/>
                <w:b/>
                <w:lang w:eastAsia="en-US"/>
              </w:rPr>
              <w:t>CDIP</w:t>
            </w:r>
          </w:p>
        </w:tc>
        <w:tc>
          <w:tcPr>
            <w:tcW w:w="3990" w:type="pct"/>
            <w:vAlign w:val="center"/>
          </w:tcPr>
          <w:p w14:paraId="0F3221F5"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اللجنة المعنية بالتنمية والملكية الفكرية</w:t>
            </w:r>
          </w:p>
        </w:tc>
      </w:tr>
      <w:tr w:rsidR="00B702AE" w:rsidRPr="00B702AE" w14:paraId="70FC6BB6" w14:textId="77777777" w:rsidTr="003B6923">
        <w:trPr>
          <w:trHeight w:val="340"/>
        </w:trPr>
        <w:tc>
          <w:tcPr>
            <w:tcW w:w="1010" w:type="pct"/>
          </w:tcPr>
          <w:p w14:paraId="653960CE" w14:textId="77777777" w:rsidR="00B702AE" w:rsidRPr="00B702AE" w:rsidRDefault="00B702AE" w:rsidP="00B702AE">
            <w:pPr>
              <w:tabs>
                <w:tab w:val="right" w:pos="6880"/>
              </w:tabs>
              <w:ind w:left="43"/>
              <w:rPr>
                <w:rFonts w:ascii="Calibri" w:eastAsia="Times New Roman" w:hAnsi="Calibri"/>
                <w:b/>
                <w:lang w:eastAsia="en-US"/>
              </w:rPr>
            </w:pPr>
            <w:r w:rsidRPr="00B702AE">
              <w:rPr>
                <w:rFonts w:ascii="Calibri" w:eastAsia="Times New Roman" w:hAnsi="Calibri"/>
                <w:b/>
                <w:lang w:eastAsia="en-US"/>
              </w:rPr>
              <w:t>CII</w:t>
            </w:r>
          </w:p>
        </w:tc>
        <w:tc>
          <w:tcPr>
            <w:tcW w:w="3990" w:type="pct"/>
            <w:vAlign w:val="center"/>
          </w:tcPr>
          <w:p w14:paraId="6543B179"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مؤتمر المحققين الدوليين</w:t>
            </w:r>
          </w:p>
        </w:tc>
      </w:tr>
      <w:tr w:rsidR="00B702AE" w:rsidRPr="00B702AE" w14:paraId="35080613" w14:textId="77777777" w:rsidTr="003B6923">
        <w:trPr>
          <w:trHeight w:val="340"/>
        </w:trPr>
        <w:tc>
          <w:tcPr>
            <w:tcW w:w="1010" w:type="pct"/>
          </w:tcPr>
          <w:p w14:paraId="1EBD0F85" w14:textId="77777777" w:rsidR="00B702AE" w:rsidRPr="00B702AE" w:rsidRDefault="00B702AE" w:rsidP="00B702AE">
            <w:pPr>
              <w:tabs>
                <w:tab w:val="right" w:pos="6880"/>
              </w:tabs>
              <w:ind w:left="43"/>
              <w:rPr>
                <w:rFonts w:ascii="Calibri" w:eastAsia="Times New Roman" w:hAnsi="Calibri"/>
                <w:b/>
                <w:lang w:eastAsia="en-US"/>
              </w:rPr>
            </w:pPr>
            <w:r w:rsidRPr="00B702AE">
              <w:rPr>
                <w:rFonts w:ascii="Calibri" w:eastAsia="Times New Roman" w:hAnsi="Calibri"/>
                <w:b/>
                <w:lang w:eastAsia="en-US"/>
              </w:rPr>
              <w:t>EQA</w:t>
            </w:r>
          </w:p>
        </w:tc>
        <w:tc>
          <w:tcPr>
            <w:tcW w:w="3990" w:type="pct"/>
            <w:vAlign w:val="center"/>
          </w:tcPr>
          <w:p w14:paraId="56091218"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تقييم الجودة الخارجي</w:t>
            </w:r>
          </w:p>
        </w:tc>
      </w:tr>
      <w:tr w:rsidR="00B702AE" w:rsidRPr="00B702AE" w14:paraId="1D5DAC26" w14:textId="77777777" w:rsidTr="003B6923">
        <w:trPr>
          <w:trHeight w:val="340"/>
        </w:trPr>
        <w:tc>
          <w:tcPr>
            <w:tcW w:w="1010" w:type="pct"/>
          </w:tcPr>
          <w:p w14:paraId="0FDDDB33" w14:textId="77777777" w:rsidR="00B702AE" w:rsidRPr="00B702AE" w:rsidRDefault="00B702AE" w:rsidP="00B702AE">
            <w:pPr>
              <w:tabs>
                <w:tab w:val="right" w:pos="6880"/>
              </w:tabs>
              <w:ind w:left="43"/>
              <w:rPr>
                <w:rFonts w:ascii="Calibri" w:eastAsia="Times New Roman" w:hAnsi="Calibri"/>
                <w:b/>
                <w:lang w:eastAsia="en-US"/>
              </w:rPr>
            </w:pPr>
            <w:r w:rsidRPr="00B702AE">
              <w:rPr>
                <w:rFonts w:ascii="Calibri" w:eastAsia="Times New Roman" w:hAnsi="Calibri"/>
                <w:b/>
                <w:lang w:eastAsia="en-US"/>
              </w:rPr>
              <w:t>ERM</w:t>
            </w:r>
          </w:p>
        </w:tc>
        <w:tc>
          <w:tcPr>
            <w:tcW w:w="3990" w:type="pct"/>
            <w:vAlign w:val="center"/>
          </w:tcPr>
          <w:p w14:paraId="4D2EF444"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bidi="ar-EG"/>
              </w:rPr>
              <w:t>إدارة المخاطر المؤسسية</w:t>
            </w:r>
          </w:p>
        </w:tc>
      </w:tr>
      <w:tr w:rsidR="00B702AE" w:rsidRPr="00B702AE" w14:paraId="106535D4" w14:textId="77777777" w:rsidTr="003B6923">
        <w:trPr>
          <w:trHeight w:val="340"/>
        </w:trPr>
        <w:tc>
          <w:tcPr>
            <w:tcW w:w="1010" w:type="pct"/>
          </w:tcPr>
          <w:p w14:paraId="2DA1E04F"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HRMD</w:t>
            </w:r>
          </w:p>
        </w:tc>
        <w:tc>
          <w:tcPr>
            <w:tcW w:w="3990" w:type="pct"/>
            <w:vAlign w:val="center"/>
          </w:tcPr>
          <w:p w14:paraId="3626FA83"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إدارة الموارد البشرية</w:t>
            </w:r>
          </w:p>
        </w:tc>
      </w:tr>
      <w:tr w:rsidR="00B702AE" w:rsidRPr="00B702AE" w14:paraId="3768FEE1" w14:textId="77777777" w:rsidTr="003B6923">
        <w:trPr>
          <w:trHeight w:val="340"/>
        </w:trPr>
        <w:tc>
          <w:tcPr>
            <w:tcW w:w="1010" w:type="pct"/>
          </w:tcPr>
          <w:p w14:paraId="15CECF60"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IAOC</w:t>
            </w:r>
          </w:p>
        </w:tc>
        <w:tc>
          <w:tcPr>
            <w:tcW w:w="3990" w:type="pct"/>
            <w:vAlign w:val="center"/>
          </w:tcPr>
          <w:p w14:paraId="39F642AF"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اللجنة الاستشارية المستقلة للرقابة</w:t>
            </w:r>
          </w:p>
        </w:tc>
      </w:tr>
      <w:tr w:rsidR="00B702AE" w:rsidRPr="00B702AE" w14:paraId="043E8756" w14:textId="77777777" w:rsidTr="003B6923">
        <w:trPr>
          <w:trHeight w:val="340"/>
        </w:trPr>
        <w:tc>
          <w:tcPr>
            <w:tcW w:w="1010" w:type="pct"/>
          </w:tcPr>
          <w:p w14:paraId="5206C645"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IIA</w:t>
            </w:r>
          </w:p>
        </w:tc>
        <w:tc>
          <w:tcPr>
            <w:tcW w:w="3990" w:type="pct"/>
            <w:vAlign w:val="center"/>
          </w:tcPr>
          <w:p w14:paraId="68F1184F"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معهد المدققين الداخليين</w:t>
            </w:r>
          </w:p>
        </w:tc>
      </w:tr>
      <w:tr w:rsidR="00B702AE" w:rsidRPr="00B702AE" w14:paraId="1A53D9A3" w14:textId="77777777" w:rsidTr="003B6923">
        <w:trPr>
          <w:trHeight w:val="340"/>
        </w:trPr>
        <w:tc>
          <w:tcPr>
            <w:tcW w:w="1010" w:type="pct"/>
          </w:tcPr>
          <w:p w14:paraId="6DDAB2A6"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IOC</w:t>
            </w:r>
          </w:p>
        </w:tc>
        <w:tc>
          <w:tcPr>
            <w:tcW w:w="3990" w:type="pct"/>
            <w:vAlign w:val="center"/>
          </w:tcPr>
          <w:p w14:paraId="7A048449"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ميثاق الرقابة الداخلية</w:t>
            </w:r>
          </w:p>
        </w:tc>
      </w:tr>
      <w:tr w:rsidR="00B702AE" w:rsidRPr="00B702AE" w14:paraId="1B244719" w14:textId="77777777" w:rsidTr="003B6923">
        <w:trPr>
          <w:trHeight w:val="340"/>
        </w:trPr>
        <w:tc>
          <w:tcPr>
            <w:tcW w:w="1010" w:type="pct"/>
          </w:tcPr>
          <w:p w14:paraId="1DD0F219"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IOD</w:t>
            </w:r>
          </w:p>
        </w:tc>
        <w:tc>
          <w:tcPr>
            <w:tcW w:w="3990" w:type="pct"/>
            <w:vAlign w:val="center"/>
          </w:tcPr>
          <w:p w14:paraId="73E45F2D"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bidi="ar-EG"/>
              </w:rPr>
              <w:t>شعبة الرقابة الداخلية</w:t>
            </w:r>
          </w:p>
        </w:tc>
      </w:tr>
      <w:tr w:rsidR="00B702AE" w:rsidRPr="00B702AE" w14:paraId="36A54440" w14:textId="77777777" w:rsidTr="003B6923">
        <w:trPr>
          <w:trHeight w:val="340"/>
        </w:trPr>
        <w:tc>
          <w:tcPr>
            <w:tcW w:w="1010" w:type="pct"/>
          </w:tcPr>
          <w:p w14:paraId="59C84666"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IP</w:t>
            </w:r>
          </w:p>
        </w:tc>
        <w:tc>
          <w:tcPr>
            <w:tcW w:w="3990" w:type="pct"/>
            <w:vAlign w:val="center"/>
          </w:tcPr>
          <w:p w14:paraId="7341995C"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الملكية الفكرية</w:t>
            </w:r>
          </w:p>
        </w:tc>
      </w:tr>
      <w:tr w:rsidR="00B702AE" w:rsidRPr="00B702AE" w14:paraId="7C8D3763" w14:textId="77777777" w:rsidTr="003B6923">
        <w:trPr>
          <w:trHeight w:val="340"/>
        </w:trPr>
        <w:tc>
          <w:tcPr>
            <w:tcW w:w="1010" w:type="pct"/>
          </w:tcPr>
          <w:p w14:paraId="7D381F64"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JIU</w:t>
            </w:r>
          </w:p>
        </w:tc>
        <w:tc>
          <w:tcPr>
            <w:tcW w:w="3990" w:type="pct"/>
            <w:vAlign w:val="center"/>
          </w:tcPr>
          <w:p w14:paraId="6D193EDB"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وحدة التفتيش المشتركة</w:t>
            </w:r>
          </w:p>
        </w:tc>
      </w:tr>
      <w:tr w:rsidR="00B702AE" w:rsidRPr="00B702AE" w14:paraId="08BB3C94" w14:textId="77777777" w:rsidTr="003B6923">
        <w:trPr>
          <w:trHeight w:val="340"/>
        </w:trPr>
        <w:tc>
          <w:tcPr>
            <w:tcW w:w="1010" w:type="pct"/>
          </w:tcPr>
          <w:p w14:paraId="5092DD74"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MIR</w:t>
            </w:r>
          </w:p>
        </w:tc>
        <w:tc>
          <w:tcPr>
            <w:tcW w:w="3990" w:type="pct"/>
            <w:vAlign w:val="center"/>
          </w:tcPr>
          <w:p w14:paraId="2D469B29"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تقرير التبعات الإدارية</w:t>
            </w:r>
          </w:p>
        </w:tc>
      </w:tr>
      <w:tr w:rsidR="00B702AE" w:rsidRPr="00B702AE" w14:paraId="4540E1D7" w14:textId="77777777" w:rsidTr="003B6923">
        <w:trPr>
          <w:trHeight w:val="340"/>
        </w:trPr>
        <w:tc>
          <w:tcPr>
            <w:tcW w:w="1010" w:type="pct"/>
          </w:tcPr>
          <w:p w14:paraId="120FB496"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M&amp;E</w:t>
            </w:r>
          </w:p>
        </w:tc>
        <w:tc>
          <w:tcPr>
            <w:tcW w:w="3990" w:type="pct"/>
            <w:vAlign w:val="center"/>
          </w:tcPr>
          <w:p w14:paraId="7F8FA885"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bidi="ar-EG"/>
              </w:rPr>
              <w:t>الرصد والتقييم</w:t>
            </w:r>
          </w:p>
        </w:tc>
      </w:tr>
      <w:tr w:rsidR="00B702AE" w:rsidRPr="00B702AE" w14:paraId="3CA8E620" w14:textId="77777777" w:rsidTr="003B6923">
        <w:trPr>
          <w:trHeight w:val="340"/>
        </w:trPr>
        <w:tc>
          <w:tcPr>
            <w:tcW w:w="1010" w:type="pct"/>
          </w:tcPr>
          <w:p w14:paraId="6524C1C1"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OI</w:t>
            </w:r>
          </w:p>
        </w:tc>
        <w:tc>
          <w:tcPr>
            <w:tcW w:w="3990" w:type="pct"/>
            <w:vAlign w:val="center"/>
          </w:tcPr>
          <w:p w14:paraId="4E2A0259"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التعميمات الإدارية</w:t>
            </w:r>
          </w:p>
        </w:tc>
      </w:tr>
      <w:tr w:rsidR="00B702AE" w:rsidRPr="00B702AE" w14:paraId="5C974382" w14:textId="77777777" w:rsidTr="003B6923">
        <w:trPr>
          <w:trHeight w:val="340"/>
        </w:trPr>
        <w:tc>
          <w:tcPr>
            <w:tcW w:w="1010" w:type="pct"/>
          </w:tcPr>
          <w:p w14:paraId="369132A4"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OIOS</w:t>
            </w:r>
          </w:p>
        </w:tc>
        <w:tc>
          <w:tcPr>
            <w:tcW w:w="3990" w:type="pct"/>
            <w:vAlign w:val="center"/>
          </w:tcPr>
          <w:p w14:paraId="7B508F52"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rPr>
              <w:t>مكتب خدمات الرقابة الداخلية</w:t>
            </w:r>
          </w:p>
        </w:tc>
      </w:tr>
      <w:tr w:rsidR="00B702AE" w:rsidRPr="00B702AE" w14:paraId="759DF1FB" w14:textId="77777777" w:rsidTr="003B6923">
        <w:trPr>
          <w:trHeight w:val="340"/>
        </w:trPr>
        <w:tc>
          <w:tcPr>
            <w:tcW w:w="1010" w:type="pct"/>
          </w:tcPr>
          <w:p w14:paraId="3205C2D8"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PBC</w:t>
            </w:r>
          </w:p>
        </w:tc>
        <w:tc>
          <w:tcPr>
            <w:tcW w:w="3990" w:type="pct"/>
            <w:vAlign w:val="center"/>
          </w:tcPr>
          <w:p w14:paraId="2210B289"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لجنة البرنامج والميزانية</w:t>
            </w:r>
          </w:p>
        </w:tc>
      </w:tr>
      <w:tr w:rsidR="00B702AE" w:rsidRPr="00B702AE" w14:paraId="14F6304E" w14:textId="77777777" w:rsidTr="003B6923">
        <w:trPr>
          <w:trHeight w:val="340"/>
        </w:trPr>
        <w:tc>
          <w:tcPr>
            <w:tcW w:w="1010" w:type="pct"/>
          </w:tcPr>
          <w:p w14:paraId="47591D93"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PD</w:t>
            </w:r>
          </w:p>
        </w:tc>
        <w:tc>
          <w:tcPr>
            <w:tcW w:w="3990" w:type="pct"/>
            <w:vAlign w:val="center"/>
          </w:tcPr>
          <w:p w14:paraId="40D05FC0"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rPr>
              <w:t>بيانات الأداء</w:t>
            </w:r>
          </w:p>
        </w:tc>
      </w:tr>
      <w:tr w:rsidR="00B702AE" w:rsidRPr="00B702AE" w14:paraId="7C0435A7" w14:textId="77777777" w:rsidTr="003B6923">
        <w:trPr>
          <w:trHeight w:val="340"/>
        </w:trPr>
        <w:tc>
          <w:tcPr>
            <w:tcW w:w="1010" w:type="pct"/>
          </w:tcPr>
          <w:p w14:paraId="43A7D4DC"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PI</w:t>
            </w:r>
          </w:p>
        </w:tc>
        <w:tc>
          <w:tcPr>
            <w:tcW w:w="3990" w:type="pct"/>
            <w:vAlign w:val="center"/>
          </w:tcPr>
          <w:p w14:paraId="189DE26D"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rPr>
              <w:t>مؤشر الأداء</w:t>
            </w:r>
          </w:p>
        </w:tc>
      </w:tr>
      <w:tr w:rsidR="00B702AE" w:rsidRPr="00B702AE" w14:paraId="7C4534FF" w14:textId="77777777" w:rsidTr="003B6923">
        <w:trPr>
          <w:trHeight w:val="340"/>
        </w:trPr>
        <w:tc>
          <w:tcPr>
            <w:tcW w:w="1010" w:type="pct"/>
          </w:tcPr>
          <w:p w14:paraId="488B4180"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RBM</w:t>
            </w:r>
          </w:p>
        </w:tc>
        <w:tc>
          <w:tcPr>
            <w:tcW w:w="3990" w:type="pct"/>
            <w:vAlign w:val="center"/>
          </w:tcPr>
          <w:p w14:paraId="215CB2D4"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الإدارة القائمة على النتائج</w:t>
            </w:r>
          </w:p>
        </w:tc>
      </w:tr>
      <w:tr w:rsidR="00B702AE" w:rsidRPr="00B702AE" w14:paraId="4AF79A04" w14:textId="77777777" w:rsidTr="003B6923">
        <w:trPr>
          <w:trHeight w:val="340"/>
        </w:trPr>
        <w:tc>
          <w:tcPr>
            <w:tcW w:w="1010" w:type="pct"/>
          </w:tcPr>
          <w:p w14:paraId="060F0D81"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SMART</w:t>
            </w:r>
          </w:p>
        </w:tc>
        <w:tc>
          <w:tcPr>
            <w:tcW w:w="3990" w:type="pct"/>
            <w:vAlign w:val="center"/>
          </w:tcPr>
          <w:p w14:paraId="0A85D2E0"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bidi="ar-EG"/>
              </w:rPr>
              <w:t>محدد، قابل للقياس، قابل للتحقيق، وجيه، محدد زمنيًا</w:t>
            </w:r>
          </w:p>
        </w:tc>
      </w:tr>
      <w:tr w:rsidR="00B702AE" w:rsidRPr="00B702AE" w14:paraId="15B60413" w14:textId="77777777" w:rsidTr="003B6923">
        <w:trPr>
          <w:trHeight w:val="340"/>
        </w:trPr>
        <w:tc>
          <w:tcPr>
            <w:tcW w:w="1010" w:type="pct"/>
          </w:tcPr>
          <w:p w14:paraId="17DC5F9A"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SRR</w:t>
            </w:r>
          </w:p>
        </w:tc>
        <w:tc>
          <w:tcPr>
            <w:tcW w:w="3990" w:type="pct"/>
            <w:vAlign w:val="center"/>
          </w:tcPr>
          <w:p w14:paraId="7C4C49BE" w14:textId="77777777" w:rsidR="00B702AE" w:rsidRPr="00B702AE" w:rsidRDefault="00B702AE" w:rsidP="00B702AE">
            <w:pPr>
              <w:ind w:left="43"/>
              <w:rPr>
                <w:rFonts w:ascii="Calibri" w:eastAsia="Times New Roman" w:hAnsi="Calibri"/>
                <w:lang w:eastAsia="en-US"/>
              </w:rPr>
            </w:pPr>
            <w:r w:rsidRPr="00B702AE">
              <w:rPr>
                <w:rFonts w:ascii="Calibri" w:eastAsia="Times New Roman" w:hAnsi="Calibri"/>
                <w:rtl/>
                <w:lang w:eastAsia="en-US" w:bidi="ar-EG"/>
              </w:rPr>
              <w:t>نظام الموظفين ولائحته</w:t>
            </w:r>
          </w:p>
        </w:tc>
      </w:tr>
      <w:tr w:rsidR="00B702AE" w:rsidRPr="00B702AE" w14:paraId="22AD5C72" w14:textId="77777777" w:rsidTr="003B6923">
        <w:trPr>
          <w:trHeight w:val="340"/>
        </w:trPr>
        <w:tc>
          <w:tcPr>
            <w:tcW w:w="1010" w:type="pct"/>
          </w:tcPr>
          <w:p w14:paraId="02C6FEBC"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UN</w:t>
            </w:r>
          </w:p>
        </w:tc>
        <w:tc>
          <w:tcPr>
            <w:tcW w:w="3990" w:type="pct"/>
            <w:vAlign w:val="center"/>
          </w:tcPr>
          <w:p w14:paraId="27271DC2"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الأمم المتحدة</w:t>
            </w:r>
          </w:p>
        </w:tc>
      </w:tr>
      <w:tr w:rsidR="00A725C9" w:rsidRPr="00B702AE" w14:paraId="018B2A37" w14:textId="77777777" w:rsidTr="003B6923">
        <w:trPr>
          <w:trHeight w:val="340"/>
        </w:trPr>
        <w:tc>
          <w:tcPr>
            <w:tcW w:w="1010" w:type="pct"/>
          </w:tcPr>
          <w:p w14:paraId="1ADE7C24" w14:textId="661B6FAA" w:rsidR="00A725C9" w:rsidRPr="00B702AE" w:rsidRDefault="00A725C9" w:rsidP="00B702AE">
            <w:pPr>
              <w:ind w:left="43"/>
              <w:rPr>
                <w:rFonts w:ascii="Calibri" w:eastAsia="Times New Roman" w:hAnsi="Calibri"/>
                <w:b/>
                <w:lang w:eastAsia="en-US"/>
              </w:rPr>
            </w:pPr>
            <w:r>
              <w:rPr>
                <w:rFonts w:ascii="Calibri" w:eastAsia="Times New Roman" w:hAnsi="Calibri"/>
                <w:b/>
                <w:lang w:eastAsia="en-US"/>
              </w:rPr>
              <w:t>TLS</w:t>
            </w:r>
          </w:p>
        </w:tc>
        <w:tc>
          <w:tcPr>
            <w:tcW w:w="3990" w:type="pct"/>
            <w:vAlign w:val="center"/>
          </w:tcPr>
          <w:p w14:paraId="644D38DC" w14:textId="6FCEF5FB" w:rsidR="00A725C9" w:rsidRPr="00B702AE" w:rsidRDefault="00A725C9" w:rsidP="00B702AE">
            <w:pPr>
              <w:ind w:left="43"/>
              <w:rPr>
                <w:rFonts w:ascii="Calibri" w:eastAsia="Times New Roman" w:hAnsi="Calibri"/>
                <w:rtl/>
                <w:lang w:eastAsia="en-US"/>
              </w:rPr>
            </w:pPr>
            <w:r>
              <w:rPr>
                <w:rFonts w:ascii="Calibri" w:eastAsia="Times New Roman" w:hAnsi="Calibri" w:hint="cs"/>
                <w:rtl/>
                <w:lang w:eastAsia="en-US"/>
              </w:rPr>
              <w:t>نظام إشارات السير</w:t>
            </w:r>
          </w:p>
        </w:tc>
      </w:tr>
      <w:tr w:rsidR="00B702AE" w:rsidRPr="00B702AE" w14:paraId="7C73C74B" w14:textId="77777777" w:rsidTr="003B6923">
        <w:trPr>
          <w:trHeight w:val="340"/>
        </w:trPr>
        <w:tc>
          <w:tcPr>
            <w:tcW w:w="1010" w:type="pct"/>
          </w:tcPr>
          <w:p w14:paraId="6FC03809"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UNEG</w:t>
            </w:r>
          </w:p>
        </w:tc>
        <w:tc>
          <w:tcPr>
            <w:tcW w:w="3990" w:type="pct"/>
            <w:vAlign w:val="center"/>
          </w:tcPr>
          <w:p w14:paraId="3C329B12"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فريق الأمم المتحدة المعني بالتقييم</w:t>
            </w:r>
          </w:p>
        </w:tc>
      </w:tr>
      <w:tr w:rsidR="00B702AE" w:rsidRPr="00B702AE" w14:paraId="30E915E6" w14:textId="77777777" w:rsidTr="003B6923">
        <w:trPr>
          <w:trHeight w:val="340"/>
        </w:trPr>
        <w:tc>
          <w:tcPr>
            <w:tcW w:w="1010" w:type="pct"/>
          </w:tcPr>
          <w:p w14:paraId="00B18C93"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UNGM</w:t>
            </w:r>
          </w:p>
        </w:tc>
        <w:tc>
          <w:tcPr>
            <w:tcW w:w="3990" w:type="pct"/>
            <w:vAlign w:val="center"/>
          </w:tcPr>
          <w:p w14:paraId="366A8E7D" w14:textId="77777777" w:rsidR="00B702AE" w:rsidRPr="00B702AE" w:rsidRDefault="00B702AE" w:rsidP="00B702AE">
            <w:pPr>
              <w:ind w:left="43"/>
              <w:rPr>
                <w:rFonts w:ascii="Calibri" w:eastAsia="Times New Roman" w:hAnsi="Calibri"/>
                <w:rtl/>
                <w:lang w:eastAsia="en-US"/>
              </w:rPr>
            </w:pPr>
            <w:r w:rsidRPr="00B702AE">
              <w:rPr>
                <w:rFonts w:ascii="Calibri" w:eastAsia="Times New Roman" w:hAnsi="Calibri"/>
                <w:rtl/>
                <w:lang w:eastAsia="en-US" w:bidi="ar-EG"/>
              </w:rPr>
              <w:t>بوابة الأمم المتحدة العالمية للمشتريات</w:t>
            </w:r>
          </w:p>
        </w:tc>
      </w:tr>
      <w:tr w:rsidR="00B702AE" w:rsidRPr="00B702AE" w14:paraId="56651368" w14:textId="77777777" w:rsidTr="003B6923">
        <w:trPr>
          <w:trHeight w:val="340"/>
        </w:trPr>
        <w:tc>
          <w:tcPr>
            <w:tcW w:w="1010" w:type="pct"/>
          </w:tcPr>
          <w:p w14:paraId="78F9D83E"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UNRIAS</w:t>
            </w:r>
          </w:p>
        </w:tc>
        <w:tc>
          <w:tcPr>
            <w:tcW w:w="3990" w:type="pct"/>
            <w:vAlign w:val="center"/>
          </w:tcPr>
          <w:p w14:paraId="23E9AB80" w14:textId="77777777" w:rsidR="00B702AE" w:rsidRPr="00B702AE" w:rsidRDefault="00B702AE" w:rsidP="00B702AE">
            <w:pPr>
              <w:ind w:left="43"/>
              <w:rPr>
                <w:rFonts w:ascii="Calibri" w:eastAsia="Times New Roman" w:hAnsi="Calibri"/>
                <w:rtl/>
                <w:lang w:eastAsia="en-US"/>
              </w:rPr>
            </w:pPr>
            <w:r w:rsidRPr="00B702AE">
              <w:rPr>
                <w:rFonts w:ascii="Calibri" w:eastAsia="Times New Roman" w:hAnsi="Calibri"/>
                <w:rtl/>
                <w:lang w:eastAsia="en-US" w:bidi="ar-EG"/>
              </w:rPr>
              <w:t>ممثلو دوائر التدقيق الداخلي في الأمم المتحدة</w:t>
            </w:r>
          </w:p>
        </w:tc>
      </w:tr>
      <w:tr w:rsidR="00B702AE" w:rsidRPr="00B702AE" w14:paraId="204CA271" w14:textId="77777777" w:rsidTr="003B6923">
        <w:trPr>
          <w:trHeight w:val="340"/>
        </w:trPr>
        <w:tc>
          <w:tcPr>
            <w:tcW w:w="1010" w:type="pct"/>
          </w:tcPr>
          <w:p w14:paraId="7EA668AD"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UNRIS</w:t>
            </w:r>
          </w:p>
        </w:tc>
        <w:tc>
          <w:tcPr>
            <w:tcW w:w="3990" w:type="pct"/>
            <w:vAlign w:val="center"/>
          </w:tcPr>
          <w:p w14:paraId="510AA444"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ممثلو دوائر التحقيق في الأمم المتحدة</w:t>
            </w:r>
          </w:p>
        </w:tc>
      </w:tr>
      <w:tr w:rsidR="00B702AE" w:rsidRPr="00B702AE" w14:paraId="2F9A36DC" w14:textId="77777777" w:rsidTr="003B6923">
        <w:trPr>
          <w:trHeight w:val="340"/>
        </w:trPr>
        <w:tc>
          <w:tcPr>
            <w:tcW w:w="1010" w:type="pct"/>
          </w:tcPr>
          <w:p w14:paraId="37008572"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UN-SWAP</w:t>
            </w:r>
          </w:p>
        </w:tc>
        <w:tc>
          <w:tcPr>
            <w:tcW w:w="3990" w:type="pct"/>
            <w:vAlign w:val="center"/>
          </w:tcPr>
          <w:p w14:paraId="2A0C2954"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منظومة الأمم المتحدة بشأن المساواة بين الجنسين وتمكين المرأة</w:t>
            </w:r>
          </w:p>
        </w:tc>
      </w:tr>
      <w:tr w:rsidR="00B702AE" w:rsidRPr="00B702AE" w14:paraId="368D7BDA" w14:textId="77777777" w:rsidTr="003B6923">
        <w:trPr>
          <w:trHeight w:val="340"/>
        </w:trPr>
        <w:tc>
          <w:tcPr>
            <w:tcW w:w="1010" w:type="pct"/>
          </w:tcPr>
          <w:p w14:paraId="4A376A5E" w14:textId="77777777" w:rsidR="00B702AE" w:rsidRPr="00B702AE" w:rsidRDefault="00B702AE" w:rsidP="00B702AE">
            <w:pPr>
              <w:ind w:left="43"/>
              <w:rPr>
                <w:rFonts w:ascii="Calibri" w:eastAsia="Times New Roman" w:hAnsi="Calibri"/>
                <w:b/>
                <w:lang w:eastAsia="en-US"/>
              </w:rPr>
            </w:pPr>
            <w:r w:rsidRPr="00B702AE">
              <w:rPr>
                <w:rFonts w:ascii="Calibri" w:eastAsia="Times New Roman" w:hAnsi="Calibri"/>
                <w:b/>
                <w:lang w:eastAsia="en-US"/>
              </w:rPr>
              <w:t>WIPO</w:t>
            </w:r>
          </w:p>
        </w:tc>
        <w:tc>
          <w:tcPr>
            <w:tcW w:w="3990" w:type="pct"/>
            <w:vAlign w:val="center"/>
          </w:tcPr>
          <w:p w14:paraId="4AF866D3" w14:textId="77777777" w:rsidR="00B702AE" w:rsidRPr="00B702AE" w:rsidRDefault="00B702AE" w:rsidP="00B702AE">
            <w:pPr>
              <w:ind w:left="43"/>
              <w:rPr>
                <w:rFonts w:ascii="Calibri" w:eastAsia="Times New Roman" w:hAnsi="Calibri"/>
                <w:lang w:eastAsia="en-US" w:bidi="ar-EG"/>
              </w:rPr>
            </w:pPr>
            <w:r w:rsidRPr="00B702AE">
              <w:rPr>
                <w:rFonts w:ascii="Calibri" w:eastAsia="Times New Roman" w:hAnsi="Calibri"/>
                <w:rtl/>
                <w:lang w:eastAsia="en-US" w:bidi="ar-EG"/>
              </w:rPr>
              <w:t>المنظمة العالمية للملكية الفكرية</w:t>
            </w:r>
          </w:p>
        </w:tc>
      </w:tr>
      <w:tr w:rsidR="00A725C9" w:rsidRPr="00B702AE" w14:paraId="7DE1AD3D" w14:textId="77777777" w:rsidTr="003B6923">
        <w:trPr>
          <w:trHeight w:val="340"/>
        </w:trPr>
        <w:tc>
          <w:tcPr>
            <w:tcW w:w="1010" w:type="pct"/>
          </w:tcPr>
          <w:p w14:paraId="3A085117" w14:textId="2E785013" w:rsidR="00A725C9" w:rsidRPr="00B702AE" w:rsidRDefault="00A725C9" w:rsidP="00A725C9">
            <w:pPr>
              <w:bidi w:val="0"/>
              <w:ind w:left="43"/>
              <w:jc w:val="right"/>
              <w:rPr>
                <w:rFonts w:ascii="Calibri" w:eastAsia="Times New Roman" w:hAnsi="Calibri"/>
                <w:b/>
                <w:lang w:eastAsia="en-US"/>
              </w:rPr>
            </w:pPr>
            <w:r>
              <w:rPr>
                <w:rFonts w:ascii="Calibri" w:eastAsia="Times New Roman" w:hAnsi="Calibri"/>
                <w:b/>
                <w:lang w:eastAsia="en-US"/>
              </w:rPr>
              <w:t>WPR</w:t>
            </w:r>
          </w:p>
        </w:tc>
        <w:tc>
          <w:tcPr>
            <w:tcW w:w="3990" w:type="pct"/>
            <w:vAlign w:val="center"/>
          </w:tcPr>
          <w:p w14:paraId="6C1BB452" w14:textId="3D1FE2F9" w:rsidR="00A725C9" w:rsidRPr="00B702AE" w:rsidRDefault="00A725C9" w:rsidP="00B702AE">
            <w:pPr>
              <w:ind w:left="43"/>
              <w:rPr>
                <w:rFonts w:ascii="Calibri" w:eastAsia="Times New Roman" w:hAnsi="Calibri"/>
                <w:rtl/>
                <w:lang w:eastAsia="en-US"/>
              </w:rPr>
            </w:pPr>
            <w:r>
              <w:rPr>
                <w:rFonts w:ascii="Calibri" w:eastAsia="Times New Roman" w:hAnsi="Calibri" w:hint="cs"/>
                <w:rtl/>
                <w:lang w:eastAsia="en-US" w:bidi="ar-EG"/>
              </w:rPr>
              <w:t>تقرير أداء الويبو</w:t>
            </w:r>
          </w:p>
        </w:tc>
      </w:tr>
    </w:tbl>
    <w:p w14:paraId="6CD533CF" w14:textId="77777777" w:rsidR="00B702AE" w:rsidRDefault="00B702AE" w:rsidP="00FD2B8E">
      <w:pPr>
        <w:pStyle w:val="BodyText"/>
        <w:rPr>
          <w:rtl/>
          <w:lang w:bidi="ar-EG"/>
        </w:rPr>
      </w:pPr>
    </w:p>
    <w:p w14:paraId="4A316F54" w14:textId="77777777" w:rsidR="00B702AE" w:rsidRDefault="00B702AE">
      <w:pPr>
        <w:bidi w:val="0"/>
        <w:rPr>
          <w:rtl/>
          <w:lang w:bidi="ar-EG"/>
        </w:rPr>
      </w:pPr>
      <w:r>
        <w:rPr>
          <w:rtl/>
          <w:lang w:bidi="ar-EG"/>
        </w:rPr>
        <w:br w:type="page"/>
      </w:r>
    </w:p>
    <w:p w14:paraId="6588CF57" w14:textId="77777777" w:rsidR="00FD2B8E" w:rsidRPr="006A3450" w:rsidRDefault="00292212" w:rsidP="006A3450">
      <w:pPr>
        <w:pStyle w:val="Heading1"/>
        <w:spacing w:before="240" w:after="60"/>
        <w:rPr>
          <w:sz w:val="24"/>
          <w:szCs w:val="24"/>
          <w:rtl/>
        </w:rPr>
      </w:pPr>
      <w:bookmarkStart w:id="18" w:name="_Toc489430418"/>
      <w:bookmarkStart w:id="19" w:name="_Toc73127872"/>
      <w:bookmarkStart w:id="20" w:name="_Toc73353834"/>
      <w:r w:rsidRPr="006A3450">
        <w:rPr>
          <w:sz w:val="24"/>
          <w:szCs w:val="24"/>
          <w:rtl/>
          <w:lang w:val="fr-CH"/>
        </w:rPr>
        <w:lastRenderedPageBreak/>
        <w:t>معلومات أساسية</w:t>
      </w:r>
      <w:bookmarkEnd w:id="18"/>
      <w:bookmarkEnd w:id="19"/>
      <w:bookmarkEnd w:id="20"/>
    </w:p>
    <w:p w14:paraId="4C87370A" w14:textId="77777777" w:rsidR="0045149C" w:rsidRPr="0045149C" w:rsidRDefault="0045149C" w:rsidP="0045149C">
      <w:pPr>
        <w:pStyle w:val="ONUMA"/>
        <w:numPr>
          <w:ilvl w:val="0"/>
          <w:numId w:val="12"/>
        </w:numPr>
        <w:rPr>
          <w:lang w:bidi="ar-EG"/>
        </w:rPr>
      </w:pPr>
      <w:r w:rsidRPr="0045149C">
        <w:rPr>
          <w:rtl/>
        </w:rPr>
        <w:t>الغرض من شعبة الويبو للرقابة الداخلية هو توفير رقابة داخلية مستقلة وفعالة للويبو، وفقا للأحكام المنصوص عليها في ميثاق الرقابة الداخلية.</w:t>
      </w:r>
    </w:p>
    <w:p w14:paraId="7A574CD3" w14:textId="77777777" w:rsidR="0045149C" w:rsidRPr="0045149C" w:rsidRDefault="0045149C" w:rsidP="0045149C">
      <w:pPr>
        <w:pStyle w:val="ONUMA"/>
        <w:numPr>
          <w:ilvl w:val="0"/>
          <w:numId w:val="12"/>
        </w:numPr>
        <w:rPr>
          <w:lang w:bidi="ar-EG"/>
        </w:rPr>
      </w:pPr>
      <w:r w:rsidRPr="0045149C">
        <w:rPr>
          <w:rtl/>
        </w:rPr>
        <w:t>ويقضي ميثاق الرقابة الداخلية</w:t>
      </w:r>
      <w:r w:rsidRPr="0045149C">
        <w:rPr>
          <w:vertAlign w:val="superscript"/>
          <w:rtl/>
        </w:rPr>
        <w:footnoteReference w:id="2"/>
      </w:r>
      <w:r w:rsidRPr="0045149C">
        <w:rPr>
          <w:rtl/>
        </w:rPr>
        <w:t xml:space="preserve"> بأن يقدِّم مدير شعبة الرقابة الداخلية تقريرا سنويا موجزا إلى الجمعية العامة للويبو، من خلال لجنة البرنامج والميزانية. ويتناول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p>
    <w:p w14:paraId="022B44D3" w14:textId="77777777" w:rsidR="0045149C" w:rsidRDefault="0045149C" w:rsidP="0045149C">
      <w:pPr>
        <w:pStyle w:val="ONUMA"/>
        <w:numPr>
          <w:ilvl w:val="0"/>
          <w:numId w:val="12"/>
        </w:numPr>
        <w:rPr>
          <w:lang w:bidi="ar-EG"/>
        </w:rPr>
      </w:pPr>
      <w:r w:rsidRPr="0045149C">
        <w:rPr>
          <w:rtl/>
        </w:rPr>
        <w:t>ووفقا لميثاق الرقابة الداخلية، قدِّمت إلى المدير العام واللجنة الاستشارية المستقلة للرقابة نسخة من مشروع التقرير السنوي لتقديم تعليقات عليه</w:t>
      </w:r>
      <w:r w:rsidRPr="0045149C">
        <w:rPr>
          <w:rFonts w:hint="cs"/>
          <w:rtl/>
        </w:rPr>
        <w:t>، والتي أُخذت في الاعتبار</w:t>
      </w:r>
      <w:r w:rsidRPr="0045149C">
        <w:rPr>
          <w:rtl/>
        </w:rPr>
        <w:t xml:space="preserve"> في النسخة النهائية من التقرير.</w:t>
      </w:r>
    </w:p>
    <w:p w14:paraId="50FC0408" w14:textId="77777777" w:rsidR="00EA2077" w:rsidRPr="006A3450" w:rsidRDefault="00CE4629" w:rsidP="006A3450">
      <w:pPr>
        <w:pStyle w:val="Heading1"/>
        <w:spacing w:before="240" w:after="60"/>
        <w:rPr>
          <w:sz w:val="24"/>
          <w:szCs w:val="24"/>
        </w:rPr>
      </w:pPr>
      <w:bookmarkStart w:id="21" w:name="_Toc73127873"/>
      <w:bookmarkStart w:id="22" w:name="_Toc73353835"/>
      <w:r w:rsidRPr="006A3450">
        <w:rPr>
          <w:rFonts w:hint="cs"/>
          <w:sz w:val="24"/>
          <w:szCs w:val="24"/>
          <w:rtl/>
        </w:rPr>
        <w:t>بعض الإنجازات البارزة خلال الفترة المشمولة بالتقرير</w:t>
      </w:r>
      <w:bookmarkEnd w:id="21"/>
      <w:bookmarkEnd w:id="22"/>
    </w:p>
    <w:p w14:paraId="6F337548" w14:textId="77777777" w:rsidR="003264E9" w:rsidRDefault="003264E9" w:rsidP="003264E9">
      <w:pPr>
        <w:pStyle w:val="ONUMA"/>
        <w:numPr>
          <w:ilvl w:val="0"/>
          <w:numId w:val="12"/>
        </w:numPr>
        <w:spacing w:before="200" w:after="0"/>
      </w:pPr>
      <w:r w:rsidRPr="00C14C85">
        <w:rPr>
          <w:rtl/>
        </w:rPr>
        <w:t>عط</w:t>
      </w:r>
      <w:r>
        <w:rPr>
          <w:rFonts w:hint="cs"/>
          <w:rtl/>
        </w:rPr>
        <w:t>ّ</w:t>
      </w:r>
      <w:r w:rsidRPr="00C14C85">
        <w:rPr>
          <w:rtl/>
        </w:rPr>
        <w:t>ل</w:t>
      </w:r>
      <w:r>
        <w:rPr>
          <w:rFonts w:hint="cs"/>
          <w:rtl/>
        </w:rPr>
        <w:t>ت</w:t>
      </w:r>
      <w:r w:rsidRPr="00C14C85">
        <w:rPr>
          <w:rtl/>
        </w:rPr>
        <w:t xml:space="preserve"> جائحة كوفيد -19 أسلوب حياتنا </w:t>
      </w:r>
      <w:r w:rsidRPr="00C14C85">
        <w:rPr>
          <w:rFonts w:hint="cs"/>
          <w:rtl/>
        </w:rPr>
        <w:t>وعملنا،</w:t>
      </w:r>
      <w:r w:rsidRPr="00C14C85">
        <w:rPr>
          <w:rtl/>
        </w:rPr>
        <w:t xml:space="preserve"> </w:t>
      </w:r>
      <w:r>
        <w:rPr>
          <w:rFonts w:hint="cs"/>
          <w:rtl/>
        </w:rPr>
        <w:t xml:space="preserve">بل </w:t>
      </w:r>
      <w:r w:rsidRPr="00C14C85">
        <w:rPr>
          <w:rtl/>
        </w:rPr>
        <w:t>تسبب</w:t>
      </w:r>
      <w:r>
        <w:rPr>
          <w:rFonts w:hint="cs"/>
          <w:rtl/>
        </w:rPr>
        <w:t xml:space="preserve">ت، </w:t>
      </w:r>
      <w:r w:rsidRPr="00C14C85">
        <w:rPr>
          <w:rtl/>
        </w:rPr>
        <w:t xml:space="preserve">في بعض </w:t>
      </w:r>
      <w:r>
        <w:rPr>
          <w:rFonts w:hint="cs"/>
          <w:rtl/>
        </w:rPr>
        <w:t>الأحيان</w:t>
      </w:r>
      <w:r w:rsidRPr="00C14C85">
        <w:rPr>
          <w:rFonts w:hint="cs"/>
          <w:rtl/>
        </w:rPr>
        <w:t>،</w:t>
      </w:r>
      <w:r w:rsidRPr="00C14C85">
        <w:rPr>
          <w:rtl/>
        </w:rPr>
        <w:t xml:space="preserve"> في أ</w:t>
      </w:r>
      <w:r>
        <w:rPr>
          <w:rFonts w:hint="cs"/>
          <w:rtl/>
        </w:rPr>
        <w:t>سى</w:t>
      </w:r>
      <w:r w:rsidRPr="00C14C85">
        <w:rPr>
          <w:rtl/>
        </w:rPr>
        <w:t xml:space="preserve"> وحزن استثنائيين. </w:t>
      </w:r>
      <w:r>
        <w:rPr>
          <w:rFonts w:hint="cs"/>
          <w:rtl/>
        </w:rPr>
        <w:t>و</w:t>
      </w:r>
      <w:r w:rsidRPr="00C14C85">
        <w:rPr>
          <w:rtl/>
        </w:rPr>
        <w:t xml:space="preserve">تعترف </w:t>
      </w:r>
      <w:r w:rsidRPr="00D553AC">
        <w:rPr>
          <w:rtl/>
        </w:rPr>
        <w:t xml:space="preserve">شعبة الرقابة الداخلية </w:t>
      </w:r>
      <w:r w:rsidRPr="00C14C85">
        <w:rPr>
          <w:rtl/>
        </w:rPr>
        <w:t xml:space="preserve">بمرونة الزملاء في الويبو واستعداد المنظمة العام واستجابتها لاتخاذ تدابير لحماية الأرواح وتقليل </w:t>
      </w:r>
      <w:r>
        <w:rPr>
          <w:rFonts w:hint="cs"/>
          <w:rtl/>
        </w:rPr>
        <w:t>آثار</w:t>
      </w:r>
      <w:r w:rsidRPr="00C14C85">
        <w:rPr>
          <w:rtl/>
        </w:rPr>
        <w:t xml:space="preserve"> </w:t>
      </w:r>
      <w:r>
        <w:rPr>
          <w:rFonts w:hint="cs"/>
          <w:rtl/>
        </w:rPr>
        <w:t>الجائحة</w:t>
      </w:r>
      <w:r w:rsidRPr="00C14C85">
        <w:rPr>
          <w:rtl/>
        </w:rPr>
        <w:t xml:space="preserve"> على عمل الويبو. </w:t>
      </w:r>
      <w:r>
        <w:rPr>
          <w:rFonts w:hint="cs"/>
          <w:rtl/>
        </w:rPr>
        <w:t>و</w:t>
      </w:r>
      <w:r w:rsidRPr="00C14C85">
        <w:rPr>
          <w:rtl/>
        </w:rPr>
        <w:t xml:space="preserve">قامت </w:t>
      </w:r>
      <w:r w:rsidRPr="00D553AC">
        <w:rPr>
          <w:rtl/>
        </w:rPr>
        <w:t xml:space="preserve">شعبة الرقابة الداخلية </w:t>
      </w:r>
      <w:r w:rsidRPr="00C14C85">
        <w:rPr>
          <w:rtl/>
        </w:rPr>
        <w:t xml:space="preserve">بتعديل خطة عملها خلال عام 2020 للتكيف بشكل أفضل مع </w:t>
      </w:r>
      <w:r>
        <w:rPr>
          <w:rFonts w:hint="cs"/>
          <w:rtl/>
        </w:rPr>
        <w:t>الوضع الجديد الذي فرضته الجائحة</w:t>
      </w:r>
      <w:r w:rsidRPr="00C14C85">
        <w:rPr>
          <w:rtl/>
        </w:rPr>
        <w:t xml:space="preserve"> وعواقبه</w:t>
      </w:r>
      <w:r>
        <w:rPr>
          <w:rFonts w:hint="cs"/>
          <w:rtl/>
        </w:rPr>
        <w:t>ا</w:t>
      </w:r>
      <w:r w:rsidRPr="00C14C85">
        <w:rPr>
          <w:rtl/>
        </w:rPr>
        <w:t xml:space="preserve"> على تفاعلات العمل.</w:t>
      </w:r>
      <w:r>
        <w:rPr>
          <w:rFonts w:hint="cs"/>
          <w:rtl/>
        </w:rPr>
        <w:t xml:space="preserve">  </w:t>
      </w:r>
    </w:p>
    <w:p w14:paraId="24273BDA" w14:textId="42D6A4E5" w:rsidR="003264E9" w:rsidRDefault="003264E9" w:rsidP="002B3F68">
      <w:pPr>
        <w:pStyle w:val="ONUMA"/>
        <w:numPr>
          <w:ilvl w:val="0"/>
          <w:numId w:val="12"/>
        </w:numPr>
        <w:spacing w:before="200" w:after="0"/>
      </w:pPr>
      <w:r>
        <w:rPr>
          <w:rFonts w:hint="cs"/>
          <w:rtl/>
        </w:rPr>
        <w:t>و</w:t>
      </w:r>
      <w:r w:rsidRPr="00C14C85">
        <w:rPr>
          <w:rtl/>
        </w:rPr>
        <w:t xml:space="preserve">رحبت </w:t>
      </w:r>
      <w:r w:rsidRPr="00D553AC">
        <w:rPr>
          <w:rtl/>
        </w:rPr>
        <w:t xml:space="preserve">شعبة الرقابة الداخلية </w:t>
      </w:r>
      <w:r w:rsidRPr="00C14C85">
        <w:rPr>
          <w:rtl/>
        </w:rPr>
        <w:t xml:space="preserve">بالمدير العام </w:t>
      </w:r>
      <w:r w:rsidRPr="00C14C85">
        <w:rPr>
          <w:rFonts w:hint="cs"/>
          <w:rtl/>
        </w:rPr>
        <w:t>الجديد،</w:t>
      </w:r>
      <w:r w:rsidRPr="00C14C85">
        <w:rPr>
          <w:rtl/>
        </w:rPr>
        <w:t xml:space="preserve"> دارين </w:t>
      </w:r>
      <w:r w:rsidRPr="00C14C85">
        <w:rPr>
          <w:rFonts w:hint="cs"/>
          <w:rtl/>
        </w:rPr>
        <w:t>تانغ،</w:t>
      </w:r>
      <w:r w:rsidRPr="00C14C85">
        <w:rPr>
          <w:rtl/>
        </w:rPr>
        <w:t xml:space="preserve"> الذي تولى منصبه في 1 أكتوبر </w:t>
      </w:r>
      <w:r w:rsidRPr="00C14C85">
        <w:rPr>
          <w:rFonts w:hint="cs"/>
          <w:rtl/>
        </w:rPr>
        <w:t>2020،</w:t>
      </w:r>
      <w:r w:rsidRPr="00C14C85">
        <w:rPr>
          <w:rtl/>
        </w:rPr>
        <w:t xml:space="preserve"> </w:t>
      </w:r>
      <w:r>
        <w:rPr>
          <w:rFonts w:hint="cs"/>
          <w:rtl/>
        </w:rPr>
        <w:t>وأحاطت علماً بتشكيل</w:t>
      </w:r>
      <w:r w:rsidRPr="00C14C85">
        <w:rPr>
          <w:rtl/>
        </w:rPr>
        <w:t xml:space="preserve"> الإدارة الجديدة بحلول نهاية عام 2020. </w:t>
      </w:r>
      <w:r>
        <w:rPr>
          <w:rFonts w:hint="cs"/>
          <w:rtl/>
        </w:rPr>
        <w:t>وأبانت</w:t>
      </w:r>
      <w:r w:rsidRPr="00C14C85">
        <w:rPr>
          <w:rtl/>
        </w:rPr>
        <w:t xml:space="preserve"> التفاعلات المبكرة مع المدير العام </w:t>
      </w:r>
      <w:r>
        <w:rPr>
          <w:rFonts w:hint="cs"/>
          <w:rtl/>
        </w:rPr>
        <w:t>على</w:t>
      </w:r>
      <w:r w:rsidRPr="00C14C85">
        <w:rPr>
          <w:rtl/>
        </w:rPr>
        <w:t xml:space="preserve"> </w:t>
      </w:r>
      <w:r>
        <w:rPr>
          <w:rFonts w:hint="cs"/>
          <w:rtl/>
        </w:rPr>
        <w:t xml:space="preserve">إدخال </w:t>
      </w:r>
      <w:r w:rsidRPr="00C14C85">
        <w:rPr>
          <w:rtl/>
        </w:rPr>
        <w:t xml:space="preserve">تغييرات وتحسينات </w:t>
      </w:r>
      <w:r>
        <w:rPr>
          <w:rFonts w:hint="cs"/>
          <w:rtl/>
        </w:rPr>
        <w:t>شملت عدة مستويات منها</w:t>
      </w:r>
      <w:r w:rsidRPr="00C14C85">
        <w:rPr>
          <w:rtl/>
        </w:rPr>
        <w:t xml:space="preserve"> </w:t>
      </w:r>
      <w:r>
        <w:rPr>
          <w:rFonts w:hint="cs"/>
          <w:rtl/>
        </w:rPr>
        <w:t>التواصل</w:t>
      </w:r>
      <w:r w:rsidRPr="00C14C85">
        <w:rPr>
          <w:rtl/>
        </w:rPr>
        <w:t xml:space="preserve"> والتعاون والمساءلة والاستراتيجيات. </w:t>
      </w:r>
      <w:r>
        <w:rPr>
          <w:rFonts w:hint="cs"/>
          <w:rtl/>
        </w:rPr>
        <w:t>و</w:t>
      </w:r>
      <w:r w:rsidRPr="00C14C85">
        <w:rPr>
          <w:rtl/>
        </w:rPr>
        <w:t>توجه هذه التفاعلات وتساعد في رسم الخطوط الرئيسية لعمل الرقابة وأولويات</w:t>
      </w:r>
      <w:r>
        <w:rPr>
          <w:rFonts w:hint="cs"/>
          <w:rtl/>
        </w:rPr>
        <w:t>ها</w:t>
      </w:r>
      <w:r w:rsidRPr="00C14C85">
        <w:rPr>
          <w:rtl/>
        </w:rPr>
        <w:t xml:space="preserve"> في </w:t>
      </w:r>
      <w:r w:rsidRPr="00C14C85">
        <w:rPr>
          <w:rFonts w:hint="cs"/>
          <w:rtl/>
        </w:rPr>
        <w:t>المستقبل،</w:t>
      </w:r>
      <w:r w:rsidRPr="00C14C85">
        <w:rPr>
          <w:rtl/>
        </w:rPr>
        <w:t xml:space="preserve"> </w:t>
      </w:r>
      <w:r>
        <w:rPr>
          <w:rFonts w:hint="cs"/>
          <w:rtl/>
        </w:rPr>
        <w:t>إلى جانب</w:t>
      </w:r>
      <w:r w:rsidRPr="00C14C85">
        <w:rPr>
          <w:rtl/>
        </w:rPr>
        <w:t xml:space="preserve"> ضمان توافقها مع الاحتياجات التنظيمية وال</w:t>
      </w:r>
      <w:r w:rsidR="002B3F68">
        <w:rPr>
          <w:rFonts w:hint="cs"/>
          <w:rtl/>
        </w:rPr>
        <w:t xml:space="preserve">تركيزات </w:t>
      </w:r>
      <w:r w:rsidRPr="00C14C85">
        <w:rPr>
          <w:rtl/>
        </w:rPr>
        <w:t>الاستراتيجية.</w:t>
      </w:r>
    </w:p>
    <w:p w14:paraId="102FD4DE" w14:textId="77777777" w:rsidR="003264E9" w:rsidRPr="00D553AC" w:rsidRDefault="003264E9" w:rsidP="003264E9">
      <w:pPr>
        <w:pStyle w:val="ONUMA"/>
        <w:numPr>
          <w:ilvl w:val="0"/>
          <w:numId w:val="12"/>
        </w:numPr>
        <w:spacing w:before="200" w:after="0"/>
      </w:pPr>
      <w:r w:rsidRPr="00D553AC">
        <w:rPr>
          <w:rFonts w:hint="cs"/>
          <w:rtl/>
        </w:rPr>
        <w:t>وت</w:t>
      </w:r>
      <w:r w:rsidRPr="00D553AC">
        <w:rPr>
          <w:rtl/>
        </w:rPr>
        <w:t xml:space="preserve">واصل شعبة الرقابة الداخلية </w:t>
      </w:r>
      <w:r w:rsidRPr="00D553AC">
        <w:rPr>
          <w:rFonts w:hint="cs"/>
          <w:rtl/>
        </w:rPr>
        <w:t>تقديم الدعم إلى</w:t>
      </w:r>
      <w:r w:rsidRPr="00D553AC">
        <w:rPr>
          <w:rtl/>
        </w:rPr>
        <w:t xml:space="preserve"> الويبو في تعزيز الضوابط والمساءلة والشفافية والتعلم، من خلال </w:t>
      </w:r>
      <w:r w:rsidRPr="00D553AC">
        <w:rPr>
          <w:rFonts w:hint="cs"/>
          <w:rtl/>
        </w:rPr>
        <w:t>إدراج</w:t>
      </w:r>
      <w:r w:rsidRPr="00D553AC">
        <w:rPr>
          <w:rtl/>
        </w:rPr>
        <w:t xml:space="preserve"> أدوات وممارسات مبتكرة ومناسبة للغرض</w:t>
      </w:r>
      <w:r w:rsidRPr="00D553AC">
        <w:rPr>
          <w:rFonts w:hint="cs"/>
          <w:rtl/>
        </w:rPr>
        <w:t xml:space="preserve"> المتوخى</w:t>
      </w:r>
      <w:r w:rsidRPr="00D553AC">
        <w:rPr>
          <w:rtl/>
        </w:rPr>
        <w:t xml:space="preserve">، </w:t>
      </w:r>
      <w:r>
        <w:rPr>
          <w:rFonts w:hint="cs"/>
          <w:rtl/>
        </w:rPr>
        <w:t xml:space="preserve">الذي </w:t>
      </w:r>
      <w:r w:rsidRPr="00D553AC">
        <w:rPr>
          <w:rFonts w:hint="cs"/>
          <w:rtl/>
        </w:rPr>
        <w:t>من ش</w:t>
      </w:r>
      <w:r>
        <w:rPr>
          <w:rFonts w:hint="cs"/>
          <w:rtl/>
        </w:rPr>
        <w:t>أ</w:t>
      </w:r>
      <w:r w:rsidRPr="00D553AC">
        <w:rPr>
          <w:rFonts w:hint="cs"/>
          <w:rtl/>
        </w:rPr>
        <w:t xml:space="preserve">نه أن </w:t>
      </w:r>
      <w:r>
        <w:rPr>
          <w:rFonts w:hint="cs"/>
          <w:rtl/>
        </w:rPr>
        <w:t>ي</w:t>
      </w:r>
      <w:r w:rsidRPr="00D553AC">
        <w:rPr>
          <w:rFonts w:hint="cs"/>
          <w:rtl/>
        </w:rPr>
        <w:t>ساعد الويبو</w:t>
      </w:r>
      <w:r w:rsidRPr="00D553AC">
        <w:rPr>
          <w:rtl/>
        </w:rPr>
        <w:t xml:space="preserve"> </w:t>
      </w:r>
      <w:r w:rsidRPr="00D553AC">
        <w:rPr>
          <w:rFonts w:hint="cs"/>
          <w:rtl/>
        </w:rPr>
        <w:t>على رفع المعايير</w:t>
      </w:r>
      <w:r w:rsidRPr="00D553AC">
        <w:rPr>
          <w:rtl/>
        </w:rPr>
        <w:t xml:space="preserve"> ف</w:t>
      </w:r>
      <w:r w:rsidRPr="00D553AC">
        <w:rPr>
          <w:rFonts w:hint="cs"/>
          <w:rtl/>
        </w:rPr>
        <w:t>ي مجال</w:t>
      </w:r>
      <w:r w:rsidRPr="00D553AC">
        <w:rPr>
          <w:rtl/>
        </w:rPr>
        <w:t xml:space="preserve"> إدارة المخاطر وتنفيذ البرامج</w:t>
      </w:r>
      <w:r w:rsidRPr="00D553AC">
        <w:rPr>
          <w:rFonts w:hint="cs"/>
          <w:rtl/>
        </w:rPr>
        <w:t>، إضافة إلى</w:t>
      </w:r>
      <w:r w:rsidRPr="00D553AC">
        <w:rPr>
          <w:rtl/>
        </w:rPr>
        <w:t xml:space="preserve"> </w:t>
      </w:r>
      <w:r w:rsidRPr="00D553AC">
        <w:rPr>
          <w:rFonts w:hint="cs"/>
          <w:rtl/>
        </w:rPr>
        <w:t>جملة</w:t>
      </w:r>
      <w:r w:rsidRPr="00D553AC">
        <w:rPr>
          <w:rtl/>
        </w:rPr>
        <w:t xml:space="preserve"> أمور أخرى.</w:t>
      </w:r>
    </w:p>
    <w:p w14:paraId="160604BE" w14:textId="77777777" w:rsidR="003264E9" w:rsidRPr="00310491" w:rsidRDefault="003264E9" w:rsidP="003264E9">
      <w:pPr>
        <w:pStyle w:val="ONUMA"/>
        <w:numPr>
          <w:ilvl w:val="0"/>
          <w:numId w:val="12"/>
        </w:numPr>
        <w:spacing w:before="200" w:after="0"/>
      </w:pPr>
      <w:r w:rsidRPr="00310491">
        <w:rPr>
          <w:rFonts w:hint="cs"/>
          <w:rtl/>
        </w:rPr>
        <w:t>و</w:t>
      </w:r>
      <w:r w:rsidRPr="00310491">
        <w:rPr>
          <w:rtl/>
        </w:rPr>
        <w:t xml:space="preserve">تواصل شعبة الرقابة الداخلية </w:t>
      </w:r>
      <w:r w:rsidRPr="00310491">
        <w:rPr>
          <w:rFonts w:hint="cs"/>
          <w:rtl/>
        </w:rPr>
        <w:t>التعاطي مع</w:t>
      </w:r>
      <w:r w:rsidRPr="00310491">
        <w:rPr>
          <w:rtl/>
        </w:rPr>
        <w:t xml:space="preserve"> </w:t>
      </w:r>
      <w:r w:rsidRPr="00310491">
        <w:rPr>
          <w:rFonts w:hint="cs"/>
          <w:rtl/>
        </w:rPr>
        <w:t>قطاع عريض</w:t>
      </w:r>
      <w:r w:rsidRPr="00310491">
        <w:rPr>
          <w:rtl/>
        </w:rPr>
        <w:t xml:space="preserve"> </w:t>
      </w:r>
      <w:r w:rsidRPr="00310491">
        <w:rPr>
          <w:rFonts w:hint="cs"/>
          <w:rtl/>
        </w:rPr>
        <w:t>ي</w:t>
      </w:r>
      <w:r w:rsidRPr="00310491">
        <w:rPr>
          <w:rtl/>
        </w:rPr>
        <w:t xml:space="preserve">شمل المراجعين جنبًا إلى جنب مع خبراء التحقيق و/أو التقييم. </w:t>
      </w:r>
      <w:r w:rsidRPr="00310491">
        <w:rPr>
          <w:rFonts w:hint="cs"/>
          <w:rtl/>
        </w:rPr>
        <w:t>وترمي</w:t>
      </w:r>
      <w:r w:rsidRPr="00310491">
        <w:rPr>
          <w:rtl/>
        </w:rPr>
        <w:t xml:space="preserve"> هذه </w:t>
      </w:r>
      <w:r>
        <w:rPr>
          <w:rFonts w:hint="cs"/>
          <w:rtl/>
        </w:rPr>
        <w:t>المهام</w:t>
      </w:r>
      <w:r w:rsidRPr="00310491">
        <w:rPr>
          <w:rtl/>
        </w:rPr>
        <w:t xml:space="preserve"> إلى تقديم مراجعة أكثر اكتمالاً وتعمقًا لبرامج الويبو. </w:t>
      </w:r>
      <w:r w:rsidRPr="00310491">
        <w:rPr>
          <w:rFonts w:hint="cs"/>
          <w:rtl/>
        </w:rPr>
        <w:t>وي</w:t>
      </w:r>
      <w:r w:rsidRPr="00310491">
        <w:rPr>
          <w:rtl/>
        </w:rPr>
        <w:t xml:space="preserve">عد التدقيق </w:t>
      </w:r>
      <w:r>
        <w:rPr>
          <w:rFonts w:hint="cs"/>
          <w:rtl/>
        </w:rPr>
        <w:t>و</w:t>
      </w:r>
      <w:r w:rsidRPr="00310491">
        <w:rPr>
          <w:rtl/>
        </w:rPr>
        <w:t xml:space="preserve">استعراض النزاهة في إدارة حالات الغياب أحد هذه </w:t>
      </w:r>
      <w:r>
        <w:rPr>
          <w:rFonts w:hint="cs"/>
          <w:rtl/>
        </w:rPr>
        <w:t>المهام</w:t>
      </w:r>
      <w:r w:rsidRPr="00310491">
        <w:rPr>
          <w:rtl/>
        </w:rPr>
        <w:t xml:space="preserve"> المشتركة التي </w:t>
      </w:r>
      <w:r>
        <w:rPr>
          <w:rFonts w:hint="cs"/>
          <w:rtl/>
        </w:rPr>
        <w:t>تولتها</w:t>
      </w:r>
      <w:r w:rsidRPr="00310491">
        <w:rPr>
          <w:rtl/>
        </w:rPr>
        <w:t xml:space="preserve"> </w:t>
      </w:r>
      <w:r w:rsidRPr="00310491">
        <w:rPr>
          <w:rFonts w:hint="cs"/>
          <w:rtl/>
        </w:rPr>
        <w:t>وظيفتي</w:t>
      </w:r>
      <w:r w:rsidRPr="00310491">
        <w:rPr>
          <w:rtl/>
        </w:rPr>
        <w:t xml:space="preserve"> التدقيق الداخلي والتحقيق في عام 2020.</w:t>
      </w:r>
      <w:r w:rsidRPr="00310491">
        <w:rPr>
          <w:rFonts w:hint="cs"/>
          <w:rtl/>
        </w:rPr>
        <w:t xml:space="preserve">  </w:t>
      </w:r>
    </w:p>
    <w:p w14:paraId="7FF0BA6C" w14:textId="77777777" w:rsidR="003264E9" w:rsidRDefault="003264E9" w:rsidP="003264E9">
      <w:pPr>
        <w:pStyle w:val="ONUMA"/>
        <w:numPr>
          <w:ilvl w:val="0"/>
          <w:numId w:val="12"/>
        </w:numPr>
        <w:spacing w:before="200" w:after="0"/>
      </w:pPr>
      <w:r w:rsidRPr="00621BEB">
        <w:rPr>
          <w:rFonts w:hint="cs"/>
          <w:rtl/>
        </w:rPr>
        <w:t>و</w:t>
      </w:r>
      <w:r w:rsidRPr="00621BEB">
        <w:rPr>
          <w:rtl/>
        </w:rPr>
        <w:t xml:space="preserve">كجزء من ضمان </w:t>
      </w:r>
      <w:r w:rsidRPr="00621BEB">
        <w:rPr>
          <w:rFonts w:hint="cs"/>
          <w:rtl/>
        </w:rPr>
        <w:t>جودة</w:t>
      </w:r>
      <w:r w:rsidRPr="00621BEB">
        <w:rPr>
          <w:rtl/>
        </w:rPr>
        <w:t xml:space="preserve"> أنشطة </w:t>
      </w:r>
      <w:r w:rsidRPr="00621BEB">
        <w:rPr>
          <w:rFonts w:hint="cs"/>
          <w:rtl/>
        </w:rPr>
        <w:t>الرقابة،</w:t>
      </w:r>
      <w:r w:rsidRPr="00621BEB">
        <w:rPr>
          <w:rtl/>
        </w:rPr>
        <w:t xml:space="preserve"> </w:t>
      </w:r>
      <w:r w:rsidRPr="00621BEB">
        <w:rPr>
          <w:rFonts w:hint="cs"/>
          <w:rtl/>
        </w:rPr>
        <w:t>استكملت</w:t>
      </w:r>
      <w:r w:rsidRPr="00621BEB">
        <w:rPr>
          <w:rtl/>
        </w:rPr>
        <w:t xml:space="preserve"> تقييمات الجودة الخارجية </w:t>
      </w:r>
      <w:r w:rsidRPr="00621BEB">
        <w:rPr>
          <w:rFonts w:hint="cs"/>
          <w:rtl/>
        </w:rPr>
        <w:t>لوظيفتي</w:t>
      </w:r>
      <w:r w:rsidRPr="00621BEB">
        <w:rPr>
          <w:rtl/>
        </w:rPr>
        <w:t xml:space="preserve"> التدقيق والتحقيق في شعبة الرقابة الداخلية، </w:t>
      </w:r>
      <w:r w:rsidRPr="00621BEB">
        <w:rPr>
          <w:rFonts w:hint="cs"/>
          <w:rtl/>
        </w:rPr>
        <w:t>التي من شأنها كفالة</w:t>
      </w:r>
      <w:r w:rsidRPr="00621BEB">
        <w:rPr>
          <w:rtl/>
        </w:rPr>
        <w:t xml:space="preserve"> الامتثال للقواعد والمعايير المهنية لمعهد المدققين الداخليين (</w:t>
      </w:r>
      <w:r w:rsidRPr="00621BEB">
        <w:t>IIA</w:t>
      </w:r>
      <w:r w:rsidRPr="00621BEB">
        <w:rPr>
          <w:rtl/>
        </w:rPr>
        <w:t>)</w:t>
      </w:r>
      <w:r>
        <w:rPr>
          <w:rFonts w:hint="cs"/>
          <w:rtl/>
        </w:rPr>
        <w:t>،</w:t>
      </w:r>
      <w:r w:rsidRPr="00621BEB">
        <w:rPr>
          <w:rFonts w:hint="cs"/>
          <w:rtl/>
        </w:rPr>
        <w:t xml:space="preserve"> </w:t>
      </w:r>
      <w:r w:rsidRPr="00621BEB">
        <w:rPr>
          <w:rtl/>
        </w:rPr>
        <w:t xml:space="preserve">التي أقرها </w:t>
      </w:r>
      <w:r w:rsidRPr="00621BEB">
        <w:rPr>
          <w:rtl/>
          <w:lang w:bidi="ar-EG"/>
        </w:rPr>
        <w:t xml:space="preserve">ممثلو دوائر التدقيق </w:t>
      </w:r>
      <w:r w:rsidRPr="00621BEB">
        <w:rPr>
          <w:rFonts w:hint="cs"/>
          <w:rtl/>
          <w:lang w:bidi="ar-EG"/>
        </w:rPr>
        <w:t>الداخلي</w:t>
      </w:r>
      <w:r w:rsidRPr="00621BEB">
        <w:rPr>
          <w:lang w:bidi="ar-EG"/>
        </w:rPr>
        <w:t xml:space="preserve"> </w:t>
      </w:r>
      <w:r w:rsidRPr="00621BEB">
        <w:rPr>
          <w:rFonts w:hint="cs"/>
          <w:rtl/>
          <w:lang w:bidi="ar-EG"/>
        </w:rPr>
        <w:t>في الأمم المتحدة</w:t>
      </w:r>
      <w:r w:rsidRPr="00621BEB">
        <w:rPr>
          <w:rtl/>
        </w:rPr>
        <w:t xml:space="preserve"> (</w:t>
      </w:r>
      <w:r w:rsidRPr="00621BEB">
        <w:t>UNRIAS</w:t>
      </w:r>
      <w:r w:rsidRPr="00621BEB">
        <w:rPr>
          <w:rtl/>
        </w:rPr>
        <w:t>)، والمعايير المنصوص عليها في المبادئ التوجيهية الموحدة للتحقيق التي أقرها مؤتمر المحققين الدوليين (</w:t>
      </w:r>
      <w:r w:rsidRPr="00621BEB">
        <w:t>CII</w:t>
      </w:r>
      <w:r w:rsidRPr="00621BEB">
        <w:rPr>
          <w:rtl/>
        </w:rPr>
        <w:t xml:space="preserve">). </w:t>
      </w:r>
      <w:r w:rsidRPr="00621BEB">
        <w:rPr>
          <w:rFonts w:hint="cs"/>
          <w:rtl/>
        </w:rPr>
        <w:t>وأكدّت</w:t>
      </w:r>
      <w:r w:rsidRPr="00621BEB">
        <w:rPr>
          <w:rtl/>
        </w:rPr>
        <w:t xml:space="preserve"> </w:t>
      </w:r>
      <w:r w:rsidRPr="00621BEB">
        <w:rPr>
          <w:rFonts w:hint="cs"/>
          <w:rtl/>
          <w:lang w:bidi="ar-EG"/>
        </w:rPr>
        <w:t>تقييمات الجودة الخارجية</w:t>
      </w:r>
      <w:r w:rsidRPr="00621BEB">
        <w:rPr>
          <w:rtl/>
        </w:rPr>
        <w:t xml:space="preserve"> أن </w:t>
      </w:r>
      <w:r w:rsidRPr="00621BEB">
        <w:rPr>
          <w:rFonts w:hint="cs"/>
          <w:rtl/>
        </w:rPr>
        <w:t>وظيفتي</w:t>
      </w:r>
      <w:r w:rsidRPr="00621BEB">
        <w:rPr>
          <w:rtl/>
        </w:rPr>
        <w:t xml:space="preserve"> التدقيق والتحقيق </w:t>
      </w:r>
      <w:r w:rsidRPr="003264E9">
        <w:rPr>
          <w:i/>
          <w:iCs/>
          <w:rtl/>
        </w:rPr>
        <w:t>تتوافق بشكل عام</w:t>
      </w:r>
      <w:r w:rsidRPr="00621BEB">
        <w:rPr>
          <w:rtl/>
        </w:rPr>
        <w:t xml:space="preserve"> مع القواعد والمعايير المعمول بها.</w:t>
      </w:r>
    </w:p>
    <w:p w14:paraId="512CB36D" w14:textId="77777777" w:rsidR="0004181D" w:rsidRPr="00A60268" w:rsidRDefault="0004181D" w:rsidP="00A60268">
      <w:pPr>
        <w:pStyle w:val="Heading1"/>
        <w:spacing w:before="240" w:after="60"/>
        <w:rPr>
          <w:noProof/>
          <w:sz w:val="24"/>
          <w:szCs w:val="24"/>
        </w:rPr>
      </w:pPr>
      <w:bookmarkStart w:id="23" w:name="_Toc73127874"/>
      <w:bookmarkStart w:id="24" w:name="_Toc73353836"/>
      <w:r w:rsidRPr="00A60268">
        <w:rPr>
          <w:noProof/>
          <w:sz w:val="24"/>
          <w:szCs w:val="24"/>
          <w:rtl/>
        </w:rPr>
        <w:t>مبادئ التخطيط</w:t>
      </w:r>
      <w:bookmarkEnd w:id="23"/>
      <w:bookmarkEnd w:id="24"/>
    </w:p>
    <w:p w14:paraId="3AEC2F8B" w14:textId="77777777" w:rsidR="0052573D" w:rsidRDefault="0052573D" w:rsidP="0052573D">
      <w:pPr>
        <w:pStyle w:val="ONUMA"/>
        <w:numPr>
          <w:ilvl w:val="0"/>
          <w:numId w:val="12"/>
        </w:numPr>
        <w:spacing w:before="200" w:after="0"/>
      </w:pPr>
      <w:r>
        <w:rPr>
          <w:rtl/>
        </w:rPr>
        <w:t xml:space="preserve">راعت </w:t>
      </w:r>
      <w:r w:rsidRPr="002B70C3">
        <w:rPr>
          <w:rtl/>
          <w:lang w:bidi="ar-EG"/>
        </w:rPr>
        <w:t xml:space="preserve">شعبة </w:t>
      </w:r>
      <w:r>
        <w:rPr>
          <w:rFonts w:hint="cs"/>
          <w:rtl/>
          <w:lang w:bidi="ar-EG"/>
        </w:rPr>
        <w:t>الرقابة</w:t>
      </w:r>
      <w:r w:rsidRPr="002B70C3">
        <w:rPr>
          <w:rtl/>
          <w:lang w:bidi="ar-EG"/>
        </w:rPr>
        <w:t xml:space="preserve"> الداخلي</w:t>
      </w:r>
      <w:r>
        <w:rPr>
          <w:rFonts w:hint="cs"/>
          <w:rtl/>
          <w:lang w:bidi="ar-EG"/>
        </w:rPr>
        <w:t>ة</w:t>
      </w:r>
      <w:r>
        <w:rPr>
          <w:rFonts w:hint="cs"/>
          <w:rtl/>
        </w:rPr>
        <w:t xml:space="preserve"> أثناء</w:t>
      </w:r>
      <w:r>
        <w:rPr>
          <w:rtl/>
        </w:rPr>
        <w:t xml:space="preserve"> وضع خطة عملها</w:t>
      </w:r>
      <w:r>
        <w:rPr>
          <w:rFonts w:hint="cs"/>
          <w:rtl/>
        </w:rPr>
        <w:t xml:space="preserve"> الرقابية جملة من العوامل، من بينها</w:t>
      </w:r>
      <w:r>
        <w:rPr>
          <w:rtl/>
        </w:rPr>
        <w:t xml:space="preserve"> تقييم المخاطر ودراسة الجدوى والأثر في البلد ودورة الرقابة والآراء </w:t>
      </w:r>
      <w:r>
        <w:rPr>
          <w:rFonts w:hint="cs"/>
          <w:rtl/>
        </w:rPr>
        <w:t>التي قدّمتها</w:t>
      </w:r>
      <w:r>
        <w:rPr>
          <w:rtl/>
        </w:rPr>
        <w:t xml:space="preserve"> إدارة الويبو والدول الأعضاء والموارد المتاحة.</w:t>
      </w:r>
      <w:r>
        <w:rPr>
          <w:rFonts w:hint="cs"/>
          <w:rtl/>
        </w:rPr>
        <w:t xml:space="preserve"> </w:t>
      </w:r>
      <w:r>
        <w:rPr>
          <w:rtl/>
        </w:rPr>
        <w:t xml:space="preserve">وقبل وضع الصيغة النهائية لخطة </w:t>
      </w:r>
      <w:r>
        <w:rPr>
          <w:rFonts w:hint="cs"/>
          <w:rtl/>
        </w:rPr>
        <w:t>ال</w:t>
      </w:r>
      <w:r>
        <w:rPr>
          <w:rtl/>
        </w:rPr>
        <w:t>عمل</w:t>
      </w:r>
      <w:r>
        <w:rPr>
          <w:rFonts w:hint="cs"/>
          <w:rtl/>
        </w:rPr>
        <w:t xml:space="preserve"> الرقابية</w:t>
      </w:r>
      <w:r>
        <w:rPr>
          <w:rtl/>
        </w:rPr>
        <w:t>، قُدِّم مشروع</w:t>
      </w:r>
      <w:r>
        <w:rPr>
          <w:rFonts w:hint="cs"/>
          <w:rtl/>
        </w:rPr>
        <w:t xml:space="preserve">ها </w:t>
      </w:r>
      <w:r>
        <w:rPr>
          <w:rtl/>
        </w:rPr>
        <w:t>أيضاً إلى اللجنة الاستشارية المستقلة للرقابة لاستعراضه وتقديم المشورة بشأنه وفقاً للفقرة 2</w:t>
      </w:r>
      <w:r>
        <w:rPr>
          <w:rFonts w:hint="cs"/>
          <w:rtl/>
        </w:rPr>
        <w:t>8</w:t>
      </w:r>
      <w:r>
        <w:rPr>
          <w:rtl/>
        </w:rPr>
        <w:t>(أ) من ميثاق الرقابة الداخلية.</w:t>
      </w:r>
      <w:r>
        <w:rPr>
          <w:rFonts w:hint="cs"/>
          <w:rtl/>
        </w:rPr>
        <w:t xml:space="preserve"> </w:t>
      </w:r>
    </w:p>
    <w:p w14:paraId="11E8C443" w14:textId="77777777" w:rsidR="0052573D" w:rsidRDefault="0052573D" w:rsidP="0052573D">
      <w:pPr>
        <w:pStyle w:val="ONUMA"/>
        <w:numPr>
          <w:ilvl w:val="0"/>
          <w:numId w:val="12"/>
        </w:numPr>
        <w:spacing w:before="200" w:after="0"/>
      </w:pPr>
      <w:r w:rsidRPr="007A7679">
        <w:rPr>
          <w:rtl/>
        </w:rPr>
        <w:t>وتحقيقاً لأكبر قدر من التغطية الرقابية وتعظيماً للفعالية في استخدام الموارد</w:t>
      </w:r>
      <w:r>
        <w:rPr>
          <w:rFonts w:hint="cs"/>
          <w:rtl/>
        </w:rPr>
        <w:t xml:space="preserve"> المحدودة</w:t>
      </w:r>
      <w:r w:rsidRPr="007A7679">
        <w:rPr>
          <w:rtl/>
        </w:rPr>
        <w:t xml:space="preserve"> وتفادياً للازدواجية</w:t>
      </w:r>
      <w:r>
        <w:rPr>
          <w:rFonts w:hint="cs"/>
          <w:rtl/>
        </w:rPr>
        <w:t xml:space="preserve"> المحتملة</w:t>
      </w:r>
      <w:r w:rsidRPr="007A7679">
        <w:rPr>
          <w:rtl/>
        </w:rPr>
        <w:t xml:space="preserve"> في الأنشطة، راعت الشعبة أيضاً العمل الذي أنجزته هيئات رقابة أخرى مثل </w:t>
      </w:r>
      <w:r>
        <w:rPr>
          <w:rFonts w:hint="cs"/>
          <w:rtl/>
        </w:rPr>
        <w:t>المدقق</w:t>
      </w:r>
      <w:r>
        <w:rPr>
          <w:rtl/>
        </w:rPr>
        <w:t xml:space="preserve"> الخارجي</w:t>
      </w:r>
      <w:r w:rsidRPr="007A7679">
        <w:rPr>
          <w:rtl/>
        </w:rPr>
        <w:t xml:space="preserve"> ووحدة التفتيش المشتركة فضلاً عن التقييمات التي طلبتها اللجنة المعنية بالتنمية والملكية الفكرية.</w:t>
      </w:r>
    </w:p>
    <w:p w14:paraId="29BDECDF" w14:textId="77777777" w:rsidR="00D51657" w:rsidRPr="006A3450" w:rsidRDefault="00D51657" w:rsidP="006A3450">
      <w:pPr>
        <w:pStyle w:val="Heading1"/>
        <w:spacing w:before="240" w:after="60"/>
        <w:rPr>
          <w:sz w:val="24"/>
          <w:szCs w:val="24"/>
        </w:rPr>
      </w:pPr>
      <w:bookmarkStart w:id="25" w:name="_Toc73127875"/>
      <w:bookmarkStart w:id="26" w:name="_Toc73353837"/>
      <w:r w:rsidRPr="006A3450">
        <w:rPr>
          <w:rFonts w:hint="cs"/>
          <w:sz w:val="24"/>
          <w:szCs w:val="24"/>
          <w:rtl/>
        </w:rPr>
        <w:lastRenderedPageBreak/>
        <w:t>المعايير المهنية</w:t>
      </w:r>
      <w:bookmarkEnd w:id="25"/>
      <w:bookmarkEnd w:id="26"/>
    </w:p>
    <w:p w14:paraId="7634F921" w14:textId="77777777" w:rsidR="004E3907" w:rsidRDefault="004E3907" w:rsidP="004E3907">
      <w:pPr>
        <w:pStyle w:val="ONUMA"/>
        <w:numPr>
          <w:ilvl w:val="0"/>
          <w:numId w:val="12"/>
        </w:numPr>
        <w:spacing w:before="200" w:after="0"/>
      </w:pPr>
      <w:r>
        <w:rPr>
          <w:rFonts w:hint="cs"/>
          <w:rtl/>
        </w:rPr>
        <w:t>تتولى</w:t>
      </w:r>
      <w:r w:rsidRPr="00C914EE">
        <w:rPr>
          <w:rtl/>
        </w:rPr>
        <w:t xml:space="preserve"> شعبة الرقابة الداخلية أنشطتها الرقابية بما يتوافق مع</w:t>
      </w:r>
      <w:r>
        <w:rPr>
          <w:rFonts w:hint="cs"/>
          <w:rtl/>
        </w:rPr>
        <w:t xml:space="preserve"> العناصر الإلزامية للإطار</w:t>
      </w:r>
      <w:r w:rsidRPr="00C914EE">
        <w:rPr>
          <w:rtl/>
        </w:rPr>
        <w:t xml:space="preserve"> </w:t>
      </w:r>
      <w:r>
        <w:rPr>
          <w:rFonts w:hint="cs"/>
          <w:rtl/>
        </w:rPr>
        <w:t>الدولي ل</w:t>
      </w:r>
      <w:r w:rsidRPr="00C914EE">
        <w:rPr>
          <w:rtl/>
        </w:rPr>
        <w:t>لممارس</w:t>
      </w:r>
      <w:r>
        <w:rPr>
          <w:rFonts w:hint="cs"/>
          <w:rtl/>
        </w:rPr>
        <w:t>ات</w:t>
      </w:r>
      <w:r w:rsidRPr="00C914EE">
        <w:rPr>
          <w:rtl/>
        </w:rPr>
        <w:t xml:space="preserve"> المهنية </w:t>
      </w:r>
      <w:r>
        <w:rPr>
          <w:rFonts w:hint="cs"/>
          <w:rtl/>
        </w:rPr>
        <w:t>الخاصة ب</w:t>
      </w:r>
      <w:r w:rsidRPr="002B70C3">
        <w:rPr>
          <w:rtl/>
          <w:lang w:bidi="ar-EG"/>
        </w:rPr>
        <w:t>معهد المدققين الداخليين</w:t>
      </w:r>
      <w:r>
        <w:rPr>
          <w:rFonts w:hint="cs"/>
          <w:rtl/>
          <w:lang w:bidi="ar-EG"/>
        </w:rPr>
        <w:t xml:space="preserve"> بما في ذلك المعايير </w:t>
      </w:r>
      <w:r w:rsidRPr="004A0310">
        <w:rPr>
          <w:rtl/>
        </w:rPr>
        <w:t>والمبادئ الأساسية للممارسة المهنية للتدقيق الداخلي وتعريف التدقيق الداخلي</w:t>
      </w:r>
      <w:r>
        <w:rPr>
          <w:rFonts w:hint="cs"/>
          <w:rtl/>
        </w:rPr>
        <w:t xml:space="preserve"> </w:t>
      </w:r>
      <w:r w:rsidRPr="004A0310">
        <w:rPr>
          <w:rtl/>
        </w:rPr>
        <w:t xml:space="preserve">ومدونة </w:t>
      </w:r>
      <w:r>
        <w:rPr>
          <w:rFonts w:hint="cs"/>
          <w:rtl/>
        </w:rPr>
        <w:t>السلوك</w:t>
      </w:r>
      <w:r w:rsidRPr="004A0310">
        <w:rPr>
          <w:rtl/>
        </w:rPr>
        <w:t>.</w:t>
      </w:r>
    </w:p>
    <w:p w14:paraId="69466A2F" w14:textId="77777777" w:rsidR="004E3907" w:rsidRDefault="004E3907" w:rsidP="004E3907">
      <w:pPr>
        <w:pStyle w:val="ONUMA"/>
        <w:numPr>
          <w:ilvl w:val="0"/>
          <w:numId w:val="12"/>
        </w:numPr>
        <w:spacing w:before="200" w:after="0"/>
      </w:pPr>
      <w:r>
        <w:rPr>
          <w:rFonts w:hint="cs"/>
          <w:rtl/>
        </w:rPr>
        <w:t xml:space="preserve"> </w:t>
      </w:r>
      <w:r>
        <w:rPr>
          <w:rtl/>
        </w:rPr>
        <w:t>و</w:t>
      </w:r>
      <w:r>
        <w:rPr>
          <w:rFonts w:hint="cs"/>
          <w:rtl/>
        </w:rPr>
        <w:t xml:space="preserve">بالمثل، تتماشى </w:t>
      </w:r>
      <w:r>
        <w:rPr>
          <w:rtl/>
        </w:rPr>
        <w:t>أعمال التحقيق التي تجريها</w:t>
      </w:r>
      <w:r>
        <w:rPr>
          <w:rFonts w:hint="cs"/>
          <w:rtl/>
        </w:rPr>
        <w:t xml:space="preserve"> الشعبة</w:t>
      </w:r>
      <w:r>
        <w:rPr>
          <w:rtl/>
        </w:rPr>
        <w:t xml:space="preserve"> بالمبادئ التوجيهية الموحدة والمبادئ التوجيهية للتحقيق التي أقرها مؤتمر المحققين الدوليين.</w:t>
      </w:r>
      <w:r>
        <w:rPr>
          <w:rFonts w:hint="cs"/>
          <w:rtl/>
        </w:rPr>
        <w:t xml:space="preserve"> </w:t>
      </w:r>
    </w:p>
    <w:p w14:paraId="4D648F60" w14:textId="77777777" w:rsidR="00C42D77" w:rsidRDefault="004E3907" w:rsidP="00C42D77">
      <w:pPr>
        <w:pStyle w:val="ONUMA"/>
        <w:numPr>
          <w:ilvl w:val="0"/>
          <w:numId w:val="12"/>
        </w:numPr>
        <w:spacing w:before="200" w:after="0"/>
      </w:pPr>
      <w:r>
        <w:rPr>
          <w:rtl/>
        </w:rPr>
        <w:t>وتمتثل الشعبة في أنشطة التقييم التي تجريها بالمعايير الدولية لممارسات التقييم كما حددها فريق الأمم المتحدة المعني</w:t>
      </w:r>
      <w:r>
        <w:rPr>
          <w:rFonts w:hint="cs"/>
          <w:rtl/>
        </w:rPr>
        <w:t> </w:t>
      </w:r>
      <w:r>
        <w:rPr>
          <w:rtl/>
        </w:rPr>
        <w:t>بالتقييم.</w:t>
      </w:r>
      <w:r>
        <w:rPr>
          <w:rFonts w:hint="cs"/>
          <w:rtl/>
        </w:rPr>
        <w:t xml:space="preserve"> </w:t>
      </w:r>
    </w:p>
    <w:p w14:paraId="25DD2AD8" w14:textId="77777777" w:rsidR="004E3907" w:rsidRPr="006A3450" w:rsidRDefault="004E3907" w:rsidP="006A3450">
      <w:pPr>
        <w:pStyle w:val="Heading1"/>
        <w:spacing w:before="240" w:after="60"/>
        <w:rPr>
          <w:sz w:val="24"/>
          <w:szCs w:val="24"/>
        </w:rPr>
      </w:pPr>
      <w:bookmarkStart w:id="27" w:name="_Toc73127876"/>
      <w:bookmarkStart w:id="28" w:name="_Toc73353838"/>
      <w:r w:rsidRPr="006A3450">
        <w:rPr>
          <w:sz w:val="24"/>
          <w:szCs w:val="24"/>
          <w:rtl/>
        </w:rPr>
        <w:t>تعميم مراعاة المنظور الجنساني</w:t>
      </w:r>
      <w:bookmarkEnd w:id="27"/>
      <w:bookmarkEnd w:id="28"/>
    </w:p>
    <w:p w14:paraId="30C1798F" w14:textId="77777777" w:rsidR="00FB12E5" w:rsidRDefault="00FB12E5" w:rsidP="002B3F68">
      <w:pPr>
        <w:pStyle w:val="ONUMA"/>
        <w:numPr>
          <w:ilvl w:val="0"/>
          <w:numId w:val="12"/>
        </w:numPr>
        <w:spacing w:before="200"/>
      </w:pPr>
      <w:r w:rsidRPr="006605FE">
        <w:rPr>
          <w:rtl/>
        </w:rPr>
        <w:t>في سياق تقرير أداء برنامج الأمم المتحدة للمساواة بين الجنسين وتمكين المرأة (</w:t>
      </w:r>
      <w:r>
        <w:t>UN-</w:t>
      </w:r>
      <w:r w:rsidRPr="006605FE">
        <w:t>SWAP</w:t>
      </w:r>
      <w:r w:rsidRPr="006605FE">
        <w:rPr>
          <w:rtl/>
        </w:rPr>
        <w:t>) وفيما يتعلق بالمساواة بين الجنسين و</w:t>
      </w:r>
      <w:r>
        <w:rPr>
          <w:rFonts w:hint="cs"/>
          <w:rtl/>
        </w:rPr>
        <w:t>ال</w:t>
      </w:r>
      <w:r w:rsidRPr="006605FE">
        <w:rPr>
          <w:rtl/>
        </w:rPr>
        <w:t xml:space="preserve">تعميم في عمل شعبة الرقابة الداخلية، </w:t>
      </w:r>
      <w:r>
        <w:rPr>
          <w:rFonts w:hint="cs"/>
          <w:rtl/>
        </w:rPr>
        <w:t xml:space="preserve">لأغراض </w:t>
      </w:r>
      <w:r w:rsidRPr="006605FE">
        <w:rPr>
          <w:rtl/>
        </w:rPr>
        <w:t xml:space="preserve">المراجعة والتقييم، </w:t>
      </w:r>
      <w:r>
        <w:rPr>
          <w:rFonts w:hint="cs"/>
          <w:rtl/>
        </w:rPr>
        <w:t>يجوز الإبلاغ عن الشروط والإجراءات التالية</w:t>
      </w:r>
      <w:r w:rsidRPr="006605FE">
        <w:rPr>
          <w:rtl/>
        </w:rPr>
        <w:t>:</w:t>
      </w:r>
    </w:p>
    <w:p w14:paraId="09613BAB" w14:textId="4A9E359C" w:rsidR="00FB12E5" w:rsidRPr="00FB12E5" w:rsidRDefault="00FB12E5" w:rsidP="002B3F68">
      <w:pPr>
        <w:pStyle w:val="ONUMA"/>
        <w:numPr>
          <w:ilvl w:val="1"/>
          <w:numId w:val="7"/>
        </w:numPr>
      </w:pPr>
      <w:r w:rsidRPr="00FB12E5">
        <w:rPr>
          <w:rtl/>
        </w:rPr>
        <w:t xml:space="preserve">تستشير شعبة الرقابة الداخلية المتخصصين في </w:t>
      </w:r>
      <w:r w:rsidRPr="00FB12E5">
        <w:rPr>
          <w:rFonts w:hint="cs"/>
          <w:rtl/>
        </w:rPr>
        <w:t>الشؤون</w:t>
      </w:r>
      <w:r w:rsidRPr="00FB12E5">
        <w:rPr>
          <w:rtl/>
        </w:rPr>
        <w:t xml:space="preserve"> الجنسانية </w:t>
      </w:r>
      <w:r w:rsidR="002B3F68" w:rsidRPr="002B3F68">
        <w:rPr>
          <w:rtl/>
        </w:rPr>
        <w:t xml:space="preserve">والتنوع </w:t>
      </w:r>
      <w:r w:rsidRPr="00FB12E5">
        <w:rPr>
          <w:rtl/>
        </w:rPr>
        <w:t>أثناء التخطيط السنوي وتقييم المخاطر</w:t>
      </w:r>
      <w:r w:rsidRPr="00FB12E5">
        <w:rPr>
          <w:rFonts w:hint="cs"/>
          <w:rtl/>
        </w:rPr>
        <w:t>؛</w:t>
      </w:r>
    </w:p>
    <w:p w14:paraId="723AC4FE" w14:textId="77777777" w:rsidR="00FB12E5" w:rsidRPr="00FB12E5" w:rsidRDefault="00FB12E5" w:rsidP="00FB12E5">
      <w:pPr>
        <w:pStyle w:val="ONUMA"/>
        <w:numPr>
          <w:ilvl w:val="1"/>
          <w:numId w:val="7"/>
        </w:numPr>
      </w:pPr>
      <w:r w:rsidRPr="00FB12E5">
        <w:rPr>
          <w:rtl/>
        </w:rPr>
        <w:t xml:space="preserve">أدرجت شعبة الرقابة الداخلية خطوة عمل دائمة بشأن قضايا تعميم مراعاة المنظور الجنساني في برنامج عملها المتعلق </w:t>
      </w:r>
      <w:r w:rsidRPr="00FB12E5">
        <w:rPr>
          <w:rFonts w:hint="cs"/>
          <w:rtl/>
        </w:rPr>
        <w:t>بمهام</w:t>
      </w:r>
      <w:r w:rsidRPr="00FB12E5">
        <w:rPr>
          <w:rtl/>
        </w:rPr>
        <w:t xml:space="preserve"> </w:t>
      </w:r>
      <w:r w:rsidRPr="00FB12E5">
        <w:rPr>
          <w:rFonts w:hint="cs"/>
          <w:rtl/>
        </w:rPr>
        <w:t xml:space="preserve">التدقيق </w:t>
      </w:r>
      <w:r w:rsidRPr="00FB12E5">
        <w:rPr>
          <w:rtl/>
        </w:rPr>
        <w:t>القابلة للتطبيق</w:t>
      </w:r>
      <w:r w:rsidRPr="00FB12E5">
        <w:rPr>
          <w:rFonts w:hint="cs"/>
          <w:rtl/>
        </w:rPr>
        <w:t>. و</w:t>
      </w:r>
      <w:r w:rsidRPr="00FB12E5">
        <w:rPr>
          <w:rtl/>
        </w:rPr>
        <w:t xml:space="preserve">في عام 2020، </w:t>
      </w:r>
      <w:r w:rsidRPr="00FB12E5">
        <w:rPr>
          <w:rFonts w:hint="cs"/>
          <w:rtl/>
        </w:rPr>
        <w:t xml:space="preserve">أدرجت بعض عناصر </w:t>
      </w:r>
      <w:r w:rsidRPr="00FB12E5">
        <w:rPr>
          <w:rtl/>
        </w:rPr>
        <w:t xml:space="preserve">نوع الجنس في </w:t>
      </w:r>
      <w:r w:rsidRPr="00FB12E5">
        <w:rPr>
          <w:rFonts w:hint="cs"/>
          <w:rtl/>
        </w:rPr>
        <w:t>تقرير</w:t>
      </w:r>
      <w:r w:rsidRPr="00FB12E5">
        <w:rPr>
          <w:rtl/>
        </w:rPr>
        <w:t xml:space="preserve"> التدقيق </w:t>
      </w:r>
      <w:r w:rsidRPr="00FB12E5">
        <w:rPr>
          <w:rFonts w:hint="cs"/>
          <w:rtl/>
        </w:rPr>
        <w:t>و</w:t>
      </w:r>
      <w:r w:rsidRPr="00FB12E5">
        <w:rPr>
          <w:rtl/>
        </w:rPr>
        <w:t>استعراض النزاهة في إدارة حالات الغياب</w:t>
      </w:r>
      <w:r w:rsidRPr="00FB12E5">
        <w:rPr>
          <w:rFonts w:hint="cs"/>
          <w:rtl/>
        </w:rPr>
        <w:t>؛</w:t>
      </w:r>
    </w:p>
    <w:p w14:paraId="53A4351D" w14:textId="77777777" w:rsidR="00FB12E5" w:rsidRPr="00FB12E5" w:rsidRDefault="00FB12E5" w:rsidP="00FB12E5">
      <w:pPr>
        <w:pStyle w:val="ONUMA"/>
        <w:numPr>
          <w:ilvl w:val="1"/>
          <w:numId w:val="7"/>
        </w:numPr>
      </w:pPr>
      <w:r w:rsidRPr="00FB12E5">
        <w:rPr>
          <w:rtl/>
        </w:rPr>
        <w:t>يطبق قسم التقييم</w:t>
      </w:r>
      <w:r w:rsidRPr="00FB12E5">
        <w:rPr>
          <w:rFonts w:hint="cs"/>
          <w:rtl/>
        </w:rPr>
        <w:t>،</w:t>
      </w:r>
      <w:r w:rsidRPr="00FB12E5">
        <w:rPr>
          <w:rtl/>
        </w:rPr>
        <w:t xml:space="preserve"> حيثما </w:t>
      </w:r>
      <w:r w:rsidRPr="00FB12E5">
        <w:rPr>
          <w:rFonts w:hint="cs"/>
          <w:rtl/>
        </w:rPr>
        <w:t>ا</w:t>
      </w:r>
      <w:r w:rsidRPr="00FB12E5">
        <w:rPr>
          <w:rtl/>
        </w:rPr>
        <w:t>نطبق</w:t>
      </w:r>
      <w:r w:rsidRPr="00FB12E5">
        <w:rPr>
          <w:rFonts w:hint="cs"/>
          <w:rtl/>
        </w:rPr>
        <w:t xml:space="preserve"> ذلك،</w:t>
      </w:r>
      <w:r w:rsidRPr="00FB12E5">
        <w:rPr>
          <w:rtl/>
        </w:rPr>
        <w:t xml:space="preserve"> إرشادات فريق الأمم المتحدة المعني بالتقييم بشأن إدماج حقوق الإنسان والمساواة بين الجنسين في التقييمات خلال جميع مراحل التقييم</w:t>
      </w:r>
      <w:r w:rsidRPr="00FB12E5">
        <w:rPr>
          <w:rFonts w:hint="cs"/>
          <w:rtl/>
        </w:rPr>
        <w:t>؛</w:t>
      </w:r>
    </w:p>
    <w:p w14:paraId="5D9688A7" w14:textId="79A0E1CA" w:rsidR="00FB12E5" w:rsidRPr="00FB12E5" w:rsidRDefault="00FB12E5" w:rsidP="00F11EB2">
      <w:pPr>
        <w:pStyle w:val="ONUMA"/>
        <w:numPr>
          <w:ilvl w:val="1"/>
          <w:numId w:val="7"/>
        </w:numPr>
      </w:pPr>
      <w:r w:rsidRPr="00FB12E5">
        <w:rPr>
          <w:rtl/>
        </w:rPr>
        <w:t>عي</w:t>
      </w:r>
      <w:r w:rsidRPr="00FB12E5">
        <w:rPr>
          <w:rFonts w:hint="cs"/>
          <w:rtl/>
        </w:rPr>
        <w:t>ّ</w:t>
      </w:r>
      <w:r w:rsidRPr="00FB12E5">
        <w:rPr>
          <w:rtl/>
        </w:rPr>
        <w:t>ن</w:t>
      </w:r>
      <w:r w:rsidRPr="00FB12E5">
        <w:rPr>
          <w:rFonts w:hint="cs"/>
          <w:rtl/>
        </w:rPr>
        <w:t>ت</w:t>
      </w:r>
      <w:r w:rsidRPr="00FB12E5">
        <w:rPr>
          <w:rtl/>
        </w:rPr>
        <w:t xml:space="preserve"> جهة تنسيق معنية بالشؤون الجنسانية للتواصل مع اخصا</w:t>
      </w:r>
      <w:r w:rsidRPr="00FB12E5">
        <w:rPr>
          <w:rFonts w:hint="cs"/>
          <w:rtl/>
        </w:rPr>
        <w:t>ئ</w:t>
      </w:r>
      <w:r w:rsidRPr="00FB12E5">
        <w:rPr>
          <w:rtl/>
        </w:rPr>
        <w:t xml:space="preserve">ي الشؤون الجنسانية </w:t>
      </w:r>
      <w:r w:rsidR="00F11EB2" w:rsidRPr="00F11EB2">
        <w:rPr>
          <w:rtl/>
        </w:rPr>
        <w:t xml:space="preserve">والتنوع </w:t>
      </w:r>
      <w:r w:rsidRPr="00FB12E5">
        <w:rPr>
          <w:rtl/>
        </w:rPr>
        <w:t>في الويبو</w:t>
      </w:r>
      <w:r w:rsidRPr="00FB12E5">
        <w:rPr>
          <w:rFonts w:hint="cs"/>
          <w:rtl/>
        </w:rPr>
        <w:t>،</w:t>
      </w:r>
      <w:r w:rsidRPr="00FB12E5">
        <w:rPr>
          <w:rtl/>
        </w:rPr>
        <w:t xml:space="preserve"> وتقاسم المبادرات المؤسسية</w:t>
      </w:r>
      <w:r w:rsidR="00F11EB2">
        <w:rPr>
          <w:rtl/>
        </w:rPr>
        <w:t xml:space="preserve"> ذات الصلة بالشؤون الجنسانية مع</w:t>
      </w:r>
      <w:r w:rsidR="00F11EB2">
        <w:rPr>
          <w:rFonts w:hint="cs"/>
          <w:rtl/>
        </w:rPr>
        <w:t xml:space="preserve"> </w:t>
      </w:r>
      <w:r w:rsidRPr="00FB12E5">
        <w:rPr>
          <w:rtl/>
        </w:rPr>
        <w:t>شعبة الرقابة الداخلية</w:t>
      </w:r>
      <w:r w:rsidRPr="00FB12E5">
        <w:rPr>
          <w:rFonts w:hint="cs"/>
          <w:rtl/>
        </w:rPr>
        <w:t>؛</w:t>
      </w:r>
    </w:p>
    <w:p w14:paraId="37A1D6E1" w14:textId="77777777" w:rsidR="00DB110B" w:rsidRPr="00DB110B" w:rsidRDefault="00FB12E5" w:rsidP="006A3450">
      <w:pPr>
        <w:pStyle w:val="ONUMA"/>
        <w:numPr>
          <w:ilvl w:val="1"/>
          <w:numId w:val="7"/>
        </w:numPr>
        <w:spacing w:before="240" w:after="60"/>
        <w:rPr>
          <w:sz w:val="24"/>
          <w:szCs w:val="24"/>
        </w:rPr>
      </w:pPr>
      <w:r w:rsidRPr="00FB12E5">
        <w:rPr>
          <w:rFonts w:hint="cs"/>
          <w:rtl/>
        </w:rPr>
        <w:t xml:space="preserve">تتابع </w:t>
      </w:r>
      <w:r w:rsidRPr="00FB12E5">
        <w:rPr>
          <w:rtl/>
        </w:rPr>
        <w:t>شعبة الرقابة الداخلية تنفيذ التوصيات الصادرة</w:t>
      </w:r>
      <w:r w:rsidRPr="00FB12E5">
        <w:rPr>
          <w:rFonts w:hint="cs"/>
          <w:rtl/>
        </w:rPr>
        <w:t xml:space="preserve"> عن تدقيق</w:t>
      </w:r>
      <w:r w:rsidRPr="00FB12E5">
        <w:rPr>
          <w:rtl/>
        </w:rPr>
        <w:t xml:space="preserve"> وتقييم سياسة الويبو بشأن المساواة بين الجنسين</w:t>
      </w:r>
      <w:r w:rsidRPr="00FB12E5">
        <w:rPr>
          <w:rFonts w:hint="cs"/>
          <w:rtl/>
        </w:rPr>
        <w:t xml:space="preserve"> </w:t>
      </w:r>
      <w:r w:rsidR="00DB110B">
        <w:rPr>
          <w:rFonts w:hint="cs"/>
          <w:rtl/>
        </w:rPr>
        <w:t>وتشارك</w:t>
      </w:r>
      <w:r w:rsidRPr="00FB12E5">
        <w:rPr>
          <w:rtl/>
        </w:rPr>
        <w:t xml:space="preserve"> النتائج والدروس المستفادة والممارسات الجيدة </w:t>
      </w:r>
      <w:r w:rsidR="00DB110B">
        <w:rPr>
          <w:rFonts w:hint="cs"/>
          <w:rtl/>
        </w:rPr>
        <w:t>مع شبكات</w:t>
      </w:r>
      <w:r w:rsidRPr="00FB12E5">
        <w:rPr>
          <w:rFonts w:hint="cs"/>
          <w:rtl/>
        </w:rPr>
        <w:t xml:space="preserve"> </w:t>
      </w:r>
      <w:r w:rsidRPr="00FB12E5">
        <w:rPr>
          <w:rtl/>
        </w:rPr>
        <w:t>فريق الأمم المتحدة المعني بالتقييم</w:t>
      </w:r>
      <w:bookmarkStart w:id="29" w:name="_Toc73127877"/>
      <w:bookmarkStart w:id="30" w:name="_Toc73353839"/>
      <w:r w:rsidR="00DB110B">
        <w:rPr>
          <w:rFonts w:hint="cs"/>
          <w:rtl/>
        </w:rPr>
        <w:t>.</w:t>
      </w:r>
    </w:p>
    <w:p w14:paraId="2EE07C33" w14:textId="4452CD7C" w:rsidR="00F161C5" w:rsidRPr="00DB110B" w:rsidRDefault="00F161C5" w:rsidP="00C95375">
      <w:pPr>
        <w:pStyle w:val="Heading1"/>
        <w:spacing w:before="240" w:after="60"/>
        <w:rPr>
          <w:sz w:val="24"/>
          <w:szCs w:val="24"/>
        </w:rPr>
      </w:pPr>
      <w:r w:rsidRPr="00DB110B">
        <w:rPr>
          <w:rFonts w:hint="cs"/>
          <w:sz w:val="24"/>
          <w:szCs w:val="24"/>
          <w:rtl/>
          <w:lang w:val="fr-CH"/>
        </w:rPr>
        <w:t xml:space="preserve">نتائج رئيسية </w:t>
      </w:r>
      <w:r w:rsidRPr="00DB110B">
        <w:rPr>
          <w:sz w:val="24"/>
          <w:szCs w:val="24"/>
          <w:rtl/>
        </w:rPr>
        <w:t>وتوصيات الرقابة العالية الأولوية</w:t>
      </w:r>
      <w:bookmarkEnd w:id="29"/>
      <w:bookmarkEnd w:id="30"/>
    </w:p>
    <w:p w14:paraId="75097622" w14:textId="77777777" w:rsidR="00F161C5" w:rsidRPr="000242CE" w:rsidRDefault="00F161C5" w:rsidP="00F161C5">
      <w:pPr>
        <w:pStyle w:val="ONUMA"/>
        <w:numPr>
          <w:ilvl w:val="0"/>
          <w:numId w:val="12"/>
        </w:numPr>
        <w:spacing w:before="200" w:after="0"/>
        <w:rPr>
          <w:rtl/>
        </w:rPr>
      </w:pPr>
      <w:r w:rsidRPr="000242CE">
        <w:rPr>
          <w:rtl/>
        </w:rPr>
        <w:t>يحتوي هذا الجزء على معلومات عن النتائج والتوصيات الرئيسية ويعالج المخاطر العالية ذات الأولوية المدرجة في تقارير الرقابة الداخلية</w:t>
      </w:r>
      <w:r w:rsidRPr="000242CE">
        <w:rPr>
          <w:rFonts w:hint="cs"/>
          <w:rtl/>
        </w:rPr>
        <w:t xml:space="preserve">: </w:t>
      </w:r>
      <w:r w:rsidRPr="000242CE">
        <w:rPr>
          <w:rtl/>
        </w:rPr>
        <w:t xml:space="preserve">عمليات </w:t>
      </w:r>
      <w:r w:rsidRPr="000242CE">
        <w:rPr>
          <w:rFonts w:hint="cs"/>
          <w:rtl/>
        </w:rPr>
        <w:t>التدقيق</w:t>
      </w:r>
      <w:r w:rsidRPr="000242CE">
        <w:rPr>
          <w:rtl/>
        </w:rPr>
        <w:t xml:space="preserve"> والتقييم وتقارير </w:t>
      </w:r>
      <w:r w:rsidRPr="000242CE">
        <w:rPr>
          <w:rFonts w:hint="cs"/>
          <w:rtl/>
        </w:rPr>
        <w:t>التبعات الإدارية</w:t>
      </w:r>
      <w:r w:rsidRPr="000242CE">
        <w:rPr>
          <w:rtl/>
        </w:rPr>
        <w:t xml:space="preserve"> التي صدرت خلال الفترة المشمولة بهذا التقرير.</w:t>
      </w:r>
    </w:p>
    <w:p w14:paraId="0705ECBE" w14:textId="77777777" w:rsidR="00F161C5" w:rsidRDefault="00F161C5" w:rsidP="00F161C5">
      <w:pPr>
        <w:pStyle w:val="ONUMA"/>
        <w:numPr>
          <w:ilvl w:val="0"/>
          <w:numId w:val="12"/>
        </w:numPr>
        <w:spacing w:before="200" w:after="0"/>
      </w:pPr>
      <w:r w:rsidRPr="000242CE">
        <w:rPr>
          <w:rtl/>
        </w:rPr>
        <w:t>وتتعلق النتائج والتوصيات الرئيسية بالتقارير التالية الصادرة خلال الفترة المشمولة بهذا التقرير</w:t>
      </w:r>
      <w:r w:rsidRPr="000242CE">
        <w:rPr>
          <w:rStyle w:val="FootnoteReference"/>
          <w:rtl/>
        </w:rPr>
        <w:footnoteReference w:id="3"/>
      </w:r>
      <w:r w:rsidRPr="000242CE">
        <w:rPr>
          <w:rtl/>
        </w:rPr>
        <w:t>:</w:t>
      </w:r>
    </w:p>
    <w:p w14:paraId="0957E834" w14:textId="77777777" w:rsidR="00F161C5" w:rsidRPr="00F161C5" w:rsidRDefault="00F161C5" w:rsidP="00F161C5">
      <w:pPr>
        <w:pStyle w:val="ONUMA"/>
        <w:numPr>
          <w:ilvl w:val="1"/>
          <w:numId w:val="7"/>
        </w:numPr>
      </w:pPr>
      <w:r w:rsidRPr="00F161C5">
        <w:rPr>
          <w:rtl/>
        </w:rPr>
        <w:t>التدقيق واستعراض النزاهة بشأن مزايا الموظفين ومستحقاتهم</w:t>
      </w:r>
      <w:r w:rsidRPr="00F161C5">
        <w:rPr>
          <w:rFonts w:hint="cs"/>
          <w:rtl/>
        </w:rPr>
        <w:t>؛</w:t>
      </w:r>
    </w:p>
    <w:p w14:paraId="0C73C8B1" w14:textId="77777777" w:rsidR="00F161C5" w:rsidRPr="00F161C5" w:rsidRDefault="00F161C5" w:rsidP="00F161C5">
      <w:pPr>
        <w:pStyle w:val="ONUMA"/>
        <w:numPr>
          <w:ilvl w:val="1"/>
          <w:numId w:val="7"/>
        </w:numPr>
      </w:pPr>
      <w:r w:rsidRPr="00F161C5">
        <w:rPr>
          <w:rFonts w:hint="cs"/>
          <w:rtl/>
        </w:rPr>
        <w:t>إعداد خارطة للعمل الرقابي بالويبو؛</w:t>
      </w:r>
    </w:p>
    <w:p w14:paraId="50E6F1CF" w14:textId="77777777" w:rsidR="00F161C5" w:rsidRPr="00F161C5" w:rsidRDefault="00F161C5" w:rsidP="00F161C5">
      <w:pPr>
        <w:pStyle w:val="ONUMA"/>
        <w:numPr>
          <w:ilvl w:val="1"/>
          <w:numId w:val="7"/>
        </w:numPr>
      </w:pPr>
      <w:r w:rsidRPr="00F161C5">
        <w:rPr>
          <w:rtl/>
        </w:rPr>
        <w:t>استعراض دورة التخطيط السنوي في شعبة الرقابة الداخلية وتحديثها</w:t>
      </w:r>
      <w:r w:rsidRPr="00F161C5">
        <w:rPr>
          <w:rFonts w:hint="cs"/>
          <w:rtl/>
        </w:rPr>
        <w:t>؛</w:t>
      </w:r>
    </w:p>
    <w:p w14:paraId="46D7854A" w14:textId="77777777" w:rsidR="00F161C5" w:rsidRPr="00F161C5" w:rsidRDefault="00F161C5" w:rsidP="00F161C5">
      <w:pPr>
        <w:pStyle w:val="ONUMA"/>
        <w:numPr>
          <w:ilvl w:val="1"/>
          <w:numId w:val="7"/>
        </w:numPr>
      </w:pPr>
      <w:r w:rsidRPr="00F161C5">
        <w:rPr>
          <w:rFonts w:hint="cs"/>
          <w:rtl/>
        </w:rPr>
        <w:t>تثبيت</w:t>
      </w:r>
      <w:r w:rsidRPr="00F161C5">
        <w:rPr>
          <w:rtl/>
        </w:rPr>
        <w:t xml:space="preserve"> تقرير أداء الويبو</w:t>
      </w:r>
      <w:r w:rsidRPr="00F161C5">
        <w:rPr>
          <w:rFonts w:hint="cs"/>
          <w:rtl/>
        </w:rPr>
        <w:t xml:space="preserve"> للثنائية</w:t>
      </w:r>
      <w:r w:rsidRPr="00F161C5">
        <w:rPr>
          <w:rtl/>
        </w:rPr>
        <w:t xml:space="preserve"> 2018/</w:t>
      </w:r>
      <w:r w:rsidRPr="00F161C5">
        <w:rPr>
          <w:rFonts w:hint="cs"/>
          <w:rtl/>
        </w:rPr>
        <w:t>2019؛</w:t>
      </w:r>
    </w:p>
    <w:p w14:paraId="552141B9" w14:textId="77777777" w:rsidR="00F161C5" w:rsidRPr="00F161C5" w:rsidRDefault="00F161C5" w:rsidP="00F161C5">
      <w:pPr>
        <w:pStyle w:val="ONUMA"/>
        <w:numPr>
          <w:ilvl w:val="1"/>
          <w:numId w:val="7"/>
        </w:numPr>
      </w:pPr>
      <w:r w:rsidRPr="00F161C5">
        <w:rPr>
          <w:rtl/>
        </w:rPr>
        <w:t xml:space="preserve">تقييم الشعبة الإقليمية </w:t>
      </w:r>
      <w:r w:rsidRPr="00F161C5">
        <w:rPr>
          <w:rFonts w:hint="cs"/>
          <w:rtl/>
        </w:rPr>
        <w:t>لأفريقيا؛</w:t>
      </w:r>
    </w:p>
    <w:p w14:paraId="77E327E0" w14:textId="77777777" w:rsidR="00F161C5" w:rsidRPr="00F161C5" w:rsidRDefault="00F161C5" w:rsidP="00F161C5">
      <w:pPr>
        <w:pStyle w:val="ONUMA"/>
        <w:numPr>
          <w:ilvl w:val="1"/>
          <w:numId w:val="7"/>
        </w:numPr>
      </w:pPr>
      <w:r w:rsidRPr="00F161C5">
        <w:rPr>
          <w:rtl/>
        </w:rPr>
        <w:t>تقييم البرنامج</w:t>
      </w:r>
      <w:r w:rsidRPr="00F161C5">
        <w:rPr>
          <w:rFonts w:hint="cs"/>
          <w:rtl/>
        </w:rPr>
        <w:t xml:space="preserve"> رقم</w:t>
      </w:r>
      <w:r w:rsidRPr="00F161C5">
        <w:rPr>
          <w:rtl/>
        </w:rPr>
        <w:t xml:space="preserve"> 17 </w:t>
      </w:r>
      <w:r w:rsidRPr="00F161C5">
        <w:rPr>
          <w:rFonts w:hint="cs"/>
          <w:rtl/>
        </w:rPr>
        <w:t xml:space="preserve">- </w:t>
      </w:r>
      <w:r w:rsidRPr="00F161C5">
        <w:rPr>
          <w:rtl/>
        </w:rPr>
        <w:t xml:space="preserve">إذكاء الاحترام للملكية </w:t>
      </w:r>
      <w:r w:rsidRPr="00F161C5">
        <w:rPr>
          <w:rFonts w:hint="cs"/>
          <w:rtl/>
        </w:rPr>
        <w:t>الفكرية؛</w:t>
      </w:r>
    </w:p>
    <w:p w14:paraId="607DBC20" w14:textId="77777777" w:rsidR="00F161C5" w:rsidRPr="00F161C5" w:rsidRDefault="00F161C5" w:rsidP="00F161C5">
      <w:pPr>
        <w:pStyle w:val="ONUMA"/>
        <w:numPr>
          <w:ilvl w:val="1"/>
          <w:numId w:val="7"/>
        </w:numPr>
      </w:pPr>
      <w:r w:rsidRPr="00F161C5">
        <w:rPr>
          <w:rtl/>
        </w:rPr>
        <w:t>تقييم البرنامج</w:t>
      </w:r>
      <w:r w:rsidRPr="00F161C5">
        <w:rPr>
          <w:rFonts w:hint="cs"/>
          <w:rtl/>
        </w:rPr>
        <w:t xml:space="preserve"> رقم</w:t>
      </w:r>
      <w:r w:rsidRPr="00F161C5">
        <w:rPr>
          <w:rtl/>
        </w:rPr>
        <w:t xml:space="preserve"> 32 - نظام </w:t>
      </w:r>
      <w:r w:rsidRPr="00F161C5">
        <w:rPr>
          <w:rFonts w:hint="cs"/>
          <w:rtl/>
        </w:rPr>
        <w:t>لشبونة؛</w:t>
      </w:r>
    </w:p>
    <w:p w14:paraId="52A70C4A" w14:textId="77777777" w:rsidR="00F161C5" w:rsidRPr="00F161C5" w:rsidRDefault="00F161C5" w:rsidP="00F161C5">
      <w:pPr>
        <w:pStyle w:val="ONUMA"/>
        <w:numPr>
          <w:ilvl w:val="1"/>
          <w:numId w:val="7"/>
        </w:numPr>
      </w:pPr>
      <w:r w:rsidRPr="00F161C5">
        <w:rPr>
          <w:rtl/>
        </w:rPr>
        <w:lastRenderedPageBreak/>
        <w:t xml:space="preserve">المشورة بشأن التقييم - التقييم المسبق </w:t>
      </w:r>
      <w:r w:rsidRPr="00F161C5">
        <w:rPr>
          <w:rFonts w:hint="cs"/>
          <w:rtl/>
        </w:rPr>
        <w:t>ل</w:t>
      </w:r>
      <w:r w:rsidRPr="00F161C5">
        <w:rPr>
          <w:rtl/>
        </w:rPr>
        <w:t>إطار التعاون التقني للمكتب</w:t>
      </w:r>
      <w:r w:rsidRPr="00F161C5">
        <w:rPr>
          <w:rFonts w:hint="cs"/>
          <w:rtl/>
        </w:rPr>
        <w:t xml:space="preserve"> </w:t>
      </w:r>
      <w:r w:rsidRPr="00F161C5">
        <w:rPr>
          <w:rtl/>
        </w:rPr>
        <w:t xml:space="preserve">الإقليمي </w:t>
      </w:r>
      <w:r w:rsidRPr="00F161C5">
        <w:rPr>
          <w:rFonts w:hint="cs"/>
          <w:rtl/>
        </w:rPr>
        <w:t>ل</w:t>
      </w:r>
      <w:r w:rsidRPr="00F161C5">
        <w:rPr>
          <w:rtl/>
        </w:rPr>
        <w:t>آسيا والمحيط الهادئ</w:t>
      </w:r>
      <w:r w:rsidRPr="00F161C5">
        <w:rPr>
          <w:rFonts w:hint="cs"/>
          <w:rtl/>
        </w:rPr>
        <w:t>؛</w:t>
      </w:r>
    </w:p>
    <w:p w14:paraId="6D8F459A" w14:textId="77777777" w:rsidR="00F161C5" w:rsidRDefault="00F161C5" w:rsidP="00F161C5">
      <w:pPr>
        <w:pStyle w:val="ONUMA"/>
        <w:numPr>
          <w:ilvl w:val="1"/>
          <w:numId w:val="7"/>
        </w:numPr>
      </w:pPr>
      <w:r w:rsidRPr="00F161C5">
        <w:rPr>
          <w:rtl/>
        </w:rPr>
        <w:t xml:space="preserve">تقرير </w:t>
      </w:r>
      <w:r w:rsidRPr="00F161C5">
        <w:rPr>
          <w:rFonts w:hint="cs"/>
          <w:rtl/>
        </w:rPr>
        <w:t>التبعات الإدارية بشأن</w:t>
      </w:r>
      <w:r w:rsidRPr="00F161C5">
        <w:rPr>
          <w:rtl/>
        </w:rPr>
        <w:t xml:space="preserve"> المعلومات المنقولة إلى بوابة الأمم المتحدة العالمية للمشتريات</w:t>
      </w:r>
      <w:r w:rsidRPr="00F161C5">
        <w:rPr>
          <w:rFonts w:hint="cs"/>
          <w:rtl/>
        </w:rPr>
        <w:t>؛</w:t>
      </w:r>
    </w:p>
    <w:p w14:paraId="2C6E132B" w14:textId="77777777" w:rsidR="00F161C5" w:rsidRPr="00F161C5" w:rsidRDefault="00F161C5" w:rsidP="00F161C5">
      <w:pPr>
        <w:pStyle w:val="ONUMA"/>
        <w:numPr>
          <w:ilvl w:val="1"/>
          <w:numId w:val="7"/>
        </w:numPr>
      </w:pPr>
      <w:r w:rsidRPr="00F161C5">
        <w:rPr>
          <w:rtl/>
        </w:rPr>
        <w:t>تقرير التبعات الإدارية بشأن تحسين جهود المنظمة لردع الاحتيال في الفواتير من لدن كيانات خارجية ضد</w:t>
      </w:r>
      <w:r w:rsidR="002D0D6F">
        <w:rPr>
          <w:rFonts w:hint="cs"/>
          <w:rtl/>
        </w:rPr>
        <w:t xml:space="preserve"> عملاء الويبو.</w:t>
      </w:r>
    </w:p>
    <w:p w14:paraId="15E21398" w14:textId="77777777" w:rsidR="009A1B8B" w:rsidRDefault="009A1B8B" w:rsidP="009A1B8B">
      <w:pPr>
        <w:pStyle w:val="ONUMA"/>
      </w:pPr>
      <w:r>
        <w:rPr>
          <w:rFonts w:hint="cs"/>
          <w:rtl/>
        </w:rPr>
        <w:t>و</w:t>
      </w:r>
      <w:r>
        <w:rPr>
          <w:rtl/>
        </w:rPr>
        <w:t>حرصت الشعبة على التواصل مع الإدارة بانتظام لاستعراض التوصيات المفتوحة ومتابعة وضع تنفيذها. وتعالج الإدارة جميع التوصيات من خلال خطة عمل تحدد الأنشطة المقترحة والموظفين المسؤولين وأجل التنفيذ. وتدار التوصيات المفتوحة من خلال نظام قاعدة بيانات الفرق المركزية (</w:t>
      </w:r>
      <w:r>
        <w:t>TeamCentral©</w:t>
      </w:r>
      <w:r>
        <w:rPr>
          <w:rtl/>
        </w:rPr>
        <w:t>)</w:t>
      </w:r>
      <w:r>
        <w:rPr>
          <w:vertAlign w:val="superscript"/>
          <w:rtl/>
        </w:rPr>
        <w:footnoteReference w:id="4"/>
      </w:r>
      <w:r>
        <w:rPr>
          <w:rtl/>
        </w:rPr>
        <w:t xml:space="preserve"> المتاح للشعبة وإدارة الويبو</w:t>
      </w:r>
      <w:r>
        <w:rPr>
          <w:rFonts w:hint="cs"/>
          <w:rtl/>
        </w:rPr>
        <w:t>.</w:t>
      </w:r>
    </w:p>
    <w:p w14:paraId="1D165FD3" w14:textId="77777777" w:rsidR="00D51657" w:rsidRPr="006A3450" w:rsidRDefault="00C42D77" w:rsidP="006A3450">
      <w:pPr>
        <w:pStyle w:val="Heading1"/>
        <w:spacing w:before="240" w:after="60"/>
        <w:rPr>
          <w:sz w:val="24"/>
          <w:szCs w:val="24"/>
        </w:rPr>
      </w:pPr>
      <w:bookmarkStart w:id="31" w:name="_Toc73353840"/>
      <w:r w:rsidRPr="006A3450">
        <w:rPr>
          <w:sz w:val="24"/>
          <w:szCs w:val="24"/>
          <w:rtl/>
        </w:rPr>
        <w:t>تقرير عن المهام صادر خلال عام 2020</w:t>
      </w:r>
      <w:bookmarkEnd w:id="31"/>
    </w:p>
    <w:p w14:paraId="7E66DE91" w14:textId="77777777" w:rsidR="00FD2B8E" w:rsidRPr="00A60268" w:rsidRDefault="00C42D77" w:rsidP="00A60268">
      <w:pPr>
        <w:pStyle w:val="Heading2"/>
      </w:pPr>
      <w:r w:rsidRPr="00A60268">
        <w:rPr>
          <w:rtl/>
        </w:rPr>
        <w:t>التدقيق واستعراض النزاهة بشأن مزايا الموظفين ومستحقاتهم</w:t>
      </w:r>
    </w:p>
    <w:p w14:paraId="4B75545D" w14:textId="77777777" w:rsidR="00C42D77" w:rsidRDefault="00C42D77" w:rsidP="00C42D77">
      <w:pPr>
        <w:pStyle w:val="ONUMA"/>
        <w:numPr>
          <w:ilvl w:val="0"/>
          <w:numId w:val="12"/>
        </w:numPr>
        <w:spacing w:before="200" w:after="0"/>
        <w:rPr>
          <w:rtl/>
        </w:rPr>
      </w:pPr>
      <w:r>
        <w:rPr>
          <w:rFonts w:hint="cs"/>
          <w:rtl/>
        </w:rPr>
        <w:t>أشارت</w:t>
      </w:r>
      <w:r>
        <w:rPr>
          <w:rtl/>
        </w:rPr>
        <w:t xml:space="preserve"> </w:t>
      </w:r>
      <w:r>
        <w:rPr>
          <w:rFonts w:hint="cs"/>
          <w:rtl/>
        </w:rPr>
        <w:t>شعبة الرقابة الداخلية إلى</w:t>
      </w:r>
      <w:r>
        <w:rPr>
          <w:rtl/>
        </w:rPr>
        <w:t xml:space="preserve"> </w:t>
      </w:r>
      <w:r>
        <w:rPr>
          <w:rFonts w:hint="cs"/>
          <w:rtl/>
        </w:rPr>
        <w:t>العديد</w:t>
      </w:r>
      <w:r>
        <w:rPr>
          <w:rtl/>
        </w:rPr>
        <w:t xml:space="preserve"> من التطورات الإيجابية في إدارة مزايا الموظفين واستحقاقات</w:t>
      </w:r>
      <w:r>
        <w:rPr>
          <w:rFonts w:hint="cs"/>
          <w:rtl/>
        </w:rPr>
        <w:t>هم</w:t>
      </w:r>
      <w:r>
        <w:rPr>
          <w:rtl/>
        </w:rPr>
        <w:t xml:space="preserve">. </w:t>
      </w:r>
      <w:r>
        <w:rPr>
          <w:rFonts w:hint="cs"/>
          <w:rtl/>
        </w:rPr>
        <w:t>و</w:t>
      </w:r>
      <w:r>
        <w:rPr>
          <w:rtl/>
        </w:rPr>
        <w:t>يتماشى نظام موظفي الويبو ولائحته (</w:t>
      </w:r>
      <w:r>
        <w:t>SRR</w:t>
      </w:r>
      <w:r>
        <w:rPr>
          <w:rtl/>
        </w:rPr>
        <w:t xml:space="preserve">) والتعليمات </w:t>
      </w:r>
      <w:r>
        <w:rPr>
          <w:rFonts w:hint="cs"/>
          <w:rtl/>
        </w:rPr>
        <w:t>الإدارية</w:t>
      </w:r>
      <w:r>
        <w:rPr>
          <w:rtl/>
        </w:rPr>
        <w:t xml:space="preserve"> (</w:t>
      </w:r>
      <w:r>
        <w:t>OI</w:t>
      </w:r>
      <w:r>
        <w:rPr>
          <w:rtl/>
        </w:rPr>
        <w:t xml:space="preserve">) بشكل معقول مع الممارسات الجيدة داخل </w:t>
      </w:r>
      <w:r>
        <w:rPr>
          <w:rFonts w:hint="cs"/>
          <w:rtl/>
        </w:rPr>
        <w:t>منظومة</w:t>
      </w:r>
      <w:r>
        <w:rPr>
          <w:rtl/>
        </w:rPr>
        <w:t xml:space="preserve"> </w:t>
      </w:r>
      <w:r>
        <w:rPr>
          <w:rFonts w:hint="cs"/>
          <w:rtl/>
        </w:rPr>
        <w:t>ا</w:t>
      </w:r>
      <w:r>
        <w:rPr>
          <w:rtl/>
        </w:rPr>
        <w:t xml:space="preserve">لأمم المتحدة. والجدير بالذكر أن تنفيذ وظائف الخدمة الذاتية في </w:t>
      </w:r>
      <w:r w:rsidRPr="002B70C3">
        <w:rPr>
          <w:rtl/>
          <w:lang w:bidi="ar-EG"/>
        </w:rPr>
        <w:t>نظام التسيير الإداري المتكامل</w:t>
      </w:r>
      <w:r>
        <w:rPr>
          <w:rStyle w:val="FootnoteReference"/>
          <w:rtl/>
          <w:lang w:bidi="ar-EG"/>
        </w:rPr>
        <w:footnoteReference w:id="5"/>
      </w:r>
      <w:r>
        <w:rPr>
          <w:rtl/>
        </w:rPr>
        <w:t xml:space="preserve"> (</w:t>
      </w:r>
      <w:r>
        <w:t>AIMS</w:t>
      </w:r>
      <w:r>
        <w:rPr>
          <w:rtl/>
        </w:rPr>
        <w:t>) لنظام الموارد البشرية (</w:t>
      </w:r>
      <w:r>
        <w:t>HR</w:t>
      </w:r>
      <w:r>
        <w:rPr>
          <w:rtl/>
        </w:rPr>
        <w:t>) قد ساعد في زيادة الكفاءة والفعالية التشغيلية.</w:t>
      </w:r>
    </w:p>
    <w:p w14:paraId="6F325F01" w14:textId="733EEAE5" w:rsidR="00C42D77" w:rsidRDefault="00C42D77" w:rsidP="0026146C">
      <w:pPr>
        <w:pStyle w:val="ONUMA"/>
        <w:numPr>
          <w:ilvl w:val="0"/>
          <w:numId w:val="12"/>
        </w:numPr>
        <w:spacing w:before="200" w:after="0"/>
        <w:rPr>
          <w:rtl/>
        </w:rPr>
      </w:pPr>
      <w:r>
        <w:rPr>
          <w:rtl/>
        </w:rPr>
        <w:t xml:space="preserve">ومع </w:t>
      </w:r>
      <w:r>
        <w:rPr>
          <w:rFonts w:hint="cs"/>
          <w:rtl/>
        </w:rPr>
        <w:t>ذلك،</w:t>
      </w:r>
      <w:r>
        <w:rPr>
          <w:rtl/>
        </w:rPr>
        <w:t xml:space="preserve"> </w:t>
      </w:r>
      <w:r>
        <w:rPr>
          <w:rFonts w:hint="cs"/>
          <w:rtl/>
        </w:rPr>
        <w:t>ما زالت هناك</w:t>
      </w:r>
      <w:r>
        <w:rPr>
          <w:rtl/>
        </w:rPr>
        <w:t xml:space="preserve"> فرص لتعزيز إدارة </w:t>
      </w:r>
      <w:r>
        <w:rPr>
          <w:rFonts w:hint="cs"/>
          <w:rtl/>
        </w:rPr>
        <w:t>مزايا الموظفين ومستحقاتهم،</w:t>
      </w:r>
      <w:r>
        <w:rPr>
          <w:rtl/>
        </w:rPr>
        <w:t xml:space="preserve"> من خلال تعزيز الضوابط الداخلية للتحقق من المزايا </w:t>
      </w:r>
      <w:r>
        <w:rPr>
          <w:rFonts w:hint="cs"/>
          <w:rtl/>
        </w:rPr>
        <w:t>والمستحقات</w:t>
      </w:r>
      <w:r>
        <w:rPr>
          <w:rtl/>
        </w:rPr>
        <w:t xml:space="preserve"> التي </w:t>
      </w:r>
      <w:r>
        <w:rPr>
          <w:rFonts w:hint="cs"/>
          <w:rtl/>
        </w:rPr>
        <w:t>تُقدّم</w:t>
      </w:r>
      <w:r>
        <w:rPr>
          <w:rtl/>
        </w:rPr>
        <w:t xml:space="preserve"> للموظفين </w:t>
      </w:r>
      <w:r>
        <w:rPr>
          <w:rFonts w:hint="cs"/>
          <w:rtl/>
        </w:rPr>
        <w:t>ذوي</w:t>
      </w:r>
      <w:r>
        <w:rPr>
          <w:rtl/>
        </w:rPr>
        <w:t xml:space="preserve"> </w:t>
      </w:r>
      <w:r>
        <w:rPr>
          <w:rFonts w:hint="cs"/>
          <w:rtl/>
        </w:rPr>
        <w:t>ال</w:t>
      </w:r>
      <w:r>
        <w:rPr>
          <w:rtl/>
        </w:rPr>
        <w:t xml:space="preserve">أزواج </w:t>
      </w:r>
      <w:r>
        <w:rPr>
          <w:rFonts w:hint="cs"/>
          <w:rtl/>
        </w:rPr>
        <w:t>العاملين</w:t>
      </w:r>
      <w:r>
        <w:rPr>
          <w:rtl/>
        </w:rPr>
        <w:t xml:space="preserve"> في </w:t>
      </w:r>
      <w:r>
        <w:rPr>
          <w:rFonts w:hint="cs"/>
          <w:rtl/>
        </w:rPr>
        <w:t>منظومة</w:t>
      </w:r>
      <w:r>
        <w:rPr>
          <w:rtl/>
        </w:rPr>
        <w:t xml:space="preserve"> </w:t>
      </w:r>
      <w:r>
        <w:rPr>
          <w:rFonts w:hint="cs"/>
          <w:rtl/>
        </w:rPr>
        <w:t>ا</w:t>
      </w:r>
      <w:r>
        <w:rPr>
          <w:rtl/>
        </w:rPr>
        <w:t xml:space="preserve">لأمم المتحدة والمنظمات الدولية. </w:t>
      </w:r>
      <w:r>
        <w:rPr>
          <w:rFonts w:hint="cs"/>
          <w:rtl/>
        </w:rPr>
        <w:t>و</w:t>
      </w:r>
      <w:r>
        <w:rPr>
          <w:rtl/>
        </w:rPr>
        <w:t xml:space="preserve">علاوة على </w:t>
      </w:r>
      <w:r>
        <w:rPr>
          <w:rFonts w:hint="cs"/>
          <w:rtl/>
        </w:rPr>
        <w:t>ذلك،</w:t>
      </w:r>
      <w:r>
        <w:rPr>
          <w:rtl/>
        </w:rPr>
        <w:t xml:space="preserve"> من شأن مراجعة نظام موظفي الويبو ولائحته </w:t>
      </w:r>
      <w:r>
        <w:rPr>
          <w:rFonts w:hint="cs"/>
          <w:rtl/>
        </w:rPr>
        <w:t>و</w:t>
      </w:r>
      <w:r>
        <w:rPr>
          <w:rtl/>
        </w:rPr>
        <w:t xml:space="preserve">نظام التعليمات </w:t>
      </w:r>
      <w:r>
        <w:rPr>
          <w:rFonts w:hint="cs"/>
          <w:rtl/>
        </w:rPr>
        <w:t>الإدارية</w:t>
      </w:r>
      <w:r>
        <w:rPr>
          <w:rtl/>
        </w:rPr>
        <w:t xml:space="preserve"> بشأن بدل </w:t>
      </w:r>
      <w:r>
        <w:rPr>
          <w:rFonts w:hint="cs"/>
          <w:rtl/>
        </w:rPr>
        <w:t>اللغة</w:t>
      </w:r>
      <w:r>
        <w:rPr>
          <w:rtl/>
        </w:rPr>
        <w:t xml:space="preserve"> وتحديث</w:t>
      </w:r>
      <w:r>
        <w:rPr>
          <w:rFonts w:hint="cs"/>
          <w:rtl/>
        </w:rPr>
        <w:t>هما،</w:t>
      </w:r>
      <w:r>
        <w:rPr>
          <w:rtl/>
        </w:rPr>
        <w:t xml:space="preserve"> ومواءمة اللوائح والقواعد المتعلقة بالسفر الرسمي وإجازة زيارة الوطن مع نظام التعليمات </w:t>
      </w:r>
      <w:r>
        <w:rPr>
          <w:rFonts w:hint="cs"/>
          <w:rtl/>
        </w:rPr>
        <w:t>الإدارية</w:t>
      </w:r>
      <w:r>
        <w:rPr>
          <w:rtl/>
        </w:rPr>
        <w:t xml:space="preserve"> ذات </w:t>
      </w:r>
      <w:r>
        <w:rPr>
          <w:rFonts w:hint="cs"/>
          <w:rtl/>
        </w:rPr>
        <w:t>الصلة،</w:t>
      </w:r>
      <w:r>
        <w:rPr>
          <w:rtl/>
        </w:rPr>
        <w:t xml:space="preserve"> ولا سيما حساب </w:t>
      </w:r>
      <w:r w:rsidR="00DB110B">
        <w:rPr>
          <w:rFonts w:hint="cs"/>
          <w:rtl/>
        </w:rPr>
        <w:t xml:space="preserve">خيار </w:t>
      </w:r>
      <w:r>
        <w:rPr>
          <w:rtl/>
        </w:rPr>
        <w:t xml:space="preserve">المبلغ الإجمالي لإجازة زيارة الوطن </w:t>
      </w:r>
      <w:r w:rsidR="0026146C" w:rsidRPr="0026146C">
        <w:rPr>
          <w:rtl/>
        </w:rPr>
        <w:t>للموظفين في الرتب العليا</w:t>
      </w:r>
      <w:r>
        <w:rPr>
          <w:rFonts w:hint="cs"/>
          <w:rtl/>
        </w:rPr>
        <w:t>،</w:t>
      </w:r>
      <w:r>
        <w:rPr>
          <w:rtl/>
        </w:rPr>
        <w:t xml:space="preserve"> توضيح </w:t>
      </w:r>
      <w:r>
        <w:rPr>
          <w:rFonts w:hint="cs"/>
          <w:rtl/>
        </w:rPr>
        <w:t>تسيير</w:t>
      </w:r>
      <w:r>
        <w:rPr>
          <w:rtl/>
        </w:rPr>
        <w:t xml:space="preserve"> </w:t>
      </w:r>
      <w:r>
        <w:rPr>
          <w:rFonts w:hint="cs"/>
          <w:rtl/>
        </w:rPr>
        <w:t>وإدارة</w:t>
      </w:r>
      <w:r>
        <w:rPr>
          <w:rtl/>
        </w:rPr>
        <w:t xml:space="preserve"> مزايا </w:t>
      </w:r>
      <w:r>
        <w:rPr>
          <w:rFonts w:hint="cs"/>
          <w:rtl/>
        </w:rPr>
        <w:t>ومستحقات</w:t>
      </w:r>
      <w:r>
        <w:rPr>
          <w:rtl/>
        </w:rPr>
        <w:t xml:space="preserve"> هؤلاء الموظفين</w:t>
      </w:r>
      <w:r w:rsidRPr="000648D3">
        <w:rPr>
          <w:rtl/>
        </w:rPr>
        <w:t xml:space="preserve"> </w:t>
      </w:r>
      <w:r>
        <w:rPr>
          <w:rtl/>
        </w:rPr>
        <w:t>وتعزيز</w:t>
      </w:r>
      <w:r>
        <w:rPr>
          <w:rFonts w:hint="cs"/>
          <w:rtl/>
        </w:rPr>
        <w:t>هما</w:t>
      </w:r>
      <w:r>
        <w:rPr>
          <w:rtl/>
        </w:rPr>
        <w:t>.</w:t>
      </w:r>
    </w:p>
    <w:p w14:paraId="7A73A6CA" w14:textId="6CDCF4CB" w:rsidR="00C42D77" w:rsidRDefault="00C42D77" w:rsidP="00C42D77">
      <w:pPr>
        <w:pStyle w:val="ONUMA"/>
        <w:numPr>
          <w:ilvl w:val="0"/>
          <w:numId w:val="12"/>
        </w:numPr>
        <w:spacing w:before="200" w:after="0"/>
        <w:rPr>
          <w:rtl/>
        </w:rPr>
      </w:pPr>
      <w:r>
        <w:rPr>
          <w:rFonts w:hint="cs"/>
          <w:rtl/>
        </w:rPr>
        <w:t>و</w:t>
      </w:r>
      <w:r>
        <w:rPr>
          <w:rtl/>
        </w:rPr>
        <w:t xml:space="preserve">علاوة على </w:t>
      </w:r>
      <w:r>
        <w:rPr>
          <w:rFonts w:hint="cs"/>
          <w:rtl/>
        </w:rPr>
        <w:t>ذلك،</w:t>
      </w:r>
      <w:r>
        <w:rPr>
          <w:rtl/>
        </w:rPr>
        <w:t xml:space="preserve"> لم تتخذ الويبو بعد</w:t>
      </w:r>
      <w:r w:rsidR="00025394">
        <w:rPr>
          <w:rFonts w:hint="cs"/>
          <w:rtl/>
        </w:rPr>
        <w:t>، حتى وقت إعداد هذا التقرير،</w:t>
      </w:r>
      <w:r>
        <w:rPr>
          <w:rtl/>
        </w:rPr>
        <w:t xml:space="preserve"> قرارًا نهائيًا بشأن </w:t>
      </w:r>
      <w:r>
        <w:rPr>
          <w:rFonts w:hint="cs"/>
          <w:rtl/>
        </w:rPr>
        <w:t xml:space="preserve">اعتماد </w:t>
      </w:r>
      <w:r>
        <w:rPr>
          <w:rtl/>
        </w:rPr>
        <w:t xml:space="preserve">منهجية </w:t>
      </w:r>
      <w:r>
        <w:rPr>
          <w:rFonts w:hint="cs"/>
          <w:rtl/>
        </w:rPr>
        <w:t xml:space="preserve">لكي تحلّ محلّ </w:t>
      </w:r>
      <w:r>
        <w:rPr>
          <w:rtl/>
        </w:rPr>
        <w:t xml:space="preserve">أساس حساب المبلغ الإجمالي لإجازة زيارة </w:t>
      </w:r>
      <w:r>
        <w:rPr>
          <w:rFonts w:hint="cs"/>
          <w:rtl/>
        </w:rPr>
        <w:t>الوطن،</w:t>
      </w:r>
      <w:r>
        <w:rPr>
          <w:rtl/>
        </w:rPr>
        <w:t xml:space="preserve"> بعد إعلان اتحاد النقل الجوي الدولي إلغاء الأسعار السابقة</w:t>
      </w:r>
      <w:r>
        <w:rPr>
          <w:rFonts w:hint="cs"/>
          <w:rtl/>
        </w:rPr>
        <w:t>،</w:t>
      </w:r>
      <w:r>
        <w:rPr>
          <w:rtl/>
        </w:rPr>
        <w:t xml:space="preserve"> اعتبارًا من 31 أكتوبر 2018</w:t>
      </w:r>
      <w:r>
        <w:rPr>
          <w:rFonts w:hint="cs"/>
          <w:rtl/>
        </w:rPr>
        <w:t>، والتي كانت تُعتمد</w:t>
      </w:r>
      <w:r>
        <w:rPr>
          <w:rtl/>
        </w:rPr>
        <w:t xml:space="preserve"> في تحديد المبالغ </w:t>
      </w:r>
      <w:r>
        <w:rPr>
          <w:rFonts w:hint="cs"/>
          <w:rtl/>
        </w:rPr>
        <w:t>الإجمالية</w:t>
      </w:r>
      <w:r>
        <w:rPr>
          <w:rtl/>
        </w:rPr>
        <w:t xml:space="preserve">. </w:t>
      </w:r>
      <w:r>
        <w:rPr>
          <w:rFonts w:hint="cs"/>
          <w:rtl/>
        </w:rPr>
        <w:t>و</w:t>
      </w:r>
      <w:r>
        <w:rPr>
          <w:rtl/>
        </w:rPr>
        <w:t xml:space="preserve">بالإضافة إلى </w:t>
      </w:r>
      <w:r>
        <w:rPr>
          <w:rFonts w:hint="cs"/>
          <w:rtl/>
        </w:rPr>
        <w:t>ذلك،</w:t>
      </w:r>
      <w:r>
        <w:rPr>
          <w:rtl/>
        </w:rPr>
        <w:t xml:space="preserve"> ينبغي للمنظمة أن </w:t>
      </w:r>
      <w:r>
        <w:rPr>
          <w:rFonts w:hint="cs"/>
          <w:rtl/>
        </w:rPr>
        <w:t>تراعيَ</w:t>
      </w:r>
      <w:r>
        <w:rPr>
          <w:rtl/>
        </w:rPr>
        <w:t xml:space="preserve"> التطورات أو التغييرات</w:t>
      </w:r>
      <w:r>
        <w:rPr>
          <w:rFonts w:hint="cs"/>
          <w:rtl/>
        </w:rPr>
        <w:t>،</w:t>
      </w:r>
      <w:r>
        <w:rPr>
          <w:rtl/>
        </w:rPr>
        <w:t xml:space="preserve"> </w:t>
      </w:r>
      <w:r>
        <w:rPr>
          <w:rFonts w:hint="cs"/>
          <w:rtl/>
        </w:rPr>
        <w:t xml:space="preserve">الحاصلة في العديد من القطاعات منها </w:t>
      </w:r>
      <w:r>
        <w:rPr>
          <w:rtl/>
        </w:rPr>
        <w:t>الخدمات المالية وصناعة الطيران</w:t>
      </w:r>
      <w:r>
        <w:rPr>
          <w:rFonts w:hint="cs"/>
          <w:rtl/>
        </w:rPr>
        <w:t>،</w:t>
      </w:r>
      <w:r>
        <w:rPr>
          <w:rtl/>
        </w:rPr>
        <w:t xml:space="preserve"> في تحديد </w:t>
      </w:r>
      <w:r>
        <w:rPr>
          <w:rFonts w:hint="cs"/>
          <w:rtl/>
        </w:rPr>
        <w:t>المسوغات</w:t>
      </w:r>
      <w:r>
        <w:rPr>
          <w:rtl/>
        </w:rPr>
        <w:t xml:space="preserve"> المطلوبة </w:t>
      </w:r>
      <w:r>
        <w:rPr>
          <w:rFonts w:hint="cs"/>
          <w:rtl/>
        </w:rPr>
        <w:t>ووثائق الإثبات</w:t>
      </w:r>
      <w:r>
        <w:rPr>
          <w:rtl/>
        </w:rPr>
        <w:t xml:space="preserve"> لمزايا الموظفين </w:t>
      </w:r>
      <w:r>
        <w:rPr>
          <w:rFonts w:hint="cs"/>
          <w:rtl/>
        </w:rPr>
        <w:t>ومستحقاتهم</w:t>
      </w:r>
      <w:r>
        <w:rPr>
          <w:rtl/>
        </w:rPr>
        <w:t>.</w:t>
      </w:r>
    </w:p>
    <w:p w14:paraId="41D29648" w14:textId="77777777" w:rsidR="00C42D77" w:rsidRDefault="00C42D77" w:rsidP="00C42D77">
      <w:pPr>
        <w:pStyle w:val="ONUMA"/>
        <w:numPr>
          <w:ilvl w:val="0"/>
          <w:numId w:val="12"/>
        </w:numPr>
        <w:spacing w:before="200" w:after="0"/>
      </w:pPr>
      <w:r>
        <w:rPr>
          <w:rFonts w:hint="cs"/>
          <w:rtl/>
        </w:rPr>
        <w:t>وأخيرًا،</w:t>
      </w:r>
      <w:r>
        <w:rPr>
          <w:rtl/>
        </w:rPr>
        <w:t xml:space="preserve"> يمكن جعل إدارة </w:t>
      </w:r>
      <w:r>
        <w:rPr>
          <w:rFonts w:hint="cs"/>
          <w:rtl/>
        </w:rPr>
        <w:t xml:space="preserve">حالات </w:t>
      </w:r>
      <w:r>
        <w:rPr>
          <w:rtl/>
        </w:rPr>
        <w:t xml:space="preserve">الغياب أكثر </w:t>
      </w:r>
      <w:r>
        <w:rPr>
          <w:rFonts w:hint="cs"/>
          <w:rtl/>
        </w:rPr>
        <w:t>كفاءة،</w:t>
      </w:r>
      <w:r>
        <w:rPr>
          <w:rtl/>
        </w:rPr>
        <w:t xml:space="preserve"> </w:t>
      </w:r>
      <w:r>
        <w:rPr>
          <w:rFonts w:hint="cs"/>
          <w:rtl/>
        </w:rPr>
        <w:t>ضمن جملة أمور،</w:t>
      </w:r>
      <w:r>
        <w:rPr>
          <w:rtl/>
        </w:rPr>
        <w:t xml:space="preserve"> من خلال إنشاء واجهة </w:t>
      </w:r>
      <w:r>
        <w:rPr>
          <w:rFonts w:hint="cs"/>
          <w:rtl/>
        </w:rPr>
        <w:t>تربط</w:t>
      </w:r>
      <w:r>
        <w:rPr>
          <w:rtl/>
        </w:rPr>
        <w:t xml:space="preserve"> </w:t>
      </w:r>
      <w:r w:rsidRPr="002B70C3">
        <w:rPr>
          <w:rtl/>
          <w:lang w:bidi="ar-EG"/>
        </w:rPr>
        <w:t>نظام التسيير الإداري المتكامل</w:t>
      </w:r>
      <w:r>
        <w:rPr>
          <w:rtl/>
        </w:rPr>
        <w:t xml:space="preserve"> </w:t>
      </w:r>
      <w:r>
        <w:rPr>
          <w:rFonts w:hint="cs"/>
          <w:rtl/>
        </w:rPr>
        <w:t>ب</w:t>
      </w:r>
      <w:r>
        <w:rPr>
          <w:rtl/>
        </w:rPr>
        <w:t xml:space="preserve">نظام الموارد البشرية ونظام </w:t>
      </w:r>
      <w:r>
        <w:t>EarthMed</w:t>
      </w:r>
      <w:r>
        <w:rPr>
          <w:rStyle w:val="FootnoteReference"/>
        </w:rPr>
        <w:footnoteReference w:id="6"/>
      </w:r>
      <w:r>
        <w:rPr>
          <w:rtl/>
        </w:rPr>
        <w:t xml:space="preserve"> (نظام السجلات الطبية الإلكترونية). </w:t>
      </w:r>
      <w:r>
        <w:rPr>
          <w:rFonts w:hint="cs"/>
          <w:rtl/>
        </w:rPr>
        <w:t>و</w:t>
      </w:r>
      <w:r>
        <w:rPr>
          <w:rtl/>
        </w:rPr>
        <w:t xml:space="preserve">من أجل تعزيز عملية </w:t>
      </w:r>
      <w:r>
        <w:rPr>
          <w:rFonts w:hint="cs"/>
          <w:rtl/>
        </w:rPr>
        <w:t>إصدار تصاريح السلامة الصحية</w:t>
      </w:r>
      <w:r>
        <w:rPr>
          <w:rtl/>
        </w:rPr>
        <w:t xml:space="preserve"> والقضاء على بعض الممارسات اليدوية المتعلقة ب</w:t>
      </w:r>
      <w:r>
        <w:rPr>
          <w:rFonts w:hint="cs"/>
          <w:rtl/>
        </w:rPr>
        <w:t xml:space="preserve">إصدار </w:t>
      </w:r>
      <w:r>
        <w:rPr>
          <w:rtl/>
        </w:rPr>
        <w:t>تصاريح سفر الموظفين.</w:t>
      </w:r>
    </w:p>
    <w:p w14:paraId="46DC2E95" w14:textId="77777777" w:rsidR="00C42D77" w:rsidRPr="00C42D77" w:rsidRDefault="00C42D77" w:rsidP="00A60268">
      <w:pPr>
        <w:pStyle w:val="Heading2"/>
      </w:pPr>
      <w:r w:rsidRPr="00C42D77">
        <w:rPr>
          <w:rtl/>
        </w:rPr>
        <w:t>إعداد خارطة للعمل الرقابي بالويبو</w:t>
      </w:r>
    </w:p>
    <w:p w14:paraId="07F3EF96" w14:textId="0680314F" w:rsidR="00C42D77" w:rsidRDefault="00C42D77" w:rsidP="00F11EB2">
      <w:pPr>
        <w:pStyle w:val="ONUMA"/>
        <w:numPr>
          <w:ilvl w:val="0"/>
          <w:numId w:val="12"/>
        </w:numPr>
        <w:spacing w:before="200" w:after="0"/>
        <w:rPr>
          <w:rtl/>
        </w:rPr>
      </w:pPr>
      <w:r>
        <w:rPr>
          <w:rtl/>
        </w:rPr>
        <w:t xml:space="preserve">تعمل هذه المهمة على تقييم عملية </w:t>
      </w:r>
      <w:r>
        <w:rPr>
          <w:rFonts w:hint="cs"/>
          <w:rtl/>
        </w:rPr>
        <w:t>العمل الرقابي</w:t>
      </w:r>
      <w:r>
        <w:rPr>
          <w:rtl/>
        </w:rPr>
        <w:t xml:space="preserve"> و</w:t>
      </w:r>
      <w:r>
        <w:rPr>
          <w:rFonts w:hint="cs"/>
          <w:rtl/>
        </w:rPr>
        <w:t>إعداد</w:t>
      </w:r>
      <w:r>
        <w:rPr>
          <w:rtl/>
        </w:rPr>
        <w:t xml:space="preserve"> خ</w:t>
      </w:r>
      <w:r>
        <w:rPr>
          <w:rFonts w:hint="cs"/>
          <w:rtl/>
        </w:rPr>
        <w:t>ا</w:t>
      </w:r>
      <w:r>
        <w:rPr>
          <w:rtl/>
        </w:rPr>
        <w:t xml:space="preserve">رطة له </w:t>
      </w:r>
      <w:r>
        <w:rPr>
          <w:rFonts w:hint="cs"/>
          <w:rtl/>
        </w:rPr>
        <w:t>اعتمادا على</w:t>
      </w:r>
      <w:r>
        <w:rPr>
          <w:rtl/>
        </w:rPr>
        <w:t xml:space="preserve"> نموذج </w:t>
      </w:r>
      <w:r w:rsidR="00F11EB2">
        <w:rPr>
          <w:rFonts w:hint="cs"/>
          <w:rtl/>
        </w:rPr>
        <w:t>ال</w:t>
      </w:r>
      <w:r w:rsidR="00F11EB2">
        <w:rPr>
          <w:rtl/>
        </w:rPr>
        <w:t>خطوط</w:t>
      </w:r>
      <w:r w:rsidR="00F11EB2">
        <w:rPr>
          <w:rFonts w:hint="cs"/>
          <w:rtl/>
        </w:rPr>
        <w:t xml:space="preserve"> </w:t>
      </w:r>
      <w:r>
        <w:rPr>
          <w:rFonts w:hint="cs"/>
          <w:rtl/>
        </w:rPr>
        <w:t>الثلاثة</w:t>
      </w:r>
      <w:r>
        <w:rPr>
          <w:rtl/>
        </w:rPr>
        <w:t xml:space="preserve"> من أجل تحديد </w:t>
      </w:r>
      <w:r>
        <w:rPr>
          <w:rFonts w:hint="cs"/>
          <w:rtl/>
        </w:rPr>
        <w:t>الثغرات،</w:t>
      </w:r>
      <w:r>
        <w:rPr>
          <w:rtl/>
        </w:rPr>
        <w:t xml:space="preserve"> من بين أمور </w:t>
      </w:r>
      <w:r>
        <w:rPr>
          <w:rFonts w:hint="cs"/>
          <w:rtl/>
        </w:rPr>
        <w:t>أخرى،</w:t>
      </w:r>
      <w:r>
        <w:rPr>
          <w:rtl/>
        </w:rPr>
        <w:t xml:space="preserve"> في التفاعل بين شعبة الرقابة الداخلية ووظائف الخط الثاني الأخرى في توفير الإشراف وال</w:t>
      </w:r>
      <w:r>
        <w:rPr>
          <w:rFonts w:hint="cs"/>
          <w:rtl/>
        </w:rPr>
        <w:t>عمل الرقابي</w:t>
      </w:r>
      <w:r>
        <w:rPr>
          <w:rtl/>
        </w:rPr>
        <w:t xml:space="preserve"> المناسبين.</w:t>
      </w:r>
    </w:p>
    <w:p w14:paraId="343AFEB9" w14:textId="77777777" w:rsidR="00C42D77" w:rsidRDefault="00C42D77" w:rsidP="00C42D77">
      <w:pPr>
        <w:pStyle w:val="ONUMA"/>
        <w:numPr>
          <w:ilvl w:val="0"/>
          <w:numId w:val="12"/>
        </w:numPr>
        <w:spacing w:before="200" w:after="0"/>
        <w:rPr>
          <w:rtl/>
        </w:rPr>
      </w:pPr>
      <w:r>
        <w:rPr>
          <w:rFonts w:hint="cs"/>
          <w:rtl/>
        </w:rPr>
        <w:t>و</w:t>
      </w:r>
      <w:r>
        <w:rPr>
          <w:rtl/>
        </w:rPr>
        <w:t xml:space="preserve">بشكل </w:t>
      </w:r>
      <w:r>
        <w:rPr>
          <w:rFonts w:hint="cs"/>
          <w:rtl/>
        </w:rPr>
        <w:t>عام،</w:t>
      </w:r>
      <w:r>
        <w:rPr>
          <w:rtl/>
        </w:rPr>
        <w:t xml:space="preserve"> لم تحدد الشعبة أي ثغرات كبيرة في </w:t>
      </w:r>
      <w:r>
        <w:rPr>
          <w:rFonts w:hint="cs"/>
          <w:rtl/>
        </w:rPr>
        <w:t>العمل الرقابي</w:t>
      </w:r>
      <w:r>
        <w:rPr>
          <w:rtl/>
        </w:rPr>
        <w:t xml:space="preserve">. </w:t>
      </w:r>
      <w:r>
        <w:rPr>
          <w:rFonts w:hint="cs"/>
          <w:rtl/>
        </w:rPr>
        <w:t>و</w:t>
      </w:r>
      <w:r>
        <w:rPr>
          <w:rtl/>
        </w:rPr>
        <w:t xml:space="preserve">توفر آليات </w:t>
      </w:r>
      <w:r>
        <w:rPr>
          <w:rFonts w:hint="cs"/>
          <w:rtl/>
        </w:rPr>
        <w:t>الدفاع،</w:t>
      </w:r>
      <w:r>
        <w:rPr>
          <w:rtl/>
        </w:rPr>
        <w:t xml:space="preserve"> عند استخدامها بالاقتران مع ضوابط أخرى خاصة بالشركة </w:t>
      </w:r>
      <w:r>
        <w:rPr>
          <w:rFonts w:hint="cs"/>
          <w:rtl/>
        </w:rPr>
        <w:t>والكيان،</w:t>
      </w:r>
      <w:r>
        <w:rPr>
          <w:rtl/>
        </w:rPr>
        <w:t xml:space="preserve"> </w:t>
      </w:r>
      <w:r>
        <w:rPr>
          <w:rFonts w:hint="cs"/>
          <w:rtl/>
        </w:rPr>
        <w:t>ال</w:t>
      </w:r>
      <w:r>
        <w:rPr>
          <w:rtl/>
        </w:rPr>
        <w:t xml:space="preserve">تغطية وآلية </w:t>
      </w:r>
      <w:r>
        <w:rPr>
          <w:rFonts w:hint="cs"/>
          <w:rtl/>
        </w:rPr>
        <w:t>العمل الرقابي</w:t>
      </w:r>
      <w:r>
        <w:rPr>
          <w:rtl/>
        </w:rPr>
        <w:t xml:space="preserve"> ذات صلة. ومع </w:t>
      </w:r>
      <w:r>
        <w:rPr>
          <w:rFonts w:hint="cs"/>
          <w:rtl/>
        </w:rPr>
        <w:t>ذلك،</w:t>
      </w:r>
      <w:r>
        <w:rPr>
          <w:rtl/>
        </w:rPr>
        <w:t xml:space="preserve"> لا تزال هناك مجالات عمل معينة </w:t>
      </w:r>
      <w:r>
        <w:rPr>
          <w:rFonts w:hint="cs"/>
          <w:rtl/>
        </w:rPr>
        <w:t>ذات</w:t>
      </w:r>
      <w:r>
        <w:rPr>
          <w:rtl/>
        </w:rPr>
        <w:t xml:space="preserve"> مخاطر متبقية عالية نسبيًا على المستوى الاستراتيجي (مثل المخاطر السياسية والاقتصادية والبيئية التنافسية وأمن المعلومات). ويرجع ذلك أساسًا إلى الطبيعة المتأصلة لهذه </w:t>
      </w:r>
      <w:r>
        <w:rPr>
          <w:rFonts w:hint="cs"/>
          <w:rtl/>
        </w:rPr>
        <w:t>المخاطر</w:t>
      </w:r>
      <w:r>
        <w:rPr>
          <w:rtl/>
        </w:rPr>
        <w:t xml:space="preserve"> وليس نقاط الضعف في تصميم و/ أو تنفيذ الضوابط ذات الصلة.</w:t>
      </w:r>
    </w:p>
    <w:p w14:paraId="564ABFA5" w14:textId="77777777" w:rsidR="00C42D77" w:rsidRDefault="00C42D77" w:rsidP="00C42D77">
      <w:pPr>
        <w:pStyle w:val="ONUMA"/>
        <w:numPr>
          <w:ilvl w:val="0"/>
          <w:numId w:val="12"/>
        </w:numPr>
        <w:spacing w:before="200" w:after="0"/>
        <w:rPr>
          <w:rtl/>
        </w:rPr>
      </w:pPr>
      <w:r>
        <w:rPr>
          <w:rFonts w:hint="cs"/>
          <w:rtl/>
        </w:rPr>
        <w:lastRenderedPageBreak/>
        <w:t>و</w:t>
      </w:r>
      <w:r>
        <w:rPr>
          <w:rtl/>
        </w:rPr>
        <w:t xml:space="preserve">وجدت شعبة الرقابة الداخلية أنه </w:t>
      </w:r>
      <w:r>
        <w:rPr>
          <w:rFonts w:hint="cs"/>
          <w:rtl/>
        </w:rPr>
        <w:t>بينما تتضمن</w:t>
      </w:r>
      <w:r>
        <w:rPr>
          <w:rtl/>
        </w:rPr>
        <w:t xml:space="preserve"> أنظمة وأدوات المعلومات في الويبو ضوابط تدعم آليات </w:t>
      </w:r>
      <w:r>
        <w:rPr>
          <w:rFonts w:hint="cs"/>
          <w:rtl/>
        </w:rPr>
        <w:t>العمل الرقابي</w:t>
      </w:r>
      <w:r>
        <w:rPr>
          <w:rtl/>
        </w:rPr>
        <w:t xml:space="preserve"> </w:t>
      </w:r>
      <w:r>
        <w:rPr>
          <w:rFonts w:hint="cs"/>
          <w:rtl/>
        </w:rPr>
        <w:t>إلا أنه ما زالت هناك</w:t>
      </w:r>
      <w:r>
        <w:rPr>
          <w:rtl/>
        </w:rPr>
        <w:t xml:space="preserve"> فرص لزيادة تعزيز مساهمتها في </w:t>
      </w:r>
      <w:r>
        <w:rPr>
          <w:rFonts w:hint="cs"/>
          <w:rtl/>
        </w:rPr>
        <w:t>العمل الرقابي</w:t>
      </w:r>
      <w:r>
        <w:rPr>
          <w:rtl/>
        </w:rPr>
        <w:t xml:space="preserve"> في المنظمة. </w:t>
      </w:r>
      <w:r>
        <w:rPr>
          <w:rFonts w:hint="cs"/>
          <w:rtl/>
        </w:rPr>
        <w:t>و</w:t>
      </w:r>
      <w:r>
        <w:rPr>
          <w:rtl/>
        </w:rPr>
        <w:t xml:space="preserve">على سبيل </w:t>
      </w:r>
      <w:r>
        <w:rPr>
          <w:rFonts w:hint="cs"/>
          <w:rtl/>
        </w:rPr>
        <w:t>المثال،</w:t>
      </w:r>
      <w:r>
        <w:rPr>
          <w:rtl/>
        </w:rPr>
        <w:t xml:space="preserve"> كمصدر رئيسي لمعلومات </w:t>
      </w:r>
      <w:r>
        <w:rPr>
          <w:rFonts w:hint="cs"/>
          <w:rtl/>
        </w:rPr>
        <w:t>العمل الرقابي،</w:t>
      </w:r>
      <w:r>
        <w:rPr>
          <w:rtl/>
        </w:rPr>
        <w:t xml:space="preserve"> من المهم أن تقوم مجالات/ برامج العمل بشكل استباقي ومستمر بتحديث أداة إدارة مخاطر المؤسس</w:t>
      </w:r>
      <w:r>
        <w:rPr>
          <w:rFonts w:hint="cs"/>
          <w:rtl/>
        </w:rPr>
        <w:t>ي</w:t>
      </w:r>
      <w:r>
        <w:rPr>
          <w:rtl/>
        </w:rPr>
        <w:t>ة (</w:t>
      </w:r>
      <w:r>
        <w:t>ERM</w:t>
      </w:r>
      <w:r>
        <w:rPr>
          <w:rtl/>
        </w:rPr>
        <w:t xml:space="preserve">) </w:t>
      </w:r>
      <w:r>
        <w:rPr>
          <w:rFonts w:hint="cs"/>
          <w:rtl/>
        </w:rPr>
        <w:t xml:space="preserve">من خلال </w:t>
      </w:r>
      <w:r>
        <w:rPr>
          <w:rtl/>
        </w:rPr>
        <w:t xml:space="preserve">مخاطر مصاغة بشكل صحيح وموثوق </w:t>
      </w:r>
      <w:r>
        <w:rPr>
          <w:rFonts w:hint="cs"/>
          <w:rtl/>
        </w:rPr>
        <w:t>بها</w:t>
      </w:r>
      <w:r>
        <w:rPr>
          <w:rtl/>
        </w:rPr>
        <w:t xml:space="preserve"> وضوابط </w:t>
      </w:r>
      <w:r>
        <w:rPr>
          <w:rFonts w:hint="cs"/>
          <w:rtl/>
        </w:rPr>
        <w:t>وجيهة</w:t>
      </w:r>
      <w:r>
        <w:rPr>
          <w:rtl/>
        </w:rPr>
        <w:t xml:space="preserve">. </w:t>
      </w:r>
      <w:r>
        <w:rPr>
          <w:rFonts w:hint="cs"/>
          <w:rtl/>
        </w:rPr>
        <w:t>و</w:t>
      </w:r>
      <w:r>
        <w:rPr>
          <w:rtl/>
        </w:rPr>
        <w:t xml:space="preserve">علاوة على </w:t>
      </w:r>
      <w:r>
        <w:rPr>
          <w:rFonts w:hint="cs"/>
          <w:rtl/>
        </w:rPr>
        <w:t>ذلك،</w:t>
      </w:r>
      <w:r>
        <w:rPr>
          <w:rtl/>
        </w:rPr>
        <w:t xml:space="preserve"> يمكن أن تساعد عملية </w:t>
      </w:r>
      <w:r>
        <w:rPr>
          <w:rFonts w:hint="cs"/>
          <w:rtl/>
        </w:rPr>
        <w:t>وضع</w:t>
      </w:r>
      <w:r>
        <w:rPr>
          <w:rtl/>
        </w:rPr>
        <w:t xml:space="preserve"> </w:t>
      </w:r>
      <w:r>
        <w:rPr>
          <w:rFonts w:hint="cs"/>
          <w:rtl/>
        </w:rPr>
        <w:t>خارطة</w:t>
      </w:r>
      <w:r>
        <w:rPr>
          <w:rtl/>
        </w:rPr>
        <w:t xml:space="preserve"> </w:t>
      </w:r>
      <w:r>
        <w:rPr>
          <w:rFonts w:hint="cs"/>
          <w:rtl/>
        </w:rPr>
        <w:t>ل</w:t>
      </w:r>
      <w:r>
        <w:rPr>
          <w:rtl/>
        </w:rPr>
        <w:t>لمخاطر والرقابة في تعزيز اكتمال المعلومات في إدارة المخاطر المؤسسية وجود</w:t>
      </w:r>
      <w:r>
        <w:rPr>
          <w:rFonts w:hint="cs"/>
          <w:rtl/>
        </w:rPr>
        <w:t>تها</w:t>
      </w:r>
      <w:r>
        <w:rPr>
          <w:rtl/>
        </w:rPr>
        <w:t xml:space="preserve"> ودق</w:t>
      </w:r>
      <w:r>
        <w:rPr>
          <w:rFonts w:hint="cs"/>
          <w:rtl/>
        </w:rPr>
        <w:t>تها</w:t>
      </w:r>
      <w:r>
        <w:rPr>
          <w:rtl/>
        </w:rPr>
        <w:t>.</w:t>
      </w:r>
    </w:p>
    <w:p w14:paraId="0CA6FEE0" w14:textId="77777777" w:rsidR="00C42D77" w:rsidRDefault="00C42D77" w:rsidP="00C42D77">
      <w:pPr>
        <w:pStyle w:val="ONUMA"/>
        <w:numPr>
          <w:ilvl w:val="0"/>
          <w:numId w:val="12"/>
        </w:numPr>
        <w:spacing w:before="200" w:after="0"/>
        <w:rPr>
          <w:rtl/>
        </w:rPr>
      </w:pPr>
      <w:r>
        <w:rPr>
          <w:rFonts w:hint="cs"/>
          <w:rtl/>
        </w:rPr>
        <w:t>و</w:t>
      </w:r>
      <w:r>
        <w:rPr>
          <w:rtl/>
        </w:rPr>
        <w:t xml:space="preserve">لتعزيز أنشطة </w:t>
      </w:r>
      <w:r>
        <w:rPr>
          <w:rFonts w:hint="cs"/>
          <w:rtl/>
        </w:rPr>
        <w:t>العمل الرقابي،</w:t>
      </w:r>
      <w:r>
        <w:rPr>
          <w:rtl/>
        </w:rPr>
        <w:t xml:space="preserve"> ينبغي لشعبة الرقابة الداخلية أن تعمل باستمرار مع مقدمي خدمات </w:t>
      </w:r>
      <w:r>
        <w:rPr>
          <w:rFonts w:hint="cs"/>
          <w:rtl/>
        </w:rPr>
        <w:t>العمل الرقابي</w:t>
      </w:r>
      <w:r>
        <w:rPr>
          <w:rtl/>
        </w:rPr>
        <w:t xml:space="preserve"> </w:t>
      </w:r>
      <w:r>
        <w:rPr>
          <w:rFonts w:hint="cs"/>
          <w:rtl/>
        </w:rPr>
        <w:t>ال</w:t>
      </w:r>
      <w:r>
        <w:rPr>
          <w:rtl/>
        </w:rPr>
        <w:t xml:space="preserve">آخرين في الويبو بهدف </w:t>
      </w:r>
      <w:r>
        <w:rPr>
          <w:rFonts w:hint="cs"/>
          <w:rtl/>
        </w:rPr>
        <w:t>"</w:t>
      </w:r>
      <w:r>
        <w:rPr>
          <w:rtl/>
        </w:rPr>
        <w:t>1</w:t>
      </w:r>
      <w:r>
        <w:rPr>
          <w:rFonts w:hint="cs"/>
          <w:rtl/>
        </w:rPr>
        <w:t>"</w:t>
      </w:r>
      <w:r>
        <w:rPr>
          <w:rtl/>
        </w:rPr>
        <w:t xml:space="preserve"> مواءمة ممارسات تقييم المخاطر بشكل </w:t>
      </w:r>
      <w:r>
        <w:rPr>
          <w:rFonts w:hint="cs"/>
          <w:rtl/>
        </w:rPr>
        <w:t>أفضل؛</w:t>
      </w:r>
      <w:r>
        <w:rPr>
          <w:rtl/>
        </w:rPr>
        <w:t xml:space="preserve"> </w:t>
      </w:r>
      <w:r>
        <w:rPr>
          <w:rFonts w:hint="cs"/>
          <w:rtl/>
        </w:rPr>
        <w:t>"2"</w:t>
      </w:r>
      <w:r>
        <w:rPr>
          <w:rtl/>
        </w:rPr>
        <w:t xml:space="preserve"> تحديد فرص التآزر والكفاءات عند </w:t>
      </w:r>
      <w:r>
        <w:rPr>
          <w:rFonts w:hint="cs"/>
          <w:rtl/>
        </w:rPr>
        <w:t>الاقتضاء؛</w:t>
      </w:r>
      <w:r>
        <w:rPr>
          <w:rtl/>
        </w:rPr>
        <w:t xml:space="preserve"> و </w:t>
      </w:r>
      <w:r>
        <w:rPr>
          <w:rFonts w:hint="cs"/>
          <w:rtl/>
        </w:rPr>
        <w:t>"3"</w:t>
      </w:r>
      <w:r>
        <w:rPr>
          <w:rtl/>
        </w:rPr>
        <w:t xml:space="preserve"> تبادل المعارف والمعلومات ذات الصلة لتعزيز الضمان الجماعي.</w:t>
      </w:r>
    </w:p>
    <w:p w14:paraId="7D8C9A5C" w14:textId="77777777" w:rsidR="00C42D77" w:rsidRDefault="00C42D77" w:rsidP="00C42D77">
      <w:pPr>
        <w:pStyle w:val="ONUMA"/>
        <w:numPr>
          <w:ilvl w:val="0"/>
          <w:numId w:val="12"/>
        </w:numPr>
        <w:spacing w:before="200" w:after="0"/>
      </w:pPr>
      <w:r>
        <w:rPr>
          <w:rFonts w:hint="cs"/>
          <w:rtl/>
        </w:rPr>
        <w:t>وأخيرًا،</w:t>
      </w:r>
      <w:r>
        <w:rPr>
          <w:rtl/>
        </w:rPr>
        <w:t xml:space="preserve"> أجرت شعبة الرقابة الداخلية تقييمًا ذاتيًا للنضج أظهر الحاجة إلى مواصلة الجهود في استخدام التكنولوجيا لتعزيز أنشطة المراجعة المستمرة والممكّنة لتحليل البيانات من أجل توسيع نطاق تغطيتها </w:t>
      </w:r>
      <w:r>
        <w:rPr>
          <w:rFonts w:hint="cs"/>
          <w:rtl/>
        </w:rPr>
        <w:t>للعمل الرقابي</w:t>
      </w:r>
      <w:r>
        <w:rPr>
          <w:rtl/>
        </w:rPr>
        <w:t>.</w:t>
      </w:r>
    </w:p>
    <w:p w14:paraId="160AA419" w14:textId="77777777" w:rsidR="00C42D77" w:rsidRPr="00C42D77" w:rsidRDefault="00C42D77" w:rsidP="00A60268">
      <w:pPr>
        <w:pStyle w:val="Heading2"/>
      </w:pPr>
      <w:r w:rsidRPr="00C42D77">
        <w:rPr>
          <w:rtl/>
        </w:rPr>
        <w:t>استعراض دورة التخطيط السنوي في شعبة الرقابة الداخلية وتحديثها</w:t>
      </w:r>
    </w:p>
    <w:p w14:paraId="3146237B" w14:textId="77777777" w:rsidR="00F23B29" w:rsidRDefault="00F23B29" w:rsidP="00F23B29">
      <w:pPr>
        <w:pStyle w:val="ONUMA"/>
        <w:numPr>
          <w:ilvl w:val="0"/>
          <w:numId w:val="12"/>
        </w:numPr>
        <w:spacing w:before="200" w:after="0"/>
        <w:rPr>
          <w:rtl/>
        </w:rPr>
      </w:pPr>
      <w:r>
        <w:rPr>
          <w:rtl/>
        </w:rPr>
        <w:t xml:space="preserve">تقيِّم هذه </w:t>
      </w:r>
      <w:r>
        <w:rPr>
          <w:rFonts w:hint="cs"/>
          <w:rtl/>
        </w:rPr>
        <w:t>المهمة</w:t>
      </w:r>
      <w:r>
        <w:rPr>
          <w:rtl/>
        </w:rPr>
        <w:t xml:space="preserve"> دورة تطوير التخطيط السنوية من حيث </w:t>
      </w:r>
      <w:r>
        <w:rPr>
          <w:rFonts w:hint="cs"/>
          <w:rtl/>
        </w:rPr>
        <w:t xml:space="preserve">مدى </w:t>
      </w:r>
      <w:r>
        <w:rPr>
          <w:rtl/>
        </w:rPr>
        <w:t xml:space="preserve">الكفاية والشفافية </w:t>
      </w:r>
      <w:r>
        <w:rPr>
          <w:rFonts w:hint="cs"/>
          <w:rtl/>
        </w:rPr>
        <w:t>والوجاهة</w:t>
      </w:r>
      <w:r>
        <w:rPr>
          <w:rtl/>
        </w:rPr>
        <w:t xml:space="preserve"> والمواءمة مع نضج المخاطر التنظيمية وبيئة المخاطر المتغيرة التي تعمل ضمنها.</w:t>
      </w:r>
    </w:p>
    <w:p w14:paraId="6ACBFBB3" w14:textId="4B486975" w:rsidR="00F23B29" w:rsidRDefault="00F23B29" w:rsidP="00F23B29">
      <w:pPr>
        <w:pStyle w:val="ONUMA"/>
        <w:numPr>
          <w:ilvl w:val="0"/>
          <w:numId w:val="12"/>
        </w:numPr>
        <w:spacing w:before="200" w:after="0"/>
        <w:rPr>
          <w:rtl/>
        </w:rPr>
      </w:pPr>
      <w:r>
        <w:rPr>
          <w:rFonts w:hint="cs"/>
          <w:rtl/>
        </w:rPr>
        <w:t>و</w:t>
      </w:r>
      <w:r>
        <w:rPr>
          <w:rtl/>
        </w:rPr>
        <w:t xml:space="preserve">لم تحدد </w:t>
      </w:r>
      <w:r>
        <w:rPr>
          <w:rFonts w:hint="cs"/>
          <w:rtl/>
        </w:rPr>
        <w:t>المهمة</w:t>
      </w:r>
      <w:r>
        <w:rPr>
          <w:rtl/>
        </w:rPr>
        <w:t xml:space="preserve"> أي ثغرات كبيرة في دورة تطوير التخطيط السنوي لشعبة الرقابة الداخلية. إن التعزيز المستمر لممارسة تقييم </w:t>
      </w:r>
      <w:r>
        <w:rPr>
          <w:rFonts w:hint="cs"/>
          <w:rtl/>
        </w:rPr>
        <w:t>المخاطر ووضع خارطة العمل الرقابي</w:t>
      </w:r>
      <w:r>
        <w:rPr>
          <w:rtl/>
        </w:rPr>
        <w:t xml:space="preserve"> </w:t>
      </w:r>
      <w:r w:rsidR="00025394">
        <w:rPr>
          <w:rFonts w:hint="cs"/>
          <w:rtl/>
        </w:rPr>
        <w:t xml:space="preserve">فضلا عن </w:t>
      </w:r>
      <w:r>
        <w:rPr>
          <w:rtl/>
        </w:rPr>
        <w:t xml:space="preserve">التدابير الرامية إلى تعزيز </w:t>
      </w:r>
      <w:r>
        <w:rPr>
          <w:rFonts w:hint="cs"/>
          <w:rtl/>
        </w:rPr>
        <w:t>الرصد</w:t>
      </w:r>
      <w:r>
        <w:rPr>
          <w:rtl/>
        </w:rPr>
        <w:t xml:space="preserve"> المستمر</w:t>
      </w:r>
      <w:r>
        <w:rPr>
          <w:rFonts w:hint="cs"/>
          <w:rtl/>
        </w:rPr>
        <w:t xml:space="preserve"> </w:t>
      </w:r>
      <w:r>
        <w:rPr>
          <w:rtl/>
        </w:rPr>
        <w:t xml:space="preserve">من خلال تحليلات البيانات والأتمتة يجب أن يزيد من تحسين دورة التخطيط السنوي وتحديد نطاق خدمات </w:t>
      </w:r>
      <w:r>
        <w:rPr>
          <w:rFonts w:hint="cs"/>
          <w:rtl/>
        </w:rPr>
        <w:t>شعبة الرقابة الداخلية</w:t>
      </w:r>
      <w:r>
        <w:rPr>
          <w:rtl/>
        </w:rPr>
        <w:t xml:space="preserve"> وتقديمها بشكل عام.</w:t>
      </w:r>
    </w:p>
    <w:p w14:paraId="2E83EFF3" w14:textId="77777777" w:rsidR="00F23B29" w:rsidRDefault="00F23B29" w:rsidP="00F23B29">
      <w:pPr>
        <w:pStyle w:val="ONUMA"/>
        <w:numPr>
          <w:ilvl w:val="0"/>
          <w:numId w:val="12"/>
        </w:numPr>
        <w:spacing w:before="200" w:after="0"/>
      </w:pPr>
      <w:r>
        <w:rPr>
          <w:rFonts w:hint="cs"/>
          <w:rtl/>
        </w:rPr>
        <w:t>ون</w:t>
      </w:r>
      <w:r>
        <w:rPr>
          <w:rtl/>
        </w:rPr>
        <w:t>تيجة لهذ</w:t>
      </w:r>
      <w:r>
        <w:rPr>
          <w:rFonts w:hint="cs"/>
          <w:rtl/>
        </w:rPr>
        <w:t>ا العمل،</w:t>
      </w:r>
      <w:r>
        <w:rPr>
          <w:rtl/>
        </w:rPr>
        <w:t xml:space="preserve"> </w:t>
      </w:r>
      <w:r>
        <w:rPr>
          <w:rFonts w:hint="cs"/>
          <w:rtl/>
        </w:rPr>
        <w:t>جرى</w:t>
      </w:r>
      <w:r>
        <w:rPr>
          <w:rtl/>
        </w:rPr>
        <w:t xml:space="preserve"> تحديث </w:t>
      </w:r>
      <w:r>
        <w:rPr>
          <w:rFonts w:hint="cs"/>
          <w:rtl/>
        </w:rPr>
        <w:t>عالم</w:t>
      </w:r>
      <w:r>
        <w:rPr>
          <w:rtl/>
        </w:rPr>
        <w:t xml:space="preserve"> </w:t>
      </w:r>
      <w:r>
        <w:rPr>
          <w:rFonts w:hint="cs"/>
          <w:rtl/>
        </w:rPr>
        <w:t>الرقابة</w:t>
      </w:r>
      <w:r>
        <w:rPr>
          <w:rtl/>
        </w:rPr>
        <w:t xml:space="preserve"> على </w:t>
      </w:r>
      <w:r>
        <w:rPr>
          <w:rFonts w:hint="cs"/>
          <w:rtl/>
        </w:rPr>
        <w:t>شعبة الرقابة الداخلية</w:t>
      </w:r>
      <w:r>
        <w:rPr>
          <w:rtl/>
        </w:rPr>
        <w:t xml:space="preserve"> </w:t>
      </w:r>
      <w:r>
        <w:rPr>
          <w:rFonts w:hint="cs"/>
          <w:rtl/>
        </w:rPr>
        <w:t xml:space="preserve">من خلال </w:t>
      </w:r>
      <w:r>
        <w:rPr>
          <w:rtl/>
        </w:rPr>
        <w:t xml:space="preserve">كيانات جديدة قابلة </w:t>
      </w:r>
      <w:r>
        <w:rPr>
          <w:rFonts w:hint="cs"/>
          <w:rtl/>
        </w:rPr>
        <w:t xml:space="preserve">للتدقيق </w:t>
      </w:r>
      <w:r>
        <w:rPr>
          <w:rtl/>
        </w:rPr>
        <w:t>و</w:t>
      </w:r>
      <w:r>
        <w:rPr>
          <w:rFonts w:hint="cs"/>
          <w:rtl/>
        </w:rPr>
        <w:t>تقييم ال</w:t>
      </w:r>
      <w:r>
        <w:rPr>
          <w:rtl/>
        </w:rPr>
        <w:t>مخاطر و</w:t>
      </w:r>
      <w:r>
        <w:rPr>
          <w:rFonts w:hint="cs"/>
          <w:rtl/>
        </w:rPr>
        <w:t>الرقابة</w:t>
      </w:r>
      <w:r>
        <w:rPr>
          <w:rtl/>
        </w:rPr>
        <w:t xml:space="preserve">. </w:t>
      </w:r>
      <w:r>
        <w:rPr>
          <w:rFonts w:hint="cs"/>
          <w:rtl/>
        </w:rPr>
        <w:t>وتم</w:t>
      </w:r>
      <w:r>
        <w:rPr>
          <w:rtl/>
        </w:rPr>
        <w:t xml:space="preserve"> مواءمة مصطلحات المخاطر بشكل أكبر مع إطار عمل الويبو لإدارة المخاطر.</w:t>
      </w:r>
    </w:p>
    <w:p w14:paraId="169902BD" w14:textId="77777777" w:rsidR="00F23B29" w:rsidRDefault="00F23B29" w:rsidP="00F23B29">
      <w:pPr>
        <w:pStyle w:val="ONUMA"/>
        <w:numPr>
          <w:ilvl w:val="0"/>
          <w:numId w:val="12"/>
        </w:numPr>
        <w:spacing w:before="200" w:after="0"/>
      </w:pPr>
      <w:r>
        <w:rPr>
          <w:rFonts w:hint="cs"/>
          <w:rtl/>
        </w:rPr>
        <w:t>و</w:t>
      </w:r>
      <w:r w:rsidRPr="00CB5452">
        <w:rPr>
          <w:rtl/>
        </w:rPr>
        <w:t>أخيرًا، تناول</w:t>
      </w:r>
      <w:r>
        <w:rPr>
          <w:rFonts w:hint="cs"/>
          <w:rtl/>
        </w:rPr>
        <w:t>ت</w:t>
      </w:r>
      <w:r w:rsidRPr="00CB5452">
        <w:rPr>
          <w:rtl/>
        </w:rPr>
        <w:t xml:space="preserve"> الإجراء</w:t>
      </w:r>
      <w:r>
        <w:rPr>
          <w:rFonts w:hint="cs"/>
          <w:rtl/>
        </w:rPr>
        <w:t>ات</w:t>
      </w:r>
      <w:r w:rsidRPr="00CB5452">
        <w:rPr>
          <w:rtl/>
        </w:rPr>
        <w:t xml:space="preserve"> التشغيل </w:t>
      </w:r>
      <w:r>
        <w:rPr>
          <w:rFonts w:hint="cs"/>
          <w:rtl/>
        </w:rPr>
        <w:t>المعيارية</w:t>
      </w:r>
      <w:r w:rsidRPr="00CB5452">
        <w:rPr>
          <w:rtl/>
        </w:rPr>
        <w:t xml:space="preserve"> الجديد</w:t>
      </w:r>
      <w:r>
        <w:rPr>
          <w:rFonts w:hint="cs"/>
          <w:rtl/>
        </w:rPr>
        <w:t>ة</w:t>
      </w:r>
      <w:r w:rsidRPr="00CB5452">
        <w:rPr>
          <w:rtl/>
        </w:rPr>
        <w:t xml:space="preserve"> "دورة التخطيط السنوي لشعبة الرقابة الداخلية"، المرفقة بالتقرير، عددًا من نقاط التحسين المحددة في هذا التقرير. </w:t>
      </w:r>
      <w:r>
        <w:rPr>
          <w:rFonts w:hint="cs"/>
          <w:rtl/>
        </w:rPr>
        <w:t>و</w:t>
      </w:r>
      <w:r w:rsidRPr="00CB5452">
        <w:rPr>
          <w:rtl/>
        </w:rPr>
        <w:t xml:space="preserve">يتضمن تقرير </w:t>
      </w:r>
      <w:r>
        <w:rPr>
          <w:rFonts w:hint="cs"/>
          <w:rtl/>
        </w:rPr>
        <w:t>المهمة</w:t>
      </w:r>
      <w:r w:rsidRPr="00CB5452">
        <w:rPr>
          <w:rtl/>
        </w:rPr>
        <w:t xml:space="preserve"> توصية واحدة لشعبة الرقابة الداخلية لتنفيذها خلال عام 2021.</w:t>
      </w:r>
    </w:p>
    <w:p w14:paraId="070ACEC0" w14:textId="77777777" w:rsidR="00C42D77" w:rsidRPr="00F23B29" w:rsidRDefault="00F23B29" w:rsidP="00A60268">
      <w:pPr>
        <w:pStyle w:val="Heading2"/>
      </w:pPr>
      <w:bookmarkStart w:id="32" w:name="_Toc73127879"/>
      <w:r w:rsidRPr="00F23B29">
        <w:rPr>
          <w:rFonts w:hint="cs"/>
          <w:rtl/>
        </w:rPr>
        <w:t>تثبيت</w:t>
      </w:r>
      <w:r w:rsidRPr="00F23B29">
        <w:rPr>
          <w:rtl/>
        </w:rPr>
        <w:t xml:space="preserve"> تقرير أداء الويبو</w:t>
      </w:r>
      <w:r w:rsidRPr="00F23B29">
        <w:rPr>
          <w:rFonts w:hint="cs"/>
          <w:rtl/>
        </w:rPr>
        <w:t xml:space="preserve"> للثنائية</w:t>
      </w:r>
      <w:r w:rsidRPr="00F23B29">
        <w:rPr>
          <w:rtl/>
        </w:rPr>
        <w:t xml:space="preserve"> 2018/</w:t>
      </w:r>
      <w:r w:rsidRPr="00F23B29">
        <w:rPr>
          <w:rFonts w:hint="cs"/>
          <w:rtl/>
        </w:rPr>
        <w:t>2019</w:t>
      </w:r>
      <w:bookmarkEnd w:id="32"/>
    </w:p>
    <w:p w14:paraId="44AA572B" w14:textId="0D117996" w:rsidR="00F23B29" w:rsidRDefault="00BE71A0" w:rsidP="00F23B29">
      <w:pPr>
        <w:pStyle w:val="ONUMA"/>
        <w:numPr>
          <w:ilvl w:val="0"/>
          <w:numId w:val="12"/>
        </w:numPr>
        <w:spacing w:before="200" w:after="0"/>
      </w:pPr>
      <w:r>
        <w:rPr>
          <w:rFonts w:hint="cs"/>
          <w:rtl/>
        </w:rPr>
        <w:t>أجرت</w:t>
      </w:r>
      <w:r w:rsidRPr="00A832EA">
        <w:rPr>
          <w:rtl/>
        </w:rPr>
        <w:t xml:space="preserve"> شعبة الرقابة الداخلية منذ عام 2008</w:t>
      </w:r>
      <w:r>
        <w:rPr>
          <w:rFonts w:hint="cs"/>
          <w:rtl/>
        </w:rPr>
        <w:t xml:space="preserve"> ست عمليات</w:t>
      </w:r>
      <w:r w:rsidR="00F23B29" w:rsidRPr="00A832EA">
        <w:rPr>
          <w:rtl/>
        </w:rPr>
        <w:t xml:space="preserve"> تثبيت. </w:t>
      </w:r>
      <w:r w:rsidR="001C0885">
        <w:rPr>
          <w:rFonts w:hint="cs"/>
          <w:rtl/>
        </w:rPr>
        <w:t>و</w:t>
      </w:r>
      <w:r w:rsidR="00F23B29" w:rsidRPr="00A832EA">
        <w:rPr>
          <w:rtl/>
        </w:rPr>
        <w:t>يوفر تثبيت تقرير أداء الويبو تحققًا مستقلاً من موثوقية وصحة المعلومات الواردة في تقرير أداء الويبو للثنائية 2018/2019 ومتابعة وضع تنفيذ التوصيات المفتوحة لتقارير التثبيت السابقة. وخلال عملية التثبيت هذه، قامت شعبة الرقابة الداخلية بالتحقق من صحة بيانات مؤشر الأداء (</w:t>
      </w:r>
      <w:r w:rsidR="00F23B29" w:rsidRPr="00A832EA">
        <w:t>Pl</w:t>
      </w:r>
      <w:r w:rsidR="00F23B29" w:rsidRPr="00A832EA">
        <w:rPr>
          <w:rtl/>
        </w:rPr>
        <w:t>) للبرنامج رقم 20، ضمن مجموعة أمور، من أجل دمج المكاتب الخارجية بشكل أفضل في عملية التثبيت. ولا يقدم التقرير أي توصيات رسمية. ومع ذلك، هناك بعض الاقتراحات التي ينبغي النظر فيها للمساعدة في تعزيز الإدارة القائمة على النتائج (</w:t>
      </w:r>
      <w:r w:rsidR="00F23B29" w:rsidRPr="00A832EA">
        <w:t>RBM</w:t>
      </w:r>
      <w:r w:rsidR="00F23B29" w:rsidRPr="00A832EA">
        <w:rPr>
          <w:rtl/>
        </w:rPr>
        <w:t>) في الويبو.</w:t>
      </w:r>
    </w:p>
    <w:p w14:paraId="55DEE808" w14:textId="28476EC1" w:rsidR="00F23B29" w:rsidRDefault="00F23B29" w:rsidP="00C95375">
      <w:pPr>
        <w:pStyle w:val="ONUMA"/>
        <w:numPr>
          <w:ilvl w:val="0"/>
          <w:numId w:val="12"/>
        </w:numPr>
        <w:spacing w:before="200" w:after="0"/>
        <w:rPr>
          <w:rtl/>
        </w:rPr>
      </w:pPr>
      <w:r>
        <w:rPr>
          <w:rFonts w:hint="cs"/>
          <w:rtl/>
        </w:rPr>
        <w:t>و</w:t>
      </w:r>
      <w:r>
        <w:rPr>
          <w:rtl/>
        </w:rPr>
        <w:t>ازدادت الجودة الإجمالية لبيانات الأداء (</w:t>
      </w:r>
      <w:r>
        <w:t>PD</w:t>
      </w:r>
      <w:r>
        <w:rPr>
          <w:rtl/>
        </w:rPr>
        <w:t xml:space="preserve">) مقارنةً </w:t>
      </w:r>
      <w:r>
        <w:rPr>
          <w:rFonts w:hint="cs"/>
          <w:rtl/>
        </w:rPr>
        <w:t>بالتثبيت</w:t>
      </w:r>
      <w:r>
        <w:rPr>
          <w:rtl/>
        </w:rPr>
        <w:t xml:space="preserve"> </w:t>
      </w:r>
      <w:r>
        <w:rPr>
          <w:rFonts w:hint="cs"/>
          <w:rtl/>
        </w:rPr>
        <w:t>السابق،</w:t>
      </w:r>
      <w:r>
        <w:rPr>
          <w:rtl/>
        </w:rPr>
        <w:t xml:space="preserve"> مع استيفاء 94 في المائة على الأقل </w:t>
      </w:r>
      <w:r>
        <w:rPr>
          <w:rFonts w:hint="cs"/>
          <w:rtl/>
        </w:rPr>
        <w:t xml:space="preserve">من </w:t>
      </w:r>
      <w:r>
        <w:rPr>
          <w:rtl/>
        </w:rPr>
        <w:t xml:space="preserve">معايير </w:t>
      </w:r>
      <w:r>
        <w:rPr>
          <w:rFonts w:hint="cs"/>
          <w:rtl/>
        </w:rPr>
        <w:t>التثبيت</w:t>
      </w:r>
      <w:r>
        <w:rPr>
          <w:rtl/>
        </w:rPr>
        <w:t xml:space="preserve"> </w:t>
      </w:r>
      <w:r>
        <w:rPr>
          <w:rFonts w:hint="cs"/>
          <w:rtl/>
        </w:rPr>
        <w:t>الستة،</w:t>
      </w:r>
      <w:r>
        <w:rPr>
          <w:rtl/>
        </w:rPr>
        <w:t xml:space="preserve"> بما في ذلك معياران بنسبة 97 في المائة. </w:t>
      </w:r>
      <w:r>
        <w:rPr>
          <w:rFonts w:hint="cs"/>
          <w:rtl/>
        </w:rPr>
        <w:t xml:space="preserve">وكانت تحقق، </w:t>
      </w:r>
      <w:r>
        <w:rPr>
          <w:rtl/>
        </w:rPr>
        <w:t xml:space="preserve">في </w:t>
      </w:r>
      <w:r>
        <w:rPr>
          <w:rFonts w:hint="cs"/>
          <w:rtl/>
        </w:rPr>
        <w:t>السابق،</w:t>
      </w:r>
      <w:r>
        <w:rPr>
          <w:rtl/>
        </w:rPr>
        <w:t xml:space="preserve"> أربعة </w:t>
      </w:r>
      <w:r>
        <w:rPr>
          <w:rFonts w:hint="cs"/>
          <w:rtl/>
        </w:rPr>
        <w:t xml:space="preserve">معايير </w:t>
      </w:r>
      <w:r>
        <w:rPr>
          <w:rtl/>
        </w:rPr>
        <w:t xml:space="preserve">فقط من أصل ستة معايير </w:t>
      </w:r>
      <w:r>
        <w:rPr>
          <w:rFonts w:hint="cs"/>
          <w:rtl/>
        </w:rPr>
        <w:t xml:space="preserve">نسبة </w:t>
      </w:r>
      <w:r>
        <w:rPr>
          <w:rtl/>
        </w:rPr>
        <w:t xml:space="preserve">أعلى من 80 في المائة. </w:t>
      </w:r>
      <w:r>
        <w:rPr>
          <w:rFonts w:hint="cs"/>
          <w:rtl/>
        </w:rPr>
        <w:t>و</w:t>
      </w:r>
      <w:r>
        <w:rPr>
          <w:rtl/>
        </w:rPr>
        <w:t xml:space="preserve">حددت عملية </w:t>
      </w:r>
      <w:r>
        <w:rPr>
          <w:rFonts w:hint="cs"/>
          <w:rtl/>
        </w:rPr>
        <w:t>التثبيت</w:t>
      </w:r>
      <w:r>
        <w:rPr>
          <w:rtl/>
        </w:rPr>
        <w:t xml:space="preserve"> حالة واحدة حيث توجد فرص للتحسين - </w:t>
      </w:r>
      <w:r>
        <w:rPr>
          <w:rFonts w:hint="cs"/>
          <w:rtl/>
        </w:rPr>
        <w:t>و</w:t>
      </w:r>
      <w:r>
        <w:rPr>
          <w:rtl/>
        </w:rPr>
        <w:t xml:space="preserve">لم </w:t>
      </w:r>
      <w:r>
        <w:rPr>
          <w:rFonts w:hint="cs"/>
          <w:rtl/>
        </w:rPr>
        <w:t>ت</w:t>
      </w:r>
      <w:r>
        <w:rPr>
          <w:rtl/>
        </w:rPr>
        <w:t xml:space="preserve">ستوف </w:t>
      </w:r>
      <w:r>
        <w:rPr>
          <w:rFonts w:hint="cs"/>
          <w:rtl/>
        </w:rPr>
        <w:t>بيانات الأداء</w:t>
      </w:r>
      <w:r>
        <w:rPr>
          <w:rtl/>
        </w:rPr>
        <w:t xml:space="preserve"> </w:t>
      </w:r>
      <w:r>
        <w:rPr>
          <w:rFonts w:hint="cs"/>
          <w:rtl/>
        </w:rPr>
        <w:t>ا</w:t>
      </w:r>
      <w:r>
        <w:rPr>
          <w:rtl/>
        </w:rPr>
        <w:t xml:space="preserve">لمعايير في أربعة من </w:t>
      </w:r>
      <w:r>
        <w:rPr>
          <w:rFonts w:hint="cs"/>
          <w:rtl/>
        </w:rPr>
        <w:t xml:space="preserve">أصل </w:t>
      </w:r>
      <w:r>
        <w:rPr>
          <w:rtl/>
        </w:rPr>
        <w:t xml:space="preserve">معايير </w:t>
      </w:r>
      <w:r>
        <w:rPr>
          <w:rFonts w:hint="cs"/>
          <w:rtl/>
        </w:rPr>
        <w:t>التثبيت</w:t>
      </w:r>
      <w:r>
        <w:rPr>
          <w:rtl/>
        </w:rPr>
        <w:t xml:space="preserve"> </w:t>
      </w:r>
      <w:r>
        <w:rPr>
          <w:rFonts w:hint="cs"/>
          <w:rtl/>
        </w:rPr>
        <w:t>الستة،</w:t>
      </w:r>
      <w:r>
        <w:rPr>
          <w:rtl/>
        </w:rPr>
        <w:t xml:space="preserve"> ولم يستوف إلا جزئيًا المعيارين المتبقيين. </w:t>
      </w:r>
      <w:r>
        <w:rPr>
          <w:rFonts w:hint="cs"/>
          <w:rtl/>
        </w:rPr>
        <w:t>وبالمثل،</w:t>
      </w:r>
      <w:r>
        <w:rPr>
          <w:rtl/>
        </w:rPr>
        <w:t xml:space="preserve"> أبلغت جميع البرامج </w:t>
      </w:r>
      <w:r>
        <w:rPr>
          <w:rFonts w:hint="cs"/>
          <w:rtl/>
        </w:rPr>
        <w:t>البالغة</w:t>
      </w:r>
      <w:r>
        <w:rPr>
          <w:rtl/>
        </w:rPr>
        <w:t xml:space="preserve"> 31 </w:t>
      </w:r>
      <w:r>
        <w:rPr>
          <w:rFonts w:hint="cs"/>
          <w:rtl/>
        </w:rPr>
        <w:t xml:space="preserve">برنامجاً </w:t>
      </w:r>
      <w:r>
        <w:rPr>
          <w:rtl/>
        </w:rPr>
        <w:t>بدقة عن</w:t>
      </w:r>
      <w:r w:rsidRPr="00E45059">
        <w:rPr>
          <w:rtl/>
        </w:rPr>
        <w:t xml:space="preserve"> نظام إشارات السير</w:t>
      </w:r>
      <w:r>
        <w:rPr>
          <w:rFonts w:hint="cs"/>
          <w:rtl/>
        </w:rPr>
        <w:t xml:space="preserve"> (</w:t>
      </w:r>
      <w:r>
        <w:t>TLS</w:t>
      </w:r>
      <w:r>
        <w:rPr>
          <w:rFonts w:hint="cs"/>
          <w:rtl/>
        </w:rPr>
        <w:t xml:space="preserve">) </w:t>
      </w:r>
      <w:r>
        <w:rPr>
          <w:rtl/>
        </w:rPr>
        <w:t>الخاصة بها ل</w:t>
      </w:r>
      <w:r>
        <w:rPr>
          <w:rFonts w:hint="cs"/>
          <w:rtl/>
        </w:rPr>
        <w:t>ما مجموعة</w:t>
      </w:r>
      <w:r>
        <w:rPr>
          <w:rtl/>
        </w:rPr>
        <w:t xml:space="preserve"> </w:t>
      </w:r>
      <w:r>
        <w:rPr>
          <w:rFonts w:hint="cs"/>
          <w:rtl/>
        </w:rPr>
        <w:t xml:space="preserve">32 برنامجاً </w:t>
      </w:r>
      <w:r>
        <w:rPr>
          <w:rtl/>
        </w:rPr>
        <w:t>تم اختيار</w:t>
      </w:r>
      <w:r>
        <w:rPr>
          <w:rFonts w:hint="cs"/>
          <w:rtl/>
        </w:rPr>
        <w:t xml:space="preserve">ه </w:t>
      </w:r>
      <w:r>
        <w:rPr>
          <w:rtl/>
        </w:rPr>
        <w:t xml:space="preserve">عشوائيًا. </w:t>
      </w:r>
      <w:r>
        <w:rPr>
          <w:rFonts w:hint="cs"/>
          <w:rtl/>
        </w:rPr>
        <w:t>وقد تحققت ال</w:t>
      </w:r>
      <w:r>
        <w:rPr>
          <w:rtl/>
        </w:rPr>
        <w:t>دقة</w:t>
      </w:r>
      <w:r>
        <w:rPr>
          <w:rFonts w:hint="cs"/>
          <w:rtl/>
        </w:rPr>
        <w:t xml:space="preserve"> بنسبة 100 في المائة مقارنة</w:t>
      </w:r>
      <w:r>
        <w:rPr>
          <w:rtl/>
        </w:rPr>
        <w:t xml:space="preserve"> بالفترة </w:t>
      </w:r>
      <w:r>
        <w:rPr>
          <w:rFonts w:hint="cs"/>
          <w:rtl/>
        </w:rPr>
        <w:t>السابقة،</w:t>
      </w:r>
      <w:r>
        <w:rPr>
          <w:rtl/>
        </w:rPr>
        <w:t xml:space="preserve"> حيث تم </w:t>
      </w:r>
      <w:r>
        <w:rPr>
          <w:rFonts w:hint="cs"/>
          <w:rtl/>
        </w:rPr>
        <w:t xml:space="preserve">الإبلاغ عن بيانات الأداء </w:t>
      </w:r>
      <w:r>
        <w:rPr>
          <w:rtl/>
        </w:rPr>
        <w:t xml:space="preserve">بدقة </w:t>
      </w:r>
      <w:r>
        <w:rPr>
          <w:rFonts w:hint="cs"/>
          <w:rtl/>
        </w:rPr>
        <w:t>لما مجموعه 26 مؤشر أداء</w:t>
      </w:r>
      <w:r>
        <w:rPr>
          <w:rtl/>
        </w:rPr>
        <w:t xml:space="preserve"> </w:t>
      </w:r>
      <w:r>
        <w:rPr>
          <w:rFonts w:hint="cs"/>
          <w:rtl/>
        </w:rPr>
        <w:t>(84</w:t>
      </w:r>
      <w:r w:rsidR="00C95375">
        <w:t>%</w:t>
      </w:r>
      <w:r>
        <w:rPr>
          <w:rFonts w:hint="cs"/>
          <w:rtl/>
        </w:rPr>
        <w:t>)</w:t>
      </w:r>
      <w:r>
        <w:rPr>
          <w:rtl/>
        </w:rPr>
        <w:t>.</w:t>
      </w:r>
      <w:r>
        <w:rPr>
          <w:rFonts w:hint="cs"/>
          <w:rtl/>
        </w:rPr>
        <w:t xml:space="preserve"> </w:t>
      </w:r>
    </w:p>
    <w:p w14:paraId="63786BD2" w14:textId="0069DD75" w:rsidR="00F23B29" w:rsidRDefault="00F23B29" w:rsidP="00F23B29">
      <w:pPr>
        <w:pStyle w:val="ONUMA"/>
        <w:numPr>
          <w:ilvl w:val="0"/>
          <w:numId w:val="12"/>
        </w:numPr>
        <w:spacing w:before="200" w:after="0"/>
        <w:rPr>
          <w:rtl/>
        </w:rPr>
      </w:pPr>
      <w:r>
        <w:rPr>
          <w:rFonts w:hint="cs"/>
          <w:rtl/>
        </w:rPr>
        <w:t>و</w:t>
      </w:r>
      <w:r>
        <w:rPr>
          <w:rtl/>
        </w:rPr>
        <w:t xml:space="preserve">في حين أن الدراسة الاستقصائية التي أجريت على مديري البرامج والأعضاء المناوبين تمثل </w:t>
      </w:r>
      <w:r>
        <w:rPr>
          <w:rFonts w:hint="cs"/>
          <w:rtl/>
        </w:rPr>
        <w:t>التصورات،</w:t>
      </w:r>
      <w:r>
        <w:rPr>
          <w:rtl/>
        </w:rPr>
        <w:t xml:space="preserve"> إلا أن النتيجة تشير مع ذلك إلى المجالات وال</w:t>
      </w:r>
      <w:r>
        <w:rPr>
          <w:rFonts w:hint="cs"/>
          <w:rtl/>
        </w:rPr>
        <w:t>مسائل</w:t>
      </w:r>
      <w:r>
        <w:rPr>
          <w:rtl/>
        </w:rPr>
        <w:t xml:space="preserve"> المحتملة التي يجب معالجتها من أجل تعزيز الإدارة القائمة على النتائج في الويبو. </w:t>
      </w:r>
      <w:r>
        <w:rPr>
          <w:rFonts w:hint="cs"/>
          <w:rtl/>
        </w:rPr>
        <w:t>و</w:t>
      </w:r>
      <w:r>
        <w:rPr>
          <w:rtl/>
        </w:rPr>
        <w:t xml:space="preserve">على سبيل </w:t>
      </w:r>
      <w:r>
        <w:rPr>
          <w:rFonts w:hint="cs"/>
          <w:rtl/>
        </w:rPr>
        <w:t>المثال،</w:t>
      </w:r>
      <w:r>
        <w:rPr>
          <w:rtl/>
        </w:rPr>
        <w:t xml:space="preserve"> أفاد حوالي 52 في المائة من المجيبين أن اختيار مؤشرات</w:t>
      </w:r>
      <w:r w:rsidR="008115FA">
        <w:rPr>
          <w:rFonts w:hint="cs"/>
          <w:rtl/>
        </w:rPr>
        <w:t xml:space="preserve"> أدائهم</w:t>
      </w:r>
      <w:r>
        <w:rPr>
          <w:rtl/>
        </w:rPr>
        <w:t xml:space="preserve"> وجودة بياناتهم قد تحسن منذ </w:t>
      </w:r>
      <w:r>
        <w:rPr>
          <w:rFonts w:hint="cs"/>
          <w:rtl/>
        </w:rPr>
        <w:t>عملية التثبيت</w:t>
      </w:r>
      <w:r>
        <w:rPr>
          <w:rtl/>
        </w:rPr>
        <w:t xml:space="preserve"> الأخير</w:t>
      </w:r>
      <w:r>
        <w:rPr>
          <w:rFonts w:hint="cs"/>
          <w:rtl/>
        </w:rPr>
        <w:t>ة</w:t>
      </w:r>
      <w:r>
        <w:rPr>
          <w:rtl/>
        </w:rPr>
        <w:t xml:space="preserve">. </w:t>
      </w:r>
      <w:r>
        <w:rPr>
          <w:rFonts w:hint="cs"/>
          <w:rtl/>
        </w:rPr>
        <w:t>و</w:t>
      </w:r>
      <w:r>
        <w:rPr>
          <w:rtl/>
        </w:rPr>
        <w:t xml:space="preserve">لا يستخدم خمسون في المائة من المجيبين معلومات </w:t>
      </w:r>
      <w:r>
        <w:rPr>
          <w:rFonts w:hint="cs"/>
          <w:rtl/>
        </w:rPr>
        <w:t>بناء على</w:t>
      </w:r>
      <w:r>
        <w:rPr>
          <w:rtl/>
        </w:rPr>
        <w:t xml:space="preserve"> </w:t>
      </w:r>
      <w:r>
        <w:rPr>
          <w:rFonts w:hint="cs"/>
          <w:rtl/>
        </w:rPr>
        <w:t xml:space="preserve">مؤشرات الأداء </w:t>
      </w:r>
      <w:r>
        <w:rPr>
          <w:rtl/>
        </w:rPr>
        <w:t xml:space="preserve">في عمليات الإدارة </w:t>
      </w:r>
      <w:r>
        <w:rPr>
          <w:rFonts w:hint="cs"/>
          <w:rtl/>
        </w:rPr>
        <w:t>العادية،</w:t>
      </w:r>
      <w:r>
        <w:rPr>
          <w:rtl/>
        </w:rPr>
        <w:t xml:space="preserve"> مما يشير إلى أنه لا تزال هناك فرص للإدارة القائمة على النتائج ل</w:t>
      </w:r>
      <w:r>
        <w:rPr>
          <w:rFonts w:hint="cs"/>
          <w:rtl/>
        </w:rPr>
        <w:t xml:space="preserve">إحراز </w:t>
      </w:r>
      <w:r>
        <w:rPr>
          <w:rtl/>
        </w:rPr>
        <w:t xml:space="preserve">مزيد من التحول من أداة إعداد التقارير إلى نظام إدارة. </w:t>
      </w:r>
      <w:r>
        <w:rPr>
          <w:rFonts w:hint="cs"/>
          <w:rtl/>
        </w:rPr>
        <w:t>وأخيرًا،</w:t>
      </w:r>
      <w:r>
        <w:rPr>
          <w:rtl/>
        </w:rPr>
        <w:t xml:space="preserve"> تعد مشاركة المعلومات عاملاً هامًا من عوامل النجاح للإدارة الفعالة </w:t>
      </w:r>
      <w:r>
        <w:rPr>
          <w:rFonts w:hint="cs"/>
          <w:rtl/>
        </w:rPr>
        <w:t>القائمة على</w:t>
      </w:r>
      <w:r>
        <w:rPr>
          <w:rtl/>
        </w:rPr>
        <w:t xml:space="preserve"> </w:t>
      </w:r>
      <w:r>
        <w:rPr>
          <w:rFonts w:hint="cs"/>
          <w:rtl/>
        </w:rPr>
        <w:t>النتائج،</w:t>
      </w:r>
      <w:r>
        <w:rPr>
          <w:rtl/>
        </w:rPr>
        <w:t xml:space="preserve"> حيث وجد 48 في المائة فقط من المجيبين أن البرامج الأخرى تشارك بيانات الرصد والإبلاغ المفيدة في الوقت المناسب.</w:t>
      </w:r>
      <w:r>
        <w:rPr>
          <w:rFonts w:hint="cs"/>
          <w:rtl/>
        </w:rPr>
        <w:t xml:space="preserve"> </w:t>
      </w:r>
    </w:p>
    <w:p w14:paraId="1DCD4D3B" w14:textId="77777777" w:rsidR="00F23B29" w:rsidRDefault="00F23B29" w:rsidP="00F23B29">
      <w:pPr>
        <w:pStyle w:val="ONUMA"/>
        <w:numPr>
          <w:ilvl w:val="0"/>
          <w:numId w:val="12"/>
        </w:numPr>
        <w:spacing w:before="200" w:after="0"/>
        <w:rPr>
          <w:rtl/>
        </w:rPr>
      </w:pPr>
      <w:r>
        <w:rPr>
          <w:rFonts w:hint="cs"/>
          <w:rtl/>
        </w:rPr>
        <w:t>و</w:t>
      </w:r>
      <w:r>
        <w:rPr>
          <w:rtl/>
        </w:rPr>
        <w:t xml:space="preserve">تشجع شعبة الرقابة الداخلية المنظمة على مواصلة تنفيذ التدابير والممارسات التي من شأنها أن تؤدي إلى زيادة استخدام الإدارة القائمة على النتائج كنظام </w:t>
      </w:r>
      <w:r>
        <w:rPr>
          <w:rFonts w:hint="cs"/>
          <w:rtl/>
        </w:rPr>
        <w:t>إداري</w:t>
      </w:r>
      <w:r>
        <w:rPr>
          <w:rtl/>
        </w:rPr>
        <w:t xml:space="preserve"> ودعم ثقافة النتائج القوية في الويبو.</w:t>
      </w:r>
    </w:p>
    <w:p w14:paraId="68188029" w14:textId="77777777" w:rsidR="00F23B29" w:rsidRDefault="00F23B29" w:rsidP="00F23B29">
      <w:pPr>
        <w:pStyle w:val="ONUMA"/>
        <w:numPr>
          <w:ilvl w:val="0"/>
          <w:numId w:val="12"/>
        </w:numPr>
        <w:spacing w:before="200" w:after="0"/>
      </w:pPr>
      <w:r>
        <w:rPr>
          <w:rFonts w:hint="cs"/>
          <w:rtl/>
        </w:rPr>
        <w:lastRenderedPageBreak/>
        <w:t>و</w:t>
      </w:r>
      <w:r>
        <w:rPr>
          <w:rtl/>
        </w:rPr>
        <w:t xml:space="preserve">نُفِّذت توصية واحدة من </w:t>
      </w:r>
      <w:r>
        <w:rPr>
          <w:rFonts w:hint="cs"/>
          <w:rtl/>
        </w:rPr>
        <w:t>تثبيت</w:t>
      </w:r>
      <w:r>
        <w:rPr>
          <w:rtl/>
        </w:rPr>
        <w:t xml:space="preserve"> تقرير </w:t>
      </w:r>
      <w:r>
        <w:rPr>
          <w:rFonts w:hint="cs"/>
          <w:rtl/>
        </w:rPr>
        <w:t>الثنائية</w:t>
      </w:r>
      <w:r>
        <w:rPr>
          <w:rtl/>
        </w:rPr>
        <w:t xml:space="preserve"> 2016/2017 تنفيذاً </w:t>
      </w:r>
      <w:r>
        <w:rPr>
          <w:rFonts w:hint="cs"/>
          <w:rtl/>
        </w:rPr>
        <w:t>كاملاً،</w:t>
      </w:r>
      <w:r>
        <w:rPr>
          <w:rtl/>
        </w:rPr>
        <w:t xml:space="preserve"> </w:t>
      </w:r>
      <w:r>
        <w:rPr>
          <w:rFonts w:hint="cs"/>
          <w:rtl/>
        </w:rPr>
        <w:t xml:space="preserve">فيما </w:t>
      </w:r>
      <w:r>
        <w:rPr>
          <w:rtl/>
        </w:rPr>
        <w:t xml:space="preserve">نُفذت توصية واحدة </w:t>
      </w:r>
      <w:r>
        <w:rPr>
          <w:rFonts w:hint="cs"/>
          <w:rtl/>
        </w:rPr>
        <w:t>جزئياً،</w:t>
      </w:r>
      <w:r>
        <w:rPr>
          <w:rtl/>
        </w:rPr>
        <w:t xml:space="preserve"> ولم تعد </w:t>
      </w:r>
      <w:r>
        <w:rPr>
          <w:rFonts w:hint="cs"/>
          <w:rtl/>
        </w:rPr>
        <w:t xml:space="preserve">توصيتان </w:t>
      </w:r>
      <w:r>
        <w:rPr>
          <w:rtl/>
        </w:rPr>
        <w:t xml:space="preserve">اثنتان ساريتين </w:t>
      </w:r>
      <w:r>
        <w:rPr>
          <w:rFonts w:hint="cs"/>
          <w:rtl/>
        </w:rPr>
        <w:t>بسبب إلغاء</w:t>
      </w:r>
      <w:r>
        <w:rPr>
          <w:rtl/>
        </w:rPr>
        <w:t xml:space="preserve"> المؤشرات الرئيسية المعنية. </w:t>
      </w:r>
      <w:r>
        <w:rPr>
          <w:rFonts w:hint="cs"/>
          <w:rtl/>
        </w:rPr>
        <w:t>و</w:t>
      </w:r>
      <w:r>
        <w:rPr>
          <w:rtl/>
        </w:rPr>
        <w:t xml:space="preserve">تم تنفيذ وإغلاق التوصيات المنبثقة عن عمليات </w:t>
      </w:r>
      <w:r>
        <w:rPr>
          <w:rFonts w:hint="cs"/>
          <w:rtl/>
        </w:rPr>
        <w:t>التثبيت</w:t>
      </w:r>
      <w:r>
        <w:rPr>
          <w:rtl/>
        </w:rPr>
        <w:t xml:space="preserve"> السابقة (2014/2015 </w:t>
      </w:r>
      <w:r>
        <w:rPr>
          <w:rFonts w:hint="cs"/>
          <w:rtl/>
        </w:rPr>
        <w:t>و2012</w:t>
      </w:r>
      <w:r>
        <w:rPr>
          <w:rtl/>
        </w:rPr>
        <w:t>/2013).</w:t>
      </w:r>
    </w:p>
    <w:p w14:paraId="0EF999C9" w14:textId="77777777" w:rsidR="00F23B29" w:rsidRDefault="00F23B29" w:rsidP="00A60268">
      <w:pPr>
        <w:pStyle w:val="Heading2"/>
      </w:pPr>
      <w:r w:rsidRPr="00F23B29">
        <w:rPr>
          <w:rtl/>
        </w:rPr>
        <w:t>تقييم الشعبة الإقليمية لأفريقيا</w:t>
      </w:r>
    </w:p>
    <w:p w14:paraId="188D7549" w14:textId="77777777" w:rsidR="00E33AD6" w:rsidRDefault="00E33AD6" w:rsidP="00E33AD6">
      <w:pPr>
        <w:pStyle w:val="ONUMA"/>
        <w:numPr>
          <w:ilvl w:val="0"/>
          <w:numId w:val="12"/>
        </w:numPr>
        <w:spacing w:before="200" w:after="0"/>
        <w:rPr>
          <w:rtl/>
        </w:rPr>
      </w:pPr>
      <w:r>
        <w:rPr>
          <w:rtl/>
        </w:rPr>
        <w:t xml:space="preserve">كان الهدف من التقييم هو تقييم عمليات الشعبة وفعالية الأداء والكفاءة لتحسين جودة طرائق التنفيذ. </w:t>
      </w:r>
      <w:r>
        <w:rPr>
          <w:rFonts w:hint="cs"/>
          <w:rtl/>
        </w:rPr>
        <w:t>و</w:t>
      </w:r>
      <w:r>
        <w:rPr>
          <w:rtl/>
        </w:rPr>
        <w:t>يسعى التقييم إلى فهم ما يصلح وما لا يصلح داخل الشعبة ومساهماته في النهوض بأولويات جدول أعمال التنمية للويبو.</w:t>
      </w:r>
    </w:p>
    <w:p w14:paraId="05D92D04" w14:textId="77777777" w:rsidR="00E33AD6" w:rsidRDefault="00E33AD6" w:rsidP="00E33AD6">
      <w:pPr>
        <w:pStyle w:val="ONUMA"/>
        <w:numPr>
          <w:ilvl w:val="0"/>
          <w:numId w:val="12"/>
        </w:numPr>
        <w:spacing w:before="200" w:after="0"/>
      </w:pPr>
      <w:r>
        <w:rPr>
          <w:rFonts w:hint="cs"/>
          <w:rtl/>
        </w:rPr>
        <w:t>و</w:t>
      </w:r>
      <w:r>
        <w:rPr>
          <w:rtl/>
        </w:rPr>
        <w:t>تشمل النتائج الرئيسية للتقرير ما يلي:</w:t>
      </w:r>
    </w:p>
    <w:p w14:paraId="77A0AE78" w14:textId="77777777" w:rsidR="00E33AD6" w:rsidRPr="00E33AD6" w:rsidRDefault="00E33AD6" w:rsidP="00456B59">
      <w:pPr>
        <w:pStyle w:val="ONUMA"/>
        <w:numPr>
          <w:ilvl w:val="1"/>
          <w:numId w:val="7"/>
        </w:numPr>
        <w:spacing w:before="120"/>
        <w:rPr>
          <w:rtl/>
        </w:rPr>
      </w:pPr>
      <w:r w:rsidRPr="00E33AD6">
        <w:rPr>
          <w:rtl/>
        </w:rPr>
        <w:t xml:space="preserve">استجابت تدخلات الشعبة لاحتياجات النظراء الوطنيين، وكانت النتائج والأنشطة متسقة مع الأولويات والسياق الوطنيين. </w:t>
      </w:r>
      <w:r w:rsidRPr="00E33AD6">
        <w:rPr>
          <w:rFonts w:hint="cs"/>
          <w:rtl/>
        </w:rPr>
        <w:t>و</w:t>
      </w:r>
      <w:r w:rsidRPr="00E33AD6">
        <w:rPr>
          <w:rtl/>
        </w:rPr>
        <w:t xml:space="preserve">كانت عملية التخطيط </w:t>
      </w:r>
      <w:r w:rsidRPr="00E33AD6">
        <w:rPr>
          <w:rFonts w:hint="cs"/>
          <w:rtl/>
        </w:rPr>
        <w:t xml:space="preserve">عملية </w:t>
      </w:r>
      <w:r w:rsidRPr="00E33AD6">
        <w:rPr>
          <w:rtl/>
        </w:rPr>
        <w:t>تشاركية بناءً على معرفة المكتب بالمنطقة.</w:t>
      </w:r>
    </w:p>
    <w:p w14:paraId="6A521E63" w14:textId="77777777" w:rsidR="00E33AD6" w:rsidRPr="00E33AD6" w:rsidRDefault="00E33AD6" w:rsidP="00E33AD6">
      <w:pPr>
        <w:pStyle w:val="ONUMA"/>
        <w:numPr>
          <w:ilvl w:val="1"/>
          <w:numId w:val="7"/>
        </w:numPr>
        <w:rPr>
          <w:rtl/>
        </w:rPr>
      </w:pPr>
      <w:r w:rsidRPr="00E33AD6">
        <w:rPr>
          <w:rtl/>
        </w:rPr>
        <w:t xml:space="preserve">تأتي عملية التخطيط </w:t>
      </w:r>
      <w:r w:rsidRPr="00E33AD6">
        <w:rPr>
          <w:rFonts w:hint="cs"/>
          <w:rtl/>
        </w:rPr>
        <w:t>ب</w:t>
      </w:r>
      <w:r w:rsidRPr="00E33AD6">
        <w:rPr>
          <w:rtl/>
        </w:rPr>
        <w:t>مبادرة</w:t>
      </w:r>
      <w:r w:rsidRPr="00E33AD6">
        <w:rPr>
          <w:rFonts w:hint="cs"/>
          <w:rtl/>
        </w:rPr>
        <w:t xml:space="preserve"> من </w:t>
      </w:r>
      <w:r w:rsidRPr="00E33AD6">
        <w:rPr>
          <w:rtl/>
        </w:rPr>
        <w:t xml:space="preserve">البلدان، وتعتبر </w:t>
      </w:r>
      <w:r w:rsidRPr="00E33AD6">
        <w:rPr>
          <w:rFonts w:hint="cs"/>
          <w:rtl/>
        </w:rPr>
        <w:t>ذات جدوى</w:t>
      </w:r>
      <w:r w:rsidRPr="00E33AD6">
        <w:rPr>
          <w:rtl/>
        </w:rPr>
        <w:t xml:space="preserve"> بسبب العمليتين التصاعدية والتنازلية. ومع ذلك، فإن تطبيق تحليل أكثر عمقًا للاحتياجات من شأنه أن يعزز ممارسات التخطيط الحالية.</w:t>
      </w:r>
    </w:p>
    <w:p w14:paraId="6B64B246" w14:textId="279E6E5B" w:rsidR="00E33AD6" w:rsidRPr="00E33AD6" w:rsidRDefault="00E33AD6" w:rsidP="00C95375">
      <w:pPr>
        <w:pStyle w:val="ONUMA"/>
        <w:numPr>
          <w:ilvl w:val="1"/>
          <w:numId w:val="7"/>
        </w:numPr>
        <w:rPr>
          <w:rtl/>
        </w:rPr>
      </w:pPr>
      <w:r w:rsidRPr="00E33AD6">
        <w:rPr>
          <w:rtl/>
        </w:rPr>
        <w:t xml:space="preserve">بذلت الشعبة جهودا كبيرة لتحقيق نتائجها، لكن </w:t>
      </w:r>
      <w:r w:rsidR="000B15F7">
        <w:rPr>
          <w:rFonts w:hint="cs"/>
          <w:rtl/>
        </w:rPr>
        <w:t xml:space="preserve">الأوضاع </w:t>
      </w:r>
      <w:r w:rsidRPr="00E33AD6">
        <w:rPr>
          <w:rtl/>
        </w:rPr>
        <w:t>في البلدان</w:t>
      </w:r>
      <w:r w:rsidR="008115FA">
        <w:rPr>
          <w:rFonts w:hint="cs"/>
          <w:rtl/>
        </w:rPr>
        <w:t xml:space="preserve"> المعنية</w:t>
      </w:r>
      <w:r w:rsidRPr="00E33AD6">
        <w:rPr>
          <w:rtl/>
        </w:rPr>
        <w:t xml:space="preserve"> المقترنة بالتحديات التنظيمية الداخلية </w:t>
      </w:r>
      <w:r w:rsidR="006E0BA5">
        <w:rPr>
          <w:rFonts w:hint="cs"/>
          <w:rtl/>
        </w:rPr>
        <w:t>فقد أخلّ ب</w:t>
      </w:r>
      <w:r w:rsidRPr="00E33AD6">
        <w:rPr>
          <w:rFonts w:hint="cs"/>
          <w:rtl/>
        </w:rPr>
        <w:t>تحقيق</w:t>
      </w:r>
      <w:r w:rsidRPr="00E33AD6">
        <w:rPr>
          <w:rtl/>
        </w:rPr>
        <w:t xml:space="preserve"> النتائج في الوقت المناسب. </w:t>
      </w:r>
      <w:r w:rsidRPr="00E33AD6">
        <w:rPr>
          <w:rFonts w:hint="cs"/>
          <w:rtl/>
        </w:rPr>
        <w:t>و</w:t>
      </w:r>
      <w:r w:rsidRPr="00E33AD6">
        <w:rPr>
          <w:rtl/>
        </w:rPr>
        <w:t>علاوة على ذلك، تؤثر قدرة وأدوات الرصد المحدود</w:t>
      </w:r>
      <w:r w:rsidRPr="00E33AD6">
        <w:rPr>
          <w:rFonts w:hint="cs"/>
          <w:rtl/>
        </w:rPr>
        <w:t>تين</w:t>
      </w:r>
      <w:r w:rsidRPr="00E33AD6">
        <w:rPr>
          <w:rtl/>
        </w:rPr>
        <w:t xml:space="preserve"> داخل الشعبة على الاستخدام المناسب لمقاييس الأداء والإبلاغ عنها.</w:t>
      </w:r>
      <w:r w:rsidRPr="00E33AD6">
        <w:rPr>
          <w:rFonts w:hint="cs"/>
          <w:rtl/>
        </w:rPr>
        <w:t xml:space="preserve"> </w:t>
      </w:r>
    </w:p>
    <w:p w14:paraId="1118205E" w14:textId="77777777" w:rsidR="000B41AF" w:rsidRDefault="000B41AF" w:rsidP="000B41AF">
      <w:pPr>
        <w:pStyle w:val="ONUMA"/>
        <w:rPr>
          <w:rtl/>
        </w:rPr>
      </w:pPr>
      <w:r>
        <w:rPr>
          <w:rtl/>
        </w:rPr>
        <w:t xml:space="preserve">وكشفت الأدلة التي </w:t>
      </w:r>
      <w:r>
        <w:rPr>
          <w:rFonts w:hint="cs"/>
          <w:rtl/>
        </w:rPr>
        <w:t>جُمعت</w:t>
      </w:r>
      <w:r>
        <w:rPr>
          <w:rtl/>
        </w:rPr>
        <w:t xml:space="preserve"> أثناء التقييم </w:t>
      </w:r>
      <w:r>
        <w:rPr>
          <w:rFonts w:hint="cs"/>
          <w:rtl/>
        </w:rPr>
        <w:t>عن وجود ارتياح</w:t>
      </w:r>
      <w:r>
        <w:rPr>
          <w:rtl/>
        </w:rPr>
        <w:t xml:space="preserve"> لما قدمته الشعبة. </w:t>
      </w:r>
      <w:r>
        <w:rPr>
          <w:rFonts w:hint="cs"/>
          <w:rtl/>
        </w:rPr>
        <w:t>و</w:t>
      </w:r>
      <w:r>
        <w:rPr>
          <w:rtl/>
        </w:rPr>
        <w:t xml:space="preserve">يقر الشركاء الرئيسيون </w:t>
      </w:r>
      <w:r>
        <w:rPr>
          <w:rFonts w:hint="cs"/>
          <w:rtl/>
        </w:rPr>
        <w:t>في سائر</w:t>
      </w:r>
      <w:r>
        <w:rPr>
          <w:rtl/>
        </w:rPr>
        <w:t xml:space="preserve"> البلدان </w:t>
      </w:r>
      <w:r>
        <w:rPr>
          <w:rFonts w:hint="cs"/>
          <w:rtl/>
        </w:rPr>
        <w:t>و</w:t>
      </w:r>
      <w:r>
        <w:rPr>
          <w:rtl/>
        </w:rPr>
        <w:t xml:space="preserve">على نطاق واسع بعمل </w:t>
      </w:r>
      <w:r>
        <w:rPr>
          <w:rFonts w:hint="cs"/>
          <w:rtl/>
        </w:rPr>
        <w:t>الشعبة</w:t>
      </w:r>
      <w:r>
        <w:rPr>
          <w:rtl/>
        </w:rPr>
        <w:t>. وقد أظهر</w:t>
      </w:r>
      <w:r>
        <w:rPr>
          <w:rFonts w:hint="cs"/>
          <w:rtl/>
        </w:rPr>
        <w:t>ت</w:t>
      </w:r>
      <w:r>
        <w:rPr>
          <w:rtl/>
        </w:rPr>
        <w:t xml:space="preserve"> دوره</w:t>
      </w:r>
      <w:r>
        <w:rPr>
          <w:rFonts w:hint="cs"/>
          <w:rtl/>
        </w:rPr>
        <w:t>ا</w:t>
      </w:r>
      <w:r>
        <w:rPr>
          <w:rtl/>
        </w:rPr>
        <w:t xml:space="preserve"> في الجمع بين العديد من الأطراف حول القضايا الأساسية وتحقيق النتائج حول بناء </w:t>
      </w:r>
      <w:r>
        <w:rPr>
          <w:rFonts w:hint="cs"/>
          <w:rtl/>
        </w:rPr>
        <w:t>الكفاءات</w:t>
      </w:r>
      <w:r>
        <w:rPr>
          <w:rtl/>
        </w:rPr>
        <w:t xml:space="preserve"> والمساعدة التقنية وتطوير استراتيجيات الملكية الفكرية والسياسة العامة.</w:t>
      </w:r>
    </w:p>
    <w:p w14:paraId="659E7037" w14:textId="77777777" w:rsidR="000B41AF" w:rsidRDefault="000B41AF" w:rsidP="000B41AF">
      <w:pPr>
        <w:pStyle w:val="ONUMA"/>
        <w:rPr>
          <w:rtl/>
        </w:rPr>
      </w:pPr>
      <w:r>
        <w:rPr>
          <w:rFonts w:hint="cs"/>
          <w:rtl/>
        </w:rPr>
        <w:t>و</w:t>
      </w:r>
      <w:r>
        <w:rPr>
          <w:rtl/>
        </w:rPr>
        <w:t xml:space="preserve">يظهر التحليل في التقييم أن الشعبة طورت </w:t>
      </w:r>
      <w:r>
        <w:rPr>
          <w:rFonts w:hint="cs"/>
          <w:rtl/>
        </w:rPr>
        <w:t>مواطن</w:t>
      </w:r>
      <w:r>
        <w:rPr>
          <w:rtl/>
        </w:rPr>
        <w:t xml:space="preserve"> قوة نسبية وقيمة مضافة كبيرة في دورها، مما </w:t>
      </w:r>
      <w:r>
        <w:rPr>
          <w:rFonts w:hint="cs"/>
          <w:rtl/>
        </w:rPr>
        <w:t>يسّر</w:t>
      </w:r>
      <w:r>
        <w:rPr>
          <w:rtl/>
        </w:rPr>
        <w:t xml:space="preserve"> </w:t>
      </w:r>
      <w:r>
        <w:rPr>
          <w:rFonts w:hint="cs"/>
          <w:rtl/>
        </w:rPr>
        <w:t>وضع</w:t>
      </w:r>
      <w:r>
        <w:rPr>
          <w:rtl/>
        </w:rPr>
        <w:t xml:space="preserve"> مجموعة واسعة من التدخلات والدعم لمساعدة البلدان الأفريقية على تطوير الملكية الفكرية بشكل أفضل.</w:t>
      </w:r>
      <w:r>
        <w:rPr>
          <w:rFonts w:hint="cs"/>
          <w:rtl/>
        </w:rPr>
        <w:t xml:space="preserve"> </w:t>
      </w:r>
    </w:p>
    <w:p w14:paraId="0A43E56B" w14:textId="77777777" w:rsidR="000B41AF" w:rsidRDefault="000B41AF" w:rsidP="000B41AF">
      <w:pPr>
        <w:pStyle w:val="ONUMA"/>
        <w:rPr>
          <w:rtl/>
        </w:rPr>
      </w:pPr>
      <w:r>
        <w:rPr>
          <w:rtl/>
        </w:rPr>
        <w:t xml:space="preserve">وأحرزت الشعبة تقدمًا كبيرًا في مجال الاستدامة </w:t>
      </w:r>
      <w:r>
        <w:rPr>
          <w:rFonts w:hint="cs"/>
          <w:rtl/>
        </w:rPr>
        <w:t>لا سيما</w:t>
      </w:r>
      <w:r>
        <w:rPr>
          <w:rtl/>
        </w:rPr>
        <w:t xml:space="preserve"> إذكاء الوعي بأصحاب المصلحة الرئيسيين وبناء </w:t>
      </w:r>
      <w:r>
        <w:rPr>
          <w:rFonts w:hint="cs"/>
          <w:rtl/>
        </w:rPr>
        <w:t>الكفاءات</w:t>
      </w:r>
      <w:r>
        <w:rPr>
          <w:rtl/>
        </w:rPr>
        <w:t xml:space="preserve"> والتأثير على السياسات والمؤسسات العامة، بما في ذلك إقامة تحالفات قوية مع مكاتب ومؤسسات الملكية الفكرية الإقليمية.</w:t>
      </w:r>
    </w:p>
    <w:p w14:paraId="69C501E0" w14:textId="77777777" w:rsidR="000B41AF" w:rsidRDefault="000B41AF" w:rsidP="000B41AF">
      <w:pPr>
        <w:pStyle w:val="ONUMA"/>
        <w:rPr>
          <w:rtl/>
        </w:rPr>
      </w:pPr>
      <w:r>
        <w:rPr>
          <w:rFonts w:hint="cs"/>
          <w:rtl/>
        </w:rPr>
        <w:t>و</w:t>
      </w:r>
      <w:r>
        <w:rPr>
          <w:rtl/>
        </w:rPr>
        <w:t>استنادا إلى نتائج واستنتاجات التقييم، تشمل التوصيات الرئيسية الواردة في التقرير ما يلي:</w:t>
      </w:r>
    </w:p>
    <w:p w14:paraId="45E5DD92" w14:textId="77777777" w:rsidR="000B41AF" w:rsidRPr="000B41AF" w:rsidRDefault="000B41AF" w:rsidP="000B41AF">
      <w:pPr>
        <w:pStyle w:val="ONUMA"/>
        <w:numPr>
          <w:ilvl w:val="1"/>
          <w:numId w:val="7"/>
        </w:numPr>
        <w:rPr>
          <w:rtl/>
        </w:rPr>
      </w:pPr>
      <w:r w:rsidRPr="000B41AF">
        <w:rPr>
          <w:rtl/>
        </w:rPr>
        <w:t>ينبغي للشعبة زيادة تعزيز عملية التخطيط الحالية بتنفيذ تصميم أكثر صرامة و</w:t>
      </w:r>
      <w:r w:rsidRPr="000B41AF">
        <w:rPr>
          <w:rFonts w:hint="cs"/>
          <w:rtl/>
        </w:rPr>
        <w:t xml:space="preserve">وضع </w:t>
      </w:r>
      <w:r w:rsidRPr="000B41AF">
        <w:rPr>
          <w:rtl/>
        </w:rPr>
        <w:t xml:space="preserve">نظرية تغيير واضحة ومفصلة تصف بدقة سلسلة السببية التي ستحقق النتائج المتوقعة. </w:t>
      </w:r>
      <w:r w:rsidRPr="000B41AF">
        <w:rPr>
          <w:rFonts w:hint="cs"/>
          <w:rtl/>
        </w:rPr>
        <w:t>و</w:t>
      </w:r>
      <w:r w:rsidRPr="000B41AF">
        <w:rPr>
          <w:rtl/>
        </w:rPr>
        <w:t>علاوة على ذلك، يجب أن يتجه نموذج أعمالها نحو تنفيذ المشاريع بما في ذلك التعاون مع أصحاب المصلحة الرئيسيين الإضافيين في نظام الملكية الفكرية البيئي</w:t>
      </w:r>
      <w:r w:rsidRPr="000B41AF">
        <w:rPr>
          <w:rFonts w:hint="cs"/>
          <w:rtl/>
        </w:rPr>
        <w:t>،</w:t>
      </w:r>
      <w:r w:rsidRPr="000B41AF">
        <w:rPr>
          <w:rtl/>
        </w:rPr>
        <w:t xml:space="preserve"> </w:t>
      </w:r>
      <w:r w:rsidRPr="000B41AF">
        <w:rPr>
          <w:rFonts w:hint="cs"/>
          <w:rtl/>
        </w:rPr>
        <w:t>من قبيل</w:t>
      </w:r>
      <w:r w:rsidRPr="000B41AF">
        <w:rPr>
          <w:rtl/>
        </w:rPr>
        <w:t xml:space="preserve"> المخترعين ومختبرات الابتكار والشركات الصغيرة والمتوسطة والباحثين؛</w:t>
      </w:r>
    </w:p>
    <w:p w14:paraId="1E71F2CC" w14:textId="77777777" w:rsidR="000B41AF" w:rsidRPr="000B41AF" w:rsidRDefault="000B41AF" w:rsidP="000B41AF">
      <w:pPr>
        <w:pStyle w:val="ONUMA"/>
        <w:numPr>
          <w:ilvl w:val="1"/>
          <w:numId w:val="7"/>
        </w:numPr>
        <w:rPr>
          <w:rtl/>
        </w:rPr>
      </w:pPr>
      <w:r w:rsidRPr="000B41AF">
        <w:rPr>
          <w:rtl/>
        </w:rPr>
        <w:t xml:space="preserve">ينبغي أن توفر الشعبة </w:t>
      </w:r>
      <w:r w:rsidRPr="000B41AF">
        <w:rPr>
          <w:rFonts w:hint="cs"/>
          <w:rtl/>
        </w:rPr>
        <w:t>المزيد من ال</w:t>
      </w:r>
      <w:r w:rsidRPr="000B41AF">
        <w:rPr>
          <w:rtl/>
        </w:rPr>
        <w:t xml:space="preserve">تدريب </w:t>
      </w:r>
      <w:r w:rsidRPr="000B41AF">
        <w:rPr>
          <w:rFonts w:hint="cs"/>
          <w:rtl/>
        </w:rPr>
        <w:t>ال</w:t>
      </w:r>
      <w:r w:rsidRPr="000B41AF">
        <w:rPr>
          <w:rtl/>
        </w:rPr>
        <w:t>عمل</w:t>
      </w:r>
      <w:r w:rsidRPr="000B41AF">
        <w:rPr>
          <w:rFonts w:hint="cs"/>
          <w:rtl/>
        </w:rPr>
        <w:t>ي</w:t>
      </w:r>
      <w:r w:rsidRPr="000B41AF">
        <w:rPr>
          <w:rtl/>
        </w:rPr>
        <w:t xml:space="preserve"> على تقييم الملكية الفكرية والاستفادة منها. </w:t>
      </w:r>
      <w:r w:rsidRPr="000B41AF">
        <w:rPr>
          <w:rFonts w:hint="cs"/>
          <w:rtl/>
        </w:rPr>
        <w:t>و</w:t>
      </w:r>
      <w:r w:rsidRPr="000B41AF">
        <w:rPr>
          <w:rtl/>
        </w:rPr>
        <w:t xml:space="preserve">يجب أن تهدف المشاريع إلى إظهار قيمة الملكية الفكرية من خلال سلسلة قيمة الملكية الفكرية، بما في ذلك نقل التكنولوجيا. وينبغي أن يستلزم ذلك إعداد خطط عمل أكثر تفصيلاً مع البعثات الدائمة وأصحاب المصلحة الأساسيين على المستوى الوطني وقطاعات الويبو </w:t>
      </w:r>
      <w:r w:rsidRPr="000B41AF">
        <w:rPr>
          <w:rFonts w:hint="cs"/>
          <w:rtl/>
        </w:rPr>
        <w:t>المعنية</w:t>
      </w:r>
      <w:r w:rsidRPr="000B41AF">
        <w:rPr>
          <w:rtl/>
        </w:rPr>
        <w:t>.</w:t>
      </w:r>
      <w:r w:rsidRPr="000B41AF">
        <w:rPr>
          <w:rFonts w:hint="cs"/>
          <w:rtl/>
        </w:rPr>
        <w:t xml:space="preserve"> </w:t>
      </w:r>
    </w:p>
    <w:p w14:paraId="147C3DE6" w14:textId="3D414343" w:rsidR="000B41AF" w:rsidRPr="000B41AF" w:rsidRDefault="000B41AF" w:rsidP="000B41AF">
      <w:pPr>
        <w:pStyle w:val="ONUMA"/>
        <w:numPr>
          <w:ilvl w:val="1"/>
          <w:numId w:val="7"/>
        </w:numPr>
        <w:rPr>
          <w:rtl/>
        </w:rPr>
      </w:pPr>
      <w:r w:rsidRPr="000B41AF">
        <w:rPr>
          <w:rFonts w:hint="cs"/>
          <w:rtl/>
        </w:rPr>
        <w:t>و</w:t>
      </w:r>
      <w:r w:rsidRPr="000B41AF">
        <w:rPr>
          <w:rtl/>
        </w:rPr>
        <w:t xml:space="preserve">ينبغي للشعبة أن تخصص نسبة كافية من مواردها لأنشطة الرصد، بما في ذلك بناء </w:t>
      </w:r>
      <w:r w:rsidRPr="000B41AF">
        <w:rPr>
          <w:rFonts w:hint="cs"/>
          <w:rtl/>
        </w:rPr>
        <w:t>كفاءات</w:t>
      </w:r>
      <w:r w:rsidRPr="000B41AF">
        <w:rPr>
          <w:rtl/>
        </w:rPr>
        <w:t xml:space="preserve"> الموظفين لأتمتة ممارسات الرصد. </w:t>
      </w:r>
      <w:r w:rsidRPr="000B41AF">
        <w:rPr>
          <w:rFonts w:hint="cs"/>
          <w:rtl/>
        </w:rPr>
        <w:t>و</w:t>
      </w:r>
      <w:r w:rsidRPr="000B41AF">
        <w:rPr>
          <w:rtl/>
        </w:rPr>
        <w:t xml:space="preserve">بالتعاون مع </w:t>
      </w:r>
      <w:r w:rsidRPr="000B41AF">
        <w:rPr>
          <w:rFonts w:hint="cs"/>
          <w:rtl/>
        </w:rPr>
        <w:t>شعب</w:t>
      </w:r>
      <w:r w:rsidRPr="000B41AF">
        <w:rPr>
          <w:rtl/>
        </w:rPr>
        <w:t xml:space="preserve"> الويبو </w:t>
      </w:r>
      <w:r w:rsidR="006E0BA5">
        <w:rPr>
          <w:rFonts w:hint="cs"/>
          <w:rtl/>
        </w:rPr>
        <w:t xml:space="preserve">الأخرى </w:t>
      </w:r>
      <w:r w:rsidRPr="000B41AF">
        <w:rPr>
          <w:rtl/>
        </w:rPr>
        <w:t xml:space="preserve">ذات الصلة، ينبغي </w:t>
      </w:r>
      <w:r w:rsidR="006E0BA5">
        <w:rPr>
          <w:rFonts w:hint="cs"/>
          <w:rtl/>
        </w:rPr>
        <w:t xml:space="preserve">للشعبة </w:t>
      </w:r>
      <w:r w:rsidRPr="000B41AF">
        <w:rPr>
          <w:rtl/>
        </w:rPr>
        <w:t xml:space="preserve">تحديد بدائل لزيادة الاستثمار </w:t>
      </w:r>
      <w:r w:rsidRPr="000B41AF">
        <w:rPr>
          <w:rFonts w:hint="cs"/>
          <w:rtl/>
        </w:rPr>
        <w:t>في ا</w:t>
      </w:r>
      <w:r w:rsidRPr="000B41AF">
        <w:rPr>
          <w:rtl/>
        </w:rPr>
        <w:t xml:space="preserve">لمنطقة بناءً على حجم التحديات الموجودة على المستوى الإقليمي وعدد البلدان </w:t>
      </w:r>
      <w:r w:rsidRPr="000B41AF">
        <w:rPr>
          <w:rFonts w:hint="cs"/>
          <w:rtl/>
        </w:rPr>
        <w:t>المستفيدة</w:t>
      </w:r>
      <w:r w:rsidRPr="000B41AF">
        <w:rPr>
          <w:rtl/>
        </w:rPr>
        <w:t xml:space="preserve"> لتطوير مشاريع ذات نطاق أوسع.</w:t>
      </w:r>
    </w:p>
    <w:p w14:paraId="7D5F6676" w14:textId="77777777" w:rsidR="000B41AF" w:rsidRPr="000B41AF" w:rsidRDefault="000B41AF" w:rsidP="000B41AF">
      <w:pPr>
        <w:pStyle w:val="ONUMA"/>
        <w:numPr>
          <w:ilvl w:val="1"/>
          <w:numId w:val="7"/>
        </w:numPr>
        <w:rPr>
          <w:rtl/>
        </w:rPr>
      </w:pPr>
      <w:r w:rsidRPr="000B41AF">
        <w:rPr>
          <w:rFonts w:hint="cs"/>
          <w:rtl/>
        </w:rPr>
        <w:t>و</w:t>
      </w:r>
      <w:r w:rsidRPr="000B41AF">
        <w:rPr>
          <w:rtl/>
        </w:rPr>
        <w:t>ينبغي للشعبة، بالتعاون مع مكاتب الملكية الفكرية الوطنية والإقليمية، استكشاف تطوير استراتيجيات الاستدامة على المستويين الوطني والإقليمي كجزء من عمليات إدارة المشاريع.</w:t>
      </w:r>
    </w:p>
    <w:p w14:paraId="4FEAA8C3" w14:textId="77777777" w:rsidR="00C42D77" w:rsidRPr="001D4F4A" w:rsidRDefault="001D4F4A" w:rsidP="00A60268">
      <w:pPr>
        <w:pStyle w:val="Heading2"/>
      </w:pPr>
      <w:r w:rsidRPr="001D4F4A">
        <w:rPr>
          <w:rtl/>
        </w:rPr>
        <w:lastRenderedPageBreak/>
        <w:t>تقييم البرنامج رقم 17: إذكاء الاحترام للملكية الفكرية</w:t>
      </w:r>
    </w:p>
    <w:p w14:paraId="78593041" w14:textId="17D6E471" w:rsidR="00C55F54" w:rsidRDefault="00C55F54" w:rsidP="00C95375">
      <w:pPr>
        <w:pStyle w:val="ONUMA"/>
        <w:numPr>
          <w:ilvl w:val="0"/>
          <w:numId w:val="12"/>
        </w:numPr>
        <w:spacing w:before="200" w:after="0"/>
        <w:rPr>
          <w:rtl/>
        </w:rPr>
      </w:pPr>
      <w:r>
        <w:rPr>
          <w:rFonts w:hint="cs"/>
          <w:rtl/>
        </w:rPr>
        <w:t xml:space="preserve">إن </w:t>
      </w:r>
      <w:r>
        <w:rPr>
          <w:rtl/>
        </w:rPr>
        <w:t xml:space="preserve">الغرض العام من هذا التقييم تكويني </w:t>
      </w:r>
      <w:r>
        <w:rPr>
          <w:rFonts w:hint="cs"/>
          <w:rtl/>
        </w:rPr>
        <w:t>بطبيعته،</w:t>
      </w:r>
      <w:r>
        <w:rPr>
          <w:rtl/>
        </w:rPr>
        <w:t xml:space="preserve"> ويهدف إلى تقييم النتائج المتوقعة والأنشطة المنفذة من أجل تنفيذ البرنامج</w:t>
      </w:r>
      <w:r w:rsidR="00C95375">
        <w:t> </w:t>
      </w:r>
      <w:r>
        <w:rPr>
          <w:rFonts w:hint="cs"/>
          <w:rtl/>
        </w:rPr>
        <w:t>17،</w:t>
      </w:r>
      <w:r>
        <w:rPr>
          <w:rtl/>
        </w:rPr>
        <w:t xml:space="preserve"> مع التركيز على </w:t>
      </w:r>
      <w:r>
        <w:rPr>
          <w:rFonts w:hint="cs"/>
          <w:rtl/>
        </w:rPr>
        <w:t>الناتج ثالثاً- 2.</w:t>
      </w:r>
      <w:r>
        <w:rPr>
          <w:rtl/>
        </w:rPr>
        <w:t>"</w:t>
      </w:r>
      <w:r>
        <w:rPr>
          <w:rFonts w:hint="cs"/>
          <w:rtl/>
        </w:rPr>
        <w:t>كفاءات</w:t>
      </w:r>
      <w:r>
        <w:rPr>
          <w:rtl/>
        </w:rPr>
        <w:t xml:space="preserve"> موارد بشرية معززة قادرة على </w:t>
      </w:r>
      <w:r>
        <w:rPr>
          <w:rFonts w:hint="cs"/>
          <w:rtl/>
        </w:rPr>
        <w:t>تلبية</w:t>
      </w:r>
      <w:r>
        <w:rPr>
          <w:rtl/>
        </w:rPr>
        <w:t xml:space="preserve"> مجموعة واسعة من </w:t>
      </w:r>
      <w:r>
        <w:rPr>
          <w:rFonts w:hint="cs"/>
          <w:rtl/>
        </w:rPr>
        <w:t>ال</w:t>
      </w:r>
      <w:r>
        <w:rPr>
          <w:rtl/>
        </w:rPr>
        <w:t xml:space="preserve">متطلبات </w:t>
      </w:r>
      <w:r>
        <w:rPr>
          <w:rFonts w:hint="cs"/>
          <w:rtl/>
        </w:rPr>
        <w:t>لتسخير</w:t>
      </w:r>
      <w:r>
        <w:rPr>
          <w:rtl/>
        </w:rPr>
        <w:t xml:space="preserve"> فعال للملكية الفكرية </w:t>
      </w:r>
      <w:r>
        <w:rPr>
          <w:rFonts w:hint="cs"/>
          <w:rtl/>
        </w:rPr>
        <w:t>لأغراض</w:t>
      </w:r>
      <w:r>
        <w:rPr>
          <w:rtl/>
        </w:rPr>
        <w:t xml:space="preserve"> التنمية في البلدان النامية والبلدان الأقل نمواً والبلدان التي تمر اقتصاداتها بمرحلة انتقالية."</w:t>
      </w:r>
    </w:p>
    <w:p w14:paraId="109D31A4" w14:textId="77777777" w:rsidR="00064A8E" w:rsidRDefault="00064A8E" w:rsidP="00064A8E">
      <w:pPr>
        <w:pStyle w:val="ONUMA"/>
        <w:numPr>
          <w:ilvl w:val="0"/>
          <w:numId w:val="12"/>
        </w:numPr>
        <w:spacing w:before="200" w:after="0"/>
        <w:rPr>
          <w:rtl/>
        </w:rPr>
      </w:pPr>
      <w:r>
        <w:rPr>
          <w:rtl/>
        </w:rPr>
        <w:t>النتائج والاستنتاجات الرئيسية الواردة في التقرير هي:</w:t>
      </w:r>
    </w:p>
    <w:p w14:paraId="79861626" w14:textId="2E549077" w:rsidR="00C42D77" w:rsidRDefault="00D35F21" w:rsidP="00064A8E">
      <w:pPr>
        <w:pStyle w:val="ONUMA"/>
        <w:numPr>
          <w:ilvl w:val="1"/>
          <w:numId w:val="12"/>
        </w:numPr>
        <w:spacing w:before="200" w:after="0"/>
      </w:pPr>
      <w:r w:rsidRPr="00D35F21">
        <w:rPr>
          <w:rtl/>
        </w:rPr>
        <w:t xml:space="preserve">إبداء تقدير متزايد بين الدول الأعضاء في اللجنة الاستشارية المعنية بالإنفاذ </w:t>
      </w:r>
      <w:r w:rsidR="00833C3A">
        <w:rPr>
          <w:rFonts w:hint="cs"/>
          <w:rtl/>
        </w:rPr>
        <w:t>بأن</w:t>
      </w:r>
      <w:r w:rsidRPr="00D35F21">
        <w:rPr>
          <w:rtl/>
        </w:rPr>
        <w:t xml:space="preserve"> إذكاء الاحترام للملكية الفكرية </w:t>
      </w:r>
      <w:r w:rsidR="00833C3A">
        <w:rPr>
          <w:rFonts w:hint="cs"/>
          <w:rtl/>
        </w:rPr>
        <w:t>يستحق مزيداً من التركيز</w:t>
      </w:r>
      <w:r w:rsidRPr="00D35F21">
        <w:rPr>
          <w:rtl/>
        </w:rPr>
        <w:t>. وتعتبر مادة حلقة العمل/الحلقة الدراسية مهمة ومفيدة على نطاق واسع لمعظم المشاركين (أكثر من 85 في المائة) في أنشطة بناء الكفاءات الخاصة بالبرنامج رقم 17؛</w:t>
      </w:r>
    </w:p>
    <w:p w14:paraId="280CAB23" w14:textId="18BC0FC6" w:rsidR="00D35F21" w:rsidRDefault="00D35F21" w:rsidP="000B15F7">
      <w:pPr>
        <w:pStyle w:val="ONUMA"/>
        <w:numPr>
          <w:ilvl w:val="1"/>
          <w:numId w:val="12"/>
        </w:numPr>
        <w:spacing w:before="200"/>
        <w:rPr>
          <w:rtl/>
        </w:rPr>
      </w:pPr>
      <w:r>
        <w:rPr>
          <w:rtl/>
        </w:rPr>
        <w:t>حدد التقييم حالات نمط الاستجابة القصوى في المقاييس المستخدمة لتقييم ما بعد الحلقة الدراسية/حلقة العمل. و</w:t>
      </w:r>
      <w:r w:rsidR="000B15F7">
        <w:rPr>
          <w:rFonts w:hint="cs"/>
          <w:rtl/>
        </w:rPr>
        <w:t xml:space="preserve">قد تأكدت </w:t>
      </w:r>
      <w:r>
        <w:rPr>
          <w:rtl/>
        </w:rPr>
        <w:t>الأهمية العامة للناتج ثالثاً-2. في البرنامج رقم 17 على المستوى التنظيمي وال</w:t>
      </w:r>
      <w:r w:rsidR="000B15F7">
        <w:rPr>
          <w:rtl/>
        </w:rPr>
        <w:t>أقاليمي والإقليمي ودون الإقليمي</w:t>
      </w:r>
      <w:r w:rsidR="000B15F7">
        <w:rPr>
          <w:rFonts w:hint="cs"/>
          <w:rtl/>
        </w:rPr>
        <w:t> </w:t>
      </w:r>
      <w:r w:rsidR="000B15F7">
        <w:rPr>
          <w:rtl/>
        </w:rPr>
        <w:t>والوطني؛</w:t>
      </w:r>
    </w:p>
    <w:p w14:paraId="090E36F5" w14:textId="77777777" w:rsidR="00D35F21" w:rsidRDefault="00D35F21" w:rsidP="00D35F21">
      <w:pPr>
        <w:pStyle w:val="ONUMA"/>
        <w:numPr>
          <w:ilvl w:val="1"/>
          <w:numId w:val="12"/>
        </w:numPr>
        <w:spacing w:before="200"/>
        <w:rPr>
          <w:rtl/>
        </w:rPr>
      </w:pPr>
      <w:r>
        <w:rPr>
          <w:rtl/>
        </w:rPr>
        <w:t>الحلقات الدراسية/حلقات العمل فعالة على نطاق واسع إلا أنه يمكن تحسينها من خلال أفرقة عمل ومناقشة صغرى ونطاق أوسع لتشجيع وضع شبكات غير رسمية بين المشاركين. وعموماً، تظل فعالية البرنامج رقم 17 في تحقيق الناتج ثالثاً-2. راسخة؛</w:t>
      </w:r>
    </w:p>
    <w:p w14:paraId="015F154C" w14:textId="0003C604" w:rsidR="00D35F21" w:rsidRDefault="00D35F21" w:rsidP="00D35F21">
      <w:pPr>
        <w:pStyle w:val="ONUMA"/>
        <w:numPr>
          <w:ilvl w:val="1"/>
          <w:numId w:val="12"/>
        </w:numPr>
        <w:spacing w:before="200"/>
        <w:rPr>
          <w:rtl/>
        </w:rPr>
      </w:pPr>
      <w:r>
        <w:rPr>
          <w:rtl/>
        </w:rPr>
        <w:t xml:space="preserve">يرقى تواصل موظفي البرنامج رقم 17 </w:t>
      </w:r>
      <w:r w:rsidR="00833C3A">
        <w:rPr>
          <w:rtl/>
        </w:rPr>
        <w:t>وتنسيق</w:t>
      </w:r>
      <w:r w:rsidR="00833C3A">
        <w:rPr>
          <w:rFonts w:hint="cs"/>
          <w:rtl/>
        </w:rPr>
        <w:t>هم</w:t>
      </w:r>
      <w:r w:rsidR="00833C3A">
        <w:rPr>
          <w:rtl/>
        </w:rPr>
        <w:t xml:space="preserve"> </w:t>
      </w:r>
      <w:r>
        <w:rPr>
          <w:rtl/>
        </w:rPr>
        <w:t xml:space="preserve">إلى مستوى جيد للغاية مع كل من الشركاء الداخليين والخارجيين وأصحاب المصلحة. وتحقق حلقات العمل المتتابعة وفورات في الكفاءة. ويبدو أن البرنامج رقم 17 يُسخر نواتج وأنشطة تشغيلية </w:t>
      </w:r>
      <w:r w:rsidR="00833C3A">
        <w:rPr>
          <w:rFonts w:hint="cs"/>
          <w:rtl/>
        </w:rPr>
        <w:t>فعالة</w:t>
      </w:r>
      <w:r>
        <w:rPr>
          <w:rtl/>
        </w:rPr>
        <w:t xml:space="preserve"> بفضل تكثيف جهد التنسيق داخليًا وخارجيًا؛ </w:t>
      </w:r>
    </w:p>
    <w:p w14:paraId="37C0B23E" w14:textId="129262B1" w:rsidR="00D35F21" w:rsidRDefault="00D35F21" w:rsidP="00D35F21">
      <w:pPr>
        <w:pStyle w:val="ONUMA"/>
        <w:numPr>
          <w:ilvl w:val="1"/>
          <w:numId w:val="12"/>
        </w:numPr>
        <w:spacing w:before="200" w:after="0"/>
      </w:pPr>
      <w:r>
        <w:rPr>
          <w:rtl/>
        </w:rPr>
        <w:t xml:space="preserve">يبدو أن هناك تأثيرًا إيجابيًا على مستوى فرادى المشاركين، والذي يترجم بعد ذلك إلى تأثيرات مضاعفة حيث </w:t>
      </w:r>
      <w:r w:rsidR="00833C3A">
        <w:rPr>
          <w:rFonts w:hint="cs"/>
          <w:rtl/>
        </w:rPr>
        <w:t>ينشر</w:t>
      </w:r>
      <w:r>
        <w:rPr>
          <w:rtl/>
        </w:rPr>
        <w:t xml:space="preserve"> هؤلاء المشاركين المعرفة </w:t>
      </w:r>
      <w:r w:rsidR="00833C3A">
        <w:rPr>
          <w:rFonts w:hint="cs"/>
          <w:rtl/>
        </w:rPr>
        <w:t>بين</w:t>
      </w:r>
      <w:r>
        <w:rPr>
          <w:rtl/>
        </w:rPr>
        <w:t xml:space="preserve"> أقرانهم. وحدد تقييم البرنامج رقم 17 الأمثلة الموثقة التي تساهم في التأثيرات (الآثار) الوسيطة والمحتملة على المدى الطويل لتحقيق الناتج ثالثاً-2.</w:t>
      </w:r>
    </w:p>
    <w:p w14:paraId="7682BFC0" w14:textId="77777777" w:rsidR="00FC6AE8" w:rsidRDefault="00FC6AE8" w:rsidP="00FC6AE8">
      <w:pPr>
        <w:pStyle w:val="ONUMA"/>
        <w:numPr>
          <w:ilvl w:val="0"/>
          <w:numId w:val="12"/>
        </w:numPr>
        <w:spacing w:before="200" w:after="0"/>
        <w:rPr>
          <w:rtl/>
        </w:rPr>
      </w:pPr>
      <w:r>
        <w:rPr>
          <w:rtl/>
        </w:rPr>
        <w:t>يقدم تقييم البرنامج</w:t>
      </w:r>
      <w:r>
        <w:rPr>
          <w:rFonts w:hint="cs"/>
          <w:rtl/>
        </w:rPr>
        <w:t xml:space="preserve"> رقم</w:t>
      </w:r>
      <w:r>
        <w:rPr>
          <w:rtl/>
        </w:rPr>
        <w:t xml:space="preserve"> 17 التوصيات الرئيسية التالية:</w:t>
      </w:r>
      <w:r>
        <w:rPr>
          <w:rFonts w:hint="cs"/>
          <w:rtl/>
        </w:rPr>
        <w:t xml:space="preserve"> </w:t>
      </w:r>
    </w:p>
    <w:p w14:paraId="11031C25" w14:textId="2FC1C29E" w:rsidR="001D4F4A" w:rsidRDefault="00E51CBC" w:rsidP="000B15F7">
      <w:pPr>
        <w:pStyle w:val="ONUMA"/>
        <w:numPr>
          <w:ilvl w:val="1"/>
          <w:numId w:val="12"/>
        </w:numPr>
        <w:spacing w:before="200" w:after="0"/>
      </w:pPr>
      <w:r w:rsidRPr="00E51CBC">
        <w:rPr>
          <w:rtl/>
        </w:rPr>
        <w:t>ينبغي أن يعزز البرنامج رقم 17 العمليات التي يجري من خلالها تقييم ملاءمة أنشطة بناء الكفاءات وفعاليتها اعتماداً على مراجعة مؤشرات الأداء الرئيسية واستبيان التقييم اللاحق لحلقة العمل. ويجب أن يعمل البرنامج رقم 17 مع شعبة أداء البرامج والميزانية (</w:t>
      </w:r>
      <w:r w:rsidR="000B15F7">
        <w:rPr>
          <w:rFonts w:hint="cs"/>
          <w:rtl/>
        </w:rPr>
        <w:t>شعبة الميزانية</w:t>
      </w:r>
      <w:r w:rsidRPr="00E51CBC">
        <w:rPr>
          <w:rtl/>
        </w:rPr>
        <w:t>) بشأن الاستبيان المقترح لإنشاء استبيان خاص ومكمل للبرنامج رقم 17.</w:t>
      </w:r>
    </w:p>
    <w:p w14:paraId="3F5B606D" w14:textId="77777777" w:rsidR="00E51CBC" w:rsidRDefault="00E51CBC" w:rsidP="00E51CBC">
      <w:pPr>
        <w:pStyle w:val="ONUMA"/>
        <w:numPr>
          <w:ilvl w:val="1"/>
          <w:numId w:val="12"/>
        </w:numPr>
        <w:spacing w:before="200" w:after="0"/>
      </w:pPr>
      <w:r w:rsidRPr="00E51CBC">
        <w:rPr>
          <w:rtl/>
        </w:rPr>
        <w:t>ينبغي أن يقوم البرنامج</w:t>
      </w:r>
      <w:r w:rsidRPr="00E51CBC">
        <w:rPr>
          <w:rFonts w:hint="cs"/>
          <w:rtl/>
        </w:rPr>
        <w:t xml:space="preserve"> رقم</w:t>
      </w:r>
      <w:r w:rsidRPr="00E51CBC">
        <w:rPr>
          <w:rtl/>
        </w:rPr>
        <w:t xml:space="preserve"> 17 بضبط </w:t>
      </w:r>
      <w:r w:rsidRPr="00E51CBC">
        <w:rPr>
          <w:rFonts w:hint="cs"/>
          <w:rtl/>
        </w:rPr>
        <w:t>دقيق ل</w:t>
      </w:r>
      <w:r w:rsidRPr="00E51CBC">
        <w:rPr>
          <w:rtl/>
        </w:rPr>
        <w:t xml:space="preserve">طريقة تقديم الندوة/ حلقة العمل </w:t>
      </w:r>
      <w:r w:rsidRPr="00E51CBC">
        <w:rPr>
          <w:rFonts w:hint="cs"/>
          <w:rtl/>
        </w:rPr>
        <w:t>إلى جانب</w:t>
      </w:r>
      <w:r w:rsidRPr="00E51CBC">
        <w:rPr>
          <w:rtl/>
        </w:rPr>
        <w:t xml:space="preserve"> التركيز على صلتها بالسياق والمشاركين</w:t>
      </w:r>
      <w:r w:rsidRPr="00E51CBC">
        <w:rPr>
          <w:rFonts w:hint="cs"/>
          <w:rtl/>
        </w:rPr>
        <w:t>.</w:t>
      </w:r>
    </w:p>
    <w:p w14:paraId="2F8F1D26" w14:textId="77777777" w:rsidR="001D4F4A" w:rsidRPr="00832990" w:rsidRDefault="00832990" w:rsidP="00A60268">
      <w:pPr>
        <w:pStyle w:val="Heading2"/>
      </w:pPr>
      <w:r w:rsidRPr="00832990">
        <w:rPr>
          <w:rtl/>
        </w:rPr>
        <w:t>تقييم البرنامج</w:t>
      </w:r>
      <w:r w:rsidRPr="00832990">
        <w:rPr>
          <w:rFonts w:hint="cs"/>
          <w:rtl/>
        </w:rPr>
        <w:t xml:space="preserve"> رقم</w:t>
      </w:r>
      <w:r w:rsidRPr="00832990">
        <w:rPr>
          <w:rtl/>
        </w:rPr>
        <w:t xml:space="preserve"> 32</w:t>
      </w:r>
      <w:r w:rsidRPr="00832990">
        <w:rPr>
          <w:rFonts w:hint="cs"/>
          <w:rtl/>
        </w:rPr>
        <w:t>:</w:t>
      </w:r>
      <w:r w:rsidRPr="00832990">
        <w:rPr>
          <w:rtl/>
        </w:rPr>
        <w:t xml:space="preserve"> نظام </w:t>
      </w:r>
      <w:r w:rsidRPr="00832990">
        <w:rPr>
          <w:rFonts w:hint="cs"/>
          <w:rtl/>
        </w:rPr>
        <w:t>لشبونة</w:t>
      </w:r>
    </w:p>
    <w:p w14:paraId="205E15B2" w14:textId="77777777" w:rsidR="00832990" w:rsidRPr="00DC7341" w:rsidRDefault="00832990" w:rsidP="00832990">
      <w:pPr>
        <w:pStyle w:val="ONUMA"/>
        <w:numPr>
          <w:ilvl w:val="0"/>
          <w:numId w:val="12"/>
        </w:numPr>
        <w:spacing w:before="200" w:after="0"/>
        <w:rPr>
          <w:rtl/>
        </w:rPr>
      </w:pPr>
      <w:r w:rsidRPr="00DC7341">
        <w:rPr>
          <w:rtl/>
        </w:rPr>
        <w:t xml:space="preserve">يشمل التقييم تحليل الأنشطة </w:t>
      </w:r>
      <w:r w:rsidRPr="00DC7341">
        <w:rPr>
          <w:rFonts w:hint="cs"/>
          <w:rtl/>
        </w:rPr>
        <w:t>المقررة</w:t>
      </w:r>
      <w:r w:rsidRPr="00DC7341">
        <w:rPr>
          <w:rtl/>
        </w:rPr>
        <w:t xml:space="preserve"> </w:t>
      </w:r>
      <w:r w:rsidRPr="00DC7341">
        <w:rPr>
          <w:rFonts w:hint="cs"/>
          <w:rtl/>
        </w:rPr>
        <w:t>في إطار ا</w:t>
      </w:r>
      <w:r w:rsidRPr="00DC7341">
        <w:rPr>
          <w:rtl/>
        </w:rPr>
        <w:t xml:space="preserve">لبرنامج بين عامي 2016 </w:t>
      </w:r>
      <w:r w:rsidRPr="00DC7341">
        <w:rPr>
          <w:rFonts w:hint="cs"/>
          <w:rtl/>
        </w:rPr>
        <w:t>و2019</w:t>
      </w:r>
      <w:r w:rsidRPr="00DC7341">
        <w:rPr>
          <w:rtl/>
        </w:rPr>
        <w:t xml:space="preserve"> المصممة للمساهمة في تحقيق أهداف الويبو الاستراتيجية على النحو المفصل في فترة السنتين والأطر القائمة على نتائج البرنامج </w:t>
      </w:r>
      <w:r w:rsidRPr="00DC7341">
        <w:rPr>
          <w:rFonts w:hint="cs"/>
          <w:rtl/>
        </w:rPr>
        <w:t>إلى جانب</w:t>
      </w:r>
      <w:r w:rsidRPr="00DC7341">
        <w:rPr>
          <w:rtl/>
        </w:rPr>
        <w:t xml:space="preserve"> التركيز بشكل خاص على الأنشطة المتعلقة </w:t>
      </w:r>
      <w:r>
        <w:rPr>
          <w:rFonts w:hint="cs"/>
          <w:rtl/>
        </w:rPr>
        <w:t>بالتعزيز</w:t>
      </w:r>
      <w:r w:rsidRPr="00DC7341">
        <w:rPr>
          <w:rtl/>
        </w:rPr>
        <w:t xml:space="preserve"> بما في ذلك المساعدة التقنية ذات الصلة وإدارة السجل الدولي. ويشمل النطاق أيضًا تحديد الدروس المستفادة والممارسات الجيدة لأنشطة </w:t>
      </w:r>
      <w:r>
        <w:rPr>
          <w:rFonts w:hint="cs"/>
          <w:rtl/>
        </w:rPr>
        <w:t>التعزيز</w:t>
      </w:r>
      <w:r w:rsidRPr="00DC7341">
        <w:rPr>
          <w:rtl/>
        </w:rPr>
        <w:t xml:space="preserve"> بما في ذلك المساعدة التقنية ذات الصلة وإدارة السجل الدولي التي ينفذها البرنامج.</w:t>
      </w:r>
    </w:p>
    <w:p w14:paraId="54730DCD" w14:textId="77777777" w:rsidR="00832990" w:rsidRDefault="00832990" w:rsidP="00832990">
      <w:pPr>
        <w:pStyle w:val="ONUMA"/>
        <w:numPr>
          <w:ilvl w:val="0"/>
          <w:numId w:val="12"/>
        </w:numPr>
        <w:spacing w:before="200" w:after="0"/>
        <w:rPr>
          <w:rtl/>
        </w:rPr>
      </w:pPr>
      <w:r>
        <w:rPr>
          <w:rFonts w:hint="cs"/>
          <w:rtl/>
        </w:rPr>
        <w:t>وتوصّل</w:t>
      </w:r>
      <w:r>
        <w:rPr>
          <w:rtl/>
        </w:rPr>
        <w:t xml:space="preserve"> التقييم</w:t>
      </w:r>
      <w:r>
        <w:rPr>
          <w:rFonts w:hint="cs"/>
          <w:rtl/>
        </w:rPr>
        <w:t xml:space="preserve"> إلى</w:t>
      </w:r>
      <w:r>
        <w:rPr>
          <w:rtl/>
        </w:rPr>
        <w:t xml:space="preserve"> أن نطاق عمل البرنامج</w:t>
      </w:r>
      <w:r>
        <w:rPr>
          <w:rFonts w:hint="cs"/>
          <w:rtl/>
        </w:rPr>
        <w:t xml:space="preserve"> رقم</w:t>
      </w:r>
      <w:r>
        <w:rPr>
          <w:rtl/>
        </w:rPr>
        <w:t xml:space="preserve"> 32 وأنشط</w:t>
      </w:r>
      <w:r>
        <w:rPr>
          <w:rFonts w:hint="cs"/>
          <w:rtl/>
        </w:rPr>
        <w:t>ته</w:t>
      </w:r>
      <w:r>
        <w:rPr>
          <w:rtl/>
        </w:rPr>
        <w:t xml:space="preserve"> وثيقة الصلة ومتوافقة مع احتياجات ومتطلبات المنظمة والدول الأعضاء. </w:t>
      </w:r>
      <w:r>
        <w:rPr>
          <w:rFonts w:hint="cs"/>
          <w:rtl/>
        </w:rPr>
        <w:t>و</w:t>
      </w:r>
      <w:r>
        <w:rPr>
          <w:rtl/>
        </w:rPr>
        <w:t xml:space="preserve">علاوة على </w:t>
      </w:r>
      <w:r>
        <w:rPr>
          <w:rFonts w:hint="cs"/>
          <w:rtl/>
        </w:rPr>
        <w:t>ذلك،</w:t>
      </w:r>
      <w:r>
        <w:rPr>
          <w:rtl/>
        </w:rPr>
        <w:t xml:space="preserve"> أشارت أنشطة </w:t>
      </w:r>
      <w:r>
        <w:rPr>
          <w:rFonts w:hint="cs"/>
          <w:rtl/>
        </w:rPr>
        <w:t>التعزيز</w:t>
      </w:r>
      <w:r>
        <w:rPr>
          <w:rtl/>
        </w:rPr>
        <w:t xml:space="preserve"> إلى إمكانية حماية المؤشرات الجغرافية من خلال الوسائل القانونية المختلفة على المستويين الوطني والدولي.</w:t>
      </w:r>
      <w:r>
        <w:rPr>
          <w:rFonts w:hint="cs"/>
          <w:rtl/>
        </w:rPr>
        <w:t xml:space="preserve"> </w:t>
      </w:r>
    </w:p>
    <w:p w14:paraId="5CE55DE4" w14:textId="65901CCB" w:rsidR="00832990" w:rsidRDefault="00832990" w:rsidP="00832990">
      <w:pPr>
        <w:pStyle w:val="ONUMA"/>
        <w:numPr>
          <w:ilvl w:val="0"/>
          <w:numId w:val="12"/>
        </w:numPr>
        <w:spacing w:before="200" w:after="0"/>
        <w:rPr>
          <w:rtl/>
        </w:rPr>
      </w:pPr>
      <w:r>
        <w:rPr>
          <w:rFonts w:hint="cs"/>
          <w:rtl/>
        </w:rPr>
        <w:t>وتوصّل</w:t>
      </w:r>
      <w:r>
        <w:rPr>
          <w:rtl/>
        </w:rPr>
        <w:t xml:space="preserve"> التقييم أيضا </w:t>
      </w:r>
      <w:r>
        <w:rPr>
          <w:rFonts w:hint="cs"/>
          <w:rtl/>
        </w:rPr>
        <w:t xml:space="preserve">إلى </w:t>
      </w:r>
      <w:r>
        <w:rPr>
          <w:rtl/>
        </w:rPr>
        <w:t xml:space="preserve">أن الإبلاغ عن نتائج أنشطة الترويج وأنشطة المساعدة التقنية ذات الصلة في </w:t>
      </w:r>
      <w:r>
        <w:rPr>
          <w:rFonts w:hint="cs"/>
          <w:rtl/>
        </w:rPr>
        <w:t xml:space="preserve">إطار </w:t>
      </w:r>
      <w:r>
        <w:rPr>
          <w:rtl/>
        </w:rPr>
        <w:t xml:space="preserve">البرنامج والميزانية محدود لأن النتائج المتوقعة مصممة على المستوى التنظيمي. </w:t>
      </w:r>
      <w:r>
        <w:rPr>
          <w:rFonts w:hint="cs"/>
          <w:rtl/>
        </w:rPr>
        <w:t>وأخيرًا،</w:t>
      </w:r>
      <w:r>
        <w:rPr>
          <w:rtl/>
        </w:rPr>
        <w:t xml:space="preserve"> </w:t>
      </w:r>
      <w:r>
        <w:rPr>
          <w:rFonts w:hint="cs"/>
          <w:rtl/>
        </w:rPr>
        <w:t xml:space="preserve">يظل </w:t>
      </w:r>
      <w:r>
        <w:rPr>
          <w:rtl/>
        </w:rPr>
        <w:t xml:space="preserve">هناك </w:t>
      </w:r>
      <w:r>
        <w:rPr>
          <w:rFonts w:hint="cs"/>
          <w:rtl/>
        </w:rPr>
        <w:t>هامش</w:t>
      </w:r>
      <w:r>
        <w:rPr>
          <w:rtl/>
        </w:rPr>
        <w:t xml:space="preserve"> لتحسين الطريقة التي يتم </w:t>
      </w:r>
      <w:r>
        <w:rPr>
          <w:rFonts w:hint="cs"/>
          <w:rtl/>
        </w:rPr>
        <w:t>بمقتضاها</w:t>
      </w:r>
      <w:r>
        <w:rPr>
          <w:rtl/>
        </w:rPr>
        <w:t xml:space="preserve"> تصميم وإدارة عملية التسجيل والإخطار حاليًا من جانب كل من البرنامج وتكنولوجيا المعلومات.</w:t>
      </w:r>
    </w:p>
    <w:p w14:paraId="664FEDA9" w14:textId="77777777" w:rsidR="00832990" w:rsidRDefault="00832990" w:rsidP="00832990">
      <w:pPr>
        <w:pStyle w:val="ONUMA"/>
        <w:numPr>
          <w:ilvl w:val="0"/>
          <w:numId w:val="12"/>
        </w:numPr>
        <w:spacing w:before="200" w:after="0"/>
        <w:rPr>
          <w:rtl/>
        </w:rPr>
      </w:pPr>
      <w:r>
        <w:rPr>
          <w:rtl/>
        </w:rPr>
        <w:t xml:space="preserve">وبينما كان التقييم العام للبرنامج </w:t>
      </w:r>
      <w:r>
        <w:rPr>
          <w:rFonts w:hint="cs"/>
          <w:rtl/>
        </w:rPr>
        <w:t>إيجابيا،</w:t>
      </w:r>
      <w:r>
        <w:rPr>
          <w:rtl/>
        </w:rPr>
        <w:t xml:space="preserve"> حدد التقييم جوانب عمل البرنامج التي يمكن تعزيزها.</w:t>
      </w:r>
    </w:p>
    <w:p w14:paraId="235D5393" w14:textId="77777777" w:rsidR="00832990" w:rsidRDefault="00832990" w:rsidP="00832990">
      <w:pPr>
        <w:pStyle w:val="ONUMA"/>
        <w:numPr>
          <w:ilvl w:val="0"/>
          <w:numId w:val="12"/>
        </w:numPr>
        <w:spacing w:before="200" w:after="0"/>
        <w:rPr>
          <w:rtl/>
        </w:rPr>
      </w:pPr>
      <w:r>
        <w:rPr>
          <w:rFonts w:hint="cs"/>
          <w:rtl/>
        </w:rPr>
        <w:lastRenderedPageBreak/>
        <w:t>و</w:t>
      </w:r>
      <w:r>
        <w:rPr>
          <w:rtl/>
        </w:rPr>
        <w:t>يحتاج البرنامج</w:t>
      </w:r>
      <w:r>
        <w:rPr>
          <w:rFonts w:hint="cs"/>
          <w:rtl/>
        </w:rPr>
        <w:t xml:space="preserve"> رقم</w:t>
      </w:r>
      <w:r>
        <w:rPr>
          <w:rtl/>
        </w:rPr>
        <w:t xml:space="preserve"> 32</w:t>
      </w:r>
      <w:r>
        <w:rPr>
          <w:rFonts w:hint="cs"/>
          <w:rtl/>
        </w:rPr>
        <w:t xml:space="preserve">، </w:t>
      </w:r>
      <w:r>
        <w:rPr>
          <w:rtl/>
        </w:rPr>
        <w:t xml:space="preserve">مع زيادة عدد الأنشطة ودخول وثيقة جنيف حيز </w:t>
      </w:r>
      <w:r>
        <w:rPr>
          <w:rFonts w:hint="cs"/>
          <w:rtl/>
        </w:rPr>
        <w:t>النفاذ</w:t>
      </w:r>
      <w:r>
        <w:rPr>
          <w:rtl/>
        </w:rPr>
        <w:t xml:space="preserve"> في الآونة </w:t>
      </w:r>
      <w:r>
        <w:rPr>
          <w:rFonts w:hint="cs"/>
          <w:rtl/>
        </w:rPr>
        <w:t>الأخيرة،</w:t>
      </w:r>
      <w:r>
        <w:rPr>
          <w:rtl/>
        </w:rPr>
        <w:t xml:space="preserve"> إلى إعادة تحديد أولويات البرنامج وتنفيذ أنشطة </w:t>
      </w:r>
      <w:r>
        <w:rPr>
          <w:rFonts w:hint="cs"/>
          <w:rtl/>
        </w:rPr>
        <w:t>التعزيز،</w:t>
      </w:r>
      <w:r>
        <w:rPr>
          <w:rtl/>
        </w:rPr>
        <w:t xml:space="preserve"> بما في ذلك أنشطة المساعدة التقنية. </w:t>
      </w:r>
      <w:r>
        <w:rPr>
          <w:rFonts w:hint="cs"/>
          <w:rtl/>
        </w:rPr>
        <w:t xml:space="preserve">وتظل </w:t>
      </w:r>
      <w:r>
        <w:rPr>
          <w:rtl/>
        </w:rPr>
        <w:t>هناك حاجة إلى تطوير خطة عمل أكثر تنظيماً وإعادة تقييم متطلبات الميزانية والموارد البشرية.</w:t>
      </w:r>
    </w:p>
    <w:p w14:paraId="4E5BE673" w14:textId="77777777" w:rsidR="00832990" w:rsidRDefault="00832990" w:rsidP="00832990">
      <w:pPr>
        <w:pStyle w:val="ONUMA"/>
        <w:numPr>
          <w:ilvl w:val="0"/>
          <w:numId w:val="12"/>
        </w:numPr>
        <w:spacing w:before="200" w:after="0"/>
        <w:rPr>
          <w:rtl/>
        </w:rPr>
      </w:pPr>
      <w:r>
        <w:rPr>
          <w:rFonts w:hint="cs"/>
          <w:rtl/>
        </w:rPr>
        <w:t>و</w:t>
      </w:r>
      <w:r>
        <w:rPr>
          <w:rtl/>
        </w:rPr>
        <w:t>ينبغي أن يحدد البرنامج</w:t>
      </w:r>
      <w:r>
        <w:rPr>
          <w:rFonts w:hint="cs"/>
          <w:rtl/>
        </w:rPr>
        <w:t xml:space="preserve"> رقم</w:t>
      </w:r>
      <w:r>
        <w:rPr>
          <w:rtl/>
        </w:rPr>
        <w:t xml:space="preserve"> 32 مؤشرات الأداء على مستوى العمل التي تعكس عمق التقدم الذي أحرزته الأنشطة المنفذة في إطار التعزيز والمساعدات الفنية ذات الصلة.</w:t>
      </w:r>
    </w:p>
    <w:p w14:paraId="36A49E86" w14:textId="77777777" w:rsidR="00832990" w:rsidRDefault="00832990" w:rsidP="00832990">
      <w:pPr>
        <w:pStyle w:val="ONUMA"/>
        <w:numPr>
          <w:ilvl w:val="0"/>
          <w:numId w:val="12"/>
        </w:numPr>
        <w:spacing w:before="200" w:after="0"/>
      </w:pPr>
      <w:r>
        <w:rPr>
          <w:rFonts w:hint="cs"/>
          <w:rtl/>
        </w:rPr>
        <w:t>و</w:t>
      </w:r>
      <w:r>
        <w:rPr>
          <w:rtl/>
        </w:rPr>
        <w:t xml:space="preserve">يلزم وجود سجل دولي محدث لنظام لشبونة من خلال </w:t>
      </w:r>
      <w:r>
        <w:rPr>
          <w:rFonts w:hint="cs"/>
          <w:rtl/>
        </w:rPr>
        <w:t>وضع</w:t>
      </w:r>
      <w:r>
        <w:rPr>
          <w:rtl/>
        </w:rPr>
        <w:t xml:space="preserve"> نظام تكنولوجيا معلومات </w:t>
      </w:r>
      <w:r>
        <w:rPr>
          <w:rFonts w:hint="cs"/>
          <w:rtl/>
        </w:rPr>
        <w:t>بهيكل جديد</w:t>
      </w:r>
      <w:r>
        <w:rPr>
          <w:rtl/>
        </w:rPr>
        <w:t xml:space="preserve"> </w:t>
      </w:r>
      <w:r>
        <w:rPr>
          <w:rFonts w:hint="cs"/>
          <w:rtl/>
        </w:rPr>
        <w:t>بالاعتماد على خدمات</w:t>
      </w:r>
      <w:r>
        <w:rPr>
          <w:rtl/>
        </w:rPr>
        <w:t xml:space="preserve"> مالك واحد لتكنولوجيا </w:t>
      </w:r>
      <w:r>
        <w:rPr>
          <w:rFonts w:hint="cs"/>
          <w:rtl/>
        </w:rPr>
        <w:t>المعلومات،</w:t>
      </w:r>
      <w:r>
        <w:rPr>
          <w:rtl/>
        </w:rPr>
        <w:t xml:space="preserve"> كأداة برمجية مناسبة للغرض من أجل عملية التسجيل </w:t>
      </w:r>
      <w:r>
        <w:rPr>
          <w:rFonts w:hint="cs"/>
          <w:rtl/>
        </w:rPr>
        <w:t>بأكملها،</w:t>
      </w:r>
      <w:r>
        <w:rPr>
          <w:rtl/>
        </w:rPr>
        <w:t xml:space="preserve"> مما يقلل/يلغي الخطوات اليدوية </w:t>
      </w:r>
      <w:r>
        <w:rPr>
          <w:rFonts w:hint="cs"/>
          <w:rtl/>
        </w:rPr>
        <w:t>وتغيير</w:t>
      </w:r>
      <w:r>
        <w:rPr>
          <w:rtl/>
        </w:rPr>
        <w:t xml:space="preserve"> </w:t>
      </w:r>
      <w:r>
        <w:rPr>
          <w:rFonts w:hint="cs"/>
          <w:rtl/>
        </w:rPr>
        <w:t>البيانات</w:t>
      </w:r>
      <w:r>
        <w:rPr>
          <w:rtl/>
        </w:rPr>
        <w:t xml:space="preserve"> ويوفر حلولاً لجميع </w:t>
      </w:r>
      <w:r>
        <w:rPr>
          <w:rFonts w:hint="cs"/>
          <w:rtl/>
        </w:rPr>
        <w:t>المسائل</w:t>
      </w:r>
      <w:r>
        <w:rPr>
          <w:rtl/>
        </w:rPr>
        <w:t xml:space="preserve"> التقنية.</w:t>
      </w:r>
    </w:p>
    <w:p w14:paraId="64623EDD" w14:textId="77777777" w:rsidR="00832990" w:rsidRPr="00912417" w:rsidRDefault="005E5FB3" w:rsidP="00A60268">
      <w:pPr>
        <w:pStyle w:val="Heading2"/>
      </w:pPr>
      <w:r w:rsidRPr="00912417">
        <w:rPr>
          <w:rtl/>
        </w:rPr>
        <w:t xml:space="preserve">التقييم المسبق </w:t>
      </w:r>
      <w:r w:rsidRPr="00912417">
        <w:rPr>
          <w:rFonts w:hint="cs"/>
          <w:rtl/>
        </w:rPr>
        <w:t>ل</w:t>
      </w:r>
      <w:r w:rsidRPr="00912417">
        <w:rPr>
          <w:rtl/>
        </w:rPr>
        <w:t>إطار التعاون التقني للمكتب</w:t>
      </w:r>
      <w:r w:rsidRPr="00912417">
        <w:rPr>
          <w:rFonts w:hint="cs"/>
          <w:rtl/>
        </w:rPr>
        <w:t xml:space="preserve"> </w:t>
      </w:r>
      <w:r w:rsidRPr="00912417">
        <w:rPr>
          <w:rtl/>
        </w:rPr>
        <w:t xml:space="preserve">الإقليمي </w:t>
      </w:r>
      <w:r w:rsidRPr="00912417">
        <w:rPr>
          <w:rFonts w:hint="cs"/>
          <w:rtl/>
        </w:rPr>
        <w:t>ل</w:t>
      </w:r>
      <w:r w:rsidRPr="00912417">
        <w:rPr>
          <w:rtl/>
        </w:rPr>
        <w:t>آسيا والمحيط الهادئ</w:t>
      </w:r>
    </w:p>
    <w:p w14:paraId="2812895D" w14:textId="77777777" w:rsidR="00D0075E" w:rsidRPr="00AC02C9" w:rsidRDefault="00D0075E" w:rsidP="00D0075E">
      <w:pPr>
        <w:pStyle w:val="ONUMA"/>
        <w:numPr>
          <w:ilvl w:val="0"/>
          <w:numId w:val="12"/>
        </w:numPr>
        <w:spacing w:before="200" w:after="0"/>
        <w:rPr>
          <w:rtl/>
        </w:rPr>
      </w:pPr>
      <w:r w:rsidRPr="00AC02C9">
        <w:rPr>
          <w:rtl/>
        </w:rPr>
        <w:t>التقييم المسبق هو</w:t>
      </w:r>
      <w:r w:rsidRPr="00AC02C9">
        <w:rPr>
          <w:rFonts w:hint="cs"/>
          <w:rtl/>
        </w:rPr>
        <w:t xml:space="preserve"> إجراء</w:t>
      </w:r>
      <w:r w:rsidRPr="00AC02C9">
        <w:rPr>
          <w:rtl/>
        </w:rPr>
        <w:t xml:space="preserve"> تقييم لبرنامج قبل تنفيذه. </w:t>
      </w:r>
      <w:r w:rsidRPr="00AC02C9">
        <w:rPr>
          <w:rFonts w:hint="cs"/>
          <w:rtl/>
        </w:rPr>
        <w:t>و</w:t>
      </w:r>
      <w:r w:rsidRPr="00AC02C9">
        <w:rPr>
          <w:rtl/>
        </w:rPr>
        <w:t xml:space="preserve">يعمل هذا التقييم المسبق على تحسين </w:t>
      </w:r>
      <w:r w:rsidRPr="00AC02C9">
        <w:rPr>
          <w:rFonts w:hint="cs"/>
          <w:rtl/>
        </w:rPr>
        <w:t>أهمية</w:t>
      </w:r>
      <w:r w:rsidRPr="00AC02C9">
        <w:rPr>
          <w:rtl/>
        </w:rPr>
        <w:t xml:space="preserve"> البرنامج وتصميمه. علاوة على </w:t>
      </w:r>
      <w:r w:rsidRPr="00AC02C9">
        <w:rPr>
          <w:rFonts w:hint="cs"/>
          <w:rtl/>
        </w:rPr>
        <w:t>ذلك،</w:t>
      </w:r>
      <w:r w:rsidRPr="00AC02C9">
        <w:rPr>
          <w:rtl/>
        </w:rPr>
        <w:t xml:space="preserve"> فإنه يوفر معلومات لتكون بمثابة أساس للرصد والتقييم (</w:t>
      </w:r>
      <w:r w:rsidRPr="00AC02C9">
        <w:t>M&amp;E</w:t>
      </w:r>
      <w:r w:rsidRPr="00AC02C9">
        <w:rPr>
          <w:rtl/>
        </w:rPr>
        <w:t xml:space="preserve">) للإدارة طوال دورة المشروع. </w:t>
      </w:r>
      <w:r w:rsidRPr="00AC02C9">
        <w:rPr>
          <w:rFonts w:hint="cs"/>
          <w:rtl/>
        </w:rPr>
        <w:t>وي</w:t>
      </w:r>
      <w:r w:rsidRPr="00AC02C9">
        <w:rPr>
          <w:rtl/>
        </w:rPr>
        <w:t xml:space="preserve">ركز التقييم المسبق على 10 وثائق </w:t>
      </w:r>
      <w:r w:rsidRPr="00AC02C9">
        <w:rPr>
          <w:rFonts w:hint="cs"/>
          <w:rtl/>
        </w:rPr>
        <w:t>للمشروع،</w:t>
      </w:r>
      <w:r w:rsidRPr="00AC02C9">
        <w:rPr>
          <w:rtl/>
        </w:rPr>
        <w:t xml:space="preserve"> </w:t>
      </w:r>
      <w:r w:rsidRPr="00AC02C9">
        <w:rPr>
          <w:rFonts w:hint="cs"/>
          <w:rtl/>
        </w:rPr>
        <w:t>تشمل</w:t>
      </w:r>
      <w:r w:rsidRPr="00AC02C9">
        <w:rPr>
          <w:rtl/>
        </w:rPr>
        <w:t xml:space="preserve"> إطار المراقبة </w:t>
      </w:r>
      <w:r w:rsidRPr="00AC02C9">
        <w:rPr>
          <w:rFonts w:hint="cs"/>
          <w:rtl/>
        </w:rPr>
        <w:t>التقنية</w:t>
      </w:r>
      <w:r w:rsidRPr="00AC02C9">
        <w:rPr>
          <w:rtl/>
        </w:rPr>
        <w:t xml:space="preserve"> </w:t>
      </w:r>
      <w:r w:rsidRPr="00AC02C9">
        <w:rPr>
          <w:rFonts w:hint="cs"/>
          <w:rtl/>
        </w:rPr>
        <w:t>للشعبة</w:t>
      </w:r>
      <w:r w:rsidRPr="00AC02C9">
        <w:rPr>
          <w:rtl/>
        </w:rPr>
        <w:t xml:space="preserve"> ويقدم سلسلة من الاقتراحات والتوصيات لجمع بيانات الرصد والتقييم واستخدام</w:t>
      </w:r>
      <w:r w:rsidRPr="00AC02C9">
        <w:rPr>
          <w:rFonts w:hint="cs"/>
          <w:rtl/>
        </w:rPr>
        <w:t>ها</w:t>
      </w:r>
      <w:r w:rsidRPr="00AC02C9">
        <w:rPr>
          <w:rtl/>
        </w:rPr>
        <w:t xml:space="preserve"> وتقديم</w:t>
      </w:r>
      <w:r w:rsidRPr="00AC02C9">
        <w:rPr>
          <w:rFonts w:hint="cs"/>
          <w:rtl/>
        </w:rPr>
        <w:t>ها</w:t>
      </w:r>
      <w:r w:rsidRPr="00AC02C9">
        <w:rPr>
          <w:rtl/>
        </w:rPr>
        <w:t>.</w:t>
      </w:r>
    </w:p>
    <w:p w14:paraId="6A2C8FE5" w14:textId="77777777" w:rsidR="007A176A" w:rsidRDefault="00D0075E" w:rsidP="007A176A">
      <w:pPr>
        <w:pStyle w:val="ONUMA"/>
        <w:numPr>
          <w:ilvl w:val="0"/>
          <w:numId w:val="12"/>
        </w:numPr>
        <w:spacing w:before="200" w:after="0"/>
      </w:pPr>
      <w:r w:rsidRPr="00D0075E">
        <w:rPr>
          <w:rFonts w:hint="cs"/>
          <w:rtl/>
        </w:rPr>
        <w:t>و</w:t>
      </w:r>
      <w:r w:rsidRPr="00D0075E">
        <w:rPr>
          <w:rtl/>
        </w:rPr>
        <w:t>تشمل النتائج الرئيسية للتقرير ما يلي:</w:t>
      </w:r>
    </w:p>
    <w:p w14:paraId="4A993F99" w14:textId="39D3AE45" w:rsidR="007A176A" w:rsidRPr="007A176A" w:rsidRDefault="007A176A" w:rsidP="00DE13D3">
      <w:pPr>
        <w:pStyle w:val="ONUMA"/>
        <w:numPr>
          <w:ilvl w:val="1"/>
          <w:numId w:val="7"/>
        </w:numPr>
        <w:spacing w:before="200"/>
        <w:ind w:left="562"/>
        <w:rPr>
          <w:rtl/>
        </w:rPr>
      </w:pPr>
      <w:r w:rsidRPr="007A176A">
        <w:rPr>
          <w:rtl/>
        </w:rPr>
        <w:t xml:space="preserve"> تحتوي الأطر التقنية الحالية لشعبة آسيا والمحيط الهادئ على بعض العناصر التي تحتاج إلى </w:t>
      </w:r>
      <w:r w:rsidRPr="007A176A">
        <w:rPr>
          <w:rFonts w:hint="cs"/>
          <w:rtl/>
        </w:rPr>
        <w:t>تحسين،</w:t>
      </w:r>
      <w:r w:rsidRPr="007A176A">
        <w:rPr>
          <w:rtl/>
        </w:rPr>
        <w:t xml:space="preserve"> بما في ذلك استخدام مبادئ ومعايير محددة وقابلة للقياس وقابلة للتحقيق و</w:t>
      </w:r>
      <w:r w:rsidRPr="007A176A">
        <w:rPr>
          <w:rFonts w:hint="cs"/>
          <w:rtl/>
        </w:rPr>
        <w:t>وجيهة</w:t>
      </w:r>
      <w:r w:rsidRPr="007A176A">
        <w:rPr>
          <w:rtl/>
        </w:rPr>
        <w:t xml:space="preserve"> ومحددة زمنيا (</w:t>
      </w:r>
      <w:r w:rsidRPr="007A176A">
        <w:t>SMART</w:t>
      </w:r>
      <w:r w:rsidRPr="007A176A">
        <w:rPr>
          <w:rtl/>
        </w:rPr>
        <w:t xml:space="preserve">) </w:t>
      </w:r>
      <w:r w:rsidRPr="007A176A">
        <w:rPr>
          <w:rFonts w:hint="cs"/>
          <w:rtl/>
        </w:rPr>
        <w:t>إلى جانب</w:t>
      </w:r>
      <w:r w:rsidRPr="007A176A">
        <w:rPr>
          <w:rtl/>
        </w:rPr>
        <w:t xml:space="preserve"> نتائج ومؤشرات </w:t>
      </w:r>
      <w:r w:rsidR="00AC1B5F">
        <w:rPr>
          <w:rFonts w:hint="cs"/>
          <w:rtl/>
        </w:rPr>
        <w:t>غير قابلة للتطبيق بما يكفي لتنفيذها</w:t>
      </w:r>
      <w:r w:rsidRPr="007A176A">
        <w:rPr>
          <w:rFonts w:hint="cs"/>
          <w:rtl/>
        </w:rPr>
        <w:t>؛</w:t>
      </w:r>
    </w:p>
    <w:p w14:paraId="7429B0A3" w14:textId="77777777" w:rsidR="007A176A" w:rsidRPr="007A176A" w:rsidRDefault="007A176A" w:rsidP="007A176A">
      <w:pPr>
        <w:pStyle w:val="ONUMA"/>
        <w:numPr>
          <w:ilvl w:val="1"/>
          <w:numId w:val="7"/>
        </w:numPr>
        <w:rPr>
          <w:rtl/>
        </w:rPr>
      </w:pPr>
      <w:r w:rsidRPr="007A176A">
        <w:rPr>
          <w:rtl/>
        </w:rPr>
        <w:t xml:space="preserve">إن الأطر </w:t>
      </w:r>
      <w:r w:rsidRPr="007A176A">
        <w:rPr>
          <w:rFonts w:hint="cs"/>
          <w:rtl/>
        </w:rPr>
        <w:t>التقنية</w:t>
      </w:r>
      <w:r w:rsidRPr="007A176A">
        <w:rPr>
          <w:rtl/>
        </w:rPr>
        <w:t xml:space="preserve"> لعشرة مشاريع قد فصلت الروابط حول السببية والترابط بين الأنشطة والنواتج والنتائج والأثر مع نظريات التغيير غير </w:t>
      </w:r>
      <w:r w:rsidRPr="007A176A">
        <w:rPr>
          <w:rFonts w:hint="cs"/>
          <w:rtl/>
        </w:rPr>
        <w:t>الدقيقة؛</w:t>
      </w:r>
    </w:p>
    <w:p w14:paraId="7E6A582B" w14:textId="77777777" w:rsidR="007A176A" w:rsidRPr="007A176A" w:rsidRDefault="007A176A" w:rsidP="007A176A">
      <w:pPr>
        <w:pStyle w:val="ONUMA"/>
        <w:numPr>
          <w:ilvl w:val="1"/>
          <w:numId w:val="7"/>
        </w:numPr>
        <w:rPr>
          <w:rtl/>
        </w:rPr>
      </w:pPr>
      <w:r w:rsidRPr="007A176A">
        <w:rPr>
          <w:rFonts w:hint="cs"/>
          <w:rtl/>
        </w:rPr>
        <w:t>توصّل</w:t>
      </w:r>
      <w:r w:rsidRPr="007A176A">
        <w:rPr>
          <w:rtl/>
        </w:rPr>
        <w:t xml:space="preserve"> التقييم </w:t>
      </w:r>
      <w:r w:rsidRPr="007A176A">
        <w:rPr>
          <w:rFonts w:hint="cs"/>
          <w:rtl/>
        </w:rPr>
        <w:t xml:space="preserve">إلى </w:t>
      </w:r>
      <w:r w:rsidRPr="007A176A">
        <w:rPr>
          <w:rtl/>
        </w:rPr>
        <w:t xml:space="preserve">أن بعض الأطر التقنية للمشروع تفتقر إلى الوضوح بشأن التمييز بين المؤشرات والأهداف </w:t>
      </w:r>
      <w:r w:rsidRPr="007A176A">
        <w:rPr>
          <w:rFonts w:hint="cs"/>
          <w:rtl/>
        </w:rPr>
        <w:t>والأسس المرجعية؛</w:t>
      </w:r>
      <w:r w:rsidRPr="007A176A">
        <w:rPr>
          <w:rtl/>
        </w:rPr>
        <w:t xml:space="preserve"> </w:t>
      </w:r>
    </w:p>
    <w:p w14:paraId="50C56CAC" w14:textId="77777777" w:rsidR="007A176A" w:rsidRDefault="007A176A" w:rsidP="00E10EC2">
      <w:pPr>
        <w:pStyle w:val="ONUMA"/>
        <w:numPr>
          <w:ilvl w:val="1"/>
          <w:numId w:val="7"/>
        </w:numPr>
      </w:pPr>
      <w:r w:rsidRPr="007A176A">
        <w:rPr>
          <w:rFonts w:hint="cs"/>
          <w:rtl/>
        </w:rPr>
        <w:t>اتسمت</w:t>
      </w:r>
      <w:r w:rsidRPr="007A176A">
        <w:rPr>
          <w:rtl/>
        </w:rPr>
        <w:t xml:space="preserve"> الأدوار والوظائف التي يتعين أداؤها على مستوى </w:t>
      </w:r>
      <w:r w:rsidRPr="007A176A">
        <w:rPr>
          <w:rFonts w:hint="cs"/>
          <w:rtl/>
        </w:rPr>
        <w:t>الفريق،</w:t>
      </w:r>
      <w:r w:rsidRPr="007A176A">
        <w:rPr>
          <w:rtl/>
        </w:rPr>
        <w:t xml:space="preserve"> ولا سيما لرصد التقدم على مستوى الويبو وعلى المستوى </w:t>
      </w:r>
      <w:r w:rsidRPr="007A176A">
        <w:rPr>
          <w:rFonts w:hint="cs"/>
          <w:rtl/>
        </w:rPr>
        <w:t>القطري،</w:t>
      </w:r>
      <w:r w:rsidRPr="007A176A">
        <w:rPr>
          <w:rtl/>
        </w:rPr>
        <w:t xml:space="preserve"> أيضا </w:t>
      </w:r>
      <w:r w:rsidRPr="007A176A">
        <w:rPr>
          <w:rFonts w:hint="cs"/>
          <w:rtl/>
        </w:rPr>
        <w:t>بعدم الوضوح</w:t>
      </w:r>
      <w:r w:rsidRPr="007A176A">
        <w:rPr>
          <w:rtl/>
        </w:rPr>
        <w:t xml:space="preserve">. </w:t>
      </w:r>
      <w:r w:rsidRPr="007A176A">
        <w:rPr>
          <w:rFonts w:hint="cs"/>
          <w:rtl/>
        </w:rPr>
        <w:t>و</w:t>
      </w:r>
      <w:r w:rsidRPr="007A176A">
        <w:rPr>
          <w:rtl/>
        </w:rPr>
        <w:t xml:space="preserve">علاوة على </w:t>
      </w:r>
      <w:r w:rsidRPr="007A176A">
        <w:rPr>
          <w:rFonts w:hint="cs"/>
          <w:rtl/>
        </w:rPr>
        <w:t>ذلك،</w:t>
      </w:r>
      <w:r w:rsidRPr="007A176A">
        <w:rPr>
          <w:rtl/>
        </w:rPr>
        <w:t xml:space="preserve"> </w:t>
      </w:r>
      <w:r w:rsidRPr="007A176A">
        <w:rPr>
          <w:rFonts w:hint="cs"/>
          <w:rtl/>
        </w:rPr>
        <w:t>كشف</w:t>
      </w:r>
      <w:r w:rsidRPr="007A176A">
        <w:rPr>
          <w:rtl/>
        </w:rPr>
        <w:t xml:space="preserve"> التقييم </w:t>
      </w:r>
      <w:r w:rsidRPr="007A176A">
        <w:rPr>
          <w:rFonts w:hint="cs"/>
          <w:rtl/>
        </w:rPr>
        <w:t xml:space="preserve">عن </w:t>
      </w:r>
      <w:r w:rsidRPr="007A176A">
        <w:rPr>
          <w:rtl/>
        </w:rPr>
        <w:t>غموض مفرط</w:t>
      </w:r>
      <w:r w:rsidRPr="007A176A">
        <w:rPr>
          <w:rFonts w:hint="cs"/>
          <w:rtl/>
        </w:rPr>
        <w:t xml:space="preserve"> </w:t>
      </w:r>
      <w:r w:rsidRPr="007A176A">
        <w:rPr>
          <w:rtl/>
        </w:rPr>
        <w:t xml:space="preserve">حول كيفية قياس التقدم والنتائج المتوقعة والأدوات التي </w:t>
      </w:r>
      <w:r w:rsidRPr="007A176A">
        <w:rPr>
          <w:rFonts w:hint="cs"/>
          <w:rtl/>
        </w:rPr>
        <w:t>ستستخدم</w:t>
      </w:r>
      <w:r w:rsidRPr="007A176A">
        <w:rPr>
          <w:rtl/>
        </w:rPr>
        <w:t xml:space="preserve"> لجمع البيانات وتحليلها.</w:t>
      </w:r>
    </w:p>
    <w:p w14:paraId="40E6D07C" w14:textId="77777777" w:rsidR="00AC13EE" w:rsidRDefault="00E10EC2" w:rsidP="00AC13EE">
      <w:pPr>
        <w:pStyle w:val="ONUMA"/>
      </w:pPr>
      <w:r>
        <w:rPr>
          <w:rtl/>
        </w:rPr>
        <w:t>يتضمن تقرير التقييم المسبق لشعبة آسيا والمحيط الهادئ التوصيات التالية:</w:t>
      </w:r>
    </w:p>
    <w:p w14:paraId="71D90241" w14:textId="4844FC95" w:rsidR="00AC13EE" w:rsidRPr="00AC13EE" w:rsidRDefault="00AC13EE" w:rsidP="00763572">
      <w:pPr>
        <w:pStyle w:val="ONUMA"/>
        <w:numPr>
          <w:ilvl w:val="1"/>
          <w:numId w:val="7"/>
        </w:numPr>
        <w:rPr>
          <w:rtl/>
        </w:rPr>
      </w:pPr>
      <w:r w:rsidRPr="00AC13EE">
        <w:rPr>
          <w:rtl/>
        </w:rPr>
        <w:t xml:space="preserve">ينبغي أن تتجنب التنقيحات المستقبلية للإطار </w:t>
      </w:r>
      <w:r w:rsidRPr="00AC13EE">
        <w:rPr>
          <w:rFonts w:hint="cs"/>
          <w:rtl/>
        </w:rPr>
        <w:t>التقني،</w:t>
      </w:r>
      <w:r w:rsidRPr="00AC13EE">
        <w:rPr>
          <w:rtl/>
        </w:rPr>
        <w:t xml:space="preserve"> كلما أمكن </w:t>
      </w:r>
      <w:r w:rsidRPr="00AC13EE">
        <w:rPr>
          <w:rFonts w:hint="cs"/>
          <w:rtl/>
        </w:rPr>
        <w:t>ذلك،</w:t>
      </w:r>
      <w:r w:rsidRPr="00AC13EE">
        <w:rPr>
          <w:rtl/>
        </w:rPr>
        <w:t xml:space="preserve"> </w:t>
      </w:r>
      <w:r w:rsidR="00763572">
        <w:rPr>
          <w:rFonts w:hint="cs"/>
          <w:rtl/>
        </w:rPr>
        <w:t>تأكيد بعض المقاييس على حساب بعضها الآخر (</w:t>
      </w:r>
      <w:r w:rsidRPr="00AC13EE">
        <w:rPr>
          <w:rFonts w:hint="cs"/>
          <w:rtl/>
        </w:rPr>
        <w:t>تثبيت</w:t>
      </w:r>
      <w:r w:rsidR="00763572">
        <w:rPr>
          <w:rFonts w:hint="cs"/>
          <w:rtl/>
        </w:rPr>
        <w:t xml:space="preserve"> ال</w:t>
      </w:r>
      <w:r w:rsidR="00763572" w:rsidRPr="00AC13EE">
        <w:rPr>
          <w:rtl/>
        </w:rPr>
        <w:t>قياس</w:t>
      </w:r>
      <w:r w:rsidR="00763572">
        <w:rPr>
          <w:rFonts w:hint="cs"/>
          <w:rtl/>
        </w:rPr>
        <w:t>)</w:t>
      </w:r>
      <w:r w:rsidRPr="00AC13EE">
        <w:rPr>
          <w:rFonts w:hint="cs"/>
          <w:rtl/>
        </w:rPr>
        <w:t>،</w:t>
      </w:r>
      <w:r w:rsidRPr="00AC13EE">
        <w:rPr>
          <w:rtl/>
        </w:rPr>
        <w:t xml:space="preserve"> وتبسيط الإطار قدر </w:t>
      </w:r>
      <w:r w:rsidRPr="00AC13EE">
        <w:rPr>
          <w:rFonts w:hint="cs"/>
          <w:rtl/>
        </w:rPr>
        <w:t>الإمكان،</w:t>
      </w:r>
      <w:r w:rsidRPr="00AC13EE">
        <w:rPr>
          <w:rtl/>
        </w:rPr>
        <w:t xml:space="preserve"> وتنفيذ مؤشرات الأداء الرئيسية </w:t>
      </w:r>
      <w:r w:rsidRPr="00AC13EE">
        <w:rPr>
          <w:rFonts w:hint="cs"/>
          <w:rtl/>
        </w:rPr>
        <w:t>أولاً،</w:t>
      </w:r>
      <w:r w:rsidRPr="00AC13EE">
        <w:rPr>
          <w:rtl/>
        </w:rPr>
        <w:t xml:space="preserve"> ثم استخدام بطاق</w:t>
      </w:r>
      <w:r w:rsidRPr="00AC13EE">
        <w:rPr>
          <w:rFonts w:hint="cs"/>
          <w:rtl/>
        </w:rPr>
        <w:t>ات</w:t>
      </w:r>
      <w:r w:rsidRPr="00AC13EE">
        <w:rPr>
          <w:rtl/>
        </w:rPr>
        <w:t xml:space="preserve"> النتائج المتوازنة في نهاية </w:t>
      </w:r>
      <w:r w:rsidRPr="00AC13EE">
        <w:rPr>
          <w:rFonts w:hint="cs"/>
          <w:rtl/>
        </w:rPr>
        <w:t>المطاف؛</w:t>
      </w:r>
    </w:p>
    <w:p w14:paraId="2D387652" w14:textId="77777777" w:rsidR="00AC13EE" w:rsidRPr="00AC13EE" w:rsidRDefault="00AC13EE" w:rsidP="00AC13EE">
      <w:pPr>
        <w:pStyle w:val="ONUMA"/>
        <w:numPr>
          <w:ilvl w:val="1"/>
          <w:numId w:val="7"/>
        </w:numPr>
        <w:rPr>
          <w:rtl/>
        </w:rPr>
      </w:pPr>
      <w:r w:rsidRPr="00AC13EE">
        <w:rPr>
          <w:rtl/>
        </w:rPr>
        <w:t xml:space="preserve">ينبغي للشعبة أن </w:t>
      </w:r>
      <w:r w:rsidRPr="00AC13EE">
        <w:rPr>
          <w:rFonts w:hint="cs"/>
          <w:rtl/>
        </w:rPr>
        <w:t>تقوم،</w:t>
      </w:r>
      <w:r w:rsidRPr="00AC13EE">
        <w:rPr>
          <w:rtl/>
        </w:rPr>
        <w:t xml:space="preserve"> حيثما </w:t>
      </w:r>
      <w:r w:rsidRPr="00AC13EE">
        <w:rPr>
          <w:rFonts w:hint="cs"/>
          <w:rtl/>
        </w:rPr>
        <w:t>أمكن،</w:t>
      </w:r>
      <w:r w:rsidRPr="00AC13EE">
        <w:rPr>
          <w:rtl/>
        </w:rPr>
        <w:t xml:space="preserve"> بأتمتة عملية جمع البيانات وتحليلها </w:t>
      </w:r>
      <w:r w:rsidRPr="00AC13EE">
        <w:rPr>
          <w:rFonts w:hint="cs"/>
          <w:rtl/>
        </w:rPr>
        <w:t>والإبلاغ عنها باستخدام لوحات ذكية لإدارة الأعمال</w:t>
      </w:r>
      <w:r w:rsidRPr="00AC13EE">
        <w:rPr>
          <w:rtl/>
        </w:rPr>
        <w:t xml:space="preserve"> بالتعاون مع شعبة الهندسة المعمارية للمؤسسات وإدارة برامج تكنولوجيا المعلومات </w:t>
      </w:r>
      <w:r w:rsidRPr="00AC13EE">
        <w:rPr>
          <w:rFonts w:hint="cs"/>
          <w:rtl/>
        </w:rPr>
        <w:t>والاتصالات؛</w:t>
      </w:r>
    </w:p>
    <w:p w14:paraId="6A1FE142" w14:textId="77777777" w:rsidR="00AC13EE" w:rsidRPr="00AC13EE" w:rsidRDefault="00AC13EE" w:rsidP="00AC13EE">
      <w:pPr>
        <w:pStyle w:val="ONUMA"/>
        <w:numPr>
          <w:ilvl w:val="1"/>
          <w:numId w:val="7"/>
        </w:numPr>
        <w:rPr>
          <w:rtl/>
        </w:rPr>
      </w:pPr>
      <w:r w:rsidRPr="00AC13EE">
        <w:rPr>
          <w:rtl/>
        </w:rPr>
        <w:t xml:space="preserve">ينبغي للشعبة جمع البيانات الأساسية والاتفاق على </w:t>
      </w:r>
      <w:r w:rsidRPr="00AC13EE">
        <w:rPr>
          <w:rFonts w:hint="cs"/>
          <w:rtl/>
        </w:rPr>
        <w:t>الأسس المرجعية</w:t>
      </w:r>
      <w:r w:rsidRPr="00AC13EE">
        <w:rPr>
          <w:rtl/>
        </w:rPr>
        <w:t xml:space="preserve"> والأهداف </w:t>
      </w:r>
      <w:r w:rsidRPr="00AC13EE">
        <w:rPr>
          <w:rFonts w:hint="cs"/>
          <w:rtl/>
        </w:rPr>
        <w:t>إلى جانب</w:t>
      </w:r>
      <w:r w:rsidRPr="00AC13EE">
        <w:rPr>
          <w:rtl/>
        </w:rPr>
        <w:t xml:space="preserve"> </w:t>
      </w:r>
      <w:r w:rsidRPr="00AC13EE">
        <w:rPr>
          <w:rFonts w:hint="cs"/>
          <w:rtl/>
        </w:rPr>
        <w:t>نواتج</w:t>
      </w:r>
      <w:r w:rsidRPr="00AC13EE">
        <w:rPr>
          <w:rtl/>
        </w:rPr>
        <w:t xml:space="preserve"> أصحاب المصلحة الوطنيين قبل تحديد </w:t>
      </w:r>
      <w:r w:rsidRPr="00AC13EE">
        <w:rPr>
          <w:rFonts w:hint="cs"/>
          <w:rtl/>
        </w:rPr>
        <w:t>الأهداف؛</w:t>
      </w:r>
    </w:p>
    <w:p w14:paraId="64118707" w14:textId="77777777" w:rsidR="00AC13EE" w:rsidRPr="00AC13EE" w:rsidRDefault="00AC13EE" w:rsidP="00AC13EE">
      <w:pPr>
        <w:pStyle w:val="ONUMA"/>
        <w:numPr>
          <w:ilvl w:val="1"/>
          <w:numId w:val="7"/>
        </w:numPr>
        <w:rPr>
          <w:rtl/>
        </w:rPr>
      </w:pPr>
      <w:r w:rsidRPr="00AC13EE">
        <w:rPr>
          <w:rtl/>
        </w:rPr>
        <w:t xml:space="preserve">ينبغي زيادة القدرة على إدارة المشروع داخل الشعبة من خلال </w:t>
      </w:r>
      <w:r w:rsidRPr="00AC13EE">
        <w:rPr>
          <w:rFonts w:hint="cs"/>
          <w:rtl/>
        </w:rPr>
        <w:t>ال</w:t>
      </w:r>
      <w:r w:rsidRPr="00AC13EE">
        <w:rPr>
          <w:rtl/>
        </w:rPr>
        <w:t xml:space="preserve">تدريب </w:t>
      </w:r>
      <w:r w:rsidRPr="00AC13EE">
        <w:rPr>
          <w:rFonts w:hint="cs"/>
          <w:rtl/>
        </w:rPr>
        <w:t>على ال</w:t>
      </w:r>
      <w:r w:rsidRPr="00AC13EE">
        <w:rPr>
          <w:rtl/>
        </w:rPr>
        <w:t xml:space="preserve">رصد </w:t>
      </w:r>
      <w:r w:rsidRPr="00AC13EE">
        <w:rPr>
          <w:rFonts w:hint="cs"/>
          <w:rtl/>
        </w:rPr>
        <w:t>الموجه نحو الممارسة الذي</w:t>
      </w:r>
      <w:r w:rsidRPr="00AC13EE">
        <w:rPr>
          <w:rtl/>
        </w:rPr>
        <w:t xml:space="preserve"> يركز على نظرية </w:t>
      </w:r>
      <w:r w:rsidRPr="00AC13EE">
        <w:rPr>
          <w:rFonts w:hint="cs"/>
          <w:rtl/>
        </w:rPr>
        <w:t>التغيير</w:t>
      </w:r>
      <w:r w:rsidRPr="00AC13EE">
        <w:rPr>
          <w:rtl/>
        </w:rPr>
        <w:t xml:space="preserve"> وتحليل أصحاب </w:t>
      </w:r>
      <w:r w:rsidRPr="00AC13EE">
        <w:rPr>
          <w:rFonts w:hint="cs"/>
          <w:rtl/>
        </w:rPr>
        <w:t>المصلحة</w:t>
      </w:r>
      <w:r w:rsidRPr="00AC13EE">
        <w:rPr>
          <w:rtl/>
        </w:rPr>
        <w:t xml:space="preserve"> وتصميم </w:t>
      </w:r>
      <w:r w:rsidRPr="00AC13EE">
        <w:rPr>
          <w:rFonts w:hint="cs"/>
          <w:rtl/>
        </w:rPr>
        <w:t>الدراسات الاستقصائية</w:t>
      </w:r>
      <w:r w:rsidRPr="00AC13EE">
        <w:rPr>
          <w:rtl/>
        </w:rPr>
        <w:t xml:space="preserve"> وتصميم </w:t>
      </w:r>
      <w:r w:rsidRPr="00AC13EE">
        <w:rPr>
          <w:rFonts w:hint="cs"/>
          <w:rtl/>
        </w:rPr>
        <w:t>المؤشرات</w:t>
      </w:r>
      <w:r w:rsidRPr="00AC13EE">
        <w:rPr>
          <w:rtl/>
        </w:rPr>
        <w:t xml:space="preserve"> ودراسات الحالة </w:t>
      </w:r>
      <w:r w:rsidRPr="00AC13EE">
        <w:rPr>
          <w:rFonts w:hint="cs"/>
          <w:rtl/>
        </w:rPr>
        <w:t>وسرد الحكايات</w:t>
      </w:r>
      <w:r w:rsidRPr="00AC13EE">
        <w:rPr>
          <w:rtl/>
        </w:rPr>
        <w:t xml:space="preserve"> والتقييم </w:t>
      </w:r>
      <w:r w:rsidRPr="00AC13EE">
        <w:rPr>
          <w:rFonts w:hint="cs"/>
          <w:rtl/>
        </w:rPr>
        <w:t>الذاتي؛</w:t>
      </w:r>
      <w:r w:rsidRPr="00AC13EE">
        <w:rPr>
          <w:rtl/>
        </w:rPr>
        <w:t xml:space="preserve"> </w:t>
      </w:r>
    </w:p>
    <w:p w14:paraId="0F760085" w14:textId="23CBCFE0" w:rsidR="00912417" w:rsidRDefault="00AC13EE" w:rsidP="00763572">
      <w:pPr>
        <w:pStyle w:val="ONUMA"/>
        <w:numPr>
          <w:ilvl w:val="1"/>
          <w:numId w:val="7"/>
        </w:numPr>
      </w:pPr>
      <w:r w:rsidRPr="00AC13EE">
        <w:rPr>
          <w:rtl/>
        </w:rPr>
        <w:t xml:space="preserve">ينبغي </w:t>
      </w:r>
      <w:r w:rsidRPr="00AC13EE">
        <w:rPr>
          <w:rFonts w:hint="cs"/>
          <w:rtl/>
        </w:rPr>
        <w:t>أن تكون ا</w:t>
      </w:r>
      <w:r w:rsidRPr="00AC13EE">
        <w:rPr>
          <w:rtl/>
        </w:rPr>
        <w:t xml:space="preserve">لشعبة </w:t>
      </w:r>
      <w:r w:rsidRPr="00AC13EE">
        <w:rPr>
          <w:rFonts w:hint="cs"/>
          <w:rtl/>
        </w:rPr>
        <w:t xml:space="preserve">رائدة في </w:t>
      </w:r>
      <w:r w:rsidRPr="00AC13EE">
        <w:rPr>
          <w:rtl/>
        </w:rPr>
        <w:t xml:space="preserve">عملية الكشف عن أطر المشاريع العشرة </w:t>
      </w:r>
      <w:r w:rsidRPr="00AC13EE">
        <w:rPr>
          <w:rFonts w:hint="cs"/>
          <w:rtl/>
        </w:rPr>
        <w:t xml:space="preserve">بحشد </w:t>
      </w:r>
      <w:r w:rsidRPr="00AC13EE">
        <w:rPr>
          <w:rtl/>
        </w:rPr>
        <w:t>تأييد البلدان و</w:t>
      </w:r>
      <w:r w:rsidR="00763572">
        <w:rPr>
          <w:rFonts w:hint="cs"/>
          <w:rtl/>
        </w:rPr>
        <w:t xml:space="preserve">قطاعات </w:t>
      </w:r>
      <w:r w:rsidRPr="00AC13EE">
        <w:rPr>
          <w:rtl/>
        </w:rPr>
        <w:t xml:space="preserve">الويبو ذات </w:t>
      </w:r>
      <w:r w:rsidRPr="00AC13EE">
        <w:rPr>
          <w:rFonts w:hint="cs"/>
          <w:rtl/>
        </w:rPr>
        <w:t>الصلة،</w:t>
      </w:r>
      <w:r w:rsidRPr="00AC13EE">
        <w:rPr>
          <w:rtl/>
        </w:rPr>
        <w:t xml:space="preserve"> والانخراط بشكل منهجي في </w:t>
      </w:r>
      <w:r w:rsidRPr="00AC13EE">
        <w:rPr>
          <w:rFonts w:hint="cs"/>
          <w:rtl/>
        </w:rPr>
        <w:t xml:space="preserve">عملية </w:t>
      </w:r>
      <w:r w:rsidRPr="00AC13EE">
        <w:rPr>
          <w:rtl/>
        </w:rPr>
        <w:t xml:space="preserve">تحسين </w:t>
      </w:r>
      <w:r w:rsidRPr="00AC13EE">
        <w:rPr>
          <w:rFonts w:hint="cs"/>
          <w:rtl/>
        </w:rPr>
        <w:t>متكررة</w:t>
      </w:r>
      <w:r w:rsidRPr="00AC13EE">
        <w:rPr>
          <w:rtl/>
        </w:rPr>
        <w:t xml:space="preserve"> </w:t>
      </w:r>
      <w:r w:rsidRPr="00AC13EE">
        <w:rPr>
          <w:rFonts w:hint="cs"/>
          <w:rtl/>
        </w:rPr>
        <w:t>و</w:t>
      </w:r>
      <w:r w:rsidRPr="00AC13EE">
        <w:rPr>
          <w:rtl/>
        </w:rPr>
        <w:t>مستمر</w:t>
      </w:r>
      <w:r w:rsidRPr="00AC13EE">
        <w:rPr>
          <w:rFonts w:hint="cs"/>
          <w:rtl/>
        </w:rPr>
        <w:t>ة</w:t>
      </w:r>
      <w:r w:rsidRPr="00AC13EE">
        <w:rPr>
          <w:rtl/>
        </w:rPr>
        <w:t xml:space="preserve"> وتبسيط الإطار وأتمت</w:t>
      </w:r>
      <w:r w:rsidRPr="00AC13EE">
        <w:rPr>
          <w:rFonts w:hint="cs"/>
          <w:rtl/>
        </w:rPr>
        <w:t>ته</w:t>
      </w:r>
      <w:r w:rsidRPr="00AC13EE">
        <w:rPr>
          <w:rtl/>
        </w:rPr>
        <w:t>.</w:t>
      </w:r>
    </w:p>
    <w:p w14:paraId="3CFEB426" w14:textId="77777777" w:rsidR="00E10EC2" w:rsidRPr="004F59FA" w:rsidRDefault="004F59FA" w:rsidP="00A60268">
      <w:pPr>
        <w:pStyle w:val="Heading2"/>
      </w:pPr>
      <w:r w:rsidRPr="006C596F">
        <w:rPr>
          <w:rtl/>
        </w:rPr>
        <w:lastRenderedPageBreak/>
        <w:t xml:space="preserve">تقرير </w:t>
      </w:r>
      <w:r w:rsidRPr="006C596F">
        <w:rPr>
          <w:rFonts w:hint="cs"/>
          <w:rtl/>
        </w:rPr>
        <w:t>التبعات الإدارية بشأن</w:t>
      </w:r>
      <w:r w:rsidRPr="006C596F">
        <w:rPr>
          <w:rtl/>
        </w:rPr>
        <w:t xml:space="preserve"> المعلومات المنقولة إلى بوابة الأمم المتحدة العالمية للمشتريات</w:t>
      </w:r>
      <w:r>
        <w:rPr>
          <w:rFonts w:hint="cs"/>
          <w:rtl/>
        </w:rPr>
        <w:t xml:space="preserve"> </w:t>
      </w:r>
    </w:p>
    <w:p w14:paraId="1251FABC" w14:textId="77777777" w:rsidR="0096522D" w:rsidRPr="00A42A0A" w:rsidRDefault="0096522D" w:rsidP="0096522D">
      <w:pPr>
        <w:pStyle w:val="ONUMA"/>
        <w:numPr>
          <w:ilvl w:val="0"/>
          <w:numId w:val="12"/>
        </w:numPr>
        <w:spacing w:before="200" w:after="0"/>
      </w:pPr>
      <w:r w:rsidRPr="00A42A0A">
        <w:rPr>
          <w:rFonts w:hint="cs"/>
          <w:rtl/>
        </w:rPr>
        <w:t>توصّلت</w:t>
      </w:r>
      <w:r w:rsidRPr="00A42A0A">
        <w:rPr>
          <w:rtl/>
        </w:rPr>
        <w:t xml:space="preserve"> شعبة الرقابة الداخلية </w:t>
      </w:r>
      <w:r w:rsidRPr="00A42A0A">
        <w:rPr>
          <w:rFonts w:hint="cs"/>
          <w:rtl/>
        </w:rPr>
        <w:t xml:space="preserve">إلى </w:t>
      </w:r>
      <w:r w:rsidRPr="00A42A0A">
        <w:rPr>
          <w:rtl/>
        </w:rPr>
        <w:t xml:space="preserve">أن بيانات </w:t>
      </w:r>
      <w:r w:rsidRPr="00A42A0A">
        <w:rPr>
          <w:rFonts w:hint="cs"/>
          <w:rtl/>
        </w:rPr>
        <w:t>منح</w:t>
      </w:r>
      <w:r w:rsidRPr="00A42A0A">
        <w:rPr>
          <w:rtl/>
        </w:rPr>
        <w:t xml:space="preserve"> عقود الويبو لم تنعكس بشكل صحيح في </w:t>
      </w:r>
      <w:r w:rsidRPr="00A42A0A">
        <w:rPr>
          <w:rFonts w:hint="cs"/>
          <w:rtl/>
        </w:rPr>
        <w:t>بوابة</w:t>
      </w:r>
      <w:r w:rsidRPr="00A42A0A">
        <w:rPr>
          <w:rtl/>
        </w:rPr>
        <w:t xml:space="preserve"> الأمم المتحدة العالمية</w:t>
      </w:r>
      <w:r w:rsidRPr="00A42A0A">
        <w:rPr>
          <w:rFonts w:hint="cs"/>
          <w:rtl/>
        </w:rPr>
        <w:t xml:space="preserve"> للمشتريات</w:t>
      </w:r>
      <w:r w:rsidRPr="00A42A0A">
        <w:rPr>
          <w:rtl/>
        </w:rPr>
        <w:t xml:space="preserve"> (</w:t>
      </w:r>
      <w:r w:rsidRPr="00A42A0A">
        <w:t>UNGM</w:t>
      </w:r>
      <w:r w:rsidRPr="00A42A0A">
        <w:rPr>
          <w:rtl/>
        </w:rPr>
        <w:t xml:space="preserve">)، </w:t>
      </w:r>
      <w:r w:rsidRPr="00A42A0A">
        <w:rPr>
          <w:rFonts w:hint="cs"/>
          <w:rtl/>
        </w:rPr>
        <w:t>إلى جانب</w:t>
      </w:r>
      <w:r w:rsidRPr="00A42A0A">
        <w:rPr>
          <w:rtl/>
        </w:rPr>
        <w:t xml:space="preserve"> عدم وجود العديد من </w:t>
      </w:r>
      <w:r w:rsidRPr="00A42A0A">
        <w:rPr>
          <w:rFonts w:hint="cs"/>
          <w:rtl/>
        </w:rPr>
        <w:t>القرارات</w:t>
      </w:r>
      <w:r w:rsidRPr="00A42A0A">
        <w:rPr>
          <w:rtl/>
        </w:rPr>
        <w:t xml:space="preserve"> الصادرة بموجب عمليات الالتماس الرسمية. </w:t>
      </w:r>
      <w:r w:rsidRPr="00A42A0A">
        <w:rPr>
          <w:rFonts w:hint="cs"/>
          <w:rtl/>
        </w:rPr>
        <w:t>وأوصت</w:t>
      </w:r>
      <w:r w:rsidRPr="00A42A0A">
        <w:rPr>
          <w:rtl/>
        </w:rPr>
        <w:t xml:space="preserve"> </w:t>
      </w:r>
      <w:r>
        <w:rPr>
          <w:rFonts w:hint="cs"/>
          <w:rtl/>
        </w:rPr>
        <w:t>باتخاذ تدابير علاجية</w:t>
      </w:r>
      <w:r w:rsidRPr="00A42A0A">
        <w:rPr>
          <w:rtl/>
        </w:rPr>
        <w:t xml:space="preserve"> من خلال </w:t>
      </w:r>
      <w:r>
        <w:rPr>
          <w:rFonts w:hint="cs"/>
          <w:rtl/>
        </w:rPr>
        <w:t xml:space="preserve">إجراء </w:t>
      </w:r>
      <w:r w:rsidRPr="00A42A0A">
        <w:rPr>
          <w:rtl/>
        </w:rPr>
        <w:t>مزيد من العمليات الآلية.</w:t>
      </w:r>
    </w:p>
    <w:p w14:paraId="6E0CCB78" w14:textId="77777777" w:rsidR="0096522D" w:rsidRPr="00A42A0A" w:rsidRDefault="0096522D" w:rsidP="00A60268">
      <w:pPr>
        <w:pStyle w:val="Heading2"/>
      </w:pPr>
      <w:r w:rsidRPr="0096522D">
        <w:rPr>
          <w:rtl/>
        </w:rPr>
        <w:t xml:space="preserve">تقرير </w:t>
      </w:r>
      <w:r w:rsidRPr="0096522D">
        <w:rPr>
          <w:rFonts w:hint="cs"/>
          <w:rtl/>
        </w:rPr>
        <w:t xml:space="preserve">التبعات الإدارية بشأن </w:t>
      </w:r>
      <w:r w:rsidRPr="0096522D">
        <w:rPr>
          <w:rtl/>
        </w:rPr>
        <w:t xml:space="preserve">تحسين جهود المنظمة لردع الاحتيال في الفواتير من </w:t>
      </w:r>
      <w:r w:rsidRPr="0096522D">
        <w:rPr>
          <w:rFonts w:hint="cs"/>
          <w:rtl/>
        </w:rPr>
        <w:t>لدن</w:t>
      </w:r>
      <w:r w:rsidRPr="0096522D">
        <w:rPr>
          <w:rtl/>
        </w:rPr>
        <w:t xml:space="preserve"> كيانات خارجية ضد عملاء الويبو</w:t>
      </w:r>
    </w:p>
    <w:p w14:paraId="7BE6BE3D" w14:textId="77777777" w:rsidR="0096522D" w:rsidRDefault="0096522D" w:rsidP="0096522D">
      <w:pPr>
        <w:pStyle w:val="ONUMA"/>
        <w:numPr>
          <w:ilvl w:val="0"/>
          <w:numId w:val="12"/>
        </w:numPr>
        <w:spacing w:before="200" w:after="0"/>
      </w:pPr>
      <w:r w:rsidRPr="00A42A0A">
        <w:rPr>
          <w:rtl/>
        </w:rPr>
        <w:t xml:space="preserve">حددت شعبة الرقابة الداخلية التحسينات الممكنة للرقابة على الفواتير المزورة المرسلة إلى عملاء الويبو من </w:t>
      </w:r>
      <w:r w:rsidRPr="00A42A0A">
        <w:rPr>
          <w:rFonts w:hint="cs"/>
          <w:rtl/>
        </w:rPr>
        <w:t>لدن</w:t>
      </w:r>
      <w:r w:rsidRPr="00A42A0A">
        <w:rPr>
          <w:rtl/>
        </w:rPr>
        <w:t xml:space="preserve"> كيانات خارجية تزعم أنها الويبو. وعلى وجه الخصوص، </w:t>
      </w:r>
      <w:r w:rsidRPr="00A42A0A">
        <w:rPr>
          <w:rFonts w:hint="cs"/>
          <w:rtl/>
        </w:rPr>
        <w:t>أوصت الشعبة</w:t>
      </w:r>
      <w:r w:rsidRPr="00A42A0A">
        <w:rPr>
          <w:rtl/>
        </w:rPr>
        <w:t xml:space="preserve"> بأن تقوم معاهدة التعاون بشأن البراءات وسجل مدريد باستكشاف إمكانيات </w:t>
      </w:r>
      <w:r w:rsidRPr="00A42A0A">
        <w:rPr>
          <w:rFonts w:hint="cs"/>
          <w:rtl/>
        </w:rPr>
        <w:t>الرفع من القواعد المركزية</w:t>
      </w:r>
      <w:r w:rsidRPr="00A42A0A">
        <w:rPr>
          <w:rtl/>
        </w:rPr>
        <w:t xml:space="preserve"> </w:t>
      </w:r>
      <w:r w:rsidRPr="00A42A0A">
        <w:rPr>
          <w:rFonts w:hint="cs"/>
          <w:rtl/>
        </w:rPr>
        <w:t>ل</w:t>
      </w:r>
      <w:r w:rsidRPr="00A42A0A">
        <w:rPr>
          <w:rtl/>
        </w:rPr>
        <w:t xml:space="preserve">لبيانات وإدخال ضوابط لضمان تقديم تقارير منتظمة إلى </w:t>
      </w:r>
      <w:r w:rsidRPr="00A42A0A">
        <w:rPr>
          <w:rFonts w:hint="cs"/>
          <w:rtl/>
        </w:rPr>
        <w:t>شعبة</w:t>
      </w:r>
      <w:r w:rsidRPr="00A42A0A">
        <w:rPr>
          <w:rtl/>
        </w:rPr>
        <w:t xml:space="preserve"> الرقابة الداخلية </w:t>
      </w:r>
      <w:r w:rsidRPr="00A42A0A">
        <w:rPr>
          <w:rFonts w:hint="cs"/>
          <w:rtl/>
        </w:rPr>
        <w:t>بشأن</w:t>
      </w:r>
      <w:r w:rsidRPr="00A42A0A">
        <w:rPr>
          <w:rtl/>
        </w:rPr>
        <w:t xml:space="preserve"> </w:t>
      </w:r>
      <w:r w:rsidRPr="00A42A0A">
        <w:rPr>
          <w:rFonts w:hint="cs"/>
          <w:rtl/>
        </w:rPr>
        <w:t>قضايا</w:t>
      </w:r>
      <w:r w:rsidRPr="00A42A0A">
        <w:rPr>
          <w:rtl/>
        </w:rPr>
        <w:t xml:space="preserve"> </w:t>
      </w:r>
      <w:r w:rsidRPr="00A42A0A">
        <w:rPr>
          <w:rFonts w:hint="cs"/>
          <w:rtl/>
        </w:rPr>
        <w:t>ال</w:t>
      </w:r>
      <w:r w:rsidRPr="00A42A0A">
        <w:rPr>
          <w:rtl/>
        </w:rPr>
        <w:t xml:space="preserve">احتيال </w:t>
      </w:r>
      <w:r w:rsidRPr="00A42A0A">
        <w:rPr>
          <w:rFonts w:hint="cs"/>
          <w:rtl/>
        </w:rPr>
        <w:t xml:space="preserve">عن طريق </w:t>
      </w:r>
      <w:r w:rsidRPr="00A42A0A">
        <w:rPr>
          <w:rtl/>
        </w:rPr>
        <w:t>الفواتير.</w:t>
      </w:r>
    </w:p>
    <w:p w14:paraId="5E1D2FE8" w14:textId="77777777" w:rsidR="0096522D" w:rsidRPr="006A3450" w:rsidRDefault="002E67B1" w:rsidP="006A3450">
      <w:pPr>
        <w:pStyle w:val="Heading1"/>
        <w:spacing w:before="240" w:after="60"/>
        <w:rPr>
          <w:sz w:val="24"/>
          <w:szCs w:val="24"/>
        </w:rPr>
      </w:pPr>
      <w:bookmarkStart w:id="33" w:name="_Toc73127880"/>
      <w:bookmarkStart w:id="34" w:name="_Toc73353841"/>
      <w:r w:rsidRPr="006A3450">
        <w:rPr>
          <w:rFonts w:hint="cs"/>
          <w:sz w:val="24"/>
          <w:szCs w:val="24"/>
          <w:rtl/>
        </w:rPr>
        <w:t>مباشرة</w:t>
      </w:r>
      <w:r w:rsidRPr="006A3450">
        <w:rPr>
          <w:sz w:val="24"/>
          <w:szCs w:val="24"/>
          <w:rtl/>
        </w:rPr>
        <w:t xml:space="preserve"> </w:t>
      </w:r>
      <w:r w:rsidRPr="006A3450">
        <w:rPr>
          <w:rFonts w:hint="cs"/>
          <w:sz w:val="24"/>
          <w:szCs w:val="24"/>
          <w:rtl/>
        </w:rPr>
        <w:t>المهام</w:t>
      </w:r>
      <w:r w:rsidRPr="006A3450">
        <w:rPr>
          <w:sz w:val="24"/>
          <w:szCs w:val="24"/>
          <w:rtl/>
        </w:rPr>
        <w:t xml:space="preserve"> في نهاية عام 2020</w:t>
      </w:r>
      <w:bookmarkEnd w:id="33"/>
      <w:bookmarkEnd w:id="34"/>
    </w:p>
    <w:p w14:paraId="20C3B9F7" w14:textId="77777777" w:rsidR="004F59FA" w:rsidRDefault="00160B79" w:rsidP="00160B79">
      <w:pPr>
        <w:pStyle w:val="ONUMA"/>
        <w:numPr>
          <w:ilvl w:val="0"/>
          <w:numId w:val="0"/>
        </w:numPr>
      </w:pPr>
      <w:r w:rsidRPr="00160B79">
        <w:rPr>
          <w:rFonts w:hint="cs"/>
          <w:rtl/>
        </w:rPr>
        <w:t>بدأت المهام</w:t>
      </w:r>
      <w:r w:rsidRPr="00160B79">
        <w:rPr>
          <w:rtl/>
        </w:rPr>
        <w:t xml:space="preserve"> التالية في عام </w:t>
      </w:r>
      <w:r w:rsidRPr="00160B79">
        <w:rPr>
          <w:rFonts w:hint="cs"/>
          <w:rtl/>
        </w:rPr>
        <w:t>2020، وستعدّ تقارير بشأنها</w:t>
      </w:r>
      <w:r w:rsidRPr="00160B79">
        <w:rPr>
          <w:rtl/>
        </w:rPr>
        <w:t xml:space="preserve"> خلال عام 2021.</w:t>
      </w:r>
    </w:p>
    <w:p w14:paraId="0FC1F4AD" w14:textId="77777777" w:rsidR="002E67B1" w:rsidRDefault="00257071" w:rsidP="00A60268">
      <w:pPr>
        <w:pStyle w:val="Heading2"/>
      </w:pPr>
      <w:r w:rsidRPr="00257071">
        <w:rPr>
          <w:rtl/>
        </w:rPr>
        <w:t xml:space="preserve">تقييم </w:t>
      </w:r>
      <w:r w:rsidRPr="00257071">
        <w:rPr>
          <w:rFonts w:hint="cs"/>
          <w:rtl/>
        </w:rPr>
        <w:t>الشعبة</w:t>
      </w:r>
      <w:r w:rsidRPr="00257071">
        <w:rPr>
          <w:rtl/>
        </w:rPr>
        <w:t xml:space="preserve"> </w:t>
      </w:r>
      <w:r w:rsidRPr="00257071">
        <w:rPr>
          <w:rFonts w:hint="cs"/>
          <w:rtl/>
        </w:rPr>
        <w:t>للبلدان</w:t>
      </w:r>
      <w:r w:rsidRPr="00257071">
        <w:rPr>
          <w:rtl/>
        </w:rPr>
        <w:t xml:space="preserve"> العربية</w:t>
      </w:r>
    </w:p>
    <w:p w14:paraId="1ED45050" w14:textId="77777777" w:rsidR="001A37A7" w:rsidRPr="003D1DFA" w:rsidRDefault="001A37A7" w:rsidP="001A37A7">
      <w:pPr>
        <w:pStyle w:val="ONUMA"/>
        <w:numPr>
          <w:ilvl w:val="0"/>
          <w:numId w:val="12"/>
        </w:numPr>
        <w:spacing w:before="200" w:after="0"/>
        <w:rPr>
          <w:rtl/>
        </w:rPr>
      </w:pPr>
      <w:r w:rsidRPr="003D1DFA">
        <w:rPr>
          <w:rtl/>
        </w:rPr>
        <w:t xml:space="preserve">شعبة البلدان العربية هي إحدى شعب الويبو التي تساهم في تحقيق الهدف الاستراتيجي الثالث للويبو - </w:t>
      </w:r>
      <w:r w:rsidRPr="003D1DFA">
        <w:rPr>
          <w:rFonts w:hint="cs"/>
          <w:rtl/>
        </w:rPr>
        <w:t>تيسير</w:t>
      </w:r>
      <w:r w:rsidRPr="003D1DFA">
        <w:rPr>
          <w:rtl/>
        </w:rPr>
        <w:t xml:space="preserve"> الانتفاع بالملكية الفكرية لأغراض التنمية بالتعاون مع جميع قطاعات الأمانة وتنسيق مدخلات المنظمة المختلفة بطريقة </w:t>
      </w:r>
      <w:r w:rsidRPr="003D1DFA">
        <w:rPr>
          <w:rFonts w:hint="cs"/>
          <w:rtl/>
        </w:rPr>
        <w:t>متسقة</w:t>
      </w:r>
      <w:r w:rsidRPr="003D1DFA">
        <w:rPr>
          <w:rtl/>
        </w:rPr>
        <w:t xml:space="preserve">. </w:t>
      </w:r>
      <w:r w:rsidRPr="003D1DFA">
        <w:rPr>
          <w:rFonts w:hint="cs"/>
          <w:rtl/>
        </w:rPr>
        <w:t>تخدم مصالح</w:t>
      </w:r>
      <w:r w:rsidRPr="003D1DFA">
        <w:rPr>
          <w:rtl/>
        </w:rPr>
        <w:t xml:space="preserve"> 21 </w:t>
      </w:r>
      <w:r w:rsidRPr="003D1DFA">
        <w:rPr>
          <w:rFonts w:hint="cs"/>
          <w:rtl/>
        </w:rPr>
        <w:t>بلداً</w:t>
      </w:r>
      <w:r w:rsidRPr="003D1DFA">
        <w:rPr>
          <w:rtl/>
        </w:rPr>
        <w:t xml:space="preserve"> بالإضافة إلى فلسطين في المنطقة العربية.</w:t>
      </w:r>
    </w:p>
    <w:p w14:paraId="5219E122" w14:textId="375FFA86" w:rsidR="001A37A7" w:rsidRDefault="001A37A7" w:rsidP="001A37A7">
      <w:pPr>
        <w:pStyle w:val="ONUMA"/>
        <w:numPr>
          <w:ilvl w:val="0"/>
          <w:numId w:val="12"/>
        </w:numPr>
        <w:spacing w:before="200" w:after="0"/>
        <w:rPr>
          <w:rtl/>
        </w:rPr>
      </w:pPr>
      <w:r>
        <w:rPr>
          <w:rtl/>
        </w:rPr>
        <w:t xml:space="preserve">الهدف الرئيسي لجميع الشُعب الإقليمية هو تنسيق المساعدة التقنية الموجهة نحو التنمية </w:t>
      </w:r>
      <w:r>
        <w:rPr>
          <w:rFonts w:hint="cs"/>
          <w:rtl/>
        </w:rPr>
        <w:t>والقائمة بناءً على</w:t>
      </w:r>
      <w:r>
        <w:rPr>
          <w:rtl/>
        </w:rPr>
        <w:t xml:space="preserve"> الطلب والتي تقدمها الويبو بالتعاون مع جميع وحدات الأعمال ذات الصلة في الويبو </w:t>
      </w:r>
      <w:r w:rsidR="00011A15">
        <w:rPr>
          <w:rFonts w:hint="cs"/>
          <w:rtl/>
        </w:rPr>
        <w:t xml:space="preserve">مع </w:t>
      </w:r>
      <w:r>
        <w:rPr>
          <w:rtl/>
        </w:rPr>
        <w:t>مراعاة خصوصية الدول الأعضاء وأولوياتها وخصوصيات المنطقة.</w:t>
      </w:r>
    </w:p>
    <w:p w14:paraId="45DEA78C" w14:textId="4CAF54DC" w:rsidR="00160B79" w:rsidRDefault="001A37A7" w:rsidP="00763572">
      <w:pPr>
        <w:pStyle w:val="ONUMA"/>
        <w:numPr>
          <w:ilvl w:val="0"/>
          <w:numId w:val="12"/>
        </w:numPr>
        <w:spacing w:before="200" w:after="0"/>
      </w:pPr>
      <w:r>
        <w:rPr>
          <w:rtl/>
        </w:rPr>
        <w:t xml:space="preserve">الهدف من التقييم هو تقييم عمليات الشعبة وأدائها وفعاليتها وكفاءتها لتحسين جودة طرائق التنفيذ. </w:t>
      </w:r>
      <w:r>
        <w:rPr>
          <w:rFonts w:hint="cs"/>
          <w:rtl/>
        </w:rPr>
        <w:t>و</w:t>
      </w:r>
      <w:r>
        <w:rPr>
          <w:rtl/>
        </w:rPr>
        <w:t xml:space="preserve">سعى التقييم إلى قياس مساهمات الشعبة في </w:t>
      </w:r>
      <w:r>
        <w:rPr>
          <w:rFonts w:hint="cs"/>
          <w:rtl/>
        </w:rPr>
        <w:t xml:space="preserve">تحقيق </w:t>
      </w:r>
      <w:r w:rsidR="00763572">
        <w:rPr>
          <w:rFonts w:hint="cs"/>
          <w:rtl/>
        </w:rPr>
        <w:t xml:space="preserve">تركيزات </w:t>
      </w:r>
      <w:r>
        <w:rPr>
          <w:rtl/>
        </w:rPr>
        <w:t>الويبو الاستراتيجية.</w:t>
      </w:r>
    </w:p>
    <w:p w14:paraId="09CE89AB" w14:textId="77777777" w:rsidR="009C3E34" w:rsidRPr="00763572" w:rsidRDefault="009C3E34" w:rsidP="00A60268">
      <w:pPr>
        <w:pStyle w:val="Heading2"/>
        <w:rPr>
          <w:rtl/>
        </w:rPr>
      </w:pPr>
      <w:r w:rsidRPr="00763572">
        <w:rPr>
          <w:rtl/>
        </w:rPr>
        <w:t>تقييم قاعدة بيانات مطابقة الاحتياجات الإنمائية في مجال الملكية الفكرية (</w:t>
      </w:r>
      <w:r w:rsidRPr="00763572">
        <w:rPr>
          <w:b w:val="0"/>
          <w:bCs/>
        </w:rPr>
        <w:t>IP-DMD</w:t>
      </w:r>
      <w:r w:rsidRPr="00763572">
        <w:rPr>
          <w:rtl/>
        </w:rPr>
        <w:t>) (</w:t>
      </w:r>
      <w:r w:rsidRPr="00763572">
        <w:rPr>
          <w:b w:val="0"/>
          <w:bCs/>
        </w:rPr>
        <w:t>WIPO Match</w:t>
      </w:r>
      <w:r w:rsidRPr="00763572">
        <w:rPr>
          <w:rtl/>
        </w:rPr>
        <w:t>)</w:t>
      </w:r>
    </w:p>
    <w:p w14:paraId="5384167F" w14:textId="77777777" w:rsidR="00F50E35" w:rsidRDefault="00F50E35" w:rsidP="00F50E35">
      <w:pPr>
        <w:pStyle w:val="ONUMA"/>
        <w:numPr>
          <w:ilvl w:val="0"/>
          <w:numId w:val="12"/>
        </w:numPr>
        <w:spacing w:before="200" w:after="0"/>
      </w:pPr>
      <w:r>
        <w:rPr>
          <w:rtl/>
        </w:rPr>
        <w:t xml:space="preserve">ويبو ماتش </w:t>
      </w:r>
      <w:r>
        <w:rPr>
          <w:rFonts w:hint="cs"/>
          <w:rtl/>
        </w:rPr>
        <w:t>هي</w:t>
      </w:r>
      <w:r>
        <w:rPr>
          <w:rtl/>
        </w:rPr>
        <w:t xml:space="preserve"> </w:t>
      </w:r>
      <w:r>
        <w:rPr>
          <w:rFonts w:hint="cs"/>
          <w:rtl/>
        </w:rPr>
        <w:t>تجمع</w:t>
      </w:r>
      <w:r>
        <w:rPr>
          <w:rtl/>
        </w:rPr>
        <w:t xml:space="preserve"> عالمي لأصحاب المصلحة يهدف إلى تسخير قوة الصناعة والقطاع الخاص لتعزيز التنمية الاقتصادية والاجتماعية والثقافية في البلدان النامية والبلدان الأقل </w:t>
      </w:r>
      <w:r>
        <w:rPr>
          <w:rFonts w:hint="cs"/>
          <w:rtl/>
        </w:rPr>
        <w:t>نمواً،</w:t>
      </w:r>
      <w:r>
        <w:rPr>
          <w:rtl/>
        </w:rPr>
        <w:t xml:space="preserve"> فضلاً عن البلدان التي تمر بمرحلة انتقالية. وهي </w:t>
      </w:r>
      <w:r>
        <w:rPr>
          <w:rFonts w:hint="cs"/>
          <w:rtl/>
        </w:rPr>
        <w:t>تؤدي هدفها عن طريق</w:t>
      </w:r>
      <w:r>
        <w:rPr>
          <w:rtl/>
        </w:rPr>
        <w:t xml:space="preserve"> مساعدة </w:t>
      </w:r>
      <w:r>
        <w:rPr>
          <w:rFonts w:hint="cs"/>
          <w:rtl/>
        </w:rPr>
        <w:t>الباحثين عن</w:t>
      </w:r>
      <w:r>
        <w:rPr>
          <w:rtl/>
        </w:rPr>
        <w:t xml:space="preserve"> المساعدة التقنية في مجال الملكية الفكرية في العثور على </w:t>
      </w:r>
      <w:r>
        <w:rPr>
          <w:rFonts w:hint="cs"/>
          <w:rtl/>
        </w:rPr>
        <w:t>مقدمي خدمات وجيهين لمشاريع والتزامات</w:t>
      </w:r>
      <w:r>
        <w:rPr>
          <w:rtl/>
        </w:rPr>
        <w:t xml:space="preserve"> محلية.</w:t>
      </w:r>
    </w:p>
    <w:p w14:paraId="0D5FFAE1" w14:textId="4F33E282" w:rsidR="00F50E35" w:rsidRDefault="00F50E35" w:rsidP="00F50E35">
      <w:pPr>
        <w:pStyle w:val="ONUMA"/>
        <w:numPr>
          <w:ilvl w:val="0"/>
          <w:numId w:val="12"/>
        </w:numPr>
        <w:spacing w:before="200" w:after="0"/>
      </w:pPr>
      <w:r>
        <w:rPr>
          <w:rtl/>
        </w:rPr>
        <w:t>الغرض العام من هذا التقييم تكويني بطبيعته</w:t>
      </w:r>
      <w:r>
        <w:rPr>
          <w:rFonts w:hint="cs"/>
          <w:rtl/>
        </w:rPr>
        <w:t>، يهدف على وجه التحديد إلى</w:t>
      </w:r>
      <w:r>
        <w:rPr>
          <w:rtl/>
        </w:rPr>
        <w:t xml:space="preserve"> تقييم تحقيق النتائج المتوقعة لقاعدة البيانات مقابل أهدافها الاستراتيجية مع التركيز بشكل خاص على استراتيجية الترويج </w:t>
      </w:r>
      <w:r w:rsidR="00312909">
        <w:rPr>
          <w:rFonts w:hint="cs"/>
          <w:rtl/>
        </w:rPr>
        <w:t>والتواصل</w:t>
      </w:r>
      <w:r>
        <w:rPr>
          <w:rtl/>
        </w:rPr>
        <w:t xml:space="preserve"> </w:t>
      </w:r>
      <w:r w:rsidR="00312909">
        <w:rPr>
          <w:rFonts w:hint="cs"/>
          <w:rtl/>
        </w:rPr>
        <w:t>مع</w:t>
      </w:r>
      <w:r>
        <w:rPr>
          <w:rtl/>
        </w:rPr>
        <w:t xml:space="preserve"> المستخدمين المستهدفين المحتملين. </w:t>
      </w:r>
      <w:r>
        <w:rPr>
          <w:rFonts w:hint="cs"/>
          <w:rtl/>
        </w:rPr>
        <w:t>و</w:t>
      </w:r>
      <w:r>
        <w:rPr>
          <w:rtl/>
        </w:rPr>
        <w:t xml:space="preserve">علاوة على </w:t>
      </w:r>
      <w:r>
        <w:rPr>
          <w:rFonts w:hint="cs"/>
          <w:rtl/>
        </w:rPr>
        <w:t>ذلك،</w:t>
      </w:r>
      <w:r>
        <w:rPr>
          <w:rtl/>
        </w:rPr>
        <w:t xml:space="preserve"> يسعى التقييم إلى تحديد الدروس المستفادة والممارسات الجيدة التي من شأنها أن تضيف قيمة إضافية للخدمات المقدمة </w:t>
      </w:r>
      <w:r>
        <w:rPr>
          <w:rFonts w:hint="cs"/>
          <w:rtl/>
        </w:rPr>
        <w:t>عبر</w:t>
      </w:r>
      <w:r>
        <w:rPr>
          <w:rtl/>
        </w:rPr>
        <w:t xml:space="preserve"> المنصة.</w:t>
      </w:r>
    </w:p>
    <w:p w14:paraId="36283D11" w14:textId="77777777" w:rsidR="00607167" w:rsidRPr="00607167" w:rsidRDefault="00607167" w:rsidP="00A60268">
      <w:pPr>
        <w:pStyle w:val="Heading2"/>
        <w:rPr>
          <w:rtl/>
        </w:rPr>
      </w:pPr>
      <w:r w:rsidRPr="00607167">
        <w:rPr>
          <w:rtl/>
        </w:rPr>
        <w:t xml:space="preserve">تقييم </w:t>
      </w:r>
      <w:r w:rsidRPr="00607167">
        <w:rPr>
          <w:rFonts w:hint="cs"/>
          <w:rtl/>
        </w:rPr>
        <w:t>تنفيذ</w:t>
      </w:r>
      <w:r w:rsidRPr="00607167">
        <w:rPr>
          <w:rtl/>
        </w:rPr>
        <w:t xml:space="preserve"> توصيات قسم </w:t>
      </w:r>
      <w:r w:rsidRPr="00607167">
        <w:rPr>
          <w:rFonts w:hint="cs"/>
          <w:rtl/>
        </w:rPr>
        <w:t>ال</w:t>
      </w:r>
      <w:r w:rsidRPr="00607167">
        <w:rPr>
          <w:rtl/>
        </w:rPr>
        <w:t xml:space="preserve">تقييم </w:t>
      </w:r>
      <w:r w:rsidRPr="00607167">
        <w:rPr>
          <w:rFonts w:hint="cs"/>
          <w:rtl/>
        </w:rPr>
        <w:t>التابع لشعبة الرقابة الداخلية</w:t>
      </w:r>
      <w:r w:rsidRPr="00607167">
        <w:rPr>
          <w:rtl/>
        </w:rPr>
        <w:t xml:space="preserve"> و</w:t>
      </w:r>
      <w:r w:rsidRPr="00607167">
        <w:rPr>
          <w:rFonts w:hint="cs"/>
          <w:rtl/>
        </w:rPr>
        <w:t>الوقوف على آثارها</w:t>
      </w:r>
      <w:r w:rsidRPr="00607167">
        <w:rPr>
          <w:rtl/>
        </w:rPr>
        <w:t xml:space="preserve"> </w:t>
      </w:r>
    </w:p>
    <w:p w14:paraId="40BB78E9" w14:textId="77777777" w:rsidR="00607167" w:rsidRDefault="00607167" w:rsidP="00607167">
      <w:pPr>
        <w:pStyle w:val="ONUMA"/>
        <w:numPr>
          <w:ilvl w:val="0"/>
          <w:numId w:val="12"/>
        </w:numPr>
        <w:spacing w:before="200" w:after="0"/>
        <w:rPr>
          <w:rtl/>
        </w:rPr>
      </w:pPr>
      <w:r>
        <w:rPr>
          <w:rtl/>
        </w:rPr>
        <w:t xml:space="preserve">الهدف من هذا التقييم هو تقديم توصيات </w:t>
      </w:r>
      <w:r>
        <w:rPr>
          <w:rFonts w:hint="cs"/>
          <w:rtl/>
        </w:rPr>
        <w:t>بشأن</w:t>
      </w:r>
      <w:r>
        <w:rPr>
          <w:rtl/>
        </w:rPr>
        <w:t xml:space="preserve"> كيفية تحسين وتعزيز </w:t>
      </w:r>
      <w:r>
        <w:rPr>
          <w:rFonts w:hint="cs"/>
          <w:rtl/>
        </w:rPr>
        <w:t>جدوى</w:t>
      </w:r>
      <w:r>
        <w:rPr>
          <w:rtl/>
        </w:rPr>
        <w:t xml:space="preserve"> واستخدام تقييمات الويبو من خلال تحديد أساليب/مناهج وأدوات العلوم السلوكية التي يمكن تطبيقها في عملية التقييم. </w:t>
      </w:r>
      <w:r>
        <w:rPr>
          <w:rFonts w:hint="cs"/>
          <w:rtl/>
        </w:rPr>
        <w:t>و</w:t>
      </w:r>
      <w:r>
        <w:rPr>
          <w:rtl/>
        </w:rPr>
        <w:t xml:space="preserve">علاوة على </w:t>
      </w:r>
      <w:r>
        <w:rPr>
          <w:rFonts w:hint="cs"/>
          <w:rtl/>
        </w:rPr>
        <w:t>ذلك،</w:t>
      </w:r>
      <w:r>
        <w:rPr>
          <w:rtl/>
        </w:rPr>
        <w:t xml:space="preserve"> يستكشف التقييم استخدام الرؤى السلوكية من بين أمور </w:t>
      </w:r>
      <w:r>
        <w:rPr>
          <w:rFonts w:hint="cs"/>
          <w:rtl/>
        </w:rPr>
        <w:t>أخرى،</w:t>
      </w:r>
      <w:r>
        <w:rPr>
          <w:rtl/>
        </w:rPr>
        <w:t xml:space="preserve"> وتحديد أفضل الأساليب لإثبات فائدة التقييم لصانعي القرار وأصحاب المصلحة الآخرين </w:t>
      </w:r>
      <w:r>
        <w:rPr>
          <w:rFonts w:hint="cs"/>
          <w:rtl/>
        </w:rPr>
        <w:t>الذين يزودون بخدمات</w:t>
      </w:r>
      <w:r>
        <w:rPr>
          <w:rtl/>
        </w:rPr>
        <w:t xml:space="preserve"> التقييم.</w:t>
      </w:r>
    </w:p>
    <w:p w14:paraId="731A6446" w14:textId="77777777" w:rsidR="00607167" w:rsidRDefault="00607167" w:rsidP="00DE13D3">
      <w:pPr>
        <w:pStyle w:val="ONUMA"/>
        <w:numPr>
          <w:ilvl w:val="0"/>
          <w:numId w:val="0"/>
        </w:numPr>
        <w:spacing w:before="200"/>
      </w:pPr>
      <w:r>
        <w:rPr>
          <w:rtl/>
        </w:rPr>
        <w:t xml:space="preserve">استعراض إدارة الويبو </w:t>
      </w:r>
      <w:r>
        <w:rPr>
          <w:rFonts w:hint="cs"/>
          <w:rtl/>
        </w:rPr>
        <w:t>لل</w:t>
      </w:r>
      <w:r>
        <w:rPr>
          <w:rtl/>
        </w:rPr>
        <w:t>أزم</w:t>
      </w:r>
      <w:r>
        <w:rPr>
          <w:rFonts w:hint="cs"/>
          <w:rtl/>
        </w:rPr>
        <w:t>ات</w:t>
      </w:r>
      <w:r>
        <w:rPr>
          <w:rtl/>
        </w:rPr>
        <w:t xml:space="preserve"> </w:t>
      </w:r>
      <w:r>
        <w:rPr>
          <w:rFonts w:hint="cs"/>
          <w:rtl/>
        </w:rPr>
        <w:t>في ظل تفشي الجائحة</w:t>
      </w:r>
    </w:p>
    <w:p w14:paraId="5685C545" w14:textId="48EAECDA" w:rsidR="00607167" w:rsidRDefault="001C5F5D" w:rsidP="00607167">
      <w:pPr>
        <w:pStyle w:val="ONUMA"/>
        <w:numPr>
          <w:ilvl w:val="0"/>
          <w:numId w:val="12"/>
        </w:numPr>
        <w:spacing w:before="200" w:after="0"/>
      </w:pPr>
      <w:r>
        <w:rPr>
          <w:rFonts w:hint="cs"/>
          <w:rtl/>
        </w:rPr>
        <w:t>أهداف</w:t>
      </w:r>
      <w:r w:rsidR="00607167">
        <w:rPr>
          <w:rtl/>
        </w:rPr>
        <w:t xml:space="preserve"> </w:t>
      </w:r>
      <w:r w:rsidR="00607167">
        <w:rPr>
          <w:rFonts w:hint="cs"/>
          <w:rtl/>
        </w:rPr>
        <w:t>هذه الخدمة الاستشارية</w:t>
      </w:r>
      <w:r w:rsidR="00607167">
        <w:rPr>
          <w:rtl/>
        </w:rPr>
        <w:t xml:space="preserve"> هو تقييم ما إذا</w:t>
      </w:r>
      <w:r w:rsidR="00607167">
        <w:rPr>
          <w:rFonts w:hint="cs"/>
          <w:rtl/>
        </w:rPr>
        <w:t xml:space="preserve"> كانت الويبو قد:</w:t>
      </w:r>
    </w:p>
    <w:p w14:paraId="64EDBB03" w14:textId="77777777" w:rsidR="00607167" w:rsidRPr="00607167" w:rsidRDefault="00607167" w:rsidP="00DE13D3">
      <w:pPr>
        <w:pStyle w:val="ONUMA"/>
        <w:numPr>
          <w:ilvl w:val="1"/>
          <w:numId w:val="7"/>
        </w:numPr>
        <w:spacing w:before="200"/>
        <w:ind w:left="562"/>
        <w:rPr>
          <w:rtl/>
        </w:rPr>
      </w:pPr>
      <w:r w:rsidRPr="00607167">
        <w:rPr>
          <w:rtl/>
        </w:rPr>
        <w:t xml:space="preserve">أنشأت هيكلاً </w:t>
      </w:r>
      <w:r w:rsidRPr="00607167">
        <w:rPr>
          <w:rFonts w:hint="cs"/>
          <w:rtl/>
        </w:rPr>
        <w:t>للإدارة يفي</w:t>
      </w:r>
      <w:r w:rsidRPr="00607167">
        <w:rPr>
          <w:rtl/>
        </w:rPr>
        <w:t xml:space="preserve"> </w:t>
      </w:r>
      <w:r w:rsidRPr="00607167">
        <w:rPr>
          <w:rFonts w:hint="cs"/>
          <w:rtl/>
        </w:rPr>
        <w:t>با</w:t>
      </w:r>
      <w:r w:rsidRPr="00607167">
        <w:rPr>
          <w:rtl/>
        </w:rPr>
        <w:t xml:space="preserve">لغرض لإدارة </w:t>
      </w:r>
      <w:r w:rsidRPr="00607167">
        <w:rPr>
          <w:rFonts w:hint="cs"/>
          <w:rtl/>
        </w:rPr>
        <w:t>الأزمات؛</w:t>
      </w:r>
    </w:p>
    <w:p w14:paraId="0F2C3EDB" w14:textId="77777777" w:rsidR="00607167" w:rsidRPr="00607167" w:rsidRDefault="00607167" w:rsidP="00607167">
      <w:pPr>
        <w:pStyle w:val="ONUMA"/>
        <w:numPr>
          <w:ilvl w:val="1"/>
          <w:numId w:val="7"/>
        </w:numPr>
        <w:rPr>
          <w:rtl/>
        </w:rPr>
      </w:pPr>
      <w:r w:rsidRPr="00607167">
        <w:rPr>
          <w:rFonts w:hint="cs"/>
          <w:rtl/>
        </w:rPr>
        <w:t>وضعت</w:t>
      </w:r>
      <w:r w:rsidRPr="00607167">
        <w:rPr>
          <w:rtl/>
        </w:rPr>
        <w:t xml:space="preserve"> سياسات وإجراءات لدعم إدارة الأزمات بما في ذلك </w:t>
      </w:r>
      <w:r w:rsidRPr="00607167">
        <w:rPr>
          <w:rFonts w:hint="cs"/>
          <w:rtl/>
        </w:rPr>
        <w:t>في حالة تفشي</w:t>
      </w:r>
      <w:r w:rsidRPr="00607167">
        <w:rPr>
          <w:rtl/>
        </w:rPr>
        <w:t xml:space="preserve"> </w:t>
      </w:r>
      <w:r w:rsidRPr="00607167">
        <w:rPr>
          <w:rFonts w:hint="cs"/>
          <w:rtl/>
        </w:rPr>
        <w:t>الجائحة؛</w:t>
      </w:r>
    </w:p>
    <w:p w14:paraId="2F740617" w14:textId="77777777" w:rsidR="00607167" w:rsidRPr="00607167" w:rsidRDefault="00607167" w:rsidP="00607167">
      <w:pPr>
        <w:pStyle w:val="ONUMA"/>
        <w:numPr>
          <w:ilvl w:val="1"/>
          <w:numId w:val="7"/>
        </w:numPr>
        <w:rPr>
          <w:rtl/>
        </w:rPr>
      </w:pPr>
      <w:r w:rsidRPr="00607167">
        <w:rPr>
          <w:rFonts w:hint="cs"/>
          <w:rtl/>
        </w:rPr>
        <w:lastRenderedPageBreak/>
        <w:t xml:space="preserve">اتبعت </w:t>
      </w:r>
      <w:r w:rsidRPr="00607167">
        <w:rPr>
          <w:rtl/>
        </w:rPr>
        <w:t xml:space="preserve">ممارسات </w:t>
      </w:r>
      <w:r w:rsidRPr="00607167">
        <w:rPr>
          <w:rFonts w:hint="cs"/>
          <w:rtl/>
        </w:rPr>
        <w:t>مناسبة ل</w:t>
      </w:r>
      <w:r w:rsidRPr="00607167">
        <w:rPr>
          <w:rtl/>
        </w:rPr>
        <w:t>إدارة المخاطر ذات الصلة والرقابة الداخلية</w:t>
      </w:r>
      <w:r w:rsidRPr="00607167">
        <w:rPr>
          <w:rFonts w:hint="cs"/>
          <w:rtl/>
        </w:rPr>
        <w:t>؛</w:t>
      </w:r>
      <w:r w:rsidRPr="00607167">
        <w:rPr>
          <w:rtl/>
        </w:rPr>
        <w:t xml:space="preserve"> </w:t>
      </w:r>
    </w:p>
    <w:p w14:paraId="111A727B" w14:textId="77777777" w:rsidR="00607167" w:rsidRPr="00607167" w:rsidRDefault="00607167" w:rsidP="00607167">
      <w:pPr>
        <w:pStyle w:val="ONUMA"/>
        <w:numPr>
          <w:ilvl w:val="1"/>
          <w:numId w:val="7"/>
        </w:numPr>
        <w:rPr>
          <w:rtl/>
        </w:rPr>
      </w:pPr>
      <w:r w:rsidRPr="00607167">
        <w:rPr>
          <w:rFonts w:hint="cs"/>
          <w:rtl/>
        </w:rPr>
        <w:t>نفذت</w:t>
      </w:r>
      <w:r w:rsidRPr="00607167">
        <w:rPr>
          <w:rtl/>
        </w:rPr>
        <w:t xml:space="preserve"> سياسات وإجراءات إدارة الأزمات بشكل فعال ومتوافق.</w:t>
      </w:r>
    </w:p>
    <w:p w14:paraId="3EA68F28" w14:textId="77777777" w:rsidR="00C82F13" w:rsidRDefault="00C82F13" w:rsidP="00C82F13">
      <w:pPr>
        <w:pStyle w:val="ONUMA"/>
        <w:rPr>
          <w:rtl/>
        </w:rPr>
      </w:pPr>
      <w:r>
        <w:rPr>
          <w:rtl/>
        </w:rPr>
        <w:t xml:space="preserve">ستقوم شعبة الرقابة الداخلية بتقييم استجابة الويبو </w:t>
      </w:r>
      <w:r>
        <w:rPr>
          <w:rFonts w:hint="cs"/>
          <w:rtl/>
        </w:rPr>
        <w:t>للظروف التي فرضتها لجائحة</w:t>
      </w:r>
      <w:r>
        <w:rPr>
          <w:rtl/>
        </w:rPr>
        <w:t xml:space="preserve"> في مجالات المشتريات </w:t>
      </w:r>
      <w:r>
        <w:rPr>
          <w:rFonts w:hint="cs"/>
          <w:rtl/>
        </w:rPr>
        <w:t>والاحتيال</w:t>
      </w:r>
      <w:r>
        <w:rPr>
          <w:rtl/>
        </w:rPr>
        <w:t xml:space="preserve"> وتوليد الإيرادات وإدارة الأصول وأمن المعلومات والموارد البشرية والصحة والسلامة وإدارة </w:t>
      </w:r>
      <w:r>
        <w:rPr>
          <w:rFonts w:hint="cs"/>
          <w:rtl/>
        </w:rPr>
        <w:t>الفعاليات</w:t>
      </w:r>
      <w:r>
        <w:rPr>
          <w:rtl/>
        </w:rPr>
        <w:t xml:space="preserve"> </w:t>
      </w:r>
      <w:r>
        <w:rPr>
          <w:rFonts w:hint="cs"/>
          <w:rtl/>
        </w:rPr>
        <w:t>والسفر،</w:t>
      </w:r>
      <w:r>
        <w:rPr>
          <w:rtl/>
        </w:rPr>
        <w:t xml:space="preserve"> من بين أمور أخرى. </w:t>
      </w:r>
      <w:r>
        <w:rPr>
          <w:rFonts w:hint="cs"/>
          <w:rtl/>
        </w:rPr>
        <w:t>و</w:t>
      </w:r>
      <w:r>
        <w:rPr>
          <w:rtl/>
        </w:rPr>
        <w:t xml:space="preserve">علاوة على </w:t>
      </w:r>
      <w:r>
        <w:rPr>
          <w:rFonts w:hint="cs"/>
          <w:rtl/>
        </w:rPr>
        <w:t>ذلك،</w:t>
      </w:r>
      <w:r>
        <w:rPr>
          <w:rtl/>
        </w:rPr>
        <w:t xml:space="preserve"> ستدير شعبة الرقابة الداخلية استطلاعًا للموظفين لفهم تصورات الموظفين لإدارة أزمة </w:t>
      </w:r>
      <w:r>
        <w:rPr>
          <w:rFonts w:hint="cs"/>
          <w:rtl/>
        </w:rPr>
        <w:t>كوفيد-</w:t>
      </w:r>
      <w:r>
        <w:t>19</w:t>
      </w:r>
      <w:r>
        <w:rPr>
          <w:rtl/>
        </w:rPr>
        <w:t xml:space="preserve">. </w:t>
      </w:r>
      <w:r>
        <w:rPr>
          <w:rFonts w:hint="cs"/>
          <w:rtl/>
        </w:rPr>
        <w:t>و</w:t>
      </w:r>
      <w:r>
        <w:rPr>
          <w:rtl/>
        </w:rPr>
        <w:t xml:space="preserve">بالإضافة إلى </w:t>
      </w:r>
      <w:r>
        <w:rPr>
          <w:rFonts w:hint="cs"/>
          <w:rtl/>
        </w:rPr>
        <w:t>ذلك،</w:t>
      </w:r>
      <w:r>
        <w:rPr>
          <w:rtl/>
        </w:rPr>
        <w:t xml:space="preserve"> ستتشاور شعبة الرقابة الداخلية أيضًا مع الإدارة </w:t>
      </w:r>
      <w:r>
        <w:rPr>
          <w:rFonts w:hint="cs"/>
          <w:rtl/>
        </w:rPr>
        <w:t>لتكوين فكرة واضحة بشأن</w:t>
      </w:r>
      <w:r>
        <w:rPr>
          <w:rtl/>
        </w:rPr>
        <w:t xml:space="preserve"> تأثير </w:t>
      </w:r>
      <w:r>
        <w:rPr>
          <w:rFonts w:hint="cs"/>
          <w:rtl/>
        </w:rPr>
        <w:t>الجائحة</w:t>
      </w:r>
      <w:r>
        <w:rPr>
          <w:rtl/>
        </w:rPr>
        <w:t xml:space="preserve"> على تحقيق أهداف </w:t>
      </w:r>
      <w:r>
        <w:rPr>
          <w:rFonts w:hint="cs"/>
          <w:rtl/>
        </w:rPr>
        <w:t>الأداء</w:t>
      </w:r>
      <w:r>
        <w:rPr>
          <w:rtl/>
        </w:rPr>
        <w:t xml:space="preserve"> والإدارة الشاملة للنتائج.</w:t>
      </w:r>
      <w:r>
        <w:rPr>
          <w:rFonts w:hint="cs"/>
          <w:rtl/>
        </w:rPr>
        <w:t xml:space="preserve"> </w:t>
      </w:r>
    </w:p>
    <w:p w14:paraId="16CECD65" w14:textId="77777777" w:rsidR="00C82F13" w:rsidRDefault="00C82F13" w:rsidP="00C82F13">
      <w:pPr>
        <w:pStyle w:val="ONUMA"/>
        <w:rPr>
          <w:rtl/>
        </w:rPr>
      </w:pPr>
      <w:r>
        <w:rPr>
          <w:rFonts w:hint="cs"/>
          <w:rtl/>
        </w:rPr>
        <w:t>وأخيراً،</w:t>
      </w:r>
      <w:r>
        <w:rPr>
          <w:rtl/>
        </w:rPr>
        <w:t xml:space="preserve"> ستحدد المشاركة الدروس المستفادة التي يمكن دمجها في خطة إدارة الأزمات لتحسين استجابة الويبو التنظيمية لأي أزمة في المستقبل.</w:t>
      </w:r>
    </w:p>
    <w:p w14:paraId="16AA69B2" w14:textId="77777777" w:rsidR="00FC5B94" w:rsidRPr="006A3450" w:rsidRDefault="00FC5B94" w:rsidP="006A3450">
      <w:pPr>
        <w:pStyle w:val="Heading1"/>
        <w:spacing w:before="240" w:after="60"/>
        <w:rPr>
          <w:sz w:val="24"/>
          <w:szCs w:val="24"/>
          <w:rtl/>
        </w:rPr>
      </w:pPr>
      <w:bookmarkStart w:id="35" w:name="_Toc73127881"/>
      <w:bookmarkStart w:id="36" w:name="_Toc73353842"/>
      <w:r w:rsidRPr="006A3450">
        <w:rPr>
          <w:sz w:val="24"/>
          <w:szCs w:val="24"/>
          <w:rtl/>
        </w:rPr>
        <w:t>أنشطة التحقيق</w:t>
      </w:r>
      <w:bookmarkEnd w:id="35"/>
      <w:bookmarkEnd w:id="36"/>
    </w:p>
    <w:p w14:paraId="22A58884" w14:textId="77777777" w:rsidR="00944D01" w:rsidRDefault="00FC5B94" w:rsidP="00A60268">
      <w:pPr>
        <w:pStyle w:val="Heading2"/>
      </w:pPr>
      <w:bookmarkStart w:id="37" w:name="_Toc73127333"/>
      <w:bookmarkStart w:id="38" w:name="_Toc73127882"/>
      <w:r w:rsidRPr="00FC5B94">
        <w:rPr>
          <w:rFonts w:hint="cs"/>
          <w:rtl/>
        </w:rPr>
        <w:t>ل</w:t>
      </w:r>
      <w:r w:rsidRPr="00FC5B94">
        <w:rPr>
          <w:rtl/>
        </w:rPr>
        <w:t>محة عامة عن عدد الحالات</w:t>
      </w:r>
      <w:bookmarkEnd w:id="37"/>
      <w:bookmarkEnd w:id="38"/>
    </w:p>
    <w:p w14:paraId="4372E1EE" w14:textId="148A9D62" w:rsidR="00FC5B94" w:rsidRDefault="00FC5B94" w:rsidP="00D44352">
      <w:pPr>
        <w:pStyle w:val="ONUMA"/>
        <w:numPr>
          <w:ilvl w:val="0"/>
          <w:numId w:val="12"/>
        </w:numPr>
        <w:spacing w:before="200" w:after="0"/>
      </w:pPr>
      <w:r>
        <w:rPr>
          <w:rtl/>
        </w:rPr>
        <w:t xml:space="preserve">خلال الفترة المشمولة </w:t>
      </w:r>
      <w:r>
        <w:rPr>
          <w:rFonts w:hint="cs"/>
          <w:rtl/>
        </w:rPr>
        <w:t>بالتقرير،</w:t>
      </w:r>
      <w:r>
        <w:rPr>
          <w:rtl/>
        </w:rPr>
        <w:t xml:space="preserve"> سُجّلت 21 حالة جديدة (مما يمثل انخفاضاً بنسبة 9 في المائة عن عام 2019) وأُغلقت 21 حالة. </w:t>
      </w:r>
      <w:r>
        <w:rPr>
          <w:rFonts w:hint="cs"/>
          <w:rtl/>
        </w:rPr>
        <w:t>وفي</w:t>
      </w:r>
      <w:r>
        <w:rPr>
          <w:rtl/>
        </w:rPr>
        <w:t xml:space="preserve"> 31 ديسمبر </w:t>
      </w:r>
      <w:r>
        <w:rPr>
          <w:rFonts w:hint="cs"/>
          <w:rtl/>
        </w:rPr>
        <w:t>2020،</w:t>
      </w:r>
      <w:r>
        <w:rPr>
          <w:rtl/>
        </w:rPr>
        <w:t xml:space="preserve"> كانت 11 </w:t>
      </w:r>
      <w:r>
        <w:rPr>
          <w:rFonts w:hint="cs"/>
          <w:rtl/>
        </w:rPr>
        <w:t>حالة</w:t>
      </w:r>
      <w:r>
        <w:rPr>
          <w:rtl/>
        </w:rPr>
        <w:t xml:space="preserve"> </w:t>
      </w:r>
      <w:r>
        <w:rPr>
          <w:rFonts w:hint="cs"/>
          <w:rtl/>
        </w:rPr>
        <w:t>معلقة،</w:t>
      </w:r>
      <w:r>
        <w:rPr>
          <w:rtl/>
        </w:rPr>
        <w:t xml:space="preserve"> </w:t>
      </w:r>
      <w:r>
        <w:rPr>
          <w:rFonts w:hint="cs"/>
          <w:rtl/>
        </w:rPr>
        <w:t>منها حالة</w:t>
      </w:r>
      <w:r>
        <w:rPr>
          <w:rtl/>
        </w:rPr>
        <w:t xml:space="preserve"> واحدة في مرحلة التقييم </w:t>
      </w:r>
      <w:r>
        <w:rPr>
          <w:rFonts w:hint="cs"/>
          <w:rtl/>
        </w:rPr>
        <w:t>الأولي،</w:t>
      </w:r>
      <w:r>
        <w:rPr>
          <w:rtl/>
        </w:rPr>
        <w:t xml:space="preserve"> وستة </w:t>
      </w:r>
      <w:r>
        <w:rPr>
          <w:rFonts w:hint="cs"/>
          <w:rtl/>
        </w:rPr>
        <w:t xml:space="preserve">حالات </w:t>
      </w:r>
      <w:r>
        <w:rPr>
          <w:rtl/>
        </w:rPr>
        <w:t xml:space="preserve">في مرحلة التحقيق الكامل وأربع </w:t>
      </w:r>
      <w:r>
        <w:rPr>
          <w:rFonts w:hint="cs"/>
          <w:rtl/>
        </w:rPr>
        <w:t xml:space="preserve">حالات معلقة </w:t>
      </w:r>
      <w:r>
        <w:rPr>
          <w:rtl/>
        </w:rPr>
        <w:t xml:space="preserve">في انتظار اتخاذ إجراء من </w:t>
      </w:r>
      <w:r>
        <w:rPr>
          <w:rFonts w:hint="cs"/>
          <w:rtl/>
        </w:rPr>
        <w:t>جانب</w:t>
      </w:r>
      <w:r>
        <w:rPr>
          <w:rtl/>
        </w:rPr>
        <w:t xml:space="preserve"> كيان آخر. </w:t>
      </w:r>
      <w:r>
        <w:rPr>
          <w:rFonts w:hint="cs"/>
          <w:rtl/>
        </w:rPr>
        <w:t>و</w:t>
      </w:r>
      <w:r>
        <w:rPr>
          <w:rtl/>
        </w:rPr>
        <w:t xml:space="preserve">من بين </w:t>
      </w:r>
      <w:r>
        <w:rPr>
          <w:rFonts w:hint="cs"/>
          <w:rtl/>
        </w:rPr>
        <w:t>الحالات</w:t>
      </w:r>
      <w:r>
        <w:rPr>
          <w:rtl/>
        </w:rPr>
        <w:t xml:space="preserve"> </w:t>
      </w:r>
      <w:r>
        <w:rPr>
          <w:rFonts w:hint="cs"/>
          <w:rtl/>
        </w:rPr>
        <w:t>العالقة،</w:t>
      </w:r>
      <w:r>
        <w:rPr>
          <w:rtl/>
        </w:rPr>
        <w:t xml:space="preserve"> فتح</w:t>
      </w:r>
      <w:r>
        <w:rPr>
          <w:rFonts w:hint="cs"/>
          <w:rtl/>
        </w:rPr>
        <w:t>ت</w:t>
      </w:r>
      <w:r>
        <w:rPr>
          <w:rtl/>
        </w:rPr>
        <w:t xml:space="preserve"> ست </w:t>
      </w:r>
      <w:r>
        <w:rPr>
          <w:rFonts w:hint="cs"/>
          <w:rtl/>
        </w:rPr>
        <w:t xml:space="preserve">حالات </w:t>
      </w:r>
      <w:r>
        <w:rPr>
          <w:rtl/>
        </w:rPr>
        <w:t xml:space="preserve">في عام </w:t>
      </w:r>
      <w:r>
        <w:rPr>
          <w:rFonts w:hint="cs"/>
          <w:rtl/>
        </w:rPr>
        <w:t>2020،</w:t>
      </w:r>
      <w:r>
        <w:rPr>
          <w:rtl/>
        </w:rPr>
        <w:t xml:space="preserve"> وأربع </w:t>
      </w:r>
      <w:r>
        <w:rPr>
          <w:rFonts w:hint="cs"/>
          <w:rtl/>
        </w:rPr>
        <w:t xml:space="preserve">حالات </w:t>
      </w:r>
      <w:r>
        <w:rPr>
          <w:rtl/>
        </w:rPr>
        <w:t>في عام 2019</w:t>
      </w:r>
      <w:r>
        <w:rPr>
          <w:rFonts w:hint="cs"/>
          <w:rtl/>
        </w:rPr>
        <w:t>،</w:t>
      </w:r>
      <w:r>
        <w:rPr>
          <w:rtl/>
        </w:rPr>
        <w:t xml:space="preserve"> و</w:t>
      </w:r>
      <w:r>
        <w:rPr>
          <w:rFonts w:hint="cs"/>
          <w:rtl/>
        </w:rPr>
        <w:t xml:space="preserve">حالة </w:t>
      </w:r>
      <w:r>
        <w:rPr>
          <w:rtl/>
        </w:rPr>
        <w:t xml:space="preserve">واحدة في عام 2016. </w:t>
      </w:r>
      <w:r>
        <w:rPr>
          <w:rFonts w:hint="cs"/>
          <w:rtl/>
        </w:rPr>
        <w:t>وفي</w:t>
      </w:r>
      <w:r>
        <w:rPr>
          <w:rtl/>
        </w:rPr>
        <w:t xml:space="preserve"> 31 ديسمبر </w:t>
      </w:r>
      <w:r>
        <w:rPr>
          <w:rFonts w:hint="cs"/>
          <w:rtl/>
        </w:rPr>
        <w:t>2020،</w:t>
      </w:r>
      <w:r>
        <w:rPr>
          <w:rtl/>
        </w:rPr>
        <w:t xml:space="preserve"> بلغ متوسط</w:t>
      </w:r>
      <w:r>
        <w:rPr>
          <w:rFonts w:hint="cs"/>
          <w:rtl/>
        </w:rPr>
        <w:t xml:space="preserve"> الفترة الزمنية المستغرقة في</w:t>
      </w:r>
      <w:r>
        <w:rPr>
          <w:rtl/>
        </w:rPr>
        <w:t xml:space="preserve"> التحقيق </w:t>
      </w:r>
      <w:r w:rsidR="00D44352">
        <w:rPr>
          <w:rFonts w:hint="cs"/>
          <w:rtl/>
        </w:rPr>
        <w:t xml:space="preserve">مدة خمسة </w:t>
      </w:r>
      <w:r>
        <w:rPr>
          <w:rFonts w:hint="cs"/>
          <w:rtl/>
        </w:rPr>
        <w:t>أشهر</w:t>
      </w:r>
      <w:r w:rsidR="00D44352">
        <w:rPr>
          <w:rFonts w:hint="cs"/>
          <w:rtl/>
        </w:rPr>
        <w:t xml:space="preserve"> ونصف </w:t>
      </w:r>
      <w:r w:rsidR="001C5F5D">
        <w:rPr>
          <w:rStyle w:val="FootnoteReference"/>
          <w:rtl/>
        </w:rPr>
        <w:footnoteReference w:id="7"/>
      </w:r>
      <w:r>
        <w:rPr>
          <w:rFonts w:hint="cs"/>
          <w:rtl/>
        </w:rPr>
        <w:t>، وهي تندرج في حدود</w:t>
      </w:r>
      <w:r>
        <w:rPr>
          <w:rtl/>
        </w:rPr>
        <w:t xml:space="preserve"> فترة </w:t>
      </w:r>
      <w:r w:rsidR="00D44352">
        <w:rPr>
          <w:rFonts w:hint="cs"/>
          <w:rtl/>
        </w:rPr>
        <w:t xml:space="preserve">ستة </w:t>
      </w:r>
      <w:r>
        <w:rPr>
          <w:rtl/>
        </w:rPr>
        <w:t>أشهر المستهدفة.</w:t>
      </w:r>
    </w:p>
    <w:p w14:paraId="29524739" w14:textId="77777777" w:rsidR="007C5330" w:rsidRPr="006C596F" w:rsidRDefault="007C5330" w:rsidP="007C5330">
      <w:pPr>
        <w:pStyle w:val="ONUMA"/>
        <w:numPr>
          <w:ilvl w:val="0"/>
          <w:numId w:val="0"/>
        </w:numPr>
        <w:spacing w:before="200" w:after="0"/>
      </w:pPr>
    </w:p>
    <w:p w14:paraId="54830E6D" w14:textId="77777777" w:rsidR="00FC5B94" w:rsidRPr="006D55E8" w:rsidRDefault="00FC5B94" w:rsidP="007C5330">
      <w:pPr>
        <w:jc w:val="center"/>
        <w:rPr>
          <w:rtl/>
        </w:rPr>
      </w:pPr>
      <w:r w:rsidRPr="006D55E8">
        <w:rPr>
          <w:rtl/>
        </w:rPr>
        <w:t xml:space="preserve">الرسم البياني 1 – تحليل مقارن </w:t>
      </w:r>
      <w:r w:rsidRPr="006D55E8">
        <w:rPr>
          <w:rFonts w:hint="cs"/>
          <w:rtl/>
        </w:rPr>
        <w:t>ل</w:t>
      </w:r>
      <w:r w:rsidRPr="006D55E8">
        <w:rPr>
          <w:rtl/>
        </w:rPr>
        <w:t xml:space="preserve">حالات التحقيق </w:t>
      </w:r>
      <w:r w:rsidRPr="006D55E8">
        <w:rPr>
          <w:rFonts w:hint="cs"/>
          <w:rtl/>
        </w:rPr>
        <w:t>المغلقة في عامي</w:t>
      </w:r>
      <w:r w:rsidRPr="006D55E8">
        <w:rPr>
          <w:rtl/>
        </w:rPr>
        <w:t xml:space="preserve"> 201</w:t>
      </w:r>
      <w:r w:rsidRPr="006D55E8">
        <w:rPr>
          <w:rFonts w:hint="cs"/>
          <w:rtl/>
        </w:rPr>
        <w:t>9 و2020</w:t>
      </w:r>
    </w:p>
    <w:p w14:paraId="42CD58B2" w14:textId="77777777" w:rsidR="00FC5B94" w:rsidRDefault="00FC5B94" w:rsidP="00FC5B94">
      <w:pPr>
        <w:pStyle w:val="ONUMA"/>
        <w:numPr>
          <w:ilvl w:val="0"/>
          <w:numId w:val="0"/>
        </w:numPr>
        <w:jc w:val="center"/>
        <w:rPr>
          <w:rtl/>
        </w:rPr>
      </w:pPr>
      <w:r>
        <w:rPr>
          <w:noProof/>
        </w:rPr>
        <w:drawing>
          <wp:inline distT="0" distB="0" distL="0" distR="0" wp14:anchorId="0A34E4BE" wp14:editId="2565F15A">
            <wp:extent cx="5940425" cy="3625850"/>
            <wp:effectExtent l="0" t="0" r="3175" b="0"/>
            <wp:docPr id="4" name="Graphique 4" title="الرسم البياني 1 – تحليل مقارن لحالات التحقيق المغلقة في عامي 2019 و202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D06A1F" w14:textId="77777777" w:rsidR="00FC5B94" w:rsidRPr="007B5E3D" w:rsidRDefault="00FC5B94" w:rsidP="00FC5B94">
      <w:pPr>
        <w:pStyle w:val="ONUMA"/>
        <w:numPr>
          <w:ilvl w:val="0"/>
          <w:numId w:val="12"/>
        </w:numPr>
        <w:spacing w:before="360" w:after="0"/>
        <w:rPr>
          <w:rtl/>
        </w:rPr>
      </w:pPr>
      <w:r w:rsidRPr="007B5E3D">
        <w:rPr>
          <w:rFonts w:hint="cs"/>
          <w:rtl/>
        </w:rPr>
        <w:lastRenderedPageBreak/>
        <w:t xml:space="preserve">ومن ضمن </w:t>
      </w:r>
      <w:r>
        <w:rPr>
          <w:rFonts w:hint="cs"/>
          <w:rtl/>
        </w:rPr>
        <w:t>21 حالة</w:t>
      </w:r>
      <w:r w:rsidRPr="007B5E3D">
        <w:rPr>
          <w:rFonts w:hint="cs"/>
          <w:rtl/>
        </w:rPr>
        <w:t xml:space="preserve"> مفتوحة خلال الفترة المشمولة بالتقرير، </w:t>
      </w:r>
      <w:r>
        <w:rPr>
          <w:rFonts w:hint="cs"/>
          <w:rtl/>
        </w:rPr>
        <w:t xml:space="preserve">أحيلت ثلاث حالات </w:t>
      </w:r>
      <w:r w:rsidRPr="007B5E3D">
        <w:rPr>
          <w:rFonts w:hint="cs"/>
          <w:rtl/>
        </w:rPr>
        <w:t>إلى اللجنة الاستشارية المستقلة للرقابة لتسدي المشورة بشأنها</w:t>
      </w:r>
      <w:r>
        <w:rPr>
          <w:rFonts w:hint="cs"/>
          <w:rtl/>
        </w:rPr>
        <w:t>، بما يتماشى مع</w:t>
      </w:r>
      <w:r w:rsidRPr="007B5E3D">
        <w:rPr>
          <w:rFonts w:hint="cs"/>
          <w:rtl/>
        </w:rPr>
        <w:t xml:space="preserve"> </w:t>
      </w:r>
      <w:r>
        <w:rPr>
          <w:rFonts w:hint="cs"/>
          <w:rtl/>
        </w:rPr>
        <w:t>ا</w:t>
      </w:r>
      <w:r w:rsidRPr="007B5E3D">
        <w:rPr>
          <w:rFonts w:hint="cs"/>
          <w:rtl/>
        </w:rPr>
        <w:t xml:space="preserve">لأحكام </w:t>
      </w:r>
      <w:r>
        <w:rPr>
          <w:rFonts w:hint="cs"/>
          <w:rtl/>
        </w:rPr>
        <w:t>ذات الصلة</w:t>
      </w:r>
      <w:r w:rsidRPr="007B5E3D">
        <w:rPr>
          <w:rFonts w:hint="cs"/>
          <w:rtl/>
        </w:rPr>
        <w:t xml:space="preserve"> </w:t>
      </w:r>
      <w:r>
        <w:rPr>
          <w:rFonts w:hint="cs"/>
          <w:rtl/>
        </w:rPr>
        <w:t>الواردة في</w:t>
      </w:r>
      <w:r w:rsidRPr="007B5E3D">
        <w:rPr>
          <w:rFonts w:hint="cs"/>
          <w:rtl/>
        </w:rPr>
        <w:t xml:space="preserve"> ميثاق الرقابة الداخلية</w:t>
      </w:r>
      <w:r w:rsidRPr="007B5E3D">
        <w:rPr>
          <w:vertAlign w:val="superscript"/>
          <w:rtl/>
        </w:rPr>
        <w:footnoteReference w:id="8"/>
      </w:r>
      <w:r w:rsidRPr="007B5E3D">
        <w:rPr>
          <w:rFonts w:hint="cs"/>
          <w:rtl/>
        </w:rPr>
        <w:t>.</w:t>
      </w:r>
    </w:p>
    <w:p w14:paraId="08840FB7" w14:textId="77777777" w:rsidR="00944D01" w:rsidRPr="00C95073" w:rsidRDefault="00C95073" w:rsidP="00E9008A">
      <w:pPr>
        <w:pStyle w:val="Heading2"/>
        <w:rPr>
          <w:lang w:val="fr-CH"/>
        </w:rPr>
      </w:pPr>
      <w:bookmarkStart w:id="39" w:name="_Toc11737772"/>
      <w:bookmarkStart w:id="40" w:name="_Toc40311707"/>
      <w:bookmarkStart w:id="41" w:name="_Toc40799526"/>
      <w:bookmarkStart w:id="42" w:name="_Toc44432021"/>
      <w:bookmarkStart w:id="43" w:name="_Toc73127334"/>
      <w:bookmarkStart w:id="44" w:name="_Toc73127883"/>
      <w:r w:rsidRPr="007B5E3D">
        <w:rPr>
          <w:rFonts w:hint="cs"/>
          <w:rtl/>
        </w:rPr>
        <w:t>حصيلة أنشطة التحقيق</w:t>
      </w:r>
      <w:bookmarkEnd w:id="39"/>
      <w:bookmarkEnd w:id="40"/>
      <w:bookmarkEnd w:id="41"/>
      <w:bookmarkEnd w:id="42"/>
      <w:bookmarkEnd w:id="43"/>
      <w:bookmarkEnd w:id="44"/>
    </w:p>
    <w:p w14:paraId="4D5B9AE6" w14:textId="59212376" w:rsidR="001F7E64" w:rsidRPr="007B5E3D" w:rsidRDefault="001F7E64" w:rsidP="00394C97">
      <w:pPr>
        <w:pStyle w:val="ONUMA"/>
        <w:numPr>
          <w:ilvl w:val="0"/>
          <w:numId w:val="12"/>
        </w:numPr>
        <w:spacing w:before="200" w:after="0"/>
      </w:pPr>
      <w:r>
        <w:rPr>
          <w:rFonts w:hint="cs"/>
          <w:rtl/>
        </w:rPr>
        <w:t>و</w:t>
      </w:r>
      <w:r w:rsidRPr="007B5E3D">
        <w:rPr>
          <w:rFonts w:hint="cs"/>
          <w:rtl/>
        </w:rPr>
        <w:t>وفقا لميثاق الرقابة الداخلية</w:t>
      </w:r>
      <w:r>
        <w:rPr>
          <w:rStyle w:val="FootnoteReference"/>
          <w:rtl/>
        </w:rPr>
        <w:footnoteReference w:id="9"/>
      </w:r>
      <w:r w:rsidRPr="007B5E3D">
        <w:rPr>
          <w:rFonts w:hint="cs"/>
          <w:rtl/>
        </w:rPr>
        <w:t xml:space="preserve">، يشمل التقرير السنوي وصفا لقضايا التحقيق التي تم إثباتها مع ما صدر بشأنها من أحكام. </w:t>
      </w:r>
      <w:r w:rsidR="00394C97" w:rsidRPr="00394C97">
        <w:rPr>
          <w:rtl/>
        </w:rPr>
        <w:t xml:space="preserve">وفي عام </w:t>
      </w:r>
      <w:r w:rsidR="00394C97" w:rsidRPr="00394C97">
        <w:rPr>
          <w:rFonts w:hint="cs"/>
          <w:rtl/>
        </w:rPr>
        <w:t>2020،</w:t>
      </w:r>
      <w:r w:rsidR="00394C97" w:rsidRPr="00394C97">
        <w:rPr>
          <w:rtl/>
        </w:rPr>
        <w:t xml:space="preserve"> لم تثبت أي حالة من هذا القبيل داخل </w:t>
      </w:r>
      <w:r w:rsidR="00394C97">
        <w:rPr>
          <w:rFonts w:hint="cs"/>
          <w:rtl/>
        </w:rPr>
        <w:t>الويبو</w:t>
      </w:r>
      <w:r w:rsidR="00394C97" w:rsidRPr="00394C97">
        <w:rPr>
          <w:rtl/>
        </w:rPr>
        <w:t xml:space="preserve">. ومع </w:t>
      </w:r>
      <w:r w:rsidR="00394C97" w:rsidRPr="00394C97">
        <w:rPr>
          <w:rFonts w:hint="cs"/>
          <w:rtl/>
        </w:rPr>
        <w:t>ذلك،</w:t>
      </w:r>
      <w:r w:rsidR="00394C97" w:rsidRPr="00394C97">
        <w:rPr>
          <w:rtl/>
        </w:rPr>
        <w:t xml:space="preserve"> وكجزء من أنشطة التعاون المشتركة بين </w:t>
      </w:r>
      <w:r w:rsidR="00394C97" w:rsidRPr="00394C97">
        <w:rPr>
          <w:rFonts w:hint="cs"/>
          <w:rtl/>
        </w:rPr>
        <w:t>الوكالات،</w:t>
      </w:r>
      <w:r w:rsidR="00394C97" w:rsidRPr="00394C97">
        <w:rPr>
          <w:rtl/>
        </w:rPr>
        <w:t xml:space="preserve"> أجرت الشعبة تحقيقاً نيابة عن وكالة أخرى تابعة للأمم المتحدة حيث تم إثبات </w:t>
      </w:r>
      <w:r w:rsidR="00394C97">
        <w:rPr>
          <w:rFonts w:hint="cs"/>
          <w:rtl/>
        </w:rPr>
        <w:t xml:space="preserve">صحة </w:t>
      </w:r>
      <w:r w:rsidR="00394C97" w:rsidRPr="00394C97">
        <w:rPr>
          <w:rtl/>
        </w:rPr>
        <w:t>ادعاءات</w:t>
      </w:r>
      <w:r w:rsidRPr="001722D6">
        <w:rPr>
          <w:rFonts w:hint="cs"/>
          <w:rtl/>
        </w:rPr>
        <w:t xml:space="preserve"> تتعلق ب</w:t>
      </w:r>
      <w:r>
        <w:rPr>
          <w:rFonts w:hint="cs"/>
          <w:rtl/>
        </w:rPr>
        <w:t>ال</w:t>
      </w:r>
      <w:r w:rsidRPr="001722D6">
        <w:rPr>
          <w:rFonts w:hint="cs"/>
          <w:rtl/>
        </w:rPr>
        <w:t>تحرش في مكان العمل.</w:t>
      </w:r>
    </w:p>
    <w:p w14:paraId="4E5244F7" w14:textId="5BE954E0" w:rsidR="001F7E64" w:rsidRDefault="001F7E64" w:rsidP="001F7E64">
      <w:pPr>
        <w:pStyle w:val="ONUMA"/>
        <w:numPr>
          <w:ilvl w:val="0"/>
          <w:numId w:val="12"/>
        </w:numPr>
        <w:spacing w:before="200" w:after="0"/>
      </w:pPr>
      <w:r w:rsidRPr="007B5E3D">
        <w:rPr>
          <w:rFonts w:hint="cs"/>
          <w:rtl/>
        </w:rPr>
        <w:t xml:space="preserve">‏وإضافة إلى ذلك، مكَّنت أنشطة التحقيق </w:t>
      </w:r>
      <w:r>
        <w:rPr>
          <w:rFonts w:hint="cs"/>
          <w:rtl/>
        </w:rPr>
        <w:t>المنفذة</w:t>
      </w:r>
      <w:r w:rsidRPr="007B5E3D">
        <w:rPr>
          <w:rFonts w:hint="cs"/>
          <w:rtl/>
        </w:rPr>
        <w:t xml:space="preserve"> شعبة </w:t>
      </w:r>
      <w:r>
        <w:rPr>
          <w:rFonts w:hint="cs"/>
          <w:rtl/>
        </w:rPr>
        <w:t xml:space="preserve">الرقابة الداخلية </w:t>
      </w:r>
      <w:r w:rsidRPr="007B5E3D">
        <w:rPr>
          <w:rFonts w:hint="cs"/>
          <w:rtl/>
        </w:rPr>
        <w:t xml:space="preserve">من </w:t>
      </w:r>
      <w:r w:rsidR="00DA093F">
        <w:rPr>
          <w:rFonts w:hint="cs"/>
          <w:rtl/>
        </w:rPr>
        <w:t>صياغة بعض توصيات الإدارة</w:t>
      </w:r>
      <w:r w:rsidRPr="007B5E3D">
        <w:rPr>
          <w:rFonts w:hint="cs"/>
          <w:rtl/>
        </w:rPr>
        <w:t xml:space="preserve">. </w:t>
      </w:r>
      <w:r>
        <w:rPr>
          <w:rFonts w:hint="cs"/>
          <w:rtl/>
        </w:rPr>
        <w:t>وأثناء الفترة المشمولة بالتقرير</w:t>
      </w:r>
      <w:r w:rsidRPr="007B5E3D">
        <w:rPr>
          <w:rFonts w:hint="cs"/>
          <w:rtl/>
        </w:rPr>
        <w:t>، أُص</w:t>
      </w:r>
      <w:r>
        <w:rPr>
          <w:rFonts w:hint="cs"/>
          <w:rtl/>
        </w:rPr>
        <w:t>در</w:t>
      </w:r>
      <w:r w:rsidRPr="007B5E3D">
        <w:rPr>
          <w:rFonts w:hint="cs"/>
          <w:rtl/>
        </w:rPr>
        <w:t xml:space="preserve"> </w:t>
      </w:r>
      <w:r>
        <w:rPr>
          <w:rFonts w:hint="cs"/>
          <w:rtl/>
        </w:rPr>
        <w:t xml:space="preserve">تقريران اثنان من تقارير التبعات الإدارية قدمت فيهما توصيات بخصوص </w:t>
      </w:r>
      <w:r w:rsidR="00DA093F">
        <w:rPr>
          <w:rFonts w:hint="cs"/>
          <w:rtl/>
        </w:rPr>
        <w:t xml:space="preserve">"1" </w:t>
      </w:r>
      <w:r>
        <w:rPr>
          <w:rFonts w:hint="cs"/>
          <w:rtl/>
        </w:rPr>
        <w:t xml:space="preserve">المعلومات التي قدمتها الويبو إلى </w:t>
      </w:r>
      <w:r w:rsidRPr="002B70C3">
        <w:rPr>
          <w:rtl/>
          <w:lang w:bidi="ar-EG"/>
        </w:rPr>
        <w:t>بوابة الأمم المتحدة العالمية للمشتريات</w:t>
      </w:r>
      <w:r>
        <w:rPr>
          <w:rFonts w:hint="cs"/>
          <w:rtl/>
        </w:rPr>
        <w:t xml:space="preserve"> و</w:t>
      </w:r>
      <w:r w:rsidR="00DA093F">
        <w:rPr>
          <w:rFonts w:hint="cs"/>
          <w:rtl/>
        </w:rPr>
        <w:t xml:space="preserve">"2" </w:t>
      </w:r>
      <w:r w:rsidRPr="00E5473A">
        <w:rPr>
          <w:rtl/>
        </w:rPr>
        <w:t xml:space="preserve">منع الاحتيال في الفواتير من </w:t>
      </w:r>
      <w:r>
        <w:rPr>
          <w:rFonts w:hint="cs"/>
          <w:rtl/>
        </w:rPr>
        <w:t>جانب</w:t>
      </w:r>
      <w:r w:rsidRPr="00E5473A">
        <w:rPr>
          <w:rtl/>
        </w:rPr>
        <w:t xml:space="preserve"> كيانات خارجية ضد عملاء </w:t>
      </w:r>
      <w:r w:rsidRPr="00E5473A">
        <w:rPr>
          <w:rFonts w:hint="cs"/>
          <w:rtl/>
        </w:rPr>
        <w:t>الويبو</w:t>
      </w:r>
      <w:r>
        <w:rPr>
          <w:rFonts w:hint="cs"/>
          <w:rtl/>
        </w:rPr>
        <w:t xml:space="preserve"> </w:t>
      </w:r>
      <w:r>
        <w:rPr>
          <w:rtl/>
        </w:rPr>
        <w:t>(</w:t>
      </w:r>
      <w:r w:rsidRPr="00E5473A">
        <w:rPr>
          <w:rtl/>
        </w:rPr>
        <w:t xml:space="preserve">انظر </w:t>
      </w:r>
      <w:r>
        <w:rPr>
          <w:rFonts w:hint="cs"/>
          <w:rtl/>
        </w:rPr>
        <w:t>إلى الفقرتين</w:t>
      </w:r>
      <w:r w:rsidRPr="00E5473A">
        <w:rPr>
          <w:rtl/>
        </w:rPr>
        <w:t xml:space="preserve"> أعلاه 54</w:t>
      </w:r>
      <w:r w:rsidR="009347C5">
        <w:rPr>
          <w:rFonts w:hint="cs"/>
          <w:rtl/>
        </w:rPr>
        <w:t xml:space="preserve"> و</w:t>
      </w:r>
      <w:r w:rsidRPr="00E5473A">
        <w:rPr>
          <w:rtl/>
        </w:rPr>
        <w:t>55</w:t>
      </w:r>
      <w:r>
        <w:rPr>
          <w:rFonts w:hint="cs"/>
          <w:rtl/>
        </w:rPr>
        <w:t>)</w:t>
      </w:r>
    </w:p>
    <w:p w14:paraId="452CA8A6" w14:textId="77777777" w:rsidR="00944D01" w:rsidRDefault="001F7E64" w:rsidP="001F7E64">
      <w:pPr>
        <w:spacing w:before="240" w:after="240"/>
        <w:jc w:val="center"/>
      </w:pPr>
      <w:r w:rsidRPr="001F7E64">
        <w:rPr>
          <w:rtl/>
        </w:rPr>
        <w:t xml:space="preserve">الجدول 1 – تحليل الشكاوى الواردة </w:t>
      </w:r>
      <w:r w:rsidRPr="001F7E64">
        <w:rPr>
          <w:rFonts w:hint="cs"/>
          <w:rtl/>
        </w:rPr>
        <w:t>في عامي</w:t>
      </w:r>
      <w:r w:rsidRPr="001F7E64">
        <w:rPr>
          <w:rtl/>
        </w:rPr>
        <w:t xml:space="preserve"> 201</w:t>
      </w:r>
      <w:r w:rsidRPr="001F7E64">
        <w:rPr>
          <w:rFonts w:hint="cs"/>
          <w:rtl/>
        </w:rPr>
        <w:t>9 و2020</w:t>
      </w:r>
    </w:p>
    <w:tbl>
      <w:tblPr>
        <w:bidiVisual/>
        <w:tblW w:w="8873" w:type="dxa"/>
        <w:tblInd w:w="292" w:type="dxa"/>
        <w:tblCellMar>
          <w:left w:w="70" w:type="dxa"/>
          <w:right w:w="70" w:type="dxa"/>
        </w:tblCellMar>
        <w:tblLook w:val="04A0" w:firstRow="1" w:lastRow="0" w:firstColumn="1" w:lastColumn="0" w:noHBand="0" w:noVBand="1"/>
      </w:tblPr>
      <w:tblGrid>
        <w:gridCol w:w="7368"/>
        <w:gridCol w:w="920"/>
        <w:gridCol w:w="587"/>
      </w:tblGrid>
      <w:tr w:rsidR="00D614AD" w:rsidRPr="00D614AD" w14:paraId="2D0C028C" w14:textId="77777777" w:rsidTr="003B6923">
        <w:trPr>
          <w:trHeight w:val="360"/>
        </w:trPr>
        <w:tc>
          <w:tcPr>
            <w:tcW w:w="7368" w:type="dxa"/>
            <w:tcBorders>
              <w:top w:val="nil"/>
              <w:left w:val="nil"/>
              <w:bottom w:val="single" w:sz="4" w:space="0" w:color="000000"/>
              <w:right w:val="nil"/>
            </w:tcBorders>
            <w:shd w:val="clear" w:color="auto" w:fill="auto"/>
            <w:noWrap/>
            <w:vAlign w:val="center"/>
            <w:hideMark/>
          </w:tcPr>
          <w:p w14:paraId="5D4EB7E1" w14:textId="77777777" w:rsidR="00D614AD" w:rsidRPr="00D614AD" w:rsidRDefault="00D614AD" w:rsidP="000D7A6F">
            <w:pPr>
              <w:rPr>
                <w:rFonts w:ascii="Calibri" w:eastAsia="Times New Roman" w:hAnsi="Calibri"/>
                <w:b/>
                <w:bCs/>
                <w:lang w:val="fr-CH" w:eastAsia="fr-FR"/>
              </w:rPr>
            </w:pPr>
            <w:r w:rsidRPr="00D614AD">
              <w:rPr>
                <w:rFonts w:ascii="Calibri" w:eastAsia="Times New Roman" w:hAnsi="Calibri"/>
                <w:b/>
                <w:bCs/>
                <w:lang w:val="fr-CH" w:eastAsia="fr-FR"/>
              </w:rPr>
              <w:t>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108D5" w14:textId="77777777" w:rsidR="00D614AD" w:rsidRPr="00D614AD" w:rsidRDefault="00D614AD" w:rsidP="00D614AD">
            <w:pPr>
              <w:bidi w:val="0"/>
              <w:jc w:val="center"/>
              <w:rPr>
                <w:rFonts w:ascii="Calibri" w:eastAsia="Times New Roman" w:hAnsi="Calibri"/>
                <w:lang w:val="fr-CH" w:eastAsia="fr-FR"/>
              </w:rPr>
            </w:pPr>
            <w:r w:rsidRPr="00D614AD">
              <w:rPr>
                <w:rFonts w:ascii="Calibri" w:eastAsia="Times New Roman" w:hAnsi="Calibri"/>
                <w:lang w:val="fr-CH" w:eastAsia="fr-FR"/>
              </w:rPr>
              <w:t>2019</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4CECA1E7" w14:textId="77777777" w:rsidR="00D614AD" w:rsidRPr="00D614AD" w:rsidRDefault="00D614AD" w:rsidP="00D614AD">
            <w:pPr>
              <w:bidi w:val="0"/>
              <w:jc w:val="center"/>
              <w:rPr>
                <w:rFonts w:ascii="Calibri" w:eastAsia="Times New Roman" w:hAnsi="Calibri"/>
                <w:lang w:val="fr-CH" w:eastAsia="fr-FR"/>
              </w:rPr>
            </w:pPr>
            <w:r w:rsidRPr="00D614AD">
              <w:rPr>
                <w:rFonts w:ascii="Calibri" w:eastAsia="Times New Roman" w:hAnsi="Calibri"/>
                <w:lang w:val="fr-CH" w:eastAsia="fr-FR"/>
              </w:rPr>
              <w:t>2020</w:t>
            </w:r>
          </w:p>
        </w:tc>
      </w:tr>
      <w:tr w:rsidR="00D614AD" w:rsidRPr="00D614AD" w14:paraId="236BFAFA" w14:textId="77777777" w:rsidTr="003B6923">
        <w:trPr>
          <w:trHeight w:val="320"/>
        </w:trPr>
        <w:tc>
          <w:tcPr>
            <w:tcW w:w="73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CA705A" w14:textId="77777777" w:rsidR="00D614AD" w:rsidRPr="00D614AD" w:rsidRDefault="00D614AD" w:rsidP="00D614AD">
            <w:pPr>
              <w:rPr>
                <w:rFonts w:ascii="Calibri" w:eastAsia="Times New Roman" w:hAnsi="Calibri"/>
                <w:color w:val="000000"/>
                <w:lang w:val="fr-CH" w:eastAsia="fr-FR"/>
              </w:rPr>
            </w:pPr>
            <w:r w:rsidRPr="00D614AD">
              <w:rPr>
                <w:rFonts w:ascii="Calibri" w:eastAsia="Times New Roman" w:hAnsi="Calibri"/>
                <w:color w:val="000000"/>
                <w:rtl/>
                <w:lang w:val="fr-CH" w:eastAsia="fr-FR"/>
              </w:rPr>
              <w:t>المزايا والمستحقات، الاحتيال أو الإساءة</w:t>
            </w:r>
          </w:p>
        </w:tc>
        <w:tc>
          <w:tcPr>
            <w:tcW w:w="920" w:type="dxa"/>
            <w:tcBorders>
              <w:top w:val="nil"/>
              <w:left w:val="nil"/>
              <w:bottom w:val="single" w:sz="4" w:space="0" w:color="000000"/>
              <w:right w:val="single" w:sz="4" w:space="0" w:color="000000"/>
            </w:tcBorders>
            <w:shd w:val="clear" w:color="auto" w:fill="auto"/>
            <w:noWrap/>
            <w:vAlign w:val="center"/>
            <w:hideMark/>
          </w:tcPr>
          <w:p w14:paraId="31450F14" w14:textId="77777777" w:rsidR="00D614AD" w:rsidRPr="00D614AD" w:rsidRDefault="00D614AD" w:rsidP="00D614AD">
            <w:pPr>
              <w:bidi w:val="0"/>
              <w:jc w:val="right"/>
              <w:rPr>
                <w:rFonts w:ascii="Calibri" w:eastAsia="Times New Roman" w:hAnsi="Calibri"/>
                <w:rtl/>
                <w:lang w:val="fr-CH" w:eastAsia="fr-FR"/>
              </w:rPr>
            </w:pPr>
            <w:r w:rsidRPr="00D614AD">
              <w:rPr>
                <w:rFonts w:ascii="Calibri" w:eastAsia="Times New Roman" w:hAnsi="Calibri"/>
                <w:lang w:val="fr-CH" w:eastAsia="fr-FR"/>
              </w:rPr>
              <w:t>2</w:t>
            </w:r>
          </w:p>
        </w:tc>
        <w:tc>
          <w:tcPr>
            <w:tcW w:w="585" w:type="dxa"/>
            <w:tcBorders>
              <w:top w:val="nil"/>
              <w:left w:val="nil"/>
              <w:bottom w:val="single" w:sz="4" w:space="0" w:color="000000"/>
              <w:right w:val="single" w:sz="4" w:space="0" w:color="000000"/>
            </w:tcBorders>
            <w:shd w:val="clear" w:color="auto" w:fill="auto"/>
            <w:noWrap/>
            <w:vAlign w:val="center"/>
            <w:hideMark/>
          </w:tcPr>
          <w:p w14:paraId="416038B3" w14:textId="77777777" w:rsidR="00D614AD" w:rsidRPr="00D614AD" w:rsidRDefault="00D614AD" w:rsidP="00D614AD">
            <w:pPr>
              <w:bidi w:val="0"/>
              <w:jc w:val="right"/>
              <w:rPr>
                <w:rFonts w:ascii="Calibri" w:eastAsia="Times New Roman" w:hAnsi="Calibri"/>
                <w:lang w:val="fr-CH" w:eastAsia="fr-FR"/>
              </w:rPr>
            </w:pPr>
            <w:r w:rsidRPr="00D614AD">
              <w:rPr>
                <w:rFonts w:ascii="Calibri" w:eastAsia="Times New Roman" w:hAnsi="Calibri"/>
                <w:lang w:val="fr-CH" w:eastAsia="fr-FR"/>
              </w:rPr>
              <w:t>4</w:t>
            </w:r>
          </w:p>
        </w:tc>
      </w:tr>
      <w:tr w:rsidR="00D614AD" w:rsidRPr="00D614AD" w14:paraId="714A98BB"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00881B65" w14:textId="77777777" w:rsidR="00D614AD" w:rsidRPr="00D614AD" w:rsidRDefault="00D614AD" w:rsidP="00D614AD">
            <w:pPr>
              <w:rPr>
                <w:rFonts w:ascii="Calibri" w:eastAsia="Times New Roman" w:hAnsi="Calibri"/>
                <w:color w:val="000000"/>
                <w:lang w:val="fr-CH" w:eastAsia="fr-FR"/>
              </w:rPr>
            </w:pPr>
            <w:r w:rsidRPr="00D614AD">
              <w:rPr>
                <w:rFonts w:ascii="Calibri" w:eastAsia="Times New Roman" w:hAnsi="Calibri"/>
                <w:color w:val="000000"/>
                <w:rtl/>
                <w:lang w:val="fr-CH" w:eastAsia="fr-FR"/>
              </w:rPr>
              <w:t>خرق السرية</w:t>
            </w:r>
          </w:p>
        </w:tc>
        <w:tc>
          <w:tcPr>
            <w:tcW w:w="920" w:type="dxa"/>
            <w:tcBorders>
              <w:top w:val="nil"/>
              <w:left w:val="nil"/>
              <w:bottom w:val="single" w:sz="4" w:space="0" w:color="000000"/>
              <w:right w:val="single" w:sz="4" w:space="0" w:color="000000"/>
            </w:tcBorders>
            <w:shd w:val="clear" w:color="auto" w:fill="auto"/>
            <w:noWrap/>
            <w:vAlign w:val="center"/>
            <w:hideMark/>
          </w:tcPr>
          <w:p w14:paraId="008FAB9D" w14:textId="77777777" w:rsidR="00D614AD" w:rsidRPr="00D614AD" w:rsidRDefault="00D614AD" w:rsidP="00D614AD">
            <w:pPr>
              <w:bidi w:val="0"/>
              <w:jc w:val="right"/>
              <w:rPr>
                <w:rFonts w:ascii="Calibri" w:eastAsia="Times New Roman" w:hAnsi="Calibri"/>
                <w:rtl/>
                <w:lang w:val="fr-CH" w:eastAsia="fr-FR"/>
              </w:rPr>
            </w:pPr>
            <w:r w:rsidRPr="00D614AD">
              <w:rPr>
                <w:rFonts w:ascii="Calibri" w:eastAsia="Times New Roman" w:hAnsi="Calibri"/>
                <w:lang w:val="fr-CH" w:eastAsia="fr-FR"/>
              </w:rPr>
              <w:t>1</w:t>
            </w:r>
          </w:p>
        </w:tc>
        <w:tc>
          <w:tcPr>
            <w:tcW w:w="585" w:type="dxa"/>
            <w:tcBorders>
              <w:top w:val="nil"/>
              <w:left w:val="nil"/>
              <w:bottom w:val="single" w:sz="4" w:space="0" w:color="000000"/>
              <w:right w:val="single" w:sz="4" w:space="0" w:color="000000"/>
            </w:tcBorders>
            <w:shd w:val="clear" w:color="auto" w:fill="auto"/>
            <w:noWrap/>
            <w:vAlign w:val="center"/>
            <w:hideMark/>
          </w:tcPr>
          <w:p w14:paraId="22B7692D" w14:textId="77777777" w:rsidR="00D614AD" w:rsidRPr="00D614AD" w:rsidRDefault="00D614AD" w:rsidP="00D614AD">
            <w:pPr>
              <w:bidi w:val="0"/>
              <w:jc w:val="right"/>
              <w:rPr>
                <w:rFonts w:ascii="Calibri" w:eastAsia="Times New Roman" w:hAnsi="Calibri"/>
                <w:lang w:val="fr-CH" w:eastAsia="fr-FR"/>
              </w:rPr>
            </w:pPr>
            <w:r w:rsidRPr="00D614AD">
              <w:rPr>
                <w:rFonts w:ascii="Calibri" w:eastAsia="Times New Roman" w:hAnsi="Calibri"/>
                <w:lang w:val="fr-CH" w:eastAsia="fr-FR"/>
              </w:rPr>
              <w:t>0</w:t>
            </w:r>
          </w:p>
        </w:tc>
      </w:tr>
      <w:tr w:rsidR="00D614AD" w:rsidRPr="00D614AD" w14:paraId="06B33A76"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55D22406" w14:textId="77777777" w:rsidR="00D614AD" w:rsidRPr="00D614AD" w:rsidRDefault="00D614AD" w:rsidP="00D614AD">
            <w:pPr>
              <w:rPr>
                <w:rFonts w:ascii="Calibri" w:eastAsia="Times New Roman" w:hAnsi="Calibri"/>
                <w:color w:val="000000"/>
                <w:lang w:val="fr-CH" w:eastAsia="fr-FR"/>
              </w:rPr>
            </w:pPr>
            <w:r w:rsidRPr="00D614AD">
              <w:rPr>
                <w:rFonts w:ascii="Calibri" w:eastAsia="Times New Roman" w:hAnsi="Calibri"/>
                <w:color w:val="000000"/>
                <w:rtl/>
                <w:lang w:val="fr-CH" w:eastAsia="fr-FR"/>
              </w:rPr>
              <w:t>الفساد</w:t>
            </w:r>
          </w:p>
        </w:tc>
        <w:tc>
          <w:tcPr>
            <w:tcW w:w="920" w:type="dxa"/>
            <w:tcBorders>
              <w:top w:val="nil"/>
              <w:left w:val="nil"/>
              <w:bottom w:val="single" w:sz="4" w:space="0" w:color="000000"/>
              <w:right w:val="single" w:sz="4" w:space="0" w:color="000000"/>
            </w:tcBorders>
            <w:shd w:val="clear" w:color="auto" w:fill="auto"/>
            <w:noWrap/>
            <w:vAlign w:val="center"/>
            <w:hideMark/>
          </w:tcPr>
          <w:p w14:paraId="79BCD391" w14:textId="77777777" w:rsidR="00D614AD" w:rsidRPr="00D614AD" w:rsidRDefault="00D614AD" w:rsidP="00D614AD">
            <w:pPr>
              <w:bidi w:val="0"/>
              <w:jc w:val="right"/>
              <w:rPr>
                <w:rFonts w:ascii="Calibri" w:eastAsia="Times New Roman" w:hAnsi="Calibri"/>
                <w:rtl/>
                <w:lang w:val="fr-CH" w:eastAsia="fr-FR"/>
              </w:rPr>
            </w:pPr>
            <w:r w:rsidRPr="00D614AD">
              <w:rPr>
                <w:rFonts w:ascii="Calibri" w:eastAsia="Times New Roman" w:hAnsi="Calibri"/>
                <w:lang w:val="fr-CH" w:eastAsia="fr-FR"/>
              </w:rPr>
              <w:t>0</w:t>
            </w:r>
          </w:p>
        </w:tc>
        <w:tc>
          <w:tcPr>
            <w:tcW w:w="585" w:type="dxa"/>
            <w:tcBorders>
              <w:top w:val="nil"/>
              <w:left w:val="nil"/>
              <w:bottom w:val="single" w:sz="4" w:space="0" w:color="000000"/>
              <w:right w:val="single" w:sz="4" w:space="0" w:color="000000"/>
            </w:tcBorders>
            <w:shd w:val="clear" w:color="auto" w:fill="auto"/>
            <w:noWrap/>
            <w:vAlign w:val="center"/>
            <w:hideMark/>
          </w:tcPr>
          <w:p w14:paraId="5C0D5643" w14:textId="77777777" w:rsidR="00D614AD" w:rsidRPr="00D614AD" w:rsidRDefault="00D614AD" w:rsidP="00D614AD">
            <w:pPr>
              <w:bidi w:val="0"/>
              <w:jc w:val="right"/>
              <w:rPr>
                <w:rFonts w:ascii="Calibri" w:eastAsia="Times New Roman" w:hAnsi="Calibri"/>
                <w:lang w:val="fr-CH" w:eastAsia="fr-FR"/>
              </w:rPr>
            </w:pPr>
            <w:r w:rsidRPr="00D614AD">
              <w:rPr>
                <w:rFonts w:ascii="Calibri" w:eastAsia="Times New Roman" w:hAnsi="Calibri"/>
                <w:lang w:val="fr-CH" w:eastAsia="fr-FR"/>
              </w:rPr>
              <w:t>1</w:t>
            </w:r>
          </w:p>
        </w:tc>
      </w:tr>
      <w:tr w:rsidR="00D614AD" w:rsidRPr="00D614AD" w14:paraId="3BA44BCF"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24D6667C" w14:textId="77777777" w:rsidR="00D614AD" w:rsidRPr="00D614AD" w:rsidRDefault="00D614AD" w:rsidP="00D614AD">
            <w:pPr>
              <w:rPr>
                <w:rFonts w:ascii="Calibri" w:eastAsia="Times New Roman" w:hAnsi="Calibri"/>
                <w:color w:val="000000"/>
                <w:lang w:val="fr-CH" w:eastAsia="fr-FR"/>
              </w:rPr>
            </w:pPr>
            <w:r w:rsidRPr="00D614AD">
              <w:rPr>
                <w:rFonts w:ascii="Calibri" w:eastAsia="Times New Roman" w:hAnsi="Calibri"/>
                <w:color w:val="000000"/>
                <w:rtl/>
                <w:lang w:val="fr-CH" w:eastAsia="fr-FR"/>
              </w:rPr>
              <w:t>التحرش (غير جنسي)، التمييز</w:t>
            </w:r>
          </w:p>
        </w:tc>
        <w:tc>
          <w:tcPr>
            <w:tcW w:w="920" w:type="dxa"/>
            <w:tcBorders>
              <w:top w:val="nil"/>
              <w:left w:val="nil"/>
              <w:bottom w:val="single" w:sz="4" w:space="0" w:color="000000"/>
              <w:right w:val="single" w:sz="4" w:space="0" w:color="000000"/>
            </w:tcBorders>
            <w:shd w:val="clear" w:color="auto" w:fill="auto"/>
            <w:noWrap/>
            <w:vAlign w:val="center"/>
            <w:hideMark/>
          </w:tcPr>
          <w:p w14:paraId="50265D91" w14:textId="77777777" w:rsidR="00D614AD" w:rsidRPr="00D614AD" w:rsidRDefault="00D614AD" w:rsidP="00D614AD">
            <w:pPr>
              <w:bidi w:val="0"/>
              <w:jc w:val="right"/>
              <w:rPr>
                <w:rFonts w:ascii="Calibri" w:eastAsia="Times New Roman" w:hAnsi="Calibri"/>
                <w:rtl/>
                <w:lang w:val="fr-CH" w:eastAsia="fr-FR"/>
              </w:rPr>
            </w:pPr>
            <w:r w:rsidRPr="00D614AD">
              <w:rPr>
                <w:rFonts w:ascii="Calibri" w:eastAsia="Times New Roman" w:hAnsi="Calibri"/>
                <w:lang w:val="fr-CH" w:eastAsia="fr-FR"/>
              </w:rPr>
              <w:t>3</w:t>
            </w:r>
          </w:p>
        </w:tc>
        <w:tc>
          <w:tcPr>
            <w:tcW w:w="585" w:type="dxa"/>
            <w:tcBorders>
              <w:top w:val="nil"/>
              <w:left w:val="nil"/>
              <w:bottom w:val="single" w:sz="4" w:space="0" w:color="000000"/>
              <w:right w:val="single" w:sz="4" w:space="0" w:color="000000"/>
            </w:tcBorders>
            <w:shd w:val="clear" w:color="auto" w:fill="auto"/>
            <w:noWrap/>
            <w:vAlign w:val="center"/>
            <w:hideMark/>
          </w:tcPr>
          <w:p w14:paraId="6AE05831" w14:textId="77777777" w:rsidR="00D614AD" w:rsidRPr="00D614AD" w:rsidRDefault="00D614AD" w:rsidP="00D614AD">
            <w:pPr>
              <w:bidi w:val="0"/>
              <w:jc w:val="right"/>
              <w:rPr>
                <w:rFonts w:ascii="Calibri" w:eastAsia="Times New Roman" w:hAnsi="Calibri"/>
                <w:lang w:val="fr-CH" w:eastAsia="fr-FR"/>
              </w:rPr>
            </w:pPr>
            <w:r w:rsidRPr="00D614AD">
              <w:rPr>
                <w:rFonts w:ascii="Calibri" w:eastAsia="Times New Roman" w:hAnsi="Calibri"/>
                <w:lang w:val="fr-CH" w:eastAsia="fr-FR"/>
              </w:rPr>
              <w:t>2</w:t>
            </w:r>
          </w:p>
        </w:tc>
      </w:tr>
      <w:tr w:rsidR="00D614AD" w:rsidRPr="00D614AD" w14:paraId="16673A0E"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28FD0F5B" w14:textId="77777777" w:rsidR="00D614AD" w:rsidRPr="00D614AD" w:rsidRDefault="00D614AD" w:rsidP="00D614AD">
            <w:pPr>
              <w:rPr>
                <w:rFonts w:ascii="Calibri" w:eastAsia="Times New Roman" w:hAnsi="Calibri"/>
                <w:color w:val="000000"/>
                <w:lang w:val="fr-CH" w:eastAsia="fr-FR"/>
              </w:rPr>
            </w:pPr>
            <w:r w:rsidRPr="00D614AD">
              <w:rPr>
                <w:rFonts w:ascii="Calibri" w:eastAsia="Times New Roman" w:hAnsi="Calibri"/>
                <w:color w:val="000000"/>
                <w:rtl/>
                <w:lang w:val="fr-CH" w:eastAsia="fr-FR"/>
              </w:rPr>
              <w:t>العصيان والسلوكيات الأخرى غير اللائقة</w:t>
            </w:r>
          </w:p>
        </w:tc>
        <w:tc>
          <w:tcPr>
            <w:tcW w:w="920" w:type="dxa"/>
            <w:tcBorders>
              <w:top w:val="nil"/>
              <w:left w:val="nil"/>
              <w:bottom w:val="single" w:sz="4" w:space="0" w:color="000000"/>
              <w:right w:val="single" w:sz="4" w:space="0" w:color="000000"/>
            </w:tcBorders>
            <w:shd w:val="clear" w:color="auto" w:fill="auto"/>
            <w:noWrap/>
            <w:vAlign w:val="center"/>
            <w:hideMark/>
          </w:tcPr>
          <w:p w14:paraId="0F42D0A8" w14:textId="77777777" w:rsidR="00D614AD" w:rsidRPr="00D614AD" w:rsidRDefault="00D614AD" w:rsidP="00D614AD">
            <w:pPr>
              <w:bidi w:val="0"/>
              <w:jc w:val="right"/>
              <w:rPr>
                <w:rFonts w:ascii="Calibri" w:eastAsia="Times New Roman" w:hAnsi="Calibri"/>
                <w:rtl/>
                <w:lang w:val="fr-CH" w:eastAsia="fr-FR"/>
              </w:rPr>
            </w:pPr>
            <w:r w:rsidRPr="00D614AD">
              <w:rPr>
                <w:rFonts w:ascii="Calibri" w:eastAsia="Times New Roman" w:hAnsi="Calibri"/>
                <w:lang w:val="fr-CH" w:eastAsia="fr-FR"/>
              </w:rPr>
              <w:t>2</w:t>
            </w:r>
          </w:p>
        </w:tc>
        <w:tc>
          <w:tcPr>
            <w:tcW w:w="585" w:type="dxa"/>
            <w:tcBorders>
              <w:top w:val="nil"/>
              <w:left w:val="nil"/>
              <w:bottom w:val="single" w:sz="4" w:space="0" w:color="000000"/>
              <w:right w:val="single" w:sz="4" w:space="0" w:color="000000"/>
            </w:tcBorders>
            <w:shd w:val="clear" w:color="auto" w:fill="auto"/>
            <w:noWrap/>
            <w:vAlign w:val="center"/>
            <w:hideMark/>
          </w:tcPr>
          <w:p w14:paraId="114B7229" w14:textId="77777777" w:rsidR="00D614AD" w:rsidRPr="00D614AD" w:rsidRDefault="00D614AD" w:rsidP="00D614AD">
            <w:pPr>
              <w:bidi w:val="0"/>
              <w:jc w:val="right"/>
              <w:rPr>
                <w:rFonts w:ascii="Calibri" w:eastAsia="Times New Roman" w:hAnsi="Calibri"/>
                <w:lang w:val="fr-CH" w:eastAsia="fr-FR"/>
              </w:rPr>
            </w:pPr>
            <w:r w:rsidRPr="00D614AD">
              <w:rPr>
                <w:rFonts w:ascii="Calibri" w:eastAsia="Times New Roman" w:hAnsi="Calibri"/>
                <w:lang w:val="fr-CH" w:eastAsia="fr-FR"/>
              </w:rPr>
              <w:t>0</w:t>
            </w:r>
          </w:p>
        </w:tc>
      </w:tr>
      <w:tr w:rsidR="00D614AD" w:rsidRPr="00D614AD" w14:paraId="79F8554B" w14:textId="77777777" w:rsidTr="003B6923">
        <w:trPr>
          <w:trHeight w:val="461"/>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112AF68B" w14:textId="77777777" w:rsidR="00D614AD" w:rsidRPr="00D614AD" w:rsidRDefault="00D614AD" w:rsidP="00D614AD">
            <w:pPr>
              <w:rPr>
                <w:rFonts w:ascii="Calibri" w:eastAsia="Times New Roman" w:hAnsi="Calibri"/>
                <w:color w:val="000000"/>
                <w:lang w:val="fr-CH" w:eastAsia="fr-FR"/>
              </w:rPr>
            </w:pPr>
            <w:r w:rsidRPr="00D614AD">
              <w:rPr>
                <w:rFonts w:ascii="Calibri" w:eastAsia="Times New Roman" w:hAnsi="Calibri"/>
                <w:color w:val="000000"/>
                <w:rtl/>
                <w:lang w:val="fr-CH" w:eastAsia="fr-FR"/>
              </w:rPr>
              <w:t>إساءة استخدام أموال الويبو أو أصولها</w:t>
            </w:r>
          </w:p>
        </w:tc>
        <w:tc>
          <w:tcPr>
            <w:tcW w:w="920" w:type="dxa"/>
            <w:tcBorders>
              <w:top w:val="nil"/>
              <w:left w:val="nil"/>
              <w:bottom w:val="single" w:sz="4" w:space="0" w:color="000000"/>
              <w:right w:val="single" w:sz="4" w:space="0" w:color="000000"/>
            </w:tcBorders>
            <w:shd w:val="clear" w:color="auto" w:fill="auto"/>
            <w:noWrap/>
            <w:vAlign w:val="center"/>
            <w:hideMark/>
          </w:tcPr>
          <w:p w14:paraId="3840E29A" w14:textId="77777777" w:rsidR="00D614AD" w:rsidRPr="00D614AD" w:rsidRDefault="00D614AD" w:rsidP="00D614AD">
            <w:pPr>
              <w:bidi w:val="0"/>
              <w:jc w:val="right"/>
              <w:rPr>
                <w:rFonts w:ascii="Calibri" w:eastAsia="Times New Roman" w:hAnsi="Calibri"/>
                <w:rtl/>
                <w:lang w:val="fr-CH" w:eastAsia="fr-FR"/>
              </w:rPr>
            </w:pPr>
            <w:r w:rsidRPr="00D614AD">
              <w:rPr>
                <w:rFonts w:ascii="Calibri" w:eastAsia="Times New Roman" w:hAnsi="Calibri"/>
                <w:lang w:val="fr-CH" w:eastAsia="fr-FR"/>
              </w:rPr>
              <w:t>3</w:t>
            </w:r>
          </w:p>
        </w:tc>
        <w:tc>
          <w:tcPr>
            <w:tcW w:w="585" w:type="dxa"/>
            <w:tcBorders>
              <w:top w:val="nil"/>
              <w:left w:val="nil"/>
              <w:bottom w:val="single" w:sz="4" w:space="0" w:color="000000"/>
              <w:right w:val="single" w:sz="4" w:space="0" w:color="000000"/>
            </w:tcBorders>
            <w:shd w:val="clear" w:color="auto" w:fill="auto"/>
            <w:noWrap/>
            <w:vAlign w:val="center"/>
            <w:hideMark/>
          </w:tcPr>
          <w:p w14:paraId="2C41F8F3" w14:textId="77777777" w:rsidR="00D614AD" w:rsidRPr="00D614AD" w:rsidRDefault="00D614AD" w:rsidP="00D614AD">
            <w:pPr>
              <w:bidi w:val="0"/>
              <w:jc w:val="right"/>
              <w:rPr>
                <w:rFonts w:ascii="Calibri" w:eastAsia="Times New Roman" w:hAnsi="Calibri"/>
                <w:lang w:val="fr-CH" w:eastAsia="fr-FR"/>
              </w:rPr>
            </w:pPr>
            <w:r w:rsidRPr="00D614AD">
              <w:rPr>
                <w:rFonts w:ascii="Calibri" w:eastAsia="Times New Roman" w:hAnsi="Calibri"/>
                <w:lang w:val="fr-CH" w:eastAsia="fr-FR"/>
              </w:rPr>
              <w:t>4</w:t>
            </w:r>
          </w:p>
        </w:tc>
      </w:tr>
      <w:tr w:rsidR="00D614AD" w:rsidRPr="00D614AD" w14:paraId="17017081"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46ED2857" w14:textId="77777777" w:rsidR="00D614AD" w:rsidRPr="00D614AD" w:rsidRDefault="00D614AD" w:rsidP="00AE2133">
            <w:pPr>
              <w:rPr>
                <w:lang w:val="fr-CH" w:eastAsia="fr-FR"/>
              </w:rPr>
            </w:pPr>
            <w:r w:rsidRPr="00D614AD">
              <w:rPr>
                <w:rtl/>
                <w:lang w:val="fr-CH" w:eastAsia="fr-FR"/>
              </w:rPr>
              <w:t>الإهمال في العمل وإعاقة عمليات الويبو</w:t>
            </w:r>
          </w:p>
        </w:tc>
        <w:tc>
          <w:tcPr>
            <w:tcW w:w="920" w:type="dxa"/>
            <w:tcBorders>
              <w:top w:val="nil"/>
              <w:left w:val="nil"/>
              <w:bottom w:val="single" w:sz="4" w:space="0" w:color="000000"/>
              <w:right w:val="single" w:sz="4" w:space="0" w:color="000000"/>
            </w:tcBorders>
            <w:shd w:val="clear" w:color="auto" w:fill="auto"/>
            <w:noWrap/>
            <w:vAlign w:val="center"/>
            <w:hideMark/>
          </w:tcPr>
          <w:p w14:paraId="13316275" w14:textId="77777777" w:rsidR="00D614AD" w:rsidRPr="00D614AD" w:rsidRDefault="00D614AD" w:rsidP="00AE2133">
            <w:pPr>
              <w:rPr>
                <w:rtl/>
                <w:lang w:val="fr-CH" w:eastAsia="fr-FR"/>
              </w:rPr>
            </w:pPr>
            <w:r w:rsidRPr="00D614AD">
              <w:rPr>
                <w:lang w:val="fr-CH" w:eastAsia="fr-FR"/>
              </w:rPr>
              <w:t>4</w:t>
            </w:r>
          </w:p>
        </w:tc>
        <w:tc>
          <w:tcPr>
            <w:tcW w:w="585" w:type="dxa"/>
            <w:tcBorders>
              <w:top w:val="nil"/>
              <w:left w:val="nil"/>
              <w:bottom w:val="single" w:sz="4" w:space="0" w:color="000000"/>
              <w:right w:val="single" w:sz="4" w:space="0" w:color="000000"/>
            </w:tcBorders>
            <w:shd w:val="clear" w:color="auto" w:fill="auto"/>
            <w:noWrap/>
            <w:vAlign w:val="center"/>
            <w:hideMark/>
          </w:tcPr>
          <w:p w14:paraId="689AD59A" w14:textId="77777777" w:rsidR="00D614AD" w:rsidRPr="00D614AD" w:rsidRDefault="00D614AD" w:rsidP="00AE2133">
            <w:pPr>
              <w:rPr>
                <w:lang w:val="fr-CH" w:eastAsia="fr-FR"/>
              </w:rPr>
            </w:pPr>
            <w:r w:rsidRPr="00D614AD">
              <w:rPr>
                <w:lang w:val="fr-CH" w:eastAsia="fr-FR"/>
              </w:rPr>
              <w:t>1</w:t>
            </w:r>
          </w:p>
        </w:tc>
      </w:tr>
      <w:tr w:rsidR="00D614AD" w:rsidRPr="00D614AD" w14:paraId="2B7313D8"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2D45CC7F" w14:textId="77777777" w:rsidR="00D614AD" w:rsidRPr="00D614AD" w:rsidRDefault="00D614AD" w:rsidP="00AE2133">
            <w:pPr>
              <w:rPr>
                <w:lang w:val="fr-CH" w:eastAsia="fr-FR"/>
              </w:rPr>
            </w:pPr>
            <w:r w:rsidRPr="00D614AD">
              <w:rPr>
                <w:rtl/>
                <w:lang w:val="fr-CH" w:eastAsia="fr-FR"/>
              </w:rPr>
              <w:t>تقصير آخر في الوفاء بمعايير السلوك لموظفي الخدمة المدنية الدولية</w:t>
            </w:r>
          </w:p>
        </w:tc>
        <w:tc>
          <w:tcPr>
            <w:tcW w:w="920" w:type="dxa"/>
            <w:tcBorders>
              <w:top w:val="nil"/>
              <w:left w:val="nil"/>
              <w:bottom w:val="single" w:sz="4" w:space="0" w:color="000000"/>
              <w:right w:val="single" w:sz="4" w:space="0" w:color="000000"/>
            </w:tcBorders>
            <w:shd w:val="clear" w:color="auto" w:fill="auto"/>
            <w:noWrap/>
            <w:vAlign w:val="center"/>
            <w:hideMark/>
          </w:tcPr>
          <w:p w14:paraId="69C2F07D" w14:textId="77777777" w:rsidR="00D614AD" w:rsidRPr="00D614AD" w:rsidRDefault="00D614AD" w:rsidP="00AE2133">
            <w:pPr>
              <w:rPr>
                <w:rtl/>
                <w:lang w:val="fr-CH" w:eastAsia="fr-FR"/>
              </w:rPr>
            </w:pPr>
            <w:r w:rsidRPr="00D614AD">
              <w:rPr>
                <w:lang w:val="fr-CH" w:eastAsia="fr-FR"/>
              </w:rPr>
              <w:t>1</w:t>
            </w:r>
          </w:p>
        </w:tc>
        <w:tc>
          <w:tcPr>
            <w:tcW w:w="585" w:type="dxa"/>
            <w:tcBorders>
              <w:top w:val="nil"/>
              <w:left w:val="nil"/>
              <w:bottom w:val="single" w:sz="4" w:space="0" w:color="000000"/>
              <w:right w:val="single" w:sz="4" w:space="0" w:color="000000"/>
            </w:tcBorders>
            <w:shd w:val="clear" w:color="auto" w:fill="auto"/>
            <w:noWrap/>
            <w:vAlign w:val="center"/>
            <w:hideMark/>
          </w:tcPr>
          <w:p w14:paraId="7690C8C5" w14:textId="77777777" w:rsidR="00D614AD" w:rsidRPr="00D614AD" w:rsidRDefault="00D614AD" w:rsidP="00AE2133">
            <w:pPr>
              <w:rPr>
                <w:lang w:val="fr-CH" w:eastAsia="fr-FR"/>
              </w:rPr>
            </w:pPr>
            <w:r w:rsidRPr="00D614AD">
              <w:rPr>
                <w:lang w:val="fr-CH" w:eastAsia="fr-FR"/>
              </w:rPr>
              <w:t>3</w:t>
            </w:r>
          </w:p>
        </w:tc>
      </w:tr>
      <w:tr w:rsidR="00D614AD" w:rsidRPr="00D614AD" w14:paraId="11D02A23"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78CD1D0F" w14:textId="77777777" w:rsidR="00D614AD" w:rsidRPr="00D614AD" w:rsidRDefault="00D614AD" w:rsidP="00AE2133">
            <w:pPr>
              <w:rPr>
                <w:lang w:val="fr-CH" w:eastAsia="fr-FR"/>
              </w:rPr>
            </w:pPr>
            <w:r w:rsidRPr="00D614AD">
              <w:rPr>
                <w:rtl/>
                <w:lang w:val="fr-CH" w:eastAsia="fr-FR"/>
              </w:rPr>
              <w:t>مخالفات المشتريات</w:t>
            </w:r>
          </w:p>
        </w:tc>
        <w:tc>
          <w:tcPr>
            <w:tcW w:w="920" w:type="dxa"/>
            <w:tcBorders>
              <w:top w:val="nil"/>
              <w:left w:val="nil"/>
              <w:bottom w:val="single" w:sz="4" w:space="0" w:color="000000"/>
              <w:right w:val="single" w:sz="4" w:space="0" w:color="000000"/>
            </w:tcBorders>
            <w:shd w:val="clear" w:color="auto" w:fill="auto"/>
            <w:noWrap/>
            <w:vAlign w:val="center"/>
            <w:hideMark/>
          </w:tcPr>
          <w:p w14:paraId="6FE0AF40" w14:textId="77777777" w:rsidR="00D614AD" w:rsidRPr="00D614AD" w:rsidRDefault="00D614AD" w:rsidP="00AE2133">
            <w:pPr>
              <w:rPr>
                <w:rtl/>
                <w:lang w:val="fr-CH" w:eastAsia="fr-FR"/>
              </w:rPr>
            </w:pPr>
            <w:r w:rsidRPr="00D614AD">
              <w:rPr>
                <w:lang w:val="fr-CH" w:eastAsia="fr-FR"/>
              </w:rPr>
              <w:t>0</w:t>
            </w:r>
          </w:p>
        </w:tc>
        <w:tc>
          <w:tcPr>
            <w:tcW w:w="585" w:type="dxa"/>
            <w:tcBorders>
              <w:top w:val="nil"/>
              <w:left w:val="nil"/>
              <w:bottom w:val="single" w:sz="4" w:space="0" w:color="000000"/>
              <w:right w:val="single" w:sz="4" w:space="0" w:color="000000"/>
            </w:tcBorders>
            <w:shd w:val="clear" w:color="auto" w:fill="auto"/>
            <w:noWrap/>
            <w:vAlign w:val="center"/>
            <w:hideMark/>
          </w:tcPr>
          <w:p w14:paraId="19B00C2F" w14:textId="77777777" w:rsidR="00D614AD" w:rsidRPr="00D614AD" w:rsidRDefault="00D614AD" w:rsidP="00AE2133">
            <w:pPr>
              <w:rPr>
                <w:lang w:val="fr-CH" w:eastAsia="fr-FR"/>
              </w:rPr>
            </w:pPr>
            <w:r w:rsidRPr="00D614AD">
              <w:rPr>
                <w:lang w:val="fr-CH" w:eastAsia="fr-FR"/>
              </w:rPr>
              <w:t>1</w:t>
            </w:r>
          </w:p>
        </w:tc>
      </w:tr>
      <w:tr w:rsidR="00D614AD" w:rsidRPr="00D614AD" w14:paraId="18BA9370"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79ED49FE" w14:textId="77777777" w:rsidR="00D614AD" w:rsidRPr="00D614AD" w:rsidRDefault="00D614AD" w:rsidP="00AE2133">
            <w:pPr>
              <w:rPr>
                <w:lang w:val="fr-CH" w:eastAsia="fr-FR"/>
              </w:rPr>
            </w:pPr>
            <w:r w:rsidRPr="00D614AD">
              <w:rPr>
                <w:rtl/>
                <w:lang w:val="fr-CH" w:eastAsia="fr-FR"/>
              </w:rPr>
              <w:t>مخالفات التوظيف</w:t>
            </w:r>
          </w:p>
        </w:tc>
        <w:tc>
          <w:tcPr>
            <w:tcW w:w="920" w:type="dxa"/>
            <w:tcBorders>
              <w:top w:val="nil"/>
              <w:left w:val="nil"/>
              <w:bottom w:val="single" w:sz="4" w:space="0" w:color="000000"/>
              <w:right w:val="single" w:sz="4" w:space="0" w:color="000000"/>
            </w:tcBorders>
            <w:shd w:val="clear" w:color="auto" w:fill="auto"/>
            <w:noWrap/>
            <w:vAlign w:val="center"/>
            <w:hideMark/>
          </w:tcPr>
          <w:p w14:paraId="1F3C87D7" w14:textId="77777777" w:rsidR="00D614AD" w:rsidRPr="00D614AD" w:rsidRDefault="00D614AD" w:rsidP="00AE2133">
            <w:pPr>
              <w:rPr>
                <w:rtl/>
                <w:lang w:val="fr-CH" w:eastAsia="fr-FR"/>
              </w:rPr>
            </w:pPr>
            <w:r w:rsidRPr="00D614AD">
              <w:rPr>
                <w:lang w:val="fr-CH" w:eastAsia="fr-FR"/>
              </w:rPr>
              <w:t>2</w:t>
            </w:r>
          </w:p>
        </w:tc>
        <w:tc>
          <w:tcPr>
            <w:tcW w:w="585" w:type="dxa"/>
            <w:tcBorders>
              <w:top w:val="nil"/>
              <w:left w:val="nil"/>
              <w:bottom w:val="single" w:sz="4" w:space="0" w:color="000000"/>
              <w:right w:val="single" w:sz="4" w:space="0" w:color="000000"/>
            </w:tcBorders>
            <w:shd w:val="clear" w:color="auto" w:fill="auto"/>
            <w:noWrap/>
            <w:vAlign w:val="center"/>
            <w:hideMark/>
          </w:tcPr>
          <w:p w14:paraId="7034129A" w14:textId="77777777" w:rsidR="00D614AD" w:rsidRPr="00D614AD" w:rsidRDefault="00D614AD" w:rsidP="00AE2133">
            <w:pPr>
              <w:rPr>
                <w:lang w:val="fr-CH" w:eastAsia="fr-FR"/>
              </w:rPr>
            </w:pPr>
            <w:r w:rsidRPr="00D614AD">
              <w:rPr>
                <w:lang w:val="fr-CH" w:eastAsia="fr-FR"/>
              </w:rPr>
              <w:t>2</w:t>
            </w:r>
          </w:p>
        </w:tc>
      </w:tr>
      <w:tr w:rsidR="00D614AD" w:rsidRPr="00D614AD" w14:paraId="1A3867F5"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48B6DBF8" w14:textId="77777777" w:rsidR="00D614AD" w:rsidRPr="00D614AD" w:rsidRDefault="00D614AD" w:rsidP="00AE2133">
            <w:pPr>
              <w:rPr>
                <w:lang w:val="fr-CH" w:eastAsia="fr-FR"/>
              </w:rPr>
            </w:pPr>
            <w:r w:rsidRPr="00D614AD">
              <w:rPr>
                <w:rtl/>
                <w:lang w:val="fr-CH" w:eastAsia="fr-FR"/>
              </w:rPr>
              <w:t>الانتقام</w:t>
            </w:r>
          </w:p>
        </w:tc>
        <w:tc>
          <w:tcPr>
            <w:tcW w:w="920" w:type="dxa"/>
            <w:tcBorders>
              <w:top w:val="nil"/>
              <w:left w:val="nil"/>
              <w:bottom w:val="single" w:sz="4" w:space="0" w:color="000000"/>
              <w:right w:val="single" w:sz="4" w:space="0" w:color="000000"/>
            </w:tcBorders>
            <w:shd w:val="clear" w:color="auto" w:fill="auto"/>
            <w:noWrap/>
            <w:vAlign w:val="center"/>
            <w:hideMark/>
          </w:tcPr>
          <w:p w14:paraId="2A21A059" w14:textId="77777777" w:rsidR="00D614AD" w:rsidRPr="00D614AD" w:rsidRDefault="00D614AD" w:rsidP="00AE2133">
            <w:pPr>
              <w:rPr>
                <w:rtl/>
                <w:lang w:val="fr-CH" w:eastAsia="fr-FR"/>
              </w:rPr>
            </w:pPr>
            <w:r w:rsidRPr="00D614AD">
              <w:rPr>
                <w:lang w:val="fr-CH" w:eastAsia="fr-FR"/>
              </w:rPr>
              <w:t>0</w:t>
            </w:r>
          </w:p>
        </w:tc>
        <w:tc>
          <w:tcPr>
            <w:tcW w:w="585" w:type="dxa"/>
            <w:tcBorders>
              <w:top w:val="nil"/>
              <w:left w:val="nil"/>
              <w:bottom w:val="single" w:sz="4" w:space="0" w:color="000000"/>
              <w:right w:val="single" w:sz="4" w:space="0" w:color="000000"/>
            </w:tcBorders>
            <w:shd w:val="clear" w:color="auto" w:fill="auto"/>
            <w:noWrap/>
            <w:vAlign w:val="center"/>
            <w:hideMark/>
          </w:tcPr>
          <w:p w14:paraId="67113558" w14:textId="77777777" w:rsidR="00D614AD" w:rsidRPr="00D614AD" w:rsidRDefault="00D614AD" w:rsidP="00AE2133">
            <w:pPr>
              <w:rPr>
                <w:lang w:val="fr-CH" w:eastAsia="fr-FR"/>
              </w:rPr>
            </w:pPr>
            <w:r w:rsidRPr="00D614AD">
              <w:rPr>
                <w:lang w:val="fr-CH" w:eastAsia="fr-FR"/>
              </w:rPr>
              <w:t>1</w:t>
            </w:r>
          </w:p>
        </w:tc>
      </w:tr>
      <w:tr w:rsidR="00D614AD" w:rsidRPr="00D614AD" w14:paraId="6A29F8B2"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00F8E691" w14:textId="77777777" w:rsidR="00D614AD" w:rsidRPr="00D614AD" w:rsidRDefault="00D614AD" w:rsidP="00AE2133">
            <w:pPr>
              <w:rPr>
                <w:lang w:val="fr-CH" w:eastAsia="fr-FR"/>
              </w:rPr>
            </w:pPr>
            <w:r w:rsidRPr="00D614AD">
              <w:rPr>
                <w:rtl/>
                <w:lang w:val="fr-CH" w:eastAsia="fr-FR"/>
              </w:rPr>
              <w:t>التحرش الجنسي</w:t>
            </w:r>
          </w:p>
        </w:tc>
        <w:tc>
          <w:tcPr>
            <w:tcW w:w="920" w:type="dxa"/>
            <w:tcBorders>
              <w:top w:val="nil"/>
              <w:left w:val="nil"/>
              <w:bottom w:val="single" w:sz="4" w:space="0" w:color="000000"/>
              <w:right w:val="single" w:sz="4" w:space="0" w:color="000000"/>
            </w:tcBorders>
            <w:shd w:val="clear" w:color="auto" w:fill="auto"/>
            <w:noWrap/>
            <w:vAlign w:val="center"/>
            <w:hideMark/>
          </w:tcPr>
          <w:p w14:paraId="67B203DE" w14:textId="77777777" w:rsidR="00D614AD" w:rsidRPr="00D614AD" w:rsidRDefault="00D614AD" w:rsidP="00AE2133">
            <w:pPr>
              <w:rPr>
                <w:rtl/>
                <w:lang w:val="fr-CH" w:eastAsia="fr-FR"/>
              </w:rPr>
            </w:pPr>
            <w:r w:rsidRPr="00D614AD">
              <w:rPr>
                <w:lang w:val="fr-CH" w:eastAsia="fr-FR"/>
              </w:rPr>
              <w:t>0</w:t>
            </w:r>
          </w:p>
        </w:tc>
        <w:tc>
          <w:tcPr>
            <w:tcW w:w="585" w:type="dxa"/>
            <w:tcBorders>
              <w:top w:val="nil"/>
              <w:left w:val="nil"/>
              <w:bottom w:val="single" w:sz="4" w:space="0" w:color="000000"/>
              <w:right w:val="single" w:sz="4" w:space="0" w:color="000000"/>
            </w:tcBorders>
            <w:shd w:val="clear" w:color="auto" w:fill="auto"/>
            <w:noWrap/>
            <w:vAlign w:val="center"/>
            <w:hideMark/>
          </w:tcPr>
          <w:p w14:paraId="334B4886" w14:textId="77777777" w:rsidR="00D614AD" w:rsidRPr="00D614AD" w:rsidRDefault="00D614AD" w:rsidP="00AE2133">
            <w:pPr>
              <w:rPr>
                <w:lang w:val="fr-CH" w:eastAsia="fr-FR"/>
              </w:rPr>
            </w:pPr>
            <w:r w:rsidRPr="00D614AD">
              <w:rPr>
                <w:lang w:val="fr-CH" w:eastAsia="fr-FR"/>
              </w:rPr>
              <w:t>1</w:t>
            </w:r>
          </w:p>
        </w:tc>
      </w:tr>
      <w:tr w:rsidR="00D614AD" w:rsidRPr="00D614AD" w14:paraId="78D15F6B"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6736B175" w14:textId="77777777" w:rsidR="00D614AD" w:rsidRPr="00D614AD" w:rsidRDefault="00D614AD" w:rsidP="00AE2133">
            <w:pPr>
              <w:rPr>
                <w:lang w:val="fr-CH" w:eastAsia="fr-FR"/>
              </w:rPr>
            </w:pPr>
            <w:r w:rsidRPr="00D614AD">
              <w:rPr>
                <w:rtl/>
                <w:lang w:val="fr-CH" w:eastAsia="fr-FR"/>
              </w:rPr>
              <w:t xml:space="preserve">الإيذاء أو الاستغلال الجنسي </w:t>
            </w:r>
          </w:p>
        </w:tc>
        <w:tc>
          <w:tcPr>
            <w:tcW w:w="920" w:type="dxa"/>
            <w:tcBorders>
              <w:top w:val="nil"/>
              <w:left w:val="nil"/>
              <w:bottom w:val="single" w:sz="4" w:space="0" w:color="000000"/>
              <w:right w:val="single" w:sz="4" w:space="0" w:color="000000"/>
            </w:tcBorders>
            <w:shd w:val="clear" w:color="auto" w:fill="auto"/>
            <w:noWrap/>
            <w:vAlign w:val="center"/>
            <w:hideMark/>
          </w:tcPr>
          <w:p w14:paraId="3842CBD1" w14:textId="77777777" w:rsidR="00D614AD" w:rsidRPr="00D614AD" w:rsidRDefault="00D614AD" w:rsidP="00AE2133">
            <w:pPr>
              <w:rPr>
                <w:rtl/>
                <w:lang w:val="fr-CH" w:eastAsia="fr-FR"/>
              </w:rPr>
            </w:pPr>
            <w:r w:rsidRPr="00D614AD">
              <w:rPr>
                <w:lang w:val="fr-CH" w:eastAsia="fr-FR"/>
              </w:rPr>
              <w:t>0</w:t>
            </w:r>
          </w:p>
        </w:tc>
        <w:tc>
          <w:tcPr>
            <w:tcW w:w="585" w:type="dxa"/>
            <w:tcBorders>
              <w:top w:val="nil"/>
              <w:left w:val="nil"/>
              <w:bottom w:val="single" w:sz="4" w:space="0" w:color="000000"/>
              <w:right w:val="single" w:sz="4" w:space="0" w:color="000000"/>
            </w:tcBorders>
            <w:shd w:val="clear" w:color="auto" w:fill="auto"/>
            <w:noWrap/>
            <w:vAlign w:val="center"/>
            <w:hideMark/>
          </w:tcPr>
          <w:p w14:paraId="7591E37E" w14:textId="77777777" w:rsidR="00D614AD" w:rsidRPr="00D614AD" w:rsidRDefault="00D614AD" w:rsidP="00AE2133">
            <w:pPr>
              <w:rPr>
                <w:lang w:val="fr-CH" w:eastAsia="fr-FR"/>
              </w:rPr>
            </w:pPr>
            <w:r w:rsidRPr="00D614AD">
              <w:rPr>
                <w:lang w:val="fr-CH" w:eastAsia="fr-FR"/>
              </w:rPr>
              <w:t>0</w:t>
            </w:r>
          </w:p>
        </w:tc>
      </w:tr>
      <w:tr w:rsidR="00D614AD" w:rsidRPr="00D614AD" w14:paraId="35E59CA1"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13467573" w14:textId="77777777" w:rsidR="00D614AD" w:rsidRPr="00D614AD" w:rsidRDefault="00D614AD" w:rsidP="00AE2133">
            <w:pPr>
              <w:rPr>
                <w:lang w:val="fr-CH" w:eastAsia="fr-FR"/>
              </w:rPr>
            </w:pPr>
            <w:r w:rsidRPr="00D614AD">
              <w:rPr>
                <w:rtl/>
                <w:lang w:val="fr-CH" w:eastAsia="fr-FR"/>
              </w:rPr>
              <w:t>الأنشطة الخارجية غير مصرح بها</w:t>
            </w:r>
          </w:p>
        </w:tc>
        <w:tc>
          <w:tcPr>
            <w:tcW w:w="920" w:type="dxa"/>
            <w:tcBorders>
              <w:top w:val="nil"/>
              <w:left w:val="nil"/>
              <w:bottom w:val="single" w:sz="4" w:space="0" w:color="000000"/>
              <w:right w:val="single" w:sz="4" w:space="0" w:color="000000"/>
            </w:tcBorders>
            <w:shd w:val="clear" w:color="auto" w:fill="auto"/>
            <w:noWrap/>
            <w:vAlign w:val="center"/>
            <w:hideMark/>
          </w:tcPr>
          <w:p w14:paraId="11146DB5" w14:textId="77777777" w:rsidR="00D614AD" w:rsidRPr="00D614AD" w:rsidRDefault="00D614AD" w:rsidP="00AE2133">
            <w:pPr>
              <w:rPr>
                <w:rtl/>
                <w:lang w:val="fr-CH" w:eastAsia="fr-FR"/>
              </w:rPr>
            </w:pPr>
            <w:r w:rsidRPr="00D614AD">
              <w:rPr>
                <w:lang w:val="fr-CH" w:eastAsia="fr-FR"/>
              </w:rPr>
              <w:t>2</w:t>
            </w:r>
          </w:p>
        </w:tc>
        <w:tc>
          <w:tcPr>
            <w:tcW w:w="585" w:type="dxa"/>
            <w:tcBorders>
              <w:top w:val="nil"/>
              <w:left w:val="nil"/>
              <w:bottom w:val="single" w:sz="4" w:space="0" w:color="000000"/>
              <w:right w:val="single" w:sz="4" w:space="0" w:color="000000"/>
            </w:tcBorders>
            <w:shd w:val="clear" w:color="auto" w:fill="auto"/>
            <w:noWrap/>
            <w:vAlign w:val="center"/>
            <w:hideMark/>
          </w:tcPr>
          <w:p w14:paraId="57C183AE" w14:textId="77777777" w:rsidR="00D614AD" w:rsidRPr="00D614AD" w:rsidRDefault="00D614AD" w:rsidP="00AE2133">
            <w:pPr>
              <w:rPr>
                <w:lang w:val="fr-CH" w:eastAsia="fr-FR"/>
              </w:rPr>
            </w:pPr>
            <w:r w:rsidRPr="00D614AD">
              <w:rPr>
                <w:lang w:val="fr-CH" w:eastAsia="fr-FR"/>
              </w:rPr>
              <w:t>0</w:t>
            </w:r>
          </w:p>
        </w:tc>
      </w:tr>
      <w:tr w:rsidR="00D614AD" w:rsidRPr="00D614AD" w14:paraId="370A4958"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44B68DFA" w14:textId="77777777" w:rsidR="00D614AD" w:rsidRPr="00D614AD" w:rsidRDefault="00D614AD" w:rsidP="00AE2133">
            <w:pPr>
              <w:rPr>
                <w:lang w:val="fr-CH" w:eastAsia="fr-FR"/>
              </w:rPr>
            </w:pPr>
            <w:r w:rsidRPr="00D614AD">
              <w:rPr>
                <w:rtl/>
                <w:lang w:val="fr-CH" w:eastAsia="fr-FR"/>
              </w:rPr>
              <w:t>إخلال من جانب مرشح لوظيفة شاغرة</w:t>
            </w:r>
          </w:p>
        </w:tc>
        <w:tc>
          <w:tcPr>
            <w:tcW w:w="920" w:type="dxa"/>
            <w:tcBorders>
              <w:top w:val="nil"/>
              <w:left w:val="nil"/>
              <w:bottom w:val="single" w:sz="4" w:space="0" w:color="000000"/>
              <w:right w:val="single" w:sz="4" w:space="0" w:color="000000"/>
            </w:tcBorders>
            <w:shd w:val="clear" w:color="auto" w:fill="auto"/>
            <w:noWrap/>
            <w:vAlign w:val="center"/>
            <w:hideMark/>
          </w:tcPr>
          <w:p w14:paraId="2A718038" w14:textId="77777777" w:rsidR="00D614AD" w:rsidRPr="00D614AD" w:rsidRDefault="00D614AD" w:rsidP="00AE2133">
            <w:pPr>
              <w:rPr>
                <w:rtl/>
                <w:lang w:val="fr-CH" w:eastAsia="fr-FR"/>
              </w:rPr>
            </w:pPr>
            <w:r w:rsidRPr="00D614AD">
              <w:rPr>
                <w:lang w:val="fr-CH" w:eastAsia="fr-FR"/>
              </w:rPr>
              <w:t>1</w:t>
            </w:r>
          </w:p>
        </w:tc>
        <w:tc>
          <w:tcPr>
            <w:tcW w:w="585" w:type="dxa"/>
            <w:tcBorders>
              <w:top w:val="nil"/>
              <w:left w:val="nil"/>
              <w:bottom w:val="single" w:sz="4" w:space="0" w:color="000000"/>
              <w:right w:val="single" w:sz="4" w:space="0" w:color="000000"/>
            </w:tcBorders>
            <w:shd w:val="clear" w:color="auto" w:fill="auto"/>
            <w:noWrap/>
            <w:vAlign w:val="center"/>
            <w:hideMark/>
          </w:tcPr>
          <w:p w14:paraId="5F50BA5C" w14:textId="77777777" w:rsidR="00D614AD" w:rsidRPr="00D614AD" w:rsidRDefault="00D614AD" w:rsidP="00AE2133">
            <w:pPr>
              <w:rPr>
                <w:lang w:val="fr-CH" w:eastAsia="fr-FR"/>
              </w:rPr>
            </w:pPr>
            <w:r w:rsidRPr="00D614AD">
              <w:rPr>
                <w:lang w:val="fr-CH" w:eastAsia="fr-FR"/>
              </w:rPr>
              <w:t>0</w:t>
            </w:r>
          </w:p>
        </w:tc>
      </w:tr>
      <w:tr w:rsidR="00D614AD" w:rsidRPr="00D614AD" w14:paraId="2D59364A" w14:textId="77777777" w:rsidTr="003B6923">
        <w:trPr>
          <w:trHeight w:val="320"/>
        </w:trPr>
        <w:tc>
          <w:tcPr>
            <w:tcW w:w="7368" w:type="dxa"/>
            <w:tcBorders>
              <w:top w:val="nil"/>
              <w:left w:val="single" w:sz="4" w:space="0" w:color="000000"/>
              <w:bottom w:val="single" w:sz="4" w:space="0" w:color="000000"/>
              <w:right w:val="single" w:sz="4" w:space="0" w:color="000000"/>
            </w:tcBorders>
            <w:shd w:val="clear" w:color="auto" w:fill="auto"/>
            <w:noWrap/>
            <w:vAlign w:val="center"/>
            <w:hideMark/>
          </w:tcPr>
          <w:p w14:paraId="20AC7A5B" w14:textId="77777777" w:rsidR="00D614AD" w:rsidRPr="00D614AD" w:rsidRDefault="00D614AD" w:rsidP="00AE2133">
            <w:pPr>
              <w:rPr>
                <w:lang w:val="fr-CH" w:eastAsia="fr-FR"/>
              </w:rPr>
            </w:pPr>
            <w:r w:rsidRPr="00D614AD">
              <w:rPr>
                <w:rtl/>
                <w:lang w:val="fr-CH" w:eastAsia="fr-FR"/>
              </w:rPr>
              <w:t>إخلال من جانب البائع أو طرف خارجي آخر</w:t>
            </w:r>
          </w:p>
        </w:tc>
        <w:tc>
          <w:tcPr>
            <w:tcW w:w="920" w:type="dxa"/>
            <w:tcBorders>
              <w:top w:val="nil"/>
              <w:left w:val="nil"/>
              <w:bottom w:val="single" w:sz="4" w:space="0" w:color="000000"/>
              <w:right w:val="single" w:sz="4" w:space="0" w:color="000000"/>
            </w:tcBorders>
            <w:shd w:val="clear" w:color="auto" w:fill="auto"/>
            <w:noWrap/>
            <w:vAlign w:val="center"/>
            <w:hideMark/>
          </w:tcPr>
          <w:p w14:paraId="13DEB02E" w14:textId="77777777" w:rsidR="00D614AD" w:rsidRPr="00D614AD" w:rsidRDefault="00D614AD" w:rsidP="00AE2133">
            <w:pPr>
              <w:rPr>
                <w:rtl/>
                <w:lang w:val="fr-CH" w:eastAsia="fr-FR"/>
              </w:rPr>
            </w:pPr>
            <w:r w:rsidRPr="00D614AD">
              <w:rPr>
                <w:lang w:val="fr-CH" w:eastAsia="fr-FR"/>
              </w:rPr>
              <w:t>2</w:t>
            </w:r>
          </w:p>
        </w:tc>
        <w:tc>
          <w:tcPr>
            <w:tcW w:w="585" w:type="dxa"/>
            <w:tcBorders>
              <w:top w:val="nil"/>
              <w:left w:val="nil"/>
              <w:bottom w:val="single" w:sz="4" w:space="0" w:color="000000"/>
              <w:right w:val="single" w:sz="4" w:space="0" w:color="000000"/>
            </w:tcBorders>
            <w:shd w:val="clear" w:color="auto" w:fill="auto"/>
            <w:noWrap/>
            <w:vAlign w:val="center"/>
            <w:hideMark/>
          </w:tcPr>
          <w:p w14:paraId="61199440" w14:textId="77777777" w:rsidR="00D614AD" w:rsidRPr="00D614AD" w:rsidRDefault="00D614AD" w:rsidP="00AE2133">
            <w:pPr>
              <w:rPr>
                <w:lang w:val="fr-CH" w:eastAsia="fr-FR"/>
              </w:rPr>
            </w:pPr>
            <w:r w:rsidRPr="00D614AD">
              <w:rPr>
                <w:lang w:val="fr-CH" w:eastAsia="fr-FR"/>
              </w:rPr>
              <w:t>1</w:t>
            </w:r>
          </w:p>
        </w:tc>
      </w:tr>
      <w:tr w:rsidR="00D614AD" w:rsidRPr="00D614AD" w14:paraId="4AF25D61" w14:textId="77777777" w:rsidTr="003B6923">
        <w:trPr>
          <w:trHeight w:val="345"/>
        </w:trPr>
        <w:tc>
          <w:tcPr>
            <w:tcW w:w="7368" w:type="dxa"/>
            <w:tcBorders>
              <w:top w:val="nil"/>
              <w:left w:val="single" w:sz="4" w:space="0" w:color="000000"/>
              <w:bottom w:val="single" w:sz="4" w:space="0" w:color="000000"/>
              <w:right w:val="single" w:sz="4" w:space="0" w:color="000000"/>
            </w:tcBorders>
            <w:shd w:val="clear" w:color="auto" w:fill="auto"/>
            <w:noWrap/>
            <w:vAlign w:val="bottom"/>
            <w:hideMark/>
          </w:tcPr>
          <w:p w14:paraId="528482F5" w14:textId="77777777" w:rsidR="00D614AD" w:rsidRPr="00D614AD" w:rsidRDefault="00D614AD" w:rsidP="00AE2133">
            <w:pPr>
              <w:rPr>
                <w:lang w:val="fr-CH" w:eastAsia="fr-FR"/>
              </w:rPr>
            </w:pPr>
            <w:r w:rsidRPr="00D614AD">
              <w:rPr>
                <w:rtl/>
                <w:lang w:val="fr-CH" w:eastAsia="fr-FR"/>
              </w:rPr>
              <w:t>المجموع</w:t>
            </w:r>
          </w:p>
        </w:tc>
        <w:tc>
          <w:tcPr>
            <w:tcW w:w="920" w:type="dxa"/>
            <w:tcBorders>
              <w:top w:val="nil"/>
              <w:left w:val="nil"/>
              <w:bottom w:val="single" w:sz="4" w:space="0" w:color="000000"/>
              <w:right w:val="single" w:sz="4" w:space="0" w:color="000000"/>
            </w:tcBorders>
            <w:shd w:val="clear" w:color="auto" w:fill="auto"/>
            <w:noWrap/>
            <w:vAlign w:val="center"/>
            <w:hideMark/>
          </w:tcPr>
          <w:p w14:paraId="40A0D52F" w14:textId="77777777" w:rsidR="00D614AD" w:rsidRPr="00D614AD" w:rsidRDefault="00D614AD" w:rsidP="00AE2133">
            <w:pPr>
              <w:rPr>
                <w:rtl/>
                <w:lang w:val="fr-CH" w:eastAsia="fr-FR"/>
              </w:rPr>
            </w:pPr>
            <w:r w:rsidRPr="00D614AD">
              <w:rPr>
                <w:lang w:val="fr-CH" w:eastAsia="fr-FR"/>
              </w:rPr>
              <w:t>23</w:t>
            </w:r>
          </w:p>
        </w:tc>
        <w:tc>
          <w:tcPr>
            <w:tcW w:w="585" w:type="dxa"/>
            <w:tcBorders>
              <w:top w:val="nil"/>
              <w:left w:val="nil"/>
              <w:bottom w:val="single" w:sz="4" w:space="0" w:color="000000"/>
              <w:right w:val="single" w:sz="4" w:space="0" w:color="000000"/>
            </w:tcBorders>
            <w:shd w:val="clear" w:color="auto" w:fill="auto"/>
            <w:noWrap/>
            <w:vAlign w:val="center"/>
            <w:hideMark/>
          </w:tcPr>
          <w:p w14:paraId="751F404A" w14:textId="77777777" w:rsidR="00D614AD" w:rsidRPr="00D614AD" w:rsidRDefault="00D614AD" w:rsidP="00AE2133">
            <w:pPr>
              <w:rPr>
                <w:lang w:val="fr-CH" w:eastAsia="fr-FR"/>
              </w:rPr>
            </w:pPr>
            <w:r w:rsidRPr="00D614AD">
              <w:rPr>
                <w:lang w:val="fr-CH" w:eastAsia="fr-FR"/>
              </w:rPr>
              <w:t>21</w:t>
            </w:r>
          </w:p>
        </w:tc>
      </w:tr>
    </w:tbl>
    <w:p w14:paraId="4EF52DE0" w14:textId="77777777" w:rsidR="00E9008A" w:rsidRDefault="00E9008A" w:rsidP="00AE2133">
      <w:pPr>
        <w:pStyle w:val="BodyText"/>
        <w:rPr>
          <w:rtl/>
        </w:rPr>
      </w:pPr>
    </w:p>
    <w:p w14:paraId="2EEDC9D6" w14:textId="77777777" w:rsidR="00E9008A" w:rsidRDefault="00E9008A">
      <w:pPr>
        <w:bidi w:val="0"/>
        <w:rPr>
          <w:rtl/>
        </w:rPr>
      </w:pPr>
      <w:r>
        <w:rPr>
          <w:rtl/>
        </w:rPr>
        <w:br w:type="page"/>
      </w:r>
    </w:p>
    <w:p w14:paraId="7364D9F3" w14:textId="77777777" w:rsidR="00A2162F" w:rsidRPr="00E9008A" w:rsidRDefault="00A2162F" w:rsidP="00E9008A">
      <w:pPr>
        <w:pStyle w:val="BodyText"/>
        <w:jc w:val="center"/>
        <w:rPr>
          <w:b/>
          <w:bCs/>
          <w:rtl/>
        </w:rPr>
      </w:pPr>
      <w:r w:rsidRPr="00E9008A">
        <w:rPr>
          <w:b/>
          <w:bCs/>
          <w:rtl/>
        </w:rPr>
        <w:lastRenderedPageBreak/>
        <w:t>الرسم البياني (</w:t>
      </w:r>
      <w:r w:rsidRPr="00E9008A">
        <w:rPr>
          <w:rFonts w:hint="cs"/>
          <w:b/>
          <w:bCs/>
          <w:rtl/>
        </w:rPr>
        <w:t>2</w:t>
      </w:r>
      <w:r w:rsidRPr="00E9008A">
        <w:rPr>
          <w:b/>
          <w:bCs/>
          <w:rtl/>
        </w:rPr>
        <w:t xml:space="preserve">) –الحالات المغلقة في </w:t>
      </w:r>
      <w:r w:rsidRPr="00E9008A">
        <w:rPr>
          <w:rFonts w:hint="cs"/>
          <w:b/>
          <w:bCs/>
          <w:rtl/>
        </w:rPr>
        <w:t>عام</w:t>
      </w:r>
      <w:r w:rsidRPr="00E9008A">
        <w:rPr>
          <w:b/>
          <w:bCs/>
          <w:rtl/>
        </w:rPr>
        <w:t xml:space="preserve"> 201</w:t>
      </w:r>
      <w:r w:rsidRPr="00E9008A">
        <w:rPr>
          <w:rFonts w:hint="cs"/>
          <w:b/>
          <w:bCs/>
          <w:rtl/>
        </w:rPr>
        <w:t>9 و2020</w:t>
      </w:r>
    </w:p>
    <w:p w14:paraId="7F0A3CDB" w14:textId="77777777" w:rsidR="00A2162F" w:rsidRPr="00A2162F" w:rsidRDefault="00A2162F" w:rsidP="00A2162F">
      <w:pPr>
        <w:pStyle w:val="BodyText"/>
        <w:jc w:val="center"/>
        <w:rPr>
          <w:rtl/>
        </w:rPr>
      </w:pPr>
      <w:r w:rsidRPr="00A2162F">
        <w:rPr>
          <w:noProof/>
          <w:lang w:eastAsia="en-US"/>
        </w:rPr>
        <w:drawing>
          <wp:inline distT="0" distB="0" distL="0" distR="0" wp14:anchorId="41050558" wp14:editId="3EA56F67">
            <wp:extent cx="5143500" cy="2797175"/>
            <wp:effectExtent l="0" t="0" r="0" b="3175"/>
            <wp:docPr id="14" name="Graphique 11" title="الرسم البياني (2) –الحالات المغلقة في عام 2019 و202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CD87E2" w14:textId="77777777" w:rsidR="00EC048B" w:rsidRDefault="00EC048B">
      <w:pPr>
        <w:bidi w:val="0"/>
        <w:rPr>
          <w:rtl/>
          <w:lang w:bidi="ar-EG"/>
        </w:rPr>
      </w:pPr>
      <w:r>
        <w:rPr>
          <w:rtl/>
          <w:lang w:bidi="ar-EG"/>
        </w:rPr>
        <w:br w:type="page"/>
      </w:r>
    </w:p>
    <w:p w14:paraId="55E2B959" w14:textId="77777777" w:rsidR="001E4FB8" w:rsidRPr="006A3450" w:rsidRDefault="001E4FB8" w:rsidP="006A3450">
      <w:pPr>
        <w:pStyle w:val="Heading1"/>
        <w:spacing w:before="240" w:after="60"/>
        <w:rPr>
          <w:sz w:val="24"/>
          <w:szCs w:val="24"/>
          <w:lang w:val="fr-CH" w:bidi="ar-EG"/>
        </w:rPr>
      </w:pPr>
      <w:bookmarkStart w:id="45" w:name="_Toc73127884"/>
      <w:bookmarkStart w:id="46" w:name="_Toc73353843"/>
      <w:r w:rsidRPr="006A3450">
        <w:rPr>
          <w:rFonts w:hint="cs"/>
          <w:sz w:val="24"/>
          <w:szCs w:val="24"/>
          <w:rtl/>
        </w:rPr>
        <w:lastRenderedPageBreak/>
        <w:t>الحالات التي رُفض فيها تقديم معلومات أو مساعدات</w:t>
      </w:r>
      <w:bookmarkEnd w:id="45"/>
      <w:bookmarkEnd w:id="46"/>
    </w:p>
    <w:p w14:paraId="75ED79C6" w14:textId="77777777" w:rsidR="001E4FB8" w:rsidRPr="001E4FB8" w:rsidRDefault="001E4FB8" w:rsidP="001E4FB8">
      <w:pPr>
        <w:pStyle w:val="ONUMA"/>
        <w:rPr>
          <w:lang w:bidi="ar-EG"/>
        </w:rPr>
      </w:pPr>
      <w:r w:rsidRPr="001E4FB8">
        <w:rPr>
          <w:rFonts w:hint="cs"/>
          <w:rtl/>
          <w:lang w:val="fr-CH"/>
        </w:rPr>
        <w:t>وفقا للفقرة 48(ز) من ميثاق الرقابة الداخلية، ينبغي لمدير شعبة الرقابة الداخلية أن يبلغ عن أي حالات قيّد فيها نفاذ الشعبة إلى سجلات أو موظفين أو مبانٍ خلال الفترة المشمولة بالتقرير.</w:t>
      </w:r>
    </w:p>
    <w:p w14:paraId="32659718" w14:textId="77777777" w:rsidR="001E4FB8" w:rsidRPr="001E4FB8" w:rsidRDefault="001E4FB8" w:rsidP="001E4FB8">
      <w:pPr>
        <w:pStyle w:val="ONUMA"/>
        <w:rPr>
          <w:lang w:bidi="ar-EG"/>
        </w:rPr>
      </w:pPr>
      <w:r w:rsidRPr="001E4FB8">
        <w:rPr>
          <w:rFonts w:hint="cs"/>
          <w:rtl/>
          <w:lang w:val="fr-CH"/>
        </w:rPr>
        <w:t>وتشير الشعبة إلى أنه لم يمتنع أي من الموظفين عن الإدلاء بمعلومات أو المساعدة في عملية رقابية جارية أثناء فترة التقرير.</w:t>
      </w:r>
    </w:p>
    <w:p w14:paraId="7E62386D" w14:textId="77777777" w:rsidR="001E4FB8" w:rsidRPr="00F819A6" w:rsidRDefault="001E4FB8" w:rsidP="001E4FB8">
      <w:pPr>
        <w:pStyle w:val="Heading1"/>
        <w:rPr>
          <w:lang w:val="fr-CH"/>
        </w:rPr>
      </w:pPr>
      <w:bookmarkStart w:id="47" w:name="_Toc489430424"/>
      <w:bookmarkStart w:id="48" w:name="_Toc73127885"/>
      <w:bookmarkStart w:id="49" w:name="_Toc73353844"/>
      <w:r w:rsidRPr="00F819A6">
        <w:rPr>
          <w:rFonts w:hint="cs"/>
          <w:rtl/>
        </w:rPr>
        <w:t>وضع تنفيذ توصيات الرقابة</w:t>
      </w:r>
      <w:bookmarkEnd w:id="47"/>
      <w:bookmarkEnd w:id="48"/>
      <w:bookmarkEnd w:id="49"/>
    </w:p>
    <w:p w14:paraId="191B9D18" w14:textId="77777777" w:rsidR="001E4FB8" w:rsidRPr="001E4FB8" w:rsidRDefault="001E4FB8" w:rsidP="001E4FB8">
      <w:pPr>
        <w:pStyle w:val="ONUMA"/>
        <w:rPr>
          <w:lang w:bidi="ar-EG"/>
        </w:rPr>
      </w:pPr>
      <w:r w:rsidRPr="001E4FB8">
        <w:rPr>
          <w:rFonts w:hint="cs"/>
          <w:rtl/>
        </w:rPr>
        <w:t>إنّ المدير العام مسؤول عن التأكد من تنفيذ جميع التوصيات الصادرة عن مدير الشعبة وغيرها من الهيئات الرقابية بسرعة، وبيان الإجراءات المتخذة فيما يخص نتائج وتوصيات تقرير بعينه</w:t>
      </w:r>
      <w:r w:rsidRPr="001E4FB8">
        <w:rPr>
          <w:vertAlign w:val="superscript"/>
          <w:rtl/>
          <w:lang w:bidi="ar-EG"/>
        </w:rPr>
        <w:footnoteReference w:id="10"/>
      </w:r>
      <w:r w:rsidRPr="001E4FB8">
        <w:rPr>
          <w:rFonts w:hint="cs"/>
          <w:rtl/>
        </w:rPr>
        <w:t>. ويحيل المدير العام هذه المسؤولية إلى مديري البرامج المسؤولين عن مجالات تشغيلية محددة في الويبو.</w:t>
      </w:r>
      <w:r w:rsidRPr="001E4FB8">
        <w:rPr>
          <w:vertAlign w:val="superscript"/>
          <w:rtl/>
          <w:lang w:bidi="ar-EG"/>
        </w:rPr>
        <w:footnoteReference w:id="11"/>
      </w:r>
      <w:r w:rsidRPr="001E4FB8">
        <w:rPr>
          <w:rFonts w:hint="cs"/>
          <w:rtl/>
        </w:rPr>
        <w:t xml:space="preserve"> ويخضع تنفيذ مديري برامج الويبو لجميع توصيات المراقبة لمتابعة منتظمة تتولاها شعبة الرقابة الداخلية.</w:t>
      </w:r>
      <w:r w:rsidRPr="001E4FB8">
        <w:rPr>
          <w:vertAlign w:val="superscript"/>
          <w:rtl/>
          <w:lang w:bidi="ar-EG"/>
        </w:rPr>
        <w:footnoteReference w:id="12"/>
      </w:r>
    </w:p>
    <w:p w14:paraId="53665FFC" w14:textId="421DEA56" w:rsidR="001E4FB8" w:rsidRPr="001E4FB8" w:rsidRDefault="001E4FB8" w:rsidP="00D44352">
      <w:pPr>
        <w:pStyle w:val="ONUMA"/>
        <w:rPr>
          <w:lang w:bidi="ar-EG"/>
        </w:rPr>
      </w:pPr>
      <w:r w:rsidRPr="001E4FB8">
        <w:rPr>
          <w:rFonts w:hint="cs"/>
          <w:rtl/>
        </w:rPr>
        <w:t xml:space="preserve">وتواصل الشعبة إدارة التوصيات وإعداد التقارير بشأنها من خلال نظام </w:t>
      </w:r>
      <w:r w:rsidRPr="001E4FB8">
        <w:rPr>
          <w:lang w:bidi="ar-EG"/>
        </w:rPr>
        <w:t>TeamCentral</w:t>
      </w:r>
      <w:r w:rsidR="00D44352" w:rsidRPr="00D44352">
        <w:rPr>
          <w:vertAlign w:val="superscript"/>
          <w:lang w:bidi="ar-EG"/>
        </w:rPr>
        <w:t>TM</w:t>
      </w:r>
      <w:r w:rsidRPr="001E4FB8">
        <w:rPr>
          <w:rFonts w:hint="cs"/>
          <w:rtl/>
        </w:rPr>
        <w:t xml:space="preserve"> الذي يتيح إقامة حوار تفاعلي بين مديري البرامج ومندوبيهم تحقيقا للفعالية في متابعة تنفيذ التوصيات المفتوحة.</w:t>
      </w:r>
    </w:p>
    <w:p w14:paraId="197D1E37" w14:textId="77777777" w:rsidR="001E4FB8" w:rsidRPr="001E4FB8" w:rsidRDefault="001E4FB8" w:rsidP="001E4FB8">
      <w:pPr>
        <w:pStyle w:val="ONUMA"/>
        <w:rPr>
          <w:lang w:bidi="ar-EG"/>
        </w:rPr>
      </w:pPr>
      <w:r w:rsidRPr="001E4FB8">
        <w:rPr>
          <w:rFonts w:hint="cs"/>
          <w:rtl/>
        </w:rPr>
        <w:t>وفي تاريخ إعداد هذا التقرير، كانت هناك 103 توصية مفتوحة منها 28 ذات أولوية عالية 75 ذات أولوية متوسطة. وتستأثر توصيات الشعبة بنسبة 80 في المائة من مجموع توصيات الرقابة الداخلية المفتوحة.</w:t>
      </w:r>
    </w:p>
    <w:p w14:paraId="6FFCEB62" w14:textId="77777777" w:rsidR="00155D01" w:rsidRPr="005D7692" w:rsidRDefault="00155D01" w:rsidP="00155D01">
      <w:pPr>
        <w:pStyle w:val="ONUMA"/>
        <w:numPr>
          <w:ilvl w:val="0"/>
          <w:numId w:val="0"/>
        </w:numPr>
        <w:jc w:val="center"/>
        <w:rPr>
          <w:b/>
          <w:bCs/>
        </w:rPr>
      </w:pPr>
      <w:r w:rsidRPr="005D7692">
        <w:rPr>
          <w:b/>
          <w:bCs/>
          <w:rtl/>
        </w:rPr>
        <w:t>الرسم البياني (</w:t>
      </w:r>
      <w:r w:rsidRPr="005D7692">
        <w:rPr>
          <w:rFonts w:hint="cs"/>
          <w:b/>
          <w:bCs/>
          <w:rtl/>
        </w:rPr>
        <w:t>3</w:t>
      </w:r>
      <w:r w:rsidRPr="005D7692">
        <w:rPr>
          <w:b/>
          <w:bCs/>
          <w:rtl/>
        </w:rPr>
        <w:t>) – توصيات الرقابة المفتوحة بحسب المصدر</w:t>
      </w:r>
      <w:r w:rsidRPr="005D7692">
        <w:rPr>
          <w:rFonts w:hint="cs"/>
          <w:b/>
          <w:bCs/>
          <w:rtl/>
        </w:rPr>
        <w:t xml:space="preserve"> والأولوية (103)</w:t>
      </w:r>
    </w:p>
    <w:p w14:paraId="54DF12C6" w14:textId="77777777" w:rsidR="00155D01" w:rsidRPr="00F819A6" w:rsidRDefault="00155D01" w:rsidP="005D7692">
      <w:pPr>
        <w:pStyle w:val="ONUMA"/>
        <w:numPr>
          <w:ilvl w:val="0"/>
          <w:numId w:val="0"/>
        </w:numPr>
      </w:pPr>
      <w:r>
        <w:rPr>
          <w:noProof/>
        </w:rPr>
        <w:drawing>
          <wp:inline distT="0" distB="0" distL="0" distR="0" wp14:anchorId="4F3CB5FD" wp14:editId="2D7404EA">
            <wp:extent cx="5526088" cy="2743200"/>
            <wp:effectExtent l="0" t="0" r="17780" b="0"/>
            <wp:docPr id="15" name="Graphique 15" title="الرسم البياني (3) – توصيات الرقابة المفتوحة بحسب المصدر والأولوية (103)">
              <a:extLst xmlns:a="http://schemas.openxmlformats.org/drawingml/2006/main">
                <a:ext uri="{FF2B5EF4-FFF2-40B4-BE49-F238E27FC236}">
                  <a16:creationId xmlns:a16="http://schemas.microsoft.com/office/drawing/2014/main" id="{03FF92C7-C5CE-C149-8E29-DEFE49D1EE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E01FA8" w14:textId="77777777" w:rsidR="005D7692" w:rsidRPr="005314DE" w:rsidRDefault="005D7692" w:rsidP="005D7692">
      <w:pPr>
        <w:pStyle w:val="ONUMA"/>
      </w:pPr>
      <w:r>
        <w:rPr>
          <w:rFonts w:hint="cs"/>
          <w:rtl/>
          <w:lang w:bidi="ar-MA"/>
        </w:rPr>
        <w:t xml:space="preserve">وفي الفترة </w:t>
      </w:r>
      <w:r>
        <w:rPr>
          <w:rFonts w:hint="cs"/>
          <w:rtl/>
        </w:rPr>
        <w:t>من</w:t>
      </w:r>
      <w:r>
        <w:rPr>
          <w:rtl/>
        </w:rPr>
        <w:t xml:space="preserve"> </w:t>
      </w:r>
      <w:r>
        <w:rPr>
          <w:rFonts w:hint="cs"/>
          <w:rtl/>
        </w:rPr>
        <w:t>يناير</w:t>
      </w:r>
      <w:r>
        <w:rPr>
          <w:rtl/>
        </w:rPr>
        <w:t xml:space="preserve"> </w:t>
      </w:r>
      <w:r>
        <w:rPr>
          <w:rFonts w:hint="cs"/>
          <w:rtl/>
        </w:rPr>
        <w:t xml:space="preserve">إلى </w:t>
      </w:r>
      <w:r>
        <w:rPr>
          <w:rtl/>
        </w:rPr>
        <w:t xml:space="preserve">ديسمبر </w:t>
      </w:r>
      <w:r>
        <w:rPr>
          <w:rFonts w:hint="cs"/>
          <w:rtl/>
        </w:rPr>
        <w:t>2020</w:t>
      </w:r>
      <w:r>
        <w:rPr>
          <w:rtl/>
        </w:rPr>
        <w:t xml:space="preserve">، تمت إضافة </w:t>
      </w:r>
      <w:r>
        <w:rPr>
          <w:rFonts w:hint="cs"/>
          <w:rtl/>
        </w:rPr>
        <w:t>29</w:t>
      </w:r>
      <w:r>
        <w:rPr>
          <w:rtl/>
        </w:rPr>
        <w:t xml:space="preserve"> توصية جديدة</w:t>
      </w:r>
      <w:r>
        <w:rPr>
          <w:rFonts w:hint="cs"/>
          <w:rtl/>
        </w:rPr>
        <w:t xml:space="preserve"> للشعبة</w:t>
      </w:r>
      <w:r>
        <w:rPr>
          <w:rtl/>
        </w:rPr>
        <w:t xml:space="preserve"> من </w:t>
      </w:r>
      <w:r>
        <w:rPr>
          <w:rFonts w:hint="cs"/>
          <w:rtl/>
        </w:rPr>
        <w:t>أربعة</w:t>
      </w:r>
      <w:r>
        <w:rPr>
          <w:rtl/>
        </w:rPr>
        <w:t xml:space="preserve"> تقارير </w:t>
      </w:r>
      <w:r>
        <w:rPr>
          <w:rFonts w:hint="cs"/>
          <w:rtl/>
        </w:rPr>
        <w:t>لل</w:t>
      </w:r>
      <w:r>
        <w:rPr>
          <w:rtl/>
        </w:rPr>
        <w:t>تدقيق و</w:t>
      </w:r>
      <w:r>
        <w:rPr>
          <w:rFonts w:hint="cs"/>
          <w:rtl/>
        </w:rPr>
        <w:t>أربعة تقارير</w:t>
      </w:r>
      <w:r>
        <w:rPr>
          <w:rtl/>
        </w:rPr>
        <w:t xml:space="preserve"> للتقييم و</w:t>
      </w:r>
      <w:r>
        <w:rPr>
          <w:rFonts w:hint="cs"/>
          <w:rtl/>
        </w:rPr>
        <w:t>تقريرين</w:t>
      </w:r>
      <w:r>
        <w:rPr>
          <w:rtl/>
        </w:rPr>
        <w:t xml:space="preserve"> </w:t>
      </w:r>
      <w:r>
        <w:rPr>
          <w:rFonts w:hint="cs"/>
          <w:rtl/>
        </w:rPr>
        <w:t>من تقارير التبعات الإدارية</w:t>
      </w:r>
      <w:r>
        <w:rPr>
          <w:rtl/>
        </w:rPr>
        <w:t xml:space="preserve">. </w:t>
      </w:r>
      <w:r>
        <w:rPr>
          <w:rFonts w:hint="cs"/>
          <w:rtl/>
        </w:rPr>
        <w:t>وظلت</w:t>
      </w:r>
      <w:r>
        <w:rPr>
          <w:rtl/>
        </w:rPr>
        <w:t xml:space="preserve"> إحدى توصيات</w:t>
      </w:r>
      <w:r>
        <w:rPr>
          <w:rStyle w:val="FootnoteReference"/>
          <w:rtl/>
        </w:rPr>
        <w:footnoteReference w:id="13"/>
      </w:r>
      <w:r>
        <w:rPr>
          <w:rtl/>
        </w:rPr>
        <w:t xml:space="preserve"> اللجنة المستقلة </w:t>
      </w:r>
      <w:r>
        <w:rPr>
          <w:rFonts w:hint="cs"/>
          <w:rtl/>
        </w:rPr>
        <w:t>للرقابة</w:t>
      </w:r>
      <w:r>
        <w:rPr>
          <w:rtl/>
        </w:rPr>
        <w:t xml:space="preserve"> المقدمة إلى مكتب </w:t>
      </w:r>
      <w:r w:rsidRPr="005314DE">
        <w:rPr>
          <w:rtl/>
        </w:rPr>
        <w:t xml:space="preserve">الأخلاقيات </w:t>
      </w:r>
      <w:r w:rsidRPr="005314DE">
        <w:rPr>
          <w:rFonts w:hint="cs"/>
          <w:rtl/>
        </w:rPr>
        <w:t>عالقة</w:t>
      </w:r>
      <w:r w:rsidRPr="005314DE">
        <w:rPr>
          <w:rtl/>
        </w:rPr>
        <w:t xml:space="preserve"> في نهاية الفترة المشمولة بالتقرير. </w:t>
      </w:r>
    </w:p>
    <w:p w14:paraId="0D2B2ED3" w14:textId="3801FEC7" w:rsidR="005D7692" w:rsidRDefault="005D7692" w:rsidP="005D7692">
      <w:pPr>
        <w:pStyle w:val="ONUMA"/>
      </w:pPr>
      <w:r w:rsidRPr="005314DE">
        <w:rPr>
          <w:rFonts w:hint="cs"/>
          <w:rtl/>
        </w:rPr>
        <w:lastRenderedPageBreak/>
        <w:t>وصدرت</w:t>
      </w:r>
      <w:r w:rsidRPr="005314DE">
        <w:rPr>
          <w:rtl/>
        </w:rPr>
        <w:t xml:space="preserve"> 23 توصية </w:t>
      </w:r>
      <w:r w:rsidRPr="005314DE">
        <w:rPr>
          <w:rFonts w:hint="cs"/>
          <w:rtl/>
        </w:rPr>
        <w:t>عن</w:t>
      </w:r>
      <w:r w:rsidRPr="005314DE">
        <w:rPr>
          <w:rtl/>
        </w:rPr>
        <w:t xml:space="preserve"> </w:t>
      </w:r>
      <w:r w:rsidRPr="005314DE">
        <w:rPr>
          <w:rFonts w:hint="cs"/>
          <w:rtl/>
        </w:rPr>
        <w:t>المدققين</w:t>
      </w:r>
      <w:r w:rsidRPr="005314DE">
        <w:rPr>
          <w:rtl/>
        </w:rPr>
        <w:t xml:space="preserve"> الخارجي</w:t>
      </w:r>
      <w:r w:rsidRPr="005314DE">
        <w:rPr>
          <w:rFonts w:hint="cs"/>
          <w:rtl/>
        </w:rPr>
        <w:t>ين</w:t>
      </w:r>
      <w:r w:rsidRPr="005314DE">
        <w:rPr>
          <w:rtl/>
        </w:rPr>
        <w:t xml:space="preserve"> </w:t>
      </w:r>
      <w:r w:rsidRPr="005314DE">
        <w:rPr>
          <w:rFonts w:hint="cs"/>
          <w:rtl/>
        </w:rPr>
        <w:t>عقب إجراء</w:t>
      </w:r>
      <w:r w:rsidRPr="005314DE">
        <w:rPr>
          <w:rtl/>
        </w:rPr>
        <w:t xml:space="preserve"> عمليات التدقيق خلال الفترة 2018</w:t>
      </w:r>
      <w:r w:rsidR="00667C8D">
        <w:rPr>
          <w:rFonts w:hint="cs"/>
          <w:rtl/>
        </w:rPr>
        <w:t>/</w:t>
      </w:r>
      <w:r w:rsidRPr="005314DE">
        <w:rPr>
          <w:rFonts w:hint="cs"/>
          <w:rtl/>
        </w:rPr>
        <w:t>2019،</w:t>
      </w:r>
      <w:r w:rsidRPr="005314DE">
        <w:rPr>
          <w:rtl/>
        </w:rPr>
        <w:t xml:space="preserve"> والتي أُضيفت إلى نظام إدارة التوصيات في يناير 2020.</w:t>
      </w:r>
      <w:r w:rsidRPr="005314DE">
        <w:rPr>
          <w:rFonts w:hint="cs"/>
          <w:rtl/>
        </w:rPr>
        <w:t xml:space="preserve"> وأُغلقت </w:t>
      </w:r>
      <w:r w:rsidRPr="005314DE">
        <w:rPr>
          <w:rtl/>
        </w:rPr>
        <w:t xml:space="preserve">ست توصيات </w:t>
      </w:r>
      <w:r w:rsidRPr="005314DE">
        <w:rPr>
          <w:rFonts w:hint="cs"/>
          <w:rtl/>
        </w:rPr>
        <w:t>للتدقيق</w:t>
      </w:r>
      <w:r w:rsidRPr="005314DE">
        <w:rPr>
          <w:rtl/>
        </w:rPr>
        <w:t xml:space="preserve"> الخارجي خلال الفترة </w:t>
      </w:r>
      <w:r w:rsidRPr="005314DE">
        <w:rPr>
          <w:rFonts w:hint="cs"/>
          <w:rtl/>
        </w:rPr>
        <w:t>المشمولة بالتقرير</w:t>
      </w:r>
      <w:r w:rsidRPr="005314DE">
        <w:rPr>
          <w:rtl/>
        </w:rPr>
        <w:t xml:space="preserve">، </w:t>
      </w:r>
      <w:r w:rsidRPr="005314DE">
        <w:rPr>
          <w:rFonts w:hint="cs"/>
          <w:rtl/>
        </w:rPr>
        <w:t>تسع</w:t>
      </w:r>
      <w:r w:rsidRPr="005314DE">
        <w:rPr>
          <w:rtl/>
        </w:rPr>
        <w:t xml:space="preserve"> منها كانت جزءًا من توصيات </w:t>
      </w:r>
      <w:r w:rsidRPr="005314DE">
        <w:rPr>
          <w:rFonts w:hint="cs"/>
          <w:rtl/>
        </w:rPr>
        <w:t>المدققين</w:t>
      </w:r>
      <w:r w:rsidRPr="005314DE">
        <w:rPr>
          <w:rtl/>
        </w:rPr>
        <w:t xml:space="preserve"> الخارجيين السابقة </w:t>
      </w:r>
      <w:r w:rsidRPr="005314DE">
        <w:rPr>
          <w:rFonts w:hint="cs"/>
          <w:rtl/>
        </w:rPr>
        <w:t>والتي تخضع لرقابة</w:t>
      </w:r>
      <w:r w:rsidRPr="005314DE">
        <w:rPr>
          <w:rtl/>
        </w:rPr>
        <w:t xml:space="preserve"> شعبة الرقابة الداخلية. </w:t>
      </w:r>
      <w:r w:rsidRPr="005314DE">
        <w:rPr>
          <w:rFonts w:hint="cs"/>
          <w:rtl/>
        </w:rPr>
        <w:t>و</w:t>
      </w:r>
      <w:r w:rsidRPr="005314DE">
        <w:rPr>
          <w:rtl/>
        </w:rPr>
        <w:t xml:space="preserve">يوضح الجدول 2 أدناه </w:t>
      </w:r>
      <w:r w:rsidRPr="005314DE">
        <w:rPr>
          <w:rFonts w:hint="cs"/>
          <w:rtl/>
        </w:rPr>
        <w:t>تطور</w:t>
      </w:r>
      <w:r w:rsidRPr="005314DE">
        <w:rPr>
          <w:rtl/>
        </w:rPr>
        <w:t xml:space="preserve"> التوصيات حسب المصدر، بين </w:t>
      </w:r>
      <w:r w:rsidRPr="005314DE">
        <w:rPr>
          <w:rFonts w:hint="cs"/>
          <w:rtl/>
        </w:rPr>
        <w:t>يناير</w:t>
      </w:r>
      <w:r w:rsidRPr="005314DE">
        <w:rPr>
          <w:rtl/>
        </w:rPr>
        <w:t xml:space="preserve"> وديسمبر </w:t>
      </w:r>
      <w:r w:rsidRPr="005314DE">
        <w:rPr>
          <w:rFonts w:hint="cs"/>
          <w:rtl/>
        </w:rPr>
        <w:t>2020</w:t>
      </w:r>
      <w:r w:rsidRPr="005314DE">
        <w:rPr>
          <w:rtl/>
        </w:rPr>
        <w:t>.</w:t>
      </w:r>
    </w:p>
    <w:p w14:paraId="4CB0105F" w14:textId="77777777" w:rsidR="005D7692" w:rsidRPr="005D7692" w:rsidRDefault="005D7692" w:rsidP="005D7692">
      <w:pPr>
        <w:pStyle w:val="ONUMA"/>
        <w:numPr>
          <w:ilvl w:val="0"/>
          <w:numId w:val="0"/>
        </w:numPr>
        <w:jc w:val="center"/>
        <w:rPr>
          <w:b/>
          <w:bCs/>
          <w:rtl/>
        </w:rPr>
      </w:pPr>
      <w:r w:rsidRPr="005D7692">
        <w:rPr>
          <w:b/>
          <w:bCs/>
          <w:rtl/>
        </w:rPr>
        <w:t xml:space="preserve">الجدول 2 – تطور التوصيات من 1 </w:t>
      </w:r>
      <w:r w:rsidRPr="005D7692">
        <w:rPr>
          <w:rFonts w:hint="cs"/>
          <w:b/>
          <w:bCs/>
          <w:rtl/>
        </w:rPr>
        <w:t>يناير</w:t>
      </w:r>
      <w:r w:rsidRPr="005D7692">
        <w:rPr>
          <w:b/>
          <w:bCs/>
          <w:rtl/>
        </w:rPr>
        <w:t xml:space="preserve"> </w:t>
      </w:r>
      <w:r w:rsidRPr="005D7692">
        <w:rPr>
          <w:rFonts w:hint="cs"/>
          <w:b/>
          <w:bCs/>
          <w:rtl/>
        </w:rPr>
        <w:t>2020</w:t>
      </w:r>
      <w:r w:rsidRPr="005D7692">
        <w:rPr>
          <w:b/>
          <w:bCs/>
          <w:rtl/>
        </w:rPr>
        <w:t xml:space="preserve"> إلى </w:t>
      </w:r>
      <w:r w:rsidRPr="005D7692">
        <w:rPr>
          <w:rFonts w:hint="cs"/>
          <w:b/>
          <w:bCs/>
          <w:rtl/>
        </w:rPr>
        <w:t>31</w:t>
      </w:r>
      <w:r w:rsidRPr="005D7692">
        <w:rPr>
          <w:b/>
          <w:bCs/>
          <w:rtl/>
        </w:rPr>
        <w:t xml:space="preserve"> </w:t>
      </w:r>
      <w:r w:rsidRPr="005D7692">
        <w:rPr>
          <w:rFonts w:hint="cs"/>
          <w:b/>
          <w:bCs/>
          <w:rtl/>
        </w:rPr>
        <w:t>ديسمبر</w:t>
      </w:r>
      <w:r w:rsidRPr="005D7692">
        <w:rPr>
          <w:b/>
          <w:bCs/>
          <w:rtl/>
        </w:rPr>
        <w:t xml:space="preserve"> </w:t>
      </w:r>
      <w:r w:rsidRPr="005D7692">
        <w:rPr>
          <w:rFonts w:hint="cs"/>
          <w:b/>
          <w:bCs/>
          <w:rtl/>
        </w:rPr>
        <w:t>2020</w:t>
      </w:r>
    </w:p>
    <w:tbl>
      <w:tblPr>
        <w:tblStyle w:val="GridTable6Colorful-Accent1"/>
        <w:bidiVisual/>
        <w:tblW w:w="9200" w:type="dxa"/>
        <w:jc w:val="center"/>
        <w:tblLook w:val="04A0" w:firstRow="1" w:lastRow="0" w:firstColumn="1" w:lastColumn="0" w:noHBand="0" w:noVBand="1"/>
        <w:tblCaption w:val="Table 2 – Movement of Recommendations"/>
        <w:tblDescription w:val="Movement of Recommendations between July 1, 2019 and December 31, 2019"/>
      </w:tblPr>
      <w:tblGrid>
        <w:gridCol w:w="3519"/>
        <w:gridCol w:w="1310"/>
        <w:gridCol w:w="1426"/>
        <w:gridCol w:w="1515"/>
        <w:gridCol w:w="1430"/>
      </w:tblGrid>
      <w:tr w:rsidR="005D7692" w:rsidRPr="005D7692" w14:paraId="17AE3476" w14:textId="77777777" w:rsidTr="003B6923">
        <w:trPr>
          <w:cnfStyle w:val="100000000000" w:firstRow="1" w:lastRow="0" w:firstColumn="0" w:lastColumn="0" w:oddVBand="0" w:evenVBand="0" w:oddHBand="0" w:evenHBand="0" w:firstRowFirstColumn="0" w:firstRowLastColumn="0" w:lastRowFirstColumn="0" w:lastRowLastColumn="0"/>
          <w:trHeight w:val="525"/>
          <w:tblHeader/>
          <w:jc w:val="center"/>
        </w:trPr>
        <w:tc>
          <w:tcPr>
            <w:cnfStyle w:val="001000000000" w:firstRow="0" w:lastRow="0" w:firstColumn="1" w:lastColumn="0" w:oddVBand="0" w:evenVBand="0" w:oddHBand="0" w:evenHBand="0" w:firstRowFirstColumn="0" w:firstRowLastColumn="0" w:lastRowFirstColumn="0" w:lastRowLastColumn="0"/>
            <w:tcW w:w="3519" w:type="dxa"/>
            <w:shd w:val="clear" w:color="auto" w:fill="95B3D7" w:themeFill="accent1" w:themeFillTint="99"/>
            <w:noWrap/>
            <w:hideMark/>
          </w:tcPr>
          <w:p w14:paraId="1970DD70" w14:textId="77777777" w:rsidR="005D7692" w:rsidRPr="005D7692" w:rsidRDefault="005D7692" w:rsidP="003B6923">
            <w:pPr>
              <w:rPr>
                <w:rFonts w:ascii="Calibri" w:hAnsi="Calibri"/>
                <w:color w:val="000000"/>
              </w:rPr>
            </w:pPr>
            <w:r w:rsidRPr="005D7692">
              <w:rPr>
                <w:rFonts w:ascii="Calibri" w:hAnsi="Calibri"/>
                <w:color w:val="000000"/>
                <w:rtl/>
              </w:rPr>
              <w:t>المصدر</w:t>
            </w:r>
          </w:p>
        </w:tc>
        <w:tc>
          <w:tcPr>
            <w:tcW w:w="1310" w:type="dxa"/>
            <w:shd w:val="clear" w:color="auto" w:fill="95B3D7" w:themeFill="accent1" w:themeFillTint="99"/>
            <w:hideMark/>
          </w:tcPr>
          <w:p w14:paraId="19EBCBC2" w14:textId="77777777" w:rsidR="005D7692" w:rsidRPr="005D7692" w:rsidRDefault="005D7692" w:rsidP="003B692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rPr>
              <w:t>مفتوحة</w:t>
            </w:r>
            <w:r w:rsidRPr="005D7692">
              <w:rPr>
                <w:rFonts w:ascii="Calibri" w:hAnsi="Calibri"/>
                <w:color w:val="000000"/>
              </w:rPr>
              <w:br/>
            </w:r>
            <w:r w:rsidRPr="005D7692">
              <w:rPr>
                <w:rFonts w:ascii="Calibri" w:hAnsi="Calibri"/>
                <w:color w:val="000000"/>
                <w:rtl/>
              </w:rPr>
              <w:t>في 1 يناير 2020</w:t>
            </w:r>
          </w:p>
        </w:tc>
        <w:tc>
          <w:tcPr>
            <w:tcW w:w="1426" w:type="dxa"/>
            <w:shd w:val="clear" w:color="auto" w:fill="95B3D7" w:themeFill="accent1" w:themeFillTint="99"/>
            <w:hideMark/>
          </w:tcPr>
          <w:p w14:paraId="05F4A28E" w14:textId="77777777" w:rsidR="005D7692" w:rsidRPr="005D7692" w:rsidRDefault="005D7692" w:rsidP="003B692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rPr>
              <w:t>مضافة</w:t>
            </w:r>
            <w:r w:rsidRPr="005D7692">
              <w:rPr>
                <w:rFonts w:ascii="Calibri" w:hAnsi="Calibri"/>
                <w:color w:val="000000"/>
                <w:rtl/>
              </w:rPr>
              <w:br/>
              <w:t>خلال الفترة المشمولة بالتقرير</w:t>
            </w:r>
          </w:p>
        </w:tc>
        <w:tc>
          <w:tcPr>
            <w:tcW w:w="1515" w:type="dxa"/>
            <w:shd w:val="clear" w:color="auto" w:fill="95B3D7" w:themeFill="accent1" w:themeFillTint="99"/>
            <w:hideMark/>
          </w:tcPr>
          <w:p w14:paraId="150CC33B" w14:textId="77777777" w:rsidR="005D7692" w:rsidRPr="005D7692" w:rsidRDefault="005D7692" w:rsidP="003B692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rPr>
              <w:t>مغلقة</w:t>
            </w:r>
            <w:r w:rsidRPr="005D7692">
              <w:rPr>
                <w:rFonts w:ascii="Calibri" w:hAnsi="Calibri"/>
                <w:color w:val="000000"/>
                <w:rtl/>
              </w:rPr>
              <w:br/>
              <w:t>خلال الفترة المشمولة بالتقرير</w:t>
            </w:r>
          </w:p>
        </w:tc>
        <w:tc>
          <w:tcPr>
            <w:tcW w:w="1430" w:type="dxa"/>
            <w:shd w:val="clear" w:color="auto" w:fill="95B3D7" w:themeFill="accent1" w:themeFillTint="99"/>
            <w:hideMark/>
          </w:tcPr>
          <w:p w14:paraId="25AA7744" w14:textId="77777777" w:rsidR="005D7692" w:rsidRPr="005D7692" w:rsidRDefault="005D7692" w:rsidP="003B692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rPr>
              <w:t>مفتوحة</w:t>
            </w:r>
            <w:r w:rsidRPr="005D7692">
              <w:rPr>
                <w:rFonts w:ascii="Calibri" w:hAnsi="Calibri"/>
                <w:color w:val="000000"/>
                <w:rtl/>
              </w:rPr>
              <w:br/>
              <w:t xml:space="preserve"> في 31 ديسمبر 2020</w:t>
            </w:r>
          </w:p>
        </w:tc>
      </w:tr>
      <w:tr w:rsidR="005D7692" w:rsidRPr="005D7692" w14:paraId="5B149F9A" w14:textId="77777777" w:rsidTr="003B69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19" w:type="dxa"/>
            <w:noWrap/>
            <w:hideMark/>
          </w:tcPr>
          <w:p w14:paraId="111F54A8" w14:textId="77777777" w:rsidR="005D7692" w:rsidRPr="005D7692" w:rsidRDefault="005D7692" w:rsidP="003B6923">
            <w:pPr>
              <w:rPr>
                <w:rFonts w:ascii="Calibri" w:hAnsi="Calibri"/>
                <w:color w:val="000000"/>
              </w:rPr>
            </w:pPr>
            <w:r w:rsidRPr="005D7692">
              <w:rPr>
                <w:rFonts w:ascii="Calibri" w:hAnsi="Calibri"/>
                <w:color w:val="000000"/>
                <w:rtl/>
              </w:rPr>
              <w:t>شعبة الرقابة الداخلية</w:t>
            </w:r>
          </w:p>
        </w:tc>
        <w:tc>
          <w:tcPr>
            <w:tcW w:w="1310" w:type="dxa"/>
            <w:tcBorders>
              <w:top w:val="nil"/>
              <w:left w:val="nil"/>
              <w:bottom w:val="single" w:sz="8" w:space="0" w:color="95B3D7"/>
              <w:right w:val="single" w:sz="8" w:space="0" w:color="95B3D7"/>
            </w:tcBorders>
            <w:shd w:val="clear" w:color="000000" w:fill="DBE5F1"/>
            <w:noWrap/>
            <w:vAlign w:val="center"/>
            <w:hideMark/>
          </w:tcPr>
          <w:p w14:paraId="79FF76F0"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rtl/>
                <w:lang w:eastAsia="en-US"/>
              </w:rPr>
              <w:t>101</w:t>
            </w:r>
          </w:p>
        </w:tc>
        <w:tc>
          <w:tcPr>
            <w:tcW w:w="1426" w:type="dxa"/>
            <w:tcBorders>
              <w:top w:val="nil"/>
              <w:left w:val="nil"/>
              <w:bottom w:val="single" w:sz="8" w:space="0" w:color="95B3D7"/>
              <w:right w:val="single" w:sz="8" w:space="0" w:color="95B3D7"/>
            </w:tcBorders>
            <w:shd w:val="clear" w:color="000000" w:fill="DBE5F1"/>
            <w:noWrap/>
            <w:vAlign w:val="center"/>
            <w:hideMark/>
          </w:tcPr>
          <w:p w14:paraId="5882C115"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rtl/>
                <w:lang w:eastAsia="en-US"/>
              </w:rPr>
              <w:t>29</w:t>
            </w:r>
          </w:p>
        </w:tc>
        <w:tc>
          <w:tcPr>
            <w:tcW w:w="1515" w:type="dxa"/>
            <w:tcBorders>
              <w:top w:val="nil"/>
              <w:left w:val="nil"/>
              <w:bottom w:val="single" w:sz="8" w:space="0" w:color="95B3D7"/>
              <w:right w:val="single" w:sz="8" w:space="0" w:color="95B3D7"/>
            </w:tcBorders>
            <w:shd w:val="clear" w:color="000000" w:fill="DBE5F1"/>
            <w:noWrap/>
            <w:vAlign w:val="center"/>
            <w:hideMark/>
          </w:tcPr>
          <w:p w14:paraId="2B36320D"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rtl/>
                <w:lang w:eastAsia="en-US"/>
              </w:rPr>
              <w:t>48</w:t>
            </w:r>
          </w:p>
        </w:tc>
        <w:tc>
          <w:tcPr>
            <w:tcW w:w="1430" w:type="dxa"/>
            <w:tcBorders>
              <w:top w:val="nil"/>
              <w:left w:val="nil"/>
              <w:bottom w:val="single" w:sz="8" w:space="0" w:color="95B3D7"/>
              <w:right w:val="single" w:sz="8" w:space="0" w:color="95B3D7"/>
            </w:tcBorders>
            <w:shd w:val="clear" w:color="000000" w:fill="DBE5F1"/>
            <w:noWrap/>
            <w:vAlign w:val="center"/>
            <w:hideMark/>
          </w:tcPr>
          <w:p w14:paraId="592AD405"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rtl/>
                <w:lang w:eastAsia="en-US"/>
              </w:rPr>
              <w:t>82</w:t>
            </w:r>
          </w:p>
        </w:tc>
      </w:tr>
      <w:tr w:rsidR="005D7692" w:rsidRPr="005D7692" w14:paraId="195271AC" w14:textId="77777777" w:rsidTr="003B6923">
        <w:trPr>
          <w:trHeight w:val="315"/>
          <w:jc w:val="center"/>
        </w:trPr>
        <w:tc>
          <w:tcPr>
            <w:cnfStyle w:val="001000000000" w:firstRow="0" w:lastRow="0" w:firstColumn="1" w:lastColumn="0" w:oddVBand="0" w:evenVBand="0" w:oddHBand="0" w:evenHBand="0" w:firstRowFirstColumn="0" w:firstRowLastColumn="0" w:lastRowFirstColumn="0" w:lastRowLastColumn="0"/>
            <w:tcW w:w="3519" w:type="dxa"/>
            <w:noWrap/>
            <w:hideMark/>
          </w:tcPr>
          <w:p w14:paraId="413BC457" w14:textId="77777777" w:rsidR="005D7692" w:rsidRPr="005D7692" w:rsidRDefault="005D7692" w:rsidP="003B6923">
            <w:pPr>
              <w:rPr>
                <w:rFonts w:ascii="Calibri" w:hAnsi="Calibri"/>
                <w:color w:val="000000"/>
              </w:rPr>
            </w:pPr>
            <w:r w:rsidRPr="005D7692">
              <w:rPr>
                <w:rFonts w:ascii="Calibri" w:hAnsi="Calibri"/>
                <w:color w:val="000000"/>
                <w:rtl/>
              </w:rPr>
              <w:t>المدقق الخارجي</w:t>
            </w:r>
          </w:p>
        </w:tc>
        <w:tc>
          <w:tcPr>
            <w:tcW w:w="1310" w:type="dxa"/>
            <w:tcBorders>
              <w:top w:val="nil"/>
              <w:left w:val="nil"/>
              <w:bottom w:val="single" w:sz="8" w:space="0" w:color="95B3D7"/>
              <w:right w:val="single" w:sz="8" w:space="0" w:color="95B3D7"/>
            </w:tcBorders>
            <w:shd w:val="clear" w:color="auto" w:fill="auto"/>
            <w:noWrap/>
            <w:vAlign w:val="center"/>
            <w:hideMark/>
          </w:tcPr>
          <w:p w14:paraId="2CE81EF0"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6</w:t>
            </w:r>
          </w:p>
        </w:tc>
        <w:tc>
          <w:tcPr>
            <w:tcW w:w="1426" w:type="dxa"/>
            <w:tcBorders>
              <w:top w:val="nil"/>
              <w:left w:val="nil"/>
              <w:bottom w:val="single" w:sz="8" w:space="0" w:color="95B3D7"/>
              <w:right w:val="single" w:sz="8" w:space="0" w:color="95B3D7"/>
            </w:tcBorders>
            <w:shd w:val="clear" w:color="auto" w:fill="auto"/>
            <w:noWrap/>
            <w:vAlign w:val="center"/>
            <w:hideMark/>
          </w:tcPr>
          <w:p w14:paraId="5FF7B527"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23</w:t>
            </w:r>
          </w:p>
        </w:tc>
        <w:tc>
          <w:tcPr>
            <w:tcW w:w="1515" w:type="dxa"/>
            <w:tcBorders>
              <w:top w:val="nil"/>
              <w:left w:val="nil"/>
              <w:bottom w:val="single" w:sz="8" w:space="0" w:color="95B3D7"/>
              <w:right w:val="single" w:sz="8" w:space="0" w:color="95B3D7"/>
            </w:tcBorders>
            <w:shd w:val="clear" w:color="auto" w:fill="auto"/>
            <w:noWrap/>
            <w:vAlign w:val="center"/>
            <w:hideMark/>
          </w:tcPr>
          <w:p w14:paraId="3CED7C73"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9</w:t>
            </w:r>
          </w:p>
        </w:tc>
        <w:tc>
          <w:tcPr>
            <w:tcW w:w="1430" w:type="dxa"/>
            <w:tcBorders>
              <w:top w:val="nil"/>
              <w:left w:val="nil"/>
              <w:bottom w:val="single" w:sz="8" w:space="0" w:color="95B3D7"/>
              <w:right w:val="single" w:sz="8" w:space="0" w:color="95B3D7"/>
            </w:tcBorders>
            <w:shd w:val="clear" w:color="auto" w:fill="auto"/>
            <w:noWrap/>
            <w:vAlign w:val="center"/>
            <w:hideMark/>
          </w:tcPr>
          <w:p w14:paraId="7DCC151A"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20</w:t>
            </w:r>
          </w:p>
        </w:tc>
      </w:tr>
      <w:tr w:rsidR="005D7692" w:rsidRPr="005D7692" w14:paraId="183B2631" w14:textId="77777777" w:rsidTr="003B69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19" w:type="dxa"/>
            <w:noWrap/>
          </w:tcPr>
          <w:p w14:paraId="0ADF8444" w14:textId="77777777" w:rsidR="005D7692" w:rsidRPr="005D7692" w:rsidRDefault="005D7692" w:rsidP="003B6923">
            <w:pPr>
              <w:rPr>
                <w:rFonts w:ascii="Calibri" w:hAnsi="Calibri"/>
                <w:color w:val="000000"/>
              </w:rPr>
            </w:pPr>
            <w:r w:rsidRPr="005D7692">
              <w:rPr>
                <w:rFonts w:ascii="Calibri" w:hAnsi="Calibri"/>
                <w:color w:val="000000"/>
                <w:rtl/>
              </w:rPr>
              <w:t>اللجنة الاستشارية المستقلة للرقابة</w:t>
            </w:r>
          </w:p>
        </w:tc>
        <w:tc>
          <w:tcPr>
            <w:tcW w:w="1310" w:type="dxa"/>
            <w:tcBorders>
              <w:top w:val="nil"/>
              <w:left w:val="nil"/>
              <w:bottom w:val="single" w:sz="8" w:space="0" w:color="95B3D7"/>
              <w:right w:val="single" w:sz="8" w:space="0" w:color="95B3D7"/>
            </w:tcBorders>
            <w:shd w:val="clear" w:color="000000" w:fill="DBE5F1"/>
            <w:noWrap/>
            <w:vAlign w:val="center"/>
          </w:tcPr>
          <w:p w14:paraId="3BE1E1B2"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rtl/>
                <w:lang w:eastAsia="en-US"/>
              </w:rPr>
              <w:t>1</w:t>
            </w:r>
          </w:p>
        </w:tc>
        <w:tc>
          <w:tcPr>
            <w:tcW w:w="1426" w:type="dxa"/>
            <w:tcBorders>
              <w:top w:val="nil"/>
              <w:left w:val="nil"/>
              <w:bottom w:val="single" w:sz="8" w:space="0" w:color="95B3D7"/>
              <w:right w:val="single" w:sz="8" w:space="0" w:color="95B3D7"/>
            </w:tcBorders>
            <w:shd w:val="clear" w:color="000000" w:fill="DBE5F1"/>
            <w:noWrap/>
            <w:vAlign w:val="center"/>
          </w:tcPr>
          <w:p w14:paraId="639C3DF5"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lang w:eastAsia="en-US"/>
              </w:rPr>
              <w:t>0</w:t>
            </w:r>
          </w:p>
        </w:tc>
        <w:tc>
          <w:tcPr>
            <w:tcW w:w="1515" w:type="dxa"/>
            <w:tcBorders>
              <w:top w:val="nil"/>
              <w:left w:val="nil"/>
              <w:bottom w:val="single" w:sz="8" w:space="0" w:color="95B3D7"/>
              <w:right w:val="single" w:sz="8" w:space="0" w:color="95B3D7"/>
            </w:tcBorders>
            <w:shd w:val="clear" w:color="000000" w:fill="DBE5F1"/>
            <w:noWrap/>
            <w:vAlign w:val="center"/>
          </w:tcPr>
          <w:p w14:paraId="7C01C71A"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rtl/>
                <w:lang w:eastAsia="en-US"/>
              </w:rPr>
              <w:t>0</w:t>
            </w:r>
          </w:p>
        </w:tc>
        <w:tc>
          <w:tcPr>
            <w:tcW w:w="1430" w:type="dxa"/>
            <w:tcBorders>
              <w:top w:val="nil"/>
              <w:left w:val="nil"/>
              <w:bottom w:val="single" w:sz="8" w:space="0" w:color="95B3D7"/>
              <w:right w:val="single" w:sz="8" w:space="0" w:color="95B3D7"/>
            </w:tcBorders>
            <w:shd w:val="clear" w:color="000000" w:fill="DBE5F1"/>
            <w:noWrap/>
            <w:vAlign w:val="center"/>
          </w:tcPr>
          <w:p w14:paraId="6B402E3F"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D7692">
              <w:rPr>
                <w:rFonts w:ascii="Calibri" w:hAnsi="Calibri"/>
                <w:color w:val="000000"/>
                <w:lang w:eastAsia="en-US"/>
              </w:rPr>
              <w:t>1</w:t>
            </w:r>
          </w:p>
        </w:tc>
      </w:tr>
      <w:tr w:rsidR="005D7692" w:rsidRPr="005D7692" w14:paraId="2E033470" w14:textId="77777777" w:rsidTr="003B6923">
        <w:trPr>
          <w:trHeight w:val="315"/>
          <w:jc w:val="center"/>
        </w:trPr>
        <w:tc>
          <w:tcPr>
            <w:cnfStyle w:val="001000000000" w:firstRow="0" w:lastRow="0" w:firstColumn="1" w:lastColumn="0" w:oddVBand="0" w:evenVBand="0" w:oddHBand="0" w:evenHBand="0" w:firstRowFirstColumn="0" w:firstRowLastColumn="0" w:lastRowFirstColumn="0" w:lastRowLastColumn="0"/>
            <w:tcW w:w="3519" w:type="dxa"/>
            <w:noWrap/>
          </w:tcPr>
          <w:p w14:paraId="3034F0A8" w14:textId="77777777" w:rsidR="005D7692" w:rsidRPr="005D7692" w:rsidRDefault="005D7692" w:rsidP="003B6923">
            <w:pPr>
              <w:rPr>
                <w:rFonts w:ascii="Calibri" w:hAnsi="Calibri"/>
                <w:color w:val="000000"/>
              </w:rPr>
            </w:pPr>
            <w:r w:rsidRPr="005D7692">
              <w:rPr>
                <w:rFonts w:ascii="Calibri" w:hAnsi="Calibri"/>
                <w:color w:val="000000"/>
                <w:rtl/>
              </w:rPr>
              <w:t>توصيات المدقق الخارجي السابقة التي رصدتها شعبة الرقابة الداخلية</w:t>
            </w:r>
          </w:p>
        </w:tc>
        <w:tc>
          <w:tcPr>
            <w:tcW w:w="1310" w:type="dxa"/>
            <w:tcBorders>
              <w:top w:val="nil"/>
              <w:left w:val="nil"/>
              <w:bottom w:val="single" w:sz="8" w:space="0" w:color="95B3D7"/>
              <w:right w:val="single" w:sz="8" w:space="0" w:color="95B3D7"/>
            </w:tcBorders>
            <w:shd w:val="clear" w:color="auto" w:fill="auto"/>
            <w:noWrap/>
            <w:vAlign w:val="center"/>
          </w:tcPr>
          <w:p w14:paraId="7A01221D"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9</w:t>
            </w:r>
          </w:p>
        </w:tc>
        <w:tc>
          <w:tcPr>
            <w:tcW w:w="1426" w:type="dxa"/>
            <w:tcBorders>
              <w:top w:val="nil"/>
              <w:left w:val="nil"/>
              <w:bottom w:val="single" w:sz="8" w:space="0" w:color="95B3D7"/>
              <w:right w:val="single" w:sz="8" w:space="0" w:color="95B3D7"/>
            </w:tcBorders>
            <w:shd w:val="clear" w:color="auto" w:fill="auto"/>
            <w:noWrap/>
            <w:vAlign w:val="center"/>
          </w:tcPr>
          <w:p w14:paraId="18869E82"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lang w:eastAsia="en-US"/>
              </w:rPr>
              <w:t>0</w:t>
            </w:r>
          </w:p>
        </w:tc>
        <w:tc>
          <w:tcPr>
            <w:tcW w:w="1515" w:type="dxa"/>
            <w:tcBorders>
              <w:top w:val="nil"/>
              <w:left w:val="nil"/>
              <w:bottom w:val="single" w:sz="8" w:space="0" w:color="95B3D7"/>
              <w:right w:val="single" w:sz="8" w:space="0" w:color="95B3D7"/>
            </w:tcBorders>
            <w:shd w:val="clear" w:color="auto" w:fill="auto"/>
            <w:noWrap/>
            <w:vAlign w:val="center"/>
          </w:tcPr>
          <w:p w14:paraId="7F7BB152"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9</w:t>
            </w:r>
          </w:p>
        </w:tc>
        <w:tc>
          <w:tcPr>
            <w:tcW w:w="1430" w:type="dxa"/>
            <w:tcBorders>
              <w:top w:val="nil"/>
              <w:left w:val="nil"/>
              <w:bottom w:val="single" w:sz="8" w:space="0" w:color="95B3D7"/>
              <w:right w:val="single" w:sz="8" w:space="0" w:color="95B3D7"/>
            </w:tcBorders>
            <w:shd w:val="clear" w:color="auto" w:fill="auto"/>
            <w:noWrap/>
            <w:vAlign w:val="center"/>
          </w:tcPr>
          <w:p w14:paraId="474E9DA9" w14:textId="77777777" w:rsidR="005D7692" w:rsidRPr="005D7692" w:rsidRDefault="005D7692" w:rsidP="003B692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7692">
              <w:rPr>
                <w:rFonts w:ascii="Calibri" w:hAnsi="Calibri"/>
                <w:color w:val="000000"/>
                <w:rtl/>
                <w:lang w:eastAsia="en-US"/>
              </w:rPr>
              <w:t>0</w:t>
            </w:r>
          </w:p>
        </w:tc>
      </w:tr>
      <w:tr w:rsidR="005D7692" w:rsidRPr="005D7692" w14:paraId="3970F045" w14:textId="77777777" w:rsidTr="003B69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519" w:type="dxa"/>
            <w:noWrap/>
            <w:hideMark/>
          </w:tcPr>
          <w:p w14:paraId="4BFF7092" w14:textId="77777777" w:rsidR="005D7692" w:rsidRPr="005D7692" w:rsidRDefault="005D7692" w:rsidP="003B6923">
            <w:pPr>
              <w:rPr>
                <w:rFonts w:ascii="Calibri" w:hAnsi="Calibri"/>
                <w:color w:val="000000"/>
              </w:rPr>
            </w:pPr>
            <w:r w:rsidRPr="005D7692">
              <w:rPr>
                <w:rFonts w:ascii="Calibri" w:hAnsi="Calibri"/>
                <w:color w:val="000000"/>
                <w:rtl/>
              </w:rPr>
              <w:t>المجموع</w:t>
            </w:r>
          </w:p>
        </w:tc>
        <w:tc>
          <w:tcPr>
            <w:tcW w:w="1310" w:type="dxa"/>
            <w:tcBorders>
              <w:top w:val="nil"/>
              <w:left w:val="nil"/>
              <w:bottom w:val="single" w:sz="8" w:space="0" w:color="95B3D7"/>
              <w:right w:val="single" w:sz="8" w:space="0" w:color="95B3D7"/>
            </w:tcBorders>
            <w:shd w:val="clear" w:color="000000" w:fill="DBE5F1"/>
            <w:noWrap/>
            <w:vAlign w:val="center"/>
            <w:hideMark/>
          </w:tcPr>
          <w:p w14:paraId="218E809C"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5D7692">
              <w:rPr>
                <w:rFonts w:ascii="Calibri" w:hAnsi="Calibri"/>
                <w:b/>
                <w:bCs/>
                <w:color w:val="000000"/>
                <w:rtl/>
                <w:lang w:eastAsia="en-US"/>
              </w:rPr>
              <w:t>117</w:t>
            </w:r>
          </w:p>
        </w:tc>
        <w:tc>
          <w:tcPr>
            <w:tcW w:w="1426" w:type="dxa"/>
            <w:tcBorders>
              <w:top w:val="nil"/>
              <w:left w:val="nil"/>
              <w:bottom w:val="single" w:sz="8" w:space="0" w:color="95B3D7"/>
              <w:right w:val="single" w:sz="8" w:space="0" w:color="95B3D7"/>
            </w:tcBorders>
            <w:shd w:val="clear" w:color="000000" w:fill="DBE5F1"/>
            <w:noWrap/>
            <w:vAlign w:val="center"/>
            <w:hideMark/>
          </w:tcPr>
          <w:p w14:paraId="72E8A5E7"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5D7692">
              <w:rPr>
                <w:rFonts w:ascii="Calibri" w:hAnsi="Calibri"/>
                <w:b/>
                <w:bCs/>
                <w:color w:val="000000"/>
                <w:rtl/>
                <w:lang w:eastAsia="en-US"/>
              </w:rPr>
              <w:t>52</w:t>
            </w:r>
          </w:p>
        </w:tc>
        <w:tc>
          <w:tcPr>
            <w:tcW w:w="1515" w:type="dxa"/>
            <w:tcBorders>
              <w:top w:val="nil"/>
              <w:left w:val="nil"/>
              <w:bottom w:val="single" w:sz="8" w:space="0" w:color="95B3D7"/>
              <w:right w:val="single" w:sz="8" w:space="0" w:color="95B3D7"/>
            </w:tcBorders>
            <w:shd w:val="clear" w:color="000000" w:fill="DBE5F1"/>
            <w:noWrap/>
            <w:vAlign w:val="center"/>
            <w:hideMark/>
          </w:tcPr>
          <w:p w14:paraId="623188D3"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5D7692">
              <w:rPr>
                <w:rFonts w:ascii="Calibri" w:hAnsi="Calibri"/>
                <w:b/>
                <w:bCs/>
                <w:color w:val="000000"/>
                <w:rtl/>
                <w:lang w:eastAsia="en-US"/>
              </w:rPr>
              <w:t>66</w:t>
            </w:r>
          </w:p>
        </w:tc>
        <w:tc>
          <w:tcPr>
            <w:tcW w:w="1430" w:type="dxa"/>
            <w:tcBorders>
              <w:top w:val="nil"/>
              <w:left w:val="nil"/>
              <w:bottom w:val="single" w:sz="8" w:space="0" w:color="95B3D7"/>
              <w:right w:val="single" w:sz="8" w:space="0" w:color="95B3D7"/>
            </w:tcBorders>
            <w:shd w:val="clear" w:color="000000" w:fill="DBE5F1"/>
            <w:noWrap/>
            <w:vAlign w:val="center"/>
            <w:hideMark/>
          </w:tcPr>
          <w:p w14:paraId="215AF4E0" w14:textId="77777777" w:rsidR="005D7692" w:rsidRPr="005D7692" w:rsidRDefault="005D7692" w:rsidP="003B692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5D7692">
              <w:rPr>
                <w:rFonts w:ascii="Calibri" w:hAnsi="Calibri"/>
                <w:b/>
                <w:bCs/>
                <w:color w:val="000000"/>
                <w:rtl/>
                <w:lang w:eastAsia="en-US"/>
              </w:rPr>
              <w:t>103</w:t>
            </w:r>
          </w:p>
        </w:tc>
      </w:tr>
    </w:tbl>
    <w:p w14:paraId="3CBE5810" w14:textId="77777777" w:rsidR="005D7692" w:rsidRDefault="005D7692" w:rsidP="005D7692">
      <w:pPr>
        <w:rPr>
          <w:noProof/>
        </w:rPr>
      </w:pPr>
    </w:p>
    <w:p w14:paraId="6D454536" w14:textId="77777777" w:rsidR="005D7692" w:rsidRPr="000C2351" w:rsidRDefault="005D7692" w:rsidP="005D7692">
      <w:pPr>
        <w:pStyle w:val="ONUMA"/>
        <w:rPr>
          <w:noProof/>
          <w:rtl/>
        </w:rPr>
      </w:pPr>
      <w:r w:rsidRPr="000C2351">
        <w:rPr>
          <w:rFonts w:hint="cs"/>
          <w:rtl/>
          <w:lang w:bidi="ar-EG"/>
        </w:rPr>
        <w:t xml:space="preserve">ويلخص الرسم البياني التالي تطور توصيات الرقابة المفتوحة حتى </w:t>
      </w:r>
      <w:r>
        <w:rPr>
          <w:rFonts w:hint="cs"/>
          <w:rtl/>
          <w:lang w:bidi="ar-EG"/>
        </w:rPr>
        <w:t>31</w:t>
      </w:r>
      <w:r w:rsidRPr="000C2351">
        <w:rPr>
          <w:rFonts w:hint="cs"/>
          <w:rtl/>
          <w:lang w:bidi="ar-EG"/>
        </w:rPr>
        <w:t xml:space="preserve"> </w:t>
      </w:r>
      <w:r>
        <w:rPr>
          <w:rFonts w:hint="cs"/>
          <w:rtl/>
          <w:lang w:bidi="ar-EG"/>
        </w:rPr>
        <w:t>ديسمبر</w:t>
      </w:r>
      <w:r w:rsidRPr="000C2351">
        <w:rPr>
          <w:rFonts w:hint="cs"/>
          <w:rtl/>
          <w:lang w:bidi="ar-EG"/>
        </w:rPr>
        <w:t xml:space="preserve"> </w:t>
      </w:r>
      <w:r>
        <w:rPr>
          <w:rFonts w:hint="cs"/>
          <w:rtl/>
          <w:lang w:bidi="ar-EG"/>
        </w:rPr>
        <w:t>2020</w:t>
      </w:r>
      <w:r w:rsidRPr="000C2351">
        <w:rPr>
          <w:rFonts w:hint="cs"/>
          <w:rtl/>
          <w:lang w:bidi="ar-EG"/>
        </w:rPr>
        <w:t>.</w:t>
      </w:r>
    </w:p>
    <w:p w14:paraId="157D1BEF" w14:textId="77777777" w:rsidR="005D7692" w:rsidRPr="005D7692" w:rsidRDefault="005D7692" w:rsidP="005D7692">
      <w:pPr>
        <w:pStyle w:val="ONUMA"/>
        <w:numPr>
          <w:ilvl w:val="0"/>
          <w:numId w:val="0"/>
        </w:numPr>
        <w:jc w:val="center"/>
        <w:rPr>
          <w:b/>
          <w:bCs/>
          <w:rtl/>
        </w:rPr>
      </w:pPr>
      <w:r w:rsidRPr="005D7692">
        <w:rPr>
          <w:b/>
          <w:bCs/>
          <w:rtl/>
        </w:rPr>
        <w:t>الرسم البياني (</w:t>
      </w:r>
      <w:r w:rsidRPr="005D7692">
        <w:rPr>
          <w:rFonts w:hint="cs"/>
          <w:b/>
          <w:bCs/>
          <w:rtl/>
        </w:rPr>
        <w:t>4</w:t>
      </w:r>
      <w:r w:rsidRPr="005D7692">
        <w:rPr>
          <w:b/>
          <w:bCs/>
          <w:rtl/>
        </w:rPr>
        <w:t>) – تطور توصيات الرقابة المفتوحة بحسب الأولوية</w:t>
      </w:r>
      <w:r w:rsidRPr="005D7692">
        <w:rPr>
          <w:rFonts w:hint="cs"/>
          <w:b/>
          <w:bCs/>
          <w:rtl/>
        </w:rPr>
        <w:t xml:space="preserve"> (103)</w:t>
      </w:r>
    </w:p>
    <w:p w14:paraId="7BA56847" w14:textId="77777777" w:rsidR="005D7692" w:rsidRPr="005314DE" w:rsidRDefault="005D7692" w:rsidP="005D7692">
      <w:pPr>
        <w:pStyle w:val="ONUMA"/>
        <w:numPr>
          <w:ilvl w:val="0"/>
          <w:numId w:val="0"/>
        </w:numPr>
        <w:jc w:val="center"/>
        <w:rPr>
          <w:rtl/>
        </w:rPr>
      </w:pPr>
      <w:r>
        <w:rPr>
          <w:noProof/>
        </w:rPr>
        <w:drawing>
          <wp:inline distT="0" distB="0" distL="0" distR="0" wp14:anchorId="1A97F740" wp14:editId="7B6AA4FF">
            <wp:extent cx="5283200" cy="2743200"/>
            <wp:effectExtent l="0" t="0" r="12700" b="0"/>
            <wp:docPr id="18" name="Graphique 18" title="الرسم البياني (4) – تطور توصيات الرقابة المفتوحة بحسب الأولوية (103)">
              <a:extLst xmlns:a="http://schemas.openxmlformats.org/drawingml/2006/main">
                <a:ext uri="{FF2B5EF4-FFF2-40B4-BE49-F238E27FC236}">
                  <a16:creationId xmlns:a16="http://schemas.microsoft.com/office/drawing/2014/main" id="{322AAA85-8461-6340-A539-D0995173A4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9E5E70" w14:textId="77777777" w:rsidR="005000CE" w:rsidRDefault="005D7692" w:rsidP="005D7692">
      <w:pPr>
        <w:pStyle w:val="ONUMA"/>
        <w:rPr>
          <w:rtl/>
        </w:rPr>
      </w:pPr>
      <w:r>
        <w:rPr>
          <w:rtl/>
        </w:rPr>
        <w:t xml:space="preserve">انخفض عدد التوصيات </w:t>
      </w:r>
      <w:r>
        <w:rPr>
          <w:rFonts w:hint="cs"/>
          <w:rtl/>
        </w:rPr>
        <w:t>العالقة</w:t>
      </w:r>
      <w:r>
        <w:rPr>
          <w:rtl/>
        </w:rPr>
        <w:t xml:space="preserve"> التي قدمت </w:t>
      </w:r>
      <w:r>
        <w:rPr>
          <w:rFonts w:hint="cs"/>
          <w:rtl/>
        </w:rPr>
        <w:t>بين عامي 2013 و2016</w:t>
      </w:r>
      <w:r>
        <w:rPr>
          <w:rtl/>
        </w:rPr>
        <w:t xml:space="preserve"> من </w:t>
      </w:r>
      <w:r>
        <w:rPr>
          <w:rFonts w:hint="cs"/>
          <w:rtl/>
        </w:rPr>
        <w:t>36</w:t>
      </w:r>
      <w:r>
        <w:rPr>
          <w:rtl/>
        </w:rPr>
        <w:t xml:space="preserve"> إلى </w:t>
      </w:r>
      <w:r>
        <w:rPr>
          <w:rFonts w:hint="cs"/>
          <w:rtl/>
        </w:rPr>
        <w:t>12</w:t>
      </w:r>
      <w:r>
        <w:rPr>
          <w:rtl/>
        </w:rPr>
        <w:t xml:space="preserve"> خلال الفترة المشمولة بالتقرير. </w:t>
      </w:r>
      <w:r>
        <w:rPr>
          <w:rFonts w:hint="cs"/>
          <w:rtl/>
        </w:rPr>
        <w:t>و</w:t>
      </w:r>
      <w:r>
        <w:rPr>
          <w:rtl/>
        </w:rPr>
        <w:t xml:space="preserve">تواصل شعبة الرقابة الداخلية العمل مع الإدارة </w:t>
      </w:r>
      <w:r>
        <w:rPr>
          <w:rFonts w:hint="cs"/>
          <w:rtl/>
        </w:rPr>
        <w:t>ل</w:t>
      </w:r>
      <w:r>
        <w:rPr>
          <w:rtl/>
        </w:rPr>
        <w:t xml:space="preserve">لتقليل </w:t>
      </w:r>
      <w:r>
        <w:rPr>
          <w:rFonts w:hint="cs"/>
          <w:rtl/>
        </w:rPr>
        <w:t>أكثر من ال</w:t>
      </w:r>
      <w:r>
        <w:rPr>
          <w:rtl/>
        </w:rPr>
        <w:t xml:space="preserve">توصيات </w:t>
      </w:r>
      <w:r>
        <w:rPr>
          <w:rFonts w:hint="cs"/>
          <w:rtl/>
        </w:rPr>
        <w:t>المعمرة</w:t>
      </w:r>
      <w:r>
        <w:rPr>
          <w:rtl/>
        </w:rPr>
        <w:t>.</w:t>
      </w:r>
    </w:p>
    <w:p w14:paraId="3D999EDE" w14:textId="77777777" w:rsidR="005000CE" w:rsidRDefault="005000CE">
      <w:pPr>
        <w:bidi w:val="0"/>
        <w:rPr>
          <w:rFonts w:eastAsia="Times New Roman"/>
          <w:rtl/>
          <w:lang w:eastAsia="en-US"/>
        </w:rPr>
      </w:pPr>
      <w:r>
        <w:rPr>
          <w:rtl/>
        </w:rPr>
        <w:br w:type="page"/>
      </w:r>
    </w:p>
    <w:p w14:paraId="49707C9F" w14:textId="77777777" w:rsidR="005D7692" w:rsidRDefault="005D7692" w:rsidP="005D7692">
      <w:pPr>
        <w:pStyle w:val="ONUMA"/>
      </w:pPr>
      <w:r>
        <w:rPr>
          <w:rFonts w:hint="cs"/>
          <w:rtl/>
          <w:lang w:bidi="ar-EG"/>
        </w:rPr>
        <w:lastRenderedPageBreak/>
        <w:t>ويظهر في ال</w:t>
      </w:r>
      <w:r w:rsidRPr="001E1ABB">
        <w:rPr>
          <w:rFonts w:hint="cs"/>
          <w:rtl/>
          <w:lang w:bidi="ar-EG"/>
        </w:rPr>
        <w:t xml:space="preserve">رسم </w:t>
      </w:r>
      <w:r>
        <w:rPr>
          <w:rFonts w:hint="cs"/>
          <w:rtl/>
          <w:lang w:bidi="ar-EG"/>
        </w:rPr>
        <w:t xml:space="preserve">البياني أدناه </w:t>
      </w:r>
      <w:r w:rsidRPr="001E1ABB">
        <w:rPr>
          <w:rFonts w:hint="cs"/>
          <w:rtl/>
          <w:lang w:bidi="ar-EG"/>
        </w:rPr>
        <w:t>عدد التوصيات</w:t>
      </w:r>
      <w:r>
        <w:rPr>
          <w:rFonts w:hint="cs"/>
          <w:rtl/>
          <w:lang w:bidi="ar-EG"/>
        </w:rPr>
        <w:t xml:space="preserve"> المفتوحة</w:t>
      </w:r>
      <w:r w:rsidRPr="001E1ABB">
        <w:rPr>
          <w:rFonts w:hint="cs"/>
          <w:rtl/>
          <w:lang w:bidi="ar-EG"/>
        </w:rPr>
        <w:t xml:space="preserve"> بحسب برامج الويبو</w:t>
      </w:r>
      <w:r w:rsidRPr="001E1ABB">
        <w:rPr>
          <w:vertAlign w:val="superscript"/>
          <w:rtl/>
          <w:lang w:bidi="ar-EG"/>
        </w:rPr>
        <w:footnoteReference w:id="14"/>
      </w:r>
      <w:r w:rsidRPr="001E1ABB">
        <w:rPr>
          <w:rFonts w:hint="cs"/>
          <w:rtl/>
          <w:lang w:bidi="ar-EG"/>
        </w:rPr>
        <w:t xml:space="preserve"> والأولوية </w:t>
      </w:r>
      <w:r>
        <w:rPr>
          <w:rFonts w:hint="cs"/>
          <w:rtl/>
          <w:lang w:bidi="ar-EG"/>
        </w:rPr>
        <w:t>حتى</w:t>
      </w:r>
      <w:r w:rsidRPr="001E1ABB">
        <w:rPr>
          <w:rFonts w:hint="cs"/>
          <w:rtl/>
          <w:lang w:bidi="ar-EG"/>
        </w:rPr>
        <w:t xml:space="preserve"> </w:t>
      </w:r>
      <w:r w:rsidRPr="00E56B3D">
        <w:rPr>
          <w:rtl/>
          <w:lang w:bidi="ar-EG"/>
        </w:rPr>
        <w:t xml:space="preserve">31 ديسمبر </w:t>
      </w:r>
      <w:r>
        <w:rPr>
          <w:rFonts w:hint="cs"/>
          <w:rtl/>
          <w:lang w:bidi="ar-EG"/>
        </w:rPr>
        <w:t>2020</w:t>
      </w:r>
      <w:r w:rsidRPr="001E1ABB">
        <w:rPr>
          <w:rFonts w:hint="cs"/>
          <w:rtl/>
          <w:lang w:bidi="ar-EG"/>
        </w:rPr>
        <w:t>:</w:t>
      </w:r>
    </w:p>
    <w:p w14:paraId="7B69AEA8" w14:textId="77777777" w:rsidR="005000CE" w:rsidRPr="005000CE" w:rsidRDefault="005000CE" w:rsidP="005000CE">
      <w:pPr>
        <w:pStyle w:val="ONUMA"/>
        <w:numPr>
          <w:ilvl w:val="0"/>
          <w:numId w:val="0"/>
        </w:numPr>
        <w:jc w:val="center"/>
        <w:rPr>
          <w:b/>
          <w:bCs/>
          <w:rtl/>
        </w:rPr>
      </w:pPr>
      <w:r w:rsidRPr="005000CE">
        <w:rPr>
          <w:b/>
          <w:bCs/>
          <w:rtl/>
        </w:rPr>
        <w:t>الرسم البياني (</w:t>
      </w:r>
      <w:r w:rsidRPr="005000CE">
        <w:rPr>
          <w:rFonts w:hint="cs"/>
          <w:b/>
          <w:bCs/>
          <w:rtl/>
        </w:rPr>
        <w:t>5</w:t>
      </w:r>
      <w:r w:rsidRPr="005000CE">
        <w:rPr>
          <w:b/>
          <w:bCs/>
          <w:rtl/>
        </w:rPr>
        <w:t>) – التوصيات بحسب البرنامج والأولوية</w:t>
      </w:r>
      <w:r w:rsidRPr="005000CE">
        <w:rPr>
          <w:rFonts w:hint="cs"/>
          <w:b/>
          <w:bCs/>
          <w:rtl/>
        </w:rPr>
        <w:t xml:space="preserve"> (103)</w:t>
      </w:r>
    </w:p>
    <w:p w14:paraId="205E6D80" w14:textId="77777777" w:rsidR="00155D01" w:rsidRDefault="005000CE" w:rsidP="005000CE">
      <w:pPr>
        <w:pStyle w:val="ONUMA"/>
        <w:numPr>
          <w:ilvl w:val="0"/>
          <w:numId w:val="0"/>
        </w:numPr>
        <w:jc w:val="center"/>
      </w:pPr>
      <w:r>
        <w:rPr>
          <w:noProof/>
        </w:rPr>
        <w:drawing>
          <wp:inline distT="0" distB="0" distL="0" distR="0" wp14:anchorId="1E3CB2FC" wp14:editId="131D2D5E">
            <wp:extent cx="5940425" cy="3268345"/>
            <wp:effectExtent l="0" t="0" r="3175" b="8255"/>
            <wp:docPr id="19" name="Graphique 19" title="الرسم البياني (5) – التوصيات بحسب البرنامج والأولوية (103)">
              <a:extLst xmlns:a="http://schemas.openxmlformats.org/drawingml/2006/main">
                <a:ext uri="{FF2B5EF4-FFF2-40B4-BE49-F238E27FC236}">
                  <a16:creationId xmlns:a16="http://schemas.microsoft.com/office/drawing/2014/main" id="{95FDC085-15BB-4D4A-B453-0F92CEC84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9B94C0" w14:textId="77777777" w:rsidR="005000CE" w:rsidRDefault="005000CE" w:rsidP="005000CE">
      <w:pPr>
        <w:pStyle w:val="ONUMA"/>
      </w:pPr>
      <w:r>
        <w:rPr>
          <w:rFonts w:hint="cs"/>
          <w:rtl/>
          <w:lang w:bidi="ar-EG"/>
        </w:rPr>
        <w:t>وي</w:t>
      </w:r>
      <w:r w:rsidRPr="00436F1A">
        <w:rPr>
          <w:rFonts w:hint="cs"/>
          <w:rtl/>
          <w:lang w:bidi="ar-EG"/>
        </w:rPr>
        <w:t>ستأثر</w:t>
      </w:r>
      <w:r>
        <w:rPr>
          <w:rFonts w:hint="cs"/>
          <w:rtl/>
          <w:lang w:bidi="ar-EG"/>
        </w:rPr>
        <w:t xml:space="preserve"> البرنامج 23، </w:t>
      </w:r>
      <w:r w:rsidRPr="00436F1A">
        <w:rPr>
          <w:rFonts w:hint="cs"/>
          <w:rtl/>
          <w:lang w:bidi="ar-EG"/>
        </w:rPr>
        <w:t>إدارة الموارد البشرية</w:t>
      </w:r>
      <w:r>
        <w:rPr>
          <w:rFonts w:hint="cs"/>
          <w:rtl/>
          <w:lang w:bidi="ar-EG"/>
        </w:rPr>
        <w:t xml:space="preserve"> وتطويرها، بنحو 42 في المائة من</w:t>
      </w:r>
      <w:r w:rsidRPr="004F12C1">
        <w:rPr>
          <w:rFonts w:hint="cs"/>
          <w:rtl/>
          <w:lang w:bidi="ar-EG"/>
        </w:rPr>
        <w:t xml:space="preserve"> </w:t>
      </w:r>
      <w:r>
        <w:rPr>
          <w:rFonts w:hint="cs"/>
          <w:rtl/>
          <w:lang w:bidi="ar-EG"/>
        </w:rPr>
        <w:t xml:space="preserve">مجموع </w:t>
      </w:r>
      <w:r w:rsidRPr="00436F1A">
        <w:rPr>
          <w:rFonts w:hint="cs"/>
          <w:rtl/>
          <w:lang w:bidi="ar-EG"/>
        </w:rPr>
        <w:t xml:space="preserve">التوصيات العالية الأولوية </w:t>
      </w:r>
      <w:r>
        <w:rPr>
          <w:rFonts w:hint="cs"/>
          <w:rtl/>
          <w:lang w:bidi="ar-EG"/>
        </w:rPr>
        <w:t>البالغ عددها 28 توصية.</w:t>
      </w:r>
    </w:p>
    <w:p w14:paraId="28A66E01" w14:textId="77777777" w:rsidR="005000CE" w:rsidRPr="006A3450" w:rsidRDefault="005000CE" w:rsidP="006A3450">
      <w:pPr>
        <w:pStyle w:val="Heading1"/>
        <w:spacing w:before="240" w:after="60"/>
        <w:rPr>
          <w:sz w:val="24"/>
          <w:szCs w:val="24"/>
          <w:lang w:val="fr-CH"/>
        </w:rPr>
      </w:pPr>
      <w:bookmarkStart w:id="50" w:name="_Toc489430426"/>
      <w:bookmarkStart w:id="51" w:name="_Toc73127886"/>
      <w:bookmarkStart w:id="52" w:name="_Toc73353845"/>
      <w:r w:rsidRPr="006A3450">
        <w:rPr>
          <w:rFonts w:hint="cs"/>
          <w:sz w:val="24"/>
          <w:szCs w:val="24"/>
          <w:rtl/>
        </w:rPr>
        <w:t>العمل الاستشاري والرقابي الاستشاري</w:t>
      </w:r>
      <w:bookmarkEnd w:id="50"/>
      <w:bookmarkEnd w:id="51"/>
      <w:bookmarkEnd w:id="52"/>
    </w:p>
    <w:p w14:paraId="13D6F78E" w14:textId="77777777" w:rsidR="005000CE" w:rsidRPr="005000CE" w:rsidRDefault="005000CE" w:rsidP="005000CE">
      <w:pPr>
        <w:pStyle w:val="ONUMA"/>
        <w:rPr>
          <w:bCs/>
        </w:rPr>
      </w:pPr>
      <w:r w:rsidRPr="005000CE">
        <w:rPr>
          <w:rFonts w:hint="cs"/>
          <w:rtl/>
        </w:rPr>
        <w:t xml:space="preserve">كجزء من خدماتها الاستشارية، واصلت شعبة الرقابة الداخلية إسداء المشورة المهنية على النحو المطلوب بشأن وثائق السياسات والتقييمات والأعمال التجارية أو الإطار التنظيمي. </w:t>
      </w:r>
    </w:p>
    <w:p w14:paraId="38E3B83C" w14:textId="3F97E6AB" w:rsidR="005000CE" w:rsidRPr="00DD288E" w:rsidRDefault="005000CE" w:rsidP="005000CE">
      <w:pPr>
        <w:pStyle w:val="ONUMA"/>
        <w:rPr>
          <w:b/>
        </w:rPr>
      </w:pPr>
      <w:r w:rsidRPr="00DD288E">
        <w:rPr>
          <w:rFonts w:hint="cs"/>
          <w:b/>
          <w:rtl/>
        </w:rPr>
        <w:t>و</w:t>
      </w:r>
      <w:r w:rsidRPr="00DD288E">
        <w:rPr>
          <w:b/>
          <w:rtl/>
        </w:rPr>
        <w:t xml:space="preserve">قدم قسم التقييم خدمات استشارية من شعبة آسيا والمحيط الهادئ لإجراء تقييم مسبق. </w:t>
      </w:r>
      <w:r w:rsidRPr="00DD288E">
        <w:rPr>
          <w:rFonts w:hint="cs"/>
          <w:b/>
          <w:rtl/>
        </w:rPr>
        <w:t>و</w:t>
      </w:r>
      <w:r w:rsidRPr="00DD288E">
        <w:rPr>
          <w:b/>
          <w:rtl/>
        </w:rPr>
        <w:t xml:space="preserve">يركز هذا العمل الاستشاري على إطار </w:t>
      </w:r>
      <w:r w:rsidRPr="00DD288E">
        <w:rPr>
          <w:rFonts w:hint="cs"/>
          <w:b/>
          <w:rtl/>
        </w:rPr>
        <w:t>الشعبة</w:t>
      </w:r>
      <w:r w:rsidRPr="00DD288E">
        <w:rPr>
          <w:b/>
          <w:rtl/>
        </w:rPr>
        <w:t xml:space="preserve"> الإقليمي للتعاون </w:t>
      </w:r>
      <w:r w:rsidRPr="00DD288E">
        <w:rPr>
          <w:rFonts w:hint="cs"/>
          <w:b/>
          <w:rtl/>
        </w:rPr>
        <w:t>التقني</w:t>
      </w:r>
      <w:r w:rsidRPr="00DD288E">
        <w:rPr>
          <w:b/>
          <w:rtl/>
        </w:rPr>
        <w:t xml:space="preserve"> ونظام التقييم الذاتي. </w:t>
      </w:r>
      <w:r w:rsidRPr="00DD288E">
        <w:rPr>
          <w:rFonts w:hint="cs"/>
          <w:b/>
          <w:rtl/>
        </w:rPr>
        <w:t>وكان ا</w:t>
      </w:r>
      <w:r w:rsidRPr="00DD288E">
        <w:rPr>
          <w:b/>
          <w:rtl/>
        </w:rPr>
        <w:t xml:space="preserve">لغرض من هذا التقييم المسبق هو تقييم ما إذا كان الإطار </w:t>
      </w:r>
      <w:r w:rsidRPr="00DD288E">
        <w:rPr>
          <w:rFonts w:hint="cs"/>
          <w:b/>
          <w:rtl/>
        </w:rPr>
        <w:t>التقني</w:t>
      </w:r>
      <w:r w:rsidRPr="00DD288E">
        <w:rPr>
          <w:b/>
          <w:rtl/>
        </w:rPr>
        <w:t xml:space="preserve"> جيد التصميم وقابل</w:t>
      </w:r>
      <w:r w:rsidRPr="00DD288E">
        <w:rPr>
          <w:rFonts w:hint="cs"/>
          <w:b/>
          <w:rtl/>
        </w:rPr>
        <w:t>اً</w:t>
      </w:r>
      <w:r w:rsidRPr="00DD288E">
        <w:rPr>
          <w:b/>
          <w:rtl/>
        </w:rPr>
        <w:t xml:space="preserve"> للتقييم</w:t>
      </w:r>
      <w:r w:rsidRPr="00DD288E">
        <w:rPr>
          <w:rFonts w:hint="cs"/>
          <w:b/>
          <w:rtl/>
        </w:rPr>
        <w:t xml:space="preserve"> وتقديم توصيات لتحسينه</w:t>
      </w:r>
      <w:r w:rsidRPr="00DD288E">
        <w:rPr>
          <w:b/>
          <w:rtl/>
        </w:rPr>
        <w:t>.</w:t>
      </w:r>
    </w:p>
    <w:p w14:paraId="131FB1BD" w14:textId="2E1F4985" w:rsidR="005000CE" w:rsidRPr="00DD288E" w:rsidRDefault="00667C8D" w:rsidP="000B72E4">
      <w:pPr>
        <w:pStyle w:val="ONUMA"/>
        <w:rPr>
          <w:b/>
        </w:rPr>
      </w:pPr>
      <w:r w:rsidRPr="00DD288E">
        <w:rPr>
          <w:rFonts w:hint="cs"/>
          <w:b/>
          <w:rtl/>
        </w:rPr>
        <w:t>كما قدم</w:t>
      </w:r>
      <w:r w:rsidR="005000CE" w:rsidRPr="00DD288E">
        <w:rPr>
          <w:b/>
          <w:rtl/>
        </w:rPr>
        <w:t xml:space="preserve"> قسم التقييم </w:t>
      </w:r>
      <w:r w:rsidR="005000CE" w:rsidRPr="00DD288E">
        <w:rPr>
          <w:rFonts w:hint="cs"/>
          <w:b/>
          <w:rtl/>
        </w:rPr>
        <w:t>خدمة استشارية</w:t>
      </w:r>
      <w:r w:rsidRPr="00DD288E">
        <w:rPr>
          <w:rFonts w:hint="cs"/>
          <w:b/>
          <w:rtl/>
        </w:rPr>
        <w:t xml:space="preserve"> إلى الإدارة بشأن تصميم مرحلة </w:t>
      </w:r>
      <w:r w:rsidR="005000CE" w:rsidRPr="00DD288E">
        <w:rPr>
          <w:rFonts w:hint="cs"/>
          <w:rtl/>
        </w:rPr>
        <w:t>ويبو ريستش</w:t>
      </w:r>
      <w:r w:rsidR="00DD288E" w:rsidRPr="00DD288E">
        <w:rPr>
          <w:b/>
        </w:rPr>
        <w:t xml:space="preserve"> </w:t>
      </w:r>
      <w:r w:rsidR="00DD288E" w:rsidRPr="00DD288E">
        <w:rPr>
          <w:rFonts w:hint="cs"/>
          <w:b/>
          <w:rtl/>
        </w:rPr>
        <w:t>(</w:t>
      </w:r>
      <w:r w:rsidR="00DD288E" w:rsidRPr="00D44352">
        <w:rPr>
          <w:bCs/>
        </w:rPr>
        <w:t>WIPO RE: search</w:t>
      </w:r>
      <w:r w:rsidR="00DD288E" w:rsidRPr="00DD288E">
        <w:rPr>
          <w:rFonts w:hint="cs"/>
          <w:b/>
          <w:rtl/>
        </w:rPr>
        <w:t>)</w:t>
      </w:r>
      <w:r w:rsidR="005000CE" w:rsidRPr="00DD288E">
        <w:rPr>
          <w:b/>
          <w:rtl/>
        </w:rPr>
        <w:t>: تقييم خارجي</w:t>
      </w:r>
      <w:r w:rsidR="00DD288E" w:rsidRPr="00DD288E">
        <w:rPr>
          <w:rFonts w:hint="cs"/>
          <w:b/>
          <w:rtl/>
        </w:rPr>
        <w:t>. و</w:t>
      </w:r>
      <w:r w:rsidR="00DD288E" w:rsidRPr="00DD288E">
        <w:rPr>
          <w:b/>
          <w:rtl/>
        </w:rPr>
        <w:t xml:space="preserve">بمزيد من التفصيل، تمثلت هذه </w:t>
      </w:r>
      <w:r w:rsidR="000B72E4">
        <w:rPr>
          <w:rFonts w:hint="cs"/>
          <w:b/>
          <w:rtl/>
        </w:rPr>
        <w:t xml:space="preserve">المهمة </w:t>
      </w:r>
      <w:r w:rsidR="00DD288E" w:rsidRPr="00DD288E">
        <w:rPr>
          <w:b/>
          <w:rtl/>
        </w:rPr>
        <w:t>ال</w:t>
      </w:r>
      <w:r w:rsidR="000B72E4">
        <w:rPr>
          <w:rFonts w:hint="cs"/>
          <w:b/>
          <w:rtl/>
        </w:rPr>
        <w:t>است</w:t>
      </w:r>
      <w:r w:rsidR="00DD288E" w:rsidRPr="00DD288E">
        <w:rPr>
          <w:b/>
          <w:rtl/>
        </w:rPr>
        <w:t>ش</w:t>
      </w:r>
      <w:r w:rsidR="000B72E4">
        <w:rPr>
          <w:rFonts w:hint="cs"/>
          <w:b/>
          <w:rtl/>
        </w:rPr>
        <w:t>ا</w:t>
      </w:r>
      <w:r w:rsidR="00DD288E" w:rsidRPr="00DD288E">
        <w:rPr>
          <w:b/>
          <w:rtl/>
        </w:rPr>
        <w:t>ر</w:t>
      </w:r>
      <w:r w:rsidR="000B72E4">
        <w:rPr>
          <w:rFonts w:hint="cs"/>
          <w:b/>
          <w:rtl/>
        </w:rPr>
        <w:t>ي</w:t>
      </w:r>
      <w:r w:rsidR="00DD288E" w:rsidRPr="00DD288E">
        <w:rPr>
          <w:b/>
          <w:rtl/>
        </w:rPr>
        <w:t xml:space="preserve">ة في </w:t>
      </w:r>
      <w:r w:rsidR="00DD288E" w:rsidRPr="00DD288E">
        <w:rPr>
          <w:rFonts w:hint="cs"/>
          <w:b/>
          <w:rtl/>
        </w:rPr>
        <w:t>تقديم</w:t>
      </w:r>
      <w:r w:rsidR="00DD288E" w:rsidRPr="00DD288E">
        <w:rPr>
          <w:b/>
          <w:rtl/>
        </w:rPr>
        <w:t xml:space="preserve"> ضمان </w:t>
      </w:r>
      <w:r w:rsidR="00DD288E" w:rsidRPr="00DD288E">
        <w:rPr>
          <w:rFonts w:hint="cs"/>
          <w:b/>
          <w:rtl/>
        </w:rPr>
        <w:t>ال</w:t>
      </w:r>
      <w:r w:rsidR="00DD288E" w:rsidRPr="00DD288E">
        <w:rPr>
          <w:b/>
          <w:rtl/>
        </w:rPr>
        <w:t xml:space="preserve">جودة </w:t>
      </w:r>
      <w:r w:rsidR="00DD288E" w:rsidRPr="00DD288E">
        <w:rPr>
          <w:rFonts w:hint="cs"/>
          <w:b/>
          <w:rtl/>
        </w:rPr>
        <w:t>ال</w:t>
      </w:r>
      <w:r w:rsidR="00DD288E" w:rsidRPr="00DD288E">
        <w:rPr>
          <w:b/>
          <w:rtl/>
        </w:rPr>
        <w:t>تقني</w:t>
      </w:r>
      <w:r w:rsidR="00DD288E" w:rsidRPr="00DD288E">
        <w:rPr>
          <w:rFonts w:hint="cs"/>
          <w:b/>
          <w:rtl/>
        </w:rPr>
        <w:t>ة</w:t>
      </w:r>
      <w:r w:rsidR="00DD288E" w:rsidRPr="00DD288E">
        <w:rPr>
          <w:b/>
          <w:rtl/>
        </w:rPr>
        <w:t xml:space="preserve"> بشأن اختصاصات التقييم الخارجي الذي يعتزم برنامج </w:t>
      </w:r>
      <w:r w:rsidR="00DD288E" w:rsidRPr="00DD288E">
        <w:rPr>
          <w:rFonts w:hint="cs"/>
          <w:rtl/>
        </w:rPr>
        <w:t>ويبو ريستش</w:t>
      </w:r>
      <w:r w:rsidR="00DD288E" w:rsidRPr="00DD288E">
        <w:rPr>
          <w:b/>
          <w:rtl/>
        </w:rPr>
        <w:t xml:space="preserve"> </w:t>
      </w:r>
      <w:r w:rsidR="00DD288E" w:rsidRPr="00DD288E">
        <w:rPr>
          <w:rFonts w:hint="cs"/>
          <w:b/>
          <w:rtl/>
        </w:rPr>
        <w:t>تنفيذه</w:t>
      </w:r>
      <w:r w:rsidR="00DD288E" w:rsidRPr="00DD288E">
        <w:rPr>
          <w:b/>
          <w:rtl/>
        </w:rPr>
        <w:t>.</w:t>
      </w:r>
    </w:p>
    <w:p w14:paraId="41F24E44" w14:textId="7C52CD7A" w:rsidR="005000CE" w:rsidRPr="005000CE" w:rsidRDefault="00DD288E" w:rsidP="00146087">
      <w:pPr>
        <w:pStyle w:val="ONUMA"/>
        <w:rPr>
          <w:b/>
        </w:rPr>
      </w:pPr>
      <w:r>
        <w:rPr>
          <w:rFonts w:hint="cs"/>
          <w:b/>
          <w:rtl/>
        </w:rPr>
        <w:t>و</w:t>
      </w:r>
      <w:r w:rsidR="005000CE" w:rsidRPr="005000CE">
        <w:rPr>
          <w:b/>
          <w:rtl/>
        </w:rPr>
        <w:t>يشارك قسم التقييم في م</w:t>
      </w:r>
      <w:r w:rsidR="00146087">
        <w:rPr>
          <w:rFonts w:hint="cs"/>
          <w:b/>
          <w:rtl/>
        </w:rPr>
        <w:t>همت</w:t>
      </w:r>
      <w:r>
        <w:rPr>
          <w:rFonts w:hint="cs"/>
          <w:b/>
          <w:rtl/>
        </w:rPr>
        <w:t>ين</w:t>
      </w:r>
      <w:r w:rsidR="005000CE" w:rsidRPr="005000CE">
        <w:rPr>
          <w:b/>
          <w:rtl/>
        </w:rPr>
        <w:t xml:space="preserve"> استشاري</w:t>
      </w:r>
      <w:r w:rsidR="00146087">
        <w:rPr>
          <w:rFonts w:hint="cs"/>
          <w:b/>
          <w:rtl/>
        </w:rPr>
        <w:t>ت</w:t>
      </w:r>
      <w:r>
        <w:rPr>
          <w:rFonts w:hint="cs"/>
          <w:b/>
          <w:rtl/>
        </w:rPr>
        <w:t>ين</w:t>
      </w:r>
      <w:r w:rsidR="005000CE" w:rsidRPr="005000CE">
        <w:rPr>
          <w:b/>
          <w:rtl/>
        </w:rPr>
        <w:t xml:space="preserve"> جاري</w:t>
      </w:r>
      <w:r>
        <w:rPr>
          <w:rFonts w:hint="cs"/>
          <w:b/>
          <w:rtl/>
        </w:rPr>
        <w:t>ين</w:t>
      </w:r>
      <w:r w:rsidR="005000CE" w:rsidRPr="005000CE">
        <w:rPr>
          <w:b/>
          <w:rtl/>
        </w:rPr>
        <w:t xml:space="preserve"> بد</w:t>
      </w:r>
      <w:r>
        <w:rPr>
          <w:rFonts w:hint="cs"/>
          <w:b/>
          <w:rtl/>
        </w:rPr>
        <w:t>آ</w:t>
      </w:r>
      <w:r w:rsidR="005000CE" w:rsidRPr="005000CE">
        <w:rPr>
          <w:b/>
          <w:rtl/>
        </w:rPr>
        <w:t xml:space="preserve"> في عام 2020 </w:t>
      </w:r>
      <w:r w:rsidR="005000CE" w:rsidRPr="005000CE">
        <w:rPr>
          <w:rFonts w:hint="cs"/>
          <w:b/>
          <w:rtl/>
        </w:rPr>
        <w:t>وال</w:t>
      </w:r>
      <w:r>
        <w:rPr>
          <w:rFonts w:hint="cs"/>
          <w:b/>
          <w:rtl/>
        </w:rPr>
        <w:t>ل</w:t>
      </w:r>
      <w:r w:rsidR="005000CE" w:rsidRPr="005000CE">
        <w:rPr>
          <w:rFonts w:hint="cs"/>
          <w:b/>
          <w:rtl/>
        </w:rPr>
        <w:t>ذي</w:t>
      </w:r>
      <w:r>
        <w:rPr>
          <w:rFonts w:hint="cs"/>
          <w:b/>
          <w:rtl/>
        </w:rPr>
        <w:t>ن</w:t>
      </w:r>
      <w:r w:rsidR="005000CE" w:rsidRPr="005000CE">
        <w:rPr>
          <w:rFonts w:hint="cs"/>
          <w:b/>
          <w:rtl/>
        </w:rPr>
        <w:t xml:space="preserve"> سيستكمل</w:t>
      </w:r>
      <w:r w:rsidR="008F37DA">
        <w:rPr>
          <w:rFonts w:hint="cs"/>
          <w:b/>
          <w:rtl/>
        </w:rPr>
        <w:t>ان</w:t>
      </w:r>
      <w:r w:rsidR="005000CE" w:rsidRPr="005000CE">
        <w:rPr>
          <w:b/>
          <w:rtl/>
        </w:rPr>
        <w:t xml:space="preserve"> في عام 2021. ويقدم </w:t>
      </w:r>
      <w:r w:rsidR="008F37DA">
        <w:rPr>
          <w:rFonts w:hint="cs"/>
          <w:b/>
          <w:rtl/>
        </w:rPr>
        <w:t>العمل الاستشاري</w:t>
      </w:r>
      <w:r w:rsidR="005000CE" w:rsidRPr="005000CE">
        <w:rPr>
          <w:b/>
          <w:rtl/>
        </w:rPr>
        <w:t xml:space="preserve"> </w:t>
      </w:r>
      <w:r w:rsidR="005000CE" w:rsidRPr="005000CE">
        <w:rPr>
          <w:rFonts w:hint="cs"/>
          <w:b/>
          <w:rtl/>
        </w:rPr>
        <w:t xml:space="preserve">الأول </w:t>
      </w:r>
      <w:r w:rsidR="005000CE" w:rsidRPr="005000CE">
        <w:rPr>
          <w:b/>
          <w:rtl/>
        </w:rPr>
        <w:t xml:space="preserve">المشورة بشأن العملية والجودة </w:t>
      </w:r>
      <w:r w:rsidR="005000CE" w:rsidRPr="005000CE">
        <w:rPr>
          <w:rFonts w:hint="cs"/>
          <w:b/>
          <w:rtl/>
        </w:rPr>
        <w:t>والنواتج</w:t>
      </w:r>
      <w:r w:rsidR="005000CE" w:rsidRPr="005000CE">
        <w:rPr>
          <w:b/>
          <w:rtl/>
        </w:rPr>
        <w:t xml:space="preserve"> الخاصة بأداة تقنية تغطي أنشطة قطاع التنمية فيما يتعلق </w:t>
      </w:r>
      <w:r w:rsidR="005000CE" w:rsidRPr="005000CE">
        <w:rPr>
          <w:rFonts w:hint="cs"/>
          <w:b/>
          <w:rtl/>
        </w:rPr>
        <w:t>بتحديد المؤشرات الأساسية</w:t>
      </w:r>
      <w:r w:rsidR="005000CE" w:rsidRPr="005000CE">
        <w:rPr>
          <w:b/>
          <w:rtl/>
        </w:rPr>
        <w:t xml:space="preserve"> والتقييم الذاتي </w:t>
      </w:r>
      <w:r w:rsidR="005000CE" w:rsidRPr="005000CE">
        <w:rPr>
          <w:rFonts w:hint="cs"/>
          <w:b/>
          <w:rtl/>
        </w:rPr>
        <w:t>ل</w:t>
      </w:r>
      <w:r w:rsidR="005000CE" w:rsidRPr="005000CE">
        <w:rPr>
          <w:b/>
          <w:rtl/>
        </w:rPr>
        <w:t xml:space="preserve">لاستراتيجيات الوطنية للملكية الفكرية. أما </w:t>
      </w:r>
      <w:r w:rsidR="008F37DA">
        <w:rPr>
          <w:rFonts w:hint="cs"/>
          <w:b/>
          <w:rtl/>
        </w:rPr>
        <w:t>العمل</w:t>
      </w:r>
      <w:r w:rsidR="005000CE" w:rsidRPr="005000CE">
        <w:rPr>
          <w:b/>
          <w:rtl/>
        </w:rPr>
        <w:t xml:space="preserve"> الثاني فيهدف إلى تبسيط ومراجعة عناصر التقييم الذاتي الحالية لشعبة بلدان أمريكا </w:t>
      </w:r>
      <w:r w:rsidR="005000CE" w:rsidRPr="005000CE">
        <w:rPr>
          <w:rFonts w:hint="cs"/>
          <w:b/>
          <w:rtl/>
        </w:rPr>
        <w:t>اللاتينية،</w:t>
      </w:r>
      <w:r w:rsidR="005000CE" w:rsidRPr="005000CE">
        <w:rPr>
          <w:b/>
          <w:rtl/>
        </w:rPr>
        <w:t xml:space="preserve"> من أجل تعزيز فعاليتها وزيادة استخدامها في صنع القرار والإبلاغ عن النتائج.</w:t>
      </w:r>
    </w:p>
    <w:p w14:paraId="07B15FCC" w14:textId="77777777" w:rsidR="005000CE" w:rsidRPr="006A3450" w:rsidRDefault="005000CE" w:rsidP="006A3450">
      <w:pPr>
        <w:pStyle w:val="Heading1"/>
        <w:spacing w:before="240" w:after="60"/>
        <w:rPr>
          <w:sz w:val="24"/>
          <w:szCs w:val="24"/>
          <w:rtl/>
        </w:rPr>
      </w:pPr>
      <w:bookmarkStart w:id="53" w:name="_Toc73127887"/>
      <w:bookmarkStart w:id="54" w:name="_Toc73353846"/>
      <w:r w:rsidRPr="006A3450">
        <w:rPr>
          <w:rFonts w:hint="cs"/>
          <w:sz w:val="24"/>
          <w:szCs w:val="24"/>
          <w:rtl/>
        </w:rPr>
        <w:lastRenderedPageBreak/>
        <w:t>التعاون مع هيئات الرقابة الخارجية</w:t>
      </w:r>
      <w:bookmarkEnd w:id="53"/>
      <w:bookmarkEnd w:id="54"/>
    </w:p>
    <w:p w14:paraId="3AB4C776" w14:textId="77777777" w:rsidR="005000CE" w:rsidRPr="005000CE" w:rsidRDefault="005000CE" w:rsidP="00A60268">
      <w:pPr>
        <w:pStyle w:val="Heading2"/>
        <w:rPr>
          <w:rtl/>
        </w:rPr>
      </w:pPr>
      <w:bookmarkStart w:id="55" w:name="_Toc11737777"/>
      <w:bookmarkStart w:id="56" w:name="_Toc40799531"/>
      <w:bookmarkStart w:id="57" w:name="_Toc44432026"/>
      <w:bookmarkStart w:id="58" w:name="_Toc73127339"/>
      <w:bookmarkStart w:id="59" w:name="_Toc73127888"/>
      <w:r w:rsidRPr="005000CE">
        <w:rPr>
          <w:rtl/>
        </w:rPr>
        <w:t>اللجنة الاستشارية المستقلة للرقابة</w:t>
      </w:r>
      <w:bookmarkEnd w:id="55"/>
      <w:bookmarkEnd w:id="56"/>
      <w:bookmarkEnd w:id="57"/>
      <w:r w:rsidRPr="005000CE">
        <w:rPr>
          <w:rFonts w:hint="cs"/>
          <w:rtl/>
        </w:rPr>
        <w:t xml:space="preserve"> </w:t>
      </w:r>
      <w:r w:rsidRPr="008920A9">
        <w:rPr>
          <w:b w:val="0"/>
          <w:bCs/>
        </w:rPr>
        <w:t>(IAOC)</w:t>
      </w:r>
      <w:bookmarkEnd w:id="58"/>
      <w:bookmarkEnd w:id="59"/>
    </w:p>
    <w:p w14:paraId="4454D61B" w14:textId="77777777" w:rsidR="005000CE" w:rsidRDefault="005000CE" w:rsidP="005000CE">
      <w:pPr>
        <w:pStyle w:val="ONUMA"/>
      </w:pPr>
      <w:r w:rsidRPr="005000CE">
        <w:rPr>
          <w:rFonts w:hint="cs"/>
          <w:rtl/>
        </w:rPr>
        <w:t>شاركت الشعبة بانتظام في جلسات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 وشهدت الفترة المشمولة بهذا التقرير عقد أربع جلسات (من السادسة والخمسين إلى التاسعة والخمسين) للجنة الاستشارية المستقلة</w:t>
      </w:r>
      <w:r w:rsidRPr="005000CE">
        <w:rPr>
          <w:rFonts w:hint="eastAsia"/>
          <w:rtl/>
        </w:rPr>
        <w:t> </w:t>
      </w:r>
      <w:r w:rsidRPr="005000CE">
        <w:rPr>
          <w:rFonts w:hint="cs"/>
          <w:rtl/>
        </w:rPr>
        <w:t>للرقابة.</w:t>
      </w:r>
    </w:p>
    <w:p w14:paraId="05A6944B" w14:textId="77777777" w:rsidR="005000CE" w:rsidRDefault="005000CE" w:rsidP="00A60268">
      <w:pPr>
        <w:pStyle w:val="Heading2"/>
      </w:pPr>
      <w:bookmarkStart w:id="60" w:name="_Toc44432027"/>
      <w:bookmarkStart w:id="61" w:name="_Toc73127340"/>
      <w:bookmarkStart w:id="62" w:name="_Toc73127889"/>
      <w:r>
        <w:rPr>
          <w:rFonts w:hint="cs"/>
          <w:rtl/>
        </w:rPr>
        <w:t>المدقق</w:t>
      </w:r>
      <w:r>
        <w:rPr>
          <w:rtl/>
        </w:rPr>
        <w:t xml:space="preserve"> الخارجي</w:t>
      </w:r>
      <w:bookmarkEnd w:id="60"/>
      <w:bookmarkEnd w:id="61"/>
      <w:bookmarkEnd w:id="62"/>
    </w:p>
    <w:p w14:paraId="6293A37D" w14:textId="77777777" w:rsidR="005000CE" w:rsidRDefault="005000CE" w:rsidP="005000CE">
      <w:pPr>
        <w:pStyle w:val="ONUMA"/>
      </w:pPr>
      <w:r w:rsidRPr="00436F1A">
        <w:rPr>
          <w:rFonts w:hint="cs"/>
          <w:rtl/>
        </w:rPr>
        <w:t xml:space="preserve">حافظت شعبة الرقابة الداخلية على علاقة عمل ممتازة مع </w:t>
      </w:r>
      <w:r>
        <w:rPr>
          <w:rFonts w:hint="cs"/>
          <w:rtl/>
        </w:rPr>
        <w:t>المدقق الخارجي</w:t>
      </w:r>
      <w:r w:rsidRPr="00436F1A">
        <w:rPr>
          <w:rFonts w:hint="cs"/>
          <w:rtl/>
        </w:rPr>
        <w:t xml:space="preserve"> من خلال عقد اجتماعات منتظمة عن قضايا </w:t>
      </w:r>
      <w:r>
        <w:rPr>
          <w:rFonts w:hint="cs"/>
          <w:rtl/>
        </w:rPr>
        <w:t>التدقيق</w:t>
      </w:r>
      <w:r w:rsidRPr="00436F1A">
        <w:rPr>
          <w:rFonts w:hint="cs"/>
          <w:rtl/>
        </w:rPr>
        <w:t xml:space="preserve"> والضوابط الداخلية وإدارة المخاطر. وتبادل </w:t>
      </w:r>
      <w:r>
        <w:rPr>
          <w:rFonts w:hint="cs"/>
          <w:rtl/>
        </w:rPr>
        <w:t>المدقق الخارجي</w:t>
      </w:r>
      <w:r w:rsidRPr="00436F1A">
        <w:rPr>
          <w:rFonts w:hint="cs"/>
          <w:rtl/>
        </w:rPr>
        <w:t xml:space="preserve"> والشعبة الاستراتيجيات والخطط السنوية والتقارير الفردية بغية ضمان فعالية التغطية الرقابية وتفادي أي ازدواجية محتملة أو عبء رقابي مفرط.</w:t>
      </w:r>
      <w:r w:rsidRPr="00F1637C">
        <w:rPr>
          <w:rtl/>
        </w:rPr>
        <w:t xml:space="preserve"> </w:t>
      </w:r>
      <w:r>
        <w:rPr>
          <w:rFonts w:hint="cs"/>
          <w:rtl/>
        </w:rPr>
        <w:t>و</w:t>
      </w:r>
      <w:r w:rsidRPr="00F1637C">
        <w:rPr>
          <w:rtl/>
        </w:rPr>
        <w:t xml:space="preserve">شاركت شعبة الرقابة الداخلية بنشاط مع </w:t>
      </w:r>
      <w:r>
        <w:rPr>
          <w:rFonts w:hint="cs"/>
          <w:rtl/>
        </w:rPr>
        <w:t>المدققين</w:t>
      </w:r>
      <w:r w:rsidRPr="00F1637C">
        <w:rPr>
          <w:rtl/>
        </w:rPr>
        <w:t xml:space="preserve"> الخارجيين أثناء التخطيط والتنفيذ اللاحق </w:t>
      </w:r>
      <w:r>
        <w:rPr>
          <w:rFonts w:hint="cs"/>
          <w:rtl/>
        </w:rPr>
        <w:t>للالتزامات خلال عام</w:t>
      </w:r>
      <w:r w:rsidRPr="00F1637C">
        <w:rPr>
          <w:rtl/>
        </w:rPr>
        <w:t xml:space="preserve"> 2020، فضلاً عن تقديم </w:t>
      </w:r>
      <w:r>
        <w:rPr>
          <w:rFonts w:hint="cs"/>
          <w:rtl/>
        </w:rPr>
        <w:t>النواتج</w:t>
      </w:r>
      <w:r w:rsidRPr="00F1637C">
        <w:rPr>
          <w:rtl/>
        </w:rPr>
        <w:t xml:space="preserve"> إلى </w:t>
      </w:r>
      <w:r>
        <w:rPr>
          <w:rFonts w:hint="cs"/>
          <w:rtl/>
        </w:rPr>
        <w:t>المدققين</w:t>
      </w:r>
      <w:r w:rsidRPr="00F1637C">
        <w:rPr>
          <w:rtl/>
        </w:rPr>
        <w:t xml:space="preserve"> الخارجيين حسب الاقتضاء.</w:t>
      </w:r>
    </w:p>
    <w:p w14:paraId="54F3CC9F" w14:textId="77777777" w:rsidR="00FC34B0" w:rsidRDefault="00FC34B0" w:rsidP="00A60268">
      <w:pPr>
        <w:pStyle w:val="Heading2"/>
      </w:pPr>
      <w:bookmarkStart w:id="63" w:name="_Toc489430428"/>
      <w:bookmarkStart w:id="64" w:name="_Toc40311713"/>
      <w:bookmarkStart w:id="65" w:name="_Toc40799532"/>
      <w:bookmarkStart w:id="66" w:name="_Toc44432028"/>
      <w:bookmarkStart w:id="67" w:name="_Toc73127341"/>
      <w:bookmarkStart w:id="68" w:name="_Toc73127890"/>
      <w:r w:rsidRPr="00436F1A">
        <w:rPr>
          <w:rFonts w:hint="cs"/>
          <w:rtl/>
        </w:rPr>
        <w:t>التعاون مع أمين المظالم ومكتب الأخلاقيات</w:t>
      </w:r>
      <w:bookmarkEnd w:id="63"/>
      <w:bookmarkEnd w:id="64"/>
      <w:bookmarkEnd w:id="65"/>
      <w:bookmarkEnd w:id="66"/>
      <w:bookmarkEnd w:id="67"/>
      <w:bookmarkEnd w:id="68"/>
    </w:p>
    <w:p w14:paraId="27FDE447" w14:textId="77777777" w:rsidR="00FC34B0" w:rsidRDefault="00FC34B0" w:rsidP="00FC34B0">
      <w:pPr>
        <w:pStyle w:val="ONUMA"/>
      </w:pPr>
      <w:r w:rsidRPr="00436F1A">
        <w:rPr>
          <w:rFonts w:hint="cs"/>
          <w:rtl/>
        </w:rPr>
        <w:t>خلال الفترة المشمولة بالتقرير، اجتمع مدير الشعبة بانتظام مع أمين المظالم ورئيس مكتب الأخلاقيات لضمان التنسيق الجيد وتكامل الدعم.</w:t>
      </w:r>
    </w:p>
    <w:p w14:paraId="522B3C94" w14:textId="77777777" w:rsidR="00FC34B0" w:rsidRPr="006A3450" w:rsidRDefault="00FC34B0" w:rsidP="006A3450">
      <w:pPr>
        <w:pStyle w:val="Heading1"/>
        <w:spacing w:before="240" w:after="60"/>
        <w:rPr>
          <w:sz w:val="24"/>
          <w:szCs w:val="24"/>
          <w:rtl/>
        </w:rPr>
      </w:pPr>
      <w:bookmarkStart w:id="69" w:name="_Toc489430429"/>
      <w:bookmarkStart w:id="70" w:name="_Toc73127891"/>
      <w:bookmarkStart w:id="71" w:name="_Toc73353847"/>
      <w:r w:rsidRPr="006A3450">
        <w:rPr>
          <w:rFonts w:hint="cs"/>
          <w:sz w:val="24"/>
          <w:szCs w:val="24"/>
          <w:rtl/>
        </w:rPr>
        <w:t>أنشطة الرقابة الأخرى</w:t>
      </w:r>
      <w:bookmarkEnd w:id="69"/>
      <w:bookmarkEnd w:id="70"/>
      <w:bookmarkEnd w:id="71"/>
    </w:p>
    <w:p w14:paraId="5FBFC9DD" w14:textId="77777777" w:rsidR="00FC34B0" w:rsidRPr="00FC34B0" w:rsidRDefault="00FC34B0" w:rsidP="00A60268">
      <w:pPr>
        <w:pStyle w:val="Heading2"/>
      </w:pPr>
      <w:r w:rsidRPr="004501E1">
        <w:rPr>
          <w:rtl/>
        </w:rPr>
        <w:t>مشروع تحليل البيانات</w:t>
      </w:r>
    </w:p>
    <w:p w14:paraId="5BB003CB" w14:textId="3D595A69" w:rsidR="00FC34B0" w:rsidRPr="00436F1A" w:rsidRDefault="00FC34B0" w:rsidP="00146087">
      <w:pPr>
        <w:pStyle w:val="ONUMA"/>
        <w:rPr>
          <w:rtl/>
        </w:rPr>
      </w:pPr>
      <w:r w:rsidRPr="004501E1">
        <w:rPr>
          <w:rtl/>
        </w:rPr>
        <w:t xml:space="preserve">بدأ مشروع </w:t>
      </w:r>
      <w:r>
        <w:rPr>
          <w:rFonts w:hint="cs"/>
          <w:rtl/>
        </w:rPr>
        <w:t>تحليل</w:t>
      </w:r>
      <w:r w:rsidRPr="004501E1">
        <w:rPr>
          <w:rtl/>
        </w:rPr>
        <w:t xml:space="preserve"> </w:t>
      </w:r>
      <w:r>
        <w:rPr>
          <w:rFonts w:hint="cs"/>
          <w:rtl/>
        </w:rPr>
        <w:t>ال</w:t>
      </w:r>
      <w:r w:rsidRPr="004501E1">
        <w:rPr>
          <w:rtl/>
        </w:rPr>
        <w:t>بيانات</w:t>
      </w:r>
      <w:r>
        <w:rPr>
          <w:rFonts w:hint="cs"/>
          <w:rtl/>
        </w:rPr>
        <w:t>،</w:t>
      </w:r>
      <w:r w:rsidRPr="004501E1">
        <w:rPr>
          <w:rtl/>
        </w:rPr>
        <w:t xml:space="preserve"> </w:t>
      </w:r>
      <w:r>
        <w:rPr>
          <w:rFonts w:hint="cs"/>
          <w:rtl/>
        </w:rPr>
        <w:t>ل</w:t>
      </w:r>
      <w:r w:rsidRPr="00436F1A">
        <w:rPr>
          <w:rFonts w:hint="cs"/>
          <w:rtl/>
        </w:rPr>
        <w:t>شعبة الرقابة الداخلية</w:t>
      </w:r>
      <w:r>
        <w:rPr>
          <w:rFonts w:hint="cs"/>
          <w:rtl/>
        </w:rPr>
        <w:t>، الرامي إلى</w:t>
      </w:r>
      <w:r w:rsidRPr="00436F1A">
        <w:rPr>
          <w:rFonts w:hint="cs"/>
          <w:rtl/>
        </w:rPr>
        <w:t xml:space="preserve"> </w:t>
      </w:r>
      <w:r w:rsidRPr="004501E1">
        <w:rPr>
          <w:rtl/>
        </w:rPr>
        <w:t xml:space="preserve">تعزيز أنشطة التدقيق المستمر في ديسمبر </w:t>
      </w:r>
      <w:r w:rsidRPr="004501E1">
        <w:rPr>
          <w:rFonts w:hint="cs"/>
          <w:rtl/>
        </w:rPr>
        <w:t>2020،</w:t>
      </w:r>
      <w:r w:rsidRPr="004501E1">
        <w:rPr>
          <w:rtl/>
        </w:rPr>
        <w:t xml:space="preserve"> </w:t>
      </w:r>
      <w:r>
        <w:rPr>
          <w:rFonts w:hint="cs"/>
          <w:rtl/>
        </w:rPr>
        <w:t>ولا يزال جاريا في الوقت الراهن.</w:t>
      </w:r>
      <w:r w:rsidRPr="004501E1">
        <w:rPr>
          <w:rtl/>
        </w:rPr>
        <w:t xml:space="preserve"> </w:t>
      </w:r>
      <w:r>
        <w:rPr>
          <w:rFonts w:hint="cs"/>
          <w:rtl/>
        </w:rPr>
        <w:t>و</w:t>
      </w:r>
      <w:r w:rsidRPr="004501E1">
        <w:rPr>
          <w:rtl/>
        </w:rPr>
        <w:t xml:space="preserve">تتمثل أهداف المشروع في: </w:t>
      </w:r>
      <w:r>
        <w:rPr>
          <w:rFonts w:hint="cs"/>
          <w:rtl/>
        </w:rPr>
        <w:t>تحديث</w:t>
      </w:r>
      <w:r w:rsidRPr="004501E1">
        <w:rPr>
          <w:rtl/>
        </w:rPr>
        <w:t xml:space="preserve"> وتعزيز </w:t>
      </w:r>
      <w:r>
        <w:rPr>
          <w:rFonts w:hint="cs"/>
          <w:rtl/>
        </w:rPr>
        <w:t>تحليل</w:t>
      </w:r>
      <w:r w:rsidRPr="004501E1">
        <w:rPr>
          <w:rtl/>
        </w:rPr>
        <w:t xml:space="preserve"> </w:t>
      </w:r>
      <w:r>
        <w:rPr>
          <w:rFonts w:hint="cs"/>
          <w:rtl/>
        </w:rPr>
        <w:t>ال</w:t>
      </w:r>
      <w:r w:rsidRPr="004501E1">
        <w:rPr>
          <w:rtl/>
        </w:rPr>
        <w:t xml:space="preserve">بيانات وقدرات التدقيق </w:t>
      </w:r>
      <w:r w:rsidRPr="004501E1">
        <w:rPr>
          <w:rFonts w:hint="cs"/>
          <w:rtl/>
        </w:rPr>
        <w:t>المستمر</w:t>
      </w:r>
      <w:r>
        <w:rPr>
          <w:rFonts w:hint="cs"/>
          <w:rtl/>
        </w:rPr>
        <w:t xml:space="preserve"> للشعبة</w:t>
      </w:r>
      <w:r w:rsidRPr="004501E1">
        <w:rPr>
          <w:rtl/>
        </w:rPr>
        <w:t xml:space="preserve"> بما في ذلك </w:t>
      </w:r>
      <w:r>
        <w:rPr>
          <w:rFonts w:hint="cs"/>
          <w:rtl/>
        </w:rPr>
        <w:t>وضع</w:t>
      </w:r>
      <w:r w:rsidRPr="004501E1">
        <w:rPr>
          <w:rtl/>
        </w:rPr>
        <w:t xml:space="preserve"> البرامج النصية لإجراء اختبارات تحليل </w:t>
      </w:r>
      <w:r w:rsidRPr="004501E1">
        <w:rPr>
          <w:rFonts w:hint="cs"/>
          <w:rtl/>
        </w:rPr>
        <w:t>البيانات؛</w:t>
      </w:r>
      <w:r w:rsidRPr="004501E1">
        <w:rPr>
          <w:rtl/>
        </w:rPr>
        <w:t xml:space="preserve"> </w:t>
      </w:r>
      <w:r>
        <w:rPr>
          <w:rFonts w:hint="cs"/>
          <w:rtl/>
        </w:rPr>
        <w:t>ووضع</w:t>
      </w:r>
      <w:r w:rsidRPr="004501E1">
        <w:rPr>
          <w:rtl/>
        </w:rPr>
        <w:t xml:space="preserve"> </w:t>
      </w:r>
      <w:r>
        <w:rPr>
          <w:rFonts w:hint="cs"/>
          <w:rtl/>
        </w:rPr>
        <w:t>ال</w:t>
      </w:r>
      <w:r w:rsidRPr="004501E1">
        <w:rPr>
          <w:rtl/>
        </w:rPr>
        <w:t xml:space="preserve">مبادئ </w:t>
      </w:r>
      <w:r>
        <w:rPr>
          <w:rFonts w:hint="cs"/>
          <w:rtl/>
        </w:rPr>
        <w:t>ال</w:t>
      </w:r>
      <w:r w:rsidRPr="004501E1">
        <w:rPr>
          <w:rtl/>
        </w:rPr>
        <w:t xml:space="preserve">توجيهية </w:t>
      </w:r>
      <w:r w:rsidRPr="004501E1">
        <w:rPr>
          <w:rFonts w:hint="cs"/>
          <w:rtl/>
        </w:rPr>
        <w:t>للبرمجة؛</w:t>
      </w:r>
      <w:r w:rsidRPr="004501E1">
        <w:rPr>
          <w:rtl/>
        </w:rPr>
        <w:t xml:space="preserve"> </w:t>
      </w:r>
      <w:r>
        <w:rPr>
          <w:rFonts w:hint="cs"/>
          <w:rtl/>
        </w:rPr>
        <w:t>و</w:t>
      </w:r>
      <w:r w:rsidRPr="004501E1">
        <w:rPr>
          <w:rtl/>
        </w:rPr>
        <w:t xml:space="preserve">توفير التدريب لموظفي </w:t>
      </w:r>
      <w:r>
        <w:rPr>
          <w:rFonts w:hint="cs"/>
          <w:rtl/>
        </w:rPr>
        <w:t>الشعبة</w:t>
      </w:r>
      <w:r w:rsidRPr="004501E1">
        <w:rPr>
          <w:rtl/>
        </w:rPr>
        <w:t xml:space="preserve"> على استخدام تحليلات </w:t>
      </w:r>
      <w:r w:rsidRPr="004501E1">
        <w:rPr>
          <w:rFonts w:hint="cs"/>
          <w:rtl/>
        </w:rPr>
        <w:t>البيانات؛</w:t>
      </w:r>
      <w:r w:rsidRPr="004501E1">
        <w:rPr>
          <w:rtl/>
        </w:rPr>
        <w:t xml:space="preserve"> وتقديم الدعم </w:t>
      </w:r>
      <w:r>
        <w:rPr>
          <w:rFonts w:hint="cs"/>
          <w:rtl/>
        </w:rPr>
        <w:t>للتمكن من عرض</w:t>
      </w:r>
      <w:r w:rsidRPr="004501E1">
        <w:rPr>
          <w:rtl/>
        </w:rPr>
        <w:t xml:space="preserve"> نتائج التحليلات. </w:t>
      </w:r>
      <w:r>
        <w:rPr>
          <w:rFonts w:hint="cs"/>
          <w:rtl/>
        </w:rPr>
        <w:t>و</w:t>
      </w:r>
      <w:r w:rsidRPr="004501E1">
        <w:rPr>
          <w:rtl/>
        </w:rPr>
        <w:t xml:space="preserve">من المتوقع </w:t>
      </w:r>
      <w:r>
        <w:rPr>
          <w:rFonts w:hint="cs"/>
          <w:rtl/>
        </w:rPr>
        <w:t>الاستكمال</w:t>
      </w:r>
      <w:r w:rsidRPr="004501E1">
        <w:rPr>
          <w:rtl/>
        </w:rPr>
        <w:t xml:space="preserve"> المشروع خلال الربع الثالث من عام</w:t>
      </w:r>
      <w:r w:rsidR="00146087">
        <w:rPr>
          <w:rFonts w:hint="cs"/>
          <w:rtl/>
        </w:rPr>
        <w:t> </w:t>
      </w:r>
      <w:r w:rsidRPr="004501E1">
        <w:rPr>
          <w:rtl/>
        </w:rPr>
        <w:t>2021.</w:t>
      </w:r>
    </w:p>
    <w:p w14:paraId="0A8E5ACA" w14:textId="77777777" w:rsidR="005000CE" w:rsidRDefault="00FC34B0" w:rsidP="00A60268">
      <w:pPr>
        <w:pStyle w:val="Heading2"/>
      </w:pPr>
      <w:bookmarkStart w:id="72" w:name="_Toc11737780"/>
      <w:bookmarkStart w:id="73" w:name="_Toc40311715"/>
      <w:bookmarkStart w:id="74" w:name="_Toc40799534"/>
      <w:bookmarkStart w:id="75" w:name="_Toc44432030"/>
      <w:bookmarkStart w:id="76" w:name="_Toc73127343"/>
      <w:bookmarkStart w:id="77" w:name="_Toc73127892"/>
      <w:r w:rsidRPr="00436F1A">
        <w:rPr>
          <w:rtl/>
        </w:rPr>
        <w:t>أنشطة التواصل في المنظمة</w:t>
      </w:r>
      <w:bookmarkEnd w:id="72"/>
      <w:bookmarkEnd w:id="73"/>
      <w:bookmarkEnd w:id="74"/>
      <w:bookmarkEnd w:id="75"/>
      <w:bookmarkEnd w:id="76"/>
      <w:bookmarkEnd w:id="77"/>
    </w:p>
    <w:p w14:paraId="123DBB45" w14:textId="77777777" w:rsidR="00FC34B0" w:rsidRDefault="00FC34B0" w:rsidP="00FC34B0">
      <w:pPr>
        <w:pStyle w:val="ONUMA"/>
      </w:pPr>
      <w:r w:rsidRPr="00436F1A">
        <w:rPr>
          <w:rFonts w:hint="cs"/>
          <w:rtl/>
          <w:lang w:bidi="ar-EG"/>
        </w:rPr>
        <w:t xml:space="preserve">استمرت </w:t>
      </w:r>
      <w:r w:rsidRPr="00436F1A">
        <w:rPr>
          <w:rFonts w:hint="cs"/>
          <w:rtl/>
        </w:rPr>
        <w:t xml:space="preserve">الشعبة، ضمن جهودها المستمرة لتوضيح عملها والدفاع عنه، في التواصل مع الزملاء داخل الويبو من خلال تقديم عروض للموظفين الجدد في إطار التدريبات التمهيدية، وإصدار النشرة الإخبارية للشعبة ولوحات البيانات الخاصة بالشعبة، وتقديم عروض </w:t>
      </w:r>
      <w:r>
        <w:rPr>
          <w:rFonts w:hint="cs"/>
          <w:rtl/>
        </w:rPr>
        <w:t>للمدراء</w:t>
      </w:r>
      <w:r w:rsidRPr="00436F1A">
        <w:rPr>
          <w:rFonts w:hint="cs"/>
          <w:rtl/>
        </w:rPr>
        <w:t xml:space="preserve"> وكبار الإداريين عند الاقتضاء.</w:t>
      </w:r>
    </w:p>
    <w:p w14:paraId="65460F45" w14:textId="77777777" w:rsidR="00FC34B0" w:rsidRDefault="00FC34B0" w:rsidP="00A60268">
      <w:pPr>
        <w:pStyle w:val="Heading2"/>
      </w:pPr>
      <w:bookmarkStart w:id="78" w:name="_Toc73127344"/>
      <w:bookmarkStart w:id="79" w:name="_Toc73127893"/>
      <w:r>
        <w:rPr>
          <w:rFonts w:hint="cs"/>
          <w:rtl/>
        </w:rPr>
        <w:t>الربط الشبكي بوظائف</w:t>
      </w:r>
      <w:r w:rsidRPr="00225E44">
        <w:rPr>
          <w:rtl/>
        </w:rPr>
        <w:t xml:space="preserve"> رقابية أخرى</w:t>
      </w:r>
      <w:bookmarkEnd w:id="78"/>
      <w:bookmarkEnd w:id="79"/>
    </w:p>
    <w:p w14:paraId="4BC4B5AA" w14:textId="77777777" w:rsidR="00FC34B0" w:rsidRDefault="00FC34B0" w:rsidP="00FC34B0">
      <w:pPr>
        <w:pStyle w:val="ONUMA"/>
      </w:pPr>
      <w:r w:rsidRPr="00225E44">
        <w:rPr>
          <w:rFonts w:hint="cs"/>
          <w:rtl/>
        </w:rPr>
        <w:t>يشمل ميثاق الرقابة الداخلية أحكاما محددة</w:t>
      </w:r>
      <w:r w:rsidRPr="00225E44">
        <w:rPr>
          <w:vertAlign w:val="superscript"/>
          <w:rtl/>
          <w:lang w:bidi="ar-EG"/>
        </w:rPr>
        <w:footnoteReference w:id="15"/>
      </w:r>
      <w:r w:rsidRPr="00225E44">
        <w:rPr>
          <w:rFonts w:hint="cs"/>
          <w:rtl/>
        </w:rPr>
        <w:t xml:space="preserve"> عن </w:t>
      </w:r>
      <w:r>
        <w:rPr>
          <w:rFonts w:hint="cs"/>
          <w:rtl/>
        </w:rPr>
        <w:t>الربط الشبكي</w:t>
      </w:r>
      <w:r w:rsidRPr="00225E44">
        <w:rPr>
          <w:rFonts w:hint="cs"/>
          <w:rtl/>
        </w:rPr>
        <w:t xml:space="preserve"> مع دوائر الرقابة الداخلية في المنظمات الأخرى التابعة لمنظومة الأمم المتحدة وفي المؤسسات المالية المتعددة الأطراف، والتعاون معها. 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14:paraId="547A0E4D" w14:textId="77777777" w:rsidR="00FC34B0" w:rsidRPr="00724C8D" w:rsidRDefault="00FC34B0" w:rsidP="00FC34B0">
      <w:pPr>
        <w:pStyle w:val="ONUMA"/>
        <w:numPr>
          <w:ilvl w:val="1"/>
          <w:numId w:val="7"/>
        </w:numPr>
      </w:pPr>
      <w:r w:rsidRPr="00724C8D">
        <w:rPr>
          <w:rtl/>
        </w:rPr>
        <w:t xml:space="preserve">اجتماع </w:t>
      </w:r>
      <w:r w:rsidRPr="00724C8D">
        <w:rPr>
          <w:rFonts w:hint="cs"/>
          <w:rtl/>
        </w:rPr>
        <w:t>عن بعد</w:t>
      </w:r>
      <w:r w:rsidRPr="00724C8D">
        <w:rPr>
          <w:rtl/>
        </w:rPr>
        <w:t xml:space="preserve"> ل</w:t>
      </w:r>
      <w:r w:rsidRPr="00724C8D">
        <w:rPr>
          <w:rFonts w:hint="cs"/>
          <w:rtl/>
        </w:rPr>
        <w:t>ممثلي دوائر التدقيق الداخلي في</w:t>
      </w:r>
      <w:r w:rsidRPr="00724C8D">
        <w:rPr>
          <w:rtl/>
        </w:rPr>
        <w:t xml:space="preserve"> الأمم المتحدة </w:t>
      </w:r>
      <w:r w:rsidRPr="00724C8D">
        <w:rPr>
          <w:rFonts w:hint="cs"/>
          <w:rtl/>
        </w:rPr>
        <w:t>بشأن استجابة الأمم المتحدة لجائحة كوفيد-19 و</w:t>
      </w:r>
      <w:r w:rsidRPr="00724C8D">
        <w:rPr>
          <w:rtl/>
        </w:rPr>
        <w:t>تبادل الخبرات</w:t>
      </w:r>
      <w:r w:rsidRPr="00724C8D">
        <w:rPr>
          <w:rFonts w:hint="cs"/>
          <w:rtl/>
        </w:rPr>
        <w:t>، الذي</w:t>
      </w:r>
      <w:r w:rsidRPr="00724C8D">
        <w:rPr>
          <w:rtl/>
        </w:rPr>
        <w:t xml:space="preserve"> استضافه مكتب خدمات الرقابة الداخلية </w:t>
      </w:r>
      <w:r w:rsidRPr="00724C8D">
        <w:rPr>
          <w:rFonts w:hint="cs"/>
          <w:rtl/>
        </w:rPr>
        <w:t>التابع ل</w:t>
      </w:r>
      <w:r w:rsidRPr="00724C8D">
        <w:rPr>
          <w:rtl/>
        </w:rPr>
        <w:t>لأمم المتحدة (</w:t>
      </w:r>
      <w:r w:rsidRPr="00724C8D">
        <w:t>OIOS</w:t>
      </w:r>
      <w:r w:rsidRPr="00724C8D">
        <w:rPr>
          <w:rtl/>
        </w:rPr>
        <w:t>) في 14 مايو 2020</w:t>
      </w:r>
      <w:r w:rsidRPr="00724C8D">
        <w:rPr>
          <w:rFonts w:hint="cs"/>
          <w:rtl/>
        </w:rPr>
        <w:t>؛</w:t>
      </w:r>
    </w:p>
    <w:p w14:paraId="69838E1D" w14:textId="719ACE33" w:rsidR="00FC34B0" w:rsidRPr="00724C8D" w:rsidRDefault="00FC34B0" w:rsidP="00FC34B0">
      <w:pPr>
        <w:pStyle w:val="ONUMA"/>
        <w:numPr>
          <w:ilvl w:val="1"/>
          <w:numId w:val="7"/>
        </w:numPr>
      </w:pPr>
      <w:r w:rsidRPr="00724C8D">
        <w:rPr>
          <w:rtl/>
        </w:rPr>
        <w:t xml:space="preserve">حلقة نقاش </w:t>
      </w:r>
      <w:r w:rsidRPr="00724C8D">
        <w:rPr>
          <w:rFonts w:hint="cs"/>
          <w:rtl/>
        </w:rPr>
        <w:t>عن بعد</w:t>
      </w:r>
      <w:r w:rsidRPr="00724C8D">
        <w:rPr>
          <w:rtl/>
        </w:rPr>
        <w:t xml:space="preserve"> ل</w:t>
      </w:r>
      <w:r w:rsidRPr="00724C8D">
        <w:rPr>
          <w:rFonts w:hint="cs"/>
          <w:rtl/>
        </w:rPr>
        <w:t>ممثلي دوائر التدقيق الداخلي في</w:t>
      </w:r>
      <w:r w:rsidRPr="00724C8D">
        <w:rPr>
          <w:rtl/>
        </w:rPr>
        <w:t xml:space="preserve"> الأمم المتحدة </w:t>
      </w:r>
      <w:r w:rsidRPr="00724C8D">
        <w:rPr>
          <w:rFonts w:hint="cs"/>
          <w:rtl/>
        </w:rPr>
        <w:t>بشأن آثار جائحة كوفيد-19،</w:t>
      </w:r>
      <w:r w:rsidRPr="00724C8D">
        <w:rPr>
          <w:rtl/>
        </w:rPr>
        <w:t xml:space="preserve"> استضافتها </w:t>
      </w:r>
      <w:r w:rsidR="008F37DA">
        <w:rPr>
          <w:rFonts w:hint="cs"/>
          <w:rtl/>
        </w:rPr>
        <w:t xml:space="preserve">كل من </w:t>
      </w:r>
      <w:r w:rsidR="008F37DA" w:rsidRPr="008F37DA">
        <w:rPr>
          <w:rtl/>
        </w:rPr>
        <w:t xml:space="preserve">مكتب خدمات الرقابة الداخلية </w:t>
      </w:r>
      <w:r w:rsidR="008F37DA">
        <w:rPr>
          <w:rFonts w:hint="cs"/>
          <w:rtl/>
        </w:rPr>
        <w:t>و</w:t>
      </w:r>
      <w:r w:rsidRPr="00724C8D">
        <w:rPr>
          <w:rtl/>
        </w:rPr>
        <w:t xml:space="preserve">الوكالة الدولية للطاقة الذرية في 23 يونيو </w:t>
      </w:r>
      <w:r w:rsidRPr="00724C8D">
        <w:rPr>
          <w:rFonts w:hint="cs"/>
          <w:rtl/>
        </w:rPr>
        <w:t>2020؛</w:t>
      </w:r>
    </w:p>
    <w:p w14:paraId="76EFEF2F" w14:textId="4CFB79F5" w:rsidR="00FC34B0" w:rsidRPr="00724C8D" w:rsidRDefault="001B256B" w:rsidP="00FC34B0">
      <w:pPr>
        <w:pStyle w:val="ONUMA"/>
        <w:numPr>
          <w:ilvl w:val="1"/>
          <w:numId w:val="7"/>
        </w:numPr>
      </w:pPr>
      <w:r>
        <w:rPr>
          <w:rFonts w:hint="cs"/>
          <w:rtl/>
        </w:rPr>
        <w:t>جلسة</w:t>
      </w:r>
      <w:r w:rsidR="00FC34B0" w:rsidRPr="00724C8D">
        <w:rPr>
          <w:rtl/>
        </w:rPr>
        <w:t xml:space="preserve"> </w:t>
      </w:r>
      <w:r w:rsidR="00FC34B0" w:rsidRPr="00724C8D">
        <w:rPr>
          <w:rFonts w:hint="cs"/>
          <w:rtl/>
        </w:rPr>
        <w:t>عن بعد</w:t>
      </w:r>
      <w:r w:rsidR="00FC34B0" w:rsidRPr="00724C8D">
        <w:rPr>
          <w:rtl/>
        </w:rPr>
        <w:t xml:space="preserve"> ل</w:t>
      </w:r>
      <w:r w:rsidR="00FC34B0" w:rsidRPr="00724C8D">
        <w:rPr>
          <w:rFonts w:hint="cs"/>
          <w:rtl/>
        </w:rPr>
        <w:t>ممثلي دوائر التدقيق الداخلي في</w:t>
      </w:r>
      <w:r w:rsidR="00FC34B0" w:rsidRPr="00724C8D">
        <w:rPr>
          <w:rtl/>
        </w:rPr>
        <w:t xml:space="preserve"> الأمم المتحدة في 28 أغسطس </w:t>
      </w:r>
      <w:r w:rsidR="00FC34B0" w:rsidRPr="00724C8D">
        <w:rPr>
          <w:rFonts w:hint="cs"/>
          <w:rtl/>
        </w:rPr>
        <w:t>2020،</w:t>
      </w:r>
      <w:r w:rsidR="00FC34B0" w:rsidRPr="00724C8D">
        <w:rPr>
          <w:rtl/>
        </w:rPr>
        <w:t xml:space="preserve"> </w:t>
      </w:r>
      <w:r w:rsidR="00FC34B0" w:rsidRPr="00724C8D">
        <w:rPr>
          <w:rFonts w:hint="cs"/>
          <w:rtl/>
        </w:rPr>
        <w:t>بشأن أوجه</w:t>
      </w:r>
      <w:r w:rsidR="00FC34B0" w:rsidRPr="00724C8D">
        <w:rPr>
          <w:rtl/>
        </w:rPr>
        <w:t xml:space="preserve"> النجاح والفشل في تجربة التكنولوجيا في </w:t>
      </w:r>
      <w:r w:rsidR="00FC34B0" w:rsidRPr="00724C8D">
        <w:rPr>
          <w:rFonts w:hint="cs"/>
          <w:rtl/>
        </w:rPr>
        <w:t>التدقيق</w:t>
      </w:r>
      <w:r>
        <w:rPr>
          <w:rFonts w:hint="cs"/>
          <w:rtl/>
        </w:rPr>
        <w:t xml:space="preserve">، استضافها </w:t>
      </w:r>
      <w:r w:rsidRPr="00724C8D">
        <w:rPr>
          <w:rFonts w:hint="cs"/>
          <w:rtl/>
        </w:rPr>
        <w:t>مصرف</w:t>
      </w:r>
      <w:r w:rsidRPr="00724C8D">
        <w:rPr>
          <w:rtl/>
        </w:rPr>
        <w:t xml:space="preserve"> التنمية الآسيوي</w:t>
      </w:r>
      <w:r w:rsidR="00146087">
        <w:rPr>
          <w:rFonts w:hint="cs"/>
          <w:rtl/>
        </w:rPr>
        <w:t>؛</w:t>
      </w:r>
    </w:p>
    <w:p w14:paraId="6DB7D98E" w14:textId="7522D8D2" w:rsidR="00FC34B0" w:rsidRPr="00724C8D" w:rsidRDefault="00FC34B0" w:rsidP="00FC34B0">
      <w:pPr>
        <w:pStyle w:val="ONUMA"/>
        <w:numPr>
          <w:ilvl w:val="1"/>
          <w:numId w:val="7"/>
        </w:numPr>
      </w:pPr>
      <w:r w:rsidRPr="00724C8D">
        <w:rPr>
          <w:rtl/>
        </w:rPr>
        <w:lastRenderedPageBreak/>
        <w:t xml:space="preserve">جلسة </w:t>
      </w:r>
      <w:r w:rsidRPr="00724C8D">
        <w:rPr>
          <w:rFonts w:hint="cs"/>
          <w:rtl/>
        </w:rPr>
        <w:t>عن بعد</w:t>
      </w:r>
      <w:r w:rsidRPr="00724C8D">
        <w:rPr>
          <w:rtl/>
        </w:rPr>
        <w:t xml:space="preserve"> ل</w:t>
      </w:r>
      <w:r w:rsidRPr="00724C8D">
        <w:rPr>
          <w:rFonts w:hint="cs"/>
          <w:rtl/>
        </w:rPr>
        <w:t>ممثلي دوائر التدقيق الداخلي في</w:t>
      </w:r>
      <w:r w:rsidRPr="00724C8D">
        <w:rPr>
          <w:rtl/>
        </w:rPr>
        <w:t xml:space="preserve"> الأمم المتحدة بشأن التقييم الديناميكي </w:t>
      </w:r>
      <w:r w:rsidRPr="00724C8D">
        <w:rPr>
          <w:rFonts w:hint="cs"/>
          <w:rtl/>
        </w:rPr>
        <w:t>للمخاطر،</w:t>
      </w:r>
      <w:r w:rsidRPr="00724C8D">
        <w:rPr>
          <w:rtl/>
        </w:rPr>
        <w:t xml:space="preserve"> </w:t>
      </w:r>
      <w:r w:rsidRPr="00724C8D">
        <w:rPr>
          <w:rFonts w:hint="cs"/>
          <w:rtl/>
        </w:rPr>
        <w:t>و</w:t>
      </w:r>
      <w:r w:rsidRPr="00724C8D">
        <w:rPr>
          <w:rtl/>
        </w:rPr>
        <w:t>استضافها البنك الدولي في 3 نوفمبر 2020</w:t>
      </w:r>
      <w:r w:rsidR="00146087">
        <w:rPr>
          <w:rFonts w:hint="cs"/>
          <w:rtl/>
        </w:rPr>
        <w:t>؛</w:t>
      </w:r>
    </w:p>
    <w:p w14:paraId="4122039D" w14:textId="3AC1927E" w:rsidR="00FC34B0" w:rsidRPr="00724C8D" w:rsidRDefault="00FC34B0" w:rsidP="00FC34B0">
      <w:pPr>
        <w:pStyle w:val="ONUMA"/>
        <w:numPr>
          <w:ilvl w:val="1"/>
          <w:numId w:val="7"/>
        </w:numPr>
      </w:pPr>
      <w:r w:rsidRPr="00724C8D">
        <w:rPr>
          <w:rtl/>
        </w:rPr>
        <w:t xml:space="preserve">مناقشات </w:t>
      </w:r>
      <w:r w:rsidRPr="00724C8D">
        <w:rPr>
          <w:rFonts w:hint="cs"/>
          <w:rtl/>
        </w:rPr>
        <w:t>عن بعد</w:t>
      </w:r>
      <w:r w:rsidRPr="00724C8D">
        <w:rPr>
          <w:rtl/>
        </w:rPr>
        <w:t xml:space="preserve"> ل</w:t>
      </w:r>
      <w:r w:rsidRPr="00724C8D">
        <w:rPr>
          <w:rFonts w:hint="cs"/>
          <w:rtl/>
        </w:rPr>
        <w:t>ممثلي دوائر التدقيق الداخلي في</w:t>
      </w:r>
      <w:r w:rsidRPr="00724C8D">
        <w:rPr>
          <w:rtl/>
        </w:rPr>
        <w:t xml:space="preserve"> الأمم المتحدة </w:t>
      </w:r>
      <w:r w:rsidRPr="00724C8D">
        <w:rPr>
          <w:rFonts w:hint="cs"/>
          <w:rtl/>
        </w:rPr>
        <w:t>بشأن</w:t>
      </w:r>
      <w:r w:rsidRPr="00724C8D">
        <w:rPr>
          <w:rtl/>
        </w:rPr>
        <w:t xml:space="preserve"> تقرير مجلس مراجعي حسابات الأمم المتحدة وتحديثات إصلاح الأمم </w:t>
      </w:r>
      <w:r w:rsidRPr="00724C8D">
        <w:rPr>
          <w:rFonts w:hint="cs"/>
          <w:rtl/>
        </w:rPr>
        <w:t>المتحدة،</w:t>
      </w:r>
      <w:r w:rsidRPr="00724C8D">
        <w:rPr>
          <w:rtl/>
        </w:rPr>
        <w:t xml:space="preserve"> التي استضافها مكتب خدمات الرقابة الداخلية التابع للأمم </w:t>
      </w:r>
      <w:r w:rsidRPr="00724C8D">
        <w:rPr>
          <w:rFonts w:hint="cs"/>
          <w:rtl/>
        </w:rPr>
        <w:t>المتحدة،</w:t>
      </w:r>
      <w:r w:rsidRPr="00724C8D">
        <w:rPr>
          <w:rtl/>
        </w:rPr>
        <w:t xml:space="preserve"> في 12 نوفمبر 2020</w:t>
      </w:r>
      <w:r w:rsidR="00146087">
        <w:rPr>
          <w:rFonts w:hint="cs"/>
          <w:rtl/>
        </w:rPr>
        <w:t>؛</w:t>
      </w:r>
    </w:p>
    <w:p w14:paraId="50F16E95" w14:textId="77777777" w:rsidR="00FC34B0" w:rsidRPr="00724C8D" w:rsidRDefault="00FC34B0" w:rsidP="00FC34B0">
      <w:pPr>
        <w:pStyle w:val="ONUMA"/>
        <w:numPr>
          <w:ilvl w:val="1"/>
          <w:numId w:val="7"/>
        </w:numPr>
      </w:pPr>
      <w:r w:rsidRPr="00724C8D">
        <w:rPr>
          <w:rtl/>
        </w:rPr>
        <w:t xml:space="preserve">الاجتماع العام السنوي لفريق الأمم المتحدة المعني بالتقييم 2020 وندوة ممارسة </w:t>
      </w:r>
      <w:r w:rsidRPr="00724C8D">
        <w:rPr>
          <w:rFonts w:hint="cs"/>
          <w:rtl/>
        </w:rPr>
        <w:t>التبادل،</w:t>
      </w:r>
      <w:r w:rsidRPr="00724C8D">
        <w:rPr>
          <w:rtl/>
        </w:rPr>
        <w:t xml:space="preserve"> التي عُقدت </w:t>
      </w:r>
      <w:r w:rsidRPr="00724C8D">
        <w:rPr>
          <w:rFonts w:hint="cs"/>
          <w:rtl/>
        </w:rPr>
        <w:t>عن بعد</w:t>
      </w:r>
      <w:r w:rsidRPr="00724C8D">
        <w:rPr>
          <w:rtl/>
        </w:rPr>
        <w:t xml:space="preserve"> بين 22 </w:t>
      </w:r>
      <w:r w:rsidRPr="00724C8D">
        <w:rPr>
          <w:rFonts w:hint="cs"/>
          <w:rtl/>
        </w:rPr>
        <w:t>و23</w:t>
      </w:r>
      <w:r w:rsidRPr="00724C8D">
        <w:rPr>
          <w:rtl/>
        </w:rPr>
        <w:t xml:space="preserve"> يونيو 2020</w:t>
      </w:r>
      <w:r w:rsidRPr="00724C8D">
        <w:rPr>
          <w:rFonts w:hint="cs"/>
          <w:rtl/>
        </w:rPr>
        <w:t>؛</w:t>
      </w:r>
    </w:p>
    <w:p w14:paraId="592C2E15" w14:textId="436F9C61" w:rsidR="00FC34B0" w:rsidRPr="00724C8D" w:rsidRDefault="00FC34B0" w:rsidP="00FC34B0">
      <w:pPr>
        <w:pStyle w:val="ONUMA"/>
        <w:numPr>
          <w:ilvl w:val="1"/>
          <w:numId w:val="7"/>
        </w:numPr>
      </w:pPr>
      <w:r w:rsidRPr="00724C8D">
        <w:rPr>
          <w:rtl/>
        </w:rPr>
        <w:t>شبكة فريق الأمم المتحدة المعني بالتقييم من خلال أداء واجباته كنائب رئيس و</w:t>
      </w:r>
      <w:r w:rsidR="001B256B">
        <w:rPr>
          <w:rFonts w:hint="cs"/>
          <w:rtl/>
        </w:rPr>
        <w:t>رئاسة</w:t>
      </w:r>
      <w:r w:rsidRPr="00724C8D">
        <w:rPr>
          <w:rtl/>
        </w:rPr>
        <w:t xml:space="preserve"> فريق </w:t>
      </w:r>
      <w:r w:rsidR="00BA451F">
        <w:rPr>
          <w:rFonts w:hint="cs"/>
          <w:rtl/>
        </w:rPr>
        <w:t>الخبراء المكلف بإجراء</w:t>
      </w:r>
      <w:r w:rsidRPr="00724C8D">
        <w:rPr>
          <w:rtl/>
        </w:rPr>
        <w:t xml:space="preserve"> </w:t>
      </w:r>
      <w:r w:rsidRPr="00724C8D">
        <w:rPr>
          <w:rFonts w:hint="cs"/>
          <w:rtl/>
        </w:rPr>
        <w:t>ال</w:t>
      </w:r>
      <w:r w:rsidRPr="00724C8D">
        <w:rPr>
          <w:rtl/>
        </w:rPr>
        <w:t xml:space="preserve">استعراض </w:t>
      </w:r>
      <w:r w:rsidRPr="00724C8D">
        <w:rPr>
          <w:rFonts w:hint="cs"/>
          <w:rtl/>
        </w:rPr>
        <w:t>المهني للأقران</w:t>
      </w:r>
      <w:r w:rsidRPr="00724C8D">
        <w:rPr>
          <w:rtl/>
        </w:rPr>
        <w:t xml:space="preserve"> للمنظمة الدولية للهجرة</w:t>
      </w:r>
      <w:r w:rsidRPr="00724C8D">
        <w:rPr>
          <w:rFonts w:hint="cs"/>
          <w:rtl/>
        </w:rPr>
        <w:t>؛</w:t>
      </w:r>
    </w:p>
    <w:p w14:paraId="0EF0C14F" w14:textId="7DD0C103" w:rsidR="00FC34B0" w:rsidRPr="00FC34B0" w:rsidRDefault="00FC34B0" w:rsidP="00FC34B0">
      <w:pPr>
        <w:pStyle w:val="ONUMA"/>
        <w:numPr>
          <w:ilvl w:val="1"/>
          <w:numId w:val="7"/>
        </w:numPr>
        <w:rPr>
          <w:rtl/>
        </w:rPr>
      </w:pPr>
      <w:r w:rsidRPr="00724C8D">
        <w:rPr>
          <w:rtl/>
        </w:rPr>
        <w:t xml:space="preserve">تدريب </w:t>
      </w:r>
      <w:r w:rsidRPr="00724C8D">
        <w:rPr>
          <w:rFonts w:hint="cs"/>
          <w:rtl/>
        </w:rPr>
        <w:t>شبكي</w:t>
      </w:r>
      <w:r w:rsidRPr="00724C8D">
        <w:rPr>
          <w:rtl/>
        </w:rPr>
        <w:t xml:space="preserve"> لمحققي منظومة الأمم المتحدة بشأن "الجوانب المعرفية للمقابلات</w:t>
      </w:r>
      <w:r w:rsidRPr="00724C8D">
        <w:rPr>
          <w:rFonts w:hint="cs"/>
          <w:rtl/>
        </w:rPr>
        <w:t>"،</w:t>
      </w:r>
      <w:r w:rsidRPr="00724C8D">
        <w:rPr>
          <w:rtl/>
        </w:rPr>
        <w:t xml:space="preserve"> تنظمه الويبو بالاشتراك مع </w:t>
      </w:r>
      <w:r w:rsidR="00BA451F">
        <w:rPr>
          <w:rFonts w:hint="cs"/>
          <w:rtl/>
        </w:rPr>
        <w:t>شعبة الرقابة الداخلية و</w:t>
      </w:r>
      <w:r w:rsidRPr="00724C8D">
        <w:rPr>
          <w:rtl/>
        </w:rPr>
        <w:t>مكتب خدمات الرقابة الداخلية التابع للأمم المتحدة.</w:t>
      </w:r>
    </w:p>
    <w:p w14:paraId="4534B9D5" w14:textId="77777777" w:rsidR="00FC34B0" w:rsidRPr="006A3450" w:rsidRDefault="00FC34B0" w:rsidP="006A3450">
      <w:pPr>
        <w:pStyle w:val="Heading1"/>
        <w:spacing w:before="240" w:after="60"/>
        <w:rPr>
          <w:sz w:val="24"/>
          <w:szCs w:val="24"/>
        </w:rPr>
      </w:pPr>
      <w:bookmarkStart w:id="80" w:name="_Toc73127894"/>
      <w:bookmarkStart w:id="81" w:name="_Toc73353848"/>
      <w:r w:rsidRPr="006A3450">
        <w:rPr>
          <w:rFonts w:hint="cs"/>
          <w:sz w:val="24"/>
          <w:szCs w:val="24"/>
          <w:rtl/>
        </w:rPr>
        <w:t>برنامج ضمان جودة</w:t>
      </w:r>
      <w:r w:rsidRPr="006A3450">
        <w:rPr>
          <w:sz w:val="24"/>
          <w:szCs w:val="24"/>
          <w:rtl/>
        </w:rPr>
        <w:t xml:space="preserve"> </w:t>
      </w:r>
      <w:r w:rsidRPr="006A3450">
        <w:rPr>
          <w:rFonts w:hint="cs"/>
          <w:sz w:val="24"/>
          <w:szCs w:val="24"/>
          <w:rtl/>
        </w:rPr>
        <w:t>العمل</w:t>
      </w:r>
      <w:r w:rsidRPr="006A3450">
        <w:rPr>
          <w:sz w:val="24"/>
          <w:szCs w:val="24"/>
          <w:rtl/>
        </w:rPr>
        <w:t xml:space="preserve"> </w:t>
      </w:r>
      <w:r w:rsidRPr="006A3450">
        <w:rPr>
          <w:rFonts w:hint="cs"/>
          <w:sz w:val="24"/>
          <w:szCs w:val="24"/>
          <w:rtl/>
        </w:rPr>
        <w:t>الرقابي وتحسينها التابعة لشعبة الرقابة الداخلية</w:t>
      </w:r>
      <w:bookmarkEnd w:id="80"/>
      <w:bookmarkEnd w:id="81"/>
    </w:p>
    <w:p w14:paraId="12C9FAD2" w14:textId="77777777" w:rsidR="00FC34B0" w:rsidRDefault="00FC34B0" w:rsidP="00FC34B0">
      <w:pPr>
        <w:pStyle w:val="ONUMA"/>
      </w:pPr>
      <w:r>
        <w:rPr>
          <w:rFonts w:hint="cs"/>
          <w:rtl/>
        </w:rPr>
        <w:t>صُمّم "</w:t>
      </w:r>
      <w:r w:rsidRPr="003F6F2E">
        <w:rPr>
          <w:rtl/>
        </w:rPr>
        <w:t xml:space="preserve">برنامج </w:t>
      </w:r>
      <w:r>
        <w:rPr>
          <w:rFonts w:hint="cs"/>
          <w:rtl/>
        </w:rPr>
        <w:t>شعبة الرقابة الداخلية ل</w:t>
      </w:r>
      <w:r w:rsidRPr="003F6F2E">
        <w:rPr>
          <w:rtl/>
        </w:rPr>
        <w:t xml:space="preserve">ضمان جودة </w:t>
      </w:r>
      <w:r>
        <w:rPr>
          <w:rFonts w:hint="cs"/>
          <w:rtl/>
        </w:rPr>
        <w:t xml:space="preserve">العمل الرقابي </w:t>
      </w:r>
      <w:r w:rsidRPr="003F6F2E">
        <w:rPr>
          <w:rtl/>
        </w:rPr>
        <w:t>وتحسينها</w:t>
      </w:r>
      <w:r>
        <w:rPr>
          <w:rFonts w:hint="cs"/>
          <w:rtl/>
        </w:rPr>
        <w:t>"</w:t>
      </w:r>
      <w:r w:rsidRPr="003F6F2E">
        <w:rPr>
          <w:rtl/>
        </w:rPr>
        <w:t xml:space="preserve"> (</w:t>
      </w:r>
      <w:r w:rsidRPr="003F6F2E">
        <w:t>QAIP</w:t>
      </w:r>
      <w:r w:rsidRPr="003F6F2E">
        <w:rPr>
          <w:rtl/>
        </w:rPr>
        <w:t xml:space="preserve">) لتوفير </w:t>
      </w:r>
      <w:r>
        <w:rPr>
          <w:rFonts w:hint="cs"/>
          <w:rtl/>
        </w:rPr>
        <w:t>جودة العمل الرقابي على نحو</w:t>
      </w:r>
      <w:r w:rsidRPr="003F6F2E">
        <w:rPr>
          <w:rtl/>
        </w:rPr>
        <w:t xml:space="preserve"> معقول لمختلف أصحاب المصلحة</w:t>
      </w:r>
      <w:r>
        <w:rPr>
          <w:rStyle w:val="FootnoteReference"/>
          <w:rtl/>
        </w:rPr>
        <w:footnoteReference w:id="16"/>
      </w:r>
      <w:r>
        <w:rPr>
          <w:rFonts w:hint="cs"/>
          <w:rtl/>
        </w:rPr>
        <w:t>،</w:t>
      </w:r>
      <w:r w:rsidRPr="003F6F2E">
        <w:rPr>
          <w:rtl/>
        </w:rPr>
        <w:t xml:space="preserve"> </w:t>
      </w:r>
      <w:r>
        <w:rPr>
          <w:rFonts w:hint="cs"/>
          <w:rtl/>
        </w:rPr>
        <w:t>إذ تُنفذ</w:t>
      </w:r>
      <w:r w:rsidRPr="003F6F2E">
        <w:rPr>
          <w:rtl/>
        </w:rPr>
        <w:t xml:space="preserve"> أنشطة الرقابة وفقًا لميثاق الرقابة الداخلية والمعايير ذات الصلة والممارسات المهنية لكل وظيفة</w:t>
      </w:r>
      <w:r>
        <w:rPr>
          <w:rFonts w:hint="cs"/>
          <w:rtl/>
        </w:rPr>
        <w:t>؛</w:t>
      </w:r>
      <w:r w:rsidRPr="003F6F2E">
        <w:rPr>
          <w:rtl/>
        </w:rPr>
        <w:t xml:space="preserve"> </w:t>
      </w:r>
      <w:r>
        <w:rPr>
          <w:rFonts w:hint="cs"/>
          <w:rtl/>
        </w:rPr>
        <w:t xml:space="preserve">حيث </w:t>
      </w:r>
      <w:r w:rsidRPr="003F6F2E">
        <w:rPr>
          <w:rtl/>
        </w:rPr>
        <w:t xml:space="preserve">تعمل بطريقة </w:t>
      </w:r>
      <w:r w:rsidRPr="003F6F2E">
        <w:rPr>
          <w:rFonts w:hint="cs"/>
          <w:rtl/>
        </w:rPr>
        <w:t>فعالة</w:t>
      </w:r>
      <w:r w:rsidRPr="003F6F2E">
        <w:rPr>
          <w:rtl/>
        </w:rPr>
        <w:t xml:space="preserve"> وينظر إليها أصحاب المصلحة على أنها </w:t>
      </w:r>
      <w:r>
        <w:rPr>
          <w:rFonts w:hint="cs"/>
          <w:rtl/>
        </w:rPr>
        <w:t>ذات قيمة إضافية</w:t>
      </w:r>
      <w:r w:rsidRPr="003F6F2E">
        <w:rPr>
          <w:rtl/>
        </w:rPr>
        <w:t xml:space="preserve"> و</w:t>
      </w:r>
      <w:r>
        <w:rPr>
          <w:rFonts w:hint="cs"/>
          <w:rtl/>
        </w:rPr>
        <w:t xml:space="preserve">في </w:t>
      </w:r>
      <w:r w:rsidRPr="003F6F2E">
        <w:rPr>
          <w:rtl/>
        </w:rPr>
        <w:t xml:space="preserve">تحسن </w:t>
      </w:r>
      <w:r>
        <w:rPr>
          <w:rFonts w:hint="cs"/>
          <w:rtl/>
        </w:rPr>
        <w:t>مستمر</w:t>
      </w:r>
      <w:r w:rsidRPr="003F6F2E">
        <w:rPr>
          <w:rtl/>
        </w:rPr>
        <w:t xml:space="preserve">. </w:t>
      </w:r>
      <w:r>
        <w:rPr>
          <w:rFonts w:hint="cs"/>
          <w:rtl/>
        </w:rPr>
        <w:t xml:space="preserve">ويشمل البرنامج </w:t>
      </w:r>
      <w:r w:rsidRPr="003F6F2E">
        <w:rPr>
          <w:rtl/>
        </w:rPr>
        <w:t>المجالات الموضحة أدناه</w:t>
      </w:r>
      <w:r>
        <w:rPr>
          <w:rFonts w:hint="cs"/>
          <w:rtl/>
        </w:rPr>
        <w:t>:</w:t>
      </w:r>
    </w:p>
    <w:p w14:paraId="69A806FB" w14:textId="77777777" w:rsidR="00FC34B0" w:rsidRPr="00FC34B0" w:rsidRDefault="00FC34B0" w:rsidP="00A60268">
      <w:pPr>
        <w:pStyle w:val="Heading2"/>
      </w:pPr>
      <w:bookmarkStart w:id="82" w:name="_Toc73127346"/>
      <w:bookmarkStart w:id="83" w:name="_Toc73127895"/>
      <w:r w:rsidRPr="00FC34B0">
        <w:rPr>
          <w:rFonts w:hint="cs"/>
          <w:rtl/>
        </w:rPr>
        <w:t>الاستقلالية التشغيلية لشعبة الرقابة الداخلية</w:t>
      </w:r>
      <w:bookmarkEnd w:id="82"/>
      <w:bookmarkEnd w:id="83"/>
    </w:p>
    <w:p w14:paraId="6E20A9F7" w14:textId="5B350ABC" w:rsidR="00FC34B0" w:rsidRPr="00436F1A" w:rsidRDefault="00FC34B0" w:rsidP="00FC34B0">
      <w:pPr>
        <w:pStyle w:val="ONUMA"/>
        <w:rPr>
          <w:rtl/>
        </w:rPr>
      </w:pPr>
      <w:r w:rsidRPr="00436F1A">
        <w:rPr>
          <w:rFonts w:hint="cs"/>
          <w:rtl/>
        </w:rPr>
        <w:t>يقتضي ميثاق الرقابة الداخلية</w:t>
      </w:r>
      <w:r w:rsidRPr="00436F1A">
        <w:rPr>
          <w:vertAlign w:val="superscript"/>
          <w:rtl/>
          <w:lang w:bidi="ar-EG"/>
        </w:rPr>
        <w:footnoteReference w:id="17"/>
      </w:r>
      <w:r w:rsidRPr="00436F1A">
        <w:rPr>
          <w:rFonts w:hint="cs"/>
          <w:rtl/>
        </w:rPr>
        <w:t xml:space="preserve"> من مدير الشعبة أن يؤكد ا</w:t>
      </w:r>
      <w:r>
        <w:rPr>
          <w:rFonts w:hint="cs"/>
          <w:rtl/>
        </w:rPr>
        <w:t>لاستقلالية</w:t>
      </w:r>
      <w:r w:rsidRPr="00436F1A">
        <w:rPr>
          <w:rFonts w:hint="cs"/>
          <w:rtl/>
        </w:rPr>
        <w:t xml:space="preserve"> الت</w:t>
      </w:r>
      <w:r>
        <w:rPr>
          <w:rFonts w:hint="cs"/>
          <w:rtl/>
        </w:rPr>
        <w:t>نظ</w:t>
      </w:r>
      <w:r w:rsidRPr="00436F1A">
        <w:rPr>
          <w:rFonts w:hint="cs"/>
          <w:rtl/>
        </w:rPr>
        <w:t>ي</w:t>
      </w:r>
      <w:r>
        <w:rPr>
          <w:rFonts w:hint="cs"/>
          <w:rtl/>
        </w:rPr>
        <w:t>م</w:t>
      </w:r>
      <w:r w:rsidRPr="00436F1A">
        <w:rPr>
          <w:rFonts w:hint="cs"/>
          <w:rtl/>
        </w:rPr>
        <w:t xml:space="preserve">ية </w:t>
      </w:r>
      <w:r>
        <w:rPr>
          <w:rFonts w:hint="cs"/>
          <w:rtl/>
        </w:rPr>
        <w:t xml:space="preserve">لوظيفة </w:t>
      </w:r>
      <w:r w:rsidRPr="00436F1A">
        <w:rPr>
          <w:rFonts w:hint="cs"/>
          <w:rtl/>
        </w:rPr>
        <w:t>الرقابة الداخلية و</w:t>
      </w:r>
      <w:r w:rsidR="00BA451F">
        <w:rPr>
          <w:rFonts w:hint="cs"/>
          <w:rtl/>
        </w:rPr>
        <w:t xml:space="preserve">تقديم </w:t>
      </w:r>
      <w:r>
        <w:rPr>
          <w:rFonts w:hint="cs"/>
          <w:rtl/>
        </w:rPr>
        <w:t>المعلومات</w:t>
      </w:r>
      <w:r w:rsidRPr="00436F1A">
        <w:rPr>
          <w:rFonts w:hint="cs"/>
          <w:rtl/>
        </w:rPr>
        <w:t xml:space="preserve"> ع</w:t>
      </w:r>
      <w:r>
        <w:rPr>
          <w:rFonts w:hint="cs"/>
          <w:rtl/>
        </w:rPr>
        <w:t>ن</w:t>
      </w:r>
      <w:r w:rsidRPr="00436F1A">
        <w:rPr>
          <w:rFonts w:hint="cs"/>
          <w:rtl/>
        </w:rPr>
        <w:t xml:space="preserve"> نطاق أنشطة الرقابة الداخلية ومدى </w:t>
      </w:r>
      <w:r>
        <w:rPr>
          <w:rFonts w:hint="cs"/>
          <w:rtl/>
        </w:rPr>
        <w:t xml:space="preserve">ملائمة </w:t>
      </w:r>
      <w:r w:rsidRPr="00436F1A">
        <w:rPr>
          <w:rFonts w:hint="cs"/>
          <w:rtl/>
        </w:rPr>
        <w:t xml:space="preserve">الموارد </w:t>
      </w:r>
      <w:r>
        <w:rPr>
          <w:rFonts w:hint="cs"/>
          <w:rtl/>
        </w:rPr>
        <w:t>ل</w:t>
      </w:r>
      <w:r w:rsidRPr="009A39A7">
        <w:rPr>
          <w:rtl/>
        </w:rPr>
        <w:t>لأغراض المقصودة</w:t>
      </w:r>
      <w:r w:rsidRPr="00436F1A">
        <w:rPr>
          <w:rFonts w:hint="cs"/>
          <w:rtl/>
        </w:rPr>
        <w:t>.</w:t>
      </w:r>
    </w:p>
    <w:p w14:paraId="76256050" w14:textId="77777777" w:rsidR="00FC34B0" w:rsidRDefault="00FC34B0" w:rsidP="00FC34B0">
      <w:pPr>
        <w:pStyle w:val="ONUMA"/>
      </w:pPr>
      <w:r w:rsidRPr="00436F1A">
        <w:rPr>
          <w:rFonts w:hint="cs"/>
          <w:rtl/>
        </w:rPr>
        <w:t xml:space="preserve">وخلال الفترة المشمولة بالتقرير، لم تقع أي حالة مست بالاستقلالية التشغيلية لشعبة الرقابة الداخلية ولم يحدث أي نشاط يخلّ بها. </w:t>
      </w:r>
      <w:r>
        <w:rPr>
          <w:rFonts w:hint="cs"/>
          <w:rtl/>
        </w:rPr>
        <w:t xml:space="preserve">كما </w:t>
      </w:r>
      <w:r w:rsidRPr="00D55EB0">
        <w:rPr>
          <w:rtl/>
        </w:rPr>
        <w:t xml:space="preserve">لم </w:t>
      </w:r>
      <w:r>
        <w:rPr>
          <w:rFonts w:hint="cs"/>
          <w:rtl/>
        </w:rPr>
        <w:t>يُسجل أي</w:t>
      </w:r>
      <w:r w:rsidRPr="00D55EB0">
        <w:rPr>
          <w:rtl/>
        </w:rPr>
        <w:t xml:space="preserve"> تدخل فعلي أو </w:t>
      </w:r>
      <w:r>
        <w:rPr>
          <w:rFonts w:hint="cs"/>
          <w:rtl/>
        </w:rPr>
        <w:t>مفترض</w:t>
      </w:r>
      <w:r w:rsidRPr="00D55EB0">
        <w:rPr>
          <w:rtl/>
        </w:rPr>
        <w:t xml:space="preserve"> في عمل </w:t>
      </w:r>
      <w:r>
        <w:rPr>
          <w:rFonts w:hint="cs"/>
          <w:rtl/>
        </w:rPr>
        <w:t>الشعبة.</w:t>
      </w:r>
      <w:r w:rsidRPr="00436F1A">
        <w:rPr>
          <w:rFonts w:hint="cs"/>
          <w:rtl/>
        </w:rPr>
        <w:t xml:space="preserve"> </w:t>
      </w:r>
      <w:r>
        <w:rPr>
          <w:rFonts w:hint="cs"/>
          <w:rtl/>
        </w:rPr>
        <w:t>و</w:t>
      </w:r>
      <w:r w:rsidRPr="00436F1A">
        <w:rPr>
          <w:rFonts w:hint="cs"/>
          <w:rtl/>
        </w:rPr>
        <w:t>قد حددت الشعبة نطاق أنشطتها استنادا إلى تقييم المخاطر والتعليقات والآراء النقدية الواردة من إدارة الويبو واللجنة الاستشارية المستقلة للرقابة والدول الأعضاء</w:t>
      </w:r>
      <w:r>
        <w:rPr>
          <w:rFonts w:hint="cs"/>
          <w:rtl/>
        </w:rPr>
        <w:t xml:space="preserve"> على النحو المناسب</w:t>
      </w:r>
      <w:r w:rsidRPr="00436F1A">
        <w:rPr>
          <w:rFonts w:hint="cs"/>
          <w:rtl/>
        </w:rPr>
        <w:t>.</w:t>
      </w:r>
    </w:p>
    <w:p w14:paraId="12ECD95F" w14:textId="77777777" w:rsidR="00FC34B0" w:rsidRDefault="00FC34B0" w:rsidP="00A60268">
      <w:pPr>
        <w:pStyle w:val="Heading2"/>
      </w:pPr>
      <w:r>
        <w:rPr>
          <w:rFonts w:hint="cs"/>
          <w:rtl/>
        </w:rPr>
        <w:t>الرصد</w:t>
      </w:r>
      <w:r w:rsidRPr="00A85AA7">
        <w:rPr>
          <w:rtl/>
        </w:rPr>
        <w:t xml:space="preserve"> المستمر ومؤشرات الأداء الرئيسية</w:t>
      </w:r>
    </w:p>
    <w:p w14:paraId="235BD22D" w14:textId="77777777" w:rsidR="00FC34B0" w:rsidRDefault="00FC34B0" w:rsidP="00FC34B0">
      <w:pPr>
        <w:pStyle w:val="ONUMA"/>
        <w:rPr>
          <w:rtl/>
        </w:rPr>
      </w:pPr>
      <w:r>
        <w:rPr>
          <w:rFonts w:hint="cs"/>
          <w:rtl/>
        </w:rPr>
        <w:t>يُحيل مصطلح</w:t>
      </w:r>
      <w:r>
        <w:rPr>
          <w:rtl/>
        </w:rPr>
        <w:t xml:space="preserve"> الرصد المستمر لأداء نشاط الرقابة إلى الإشراف والمراجعة والقياس </w:t>
      </w:r>
      <w:r>
        <w:rPr>
          <w:rFonts w:hint="cs"/>
          <w:rtl/>
        </w:rPr>
        <w:t xml:space="preserve">بشكل </w:t>
      </w:r>
      <w:r>
        <w:rPr>
          <w:rtl/>
        </w:rPr>
        <w:t xml:space="preserve">يومي لنشاط التدقيق الداخلي </w:t>
      </w:r>
      <w:r>
        <w:rPr>
          <w:rFonts w:hint="cs"/>
          <w:rtl/>
        </w:rPr>
        <w:t>المترسخ في</w:t>
      </w:r>
      <w:r>
        <w:rPr>
          <w:rtl/>
        </w:rPr>
        <w:t xml:space="preserve"> سياسات </w:t>
      </w:r>
      <w:r>
        <w:rPr>
          <w:rFonts w:hint="cs"/>
          <w:rtl/>
        </w:rPr>
        <w:t>الشعبة</w:t>
      </w:r>
      <w:r>
        <w:rPr>
          <w:rtl/>
        </w:rPr>
        <w:t xml:space="preserve"> و</w:t>
      </w:r>
      <w:r>
        <w:rPr>
          <w:rFonts w:hint="cs"/>
          <w:rtl/>
        </w:rPr>
        <w:t>في ال</w:t>
      </w:r>
      <w:r>
        <w:rPr>
          <w:rtl/>
        </w:rPr>
        <w:t>أدلة و</w:t>
      </w:r>
      <w:r>
        <w:rPr>
          <w:rFonts w:hint="cs"/>
          <w:rtl/>
        </w:rPr>
        <w:t>ال</w:t>
      </w:r>
      <w:r>
        <w:rPr>
          <w:rtl/>
        </w:rPr>
        <w:t xml:space="preserve">إجراءات </w:t>
      </w:r>
      <w:r>
        <w:rPr>
          <w:rFonts w:hint="cs"/>
          <w:rtl/>
        </w:rPr>
        <w:t>المعتادة</w:t>
      </w:r>
      <w:r>
        <w:rPr>
          <w:rtl/>
        </w:rPr>
        <w:t xml:space="preserve">. </w:t>
      </w:r>
      <w:r>
        <w:rPr>
          <w:rFonts w:hint="cs"/>
          <w:rtl/>
        </w:rPr>
        <w:t>و</w:t>
      </w:r>
      <w:r>
        <w:rPr>
          <w:rtl/>
        </w:rPr>
        <w:t xml:space="preserve">علاوة على ذلك، </w:t>
      </w:r>
      <w:r>
        <w:rPr>
          <w:rFonts w:hint="cs"/>
          <w:rtl/>
        </w:rPr>
        <w:t>تُستخدم</w:t>
      </w:r>
      <w:r>
        <w:rPr>
          <w:rtl/>
        </w:rPr>
        <w:t xml:space="preserve"> </w:t>
      </w:r>
      <w:r w:rsidRPr="00E51F8A">
        <w:rPr>
          <w:rtl/>
        </w:rPr>
        <w:t xml:space="preserve">حزمة برمجيات </w:t>
      </w:r>
      <w:r w:rsidRPr="00E51F8A">
        <w:rPr>
          <w:rFonts w:hint="cs"/>
          <w:rtl/>
        </w:rPr>
        <w:t>التدقيق</w:t>
      </w:r>
      <w:r w:rsidRPr="00E51F8A">
        <w:rPr>
          <w:rtl/>
        </w:rPr>
        <w:t xml:space="preserve"> الحديثة </w:t>
      </w:r>
      <w:r>
        <w:rPr>
          <w:rtl/>
        </w:rPr>
        <w:t>(</w:t>
      </w:r>
      <w:r>
        <w:t>TeamMate</w:t>
      </w:r>
      <w:r w:rsidRPr="00146087">
        <w:rPr>
          <w:vertAlign w:val="superscript"/>
        </w:rPr>
        <w:t>TM</w:t>
      </w:r>
      <w:r>
        <w:rPr>
          <w:rtl/>
        </w:rPr>
        <w:t xml:space="preserve">) </w:t>
      </w:r>
      <w:r>
        <w:rPr>
          <w:rFonts w:hint="cs"/>
          <w:rtl/>
        </w:rPr>
        <w:t>لتفعيل</w:t>
      </w:r>
      <w:r>
        <w:rPr>
          <w:rtl/>
        </w:rPr>
        <w:t xml:space="preserve"> الأدلة والإجراءات بما في ذلك حفظ المستندات الداعمة </w:t>
      </w:r>
      <w:r>
        <w:rPr>
          <w:rFonts w:hint="cs"/>
          <w:rtl/>
        </w:rPr>
        <w:t>وإضفاء الطابع المادي على</w:t>
      </w:r>
      <w:r>
        <w:rPr>
          <w:rtl/>
        </w:rPr>
        <w:t xml:space="preserve"> المراجعات والموافقات ومتابعة التوصيات وإعداد التقارير.</w:t>
      </w:r>
    </w:p>
    <w:p w14:paraId="149AD8D3" w14:textId="77777777" w:rsidR="008920A9" w:rsidRDefault="00FC34B0" w:rsidP="00FC34B0">
      <w:pPr>
        <w:pStyle w:val="ONUMA"/>
        <w:rPr>
          <w:rtl/>
        </w:rPr>
      </w:pPr>
      <w:r>
        <w:rPr>
          <w:rFonts w:hint="cs"/>
          <w:rtl/>
        </w:rPr>
        <w:t>و</w:t>
      </w:r>
      <w:r>
        <w:rPr>
          <w:rtl/>
        </w:rPr>
        <w:t>علاوة على ذلك، أنشأت شعبة الرقابة الداخلية مؤشرات أداء لقياس فعالية أنشطة الرقابة وكفاء</w:t>
      </w:r>
      <w:r>
        <w:rPr>
          <w:rFonts w:hint="cs"/>
          <w:rtl/>
        </w:rPr>
        <w:t>تها</w:t>
      </w:r>
      <w:r>
        <w:rPr>
          <w:rtl/>
        </w:rPr>
        <w:t xml:space="preserve"> وأهمي</w:t>
      </w:r>
      <w:r>
        <w:rPr>
          <w:rFonts w:hint="cs"/>
          <w:rtl/>
        </w:rPr>
        <w:t>تها</w:t>
      </w:r>
      <w:r>
        <w:rPr>
          <w:rtl/>
        </w:rPr>
        <w:t xml:space="preserve">. </w:t>
      </w:r>
      <w:r>
        <w:rPr>
          <w:rFonts w:hint="cs"/>
          <w:rtl/>
        </w:rPr>
        <w:t>و</w:t>
      </w:r>
      <w:r>
        <w:rPr>
          <w:rtl/>
        </w:rPr>
        <w:t>فيما يلي نتائج هذه المقاييس لعام 2020:</w:t>
      </w:r>
    </w:p>
    <w:p w14:paraId="137CCD47" w14:textId="77777777" w:rsidR="008920A9" w:rsidRDefault="008920A9" w:rsidP="00146087">
      <w:pPr>
        <w:rPr>
          <w:rFonts w:eastAsia="Times New Roman"/>
          <w:rtl/>
          <w:lang w:eastAsia="en-US"/>
        </w:rPr>
      </w:pPr>
      <w:r>
        <w:rPr>
          <w:rtl/>
        </w:rPr>
        <w:br w:type="page"/>
      </w:r>
    </w:p>
    <w:p w14:paraId="35DBE03B" w14:textId="77777777" w:rsidR="00FC34B0" w:rsidRPr="008920A9" w:rsidRDefault="00FC34B0" w:rsidP="00FC34B0">
      <w:pPr>
        <w:pStyle w:val="ONUMA"/>
        <w:numPr>
          <w:ilvl w:val="0"/>
          <w:numId w:val="0"/>
        </w:numPr>
        <w:jc w:val="center"/>
        <w:rPr>
          <w:b/>
          <w:bCs/>
        </w:rPr>
      </w:pPr>
      <w:r w:rsidRPr="008920A9">
        <w:rPr>
          <w:rFonts w:hint="cs"/>
          <w:b/>
          <w:bCs/>
          <w:rtl/>
        </w:rPr>
        <w:lastRenderedPageBreak/>
        <w:t>الجدول</w:t>
      </w:r>
      <w:r w:rsidRPr="008920A9">
        <w:rPr>
          <w:b/>
          <w:bCs/>
          <w:rtl/>
        </w:rPr>
        <w:t xml:space="preserve"> (</w:t>
      </w:r>
      <w:r w:rsidRPr="008920A9">
        <w:rPr>
          <w:rFonts w:hint="cs"/>
          <w:b/>
          <w:bCs/>
          <w:rtl/>
        </w:rPr>
        <w:t>3</w:t>
      </w:r>
      <w:r w:rsidRPr="008920A9">
        <w:rPr>
          <w:b/>
          <w:bCs/>
          <w:rtl/>
        </w:rPr>
        <w:t xml:space="preserve">) – </w:t>
      </w:r>
      <w:r w:rsidRPr="008920A9">
        <w:rPr>
          <w:rFonts w:hint="cs"/>
          <w:b/>
          <w:bCs/>
          <w:rtl/>
        </w:rPr>
        <w:t>مؤشرات أداء شعبة الرقابة الداخلية</w:t>
      </w:r>
    </w:p>
    <w:tbl>
      <w:tblPr>
        <w:tblStyle w:val="GridTable5Dark-Accent1"/>
        <w:bidiVisual/>
        <w:tblW w:w="0" w:type="auto"/>
        <w:tblLook w:val="04A0" w:firstRow="1" w:lastRow="0" w:firstColumn="1" w:lastColumn="0" w:noHBand="0" w:noVBand="1"/>
        <w:tblCaption w:val="Table 3"/>
        <w:tblDescription w:val="IOD Performance Indicators"/>
      </w:tblPr>
      <w:tblGrid>
        <w:gridCol w:w="4672"/>
        <w:gridCol w:w="4673"/>
      </w:tblGrid>
      <w:tr w:rsidR="00FC34B0" w:rsidRPr="00FC34B0" w14:paraId="418BF023"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4F35FD31" w14:textId="77777777" w:rsidR="00FC34B0" w:rsidRPr="00FC34B0" w:rsidRDefault="00FC34B0" w:rsidP="00FC34B0">
            <w:pPr>
              <w:jc w:val="center"/>
              <w:rPr>
                <w:rFonts w:ascii="Calibri" w:hAnsi="Calibri"/>
                <w:color w:val="auto"/>
              </w:rPr>
            </w:pPr>
            <w:bookmarkStart w:id="84" w:name="_Hlk73350750"/>
            <w:r w:rsidRPr="00FC34B0">
              <w:rPr>
                <w:rFonts w:ascii="Calibri" w:hAnsi="Calibri"/>
                <w:color w:val="auto"/>
                <w:rtl/>
              </w:rPr>
              <w:t>مؤشر الأداء</w:t>
            </w:r>
          </w:p>
        </w:tc>
        <w:tc>
          <w:tcPr>
            <w:tcW w:w="4673" w:type="dxa"/>
          </w:tcPr>
          <w:p w14:paraId="653F1EC2"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FC34B0">
              <w:rPr>
                <w:rFonts w:ascii="Calibri" w:hAnsi="Calibri"/>
                <w:color w:val="auto"/>
                <w:rtl/>
              </w:rPr>
              <w:t>النتيجة بالنسبة المئوية</w:t>
            </w:r>
          </w:p>
        </w:tc>
      </w:tr>
      <w:tr w:rsidR="00FC34B0" w:rsidRPr="00FC34B0" w14:paraId="1F9F4FE3"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30884BA1" w14:textId="77777777" w:rsidR="00FC34B0" w:rsidRPr="00FC34B0" w:rsidRDefault="00FC34B0" w:rsidP="00FC34B0">
            <w:pPr>
              <w:jc w:val="center"/>
              <w:rPr>
                <w:rFonts w:ascii="Calibri" w:hAnsi="Calibri"/>
                <w:color w:val="auto"/>
              </w:rPr>
            </w:pPr>
            <w:r w:rsidRPr="00FC34B0">
              <w:rPr>
                <w:rFonts w:ascii="Calibri" w:hAnsi="Calibri"/>
                <w:color w:val="auto"/>
                <w:rtl/>
              </w:rPr>
              <w:t>النسبة المئوية لعمليات التدقيق المقررة التي أنجزت وأبلغ عنها في غضون أربعة أشهر من تاريخ افتتاح الاجتماع</w:t>
            </w:r>
          </w:p>
        </w:tc>
        <w:tc>
          <w:tcPr>
            <w:tcW w:w="4673" w:type="dxa"/>
          </w:tcPr>
          <w:p w14:paraId="77CA1BF4"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C34B0">
              <w:rPr>
                <w:rFonts w:ascii="Calibri" w:hAnsi="Calibri"/>
              </w:rPr>
              <w:t>75%</w:t>
            </w:r>
          </w:p>
        </w:tc>
      </w:tr>
      <w:tr w:rsidR="00FC34B0" w:rsidRPr="00FC34B0" w14:paraId="3440F369"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3DC86ED6" w14:textId="77777777" w:rsidR="00FC34B0" w:rsidRPr="00FC34B0" w:rsidRDefault="00FC34B0" w:rsidP="00FC34B0">
            <w:pPr>
              <w:jc w:val="center"/>
              <w:rPr>
                <w:rFonts w:ascii="Calibri" w:hAnsi="Calibri"/>
                <w:color w:val="auto"/>
              </w:rPr>
            </w:pPr>
            <w:r w:rsidRPr="00FC34B0">
              <w:rPr>
                <w:rFonts w:ascii="Calibri" w:hAnsi="Calibri"/>
                <w:color w:val="auto"/>
                <w:rtl/>
              </w:rPr>
              <w:t>النسبة المئوية للتقييمات المقررة التي أنجزت وأبلغ عنها في غضون ستة أشهر</w:t>
            </w:r>
          </w:p>
        </w:tc>
        <w:tc>
          <w:tcPr>
            <w:tcW w:w="4673" w:type="dxa"/>
          </w:tcPr>
          <w:p w14:paraId="4D50EA7F"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C34B0">
              <w:rPr>
                <w:rFonts w:ascii="Calibri" w:hAnsi="Calibri"/>
              </w:rPr>
              <w:t>75%</w:t>
            </w:r>
          </w:p>
        </w:tc>
      </w:tr>
      <w:tr w:rsidR="00FC34B0" w:rsidRPr="00FC34B0" w14:paraId="54038940"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3AC6E4DA" w14:textId="77777777" w:rsidR="00FC34B0" w:rsidRPr="00FC34B0" w:rsidRDefault="00FC34B0" w:rsidP="00FC34B0">
            <w:pPr>
              <w:jc w:val="center"/>
              <w:rPr>
                <w:rFonts w:ascii="Calibri" w:hAnsi="Calibri"/>
                <w:color w:val="auto"/>
              </w:rPr>
            </w:pPr>
            <w:r w:rsidRPr="00FC34B0">
              <w:rPr>
                <w:rFonts w:ascii="Calibri" w:hAnsi="Calibri"/>
                <w:color w:val="auto"/>
                <w:rtl/>
              </w:rPr>
              <w:t>النسبة المئوية للتحقيقات الكاملة التي أغلقت في غضون ستة أشهر</w:t>
            </w:r>
          </w:p>
        </w:tc>
        <w:tc>
          <w:tcPr>
            <w:tcW w:w="4673" w:type="dxa"/>
          </w:tcPr>
          <w:p w14:paraId="7B4653A3"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C34B0">
              <w:rPr>
                <w:rFonts w:ascii="Calibri" w:hAnsi="Calibri"/>
              </w:rPr>
              <w:t>100%</w:t>
            </w:r>
          </w:p>
        </w:tc>
      </w:tr>
      <w:tr w:rsidR="00FC34B0" w:rsidRPr="00FC34B0" w14:paraId="0F85DF43"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26B551F7" w14:textId="77777777" w:rsidR="00FC34B0" w:rsidRPr="00FC34B0" w:rsidRDefault="00FC34B0" w:rsidP="00FC34B0">
            <w:pPr>
              <w:jc w:val="center"/>
              <w:rPr>
                <w:rFonts w:ascii="Calibri" w:hAnsi="Calibri"/>
                <w:color w:val="auto"/>
              </w:rPr>
            </w:pPr>
            <w:r w:rsidRPr="00FC34B0">
              <w:rPr>
                <w:rFonts w:ascii="Calibri" w:hAnsi="Calibri"/>
                <w:color w:val="auto"/>
                <w:rtl/>
              </w:rPr>
              <w:t>النسبة المئوية للمديرين الذين يرون أن توصيات</w:t>
            </w:r>
            <w:r w:rsidRPr="00FC34B0">
              <w:rPr>
                <w:rFonts w:ascii="Calibri" w:hAnsi="Calibri"/>
                <w:color w:val="auto"/>
              </w:rPr>
              <w:t xml:space="preserve"> </w:t>
            </w:r>
            <w:r w:rsidRPr="00FC34B0">
              <w:rPr>
                <w:rFonts w:ascii="Calibri" w:hAnsi="Calibri"/>
                <w:color w:val="auto"/>
                <w:rtl/>
              </w:rPr>
              <w:t>شعبة الرقابة الداخلية</w:t>
            </w:r>
            <w:r w:rsidRPr="00FC34B0">
              <w:rPr>
                <w:rFonts w:ascii="Calibri" w:hAnsi="Calibri"/>
                <w:color w:val="auto"/>
              </w:rPr>
              <w:t xml:space="preserve"> </w:t>
            </w:r>
            <w:r w:rsidRPr="00FC34B0">
              <w:rPr>
                <w:rFonts w:ascii="Calibri" w:hAnsi="Calibri"/>
                <w:color w:val="auto"/>
                <w:rtl/>
              </w:rPr>
              <w:t>يتحقق فيها مبدأ (</w:t>
            </w:r>
            <w:r w:rsidRPr="00FC34B0">
              <w:rPr>
                <w:rFonts w:ascii="Calibri" w:hAnsi="Calibri"/>
                <w:color w:val="auto"/>
              </w:rPr>
              <w:t>SMART</w:t>
            </w:r>
            <w:r w:rsidRPr="00FC34B0">
              <w:rPr>
                <w:rFonts w:ascii="Calibri" w:hAnsi="Calibri"/>
                <w:color w:val="auto"/>
                <w:rtl/>
              </w:rPr>
              <w:t>)</w:t>
            </w:r>
          </w:p>
        </w:tc>
        <w:tc>
          <w:tcPr>
            <w:tcW w:w="4673" w:type="dxa"/>
          </w:tcPr>
          <w:p w14:paraId="151631EC"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C34B0">
              <w:rPr>
                <w:rFonts w:ascii="Calibri" w:hAnsi="Calibri"/>
              </w:rPr>
              <w:t>82%</w:t>
            </w:r>
          </w:p>
        </w:tc>
      </w:tr>
      <w:tr w:rsidR="00FC34B0" w:rsidRPr="00FC34B0" w14:paraId="1613257F"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1DD2CD7B" w14:textId="77777777" w:rsidR="00FC34B0" w:rsidRPr="00FC34B0" w:rsidRDefault="00FC34B0" w:rsidP="00FC34B0">
            <w:pPr>
              <w:jc w:val="center"/>
              <w:rPr>
                <w:rFonts w:ascii="Calibri" w:hAnsi="Calibri"/>
                <w:color w:val="auto"/>
              </w:rPr>
            </w:pPr>
            <w:r w:rsidRPr="00FC34B0">
              <w:rPr>
                <w:rFonts w:ascii="Calibri" w:hAnsi="Calibri"/>
                <w:color w:val="auto"/>
                <w:rtl/>
              </w:rPr>
              <w:t>النسبة المئوية لأصحاب المصلحة الذين يرون أن العمل الرقابي مهمّ</w:t>
            </w:r>
          </w:p>
        </w:tc>
        <w:tc>
          <w:tcPr>
            <w:tcW w:w="4673" w:type="dxa"/>
          </w:tcPr>
          <w:p w14:paraId="3B21ADBE"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C34B0">
              <w:rPr>
                <w:rFonts w:ascii="Calibri" w:hAnsi="Calibri"/>
              </w:rPr>
              <w:t>81%</w:t>
            </w:r>
          </w:p>
        </w:tc>
      </w:tr>
      <w:tr w:rsidR="00FC34B0" w:rsidRPr="00FC34B0" w14:paraId="29A21DAF" w14:textId="77777777" w:rsidTr="003B69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779239F2" w14:textId="77777777" w:rsidR="00FC34B0" w:rsidRPr="00FC34B0" w:rsidRDefault="00FC34B0" w:rsidP="00FC34B0">
            <w:pPr>
              <w:jc w:val="center"/>
              <w:rPr>
                <w:rFonts w:ascii="Calibri" w:hAnsi="Calibri"/>
                <w:color w:val="auto"/>
              </w:rPr>
            </w:pPr>
            <w:r w:rsidRPr="00FC34B0">
              <w:rPr>
                <w:rFonts w:ascii="Calibri" w:hAnsi="Calibri"/>
                <w:color w:val="auto"/>
                <w:rtl/>
              </w:rPr>
              <w:t>عدد توصيات الرقابة المقبولة</w:t>
            </w:r>
          </w:p>
        </w:tc>
        <w:tc>
          <w:tcPr>
            <w:tcW w:w="4673" w:type="dxa"/>
          </w:tcPr>
          <w:p w14:paraId="3FC5FDB0" w14:textId="77777777" w:rsidR="00FC34B0" w:rsidRPr="00FC34B0" w:rsidRDefault="00FC34B0" w:rsidP="00FC34B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C34B0">
              <w:rPr>
                <w:rFonts w:ascii="Calibri" w:hAnsi="Calibri"/>
              </w:rPr>
              <w:t>100%</w:t>
            </w:r>
          </w:p>
        </w:tc>
      </w:tr>
    </w:tbl>
    <w:p w14:paraId="4B5986C2" w14:textId="77777777" w:rsidR="00FC34B0" w:rsidRPr="006A3450" w:rsidRDefault="00FC34B0" w:rsidP="006A3450">
      <w:pPr>
        <w:pStyle w:val="Heading1"/>
        <w:spacing w:before="240" w:after="60"/>
        <w:rPr>
          <w:sz w:val="24"/>
          <w:szCs w:val="24"/>
          <w:rtl/>
        </w:rPr>
      </w:pPr>
      <w:bookmarkStart w:id="85" w:name="_Toc73127347"/>
      <w:bookmarkStart w:id="86" w:name="_Toc73127896"/>
      <w:bookmarkStart w:id="87" w:name="_Toc73353849"/>
      <w:bookmarkEnd w:id="84"/>
      <w:r w:rsidRPr="006A3450">
        <w:rPr>
          <w:rFonts w:hint="cs"/>
          <w:sz w:val="24"/>
          <w:szCs w:val="24"/>
          <w:rtl/>
        </w:rPr>
        <w:t>موارد الرقابة</w:t>
      </w:r>
      <w:bookmarkEnd w:id="85"/>
      <w:bookmarkEnd w:id="86"/>
      <w:bookmarkEnd w:id="87"/>
    </w:p>
    <w:p w14:paraId="4493A58E" w14:textId="77777777" w:rsidR="00FC34B0" w:rsidRPr="00FC34B0" w:rsidRDefault="00FC34B0" w:rsidP="00A60268">
      <w:pPr>
        <w:pStyle w:val="Heading2"/>
      </w:pPr>
      <w:bookmarkStart w:id="88" w:name="_Toc73127348"/>
      <w:bookmarkStart w:id="89" w:name="_Toc73127897"/>
      <w:r w:rsidRPr="00FC34B0">
        <w:rPr>
          <w:rtl/>
        </w:rPr>
        <w:t>الميزانية والموظفون</w:t>
      </w:r>
      <w:bookmarkEnd w:id="88"/>
      <w:bookmarkEnd w:id="89"/>
    </w:p>
    <w:p w14:paraId="6F4313B2" w14:textId="77777777" w:rsidR="00BB7B93" w:rsidRDefault="00BB7B93" w:rsidP="00BB7B93">
      <w:pPr>
        <w:pStyle w:val="ONUMA"/>
      </w:pPr>
      <w:r w:rsidRPr="0038727A">
        <w:rPr>
          <w:rFonts w:hint="cs"/>
          <w:rtl/>
        </w:rPr>
        <w:t xml:space="preserve">خُصصت للشعبة ميزانية للثنائية قدرها </w:t>
      </w:r>
      <w:r>
        <w:rPr>
          <w:rFonts w:hint="cs"/>
          <w:rtl/>
        </w:rPr>
        <w:t>5.283 ملايين</w:t>
      </w:r>
      <w:r w:rsidRPr="0038727A">
        <w:rPr>
          <w:rFonts w:hint="cs"/>
          <w:rtl/>
        </w:rPr>
        <w:t xml:space="preserve"> فرنك سويسري أي</w:t>
      </w:r>
      <w:r>
        <w:rPr>
          <w:rFonts w:hint="cs"/>
          <w:rtl/>
        </w:rPr>
        <w:t xml:space="preserve"> ما يمثل</w:t>
      </w:r>
      <w:r w:rsidRPr="0038727A">
        <w:rPr>
          <w:rFonts w:hint="cs"/>
          <w:rtl/>
        </w:rPr>
        <w:t xml:space="preserve"> 0.</w:t>
      </w:r>
      <w:r>
        <w:rPr>
          <w:rFonts w:hint="cs"/>
          <w:rtl/>
        </w:rPr>
        <w:t>69</w:t>
      </w:r>
      <w:r w:rsidRPr="0038727A">
        <w:rPr>
          <w:rFonts w:hint="cs"/>
          <w:rtl/>
        </w:rPr>
        <w:t xml:space="preserve"> بالمئة</w:t>
      </w:r>
      <w:r w:rsidRPr="0038727A">
        <w:rPr>
          <w:rStyle w:val="FootnoteReference"/>
          <w:rtl/>
        </w:rPr>
        <w:footnoteReference w:id="18"/>
      </w:r>
      <w:r w:rsidRPr="0038727A">
        <w:rPr>
          <w:rFonts w:hint="cs"/>
          <w:rtl/>
        </w:rPr>
        <w:t xml:space="preserve"> من ميزانية الويبو للثنائية 20</w:t>
      </w:r>
      <w:r>
        <w:rPr>
          <w:rFonts w:hint="cs"/>
          <w:rtl/>
        </w:rPr>
        <w:t>20</w:t>
      </w:r>
      <w:r w:rsidRPr="0038727A">
        <w:rPr>
          <w:rFonts w:hint="cs"/>
          <w:rtl/>
        </w:rPr>
        <w:t>/20</w:t>
      </w:r>
      <w:r>
        <w:rPr>
          <w:rFonts w:hint="cs"/>
          <w:rtl/>
        </w:rPr>
        <w:t>21</w:t>
      </w:r>
      <w:r w:rsidRPr="0038727A">
        <w:rPr>
          <w:rFonts w:hint="cs"/>
          <w:rtl/>
        </w:rPr>
        <w:t xml:space="preserve"> لتنفيذ ولايتها. وكان مستوى الموارد البشرية والمالية ملائما كي تغطي الشعبة بفعالية المجالات ذات الأولوية المحددة في خطط عملها. وساهم تبادل خطط الرقابة والتنسيق المستمر لأنشطة الرقابة مع </w:t>
      </w:r>
      <w:r>
        <w:rPr>
          <w:rFonts w:hint="cs"/>
          <w:rtl/>
        </w:rPr>
        <w:t>المدققين الخارجيين</w:t>
      </w:r>
      <w:r w:rsidRPr="0038727A">
        <w:rPr>
          <w:rFonts w:hint="cs"/>
          <w:rtl/>
        </w:rPr>
        <w:t xml:space="preserve"> والاستخدام الفعال لأدوات تكنولوجيا المعلومات في تحقيق المزيد من الفعالية والكفاءة في تغطية </w:t>
      </w:r>
      <w:r>
        <w:rPr>
          <w:rFonts w:hint="cs"/>
          <w:rtl/>
        </w:rPr>
        <w:t xml:space="preserve">المجالات التي تنطوي على </w:t>
      </w:r>
      <w:r w:rsidRPr="0038727A">
        <w:rPr>
          <w:rFonts w:hint="cs"/>
          <w:rtl/>
        </w:rPr>
        <w:t>المخاطر.</w:t>
      </w:r>
    </w:p>
    <w:p w14:paraId="7B578F11" w14:textId="77777777" w:rsidR="00637FAE" w:rsidRPr="008920A9" w:rsidRDefault="00637FAE" w:rsidP="00637FAE">
      <w:pPr>
        <w:pStyle w:val="ONUMA"/>
        <w:numPr>
          <w:ilvl w:val="0"/>
          <w:numId w:val="0"/>
        </w:numPr>
        <w:jc w:val="center"/>
        <w:rPr>
          <w:b/>
          <w:bCs/>
        </w:rPr>
      </w:pPr>
      <w:r w:rsidRPr="008920A9">
        <w:rPr>
          <w:b/>
          <w:bCs/>
          <w:rtl/>
        </w:rPr>
        <w:t xml:space="preserve">الجدول </w:t>
      </w:r>
      <w:r w:rsidRPr="008920A9">
        <w:rPr>
          <w:rFonts w:hint="cs"/>
          <w:b/>
          <w:bCs/>
          <w:rtl/>
        </w:rPr>
        <w:t>4</w:t>
      </w:r>
      <w:r w:rsidRPr="008920A9">
        <w:rPr>
          <w:b/>
          <w:bCs/>
          <w:rtl/>
        </w:rPr>
        <w:t xml:space="preserve"> - ميزانية ونفقات شعبة الرقابة الداخلية</w:t>
      </w:r>
      <w:r w:rsidRPr="008920A9">
        <w:rPr>
          <w:b/>
          <w:bCs/>
          <w:vertAlign w:val="superscript"/>
          <w:rtl/>
        </w:rPr>
        <w:footnoteReference w:id="19"/>
      </w:r>
      <w:r w:rsidRPr="008920A9">
        <w:rPr>
          <w:b/>
          <w:bCs/>
          <w:rtl/>
        </w:rPr>
        <w:t xml:space="preserve"> للثنائية </w:t>
      </w:r>
      <w:r w:rsidRPr="008920A9">
        <w:rPr>
          <w:rFonts w:hint="cs"/>
          <w:b/>
          <w:bCs/>
          <w:rtl/>
        </w:rPr>
        <w:t>2020</w:t>
      </w:r>
      <w:r w:rsidRPr="008920A9">
        <w:rPr>
          <w:b/>
          <w:bCs/>
          <w:rtl/>
        </w:rPr>
        <w:t>/</w:t>
      </w:r>
      <w:r w:rsidRPr="008920A9">
        <w:rPr>
          <w:rFonts w:hint="cs"/>
          <w:b/>
          <w:bCs/>
          <w:rtl/>
        </w:rPr>
        <w:t>2021</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701"/>
        <w:gridCol w:w="1843"/>
        <w:gridCol w:w="1559"/>
        <w:gridCol w:w="1268"/>
      </w:tblGrid>
      <w:tr w:rsidR="0058508E" w:rsidRPr="0058508E" w14:paraId="13FD608F" w14:textId="77777777" w:rsidTr="0085669B">
        <w:trPr>
          <w:cantSplit/>
          <w:jc w:val="center"/>
        </w:trPr>
        <w:tc>
          <w:tcPr>
            <w:tcW w:w="2974" w:type="dxa"/>
            <w:shd w:val="clear" w:color="auto" w:fill="548DD4" w:themeFill="text2" w:themeFillTint="99"/>
            <w:noWrap/>
            <w:vAlign w:val="center"/>
            <w:hideMark/>
          </w:tcPr>
          <w:p w14:paraId="691885AB" w14:textId="77777777" w:rsidR="0058508E" w:rsidRPr="0058508E" w:rsidRDefault="0058508E" w:rsidP="0058508E">
            <w:pPr>
              <w:rPr>
                <w:rFonts w:asciiTheme="minorHAnsi" w:hAnsiTheme="minorHAnsi" w:cstheme="minorHAnsi"/>
              </w:rPr>
            </w:pPr>
          </w:p>
        </w:tc>
        <w:tc>
          <w:tcPr>
            <w:tcW w:w="1701" w:type="dxa"/>
            <w:shd w:val="clear" w:color="auto" w:fill="548DD4" w:themeFill="text2" w:themeFillTint="99"/>
            <w:vAlign w:val="center"/>
            <w:hideMark/>
          </w:tcPr>
          <w:p w14:paraId="6CCCF31F" w14:textId="77777777" w:rsidR="0058508E" w:rsidRPr="0058508E" w:rsidRDefault="0058508E" w:rsidP="0058508E">
            <w:pPr>
              <w:jc w:val="center"/>
              <w:rPr>
                <w:rFonts w:asciiTheme="minorHAnsi" w:hAnsiTheme="minorHAnsi" w:cstheme="minorHAnsi"/>
                <w:rtl/>
              </w:rPr>
            </w:pPr>
            <w:r w:rsidRPr="0058508E">
              <w:rPr>
                <w:rFonts w:asciiTheme="minorHAnsi" w:hAnsiTheme="minorHAnsi" w:cstheme="minorHAnsi"/>
                <w:rtl/>
              </w:rPr>
              <w:t>2020/21</w:t>
            </w:r>
          </w:p>
          <w:p w14:paraId="0D97CBB9" w14:textId="77777777" w:rsidR="0058508E" w:rsidRPr="0058508E" w:rsidRDefault="0058508E" w:rsidP="0058508E">
            <w:pPr>
              <w:jc w:val="center"/>
              <w:rPr>
                <w:rFonts w:asciiTheme="minorHAnsi" w:hAnsiTheme="minorHAnsi" w:cstheme="minorHAnsi"/>
              </w:rPr>
            </w:pPr>
            <w:r w:rsidRPr="0058508E">
              <w:rPr>
                <w:rFonts w:asciiTheme="minorHAnsi" w:hAnsiTheme="minorHAnsi" w:cstheme="minorHAnsi"/>
                <w:rtl/>
              </w:rPr>
              <w:t>الميزانية المعتمدة</w:t>
            </w:r>
          </w:p>
        </w:tc>
        <w:tc>
          <w:tcPr>
            <w:tcW w:w="1843" w:type="dxa"/>
            <w:shd w:val="clear" w:color="auto" w:fill="548DD4" w:themeFill="text2" w:themeFillTint="99"/>
            <w:vAlign w:val="center"/>
            <w:hideMark/>
          </w:tcPr>
          <w:p w14:paraId="136F3B92" w14:textId="77777777" w:rsidR="0058508E" w:rsidRPr="0058508E" w:rsidRDefault="0058508E" w:rsidP="0058508E">
            <w:pPr>
              <w:jc w:val="center"/>
              <w:rPr>
                <w:rFonts w:asciiTheme="minorHAnsi" w:hAnsiTheme="minorHAnsi" w:cstheme="minorHAnsi"/>
                <w:rtl/>
              </w:rPr>
            </w:pPr>
            <w:r w:rsidRPr="0058508E">
              <w:rPr>
                <w:rFonts w:asciiTheme="minorHAnsi" w:hAnsiTheme="minorHAnsi" w:cstheme="minorHAnsi"/>
                <w:rtl/>
              </w:rPr>
              <w:t>2020/21</w:t>
            </w:r>
          </w:p>
          <w:p w14:paraId="2D4D0ED5" w14:textId="77777777" w:rsidR="0058508E" w:rsidRPr="0058508E" w:rsidRDefault="0058508E" w:rsidP="0058508E">
            <w:pPr>
              <w:jc w:val="center"/>
              <w:rPr>
                <w:rFonts w:asciiTheme="minorHAnsi" w:hAnsiTheme="minorHAnsi" w:cstheme="minorHAnsi"/>
              </w:rPr>
            </w:pPr>
            <w:r w:rsidRPr="0058508E">
              <w:rPr>
                <w:rFonts w:asciiTheme="minorHAnsi" w:hAnsiTheme="minorHAnsi" w:cstheme="minorHAnsi"/>
                <w:rtl/>
              </w:rPr>
              <w:t>الميزانية بعد التحويلات</w:t>
            </w:r>
          </w:p>
        </w:tc>
        <w:tc>
          <w:tcPr>
            <w:tcW w:w="1559" w:type="dxa"/>
            <w:shd w:val="clear" w:color="auto" w:fill="548DD4" w:themeFill="text2" w:themeFillTint="99"/>
            <w:vAlign w:val="center"/>
            <w:hideMark/>
          </w:tcPr>
          <w:p w14:paraId="003EBD1A" w14:textId="77777777" w:rsidR="0058508E" w:rsidRPr="0058508E" w:rsidRDefault="0058508E" w:rsidP="0058508E">
            <w:pPr>
              <w:jc w:val="center"/>
              <w:rPr>
                <w:rFonts w:asciiTheme="minorHAnsi" w:hAnsiTheme="minorHAnsi" w:cstheme="minorHAnsi"/>
                <w:rtl/>
              </w:rPr>
            </w:pPr>
            <w:r w:rsidRPr="0058508E">
              <w:rPr>
                <w:rFonts w:asciiTheme="minorHAnsi" w:hAnsiTheme="minorHAnsi" w:cstheme="minorHAnsi"/>
                <w:rtl/>
              </w:rPr>
              <w:t>2020</w:t>
            </w:r>
          </w:p>
          <w:p w14:paraId="01E93902" w14:textId="77777777" w:rsidR="0058508E" w:rsidRPr="0058508E" w:rsidRDefault="0058508E" w:rsidP="0058508E">
            <w:pPr>
              <w:jc w:val="center"/>
              <w:rPr>
                <w:rFonts w:asciiTheme="minorHAnsi" w:hAnsiTheme="minorHAnsi" w:cstheme="minorHAnsi"/>
              </w:rPr>
            </w:pPr>
            <w:r w:rsidRPr="0058508E">
              <w:rPr>
                <w:rFonts w:asciiTheme="minorHAnsi" w:hAnsiTheme="minorHAnsi" w:cstheme="minorHAnsi"/>
                <w:rtl/>
              </w:rPr>
              <w:t>النفقات</w:t>
            </w:r>
          </w:p>
        </w:tc>
        <w:tc>
          <w:tcPr>
            <w:tcW w:w="1268" w:type="dxa"/>
            <w:shd w:val="clear" w:color="auto" w:fill="548DD4" w:themeFill="text2" w:themeFillTint="99"/>
          </w:tcPr>
          <w:p w14:paraId="6B3CBBCC" w14:textId="77777777" w:rsidR="0058508E" w:rsidRPr="0058508E" w:rsidRDefault="0058508E" w:rsidP="0058508E">
            <w:pPr>
              <w:jc w:val="center"/>
              <w:rPr>
                <w:rFonts w:asciiTheme="minorHAnsi" w:hAnsiTheme="minorHAnsi" w:cstheme="minorHAnsi"/>
                <w:rtl/>
              </w:rPr>
            </w:pPr>
            <w:r w:rsidRPr="0058508E">
              <w:rPr>
                <w:rFonts w:asciiTheme="minorHAnsi" w:hAnsiTheme="minorHAnsi" w:cstheme="minorHAnsi"/>
                <w:rtl/>
              </w:rPr>
              <w:t>معدل الاستخدام (</w:t>
            </w:r>
            <w:r>
              <w:rPr>
                <w:rFonts w:asciiTheme="minorHAnsi" w:hAnsiTheme="minorHAnsi" w:cstheme="minorHAnsi" w:hint="cs"/>
                <w:rtl/>
              </w:rPr>
              <w:t>%</w:t>
            </w:r>
            <w:r w:rsidRPr="0058508E">
              <w:rPr>
                <w:rFonts w:asciiTheme="minorHAnsi" w:hAnsiTheme="minorHAnsi" w:cstheme="minorHAnsi"/>
                <w:rtl/>
              </w:rPr>
              <w:t>)</w:t>
            </w:r>
          </w:p>
        </w:tc>
      </w:tr>
      <w:tr w:rsidR="0058508E" w:rsidRPr="0058508E" w14:paraId="0CE3C561" w14:textId="77777777" w:rsidTr="0085669B">
        <w:trPr>
          <w:cantSplit/>
          <w:trHeight w:val="305"/>
          <w:jc w:val="center"/>
        </w:trPr>
        <w:tc>
          <w:tcPr>
            <w:tcW w:w="2974" w:type="dxa"/>
            <w:shd w:val="clear" w:color="auto" w:fill="548DD4" w:themeFill="text2" w:themeFillTint="99"/>
            <w:noWrap/>
            <w:vAlign w:val="center"/>
            <w:hideMark/>
          </w:tcPr>
          <w:p w14:paraId="7A6E114E" w14:textId="77777777" w:rsidR="0058508E" w:rsidRPr="0058508E" w:rsidRDefault="0058508E" w:rsidP="0058508E">
            <w:pPr>
              <w:rPr>
                <w:rFonts w:asciiTheme="minorHAnsi" w:hAnsiTheme="minorHAnsi" w:cstheme="minorHAnsi"/>
                <w:b/>
                <w:bCs/>
              </w:rPr>
            </w:pPr>
            <w:r w:rsidRPr="0058508E">
              <w:rPr>
                <w:rFonts w:asciiTheme="minorHAnsi" w:hAnsiTheme="minorHAnsi" w:cstheme="minorHAnsi"/>
                <w:b/>
                <w:bCs/>
                <w:rtl/>
              </w:rPr>
              <w:t>موارد الموظفين</w:t>
            </w:r>
          </w:p>
        </w:tc>
        <w:tc>
          <w:tcPr>
            <w:tcW w:w="1701" w:type="dxa"/>
            <w:shd w:val="clear" w:color="auto" w:fill="548DD4" w:themeFill="text2" w:themeFillTint="99"/>
            <w:hideMark/>
          </w:tcPr>
          <w:p w14:paraId="6B9AE8DA"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4،356،000</w:t>
            </w:r>
          </w:p>
        </w:tc>
        <w:tc>
          <w:tcPr>
            <w:tcW w:w="1843" w:type="dxa"/>
            <w:shd w:val="clear" w:color="auto" w:fill="548DD4" w:themeFill="text2" w:themeFillTint="99"/>
            <w:hideMark/>
          </w:tcPr>
          <w:p w14:paraId="30E3D56D"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4،471،500</w:t>
            </w:r>
          </w:p>
        </w:tc>
        <w:tc>
          <w:tcPr>
            <w:tcW w:w="1559" w:type="dxa"/>
            <w:shd w:val="clear" w:color="auto" w:fill="548DD4" w:themeFill="text2" w:themeFillTint="99"/>
            <w:hideMark/>
          </w:tcPr>
          <w:p w14:paraId="2F7F9588"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2،219،717</w:t>
            </w:r>
          </w:p>
        </w:tc>
        <w:tc>
          <w:tcPr>
            <w:tcW w:w="1268" w:type="dxa"/>
            <w:shd w:val="clear" w:color="auto" w:fill="548DD4" w:themeFill="text2" w:themeFillTint="99"/>
          </w:tcPr>
          <w:p w14:paraId="4C986191"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50٪</w:t>
            </w:r>
          </w:p>
        </w:tc>
      </w:tr>
      <w:tr w:rsidR="0058508E" w:rsidRPr="0058508E" w14:paraId="2EC0251E" w14:textId="77777777" w:rsidTr="0085669B">
        <w:trPr>
          <w:cantSplit/>
          <w:jc w:val="center"/>
        </w:trPr>
        <w:tc>
          <w:tcPr>
            <w:tcW w:w="2974" w:type="dxa"/>
            <w:shd w:val="clear" w:color="auto" w:fill="548DD4" w:themeFill="text2" w:themeFillTint="99"/>
            <w:noWrap/>
            <w:vAlign w:val="center"/>
            <w:hideMark/>
          </w:tcPr>
          <w:p w14:paraId="1917DB94" w14:textId="77777777" w:rsidR="0058508E" w:rsidRPr="0058508E" w:rsidRDefault="0058508E" w:rsidP="0058508E">
            <w:pPr>
              <w:rPr>
                <w:rFonts w:asciiTheme="minorHAnsi" w:hAnsiTheme="minorHAnsi" w:cstheme="minorHAnsi"/>
                <w:b/>
                <w:bCs/>
              </w:rPr>
            </w:pPr>
            <w:r w:rsidRPr="0058508E">
              <w:rPr>
                <w:rFonts w:asciiTheme="minorHAnsi" w:hAnsiTheme="minorHAnsi" w:cstheme="minorHAnsi"/>
                <w:b/>
                <w:bCs/>
                <w:rtl/>
              </w:rPr>
              <w:t>خلاف موارد الموظفين</w:t>
            </w:r>
          </w:p>
        </w:tc>
        <w:tc>
          <w:tcPr>
            <w:tcW w:w="1701" w:type="dxa"/>
            <w:shd w:val="clear" w:color="auto" w:fill="548DD4" w:themeFill="text2" w:themeFillTint="99"/>
            <w:hideMark/>
          </w:tcPr>
          <w:p w14:paraId="434F7F3A"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835،421</w:t>
            </w:r>
          </w:p>
        </w:tc>
        <w:tc>
          <w:tcPr>
            <w:tcW w:w="1843" w:type="dxa"/>
            <w:shd w:val="clear" w:color="auto" w:fill="548DD4" w:themeFill="text2" w:themeFillTint="99"/>
            <w:hideMark/>
          </w:tcPr>
          <w:p w14:paraId="5BD0B254"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811،533</w:t>
            </w:r>
          </w:p>
        </w:tc>
        <w:tc>
          <w:tcPr>
            <w:tcW w:w="1559" w:type="dxa"/>
            <w:shd w:val="clear" w:color="auto" w:fill="548DD4" w:themeFill="text2" w:themeFillTint="99"/>
            <w:hideMark/>
          </w:tcPr>
          <w:p w14:paraId="70562DAF"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136،330</w:t>
            </w:r>
          </w:p>
        </w:tc>
        <w:tc>
          <w:tcPr>
            <w:tcW w:w="1268" w:type="dxa"/>
            <w:shd w:val="clear" w:color="auto" w:fill="548DD4" w:themeFill="text2" w:themeFillTint="99"/>
          </w:tcPr>
          <w:p w14:paraId="3523855E"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17٪</w:t>
            </w:r>
          </w:p>
        </w:tc>
      </w:tr>
      <w:tr w:rsidR="0058508E" w:rsidRPr="0058508E" w14:paraId="76B0B77E" w14:textId="77777777" w:rsidTr="0085669B">
        <w:trPr>
          <w:cantSplit/>
          <w:jc w:val="center"/>
        </w:trPr>
        <w:tc>
          <w:tcPr>
            <w:tcW w:w="2974" w:type="dxa"/>
            <w:shd w:val="clear" w:color="auto" w:fill="548DD4" w:themeFill="text2" w:themeFillTint="99"/>
            <w:noWrap/>
            <w:vAlign w:val="center"/>
          </w:tcPr>
          <w:p w14:paraId="1C5CABB2" w14:textId="77777777" w:rsidR="0058508E" w:rsidRPr="0058508E" w:rsidRDefault="0058508E" w:rsidP="0058508E">
            <w:pPr>
              <w:jc w:val="right"/>
              <w:rPr>
                <w:rFonts w:asciiTheme="minorHAnsi" w:hAnsiTheme="minorHAnsi" w:cstheme="minorHAnsi"/>
                <w:rtl/>
              </w:rPr>
            </w:pPr>
            <w:r w:rsidRPr="0058508E">
              <w:rPr>
                <w:rFonts w:asciiTheme="minorHAnsi" w:hAnsiTheme="minorHAnsi" w:cstheme="minorHAnsi"/>
                <w:rtl/>
              </w:rPr>
              <w:t>المجموع</w:t>
            </w:r>
          </w:p>
        </w:tc>
        <w:tc>
          <w:tcPr>
            <w:tcW w:w="1701" w:type="dxa"/>
            <w:shd w:val="clear" w:color="auto" w:fill="548DD4" w:themeFill="text2" w:themeFillTint="99"/>
          </w:tcPr>
          <w:p w14:paraId="2A337D31"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5،191،421</w:t>
            </w:r>
          </w:p>
        </w:tc>
        <w:tc>
          <w:tcPr>
            <w:tcW w:w="1843" w:type="dxa"/>
            <w:shd w:val="clear" w:color="auto" w:fill="548DD4" w:themeFill="text2" w:themeFillTint="99"/>
          </w:tcPr>
          <w:p w14:paraId="14569D1E"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5،283،033</w:t>
            </w:r>
          </w:p>
        </w:tc>
        <w:tc>
          <w:tcPr>
            <w:tcW w:w="1559" w:type="dxa"/>
            <w:shd w:val="clear" w:color="auto" w:fill="548DD4" w:themeFill="text2" w:themeFillTint="99"/>
          </w:tcPr>
          <w:p w14:paraId="59D632FB"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2،356،047</w:t>
            </w:r>
          </w:p>
        </w:tc>
        <w:tc>
          <w:tcPr>
            <w:tcW w:w="1268" w:type="dxa"/>
            <w:shd w:val="clear" w:color="auto" w:fill="548DD4" w:themeFill="text2" w:themeFillTint="99"/>
          </w:tcPr>
          <w:p w14:paraId="096EB209" w14:textId="77777777" w:rsidR="0058508E" w:rsidRPr="0058508E" w:rsidRDefault="0058508E" w:rsidP="0085669B">
            <w:pPr>
              <w:jc w:val="center"/>
              <w:rPr>
                <w:rFonts w:asciiTheme="minorHAnsi" w:hAnsiTheme="minorHAnsi" w:cstheme="minorHAnsi"/>
                <w:b/>
                <w:bCs/>
              </w:rPr>
            </w:pPr>
            <w:r w:rsidRPr="0058508E">
              <w:rPr>
                <w:rFonts w:asciiTheme="minorHAnsi" w:hAnsiTheme="minorHAnsi" w:cstheme="minorHAnsi"/>
                <w:b/>
                <w:bCs/>
                <w:rtl/>
              </w:rPr>
              <w:t>45٪</w:t>
            </w:r>
          </w:p>
        </w:tc>
      </w:tr>
    </w:tbl>
    <w:p w14:paraId="747C4DC3" w14:textId="77777777" w:rsidR="00637FAE" w:rsidRPr="004C6678" w:rsidRDefault="004C6678" w:rsidP="00A60268">
      <w:pPr>
        <w:pStyle w:val="Heading2"/>
      </w:pPr>
      <w:r w:rsidRPr="004C6678">
        <w:rPr>
          <w:rtl/>
        </w:rPr>
        <w:t>التدريب والتعليم المهني المستمر</w:t>
      </w:r>
    </w:p>
    <w:p w14:paraId="5FC02EBE" w14:textId="77777777" w:rsidR="00A97751" w:rsidRPr="0055031C" w:rsidRDefault="00A97751" w:rsidP="00A97751">
      <w:pPr>
        <w:pStyle w:val="ONUMA"/>
        <w:rPr>
          <w:rtl/>
        </w:rPr>
      </w:pPr>
      <w:r w:rsidRPr="0055031C">
        <w:rPr>
          <w:rtl/>
        </w:rPr>
        <w:t>إن التطوير المهني المستمر لموظفي الشعبة ضروري لقدر</w:t>
      </w:r>
      <w:r w:rsidRPr="0055031C">
        <w:rPr>
          <w:rFonts w:hint="cs"/>
          <w:rtl/>
        </w:rPr>
        <w:t>ة الأخيرة</w:t>
      </w:r>
      <w:r w:rsidRPr="0055031C">
        <w:rPr>
          <w:rtl/>
        </w:rPr>
        <w:t xml:space="preserve"> على تقديم </w:t>
      </w:r>
      <w:r w:rsidRPr="0055031C">
        <w:rPr>
          <w:rFonts w:hint="cs"/>
          <w:rtl/>
        </w:rPr>
        <w:t>الخدمات ل</w:t>
      </w:r>
      <w:r w:rsidRPr="0055031C">
        <w:rPr>
          <w:rtl/>
        </w:rPr>
        <w:t xml:space="preserve">لمنظمة ودعمها بشكل فعال. </w:t>
      </w:r>
      <w:r w:rsidRPr="0055031C">
        <w:rPr>
          <w:rFonts w:hint="cs"/>
          <w:rtl/>
        </w:rPr>
        <w:t>و</w:t>
      </w:r>
      <w:r w:rsidRPr="0055031C">
        <w:rPr>
          <w:rtl/>
        </w:rPr>
        <w:t xml:space="preserve">وفقًا لسياسة الويبو التدريبية، </w:t>
      </w:r>
      <w:r>
        <w:rPr>
          <w:rFonts w:hint="cs"/>
          <w:rtl/>
        </w:rPr>
        <w:t>فقد التحق</w:t>
      </w:r>
      <w:r w:rsidRPr="0055031C">
        <w:rPr>
          <w:rtl/>
        </w:rPr>
        <w:t xml:space="preserve"> موظفو شعبة الرقابة الداخلية</w:t>
      </w:r>
      <w:r>
        <w:rPr>
          <w:rFonts w:hint="cs"/>
          <w:rtl/>
        </w:rPr>
        <w:t xml:space="preserve"> بصفوف</w:t>
      </w:r>
      <w:r w:rsidRPr="0055031C">
        <w:rPr>
          <w:rtl/>
        </w:rPr>
        <w:t xml:space="preserve"> أنشطة تدريبية مختلفة لاكتساب معارف جديدة ومهارات تقنية وكفاءات أخرى لزيادة الفعالية التشغيلية للشعبة وكفاءتها في الاضطلاع بمهام الرقابة.</w:t>
      </w:r>
    </w:p>
    <w:p w14:paraId="6ACE276E" w14:textId="6AB49BA3" w:rsidR="00A97751" w:rsidRDefault="00A97751" w:rsidP="00A97751">
      <w:pPr>
        <w:pStyle w:val="ONUMA"/>
      </w:pPr>
      <w:r w:rsidRPr="00AD6E56">
        <w:rPr>
          <w:rtl/>
        </w:rPr>
        <w:t xml:space="preserve">في المتوسط، حضر كل موظف من موظفي الشعبة 10 أيام من التدريب حول مواضيع مثل: منع الاحتيال واكتشافه وتقنيات البحث </w:t>
      </w:r>
      <w:r w:rsidRPr="00AD6E56">
        <w:rPr>
          <w:rFonts w:hint="cs"/>
          <w:rtl/>
        </w:rPr>
        <w:t>إجراء البحوث والتحقيقات</w:t>
      </w:r>
      <w:r w:rsidRPr="00AD6E56">
        <w:rPr>
          <w:rtl/>
        </w:rPr>
        <w:t xml:space="preserve"> وتحليلات البيانات والابتكار الرقمي والاحتيال وأمن المعلومات والأمن السيبراني والأخلاقيات </w:t>
      </w:r>
      <w:r w:rsidRPr="00AD6E56">
        <w:rPr>
          <w:rFonts w:hint="cs"/>
          <w:rtl/>
        </w:rPr>
        <w:t>وأهداف</w:t>
      </w:r>
      <w:r w:rsidRPr="00AD6E56">
        <w:rPr>
          <w:rtl/>
        </w:rPr>
        <w:t xml:space="preserve"> الرقابة لأغراض تكنولوجيا المعلومات وما يتصل بها من تكنولوجيا</w:t>
      </w:r>
      <w:r w:rsidRPr="00AD6E56">
        <w:rPr>
          <w:rFonts w:hint="cs"/>
          <w:rtl/>
        </w:rPr>
        <w:t xml:space="preserve"> (</w:t>
      </w:r>
      <w:r w:rsidRPr="00AD6E56">
        <w:t>COBIT</w:t>
      </w:r>
      <w:r w:rsidRPr="00AD6E56">
        <w:rPr>
          <w:rFonts w:hint="cs"/>
          <w:rtl/>
        </w:rPr>
        <w:t xml:space="preserve">) </w:t>
      </w:r>
      <w:r w:rsidRPr="00AD6E56">
        <w:rPr>
          <w:rtl/>
        </w:rPr>
        <w:t>ومكافحة الفساد</w:t>
      </w:r>
      <w:r w:rsidRPr="00AD6E56">
        <w:rPr>
          <w:rFonts w:hint="cs"/>
          <w:rtl/>
        </w:rPr>
        <w:t xml:space="preserve"> والامتثال</w:t>
      </w:r>
      <w:r w:rsidRPr="00AD6E56">
        <w:rPr>
          <w:rtl/>
        </w:rPr>
        <w:t xml:space="preserve"> والعلوم السلوكية واتخاذ القرار والتفاوض و</w:t>
      </w:r>
      <w:r w:rsidR="004208AB" w:rsidRPr="004208AB">
        <w:rPr>
          <w:rtl/>
        </w:rPr>
        <w:t xml:space="preserve">علم السلوك </w:t>
      </w:r>
      <w:r w:rsidR="004208AB">
        <w:rPr>
          <w:rFonts w:hint="cs"/>
          <w:rtl/>
        </w:rPr>
        <w:t>و("</w:t>
      </w:r>
      <w:r w:rsidR="004208AB" w:rsidRPr="00AD6E56">
        <w:rPr>
          <w:rtl/>
        </w:rPr>
        <w:t>ال</w:t>
      </w:r>
      <w:r w:rsidR="004208AB">
        <w:rPr>
          <w:rFonts w:hint="cs"/>
          <w:rtl/>
        </w:rPr>
        <w:t>تشجع على</w:t>
      </w:r>
      <w:r w:rsidR="004208AB" w:rsidRPr="00AD6E56">
        <w:rPr>
          <w:rFonts w:hint="cs"/>
          <w:rtl/>
        </w:rPr>
        <w:t xml:space="preserve"> </w:t>
      </w:r>
      <w:r w:rsidR="004208AB">
        <w:rPr>
          <w:rFonts w:hint="cs"/>
          <w:rtl/>
        </w:rPr>
        <w:t>ا</w:t>
      </w:r>
      <w:r w:rsidR="004208AB" w:rsidRPr="00AD6E56">
        <w:rPr>
          <w:rFonts w:hint="cs"/>
          <w:rtl/>
        </w:rPr>
        <w:t>لمضي قدماً</w:t>
      </w:r>
      <w:r w:rsidR="004208AB">
        <w:rPr>
          <w:rFonts w:hint="cs"/>
          <w:rtl/>
        </w:rPr>
        <w:t>")</w:t>
      </w:r>
      <w:r w:rsidRPr="00AD6E56">
        <w:rPr>
          <w:rtl/>
        </w:rPr>
        <w:t>.</w:t>
      </w:r>
    </w:p>
    <w:p w14:paraId="01CBA332" w14:textId="77777777" w:rsidR="00A97751" w:rsidRPr="00AD6E56" w:rsidRDefault="00A97751" w:rsidP="00A60268">
      <w:pPr>
        <w:pStyle w:val="Heading2"/>
        <w:rPr>
          <w:rtl/>
        </w:rPr>
      </w:pPr>
      <w:bookmarkStart w:id="90" w:name="_Toc11737781"/>
      <w:bookmarkStart w:id="91" w:name="_Toc40311716"/>
      <w:bookmarkStart w:id="92" w:name="_Toc40799535"/>
      <w:bookmarkStart w:id="93" w:name="_Toc44432031"/>
      <w:bookmarkStart w:id="94" w:name="_Toc73127349"/>
      <w:bookmarkStart w:id="95" w:name="_Toc73127898"/>
      <w:r w:rsidRPr="00AD6E56">
        <w:rPr>
          <w:rtl/>
        </w:rPr>
        <w:lastRenderedPageBreak/>
        <w:t>استقصاء الرضا</w:t>
      </w:r>
      <w:bookmarkEnd w:id="90"/>
      <w:bookmarkEnd w:id="91"/>
      <w:bookmarkEnd w:id="92"/>
      <w:bookmarkEnd w:id="93"/>
      <w:bookmarkEnd w:id="94"/>
      <w:bookmarkEnd w:id="95"/>
    </w:p>
    <w:p w14:paraId="7C406EEE" w14:textId="77777777" w:rsidR="00A97751" w:rsidRPr="00AD6E56" w:rsidRDefault="00A97751" w:rsidP="00A97751">
      <w:pPr>
        <w:pStyle w:val="ONUMA"/>
        <w:rPr>
          <w:rtl/>
        </w:rPr>
      </w:pPr>
      <w:r w:rsidRPr="00AD6E56">
        <w:rPr>
          <w:rFonts w:hint="cs"/>
          <w:rtl/>
        </w:rPr>
        <w:t xml:space="preserve">واصلت الشعبة استقصاء رضا الزملاء من وحدات الويبو الخاضعة للتدقيق أو التقييم عن طريق استقصاء رضا الزبائن عقب كل مهمة. ويهدف ذلك إلى الحصول على آراء الزملاء في العمل الرقابي وتحليلها. وفي نهاية 2020، بلغت نسبة الرضا 85 في المائة </w:t>
      </w:r>
      <w:r w:rsidRPr="00AD6E56">
        <w:rPr>
          <w:rtl/>
        </w:rPr>
        <w:t>وفقا للتحليل الموحد لنتائج الاستقصاء</w:t>
      </w:r>
      <w:r w:rsidRPr="00AD6E56">
        <w:rPr>
          <w:rFonts w:hint="cs"/>
          <w:rtl/>
        </w:rPr>
        <w:t>.</w:t>
      </w:r>
    </w:p>
    <w:p w14:paraId="4EECA263" w14:textId="77777777" w:rsidR="00A97751" w:rsidRPr="00AD6E56" w:rsidRDefault="00A97751" w:rsidP="00A97751">
      <w:pPr>
        <w:pStyle w:val="ONUMA"/>
      </w:pPr>
      <w:r w:rsidRPr="00AD6E56">
        <w:rPr>
          <w:rFonts w:hint="cs"/>
          <w:rtl/>
        </w:rPr>
        <w:t>وأشارت نتائج الاستقصاء، التي أجريت بعد سنة من تنفيذ المهام والتي استخدمت لقياس أثر العمل الرقابي، إلى نسبة رضا متوسطة تبلغ 78 في المائة. وستسعى الشعبة جاهدة إلى تحسين أثر عملها الرقابي استنادا إلى آراء الزملاء.</w:t>
      </w:r>
    </w:p>
    <w:p w14:paraId="671E9F88" w14:textId="77777777" w:rsidR="00A97751" w:rsidRDefault="00A97751" w:rsidP="00A97751">
      <w:pPr>
        <w:pStyle w:val="ONUMA"/>
      </w:pPr>
      <w:r w:rsidRPr="00AD6E56">
        <w:rPr>
          <w:rFonts w:hint="cs"/>
          <w:rtl/>
        </w:rPr>
        <w:t>وساعدت التعليقات الإضافية، التي أرسلتها الوحدات التي خضعت للتدقيق/التقييم من خلال الاستقصاء، شعبة الرقابة الداخلية على تحديد أوجه القصور والعمل على اتخاذ إجراءات تصحيحية.</w:t>
      </w:r>
    </w:p>
    <w:p w14:paraId="1CDB1001" w14:textId="77777777" w:rsidR="00A97751" w:rsidRPr="00AD6E56" w:rsidRDefault="00A97751" w:rsidP="00A60268">
      <w:pPr>
        <w:pStyle w:val="Heading2"/>
      </w:pPr>
      <w:r w:rsidRPr="003A24DE">
        <w:rPr>
          <w:rtl/>
        </w:rPr>
        <w:t>التقييم الداخلي والخارجي الدوري</w:t>
      </w:r>
    </w:p>
    <w:p w14:paraId="1B01C9E9" w14:textId="77777777" w:rsidR="00A97751" w:rsidRPr="003A24DE" w:rsidRDefault="00A97751" w:rsidP="00A97751">
      <w:pPr>
        <w:pStyle w:val="ONUMA"/>
      </w:pPr>
      <w:r w:rsidRPr="003A24DE">
        <w:rPr>
          <w:rtl/>
        </w:rPr>
        <w:t xml:space="preserve">تجري كل وظيفة من وظائف الشعبة تقييمات ذاتية و/ أو تقييمات خارجية كل خمس سنوات لتحديد ما إذا كانت وظائف الشعبة تؤدي واجباتها بطريقة فعالة وكفؤة، وبما يتفق مع المعايير والممارسات المهنية ذات الصلة ومدونة </w:t>
      </w:r>
      <w:r>
        <w:rPr>
          <w:rFonts w:hint="cs"/>
          <w:rtl/>
        </w:rPr>
        <w:t>أخلاق</w:t>
      </w:r>
      <w:r w:rsidRPr="003A24DE">
        <w:rPr>
          <w:rtl/>
        </w:rPr>
        <w:t xml:space="preserve"> </w:t>
      </w:r>
      <w:r>
        <w:rPr>
          <w:rFonts w:hint="cs"/>
          <w:rtl/>
        </w:rPr>
        <w:t>المهنة</w:t>
      </w:r>
      <w:r w:rsidRPr="003A24DE">
        <w:rPr>
          <w:rtl/>
        </w:rPr>
        <w:t xml:space="preserve"> ذات الصلة. أخلاق. </w:t>
      </w:r>
      <w:r w:rsidRPr="003A24DE">
        <w:rPr>
          <w:rFonts w:hint="cs"/>
          <w:rtl/>
        </w:rPr>
        <w:t>و</w:t>
      </w:r>
      <w:r w:rsidRPr="003A24DE">
        <w:rPr>
          <w:rtl/>
        </w:rPr>
        <w:t xml:space="preserve">يمكن </w:t>
      </w:r>
      <w:r w:rsidRPr="003A24DE">
        <w:rPr>
          <w:rFonts w:hint="cs"/>
          <w:rtl/>
        </w:rPr>
        <w:t>الاطلاع</w:t>
      </w:r>
      <w:r w:rsidRPr="003A24DE">
        <w:rPr>
          <w:rtl/>
        </w:rPr>
        <w:t xml:space="preserve"> على عناصر برنامج الجودة </w:t>
      </w:r>
      <w:r w:rsidRPr="003A24DE">
        <w:rPr>
          <w:rFonts w:hint="cs"/>
          <w:rtl/>
        </w:rPr>
        <w:t>لشعبة الرقابة الداخلية</w:t>
      </w:r>
      <w:r w:rsidRPr="003A24DE">
        <w:rPr>
          <w:rtl/>
        </w:rPr>
        <w:t xml:space="preserve"> في الكتيبات والمبادئ التوجيهية وإجراءات التشغيل ذات الصلة.</w:t>
      </w:r>
    </w:p>
    <w:p w14:paraId="2EABB76D" w14:textId="163074FE" w:rsidR="00FC34B0" w:rsidRDefault="00A97751" w:rsidP="00A97751">
      <w:pPr>
        <w:pStyle w:val="ONUMA"/>
      </w:pPr>
      <w:r w:rsidRPr="00A97751">
        <w:rPr>
          <w:rFonts w:hint="cs"/>
          <w:rtl/>
        </w:rPr>
        <w:t>و</w:t>
      </w:r>
      <w:r w:rsidRPr="00A97751">
        <w:rPr>
          <w:rtl/>
        </w:rPr>
        <w:t xml:space="preserve">أجرت وظيفة </w:t>
      </w:r>
      <w:r w:rsidRPr="00A97751">
        <w:rPr>
          <w:rFonts w:hint="cs"/>
          <w:rtl/>
        </w:rPr>
        <w:t>التدقيق</w:t>
      </w:r>
      <w:r w:rsidRPr="00A97751">
        <w:rPr>
          <w:rtl/>
        </w:rPr>
        <w:t xml:space="preserve"> الداخلي تقييمًا ذاتيًا في يناير 2020 وأبلغت</w:t>
      </w:r>
      <w:r w:rsidRPr="00A97751">
        <w:rPr>
          <w:rFonts w:hint="cs"/>
          <w:rtl/>
        </w:rPr>
        <w:t xml:space="preserve"> بذلك </w:t>
      </w:r>
      <w:r w:rsidRPr="00A97751">
        <w:rPr>
          <w:rtl/>
        </w:rPr>
        <w:t>اللجنة الاستشارية المستقلة للرقابة</w:t>
      </w:r>
      <w:r w:rsidRPr="00A97751">
        <w:rPr>
          <w:rFonts w:hint="cs"/>
          <w:rtl/>
        </w:rPr>
        <w:t>.</w:t>
      </w:r>
      <w:r w:rsidRPr="00A97751">
        <w:rPr>
          <w:rtl/>
        </w:rPr>
        <w:t xml:space="preserve"> </w:t>
      </w:r>
      <w:r w:rsidRPr="00A97751">
        <w:rPr>
          <w:rFonts w:hint="cs"/>
          <w:rtl/>
        </w:rPr>
        <w:t>وفيما بعد</w:t>
      </w:r>
      <w:r w:rsidRPr="00A97751">
        <w:rPr>
          <w:rtl/>
        </w:rPr>
        <w:t>، خضع</w:t>
      </w:r>
      <w:r w:rsidRPr="00A97751">
        <w:rPr>
          <w:rFonts w:hint="cs"/>
          <w:rtl/>
        </w:rPr>
        <w:t>ت</w:t>
      </w:r>
      <w:r w:rsidRPr="00A97751">
        <w:rPr>
          <w:rtl/>
        </w:rPr>
        <w:t xml:space="preserve"> كل من وظيفة التدقيق الداخلي ووظيفة التحقيقات لتقييم خارجي للجودة في نهاية عام 2020، </w:t>
      </w:r>
      <w:r w:rsidRPr="00A97751">
        <w:rPr>
          <w:rFonts w:hint="cs"/>
          <w:i/>
          <w:iCs/>
          <w:rtl/>
        </w:rPr>
        <w:t>و</w:t>
      </w:r>
      <w:r w:rsidRPr="00A97751">
        <w:rPr>
          <w:i/>
          <w:iCs/>
          <w:rtl/>
        </w:rPr>
        <w:t>توافق كلاهما بشكل عام</w:t>
      </w:r>
      <w:r w:rsidRPr="00A97751">
        <w:rPr>
          <w:rtl/>
        </w:rPr>
        <w:t xml:space="preserve"> مع متطلبات المعايير والممارسات المهنية الخاصة بهما </w:t>
      </w:r>
      <w:r w:rsidRPr="00A97751">
        <w:rPr>
          <w:rFonts w:hint="cs"/>
          <w:rtl/>
        </w:rPr>
        <w:t>وم</w:t>
      </w:r>
      <w:r w:rsidRPr="00A97751">
        <w:rPr>
          <w:rtl/>
        </w:rPr>
        <w:t xml:space="preserve">دونة </w:t>
      </w:r>
      <w:r w:rsidRPr="00A97751">
        <w:rPr>
          <w:rFonts w:hint="cs"/>
          <w:rtl/>
        </w:rPr>
        <w:t>أخلاق</w:t>
      </w:r>
      <w:r w:rsidRPr="00A97751">
        <w:rPr>
          <w:rtl/>
        </w:rPr>
        <w:t xml:space="preserve"> </w:t>
      </w:r>
      <w:r w:rsidRPr="00A97751">
        <w:rPr>
          <w:rFonts w:hint="cs"/>
          <w:rtl/>
        </w:rPr>
        <w:t>المهنة</w:t>
      </w:r>
      <w:r w:rsidRPr="00A97751">
        <w:rPr>
          <w:rtl/>
        </w:rPr>
        <w:t xml:space="preserve"> الخاصة بكل منهما.</w:t>
      </w:r>
      <w:r>
        <w:rPr>
          <w:rFonts w:hint="cs"/>
          <w:rtl/>
        </w:rPr>
        <w:t xml:space="preserve"> </w:t>
      </w:r>
      <w:r w:rsidR="009C1AF2">
        <w:rPr>
          <w:rFonts w:hint="cs"/>
          <w:rtl/>
        </w:rPr>
        <w:t>ويرد في التقييمات الخارجية توصيات من أجل زيادة تحسين إدارة وإجراءات وممارسات</w:t>
      </w:r>
      <w:r w:rsidR="00F42906">
        <w:rPr>
          <w:rFonts w:hint="cs"/>
          <w:rtl/>
        </w:rPr>
        <w:t xml:space="preserve"> </w:t>
      </w:r>
      <w:r w:rsidR="009C1AF2">
        <w:rPr>
          <w:rFonts w:hint="cs"/>
          <w:rtl/>
        </w:rPr>
        <w:t>التدقيق الداخلي و</w:t>
      </w:r>
      <w:r w:rsidR="00F42906">
        <w:rPr>
          <w:rFonts w:hint="cs"/>
          <w:rtl/>
        </w:rPr>
        <w:t>التحقيقات</w:t>
      </w:r>
      <w:r w:rsidR="00581B1D">
        <w:rPr>
          <w:rFonts w:hint="cs"/>
          <w:rtl/>
        </w:rPr>
        <w:t xml:space="preserve">، التي سيجري تنفيذها </w:t>
      </w:r>
      <w:r w:rsidR="004208AB">
        <w:rPr>
          <w:rFonts w:hint="cs"/>
          <w:rtl/>
        </w:rPr>
        <w:t>على مراحل</w:t>
      </w:r>
      <w:r w:rsidR="00581B1D">
        <w:rPr>
          <w:rFonts w:hint="cs"/>
          <w:rtl/>
        </w:rPr>
        <w:t xml:space="preserve"> </w:t>
      </w:r>
      <w:r w:rsidR="004208AB">
        <w:rPr>
          <w:rFonts w:hint="cs"/>
          <w:rtl/>
        </w:rPr>
        <w:t>تبدأ في عام</w:t>
      </w:r>
      <w:r w:rsidR="00581B1D">
        <w:rPr>
          <w:rFonts w:hint="cs"/>
          <w:rtl/>
        </w:rPr>
        <w:t xml:space="preserve"> 2021 </w:t>
      </w:r>
      <w:r w:rsidR="004208AB">
        <w:rPr>
          <w:rFonts w:hint="cs"/>
          <w:rtl/>
        </w:rPr>
        <w:t xml:space="preserve">حتى نهاية </w:t>
      </w:r>
      <w:r w:rsidR="00581B1D">
        <w:rPr>
          <w:rFonts w:hint="cs"/>
          <w:rtl/>
        </w:rPr>
        <w:t>2025</w:t>
      </w:r>
      <w:r w:rsidR="00C442B4">
        <w:rPr>
          <w:rFonts w:hint="cs"/>
          <w:rtl/>
        </w:rPr>
        <w:t>.</w:t>
      </w:r>
    </w:p>
    <w:p w14:paraId="0CA8AAE4" w14:textId="77777777" w:rsidR="004C6678" w:rsidRPr="005000CE" w:rsidRDefault="00A97751" w:rsidP="00A97751">
      <w:pPr>
        <w:pStyle w:val="ONUMA"/>
        <w:rPr>
          <w:rtl/>
        </w:rPr>
      </w:pPr>
      <w:r w:rsidRPr="00A97751">
        <w:rPr>
          <w:rFonts w:hint="cs"/>
          <w:rtl/>
        </w:rPr>
        <w:t>و</w:t>
      </w:r>
      <w:r w:rsidRPr="00A97751">
        <w:rPr>
          <w:rtl/>
        </w:rPr>
        <w:t xml:space="preserve">خضعت وظيفة التقييم لتقييم في عام 2019 ورد في التقرير السنوي الذي </w:t>
      </w:r>
      <w:r w:rsidRPr="00A97751">
        <w:rPr>
          <w:rFonts w:hint="cs"/>
          <w:rtl/>
        </w:rPr>
        <w:t>يشمل</w:t>
      </w:r>
      <w:r w:rsidRPr="00A97751">
        <w:rPr>
          <w:rtl/>
        </w:rPr>
        <w:t xml:space="preserve"> أنشطة الرقابة بين 1 يوليو 2019 و31 ديسمبر 2019.</w:t>
      </w:r>
    </w:p>
    <w:p w14:paraId="3DB09B95" w14:textId="77777777" w:rsidR="005D7692" w:rsidRPr="005000CE" w:rsidRDefault="00EE0AA8" w:rsidP="00EE0AA8">
      <w:pPr>
        <w:pStyle w:val="Endofdocument-Annex"/>
      </w:pPr>
      <w:r>
        <w:rPr>
          <w:rFonts w:hint="cs"/>
          <w:rtl/>
        </w:rPr>
        <w:t>[يلي ذلك المرفق]</w:t>
      </w:r>
    </w:p>
    <w:p w14:paraId="3B4D8A28" w14:textId="77777777" w:rsidR="00FF3F65" w:rsidRDefault="00FF3F65" w:rsidP="00D60B2C">
      <w:pPr>
        <w:pStyle w:val="BodyText"/>
        <w:rPr>
          <w:rtl/>
          <w:lang w:bidi="ar-EG"/>
        </w:rPr>
        <w:sectPr w:rsidR="00FF3F65" w:rsidSect="00DB238F">
          <w:endnotePr>
            <w:numFmt w:val="decimal"/>
          </w:endnotePr>
          <w:pgSz w:w="11907" w:h="16840" w:code="9"/>
          <w:pgMar w:top="567" w:right="1418" w:bottom="1418" w:left="1134" w:header="510" w:footer="1021" w:gutter="0"/>
          <w:pgNumType w:start="1"/>
          <w:cols w:space="720"/>
          <w:titlePg/>
          <w:bidi/>
          <w:rtlGutter/>
          <w:docGrid w:linePitch="299"/>
        </w:sectPr>
      </w:pPr>
    </w:p>
    <w:p w14:paraId="28B9F102" w14:textId="77777777" w:rsidR="00842040" w:rsidRPr="00842040" w:rsidRDefault="00842040" w:rsidP="00842040">
      <w:pPr>
        <w:pStyle w:val="BodyText"/>
        <w:jc w:val="center"/>
        <w:rPr>
          <w:b/>
          <w:bCs/>
          <w:rtl/>
        </w:rPr>
      </w:pPr>
      <w:bookmarkStart w:id="96" w:name="_Toc73127899"/>
      <w:r w:rsidRPr="00842040">
        <w:rPr>
          <w:rFonts w:hint="cs"/>
          <w:b/>
          <w:bCs/>
          <w:rtl/>
        </w:rPr>
        <w:lastRenderedPageBreak/>
        <w:t xml:space="preserve">المرفق - </w:t>
      </w:r>
      <w:r w:rsidRPr="00842040">
        <w:rPr>
          <w:b/>
          <w:bCs/>
          <w:rtl/>
        </w:rPr>
        <w:t>قائمة تقارير شعبة الرقابة الداخلية</w:t>
      </w:r>
      <w:bookmarkEnd w:id="96"/>
    </w:p>
    <w:p w14:paraId="005F905A" w14:textId="77777777" w:rsidR="00842040" w:rsidRPr="00842040" w:rsidRDefault="00842040" w:rsidP="00842040">
      <w:pPr>
        <w:pStyle w:val="BodyText"/>
        <w:jc w:val="center"/>
        <w:rPr>
          <w:b/>
          <w:bCs/>
          <w:rtl/>
        </w:rPr>
      </w:pPr>
      <w:r w:rsidRPr="00842040">
        <w:rPr>
          <w:b/>
          <w:bCs/>
          <w:rtl/>
        </w:rPr>
        <w:t xml:space="preserve">من 1 </w:t>
      </w:r>
      <w:r w:rsidRPr="00842040">
        <w:rPr>
          <w:rFonts w:hint="cs"/>
          <w:b/>
          <w:bCs/>
          <w:rtl/>
        </w:rPr>
        <w:t>يناير</w:t>
      </w:r>
      <w:r w:rsidRPr="00842040">
        <w:rPr>
          <w:b/>
          <w:bCs/>
          <w:rtl/>
        </w:rPr>
        <w:t xml:space="preserve"> </w:t>
      </w:r>
      <w:r w:rsidRPr="00842040">
        <w:rPr>
          <w:rFonts w:hint="cs"/>
          <w:b/>
          <w:bCs/>
          <w:rtl/>
        </w:rPr>
        <w:t>2020</w:t>
      </w:r>
      <w:r w:rsidRPr="00842040">
        <w:rPr>
          <w:b/>
          <w:bCs/>
          <w:rtl/>
        </w:rPr>
        <w:t xml:space="preserve"> إلى </w:t>
      </w:r>
      <w:r w:rsidRPr="00842040">
        <w:rPr>
          <w:rFonts w:hint="cs"/>
          <w:b/>
          <w:bCs/>
          <w:rtl/>
        </w:rPr>
        <w:t>31</w:t>
      </w:r>
      <w:r w:rsidRPr="00842040">
        <w:rPr>
          <w:b/>
          <w:bCs/>
          <w:rtl/>
        </w:rPr>
        <w:t xml:space="preserve"> </w:t>
      </w:r>
      <w:r w:rsidRPr="00842040">
        <w:rPr>
          <w:rFonts w:hint="cs"/>
          <w:b/>
          <w:bCs/>
          <w:rtl/>
        </w:rPr>
        <w:t>ديسمبر</w:t>
      </w:r>
      <w:r w:rsidRPr="00842040">
        <w:rPr>
          <w:b/>
          <w:bCs/>
          <w:rtl/>
        </w:rPr>
        <w:t xml:space="preserve"> </w:t>
      </w:r>
      <w:r w:rsidRPr="00842040">
        <w:rPr>
          <w:rFonts w:hint="cs"/>
          <w:b/>
          <w:bCs/>
          <w:rtl/>
        </w:rPr>
        <w:t>2020</w:t>
      </w:r>
    </w:p>
    <w:tbl>
      <w:tblPr>
        <w:tblStyle w:val="TableGridLight"/>
        <w:bidiVisual/>
        <w:tblW w:w="0" w:type="auto"/>
        <w:jc w:val="center"/>
        <w:tblLook w:val="04A0" w:firstRow="1" w:lastRow="0" w:firstColumn="1" w:lastColumn="0" w:noHBand="0" w:noVBand="1"/>
        <w:tblCaption w:val="List of IOD Reports"/>
        <w:tblDescription w:val="List of IOD Reports from July 1, 2019 to December 31, 2019&#10;"/>
      </w:tblPr>
      <w:tblGrid>
        <w:gridCol w:w="7508"/>
        <w:gridCol w:w="1837"/>
      </w:tblGrid>
      <w:tr w:rsidR="00842040" w:rsidRPr="00842040" w14:paraId="5ABCD498" w14:textId="77777777" w:rsidTr="003B6923">
        <w:trPr>
          <w:trHeight w:val="851"/>
          <w:tblHeader/>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319021" w14:textId="77777777" w:rsidR="00842040" w:rsidRPr="00842040" w:rsidRDefault="00842040" w:rsidP="003B6923">
            <w:pPr>
              <w:pStyle w:val="BodyText"/>
              <w:jc w:val="center"/>
              <w:rPr>
                <w:lang w:bidi="ar-EG"/>
              </w:rPr>
            </w:pPr>
            <w:r w:rsidRPr="00842040">
              <w:rPr>
                <w:rtl/>
              </w:rPr>
              <w:t>التدقيق واستعراض النزاهة بشأن مزايا الموظفين ومستحقاتهم</w:t>
            </w:r>
          </w:p>
        </w:tc>
        <w:tc>
          <w:tcPr>
            <w:tcW w:w="1837" w:type="dxa"/>
            <w:tcBorders>
              <w:left w:val="single" w:sz="4" w:space="0" w:color="BFBFBF" w:themeColor="background1" w:themeShade="BF"/>
            </w:tcBorders>
            <w:vAlign w:val="center"/>
          </w:tcPr>
          <w:p w14:paraId="21732E1D" w14:textId="77777777" w:rsidR="00842040" w:rsidRPr="00842040" w:rsidRDefault="00842040" w:rsidP="003B6923">
            <w:pPr>
              <w:pStyle w:val="BodyText"/>
              <w:jc w:val="center"/>
              <w:rPr>
                <w:lang w:bidi="ar-EG"/>
              </w:rPr>
            </w:pPr>
            <w:r w:rsidRPr="00842040">
              <w:rPr>
                <w:lang w:bidi="ar-EG"/>
              </w:rPr>
              <w:t>IA 2019-04</w:t>
            </w:r>
          </w:p>
        </w:tc>
      </w:tr>
      <w:tr w:rsidR="00842040" w:rsidRPr="00842040" w14:paraId="51D60FF2"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49EB1" w14:textId="77777777" w:rsidR="00842040" w:rsidRPr="00842040" w:rsidRDefault="00842040" w:rsidP="003B6923">
            <w:pPr>
              <w:pStyle w:val="BodyText"/>
              <w:jc w:val="center"/>
              <w:rPr>
                <w:lang w:bidi="ar-EG"/>
              </w:rPr>
            </w:pPr>
            <w:r w:rsidRPr="00842040">
              <w:rPr>
                <w:rFonts w:hint="cs"/>
                <w:rtl/>
              </w:rPr>
              <w:t>إعداد خارطة للعمل الرقابي بالويبو</w:t>
            </w:r>
          </w:p>
        </w:tc>
        <w:tc>
          <w:tcPr>
            <w:tcW w:w="1837" w:type="dxa"/>
            <w:tcBorders>
              <w:left w:val="single" w:sz="4" w:space="0" w:color="BFBFBF" w:themeColor="background1" w:themeShade="BF"/>
            </w:tcBorders>
            <w:vAlign w:val="center"/>
          </w:tcPr>
          <w:p w14:paraId="12B8AD1E" w14:textId="77777777" w:rsidR="00842040" w:rsidRPr="00842040" w:rsidRDefault="00842040" w:rsidP="003B6923">
            <w:pPr>
              <w:pStyle w:val="BodyText"/>
              <w:jc w:val="center"/>
              <w:rPr>
                <w:lang w:bidi="ar-EG"/>
              </w:rPr>
            </w:pPr>
            <w:r w:rsidRPr="00842040">
              <w:rPr>
                <w:lang w:bidi="ar-EG"/>
              </w:rPr>
              <w:t>IA 2020-01</w:t>
            </w:r>
          </w:p>
        </w:tc>
      </w:tr>
      <w:tr w:rsidR="00842040" w:rsidRPr="00842040" w14:paraId="518D90D8"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2E8BA9" w14:textId="77777777" w:rsidR="00842040" w:rsidRPr="00842040" w:rsidRDefault="00842040" w:rsidP="003B6923">
            <w:pPr>
              <w:pStyle w:val="BodyText"/>
              <w:jc w:val="center"/>
              <w:rPr>
                <w:lang w:bidi="ar-EG"/>
              </w:rPr>
            </w:pPr>
            <w:r w:rsidRPr="00842040">
              <w:rPr>
                <w:rtl/>
              </w:rPr>
              <w:t>استعراض دورة التخطيط السنوي في شعبة الرقابة الداخلية وتحديثها</w:t>
            </w:r>
          </w:p>
        </w:tc>
        <w:tc>
          <w:tcPr>
            <w:tcW w:w="1837" w:type="dxa"/>
            <w:tcBorders>
              <w:left w:val="single" w:sz="4" w:space="0" w:color="BFBFBF" w:themeColor="background1" w:themeShade="BF"/>
            </w:tcBorders>
            <w:vAlign w:val="center"/>
          </w:tcPr>
          <w:p w14:paraId="40B09694" w14:textId="77777777" w:rsidR="00842040" w:rsidRPr="00842040" w:rsidRDefault="00842040" w:rsidP="003B6923">
            <w:pPr>
              <w:pStyle w:val="BodyText"/>
              <w:jc w:val="center"/>
              <w:rPr>
                <w:lang w:bidi="ar-EG"/>
              </w:rPr>
            </w:pPr>
            <w:r w:rsidRPr="00842040">
              <w:rPr>
                <w:lang w:bidi="ar-EG"/>
              </w:rPr>
              <w:t>IA 2020-03</w:t>
            </w:r>
          </w:p>
        </w:tc>
      </w:tr>
      <w:tr w:rsidR="00842040" w:rsidRPr="00842040" w14:paraId="4FC9EE0B"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FA8995" w14:textId="77777777" w:rsidR="00842040" w:rsidRPr="00842040" w:rsidRDefault="00842040" w:rsidP="003B6923">
            <w:pPr>
              <w:pStyle w:val="BodyText"/>
              <w:jc w:val="center"/>
              <w:rPr>
                <w:lang w:bidi="ar-EG"/>
              </w:rPr>
            </w:pPr>
            <w:r w:rsidRPr="00842040">
              <w:rPr>
                <w:rFonts w:hint="cs"/>
                <w:rtl/>
              </w:rPr>
              <w:t>تثبيت</w:t>
            </w:r>
            <w:r w:rsidRPr="00842040">
              <w:rPr>
                <w:rtl/>
              </w:rPr>
              <w:t xml:space="preserve"> تقرير أداء الويبو</w:t>
            </w:r>
            <w:r w:rsidRPr="00842040">
              <w:rPr>
                <w:rFonts w:hint="cs"/>
                <w:rtl/>
              </w:rPr>
              <w:t xml:space="preserve"> للثنائية</w:t>
            </w:r>
            <w:r w:rsidRPr="00842040">
              <w:rPr>
                <w:rtl/>
              </w:rPr>
              <w:t xml:space="preserve"> 2018/</w:t>
            </w:r>
            <w:r w:rsidRPr="00842040">
              <w:rPr>
                <w:rFonts w:hint="cs"/>
                <w:rtl/>
              </w:rPr>
              <w:t>2019</w:t>
            </w:r>
          </w:p>
        </w:tc>
        <w:tc>
          <w:tcPr>
            <w:tcW w:w="1837" w:type="dxa"/>
            <w:tcBorders>
              <w:left w:val="single" w:sz="4" w:space="0" w:color="BFBFBF" w:themeColor="background1" w:themeShade="BF"/>
            </w:tcBorders>
            <w:vAlign w:val="center"/>
          </w:tcPr>
          <w:p w14:paraId="2C7CEE2D" w14:textId="77777777" w:rsidR="00842040" w:rsidRPr="00842040" w:rsidRDefault="00842040" w:rsidP="003B6923">
            <w:pPr>
              <w:pStyle w:val="BodyText"/>
              <w:jc w:val="center"/>
              <w:rPr>
                <w:lang w:bidi="ar-EG"/>
              </w:rPr>
            </w:pPr>
            <w:r w:rsidRPr="00842040">
              <w:rPr>
                <w:lang w:bidi="ar-EG"/>
              </w:rPr>
              <w:t>Valid 2020-01</w:t>
            </w:r>
          </w:p>
        </w:tc>
      </w:tr>
      <w:tr w:rsidR="00842040" w:rsidRPr="00842040" w14:paraId="2AE29B8D"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BDF098" w14:textId="77777777" w:rsidR="00842040" w:rsidRPr="00842040" w:rsidRDefault="00842040" w:rsidP="003B6923">
            <w:pPr>
              <w:pStyle w:val="BodyText"/>
              <w:jc w:val="center"/>
              <w:rPr>
                <w:lang w:bidi="ar-EG"/>
              </w:rPr>
            </w:pPr>
            <w:r w:rsidRPr="00842040">
              <w:rPr>
                <w:rtl/>
              </w:rPr>
              <w:t xml:space="preserve">تقييم الشعبة الإقليمية </w:t>
            </w:r>
            <w:r w:rsidRPr="00842040">
              <w:rPr>
                <w:rFonts w:hint="cs"/>
                <w:rtl/>
              </w:rPr>
              <w:t>لأفريقيا</w:t>
            </w:r>
          </w:p>
        </w:tc>
        <w:tc>
          <w:tcPr>
            <w:tcW w:w="1837" w:type="dxa"/>
            <w:tcBorders>
              <w:left w:val="single" w:sz="4" w:space="0" w:color="BFBFBF" w:themeColor="background1" w:themeShade="BF"/>
            </w:tcBorders>
            <w:vAlign w:val="center"/>
          </w:tcPr>
          <w:p w14:paraId="61C3AD77" w14:textId="77777777" w:rsidR="00842040" w:rsidRPr="00842040" w:rsidRDefault="00842040" w:rsidP="003B6923">
            <w:pPr>
              <w:pStyle w:val="BodyText"/>
              <w:jc w:val="center"/>
              <w:rPr>
                <w:lang w:bidi="ar-EG"/>
              </w:rPr>
            </w:pPr>
            <w:r w:rsidRPr="00842040">
              <w:rPr>
                <w:lang w:bidi="ar-EG"/>
              </w:rPr>
              <w:t>EVAL 2019-01</w:t>
            </w:r>
          </w:p>
        </w:tc>
      </w:tr>
      <w:tr w:rsidR="00842040" w:rsidRPr="00842040" w14:paraId="7F3F68AB"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64A96" w14:textId="77777777" w:rsidR="00842040" w:rsidRPr="00842040" w:rsidRDefault="00842040" w:rsidP="003B6923">
            <w:pPr>
              <w:pStyle w:val="BodyText"/>
              <w:jc w:val="center"/>
              <w:rPr>
                <w:lang w:bidi="ar-EG"/>
              </w:rPr>
            </w:pPr>
            <w:r w:rsidRPr="00842040">
              <w:rPr>
                <w:rtl/>
              </w:rPr>
              <w:t>تقييم البرنامج</w:t>
            </w:r>
            <w:r w:rsidRPr="00842040">
              <w:rPr>
                <w:rFonts w:hint="cs"/>
                <w:rtl/>
              </w:rPr>
              <w:t xml:space="preserve"> رقم</w:t>
            </w:r>
            <w:r w:rsidRPr="00842040">
              <w:rPr>
                <w:rtl/>
              </w:rPr>
              <w:t xml:space="preserve"> 17 </w:t>
            </w:r>
            <w:r w:rsidRPr="00842040">
              <w:rPr>
                <w:rFonts w:hint="cs"/>
                <w:rtl/>
              </w:rPr>
              <w:t xml:space="preserve">- </w:t>
            </w:r>
            <w:r w:rsidRPr="00842040">
              <w:rPr>
                <w:rtl/>
              </w:rPr>
              <w:t xml:space="preserve">إذكاء الاحترام للملكية </w:t>
            </w:r>
            <w:r w:rsidRPr="00842040">
              <w:rPr>
                <w:rFonts w:hint="cs"/>
                <w:rtl/>
              </w:rPr>
              <w:t>الفكرية</w:t>
            </w:r>
          </w:p>
        </w:tc>
        <w:tc>
          <w:tcPr>
            <w:tcW w:w="1837" w:type="dxa"/>
            <w:tcBorders>
              <w:left w:val="single" w:sz="4" w:space="0" w:color="BFBFBF" w:themeColor="background1" w:themeShade="BF"/>
            </w:tcBorders>
            <w:vAlign w:val="center"/>
          </w:tcPr>
          <w:p w14:paraId="1F183895" w14:textId="77777777" w:rsidR="00842040" w:rsidRPr="00842040" w:rsidRDefault="00842040" w:rsidP="003B6923">
            <w:pPr>
              <w:pStyle w:val="BodyText"/>
              <w:jc w:val="center"/>
              <w:rPr>
                <w:lang w:bidi="ar-EG"/>
              </w:rPr>
            </w:pPr>
            <w:r w:rsidRPr="00842040">
              <w:rPr>
                <w:lang w:bidi="ar-EG"/>
              </w:rPr>
              <w:t>EVAL 2019-03</w:t>
            </w:r>
          </w:p>
        </w:tc>
      </w:tr>
      <w:tr w:rsidR="00842040" w:rsidRPr="00842040" w14:paraId="74F0FA08"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F5F55" w14:textId="77777777" w:rsidR="00842040" w:rsidRPr="00842040" w:rsidRDefault="00842040" w:rsidP="003B6923">
            <w:pPr>
              <w:pStyle w:val="BodyText"/>
              <w:jc w:val="center"/>
              <w:rPr>
                <w:lang w:bidi="ar-EG"/>
              </w:rPr>
            </w:pPr>
            <w:r w:rsidRPr="00842040">
              <w:rPr>
                <w:rtl/>
              </w:rPr>
              <w:t>تقييم البرنامج</w:t>
            </w:r>
            <w:r w:rsidRPr="00842040">
              <w:rPr>
                <w:rFonts w:hint="cs"/>
                <w:rtl/>
              </w:rPr>
              <w:t xml:space="preserve"> رقم</w:t>
            </w:r>
            <w:r w:rsidRPr="00842040">
              <w:rPr>
                <w:rtl/>
              </w:rPr>
              <w:t xml:space="preserve"> 32 - نظام </w:t>
            </w:r>
            <w:r w:rsidRPr="00842040">
              <w:rPr>
                <w:rFonts w:hint="cs"/>
                <w:rtl/>
              </w:rPr>
              <w:t>لشبونة</w:t>
            </w:r>
          </w:p>
        </w:tc>
        <w:tc>
          <w:tcPr>
            <w:tcW w:w="1837" w:type="dxa"/>
            <w:tcBorders>
              <w:left w:val="single" w:sz="4" w:space="0" w:color="BFBFBF" w:themeColor="background1" w:themeShade="BF"/>
            </w:tcBorders>
            <w:vAlign w:val="center"/>
          </w:tcPr>
          <w:p w14:paraId="0319196C" w14:textId="77777777" w:rsidR="00842040" w:rsidRPr="00842040" w:rsidRDefault="00842040" w:rsidP="003B6923">
            <w:pPr>
              <w:pStyle w:val="BodyText"/>
              <w:jc w:val="center"/>
              <w:rPr>
                <w:lang w:bidi="ar-EG"/>
              </w:rPr>
            </w:pPr>
            <w:r w:rsidRPr="00842040">
              <w:rPr>
                <w:lang w:bidi="ar-EG"/>
              </w:rPr>
              <w:t>EVAL 2019-05</w:t>
            </w:r>
          </w:p>
        </w:tc>
      </w:tr>
      <w:tr w:rsidR="00842040" w:rsidRPr="00842040" w14:paraId="7D1A70BC"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4EEC8" w14:textId="77777777" w:rsidR="00842040" w:rsidRPr="00842040" w:rsidRDefault="00842040" w:rsidP="003B6923">
            <w:pPr>
              <w:pStyle w:val="BodyText"/>
              <w:jc w:val="center"/>
              <w:rPr>
                <w:lang w:bidi="ar-EG"/>
              </w:rPr>
            </w:pPr>
            <w:r w:rsidRPr="00842040">
              <w:rPr>
                <w:rtl/>
              </w:rPr>
              <w:t xml:space="preserve">المشورة بشأن التقييم - التقييم المسبق </w:t>
            </w:r>
            <w:r w:rsidRPr="00842040">
              <w:rPr>
                <w:rFonts w:hint="cs"/>
                <w:rtl/>
              </w:rPr>
              <w:t>ل</w:t>
            </w:r>
            <w:r w:rsidRPr="00842040">
              <w:rPr>
                <w:rtl/>
              </w:rPr>
              <w:t>إطار التعاون التقني للمكتب</w:t>
            </w:r>
            <w:r w:rsidRPr="00842040">
              <w:rPr>
                <w:rFonts w:hint="cs"/>
                <w:rtl/>
              </w:rPr>
              <w:t xml:space="preserve"> </w:t>
            </w:r>
            <w:r w:rsidRPr="00842040">
              <w:rPr>
                <w:rtl/>
              </w:rPr>
              <w:t xml:space="preserve">الإقليمي </w:t>
            </w:r>
            <w:r w:rsidRPr="00842040">
              <w:rPr>
                <w:rFonts w:hint="cs"/>
                <w:rtl/>
              </w:rPr>
              <w:t>ل</w:t>
            </w:r>
            <w:r w:rsidRPr="00842040">
              <w:rPr>
                <w:rtl/>
              </w:rPr>
              <w:t>آسيا والمحيط الهادئ</w:t>
            </w:r>
          </w:p>
        </w:tc>
        <w:tc>
          <w:tcPr>
            <w:tcW w:w="1837" w:type="dxa"/>
            <w:tcBorders>
              <w:left w:val="single" w:sz="4" w:space="0" w:color="BFBFBF" w:themeColor="background1" w:themeShade="BF"/>
            </w:tcBorders>
            <w:vAlign w:val="center"/>
          </w:tcPr>
          <w:p w14:paraId="47395263" w14:textId="77777777" w:rsidR="00842040" w:rsidRPr="00842040" w:rsidRDefault="00842040" w:rsidP="003B6923">
            <w:pPr>
              <w:pStyle w:val="BodyText"/>
              <w:jc w:val="center"/>
              <w:rPr>
                <w:lang w:bidi="ar-EG"/>
              </w:rPr>
            </w:pPr>
            <w:r w:rsidRPr="00842040">
              <w:rPr>
                <w:lang w:bidi="ar-EG"/>
              </w:rPr>
              <w:t>EVAL 2020-04</w:t>
            </w:r>
          </w:p>
        </w:tc>
      </w:tr>
      <w:tr w:rsidR="00842040" w:rsidRPr="00842040" w14:paraId="74958408" w14:textId="77777777" w:rsidTr="003B6923">
        <w:trPr>
          <w:trHeight w:val="851"/>
          <w:jc w:val="cent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63D527" w14:textId="77777777" w:rsidR="00842040" w:rsidRPr="00842040" w:rsidRDefault="00842040" w:rsidP="003B6923">
            <w:pPr>
              <w:pStyle w:val="BodyText"/>
              <w:jc w:val="center"/>
              <w:rPr>
                <w:lang w:bidi="ar-EG"/>
              </w:rPr>
            </w:pPr>
            <w:r w:rsidRPr="00842040">
              <w:rPr>
                <w:rtl/>
              </w:rPr>
              <w:t xml:space="preserve">تقرير </w:t>
            </w:r>
            <w:r w:rsidRPr="00842040">
              <w:rPr>
                <w:rFonts w:hint="cs"/>
                <w:rtl/>
              </w:rPr>
              <w:t>التبعات الإدارية بشأن</w:t>
            </w:r>
            <w:r w:rsidRPr="00842040">
              <w:rPr>
                <w:rtl/>
              </w:rPr>
              <w:t xml:space="preserve"> المعلومات المنقولة إلى </w:t>
            </w:r>
            <w:r w:rsidRPr="00842040">
              <w:rPr>
                <w:rtl/>
                <w:lang w:bidi="ar-EG"/>
              </w:rPr>
              <w:t>بوابة الأمم المتحدة العالمية للمشتريات</w:t>
            </w:r>
          </w:p>
        </w:tc>
        <w:tc>
          <w:tcPr>
            <w:tcW w:w="1837" w:type="dxa"/>
            <w:tcBorders>
              <w:left w:val="single" w:sz="4" w:space="0" w:color="BFBFBF" w:themeColor="background1" w:themeShade="BF"/>
            </w:tcBorders>
            <w:vAlign w:val="center"/>
          </w:tcPr>
          <w:p w14:paraId="62F538EB" w14:textId="77777777" w:rsidR="00842040" w:rsidRPr="00842040" w:rsidRDefault="00842040" w:rsidP="003B6923">
            <w:pPr>
              <w:pStyle w:val="BodyText"/>
              <w:jc w:val="center"/>
              <w:rPr>
                <w:lang w:bidi="ar-EG"/>
              </w:rPr>
            </w:pPr>
            <w:r w:rsidRPr="00842040">
              <w:rPr>
                <w:lang w:bidi="ar-EG"/>
              </w:rPr>
              <w:t>MIR 20-07</w:t>
            </w:r>
          </w:p>
        </w:tc>
      </w:tr>
      <w:tr w:rsidR="00842040" w:rsidRPr="00842040" w14:paraId="3384A23F" w14:textId="77777777" w:rsidTr="003B6923">
        <w:trPr>
          <w:trHeight w:val="851"/>
          <w:jc w:val="center"/>
        </w:trPr>
        <w:tc>
          <w:tcPr>
            <w:tcW w:w="7508" w:type="dxa"/>
            <w:vAlign w:val="center"/>
          </w:tcPr>
          <w:p w14:paraId="26F71FFE" w14:textId="77777777" w:rsidR="00842040" w:rsidRPr="00842040" w:rsidRDefault="00842040" w:rsidP="003B6923">
            <w:pPr>
              <w:pStyle w:val="BodyText"/>
              <w:jc w:val="center"/>
              <w:rPr>
                <w:lang w:bidi="ar-EG"/>
              </w:rPr>
            </w:pPr>
            <w:r w:rsidRPr="00842040">
              <w:rPr>
                <w:rtl/>
              </w:rPr>
              <w:t xml:space="preserve">تقرير </w:t>
            </w:r>
            <w:r w:rsidRPr="00842040">
              <w:rPr>
                <w:rFonts w:hint="cs"/>
                <w:rtl/>
              </w:rPr>
              <w:t xml:space="preserve">التبعات الإدارية بشأن </w:t>
            </w:r>
            <w:r w:rsidRPr="00842040">
              <w:rPr>
                <w:rtl/>
              </w:rPr>
              <w:t xml:space="preserve">تحسين جهود المنظمة لردع الاحتيال في الفواتير من </w:t>
            </w:r>
            <w:r w:rsidRPr="00842040">
              <w:rPr>
                <w:rFonts w:hint="cs"/>
                <w:rtl/>
              </w:rPr>
              <w:t>لدن</w:t>
            </w:r>
            <w:r w:rsidRPr="00842040">
              <w:rPr>
                <w:rtl/>
              </w:rPr>
              <w:t xml:space="preserve"> كيانات خارجية ضد عملاء الويبو</w:t>
            </w:r>
          </w:p>
        </w:tc>
        <w:tc>
          <w:tcPr>
            <w:tcW w:w="1837" w:type="dxa"/>
            <w:vAlign w:val="center"/>
          </w:tcPr>
          <w:p w14:paraId="71931B21" w14:textId="77777777" w:rsidR="00842040" w:rsidRPr="00842040" w:rsidRDefault="00842040" w:rsidP="003B6923">
            <w:pPr>
              <w:pStyle w:val="BodyText"/>
              <w:jc w:val="center"/>
              <w:rPr>
                <w:lang w:bidi="ar-EG"/>
              </w:rPr>
            </w:pPr>
            <w:r w:rsidRPr="00842040">
              <w:rPr>
                <w:lang w:bidi="ar-EG"/>
              </w:rPr>
              <w:t>MIR 19-11</w:t>
            </w:r>
          </w:p>
        </w:tc>
      </w:tr>
    </w:tbl>
    <w:p w14:paraId="02511C0A" w14:textId="77777777" w:rsidR="00FD2B8E" w:rsidRDefault="00FD2B8E" w:rsidP="00D60B2C">
      <w:pPr>
        <w:pStyle w:val="BodyText"/>
        <w:rPr>
          <w:rtl/>
          <w:lang w:bidi="ar-EG"/>
        </w:rPr>
      </w:pPr>
    </w:p>
    <w:p w14:paraId="7CAD543E" w14:textId="77777777" w:rsidR="00842040" w:rsidRDefault="00842040" w:rsidP="00842040">
      <w:pPr>
        <w:pStyle w:val="Endofdocument-Annex"/>
        <w:rPr>
          <w:rtl/>
          <w:lang w:bidi="ar-EG"/>
        </w:rPr>
      </w:pPr>
      <w:r>
        <w:rPr>
          <w:rFonts w:hint="cs"/>
          <w:rtl/>
          <w:lang w:bidi="ar-EG"/>
        </w:rPr>
        <w:t>[نهاية المرفق والوثيقة]</w:t>
      </w:r>
    </w:p>
    <w:sectPr w:rsidR="00842040" w:rsidSect="00CC3E2D">
      <w:headerReference w:type="default" r:id="rId18"/>
      <w:head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77762" w14:textId="77777777" w:rsidR="00C95201" w:rsidRDefault="00C95201">
      <w:r>
        <w:separator/>
      </w:r>
    </w:p>
  </w:endnote>
  <w:endnote w:type="continuationSeparator" w:id="0">
    <w:p w14:paraId="6DE59DA5" w14:textId="77777777" w:rsidR="00C95201" w:rsidRDefault="00C95201" w:rsidP="003B38C1">
      <w:r>
        <w:separator/>
      </w:r>
    </w:p>
    <w:p w14:paraId="1CDDAC38" w14:textId="77777777" w:rsidR="00C95201" w:rsidRPr="003B38C1" w:rsidRDefault="00C95201" w:rsidP="003B38C1">
      <w:pPr>
        <w:spacing w:after="60"/>
        <w:rPr>
          <w:sz w:val="17"/>
        </w:rPr>
      </w:pPr>
      <w:r>
        <w:rPr>
          <w:sz w:val="17"/>
        </w:rPr>
        <w:t>[Endnote continued from previous page]</w:t>
      </w:r>
    </w:p>
  </w:endnote>
  <w:endnote w:type="continuationNotice" w:id="1">
    <w:p w14:paraId="3A786341" w14:textId="77777777" w:rsidR="00C95201" w:rsidRPr="003B38C1" w:rsidRDefault="00C952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abic Typesetting">
    <w:altName w:val="Times New Roman"/>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5FC7" w14:textId="77777777" w:rsidR="00C95201" w:rsidRDefault="00C95201">
      <w:r>
        <w:separator/>
      </w:r>
    </w:p>
  </w:footnote>
  <w:footnote w:type="continuationSeparator" w:id="0">
    <w:p w14:paraId="378EE72F" w14:textId="77777777" w:rsidR="00C95201" w:rsidRDefault="00C95201" w:rsidP="008B60B2">
      <w:r>
        <w:separator/>
      </w:r>
    </w:p>
    <w:p w14:paraId="0047D038" w14:textId="77777777" w:rsidR="00C95201" w:rsidRPr="00ED77FB" w:rsidRDefault="00C95201" w:rsidP="008B60B2">
      <w:pPr>
        <w:spacing w:after="60"/>
        <w:rPr>
          <w:sz w:val="17"/>
          <w:szCs w:val="17"/>
        </w:rPr>
      </w:pPr>
      <w:r w:rsidRPr="00ED77FB">
        <w:rPr>
          <w:sz w:val="17"/>
          <w:szCs w:val="17"/>
        </w:rPr>
        <w:t>[Footnote continued from previous page]</w:t>
      </w:r>
    </w:p>
  </w:footnote>
  <w:footnote w:type="continuationNotice" w:id="1">
    <w:p w14:paraId="7D663529" w14:textId="77777777" w:rsidR="00C95201" w:rsidRPr="00ED77FB" w:rsidRDefault="00C95201" w:rsidP="008B60B2">
      <w:pPr>
        <w:spacing w:before="60"/>
        <w:jc w:val="right"/>
        <w:rPr>
          <w:sz w:val="17"/>
          <w:szCs w:val="17"/>
        </w:rPr>
      </w:pPr>
      <w:r w:rsidRPr="00ED77FB">
        <w:rPr>
          <w:sz w:val="17"/>
          <w:szCs w:val="17"/>
        </w:rPr>
        <w:t>[Footnote continued on next page]</w:t>
      </w:r>
    </w:p>
  </w:footnote>
  <w:footnote w:id="2">
    <w:p w14:paraId="1E3F3827" w14:textId="77777777" w:rsidR="00F11EB2" w:rsidRDefault="00F11EB2" w:rsidP="0045149C">
      <w:pPr>
        <w:pStyle w:val="FootnoteText"/>
      </w:pPr>
      <w:r>
        <w:rPr>
          <w:rStyle w:val="FootnoteReference"/>
        </w:rPr>
        <w:footnoteRef/>
      </w:r>
      <w:r>
        <w:rPr>
          <w:rtl/>
        </w:rPr>
        <w:t xml:space="preserve"> </w:t>
      </w:r>
      <w:r>
        <w:rPr>
          <w:rFonts w:hint="cs"/>
          <w:rtl/>
        </w:rPr>
        <w:t xml:space="preserve">انظر الفقرتين 47 و48 من ميثاق الرقابة الداخلية. </w:t>
      </w:r>
    </w:p>
  </w:footnote>
  <w:footnote w:id="3">
    <w:p w14:paraId="7A59ED3B" w14:textId="77777777" w:rsidR="00F11EB2" w:rsidRDefault="00F11EB2" w:rsidP="00F161C5">
      <w:pPr>
        <w:pStyle w:val="FootnoteText"/>
        <w:rPr>
          <w:lang w:bidi="ar-LB"/>
        </w:rPr>
      </w:pPr>
      <w:r>
        <w:rPr>
          <w:rStyle w:val="FootnoteReference"/>
        </w:rPr>
        <w:footnoteRef/>
      </w:r>
      <w:r>
        <w:rPr>
          <w:rtl/>
        </w:rPr>
        <w:t xml:space="preserve"> </w:t>
      </w:r>
      <w:r w:rsidRPr="006C2317">
        <w:rPr>
          <w:rtl/>
        </w:rPr>
        <w:t>ترد قائمة التقارير في المرفق.</w:t>
      </w:r>
    </w:p>
  </w:footnote>
  <w:footnote w:id="4">
    <w:p w14:paraId="66EEF20F" w14:textId="0E5DB57B" w:rsidR="00F11EB2" w:rsidRDefault="00F11EB2" w:rsidP="00F11EB2">
      <w:pPr>
        <w:pStyle w:val="FootnoteText"/>
      </w:pPr>
      <w:r>
        <w:rPr>
          <w:rStyle w:val="FootnoteReference"/>
        </w:rPr>
        <w:footnoteRef/>
      </w:r>
      <w:r>
        <w:rPr>
          <w:rtl/>
        </w:rPr>
        <w:t xml:space="preserve"> </w:t>
      </w:r>
      <w:r>
        <w:rPr>
          <w:rFonts w:hint="cs"/>
          <w:rtl/>
        </w:rPr>
        <w:t xml:space="preserve">نظام </w:t>
      </w:r>
      <w:r>
        <w:t>TeamCentral</w:t>
      </w:r>
      <w:r w:rsidRPr="00F11EB2">
        <w:rPr>
          <w:vertAlign w:val="superscript"/>
        </w:rPr>
        <w:t>TM</w:t>
      </w:r>
      <w:r>
        <w:rPr>
          <w:rtl/>
        </w:rPr>
        <w:t xml:space="preserve"> </w:t>
      </w:r>
      <w:r>
        <w:rPr>
          <w:rFonts w:hint="cs"/>
          <w:rtl/>
        </w:rPr>
        <w:t xml:space="preserve">هو أحد وحدات نظام </w:t>
      </w:r>
      <w:r>
        <w:t>TeamMate</w:t>
      </w:r>
      <w:r w:rsidRPr="00F11EB2">
        <w:rPr>
          <w:vertAlign w:val="superscript"/>
        </w:rPr>
        <w:t>TM</w:t>
      </w:r>
      <w:r>
        <w:rPr>
          <w:rFonts w:hint="cs"/>
          <w:rtl/>
        </w:rPr>
        <w:t xml:space="preserve"> وهو برمجية مخصصة لمهام الرقابة تضم وحدات مختلفة مثل وثائق عمل إلكترونية؛ ومتابعة التوصيات وتقييم المخاطر وتحديد الجدول الزمني.</w:t>
      </w:r>
    </w:p>
  </w:footnote>
  <w:footnote w:id="5">
    <w:p w14:paraId="77C90C94" w14:textId="77777777" w:rsidR="00F11EB2" w:rsidRDefault="00F11EB2" w:rsidP="00C42D77">
      <w:pPr>
        <w:pStyle w:val="FootnoteText"/>
      </w:pPr>
      <w:r>
        <w:rPr>
          <w:rStyle w:val="FootnoteReference"/>
        </w:rPr>
        <w:footnoteRef/>
      </w:r>
      <w:r>
        <w:rPr>
          <w:rtl/>
        </w:rPr>
        <w:t xml:space="preserve"> </w:t>
      </w:r>
      <w:r>
        <w:rPr>
          <w:rFonts w:hint="cs"/>
          <w:rtl/>
        </w:rPr>
        <w:t>يُيسّر</w:t>
      </w:r>
      <w:r w:rsidRPr="0037791C">
        <w:rPr>
          <w:rtl/>
        </w:rPr>
        <w:t xml:space="preserve"> </w:t>
      </w:r>
      <w:r w:rsidRPr="002B70C3">
        <w:rPr>
          <w:rtl/>
        </w:rPr>
        <w:t>نظام التسيير الإداري المتكامل</w:t>
      </w:r>
      <w:r>
        <w:rPr>
          <w:rtl/>
        </w:rPr>
        <w:t xml:space="preserve"> لنظام الموارد البشرية </w:t>
      </w:r>
      <w:r w:rsidRPr="0037791C">
        <w:rPr>
          <w:rtl/>
        </w:rPr>
        <w:t xml:space="preserve">أتمتة بدء </w:t>
      </w:r>
      <w:r>
        <w:rPr>
          <w:rFonts w:hint="cs"/>
          <w:rtl/>
        </w:rPr>
        <w:t xml:space="preserve">تشغيل </w:t>
      </w:r>
      <w:r w:rsidRPr="0037791C">
        <w:rPr>
          <w:rtl/>
        </w:rPr>
        <w:t xml:space="preserve">فئات مختلفة من مزايا موظفي الويبو </w:t>
      </w:r>
      <w:r>
        <w:rPr>
          <w:rFonts w:hint="cs"/>
          <w:rtl/>
        </w:rPr>
        <w:t>ومستحقاتهم</w:t>
      </w:r>
      <w:r w:rsidRPr="0037791C">
        <w:rPr>
          <w:rtl/>
        </w:rPr>
        <w:t xml:space="preserve"> ومعالج</w:t>
      </w:r>
      <w:r>
        <w:rPr>
          <w:rFonts w:hint="cs"/>
          <w:rtl/>
        </w:rPr>
        <w:t>تها</w:t>
      </w:r>
      <w:r w:rsidRPr="0037791C">
        <w:rPr>
          <w:rtl/>
        </w:rPr>
        <w:t xml:space="preserve"> واعتماد</w:t>
      </w:r>
      <w:r>
        <w:rPr>
          <w:rFonts w:hint="cs"/>
          <w:rtl/>
        </w:rPr>
        <w:t>ها.</w:t>
      </w:r>
    </w:p>
  </w:footnote>
  <w:footnote w:id="6">
    <w:p w14:paraId="76F46F84" w14:textId="77777777" w:rsidR="00F11EB2" w:rsidRDefault="00F11EB2" w:rsidP="00C42D77">
      <w:pPr>
        <w:pStyle w:val="FootnoteText"/>
      </w:pPr>
      <w:r>
        <w:rPr>
          <w:rStyle w:val="FootnoteReference"/>
        </w:rPr>
        <w:footnoteRef/>
      </w:r>
      <w:r>
        <w:rPr>
          <w:rtl/>
        </w:rPr>
        <w:t xml:space="preserve"> </w:t>
      </w:r>
      <w:r w:rsidRPr="007315AF">
        <w:rPr>
          <w:rtl/>
        </w:rPr>
        <w:t xml:space="preserve">أدخلت الويبو نظام السجلات الطبية الإلكتروني </w:t>
      </w:r>
      <w:r>
        <w:rPr>
          <w:rtl/>
        </w:rPr>
        <w:t>–</w:t>
      </w:r>
      <w:r w:rsidRPr="007315AF">
        <w:rPr>
          <w:rtl/>
        </w:rPr>
        <w:t xml:space="preserve"> </w:t>
      </w:r>
      <w:r w:rsidRPr="007315AF">
        <w:t>EarthMed</w:t>
      </w:r>
      <w:r>
        <w:rPr>
          <w:rFonts w:hint="cs"/>
          <w:rtl/>
        </w:rPr>
        <w:t xml:space="preserve"> ف</w:t>
      </w:r>
      <w:r w:rsidRPr="007315AF">
        <w:rPr>
          <w:rtl/>
        </w:rPr>
        <w:t>ي يوليو 2018</w:t>
      </w:r>
      <w:r>
        <w:rPr>
          <w:rFonts w:hint="cs"/>
          <w:rtl/>
        </w:rPr>
        <w:t>. و</w:t>
      </w:r>
      <w:r w:rsidRPr="007315AF">
        <w:rPr>
          <w:rtl/>
        </w:rPr>
        <w:t xml:space="preserve">يهدف النظام الجديد، </w:t>
      </w:r>
      <w:r>
        <w:rPr>
          <w:rFonts w:hint="cs"/>
          <w:rtl/>
        </w:rPr>
        <w:t>ضمن جملة أمور</w:t>
      </w:r>
      <w:r w:rsidRPr="007315AF">
        <w:rPr>
          <w:rtl/>
        </w:rPr>
        <w:t>، إلى ضمان إدارة أكثر كفاءة وفعالية للبيانات الطبية السرية للموظفين</w:t>
      </w:r>
      <w:r>
        <w:rPr>
          <w:rFonts w:hint="cs"/>
          <w:rtl/>
        </w:rPr>
        <w:t>.</w:t>
      </w:r>
    </w:p>
  </w:footnote>
  <w:footnote w:id="7">
    <w:p w14:paraId="7FDF9521" w14:textId="0750CFDD" w:rsidR="00F11EB2" w:rsidRDefault="00F11EB2">
      <w:pPr>
        <w:pStyle w:val="FootnoteText"/>
      </w:pPr>
      <w:r>
        <w:rPr>
          <w:rStyle w:val="FootnoteReference"/>
        </w:rPr>
        <w:footnoteRef/>
      </w:r>
      <w:r>
        <w:rPr>
          <w:rtl/>
        </w:rPr>
        <w:t xml:space="preserve"> </w:t>
      </w:r>
      <w:r w:rsidRPr="001C5F5D">
        <w:rPr>
          <w:rtl/>
        </w:rPr>
        <w:t xml:space="preserve">باستثناء الحالات التي </w:t>
      </w:r>
      <w:r>
        <w:rPr>
          <w:rFonts w:hint="cs"/>
          <w:rtl/>
        </w:rPr>
        <w:t>ظلت</w:t>
      </w:r>
      <w:r w:rsidRPr="001C5F5D">
        <w:rPr>
          <w:rtl/>
        </w:rPr>
        <w:t xml:space="preserve"> "معلقة" </w:t>
      </w:r>
      <w:r>
        <w:rPr>
          <w:rFonts w:hint="cs"/>
          <w:rtl/>
        </w:rPr>
        <w:t>ريثما</w:t>
      </w:r>
      <w:r w:rsidRPr="001C5F5D">
        <w:rPr>
          <w:rtl/>
        </w:rPr>
        <w:t xml:space="preserve"> </w:t>
      </w:r>
      <w:r>
        <w:rPr>
          <w:rFonts w:hint="cs"/>
          <w:rtl/>
        </w:rPr>
        <w:t xml:space="preserve">تتخذ </w:t>
      </w:r>
      <w:r w:rsidRPr="001C5F5D">
        <w:rPr>
          <w:rtl/>
        </w:rPr>
        <w:t xml:space="preserve">أطراف خارج </w:t>
      </w:r>
      <w:r>
        <w:rPr>
          <w:rtl/>
        </w:rPr>
        <w:t xml:space="preserve">شعبة الرقابة الداخلية </w:t>
      </w:r>
      <w:r w:rsidRPr="001C5F5D">
        <w:rPr>
          <w:rtl/>
        </w:rPr>
        <w:t xml:space="preserve">إجراء </w:t>
      </w:r>
      <w:r>
        <w:rPr>
          <w:rFonts w:hint="cs"/>
          <w:rtl/>
        </w:rPr>
        <w:t xml:space="preserve">بشأنها </w:t>
      </w:r>
      <w:r w:rsidRPr="001C5F5D">
        <w:rPr>
          <w:rtl/>
        </w:rPr>
        <w:t xml:space="preserve">أو بسبب الغياب المطول للموظفين </w:t>
      </w:r>
      <w:r>
        <w:rPr>
          <w:rFonts w:hint="cs"/>
          <w:rtl/>
        </w:rPr>
        <w:t>الذين تبرر مقابلتهم</w:t>
      </w:r>
      <w:r w:rsidRPr="001C5F5D">
        <w:rPr>
          <w:rtl/>
        </w:rPr>
        <w:t>.</w:t>
      </w:r>
    </w:p>
  </w:footnote>
  <w:footnote w:id="8">
    <w:p w14:paraId="1A670E92" w14:textId="77777777" w:rsidR="00F11EB2" w:rsidRDefault="00F11EB2" w:rsidP="00FC5B94">
      <w:pPr>
        <w:pStyle w:val="FootnoteText"/>
      </w:pPr>
      <w:r>
        <w:rPr>
          <w:rStyle w:val="FootnoteReference"/>
        </w:rPr>
        <w:footnoteRef/>
      </w:r>
      <w:r>
        <w:rPr>
          <w:rtl/>
        </w:rPr>
        <w:t xml:space="preserve"> </w:t>
      </w:r>
      <w:r>
        <w:rPr>
          <w:rFonts w:hint="cs"/>
          <w:rtl/>
        </w:rPr>
        <w:t xml:space="preserve">الفقرات 20 و21 و23 و24 و25 من </w:t>
      </w:r>
      <w:r>
        <w:rPr>
          <w:rFonts w:hint="cs"/>
          <w:noProof/>
          <w:rtl/>
        </w:rPr>
        <w:t>ميثاق الرقابة الداخلية.</w:t>
      </w:r>
    </w:p>
  </w:footnote>
  <w:footnote w:id="9">
    <w:p w14:paraId="7EA6B500" w14:textId="77777777" w:rsidR="00F11EB2" w:rsidRDefault="00F11EB2" w:rsidP="001F7E64">
      <w:pPr>
        <w:pStyle w:val="FootnoteText"/>
      </w:pPr>
      <w:r>
        <w:rPr>
          <w:rStyle w:val="FootnoteReference"/>
        </w:rPr>
        <w:footnoteRef/>
      </w:r>
      <w:r>
        <w:rPr>
          <w:rtl/>
        </w:rPr>
        <w:t xml:space="preserve"> </w:t>
      </w:r>
      <w:r>
        <w:rPr>
          <w:rFonts w:hint="cs"/>
          <w:rtl/>
        </w:rPr>
        <w:t xml:space="preserve">الفقرة 48(ب) من </w:t>
      </w:r>
      <w:r>
        <w:rPr>
          <w:rFonts w:hint="cs"/>
          <w:noProof/>
          <w:rtl/>
        </w:rPr>
        <w:t>ميثاق الرقابة الداخلية.</w:t>
      </w:r>
    </w:p>
  </w:footnote>
  <w:footnote w:id="10">
    <w:p w14:paraId="5C7AC985" w14:textId="77777777" w:rsidR="00F11EB2" w:rsidRDefault="00F11EB2" w:rsidP="001E4FB8">
      <w:pPr>
        <w:pStyle w:val="FootnoteText"/>
      </w:pPr>
      <w:r>
        <w:rPr>
          <w:rStyle w:val="FootnoteReference"/>
        </w:rPr>
        <w:footnoteRef/>
      </w:r>
      <w:r>
        <w:rPr>
          <w:rtl/>
        </w:rPr>
        <w:t xml:space="preserve"> </w:t>
      </w:r>
      <w:r>
        <w:rPr>
          <w:rFonts w:hint="cs"/>
          <w:rtl/>
        </w:rPr>
        <w:t>الفقرة 45 من ميثاق الرقابة الداخلية.</w:t>
      </w:r>
    </w:p>
  </w:footnote>
  <w:footnote w:id="11">
    <w:p w14:paraId="6D91CB5B" w14:textId="77777777" w:rsidR="00F11EB2" w:rsidRDefault="00F11EB2" w:rsidP="001E4FB8">
      <w:pPr>
        <w:pStyle w:val="FootnoteText"/>
      </w:pPr>
      <w:r>
        <w:rPr>
          <w:rStyle w:val="FootnoteReference"/>
        </w:rPr>
        <w:footnoteRef/>
      </w:r>
      <w:r>
        <w:rPr>
          <w:rtl/>
        </w:rPr>
        <w:t xml:space="preserve"> </w:t>
      </w:r>
      <w:r>
        <w:rPr>
          <w:rFonts w:hint="cs"/>
          <w:rtl/>
        </w:rPr>
        <w:t>الفقرة 7 من التعميم الإداري 16/2010.</w:t>
      </w:r>
    </w:p>
  </w:footnote>
  <w:footnote w:id="12">
    <w:p w14:paraId="0D334C4F" w14:textId="77777777" w:rsidR="00F11EB2" w:rsidRDefault="00F11EB2" w:rsidP="001E4FB8">
      <w:pPr>
        <w:pStyle w:val="FootnoteText"/>
        <w:rPr>
          <w:rtl/>
        </w:rPr>
      </w:pPr>
      <w:r>
        <w:rPr>
          <w:rStyle w:val="FootnoteReference"/>
        </w:rPr>
        <w:footnoteRef/>
      </w:r>
      <w:r>
        <w:rPr>
          <w:rtl/>
        </w:rPr>
        <w:t xml:space="preserve"> </w:t>
      </w:r>
      <w:r>
        <w:rPr>
          <w:rFonts w:hint="cs"/>
          <w:rtl/>
        </w:rPr>
        <w:t>الفقرة 8 من التعميم الإداري 16/2010.</w:t>
      </w:r>
    </w:p>
  </w:footnote>
  <w:footnote w:id="13">
    <w:p w14:paraId="04033C0F" w14:textId="77777777" w:rsidR="00F11EB2" w:rsidRDefault="00F11EB2" w:rsidP="005D7692">
      <w:pPr>
        <w:pStyle w:val="FootnoteText"/>
      </w:pPr>
      <w:r>
        <w:rPr>
          <w:rStyle w:val="FootnoteReference"/>
        </w:rPr>
        <w:footnoteRef/>
      </w:r>
      <w:r>
        <w:rPr>
          <w:rtl/>
        </w:rPr>
        <w:t xml:space="preserve"> </w:t>
      </w:r>
      <w:r w:rsidRPr="00487CDE">
        <w:t>WO/PBC/30/14</w:t>
      </w:r>
      <w:r>
        <w:rPr>
          <w:rFonts w:hint="cs"/>
          <w:rtl/>
        </w:rPr>
        <w:t>، 18 يونيو 2019.</w:t>
      </w:r>
    </w:p>
  </w:footnote>
  <w:footnote w:id="14">
    <w:p w14:paraId="0B23B843" w14:textId="2C6DCAD4" w:rsidR="00F11EB2" w:rsidRPr="00436F1A" w:rsidRDefault="00F11EB2" w:rsidP="000B72E4">
      <w:pPr>
        <w:pStyle w:val="FootnoteText"/>
        <w:spacing w:after="100" w:afterAutospacing="1"/>
      </w:pPr>
      <w:r>
        <w:rPr>
          <w:rStyle w:val="FootnoteReference"/>
        </w:rPr>
        <w:footnoteRef/>
      </w:r>
      <w:r w:rsidR="000B72E4">
        <w:rPr>
          <w:rFonts w:hint="cs"/>
          <w:b/>
          <w:bCs/>
          <w:rtl/>
        </w:rPr>
        <w:t xml:space="preserve"> </w:t>
      </w:r>
      <w:r w:rsidRPr="00AB18CE">
        <w:rPr>
          <w:rFonts w:hint="cs"/>
          <w:b/>
          <w:bCs/>
          <w:rtl/>
        </w:rPr>
        <w:t>البرنامج</w:t>
      </w:r>
      <w:r>
        <w:rPr>
          <w:rFonts w:hint="cs"/>
          <w:b/>
          <w:bCs/>
          <w:rtl/>
        </w:rPr>
        <w:t xml:space="preserve"> 5</w:t>
      </w:r>
      <w:r>
        <w:rPr>
          <w:rFonts w:hint="cs"/>
          <w:rtl/>
        </w:rPr>
        <w:t xml:space="preserve"> نظام معاهدة التعاون بشأن البراءات، و</w:t>
      </w:r>
      <w:r>
        <w:rPr>
          <w:rFonts w:hint="cs"/>
          <w:b/>
          <w:bCs/>
          <w:rtl/>
        </w:rPr>
        <w:t>البرنامج 6</w:t>
      </w:r>
      <w:r>
        <w:rPr>
          <w:rFonts w:hint="cs"/>
          <w:rtl/>
        </w:rPr>
        <w:t xml:space="preserve"> نظاما مدريد ولشبونة، و</w:t>
      </w:r>
      <w:r>
        <w:rPr>
          <w:rFonts w:hint="cs"/>
          <w:b/>
          <w:bCs/>
          <w:rtl/>
        </w:rPr>
        <w:t>البرنامج 9</w:t>
      </w:r>
      <w:r>
        <w:rPr>
          <w:rFonts w:hint="cs"/>
          <w:rtl/>
        </w:rPr>
        <w:t xml:space="preserve"> البلدان الأفريقية والعربية وبلدان آسيا والمحيط الهادئ وأمريكا اللاتينية والكاريبي والبلدان الأقل نموا، </w:t>
      </w:r>
      <w:r w:rsidR="000B72E4">
        <w:rPr>
          <w:rFonts w:hint="cs"/>
          <w:rtl/>
        </w:rPr>
        <w:t>و</w:t>
      </w:r>
      <w:r w:rsidRPr="00AB18CE">
        <w:rPr>
          <w:rFonts w:hint="cs"/>
          <w:b/>
          <w:bCs/>
          <w:rtl/>
        </w:rPr>
        <w:t>البرنامج</w:t>
      </w:r>
      <w:r>
        <w:rPr>
          <w:rFonts w:hint="cs"/>
          <w:b/>
          <w:bCs/>
          <w:rtl/>
        </w:rPr>
        <w:t xml:space="preserve"> 13</w:t>
      </w:r>
      <w:r>
        <w:rPr>
          <w:rFonts w:hint="cs"/>
          <w:rtl/>
        </w:rPr>
        <w:t xml:space="preserve"> قواعد البيانات العالمية، </w:t>
      </w:r>
      <w:r w:rsidRPr="00AB18CE">
        <w:rPr>
          <w:rFonts w:hint="cs"/>
          <w:rtl/>
        </w:rPr>
        <w:t>و</w:t>
      </w:r>
      <w:r>
        <w:rPr>
          <w:rFonts w:hint="cs"/>
          <w:b/>
          <w:bCs/>
          <w:rtl/>
        </w:rPr>
        <w:t xml:space="preserve">البرنامج 17 </w:t>
      </w:r>
      <w:r w:rsidRPr="00AB18CE">
        <w:rPr>
          <w:rtl/>
        </w:rPr>
        <w:t>إذكاء الاحترام للملكية الفكرية</w:t>
      </w:r>
      <w:r>
        <w:rPr>
          <w:rFonts w:hint="cs"/>
          <w:rtl/>
        </w:rPr>
        <w:t>،</w:t>
      </w:r>
      <w:r w:rsidRPr="00AB18CE">
        <w:rPr>
          <w:b/>
          <w:bCs/>
          <w:rtl/>
        </w:rPr>
        <w:t xml:space="preserve"> </w:t>
      </w:r>
      <w:r>
        <w:rPr>
          <w:rFonts w:hint="cs"/>
          <w:rtl/>
        </w:rPr>
        <w:t>و</w:t>
      </w:r>
      <w:r>
        <w:rPr>
          <w:rFonts w:hint="cs"/>
          <w:b/>
          <w:bCs/>
          <w:rtl/>
        </w:rPr>
        <w:t>البرنامج 19</w:t>
      </w:r>
      <w:r>
        <w:rPr>
          <w:rFonts w:hint="cs"/>
          <w:rtl/>
        </w:rPr>
        <w:t xml:space="preserve"> التواصل، و</w:t>
      </w:r>
      <w:r w:rsidRPr="00436F1A">
        <w:rPr>
          <w:rFonts w:hint="cs"/>
          <w:b/>
          <w:bCs/>
          <w:rtl/>
        </w:rPr>
        <w:t>البرنامج 20</w:t>
      </w:r>
      <w:r>
        <w:rPr>
          <w:rFonts w:hint="cs"/>
          <w:rtl/>
        </w:rPr>
        <w:t xml:space="preserve"> ا</w:t>
      </w:r>
      <w:r w:rsidRPr="00436F1A">
        <w:rPr>
          <w:rtl/>
        </w:rPr>
        <w:t>لعلاقات الخارجية والشراكات والمكاتب الخارجية</w:t>
      </w:r>
      <w:r>
        <w:rPr>
          <w:rFonts w:hint="cs"/>
          <w:rtl/>
        </w:rPr>
        <w:t>، و</w:t>
      </w:r>
      <w:r>
        <w:rPr>
          <w:rFonts w:hint="cs"/>
          <w:b/>
          <w:bCs/>
          <w:rtl/>
        </w:rPr>
        <w:t>البرنامج 21</w:t>
      </w:r>
      <w:r>
        <w:rPr>
          <w:rFonts w:hint="cs"/>
          <w:rtl/>
        </w:rPr>
        <w:t xml:space="preserve"> الإدارة التنفيذية، و</w:t>
      </w:r>
      <w:r>
        <w:rPr>
          <w:rFonts w:hint="cs"/>
          <w:b/>
          <w:bCs/>
          <w:rtl/>
        </w:rPr>
        <w:t>البرنامج 22</w:t>
      </w:r>
      <w:r>
        <w:rPr>
          <w:rFonts w:hint="cs"/>
          <w:rtl/>
        </w:rPr>
        <w:t xml:space="preserve"> إدارة البرامج والموارد، و</w:t>
      </w:r>
      <w:r>
        <w:rPr>
          <w:rFonts w:hint="cs"/>
          <w:b/>
          <w:bCs/>
          <w:rtl/>
        </w:rPr>
        <w:t>البرنامج 23</w:t>
      </w:r>
      <w:r>
        <w:rPr>
          <w:rFonts w:hint="cs"/>
          <w:rtl/>
        </w:rPr>
        <w:t xml:space="preserve"> إدارة الموارد البشرية وتطويرها، و</w:t>
      </w:r>
      <w:r>
        <w:rPr>
          <w:rFonts w:hint="cs"/>
          <w:b/>
          <w:bCs/>
          <w:rtl/>
        </w:rPr>
        <w:t>البرنامج 24</w:t>
      </w:r>
      <w:r>
        <w:rPr>
          <w:rFonts w:hint="cs"/>
          <w:rtl/>
        </w:rPr>
        <w:t xml:space="preserve"> خدمات الدعم العامة، و</w:t>
      </w:r>
      <w:r>
        <w:rPr>
          <w:rFonts w:hint="cs"/>
          <w:b/>
          <w:bCs/>
          <w:rtl/>
        </w:rPr>
        <w:t>البرنامج 25</w:t>
      </w:r>
      <w:r>
        <w:rPr>
          <w:rFonts w:hint="cs"/>
          <w:rtl/>
        </w:rPr>
        <w:t xml:space="preserve"> تكنولوجيا المعلومات والاتصالات، و</w:t>
      </w:r>
      <w:r>
        <w:rPr>
          <w:rFonts w:hint="cs"/>
          <w:b/>
          <w:bCs/>
          <w:rtl/>
        </w:rPr>
        <w:t>البرنامج 26</w:t>
      </w:r>
      <w:r>
        <w:rPr>
          <w:rFonts w:hint="cs"/>
          <w:rtl/>
        </w:rPr>
        <w:t xml:space="preserve"> شعبة الرقابة الداخلية، و</w:t>
      </w:r>
      <w:r>
        <w:rPr>
          <w:rFonts w:hint="cs"/>
          <w:b/>
          <w:bCs/>
          <w:rtl/>
        </w:rPr>
        <w:t>البرنامج 27</w:t>
      </w:r>
      <w:r>
        <w:rPr>
          <w:rFonts w:hint="cs"/>
          <w:rtl/>
        </w:rPr>
        <w:t xml:space="preserve"> خدمات المؤتمرات واللغات، </w:t>
      </w:r>
      <w:r>
        <w:rPr>
          <w:rFonts w:hint="cs"/>
          <w:b/>
          <w:bCs/>
          <w:rtl/>
        </w:rPr>
        <w:t>والبرنامج 28</w:t>
      </w:r>
      <w:r>
        <w:rPr>
          <w:rFonts w:hint="cs"/>
          <w:rtl/>
        </w:rPr>
        <w:t xml:space="preserve"> تأمين المعلومات والسلامة والأمن،</w:t>
      </w:r>
      <w:r>
        <w:rPr>
          <w:rFonts w:hint="cs"/>
          <w:b/>
          <w:bCs/>
          <w:rtl/>
        </w:rPr>
        <w:t xml:space="preserve"> </w:t>
      </w:r>
      <w:r>
        <w:rPr>
          <w:rFonts w:hint="cs"/>
          <w:rtl/>
        </w:rPr>
        <w:t>و</w:t>
      </w:r>
      <w:r>
        <w:rPr>
          <w:rFonts w:hint="cs"/>
          <w:b/>
          <w:bCs/>
          <w:rtl/>
        </w:rPr>
        <w:t xml:space="preserve">البرنامج 32 </w:t>
      </w:r>
      <w:r>
        <w:rPr>
          <w:rFonts w:hint="cs"/>
          <w:rtl/>
        </w:rPr>
        <w:t>نظام لشبونة.</w:t>
      </w:r>
    </w:p>
  </w:footnote>
  <w:footnote w:id="15">
    <w:p w14:paraId="74608747" w14:textId="77777777" w:rsidR="00F11EB2" w:rsidRDefault="00F11EB2" w:rsidP="00FC34B0">
      <w:pPr>
        <w:pStyle w:val="FootnoteText"/>
      </w:pPr>
      <w:r>
        <w:rPr>
          <w:rStyle w:val="FootnoteReference"/>
        </w:rPr>
        <w:footnoteRef/>
      </w:r>
      <w:r>
        <w:rPr>
          <w:rtl/>
        </w:rPr>
        <w:t xml:space="preserve"> </w:t>
      </w:r>
      <w:r>
        <w:rPr>
          <w:rFonts w:hint="cs"/>
          <w:rtl/>
        </w:rPr>
        <w:t>الفقرة 28(ز) من ميثاق الرقابة الداخلية.</w:t>
      </w:r>
    </w:p>
  </w:footnote>
  <w:footnote w:id="16">
    <w:p w14:paraId="36329DB0" w14:textId="77777777" w:rsidR="00F11EB2" w:rsidRDefault="00F11EB2" w:rsidP="00FC34B0">
      <w:pPr>
        <w:pStyle w:val="FootnoteText"/>
      </w:pPr>
      <w:r>
        <w:rPr>
          <w:rStyle w:val="FootnoteReference"/>
        </w:rPr>
        <w:footnoteRef/>
      </w:r>
      <w:r>
        <w:rPr>
          <w:rtl/>
        </w:rPr>
        <w:t xml:space="preserve"> </w:t>
      </w:r>
      <w:r w:rsidRPr="001053B6">
        <w:rPr>
          <w:rtl/>
        </w:rPr>
        <w:t>يشمل أصحاب المصلحة الرئيسيين المدير العام ومديري الويبو واللجنة الاستشارية المستقلة للرقابة والدول الأعضاء و</w:t>
      </w:r>
      <w:r>
        <w:rPr>
          <w:rFonts w:hint="cs"/>
          <w:rtl/>
        </w:rPr>
        <w:t>المدققين</w:t>
      </w:r>
      <w:r w:rsidRPr="001053B6">
        <w:rPr>
          <w:rtl/>
        </w:rPr>
        <w:t xml:space="preserve"> الخارجي</w:t>
      </w:r>
      <w:r>
        <w:rPr>
          <w:rFonts w:hint="cs"/>
          <w:rtl/>
        </w:rPr>
        <w:t>ين</w:t>
      </w:r>
      <w:r w:rsidRPr="001053B6">
        <w:rPr>
          <w:rtl/>
        </w:rPr>
        <w:t xml:space="preserve"> والجمهور بشكل عام.</w:t>
      </w:r>
    </w:p>
  </w:footnote>
  <w:footnote w:id="17">
    <w:p w14:paraId="4ED83C2F" w14:textId="77777777" w:rsidR="00F11EB2" w:rsidRDefault="00F11EB2" w:rsidP="00FC34B0">
      <w:pPr>
        <w:pStyle w:val="FootnoteText"/>
      </w:pPr>
      <w:r>
        <w:rPr>
          <w:rStyle w:val="FootnoteReference"/>
        </w:rPr>
        <w:footnoteRef/>
      </w:r>
      <w:r>
        <w:rPr>
          <w:rtl/>
        </w:rPr>
        <w:t xml:space="preserve"> </w:t>
      </w:r>
      <w:r>
        <w:rPr>
          <w:rFonts w:hint="cs"/>
          <w:rtl/>
        </w:rPr>
        <w:t>انظر الفقرة 48(ط) من ميثاق الرقابة الداخلية.</w:t>
      </w:r>
    </w:p>
  </w:footnote>
  <w:footnote w:id="18">
    <w:p w14:paraId="5889A958" w14:textId="77777777" w:rsidR="00F11EB2" w:rsidRDefault="00F11EB2" w:rsidP="00BB7B93">
      <w:pPr>
        <w:pStyle w:val="FootnoteText"/>
      </w:pPr>
      <w:r>
        <w:rPr>
          <w:rStyle w:val="FootnoteReference"/>
        </w:rPr>
        <w:footnoteRef/>
      </w:r>
      <w:r>
        <w:rPr>
          <w:rtl/>
        </w:rPr>
        <w:t xml:space="preserve"> </w:t>
      </w:r>
      <w:r w:rsidRPr="0051380F">
        <w:rPr>
          <w:rtl/>
        </w:rPr>
        <w:t>تستند هذه النسبة المئوية إلى الميزانية بعد التحويلات</w:t>
      </w:r>
      <w:r>
        <w:rPr>
          <w:rFonts w:hint="cs"/>
          <w:rtl/>
        </w:rPr>
        <w:t xml:space="preserve"> في شعبة الرقابة الداخلية.</w:t>
      </w:r>
    </w:p>
  </w:footnote>
  <w:footnote w:id="19">
    <w:p w14:paraId="34327FBE" w14:textId="77777777" w:rsidR="00F11EB2" w:rsidRDefault="00F11EB2" w:rsidP="00637FAE">
      <w:pPr>
        <w:pStyle w:val="FootnoteText"/>
      </w:pPr>
      <w:r>
        <w:rPr>
          <w:rStyle w:val="FootnoteReference"/>
        </w:rPr>
        <w:footnoteRef/>
      </w:r>
      <w:r>
        <w:rPr>
          <w:rtl/>
        </w:rPr>
        <w:t xml:space="preserve"> </w:t>
      </w:r>
      <w:r>
        <w:rPr>
          <w:rFonts w:hint="cs"/>
          <w:rtl/>
        </w:rPr>
        <w:t>ترد المبالغ بآلاف الفرنكات السويسرية.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D187" w14:textId="6EA3CAA5" w:rsidR="00F11EB2" w:rsidRPr="002326AB" w:rsidRDefault="00F11EB2" w:rsidP="005E695A">
    <w:pPr>
      <w:bidi w:val="0"/>
      <w:rPr>
        <w:caps/>
      </w:rPr>
    </w:pPr>
    <w:bookmarkStart w:id="9" w:name="Code2"/>
    <w:bookmarkEnd w:id="9"/>
    <w:r>
      <w:rPr>
        <w:caps/>
      </w:rPr>
      <w:t>W</w:t>
    </w:r>
    <w:r w:rsidR="00002CF9">
      <w:rPr>
        <w:caps/>
      </w:rPr>
      <w:t>O/PBC/33/6</w:t>
    </w:r>
  </w:p>
  <w:p w14:paraId="2404E63C" w14:textId="74E4FB42" w:rsidR="00F11EB2" w:rsidRDefault="00F11EB2" w:rsidP="00210D5F">
    <w:pPr>
      <w:bidi w:val="0"/>
    </w:pPr>
    <w:r>
      <w:fldChar w:fldCharType="begin"/>
    </w:r>
    <w:r>
      <w:instrText xml:space="preserve"> PAGE  \* MERGEFORMAT </w:instrText>
    </w:r>
    <w:r>
      <w:fldChar w:fldCharType="separate"/>
    </w:r>
    <w:r w:rsidR="00FF7310">
      <w:rPr>
        <w:noProof/>
      </w:rPr>
      <w:t>18</w:t>
    </w:r>
    <w:r>
      <w:fldChar w:fldCharType="end"/>
    </w:r>
  </w:p>
  <w:p w14:paraId="6B015C7E" w14:textId="77777777" w:rsidR="00F11EB2" w:rsidRDefault="00F11EB2" w:rsidP="00210D5F">
    <w:pPr>
      <w:bidi w:val="0"/>
    </w:pPr>
  </w:p>
  <w:p w14:paraId="2E463FAA" w14:textId="77777777" w:rsidR="00F11EB2" w:rsidRDefault="00F11EB2"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570B" w14:textId="77777777" w:rsidR="00F11EB2" w:rsidRPr="002326AB" w:rsidRDefault="00F11EB2" w:rsidP="005E695A">
    <w:pPr>
      <w:bidi w:val="0"/>
      <w:rPr>
        <w:caps/>
      </w:rPr>
    </w:pPr>
    <w:r>
      <w:rPr>
        <w:caps/>
      </w:rPr>
      <w:t>WO/PBC/33/5</w:t>
    </w:r>
  </w:p>
  <w:p w14:paraId="31963AC1" w14:textId="6443677A" w:rsidR="00F11EB2" w:rsidRDefault="00F11EB2" w:rsidP="00210D5F">
    <w:pPr>
      <w:bidi w:val="0"/>
    </w:pPr>
    <w:r>
      <w:fldChar w:fldCharType="begin"/>
    </w:r>
    <w:r>
      <w:instrText xml:space="preserve"> PAGE  \* MERGEFORMAT </w:instrText>
    </w:r>
    <w:r>
      <w:fldChar w:fldCharType="separate"/>
    </w:r>
    <w:r w:rsidR="001F71C7">
      <w:rPr>
        <w:noProof/>
      </w:rPr>
      <w:t>20</w:t>
    </w:r>
    <w:r>
      <w:fldChar w:fldCharType="end"/>
    </w:r>
  </w:p>
  <w:p w14:paraId="6B58DE52" w14:textId="77777777" w:rsidR="00F11EB2" w:rsidRDefault="00F11EB2" w:rsidP="00210D5F">
    <w:pPr>
      <w:bidi w:val="0"/>
    </w:pPr>
  </w:p>
  <w:p w14:paraId="4B55D252" w14:textId="77777777" w:rsidR="00F11EB2" w:rsidRDefault="00F11EB2"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9478" w14:textId="1B1FF7E8" w:rsidR="00F11EB2" w:rsidRDefault="00F11EB2" w:rsidP="00842040">
    <w:pPr>
      <w:pStyle w:val="Header"/>
      <w:bidi w:val="0"/>
      <w:rPr>
        <w:rtl/>
      </w:rPr>
    </w:pPr>
    <w:r w:rsidRPr="00842040">
      <w:rPr>
        <w:lang w:val="fr-FR"/>
      </w:rPr>
      <w:t>WO/PBC/</w:t>
    </w:r>
    <w:r>
      <w:rPr>
        <w:rFonts w:hint="cs"/>
        <w:rtl/>
        <w:lang w:val="fr-FR"/>
      </w:rPr>
      <w:t>33</w:t>
    </w:r>
    <w:r w:rsidRPr="00842040">
      <w:rPr>
        <w:lang w:val="fr-FR"/>
      </w:rPr>
      <w:t>/</w:t>
    </w:r>
    <w:r w:rsidR="00002CF9">
      <w:rPr>
        <w:lang w:val="fr-FR"/>
      </w:rPr>
      <w:t>6</w:t>
    </w:r>
  </w:p>
  <w:p w14:paraId="7CEDB527" w14:textId="77777777" w:rsidR="00F11EB2" w:rsidRDefault="00F11EB2" w:rsidP="00842040">
    <w:pPr>
      <w:pStyle w:val="Header"/>
      <w:bidi w:val="0"/>
    </w:pPr>
    <w:r>
      <w:t>ANNEX</w:t>
    </w:r>
  </w:p>
  <w:p w14:paraId="464B9925" w14:textId="77777777" w:rsidR="00F11EB2" w:rsidRPr="00842040" w:rsidRDefault="00F11EB2" w:rsidP="00842040">
    <w:pPr>
      <w:pStyle w:val="Header"/>
      <w:jc w:val="right"/>
      <w:rPr>
        <w:rtl/>
        <w:lang w:val="fr-CH"/>
      </w:rPr>
    </w:pPr>
    <w:r>
      <w:rPr>
        <w:rFonts w:hint="cs"/>
        <w:rtl/>
        <w:lang w:val="fr-CH"/>
      </w:rPr>
      <w:t>المرفق</w:t>
    </w:r>
  </w:p>
  <w:p w14:paraId="5D3F0392" w14:textId="77777777" w:rsidR="00F11EB2" w:rsidRDefault="00F11EB2" w:rsidP="008420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ar-MA"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8E"/>
    <w:rsid w:val="00002CF9"/>
    <w:rsid w:val="00011A15"/>
    <w:rsid w:val="00025394"/>
    <w:rsid w:val="0004181D"/>
    <w:rsid w:val="00043CAA"/>
    <w:rsid w:val="00056816"/>
    <w:rsid w:val="00064A8E"/>
    <w:rsid w:val="00075432"/>
    <w:rsid w:val="000968ED"/>
    <w:rsid w:val="000A35A1"/>
    <w:rsid w:val="000A3D97"/>
    <w:rsid w:val="000B15F7"/>
    <w:rsid w:val="000B41AF"/>
    <w:rsid w:val="000B72E4"/>
    <w:rsid w:val="000D7A6F"/>
    <w:rsid w:val="000E61B1"/>
    <w:rsid w:val="000F5E56"/>
    <w:rsid w:val="00107A6D"/>
    <w:rsid w:val="00131C40"/>
    <w:rsid w:val="001362EE"/>
    <w:rsid w:val="001406E1"/>
    <w:rsid w:val="00146087"/>
    <w:rsid w:val="00155D01"/>
    <w:rsid w:val="00155D8A"/>
    <w:rsid w:val="00160B79"/>
    <w:rsid w:val="001647D5"/>
    <w:rsid w:val="001832A6"/>
    <w:rsid w:val="0019592A"/>
    <w:rsid w:val="001A37A7"/>
    <w:rsid w:val="001B256B"/>
    <w:rsid w:val="001C0885"/>
    <w:rsid w:val="001C5F5D"/>
    <w:rsid w:val="001D4107"/>
    <w:rsid w:val="001D4F4A"/>
    <w:rsid w:val="001E4FB8"/>
    <w:rsid w:val="001F71C7"/>
    <w:rsid w:val="001F7E64"/>
    <w:rsid w:val="00203D24"/>
    <w:rsid w:val="00210D5F"/>
    <w:rsid w:val="0021217E"/>
    <w:rsid w:val="002326AB"/>
    <w:rsid w:val="00243430"/>
    <w:rsid w:val="00251757"/>
    <w:rsid w:val="00257071"/>
    <w:rsid w:val="0026146C"/>
    <w:rsid w:val="002634C4"/>
    <w:rsid w:val="00271834"/>
    <w:rsid w:val="00275E10"/>
    <w:rsid w:val="00292212"/>
    <w:rsid w:val="002928D3"/>
    <w:rsid w:val="002A303B"/>
    <w:rsid w:val="002B3F68"/>
    <w:rsid w:val="002C2E75"/>
    <w:rsid w:val="002D0D6F"/>
    <w:rsid w:val="002E134A"/>
    <w:rsid w:val="002E67B1"/>
    <w:rsid w:val="002F1FE6"/>
    <w:rsid w:val="002F4E68"/>
    <w:rsid w:val="00312909"/>
    <w:rsid w:val="00312F7F"/>
    <w:rsid w:val="003264E9"/>
    <w:rsid w:val="00361450"/>
    <w:rsid w:val="003669C4"/>
    <w:rsid w:val="003673CF"/>
    <w:rsid w:val="003845C1"/>
    <w:rsid w:val="00394C97"/>
    <w:rsid w:val="003A6F89"/>
    <w:rsid w:val="003B355C"/>
    <w:rsid w:val="003B38C1"/>
    <w:rsid w:val="003B6923"/>
    <w:rsid w:val="003C34E9"/>
    <w:rsid w:val="004075E1"/>
    <w:rsid w:val="004208AB"/>
    <w:rsid w:val="00423E3E"/>
    <w:rsid w:val="00427AF4"/>
    <w:rsid w:val="0045149C"/>
    <w:rsid w:val="00456B59"/>
    <w:rsid w:val="004647DA"/>
    <w:rsid w:val="00474062"/>
    <w:rsid w:val="00477D6B"/>
    <w:rsid w:val="004C6678"/>
    <w:rsid w:val="004D565A"/>
    <w:rsid w:val="004E3907"/>
    <w:rsid w:val="004E69C5"/>
    <w:rsid w:val="004F59FA"/>
    <w:rsid w:val="005000CE"/>
    <w:rsid w:val="005019FF"/>
    <w:rsid w:val="00510B33"/>
    <w:rsid w:val="005110DB"/>
    <w:rsid w:val="00522588"/>
    <w:rsid w:val="0052573D"/>
    <w:rsid w:val="0053057A"/>
    <w:rsid w:val="00556076"/>
    <w:rsid w:val="00556864"/>
    <w:rsid w:val="00560A29"/>
    <w:rsid w:val="00581B1D"/>
    <w:rsid w:val="0058508E"/>
    <w:rsid w:val="005C6649"/>
    <w:rsid w:val="005D7692"/>
    <w:rsid w:val="005E5FB3"/>
    <w:rsid w:val="005E695A"/>
    <w:rsid w:val="005E7B89"/>
    <w:rsid w:val="00605827"/>
    <w:rsid w:val="00607167"/>
    <w:rsid w:val="00624EF3"/>
    <w:rsid w:val="00637FAE"/>
    <w:rsid w:val="00646050"/>
    <w:rsid w:val="00667C8D"/>
    <w:rsid w:val="006713CA"/>
    <w:rsid w:val="00676C5C"/>
    <w:rsid w:val="00693BE6"/>
    <w:rsid w:val="006A3450"/>
    <w:rsid w:val="006B5C12"/>
    <w:rsid w:val="006E0BA5"/>
    <w:rsid w:val="006E705E"/>
    <w:rsid w:val="00720EFD"/>
    <w:rsid w:val="00722D76"/>
    <w:rsid w:val="007551BB"/>
    <w:rsid w:val="00763572"/>
    <w:rsid w:val="007854AF"/>
    <w:rsid w:val="00793A7C"/>
    <w:rsid w:val="007A176A"/>
    <w:rsid w:val="007A398A"/>
    <w:rsid w:val="007A5E81"/>
    <w:rsid w:val="007C4902"/>
    <w:rsid w:val="007C5330"/>
    <w:rsid w:val="007D1613"/>
    <w:rsid w:val="007D6482"/>
    <w:rsid w:val="007E4C0E"/>
    <w:rsid w:val="00803688"/>
    <w:rsid w:val="008062E0"/>
    <w:rsid w:val="008115FA"/>
    <w:rsid w:val="00832990"/>
    <w:rsid w:val="00833C3A"/>
    <w:rsid w:val="00842040"/>
    <w:rsid w:val="0085669B"/>
    <w:rsid w:val="008920A9"/>
    <w:rsid w:val="008A134B"/>
    <w:rsid w:val="008B2CC1"/>
    <w:rsid w:val="008B60B2"/>
    <w:rsid w:val="008D02C9"/>
    <w:rsid w:val="008F37DA"/>
    <w:rsid w:val="0090731E"/>
    <w:rsid w:val="00912417"/>
    <w:rsid w:val="00916EE2"/>
    <w:rsid w:val="009347C5"/>
    <w:rsid w:val="00944D01"/>
    <w:rsid w:val="0095541D"/>
    <w:rsid w:val="0096522D"/>
    <w:rsid w:val="00966A22"/>
    <w:rsid w:val="0096722F"/>
    <w:rsid w:val="00970617"/>
    <w:rsid w:val="00976DE3"/>
    <w:rsid w:val="00980843"/>
    <w:rsid w:val="009A1B8B"/>
    <w:rsid w:val="009B0855"/>
    <w:rsid w:val="009C1AF2"/>
    <w:rsid w:val="009C2556"/>
    <w:rsid w:val="009C3E34"/>
    <w:rsid w:val="009D5747"/>
    <w:rsid w:val="009D6296"/>
    <w:rsid w:val="009E2791"/>
    <w:rsid w:val="009E3F6F"/>
    <w:rsid w:val="009F499F"/>
    <w:rsid w:val="00A066F2"/>
    <w:rsid w:val="00A2162F"/>
    <w:rsid w:val="00A279C6"/>
    <w:rsid w:val="00A37342"/>
    <w:rsid w:val="00A42DAF"/>
    <w:rsid w:val="00A45BD8"/>
    <w:rsid w:val="00A516C2"/>
    <w:rsid w:val="00A60268"/>
    <w:rsid w:val="00A725C9"/>
    <w:rsid w:val="00A869B7"/>
    <w:rsid w:val="00A90F0A"/>
    <w:rsid w:val="00A97751"/>
    <w:rsid w:val="00AC13EE"/>
    <w:rsid w:val="00AC1B5F"/>
    <w:rsid w:val="00AC205C"/>
    <w:rsid w:val="00AD2C91"/>
    <w:rsid w:val="00AE2133"/>
    <w:rsid w:val="00AE3D8F"/>
    <w:rsid w:val="00AF0437"/>
    <w:rsid w:val="00AF0A6B"/>
    <w:rsid w:val="00B05A69"/>
    <w:rsid w:val="00B352D6"/>
    <w:rsid w:val="00B400B4"/>
    <w:rsid w:val="00B42CA9"/>
    <w:rsid w:val="00B51FF7"/>
    <w:rsid w:val="00B65185"/>
    <w:rsid w:val="00B702AE"/>
    <w:rsid w:val="00B75281"/>
    <w:rsid w:val="00B92F1F"/>
    <w:rsid w:val="00B9734B"/>
    <w:rsid w:val="00BA30E2"/>
    <w:rsid w:val="00BA451F"/>
    <w:rsid w:val="00BA665A"/>
    <w:rsid w:val="00BB7B93"/>
    <w:rsid w:val="00BD5BDB"/>
    <w:rsid w:val="00BE71A0"/>
    <w:rsid w:val="00C11BFE"/>
    <w:rsid w:val="00C42D77"/>
    <w:rsid w:val="00C442B4"/>
    <w:rsid w:val="00C5068F"/>
    <w:rsid w:val="00C55F54"/>
    <w:rsid w:val="00C763DF"/>
    <w:rsid w:val="00C82F13"/>
    <w:rsid w:val="00C86D74"/>
    <w:rsid w:val="00C95073"/>
    <w:rsid w:val="00C95201"/>
    <w:rsid w:val="00C95375"/>
    <w:rsid w:val="00CB1778"/>
    <w:rsid w:val="00CB3DBA"/>
    <w:rsid w:val="00CC3E2D"/>
    <w:rsid w:val="00CD04F1"/>
    <w:rsid w:val="00CE19F8"/>
    <w:rsid w:val="00CE4629"/>
    <w:rsid w:val="00CF681A"/>
    <w:rsid w:val="00CF7D85"/>
    <w:rsid w:val="00D0075E"/>
    <w:rsid w:val="00D07C78"/>
    <w:rsid w:val="00D27346"/>
    <w:rsid w:val="00D27C08"/>
    <w:rsid w:val="00D35F21"/>
    <w:rsid w:val="00D44352"/>
    <w:rsid w:val="00D45252"/>
    <w:rsid w:val="00D46118"/>
    <w:rsid w:val="00D51657"/>
    <w:rsid w:val="00D60B2C"/>
    <w:rsid w:val="00D614AD"/>
    <w:rsid w:val="00D67EAE"/>
    <w:rsid w:val="00D70BD7"/>
    <w:rsid w:val="00D71B4D"/>
    <w:rsid w:val="00D90B96"/>
    <w:rsid w:val="00D93D55"/>
    <w:rsid w:val="00DA093F"/>
    <w:rsid w:val="00DB110B"/>
    <w:rsid w:val="00DB238F"/>
    <w:rsid w:val="00DD288E"/>
    <w:rsid w:val="00DD7B7F"/>
    <w:rsid w:val="00DE13D3"/>
    <w:rsid w:val="00DE3730"/>
    <w:rsid w:val="00DF73FB"/>
    <w:rsid w:val="00E10EC2"/>
    <w:rsid w:val="00E15015"/>
    <w:rsid w:val="00E21F73"/>
    <w:rsid w:val="00E319DF"/>
    <w:rsid w:val="00E335FE"/>
    <w:rsid w:val="00E33AD6"/>
    <w:rsid w:val="00E51CBC"/>
    <w:rsid w:val="00E66CC5"/>
    <w:rsid w:val="00E9008A"/>
    <w:rsid w:val="00EA2077"/>
    <w:rsid w:val="00EA7D6E"/>
    <w:rsid w:val="00EB2F76"/>
    <w:rsid w:val="00EC048B"/>
    <w:rsid w:val="00EC4E49"/>
    <w:rsid w:val="00ED77FB"/>
    <w:rsid w:val="00EE0AA8"/>
    <w:rsid w:val="00EE45FA"/>
    <w:rsid w:val="00F043DE"/>
    <w:rsid w:val="00F11EB2"/>
    <w:rsid w:val="00F161C5"/>
    <w:rsid w:val="00F23B29"/>
    <w:rsid w:val="00F42906"/>
    <w:rsid w:val="00F50E35"/>
    <w:rsid w:val="00F66152"/>
    <w:rsid w:val="00F9165B"/>
    <w:rsid w:val="00F918BB"/>
    <w:rsid w:val="00FA47C0"/>
    <w:rsid w:val="00FB12E5"/>
    <w:rsid w:val="00FC34B0"/>
    <w:rsid w:val="00FC482F"/>
    <w:rsid w:val="00FC5B94"/>
    <w:rsid w:val="00FC6AE8"/>
    <w:rsid w:val="00FD2B8E"/>
    <w:rsid w:val="00FF3F65"/>
    <w:rsid w:val="00FF731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2A1558"/>
  <w15:docId w15:val="{3B14B8F6-5D99-4F33-B4E1-FD26B983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A60268"/>
    <w:pPr>
      <w:keepNext/>
      <w:spacing w:before="240" w:after="120"/>
      <w:outlineLvl w:val="1"/>
    </w:pPr>
    <w:rPr>
      <w:b/>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275E10"/>
    <w:pPr>
      <w:numPr>
        <w:numId w:val="8"/>
      </w:numPr>
    </w:pPr>
    <w:rPr>
      <w:i/>
      <w:iCs/>
      <w:lang w:bidi="ar-EG"/>
    </w:rPr>
  </w:style>
  <w:style w:type="paragraph" w:customStyle="1" w:styleId="NumberedParaAR">
    <w:name w:val="Numbered_Para_AR"/>
    <w:basedOn w:val="Normal"/>
    <w:rsid w:val="00976DE3"/>
    <w:pPr>
      <w:tabs>
        <w:tab w:val="num" w:pos="567"/>
      </w:tabs>
      <w:spacing w:after="240" w:line="360" w:lineRule="exact"/>
    </w:pPr>
    <w:rPr>
      <w:rFonts w:ascii="Arabic Typesetting" w:eastAsia="Times New Roman" w:hAnsi="Arabic Typesetting" w:cs="Arabic Typesetting"/>
      <w:sz w:val="36"/>
      <w:szCs w:val="36"/>
      <w:lang w:eastAsia="en-US"/>
    </w:rPr>
  </w:style>
  <w:style w:type="table" w:customStyle="1" w:styleId="TableGrid1">
    <w:name w:val="Table Grid1"/>
    <w:basedOn w:val="TableNormal"/>
    <w:next w:val="TableGrid"/>
    <w:uiPriority w:val="59"/>
    <w:rsid w:val="00B702AE"/>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7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link w:val="BVIfnrTegnCharTegnChar"/>
    <w:qFormat/>
    <w:rsid w:val="0045149C"/>
    <w:rPr>
      <w:rFonts w:ascii="Arabic Typesetting" w:hAnsi="Arabic Typesetting" w:cs="Arabic Typesetting"/>
      <w:sz w:val="36"/>
      <w:szCs w:val="36"/>
      <w:vertAlign w:val="superscript"/>
    </w:rPr>
  </w:style>
  <w:style w:type="character" w:customStyle="1" w:styleId="FootnoteTextChar">
    <w:name w:val="Footnote Text Char"/>
    <w:aliases w:val="Footnote Char,Char Char"/>
    <w:basedOn w:val="DefaultParagraphFont"/>
    <w:link w:val="FootnoteText"/>
    <w:semiHidden/>
    <w:rsid w:val="00F161C5"/>
    <w:rPr>
      <w:rFonts w:ascii="Arial" w:eastAsia="SimSun" w:hAnsi="Arial" w:cs="Calibri"/>
      <w:sz w:val="18"/>
      <w:szCs w:val="18"/>
      <w:lang w:val="en-US" w:eastAsia="zh-CN"/>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F161C5"/>
    <w:pPr>
      <w:bidi w:val="0"/>
      <w:spacing w:after="160" w:line="240" w:lineRule="atLeast"/>
    </w:pPr>
    <w:rPr>
      <w:rFonts w:ascii="Arabic Typesetting" w:eastAsia="Times New Roman" w:hAnsi="Arabic Typesetting" w:cs="Arabic Typesetting"/>
      <w:sz w:val="36"/>
      <w:szCs w:val="36"/>
      <w:vertAlign w:val="superscript"/>
      <w:lang w:val="fr-CH" w:eastAsia="fr-CH"/>
    </w:rPr>
  </w:style>
  <w:style w:type="character" w:customStyle="1" w:styleId="SalutationChar">
    <w:name w:val="Salutation Char"/>
    <w:basedOn w:val="DefaultParagraphFont"/>
    <w:link w:val="Salutation"/>
    <w:semiHidden/>
    <w:rsid w:val="00F161C5"/>
    <w:rPr>
      <w:rFonts w:ascii="Arial" w:eastAsia="SimSun" w:hAnsi="Arial" w:cs="Calibri"/>
      <w:sz w:val="22"/>
      <w:szCs w:val="22"/>
      <w:lang w:val="en-US" w:eastAsia="zh-CN"/>
    </w:rPr>
  </w:style>
  <w:style w:type="table" w:styleId="GridTable6Colorful-Accent1">
    <w:name w:val="Grid Table 6 Colorful Accent 1"/>
    <w:basedOn w:val="TableNormal"/>
    <w:uiPriority w:val="51"/>
    <w:rsid w:val="005D76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FC34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D4611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8420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AE2133"/>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1">
    <w:name w:val="toc 1"/>
    <w:basedOn w:val="Normal"/>
    <w:next w:val="Normal"/>
    <w:autoRedefine/>
    <w:uiPriority w:val="39"/>
    <w:unhideWhenUsed/>
    <w:rsid w:val="00DB238F"/>
    <w:pPr>
      <w:tabs>
        <w:tab w:val="right" w:leader="dot" w:pos="9345"/>
      </w:tabs>
      <w:spacing w:after="100"/>
      <w:jc w:val="center"/>
    </w:pPr>
  </w:style>
  <w:style w:type="paragraph" w:styleId="TOC2">
    <w:name w:val="toc 2"/>
    <w:basedOn w:val="Normal"/>
    <w:next w:val="Normal"/>
    <w:autoRedefine/>
    <w:uiPriority w:val="39"/>
    <w:unhideWhenUsed/>
    <w:rsid w:val="00AE2133"/>
    <w:pPr>
      <w:spacing w:after="100"/>
      <w:ind w:left="220"/>
    </w:pPr>
  </w:style>
  <w:style w:type="paragraph" w:styleId="TOC3">
    <w:name w:val="toc 3"/>
    <w:basedOn w:val="Normal"/>
    <w:next w:val="Normal"/>
    <w:autoRedefine/>
    <w:uiPriority w:val="39"/>
    <w:unhideWhenUsed/>
    <w:rsid w:val="00AE2133"/>
    <w:pPr>
      <w:spacing w:after="100"/>
      <w:ind w:left="440"/>
    </w:pPr>
  </w:style>
  <w:style w:type="character" w:styleId="Hyperlink">
    <w:name w:val="Hyperlink"/>
    <w:basedOn w:val="DefaultParagraphFont"/>
    <w:uiPriority w:val="99"/>
    <w:unhideWhenUsed/>
    <w:rsid w:val="00AE2133"/>
    <w:rPr>
      <w:color w:val="0000FF" w:themeColor="hyperlink"/>
      <w:u w:val="single"/>
    </w:rPr>
  </w:style>
  <w:style w:type="paragraph" w:styleId="BalloonText">
    <w:name w:val="Balloon Text"/>
    <w:basedOn w:val="Normal"/>
    <w:link w:val="BalloonTextChar"/>
    <w:semiHidden/>
    <w:unhideWhenUsed/>
    <w:rsid w:val="00A725C9"/>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A725C9"/>
    <w:rPr>
      <w:rFonts w:eastAsia="SimSun"/>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Calibri%20templates\PBC_3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rajaatounssi\Desktop\wo_ga_54_3_092686\wo_ga_54_3_charts_1_2_table_1_092686_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rajaatounssi\Desktop\wo_ga_54_3_092686\wo_ga_54_3_charts_1_2_table_1_092686_AR.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Users\rajaatounssi\Desktop\wo_ga_54_3_092686\wo_ga_54_3_charts_3_4_5_092686_AR.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ajaatounssi\Desktop\wo_ga_54_3_092686\wo_ga_54_3_charts_3_4_5_092686_AR.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Users\rajaatounssi\Desktop\wo_ga_54_3_092686\wo_ga_54_3_charts_3_4_5_092686_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297465653346853E-2"/>
          <c:y val="3.5619776054211384E-2"/>
          <c:w val="0.80744322640007682"/>
          <c:h val="0.74782339289994093"/>
        </c:manualLayout>
      </c:layout>
      <c:barChart>
        <c:barDir val="col"/>
        <c:grouping val="clustered"/>
        <c:varyColors val="0"/>
        <c:ser>
          <c:idx val="0"/>
          <c:order val="0"/>
          <c:tx>
            <c:strRef>
              <c:f>'الرسم البياني 1'!$A$8</c:f>
              <c:strCache>
                <c:ptCount val="1"/>
                <c:pt idx="0">
                  <c:v>الحالات المفتوحة</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'الرسم البياني 1'!$B$7:$F$7</c:f>
              <c:strCache>
                <c:ptCount val="5"/>
                <c:pt idx="0">
                  <c:v>31 ديسمبر 2018</c:v>
                </c:pt>
                <c:pt idx="1">
                  <c:v>2019</c:v>
                </c:pt>
                <c:pt idx="2">
                  <c:v>31 ديسمبر 2019</c:v>
                </c:pt>
                <c:pt idx="3">
                  <c:v>2020</c:v>
                </c:pt>
                <c:pt idx="4">
                  <c:v>31 ديسمبر 2020</c:v>
                </c:pt>
              </c:strCache>
            </c:strRef>
          </c:cat>
          <c:val>
            <c:numRef>
              <c:f>'الرسم البياني 1'!$B$8:$F$8</c:f>
              <c:numCache>
                <c:formatCode>General</c:formatCode>
                <c:ptCount val="5"/>
                <c:pt idx="1">
                  <c:v>23</c:v>
                </c:pt>
                <c:pt idx="3">
                  <c:v>21</c:v>
                </c:pt>
              </c:numCache>
            </c:numRef>
          </c:val>
          <c:extLst>
            <c:ext xmlns:c16="http://schemas.microsoft.com/office/drawing/2014/chart" uri="{C3380CC4-5D6E-409C-BE32-E72D297353CC}">
              <c16:uniqueId val="{00000000-DBCB-4D84-A9C2-679F4354A8C3}"/>
            </c:ext>
          </c:extLst>
        </c:ser>
        <c:ser>
          <c:idx val="1"/>
          <c:order val="1"/>
          <c:tx>
            <c:strRef>
              <c:f>'الرسم البياني 1'!$A$9</c:f>
              <c:strCache>
                <c:ptCount val="1"/>
                <c:pt idx="0">
                  <c:v>الحالات المغلقة</c:v>
                </c:pt>
              </c:strCache>
            </c:strRef>
          </c:tx>
          <c:spPr>
            <a:solidFill>
              <a:srgbClr val="00B050"/>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'الرسم البياني 1'!$B$7:$F$7</c:f>
              <c:strCache>
                <c:ptCount val="5"/>
                <c:pt idx="0">
                  <c:v>31 ديسمبر 2018</c:v>
                </c:pt>
                <c:pt idx="1">
                  <c:v>2019</c:v>
                </c:pt>
                <c:pt idx="2">
                  <c:v>31 ديسمبر 2019</c:v>
                </c:pt>
                <c:pt idx="3">
                  <c:v>2020</c:v>
                </c:pt>
                <c:pt idx="4">
                  <c:v>31 ديسمبر 2020</c:v>
                </c:pt>
              </c:strCache>
            </c:strRef>
          </c:cat>
          <c:val>
            <c:numRef>
              <c:f>'الرسم البياني 1'!$B$9:$F$9</c:f>
              <c:numCache>
                <c:formatCode>General</c:formatCode>
                <c:ptCount val="5"/>
                <c:pt idx="1">
                  <c:v>29</c:v>
                </c:pt>
                <c:pt idx="3">
                  <c:v>21</c:v>
                </c:pt>
              </c:numCache>
            </c:numRef>
          </c:val>
          <c:extLst>
            <c:ext xmlns:c16="http://schemas.microsoft.com/office/drawing/2014/chart" uri="{C3380CC4-5D6E-409C-BE32-E72D297353CC}">
              <c16:uniqueId val="{00000001-DBCB-4D84-A9C2-679F4354A8C3}"/>
            </c:ext>
          </c:extLst>
        </c:ser>
        <c:dLbls>
          <c:showLegendKey val="0"/>
          <c:showVal val="0"/>
          <c:showCatName val="0"/>
          <c:showSerName val="0"/>
          <c:showPercent val="0"/>
          <c:showBubbleSize val="0"/>
        </c:dLbls>
        <c:gapWidth val="150"/>
        <c:overlap val="-66"/>
        <c:axId val="1681229855"/>
        <c:axId val="1"/>
      </c:barChart>
      <c:lineChart>
        <c:grouping val="standard"/>
        <c:varyColors val="0"/>
        <c:ser>
          <c:idx val="2"/>
          <c:order val="2"/>
          <c:tx>
            <c:strRef>
              <c:f>'الرسم البياني 1'!$A$10</c:f>
              <c:strCache>
                <c:ptCount val="1"/>
                <c:pt idx="0">
                  <c:v>الحالات العالقة</c:v>
                </c:pt>
              </c:strCache>
            </c:strRef>
          </c:tx>
          <c:spPr>
            <a:ln>
              <a:solidFill>
                <a:srgbClr val="FF0000"/>
              </a:solidFill>
              <a:prstDash val="sysDot"/>
            </a:ln>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DBCB-4D84-A9C2-679F4354A8C3}"/>
                </c:ext>
              </c:extLst>
            </c:dLbl>
            <c:dLbl>
              <c:idx val="3"/>
              <c:delete val="1"/>
              <c:extLst>
                <c:ext xmlns:c15="http://schemas.microsoft.com/office/drawing/2012/chart" uri="{CE6537A1-D6FC-4f65-9D91-7224C49458BB}"/>
                <c:ext xmlns:c16="http://schemas.microsoft.com/office/drawing/2014/chart" uri="{C3380CC4-5D6E-409C-BE32-E72D297353CC}">
                  <c16:uniqueId val="{00000003-DBCB-4D84-A9C2-679F4354A8C3}"/>
                </c:ext>
              </c:extLst>
            </c:dLbl>
            <c:spPr>
              <a:solidFill>
                <a:srgbClr val="FF0000"/>
              </a:solidFill>
            </c:spPr>
            <c:txPr>
              <a:bodyPr/>
              <a:lstStyle/>
              <a:p>
                <a:pPr>
                  <a:defRPr b="1">
                    <a:solidFill>
                      <a:schemeClr val="bg1"/>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'الرسم البياني 1'!$B$7:$F$7</c:f>
              <c:strCache>
                <c:ptCount val="5"/>
                <c:pt idx="0">
                  <c:v>31 ديسمبر 2018</c:v>
                </c:pt>
                <c:pt idx="1">
                  <c:v>2019</c:v>
                </c:pt>
                <c:pt idx="2">
                  <c:v>31 ديسمبر 2019</c:v>
                </c:pt>
                <c:pt idx="3">
                  <c:v>2020</c:v>
                </c:pt>
                <c:pt idx="4">
                  <c:v>31 ديسمبر 2020</c:v>
                </c:pt>
              </c:strCache>
            </c:strRef>
          </c:cat>
          <c:val>
            <c:numRef>
              <c:f>'الرسم البياني 1'!$B$10:$F$10</c:f>
              <c:numCache>
                <c:formatCode>General</c:formatCode>
                <c:ptCount val="5"/>
                <c:pt idx="0">
                  <c:v>17</c:v>
                </c:pt>
                <c:pt idx="1">
                  <c:v>14</c:v>
                </c:pt>
                <c:pt idx="2">
                  <c:v>11</c:v>
                </c:pt>
                <c:pt idx="3">
                  <c:v>11</c:v>
                </c:pt>
                <c:pt idx="4">
                  <c:v>11</c:v>
                </c:pt>
              </c:numCache>
            </c:numRef>
          </c:val>
          <c:smooth val="0"/>
          <c:extLst>
            <c:ext xmlns:c16="http://schemas.microsoft.com/office/drawing/2014/chart" uri="{C3380CC4-5D6E-409C-BE32-E72D297353CC}">
              <c16:uniqueId val="{00000004-DBCB-4D84-A9C2-679F4354A8C3}"/>
            </c:ext>
          </c:extLst>
        </c:ser>
        <c:dLbls>
          <c:showLegendKey val="0"/>
          <c:showVal val="0"/>
          <c:showCatName val="0"/>
          <c:showSerName val="0"/>
          <c:showPercent val="0"/>
          <c:showBubbleSize val="0"/>
        </c:dLbls>
        <c:marker val="1"/>
        <c:smooth val="0"/>
        <c:axId val="1681229855"/>
        <c:axId val="1"/>
      </c:lineChart>
      <c:catAx>
        <c:axId val="1681229855"/>
        <c:scaling>
          <c:orientation val="minMax"/>
        </c:scaling>
        <c:delete val="0"/>
        <c:axPos val="b"/>
        <c:numFmt formatCode="General" sourceLinked="1"/>
        <c:majorTickMark val="out"/>
        <c:minorTickMark val="none"/>
        <c:tickLblPos val="nextTo"/>
        <c:txPr>
          <a:bodyPr rot="0" vert="horz"/>
          <a:lstStyle/>
          <a:p>
            <a:pPr>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a:pPr>
            <a:endParaRPr lang="en-US"/>
          </a:p>
        </c:txPr>
        <c:crossAx val="1681229855"/>
        <c:crosses val="autoZero"/>
        <c:crossBetween val="between"/>
      </c:valAx>
    </c:plotArea>
    <c:legend>
      <c:legendPos val="r"/>
      <c:layout>
        <c:manualLayout>
          <c:xMode val="edge"/>
          <c:yMode val="edge"/>
          <c:x val="0.18058758228991867"/>
          <c:y val="0.87331961883142994"/>
          <c:w val="0.70052951929989704"/>
          <c:h val="0.11476318838523569"/>
        </c:manualLayout>
      </c:layout>
      <c:overlay val="0"/>
    </c:legend>
    <c:plotVisOnly val="1"/>
    <c:dispBlanksAs val="gap"/>
    <c:showDLblsOverMax val="0"/>
  </c:chart>
  <c:spPr>
    <a:ln>
      <a:noFill/>
    </a:ln>
  </c:spPr>
  <c:txPr>
    <a:bodyPr/>
    <a:lstStyle/>
    <a:p>
      <a:pPr>
        <a:defRPr sz="11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'الرسم البياني 2'!$B$4</c:f>
              <c:strCache>
                <c:ptCount val="1"/>
                <c:pt idx="0">
                  <c:v>ادعاءات غير مثبتة بالأدلة</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'الرسم البياني 2'!$A$5:$A$6</c:f>
              <c:numCache>
                <c:formatCode>General</c:formatCode>
                <c:ptCount val="2"/>
                <c:pt idx="0">
                  <c:v>2019</c:v>
                </c:pt>
                <c:pt idx="1">
                  <c:v>2020</c:v>
                </c:pt>
              </c:numCache>
            </c:numRef>
          </c:cat>
          <c:val>
            <c:numRef>
              <c:f>'الرسم البياني 2'!$B$5:$B$6</c:f>
              <c:numCache>
                <c:formatCode>General</c:formatCode>
                <c:ptCount val="2"/>
                <c:pt idx="0">
                  <c:v>17</c:v>
                </c:pt>
                <c:pt idx="1">
                  <c:v>20</c:v>
                </c:pt>
              </c:numCache>
            </c:numRef>
          </c:val>
          <c:extLst>
            <c:ext xmlns:c16="http://schemas.microsoft.com/office/drawing/2014/chart" uri="{C3380CC4-5D6E-409C-BE32-E72D297353CC}">
              <c16:uniqueId val="{00000000-B905-449F-BF19-E8E3BD9C429B}"/>
            </c:ext>
          </c:extLst>
        </c:ser>
        <c:ser>
          <c:idx val="1"/>
          <c:order val="1"/>
          <c:tx>
            <c:strRef>
              <c:f>'الرسم البياني 2'!$C$4</c:f>
              <c:strCache>
                <c:ptCount val="1"/>
                <c:pt idx="0">
                  <c:v>ادعاءات مثبتة بالأدلة</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'الرسم البياني 2'!$A$5:$A$6</c:f>
              <c:numCache>
                <c:formatCode>General</c:formatCode>
                <c:ptCount val="2"/>
                <c:pt idx="0">
                  <c:v>2019</c:v>
                </c:pt>
                <c:pt idx="1">
                  <c:v>2020</c:v>
                </c:pt>
              </c:numCache>
            </c:numRef>
          </c:cat>
          <c:val>
            <c:numRef>
              <c:f>'الرسم البياني 2'!$C$5:$C$6</c:f>
              <c:numCache>
                <c:formatCode>General</c:formatCode>
                <c:ptCount val="2"/>
                <c:pt idx="0">
                  <c:v>12</c:v>
                </c:pt>
                <c:pt idx="1">
                  <c:v>1</c:v>
                </c:pt>
              </c:numCache>
            </c:numRef>
          </c:val>
          <c:extLst>
            <c:ext xmlns:c16="http://schemas.microsoft.com/office/drawing/2014/chart" uri="{C3380CC4-5D6E-409C-BE32-E72D297353CC}">
              <c16:uniqueId val="{00000001-B905-449F-BF19-E8E3BD9C429B}"/>
            </c:ext>
          </c:extLst>
        </c:ser>
        <c:dLbls>
          <c:showLegendKey val="0"/>
          <c:showVal val="0"/>
          <c:showCatName val="0"/>
          <c:showSerName val="0"/>
          <c:showPercent val="0"/>
          <c:showBubbleSize val="0"/>
        </c:dLbls>
        <c:gapWidth val="150"/>
        <c:overlap val="100"/>
        <c:axId val="1681229439"/>
        <c:axId val="1"/>
      </c:barChart>
      <c:catAx>
        <c:axId val="168122943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81229439"/>
        <c:crosses val="autoZero"/>
        <c:crossBetween val="between"/>
      </c:valAx>
    </c:plotArea>
    <c:legend>
      <c:legendPos val="b"/>
      <c:layout/>
      <c:overlay val="0"/>
      <c:txPr>
        <a:bodyPr/>
        <a:lstStyle/>
        <a:p>
          <a:pPr>
            <a:defRPr sz="9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'/Users/rajaatounssi/Desktop/Gragique/[Graphique 3 dans Microsoft Word.xlsx]Chart 3_Rec'!$B$4</c:f>
              <c:strCache>
                <c:ptCount val="1"/>
                <c:pt idx="0">
                  <c:v>أولوية عالية</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'/Users/rajaatounssi/Desktop/Gragique/[Graphique 3 dans Microsoft Word.xlsx]Chart 3_Rec'!$A$5:$A$8</c:f>
              <c:strCache>
                <c:ptCount val="3"/>
                <c:pt idx="0">
                  <c:v>المراجعة الخارجية</c:v>
                </c:pt>
                <c:pt idx="1">
                  <c:v>اللجنة الاستشارية المستقلة للرقابة</c:v>
                </c:pt>
                <c:pt idx="2">
                  <c:v>شعبة الرقابة الداخلية</c:v>
                </c:pt>
              </c:strCache>
            </c:strRef>
          </c:cat>
          <c:val>
            <c:numRef>
              <c:f>'/Users/rajaatounssi/Desktop/Gragique/[Graphique 3 dans Microsoft Word.xlsx]Chart 3_Rec'!$B$5:$B$8</c:f>
              <c:numCache>
                <c:formatCode>General</c:formatCode>
                <c:ptCount val="4"/>
                <c:pt idx="0">
                  <c:v>10</c:v>
                </c:pt>
                <c:pt idx="2">
                  <c:v>18</c:v>
                </c:pt>
              </c:numCache>
            </c:numRef>
          </c:val>
          <c:extLst>
            <c:ext xmlns:c16="http://schemas.microsoft.com/office/drawing/2014/chart" uri="{C3380CC4-5D6E-409C-BE32-E72D297353CC}">
              <c16:uniqueId val="{00000000-632B-4F37-BB9C-1C3901A5093B}"/>
            </c:ext>
          </c:extLst>
        </c:ser>
        <c:ser>
          <c:idx val="1"/>
          <c:order val="1"/>
          <c:tx>
            <c:strRef>
              <c:f>'/Users/rajaatounssi/Desktop/Gragique/[Graphique 3 dans Microsoft Word.xlsx]Chart 3_Rec'!$C$4</c:f>
              <c:strCache>
                <c:ptCount val="1"/>
                <c:pt idx="0">
                  <c:v>أولوية متوسطة</c:v>
                </c:pt>
              </c:strCache>
            </c:strRef>
          </c:tx>
          <c:spPr>
            <a:solidFill>
              <a:schemeClr val="accent1"/>
            </a:solidFill>
            <a:ln>
              <a:noFill/>
            </a:ln>
            <a:effectLst/>
            <a:sp3d/>
          </c:spPr>
          <c:invertIfNegative val="0"/>
          <c:dLbls>
            <c:dLbl>
              <c:idx val="0"/>
              <c:layout>
                <c:manualLayout>
                  <c:x val="2.5462668816039986E-17"/>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32B-4F37-BB9C-1C3901A5093B}"/>
                </c:ext>
              </c:extLst>
            </c:dLbl>
            <c:dLbl>
              <c:idx val="1"/>
              <c:layout>
                <c:manualLayout>
                  <c:x val="7.9129566461359022E-3"/>
                  <c:y val="-4.16666666666667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32B-4F37-BB9C-1C3901A5093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'/Users/rajaatounssi/Desktop/Gragique/[Graphique 3 dans Microsoft Word.xlsx]Chart 3_Rec'!$A$5:$A$8</c:f>
              <c:strCache>
                <c:ptCount val="3"/>
                <c:pt idx="0">
                  <c:v>المراجعة الخارجية</c:v>
                </c:pt>
                <c:pt idx="1">
                  <c:v>اللجنة الاستشارية المستقلة للرقابة</c:v>
                </c:pt>
                <c:pt idx="2">
                  <c:v>شعبة الرقابة الداخلية</c:v>
                </c:pt>
              </c:strCache>
            </c:strRef>
          </c:cat>
          <c:val>
            <c:numRef>
              <c:f>'/Users/rajaatounssi/Desktop/Gragique/[Graphique 3 dans Microsoft Word.xlsx]Chart 3_Rec'!$C$5:$C$8</c:f>
              <c:numCache>
                <c:formatCode>General</c:formatCode>
                <c:ptCount val="4"/>
                <c:pt idx="0">
                  <c:v>10</c:v>
                </c:pt>
                <c:pt idx="1">
                  <c:v>1</c:v>
                </c:pt>
                <c:pt idx="2">
                  <c:v>64</c:v>
                </c:pt>
              </c:numCache>
            </c:numRef>
          </c:val>
          <c:extLst>
            <c:ext xmlns:c16="http://schemas.microsoft.com/office/drawing/2014/chart" uri="{C3380CC4-5D6E-409C-BE32-E72D297353CC}">
              <c16:uniqueId val="{00000003-632B-4F37-BB9C-1C3901A5093B}"/>
            </c:ext>
          </c:extLst>
        </c:ser>
        <c:dLbls>
          <c:showLegendKey val="0"/>
          <c:showVal val="1"/>
          <c:showCatName val="0"/>
          <c:showSerName val="0"/>
          <c:showPercent val="0"/>
          <c:showBubbleSize val="0"/>
        </c:dLbls>
        <c:gapWidth val="150"/>
        <c:shape val="box"/>
        <c:axId val="863550080"/>
        <c:axId val="863526368"/>
        <c:axId val="0"/>
      </c:bar3DChart>
      <c:catAx>
        <c:axId val="863550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863526368"/>
        <c:crosses val="autoZero"/>
        <c:auto val="1"/>
        <c:lblAlgn val="ctr"/>
        <c:lblOffset val="100"/>
        <c:noMultiLvlLbl val="0"/>
      </c:catAx>
      <c:valAx>
        <c:axId val="8635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50080"/>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'/Users/rajaatounssi/Desktop/Gragique/[Graphique 3 dans Microsoft Word.xlsx]Chart 4_recs by year'!$B$5</c:f>
              <c:strCache>
                <c:ptCount val="1"/>
                <c:pt idx="0">
                  <c:v> أولوية عالية</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'/Users/rajaatounssi/Desktop/Gragique/[Graphique 3 dans Microsoft Word.xlsx]Chart 4_recs by year'!$A$6:$A$12</c:f>
              <c:numCache>
                <c:formatCode>General</c:formatCode>
                <c:ptCount val="7"/>
                <c:pt idx="0">
                  <c:v>2013</c:v>
                </c:pt>
                <c:pt idx="1">
                  <c:v>2015</c:v>
                </c:pt>
                <c:pt idx="2">
                  <c:v>2016</c:v>
                </c:pt>
                <c:pt idx="3">
                  <c:v>2017</c:v>
                </c:pt>
                <c:pt idx="4">
                  <c:v>2018</c:v>
                </c:pt>
                <c:pt idx="5">
                  <c:v>2019</c:v>
                </c:pt>
                <c:pt idx="6">
                  <c:v>2020</c:v>
                </c:pt>
              </c:numCache>
            </c:numRef>
          </c:cat>
          <c:val>
            <c:numRef>
              <c:f>'/Users/rajaatounssi/Desktop/Gragique/[Graphique 3 dans Microsoft Word.xlsx]Chart 4_recs by year'!$B$6:$B$12</c:f>
              <c:numCache>
                <c:formatCode>General</c:formatCode>
                <c:ptCount val="7"/>
                <c:pt idx="4">
                  <c:v>5</c:v>
                </c:pt>
                <c:pt idx="5">
                  <c:v>7</c:v>
                </c:pt>
                <c:pt idx="6">
                  <c:v>16</c:v>
                </c:pt>
              </c:numCache>
            </c:numRef>
          </c:val>
          <c:extLst>
            <c:ext xmlns:c16="http://schemas.microsoft.com/office/drawing/2014/chart" uri="{C3380CC4-5D6E-409C-BE32-E72D297353CC}">
              <c16:uniqueId val="{00000000-4C5E-4A6F-9FA5-0E2BA0E683A9}"/>
            </c:ext>
          </c:extLst>
        </c:ser>
        <c:ser>
          <c:idx val="1"/>
          <c:order val="1"/>
          <c:tx>
            <c:strRef>
              <c:f>'/Users/rajaatounssi/Desktop/Gragique/[Graphique 3 dans Microsoft Word.xlsx]Chart 4_recs by year'!$C$5</c:f>
              <c:strCache>
                <c:ptCount val="1"/>
                <c:pt idx="0">
                  <c:v> أولوية متوسطة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'/Users/rajaatounssi/Desktop/Gragique/[Graphique 3 dans Microsoft Word.xlsx]Chart 4_recs by year'!$A$6:$A$12</c:f>
              <c:numCache>
                <c:formatCode>General</c:formatCode>
                <c:ptCount val="7"/>
                <c:pt idx="0">
                  <c:v>2013</c:v>
                </c:pt>
                <c:pt idx="1">
                  <c:v>2015</c:v>
                </c:pt>
                <c:pt idx="2">
                  <c:v>2016</c:v>
                </c:pt>
                <c:pt idx="3">
                  <c:v>2017</c:v>
                </c:pt>
                <c:pt idx="4">
                  <c:v>2018</c:v>
                </c:pt>
                <c:pt idx="5">
                  <c:v>2019</c:v>
                </c:pt>
                <c:pt idx="6">
                  <c:v>2020</c:v>
                </c:pt>
              </c:numCache>
            </c:numRef>
          </c:cat>
          <c:val>
            <c:numRef>
              <c:f>'/Users/rajaatounssi/Desktop/Gragique/[Graphique 3 dans Microsoft Word.xlsx]Chart 4_recs by year'!$C$6:$C$12</c:f>
              <c:numCache>
                <c:formatCode>General</c:formatCode>
                <c:ptCount val="7"/>
                <c:pt idx="0">
                  <c:v>1</c:v>
                </c:pt>
                <c:pt idx="1">
                  <c:v>7</c:v>
                </c:pt>
                <c:pt idx="2">
                  <c:v>4</c:v>
                </c:pt>
                <c:pt idx="3">
                  <c:v>2</c:v>
                </c:pt>
                <c:pt idx="4">
                  <c:v>7</c:v>
                </c:pt>
                <c:pt idx="5">
                  <c:v>22</c:v>
                </c:pt>
                <c:pt idx="6">
                  <c:v>32</c:v>
                </c:pt>
              </c:numCache>
            </c:numRef>
          </c:val>
          <c:extLst>
            <c:ext xmlns:c16="http://schemas.microsoft.com/office/drawing/2014/chart" uri="{C3380CC4-5D6E-409C-BE32-E72D297353CC}">
              <c16:uniqueId val="{00000001-4C5E-4A6F-9FA5-0E2BA0E683A9}"/>
            </c:ext>
          </c:extLst>
        </c:ser>
        <c:dLbls>
          <c:showLegendKey val="0"/>
          <c:showVal val="1"/>
          <c:showCatName val="0"/>
          <c:showSerName val="0"/>
          <c:showPercent val="0"/>
          <c:showBubbleSize val="0"/>
        </c:dLbls>
        <c:gapWidth val="150"/>
        <c:shape val="box"/>
        <c:axId val="863526784"/>
        <c:axId val="863541760"/>
        <c:axId val="0"/>
      </c:bar3DChart>
      <c:catAx>
        <c:axId val="863526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41760"/>
        <c:crosses val="autoZero"/>
        <c:auto val="1"/>
        <c:lblAlgn val="ctr"/>
        <c:lblOffset val="100"/>
        <c:noMultiLvlLbl val="0"/>
      </c:catAx>
      <c:valAx>
        <c:axId val="86354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26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'[Graphique dans Microsoft Word]Chart 5_by Program and priority'!$B$5</c:f>
              <c:strCache>
                <c:ptCount val="1"/>
                <c:pt idx="0">
                  <c:v>أولوية عالية (28)</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'[Graphique dans Microsoft Word]Chart 5_by Program and priority'!$A$6:$A$23</c:f>
              <c:strCache>
                <c:ptCount val="18"/>
                <c:pt idx="0">
                  <c:v>قطاع التسيير والإدارة </c:v>
                </c:pt>
                <c:pt idx="1">
                  <c:v>القطاعات المتعددة</c:v>
                </c:pt>
                <c:pt idx="2">
                  <c:v>البرنامج 13</c:v>
                </c:pt>
                <c:pt idx="3">
                  <c:v>البرنامج 17</c:v>
                </c:pt>
                <c:pt idx="4">
                  <c:v>البرنامج 19</c:v>
                </c:pt>
                <c:pt idx="5">
                  <c:v>البرنامج 20</c:v>
                </c:pt>
                <c:pt idx="6">
                  <c:v>البرنامج 21</c:v>
                </c:pt>
                <c:pt idx="7">
                  <c:v>البرنامج 22</c:v>
                </c:pt>
                <c:pt idx="8">
                  <c:v>البرنامج 23</c:v>
                </c:pt>
                <c:pt idx="9">
                  <c:v>البرنامج 24</c:v>
                </c:pt>
                <c:pt idx="10">
                  <c:v>البرنامج 25</c:v>
                </c:pt>
                <c:pt idx="11">
                  <c:v>البرنامج 26</c:v>
                </c:pt>
                <c:pt idx="12">
                  <c:v>البرنامج 27</c:v>
                </c:pt>
                <c:pt idx="13">
                  <c:v>البرنامج 28</c:v>
                </c:pt>
                <c:pt idx="14">
                  <c:v>البرنامج 32</c:v>
                </c:pt>
                <c:pt idx="15">
                  <c:v>البرنامج 5</c:v>
                </c:pt>
                <c:pt idx="16">
                  <c:v>البرنامج 6</c:v>
                </c:pt>
                <c:pt idx="17">
                  <c:v>البرنامج 9</c:v>
                </c:pt>
              </c:strCache>
            </c:strRef>
          </c:cat>
          <c:val>
            <c:numRef>
              <c:f>'[Graphique dans Microsoft Word]Chart 5_by Program and priority'!$B$6:$B$23</c:f>
              <c:numCache>
                <c:formatCode>General</c:formatCode>
                <c:ptCount val="18"/>
                <c:pt idx="1">
                  <c:v>1</c:v>
                </c:pt>
                <c:pt idx="4">
                  <c:v>2</c:v>
                </c:pt>
                <c:pt idx="7">
                  <c:v>5</c:v>
                </c:pt>
                <c:pt idx="8">
                  <c:v>12</c:v>
                </c:pt>
                <c:pt idx="9">
                  <c:v>2</c:v>
                </c:pt>
                <c:pt idx="10">
                  <c:v>1</c:v>
                </c:pt>
                <c:pt idx="12">
                  <c:v>1</c:v>
                </c:pt>
                <c:pt idx="13">
                  <c:v>1</c:v>
                </c:pt>
                <c:pt idx="14">
                  <c:v>1</c:v>
                </c:pt>
                <c:pt idx="15">
                  <c:v>1</c:v>
                </c:pt>
                <c:pt idx="17">
                  <c:v>1</c:v>
                </c:pt>
              </c:numCache>
            </c:numRef>
          </c:val>
          <c:extLst>
            <c:ext xmlns:c16="http://schemas.microsoft.com/office/drawing/2014/chart" uri="{C3380CC4-5D6E-409C-BE32-E72D297353CC}">
              <c16:uniqueId val="{00000000-E530-427A-861F-6BCC0820CA1F}"/>
            </c:ext>
          </c:extLst>
        </c:ser>
        <c:ser>
          <c:idx val="1"/>
          <c:order val="1"/>
          <c:tx>
            <c:strRef>
              <c:f>'[Graphique dans Microsoft Word]Chart 5_by Program and priority'!$C$5</c:f>
              <c:strCache>
                <c:ptCount val="1"/>
                <c:pt idx="0">
                  <c:v>أولوية متوسطة (75)</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'[Graphique dans Microsoft Word]Chart 5_by Program and priority'!$A$6:$A$23</c:f>
              <c:strCache>
                <c:ptCount val="18"/>
                <c:pt idx="0">
                  <c:v>قطاع التسيير والإدارة </c:v>
                </c:pt>
                <c:pt idx="1">
                  <c:v>القطاعات المتعددة</c:v>
                </c:pt>
                <c:pt idx="2">
                  <c:v>البرنامج 13</c:v>
                </c:pt>
                <c:pt idx="3">
                  <c:v>البرنامج 17</c:v>
                </c:pt>
                <c:pt idx="4">
                  <c:v>البرنامج 19</c:v>
                </c:pt>
                <c:pt idx="5">
                  <c:v>البرنامج 20</c:v>
                </c:pt>
                <c:pt idx="6">
                  <c:v>البرنامج 21</c:v>
                </c:pt>
                <c:pt idx="7">
                  <c:v>البرنامج 22</c:v>
                </c:pt>
                <c:pt idx="8">
                  <c:v>البرنامج 23</c:v>
                </c:pt>
                <c:pt idx="9">
                  <c:v>البرنامج 24</c:v>
                </c:pt>
                <c:pt idx="10">
                  <c:v>البرنامج 25</c:v>
                </c:pt>
                <c:pt idx="11">
                  <c:v>البرنامج 26</c:v>
                </c:pt>
                <c:pt idx="12">
                  <c:v>البرنامج 27</c:v>
                </c:pt>
                <c:pt idx="13">
                  <c:v>البرنامج 28</c:v>
                </c:pt>
                <c:pt idx="14">
                  <c:v>البرنامج 32</c:v>
                </c:pt>
                <c:pt idx="15">
                  <c:v>البرنامج 5</c:v>
                </c:pt>
                <c:pt idx="16">
                  <c:v>البرنامج 6</c:v>
                </c:pt>
                <c:pt idx="17">
                  <c:v>البرنامج 9</c:v>
                </c:pt>
              </c:strCache>
            </c:strRef>
          </c:cat>
          <c:val>
            <c:numRef>
              <c:f>'[Graphique dans Microsoft Word]Chart 5_by Program and priority'!$C$6:$C$23</c:f>
              <c:numCache>
                <c:formatCode>General</c:formatCode>
                <c:ptCount val="18"/>
                <c:pt idx="0">
                  <c:v>1</c:v>
                </c:pt>
                <c:pt idx="1">
                  <c:v>1</c:v>
                </c:pt>
                <c:pt idx="2">
                  <c:v>1</c:v>
                </c:pt>
                <c:pt idx="3">
                  <c:v>2</c:v>
                </c:pt>
                <c:pt idx="4">
                  <c:v>7</c:v>
                </c:pt>
                <c:pt idx="5">
                  <c:v>4</c:v>
                </c:pt>
                <c:pt idx="6">
                  <c:v>4</c:v>
                </c:pt>
                <c:pt idx="7">
                  <c:v>4</c:v>
                </c:pt>
                <c:pt idx="8">
                  <c:v>14</c:v>
                </c:pt>
                <c:pt idx="9">
                  <c:v>1</c:v>
                </c:pt>
                <c:pt idx="10">
                  <c:v>8</c:v>
                </c:pt>
                <c:pt idx="11">
                  <c:v>3</c:v>
                </c:pt>
                <c:pt idx="12">
                  <c:v>5</c:v>
                </c:pt>
                <c:pt idx="13">
                  <c:v>3</c:v>
                </c:pt>
                <c:pt idx="14">
                  <c:v>2</c:v>
                </c:pt>
                <c:pt idx="15">
                  <c:v>2</c:v>
                </c:pt>
                <c:pt idx="16">
                  <c:v>1</c:v>
                </c:pt>
                <c:pt idx="17">
                  <c:v>12</c:v>
                </c:pt>
              </c:numCache>
            </c:numRef>
          </c:val>
          <c:extLst>
            <c:ext xmlns:c16="http://schemas.microsoft.com/office/drawing/2014/chart" uri="{C3380CC4-5D6E-409C-BE32-E72D297353CC}">
              <c16:uniqueId val="{00000001-E530-427A-861F-6BCC0820CA1F}"/>
            </c:ext>
          </c:extLst>
        </c:ser>
        <c:dLbls>
          <c:showLegendKey val="0"/>
          <c:showVal val="1"/>
          <c:showCatName val="0"/>
          <c:showSerName val="0"/>
          <c:showPercent val="0"/>
          <c:showBubbleSize val="0"/>
        </c:dLbls>
        <c:gapWidth val="80"/>
        <c:gapDepth val="101"/>
        <c:shape val="box"/>
        <c:axId val="858778528"/>
        <c:axId val="858756896"/>
        <c:axId val="0"/>
      </c:bar3DChart>
      <c:catAx>
        <c:axId val="858778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858756896"/>
        <c:crosses val="autoZero"/>
        <c:auto val="1"/>
        <c:lblAlgn val="ctr"/>
        <c:lblOffset val="100"/>
        <c:noMultiLvlLbl val="0"/>
      </c:catAx>
      <c:valAx>
        <c:axId val="858756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778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AAD0-3AC8-48B8-8681-9D398322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PBC_33</Template>
  <TotalTime>119</TotalTime>
  <Pages>25</Pages>
  <Words>7246</Words>
  <Characters>39234</Characters>
  <Application>Microsoft Office Word</Application>
  <DocSecurity>0</DocSecurity>
  <Lines>768</Lines>
  <Paragraphs>458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WO/PBC/33/</vt:lpstr>
      <vt:lpstr>WO/PBC/33/</vt:lpstr>
    </vt:vector>
  </TitlesOfParts>
  <Company>WIPO</Company>
  <LinksUpToDate>false</LinksUpToDate>
  <CharactersWithSpaces>46051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WO/GA/54/3</dc:title>
  <dc:creator>WIPO</dc:creator>
  <cp:keywords>PUBLIC</cp:keywords>
  <cp:lastModifiedBy>HÄFLIGER Patience</cp:lastModifiedBy>
  <cp:revision>43</cp:revision>
  <cp:lastPrinted>2021-07-13T09:01:00Z</cp:lastPrinted>
  <dcterms:created xsi:type="dcterms:W3CDTF">2021-06-21T08:29:00Z</dcterms:created>
  <dcterms:modified xsi:type="dcterms:W3CDTF">2021-07-13T09:27:00Z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