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3EECDA3B"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9A5ED7" w:rsidP="002B73F0">
      <w:pPr>
        <w:bidi w:val="0"/>
        <w:rPr>
          <w:rFonts w:ascii="Arial Black" w:hAnsi="Arial Black"/>
          <w:caps/>
          <w:sz w:val="15"/>
          <w:szCs w:val="15"/>
        </w:rPr>
      </w:pPr>
      <w:r w:rsidRPr="009A5ED7">
        <w:rPr>
          <w:rFonts w:ascii="Arial Black" w:hAnsi="Arial Black"/>
          <w:caps/>
          <w:sz w:val="15"/>
          <w:szCs w:val="15"/>
        </w:rPr>
        <w:t>WO/GA</w:t>
      </w:r>
      <w:r w:rsidR="00D90B96">
        <w:rPr>
          <w:rFonts w:ascii="Arial Black" w:hAnsi="Arial Black"/>
          <w:caps/>
          <w:sz w:val="15"/>
          <w:szCs w:val="15"/>
        </w:rPr>
        <w:t>/</w:t>
      </w:r>
      <w:r>
        <w:rPr>
          <w:rFonts w:ascii="Arial Black" w:hAnsi="Arial Black"/>
          <w:caps/>
          <w:sz w:val="15"/>
          <w:szCs w:val="15"/>
        </w:rPr>
        <w:t>54</w:t>
      </w:r>
      <w:r w:rsidR="00D90B96">
        <w:rPr>
          <w:rFonts w:ascii="Arial Black" w:hAnsi="Arial Black"/>
          <w:caps/>
          <w:sz w:val="15"/>
          <w:szCs w:val="15"/>
        </w:rPr>
        <w:t>/</w:t>
      </w:r>
      <w:bookmarkStart w:id="1" w:name="Code"/>
      <w:bookmarkEnd w:id="1"/>
      <w:r w:rsidR="00192033">
        <w:rPr>
          <w:rFonts w:ascii="Arial Black" w:hAnsi="Arial Black"/>
          <w:caps/>
          <w:sz w:val="15"/>
          <w:szCs w:val="15"/>
        </w:rPr>
        <w:t>1</w:t>
      </w:r>
      <w:r w:rsidR="00273B84">
        <w:rPr>
          <w:rFonts w:ascii="Arial Black" w:hAnsi="Arial Black"/>
          <w:caps/>
          <w:sz w:val="15"/>
          <w:szCs w:val="15"/>
        </w:rPr>
        <w:t>2</w:t>
      </w:r>
    </w:p>
    <w:p w:rsidR="008B2CC1" w:rsidRPr="00CC3E2D" w:rsidRDefault="00CC3E2D" w:rsidP="00CC3E2D">
      <w:pPr>
        <w:jc w:val="right"/>
        <w:rPr>
          <w:rFonts w:asciiTheme="minorHAnsi" w:hAnsiTheme="minorHAnsi" w:cstheme="minorHAnsi"/>
          <w:caps/>
          <w:sz w:val="15"/>
          <w:szCs w:val="15"/>
        </w:rPr>
      </w:pPr>
      <w:bookmarkStart w:id="2"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2B73F0" w:rsidRPr="00273B84">
        <w:rPr>
          <w:rFonts w:asciiTheme="minorHAnsi" w:hAnsiTheme="minorHAnsi" w:cstheme="minorHAnsi" w:hint="cs"/>
          <w:b/>
          <w:bCs/>
          <w:caps/>
          <w:sz w:val="15"/>
          <w:szCs w:val="15"/>
          <w:rtl/>
        </w:rPr>
        <w:t>بالإنكليزية</w:t>
      </w:r>
    </w:p>
    <w:p w:rsidR="008B2CC1" w:rsidRPr="00CC3E2D" w:rsidRDefault="00CC3E2D" w:rsidP="00273B84">
      <w:pPr>
        <w:spacing w:after="1200"/>
        <w:jc w:val="right"/>
        <w:rPr>
          <w:rFonts w:asciiTheme="minorHAnsi" w:hAnsiTheme="minorHAnsi" w:cstheme="minorHAnsi"/>
          <w:b/>
          <w:bCs/>
          <w:caps/>
          <w:sz w:val="15"/>
          <w:szCs w:val="15"/>
        </w:rPr>
      </w:pPr>
      <w:bookmarkStart w:id="3" w:name="Date"/>
      <w:bookmarkEnd w:id="2"/>
      <w:r>
        <w:rPr>
          <w:rFonts w:asciiTheme="minorHAnsi" w:hAnsiTheme="minorHAnsi" w:cstheme="minorHAnsi" w:hint="cs"/>
          <w:b/>
          <w:bCs/>
          <w:caps/>
          <w:sz w:val="15"/>
          <w:szCs w:val="15"/>
          <w:rtl/>
        </w:rPr>
        <w:t xml:space="preserve">التاريخ: </w:t>
      </w:r>
      <w:r w:rsidR="00273B84">
        <w:rPr>
          <w:rFonts w:asciiTheme="minorHAnsi" w:hAnsiTheme="minorHAnsi" w:cstheme="minorHAnsi" w:hint="cs"/>
          <w:b/>
          <w:bCs/>
          <w:caps/>
          <w:sz w:val="15"/>
          <w:szCs w:val="15"/>
          <w:rtl/>
        </w:rPr>
        <w:t>28</w:t>
      </w:r>
      <w:r w:rsidR="002B73F0">
        <w:rPr>
          <w:rFonts w:asciiTheme="minorHAnsi" w:hAnsiTheme="minorHAnsi" w:cstheme="minorHAnsi" w:hint="cs"/>
          <w:b/>
          <w:bCs/>
          <w:caps/>
          <w:sz w:val="15"/>
          <w:szCs w:val="15"/>
          <w:rtl/>
        </w:rPr>
        <w:t xml:space="preserve"> </w:t>
      </w:r>
      <w:r w:rsidR="00663887">
        <w:rPr>
          <w:rFonts w:asciiTheme="minorHAnsi" w:hAnsiTheme="minorHAnsi" w:cstheme="minorHAnsi" w:hint="cs"/>
          <w:b/>
          <w:bCs/>
          <w:caps/>
          <w:sz w:val="15"/>
          <w:szCs w:val="15"/>
          <w:rtl/>
        </w:rPr>
        <w:t>س</w:t>
      </w:r>
      <w:r w:rsidR="00273B84">
        <w:rPr>
          <w:rFonts w:asciiTheme="minorHAnsi" w:hAnsiTheme="minorHAnsi" w:cstheme="minorHAnsi" w:hint="cs"/>
          <w:b/>
          <w:bCs/>
          <w:caps/>
          <w:sz w:val="15"/>
          <w:szCs w:val="15"/>
          <w:rtl/>
        </w:rPr>
        <w:t>بتمبر</w:t>
      </w:r>
      <w:r w:rsidR="00663887">
        <w:rPr>
          <w:rFonts w:asciiTheme="minorHAnsi" w:hAnsiTheme="minorHAnsi" w:cstheme="minorHAnsi" w:hint="cs"/>
          <w:b/>
          <w:bCs/>
          <w:caps/>
          <w:sz w:val="15"/>
          <w:szCs w:val="15"/>
          <w:rtl/>
        </w:rPr>
        <w:t xml:space="preserve"> </w:t>
      </w:r>
      <w:r w:rsidR="002B73F0">
        <w:rPr>
          <w:rFonts w:asciiTheme="minorHAnsi" w:hAnsiTheme="minorHAnsi" w:cstheme="minorHAnsi" w:hint="cs"/>
          <w:b/>
          <w:bCs/>
          <w:caps/>
          <w:sz w:val="15"/>
          <w:szCs w:val="15"/>
          <w:rtl/>
        </w:rPr>
        <w:t>2021</w:t>
      </w:r>
    </w:p>
    <w:bookmarkEnd w:id="3"/>
    <w:p w:rsidR="008B2CC1" w:rsidRPr="00D67EAE" w:rsidRDefault="009A5ED7" w:rsidP="0019592A">
      <w:pPr>
        <w:pStyle w:val="Heading1"/>
      </w:pPr>
      <w:r>
        <w:rPr>
          <w:rFonts w:hint="cs"/>
          <w:rtl/>
        </w:rPr>
        <w:t>الجمعية العامة للويبو</w:t>
      </w:r>
    </w:p>
    <w:p w:rsidR="00A90F0A" w:rsidRPr="00D67EAE" w:rsidRDefault="00D67EAE" w:rsidP="009A5ED7">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9A5ED7">
        <w:rPr>
          <w:rFonts w:asciiTheme="minorHAnsi" w:hAnsiTheme="minorHAnsi" w:cstheme="minorHAnsi" w:hint="cs"/>
          <w:bCs/>
          <w:sz w:val="24"/>
          <w:szCs w:val="24"/>
          <w:rtl/>
        </w:rPr>
        <w:t>الرابعة والخمسون (الدورة العادية الخامسة والعشرون)</w:t>
      </w:r>
    </w:p>
    <w:p w:rsidR="008B2CC1" w:rsidRPr="00D67EAE" w:rsidRDefault="00D67EAE" w:rsidP="009A5ED7">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9A5ED7">
        <w:rPr>
          <w:rFonts w:asciiTheme="minorHAnsi" w:hAnsiTheme="minorHAnsi" w:cstheme="minorHAnsi" w:hint="cs"/>
          <w:bCs/>
          <w:sz w:val="24"/>
          <w:szCs w:val="24"/>
          <w:rtl/>
        </w:rPr>
        <w:t>4</w:t>
      </w:r>
      <w:r w:rsidRPr="00D67EAE">
        <w:rPr>
          <w:rFonts w:asciiTheme="minorHAnsi" w:hAnsiTheme="minorHAnsi" w:cstheme="minorHAnsi" w:hint="cs"/>
          <w:bCs/>
          <w:sz w:val="24"/>
          <w:szCs w:val="24"/>
          <w:rtl/>
        </w:rPr>
        <w:t xml:space="preserve"> إلى </w:t>
      </w:r>
      <w:r w:rsidR="009A5ED7">
        <w:rPr>
          <w:rFonts w:asciiTheme="minorHAnsi" w:hAnsiTheme="minorHAnsi" w:cstheme="minorHAnsi" w:hint="cs"/>
          <w:bCs/>
          <w:sz w:val="24"/>
          <w:szCs w:val="24"/>
          <w:rtl/>
        </w:rPr>
        <w:t>8</w:t>
      </w:r>
      <w:r w:rsidRPr="00D67EAE">
        <w:rPr>
          <w:rFonts w:asciiTheme="minorHAnsi" w:hAnsiTheme="minorHAnsi" w:cstheme="minorHAnsi" w:hint="cs"/>
          <w:bCs/>
          <w:sz w:val="24"/>
          <w:szCs w:val="24"/>
          <w:rtl/>
        </w:rPr>
        <w:t xml:space="preserve"> </w:t>
      </w:r>
      <w:r w:rsidR="009A5ED7">
        <w:rPr>
          <w:rFonts w:asciiTheme="minorHAnsi" w:hAnsiTheme="minorHAnsi" w:cstheme="minorHAnsi" w:hint="cs"/>
          <w:bCs/>
          <w:sz w:val="24"/>
          <w:szCs w:val="24"/>
          <w:rtl/>
        </w:rPr>
        <w:t>أكتوبر</w:t>
      </w:r>
      <w:r w:rsidRPr="00D67EAE">
        <w:rPr>
          <w:rFonts w:asciiTheme="minorHAnsi" w:hAnsiTheme="minorHAnsi" w:cstheme="minorHAnsi" w:hint="cs"/>
          <w:bCs/>
          <w:sz w:val="24"/>
          <w:szCs w:val="24"/>
          <w:rtl/>
        </w:rPr>
        <w:t xml:space="preserve"> 2021</w:t>
      </w:r>
    </w:p>
    <w:p w:rsidR="008B2CC1" w:rsidRPr="00D67EAE" w:rsidRDefault="00273B84" w:rsidP="008854AB">
      <w:pPr>
        <w:spacing w:after="360"/>
        <w:outlineLvl w:val="0"/>
        <w:rPr>
          <w:rFonts w:asciiTheme="minorHAnsi" w:hAnsiTheme="minorHAnsi" w:cstheme="minorHAnsi"/>
          <w:caps/>
          <w:sz w:val="24"/>
          <w:rtl/>
          <w:lang w:bidi="ar-SY"/>
        </w:rPr>
      </w:pPr>
      <w:bookmarkStart w:id="4" w:name="TitleOfDoc"/>
      <w:r w:rsidRPr="00273B84">
        <w:rPr>
          <w:rFonts w:asciiTheme="minorHAnsi" w:hAnsiTheme="minorHAnsi"/>
          <w:caps/>
          <w:sz w:val="28"/>
          <w:szCs w:val="24"/>
          <w:rtl/>
          <w:lang w:bidi="ar-SY"/>
        </w:rPr>
        <w:t>تقرير عن اللجنة الاستشارية المعنية بالإنفاذ</w:t>
      </w:r>
    </w:p>
    <w:p w:rsidR="002928D3" w:rsidRDefault="008854AB" w:rsidP="001D4107">
      <w:pPr>
        <w:spacing w:after="1040"/>
        <w:rPr>
          <w:rFonts w:asciiTheme="minorHAnsi" w:hAnsiTheme="minorHAnsi" w:cstheme="minorHAnsi"/>
          <w:iCs/>
          <w:rtl/>
        </w:rPr>
      </w:pPr>
      <w:bookmarkStart w:id="5" w:name="Prepared"/>
      <w:bookmarkEnd w:id="4"/>
      <w:bookmarkEnd w:id="5"/>
      <w:r>
        <w:rPr>
          <w:rFonts w:asciiTheme="minorHAnsi" w:hAnsiTheme="minorHAnsi" w:cstheme="minorHAnsi" w:hint="cs"/>
          <w:iCs/>
          <w:rtl/>
        </w:rPr>
        <w:t xml:space="preserve">وثيقة </w:t>
      </w:r>
      <w:r w:rsidR="00D67EAE" w:rsidRPr="00D67EAE">
        <w:rPr>
          <w:rFonts w:asciiTheme="minorHAnsi" w:hAnsiTheme="minorHAnsi" w:cstheme="minorHAnsi" w:hint="cs"/>
          <w:iCs/>
          <w:rtl/>
        </w:rPr>
        <w:t>من إعداد</w:t>
      </w:r>
      <w:r w:rsidR="00484B0E">
        <w:rPr>
          <w:rFonts w:asciiTheme="minorHAnsi" w:hAnsiTheme="minorHAnsi" w:cstheme="minorHAnsi" w:hint="cs"/>
          <w:iCs/>
          <w:rtl/>
        </w:rPr>
        <w:t xml:space="preserve"> الأمانة</w:t>
      </w:r>
    </w:p>
    <w:p w:rsidR="00635605" w:rsidRPr="00635605" w:rsidRDefault="00635605" w:rsidP="004E6AE2">
      <w:pPr>
        <w:pStyle w:val="ONUMA"/>
      </w:pPr>
      <w:r w:rsidRPr="00635605">
        <w:rPr>
          <w:rtl/>
        </w:rPr>
        <w:t xml:space="preserve">خلال الفترة قيد النظر، عقدت اللجنة الاستشارية المعنية بالإنفاذ (لجنة الإنفاذ) حوارا على الإنترنت في 21 سبتمبر 2021، من الساعة 12 زوالاً حتى الساعة </w:t>
      </w:r>
      <w:r>
        <w:rPr>
          <w:rFonts w:hint="cs"/>
          <w:rtl/>
        </w:rPr>
        <w:t xml:space="preserve">2:30 </w:t>
      </w:r>
      <w:r w:rsidRPr="00635605">
        <w:rPr>
          <w:rtl/>
        </w:rPr>
        <w:t xml:space="preserve">بعد الظهر برئاسة السيد تود ريفيز (الولايات المتحدة الأمريكية). ونشر ملخص مؤقت للرئيس في الوثيقة </w:t>
      </w:r>
      <w:r w:rsidRPr="00635605">
        <w:t>WIPO/ACE/OD/1/3</w:t>
      </w:r>
      <w:r w:rsidRPr="00635605">
        <w:rPr>
          <w:rtl/>
        </w:rPr>
        <w:t>.</w:t>
      </w:r>
      <w:r w:rsidR="004E6AE2">
        <w:rPr>
          <w:rStyle w:val="FootnoteReference"/>
          <w:rtl/>
        </w:rPr>
        <w:footnoteReference w:id="2"/>
      </w:r>
    </w:p>
    <w:p w:rsidR="00635605" w:rsidRDefault="00635605" w:rsidP="00635605">
      <w:pPr>
        <w:pStyle w:val="ONUMA"/>
      </w:pPr>
      <w:r w:rsidRPr="00635605">
        <w:rPr>
          <w:rtl/>
        </w:rPr>
        <w:t xml:space="preserve">وكان من المقرر أن تعقد الدورة الخامسة عشرة للجنة الإنفاذ في الفترة من 5 إلى 7 أكتوبر 2020، ولكنها أجلت بسبب جائحة كوفيد-19، </w:t>
      </w:r>
      <w:r>
        <w:rPr>
          <w:rFonts w:hint="cs"/>
          <w:rtl/>
        </w:rPr>
        <w:t xml:space="preserve">التي </w:t>
      </w:r>
      <w:r w:rsidRPr="00635605">
        <w:rPr>
          <w:rtl/>
        </w:rPr>
        <w:t xml:space="preserve">برزت أهمية الحاجة إلى تبادل الخبرات والتعلم من </w:t>
      </w:r>
      <w:r>
        <w:rPr>
          <w:rFonts w:hint="cs"/>
          <w:rtl/>
        </w:rPr>
        <w:t xml:space="preserve">تجارب الآخرين </w:t>
      </w:r>
      <w:r w:rsidRPr="00635605">
        <w:rPr>
          <w:rtl/>
        </w:rPr>
        <w:t>أكثر من أي وقت مضى، لأن الدول الأعضاء في الويبو واجهت تحديات في تكييف استراتيجياتها الخاصة بإنفاذ الملكية الفكرية لتتماشى مع الواقع الجديد للأزمة الصحية العالمية. وكان الحوار الإلكتروني الذي نظمته لجنة الإنفاذ إلى أعضاء اللجنة والمراقبين سبيلاً إضافيا للحوار بشأن السياسات العامة لإذكاء الاحترام للملكية الفكرية وإنفاذ الملكية الفكرية في شكل مختصر وافتراضي بالكامل.</w:t>
      </w:r>
    </w:p>
    <w:p w:rsidR="00635605" w:rsidRDefault="00635605" w:rsidP="00635605">
      <w:pPr>
        <w:pStyle w:val="ONUMA"/>
      </w:pPr>
      <w:r w:rsidRPr="00635605">
        <w:rPr>
          <w:rtl/>
        </w:rPr>
        <w:t>وقد حدد منسقو المجموعات محتوى وشكل الحوار الإلكتروني للجنة الإنفاذ من خلال توافق الآراء الذي تحقق بفضل التنسيق الوثيق مع أمانة لجنة الإنفاذ. وكمنتدى تكميلي للدورات العادية للجنة الإنفاذ، ركز الحوار عبر الإنترنت على موضوع معين، وهو التطورات الجديدة في مكافحة القرصنة والتقليد على الإنترنت، من منظور الخبراء المتحدثين من مختلف المناطق الجغرافية.</w:t>
      </w:r>
    </w:p>
    <w:p w:rsidR="00635605" w:rsidRDefault="00635605" w:rsidP="006B4CBC">
      <w:pPr>
        <w:pStyle w:val="ONUMA"/>
      </w:pPr>
      <w:r w:rsidRPr="00635605">
        <w:rPr>
          <w:rtl/>
        </w:rPr>
        <w:t xml:space="preserve">وجرى تناول موضوع </w:t>
      </w:r>
      <w:r>
        <w:rPr>
          <w:rFonts w:hint="cs"/>
          <w:rtl/>
        </w:rPr>
        <w:t xml:space="preserve">الحوار </w:t>
      </w:r>
      <w:r w:rsidRPr="00635605">
        <w:rPr>
          <w:rtl/>
        </w:rPr>
        <w:t xml:space="preserve">عبر سبع عروض للخبراء. وتلك العروض هي: </w:t>
      </w:r>
      <w:r>
        <w:rPr>
          <w:rFonts w:hint="cs"/>
          <w:rtl/>
        </w:rPr>
        <w:t xml:space="preserve">عرض عن </w:t>
      </w:r>
      <w:r w:rsidRPr="00635605">
        <w:rPr>
          <w:rtl/>
        </w:rPr>
        <w:t>"تطورات الصين في مكافحة التقليد والقرصنة على الإنترنت" ق</w:t>
      </w:r>
      <w:r>
        <w:rPr>
          <w:rFonts w:hint="cs"/>
          <w:rtl/>
        </w:rPr>
        <w:t xml:space="preserve">دمته </w:t>
      </w:r>
      <w:r w:rsidRPr="00635605">
        <w:rPr>
          <w:rtl/>
        </w:rPr>
        <w:t>الإدارة الحكومية الصينية لتنظيم الأسواق (</w:t>
      </w:r>
      <w:r w:rsidRPr="00635605">
        <w:t>SAMR</w:t>
      </w:r>
      <w:r w:rsidRPr="00635605">
        <w:rPr>
          <w:rtl/>
        </w:rPr>
        <w:t>)، و</w:t>
      </w:r>
      <w:r>
        <w:rPr>
          <w:rFonts w:hint="cs"/>
          <w:rtl/>
        </w:rPr>
        <w:t xml:space="preserve">عرض عن </w:t>
      </w:r>
      <w:r w:rsidRPr="00635605">
        <w:rPr>
          <w:rtl/>
        </w:rPr>
        <w:t>"نهج ألمانيا الجديد لمكافحة جرائم الإنترنت - قانون المسؤولية الجنائية لتشغيل منصات التجارة الإجرامية في ضوء مكافحة انتهاكات الملكية الفكرية" ق</w:t>
      </w:r>
      <w:r>
        <w:rPr>
          <w:rFonts w:hint="cs"/>
          <w:rtl/>
        </w:rPr>
        <w:t>دمته</w:t>
      </w:r>
      <w:r w:rsidRPr="00635605">
        <w:rPr>
          <w:rtl/>
        </w:rPr>
        <w:t xml:space="preserve"> الوزارة الاتحادية لشؤون العدل وحماية المستهلك في ألمانيا، و</w:t>
      </w:r>
      <w:r>
        <w:rPr>
          <w:rFonts w:hint="cs"/>
          <w:rtl/>
        </w:rPr>
        <w:t xml:space="preserve">عرض عن </w:t>
      </w:r>
      <w:r w:rsidRPr="00635605">
        <w:rPr>
          <w:rtl/>
        </w:rPr>
        <w:t>"التطورات في إنفاذ الملكية الفكرية عبر الإنترنت في مجموعة دول أوروبا الوسطى ودول البلطيق" ق</w:t>
      </w:r>
      <w:r>
        <w:rPr>
          <w:rFonts w:hint="cs"/>
          <w:rtl/>
        </w:rPr>
        <w:t xml:space="preserve">دمه </w:t>
      </w:r>
      <w:r w:rsidRPr="00635605">
        <w:rPr>
          <w:rtl/>
        </w:rPr>
        <w:t>المكتب الهنغاري للملكية الفكرية، و</w:t>
      </w:r>
      <w:r>
        <w:rPr>
          <w:rFonts w:hint="cs"/>
          <w:rtl/>
        </w:rPr>
        <w:t xml:space="preserve">عرض عن </w:t>
      </w:r>
      <w:r w:rsidRPr="00635605">
        <w:rPr>
          <w:rtl/>
        </w:rPr>
        <w:t>"الإنفاذ التعاوني في البيئة الرقمية: أوجه التآزر لتعزيز إجراءات الدولة أثناء جائحة كوفيد-19" ق</w:t>
      </w:r>
      <w:r>
        <w:rPr>
          <w:rFonts w:hint="cs"/>
          <w:rtl/>
        </w:rPr>
        <w:t>دمه</w:t>
      </w:r>
      <w:r w:rsidRPr="00635605">
        <w:rPr>
          <w:rtl/>
        </w:rPr>
        <w:t xml:space="preserve"> المعهد الوطني للدفاع عن المنافسة وحماية الملكية الفكرية (</w:t>
      </w:r>
      <w:r w:rsidRPr="00635605">
        <w:t>INDECOPI</w:t>
      </w:r>
      <w:r w:rsidRPr="00635605">
        <w:rPr>
          <w:rtl/>
        </w:rPr>
        <w:t>) في بيرو، و</w:t>
      </w:r>
      <w:r>
        <w:rPr>
          <w:rFonts w:hint="cs"/>
          <w:rtl/>
        </w:rPr>
        <w:t xml:space="preserve">عرض عن </w:t>
      </w:r>
      <w:r w:rsidRPr="00635605">
        <w:rPr>
          <w:rtl/>
        </w:rPr>
        <w:t xml:space="preserve">"نهج الفلبين لحماية الملكية الفكرية في التجارة الرقمية" </w:t>
      </w:r>
      <w:r w:rsidR="006B4CBC" w:rsidRPr="00635605">
        <w:rPr>
          <w:rtl/>
        </w:rPr>
        <w:t>ق</w:t>
      </w:r>
      <w:r w:rsidR="006B4CBC">
        <w:rPr>
          <w:rFonts w:hint="cs"/>
          <w:rtl/>
        </w:rPr>
        <w:t xml:space="preserve">دمه </w:t>
      </w:r>
      <w:r w:rsidRPr="00635605">
        <w:rPr>
          <w:rtl/>
        </w:rPr>
        <w:t>مكتب الملكية الفكرية في الفلبين، و</w:t>
      </w:r>
      <w:r>
        <w:rPr>
          <w:rFonts w:hint="cs"/>
          <w:rtl/>
        </w:rPr>
        <w:t xml:space="preserve">عرض عن </w:t>
      </w:r>
      <w:r w:rsidRPr="00635605">
        <w:rPr>
          <w:rtl/>
        </w:rPr>
        <w:t xml:space="preserve">"تجربة الاتحاد الروسي في مكافحة انتشار المحتوى المقرصن على الإنترنت" </w:t>
      </w:r>
      <w:r w:rsidR="006B4CBC" w:rsidRPr="00635605">
        <w:rPr>
          <w:rtl/>
        </w:rPr>
        <w:t>ق</w:t>
      </w:r>
      <w:r w:rsidR="006B4CBC">
        <w:rPr>
          <w:rFonts w:hint="cs"/>
          <w:rtl/>
        </w:rPr>
        <w:t xml:space="preserve">دمته </w:t>
      </w:r>
      <w:r w:rsidRPr="00635605">
        <w:rPr>
          <w:rtl/>
        </w:rPr>
        <w:t xml:space="preserve">الدائرة الاتحادية للإشراف على الاتصالات وتكنولوجيا </w:t>
      </w:r>
      <w:r w:rsidRPr="00635605">
        <w:rPr>
          <w:rtl/>
        </w:rPr>
        <w:lastRenderedPageBreak/>
        <w:t>المعلومات ووسائط الإعلام (</w:t>
      </w:r>
      <w:proofErr w:type="spellStart"/>
      <w:r w:rsidRPr="00635605">
        <w:t>Roskomnadzor</w:t>
      </w:r>
      <w:proofErr w:type="spellEnd"/>
      <w:r w:rsidRPr="00635605">
        <w:rPr>
          <w:rtl/>
        </w:rPr>
        <w:t>)، و</w:t>
      </w:r>
      <w:r>
        <w:rPr>
          <w:rFonts w:hint="cs"/>
          <w:rtl/>
        </w:rPr>
        <w:t xml:space="preserve">عرض عن </w:t>
      </w:r>
      <w:r w:rsidRPr="00635605">
        <w:rPr>
          <w:rtl/>
        </w:rPr>
        <w:t xml:space="preserve">"استخدام الإنترنت لدعم الإنفاذ الفعال للملكية الفكرية - تحرير القدرات وتعزيز التعاون وتوسيع نطاق أنشطة التعليم والتوعية" </w:t>
      </w:r>
      <w:r w:rsidR="006B4CBC" w:rsidRPr="00635605">
        <w:rPr>
          <w:rtl/>
        </w:rPr>
        <w:t>ق</w:t>
      </w:r>
      <w:r w:rsidR="006B4CBC">
        <w:rPr>
          <w:rFonts w:hint="cs"/>
          <w:rtl/>
        </w:rPr>
        <w:t xml:space="preserve">دمته </w:t>
      </w:r>
      <w:r w:rsidRPr="00635605">
        <w:rPr>
          <w:rtl/>
        </w:rPr>
        <w:t>لجنة الشركات والملكية الفكرية في جنوب أفريقيا.</w:t>
      </w:r>
    </w:p>
    <w:p w:rsidR="006B4CBC" w:rsidRDefault="006B4CBC" w:rsidP="006B4CBC">
      <w:pPr>
        <w:pStyle w:val="ONUMA"/>
      </w:pPr>
      <w:r w:rsidRPr="006B4CBC">
        <w:rPr>
          <w:rtl/>
        </w:rPr>
        <w:t>وأعقبت عروض الخبراء جلسة أسئلة وأجوبة، أدارها الرئيس وتخللتها مداخلات من وفدي الولايات المتحدة الأمريكية واليمن وممثلي الاتحاد الأوروبي والاتحاد الدولي للاتصالات.</w:t>
      </w:r>
    </w:p>
    <w:p w:rsidR="006B4CBC" w:rsidRPr="006B4CBC" w:rsidRDefault="006B4CBC" w:rsidP="006B4CBC">
      <w:pPr>
        <w:pStyle w:val="ONUMA"/>
        <w:ind w:left="5530"/>
        <w:rPr>
          <w:i/>
          <w:iCs/>
          <w:rtl/>
        </w:rPr>
      </w:pPr>
      <w:r w:rsidRPr="006B4CBC">
        <w:rPr>
          <w:i/>
          <w:iCs/>
          <w:rtl/>
        </w:rPr>
        <w:t xml:space="preserve">إن الجمعية العامة للويبو مدعوة إلى الإحاطة علماً "بالتقرير عن اللجنة الاستشارية المعنية بالإنفاذ" (الوثيقة </w:t>
      </w:r>
      <w:r w:rsidRPr="006B4CBC">
        <w:rPr>
          <w:i/>
          <w:iCs/>
        </w:rPr>
        <w:t>WO/GA/54/12</w:t>
      </w:r>
      <w:r w:rsidRPr="006B4CBC">
        <w:rPr>
          <w:i/>
          <w:iCs/>
          <w:rtl/>
        </w:rPr>
        <w:t>).</w:t>
      </w:r>
    </w:p>
    <w:p w:rsidR="002B73F0" w:rsidRPr="006B4CBC" w:rsidRDefault="002B73F0" w:rsidP="006B4CBC">
      <w:pPr>
        <w:pStyle w:val="Endofdocument-Annex"/>
        <w:rPr>
          <w:rFonts w:eastAsia="Times New Roman"/>
          <w:lang w:eastAsia="en-US"/>
        </w:rPr>
      </w:pPr>
      <w:r>
        <w:rPr>
          <w:rFonts w:hint="cs"/>
          <w:rtl/>
        </w:rPr>
        <w:t>[</w:t>
      </w:r>
      <w:r w:rsidR="004E6970">
        <w:rPr>
          <w:rFonts w:hint="cs"/>
          <w:rtl/>
          <w:lang w:val="fr-CH"/>
        </w:rPr>
        <w:t>نهاية الوثيقة</w:t>
      </w:r>
      <w:r>
        <w:rPr>
          <w:rFonts w:hint="cs"/>
          <w:rtl/>
        </w:rPr>
        <w:t>]</w:t>
      </w:r>
    </w:p>
    <w:sectPr w:rsidR="002B73F0" w:rsidRPr="006B4CBC" w:rsidSect="00C05675">
      <w:headerReference w:type="defaul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D48" w:rsidRDefault="00241D48">
      <w:r>
        <w:separator/>
      </w:r>
    </w:p>
  </w:endnote>
  <w:endnote w:type="continuationSeparator" w:id="0">
    <w:p w:rsidR="00241D48" w:rsidRDefault="00241D48" w:rsidP="003B38C1">
      <w:r>
        <w:separator/>
      </w:r>
    </w:p>
    <w:p w:rsidR="00241D48" w:rsidRPr="003B38C1" w:rsidRDefault="00241D48" w:rsidP="003B38C1">
      <w:pPr>
        <w:spacing w:after="60"/>
        <w:rPr>
          <w:sz w:val="17"/>
        </w:rPr>
      </w:pPr>
      <w:r>
        <w:rPr>
          <w:sz w:val="17"/>
        </w:rPr>
        <w:t>[Endnote continued from previous page]</w:t>
      </w:r>
    </w:p>
  </w:endnote>
  <w:endnote w:type="continuationNotice" w:id="1">
    <w:p w:rsidR="00241D48" w:rsidRPr="003B38C1" w:rsidRDefault="00241D4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D48" w:rsidRDefault="00241D48">
      <w:r>
        <w:separator/>
      </w:r>
    </w:p>
  </w:footnote>
  <w:footnote w:type="continuationSeparator" w:id="0">
    <w:p w:rsidR="00241D48" w:rsidRDefault="00241D48" w:rsidP="008B60B2">
      <w:r>
        <w:separator/>
      </w:r>
    </w:p>
    <w:p w:rsidR="00241D48" w:rsidRPr="00ED77FB" w:rsidRDefault="00241D48" w:rsidP="008B60B2">
      <w:pPr>
        <w:spacing w:after="60"/>
        <w:rPr>
          <w:sz w:val="17"/>
          <w:szCs w:val="17"/>
        </w:rPr>
      </w:pPr>
      <w:r w:rsidRPr="00ED77FB">
        <w:rPr>
          <w:sz w:val="17"/>
          <w:szCs w:val="17"/>
        </w:rPr>
        <w:t>[Footnote continued from previous page]</w:t>
      </w:r>
    </w:p>
  </w:footnote>
  <w:footnote w:type="continuationNotice" w:id="1">
    <w:p w:rsidR="00241D48" w:rsidRPr="00ED77FB" w:rsidRDefault="00241D48" w:rsidP="008B60B2">
      <w:pPr>
        <w:spacing w:before="60"/>
        <w:jc w:val="right"/>
        <w:rPr>
          <w:sz w:val="17"/>
          <w:szCs w:val="17"/>
        </w:rPr>
      </w:pPr>
      <w:r w:rsidRPr="00ED77FB">
        <w:rPr>
          <w:sz w:val="17"/>
          <w:szCs w:val="17"/>
        </w:rPr>
        <w:t>[Footnote continued on next page]</w:t>
      </w:r>
    </w:p>
  </w:footnote>
  <w:footnote w:id="2">
    <w:p w:rsidR="004E6AE2" w:rsidRPr="004E6AE2" w:rsidRDefault="004E6AE2" w:rsidP="004E6AE2">
      <w:pPr>
        <w:pStyle w:val="FootnoteText"/>
        <w:rPr>
          <w:lang w:bidi="ar-SY"/>
        </w:rPr>
      </w:pPr>
      <w:r>
        <w:rPr>
          <w:rStyle w:val="FootnoteReference"/>
        </w:rPr>
        <w:footnoteRef/>
      </w:r>
      <w:r>
        <w:rPr>
          <w:rtl/>
        </w:rPr>
        <w:t xml:space="preserve"> </w:t>
      </w:r>
      <w:r>
        <w:rPr>
          <w:rtl/>
          <w:lang w:bidi="ar-SY"/>
        </w:rPr>
        <w:tab/>
      </w:r>
      <w:r w:rsidRPr="00635605">
        <w:rPr>
          <w:rtl/>
        </w:rPr>
        <w:t xml:space="preserve">تُتاح كافة وثائق العمل على الصفحة الإلكترونية: </w:t>
      </w:r>
      <w:r w:rsidRPr="00635605">
        <w:t>https://www.wipo.int/meetings/en/details.jsp?meeting_id=64708</w:t>
      </w:r>
      <w:r w:rsidRPr="00635605">
        <w:rPr>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F6F" w:rsidRDefault="007E2437" w:rsidP="00CC4F6F">
    <w:pPr>
      <w:bidi w:val="0"/>
      <w:rPr>
        <w:rFonts w:cs="Arial"/>
      </w:rPr>
    </w:pPr>
    <w:r w:rsidRPr="007E2437">
      <w:rPr>
        <w:rFonts w:cs="Arial"/>
      </w:rPr>
      <w:t>WO/GA/54/12</w:t>
    </w:r>
  </w:p>
  <w:p w:rsidR="00CC4F6F" w:rsidRPr="00C50A61" w:rsidRDefault="00CC4F6F" w:rsidP="00CC4F6F">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A76973">
      <w:rPr>
        <w:rFonts w:cs="Arial"/>
        <w:noProof/>
        <w:lang w:bidi="ar-EG"/>
      </w:rPr>
      <w:t>2</w:t>
    </w:r>
    <w:r w:rsidRPr="00C50A61">
      <w:rPr>
        <w:rFonts w:cs="Arial"/>
      </w:rPr>
      <w:fldChar w:fldCharType="end"/>
    </w:r>
  </w:p>
  <w:p w:rsidR="00CC4F6F" w:rsidRPr="00C50A61" w:rsidRDefault="00CC4F6F" w:rsidP="00CC4F6F">
    <w:pPr>
      <w:bidi w:val="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3C1F69"/>
    <w:multiLevelType w:val="hybridMultilevel"/>
    <w:tmpl w:val="6138381A"/>
    <w:lvl w:ilvl="0" w:tplc="DD801246">
      <w:start w:val="1"/>
      <w:numFmt w:val="arabicAlpha"/>
      <w:lvlText w:val="(%1)"/>
      <w:lvlJc w:val="left"/>
      <w:pPr>
        <w:ind w:left="1127" w:hanging="5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23294F"/>
    <w:multiLevelType w:val="hybridMultilevel"/>
    <w:tmpl w:val="E5A8F47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B08F8"/>
    <w:multiLevelType w:val="hybridMultilevel"/>
    <w:tmpl w:val="27D8D3FA"/>
    <w:lvl w:ilvl="0" w:tplc="50FE7C04">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1F62B54"/>
    <w:multiLevelType w:val="hybridMultilevel"/>
    <w:tmpl w:val="C8342020"/>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B2E35"/>
    <w:multiLevelType w:val="hybridMultilevel"/>
    <w:tmpl w:val="91980F3A"/>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45D56AC"/>
    <w:multiLevelType w:val="hybridMultilevel"/>
    <w:tmpl w:val="79703354"/>
    <w:lvl w:ilvl="0" w:tplc="3D82285A">
      <w:start w:val="1"/>
      <w:numFmt w:val="bullet"/>
      <w:lvlText w:val="-"/>
      <w:lvlJc w:val="left"/>
      <w:pPr>
        <w:ind w:left="1287" w:hanging="360"/>
      </w:pPr>
      <w:rPr>
        <w:rFonts w:ascii="Arial" w:eastAsia="Malgun Gothic" w:hAnsi="Arial"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15:restartNumberingAfterBreak="0">
    <w:nsid w:val="15F80820"/>
    <w:multiLevelType w:val="hybridMultilevel"/>
    <w:tmpl w:val="CAB05A98"/>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0B43F9F"/>
    <w:multiLevelType w:val="hybridMultilevel"/>
    <w:tmpl w:val="E2FA27E6"/>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2F1FB1"/>
    <w:multiLevelType w:val="hybridMultilevel"/>
    <w:tmpl w:val="DFBCE206"/>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348C1A74"/>
    <w:multiLevelType w:val="hybridMultilevel"/>
    <w:tmpl w:val="12082E2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47D34"/>
    <w:multiLevelType w:val="hybridMultilevel"/>
    <w:tmpl w:val="2A488520"/>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6" w15:restartNumberingAfterBreak="0">
    <w:nsid w:val="396E7FA3"/>
    <w:multiLevelType w:val="hybridMultilevel"/>
    <w:tmpl w:val="A334878C"/>
    <w:lvl w:ilvl="0" w:tplc="C3DED010">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46D47E2"/>
    <w:multiLevelType w:val="hybridMultilevel"/>
    <w:tmpl w:val="DEF8612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045D2E"/>
    <w:multiLevelType w:val="hybridMultilevel"/>
    <w:tmpl w:val="9E6066D6"/>
    <w:lvl w:ilvl="0" w:tplc="D49E6E9A">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7136D89"/>
    <w:multiLevelType w:val="hybridMultilevel"/>
    <w:tmpl w:val="F1C83CE6"/>
    <w:lvl w:ilvl="0" w:tplc="763ECBB8">
      <w:start w:val="2"/>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80123C9"/>
    <w:multiLevelType w:val="hybridMultilevel"/>
    <w:tmpl w:val="8D22C3B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820061B"/>
    <w:multiLevelType w:val="multilevel"/>
    <w:tmpl w:val="D48A2BB8"/>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595F5EBA"/>
    <w:multiLevelType w:val="hybridMultilevel"/>
    <w:tmpl w:val="176E3FA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B12AD7"/>
    <w:multiLevelType w:val="hybridMultilevel"/>
    <w:tmpl w:val="8136611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4236EE"/>
    <w:multiLevelType w:val="hybridMultilevel"/>
    <w:tmpl w:val="C5223AA2"/>
    <w:lvl w:ilvl="0" w:tplc="3E547D20">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38B1ED0"/>
    <w:multiLevelType w:val="hybridMultilevel"/>
    <w:tmpl w:val="85DE2B6A"/>
    <w:lvl w:ilvl="0" w:tplc="51603708">
      <w:start w:val="1"/>
      <w:numFmt w:val="bullet"/>
      <w:lvlText w:val=""/>
      <w:lvlJc w:val="left"/>
      <w:pPr>
        <w:ind w:left="4170" w:hanging="360"/>
      </w:pPr>
      <w:rPr>
        <w:rFonts w:ascii="Symbol" w:hAnsi="Symbol" w:hint="default"/>
      </w:rPr>
    </w:lvl>
    <w:lvl w:ilvl="1" w:tplc="04090003" w:tentative="1">
      <w:start w:val="1"/>
      <w:numFmt w:val="bullet"/>
      <w:lvlText w:val="o"/>
      <w:lvlJc w:val="left"/>
      <w:pPr>
        <w:ind w:left="4890" w:hanging="360"/>
      </w:pPr>
      <w:rPr>
        <w:rFonts w:ascii="Courier New" w:hAnsi="Courier New" w:cs="Courier New" w:hint="default"/>
      </w:rPr>
    </w:lvl>
    <w:lvl w:ilvl="2" w:tplc="04090005" w:tentative="1">
      <w:start w:val="1"/>
      <w:numFmt w:val="bullet"/>
      <w:lvlText w:val=""/>
      <w:lvlJc w:val="left"/>
      <w:pPr>
        <w:ind w:left="5610" w:hanging="360"/>
      </w:pPr>
      <w:rPr>
        <w:rFonts w:ascii="Wingdings" w:hAnsi="Wingdings" w:hint="default"/>
      </w:rPr>
    </w:lvl>
    <w:lvl w:ilvl="3" w:tplc="04090001" w:tentative="1">
      <w:start w:val="1"/>
      <w:numFmt w:val="bullet"/>
      <w:lvlText w:val=""/>
      <w:lvlJc w:val="left"/>
      <w:pPr>
        <w:ind w:left="6330" w:hanging="360"/>
      </w:pPr>
      <w:rPr>
        <w:rFonts w:ascii="Symbol" w:hAnsi="Symbol" w:hint="default"/>
      </w:rPr>
    </w:lvl>
    <w:lvl w:ilvl="4" w:tplc="04090003" w:tentative="1">
      <w:start w:val="1"/>
      <w:numFmt w:val="bullet"/>
      <w:lvlText w:val="o"/>
      <w:lvlJc w:val="left"/>
      <w:pPr>
        <w:ind w:left="7050" w:hanging="360"/>
      </w:pPr>
      <w:rPr>
        <w:rFonts w:ascii="Courier New" w:hAnsi="Courier New" w:cs="Courier New" w:hint="default"/>
      </w:rPr>
    </w:lvl>
    <w:lvl w:ilvl="5" w:tplc="04090005" w:tentative="1">
      <w:start w:val="1"/>
      <w:numFmt w:val="bullet"/>
      <w:lvlText w:val=""/>
      <w:lvlJc w:val="left"/>
      <w:pPr>
        <w:ind w:left="7770" w:hanging="360"/>
      </w:pPr>
      <w:rPr>
        <w:rFonts w:ascii="Wingdings" w:hAnsi="Wingdings" w:hint="default"/>
      </w:rPr>
    </w:lvl>
    <w:lvl w:ilvl="6" w:tplc="04090001" w:tentative="1">
      <w:start w:val="1"/>
      <w:numFmt w:val="bullet"/>
      <w:lvlText w:val=""/>
      <w:lvlJc w:val="left"/>
      <w:pPr>
        <w:ind w:left="8490" w:hanging="360"/>
      </w:pPr>
      <w:rPr>
        <w:rFonts w:ascii="Symbol" w:hAnsi="Symbol" w:hint="default"/>
      </w:rPr>
    </w:lvl>
    <w:lvl w:ilvl="7" w:tplc="04090003" w:tentative="1">
      <w:start w:val="1"/>
      <w:numFmt w:val="bullet"/>
      <w:lvlText w:val="o"/>
      <w:lvlJc w:val="left"/>
      <w:pPr>
        <w:ind w:left="9210" w:hanging="360"/>
      </w:pPr>
      <w:rPr>
        <w:rFonts w:ascii="Courier New" w:hAnsi="Courier New" w:cs="Courier New" w:hint="default"/>
      </w:rPr>
    </w:lvl>
    <w:lvl w:ilvl="8" w:tplc="04090005" w:tentative="1">
      <w:start w:val="1"/>
      <w:numFmt w:val="bullet"/>
      <w:lvlText w:val=""/>
      <w:lvlJc w:val="left"/>
      <w:pPr>
        <w:ind w:left="9930" w:hanging="360"/>
      </w:pPr>
      <w:rPr>
        <w:rFonts w:ascii="Wingdings" w:hAnsi="Wingdings" w:hint="default"/>
      </w:rPr>
    </w:lvl>
  </w:abstractNum>
  <w:abstractNum w:abstractNumId="28" w15:restartNumberingAfterBreak="0">
    <w:nsid w:val="78C501C9"/>
    <w:multiLevelType w:val="hybridMultilevel"/>
    <w:tmpl w:val="1F9CF320"/>
    <w:lvl w:ilvl="0" w:tplc="36A22CF6">
      <w:start w:val="1"/>
      <w:numFmt w:val="arabicAlpha"/>
      <w:lvlText w:val="(%1)"/>
      <w:lvlJc w:val="left"/>
      <w:pPr>
        <w:ind w:left="1127" w:hanging="5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F745E17"/>
    <w:multiLevelType w:val="hybridMultilevel"/>
    <w:tmpl w:val="EBB28EA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0"/>
  </w:num>
  <w:num w:numId="4">
    <w:abstractNumId w:val="22"/>
  </w:num>
  <w:num w:numId="5">
    <w:abstractNumId w:val="2"/>
  </w:num>
  <w:num w:numId="6">
    <w:abstractNumId w:val="10"/>
  </w:num>
  <w:num w:numId="7">
    <w:abstractNumId w:val="23"/>
  </w:num>
  <w:num w:numId="8">
    <w:abstractNumId w:val="15"/>
  </w:num>
  <w:num w:numId="9">
    <w:abstractNumId w:val="23"/>
  </w:num>
  <w:num w:numId="10">
    <w:abstractNumId w:val="23"/>
  </w:num>
  <w:num w:numId="11">
    <w:abstractNumId w:val="4"/>
  </w:num>
  <w:num w:numId="12">
    <w:abstractNumId w:val="1"/>
  </w:num>
  <w:num w:numId="13">
    <w:abstractNumId w:val="3"/>
  </w:num>
  <w:num w:numId="14">
    <w:abstractNumId w:val="13"/>
  </w:num>
  <w:num w:numId="15">
    <w:abstractNumId w:val="24"/>
  </w:num>
  <w:num w:numId="16">
    <w:abstractNumId w:val="18"/>
  </w:num>
  <w:num w:numId="17">
    <w:abstractNumId w:val="25"/>
  </w:num>
  <w:num w:numId="18">
    <w:abstractNumId w:val="27"/>
  </w:num>
  <w:num w:numId="19">
    <w:abstractNumId w:val="12"/>
  </w:num>
  <w:num w:numId="20">
    <w:abstractNumId w:val="11"/>
  </w:num>
  <w:num w:numId="21">
    <w:abstractNumId w:val="5"/>
  </w:num>
  <w:num w:numId="22">
    <w:abstractNumId w:val="21"/>
  </w:num>
  <w:num w:numId="23">
    <w:abstractNumId w:val="8"/>
  </w:num>
  <w:num w:numId="24">
    <w:abstractNumId w:val="7"/>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6"/>
  </w:num>
  <w:num w:numId="28">
    <w:abstractNumId w:val="26"/>
  </w:num>
  <w:num w:numId="29">
    <w:abstractNumId w:val="28"/>
  </w:num>
  <w:num w:numId="30">
    <w:abstractNumId w:val="14"/>
  </w:num>
  <w:num w:numId="31">
    <w:abstractNumId w:val="19"/>
  </w:num>
  <w:num w:numId="32">
    <w:abstractNumId w:val="20"/>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BD2"/>
    <w:rsid w:val="00000F0B"/>
    <w:rsid w:val="00020B1D"/>
    <w:rsid w:val="0002628E"/>
    <w:rsid w:val="00043CAA"/>
    <w:rsid w:val="00056816"/>
    <w:rsid w:val="00075432"/>
    <w:rsid w:val="000968ED"/>
    <w:rsid w:val="000A3D97"/>
    <w:rsid w:val="000C311C"/>
    <w:rsid w:val="000F5E56"/>
    <w:rsid w:val="00120227"/>
    <w:rsid w:val="001362EE"/>
    <w:rsid w:val="001406E1"/>
    <w:rsid w:val="00155D8A"/>
    <w:rsid w:val="00164664"/>
    <w:rsid w:val="001647D5"/>
    <w:rsid w:val="0017373B"/>
    <w:rsid w:val="001832A6"/>
    <w:rsid w:val="00185EA7"/>
    <w:rsid w:val="00192033"/>
    <w:rsid w:val="0019592A"/>
    <w:rsid w:val="001A3FBD"/>
    <w:rsid w:val="001D4107"/>
    <w:rsid w:val="00203D24"/>
    <w:rsid w:val="00210D5F"/>
    <w:rsid w:val="00212051"/>
    <w:rsid w:val="0021217E"/>
    <w:rsid w:val="002326AB"/>
    <w:rsid w:val="00233D91"/>
    <w:rsid w:val="00236477"/>
    <w:rsid w:val="00241D48"/>
    <w:rsid w:val="00243430"/>
    <w:rsid w:val="002634C4"/>
    <w:rsid w:val="00273B84"/>
    <w:rsid w:val="002760FD"/>
    <w:rsid w:val="002928D3"/>
    <w:rsid w:val="002A70CF"/>
    <w:rsid w:val="002B73F0"/>
    <w:rsid w:val="002F1FE6"/>
    <w:rsid w:val="002F4E68"/>
    <w:rsid w:val="003122A9"/>
    <w:rsid w:val="00312F7F"/>
    <w:rsid w:val="00361450"/>
    <w:rsid w:val="003673CF"/>
    <w:rsid w:val="003845C1"/>
    <w:rsid w:val="00384716"/>
    <w:rsid w:val="003A6F89"/>
    <w:rsid w:val="003B355C"/>
    <w:rsid w:val="003B38C1"/>
    <w:rsid w:val="003B58A4"/>
    <w:rsid w:val="003C34E9"/>
    <w:rsid w:val="003D6E72"/>
    <w:rsid w:val="00423E3E"/>
    <w:rsid w:val="00427AF4"/>
    <w:rsid w:val="00456015"/>
    <w:rsid w:val="004647DA"/>
    <w:rsid w:val="00474062"/>
    <w:rsid w:val="00477D6B"/>
    <w:rsid w:val="00484B0E"/>
    <w:rsid w:val="004B0691"/>
    <w:rsid w:val="004E6970"/>
    <w:rsid w:val="004E6AE2"/>
    <w:rsid w:val="005019FF"/>
    <w:rsid w:val="0053057A"/>
    <w:rsid w:val="00556076"/>
    <w:rsid w:val="00560A29"/>
    <w:rsid w:val="0058361B"/>
    <w:rsid w:val="00593BCD"/>
    <w:rsid w:val="005C6649"/>
    <w:rsid w:val="005E7B89"/>
    <w:rsid w:val="005F023E"/>
    <w:rsid w:val="00600A40"/>
    <w:rsid w:val="00605827"/>
    <w:rsid w:val="00606BD2"/>
    <w:rsid w:val="006144EE"/>
    <w:rsid w:val="00635605"/>
    <w:rsid w:val="00646050"/>
    <w:rsid w:val="00663887"/>
    <w:rsid w:val="006713CA"/>
    <w:rsid w:val="00674D1C"/>
    <w:rsid w:val="00676C5C"/>
    <w:rsid w:val="00690E4A"/>
    <w:rsid w:val="00695DBB"/>
    <w:rsid w:val="006B4CBC"/>
    <w:rsid w:val="006B5C12"/>
    <w:rsid w:val="00720EFD"/>
    <w:rsid w:val="00740999"/>
    <w:rsid w:val="00756DDD"/>
    <w:rsid w:val="007854AF"/>
    <w:rsid w:val="00793A7C"/>
    <w:rsid w:val="007A398A"/>
    <w:rsid w:val="007C4902"/>
    <w:rsid w:val="007D1613"/>
    <w:rsid w:val="007E2437"/>
    <w:rsid w:val="007E4C0E"/>
    <w:rsid w:val="007F2029"/>
    <w:rsid w:val="00851032"/>
    <w:rsid w:val="0086498B"/>
    <w:rsid w:val="00880816"/>
    <w:rsid w:val="008854AB"/>
    <w:rsid w:val="008A134B"/>
    <w:rsid w:val="008B2CC1"/>
    <w:rsid w:val="008B60B2"/>
    <w:rsid w:val="008C1023"/>
    <w:rsid w:val="008F2CCB"/>
    <w:rsid w:val="0090731E"/>
    <w:rsid w:val="00916267"/>
    <w:rsid w:val="00916EE2"/>
    <w:rsid w:val="00966A22"/>
    <w:rsid w:val="0096722F"/>
    <w:rsid w:val="00980843"/>
    <w:rsid w:val="009941CE"/>
    <w:rsid w:val="009A5ED7"/>
    <w:rsid w:val="009B0855"/>
    <w:rsid w:val="009E2791"/>
    <w:rsid w:val="009E3F6F"/>
    <w:rsid w:val="009F499F"/>
    <w:rsid w:val="00A06641"/>
    <w:rsid w:val="00A37342"/>
    <w:rsid w:val="00A42DAF"/>
    <w:rsid w:val="00A45BD8"/>
    <w:rsid w:val="00A76973"/>
    <w:rsid w:val="00A869B7"/>
    <w:rsid w:val="00A90F0A"/>
    <w:rsid w:val="00A92137"/>
    <w:rsid w:val="00AC205C"/>
    <w:rsid w:val="00AF0A6B"/>
    <w:rsid w:val="00B051F1"/>
    <w:rsid w:val="00B05A69"/>
    <w:rsid w:val="00B42CA9"/>
    <w:rsid w:val="00B51FF7"/>
    <w:rsid w:val="00B642B6"/>
    <w:rsid w:val="00B75281"/>
    <w:rsid w:val="00B757B3"/>
    <w:rsid w:val="00B92F1F"/>
    <w:rsid w:val="00B9734B"/>
    <w:rsid w:val="00BA30E2"/>
    <w:rsid w:val="00C05675"/>
    <w:rsid w:val="00C11BFE"/>
    <w:rsid w:val="00C5068F"/>
    <w:rsid w:val="00C86D74"/>
    <w:rsid w:val="00CA547C"/>
    <w:rsid w:val="00CA7FCC"/>
    <w:rsid w:val="00CB3DBA"/>
    <w:rsid w:val="00CC3E2D"/>
    <w:rsid w:val="00CC4F6F"/>
    <w:rsid w:val="00CD04F1"/>
    <w:rsid w:val="00CD3D4A"/>
    <w:rsid w:val="00CE19F8"/>
    <w:rsid w:val="00CF681A"/>
    <w:rsid w:val="00D07C78"/>
    <w:rsid w:val="00D37F86"/>
    <w:rsid w:val="00D45252"/>
    <w:rsid w:val="00D509EC"/>
    <w:rsid w:val="00D52D18"/>
    <w:rsid w:val="00D60B2C"/>
    <w:rsid w:val="00D67EAE"/>
    <w:rsid w:val="00D71B4D"/>
    <w:rsid w:val="00D7317A"/>
    <w:rsid w:val="00D90B96"/>
    <w:rsid w:val="00D93D55"/>
    <w:rsid w:val="00DD7B7F"/>
    <w:rsid w:val="00E14ECC"/>
    <w:rsid w:val="00E15015"/>
    <w:rsid w:val="00E319DF"/>
    <w:rsid w:val="00E335FE"/>
    <w:rsid w:val="00E41128"/>
    <w:rsid w:val="00E44583"/>
    <w:rsid w:val="00E66CC5"/>
    <w:rsid w:val="00E7374D"/>
    <w:rsid w:val="00EA7D6E"/>
    <w:rsid w:val="00EB2F76"/>
    <w:rsid w:val="00EC4E49"/>
    <w:rsid w:val="00ED77FB"/>
    <w:rsid w:val="00EE066C"/>
    <w:rsid w:val="00EE45FA"/>
    <w:rsid w:val="00F043DE"/>
    <w:rsid w:val="00F15097"/>
    <w:rsid w:val="00F278E6"/>
    <w:rsid w:val="00F66152"/>
    <w:rsid w:val="00F9165B"/>
    <w:rsid w:val="00F9168A"/>
    <w:rsid w:val="00FA6A52"/>
    <w:rsid w:val="00FC482F"/>
    <w:rsid w:val="00FC7FE4"/>
    <w:rsid w:val="00FF689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91AD9F8-4212-484B-8A7D-9E9BAFD15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link w:val="ONUMAChar"/>
    <w:rsid w:val="00D60B2C"/>
    <w:pPr>
      <w:numPr>
        <w:numId w:val="7"/>
      </w:numPr>
    </w:pPr>
    <w:rPr>
      <w:rFonts w:eastAsia="Times New Roman"/>
      <w:lang w:eastAsia="en-US"/>
    </w:rPr>
  </w:style>
  <w:style w:type="character" w:styleId="Hyperlink">
    <w:name w:val="Hyperlink"/>
    <w:basedOn w:val="DefaultParagraphFont"/>
    <w:unhideWhenUsed/>
    <w:rsid w:val="00020B1D"/>
    <w:rPr>
      <w:color w:val="0000FF" w:themeColor="hyperlink"/>
      <w:u w:val="single"/>
    </w:rPr>
  </w:style>
  <w:style w:type="character" w:styleId="FootnoteReference">
    <w:name w:val="footnote reference"/>
    <w:basedOn w:val="DefaultParagraphFont"/>
    <w:unhideWhenUsed/>
    <w:rsid w:val="0086498B"/>
    <w:rPr>
      <w:vertAlign w:val="superscript"/>
    </w:rPr>
  </w:style>
  <w:style w:type="character" w:customStyle="1" w:styleId="FootnoteTextChar">
    <w:name w:val="Footnote Text Char"/>
    <w:basedOn w:val="DefaultParagraphFont"/>
    <w:link w:val="FootnoteText"/>
    <w:semiHidden/>
    <w:rsid w:val="0086498B"/>
    <w:rPr>
      <w:rFonts w:ascii="Arial" w:eastAsia="SimSun" w:hAnsi="Arial" w:cs="Calibri"/>
      <w:sz w:val="18"/>
      <w:szCs w:val="18"/>
      <w:lang w:val="en-US" w:eastAsia="zh-CN"/>
    </w:rPr>
  </w:style>
  <w:style w:type="character" w:styleId="FollowedHyperlink">
    <w:name w:val="FollowedHyperlink"/>
    <w:basedOn w:val="DefaultParagraphFont"/>
    <w:semiHidden/>
    <w:unhideWhenUsed/>
    <w:rsid w:val="0086498B"/>
    <w:rPr>
      <w:color w:val="800080" w:themeColor="followedHyperlink"/>
      <w:u w:val="single"/>
    </w:rPr>
  </w:style>
  <w:style w:type="paragraph" w:customStyle="1" w:styleId="bodyindent">
    <w:name w:val="body indent"/>
    <w:basedOn w:val="ONUMA"/>
    <w:link w:val="bodyindentChar"/>
    <w:qFormat/>
    <w:rsid w:val="00E44583"/>
    <w:pPr>
      <w:numPr>
        <w:numId w:val="0"/>
      </w:numPr>
      <w:ind w:left="567"/>
    </w:pPr>
  </w:style>
  <w:style w:type="paragraph" w:styleId="ListParagraph">
    <w:name w:val="List Paragraph"/>
    <w:basedOn w:val="Normal"/>
    <w:uiPriority w:val="34"/>
    <w:qFormat/>
    <w:rsid w:val="00600A40"/>
    <w:pPr>
      <w:ind w:left="720"/>
      <w:contextualSpacing/>
    </w:pPr>
  </w:style>
  <w:style w:type="character" w:customStyle="1" w:styleId="BodyTextChar">
    <w:name w:val="Body Text Char"/>
    <w:basedOn w:val="DefaultParagraphFont"/>
    <w:link w:val="BodyText"/>
    <w:rsid w:val="00E44583"/>
    <w:rPr>
      <w:rFonts w:ascii="Arial" w:eastAsia="SimSun" w:hAnsi="Arial" w:cs="Calibri"/>
      <w:sz w:val="22"/>
      <w:szCs w:val="22"/>
      <w:lang w:val="en-US" w:eastAsia="zh-CN"/>
    </w:rPr>
  </w:style>
  <w:style w:type="character" w:customStyle="1" w:styleId="ONUMAChar">
    <w:name w:val="ONUM A Char"/>
    <w:basedOn w:val="BodyTextChar"/>
    <w:link w:val="ONUMA"/>
    <w:rsid w:val="00E44583"/>
    <w:rPr>
      <w:rFonts w:ascii="Arial" w:eastAsia="SimSun" w:hAnsi="Arial" w:cs="Calibri"/>
      <w:sz w:val="22"/>
      <w:szCs w:val="22"/>
      <w:lang w:val="en-US" w:eastAsia="en-US"/>
    </w:rPr>
  </w:style>
  <w:style w:type="character" w:customStyle="1" w:styleId="bodyindentChar">
    <w:name w:val="body indent Char"/>
    <w:basedOn w:val="ONUMAChar"/>
    <w:link w:val="bodyindent"/>
    <w:rsid w:val="00E44583"/>
    <w:rPr>
      <w:rFonts w:ascii="Arial" w:eastAsia="SimSun" w:hAnsi="Arial" w:cs="Calibri"/>
      <w:sz w:val="22"/>
      <w:szCs w:val="22"/>
      <w:lang w:val="en-US" w:eastAsia="en-US"/>
    </w:rPr>
  </w:style>
  <w:style w:type="paragraph" w:styleId="BodyTextFirstIndent">
    <w:name w:val="Body Text First Indent"/>
    <w:basedOn w:val="BodyText"/>
    <w:link w:val="BodyTextFirstIndentChar"/>
    <w:rsid w:val="00916267"/>
    <w:pPr>
      <w:spacing w:after="0"/>
      <w:ind w:firstLine="360"/>
    </w:pPr>
  </w:style>
  <w:style w:type="character" w:customStyle="1" w:styleId="BodyTextFirstIndentChar">
    <w:name w:val="Body Text First Indent Char"/>
    <w:basedOn w:val="BodyTextChar"/>
    <w:link w:val="BodyTextFirstIndent"/>
    <w:rsid w:val="00916267"/>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51BC5-6FDD-4114-BABE-79DAD48FB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436</Words>
  <Characters>2447</Characters>
  <Application>Microsoft Office Word</Application>
  <DocSecurity>0</DocSecurity>
  <Lines>36</Lines>
  <Paragraphs>15</Paragraphs>
  <ScaleCrop>false</ScaleCrop>
  <HeadingPairs>
    <vt:vector size="2" baseType="variant">
      <vt:variant>
        <vt:lpstr>Title</vt:lpstr>
      </vt:variant>
      <vt:variant>
        <vt:i4>1</vt:i4>
      </vt:variant>
    </vt:vector>
  </HeadingPairs>
  <TitlesOfParts>
    <vt:vector size="1" baseType="lpstr">
      <vt:lpstr>WO/GA/54/7 (Arabic)</vt:lpstr>
    </vt:vector>
  </TitlesOfParts>
  <Company>WIPO</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WO/GA/54/12 (Arabic)</dc:title>
  <dc:creator>WIPO</dc:creator>
  <cp:keywords>PUBLIC</cp:keywords>
  <cp:lastModifiedBy>HÄFLIGER Patience</cp:lastModifiedBy>
  <cp:revision>6</cp:revision>
  <cp:lastPrinted>2021-09-29T13:16:00Z</cp:lastPrinted>
  <dcterms:created xsi:type="dcterms:W3CDTF">2021-09-29T13:15:00Z</dcterms:created>
  <dcterms:modified xsi:type="dcterms:W3CDTF">2021-09-29T14:55:00Z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