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F0B9E"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7B5D8DA7" w14:textId="77777777" w:rsidR="003F7284" w:rsidRPr="003F7284" w:rsidRDefault="003F7284" w:rsidP="0037358C">
      <w:pPr>
        <w:spacing w:after="120"/>
        <w:ind w:left="4535"/>
        <w:rPr>
          <w:rtl/>
        </w:rPr>
      </w:pPr>
      <w:r w:rsidRPr="003F7284">
        <w:rPr>
          <w:noProof/>
        </w:rPr>
        <w:drawing>
          <wp:inline distT="0" distB="0" distL="0" distR="0" wp14:anchorId="24E4AA14" wp14:editId="735D98EE">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26114453" w14:textId="77777777" w:rsidR="00C44D91" w:rsidRDefault="00783FFA" w:rsidP="00C44D91">
      <w:pPr>
        <w:pBdr>
          <w:top w:val="single" w:sz="4" w:space="10" w:color="auto"/>
        </w:pBdr>
        <w:bidi w:val="0"/>
        <w:rPr>
          <w:rFonts w:ascii="Arial Black" w:eastAsia="SimSun" w:hAnsi="Arial Black" w:cs="Arial"/>
          <w:b/>
          <w:caps/>
          <w:noProof/>
          <w:sz w:val="16"/>
          <w:szCs w:val="16"/>
          <w:rtl/>
          <w:lang w:eastAsia="zh-CN" w:bidi="ar-MA"/>
        </w:rPr>
      </w:pPr>
      <w:bookmarkStart w:id="2" w:name="Code"/>
      <w:bookmarkStart w:id="3" w:name="Code2"/>
      <w:bookmarkEnd w:id="2"/>
      <w:r>
        <w:rPr>
          <w:rFonts w:ascii="Arial Black" w:eastAsia="SimSun" w:hAnsi="Arial Black" w:cs="Arial"/>
          <w:b/>
          <w:caps/>
          <w:noProof/>
          <w:sz w:val="16"/>
          <w:szCs w:val="16"/>
          <w:lang w:eastAsia="zh-CN"/>
        </w:rPr>
        <w:t>WO/GA/5</w:t>
      </w:r>
      <w:r w:rsidR="00C44D91">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bookmarkEnd w:id="3"/>
      <w:r w:rsidR="00C44D91">
        <w:rPr>
          <w:rFonts w:ascii="Arial Black" w:eastAsia="SimSun" w:hAnsi="Arial Black" w:cs="Arial"/>
          <w:b/>
          <w:caps/>
          <w:noProof/>
          <w:sz w:val="16"/>
          <w:szCs w:val="16"/>
          <w:lang w:eastAsia="zh-CN"/>
        </w:rPr>
        <w:t>2</w:t>
      </w:r>
    </w:p>
    <w:p w14:paraId="3C1BEF05" w14:textId="7F31B3FC" w:rsidR="003F7284" w:rsidRPr="00BB6440" w:rsidRDefault="006605FE" w:rsidP="006605FE">
      <w:pPr>
        <w:pBdr>
          <w:top w:val="single" w:sz="4" w:space="10" w:color="auto"/>
        </w:pBdr>
        <w:jc w:val="right"/>
        <w:rPr>
          <w:b/>
          <w:bCs/>
          <w:sz w:val="30"/>
          <w:szCs w:val="30"/>
          <w:rtl/>
        </w:rPr>
      </w:pPr>
      <w:r>
        <w:rPr>
          <w:rFonts w:hint="cs"/>
          <w:b/>
          <w:bCs/>
          <w:sz w:val="30"/>
          <w:szCs w:val="30"/>
          <w:rtl/>
        </w:rPr>
        <w:t>ا</w:t>
      </w:r>
      <w:r w:rsidR="003F7284" w:rsidRPr="00BB6440">
        <w:rPr>
          <w:b/>
          <w:bCs/>
          <w:sz w:val="30"/>
          <w:szCs w:val="30"/>
          <w:rtl/>
        </w:rPr>
        <w:t xml:space="preserve">لأصل: </w:t>
      </w:r>
      <w:bookmarkStart w:id="4" w:name="Original"/>
      <w:bookmarkEnd w:id="4"/>
      <w:r w:rsidR="007D4DF3">
        <w:rPr>
          <w:rFonts w:hint="cs"/>
          <w:b/>
          <w:bCs/>
          <w:sz w:val="30"/>
          <w:szCs w:val="30"/>
          <w:rtl/>
        </w:rPr>
        <w:t>بالإنكليزية</w:t>
      </w:r>
    </w:p>
    <w:p w14:paraId="16AD66BD" w14:textId="5E6FB3CF" w:rsidR="003F7284" w:rsidRPr="00BB6440" w:rsidRDefault="003F7284" w:rsidP="006605FE">
      <w:pPr>
        <w:spacing w:line="720" w:lineRule="auto"/>
        <w:jc w:val="right"/>
        <w:rPr>
          <w:b/>
          <w:bCs/>
          <w:sz w:val="30"/>
          <w:szCs w:val="30"/>
          <w:rtl/>
          <w:lang w:bidi="ar-LB"/>
        </w:rPr>
      </w:pPr>
      <w:r w:rsidRPr="00BB6440">
        <w:rPr>
          <w:b/>
          <w:bCs/>
          <w:sz w:val="30"/>
          <w:szCs w:val="30"/>
          <w:rtl/>
        </w:rPr>
        <w:t>التاريخ:</w:t>
      </w:r>
      <w:r w:rsidR="005D79F6" w:rsidRPr="00BB6440">
        <w:rPr>
          <w:b/>
          <w:bCs/>
          <w:sz w:val="30"/>
          <w:szCs w:val="30"/>
          <w:rtl/>
        </w:rPr>
        <w:t xml:space="preserve"> </w:t>
      </w:r>
      <w:bookmarkStart w:id="5" w:name="Date"/>
      <w:bookmarkEnd w:id="5"/>
      <w:r w:rsidR="006605FE">
        <w:rPr>
          <w:rFonts w:hint="cs"/>
          <w:b/>
          <w:bCs/>
          <w:sz w:val="30"/>
          <w:szCs w:val="30"/>
          <w:rtl/>
        </w:rPr>
        <w:t>21</w:t>
      </w:r>
      <w:r w:rsidR="007D4DF3">
        <w:rPr>
          <w:rFonts w:hint="cs"/>
          <w:b/>
          <w:bCs/>
          <w:sz w:val="30"/>
          <w:szCs w:val="30"/>
          <w:rtl/>
          <w:lang w:bidi="ar-LB"/>
        </w:rPr>
        <w:t xml:space="preserve"> </w:t>
      </w:r>
      <w:r w:rsidR="00C44D91">
        <w:rPr>
          <w:rFonts w:hint="cs"/>
          <w:b/>
          <w:bCs/>
          <w:sz w:val="30"/>
          <w:szCs w:val="30"/>
          <w:rtl/>
          <w:lang w:bidi="ar-LB"/>
        </w:rPr>
        <w:t>يو</w:t>
      </w:r>
      <w:r w:rsidR="006605FE">
        <w:rPr>
          <w:rFonts w:hint="cs"/>
          <w:b/>
          <w:bCs/>
          <w:sz w:val="30"/>
          <w:szCs w:val="30"/>
          <w:rtl/>
          <w:lang w:bidi="ar-LB"/>
        </w:rPr>
        <w:t>ل</w:t>
      </w:r>
      <w:r w:rsidR="008733DC">
        <w:rPr>
          <w:rFonts w:hint="cs"/>
          <w:b/>
          <w:bCs/>
          <w:sz w:val="30"/>
          <w:szCs w:val="30"/>
          <w:rtl/>
          <w:lang w:bidi="ar-LB"/>
        </w:rPr>
        <w:t>يو</w:t>
      </w:r>
      <w:r w:rsidR="007D4DF3">
        <w:rPr>
          <w:rFonts w:hint="cs"/>
          <w:b/>
          <w:bCs/>
          <w:sz w:val="30"/>
          <w:szCs w:val="30"/>
          <w:rtl/>
          <w:lang w:bidi="ar-LB"/>
        </w:rPr>
        <w:t xml:space="preserve"> </w:t>
      </w:r>
      <w:r w:rsidR="00C44D91">
        <w:rPr>
          <w:rFonts w:hint="cs"/>
          <w:b/>
          <w:bCs/>
          <w:sz w:val="30"/>
          <w:szCs w:val="30"/>
          <w:rtl/>
          <w:lang w:bidi="ar-LB"/>
        </w:rPr>
        <w:t>2020</w:t>
      </w:r>
    </w:p>
    <w:p w14:paraId="3CCC43D4" w14:textId="77777777" w:rsidR="00041D2C" w:rsidRPr="00FD6D15" w:rsidRDefault="00041D2C" w:rsidP="00041D2C">
      <w:pPr>
        <w:pStyle w:val="Heading1"/>
        <w:spacing w:after="600" w:line="240" w:lineRule="auto"/>
        <w:rPr>
          <w:rtl/>
        </w:rPr>
      </w:pPr>
      <w:bookmarkStart w:id="6" w:name="Body"/>
      <w:bookmarkStart w:id="7" w:name="_Toc40311693"/>
      <w:bookmarkStart w:id="8" w:name="_Toc44432006"/>
      <w:bookmarkEnd w:id="6"/>
      <w:r>
        <w:rPr>
          <w:rFonts w:hint="eastAsia"/>
          <w:rtl/>
        </w:rPr>
        <w:t>الجمعية</w:t>
      </w:r>
      <w:r>
        <w:rPr>
          <w:rtl/>
        </w:rPr>
        <w:t xml:space="preserve"> </w:t>
      </w:r>
      <w:r>
        <w:rPr>
          <w:rFonts w:hint="eastAsia"/>
          <w:rtl/>
        </w:rPr>
        <w:t>العامة</w:t>
      </w:r>
      <w:r>
        <w:rPr>
          <w:rtl/>
        </w:rPr>
        <w:t xml:space="preserve"> </w:t>
      </w:r>
      <w:r>
        <w:rPr>
          <w:rFonts w:hint="eastAsia"/>
          <w:rtl/>
        </w:rPr>
        <w:t>للويبو</w:t>
      </w:r>
      <w:bookmarkEnd w:id="7"/>
      <w:bookmarkEnd w:id="8"/>
    </w:p>
    <w:p w14:paraId="0352FCE7" w14:textId="5948E1BC" w:rsidR="00041D2C" w:rsidRPr="002E7810" w:rsidRDefault="00041D2C" w:rsidP="00B16040">
      <w:pPr>
        <w:rPr>
          <w:rFonts w:ascii="Arial Black" w:hAnsi="Arial Black" w:cs="PT Bold Heading"/>
          <w:sz w:val="30"/>
          <w:szCs w:val="30"/>
          <w:rtl/>
        </w:rPr>
      </w:pPr>
      <w:bookmarkStart w:id="9" w:name="Session"/>
      <w:bookmarkEnd w:id="9"/>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الثالثة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16040">
        <w:rPr>
          <w:rFonts w:ascii="Arial Black" w:hAnsi="Arial Black" w:cs="PT Bold Heading" w:hint="cs"/>
          <w:sz w:val="30"/>
          <w:szCs w:val="30"/>
          <w:rtl/>
        </w:rPr>
        <w:t>الاستثنائية</w:t>
      </w:r>
      <w:r>
        <w:rPr>
          <w:rFonts w:ascii="Arial Black" w:hAnsi="Arial Black" w:cs="PT Bold Heading"/>
          <w:sz w:val="30"/>
          <w:szCs w:val="30"/>
          <w:rtl/>
        </w:rPr>
        <w:t xml:space="preserve"> </w:t>
      </w:r>
      <w:r>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14:paraId="21BCD813" w14:textId="77777777" w:rsidR="00041D2C" w:rsidRPr="002E7810" w:rsidRDefault="00041D2C" w:rsidP="00041D2C">
      <w:pPr>
        <w:spacing w:line="600" w:lineRule="auto"/>
        <w:rPr>
          <w:b/>
          <w:bCs/>
          <w:rtl/>
        </w:rPr>
      </w:pPr>
      <w:bookmarkStart w:id="10" w:name="Place"/>
      <w:bookmarkEnd w:id="10"/>
      <w:r>
        <w:rPr>
          <w:b/>
          <w:bCs/>
          <w:rtl/>
        </w:rPr>
        <w:t xml:space="preserve">جنيف، من </w:t>
      </w:r>
      <w:r>
        <w:rPr>
          <w:rFonts w:hint="cs"/>
          <w:b/>
          <w:bCs/>
          <w:rtl/>
        </w:rPr>
        <w:t>21</w:t>
      </w:r>
      <w:r>
        <w:rPr>
          <w:b/>
          <w:bCs/>
          <w:rtl/>
        </w:rPr>
        <w:t xml:space="preserve"> إلى </w:t>
      </w:r>
      <w:r>
        <w:rPr>
          <w:rFonts w:hint="cs"/>
          <w:b/>
          <w:bCs/>
          <w:rtl/>
        </w:rPr>
        <w:t>29</w:t>
      </w:r>
      <w:r>
        <w:rPr>
          <w:b/>
          <w:bCs/>
          <w:rtl/>
        </w:rPr>
        <w:t xml:space="preserve"> سبتمبر </w:t>
      </w:r>
      <w:r>
        <w:rPr>
          <w:rFonts w:hint="cs"/>
          <w:b/>
          <w:bCs/>
          <w:rtl/>
        </w:rPr>
        <w:t>2020</w:t>
      </w:r>
    </w:p>
    <w:p w14:paraId="64BA268C" w14:textId="77777777" w:rsidR="00041D2C" w:rsidRPr="002E7810" w:rsidRDefault="00041D2C" w:rsidP="00041D2C">
      <w:pPr>
        <w:rPr>
          <w:rFonts w:ascii="Arial Black" w:hAnsi="Arial Black" w:cs="PT Bold Heading"/>
          <w:sz w:val="26"/>
          <w:szCs w:val="26"/>
          <w:rtl/>
        </w:rPr>
      </w:pPr>
      <w:r w:rsidRPr="005D1C9B">
        <w:rPr>
          <w:rFonts w:ascii="Arial Black" w:hAnsi="Arial Black" w:cs="PT Bold Heading"/>
          <w:sz w:val="26"/>
          <w:szCs w:val="26"/>
          <w:rtl/>
        </w:rPr>
        <w:t>التقرير السنوي لمدير شعبة الرقابة الداخلية</w:t>
      </w:r>
    </w:p>
    <w:p w14:paraId="5465AAF1" w14:textId="77777777" w:rsidR="00041D2C" w:rsidRPr="00BB6440" w:rsidRDefault="00041D2C" w:rsidP="00041D2C">
      <w:pPr>
        <w:spacing w:before="200" w:after="960"/>
        <w:rPr>
          <w:i/>
          <w:iCs/>
          <w:rtl/>
        </w:rPr>
      </w:pPr>
      <w:bookmarkStart w:id="11" w:name="Doc"/>
      <w:bookmarkEnd w:id="11"/>
      <w:r w:rsidRPr="00BB6440">
        <w:rPr>
          <w:i/>
          <w:iCs/>
          <w:rtl/>
        </w:rPr>
        <w:t>من إعداد</w:t>
      </w:r>
      <w:r w:rsidRPr="00BB6440">
        <w:rPr>
          <w:rFonts w:hint="cs"/>
          <w:i/>
          <w:iCs/>
          <w:rtl/>
        </w:rPr>
        <w:t xml:space="preserve"> </w:t>
      </w:r>
      <w:bookmarkStart w:id="12" w:name="Prepared"/>
      <w:bookmarkEnd w:id="12"/>
      <w:r>
        <w:rPr>
          <w:rFonts w:hint="cs"/>
          <w:i/>
          <w:iCs/>
          <w:rtl/>
        </w:rPr>
        <w:t>الأمانة</w:t>
      </w:r>
    </w:p>
    <w:p w14:paraId="5B5BB079" w14:textId="0D552BF7" w:rsidR="00041D2C" w:rsidRDefault="00041D2C" w:rsidP="00495BCA">
      <w:pPr>
        <w:pStyle w:val="NumberedParaAR"/>
        <w:numPr>
          <w:ilvl w:val="0"/>
          <w:numId w:val="20"/>
        </w:numPr>
      </w:pPr>
      <w:r>
        <w:rPr>
          <w:rFonts w:hint="cs"/>
          <w:rtl/>
        </w:rPr>
        <w:t xml:space="preserve">تحتوي هذه الوثيقة على التقرير السنوي لمدير شعبة الرقابة الداخلية (الوثيقة </w:t>
      </w:r>
      <w:r>
        <w:t>WO/PBC/31/4</w:t>
      </w:r>
      <w:r>
        <w:rPr>
          <w:rFonts w:hint="cs"/>
          <w:rtl/>
          <w:lang w:bidi="ar-EG"/>
        </w:rPr>
        <w:t xml:space="preserve">)، وهو مطروح </w:t>
      </w:r>
      <w:r w:rsidRPr="00B21861">
        <w:rPr>
          <w:rtl/>
          <w:lang w:bidi="ar-EG"/>
        </w:rPr>
        <w:t>على لجنة الويبو للبرنامج والميزانية (</w:t>
      </w:r>
      <w:r w:rsidR="00B16040">
        <w:rPr>
          <w:rFonts w:hint="cs"/>
          <w:rtl/>
          <w:lang w:bidi="ar-EG"/>
        </w:rPr>
        <w:t>لجنة الميزانية</w:t>
      </w:r>
      <w:r w:rsidRPr="00B21861">
        <w:rPr>
          <w:rtl/>
          <w:lang w:bidi="ar-EG"/>
        </w:rPr>
        <w:t xml:space="preserve">) في دورتها </w:t>
      </w:r>
      <w:r w:rsidR="00B16040">
        <w:rPr>
          <w:rFonts w:hint="cs"/>
          <w:rtl/>
        </w:rPr>
        <w:t>الحادية</w:t>
      </w:r>
      <w:r>
        <w:rPr>
          <w:rFonts w:hint="cs"/>
          <w:rtl/>
        </w:rPr>
        <w:t xml:space="preserve"> والثلاثين</w:t>
      </w:r>
      <w:r w:rsidRPr="00B21861">
        <w:rPr>
          <w:rtl/>
          <w:lang w:bidi="ar-EG"/>
        </w:rPr>
        <w:t xml:space="preserve"> (</w:t>
      </w:r>
      <w:r w:rsidR="00B16040">
        <w:rPr>
          <w:rFonts w:hint="cs"/>
          <w:rtl/>
          <w:lang w:bidi="ar-EG"/>
        </w:rPr>
        <w:t xml:space="preserve">من </w:t>
      </w:r>
      <w:r w:rsidR="00495BCA">
        <w:rPr>
          <w:rFonts w:hint="cs"/>
          <w:rtl/>
          <w:lang w:bidi="ar-EG"/>
        </w:rPr>
        <w:t>8</w:t>
      </w:r>
      <w:r w:rsidRPr="00B21861">
        <w:rPr>
          <w:rtl/>
          <w:lang w:bidi="ar-EG"/>
        </w:rPr>
        <w:t xml:space="preserve"> إلى </w:t>
      </w:r>
      <w:r>
        <w:rPr>
          <w:rFonts w:hint="cs"/>
          <w:rtl/>
          <w:lang w:bidi="ar-EG"/>
        </w:rPr>
        <w:t>11</w:t>
      </w:r>
      <w:r w:rsidRPr="00B21861">
        <w:rPr>
          <w:rtl/>
          <w:lang w:bidi="ar-EG"/>
        </w:rPr>
        <w:t xml:space="preserve"> سبتمبر </w:t>
      </w:r>
      <w:r>
        <w:rPr>
          <w:rFonts w:hint="cs"/>
          <w:rtl/>
          <w:lang w:bidi="ar-EG"/>
        </w:rPr>
        <w:t>2020</w:t>
      </w:r>
      <w:r w:rsidRPr="00B21861">
        <w:rPr>
          <w:rtl/>
          <w:lang w:bidi="ar-EG"/>
        </w:rPr>
        <w:t>).</w:t>
      </w:r>
    </w:p>
    <w:p w14:paraId="678DF263" w14:textId="79020045" w:rsidR="00041D2C" w:rsidRDefault="00041D2C" w:rsidP="00B16040">
      <w:pPr>
        <w:pStyle w:val="NumberedParaAR"/>
        <w:numPr>
          <w:ilvl w:val="0"/>
          <w:numId w:val="20"/>
        </w:numPr>
      </w:pPr>
      <w:r w:rsidRPr="00B21861">
        <w:rPr>
          <w:rtl/>
        </w:rPr>
        <w:t xml:space="preserve">وسترد أية قرارات للجنة </w:t>
      </w:r>
      <w:r w:rsidR="00B16040">
        <w:rPr>
          <w:rFonts w:hint="cs"/>
          <w:rtl/>
        </w:rPr>
        <w:t xml:space="preserve">الميزانية </w:t>
      </w:r>
      <w:r w:rsidRPr="00B21861">
        <w:rPr>
          <w:rtl/>
        </w:rPr>
        <w:t xml:space="preserve">بشأن تلك الوثيقة في </w:t>
      </w:r>
      <w:r>
        <w:rPr>
          <w:rFonts w:hint="cs"/>
          <w:rtl/>
        </w:rPr>
        <w:t>"</w:t>
      </w:r>
      <w:r w:rsidRPr="00B21861">
        <w:rPr>
          <w:rtl/>
        </w:rPr>
        <w:t xml:space="preserve">قائمة القرارات التي </w:t>
      </w:r>
      <w:r w:rsidR="00B16040">
        <w:rPr>
          <w:rFonts w:hint="cs"/>
          <w:rtl/>
        </w:rPr>
        <w:t>اعتمدتها</w:t>
      </w:r>
      <w:r w:rsidRPr="00B21861">
        <w:rPr>
          <w:rtl/>
        </w:rPr>
        <w:t xml:space="preserve"> لجنة البرنامج والميزانية</w:t>
      </w:r>
      <w:r w:rsidR="00757706">
        <w:rPr>
          <w:rFonts w:hint="cs"/>
          <w:rtl/>
        </w:rPr>
        <w:t>"</w:t>
      </w:r>
      <w:r w:rsidRPr="00B21861">
        <w:rPr>
          <w:rtl/>
        </w:rPr>
        <w:t xml:space="preserve"> (الوثيقة</w:t>
      </w:r>
      <w:r w:rsidR="00B16040">
        <w:rPr>
          <w:rFonts w:hint="cs"/>
          <w:rtl/>
        </w:rPr>
        <w:t> </w:t>
      </w:r>
      <w:r w:rsidRPr="00B21861">
        <w:t>A/</w:t>
      </w:r>
      <w:r w:rsidR="00757706">
        <w:t>61</w:t>
      </w:r>
      <w:r w:rsidRPr="00B21861">
        <w:t>/</w:t>
      </w:r>
      <w:r w:rsidR="00757706">
        <w:t>6</w:t>
      </w:r>
      <w:r w:rsidRPr="00B21861">
        <w:rPr>
          <w:rtl/>
        </w:rPr>
        <w:t>).</w:t>
      </w:r>
    </w:p>
    <w:p w14:paraId="4B98B766" w14:textId="0C1ABC1B" w:rsidR="00041D2C" w:rsidRDefault="00041D2C" w:rsidP="00B16040">
      <w:pPr>
        <w:pStyle w:val="EndofDocumentAR"/>
        <w:rPr>
          <w:lang w:bidi="ar-EG"/>
        </w:rPr>
      </w:pPr>
      <w:r>
        <w:rPr>
          <w:rFonts w:hint="cs"/>
          <w:rtl/>
          <w:lang w:bidi="ar-EG"/>
        </w:rPr>
        <w:t>[تلي ذلك الوثيقة</w:t>
      </w:r>
      <w:r w:rsidR="00B16040">
        <w:rPr>
          <w:rFonts w:hint="eastAsia"/>
          <w:rtl/>
          <w:lang w:bidi="ar-EG"/>
        </w:rPr>
        <w:t> </w:t>
      </w:r>
      <w:r>
        <w:rPr>
          <w:lang w:bidi="ar-EG"/>
        </w:rPr>
        <w:t>WO/PBC/</w:t>
      </w:r>
      <w:r w:rsidR="00C041D0">
        <w:rPr>
          <w:lang w:bidi="ar-EG"/>
        </w:rPr>
        <w:t>31</w:t>
      </w:r>
      <w:r>
        <w:rPr>
          <w:lang w:bidi="ar-EG"/>
        </w:rPr>
        <w:t>/</w:t>
      </w:r>
      <w:r w:rsidR="00C041D0">
        <w:rPr>
          <w:lang w:bidi="ar-EG"/>
        </w:rPr>
        <w:t>4</w:t>
      </w:r>
      <w:r>
        <w:rPr>
          <w:rFonts w:hint="cs"/>
          <w:rtl/>
          <w:lang w:bidi="ar-EG"/>
        </w:rPr>
        <w:t>]</w:t>
      </w:r>
    </w:p>
    <w:p w14:paraId="45E49C69" w14:textId="77777777" w:rsidR="008224C3" w:rsidRPr="00041D2C" w:rsidRDefault="008224C3" w:rsidP="00C41AE0">
      <w:pPr>
        <w:pStyle w:val="BodyText"/>
        <w:rPr>
          <w:rtl/>
          <w:lang w:bidi="ar-LB"/>
        </w:rPr>
        <w:sectPr w:rsidR="008224C3" w:rsidRPr="00041D2C" w:rsidSect="00EB7752">
          <w:headerReference w:type="even" r:id="rId9"/>
          <w:headerReference w:type="default" r:id="rId10"/>
          <w:pgSz w:w="11907" w:h="16840" w:code="9"/>
          <w:pgMar w:top="567" w:right="1418" w:bottom="1418" w:left="1134" w:header="510" w:footer="1021" w:gutter="0"/>
          <w:cols w:space="720"/>
          <w:titlePg/>
          <w:docGrid w:linePitch="299"/>
        </w:sectPr>
      </w:pPr>
    </w:p>
    <w:p w14:paraId="6E51547E" w14:textId="77777777" w:rsidR="00B25ECF" w:rsidRPr="00C50A61" w:rsidRDefault="00B25ECF" w:rsidP="00B25ECF">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14:paraId="41234947" w14:textId="77777777" w:rsidR="00B25ECF" w:rsidRPr="003F7284" w:rsidRDefault="00B25ECF" w:rsidP="00B25ECF">
      <w:pPr>
        <w:spacing w:after="120"/>
        <w:ind w:left="4535"/>
        <w:rPr>
          <w:rtl/>
        </w:rPr>
      </w:pPr>
      <w:r w:rsidRPr="003F7284">
        <w:rPr>
          <w:noProof/>
        </w:rPr>
        <w:drawing>
          <wp:inline distT="0" distB="0" distL="0" distR="0" wp14:anchorId="68C0D03B" wp14:editId="48014552">
            <wp:extent cx="1327150" cy="1263650"/>
            <wp:effectExtent l="0" t="0" r="6350" b="0"/>
            <wp:docPr id="1" name="Picture 1" descr="الخطوط المنحنية المرتقية للعلا في شعار المنظمة العالمية للملكية الفكرية تذكّرنا بتقدّم البشرية على جناحي الابتكار والإبداع." title="شعار الويبو، المنظمة العالمية للملكية الفك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01BF0B07" w14:textId="7BC4EA82" w:rsidR="00B25ECF" w:rsidRPr="00F54409" w:rsidRDefault="00B25ECF" w:rsidP="00B25ECF">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WO/PBC/</w:t>
      </w:r>
      <w:r w:rsidR="00C041D0">
        <w:rPr>
          <w:rFonts w:ascii="Arial Black" w:eastAsia="SimSun" w:hAnsi="Arial Black" w:cs="Arial"/>
          <w:b/>
          <w:caps/>
          <w:noProof/>
          <w:sz w:val="16"/>
          <w:szCs w:val="16"/>
          <w:lang w:eastAsia="zh-CN"/>
        </w:rPr>
        <w:t>31</w:t>
      </w:r>
      <w:r>
        <w:rPr>
          <w:rFonts w:ascii="Arial Black" w:eastAsia="SimSun" w:hAnsi="Arial Black" w:cs="Arial"/>
          <w:b/>
          <w:caps/>
          <w:noProof/>
          <w:sz w:val="16"/>
          <w:szCs w:val="16"/>
          <w:lang w:eastAsia="zh-CN"/>
        </w:rPr>
        <w:t>/</w:t>
      </w:r>
      <w:r w:rsidR="00C041D0">
        <w:rPr>
          <w:rFonts w:ascii="Arial Black" w:eastAsia="SimSun" w:hAnsi="Arial Black" w:cs="Arial"/>
          <w:b/>
          <w:caps/>
          <w:noProof/>
          <w:sz w:val="16"/>
          <w:szCs w:val="16"/>
          <w:lang w:eastAsia="zh-CN"/>
        </w:rPr>
        <w:t>4</w:t>
      </w:r>
    </w:p>
    <w:p w14:paraId="1916C40B" w14:textId="77777777" w:rsidR="00B25ECF" w:rsidRPr="00BB6440" w:rsidRDefault="00B25ECF" w:rsidP="00B25ECF">
      <w:pPr>
        <w:jc w:val="right"/>
        <w:rPr>
          <w:b/>
          <w:bCs/>
          <w:sz w:val="30"/>
          <w:szCs w:val="30"/>
          <w:rtl/>
          <w:lang w:bidi="ar-LB"/>
        </w:rPr>
      </w:pPr>
      <w:r w:rsidRPr="00BB6440">
        <w:rPr>
          <w:b/>
          <w:bCs/>
          <w:sz w:val="30"/>
          <w:szCs w:val="30"/>
          <w:rtl/>
        </w:rPr>
        <w:t xml:space="preserve">الأصل: </w:t>
      </w:r>
      <w:r>
        <w:rPr>
          <w:rFonts w:hint="cs"/>
          <w:b/>
          <w:bCs/>
          <w:sz w:val="30"/>
          <w:szCs w:val="30"/>
          <w:rtl/>
          <w:lang w:bidi="ar-LB"/>
        </w:rPr>
        <w:t>بالإنكليزية</w:t>
      </w:r>
    </w:p>
    <w:p w14:paraId="196B8BD4" w14:textId="5CCFC6CC" w:rsidR="00B25ECF" w:rsidRPr="00BB6440" w:rsidRDefault="00B25ECF" w:rsidP="008733DC">
      <w:pPr>
        <w:spacing w:line="720" w:lineRule="auto"/>
        <w:jc w:val="right"/>
        <w:rPr>
          <w:b/>
          <w:bCs/>
          <w:sz w:val="30"/>
          <w:szCs w:val="30"/>
          <w:rtl/>
        </w:rPr>
      </w:pPr>
      <w:r w:rsidRPr="00BB6440">
        <w:rPr>
          <w:b/>
          <w:bCs/>
          <w:sz w:val="30"/>
          <w:szCs w:val="30"/>
          <w:rtl/>
        </w:rPr>
        <w:t xml:space="preserve">التاريخ: </w:t>
      </w:r>
      <w:r w:rsidR="008733DC">
        <w:rPr>
          <w:rFonts w:hint="cs"/>
          <w:b/>
          <w:bCs/>
          <w:sz w:val="30"/>
          <w:szCs w:val="30"/>
          <w:rtl/>
        </w:rPr>
        <w:t>19</w:t>
      </w:r>
      <w:r>
        <w:rPr>
          <w:rFonts w:hint="cs"/>
          <w:b/>
          <w:bCs/>
          <w:sz w:val="30"/>
          <w:szCs w:val="30"/>
          <w:rtl/>
        </w:rPr>
        <w:t xml:space="preserve"> </w:t>
      </w:r>
      <w:r w:rsidR="00C041D0">
        <w:rPr>
          <w:rFonts w:hint="cs"/>
          <w:b/>
          <w:bCs/>
          <w:sz w:val="30"/>
          <w:szCs w:val="30"/>
          <w:rtl/>
        </w:rPr>
        <w:t>يو</w:t>
      </w:r>
      <w:r w:rsidR="008733DC">
        <w:rPr>
          <w:rFonts w:hint="cs"/>
          <w:b/>
          <w:bCs/>
          <w:sz w:val="30"/>
          <w:szCs w:val="30"/>
          <w:rtl/>
        </w:rPr>
        <w:t>نيو</w:t>
      </w:r>
      <w:r>
        <w:rPr>
          <w:rFonts w:hint="cs"/>
          <w:b/>
          <w:bCs/>
          <w:sz w:val="30"/>
          <w:szCs w:val="30"/>
          <w:rtl/>
        </w:rPr>
        <w:t xml:space="preserve"> </w:t>
      </w:r>
      <w:r w:rsidR="00C041D0">
        <w:rPr>
          <w:rFonts w:hint="cs"/>
          <w:b/>
          <w:bCs/>
          <w:sz w:val="30"/>
          <w:szCs w:val="30"/>
          <w:rtl/>
        </w:rPr>
        <w:t>2020</w:t>
      </w:r>
    </w:p>
    <w:p w14:paraId="4DE0067A" w14:textId="77777777" w:rsidR="00B25ECF" w:rsidRPr="005D0997" w:rsidRDefault="00B25ECF" w:rsidP="00B25ECF">
      <w:pPr>
        <w:pStyle w:val="Heading1"/>
        <w:spacing w:after="600" w:line="240" w:lineRule="auto"/>
        <w:rPr>
          <w:lang w:val="fr-FR"/>
        </w:rPr>
      </w:pPr>
      <w:bookmarkStart w:id="13" w:name="_Toc12378266"/>
      <w:bookmarkStart w:id="14" w:name="_Toc12463141"/>
      <w:bookmarkStart w:id="15" w:name="_Toc40799513"/>
      <w:bookmarkStart w:id="16" w:name="_Toc44432007"/>
      <w:r>
        <w:rPr>
          <w:rFonts w:hint="eastAsia"/>
          <w:rtl/>
        </w:rPr>
        <w:t>لجنة</w:t>
      </w:r>
      <w:r>
        <w:rPr>
          <w:rtl/>
        </w:rPr>
        <w:t xml:space="preserve"> </w:t>
      </w:r>
      <w:r>
        <w:rPr>
          <w:rFonts w:hint="eastAsia"/>
          <w:rtl/>
        </w:rPr>
        <w:t>البرنامج</w:t>
      </w:r>
      <w:r>
        <w:rPr>
          <w:rtl/>
        </w:rPr>
        <w:t xml:space="preserve"> </w:t>
      </w:r>
      <w:r>
        <w:rPr>
          <w:rFonts w:hint="eastAsia"/>
          <w:rtl/>
        </w:rPr>
        <w:t>والميزانية</w:t>
      </w:r>
      <w:bookmarkEnd w:id="13"/>
      <w:bookmarkEnd w:id="14"/>
      <w:bookmarkEnd w:id="15"/>
      <w:bookmarkEnd w:id="16"/>
    </w:p>
    <w:p w14:paraId="26655495" w14:textId="13833302" w:rsidR="00B25ECF" w:rsidRPr="002E7810" w:rsidRDefault="00B25ECF" w:rsidP="00B1604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B16040">
        <w:rPr>
          <w:rFonts w:ascii="Arial Black" w:hAnsi="Arial Black" w:cs="PT Bold Heading" w:hint="cs"/>
          <w:sz w:val="30"/>
          <w:szCs w:val="30"/>
          <w:rtl/>
        </w:rPr>
        <w:t>الحادية</w:t>
      </w:r>
      <w:r w:rsidR="005D318B">
        <w:rPr>
          <w:rFonts w:ascii="Arial Black" w:hAnsi="Arial Black" w:cs="PT Bold Heading" w:hint="cs"/>
          <w:sz w:val="30"/>
          <w:szCs w:val="30"/>
          <w:rtl/>
        </w:rPr>
        <w:t xml:space="preserve"> و</w:t>
      </w:r>
      <w:r>
        <w:rPr>
          <w:rFonts w:ascii="Arial Black" w:hAnsi="Arial Black" w:cs="PT Bold Heading" w:hint="cs"/>
          <w:sz w:val="30"/>
          <w:szCs w:val="30"/>
          <w:rtl/>
        </w:rPr>
        <w:t>الثلاثون</w:t>
      </w:r>
    </w:p>
    <w:p w14:paraId="186A9EF0" w14:textId="0371BABD" w:rsidR="00B25ECF" w:rsidRPr="002E7810" w:rsidRDefault="00B25ECF" w:rsidP="00E639A6">
      <w:pPr>
        <w:spacing w:line="600" w:lineRule="auto"/>
        <w:rPr>
          <w:b/>
          <w:bCs/>
          <w:rtl/>
        </w:rPr>
      </w:pPr>
      <w:r>
        <w:rPr>
          <w:b/>
          <w:bCs/>
          <w:rtl/>
        </w:rPr>
        <w:t xml:space="preserve">جنيف، من </w:t>
      </w:r>
      <w:r w:rsidR="00E639A6">
        <w:rPr>
          <w:rFonts w:hint="cs"/>
          <w:b/>
          <w:bCs/>
          <w:rtl/>
        </w:rPr>
        <w:t>7</w:t>
      </w:r>
      <w:r>
        <w:rPr>
          <w:b/>
          <w:bCs/>
          <w:rtl/>
        </w:rPr>
        <w:t xml:space="preserve"> إلى </w:t>
      </w:r>
      <w:r w:rsidR="00C041D0">
        <w:rPr>
          <w:rFonts w:hint="cs"/>
          <w:b/>
          <w:bCs/>
          <w:rtl/>
        </w:rPr>
        <w:t>11</w:t>
      </w:r>
      <w:r>
        <w:rPr>
          <w:b/>
          <w:bCs/>
          <w:rtl/>
        </w:rPr>
        <w:t xml:space="preserve"> </w:t>
      </w:r>
      <w:r w:rsidR="00C041D0">
        <w:rPr>
          <w:rFonts w:hint="cs"/>
          <w:b/>
          <w:bCs/>
          <w:rtl/>
        </w:rPr>
        <w:t>سبتمبر</w:t>
      </w:r>
      <w:r>
        <w:rPr>
          <w:b/>
          <w:bCs/>
          <w:rtl/>
        </w:rPr>
        <w:t xml:space="preserve"> </w:t>
      </w:r>
      <w:r w:rsidR="00C041D0">
        <w:rPr>
          <w:rFonts w:hint="cs"/>
          <w:b/>
          <w:bCs/>
          <w:rtl/>
        </w:rPr>
        <w:t>2020</w:t>
      </w:r>
    </w:p>
    <w:p w14:paraId="4D60299D" w14:textId="77777777" w:rsidR="00B25ECF" w:rsidRPr="002E7810" w:rsidRDefault="00B25ECF" w:rsidP="00B25ECF">
      <w:pPr>
        <w:rPr>
          <w:rFonts w:ascii="Arial Black" w:hAnsi="Arial Black" w:cs="PT Bold Heading"/>
          <w:sz w:val="26"/>
          <w:szCs w:val="26"/>
          <w:rtl/>
        </w:rPr>
      </w:pPr>
      <w:r>
        <w:rPr>
          <w:rFonts w:ascii="Arial Black" w:hAnsi="Arial Black" w:cs="PT Bold Heading" w:hint="cs"/>
          <w:sz w:val="26"/>
          <w:szCs w:val="26"/>
          <w:rtl/>
        </w:rPr>
        <w:t>التقرير السنوي لمدير شعبة الرقابة الداخلية</w:t>
      </w:r>
    </w:p>
    <w:p w14:paraId="7D29505C" w14:textId="77777777" w:rsidR="00B25ECF" w:rsidRPr="00BB6440" w:rsidRDefault="00B25ECF" w:rsidP="00B25ECF">
      <w:pPr>
        <w:spacing w:before="200" w:after="960"/>
        <w:rPr>
          <w:i/>
          <w:iCs/>
          <w:rtl/>
        </w:rPr>
      </w:pPr>
      <w:r w:rsidRPr="00BB6440">
        <w:rPr>
          <w:i/>
          <w:iCs/>
          <w:rtl/>
        </w:rPr>
        <w:t>من إعداد</w:t>
      </w:r>
      <w:r w:rsidRPr="00BB6440">
        <w:rPr>
          <w:rFonts w:hint="cs"/>
          <w:i/>
          <w:iCs/>
          <w:rtl/>
        </w:rPr>
        <w:t xml:space="preserve"> </w:t>
      </w:r>
      <w:r>
        <w:rPr>
          <w:rFonts w:hint="cs"/>
          <w:i/>
          <w:iCs/>
          <w:rtl/>
        </w:rPr>
        <w:t>الأمانة</w:t>
      </w:r>
    </w:p>
    <w:p w14:paraId="34FCE1F1" w14:textId="478DFA42" w:rsidR="00B25ECF" w:rsidRPr="00FD6D15" w:rsidRDefault="00B25ECF" w:rsidP="004755CF">
      <w:pPr>
        <w:pStyle w:val="ONUMA"/>
        <w:numPr>
          <w:ilvl w:val="0"/>
          <w:numId w:val="13"/>
        </w:numPr>
        <w:rPr>
          <w:rtl/>
        </w:rPr>
      </w:pPr>
      <w:r>
        <w:rPr>
          <w:rtl/>
        </w:rPr>
        <w:t>وفقاً للفقرة </w:t>
      </w:r>
      <w:r>
        <w:rPr>
          <w:rFonts w:hint="cs"/>
          <w:rtl/>
        </w:rPr>
        <w:t>47</w:t>
      </w:r>
      <w:r>
        <w:rPr>
          <w:rtl/>
        </w:rPr>
        <w:t xml:space="preserve"> من ميثاق الرقابة الداخلية، يقدم </w:t>
      </w:r>
      <w:r>
        <w:rPr>
          <w:rFonts w:hint="cs"/>
          <w:rtl/>
        </w:rPr>
        <w:t>م</w:t>
      </w:r>
      <w:r>
        <w:rPr>
          <w:rtl/>
        </w:rPr>
        <w:t xml:space="preserve">دير </w:t>
      </w:r>
      <w:r>
        <w:rPr>
          <w:rFonts w:hint="cs"/>
          <w:rtl/>
        </w:rPr>
        <w:t>شعبة الرقابة الداخلية</w:t>
      </w:r>
      <w:r>
        <w:rPr>
          <w:rtl/>
        </w:rPr>
        <w:t xml:space="preserve"> تقريراً </w:t>
      </w:r>
      <w:r w:rsidRPr="008224C3">
        <w:rPr>
          <w:rtl/>
        </w:rPr>
        <w:t>سنوياً موجزاً إلى الجمعية العامة للويبو، من خلال لجنة البرنامج والميزانية (التقرير السنوي).</w:t>
      </w:r>
      <w:r>
        <w:rPr>
          <w:rFonts w:hint="cs"/>
          <w:rtl/>
        </w:rPr>
        <w:t xml:space="preserve"> </w:t>
      </w:r>
      <w:r>
        <w:rPr>
          <w:rtl/>
        </w:rPr>
        <w:t>ويوفر هذا التقرير معلومات عن الأنشطة الرئيسية التي اضطلعت بها شعبة الرقابة الداخلية في الفترة الممتدة من 1 يوليو </w:t>
      </w:r>
      <w:r w:rsidR="005A49B9">
        <w:rPr>
          <w:rFonts w:hint="cs"/>
          <w:rtl/>
        </w:rPr>
        <w:t>2019</w:t>
      </w:r>
      <w:r>
        <w:rPr>
          <w:rtl/>
        </w:rPr>
        <w:t xml:space="preserve"> إلى </w:t>
      </w:r>
      <w:r w:rsidR="005A49B9">
        <w:rPr>
          <w:rFonts w:hint="cs"/>
          <w:rtl/>
        </w:rPr>
        <w:t>31</w:t>
      </w:r>
      <w:r>
        <w:rPr>
          <w:rtl/>
        </w:rPr>
        <w:t> </w:t>
      </w:r>
      <w:r w:rsidR="005A49B9">
        <w:rPr>
          <w:rFonts w:hint="cs"/>
          <w:rtl/>
        </w:rPr>
        <w:t>ديسمبر</w:t>
      </w:r>
      <w:r>
        <w:rPr>
          <w:rtl/>
        </w:rPr>
        <w:t> </w:t>
      </w:r>
      <w:r w:rsidR="00783BA2">
        <w:rPr>
          <w:rFonts w:hint="cs"/>
          <w:rtl/>
        </w:rPr>
        <w:t>2019</w:t>
      </w:r>
      <w:r w:rsidR="00E23174">
        <w:rPr>
          <w:rFonts w:hint="cs"/>
          <w:rtl/>
        </w:rPr>
        <w:t xml:space="preserve"> جراء التغيير الذي طرأ على </w:t>
      </w:r>
      <w:r w:rsidR="000C3A34">
        <w:rPr>
          <w:rFonts w:hint="cs"/>
          <w:rtl/>
        </w:rPr>
        <w:t xml:space="preserve">فترة إعداد التقرير كل عام </w:t>
      </w:r>
      <w:r w:rsidR="004755CF">
        <w:rPr>
          <w:rFonts w:hint="cs"/>
          <w:rtl/>
        </w:rPr>
        <w:t>وجعلها</w:t>
      </w:r>
      <w:r w:rsidR="000C3A34">
        <w:rPr>
          <w:rFonts w:hint="cs"/>
          <w:rtl/>
        </w:rPr>
        <w:t xml:space="preserve"> من يناير إلى ديسمبر بدل</w:t>
      </w:r>
      <w:r w:rsidR="004755CF">
        <w:rPr>
          <w:rFonts w:hint="cs"/>
          <w:rtl/>
        </w:rPr>
        <w:t xml:space="preserve">ا من يوليو إلى يونيو، </w:t>
      </w:r>
      <w:r w:rsidR="000C3A34">
        <w:rPr>
          <w:rFonts w:hint="cs"/>
          <w:rtl/>
        </w:rPr>
        <w:t xml:space="preserve">حسب توصية </w:t>
      </w:r>
      <w:r w:rsidR="000F205C">
        <w:rPr>
          <w:rFonts w:hint="cs"/>
          <w:rtl/>
        </w:rPr>
        <w:t xml:space="preserve">مقدمة </w:t>
      </w:r>
      <w:r w:rsidR="000C3A34">
        <w:rPr>
          <w:rFonts w:hint="cs"/>
          <w:rtl/>
        </w:rPr>
        <w:t xml:space="preserve">من </w:t>
      </w:r>
      <w:r w:rsidR="004755CF">
        <w:rPr>
          <w:rFonts w:hint="cs"/>
          <w:rtl/>
        </w:rPr>
        <w:t>مراجعي الحسابات</w:t>
      </w:r>
      <w:r w:rsidR="000C3A34">
        <w:rPr>
          <w:rFonts w:hint="cs"/>
          <w:rtl/>
        </w:rPr>
        <w:t xml:space="preserve"> الخارجيين. </w:t>
      </w:r>
    </w:p>
    <w:p w14:paraId="6474B297" w14:textId="77777777" w:rsidR="00B25ECF" w:rsidRDefault="00B25ECF" w:rsidP="00B25ECF">
      <w:pPr>
        <w:pStyle w:val="ONUMA"/>
        <w:numPr>
          <w:ilvl w:val="0"/>
          <w:numId w:val="13"/>
        </w:numPr>
        <w:rPr>
          <w:rtl/>
        </w:rPr>
      </w:pPr>
      <w:r w:rsidRPr="008224C3">
        <w:rPr>
          <w:rtl/>
        </w:rPr>
        <w:t>وفيما يلي فقرة القرار المقترحة</w:t>
      </w:r>
      <w:r>
        <w:rPr>
          <w:rFonts w:hint="cs"/>
          <w:rtl/>
        </w:rPr>
        <w:t>.</w:t>
      </w:r>
    </w:p>
    <w:p w14:paraId="6BF4351A" w14:textId="47B1F5EA" w:rsidR="00B25ECF" w:rsidRDefault="00B25ECF" w:rsidP="00B25ECF">
      <w:pPr>
        <w:pStyle w:val="Decision"/>
        <w:rPr>
          <w:rtl/>
        </w:rPr>
      </w:pPr>
      <w:r>
        <w:rPr>
          <w:rFonts w:hint="cs"/>
          <w:rtl/>
        </w:rPr>
        <w:t>أ</w:t>
      </w:r>
      <w:r>
        <w:rPr>
          <w:rtl/>
        </w:rPr>
        <w:t>حاطت لجنة البرنامج والميزانية علما بمضمون "التقرير السنوي لمدير شعبة الرقابة الداخلية" (الوثيقة </w:t>
      </w:r>
      <w:r>
        <w:t>WO/PBC/</w:t>
      </w:r>
      <w:r w:rsidR="00EF7131">
        <w:t>31</w:t>
      </w:r>
      <w:r>
        <w:t>/</w:t>
      </w:r>
      <w:r w:rsidR="00EF7131">
        <w:t>4</w:t>
      </w:r>
      <w:r>
        <w:rPr>
          <w:rtl/>
        </w:rPr>
        <w:t>).</w:t>
      </w:r>
    </w:p>
    <w:p w14:paraId="12A61604" w14:textId="7C19859F" w:rsidR="00B25ECF" w:rsidRDefault="00B25ECF" w:rsidP="00B25ECF">
      <w:pPr>
        <w:pStyle w:val="Endofdocument-Annex"/>
        <w:rPr>
          <w:rtl/>
        </w:rPr>
        <w:sectPr w:rsidR="00B25ECF" w:rsidSect="00EB7752">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cols w:space="720"/>
          <w:titlePg/>
          <w:docGrid w:linePitch="299"/>
        </w:sectPr>
      </w:pPr>
      <w:r>
        <w:rPr>
          <w:rtl/>
        </w:rPr>
        <w:t>[يلي ذلك التقرير السنوي لمدير شعبة الرقابة الداخلية</w:t>
      </w:r>
      <w:r w:rsidR="001C13EF">
        <w:rPr>
          <w:rFonts w:hint="cs"/>
          <w:rtl/>
        </w:rPr>
        <w:t>]</w:t>
      </w:r>
    </w:p>
    <w:p w14:paraId="08A75CC4" w14:textId="77777777" w:rsidR="00B25ECF" w:rsidRDefault="00B25ECF" w:rsidP="00B25ECF"/>
    <w:p w14:paraId="179E7F5B" w14:textId="77777777" w:rsidR="00B25ECF" w:rsidRPr="00DC6677" w:rsidRDefault="00B25ECF" w:rsidP="00B25ECF">
      <w:pPr>
        <w:rPr>
          <w:rtl/>
        </w:rPr>
        <w:sectPr w:rsidR="00B25ECF" w:rsidRPr="00DC6677" w:rsidSect="00EB7752">
          <w:headerReference w:type="even" r:id="rId17"/>
          <w:headerReference w:type="default" r:id="rId18"/>
          <w:footerReference w:type="even" r:id="rId19"/>
          <w:footerReference w:type="default" r:id="rId20"/>
          <w:headerReference w:type="first" r:id="rId21"/>
          <w:footerReference w:type="first" r:id="rId22"/>
          <w:pgSz w:w="11907" w:h="16840" w:code="9"/>
          <w:pgMar w:top="567" w:right="1418" w:bottom="1418" w:left="1134" w:header="510" w:footer="1021" w:gutter="0"/>
          <w:cols w:space="720"/>
          <w:titlePg/>
          <w:docGrid w:linePitch="299"/>
        </w:sectPr>
      </w:pPr>
    </w:p>
    <w:p w14:paraId="368889B8" w14:textId="77777777" w:rsidR="00B25ECF" w:rsidRPr="00202B36" w:rsidRDefault="00B25ECF" w:rsidP="00B25ECF">
      <w:pPr>
        <w:keepNext/>
        <w:spacing w:after="240" w:line="360" w:lineRule="exact"/>
        <w:jc w:val="center"/>
        <w:rPr>
          <w:b/>
          <w:bCs/>
          <w:sz w:val="40"/>
          <w:szCs w:val="40"/>
        </w:rPr>
      </w:pPr>
      <w:r w:rsidRPr="00202B36">
        <w:rPr>
          <w:b/>
          <w:bCs/>
          <w:sz w:val="40"/>
          <w:szCs w:val="40"/>
          <w:rtl/>
        </w:rPr>
        <w:lastRenderedPageBreak/>
        <w:t>التقرير السنوي لمدير شعبة الرقابة الداخلية</w:t>
      </w:r>
    </w:p>
    <w:p w14:paraId="2F183282" w14:textId="2037B663" w:rsidR="00B25ECF" w:rsidRPr="00202B36" w:rsidRDefault="0066219A" w:rsidP="00B25ECF">
      <w:pPr>
        <w:keepNext/>
        <w:spacing w:after="240" w:line="360" w:lineRule="exact"/>
        <w:jc w:val="center"/>
        <w:rPr>
          <w:rtl/>
        </w:rPr>
      </w:pPr>
      <w:r>
        <w:rPr>
          <w:rFonts w:hint="cs"/>
          <w:rtl/>
        </w:rPr>
        <w:t>من 1</w:t>
      </w:r>
      <w:r w:rsidR="00B25ECF" w:rsidRPr="00202B36">
        <w:rPr>
          <w:rtl/>
        </w:rPr>
        <w:t xml:space="preserve"> يوليو </w:t>
      </w:r>
      <w:r w:rsidR="00FD1D71">
        <w:t>2019</w:t>
      </w:r>
      <w:r w:rsidR="00B25ECF" w:rsidRPr="00202B36">
        <w:rPr>
          <w:rtl/>
        </w:rPr>
        <w:t xml:space="preserve"> إلى </w:t>
      </w:r>
      <w:r w:rsidR="00FD1D71">
        <w:rPr>
          <w:rFonts w:hint="cs"/>
          <w:rtl/>
        </w:rPr>
        <w:t>31</w:t>
      </w:r>
      <w:r w:rsidR="00B25ECF" w:rsidRPr="00202B36">
        <w:rPr>
          <w:rtl/>
        </w:rPr>
        <w:t xml:space="preserve"> </w:t>
      </w:r>
      <w:r w:rsidR="00FD1D71">
        <w:rPr>
          <w:rFonts w:hint="cs"/>
          <w:rtl/>
        </w:rPr>
        <w:t>ديسمبر</w:t>
      </w:r>
      <w:r w:rsidR="00B25ECF" w:rsidRPr="00202B36">
        <w:rPr>
          <w:rtl/>
        </w:rPr>
        <w:t xml:space="preserve"> </w:t>
      </w:r>
      <w:r w:rsidR="00B25ECF">
        <w:rPr>
          <w:rFonts w:hint="cs"/>
          <w:rtl/>
        </w:rPr>
        <w:t>9</w:t>
      </w:r>
      <w:r w:rsidR="00B25ECF" w:rsidRPr="00202B36">
        <w:t>201</w:t>
      </w:r>
    </w:p>
    <w:p w14:paraId="4E5676D3" w14:textId="77777777" w:rsidR="00B25ECF" w:rsidRPr="00202B36" w:rsidRDefault="00B25ECF" w:rsidP="00B25ECF">
      <w:pPr>
        <w:keepNext/>
        <w:spacing w:after="240" w:line="360" w:lineRule="exact"/>
        <w:jc w:val="center"/>
        <w:rPr>
          <w:b/>
          <w:bCs/>
          <w:rtl/>
        </w:rPr>
      </w:pPr>
      <w:r w:rsidRPr="00202B36">
        <w:rPr>
          <w:b/>
          <w:bCs/>
          <w:rtl/>
        </w:rPr>
        <w:t>قائمة المحتويات</w:t>
      </w:r>
    </w:p>
    <w:sdt>
      <w:sdtPr>
        <w:rPr>
          <w:rFonts w:eastAsia="Times New Roman"/>
          <w:b w:val="0"/>
          <w:bCs w:val="0"/>
          <w:noProof w:val="0"/>
          <w:rtl/>
          <w:lang w:val="en-US" w:eastAsia="en-US"/>
        </w:rPr>
        <w:id w:val="1421909039"/>
        <w:docPartObj>
          <w:docPartGallery w:val="Table of Contents"/>
          <w:docPartUnique/>
        </w:docPartObj>
      </w:sdtPr>
      <w:sdtEndPr/>
      <w:sdtContent>
        <w:p w14:paraId="3C458CB1" w14:textId="0407FC43" w:rsidR="00C5312D" w:rsidRPr="00C5312D" w:rsidRDefault="00B25ECF" w:rsidP="00C5312D">
          <w:pPr>
            <w:pStyle w:val="TOC1"/>
            <w:rPr>
              <w:rFonts w:asciiTheme="minorHAnsi" w:eastAsiaTheme="minorEastAsia" w:hAnsiTheme="minorHAnsi" w:cstheme="minorBidi"/>
              <w:b w:val="0"/>
              <w:bCs w:val="0"/>
              <w:sz w:val="22"/>
              <w:szCs w:val="22"/>
              <w:lang w:val="en-US" w:eastAsia="en-US"/>
            </w:rPr>
          </w:pPr>
          <w:r w:rsidRPr="00C5312D">
            <w:rPr>
              <w:b w:val="0"/>
              <w:bCs w:val="0"/>
            </w:rPr>
            <w:fldChar w:fldCharType="begin"/>
          </w:r>
          <w:r w:rsidRPr="00C5312D">
            <w:rPr>
              <w:b w:val="0"/>
              <w:bCs w:val="0"/>
            </w:rPr>
            <w:instrText xml:space="preserve"> TOC \o "1-3" \h \z \u </w:instrText>
          </w:r>
          <w:r w:rsidRPr="00C5312D">
            <w:rPr>
              <w:b w:val="0"/>
              <w:bCs w:val="0"/>
            </w:rPr>
            <w:fldChar w:fldCharType="separate"/>
          </w:r>
          <w:hyperlink w:anchor="_Toc44432006" w:history="1">
            <w:r w:rsidR="00C5312D" w:rsidRPr="00C5312D">
              <w:rPr>
                <w:rStyle w:val="Hyperlink"/>
                <w:b w:val="0"/>
                <w:bCs w:val="0"/>
                <w:rtl/>
              </w:rPr>
              <w:t>الجمعية العامة للويبو</w:t>
            </w:r>
            <w:r w:rsidR="00C5312D" w:rsidRPr="00C5312D">
              <w:rPr>
                <w:b w:val="0"/>
                <w:bCs w:val="0"/>
                <w:webHidden/>
              </w:rPr>
              <w:tab/>
            </w:r>
            <w:r w:rsidR="00C5312D" w:rsidRPr="00C5312D">
              <w:rPr>
                <w:b w:val="0"/>
                <w:bCs w:val="0"/>
                <w:webHidden/>
              </w:rPr>
              <w:fldChar w:fldCharType="begin"/>
            </w:r>
            <w:r w:rsidR="00C5312D" w:rsidRPr="00C5312D">
              <w:rPr>
                <w:b w:val="0"/>
                <w:bCs w:val="0"/>
                <w:webHidden/>
              </w:rPr>
              <w:instrText xml:space="preserve"> PAGEREF _Toc44432006 \h </w:instrText>
            </w:r>
            <w:r w:rsidR="00C5312D" w:rsidRPr="00C5312D">
              <w:rPr>
                <w:b w:val="0"/>
                <w:bCs w:val="0"/>
                <w:webHidden/>
              </w:rPr>
            </w:r>
            <w:r w:rsidR="00C5312D" w:rsidRPr="00C5312D">
              <w:rPr>
                <w:b w:val="0"/>
                <w:bCs w:val="0"/>
                <w:webHidden/>
              </w:rPr>
              <w:fldChar w:fldCharType="separate"/>
            </w:r>
            <w:r w:rsidR="00893BD9">
              <w:rPr>
                <w:b w:val="0"/>
                <w:bCs w:val="0"/>
                <w:webHidden/>
                <w:rtl/>
              </w:rPr>
              <w:t>1</w:t>
            </w:r>
            <w:r w:rsidR="00C5312D" w:rsidRPr="00C5312D">
              <w:rPr>
                <w:b w:val="0"/>
                <w:bCs w:val="0"/>
                <w:webHidden/>
              </w:rPr>
              <w:fldChar w:fldCharType="end"/>
            </w:r>
          </w:hyperlink>
        </w:p>
        <w:p w14:paraId="6CEAE187" w14:textId="3312F2FF" w:rsidR="00C5312D" w:rsidRPr="00C5312D" w:rsidRDefault="00893BD9" w:rsidP="00C5312D">
          <w:pPr>
            <w:pStyle w:val="TOC2"/>
            <w:rPr>
              <w:rFonts w:asciiTheme="minorHAnsi" w:eastAsiaTheme="minorEastAsia" w:hAnsiTheme="minorHAnsi" w:cstheme="minorBidi"/>
              <w:noProof/>
              <w:sz w:val="22"/>
              <w:szCs w:val="22"/>
            </w:rPr>
          </w:pPr>
          <w:hyperlink w:anchor="_Toc44432008" w:history="1">
            <w:r w:rsidR="00C5312D" w:rsidRPr="00C5312D">
              <w:rPr>
                <w:rStyle w:val="Hyperlink"/>
                <w:noProof/>
                <w:rtl/>
              </w:rPr>
              <w:t>معلومات أساسية</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_Toc44432008 \h </w:instrText>
            </w:r>
            <w:r w:rsidR="00C5312D" w:rsidRPr="00C5312D">
              <w:rPr>
                <w:noProof/>
                <w:webHidden/>
              </w:rPr>
            </w:r>
            <w:r w:rsidR="00C5312D" w:rsidRPr="00C5312D">
              <w:rPr>
                <w:noProof/>
                <w:webHidden/>
              </w:rPr>
              <w:fldChar w:fldCharType="separate"/>
            </w:r>
            <w:r>
              <w:rPr>
                <w:noProof/>
                <w:webHidden/>
                <w:rtl/>
              </w:rPr>
              <w:t>3</w:t>
            </w:r>
            <w:r w:rsidR="00C5312D" w:rsidRPr="00C5312D">
              <w:rPr>
                <w:noProof/>
                <w:webHidden/>
              </w:rPr>
              <w:fldChar w:fldCharType="end"/>
            </w:r>
          </w:hyperlink>
        </w:p>
        <w:p w14:paraId="09DAE72A" w14:textId="5FAF4FB0" w:rsidR="00C5312D" w:rsidRPr="00C5312D" w:rsidRDefault="00893BD9" w:rsidP="00C5312D">
          <w:pPr>
            <w:pStyle w:val="TOC2"/>
            <w:rPr>
              <w:rFonts w:asciiTheme="minorHAnsi" w:eastAsiaTheme="minorEastAsia" w:hAnsiTheme="minorHAnsi" w:cstheme="minorBidi"/>
              <w:noProof/>
              <w:sz w:val="22"/>
              <w:szCs w:val="22"/>
            </w:rPr>
          </w:pPr>
          <w:hyperlink w:anchor="_Toc44432009" w:history="1">
            <w:r w:rsidR="00C5312D" w:rsidRPr="00C5312D">
              <w:rPr>
                <w:rStyle w:val="Hyperlink"/>
                <w:noProof/>
                <w:rtl/>
              </w:rPr>
              <w:t>بعض الإنجازات البارزة خلال الفترة المشمولة بالتقرير</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_Toc44432009 \h </w:instrText>
            </w:r>
            <w:r w:rsidR="00C5312D" w:rsidRPr="00C5312D">
              <w:rPr>
                <w:noProof/>
                <w:webHidden/>
              </w:rPr>
            </w:r>
            <w:r w:rsidR="00C5312D" w:rsidRPr="00C5312D">
              <w:rPr>
                <w:noProof/>
                <w:webHidden/>
              </w:rPr>
              <w:fldChar w:fldCharType="separate"/>
            </w:r>
            <w:r>
              <w:rPr>
                <w:noProof/>
                <w:webHidden/>
                <w:rtl/>
              </w:rPr>
              <w:t>3</w:t>
            </w:r>
            <w:r w:rsidR="00C5312D" w:rsidRPr="00C5312D">
              <w:rPr>
                <w:noProof/>
                <w:webHidden/>
              </w:rPr>
              <w:fldChar w:fldCharType="end"/>
            </w:r>
          </w:hyperlink>
        </w:p>
        <w:p w14:paraId="2DE2F81F" w14:textId="1E9FF63B" w:rsidR="00C5312D" w:rsidRPr="00C5312D" w:rsidRDefault="00893BD9" w:rsidP="00C5312D">
          <w:pPr>
            <w:pStyle w:val="TOC2"/>
            <w:rPr>
              <w:rFonts w:asciiTheme="minorHAnsi" w:eastAsiaTheme="minorEastAsia" w:hAnsiTheme="minorHAnsi" w:cstheme="minorBidi"/>
              <w:noProof/>
              <w:sz w:val="22"/>
              <w:szCs w:val="22"/>
            </w:rPr>
          </w:pPr>
          <w:hyperlink w:anchor="_Toc44432010" w:history="1">
            <w:r w:rsidR="00C5312D" w:rsidRPr="00C5312D">
              <w:rPr>
                <w:rStyle w:val="Hyperlink"/>
                <w:rFonts w:eastAsia="SimSun"/>
                <w:noProof/>
                <w:rtl/>
              </w:rPr>
              <w:t>مبادئ التخطيط</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_Toc44432010 \h </w:instrText>
            </w:r>
            <w:r w:rsidR="00C5312D" w:rsidRPr="00C5312D">
              <w:rPr>
                <w:noProof/>
                <w:webHidden/>
              </w:rPr>
            </w:r>
            <w:r w:rsidR="00C5312D" w:rsidRPr="00C5312D">
              <w:rPr>
                <w:noProof/>
                <w:webHidden/>
              </w:rPr>
              <w:fldChar w:fldCharType="separate"/>
            </w:r>
            <w:r>
              <w:rPr>
                <w:noProof/>
                <w:webHidden/>
                <w:rtl/>
              </w:rPr>
              <w:t>4</w:t>
            </w:r>
            <w:r w:rsidR="00C5312D" w:rsidRPr="00C5312D">
              <w:rPr>
                <w:noProof/>
                <w:webHidden/>
              </w:rPr>
              <w:fldChar w:fldCharType="end"/>
            </w:r>
          </w:hyperlink>
        </w:p>
        <w:p w14:paraId="77558A23" w14:textId="26450A7B" w:rsidR="00C5312D" w:rsidRPr="00C5312D" w:rsidRDefault="00893BD9" w:rsidP="00C5312D">
          <w:pPr>
            <w:pStyle w:val="TOC2"/>
            <w:rPr>
              <w:rFonts w:asciiTheme="minorHAnsi" w:eastAsiaTheme="minorEastAsia" w:hAnsiTheme="minorHAnsi" w:cstheme="minorBidi"/>
              <w:noProof/>
              <w:sz w:val="22"/>
              <w:szCs w:val="22"/>
            </w:rPr>
          </w:pPr>
          <w:hyperlink w:anchor="_Toc44432011" w:history="1">
            <w:r w:rsidR="00C5312D" w:rsidRPr="00C5312D">
              <w:rPr>
                <w:rStyle w:val="Hyperlink"/>
                <w:noProof/>
                <w:rtl/>
              </w:rPr>
              <w:t>المعايير المهنية</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_Toc44432011 \h </w:instrText>
            </w:r>
            <w:r w:rsidR="00C5312D" w:rsidRPr="00C5312D">
              <w:rPr>
                <w:noProof/>
                <w:webHidden/>
              </w:rPr>
            </w:r>
            <w:r w:rsidR="00C5312D" w:rsidRPr="00C5312D">
              <w:rPr>
                <w:noProof/>
                <w:webHidden/>
              </w:rPr>
              <w:fldChar w:fldCharType="separate"/>
            </w:r>
            <w:r>
              <w:rPr>
                <w:noProof/>
                <w:webHidden/>
                <w:rtl/>
              </w:rPr>
              <w:t>5</w:t>
            </w:r>
            <w:r w:rsidR="00C5312D" w:rsidRPr="00C5312D">
              <w:rPr>
                <w:noProof/>
                <w:webHidden/>
              </w:rPr>
              <w:fldChar w:fldCharType="end"/>
            </w:r>
          </w:hyperlink>
        </w:p>
        <w:p w14:paraId="27A1487E" w14:textId="2C625030" w:rsidR="00C5312D" w:rsidRPr="00C5312D" w:rsidRDefault="00893BD9" w:rsidP="00C5312D">
          <w:pPr>
            <w:pStyle w:val="TOC2"/>
            <w:rPr>
              <w:rFonts w:asciiTheme="minorHAnsi" w:eastAsiaTheme="minorEastAsia" w:hAnsiTheme="minorHAnsi" w:cstheme="minorBidi"/>
              <w:noProof/>
              <w:sz w:val="22"/>
              <w:szCs w:val="22"/>
            </w:rPr>
          </w:pPr>
          <w:hyperlink w:anchor="_Toc44432012" w:history="1">
            <w:r w:rsidR="00C5312D" w:rsidRPr="00C5312D">
              <w:rPr>
                <w:rStyle w:val="Hyperlink"/>
                <w:noProof/>
                <w:rtl/>
              </w:rPr>
              <w:t>تعميم مراعاة المنظور الجنساني</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_Toc44432012 \h </w:instrText>
            </w:r>
            <w:r w:rsidR="00C5312D" w:rsidRPr="00C5312D">
              <w:rPr>
                <w:noProof/>
                <w:webHidden/>
              </w:rPr>
            </w:r>
            <w:r w:rsidR="00C5312D" w:rsidRPr="00C5312D">
              <w:rPr>
                <w:noProof/>
                <w:webHidden/>
              </w:rPr>
              <w:fldChar w:fldCharType="separate"/>
            </w:r>
            <w:r>
              <w:rPr>
                <w:noProof/>
                <w:webHidden/>
                <w:rtl/>
              </w:rPr>
              <w:t>5</w:t>
            </w:r>
            <w:r w:rsidR="00C5312D" w:rsidRPr="00C5312D">
              <w:rPr>
                <w:noProof/>
                <w:webHidden/>
              </w:rPr>
              <w:fldChar w:fldCharType="end"/>
            </w:r>
          </w:hyperlink>
        </w:p>
        <w:p w14:paraId="7166D347" w14:textId="1BDD501B" w:rsidR="00C5312D" w:rsidRPr="00C5312D" w:rsidRDefault="00893BD9" w:rsidP="00C5312D">
          <w:pPr>
            <w:pStyle w:val="TOC2"/>
            <w:rPr>
              <w:rFonts w:asciiTheme="minorHAnsi" w:eastAsiaTheme="minorEastAsia" w:hAnsiTheme="minorHAnsi" w:cstheme="minorBidi"/>
              <w:noProof/>
              <w:sz w:val="22"/>
              <w:szCs w:val="22"/>
            </w:rPr>
          </w:pPr>
          <w:hyperlink w:anchor="_Toc44432013" w:history="1">
            <w:r w:rsidR="00C5312D" w:rsidRPr="00C5312D">
              <w:rPr>
                <w:rStyle w:val="Hyperlink"/>
                <w:noProof/>
                <w:rtl/>
                <w:lang w:val="fr-CH"/>
              </w:rPr>
              <w:t xml:space="preserve">نتائج رئيسية </w:t>
            </w:r>
            <w:r w:rsidR="00C5312D" w:rsidRPr="00C5312D">
              <w:rPr>
                <w:rStyle w:val="Hyperlink"/>
                <w:noProof/>
                <w:rtl/>
              </w:rPr>
              <w:t>وتوصيات الرقابة العالية الأولوية</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_Toc44432013 \h </w:instrText>
            </w:r>
            <w:r w:rsidR="00C5312D" w:rsidRPr="00C5312D">
              <w:rPr>
                <w:noProof/>
                <w:webHidden/>
              </w:rPr>
            </w:r>
            <w:r w:rsidR="00C5312D" w:rsidRPr="00C5312D">
              <w:rPr>
                <w:noProof/>
                <w:webHidden/>
              </w:rPr>
              <w:fldChar w:fldCharType="separate"/>
            </w:r>
            <w:r>
              <w:rPr>
                <w:noProof/>
                <w:webHidden/>
                <w:rtl/>
              </w:rPr>
              <w:t>6</w:t>
            </w:r>
            <w:r w:rsidR="00C5312D" w:rsidRPr="00C5312D">
              <w:rPr>
                <w:noProof/>
                <w:webHidden/>
              </w:rPr>
              <w:fldChar w:fldCharType="end"/>
            </w:r>
          </w:hyperlink>
        </w:p>
        <w:p w14:paraId="64B430E7" w14:textId="78E1A0A7" w:rsidR="00C5312D" w:rsidRPr="00C5312D" w:rsidRDefault="00893BD9" w:rsidP="00C5312D">
          <w:pPr>
            <w:pStyle w:val="TOC2"/>
            <w:rPr>
              <w:rFonts w:asciiTheme="minorHAnsi" w:eastAsiaTheme="minorEastAsia" w:hAnsiTheme="minorHAnsi" w:cstheme="minorBidi"/>
              <w:noProof/>
              <w:sz w:val="22"/>
              <w:szCs w:val="22"/>
            </w:rPr>
          </w:pPr>
          <w:hyperlink w:anchor="_Toc44432019" w:history="1">
            <w:r w:rsidR="00C5312D" w:rsidRPr="00C5312D">
              <w:rPr>
                <w:rStyle w:val="Hyperlink"/>
                <w:noProof/>
                <w:rtl/>
              </w:rPr>
              <w:t>أنشطة التحقيق</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_Toc44432019 \h </w:instrText>
            </w:r>
            <w:r w:rsidR="00C5312D" w:rsidRPr="00C5312D">
              <w:rPr>
                <w:noProof/>
                <w:webHidden/>
              </w:rPr>
            </w:r>
            <w:r w:rsidR="00C5312D" w:rsidRPr="00C5312D">
              <w:rPr>
                <w:noProof/>
                <w:webHidden/>
              </w:rPr>
              <w:fldChar w:fldCharType="separate"/>
            </w:r>
            <w:r>
              <w:rPr>
                <w:noProof/>
                <w:webHidden/>
                <w:rtl/>
              </w:rPr>
              <w:t>11</w:t>
            </w:r>
            <w:r w:rsidR="00C5312D" w:rsidRPr="00C5312D">
              <w:rPr>
                <w:noProof/>
                <w:webHidden/>
              </w:rPr>
              <w:fldChar w:fldCharType="end"/>
            </w:r>
          </w:hyperlink>
        </w:p>
        <w:p w14:paraId="0DD390C6" w14:textId="4867480E" w:rsidR="00C5312D" w:rsidRPr="00C5312D" w:rsidRDefault="00893BD9" w:rsidP="00C5312D">
          <w:pPr>
            <w:pStyle w:val="TOC2"/>
            <w:rPr>
              <w:rFonts w:asciiTheme="minorHAnsi" w:eastAsiaTheme="minorEastAsia" w:hAnsiTheme="minorHAnsi" w:cstheme="minorBidi"/>
              <w:noProof/>
              <w:sz w:val="22"/>
              <w:szCs w:val="22"/>
            </w:rPr>
          </w:pPr>
          <w:hyperlink w:anchor="_Toc44432022" w:history="1">
            <w:r w:rsidR="00C5312D" w:rsidRPr="00C5312D">
              <w:rPr>
                <w:rStyle w:val="Hyperlink"/>
                <w:rFonts w:eastAsia="SimSun"/>
                <w:noProof/>
                <w:rtl/>
              </w:rPr>
              <w:t>الحالات التي رُفض فيها تقديم معلومات أو مساعدات</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_Toc44432022 \h </w:instrText>
            </w:r>
            <w:r w:rsidR="00C5312D" w:rsidRPr="00C5312D">
              <w:rPr>
                <w:noProof/>
                <w:webHidden/>
              </w:rPr>
            </w:r>
            <w:r w:rsidR="00C5312D" w:rsidRPr="00C5312D">
              <w:rPr>
                <w:noProof/>
                <w:webHidden/>
              </w:rPr>
              <w:fldChar w:fldCharType="separate"/>
            </w:r>
            <w:r>
              <w:rPr>
                <w:noProof/>
                <w:webHidden/>
                <w:rtl/>
              </w:rPr>
              <w:t>15</w:t>
            </w:r>
            <w:r w:rsidR="00C5312D" w:rsidRPr="00C5312D">
              <w:rPr>
                <w:noProof/>
                <w:webHidden/>
              </w:rPr>
              <w:fldChar w:fldCharType="end"/>
            </w:r>
          </w:hyperlink>
        </w:p>
        <w:p w14:paraId="0865C1D7" w14:textId="0031B354" w:rsidR="00C5312D" w:rsidRPr="00C5312D" w:rsidRDefault="00893BD9" w:rsidP="00C5312D">
          <w:pPr>
            <w:pStyle w:val="TOC2"/>
            <w:rPr>
              <w:rFonts w:asciiTheme="minorHAnsi" w:eastAsiaTheme="minorEastAsia" w:hAnsiTheme="minorHAnsi" w:cstheme="minorBidi"/>
              <w:noProof/>
              <w:sz w:val="22"/>
              <w:szCs w:val="22"/>
            </w:rPr>
          </w:pPr>
          <w:hyperlink w:anchor="_Toc44432023" w:history="1">
            <w:r w:rsidR="00C5312D" w:rsidRPr="00C5312D">
              <w:rPr>
                <w:rStyle w:val="Hyperlink"/>
                <w:rFonts w:eastAsia="SimSun"/>
                <w:noProof/>
                <w:rtl/>
              </w:rPr>
              <w:t>وضع تنفيذ توصيات الرقابة</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_Toc44432023 \h </w:instrText>
            </w:r>
            <w:r w:rsidR="00C5312D" w:rsidRPr="00C5312D">
              <w:rPr>
                <w:noProof/>
                <w:webHidden/>
              </w:rPr>
            </w:r>
            <w:r w:rsidR="00C5312D" w:rsidRPr="00C5312D">
              <w:rPr>
                <w:noProof/>
                <w:webHidden/>
              </w:rPr>
              <w:fldChar w:fldCharType="separate"/>
            </w:r>
            <w:r>
              <w:rPr>
                <w:noProof/>
                <w:webHidden/>
                <w:rtl/>
              </w:rPr>
              <w:t>15</w:t>
            </w:r>
            <w:r w:rsidR="00C5312D" w:rsidRPr="00C5312D">
              <w:rPr>
                <w:noProof/>
                <w:webHidden/>
              </w:rPr>
              <w:fldChar w:fldCharType="end"/>
            </w:r>
          </w:hyperlink>
        </w:p>
        <w:p w14:paraId="42CA1AA4" w14:textId="64DEC460" w:rsidR="00C5312D" w:rsidRPr="00C5312D" w:rsidRDefault="00893BD9" w:rsidP="00C5312D">
          <w:pPr>
            <w:pStyle w:val="TOC2"/>
            <w:rPr>
              <w:rFonts w:asciiTheme="minorHAnsi" w:eastAsiaTheme="minorEastAsia" w:hAnsiTheme="minorHAnsi" w:cstheme="minorBidi"/>
              <w:noProof/>
              <w:sz w:val="22"/>
              <w:szCs w:val="22"/>
            </w:rPr>
          </w:pPr>
          <w:hyperlink w:anchor="_Toc44432024" w:history="1">
            <w:r w:rsidR="00C5312D" w:rsidRPr="00C5312D">
              <w:rPr>
                <w:rStyle w:val="Hyperlink"/>
                <w:rFonts w:eastAsia="SimSun"/>
                <w:noProof/>
                <w:rtl/>
              </w:rPr>
              <w:t>العمل الاستشاري والرقابي الاستشاري</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_Toc44432024 \h </w:instrText>
            </w:r>
            <w:r w:rsidR="00C5312D" w:rsidRPr="00C5312D">
              <w:rPr>
                <w:noProof/>
                <w:webHidden/>
              </w:rPr>
            </w:r>
            <w:r w:rsidR="00C5312D" w:rsidRPr="00C5312D">
              <w:rPr>
                <w:noProof/>
                <w:webHidden/>
              </w:rPr>
              <w:fldChar w:fldCharType="separate"/>
            </w:r>
            <w:r>
              <w:rPr>
                <w:noProof/>
                <w:webHidden/>
                <w:rtl/>
              </w:rPr>
              <w:t>18</w:t>
            </w:r>
            <w:r w:rsidR="00C5312D" w:rsidRPr="00C5312D">
              <w:rPr>
                <w:noProof/>
                <w:webHidden/>
              </w:rPr>
              <w:fldChar w:fldCharType="end"/>
            </w:r>
          </w:hyperlink>
        </w:p>
        <w:p w14:paraId="5E6CCEA2" w14:textId="089C7823" w:rsidR="00C5312D" w:rsidRPr="00C5312D" w:rsidRDefault="00893BD9" w:rsidP="00C5312D">
          <w:pPr>
            <w:pStyle w:val="TOC2"/>
            <w:rPr>
              <w:rFonts w:asciiTheme="minorHAnsi" w:eastAsiaTheme="minorEastAsia" w:hAnsiTheme="minorHAnsi" w:cstheme="minorBidi"/>
              <w:noProof/>
              <w:sz w:val="22"/>
              <w:szCs w:val="22"/>
            </w:rPr>
          </w:pPr>
          <w:hyperlink w:anchor="_Toc44432025" w:history="1">
            <w:r w:rsidR="00C5312D" w:rsidRPr="00C5312D">
              <w:rPr>
                <w:rStyle w:val="Hyperlink"/>
                <w:rFonts w:eastAsia="SimSun"/>
                <w:noProof/>
                <w:rtl/>
              </w:rPr>
              <w:t>التعاون مع هيئات الرقابة الخارجية</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_Toc44432025 \h </w:instrText>
            </w:r>
            <w:r w:rsidR="00C5312D" w:rsidRPr="00C5312D">
              <w:rPr>
                <w:noProof/>
                <w:webHidden/>
              </w:rPr>
            </w:r>
            <w:r w:rsidR="00C5312D" w:rsidRPr="00C5312D">
              <w:rPr>
                <w:noProof/>
                <w:webHidden/>
              </w:rPr>
              <w:fldChar w:fldCharType="separate"/>
            </w:r>
            <w:r>
              <w:rPr>
                <w:noProof/>
                <w:webHidden/>
                <w:rtl/>
              </w:rPr>
              <w:t>19</w:t>
            </w:r>
            <w:r w:rsidR="00C5312D" w:rsidRPr="00C5312D">
              <w:rPr>
                <w:noProof/>
                <w:webHidden/>
              </w:rPr>
              <w:fldChar w:fldCharType="end"/>
            </w:r>
          </w:hyperlink>
        </w:p>
        <w:p w14:paraId="633E4F65" w14:textId="2F71D642" w:rsidR="00C5312D" w:rsidRPr="00C5312D" w:rsidRDefault="00893BD9" w:rsidP="00C5312D">
          <w:pPr>
            <w:pStyle w:val="TOC2"/>
            <w:rPr>
              <w:rFonts w:asciiTheme="minorHAnsi" w:eastAsiaTheme="minorEastAsia" w:hAnsiTheme="minorHAnsi" w:cstheme="minorBidi"/>
              <w:noProof/>
              <w:sz w:val="22"/>
              <w:szCs w:val="22"/>
            </w:rPr>
          </w:pPr>
          <w:hyperlink w:anchor="_Toc44432029" w:history="1">
            <w:r w:rsidR="00C5312D" w:rsidRPr="00C5312D">
              <w:rPr>
                <w:rStyle w:val="Hyperlink"/>
                <w:rFonts w:eastAsia="SimSun"/>
                <w:noProof/>
                <w:rtl/>
              </w:rPr>
              <w:t>أنشطة الرقابة الأخرى</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_Toc44432029 \h </w:instrText>
            </w:r>
            <w:r w:rsidR="00C5312D" w:rsidRPr="00C5312D">
              <w:rPr>
                <w:noProof/>
                <w:webHidden/>
              </w:rPr>
            </w:r>
            <w:r w:rsidR="00C5312D" w:rsidRPr="00C5312D">
              <w:rPr>
                <w:noProof/>
                <w:webHidden/>
              </w:rPr>
              <w:fldChar w:fldCharType="separate"/>
            </w:r>
            <w:r>
              <w:rPr>
                <w:noProof/>
                <w:webHidden/>
                <w:rtl/>
              </w:rPr>
              <w:t>20</w:t>
            </w:r>
            <w:r w:rsidR="00C5312D" w:rsidRPr="00C5312D">
              <w:rPr>
                <w:noProof/>
                <w:webHidden/>
              </w:rPr>
              <w:fldChar w:fldCharType="end"/>
            </w:r>
          </w:hyperlink>
        </w:p>
        <w:p w14:paraId="3B607883" w14:textId="55C0A156" w:rsidR="00C5312D" w:rsidRPr="00C5312D" w:rsidRDefault="00893BD9" w:rsidP="00C5312D">
          <w:pPr>
            <w:pStyle w:val="TOC2"/>
            <w:rPr>
              <w:rFonts w:asciiTheme="minorHAnsi" w:eastAsiaTheme="minorEastAsia" w:hAnsiTheme="minorHAnsi" w:cstheme="minorBidi"/>
              <w:noProof/>
              <w:sz w:val="22"/>
              <w:szCs w:val="22"/>
            </w:rPr>
          </w:pPr>
          <w:hyperlink w:anchor="_Toc44432033" w:history="1">
            <w:r w:rsidR="00C5312D" w:rsidRPr="00C5312D">
              <w:rPr>
                <w:rStyle w:val="Hyperlink"/>
                <w:rFonts w:eastAsia="SimSun"/>
                <w:noProof/>
                <w:rtl/>
              </w:rPr>
              <w:t>الاستقلالية التشغيلية لشعبة الرقابة الداخلية</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_Toc44432033 \h </w:instrText>
            </w:r>
            <w:r w:rsidR="00C5312D" w:rsidRPr="00C5312D">
              <w:rPr>
                <w:noProof/>
                <w:webHidden/>
              </w:rPr>
            </w:r>
            <w:r w:rsidR="00C5312D" w:rsidRPr="00C5312D">
              <w:rPr>
                <w:noProof/>
                <w:webHidden/>
              </w:rPr>
              <w:fldChar w:fldCharType="separate"/>
            </w:r>
            <w:r>
              <w:rPr>
                <w:noProof/>
                <w:webHidden/>
                <w:rtl/>
              </w:rPr>
              <w:t>21</w:t>
            </w:r>
            <w:r w:rsidR="00C5312D" w:rsidRPr="00C5312D">
              <w:rPr>
                <w:noProof/>
                <w:webHidden/>
              </w:rPr>
              <w:fldChar w:fldCharType="end"/>
            </w:r>
          </w:hyperlink>
        </w:p>
        <w:p w14:paraId="7EFC178C" w14:textId="519DB530" w:rsidR="00C5312D" w:rsidRPr="00C5312D" w:rsidRDefault="00893BD9" w:rsidP="00C5312D">
          <w:pPr>
            <w:pStyle w:val="TOC2"/>
            <w:rPr>
              <w:rFonts w:asciiTheme="minorHAnsi" w:eastAsiaTheme="minorEastAsia" w:hAnsiTheme="minorHAnsi" w:cstheme="minorBidi"/>
              <w:noProof/>
              <w:sz w:val="22"/>
              <w:szCs w:val="22"/>
            </w:rPr>
          </w:pPr>
          <w:hyperlink w:anchor="_Toc44432034" w:history="1">
            <w:r w:rsidR="00C5312D" w:rsidRPr="00C5312D">
              <w:rPr>
                <w:rStyle w:val="Hyperlink"/>
                <w:rFonts w:eastAsia="SimSun"/>
                <w:noProof/>
                <w:rtl/>
              </w:rPr>
              <w:t>موارد الرقابة</w:t>
            </w:r>
            <w:r w:rsidR="00C5312D" w:rsidRPr="00C5312D">
              <w:rPr>
                <w:noProof/>
                <w:webHidden/>
              </w:rPr>
              <w:tab/>
            </w:r>
            <w:r w:rsidR="00C5312D" w:rsidRPr="00C5312D">
              <w:rPr>
                <w:noProof/>
                <w:webHidden/>
              </w:rPr>
              <w:fldChar w:fldCharType="begin"/>
            </w:r>
            <w:r w:rsidR="00C5312D" w:rsidRPr="00C5312D">
              <w:rPr>
                <w:noProof/>
                <w:webHidden/>
              </w:rPr>
              <w:instrText xml:space="preserve"> PAGEREF _Toc44432034 \h </w:instrText>
            </w:r>
            <w:r w:rsidR="00C5312D" w:rsidRPr="00C5312D">
              <w:rPr>
                <w:noProof/>
                <w:webHidden/>
              </w:rPr>
            </w:r>
            <w:r w:rsidR="00C5312D" w:rsidRPr="00C5312D">
              <w:rPr>
                <w:noProof/>
                <w:webHidden/>
              </w:rPr>
              <w:fldChar w:fldCharType="separate"/>
            </w:r>
            <w:r>
              <w:rPr>
                <w:noProof/>
                <w:webHidden/>
                <w:rtl/>
              </w:rPr>
              <w:t>21</w:t>
            </w:r>
            <w:r w:rsidR="00C5312D" w:rsidRPr="00C5312D">
              <w:rPr>
                <w:noProof/>
                <w:webHidden/>
              </w:rPr>
              <w:fldChar w:fldCharType="end"/>
            </w:r>
          </w:hyperlink>
        </w:p>
        <w:p w14:paraId="16F17EB5" w14:textId="6520F435" w:rsidR="00B25ECF" w:rsidRDefault="00B25ECF" w:rsidP="00C5312D">
          <w:r w:rsidRPr="00C5312D">
            <w:rPr>
              <w:noProof/>
            </w:rPr>
            <w:fldChar w:fldCharType="end"/>
          </w:r>
        </w:p>
      </w:sdtContent>
    </w:sdt>
    <w:p w14:paraId="499696D5" w14:textId="3433DBE7" w:rsidR="00B25ECF" w:rsidRDefault="00B25ECF" w:rsidP="00E639A6">
      <w:pPr>
        <w:keepNext/>
        <w:spacing w:after="240" w:line="360" w:lineRule="exact"/>
        <w:rPr>
          <w:rtl/>
        </w:rPr>
      </w:pPr>
      <w:r w:rsidRPr="00202B36">
        <w:rPr>
          <w:b/>
          <w:bCs/>
          <w:rtl/>
        </w:rPr>
        <w:t>المرفق</w:t>
      </w:r>
      <w:r w:rsidR="00E639A6" w:rsidRPr="00E639A6">
        <w:rPr>
          <w:b/>
          <w:bCs/>
          <w:rtl/>
        </w:rPr>
        <w:tab/>
      </w:r>
      <w:r w:rsidR="00E639A6" w:rsidRPr="00E639A6">
        <w:rPr>
          <w:b/>
          <w:bCs/>
        </w:rPr>
        <w:t>–</w:t>
      </w:r>
      <w:r w:rsidR="00E639A6" w:rsidRPr="00E639A6">
        <w:rPr>
          <w:b/>
          <w:bCs/>
          <w:rtl/>
        </w:rPr>
        <w:tab/>
      </w:r>
      <w:r w:rsidR="00E639A6" w:rsidRPr="00E639A6">
        <w:rPr>
          <w:rtl/>
        </w:rPr>
        <w:t>قائمة تقارير شعبة الرقابة الداخلية</w:t>
      </w:r>
    </w:p>
    <w:p w14:paraId="7D6B2EB2" w14:textId="77777777" w:rsidR="00B25ECF" w:rsidRPr="00C13932" w:rsidRDefault="00B25ECF" w:rsidP="00B25ECF">
      <w:pPr>
        <w:bidi w:val="0"/>
        <w:rPr>
          <w:rFonts w:eastAsia="SimSun"/>
          <w:bCs/>
          <w:sz w:val="40"/>
          <w:szCs w:val="40"/>
          <w:lang w:eastAsia="zh-CN"/>
        </w:rPr>
      </w:pPr>
      <w:r w:rsidRPr="00202B36">
        <w:rPr>
          <w:rFonts w:ascii="Arial" w:eastAsia="SimSun" w:hAnsi="Arial" w:cs="Arial"/>
          <w:sz w:val="22"/>
          <w:szCs w:val="20"/>
          <w:rtl/>
          <w:lang w:eastAsia="zh-CN"/>
        </w:rPr>
        <w:br w:type="page"/>
      </w:r>
    </w:p>
    <w:p w14:paraId="13EB4B44" w14:textId="77777777" w:rsidR="00B25ECF" w:rsidRPr="00B25ECF" w:rsidRDefault="00B25ECF" w:rsidP="00B25ECF">
      <w:pPr>
        <w:pStyle w:val="Heading2"/>
      </w:pPr>
      <w:bookmarkStart w:id="17" w:name="_Toc489430418"/>
      <w:bookmarkStart w:id="18" w:name="_Toc44432008"/>
      <w:r w:rsidRPr="00B25ECF">
        <w:rPr>
          <w:rtl/>
        </w:rPr>
        <w:lastRenderedPageBreak/>
        <w:t>معلومات أساسية</w:t>
      </w:r>
      <w:bookmarkEnd w:id="17"/>
      <w:bookmarkEnd w:id="18"/>
    </w:p>
    <w:p w14:paraId="44B3390F" w14:textId="77777777" w:rsidR="00B25ECF" w:rsidRPr="003D3FC1" w:rsidRDefault="00B25ECF" w:rsidP="003D3FC1">
      <w:pPr>
        <w:pStyle w:val="ONUMA"/>
        <w:numPr>
          <w:ilvl w:val="0"/>
          <w:numId w:val="19"/>
        </w:numPr>
        <w:rPr>
          <w:rFonts w:eastAsia="Times New Roman"/>
        </w:rPr>
      </w:pPr>
      <w:r w:rsidRPr="00D77F46">
        <w:rPr>
          <w:rtl/>
        </w:rPr>
        <w:t>الغرض من شعبة الويبو للرقابة الداخلية هو توفير رقابة داخلية مستقلة وفعالة للويبو، وفقا للأحكام المنصوص عليها في ميثاق الرقابة الداخلية.</w:t>
      </w:r>
    </w:p>
    <w:p w14:paraId="2AA0C79F" w14:textId="5D97D60A" w:rsidR="00B25ECF" w:rsidRDefault="00B25ECF" w:rsidP="00B25ECF">
      <w:pPr>
        <w:pStyle w:val="ONUMA"/>
      </w:pPr>
      <w:r w:rsidRPr="00D77F46">
        <w:rPr>
          <w:rtl/>
        </w:rPr>
        <w:t>ويقضي ميثاق الرقابة الداخلية</w:t>
      </w:r>
      <w:r w:rsidRPr="00D77F46">
        <w:rPr>
          <w:vertAlign w:val="superscript"/>
          <w:rtl/>
        </w:rPr>
        <w:footnoteReference w:id="1"/>
      </w:r>
      <w:r w:rsidRPr="00D77F46">
        <w:rPr>
          <w:rtl/>
        </w:rPr>
        <w:t xml:space="preserve"> بأن يقدِّم مدير شعبة الرقابة الداخلية تقريرا سنويا موجزا إلى الجمعية العامة للويبو، من خلال لجنة البرنامج والميزانية. ويتناول التقرير السنوي لمحة عامة عن أنشطة الرقابة الداخلية التي أُنجزت خلال الفترة المشمولة بالتقرير، بما في ذلك نطاق وأهداف هذه الأنشطة والجدول الزمني للعمل المُنجز والتقدم المُحرز في تنفيذ توصيات الرقابة الداخلية.</w:t>
      </w:r>
    </w:p>
    <w:p w14:paraId="24FB1321" w14:textId="3B438256" w:rsidR="008477F7" w:rsidRPr="00D77F46" w:rsidRDefault="00E63F76" w:rsidP="006605FE">
      <w:pPr>
        <w:pStyle w:val="ONUMA"/>
      </w:pPr>
      <w:r>
        <w:rPr>
          <w:rFonts w:hint="cs"/>
          <w:rtl/>
        </w:rPr>
        <w:t>و</w:t>
      </w:r>
      <w:r w:rsidR="006021A5">
        <w:rPr>
          <w:rFonts w:hint="cs"/>
          <w:rtl/>
        </w:rPr>
        <w:t>تبعاً</w:t>
      </w:r>
      <w:r w:rsidR="008477F7" w:rsidRPr="008477F7">
        <w:rPr>
          <w:rtl/>
        </w:rPr>
        <w:t xml:space="preserve"> </w:t>
      </w:r>
      <w:r w:rsidR="006021A5">
        <w:rPr>
          <w:rFonts w:hint="cs"/>
          <w:rtl/>
        </w:rPr>
        <w:t>ل</w:t>
      </w:r>
      <w:r w:rsidR="008477F7" w:rsidRPr="008477F7">
        <w:rPr>
          <w:rtl/>
        </w:rPr>
        <w:t>توصية</w:t>
      </w:r>
      <w:r w:rsidR="006021A5">
        <w:rPr>
          <w:rFonts w:hint="cs"/>
          <w:rtl/>
        </w:rPr>
        <w:t xml:space="preserve"> قدمها</w:t>
      </w:r>
      <w:r w:rsidR="008477F7" w:rsidRPr="008477F7">
        <w:rPr>
          <w:rtl/>
        </w:rPr>
        <w:t xml:space="preserve"> </w:t>
      </w:r>
      <w:r w:rsidR="003E74DC">
        <w:rPr>
          <w:rFonts w:hint="cs"/>
          <w:rtl/>
        </w:rPr>
        <w:t>المدققون</w:t>
      </w:r>
      <w:r w:rsidR="008477F7" w:rsidRPr="008477F7">
        <w:rPr>
          <w:rtl/>
        </w:rPr>
        <w:t xml:space="preserve"> الخارج</w:t>
      </w:r>
      <w:r w:rsidR="006021A5">
        <w:rPr>
          <w:rFonts w:hint="cs"/>
          <w:rtl/>
        </w:rPr>
        <w:t>يو</w:t>
      </w:r>
      <w:r w:rsidR="008477F7" w:rsidRPr="008477F7">
        <w:rPr>
          <w:rtl/>
        </w:rPr>
        <w:t>ن</w:t>
      </w:r>
      <w:r w:rsidR="008477F7">
        <w:rPr>
          <w:rFonts w:hint="cs"/>
          <w:rtl/>
        </w:rPr>
        <w:t xml:space="preserve"> </w:t>
      </w:r>
      <w:r w:rsidR="002A6BBE">
        <w:rPr>
          <w:rFonts w:hint="cs"/>
          <w:rtl/>
        </w:rPr>
        <w:t>مؤخرا</w:t>
      </w:r>
      <w:r w:rsidR="008477F7" w:rsidRPr="008477F7">
        <w:rPr>
          <w:rtl/>
        </w:rPr>
        <w:t xml:space="preserve">، </w:t>
      </w:r>
      <w:r w:rsidR="002A6BBE">
        <w:rPr>
          <w:rFonts w:hint="cs"/>
          <w:rtl/>
        </w:rPr>
        <w:t>أدخلت</w:t>
      </w:r>
      <w:r w:rsidR="008477F7" w:rsidRPr="008477F7">
        <w:rPr>
          <w:rtl/>
        </w:rPr>
        <w:t xml:space="preserve"> شعبة الرقابة الداخلية </w:t>
      </w:r>
      <w:r w:rsidR="002A6BBE">
        <w:rPr>
          <w:rFonts w:hint="cs"/>
          <w:rtl/>
        </w:rPr>
        <w:t xml:space="preserve">تعديلات على </w:t>
      </w:r>
      <w:r w:rsidR="00D04E92">
        <w:rPr>
          <w:rFonts w:hint="cs"/>
          <w:rtl/>
        </w:rPr>
        <w:t>ال</w:t>
      </w:r>
      <w:r w:rsidR="008477F7" w:rsidRPr="008477F7">
        <w:rPr>
          <w:rtl/>
        </w:rPr>
        <w:t xml:space="preserve">فترة </w:t>
      </w:r>
      <w:r w:rsidR="00D04E92">
        <w:rPr>
          <w:rFonts w:hint="cs"/>
          <w:rtl/>
        </w:rPr>
        <w:t>المشمولة بالتقرير</w:t>
      </w:r>
      <w:r w:rsidR="008477F7" w:rsidRPr="008477F7">
        <w:rPr>
          <w:rtl/>
        </w:rPr>
        <w:t xml:space="preserve"> السنوي لتتماشى مع فترة إعداد التقارير المالية وبيان </w:t>
      </w:r>
      <w:r w:rsidR="006605FE">
        <w:rPr>
          <w:rFonts w:hint="cs"/>
          <w:rtl/>
        </w:rPr>
        <w:t xml:space="preserve">عن </w:t>
      </w:r>
      <w:r w:rsidR="008477F7" w:rsidRPr="008477F7">
        <w:rPr>
          <w:rtl/>
        </w:rPr>
        <w:t>ال</w:t>
      </w:r>
      <w:r w:rsidR="006605FE">
        <w:rPr>
          <w:rFonts w:hint="cs"/>
          <w:rtl/>
        </w:rPr>
        <w:t>رقا</w:t>
      </w:r>
      <w:r w:rsidR="008477F7" w:rsidRPr="008477F7">
        <w:rPr>
          <w:rtl/>
        </w:rPr>
        <w:t>ب</w:t>
      </w:r>
      <w:r w:rsidR="006605FE">
        <w:rPr>
          <w:rFonts w:hint="cs"/>
          <w:rtl/>
        </w:rPr>
        <w:t>ة</w:t>
      </w:r>
      <w:r w:rsidR="008477F7" w:rsidRPr="008477F7">
        <w:rPr>
          <w:rtl/>
        </w:rPr>
        <w:t xml:space="preserve"> الداخلية، والتي تمتد من يناير إلى ديسمبر. </w:t>
      </w:r>
      <w:r w:rsidR="00CC608B">
        <w:rPr>
          <w:rFonts w:hint="cs"/>
          <w:rtl/>
        </w:rPr>
        <w:t>وبناء على ذلك</w:t>
      </w:r>
      <w:r w:rsidR="008477F7" w:rsidRPr="008477F7">
        <w:rPr>
          <w:rtl/>
        </w:rPr>
        <w:t xml:space="preserve">، </w:t>
      </w:r>
      <w:r w:rsidR="00EB7ADF">
        <w:rPr>
          <w:rFonts w:hint="cs"/>
          <w:rtl/>
        </w:rPr>
        <w:t>سيشمل</w:t>
      </w:r>
      <w:r w:rsidR="008477F7" w:rsidRPr="008477F7">
        <w:rPr>
          <w:rtl/>
        </w:rPr>
        <w:t xml:space="preserve"> هذا التقرير الفترة من يوليو إلى ديسمبر 2019، </w:t>
      </w:r>
      <w:r w:rsidR="00EB7ADF">
        <w:rPr>
          <w:rFonts w:hint="cs"/>
          <w:rtl/>
        </w:rPr>
        <w:t>والهدف هو</w:t>
      </w:r>
      <w:r w:rsidR="008477F7" w:rsidRPr="008477F7">
        <w:rPr>
          <w:rtl/>
        </w:rPr>
        <w:t xml:space="preserve"> </w:t>
      </w:r>
      <w:r w:rsidR="002A6BBE">
        <w:rPr>
          <w:rFonts w:hint="cs"/>
          <w:rtl/>
        </w:rPr>
        <w:t>إدراج سنة</w:t>
      </w:r>
      <w:r w:rsidR="008477F7" w:rsidRPr="008477F7">
        <w:rPr>
          <w:rtl/>
        </w:rPr>
        <w:t xml:space="preserve"> 2020 </w:t>
      </w:r>
      <w:r w:rsidR="002A6BBE">
        <w:rPr>
          <w:rFonts w:hint="cs"/>
          <w:rtl/>
        </w:rPr>
        <w:t xml:space="preserve">بالكامل </w:t>
      </w:r>
      <w:r w:rsidR="008477F7" w:rsidRPr="008477F7">
        <w:rPr>
          <w:rtl/>
        </w:rPr>
        <w:t xml:space="preserve">في </w:t>
      </w:r>
      <w:r w:rsidR="00EB7ADF">
        <w:rPr>
          <w:rFonts w:hint="cs"/>
          <w:rtl/>
        </w:rPr>
        <w:t>ال</w:t>
      </w:r>
      <w:r w:rsidR="008477F7" w:rsidRPr="008477F7">
        <w:rPr>
          <w:rtl/>
        </w:rPr>
        <w:t>فترة اللاحقة</w:t>
      </w:r>
      <w:r w:rsidR="002A6BBE">
        <w:rPr>
          <w:rFonts w:hint="cs"/>
          <w:rtl/>
        </w:rPr>
        <w:t xml:space="preserve"> </w:t>
      </w:r>
      <w:r w:rsidR="00EB7ADF">
        <w:rPr>
          <w:rFonts w:hint="cs"/>
          <w:rtl/>
        </w:rPr>
        <w:t>المشمولة</w:t>
      </w:r>
      <w:r w:rsidR="002A6BBE">
        <w:rPr>
          <w:rFonts w:hint="cs"/>
          <w:rtl/>
        </w:rPr>
        <w:t xml:space="preserve"> </w:t>
      </w:r>
      <w:r w:rsidR="00EB7ADF">
        <w:rPr>
          <w:rFonts w:hint="cs"/>
          <w:rtl/>
        </w:rPr>
        <w:t>ب</w:t>
      </w:r>
      <w:r w:rsidR="002A6BBE">
        <w:rPr>
          <w:rFonts w:hint="cs"/>
          <w:rtl/>
        </w:rPr>
        <w:t>التقرير</w:t>
      </w:r>
      <w:r w:rsidR="008477F7" w:rsidRPr="008477F7">
        <w:rPr>
          <w:rtl/>
        </w:rPr>
        <w:t>.</w:t>
      </w:r>
    </w:p>
    <w:p w14:paraId="7516EA10" w14:textId="79CA6ECA" w:rsidR="00B25ECF" w:rsidRPr="00D77F46" w:rsidRDefault="00B25ECF" w:rsidP="00B25ECF">
      <w:pPr>
        <w:pStyle w:val="ONUMA"/>
      </w:pPr>
      <w:r w:rsidRPr="00D77F46">
        <w:rPr>
          <w:rtl/>
        </w:rPr>
        <w:t>ووفقا لميثاق الرقابة الداخلية، قدِّمت إلى المدير العام واللجنة الاستشارية المستقلة للرقابة نسخة من مشروع التقرير السنوي لتقديم تعليقات عليه</w:t>
      </w:r>
      <w:r w:rsidR="001E3E50">
        <w:rPr>
          <w:rFonts w:hint="cs"/>
          <w:rtl/>
        </w:rPr>
        <w:t xml:space="preserve">، والتي </w:t>
      </w:r>
      <w:r w:rsidR="00841DB0">
        <w:rPr>
          <w:rFonts w:hint="cs"/>
          <w:rtl/>
        </w:rPr>
        <w:t>أُخذت في</w:t>
      </w:r>
      <w:r>
        <w:rPr>
          <w:rFonts w:hint="cs"/>
          <w:rtl/>
        </w:rPr>
        <w:t xml:space="preserve"> الاعتبار</w:t>
      </w:r>
      <w:r w:rsidRPr="00D77F46">
        <w:rPr>
          <w:rtl/>
        </w:rPr>
        <w:t xml:space="preserve"> في النسخة النهائية من التقرير.</w:t>
      </w:r>
    </w:p>
    <w:p w14:paraId="0B1E56B6" w14:textId="77777777" w:rsidR="00B25ECF" w:rsidRPr="00D77F46" w:rsidRDefault="00B25ECF" w:rsidP="00B25ECF">
      <w:pPr>
        <w:pStyle w:val="Heading2"/>
        <w:rPr>
          <w:rtl/>
        </w:rPr>
      </w:pPr>
      <w:bookmarkStart w:id="19" w:name="_Toc44432009"/>
      <w:r w:rsidRPr="00D77F46">
        <w:rPr>
          <w:rFonts w:hint="cs"/>
          <w:rtl/>
        </w:rPr>
        <w:t>بعض الإنجازات البارزة خلال الفترة المشمولة بالتقرير</w:t>
      </w:r>
      <w:bookmarkEnd w:id="19"/>
    </w:p>
    <w:p w14:paraId="25F13100" w14:textId="77777777" w:rsidR="00B25ECF" w:rsidRDefault="00B25ECF" w:rsidP="00B25ECF">
      <w:pPr>
        <w:pStyle w:val="ONUMA"/>
      </w:pPr>
      <w:r>
        <w:rPr>
          <w:rFonts w:hint="cs"/>
          <w:rtl/>
        </w:rPr>
        <w:t>ت</w:t>
      </w:r>
      <w:r>
        <w:rPr>
          <w:rtl/>
        </w:rPr>
        <w:t xml:space="preserve">واصل شعبة الرقابة الداخلية </w:t>
      </w:r>
      <w:r>
        <w:rPr>
          <w:rFonts w:hint="cs"/>
          <w:rtl/>
        </w:rPr>
        <w:t>تقديم الدعم إلى</w:t>
      </w:r>
      <w:r>
        <w:rPr>
          <w:rtl/>
        </w:rPr>
        <w:t xml:space="preserve"> الويبو في تعزيز الضوابط والمساءلة والشفافية والتعلم، من خلال </w:t>
      </w:r>
      <w:r>
        <w:rPr>
          <w:rFonts w:hint="cs"/>
          <w:rtl/>
        </w:rPr>
        <w:t>إدراج</w:t>
      </w:r>
      <w:r>
        <w:rPr>
          <w:rtl/>
        </w:rPr>
        <w:t xml:space="preserve"> أدوات وممارسات مبتكرة ومناسبة للغرض</w:t>
      </w:r>
      <w:r>
        <w:rPr>
          <w:rFonts w:hint="cs"/>
          <w:rtl/>
        </w:rPr>
        <w:t xml:space="preserve"> المتوخى</w:t>
      </w:r>
      <w:r>
        <w:rPr>
          <w:rtl/>
        </w:rPr>
        <w:t xml:space="preserve">، </w:t>
      </w:r>
      <w:r>
        <w:rPr>
          <w:rFonts w:hint="cs"/>
          <w:rtl/>
        </w:rPr>
        <w:t>من شنها أن تساعد الويبو</w:t>
      </w:r>
      <w:r>
        <w:rPr>
          <w:rtl/>
        </w:rPr>
        <w:t xml:space="preserve"> </w:t>
      </w:r>
      <w:r>
        <w:rPr>
          <w:rFonts w:hint="cs"/>
          <w:rtl/>
        </w:rPr>
        <w:t>على رفع المعايير</w:t>
      </w:r>
      <w:r>
        <w:rPr>
          <w:rtl/>
        </w:rPr>
        <w:t xml:space="preserve"> ف</w:t>
      </w:r>
      <w:r>
        <w:rPr>
          <w:rFonts w:hint="cs"/>
          <w:rtl/>
        </w:rPr>
        <w:t>ي مجال</w:t>
      </w:r>
      <w:r>
        <w:rPr>
          <w:rtl/>
        </w:rPr>
        <w:t xml:space="preserve"> إدارة المخاطر وتنفيذ البرامج</w:t>
      </w:r>
      <w:r>
        <w:rPr>
          <w:rFonts w:hint="cs"/>
          <w:rtl/>
        </w:rPr>
        <w:t>، إضافة إلى</w:t>
      </w:r>
      <w:r>
        <w:rPr>
          <w:rtl/>
        </w:rPr>
        <w:t xml:space="preserve"> </w:t>
      </w:r>
      <w:r>
        <w:rPr>
          <w:rFonts w:hint="cs"/>
          <w:rtl/>
        </w:rPr>
        <w:t>جملة</w:t>
      </w:r>
      <w:r>
        <w:rPr>
          <w:rtl/>
        </w:rPr>
        <w:t xml:space="preserve"> أمور أخرى.</w:t>
      </w:r>
    </w:p>
    <w:p w14:paraId="575E7FB9" w14:textId="3863460E" w:rsidR="00B25ECF" w:rsidRDefault="00E95D00" w:rsidP="00B25ECF">
      <w:pPr>
        <w:pStyle w:val="ONUMA"/>
      </w:pPr>
      <w:r>
        <w:rPr>
          <w:rFonts w:hint="cs"/>
          <w:rtl/>
        </w:rPr>
        <w:t>و</w:t>
      </w:r>
      <w:r w:rsidR="00B25ECF">
        <w:rPr>
          <w:rFonts w:hint="cs"/>
          <w:rtl/>
        </w:rPr>
        <w:t>تم تطوير</w:t>
      </w:r>
      <w:r w:rsidR="00B25ECF">
        <w:rPr>
          <w:rtl/>
        </w:rPr>
        <w:t xml:space="preserve"> نظام </w:t>
      </w:r>
      <w:r w:rsidR="00B25ECF">
        <w:rPr>
          <w:rFonts w:hint="cs"/>
          <w:rtl/>
        </w:rPr>
        <w:t>لإدارة القضايا بالحاسوب داخلياً، و</w:t>
      </w:r>
      <w:r w:rsidR="00B25ECF">
        <w:rPr>
          <w:rtl/>
        </w:rPr>
        <w:t>ت</w:t>
      </w:r>
      <w:r w:rsidR="00B25ECF">
        <w:rPr>
          <w:rFonts w:hint="cs"/>
          <w:rtl/>
        </w:rPr>
        <w:t>طبيقه</w:t>
      </w:r>
      <w:r w:rsidR="00B25ECF">
        <w:rPr>
          <w:rtl/>
        </w:rPr>
        <w:t xml:space="preserve"> في قسم التحقيق </w:t>
      </w:r>
      <w:r w:rsidR="00B25ECF">
        <w:rPr>
          <w:rFonts w:hint="cs"/>
          <w:rtl/>
        </w:rPr>
        <w:t>التابع</w:t>
      </w:r>
      <w:r w:rsidR="00B25ECF">
        <w:rPr>
          <w:rtl/>
        </w:rPr>
        <w:t xml:space="preserve"> </w:t>
      </w:r>
      <w:r w:rsidR="00B25ECF">
        <w:rPr>
          <w:rFonts w:hint="cs"/>
          <w:rtl/>
        </w:rPr>
        <w:t>ل</w:t>
      </w:r>
      <w:r w:rsidR="00B25ECF">
        <w:rPr>
          <w:rtl/>
        </w:rPr>
        <w:t>شعبة الرقابة الداخلية في أوائل عام 2019</w:t>
      </w:r>
      <w:r>
        <w:rPr>
          <w:rFonts w:hint="cs"/>
          <w:rtl/>
        </w:rPr>
        <w:t>، ومنذ ذلك الحين وهو يُستخدم بانتظام</w:t>
      </w:r>
      <w:r w:rsidR="00B25ECF">
        <w:rPr>
          <w:rtl/>
        </w:rPr>
        <w:t xml:space="preserve">. </w:t>
      </w:r>
      <w:r w:rsidR="005B2883">
        <w:rPr>
          <w:rFonts w:hint="cs"/>
          <w:rtl/>
        </w:rPr>
        <w:t>ويتمثل دور</w:t>
      </w:r>
      <w:r w:rsidR="00B25ECF">
        <w:rPr>
          <w:rFonts w:hint="cs"/>
          <w:rtl/>
        </w:rPr>
        <w:t xml:space="preserve"> هذا النظام </w:t>
      </w:r>
      <w:r w:rsidR="005B2883">
        <w:rPr>
          <w:rFonts w:hint="cs"/>
          <w:rtl/>
        </w:rPr>
        <w:t>في</w:t>
      </w:r>
      <w:r w:rsidR="00B25ECF">
        <w:rPr>
          <w:rFonts w:hint="cs"/>
          <w:rtl/>
        </w:rPr>
        <w:t xml:space="preserve"> تجميع</w:t>
      </w:r>
      <w:r w:rsidR="00B25ECF">
        <w:rPr>
          <w:rtl/>
        </w:rPr>
        <w:t xml:space="preserve"> </w:t>
      </w:r>
      <w:r w:rsidR="00B25ECF">
        <w:rPr>
          <w:rFonts w:hint="cs"/>
          <w:rtl/>
        </w:rPr>
        <w:t xml:space="preserve">كافة </w:t>
      </w:r>
      <w:r w:rsidR="00B25ECF">
        <w:rPr>
          <w:rtl/>
        </w:rPr>
        <w:t xml:space="preserve">سجلات التحقيق </w:t>
      </w:r>
      <w:r w:rsidR="00B25ECF">
        <w:rPr>
          <w:rFonts w:hint="cs"/>
          <w:rtl/>
        </w:rPr>
        <w:t>ووثائقه</w:t>
      </w:r>
      <w:r w:rsidR="00B25ECF">
        <w:rPr>
          <w:rtl/>
        </w:rPr>
        <w:t xml:space="preserve">. </w:t>
      </w:r>
      <w:r w:rsidR="00B25ECF">
        <w:rPr>
          <w:rFonts w:hint="cs"/>
          <w:rtl/>
        </w:rPr>
        <w:t>وبذلك،</w:t>
      </w:r>
      <w:r w:rsidR="00B25ECF">
        <w:rPr>
          <w:rtl/>
        </w:rPr>
        <w:t xml:space="preserve"> </w:t>
      </w:r>
      <w:r w:rsidR="00B25ECF">
        <w:rPr>
          <w:rFonts w:hint="cs"/>
          <w:rtl/>
        </w:rPr>
        <w:t>فهو</w:t>
      </w:r>
      <w:r w:rsidR="00B25ECF">
        <w:rPr>
          <w:rtl/>
        </w:rPr>
        <w:t xml:space="preserve"> يتيح تتبع أنشطة التحقيق ويسهل </w:t>
      </w:r>
      <w:r w:rsidR="00B25ECF">
        <w:rPr>
          <w:rFonts w:hint="cs"/>
          <w:rtl/>
        </w:rPr>
        <w:t>النفاذ</w:t>
      </w:r>
      <w:r w:rsidR="00B25ECF">
        <w:rPr>
          <w:rtl/>
        </w:rPr>
        <w:t xml:space="preserve"> إلى الوثائق والأدلة </w:t>
      </w:r>
      <w:r w:rsidR="00B25ECF">
        <w:rPr>
          <w:rFonts w:hint="cs"/>
          <w:rtl/>
        </w:rPr>
        <w:t>الخاصة ب</w:t>
      </w:r>
      <w:r w:rsidR="00B25ECF">
        <w:rPr>
          <w:rtl/>
        </w:rPr>
        <w:t xml:space="preserve">كل حالة. كما </w:t>
      </w:r>
      <w:r w:rsidR="00B25ECF">
        <w:rPr>
          <w:rFonts w:hint="cs"/>
          <w:rtl/>
        </w:rPr>
        <w:t>يحتوي</w:t>
      </w:r>
      <w:r w:rsidR="00B25ECF">
        <w:rPr>
          <w:rtl/>
        </w:rPr>
        <w:t xml:space="preserve"> </w:t>
      </w:r>
      <w:r w:rsidR="00B25ECF">
        <w:rPr>
          <w:rFonts w:hint="cs"/>
          <w:rtl/>
        </w:rPr>
        <w:t>هذا ال</w:t>
      </w:r>
      <w:r w:rsidR="00B25ECF">
        <w:rPr>
          <w:rtl/>
        </w:rPr>
        <w:t xml:space="preserve">نظام </w:t>
      </w:r>
      <w:r w:rsidR="00B25ECF">
        <w:rPr>
          <w:rFonts w:hint="cs"/>
          <w:rtl/>
        </w:rPr>
        <w:t>على عناصر للتحكم</w:t>
      </w:r>
      <w:r w:rsidR="00B25ECF">
        <w:rPr>
          <w:rtl/>
        </w:rPr>
        <w:t xml:space="preserve"> </w:t>
      </w:r>
      <w:r w:rsidR="00B25ECF">
        <w:rPr>
          <w:rFonts w:hint="cs"/>
          <w:rtl/>
        </w:rPr>
        <w:t>في</w:t>
      </w:r>
      <w:r w:rsidR="00B25ECF">
        <w:rPr>
          <w:rtl/>
        </w:rPr>
        <w:t xml:space="preserve"> </w:t>
      </w:r>
      <w:r w:rsidR="00B25ECF">
        <w:rPr>
          <w:rFonts w:hint="cs"/>
          <w:rtl/>
        </w:rPr>
        <w:t xml:space="preserve">دقة </w:t>
      </w:r>
      <w:r w:rsidR="00B25ECF">
        <w:rPr>
          <w:rtl/>
        </w:rPr>
        <w:t xml:space="preserve">توقيت أنشطة التحقيق والامتثال الإجرائي، فضلاً عن وحدة </w:t>
      </w:r>
      <w:r w:rsidR="00B25ECF">
        <w:rPr>
          <w:rFonts w:hint="cs"/>
          <w:rtl/>
        </w:rPr>
        <w:t>لل</w:t>
      </w:r>
      <w:r w:rsidR="00B25ECF">
        <w:rPr>
          <w:rtl/>
        </w:rPr>
        <w:t xml:space="preserve">إبلاغ عن </w:t>
      </w:r>
      <w:r w:rsidR="00B25ECF">
        <w:rPr>
          <w:rFonts w:hint="cs"/>
          <w:rtl/>
        </w:rPr>
        <w:t>الأنشطة</w:t>
      </w:r>
      <w:r w:rsidR="00B25ECF">
        <w:rPr>
          <w:rtl/>
        </w:rPr>
        <w:t>.</w:t>
      </w:r>
    </w:p>
    <w:p w14:paraId="5F56D152" w14:textId="77777777" w:rsidR="00B25ECF" w:rsidRDefault="00B25ECF" w:rsidP="00B25ECF">
      <w:pPr>
        <w:pStyle w:val="ONUMA"/>
      </w:pPr>
      <w:r>
        <w:rPr>
          <w:rFonts w:hint="cs"/>
          <w:rtl/>
        </w:rPr>
        <w:t>وعملت الشعبة على</w:t>
      </w:r>
      <w:r>
        <w:rPr>
          <w:rtl/>
        </w:rPr>
        <w:t xml:space="preserve"> تشجيع التعلم التنظيمي من خلال تطوير وحدة عبر الإنترنت لتعلم كيفية استخدام التقييمات كجزء من دورة الإدارة. </w:t>
      </w:r>
      <w:r>
        <w:rPr>
          <w:rFonts w:hint="cs"/>
          <w:rtl/>
        </w:rPr>
        <w:t>و</w:t>
      </w:r>
      <w:r>
        <w:rPr>
          <w:rtl/>
        </w:rPr>
        <w:t xml:space="preserve">تعمل الشعبة على توسيع </w:t>
      </w:r>
      <w:r>
        <w:rPr>
          <w:rFonts w:hint="cs"/>
          <w:rtl/>
        </w:rPr>
        <w:t>نطاق الدور الذي تضطلع به</w:t>
      </w:r>
      <w:r>
        <w:rPr>
          <w:rtl/>
        </w:rPr>
        <w:t xml:space="preserve"> في </w:t>
      </w:r>
      <w:r>
        <w:rPr>
          <w:rFonts w:hint="cs"/>
          <w:rtl/>
        </w:rPr>
        <w:t xml:space="preserve">مجال </w:t>
      </w:r>
      <w:r>
        <w:rPr>
          <w:rtl/>
        </w:rPr>
        <w:t xml:space="preserve">مكافحة </w:t>
      </w:r>
      <w:r>
        <w:rPr>
          <w:rFonts w:hint="cs"/>
          <w:rtl/>
        </w:rPr>
        <w:t>الغش</w:t>
      </w:r>
      <w:r>
        <w:rPr>
          <w:rtl/>
        </w:rPr>
        <w:t xml:space="preserve"> وإساءة الاستخدام من خلال أنشطة استباقية </w:t>
      </w:r>
      <w:r>
        <w:rPr>
          <w:rFonts w:hint="cs"/>
          <w:rtl/>
        </w:rPr>
        <w:t>واحترازية</w:t>
      </w:r>
      <w:r>
        <w:rPr>
          <w:rtl/>
        </w:rPr>
        <w:t xml:space="preserve">، </w:t>
      </w:r>
      <w:r>
        <w:rPr>
          <w:rFonts w:hint="cs"/>
          <w:rtl/>
        </w:rPr>
        <w:t>شمل</w:t>
      </w:r>
      <w:r>
        <w:rPr>
          <w:rtl/>
        </w:rPr>
        <w:t xml:space="preserve"> ذلك المشاركة في عملية </w:t>
      </w:r>
      <w:r>
        <w:rPr>
          <w:rFonts w:hint="cs"/>
          <w:rtl/>
        </w:rPr>
        <w:t>ل</w:t>
      </w:r>
      <w:r>
        <w:rPr>
          <w:rtl/>
        </w:rPr>
        <w:t xml:space="preserve">تقييم مخاطر الغش، وتصميم وحدة تدريبية للتوعية </w:t>
      </w:r>
      <w:r>
        <w:rPr>
          <w:rFonts w:hint="cs"/>
          <w:rtl/>
        </w:rPr>
        <w:t>إزاء الغش</w:t>
      </w:r>
      <w:r>
        <w:rPr>
          <w:rtl/>
        </w:rPr>
        <w:t xml:space="preserve"> </w:t>
      </w:r>
      <w:r>
        <w:rPr>
          <w:rFonts w:hint="cs"/>
          <w:rtl/>
        </w:rPr>
        <w:t>بالتعاون مع</w:t>
      </w:r>
      <w:r>
        <w:rPr>
          <w:rtl/>
        </w:rPr>
        <w:t xml:space="preserve"> مكتب المراقب المالي.</w:t>
      </w:r>
    </w:p>
    <w:p w14:paraId="20A90CF5" w14:textId="4F068DAA" w:rsidR="00B25ECF" w:rsidRDefault="00162FA7" w:rsidP="00B25ECF">
      <w:pPr>
        <w:pStyle w:val="ONUMA"/>
      </w:pPr>
      <w:r>
        <w:rPr>
          <w:rFonts w:hint="cs"/>
          <w:rtl/>
        </w:rPr>
        <w:t>وواصلت</w:t>
      </w:r>
      <w:r w:rsidR="00B25ECF">
        <w:rPr>
          <w:rtl/>
        </w:rPr>
        <w:t xml:space="preserve"> الشعبة</w:t>
      </w:r>
      <w:r w:rsidR="00B25ECF">
        <w:rPr>
          <w:rFonts w:hint="cs"/>
          <w:rtl/>
        </w:rPr>
        <w:t xml:space="preserve"> تنفيذ</w:t>
      </w:r>
      <w:r w:rsidR="00B25ECF">
        <w:rPr>
          <w:rtl/>
        </w:rPr>
        <w:t xml:space="preserve"> </w:t>
      </w:r>
      <w:r w:rsidR="00D8619E">
        <w:rPr>
          <w:rFonts w:hint="cs"/>
          <w:rtl/>
        </w:rPr>
        <w:t>عمليات</w:t>
      </w:r>
      <w:r w:rsidR="00B25ECF">
        <w:rPr>
          <w:rtl/>
        </w:rPr>
        <w:t xml:space="preserve"> مشتركة </w:t>
      </w:r>
      <w:r w:rsidR="00D8619E">
        <w:rPr>
          <w:rFonts w:hint="cs"/>
          <w:rtl/>
        </w:rPr>
        <w:t xml:space="preserve">فيما بين ثلاثة من </w:t>
      </w:r>
      <w:r w:rsidR="00A63DC6">
        <w:rPr>
          <w:rFonts w:hint="cs"/>
          <w:rtl/>
        </w:rPr>
        <w:t>أقسام</w:t>
      </w:r>
      <w:r w:rsidR="00D8619E">
        <w:rPr>
          <w:rFonts w:hint="cs"/>
          <w:rtl/>
        </w:rPr>
        <w:t xml:space="preserve"> الشعبة</w:t>
      </w:r>
      <w:r w:rsidR="00B25ECF">
        <w:rPr>
          <w:rtl/>
        </w:rPr>
        <w:t xml:space="preserve">، </w:t>
      </w:r>
      <w:r w:rsidR="00A2316D">
        <w:rPr>
          <w:rFonts w:hint="cs"/>
          <w:rtl/>
        </w:rPr>
        <w:t>بغية ا</w:t>
      </w:r>
      <w:r w:rsidR="00B25ECF">
        <w:rPr>
          <w:rtl/>
        </w:rPr>
        <w:t>لاستفادة من أوجه التآزر المحتملة، وت</w:t>
      </w:r>
      <w:r w:rsidR="00B25ECF">
        <w:rPr>
          <w:rFonts w:hint="cs"/>
          <w:rtl/>
        </w:rPr>
        <w:t xml:space="preserve">فادي الازدواجية في </w:t>
      </w:r>
      <w:r w:rsidR="00B25ECF">
        <w:rPr>
          <w:rtl/>
        </w:rPr>
        <w:t xml:space="preserve">الجهود، </w:t>
      </w:r>
      <w:r w:rsidR="00B25ECF">
        <w:rPr>
          <w:rFonts w:hint="cs"/>
          <w:rtl/>
        </w:rPr>
        <w:t>وإضفاء</w:t>
      </w:r>
      <w:r w:rsidR="00B25ECF">
        <w:rPr>
          <w:rtl/>
        </w:rPr>
        <w:t xml:space="preserve"> مزيد من القيمة</w:t>
      </w:r>
      <w:r w:rsidR="00A2316D">
        <w:rPr>
          <w:rFonts w:hint="cs"/>
          <w:rtl/>
        </w:rPr>
        <w:t>، في جملة من الأمور</w:t>
      </w:r>
      <w:r w:rsidR="00790937">
        <w:rPr>
          <w:rFonts w:hint="cs"/>
          <w:rtl/>
        </w:rPr>
        <w:t>.</w:t>
      </w:r>
      <w:r w:rsidR="00790937" w:rsidRPr="00790937">
        <w:rPr>
          <w:rtl/>
        </w:rPr>
        <w:t xml:space="preserve"> </w:t>
      </w:r>
      <w:r w:rsidR="00790937">
        <w:rPr>
          <w:rFonts w:hint="cs"/>
          <w:rtl/>
        </w:rPr>
        <w:t>و</w:t>
      </w:r>
      <w:r w:rsidR="00790937" w:rsidRPr="00790937">
        <w:rPr>
          <w:rtl/>
        </w:rPr>
        <w:t xml:space="preserve">خلال الفترة المشمولة بالتقرير، أصدرت شعبة </w:t>
      </w:r>
      <w:r w:rsidR="00790937" w:rsidRPr="00790937">
        <w:rPr>
          <w:rtl/>
        </w:rPr>
        <w:lastRenderedPageBreak/>
        <w:t>الرقابة الداخلية أول تقييم و</w:t>
      </w:r>
      <w:r w:rsidR="003E74DC">
        <w:rPr>
          <w:rtl/>
        </w:rPr>
        <w:t>تدقيق</w:t>
      </w:r>
      <w:r w:rsidR="00790937" w:rsidRPr="00790937">
        <w:rPr>
          <w:rtl/>
        </w:rPr>
        <w:t xml:space="preserve"> مشتركين لسياسة الويبو بشأن المساواة بين الجنسين، </w:t>
      </w:r>
      <w:r w:rsidR="00B11159">
        <w:rPr>
          <w:rFonts w:hint="cs"/>
          <w:rtl/>
        </w:rPr>
        <w:t>وهو ما نجم عنه</w:t>
      </w:r>
      <w:r w:rsidR="00790937" w:rsidRPr="00790937">
        <w:rPr>
          <w:rtl/>
        </w:rPr>
        <w:t xml:space="preserve"> تحقيق </w:t>
      </w:r>
      <w:r w:rsidR="00B11159">
        <w:rPr>
          <w:rFonts w:hint="cs"/>
          <w:rtl/>
        </w:rPr>
        <w:t>هذه ال</w:t>
      </w:r>
      <w:r w:rsidR="00790937" w:rsidRPr="00790937">
        <w:rPr>
          <w:rtl/>
        </w:rPr>
        <w:t xml:space="preserve">شعبة تصنيف أداء "تجاوز المتطلبات" </w:t>
      </w:r>
      <w:r w:rsidR="00B11159">
        <w:rPr>
          <w:rFonts w:hint="cs"/>
          <w:rtl/>
        </w:rPr>
        <w:t xml:space="preserve">فيما يخص </w:t>
      </w:r>
      <w:r w:rsidR="00B11159" w:rsidRPr="00B11159">
        <w:rPr>
          <w:rtl/>
        </w:rPr>
        <w:t>خطة عمل الأمم المتحدة على نطاق المنظومة بشأن المساواة بين الجنسين وتمكين المرأة (</w:t>
      </w:r>
      <w:r w:rsidR="00B11159" w:rsidRPr="00B11159">
        <w:t>UN SWAP</w:t>
      </w:r>
      <w:r w:rsidR="00B11159" w:rsidRPr="00B11159">
        <w:rPr>
          <w:rtl/>
        </w:rPr>
        <w:t>)</w:t>
      </w:r>
      <w:r w:rsidR="00B11159">
        <w:rPr>
          <w:rFonts w:hint="cs"/>
          <w:rtl/>
        </w:rPr>
        <w:t xml:space="preserve"> حسب التقرير الذي رصد </w:t>
      </w:r>
      <w:r w:rsidR="00790937" w:rsidRPr="00790937">
        <w:rPr>
          <w:rtl/>
        </w:rPr>
        <w:t xml:space="preserve">أنشطة 2019. كما </w:t>
      </w:r>
      <w:r w:rsidR="00DB7B17">
        <w:rPr>
          <w:rFonts w:hint="cs"/>
          <w:rtl/>
        </w:rPr>
        <w:t>أنجزت</w:t>
      </w:r>
      <w:r w:rsidR="00790937" w:rsidRPr="00790937">
        <w:rPr>
          <w:rtl/>
        </w:rPr>
        <w:t xml:space="preserve"> شعبة الرقابة الداخلية </w:t>
      </w:r>
      <w:r w:rsidR="003E74DC">
        <w:rPr>
          <w:rtl/>
        </w:rPr>
        <w:t>تدقيق</w:t>
      </w:r>
      <w:r w:rsidR="00790937" w:rsidRPr="00790937">
        <w:rPr>
          <w:rtl/>
        </w:rPr>
        <w:t xml:space="preserve"> مشتركة </w:t>
      </w:r>
      <w:r w:rsidR="00DB7B17">
        <w:rPr>
          <w:rFonts w:hint="cs"/>
          <w:rtl/>
        </w:rPr>
        <w:t xml:space="preserve">واستعراض النزاهة على </w:t>
      </w:r>
      <w:r w:rsidR="00E63F76">
        <w:rPr>
          <w:rFonts w:hint="cs"/>
          <w:rtl/>
        </w:rPr>
        <w:t>المزايا والمستحقات</w:t>
      </w:r>
      <w:r w:rsidR="00790937" w:rsidRPr="00790937">
        <w:rPr>
          <w:rtl/>
        </w:rPr>
        <w:t xml:space="preserve"> التي </w:t>
      </w:r>
      <w:r w:rsidR="00DB7B17">
        <w:rPr>
          <w:rFonts w:hint="cs"/>
          <w:rtl/>
        </w:rPr>
        <w:t>استفادت</w:t>
      </w:r>
      <w:r w:rsidR="00790937" w:rsidRPr="00790937">
        <w:rPr>
          <w:rtl/>
        </w:rPr>
        <w:t xml:space="preserve"> من </w:t>
      </w:r>
      <w:r w:rsidR="00B01D4D">
        <w:rPr>
          <w:rFonts w:hint="cs"/>
          <w:rtl/>
        </w:rPr>
        <w:t>مجموع</w:t>
      </w:r>
      <w:r w:rsidR="00790937" w:rsidRPr="00790937">
        <w:rPr>
          <w:rtl/>
        </w:rPr>
        <w:t xml:space="preserve"> المهارات </w:t>
      </w:r>
      <w:r w:rsidR="00B01D4D">
        <w:rPr>
          <w:rFonts w:hint="cs"/>
          <w:rtl/>
        </w:rPr>
        <w:t>المستمدة من</w:t>
      </w:r>
      <w:r w:rsidR="00390A82">
        <w:rPr>
          <w:rFonts w:hint="cs"/>
          <w:rtl/>
        </w:rPr>
        <w:t xml:space="preserve"> </w:t>
      </w:r>
      <w:r w:rsidR="00A63DC6">
        <w:rPr>
          <w:rFonts w:hint="cs"/>
          <w:rtl/>
        </w:rPr>
        <w:t>قسمي</w:t>
      </w:r>
      <w:r w:rsidR="00B01D4D">
        <w:rPr>
          <w:rFonts w:hint="cs"/>
          <w:rtl/>
        </w:rPr>
        <w:t xml:space="preserve"> ال</w:t>
      </w:r>
      <w:r w:rsidR="003E74DC">
        <w:rPr>
          <w:rFonts w:hint="cs"/>
          <w:rtl/>
        </w:rPr>
        <w:t>تدقيق</w:t>
      </w:r>
      <w:r w:rsidR="00B01D4D">
        <w:rPr>
          <w:rFonts w:hint="cs"/>
          <w:rtl/>
        </w:rPr>
        <w:t xml:space="preserve"> </w:t>
      </w:r>
      <w:r w:rsidR="00390A82">
        <w:rPr>
          <w:rFonts w:hint="cs"/>
          <w:rtl/>
        </w:rPr>
        <w:t>و</w:t>
      </w:r>
      <w:r w:rsidR="00B01D4D">
        <w:rPr>
          <w:rFonts w:hint="cs"/>
          <w:rtl/>
        </w:rPr>
        <w:t>التحقيق</w:t>
      </w:r>
      <w:r w:rsidR="00790937" w:rsidRPr="00790937">
        <w:rPr>
          <w:rtl/>
        </w:rPr>
        <w:t xml:space="preserve">. </w:t>
      </w:r>
      <w:r w:rsidR="00390A82">
        <w:rPr>
          <w:rFonts w:hint="cs"/>
          <w:rtl/>
        </w:rPr>
        <w:t>و</w:t>
      </w:r>
      <w:r w:rsidR="00790937" w:rsidRPr="00790937">
        <w:rPr>
          <w:rtl/>
        </w:rPr>
        <w:t>سيصدر التقرير النهائي في عام 2020.</w:t>
      </w:r>
    </w:p>
    <w:p w14:paraId="1062E880" w14:textId="5010B6CE" w:rsidR="00B25ECF" w:rsidRDefault="00B352C3" w:rsidP="00B25ECF">
      <w:pPr>
        <w:pStyle w:val="ONUMA"/>
      </w:pPr>
      <w:r>
        <w:rPr>
          <w:rFonts w:hint="cs"/>
          <w:rtl/>
        </w:rPr>
        <w:t>وكجزء من عملية</w:t>
      </w:r>
      <w:r w:rsidR="00B25ECF">
        <w:rPr>
          <w:rtl/>
        </w:rPr>
        <w:t xml:space="preserve"> ضمان </w:t>
      </w:r>
      <w:r w:rsidR="00B25ECF">
        <w:rPr>
          <w:rFonts w:hint="cs"/>
          <w:rtl/>
        </w:rPr>
        <w:t>ج</w:t>
      </w:r>
      <w:r w:rsidR="00B25ECF">
        <w:rPr>
          <w:rtl/>
        </w:rPr>
        <w:t xml:space="preserve">ودة </w:t>
      </w:r>
      <w:r w:rsidR="00A63DC6">
        <w:rPr>
          <w:rtl/>
        </w:rPr>
        <w:t>قسم</w:t>
      </w:r>
      <w:r w:rsidR="00B25ECF">
        <w:rPr>
          <w:rtl/>
        </w:rPr>
        <w:t xml:space="preserve"> التقييم، </w:t>
      </w:r>
      <w:r w:rsidR="00354EBD">
        <w:rPr>
          <w:rFonts w:hint="cs"/>
          <w:rtl/>
        </w:rPr>
        <w:t>أُنجز</w:t>
      </w:r>
      <w:r w:rsidR="00B25ECF">
        <w:rPr>
          <w:rFonts w:hint="cs"/>
          <w:rtl/>
        </w:rPr>
        <w:t xml:space="preserve"> </w:t>
      </w:r>
      <w:r w:rsidR="00B25ECF">
        <w:rPr>
          <w:rtl/>
        </w:rPr>
        <w:t xml:space="preserve">تقييم </w:t>
      </w:r>
      <w:r w:rsidR="00B25ECF">
        <w:rPr>
          <w:rFonts w:hint="cs"/>
          <w:rtl/>
        </w:rPr>
        <w:t>خارجي</w:t>
      </w:r>
      <w:r w:rsidR="00B25ECF">
        <w:rPr>
          <w:rtl/>
        </w:rPr>
        <w:t xml:space="preserve"> </w:t>
      </w:r>
      <w:r w:rsidR="00B25ECF">
        <w:rPr>
          <w:rFonts w:hint="cs"/>
          <w:rtl/>
        </w:rPr>
        <w:t>للجودة</w:t>
      </w:r>
      <w:r w:rsidR="005302DB">
        <w:rPr>
          <w:rFonts w:hint="cs"/>
          <w:rtl/>
        </w:rPr>
        <w:t xml:space="preserve">، وهو ما ضمن </w:t>
      </w:r>
      <w:r w:rsidR="005302DB" w:rsidRPr="005302DB">
        <w:rPr>
          <w:rtl/>
        </w:rPr>
        <w:t xml:space="preserve">امتثال ممارسات قسم التقييم لقواعد ومعايير التقييم </w:t>
      </w:r>
      <w:r w:rsidR="005302DB">
        <w:rPr>
          <w:rFonts w:hint="cs"/>
          <w:rtl/>
        </w:rPr>
        <w:t>التي يتبعها</w:t>
      </w:r>
      <w:r w:rsidR="005302DB" w:rsidRPr="005302DB">
        <w:rPr>
          <w:rtl/>
        </w:rPr>
        <w:t xml:space="preserve"> فريق الأمم المتحدة </w:t>
      </w:r>
      <w:r w:rsidR="00354EBD">
        <w:rPr>
          <w:rFonts w:hint="cs"/>
          <w:rtl/>
        </w:rPr>
        <w:t>المعني بال</w:t>
      </w:r>
      <w:r w:rsidR="005302DB" w:rsidRPr="005302DB">
        <w:rPr>
          <w:rtl/>
        </w:rPr>
        <w:t xml:space="preserve">تقييم </w:t>
      </w:r>
      <w:r w:rsidR="008F7522">
        <w:rPr>
          <w:rFonts w:hint="cs"/>
          <w:rtl/>
        </w:rPr>
        <w:t>د</w:t>
      </w:r>
      <w:r w:rsidR="008964BC">
        <w:rPr>
          <w:rFonts w:hint="cs"/>
          <w:rtl/>
        </w:rPr>
        <w:t>ا</w:t>
      </w:r>
      <w:r w:rsidR="008F7522">
        <w:rPr>
          <w:rFonts w:hint="cs"/>
          <w:rtl/>
        </w:rPr>
        <w:t xml:space="preserve">خل </w:t>
      </w:r>
      <w:r w:rsidR="005302DB" w:rsidRPr="005302DB">
        <w:rPr>
          <w:rtl/>
        </w:rPr>
        <w:t xml:space="preserve">منظومة الأمم المتحدة، </w:t>
      </w:r>
      <w:r w:rsidR="008F7522">
        <w:rPr>
          <w:rFonts w:hint="cs"/>
          <w:rtl/>
        </w:rPr>
        <w:t>وامتثالها</w:t>
      </w:r>
      <w:r w:rsidR="005302DB" w:rsidRPr="005302DB">
        <w:rPr>
          <w:rtl/>
        </w:rPr>
        <w:t xml:space="preserve"> </w:t>
      </w:r>
      <w:r w:rsidR="008F7522">
        <w:rPr>
          <w:rFonts w:hint="cs"/>
          <w:rtl/>
        </w:rPr>
        <w:t>ل</w:t>
      </w:r>
      <w:r w:rsidR="005302DB" w:rsidRPr="005302DB">
        <w:rPr>
          <w:rtl/>
        </w:rPr>
        <w:t>ميثاق الويبو للرقابة الداخلية و</w:t>
      </w:r>
      <w:r w:rsidR="008A4860">
        <w:rPr>
          <w:rFonts w:hint="cs"/>
          <w:rtl/>
        </w:rPr>
        <w:t>ل</w:t>
      </w:r>
      <w:r w:rsidR="005302DB" w:rsidRPr="005302DB">
        <w:rPr>
          <w:rtl/>
        </w:rPr>
        <w:t xml:space="preserve">سياسة التقييم الخاصة بها. </w:t>
      </w:r>
      <w:r w:rsidR="008A4860">
        <w:rPr>
          <w:rFonts w:hint="cs"/>
          <w:rtl/>
        </w:rPr>
        <w:t>و</w:t>
      </w:r>
      <w:r w:rsidR="005302DB" w:rsidRPr="005302DB">
        <w:rPr>
          <w:rtl/>
        </w:rPr>
        <w:t xml:space="preserve">علاوة على ذلك، </w:t>
      </w:r>
      <w:r>
        <w:rPr>
          <w:rFonts w:hint="cs"/>
          <w:rtl/>
        </w:rPr>
        <w:t>نجم عن التقييم الخارجي للجودة تقييم</w:t>
      </w:r>
      <w:r w:rsidR="005302DB" w:rsidRPr="005302DB">
        <w:rPr>
          <w:rtl/>
        </w:rPr>
        <w:t xml:space="preserve"> مستوى فعالية عمليات ومنتجات قسم التقييم</w:t>
      </w:r>
      <w:r w:rsidR="008964BC" w:rsidRPr="008964BC">
        <w:rPr>
          <w:rtl/>
        </w:rPr>
        <w:t xml:space="preserve"> وجود</w:t>
      </w:r>
      <w:r w:rsidR="008964BC">
        <w:rPr>
          <w:rFonts w:hint="cs"/>
          <w:rtl/>
        </w:rPr>
        <w:t>تها</w:t>
      </w:r>
      <w:r w:rsidR="008964BC" w:rsidRPr="008964BC">
        <w:rPr>
          <w:rtl/>
        </w:rPr>
        <w:t xml:space="preserve"> وقدر</w:t>
      </w:r>
      <w:r w:rsidR="008964BC">
        <w:rPr>
          <w:rFonts w:hint="cs"/>
          <w:rtl/>
        </w:rPr>
        <w:t>تها</w:t>
      </w:r>
      <w:r w:rsidR="005302DB" w:rsidRPr="005302DB">
        <w:rPr>
          <w:rtl/>
        </w:rPr>
        <w:t>.</w:t>
      </w:r>
    </w:p>
    <w:p w14:paraId="3DA874A4" w14:textId="503A7743" w:rsidR="003E53F1" w:rsidRDefault="003E53F1" w:rsidP="003E53F1">
      <w:pPr>
        <w:pStyle w:val="ONUMA"/>
      </w:pPr>
      <w:r>
        <w:rPr>
          <w:rtl/>
        </w:rPr>
        <w:t xml:space="preserve">وخلص تقرير </w:t>
      </w:r>
      <w:r w:rsidRPr="003E53F1">
        <w:rPr>
          <w:rtl/>
        </w:rPr>
        <w:t xml:space="preserve">التقييم الخارجي للجودة </w:t>
      </w:r>
      <w:r>
        <w:rPr>
          <w:rtl/>
        </w:rPr>
        <w:t xml:space="preserve">إلى أن </w:t>
      </w:r>
      <w:r w:rsidR="00A63DC6">
        <w:rPr>
          <w:rtl/>
        </w:rPr>
        <w:t>قسم</w:t>
      </w:r>
      <w:r>
        <w:rPr>
          <w:rtl/>
        </w:rPr>
        <w:t xml:space="preserve"> التقييم في الويبو </w:t>
      </w:r>
      <w:r w:rsidR="00AB1EC5">
        <w:rPr>
          <w:rFonts w:hint="cs"/>
          <w:rtl/>
        </w:rPr>
        <w:t>ي</w:t>
      </w:r>
      <w:r w:rsidR="00720214">
        <w:rPr>
          <w:rFonts w:hint="cs"/>
          <w:rtl/>
        </w:rPr>
        <w:t>تماشى</w:t>
      </w:r>
      <w:r>
        <w:rPr>
          <w:rtl/>
        </w:rPr>
        <w:t xml:space="preserve"> في جميع نواحي</w:t>
      </w:r>
      <w:r w:rsidR="00720214">
        <w:rPr>
          <w:rFonts w:hint="cs"/>
          <w:rtl/>
        </w:rPr>
        <w:t>ه</w:t>
      </w:r>
      <w:r>
        <w:rPr>
          <w:rtl/>
        </w:rPr>
        <w:t xml:space="preserve"> المادية مع القواعد والمعايير </w:t>
      </w:r>
      <w:r w:rsidR="00720214">
        <w:rPr>
          <w:rFonts w:hint="cs"/>
          <w:rtl/>
        </w:rPr>
        <w:t>التي يتبعها</w:t>
      </w:r>
      <w:r>
        <w:rPr>
          <w:rtl/>
        </w:rPr>
        <w:t xml:space="preserve"> فريق الأمم المتحدة المعني بالتقييم وميثاق الويبو للرقابة الداخلية</w:t>
      </w:r>
      <w:r w:rsidR="00720214">
        <w:rPr>
          <w:rFonts w:hint="cs"/>
          <w:rtl/>
        </w:rPr>
        <w:t xml:space="preserve"> في عمليات التقييم</w:t>
      </w:r>
      <w:r>
        <w:rPr>
          <w:rtl/>
        </w:rPr>
        <w:t xml:space="preserve">. </w:t>
      </w:r>
      <w:r w:rsidR="00F10B32">
        <w:rPr>
          <w:rFonts w:hint="cs"/>
          <w:rtl/>
        </w:rPr>
        <w:t>و</w:t>
      </w:r>
      <w:r>
        <w:rPr>
          <w:rtl/>
        </w:rPr>
        <w:t xml:space="preserve">علاوة على ذلك، </w:t>
      </w:r>
      <w:r w:rsidR="00F10B32">
        <w:rPr>
          <w:rFonts w:hint="cs"/>
          <w:rtl/>
        </w:rPr>
        <w:t>بين</w:t>
      </w:r>
      <w:r>
        <w:rPr>
          <w:rtl/>
        </w:rPr>
        <w:t xml:space="preserve"> </w:t>
      </w:r>
      <w:r w:rsidR="00F10B32" w:rsidRPr="00F10B32">
        <w:rPr>
          <w:rtl/>
        </w:rPr>
        <w:t xml:space="preserve">التقييم الخارجي للجودة </w:t>
      </w:r>
      <w:r>
        <w:rPr>
          <w:rtl/>
        </w:rPr>
        <w:t xml:space="preserve">أن </w:t>
      </w:r>
      <w:r w:rsidR="00A63DC6">
        <w:rPr>
          <w:rtl/>
        </w:rPr>
        <w:t>قسم</w:t>
      </w:r>
      <w:r>
        <w:rPr>
          <w:rtl/>
        </w:rPr>
        <w:t xml:space="preserve"> التقييم </w:t>
      </w:r>
      <w:r w:rsidR="00AB1EC5">
        <w:rPr>
          <w:rFonts w:hint="cs"/>
          <w:rtl/>
        </w:rPr>
        <w:t>ينطوي</w:t>
      </w:r>
      <w:r w:rsidR="00F10B32">
        <w:rPr>
          <w:rFonts w:hint="cs"/>
          <w:rtl/>
        </w:rPr>
        <w:t xml:space="preserve"> على ال</w:t>
      </w:r>
      <w:r>
        <w:rPr>
          <w:rtl/>
        </w:rPr>
        <w:t xml:space="preserve">أنظمة والعمليات المناسبة لحماية حياديته ومصداقيته </w:t>
      </w:r>
      <w:r w:rsidR="00F10B32">
        <w:rPr>
          <w:rFonts w:hint="cs"/>
          <w:rtl/>
        </w:rPr>
        <w:t xml:space="preserve">وذلك </w:t>
      </w:r>
      <w:r>
        <w:rPr>
          <w:rtl/>
        </w:rPr>
        <w:t xml:space="preserve">من خلال تقديم خدمات مفيدة </w:t>
      </w:r>
      <w:r w:rsidR="00F10B32">
        <w:rPr>
          <w:rFonts w:hint="cs"/>
          <w:rtl/>
        </w:rPr>
        <w:t xml:space="preserve">في مجال </w:t>
      </w:r>
      <w:r w:rsidR="0036703F">
        <w:rPr>
          <w:rFonts w:hint="cs"/>
          <w:rtl/>
        </w:rPr>
        <w:t>المساءلة</w:t>
      </w:r>
      <w:r w:rsidR="00F10B32">
        <w:rPr>
          <w:rFonts w:hint="cs"/>
          <w:rtl/>
        </w:rPr>
        <w:t xml:space="preserve"> </w:t>
      </w:r>
      <w:r>
        <w:rPr>
          <w:rtl/>
        </w:rPr>
        <w:t xml:space="preserve">ومنتجات ذات </w:t>
      </w:r>
      <w:r w:rsidR="00F4489A">
        <w:rPr>
          <w:rFonts w:hint="cs"/>
          <w:rtl/>
        </w:rPr>
        <w:t>جودة</w:t>
      </w:r>
      <w:r>
        <w:rPr>
          <w:rtl/>
        </w:rPr>
        <w:t xml:space="preserve"> وذات صلة بتحسين المنظمة وأصحاب المصلحة فيها.</w:t>
      </w:r>
    </w:p>
    <w:p w14:paraId="028F8BF4" w14:textId="297AC2DA" w:rsidR="003E53F1" w:rsidRDefault="00F10274" w:rsidP="00A90668">
      <w:pPr>
        <w:pStyle w:val="ONUMA"/>
      </w:pPr>
      <w:r>
        <w:rPr>
          <w:rFonts w:hint="cs"/>
          <w:rtl/>
        </w:rPr>
        <w:t>و</w:t>
      </w:r>
      <w:r w:rsidR="003E53F1">
        <w:rPr>
          <w:rtl/>
        </w:rPr>
        <w:t>س</w:t>
      </w:r>
      <w:r w:rsidR="00A63DC6">
        <w:rPr>
          <w:rFonts w:hint="cs"/>
          <w:rtl/>
        </w:rPr>
        <w:t>ي</w:t>
      </w:r>
      <w:r w:rsidR="003E53F1">
        <w:rPr>
          <w:rtl/>
        </w:rPr>
        <w:t xml:space="preserve">خضع </w:t>
      </w:r>
      <w:r w:rsidR="00A63DC6">
        <w:rPr>
          <w:rFonts w:hint="cs"/>
          <w:rtl/>
        </w:rPr>
        <w:t>قسما</w:t>
      </w:r>
      <w:r w:rsidR="003E74DC">
        <w:rPr>
          <w:rtl/>
        </w:rPr>
        <w:t xml:space="preserve"> </w:t>
      </w:r>
      <w:r w:rsidR="003E74DC">
        <w:rPr>
          <w:rFonts w:hint="cs"/>
          <w:rtl/>
        </w:rPr>
        <w:t>التدقيق</w:t>
      </w:r>
      <w:r w:rsidR="003E74DC">
        <w:rPr>
          <w:rtl/>
        </w:rPr>
        <w:t xml:space="preserve"> الداخلي</w:t>
      </w:r>
      <w:r w:rsidR="003E53F1">
        <w:rPr>
          <w:rtl/>
        </w:rPr>
        <w:t xml:space="preserve"> والتحقيق ل</w:t>
      </w:r>
      <w:r>
        <w:rPr>
          <w:rFonts w:hint="cs"/>
          <w:rtl/>
        </w:rPr>
        <w:t>ل</w:t>
      </w:r>
      <w:r w:rsidR="003E53F1">
        <w:rPr>
          <w:rtl/>
        </w:rPr>
        <w:t xml:space="preserve">تقييم </w:t>
      </w:r>
      <w:r>
        <w:rPr>
          <w:rFonts w:hint="cs"/>
          <w:rtl/>
        </w:rPr>
        <w:t>الخارجي لل</w:t>
      </w:r>
      <w:r w:rsidR="003E53F1">
        <w:rPr>
          <w:rtl/>
        </w:rPr>
        <w:t xml:space="preserve">جودة في عام 2020. وتعتبر هذه التقييمات الخارجية حاسمة بالنسبة </w:t>
      </w:r>
      <w:r w:rsidR="00A63DC6">
        <w:rPr>
          <w:rFonts w:hint="cs"/>
          <w:rtl/>
        </w:rPr>
        <w:t>لأقسام</w:t>
      </w:r>
      <w:r w:rsidR="003E53F1">
        <w:rPr>
          <w:rtl/>
        </w:rPr>
        <w:t xml:space="preserve"> شعبة الرقابة الداخلية </w:t>
      </w:r>
      <w:r w:rsidR="00415BDA">
        <w:rPr>
          <w:rFonts w:hint="cs"/>
          <w:rtl/>
        </w:rPr>
        <w:t>لكي تحافظ</w:t>
      </w:r>
      <w:r w:rsidR="003E53F1">
        <w:rPr>
          <w:rtl/>
        </w:rPr>
        <w:t xml:space="preserve"> على معايير تشغيل عالية معترف بها. </w:t>
      </w:r>
      <w:r w:rsidR="00EC68B9">
        <w:rPr>
          <w:rFonts w:hint="cs"/>
          <w:rtl/>
        </w:rPr>
        <w:t>كمثال على ذلك</w:t>
      </w:r>
      <w:r w:rsidR="003E53F1">
        <w:rPr>
          <w:rtl/>
        </w:rPr>
        <w:t xml:space="preserve">، </w:t>
      </w:r>
      <w:r w:rsidR="00EC68B9">
        <w:rPr>
          <w:rFonts w:hint="cs"/>
          <w:rtl/>
        </w:rPr>
        <w:t>حصلت</w:t>
      </w:r>
      <w:r w:rsidR="00EC68B9" w:rsidRPr="00EC68B9">
        <w:rPr>
          <w:rtl/>
        </w:rPr>
        <w:t xml:space="preserve"> شعبة الرقابة الداخلية </w:t>
      </w:r>
      <w:r w:rsidR="003E53F1">
        <w:rPr>
          <w:rtl/>
        </w:rPr>
        <w:t>في يوليو 2019</w:t>
      </w:r>
      <w:r w:rsidR="00EC68B9">
        <w:rPr>
          <w:rFonts w:hint="cs"/>
          <w:rtl/>
        </w:rPr>
        <w:t xml:space="preserve"> على</w:t>
      </w:r>
      <w:r w:rsidR="003E53F1">
        <w:rPr>
          <w:rtl/>
        </w:rPr>
        <w:t xml:space="preserve"> جائزة </w:t>
      </w:r>
      <w:r w:rsidR="00EC68B9">
        <w:rPr>
          <w:rFonts w:hint="cs"/>
          <w:rtl/>
        </w:rPr>
        <w:t>ا</w:t>
      </w:r>
      <w:r w:rsidR="003E53F1">
        <w:rPr>
          <w:rtl/>
        </w:rPr>
        <w:t xml:space="preserve">لأفضل </w:t>
      </w:r>
      <w:r w:rsidR="00EC68B9">
        <w:rPr>
          <w:rFonts w:hint="cs"/>
          <w:rtl/>
        </w:rPr>
        <w:t>في ال</w:t>
      </w:r>
      <w:r w:rsidR="003E53F1">
        <w:rPr>
          <w:rtl/>
        </w:rPr>
        <w:t xml:space="preserve">كشف عن تقارير </w:t>
      </w:r>
      <w:r w:rsidR="00A90668">
        <w:rPr>
          <w:rFonts w:hint="cs"/>
          <w:rtl/>
        </w:rPr>
        <w:t>التدقيق</w:t>
      </w:r>
      <w:r w:rsidR="00A90668">
        <w:rPr>
          <w:rtl/>
        </w:rPr>
        <w:t xml:space="preserve"> الداخلي</w:t>
      </w:r>
      <w:r w:rsidR="003E53F1">
        <w:rPr>
          <w:rtl/>
        </w:rPr>
        <w:t xml:space="preserve"> العامة.</w:t>
      </w:r>
      <w:r w:rsidR="00CE5D5E">
        <w:rPr>
          <w:rStyle w:val="FootnoteReference"/>
          <w:rtl/>
        </w:rPr>
        <w:footnoteReference w:id="2"/>
      </w:r>
    </w:p>
    <w:p w14:paraId="78035733" w14:textId="3574310A" w:rsidR="003E53F1" w:rsidRDefault="00A63DC6" w:rsidP="003E53F1">
      <w:pPr>
        <w:pStyle w:val="ONUMA"/>
      </w:pPr>
      <w:r>
        <w:rPr>
          <w:rFonts w:hint="cs"/>
          <w:rtl/>
        </w:rPr>
        <w:t>و</w:t>
      </w:r>
      <w:r w:rsidR="003E53F1">
        <w:rPr>
          <w:rtl/>
        </w:rPr>
        <w:t>خلال الاجتماع الأخير لفريق الأمم المتحدة المعني بالتقييم، انتُخب رئيس قسم التقييم في شعبة الرقابة الداخلية نائباً لرئيس وأمين خزانة فريق الأمم المتحدة المعني بالتقييم لفترة سنتين.</w:t>
      </w:r>
    </w:p>
    <w:p w14:paraId="3D7E33A4" w14:textId="77777777" w:rsidR="00B25ECF" w:rsidRDefault="00B25ECF" w:rsidP="00B25ECF">
      <w:pPr>
        <w:pStyle w:val="Heading2"/>
        <w:rPr>
          <w:rFonts w:eastAsia="SimSun"/>
          <w:noProof/>
          <w:rtl/>
        </w:rPr>
      </w:pPr>
      <w:bookmarkStart w:id="20" w:name="_Toc44432010"/>
      <w:r w:rsidRPr="00202B36">
        <w:rPr>
          <w:rFonts w:eastAsia="SimSun"/>
          <w:noProof/>
          <w:rtl/>
        </w:rPr>
        <w:t>مبادئ التخطيط</w:t>
      </w:r>
      <w:bookmarkEnd w:id="20"/>
    </w:p>
    <w:p w14:paraId="2D8FFCD0" w14:textId="5DBE2142" w:rsidR="00B25ECF" w:rsidRDefault="00B25ECF" w:rsidP="00B25ECF">
      <w:pPr>
        <w:pStyle w:val="ONUMA"/>
      </w:pPr>
      <w:r>
        <w:rPr>
          <w:rtl/>
        </w:rPr>
        <w:t xml:space="preserve">راعت الشعبة </w:t>
      </w:r>
      <w:r>
        <w:rPr>
          <w:rFonts w:hint="cs"/>
          <w:rtl/>
        </w:rPr>
        <w:t>أثناء</w:t>
      </w:r>
      <w:r>
        <w:rPr>
          <w:rtl/>
        </w:rPr>
        <w:t xml:space="preserve"> وضع خطة عملها</w:t>
      </w:r>
      <w:r>
        <w:rPr>
          <w:rFonts w:hint="cs"/>
          <w:rtl/>
        </w:rPr>
        <w:t xml:space="preserve"> الرقابية جملة من العوامل، من بينها</w:t>
      </w:r>
      <w:r>
        <w:rPr>
          <w:rtl/>
        </w:rPr>
        <w:t xml:space="preserve"> تقييم المخاطر ودراسة الجدوى والأثر في البلد ودورة الرقابة والآراء </w:t>
      </w:r>
      <w:r>
        <w:rPr>
          <w:rFonts w:hint="cs"/>
          <w:rtl/>
        </w:rPr>
        <w:t>التي قدّمتها</w:t>
      </w:r>
      <w:r>
        <w:rPr>
          <w:rtl/>
        </w:rPr>
        <w:t xml:space="preserve"> إدارة الويبو والدول الأعضاء والموارد المتاحة.</w:t>
      </w:r>
      <w:r>
        <w:rPr>
          <w:rFonts w:hint="cs"/>
          <w:rtl/>
        </w:rPr>
        <w:t xml:space="preserve"> </w:t>
      </w:r>
      <w:r>
        <w:rPr>
          <w:rtl/>
        </w:rPr>
        <w:t xml:space="preserve">وقبل وضع الصيغة النهائية لخطة </w:t>
      </w:r>
      <w:r w:rsidR="00D46BE8">
        <w:rPr>
          <w:rFonts w:hint="cs"/>
          <w:rtl/>
        </w:rPr>
        <w:t>ال</w:t>
      </w:r>
      <w:r>
        <w:rPr>
          <w:rtl/>
        </w:rPr>
        <w:t>عمل</w:t>
      </w:r>
      <w:r>
        <w:rPr>
          <w:rFonts w:hint="cs"/>
          <w:rtl/>
        </w:rPr>
        <w:t xml:space="preserve"> الرقاب</w:t>
      </w:r>
      <w:r w:rsidR="00D46BE8">
        <w:rPr>
          <w:rFonts w:hint="cs"/>
          <w:rtl/>
        </w:rPr>
        <w:t>ي</w:t>
      </w:r>
      <w:r>
        <w:rPr>
          <w:rFonts w:hint="cs"/>
          <w:rtl/>
        </w:rPr>
        <w:t>ة</w:t>
      </w:r>
      <w:r>
        <w:rPr>
          <w:rtl/>
        </w:rPr>
        <w:t>، قُدِّم مشروع</w:t>
      </w:r>
      <w:r w:rsidR="00D46BE8">
        <w:rPr>
          <w:rFonts w:hint="cs"/>
          <w:rtl/>
        </w:rPr>
        <w:t xml:space="preserve">ها </w:t>
      </w:r>
      <w:r>
        <w:rPr>
          <w:rtl/>
        </w:rPr>
        <w:t>أيضاً إلى اللجنة الاستشارية المستقلة للرقابة لاستعراضه وتقديم المشورة بشأنه وفقاً للفقرة 2</w:t>
      </w:r>
      <w:r>
        <w:rPr>
          <w:rFonts w:hint="cs"/>
          <w:rtl/>
        </w:rPr>
        <w:t>8</w:t>
      </w:r>
      <w:r>
        <w:rPr>
          <w:rtl/>
        </w:rPr>
        <w:t>(أ) من ميثاق الرقابة الداخلية.</w:t>
      </w:r>
    </w:p>
    <w:p w14:paraId="07E27010" w14:textId="44302EDC" w:rsidR="00B25ECF" w:rsidRDefault="00B25ECF" w:rsidP="003E74DC">
      <w:pPr>
        <w:pStyle w:val="ONUMA"/>
      </w:pPr>
      <w:r w:rsidRPr="007A7679">
        <w:rPr>
          <w:rtl/>
        </w:rPr>
        <w:t>وتحقيقاً لأكبر قدر من التغطية الرقابية وتعظيماً للفعالية في استخدام الموارد</w:t>
      </w:r>
      <w:r>
        <w:rPr>
          <w:rFonts w:hint="cs"/>
          <w:rtl/>
        </w:rPr>
        <w:t xml:space="preserve"> المحدودة</w:t>
      </w:r>
      <w:r w:rsidRPr="007A7679">
        <w:rPr>
          <w:rtl/>
        </w:rPr>
        <w:t xml:space="preserve"> وتفادياً للازدواجية</w:t>
      </w:r>
      <w:r>
        <w:rPr>
          <w:rFonts w:hint="cs"/>
          <w:rtl/>
        </w:rPr>
        <w:t xml:space="preserve"> المحتملة</w:t>
      </w:r>
      <w:r w:rsidRPr="007A7679">
        <w:rPr>
          <w:rtl/>
        </w:rPr>
        <w:t xml:space="preserve"> في الأنشطة، راعت الشعبة أيضاً العمل الذي أنجزته هيئات رقابة أخرى مثل </w:t>
      </w:r>
      <w:r w:rsidR="003E74DC">
        <w:rPr>
          <w:rFonts w:hint="cs"/>
          <w:rtl/>
        </w:rPr>
        <w:t>المدقق</w:t>
      </w:r>
      <w:r w:rsidR="00C65FA2">
        <w:rPr>
          <w:rtl/>
        </w:rPr>
        <w:t xml:space="preserve"> الخارجي</w:t>
      </w:r>
      <w:r w:rsidRPr="007A7679">
        <w:rPr>
          <w:rtl/>
        </w:rPr>
        <w:t xml:space="preserve"> ووحدة التفتيش المشتركة فضلاً عن التقييمات التي طلبتها اللجنة المعنية بالتنمية والملكية الفكرية.</w:t>
      </w:r>
    </w:p>
    <w:p w14:paraId="14F1C7A5" w14:textId="42733878" w:rsidR="00B25ECF" w:rsidRDefault="00DE22C7" w:rsidP="00B25ECF">
      <w:pPr>
        <w:pStyle w:val="ONUMA"/>
      </w:pPr>
      <w:r>
        <w:rPr>
          <w:rFonts w:hint="cs"/>
          <w:rtl/>
        </w:rPr>
        <w:lastRenderedPageBreak/>
        <w:t>وأنجزت</w:t>
      </w:r>
      <w:r w:rsidR="00B25ECF" w:rsidRPr="007A7679">
        <w:rPr>
          <w:rtl/>
        </w:rPr>
        <w:t xml:space="preserve"> خطة الرقابة لعام 201</w:t>
      </w:r>
      <w:r w:rsidR="00B25ECF">
        <w:rPr>
          <w:rFonts w:hint="cs"/>
          <w:rtl/>
        </w:rPr>
        <w:t>9</w:t>
      </w:r>
      <w:r w:rsidR="00B25ECF" w:rsidRPr="007A7679">
        <w:rPr>
          <w:rtl/>
        </w:rPr>
        <w:t xml:space="preserve"> </w:t>
      </w:r>
      <w:r>
        <w:rPr>
          <w:rFonts w:hint="cs"/>
          <w:rtl/>
        </w:rPr>
        <w:t xml:space="preserve">بالكامل </w:t>
      </w:r>
      <w:r w:rsidR="00B25ECF" w:rsidRPr="007A7679">
        <w:rPr>
          <w:rtl/>
        </w:rPr>
        <w:t>في حدود الميزانية المخصصة.</w:t>
      </w:r>
      <w:r w:rsidR="00CE67F7">
        <w:rPr>
          <w:rFonts w:hint="cs"/>
          <w:rtl/>
        </w:rPr>
        <w:t xml:space="preserve"> ووضعت الصيغة النهائية</w:t>
      </w:r>
      <w:r w:rsidR="00CE67F7" w:rsidRPr="00CE67F7">
        <w:rPr>
          <w:rtl/>
        </w:rPr>
        <w:t xml:space="preserve"> </w:t>
      </w:r>
      <w:r w:rsidR="00CE67F7">
        <w:rPr>
          <w:rFonts w:hint="cs"/>
          <w:rtl/>
        </w:rPr>
        <w:t>ل</w:t>
      </w:r>
      <w:r w:rsidR="00CE67F7" w:rsidRPr="00CE67F7">
        <w:rPr>
          <w:rtl/>
        </w:rPr>
        <w:t xml:space="preserve">خطة الرقابة لعام 2020 </w:t>
      </w:r>
      <w:r w:rsidR="00CE67F7">
        <w:rPr>
          <w:rFonts w:hint="cs"/>
          <w:rtl/>
        </w:rPr>
        <w:t>ونُشرت</w:t>
      </w:r>
      <w:r w:rsidR="00CE67F7" w:rsidRPr="00CE67F7">
        <w:rPr>
          <w:rtl/>
        </w:rPr>
        <w:t xml:space="preserve"> على شبكة الويبو الداخلية.</w:t>
      </w:r>
    </w:p>
    <w:p w14:paraId="1A84B067" w14:textId="77777777" w:rsidR="00B25ECF" w:rsidRDefault="00B25ECF" w:rsidP="00B25ECF">
      <w:pPr>
        <w:pStyle w:val="Heading2"/>
        <w:rPr>
          <w:rtl/>
        </w:rPr>
      </w:pPr>
      <w:bookmarkStart w:id="21" w:name="_Toc44432011"/>
      <w:r>
        <w:rPr>
          <w:rFonts w:hint="cs"/>
          <w:rtl/>
        </w:rPr>
        <w:t>المعايير المهنية</w:t>
      </w:r>
      <w:bookmarkEnd w:id="21"/>
    </w:p>
    <w:p w14:paraId="1EDA2644" w14:textId="1F3FAA6B" w:rsidR="00C914EE" w:rsidRDefault="00C914EE" w:rsidP="00B25ECF">
      <w:pPr>
        <w:pStyle w:val="ONUMA"/>
      </w:pPr>
      <w:r>
        <w:rPr>
          <w:rFonts w:hint="cs"/>
          <w:rtl/>
        </w:rPr>
        <w:t>تجري</w:t>
      </w:r>
      <w:r w:rsidRPr="00C914EE">
        <w:rPr>
          <w:rtl/>
        </w:rPr>
        <w:t xml:space="preserve"> شعبة الرقابة الداخلية أنشطتها الرقابية بما يتوافق مع المعايير الدولية للممارسة المهنية </w:t>
      </w:r>
      <w:r w:rsidR="00A90668">
        <w:rPr>
          <w:rFonts w:hint="cs"/>
          <w:rtl/>
        </w:rPr>
        <w:t>الخاصة بالتدقيق</w:t>
      </w:r>
      <w:r>
        <w:rPr>
          <w:rFonts w:hint="cs"/>
          <w:rtl/>
        </w:rPr>
        <w:t xml:space="preserve"> </w:t>
      </w:r>
      <w:r w:rsidRPr="00C914EE">
        <w:rPr>
          <w:rtl/>
        </w:rPr>
        <w:t>الداخلي (المعايير)</w:t>
      </w:r>
      <w:r w:rsidR="00D07969">
        <w:rPr>
          <w:rFonts w:hint="cs"/>
          <w:rtl/>
        </w:rPr>
        <w:t>،</w:t>
      </w:r>
      <w:r w:rsidRPr="00C914EE">
        <w:rPr>
          <w:rtl/>
        </w:rPr>
        <w:t xml:space="preserve"> وتتصرف وفقًا لمدونة قواعد السلوك ذات الصلة، كما هو موضح في </w:t>
      </w:r>
      <w:r w:rsidR="00B25ECF">
        <w:rPr>
          <w:rtl/>
        </w:rPr>
        <w:t xml:space="preserve">الإطار الدولي للممارسات المهنية الذي أصدره معهد </w:t>
      </w:r>
      <w:r w:rsidR="00C65FA2">
        <w:rPr>
          <w:rFonts w:hint="cs"/>
          <w:rtl/>
        </w:rPr>
        <w:t>مراجعي الحسابات</w:t>
      </w:r>
      <w:r w:rsidR="00B25ECF">
        <w:rPr>
          <w:rtl/>
        </w:rPr>
        <w:t xml:space="preserve"> الداخليين.</w:t>
      </w:r>
    </w:p>
    <w:p w14:paraId="11480B1B" w14:textId="491A996F" w:rsidR="00D07969" w:rsidRDefault="00B25ECF" w:rsidP="00B25ECF">
      <w:pPr>
        <w:pStyle w:val="ONUMA"/>
      </w:pPr>
      <w:r>
        <w:rPr>
          <w:rFonts w:hint="cs"/>
          <w:rtl/>
        </w:rPr>
        <w:t xml:space="preserve"> </w:t>
      </w:r>
      <w:r>
        <w:rPr>
          <w:rtl/>
        </w:rPr>
        <w:t>و</w:t>
      </w:r>
      <w:r>
        <w:rPr>
          <w:rFonts w:hint="cs"/>
          <w:rtl/>
        </w:rPr>
        <w:t xml:space="preserve">بالمثل، </w:t>
      </w:r>
      <w:r w:rsidR="00D07969">
        <w:rPr>
          <w:rFonts w:hint="cs"/>
          <w:rtl/>
        </w:rPr>
        <w:t xml:space="preserve">تتماشى </w:t>
      </w:r>
      <w:r>
        <w:rPr>
          <w:rtl/>
        </w:rPr>
        <w:t>أعمال التحقيق التي تجريها</w:t>
      </w:r>
      <w:r w:rsidR="00D07969">
        <w:rPr>
          <w:rFonts w:hint="cs"/>
          <w:rtl/>
        </w:rPr>
        <w:t xml:space="preserve"> الشعبة</w:t>
      </w:r>
      <w:r>
        <w:rPr>
          <w:rtl/>
        </w:rPr>
        <w:t xml:space="preserve"> بالمبادئ التوجيهية الموحدة والمبادئ التوجيهية للتحقيق التي أقرها مؤتمر المحققين الدوليين.</w:t>
      </w:r>
      <w:r>
        <w:rPr>
          <w:rFonts w:hint="cs"/>
          <w:rtl/>
        </w:rPr>
        <w:t xml:space="preserve"> </w:t>
      </w:r>
    </w:p>
    <w:p w14:paraId="6F702061" w14:textId="27FA464C" w:rsidR="00B25ECF" w:rsidRDefault="00B25ECF" w:rsidP="00B25ECF">
      <w:pPr>
        <w:pStyle w:val="ONUMA"/>
      </w:pPr>
      <w:r>
        <w:rPr>
          <w:rtl/>
        </w:rPr>
        <w:t xml:space="preserve">وتمتثل الشعبة في أنشطة التقييم التي تجريها بالمعايير الدولية لممارسات التقييم كما </w:t>
      </w:r>
      <w:r w:rsidR="00DF59C3">
        <w:rPr>
          <w:rtl/>
        </w:rPr>
        <w:t>حددها فريق الأمم المتحدة المعني</w:t>
      </w:r>
      <w:r w:rsidR="00DF59C3">
        <w:rPr>
          <w:rFonts w:hint="cs"/>
          <w:rtl/>
        </w:rPr>
        <w:t> </w:t>
      </w:r>
      <w:r>
        <w:rPr>
          <w:rtl/>
        </w:rPr>
        <w:t>بالتقييم.</w:t>
      </w:r>
    </w:p>
    <w:p w14:paraId="4767A1B5" w14:textId="7B25CA09" w:rsidR="006605FE" w:rsidRDefault="006605FE" w:rsidP="006605FE">
      <w:pPr>
        <w:pStyle w:val="Heading2"/>
        <w:rPr>
          <w:rtl/>
        </w:rPr>
      </w:pPr>
      <w:bookmarkStart w:id="22" w:name="_Toc44432012"/>
      <w:r>
        <w:rPr>
          <w:rtl/>
        </w:rPr>
        <w:t>تعميم مراعاة المنظور الجنساني</w:t>
      </w:r>
      <w:bookmarkEnd w:id="22"/>
    </w:p>
    <w:p w14:paraId="73C4AA03" w14:textId="7B03372F" w:rsidR="006605FE" w:rsidRDefault="006605FE" w:rsidP="006605FE">
      <w:pPr>
        <w:pStyle w:val="ONUMA"/>
      </w:pPr>
      <w:r w:rsidRPr="006605FE">
        <w:rPr>
          <w:rtl/>
        </w:rPr>
        <w:t>في سياق تقرير أداء برنامج الأمم المتحدة للمساواة بين الجنسين وتمكين المرأة (</w:t>
      </w:r>
      <w:r w:rsidRPr="006605FE">
        <w:t>SWAP</w:t>
      </w:r>
      <w:r w:rsidRPr="006605FE">
        <w:rPr>
          <w:rtl/>
        </w:rPr>
        <w:t>) وفيما يتعلق بالمساواة بين الجنسين و</w:t>
      </w:r>
      <w:r>
        <w:rPr>
          <w:rFonts w:hint="cs"/>
          <w:rtl/>
        </w:rPr>
        <w:t>ال</w:t>
      </w:r>
      <w:r w:rsidRPr="006605FE">
        <w:rPr>
          <w:rtl/>
        </w:rPr>
        <w:t xml:space="preserve">تعميم في عمل شعبة الرقابة الداخلية، </w:t>
      </w:r>
      <w:r>
        <w:rPr>
          <w:rFonts w:hint="cs"/>
          <w:rtl/>
        </w:rPr>
        <w:t xml:space="preserve">لأغراض </w:t>
      </w:r>
      <w:r w:rsidRPr="006605FE">
        <w:rPr>
          <w:rtl/>
        </w:rPr>
        <w:t>المراجعة والتقييم، تم النظر في القضايا الجنسانية في الحالات التالية:</w:t>
      </w:r>
    </w:p>
    <w:p w14:paraId="725E3786" w14:textId="31B6D1CE" w:rsidR="006605FE" w:rsidRDefault="006605FE" w:rsidP="006605FE">
      <w:pPr>
        <w:pStyle w:val="ONUMA"/>
        <w:numPr>
          <w:ilvl w:val="2"/>
          <w:numId w:val="11"/>
        </w:numPr>
        <w:ind w:left="567"/>
      </w:pPr>
      <w:r>
        <w:rPr>
          <w:rtl/>
        </w:rPr>
        <w:t xml:space="preserve">تستشير شعبة الرقابة الداخلية المتخصصين في </w:t>
      </w:r>
      <w:r>
        <w:rPr>
          <w:rFonts w:hint="cs"/>
          <w:rtl/>
        </w:rPr>
        <w:t>الشؤون</w:t>
      </w:r>
      <w:r w:rsidRPr="006605FE">
        <w:rPr>
          <w:rtl/>
        </w:rPr>
        <w:t xml:space="preserve"> الجنسانية </w:t>
      </w:r>
      <w:r>
        <w:rPr>
          <w:rtl/>
        </w:rPr>
        <w:t>أثناء التخطيط السنوي وتقييم المخاطر</w:t>
      </w:r>
    </w:p>
    <w:p w14:paraId="2384F309" w14:textId="108E51AC" w:rsidR="006605FE" w:rsidRDefault="006605FE" w:rsidP="006605FE">
      <w:pPr>
        <w:pStyle w:val="ONUMA"/>
        <w:numPr>
          <w:ilvl w:val="2"/>
          <w:numId w:val="11"/>
        </w:numPr>
        <w:ind w:left="567"/>
      </w:pPr>
      <w:r>
        <w:rPr>
          <w:rtl/>
        </w:rPr>
        <w:t>أدرجت شعبة الرقابة الداخلية خطوة عمل دائمة بشأن قضايا تعميم مراعاة المنظور الجنساني في برنامج عملها المتعلق ب</w:t>
      </w:r>
      <w:r>
        <w:rPr>
          <w:rFonts w:hint="cs"/>
          <w:rtl/>
        </w:rPr>
        <w:t>التزامات</w:t>
      </w:r>
      <w:r>
        <w:rPr>
          <w:rtl/>
        </w:rPr>
        <w:t xml:space="preserve"> </w:t>
      </w:r>
      <w:r>
        <w:rPr>
          <w:rFonts w:hint="cs"/>
          <w:rtl/>
        </w:rPr>
        <w:t xml:space="preserve">التدقيق </w:t>
      </w:r>
      <w:r>
        <w:rPr>
          <w:rtl/>
        </w:rPr>
        <w:t>القابلة للتطبيق</w:t>
      </w:r>
    </w:p>
    <w:p w14:paraId="3E6C74B7" w14:textId="16C71880" w:rsidR="006605FE" w:rsidRDefault="006605FE" w:rsidP="006605FE">
      <w:pPr>
        <w:pStyle w:val="ONUMA"/>
        <w:numPr>
          <w:ilvl w:val="2"/>
          <w:numId w:val="11"/>
        </w:numPr>
        <w:ind w:left="567"/>
      </w:pPr>
      <w:r>
        <w:rPr>
          <w:rtl/>
        </w:rPr>
        <w:t>يطبق قسم التقييم</w:t>
      </w:r>
      <w:r>
        <w:rPr>
          <w:rFonts w:hint="cs"/>
          <w:rtl/>
        </w:rPr>
        <w:t>،</w:t>
      </w:r>
      <w:r>
        <w:rPr>
          <w:rtl/>
        </w:rPr>
        <w:t xml:space="preserve"> حيثما </w:t>
      </w:r>
      <w:r>
        <w:rPr>
          <w:rFonts w:hint="cs"/>
          <w:rtl/>
        </w:rPr>
        <w:t>ا</w:t>
      </w:r>
      <w:r>
        <w:rPr>
          <w:rtl/>
        </w:rPr>
        <w:t>نطبق</w:t>
      </w:r>
      <w:r>
        <w:rPr>
          <w:rFonts w:hint="cs"/>
          <w:rtl/>
        </w:rPr>
        <w:t xml:space="preserve"> ذلك،</w:t>
      </w:r>
      <w:r>
        <w:rPr>
          <w:rtl/>
        </w:rPr>
        <w:t xml:space="preserve"> إرشادات فريق الأمم المتحدة المعني بالتقييم بشأن إدماج حقوق الإنسان والمساواة بين الجنسين في التقييمات خلال جميع مراحل التقييم</w:t>
      </w:r>
    </w:p>
    <w:p w14:paraId="6D03229D" w14:textId="77777777" w:rsidR="00CD079E" w:rsidRDefault="006605FE" w:rsidP="00CD079E">
      <w:pPr>
        <w:pStyle w:val="ONUMA"/>
        <w:numPr>
          <w:ilvl w:val="2"/>
          <w:numId w:val="11"/>
        </w:numPr>
        <w:ind w:left="567"/>
      </w:pPr>
      <w:r>
        <w:rPr>
          <w:rtl/>
        </w:rPr>
        <w:t>أكمل موظفو شعبة الرقابة الداخلية التدريب الجنساني المناسب</w:t>
      </w:r>
    </w:p>
    <w:p w14:paraId="73339296" w14:textId="77777777" w:rsidR="00CD079E" w:rsidRDefault="006605FE" w:rsidP="00CD079E">
      <w:pPr>
        <w:pStyle w:val="ONUMA"/>
        <w:numPr>
          <w:ilvl w:val="2"/>
          <w:numId w:val="11"/>
        </w:numPr>
        <w:ind w:left="567"/>
      </w:pPr>
      <w:r>
        <w:rPr>
          <w:rtl/>
        </w:rPr>
        <w:t>عي</w:t>
      </w:r>
      <w:r w:rsidR="00CD079E">
        <w:rPr>
          <w:rFonts w:hint="cs"/>
          <w:rtl/>
        </w:rPr>
        <w:t>ّ</w:t>
      </w:r>
      <w:r>
        <w:rPr>
          <w:rtl/>
        </w:rPr>
        <w:t>ن</w:t>
      </w:r>
      <w:r w:rsidR="00CD079E">
        <w:rPr>
          <w:rFonts w:hint="cs"/>
          <w:rtl/>
        </w:rPr>
        <w:t>ت</w:t>
      </w:r>
      <w:r>
        <w:rPr>
          <w:rtl/>
        </w:rPr>
        <w:t xml:space="preserve"> جهة تنسيق معنية </w:t>
      </w:r>
      <w:r w:rsidR="00CD079E">
        <w:rPr>
          <w:rtl/>
        </w:rPr>
        <w:t>بالشؤون الجنسانية للتواصل مع اخصا</w:t>
      </w:r>
      <w:r w:rsidR="00CD079E">
        <w:rPr>
          <w:rFonts w:hint="cs"/>
          <w:rtl/>
        </w:rPr>
        <w:t>ئ</w:t>
      </w:r>
      <w:r>
        <w:rPr>
          <w:rtl/>
        </w:rPr>
        <w:t>ي الشؤون الجنسانية في الويبو</w:t>
      </w:r>
      <w:r w:rsidR="00CD079E">
        <w:rPr>
          <w:rFonts w:hint="cs"/>
          <w:rtl/>
        </w:rPr>
        <w:t>،</w:t>
      </w:r>
      <w:r>
        <w:rPr>
          <w:rtl/>
        </w:rPr>
        <w:t xml:space="preserve"> وتقاسم المبادرات المؤسسية ذات الصلة بالشؤون الجنسانية مع موظفي شعبة الرقابة الداخلية</w:t>
      </w:r>
    </w:p>
    <w:p w14:paraId="7ED61857" w14:textId="77777777" w:rsidR="00CD079E" w:rsidRDefault="006605FE" w:rsidP="00CD079E">
      <w:pPr>
        <w:pStyle w:val="ONUMA"/>
        <w:numPr>
          <w:ilvl w:val="2"/>
          <w:numId w:val="11"/>
        </w:numPr>
        <w:ind w:left="567"/>
      </w:pPr>
      <w:r>
        <w:rPr>
          <w:rtl/>
        </w:rPr>
        <w:t xml:space="preserve">أجرت شعبة الرقابة الداخلية </w:t>
      </w:r>
      <w:r w:rsidR="00CD079E">
        <w:rPr>
          <w:rFonts w:hint="cs"/>
          <w:rtl/>
        </w:rPr>
        <w:t>تدقيقاً</w:t>
      </w:r>
      <w:r>
        <w:rPr>
          <w:rtl/>
        </w:rPr>
        <w:t xml:space="preserve"> وتقييم</w:t>
      </w:r>
      <w:r w:rsidR="00CD079E">
        <w:rPr>
          <w:rFonts w:hint="cs"/>
          <w:rtl/>
        </w:rPr>
        <w:t>اً</w:t>
      </w:r>
      <w:r>
        <w:rPr>
          <w:rtl/>
        </w:rPr>
        <w:t xml:space="preserve"> لسياسة الويبو بشأن المساواة بين الجنسين في عام 2019</w:t>
      </w:r>
    </w:p>
    <w:p w14:paraId="767CAB16" w14:textId="77777777" w:rsidR="00CD079E" w:rsidRDefault="00CD079E" w:rsidP="00CD079E">
      <w:pPr>
        <w:pStyle w:val="ONUMA"/>
        <w:numPr>
          <w:ilvl w:val="2"/>
          <w:numId w:val="11"/>
        </w:numPr>
        <w:ind w:left="567"/>
      </w:pPr>
      <w:r>
        <w:rPr>
          <w:rFonts w:hint="cs"/>
          <w:rtl/>
        </w:rPr>
        <w:t>و</w:t>
      </w:r>
      <w:r w:rsidR="006605FE">
        <w:rPr>
          <w:rtl/>
        </w:rPr>
        <w:t>في عام 2020، لا يتوقع قسم التدقيق في شعبة الرقابة الداخلية إدراج نوع الجنس في أي مراجعة بسبب الطبيعة التقنية للالتزامات المخططة</w:t>
      </w:r>
    </w:p>
    <w:p w14:paraId="3A5FE51D" w14:textId="77777777" w:rsidR="00CD079E" w:rsidRDefault="006605FE" w:rsidP="00CD079E">
      <w:pPr>
        <w:pStyle w:val="ONUMA"/>
        <w:numPr>
          <w:ilvl w:val="2"/>
          <w:numId w:val="11"/>
        </w:numPr>
        <w:ind w:left="567"/>
      </w:pPr>
      <w:r>
        <w:rPr>
          <w:rtl/>
        </w:rPr>
        <w:t>متابع</w:t>
      </w:r>
      <w:r w:rsidR="00CD079E">
        <w:rPr>
          <w:rtl/>
        </w:rPr>
        <w:t>ة تنفيذ التوصيات الصادرة</w:t>
      </w:r>
      <w:r w:rsidR="00CD079E">
        <w:rPr>
          <w:rFonts w:hint="cs"/>
          <w:rtl/>
        </w:rPr>
        <w:t xml:space="preserve"> عن تدقيق</w:t>
      </w:r>
      <w:r>
        <w:rPr>
          <w:rtl/>
        </w:rPr>
        <w:t xml:space="preserve"> وتقييم سياسة الويبو بشأن المساواة بين الجنسين</w:t>
      </w:r>
    </w:p>
    <w:p w14:paraId="456909B9" w14:textId="1C87CF26" w:rsidR="006605FE" w:rsidRPr="006605FE" w:rsidRDefault="006605FE" w:rsidP="002A4433">
      <w:pPr>
        <w:pStyle w:val="ONUMA"/>
        <w:numPr>
          <w:ilvl w:val="2"/>
          <w:numId w:val="11"/>
        </w:numPr>
        <w:ind w:left="567"/>
      </w:pPr>
      <w:r>
        <w:rPr>
          <w:rtl/>
        </w:rPr>
        <w:lastRenderedPageBreak/>
        <w:t xml:space="preserve">نشر النتائج والدروس المستفادة والممارسات الجيدة من </w:t>
      </w:r>
      <w:r w:rsidR="002A4433">
        <w:rPr>
          <w:rFonts w:hint="cs"/>
          <w:rtl/>
        </w:rPr>
        <w:t>تدقيق</w:t>
      </w:r>
      <w:r>
        <w:rPr>
          <w:rtl/>
        </w:rPr>
        <w:t xml:space="preserve"> وتقييم سياسة الويبو بشأن المساواة بين الجنسين في فريق الأمم المتحدة المعني بالتقييم وشبكات التقييم الأخرى.</w:t>
      </w:r>
    </w:p>
    <w:p w14:paraId="3B971596" w14:textId="1F52815D" w:rsidR="00B25ECF" w:rsidRPr="007A7679" w:rsidRDefault="00DF59C3" w:rsidP="00DF59C3">
      <w:pPr>
        <w:pStyle w:val="Heading2"/>
        <w:rPr>
          <w:rtl/>
        </w:rPr>
      </w:pPr>
      <w:bookmarkStart w:id="23" w:name="_Toc44432013"/>
      <w:r>
        <w:rPr>
          <w:rFonts w:hint="cs"/>
          <w:rtl/>
          <w:lang w:val="fr-CH"/>
        </w:rPr>
        <w:t xml:space="preserve">نتائج رئيسية </w:t>
      </w:r>
      <w:r w:rsidR="00B25ECF" w:rsidRPr="007A7679">
        <w:rPr>
          <w:rtl/>
        </w:rPr>
        <w:t>وتوصيات الرقابة العالية الأولوية</w:t>
      </w:r>
      <w:bookmarkEnd w:id="23"/>
    </w:p>
    <w:p w14:paraId="2E23E825" w14:textId="00077FEE" w:rsidR="00B25ECF" w:rsidRDefault="00B25ECF" w:rsidP="003E74DC">
      <w:pPr>
        <w:pStyle w:val="ONUMA"/>
        <w:rPr>
          <w:rtl/>
        </w:rPr>
      </w:pPr>
      <w:r>
        <w:rPr>
          <w:rtl/>
        </w:rPr>
        <w:t>يحتوي هذا الجزء على معلومات عن النتائج والتوصيات الرئيسية ويعالج المخاطر العالية ذات الأولوية المدرجة في تقارير الرقابة الداخلية</w:t>
      </w:r>
      <w:r>
        <w:rPr>
          <w:rFonts w:hint="cs"/>
          <w:rtl/>
        </w:rPr>
        <w:t xml:space="preserve">: </w:t>
      </w:r>
      <w:r>
        <w:rPr>
          <w:rtl/>
        </w:rPr>
        <w:t xml:space="preserve">عمليات </w:t>
      </w:r>
      <w:r w:rsidR="003E74DC">
        <w:rPr>
          <w:rFonts w:hint="cs"/>
          <w:rtl/>
        </w:rPr>
        <w:t>التدقيق</w:t>
      </w:r>
      <w:r>
        <w:rPr>
          <w:rtl/>
        </w:rPr>
        <w:t xml:space="preserve"> والتقييم وتقارير </w:t>
      </w:r>
      <w:r w:rsidR="00EC7F7D">
        <w:rPr>
          <w:rFonts w:hint="cs"/>
          <w:rtl/>
        </w:rPr>
        <w:t>التبعات الإدارية</w:t>
      </w:r>
      <w:r>
        <w:rPr>
          <w:rFonts w:hint="cs"/>
          <w:rtl/>
        </w:rPr>
        <w:t>،</w:t>
      </w:r>
      <w:r>
        <w:rPr>
          <w:rtl/>
        </w:rPr>
        <w:t xml:space="preserve"> التي صدرت خلال الفترة المشمولة بهذا التقرير.</w:t>
      </w:r>
    </w:p>
    <w:p w14:paraId="328DA650" w14:textId="77777777" w:rsidR="00B25ECF" w:rsidRDefault="00B25ECF" w:rsidP="00B25ECF">
      <w:pPr>
        <w:pStyle w:val="ONUMA"/>
      </w:pPr>
      <w:r>
        <w:rPr>
          <w:rtl/>
        </w:rPr>
        <w:t>وتتعلق النتائج والتوصيات الرئيسية بالتقارير التالية الصادرة خلال الفترة المشمولة بهذا التقرير</w:t>
      </w:r>
      <w:r>
        <w:rPr>
          <w:rStyle w:val="FootnoteReference"/>
          <w:rtl/>
        </w:rPr>
        <w:footnoteReference w:id="3"/>
      </w:r>
      <w:r>
        <w:rPr>
          <w:rtl/>
        </w:rPr>
        <w:t>:</w:t>
      </w:r>
    </w:p>
    <w:p w14:paraId="3A118F42" w14:textId="7063A7C2" w:rsidR="004A5E13" w:rsidRDefault="00A90668" w:rsidP="00DF59C3">
      <w:pPr>
        <w:pStyle w:val="ONUMA"/>
        <w:numPr>
          <w:ilvl w:val="2"/>
          <w:numId w:val="11"/>
        </w:numPr>
        <w:ind w:left="567"/>
      </w:pPr>
      <w:bookmarkStart w:id="24" w:name="_Hlk11737533"/>
      <w:r>
        <w:rPr>
          <w:rtl/>
        </w:rPr>
        <w:t>تدقيق</w:t>
      </w:r>
      <w:r w:rsidR="004A5E13">
        <w:rPr>
          <w:rFonts w:hint="cs"/>
          <w:rtl/>
        </w:rPr>
        <w:t xml:space="preserve"> </w:t>
      </w:r>
      <w:r w:rsidR="004A5E13">
        <w:rPr>
          <w:rtl/>
        </w:rPr>
        <w:t xml:space="preserve">مشروع نظام </w:t>
      </w:r>
      <w:r w:rsidR="00E723B3">
        <w:rPr>
          <w:rtl/>
        </w:rPr>
        <w:t>إدارة المحتوى في المؤسسة</w:t>
      </w:r>
      <w:r w:rsidR="004A5E13">
        <w:rPr>
          <w:rtl/>
        </w:rPr>
        <w:t xml:space="preserve"> </w:t>
      </w:r>
      <w:r w:rsidR="0094534A">
        <w:rPr>
          <w:rFonts w:hint="cs"/>
          <w:rtl/>
        </w:rPr>
        <w:t>التابع</w:t>
      </w:r>
      <w:r w:rsidR="004A5E13">
        <w:rPr>
          <w:rtl/>
        </w:rPr>
        <w:t xml:space="preserve"> </w:t>
      </w:r>
      <w:r w:rsidR="0094534A">
        <w:rPr>
          <w:rFonts w:hint="cs"/>
          <w:rtl/>
        </w:rPr>
        <w:t>ل</w:t>
      </w:r>
      <w:r w:rsidR="004A5E13">
        <w:rPr>
          <w:rtl/>
        </w:rPr>
        <w:t>لويبو؛</w:t>
      </w:r>
    </w:p>
    <w:p w14:paraId="4EB1AE0B" w14:textId="3A4F2FC3" w:rsidR="004A5E13" w:rsidRDefault="00B607A2" w:rsidP="00DF59C3">
      <w:pPr>
        <w:pStyle w:val="ONUMA"/>
        <w:numPr>
          <w:ilvl w:val="2"/>
          <w:numId w:val="11"/>
        </w:numPr>
        <w:ind w:left="567"/>
      </w:pPr>
      <w:r>
        <w:rPr>
          <w:rFonts w:hint="cs"/>
          <w:rtl/>
        </w:rPr>
        <w:t>و</w:t>
      </w:r>
      <w:r w:rsidR="00A90668">
        <w:rPr>
          <w:rtl/>
        </w:rPr>
        <w:t>تدقيق</w:t>
      </w:r>
      <w:r w:rsidR="00F232B9">
        <w:rPr>
          <w:rFonts w:hint="cs"/>
          <w:rtl/>
        </w:rPr>
        <w:t xml:space="preserve"> </w:t>
      </w:r>
      <w:r w:rsidR="004A5E13">
        <w:rPr>
          <w:rtl/>
        </w:rPr>
        <w:t xml:space="preserve">إدارة الخدمات الداخلية في قطاع </w:t>
      </w:r>
      <w:r w:rsidR="00F232B9">
        <w:rPr>
          <w:rFonts w:hint="cs"/>
          <w:rtl/>
        </w:rPr>
        <w:t>التسيير</w:t>
      </w:r>
      <w:r w:rsidR="004A5E13">
        <w:rPr>
          <w:rtl/>
        </w:rPr>
        <w:t xml:space="preserve"> والإدارة؛</w:t>
      </w:r>
    </w:p>
    <w:p w14:paraId="116EB863" w14:textId="2A1C727D" w:rsidR="004A5E13" w:rsidRDefault="00B607A2" w:rsidP="00DF59C3">
      <w:pPr>
        <w:pStyle w:val="ONUMA"/>
        <w:numPr>
          <w:ilvl w:val="2"/>
          <w:numId w:val="11"/>
        </w:numPr>
        <w:ind w:left="567"/>
      </w:pPr>
      <w:r>
        <w:rPr>
          <w:rFonts w:hint="cs"/>
          <w:rtl/>
        </w:rPr>
        <w:t>و</w:t>
      </w:r>
      <w:r w:rsidR="00A90668">
        <w:rPr>
          <w:rtl/>
        </w:rPr>
        <w:t>تدقيق</w:t>
      </w:r>
      <w:r w:rsidR="006A3BA4">
        <w:rPr>
          <w:rFonts w:hint="cs"/>
          <w:rtl/>
        </w:rPr>
        <w:t xml:space="preserve"> </w:t>
      </w:r>
      <w:r w:rsidR="004A5E13">
        <w:rPr>
          <w:rtl/>
        </w:rPr>
        <w:t>عملية الإغلاق المالي؛</w:t>
      </w:r>
    </w:p>
    <w:p w14:paraId="5FA46004" w14:textId="531427D8" w:rsidR="004A5E13" w:rsidRDefault="00B607A2" w:rsidP="00DF59C3">
      <w:pPr>
        <w:pStyle w:val="ONUMA"/>
        <w:numPr>
          <w:ilvl w:val="2"/>
          <w:numId w:val="11"/>
        </w:numPr>
        <w:ind w:left="567"/>
      </w:pPr>
      <w:r>
        <w:rPr>
          <w:rFonts w:hint="cs"/>
          <w:rtl/>
        </w:rPr>
        <w:t>و</w:t>
      </w:r>
      <w:r w:rsidR="006A3BA4">
        <w:rPr>
          <w:rFonts w:hint="cs"/>
          <w:rtl/>
        </w:rPr>
        <w:t xml:space="preserve">إجراء </w:t>
      </w:r>
      <w:r w:rsidR="006A3BA4" w:rsidRPr="006A3BA4">
        <w:rPr>
          <w:rtl/>
        </w:rPr>
        <w:t>تقييم و</w:t>
      </w:r>
      <w:r w:rsidR="00A90668">
        <w:rPr>
          <w:rtl/>
        </w:rPr>
        <w:t>تدقيق</w:t>
      </w:r>
      <w:r w:rsidR="006A3BA4" w:rsidRPr="006A3BA4">
        <w:rPr>
          <w:rtl/>
        </w:rPr>
        <w:t xml:space="preserve"> مشتركين لسياسة الويبو بشأن المساواة بين الجنسين</w:t>
      </w:r>
      <w:r w:rsidR="004A5E13">
        <w:rPr>
          <w:rtl/>
        </w:rPr>
        <w:t>؛</w:t>
      </w:r>
    </w:p>
    <w:p w14:paraId="4004602E" w14:textId="7B7D5072" w:rsidR="004A5E13" w:rsidRDefault="00B607A2" w:rsidP="00DF59C3">
      <w:pPr>
        <w:pStyle w:val="ONUMA"/>
        <w:numPr>
          <w:ilvl w:val="2"/>
          <w:numId w:val="11"/>
        </w:numPr>
        <w:ind w:left="567"/>
      </w:pPr>
      <w:r>
        <w:rPr>
          <w:rFonts w:hint="cs"/>
          <w:rtl/>
        </w:rPr>
        <w:t>و</w:t>
      </w:r>
      <w:r w:rsidR="004A5E13">
        <w:rPr>
          <w:rtl/>
        </w:rPr>
        <w:t>تقييم شراكات الويبو؛</w:t>
      </w:r>
    </w:p>
    <w:p w14:paraId="02EA9FAE" w14:textId="6D028B7E" w:rsidR="004A5E13" w:rsidRDefault="00B607A2" w:rsidP="00DF59C3">
      <w:pPr>
        <w:pStyle w:val="ONUMA"/>
        <w:numPr>
          <w:ilvl w:val="2"/>
          <w:numId w:val="11"/>
        </w:numPr>
        <w:ind w:left="567"/>
      </w:pPr>
      <w:r>
        <w:rPr>
          <w:rFonts w:hint="cs"/>
          <w:rtl/>
        </w:rPr>
        <w:t>و</w:t>
      </w:r>
      <w:r w:rsidR="00DC6D51" w:rsidRPr="00DC6D51">
        <w:rPr>
          <w:rtl/>
        </w:rPr>
        <w:t xml:space="preserve">تقرير </w:t>
      </w:r>
      <w:r w:rsidR="00EC7F7D">
        <w:rPr>
          <w:rFonts w:hint="cs"/>
          <w:rtl/>
        </w:rPr>
        <w:t>التبعات الإدارية</w:t>
      </w:r>
      <w:r w:rsidR="00DC6D51" w:rsidRPr="00DC6D51">
        <w:rPr>
          <w:rtl/>
        </w:rPr>
        <w:t xml:space="preserve"> </w:t>
      </w:r>
      <w:r w:rsidR="00EC7F7D">
        <w:rPr>
          <w:rFonts w:hint="cs"/>
          <w:rtl/>
        </w:rPr>
        <w:t>بشأن</w:t>
      </w:r>
      <w:r w:rsidR="004A5E13">
        <w:rPr>
          <w:rtl/>
        </w:rPr>
        <w:t xml:space="preserve"> مخالفات المشتريات</w:t>
      </w:r>
      <w:r w:rsidR="00DC6D51">
        <w:rPr>
          <w:rFonts w:hint="cs"/>
          <w:rtl/>
          <w:lang w:bidi="ar-MA"/>
        </w:rPr>
        <w:t>؛</w:t>
      </w:r>
    </w:p>
    <w:p w14:paraId="55713D48" w14:textId="5C79FB75" w:rsidR="00B25ECF" w:rsidRDefault="00B607A2" w:rsidP="00DF59C3">
      <w:pPr>
        <w:pStyle w:val="ONUMA"/>
        <w:numPr>
          <w:ilvl w:val="2"/>
          <w:numId w:val="11"/>
        </w:numPr>
        <w:ind w:left="567"/>
      </w:pPr>
      <w:bookmarkStart w:id="25" w:name="_Hlk40187871"/>
      <w:r>
        <w:rPr>
          <w:rFonts w:hint="cs"/>
          <w:rtl/>
        </w:rPr>
        <w:t>و</w:t>
      </w:r>
      <w:r w:rsidR="00B25ECF">
        <w:rPr>
          <w:rFonts w:hint="cs"/>
          <w:rtl/>
        </w:rPr>
        <w:t xml:space="preserve">تقرير </w:t>
      </w:r>
      <w:r w:rsidR="00EC7F7D">
        <w:rPr>
          <w:rFonts w:hint="cs"/>
          <w:rtl/>
        </w:rPr>
        <w:t>التبعات الإدارية</w:t>
      </w:r>
      <w:r w:rsidR="00B25ECF">
        <w:rPr>
          <w:rFonts w:hint="cs"/>
          <w:rtl/>
        </w:rPr>
        <w:t xml:space="preserve"> </w:t>
      </w:r>
      <w:bookmarkEnd w:id="25"/>
      <w:r w:rsidR="00EC7F7D">
        <w:rPr>
          <w:rFonts w:hint="cs"/>
          <w:rtl/>
        </w:rPr>
        <w:t>بشأن</w:t>
      </w:r>
      <w:r w:rsidR="00B25ECF">
        <w:rPr>
          <w:rFonts w:hint="cs"/>
          <w:rtl/>
        </w:rPr>
        <w:t xml:space="preserve"> أنظمة إدارة استفسارات العملاء</w:t>
      </w:r>
      <w:r w:rsidR="00B02960">
        <w:rPr>
          <w:rFonts w:hint="cs"/>
          <w:rtl/>
        </w:rPr>
        <w:t>؛</w:t>
      </w:r>
    </w:p>
    <w:p w14:paraId="12D20ED6" w14:textId="0328B7E6" w:rsidR="00DC6D51" w:rsidRPr="00DC6D51" w:rsidRDefault="00B607A2" w:rsidP="00DF59C3">
      <w:pPr>
        <w:pStyle w:val="ONUMA"/>
        <w:numPr>
          <w:ilvl w:val="2"/>
          <w:numId w:val="11"/>
        </w:numPr>
        <w:ind w:left="567"/>
        <w:rPr>
          <w:rtl/>
        </w:rPr>
      </w:pPr>
      <w:r>
        <w:rPr>
          <w:rFonts w:hint="cs"/>
          <w:rtl/>
        </w:rPr>
        <w:t>و</w:t>
      </w:r>
      <w:r w:rsidR="00DC6D51">
        <w:rPr>
          <w:rFonts w:hint="cs"/>
          <w:rtl/>
        </w:rPr>
        <w:t xml:space="preserve">تقرير </w:t>
      </w:r>
      <w:r w:rsidR="00EC7F7D">
        <w:rPr>
          <w:rFonts w:hint="cs"/>
          <w:rtl/>
        </w:rPr>
        <w:t>التبعات الإدارية</w:t>
      </w:r>
      <w:r w:rsidR="00DC6D51" w:rsidRPr="00DC6D51">
        <w:rPr>
          <w:rtl/>
        </w:rPr>
        <w:t xml:space="preserve"> بشأن دخول المركبات </w:t>
      </w:r>
      <w:r>
        <w:rPr>
          <w:rFonts w:hint="cs"/>
          <w:rtl/>
        </w:rPr>
        <w:t>إلى</w:t>
      </w:r>
      <w:r w:rsidR="00DF59C3">
        <w:rPr>
          <w:rtl/>
        </w:rPr>
        <w:t xml:space="preserve"> الويبو</w:t>
      </w:r>
      <w:r w:rsidR="00DF59C3">
        <w:rPr>
          <w:rFonts w:hint="cs"/>
          <w:rtl/>
        </w:rPr>
        <w:t>.</w:t>
      </w:r>
    </w:p>
    <w:bookmarkEnd w:id="24"/>
    <w:p w14:paraId="7448E6C5" w14:textId="5B757BED" w:rsidR="00B25ECF" w:rsidRDefault="00B25ECF" w:rsidP="00B25ECF">
      <w:pPr>
        <w:pStyle w:val="ONUMA"/>
      </w:pPr>
      <w:r>
        <w:rPr>
          <w:rFonts w:hint="cs"/>
          <w:rtl/>
        </w:rPr>
        <w:t>و</w:t>
      </w:r>
      <w:r>
        <w:rPr>
          <w:rtl/>
        </w:rPr>
        <w:t>حرصت الشعبة على التواصل مع الإدارة بانتظام لاستعراض التوصيات المفتوحة ومتابعة وضع تنفيذها. وتعالج الإدارة جميع التوصيات من خلال خطة عمل تحدد الأنشطة المقترحة والموظفين المسؤولين وأجل التنفيذ. وتدار التوصيات المفتوحة من خلال نظام قاعدة بيانات الفرق المركزية (</w:t>
      </w:r>
      <w:r>
        <w:t>TeamCentral©</w:t>
      </w:r>
      <w:r>
        <w:rPr>
          <w:rtl/>
        </w:rPr>
        <w:t>)</w:t>
      </w:r>
      <w:r>
        <w:rPr>
          <w:vertAlign w:val="superscript"/>
          <w:rtl/>
        </w:rPr>
        <w:footnoteReference w:id="4"/>
      </w:r>
      <w:r>
        <w:rPr>
          <w:rtl/>
        </w:rPr>
        <w:t xml:space="preserve"> المتاح للشعبة وإدارة الويبو </w:t>
      </w:r>
      <w:r w:rsidR="00C65FA2">
        <w:rPr>
          <w:rFonts w:hint="cs"/>
          <w:rtl/>
        </w:rPr>
        <w:t>ومراجعي الحسابات</w:t>
      </w:r>
      <w:r w:rsidR="005D0189">
        <w:rPr>
          <w:rFonts w:hint="cs"/>
          <w:rtl/>
        </w:rPr>
        <w:t> </w:t>
      </w:r>
      <w:r>
        <w:rPr>
          <w:rtl/>
        </w:rPr>
        <w:t>الخارجيين.</w:t>
      </w:r>
    </w:p>
    <w:p w14:paraId="2BC9F7D2" w14:textId="79237CDE" w:rsidR="00B25ECF" w:rsidRDefault="00A90668" w:rsidP="00DF59C3">
      <w:pPr>
        <w:pStyle w:val="Heading3"/>
        <w:rPr>
          <w:rtl/>
        </w:rPr>
      </w:pPr>
      <w:bookmarkStart w:id="26" w:name="_Toc40311700"/>
      <w:bookmarkStart w:id="27" w:name="_Toc40799519"/>
      <w:bookmarkStart w:id="28" w:name="_Toc44432014"/>
      <w:r>
        <w:rPr>
          <w:rFonts w:hint="cs"/>
          <w:rtl/>
          <w:lang w:bidi="ar-LB"/>
        </w:rPr>
        <w:t>تدقيق</w:t>
      </w:r>
      <w:r w:rsidR="00D66751">
        <w:rPr>
          <w:rFonts w:hint="cs"/>
          <w:rtl/>
          <w:lang w:bidi="ar-LB"/>
        </w:rPr>
        <w:t xml:space="preserve"> </w:t>
      </w:r>
      <w:r w:rsidR="00D66751" w:rsidRPr="00D66751">
        <w:rPr>
          <w:rtl/>
          <w:lang w:bidi="ar-LB"/>
        </w:rPr>
        <w:t xml:space="preserve">مشروع نظام </w:t>
      </w:r>
      <w:r w:rsidR="00E723B3">
        <w:rPr>
          <w:rtl/>
          <w:lang w:bidi="ar-LB"/>
        </w:rPr>
        <w:t>إدارة المحتوى في المؤسسة</w:t>
      </w:r>
      <w:r w:rsidR="00D66751" w:rsidRPr="00D66751">
        <w:rPr>
          <w:rtl/>
          <w:lang w:bidi="ar-LB"/>
        </w:rPr>
        <w:t xml:space="preserve"> </w:t>
      </w:r>
      <w:r w:rsidR="0094534A">
        <w:rPr>
          <w:rFonts w:hint="cs"/>
          <w:rtl/>
          <w:lang w:bidi="ar-LB"/>
        </w:rPr>
        <w:t>التابع</w:t>
      </w:r>
      <w:r w:rsidR="00D66751" w:rsidRPr="00D66751">
        <w:rPr>
          <w:rtl/>
          <w:lang w:bidi="ar-LB"/>
        </w:rPr>
        <w:t xml:space="preserve"> </w:t>
      </w:r>
      <w:r w:rsidR="0094534A">
        <w:rPr>
          <w:rFonts w:hint="cs"/>
          <w:rtl/>
          <w:lang w:bidi="ar-LB"/>
        </w:rPr>
        <w:t>ل</w:t>
      </w:r>
      <w:r w:rsidR="00D66751" w:rsidRPr="00D66751">
        <w:rPr>
          <w:rtl/>
          <w:lang w:bidi="ar-LB"/>
        </w:rPr>
        <w:t>لويبو</w:t>
      </w:r>
      <w:bookmarkEnd w:id="26"/>
      <w:bookmarkEnd w:id="27"/>
      <w:bookmarkEnd w:id="28"/>
    </w:p>
    <w:p w14:paraId="3B31ED95" w14:textId="67F755BE" w:rsidR="00DE5BCC" w:rsidRDefault="00A90668" w:rsidP="00A90668">
      <w:pPr>
        <w:pStyle w:val="ONUMA"/>
      </w:pPr>
      <w:r>
        <w:rPr>
          <w:rFonts w:hint="cs"/>
          <w:rtl/>
        </w:rPr>
        <w:t>خلص</w:t>
      </w:r>
      <w:r w:rsidR="00DE5BCC">
        <w:rPr>
          <w:rFonts w:hint="cs"/>
          <w:rtl/>
        </w:rPr>
        <w:t xml:space="preserve"> </w:t>
      </w:r>
      <w:r>
        <w:rPr>
          <w:rFonts w:hint="cs"/>
          <w:rtl/>
        </w:rPr>
        <w:t>التدقيق</w:t>
      </w:r>
      <w:r w:rsidR="00DE5BCC">
        <w:rPr>
          <w:rFonts w:hint="cs"/>
          <w:rtl/>
        </w:rPr>
        <w:t xml:space="preserve"> إلى</w:t>
      </w:r>
      <w:r w:rsidR="00DE5BCC">
        <w:rPr>
          <w:rtl/>
        </w:rPr>
        <w:t xml:space="preserve"> أن مشروع </w:t>
      </w:r>
      <w:r w:rsidR="00E723B3">
        <w:rPr>
          <w:rtl/>
        </w:rPr>
        <w:t>إدارة المحتوى في المؤسسة</w:t>
      </w:r>
      <w:r w:rsidR="00DE5BCC">
        <w:rPr>
          <w:rtl/>
        </w:rPr>
        <w:t xml:space="preserve"> قد </w:t>
      </w:r>
      <w:r w:rsidR="00DE5BCC">
        <w:rPr>
          <w:rFonts w:hint="cs"/>
          <w:rtl/>
        </w:rPr>
        <w:t>أُدير</w:t>
      </w:r>
      <w:r w:rsidR="00DE5BCC">
        <w:rPr>
          <w:rtl/>
        </w:rPr>
        <w:t xml:space="preserve"> بفاعلية، </w:t>
      </w:r>
      <w:r w:rsidR="00DA208C">
        <w:rPr>
          <w:rFonts w:hint="cs"/>
          <w:rtl/>
        </w:rPr>
        <w:t>وتشير</w:t>
      </w:r>
      <w:r w:rsidR="00DE5BCC">
        <w:rPr>
          <w:rtl/>
        </w:rPr>
        <w:t xml:space="preserve"> على وجه الخصوص أن المشروع </w:t>
      </w:r>
      <w:r w:rsidR="00DE5BCC">
        <w:rPr>
          <w:rFonts w:hint="cs"/>
          <w:rtl/>
        </w:rPr>
        <w:t>يُنفذ</w:t>
      </w:r>
      <w:r w:rsidR="00DE5BCC">
        <w:rPr>
          <w:rtl/>
        </w:rPr>
        <w:t xml:space="preserve"> باستخدام نهج أكثر مرونة </w:t>
      </w:r>
      <w:r w:rsidR="00DE5BCC">
        <w:rPr>
          <w:rFonts w:hint="cs"/>
          <w:rtl/>
        </w:rPr>
        <w:t>ينطلق من القاعدة إلى القمة</w:t>
      </w:r>
      <w:r w:rsidR="00DE5BCC">
        <w:rPr>
          <w:rtl/>
        </w:rPr>
        <w:t xml:space="preserve">، </w:t>
      </w:r>
      <w:r w:rsidR="005C65BB">
        <w:rPr>
          <w:rFonts w:hint="cs"/>
          <w:rtl/>
        </w:rPr>
        <w:t>إلى جانب</w:t>
      </w:r>
      <w:r w:rsidR="00DE5BCC">
        <w:rPr>
          <w:rtl/>
        </w:rPr>
        <w:t xml:space="preserve"> </w:t>
      </w:r>
      <w:r w:rsidR="005C65BB">
        <w:rPr>
          <w:rFonts w:hint="cs"/>
          <w:rtl/>
        </w:rPr>
        <w:t>القيام ب</w:t>
      </w:r>
      <w:r w:rsidR="00DE5BCC">
        <w:rPr>
          <w:rtl/>
        </w:rPr>
        <w:t>خطوات متتالية و</w:t>
      </w:r>
      <w:r w:rsidR="005C65BB">
        <w:rPr>
          <w:rFonts w:hint="cs"/>
          <w:rtl/>
        </w:rPr>
        <w:t xml:space="preserve">تحقيق </w:t>
      </w:r>
      <w:r w:rsidR="00DE5BCC">
        <w:rPr>
          <w:rtl/>
        </w:rPr>
        <w:t xml:space="preserve">مكاسب </w:t>
      </w:r>
      <w:r w:rsidR="005C65BB">
        <w:rPr>
          <w:rFonts w:hint="cs"/>
          <w:rtl/>
        </w:rPr>
        <w:t>أولية من خلال</w:t>
      </w:r>
      <w:r w:rsidR="00DE5BCC">
        <w:rPr>
          <w:rtl/>
        </w:rPr>
        <w:t xml:space="preserve"> </w:t>
      </w:r>
      <w:r w:rsidR="00D83F79">
        <w:rPr>
          <w:rFonts w:hint="cs"/>
          <w:rtl/>
        </w:rPr>
        <w:t xml:space="preserve">إنجاز </w:t>
      </w:r>
      <w:r w:rsidR="005C65BB">
        <w:rPr>
          <w:rFonts w:hint="cs"/>
          <w:rtl/>
        </w:rPr>
        <w:t>ا</w:t>
      </w:r>
      <w:r w:rsidR="00DE5BCC">
        <w:rPr>
          <w:rtl/>
        </w:rPr>
        <w:t>لمشاريع الفرعية، مما يسمح ب</w:t>
      </w:r>
      <w:r w:rsidR="00456519">
        <w:rPr>
          <w:rFonts w:hint="cs"/>
          <w:rtl/>
        </w:rPr>
        <w:t xml:space="preserve">خلق </w:t>
      </w:r>
      <w:r w:rsidR="00DE5BCC">
        <w:rPr>
          <w:rtl/>
        </w:rPr>
        <w:t xml:space="preserve">مسار </w:t>
      </w:r>
      <w:r w:rsidR="00456519">
        <w:rPr>
          <w:rFonts w:hint="cs"/>
          <w:rtl/>
        </w:rPr>
        <w:t>للتعلم</w:t>
      </w:r>
      <w:r w:rsidR="00DE5BCC">
        <w:rPr>
          <w:rtl/>
        </w:rPr>
        <w:t xml:space="preserve">، </w:t>
      </w:r>
      <w:r w:rsidR="00456519">
        <w:rPr>
          <w:rFonts w:hint="cs"/>
          <w:rtl/>
        </w:rPr>
        <w:t>وتيسير</w:t>
      </w:r>
      <w:r w:rsidR="00DE5BCC">
        <w:rPr>
          <w:rtl/>
        </w:rPr>
        <w:t xml:space="preserve"> </w:t>
      </w:r>
      <w:r w:rsidR="00456519">
        <w:rPr>
          <w:rFonts w:hint="cs"/>
          <w:rtl/>
        </w:rPr>
        <w:t>التبادل</w:t>
      </w:r>
      <w:r w:rsidR="00DE5BCC">
        <w:rPr>
          <w:rtl/>
        </w:rPr>
        <w:t xml:space="preserve"> الثقافي، </w:t>
      </w:r>
      <w:r w:rsidR="00456519">
        <w:rPr>
          <w:rFonts w:hint="cs"/>
          <w:rtl/>
        </w:rPr>
        <w:t>وانتقال</w:t>
      </w:r>
      <w:r w:rsidR="00DE5BCC">
        <w:rPr>
          <w:rtl/>
        </w:rPr>
        <w:t xml:space="preserve"> </w:t>
      </w:r>
      <w:r w:rsidR="00456519">
        <w:rPr>
          <w:rFonts w:hint="cs"/>
          <w:rtl/>
        </w:rPr>
        <w:t>ا</w:t>
      </w:r>
      <w:r w:rsidR="00DE5BCC">
        <w:rPr>
          <w:rtl/>
        </w:rPr>
        <w:t>لمحتويات</w:t>
      </w:r>
      <w:r w:rsidR="00456519">
        <w:rPr>
          <w:rFonts w:hint="cs"/>
          <w:rtl/>
        </w:rPr>
        <w:t xml:space="preserve"> من الناحية التقنية</w:t>
      </w:r>
      <w:r w:rsidR="00DE5BCC">
        <w:rPr>
          <w:rtl/>
        </w:rPr>
        <w:t xml:space="preserve">. </w:t>
      </w:r>
      <w:r w:rsidR="00F84130">
        <w:rPr>
          <w:rFonts w:hint="cs"/>
          <w:rtl/>
        </w:rPr>
        <w:t>وقد أُديرت</w:t>
      </w:r>
      <w:r w:rsidR="00DE5BCC">
        <w:rPr>
          <w:rtl/>
        </w:rPr>
        <w:t xml:space="preserve"> الموارد ب</w:t>
      </w:r>
      <w:r w:rsidR="00F84130">
        <w:rPr>
          <w:rFonts w:hint="cs"/>
          <w:rtl/>
        </w:rPr>
        <w:t>سلاسة</w:t>
      </w:r>
      <w:r w:rsidR="00DE5BCC">
        <w:rPr>
          <w:rtl/>
        </w:rPr>
        <w:t>.</w:t>
      </w:r>
    </w:p>
    <w:p w14:paraId="05743F67" w14:textId="7399410A" w:rsidR="00DE5BCC" w:rsidRDefault="00DE5BCC" w:rsidP="00DE5BCC">
      <w:pPr>
        <w:pStyle w:val="ONUMA"/>
      </w:pPr>
      <w:r>
        <w:rPr>
          <w:rtl/>
        </w:rPr>
        <w:lastRenderedPageBreak/>
        <w:t xml:space="preserve">يمكن اعتبار </w:t>
      </w:r>
      <w:r w:rsidR="00DA7E81">
        <w:rPr>
          <w:rFonts w:hint="cs"/>
          <w:rtl/>
        </w:rPr>
        <w:t xml:space="preserve">برنامج </w:t>
      </w:r>
      <w:r w:rsidR="00DA7E81" w:rsidRPr="00DA7E81">
        <w:t>OpenText</w:t>
      </w:r>
      <w:r>
        <w:rPr>
          <w:rtl/>
        </w:rPr>
        <w:t xml:space="preserve"> الذي تم اختياره</w:t>
      </w:r>
      <w:r w:rsidR="00DA7E81">
        <w:rPr>
          <w:rFonts w:hint="cs"/>
          <w:rtl/>
        </w:rPr>
        <w:t xml:space="preserve"> </w:t>
      </w:r>
      <w:r>
        <w:rPr>
          <w:rtl/>
        </w:rPr>
        <w:t xml:space="preserve">مناسبًا لتلبية احتياجات الويبو، وقد </w:t>
      </w:r>
      <w:r w:rsidR="00DA7E81">
        <w:rPr>
          <w:rFonts w:hint="cs"/>
          <w:rtl/>
        </w:rPr>
        <w:t>اعتبره</w:t>
      </w:r>
      <w:r>
        <w:rPr>
          <w:rtl/>
        </w:rPr>
        <w:t xml:space="preserve"> محلل</w:t>
      </w:r>
      <w:r w:rsidR="00DA7E81">
        <w:rPr>
          <w:rFonts w:hint="cs"/>
          <w:rtl/>
        </w:rPr>
        <w:t>و</w:t>
      </w:r>
      <w:r>
        <w:rPr>
          <w:rtl/>
        </w:rPr>
        <w:t xml:space="preserve"> السوق التابعين لجهات خارجية (مثل </w:t>
      </w:r>
      <w:r>
        <w:t>Gartner</w:t>
      </w:r>
      <w:r>
        <w:rPr>
          <w:rtl/>
        </w:rPr>
        <w:t xml:space="preserve">) كأحد أفضل البرامج في فئته؛ ويضمن </w:t>
      </w:r>
      <w:r w:rsidR="00BB41A3">
        <w:rPr>
          <w:rFonts w:hint="cs"/>
          <w:rtl/>
        </w:rPr>
        <w:t>ال</w:t>
      </w:r>
      <w:r>
        <w:rPr>
          <w:rtl/>
        </w:rPr>
        <w:t xml:space="preserve">نهج </w:t>
      </w:r>
      <w:r w:rsidR="00BB41A3">
        <w:rPr>
          <w:rFonts w:hint="cs"/>
          <w:rtl/>
        </w:rPr>
        <w:t>الذي وضع به البرنامج،</w:t>
      </w:r>
      <w:r>
        <w:rPr>
          <w:rtl/>
        </w:rPr>
        <w:t xml:space="preserve"> </w:t>
      </w:r>
      <w:r w:rsidR="00BB41A3">
        <w:rPr>
          <w:rFonts w:hint="cs"/>
          <w:rtl/>
        </w:rPr>
        <w:t>و</w:t>
      </w:r>
      <w:r>
        <w:rPr>
          <w:rtl/>
        </w:rPr>
        <w:t>القائم على التكوين بدون التخصيص</w:t>
      </w:r>
      <w:r w:rsidR="00BB41A3">
        <w:rPr>
          <w:rFonts w:hint="cs"/>
          <w:rtl/>
        </w:rPr>
        <w:t>،</w:t>
      </w:r>
      <w:r>
        <w:rPr>
          <w:rtl/>
        </w:rPr>
        <w:t xml:space="preserve"> </w:t>
      </w:r>
      <w:r w:rsidR="00BB41A3">
        <w:rPr>
          <w:rFonts w:hint="cs"/>
          <w:rtl/>
        </w:rPr>
        <w:t>استدامته</w:t>
      </w:r>
      <w:r>
        <w:rPr>
          <w:rtl/>
        </w:rPr>
        <w:t xml:space="preserve"> على المدى الطويل، بما في ذلك إمكانية </w:t>
      </w:r>
      <w:r w:rsidR="00794DAA">
        <w:rPr>
          <w:rFonts w:hint="cs"/>
          <w:rtl/>
        </w:rPr>
        <w:t>الانتقال</w:t>
      </w:r>
      <w:r>
        <w:rPr>
          <w:rtl/>
        </w:rPr>
        <w:t xml:space="preserve"> إلى</w:t>
      </w:r>
      <w:r w:rsidR="008E76DD">
        <w:rPr>
          <w:rFonts w:hint="cs"/>
          <w:rtl/>
        </w:rPr>
        <w:t xml:space="preserve"> </w:t>
      </w:r>
      <w:r>
        <w:rPr>
          <w:rtl/>
        </w:rPr>
        <w:t>إصدار</w:t>
      </w:r>
      <w:r w:rsidR="008E76DD">
        <w:rPr>
          <w:rFonts w:hint="cs"/>
          <w:rtl/>
        </w:rPr>
        <w:t>ه</w:t>
      </w:r>
      <w:r>
        <w:rPr>
          <w:rtl/>
        </w:rPr>
        <w:t xml:space="preserve"> الحالي</w:t>
      </w:r>
      <w:r w:rsidR="008E76DD">
        <w:rPr>
          <w:rFonts w:hint="cs"/>
          <w:rtl/>
        </w:rPr>
        <w:t xml:space="preserve"> ذي الصيغة </w:t>
      </w:r>
      <w:r w:rsidR="008E76DD">
        <w:rPr>
          <w:rtl/>
        </w:rPr>
        <w:t>السحابي</w:t>
      </w:r>
      <w:r w:rsidR="008E76DD">
        <w:rPr>
          <w:rFonts w:hint="cs"/>
          <w:rtl/>
        </w:rPr>
        <w:t>ة</w:t>
      </w:r>
      <w:r>
        <w:rPr>
          <w:rtl/>
        </w:rPr>
        <w:t>.</w:t>
      </w:r>
    </w:p>
    <w:p w14:paraId="57B116D4" w14:textId="12264520" w:rsidR="00DE5BCC" w:rsidRDefault="00A90668" w:rsidP="00A90668">
      <w:pPr>
        <w:pStyle w:val="ONUMA"/>
      </w:pPr>
      <w:r>
        <w:rPr>
          <w:rFonts w:hint="cs"/>
          <w:rtl/>
        </w:rPr>
        <w:t>وخلص</w:t>
      </w:r>
      <w:r w:rsidR="00DE5BCC">
        <w:rPr>
          <w:rtl/>
        </w:rPr>
        <w:t xml:space="preserve"> </w:t>
      </w:r>
      <w:r>
        <w:rPr>
          <w:rFonts w:hint="cs"/>
          <w:rtl/>
        </w:rPr>
        <w:t>التدقيق</w:t>
      </w:r>
      <w:r w:rsidR="00DE5BCC">
        <w:rPr>
          <w:rtl/>
        </w:rPr>
        <w:t xml:space="preserve"> أيضا</w:t>
      </w:r>
      <w:r w:rsidR="00303796">
        <w:rPr>
          <w:rFonts w:hint="cs"/>
          <w:rtl/>
        </w:rPr>
        <w:t xml:space="preserve"> إلى</w:t>
      </w:r>
      <w:r w:rsidR="00DE5BCC">
        <w:rPr>
          <w:rtl/>
        </w:rPr>
        <w:t xml:space="preserve"> أن الويبو ستستفيد من وضع استراتيجية رقمية، </w:t>
      </w:r>
      <w:r w:rsidR="00303796">
        <w:rPr>
          <w:rFonts w:hint="cs"/>
          <w:rtl/>
        </w:rPr>
        <w:t xml:space="preserve">مما يعني </w:t>
      </w:r>
      <w:r w:rsidR="00DE5BCC">
        <w:rPr>
          <w:rtl/>
        </w:rPr>
        <w:t xml:space="preserve">الاستفادة من نتائج مشروع </w:t>
      </w:r>
      <w:r w:rsidR="00E723B3">
        <w:rPr>
          <w:rtl/>
        </w:rPr>
        <w:t>إدارة المحتوى في المؤسسة</w:t>
      </w:r>
      <w:r w:rsidR="00DE5BCC">
        <w:rPr>
          <w:rtl/>
        </w:rPr>
        <w:t xml:space="preserve">. </w:t>
      </w:r>
      <w:r w:rsidR="005675C1">
        <w:rPr>
          <w:rFonts w:hint="cs"/>
          <w:rtl/>
        </w:rPr>
        <w:t>و</w:t>
      </w:r>
      <w:r w:rsidR="00DE5BCC">
        <w:rPr>
          <w:rtl/>
        </w:rPr>
        <w:t>الاستراتيجية الرقمية هي</w:t>
      </w:r>
      <w:r w:rsidR="005675C1">
        <w:rPr>
          <w:rFonts w:hint="cs"/>
          <w:rtl/>
        </w:rPr>
        <w:t xml:space="preserve"> عبارة عن</w:t>
      </w:r>
      <w:r w:rsidR="00DE5BCC">
        <w:rPr>
          <w:rtl/>
        </w:rPr>
        <w:t xml:space="preserve"> رؤية ودليل </w:t>
      </w:r>
      <w:r w:rsidR="005675C1">
        <w:rPr>
          <w:rFonts w:hint="cs"/>
          <w:rtl/>
        </w:rPr>
        <w:t>بشأن</w:t>
      </w:r>
      <w:r w:rsidR="00DE5BCC">
        <w:rPr>
          <w:rtl/>
        </w:rPr>
        <w:t xml:space="preserve"> الكيفية التي يمكن بها للقدرات الرقمية تحسين </w:t>
      </w:r>
      <w:r w:rsidR="005675C1">
        <w:rPr>
          <w:rFonts w:hint="cs"/>
          <w:rtl/>
        </w:rPr>
        <w:t>النفاذ</w:t>
      </w:r>
      <w:r w:rsidR="00DE5BCC">
        <w:rPr>
          <w:rtl/>
        </w:rPr>
        <w:t xml:space="preserve"> إلى المعلومات وخلق المعرفة</w:t>
      </w:r>
      <w:r w:rsidR="005675C1">
        <w:rPr>
          <w:rFonts w:hint="cs"/>
          <w:rtl/>
        </w:rPr>
        <w:t>،</w:t>
      </w:r>
      <w:r w:rsidR="00DE5BCC">
        <w:rPr>
          <w:rtl/>
        </w:rPr>
        <w:t xml:space="preserve"> ودعم تبسيط العمليات وأتمتتها</w:t>
      </w:r>
      <w:r w:rsidR="005675C1">
        <w:rPr>
          <w:rFonts w:hint="cs"/>
          <w:rtl/>
        </w:rPr>
        <w:t>،</w:t>
      </w:r>
      <w:r w:rsidR="00DE5BCC">
        <w:rPr>
          <w:rtl/>
        </w:rPr>
        <w:t xml:space="preserve"> </w:t>
      </w:r>
      <w:r w:rsidR="005675C1">
        <w:rPr>
          <w:rFonts w:hint="cs"/>
          <w:rtl/>
        </w:rPr>
        <w:t>وتحسين</w:t>
      </w:r>
      <w:r w:rsidR="00DE5BCC">
        <w:rPr>
          <w:rtl/>
        </w:rPr>
        <w:t xml:space="preserve"> تجربة المستخدم، مع مراعاة مبادرات الويبو الأخرى، مثل ميثاق البيانات المخطط له.</w:t>
      </w:r>
    </w:p>
    <w:p w14:paraId="264C7EC0" w14:textId="19C9BB08" w:rsidR="00B25ECF" w:rsidRDefault="00DA208C" w:rsidP="00DE5BCC">
      <w:pPr>
        <w:pStyle w:val="ONUMA"/>
      </w:pPr>
      <w:r>
        <w:rPr>
          <w:rFonts w:hint="cs"/>
          <w:rtl/>
        </w:rPr>
        <w:t>وتشير</w:t>
      </w:r>
      <w:r w:rsidR="00DE5BCC">
        <w:rPr>
          <w:rtl/>
        </w:rPr>
        <w:t xml:space="preserve"> </w:t>
      </w:r>
      <w:r>
        <w:rPr>
          <w:rFonts w:hint="cs"/>
          <w:rtl/>
        </w:rPr>
        <w:t>شعبة الرقابة الداخلية</w:t>
      </w:r>
      <w:r w:rsidR="00DE5BCC">
        <w:rPr>
          <w:rtl/>
        </w:rPr>
        <w:t xml:space="preserve"> أيضًا أن إنشاء أداة لإدارة المحتوى يساعد أيضًا في دعم تنفيذ استراتيجية إدارة المعرفة، ويتناول على وجه التحديد حالة "</w:t>
      </w:r>
      <w:r w:rsidR="00E723B3" w:rsidRPr="00477DA3">
        <w:rPr>
          <w:rFonts w:hint="cs"/>
          <w:i/>
          <w:iCs/>
          <w:rtl/>
        </w:rPr>
        <w:t>ال</w:t>
      </w:r>
      <w:r w:rsidR="00DE5BCC" w:rsidRPr="00477DA3">
        <w:rPr>
          <w:i/>
          <w:iCs/>
          <w:rtl/>
        </w:rPr>
        <w:t>أدوات و</w:t>
      </w:r>
      <w:r w:rsidR="00E723B3" w:rsidRPr="00477DA3">
        <w:rPr>
          <w:rFonts w:hint="cs"/>
          <w:i/>
          <w:iCs/>
          <w:rtl/>
        </w:rPr>
        <w:t>ال</w:t>
      </w:r>
      <w:r w:rsidR="00DE5BCC" w:rsidRPr="00477DA3">
        <w:rPr>
          <w:i/>
          <w:iCs/>
          <w:rtl/>
        </w:rPr>
        <w:t xml:space="preserve">عمليات </w:t>
      </w:r>
      <w:r w:rsidR="00E723B3" w:rsidRPr="00477DA3">
        <w:rPr>
          <w:rFonts w:hint="cs"/>
          <w:i/>
          <w:iCs/>
          <w:rtl/>
        </w:rPr>
        <w:t>ال</w:t>
      </w:r>
      <w:r w:rsidR="00DE5BCC" w:rsidRPr="00477DA3">
        <w:rPr>
          <w:i/>
          <w:iCs/>
          <w:rtl/>
        </w:rPr>
        <w:t>متماسكة على مستوى المؤسسة لتسهيل إدارة المحتوى وتقاسم المعرفة</w:t>
      </w:r>
      <w:r w:rsidR="00DE5BCC">
        <w:rPr>
          <w:rtl/>
        </w:rPr>
        <w:t xml:space="preserve">". </w:t>
      </w:r>
      <w:r w:rsidR="00E723B3">
        <w:rPr>
          <w:rFonts w:hint="cs"/>
          <w:rtl/>
        </w:rPr>
        <w:t>وخلص</w:t>
      </w:r>
      <w:r w:rsidR="00DE5BCC">
        <w:rPr>
          <w:rtl/>
        </w:rPr>
        <w:t xml:space="preserve"> تقييم النضج لكل من </w:t>
      </w:r>
      <w:r w:rsidR="00E723B3">
        <w:rPr>
          <w:rtl/>
        </w:rPr>
        <w:t>إدارة المحتوى في المؤسسة</w:t>
      </w:r>
      <w:r w:rsidR="00DE5BCC">
        <w:rPr>
          <w:rtl/>
        </w:rPr>
        <w:t xml:space="preserve"> وإدارة المعارف في الويبو، استنادًا إلى الحكم المهني</w:t>
      </w:r>
      <w:r w:rsidR="00994ABB">
        <w:rPr>
          <w:rStyle w:val="FootnoteReference"/>
          <w:rtl/>
        </w:rPr>
        <w:footnoteReference w:id="5"/>
      </w:r>
      <w:r w:rsidR="00DE5BCC">
        <w:rPr>
          <w:rtl/>
        </w:rPr>
        <w:t xml:space="preserve"> والمعلومات المتاحة، على وجه الخصوص، أن الجودة والاستعداد الثقافي ومصادر</w:t>
      </w:r>
      <w:r w:rsidR="00722F2A" w:rsidRPr="00722F2A">
        <w:rPr>
          <w:rtl/>
        </w:rPr>
        <w:t xml:space="preserve"> الأشخاص</w:t>
      </w:r>
      <w:r w:rsidR="00DE5BCC">
        <w:rPr>
          <w:rtl/>
        </w:rPr>
        <w:t xml:space="preserve"> </w:t>
      </w:r>
      <w:r w:rsidR="00722F2A">
        <w:rPr>
          <w:rFonts w:hint="cs"/>
          <w:rtl/>
        </w:rPr>
        <w:t>و</w:t>
      </w:r>
      <w:r w:rsidR="00DE5BCC">
        <w:rPr>
          <w:rtl/>
        </w:rPr>
        <w:t>المعرفة لديها إمكانية للتحسين فيما يتعلق بإدارة المعارف في الويبو.</w:t>
      </w:r>
    </w:p>
    <w:p w14:paraId="5D50128E" w14:textId="104AF73D" w:rsidR="00D430BA" w:rsidRDefault="00D430BA" w:rsidP="00D430BA">
      <w:pPr>
        <w:pStyle w:val="ONUMA"/>
      </w:pPr>
      <w:r>
        <w:rPr>
          <w:rFonts w:hint="cs"/>
          <w:rtl/>
        </w:rPr>
        <w:t>وينبغي</w:t>
      </w:r>
      <w:r>
        <w:rPr>
          <w:rtl/>
        </w:rPr>
        <w:t xml:space="preserve"> إضفاء الطابع الرسمي على الموافقة على استراتيجية إدارة المعرفة من خلال ترشيح عضو </w:t>
      </w:r>
      <w:r>
        <w:rPr>
          <w:rFonts w:hint="cs"/>
          <w:rtl/>
        </w:rPr>
        <w:t>من</w:t>
      </w:r>
      <w:r>
        <w:rPr>
          <w:rtl/>
        </w:rPr>
        <w:t xml:space="preserve"> فريق الإدارة العليا </w:t>
      </w:r>
      <w:r>
        <w:rPr>
          <w:rFonts w:hint="cs"/>
          <w:rtl/>
        </w:rPr>
        <w:t>بصفته صاحب</w:t>
      </w:r>
      <w:r>
        <w:rPr>
          <w:rtl/>
        </w:rPr>
        <w:t xml:space="preserve"> </w:t>
      </w:r>
      <w:r>
        <w:rPr>
          <w:rFonts w:hint="cs"/>
          <w:rtl/>
        </w:rPr>
        <w:t>ا</w:t>
      </w:r>
      <w:r>
        <w:rPr>
          <w:rtl/>
        </w:rPr>
        <w:t xml:space="preserve">لاستراتيجية. </w:t>
      </w:r>
      <w:r w:rsidR="00D94E91">
        <w:rPr>
          <w:rFonts w:hint="cs"/>
          <w:rtl/>
        </w:rPr>
        <w:t>و</w:t>
      </w:r>
      <w:r>
        <w:rPr>
          <w:rtl/>
        </w:rPr>
        <w:t xml:space="preserve">سيقوم </w:t>
      </w:r>
      <w:r w:rsidR="00D94E91">
        <w:rPr>
          <w:rFonts w:hint="cs"/>
          <w:rtl/>
        </w:rPr>
        <w:t>صاحب الاستراتيجية</w:t>
      </w:r>
      <w:r>
        <w:rPr>
          <w:rtl/>
        </w:rPr>
        <w:t>، من بين أمور أخرى، بتحديث الاستراتيجية (صالحة حاليًا حتى نهاية 2018)؛ و</w:t>
      </w:r>
      <w:r w:rsidR="00D94E91">
        <w:rPr>
          <w:rFonts w:hint="cs"/>
          <w:rtl/>
        </w:rPr>
        <w:t>و</w:t>
      </w:r>
      <w:r>
        <w:rPr>
          <w:rtl/>
        </w:rPr>
        <w:t>ضع إطار لدعم</w:t>
      </w:r>
      <w:r w:rsidR="00D94E91">
        <w:rPr>
          <w:rFonts w:hint="cs"/>
          <w:rtl/>
        </w:rPr>
        <w:t>:</w:t>
      </w:r>
      <w:r>
        <w:rPr>
          <w:rtl/>
        </w:rPr>
        <w:t xml:space="preserve"> دورة حياة إدارة المعارف وإدماج مبادئ إدارة المعرفة المحددة في الاستراتيجية ضمن عمليات الويبو.</w:t>
      </w:r>
    </w:p>
    <w:p w14:paraId="63E4CC18" w14:textId="1CE7109E" w:rsidR="00D430BA" w:rsidRDefault="00D430BA" w:rsidP="00D430BA">
      <w:pPr>
        <w:pStyle w:val="ONUMA"/>
      </w:pPr>
      <w:r>
        <w:rPr>
          <w:rtl/>
        </w:rPr>
        <w:t xml:space="preserve">وأخيرًا، تشجع شعبة الرقابة الداخلية فريق مشروع إدارة المحتوى في المؤسسة على </w:t>
      </w:r>
      <w:r w:rsidR="00D94E91">
        <w:rPr>
          <w:rFonts w:hint="cs"/>
          <w:rtl/>
        </w:rPr>
        <w:t>أن يعجل</w:t>
      </w:r>
      <w:r>
        <w:rPr>
          <w:rtl/>
        </w:rPr>
        <w:t xml:space="preserve"> بتنفيذ</w:t>
      </w:r>
      <w:r w:rsidR="00D94E91">
        <w:rPr>
          <w:rFonts w:hint="cs"/>
          <w:rtl/>
        </w:rPr>
        <w:t xml:space="preserve"> خطة الاتصال</w:t>
      </w:r>
      <w:r>
        <w:rPr>
          <w:rtl/>
        </w:rPr>
        <w:t xml:space="preserve"> المخطط</w:t>
      </w:r>
      <w:r w:rsidR="00D94E91">
        <w:rPr>
          <w:rFonts w:hint="cs"/>
          <w:rtl/>
        </w:rPr>
        <w:t>ة سلفا،</w:t>
      </w:r>
      <w:r>
        <w:rPr>
          <w:rtl/>
        </w:rPr>
        <w:t xml:space="preserve"> ونموذج التشغيل المعتاد، قبل تنفيذ المرحلة الثانية من مشروع إدارة المحتوى في المؤسسة، والتي تنطوي على </w:t>
      </w:r>
      <w:r w:rsidR="001E7D7A">
        <w:rPr>
          <w:rFonts w:hint="cs"/>
          <w:rtl/>
        </w:rPr>
        <w:t>الإدماج</w:t>
      </w:r>
      <w:r>
        <w:rPr>
          <w:rtl/>
        </w:rPr>
        <w:t xml:space="preserve"> </w:t>
      </w:r>
      <w:r w:rsidR="001E7D7A">
        <w:rPr>
          <w:rFonts w:hint="cs"/>
          <w:rtl/>
        </w:rPr>
        <w:t>ال</w:t>
      </w:r>
      <w:r>
        <w:rPr>
          <w:rtl/>
        </w:rPr>
        <w:t>تنظيمي.</w:t>
      </w:r>
    </w:p>
    <w:p w14:paraId="5B768DE2" w14:textId="2D2E2E17" w:rsidR="00D430BA" w:rsidRDefault="00A90668" w:rsidP="00DF59C3">
      <w:pPr>
        <w:pStyle w:val="Heading3"/>
        <w:rPr>
          <w:lang w:bidi="ar-LB"/>
        </w:rPr>
      </w:pPr>
      <w:bookmarkStart w:id="29" w:name="_Toc40311701"/>
      <w:bookmarkStart w:id="30" w:name="_Toc40799520"/>
      <w:bookmarkStart w:id="31" w:name="_Toc44432015"/>
      <w:r>
        <w:rPr>
          <w:rFonts w:hint="cs"/>
          <w:rtl/>
          <w:lang w:bidi="ar-LB"/>
        </w:rPr>
        <w:t>تدقيق</w:t>
      </w:r>
      <w:r w:rsidR="00D430BA">
        <w:rPr>
          <w:rtl/>
          <w:lang w:bidi="ar-LB"/>
        </w:rPr>
        <w:t xml:space="preserve"> إدارة الخدمات الداخلية في </w:t>
      </w:r>
      <w:bookmarkStart w:id="32" w:name="_Hlk40202861"/>
      <w:r w:rsidR="00D430BA">
        <w:rPr>
          <w:rtl/>
          <w:lang w:bidi="ar-LB"/>
        </w:rPr>
        <w:t xml:space="preserve">قطاع </w:t>
      </w:r>
      <w:r w:rsidR="00AE4F9E">
        <w:rPr>
          <w:rFonts w:hint="cs"/>
          <w:rtl/>
          <w:lang w:bidi="ar-LB"/>
        </w:rPr>
        <w:t>التسيير</w:t>
      </w:r>
      <w:r w:rsidR="00D430BA">
        <w:rPr>
          <w:rtl/>
          <w:lang w:bidi="ar-LB"/>
        </w:rPr>
        <w:t xml:space="preserve"> </w:t>
      </w:r>
      <w:r w:rsidR="00AE4F9E">
        <w:rPr>
          <w:rFonts w:hint="cs"/>
          <w:rtl/>
          <w:lang w:bidi="ar-LB"/>
        </w:rPr>
        <w:t>و</w:t>
      </w:r>
      <w:r w:rsidR="00AE4F9E">
        <w:rPr>
          <w:rtl/>
          <w:lang w:bidi="ar-LB"/>
        </w:rPr>
        <w:t>الإدارة</w:t>
      </w:r>
      <w:bookmarkEnd w:id="29"/>
      <w:bookmarkEnd w:id="30"/>
      <w:bookmarkEnd w:id="31"/>
      <w:bookmarkEnd w:id="32"/>
    </w:p>
    <w:p w14:paraId="6E2DF6C8" w14:textId="0D27907C" w:rsidR="00D430BA" w:rsidRDefault="00E22B47" w:rsidP="00D430BA">
      <w:pPr>
        <w:pStyle w:val="ONUMA"/>
      </w:pPr>
      <w:r>
        <w:rPr>
          <w:rFonts w:hint="cs"/>
          <w:rtl/>
        </w:rPr>
        <w:t>أطلق</w:t>
      </w:r>
      <w:r w:rsidR="00D430BA">
        <w:rPr>
          <w:rtl/>
        </w:rPr>
        <w:t xml:space="preserve"> </w:t>
      </w:r>
      <w:r w:rsidRPr="00E22B47">
        <w:rPr>
          <w:rtl/>
        </w:rPr>
        <w:t xml:space="preserve">قطاع التسيير والإدارة </w:t>
      </w:r>
      <w:r w:rsidR="00D430BA">
        <w:rPr>
          <w:rtl/>
        </w:rPr>
        <w:t xml:space="preserve">مبادرة في عام 2018 </w:t>
      </w:r>
      <w:r>
        <w:rPr>
          <w:rFonts w:hint="cs"/>
          <w:rtl/>
        </w:rPr>
        <w:t>لإيجاد</w:t>
      </w:r>
      <w:r w:rsidR="00D430BA">
        <w:rPr>
          <w:rtl/>
        </w:rPr>
        <w:t xml:space="preserve"> نهج أكثر اتساقًا </w:t>
      </w:r>
      <w:r>
        <w:rPr>
          <w:rFonts w:hint="cs"/>
          <w:rtl/>
        </w:rPr>
        <w:t xml:space="preserve">يخص </w:t>
      </w:r>
      <w:r w:rsidR="00D430BA">
        <w:rPr>
          <w:rtl/>
        </w:rPr>
        <w:t xml:space="preserve">إدارة الخدمات </w:t>
      </w:r>
      <w:r>
        <w:rPr>
          <w:rFonts w:hint="cs"/>
          <w:rtl/>
        </w:rPr>
        <w:t>داخله</w:t>
      </w:r>
      <w:r w:rsidR="00D430BA">
        <w:rPr>
          <w:rtl/>
        </w:rPr>
        <w:t xml:space="preserve"> بهدف تنفيذ نظام إدارة </w:t>
      </w:r>
      <w:r>
        <w:rPr>
          <w:rFonts w:hint="cs"/>
          <w:rtl/>
        </w:rPr>
        <w:t>ال</w:t>
      </w:r>
      <w:r w:rsidR="00D430BA">
        <w:rPr>
          <w:rtl/>
        </w:rPr>
        <w:t>خدم</w:t>
      </w:r>
      <w:r>
        <w:rPr>
          <w:rFonts w:hint="cs"/>
          <w:rtl/>
        </w:rPr>
        <w:t>ات في</w:t>
      </w:r>
      <w:r w:rsidR="00D430BA">
        <w:rPr>
          <w:rtl/>
        </w:rPr>
        <w:t xml:space="preserve"> المؤسسة الذي</w:t>
      </w:r>
      <w:r w:rsidR="002C4C3B">
        <w:rPr>
          <w:rFonts w:hint="cs"/>
          <w:rtl/>
        </w:rPr>
        <w:t xml:space="preserve"> من شأنه أن</w:t>
      </w:r>
      <w:r w:rsidR="00D430BA">
        <w:rPr>
          <w:rtl/>
        </w:rPr>
        <w:t xml:space="preserve"> يحسن كفاءة وفعالية تقديم أنشطة إدارة الخدم</w:t>
      </w:r>
      <w:r w:rsidR="00F43FB2">
        <w:rPr>
          <w:rFonts w:hint="cs"/>
          <w:rtl/>
        </w:rPr>
        <w:t>ات</w:t>
      </w:r>
      <w:r w:rsidR="00D430BA">
        <w:rPr>
          <w:rtl/>
        </w:rPr>
        <w:t xml:space="preserve"> ويعزز بشكل عام تجربة العملاء ورضاهم.</w:t>
      </w:r>
    </w:p>
    <w:p w14:paraId="74615522" w14:textId="7FEE4E67" w:rsidR="00D430BA" w:rsidRDefault="009E07AB" w:rsidP="00D430BA">
      <w:pPr>
        <w:pStyle w:val="ONUMA"/>
      </w:pPr>
      <w:r>
        <w:rPr>
          <w:rFonts w:hint="cs"/>
          <w:rtl/>
        </w:rPr>
        <w:t xml:space="preserve">وإن كانت شعبة الرقابة الداخلية تقر </w:t>
      </w:r>
      <w:r w:rsidR="00EA3825">
        <w:rPr>
          <w:rFonts w:hint="cs"/>
          <w:rtl/>
        </w:rPr>
        <w:t>ب</w:t>
      </w:r>
      <w:r w:rsidR="00D430BA">
        <w:rPr>
          <w:rtl/>
        </w:rPr>
        <w:t xml:space="preserve">مبادرة تنفيذ </w:t>
      </w:r>
      <w:r w:rsidRPr="009E07AB">
        <w:rPr>
          <w:rtl/>
        </w:rPr>
        <w:t xml:space="preserve">إدارة الخدمات في المؤسسة </w:t>
      </w:r>
      <w:r w:rsidR="00EA3825">
        <w:rPr>
          <w:rFonts w:hint="cs"/>
          <w:rtl/>
        </w:rPr>
        <w:t>وتدعمها</w:t>
      </w:r>
      <w:r w:rsidR="00D430BA">
        <w:rPr>
          <w:rtl/>
        </w:rPr>
        <w:t xml:space="preserve">، </w:t>
      </w:r>
      <w:r w:rsidR="00CC1075">
        <w:rPr>
          <w:rFonts w:hint="cs"/>
          <w:rtl/>
        </w:rPr>
        <w:t xml:space="preserve">إلا </w:t>
      </w:r>
      <w:r w:rsidR="00D430BA">
        <w:rPr>
          <w:rtl/>
        </w:rPr>
        <w:t xml:space="preserve">هناك عدد من الشروط التي يجب </w:t>
      </w:r>
      <w:r w:rsidR="00CC1075">
        <w:rPr>
          <w:rFonts w:hint="cs"/>
          <w:rtl/>
        </w:rPr>
        <w:t>استيفاءها</w:t>
      </w:r>
      <w:r w:rsidR="00D430BA">
        <w:rPr>
          <w:rtl/>
        </w:rPr>
        <w:t xml:space="preserve"> لكي تكون إدارة الخدم</w:t>
      </w:r>
      <w:r w:rsidR="00CC1075">
        <w:rPr>
          <w:rFonts w:hint="cs"/>
          <w:rtl/>
        </w:rPr>
        <w:t>ات</w:t>
      </w:r>
      <w:r w:rsidR="00D430BA">
        <w:rPr>
          <w:rtl/>
        </w:rPr>
        <w:t xml:space="preserve"> </w:t>
      </w:r>
      <w:r w:rsidR="00E83AF2">
        <w:rPr>
          <w:rFonts w:hint="cs"/>
          <w:rtl/>
        </w:rPr>
        <w:t>كفؤة</w:t>
      </w:r>
      <w:r w:rsidR="00D430BA">
        <w:rPr>
          <w:rtl/>
        </w:rPr>
        <w:t xml:space="preserve"> وفعالة. </w:t>
      </w:r>
      <w:r w:rsidR="00031378">
        <w:rPr>
          <w:rFonts w:hint="cs"/>
          <w:rtl/>
        </w:rPr>
        <w:t>ف</w:t>
      </w:r>
      <w:r w:rsidR="00D430BA">
        <w:rPr>
          <w:rtl/>
        </w:rPr>
        <w:t xml:space="preserve">على سبيل المثال، سيستفيد قطاع </w:t>
      </w:r>
      <w:r w:rsidR="00031378" w:rsidRPr="00031378">
        <w:rPr>
          <w:rtl/>
        </w:rPr>
        <w:t xml:space="preserve">التسيير والإدارة </w:t>
      </w:r>
      <w:r w:rsidR="00D430BA">
        <w:rPr>
          <w:rtl/>
        </w:rPr>
        <w:t>من إنشاء ميثاق خدم</w:t>
      </w:r>
      <w:r w:rsidR="00031378">
        <w:rPr>
          <w:rFonts w:hint="cs"/>
          <w:rtl/>
        </w:rPr>
        <w:t>ات</w:t>
      </w:r>
      <w:r w:rsidR="00D430BA">
        <w:rPr>
          <w:rtl/>
        </w:rPr>
        <w:t xml:space="preserve"> مخصص، مدعوم بميثاق خدمة العملاء </w:t>
      </w:r>
      <w:r w:rsidR="007518F3">
        <w:rPr>
          <w:rFonts w:hint="cs"/>
          <w:rtl/>
        </w:rPr>
        <w:t>في ا</w:t>
      </w:r>
      <w:r w:rsidR="00D430BA">
        <w:rPr>
          <w:rtl/>
        </w:rPr>
        <w:t xml:space="preserve">لويبو، ومتوافق مع النتيجة </w:t>
      </w:r>
      <w:r w:rsidR="00114AE0">
        <w:rPr>
          <w:rFonts w:hint="cs"/>
          <w:rtl/>
        </w:rPr>
        <w:t>المرتقبة</w:t>
      </w:r>
      <w:r w:rsidR="00D430BA">
        <w:rPr>
          <w:rtl/>
        </w:rPr>
        <w:t xml:space="preserve"> المتعلقة بخدمات قطاع </w:t>
      </w:r>
      <w:r w:rsidR="00114AE0" w:rsidRPr="00114AE0">
        <w:rPr>
          <w:rtl/>
        </w:rPr>
        <w:t xml:space="preserve">التسيير والإدارة </w:t>
      </w:r>
      <w:r w:rsidR="00D430BA">
        <w:rPr>
          <w:rtl/>
        </w:rPr>
        <w:t xml:space="preserve">في </w:t>
      </w:r>
      <w:r w:rsidR="00114AE0">
        <w:rPr>
          <w:rFonts w:hint="cs"/>
          <w:rtl/>
        </w:rPr>
        <w:t>سياق</w:t>
      </w:r>
      <w:r w:rsidR="00D430BA">
        <w:rPr>
          <w:rtl/>
        </w:rPr>
        <w:t xml:space="preserve"> الهدف الاستراتيجي التاسع كما هو موضح في إطار الإدارة القائمة على النتائج </w:t>
      </w:r>
      <w:r w:rsidR="00114AE0">
        <w:rPr>
          <w:rFonts w:hint="cs"/>
          <w:rtl/>
        </w:rPr>
        <w:t>في ا</w:t>
      </w:r>
      <w:r w:rsidR="00D430BA">
        <w:rPr>
          <w:rtl/>
        </w:rPr>
        <w:t>لويبو.</w:t>
      </w:r>
    </w:p>
    <w:p w14:paraId="550BEA91" w14:textId="49A9BAED" w:rsidR="00D430BA" w:rsidRDefault="00477DA3" w:rsidP="00D430BA">
      <w:pPr>
        <w:pStyle w:val="ONUMA"/>
      </w:pPr>
      <w:r>
        <w:rPr>
          <w:rFonts w:hint="cs"/>
          <w:rtl/>
        </w:rPr>
        <w:lastRenderedPageBreak/>
        <w:t>و</w:t>
      </w:r>
      <w:r w:rsidR="00D430BA">
        <w:rPr>
          <w:rtl/>
        </w:rPr>
        <w:t xml:space="preserve">علاوة على ذلك، </w:t>
      </w:r>
      <w:r>
        <w:rPr>
          <w:rFonts w:hint="cs"/>
          <w:rtl/>
        </w:rPr>
        <w:t>تتمتع</w:t>
      </w:r>
      <w:r w:rsidR="00D430BA">
        <w:rPr>
          <w:rtl/>
        </w:rPr>
        <w:t xml:space="preserve"> </w:t>
      </w:r>
      <w:r>
        <w:rPr>
          <w:rFonts w:hint="cs"/>
          <w:rtl/>
        </w:rPr>
        <w:t>ال</w:t>
      </w:r>
      <w:r w:rsidR="00D430BA">
        <w:rPr>
          <w:rtl/>
        </w:rPr>
        <w:t xml:space="preserve">مجالات </w:t>
      </w:r>
      <w:r>
        <w:rPr>
          <w:rFonts w:hint="cs"/>
          <w:rtl/>
        </w:rPr>
        <w:t>التي يشتغل فيها</w:t>
      </w:r>
      <w:r w:rsidR="00D430BA">
        <w:rPr>
          <w:rtl/>
        </w:rPr>
        <w:t xml:space="preserve"> القطاع </w:t>
      </w:r>
      <w:r>
        <w:rPr>
          <w:rFonts w:hint="cs"/>
          <w:rtl/>
        </w:rPr>
        <w:t xml:space="preserve">بتنوع </w:t>
      </w:r>
      <w:r w:rsidR="00B767F2">
        <w:rPr>
          <w:rFonts w:hint="cs"/>
          <w:rtl/>
        </w:rPr>
        <w:t>مستويات نضجها</w:t>
      </w:r>
      <w:r w:rsidR="00D430BA">
        <w:rPr>
          <w:rtl/>
        </w:rPr>
        <w:t xml:space="preserve"> وخبرات</w:t>
      </w:r>
      <w:r>
        <w:rPr>
          <w:rFonts w:hint="cs"/>
          <w:rtl/>
        </w:rPr>
        <w:t>ها</w:t>
      </w:r>
      <w:r w:rsidR="00D430BA">
        <w:rPr>
          <w:rtl/>
        </w:rPr>
        <w:t xml:space="preserve"> وأدوات</w:t>
      </w:r>
      <w:r w:rsidR="00371BCF">
        <w:rPr>
          <w:rFonts w:hint="cs"/>
          <w:rtl/>
        </w:rPr>
        <w:t>ها</w:t>
      </w:r>
      <w:r w:rsidR="00D430BA">
        <w:rPr>
          <w:rtl/>
        </w:rPr>
        <w:t xml:space="preserve"> وممارسات</w:t>
      </w:r>
      <w:r>
        <w:rPr>
          <w:rFonts w:hint="cs"/>
          <w:rtl/>
        </w:rPr>
        <w:t>ها</w:t>
      </w:r>
      <w:r w:rsidR="00D430BA">
        <w:rPr>
          <w:rtl/>
        </w:rPr>
        <w:t xml:space="preserve"> </w:t>
      </w:r>
      <w:r>
        <w:rPr>
          <w:rFonts w:hint="cs"/>
          <w:rtl/>
        </w:rPr>
        <w:t xml:space="preserve">فيما يخص </w:t>
      </w:r>
      <w:r w:rsidR="00D430BA">
        <w:rPr>
          <w:rtl/>
        </w:rPr>
        <w:t xml:space="preserve">إدارة الخدمات. وبالتالي، سيكون من المناسب تقييم حالة إدارة الخدمات في القطاع من خلال وضع نموذج النضج وخريطة الطريق. </w:t>
      </w:r>
      <w:r w:rsidR="00E379D9">
        <w:rPr>
          <w:rFonts w:hint="cs"/>
          <w:rtl/>
        </w:rPr>
        <w:t xml:space="preserve">ومن شأن هذا أن </w:t>
      </w:r>
      <w:r w:rsidR="00D430BA">
        <w:rPr>
          <w:rtl/>
        </w:rPr>
        <w:t xml:space="preserve">يساعد على تحديد الفجوات بين </w:t>
      </w:r>
      <w:r w:rsidR="008D733B">
        <w:rPr>
          <w:rFonts w:hint="cs"/>
          <w:rtl/>
        </w:rPr>
        <w:t>الوضع</w:t>
      </w:r>
      <w:r w:rsidR="00D430BA">
        <w:rPr>
          <w:rtl/>
        </w:rPr>
        <w:t xml:space="preserve"> </w:t>
      </w:r>
      <w:r w:rsidR="008D733B">
        <w:rPr>
          <w:rFonts w:hint="cs"/>
          <w:rtl/>
        </w:rPr>
        <w:t>الراهن</w:t>
      </w:r>
      <w:r w:rsidR="00D430BA">
        <w:rPr>
          <w:rtl/>
        </w:rPr>
        <w:t xml:space="preserve"> </w:t>
      </w:r>
      <w:r w:rsidR="008D733B">
        <w:rPr>
          <w:rFonts w:hint="cs"/>
          <w:rtl/>
        </w:rPr>
        <w:t>والوضع</w:t>
      </w:r>
      <w:r w:rsidR="00D430BA">
        <w:rPr>
          <w:rtl/>
        </w:rPr>
        <w:t xml:space="preserve"> المستقبلي المصمم </w:t>
      </w:r>
      <w:r w:rsidR="000D532D">
        <w:rPr>
          <w:rFonts w:hint="cs"/>
          <w:rtl/>
        </w:rPr>
        <w:t xml:space="preserve">خصيصا </w:t>
      </w:r>
      <w:r w:rsidR="00D430BA">
        <w:rPr>
          <w:rtl/>
        </w:rPr>
        <w:t>حول أهداف الميثاق، ودعم التصميم الفعال وإعداد إطار إدارة الخدمة المناسب للغرض</w:t>
      </w:r>
      <w:r w:rsidR="000D532D">
        <w:rPr>
          <w:rFonts w:hint="cs"/>
          <w:rtl/>
        </w:rPr>
        <w:t xml:space="preserve"> المنشود</w:t>
      </w:r>
      <w:r w:rsidR="00D430BA">
        <w:rPr>
          <w:rtl/>
        </w:rPr>
        <w:t>.</w:t>
      </w:r>
    </w:p>
    <w:p w14:paraId="4532A833" w14:textId="5ABF2C42" w:rsidR="00D430BA" w:rsidRDefault="00371BCF" w:rsidP="002A4433">
      <w:pPr>
        <w:pStyle w:val="ONUMA"/>
      </w:pPr>
      <w:r>
        <w:rPr>
          <w:rFonts w:hint="cs"/>
          <w:rtl/>
        </w:rPr>
        <w:t xml:space="preserve">وعلى الرغم من </w:t>
      </w:r>
      <w:r w:rsidR="002A4433">
        <w:rPr>
          <w:rFonts w:hint="cs"/>
          <w:rtl/>
        </w:rPr>
        <w:t>احتواء</w:t>
      </w:r>
      <w:r>
        <w:rPr>
          <w:rFonts w:hint="cs"/>
          <w:rtl/>
        </w:rPr>
        <w:t xml:space="preserve"> شبكة</w:t>
      </w:r>
      <w:r w:rsidR="00D430BA">
        <w:rPr>
          <w:rtl/>
        </w:rPr>
        <w:t xml:space="preserve"> الويبو </w:t>
      </w:r>
      <w:r>
        <w:rPr>
          <w:rFonts w:hint="cs"/>
          <w:rtl/>
        </w:rPr>
        <w:t>الداخلية على</w:t>
      </w:r>
      <w:r w:rsidR="00D430BA">
        <w:rPr>
          <w:rtl/>
        </w:rPr>
        <w:t xml:space="preserve"> موارد ذات صلة بشأن الخدمات الداخلية المختلفة التي تهدف إلى دعم العملاء الداخليين وتعزيز خبرتهم، إلا أنه </w:t>
      </w:r>
      <w:r w:rsidR="00A33AFB">
        <w:rPr>
          <w:rFonts w:hint="cs"/>
          <w:rtl/>
        </w:rPr>
        <w:t>ينبغي</w:t>
      </w:r>
      <w:r w:rsidR="00D430BA">
        <w:rPr>
          <w:rtl/>
        </w:rPr>
        <w:t xml:space="preserve"> معالجة بعض الشروط السائدة لتحسين إمكانية </w:t>
      </w:r>
      <w:r w:rsidR="00A33AFB">
        <w:rPr>
          <w:rFonts w:hint="cs"/>
          <w:rtl/>
        </w:rPr>
        <w:t>النفاذ</w:t>
      </w:r>
      <w:r w:rsidR="00D430BA">
        <w:rPr>
          <w:rtl/>
        </w:rPr>
        <w:t xml:space="preserve"> وإدارة المحتوى داخل </w:t>
      </w:r>
      <w:r w:rsidR="00A33AFB">
        <w:rPr>
          <w:rFonts w:hint="cs"/>
          <w:rtl/>
        </w:rPr>
        <w:t>هذه الشبكة الداخلية</w:t>
      </w:r>
      <w:r w:rsidR="00D430BA">
        <w:rPr>
          <w:rtl/>
        </w:rPr>
        <w:t>.</w:t>
      </w:r>
    </w:p>
    <w:p w14:paraId="6B18EF3B" w14:textId="68316ECF" w:rsidR="00D430BA" w:rsidRDefault="00D430BA" w:rsidP="00D430BA">
      <w:pPr>
        <w:pStyle w:val="ONUMA"/>
      </w:pPr>
      <w:r>
        <w:rPr>
          <w:rtl/>
        </w:rPr>
        <w:t xml:space="preserve">ومن الآن فصاعدًا، </w:t>
      </w:r>
      <w:r w:rsidR="000C5435">
        <w:rPr>
          <w:rFonts w:hint="cs"/>
          <w:rtl/>
        </w:rPr>
        <w:t>هناك</w:t>
      </w:r>
      <w:r>
        <w:rPr>
          <w:rtl/>
        </w:rPr>
        <w:t xml:space="preserve"> فرص في المستقبل </w:t>
      </w:r>
      <w:r w:rsidR="000C5435">
        <w:rPr>
          <w:rFonts w:hint="cs"/>
          <w:rtl/>
        </w:rPr>
        <w:t>بغرض</w:t>
      </w:r>
      <w:r>
        <w:rPr>
          <w:rtl/>
        </w:rPr>
        <w:t>:</w:t>
      </w:r>
    </w:p>
    <w:p w14:paraId="5B8A5723" w14:textId="0E67355D" w:rsidR="00060222" w:rsidRDefault="00060222" w:rsidP="00DF59C3">
      <w:pPr>
        <w:pStyle w:val="ONUMA"/>
        <w:numPr>
          <w:ilvl w:val="2"/>
          <w:numId w:val="11"/>
        </w:numPr>
        <w:ind w:left="567"/>
      </w:pPr>
      <w:r>
        <w:rPr>
          <w:rtl/>
        </w:rPr>
        <w:t xml:space="preserve">دمج </w:t>
      </w:r>
      <w:r w:rsidR="008B526E">
        <w:rPr>
          <w:rFonts w:hint="cs"/>
          <w:rtl/>
        </w:rPr>
        <w:t>التكنولوجيات</w:t>
      </w:r>
      <w:r>
        <w:rPr>
          <w:rtl/>
        </w:rPr>
        <w:t xml:space="preserve"> الناشئة مثل الذكاء الاصطناعي وأتمتة العمليات الروبوتية</w:t>
      </w:r>
      <w:r>
        <w:rPr>
          <w:rStyle w:val="FootnoteReference"/>
          <w:rtl/>
        </w:rPr>
        <w:footnoteReference w:id="6"/>
      </w:r>
      <w:r>
        <w:rPr>
          <w:rtl/>
        </w:rPr>
        <w:t xml:space="preserve"> والتعلم الآلي في إدارة الخدمة، بهدف خلق المزيد من القيمة وتعزيز تجربة العملاء ورضاهم؛</w:t>
      </w:r>
    </w:p>
    <w:p w14:paraId="62B1D24B" w14:textId="3BB15F18" w:rsidR="00B25ECF" w:rsidRDefault="00060222" w:rsidP="00DF59C3">
      <w:pPr>
        <w:pStyle w:val="ONUMA"/>
        <w:numPr>
          <w:ilvl w:val="2"/>
          <w:numId w:val="11"/>
        </w:numPr>
        <w:ind w:left="567"/>
      </w:pPr>
      <w:r>
        <w:rPr>
          <w:rtl/>
        </w:rPr>
        <w:t xml:space="preserve">النظر في التحول نحو إطار شامل لإدارة الخدمات الداخلية </w:t>
      </w:r>
      <w:r w:rsidR="00C24820">
        <w:rPr>
          <w:rFonts w:hint="cs"/>
          <w:rtl/>
        </w:rPr>
        <w:t>في المنظمة</w:t>
      </w:r>
      <w:r>
        <w:rPr>
          <w:rtl/>
        </w:rPr>
        <w:t>، بما في ذلك الأدوات المشتركة والمبادئ المتسقة.</w:t>
      </w:r>
    </w:p>
    <w:p w14:paraId="5ADD7863" w14:textId="4C8A7AF1" w:rsidR="00B25ECF" w:rsidRDefault="00A90668" w:rsidP="00DF59C3">
      <w:pPr>
        <w:pStyle w:val="Heading3"/>
        <w:rPr>
          <w:rtl/>
        </w:rPr>
      </w:pPr>
      <w:bookmarkStart w:id="33" w:name="_Toc40311702"/>
      <w:bookmarkStart w:id="34" w:name="_Toc40799521"/>
      <w:bookmarkStart w:id="35" w:name="_Toc44432016"/>
      <w:r>
        <w:rPr>
          <w:rtl/>
        </w:rPr>
        <w:t>تدقيق</w:t>
      </w:r>
      <w:r w:rsidR="00FB7B16" w:rsidRPr="00FB7B16">
        <w:rPr>
          <w:rtl/>
        </w:rPr>
        <w:t xml:space="preserve"> عملية الإغلاق المالي</w:t>
      </w:r>
      <w:bookmarkEnd w:id="33"/>
      <w:bookmarkEnd w:id="34"/>
      <w:bookmarkEnd w:id="35"/>
    </w:p>
    <w:p w14:paraId="73740E02" w14:textId="0A0DCF23" w:rsidR="00916B50" w:rsidRDefault="006B39E4" w:rsidP="00A90668">
      <w:pPr>
        <w:pStyle w:val="ONUMA"/>
      </w:pPr>
      <w:r>
        <w:rPr>
          <w:rFonts w:hint="cs"/>
          <w:rtl/>
        </w:rPr>
        <w:t>رغم أن</w:t>
      </w:r>
      <w:r w:rsidR="00916B50">
        <w:rPr>
          <w:rtl/>
        </w:rPr>
        <w:t xml:space="preserve"> </w:t>
      </w:r>
      <w:r w:rsidR="00A90668">
        <w:rPr>
          <w:rFonts w:hint="cs"/>
          <w:rtl/>
        </w:rPr>
        <w:t>التدقيق</w:t>
      </w:r>
      <w:r w:rsidR="00916B50">
        <w:rPr>
          <w:rtl/>
        </w:rPr>
        <w:t xml:space="preserve"> </w:t>
      </w:r>
      <w:r w:rsidR="00A90668">
        <w:rPr>
          <w:rFonts w:hint="cs"/>
          <w:rtl/>
        </w:rPr>
        <w:t>خلص</w:t>
      </w:r>
      <w:r>
        <w:rPr>
          <w:rFonts w:hint="cs"/>
          <w:rtl/>
        </w:rPr>
        <w:t xml:space="preserve"> في العموم</w:t>
      </w:r>
      <w:r w:rsidR="00916B50">
        <w:rPr>
          <w:rtl/>
        </w:rPr>
        <w:t xml:space="preserve"> </w:t>
      </w:r>
      <w:r>
        <w:rPr>
          <w:rFonts w:hint="cs"/>
          <w:rtl/>
        </w:rPr>
        <w:t>أن</w:t>
      </w:r>
      <w:r w:rsidR="00916B50">
        <w:rPr>
          <w:rtl/>
        </w:rPr>
        <w:t xml:space="preserve"> عملية الإغلاق المالي</w:t>
      </w:r>
      <w:r>
        <w:rPr>
          <w:rFonts w:hint="cs"/>
          <w:rtl/>
        </w:rPr>
        <w:t xml:space="preserve"> تسير</w:t>
      </w:r>
      <w:r w:rsidR="00916B50">
        <w:rPr>
          <w:rtl/>
        </w:rPr>
        <w:t xml:space="preserve"> بشكل جيد، </w:t>
      </w:r>
      <w:r w:rsidR="008F3317">
        <w:rPr>
          <w:rFonts w:hint="cs"/>
          <w:rtl/>
        </w:rPr>
        <w:t xml:space="preserve">إلا </w:t>
      </w:r>
      <w:r w:rsidR="00916B50">
        <w:rPr>
          <w:rtl/>
        </w:rPr>
        <w:t>هناك فرص لزيادة تعزيز إدارة دورة</w:t>
      </w:r>
      <w:r w:rsidR="00E07393">
        <w:rPr>
          <w:rFonts w:hint="cs"/>
          <w:rtl/>
        </w:rPr>
        <w:t xml:space="preserve"> من</w:t>
      </w:r>
      <w:r w:rsidR="00916B50">
        <w:rPr>
          <w:rtl/>
        </w:rPr>
        <w:t xml:space="preserve"> الشراء إلى الدفع.</w:t>
      </w:r>
    </w:p>
    <w:p w14:paraId="464A5584" w14:textId="06455AA7" w:rsidR="00916B50" w:rsidRDefault="003132C2" w:rsidP="00916B50">
      <w:pPr>
        <w:pStyle w:val="ONUMA"/>
      </w:pPr>
      <w:r>
        <w:rPr>
          <w:rFonts w:hint="cs"/>
          <w:rtl/>
        </w:rPr>
        <w:t>و</w:t>
      </w:r>
      <w:r w:rsidR="00916B50">
        <w:rPr>
          <w:rtl/>
        </w:rPr>
        <w:t xml:space="preserve">لاحظت شعبة الرقابة الداخلية زيادة في عبء العمل المتعلق بإغلاق أوامر الشراء قبل نهاية العام وبعده (المتأخر من العام السابق) مما يشير إلى </w:t>
      </w:r>
      <w:r>
        <w:rPr>
          <w:rFonts w:hint="cs"/>
          <w:rtl/>
        </w:rPr>
        <w:t>ضرورة</w:t>
      </w:r>
      <w:r w:rsidR="00916B50">
        <w:rPr>
          <w:rtl/>
        </w:rPr>
        <w:t xml:space="preserve"> </w:t>
      </w:r>
      <w:r>
        <w:rPr>
          <w:rFonts w:hint="cs"/>
          <w:rtl/>
        </w:rPr>
        <w:t>بذل البرامج ل</w:t>
      </w:r>
      <w:r w:rsidR="00916B50">
        <w:rPr>
          <w:rtl/>
        </w:rPr>
        <w:t xml:space="preserve">مزيد من الجهد </w:t>
      </w:r>
      <w:r>
        <w:rPr>
          <w:rFonts w:hint="cs"/>
          <w:rtl/>
        </w:rPr>
        <w:t>بغرض ا</w:t>
      </w:r>
      <w:r w:rsidR="00916B50">
        <w:rPr>
          <w:rtl/>
        </w:rPr>
        <w:t xml:space="preserve">لرصد والتنظيف المنتظم خلال العام. </w:t>
      </w:r>
      <w:r>
        <w:rPr>
          <w:rFonts w:hint="cs"/>
          <w:rtl/>
        </w:rPr>
        <w:t>و</w:t>
      </w:r>
      <w:r w:rsidR="00916B50">
        <w:rPr>
          <w:rtl/>
        </w:rPr>
        <w:t xml:space="preserve">يُظهر تحليل إنشاء أوامر الشراء بين يناير وأكتوبر 2019 زيادة في عدد إنشاء </w:t>
      </w:r>
      <w:r>
        <w:rPr>
          <w:rFonts w:hint="cs"/>
          <w:rtl/>
        </w:rPr>
        <w:t>هذه الأوامر</w:t>
      </w:r>
      <w:r w:rsidR="00916B50">
        <w:rPr>
          <w:rtl/>
        </w:rPr>
        <w:t xml:space="preserve"> في أكتوبر 2019 مقارنة بالأشهر الأخرى (</w:t>
      </w:r>
      <w:r w:rsidR="00030C89">
        <w:rPr>
          <w:rFonts w:hint="cs"/>
          <w:rtl/>
        </w:rPr>
        <w:t>أي ب</w:t>
      </w:r>
      <w:r w:rsidR="00916B50">
        <w:rPr>
          <w:rtl/>
        </w:rPr>
        <w:t xml:space="preserve">زيادة </w:t>
      </w:r>
      <w:r w:rsidR="00030C89">
        <w:rPr>
          <w:rFonts w:hint="cs"/>
          <w:rtl/>
        </w:rPr>
        <w:t>نسبتها</w:t>
      </w:r>
      <w:r w:rsidR="00916B50">
        <w:rPr>
          <w:rtl/>
        </w:rPr>
        <w:t xml:space="preserve"> 58</w:t>
      </w:r>
      <w:r w:rsidR="00030C89">
        <w:rPr>
          <w:rFonts w:hint="cs"/>
          <w:rtl/>
        </w:rPr>
        <w:t xml:space="preserve"> في المائة</w:t>
      </w:r>
      <w:r w:rsidR="00916B50">
        <w:rPr>
          <w:rtl/>
        </w:rPr>
        <w:t xml:space="preserve"> مقارنة بشهر سبتمبر 2019). </w:t>
      </w:r>
      <w:r w:rsidR="00E06399">
        <w:rPr>
          <w:rFonts w:hint="cs"/>
          <w:rtl/>
        </w:rPr>
        <w:t>و</w:t>
      </w:r>
      <w:r w:rsidR="00916B50">
        <w:rPr>
          <w:rtl/>
        </w:rPr>
        <w:t xml:space="preserve">قد يشير هذا إلى </w:t>
      </w:r>
      <w:r w:rsidR="00E06399">
        <w:rPr>
          <w:rFonts w:hint="cs"/>
          <w:rtl/>
        </w:rPr>
        <w:t>احتمالية بذل جهود</w:t>
      </w:r>
      <w:r w:rsidR="00916B50">
        <w:rPr>
          <w:rtl/>
        </w:rPr>
        <w:t xml:space="preserve"> لتكثيف المشتريات إما للتعويض عن الأداء غير الكافي، أو التغيير غير المتوقع في خطة العمل، أو التخطيط </w:t>
      </w:r>
      <w:r w:rsidR="00E06399">
        <w:rPr>
          <w:rFonts w:hint="cs"/>
          <w:rtl/>
        </w:rPr>
        <w:t>والرصد</w:t>
      </w:r>
      <w:r w:rsidR="00916B50">
        <w:rPr>
          <w:rtl/>
        </w:rPr>
        <w:t xml:space="preserve"> غير الفعالين.</w:t>
      </w:r>
    </w:p>
    <w:p w14:paraId="2CBF8D49" w14:textId="5056EA6A" w:rsidR="00916B50" w:rsidRDefault="009951B0" w:rsidP="00916B50">
      <w:pPr>
        <w:pStyle w:val="ONUMA"/>
      </w:pPr>
      <w:r>
        <w:rPr>
          <w:rFonts w:hint="cs"/>
          <w:rtl/>
        </w:rPr>
        <w:t>و</w:t>
      </w:r>
      <w:r w:rsidR="00916B50">
        <w:rPr>
          <w:rtl/>
        </w:rPr>
        <w:t xml:space="preserve">يُظهر تحليل الإحصائيات المتعلقة بتنفيذ الميزانية </w:t>
      </w:r>
      <w:r w:rsidR="00646460">
        <w:rPr>
          <w:rFonts w:hint="cs"/>
          <w:rtl/>
        </w:rPr>
        <w:t>للثنائية</w:t>
      </w:r>
      <w:r w:rsidR="00916B50">
        <w:rPr>
          <w:rtl/>
        </w:rPr>
        <w:t xml:space="preserve"> 2018-2019 على مستوى </w:t>
      </w:r>
      <w:r w:rsidR="00A130C7">
        <w:rPr>
          <w:rFonts w:hint="cs"/>
          <w:rtl/>
        </w:rPr>
        <w:t>القسم</w:t>
      </w:r>
      <w:r w:rsidR="00916B50">
        <w:rPr>
          <w:rtl/>
        </w:rPr>
        <w:t xml:space="preserve"> أن بعض </w:t>
      </w:r>
      <w:r w:rsidR="00A130C7">
        <w:rPr>
          <w:rFonts w:hint="cs"/>
          <w:rtl/>
        </w:rPr>
        <w:t>الأقسام</w:t>
      </w:r>
      <w:r w:rsidR="00916B50">
        <w:rPr>
          <w:rtl/>
        </w:rPr>
        <w:t xml:space="preserve"> نفذت أقل من 80 في المائة من ميزانياتها حتى 31 أكتوبر 2019. </w:t>
      </w:r>
      <w:r w:rsidR="00A130C7">
        <w:rPr>
          <w:rFonts w:hint="cs"/>
          <w:rtl/>
        </w:rPr>
        <w:t>و</w:t>
      </w:r>
      <w:r w:rsidR="00916B50">
        <w:rPr>
          <w:rtl/>
        </w:rPr>
        <w:t>على الرغم من أن بعض الميزانيات منخفضة في الأهمية و/أو لا تتوقع أنشطت</w:t>
      </w:r>
      <w:r w:rsidR="002D4193">
        <w:rPr>
          <w:rFonts w:hint="cs"/>
          <w:rtl/>
        </w:rPr>
        <w:t>ها</w:t>
      </w:r>
      <w:r w:rsidR="00916B50">
        <w:rPr>
          <w:rtl/>
        </w:rPr>
        <w:t xml:space="preserve"> </w:t>
      </w:r>
      <w:r w:rsidR="002D4193">
        <w:rPr>
          <w:rFonts w:hint="cs"/>
          <w:rtl/>
        </w:rPr>
        <w:t>ال</w:t>
      </w:r>
      <w:r w:rsidR="00916B50">
        <w:rPr>
          <w:rtl/>
        </w:rPr>
        <w:t xml:space="preserve">تنفيذ </w:t>
      </w:r>
      <w:r w:rsidR="002D4193">
        <w:rPr>
          <w:rFonts w:hint="cs"/>
          <w:rtl/>
        </w:rPr>
        <w:t>"المتسلسل" ل</w:t>
      </w:r>
      <w:r w:rsidR="00916B50">
        <w:rPr>
          <w:rtl/>
        </w:rPr>
        <w:t xml:space="preserve">لميزانية بمرور الوقت، سيكون من المناسب التأكد من أن مستويات التنفيذ هذه مبررة بشكل </w:t>
      </w:r>
      <w:r w:rsidR="002D4193">
        <w:rPr>
          <w:rFonts w:hint="cs"/>
          <w:rtl/>
        </w:rPr>
        <w:t>سليم</w:t>
      </w:r>
      <w:r w:rsidR="00916B50">
        <w:rPr>
          <w:rtl/>
        </w:rPr>
        <w:t xml:space="preserve"> و</w:t>
      </w:r>
      <w:r w:rsidR="002D4193">
        <w:rPr>
          <w:rFonts w:hint="cs"/>
          <w:rtl/>
        </w:rPr>
        <w:t>أ</w:t>
      </w:r>
      <w:r w:rsidR="00916B50">
        <w:rPr>
          <w:rtl/>
        </w:rPr>
        <w:t>لا تصبح حافزًا لتكثيف استخدام الأموال من أجل الوصول إلى مستو</w:t>
      </w:r>
      <w:r w:rsidR="00DF59C3">
        <w:rPr>
          <w:rtl/>
        </w:rPr>
        <w:t>يات التنفيذ الكامل أو القريب من</w:t>
      </w:r>
      <w:r w:rsidR="00DF59C3">
        <w:rPr>
          <w:rFonts w:hint="cs"/>
          <w:rtl/>
        </w:rPr>
        <w:t> </w:t>
      </w:r>
      <w:r w:rsidR="00916B50">
        <w:rPr>
          <w:rtl/>
        </w:rPr>
        <w:t>الكامل</w:t>
      </w:r>
      <w:r w:rsidR="002D4193">
        <w:rPr>
          <w:rFonts w:hint="cs"/>
          <w:rtl/>
        </w:rPr>
        <w:t>.</w:t>
      </w:r>
    </w:p>
    <w:p w14:paraId="4B9BE550" w14:textId="3C6D25F1" w:rsidR="00916B50" w:rsidRDefault="00CC58E3" w:rsidP="00916B50">
      <w:pPr>
        <w:pStyle w:val="ONUMA"/>
      </w:pPr>
      <w:r>
        <w:rPr>
          <w:rFonts w:hint="cs"/>
          <w:rtl/>
        </w:rPr>
        <w:lastRenderedPageBreak/>
        <w:t>و</w:t>
      </w:r>
      <w:r w:rsidR="00916B50">
        <w:rPr>
          <w:rtl/>
        </w:rPr>
        <w:t xml:space="preserve">كان أصحاب المصلحة الذين تمت مقابلتهم مؤيدين لإنشاء </w:t>
      </w:r>
      <w:r>
        <w:rPr>
          <w:rFonts w:hint="cs"/>
          <w:rtl/>
        </w:rPr>
        <w:t>جهة</w:t>
      </w:r>
      <w:r w:rsidR="00916B50">
        <w:rPr>
          <w:rtl/>
        </w:rPr>
        <w:t xml:space="preserve"> تنسيق داخل كل قطاع للتواصل مع شعبة المالية وشعبة المشتريات والسفر، من أجل تنسيق ودعم مختلف الدورات بشكل أفضل.</w:t>
      </w:r>
    </w:p>
    <w:p w14:paraId="573D3D52" w14:textId="2A4A5CD5" w:rsidR="00B25ECF" w:rsidRDefault="00916B50" w:rsidP="00916B50">
      <w:pPr>
        <w:pStyle w:val="ONUMA"/>
      </w:pPr>
      <w:r>
        <w:rPr>
          <w:rtl/>
        </w:rPr>
        <w:t xml:space="preserve">وأخيراً، شددت شعبة الرقابة الداخلية على أهمية ملكية ومساءلة إدارة البرامج والمناوبين في الالتزام الذي تم التعهد به في سياق خطاب التمثيل الإداري بشأن الحفاظ على ضوابط داخلية فعالة. </w:t>
      </w:r>
      <w:r w:rsidR="0010418D">
        <w:rPr>
          <w:rFonts w:hint="cs"/>
          <w:rtl/>
        </w:rPr>
        <w:t>وعلى نفس المنوال</w:t>
      </w:r>
      <w:r>
        <w:rPr>
          <w:rtl/>
        </w:rPr>
        <w:t xml:space="preserve">، شددت شعبة الرقابة الداخلية على ضرورة ضمان التوافق المستمر بين العمليات الإدارية ومتطلبات العمل دون </w:t>
      </w:r>
      <w:r w:rsidR="00B87237">
        <w:rPr>
          <w:rFonts w:hint="cs"/>
          <w:rtl/>
        </w:rPr>
        <w:t>الإخلال</w:t>
      </w:r>
      <w:r>
        <w:rPr>
          <w:rtl/>
        </w:rPr>
        <w:t xml:space="preserve"> </w:t>
      </w:r>
      <w:r w:rsidR="00B87237">
        <w:rPr>
          <w:rFonts w:hint="cs"/>
          <w:rtl/>
        </w:rPr>
        <w:t>ب</w:t>
      </w:r>
      <w:r w:rsidR="00975818">
        <w:rPr>
          <w:rFonts w:hint="cs"/>
          <w:rtl/>
        </w:rPr>
        <w:t>ال</w:t>
      </w:r>
      <w:r>
        <w:rPr>
          <w:rtl/>
        </w:rPr>
        <w:t xml:space="preserve">إدارة </w:t>
      </w:r>
      <w:r w:rsidR="00975818" w:rsidRPr="00975818">
        <w:rPr>
          <w:rtl/>
        </w:rPr>
        <w:t xml:space="preserve">الفعالة </w:t>
      </w:r>
      <w:r w:rsidR="00975818">
        <w:rPr>
          <w:rFonts w:hint="cs"/>
          <w:rtl/>
        </w:rPr>
        <w:t>ل</w:t>
      </w:r>
      <w:r>
        <w:rPr>
          <w:rtl/>
        </w:rPr>
        <w:t xml:space="preserve">لمخاطر والضوابط الداخلية؛ ومن أجل دعم إنجازات الأهداف </w:t>
      </w:r>
      <w:r w:rsidR="005D0189">
        <w:rPr>
          <w:rFonts w:hint="cs"/>
          <w:rtl/>
        </w:rPr>
        <w:t>الاستراتيجية</w:t>
      </w:r>
      <w:r>
        <w:rPr>
          <w:rtl/>
        </w:rPr>
        <w:t xml:space="preserve"> للمنظمة.</w:t>
      </w:r>
    </w:p>
    <w:p w14:paraId="6366517F" w14:textId="4C6B98B6" w:rsidR="00B25ECF" w:rsidRDefault="002B5ECD" w:rsidP="00DF59C3">
      <w:pPr>
        <w:pStyle w:val="Heading3"/>
        <w:rPr>
          <w:rtl/>
        </w:rPr>
      </w:pPr>
      <w:bookmarkStart w:id="36" w:name="_Toc40311703"/>
      <w:bookmarkStart w:id="37" w:name="_Toc40799522"/>
      <w:bookmarkStart w:id="38" w:name="_Toc44432017"/>
      <w:r w:rsidRPr="002B5ECD">
        <w:rPr>
          <w:rtl/>
        </w:rPr>
        <w:t>إجراء تقييم و</w:t>
      </w:r>
      <w:r w:rsidR="00A90668">
        <w:rPr>
          <w:rtl/>
        </w:rPr>
        <w:t>تدقيق</w:t>
      </w:r>
      <w:r w:rsidRPr="002B5ECD">
        <w:rPr>
          <w:rtl/>
        </w:rPr>
        <w:t xml:space="preserve"> مشتركين لسياسة الويبو بشأن المساواة بين الجنسين</w:t>
      </w:r>
      <w:bookmarkEnd w:id="36"/>
      <w:bookmarkEnd w:id="37"/>
      <w:bookmarkEnd w:id="38"/>
    </w:p>
    <w:p w14:paraId="5D582476" w14:textId="3AA5EAA5" w:rsidR="00B112DA" w:rsidRDefault="00DF59C3" w:rsidP="00B112DA">
      <w:pPr>
        <w:pStyle w:val="ONUMA"/>
      </w:pPr>
      <w:r w:rsidRPr="00DF59C3">
        <w:rPr>
          <w:rtl/>
        </w:rPr>
        <w:t>إن</w:t>
      </w:r>
      <w:r>
        <w:rPr>
          <w:rFonts w:hint="cs"/>
          <w:rtl/>
        </w:rPr>
        <w:t>ّ</w:t>
      </w:r>
      <w:r w:rsidRPr="00DF59C3">
        <w:rPr>
          <w:rtl/>
        </w:rPr>
        <w:t xml:space="preserve"> الويبو، بصفتها وكالة متخصصة تابعة للأمم المتحدة مكرسة لتشجيع الابتكار والإبداع من أجل التنمية الاقتصادية والاجتماعية والثقافية، ملتزمة بتعزيز المساواة بين الجنسين في إطار ولايتها وتم</w:t>
      </w:r>
      <w:r w:rsidR="00B112DA">
        <w:rPr>
          <w:rFonts w:hint="cs"/>
          <w:rtl/>
        </w:rPr>
        <w:t>ا</w:t>
      </w:r>
      <w:r w:rsidRPr="00DF59C3">
        <w:rPr>
          <w:rtl/>
        </w:rPr>
        <w:t xml:space="preserve">شياً مع التزامات الأمم المتحدة. </w:t>
      </w:r>
      <w:r w:rsidR="00B112DA">
        <w:rPr>
          <w:rFonts w:hint="cs"/>
          <w:rtl/>
        </w:rPr>
        <w:t>و</w:t>
      </w:r>
      <w:r w:rsidR="00B112DA">
        <w:rPr>
          <w:rtl/>
        </w:rPr>
        <w:t>في عام 2014</w:t>
      </w:r>
      <w:r w:rsidRPr="00DF59C3">
        <w:rPr>
          <w:rtl/>
        </w:rPr>
        <w:t>، صدرت سياسة الويبو بشأن المساواة بين الجنسين بقصد توفير إطار للويبو لدمج منظور جنساني في سياسة الويبو وبرامجها وكذلك في م</w:t>
      </w:r>
      <w:r w:rsidR="00B112DA">
        <w:rPr>
          <w:rFonts w:hint="cs"/>
          <w:rtl/>
        </w:rPr>
        <w:t xml:space="preserve">كان </w:t>
      </w:r>
      <w:r w:rsidRPr="00DF59C3">
        <w:rPr>
          <w:rtl/>
        </w:rPr>
        <w:t>عمل الويبو.</w:t>
      </w:r>
    </w:p>
    <w:p w14:paraId="76782F44" w14:textId="5D1B545C" w:rsidR="00B112DA" w:rsidRDefault="00B112DA" w:rsidP="00E72EBD">
      <w:pPr>
        <w:pStyle w:val="ONUMA"/>
      </w:pPr>
      <w:r>
        <w:rPr>
          <w:rFonts w:hint="cs"/>
          <w:rtl/>
        </w:rPr>
        <w:t>و</w:t>
      </w:r>
      <w:r w:rsidR="00F52384">
        <w:rPr>
          <w:rtl/>
        </w:rPr>
        <w:t>توصل التقييم وال</w:t>
      </w:r>
      <w:r w:rsidR="00F52384">
        <w:rPr>
          <w:rFonts w:hint="cs"/>
          <w:rtl/>
        </w:rPr>
        <w:t>تدقيق</w:t>
      </w:r>
      <w:r w:rsidRPr="00B112DA">
        <w:rPr>
          <w:rtl/>
        </w:rPr>
        <w:t xml:space="preserve"> المشتركان لسياسة الويبو بشأن المساواة بين الجنسين إلى أن تنفيذ السياسة مكّن من تعميم مراعاة المنظور الجنساني في برامج الويبو وأحرز تقدماً في المساواة بين الجنسين في مكان العمل. </w:t>
      </w:r>
      <w:r>
        <w:rPr>
          <w:rFonts w:hint="cs"/>
          <w:rtl/>
        </w:rPr>
        <w:t>و</w:t>
      </w:r>
      <w:r>
        <w:rPr>
          <w:rtl/>
        </w:rPr>
        <w:t xml:space="preserve">حققت المنظمة </w:t>
      </w:r>
      <w:r>
        <w:rPr>
          <w:rFonts w:hint="cs"/>
          <w:rtl/>
        </w:rPr>
        <w:t>أمورا بارزة</w:t>
      </w:r>
      <w:r>
        <w:rPr>
          <w:rtl/>
        </w:rPr>
        <w:t xml:space="preserve"> مثل مراجعة </w:t>
      </w:r>
      <w:r w:rsidRPr="00B112DA">
        <w:rPr>
          <w:rtl/>
        </w:rPr>
        <w:t xml:space="preserve">50 في المائة من سياسات الويبو ذات الصلة التي </w:t>
      </w:r>
      <w:r w:rsidR="00E72EBD">
        <w:rPr>
          <w:rFonts w:hint="cs"/>
          <w:rtl/>
        </w:rPr>
        <w:t xml:space="preserve">أصبحت </w:t>
      </w:r>
      <w:r w:rsidR="00E72EBD" w:rsidRPr="00B112DA">
        <w:rPr>
          <w:rtl/>
        </w:rPr>
        <w:t xml:space="preserve">الآن </w:t>
      </w:r>
      <w:r w:rsidR="00E72EBD" w:rsidRPr="00E72EBD">
        <w:rPr>
          <w:rtl/>
        </w:rPr>
        <w:t xml:space="preserve">سياسات مستجيبة </w:t>
      </w:r>
      <w:r w:rsidRPr="00B112DA">
        <w:rPr>
          <w:rtl/>
        </w:rPr>
        <w:t xml:space="preserve">لنوع الجنس، وإدراج نوع الجنس في وثائق الويبو الاستراتيجية والتحسين الكبير في إعداد التقارير عن </w:t>
      </w:r>
      <w:r w:rsidR="00E72EBD" w:rsidRPr="004354D3">
        <w:rPr>
          <w:rtl/>
        </w:rPr>
        <w:t>خطة عمل الأمم المتحدة على نطاق المنظومة بشأن المساواة بين الجنسين</w:t>
      </w:r>
      <w:r w:rsidR="00E72EBD">
        <w:rPr>
          <w:rFonts w:hint="cs"/>
          <w:rtl/>
        </w:rPr>
        <w:t xml:space="preserve"> </w:t>
      </w:r>
      <w:r w:rsidRPr="00B112DA">
        <w:rPr>
          <w:rtl/>
        </w:rPr>
        <w:t>(</w:t>
      </w:r>
      <w:r w:rsidR="00E72EBD" w:rsidRPr="00E72EBD">
        <w:t>UN-SWAP</w:t>
      </w:r>
      <w:r w:rsidR="00E72EBD">
        <w:rPr>
          <w:rtl/>
        </w:rPr>
        <w:t>)</w:t>
      </w:r>
      <w:r w:rsidR="00E72EBD">
        <w:rPr>
          <w:rFonts w:hint="cs"/>
          <w:rtl/>
        </w:rPr>
        <w:t>.</w:t>
      </w:r>
    </w:p>
    <w:p w14:paraId="15651DFE" w14:textId="77777777" w:rsidR="00AF13CD" w:rsidRPr="00AF13CD" w:rsidRDefault="00E72EBD" w:rsidP="00AF13CD">
      <w:pPr>
        <w:pStyle w:val="ONUMA"/>
      </w:pPr>
      <w:r w:rsidRPr="00AF13CD">
        <w:rPr>
          <w:rFonts w:hint="cs"/>
          <w:rtl/>
        </w:rPr>
        <w:t>و</w:t>
      </w:r>
      <w:r w:rsidRPr="00AF13CD">
        <w:rPr>
          <w:rtl/>
        </w:rPr>
        <w:t>ترتبط سياسة الويبو بشأن المساواة بين الجنسين باحتياجات المنظمة وبرامجها. و</w:t>
      </w:r>
      <w:r w:rsidRPr="00AF13CD">
        <w:rPr>
          <w:rFonts w:hint="cs"/>
          <w:rtl/>
        </w:rPr>
        <w:t>ك</w:t>
      </w:r>
      <w:r w:rsidRPr="00AF13CD">
        <w:rPr>
          <w:rtl/>
        </w:rPr>
        <w:t xml:space="preserve">ذلك </w:t>
      </w:r>
      <w:r w:rsidRPr="00AF13CD">
        <w:rPr>
          <w:rFonts w:hint="cs"/>
          <w:rtl/>
        </w:rPr>
        <w:t>ت</w:t>
      </w:r>
      <w:r w:rsidRPr="00AF13CD">
        <w:rPr>
          <w:rtl/>
        </w:rPr>
        <w:t xml:space="preserve">عالج جزئيا احتياجات أصحاب المصلحة. </w:t>
      </w:r>
      <w:r w:rsidR="00AF13CD" w:rsidRPr="00AF13CD">
        <w:rPr>
          <w:rFonts w:hint="cs"/>
          <w:rtl/>
        </w:rPr>
        <w:t xml:space="preserve">ولكنّ </w:t>
      </w:r>
      <w:r w:rsidRPr="00AF13CD">
        <w:rPr>
          <w:rtl/>
        </w:rPr>
        <w:t xml:space="preserve">الوعي الأساسي </w:t>
      </w:r>
      <w:r w:rsidRPr="00AF13CD">
        <w:rPr>
          <w:rFonts w:hint="cs"/>
          <w:rtl/>
        </w:rPr>
        <w:t>با</w:t>
      </w:r>
      <w:r w:rsidRPr="00AF13CD">
        <w:rPr>
          <w:rtl/>
        </w:rPr>
        <w:t>لمبادرات والسياسات القائمة المتعلقة بتعميم مراعاة المنظور الجنسان</w:t>
      </w:r>
      <w:r w:rsidR="00AF13CD" w:rsidRPr="00AF13CD">
        <w:rPr>
          <w:rtl/>
        </w:rPr>
        <w:t>ي وصلتها بالسياسة</w:t>
      </w:r>
      <w:r w:rsidR="00AF13CD" w:rsidRPr="00AF13CD">
        <w:rPr>
          <w:rFonts w:hint="cs"/>
          <w:rtl/>
        </w:rPr>
        <w:t>،</w:t>
      </w:r>
      <w:r w:rsidR="00AF13CD" w:rsidRPr="00AF13CD">
        <w:rPr>
          <w:rtl/>
        </w:rPr>
        <w:t xml:space="preserve"> غير واضح جزئي</w:t>
      </w:r>
      <w:r w:rsidRPr="00AF13CD">
        <w:rPr>
          <w:rtl/>
        </w:rPr>
        <w:t>ا</w:t>
      </w:r>
      <w:r w:rsidR="00AF13CD" w:rsidRPr="00AF13CD">
        <w:rPr>
          <w:rFonts w:hint="cs"/>
          <w:rtl/>
        </w:rPr>
        <w:t>ً</w:t>
      </w:r>
      <w:r w:rsidRPr="00AF13CD">
        <w:rPr>
          <w:rtl/>
        </w:rPr>
        <w:t xml:space="preserve"> للموظفين. </w:t>
      </w:r>
      <w:r w:rsidR="00AF13CD" w:rsidRPr="00AF13CD">
        <w:rPr>
          <w:rFonts w:hint="cs"/>
          <w:rtl/>
        </w:rPr>
        <w:t>و</w:t>
      </w:r>
      <w:r w:rsidRPr="00AF13CD">
        <w:rPr>
          <w:rtl/>
        </w:rPr>
        <w:t xml:space="preserve">هناك </w:t>
      </w:r>
      <w:r w:rsidR="00AF13CD" w:rsidRPr="00AF13CD">
        <w:rPr>
          <w:rtl/>
        </w:rPr>
        <w:t>مواءمة</w:t>
      </w:r>
      <w:r w:rsidR="00AF13CD" w:rsidRPr="00AF13CD">
        <w:rPr>
          <w:rFonts w:hint="cs"/>
          <w:rtl/>
        </w:rPr>
        <w:t xml:space="preserve"> بنسبة </w:t>
      </w:r>
      <w:r w:rsidRPr="00AF13CD">
        <w:rPr>
          <w:rtl/>
        </w:rPr>
        <w:t xml:space="preserve">45 في المائة </w:t>
      </w:r>
      <w:r w:rsidR="00AF13CD" w:rsidRPr="00AF13CD">
        <w:rPr>
          <w:rFonts w:hint="cs"/>
          <w:rtl/>
        </w:rPr>
        <w:t xml:space="preserve">بين </w:t>
      </w:r>
      <w:r w:rsidRPr="00AF13CD">
        <w:rPr>
          <w:rtl/>
        </w:rPr>
        <w:t>سياسة الويبو بشأن المساواة بين الجنسين مع احتياجات المنظمة بما في ذلك احتياجات الموظفين و58 في المائة مع أصحاب المصلحة الخارجيين.</w:t>
      </w:r>
    </w:p>
    <w:p w14:paraId="07E3A27D" w14:textId="407E95BA" w:rsidR="00C53C15" w:rsidRDefault="00BC3424" w:rsidP="00F52384">
      <w:pPr>
        <w:pStyle w:val="ONUMA"/>
      </w:pPr>
      <w:r w:rsidRPr="00C53C15">
        <w:rPr>
          <w:rFonts w:hint="cs"/>
          <w:rtl/>
        </w:rPr>
        <w:t>و</w:t>
      </w:r>
      <w:r w:rsidR="00C53C15" w:rsidRPr="00C53C15">
        <w:rPr>
          <w:rFonts w:hint="cs"/>
          <w:rtl/>
        </w:rPr>
        <w:t>وجد</w:t>
      </w:r>
      <w:r w:rsidR="00C53C15" w:rsidRPr="00C53C15">
        <w:rPr>
          <w:rtl/>
        </w:rPr>
        <w:t xml:space="preserve"> التقييم </w:t>
      </w:r>
      <w:r w:rsidR="00F52384">
        <w:rPr>
          <w:rtl/>
        </w:rPr>
        <w:t>وال</w:t>
      </w:r>
      <w:r w:rsidR="00F52384">
        <w:rPr>
          <w:rFonts w:hint="cs"/>
          <w:rtl/>
        </w:rPr>
        <w:t>تدقيق</w:t>
      </w:r>
      <w:r w:rsidR="00F52384" w:rsidRPr="00B112DA">
        <w:rPr>
          <w:rtl/>
        </w:rPr>
        <w:t xml:space="preserve"> </w:t>
      </w:r>
      <w:r w:rsidR="00C53C15" w:rsidRPr="00C53C15">
        <w:rPr>
          <w:rtl/>
        </w:rPr>
        <w:t xml:space="preserve">المشتركان </w:t>
      </w:r>
      <w:r w:rsidR="00C53C15" w:rsidRPr="00C53C15">
        <w:rPr>
          <w:rFonts w:hint="cs"/>
          <w:rtl/>
        </w:rPr>
        <w:t xml:space="preserve">أن </w:t>
      </w:r>
      <w:r w:rsidR="00E9299F" w:rsidRPr="00C53C15">
        <w:rPr>
          <w:rtl/>
        </w:rPr>
        <w:t xml:space="preserve">الويبو </w:t>
      </w:r>
      <w:r w:rsidR="00C53C15" w:rsidRPr="00C53C15">
        <w:rPr>
          <w:rtl/>
        </w:rPr>
        <w:t xml:space="preserve">وضعت </w:t>
      </w:r>
      <w:r w:rsidR="00E9299F" w:rsidRPr="00C53C15">
        <w:rPr>
          <w:rtl/>
        </w:rPr>
        <w:t xml:space="preserve">سياسات </w:t>
      </w:r>
      <w:r w:rsidR="00960B19" w:rsidRPr="00C53C15">
        <w:rPr>
          <w:rFonts w:hint="cs"/>
          <w:rtl/>
        </w:rPr>
        <w:t>لإتاحة</w:t>
      </w:r>
      <w:r w:rsidR="00E9299F" w:rsidRPr="00C53C15">
        <w:rPr>
          <w:rtl/>
        </w:rPr>
        <w:t xml:space="preserve"> بيئة عمل مواتية لتحقيق المساواة بين الجنسين. ومع ذلك، يلاحظ أنه لا يزال يتعين تقييم عدة سياسات من أجل معالجة بعض التحديات الجنسانية القائمة</w:t>
      </w:r>
      <w:r w:rsidR="00C53C15" w:rsidRPr="00C53C15">
        <w:rPr>
          <w:rFonts w:hint="cs"/>
          <w:rtl/>
        </w:rPr>
        <w:t xml:space="preserve">. </w:t>
      </w:r>
      <w:r w:rsidR="00C53C15" w:rsidRPr="00C53C15">
        <w:rPr>
          <w:rtl/>
        </w:rPr>
        <w:t xml:space="preserve">وعلاوة على ذلك، أثبتت الإجراءات الرئيسية الأخرى مثل تنفيذ نهج </w:t>
      </w:r>
      <w:r w:rsidR="00C53C15" w:rsidRPr="00C53C15">
        <w:rPr>
          <w:rFonts w:hint="cs"/>
          <w:rtl/>
        </w:rPr>
        <w:t>منسقي</w:t>
      </w:r>
      <w:r w:rsidR="00C53C15" w:rsidRPr="00C53C15">
        <w:rPr>
          <w:rtl/>
        </w:rPr>
        <w:t xml:space="preserve"> الشؤون الجنسانية فعاليتها و</w:t>
      </w:r>
      <w:r w:rsidR="00C53C15">
        <w:rPr>
          <w:rFonts w:hint="cs"/>
          <w:rtl/>
        </w:rPr>
        <w:t xml:space="preserve">أقرّ </w:t>
      </w:r>
      <w:r w:rsidR="00C53C15">
        <w:rPr>
          <w:rtl/>
        </w:rPr>
        <w:t xml:space="preserve">بها كممارسة جيدة. </w:t>
      </w:r>
      <w:r w:rsidR="00C53C15">
        <w:rPr>
          <w:rFonts w:hint="cs"/>
          <w:rtl/>
        </w:rPr>
        <w:t xml:space="preserve">ولكن </w:t>
      </w:r>
      <w:r w:rsidR="00C53C15">
        <w:rPr>
          <w:rtl/>
        </w:rPr>
        <w:t>هناك بعض القيود التي تحد جزئي</w:t>
      </w:r>
      <w:r w:rsidR="00C53C15" w:rsidRPr="00C53C15">
        <w:rPr>
          <w:rtl/>
        </w:rPr>
        <w:t>ا</w:t>
      </w:r>
      <w:r w:rsidR="00C53C15">
        <w:rPr>
          <w:rFonts w:hint="cs"/>
          <w:rtl/>
        </w:rPr>
        <w:t>ً</w:t>
      </w:r>
      <w:r w:rsidR="00C53C15" w:rsidRPr="00C53C15">
        <w:rPr>
          <w:rtl/>
        </w:rPr>
        <w:t xml:space="preserve"> من كشف المزيد من الفوائد. </w:t>
      </w:r>
      <w:r w:rsidR="00B32E97">
        <w:rPr>
          <w:rFonts w:hint="cs"/>
          <w:rtl/>
        </w:rPr>
        <w:t>و</w:t>
      </w:r>
      <w:r w:rsidR="00C53C15" w:rsidRPr="00C53C15">
        <w:rPr>
          <w:rtl/>
        </w:rPr>
        <w:t xml:space="preserve">أشارت نتائج المسح إلى أن 53 في المائة من المجيبين على الاستطلاع لا يعرفون </w:t>
      </w:r>
      <w:r w:rsidR="00B32E97">
        <w:rPr>
          <w:rFonts w:hint="cs"/>
          <w:rtl/>
        </w:rPr>
        <w:t>المنسق المخصص ل</w:t>
      </w:r>
      <w:r w:rsidR="00C53C15" w:rsidRPr="00C53C15">
        <w:rPr>
          <w:rtl/>
        </w:rPr>
        <w:t xml:space="preserve">هم. </w:t>
      </w:r>
      <w:r w:rsidR="00B32E97">
        <w:rPr>
          <w:rFonts w:hint="cs"/>
          <w:rtl/>
        </w:rPr>
        <w:t>و</w:t>
      </w:r>
      <w:r w:rsidR="00C53C15" w:rsidRPr="00C53C15">
        <w:rPr>
          <w:rtl/>
        </w:rPr>
        <w:t xml:space="preserve">من بعض العوائق التي </w:t>
      </w:r>
      <w:r w:rsidR="00B32E97">
        <w:rPr>
          <w:rFonts w:hint="cs"/>
          <w:rtl/>
        </w:rPr>
        <w:t>برزت هي غموض تع</w:t>
      </w:r>
      <w:r w:rsidR="00B32E97">
        <w:rPr>
          <w:rtl/>
        </w:rPr>
        <w:t>ريف</w:t>
      </w:r>
      <w:r w:rsidR="00C53C15" w:rsidRPr="00C53C15">
        <w:rPr>
          <w:rtl/>
        </w:rPr>
        <w:t xml:space="preserve"> </w:t>
      </w:r>
      <w:r w:rsidR="00B32E97">
        <w:rPr>
          <w:rFonts w:hint="cs"/>
          <w:rtl/>
        </w:rPr>
        <w:t>ا</w:t>
      </w:r>
      <w:r w:rsidR="00B32E97">
        <w:rPr>
          <w:rtl/>
        </w:rPr>
        <w:t>ل</w:t>
      </w:r>
      <w:r w:rsidR="00B32E97">
        <w:rPr>
          <w:rFonts w:hint="cs"/>
          <w:rtl/>
        </w:rPr>
        <w:t>ا</w:t>
      </w:r>
      <w:r w:rsidR="00C53C15" w:rsidRPr="00C53C15">
        <w:rPr>
          <w:rtl/>
        </w:rPr>
        <w:t>ختصاصات الحالية</w:t>
      </w:r>
      <w:r w:rsidR="00B32E97">
        <w:rPr>
          <w:rFonts w:hint="cs"/>
          <w:rtl/>
        </w:rPr>
        <w:t xml:space="preserve"> ل</w:t>
      </w:r>
      <w:r w:rsidR="00B32E97" w:rsidRPr="00C53C15">
        <w:rPr>
          <w:rFonts w:hint="cs"/>
          <w:rtl/>
        </w:rPr>
        <w:t>منسقي</w:t>
      </w:r>
      <w:r w:rsidR="00B32E97">
        <w:rPr>
          <w:rtl/>
        </w:rPr>
        <w:t xml:space="preserve"> الشؤون الجنسانية</w:t>
      </w:r>
      <w:r w:rsidR="00C53C15" w:rsidRPr="00C53C15">
        <w:rPr>
          <w:rtl/>
        </w:rPr>
        <w:t>، والموارد المحدودة ل</w:t>
      </w:r>
      <w:r w:rsidR="00B32E97">
        <w:rPr>
          <w:rFonts w:hint="cs"/>
          <w:rtl/>
        </w:rPr>
        <w:t xml:space="preserve">تكوين كفاءات </w:t>
      </w:r>
      <w:r w:rsidR="00B32E97" w:rsidRPr="00C53C15">
        <w:rPr>
          <w:rFonts w:hint="cs"/>
          <w:rtl/>
        </w:rPr>
        <w:t>منسقي</w:t>
      </w:r>
      <w:r w:rsidR="00B32E97">
        <w:rPr>
          <w:rtl/>
        </w:rPr>
        <w:t xml:space="preserve"> الشؤون الجنسانية</w:t>
      </w:r>
      <w:r w:rsidR="00C53C15" w:rsidRPr="00C53C15">
        <w:rPr>
          <w:rtl/>
        </w:rPr>
        <w:t>، ونقص</w:t>
      </w:r>
      <w:r w:rsidR="00B32E97">
        <w:rPr>
          <w:rtl/>
        </w:rPr>
        <w:t xml:space="preserve"> الوقت الرسمي المتاح لأداء دوره</w:t>
      </w:r>
      <w:r w:rsidR="00B32E97">
        <w:rPr>
          <w:rFonts w:hint="cs"/>
          <w:rtl/>
        </w:rPr>
        <w:t>م</w:t>
      </w:r>
      <w:r w:rsidR="00C53C15" w:rsidRPr="00C53C15">
        <w:rPr>
          <w:rtl/>
        </w:rPr>
        <w:t xml:space="preserve"> والمتطلبات غير الواضحة لاختيار </w:t>
      </w:r>
      <w:r w:rsidR="00B32E97" w:rsidRPr="00C53C15">
        <w:rPr>
          <w:rFonts w:hint="cs"/>
          <w:rtl/>
        </w:rPr>
        <w:t>منسقي</w:t>
      </w:r>
      <w:r w:rsidR="00B32E97" w:rsidRPr="00C53C15">
        <w:rPr>
          <w:rtl/>
        </w:rPr>
        <w:t xml:space="preserve"> الشؤون الجنسانية </w:t>
      </w:r>
      <w:r w:rsidR="00C53C15" w:rsidRPr="00C53C15">
        <w:rPr>
          <w:rtl/>
        </w:rPr>
        <w:t>وتناوب</w:t>
      </w:r>
      <w:r w:rsidR="00B32E97">
        <w:rPr>
          <w:rFonts w:hint="cs"/>
          <w:rtl/>
        </w:rPr>
        <w:t xml:space="preserve">هم </w:t>
      </w:r>
      <w:r w:rsidR="00C53C15" w:rsidRPr="00C53C15">
        <w:rPr>
          <w:rtl/>
        </w:rPr>
        <w:t>داخل الوحدات.</w:t>
      </w:r>
    </w:p>
    <w:p w14:paraId="6297E6E1" w14:textId="542911FE" w:rsidR="00E8756E" w:rsidRDefault="00E8756E" w:rsidP="00F52384">
      <w:pPr>
        <w:pStyle w:val="ONUMA"/>
      </w:pPr>
      <w:r w:rsidRPr="00E8756E">
        <w:rPr>
          <w:rtl/>
        </w:rPr>
        <w:t xml:space="preserve">وأقر التقييم </w:t>
      </w:r>
      <w:r w:rsidR="00F52384">
        <w:rPr>
          <w:rtl/>
        </w:rPr>
        <w:t>وال</w:t>
      </w:r>
      <w:r w:rsidR="00F52384">
        <w:rPr>
          <w:rFonts w:hint="cs"/>
          <w:rtl/>
        </w:rPr>
        <w:t>تدقيق</w:t>
      </w:r>
      <w:r w:rsidR="00F52384" w:rsidRPr="00B112DA">
        <w:rPr>
          <w:rtl/>
        </w:rPr>
        <w:t xml:space="preserve"> </w:t>
      </w:r>
      <w:r w:rsidRPr="00E8756E">
        <w:rPr>
          <w:rtl/>
        </w:rPr>
        <w:t xml:space="preserve">المشتركان بزيادة استخدام المؤشرات التي توسعت إلى 47 في المائة من 848 نشاطا في تقارير البرنامج على مدى السنوات الثلاث الماضية. ومع ذلك، </w:t>
      </w:r>
      <w:r>
        <w:rPr>
          <w:rFonts w:hint="cs"/>
          <w:rtl/>
        </w:rPr>
        <w:t>ف</w:t>
      </w:r>
      <w:r w:rsidRPr="00E8756E">
        <w:rPr>
          <w:rtl/>
        </w:rPr>
        <w:t xml:space="preserve">هناك مجال للتحسين لتعزيز فهم </w:t>
      </w:r>
      <w:r w:rsidR="005B6DDE" w:rsidRPr="005B6DDE">
        <w:rPr>
          <w:rtl/>
        </w:rPr>
        <w:t>ترميز مؤشر المساواة بين الجنسين</w:t>
      </w:r>
      <w:r w:rsidR="005B6DDE">
        <w:rPr>
          <w:rFonts w:hint="cs"/>
          <w:rtl/>
        </w:rPr>
        <w:t xml:space="preserve"> </w:t>
      </w:r>
      <w:r w:rsidRPr="00E8756E">
        <w:rPr>
          <w:rtl/>
        </w:rPr>
        <w:t>واستخدام</w:t>
      </w:r>
      <w:r>
        <w:rPr>
          <w:rFonts w:hint="cs"/>
          <w:rtl/>
        </w:rPr>
        <w:t>ه</w:t>
      </w:r>
      <w:r w:rsidRPr="00E8756E">
        <w:rPr>
          <w:rtl/>
        </w:rPr>
        <w:t xml:space="preserve"> لتجنب </w:t>
      </w:r>
      <w:r>
        <w:rPr>
          <w:rFonts w:hint="cs"/>
          <w:rtl/>
        </w:rPr>
        <w:t xml:space="preserve">نقص </w:t>
      </w:r>
      <w:r w:rsidRPr="00E8756E">
        <w:rPr>
          <w:rtl/>
        </w:rPr>
        <w:t xml:space="preserve">المعلومات أو </w:t>
      </w:r>
      <w:r>
        <w:rPr>
          <w:rFonts w:hint="cs"/>
          <w:rtl/>
        </w:rPr>
        <w:t>الحذف</w:t>
      </w:r>
      <w:r w:rsidRPr="00E8756E">
        <w:rPr>
          <w:rtl/>
        </w:rPr>
        <w:t>.</w:t>
      </w:r>
      <w:r>
        <w:rPr>
          <w:rFonts w:hint="cs"/>
          <w:rtl/>
        </w:rPr>
        <w:t xml:space="preserve"> وأبدى </w:t>
      </w:r>
      <w:r w:rsidRPr="00E8756E">
        <w:rPr>
          <w:rtl/>
        </w:rPr>
        <w:t xml:space="preserve">تسعة وخمسون في المائة من الموظفين </w:t>
      </w:r>
      <w:r w:rsidR="005B6DDE">
        <w:rPr>
          <w:rFonts w:hint="cs"/>
          <w:rtl/>
        </w:rPr>
        <w:t xml:space="preserve">عدم </w:t>
      </w:r>
      <w:r w:rsidRPr="00E8756E">
        <w:rPr>
          <w:rtl/>
        </w:rPr>
        <w:t>وض</w:t>
      </w:r>
      <w:r w:rsidR="005B6DDE">
        <w:rPr>
          <w:rFonts w:hint="cs"/>
          <w:rtl/>
        </w:rPr>
        <w:t>و</w:t>
      </w:r>
      <w:r w:rsidRPr="00E8756E">
        <w:rPr>
          <w:rtl/>
        </w:rPr>
        <w:t xml:space="preserve">ح الغرض من </w:t>
      </w:r>
      <w:r w:rsidRPr="00E8756E">
        <w:rPr>
          <w:rtl/>
        </w:rPr>
        <w:lastRenderedPageBreak/>
        <w:t>المؤشرات الجنسانية</w:t>
      </w:r>
      <w:r w:rsidR="005B6DDE">
        <w:rPr>
          <w:rFonts w:hint="cs"/>
          <w:rtl/>
        </w:rPr>
        <w:t>،</w:t>
      </w:r>
      <w:r w:rsidRPr="00E8756E">
        <w:rPr>
          <w:rtl/>
        </w:rPr>
        <w:t xml:space="preserve"> و</w:t>
      </w:r>
      <w:r w:rsidR="005B6DDE">
        <w:rPr>
          <w:rFonts w:hint="cs"/>
          <w:rtl/>
        </w:rPr>
        <w:t xml:space="preserve">ماهية </w:t>
      </w:r>
      <w:r w:rsidRPr="00E8756E">
        <w:rPr>
          <w:rtl/>
        </w:rPr>
        <w:t>مساهمته</w:t>
      </w:r>
      <w:r w:rsidR="005B6DDE">
        <w:rPr>
          <w:rFonts w:hint="cs"/>
          <w:rtl/>
        </w:rPr>
        <w:t>م</w:t>
      </w:r>
      <w:r w:rsidRPr="00E8756E">
        <w:rPr>
          <w:rtl/>
        </w:rPr>
        <w:t xml:space="preserve"> في هذه المؤشرات رفيعة المستوى، وكيفية تطبيق </w:t>
      </w:r>
      <w:r w:rsidR="005B6DDE">
        <w:rPr>
          <w:rtl/>
        </w:rPr>
        <w:t>ترميز مؤشر المساواة بين</w:t>
      </w:r>
      <w:r w:rsidR="005B6DDE">
        <w:rPr>
          <w:rFonts w:hint="cs"/>
          <w:rtl/>
        </w:rPr>
        <w:t> </w:t>
      </w:r>
      <w:r w:rsidR="005B6DDE" w:rsidRPr="005B6DDE">
        <w:rPr>
          <w:rtl/>
        </w:rPr>
        <w:t>الجنسين</w:t>
      </w:r>
      <w:r w:rsidRPr="00E8756E">
        <w:rPr>
          <w:rtl/>
        </w:rPr>
        <w:t>.</w:t>
      </w:r>
    </w:p>
    <w:p w14:paraId="270999D6" w14:textId="5326E25D" w:rsidR="005B6DDE" w:rsidRDefault="005B6DDE" w:rsidP="00F52384">
      <w:pPr>
        <w:pStyle w:val="ONUMA"/>
      </w:pPr>
      <w:r>
        <w:rPr>
          <w:rFonts w:hint="cs"/>
          <w:rtl/>
        </w:rPr>
        <w:t>وإضافة إلى ما سبق،</w:t>
      </w:r>
      <w:r w:rsidRPr="005B6DDE">
        <w:rPr>
          <w:rtl/>
        </w:rPr>
        <w:t xml:space="preserve"> يجري تطبيق الميزنة المراعية للمنظور الجنساني في أنشطة برنامج الويبو، </w:t>
      </w:r>
      <w:r w:rsidR="0073493C">
        <w:rPr>
          <w:rFonts w:hint="cs"/>
          <w:rtl/>
        </w:rPr>
        <w:t xml:space="preserve">ولكن هناك </w:t>
      </w:r>
      <w:r w:rsidRPr="005B6DDE">
        <w:rPr>
          <w:rtl/>
        </w:rPr>
        <w:t xml:space="preserve">حاجة إلى دمج البيانات المالية الحالية في أداة للإبلاغ </w:t>
      </w:r>
      <w:r w:rsidR="0073493C">
        <w:rPr>
          <w:rFonts w:hint="cs"/>
          <w:rtl/>
        </w:rPr>
        <w:t xml:space="preserve">قائمة على </w:t>
      </w:r>
      <w:r w:rsidRPr="005B6DDE">
        <w:rPr>
          <w:rtl/>
        </w:rPr>
        <w:t xml:space="preserve">نوع الجنس. </w:t>
      </w:r>
      <w:r w:rsidR="0073493C">
        <w:rPr>
          <w:rFonts w:hint="cs"/>
          <w:rtl/>
        </w:rPr>
        <w:t>و</w:t>
      </w:r>
      <w:r w:rsidRPr="005B6DDE">
        <w:rPr>
          <w:rtl/>
        </w:rPr>
        <w:t>فيما يتعلق بالإدارة القائمة على النتائج</w:t>
      </w:r>
      <w:r w:rsidR="0073493C">
        <w:rPr>
          <w:rtl/>
        </w:rPr>
        <w:t xml:space="preserve">، وجد التقييم </w:t>
      </w:r>
      <w:r w:rsidR="00F52384">
        <w:rPr>
          <w:rtl/>
        </w:rPr>
        <w:t>وال</w:t>
      </w:r>
      <w:r w:rsidR="00F52384">
        <w:rPr>
          <w:rFonts w:hint="cs"/>
          <w:rtl/>
        </w:rPr>
        <w:t>تدقيق</w:t>
      </w:r>
      <w:r w:rsidR="00F52384" w:rsidRPr="00B112DA">
        <w:rPr>
          <w:rtl/>
        </w:rPr>
        <w:t xml:space="preserve"> </w:t>
      </w:r>
      <w:r w:rsidR="0073493C">
        <w:rPr>
          <w:rtl/>
        </w:rPr>
        <w:t>دمج</w:t>
      </w:r>
      <w:r w:rsidRPr="005B6DDE">
        <w:rPr>
          <w:rtl/>
        </w:rPr>
        <w:t>ا</w:t>
      </w:r>
      <w:r w:rsidR="0073493C">
        <w:rPr>
          <w:rFonts w:hint="cs"/>
          <w:rtl/>
        </w:rPr>
        <w:t>ً</w:t>
      </w:r>
      <w:r w:rsidR="0073493C">
        <w:rPr>
          <w:rtl/>
        </w:rPr>
        <w:t xml:space="preserve"> محدود</w:t>
      </w:r>
      <w:r w:rsidRPr="005B6DDE">
        <w:rPr>
          <w:rtl/>
        </w:rPr>
        <w:t>ا</w:t>
      </w:r>
      <w:r w:rsidR="0073493C">
        <w:rPr>
          <w:rFonts w:hint="cs"/>
          <w:rtl/>
        </w:rPr>
        <w:t>ً</w:t>
      </w:r>
      <w:r w:rsidRPr="005B6DDE">
        <w:rPr>
          <w:rtl/>
        </w:rPr>
        <w:t xml:space="preserve"> للمنظورات الجنسانية في مؤشرات الأداء والأهداف وتقارير الأداء الحالية. وفي 31 في المائة من أنشطة </w:t>
      </w:r>
      <w:r w:rsidR="0073493C">
        <w:rPr>
          <w:rFonts w:hint="cs"/>
          <w:rtl/>
        </w:rPr>
        <w:t xml:space="preserve">المساواة بين </w:t>
      </w:r>
      <w:r w:rsidR="0073493C">
        <w:rPr>
          <w:rtl/>
        </w:rPr>
        <w:t>الجنس</w:t>
      </w:r>
      <w:r w:rsidR="0073493C">
        <w:rPr>
          <w:rFonts w:hint="cs"/>
          <w:rtl/>
        </w:rPr>
        <w:t>ي</w:t>
      </w:r>
      <w:r w:rsidRPr="005B6DDE">
        <w:rPr>
          <w:rtl/>
        </w:rPr>
        <w:t>ن التي قي</w:t>
      </w:r>
      <w:r w:rsidR="0073493C">
        <w:rPr>
          <w:rFonts w:hint="cs"/>
          <w:rtl/>
        </w:rPr>
        <w:t>ّ</w:t>
      </w:r>
      <w:r w:rsidR="0073493C">
        <w:rPr>
          <w:rtl/>
        </w:rPr>
        <w:t>م</w:t>
      </w:r>
      <w:r w:rsidR="0073493C">
        <w:rPr>
          <w:rFonts w:hint="cs"/>
          <w:rtl/>
        </w:rPr>
        <w:t>ت</w:t>
      </w:r>
      <w:r w:rsidRPr="005B6DDE">
        <w:rPr>
          <w:rtl/>
        </w:rPr>
        <w:t xml:space="preserve">، كانت البيانات المصنفة حسب الجنس وبيانات الرصد المستجيبة للنوع </w:t>
      </w:r>
      <w:r w:rsidR="00F52384">
        <w:rPr>
          <w:rFonts w:hint="cs"/>
          <w:rtl/>
          <w:lang w:val="fr-CH"/>
        </w:rPr>
        <w:t>الاجتماعي </w:t>
      </w:r>
      <w:r w:rsidRPr="005B6DDE">
        <w:rPr>
          <w:rtl/>
        </w:rPr>
        <w:t>شحيحة.</w:t>
      </w:r>
    </w:p>
    <w:p w14:paraId="1E4EA067" w14:textId="77777777" w:rsidR="00F52384" w:rsidRDefault="00F52384" w:rsidP="008F5FD0">
      <w:pPr>
        <w:pStyle w:val="ONUMA"/>
      </w:pPr>
      <w:r>
        <w:rPr>
          <w:rFonts w:hint="cs"/>
          <w:rtl/>
        </w:rPr>
        <w:t>و</w:t>
      </w:r>
      <w:r w:rsidRPr="00F52384">
        <w:rPr>
          <w:rtl/>
        </w:rPr>
        <w:t xml:space="preserve">بناءً على النتائج والاستنتاجات الواردة في التقييم </w:t>
      </w:r>
      <w:r>
        <w:rPr>
          <w:rtl/>
        </w:rPr>
        <w:t>و</w:t>
      </w:r>
      <w:r>
        <w:rPr>
          <w:rFonts w:hint="cs"/>
          <w:rtl/>
        </w:rPr>
        <w:t>التدقيق</w:t>
      </w:r>
      <w:r w:rsidRPr="00F52384">
        <w:rPr>
          <w:rtl/>
        </w:rPr>
        <w:t xml:space="preserve"> المشتركين، ستنفذ المنظمة العديد من التوصيات الرئيسية في المستقبل بعد التقييم </w:t>
      </w:r>
      <w:r>
        <w:rPr>
          <w:rtl/>
        </w:rPr>
        <w:t>وال</w:t>
      </w:r>
      <w:r>
        <w:rPr>
          <w:rFonts w:hint="cs"/>
          <w:rtl/>
        </w:rPr>
        <w:t>تدقيق</w:t>
      </w:r>
      <w:r w:rsidRPr="00B112DA">
        <w:rPr>
          <w:rtl/>
        </w:rPr>
        <w:t xml:space="preserve"> </w:t>
      </w:r>
      <w:r w:rsidRPr="00F52384">
        <w:rPr>
          <w:rtl/>
        </w:rPr>
        <w:t>المشتركين.</w:t>
      </w:r>
    </w:p>
    <w:p w14:paraId="5AFD1E02" w14:textId="427AC04F" w:rsidR="00B25ECF" w:rsidRPr="000B67BB" w:rsidRDefault="002A4433" w:rsidP="002A4433">
      <w:pPr>
        <w:pStyle w:val="ONUMA"/>
      </w:pPr>
      <w:r>
        <w:rPr>
          <w:rFonts w:hint="cs"/>
          <w:rtl/>
        </w:rPr>
        <w:t>سين</w:t>
      </w:r>
      <w:r w:rsidRPr="000B67BB">
        <w:rPr>
          <w:rtl/>
        </w:rPr>
        <w:t>س</w:t>
      </w:r>
      <w:r>
        <w:rPr>
          <w:rFonts w:hint="cs"/>
          <w:rtl/>
        </w:rPr>
        <w:t>ّ</w:t>
      </w:r>
      <w:r w:rsidRPr="000B67BB">
        <w:rPr>
          <w:rtl/>
        </w:rPr>
        <w:t xml:space="preserve">ق </w:t>
      </w:r>
      <w:r w:rsidR="00F108EF" w:rsidRPr="000B67BB">
        <w:rPr>
          <w:rtl/>
        </w:rPr>
        <w:t>قسم إدارة الموارد البشرية التوصيات و</w:t>
      </w:r>
      <w:r>
        <w:rPr>
          <w:rFonts w:hint="cs"/>
          <w:rtl/>
        </w:rPr>
        <w:t>ي</w:t>
      </w:r>
      <w:r w:rsidR="00F108EF" w:rsidRPr="000B67BB">
        <w:rPr>
          <w:rtl/>
        </w:rPr>
        <w:t>نفذ</w:t>
      </w:r>
      <w:r w:rsidR="00F108EF" w:rsidRPr="000B67BB">
        <w:rPr>
          <w:rFonts w:hint="cs"/>
          <w:rtl/>
        </w:rPr>
        <w:t>ها،</w:t>
      </w:r>
      <w:r w:rsidR="00F108EF" w:rsidRPr="000B67BB">
        <w:rPr>
          <w:rtl/>
        </w:rPr>
        <w:t xml:space="preserve"> بما في ذلك</w:t>
      </w:r>
      <w:r w:rsidR="00E9299F" w:rsidRPr="000B67BB">
        <w:rPr>
          <w:rtl/>
        </w:rPr>
        <w:t xml:space="preserve"> </w:t>
      </w:r>
      <w:r w:rsidR="00F108EF" w:rsidRPr="000B67BB">
        <w:rPr>
          <w:rFonts w:hint="cs"/>
          <w:rtl/>
        </w:rPr>
        <w:t xml:space="preserve">"1" </w:t>
      </w:r>
      <w:r w:rsidR="00E9299F" w:rsidRPr="000B67BB">
        <w:rPr>
          <w:rtl/>
        </w:rPr>
        <w:t xml:space="preserve">أن </w:t>
      </w:r>
      <w:r w:rsidR="00F60C26" w:rsidRPr="000B67BB">
        <w:rPr>
          <w:rFonts w:hint="cs"/>
          <w:rtl/>
        </w:rPr>
        <w:t>ي</w:t>
      </w:r>
      <w:r w:rsidR="00E9299F" w:rsidRPr="000B67BB">
        <w:rPr>
          <w:rtl/>
        </w:rPr>
        <w:t xml:space="preserve">عمل مع أصحاب المصلحة الرئيسيين لتنقيح وتحديث السياسة </w:t>
      </w:r>
      <w:r w:rsidR="00C41E40" w:rsidRPr="000B67BB">
        <w:rPr>
          <w:rFonts w:hint="cs"/>
          <w:rtl/>
        </w:rPr>
        <w:t xml:space="preserve">بغية </w:t>
      </w:r>
      <w:r w:rsidR="00E9299F" w:rsidRPr="000B67BB">
        <w:rPr>
          <w:rtl/>
        </w:rPr>
        <w:t xml:space="preserve">إدراج احتياجات أصحاب المصلحة الداخليين والخارجيين وأفضل الممارسات </w:t>
      </w:r>
      <w:r w:rsidR="00C41E40" w:rsidRPr="000B67BB">
        <w:rPr>
          <w:rFonts w:hint="cs"/>
          <w:rtl/>
        </w:rPr>
        <w:t xml:space="preserve">المستمدة </w:t>
      </w:r>
      <w:r w:rsidR="00E9299F" w:rsidRPr="000B67BB">
        <w:rPr>
          <w:rtl/>
        </w:rPr>
        <w:t xml:space="preserve">من </w:t>
      </w:r>
      <w:r w:rsidR="00C41E40" w:rsidRPr="000B67BB">
        <w:rPr>
          <w:rtl/>
        </w:rPr>
        <w:t>المرحلة الثانية من خطة العمل (</w:t>
      </w:r>
      <w:r w:rsidR="00C41E40" w:rsidRPr="000B67BB">
        <w:t>UN-SWAP 2.0</w:t>
      </w:r>
      <w:r w:rsidR="00C41E40" w:rsidRPr="000B67BB">
        <w:rPr>
          <w:rtl/>
        </w:rPr>
        <w:t>)</w:t>
      </w:r>
      <w:r w:rsidR="00E9299F" w:rsidRPr="000B67BB">
        <w:rPr>
          <w:rtl/>
        </w:rPr>
        <w:t>؛</w:t>
      </w:r>
      <w:r w:rsidR="00F108EF" w:rsidRPr="000B67BB">
        <w:rPr>
          <w:rFonts w:hint="cs"/>
          <w:rtl/>
        </w:rPr>
        <w:t xml:space="preserve"> "2" و</w:t>
      </w:r>
      <w:r w:rsidR="00292014" w:rsidRPr="000B67BB">
        <w:rPr>
          <w:rFonts w:hint="cs"/>
          <w:rtl/>
        </w:rPr>
        <w:t>و</w:t>
      </w:r>
      <w:r w:rsidR="00E9299F" w:rsidRPr="000B67BB">
        <w:rPr>
          <w:rtl/>
        </w:rPr>
        <w:t>ضع و</w:t>
      </w:r>
      <w:r w:rsidR="00F108EF" w:rsidRPr="000B67BB">
        <w:rPr>
          <w:rFonts w:hint="cs"/>
          <w:rtl/>
        </w:rPr>
        <w:t>تن</w:t>
      </w:r>
      <w:r w:rsidR="00E9299F" w:rsidRPr="000B67BB">
        <w:rPr>
          <w:rtl/>
        </w:rPr>
        <w:t>ف</w:t>
      </w:r>
      <w:r w:rsidR="00F108EF" w:rsidRPr="000B67BB">
        <w:rPr>
          <w:rFonts w:hint="cs"/>
          <w:rtl/>
        </w:rPr>
        <w:t>ي</w:t>
      </w:r>
      <w:r w:rsidR="00E9299F" w:rsidRPr="000B67BB">
        <w:rPr>
          <w:rtl/>
        </w:rPr>
        <w:t xml:space="preserve">ذ خطة </w:t>
      </w:r>
      <w:r w:rsidR="00927FDD" w:rsidRPr="000B67BB">
        <w:rPr>
          <w:rFonts w:hint="cs"/>
          <w:rtl/>
        </w:rPr>
        <w:t>لبناء</w:t>
      </w:r>
      <w:r w:rsidR="00E9299F" w:rsidRPr="000B67BB">
        <w:rPr>
          <w:rtl/>
        </w:rPr>
        <w:t xml:space="preserve"> </w:t>
      </w:r>
      <w:r w:rsidR="00927FDD" w:rsidRPr="000B67BB">
        <w:rPr>
          <w:rFonts w:hint="cs"/>
          <w:rtl/>
        </w:rPr>
        <w:t>الكفاءات</w:t>
      </w:r>
      <w:r w:rsidR="00E9299F" w:rsidRPr="000B67BB">
        <w:rPr>
          <w:rtl/>
        </w:rPr>
        <w:t xml:space="preserve"> في مجال تعميم مراعاة المنظور الجنساني؛</w:t>
      </w:r>
      <w:r w:rsidR="00F108EF" w:rsidRPr="000B67BB">
        <w:rPr>
          <w:rFonts w:hint="cs"/>
          <w:rtl/>
        </w:rPr>
        <w:t xml:space="preserve"> </w:t>
      </w:r>
      <w:r w:rsidR="00C54C55" w:rsidRPr="000B67BB">
        <w:rPr>
          <w:rFonts w:hint="cs"/>
          <w:rtl/>
        </w:rPr>
        <w:t xml:space="preserve">"3" </w:t>
      </w:r>
      <w:r w:rsidR="0079786E" w:rsidRPr="000B67BB">
        <w:rPr>
          <w:rFonts w:hint="cs"/>
          <w:rtl/>
        </w:rPr>
        <w:t>و</w:t>
      </w:r>
      <w:r w:rsidR="00E9299F" w:rsidRPr="000B67BB">
        <w:rPr>
          <w:rtl/>
        </w:rPr>
        <w:t xml:space="preserve">ضمان أن </w:t>
      </w:r>
      <w:r w:rsidR="00F60C26" w:rsidRPr="000B67BB">
        <w:rPr>
          <w:rFonts w:hint="cs"/>
          <w:rtl/>
        </w:rPr>
        <w:t>تحتوي</w:t>
      </w:r>
      <w:r w:rsidR="00E9299F" w:rsidRPr="000B67BB">
        <w:rPr>
          <w:rtl/>
        </w:rPr>
        <w:t xml:space="preserve"> أي سياسة أو </w:t>
      </w:r>
      <w:r w:rsidR="0079786E" w:rsidRPr="000B67BB">
        <w:rPr>
          <w:rFonts w:hint="cs"/>
          <w:rtl/>
        </w:rPr>
        <w:t>تعميم إداري</w:t>
      </w:r>
      <w:r w:rsidR="00E9299F" w:rsidRPr="000B67BB">
        <w:rPr>
          <w:rtl/>
        </w:rPr>
        <w:t xml:space="preserve"> </w:t>
      </w:r>
      <w:r w:rsidR="00F60C26" w:rsidRPr="000B67BB">
        <w:rPr>
          <w:rFonts w:hint="cs"/>
          <w:rtl/>
        </w:rPr>
        <w:t xml:space="preserve">على </w:t>
      </w:r>
      <w:r w:rsidR="00E9299F" w:rsidRPr="000B67BB">
        <w:rPr>
          <w:rtl/>
        </w:rPr>
        <w:t>المنظورات الجنسانية حسب الاقتضاء؛</w:t>
      </w:r>
      <w:r w:rsidR="007C1A47" w:rsidRPr="000B67BB">
        <w:rPr>
          <w:rFonts w:hint="cs"/>
          <w:rtl/>
        </w:rPr>
        <w:t xml:space="preserve"> "4" </w:t>
      </w:r>
      <w:r w:rsidR="006A6F1F" w:rsidRPr="000B67BB">
        <w:rPr>
          <w:rFonts w:hint="cs"/>
          <w:rtl/>
        </w:rPr>
        <w:t>و</w:t>
      </w:r>
      <w:r w:rsidR="00E9299F" w:rsidRPr="000B67BB">
        <w:rPr>
          <w:rtl/>
        </w:rPr>
        <w:t xml:space="preserve">تحديد سبل زيادة تعميم مراعاة المنظور الجنساني في إطار الإدارة القائمة على النتائج؛ </w:t>
      </w:r>
      <w:r w:rsidR="006B2079" w:rsidRPr="000B67BB">
        <w:rPr>
          <w:rFonts w:hint="cs"/>
          <w:rtl/>
        </w:rPr>
        <w:t xml:space="preserve">"5" </w:t>
      </w:r>
      <w:r w:rsidR="00D17D5B" w:rsidRPr="000B67BB">
        <w:rPr>
          <w:rFonts w:hint="cs"/>
          <w:rtl/>
        </w:rPr>
        <w:t>و</w:t>
      </w:r>
      <w:r w:rsidR="00E9299F" w:rsidRPr="000B67BB">
        <w:rPr>
          <w:rtl/>
        </w:rPr>
        <w:t xml:space="preserve">تشجيع استخدام </w:t>
      </w:r>
      <w:r w:rsidR="0030552C" w:rsidRPr="000B67BB">
        <w:rPr>
          <w:rFonts w:hint="cs"/>
          <w:rtl/>
        </w:rPr>
        <w:t>ال</w:t>
      </w:r>
      <w:r w:rsidR="00E9299F" w:rsidRPr="000B67BB">
        <w:rPr>
          <w:rtl/>
        </w:rPr>
        <w:t>مؤشر الجنس</w:t>
      </w:r>
      <w:r w:rsidR="0030552C" w:rsidRPr="000B67BB">
        <w:rPr>
          <w:rFonts w:hint="cs"/>
          <w:rtl/>
        </w:rPr>
        <w:t>اني</w:t>
      </w:r>
      <w:r w:rsidR="00E9299F" w:rsidRPr="000B67BB">
        <w:rPr>
          <w:rtl/>
        </w:rPr>
        <w:t xml:space="preserve">؛ </w:t>
      </w:r>
      <w:r w:rsidR="006B2079" w:rsidRPr="000B67BB">
        <w:rPr>
          <w:rFonts w:hint="cs"/>
          <w:rtl/>
        </w:rPr>
        <w:t xml:space="preserve">"6" </w:t>
      </w:r>
      <w:r w:rsidR="0030552C" w:rsidRPr="000B67BB">
        <w:rPr>
          <w:rFonts w:hint="cs"/>
          <w:rtl/>
        </w:rPr>
        <w:t>و</w:t>
      </w:r>
      <w:r w:rsidR="00E9299F" w:rsidRPr="000B67BB">
        <w:rPr>
          <w:rtl/>
        </w:rPr>
        <w:t xml:space="preserve">توحيد وعرض المعلومات المالية التي يتم تتبعها بواسطة </w:t>
      </w:r>
      <w:r w:rsidR="00587E53" w:rsidRPr="000B67BB">
        <w:rPr>
          <w:rFonts w:hint="cs"/>
          <w:rtl/>
        </w:rPr>
        <w:t>ال</w:t>
      </w:r>
      <w:r w:rsidR="00E9299F" w:rsidRPr="000B67BB">
        <w:rPr>
          <w:rtl/>
        </w:rPr>
        <w:t xml:space="preserve">مؤشر </w:t>
      </w:r>
      <w:r w:rsidR="00587E53" w:rsidRPr="000B67BB">
        <w:rPr>
          <w:rFonts w:hint="cs"/>
          <w:rtl/>
        </w:rPr>
        <w:t>الجنساني</w:t>
      </w:r>
      <w:r w:rsidR="00E9299F" w:rsidRPr="000B67BB">
        <w:rPr>
          <w:rtl/>
        </w:rPr>
        <w:t>؛</w:t>
      </w:r>
      <w:r w:rsidR="006B2079" w:rsidRPr="000B67BB">
        <w:rPr>
          <w:rFonts w:hint="cs"/>
          <w:rtl/>
        </w:rPr>
        <w:t>"7" وت</w:t>
      </w:r>
      <w:r w:rsidR="00E9299F" w:rsidRPr="000B67BB">
        <w:rPr>
          <w:rtl/>
        </w:rPr>
        <w:t>حد</w:t>
      </w:r>
      <w:r w:rsidR="006B2079" w:rsidRPr="000B67BB">
        <w:rPr>
          <w:rFonts w:hint="cs"/>
          <w:rtl/>
        </w:rPr>
        <w:t>ي</w:t>
      </w:r>
      <w:r w:rsidR="00E9299F" w:rsidRPr="000B67BB">
        <w:rPr>
          <w:rtl/>
        </w:rPr>
        <w:t xml:space="preserve">ث اختصاصات </w:t>
      </w:r>
      <w:r w:rsidR="002E11D9" w:rsidRPr="000B67BB">
        <w:rPr>
          <w:rFonts w:hint="cs"/>
          <w:rtl/>
        </w:rPr>
        <w:t>منسقي الشؤون الجنسانية</w:t>
      </w:r>
      <w:r w:rsidR="00E9299F" w:rsidRPr="000B67BB">
        <w:rPr>
          <w:rtl/>
        </w:rPr>
        <w:t xml:space="preserve"> والعمل معه</w:t>
      </w:r>
      <w:r w:rsidR="00872401" w:rsidRPr="000B67BB">
        <w:rPr>
          <w:rFonts w:hint="cs"/>
          <w:rtl/>
        </w:rPr>
        <w:t>م</w:t>
      </w:r>
      <w:r w:rsidR="006B2079" w:rsidRPr="000B67BB">
        <w:rPr>
          <w:rFonts w:hint="cs"/>
          <w:rtl/>
        </w:rPr>
        <w:t>؛</w:t>
      </w:r>
      <w:r w:rsidR="00E9299F" w:rsidRPr="000B67BB">
        <w:rPr>
          <w:rtl/>
        </w:rPr>
        <w:t xml:space="preserve"> </w:t>
      </w:r>
      <w:r w:rsidR="006B2079" w:rsidRPr="000B67BB">
        <w:rPr>
          <w:rFonts w:hint="cs"/>
          <w:rtl/>
        </w:rPr>
        <w:t xml:space="preserve">"8" </w:t>
      </w:r>
      <w:r w:rsidR="00E9299F" w:rsidRPr="000B67BB">
        <w:rPr>
          <w:rtl/>
        </w:rPr>
        <w:t>وتقييم احتياجات الموارد البشرية الحالية والمقبلة لدعم تعميم مراعاة المنظور الجنساني في البرامج وتعزيز التنوع والاندماج والتكافؤ بين الجنسين في الويبو.</w:t>
      </w:r>
    </w:p>
    <w:p w14:paraId="3B750D9D" w14:textId="7B11D3D4" w:rsidR="00B25ECF" w:rsidRPr="005D0189" w:rsidRDefault="00B15F81" w:rsidP="005D0189">
      <w:pPr>
        <w:pStyle w:val="Heading3"/>
        <w:rPr>
          <w:rtl/>
        </w:rPr>
      </w:pPr>
      <w:bookmarkStart w:id="39" w:name="_Toc40311704"/>
      <w:bookmarkStart w:id="40" w:name="_Toc40799523"/>
      <w:bookmarkStart w:id="41" w:name="_Toc44432018"/>
      <w:r w:rsidRPr="005D0189">
        <w:rPr>
          <w:rtl/>
        </w:rPr>
        <w:t>تقييم شراكات الويبو</w:t>
      </w:r>
      <w:bookmarkEnd w:id="39"/>
      <w:bookmarkEnd w:id="40"/>
      <w:bookmarkEnd w:id="41"/>
    </w:p>
    <w:p w14:paraId="559D000D" w14:textId="20190507" w:rsidR="00620441" w:rsidRDefault="00620441" w:rsidP="00620441">
      <w:pPr>
        <w:pStyle w:val="ONUMA"/>
      </w:pPr>
      <w:r w:rsidRPr="00620441">
        <w:rPr>
          <w:rtl/>
        </w:rPr>
        <w:t xml:space="preserve">إن شراكات الويبو ضرورية لدعم </w:t>
      </w:r>
      <w:r>
        <w:rPr>
          <w:rtl/>
        </w:rPr>
        <w:t>جهود</w:t>
      </w:r>
      <w:r>
        <w:rPr>
          <w:rFonts w:hint="cs"/>
          <w:rtl/>
        </w:rPr>
        <w:t xml:space="preserve"> </w:t>
      </w:r>
      <w:r w:rsidRPr="00620441">
        <w:rPr>
          <w:rtl/>
        </w:rPr>
        <w:t>الويبو في تحسين القدرة على الابتكار، وتبادل المعلومات والأدوات</w:t>
      </w:r>
      <w:r>
        <w:rPr>
          <w:rtl/>
        </w:rPr>
        <w:t>، وتعزيز البحث</w:t>
      </w:r>
      <w:r w:rsidRPr="00620441">
        <w:rPr>
          <w:rtl/>
        </w:rPr>
        <w:t xml:space="preserve">، وزيادة الاعتراف بنظام الملكية الفكرية، من بين أمور أخرى. </w:t>
      </w:r>
      <w:r>
        <w:rPr>
          <w:rFonts w:hint="cs"/>
          <w:rtl/>
        </w:rPr>
        <w:t>و</w:t>
      </w:r>
      <w:r w:rsidRPr="00620441">
        <w:rPr>
          <w:rtl/>
        </w:rPr>
        <w:t xml:space="preserve">كان هذا التقييم هو الأول من نوعه الذي يقيم شراكات الويبو </w:t>
      </w:r>
      <w:r>
        <w:rPr>
          <w:rFonts w:hint="cs"/>
          <w:rtl/>
        </w:rPr>
        <w:t>ب</w:t>
      </w:r>
      <w:r w:rsidRPr="00620441">
        <w:rPr>
          <w:rtl/>
        </w:rPr>
        <w:t>شكل مستقل</w:t>
      </w:r>
      <w:r>
        <w:rPr>
          <w:rFonts w:hint="cs"/>
          <w:rtl/>
        </w:rPr>
        <w:t xml:space="preserve"> و</w:t>
      </w:r>
      <w:r w:rsidRPr="00620441">
        <w:rPr>
          <w:rtl/>
        </w:rPr>
        <w:t xml:space="preserve">طريقة شاملة. </w:t>
      </w:r>
      <w:r>
        <w:rPr>
          <w:rFonts w:hint="cs"/>
          <w:rtl/>
        </w:rPr>
        <w:t xml:space="preserve">وأجرى </w:t>
      </w:r>
      <w:r w:rsidRPr="00620441">
        <w:rPr>
          <w:rtl/>
        </w:rPr>
        <w:t xml:space="preserve">التقييم </w:t>
      </w:r>
      <w:r>
        <w:rPr>
          <w:rFonts w:hint="cs"/>
          <w:rtl/>
        </w:rPr>
        <w:t xml:space="preserve">بداية </w:t>
      </w:r>
      <w:r w:rsidRPr="00620441">
        <w:rPr>
          <w:rtl/>
        </w:rPr>
        <w:t>بحث</w:t>
      </w:r>
      <w:r>
        <w:rPr>
          <w:rFonts w:hint="cs"/>
          <w:rtl/>
        </w:rPr>
        <w:t>ا</w:t>
      </w:r>
      <w:r w:rsidRPr="00620441">
        <w:rPr>
          <w:rtl/>
        </w:rPr>
        <w:t xml:space="preserve"> ووصف</w:t>
      </w:r>
      <w:r>
        <w:rPr>
          <w:rFonts w:hint="cs"/>
          <w:rtl/>
        </w:rPr>
        <w:t>ا</w:t>
      </w:r>
      <w:r w:rsidRPr="00620441">
        <w:rPr>
          <w:rtl/>
        </w:rPr>
        <w:t xml:space="preserve"> </w:t>
      </w:r>
      <w:r>
        <w:rPr>
          <w:rFonts w:hint="cs"/>
          <w:rtl/>
        </w:rPr>
        <w:t>ل</w:t>
      </w:r>
      <w:r w:rsidRPr="00620441">
        <w:rPr>
          <w:rtl/>
        </w:rPr>
        <w:t>عالم الشر</w:t>
      </w:r>
      <w:r>
        <w:rPr>
          <w:rtl/>
        </w:rPr>
        <w:t>اكات على المستوى التنظيمي متبوع</w:t>
      </w:r>
      <w:r w:rsidRPr="00620441">
        <w:rPr>
          <w:rtl/>
        </w:rPr>
        <w:t>ا</w:t>
      </w:r>
      <w:r>
        <w:rPr>
          <w:rFonts w:hint="cs"/>
          <w:rtl/>
        </w:rPr>
        <w:t>ً</w:t>
      </w:r>
      <w:r w:rsidRPr="00620441">
        <w:rPr>
          <w:rtl/>
        </w:rPr>
        <w:t xml:space="preserve"> بالتركيز على عينة محددة من الشراكات.</w:t>
      </w:r>
    </w:p>
    <w:p w14:paraId="274B8F2B" w14:textId="1AB6175E" w:rsidR="0010092D" w:rsidRPr="00620441" w:rsidRDefault="00620441" w:rsidP="0095434E">
      <w:pPr>
        <w:pStyle w:val="ONUMA"/>
      </w:pPr>
      <w:r w:rsidRPr="00620441">
        <w:rPr>
          <w:rtl/>
        </w:rPr>
        <w:t xml:space="preserve">وعموماً، وجد التقييم مساهمات إيجابية للشراكات على المستويين التنظيمي والاستراتيجي. </w:t>
      </w:r>
      <w:r w:rsidRPr="00620441">
        <w:rPr>
          <w:rFonts w:hint="cs"/>
          <w:rtl/>
        </w:rPr>
        <w:t>و</w:t>
      </w:r>
      <w:r w:rsidRPr="00620441">
        <w:rPr>
          <w:rtl/>
        </w:rPr>
        <w:t>تحديدا</w:t>
      </w:r>
      <w:r w:rsidRPr="00620441">
        <w:rPr>
          <w:rFonts w:hint="cs"/>
          <w:rtl/>
        </w:rPr>
        <w:t>،</w:t>
      </w:r>
      <w:r>
        <w:rPr>
          <w:rtl/>
        </w:rPr>
        <w:t xml:space="preserve"> </w:t>
      </w:r>
      <w:r w:rsidR="0010092D" w:rsidRPr="00620441">
        <w:rPr>
          <w:rtl/>
        </w:rPr>
        <w:t>ق</w:t>
      </w:r>
      <w:r w:rsidR="00E3525E" w:rsidRPr="00620441">
        <w:rPr>
          <w:rFonts w:hint="cs"/>
          <w:rtl/>
        </w:rPr>
        <w:t>ُ</w:t>
      </w:r>
      <w:r>
        <w:rPr>
          <w:rtl/>
        </w:rPr>
        <w:t>دمت مساهمات</w:t>
      </w:r>
      <w:r w:rsidR="0010092D" w:rsidRPr="00620441">
        <w:rPr>
          <w:rtl/>
        </w:rPr>
        <w:t xml:space="preserve"> </w:t>
      </w:r>
      <w:r>
        <w:rPr>
          <w:rFonts w:hint="cs"/>
          <w:rtl/>
        </w:rPr>
        <w:t xml:space="preserve">واضحة </w:t>
      </w:r>
      <w:r w:rsidR="00E3525E" w:rsidRPr="00620441">
        <w:rPr>
          <w:rFonts w:hint="cs"/>
          <w:rtl/>
        </w:rPr>
        <w:t>في</w:t>
      </w:r>
      <w:r w:rsidR="0010092D" w:rsidRPr="00620441">
        <w:rPr>
          <w:rtl/>
        </w:rPr>
        <w:t xml:space="preserve"> </w:t>
      </w:r>
      <w:r w:rsidR="00E3525E" w:rsidRPr="00620441">
        <w:rPr>
          <w:rFonts w:hint="cs"/>
          <w:rtl/>
        </w:rPr>
        <w:t>الأهداف</w:t>
      </w:r>
      <w:r w:rsidR="0010092D" w:rsidRPr="00620441">
        <w:rPr>
          <w:rtl/>
        </w:rPr>
        <w:t xml:space="preserve"> الاستراتيجي</w:t>
      </w:r>
      <w:r w:rsidR="00E3525E" w:rsidRPr="00620441">
        <w:rPr>
          <w:rFonts w:hint="cs"/>
          <w:rtl/>
        </w:rPr>
        <w:t>ة</w:t>
      </w:r>
      <w:r w:rsidR="0010092D" w:rsidRPr="00620441">
        <w:rPr>
          <w:rtl/>
        </w:rPr>
        <w:t xml:space="preserve"> </w:t>
      </w:r>
      <w:r w:rsidR="00E3525E" w:rsidRPr="00620441">
        <w:rPr>
          <w:rFonts w:hint="cs"/>
          <w:rtl/>
        </w:rPr>
        <w:t>3 و4 و7</w:t>
      </w:r>
      <w:r w:rsidR="0010092D" w:rsidRPr="00620441">
        <w:rPr>
          <w:rtl/>
        </w:rPr>
        <w:t>،</w:t>
      </w:r>
      <w:r w:rsidR="00B70346" w:rsidRPr="00620441">
        <w:rPr>
          <w:rStyle w:val="FootnoteReference"/>
          <w:rtl/>
        </w:rPr>
        <w:footnoteReference w:id="7"/>
      </w:r>
      <w:r w:rsidR="0010092D" w:rsidRPr="00620441">
        <w:rPr>
          <w:rtl/>
        </w:rPr>
        <w:t xml:space="preserve"> ولا سيما في اتحاد الكتب </w:t>
      </w:r>
      <w:r w:rsidR="00E3525E" w:rsidRPr="00620441">
        <w:rPr>
          <w:rFonts w:hint="cs"/>
          <w:rtl/>
        </w:rPr>
        <w:t>الميسرة</w:t>
      </w:r>
      <w:r w:rsidR="0010092D" w:rsidRPr="00620441">
        <w:rPr>
          <w:rtl/>
        </w:rPr>
        <w:t xml:space="preserve">، و </w:t>
      </w:r>
      <w:r w:rsidR="00E3525E" w:rsidRPr="00620441">
        <w:rPr>
          <w:rFonts w:hint="cs"/>
          <w:rtl/>
        </w:rPr>
        <w:t>وويبو غرين</w:t>
      </w:r>
      <w:r w:rsidR="0010092D" w:rsidRPr="00620441">
        <w:rPr>
          <w:rtl/>
        </w:rPr>
        <w:t xml:space="preserve">، و </w:t>
      </w:r>
      <w:r w:rsidR="00E3525E" w:rsidRPr="00620441">
        <w:rPr>
          <w:rFonts w:hint="cs"/>
          <w:rtl/>
        </w:rPr>
        <w:t>وويبو ريستش</w:t>
      </w:r>
      <w:r w:rsidR="0010092D" w:rsidRPr="00620441">
        <w:rPr>
          <w:rtl/>
        </w:rPr>
        <w:t xml:space="preserve">، ومراكز دعم الابتكار التكنولوجي، وأكاديمية الويبو. ومع ذلك، تركز مؤشرات الأداء في الوقت الحالي على الشراكات على مستوى المخرجات مما يحد جزئيًا من القدرة على </w:t>
      </w:r>
      <w:r w:rsidR="00382543" w:rsidRPr="00620441">
        <w:rPr>
          <w:rFonts w:hint="cs"/>
          <w:rtl/>
        </w:rPr>
        <w:t>اقتناص</w:t>
      </w:r>
      <w:r w:rsidR="0010092D" w:rsidRPr="00620441">
        <w:rPr>
          <w:rtl/>
        </w:rPr>
        <w:t xml:space="preserve"> نتائج طويلة المدى والآثار غير المقصودة</w:t>
      </w:r>
      <w:r w:rsidR="0095434E">
        <w:rPr>
          <w:rFonts w:hint="cs"/>
          <w:rtl/>
        </w:rPr>
        <w:t xml:space="preserve"> لها.</w:t>
      </w:r>
    </w:p>
    <w:p w14:paraId="1A9C2D0B" w14:textId="78001B4B" w:rsidR="00B767E3" w:rsidRDefault="00382543" w:rsidP="0095434E">
      <w:pPr>
        <w:pStyle w:val="ONUMA"/>
      </w:pPr>
      <w:r w:rsidRPr="0095434E">
        <w:rPr>
          <w:rFonts w:hint="cs"/>
          <w:rtl/>
        </w:rPr>
        <w:lastRenderedPageBreak/>
        <w:t>وإذا كانت</w:t>
      </w:r>
      <w:r w:rsidR="0010092D" w:rsidRPr="0095434E">
        <w:rPr>
          <w:rtl/>
        </w:rPr>
        <w:t xml:space="preserve"> الشراكات</w:t>
      </w:r>
      <w:r w:rsidRPr="0095434E">
        <w:rPr>
          <w:rFonts w:hint="cs"/>
          <w:rtl/>
        </w:rPr>
        <w:t xml:space="preserve"> ركزت </w:t>
      </w:r>
      <w:r w:rsidR="0010092D" w:rsidRPr="0095434E">
        <w:rPr>
          <w:rtl/>
        </w:rPr>
        <w:t>في الماضي على جمع الأموال وتنفيذ البرامج،</w:t>
      </w:r>
      <w:r w:rsidR="001B2F7D" w:rsidRPr="0095434E">
        <w:rPr>
          <w:rFonts w:hint="cs"/>
          <w:rtl/>
        </w:rPr>
        <w:t xml:space="preserve"> فقد</w:t>
      </w:r>
      <w:r w:rsidR="0010092D" w:rsidRPr="0095434E">
        <w:rPr>
          <w:rtl/>
        </w:rPr>
        <w:t xml:space="preserve"> شهدت السنوات العشر الأخيرة زيادة في شراكات أكثر ابتكارا، </w:t>
      </w:r>
      <w:r w:rsidR="0095434E">
        <w:rPr>
          <w:rFonts w:hint="cs"/>
          <w:rtl/>
        </w:rPr>
        <w:t xml:space="preserve">طوّر </w:t>
      </w:r>
      <w:r w:rsidR="0095434E">
        <w:rPr>
          <w:rtl/>
        </w:rPr>
        <w:t>معظمها بمشاركة القطاع الخاص</w:t>
      </w:r>
      <w:r w:rsidR="0095434E">
        <w:rPr>
          <w:rFonts w:hint="cs"/>
          <w:rtl/>
        </w:rPr>
        <w:t>. و</w:t>
      </w:r>
      <w:r w:rsidR="0095434E" w:rsidRPr="0095434E">
        <w:rPr>
          <w:rtl/>
        </w:rPr>
        <w:t>الويبو، على عكس بعض منظمات الأمم المتحدة الأخرى (11)</w:t>
      </w:r>
      <w:r w:rsidR="0095434E">
        <w:rPr>
          <w:rStyle w:val="FootnoteReference"/>
          <w:rtl/>
        </w:rPr>
        <w:footnoteReference w:id="8"/>
      </w:r>
      <w:r w:rsidR="0095434E" w:rsidRPr="0095434E">
        <w:rPr>
          <w:rtl/>
        </w:rPr>
        <w:t>، لا تحتسب بمجموعة مشتركة من المبادئ التوجيهية للشراكات، ولا قاسم مشترك أو تعريف.</w:t>
      </w:r>
      <w:r w:rsidR="0095434E">
        <w:rPr>
          <w:rFonts w:hint="cs"/>
          <w:rtl/>
        </w:rPr>
        <w:t xml:space="preserve"> و</w:t>
      </w:r>
      <w:r w:rsidR="0095434E" w:rsidRPr="0095434E">
        <w:rPr>
          <w:rtl/>
        </w:rPr>
        <w:t>علاوة على ذلك، وجد التقييم أن هناك مجال للتحسين</w:t>
      </w:r>
      <w:r w:rsidR="0095434E">
        <w:rPr>
          <w:rFonts w:hint="cs"/>
          <w:rtl/>
        </w:rPr>
        <w:t xml:space="preserve"> في </w:t>
      </w:r>
      <w:r w:rsidR="006C46F3" w:rsidRPr="0095434E">
        <w:rPr>
          <w:rFonts w:hint="cs"/>
          <w:rtl/>
        </w:rPr>
        <w:t>إرشادات</w:t>
      </w:r>
      <w:r w:rsidR="0010092D" w:rsidRPr="0095434E">
        <w:rPr>
          <w:rtl/>
        </w:rPr>
        <w:t xml:space="preserve"> التوجيه بشأن الشراكات، </w:t>
      </w:r>
      <w:r w:rsidR="00B767E3" w:rsidRPr="0095434E">
        <w:rPr>
          <w:rFonts w:hint="cs"/>
          <w:rtl/>
        </w:rPr>
        <w:t>وهو ما من شأنه أن</w:t>
      </w:r>
      <w:r w:rsidR="0010092D" w:rsidRPr="0095434E">
        <w:rPr>
          <w:rtl/>
        </w:rPr>
        <w:t xml:space="preserve"> يميز بين عمل التعاون المنتظم والشراكات الاستراتيجية، فضلا عن المقاييس التشغيلية التي </w:t>
      </w:r>
      <w:r w:rsidR="00AA7C3B" w:rsidRPr="0095434E">
        <w:rPr>
          <w:rFonts w:hint="cs"/>
          <w:rtl/>
        </w:rPr>
        <w:t>تقتنص</w:t>
      </w:r>
      <w:r w:rsidR="0010092D" w:rsidRPr="0095434E">
        <w:rPr>
          <w:rtl/>
        </w:rPr>
        <w:t xml:space="preserve"> الآثار </w:t>
      </w:r>
      <w:r w:rsidR="00AA7C3B" w:rsidRPr="0095434E">
        <w:rPr>
          <w:rFonts w:hint="cs"/>
          <w:rtl/>
        </w:rPr>
        <w:t>الواسعة التي تخلفها</w:t>
      </w:r>
      <w:r w:rsidR="0010092D" w:rsidRPr="0095434E">
        <w:rPr>
          <w:rtl/>
        </w:rPr>
        <w:t xml:space="preserve"> للشراكات كفئة فريدة للتنفيذ </w:t>
      </w:r>
      <w:r w:rsidR="00AA7C3B" w:rsidRPr="0095434E">
        <w:rPr>
          <w:rFonts w:hint="cs"/>
          <w:rtl/>
        </w:rPr>
        <w:t>لها</w:t>
      </w:r>
      <w:r w:rsidR="0095434E">
        <w:rPr>
          <w:rtl/>
        </w:rPr>
        <w:t xml:space="preserve"> خصائصها الخاصة</w:t>
      </w:r>
      <w:r w:rsidR="0095434E">
        <w:rPr>
          <w:rFonts w:hint="cs"/>
          <w:rtl/>
        </w:rPr>
        <w:t>.</w:t>
      </w:r>
    </w:p>
    <w:p w14:paraId="5D2871A8" w14:textId="4E71186C" w:rsidR="0010092D" w:rsidRPr="00622407" w:rsidRDefault="00622407" w:rsidP="008F5FD0">
      <w:pPr>
        <w:pStyle w:val="ONUMA"/>
      </w:pPr>
      <w:r w:rsidRPr="00622407">
        <w:rPr>
          <w:rtl/>
        </w:rPr>
        <w:t xml:space="preserve">وخلص التقييم إلى أن نظام إدارة المعلومات والمعارف المستخدم في الشراكات يحتاج إلى تحسين </w:t>
      </w:r>
      <w:r>
        <w:rPr>
          <w:rFonts w:hint="cs"/>
          <w:rtl/>
        </w:rPr>
        <w:t xml:space="preserve">بالنسبة إلى </w:t>
      </w:r>
      <w:r w:rsidRPr="00622407">
        <w:rPr>
          <w:rtl/>
        </w:rPr>
        <w:t xml:space="preserve">غالبية الشراكات خارج فئة الصناديق الاستئمانية. </w:t>
      </w:r>
      <w:r>
        <w:rPr>
          <w:rFonts w:hint="cs"/>
          <w:rtl/>
        </w:rPr>
        <w:t>ول</w:t>
      </w:r>
      <w:r w:rsidRPr="00622407">
        <w:rPr>
          <w:rtl/>
        </w:rPr>
        <w:t xml:space="preserve">م </w:t>
      </w:r>
      <w:r>
        <w:rPr>
          <w:rtl/>
        </w:rPr>
        <w:t>توث</w:t>
      </w:r>
      <w:r w:rsidRPr="00622407">
        <w:rPr>
          <w:rtl/>
        </w:rPr>
        <w:t xml:space="preserve">ق جوانب كثيرة من الشراكات بشكل جيد داخل الويبو، وفي بعض الحالات، لا توجد وثائق رسمية خارج مذكرات التفاهم. </w:t>
      </w:r>
      <w:r w:rsidR="008F5FD0" w:rsidRPr="008F5FD0">
        <w:rPr>
          <w:rFonts w:hint="cs"/>
          <w:rtl/>
          <w:lang w:val="fr-CH"/>
        </w:rPr>
        <w:t>و</w:t>
      </w:r>
      <w:r w:rsidRPr="00622407">
        <w:rPr>
          <w:rtl/>
        </w:rPr>
        <w:t>لا ت</w:t>
      </w:r>
      <w:r w:rsidR="008F5FD0">
        <w:rPr>
          <w:rFonts w:hint="cs"/>
          <w:rtl/>
        </w:rPr>
        <w:t xml:space="preserve">دوم </w:t>
      </w:r>
      <w:r w:rsidRPr="00622407">
        <w:rPr>
          <w:rtl/>
        </w:rPr>
        <w:t xml:space="preserve">قصص النجاح </w:t>
      </w:r>
      <w:r w:rsidR="008F5FD0">
        <w:rPr>
          <w:rtl/>
        </w:rPr>
        <w:t>والتحديات والإنجازات بشكل منهجي</w:t>
      </w:r>
      <w:r w:rsidRPr="00622407">
        <w:rPr>
          <w:rtl/>
        </w:rPr>
        <w:t>، مما يقي</w:t>
      </w:r>
      <w:r w:rsidR="008F5FD0">
        <w:rPr>
          <w:rFonts w:hint="cs"/>
          <w:rtl/>
        </w:rPr>
        <w:t>ّ</w:t>
      </w:r>
      <w:r w:rsidRPr="00622407">
        <w:rPr>
          <w:rtl/>
        </w:rPr>
        <w:t>د فرص التعلم. و</w:t>
      </w:r>
      <w:r w:rsidR="008F5FD0">
        <w:rPr>
          <w:rFonts w:hint="cs"/>
          <w:rtl/>
        </w:rPr>
        <w:t xml:space="preserve">قد كشف </w:t>
      </w:r>
      <w:r w:rsidRPr="00622407">
        <w:rPr>
          <w:rtl/>
        </w:rPr>
        <w:t xml:space="preserve">التقييم فجوة كبيرة في </w:t>
      </w:r>
      <w:r w:rsidR="008F5FD0" w:rsidRPr="00622407">
        <w:rPr>
          <w:rtl/>
        </w:rPr>
        <w:t>نظ</w:t>
      </w:r>
      <w:r w:rsidR="008F5FD0">
        <w:rPr>
          <w:rFonts w:hint="cs"/>
          <w:rtl/>
        </w:rPr>
        <w:t>ا</w:t>
      </w:r>
      <w:r w:rsidR="008F5FD0" w:rsidRPr="00622407">
        <w:rPr>
          <w:rtl/>
        </w:rPr>
        <w:t>م</w:t>
      </w:r>
      <w:r w:rsidR="008F5FD0">
        <w:rPr>
          <w:rFonts w:hint="cs"/>
          <w:rtl/>
        </w:rPr>
        <w:t>ي</w:t>
      </w:r>
      <w:r w:rsidR="008F5FD0" w:rsidRPr="00622407">
        <w:rPr>
          <w:rtl/>
        </w:rPr>
        <w:t xml:space="preserve"> </w:t>
      </w:r>
      <w:r w:rsidRPr="00622407">
        <w:rPr>
          <w:rtl/>
        </w:rPr>
        <w:t>إدارة المع</w:t>
      </w:r>
      <w:r w:rsidR="008F5FD0">
        <w:rPr>
          <w:rFonts w:hint="cs"/>
          <w:rtl/>
        </w:rPr>
        <w:t>ا</w:t>
      </w:r>
      <w:r w:rsidRPr="00622407">
        <w:rPr>
          <w:rtl/>
        </w:rPr>
        <w:t xml:space="preserve">رف والاتصالات </w:t>
      </w:r>
      <w:r w:rsidR="008F5FD0">
        <w:rPr>
          <w:rFonts w:hint="cs"/>
          <w:rtl/>
        </w:rPr>
        <w:t xml:space="preserve">بشأن </w:t>
      </w:r>
      <w:r w:rsidRPr="00622407">
        <w:rPr>
          <w:rtl/>
        </w:rPr>
        <w:t xml:space="preserve">موضوع الشراكات. </w:t>
      </w:r>
      <w:r w:rsidR="008F5FD0">
        <w:rPr>
          <w:rFonts w:hint="cs"/>
          <w:rtl/>
        </w:rPr>
        <w:t>وي</w:t>
      </w:r>
      <w:r w:rsidR="0010092D" w:rsidRPr="00622407">
        <w:rPr>
          <w:rtl/>
        </w:rPr>
        <w:t xml:space="preserve">عد </w:t>
      </w:r>
      <w:r w:rsidR="008F5FD0">
        <w:rPr>
          <w:rFonts w:hint="cs"/>
          <w:rtl/>
        </w:rPr>
        <w:t>هذان الن</w:t>
      </w:r>
      <w:r w:rsidR="0010092D" w:rsidRPr="00622407">
        <w:rPr>
          <w:rtl/>
        </w:rPr>
        <w:t>ظ</w:t>
      </w:r>
      <w:r w:rsidR="008F5FD0">
        <w:rPr>
          <w:rFonts w:hint="cs"/>
          <w:rtl/>
        </w:rPr>
        <w:t>ا</w:t>
      </w:r>
      <w:r w:rsidR="0010092D" w:rsidRPr="00622407">
        <w:rPr>
          <w:rtl/>
        </w:rPr>
        <w:t>م</w:t>
      </w:r>
      <w:r w:rsidR="008F5FD0">
        <w:rPr>
          <w:rFonts w:hint="cs"/>
          <w:rtl/>
        </w:rPr>
        <w:t>ان</w:t>
      </w:r>
      <w:r w:rsidR="0010092D" w:rsidRPr="00622407">
        <w:rPr>
          <w:rtl/>
        </w:rPr>
        <w:t xml:space="preserve"> </w:t>
      </w:r>
      <w:r w:rsidR="008F5FD0">
        <w:rPr>
          <w:rFonts w:hint="cs"/>
          <w:rtl/>
        </w:rPr>
        <w:t xml:space="preserve">عاملين </w:t>
      </w:r>
      <w:r w:rsidR="008F5FD0">
        <w:rPr>
          <w:rtl/>
        </w:rPr>
        <w:t>حاسم</w:t>
      </w:r>
      <w:r w:rsidR="008F5FD0">
        <w:rPr>
          <w:rFonts w:hint="cs"/>
          <w:rtl/>
        </w:rPr>
        <w:t>ين</w:t>
      </w:r>
      <w:r w:rsidR="0010092D" w:rsidRPr="00622407">
        <w:rPr>
          <w:rtl/>
        </w:rPr>
        <w:t xml:space="preserve"> لدعم </w:t>
      </w:r>
      <w:r w:rsidR="00366F40" w:rsidRPr="00622407">
        <w:rPr>
          <w:rFonts w:hint="cs"/>
          <w:rtl/>
        </w:rPr>
        <w:t>إرساء</w:t>
      </w:r>
      <w:r w:rsidR="0010092D" w:rsidRPr="00622407">
        <w:rPr>
          <w:rtl/>
        </w:rPr>
        <w:t xml:space="preserve"> الشراكات، وزيادة الكفاءات وضمان عدم ضياع فرص </w:t>
      </w:r>
      <w:r w:rsidR="001B2F7D" w:rsidRPr="00622407">
        <w:rPr>
          <w:rFonts w:hint="cs"/>
          <w:rtl/>
        </w:rPr>
        <w:t>إقامة</w:t>
      </w:r>
      <w:r w:rsidR="00366F40" w:rsidRPr="00622407">
        <w:rPr>
          <w:rFonts w:hint="cs"/>
          <w:rtl/>
        </w:rPr>
        <w:t xml:space="preserve"> مزيد من</w:t>
      </w:r>
      <w:r w:rsidR="0010092D" w:rsidRPr="00622407">
        <w:rPr>
          <w:rtl/>
        </w:rPr>
        <w:t xml:space="preserve"> التعاون على المستوى التنظيمي.</w:t>
      </w:r>
    </w:p>
    <w:p w14:paraId="0B4240AD" w14:textId="0C1F7809" w:rsidR="00881A94" w:rsidRPr="00C81055" w:rsidRDefault="0010092D" w:rsidP="00403807">
      <w:pPr>
        <w:pStyle w:val="ONUMA"/>
        <w:rPr>
          <w:rtl/>
        </w:rPr>
      </w:pPr>
      <w:r>
        <w:rPr>
          <w:rtl/>
        </w:rPr>
        <w:t xml:space="preserve">ويوصي التقرير </w:t>
      </w:r>
      <w:r w:rsidR="008F5FD0">
        <w:rPr>
          <w:rFonts w:hint="cs"/>
          <w:rtl/>
        </w:rPr>
        <w:t>بأن ت</w:t>
      </w:r>
      <w:r w:rsidR="008F5FD0" w:rsidRPr="008F5FD0">
        <w:rPr>
          <w:rFonts w:hint="cs"/>
          <w:rtl/>
        </w:rPr>
        <w:t>ضع</w:t>
      </w:r>
      <w:r w:rsidR="008F5FD0" w:rsidRPr="008F5FD0">
        <w:rPr>
          <w:rtl/>
        </w:rPr>
        <w:t xml:space="preserve"> </w:t>
      </w:r>
      <w:r w:rsidRPr="008F5FD0">
        <w:rPr>
          <w:rtl/>
        </w:rPr>
        <w:t>القطاعات والبرامج</w:t>
      </w:r>
      <w:r w:rsidR="008F5FD0">
        <w:rPr>
          <w:rFonts w:hint="cs"/>
          <w:rtl/>
        </w:rPr>
        <w:t>،</w:t>
      </w:r>
      <w:r w:rsidRPr="008F5FD0">
        <w:rPr>
          <w:rtl/>
        </w:rPr>
        <w:t xml:space="preserve"> </w:t>
      </w:r>
      <w:r w:rsidR="008F5FD0">
        <w:rPr>
          <w:rFonts w:hint="cs"/>
          <w:rtl/>
        </w:rPr>
        <w:t xml:space="preserve">التي جرى تقييمها، </w:t>
      </w:r>
      <w:r w:rsidR="008F5FD0">
        <w:rPr>
          <w:rtl/>
        </w:rPr>
        <w:t>أو تحس</w:t>
      </w:r>
      <w:r w:rsidR="008F5FD0" w:rsidRPr="008F5FD0">
        <w:rPr>
          <w:rtl/>
        </w:rPr>
        <w:t>ن</w:t>
      </w:r>
      <w:r w:rsidR="006C46F3" w:rsidRPr="008F5FD0">
        <w:rPr>
          <w:rFonts w:hint="cs"/>
          <w:rtl/>
        </w:rPr>
        <w:t xml:space="preserve"> </w:t>
      </w:r>
      <w:r w:rsidR="008F5FD0" w:rsidRPr="008F5FD0">
        <w:rPr>
          <w:rtl/>
        </w:rPr>
        <w:t>جوانب شراكاته</w:t>
      </w:r>
      <w:r w:rsidR="008F5FD0">
        <w:rPr>
          <w:rFonts w:hint="cs"/>
          <w:rtl/>
        </w:rPr>
        <w:t>ا</w:t>
      </w:r>
      <w:r w:rsidR="008F5FD0" w:rsidRPr="008F5FD0">
        <w:rPr>
          <w:rtl/>
        </w:rPr>
        <w:t xml:space="preserve"> </w:t>
      </w:r>
      <w:r w:rsidR="00403807">
        <w:rPr>
          <w:rFonts w:hint="cs"/>
          <w:rtl/>
        </w:rPr>
        <w:t xml:space="preserve">من خلال </w:t>
      </w:r>
      <w:r w:rsidR="008F5FD0" w:rsidRPr="008F5FD0">
        <w:rPr>
          <w:rtl/>
        </w:rPr>
        <w:t>إعداد</w:t>
      </w:r>
      <w:r w:rsidR="008F5FD0" w:rsidRPr="008F5FD0">
        <w:rPr>
          <w:rFonts w:hint="cs"/>
          <w:rtl/>
        </w:rPr>
        <w:t xml:space="preserve"> </w:t>
      </w:r>
      <w:r w:rsidR="008F5FD0">
        <w:rPr>
          <w:rFonts w:hint="cs"/>
          <w:rtl/>
        </w:rPr>
        <w:t>أ</w:t>
      </w:r>
      <w:r w:rsidRPr="008F5FD0">
        <w:rPr>
          <w:rtl/>
        </w:rPr>
        <w:t>غر</w:t>
      </w:r>
      <w:r w:rsidR="008F5FD0">
        <w:rPr>
          <w:rFonts w:hint="cs"/>
          <w:rtl/>
        </w:rPr>
        <w:t>ا</w:t>
      </w:r>
      <w:r w:rsidRPr="008F5FD0">
        <w:rPr>
          <w:rtl/>
        </w:rPr>
        <w:t xml:space="preserve">ض </w:t>
      </w:r>
      <w:r w:rsidR="008F5FD0">
        <w:rPr>
          <w:rFonts w:hint="cs"/>
          <w:rtl/>
        </w:rPr>
        <w:t xml:space="preserve">شراكة </w:t>
      </w:r>
      <w:r w:rsidRPr="008F5FD0">
        <w:rPr>
          <w:rtl/>
        </w:rPr>
        <w:t>واضح</w:t>
      </w:r>
      <w:r w:rsidR="008F5FD0">
        <w:rPr>
          <w:rFonts w:hint="cs"/>
          <w:rtl/>
        </w:rPr>
        <w:t>ة</w:t>
      </w:r>
      <w:r w:rsidR="008F5FD0">
        <w:rPr>
          <w:rtl/>
        </w:rPr>
        <w:t xml:space="preserve"> و</w:t>
      </w:r>
      <w:r w:rsidRPr="008F5FD0">
        <w:rPr>
          <w:rtl/>
        </w:rPr>
        <w:t>واقعي</w:t>
      </w:r>
      <w:r w:rsidR="008F5FD0">
        <w:rPr>
          <w:rFonts w:hint="cs"/>
          <w:rtl/>
        </w:rPr>
        <w:t>ة</w:t>
      </w:r>
      <w:r w:rsidRPr="008F5FD0">
        <w:rPr>
          <w:rtl/>
        </w:rPr>
        <w:t xml:space="preserve">، وترتيبات </w:t>
      </w:r>
      <w:r w:rsidR="008F5FD0">
        <w:rPr>
          <w:rtl/>
        </w:rPr>
        <w:t xml:space="preserve">شراكة </w:t>
      </w:r>
      <w:r w:rsidRPr="008F5FD0">
        <w:rPr>
          <w:rtl/>
        </w:rPr>
        <w:t>واضحة بما في ذلك مذكرات التفاهم، والاتفاق</w:t>
      </w:r>
      <w:r w:rsidR="008F5FD0">
        <w:rPr>
          <w:rFonts w:hint="cs"/>
          <w:rtl/>
        </w:rPr>
        <w:t>ات</w:t>
      </w:r>
      <w:r w:rsidRPr="008F5FD0">
        <w:rPr>
          <w:rtl/>
        </w:rPr>
        <w:t xml:space="preserve"> التعاقدي</w:t>
      </w:r>
      <w:r w:rsidR="008F5FD0">
        <w:rPr>
          <w:rFonts w:hint="cs"/>
          <w:rtl/>
        </w:rPr>
        <w:t>ة</w:t>
      </w:r>
      <w:r w:rsidRPr="008F5FD0">
        <w:rPr>
          <w:rtl/>
        </w:rPr>
        <w:t xml:space="preserve">، والتعلم، والرصد وتقاسم المعرفة </w:t>
      </w:r>
      <w:r w:rsidR="00592CA2" w:rsidRPr="008F5FD0">
        <w:rPr>
          <w:rFonts w:hint="cs"/>
          <w:rtl/>
        </w:rPr>
        <w:t>المستمدة من ا</w:t>
      </w:r>
      <w:r w:rsidRPr="008F5FD0">
        <w:rPr>
          <w:rtl/>
        </w:rPr>
        <w:t xml:space="preserve">لشراكات من أجل تلبية </w:t>
      </w:r>
      <w:r w:rsidR="00592CA2" w:rsidRPr="008F5FD0">
        <w:rPr>
          <w:rFonts w:hint="cs"/>
          <w:rtl/>
        </w:rPr>
        <w:t xml:space="preserve">احتياجات </w:t>
      </w:r>
      <w:r w:rsidRPr="008F5FD0">
        <w:rPr>
          <w:rtl/>
        </w:rPr>
        <w:t>برامجها</w:t>
      </w:r>
      <w:r w:rsidR="008F5FD0">
        <w:rPr>
          <w:rFonts w:hint="cs"/>
          <w:rtl/>
        </w:rPr>
        <w:t>.</w:t>
      </w:r>
      <w:r w:rsidR="00C81055">
        <w:rPr>
          <w:rFonts w:hint="cs"/>
          <w:rtl/>
        </w:rPr>
        <w:t xml:space="preserve"> </w:t>
      </w:r>
      <w:r w:rsidR="00881A94" w:rsidRPr="00C81055">
        <w:rPr>
          <w:rFonts w:hint="cs"/>
          <w:rtl/>
        </w:rPr>
        <w:t>و</w:t>
      </w:r>
      <w:r w:rsidRPr="00C81055">
        <w:rPr>
          <w:rtl/>
        </w:rPr>
        <w:t xml:space="preserve">يجب أن تستخدم القطاعات والبرامج نظام إدارة المحتوى في المؤسسة لتعزيز التعلم وتقاسم المعرفة من خلال </w:t>
      </w:r>
      <w:r w:rsidR="00881A94" w:rsidRPr="00C81055">
        <w:rPr>
          <w:rFonts w:hint="cs"/>
          <w:rtl/>
        </w:rPr>
        <w:t>تزويده</w:t>
      </w:r>
      <w:r w:rsidRPr="00C81055">
        <w:rPr>
          <w:rtl/>
        </w:rPr>
        <w:t xml:space="preserve"> باتفاقيات الشراكة والوثائق ذات الصلة مثل الخطط ومذكرات التفاهم والتقارير وبيانات الأداء والفوائد المحققة والدروس المستفادة.</w:t>
      </w:r>
    </w:p>
    <w:p w14:paraId="3728F17C" w14:textId="78630EF8" w:rsidR="00B25ECF" w:rsidRDefault="00B25ECF" w:rsidP="00B25ECF">
      <w:pPr>
        <w:pStyle w:val="Heading2"/>
        <w:rPr>
          <w:rtl/>
        </w:rPr>
      </w:pPr>
      <w:bookmarkStart w:id="42" w:name="_Toc44432019"/>
      <w:r>
        <w:rPr>
          <w:rFonts w:hint="cs"/>
          <w:rtl/>
        </w:rPr>
        <w:t>أنشطة التحقيق</w:t>
      </w:r>
      <w:bookmarkEnd w:id="42"/>
    </w:p>
    <w:p w14:paraId="38C4EE1A" w14:textId="77777777" w:rsidR="00B25ECF" w:rsidRDefault="00B25ECF" w:rsidP="00C81055">
      <w:pPr>
        <w:pStyle w:val="Heading3"/>
        <w:rPr>
          <w:rtl/>
        </w:rPr>
      </w:pPr>
      <w:bookmarkStart w:id="43" w:name="_Toc11737771"/>
      <w:bookmarkStart w:id="44" w:name="_Toc40311706"/>
      <w:bookmarkStart w:id="45" w:name="_Toc40799525"/>
      <w:bookmarkStart w:id="46" w:name="_Toc44432020"/>
      <w:r>
        <w:rPr>
          <w:rFonts w:hint="cs"/>
          <w:rtl/>
        </w:rPr>
        <w:t>ل</w:t>
      </w:r>
      <w:r>
        <w:rPr>
          <w:rtl/>
        </w:rPr>
        <w:t>محة عامة عن عدد الحالات</w:t>
      </w:r>
      <w:bookmarkEnd w:id="43"/>
      <w:bookmarkEnd w:id="44"/>
      <w:bookmarkEnd w:id="45"/>
      <w:bookmarkEnd w:id="46"/>
    </w:p>
    <w:p w14:paraId="75EF1CEE" w14:textId="5AFE81AD" w:rsidR="00B25ECF" w:rsidRDefault="00B25ECF" w:rsidP="00B25ECF">
      <w:pPr>
        <w:pStyle w:val="ONUMA"/>
        <w:rPr>
          <w:rtl/>
        </w:rPr>
      </w:pPr>
      <w:r>
        <w:rPr>
          <w:rtl/>
        </w:rPr>
        <w:t xml:space="preserve">خلال الفترة المشمولة بالتقرير، سُجلت </w:t>
      </w:r>
      <w:r w:rsidR="00EE365E">
        <w:rPr>
          <w:rFonts w:hint="cs"/>
          <w:rtl/>
        </w:rPr>
        <w:t>17</w:t>
      </w:r>
      <w:r>
        <w:rPr>
          <w:rtl/>
        </w:rPr>
        <w:t xml:space="preserve"> حالة جديدة (تشكل </w:t>
      </w:r>
      <w:r>
        <w:rPr>
          <w:rFonts w:hint="cs"/>
          <w:rtl/>
        </w:rPr>
        <w:t>4</w:t>
      </w:r>
      <w:r>
        <w:rPr>
          <w:rtl/>
        </w:rPr>
        <w:t xml:space="preserve">7 في المائة زيادة عن الفترة السابقة) وأغلقت </w:t>
      </w:r>
      <w:r w:rsidR="00EE365E">
        <w:rPr>
          <w:rFonts w:hint="cs"/>
          <w:rtl/>
        </w:rPr>
        <w:t>20</w:t>
      </w:r>
      <w:r>
        <w:rPr>
          <w:rFonts w:hint="cs"/>
          <w:rtl/>
        </w:rPr>
        <w:t> </w:t>
      </w:r>
      <w:r>
        <w:rPr>
          <w:rtl/>
        </w:rPr>
        <w:t xml:space="preserve">حالة. وفي </w:t>
      </w:r>
      <w:r w:rsidR="00EE365E">
        <w:rPr>
          <w:rFonts w:hint="cs"/>
          <w:rtl/>
        </w:rPr>
        <w:t>31</w:t>
      </w:r>
      <w:r>
        <w:rPr>
          <w:rtl/>
        </w:rPr>
        <w:t xml:space="preserve"> </w:t>
      </w:r>
      <w:r w:rsidR="00EE365E">
        <w:rPr>
          <w:rFonts w:hint="cs"/>
          <w:rtl/>
        </w:rPr>
        <w:t>ديسمبر</w:t>
      </w:r>
      <w:r>
        <w:rPr>
          <w:rtl/>
        </w:rPr>
        <w:t xml:space="preserve"> 201</w:t>
      </w:r>
      <w:r>
        <w:rPr>
          <w:rFonts w:hint="cs"/>
          <w:rtl/>
        </w:rPr>
        <w:t>9</w:t>
      </w:r>
      <w:r>
        <w:rPr>
          <w:rtl/>
        </w:rPr>
        <w:t xml:space="preserve">، كانت </w:t>
      </w:r>
      <w:r w:rsidR="00EE365E">
        <w:rPr>
          <w:rFonts w:hint="cs"/>
          <w:rtl/>
        </w:rPr>
        <w:t>11</w:t>
      </w:r>
      <w:r>
        <w:rPr>
          <w:rtl/>
        </w:rPr>
        <w:t xml:space="preserve"> حالة عالقة منها </w:t>
      </w:r>
      <w:r w:rsidR="00EE365E">
        <w:rPr>
          <w:rFonts w:hint="cs"/>
          <w:rtl/>
        </w:rPr>
        <w:t>خمس</w:t>
      </w:r>
      <w:r>
        <w:rPr>
          <w:rtl/>
        </w:rPr>
        <w:t xml:space="preserve"> حالات في مرحلة التقييم الأوّلي </w:t>
      </w:r>
      <w:r w:rsidR="00EE365E">
        <w:rPr>
          <w:rFonts w:hint="cs"/>
          <w:rtl/>
        </w:rPr>
        <w:t>وحالتين</w:t>
      </w:r>
      <w:r>
        <w:rPr>
          <w:rtl/>
        </w:rPr>
        <w:t xml:space="preserve"> في مرحلة التحقيق الكامل </w:t>
      </w:r>
      <w:r w:rsidR="00EE365E">
        <w:rPr>
          <w:rFonts w:hint="cs"/>
          <w:rtl/>
        </w:rPr>
        <w:t>وأربع حالات</w:t>
      </w:r>
      <w:r>
        <w:rPr>
          <w:rFonts w:hint="cs"/>
          <w:rtl/>
        </w:rPr>
        <w:t xml:space="preserve"> </w:t>
      </w:r>
      <w:r>
        <w:rPr>
          <w:rtl/>
        </w:rPr>
        <w:t>معلق</w:t>
      </w:r>
      <w:r w:rsidR="00C7698B">
        <w:rPr>
          <w:rFonts w:hint="cs"/>
          <w:rtl/>
        </w:rPr>
        <w:t>ة</w:t>
      </w:r>
      <w:r>
        <w:rPr>
          <w:rtl/>
        </w:rPr>
        <w:t xml:space="preserve"> بسبب انتظار اتخاذ إجراء من جانب كيان آخر.</w:t>
      </w:r>
      <w:r>
        <w:rPr>
          <w:rFonts w:hint="cs"/>
          <w:rtl/>
        </w:rPr>
        <w:t xml:space="preserve"> </w:t>
      </w:r>
      <w:r>
        <w:rPr>
          <w:rtl/>
        </w:rPr>
        <w:t xml:space="preserve">وفُتحت </w:t>
      </w:r>
      <w:r w:rsidR="00EE365E">
        <w:rPr>
          <w:rFonts w:hint="cs"/>
          <w:rtl/>
        </w:rPr>
        <w:t>عشر</w:t>
      </w:r>
      <w:r>
        <w:rPr>
          <w:rtl/>
        </w:rPr>
        <w:t xml:space="preserve"> حالات من الحالات العالقة في عام 201</w:t>
      </w:r>
      <w:r>
        <w:rPr>
          <w:rFonts w:hint="cs"/>
          <w:rtl/>
        </w:rPr>
        <w:t>9</w:t>
      </w:r>
      <w:r>
        <w:rPr>
          <w:rtl/>
        </w:rPr>
        <w:t xml:space="preserve"> وحالة واحدة في عام 2016.</w:t>
      </w:r>
      <w:r>
        <w:rPr>
          <w:rFonts w:hint="cs"/>
          <w:rtl/>
        </w:rPr>
        <w:t xml:space="preserve"> </w:t>
      </w:r>
      <w:r>
        <w:rPr>
          <w:rtl/>
        </w:rPr>
        <w:t xml:space="preserve">وفي </w:t>
      </w:r>
      <w:r w:rsidR="00EC7819">
        <w:rPr>
          <w:rFonts w:hint="cs"/>
          <w:rtl/>
        </w:rPr>
        <w:t>31 ديسمبر</w:t>
      </w:r>
      <w:r>
        <w:rPr>
          <w:rtl/>
        </w:rPr>
        <w:t xml:space="preserve"> 201</w:t>
      </w:r>
      <w:r>
        <w:rPr>
          <w:rFonts w:hint="cs"/>
          <w:rtl/>
        </w:rPr>
        <w:t>9</w:t>
      </w:r>
      <w:r>
        <w:rPr>
          <w:rtl/>
        </w:rPr>
        <w:t xml:space="preserve">، بلغ الوقت المستغرق للتحقيق في الحالات </w:t>
      </w:r>
      <w:r w:rsidR="00EC7819">
        <w:rPr>
          <w:rFonts w:hint="cs"/>
          <w:rtl/>
        </w:rPr>
        <w:t>4.2</w:t>
      </w:r>
      <w:r w:rsidR="00C81055">
        <w:rPr>
          <w:rFonts w:hint="cs"/>
          <w:rtl/>
        </w:rPr>
        <w:t> </w:t>
      </w:r>
      <w:r>
        <w:rPr>
          <w:rtl/>
        </w:rPr>
        <w:t>أشهر.</w:t>
      </w:r>
    </w:p>
    <w:p w14:paraId="7135CD38" w14:textId="33C12B7F" w:rsidR="00B25ECF" w:rsidRPr="003539A4" w:rsidRDefault="00B25ECF" w:rsidP="00403807">
      <w:pPr>
        <w:pStyle w:val="ONUMA"/>
        <w:keepNext/>
        <w:numPr>
          <w:ilvl w:val="0"/>
          <w:numId w:val="0"/>
        </w:numPr>
        <w:jc w:val="center"/>
        <w:rPr>
          <w:b/>
          <w:bCs/>
          <w:rtl/>
        </w:rPr>
      </w:pPr>
      <w:r w:rsidRPr="003539A4">
        <w:rPr>
          <w:b/>
          <w:bCs/>
          <w:rtl/>
        </w:rPr>
        <w:lastRenderedPageBreak/>
        <w:t xml:space="preserve">الرسم البياني 1 – تحليل مقارنة لعدد حالات التحقيق من 30 يونيو </w:t>
      </w:r>
      <w:r w:rsidR="00155F48">
        <w:rPr>
          <w:rFonts w:hint="cs"/>
          <w:b/>
          <w:bCs/>
          <w:rtl/>
        </w:rPr>
        <w:t>2017</w:t>
      </w:r>
      <w:r w:rsidRPr="003539A4">
        <w:rPr>
          <w:b/>
          <w:bCs/>
          <w:rtl/>
        </w:rPr>
        <w:t xml:space="preserve"> إلى </w:t>
      </w:r>
      <w:r w:rsidR="00E8798B">
        <w:rPr>
          <w:b/>
          <w:bCs/>
        </w:rPr>
        <w:t>31</w:t>
      </w:r>
      <w:r w:rsidRPr="003539A4">
        <w:rPr>
          <w:b/>
          <w:bCs/>
          <w:rtl/>
        </w:rPr>
        <w:t xml:space="preserve"> </w:t>
      </w:r>
      <w:r w:rsidR="00E8798B">
        <w:rPr>
          <w:rFonts w:hint="cs"/>
          <w:b/>
          <w:bCs/>
          <w:rtl/>
        </w:rPr>
        <w:t>ديسمبر</w:t>
      </w:r>
      <w:r w:rsidRPr="003539A4">
        <w:rPr>
          <w:b/>
          <w:bCs/>
          <w:rtl/>
        </w:rPr>
        <w:t xml:space="preserve"> 201</w:t>
      </w:r>
      <w:r>
        <w:rPr>
          <w:rFonts w:hint="cs"/>
          <w:b/>
          <w:bCs/>
          <w:rtl/>
        </w:rPr>
        <w:t>9</w:t>
      </w:r>
    </w:p>
    <w:p w14:paraId="7A60F6CD" w14:textId="0719B448" w:rsidR="00980F26" w:rsidRDefault="00980F26" w:rsidP="005D0189">
      <w:pPr>
        <w:pStyle w:val="ONUMA"/>
        <w:numPr>
          <w:ilvl w:val="0"/>
          <w:numId w:val="0"/>
        </w:numPr>
        <w:jc w:val="center"/>
        <w:rPr>
          <w:rtl/>
        </w:rPr>
      </w:pPr>
      <w:r>
        <w:rPr>
          <w:noProof/>
          <w:lang w:eastAsia="en-US"/>
        </w:rPr>
        <w:drawing>
          <wp:inline distT="0" distB="0" distL="0" distR="0" wp14:anchorId="10F11636" wp14:editId="7F90D08B">
            <wp:extent cx="4295775" cy="2886075"/>
            <wp:effectExtent l="0" t="0" r="9525" b="9525"/>
            <wp:docPr id="3" name="Graphique 3" descr="Comparative Analysis of Investigative caseload June 30, 2017 to December 31, 2019" title="Chart 1 – Comparative Analysis of Investigative caseload">
              <a:extLst xmlns:a="http://schemas.openxmlformats.org/drawingml/2006/main">
                <a:ext uri="{FF2B5EF4-FFF2-40B4-BE49-F238E27FC236}">
                  <a16:creationId xmlns:a16="http://schemas.microsoft.com/office/drawing/2014/main" id="{EA1F27BA-B9DC-49AF-82CF-FEFF54828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5D2755C" w14:textId="77777777" w:rsidR="00E639A6" w:rsidRPr="00E639A6" w:rsidRDefault="00E639A6" w:rsidP="00E639A6">
      <w:pPr>
        <w:pStyle w:val="BodyText"/>
        <w:jc w:val="center"/>
        <w:rPr>
          <w:rFonts w:eastAsia="SimSun"/>
        </w:rPr>
      </w:pPr>
      <w:r w:rsidRPr="00E639A6">
        <w:rPr>
          <w:rFonts w:eastAsia="SimSun"/>
        </w:rPr>
        <w:t>*</w:t>
      </w:r>
      <w:r w:rsidRPr="00E639A6">
        <w:rPr>
          <w:rFonts w:eastAsia="SimSun" w:hint="cs"/>
          <w:rtl/>
        </w:rPr>
        <w:t xml:space="preserve"> </w:t>
      </w:r>
      <w:r w:rsidRPr="00E639A6">
        <w:rPr>
          <w:rFonts w:eastAsia="SimSun"/>
          <w:rtl/>
        </w:rPr>
        <w:t>تعكس الحالات العالقة عدد الحالات اعتبارًا من يونيو 2017 و2018 و2019 وديسمبر 2019</w:t>
      </w:r>
    </w:p>
    <w:p w14:paraId="2CC65C13" w14:textId="22402589" w:rsidR="00B25ECF" w:rsidRPr="007B5E3D" w:rsidRDefault="00B25ECF" w:rsidP="00403807">
      <w:pPr>
        <w:pStyle w:val="ONUMA"/>
        <w:spacing w:before="360"/>
        <w:rPr>
          <w:rtl/>
        </w:rPr>
      </w:pPr>
      <w:r w:rsidRPr="007B5E3D">
        <w:rPr>
          <w:rFonts w:hint="cs"/>
          <w:rtl/>
        </w:rPr>
        <w:t xml:space="preserve">ومن ضمن </w:t>
      </w:r>
      <w:r w:rsidR="00260961">
        <w:rPr>
          <w:rFonts w:hint="cs"/>
          <w:rtl/>
        </w:rPr>
        <w:t>17</w:t>
      </w:r>
      <w:r>
        <w:rPr>
          <w:rFonts w:hint="cs"/>
          <w:rtl/>
        </w:rPr>
        <w:t xml:space="preserve"> حالة</w:t>
      </w:r>
      <w:r w:rsidRPr="007B5E3D">
        <w:rPr>
          <w:rFonts w:hint="cs"/>
          <w:rtl/>
        </w:rPr>
        <w:t xml:space="preserve"> مفتوحة خلال الفترة المشمولة بالتقرير، </w:t>
      </w:r>
      <w:r w:rsidR="00260961">
        <w:rPr>
          <w:rFonts w:hint="cs"/>
          <w:rtl/>
        </w:rPr>
        <w:t>لم تتم إحالة أي حالة</w:t>
      </w:r>
      <w:r w:rsidRPr="007B5E3D">
        <w:rPr>
          <w:rFonts w:hint="cs"/>
          <w:rtl/>
        </w:rPr>
        <w:t xml:space="preserve"> إلى اللجنة الاستشارية المستقلة للرقابة لتسدي المشورة بشأنها</w:t>
      </w:r>
      <w:r w:rsidR="00403807">
        <w:rPr>
          <w:rFonts w:hint="cs"/>
          <w:rtl/>
        </w:rPr>
        <w:t>، بما أنّ</w:t>
      </w:r>
      <w:r w:rsidRPr="007B5E3D">
        <w:rPr>
          <w:rFonts w:hint="cs"/>
          <w:rtl/>
        </w:rPr>
        <w:t xml:space="preserve"> </w:t>
      </w:r>
      <w:r w:rsidR="00403807">
        <w:rPr>
          <w:rFonts w:hint="cs"/>
          <w:rtl/>
        </w:rPr>
        <w:t>ا</w:t>
      </w:r>
      <w:r w:rsidRPr="007B5E3D">
        <w:rPr>
          <w:rFonts w:hint="cs"/>
          <w:rtl/>
        </w:rPr>
        <w:t>لأحكام المناسبة من ميثاق الرقابة الداخلية</w:t>
      </w:r>
      <w:r w:rsidR="00403807">
        <w:rPr>
          <w:rFonts w:hint="cs"/>
          <w:rtl/>
        </w:rPr>
        <w:t xml:space="preserve"> لم تسري عليها</w:t>
      </w:r>
      <w:r w:rsidRPr="007B5E3D">
        <w:rPr>
          <w:vertAlign w:val="superscript"/>
          <w:rtl/>
        </w:rPr>
        <w:footnoteReference w:id="9"/>
      </w:r>
      <w:r w:rsidRPr="007B5E3D">
        <w:rPr>
          <w:rFonts w:hint="cs"/>
          <w:rtl/>
        </w:rPr>
        <w:t>.</w:t>
      </w:r>
    </w:p>
    <w:p w14:paraId="50C70D22" w14:textId="77777777" w:rsidR="00B25ECF" w:rsidRPr="007B5E3D" w:rsidRDefault="00B25ECF" w:rsidP="00C81055">
      <w:pPr>
        <w:pStyle w:val="Heading3"/>
        <w:rPr>
          <w:rFonts w:eastAsia="SimSun"/>
          <w:lang w:val="fr-CH"/>
        </w:rPr>
      </w:pPr>
      <w:bookmarkStart w:id="47" w:name="_Toc11737772"/>
      <w:bookmarkStart w:id="48" w:name="_Toc40311707"/>
      <w:bookmarkStart w:id="49" w:name="_Toc40799526"/>
      <w:bookmarkStart w:id="50" w:name="_Toc44432021"/>
      <w:r w:rsidRPr="007B5E3D">
        <w:rPr>
          <w:rFonts w:eastAsia="SimSun" w:hint="cs"/>
          <w:rtl/>
        </w:rPr>
        <w:t>حصيلة أنشطة التحقيق</w:t>
      </w:r>
      <w:bookmarkEnd w:id="47"/>
      <w:bookmarkEnd w:id="48"/>
      <w:bookmarkEnd w:id="49"/>
      <w:bookmarkEnd w:id="50"/>
    </w:p>
    <w:p w14:paraId="7F4FAF15" w14:textId="28E855EF" w:rsidR="00B25ECF" w:rsidRPr="007B5E3D" w:rsidRDefault="00B25ECF" w:rsidP="00B25ECF">
      <w:pPr>
        <w:pStyle w:val="ONUMA"/>
      </w:pPr>
      <w:r w:rsidRPr="007B5E3D">
        <w:rPr>
          <w:rFonts w:hint="cs"/>
          <w:rtl/>
        </w:rPr>
        <w:t>وفقا لميثاق الرقابة الداخلية</w:t>
      </w:r>
      <w:r w:rsidR="009A39A7">
        <w:rPr>
          <w:rStyle w:val="FootnoteReference"/>
          <w:rtl/>
        </w:rPr>
        <w:footnoteReference w:id="10"/>
      </w:r>
      <w:r w:rsidRPr="007B5E3D">
        <w:rPr>
          <w:rFonts w:hint="cs"/>
          <w:rtl/>
        </w:rPr>
        <w:t xml:space="preserve">، يشمل التقرير السنوي وصفا لقضايا التحقيق التي تم إثباتها مع ما صدر بشأنها من أحكام. وفي </w:t>
      </w:r>
      <w:r w:rsidR="006E1193">
        <w:rPr>
          <w:rFonts w:hint="cs"/>
          <w:rtl/>
        </w:rPr>
        <w:t>ثمان</w:t>
      </w:r>
      <w:r w:rsidRPr="007B5E3D">
        <w:rPr>
          <w:rFonts w:hint="cs"/>
          <w:rtl/>
        </w:rPr>
        <w:t xml:space="preserve"> من الحالات المحقق فيها، وجدت الشعبة أدلة على صحة الادعاءات</w:t>
      </w:r>
      <w:r w:rsidR="00E03725">
        <w:rPr>
          <w:rFonts w:hint="cs"/>
          <w:rtl/>
          <w:lang w:bidi="ar-MA"/>
        </w:rPr>
        <w:t xml:space="preserve">. </w:t>
      </w:r>
      <w:r w:rsidRPr="007B5E3D">
        <w:rPr>
          <w:rFonts w:hint="cs"/>
          <w:rtl/>
        </w:rPr>
        <w:t>و</w:t>
      </w:r>
      <w:r>
        <w:rPr>
          <w:rFonts w:hint="cs"/>
          <w:rtl/>
        </w:rPr>
        <w:t xml:space="preserve">في هذه الحالات </w:t>
      </w:r>
      <w:r w:rsidR="006E1193">
        <w:rPr>
          <w:rFonts w:hint="cs"/>
          <w:rtl/>
        </w:rPr>
        <w:t>الثمان</w:t>
      </w:r>
      <w:r>
        <w:rPr>
          <w:rFonts w:hint="cs"/>
          <w:rtl/>
        </w:rPr>
        <w:t>:</w:t>
      </w:r>
    </w:p>
    <w:p w14:paraId="262D385A" w14:textId="17E275FC" w:rsidR="006E1193" w:rsidRDefault="006E1193" w:rsidP="00C81055">
      <w:pPr>
        <w:pStyle w:val="ONUMA"/>
        <w:numPr>
          <w:ilvl w:val="2"/>
          <w:numId w:val="11"/>
        </w:numPr>
        <w:ind w:left="567"/>
      </w:pPr>
      <w:r>
        <w:rPr>
          <w:rFonts w:hint="cs"/>
          <w:rtl/>
        </w:rPr>
        <w:t>تتعلق حالة واحدة ب</w:t>
      </w:r>
      <w:r w:rsidRPr="006E1193">
        <w:rPr>
          <w:rtl/>
        </w:rPr>
        <w:t>الانتقام المزعوم</w:t>
      </w:r>
      <w:r>
        <w:rPr>
          <w:rFonts w:hint="cs"/>
          <w:rtl/>
        </w:rPr>
        <w:t>؛</w:t>
      </w:r>
    </w:p>
    <w:p w14:paraId="2EFCC1C0" w14:textId="7877E268" w:rsidR="00B25ECF" w:rsidRDefault="006E1193" w:rsidP="00C81055">
      <w:pPr>
        <w:pStyle w:val="ONUMA"/>
        <w:numPr>
          <w:ilvl w:val="2"/>
          <w:numId w:val="11"/>
        </w:numPr>
        <w:ind w:left="567"/>
      </w:pPr>
      <w:r>
        <w:rPr>
          <w:rFonts w:hint="cs"/>
          <w:rtl/>
        </w:rPr>
        <w:t>و</w:t>
      </w:r>
      <w:r w:rsidR="00B25ECF" w:rsidRPr="0017312F">
        <w:rPr>
          <w:rtl/>
        </w:rPr>
        <w:t xml:space="preserve">تتعلق </w:t>
      </w:r>
      <w:r w:rsidR="00B25ECF">
        <w:rPr>
          <w:rFonts w:hint="cs"/>
          <w:rtl/>
        </w:rPr>
        <w:t>حال</w:t>
      </w:r>
      <w:r>
        <w:rPr>
          <w:rFonts w:hint="cs"/>
          <w:rtl/>
        </w:rPr>
        <w:t>تان</w:t>
      </w:r>
      <w:r w:rsidR="00B25ECF">
        <w:rPr>
          <w:rFonts w:hint="cs"/>
          <w:rtl/>
        </w:rPr>
        <w:t xml:space="preserve"> بإساءة استخدام</w:t>
      </w:r>
      <w:r w:rsidR="00B25ECF" w:rsidRPr="0017312F">
        <w:rPr>
          <w:rtl/>
        </w:rPr>
        <w:t xml:space="preserve"> </w:t>
      </w:r>
      <w:r w:rsidR="00B25ECF">
        <w:rPr>
          <w:rFonts w:hint="cs"/>
          <w:rtl/>
        </w:rPr>
        <w:t>أحد الموظفين للوقت المنفق في العمل؛</w:t>
      </w:r>
    </w:p>
    <w:p w14:paraId="0817BFEC" w14:textId="45C90A21" w:rsidR="006E1193" w:rsidRDefault="006E1193" w:rsidP="00C81055">
      <w:pPr>
        <w:pStyle w:val="ONUMA"/>
        <w:numPr>
          <w:ilvl w:val="2"/>
          <w:numId w:val="11"/>
        </w:numPr>
        <w:ind w:left="567"/>
      </w:pPr>
      <w:r>
        <w:rPr>
          <w:rFonts w:hint="cs"/>
          <w:rtl/>
        </w:rPr>
        <w:t>وتتعلق حالتان ب</w:t>
      </w:r>
      <w:r w:rsidRPr="006E1193">
        <w:rPr>
          <w:rtl/>
        </w:rPr>
        <w:t>الأنشطة المهنية الخارجية غير المصرح بها من قبل أحد الموظفين</w:t>
      </w:r>
      <w:r w:rsidR="007D3370">
        <w:rPr>
          <w:rFonts w:hint="cs"/>
          <w:rtl/>
        </w:rPr>
        <w:t>؛</w:t>
      </w:r>
    </w:p>
    <w:p w14:paraId="03DE1497" w14:textId="2EDBCA25" w:rsidR="006E1193" w:rsidRDefault="006E1193" w:rsidP="00C81055">
      <w:pPr>
        <w:pStyle w:val="ONUMA"/>
        <w:numPr>
          <w:ilvl w:val="2"/>
          <w:numId w:val="11"/>
        </w:numPr>
        <w:ind w:left="567"/>
      </w:pPr>
      <w:r>
        <w:rPr>
          <w:rFonts w:hint="cs"/>
          <w:rtl/>
        </w:rPr>
        <w:t>وتتعلق حالة واحدة ب</w:t>
      </w:r>
      <w:r w:rsidRPr="006E1193">
        <w:rPr>
          <w:rtl/>
        </w:rPr>
        <w:t xml:space="preserve">مخالفات مزعومة </w:t>
      </w:r>
      <w:r w:rsidR="007D3370">
        <w:rPr>
          <w:rFonts w:hint="cs"/>
          <w:rtl/>
        </w:rPr>
        <w:t>قام</w:t>
      </w:r>
      <w:r w:rsidRPr="006E1193">
        <w:rPr>
          <w:rtl/>
        </w:rPr>
        <w:t xml:space="preserve"> </w:t>
      </w:r>
      <w:r w:rsidR="007D3370">
        <w:rPr>
          <w:rFonts w:hint="cs"/>
          <w:rtl/>
        </w:rPr>
        <w:t xml:space="preserve">بها </w:t>
      </w:r>
      <w:r w:rsidRPr="006E1193">
        <w:rPr>
          <w:rtl/>
        </w:rPr>
        <w:t xml:space="preserve">مرشح </w:t>
      </w:r>
      <w:r w:rsidR="00BA36FB">
        <w:rPr>
          <w:rFonts w:hint="cs"/>
          <w:rtl/>
        </w:rPr>
        <w:t>لوظيفة شاغرة</w:t>
      </w:r>
      <w:r w:rsidR="007D3370">
        <w:rPr>
          <w:rFonts w:hint="cs"/>
          <w:rtl/>
          <w:lang w:val="fr-FR" w:bidi="ar-MA"/>
        </w:rPr>
        <w:t>؛</w:t>
      </w:r>
    </w:p>
    <w:p w14:paraId="31A1A5D0" w14:textId="122A8286" w:rsidR="00B25ECF" w:rsidRDefault="00B25ECF" w:rsidP="00C81055">
      <w:pPr>
        <w:pStyle w:val="ONUMA"/>
        <w:numPr>
          <w:ilvl w:val="2"/>
          <w:numId w:val="11"/>
        </w:numPr>
        <w:ind w:left="567"/>
      </w:pPr>
      <w:r>
        <w:rPr>
          <w:rFonts w:hint="cs"/>
          <w:rtl/>
        </w:rPr>
        <w:t>وتتعلق حالتان بتحرش أحد الموظفين و</w:t>
      </w:r>
      <w:r>
        <w:rPr>
          <w:lang w:val="fr-FR"/>
        </w:rPr>
        <w:t>/</w:t>
      </w:r>
      <w:r>
        <w:rPr>
          <w:rFonts w:hint="cs"/>
          <w:rtl/>
          <w:lang w:val="fr-FR" w:bidi="ar-LB"/>
        </w:rPr>
        <w:t>أو</w:t>
      </w:r>
      <w:r>
        <w:rPr>
          <w:rFonts w:hint="cs"/>
          <w:rtl/>
        </w:rPr>
        <w:t xml:space="preserve"> إساءة استخدام منصبه؛</w:t>
      </w:r>
    </w:p>
    <w:p w14:paraId="2162E5D8" w14:textId="15C67E14" w:rsidR="00B25ECF" w:rsidRDefault="00B25ECF" w:rsidP="00C81055">
      <w:pPr>
        <w:pStyle w:val="ONUMA"/>
        <w:numPr>
          <w:ilvl w:val="2"/>
          <w:numId w:val="11"/>
        </w:numPr>
        <w:ind w:left="567"/>
      </w:pPr>
      <w:r>
        <w:rPr>
          <w:rFonts w:hint="cs"/>
          <w:rtl/>
        </w:rPr>
        <w:t xml:space="preserve">وتتعلق حالة واحدة </w:t>
      </w:r>
      <w:r w:rsidR="00C227B4">
        <w:rPr>
          <w:rFonts w:hint="cs"/>
          <w:rtl/>
        </w:rPr>
        <w:t>بتحرش</w:t>
      </w:r>
      <w:r>
        <w:rPr>
          <w:rFonts w:hint="cs"/>
          <w:rtl/>
        </w:rPr>
        <w:t xml:space="preserve"> </w:t>
      </w:r>
      <w:r w:rsidR="00C227B4">
        <w:rPr>
          <w:rFonts w:hint="cs"/>
          <w:rtl/>
        </w:rPr>
        <w:t xml:space="preserve">مزعوم </w:t>
      </w:r>
      <w:r>
        <w:rPr>
          <w:rFonts w:hint="cs"/>
          <w:rtl/>
        </w:rPr>
        <w:t>في مكان العمل</w:t>
      </w:r>
      <w:r w:rsidR="00C81055">
        <w:rPr>
          <w:rFonts w:hint="cs"/>
          <w:rtl/>
        </w:rPr>
        <w:t>.</w:t>
      </w:r>
    </w:p>
    <w:p w14:paraId="4381A4E9" w14:textId="561E21AB" w:rsidR="00B25ECF" w:rsidRDefault="00B25ECF" w:rsidP="00403807">
      <w:pPr>
        <w:pStyle w:val="ONUMA"/>
        <w:keepNext/>
      </w:pPr>
      <w:r>
        <w:rPr>
          <w:rFonts w:hint="cs"/>
          <w:rtl/>
        </w:rPr>
        <w:lastRenderedPageBreak/>
        <w:t xml:space="preserve">وعقب إصدار </w:t>
      </w:r>
      <w:r w:rsidR="00591968">
        <w:rPr>
          <w:rFonts w:hint="cs"/>
          <w:rtl/>
        </w:rPr>
        <w:t>تقارير التحقيق مع الإقرار بارتكاب سوء السلوك</w:t>
      </w:r>
      <w:r>
        <w:rPr>
          <w:rFonts w:hint="cs"/>
          <w:rtl/>
        </w:rPr>
        <w:t>:</w:t>
      </w:r>
    </w:p>
    <w:p w14:paraId="5FA046CD" w14:textId="2E61D145" w:rsidR="00B25ECF" w:rsidRPr="007B5E3D" w:rsidRDefault="00B25ECF" w:rsidP="00C81055">
      <w:pPr>
        <w:pStyle w:val="ONUMA"/>
        <w:numPr>
          <w:ilvl w:val="2"/>
          <w:numId w:val="11"/>
        </w:numPr>
        <w:ind w:left="567"/>
      </w:pPr>
      <w:r>
        <w:rPr>
          <w:rFonts w:hint="cs"/>
          <w:rtl/>
        </w:rPr>
        <w:t xml:space="preserve">في </w:t>
      </w:r>
      <w:r w:rsidR="006D0637">
        <w:rPr>
          <w:rFonts w:hint="cs"/>
          <w:rtl/>
        </w:rPr>
        <w:t>حالتين</w:t>
      </w:r>
      <w:r>
        <w:rPr>
          <w:rFonts w:hint="cs"/>
          <w:rtl/>
        </w:rPr>
        <w:t>،</w:t>
      </w:r>
      <w:r w:rsidRPr="007B5E3D">
        <w:rPr>
          <w:rtl/>
        </w:rPr>
        <w:t xml:space="preserve"> </w:t>
      </w:r>
      <w:r>
        <w:rPr>
          <w:rFonts w:hint="cs"/>
          <w:rtl/>
        </w:rPr>
        <w:t>طُرد</w:t>
      </w:r>
      <w:r w:rsidRPr="007B5E3D">
        <w:rPr>
          <w:rtl/>
        </w:rPr>
        <w:t xml:space="preserve"> موظف من المنظمة؛</w:t>
      </w:r>
    </w:p>
    <w:p w14:paraId="22C8FD3E" w14:textId="77777777" w:rsidR="00B25ECF" w:rsidRDefault="00B25ECF" w:rsidP="00C81055">
      <w:pPr>
        <w:pStyle w:val="ONUMA"/>
        <w:numPr>
          <w:ilvl w:val="2"/>
          <w:numId w:val="11"/>
        </w:numPr>
        <w:ind w:left="567"/>
      </w:pPr>
      <w:r>
        <w:rPr>
          <w:rFonts w:hint="cs"/>
          <w:rtl/>
        </w:rPr>
        <w:t>وفي حالة واحدة، أُنزل موظف إلى رتبة أقل؛</w:t>
      </w:r>
    </w:p>
    <w:p w14:paraId="71B42308" w14:textId="783B48D3" w:rsidR="006D0637" w:rsidRDefault="006D0637" w:rsidP="00C81055">
      <w:pPr>
        <w:pStyle w:val="ONUMA"/>
        <w:numPr>
          <w:ilvl w:val="2"/>
          <w:numId w:val="11"/>
        </w:numPr>
        <w:ind w:left="567"/>
      </w:pPr>
      <w:r w:rsidRPr="006D0637">
        <w:rPr>
          <w:rtl/>
        </w:rPr>
        <w:t xml:space="preserve">وفي </w:t>
      </w:r>
      <w:r>
        <w:rPr>
          <w:rFonts w:hint="cs"/>
          <w:rtl/>
        </w:rPr>
        <w:t>حالة واحدة</w:t>
      </w:r>
      <w:r w:rsidRPr="006D0637">
        <w:rPr>
          <w:rtl/>
        </w:rPr>
        <w:t>، قررت الإدارة عدم الانخراط في إجراءات تأديبية ضد موظف</w:t>
      </w:r>
      <w:r>
        <w:rPr>
          <w:rFonts w:hint="cs"/>
          <w:rtl/>
        </w:rPr>
        <w:t>؛</w:t>
      </w:r>
    </w:p>
    <w:p w14:paraId="13A7F40A" w14:textId="79A608FF" w:rsidR="00B25ECF" w:rsidRPr="007B5E3D" w:rsidRDefault="00B25ECF" w:rsidP="00C81055">
      <w:pPr>
        <w:pStyle w:val="ONUMA"/>
        <w:numPr>
          <w:ilvl w:val="2"/>
          <w:numId w:val="11"/>
        </w:numPr>
        <w:ind w:left="567"/>
        <w:rPr>
          <w:rtl/>
        </w:rPr>
      </w:pPr>
      <w:r>
        <w:rPr>
          <w:rFonts w:hint="cs"/>
          <w:rtl/>
        </w:rPr>
        <w:t xml:space="preserve">وفي حالة واحدة، </w:t>
      </w:r>
      <w:r w:rsidRPr="00361C64">
        <w:rPr>
          <w:rtl/>
        </w:rPr>
        <w:t>ترك الموظف المعني المنظمة قبل بدء الإجراءات التأديبية</w:t>
      </w:r>
      <w:r>
        <w:rPr>
          <w:rFonts w:hint="cs"/>
          <w:rtl/>
        </w:rPr>
        <w:t>؛</w:t>
      </w:r>
    </w:p>
    <w:p w14:paraId="2D49E62C" w14:textId="13D56FAD" w:rsidR="00B25ECF" w:rsidRPr="007B5E3D" w:rsidRDefault="00B25ECF" w:rsidP="00C81055">
      <w:pPr>
        <w:pStyle w:val="ONUMA"/>
        <w:numPr>
          <w:ilvl w:val="2"/>
          <w:numId w:val="11"/>
        </w:numPr>
        <w:ind w:left="567"/>
        <w:rPr>
          <w:rtl/>
        </w:rPr>
      </w:pPr>
      <w:r w:rsidRPr="007B5E3D">
        <w:rPr>
          <w:rtl/>
        </w:rPr>
        <w:t>و</w:t>
      </w:r>
      <w:r>
        <w:rPr>
          <w:rFonts w:hint="cs"/>
          <w:rtl/>
        </w:rPr>
        <w:t xml:space="preserve">في </w:t>
      </w:r>
      <w:r w:rsidR="00207AA2">
        <w:rPr>
          <w:rFonts w:hint="cs"/>
          <w:rtl/>
        </w:rPr>
        <w:t>ثلاث حالات</w:t>
      </w:r>
      <w:r>
        <w:rPr>
          <w:rFonts w:hint="cs"/>
          <w:rtl/>
        </w:rPr>
        <w:t xml:space="preserve">، ما يزال اتخاذ الإدارة لقرار نهائي معلقاً في </w:t>
      </w:r>
      <w:r w:rsidR="00207AA2">
        <w:rPr>
          <w:rFonts w:hint="cs"/>
          <w:rtl/>
        </w:rPr>
        <w:t>31</w:t>
      </w:r>
      <w:r>
        <w:rPr>
          <w:rFonts w:hint="cs"/>
          <w:rtl/>
        </w:rPr>
        <w:t xml:space="preserve"> </w:t>
      </w:r>
      <w:r w:rsidR="00207AA2">
        <w:rPr>
          <w:rFonts w:hint="cs"/>
          <w:rtl/>
        </w:rPr>
        <w:t>ديسمبر</w:t>
      </w:r>
      <w:r>
        <w:rPr>
          <w:rFonts w:hint="cs"/>
          <w:rtl/>
        </w:rPr>
        <w:t xml:space="preserve"> 2019.</w:t>
      </w:r>
    </w:p>
    <w:p w14:paraId="070FE4DA" w14:textId="7BA1A447" w:rsidR="00B25ECF" w:rsidRDefault="00B25ECF" w:rsidP="00EC7F7D">
      <w:pPr>
        <w:pStyle w:val="ONUMA"/>
      </w:pPr>
      <w:r w:rsidRPr="007B5E3D">
        <w:rPr>
          <w:rFonts w:hint="cs"/>
          <w:rtl/>
        </w:rPr>
        <w:t xml:space="preserve">‏وإضافة إلى ذلك، مكَّنت أنشطة التحقيق </w:t>
      </w:r>
      <w:r w:rsidR="009A0508">
        <w:rPr>
          <w:rFonts w:hint="cs"/>
          <w:rtl/>
        </w:rPr>
        <w:t>المنفذة</w:t>
      </w:r>
      <w:r w:rsidRPr="007B5E3D">
        <w:rPr>
          <w:rFonts w:hint="cs"/>
          <w:rtl/>
        </w:rPr>
        <w:t xml:space="preserve"> الشعبة من استخلاص بعض الدروس. </w:t>
      </w:r>
      <w:r w:rsidR="009A0508">
        <w:rPr>
          <w:rFonts w:hint="cs"/>
          <w:rtl/>
        </w:rPr>
        <w:t>وأثناء الفترة المشمولة بالتقرير</w:t>
      </w:r>
      <w:r w:rsidRPr="007B5E3D">
        <w:rPr>
          <w:rFonts w:hint="cs"/>
          <w:rtl/>
        </w:rPr>
        <w:t>، أُص</w:t>
      </w:r>
      <w:r>
        <w:rPr>
          <w:rFonts w:hint="cs"/>
          <w:rtl/>
        </w:rPr>
        <w:t>در</w:t>
      </w:r>
      <w:r w:rsidRPr="007B5E3D">
        <w:rPr>
          <w:rFonts w:hint="cs"/>
          <w:rtl/>
        </w:rPr>
        <w:t xml:space="preserve"> </w:t>
      </w:r>
      <w:r w:rsidR="009A0508">
        <w:rPr>
          <w:rFonts w:hint="cs"/>
          <w:rtl/>
        </w:rPr>
        <w:t xml:space="preserve">ثلاث </w:t>
      </w:r>
      <w:r>
        <w:rPr>
          <w:rFonts w:hint="cs"/>
          <w:rtl/>
        </w:rPr>
        <w:t>تق</w:t>
      </w:r>
      <w:r w:rsidR="009A0508">
        <w:rPr>
          <w:rFonts w:hint="cs"/>
          <w:rtl/>
        </w:rPr>
        <w:t>ا</w:t>
      </w:r>
      <w:r>
        <w:rPr>
          <w:rFonts w:hint="cs"/>
          <w:rtl/>
        </w:rPr>
        <w:t>رير</w:t>
      </w:r>
      <w:r w:rsidR="00EC7F7D">
        <w:rPr>
          <w:rFonts w:hint="cs"/>
          <w:rtl/>
        </w:rPr>
        <w:t xml:space="preserve"> من تقارير التبعات الإدارية </w:t>
      </w:r>
      <w:r>
        <w:rPr>
          <w:rFonts w:hint="cs"/>
          <w:rtl/>
        </w:rPr>
        <w:t>قدمت فيها توصي</w:t>
      </w:r>
      <w:r w:rsidR="009A0508">
        <w:rPr>
          <w:rFonts w:hint="cs"/>
          <w:rtl/>
        </w:rPr>
        <w:t>ات</w:t>
      </w:r>
      <w:r>
        <w:rPr>
          <w:rFonts w:hint="cs"/>
          <w:rtl/>
        </w:rPr>
        <w:t xml:space="preserve"> بخصوص </w:t>
      </w:r>
      <w:r w:rsidRPr="00571AAA">
        <w:rPr>
          <w:rFonts w:hint="cs"/>
          <w:rtl/>
        </w:rPr>
        <w:t>أنظمة إدارة استفسارات العملاء</w:t>
      </w:r>
      <w:r w:rsidR="009A0508">
        <w:rPr>
          <w:rFonts w:hint="cs"/>
          <w:rtl/>
        </w:rPr>
        <w:t>، وإجراءات الشراء</w:t>
      </w:r>
      <w:r w:rsidR="007F3528">
        <w:rPr>
          <w:rFonts w:hint="cs"/>
          <w:rtl/>
        </w:rPr>
        <w:t>، والرقابة على النفاذ المادي</w:t>
      </w:r>
      <w:r>
        <w:rPr>
          <w:rFonts w:hint="cs"/>
          <w:rtl/>
        </w:rPr>
        <w:t>.</w:t>
      </w:r>
    </w:p>
    <w:p w14:paraId="731B14D6" w14:textId="766D2DAF" w:rsidR="00A630A5" w:rsidRDefault="00B25ECF" w:rsidP="00A630A5">
      <w:pPr>
        <w:pStyle w:val="ONUMA"/>
      </w:pPr>
      <w:r w:rsidRPr="00571AAA">
        <w:rPr>
          <w:rFonts w:hint="cs"/>
          <w:rtl/>
        </w:rPr>
        <w:t xml:space="preserve"> </w:t>
      </w:r>
      <w:r w:rsidRPr="007B5E3D">
        <w:rPr>
          <w:rFonts w:hint="cs"/>
          <w:rtl/>
        </w:rPr>
        <w:t xml:space="preserve">‏ويرد فيما يلي تحليل مقارنة للحالات المسجلة في الفترة من 1 يوليو </w:t>
      </w:r>
      <w:r w:rsidR="00EF7852">
        <w:rPr>
          <w:rFonts w:hint="cs"/>
          <w:rtl/>
        </w:rPr>
        <w:t>2017</w:t>
      </w:r>
      <w:r w:rsidRPr="007B5E3D">
        <w:rPr>
          <w:rFonts w:hint="cs"/>
          <w:rtl/>
        </w:rPr>
        <w:t xml:space="preserve"> إلى </w:t>
      </w:r>
      <w:r w:rsidR="00EF7852">
        <w:rPr>
          <w:rFonts w:hint="cs"/>
          <w:rtl/>
        </w:rPr>
        <w:t>31</w:t>
      </w:r>
      <w:r w:rsidRPr="007B5E3D">
        <w:rPr>
          <w:rFonts w:hint="cs"/>
          <w:rtl/>
        </w:rPr>
        <w:t xml:space="preserve"> </w:t>
      </w:r>
      <w:r w:rsidR="00EF7852">
        <w:rPr>
          <w:rFonts w:hint="cs"/>
          <w:rtl/>
        </w:rPr>
        <w:t>ديسمبر</w:t>
      </w:r>
      <w:r w:rsidRPr="007B5E3D">
        <w:rPr>
          <w:rFonts w:hint="cs"/>
          <w:rtl/>
        </w:rPr>
        <w:t xml:space="preserve"> </w:t>
      </w:r>
      <w:r w:rsidR="00EF7852">
        <w:rPr>
          <w:rFonts w:hint="cs"/>
          <w:rtl/>
        </w:rPr>
        <w:t>2019</w:t>
      </w:r>
      <w:r w:rsidRPr="007B5E3D">
        <w:rPr>
          <w:rFonts w:hint="cs"/>
          <w:rtl/>
        </w:rPr>
        <w:t>.</w:t>
      </w:r>
    </w:p>
    <w:p w14:paraId="557E96E6" w14:textId="533180DA" w:rsidR="005D0189" w:rsidRDefault="005D0189">
      <w:pPr>
        <w:bidi w:val="0"/>
        <w:rPr>
          <w:rFonts w:eastAsia="SimSun"/>
          <w:rtl/>
          <w:lang w:eastAsia="zh-CN"/>
        </w:rPr>
      </w:pPr>
      <w:r>
        <w:rPr>
          <w:rtl/>
        </w:rPr>
        <w:br w:type="page"/>
      </w:r>
    </w:p>
    <w:p w14:paraId="0274C181" w14:textId="2EEC351B" w:rsidR="00060F90" w:rsidRPr="00A630A5" w:rsidRDefault="00B25ECF" w:rsidP="005D0189">
      <w:pPr>
        <w:pStyle w:val="ONUMA"/>
        <w:keepNext/>
        <w:keepLines/>
        <w:numPr>
          <w:ilvl w:val="0"/>
          <w:numId w:val="0"/>
        </w:numPr>
        <w:spacing w:before="360" w:after="240"/>
        <w:jc w:val="center"/>
        <w:rPr>
          <w:b/>
          <w:bCs/>
          <w:rtl/>
        </w:rPr>
      </w:pPr>
      <w:r w:rsidRPr="00571AAA">
        <w:rPr>
          <w:b/>
          <w:bCs/>
          <w:rtl/>
        </w:rPr>
        <w:lastRenderedPageBreak/>
        <w:t xml:space="preserve">الجدول 1 – تحليل الشكاوى الواردة من 1 يوليو </w:t>
      </w:r>
      <w:r w:rsidR="001F1D5F">
        <w:rPr>
          <w:rFonts w:hint="cs"/>
          <w:b/>
          <w:bCs/>
          <w:rtl/>
        </w:rPr>
        <w:t>2017</w:t>
      </w:r>
      <w:r w:rsidRPr="00571AAA">
        <w:rPr>
          <w:b/>
          <w:bCs/>
          <w:rtl/>
        </w:rPr>
        <w:t xml:space="preserve"> إلى </w:t>
      </w:r>
      <w:r w:rsidR="001F1D5F">
        <w:rPr>
          <w:rFonts w:hint="cs"/>
          <w:b/>
          <w:bCs/>
          <w:rtl/>
        </w:rPr>
        <w:t>31</w:t>
      </w:r>
      <w:r w:rsidRPr="00571AAA">
        <w:rPr>
          <w:b/>
          <w:bCs/>
          <w:rtl/>
        </w:rPr>
        <w:t xml:space="preserve"> </w:t>
      </w:r>
      <w:r w:rsidR="001F1D5F">
        <w:rPr>
          <w:rFonts w:hint="cs"/>
          <w:b/>
          <w:bCs/>
          <w:rtl/>
        </w:rPr>
        <w:t>ديسمبر</w:t>
      </w:r>
      <w:r w:rsidRPr="00571AAA">
        <w:rPr>
          <w:b/>
          <w:bCs/>
          <w:rtl/>
        </w:rPr>
        <w:t xml:space="preserve"> 201</w:t>
      </w:r>
      <w:r>
        <w:rPr>
          <w:rFonts w:hint="cs"/>
          <w:b/>
          <w:bCs/>
          <w:rtl/>
        </w:rPr>
        <w:t>9</w:t>
      </w:r>
    </w:p>
    <w:tbl>
      <w:tblPr>
        <w:tblStyle w:val="TableGrid"/>
        <w:bidiVisual/>
        <w:tblW w:w="9437" w:type="dxa"/>
        <w:tblLook w:val="04A0" w:firstRow="1" w:lastRow="0" w:firstColumn="1" w:lastColumn="0" w:noHBand="0" w:noVBand="1"/>
        <w:tblCaption w:val="Table 1 – Analysis of complaints received"/>
        <w:tblDescription w:val="Analysis of complaints received July 1, 2017 to December 31, 2019"/>
      </w:tblPr>
      <w:tblGrid>
        <w:gridCol w:w="5149"/>
        <w:gridCol w:w="1005"/>
        <w:gridCol w:w="881"/>
        <w:gridCol w:w="1056"/>
        <w:gridCol w:w="1346"/>
      </w:tblGrid>
      <w:tr w:rsidR="00060F90" w:rsidRPr="005D0189" w14:paraId="38283E19" w14:textId="77777777" w:rsidTr="00185D41">
        <w:trPr>
          <w:tblHeader/>
        </w:trPr>
        <w:tc>
          <w:tcPr>
            <w:tcW w:w="5149" w:type="dxa"/>
          </w:tcPr>
          <w:p w14:paraId="74CAB998" w14:textId="0CC8B52C" w:rsidR="00060F90" w:rsidRPr="005D0189" w:rsidRDefault="00060F90" w:rsidP="00055E7C">
            <w:pPr>
              <w:pStyle w:val="ONUMA"/>
              <w:numPr>
                <w:ilvl w:val="0"/>
                <w:numId w:val="0"/>
              </w:numPr>
              <w:spacing w:before="0"/>
              <w:rPr>
                <w:b/>
                <w:bCs/>
                <w:sz w:val="32"/>
                <w:szCs w:val="32"/>
                <w:rtl/>
              </w:rPr>
            </w:pPr>
            <w:r w:rsidRPr="005D0189">
              <w:rPr>
                <w:b/>
                <w:bCs/>
                <w:sz w:val="32"/>
                <w:szCs w:val="32"/>
                <w:rtl/>
              </w:rPr>
              <w:t>الفئة</w:t>
            </w:r>
          </w:p>
        </w:tc>
        <w:tc>
          <w:tcPr>
            <w:tcW w:w="1005" w:type="dxa"/>
          </w:tcPr>
          <w:p w14:paraId="203EE100" w14:textId="6CDC6215" w:rsidR="00060F90" w:rsidRPr="005D0189" w:rsidRDefault="00060F90" w:rsidP="00055E7C">
            <w:pPr>
              <w:pStyle w:val="ONUMA"/>
              <w:numPr>
                <w:ilvl w:val="0"/>
                <w:numId w:val="0"/>
              </w:numPr>
              <w:spacing w:before="0"/>
              <w:rPr>
                <w:b/>
                <w:bCs/>
                <w:sz w:val="32"/>
                <w:szCs w:val="32"/>
                <w:rtl/>
              </w:rPr>
            </w:pPr>
            <w:r w:rsidRPr="005D0189">
              <w:rPr>
                <w:b/>
                <w:bCs/>
                <w:sz w:val="32"/>
                <w:szCs w:val="32"/>
                <w:rtl/>
              </w:rPr>
              <w:t>2017-18</w:t>
            </w:r>
          </w:p>
        </w:tc>
        <w:tc>
          <w:tcPr>
            <w:tcW w:w="881" w:type="dxa"/>
          </w:tcPr>
          <w:p w14:paraId="274A7C51" w14:textId="468C1519" w:rsidR="00060F90" w:rsidRPr="005D0189" w:rsidRDefault="00060F90" w:rsidP="00055E7C">
            <w:pPr>
              <w:pStyle w:val="ONUMA"/>
              <w:numPr>
                <w:ilvl w:val="0"/>
                <w:numId w:val="0"/>
              </w:numPr>
              <w:spacing w:before="0"/>
              <w:rPr>
                <w:b/>
                <w:bCs/>
                <w:sz w:val="32"/>
                <w:szCs w:val="32"/>
                <w:rtl/>
              </w:rPr>
            </w:pPr>
            <w:r w:rsidRPr="005D0189">
              <w:rPr>
                <w:b/>
                <w:bCs/>
                <w:sz w:val="32"/>
                <w:szCs w:val="32"/>
                <w:rtl/>
              </w:rPr>
              <w:t>2018-19</w:t>
            </w:r>
          </w:p>
        </w:tc>
        <w:tc>
          <w:tcPr>
            <w:tcW w:w="1056" w:type="dxa"/>
          </w:tcPr>
          <w:p w14:paraId="6F8FF58E" w14:textId="388E6B33" w:rsidR="00060F90" w:rsidRPr="005D0189" w:rsidRDefault="00060F90" w:rsidP="00055E7C">
            <w:pPr>
              <w:pStyle w:val="ONUMA"/>
              <w:numPr>
                <w:ilvl w:val="0"/>
                <w:numId w:val="0"/>
              </w:numPr>
              <w:spacing w:before="0"/>
              <w:rPr>
                <w:b/>
                <w:bCs/>
                <w:sz w:val="32"/>
                <w:szCs w:val="32"/>
                <w:rtl/>
              </w:rPr>
            </w:pPr>
            <w:r w:rsidRPr="005D0189">
              <w:rPr>
                <w:b/>
                <w:bCs/>
                <w:sz w:val="32"/>
                <w:szCs w:val="32"/>
                <w:rtl/>
              </w:rPr>
              <w:t>2019 (الفصل الثاني)</w:t>
            </w:r>
          </w:p>
        </w:tc>
        <w:tc>
          <w:tcPr>
            <w:tcW w:w="1346" w:type="dxa"/>
          </w:tcPr>
          <w:p w14:paraId="00CC4964" w14:textId="28758208" w:rsidR="00060F90" w:rsidRPr="005D0189" w:rsidRDefault="00060F90" w:rsidP="00055E7C">
            <w:pPr>
              <w:pStyle w:val="ONUMA"/>
              <w:numPr>
                <w:ilvl w:val="0"/>
                <w:numId w:val="0"/>
              </w:numPr>
              <w:spacing w:before="0"/>
              <w:rPr>
                <w:b/>
                <w:bCs/>
                <w:sz w:val="32"/>
                <w:szCs w:val="32"/>
                <w:rtl/>
              </w:rPr>
            </w:pPr>
            <w:r w:rsidRPr="005D0189">
              <w:rPr>
                <w:b/>
                <w:bCs/>
                <w:sz w:val="32"/>
                <w:szCs w:val="32"/>
                <w:rtl/>
              </w:rPr>
              <w:t>خطوط الاتجاه</w:t>
            </w:r>
          </w:p>
        </w:tc>
      </w:tr>
      <w:tr w:rsidR="00060F90" w:rsidRPr="005D0189" w14:paraId="72BA6544" w14:textId="77777777" w:rsidTr="002806D7">
        <w:tc>
          <w:tcPr>
            <w:tcW w:w="5149" w:type="dxa"/>
          </w:tcPr>
          <w:p w14:paraId="7AE30478" w14:textId="14B60823" w:rsidR="00060F90" w:rsidRPr="005D0189" w:rsidRDefault="00426A34" w:rsidP="00055E7C">
            <w:pPr>
              <w:pStyle w:val="ONUMA"/>
              <w:numPr>
                <w:ilvl w:val="0"/>
                <w:numId w:val="0"/>
              </w:numPr>
              <w:spacing w:before="0"/>
              <w:rPr>
                <w:sz w:val="32"/>
                <w:szCs w:val="32"/>
                <w:rtl/>
              </w:rPr>
            </w:pPr>
            <w:r w:rsidRPr="005D0189">
              <w:rPr>
                <w:sz w:val="32"/>
                <w:szCs w:val="32"/>
                <w:rtl/>
              </w:rPr>
              <w:t>إساءة</w:t>
            </w:r>
            <w:r w:rsidR="00060F90" w:rsidRPr="005D0189">
              <w:rPr>
                <w:sz w:val="32"/>
                <w:szCs w:val="32"/>
                <w:rtl/>
              </w:rPr>
              <w:t xml:space="preserve"> استخدام المنصب أو </w:t>
            </w:r>
            <w:r w:rsidR="002806D7" w:rsidRPr="005D0189">
              <w:rPr>
                <w:sz w:val="32"/>
                <w:szCs w:val="32"/>
                <w:rtl/>
              </w:rPr>
              <w:t>ا</w:t>
            </w:r>
            <w:r w:rsidR="00CA7DDE" w:rsidRPr="005D0189">
              <w:rPr>
                <w:sz w:val="32"/>
                <w:szCs w:val="32"/>
                <w:rtl/>
                <w:lang w:bidi="ar-MA"/>
              </w:rPr>
              <w:t>ل</w:t>
            </w:r>
            <w:r w:rsidR="002806D7" w:rsidRPr="005D0189">
              <w:rPr>
                <w:sz w:val="32"/>
                <w:szCs w:val="32"/>
                <w:rtl/>
              </w:rPr>
              <w:t>مكانة</w:t>
            </w:r>
          </w:p>
        </w:tc>
        <w:tc>
          <w:tcPr>
            <w:tcW w:w="1005" w:type="dxa"/>
          </w:tcPr>
          <w:p w14:paraId="722F6E85" w14:textId="2C43A503" w:rsidR="00060F90" w:rsidRPr="005D0189" w:rsidRDefault="007570BF" w:rsidP="00055E7C">
            <w:pPr>
              <w:pStyle w:val="ONUMA"/>
              <w:numPr>
                <w:ilvl w:val="0"/>
                <w:numId w:val="0"/>
              </w:numPr>
              <w:spacing w:before="0"/>
              <w:rPr>
                <w:sz w:val="32"/>
                <w:szCs w:val="32"/>
                <w:rtl/>
              </w:rPr>
            </w:pPr>
            <w:r w:rsidRPr="005D0189">
              <w:rPr>
                <w:sz w:val="32"/>
                <w:szCs w:val="32"/>
                <w:rtl/>
              </w:rPr>
              <w:t>3</w:t>
            </w:r>
          </w:p>
        </w:tc>
        <w:tc>
          <w:tcPr>
            <w:tcW w:w="881" w:type="dxa"/>
          </w:tcPr>
          <w:p w14:paraId="20AFD922" w14:textId="36C9372B" w:rsidR="00060F90" w:rsidRPr="005D0189" w:rsidRDefault="00952B92" w:rsidP="00055E7C">
            <w:pPr>
              <w:pStyle w:val="ONUMA"/>
              <w:numPr>
                <w:ilvl w:val="0"/>
                <w:numId w:val="0"/>
              </w:numPr>
              <w:spacing w:before="0"/>
              <w:rPr>
                <w:sz w:val="32"/>
                <w:szCs w:val="32"/>
                <w:rtl/>
              </w:rPr>
            </w:pPr>
            <w:r w:rsidRPr="005D0189">
              <w:rPr>
                <w:sz w:val="32"/>
                <w:szCs w:val="32"/>
                <w:rtl/>
              </w:rPr>
              <w:t>1</w:t>
            </w:r>
          </w:p>
        </w:tc>
        <w:tc>
          <w:tcPr>
            <w:tcW w:w="1056" w:type="dxa"/>
          </w:tcPr>
          <w:p w14:paraId="1529A7B9" w14:textId="59C6DFED"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7A142AC9" w14:textId="77777777" w:rsidR="00060F90" w:rsidRPr="005D0189" w:rsidRDefault="00060F90" w:rsidP="00055E7C">
            <w:pPr>
              <w:pStyle w:val="ONUMA"/>
              <w:numPr>
                <w:ilvl w:val="0"/>
                <w:numId w:val="0"/>
              </w:numPr>
              <w:spacing w:before="0"/>
              <w:rPr>
                <w:sz w:val="32"/>
                <w:szCs w:val="32"/>
                <w:rtl/>
              </w:rPr>
            </w:pPr>
          </w:p>
        </w:tc>
      </w:tr>
      <w:tr w:rsidR="00060F90" w:rsidRPr="005D0189" w14:paraId="749C3385" w14:textId="77777777" w:rsidTr="002806D7">
        <w:tc>
          <w:tcPr>
            <w:tcW w:w="5149" w:type="dxa"/>
          </w:tcPr>
          <w:p w14:paraId="73CBD278" w14:textId="6A652943" w:rsidR="00060F90" w:rsidRPr="005D0189" w:rsidRDefault="00426A34" w:rsidP="00055E7C">
            <w:pPr>
              <w:pStyle w:val="ONUMA"/>
              <w:numPr>
                <w:ilvl w:val="0"/>
                <w:numId w:val="0"/>
              </w:numPr>
              <w:spacing w:before="0"/>
              <w:rPr>
                <w:sz w:val="32"/>
                <w:szCs w:val="32"/>
                <w:rtl/>
              </w:rPr>
            </w:pPr>
            <w:r w:rsidRPr="005D0189">
              <w:rPr>
                <w:sz w:val="32"/>
                <w:szCs w:val="32"/>
                <w:rtl/>
              </w:rPr>
              <w:t>إساءة استخدام وقت العمل</w:t>
            </w:r>
          </w:p>
        </w:tc>
        <w:tc>
          <w:tcPr>
            <w:tcW w:w="1005" w:type="dxa"/>
          </w:tcPr>
          <w:p w14:paraId="6D562DAB" w14:textId="3A1E40ED" w:rsidR="00060F90" w:rsidRPr="005D0189" w:rsidRDefault="007570BF" w:rsidP="00055E7C">
            <w:pPr>
              <w:pStyle w:val="ONUMA"/>
              <w:numPr>
                <w:ilvl w:val="0"/>
                <w:numId w:val="0"/>
              </w:numPr>
              <w:spacing w:before="0"/>
              <w:rPr>
                <w:sz w:val="32"/>
                <w:szCs w:val="32"/>
                <w:rtl/>
              </w:rPr>
            </w:pPr>
            <w:r w:rsidRPr="005D0189">
              <w:rPr>
                <w:sz w:val="32"/>
                <w:szCs w:val="32"/>
                <w:rtl/>
              </w:rPr>
              <w:t>5</w:t>
            </w:r>
          </w:p>
        </w:tc>
        <w:tc>
          <w:tcPr>
            <w:tcW w:w="881" w:type="dxa"/>
          </w:tcPr>
          <w:p w14:paraId="1E22DE80" w14:textId="60562F28" w:rsidR="00060F90" w:rsidRPr="005D0189" w:rsidRDefault="00952B92" w:rsidP="00055E7C">
            <w:pPr>
              <w:pStyle w:val="ONUMA"/>
              <w:numPr>
                <w:ilvl w:val="0"/>
                <w:numId w:val="0"/>
              </w:numPr>
              <w:spacing w:before="0"/>
              <w:rPr>
                <w:sz w:val="32"/>
                <w:szCs w:val="32"/>
                <w:rtl/>
              </w:rPr>
            </w:pPr>
            <w:r w:rsidRPr="005D0189">
              <w:rPr>
                <w:sz w:val="32"/>
                <w:szCs w:val="32"/>
                <w:rtl/>
              </w:rPr>
              <w:t>2</w:t>
            </w:r>
          </w:p>
        </w:tc>
        <w:tc>
          <w:tcPr>
            <w:tcW w:w="1056" w:type="dxa"/>
          </w:tcPr>
          <w:p w14:paraId="3ABEA533" w14:textId="3D896223"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3ED4610E" w14:textId="77777777" w:rsidR="00060F90" w:rsidRPr="005D0189" w:rsidRDefault="00060F90" w:rsidP="00055E7C">
            <w:pPr>
              <w:pStyle w:val="ONUMA"/>
              <w:numPr>
                <w:ilvl w:val="0"/>
                <w:numId w:val="0"/>
              </w:numPr>
              <w:spacing w:before="0"/>
              <w:rPr>
                <w:sz w:val="32"/>
                <w:szCs w:val="32"/>
                <w:rtl/>
              </w:rPr>
            </w:pPr>
          </w:p>
        </w:tc>
      </w:tr>
      <w:tr w:rsidR="00060F90" w:rsidRPr="005D0189" w14:paraId="594AFC8A" w14:textId="77777777" w:rsidTr="002806D7">
        <w:tc>
          <w:tcPr>
            <w:tcW w:w="5149" w:type="dxa"/>
          </w:tcPr>
          <w:p w14:paraId="27716290" w14:textId="4FFB3C06" w:rsidR="00060F90" w:rsidRPr="005D0189" w:rsidRDefault="002806D7" w:rsidP="00055E7C">
            <w:pPr>
              <w:pStyle w:val="ONUMA"/>
              <w:numPr>
                <w:ilvl w:val="0"/>
                <w:numId w:val="0"/>
              </w:numPr>
              <w:spacing w:before="0"/>
              <w:rPr>
                <w:sz w:val="32"/>
                <w:szCs w:val="32"/>
                <w:rtl/>
              </w:rPr>
            </w:pPr>
            <w:r w:rsidRPr="005D0189">
              <w:rPr>
                <w:sz w:val="32"/>
                <w:szCs w:val="32"/>
                <w:rtl/>
              </w:rPr>
              <w:t>المزايا والمستحقات</w:t>
            </w:r>
          </w:p>
        </w:tc>
        <w:tc>
          <w:tcPr>
            <w:tcW w:w="1005" w:type="dxa"/>
          </w:tcPr>
          <w:p w14:paraId="43DF01DC" w14:textId="35AD9FF6" w:rsidR="00060F90" w:rsidRPr="005D0189" w:rsidRDefault="007570BF" w:rsidP="00055E7C">
            <w:pPr>
              <w:pStyle w:val="ONUMA"/>
              <w:numPr>
                <w:ilvl w:val="0"/>
                <w:numId w:val="0"/>
              </w:numPr>
              <w:spacing w:before="0"/>
              <w:rPr>
                <w:sz w:val="32"/>
                <w:szCs w:val="32"/>
                <w:rtl/>
              </w:rPr>
            </w:pPr>
            <w:r w:rsidRPr="005D0189">
              <w:rPr>
                <w:sz w:val="32"/>
                <w:szCs w:val="32"/>
                <w:rtl/>
              </w:rPr>
              <w:t>0</w:t>
            </w:r>
          </w:p>
        </w:tc>
        <w:tc>
          <w:tcPr>
            <w:tcW w:w="881" w:type="dxa"/>
          </w:tcPr>
          <w:p w14:paraId="5D571CB4" w14:textId="655BF6C2"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71F4FFAD" w14:textId="5A86A6CA" w:rsidR="00060F90" w:rsidRPr="005D0189" w:rsidRDefault="00952B92" w:rsidP="00055E7C">
            <w:pPr>
              <w:pStyle w:val="ONUMA"/>
              <w:numPr>
                <w:ilvl w:val="0"/>
                <w:numId w:val="0"/>
              </w:numPr>
              <w:spacing w:before="0"/>
              <w:rPr>
                <w:sz w:val="32"/>
                <w:szCs w:val="32"/>
                <w:rtl/>
              </w:rPr>
            </w:pPr>
            <w:r w:rsidRPr="005D0189">
              <w:rPr>
                <w:sz w:val="32"/>
                <w:szCs w:val="32"/>
                <w:rtl/>
              </w:rPr>
              <w:t>2</w:t>
            </w:r>
          </w:p>
        </w:tc>
        <w:tc>
          <w:tcPr>
            <w:tcW w:w="1346" w:type="dxa"/>
          </w:tcPr>
          <w:p w14:paraId="5F018B54" w14:textId="77777777" w:rsidR="00060F90" w:rsidRPr="005D0189" w:rsidRDefault="00060F90" w:rsidP="00055E7C">
            <w:pPr>
              <w:pStyle w:val="ONUMA"/>
              <w:numPr>
                <w:ilvl w:val="0"/>
                <w:numId w:val="0"/>
              </w:numPr>
              <w:spacing w:before="0"/>
              <w:rPr>
                <w:sz w:val="32"/>
                <w:szCs w:val="32"/>
                <w:rtl/>
              </w:rPr>
            </w:pPr>
          </w:p>
        </w:tc>
      </w:tr>
      <w:tr w:rsidR="00060F90" w:rsidRPr="005D0189" w14:paraId="432C5330" w14:textId="77777777" w:rsidTr="002806D7">
        <w:tc>
          <w:tcPr>
            <w:tcW w:w="5149" w:type="dxa"/>
          </w:tcPr>
          <w:p w14:paraId="2CC730F8" w14:textId="2AC0627A" w:rsidR="00060F90" w:rsidRPr="005D0189" w:rsidRDefault="002806D7" w:rsidP="00055E7C">
            <w:pPr>
              <w:pStyle w:val="ONUMA"/>
              <w:numPr>
                <w:ilvl w:val="0"/>
                <w:numId w:val="0"/>
              </w:numPr>
              <w:spacing w:before="0"/>
              <w:rPr>
                <w:sz w:val="32"/>
                <w:szCs w:val="32"/>
                <w:rtl/>
                <w:lang w:bidi="ar-MA"/>
              </w:rPr>
            </w:pPr>
            <w:r w:rsidRPr="005D0189">
              <w:rPr>
                <w:sz w:val="32"/>
                <w:szCs w:val="32"/>
                <w:rtl/>
                <w:lang w:bidi="ar-MA"/>
              </w:rPr>
              <w:t>خرق السرية</w:t>
            </w:r>
          </w:p>
        </w:tc>
        <w:tc>
          <w:tcPr>
            <w:tcW w:w="1005" w:type="dxa"/>
          </w:tcPr>
          <w:p w14:paraId="70AE7714" w14:textId="60DE6E5E" w:rsidR="00060F90" w:rsidRPr="005D0189" w:rsidRDefault="007570BF" w:rsidP="00055E7C">
            <w:pPr>
              <w:pStyle w:val="ONUMA"/>
              <w:numPr>
                <w:ilvl w:val="0"/>
                <w:numId w:val="0"/>
              </w:numPr>
              <w:spacing w:before="0"/>
              <w:rPr>
                <w:sz w:val="32"/>
                <w:szCs w:val="32"/>
                <w:rtl/>
              </w:rPr>
            </w:pPr>
            <w:r w:rsidRPr="005D0189">
              <w:rPr>
                <w:sz w:val="32"/>
                <w:szCs w:val="32"/>
                <w:rtl/>
              </w:rPr>
              <w:t>2</w:t>
            </w:r>
          </w:p>
        </w:tc>
        <w:tc>
          <w:tcPr>
            <w:tcW w:w="881" w:type="dxa"/>
          </w:tcPr>
          <w:p w14:paraId="701B2410" w14:textId="14165987" w:rsidR="00060F90" w:rsidRPr="005D0189" w:rsidRDefault="00952B92" w:rsidP="00055E7C">
            <w:pPr>
              <w:pStyle w:val="ONUMA"/>
              <w:numPr>
                <w:ilvl w:val="0"/>
                <w:numId w:val="0"/>
              </w:numPr>
              <w:spacing w:before="0"/>
              <w:rPr>
                <w:sz w:val="32"/>
                <w:szCs w:val="32"/>
                <w:rtl/>
              </w:rPr>
            </w:pPr>
            <w:r w:rsidRPr="005D0189">
              <w:rPr>
                <w:sz w:val="32"/>
                <w:szCs w:val="32"/>
                <w:rtl/>
              </w:rPr>
              <w:t>1</w:t>
            </w:r>
          </w:p>
        </w:tc>
        <w:tc>
          <w:tcPr>
            <w:tcW w:w="1056" w:type="dxa"/>
          </w:tcPr>
          <w:p w14:paraId="5C4365EF" w14:textId="7AB9778F" w:rsidR="00060F90" w:rsidRPr="005D0189" w:rsidRDefault="00952B92" w:rsidP="00055E7C">
            <w:pPr>
              <w:pStyle w:val="ONUMA"/>
              <w:numPr>
                <w:ilvl w:val="0"/>
                <w:numId w:val="0"/>
              </w:numPr>
              <w:spacing w:before="0"/>
              <w:rPr>
                <w:sz w:val="32"/>
                <w:szCs w:val="32"/>
                <w:rtl/>
              </w:rPr>
            </w:pPr>
            <w:r w:rsidRPr="005D0189">
              <w:rPr>
                <w:sz w:val="32"/>
                <w:szCs w:val="32"/>
                <w:rtl/>
              </w:rPr>
              <w:t>1</w:t>
            </w:r>
          </w:p>
        </w:tc>
        <w:tc>
          <w:tcPr>
            <w:tcW w:w="1346" w:type="dxa"/>
          </w:tcPr>
          <w:p w14:paraId="20AA5FDD" w14:textId="77777777" w:rsidR="00060F90" w:rsidRPr="005D0189" w:rsidRDefault="00060F90" w:rsidP="00055E7C">
            <w:pPr>
              <w:pStyle w:val="ONUMA"/>
              <w:numPr>
                <w:ilvl w:val="0"/>
                <w:numId w:val="0"/>
              </w:numPr>
              <w:spacing w:before="0"/>
              <w:rPr>
                <w:sz w:val="32"/>
                <w:szCs w:val="32"/>
                <w:rtl/>
              </w:rPr>
            </w:pPr>
          </w:p>
        </w:tc>
      </w:tr>
      <w:tr w:rsidR="00060F90" w:rsidRPr="005D0189" w14:paraId="14A0FC0C" w14:textId="77777777" w:rsidTr="002806D7">
        <w:tc>
          <w:tcPr>
            <w:tcW w:w="5149" w:type="dxa"/>
          </w:tcPr>
          <w:p w14:paraId="1680313B" w14:textId="0EC4AB26" w:rsidR="00060F90" w:rsidRPr="005D0189" w:rsidRDefault="00426A34" w:rsidP="00055E7C">
            <w:pPr>
              <w:pStyle w:val="ONUMA"/>
              <w:numPr>
                <w:ilvl w:val="0"/>
                <w:numId w:val="0"/>
              </w:numPr>
              <w:spacing w:before="0"/>
              <w:rPr>
                <w:sz w:val="32"/>
                <w:szCs w:val="32"/>
                <w:rtl/>
              </w:rPr>
            </w:pPr>
            <w:r w:rsidRPr="005D0189">
              <w:rPr>
                <w:sz w:val="32"/>
                <w:szCs w:val="32"/>
                <w:rtl/>
              </w:rPr>
              <w:t>تضارب المصالح</w:t>
            </w:r>
          </w:p>
        </w:tc>
        <w:tc>
          <w:tcPr>
            <w:tcW w:w="1005" w:type="dxa"/>
          </w:tcPr>
          <w:p w14:paraId="4EED6146" w14:textId="503CE95C" w:rsidR="00060F90" w:rsidRPr="005D0189" w:rsidRDefault="007570BF" w:rsidP="00055E7C">
            <w:pPr>
              <w:pStyle w:val="ONUMA"/>
              <w:numPr>
                <w:ilvl w:val="0"/>
                <w:numId w:val="0"/>
              </w:numPr>
              <w:spacing w:before="0"/>
              <w:rPr>
                <w:sz w:val="32"/>
                <w:szCs w:val="32"/>
                <w:rtl/>
              </w:rPr>
            </w:pPr>
            <w:r w:rsidRPr="005D0189">
              <w:rPr>
                <w:sz w:val="32"/>
                <w:szCs w:val="32"/>
                <w:rtl/>
              </w:rPr>
              <w:t>1</w:t>
            </w:r>
          </w:p>
        </w:tc>
        <w:tc>
          <w:tcPr>
            <w:tcW w:w="881" w:type="dxa"/>
          </w:tcPr>
          <w:p w14:paraId="03B9A728" w14:textId="38755CD8"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044E4C27" w14:textId="382CA388"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4ACC247F" w14:textId="77777777" w:rsidR="00060F90" w:rsidRPr="005D0189" w:rsidRDefault="00060F90" w:rsidP="00055E7C">
            <w:pPr>
              <w:pStyle w:val="ONUMA"/>
              <w:numPr>
                <w:ilvl w:val="0"/>
                <w:numId w:val="0"/>
              </w:numPr>
              <w:spacing w:before="0"/>
              <w:rPr>
                <w:sz w:val="32"/>
                <w:szCs w:val="32"/>
                <w:rtl/>
              </w:rPr>
            </w:pPr>
          </w:p>
        </w:tc>
      </w:tr>
      <w:tr w:rsidR="00060F90" w:rsidRPr="005D0189" w14:paraId="72775A64" w14:textId="77777777" w:rsidTr="002806D7">
        <w:tc>
          <w:tcPr>
            <w:tcW w:w="5149" w:type="dxa"/>
          </w:tcPr>
          <w:p w14:paraId="7EF21F03" w14:textId="2662EA61" w:rsidR="00060F90" w:rsidRPr="005D0189" w:rsidRDefault="001929B9" w:rsidP="00055E7C">
            <w:pPr>
              <w:pStyle w:val="ONUMA"/>
              <w:numPr>
                <w:ilvl w:val="0"/>
                <w:numId w:val="0"/>
              </w:numPr>
              <w:spacing w:before="0"/>
              <w:rPr>
                <w:sz w:val="32"/>
                <w:szCs w:val="32"/>
                <w:rtl/>
                <w:lang w:bidi="ar-MA"/>
              </w:rPr>
            </w:pPr>
            <w:r w:rsidRPr="005D0189">
              <w:rPr>
                <w:sz w:val="32"/>
                <w:szCs w:val="32"/>
                <w:rtl/>
                <w:lang w:bidi="ar-MA"/>
              </w:rPr>
              <w:t>التحرش (غير الجنسي</w:t>
            </w:r>
            <w:r w:rsidR="00CA7DDE" w:rsidRPr="005D0189">
              <w:rPr>
                <w:sz w:val="32"/>
                <w:szCs w:val="32"/>
                <w:rtl/>
                <w:lang w:bidi="ar-MA"/>
              </w:rPr>
              <w:t>)</w:t>
            </w:r>
            <w:r w:rsidR="002806D7" w:rsidRPr="005D0189">
              <w:rPr>
                <w:sz w:val="32"/>
                <w:szCs w:val="32"/>
                <w:rtl/>
                <w:lang w:bidi="ar-MA"/>
              </w:rPr>
              <w:t>، التمييز</w:t>
            </w:r>
          </w:p>
        </w:tc>
        <w:tc>
          <w:tcPr>
            <w:tcW w:w="1005" w:type="dxa"/>
          </w:tcPr>
          <w:p w14:paraId="299CC14F" w14:textId="4BD146C3" w:rsidR="00060F90" w:rsidRPr="005D0189" w:rsidRDefault="007570BF" w:rsidP="00055E7C">
            <w:pPr>
              <w:pStyle w:val="ONUMA"/>
              <w:numPr>
                <w:ilvl w:val="0"/>
                <w:numId w:val="0"/>
              </w:numPr>
              <w:spacing w:before="0"/>
              <w:rPr>
                <w:sz w:val="32"/>
                <w:szCs w:val="32"/>
                <w:rtl/>
              </w:rPr>
            </w:pPr>
            <w:r w:rsidRPr="005D0189">
              <w:rPr>
                <w:sz w:val="32"/>
                <w:szCs w:val="32"/>
                <w:rtl/>
              </w:rPr>
              <w:t>2</w:t>
            </w:r>
          </w:p>
        </w:tc>
        <w:tc>
          <w:tcPr>
            <w:tcW w:w="881" w:type="dxa"/>
          </w:tcPr>
          <w:p w14:paraId="7DB0BA0E" w14:textId="0977AB48" w:rsidR="00060F90" w:rsidRPr="005D0189" w:rsidRDefault="00952B92" w:rsidP="00055E7C">
            <w:pPr>
              <w:pStyle w:val="ONUMA"/>
              <w:numPr>
                <w:ilvl w:val="0"/>
                <w:numId w:val="0"/>
              </w:numPr>
              <w:spacing w:before="0"/>
              <w:rPr>
                <w:sz w:val="32"/>
                <w:szCs w:val="32"/>
                <w:rtl/>
              </w:rPr>
            </w:pPr>
            <w:r w:rsidRPr="005D0189">
              <w:rPr>
                <w:sz w:val="32"/>
                <w:szCs w:val="32"/>
                <w:rtl/>
              </w:rPr>
              <w:t>2</w:t>
            </w:r>
          </w:p>
        </w:tc>
        <w:tc>
          <w:tcPr>
            <w:tcW w:w="1056" w:type="dxa"/>
          </w:tcPr>
          <w:p w14:paraId="7FDE9A6D" w14:textId="238A788B" w:rsidR="00060F90" w:rsidRPr="005D0189" w:rsidRDefault="00952B92" w:rsidP="00055E7C">
            <w:pPr>
              <w:pStyle w:val="ONUMA"/>
              <w:numPr>
                <w:ilvl w:val="0"/>
                <w:numId w:val="0"/>
              </w:numPr>
              <w:spacing w:before="0"/>
              <w:rPr>
                <w:sz w:val="32"/>
                <w:szCs w:val="32"/>
                <w:rtl/>
              </w:rPr>
            </w:pPr>
            <w:r w:rsidRPr="005D0189">
              <w:rPr>
                <w:sz w:val="32"/>
                <w:szCs w:val="32"/>
                <w:rtl/>
              </w:rPr>
              <w:t>2</w:t>
            </w:r>
          </w:p>
        </w:tc>
        <w:tc>
          <w:tcPr>
            <w:tcW w:w="1346" w:type="dxa"/>
          </w:tcPr>
          <w:p w14:paraId="19D744CE" w14:textId="77777777" w:rsidR="00060F90" w:rsidRPr="005D0189" w:rsidRDefault="00060F90" w:rsidP="00055E7C">
            <w:pPr>
              <w:pStyle w:val="ONUMA"/>
              <w:numPr>
                <w:ilvl w:val="0"/>
                <w:numId w:val="0"/>
              </w:numPr>
              <w:spacing w:before="0"/>
              <w:rPr>
                <w:sz w:val="32"/>
                <w:szCs w:val="32"/>
                <w:rtl/>
              </w:rPr>
            </w:pPr>
          </w:p>
        </w:tc>
      </w:tr>
      <w:tr w:rsidR="00060F90" w:rsidRPr="005D0189" w14:paraId="7124BE30" w14:textId="77777777" w:rsidTr="002806D7">
        <w:tc>
          <w:tcPr>
            <w:tcW w:w="5149" w:type="dxa"/>
          </w:tcPr>
          <w:p w14:paraId="67D39A13" w14:textId="01717D32" w:rsidR="00060F90" w:rsidRPr="005D0189" w:rsidRDefault="00A07856" w:rsidP="00055E7C">
            <w:pPr>
              <w:pStyle w:val="ONUMA"/>
              <w:numPr>
                <w:ilvl w:val="0"/>
                <w:numId w:val="0"/>
              </w:numPr>
              <w:spacing w:before="0"/>
              <w:rPr>
                <w:sz w:val="32"/>
                <w:szCs w:val="32"/>
                <w:rtl/>
              </w:rPr>
            </w:pPr>
            <w:r w:rsidRPr="005D0189">
              <w:rPr>
                <w:sz w:val="32"/>
                <w:szCs w:val="32"/>
                <w:rtl/>
              </w:rPr>
              <w:t>العصيان والسلوك</w:t>
            </w:r>
            <w:r w:rsidR="002806D7" w:rsidRPr="005D0189">
              <w:rPr>
                <w:sz w:val="32"/>
                <w:szCs w:val="32"/>
                <w:rtl/>
              </w:rPr>
              <w:t>ات</w:t>
            </w:r>
            <w:r w:rsidRPr="005D0189">
              <w:rPr>
                <w:sz w:val="32"/>
                <w:szCs w:val="32"/>
                <w:rtl/>
              </w:rPr>
              <w:t xml:space="preserve"> الأخرى غير اللائقة</w:t>
            </w:r>
          </w:p>
        </w:tc>
        <w:tc>
          <w:tcPr>
            <w:tcW w:w="1005" w:type="dxa"/>
          </w:tcPr>
          <w:p w14:paraId="3BCAAC89" w14:textId="36948699" w:rsidR="00060F90" w:rsidRPr="005D0189" w:rsidRDefault="007570BF" w:rsidP="00055E7C">
            <w:pPr>
              <w:pStyle w:val="ONUMA"/>
              <w:numPr>
                <w:ilvl w:val="0"/>
                <w:numId w:val="0"/>
              </w:numPr>
              <w:spacing w:before="0"/>
              <w:rPr>
                <w:sz w:val="32"/>
                <w:szCs w:val="32"/>
                <w:rtl/>
              </w:rPr>
            </w:pPr>
            <w:r w:rsidRPr="005D0189">
              <w:rPr>
                <w:sz w:val="32"/>
                <w:szCs w:val="32"/>
                <w:rtl/>
              </w:rPr>
              <w:t>8</w:t>
            </w:r>
          </w:p>
        </w:tc>
        <w:tc>
          <w:tcPr>
            <w:tcW w:w="881" w:type="dxa"/>
          </w:tcPr>
          <w:p w14:paraId="6949D13E" w14:textId="4EF29058" w:rsidR="00060F90" w:rsidRPr="005D0189" w:rsidRDefault="00952B92" w:rsidP="00055E7C">
            <w:pPr>
              <w:pStyle w:val="ONUMA"/>
              <w:numPr>
                <w:ilvl w:val="0"/>
                <w:numId w:val="0"/>
              </w:numPr>
              <w:spacing w:before="0"/>
              <w:rPr>
                <w:sz w:val="32"/>
                <w:szCs w:val="32"/>
                <w:rtl/>
              </w:rPr>
            </w:pPr>
            <w:r w:rsidRPr="005D0189">
              <w:rPr>
                <w:sz w:val="32"/>
                <w:szCs w:val="32"/>
                <w:rtl/>
              </w:rPr>
              <w:t>3</w:t>
            </w:r>
          </w:p>
        </w:tc>
        <w:tc>
          <w:tcPr>
            <w:tcW w:w="1056" w:type="dxa"/>
          </w:tcPr>
          <w:p w14:paraId="4FED30AF" w14:textId="123F21B3" w:rsidR="00060F90" w:rsidRPr="005D0189" w:rsidRDefault="00952B92" w:rsidP="00055E7C">
            <w:pPr>
              <w:pStyle w:val="ONUMA"/>
              <w:numPr>
                <w:ilvl w:val="0"/>
                <w:numId w:val="0"/>
              </w:numPr>
              <w:spacing w:before="0"/>
              <w:rPr>
                <w:sz w:val="32"/>
                <w:szCs w:val="32"/>
                <w:rtl/>
              </w:rPr>
            </w:pPr>
            <w:r w:rsidRPr="005D0189">
              <w:rPr>
                <w:sz w:val="32"/>
                <w:szCs w:val="32"/>
                <w:rtl/>
              </w:rPr>
              <w:t>2</w:t>
            </w:r>
          </w:p>
        </w:tc>
        <w:tc>
          <w:tcPr>
            <w:tcW w:w="1346" w:type="dxa"/>
          </w:tcPr>
          <w:p w14:paraId="59717866" w14:textId="77777777" w:rsidR="00060F90" w:rsidRPr="005D0189" w:rsidRDefault="00060F90" w:rsidP="00055E7C">
            <w:pPr>
              <w:pStyle w:val="ONUMA"/>
              <w:numPr>
                <w:ilvl w:val="0"/>
                <w:numId w:val="0"/>
              </w:numPr>
              <w:spacing w:before="0"/>
              <w:rPr>
                <w:sz w:val="32"/>
                <w:szCs w:val="32"/>
                <w:rtl/>
              </w:rPr>
            </w:pPr>
          </w:p>
        </w:tc>
      </w:tr>
      <w:tr w:rsidR="00060F90" w:rsidRPr="005D0189" w14:paraId="3701185C" w14:textId="77777777" w:rsidTr="002806D7">
        <w:tc>
          <w:tcPr>
            <w:tcW w:w="5149" w:type="dxa"/>
          </w:tcPr>
          <w:p w14:paraId="5A0F0E24" w14:textId="197C66F9" w:rsidR="00060F90" w:rsidRPr="005D0189" w:rsidRDefault="00A07856" w:rsidP="00055E7C">
            <w:pPr>
              <w:pStyle w:val="ONUMA"/>
              <w:numPr>
                <w:ilvl w:val="0"/>
                <w:numId w:val="0"/>
              </w:numPr>
              <w:spacing w:before="0"/>
              <w:rPr>
                <w:sz w:val="32"/>
                <w:szCs w:val="32"/>
                <w:rtl/>
                <w:lang w:bidi="ar-MA"/>
              </w:rPr>
            </w:pPr>
            <w:r w:rsidRPr="005D0189">
              <w:rPr>
                <w:sz w:val="32"/>
                <w:szCs w:val="32"/>
                <w:rtl/>
                <w:lang w:bidi="ar-MA"/>
              </w:rPr>
              <w:t>إساءة استخدام أموال الويبو وأصولها</w:t>
            </w:r>
          </w:p>
        </w:tc>
        <w:tc>
          <w:tcPr>
            <w:tcW w:w="1005" w:type="dxa"/>
          </w:tcPr>
          <w:p w14:paraId="0E9E6BA0" w14:textId="7AFC7AAA" w:rsidR="00060F90" w:rsidRPr="005D0189" w:rsidRDefault="007570BF" w:rsidP="00055E7C">
            <w:pPr>
              <w:pStyle w:val="ONUMA"/>
              <w:numPr>
                <w:ilvl w:val="0"/>
                <w:numId w:val="0"/>
              </w:numPr>
              <w:spacing w:before="0"/>
              <w:rPr>
                <w:sz w:val="32"/>
                <w:szCs w:val="32"/>
                <w:rtl/>
              </w:rPr>
            </w:pPr>
            <w:r w:rsidRPr="005D0189">
              <w:rPr>
                <w:sz w:val="32"/>
                <w:szCs w:val="32"/>
                <w:rtl/>
              </w:rPr>
              <w:t>3</w:t>
            </w:r>
          </w:p>
        </w:tc>
        <w:tc>
          <w:tcPr>
            <w:tcW w:w="881" w:type="dxa"/>
          </w:tcPr>
          <w:p w14:paraId="6E9385DB" w14:textId="4A9859BC"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2C830D42" w14:textId="1AFC8228" w:rsidR="00060F90" w:rsidRPr="005D0189" w:rsidRDefault="00952B92" w:rsidP="00055E7C">
            <w:pPr>
              <w:pStyle w:val="ONUMA"/>
              <w:numPr>
                <w:ilvl w:val="0"/>
                <w:numId w:val="0"/>
              </w:numPr>
              <w:spacing w:before="0"/>
              <w:rPr>
                <w:sz w:val="32"/>
                <w:szCs w:val="32"/>
                <w:rtl/>
              </w:rPr>
            </w:pPr>
            <w:r w:rsidRPr="005D0189">
              <w:rPr>
                <w:sz w:val="32"/>
                <w:szCs w:val="32"/>
                <w:rtl/>
              </w:rPr>
              <w:t>3</w:t>
            </w:r>
          </w:p>
        </w:tc>
        <w:tc>
          <w:tcPr>
            <w:tcW w:w="1346" w:type="dxa"/>
          </w:tcPr>
          <w:p w14:paraId="3AA069A1" w14:textId="77777777" w:rsidR="00060F90" w:rsidRPr="005D0189" w:rsidRDefault="00060F90" w:rsidP="00055E7C">
            <w:pPr>
              <w:pStyle w:val="ONUMA"/>
              <w:numPr>
                <w:ilvl w:val="0"/>
                <w:numId w:val="0"/>
              </w:numPr>
              <w:spacing w:before="0"/>
              <w:rPr>
                <w:sz w:val="32"/>
                <w:szCs w:val="32"/>
                <w:rtl/>
              </w:rPr>
            </w:pPr>
          </w:p>
        </w:tc>
      </w:tr>
      <w:tr w:rsidR="00060F90" w:rsidRPr="005D0189" w14:paraId="747D8915" w14:textId="77777777" w:rsidTr="002806D7">
        <w:tc>
          <w:tcPr>
            <w:tcW w:w="5149" w:type="dxa"/>
          </w:tcPr>
          <w:p w14:paraId="40105737" w14:textId="23B47B6F" w:rsidR="00060F90" w:rsidRPr="005D0189" w:rsidRDefault="000E4413" w:rsidP="00055E7C">
            <w:pPr>
              <w:pStyle w:val="ONUMA"/>
              <w:numPr>
                <w:ilvl w:val="0"/>
                <w:numId w:val="0"/>
              </w:numPr>
              <w:spacing w:before="0"/>
              <w:rPr>
                <w:sz w:val="32"/>
                <w:szCs w:val="32"/>
                <w:rtl/>
              </w:rPr>
            </w:pPr>
            <w:r w:rsidRPr="005D0189">
              <w:rPr>
                <w:sz w:val="32"/>
                <w:szCs w:val="32"/>
                <w:rtl/>
              </w:rPr>
              <w:t xml:space="preserve">الإهمال </w:t>
            </w:r>
            <w:r w:rsidR="002806D7" w:rsidRPr="005D0189">
              <w:rPr>
                <w:sz w:val="32"/>
                <w:szCs w:val="32"/>
                <w:rtl/>
              </w:rPr>
              <w:t>في</w:t>
            </w:r>
            <w:r w:rsidRPr="005D0189">
              <w:rPr>
                <w:sz w:val="32"/>
                <w:szCs w:val="32"/>
                <w:rtl/>
              </w:rPr>
              <w:t xml:space="preserve"> العمل، إعاقة عمليات الويبو</w:t>
            </w:r>
          </w:p>
        </w:tc>
        <w:tc>
          <w:tcPr>
            <w:tcW w:w="1005" w:type="dxa"/>
          </w:tcPr>
          <w:p w14:paraId="4DEEB1FF" w14:textId="42FAB8DB" w:rsidR="00060F90" w:rsidRPr="005D0189" w:rsidRDefault="007570BF" w:rsidP="00055E7C">
            <w:pPr>
              <w:pStyle w:val="ONUMA"/>
              <w:numPr>
                <w:ilvl w:val="0"/>
                <w:numId w:val="0"/>
              </w:numPr>
              <w:spacing w:before="0"/>
              <w:rPr>
                <w:sz w:val="32"/>
                <w:szCs w:val="32"/>
                <w:rtl/>
              </w:rPr>
            </w:pPr>
            <w:r w:rsidRPr="005D0189">
              <w:rPr>
                <w:sz w:val="32"/>
                <w:szCs w:val="32"/>
                <w:rtl/>
              </w:rPr>
              <w:t>1</w:t>
            </w:r>
          </w:p>
        </w:tc>
        <w:tc>
          <w:tcPr>
            <w:tcW w:w="881" w:type="dxa"/>
          </w:tcPr>
          <w:p w14:paraId="592F5562" w14:textId="51B74C00" w:rsidR="00060F90" w:rsidRPr="005D0189" w:rsidRDefault="00952B92" w:rsidP="00055E7C">
            <w:pPr>
              <w:pStyle w:val="ONUMA"/>
              <w:numPr>
                <w:ilvl w:val="0"/>
                <w:numId w:val="0"/>
              </w:numPr>
              <w:spacing w:before="0"/>
              <w:rPr>
                <w:sz w:val="32"/>
                <w:szCs w:val="32"/>
                <w:rtl/>
              </w:rPr>
            </w:pPr>
            <w:r w:rsidRPr="005D0189">
              <w:rPr>
                <w:sz w:val="32"/>
                <w:szCs w:val="32"/>
                <w:rtl/>
              </w:rPr>
              <w:t>3</w:t>
            </w:r>
          </w:p>
        </w:tc>
        <w:tc>
          <w:tcPr>
            <w:tcW w:w="1056" w:type="dxa"/>
          </w:tcPr>
          <w:p w14:paraId="07EB70F7" w14:textId="6419FFDC" w:rsidR="00060F90" w:rsidRPr="005D0189" w:rsidRDefault="00952B92" w:rsidP="00055E7C">
            <w:pPr>
              <w:pStyle w:val="ONUMA"/>
              <w:numPr>
                <w:ilvl w:val="0"/>
                <w:numId w:val="0"/>
              </w:numPr>
              <w:spacing w:before="0"/>
              <w:rPr>
                <w:sz w:val="32"/>
                <w:szCs w:val="32"/>
                <w:rtl/>
              </w:rPr>
            </w:pPr>
            <w:r w:rsidRPr="005D0189">
              <w:rPr>
                <w:sz w:val="32"/>
                <w:szCs w:val="32"/>
                <w:rtl/>
              </w:rPr>
              <w:t>3</w:t>
            </w:r>
          </w:p>
        </w:tc>
        <w:tc>
          <w:tcPr>
            <w:tcW w:w="1346" w:type="dxa"/>
          </w:tcPr>
          <w:p w14:paraId="6E595778" w14:textId="77777777" w:rsidR="00060F90" w:rsidRPr="005D0189" w:rsidRDefault="00060F90" w:rsidP="00055E7C">
            <w:pPr>
              <w:pStyle w:val="ONUMA"/>
              <w:numPr>
                <w:ilvl w:val="0"/>
                <w:numId w:val="0"/>
              </w:numPr>
              <w:spacing w:before="0"/>
              <w:rPr>
                <w:sz w:val="32"/>
                <w:szCs w:val="32"/>
                <w:rtl/>
              </w:rPr>
            </w:pPr>
          </w:p>
        </w:tc>
      </w:tr>
      <w:tr w:rsidR="00060F90" w:rsidRPr="005D0189" w14:paraId="0963FD46" w14:textId="77777777" w:rsidTr="002806D7">
        <w:tc>
          <w:tcPr>
            <w:tcW w:w="5149" w:type="dxa"/>
          </w:tcPr>
          <w:p w14:paraId="0F00D973" w14:textId="65E08F27" w:rsidR="00060F90" w:rsidRPr="005D0189" w:rsidRDefault="002806D7" w:rsidP="00055E7C">
            <w:pPr>
              <w:pStyle w:val="ONUMA"/>
              <w:numPr>
                <w:ilvl w:val="0"/>
                <w:numId w:val="0"/>
              </w:numPr>
              <w:spacing w:before="0"/>
              <w:rPr>
                <w:sz w:val="32"/>
                <w:szCs w:val="32"/>
                <w:rtl/>
              </w:rPr>
            </w:pPr>
            <w:r w:rsidRPr="005D0189">
              <w:rPr>
                <w:sz w:val="32"/>
                <w:szCs w:val="32"/>
                <w:rtl/>
              </w:rPr>
              <w:t>تقصير آخر في الوفاء بمعايير السلوك لموظفي الخدمة المدنية الدولية</w:t>
            </w:r>
          </w:p>
        </w:tc>
        <w:tc>
          <w:tcPr>
            <w:tcW w:w="1005" w:type="dxa"/>
          </w:tcPr>
          <w:p w14:paraId="2EA2DD21" w14:textId="27926F05" w:rsidR="00060F90" w:rsidRPr="005D0189" w:rsidRDefault="007570BF" w:rsidP="00055E7C">
            <w:pPr>
              <w:pStyle w:val="ONUMA"/>
              <w:numPr>
                <w:ilvl w:val="0"/>
                <w:numId w:val="0"/>
              </w:numPr>
              <w:spacing w:before="0"/>
              <w:rPr>
                <w:sz w:val="32"/>
                <w:szCs w:val="32"/>
                <w:rtl/>
              </w:rPr>
            </w:pPr>
            <w:r w:rsidRPr="005D0189">
              <w:rPr>
                <w:sz w:val="32"/>
                <w:szCs w:val="32"/>
                <w:rtl/>
              </w:rPr>
              <w:t>4</w:t>
            </w:r>
          </w:p>
        </w:tc>
        <w:tc>
          <w:tcPr>
            <w:tcW w:w="881" w:type="dxa"/>
          </w:tcPr>
          <w:p w14:paraId="390A185A" w14:textId="7FEB7982"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5354F49C" w14:textId="54799820" w:rsidR="00060F90" w:rsidRPr="005D0189" w:rsidRDefault="00952B92" w:rsidP="00055E7C">
            <w:pPr>
              <w:pStyle w:val="ONUMA"/>
              <w:numPr>
                <w:ilvl w:val="0"/>
                <w:numId w:val="0"/>
              </w:numPr>
              <w:spacing w:before="0"/>
              <w:rPr>
                <w:sz w:val="32"/>
                <w:szCs w:val="32"/>
                <w:rtl/>
              </w:rPr>
            </w:pPr>
            <w:r w:rsidRPr="005D0189">
              <w:rPr>
                <w:sz w:val="32"/>
                <w:szCs w:val="32"/>
                <w:rtl/>
              </w:rPr>
              <w:t>1</w:t>
            </w:r>
          </w:p>
        </w:tc>
        <w:tc>
          <w:tcPr>
            <w:tcW w:w="1346" w:type="dxa"/>
          </w:tcPr>
          <w:p w14:paraId="7D38DC2F" w14:textId="051FF05C" w:rsidR="00060F90" w:rsidRPr="005D0189" w:rsidRDefault="00060F90" w:rsidP="00055E7C">
            <w:pPr>
              <w:pStyle w:val="ONUMA"/>
              <w:numPr>
                <w:ilvl w:val="0"/>
                <w:numId w:val="0"/>
              </w:numPr>
              <w:spacing w:before="0"/>
              <w:rPr>
                <w:sz w:val="32"/>
                <w:szCs w:val="32"/>
                <w:rtl/>
              </w:rPr>
            </w:pPr>
          </w:p>
        </w:tc>
      </w:tr>
      <w:tr w:rsidR="00060F90" w:rsidRPr="005D0189" w14:paraId="1A452D72" w14:textId="77777777" w:rsidTr="002806D7">
        <w:tc>
          <w:tcPr>
            <w:tcW w:w="5149" w:type="dxa"/>
          </w:tcPr>
          <w:p w14:paraId="5BF82631" w14:textId="273114B0" w:rsidR="00060F90" w:rsidRPr="005D0189" w:rsidRDefault="002806D7" w:rsidP="00055E7C">
            <w:pPr>
              <w:pStyle w:val="ONUMA"/>
              <w:numPr>
                <w:ilvl w:val="0"/>
                <w:numId w:val="0"/>
              </w:numPr>
              <w:spacing w:before="0"/>
              <w:rPr>
                <w:sz w:val="32"/>
                <w:szCs w:val="32"/>
                <w:rtl/>
              </w:rPr>
            </w:pPr>
            <w:r w:rsidRPr="005D0189">
              <w:rPr>
                <w:sz w:val="32"/>
                <w:szCs w:val="32"/>
                <w:rtl/>
              </w:rPr>
              <w:t>مخالفات المشتريات</w:t>
            </w:r>
          </w:p>
        </w:tc>
        <w:tc>
          <w:tcPr>
            <w:tcW w:w="1005" w:type="dxa"/>
          </w:tcPr>
          <w:p w14:paraId="59DE15BE" w14:textId="53821551" w:rsidR="00060F90" w:rsidRPr="005D0189" w:rsidRDefault="007570BF" w:rsidP="00055E7C">
            <w:pPr>
              <w:pStyle w:val="ONUMA"/>
              <w:numPr>
                <w:ilvl w:val="0"/>
                <w:numId w:val="0"/>
              </w:numPr>
              <w:spacing w:before="0"/>
              <w:rPr>
                <w:sz w:val="32"/>
                <w:szCs w:val="32"/>
                <w:rtl/>
              </w:rPr>
            </w:pPr>
            <w:r w:rsidRPr="005D0189">
              <w:rPr>
                <w:sz w:val="32"/>
                <w:szCs w:val="32"/>
                <w:rtl/>
              </w:rPr>
              <w:t>1</w:t>
            </w:r>
          </w:p>
        </w:tc>
        <w:tc>
          <w:tcPr>
            <w:tcW w:w="881" w:type="dxa"/>
          </w:tcPr>
          <w:p w14:paraId="37F5021A" w14:textId="07A16472" w:rsidR="00060F90" w:rsidRPr="005D0189" w:rsidRDefault="00952B92" w:rsidP="00055E7C">
            <w:pPr>
              <w:pStyle w:val="ONUMA"/>
              <w:numPr>
                <w:ilvl w:val="0"/>
                <w:numId w:val="0"/>
              </w:numPr>
              <w:spacing w:before="0"/>
              <w:rPr>
                <w:sz w:val="32"/>
                <w:szCs w:val="32"/>
                <w:rtl/>
              </w:rPr>
            </w:pPr>
            <w:r w:rsidRPr="005D0189">
              <w:rPr>
                <w:sz w:val="32"/>
                <w:szCs w:val="32"/>
                <w:rtl/>
              </w:rPr>
              <w:t>1</w:t>
            </w:r>
          </w:p>
        </w:tc>
        <w:tc>
          <w:tcPr>
            <w:tcW w:w="1056" w:type="dxa"/>
          </w:tcPr>
          <w:p w14:paraId="4D5E5E62" w14:textId="57CDF178"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3857C59F" w14:textId="77777777" w:rsidR="00060F90" w:rsidRPr="005D0189" w:rsidRDefault="00060F90" w:rsidP="00055E7C">
            <w:pPr>
              <w:pStyle w:val="ONUMA"/>
              <w:numPr>
                <w:ilvl w:val="0"/>
                <w:numId w:val="0"/>
              </w:numPr>
              <w:spacing w:before="0"/>
              <w:rPr>
                <w:sz w:val="32"/>
                <w:szCs w:val="32"/>
                <w:rtl/>
              </w:rPr>
            </w:pPr>
          </w:p>
        </w:tc>
      </w:tr>
      <w:tr w:rsidR="00060F90" w:rsidRPr="005D0189" w14:paraId="23E561EA" w14:textId="77777777" w:rsidTr="002806D7">
        <w:tc>
          <w:tcPr>
            <w:tcW w:w="5149" w:type="dxa"/>
          </w:tcPr>
          <w:p w14:paraId="6AED293B" w14:textId="728706D2" w:rsidR="00060F90" w:rsidRPr="005D0189" w:rsidRDefault="002806D7" w:rsidP="00055E7C">
            <w:pPr>
              <w:pStyle w:val="ONUMA"/>
              <w:numPr>
                <w:ilvl w:val="0"/>
                <w:numId w:val="0"/>
              </w:numPr>
              <w:spacing w:before="0"/>
              <w:rPr>
                <w:sz w:val="32"/>
                <w:szCs w:val="32"/>
                <w:rtl/>
              </w:rPr>
            </w:pPr>
            <w:r w:rsidRPr="005D0189">
              <w:rPr>
                <w:sz w:val="32"/>
                <w:szCs w:val="32"/>
                <w:rtl/>
              </w:rPr>
              <w:t>مخالفات التوظيف</w:t>
            </w:r>
          </w:p>
        </w:tc>
        <w:tc>
          <w:tcPr>
            <w:tcW w:w="1005" w:type="dxa"/>
          </w:tcPr>
          <w:p w14:paraId="2753ACD4" w14:textId="6F2983B2" w:rsidR="00060F90" w:rsidRPr="005D0189" w:rsidRDefault="007570BF" w:rsidP="00055E7C">
            <w:pPr>
              <w:pStyle w:val="ONUMA"/>
              <w:numPr>
                <w:ilvl w:val="0"/>
                <w:numId w:val="0"/>
              </w:numPr>
              <w:spacing w:before="0"/>
              <w:rPr>
                <w:sz w:val="32"/>
                <w:szCs w:val="32"/>
                <w:rtl/>
              </w:rPr>
            </w:pPr>
            <w:r w:rsidRPr="005D0189">
              <w:rPr>
                <w:sz w:val="32"/>
                <w:szCs w:val="32"/>
                <w:rtl/>
              </w:rPr>
              <w:t>1</w:t>
            </w:r>
          </w:p>
        </w:tc>
        <w:tc>
          <w:tcPr>
            <w:tcW w:w="881" w:type="dxa"/>
          </w:tcPr>
          <w:p w14:paraId="501A062C" w14:textId="55971266" w:rsidR="00060F90" w:rsidRPr="005D0189" w:rsidRDefault="00952B92" w:rsidP="00055E7C">
            <w:pPr>
              <w:pStyle w:val="ONUMA"/>
              <w:numPr>
                <w:ilvl w:val="0"/>
                <w:numId w:val="0"/>
              </w:numPr>
              <w:spacing w:before="0"/>
              <w:rPr>
                <w:sz w:val="32"/>
                <w:szCs w:val="32"/>
                <w:rtl/>
              </w:rPr>
            </w:pPr>
            <w:r w:rsidRPr="005D0189">
              <w:rPr>
                <w:sz w:val="32"/>
                <w:szCs w:val="32"/>
                <w:rtl/>
              </w:rPr>
              <w:t>4</w:t>
            </w:r>
          </w:p>
        </w:tc>
        <w:tc>
          <w:tcPr>
            <w:tcW w:w="1056" w:type="dxa"/>
          </w:tcPr>
          <w:p w14:paraId="116BB8ED" w14:textId="12B56D60" w:rsidR="00060F90" w:rsidRPr="005D0189" w:rsidRDefault="00952B92" w:rsidP="00055E7C">
            <w:pPr>
              <w:pStyle w:val="ONUMA"/>
              <w:numPr>
                <w:ilvl w:val="0"/>
                <w:numId w:val="0"/>
              </w:numPr>
              <w:spacing w:before="0"/>
              <w:rPr>
                <w:sz w:val="32"/>
                <w:szCs w:val="32"/>
                <w:rtl/>
              </w:rPr>
            </w:pPr>
            <w:r w:rsidRPr="005D0189">
              <w:rPr>
                <w:sz w:val="32"/>
                <w:szCs w:val="32"/>
                <w:rtl/>
              </w:rPr>
              <w:t>1</w:t>
            </w:r>
          </w:p>
        </w:tc>
        <w:tc>
          <w:tcPr>
            <w:tcW w:w="1346" w:type="dxa"/>
          </w:tcPr>
          <w:p w14:paraId="6CA227FF" w14:textId="77777777" w:rsidR="00060F90" w:rsidRPr="005D0189" w:rsidRDefault="00060F90" w:rsidP="00055E7C">
            <w:pPr>
              <w:pStyle w:val="ONUMA"/>
              <w:numPr>
                <w:ilvl w:val="0"/>
                <w:numId w:val="0"/>
              </w:numPr>
              <w:spacing w:before="0"/>
              <w:rPr>
                <w:sz w:val="32"/>
                <w:szCs w:val="32"/>
                <w:rtl/>
              </w:rPr>
            </w:pPr>
          </w:p>
        </w:tc>
      </w:tr>
      <w:tr w:rsidR="00060F90" w:rsidRPr="005D0189" w14:paraId="1EC95029" w14:textId="77777777" w:rsidTr="002806D7">
        <w:tc>
          <w:tcPr>
            <w:tcW w:w="5149" w:type="dxa"/>
          </w:tcPr>
          <w:p w14:paraId="31EA26A6" w14:textId="33922CA6" w:rsidR="00060F90" w:rsidRPr="005D0189" w:rsidRDefault="002806D7" w:rsidP="00055E7C">
            <w:pPr>
              <w:pStyle w:val="ONUMA"/>
              <w:numPr>
                <w:ilvl w:val="0"/>
                <w:numId w:val="0"/>
              </w:numPr>
              <w:spacing w:before="0"/>
              <w:rPr>
                <w:sz w:val="32"/>
                <w:szCs w:val="32"/>
                <w:rtl/>
              </w:rPr>
            </w:pPr>
            <w:r w:rsidRPr="005D0189">
              <w:rPr>
                <w:sz w:val="32"/>
                <w:szCs w:val="32"/>
                <w:rtl/>
              </w:rPr>
              <w:t>الانتقام</w:t>
            </w:r>
          </w:p>
        </w:tc>
        <w:tc>
          <w:tcPr>
            <w:tcW w:w="1005" w:type="dxa"/>
          </w:tcPr>
          <w:p w14:paraId="7ED98392" w14:textId="26AE4571" w:rsidR="00060F90" w:rsidRPr="005D0189" w:rsidRDefault="007570BF" w:rsidP="00055E7C">
            <w:pPr>
              <w:pStyle w:val="ONUMA"/>
              <w:numPr>
                <w:ilvl w:val="0"/>
                <w:numId w:val="0"/>
              </w:numPr>
              <w:spacing w:before="0"/>
              <w:rPr>
                <w:sz w:val="32"/>
                <w:szCs w:val="32"/>
                <w:rtl/>
              </w:rPr>
            </w:pPr>
            <w:r w:rsidRPr="005D0189">
              <w:rPr>
                <w:sz w:val="32"/>
                <w:szCs w:val="32"/>
                <w:rtl/>
              </w:rPr>
              <w:t>3</w:t>
            </w:r>
          </w:p>
        </w:tc>
        <w:tc>
          <w:tcPr>
            <w:tcW w:w="881" w:type="dxa"/>
          </w:tcPr>
          <w:p w14:paraId="79996D00" w14:textId="728730DA"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0DF787AC" w14:textId="1F5D3DDF"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6C1C8FE6" w14:textId="77777777" w:rsidR="00060F90" w:rsidRPr="005D0189" w:rsidRDefault="00060F90" w:rsidP="00055E7C">
            <w:pPr>
              <w:pStyle w:val="ONUMA"/>
              <w:numPr>
                <w:ilvl w:val="0"/>
                <w:numId w:val="0"/>
              </w:numPr>
              <w:spacing w:before="0"/>
              <w:rPr>
                <w:sz w:val="32"/>
                <w:szCs w:val="32"/>
                <w:rtl/>
              </w:rPr>
            </w:pPr>
          </w:p>
        </w:tc>
      </w:tr>
      <w:tr w:rsidR="00060F90" w:rsidRPr="005D0189" w14:paraId="353F9E5C" w14:textId="77777777" w:rsidTr="002806D7">
        <w:tc>
          <w:tcPr>
            <w:tcW w:w="5149" w:type="dxa"/>
          </w:tcPr>
          <w:p w14:paraId="2C14F410" w14:textId="3D99F091" w:rsidR="00060F90" w:rsidRPr="005D0189" w:rsidRDefault="002806D7" w:rsidP="00055E7C">
            <w:pPr>
              <w:pStyle w:val="ONUMA"/>
              <w:numPr>
                <w:ilvl w:val="0"/>
                <w:numId w:val="0"/>
              </w:numPr>
              <w:spacing w:before="0"/>
              <w:rPr>
                <w:sz w:val="32"/>
                <w:szCs w:val="32"/>
                <w:rtl/>
              </w:rPr>
            </w:pPr>
            <w:r w:rsidRPr="005D0189">
              <w:rPr>
                <w:sz w:val="32"/>
                <w:szCs w:val="32"/>
                <w:rtl/>
              </w:rPr>
              <w:t>التحرش الجنسي</w:t>
            </w:r>
          </w:p>
        </w:tc>
        <w:tc>
          <w:tcPr>
            <w:tcW w:w="1005" w:type="dxa"/>
          </w:tcPr>
          <w:p w14:paraId="3AE3C202" w14:textId="06AACA9C" w:rsidR="00060F90" w:rsidRPr="005D0189" w:rsidRDefault="007570BF" w:rsidP="00055E7C">
            <w:pPr>
              <w:pStyle w:val="ONUMA"/>
              <w:numPr>
                <w:ilvl w:val="0"/>
                <w:numId w:val="0"/>
              </w:numPr>
              <w:spacing w:before="0"/>
              <w:rPr>
                <w:sz w:val="32"/>
                <w:szCs w:val="32"/>
                <w:rtl/>
              </w:rPr>
            </w:pPr>
            <w:r w:rsidRPr="005D0189">
              <w:rPr>
                <w:sz w:val="32"/>
                <w:szCs w:val="32"/>
                <w:rtl/>
              </w:rPr>
              <w:t>3</w:t>
            </w:r>
          </w:p>
        </w:tc>
        <w:tc>
          <w:tcPr>
            <w:tcW w:w="881" w:type="dxa"/>
          </w:tcPr>
          <w:p w14:paraId="4E96A968" w14:textId="4D68A732"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04EDDD17" w14:textId="6FE42D0F"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34477AD2" w14:textId="3A73AB07" w:rsidR="00060F90" w:rsidRPr="005D0189" w:rsidRDefault="00060F90" w:rsidP="00055E7C">
            <w:pPr>
              <w:pStyle w:val="ONUMA"/>
              <w:numPr>
                <w:ilvl w:val="0"/>
                <w:numId w:val="0"/>
              </w:numPr>
              <w:spacing w:before="0"/>
              <w:rPr>
                <w:sz w:val="32"/>
                <w:szCs w:val="32"/>
                <w:rtl/>
              </w:rPr>
            </w:pPr>
          </w:p>
        </w:tc>
      </w:tr>
      <w:tr w:rsidR="00060F90" w:rsidRPr="005D0189" w14:paraId="2051D352" w14:textId="77777777" w:rsidTr="002806D7">
        <w:tc>
          <w:tcPr>
            <w:tcW w:w="5149" w:type="dxa"/>
          </w:tcPr>
          <w:p w14:paraId="64AB019E" w14:textId="3F8062BB" w:rsidR="00060F90" w:rsidRPr="005D0189" w:rsidRDefault="002806D7" w:rsidP="00055E7C">
            <w:pPr>
              <w:pStyle w:val="ONUMA"/>
              <w:numPr>
                <w:ilvl w:val="0"/>
                <w:numId w:val="0"/>
              </w:numPr>
              <w:spacing w:before="0"/>
              <w:rPr>
                <w:sz w:val="32"/>
                <w:szCs w:val="32"/>
                <w:rtl/>
              </w:rPr>
            </w:pPr>
            <w:r w:rsidRPr="005D0189">
              <w:rPr>
                <w:sz w:val="32"/>
                <w:szCs w:val="32"/>
                <w:rtl/>
              </w:rPr>
              <w:t xml:space="preserve">الإيذاء </w:t>
            </w:r>
            <w:r w:rsidR="00CA7DDE" w:rsidRPr="005D0189">
              <w:rPr>
                <w:sz w:val="32"/>
                <w:szCs w:val="32"/>
                <w:rtl/>
              </w:rPr>
              <w:t>أ</w:t>
            </w:r>
            <w:r w:rsidRPr="005D0189">
              <w:rPr>
                <w:sz w:val="32"/>
                <w:szCs w:val="32"/>
                <w:rtl/>
              </w:rPr>
              <w:t>و الاستغلال الجنسي</w:t>
            </w:r>
          </w:p>
        </w:tc>
        <w:tc>
          <w:tcPr>
            <w:tcW w:w="1005" w:type="dxa"/>
          </w:tcPr>
          <w:p w14:paraId="0F69EE35" w14:textId="612B6BE1" w:rsidR="00060F90" w:rsidRPr="005D0189" w:rsidRDefault="007570BF" w:rsidP="00055E7C">
            <w:pPr>
              <w:pStyle w:val="ONUMA"/>
              <w:numPr>
                <w:ilvl w:val="0"/>
                <w:numId w:val="0"/>
              </w:numPr>
              <w:spacing w:before="0"/>
              <w:rPr>
                <w:sz w:val="32"/>
                <w:szCs w:val="32"/>
                <w:rtl/>
              </w:rPr>
            </w:pPr>
            <w:r w:rsidRPr="005D0189">
              <w:rPr>
                <w:sz w:val="32"/>
                <w:szCs w:val="32"/>
                <w:rtl/>
              </w:rPr>
              <w:t>0</w:t>
            </w:r>
          </w:p>
        </w:tc>
        <w:tc>
          <w:tcPr>
            <w:tcW w:w="881" w:type="dxa"/>
          </w:tcPr>
          <w:p w14:paraId="6DE418A1" w14:textId="42E30FAB"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6291CD3A" w14:textId="1FA19D60" w:rsidR="00060F90"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0E7B03EA" w14:textId="283D409B" w:rsidR="00060F90" w:rsidRPr="005D0189" w:rsidRDefault="00060F90" w:rsidP="00055E7C">
            <w:pPr>
              <w:pStyle w:val="ONUMA"/>
              <w:numPr>
                <w:ilvl w:val="0"/>
                <w:numId w:val="0"/>
              </w:numPr>
              <w:spacing w:before="0"/>
              <w:rPr>
                <w:sz w:val="32"/>
                <w:szCs w:val="32"/>
                <w:rtl/>
              </w:rPr>
            </w:pPr>
          </w:p>
        </w:tc>
      </w:tr>
      <w:tr w:rsidR="00CB39C9" w:rsidRPr="005D0189" w14:paraId="2E45A6D8" w14:textId="77777777" w:rsidTr="002806D7">
        <w:tc>
          <w:tcPr>
            <w:tcW w:w="5149" w:type="dxa"/>
          </w:tcPr>
          <w:p w14:paraId="10A952AD" w14:textId="52FD8F34" w:rsidR="00CB39C9" w:rsidRPr="005D0189" w:rsidRDefault="00CB39C9" w:rsidP="00055E7C">
            <w:pPr>
              <w:pStyle w:val="ONUMA"/>
              <w:numPr>
                <w:ilvl w:val="0"/>
                <w:numId w:val="0"/>
              </w:numPr>
              <w:spacing w:before="0"/>
              <w:rPr>
                <w:sz w:val="32"/>
                <w:szCs w:val="32"/>
                <w:rtl/>
              </w:rPr>
            </w:pPr>
            <w:r w:rsidRPr="005D0189">
              <w:rPr>
                <w:sz w:val="32"/>
                <w:szCs w:val="32"/>
                <w:rtl/>
              </w:rPr>
              <w:t>أنشطة خارجية غير مصرح بها</w:t>
            </w:r>
          </w:p>
        </w:tc>
        <w:tc>
          <w:tcPr>
            <w:tcW w:w="1005" w:type="dxa"/>
          </w:tcPr>
          <w:p w14:paraId="4AD579D5" w14:textId="59D69331" w:rsidR="00CB39C9" w:rsidRPr="005D0189" w:rsidRDefault="007570BF" w:rsidP="00055E7C">
            <w:pPr>
              <w:pStyle w:val="ONUMA"/>
              <w:numPr>
                <w:ilvl w:val="0"/>
                <w:numId w:val="0"/>
              </w:numPr>
              <w:spacing w:before="0"/>
              <w:rPr>
                <w:sz w:val="32"/>
                <w:szCs w:val="32"/>
                <w:rtl/>
              </w:rPr>
            </w:pPr>
            <w:r w:rsidRPr="005D0189">
              <w:rPr>
                <w:sz w:val="32"/>
                <w:szCs w:val="32"/>
                <w:rtl/>
              </w:rPr>
              <w:t>3</w:t>
            </w:r>
          </w:p>
        </w:tc>
        <w:tc>
          <w:tcPr>
            <w:tcW w:w="881" w:type="dxa"/>
          </w:tcPr>
          <w:p w14:paraId="7AAFC90D" w14:textId="1BDCD92E" w:rsidR="00CB39C9" w:rsidRPr="005D0189" w:rsidRDefault="00952B92" w:rsidP="00055E7C">
            <w:pPr>
              <w:pStyle w:val="ONUMA"/>
              <w:numPr>
                <w:ilvl w:val="0"/>
                <w:numId w:val="0"/>
              </w:numPr>
              <w:spacing w:before="0"/>
              <w:rPr>
                <w:sz w:val="32"/>
                <w:szCs w:val="32"/>
                <w:rtl/>
              </w:rPr>
            </w:pPr>
            <w:r w:rsidRPr="005D0189">
              <w:rPr>
                <w:sz w:val="32"/>
                <w:szCs w:val="32"/>
                <w:rtl/>
              </w:rPr>
              <w:t>2</w:t>
            </w:r>
          </w:p>
        </w:tc>
        <w:tc>
          <w:tcPr>
            <w:tcW w:w="1056" w:type="dxa"/>
          </w:tcPr>
          <w:p w14:paraId="44C0EE69" w14:textId="161F2858" w:rsidR="00CB39C9" w:rsidRPr="005D0189" w:rsidRDefault="00952B92" w:rsidP="00055E7C">
            <w:pPr>
              <w:pStyle w:val="ONUMA"/>
              <w:numPr>
                <w:ilvl w:val="0"/>
                <w:numId w:val="0"/>
              </w:numPr>
              <w:spacing w:before="0"/>
              <w:rPr>
                <w:sz w:val="32"/>
                <w:szCs w:val="32"/>
                <w:rtl/>
              </w:rPr>
            </w:pPr>
            <w:r w:rsidRPr="005D0189">
              <w:rPr>
                <w:sz w:val="32"/>
                <w:szCs w:val="32"/>
                <w:rtl/>
              </w:rPr>
              <w:t>1</w:t>
            </w:r>
          </w:p>
        </w:tc>
        <w:tc>
          <w:tcPr>
            <w:tcW w:w="1346" w:type="dxa"/>
          </w:tcPr>
          <w:p w14:paraId="38870132" w14:textId="162F3611" w:rsidR="00CB39C9" w:rsidRPr="005D0189" w:rsidRDefault="00CB39C9" w:rsidP="00055E7C">
            <w:pPr>
              <w:pStyle w:val="ONUMA"/>
              <w:numPr>
                <w:ilvl w:val="0"/>
                <w:numId w:val="0"/>
              </w:numPr>
              <w:spacing w:before="0"/>
              <w:rPr>
                <w:sz w:val="32"/>
                <w:szCs w:val="32"/>
                <w:rtl/>
              </w:rPr>
            </w:pPr>
          </w:p>
        </w:tc>
      </w:tr>
      <w:tr w:rsidR="00CB39C9" w:rsidRPr="005D0189" w14:paraId="4AEB67E4" w14:textId="77777777" w:rsidTr="002806D7">
        <w:tc>
          <w:tcPr>
            <w:tcW w:w="5149" w:type="dxa"/>
          </w:tcPr>
          <w:p w14:paraId="411E717A" w14:textId="4B997C58" w:rsidR="00CB39C9" w:rsidRPr="005D0189" w:rsidRDefault="00A023DB" w:rsidP="00055E7C">
            <w:pPr>
              <w:pStyle w:val="ONUMA"/>
              <w:numPr>
                <w:ilvl w:val="0"/>
                <w:numId w:val="0"/>
              </w:numPr>
              <w:spacing w:before="0"/>
              <w:rPr>
                <w:sz w:val="32"/>
                <w:szCs w:val="32"/>
                <w:rtl/>
              </w:rPr>
            </w:pPr>
            <w:r w:rsidRPr="005D0189">
              <w:rPr>
                <w:sz w:val="32"/>
                <w:szCs w:val="32"/>
                <w:rtl/>
              </w:rPr>
              <w:t>بيانات أو تصريحات غير مصرح بها</w:t>
            </w:r>
          </w:p>
        </w:tc>
        <w:tc>
          <w:tcPr>
            <w:tcW w:w="1005" w:type="dxa"/>
          </w:tcPr>
          <w:p w14:paraId="47F43A53" w14:textId="17D9B3B1" w:rsidR="00CB39C9" w:rsidRPr="005D0189" w:rsidRDefault="007570BF" w:rsidP="00055E7C">
            <w:pPr>
              <w:pStyle w:val="ONUMA"/>
              <w:numPr>
                <w:ilvl w:val="0"/>
                <w:numId w:val="0"/>
              </w:numPr>
              <w:spacing w:before="0"/>
              <w:rPr>
                <w:sz w:val="32"/>
                <w:szCs w:val="32"/>
                <w:rtl/>
              </w:rPr>
            </w:pPr>
            <w:r w:rsidRPr="005D0189">
              <w:rPr>
                <w:sz w:val="32"/>
                <w:szCs w:val="32"/>
                <w:rtl/>
              </w:rPr>
              <w:t>0</w:t>
            </w:r>
          </w:p>
        </w:tc>
        <w:tc>
          <w:tcPr>
            <w:tcW w:w="881" w:type="dxa"/>
          </w:tcPr>
          <w:p w14:paraId="7F6E564B" w14:textId="02848D2F" w:rsidR="00CB39C9" w:rsidRPr="005D0189" w:rsidRDefault="00952B92" w:rsidP="00055E7C">
            <w:pPr>
              <w:pStyle w:val="ONUMA"/>
              <w:numPr>
                <w:ilvl w:val="0"/>
                <w:numId w:val="0"/>
              </w:numPr>
              <w:spacing w:before="0"/>
              <w:rPr>
                <w:sz w:val="32"/>
                <w:szCs w:val="32"/>
                <w:rtl/>
              </w:rPr>
            </w:pPr>
            <w:r w:rsidRPr="005D0189">
              <w:rPr>
                <w:sz w:val="32"/>
                <w:szCs w:val="32"/>
                <w:rtl/>
              </w:rPr>
              <w:t>0</w:t>
            </w:r>
          </w:p>
        </w:tc>
        <w:tc>
          <w:tcPr>
            <w:tcW w:w="1056" w:type="dxa"/>
          </w:tcPr>
          <w:p w14:paraId="46F17AC6" w14:textId="445B81D9" w:rsidR="00CB39C9"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38FFDDC4" w14:textId="3A0CA7B7" w:rsidR="00CB39C9" w:rsidRPr="005D0189" w:rsidRDefault="00CB39C9" w:rsidP="00055E7C">
            <w:pPr>
              <w:pStyle w:val="ONUMA"/>
              <w:numPr>
                <w:ilvl w:val="0"/>
                <w:numId w:val="0"/>
              </w:numPr>
              <w:spacing w:before="0"/>
              <w:rPr>
                <w:sz w:val="32"/>
                <w:szCs w:val="32"/>
                <w:rtl/>
              </w:rPr>
            </w:pPr>
          </w:p>
        </w:tc>
      </w:tr>
      <w:tr w:rsidR="00CB39C9" w:rsidRPr="005D0189" w14:paraId="4D31FF2D" w14:textId="77777777" w:rsidTr="002806D7">
        <w:tc>
          <w:tcPr>
            <w:tcW w:w="5149" w:type="dxa"/>
          </w:tcPr>
          <w:p w14:paraId="43FD7ECE" w14:textId="731F1584" w:rsidR="00CB39C9" w:rsidRPr="005D0189" w:rsidRDefault="00A023DB" w:rsidP="00055E7C">
            <w:pPr>
              <w:pStyle w:val="ONUMA"/>
              <w:numPr>
                <w:ilvl w:val="0"/>
                <w:numId w:val="0"/>
              </w:numPr>
              <w:spacing w:before="0"/>
              <w:rPr>
                <w:sz w:val="32"/>
                <w:szCs w:val="32"/>
                <w:rtl/>
              </w:rPr>
            </w:pPr>
            <w:r w:rsidRPr="005D0189">
              <w:rPr>
                <w:sz w:val="32"/>
                <w:szCs w:val="32"/>
                <w:rtl/>
              </w:rPr>
              <w:t>إخلال من قبل مرشح لوظيفة شاغرة</w:t>
            </w:r>
          </w:p>
        </w:tc>
        <w:tc>
          <w:tcPr>
            <w:tcW w:w="1005" w:type="dxa"/>
          </w:tcPr>
          <w:p w14:paraId="6EF66AAB" w14:textId="15CF4E91" w:rsidR="00CB39C9" w:rsidRPr="005D0189" w:rsidRDefault="007570BF" w:rsidP="00055E7C">
            <w:pPr>
              <w:pStyle w:val="ONUMA"/>
              <w:numPr>
                <w:ilvl w:val="0"/>
                <w:numId w:val="0"/>
              </w:numPr>
              <w:spacing w:before="0"/>
              <w:rPr>
                <w:sz w:val="32"/>
                <w:szCs w:val="32"/>
                <w:rtl/>
              </w:rPr>
            </w:pPr>
            <w:r w:rsidRPr="005D0189">
              <w:rPr>
                <w:sz w:val="32"/>
                <w:szCs w:val="32"/>
                <w:rtl/>
              </w:rPr>
              <w:t>0</w:t>
            </w:r>
          </w:p>
        </w:tc>
        <w:tc>
          <w:tcPr>
            <w:tcW w:w="881" w:type="dxa"/>
          </w:tcPr>
          <w:p w14:paraId="7E67070C" w14:textId="322904E3" w:rsidR="00CB39C9" w:rsidRPr="005D0189" w:rsidRDefault="00952B92" w:rsidP="00055E7C">
            <w:pPr>
              <w:pStyle w:val="ONUMA"/>
              <w:numPr>
                <w:ilvl w:val="0"/>
                <w:numId w:val="0"/>
              </w:numPr>
              <w:spacing w:before="0"/>
              <w:rPr>
                <w:sz w:val="32"/>
                <w:szCs w:val="32"/>
                <w:rtl/>
              </w:rPr>
            </w:pPr>
            <w:r w:rsidRPr="005D0189">
              <w:rPr>
                <w:sz w:val="32"/>
                <w:szCs w:val="32"/>
                <w:rtl/>
              </w:rPr>
              <w:t>1</w:t>
            </w:r>
          </w:p>
        </w:tc>
        <w:tc>
          <w:tcPr>
            <w:tcW w:w="1056" w:type="dxa"/>
          </w:tcPr>
          <w:p w14:paraId="51864AF9" w14:textId="05913F6C" w:rsidR="00CB39C9" w:rsidRPr="005D0189" w:rsidRDefault="00952B92" w:rsidP="00055E7C">
            <w:pPr>
              <w:pStyle w:val="ONUMA"/>
              <w:numPr>
                <w:ilvl w:val="0"/>
                <w:numId w:val="0"/>
              </w:numPr>
              <w:spacing w:before="0"/>
              <w:rPr>
                <w:sz w:val="32"/>
                <w:szCs w:val="32"/>
                <w:rtl/>
              </w:rPr>
            </w:pPr>
            <w:r w:rsidRPr="005D0189">
              <w:rPr>
                <w:sz w:val="32"/>
                <w:szCs w:val="32"/>
                <w:rtl/>
              </w:rPr>
              <w:t>0</w:t>
            </w:r>
          </w:p>
        </w:tc>
        <w:tc>
          <w:tcPr>
            <w:tcW w:w="1346" w:type="dxa"/>
          </w:tcPr>
          <w:p w14:paraId="27F716CA" w14:textId="3F48B75A" w:rsidR="00CB39C9" w:rsidRPr="005D0189" w:rsidRDefault="00CB39C9" w:rsidP="00055E7C">
            <w:pPr>
              <w:pStyle w:val="ONUMA"/>
              <w:numPr>
                <w:ilvl w:val="0"/>
                <w:numId w:val="0"/>
              </w:numPr>
              <w:spacing w:before="0"/>
              <w:rPr>
                <w:sz w:val="32"/>
                <w:szCs w:val="32"/>
                <w:rtl/>
              </w:rPr>
            </w:pPr>
          </w:p>
        </w:tc>
      </w:tr>
      <w:tr w:rsidR="00CB39C9" w:rsidRPr="005D0189" w14:paraId="3C9234E0" w14:textId="77777777" w:rsidTr="002806D7">
        <w:tc>
          <w:tcPr>
            <w:tcW w:w="5149" w:type="dxa"/>
          </w:tcPr>
          <w:p w14:paraId="1217393E" w14:textId="092B8424" w:rsidR="00CB39C9" w:rsidRPr="005D0189" w:rsidRDefault="002E72FC" w:rsidP="00055E7C">
            <w:pPr>
              <w:pStyle w:val="ONUMA"/>
              <w:numPr>
                <w:ilvl w:val="0"/>
                <w:numId w:val="0"/>
              </w:numPr>
              <w:spacing w:before="0"/>
              <w:rPr>
                <w:sz w:val="32"/>
                <w:szCs w:val="32"/>
                <w:rtl/>
              </w:rPr>
            </w:pPr>
            <w:r w:rsidRPr="005D0189">
              <w:rPr>
                <w:sz w:val="32"/>
                <w:szCs w:val="32"/>
                <w:rtl/>
              </w:rPr>
              <w:t>إخلال من قبل بائع أو طرف خارجي آخر</w:t>
            </w:r>
          </w:p>
        </w:tc>
        <w:tc>
          <w:tcPr>
            <w:tcW w:w="1005" w:type="dxa"/>
          </w:tcPr>
          <w:p w14:paraId="1FFBB579" w14:textId="4D05CC2B" w:rsidR="00CB39C9" w:rsidRPr="005D0189" w:rsidRDefault="007570BF" w:rsidP="00055E7C">
            <w:pPr>
              <w:pStyle w:val="ONUMA"/>
              <w:numPr>
                <w:ilvl w:val="0"/>
                <w:numId w:val="0"/>
              </w:numPr>
              <w:spacing w:before="0"/>
              <w:rPr>
                <w:sz w:val="32"/>
                <w:szCs w:val="32"/>
                <w:rtl/>
              </w:rPr>
            </w:pPr>
            <w:r w:rsidRPr="005D0189">
              <w:rPr>
                <w:sz w:val="32"/>
                <w:szCs w:val="32"/>
                <w:rtl/>
              </w:rPr>
              <w:t>0</w:t>
            </w:r>
          </w:p>
        </w:tc>
        <w:tc>
          <w:tcPr>
            <w:tcW w:w="881" w:type="dxa"/>
          </w:tcPr>
          <w:p w14:paraId="166DB468" w14:textId="6AAD56E0" w:rsidR="00CB39C9" w:rsidRPr="005D0189" w:rsidRDefault="00952B92" w:rsidP="00055E7C">
            <w:pPr>
              <w:pStyle w:val="ONUMA"/>
              <w:numPr>
                <w:ilvl w:val="0"/>
                <w:numId w:val="0"/>
              </w:numPr>
              <w:spacing w:before="0"/>
              <w:rPr>
                <w:sz w:val="32"/>
                <w:szCs w:val="32"/>
                <w:rtl/>
              </w:rPr>
            </w:pPr>
            <w:r w:rsidRPr="005D0189">
              <w:rPr>
                <w:sz w:val="32"/>
                <w:szCs w:val="32"/>
                <w:rtl/>
              </w:rPr>
              <w:t>1</w:t>
            </w:r>
          </w:p>
        </w:tc>
        <w:tc>
          <w:tcPr>
            <w:tcW w:w="1056" w:type="dxa"/>
          </w:tcPr>
          <w:p w14:paraId="09AEBE45" w14:textId="65FF9382" w:rsidR="00CB39C9" w:rsidRPr="005D0189" w:rsidRDefault="00952B92" w:rsidP="00055E7C">
            <w:pPr>
              <w:pStyle w:val="ONUMA"/>
              <w:numPr>
                <w:ilvl w:val="0"/>
                <w:numId w:val="0"/>
              </w:numPr>
              <w:spacing w:before="0"/>
              <w:rPr>
                <w:sz w:val="32"/>
                <w:szCs w:val="32"/>
                <w:rtl/>
              </w:rPr>
            </w:pPr>
            <w:r w:rsidRPr="005D0189">
              <w:rPr>
                <w:sz w:val="32"/>
                <w:szCs w:val="32"/>
                <w:rtl/>
              </w:rPr>
              <w:t>1</w:t>
            </w:r>
          </w:p>
        </w:tc>
        <w:tc>
          <w:tcPr>
            <w:tcW w:w="1346" w:type="dxa"/>
          </w:tcPr>
          <w:p w14:paraId="0FC6114B" w14:textId="3554A2A2" w:rsidR="00CB39C9" w:rsidRPr="005D0189" w:rsidRDefault="005D0189" w:rsidP="00055E7C">
            <w:pPr>
              <w:pStyle w:val="ONUMA"/>
              <w:numPr>
                <w:ilvl w:val="0"/>
                <w:numId w:val="0"/>
              </w:numPr>
              <w:spacing w:before="0"/>
              <w:rPr>
                <w:sz w:val="32"/>
                <w:szCs w:val="32"/>
                <w:rtl/>
              </w:rPr>
            </w:pPr>
            <w:r w:rsidRPr="005D0189">
              <w:rPr>
                <w:noProof/>
                <w:sz w:val="32"/>
                <w:szCs w:val="32"/>
                <w:rtl/>
                <w:lang w:eastAsia="en-US"/>
              </w:rPr>
              <w:drawing>
                <wp:anchor distT="0" distB="0" distL="114300" distR="114300" simplePos="0" relativeHeight="251660288" behindDoc="0" locked="0" layoutInCell="1" allowOverlap="1" wp14:anchorId="28F7B7D3" wp14:editId="0F6B1936">
                  <wp:simplePos x="0" y="0"/>
                  <wp:positionH relativeFrom="column">
                    <wp:posOffset>-69556</wp:posOffset>
                  </wp:positionH>
                  <wp:positionV relativeFrom="page">
                    <wp:posOffset>-4312825</wp:posOffset>
                  </wp:positionV>
                  <wp:extent cx="859790" cy="4825365"/>
                  <wp:effectExtent l="0" t="0" r="0" b="0"/>
                  <wp:wrapNone/>
                  <wp:docPr id="6" name="Image 6" descr="Analysis of complaints received July 1, 2017 to December 31, 2019" title="Table 1 – Analysis of complaints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9790" cy="4825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39C9" w:rsidRPr="005D0189" w14:paraId="3B672F0A" w14:textId="77777777" w:rsidTr="002806D7">
        <w:tc>
          <w:tcPr>
            <w:tcW w:w="5149" w:type="dxa"/>
          </w:tcPr>
          <w:p w14:paraId="50034BEB" w14:textId="4A1FD302" w:rsidR="00CB39C9" w:rsidRPr="005D0189" w:rsidRDefault="00502D9B" w:rsidP="00055E7C">
            <w:pPr>
              <w:pStyle w:val="ONUMA"/>
              <w:numPr>
                <w:ilvl w:val="0"/>
                <w:numId w:val="0"/>
              </w:numPr>
              <w:spacing w:before="0"/>
              <w:jc w:val="right"/>
              <w:rPr>
                <w:b/>
                <w:bCs/>
                <w:sz w:val="32"/>
                <w:szCs w:val="32"/>
                <w:rtl/>
              </w:rPr>
            </w:pPr>
            <w:r w:rsidRPr="005D0189">
              <w:rPr>
                <w:b/>
                <w:bCs/>
                <w:sz w:val="32"/>
                <w:szCs w:val="32"/>
                <w:rtl/>
              </w:rPr>
              <w:t>المجموع</w:t>
            </w:r>
          </w:p>
        </w:tc>
        <w:tc>
          <w:tcPr>
            <w:tcW w:w="1005" w:type="dxa"/>
          </w:tcPr>
          <w:p w14:paraId="29844858" w14:textId="44B39CCC" w:rsidR="00CB39C9" w:rsidRPr="005D0189" w:rsidRDefault="007570BF" w:rsidP="00055E7C">
            <w:pPr>
              <w:pStyle w:val="ONUMA"/>
              <w:numPr>
                <w:ilvl w:val="0"/>
                <w:numId w:val="0"/>
              </w:numPr>
              <w:spacing w:before="0"/>
              <w:rPr>
                <w:sz w:val="32"/>
                <w:szCs w:val="32"/>
                <w:rtl/>
              </w:rPr>
            </w:pPr>
            <w:r w:rsidRPr="005D0189">
              <w:rPr>
                <w:sz w:val="32"/>
                <w:szCs w:val="32"/>
                <w:rtl/>
              </w:rPr>
              <w:t>40</w:t>
            </w:r>
          </w:p>
        </w:tc>
        <w:tc>
          <w:tcPr>
            <w:tcW w:w="881" w:type="dxa"/>
          </w:tcPr>
          <w:p w14:paraId="52D826DE" w14:textId="461975BE" w:rsidR="00CB39C9" w:rsidRPr="005D0189" w:rsidRDefault="00952B92" w:rsidP="00055E7C">
            <w:pPr>
              <w:pStyle w:val="ONUMA"/>
              <w:numPr>
                <w:ilvl w:val="0"/>
                <w:numId w:val="0"/>
              </w:numPr>
              <w:spacing w:before="0"/>
              <w:rPr>
                <w:sz w:val="32"/>
                <w:szCs w:val="32"/>
                <w:rtl/>
              </w:rPr>
            </w:pPr>
            <w:r w:rsidRPr="005D0189">
              <w:rPr>
                <w:sz w:val="32"/>
                <w:szCs w:val="32"/>
                <w:rtl/>
              </w:rPr>
              <w:t>21</w:t>
            </w:r>
          </w:p>
        </w:tc>
        <w:tc>
          <w:tcPr>
            <w:tcW w:w="1056" w:type="dxa"/>
          </w:tcPr>
          <w:p w14:paraId="4957F6C1" w14:textId="04C4091F" w:rsidR="00CB39C9" w:rsidRPr="005D0189" w:rsidRDefault="00952B92" w:rsidP="00055E7C">
            <w:pPr>
              <w:pStyle w:val="ONUMA"/>
              <w:numPr>
                <w:ilvl w:val="0"/>
                <w:numId w:val="0"/>
              </w:numPr>
              <w:spacing w:before="0"/>
              <w:rPr>
                <w:sz w:val="32"/>
                <w:szCs w:val="32"/>
                <w:rtl/>
              </w:rPr>
            </w:pPr>
            <w:r w:rsidRPr="005D0189">
              <w:rPr>
                <w:sz w:val="32"/>
                <w:szCs w:val="32"/>
                <w:rtl/>
              </w:rPr>
              <w:t>17</w:t>
            </w:r>
          </w:p>
        </w:tc>
        <w:tc>
          <w:tcPr>
            <w:tcW w:w="1346" w:type="dxa"/>
          </w:tcPr>
          <w:p w14:paraId="4EA2175D" w14:textId="4DBE5C58" w:rsidR="00CB39C9" w:rsidRPr="005D0189" w:rsidRDefault="00CB39C9" w:rsidP="00055E7C">
            <w:pPr>
              <w:pStyle w:val="ONUMA"/>
              <w:numPr>
                <w:ilvl w:val="0"/>
                <w:numId w:val="0"/>
              </w:numPr>
              <w:spacing w:before="0"/>
              <w:rPr>
                <w:sz w:val="32"/>
                <w:szCs w:val="32"/>
                <w:rtl/>
              </w:rPr>
            </w:pPr>
          </w:p>
        </w:tc>
      </w:tr>
    </w:tbl>
    <w:p w14:paraId="70D12AA3" w14:textId="5EF5794B" w:rsidR="00060F90" w:rsidRDefault="00E20126" w:rsidP="00B25ECF">
      <w:pPr>
        <w:pStyle w:val="ONUMA"/>
        <w:numPr>
          <w:ilvl w:val="0"/>
          <w:numId w:val="0"/>
        </w:numPr>
        <w:rPr>
          <w:rtl/>
          <w:lang w:bidi="ar-MA"/>
        </w:rPr>
      </w:pPr>
      <w:r>
        <w:rPr>
          <w:rFonts w:hint="cs"/>
          <w:sz w:val="28"/>
          <w:szCs w:val="28"/>
          <w:rtl/>
          <w:lang w:bidi="ar-MA"/>
        </w:rPr>
        <w:t xml:space="preserve">ملاحظة: </w:t>
      </w:r>
      <w:r w:rsidR="00DC7FE1" w:rsidRPr="00E20126">
        <w:rPr>
          <w:rFonts w:hint="cs"/>
          <w:sz w:val="28"/>
          <w:szCs w:val="28"/>
          <w:rtl/>
          <w:lang w:bidi="ar-MA"/>
        </w:rPr>
        <w:t>(خطوط الاتجاه تُقرأ من اليسار إلى اليمين</w:t>
      </w:r>
      <w:r w:rsidR="00DC7FE1">
        <w:rPr>
          <w:rFonts w:hint="cs"/>
          <w:rtl/>
          <w:lang w:bidi="ar-MA"/>
        </w:rPr>
        <w:t>)</w:t>
      </w:r>
    </w:p>
    <w:p w14:paraId="2E03321F" w14:textId="77D24588" w:rsidR="00B25ECF" w:rsidRDefault="00B25ECF" w:rsidP="00B25ECF">
      <w:pPr>
        <w:bidi w:val="0"/>
        <w:rPr>
          <w:rtl/>
        </w:rPr>
      </w:pPr>
      <w:r>
        <w:rPr>
          <w:rtl/>
        </w:rPr>
        <w:br w:type="page"/>
      </w:r>
    </w:p>
    <w:p w14:paraId="58C261F9" w14:textId="77777777" w:rsidR="00060F90" w:rsidRDefault="00060F90" w:rsidP="00060F90">
      <w:pPr>
        <w:bidi w:val="0"/>
        <w:rPr>
          <w:rFonts w:eastAsia="SimSun"/>
          <w:rtl/>
          <w:lang w:eastAsia="zh-CN"/>
        </w:rPr>
      </w:pPr>
    </w:p>
    <w:p w14:paraId="4BA6A907" w14:textId="184C7A01" w:rsidR="00B25ECF" w:rsidRPr="00F819A6" w:rsidRDefault="00B25ECF" w:rsidP="00B25ECF">
      <w:pPr>
        <w:pStyle w:val="ONUMA"/>
        <w:numPr>
          <w:ilvl w:val="0"/>
          <w:numId w:val="0"/>
        </w:numPr>
        <w:jc w:val="center"/>
        <w:rPr>
          <w:b/>
          <w:bCs/>
        </w:rPr>
      </w:pPr>
      <w:r w:rsidRPr="00F819A6">
        <w:rPr>
          <w:b/>
          <w:bCs/>
          <w:rtl/>
        </w:rPr>
        <w:t>الرسم البياني (</w:t>
      </w:r>
      <w:r>
        <w:rPr>
          <w:rFonts w:hint="cs"/>
          <w:b/>
          <w:bCs/>
          <w:rtl/>
        </w:rPr>
        <w:t>2</w:t>
      </w:r>
      <w:r w:rsidRPr="00F819A6">
        <w:rPr>
          <w:b/>
          <w:bCs/>
          <w:rtl/>
        </w:rPr>
        <w:t xml:space="preserve">) – تحليل الحالات المغلقة في الفترة من 1 يوليو </w:t>
      </w:r>
      <w:r w:rsidR="003C0A81">
        <w:rPr>
          <w:rFonts w:hint="cs"/>
          <w:b/>
          <w:bCs/>
          <w:rtl/>
        </w:rPr>
        <w:t>2017</w:t>
      </w:r>
      <w:r w:rsidRPr="00F819A6">
        <w:rPr>
          <w:b/>
          <w:bCs/>
          <w:rtl/>
        </w:rPr>
        <w:t xml:space="preserve"> إلى </w:t>
      </w:r>
      <w:r w:rsidR="003C0A81">
        <w:rPr>
          <w:rFonts w:hint="cs"/>
          <w:b/>
          <w:bCs/>
          <w:rtl/>
        </w:rPr>
        <w:t>31</w:t>
      </w:r>
      <w:r w:rsidRPr="00F819A6">
        <w:rPr>
          <w:b/>
          <w:bCs/>
          <w:rtl/>
        </w:rPr>
        <w:t xml:space="preserve"> </w:t>
      </w:r>
      <w:r w:rsidR="003C0A81">
        <w:rPr>
          <w:rFonts w:hint="cs"/>
          <w:b/>
          <w:bCs/>
          <w:rtl/>
        </w:rPr>
        <w:t>ديسمبر</w:t>
      </w:r>
      <w:r w:rsidRPr="00F819A6">
        <w:rPr>
          <w:b/>
          <w:bCs/>
          <w:rtl/>
        </w:rPr>
        <w:t xml:space="preserve"> 201</w:t>
      </w:r>
      <w:r>
        <w:rPr>
          <w:rFonts w:hint="cs"/>
          <w:b/>
          <w:bCs/>
          <w:rtl/>
        </w:rPr>
        <w:t>9</w:t>
      </w:r>
    </w:p>
    <w:p w14:paraId="4ACD6A33" w14:textId="579697A4" w:rsidR="001874CF" w:rsidRDefault="00F94411" w:rsidP="001874CF">
      <w:pPr>
        <w:pStyle w:val="ONUMA"/>
        <w:numPr>
          <w:ilvl w:val="0"/>
          <w:numId w:val="0"/>
        </w:numPr>
        <w:jc w:val="center"/>
        <w:rPr>
          <w:rtl/>
        </w:rPr>
      </w:pPr>
      <w:bookmarkStart w:id="51" w:name="_Toc489430423"/>
      <w:r>
        <w:rPr>
          <w:noProof/>
          <w:lang w:eastAsia="en-US"/>
        </w:rPr>
        <w:drawing>
          <wp:inline distT="0" distB="0" distL="0" distR="0" wp14:anchorId="4744439F" wp14:editId="20FD5AE6">
            <wp:extent cx="4572000" cy="2743200"/>
            <wp:effectExtent l="0" t="0" r="0" b="0"/>
            <wp:docPr id="14" name="Graphique 14" descr="Cases Closed from July 1, 2017 to December 31, 2019" title="Chart 2 – Cases Closed from July 1, 2017 to December 31, 2019">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4A71A67" w14:textId="736A29AB" w:rsidR="00B25ECF" w:rsidRPr="00F819A6" w:rsidRDefault="00B25ECF" w:rsidP="00B25ECF">
      <w:pPr>
        <w:pStyle w:val="Heading2"/>
        <w:rPr>
          <w:rFonts w:eastAsia="SimSun"/>
          <w:lang w:val="fr-CH"/>
        </w:rPr>
      </w:pPr>
      <w:bookmarkStart w:id="52" w:name="_Toc44432022"/>
      <w:r w:rsidRPr="00F819A6">
        <w:rPr>
          <w:rFonts w:eastAsia="SimSun" w:hint="cs"/>
          <w:rtl/>
        </w:rPr>
        <w:t>الحالات التي رُفض فيها تقديم معلومات أو مساعدات</w:t>
      </w:r>
      <w:bookmarkEnd w:id="51"/>
      <w:bookmarkEnd w:id="52"/>
    </w:p>
    <w:p w14:paraId="19AC88E8" w14:textId="77777777" w:rsidR="00B25ECF" w:rsidRPr="00F819A6" w:rsidRDefault="00B25ECF" w:rsidP="00B25ECF">
      <w:pPr>
        <w:pStyle w:val="ONUMA"/>
      </w:pPr>
      <w:r w:rsidRPr="00F819A6">
        <w:rPr>
          <w:rFonts w:hint="cs"/>
          <w:rtl/>
        </w:rPr>
        <w:t>وفقا للفقرة 4</w:t>
      </w:r>
      <w:r>
        <w:rPr>
          <w:rFonts w:hint="cs"/>
          <w:rtl/>
        </w:rPr>
        <w:t>8</w:t>
      </w:r>
      <w:r w:rsidRPr="00F819A6">
        <w:rPr>
          <w:rFonts w:hint="cs"/>
          <w:rtl/>
        </w:rPr>
        <w:t>(ز) من ميثاق الرقابة الداخلية، ينبغي لشعبة الرقابة الداخلية أن تبلغ عن أي حالات قيّد فيها نفاذ الشعبة إلى سجلات أو موظفين أو مبانٍ خلال الفترة المشمولة بالتقرير.</w:t>
      </w:r>
    </w:p>
    <w:p w14:paraId="0B0CFB8F" w14:textId="77777777" w:rsidR="00B25ECF" w:rsidRPr="00F819A6" w:rsidRDefault="00B25ECF" w:rsidP="00B25ECF">
      <w:pPr>
        <w:pStyle w:val="ONUMA"/>
      </w:pPr>
      <w:r w:rsidRPr="00F819A6">
        <w:rPr>
          <w:rFonts w:hint="cs"/>
          <w:rtl/>
        </w:rPr>
        <w:t>وتشير الشعبة إلى أنه لم يمتنع أي من الموظفين عن الإدلاء بمعلومات أو المساعدة في عملية رقابية جارية أثناء فترة التقرير.</w:t>
      </w:r>
    </w:p>
    <w:p w14:paraId="0C1B572C" w14:textId="77777777" w:rsidR="00B25ECF" w:rsidRPr="00F819A6" w:rsidRDefault="00B25ECF" w:rsidP="00B25ECF">
      <w:pPr>
        <w:pStyle w:val="Heading2"/>
        <w:rPr>
          <w:rFonts w:eastAsia="SimSun"/>
          <w:lang w:val="fr-CH"/>
        </w:rPr>
      </w:pPr>
      <w:bookmarkStart w:id="53" w:name="_Toc489430424"/>
      <w:bookmarkStart w:id="54" w:name="_Toc44432023"/>
      <w:r w:rsidRPr="00F819A6">
        <w:rPr>
          <w:rFonts w:eastAsia="SimSun" w:hint="cs"/>
          <w:rtl/>
        </w:rPr>
        <w:t>وضع تنفيذ توصيات الرقابة</w:t>
      </w:r>
      <w:bookmarkEnd w:id="53"/>
      <w:bookmarkEnd w:id="54"/>
    </w:p>
    <w:p w14:paraId="0FEBEBA2" w14:textId="77777777" w:rsidR="00B25ECF" w:rsidRPr="00F819A6" w:rsidRDefault="00B25ECF" w:rsidP="00B25ECF">
      <w:pPr>
        <w:pStyle w:val="ONUMA"/>
      </w:pPr>
      <w:r w:rsidRPr="00F819A6">
        <w:rPr>
          <w:rFonts w:hint="cs"/>
          <w:rtl/>
        </w:rPr>
        <w:t>إنّ المدير العام مسؤول عن ضمان تلبية جميع التوصيات الصادرة عن مدير الشعبة وغيرها من الهيئات الرقابية بسرعة، وعن ذكر الإجراءات المتخذة فيما يخص نتائج وتوصيات تقرير بعينه</w:t>
      </w:r>
      <w:r w:rsidRPr="00F819A6">
        <w:rPr>
          <w:vertAlign w:val="superscript"/>
          <w:rtl/>
          <w:lang w:bidi="ar-EG"/>
        </w:rPr>
        <w:footnoteReference w:id="11"/>
      </w:r>
      <w:r w:rsidRPr="00F819A6">
        <w:rPr>
          <w:rFonts w:hint="cs"/>
          <w:rtl/>
        </w:rPr>
        <w:t>. ويحيل المدير العام هذه المسؤولية إلى مديري البرامج المسؤولين عن مجالات تشغيلية محددة في الويبو.</w:t>
      </w:r>
      <w:r w:rsidRPr="00F819A6">
        <w:rPr>
          <w:vertAlign w:val="superscript"/>
          <w:rtl/>
          <w:lang w:bidi="ar-EG"/>
        </w:rPr>
        <w:footnoteReference w:id="12"/>
      </w:r>
      <w:r w:rsidRPr="00F819A6">
        <w:rPr>
          <w:rFonts w:hint="cs"/>
          <w:rtl/>
        </w:rPr>
        <w:t xml:space="preserve"> ويخضع تنفيذ مديري برامج الويبو لجميع توصيات المراقبة لمتابعة منتظمة تتولاها شعبة الرقابة الداخلية.</w:t>
      </w:r>
      <w:r w:rsidRPr="00F819A6">
        <w:rPr>
          <w:vertAlign w:val="superscript"/>
          <w:rtl/>
          <w:lang w:bidi="ar-EG"/>
        </w:rPr>
        <w:footnoteReference w:id="13"/>
      </w:r>
    </w:p>
    <w:p w14:paraId="68BB659D" w14:textId="77777777" w:rsidR="00B25ECF" w:rsidRDefault="00B25ECF" w:rsidP="00B25ECF">
      <w:pPr>
        <w:pStyle w:val="ONUMA"/>
      </w:pPr>
      <w:r w:rsidRPr="00F819A6">
        <w:rPr>
          <w:rFonts w:hint="cs"/>
          <w:rtl/>
        </w:rPr>
        <w:t xml:space="preserve">وتواصل الشعبة إدارة التوصيات وإعداد التقارير بشأنها من خلال نظام </w:t>
      </w:r>
      <w:r w:rsidRPr="00F819A6">
        <w:t>TeamCentral©</w:t>
      </w:r>
      <w:r w:rsidRPr="00F819A6">
        <w:rPr>
          <w:rFonts w:hint="cs"/>
          <w:rtl/>
        </w:rPr>
        <w:t xml:space="preserve"> الذي يتيح إقامة حوار </w:t>
      </w:r>
      <w:r>
        <w:rPr>
          <w:rFonts w:hint="cs"/>
          <w:rtl/>
        </w:rPr>
        <w:t>تفاعلي بين مديري البرامج ومندوبي</w:t>
      </w:r>
      <w:r w:rsidRPr="00F819A6">
        <w:rPr>
          <w:rFonts w:hint="cs"/>
          <w:rtl/>
        </w:rPr>
        <w:t>هم تحقيقا للفعالية في متابعة تنفيذ التوصيات المفتوحة.</w:t>
      </w:r>
    </w:p>
    <w:p w14:paraId="50A889E5" w14:textId="4DADDAEE" w:rsidR="00B25ECF" w:rsidRDefault="00B25ECF" w:rsidP="00B25ECF">
      <w:pPr>
        <w:pStyle w:val="ONUMA"/>
      </w:pPr>
      <w:r w:rsidRPr="00F819A6">
        <w:rPr>
          <w:rFonts w:hint="cs"/>
          <w:rtl/>
        </w:rPr>
        <w:lastRenderedPageBreak/>
        <w:t>وفي تاريخ إعداد هذا التقرير، كانت</w:t>
      </w:r>
      <w:r>
        <w:rPr>
          <w:rFonts w:hint="cs"/>
          <w:rtl/>
        </w:rPr>
        <w:t xml:space="preserve"> هناك</w:t>
      </w:r>
      <w:r w:rsidRPr="00F819A6">
        <w:rPr>
          <w:rFonts w:hint="cs"/>
          <w:rtl/>
        </w:rPr>
        <w:t xml:space="preserve"> </w:t>
      </w:r>
      <w:r w:rsidR="001874CF">
        <w:rPr>
          <w:rFonts w:hint="cs"/>
          <w:rtl/>
        </w:rPr>
        <w:t>117</w:t>
      </w:r>
      <w:r w:rsidRPr="00F819A6">
        <w:rPr>
          <w:rFonts w:hint="cs"/>
          <w:rtl/>
        </w:rPr>
        <w:t xml:space="preserve"> توصية </w:t>
      </w:r>
      <w:r>
        <w:rPr>
          <w:rFonts w:hint="cs"/>
          <w:rtl/>
        </w:rPr>
        <w:t xml:space="preserve">مفتوحة </w:t>
      </w:r>
      <w:r w:rsidRPr="00F819A6">
        <w:rPr>
          <w:rFonts w:hint="cs"/>
          <w:rtl/>
        </w:rPr>
        <w:t xml:space="preserve">منها </w:t>
      </w:r>
      <w:r w:rsidR="001874CF">
        <w:rPr>
          <w:rFonts w:hint="cs"/>
          <w:rtl/>
        </w:rPr>
        <w:t>41</w:t>
      </w:r>
      <w:r w:rsidRPr="00F819A6">
        <w:rPr>
          <w:rFonts w:hint="cs"/>
          <w:rtl/>
        </w:rPr>
        <w:t xml:space="preserve"> ذات أولوية عالية و</w:t>
      </w:r>
      <w:r w:rsidR="001874CF">
        <w:rPr>
          <w:rFonts w:hint="cs"/>
          <w:rtl/>
        </w:rPr>
        <w:t>76</w:t>
      </w:r>
      <w:r w:rsidRPr="00F819A6">
        <w:rPr>
          <w:rFonts w:hint="cs"/>
          <w:rtl/>
        </w:rPr>
        <w:t xml:space="preserve"> ذات أولوية متوسطة. وتستأثر توصيات الشعبة بنسبة </w:t>
      </w:r>
      <w:r w:rsidR="001874CF">
        <w:rPr>
          <w:rFonts w:hint="cs"/>
          <w:rtl/>
        </w:rPr>
        <w:t>86</w:t>
      </w:r>
      <w:r w:rsidRPr="00F819A6">
        <w:rPr>
          <w:rFonts w:hint="cs"/>
          <w:rtl/>
        </w:rPr>
        <w:t xml:space="preserve"> في المائة من مجموع توصيات الرقابة الداخلية المفتوحة.</w:t>
      </w:r>
    </w:p>
    <w:p w14:paraId="6CBEFB91" w14:textId="6EEC3EEF" w:rsidR="00B25ECF" w:rsidRPr="001E1ABB" w:rsidRDefault="00B25ECF" w:rsidP="00B25ECF">
      <w:pPr>
        <w:pStyle w:val="ONUMA"/>
        <w:numPr>
          <w:ilvl w:val="0"/>
          <w:numId w:val="0"/>
        </w:numPr>
        <w:jc w:val="center"/>
        <w:rPr>
          <w:b/>
          <w:bCs/>
        </w:rPr>
      </w:pPr>
      <w:r w:rsidRPr="001E1ABB">
        <w:rPr>
          <w:b/>
          <w:bCs/>
          <w:rtl/>
        </w:rPr>
        <w:t>الرسم البياني (</w:t>
      </w:r>
      <w:r w:rsidRPr="001E1ABB">
        <w:rPr>
          <w:rFonts w:hint="cs"/>
          <w:b/>
          <w:bCs/>
          <w:rtl/>
        </w:rPr>
        <w:t>3</w:t>
      </w:r>
      <w:r w:rsidRPr="001E1ABB">
        <w:rPr>
          <w:b/>
          <w:bCs/>
          <w:rtl/>
        </w:rPr>
        <w:t>) – توصيات الرقابة المفتوحة بحسب المصدر</w:t>
      </w:r>
      <w:r w:rsidRPr="001E1ABB">
        <w:rPr>
          <w:rFonts w:hint="cs"/>
          <w:b/>
          <w:bCs/>
          <w:rtl/>
        </w:rPr>
        <w:t xml:space="preserve"> والأولوية</w:t>
      </w:r>
      <w:r>
        <w:rPr>
          <w:rFonts w:hint="cs"/>
          <w:b/>
          <w:bCs/>
          <w:rtl/>
        </w:rPr>
        <w:t xml:space="preserve"> (</w:t>
      </w:r>
      <w:r w:rsidR="00DE4935">
        <w:rPr>
          <w:b/>
          <w:bCs/>
        </w:rPr>
        <w:t>117</w:t>
      </w:r>
      <w:r>
        <w:rPr>
          <w:rFonts w:hint="cs"/>
          <w:b/>
          <w:bCs/>
          <w:rtl/>
        </w:rPr>
        <w:t>)</w:t>
      </w:r>
    </w:p>
    <w:p w14:paraId="75C5E0A9" w14:textId="6608D55D" w:rsidR="00B25ECF" w:rsidRPr="00F819A6" w:rsidRDefault="003A3604" w:rsidP="00B25ECF">
      <w:pPr>
        <w:pStyle w:val="ONUMA"/>
        <w:numPr>
          <w:ilvl w:val="0"/>
          <w:numId w:val="0"/>
        </w:numPr>
        <w:jc w:val="center"/>
      </w:pPr>
      <w:r>
        <w:rPr>
          <w:noProof/>
          <w:lang w:eastAsia="en-US"/>
        </w:rPr>
        <w:drawing>
          <wp:inline distT="0" distB="0" distL="0" distR="0" wp14:anchorId="7BEE2C7E" wp14:editId="5CE70382">
            <wp:extent cx="4814888" cy="2743200"/>
            <wp:effectExtent l="0" t="0" r="5080" b="0"/>
            <wp:docPr id="9" name="Graphique 9" descr="Open Recommendation by Source and Priority" title="Chart 3 – Open Recommendation by Source and Priority">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92BCF9" w14:textId="46F9B539" w:rsidR="00DE4935" w:rsidRDefault="006821E9" w:rsidP="008E02DA">
      <w:pPr>
        <w:pStyle w:val="ONUMA"/>
      </w:pPr>
      <w:r>
        <w:rPr>
          <w:rFonts w:hint="cs"/>
          <w:rtl/>
          <w:lang w:bidi="ar-MA"/>
        </w:rPr>
        <w:t xml:space="preserve">وفي الفترة </w:t>
      </w:r>
      <w:r>
        <w:rPr>
          <w:rFonts w:hint="cs"/>
          <w:rtl/>
        </w:rPr>
        <w:t>من</w:t>
      </w:r>
      <w:r w:rsidR="00DE4935">
        <w:rPr>
          <w:rtl/>
        </w:rPr>
        <w:t xml:space="preserve"> يوليو وديسمبر 2019، تمت إضافة 24 توصية جديدة من ثلاثة تقارير </w:t>
      </w:r>
      <w:r w:rsidR="00DE4935">
        <w:rPr>
          <w:rFonts w:hint="cs"/>
          <w:rtl/>
        </w:rPr>
        <w:t>لل</w:t>
      </w:r>
      <w:r w:rsidR="00A90668">
        <w:rPr>
          <w:rtl/>
        </w:rPr>
        <w:t>تدقيق</w:t>
      </w:r>
      <w:r w:rsidR="00DE4935">
        <w:rPr>
          <w:rtl/>
        </w:rPr>
        <w:t xml:space="preserve"> وتقريرين للتقييم وثلاثة تقارير </w:t>
      </w:r>
      <w:r w:rsidR="00EC7F7D">
        <w:rPr>
          <w:rFonts w:hint="cs"/>
          <w:rtl/>
        </w:rPr>
        <w:t>من تقارير التبعات الإدارية</w:t>
      </w:r>
      <w:r w:rsidR="00DE4935">
        <w:rPr>
          <w:rtl/>
        </w:rPr>
        <w:t xml:space="preserve">. </w:t>
      </w:r>
      <w:r w:rsidR="00D72156">
        <w:rPr>
          <w:rFonts w:hint="cs"/>
          <w:rtl/>
        </w:rPr>
        <w:t>وظلت</w:t>
      </w:r>
      <w:r w:rsidR="00DE4935">
        <w:rPr>
          <w:rtl/>
        </w:rPr>
        <w:t xml:space="preserve"> إحدى توصيات</w:t>
      </w:r>
      <w:r w:rsidR="00487CDE">
        <w:rPr>
          <w:rStyle w:val="FootnoteReference"/>
          <w:rtl/>
        </w:rPr>
        <w:footnoteReference w:id="14"/>
      </w:r>
      <w:r w:rsidR="00DE4935">
        <w:rPr>
          <w:rtl/>
        </w:rPr>
        <w:t xml:space="preserve"> اللجنة المستقلة </w:t>
      </w:r>
      <w:r w:rsidR="00487CDE">
        <w:rPr>
          <w:rFonts w:hint="cs"/>
          <w:rtl/>
        </w:rPr>
        <w:t>للرقابة</w:t>
      </w:r>
      <w:r w:rsidR="00DE4935">
        <w:rPr>
          <w:rtl/>
        </w:rPr>
        <w:t xml:space="preserve"> المقدمة إلى مكتب الأخلاقيات </w:t>
      </w:r>
      <w:r w:rsidR="00D72156">
        <w:rPr>
          <w:rFonts w:hint="cs"/>
          <w:rtl/>
        </w:rPr>
        <w:t>عالقة</w:t>
      </w:r>
      <w:r w:rsidR="00DE4935">
        <w:rPr>
          <w:rtl/>
        </w:rPr>
        <w:t xml:space="preserve"> في نهاية الفترة المشمولة بالتقرير. </w:t>
      </w:r>
      <w:r w:rsidR="00456DF1">
        <w:rPr>
          <w:rFonts w:hint="cs"/>
          <w:rtl/>
        </w:rPr>
        <w:t>وأغلقت</w:t>
      </w:r>
      <w:r w:rsidR="00DE4935">
        <w:rPr>
          <w:rtl/>
        </w:rPr>
        <w:t xml:space="preserve"> توصيت</w:t>
      </w:r>
      <w:r w:rsidR="00456DF1">
        <w:rPr>
          <w:rFonts w:hint="cs"/>
          <w:rtl/>
        </w:rPr>
        <w:t>ا</w:t>
      </w:r>
      <w:r w:rsidR="00DE4935">
        <w:rPr>
          <w:rtl/>
        </w:rPr>
        <w:t xml:space="preserve">ن قُدمتا في </w:t>
      </w:r>
      <w:r w:rsidR="00A90668">
        <w:rPr>
          <w:rtl/>
        </w:rPr>
        <w:t>تدقيق</w:t>
      </w:r>
      <w:r w:rsidR="00DE4935">
        <w:rPr>
          <w:rtl/>
        </w:rPr>
        <w:t xml:space="preserve"> عام 2014 </w:t>
      </w:r>
      <w:r w:rsidR="00D72156">
        <w:rPr>
          <w:rFonts w:hint="cs"/>
          <w:rtl/>
        </w:rPr>
        <w:t>بخصوص المزايا والمستحقات</w:t>
      </w:r>
      <w:r w:rsidR="00DE4935">
        <w:rPr>
          <w:rtl/>
        </w:rPr>
        <w:t xml:space="preserve"> لأنها لم تعد</w:t>
      </w:r>
      <w:r w:rsidR="00A90668">
        <w:rPr>
          <w:rtl/>
        </w:rPr>
        <w:t xml:space="preserve"> قابلة للتطبيق، بعد </w:t>
      </w:r>
      <w:r w:rsidR="00A90668">
        <w:rPr>
          <w:rFonts w:hint="cs"/>
          <w:rtl/>
        </w:rPr>
        <w:t>تدقيق</w:t>
      </w:r>
      <w:r w:rsidR="00A90668">
        <w:rPr>
          <w:rtl/>
        </w:rPr>
        <w:t xml:space="preserve"> جديد</w:t>
      </w:r>
      <w:r w:rsidR="00DE4935">
        <w:rPr>
          <w:rtl/>
        </w:rPr>
        <w:t xml:space="preserve"> </w:t>
      </w:r>
      <w:r w:rsidR="00A90668">
        <w:rPr>
          <w:rFonts w:hint="cs"/>
          <w:rtl/>
        </w:rPr>
        <w:t>أُنجز</w:t>
      </w:r>
      <w:r w:rsidR="00DE4935">
        <w:rPr>
          <w:rtl/>
        </w:rPr>
        <w:t xml:space="preserve"> في عام 2019.</w:t>
      </w:r>
    </w:p>
    <w:p w14:paraId="6BA0B5E4" w14:textId="3873EFE7" w:rsidR="005109D6" w:rsidRDefault="00052545" w:rsidP="00A90668">
      <w:pPr>
        <w:pStyle w:val="ONUMA"/>
        <w:rPr>
          <w:rtl/>
        </w:rPr>
      </w:pPr>
      <w:r>
        <w:rPr>
          <w:rFonts w:hint="cs"/>
          <w:rtl/>
        </w:rPr>
        <w:t xml:space="preserve">وأُغلقت </w:t>
      </w:r>
      <w:r w:rsidR="00A90668">
        <w:rPr>
          <w:rtl/>
        </w:rPr>
        <w:t xml:space="preserve">ست توصيات </w:t>
      </w:r>
      <w:r w:rsidR="00A90668">
        <w:rPr>
          <w:rFonts w:hint="cs"/>
          <w:rtl/>
        </w:rPr>
        <w:t>للتدقيق</w:t>
      </w:r>
      <w:r w:rsidR="00A90668">
        <w:rPr>
          <w:rtl/>
        </w:rPr>
        <w:t xml:space="preserve"> الخارجي</w:t>
      </w:r>
      <w:r w:rsidR="00DE4935">
        <w:rPr>
          <w:rtl/>
        </w:rPr>
        <w:t xml:space="preserve"> خلال الفترة </w:t>
      </w:r>
      <w:r>
        <w:rPr>
          <w:rFonts w:hint="cs"/>
          <w:rtl/>
        </w:rPr>
        <w:t>المشمولة بالتقرير</w:t>
      </w:r>
      <w:r w:rsidR="00DE4935">
        <w:rPr>
          <w:rtl/>
        </w:rPr>
        <w:t xml:space="preserve">، خمس منها كانت جزءًا من توصيات </w:t>
      </w:r>
      <w:r w:rsidR="003E74DC">
        <w:rPr>
          <w:rFonts w:hint="cs"/>
          <w:rtl/>
        </w:rPr>
        <w:t>المدققين</w:t>
      </w:r>
      <w:r w:rsidR="00DE4935">
        <w:rPr>
          <w:rtl/>
        </w:rPr>
        <w:t xml:space="preserve"> الخارجيين السابقة التي تم رصد</w:t>
      </w:r>
      <w:r>
        <w:rPr>
          <w:rFonts w:hint="cs"/>
          <w:rtl/>
        </w:rPr>
        <w:t>ت</w:t>
      </w:r>
      <w:r w:rsidR="00DE4935">
        <w:rPr>
          <w:rtl/>
        </w:rPr>
        <w:t xml:space="preserve">ها شعبة الرقابة الداخلية. </w:t>
      </w:r>
      <w:r>
        <w:rPr>
          <w:rFonts w:hint="cs"/>
          <w:rtl/>
        </w:rPr>
        <w:t>و</w:t>
      </w:r>
      <w:r w:rsidR="00DE4935">
        <w:rPr>
          <w:rtl/>
        </w:rPr>
        <w:t xml:space="preserve">يوضح الجدول 2 أدناه </w:t>
      </w:r>
      <w:r w:rsidR="00A755E3">
        <w:rPr>
          <w:rFonts w:hint="cs"/>
          <w:rtl/>
        </w:rPr>
        <w:t>تطور</w:t>
      </w:r>
      <w:r w:rsidR="00DE4935">
        <w:rPr>
          <w:rtl/>
        </w:rPr>
        <w:t xml:space="preserve"> التوصيات حسب المصدر، بين يوليو وديسمبر 2019.</w:t>
      </w:r>
    </w:p>
    <w:p w14:paraId="35DB485D" w14:textId="4F64C9AB" w:rsidR="00B25ECF" w:rsidRPr="005109D6" w:rsidRDefault="005109D6" w:rsidP="005109D6">
      <w:pPr>
        <w:bidi w:val="0"/>
        <w:rPr>
          <w:rFonts w:eastAsia="SimSun"/>
          <w:lang w:eastAsia="zh-CN"/>
        </w:rPr>
      </w:pPr>
      <w:r>
        <w:rPr>
          <w:rtl/>
        </w:rPr>
        <w:br w:type="page"/>
      </w:r>
    </w:p>
    <w:p w14:paraId="0F6EE118" w14:textId="6E3B4B11" w:rsidR="00B25ECF" w:rsidRDefault="00B25ECF" w:rsidP="00B25ECF">
      <w:pPr>
        <w:pStyle w:val="ONUMA"/>
        <w:numPr>
          <w:ilvl w:val="0"/>
          <w:numId w:val="0"/>
        </w:numPr>
        <w:spacing w:after="240"/>
        <w:jc w:val="center"/>
        <w:rPr>
          <w:b/>
          <w:bCs/>
          <w:rtl/>
        </w:rPr>
      </w:pPr>
      <w:r w:rsidRPr="0084269C">
        <w:rPr>
          <w:b/>
          <w:bCs/>
          <w:rtl/>
        </w:rPr>
        <w:lastRenderedPageBreak/>
        <w:t xml:space="preserve">الجدول 2 – تطور التوصيات من 1 يوليو </w:t>
      </w:r>
      <w:r w:rsidR="00396860">
        <w:rPr>
          <w:rFonts w:hint="cs"/>
          <w:b/>
          <w:bCs/>
          <w:rtl/>
        </w:rPr>
        <w:t>2019</w:t>
      </w:r>
      <w:r w:rsidRPr="0084269C">
        <w:rPr>
          <w:b/>
          <w:bCs/>
          <w:rtl/>
        </w:rPr>
        <w:t xml:space="preserve"> إلى </w:t>
      </w:r>
      <w:r w:rsidR="00396860">
        <w:rPr>
          <w:rFonts w:hint="cs"/>
          <w:b/>
          <w:bCs/>
          <w:rtl/>
        </w:rPr>
        <w:t>31</w:t>
      </w:r>
      <w:r w:rsidRPr="0084269C">
        <w:rPr>
          <w:b/>
          <w:bCs/>
          <w:rtl/>
        </w:rPr>
        <w:t xml:space="preserve"> </w:t>
      </w:r>
      <w:r w:rsidR="00396860">
        <w:rPr>
          <w:rFonts w:hint="cs"/>
          <w:b/>
          <w:bCs/>
          <w:rtl/>
        </w:rPr>
        <w:t>ديسمبر</w:t>
      </w:r>
      <w:r w:rsidRPr="0084269C">
        <w:rPr>
          <w:b/>
          <w:bCs/>
          <w:rtl/>
        </w:rPr>
        <w:t xml:space="preserve"> 201</w:t>
      </w:r>
      <w:r>
        <w:rPr>
          <w:rFonts w:hint="cs"/>
          <w:b/>
          <w:bCs/>
          <w:rtl/>
        </w:rPr>
        <w:t>9</w:t>
      </w:r>
    </w:p>
    <w:tbl>
      <w:tblPr>
        <w:tblStyle w:val="GridTable6Colorful-Accent1"/>
        <w:bidiVisual/>
        <w:tblW w:w="8021" w:type="dxa"/>
        <w:jc w:val="center"/>
        <w:tblLook w:val="04A0" w:firstRow="1" w:lastRow="0" w:firstColumn="1" w:lastColumn="0" w:noHBand="0" w:noVBand="1"/>
        <w:tblCaption w:val="Table 2 – Movement of Recommendations"/>
        <w:tblDescription w:val="Movement of Recommendations between July 1, 2019 and December 31, 2019"/>
      </w:tblPr>
      <w:tblGrid>
        <w:gridCol w:w="2340"/>
        <w:gridCol w:w="1310"/>
        <w:gridCol w:w="1426"/>
        <w:gridCol w:w="1515"/>
        <w:gridCol w:w="1430"/>
      </w:tblGrid>
      <w:tr w:rsidR="00606A04" w:rsidRPr="005109D6" w14:paraId="51042371" w14:textId="77777777" w:rsidTr="00185D41">
        <w:trPr>
          <w:cnfStyle w:val="100000000000" w:firstRow="1" w:lastRow="0" w:firstColumn="0" w:lastColumn="0" w:oddVBand="0" w:evenVBand="0" w:oddHBand="0" w:evenHBand="0" w:firstRowFirstColumn="0" w:firstRowLastColumn="0" w:lastRowFirstColumn="0" w:lastRowLastColumn="0"/>
          <w:trHeight w:val="525"/>
          <w:tblHeader/>
          <w:jc w:val="center"/>
        </w:trPr>
        <w:tc>
          <w:tcPr>
            <w:cnfStyle w:val="001000000000" w:firstRow="0" w:lastRow="0" w:firstColumn="1" w:lastColumn="0" w:oddVBand="0" w:evenVBand="0" w:oddHBand="0" w:evenHBand="0" w:firstRowFirstColumn="0" w:firstRowLastColumn="0" w:lastRowFirstColumn="0" w:lastRowLastColumn="0"/>
            <w:tcW w:w="2340" w:type="dxa"/>
            <w:shd w:val="clear" w:color="auto" w:fill="95B3D7" w:themeFill="accent1" w:themeFillTint="99"/>
            <w:noWrap/>
            <w:hideMark/>
          </w:tcPr>
          <w:p w14:paraId="2BBE1389" w14:textId="77777777" w:rsidR="00606A04" w:rsidRPr="005109D6" w:rsidRDefault="00606A04" w:rsidP="00065C81">
            <w:pPr>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المصدر</w:t>
            </w:r>
          </w:p>
        </w:tc>
        <w:tc>
          <w:tcPr>
            <w:tcW w:w="1310" w:type="dxa"/>
            <w:shd w:val="clear" w:color="auto" w:fill="95B3D7" w:themeFill="accent1" w:themeFillTint="99"/>
            <w:hideMark/>
          </w:tcPr>
          <w:p w14:paraId="360042FD" w14:textId="6CAFB602" w:rsidR="00606A04" w:rsidRPr="005109D6" w:rsidRDefault="00606A04" w:rsidP="00065C81">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مفتوحة</w:t>
            </w:r>
            <w:r w:rsidRPr="005109D6">
              <w:rPr>
                <w:rFonts w:ascii="Arabic Typesetting" w:hAnsi="Arabic Typesetting" w:cs="Arabic Typesetting"/>
                <w:color w:val="000000"/>
                <w:sz w:val="32"/>
                <w:szCs w:val="32"/>
                <w:lang w:val="en-US"/>
              </w:rPr>
              <w:br/>
            </w:r>
            <w:r w:rsidRPr="005109D6">
              <w:rPr>
                <w:rFonts w:ascii="Arabic Typesetting" w:hAnsi="Arabic Typesetting" w:cs="Arabic Typesetting"/>
                <w:color w:val="000000"/>
                <w:sz w:val="32"/>
                <w:szCs w:val="32"/>
                <w:rtl/>
              </w:rPr>
              <w:t>في 1 يوليو 2019</w:t>
            </w:r>
          </w:p>
        </w:tc>
        <w:tc>
          <w:tcPr>
            <w:tcW w:w="1426" w:type="dxa"/>
            <w:shd w:val="clear" w:color="auto" w:fill="95B3D7" w:themeFill="accent1" w:themeFillTint="99"/>
            <w:hideMark/>
          </w:tcPr>
          <w:p w14:paraId="4316C40B" w14:textId="64F0B6AD" w:rsidR="00606A04" w:rsidRPr="005109D6" w:rsidRDefault="00606A04" w:rsidP="00065C81">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مضافة</w:t>
            </w:r>
            <w:r w:rsidRPr="005109D6">
              <w:rPr>
                <w:rFonts w:ascii="Arabic Typesetting" w:hAnsi="Arabic Typesetting" w:cs="Arabic Typesetting"/>
                <w:color w:val="000000"/>
                <w:sz w:val="32"/>
                <w:szCs w:val="32"/>
                <w:rtl/>
              </w:rPr>
              <w:br/>
              <w:t xml:space="preserve">خلال </w:t>
            </w:r>
            <w:r w:rsidR="00651023" w:rsidRPr="005109D6">
              <w:rPr>
                <w:rFonts w:ascii="Arabic Typesetting" w:hAnsi="Arabic Typesetting" w:cs="Arabic Typesetting"/>
                <w:color w:val="000000"/>
                <w:sz w:val="32"/>
                <w:szCs w:val="32"/>
                <w:rtl/>
              </w:rPr>
              <w:t>الفترة المشمولة بالتقرير</w:t>
            </w:r>
          </w:p>
        </w:tc>
        <w:tc>
          <w:tcPr>
            <w:tcW w:w="1515" w:type="dxa"/>
            <w:shd w:val="clear" w:color="auto" w:fill="95B3D7" w:themeFill="accent1" w:themeFillTint="99"/>
            <w:hideMark/>
          </w:tcPr>
          <w:p w14:paraId="5B6BB58F" w14:textId="54498D8C" w:rsidR="00606A04" w:rsidRPr="005109D6" w:rsidRDefault="00606A04" w:rsidP="00065C81">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مغلقة</w:t>
            </w:r>
            <w:r w:rsidRPr="005109D6">
              <w:rPr>
                <w:rFonts w:ascii="Arabic Typesetting" w:hAnsi="Arabic Typesetting" w:cs="Arabic Typesetting"/>
                <w:color w:val="000000"/>
                <w:sz w:val="32"/>
                <w:szCs w:val="32"/>
                <w:rtl/>
              </w:rPr>
              <w:br/>
              <w:t xml:space="preserve">خلال </w:t>
            </w:r>
            <w:r w:rsidR="00651023" w:rsidRPr="005109D6">
              <w:rPr>
                <w:rFonts w:ascii="Arabic Typesetting" w:hAnsi="Arabic Typesetting" w:cs="Arabic Typesetting"/>
                <w:color w:val="000000"/>
                <w:sz w:val="32"/>
                <w:szCs w:val="32"/>
                <w:rtl/>
              </w:rPr>
              <w:t>الفترة المشمولة بالتقرير</w:t>
            </w:r>
          </w:p>
        </w:tc>
        <w:tc>
          <w:tcPr>
            <w:tcW w:w="1430" w:type="dxa"/>
            <w:shd w:val="clear" w:color="auto" w:fill="95B3D7" w:themeFill="accent1" w:themeFillTint="99"/>
            <w:hideMark/>
          </w:tcPr>
          <w:p w14:paraId="64274161" w14:textId="7DDD2453" w:rsidR="00606A04" w:rsidRPr="005109D6" w:rsidRDefault="00606A04" w:rsidP="00065C81">
            <w:pPr>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مفتوحة</w:t>
            </w:r>
            <w:r w:rsidRPr="005109D6">
              <w:rPr>
                <w:rFonts w:ascii="Arabic Typesetting" w:hAnsi="Arabic Typesetting" w:cs="Arabic Typesetting"/>
                <w:color w:val="000000"/>
                <w:sz w:val="32"/>
                <w:szCs w:val="32"/>
                <w:rtl/>
              </w:rPr>
              <w:br/>
              <w:t xml:space="preserve"> في 31 ديسمبر 2019</w:t>
            </w:r>
          </w:p>
        </w:tc>
      </w:tr>
      <w:tr w:rsidR="00045490" w:rsidRPr="005109D6" w14:paraId="5E312ED3" w14:textId="77777777" w:rsidTr="005109D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40" w:type="dxa"/>
            <w:noWrap/>
            <w:hideMark/>
          </w:tcPr>
          <w:p w14:paraId="26D093E6" w14:textId="77777777" w:rsidR="00045490" w:rsidRPr="005109D6" w:rsidRDefault="00045490" w:rsidP="00045490">
            <w:pPr>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شعبة الرقابة الداخلية</w:t>
            </w:r>
          </w:p>
        </w:tc>
        <w:tc>
          <w:tcPr>
            <w:tcW w:w="1310" w:type="dxa"/>
            <w:tcBorders>
              <w:top w:val="nil"/>
              <w:left w:val="nil"/>
              <w:bottom w:val="single" w:sz="8" w:space="0" w:color="95B3D7"/>
              <w:right w:val="single" w:sz="8" w:space="0" w:color="95B3D7"/>
            </w:tcBorders>
            <w:shd w:val="clear" w:color="000000" w:fill="DBE5F1"/>
            <w:noWrap/>
            <w:vAlign w:val="center"/>
            <w:hideMark/>
          </w:tcPr>
          <w:p w14:paraId="2AC69CF9" w14:textId="227A6475"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132</w:t>
            </w:r>
          </w:p>
        </w:tc>
        <w:tc>
          <w:tcPr>
            <w:tcW w:w="1426" w:type="dxa"/>
            <w:tcBorders>
              <w:top w:val="nil"/>
              <w:left w:val="nil"/>
              <w:bottom w:val="single" w:sz="8" w:space="0" w:color="95B3D7"/>
              <w:right w:val="single" w:sz="8" w:space="0" w:color="95B3D7"/>
            </w:tcBorders>
            <w:shd w:val="clear" w:color="000000" w:fill="DBE5F1"/>
            <w:noWrap/>
            <w:vAlign w:val="center"/>
            <w:hideMark/>
          </w:tcPr>
          <w:p w14:paraId="2080BBB3" w14:textId="7E96E26D"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24</w:t>
            </w:r>
          </w:p>
        </w:tc>
        <w:tc>
          <w:tcPr>
            <w:tcW w:w="1515" w:type="dxa"/>
            <w:tcBorders>
              <w:top w:val="nil"/>
              <w:left w:val="nil"/>
              <w:bottom w:val="single" w:sz="8" w:space="0" w:color="95B3D7"/>
              <w:right w:val="single" w:sz="8" w:space="0" w:color="95B3D7"/>
            </w:tcBorders>
            <w:shd w:val="clear" w:color="000000" w:fill="DBE5F1"/>
            <w:noWrap/>
            <w:vAlign w:val="center"/>
            <w:hideMark/>
          </w:tcPr>
          <w:p w14:paraId="05AD8132" w14:textId="361944C7"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55</w:t>
            </w:r>
          </w:p>
        </w:tc>
        <w:tc>
          <w:tcPr>
            <w:tcW w:w="1430" w:type="dxa"/>
            <w:tcBorders>
              <w:top w:val="nil"/>
              <w:left w:val="nil"/>
              <w:bottom w:val="single" w:sz="8" w:space="0" w:color="95B3D7"/>
              <w:right w:val="single" w:sz="8" w:space="0" w:color="95B3D7"/>
            </w:tcBorders>
            <w:shd w:val="clear" w:color="000000" w:fill="DBE5F1"/>
            <w:noWrap/>
            <w:vAlign w:val="center"/>
            <w:hideMark/>
          </w:tcPr>
          <w:p w14:paraId="3DED931A" w14:textId="2847F683"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101</w:t>
            </w:r>
          </w:p>
        </w:tc>
      </w:tr>
      <w:tr w:rsidR="00045490" w:rsidRPr="005109D6" w14:paraId="0143D9B5" w14:textId="77777777" w:rsidTr="005109D6">
        <w:trPr>
          <w:trHeight w:val="315"/>
          <w:jc w:val="center"/>
        </w:trPr>
        <w:tc>
          <w:tcPr>
            <w:cnfStyle w:val="001000000000" w:firstRow="0" w:lastRow="0" w:firstColumn="1" w:lastColumn="0" w:oddVBand="0" w:evenVBand="0" w:oddHBand="0" w:evenHBand="0" w:firstRowFirstColumn="0" w:firstRowLastColumn="0" w:lastRowFirstColumn="0" w:lastRowLastColumn="0"/>
            <w:tcW w:w="2340" w:type="dxa"/>
            <w:noWrap/>
            <w:hideMark/>
          </w:tcPr>
          <w:p w14:paraId="1FDE4173" w14:textId="44BDEB27" w:rsidR="00045490" w:rsidRPr="005109D6" w:rsidRDefault="003E74DC" w:rsidP="00045490">
            <w:pPr>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المدقق</w:t>
            </w:r>
            <w:r w:rsidR="00045490" w:rsidRPr="005109D6">
              <w:rPr>
                <w:rFonts w:ascii="Arabic Typesetting" w:hAnsi="Arabic Typesetting" w:cs="Arabic Typesetting"/>
                <w:color w:val="000000"/>
                <w:sz w:val="32"/>
                <w:szCs w:val="32"/>
                <w:rtl/>
              </w:rPr>
              <w:t xml:space="preserve"> الخارجي</w:t>
            </w:r>
          </w:p>
        </w:tc>
        <w:tc>
          <w:tcPr>
            <w:tcW w:w="1310" w:type="dxa"/>
            <w:tcBorders>
              <w:top w:val="nil"/>
              <w:left w:val="nil"/>
              <w:bottom w:val="single" w:sz="8" w:space="0" w:color="95B3D7"/>
              <w:right w:val="single" w:sz="8" w:space="0" w:color="95B3D7"/>
            </w:tcBorders>
            <w:shd w:val="clear" w:color="auto" w:fill="auto"/>
            <w:noWrap/>
            <w:vAlign w:val="center"/>
            <w:hideMark/>
          </w:tcPr>
          <w:p w14:paraId="2C81A8BA" w14:textId="12F3FD85"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7</w:t>
            </w:r>
          </w:p>
        </w:tc>
        <w:tc>
          <w:tcPr>
            <w:tcW w:w="1426" w:type="dxa"/>
            <w:tcBorders>
              <w:top w:val="nil"/>
              <w:left w:val="nil"/>
              <w:bottom w:val="single" w:sz="8" w:space="0" w:color="95B3D7"/>
              <w:right w:val="single" w:sz="8" w:space="0" w:color="95B3D7"/>
            </w:tcBorders>
            <w:shd w:val="clear" w:color="auto" w:fill="auto"/>
            <w:noWrap/>
            <w:vAlign w:val="center"/>
            <w:hideMark/>
          </w:tcPr>
          <w:p w14:paraId="0532BA25" w14:textId="1423E0F9"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0</w:t>
            </w:r>
          </w:p>
        </w:tc>
        <w:tc>
          <w:tcPr>
            <w:tcW w:w="1515" w:type="dxa"/>
            <w:tcBorders>
              <w:top w:val="nil"/>
              <w:left w:val="nil"/>
              <w:bottom w:val="single" w:sz="8" w:space="0" w:color="95B3D7"/>
              <w:right w:val="single" w:sz="8" w:space="0" w:color="95B3D7"/>
            </w:tcBorders>
            <w:shd w:val="clear" w:color="auto" w:fill="auto"/>
            <w:noWrap/>
            <w:vAlign w:val="center"/>
            <w:hideMark/>
          </w:tcPr>
          <w:p w14:paraId="061BD75D" w14:textId="56F0C721"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1</w:t>
            </w:r>
          </w:p>
        </w:tc>
        <w:tc>
          <w:tcPr>
            <w:tcW w:w="1430" w:type="dxa"/>
            <w:tcBorders>
              <w:top w:val="nil"/>
              <w:left w:val="nil"/>
              <w:bottom w:val="single" w:sz="8" w:space="0" w:color="95B3D7"/>
              <w:right w:val="single" w:sz="8" w:space="0" w:color="95B3D7"/>
            </w:tcBorders>
            <w:shd w:val="clear" w:color="auto" w:fill="auto"/>
            <w:noWrap/>
            <w:vAlign w:val="center"/>
            <w:hideMark/>
          </w:tcPr>
          <w:p w14:paraId="2CE5A6FC" w14:textId="17F56410"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6</w:t>
            </w:r>
          </w:p>
        </w:tc>
      </w:tr>
      <w:tr w:rsidR="00045490" w:rsidRPr="005109D6" w14:paraId="7BFD9AB6" w14:textId="77777777" w:rsidTr="005109D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40" w:type="dxa"/>
            <w:noWrap/>
          </w:tcPr>
          <w:p w14:paraId="2303A529" w14:textId="77777777" w:rsidR="00045490" w:rsidRPr="005109D6" w:rsidRDefault="00045490" w:rsidP="00045490">
            <w:pPr>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اللجنة الاستشارية المستقلة للرقابة</w:t>
            </w:r>
          </w:p>
        </w:tc>
        <w:tc>
          <w:tcPr>
            <w:tcW w:w="1310" w:type="dxa"/>
            <w:tcBorders>
              <w:top w:val="nil"/>
              <w:left w:val="nil"/>
              <w:bottom w:val="single" w:sz="8" w:space="0" w:color="95B3D7"/>
              <w:right w:val="single" w:sz="8" w:space="0" w:color="95B3D7"/>
            </w:tcBorders>
            <w:shd w:val="clear" w:color="000000" w:fill="DBE5F1"/>
            <w:noWrap/>
            <w:vAlign w:val="center"/>
          </w:tcPr>
          <w:p w14:paraId="5DE3D668" w14:textId="473ED9B9"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2</w:t>
            </w:r>
          </w:p>
        </w:tc>
        <w:tc>
          <w:tcPr>
            <w:tcW w:w="1426" w:type="dxa"/>
            <w:tcBorders>
              <w:top w:val="nil"/>
              <w:left w:val="nil"/>
              <w:bottom w:val="single" w:sz="8" w:space="0" w:color="95B3D7"/>
              <w:right w:val="single" w:sz="8" w:space="0" w:color="95B3D7"/>
            </w:tcBorders>
            <w:shd w:val="clear" w:color="000000" w:fill="DBE5F1"/>
            <w:noWrap/>
            <w:vAlign w:val="center"/>
          </w:tcPr>
          <w:p w14:paraId="08A54830" w14:textId="3B9BAC80"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0</w:t>
            </w:r>
          </w:p>
        </w:tc>
        <w:tc>
          <w:tcPr>
            <w:tcW w:w="1515" w:type="dxa"/>
            <w:tcBorders>
              <w:top w:val="nil"/>
              <w:left w:val="nil"/>
              <w:bottom w:val="single" w:sz="8" w:space="0" w:color="95B3D7"/>
              <w:right w:val="single" w:sz="8" w:space="0" w:color="95B3D7"/>
            </w:tcBorders>
            <w:shd w:val="clear" w:color="000000" w:fill="DBE5F1"/>
            <w:noWrap/>
            <w:vAlign w:val="center"/>
          </w:tcPr>
          <w:p w14:paraId="47CF008D" w14:textId="4273F9B2"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1</w:t>
            </w:r>
          </w:p>
        </w:tc>
        <w:tc>
          <w:tcPr>
            <w:tcW w:w="1430" w:type="dxa"/>
            <w:tcBorders>
              <w:top w:val="nil"/>
              <w:left w:val="nil"/>
              <w:bottom w:val="single" w:sz="8" w:space="0" w:color="95B3D7"/>
              <w:right w:val="single" w:sz="8" w:space="0" w:color="95B3D7"/>
            </w:tcBorders>
            <w:shd w:val="clear" w:color="000000" w:fill="DBE5F1"/>
            <w:noWrap/>
            <w:vAlign w:val="center"/>
          </w:tcPr>
          <w:p w14:paraId="352232A4" w14:textId="6A8B06CA"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1</w:t>
            </w:r>
          </w:p>
        </w:tc>
      </w:tr>
      <w:tr w:rsidR="00045490" w:rsidRPr="005109D6" w14:paraId="1E0E7D18" w14:textId="77777777" w:rsidTr="005109D6">
        <w:trPr>
          <w:trHeight w:val="315"/>
          <w:jc w:val="center"/>
        </w:trPr>
        <w:tc>
          <w:tcPr>
            <w:cnfStyle w:val="001000000000" w:firstRow="0" w:lastRow="0" w:firstColumn="1" w:lastColumn="0" w:oddVBand="0" w:evenVBand="0" w:oddHBand="0" w:evenHBand="0" w:firstRowFirstColumn="0" w:firstRowLastColumn="0" w:lastRowFirstColumn="0" w:lastRowLastColumn="0"/>
            <w:tcW w:w="2340" w:type="dxa"/>
            <w:noWrap/>
          </w:tcPr>
          <w:p w14:paraId="4B252FDA" w14:textId="0AFBFE2C" w:rsidR="00045490" w:rsidRPr="005109D6" w:rsidRDefault="00045490" w:rsidP="003E74DC">
            <w:pPr>
              <w:rPr>
                <w:rFonts w:ascii="Arabic Typesetting" w:hAnsi="Arabic Typesetting" w:cs="Arabic Typesetting"/>
                <w:color w:val="000000"/>
                <w:sz w:val="32"/>
                <w:szCs w:val="32"/>
                <w:lang w:val="en-US"/>
              </w:rPr>
            </w:pPr>
            <w:r w:rsidRPr="005109D6">
              <w:rPr>
                <w:rFonts w:ascii="Arabic Typesetting" w:hAnsi="Arabic Typesetting" w:cs="Arabic Typesetting"/>
                <w:color w:val="000000"/>
                <w:sz w:val="32"/>
                <w:szCs w:val="32"/>
                <w:rtl/>
                <w:lang w:val="en-US"/>
              </w:rPr>
              <w:t xml:space="preserve">توصيات </w:t>
            </w:r>
            <w:r w:rsidR="003E74DC" w:rsidRPr="005109D6">
              <w:rPr>
                <w:rFonts w:ascii="Arabic Typesetting" w:hAnsi="Arabic Typesetting" w:cs="Arabic Typesetting"/>
                <w:color w:val="000000"/>
                <w:sz w:val="32"/>
                <w:szCs w:val="32"/>
                <w:rtl/>
                <w:lang w:val="en-US"/>
              </w:rPr>
              <w:t>المدقق</w:t>
            </w:r>
            <w:r w:rsidRPr="005109D6">
              <w:rPr>
                <w:rFonts w:ascii="Arabic Typesetting" w:hAnsi="Arabic Typesetting" w:cs="Arabic Typesetting"/>
                <w:color w:val="000000"/>
                <w:sz w:val="32"/>
                <w:szCs w:val="32"/>
                <w:rtl/>
                <w:lang w:val="en-US"/>
              </w:rPr>
              <w:t xml:space="preserve"> الخارجي السابقة التي رصدتها شعبة الرقابة الداخلية</w:t>
            </w:r>
          </w:p>
        </w:tc>
        <w:tc>
          <w:tcPr>
            <w:tcW w:w="1310" w:type="dxa"/>
            <w:tcBorders>
              <w:top w:val="nil"/>
              <w:left w:val="nil"/>
              <w:bottom w:val="single" w:sz="8" w:space="0" w:color="95B3D7"/>
              <w:right w:val="single" w:sz="8" w:space="0" w:color="95B3D7"/>
            </w:tcBorders>
            <w:shd w:val="clear" w:color="auto" w:fill="auto"/>
            <w:noWrap/>
            <w:vAlign w:val="center"/>
          </w:tcPr>
          <w:p w14:paraId="6CA9A239" w14:textId="2933A43D"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14</w:t>
            </w:r>
          </w:p>
        </w:tc>
        <w:tc>
          <w:tcPr>
            <w:tcW w:w="1426" w:type="dxa"/>
            <w:tcBorders>
              <w:top w:val="nil"/>
              <w:left w:val="nil"/>
              <w:bottom w:val="single" w:sz="8" w:space="0" w:color="95B3D7"/>
              <w:right w:val="single" w:sz="8" w:space="0" w:color="95B3D7"/>
            </w:tcBorders>
            <w:shd w:val="clear" w:color="auto" w:fill="auto"/>
            <w:noWrap/>
            <w:vAlign w:val="center"/>
          </w:tcPr>
          <w:p w14:paraId="42C1515A" w14:textId="069B1283"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0</w:t>
            </w:r>
          </w:p>
        </w:tc>
        <w:tc>
          <w:tcPr>
            <w:tcW w:w="1515" w:type="dxa"/>
            <w:tcBorders>
              <w:top w:val="nil"/>
              <w:left w:val="nil"/>
              <w:bottom w:val="single" w:sz="8" w:space="0" w:color="95B3D7"/>
              <w:right w:val="single" w:sz="8" w:space="0" w:color="95B3D7"/>
            </w:tcBorders>
            <w:shd w:val="clear" w:color="auto" w:fill="auto"/>
            <w:noWrap/>
            <w:vAlign w:val="center"/>
          </w:tcPr>
          <w:p w14:paraId="0D5AD239" w14:textId="59CB3FA0"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5</w:t>
            </w:r>
          </w:p>
        </w:tc>
        <w:tc>
          <w:tcPr>
            <w:tcW w:w="1430" w:type="dxa"/>
            <w:tcBorders>
              <w:top w:val="nil"/>
              <w:left w:val="nil"/>
              <w:bottom w:val="single" w:sz="8" w:space="0" w:color="95B3D7"/>
              <w:right w:val="single" w:sz="8" w:space="0" w:color="95B3D7"/>
            </w:tcBorders>
            <w:shd w:val="clear" w:color="auto" w:fill="auto"/>
            <w:noWrap/>
            <w:vAlign w:val="center"/>
          </w:tcPr>
          <w:p w14:paraId="52944B02" w14:textId="012C4EAE" w:rsidR="00045490" w:rsidRPr="005109D6" w:rsidRDefault="00045490" w:rsidP="00045490">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lang w:eastAsia="en-US"/>
              </w:rPr>
              <w:t>9</w:t>
            </w:r>
          </w:p>
        </w:tc>
      </w:tr>
      <w:tr w:rsidR="00045490" w:rsidRPr="005109D6" w14:paraId="5BC8FB8F" w14:textId="77777777" w:rsidTr="005109D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40" w:type="dxa"/>
            <w:noWrap/>
            <w:hideMark/>
          </w:tcPr>
          <w:p w14:paraId="2CE1D4BE" w14:textId="77777777" w:rsidR="00045490" w:rsidRPr="005109D6" w:rsidRDefault="00045490" w:rsidP="00045490">
            <w:pPr>
              <w:rPr>
                <w:rFonts w:ascii="Arabic Typesetting" w:hAnsi="Arabic Typesetting" w:cs="Arabic Typesetting"/>
                <w:color w:val="000000"/>
                <w:sz w:val="32"/>
                <w:szCs w:val="32"/>
              </w:rPr>
            </w:pPr>
            <w:r w:rsidRPr="005109D6">
              <w:rPr>
                <w:rFonts w:ascii="Arabic Typesetting" w:hAnsi="Arabic Typesetting" w:cs="Arabic Typesetting"/>
                <w:color w:val="000000"/>
                <w:sz w:val="32"/>
                <w:szCs w:val="32"/>
                <w:rtl/>
              </w:rPr>
              <w:t>المجموع</w:t>
            </w:r>
          </w:p>
        </w:tc>
        <w:tc>
          <w:tcPr>
            <w:tcW w:w="1310" w:type="dxa"/>
            <w:tcBorders>
              <w:top w:val="nil"/>
              <w:left w:val="nil"/>
              <w:bottom w:val="single" w:sz="8" w:space="0" w:color="95B3D7"/>
              <w:right w:val="single" w:sz="8" w:space="0" w:color="95B3D7"/>
            </w:tcBorders>
            <w:shd w:val="clear" w:color="000000" w:fill="DBE5F1"/>
            <w:noWrap/>
            <w:vAlign w:val="center"/>
            <w:hideMark/>
          </w:tcPr>
          <w:p w14:paraId="6EAB3A63" w14:textId="0A03C004"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5109D6">
              <w:rPr>
                <w:rFonts w:ascii="Arabic Typesetting" w:hAnsi="Arabic Typesetting" w:cs="Arabic Typesetting"/>
                <w:b/>
                <w:bCs/>
                <w:color w:val="000000"/>
                <w:sz w:val="32"/>
                <w:szCs w:val="32"/>
                <w:lang w:eastAsia="en-US"/>
              </w:rPr>
              <w:t>155</w:t>
            </w:r>
          </w:p>
        </w:tc>
        <w:tc>
          <w:tcPr>
            <w:tcW w:w="1426" w:type="dxa"/>
            <w:tcBorders>
              <w:top w:val="nil"/>
              <w:left w:val="nil"/>
              <w:bottom w:val="single" w:sz="8" w:space="0" w:color="95B3D7"/>
              <w:right w:val="single" w:sz="8" w:space="0" w:color="95B3D7"/>
            </w:tcBorders>
            <w:shd w:val="clear" w:color="000000" w:fill="DBE5F1"/>
            <w:noWrap/>
            <w:vAlign w:val="center"/>
            <w:hideMark/>
          </w:tcPr>
          <w:p w14:paraId="39EBDF1A" w14:textId="49343140"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5109D6">
              <w:rPr>
                <w:rFonts w:ascii="Arabic Typesetting" w:hAnsi="Arabic Typesetting" w:cs="Arabic Typesetting"/>
                <w:b/>
                <w:bCs/>
                <w:color w:val="000000"/>
                <w:sz w:val="32"/>
                <w:szCs w:val="32"/>
                <w:lang w:eastAsia="en-US"/>
              </w:rPr>
              <w:t>24</w:t>
            </w:r>
          </w:p>
        </w:tc>
        <w:tc>
          <w:tcPr>
            <w:tcW w:w="1515" w:type="dxa"/>
            <w:tcBorders>
              <w:top w:val="nil"/>
              <w:left w:val="nil"/>
              <w:bottom w:val="single" w:sz="8" w:space="0" w:color="95B3D7"/>
              <w:right w:val="single" w:sz="8" w:space="0" w:color="95B3D7"/>
            </w:tcBorders>
            <w:shd w:val="clear" w:color="000000" w:fill="DBE5F1"/>
            <w:noWrap/>
            <w:vAlign w:val="center"/>
            <w:hideMark/>
          </w:tcPr>
          <w:p w14:paraId="28DABB18" w14:textId="587DE604"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5109D6">
              <w:rPr>
                <w:rFonts w:ascii="Arabic Typesetting" w:hAnsi="Arabic Typesetting" w:cs="Arabic Typesetting"/>
                <w:b/>
                <w:bCs/>
                <w:color w:val="000000"/>
                <w:sz w:val="32"/>
                <w:szCs w:val="32"/>
                <w:lang w:eastAsia="en-US"/>
              </w:rPr>
              <w:t>62</w:t>
            </w:r>
          </w:p>
        </w:tc>
        <w:tc>
          <w:tcPr>
            <w:tcW w:w="1430" w:type="dxa"/>
            <w:tcBorders>
              <w:top w:val="nil"/>
              <w:left w:val="nil"/>
              <w:bottom w:val="single" w:sz="8" w:space="0" w:color="95B3D7"/>
              <w:right w:val="single" w:sz="8" w:space="0" w:color="95B3D7"/>
            </w:tcBorders>
            <w:shd w:val="clear" w:color="000000" w:fill="DBE5F1"/>
            <w:noWrap/>
            <w:vAlign w:val="center"/>
            <w:hideMark/>
          </w:tcPr>
          <w:p w14:paraId="721647AF" w14:textId="79800034" w:rsidR="00045490" w:rsidRPr="005109D6" w:rsidRDefault="00045490" w:rsidP="00045490">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color w:val="000000"/>
                <w:sz w:val="32"/>
                <w:szCs w:val="32"/>
              </w:rPr>
            </w:pPr>
            <w:r w:rsidRPr="005109D6">
              <w:rPr>
                <w:rFonts w:ascii="Arabic Typesetting" w:hAnsi="Arabic Typesetting" w:cs="Arabic Typesetting"/>
                <w:b/>
                <w:bCs/>
                <w:color w:val="000000"/>
                <w:sz w:val="32"/>
                <w:szCs w:val="32"/>
                <w:lang w:eastAsia="en-US"/>
              </w:rPr>
              <w:t>117</w:t>
            </w:r>
          </w:p>
        </w:tc>
      </w:tr>
    </w:tbl>
    <w:p w14:paraId="486787DF" w14:textId="75D04A81" w:rsidR="00B25ECF" w:rsidRPr="001231A2" w:rsidRDefault="00DC34A8" w:rsidP="005109D6">
      <w:pPr>
        <w:pStyle w:val="ONUMA"/>
        <w:numPr>
          <w:ilvl w:val="0"/>
          <w:numId w:val="0"/>
        </w:numPr>
        <w:spacing w:before="0" w:after="240"/>
        <w:ind w:left="680"/>
        <w:rPr>
          <w:sz w:val="28"/>
          <w:szCs w:val="28"/>
          <w:rtl/>
        </w:rPr>
      </w:pPr>
      <w:r w:rsidRPr="001231A2">
        <w:rPr>
          <w:rFonts w:hint="cs"/>
          <w:sz w:val="28"/>
          <w:szCs w:val="28"/>
          <w:rtl/>
        </w:rPr>
        <w:t>ملاحظة: قُدمت</w:t>
      </w:r>
      <w:r w:rsidRPr="001231A2">
        <w:rPr>
          <w:sz w:val="28"/>
          <w:szCs w:val="28"/>
          <w:rtl/>
        </w:rPr>
        <w:t xml:space="preserve"> خطط عمل الإدارة </w:t>
      </w:r>
      <w:r w:rsidRPr="001231A2">
        <w:rPr>
          <w:rFonts w:hint="cs"/>
          <w:sz w:val="28"/>
          <w:szCs w:val="28"/>
          <w:rtl/>
        </w:rPr>
        <w:t xml:space="preserve">المستمدة </w:t>
      </w:r>
      <w:r w:rsidRPr="001231A2">
        <w:rPr>
          <w:sz w:val="28"/>
          <w:szCs w:val="28"/>
          <w:rtl/>
        </w:rPr>
        <w:t xml:space="preserve">من توصيات المراجع الخارجي الناشئة عن عمليات </w:t>
      </w:r>
      <w:r w:rsidR="00A90668">
        <w:rPr>
          <w:rFonts w:hint="cs"/>
          <w:sz w:val="28"/>
          <w:szCs w:val="28"/>
          <w:rtl/>
        </w:rPr>
        <w:t>التدقيق</w:t>
      </w:r>
      <w:r w:rsidRPr="001231A2">
        <w:rPr>
          <w:sz w:val="28"/>
          <w:szCs w:val="28"/>
          <w:rtl/>
        </w:rPr>
        <w:t xml:space="preserve"> التي قام بها خلال الفترة 2018/2019 </w:t>
      </w:r>
      <w:r w:rsidR="002B4B41" w:rsidRPr="001231A2">
        <w:rPr>
          <w:rFonts w:hint="cs"/>
          <w:sz w:val="28"/>
          <w:szCs w:val="28"/>
          <w:rtl/>
        </w:rPr>
        <w:t>وأُضيفت</w:t>
      </w:r>
      <w:r w:rsidRPr="001231A2">
        <w:rPr>
          <w:sz w:val="28"/>
          <w:szCs w:val="28"/>
          <w:rtl/>
        </w:rPr>
        <w:t xml:space="preserve"> إلى نظام إدارة التوصيات في يناير 2020.</w:t>
      </w:r>
    </w:p>
    <w:p w14:paraId="46D45791" w14:textId="33571855" w:rsidR="00B25ECF" w:rsidRPr="000C2351" w:rsidRDefault="00B25ECF" w:rsidP="00B25ECF">
      <w:pPr>
        <w:pStyle w:val="ONUMA"/>
        <w:rPr>
          <w:noProof/>
          <w:rtl/>
        </w:rPr>
      </w:pPr>
      <w:r w:rsidRPr="000C2351">
        <w:rPr>
          <w:rFonts w:hint="cs"/>
          <w:rtl/>
          <w:lang w:bidi="ar-EG"/>
        </w:rPr>
        <w:t xml:space="preserve">ويلخص الرسم البياني التالي تطور توصيات الرقابة المفتوحة حتى </w:t>
      </w:r>
      <w:r w:rsidR="001231A2">
        <w:rPr>
          <w:rFonts w:hint="cs"/>
          <w:rtl/>
          <w:lang w:bidi="ar-EG"/>
        </w:rPr>
        <w:t>31</w:t>
      </w:r>
      <w:r w:rsidRPr="000C2351">
        <w:rPr>
          <w:rFonts w:hint="cs"/>
          <w:rtl/>
          <w:lang w:bidi="ar-EG"/>
        </w:rPr>
        <w:t xml:space="preserve"> </w:t>
      </w:r>
      <w:r w:rsidR="001231A2">
        <w:rPr>
          <w:rFonts w:hint="cs"/>
          <w:rtl/>
          <w:lang w:bidi="ar-EG"/>
        </w:rPr>
        <w:t>ديسمبر</w:t>
      </w:r>
      <w:r w:rsidRPr="000C2351">
        <w:rPr>
          <w:rFonts w:hint="cs"/>
          <w:rtl/>
          <w:lang w:bidi="ar-EG"/>
        </w:rPr>
        <w:t xml:space="preserve"> 201</w:t>
      </w:r>
      <w:r>
        <w:rPr>
          <w:rFonts w:hint="cs"/>
          <w:rtl/>
          <w:lang w:bidi="ar-LB"/>
        </w:rPr>
        <w:t>9</w:t>
      </w:r>
      <w:r w:rsidRPr="000C2351">
        <w:rPr>
          <w:rFonts w:hint="cs"/>
          <w:rtl/>
          <w:lang w:bidi="ar-EG"/>
        </w:rPr>
        <w:t>.</w:t>
      </w:r>
    </w:p>
    <w:p w14:paraId="5B30428C" w14:textId="3C6B5E5C" w:rsidR="00B25ECF" w:rsidRPr="001E1ABB" w:rsidRDefault="00B25ECF" w:rsidP="00B25ECF">
      <w:pPr>
        <w:pStyle w:val="ONUMA"/>
        <w:numPr>
          <w:ilvl w:val="0"/>
          <w:numId w:val="0"/>
        </w:numPr>
        <w:jc w:val="center"/>
        <w:rPr>
          <w:b/>
          <w:bCs/>
          <w:rtl/>
        </w:rPr>
      </w:pPr>
      <w:r w:rsidRPr="001E1ABB">
        <w:rPr>
          <w:b/>
          <w:bCs/>
          <w:rtl/>
        </w:rPr>
        <w:t>الرسم البياني (</w:t>
      </w:r>
      <w:r>
        <w:rPr>
          <w:rFonts w:hint="cs"/>
          <w:b/>
          <w:bCs/>
          <w:rtl/>
        </w:rPr>
        <w:t>4</w:t>
      </w:r>
      <w:r w:rsidRPr="001E1ABB">
        <w:rPr>
          <w:b/>
          <w:bCs/>
          <w:rtl/>
        </w:rPr>
        <w:t>) – تطور توصيات الرقابة المفتوحة بحسب الأولوية</w:t>
      </w:r>
      <w:r>
        <w:rPr>
          <w:rFonts w:hint="cs"/>
          <w:b/>
          <w:bCs/>
          <w:rtl/>
        </w:rPr>
        <w:t xml:space="preserve"> (</w:t>
      </w:r>
      <w:r w:rsidR="001231A2">
        <w:rPr>
          <w:rFonts w:hint="cs"/>
          <w:b/>
          <w:bCs/>
          <w:rtl/>
        </w:rPr>
        <w:t>117</w:t>
      </w:r>
      <w:r>
        <w:rPr>
          <w:rFonts w:hint="cs"/>
          <w:b/>
          <w:bCs/>
          <w:rtl/>
        </w:rPr>
        <w:t>)</w:t>
      </w:r>
    </w:p>
    <w:p w14:paraId="6575CBC6" w14:textId="2514BDD8" w:rsidR="00B25ECF" w:rsidRDefault="00866998" w:rsidP="00B25ECF">
      <w:pPr>
        <w:pStyle w:val="ONUMA"/>
        <w:numPr>
          <w:ilvl w:val="0"/>
          <w:numId w:val="0"/>
        </w:numPr>
        <w:jc w:val="center"/>
        <w:rPr>
          <w:rtl/>
        </w:rPr>
      </w:pPr>
      <w:r>
        <w:rPr>
          <w:noProof/>
          <w:lang w:eastAsia="en-US"/>
        </w:rPr>
        <w:drawing>
          <wp:inline distT="0" distB="0" distL="0" distR="0" wp14:anchorId="27C3D373" wp14:editId="345DB20B">
            <wp:extent cx="4572000" cy="2743200"/>
            <wp:effectExtent l="0" t="0" r="0" b="0"/>
            <wp:docPr id="10" name="Graphique 10" descr="Aging of Open Oversight Recommendations by Priority (117)" title="Chart 4 – Aging of Open Oversight Recommendations by Priority">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4F3A72E" w14:textId="3E2BFC58" w:rsidR="00012213" w:rsidRDefault="00012213" w:rsidP="00012213">
      <w:pPr>
        <w:pStyle w:val="ONUMA"/>
      </w:pPr>
      <w:r>
        <w:rPr>
          <w:rtl/>
        </w:rPr>
        <w:t xml:space="preserve">انخفض عدد التوصيات </w:t>
      </w:r>
      <w:r>
        <w:rPr>
          <w:rFonts w:hint="cs"/>
          <w:rtl/>
        </w:rPr>
        <w:t>العالقة</w:t>
      </w:r>
      <w:r>
        <w:rPr>
          <w:rtl/>
        </w:rPr>
        <w:t xml:space="preserve"> التي قدمت قبل عام 2016 من 34 إلى 24 خلال الفترة المشمولة بالتقرير. </w:t>
      </w:r>
      <w:r>
        <w:rPr>
          <w:rFonts w:hint="cs"/>
          <w:rtl/>
        </w:rPr>
        <w:t>و</w:t>
      </w:r>
      <w:r>
        <w:rPr>
          <w:rtl/>
        </w:rPr>
        <w:t xml:space="preserve">تواصل شعبة الرقابة الداخلية العمل مع الإدارة </w:t>
      </w:r>
      <w:r>
        <w:rPr>
          <w:rFonts w:hint="cs"/>
          <w:rtl/>
        </w:rPr>
        <w:t>ل</w:t>
      </w:r>
      <w:r>
        <w:rPr>
          <w:rtl/>
        </w:rPr>
        <w:t xml:space="preserve">لتقليل </w:t>
      </w:r>
      <w:r>
        <w:rPr>
          <w:rFonts w:hint="cs"/>
          <w:rtl/>
        </w:rPr>
        <w:t>أكثر من ال</w:t>
      </w:r>
      <w:r>
        <w:rPr>
          <w:rtl/>
        </w:rPr>
        <w:t xml:space="preserve">توصيات </w:t>
      </w:r>
      <w:r>
        <w:rPr>
          <w:rFonts w:hint="cs"/>
          <w:rtl/>
        </w:rPr>
        <w:t>المعمرة</w:t>
      </w:r>
      <w:r>
        <w:rPr>
          <w:rtl/>
        </w:rPr>
        <w:t>.</w:t>
      </w:r>
    </w:p>
    <w:p w14:paraId="62C0DCAE" w14:textId="535020BE" w:rsidR="00B25ECF" w:rsidRDefault="00B25ECF" w:rsidP="00B25ECF">
      <w:pPr>
        <w:pStyle w:val="ONUMA"/>
      </w:pPr>
      <w:r w:rsidRPr="001E1ABB">
        <w:rPr>
          <w:rFonts w:hint="cs"/>
          <w:rtl/>
          <w:lang w:bidi="ar-EG"/>
        </w:rPr>
        <w:t>‏</w:t>
      </w:r>
      <w:r>
        <w:rPr>
          <w:rFonts w:hint="cs"/>
          <w:rtl/>
          <w:lang w:bidi="ar-EG"/>
        </w:rPr>
        <w:t>ويظهر في ال</w:t>
      </w:r>
      <w:r w:rsidRPr="001E1ABB">
        <w:rPr>
          <w:rFonts w:hint="cs"/>
          <w:rtl/>
          <w:lang w:bidi="ar-EG"/>
        </w:rPr>
        <w:t xml:space="preserve">رسم </w:t>
      </w:r>
      <w:r>
        <w:rPr>
          <w:rFonts w:hint="cs"/>
          <w:rtl/>
          <w:lang w:bidi="ar-EG"/>
        </w:rPr>
        <w:t xml:space="preserve">البياني أدناه </w:t>
      </w:r>
      <w:r w:rsidRPr="001E1ABB">
        <w:rPr>
          <w:rFonts w:hint="cs"/>
          <w:rtl/>
          <w:lang w:bidi="ar-EG"/>
        </w:rPr>
        <w:t>عدد التوصيات</w:t>
      </w:r>
      <w:r>
        <w:rPr>
          <w:rFonts w:hint="cs"/>
          <w:rtl/>
          <w:lang w:bidi="ar-EG"/>
        </w:rPr>
        <w:t xml:space="preserve"> المفتوحة</w:t>
      </w:r>
      <w:r w:rsidRPr="001E1ABB">
        <w:rPr>
          <w:rFonts w:hint="cs"/>
          <w:rtl/>
          <w:lang w:bidi="ar-EG"/>
        </w:rPr>
        <w:t xml:space="preserve"> بحسب برامج الويبو</w:t>
      </w:r>
      <w:r w:rsidRPr="001E1ABB">
        <w:rPr>
          <w:vertAlign w:val="superscript"/>
          <w:rtl/>
          <w:lang w:bidi="ar-EG"/>
        </w:rPr>
        <w:footnoteReference w:id="15"/>
      </w:r>
      <w:r w:rsidRPr="001E1ABB">
        <w:rPr>
          <w:rFonts w:hint="cs"/>
          <w:rtl/>
          <w:lang w:bidi="ar-EG"/>
        </w:rPr>
        <w:t xml:space="preserve"> والأولوية في </w:t>
      </w:r>
      <w:r w:rsidR="00E56B3D" w:rsidRPr="00E56B3D">
        <w:rPr>
          <w:rtl/>
          <w:lang w:bidi="ar-EG"/>
        </w:rPr>
        <w:t>31 ديسمبر 2019</w:t>
      </w:r>
      <w:r w:rsidRPr="001E1ABB">
        <w:rPr>
          <w:rFonts w:hint="cs"/>
          <w:rtl/>
          <w:lang w:bidi="ar-EG"/>
        </w:rPr>
        <w:t>:</w:t>
      </w:r>
    </w:p>
    <w:p w14:paraId="1BDEE557" w14:textId="4A5C424B" w:rsidR="00B25ECF" w:rsidRDefault="00B25ECF" w:rsidP="0066219A">
      <w:pPr>
        <w:pStyle w:val="ONUMA"/>
        <w:keepNext/>
        <w:numPr>
          <w:ilvl w:val="0"/>
          <w:numId w:val="0"/>
        </w:numPr>
        <w:jc w:val="center"/>
        <w:rPr>
          <w:b/>
          <w:bCs/>
          <w:rtl/>
        </w:rPr>
      </w:pPr>
      <w:r w:rsidRPr="001E1ABB">
        <w:rPr>
          <w:b/>
          <w:bCs/>
          <w:rtl/>
        </w:rPr>
        <w:lastRenderedPageBreak/>
        <w:t>الرسم البياني (</w:t>
      </w:r>
      <w:r>
        <w:rPr>
          <w:rFonts w:hint="cs"/>
          <w:b/>
          <w:bCs/>
          <w:rtl/>
        </w:rPr>
        <w:t>5</w:t>
      </w:r>
      <w:r w:rsidRPr="001E1ABB">
        <w:rPr>
          <w:b/>
          <w:bCs/>
          <w:rtl/>
        </w:rPr>
        <w:t>) – التوصيات بحسب البرنامج والأولوية</w:t>
      </w:r>
      <w:r>
        <w:rPr>
          <w:rFonts w:hint="cs"/>
          <w:b/>
          <w:bCs/>
          <w:rtl/>
        </w:rPr>
        <w:t xml:space="preserve"> (</w:t>
      </w:r>
      <w:r w:rsidR="00964FC3">
        <w:rPr>
          <w:rFonts w:hint="cs"/>
          <w:b/>
          <w:bCs/>
          <w:rtl/>
        </w:rPr>
        <w:t>117</w:t>
      </w:r>
      <w:r>
        <w:rPr>
          <w:rFonts w:hint="cs"/>
          <w:b/>
          <w:bCs/>
          <w:rtl/>
        </w:rPr>
        <w:t>)</w:t>
      </w:r>
    </w:p>
    <w:p w14:paraId="5111042F" w14:textId="4C233881" w:rsidR="00B25ECF" w:rsidRDefault="0034671F" w:rsidP="00B25ECF">
      <w:pPr>
        <w:pStyle w:val="ONUMA"/>
        <w:numPr>
          <w:ilvl w:val="0"/>
          <w:numId w:val="0"/>
        </w:numPr>
        <w:jc w:val="center"/>
        <w:rPr>
          <w:b/>
          <w:bCs/>
          <w:rtl/>
        </w:rPr>
      </w:pPr>
      <w:r>
        <w:rPr>
          <w:noProof/>
          <w:lang w:eastAsia="en-US"/>
        </w:rPr>
        <w:drawing>
          <wp:inline distT="0" distB="0" distL="0" distR="0" wp14:anchorId="7E3B9409" wp14:editId="6F385F6E">
            <wp:extent cx="5940425" cy="3070225"/>
            <wp:effectExtent l="0" t="0" r="3175" b="15875"/>
            <wp:docPr id="12" name="Graphique 12" descr="Recommendations by Program and Priority (117)" title="Chart 5 –Recommendations by Program and Priority">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4DA6727" w14:textId="55017C7F" w:rsidR="00B25ECF" w:rsidRPr="00436F1A" w:rsidRDefault="00B25ECF" w:rsidP="00B25ECF">
      <w:pPr>
        <w:pStyle w:val="ONUMA"/>
      </w:pPr>
      <w:r>
        <w:rPr>
          <w:rFonts w:hint="cs"/>
          <w:rtl/>
          <w:lang w:bidi="ar-EG"/>
        </w:rPr>
        <w:t>و</w:t>
      </w:r>
      <w:r w:rsidRPr="00436F1A">
        <w:rPr>
          <w:rFonts w:hint="cs"/>
          <w:rtl/>
          <w:lang w:bidi="ar-EG"/>
        </w:rPr>
        <w:t>تستأثر</w:t>
      </w:r>
      <w:r w:rsidR="00C37E9A">
        <w:rPr>
          <w:rFonts w:hint="cs"/>
          <w:rtl/>
          <w:lang w:bidi="ar-EG"/>
        </w:rPr>
        <w:t xml:space="preserve"> ثلاثة</w:t>
      </w:r>
      <w:r w:rsidRPr="00436F1A">
        <w:rPr>
          <w:rFonts w:hint="cs"/>
          <w:rtl/>
          <w:lang w:bidi="ar-EG"/>
        </w:rPr>
        <w:t xml:space="preserve"> برامج بنحو </w:t>
      </w:r>
      <w:r w:rsidR="00B654D7">
        <w:rPr>
          <w:lang w:bidi="ar-EG"/>
        </w:rPr>
        <w:t>41</w:t>
      </w:r>
      <w:r w:rsidRPr="00436F1A">
        <w:rPr>
          <w:rFonts w:hint="cs"/>
          <w:rtl/>
          <w:lang w:bidi="ar-EG"/>
        </w:rPr>
        <w:t xml:space="preserve"> في المائة من التوصيات العالية الأولوية </w:t>
      </w:r>
      <w:r>
        <w:rPr>
          <w:rFonts w:hint="cs"/>
          <w:rtl/>
          <w:lang w:bidi="ar-EG"/>
        </w:rPr>
        <w:t xml:space="preserve">البالغ عددها </w:t>
      </w:r>
      <w:r w:rsidR="00B654D7">
        <w:rPr>
          <w:lang w:bidi="ar-EG"/>
        </w:rPr>
        <w:t>41</w:t>
      </w:r>
      <w:r>
        <w:rPr>
          <w:rFonts w:hint="cs"/>
          <w:rtl/>
          <w:lang w:bidi="ar-EG"/>
        </w:rPr>
        <w:t xml:space="preserve"> توصية</w:t>
      </w:r>
      <w:r w:rsidR="00B654D7">
        <w:rPr>
          <w:rFonts w:hint="cs"/>
          <w:rtl/>
          <w:lang w:bidi="ar-MA"/>
        </w:rPr>
        <w:t xml:space="preserve"> </w:t>
      </w:r>
      <w:r w:rsidR="00B654D7">
        <w:rPr>
          <w:rtl/>
          <w:lang w:bidi="ar-MA"/>
        </w:rPr>
        <w:t>–</w:t>
      </w:r>
      <w:r w:rsidR="00B654D7">
        <w:rPr>
          <w:rFonts w:hint="cs"/>
          <w:rtl/>
          <w:lang w:bidi="ar-MA"/>
        </w:rPr>
        <w:t xml:space="preserve"> التواصل (البرنامج 19)،</w:t>
      </w:r>
      <w:r w:rsidRPr="00436F1A">
        <w:rPr>
          <w:rFonts w:hint="cs"/>
          <w:rtl/>
          <w:lang w:bidi="ar-EG"/>
        </w:rPr>
        <w:t xml:space="preserve"> البلدان الأفريقية والعربية وبلدان آسيا والمحيط الهادئ وأمريكا اللاتينية والكاريبي والبلدان الأقل نموا</w:t>
      </w:r>
      <w:r>
        <w:rPr>
          <w:rFonts w:hint="cs"/>
          <w:rtl/>
          <w:lang w:bidi="ar-EG"/>
        </w:rPr>
        <w:t xml:space="preserve"> </w:t>
      </w:r>
      <w:r w:rsidRPr="00436F1A">
        <w:rPr>
          <w:rFonts w:hint="cs"/>
          <w:rtl/>
          <w:lang w:bidi="ar-EG"/>
        </w:rPr>
        <w:t>(البرنامج 9)</w:t>
      </w:r>
      <w:r>
        <w:rPr>
          <w:rFonts w:hint="cs"/>
          <w:rtl/>
          <w:lang w:bidi="ar-EG"/>
        </w:rPr>
        <w:t>، و</w:t>
      </w:r>
      <w:r w:rsidRPr="00436F1A">
        <w:rPr>
          <w:rFonts w:hint="cs"/>
          <w:rtl/>
          <w:lang w:bidi="ar-EG"/>
        </w:rPr>
        <w:t>إدارة الموارد البشرية</w:t>
      </w:r>
      <w:r>
        <w:rPr>
          <w:rFonts w:hint="cs"/>
          <w:rtl/>
          <w:lang w:bidi="ar-EG"/>
        </w:rPr>
        <w:t xml:space="preserve"> وتطويرها</w:t>
      </w:r>
      <w:r w:rsidRPr="00436F1A">
        <w:rPr>
          <w:rFonts w:hint="cs"/>
          <w:rtl/>
          <w:lang w:bidi="ar-EG"/>
        </w:rPr>
        <w:t xml:space="preserve"> (البرنامج 23)</w:t>
      </w:r>
      <w:r w:rsidR="00B654D7">
        <w:rPr>
          <w:rFonts w:hint="cs"/>
          <w:rtl/>
          <w:lang w:bidi="ar-EG"/>
        </w:rPr>
        <w:t>.</w:t>
      </w:r>
    </w:p>
    <w:p w14:paraId="19B4021C" w14:textId="77777777" w:rsidR="00B25ECF" w:rsidRPr="00436F1A" w:rsidRDefault="00B25ECF" w:rsidP="00B25ECF">
      <w:pPr>
        <w:pStyle w:val="Heading2"/>
        <w:rPr>
          <w:rFonts w:eastAsia="SimSun"/>
          <w:lang w:val="fr-CH"/>
        </w:rPr>
      </w:pPr>
      <w:bookmarkStart w:id="55" w:name="_Toc489430426"/>
      <w:bookmarkStart w:id="56" w:name="_Toc44432024"/>
      <w:r w:rsidRPr="00436F1A">
        <w:rPr>
          <w:rFonts w:eastAsia="SimSun" w:hint="cs"/>
          <w:rtl/>
        </w:rPr>
        <w:t>العمل الاستشاري والرقابي الاستشاري</w:t>
      </w:r>
      <w:bookmarkEnd w:id="55"/>
      <w:bookmarkEnd w:id="56"/>
    </w:p>
    <w:p w14:paraId="29C1B5D4" w14:textId="559740D9" w:rsidR="00B25ECF" w:rsidRPr="00483221" w:rsidRDefault="00F03B44" w:rsidP="00B25ECF">
      <w:pPr>
        <w:pStyle w:val="ONUMA"/>
        <w:rPr>
          <w:bCs/>
        </w:rPr>
      </w:pPr>
      <w:r>
        <w:rPr>
          <w:rFonts w:hint="cs"/>
          <w:rtl/>
        </w:rPr>
        <w:t>كجزء من خدماتها الاستشارية</w:t>
      </w:r>
      <w:r w:rsidR="00B25ECF" w:rsidRPr="00436F1A">
        <w:rPr>
          <w:rFonts w:hint="cs"/>
          <w:rtl/>
        </w:rPr>
        <w:t xml:space="preserve">، استمرت الشعبة في إسداء المشورة المهنية بشأن السياسات والإجراءات المؤسسية وإدارة </w:t>
      </w:r>
      <w:r w:rsidR="00B25ECF" w:rsidRPr="00436F1A">
        <w:rPr>
          <w:rFonts w:hint="cs"/>
          <w:rtl/>
          <w:lang w:bidi="ar-EG"/>
        </w:rPr>
        <w:t>المخاطر</w:t>
      </w:r>
      <w:r w:rsidR="00B25ECF" w:rsidRPr="00436F1A">
        <w:rPr>
          <w:rFonts w:hint="cs"/>
          <w:rtl/>
        </w:rPr>
        <w:t xml:space="preserve"> والضوابط الداخلية.</w:t>
      </w:r>
      <w:bookmarkStart w:id="57" w:name="_Toc489430427"/>
    </w:p>
    <w:p w14:paraId="4690C375" w14:textId="2552ED51" w:rsidR="00C42414" w:rsidRPr="00C42414" w:rsidRDefault="00C42414" w:rsidP="00C42414">
      <w:pPr>
        <w:pStyle w:val="ONUMA"/>
        <w:rPr>
          <w:b/>
        </w:rPr>
      </w:pPr>
      <w:r>
        <w:rPr>
          <w:rFonts w:hint="cs"/>
          <w:b/>
          <w:rtl/>
        </w:rPr>
        <w:t>و</w:t>
      </w:r>
      <w:r w:rsidRPr="00C42414">
        <w:rPr>
          <w:b/>
          <w:rtl/>
        </w:rPr>
        <w:t xml:space="preserve">خلال الفترة المشمولة بالتقرير، قدمت شعبة الرقابة الداخلية المشورة إلى مكتب المدير العام بشأن التقييم </w:t>
      </w:r>
      <w:r>
        <w:rPr>
          <w:rFonts w:hint="cs"/>
          <w:b/>
          <w:rtl/>
        </w:rPr>
        <w:t>المزمع</w:t>
      </w:r>
      <w:r w:rsidRPr="00C42414">
        <w:rPr>
          <w:b/>
          <w:rtl/>
        </w:rPr>
        <w:t xml:space="preserve"> </w:t>
      </w:r>
      <w:r>
        <w:rPr>
          <w:rFonts w:hint="cs"/>
          <w:b/>
          <w:rtl/>
        </w:rPr>
        <w:t>القيام به في القادم من الأيام على</w:t>
      </w:r>
      <w:r w:rsidRPr="00C42414">
        <w:rPr>
          <w:b/>
          <w:rtl/>
        </w:rPr>
        <w:t xml:space="preserve"> </w:t>
      </w:r>
      <w:r>
        <w:rPr>
          <w:rFonts w:hint="cs"/>
          <w:b/>
          <w:rtl/>
        </w:rPr>
        <w:t>ا</w:t>
      </w:r>
      <w:r w:rsidRPr="00C42414">
        <w:rPr>
          <w:b/>
          <w:rtl/>
        </w:rPr>
        <w:t xml:space="preserve">لمكاتب الخارجية في 2020/21 على النحو الذي قررته الجمعية العامة. </w:t>
      </w:r>
      <w:r>
        <w:rPr>
          <w:rFonts w:hint="cs"/>
          <w:b/>
          <w:rtl/>
        </w:rPr>
        <w:t>و</w:t>
      </w:r>
      <w:r w:rsidRPr="00C42414">
        <w:rPr>
          <w:b/>
          <w:rtl/>
        </w:rPr>
        <w:t xml:space="preserve">تتألف هذه </w:t>
      </w:r>
      <w:r>
        <w:rPr>
          <w:rFonts w:hint="cs"/>
          <w:b/>
          <w:rtl/>
        </w:rPr>
        <w:t>المشورة</w:t>
      </w:r>
      <w:r w:rsidRPr="00C42414">
        <w:rPr>
          <w:b/>
          <w:rtl/>
        </w:rPr>
        <w:t xml:space="preserve"> من </w:t>
      </w:r>
      <w:r>
        <w:rPr>
          <w:rFonts w:hint="cs"/>
          <w:b/>
          <w:rtl/>
        </w:rPr>
        <w:t>وضع</w:t>
      </w:r>
      <w:r w:rsidRPr="00C42414">
        <w:rPr>
          <w:b/>
          <w:rtl/>
        </w:rPr>
        <w:t xml:space="preserve"> مصفوفة </w:t>
      </w:r>
      <w:r w:rsidR="00EE19AA">
        <w:rPr>
          <w:rFonts w:hint="cs"/>
          <w:b/>
          <w:rtl/>
        </w:rPr>
        <w:t xml:space="preserve">تضم </w:t>
      </w:r>
      <w:r>
        <w:rPr>
          <w:rFonts w:hint="cs"/>
          <w:b/>
          <w:rtl/>
        </w:rPr>
        <w:t>ال</w:t>
      </w:r>
      <w:r w:rsidRPr="00C42414">
        <w:rPr>
          <w:b/>
          <w:rtl/>
        </w:rPr>
        <w:t xml:space="preserve">قابلية للتقييم </w:t>
      </w:r>
      <w:r w:rsidR="00EE19AA">
        <w:rPr>
          <w:rFonts w:hint="cs"/>
          <w:b/>
          <w:rtl/>
        </w:rPr>
        <w:t xml:space="preserve">والتي </w:t>
      </w:r>
      <w:r>
        <w:rPr>
          <w:rFonts w:hint="cs"/>
          <w:b/>
          <w:rtl/>
        </w:rPr>
        <w:t>تتيح</w:t>
      </w:r>
      <w:r w:rsidRPr="00C42414">
        <w:rPr>
          <w:b/>
          <w:rtl/>
        </w:rPr>
        <w:t xml:space="preserve"> مجموعة أساسية وغير حصرية من أسئلة التقييم ومصادر البيانات ومواقع</w:t>
      </w:r>
      <w:r>
        <w:rPr>
          <w:rFonts w:hint="cs"/>
          <w:b/>
          <w:rtl/>
        </w:rPr>
        <w:t>ها</w:t>
      </w:r>
      <w:r w:rsidRPr="00C42414">
        <w:rPr>
          <w:b/>
          <w:rtl/>
        </w:rPr>
        <w:t>.</w:t>
      </w:r>
    </w:p>
    <w:p w14:paraId="3AA74748" w14:textId="28CFC90D" w:rsidR="00C42414" w:rsidRPr="00C42414" w:rsidRDefault="009D55E7" w:rsidP="00C42414">
      <w:pPr>
        <w:pStyle w:val="ONUMA"/>
        <w:rPr>
          <w:b/>
        </w:rPr>
      </w:pPr>
      <w:r>
        <w:rPr>
          <w:rFonts w:hint="cs"/>
          <w:b/>
          <w:rtl/>
        </w:rPr>
        <w:lastRenderedPageBreak/>
        <w:t>و</w:t>
      </w:r>
      <w:r w:rsidR="00C42414" w:rsidRPr="00C42414">
        <w:rPr>
          <w:b/>
          <w:rtl/>
        </w:rPr>
        <w:t xml:space="preserve">تلقى قسم التقييم طلبًا للخدمات الاستشارية من المكتب الإقليمي لآسيا والمحيط الهادئ لإجراء تقييم </w:t>
      </w:r>
      <w:r w:rsidR="00515A64">
        <w:rPr>
          <w:rFonts w:hint="cs"/>
          <w:b/>
          <w:rtl/>
        </w:rPr>
        <w:t>مسبق</w:t>
      </w:r>
      <w:r w:rsidR="00C42414" w:rsidRPr="00C42414">
        <w:rPr>
          <w:b/>
          <w:rtl/>
        </w:rPr>
        <w:t xml:space="preserve">. </w:t>
      </w:r>
      <w:r>
        <w:rPr>
          <w:rFonts w:hint="cs"/>
          <w:b/>
          <w:rtl/>
        </w:rPr>
        <w:t>و</w:t>
      </w:r>
      <w:r w:rsidR="00C42414" w:rsidRPr="00C42414">
        <w:rPr>
          <w:b/>
          <w:rtl/>
        </w:rPr>
        <w:t xml:space="preserve">يركز هذا العمل الاستشاري على إطار المكتب الإقليمي للتعاون </w:t>
      </w:r>
      <w:r w:rsidR="00515A64">
        <w:rPr>
          <w:rFonts w:hint="cs"/>
          <w:b/>
          <w:rtl/>
        </w:rPr>
        <w:t>التقني</w:t>
      </w:r>
      <w:r w:rsidR="00C42414" w:rsidRPr="00C42414">
        <w:rPr>
          <w:b/>
          <w:rtl/>
        </w:rPr>
        <w:t xml:space="preserve"> ونظام التقييم الذاتي. ا</w:t>
      </w:r>
      <w:r w:rsidR="00515A64">
        <w:rPr>
          <w:rFonts w:hint="cs"/>
          <w:b/>
          <w:rtl/>
        </w:rPr>
        <w:t>و</w:t>
      </w:r>
      <w:r w:rsidR="00C42414" w:rsidRPr="00C42414">
        <w:rPr>
          <w:b/>
          <w:rtl/>
        </w:rPr>
        <w:t xml:space="preserve">لغرض من هذا التقييم المسبق هو تقييم ما إذا كان الإطار </w:t>
      </w:r>
      <w:r w:rsidR="00515A64">
        <w:rPr>
          <w:rFonts w:hint="cs"/>
          <w:b/>
          <w:rtl/>
        </w:rPr>
        <w:t>التقني</w:t>
      </w:r>
      <w:r w:rsidR="00C42414" w:rsidRPr="00C42414">
        <w:rPr>
          <w:b/>
          <w:rtl/>
        </w:rPr>
        <w:t xml:space="preserve"> جيد التصميم وقابل للتقييم.</w:t>
      </w:r>
    </w:p>
    <w:p w14:paraId="07694EB3" w14:textId="713376B1" w:rsidR="00B25ECF" w:rsidRPr="00483221" w:rsidRDefault="00C42414" w:rsidP="00C42414">
      <w:pPr>
        <w:pStyle w:val="ONUMA"/>
        <w:rPr>
          <w:bCs/>
        </w:rPr>
      </w:pPr>
      <w:r w:rsidRPr="00C42414">
        <w:rPr>
          <w:b/>
          <w:rtl/>
        </w:rPr>
        <w:t xml:space="preserve">وبشكل أكثر تحديداً، ستقوم الخدمات الاستشارية بمراجعة إطار المشروع الحالي لتعزيز فعاليته، وزيادة استخدامه لصنع القرار، والإبلاغ عن النتائج. </w:t>
      </w:r>
      <w:r w:rsidR="008B6767">
        <w:rPr>
          <w:rFonts w:hint="cs"/>
          <w:b/>
          <w:rtl/>
        </w:rPr>
        <w:t>و</w:t>
      </w:r>
      <w:r w:rsidRPr="00C42414">
        <w:rPr>
          <w:b/>
          <w:rtl/>
        </w:rPr>
        <w:t xml:space="preserve">علاوة على ذلك، ستقوم بتقييم كفاءة الإطار فيما يتعلق بكمية المعلومات التي يتم جمعها واستخدامها، وكذلك استخدام الأدوات </w:t>
      </w:r>
      <w:r w:rsidR="008B6767">
        <w:rPr>
          <w:rFonts w:hint="cs"/>
          <w:b/>
          <w:rtl/>
        </w:rPr>
        <w:t>والتكنولوجيات</w:t>
      </w:r>
      <w:r w:rsidRPr="00C42414">
        <w:rPr>
          <w:b/>
          <w:rtl/>
        </w:rPr>
        <w:t xml:space="preserve"> التي تسهل إدارة البيانات فيما يتعلق بالموارد المتاحة. ونتيجة لذلك، ستقدم شعبة الرقابة الداخلية توصيات بشأن خيارات الإطار البديل التي ستساعد </w:t>
      </w:r>
      <w:r w:rsidR="008B6767" w:rsidRPr="008B6767">
        <w:rPr>
          <w:b/>
          <w:rtl/>
        </w:rPr>
        <w:t xml:space="preserve">المكتب الإقليمي لآسيا والمحيط الهادئ </w:t>
      </w:r>
      <w:r w:rsidRPr="00C42414">
        <w:rPr>
          <w:b/>
          <w:rtl/>
        </w:rPr>
        <w:t xml:space="preserve">في </w:t>
      </w:r>
      <w:r w:rsidR="008B6767">
        <w:rPr>
          <w:rFonts w:hint="cs"/>
          <w:b/>
          <w:rtl/>
        </w:rPr>
        <w:t>وضع</w:t>
      </w:r>
      <w:r w:rsidRPr="00C42414">
        <w:rPr>
          <w:b/>
          <w:rtl/>
        </w:rPr>
        <w:t xml:space="preserve"> إطار تقني مفيد ومناسب للغرض.</w:t>
      </w:r>
    </w:p>
    <w:p w14:paraId="15EC05FE" w14:textId="07D68F94" w:rsidR="00B25ECF" w:rsidRPr="00436F1A" w:rsidRDefault="00B25ECF" w:rsidP="00B25ECF">
      <w:pPr>
        <w:pStyle w:val="Heading2"/>
        <w:rPr>
          <w:rFonts w:eastAsia="SimSun"/>
          <w:rtl/>
        </w:rPr>
      </w:pPr>
      <w:bookmarkStart w:id="58" w:name="_Toc44432025"/>
      <w:r w:rsidRPr="00436F1A">
        <w:rPr>
          <w:rFonts w:eastAsia="SimSun" w:hint="cs"/>
          <w:rtl/>
        </w:rPr>
        <w:t>التعاون مع هيئات الرقابة الخارجية</w:t>
      </w:r>
      <w:bookmarkEnd w:id="57"/>
      <w:bookmarkEnd w:id="58"/>
    </w:p>
    <w:p w14:paraId="1AAEAD2E" w14:textId="77777777" w:rsidR="00B25ECF" w:rsidRPr="00436F1A" w:rsidRDefault="00B25ECF" w:rsidP="00B25ECF">
      <w:pPr>
        <w:pStyle w:val="Heading3"/>
        <w:rPr>
          <w:rFonts w:eastAsia="SimSun"/>
          <w:rtl/>
          <w:lang w:bidi="ar-EG"/>
        </w:rPr>
      </w:pPr>
      <w:bookmarkStart w:id="59" w:name="_Toc11737777"/>
      <w:bookmarkStart w:id="60" w:name="_Toc40799531"/>
      <w:bookmarkStart w:id="61" w:name="_Toc44432026"/>
      <w:r w:rsidRPr="00436F1A">
        <w:rPr>
          <w:rFonts w:eastAsia="SimSun"/>
          <w:rtl/>
          <w:lang w:bidi="ar-EG"/>
        </w:rPr>
        <w:t>اللجنة الاستشارية المستقلة للرقابة</w:t>
      </w:r>
      <w:bookmarkEnd w:id="59"/>
      <w:bookmarkEnd w:id="60"/>
      <w:bookmarkEnd w:id="61"/>
    </w:p>
    <w:p w14:paraId="3A367143" w14:textId="783F72E5" w:rsidR="00B25ECF" w:rsidRPr="00436F1A" w:rsidRDefault="00B25ECF" w:rsidP="00B25ECF">
      <w:pPr>
        <w:pStyle w:val="ONUMA"/>
        <w:rPr>
          <w:rtl/>
        </w:rPr>
      </w:pPr>
      <w:r w:rsidRPr="00436F1A">
        <w:rPr>
          <w:rFonts w:hint="cs"/>
          <w:rtl/>
        </w:rPr>
        <w:t>شاركت الشعبة بانتظام في جلسات اللجنة الاستشارية المستقلة للرقابة لإبلاغها عن تنفيذ خطة الرقابة الداخلية، ومناقشة نتائج الرقابة وغيرها من المسائل المتعلقة بعمل الشعبة وسير شؤونها، والتماس مشورة اللجنة الاستشارية المستقلة. وشهدت الفترة المشمولة بهذا التقرير عقد الجلس</w:t>
      </w:r>
      <w:r w:rsidR="00BF28D0">
        <w:rPr>
          <w:rFonts w:hint="cs"/>
          <w:rtl/>
        </w:rPr>
        <w:t>تين</w:t>
      </w:r>
      <w:r w:rsidRPr="00436F1A">
        <w:rPr>
          <w:rFonts w:hint="cs"/>
          <w:rtl/>
        </w:rPr>
        <w:t xml:space="preserve"> </w:t>
      </w:r>
      <w:r w:rsidR="00BF28D0">
        <w:rPr>
          <w:rFonts w:hint="cs"/>
          <w:rtl/>
        </w:rPr>
        <w:t>الرابعة والخمسين</w:t>
      </w:r>
      <w:r w:rsidRPr="00436F1A">
        <w:rPr>
          <w:rFonts w:hint="cs"/>
          <w:rtl/>
        </w:rPr>
        <w:t xml:space="preserve"> </w:t>
      </w:r>
      <w:r w:rsidR="00BF28D0">
        <w:rPr>
          <w:rFonts w:hint="cs"/>
          <w:rtl/>
        </w:rPr>
        <w:t>والخامسة والخمسين</w:t>
      </w:r>
      <w:r w:rsidRPr="00436F1A">
        <w:rPr>
          <w:rFonts w:hint="cs"/>
          <w:rtl/>
        </w:rPr>
        <w:t xml:space="preserve"> للجنة الاستشارية المستقلة</w:t>
      </w:r>
      <w:r>
        <w:rPr>
          <w:rFonts w:hint="eastAsia"/>
          <w:rtl/>
        </w:rPr>
        <w:t> </w:t>
      </w:r>
      <w:r w:rsidRPr="00436F1A">
        <w:rPr>
          <w:rFonts w:hint="cs"/>
          <w:rtl/>
        </w:rPr>
        <w:t>للرقابة.</w:t>
      </w:r>
    </w:p>
    <w:p w14:paraId="55A3EFFB" w14:textId="1669E6A1" w:rsidR="00B25ECF" w:rsidRPr="00436F1A" w:rsidRDefault="003E74DC" w:rsidP="007B7FDA">
      <w:pPr>
        <w:pStyle w:val="Heading3"/>
        <w:rPr>
          <w:rtl/>
          <w:lang w:bidi="ar-EG"/>
        </w:rPr>
      </w:pPr>
      <w:bookmarkStart w:id="62" w:name="_Toc44432027"/>
      <w:r>
        <w:rPr>
          <w:rFonts w:hint="cs"/>
          <w:rtl/>
          <w:lang w:bidi="ar-EG"/>
        </w:rPr>
        <w:t>المدقق</w:t>
      </w:r>
      <w:r w:rsidR="00C65FA2">
        <w:rPr>
          <w:rtl/>
          <w:lang w:bidi="ar-EG"/>
        </w:rPr>
        <w:t xml:space="preserve"> الخارجي</w:t>
      </w:r>
      <w:bookmarkEnd w:id="62"/>
    </w:p>
    <w:p w14:paraId="0D3A4575" w14:textId="287BCAC6" w:rsidR="00B25ECF" w:rsidRDefault="00B25ECF" w:rsidP="00A90668">
      <w:pPr>
        <w:pStyle w:val="ONUMA"/>
      </w:pPr>
      <w:r w:rsidRPr="00436F1A">
        <w:rPr>
          <w:rFonts w:hint="cs"/>
          <w:rtl/>
        </w:rPr>
        <w:t xml:space="preserve">حافظت شعبة الرقابة الداخلية على علاقة عمل ممتازة مع </w:t>
      </w:r>
      <w:r w:rsidR="003E74DC">
        <w:rPr>
          <w:rFonts w:hint="cs"/>
          <w:rtl/>
        </w:rPr>
        <w:t>المدقق</w:t>
      </w:r>
      <w:r w:rsidR="00C65FA2">
        <w:rPr>
          <w:rFonts w:hint="cs"/>
          <w:rtl/>
        </w:rPr>
        <w:t xml:space="preserve"> الخارجي</w:t>
      </w:r>
      <w:r w:rsidRPr="00436F1A">
        <w:rPr>
          <w:rFonts w:hint="cs"/>
          <w:rtl/>
        </w:rPr>
        <w:t xml:space="preserve"> من خلال عقد اجتماعات منتظمة عن قضايا </w:t>
      </w:r>
      <w:r w:rsidR="00A90668">
        <w:rPr>
          <w:rFonts w:hint="cs"/>
          <w:rtl/>
        </w:rPr>
        <w:t>التدقيق</w:t>
      </w:r>
      <w:r w:rsidRPr="00436F1A">
        <w:rPr>
          <w:rFonts w:hint="cs"/>
          <w:rtl/>
        </w:rPr>
        <w:t xml:space="preserve"> والضوابط الداخلية وإدارة المخاطر. وتبادل </w:t>
      </w:r>
      <w:r w:rsidR="003E74DC">
        <w:rPr>
          <w:rFonts w:hint="cs"/>
          <w:rtl/>
        </w:rPr>
        <w:t>المدقق</w:t>
      </w:r>
      <w:r w:rsidR="00C65FA2">
        <w:rPr>
          <w:rFonts w:hint="cs"/>
          <w:rtl/>
        </w:rPr>
        <w:t xml:space="preserve"> الخارجي</w:t>
      </w:r>
      <w:r w:rsidRPr="00436F1A">
        <w:rPr>
          <w:rFonts w:hint="cs"/>
          <w:rtl/>
        </w:rPr>
        <w:t xml:space="preserve"> والشعبة الاستراتيجيات والخطط السنوية والتقارير الفردية بغية ضمان فعالية التغطية الرقابية وتفادي أي ازدواجية محتملة أو عبء رقابي مفرط.</w:t>
      </w:r>
    </w:p>
    <w:p w14:paraId="0F8741BE" w14:textId="33B93A4B" w:rsidR="00B25ECF" w:rsidRPr="00436F1A" w:rsidRDefault="00B25ECF" w:rsidP="00A90668">
      <w:pPr>
        <w:pStyle w:val="ONUMA"/>
        <w:rPr>
          <w:rtl/>
        </w:rPr>
      </w:pPr>
      <w:r w:rsidRPr="004A7531">
        <w:rPr>
          <w:rtl/>
        </w:rPr>
        <w:t>واجتمعت الشعبة ب</w:t>
      </w:r>
      <w:r w:rsidR="003E74DC">
        <w:rPr>
          <w:rtl/>
        </w:rPr>
        <w:t>المدقق</w:t>
      </w:r>
      <w:r w:rsidR="00C65FA2">
        <w:rPr>
          <w:rtl/>
        </w:rPr>
        <w:t xml:space="preserve"> الخارجي</w:t>
      </w:r>
      <w:r w:rsidRPr="004A7531">
        <w:rPr>
          <w:rtl/>
        </w:rPr>
        <w:t xml:space="preserve"> القادم من مكتب </w:t>
      </w:r>
      <w:r w:rsidR="00A90668">
        <w:rPr>
          <w:rFonts w:hint="cs"/>
          <w:rtl/>
        </w:rPr>
        <w:t>التدقيق</w:t>
      </w:r>
      <w:r w:rsidRPr="004A7531">
        <w:rPr>
          <w:rtl/>
        </w:rPr>
        <w:t xml:space="preserve"> الوطني بالمملكة المتحدة عدة مرات خلال الفترة المشمولة بالتقرير، </w:t>
      </w:r>
      <w:r>
        <w:rPr>
          <w:rFonts w:hint="cs"/>
          <w:rtl/>
        </w:rPr>
        <w:t>وشاطرت</w:t>
      </w:r>
      <w:r w:rsidRPr="004A7531">
        <w:rPr>
          <w:rtl/>
        </w:rPr>
        <w:t xml:space="preserve"> خطة العمل السنوية. </w:t>
      </w:r>
      <w:r>
        <w:rPr>
          <w:rFonts w:hint="cs"/>
          <w:rtl/>
        </w:rPr>
        <w:t>و</w:t>
      </w:r>
      <w:r w:rsidRPr="004A7531">
        <w:rPr>
          <w:rtl/>
        </w:rPr>
        <w:t xml:space="preserve">انخرطت الشعبة بنشاط مع </w:t>
      </w:r>
      <w:r>
        <w:rPr>
          <w:rFonts w:hint="cs"/>
          <w:rtl/>
        </w:rPr>
        <w:t>م</w:t>
      </w:r>
      <w:r w:rsidRPr="004A7531">
        <w:rPr>
          <w:rtl/>
        </w:rPr>
        <w:t>راجعي</w:t>
      </w:r>
      <w:r>
        <w:rPr>
          <w:rFonts w:hint="cs"/>
          <w:rtl/>
        </w:rPr>
        <w:t xml:space="preserve"> الحسابات</w:t>
      </w:r>
      <w:r w:rsidRPr="004A7531">
        <w:rPr>
          <w:rtl/>
        </w:rPr>
        <w:t xml:space="preserve"> الخارجيين خلال </w:t>
      </w:r>
      <w:r>
        <w:rPr>
          <w:rFonts w:hint="cs"/>
          <w:rtl/>
        </w:rPr>
        <w:t xml:space="preserve">عمليات </w:t>
      </w:r>
      <w:r w:rsidR="00A90668">
        <w:rPr>
          <w:rFonts w:hint="cs"/>
          <w:rtl/>
        </w:rPr>
        <w:t>التدقيق</w:t>
      </w:r>
      <w:r>
        <w:rPr>
          <w:rFonts w:hint="cs"/>
          <w:rtl/>
        </w:rPr>
        <w:t xml:space="preserve"> التي اضطلعوا بها</w:t>
      </w:r>
      <w:r w:rsidRPr="004A7531">
        <w:rPr>
          <w:rtl/>
        </w:rPr>
        <w:t xml:space="preserve"> </w:t>
      </w:r>
      <w:r>
        <w:rPr>
          <w:rFonts w:hint="cs"/>
          <w:rtl/>
        </w:rPr>
        <w:t xml:space="preserve">في </w:t>
      </w:r>
      <w:r w:rsidRPr="004A7531">
        <w:rPr>
          <w:rtl/>
        </w:rPr>
        <w:t xml:space="preserve">عام </w:t>
      </w:r>
      <w:r w:rsidR="005B2093">
        <w:rPr>
          <w:rFonts w:hint="cs"/>
          <w:rtl/>
        </w:rPr>
        <w:t>2019</w:t>
      </w:r>
      <w:r w:rsidRPr="004A7531">
        <w:rPr>
          <w:rtl/>
        </w:rPr>
        <w:t xml:space="preserve"> وقدمت المدخلات اللازمة عند الاقتضاء.</w:t>
      </w:r>
    </w:p>
    <w:p w14:paraId="52F1DE41" w14:textId="77777777" w:rsidR="00B25ECF" w:rsidRPr="00436F1A" w:rsidRDefault="00B25ECF" w:rsidP="007B7FDA">
      <w:pPr>
        <w:pStyle w:val="Heading3"/>
        <w:rPr>
          <w:rFonts w:eastAsia="SimSun"/>
          <w:rtl/>
        </w:rPr>
      </w:pPr>
      <w:bookmarkStart w:id="63" w:name="_Toc489430428"/>
      <w:bookmarkStart w:id="64" w:name="_Toc40311713"/>
      <w:bookmarkStart w:id="65" w:name="_Toc40799532"/>
      <w:bookmarkStart w:id="66" w:name="_Toc44432028"/>
      <w:r w:rsidRPr="00436F1A">
        <w:rPr>
          <w:rFonts w:eastAsia="SimSun" w:hint="cs"/>
          <w:rtl/>
        </w:rPr>
        <w:t>التعاون مع أمين المظالم ومكتب الأخلاقيات</w:t>
      </w:r>
      <w:bookmarkEnd w:id="63"/>
      <w:bookmarkEnd w:id="64"/>
      <w:bookmarkEnd w:id="65"/>
      <w:bookmarkEnd w:id="66"/>
    </w:p>
    <w:p w14:paraId="23E8415A" w14:textId="77777777" w:rsidR="00B25ECF" w:rsidRPr="00436F1A" w:rsidRDefault="00B25ECF" w:rsidP="00B25ECF">
      <w:pPr>
        <w:pStyle w:val="ONUMA"/>
        <w:rPr>
          <w:rtl/>
        </w:rPr>
      </w:pPr>
      <w:r w:rsidRPr="00436F1A">
        <w:rPr>
          <w:rFonts w:hint="cs"/>
          <w:rtl/>
        </w:rPr>
        <w:t>خلال الفترة المشمولة بالتقرير، اجتمع مدير الشعبة بانتظام مع أمين المظالم ورئيس مكتب الأخلاقيات لضمان التنسيق الجيد وتكامل الدعم.</w:t>
      </w:r>
    </w:p>
    <w:p w14:paraId="201FD617" w14:textId="77777777" w:rsidR="00B25ECF" w:rsidRPr="00F31A09" w:rsidRDefault="00B25ECF" w:rsidP="00B25ECF">
      <w:pPr>
        <w:pStyle w:val="Heading2"/>
        <w:rPr>
          <w:rFonts w:eastAsia="SimSun"/>
          <w:sz w:val="44"/>
          <w:szCs w:val="44"/>
          <w:rtl/>
        </w:rPr>
      </w:pPr>
      <w:bookmarkStart w:id="67" w:name="_Toc489430429"/>
      <w:bookmarkStart w:id="68" w:name="_Toc44432029"/>
      <w:r w:rsidRPr="00F31A09">
        <w:rPr>
          <w:rFonts w:eastAsia="SimSun" w:hint="cs"/>
          <w:sz w:val="44"/>
          <w:szCs w:val="44"/>
          <w:rtl/>
        </w:rPr>
        <w:lastRenderedPageBreak/>
        <w:t>أنشطة الرقابة الأخرى</w:t>
      </w:r>
      <w:bookmarkEnd w:id="67"/>
      <w:bookmarkEnd w:id="68"/>
    </w:p>
    <w:p w14:paraId="0064F345" w14:textId="77777777" w:rsidR="00B25ECF" w:rsidRPr="00436F1A" w:rsidRDefault="00B25ECF" w:rsidP="007B7FDA">
      <w:pPr>
        <w:pStyle w:val="Heading3"/>
        <w:rPr>
          <w:rFonts w:eastAsia="SimSun"/>
          <w:rtl/>
          <w:lang w:bidi="ar-EG"/>
        </w:rPr>
      </w:pPr>
      <w:bookmarkStart w:id="69" w:name="_Toc11737780"/>
      <w:bookmarkStart w:id="70" w:name="_Toc40311715"/>
      <w:bookmarkStart w:id="71" w:name="_Toc40799534"/>
      <w:bookmarkStart w:id="72" w:name="_Toc44432030"/>
      <w:r w:rsidRPr="00436F1A">
        <w:rPr>
          <w:rFonts w:eastAsia="SimSun"/>
          <w:rtl/>
          <w:lang w:bidi="ar-EG"/>
        </w:rPr>
        <w:t>أنشطة التواصل في المنظمة</w:t>
      </w:r>
      <w:bookmarkEnd w:id="69"/>
      <w:bookmarkEnd w:id="70"/>
      <w:bookmarkEnd w:id="71"/>
      <w:bookmarkEnd w:id="72"/>
    </w:p>
    <w:p w14:paraId="3BD55969" w14:textId="77777777" w:rsidR="00B25ECF" w:rsidRPr="00436F1A" w:rsidRDefault="00B25ECF" w:rsidP="00B25ECF">
      <w:pPr>
        <w:pStyle w:val="ONUMA"/>
        <w:rPr>
          <w:rtl/>
        </w:rPr>
      </w:pPr>
      <w:r w:rsidRPr="00436F1A">
        <w:rPr>
          <w:rFonts w:hint="cs"/>
          <w:rtl/>
          <w:lang w:bidi="ar-EG"/>
        </w:rPr>
        <w:t xml:space="preserve">استمرت </w:t>
      </w:r>
      <w:r w:rsidRPr="00436F1A">
        <w:rPr>
          <w:rFonts w:hint="cs"/>
          <w:rtl/>
        </w:rPr>
        <w:t>الشعبة، ضمن جهودها المستمرة لتوضيح عملها والدفاع عنه، في التواصل مع الزملاء داخل الويبو من خلال تقديم عروض للموظفين الجدد في إطار التدريبات التمهيدية، وإصدار النشرة الإخبارية للشعبة ولوحات البيانات الخاصة بالشعبة، وتقديم عروض للمدير وكبار الإداريين عند الاقتضاء.</w:t>
      </w:r>
    </w:p>
    <w:p w14:paraId="02D3E598" w14:textId="77777777" w:rsidR="00B25ECF" w:rsidRPr="00436F1A" w:rsidRDefault="00B25ECF" w:rsidP="007B7FDA">
      <w:pPr>
        <w:pStyle w:val="Heading3"/>
        <w:rPr>
          <w:rFonts w:eastAsia="SimSun"/>
          <w:rtl/>
          <w:lang w:bidi="ar-EG"/>
        </w:rPr>
      </w:pPr>
      <w:bookmarkStart w:id="73" w:name="_Toc11737781"/>
      <w:bookmarkStart w:id="74" w:name="_Toc40311716"/>
      <w:bookmarkStart w:id="75" w:name="_Toc40799535"/>
      <w:bookmarkStart w:id="76" w:name="_Toc44432031"/>
      <w:r w:rsidRPr="00436F1A">
        <w:rPr>
          <w:rFonts w:eastAsia="SimSun"/>
          <w:rtl/>
          <w:lang w:bidi="ar-EG"/>
        </w:rPr>
        <w:t>استقصاء الرضا</w:t>
      </w:r>
      <w:bookmarkEnd w:id="73"/>
      <w:bookmarkEnd w:id="74"/>
      <w:bookmarkEnd w:id="75"/>
      <w:bookmarkEnd w:id="76"/>
    </w:p>
    <w:p w14:paraId="161BAEEB" w14:textId="63D10D39" w:rsidR="00B25ECF" w:rsidRPr="00436F1A" w:rsidRDefault="00B25ECF" w:rsidP="00B25ECF">
      <w:pPr>
        <w:pStyle w:val="ONUMA"/>
        <w:rPr>
          <w:rtl/>
        </w:rPr>
      </w:pPr>
      <w:r w:rsidRPr="00436F1A">
        <w:rPr>
          <w:rFonts w:hint="cs"/>
          <w:rtl/>
        </w:rPr>
        <w:t>واصلت الشعبة استقصاء رضا الزملاء من وحدات الويبو الخاضعة للتدقيق أو التقييم عن طريق استقصاءات رضا الزبائن عقب كل مهمة. ويهدف ذلك إلى الحصول على آراء الزملاء في العمل الرقابي وتحليلها. و</w:t>
      </w:r>
      <w:r w:rsidR="00876D2D">
        <w:rPr>
          <w:rFonts w:hint="cs"/>
          <w:rtl/>
        </w:rPr>
        <w:t>في نهاية 2019</w:t>
      </w:r>
      <w:r w:rsidRPr="00436F1A">
        <w:rPr>
          <w:rFonts w:hint="cs"/>
          <w:rtl/>
        </w:rPr>
        <w:t xml:space="preserve">، بلغت نسبة الرضا </w:t>
      </w:r>
      <w:r>
        <w:rPr>
          <w:rFonts w:hint="cs"/>
          <w:rtl/>
        </w:rPr>
        <w:t>85</w:t>
      </w:r>
      <w:r w:rsidRPr="00436F1A">
        <w:rPr>
          <w:rFonts w:hint="cs"/>
          <w:rtl/>
        </w:rPr>
        <w:t xml:space="preserve"> في المائة</w:t>
      </w:r>
      <w:r w:rsidR="00876D2D">
        <w:rPr>
          <w:rFonts w:hint="cs"/>
          <w:rtl/>
        </w:rPr>
        <w:t xml:space="preserve"> </w:t>
      </w:r>
      <w:r w:rsidR="00876D2D" w:rsidRPr="00876D2D">
        <w:rPr>
          <w:rtl/>
        </w:rPr>
        <w:t>وفقا للتحليل الموحد لنتائج الاستقصاء</w:t>
      </w:r>
      <w:r w:rsidRPr="00436F1A">
        <w:rPr>
          <w:rFonts w:hint="cs"/>
          <w:rtl/>
        </w:rPr>
        <w:t>.</w:t>
      </w:r>
    </w:p>
    <w:p w14:paraId="3F1237C7" w14:textId="79893701" w:rsidR="00B25ECF" w:rsidRPr="00436F1A" w:rsidRDefault="00B25ECF" w:rsidP="00B25ECF">
      <w:pPr>
        <w:pStyle w:val="ONUMA"/>
      </w:pPr>
      <w:r w:rsidRPr="00436F1A">
        <w:rPr>
          <w:rFonts w:hint="cs"/>
          <w:rtl/>
        </w:rPr>
        <w:t xml:space="preserve">وأشارت نتائج الاستقصاءات، التي أجريت بعد سنة من تنفيذ المهام والتي استخدمت لقياس أثر العمل الرقابي، إلى نسبة رضا متوسطة تبلغ </w:t>
      </w:r>
      <w:r w:rsidR="00280278">
        <w:rPr>
          <w:rFonts w:hint="cs"/>
          <w:rtl/>
        </w:rPr>
        <w:t>76</w:t>
      </w:r>
      <w:r w:rsidRPr="00436F1A">
        <w:rPr>
          <w:rFonts w:hint="cs"/>
          <w:rtl/>
        </w:rPr>
        <w:t xml:space="preserve"> في المائة. وستسعى الويبو جاهدة إلى تحسين أثر عملها الرقابي استنادا إلى آراء الزملاء.</w:t>
      </w:r>
    </w:p>
    <w:p w14:paraId="38F2A5EF" w14:textId="77777777" w:rsidR="00B25ECF" w:rsidRPr="00436F1A" w:rsidRDefault="00B25ECF" w:rsidP="00B25ECF">
      <w:pPr>
        <w:pStyle w:val="ONUMA"/>
      </w:pPr>
      <w:r w:rsidRPr="00436F1A">
        <w:rPr>
          <w:rFonts w:hint="cs"/>
          <w:rtl/>
        </w:rPr>
        <w:t>وساعدت التعليقات الإضافية، التي أرسلتها الوحدات التي خضعت للتدقيق/التقييم من خلال الاستقصاءات، شعبة الرقابة الداخلية على تحديد أوجه القصور والعمل على اتخاذ إجراءات تصحيحية.</w:t>
      </w:r>
    </w:p>
    <w:p w14:paraId="4FD49718" w14:textId="77777777" w:rsidR="00B25ECF" w:rsidRPr="00436F1A" w:rsidRDefault="00B25ECF" w:rsidP="007B7FDA">
      <w:pPr>
        <w:pStyle w:val="Heading3"/>
        <w:rPr>
          <w:rFonts w:eastAsia="SimSun"/>
          <w:rtl/>
          <w:lang w:bidi="ar-EG"/>
        </w:rPr>
      </w:pPr>
      <w:bookmarkStart w:id="77" w:name="_Toc11737782"/>
      <w:bookmarkStart w:id="78" w:name="_Toc40311717"/>
      <w:bookmarkStart w:id="79" w:name="_Toc40799536"/>
      <w:bookmarkStart w:id="80" w:name="_Toc44432032"/>
      <w:r w:rsidRPr="00436F1A">
        <w:rPr>
          <w:rFonts w:eastAsia="SimSun"/>
          <w:rtl/>
          <w:lang w:bidi="ar-EG"/>
        </w:rPr>
        <w:t>التواصل مع مهام رقابية أخرى</w:t>
      </w:r>
      <w:bookmarkEnd w:id="77"/>
      <w:bookmarkEnd w:id="78"/>
      <w:bookmarkEnd w:id="79"/>
      <w:bookmarkEnd w:id="80"/>
    </w:p>
    <w:p w14:paraId="29B54252" w14:textId="77777777" w:rsidR="00B25ECF" w:rsidRPr="00436F1A" w:rsidRDefault="00B25ECF" w:rsidP="00B25ECF">
      <w:pPr>
        <w:pStyle w:val="ONUMA"/>
        <w:rPr>
          <w:rtl/>
        </w:rPr>
      </w:pPr>
      <w:r w:rsidRPr="00436F1A">
        <w:rPr>
          <w:rFonts w:hint="cs"/>
          <w:rtl/>
        </w:rPr>
        <w:t>يشمل ميثاق الرقابة الداخلية أحكاما محددة</w:t>
      </w:r>
      <w:r w:rsidRPr="00436F1A">
        <w:rPr>
          <w:vertAlign w:val="superscript"/>
          <w:rtl/>
          <w:lang w:bidi="ar-EG"/>
        </w:rPr>
        <w:footnoteReference w:id="16"/>
      </w:r>
      <w:r w:rsidRPr="00436F1A">
        <w:rPr>
          <w:rFonts w:hint="cs"/>
          <w:rtl/>
        </w:rPr>
        <w:t xml:space="preserve"> عن التواصل مع دوائر الرقابة الداخلية في المنظمات الأخرى التابعة لمنظومة الأمم المتحدة وفي المؤسسات المالية المتعددة الأطراف، والتعاون معها. وتقر شعبة الرقابة الداخلية بقيمة وأهمية توطيد العلاقات مع نظيراتها. وخلال الفترة المشمولة بالاستعراض، واصلت الشعبة تعاونها النشط والمفيد وحافظت على علاقاتها مع المنظمات والهيئات الأخرى التابعة للأمم المتحدة. وشاركت الشعبة بفعالية بوجه خاص في المحافل التالية:</w:t>
      </w:r>
    </w:p>
    <w:p w14:paraId="29BE0C06" w14:textId="57AAA4C2" w:rsidR="00B25ECF" w:rsidRDefault="00B25ECF" w:rsidP="007B7FDA">
      <w:pPr>
        <w:pStyle w:val="ONUMA"/>
        <w:numPr>
          <w:ilvl w:val="2"/>
          <w:numId w:val="11"/>
        </w:numPr>
        <w:ind w:left="567"/>
      </w:pPr>
      <w:r>
        <w:rPr>
          <w:rFonts w:hint="cs"/>
          <w:rtl/>
        </w:rPr>
        <w:t>ا</w:t>
      </w:r>
      <w:r w:rsidRPr="004A7531">
        <w:rPr>
          <w:rtl/>
        </w:rPr>
        <w:t xml:space="preserve">لاجتماع السنوي لممثلي دوائر </w:t>
      </w:r>
      <w:r w:rsidR="00A90668">
        <w:rPr>
          <w:rFonts w:hint="cs"/>
          <w:rtl/>
        </w:rPr>
        <w:t>التدقيق</w:t>
      </w:r>
      <w:r w:rsidRPr="004A7531">
        <w:rPr>
          <w:rtl/>
        </w:rPr>
        <w:t xml:space="preserve"> الداخلي في الأمم المتحدة</w:t>
      </w:r>
      <w:r>
        <w:rPr>
          <w:rFonts w:hint="cs"/>
          <w:rtl/>
        </w:rPr>
        <w:t xml:space="preserve">، الذي عُقد في الفترة من </w:t>
      </w:r>
      <w:r w:rsidR="00A57E37">
        <w:rPr>
          <w:rFonts w:hint="cs"/>
          <w:rtl/>
        </w:rPr>
        <w:t>25</w:t>
      </w:r>
      <w:r>
        <w:rPr>
          <w:rFonts w:hint="cs"/>
          <w:rtl/>
        </w:rPr>
        <w:t xml:space="preserve"> إلى </w:t>
      </w:r>
      <w:r w:rsidR="00A57E37">
        <w:rPr>
          <w:rFonts w:hint="cs"/>
          <w:rtl/>
        </w:rPr>
        <w:t>31</w:t>
      </w:r>
      <w:r>
        <w:rPr>
          <w:rFonts w:hint="cs"/>
          <w:rtl/>
        </w:rPr>
        <w:t xml:space="preserve"> </w:t>
      </w:r>
      <w:r w:rsidR="00A57E37">
        <w:rPr>
          <w:rFonts w:hint="cs"/>
          <w:rtl/>
        </w:rPr>
        <w:t>أغسطس</w:t>
      </w:r>
      <w:r>
        <w:rPr>
          <w:rFonts w:hint="cs"/>
          <w:rtl/>
        </w:rPr>
        <w:t xml:space="preserve"> </w:t>
      </w:r>
      <w:r w:rsidR="00A57E37">
        <w:rPr>
          <w:rFonts w:hint="cs"/>
          <w:rtl/>
        </w:rPr>
        <w:t>2019</w:t>
      </w:r>
      <w:r>
        <w:rPr>
          <w:rFonts w:hint="cs"/>
          <w:rtl/>
        </w:rPr>
        <w:t xml:space="preserve"> في </w:t>
      </w:r>
      <w:r w:rsidR="00A57E37">
        <w:rPr>
          <w:rFonts w:hint="cs"/>
          <w:rtl/>
        </w:rPr>
        <w:t>مونتريال</w:t>
      </w:r>
      <w:r>
        <w:rPr>
          <w:rFonts w:hint="cs"/>
          <w:rtl/>
        </w:rPr>
        <w:t xml:space="preserve">، </w:t>
      </w:r>
      <w:bookmarkStart w:id="81" w:name="_Toc489430430"/>
      <w:r w:rsidR="00A57E37">
        <w:rPr>
          <w:rFonts w:hint="cs"/>
          <w:rtl/>
        </w:rPr>
        <w:t>كندا</w:t>
      </w:r>
      <w:r>
        <w:rPr>
          <w:rFonts w:hint="cs"/>
          <w:rtl/>
        </w:rPr>
        <w:t>؛</w:t>
      </w:r>
    </w:p>
    <w:p w14:paraId="7ADFF98C" w14:textId="0B93B92D" w:rsidR="00B25ECF" w:rsidRDefault="00256BC3" w:rsidP="007B7FDA">
      <w:pPr>
        <w:pStyle w:val="ONUMA"/>
        <w:numPr>
          <w:ilvl w:val="2"/>
          <w:numId w:val="11"/>
        </w:numPr>
        <w:ind w:left="567"/>
      </w:pPr>
      <w:r>
        <w:rPr>
          <w:rFonts w:hint="cs"/>
          <w:rtl/>
        </w:rPr>
        <w:t>و</w:t>
      </w:r>
      <w:r w:rsidR="00B25ECF">
        <w:rPr>
          <w:rFonts w:hint="cs"/>
          <w:rtl/>
        </w:rPr>
        <w:t>ا</w:t>
      </w:r>
      <w:r w:rsidR="00B25ECF" w:rsidRPr="004A7531">
        <w:rPr>
          <w:rtl/>
        </w:rPr>
        <w:t>لاجتماع السنوي لممثلي دوائر التحقيق في الأمم المتحدة،</w:t>
      </w:r>
      <w:r w:rsidR="00B25ECF">
        <w:rPr>
          <w:rFonts w:hint="cs"/>
          <w:rtl/>
        </w:rPr>
        <w:t xml:space="preserve"> الذي عُقد في الفترة من </w:t>
      </w:r>
      <w:r w:rsidR="007B6F1F">
        <w:rPr>
          <w:rFonts w:hint="cs"/>
          <w:rtl/>
        </w:rPr>
        <w:t>6</w:t>
      </w:r>
      <w:r w:rsidR="00B25ECF">
        <w:rPr>
          <w:rFonts w:hint="cs"/>
          <w:rtl/>
        </w:rPr>
        <w:t xml:space="preserve"> إلى </w:t>
      </w:r>
      <w:r w:rsidR="007B6F1F">
        <w:rPr>
          <w:rFonts w:hint="cs"/>
          <w:rtl/>
        </w:rPr>
        <w:t>8</w:t>
      </w:r>
      <w:r w:rsidR="00B25ECF">
        <w:rPr>
          <w:rFonts w:hint="cs"/>
          <w:rtl/>
        </w:rPr>
        <w:t xml:space="preserve"> </w:t>
      </w:r>
      <w:r w:rsidR="007B6F1F">
        <w:rPr>
          <w:rFonts w:hint="cs"/>
          <w:rtl/>
        </w:rPr>
        <w:t>نوفمبر</w:t>
      </w:r>
      <w:r w:rsidR="00B25ECF">
        <w:rPr>
          <w:rFonts w:hint="cs"/>
          <w:rtl/>
        </w:rPr>
        <w:t xml:space="preserve"> </w:t>
      </w:r>
      <w:r w:rsidR="007B6F1F">
        <w:rPr>
          <w:rFonts w:hint="cs"/>
          <w:rtl/>
        </w:rPr>
        <w:t>2019 في جنيف، سويسرا</w:t>
      </w:r>
      <w:r w:rsidR="00B25ECF">
        <w:rPr>
          <w:rFonts w:hint="cs"/>
          <w:rtl/>
        </w:rPr>
        <w:t>؛</w:t>
      </w:r>
    </w:p>
    <w:p w14:paraId="1EAEF83F" w14:textId="698C95E7" w:rsidR="00B25ECF" w:rsidRDefault="00256BC3" w:rsidP="007B7FDA">
      <w:pPr>
        <w:pStyle w:val="ONUMA"/>
        <w:numPr>
          <w:ilvl w:val="2"/>
          <w:numId w:val="11"/>
        </w:numPr>
        <w:ind w:left="567"/>
      </w:pPr>
      <w:r>
        <w:rPr>
          <w:rFonts w:hint="cs"/>
          <w:rtl/>
        </w:rPr>
        <w:t>وف</w:t>
      </w:r>
      <w:r w:rsidRPr="00256BC3">
        <w:rPr>
          <w:rtl/>
        </w:rPr>
        <w:t xml:space="preserve">ريق </w:t>
      </w:r>
      <w:r w:rsidR="003E74DC">
        <w:rPr>
          <w:rFonts w:hint="cs"/>
          <w:rtl/>
        </w:rPr>
        <w:t>المدققين</w:t>
      </w:r>
      <w:r w:rsidRPr="00256BC3">
        <w:rPr>
          <w:rtl/>
        </w:rPr>
        <w:t xml:space="preserve"> الخارجيين التابع للأمم المتحدة </w:t>
      </w:r>
      <w:r w:rsidR="00B25ECF" w:rsidRPr="007A693E">
        <w:rPr>
          <w:rtl/>
        </w:rPr>
        <w:t xml:space="preserve">الذي </w:t>
      </w:r>
      <w:r w:rsidR="00B25ECF">
        <w:rPr>
          <w:rFonts w:hint="cs"/>
          <w:rtl/>
        </w:rPr>
        <w:t xml:space="preserve">عُقد في </w:t>
      </w:r>
      <w:r>
        <w:rPr>
          <w:rFonts w:hint="cs"/>
          <w:rtl/>
        </w:rPr>
        <w:t>28</w:t>
      </w:r>
      <w:r w:rsidR="00B25ECF">
        <w:rPr>
          <w:rFonts w:hint="cs"/>
          <w:rtl/>
        </w:rPr>
        <w:t xml:space="preserve"> </w:t>
      </w:r>
      <w:r>
        <w:rPr>
          <w:rFonts w:hint="cs"/>
          <w:rtl/>
        </w:rPr>
        <w:t>نوفمبر</w:t>
      </w:r>
      <w:r w:rsidR="00B25ECF">
        <w:rPr>
          <w:rFonts w:hint="cs"/>
          <w:rtl/>
        </w:rPr>
        <w:t xml:space="preserve"> 2019</w:t>
      </w:r>
      <w:r>
        <w:rPr>
          <w:rFonts w:hint="cs"/>
          <w:rtl/>
        </w:rPr>
        <w:t xml:space="preserve"> في بون، ألمانيا</w:t>
      </w:r>
      <w:r w:rsidR="00B25ECF">
        <w:rPr>
          <w:rFonts w:hint="cs"/>
          <w:rtl/>
        </w:rPr>
        <w:t>.</w:t>
      </w:r>
    </w:p>
    <w:p w14:paraId="3976523E" w14:textId="77777777" w:rsidR="00B25ECF" w:rsidRPr="00436F1A" w:rsidRDefault="00B25ECF" w:rsidP="00B25ECF">
      <w:pPr>
        <w:pStyle w:val="Heading2"/>
        <w:rPr>
          <w:rFonts w:eastAsia="SimSun"/>
          <w:rtl/>
        </w:rPr>
      </w:pPr>
      <w:bookmarkStart w:id="82" w:name="_Toc44432033"/>
      <w:r w:rsidRPr="00436F1A">
        <w:rPr>
          <w:rFonts w:eastAsia="SimSun" w:hint="cs"/>
          <w:rtl/>
        </w:rPr>
        <w:lastRenderedPageBreak/>
        <w:t>الاستقلالية التشغيلية لشعبة الرقابة الداخلية</w:t>
      </w:r>
      <w:bookmarkEnd w:id="81"/>
      <w:bookmarkEnd w:id="82"/>
    </w:p>
    <w:p w14:paraId="0B3DE7B3" w14:textId="7714A305" w:rsidR="00B25ECF" w:rsidRPr="00436F1A" w:rsidRDefault="00B25ECF" w:rsidP="009A39A7">
      <w:pPr>
        <w:pStyle w:val="ONUMA"/>
        <w:rPr>
          <w:rtl/>
        </w:rPr>
      </w:pPr>
      <w:r w:rsidRPr="00436F1A">
        <w:rPr>
          <w:rFonts w:hint="cs"/>
          <w:rtl/>
        </w:rPr>
        <w:t>يقتضي ميثاق الرقابة الداخلية</w:t>
      </w:r>
      <w:r w:rsidRPr="00436F1A">
        <w:rPr>
          <w:vertAlign w:val="superscript"/>
          <w:rtl/>
          <w:lang w:bidi="ar-EG"/>
        </w:rPr>
        <w:footnoteReference w:id="17"/>
      </w:r>
      <w:r w:rsidRPr="00436F1A">
        <w:rPr>
          <w:rFonts w:hint="cs"/>
          <w:rtl/>
        </w:rPr>
        <w:t xml:space="preserve"> من مدير الشعبة أن يؤكد ا</w:t>
      </w:r>
      <w:r w:rsidR="009A39A7">
        <w:rPr>
          <w:rFonts w:hint="cs"/>
          <w:rtl/>
        </w:rPr>
        <w:t>لاستقلالية</w:t>
      </w:r>
      <w:r w:rsidRPr="00436F1A">
        <w:rPr>
          <w:rFonts w:hint="cs"/>
          <w:rtl/>
        </w:rPr>
        <w:t xml:space="preserve"> الت</w:t>
      </w:r>
      <w:r w:rsidR="009A39A7">
        <w:rPr>
          <w:rFonts w:hint="cs"/>
          <w:rtl/>
        </w:rPr>
        <w:t>نظ</w:t>
      </w:r>
      <w:r w:rsidRPr="00436F1A">
        <w:rPr>
          <w:rFonts w:hint="cs"/>
          <w:rtl/>
        </w:rPr>
        <w:t>ي</w:t>
      </w:r>
      <w:r w:rsidR="009A39A7">
        <w:rPr>
          <w:rFonts w:hint="cs"/>
          <w:rtl/>
        </w:rPr>
        <w:t>م</w:t>
      </w:r>
      <w:r w:rsidRPr="00436F1A">
        <w:rPr>
          <w:rFonts w:hint="cs"/>
          <w:rtl/>
        </w:rPr>
        <w:t xml:space="preserve">ية </w:t>
      </w:r>
      <w:r w:rsidR="009A39A7">
        <w:rPr>
          <w:rFonts w:hint="cs"/>
          <w:rtl/>
        </w:rPr>
        <w:t xml:space="preserve">لوظيفة </w:t>
      </w:r>
      <w:r w:rsidR="009A39A7" w:rsidRPr="00436F1A">
        <w:rPr>
          <w:rFonts w:hint="cs"/>
          <w:rtl/>
        </w:rPr>
        <w:t xml:space="preserve">الرقابة الداخلية </w:t>
      </w:r>
      <w:r w:rsidRPr="00436F1A">
        <w:rPr>
          <w:rFonts w:hint="cs"/>
          <w:rtl/>
        </w:rPr>
        <w:t>و</w:t>
      </w:r>
      <w:r w:rsidR="009A39A7">
        <w:rPr>
          <w:rFonts w:hint="cs"/>
          <w:rtl/>
        </w:rPr>
        <w:t>المعلومات</w:t>
      </w:r>
      <w:r w:rsidRPr="00436F1A">
        <w:rPr>
          <w:rFonts w:hint="cs"/>
          <w:rtl/>
        </w:rPr>
        <w:t xml:space="preserve"> ع</w:t>
      </w:r>
      <w:r w:rsidR="009A39A7">
        <w:rPr>
          <w:rFonts w:hint="cs"/>
          <w:rtl/>
        </w:rPr>
        <w:t>ن</w:t>
      </w:r>
      <w:r w:rsidRPr="00436F1A">
        <w:rPr>
          <w:rFonts w:hint="cs"/>
          <w:rtl/>
        </w:rPr>
        <w:t xml:space="preserve"> نطاق أنشطة </w:t>
      </w:r>
      <w:r w:rsidR="009A39A7" w:rsidRPr="00436F1A">
        <w:rPr>
          <w:rFonts w:hint="cs"/>
          <w:rtl/>
        </w:rPr>
        <w:t xml:space="preserve">الرقابة الداخلية </w:t>
      </w:r>
      <w:r w:rsidRPr="00436F1A">
        <w:rPr>
          <w:rFonts w:hint="cs"/>
          <w:rtl/>
        </w:rPr>
        <w:t xml:space="preserve">ومدى </w:t>
      </w:r>
      <w:r w:rsidR="009A39A7">
        <w:rPr>
          <w:rFonts w:hint="cs"/>
          <w:rtl/>
        </w:rPr>
        <w:t xml:space="preserve">ملائمة </w:t>
      </w:r>
      <w:r w:rsidRPr="00436F1A">
        <w:rPr>
          <w:rFonts w:hint="cs"/>
          <w:rtl/>
        </w:rPr>
        <w:t xml:space="preserve">الموارد </w:t>
      </w:r>
      <w:r w:rsidR="009A39A7">
        <w:rPr>
          <w:rFonts w:hint="cs"/>
          <w:rtl/>
        </w:rPr>
        <w:t>ل</w:t>
      </w:r>
      <w:r w:rsidR="009A39A7" w:rsidRPr="009A39A7">
        <w:rPr>
          <w:rtl/>
        </w:rPr>
        <w:t>لأغراض المقصودة</w:t>
      </w:r>
      <w:r w:rsidRPr="00436F1A">
        <w:rPr>
          <w:rFonts w:hint="cs"/>
          <w:rtl/>
        </w:rPr>
        <w:t>.</w:t>
      </w:r>
    </w:p>
    <w:p w14:paraId="60EE62F7" w14:textId="77777777" w:rsidR="00B25ECF" w:rsidRPr="00436F1A" w:rsidRDefault="00B25ECF" w:rsidP="00B25ECF">
      <w:pPr>
        <w:pStyle w:val="ONUMA"/>
      </w:pPr>
      <w:r w:rsidRPr="00436F1A">
        <w:rPr>
          <w:rFonts w:hint="cs"/>
          <w:rtl/>
        </w:rPr>
        <w:t>وخلال الفترة المشمولة بالتقرير، لم تقع أي حالة مست بالاستقلالية التشغيلية لشعبة الرقابة الداخلية ولم يحدث أي نشاط يخلّ بها. فقد حددت الشعبة نطاق أنشطتها استنادا إلى تقييم المخاطر والتعليقات والآراء النقدية الواردة من إدارة الويبو واللجنة الاستشارية المستقلة للرقابة والدول الأعضاء</w:t>
      </w:r>
      <w:r>
        <w:rPr>
          <w:rFonts w:hint="cs"/>
          <w:rtl/>
        </w:rPr>
        <w:t xml:space="preserve"> على النحو المناسب</w:t>
      </w:r>
      <w:r w:rsidRPr="00436F1A">
        <w:rPr>
          <w:rFonts w:hint="cs"/>
          <w:rtl/>
        </w:rPr>
        <w:t>.</w:t>
      </w:r>
    </w:p>
    <w:p w14:paraId="34578CA0" w14:textId="77777777" w:rsidR="00B25ECF" w:rsidRPr="00436F1A" w:rsidRDefault="00B25ECF" w:rsidP="00B25ECF">
      <w:pPr>
        <w:pStyle w:val="Heading2"/>
        <w:rPr>
          <w:rFonts w:eastAsia="SimSun"/>
          <w:rtl/>
        </w:rPr>
      </w:pPr>
      <w:bookmarkStart w:id="83" w:name="_Toc489430431"/>
      <w:bookmarkStart w:id="84" w:name="_Toc40311719"/>
      <w:bookmarkStart w:id="85" w:name="_Toc44432034"/>
      <w:r w:rsidRPr="00436F1A">
        <w:rPr>
          <w:rFonts w:eastAsia="SimSun" w:hint="cs"/>
          <w:rtl/>
        </w:rPr>
        <w:t>موارد الرقابة</w:t>
      </w:r>
      <w:bookmarkEnd w:id="83"/>
      <w:bookmarkEnd w:id="84"/>
      <w:bookmarkEnd w:id="85"/>
    </w:p>
    <w:p w14:paraId="1DBAA95F" w14:textId="77777777" w:rsidR="00B25ECF" w:rsidRPr="00436F1A" w:rsidRDefault="00B25ECF" w:rsidP="004F4CD5">
      <w:pPr>
        <w:pStyle w:val="Heading3"/>
        <w:rPr>
          <w:rFonts w:eastAsia="SimSun"/>
          <w:rtl/>
          <w:lang w:bidi="ar-EG"/>
        </w:rPr>
      </w:pPr>
      <w:bookmarkStart w:id="86" w:name="_Toc11737785"/>
      <w:bookmarkStart w:id="87" w:name="_Toc40311720"/>
      <w:bookmarkStart w:id="88" w:name="_Toc40799539"/>
      <w:bookmarkStart w:id="89" w:name="_Toc44432035"/>
      <w:r w:rsidRPr="00436F1A">
        <w:rPr>
          <w:rFonts w:eastAsia="SimSun"/>
          <w:rtl/>
          <w:lang w:bidi="ar-EG"/>
        </w:rPr>
        <w:t>الميزانية والموظفون</w:t>
      </w:r>
      <w:bookmarkEnd w:id="86"/>
      <w:bookmarkEnd w:id="87"/>
      <w:bookmarkEnd w:id="88"/>
      <w:bookmarkEnd w:id="89"/>
    </w:p>
    <w:p w14:paraId="1D0073C9" w14:textId="0FDDD198" w:rsidR="00B25ECF" w:rsidRPr="00436F1A" w:rsidRDefault="00B25ECF" w:rsidP="00B25ECF">
      <w:pPr>
        <w:pStyle w:val="ONUMA"/>
        <w:rPr>
          <w:rtl/>
        </w:rPr>
      </w:pPr>
      <w:r w:rsidRPr="00436F1A">
        <w:rPr>
          <w:rFonts w:hint="cs"/>
          <w:rtl/>
        </w:rPr>
        <w:t>خُصصت للشعبة ميزانية للثنائية قدرها 5.</w:t>
      </w:r>
      <w:r>
        <w:rPr>
          <w:rFonts w:hint="cs"/>
          <w:rtl/>
        </w:rPr>
        <w:t>072</w:t>
      </w:r>
      <w:r w:rsidRPr="00436F1A">
        <w:rPr>
          <w:rFonts w:hint="cs"/>
          <w:rtl/>
        </w:rPr>
        <w:t xml:space="preserve"> مليون فرنك سويسري أي 0.7</w:t>
      </w:r>
      <w:r>
        <w:rPr>
          <w:rFonts w:hint="cs"/>
          <w:rtl/>
        </w:rPr>
        <w:t>3</w:t>
      </w:r>
      <w:r w:rsidRPr="00436F1A">
        <w:rPr>
          <w:rFonts w:hint="cs"/>
          <w:rtl/>
        </w:rPr>
        <w:t xml:space="preserve"> بالمئة</w:t>
      </w:r>
      <w:r>
        <w:rPr>
          <w:rStyle w:val="FootnoteReference"/>
          <w:rtl/>
        </w:rPr>
        <w:footnoteReference w:id="18"/>
      </w:r>
      <w:r w:rsidRPr="00436F1A">
        <w:rPr>
          <w:rFonts w:hint="cs"/>
          <w:rtl/>
        </w:rPr>
        <w:t xml:space="preserve"> من ميزانية الويبو للثنائية 201</w:t>
      </w:r>
      <w:r>
        <w:rPr>
          <w:rFonts w:hint="cs"/>
          <w:rtl/>
        </w:rPr>
        <w:t>8</w:t>
      </w:r>
      <w:r w:rsidRPr="00436F1A">
        <w:rPr>
          <w:rFonts w:hint="cs"/>
          <w:rtl/>
        </w:rPr>
        <w:t>/201</w:t>
      </w:r>
      <w:r>
        <w:rPr>
          <w:rFonts w:hint="cs"/>
          <w:rtl/>
        </w:rPr>
        <w:t>9</w:t>
      </w:r>
      <w:r w:rsidRPr="00436F1A">
        <w:rPr>
          <w:rFonts w:hint="cs"/>
          <w:rtl/>
        </w:rPr>
        <w:t xml:space="preserve"> لتنفيذ ولايتها. وكان مستوى الموارد البشرية والمالية ملائما كي تغطي الشعبة بفعالية المجالات ذات الأولوية المحددة في خطط عملها. وساهم تبادل خطط الرقابة والتنسيق المستمر لأنشطة الرقابة مع </w:t>
      </w:r>
      <w:r w:rsidR="00C65FA2">
        <w:rPr>
          <w:rFonts w:hint="cs"/>
          <w:rtl/>
        </w:rPr>
        <w:t>مراجع الحسابات الخارجي</w:t>
      </w:r>
      <w:r w:rsidRPr="00436F1A">
        <w:rPr>
          <w:rFonts w:hint="cs"/>
          <w:rtl/>
        </w:rPr>
        <w:t xml:space="preserve"> والاستخدام الفعال لأدوات تكنولوجيا المعلومات في تحقيق المزيد من الفعالية والكفاءة في تغطية المخاطر.</w:t>
      </w:r>
    </w:p>
    <w:p w14:paraId="07472EB4" w14:textId="032E988E" w:rsidR="007B7FDA" w:rsidRPr="007B7FDA" w:rsidRDefault="00B25ECF" w:rsidP="007B7FDA">
      <w:pPr>
        <w:pStyle w:val="ONUMA"/>
        <w:numPr>
          <w:ilvl w:val="0"/>
          <w:numId w:val="0"/>
        </w:numPr>
        <w:jc w:val="center"/>
        <w:rPr>
          <w:b/>
          <w:bCs/>
          <w:rtl/>
        </w:rPr>
      </w:pPr>
      <w:r w:rsidRPr="00436F1A">
        <w:rPr>
          <w:b/>
          <w:bCs/>
          <w:rtl/>
        </w:rPr>
        <w:t>الجدول 3 - ميزانية ونفقات شعبة الرقابة الداخلية</w:t>
      </w:r>
      <w:r w:rsidRPr="00436F1A">
        <w:rPr>
          <w:b/>
          <w:bCs/>
          <w:vertAlign w:val="superscript"/>
          <w:rtl/>
        </w:rPr>
        <w:footnoteReference w:id="19"/>
      </w:r>
      <w:r w:rsidRPr="00436F1A">
        <w:rPr>
          <w:b/>
          <w:bCs/>
          <w:rtl/>
        </w:rPr>
        <w:t xml:space="preserve"> للثنائية </w:t>
      </w:r>
      <w:r w:rsidR="006B7038">
        <w:rPr>
          <w:rFonts w:hint="cs"/>
          <w:b/>
          <w:bCs/>
          <w:rtl/>
        </w:rPr>
        <w:t>2018</w:t>
      </w:r>
      <w:r w:rsidRPr="00436F1A">
        <w:rPr>
          <w:b/>
          <w:bCs/>
          <w:rtl/>
        </w:rPr>
        <w:t>/</w:t>
      </w:r>
      <w:r w:rsidR="006B7038">
        <w:rPr>
          <w:rFonts w:hint="cs"/>
          <w:b/>
          <w:bCs/>
          <w:rtl/>
        </w:rPr>
        <w:t>2019</w:t>
      </w:r>
    </w:p>
    <w:tbl>
      <w:tblPr>
        <w:bidiVisual/>
        <w:tblW w:w="0" w:type="auto"/>
        <w:jc w:val="center"/>
        <w:tblLook w:val="04A0" w:firstRow="1" w:lastRow="0" w:firstColumn="1" w:lastColumn="0" w:noHBand="0" w:noVBand="1"/>
      </w:tblPr>
      <w:tblGrid>
        <w:gridCol w:w="2312"/>
        <w:gridCol w:w="1559"/>
        <w:gridCol w:w="1721"/>
        <w:gridCol w:w="1434"/>
      </w:tblGrid>
      <w:tr w:rsidR="0099408C" w:rsidRPr="007B7FDA" w14:paraId="2F286051" w14:textId="77777777" w:rsidTr="00C86C3D">
        <w:trPr>
          <w:cantSplit/>
          <w:jc w:val="center"/>
        </w:trPr>
        <w:tc>
          <w:tcPr>
            <w:tcW w:w="2312"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3EA51195" w14:textId="77777777" w:rsidR="0099408C" w:rsidRPr="007B7FDA" w:rsidRDefault="0099408C" w:rsidP="00065C81">
            <w:pPr>
              <w:rPr>
                <w:sz w:val="20"/>
                <w:szCs w:val="20"/>
                <w:rtl/>
              </w:rPr>
            </w:pPr>
          </w:p>
          <w:p w14:paraId="5DA04FE1" w14:textId="77777777" w:rsidR="0099408C" w:rsidRPr="007B7FDA" w:rsidRDefault="0099408C" w:rsidP="00065C81">
            <w:pPr>
              <w:rPr>
                <w:sz w:val="20"/>
                <w:szCs w:val="20"/>
              </w:rPr>
            </w:pPr>
          </w:p>
        </w:tc>
        <w:tc>
          <w:tcPr>
            <w:tcW w:w="1559" w:type="dxa"/>
            <w:tcBorders>
              <w:top w:val="single" w:sz="4" w:space="0" w:color="auto"/>
              <w:left w:val="nil"/>
              <w:bottom w:val="single" w:sz="4" w:space="0" w:color="auto"/>
              <w:right w:val="single" w:sz="4" w:space="0" w:color="auto"/>
            </w:tcBorders>
            <w:shd w:val="clear" w:color="auto" w:fill="CCFFFF"/>
            <w:vAlign w:val="center"/>
            <w:hideMark/>
          </w:tcPr>
          <w:p w14:paraId="6A2540E7" w14:textId="77777777" w:rsidR="0099408C" w:rsidRPr="007B7FDA" w:rsidRDefault="0099408C" w:rsidP="00065C81">
            <w:pPr>
              <w:keepNext/>
              <w:spacing w:before="120"/>
              <w:jc w:val="center"/>
              <w:rPr>
                <w:b/>
                <w:bCs/>
                <w:color w:val="000000"/>
                <w:sz w:val="30"/>
                <w:szCs w:val="30"/>
                <w:rtl/>
              </w:rPr>
            </w:pPr>
            <w:r w:rsidRPr="007B7FDA">
              <w:rPr>
                <w:b/>
                <w:bCs/>
                <w:color w:val="000000"/>
                <w:sz w:val="30"/>
                <w:szCs w:val="30"/>
                <w:rtl/>
              </w:rPr>
              <w:t>2018/19</w:t>
            </w:r>
          </w:p>
          <w:p w14:paraId="3237D9C7" w14:textId="77777777" w:rsidR="0099408C" w:rsidRPr="007B7FDA" w:rsidRDefault="0099408C" w:rsidP="00065C81">
            <w:pPr>
              <w:keepNext/>
              <w:spacing w:before="120"/>
              <w:jc w:val="center"/>
              <w:rPr>
                <w:b/>
                <w:bCs/>
                <w:color w:val="000000"/>
                <w:sz w:val="30"/>
                <w:szCs w:val="30"/>
              </w:rPr>
            </w:pPr>
            <w:r w:rsidRPr="007B7FDA">
              <w:rPr>
                <w:b/>
                <w:bCs/>
                <w:color w:val="000000"/>
                <w:sz w:val="30"/>
                <w:szCs w:val="30"/>
                <w:rtl/>
              </w:rPr>
              <w:t xml:space="preserve">الميزانية المعتمدة </w:t>
            </w:r>
          </w:p>
        </w:tc>
        <w:tc>
          <w:tcPr>
            <w:tcW w:w="1721" w:type="dxa"/>
            <w:tcBorders>
              <w:top w:val="single" w:sz="4" w:space="0" w:color="auto"/>
              <w:left w:val="nil"/>
              <w:bottom w:val="single" w:sz="4" w:space="0" w:color="auto"/>
              <w:right w:val="single" w:sz="4" w:space="0" w:color="auto"/>
            </w:tcBorders>
            <w:shd w:val="clear" w:color="auto" w:fill="CCFFFF"/>
            <w:vAlign w:val="center"/>
            <w:hideMark/>
          </w:tcPr>
          <w:p w14:paraId="23AA6470" w14:textId="77777777" w:rsidR="0099408C" w:rsidRPr="007B7FDA" w:rsidRDefault="0099408C" w:rsidP="00065C81">
            <w:pPr>
              <w:keepNext/>
              <w:spacing w:before="120"/>
              <w:jc w:val="center"/>
              <w:rPr>
                <w:b/>
                <w:bCs/>
                <w:color w:val="000000"/>
                <w:sz w:val="30"/>
                <w:szCs w:val="30"/>
                <w:rtl/>
              </w:rPr>
            </w:pPr>
            <w:r w:rsidRPr="007B7FDA">
              <w:rPr>
                <w:b/>
                <w:bCs/>
                <w:color w:val="000000"/>
                <w:sz w:val="30"/>
                <w:szCs w:val="30"/>
                <w:rtl/>
              </w:rPr>
              <w:t>2018/19</w:t>
            </w:r>
          </w:p>
          <w:p w14:paraId="5ADBD88E" w14:textId="77777777" w:rsidR="0099408C" w:rsidRPr="007B7FDA" w:rsidRDefault="0099408C" w:rsidP="00065C81">
            <w:pPr>
              <w:keepNext/>
              <w:spacing w:before="120"/>
              <w:jc w:val="center"/>
              <w:rPr>
                <w:b/>
                <w:bCs/>
                <w:color w:val="000000"/>
                <w:sz w:val="30"/>
                <w:szCs w:val="30"/>
              </w:rPr>
            </w:pPr>
            <w:r w:rsidRPr="007B7FDA">
              <w:rPr>
                <w:b/>
                <w:bCs/>
                <w:color w:val="000000"/>
                <w:sz w:val="30"/>
                <w:szCs w:val="30"/>
                <w:rtl/>
              </w:rPr>
              <w:t>الميزانية بعد التحويلات</w:t>
            </w:r>
          </w:p>
        </w:tc>
        <w:tc>
          <w:tcPr>
            <w:tcW w:w="1434" w:type="dxa"/>
            <w:tcBorders>
              <w:top w:val="single" w:sz="4" w:space="0" w:color="auto"/>
              <w:left w:val="nil"/>
              <w:bottom w:val="single" w:sz="4" w:space="0" w:color="auto"/>
              <w:right w:val="single" w:sz="4" w:space="0" w:color="auto"/>
            </w:tcBorders>
            <w:shd w:val="clear" w:color="auto" w:fill="CCFFFF"/>
            <w:vAlign w:val="center"/>
            <w:hideMark/>
          </w:tcPr>
          <w:p w14:paraId="3F0F9E72" w14:textId="0C9D19D3" w:rsidR="0099408C" w:rsidRPr="007B7FDA" w:rsidRDefault="0099408C" w:rsidP="00065C81">
            <w:pPr>
              <w:keepNext/>
              <w:spacing w:before="120"/>
              <w:jc w:val="center"/>
              <w:rPr>
                <w:b/>
                <w:bCs/>
                <w:color w:val="000000"/>
                <w:sz w:val="30"/>
                <w:szCs w:val="30"/>
                <w:rtl/>
              </w:rPr>
            </w:pPr>
            <w:r w:rsidRPr="007B7FDA">
              <w:rPr>
                <w:b/>
                <w:bCs/>
                <w:color w:val="000000"/>
                <w:sz w:val="30"/>
                <w:szCs w:val="30"/>
                <w:rtl/>
              </w:rPr>
              <w:t>2019</w:t>
            </w:r>
          </w:p>
          <w:p w14:paraId="553E539B" w14:textId="396D6FB6" w:rsidR="0099408C" w:rsidRPr="007B7FDA" w:rsidRDefault="0099408C" w:rsidP="00065C81">
            <w:pPr>
              <w:keepNext/>
              <w:spacing w:before="120"/>
              <w:jc w:val="center"/>
              <w:rPr>
                <w:b/>
                <w:bCs/>
                <w:color w:val="000000"/>
                <w:sz w:val="30"/>
                <w:szCs w:val="30"/>
              </w:rPr>
            </w:pPr>
            <w:r w:rsidRPr="007B7FDA">
              <w:rPr>
                <w:b/>
                <w:bCs/>
                <w:color w:val="000000"/>
                <w:sz w:val="30"/>
                <w:szCs w:val="30"/>
                <w:rtl/>
              </w:rPr>
              <w:t>النفقات*</w:t>
            </w:r>
          </w:p>
        </w:tc>
      </w:tr>
      <w:tr w:rsidR="0099408C" w:rsidRPr="007B7FDA" w14:paraId="0CCA7AC1" w14:textId="77777777" w:rsidTr="00C86C3D">
        <w:trPr>
          <w:cantSplit/>
          <w:jc w:val="center"/>
        </w:trPr>
        <w:tc>
          <w:tcPr>
            <w:tcW w:w="2312" w:type="dxa"/>
            <w:tcBorders>
              <w:top w:val="nil"/>
              <w:left w:val="single" w:sz="4" w:space="0" w:color="auto"/>
              <w:bottom w:val="single" w:sz="4" w:space="0" w:color="auto"/>
              <w:right w:val="single" w:sz="4" w:space="0" w:color="auto"/>
            </w:tcBorders>
            <w:noWrap/>
            <w:vAlign w:val="center"/>
            <w:hideMark/>
          </w:tcPr>
          <w:p w14:paraId="3B03C969" w14:textId="77777777" w:rsidR="0099408C" w:rsidRPr="007B7FDA" w:rsidRDefault="0099408C" w:rsidP="00D628DD">
            <w:pPr>
              <w:keepNext/>
              <w:rPr>
                <w:color w:val="000000"/>
                <w:sz w:val="30"/>
                <w:szCs w:val="30"/>
              </w:rPr>
            </w:pPr>
            <w:r w:rsidRPr="007B7FDA">
              <w:rPr>
                <w:color w:val="000000"/>
                <w:sz w:val="30"/>
                <w:szCs w:val="30"/>
                <w:rtl/>
              </w:rPr>
              <w:t>موارد الموظفين</w:t>
            </w:r>
          </w:p>
        </w:tc>
        <w:tc>
          <w:tcPr>
            <w:tcW w:w="1559" w:type="dxa"/>
            <w:tcBorders>
              <w:top w:val="single" w:sz="4" w:space="0" w:color="auto"/>
              <w:bottom w:val="single" w:sz="4" w:space="0" w:color="auto"/>
              <w:right w:val="single" w:sz="4" w:space="0" w:color="auto"/>
            </w:tcBorders>
            <w:shd w:val="clear" w:color="auto" w:fill="auto"/>
            <w:hideMark/>
          </w:tcPr>
          <w:p w14:paraId="1B528DA6" w14:textId="48B1F2D5" w:rsidR="0099408C" w:rsidRPr="007B7FDA" w:rsidRDefault="0099408C" w:rsidP="009A39A7">
            <w:pPr>
              <w:bidi w:val="0"/>
              <w:jc w:val="center"/>
              <w:rPr>
                <w:sz w:val="30"/>
                <w:szCs w:val="30"/>
              </w:rPr>
            </w:pPr>
            <w:r w:rsidRPr="007B7FDA">
              <w:rPr>
                <w:sz w:val="30"/>
                <w:szCs w:val="30"/>
              </w:rPr>
              <w:t xml:space="preserve">4,849 </w:t>
            </w:r>
          </w:p>
        </w:tc>
        <w:tc>
          <w:tcPr>
            <w:tcW w:w="1721" w:type="dxa"/>
            <w:tcBorders>
              <w:top w:val="single" w:sz="4" w:space="0" w:color="auto"/>
              <w:left w:val="single" w:sz="4" w:space="0" w:color="auto"/>
              <w:bottom w:val="single" w:sz="4" w:space="0" w:color="auto"/>
              <w:right w:val="single" w:sz="4" w:space="0" w:color="auto"/>
            </w:tcBorders>
            <w:shd w:val="clear" w:color="auto" w:fill="auto"/>
            <w:hideMark/>
          </w:tcPr>
          <w:p w14:paraId="4910DE3D" w14:textId="22145C37" w:rsidR="0099408C" w:rsidRPr="007B7FDA" w:rsidRDefault="0099408C" w:rsidP="0099408C">
            <w:pPr>
              <w:bidi w:val="0"/>
              <w:jc w:val="center"/>
              <w:rPr>
                <w:sz w:val="30"/>
                <w:szCs w:val="30"/>
              </w:rPr>
            </w:pPr>
            <w:r w:rsidRPr="007B7FDA">
              <w:rPr>
                <w:sz w:val="30"/>
                <w:szCs w:val="30"/>
              </w:rPr>
              <w:t xml:space="preserve">4,085 </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14:paraId="272AA832" w14:textId="167715C9" w:rsidR="0099408C" w:rsidRPr="007B7FDA" w:rsidRDefault="009A39A7" w:rsidP="0099408C">
            <w:pPr>
              <w:bidi w:val="0"/>
              <w:jc w:val="center"/>
              <w:rPr>
                <w:sz w:val="30"/>
                <w:szCs w:val="30"/>
              </w:rPr>
            </w:pPr>
            <w:r>
              <w:rPr>
                <w:sz w:val="30"/>
                <w:szCs w:val="30"/>
              </w:rPr>
              <w:t>2,215</w:t>
            </w:r>
          </w:p>
        </w:tc>
      </w:tr>
      <w:tr w:rsidR="0099408C" w:rsidRPr="007B7FDA" w14:paraId="628E2D1A" w14:textId="77777777" w:rsidTr="00C86C3D">
        <w:trPr>
          <w:cantSplit/>
          <w:jc w:val="center"/>
        </w:trPr>
        <w:tc>
          <w:tcPr>
            <w:tcW w:w="2312" w:type="dxa"/>
            <w:tcBorders>
              <w:top w:val="nil"/>
              <w:left w:val="single" w:sz="4" w:space="0" w:color="auto"/>
              <w:bottom w:val="single" w:sz="4" w:space="0" w:color="auto"/>
              <w:right w:val="single" w:sz="4" w:space="0" w:color="auto"/>
            </w:tcBorders>
            <w:noWrap/>
            <w:vAlign w:val="center"/>
            <w:hideMark/>
          </w:tcPr>
          <w:p w14:paraId="4ED3FAF4" w14:textId="77777777" w:rsidR="0099408C" w:rsidRPr="007B7FDA" w:rsidRDefault="0099408C" w:rsidP="00D628DD">
            <w:pPr>
              <w:keepNext/>
              <w:rPr>
                <w:color w:val="000000"/>
                <w:sz w:val="30"/>
                <w:szCs w:val="30"/>
              </w:rPr>
            </w:pPr>
            <w:r w:rsidRPr="007B7FDA">
              <w:rPr>
                <w:color w:val="000000"/>
                <w:sz w:val="30"/>
                <w:szCs w:val="30"/>
                <w:rtl/>
              </w:rPr>
              <w:t>خلاف موارد الموظفين</w:t>
            </w:r>
          </w:p>
        </w:tc>
        <w:tc>
          <w:tcPr>
            <w:tcW w:w="1559" w:type="dxa"/>
            <w:tcBorders>
              <w:top w:val="single" w:sz="4" w:space="0" w:color="auto"/>
              <w:bottom w:val="single" w:sz="4" w:space="0" w:color="auto"/>
              <w:right w:val="single" w:sz="4" w:space="0" w:color="auto"/>
            </w:tcBorders>
            <w:shd w:val="clear" w:color="auto" w:fill="auto"/>
            <w:hideMark/>
          </w:tcPr>
          <w:p w14:paraId="354F4F5D" w14:textId="158C92CB" w:rsidR="0099408C" w:rsidRPr="007B7FDA" w:rsidRDefault="0099408C" w:rsidP="0099408C">
            <w:pPr>
              <w:bidi w:val="0"/>
              <w:jc w:val="center"/>
              <w:rPr>
                <w:sz w:val="30"/>
                <w:szCs w:val="30"/>
              </w:rPr>
            </w:pPr>
            <w:r w:rsidRPr="007B7FDA">
              <w:rPr>
                <w:sz w:val="30"/>
                <w:szCs w:val="30"/>
              </w:rPr>
              <w:t xml:space="preserve">700 </w:t>
            </w:r>
          </w:p>
        </w:tc>
        <w:tc>
          <w:tcPr>
            <w:tcW w:w="1721" w:type="dxa"/>
            <w:tcBorders>
              <w:top w:val="single" w:sz="4" w:space="0" w:color="auto"/>
              <w:left w:val="single" w:sz="4" w:space="0" w:color="auto"/>
              <w:bottom w:val="single" w:sz="4" w:space="0" w:color="auto"/>
              <w:right w:val="single" w:sz="4" w:space="0" w:color="auto"/>
            </w:tcBorders>
            <w:shd w:val="clear" w:color="auto" w:fill="auto"/>
            <w:hideMark/>
          </w:tcPr>
          <w:p w14:paraId="3EA46BC4" w14:textId="0578F3BB" w:rsidR="0099408C" w:rsidRPr="007B7FDA" w:rsidRDefault="0099408C" w:rsidP="0099408C">
            <w:pPr>
              <w:bidi w:val="0"/>
              <w:jc w:val="center"/>
              <w:rPr>
                <w:sz w:val="30"/>
                <w:szCs w:val="30"/>
              </w:rPr>
            </w:pPr>
            <w:r w:rsidRPr="007B7FDA">
              <w:rPr>
                <w:sz w:val="30"/>
                <w:szCs w:val="30"/>
              </w:rPr>
              <w:t xml:space="preserve">987 </w:t>
            </w: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14:paraId="44C714E5" w14:textId="53A86ECA" w:rsidR="0099408C" w:rsidRPr="007B7FDA" w:rsidRDefault="009A39A7" w:rsidP="0099408C">
            <w:pPr>
              <w:bidi w:val="0"/>
              <w:jc w:val="center"/>
              <w:rPr>
                <w:sz w:val="30"/>
                <w:szCs w:val="30"/>
              </w:rPr>
            </w:pPr>
            <w:r>
              <w:rPr>
                <w:sz w:val="30"/>
                <w:szCs w:val="30"/>
              </w:rPr>
              <w:t>511</w:t>
            </w:r>
          </w:p>
        </w:tc>
      </w:tr>
      <w:tr w:rsidR="0099408C" w:rsidRPr="007B7FDA" w14:paraId="5D1F834C" w14:textId="77777777" w:rsidTr="00C86C3D">
        <w:trPr>
          <w:cantSplit/>
          <w:jc w:val="center"/>
        </w:trPr>
        <w:tc>
          <w:tcPr>
            <w:tcW w:w="2312" w:type="dxa"/>
            <w:tcBorders>
              <w:top w:val="nil"/>
              <w:left w:val="single" w:sz="4" w:space="0" w:color="auto"/>
              <w:bottom w:val="single" w:sz="4" w:space="0" w:color="auto"/>
              <w:right w:val="single" w:sz="4" w:space="0" w:color="auto"/>
            </w:tcBorders>
            <w:noWrap/>
            <w:vAlign w:val="center"/>
            <w:hideMark/>
          </w:tcPr>
          <w:p w14:paraId="0365234E" w14:textId="77777777" w:rsidR="0099408C" w:rsidRPr="007B7FDA" w:rsidRDefault="0099408C" w:rsidP="00D628DD">
            <w:pPr>
              <w:jc w:val="right"/>
              <w:rPr>
                <w:b/>
                <w:bCs/>
                <w:color w:val="000000"/>
                <w:sz w:val="30"/>
                <w:szCs w:val="30"/>
              </w:rPr>
            </w:pPr>
            <w:r w:rsidRPr="007B7FDA">
              <w:rPr>
                <w:b/>
                <w:bCs/>
                <w:color w:val="000000"/>
                <w:sz w:val="30"/>
                <w:szCs w:val="30"/>
                <w:rtl/>
              </w:rPr>
              <w:t>المجموع</w:t>
            </w:r>
          </w:p>
        </w:tc>
        <w:tc>
          <w:tcPr>
            <w:tcW w:w="1559" w:type="dxa"/>
            <w:tcBorders>
              <w:top w:val="single" w:sz="4" w:space="0" w:color="auto"/>
              <w:bottom w:val="single" w:sz="4" w:space="0" w:color="auto"/>
              <w:right w:val="single" w:sz="4" w:space="0" w:color="auto"/>
            </w:tcBorders>
            <w:shd w:val="clear" w:color="000000" w:fill="CCFFFF"/>
            <w:hideMark/>
          </w:tcPr>
          <w:p w14:paraId="5A08072E" w14:textId="61503CBF" w:rsidR="0099408C" w:rsidRPr="007B7FDA" w:rsidRDefault="0099408C" w:rsidP="0099408C">
            <w:pPr>
              <w:bidi w:val="0"/>
              <w:jc w:val="center"/>
              <w:rPr>
                <w:b/>
                <w:bCs/>
                <w:sz w:val="30"/>
                <w:szCs w:val="30"/>
              </w:rPr>
            </w:pPr>
            <w:r w:rsidRPr="007B7FDA">
              <w:rPr>
                <w:sz w:val="30"/>
                <w:szCs w:val="30"/>
              </w:rPr>
              <w:t xml:space="preserve">5,550 </w:t>
            </w:r>
          </w:p>
        </w:tc>
        <w:tc>
          <w:tcPr>
            <w:tcW w:w="1721" w:type="dxa"/>
            <w:tcBorders>
              <w:top w:val="single" w:sz="4" w:space="0" w:color="auto"/>
              <w:left w:val="single" w:sz="4" w:space="0" w:color="auto"/>
              <w:bottom w:val="single" w:sz="4" w:space="0" w:color="auto"/>
              <w:right w:val="single" w:sz="4" w:space="0" w:color="auto"/>
            </w:tcBorders>
            <w:shd w:val="clear" w:color="000000" w:fill="CCFFFF"/>
            <w:hideMark/>
          </w:tcPr>
          <w:p w14:paraId="0108511F" w14:textId="0BD197F1" w:rsidR="0099408C" w:rsidRPr="007B7FDA" w:rsidRDefault="0099408C" w:rsidP="0099408C">
            <w:pPr>
              <w:bidi w:val="0"/>
              <w:jc w:val="center"/>
              <w:rPr>
                <w:b/>
                <w:bCs/>
                <w:sz w:val="30"/>
                <w:szCs w:val="30"/>
              </w:rPr>
            </w:pPr>
            <w:r w:rsidRPr="007B7FDA">
              <w:rPr>
                <w:sz w:val="30"/>
                <w:szCs w:val="30"/>
              </w:rPr>
              <w:t xml:space="preserve">5,072 </w:t>
            </w:r>
          </w:p>
        </w:tc>
        <w:tc>
          <w:tcPr>
            <w:tcW w:w="1434" w:type="dxa"/>
            <w:tcBorders>
              <w:top w:val="single" w:sz="4" w:space="0" w:color="auto"/>
              <w:left w:val="single" w:sz="4" w:space="0" w:color="auto"/>
              <w:bottom w:val="single" w:sz="4" w:space="0" w:color="auto"/>
              <w:right w:val="single" w:sz="4" w:space="0" w:color="auto"/>
            </w:tcBorders>
            <w:shd w:val="clear" w:color="000000" w:fill="CCFFFF"/>
            <w:hideMark/>
          </w:tcPr>
          <w:p w14:paraId="371CCAD5" w14:textId="03C78112" w:rsidR="0099408C" w:rsidRPr="007B7FDA" w:rsidRDefault="009A39A7" w:rsidP="0099408C">
            <w:pPr>
              <w:bidi w:val="0"/>
              <w:jc w:val="center"/>
              <w:rPr>
                <w:b/>
                <w:bCs/>
                <w:sz w:val="30"/>
                <w:szCs w:val="30"/>
              </w:rPr>
            </w:pPr>
            <w:r>
              <w:rPr>
                <w:sz w:val="30"/>
                <w:szCs w:val="30"/>
              </w:rPr>
              <w:t>2,726</w:t>
            </w:r>
          </w:p>
        </w:tc>
      </w:tr>
    </w:tbl>
    <w:p w14:paraId="1D53C85F" w14:textId="65FFF7E2" w:rsidR="004F4CD5" w:rsidRDefault="00D628DD" w:rsidP="004F4CD5">
      <w:pPr>
        <w:pStyle w:val="ONUMA"/>
        <w:numPr>
          <w:ilvl w:val="0"/>
          <w:numId w:val="0"/>
        </w:numPr>
        <w:jc w:val="center"/>
        <w:rPr>
          <w:b/>
          <w:bCs/>
          <w:rtl/>
        </w:rPr>
      </w:pPr>
      <w:r>
        <w:rPr>
          <w:b/>
          <w:bCs/>
          <w:rtl/>
        </w:rPr>
        <w:t xml:space="preserve">الجدول 4 - </w:t>
      </w:r>
      <w:r w:rsidR="004F4CD5" w:rsidRPr="004F4CD5">
        <w:rPr>
          <w:b/>
          <w:bCs/>
          <w:rtl/>
        </w:rPr>
        <w:t xml:space="preserve">ميزانية ونفقات شعبة الرقابة الداخلية </w:t>
      </w:r>
      <w:r w:rsidRPr="00436F1A">
        <w:rPr>
          <w:b/>
          <w:bCs/>
          <w:rtl/>
        </w:rPr>
        <w:t xml:space="preserve">للثنائية </w:t>
      </w:r>
      <w:r>
        <w:rPr>
          <w:rFonts w:hint="cs"/>
          <w:b/>
          <w:bCs/>
          <w:rtl/>
        </w:rPr>
        <w:t>2018</w:t>
      </w:r>
      <w:r w:rsidRPr="00436F1A">
        <w:rPr>
          <w:b/>
          <w:bCs/>
          <w:rtl/>
        </w:rPr>
        <w:t>/</w:t>
      </w:r>
      <w:r>
        <w:rPr>
          <w:rFonts w:hint="cs"/>
          <w:b/>
          <w:bCs/>
          <w:rtl/>
        </w:rPr>
        <w:t>2019</w:t>
      </w:r>
      <w:r w:rsidRPr="004F4CD5">
        <w:rPr>
          <w:b/>
          <w:bCs/>
          <w:rtl/>
        </w:rPr>
        <w:t xml:space="preserve"> </w:t>
      </w:r>
      <w:r w:rsidR="004F4CD5" w:rsidRPr="004F4CD5">
        <w:rPr>
          <w:b/>
          <w:bCs/>
          <w:rtl/>
        </w:rPr>
        <w:t>(الأفراد وغير الموظفين)</w:t>
      </w:r>
    </w:p>
    <w:p w14:paraId="27D57C4F" w14:textId="67231873" w:rsidR="007B7FDA" w:rsidRDefault="007B7FDA" w:rsidP="007B7FDA">
      <w:pPr>
        <w:pStyle w:val="ONUMA"/>
        <w:numPr>
          <w:ilvl w:val="0"/>
          <w:numId w:val="0"/>
        </w:numPr>
        <w:spacing w:before="0"/>
        <w:jc w:val="center"/>
        <w:rPr>
          <w:b/>
          <w:bCs/>
          <w:rtl/>
        </w:rPr>
      </w:pPr>
      <w:r w:rsidRPr="007B7FDA">
        <w:rPr>
          <w:rFonts w:hint="cs"/>
          <w:i/>
          <w:iCs/>
          <w:sz w:val="32"/>
          <w:szCs w:val="32"/>
          <w:rtl/>
        </w:rPr>
        <w:t>(بآلاف الفرنكات السويسرية)</w:t>
      </w:r>
    </w:p>
    <w:tbl>
      <w:tblPr>
        <w:bidiVisual/>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323"/>
        <w:gridCol w:w="1319"/>
        <w:gridCol w:w="1782"/>
        <w:gridCol w:w="1782"/>
      </w:tblGrid>
      <w:tr w:rsidR="00D628DD" w:rsidRPr="004F4CD5" w14:paraId="612EE748" w14:textId="77777777" w:rsidTr="004F4CD5">
        <w:trPr>
          <w:trHeight w:val="720"/>
          <w:jc w:val="center"/>
        </w:trPr>
        <w:tc>
          <w:tcPr>
            <w:tcW w:w="2470" w:type="dxa"/>
            <w:shd w:val="clear" w:color="000000" w:fill="CCFFFF"/>
            <w:noWrap/>
            <w:vAlign w:val="center"/>
            <w:hideMark/>
          </w:tcPr>
          <w:p w14:paraId="4FB84BB8" w14:textId="77777777" w:rsidR="00D628DD" w:rsidRPr="004F4CD5" w:rsidRDefault="00D628DD" w:rsidP="00D628DD">
            <w:pPr>
              <w:rPr>
                <w:rFonts w:eastAsia="SimSun"/>
                <w:color w:val="000000"/>
                <w:sz w:val="30"/>
                <w:szCs w:val="30"/>
                <w:lang w:eastAsia="zh-CN"/>
              </w:rPr>
            </w:pPr>
          </w:p>
        </w:tc>
        <w:tc>
          <w:tcPr>
            <w:tcW w:w="1323" w:type="dxa"/>
            <w:shd w:val="clear" w:color="000000" w:fill="CCFFFF"/>
            <w:vAlign w:val="center"/>
            <w:hideMark/>
          </w:tcPr>
          <w:p w14:paraId="0B1F0E56" w14:textId="77777777" w:rsidR="00D628DD" w:rsidRPr="00D628DD" w:rsidRDefault="00D628DD" w:rsidP="00D628DD">
            <w:pPr>
              <w:keepNext/>
              <w:spacing w:before="120"/>
              <w:jc w:val="center"/>
              <w:rPr>
                <w:b/>
                <w:bCs/>
                <w:color w:val="000000"/>
                <w:sz w:val="30"/>
                <w:szCs w:val="30"/>
                <w:rtl/>
              </w:rPr>
            </w:pPr>
            <w:r w:rsidRPr="00D628DD">
              <w:rPr>
                <w:b/>
                <w:bCs/>
                <w:color w:val="000000"/>
                <w:sz w:val="30"/>
                <w:szCs w:val="30"/>
                <w:rtl/>
              </w:rPr>
              <w:t>2018/19</w:t>
            </w:r>
          </w:p>
          <w:p w14:paraId="6C3DAC0E" w14:textId="4175B902" w:rsidR="00D628DD" w:rsidRPr="004F4CD5" w:rsidRDefault="00D628DD" w:rsidP="00D628DD">
            <w:pPr>
              <w:jc w:val="center"/>
              <w:rPr>
                <w:rFonts w:eastAsia="SimSun"/>
                <w:b/>
                <w:bCs/>
                <w:color w:val="000000"/>
                <w:sz w:val="30"/>
                <w:szCs w:val="30"/>
                <w:lang w:eastAsia="zh-CN"/>
              </w:rPr>
            </w:pPr>
            <w:r w:rsidRPr="00D628DD">
              <w:rPr>
                <w:b/>
                <w:bCs/>
                <w:color w:val="000000"/>
                <w:sz w:val="30"/>
                <w:szCs w:val="30"/>
                <w:rtl/>
              </w:rPr>
              <w:t xml:space="preserve">الميزانية المعتمدة </w:t>
            </w:r>
          </w:p>
        </w:tc>
        <w:tc>
          <w:tcPr>
            <w:tcW w:w="1319" w:type="dxa"/>
            <w:shd w:val="clear" w:color="000000" w:fill="CCFFFF"/>
            <w:vAlign w:val="center"/>
            <w:hideMark/>
          </w:tcPr>
          <w:p w14:paraId="179D5273" w14:textId="77777777" w:rsidR="00D628DD" w:rsidRPr="00D628DD" w:rsidRDefault="00D628DD" w:rsidP="00D628DD">
            <w:pPr>
              <w:keepNext/>
              <w:spacing w:before="120"/>
              <w:jc w:val="center"/>
              <w:rPr>
                <w:b/>
                <w:bCs/>
                <w:color w:val="000000"/>
                <w:sz w:val="30"/>
                <w:szCs w:val="30"/>
                <w:rtl/>
              </w:rPr>
            </w:pPr>
            <w:r w:rsidRPr="00D628DD">
              <w:rPr>
                <w:b/>
                <w:bCs/>
                <w:color w:val="000000"/>
                <w:sz w:val="30"/>
                <w:szCs w:val="30"/>
                <w:rtl/>
              </w:rPr>
              <w:t>2018/19</w:t>
            </w:r>
          </w:p>
          <w:p w14:paraId="03F19DCF" w14:textId="1D076FC6" w:rsidR="00D628DD" w:rsidRPr="004F4CD5" w:rsidRDefault="00D628DD" w:rsidP="00D628DD">
            <w:pPr>
              <w:jc w:val="center"/>
              <w:rPr>
                <w:rFonts w:eastAsia="SimSun"/>
                <w:b/>
                <w:bCs/>
                <w:color w:val="000000"/>
                <w:sz w:val="30"/>
                <w:szCs w:val="30"/>
                <w:lang w:eastAsia="zh-CN"/>
              </w:rPr>
            </w:pPr>
            <w:r w:rsidRPr="00D628DD">
              <w:rPr>
                <w:b/>
                <w:bCs/>
                <w:color w:val="000000"/>
                <w:sz w:val="30"/>
                <w:szCs w:val="30"/>
                <w:rtl/>
              </w:rPr>
              <w:t>الميزانية النهائية بعد التحويلات</w:t>
            </w:r>
          </w:p>
        </w:tc>
        <w:tc>
          <w:tcPr>
            <w:tcW w:w="1782" w:type="dxa"/>
            <w:shd w:val="clear" w:color="000000" w:fill="CCFFFF"/>
            <w:vAlign w:val="center"/>
            <w:hideMark/>
          </w:tcPr>
          <w:p w14:paraId="3FB54C78" w14:textId="77777777" w:rsidR="00D628DD" w:rsidRPr="00D628DD" w:rsidRDefault="00D628DD" w:rsidP="00D628DD">
            <w:pPr>
              <w:keepNext/>
              <w:spacing w:before="120"/>
              <w:jc w:val="center"/>
              <w:rPr>
                <w:b/>
                <w:bCs/>
                <w:color w:val="000000"/>
                <w:sz w:val="30"/>
                <w:szCs w:val="30"/>
                <w:rtl/>
              </w:rPr>
            </w:pPr>
            <w:r w:rsidRPr="00D628DD">
              <w:rPr>
                <w:b/>
                <w:bCs/>
                <w:color w:val="000000"/>
                <w:sz w:val="30"/>
                <w:szCs w:val="30"/>
                <w:rtl/>
              </w:rPr>
              <w:t>2018/19</w:t>
            </w:r>
          </w:p>
          <w:p w14:paraId="138B804F" w14:textId="5E0E24DB" w:rsidR="00D628DD" w:rsidRPr="004F4CD5" w:rsidRDefault="00D628DD" w:rsidP="00D628DD">
            <w:pPr>
              <w:jc w:val="center"/>
              <w:rPr>
                <w:rFonts w:eastAsia="SimSun"/>
                <w:b/>
                <w:bCs/>
                <w:color w:val="000000"/>
                <w:sz w:val="30"/>
                <w:szCs w:val="30"/>
                <w:lang w:eastAsia="zh-CN"/>
              </w:rPr>
            </w:pPr>
            <w:r w:rsidRPr="00D628DD">
              <w:rPr>
                <w:b/>
                <w:bCs/>
                <w:color w:val="000000"/>
                <w:sz w:val="30"/>
                <w:szCs w:val="30"/>
                <w:rtl/>
              </w:rPr>
              <w:t>النفقات</w:t>
            </w:r>
          </w:p>
        </w:tc>
        <w:tc>
          <w:tcPr>
            <w:tcW w:w="1782" w:type="dxa"/>
            <w:shd w:val="clear" w:color="000000" w:fill="CCFFFF"/>
          </w:tcPr>
          <w:p w14:paraId="6D4A9479" w14:textId="2BD5B259" w:rsidR="00D628DD" w:rsidRPr="004F4CD5" w:rsidRDefault="00D628DD" w:rsidP="00D628DD">
            <w:pPr>
              <w:jc w:val="center"/>
              <w:rPr>
                <w:rFonts w:eastAsia="SimSun"/>
                <w:b/>
                <w:bCs/>
                <w:sz w:val="30"/>
                <w:szCs w:val="30"/>
                <w:lang w:eastAsia="zh-CN"/>
              </w:rPr>
            </w:pPr>
            <w:r w:rsidRPr="00D628DD">
              <w:rPr>
                <w:rFonts w:eastAsia="SimSun"/>
                <w:b/>
                <w:bCs/>
                <w:color w:val="000000"/>
                <w:sz w:val="30"/>
                <w:szCs w:val="30"/>
                <w:rtl/>
                <w:lang w:eastAsia="zh-CN"/>
              </w:rPr>
              <w:t>معدلات استخدام ميزانية (%)</w:t>
            </w:r>
          </w:p>
        </w:tc>
      </w:tr>
      <w:tr w:rsidR="004F4CD5" w:rsidRPr="004F4CD5" w14:paraId="4AB99A74" w14:textId="77777777" w:rsidTr="004F4CD5">
        <w:trPr>
          <w:trHeight w:val="315"/>
          <w:jc w:val="center"/>
        </w:trPr>
        <w:tc>
          <w:tcPr>
            <w:tcW w:w="2470" w:type="dxa"/>
            <w:shd w:val="clear" w:color="auto" w:fill="auto"/>
            <w:noWrap/>
            <w:vAlign w:val="center"/>
            <w:hideMark/>
          </w:tcPr>
          <w:p w14:paraId="5F6BA2C6" w14:textId="5B190C7E" w:rsidR="004F4CD5" w:rsidRPr="004F4CD5" w:rsidRDefault="00D628DD" w:rsidP="00D628DD">
            <w:pPr>
              <w:rPr>
                <w:rFonts w:eastAsia="SimSun"/>
                <w:color w:val="000000"/>
                <w:sz w:val="30"/>
                <w:szCs w:val="30"/>
                <w:lang w:eastAsia="zh-CN"/>
              </w:rPr>
            </w:pPr>
            <w:r w:rsidRPr="00D628DD">
              <w:rPr>
                <w:rFonts w:eastAsia="SimSun"/>
                <w:color w:val="000000"/>
                <w:sz w:val="30"/>
                <w:szCs w:val="30"/>
                <w:rtl/>
                <w:lang w:eastAsia="zh-CN"/>
              </w:rPr>
              <w:t>موارد الموظفين</w:t>
            </w:r>
          </w:p>
        </w:tc>
        <w:tc>
          <w:tcPr>
            <w:tcW w:w="1323" w:type="dxa"/>
            <w:shd w:val="clear" w:color="auto" w:fill="auto"/>
            <w:hideMark/>
          </w:tcPr>
          <w:p w14:paraId="3F507C2B" w14:textId="77777777" w:rsidR="004F4CD5" w:rsidRPr="004F4CD5" w:rsidRDefault="004F4CD5" w:rsidP="004F4CD5">
            <w:pPr>
              <w:jc w:val="center"/>
              <w:rPr>
                <w:rFonts w:eastAsia="SimSun"/>
                <w:color w:val="000000"/>
                <w:sz w:val="30"/>
                <w:szCs w:val="30"/>
                <w:lang w:eastAsia="zh-CN"/>
              </w:rPr>
            </w:pPr>
            <w:r w:rsidRPr="004F4CD5">
              <w:rPr>
                <w:rFonts w:eastAsia="SimSun"/>
                <w:sz w:val="30"/>
                <w:szCs w:val="30"/>
                <w:lang w:eastAsia="zh-CN"/>
              </w:rPr>
              <w:t xml:space="preserve">4,849 </w:t>
            </w:r>
          </w:p>
        </w:tc>
        <w:tc>
          <w:tcPr>
            <w:tcW w:w="1319" w:type="dxa"/>
            <w:shd w:val="clear" w:color="auto" w:fill="auto"/>
            <w:hideMark/>
          </w:tcPr>
          <w:p w14:paraId="0DB8493A" w14:textId="77777777" w:rsidR="004F4CD5" w:rsidRPr="004F4CD5" w:rsidRDefault="004F4CD5" w:rsidP="004F4CD5">
            <w:pPr>
              <w:jc w:val="center"/>
              <w:rPr>
                <w:rFonts w:eastAsia="SimSun"/>
                <w:color w:val="000000"/>
                <w:sz w:val="30"/>
                <w:szCs w:val="30"/>
                <w:lang w:eastAsia="zh-CN"/>
              </w:rPr>
            </w:pPr>
            <w:r w:rsidRPr="004F4CD5">
              <w:rPr>
                <w:rFonts w:eastAsia="SimSun"/>
                <w:sz w:val="30"/>
                <w:szCs w:val="30"/>
                <w:lang w:eastAsia="zh-CN"/>
              </w:rPr>
              <w:t xml:space="preserve">3,938 </w:t>
            </w:r>
          </w:p>
        </w:tc>
        <w:tc>
          <w:tcPr>
            <w:tcW w:w="1782" w:type="dxa"/>
            <w:shd w:val="clear" w:color="auto" w:fill="auto"/>
            <w:hideMark/>
          </w:tcPr>
          <w:p w14:paraId="71DDF41C" w14:textId="77777777" w:rsidR="004F4CD5" w:rsidRPr="004F4CD5" w:rsidRDefault="004F4CD5" w:rsidP="004F4CD5">
            <w:pPr>
              <w:jc w:val="center"/>
              <w:rPr>
                <w:rFonts w:eastAsia="SimSun"/>
                <w:color w:val="000000"/>
                <w:sz w:val="30"/>
                <w:szCs w:val="30"/>
                <w:highlight w:val="yellow"/>
                <w:lang w:eastAsia="zh-CN"/>
              </w:rPr>
            </w:pPr>
            <w:r w:rsidRPr="004F4CD5">
              <w:rPr>
                <w:rFonts w:eastAsia="SimSun"/>
                <w:sz w:val="30"/>
                <w:szCs w:val="30"/>
                <w:lang w:eastAsia="zh-CN"/>
              </w:rPr>
              <w:t>4,012</w:t>
            </w:r>
          </w:p>
        </w:tc>
        <w:tc>
          <w:tcPr>
            <w:tcW w:w="1782" w:type="dxa"/>
          </w:tcPr>
          <w:p w14:paraId="6AEABF4B" w14:textId="77777777" w:rsidR="004F4CD5" w:rsidRPr="004F4CD5" w:rsidRDefault="004F4CD5" w:rsidP="004F4CD5">
            <w:pPr>
              <w:jc w:val="center"/>
              <w:rPr>
                <w:rFonts w:eastAsia="SimSun"/>
                <w:sz w:val="30"/>
                <w:szCs w:val="30"/>
                <w:lang w:eastAsia="zh-CN"/>
              </w:rPr>
            </w:pPr>
            <w:r w:rsidRPr="004F4CD5">
              <w:rPr>
                <w:rFonts w:eastAsia="SimSun"/>
                <w:sz w:val="30"/>
                <w:szCs w:val="30"/>
                <w:lang w:eastAsia="zh-CN"/>
              </w:rPr>
              <w:t>102%</w:t>
            </w:r>
          </w:p>
        </w:tc>
      </w:tr>
      <w:tr w:rsidR="004F4CD5" w:rsidRPr="004F4CD5" w14:paraId="1BFA5A07" w14:textId="77777777" w:rsidTr="004F4CD5">
        <w:trPr>
          <w:trHeight w:val="315"/>
          <w:jc w:val="center"/>
        </w:trPr>
        <w:tc>
          <w:tcPr>
            <w:tcW w:w="2470" w:type="dxa"/>
            <w:tcBorders>
              <w:bottom w:val="single" w:sz="4" w:space="0" w:color="auto"/>
            </w:tcBorders>
            <w:shd w:val="clear" w:color="auto" w:fill="auto"/>
            <w:noWrap/>
            <w:vAlign w:val="center"/>
            <w:hideMark/>
          </w:tcPr>
          <w:p w14:paraId="4D6737DF" w14:textId="6B0EE872" w:rsidR="004F4CD5" w:rsidRPr="004F4CD5" w:rsidRDefault="00D628DD" w:rsidP="00D628DD">
            <w:pPr>
              <w:rPr>
                <w:rFonts w:eastAsia="SimSun"/>
                <w:color w:val="000000"/>
                <w:sz w:val="30"/>
                <w:szCs w:val="30"/>
                <w:lang w:eastAsia="zh-CN"/>
              </w:rPr>
            </w:pPr>
            <w:r w:rsidRPr="00D628DD">
              <w:rPr>
                <w:rFonts w:eastAsia="SimSun"/>
                <w:color w:val="000000"/>
                <w:sz w:val="30"/>
                <w:szCs w:val="30"/>
                <w:rtl/>
                <w:lang w:eastAsia="zh-CN"/>
              </w:rPr>
              <w:t>موارد خلاف الموظفين</w:t>
            </w:r>
          </w:p>
        </w:tc>
        <w:tc>
          <w:tcPr>
            <w:tcW w:w="1323" w:type="dxa"/>
            <w:tcBorders>
              <w:bottom w:val="single" w:sz="4" w:space="0" w:color="auto"/>
            </w:tcBorders>
            <w:shd w:val="clear" w:color="auto" w:fill="auto"/>
            <w:hideMark/>
          </w:tcPr>
          <w:p w14:paraId="0BD736CA" w14:textId="77777777" w:rsidR="004F4CD5" w:rsidRPr="004F4CD5" w:rsidRDefault="004F4CD5" w:rsidP="004F4CD5">
            <w:pPr>
              <w:jc w:val="center"/>
              <w:rPr>
                <w:rFonts w:eastAsia="SimSun"/>
                <w:color w:val="000000"/>
                <w:sz w:val="30"/>
                <w:szCs w:val="30"/>
                <w:lang w:eastAsia="zh-CN"/>
              </w:rPr>
            </w:pPr>
            <w:r w:rsidRPr="004F4CD5">
              <w:rPr>
                <w:rFonts w:eastAsia="SimSun"/>
                <w:sz w:val="30"/>
                <w:szCs w:val="30"/>
                <w:lang w:eastAsia="zh-CN"/>
              </w:rPr>
              <w:t xml:space="preserve">700 </w:t>
            </w:r>
          </w:p>
        </w:tc>
        <w:tc>
          <w:tcPr>
            <w:tcW w:w="1319" w:type="dxa"/>
            <w:tcBorders>
              <w:bottom w:val="single" w:sz="4" w:space="0" w:color="auto"/>
            </w:tcBorders>
            <w:shd w:val="clear" w:color="auto" w:fill="auto"/>
            <w:hideMark/>
          </w:tcPr>
          <w:p w14:paraId="5A5D8F84" w14:textId="77777777" w:rsidR="004F4CD5" w:rsidRPr="004F4CD5" w:rsidRDefault="004F4CD5" w:rsidP="004F4CD5">
            <w:pPr>
              <w:jc w:val="center"/>
              <w:rPr>
                <w:rFonts w:eastAsia="SimSun"/>
                <w:color w:val="000000"/>
                <w:sz w:val="30"/>
                <w:szCs w:val="30"/>
                <w:lang w:eastAsia="zh-CN"/>
              </w:rPr>
            </w:pPr>
            <w:r w:rsidRPr="004F4CD5">
              <w:rPr>
                <w:rFonts w:eastAsia="SimSun"/>
                <w:sz w:val="30"/>
                <w:szCs w:val="30"/>
                <w:lang w:eastAsia="zh-CN"/>
              </w:rPr>
              <w:t>1,118</w:t>
            </w:r>
          </w:p>
        </w:tc>
        <w:tc>
          <w:tcPr>
            <w:tcW w:w="1782" w:type="dxa"/>
            <w:tcBorders>
              <w:bottom w:val="single" w:sz="4" w:space="0" w:color="auto"/>
            </w:tcBorders>
            <w:shd w:val="clear" w:color="auto" w:fill="auto"/>
            <w:hideMark/>
          </w:tcPr>
          <w:p w14:paraId="52579444" w14:textId="77777777" w:rsidR="004F4CD5" w:rsidRPr="004F4CD5" w:rsidRDefault="004F4CD5" w:rsidP="004F4CD5">
            <w:pPr>
              <w:jc w:val="center"/>
              <w:rPr>
                <w:rFonts w:eastAsia="SimSun"/>
                <w:color w:val="000000"/>
                <w:sz w:val="30"/>
                <w:szCs w:val="30"/>
                <w:highlight w:val="yellow"/>
                <w:lang w:eastAsia="zh-CN"/>
              </w:rPr>
            </w:pPr>
            <w:r w:rsidRPr="004F4CD5">
              <w:rPr>
                <w:rFonts w:eastAsia="SimSun"/>
                <w:sz w:val="30"/>
                <w:szCs w:val="30"/>
                <w:lang w:eastAsia="zh-CN"/>
              </w:rPr>
              <w:t>1,055</w:t>
            </w:r>
          </w:p>
        </w:tc>
        <w:tc>
          <w:tcPr>
            <w:tcW w:w="1782" w:type="dxa"/>
            <w:tcBorders>
              <w:bottom w:val="single" w:sz="4" w:space="0" w:color="auto"/>
            </w:tcBorders>
          </w:tcPr>
          <w:p w14:paraId="04DFE254" w14:textId="77777777" w:rsidR="004F4CD5" w:rsidRPr="004F4CD5" w:rsidRDefault="004F4CD5" w:rsidP="004F4CD5">
            <w:pPr>
              <w:jc w:val="center"/>
              <w:rPr>
                <w:rFonts w:eastAsia="SimSun"/>
                <w:sz w:val="30"/>
                <w:szCs w:val="30"/>
                <w:lang w:eastAsia="zh-CN"/>
              </w:rPr>
            </w:pPr>
            <w:r w:rsidRPr="004F4CD5">
              <w:rPr>
                <w:rFonts w:eastAsia="SimSun"/>
                <w:sz w:val="30"/>
                <w:szCs w:val="30"/>
                <w:lang w:eastAsia="zh-CN"/>
              </w:rPr>
              <w:t>94%</w:t>
            </w:r>
          </w:p>
        </w:tc>
      </w:tr>
      <w:tr w:rsidR="004F4CD5" w:rsidRPr="004F4CD5" w14:paraId="2FF9C166" w14:textId="77777777" w:rsidTr="004F4CD5">
        <w:trPr>
          <w:trHeight w:val="225"/>
          <w:jc w:val="center"/>
        </w:trPr>
        <w:tc>
          <w:tcPr>
            <w:tcW w:w="2470" w:type="dxa"/>
            <w:tcBorders>
              <w:bottom w:val="single" w:sz="4" w:space="0" w:color="auto"/>
            </w:tcBorders>
            <w:shd w:val="clear" w:color="000000" w:fill="CCFFFF"/>
            <w:noWrap/>
            <w:vAlign w:val="center"/>
            <w:hideMark/>
          </w:tcPr>
          <w:p w14:paraId="6E5C8A25" w14:textId="5B44C896" w:rsidR="004F4CD5" w:rsidRPr="004F4CD5" w:rsidRDefault="00D628DD" w:rsidP="00D628DD">
            <w:pPr>
              <w:jc w:val="right"/>
              <w:rPr>
                <w:rFonts w:eastAsia="SimSun"/>
                <w:b/>
                <w:bCs/>
                <w:color w:val="000000"/>
                <w:sz w:val="30"/>
                <w:szCs w:val="30"/>
                <w:lang w:eastAsia="zh-CN"/>
              </w:rPr>
            </w:pPr>
            <w:r w:rsidRPr="00713A40">
              <w:rPr>
                <w:b/>
                <w:bCs/>
                <w:color w:val="000000"/>
                <w:sz w:val="30"/>
                <w:szCs w:val="30"/>
                <w:rtl/>
              </w:rPr>
              <w:t>المجموع</w:t>
            </w:r>
          </w:p>
        </w:tc>
        <w:tc>
          <w:tcPr>
            <w:tcW w:w="1323" w:type="dxa"/>
            <w:tcBorders>
              <w:bottom w:val="single" w:sz="4" w:space="0" w:color="auto"/>
            </w:tcBorders>
            <w:shd w:val="clear" w:color="000000" w:fill="CCFFFF"/>
            <w:hideMark/>
          </w:tcPr>
          <w:p w14:paraId="6F2C91D8" w14:textId="77777777" w:rsidR="004F4CD5" w:rsidRPr="004F4CD5" w:rsidRDefault="004F4CD5" w:rsidP="004F4CD5">
            <w:pPr>
              <w:jc w:val="center"/>
              <w:rPr>
                <w:rFonts w:eastAsia="SimSun"/>
                <w:b/>
                <w:bCs/>
                <w:color w:val="000000"/>
                <w:sz w:val="30"/>
                <w:szCs w:val="30"/>
                <w:lang w:eastAsia="zh-CN"/>
              </w:rPr>
            </w:pPr>
            <w:r w:rsidRPr="004F4CD5">
              <w:rPr>
                <w:rFonts w:eastAsia="SimSun"/>
                <w:sz w:val="30"/>
                <w:szCs w:val="30"/>
                <w:lang w:eastAsia="zh-CN"/>
              </w:rPr>
              <w:t xml:space="preserve">5,550 </w:t>
            </w:r>
          </w:p>
        </w:tc>
        <w:tc>
          <w:tcPr>
            <w:tcW w:w="1319" w:type="dxa"/>
            <w:tcBorders>
              <w:bottom w:val="single" w:sz="4" w:space="0" w:color="auto"/>
            </w:tcBorders>
            <w:shd w:val="clear" w:color="000000" w:fill="CCFFFF"/>
            <w:hideMark/>
          </w:tcPr>
          <w:p w14:paraId="1BE3F498" w14:textId="77777777" w:rsidR="004F4CD5" w:rsidRPr="004F4CD5" w:rsidRDefault="004F4CD5" w:rsidP="004F4CD5">
            <w:pPr>
              <w:jc w:val="center"/>
              <w:rPr>
                <w:rFonts w:eastAsia="SimSun"/>
                <w:b/>
                <w:bCs/>
                <w:color w:val="000000"/>
                <w:sz w:val="30"/>
                <w:szCs w:val="30"/>
                <w:lang w:eastAsia="zh-CN"/>
              </w:rPr>
            </w:pPr>
            <w:r w:rsidRPr="004F4CD5">
              <w:rPr>
                <w:rFonts w:eastAsia="SimSun"/>
                <w:sz w:val="30"/>
                <w:szCs w:val="30"/>
                <w:lang w:eastAsia="zh-CN"/>
              </w:rPr>
              <w:t xml:space="preserve">5,056 </w:t>
            </w:r>
          </w:p>
        </w:tc>
        <w:tc>
          <w:tcPr>
            <w:tcW w:w="1782" w:type="dxa"/>
            <w:tcBorders>
              <w:bottom w:val="single" w:sz="4" w:space="0" w:color="auto"/>
            </w:tcBorders>
            <w:shd w:val="clear" w:color="000000" w:fill="CCFFFF"/>
            <w:hideMark/>
          </w:tcPr>
          <w:p w14:paraId="132B3F11" w14:textId="77777777" w:rsidR="004F4CD5" w:rsidRPr="004F4CD5" w:rsidRDefault="004F4CD5" w:rsidP="004F4CD5">
            <w:pPr>
              <w:jc w:val="center"/>
              <w:rPr>
                <w:rFonts w:eastAsia="SimSun"/>
                <w:b/>
                <w:bCs/>
                <w:color w:val="000000"/>
                <w:sz w:val="30"/>
                <w:szCs w:val="30"/>
                <w:highlight w:val="yellow"/>
                <w:lang w:eastAsia="zh-CN"/>
              </w:rPr>
            </w:pPr>
            <w:r w:rsidRPr="004F4CD5">
              <w:rPr>
                <w:rFonts w:eastAsia="SimSun"/>
                <w:sz w:val="30"/>
                <w:szCs w:val="30"/>
                <w:lang w:eastAsia="zh-CN"/>
              </w:rPr>
              <w:t>5,067</w:t>
            </w:r>
          </w:p>
        </w:tc>
        <w:tc>
          <w:tcPr>
            <w:tcW w:w="1782" w:type="dxa"/>
            <w:tcBorders>
              <w:bottom w:val="single" w:sz="4" w:space="0" w:color="auto"/>
            </w:tcBorders>
            <w:shd w:val="clear" w:color="000000" w:fill="CCFFFF"/>
          </w:tcPr>
          <w:p w14:paraId="7D1F2C77" w14:textId="77777777" w:rsidR="004F4CD5" w:rsidRPr="004F4CD5" w:rsidRDefault="004F4CD5" w:rsidP="004F4CD5">
            <w:pPr>
              <w:jc w:val="center"/>
              <w:rPr>
                <w:rFonts w:eastAsia="SimSun"/>
                <w:sz w:val="30"/>
                <w:szCs w:val="30"/>
                <w:lang w:eastAsia="zh-CN"/>
              </w:rPr>
            </w:pPr>
            <w:r w:rsidRPr="004F4CD5">
              <w:rPr>
                <w:rFonts w:eastAsia="SimSun"/>
                <w:sz w:val="30"/>
                <w:szCs w:val="30"/>
                <w:lang w:eastAsia="zh-CN"/>
              </w:rPr>
              <w:t>100%</w:t>
            </w:r>
          </w:p>
        </w:tc>
      </w:tr>
    </w:tbl>
    <w:p w14:paraId="2B4F475D" w14:textId="2E62BF5B" w:rsidR="00B25ECF" w:rsidRPr="00D628DD" w:rsidRDefault="00B25ECF" w:rsidP="00D628DD">
      <w:pPr>
        <w:pStyle w:val="ONUMA"/>
        <w:spacing w:before="360"/>
      </w:pPr>
      <w:r w:rsidRPr="00D628DD">
        <w:rPr>
          <w:rFonts w:hint="cs"/>
          <w:rtl/>
        </w:rPr>
        <w:lastRenderedPageBreak/>
        <w:t xml:space="preserve">واستكملت إجراءات تعيين </w:t>
      </w:r>
      <w:r w:rsidR="00240909" w:rsidRPr="00D628DD">
        <w:rPr>
          <w:rFonts w:hint="cs"/>
          <w:rtl/>
        </w:rPr>
        <w:t xml:space="preserve">مساعد في </w:t>
      </w:r>
      <w:r w:rsidR="00B54E14" w:rsidRPr="00D628DD">
        <w:rPr>
          <w:rFonts w:hint="cs"/>
          <w:rtl/>
        </w:rPr>
        <w:t xml:space="preserve">مستوى </w:t>
      </w:r>
      <w:r w:rsidR="00B54E14" w:rsidRPr="00D628DD">
        <w:t>G4</w:t>
      </w:r>
      <w:r w:rsidRPr="00D628DD">
        <w:rPr>
          <w:rFonts w:hint="cs"/>
          <w:rtl/>
        </w:rPr>
        <w:t xml:space="preserve">، وتولى منصبه في </w:t>
      </w:r>
      <w:r w:rsidR="00240909" w:rsidRPr="00D628DD">
        <w:rPr>
          <w:rFonts w:hint="cs"/>
          <w:rtl/>
        </w:rPr>
        <w:t>أكتوبر</w:t>
      </w:r>
      <w:r w:rsidRPr="00D628DD">
        <w:rPr>
          <w:rFonts w:hint="cs"/>
          <w:rtl/>
        </w:rPr>
        <w:t xml:space="preserve"> </w:t>
      </w:r>
      <w:r w:rsidR="00240909" w:rsidRPr="00D628DD">
        <w:rPr>
          <w:rFonts w:hint="cs"/>
          <w:rtl/>
        </w:rPr>
        <w:t>2019</w:t>
      </w:r>
      <w:r w:rsidRPr="00D628DD">
        <w:rPr>
          <w:rFonts w:hint="cs"/>
          <w:rtl/>
        </w:rPr>
        <w:t>.</w:t>
      </w:r>
    </w:p>
    <w:p w14:paraId="31CA31BC" w14:textId="77777777" w:rsidR="00B25ECF" w:rsidRDefault="00B25ECF" w:rsidP="00D628DD">
      <w:pPr>
        <w:pStyle w:val="Heading3"/>
      </w:pPr>
      <w:bookmarkStart w:id="90" w:name="_Toc11737786"/>
      <w:bookmarkStart w:id="91" w:name="_Toc40311721"/>
      <w:bookmarkStart w:id="92" w:name="_Toc40799540"/>
      <w:bookmarkStart w:id="93" w:name="_Toc44432036"/>
      <w:r w:rsidRPr="00436F1A">
        <w:rPr>
          <w:rFonts w:eastAsia="SimSun"/>
          <w:rtl/>
          <w:lang w:bidi="ar-EG"/>
        </w:rPr>
        <w:t>التدريب</w:t>
      </w:r>
      <w:bookmarkEnd w:id="90"/>
      <w:bookmarkEnd w:id="91"/>
      <w:bookmarkEnd w:id="92"/>
      <w:bookmarkEnd w:id="93"/>
    </w:p>
    <w:p w14:paraId="34E2BD42" w14:textId="77777777" w:rsidR="00B25ECF" w:rsidRPr="00436F1A" w:rsidRDefault="00B25ECF" w:rsidP="00B25ECF">
      <w:pPr>
        <w:pStyle w:val="ONUMA"/>
        <w:rPr>
          <w:rtl/>
        </w:rPr>
      </w:pPr>
      <w:r w:rsidRPr="00436F1A">
        <w:rPr>
          <w:rFonts w:hint="cs"/>
          <w:rtl/>
        </w:rPr>
        <w:t>نظرا إلى أهمية التقدم المهني المستمر للموظفين ووفقا لسياسة التدريب في الويبو، حضر موظفو شعبة الرقابة الداخلية أنشطة تدريب مختلفة لاكتساب معارف ومهارات تقنية وكفاءات جديدة لزيادة الفعالية والكفاءة التشغيلية للشعبة عند الاضطلاع بمهام رقابية.</w:t>
      </w:r>
    </w:p>
    <w:p w14:paraId="79835D26" w14:textId="0AB715CF" w:rsidR="00B25ECF" w:rsidRDefault="00B25ECF" w:rsidP="00A90668">
      <w:pPr>
        <w:pStyle w:val="ONUMA"/>
      </w:pPr>
      <w:r w:rsidRPr="0051380F">
        <w:rPr>
          <w:rFonts w:hint="cs"/>
          <w:rtl/>
        </w:rPr>
        <w:t xml:space="preserve">وفي المتوسط، حضر كل من موظفي الشعبة 10 أيام من التدريب شملت المجالات التالية: إدارة مهمة </w:t>
      </w:r>
      <w:r w:rsidR="00A90668">
        <w:rPr>
          <w:rFonts w:hint="cs"/>
          <w:rtl/>
        </w:rPr>
        <w:t>التدقيق</w:t>
      </w:r>
      <w:r w:rsidRPr="0051380F">
        <w:rPr>
          <w:rFonts w:hint="cs"/>
          <w:rtl/>
        </w:rPr>
        <w:t>، ومكافحة الغش واكتشافه، وتقنيات البحث التحقيقي،</w:t>
      </w:r>
      <w:r>
        <w:rPr>
          <w:rFonts w:hint="cs"/>
          <w:rtl/>
        </w:rPr>
        <w:t xml:space="preserve"> </w:t>
      </w:r>
      <w:r w:rsidRPr="0051380F">
        <w:rPr>
          <w:rFonts w:hint="cs"/>
          <w:rtl/>
        </w:rPr>
        <w:t>وتحليل البيانات</w:t>
      </w:r>
      <w:r>
        <w:rPr>
          <w:rFonts w:hint="cs"/>
          <w:rtl/>
        </w:rPr>
        <w:t>،</w:t>
      </w:r>
      <w:r w:rsidRPr="0051380F">
        <w:rPr>
          <w:rFonts w:hint="cs"/>
          <w:rtl/>
        </w:rPr>
        <w:t xml:space="preserve"> وحيازة المعلومات الرقمية، والأمن الإلكتروني، </w:t>
      </w:r>
      <w:r>
        <w:rPr>
          <w:rFonts w:hint="cs"/>
          <w:rtl/>
        </w:rPr>
        <w:t>و</w:t>
      </w:r>
      <w:r w:rsidRPr="0051380F">
        <w:rPr>
          <w:rtl/>
        </w:rPr>
        <w:t>إدارة المنازعات</w:t>
      </w:r>
      <w:r>
        <w:rPr>
          <w:rFonts w:hint="cs"/>
          <w:rtl/>
        </w:rPr>
        <w:t>، وتقييم سياسات العلوم والابتكار،</w:t>
      </w:r>
      <w:r w:rsidR="00E0749C">
        <w:rPr>
          <w:rFonts w:hint="cs"/>
          <w:rtl/>
          <w:lang w:bidi="ar-MA"/>
        </w:rPr>
        <w:t xml:space="preserve"> وسياسة العلوم السلوكية،</w:t>
      </w:r>
      <w:r>
        <w:rPr>
          <w:rFonts w:hint="cs"/>
          <w:rtl/>
        </w:rPr>
        <w:t xml:space="preserve"> و</w:t>
      </w:r>
      <w:r w:rsidRPr="0051380F">
        <w:rPr>
          <w:rtl/>
        </w:rPr>
        <w:t xml:space="preserve">حزمة برمجيات </w:t>
      </w:r>
      <w:r w:rsidR="003E74DC">
        <w:rPr>
          <w:rFonts w:hint="cs"/>
          <w:rtl/>
        </w:rPr>
        <w:t>التدقيق</w:t>
      </w:r>
      <w:r w:rsidRPr="0051380F">
        <w:rPr>
          <w:rtl/>
        </w:rPr>
        <w:t xml:space="preserve"> الحديثة </w:t>
      </w:r>
      <w:r w:rsidRPr="0051380F">
        <w:t>TeamMate</w:t>
      </w:r>
      <w:r>
        <w:rPr>
          <w:rFonts w:hint="cs"/>
          <w:rtl/>
        </w:rPr>
        <w:t>.</w:t>
      </w:r>
    </w:p>
    <w:p w14:paraId="4E4558DF" w14:textId="561AAEFB" w:rsidR="00B17B62" w:rsidRPr="0051380F" w:rsidRDefault="00AA468F" w:rsidP="00B25ECF">
      <w:pPr>
        <w:pStyle w:val="ONUMA"/>
      </w:pPr>
      <w:r w:rsidRPr="00AA468F">
        <w:rPr>
          <w:rtl/>
        </w:rPr>
        <w:t xml:space="preserve">كما تابع فريق </w:t>
      </w:r>
      <w:r>
        <w:rPr>
          <w:rFonts w:hint="cs"/>
          <w:rtl/>
        </w:rPr>
        <w:t>شعبة الرقابة الداخلة</w:t>
      </w:r>
      <w:r w:rsidRPr="00AA468F">
        <w:rPr>
          <w:rtl/>
        </w:rPr>
        <w:t xml:space="preserve"> جلسة تدريبية حول التآزر، تهدف إلى تعزيز قدرة موظفي الرقابة على تحديد وفهم عناصر </w:t>
      </w:r>
      <w:r w:rsidR="00DB7CA4">
        <w:rPr>
          <w:rFonts w:hint="cs"/>
          <w:rtl/>
        </w:rPr>
        <w:t>التواصل</w:t>
      </w:r>
      <w:r w:rsidRPr="00AA468F">
        <w:rPr>
          <w:rtl/>
        </w:rPr>
        <w:t xml:space="preserve"> غير اللفظي</w:t>
      </w:r>
      <w:r>
        <w:rPr>
          <w:rFonts w:hint="cs"/>
          <w:rtl/>
        </w:rPr>
        <w:t>.</w:t>
      </w:r>
    </w:p>
    <w:p w14:paraId="3F996248" w14:textId="77777777" w:rsidR="00B25ECF" w:rsidRDefault="00B25ECF" w:rsidP="00B25ECF">
      <w:pPr>
        <w:pStyle w:val="Endofdocument-Annex"/>
        <w:rPr>
          <w:rFonts w:eastAsia="SimSun"/>
          <w:rtl/>
        </w:rPr>
        <w:sectPr w:rsidR="00B25ECF" w:rsidSect="007B6FC0">
          <w:headerReference w:type="even" r:id="rId29"/>
          <w:headerReference w:type="default" r:id="rId30"/>
          <w:footerReference w:type="even" r:id="rId31"/>
          <w:footerReference w:type="default" r:id="rId32"/>
          <w:headerReference w:type="first" r:id="rId33"/>
          <w:footerReference w:type="first" r:id="rId34"/>
          <w:pgSz w:w="11907" w:h="16840" w:code="9"/>
          <w:pgMar w:top="567" w:right="1418" w:bottom="1418" w:left="1134" w:header="510" w:footer="1021" w:gutter="0"/>
          <w:pgNumType w:start="2"/>
          <w:cols w:space="720"/>
          <w:titlePg/>
          <w:docGrid w:linePitch="299"/>
        </w:sectPr>
      </w:pPr>
      <w:r w:rsidRPr="00436F1A">
        <w:rPr>
          <w:rFonts w:eastAsia="SimSun" w:hint="cs"/>
          <w:rtl/>
        </w:rPr>
        <w:t>[يلي ذلك المرفق]</w:t>
      </w:r>
    </w:p>
    <w:p w14:paraId="7A5C3826" w14:textId="7B3E6251" w:rsidR="00B25ECF" w:rsidRPr="006F2C33" w:rsidRDefault="00E639A6" w:rsidP="00B25ECF">
      <w:pPr>
        <w:keepNext/>
        <w:jc w:val="center"/>
        <w:rPr>
          <w:rFonts w:eastAsia="SimSun"/>
          <w:b/>
          <w:bCs/>
          <w:color w:val="FFFFFF" w:themeColor="background1"/>
          <w:sz w:val="40"/>
          <w:szCs w:val="40"/>
          <w:rtl/>
          <w:lang w:eastAsia="zh-CN"/>
        </w:rPr>
      </w:pPr>
      <w:r>
        <w:rPr>
          <w:rFonts w:eastAsia="SimSun" w:hint="cs"/>
          <w:b/>
          <w:bCs/>
          <w:sz w:val="40"/>
          <w:szCs w:val="40"/>
          <w:rtl/>
          <w:lang w:eastAsia="zh-CN"/>
        </w:rPr>
        <w:lastRenderedPageBreak/>
        <w:t xml:space="preserve">المرفق - </w:t>
      </w:r>
      <w:bookmarkStart w:id="94" w:name="_GoBack"/>
      <w:bookmarkEnd w:id="94"/>
      <w:r w:rsidR="00B25ECF" w:rsidRPr="006F2C33">
        <w:rPr>
          <w:rFonts w:eastAsia="SimSun"/>
          <w:b/>
          <w:bCs/>
          <w:sz w:val="40"/>
          <w:szCs w:val="40"/>
          <w:rtl/>
          <w:lang w:eastAsia="zh-CN"/>
        </w:rPr>
        <w:t>قائمة تقارير شعبة الرقابة الداخلية</w:t>
      </w:r>
    </w:p>
    <w:p w14:paraId="7A847E03" w14:textId="03499AFA" w:rsidR="002C4B6D" w:rsidRPr="00FF08F4" w:rsidRDefault="00B25ECF" w:rsidP="00FF08F4">
      <w:pPr>
        <w:spacing w:after="240" w:line="360" w:lineRule="exact"/>
        <w:jc w:val="center"/>
        <w:rPr>
          <w:b/>
          <w:bCs/>
          <w:rtl/>
        </w:rPr>
      </w:pPr>
      <w:r w:rsidRPr="006F2C33">
        <w:rPr>
          <w:b/>
          <w:bCs/>
          <w:rtl/>
        </w:rPr>
        <w:t xml:space="preserve">من 1 يوليو </w:t>
      </w:r>
      <w:r w:rsidR="009D6CA1">
        <w:rPr>
          <w:rFonts w:hint="cs"/>
          <w:b/>
          <w:bCs/>
          <w:rtl/>
        </w:rPr>
        <w:t>2019</w:t>
      </w:r>
      <w:r w:rsidRPr="006F2C33">
        <w:rPr>
          <w:b/>
          <w:bCs/>
          <w:rtl/>
        </w:rPr>
        <w:t xml:space="preserve"> إلى </w:t>
      </w:r>
      <w:r w:rsidR="009D6CA1">
        <w:rPr>
          <w:rFonts w:hint="cs"/>
          <w:b/>
          <w:bCs/>
          <w:rtl/>
        </w:rPr>
        <w:t>31</w:t>
      </w:r>
      <w:r w:rsidRPr="006F2C33">
        <w:rPr>
          <w:b/>
          <w:bCs/>
          <w:rtl/>
        </w:rPr>
        <w:t xml:space="preserve"> </w:t>
      </w:r>
      <w:r w:rsidR="009D6CA1">
        <w:rPr>
          <w:rFonts w:hint="cs"/>
          <w:b/>
          <w:bCs/>
          <w:rtl/>
        </w:rPr>
        <w:t>ديسمبر</w:t>
      </w:r>
      <w:r w:rsidRPr="006F2C33">
        <w:rPr>
          <w:b/>
          <w:bCs/>
          <w:rtl/>
        </w:rPr>
        <w:t xml:space="preserve"> 201</w:t>
      </w:r>
      <w:r>
        <w:rPr>
          <w:rFonts w:hint="cs"/>
          <w:b/>
          <w:bCs/>
          <w:rtl/>
        </w:rPr>
        <w:t>9</w:t>
      </w:r>
    </w:p>
    <w:tbl>
      <w:tblPr>
        <w:tblStyle w:val="TableGridLight"/>
        <w:bidiVisual/>
        <w:tblW w:w="0" w:type="auto"/>
        <w:tblLook w:val="04A0" w:firstRow="1" w:lastRow="0" w:firstColumn="1" w:lastColumn="0" w:noHBand="0" w:noVBand="1"/>
        <w:tblCaption w:val="List of IOD Reports"/>
        <w:tblDescription w:val="List of IOD Reports from July 1, 2019 to December 31, 2019&#10;"/>
      </w:tblPr>
      <w:tblGrid>
        <w:gridCol w:w="7508"/>
        <w:gridCol w:w="1837"/>
      </w:tblGrid>
      <w:tr w:rsidR="002C4B6D" w:rsidRPr="002C4B6D" w14:paraId="048FBB80" w14:textId="77777777" w:rsidTr="00185D41">
        <w:trPr>
          <w:trHeight w:val="851"/>
          <w:tblHeader/>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F2B83" w14:textId="5856229D" w:rsidR="002C4B6D" w:rsidRPr="002C4B6D" w:rsidRDefault="00A90668" w:rsidP="002C4B6D">
            <w:pPr>
              <w:spacing w:after="220"/>
              <w:jc w:val="center"/>
              <w:rPr>
                <w:rFonts w:ascii="Arabic Typesetting" w:eastAsia="SimSun" w:hAnsi="Arabic Typesetting" w:cs="Arabic Typesetting"/>
                <w:sz w:val="36"/>
                <w:szCs w:val="36"/>
                <w:lang w:val="en-US" w:eastAsia="zh-CN"/>
              </w:rPr>
            </w:pPr>
            <w:r>
              <w:rPr>
                <w:rFonts w:ascii="Arabic Typesetting" w:hAnsi="Arabic Typesetting" w:cs="Arabic Typesetting"/>
                <w:sz w:val="36"/>
                <w:szCs w:val="36"/>
                <w:rtl/>
              </w:rPr>
              <w:t>تدقيق</w:t>
            </w:r>
            <w:r w:rsidR="002C4B6D" w:rsidRPr="002C4B6D">
              <w:rPr>
                <w:rFonts w:ascii="Arabic Typesetting" w:hAnsi="Arabic Typesetting" w:cs="Arabic Typesetting"/>
                <w:sz w:val="36"/>
                <w:szCs w:val="36"/>
                <w:rtl/>
              </w:rPr>
              <w:t xml:space="preserve"> إدارة الخدمات الداخلية في قطاع التسيير والإدارة</w:t>
            </w:r>
          </w:p>
        </w:tc>
        <w:tc>
          <w:tcPr>
            <w:tcW w:w="1837" w:type="dxa"/>
            <w:tcBorders>
              <w:left w:val="single" w:sz="4" w:space="0" w:color="BFBFBF" w:themeColor="background1" w:themeShade="BF"/>
            </w:tcBorders>
            <w:vAlign w:val="center"/>
          </w:tcPr>
          <w:p w14:paraId="24E51CD4" w14:textId="77777777" w:rsidR="002C4B6D" w:rsidRPr="002C4B6D" w:rsidRDefault="002C4B6D" w:rsidP="002C4B6D">
            <w:pPr>
              <w:spacing w:after="220"/>
              <w:ind w:left="34"/>
              <w:jc w:val="center"/>
              <w:rPr>
                <w:rFonts w:ascii="Arial" w:eastAsia="SimSun" w:hAnsi="Arial" w:cs="Arial"/>
                <w:sz w:val="22"/>
                <w:lang w:eastAsia="zh-CN"/>
              </w:rPr>
            </w:pPr>
            <w:r w:rsidRPr="002C4B6D">
              <w:rPr>
                <w:rFonts w:ascii="Arial" w:hAnsi="Arial" w:cs="Arial"/>
                <w:color w:val="000000"/>
                <w:sz w:val="24"/>
                <w:szCs w:val="24"/>
              </w:rPr>
              <w:t>IA 2019-01</w:t>
            </w:r>
          </w:p>
        </w:tc>
      </w:tr>
      <w:tr w:rsidR="002C4B6D" w:rsidRPr="002C4B6D" w14:paraId="15DC1050" w14:textId="77777777" w:rsidTr="00F53EBF">
        <w:trPr>
          <w:trHeight w:val="851"/>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18BFBF" w14:textId="3FA687D3" w:rsidR="002C4B6D" w:rsidRPr="002C4B6D" w:rsidRDefault="00A90668" w:rsidP="002C4B6D">
            <w:pPr>
              <w:spacing w:after="220"/>
              <w:jc w:val="center"/>
              <w:rPr>
                <w:rFonts w:ascii="Arabic Typesetting" w:hAnsi="Arabic Typesetting" w:cs="Arabic Typesetting"/>
                <w:color w:val="3B3B3B"/>
                <w:sz w:val="36"/>
                <w:szCs w:val="36"/>
                <w:lang w:val="en-US"/>
              </w:rPr>
            </w:pPr>
            <w:r>
              <w:rPr>
                <w:rFonts w:ascii="Arabic Typesetting" w:hAnsi="Arabic Typesetting" w:cs="Arabic Typesetting"/>
                <w:sz w:val="36"/>
                <w:szCs w:val="36"/>
                <w:rtl/>
              </w:rPr>
              <w:t>تدقيق</w:t>
            </w:r>
            <w:r w:rsidR="002C4B6D" w:rsidRPr="002C4B6D">
              <w:rPr>
                <w:rFonts w:ascii="Arabic Typesetting" w:hAnsi="Arabic Typesetting" w:cs="Arabic Typesetting"/>
                <w:sz w:val="36"/>
                <w:szCs w:val="36"/>
                <w:rtl/>
              </w:rPr>
              <w:t xml:space="preserve"> مشروع نظام إدارة المحتوى في المؤسسة التابع للويبو</w:t>
            </w:r>
          </w:p>
        </w:tc>
        <w:tc>
          <w:tcPr>
            <w:tcW w:w="1837" w:type="dxa"/>
            <w:tcBorders>
              <w:left w:val="single" w:sz="4" w:space="0" w:color="BFBFBF" w:themeColor="background1" w:themeShade="BF"/>
            </w:tcBorders>
            <w:vAlign w:val="center"/>
          </w:tcPr>
          <w:p w14:paraId="6580B63C" w14:textId="77777777" w:rsidR="002C4B6D" w:rsidRPr="002C4B6D" w:rsidRDefault="002C4B6D" w:rsidP="002C4B6D">
            <w:pPr>
              <w:spacing w:after="220"/>
              <w:ind w:left="34"/>
              <w:jc w:val="center"/>
              <w:rPr>
                <w:rFonts w:ascii="Arial" w:hAnsi="Arial" w:cs="Arial"/>
                <w:color w:val="000000"/>
                <w:sz w:val="24"/>
                <w:szCs w:val="24"/>
              </w:rPr>
            </w:pPr>
            <w:r w:rsidRPr="002C4B6D">
              <w:rPr>
                <w:rFonts w:ascii="Arial" w:hAnsi="Arial" w:cs="Arial"/>
                <w:color w:val="000000"/>
                <w:sz w:val="24"/>
                <w:szCs w:val="24"/>
              </w:rPr>
              <w:t>IA 2019-02</w:t>
            </w:r>
          </w:p>
        </w:tc>
      </w:tr>
      <w:tr w:rsidR="002C4B6D" w:rsidRPr="002C4B6D" w14:paraId="4AD8E7F8" w14:textId="77777777" w:rsidTr="00F53EBF">
        <w:trPr>
          <w:trHeight w:val="851"/>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A91D9" w14:textId="781BBE2D" w:rsidR="002C4B6D" w:rsidRPr="002C4B6D" w:rsidRDefault="00A90668" w:rsidP="002C4B6D">
            <w:pPr>
              <w:spacing w:after="220"/>
              <w:jc w:val="center"/>
              <w:rPr>
                <w:rFonts w:ascii="Arabic Typesetting" w:eastAsia="SimSun" w:hAnsi="Arabic Typesetting" w:cs="Arabic Typesetting"/>
                <w:sz w:val="36"/>
                <w:szCs w:val="36"/>
                <w:lang w:val="en-US" w:eastAsia="zh-CN"/>
              </w:rPr>
            </w:pPr>
            <w:r>
              <w:rPr>
                <w:rFonts w:ascii="Arabic Typesetting" w:hAnsi="Arabic Typesetting" w:cs="Arabic Typesetting"/>
                <w:sz w:val="36"/>
                <w:szCs w:val="36"/>
                <w:rtl/>
              </w:rPr>
              <w:t>تدقيق</w:t>
            </w:r>
            <w:r w:rsidR="002C4B6D" w:rsidRPr="002C4B6D">
              <w:rPr>
                <w:rFonts w:ascii="Arabic Typesetting" w:hAnsi="Arabic Typesetting" w:cs="Arabic Typesetting"/>
                <w:sz w:val="36"/>
                <w:szCs w:val="36"/>
                <w:rtl/>
              </w:rPr>
              <w:t xml:space="preserve"> عملية الإغلاق المالي</w:t>
            </w:r>
          </w:p>
        </w:tc>
        <w:tc>
          <w:tcPr>
            <w:tcW w:w="1837" w:type="dxa"/>
            <w:tcBorders>
              <w:left w:val="single" w:sz="4" w:space="0" w:color="BFBFBF" w:themeColor="background1" w:themeShade="BF"/>
            </w:tcBorders>
            <w:vAlign w:val="center"/>
          </w:tcPr>
          <w:p w14:paraId="316A01EE" w14:textId="77777777" w:rsidR="002C4B6D" w:rsidRPr="002C4B6D" w:rsidRDefault="002C4B6D" w:rsidP="002C4B6D">
            <w:pPr>
              <w:spacing w:after="220"/>
              <w:ind w:left="34"/>
              <w:jc w:val="center"/>
              <w:rPr>
                <w:rFonts w:ascii="Arial" w:eastAsia="SimSun" w:hAnsi="Arial" w:cs="Arial"/>
                <w:sz w:val="22"/>
                <w:lang w:eastAsia="zh-CN"/>
              </w:rPr>
            </w:pPr>
            <w:r w:rsidRPr="002C4B6D">
              <w:rPr>
                <w:rFonts w:ascii="Arial" w:hAnsi="Arial" w:cs="Arial"/>
                <w:color w:val="000000"/>
                <w:sz w:val="24"/>
                <w:szCs w:val="24"/>
              </w:rPr>
              <w:t>IA 2019-03</w:t>
            </w:r>
          </w:p>
        </w:tc>
      </w:tr>
      <w:tr w:rsidR="002C4B6D" w:rsidRPr="002C4B6D" w14:paraId="306CAC4D" w14:textId="77777777" w:rsidTr="00F53EBF">
        <w:trPr>
          <w:trHeight w:val="851"/>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7ED22" w14:textId="05A3410A" w:rsidR="002C4B6D" w:rsidRPr="002C4B6D" w:rsidRDefault="002C4B6D" w:rsidP="002C4B6D">
            <w:pPr>
              <w:spacing w:after="220"/>
              <w:jc w:val="center"/>
              <w:rPr>
                <w:rFonts w:ascii="Arabic Typesetting" w:eastAsia="SimSun" w:hAnsi="Arabic Typesetting" w:cs="Arabic Typesetting"/>
                <w:sz w:val="36"/>
                <w:szCs w:val="36"/>
                <w:lang w:val="en-US" w:eastAsia="zh-CN"/>
              </w:rPr>
            </w:pPr>
            <w:r w:rsidRPr="002C4B6D">
              <w:rPr>
                <w:rFonts w:ascii="Arabic Typesetting" w:hAnsi="Arabic Typesetting" w:cs="Arabic Typesetting"/>
                <w:sz w:val="36"/>
                <w:szCs w:val="36"/>
                <w:rtl/>
              </w:rPr>
              <w:t>التقييم وال</w:t>
            </w:r>
            <w:r w:rsidR="00A90668">
              <w:rPr>
                <w:rFonts w:ascii="Arabic Typesetting" w:hAnsi="Arabic Typesetting" w:cs="Arabic Typesetting"/>
                <w:sz w:val="36"/>
                <w:szCs w:val="36"/>
                <w:rtl/>
              </w:rPr>
              <w:t>تدقيق</w:t>
            </w:r>
            <w:r w:rsidRPr="002C4B6D">
              <w:rPr>
                <w:rFonts w:ascii="Arabic Typesetting" w:hAnsi="Arabic Typesetting" w:cs="Arabic Typesetting"/>
                <w:sz w:val="36"/>
                <w:szCs w:val="36"/>
                <w:rtl/>
              </w:rPr>
              <w:t xml:space="preserve"> المشتركين لسياسة الويبو بشأن المساواة بين الجنسين</w:t>
            </w:r>
          </w:p>
        </w:tc>
        <w:tc>
          <w:tcPr>
            <w:tcW w:w="1837" w:type="dxa"/>
            <w:tcBorders>
              <w:left w:val="single" w:sz="4" w:space="0" w:color="BFBFBF" w:themeColor="background1" w:themeShade="BF"/>
            </w:tcBorders>
            <w:vAlign w:val="center"/>
          </w:tcPr>
          <w:p w14:paraId="28611B9A" w14:textId="77777777" w:rsidR="002C4B6D" w:rsidRPr="002C4B6D" w:rsidRDefault="002C4B6D" w:rsidP="002C4B6D">
            <w:pPr>
              <w:spacing w:after="220"/>
              <w:ind w:left="34"/>
              <w:jc w:val="center"/>
              <w:rPr>
                <w:rFonts w:ascii="Arial" w:eastAsia="SimSun" w:hAnsi="Arial" w:cs="Arial"/>
                <w:sz w:val="22"/>
                <w:lang w:eastAsia="zh-CN"/>
              </w:rPr>
            </w:pPr>
            <w:r w:rsidRPr="002C4B6D">
              <w:rPr>
                <w:rFonts w:ascii="Arial" w:hAnsi="Arial" w:cs="Arial"/>
                <w:color w:val="000000"/>
                <w:sz w:val="24"/>
                <w:szCs w:val="24"/>
              </w:rPr>
              <w:t>EVAL 2019-02</w:t>
            </w:r>
          </w:p>
        </w:tc>
      </w:tr>
      <w:tr w:rsidR="002C4B6D" w:rsidRPr="002C4B6D" w14:paraId="6BE006EA" w14:textId="77777777" w:rsidTr="00F53EBF">
        <w:trPr>
          <w:trHeight w:val="851"/>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1AD924" w14:textId="3A5951A0" w:rsidR="002C4B6D" w:rsidRPr="002C4B6D" w:rsidRDefault="002C4B6D" w:rsidP="002C4B6D">
            <w:pPr>
              <w:spacing w:after="220"/>
              <w:jc w:val="center"/>
              <w:rPr>
                <w:rFonts w:ascii="Arabic Typesetting" w:eastAsia="SimSun" w:hAnsi="Arabic Typesetting" w:cs="Arabic Typesetting"/>
                <w:sz w:val="36"/>
                <w:szCs w:val="36"/>
                <w:lang w:eastAsia="zh-CN"/>
              </w:rPr>
            </w:pPr>
            <w:r w:rsidRPr="002C4B6D">
              <w:rPr>
                <w:rFonts w:ascii="Arabic Typesetting" w:hAnsi="Arabic Typesetting" w:cs="Arabic Typesetting"/>
                <w:sz w:val="36"/>
                <w:szCs w:val="36"/>
                <w:rtl/>
              </w:rPr>
              <w:t>تقييم شراكات الويبو</w:t>
            </w:r>
          </w:p>
        </w:tc>
        <w:tc>
          <w:tcPr>
            <w:tcW w:w="1837" w:type="dxa"/>
            <w:tcBorders>
              <w:left w:val="single" w:sz="4" w:space="0" w:color="BFBFBF" w:themeColor="background1" w:themeShade="BF"/>
            </w:tcBorders>
            <w:vAlign w:val="center"/>
          </w:tcPr>
          <w:p w14:paraId="25092BBF" w14:textId="77777777" w:rsidR="002C4B6D" w:rsidRPr="002C4B6D" w:rsidRDefault="002C4B6D" w:rsidP="002C4B6D">
            <w:pPr>
              <w:spacing w:after="220"/>
              <w:ind w:left="34"/>
              <w:jc w:val="center"/>
              <w:rPr>
                <w:rFonts w:ascii="Arial" w:eastAsia="SimSun" w:hAnsi="Arial" w:cs="Arial"/>
                <w:sz w:val="22"/>
                <w:lang w:eastAsia="zh-CN"/>
              </w:rPr>
            </w:pPr>
            <w:r w:rsidRPr="002C4B6D">
              <w:rPr>
                <w:rFonts w:ascii="Arial" w:hAnsi="Arial" w:cs="Arial"/>
                <w:color w:val="000000"/>
                <w:sz w:val="24"/>
                <w:szCs w:val="24"/>
              </w:rPr>
              <w:t>EVAL 2018-04</w:t>
            </w:r>
          </w:p>
        </w:tc>
      </w:tr>
      <w:tr w:rsidR="002C4B6D" w:rsidRPr="002C4B6D" w14:paraId="3A6F85C4" w14:textId="77777777" w:rsidTr="00F53EBF">
        <w:trPr>
          <w:trHeight w:val="851"/>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6389F" w14:textId="6BC84017" w:rsidR="002C4B6D" w:rsidRPr="002C4B6D" w:rsidRDefault="00EC7F7D" w:rsidP="00EC7F7D">
            <w:pPr>
              <w:spacing w:after="220"/>
              <w:jc w:val="center"/>
              <w:rPr>
                <w:rFonts w:ascii="Arabic Typesetting" w:eastAsia="SimSun" w:hAnsi="Arabic Typesetting" w:cs="Arabic Typesetting"/>
                <w:sz w:val="36"/>
                <w:szCs w:val="36"/>
                <w:lang w:eastAsia="zh-CN"/>
              </w:rPr>
            </w:pPr>
            <w:r>
              <w:rPr>
                <w:rFonts w:ascii="Arabic Typesetting" w:hAnsi="Arabic Typesetting" w:cs="Arabic Typesetting" w:hint="cs"/>
                <w:sz w:val="36"/>
                <w:szCs w:val="36"/>
                <w:rtl/>
              </w:rPr>
              <w:t>تقرير التبعات الإدارية بشأن</w:t>
            </w:r>
            <w:r w:rsidR="002C4B6D" w:rsidRPr="002C4B6D">
              <w:rPr>
                <w:rFonts w:ascii="Arabic Typesetting" w:hAnsi="Arabic Typesetting" w:cs="Arabic Typesetting"/>
                <w:sz w:val="36"/>
                <w:szCs w:val="36"/>
                <w:rtl/>
              </w:rPr>
              <w:t xml:space="preserve"> مخالفات المشتريات</w:t>
            </w:r>
          </w:p>
        </w:tc>
        <w:tc>
          <w:tcPr>
            <w:tcW w:w="1837" w:type="dxa"/>
            <w:tcBorders>
              <w:left w:val="single" w:sz="4" w:space="0" w:color="BFBFBF" w:themeColor="background1" w:themeShade="BF"/>
            </w:tcBorders>
            <w:vAlign w:val="center"/>
          </w:tcPr>
          <w:p w14:paraId="2E66D7BF" w14:textId="77777777" w:rsidR="002C4B6D" w:rsidRPr="002C4B6D" w:rsidRDefault="002C4B6D" w:rsidP="002C4B6D">
            <w:pPr>
              <w:spacing w:after="220"/>
              <w:ind w:left="34"/>
              <w:jc w:val="center"/>
              <w:rPr>
                <w:rFonts w:ascii="Arial" w:eastAsia="SimSun" w:hAnsi="Arial" w:cs="Arial"/>
                <w:sz w:val="22"/>
                <w:lang w:eastAsia="zh-CN"/>
              </w:rPr>
            </w:pPr>
            <w:r w:rsidRPr="002C4B6D">
              <w:rPr>
                <w:rFonts w:ascii="Arial" w:hAnsi="Arial" w:cs="Arial"/>
                <w:color w:val="000000"/>
                <w:sz w:val="24"/>
                <w:szCs w:val="24"/>
              </w:rPr>
              <w:t>MIR 18-28</w:t>
            </w:r>
          </w:p>
        </w:tc>
      </w:tr>
      <w:tr w:rsidR="002C4B6D" w:rsidRPr="002C4B6D" w14:paraId="0D6DF99A" w14:textId="77777777" w:rsidTr="00F53EBF">
        <w:trPr>
          <w:trHeight w:val="851"/>
        </w:trPr>
        <w:tc>
          <w:tcPr>
            <w:tcW w:w="75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6B7FB3" w14:textId="1FD60C13" w:rsidR="002C4B6D" w:rsidRPr="002C4B6D" w:rsidRDefault="00EC7F7D" w:rsidP="00EC7F7D">
            <w:pPr>
              <w:spacing w:after="220"/>
              <w:jc w:val="center"/>
              <w:rPr>
                <w:rFonts w:ascii="Arabic Typesetting" w:hAnsi="Arabic Typesetting" w:cs="Arabic Typesetting"/>
                <w:color w:val="000000"/>
                <w:sz w:val="36"/>
                <w:szCs w:val="36"/>
                <w:lang w:val="en-US"/>
              </w:rPr>
            </w:pPr>
            <w:r w:rsidRPr="00EC7F7D">
              <w:rPr>
                <w:rFonts w:ascii="Arabic Typesetting" w:hAnsi="Arabic Typesetting" w:cs="Arabic Typesetting" w:hint="cs"/>
                <w:sz w:val="36"/>
                <w:szCs w:val="36"/>
                <w:rtl/>
              </w:rPr>
              <w:t xml:space="preserve">تقرير التبعات الإدارية </w:t>
            </w:r>
            <w:r>
              <w:rPr>
                <w:rFonts w:ascii="Arabic Typesetting" w:hAnsi="Arabic Typesetting" w:cs="Arabic Typesetting" w:hint="cs"/>
                <w:sz w:val="36"/>
                <w:szCs w:val="36"/>
                <w:rtl/>
              </w:rPr>
              <w:t xml:space="preserve">بشأن </w:t>
            </w:r>
            <w:r w:rsidR="002C4B6D" w:rsidRPr="002C4B6D">
              <w:rPr>
                <w:rFonts w:ascii="Arabic Typesetting" w:hAnsi="Arabic Typesetting" w:cs="Arabic Typesetting"/>
                <w:sz w:val="36"/>
                <w:szCs w:val="36"/>
                <w:rtl/>
              </w:rPr>
              <w:t>أنظمة إدارة استفسارات العملاء</w:t>
            </w:r>
          </w:p>
        </w:tc>
        <w:tc>
          <w:tcPr>
            <w:tcW w:w="1837" w:type="dxa"/>
            <w:tcBorders>
              <w:left w:val="single" w:sz="4" w:space="0" w:color="BFBFBF" w:themeColor="background1" w:themeShade="BF"/>
            </w:tcBorders>
            <w:vAlign w:val="center"/>
          </w:tcPr>
          <w:p w14:paraId="2E0EEB84" w14:textId="77777777" w:rsidR="002C4B6D" w:rsidRPr="002C4B6D" w:rsidRDefault="002C4B6D" w:rsidP="002C4B6D">
            <w:pPr>
              <w:jc w:val="center"/>
              <w:rPr>
                <w:rFonts w:ascii="Arial" w:hAnsi="Arial" w:cs="Arial"/>
                <w:color w:val="000000"/>
                <w:sz w:val="24"/>
                <w:szCs w:val="24"/>
              </w:rPr>
            </w:pPr>
            <w:r w:rsidRPr="002C4B6D">
              <w:rPr>
                <w:rFonts w:ascii="Arial" w:hAnsi="Arial" w:cs="Arial"/>
                <w:color w:val="000000"/>
                <w:sz w:val="24"/>
                <w:szCs w:val="24"/>
              </w:rPr>
              <w:t>MIR 19-03</w:t>
            </w:r>
          </w:p>
        </w:tc>
      </w:tr>
      <w:tr w:rsidR="002C4B6D" w:rsidRPr="002C4B6D" w14:paraId="78A4C419" w14:textId="77777777" w:rsidTr="002C4B6D">
        <w:trPr>
          <w:trHeight w:val="851"/>
        </w:trPr>
        <w:tc>
          <w:tcPr>
            <w:tcW w:w="7508" w:type="dxa"/>
            <w:vAlign w:val="center"/>
          </w:tcPr>
          <w:p w14:paraId="4F0D49D5" w14:textId="0BDD329A" w:rsidR="002C4B6D" w:rsidRPr="002C4B6D" w:rsidRDefault="00EC7F7D" w:rsidP="002C4B6D">
            <w:pPr>
              <w:spacing w:after="220"/>
              <w:jc w:val="center"/>
              <w:rPr>
                <w:rFonts w:ascii="Arabic Typesetting" w:hAnsi="Arabic Typesetting" w:cs="Arabic Typesetting"/>
                <w:sz w:val="36"/>
                <w:szCs w:val="36"/>
              </w:rPr>
            </w:pPr>
            <w:r>
              <w:rPr>
                <w:rFonts w:ascii="Arabic Typesetting" w:hAnsi="Arabic Typesetting" w:cs="Arabic Typesetting" w:hint="cs"/>
                <w:sz w:val="36"/>
                <w:szCs w:val="36"/>
                <w:rtl/>
              </w:rPr>
              <w:t>تقرير التبعات الإدارية</w:t>
            </w:r>
            <w:r w:rsidR="00FF08F4" w:rsidRPr="00FF08F4">
              <w:rPr>
                <w:rFonts w:ascii="Arabic Typesetting" w:hAnsi="Arabic Typesetting" w:cs="Arabic Typesetting"/>
                <w:sz w:val="36"/>
                <w:szCs w:val="36"/>
                <w:rtl/>
              </w:rPr>
              <w:t xml:space="preserve"> بشأن دخول المركبات إلى الويبو</w:t>
            </w:r>
          </w:p>
        </w:tc>
        <w:tc>
          <w:tcPr>
            <w:tcW w:w="1837" w:type="dxa"/>
            <w:vAlign w:val="center"/>
          </w:tcPr>
          <w:p w14:paraId="4BD655C2" w14:textId="77777777" w:rsidR="002C4B6D" w:rsidRPr="002C4B6D" w:rsidRDefault="002C4B6D" w:rsidP="002C4B6D">
            <w:pPr>
              <w:jc w:val="center"/>
              <w:rPr>
                <w:rFonts w:ascii="Arial" w:hAnsi="Arial" w:cs="Arial"/>
                <w:color w:val="000000"/>
                <w:sz w:val="24"/>
                <w:szCs w:val="24"/>
              </w:rPr>
            </w:pPr>
            <w:r w:rsidRPr="002C4B6D">
              <w:rPr>
                <w:rFonts w:ascii="Arial" w:hAnsi="Arial" w:cs="Arial"/>
                <w:color w:val="000000"/>
                <w:sz w:val="24"/>
                <w:szCs w:val="24"/>
              </w:rPr>
              <w:t>MIR 18-23</w:t>
            </w:r>
          </w:p>
        </w:tc>
      </w:tr>
    </w:tbl>
    <w:p w14:paraId="574E656D" w14:textId="6405FBB4" w:rsidR="0094534A" w:rsidRPr="006F2C33" w:rsidRDefault="00B25ECF" w:rsidP="00FF08F4">
      <w:pPr>
        <w:spacing w:before="480" w:after="240" w:line="360" w:lineRule="exact"/>
        <w:ind w:left="5534"/>
      </w:pPr>
      <w:r w:rsidRPr="006F2C33">
        <w:rPr>
          <w:rFonts w:hint="cs"/>
          <w:rtl/>
        </w:rPr>
        <w:t>[</w:t>
      </w:r>
      <w:r>
        <w:rPr>
          <w:rFonts w:hint="cs"/>
          <w:rtl/>
          <w:lang w:bidi="ar-LB"/>
        </w:rPr>
        <w:t>نهاية المرفق والوثيقة</w:t>
      </w:r>
      <w:r w:rsidRPr="006F2C33">
        <w:rPr>
          <w:rFonts w:hint="cs"/>
          <w:rtl/>
        </w:rPr>
        <w:t>]</w:t>
      </w:r>
    </w:p>
    <w:sectPr w:rsidR="0094534A" w:rsidRPr="006F2C33" w:rsidSect="00EB7752">
      <w:headerReference w:type="even" r:id="rId35"/>
      <w:headerReference w:type="default" r:id="rId36"/>
      <w:footerReference w:type="even" r:id="rId37"/>
      <w:footerReference w:type="default" r:id="rId38"/>
      <w:headerReference w:type="first" r:id="rId39"/>
      <w:footerReference w:type="first" r:id="rId4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20925" w14:textId="77777777" w:rsidR="00525C54" w:rsidRDefault="00525C54">
      <w:r>
        <w:separator/>
      </w:r>
    </w:p>
  </w:endnote>
  <w:endnote w:type="continuationSeparator" w:id="0">
    <w:p w14:paraId="785A3030" w14:textId="77777777" w:rsidR="00525C54" w:rsidRDefault="0052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5B670" w14:textId="77777777" w:rsidR="00BD47B9" w:rsidRDefault="00BD47B9" w:rsidP="00375D2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751C0" w14:textId="77777777" w:rsidR="00BD47B9" w:rsidRDefault="00BD47B9" w:rsidP="00375D2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5321" w14:textId="77777777" w:rsidR="00BD47B9" w:rsidRDefault="00BD47B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1A00" w14:textId="77777777" w:rsidR="00BD47B9" w:rsidRDefault="00BD4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46B3D" w14:textId="77777777" w:rsidR="00BD47B9" w:rsidRDefault="00BD4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00836" w14:textId="77777777" w:rsidR="00BD47B9" w:rsidRDefault="00BD47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D2D25" w14:textId="77777777" w:rsidR="00BD47B9" w:rsidRDefault="00BD47B9" w:rsidP="00375D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468F" w14:textId="77777777" w:rsidR="00BD47B9" w:rsidRDefault="00BD47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64A3" w14:textId="77777777" w:rsidR="00BD47B9" w:rsidRDefault="00BD47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33D3" w14:textId="77777777" w:rsidR="00BD47B9" w:rsidRDefault="00BD47B9" w:rsidP="00375D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672F" w14:textId="77777777" w:rsidR="00BD47B9" w:rsidRDefault="00BD47B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BFCA7" w14:textId="77777777" w:rsidR="00BD47B9" w:rsidRDefault="00BD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A8924" w14:textId="77777777" w:rsidR="00525C54" w:rsidRDefault="00525C54" w:rsidP="009622BF">
      <w:bookmarkStart w:id="0" w:name="OLE_LINK1"/>
      <w:bookmarkStart w:id="1" w:name="OLE_LINK2"/>
      <w:r>
        <w:separator/>
      </w:r>
      <w:bookmarkEnd w:id="0"/>
      <w:bookmarkEnd w:id="1"/>
    </w:p>
  </w:footnote>
  <w:footnote w:type="continuationSeparator" w:id="0">
    <w:p w14:paraId="4F0F879E" w14:textId="77777777" w:rsidR="00525C54" w:rsidRDefault="00525C54" w:rsidP="009622BF">
      <w:r>
        <w:separator/>
      </w:r>
    </w:p>
  </w:footnote>
  <w:footnote w:id="1">
    <w:p w14:paraId="73C521A2" w14:textId="77777777" w:rsidR="00BD47B9" w:rsidRDefault="00BD47B9" w:rsidP="00B25ECF">
      <w:pPr>
        <w:pStyle w:val="FootnoteText"/>
      </w:pPr>
      <w:r>
        <w:rPr>
          <w:rStyle w:val="FootnoteReference"/>
        </w:rPr>
        <w:footnoteRef/>
      </w:r>
      <w:r>
        <w:rPr>
          <w:rtl/>
        </w:rPr>
        <w:t xml:space="preserve"> </w:t>
      </w:r>
      <w:r>
        <w:rPr>
          <w:rFonts w:hint="cs"/>
          <w:rtl/>
        </w:rPr>
        <w:t>انظر الفقرتين 47 و48 من ميثاق الرقابة الداخلية.</w:t>
      </w:r>
    </w:p>
  </w:footnote>
  <w:footnote w:id="2">
    <w:p w14:paraId="176B1516" w14:textId="0938C424" w:rsidR="00BD47B9" w:rsidRDefault="00BD47B9">
      <w:pPr>
        <w:pStyle w:val="FootnoteText"/>
      </w:pPr>
      <w:r>
        <w:rPr>
          <w:rStyle w:val="FootnoteReference"/>
        </w:rPr>
        <w:footnoteRef/>
      </w:r>
      <w:r>
        <w:rPr>
          <w:rtl/>
        </w:rPr>
        <w:t xml:space="preserve"> </w:t>
      </w:r>
      <w:r w:rsidRPr="00CE5D5E">
        <w:rPr>
          <w:rtl/>
        </w:rPr>
        <w:t xml:space="preserve">جائزة </w:t>
      </w:r>
      <w:r>
        <w:rPr>
          <w:rFonts w:hint="cs"/>
          <w:rtl/>
        </w:rPr>
        <w:t>أطلقتها</w:t>
      </w:r>
      <w:r w:rsidRPr="00CE5D5E">
        <w:rPr>
          <w:rtl/>
        </w:rPr>
        <w:t xml:space="preserve"> </w:t>
      </w:r>
      <w:r w:rsidRPr="00CE5D5E">
        <w:t>Audit Without Walls</w:t>
      </w:r>
      <w:r>
        <w:rPr>
          <w:rFonts w:hint="cs"/>
          <w:rtl/>
        </w:rPr>
        <w:t xml:space="preserve"> (مرجعة الحسابات بلا حدود)</w:t>
      </w:r>
      <w:r w:rsidRPr="00CE5D5E">
        <w:rPr>
          <w:rtl/>
        </w:rPr>
        <w:t xml:space="preserve">، وهي </w:t>
      </w:r>
      <w:r>
        <w:rPr>
          <w:rFonts w:hint="cs"/>
          <w:rtl/>
        </w:rPr>
        <w:t>جمعية</w:t>
      </w:r>
      <w:r w:rsidRPr="00CE5D5E">
        <w:rPr>
          <w:rtl/>
        </w:rPr>
        <w:t xml:space="preserve"> تعليمي</w:t>
      </w:r>
      <w:r>
        <w:rPr>
          <w:rFonts w:hint="cs"/>
          <w:rtl/>
        </w:rPr>
        <w:t>ة خاصة</w:t>
      </w:r>
      <w:r w:rsidRPr="00CE5D5E">
        <w:rPr>
          <w:rtl/>
        </w:rPr>
        <w:t xml:space="preserve"> </w:t>
      </w:r>
      <w:r>
        <w:rPr>
          <w:rFonts w:hint="cs"/>
          <w:rtl/>
        </w:rPr>
        <w:t>ب</w:t>
      </w:r>
      <w:r w:rsidRPr="00CE5D5E">
        <w:rPr>
          <w:rtl/>
        </w:rPr>
        <w:t xml:space="preserve">مراجعي القطاع العام </w:t>
      </w:r>
      <w:r>
        <w:rPr>
          <w:rFonts w:hint="cs"/>
          <w:rtl/>
        </w:rPr>
        <w:t xml:space="preserve">أُسست </w:t>
      </w:r>
      <w:r w:rsidRPr="00CE5D5E">
        <w:rPr>
          <w:rtl/>
        </w:rPr>
        <w:t xml:space="preserve">بمبادرة من مكتب المراجع العام </w:t>
      </w:r>
      <w:r>
        <w:rPr>
          <w:rFonts w:hint="cs"/>
          <w:rtl/>
        </w:rPr>
        <w:t>بمصرف</w:t>
      </w:r>
      <w:r w:rsidRPr="00CE5D5E">
        <w:rPr>
          <w:rtl/>
        </w:rPr>
        <w:t xml:space="preserve"> التنمية الآسيوي.</w:t>
      </w:r>
    </w:p>
  </w:footnote>
  <w:footnote w:id="3">
    <w:p w14:paraId="6CA8464D" w14:textId="77777777" w:rsidR="00BD47B9" w:rsidRDefault="00BD47B9" w:rsidP="00E60D13">
      <w:pPr>
        <w:pStyle w:val="FootnoteText"/>
        <w:rPr>
          <w:lang w:bidi="ar-LB"/>
        </w:rPr>
      </w:pPr>
      <w:r>
        <w:rPr>
          <w:rStyle w:val="FootnoteReference"/>
        </w:rPr>
        <w:footnoteRef/>
      </w:r>
      <w:r>
        <w:rPr>
          <w:rtl/>
        </w:rPr>
        <w:t xml:space="preserve"> </w:t>
      </w:r>
      <w:r w:rsidRPr="006C2317">
        <w:rPr>
          <w:rtl/>
          <w:lang w:bidi="ar-SA"/>
        </w:rPr>
        <w:t>ترد قائمة التقارير في المرفق.</w:t>
      </w:r>
    </w:p>
  </w:footnote>
  <w:footnote w:id="4">
    <w:p w14:paraId="0E9DDAF5" w14:textId="77777777" w:rsidR="00BD47B9" w:rsidRDefault="00BD47B9" w:rsidP="00B25ECF">
      <w:pPr>
        <w:pStyle w:val="FootnoteText"/>
      </w:pPr>
      <w:r>
        <w:rPr>
          <w:rStyle w:val="FootnoteReference"/>
        </w:rPr>
        <w:footnoteRef/>
      </w:r>
      <w:r>
        <w:rPr>
          <w:rtl/>
        </w:rPr>
        <w:t xml:space="preserve"> </w:t>
      </w:r>
      <w:r>
        <w:rPr>
          <w:rFonts w:hint="cs"/>
          <w:rtl/>
        </w:rPr>
        <w:t xml:space="preserve">نظام </w:t>
      </w:r>
      <w:r>
        <w:rPr>
          <w:lang w:eastAsia="zh-CN"/>
        </w:rPr>
        <w:t>TeamCentral©</w:t>
      </w:r>
      <w:r>
        <w:rPr>
          <w:rtl/>
          <w:lang w:eastAsia="zh-CN"/>
        </w:rPr>
        <w:t xml:space="preserve"> </w:t>
      </w:r>
      <w:r>
        <w:rPr>
          <w:rFonts w:hint="cs"/>
          <w:rtl/>
        </w:rPr>
        <w:t xml:space="preserve">هو أحد وحدات نظام </w:t>
      </w:r>
      <w:r>
        <w:t>TeamMate</w:t>
      </w:r>
      <w:r>
        <w:rPr>
          <w:rFonts w:hint="cs"/>
          <w:rtl/>
        </w:rPr>
        <w:t xml:space="preserve"> وهو برمجية مخصصة لمهام الرقابة تضم وحدات مختلفة مثل وثائق عمل إلكترونية؛ ومتابعة التوصيات وتقييم المخاطر وتحديد الجدول الزمني.</w:t>
      </w:r>
    </w:p>
  </w:footnote>
  <w:footnote w:id="5">
    <w:p w14:paraId="57F58F1F" w14:textId="6587BCE1" w:rsidR="00BD47B9" w:rsidRDefault="00BD47B9">
      <w:pPr>
        <w:pStyle w:val="FootnoteText"/>
      </w:pPr>
      <w:r>
        <w:rPr>
          <w:rStyle w:val="FootnoteReference"/>
        </w:rPr>
        <w:footnoteRef/>
      </w:r>
      <w:r>
        <w:rPr>
          <w:rtl/>
        </w:rPr>
        <w:t xml:space="preserve"> </w:t>
      </w:r>
      <w:r w:rsidRPr="00994ABB">
        <w:rPr>
          <w:rtl/>
        </w:rPr>
        <w:t xml:space="preserve">ساهم نموذج النضج الذي طورته </w:t>
      </w:r>
      <w:r>
        <w:rPr>
          <w:rFonts w:hint="cs"/>
          <w:rtl/>
        </w:rPr>
        <w:t>شبكة</w:t>
      </w:r>
      <w:r w:rsidRPr="00994ABB">
        <w:rPr>
          <w:rtl/>
        </w:rPr>
        <w:t xml:space="preserve"> برايس ووتر هاوس كوبرز في هذا التقييم</w:t>
      </w:r>
      <w:r>
        <w:rPr>
          <w:rFonts w:hint="cs"/>
          <w:rtl/>
        </w:rPr>
        <w:t>.</w:t>
      </w:r>
    </w:p>
  </w:footnote>
  <w:footnote w:id="6">
    <w:p w14:paraId="639D96F2" w14:textId="37F85329" w:rsidR="00BD47B9" w:rsidRDefault="00BD47B9">
      <w:pPr>
        <w:pStyle w:val="FootnoteText"/>
      </w:pPr>
      <w:r>
        <w:rPr>
          <w:rStyle w:val="FootnoteReference"/>
        </w:rPr>
        <w:footnoteRef/>
      </w:r>
      <w:r>
        <w:rPr>
          <w:rtl/>
        </w:rPr>
        <w:t xml:space="preserve"> </w:t>
      </w:r>
      <w:r w:rsidRPr="00060222">
        <w:rPr>
          <w:rtl/>
        </w:rPr>
        <w:t xml:space="preserve">أتمتة العمليات الروبوتية هو استخدام برنامج </w:t>
      </w:r>
      <w:r>
        <w:rPr>
          <w:rFonts w:hint="cs"/>
          <w:rtl/>
        </w:rPr>
        <w:t>مزود</w:t>
      </w:r>
      <w:r w:rsidRPr="00060222">
        <w:rPr>
          <w:rtl/>
        </w:rPr>
        <w:t xml:space="preserve"> </w:t>
      </w:r>
      <w:r>
        <w:rPr>
          <w:rFonts w:hint="cs"/>
          <w:rtl/>
        </w:rPr>
        <w:t>ب</w:t>
      </w:r>
      <w:r w:rsidRPr="00060222">
        <w:rPr>
          <w:rtl/>
        </w:rPr>
        <w:t xml:space="preserve">قدرات </w:t>
      </w:r>
      <w:r>
        <w:rPr>
          <w:rFonts w:hint="cs"/>
          <w:rtl/>
        </w:rPr>
        <w:t>الذكاء الاصطناعي</w:t>
      </w:r>
      <w:r w:rsidRPr="00060222">
        <w:rPr>
          <w:rtl/>
        </w:rPr>
        <w:t xml:space="preserve"> والتعلم الآلي للتعامل مع</w:t>
      </w:r>
      <w:r>
        <w:rPr>
          <w:rFonts w:hint="cs"/>
          <w:rtl/>
        </w:rPr>
        <w:t xml:space="preserve"> المهام ذات</w:t>
      </w:r>
      <w:r w:rsidRPr="00060222">
        <w:rPr>
          <w:rtl/>
        </w:rPr>
        <w:t xml:space="preserve"> الحجم الكبير </w:t>
      </w:r>
      <w:r>
        <w:rPr>
          <w:rFonts w:hint="cs"/>
          <w:rtl/>
        </w:rPr>
        <w:t>و</w:t>
      </w:r>
      <w:r w:rsidRPr="00060222">
        <w:rPr>
          <w:rtl/>
        </w:rPr>
        <w:t xml:space="preserve">المتكررة التي كانت تتطلب </w:t>
      </w:r>
      <w:r>
        <w:rPr>
          <w:rFonts w:hint="cs"/>
          <w:rtl/>
        </w:rPr>
        <w:t>فيما مضى</w:t>
      </w:r>
      <w:r w:rsidRPr="00060222">
        <w:rPr>
          <w:rtl/>
        </w:rPr>
        <w:t xml:space="preserve"> </w:t>
      </w:r>
      <w:r>
        <w:rPr>
          <w:rFonts w:hint="cs"/>
          <w:rtl/>
        </w:rPr>
        <w:t>قيام العنصر</w:t>
      </w:r>
      <w:r w:rsidRPr="00060222">
        <w:rPr>
          <w:rtl/>
        </w:rPr>
        <w:t xml:space="preserve"> البشر</w:t>
      </w:r>
      <w:r>
        <w:rPr>
          <w:rFonts w:hint="cs"/>
          <w:rtl/>
        </w:rPr>
        <w:t>ي بها.</w:t>
      </w:r>
    </w:p>
  </w:footnote>
  <w:footnote w:id="7">
    <w:p w14:paraId="284B5066" w14:textId="3B48A3C7" w:rsidR="00BD47B9" w:rsidRPr="00980F26" w:rsidRDefault="00BD47B9">
      <w:pPr>
        <w:pStyle w:val="FootnoteText"/>
        <w:rPr>
          <w:lang w:val="fr-FR"/>
        </w:rPr>
      </w:pPr>
      <w:r>
        <w:rPr>
          <w:rStyle w:val="FootnoteReference"/>
        </w:rPr>
        <w:footnoteRef/>
      </w:r>
      <w:r>
        <w:rPr>
          <w:rtl/>
        </w:rPr>
        <w:t xml:space="preserve"> </w:t>
      </w:r>
      <w:r>
        <w:rPr>
          <w:rFonts w:hint="cs"/>
          <w:rtl/>
        </w:rPr>
        <w:t xml:space="preserve">الهدف الاستراتيجي 3: </w:t>
      </w:r>
      <w:r w:rsidRPr="00B70346">
        <w:rPr>
          <w:rtl/>
        </w:rPr>
        <w:t>تسهيل الانتفاع بالملكية الفكرية في سبيل التنمية</w:t>
      </w:r>
      <w:r>
        <w:rPr>
          <w:rFonts w:hint="cs"/>
          <w:rtl/>
        </w:rPr>
        <w:t xml:space="preserve">؛ الهدف الاستراتيجي 4: </w:t>
      </w:r>
      <w:r w:rsidRPr="00B70346">
        <w:rPr>
          <w:rtl/>
        </w:rPr>
        <w:t>تنسيق البنية التحتية العالمية للملكية الفكرية وتطويرها</w:t>
      </w:r>
      <w:r>
        <w:rPr>
          <w:rFonts w:hint="cs"/>
          <w:rtl/>
        </w:rPr>
        <w:t xml:space="preserve">؛ الهدف الاستراتيجي 7: </w:t>
      </w:r>
      <w:r w:rsidRPr="00463FAE">
        <w:rPr>
          <w:rtl/>
        </w:rPr>
        <w:t>الملكية الفكرية وقضايا السياسات العامة العالمية</w:t>
      </w:r>
      <w:r>
        <w:rPr>
          <w:rFonts w:hint="cs"/>
          <w:rtl/>
        </w:rPr>
        <w:t>.</w:t>
      </w:r>
    </w:p>
  </w:footnote>
  <w:footnote w:id="8">
    <w:p w14:paraId="3101B277" w14:textId="688C9DDB" w:rsidR="00BD47B9" w:rsidRDefault="00BD47B9" w:rsidP="0095434E">
      <w:pPr>
        <w:pStyle w:val="FootnoteText"/>
      </w:pPr>
      <w:r>
        <w:rPr>
          <w:rStyle w:val="FootnoteReference"/>
        </w:rPr>
        <w:footnoteRef/>
      </w:r>
      <w:r>
        <w:rPr>
          <w:rtl/>
        </w:rPr>
        <w:t xml:space="preserve"> </w:t>
      </w:r>
      <w:r w:rsidRPr="0095434E">
        <w:rPr>
          <w:rtl/>
        </w:rPr>
        <w:t>الأونروا، الصندوق الدولي للتنمية الزراعية، اليونسكو</w:t>
      </w:r>
      <w:r>
        <w:rPr>
          <w:rtl/>
        </w:rPr>
        <w:t>، صندوق الأمم المتحدة للسكان</w:t>
      </w:r>
      <w:r w:rsidRPr="0095434E">
        <w:rPr>
          <w:rtl/>
        </w:rPr>
        <w:t>، الأمانة العامة للأمم المتحدة، منظمة الصحة العالمية، منظمة العمل الدولية، منظمة الأغذية والزراعة، برنامج الأغذية العالمي، برنامج الأمم المتحدة الإنمائي، والبنك الدولي</w:t>
      </w:r>
      <w:r>
        <w:rPr>
          <w:rFonts w:hint="cs"/>
          <w:rtl/>
        </w:rPr>
        <w:t>.</w:t>
      </w:r>
    </w:p>
  </w:footnote>
  <w:footnote w:id="9">
    <w:p w14:paraId="5C8A3CCE" w14:textId="0441C809" w:rsidR="00BD47B9" w:rsidRDefault="00BD47B9" w:rsidP="009A39A7">
      <w:pPr>
        <w:pStyle w:val="FootnoteText"/>
      </w:pPr>
      <w:r>
        <w:rPr>
          <w:rStyle w:val="FootnoteReference"/>
        </w:rPr>
        <w:footnoteRef/>
      </w:r>
      <w:r>
        <w:rPr>
          <w:rtl/>
        </w:rPr>
        <w:t xml:space="preserve"> </w:t>
      </w:r>
      <w:r>
        <w:rPr>
          <w:rFonts w:hint="cs"/>
          <w:rtl/>
        </w:rPr>
        <w:t xml:space="preserve">الفقرات 20 و21 و23 و24 و25 من </w:t>
      </w:r>
      <w:r>
        <w:rPr>
          <w:rFonts w:hint="cs"/>
          <w:noProof/>
          <w:rtl/>
        </w:rPr>
        <w:t>ميثاق الرقابة الداخلية.</w:t>
      </w:r>
    </w:p>
  </w:footnote>
  <w:footnote w:id="10">
    <w:p w14:paraId="743567B2" w14:textId="0505021F" w:rsidR="00BD47B9" w:rsidRDefault="00BD47B9">
      <w:pPr>
        <w:pStyle w:val="FootnoteText"/>
      </w:pPr>
      <w:r>
        <w:rPr>
          <w:rStyle w:val="FootnoteReference"/>
        </w:rPr>
        <w:footnoteRef/>
      </w:r>
      <w:r>
        <w:rPr>
          <w:rtl/>
        </w:rPr>
        <w:t xml:space="preserve"> </w:t>
      </w:r>
      <w:r>
        <w:rPr>
          <w:rFonts w:hint="cs"/>
          <w:rtl/>
        </w:rPr>
        <w:t xml:space="preserve">الفقرة 48(ب) من </w:t>
      </w:r>
      <w:r>
        <w:rPr>
          <w:rFonts w:hint="cs"/>
          <w:noProof/>
          <w:rtl/>
        </w:rPr>
        <w:t>ميثاق الرقابة الداخلية.</w:t>
      </w:r>
    </w:p>
  </w:footnote>
  <w:footnote w:id="11">
    <w:p w14:paraId="3E4B8C65" w14:textId="77777777" w:rsidR="00BD47B9" w:rsidRDefault="00BD47B9" w:rsidP="00B25ECF">
      <w:pPr>
        <w:pStyle w:val="FootnoteText"/>
      </w:pPr>
      <w:r>
        <w:rPr>
          <w:rStyle w:val="FootnoteReference"/>
        </w:rPr>
        <w:footnoteRef/>
      </w:r>
      <w:r>
        <w:rPr>
          <w:rtl/>
        </w:rPr>
        <w:t xml:space="preserve"> </w:t>
      </w:r>
      <w:r>
        <w:rPr>
          <w:rFonts w:hint="cs"/>
          <w:rtl/>
        </w:rPr>
        <w:t>الفقرة 45 من ميثاق الرقابة الداخلية.</w:t>
      </w:r>
    </w:p>
  </w:footnote>
  <w:footnote w:id="12">
    <w:p w14:paraId="7355C532" w14:textId="77777777" w:rsidR="00BD47B9" w:rsidRDefault="00BD47B9" w:rsidP="00B25ECF">
      <w:pPr>
        <w:pStyle w:val="FootnoteText"/>
      </w:pPr>
      <w:r>
        <w:rPr>
          <w:rStyle w:val="FootnoteReference"/>
        </w:rPr>
        <w:footnoteRef/>
      </w:r>
      <w:r>
        <w:rPr>
          <w:rtl/>
        </w:rPr>
        <w:t xml:space="preserve"> </w:t>
      </w:r>
      <w:r>
        <w:rPr>
          <w:rFonts w:hint="cs"/>
          <w:rtl/>
        </w:rPr>
        <w:t>الفقرة 7 من التعميم الإداري 16/2010.</w:t>
      </w:r>
    </w:p>
  </w:footnote>
  <w:footnote w:id="13">
    <w:p w14:paraId="3C7B0C72" w14:textId="77777777" w:rsidR="00BD47B9" w:rsidRDefault="00BD47B9" w:rsidP="00B25ECF">
      <w:pPr>
        <w:pStyle w:val="FootnoteText"/>
        <w:rPr>
          <w:rtl/>
        </w:rPr>
      </w:pPr>
      <w:r>
        <w:rPr>
          <w:rStyle w:val="FootnoteReference"/>
        </w:rPr>
        <w:footnoteRef/>
      </w:r>
      <w:r>
        <w:rPr>
          <w:rtl/>
        </w:rPr>
        <w:t xml:space="preserve"> </w:t>
      </w:r>
      <w:r>
        <w:rPr>
          <w:rFonts w:hint="cs"/>
          <w:rtl/>
        </w:rPr>
        <w:t>الفقرة 8 من التعميم الإداري 16/2010.</w:t>
      </w:r>
    </w:p>
  </w:footnote>
  <w:footnote w:id="14">
    <w:p w14:paraId="5FC492D6" w14:textId="6D2EF7F9" w:rsidR="00BD47B9" w:rsidRDefault="00BD47B9">
      <w:pPr>
        <w:pStyle w:val="FootnoteText"/>
      </w:pPr>
      <w:r>
        <w:rPr>
          <w:rStyle w:val="FootnoteReference"/>
        </w:rPr>
        <w:footnoteRef/>
      </w:r>
      <w:r>
        <w:rPr>
          <w:rtl/>
        </w:rPr>
        <w:t xml:space="preserve"> </w:t>
      </w:r>
      <w:r w:rsidRPr="00487CDE">
        <w:t>WO/PBC/30/14</w:t>
      </w:r>
      <w:r>
        <w:rPr>
          <w:rFonts w:hint="cs"/>
          <w:rtl/>
        </w:rPr>
        <w:t>، 18 يونيو 2019.</w:t>
      </w:r>
    </w:p>
  </w:footnote>
  <w:footnote w:id="15">
    <w:p w14:paraId="2D33E1F2" w14:textId="77777777" w:rsidR="00BD47B9" w:rsidRPr="00436F1A" w:rsidRDefault="00BD47B9" w:rsidP="00B25ECF">
      <w:pPr>
        <w:pStyle w:val="FootnoteText"/>
      </w:pPr>
      <w:r>
        <w:rPr>
          <w:rStyle w:val="FootnoteReference"/>
        </w:rPr>
        <w:footnoteRef/>
      </w:r>
      <w:r>
        <w:rPr>
          <w:rtl/>
        </w:rPr>
        <w:t xml:space="preserve"> </w:t>
      </w:r>
      <w:r>
        <w:rPr>
          <w:rFonts w:hint="cs"/>
          <w:b/>
          <w:bCs/>
          <w:rtl/>
        </w:rPr>
        <w:t xml:space="preserve">البرنامج 1 </w:t>
      </w:r>
      <w:r>
        <w:rPr>
          <w:rFonts w:hint="cs"/>
          <w:rtl/>
        </w:rPr>
        <w:t>قانون البراءات، و</w:t>
      </w:r>
      <w:r w:rsidRPr="00AB18CE">
        <w:rPr>
          <w:rFonts w:hint="cs"/>
          <w:b/>
          <w:bCs/>
          <w:rtl/>
        </w:rPr>
        <w:t>البرنامج 2</w:t>
      </w:r>
      <w:r>
        <w:rPr>
          <w:rFonts w:hint="cs"/>
          <w:rtl/>
        </w:rPr>
        <w:t xml:space="preserve"> العلامات التجارية، والتصاميم الصناعية، والمؤشرات الجغرافية، و</w:t>
      </w:r>
      <w:r>
        <w:rPr>
          <w:rFonts w:hint="cs"/>
          <w:b/>
          <w:bCs/>
          <w:rtl/>
        </w:rPr>
        <w:t>البرنامج 3</w:t>
      </w:r>
      <w:r>
        <w:rPr>
          <w:rFonts w:hint="cs"/>
          <w:rtl/>
        </w:rPr>
        <w:t xml:space="preserve"> حق المؤلف والحقوق المجاورة، </w:t>
      </w:r>
      <w:r w:rsidRPr="00AB18CE">
        <w:rPr>
          <w:rFonts w:hint="cs"/>
          <w:b/>
          <w:bCs/>
          <w:rtl/>
        </w:rPr>
        <w:t>و</w:t>
      </w:r>
      <w:r>
        <w:rPr>
          <w:rFonts w:hint="cs"/>
          <w:b/>
          <w:bCs/>
          <w:rtl/>
        </w:rPr>
        <w:t xml:space="preserve">البرنامج </w:t>
      </w:r>
      <w:r w:rsidRPr="00AB18CE">
        <w:rPr>
          <w:rFonts w:hint="cs"/>
          <w:b/>
          <w:bCs/>
          <w:rtl/>
        </w:rPr>
        <w:t>4</w:t>
      </w:r>
      <w:r>
        <w:rPr>
          <w:rFonts w:hint="cs"/>
          <w:rtl/>
        </w:rPr>
        <w:t xml:space="preserve"> المعارف التقليدية وأشكال التعبير الثقافي التقليدية والموارد الوراثية، </w:t>
      </w:r>
      <w:r w:rsidRPr="00AB18CE">
        <w:rPr>
          <w:rFonts w:hint="cs"/>
          <w:rtl/>
        </w:rPr>
        <w:t>و</w:t>
      </w:r>
      <w:r w:rsidRPr="00AB18CE">
        <w:rPr>
          <w:rFonts w:hint="cs"/>
          <w:b/>
          <w:bCs/>
          <w:rtl/>
        </w:rPr>
        <w:t>البرنامج</w:t>
      </w:r>
      <w:r>
        <w:rPr>
          <w:rFonts w:hint="cs"/>
          <w:b/>
          <w:bCs/>
          <w:rtl/>
        </w:rPr>
        <w:t xml:space="preserve"> 5</w:t>
      </w:r>
      <w:r>
        <w:rPr>
          <w:rFonts w:hint="cs"/>
          <w:rtl/>
        </w:rPr>
        <w:t xml:space="preserve"> نظام معاهدة التعاون بشأن البراءات، و</w:t>
      </w:r>
      <w:r>
        <w:rPr>
          <w:rFonts w:hint="cs"/>
          <w:b/>
          <w:bCs/>
          <w:rtl/>
        </w:rPr>
        <w:t>البرنامج 6</w:t>
      </w:r>
      <w:r>
        <w:rPr>
          <w:rFonts w:hint="cs"/>
          <w:rtl/>
        </w:rPr>
        <w:t xml:space="preserve"> نظاما مدريد ولشبونة، و</w:t>
      </w:r>
      <w:r>
        <w:rPr>
          <w:rFonts w:hint="cs"/>
          <w:b/>
          <w:bCs/>
          <w:rtl/>
        </w:rPr>
        <w:t>البرنامج 7</w:t>
      </w:r>
      <w:r>
        <w:rPr>
          <w:rFonts w:hint="cs"/>
          <w:rtl/>
        </w:rPr>
        <w:t xml:space="preserve"> مركز الويبو للتحكيم والوساطة، و</w:t>
      </w:r>
      <w:r>
        <w:rPr>
          <w:rFonts w:hint="cs"/>
          <w:b/>
          <w:bCs/>
          <w:rtl/>
        </w:rPr>
        <w:t>البرنامج 8</w:t>
      </w:r>
      <w:r>
        <w:rPr>
          <w:rFonts w:hint="cs"/>
          <w:rtl/>
        </w:rPr>
        <w:t xml:space="preserve"> تنسيق أجندة التنمية، و</w:t>
      </w:r>
      <w:r>
        <w:rPr>
          <w:rFonts w:hint="cs"/>
          <w:b/>
          <w:bCs/>
          <w:rtl/>
        </w:rPr>
        <w:t>البرنامج 9</w:t>
      </w:r>
      <w:r>
        <w:rPr>
          <w:rFonts w:hint="cs"/>
          <w:rtl/>
        </w:rPr>
        <w:t xml:space="preserve"> البلدان الأفريقية والعربية وبلدان آسيا والمحيط الهادئ وأمريكا اللاتينية والكاريبي والبلدان الأقل نموا، و</w:t>
      </w:r>
      <w:r>
        <w:rPr>
          <w:rFonts w:hint="cs"/>
          <w:b/>
          <w:bCs/>
          <w:rtl/>
        </w:rPr>
        <w:t>البرنامج 10</w:t>
      </w:r>
      <w:r>
        <w:rPr>
          <w:rFonts w:hint="cs"/>
          <w:rtl/>
        </w:rPr>
        <w:t xml:space="preserve"> ا</w:t>
      </w:r>
      <w:r w:rsidRPr="00AB18CE">
        <w:rPr>
          <w:rtl/>
          <w:lang w:bidi="ar-SA"/>
        </w:rPr>
        <w:t>لبلدان المتحولة والبلدان المتقدمة</w:t>
      </w:r>
      <w:r>
        <w:rPr>
          <w:rFonts w:hint="cs"/>
          <w:rtl/>
          <w:lang w:bidi="ar-SA"/>
        </w:rPr>
        <w:t>،</w:t>
      </w:r>
      <w:r>
        <w:rPr>
          <w:rFonts w:hint="cs"/>
          <w:rtl/>
        </w:rPr>
        <w:t xml:space="preserve"> و</w:t>
      </w:r>
      <w:r>
        <w:rPr>
          <w:rFonts w:hint="cs"/>
          <w:b/>
          <w:bCs/>
          <w:rtl/>
        </w:rPr>
        <w:t>البرنامج 11</w:t>
      </w:r>
      <w:r>
        <w:rPr>
          <w:rFonts w:hint="cs"/>
          <w:rtl/>
        </w:rPr>
        <w:t xml:space="preserve"> أكاديمية الويبو، </w:t>
      </w:r>
      <w:r w:rsidRPr="00AB18CE">
        <w:rPr>
          <w:rFonts w:hint="cs"/>
          <w:b/>
          <w:bCs/>
          <w:rtl/>
        </w:rPr>
        <w:t>و</w:t>
      </w:r>
      <w:r>
        <w:rPr>
          <w:rFonts w:hint="cs"/>
          <w:b/>
          <w:bCs/>
          <w:rtl/>
        </w:rPr>
        <w:t xml:space="preserve">البرنامج 12 </w:t>
      </w:r>
      <w:r w:rsidRPr="00AB18CE">
        <w:rPr>
          <w:rFonts w:hint="cs"/>
          <w:rtl/>
        </w:rPr>
        <w:t>ا</w:t>
      </w:r>
      <w:r w:rsidRPr="00AB18CE">
        <w:rPr>
          <w:rtl/>
          <w:lang w:bidi="ar-SA"/>
        </w:rPr>
        <w:t>لتصنيفات والمعايير الدولية</w:t>
      </w:r>
      <w:r>
        <w:rPr>
          <w:rFonts w:hint="cs"/>
          <w:rtl/>
          <w:lang w:bidi="ar-SA"/>
        </w:rPr>
        <w:t>،</w:t>
      </w:r>
      <w:r>
        <w:rPr>
          <w:rFonts w:hint="cs"/>
          <w:b/>
          <w:bCs/>
          <w:rtl/>
        </w:rPr>
        <w:t xml:space="preserve"> </w:t>
      </w:r>
      <w:r w:rsidRPr="00AB18CE">
        <w:rPr>
          <w:rFonts w:hint="cs"/>
          <w:b/>
          <w:bCs/>
          <w:rtl/>
        </w:rPr>
        <w:t>والبرنامج</w:t>
      </w:r>
      <w:r>
        <w:rPr>
          <w:rFonts w:hint="cs"/>
          <w:b/>
          <w:bCs/>
          <w:rtl/>
        </w:rPr>
        <w:t xml:space="preserve"> 13</w:t>
      </w:r>
      <w:r>
        <w:rPr>
          <w:rFonts w:hint="cs"/>
          <w:rtl/>
        </w:rPr>
        <w:t xml:space="preserve"> قواعد البيانات العالمية، و</w:t>
      </w:r>
      <w:r>
        <w:rPr>
          <w:rFonts w:hint="cs"/>
          <w:b/>
          <w:bCs/>
          <w:rtl/>
        </w:rPr>
        <w:t xml:space="preserve">البرنامج 14 </w:t>
      </w:r>
      <w:r w:rsidRPr="00AB18CE">
        <w:rPr>
          <w:rtl/>
          <w:lang w:bidi="ar-SA"/>
        </w:rPr>
        <w:t>شعبة قواعد البيانات العالمية خدمات النفاذ إلى المعلومات والمعرفة</w:t>
      </w:r>
      <w:r>
        <w:rPr>
          <w:rFonts w:hint="cs"/>
          <w:b/>
          <w:bCs/>
          <w:rtl/>
          <w:lang w:bidi="ar-SA"/>
        </w:rPr>
        <w:t>،</w:t>
      </w:r>
      <w:r>
        <w:rPr>
          <w:rFonts w:hint="cs"/>
          <w:rtl/>
        </w:rPr>
        <w:t xml:space="preserve"> و</w:t>
      </w:r>
      <w:r>
        <w:rPr>
          <w:rFonts w:hint="cs"/>
          <w:b/>
          <w:bCs/>
          <w:rtl/>
        </w:rPr>
        <w:t>البرنامج 15</w:t>
      </w:r>
      <w:r>
        <w:rPr>
          <w:rFonts w:hint="cs"/>
          <w:rtl/>
        </w:rPr>
        <w:t xml:space="preserve"> حلول لأعمال مكاتب الملكية الفكرية، و</w:t>
      </w:r>
      <w:r>
        <w:rPr>
          <w:rFonts w:hint="cs"/>
          <w:b/>
          <w:bCs/>
          <w:rtl/>
        </w:rPr>
        <w:t xml:space="preserve">البرنامج 16 </w:t>
      </w:r>
      <w:r w:rsidRPr="00AB18CE">
        <w:rPr>
          <w:rtl/>
          <w:lang w:bidi="ar-SA"/>
        </w:rPr>
        <w:t>الاقتصاد والإحصاء</w:t>
      </w:r>
      <w:r>
        <w:rPr>
          <w:rFonts w:hint="cs"/>
          <w:b/>
          <w:bCs/>
          <w:rtl/>
        </w:rPr>
        <w:t xml:space="preserve">، </w:t>
      </w:r>
      <w:r w:rsidRPr="00AB18CE">
        <w:rPr>
          <w:rFonts w:hint="cs"/>
          <w:rtl/>
        </w:rPr>
        <w:t>و</w:t>
      </w:r>
      <w:r>
        <w:rPr>
          <w:rFonts w:hint="cs"/>
          <w:b/>
          <w:bCs/>
          <w:rtl/>
        </w:rPr>
        <w:t xml:space="preserve">البرنامج 17 </w:t>
      </w:r>
      <w:r w:rsidRPr="00AB18CE">
        <w:rPr>
          <w:rtl/>
          <w:lang w:bidi="ar-SA"/>
        </w:rPr>
        <w:t>إذكاء الاحترام للملكية الفكرية</w:t>
      </w:r>
      <w:r>
        <w:rPr>
          <w:rFonts w:hint="cs"/>
          <w:rtl/>
          <w:lang w:bidi="ar-SA"/>
        </w:rPr>
        <w:t>،</w:t>
      </w:r>
      <w:r w:rsidRPr="00AB18CE">
        <w:rPr>
          <w:b/>
          <w:bCs/>
          <w:rtl/>
          <w:lang w:bidi="ar-SA"/>
        </w:rPr>
        <w:t xml:space="preserve"> </w:t>
      </w:r>
      <w:r>
        <w:rPr>
          <w:rFonts w:hint="cs"/>
          <w:rtl/>
          <w:lang w:bidi="ar-SA"/>
        </w:rPr>
        <w:t>و</w:t>
      </w:r>
      <w:r>
        <w:rPr>
          <w:rFonts w:hint="cs"/>
          <w:b/>
          <w:bCs/>
          <w:rtl/>
        </w:rPr>
        <w:t xml:space="preserve">البرنامج 18 </w:t>
      </w:r>
      <w:r w:rsidRPr="00436F1A">
        <w:rPr>
          <w:rtl/>
          <w:lang w:bidi="ar-SA"/>
        </w:rPr>
        <w:t>الملكية الفكرية والتحديات العالمية</w:t>
      </w:r>
      <w:r>
        <w:rPr>
          <w:rFonts w:hint="cs"/>
          <w:rtl/>
        </w:rPr>
        <w:t>،</w:t>
      </w:r>
      <w:r w:rsidRPr="00436F1A">
        <w:rPr>
          <w:rFonts w:hint="cs"/>
          <w:rtl/>
        </w:rPr>
        <w:t xml:space="preserve"> </w:t>
      </w:r>
      <w:r>
        <w:rPr>
          <w:rFonts w:hint="cs"/>
          <w:rtl/>
        </w:rPr>
        <w:t>و</w:t>
      </w:r>
      <w:r>
        <w:rPr>
          <w:rFonts w:hint="cs"/>
          <w:b/>
          <w:bCs/>
          <w:rtl/>
        </w:rPr>
        <w:t>البرنامج 19</w:t>
      </w:r>
      <w:r>
        <w:rPr>
          <w:rFonts w:hint="cs"/>
          <w:rtl/>
        </w:rPr>
        <w:t xml:space="preserve"> التواصل، و</w:t>
      </w:r>
      <w:r w:rsidRPr="00436F1A">
        <w:rPr>
          <w:rFonts w:hint="cs"/>
          <w:b/>
          <w:bCs/>
          <w:rtl/>
        </w:rPr>
        <w:t>البرنامج 20</w:t>
      </w:r>
      <w:r>
        <w:rPr>
          <w:rFonts w:hint="cs"/>
          <w:rtl/>
        </w:rPr>
        <w:t xml:space="preserve"> ا</w:t>
      </w:r>
      <w:r w:rsidRPr="00436F1A">
        <w:rPr>
          <w:rtl/>
          <w:lang w:bidi="ar-SA"/>
        </w:rPr>
        <w:t>لعلاقات الخارجية والشراكات والمكاتب الخارجية</w:t>
      </w:r>
      <w:r w:rsidRPr="00436F1A">
        <w:rPr>
          <w:rFonts w:hint="cs"/>
          <w:rtl/>
          <w:lang w:bidi="ar-SA"/>
        </w:rPr>
        <w:t xml:space="preserve"> </w:t>
      </w:r>
      <w:r>
        <w:rPr>
          <w:rFonts w:hint="cs"/>
          <w:rtl/>
          <w:lang w:bidi="ar-SA"/>
        </w:rPr>
        <w:t xml:space="preserve">، </w:t>
      </w:r>
      <w:r>
        <w:rPr>
          <w:rFonts w:hint="cs"/>
          <w:rtl/>
        </w:rPr>
        <w:t>و</w:t>
      </w:r>
      <w:r>
        <w:rPr>
          <w:rFonts w:hint="cs"/>
          <w:b/>
          <w:bCs/>
          <w:rtl/>
        </w:rPr>
        <w:t>البرنامج 21</w:t>
      </w:r>
      <w:r>
        <w:rPr>
          <w:rFonts w:hint="cs"/>
          <w:rtl/>
        </w:rPr>
        <w:t xml:space="preserve"> الإدارة التنفيذية، و</w:t>
      </w:r>
      <w:r>
        <w:rPr>
          <w:rFonts w:hint="cs"/>
          <w:b/>
          <w:bCs/>
          <w:rtl/>
        </w:rPr>
        <w:t>البرنامج 22</w:t>
      </w:r>
      <w:r>
        <w:rPr>
          <w:rFonts w:hint="cs"/>
          <w:rtl/>
        </w:rPr>
        <w:t xml:space="preserve"> إدارة البرامج والموارد، و</w:t>
      </w:r>
      <w:r>
        <w:rPr>
          <w:rFonts w:hint="cs"/>
          <w:b/>
          <w:bCs/>
          <w:rtl/>
        </w:rPr>
        <w:t>البرنامج 23</w:t>
      </w:r>
      <w:r>
        <w:rPr>
          <w:rFonts w:hint="cs"/>
          <w:rtl/>
        </w:rPr>
        <w:t xml:space="preserve"> إدارة الموارد البشرية وتطويرها، و</w:t>
      </w:r>
      <w:r>
        <w:rPr>
          <w:rFonts w:hint="cs"/>
          <w:b/>
          <w:bCs/>
          <w:rtl/>
        </w:rPr>
        <w:t>البرنامج 24</w:t>
      </w:r>
      <w:r>
        <w:rPr>
          <w:rFonts w:hint="cs"/>
          <w:rtl/>
        </w:rPr>
        <w:t xml:space="preserve"> خدمات الدعم العامة، و</w:t>
      </w:r>
      <w:r>
        <w:rPr>
          <w:rFonts w:hint="cs"/>
          <w:b/>
          <w:bCs/>
          <w:rtl/>
        </w:rPr>
        <w:t>البرنامج 25</w:t>
      </w:r>
      <w:r>
        <w:rPr>
          <w:rFonts w:hint="cs"/>
          <w:rtl/>
        </w:rPr>
        <w:t xml:space="preserve"> تكنولوجيا المعلومات والاتصالات، و</w:t>
      </w:r>
      <w:r>
        <w:rPr>
          <w:rFonts w:hint="cs"/>
          <w:b/>
          <w:bCs/>
          <w:rtl/>
        </w:rPr>
        <w:t>البرنامج 26</w:t>
      </w:r>
      <w:r>
        <w:rPr>
          <w:rFonts w:hint="cs"/>
          <w:rtl/>
        </w:rPr>
        <w:t xml:space="preserve"> شعبة الرقابة الداخلية، و</w:t>
      </w:r>
      <w:r>
        <w:rPr>
          <w:rFonts w:hint="cs"/>
          <w:b/>
          <w:bCs/>
          <w:rtl/>
        </w:rPr>
        <w:t>البرنامج 27</w:t>
      </w:r>
      <w:r>
        <w:rPr>
          <w:rFonts w:hint="cs"/>
          <w:rtl/>
        </w:rPr>
        <w:t xml:space="preserve"> خدمات المؤتمرات واللغات، </w:t>
      </w:r>
      <w:r>
        <w:rPr>
          <w:rFonts w:hint="cs"/>
          <w:b/>
          <w:bCs/>
          <w:rtl/>
        </w:rPr>
        <w:t>والبرنامج 28</w:t>
      </w:r>
      <w:r>
        <w:rPr>
          <w:rFonts w:hint="cs"/>
          <w:rtl/>
        </w:rPr>
        <w:t xml:space="preserve"> تأمين المعلومات والسلامة والأمن،</w:t>
      </w:r>
      <w:r>
        <w:rPr>
          <w:rFonts w:hint="cs"/>
          <w:b/>
          <w:bCs/>
          <w:rtl/>
        </w:rPr>
        <w:t xml:space="preserve"> </w:t>
      </w:r>
      <w:r>
        <w:rPr>
          <w:rFonts w:hint="cs"/>
          <w:rtl/>
        </w:rPr>
        <w:t>و</w:t>
      </w:r>
      <w:r>
        <w:rPr>
          <w:rFonts w:hint="cs"/>
          <w:b/>
          <w:bCs/>
          <w:rtl/>
        </w:rPr>
        <w:t>البرنامج 30</w:t>
      </w:r>
      <w:r>
        <w:rPr>
          <w:rFonts w:hint="cs"/>
          <w:rtl/>
        </w:rPr>
        <w:t xml:space="preserve"> الشركات الصغيرة والمتوسطة ودعم المقاولة، و</w:t>
      </w:r>
      <w:r>
        <w:rPr>
          <w:rFonts w:hint="cs"/>
          <w:b/>
          <w:bCs/>
          <w:rtl/>
        </w:rPr>
        <w:t>البرنامج 31</w:t>
      </w:r>
      <w:r>
        <w:rPr>
          <w:rFonts w:hint="cs"/>
          <w:rtl/>
        </w:rPr>
        <w:t xml:space="preserve"> نظام لاهاي.، و</w:t>
      </w:r>
      <w:r>
        <w:rPr>
          <w:rFonts w:hint="cs"/>
          <w:b/>
          <w:bCs/>
          <w:rtl/>
        </w:rPr>
        <w:t xml:space="preserve">البرنامج 32 </w:t>
      </w:r>
      <w:r>
        <w:rPr>
          <w:rFonts w:hint="cs"/>
          <w:rtl/>
        </w:rPr>
        <w:t>نظام لشبونة.</w:t>
      </w:r>
    </w:p>
  </w:footnote>
  <w:footnote w:id="16">
    <w:p w14:paraId="3A6FC087" w14:textId="77777777" w:rsidR="00BD47B9" w:rsidRDefault="00BD47B9" w:rsidP="00B25ECF">
      <w:pPr>
        <w:pStyle w:val="FootnoteText"/>
      </w:pPr>
      <w:r>
        <w:rPr>
          <w:rStyle w:val="FootnoteReference"/>
        </w:rPr>
        <w:footnoteRef/>
      </w:r>
      <w:r>
        <w:rPr>
          <w:rtl/>
        </w:rPr>
        <w:t xml:space="preserve"> </w:t>
      </w:r>
      <w:r>
        <w:rPr>
          <w:rFonts w:hint="cs"/>
          <w:rtl/>
        </w:rPr>
        <w:t>الفقرة 28(ز) من ميثاق الرقابة الداخلية.</w:t>
      </w:r>
    </w:p>
  </w:footnote>
  <w:footnote w:id="17">
    <w:p w14:paraId="6C39DD0C" w14:textId="77777777" w:rsidR="00BD47B9" w:rsidRDefault="00BD47B9" w:rsidP="00B25ECF">
      <w:pPr>
        <w:pStyle w:val="FootnoteText"/>
      </w:pPr>
      <w:r>
        <w:rPr>
          <w:rStyle w:val="FootnoteReference"/>
        </w:rPr>
        <w:footnoteRef/>
      </w:r>
      <w:r>
        <w:rPr>
          <w:rtl/>
        </w:rPr>
        <w:t xml:space="preserve"> </w:t>
      </w:r>
      <w:r>
        <w:rPr>
          <w:rFonts w:hint="cs"/>
          <w:rtl/>
        </w:rPr>
        <w:t>انظر الفقرة 48(ط) من ميثاق الرقابة الداخلية.</w:t>
      </w:r>
    </w:p>
  </w:footnote>
  <w:footnote w:id="18">
    <w:p w14:paraId="02E205AE" w14:textId="77777777" w:rsidR="00BD47B9" w:rsidRDefault="00BD47B9" w:rsidP="00B25ECF">
      <w:pPr>
        <w:pStyle w:val="FootnoteText"/>
      </w:pPr>
      <w:r>
        <w:rPr>
          <w:rStyle w:val="FootnoteReference"/>
        </w:rPr>
        <w:footnoteRef/>
      </w:r>
      <w:r>
        <w:rPr>
          <w:rtl/>
        </w:rPr>
        <w:t xml:space="preserve"> </w:t>
      </w:r>
      <w:r w:rsidRPr="0051380F">
        <w:rPr>
          <w:rtl/>
        </w:rPr>
        <w:t>تستند هذه النسبة المئوية إلى الميزانية بعد التحويلات</w:t>
      </w:r>
      <w:r>
        <w:rPr>
          <w:rFonts w:hint="cs"/>
          <w:rtl/>
        </w:rPr>
        <w:t xml:space="preserve"> في شعبة الرقابة الداخلية.</w:t>
      </w:r>
    </w:p>
  </w:footnote>
  <w:footnote w:id="19">
    <w:p w14:paraId="3400A27A" w14:textId="77777777" w:rsidR="00BD47B9" w:rsidRDefault="00BD47B9" w:rsidP="00B25ECF">
      <w:pPr>
        <w:pStyle w:val="FootnoteText"/>
      </w:pPr>
      <w:r>
        <w:rPr>
          <w:rStyle w:val="FootnoteReference"/>
        </w:rPr>
        <w:footnoteRef/>
      </w:r>
      <w:r>
        <w:rPr>
          <w:rtl/>
        </w:rPr>
        <w:t xml:space="preserve"> </w:t>
      </w:r>
      <w:r>
        <w:rPr>
          <w:rFonts w:hint="cs"/>
          <w:rtl/>
        </w:rPr>
        <w:t>ترد المبالغ بآلاف الفرنكات السويسرية.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6B19" w14:textId="1332CCBC" w:rsidR="00BD47B9" w:rsidRPr="00C50A61" w:rsidRDefault="00BD47B9"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5ACD5C92" w14:textId="77777777" w:rsidR="00BD47B9" w:rsidRPr="00C50A61" w:rsidRDefault="00BD47B9" w:rsidP="00375D2B">
    <w:pPr>
      <w:bidi w:val="0"/>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88E9A" w14:textId="1DF6499B" w:rsidR="00BD47B9" w:rsidRPr="006F2C33" w:rsidRDefault="00BD47B9" w:rsidP="004755CF">
    <w:pPr>
      <w:bidi w:val="0"/>
      <w:rPr>
        <w:rFonts w:ascii="Arial" w:hAnsi="Arial" w:cs="Arial"/>
        <w:sz w:val="22"/>
        <w:szCs w:val="22"/>
        <w:lang w:val="fr-FR"/>
      </w:rPr>
    </w:pPr>
    <w:r>
      <w:rPr>
        <w:rFonts w:ascii="Arial" w:hAnsi="Arial" w:cs="Arial"/>
        <w:sz w:val="22"/>
        <w:szCs w:val="22"/>
        <w:lang w:val="fr-FR"/>
      </w:rPr>
      <w:t>WO/PBC/31/4</w:t>
    </w:r>
  </w:p>
  <w:p w14:paraId="6C63A2A7" w14:textId="415FF192" w:rsidR="00BD47B9" w:rsidRPr="00C50A61" w:rsidRDefault="00BD47B9"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4563D27C" w14:textId="77777777" w:rsidR="00BD47B9" w:rsidRPr="00C50A61" w:rsidRDefault="00BD47B9" w:rsidP="0023693F">
    <w:pPr>
      <w:bidi w:val="0"/>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39D1D" w14:textId="22DB3363" w:rsidR="00BD47B9" w:rsidRPr="006F2C33" w:rsidRDefault="00BD47B9" w:rsidP="007B6FC0">
    <w:pPr>
      <w:bidi w:val="0"/>
      <w:rPr>
        <w:rFonts w:ascii="Arial" w:hAnsi="Arial" w:cs="Arial"/>
        <w:sz w:val="22"/>
        <w:szCs w:val="22"/>
        <w:lang w:val="fr-FR"/>
      </w:rPr>
    </w:pPr>
    <w:r>
      <w:rPr>
        <w:rFonts w:ascii="Arial" w:hAnsi="Arial" w:cs="Arial"/>
        <w:sz w:val="22"/>
        <w:szCs w:val="22"/>
        <w:lang w:val="fr-FR"/>
      </w:rPr>
      <w:t>WO/PBC/31/4</w:t>
    </w:r>
  </w:p>
  <w:p w14:paraId="24EF1995" w14:textId="2D11CF26" w:rsidR="00BD47B9" w:rsidRPr="00C50A61" w:rsidRDefault="00BD47B9" w:rsidP="007B6FC0">
    <w:pPr>
      <w:bidi w:val="0"/>
      <w:rPr>
        <w:rFonts w:ascii="Arial" w:hAnsi="Arial" w:cs="Arial"/>
        <w:noProof/>
        <w:sz w:val="22"/>
        <w:szCs w:val="22"/>
        <w:lang w:bidi="ar-EG"/>
      </w:rPr>
    </w:pPr>
    <w:r w:rsidRPr="00C50A61">
      <w:rPr>
        <w:rFonts w:ascii="Arial" w:hAnsi="Arial" w:cs="Arial"/>
        <w:noProof/>
        <w:sz w:val="22"/>
        <w:szCs w:val="22"/>
        <w:lang w:bidi="ar-EG"/>
      </w:rPr>
      <w:fldChar w:fldCharType="begin"/>
    </w:r>
    <w:r w:rsidRPr="00C50A61">
      <w:rPr>
        <w:rFonts w:ascii="Arial" w:hAnsi="Arial" w:cs="Arial"/>
        <w:noProof/>
        <w:sz w:val="22"/>
        <w:szCs w:val="22"/>
        <w:lang w:bidi="ar-EG"/>
      </w:rPr>
      <w:instrText xml:space="preserve"> PAGE  \* MERGEFORMAT </w:instrText>
    </w:r>
    <w:r w:rsidRPr="00C50A61">
      <w:rPr>
        <w:rFonts w:ascii="Arial" w:hAnsi="Arial" w:cs="Arial"/>
        <w:noProof/>
        <w:sz w:val="22"/>
        <w:szCs w:val="22"/>
        <w:lang w:bidi="ar-EG"/>
      </w:rPr>
      <w:fldChar w:fldCharType="separate"/>
    </w:r>
    <w:r w:rsidR="00893BD9">
      <w:rPr>
        <w:rFonts w:ascii="Arial" w:hAnsi="Arial" w:cs="Arial"/>
        <w:noProof/>
        <w:sz w:val="22"/>
        <w:szCs w:val="22"/>
        <w:lang w:bidi="ar-EG"/>
      </w:rPr>
      <w:t>2</w:t>
    </w:r>
    <w:r w:rsidRPr="00C50A61">
      <w:rPr>
        <w:rFonts w:ascii="Arial" w:hAnsi="Arial" w:cs="Arial"/>
        <w:noProof/>
        <w:sz w:val="22"/>
        <w:szCs w:val="22"/>
        <w:lang w:bidi="ar-EG"/>
      </w:rPr>
      <w:fldChar w:fldCharType="end"/>
    </w:r>
  </w:p>
  <w:p w14:paraId="03B53DE0" w14:textId="77777777" w:rsidR="00BD47B9" w:rsidRPr="00C50A61" w:rsidRDefault="00BD47B9" w:rsidP="007B6FC0">
    <w:pPr>
      <w:bidi w:val="0"/>
      <w:rPr>
        <w:rFonts w:ascii="Arial" w:hAnsi="Arial" w:cs="Arial"/>
        <w:sz w:val="22"/>
        <w:szCs w:val="22"/>
      </w:rPr>
    </w:pPr>
  </w:p>
  <w:p w14:paraId="5B137E8F" w14:textId="77777777" w:rsidR="00BD47B9" w:rsidRDefault="00BD47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4F09" w14:textId="77777777" w:rsidR="00BD47B9" w:rsidRPr="006F2C33" w:rsidRDefault="00BD47B9" w:rsidP="00375D2B">
    <w:pPr>
      <w:bidi w:val="0"/>
      <w:rPr>
        <w:rFonts w:ascii="Arial" w:hAnsi="Arial" w:cs="Arial"/>
        <w:sz w:val="22"/>
        <w:szCs w:val="22"/>
        <w:lang w:val="fr-FR"/>
      </w:rPr>
    </w:pPr>
    <w:r>
      <w:rPr>
        <w:rFonts w:ascii="Arial" w:hAnsi="Arial" w:cs="Arial"/>
        <w:sz w:val="22"/>
        <w:szCs w:val="22"/>
        <w:lang w:val="fr-FR"/>
      </w:rPr>
      <w:t>WO/PBC/30/5</w:t>
    </w:r>
  </w:p>
  <w:p w14:paraId="0847E7E9" w14:textId="3ECCC5FC" w:rsidR="00BD47B9" w:rsidRPr="00C50A61" w:rsidRDefault="00BD47B9"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49988EBD" w14:textId="77777777" w:rsidR="00BD47B9" w:rsidRPr="00C50A61" w:rsidRDefault="00BD47B9" w:rsidP="00375D2B">
    <w:pPr>
      <w:bidi w:val="0"/>
      <w:rPr>
        <w:rFonts w:ascii="Arial" w:hAnsi="Arial" w:cs="Arial"/>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1F03" w14:textId="77777777" w:rsidR="00BD47B9" w:rsidRPr="006F2C33" w:rsidRDefault="00BD47B9" w:rsidP="0023693F">
    <w:pPr>
      <w:bidi w:val="0"/>
      <w:rPr>
        <w:rFonts w:ascii="Arial" w:hAnsi="Arial" w:cs="Arial"/>
        <w:sz w:val="22"/>
        <w:szCs w:val="22"/>
        <w:lang w:val="fr-FR"/>
      </w:rPr>
    </w:pPr>
    <w:r>
      <w:rPr>
        <w:rFonts w:ascii="Arial" w:hAnsi="Arial" w:cs="Arial"/>
        <w:sz w:val="22"/>
        <w:szCs w:val="22"/>
        <w:lang w:val="fr-FR"/>
      </w:rPr>
      <w:t>WO/PBC/30/5</w:t>
    </w:r>
  </w:p>
  <w:p w14:paraId="6130A069" w14:textId="7740BAEB" w:rsidR="00BD47B9" w:rsidRPr="00C50A61" w:rsidRDefault="00BD47B9"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2186D2C2" w14:textId="77777777" w:rsidR="00BD47B9" w:rsidRPr="00C50A61" w:rsidRDefault="00BD47B9" w:rsidP="0023693F">
    <w:pPr>
      <w:bidi w:val="0"/>
      <w:rPr>
        <w:rFonts w:ascii="Arial" w:hAnsi="Arial" w:cs="Arial"/>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6A909" w14:textId="474EF45B" w:rsidR="00BD47B9" w:rsidRPr="007B7FDA" w:rsidRDefault="00BD47B9" w:rsidP="0066219A">
    <w:pPr>
      <w:tabs>
        <w:tab w:val="center" w:pos="4536"/>
        <w:tab w:val="right" w:pos="9072"/>
      </w:tabs>
      <w:bidi w:val="0"/>
      <w:rPr>
        <w:rFonts w:asciiTheme="minorBidi" w:hAnsiTheme="minorBidi" w:cstheme="minorBidi"/>
        <w:sz w:val="22"/>
        <w:szCs w:val="22"/>
      </w:rPr>
    </w:pPr>
    <w:r w:rsidRPr="007B7FDA">
      <w:rPr>
        <w:rFonts w:asciiTheme="minorBidi" w:hAnsiTheme="minorBidi" w:cstheme="minorBidi"/>
        <w:sz w:val="22"/>
        <w:szCs w:val="22"/>
      </w:rPr>
      <w:t>WO/PBC/31/4</w:t>
    </w:r>
  </w:p>
  <w:p w14:paraId="0BEFB6F2" w14:textId="77777777" w:rsidR="00BD47B9" w:rsidRPr="007B7FDA" w:rsidRDefault="00BD47B9" w:rsidP="00182C3E">
    <w:pPr>
      <w:tabs>
        <w:tab w:val="center" w:pos="4536"/>
        <w:tab w:val="right" w:pos="9072"/>
      </w:tabs>
      <w:bidi w:val="0"/>
      <w:rPr>
        <w:rFonts w:asciiTheme="minorBidi" w:hAnsiTheme="minorBidi" w:cstheme="minorBidi"/>
        <w:sz w:val="22"/>
        <w:szCs w:val="22"/>
      </w:rPr>
    </w:pPr>
    <w:r w:rsidRPr="007B7FDA">
      <w:rPr>
        <w:rFonts w:asciiTheme="minorBidi" w:hAnsiTheme="minorBidi" w:cstheme="minorBidi"/>
        <w:sz w:val="22"/>
        <w:szCs w:val="22"/>
      </w:rPr>
      <w:t>ANNEX</w:t>
    </w:r>
  </w:p>
  <w:p w14:paraId="064A16AB" w14:textId="77777777" w:rsidR="00BD47B9" w:rsidRPr="007B7FDA" w:rsidRDefault="00BD47B9" w:rsidP="00182C3E">
    <w:pPr>
      <w:tabs>
        <w:tab w:val="center" w:pos="4536"/>
        <w:tab w:val="right" w:pos="9072"/>
      </w:tabs>
      <w:jc w:val="right"/>
      <w:rPr>
        <w:rtl/>
      </w:rPr>
    </w:pPr>
    <w:r w:rsidRPr="007B7FDA">
      <w:rPr>
        <w:rtl/>
      </w:rPr>
      <w:t>المرفق</w:t>
    </w:r>
  </w:p>
  <w:p w14:paraId="63544CCD" w14:textId="77777777" w:rsidR="00BD47B9" w:rsidRPr="007B7FDA" w:rsidRDefault="00BD47B9" w:rsidP="007B7FDA">
    <w:pPr>
      <w:tabs>
        <w:tab w:val="center" w:pos="4536"/>
        <w:tab w:val="right" w:pos="9072"/>
      </w:tabs>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F715" w14:textId="52E63DBA" w:rsidR="00BD47B9" w:rsidRPr="00C50A61" w:rsidRDefault="00BD47B9"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55969933" w14:textId="77777777" w:rsidR="00BD47B9" w:rsidRPr="00C50A61" w:rsidRDefault="00BD47B9"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54E46" w14:textId="77777777" w:rsidR="00BD47B9" w:rsidRPr="006F2C33" w:rsidRDefault="00BD47B9" w:rsidP="00375D2B">
    <w:pPr>
      <w:bidi w:val="0"/>
      <w:rPr>
        <w:rFonts w:ascii="Arial" w:hAnsi="Arial" w:cs="Arial"/>
        <w:sz w:val="22"/>
        <w:szCs w:val="22"/>
        <w:lang w:val="fr-FR"/>
      </w:rPr>
    </w:pPr>
    <w:r>
      <w:rPr>
        <w:rFonts w:ascii="Arial" w:hAnsi="Arial" w:cs="Arial"/>
        <w:sz w:val="22"/>
        <w:szCs w:val="22"/>
        <w:lang w:val="fr-FR"/>
      </w:rPr>
      <w:t>WO/PBC/30/5</w:t>
    </w:r>
  </w:p>
  <w:p w14:paraId="21088303" w14:textId="1CD2DDCA" w:rsidR="00BD47B9" w:rsidRPr="00C50A61" w:rsidRDefault="00BD47B9"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5E96CAAD" w14:textId="77777777" w:rsidR="00BD47B9" w:rsidRPr="00C50A61" w:rsidRDefault="00BD47B9" w:rsidP="00375D2B">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4D397" w14:textId="77777777" w:rsidR="00BD47B9" w:rsidRPr="006F2C33" w:rsidRDefault="00BD47B9" w:rsidP="0023693F">
    <w:pPr>
      <w:bidi w:val="0"/>
      <w:rPr>
        <w:rFonts w:ascii="Arial" w:hAnsi="Arial" w:cs="Arial"/>
        <w:sz w:val="22"/>
        <w:szCs w:val="22"/>
        <w:lang w:val="fr-FR"/>
      </w:rPr>
    </w:pPr>
    <w:r>
      <w:rPr>
        <w:rFonts w:ascii="Arial" w:hAnsi="Arial" w:cs="Arial"/>
        <w:sz w:val="22"/>
        <w:szCs w:val="22"/>
        <w:lang w:val="fr-FR"/>
      </w:rPr>
      <w:t>WO/PBC/30/5</w:t>
    </w:r>
  </w:p>
  <w:p w14:paraId="3EE60AEB" w14:textId="0CC2818E" w:rsidR="00BD47B9" w:rsidRPr="00C50A61" w:rsidRDefault="00BD47B9"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1A3DA2A7" w14:textId="77777777" w:rsidR="00BD47B9" w:rsidRPr="00C50A61" w:rsidRDefault="00BD47B9" w:rsidP="0023693F">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F4620" w14:textId="77777777" w:rsidR="00BD47B9" w:rsidRDefault="00BD47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F5DD8" w14:textId="77777777" w:rsidR="00BD47B9" w:rsidRPr="006F2C33" w:rsidRDefault="00BD47B9" w:rsidP="00375D2B">
    <w:pPr>
      <w:bidi w:val="0"/>
      <w:rPr>
        <w:rFonts w:ascii="Arial" w:hAnsi="Arial" w:cs="Arial"/>
        <w:sz w:val="22"/>
        <w:szCs w:val="22"/>
        <w:lang w:val="fr-FR"/>
      </w:rPr>
    </w:pPr>
    <w:r>
      <w:rPr>
        <w:rFonts w:ascii="Arial" w:hAnsi="Arial" w:cs="Arial"/>
        <w:sz w:val="22"/>
        <w:szCs w:val="22"/>
        <w:lang w:val="fr-FR"/>
      </w:rPr>
      <w:t>WO/PBC/30/5</w:t>
    </w:r>
  </w:p>
  <w:p w14:paraId="7B301815" w14:textId="5D759CCE" w:rsidR="00BD47B9" w:rsidRPr="00C50A61" w:rsidRDefault="00BD47B9"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7F18DE21" w14:textId="77777777" w:rsidR="00BD47B9" w:rsidRPr="00C50A61" w:rsidRDefault="00BD47B9" w:rsidP="00375D2B">
    <w:pPr>
      <w:bidi w:val="0"/>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819E" w14:textId="77777777" w:rsidR="00BD47B9" w:rsidRPr="006F2C33" w:rsidRDefault="00BD47B9" w:rsidP="0023693F">
    <w:pPr>
      <w:bidi w:val="0"/>
      <w:rPr>
        <w:rFonts w:ascii="Arial" w:hAnsi="Arial" w:cs="Arial"/>
        <w:sz w:val="22"/>
        <w:szCs w:val="22"/>
        <w:lang w:val="fr-FR"/>
      </w:rPr>
    </w:pPr>
    <w:r>
      <w:rPr>
        <w:rFonts w:ascii="Arial" w:hAnsi="Arial" w:cs="Arial"/>
        <w:sz w:val="22"/>
        <w:szCs w:val="22"/>
        <w:lang w:val="fr-FR"/>
      </w:rPr>
      <w:t>WO/PBC/30/5</w:t>
    </w:r>
  </w:p>
  <w:p w14:paraId="0D018369" w14:textId="1129AF08" w:rsidR="00BD47B9" w:rsidRPr="00C50A61" w:rsidRDefault="00BD47B9" w:rsidP="006F2C3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21</w:t>
    </w:r>
    <w:r w:rsidRPr="00C50A61">
      <w:rPr>
        <w:rFonts w:ascii="Arial" w:hAnsi="Arial" w:cs="Arial"/>
        <w:sz w:val="22"/>
        <w:szCs w:val="22"/>
      </w:rPr>
      <w:fldChar w:fldCharType="end"/>
    </w:r>
  </w:p>
  <w:p w14:paraId="0E1B1409" w14:textId="77777777" w:rsidR="00BD47B9" w:rsidRPr="00C50A61" w:rsidRDefault="00BD47B9" w:rsidP="0023693F">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069B1" w14:textId="77777777" w:rsidR="00BD47B9" w:rsidRPr="007B7FDA" w:rsidRDefault="00BD47B9" w:rsidP="007B7F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B0F6" w14:textId="4230BFA2" w:rsidR="00BD47B9" w:rsidRPr="006F2C33" w:rsidRDefault="00BD47B9" w:rsidP="004755CF">
    <w:pPr>
      <w:bidi w:val="0"/>
      <w:rPr>
        <w:rFonts w:ascii="Arial" w:hAnsi="Arial" w:cs="Arial"/>
        <w:sz w:val="22"/>
        <w:szCs w:val="22"/>
        <w:lang w:val="fr-FR"/>
      </w:rPr>
    </w:pPr>
    <w:r>
      <w:rPr>
        <w:rFonts w:ascii="Arial" w:hAnsi="Arial" w:cs="Arial"/>
        <w:sz w:val="22"/>
        <w:szCs w:val="22"/>
        <w:lang w:val="fr-FR"/>
      </w:rPr>
      <w:t>WO/PBC/31/4</w:t>
    </w:r>
  </w:p>
  <w:p w14:paraId="341AC16F" w14:textId="14EEA854" w:rsidR="00BD47B9" w:rsidRPr="00C50A61" w:rsidRDefault="00BD47B9" w:rsidP="00375D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93BD9">
      <w:rPr>
        <w:rFonts w:ascii="Arial" w:hAnsi="Arial" w:cs="Arial"/>
        <w:noProof/>
        <w:sz w:val="22"/>
        <w:szCs w:val="22"/>
        <w:lang w:bidi="ar-EG"/>
      </w:rPr>
      <w:t>22</w:t>
    </w:r>
    <w:r w:rsidRPr="00C50A61">
      <w:rPr>
        <w:rFonts w:ascii="Arial" w:hAnsi="Arial" w:cs="Arial"/>
        <w:sz w:val="22"/>
        <w:szCs w:val="22"/>
      </w:rPr>
      <w:fldChar w:fldCharType="end"/>
    </w:r>
  </w:p>
  <w:p w14:paraId="017B80AA" w14:textId="77777777" w:rsidR="00BD47B9" w:rsidRPr="00C50A61" w:rsidRDefault="00BD47B9" w:rsidP="00375D2B">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5DA64676"/>
    <w:lvl w:ilvl="0">
      <w:start w:val="1"/>
      <w:numFmt w:val="decimal"/>
      <w:lvlRestart w:val="0"/>
      <w:pStyle w:val="ONUMA"/>
      <w:lvlText w:val="%1."/>
      <w:lvlJc w:val="left"/>
      <w:pPr>
        <w:ind w:left="0" w:firstLine="0"/>
      </w:pPr>
      <w:rPr>
        <w:rFonts w:ascii="Arabic Typesetting" w:hAnsi="Arabic Typesetting" w:cs="Arabic Typesetting" w:hint="default"/>
        <w:b/>
        <w:b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70"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F3"/>
    <w:rsid w:val="00002CBE"/>
    <w:rsid w:val="00003232"/>
    <w:rsid w:val="000033DA"/>
    <w:rsid w:val="00004AF1"/>
    <w:rsid w:val="0000579F"/>
    <w:rsid w:val="000074D1"/>
    <w:rsid w:val="000076BD"/>
    <w:rsid w:val="00010481"/>
    <w:rsid w:val="00010671"/>
    <w:rsid w:val="000114E2"/>
    <w:rsid w:val="00012213"/>
    <w:rsid w:val="00013347"/>
    <w:rsid w:val="00013D73"/>
    <w:rsid w:val="000142E1"/>
    <w:rsid w:val="000146BD"/>
    <w:rsid w:val="00014B68"/>
    <w:rsid w:val="0001645D"/>
    <w:rsid w:val="00017A43"/>
    <w:rsid w:val="0002157B"/>
    <w:rsid w:val="00023101"/>
    <w:rsid w:val="0002407C"/>
    <w:rsid w:val="0002428D"/>
    <w:rsid w:val="000243FB"/>
    <w:rsid w:val="0002476F"/>
    <w:rsid w:val="00024E17"/>
    <w:rsid w:val="000258DB"/>
    <w:rsid w:val="000259E5"/>
    <w:rsid w:val="00030C89"/>
    <w:rsid w:val="00031378"/>
    <w:rsid w:val="00031B2C"/>
    <w:rsid w:val="0003371F"/>
    <w:rsid w:val="00033D2C"/>
    <w:rsid w:val="00035CE8"/>
    <w:rsid w:val="00036041"/>
    <w:rsid w:val="00036A3F"/>
    <w:rsid w:val="00040637"/>
    <w:rsid w:val="00040688"/>
    <w:rsid w:val="0004070F"/>
    <w:rsid w:val="0004115B"/>
    <w:rsid w:val="00041D2C"/>
    <w:rsid w:val="00042F2D"/>
    <w:rsid w:val="000432B2"/>
    <w:rsid w:val="000432CF"/>
    <w:rsid w:val="000438A8"/>
    <w:rsid w:val="00044AC0"/>
    <w:rsid w:val="00045490"/>
    <w:rsid w:val="00045B68"/>
    <w:rsid w:val="00045E69"/>
    <w:rsid w:val="00046EDC"/>
    <w:rsid w:val="00047497"/>
    <w:rsid w:val="000500C9"/>
    <w:rsid w:val="0005014C"/>
    <w:rsid w:val="000508E2"/>
    <w:rsid w:val="00050A69"/>
    <w:rsid w:val="00050C55"/>
    <w:rsid w:val="00050F28"/>
    <w:rsid w:val="00052545"/>
    <w:rsid w:val="00053836"/>
    <w:rsid w:val="00054659"/>
    <w:rsid w:val="00055E7C"/>
    <w:rsid w:val="00055FA2"/>
    <w:rsid w:val="00056ED8"/>
    <w:rsid w:val="000571DD"/>
    <w:rsid w:val="00060222"/>
    <w:rsid w:val="00060F90"/>
    <w:rsid w:val="00061E03"/>
    <w:rsid w:val="00061FF5"/>
    <w:rsid w:val="00062502"/>
    <w:rsid w:val="00063C91"/>
    <w:rsid w:val="000640E7"/>
    <w:rsid w:val="00065726"/>
    <w:rsid w:val="00065C81"/>
    <w:rsid w:val="000664B5"/>
    <w:rsid w:val="00066DC7"/>
    <w:rsid w:val="0006794A"/>
    <w:rsid w:val="00067F31"/>
    <w:rsid w:val="00071138"/>
    <w:rsid w:val="00073402"/>
    <w:rsid w:val="00073CC3"/>
    <w:rsid w:val="00075745"/>
    <w:rsid w:val="00075A04"/>
    <w:rsid w:val="00075D39"/>
    <w:rsid w:val="000760C3"/>
    <w:rsid w:val="000763A4"/>
    <w:rsid w:val="00076901"/>
    <w:rsid w:val="00081A0D"/>
    <w:rsid w:val="0008237C"/>
    <w:rsid w:val="000833C3"/>
    <w:rsid w:val="0008421F"/>
    <w:rsid w:val="0008451C"/>
    <w:rsid w:val="00085A0B"/>
    <w:rsid w:val="000863B7"/>
    <w:rsid w:val="00086CB9"/>
    <w:rsid w:val="00086D53"/>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7C8"/>
    <w:rsid w:val="000B1BAE"/>
    <w:rsid w:val="000B29B3"/>
    <w:rsid w:val="000B3889"/>
    <w:rsid w:val="000B3B3B"/>
    <w:rsid w:val="000B42E7"/>
    <w:rsid w:val="000B67BB"/>
    <w:rsid w:val="000B70B7"/>
    <w:rsid w:val="000B73E6"/>
    <w:rsid w:val="000B7759"/>
    <w:rsid w:val="000C111E"/>
    <w:rsid w:val="000C1DC9"/>
    <w:rsid w:val="000C1E3C"/>
    <w:rsid w:val="000C1FB4"/>
    <w:rsid w:val="000C2A3E"/>
    <w:rsid w:val="000C2CE8"/>
    <w:rsid w:val="000C335E"/>
    <w:rsid w:val="000C3A34"/>
    <w:rsid w:val="000C4651"/>
    <w:rsid w:val="000C46EC"/>
    <w:rsid w:val="000C484D"/>
    <w:rsid w:val="000C523D"/>
    <w:rsid w:val="000C52A5"/>
    <w:rsid w:val="000C5435"/>
    <w:rsid w:val="000C563F"/>
    <w:rsid w:val="000C5DF9"/>
    <w:rsid w:val="000C5F21"/>
    <w:rsid w:val="000C662C"/>
    <w:rsid w:val="000C733A"/>
    <w:rsid w:val="000C76B0"/>
    <w:rsid w:val="000D06BA"/>
    <w:rsid w:val="000D0C07"/>
    <w:rsid w:val="000D0C7C"/>
    <w:rsid w:val="000D1A1D"/>
    <w:rsid w:val="000D532D"/>
    <w:rsid w:val="000D5FB7"/>
    <w:rsid w:val="000D7304"/>
    <w:rsid w:val="000D7E81"/>
    <w:rsid w:val="000E06A5"/>
    <w:rsid w:val="000E16EB"/>
    <w:rsid w:val="000E3369"/>
    <w:rsid w:val="000E4413"/>
    <w:rsid w:val="000E591F"/>
    <w:rsid w:val="000E5A23"/>
    <w:rsid w:val="000E6045"/>
    <w:rsid w:val="000E7872"/>
    <w:rsid w:val="000F0772"/>
    <w:rsid w:val="000F0BE5"/>
    <w:rsid w:val="000F0F0D"/>
    <w:rsid w:val="000F1B52"/>
    <w:rsid w:val="000F1C70"/>
    <w:rsid w:val="000F1EAA"/>
    <w:rsid w:val="000F205C"/>
    <w:rsid w:val="000F30D5"/>
    <w:rsid w:val="000F33C5"/>
    <w:rsid w:val="000F3ACF"/>
    <w:rsid w:val="000F49FA"/>
    <w:rsid w:val="000F58C4"/>
    <w:rsid w:val="000F59C0"/>
    <w:rsid w:val="000F5E56"/>
    <w:rsid w:val="000F70F9"/>
    <w:rsid w:val="001007AB"/>
    <w:rsid w:val="0010092D"/>
    <w:rsid w:val="00100F97"/>
    <w:rsid w:val="001012E0"/>
    <w:rsid w:val="001016F2"/>
    <w:rsid w:val="001024C1"/>
    <w:rsid w:val="0010284A"/>
    <w:rsid w:val="00102919"/>
    <w:rsid w:val="0010385D"/>
    <w:rsid w:val="0010418D"/>
    <w:rsid w:val="001042E0"/>
    <w:rsid w:val="00104C51"/>
    <w:rsid w:val="0010597B"/>
    <w:rsid w:val="00110107"/>
    <w:rsid w:val="00110531"/>
    <w:rsid w:val="00110794"/>
    <w:rsid w:val="00112524"/>
    <w:rsid w:val="00113769"/>
    <w:rsid w:val="00113AF5"/>
    <w:rsid w:val="00114141"/>
    <w:rsid w:val="0011415F"/>
    <w:rsid w:val="00114827"/>
    <w:rsid w:val="00114AE0"/>
    <w:rsid w:val="00115266"/>
    <w:rsid w:val="001154FB"/>
    <w:rsid w:val="00115B51"/>
    <w:rsid w:val="001171EF"/>
    <w:rsid w:val="001173C5"/>
    <w:rsid w:val="00121092"/>
    <w:rsid w:val="001218E9"/>
    <w:rsid w:val="00121AA0"/>
    <w:rsid w:val="00121FE6"/>
    <w:rsid w:val="001231A2"/>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5D58"/>
    <w:rsid w:val="0015009D"/>
    <w:rsid w:val="001500E1"/>
    <w:rsid w:val="001519FB"/>
    <w:rsid w:val="00151B18"/>
    <w:rsid w:val="00151BF2"/>
    <w:rsid w:val="00151C68"/>
    <w:rsid w:val="001520DD"/>
    <w:rsid w:val="00152374"/>
    <w:rsid w:val="00153A62"/>
    <w:rsid w:val="00153CD7"/>
    <w:rsid w:val="00154023"/>
    <w:rsid w:val="001550DF"/>
    <w:rsid w:val="00155CEA"/>
    <w:rsid w:val="00155F48"/>
    <w:rsid w:val="00156153"/>
    <w:rsid w:val="001563D9"/>
    <w:rsid w:val="00156428"/>
    <w:rsid w:val="001568F4"/>
    <w:rsid w:val="001572CE"/>
    <w:rsid w:val="001603F7"/>
    <w:rsid w:val="00160C95"/>
    <w:rsid w:val="00162777"/>
    <w:rsid w:val="00162FA7"/>
    <w:rsid w:val="0016337E"/>
    <w:rsid w:val="00164691"/>
    <w:rsid w:val="00164BD2"/>
    <w:rsid w:val="00165AC3"/>
    <w:rsid w:val="001665F3"/>
    <w:rsid w:val="001667B6"/>
    <w:rsid w:val="001668D4"/>
    <w:rsid w:val="00166A09"/>
    <w:rsid w:val="00167809"/>
    <w:rsid w:val="00167F30"/>
    <w:rsid w:val="00171844"/>
    <w:rsid w:val="0017312F"/>
    <w:rsid w:val="0017385A"/>
    <w:rsid w:val="00175448"/>
    <w:rsid w:val="001757AF"/>
    <w:rsid w:val="00175825"/>
    <w:rsid w:val="0017666F"/>
    <w:rsid w:val="00176D38"/>
    <w:rsid w:val="00176D64"/>
    <w:rsid w:val="00176E2C"/>
    <w:rsid w:val="00177DBF"/>
    <w:rsid w:val="00182417"/>
    <w:rsid w:val="0018242F"/>
    <w:rsid w:val="00182C3E"/>
    <w:rsid w:val="0018414E"/>
    <w:rsid w:val="00185718"/>
    <w:rsid w:val="001857AF"/>
    <w:rsid w:val="00185BBE"/>
    <w:rsid w:val="00185D41"/>
    <w:rsid w:val="00186606"/>
    <w:rsid w:val="001874CF"/>
    <w:rsid w:val="00190B6D"/>
    <w:rsid w:val="00191E75"/>
    <w:rsid w:val="00192022"/>
    <w:rsid w:val="001929B9"/>
    <w:rsid w:val="0019301D"/>
    <w:rsid w:val="0019454F"/>
    <w:rsid w:val="00194719"/>
    <w:rsid w:val="00194774"/>
    <w:rsid w:val="00195CE0"/>
    <w:rsid w:val="001A098F"/>
    <w:rsid w:val="001A0B3A"/>
    <w:rsid w:val="001A10CB"/>
    <w:rsid w:val="001A110B"/>
    <w:rsid w:val="001A149A"/>
    <w:rsid w:val="001A2AB7"/>
    <w:rsid w:val="001A2AC8"/>
    <w:rsid w:val="001A32F4"/>
    <w:rsid w:val="001A3BE6"/>
    <w:rsid w:val="001A41A1"/>
    <w:rsid w:val="001A4A9C"/>
    <w:rsid w:val="001A5C60"/>
    <w:rsid w:val="001A6B88"/>
    <w:rsid w:val="001A6C33"/>
    <w:rsid w:val="001A6E68"/>
    <w:rsid w:val="001B2F7D"/>
    <w:rsid w:val="001B3131"/>
    <w:rsid w:val="001B4B2F"/>
    <w:rsid w:val="001B7C00"/>
    <w:rsid w:val="001C09D2"/>
    <w:rsid w:val="001C13EF"/>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1ABB"/>
    <w:rsid w:val="001E2669"/>
    <w:rsid w:val="001E3E50"/>
    <w:rsid w:val="001E3FB9"/>
    <w:rsid w:val="001E4083"/>
    <w:rsid w:val="001E5588"/>
    <w:rsid w:val="001E56CB"/>
    <w:rsid w:val="001E56FC"/>
    <w:rsid w:val="001E582D"/>
    <w:rsid w:val="001E6318"/>
    <w:rsid w:val="001E7D7A"/>
    <w:rsid w:val="001F0AD5"/>
    <w:rsid w:val="001F0C0A"/>
    <w:rsid w:val="001F1509"/>
    <w:rsid w:val="001F18E7"/>
    <w:rsid w:val="001F1D5F"/>
    <w:rsid w:val="001F3A75"/>
    <w:rsid w:val="001F3A9D"/>
    <w:rsid w:val="001F3FDB"/>
    <w:rsid w:val="001F6545"/>
    <w:rsid w:val="001F66B5"/>
    <w:rsid w:val="001F6E3B"/>
    <w:rsid w:val="001F6F36"/>
    <w:rsid w:val="001F76FD"/>
    <w:rsid w:val="002004C0"/>
    <w:rsid w:val="002012F2"/>
    <w:rsid w:val="002014D7"/>
    <w:rsid w:val="00202B36"/>
    <w:rsid w:val="00202F07"/>
    <w:rsid w:val="00203030"/>
    <w:rsid w:val="00203D45"/>
    <w:rsid w:val="00204133"/>
    <w:rsid w:val="00205495"/>
    <w:rsid w:val="002061DE"/>
    <w:rsid w:val="002065E2"/>
    <w:rsid w:val="00206C61"/>
    <w:rsid w:val="00206F30"/>
    <w:rsid w:val="002072D8"/>
    <w:rsid w:val="00207616"/>
    <w:rsid w:val="00207AA2"/>
    <w:rsid w:val="00207F10"/>
    <w:rsid w:val="002112E6"/>
    <w:rsid w:val="00213213"/>
    <w:rsid w:val="0021457F"/>
    <w:rsid w:val="0021505D"/>
    <w:rsid w:val="0021604B"/>
    <w:rsid w:val="00216545"/>
    <w:rsid w:val="00217DF4"/>
    <w:rsid w:val="00220227"/>
    <w:rsid w:val="0022176B"/>
    <w:rsid w:val="00222760"/>
    <w:rsid w:val="00222782"/>
    <w:rsid w:val="0022360A"/>
    <w:rsid w:val="00226509"/>
    <w:rsid w:val="002269E0"/>
    <w:rsid w:val="00226B82"/>
    <w:rsid w:val="00227103"/>
    <w:rsid w:val="0023017B"/>
    <w:rsid w:val="00230249"/>
    <w:rsid w:val="0023068C"/>
    <w:rsid w:val="00230D5F"/>
    <w:rsid w:val="00231BE3"/>
    <w:rsid w:val="00232C51"/>
    <w:rsid w:val="00233414"/>
    <w:rsid w:val="00233D69"/>
    <w:rsid w:val="00234E82"/>
    <w:rsid w:val="002356EA"/>
    <w:rsid w:val="00235C9D"/>
    <w:rsid w:val="00235DAE"/>
    <w:rsid w:val="0023693F"/>
    <w:rsid w:val="00236D1E"/>
    <w:rsid w:val="00240909"/>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5C30"/>
    <w:rsid w:val="00256955"/>
    <w:rsid w:val="00256BC3"/>
    <w:rsid w:val="0026071A"/>
    <w:rsid w:val="00260961"/>
    <w:rsid w:val="00261B27"/>
    <w:rsid w:val="00262B5A"/>
    <w:rsid w:val="0026520E"/>
    <w:rsid w:val="00266486"/>
    <w:rsid w:val="00266B0A"/>
    <w:rsid w:val="00266C61"/>
    <w:rsid w:val="00266F13"/>
    <w:rsid w:val="0026749A"/>
    <w:rsid w:val="00270E72"/>
    <w:rsid w:val="0027167E"/>
    <w:rsid w:val="00271F24"/>
    <w:rsid w:val="00272503"/>
    <w:rsid w:val="0027291E"/>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278"/>
    <w:rsid w:val="002806D7"/>
    <w:rsid w:val="002806F8"/>
    <w:rsid w:val="002810B5"/>
    <w:rsid w:val="00281B81"/>
    <w:rsid w:val="00281F4F"/>
    <w:rsid w:val="00286744"/>
    <w:rsid w:val="002909B9"/>
    <w:rsid w:val="002919B2"/>
    <w:rsid w:val="00292014"/>
    <w:rsid w:val="00292CEE"/>
    <w:rsid w:val="00292D22"/>
    <w:rsid w:val="0029470D"/>
    <w:rsid w:val="00296BB3"/>
    <w:rsid w:val="00297B80"/>
    <w:rsid w:val="002A076C"/>
    <w:rsid w:val="002A0B33"/>
    <w:rsid w:val="002A1059"/>
    <w:rsid w:val="002A1407"/>
    <w:rsid w:val="002A21BC"/>
    <w:rsid w:val="002A3C9D"/>
    <w:rsid w:val="002A4433"/>
    <w:rsid w:val="002A5403"/>
    <w:rsid w:val="002A6BBE"/>
    <w:rsid w:val="002A6C9F"/>
    <w:rsid w:val="002A77F3"/>
    <w:rsid w:val="002B14F0"/>
    <w:rsid w:val="002B17FD"/>
    <w:rsid w:val="002B1F0F"/>
    <w:rsid w:val="002B4B41"/>
    <w:rsid w:val="002B53D3"/>
    <w:rsid w:val="002B5ECD"/>
    <w:rsid w:val="002B6202"/>
    <w:rsid w:val="002C014C"/>
    <w:rsid w:val="002C060C"/>
    <w:rsid w:val="002C0BA6"/>
    <w:rsid w:val="002C12A7"/>
    <w:rsid w:val="002C276B"/>
    <w:rsid w:val="002C2B6F"/>
    <w:rsid w:val="002C314F"/>
    <w:rsid w:val="002C3646"/>
    <w:rsid w:val="002C4AD1"/>
    <w:rsid w:val="002C4B6D"/>
    <w:rsid w:val="002C4C3B"/>
    <w:rsid w:val="002C7D29"/>
    <w:rsid w:val="002D0298"/>
    <w:rsid w:val="002D1662"/>
    <w:rsid w:val="002D1DE5"/>
    <w:rsid w:val="002D3506"/>
    <w:rsid w:val="002D3670"/>
    <w:rsid w:val="002D4193"/>
    <w:rsid w:val="002D4807"/>
    <w:rsid w:val="002D5DDC"/>
    <w:rsid w:val="002D5F16"/>
    <w:rsid w:val="002D62F1"/>
    <w:rsid w:val="002D6FD8"/>
    <w:rsid w:val="002D727B"/>
    <w:rsid w:val="002D7EAD"/>
    <w:rsid w:val="002E1169"/>
    <w:rsid w:val="002E11D9"/>
    <w:rsid w:val="002E1218"/>
    <w:rsid w:val="002E28F3"/>
    <w:rsid w:val="002E72FC"/>
    <w:rsid w:val="002E7615"/>
    <w:rsid w:val="002E7756"/>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796"/>
    <w:rsid w:val="00303E3A"/>
    <w:rsid w:val="00305417"/>
    <w:rsid w:val="0030552C"/>
    <w:rsid w:val="00305B2E"/>
    <w:rsid w:val="00306127"/>
    <w:rsid w:val="0030641B"/>
    <w:rsid w:val="003064CE"/>
    <w:rsid w:val="003067C8"/>
    <w:rsid w:val="00310C06"/>
    <w:rsid w:val="00311453"/>
    <w:rsid w:val="003114C9"/>
    <w:rsid w:val="0031229D"/>
    <w:rsid w:val="003132C2"/>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71F"/>
    <w:rsid w:val="0034789E"/>
    <w:rsid w:val="003501DA"/>
    <w:rsid w:val="003503E2"/>
    <w:rsid w:val="00351DC1"/>
    <w:rsid w:val="003534EE"/>
    <w:rsid w:val="003539A4"/>
    <w:rsid w:val="00354EBD"/>
    <w:rsid w:val="003569C2"/>
    <w:rsid w:val="003600A2"/>
    <w:rsid w:val="003612D8"/>
    <w:rsid w:val="00361C64"/>
    <w:rsid w:val="003637B6"/>
    <w:rsid w:val="00363F89"/>
    <w:rsid w:val="00363FB0"/>
    <w:rsid w:val="003646D6"/>
    <w:rsid w:val="00364FC6"/>
    <w:rsid w:val="0036541D"/>
    <w:rsid w:val="00366F40"/>
    <w:rsid w:val="0036703F"/>
    <w:rsid w:val="00367262"/>
    <w:rsid w:val="00370504"/>
    <w:rsid w:val="00371814"/>
    <w:rsid w:val="00371BCF"/>
    <w:rsid w:val="00372BAE"/>
    <w:rsid w:val="00372EE9"/>
    <w:rsid w:val="0037358C"/>
    <w:rsid w:val="00373F07"/>
    <w:rsid w:val="00374A60"/>
    <w:rsid w:val="00375181"/>
    <w:rsid w:val="00375D2B"/>
    <w:rsid w:val="003764C0"/>
    <w:rsid w:val="003767A4"/>
    <w:rsid w:val="003774F6"/>
    <w:rsid w:val="00377679"/>
    <w:rsid w:val="003818B3"/>
    <w:rsid w:val="00382543"/>
    <w:rsid w:val="003832F7"/>
    <w:rsid w:val="0038356A"/>
    <w:rsid w:val="0038382F"/>
    <w:rsid w:val="0038443F"/>
    <w:rsid w:val="00385427"/>
    <w:rsid w:val="00387542"/>
    <w:rsid w:val="00387C6B"/>
    <w:rsid w:val="00390A82"/>
    <w:rsid w:val="00390FC0"/>
    <w:rsid w:val="003911B2"/>
    <w:rsid w:val="00391AFE"/>
    <w:rsid w:val="00392705"/>
    <w:rsid w:val="00393A79"/>
    <w:rsid w:val="0039419C"/>
    <w:rsid w:val="00395987"/>
    <w:rsid w:val="00396375"/>
    <w:rsid w:val="00396801"/>
    <w:rsid w:val="00396860"/>
    <w:rsid w:val="00396E82"/>
    <w:rsid w:val="00397C79"/>
    <w:rsid w:val="003A07FF"/>
    <w:rsid w:val="003A0DEF"/>
    <w:rsid w:val="003A146E"/>
    <w:rsid w:val="003A26CD"/>
    <w:rsid w:val="003A3604"/>
    <w:rsid w:val="003A37F7"/>
    <w:rsid w:val="003A46C2"/>
    <w:rsid w:val="003A54E9"/>
    <w:rsid w:val="003A5E7C"/>
    <w:rsid w:val="003A5F1C"/>
    <w:rsid w:val="003A7509"/>
    <w:rsid w:val="003A78C7"/>
    <w:rsid w:val="003A7E9A"/>
    <w:rsid w:val="003B15FE"/>
    <w:rsid w:val="003B1C41"/>
    <w:rsid w:val="003B37F6"/>
    <w:rsid w:val="003B46AD"/>
    <w:rsid w:val="003B4E95"/>
    <w:rsid w:val="003B5C96"/>
    <w:rsid w:val="003B65FB"/>
    <w:rsid w:val="003B6A26"/>
    <w:rsid w:val="003C0A81"/>
    <w:rsid w:val="003C108F"/>
    <w:rsid w:val="003C18B9"/>
    <w:rsid w:val="003C218D"/>
    <w:rsid w:val="003C29C5"/>
    <w:rsid w:val="003C3D89"/>
    <w:rsid w:val="003C3EE2"/>
    <w:rsid w:val="003C3EEF"/>
    <w:rsid w:val="003C4224"/>
    <w:rsid w:val="003C426D"/>
    <w:rsid w:val="003C4877"/>
    <w:rsid w:val="003C4B42"/>
    <w:rsid w:val="003C4E91"/>
    <w:rsid w:val="003C6D76"/>
    <w:rsid w:val="003C72F6"/>
    <w:rsid w:val="003D073C"/>
    <w:rsid w:val="003D0791"/>
    <w:rsid w:val="003D1130"/>
    <w:rsid w:val="003D37D4"/>
    <w:rsid w:val="003D3FC1"/>
    <w:rsid w:val="003D47A7"/>
    <w:rsid w:val="003D56B5"/>
    <w:rsid w:val="003D5DCC"/>
    <w:rsid w:val="003D6B24"/>
    <w:rsid w:val="003D6B84"/>
    <w:rsid w:val="003E1A49"/>
    <w:rsid w:val="003E2D01"/>
    <w:rsid w:val="003E330E"/>
    <w:rsid w:val="003E3AE3"/>
    <w:rsid w:val="003E3E76"/>
    <w:rsid w:val="003E53F1"/>
    <w:rsid w:val="003E5733"/>
    <w:rsid w:val="003E5E27"/>
    <w:rsid w:val="003E6FD2"/>
    <w:rsid w:val="003E74DC"/>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807"/>
    <w:rsid w:val="00403C4F"/>
    <w:rsid w:val="0040481D"/>
    <w:rsid w:val="004058B4"/>
    <w:rsid w:val="00405C45"/>
    <w:rsid w:val="004062EF"/>
    <w:rsid w:val="004062F0"/>
    <w:rsid w:val="00406CB5"/>
    <w:rsid w:val="00410B8F"/>
    <w:rsid w:val="00412057"/>
    <w:rsid w:val="004126C1"/>
    <w:rsid w:val="00413BA5"/>
    <w:rsid w:val="00414663"/>
    <w:rsid w:val="00414FD0"/>
    <w:rsid w:val="00415BDA"/>
    <w:rsid w:val="00417E93"/>
    <w:rsid w:val="004227DA"/>
    <w:rsid w:val="00422A2A"/>
    <w:rsid w:val="004233FC"/>
    <w:rsid w:val="00424BB4"/>
    <w:rsid w:val="004258CD"/>
    <w:rsid w:val="004261D2"/>
    <w:rsid w:val="00426A34"/>
    <w:rsid w:val="0042743E"/>
    <w:rsid w:val="004303D1"/>
    <w:rsid w:val="00430D6E"/>
    <w:rsid w:val="00433C0A"/>
    <w:rsid w:val="004349FA"/>
    <w:rsid w:val="004354D3"/>
    <w:rsid w:val="00436F1A"/>
    <w:rsid w:val="004406BD"/>
    <w:rsid w:val="00442FBE"/>
    <w:rsid w:val="004433B1"/>
    <w:rsid w:val="00443571"/>
    <w:rsid w:val="004444E3"/>
    <w:rsid w:val="004447FD"/>
    <w:rsid w:val="00445032"/>
    <w:rsid w:val="004450CB"/>
    <w:rsid w:val="00446967"/>
    <w:rsid w:val="00446AB6"/>
    <w:rsid w:val="00450EEE"/>
    <w:rsid w:val="004512B2"/>
    <w:rsid w:val="00451EF5"/>
    <w:rsid w:val="004528EE"/>
    <w:rsid w:val="00453360"/>
    <w:rsid w:val="00456409"/>
    <w:rsid w:val="00456519"/>
    <w:rsid w:val="004569C6"/>
    <w:rsid w:val="00456ADC"/>
    <w:rsid w:val="00456DF1"/>
    <w:rsid w:val="0045768F"/>
    <w:rsid w:val="00457769"/>
    <w:rsid w:val="004627AE"/>
    <w:rsid w:val="0046298E"/>
    <w:rsid w:val="00463FAE"/>
    <w:rsid w:val="004647BB"/>
    <w:rsid w:val="0046482B"/>
    <w:rsid w:val="004648E0"/>
    <w:rsid w:val="00466020"/>
    <w:rsid w:val="00472043"/>
    <w:rsid w:val="00472F56"/>
    <w:rsid w:val="0047335E"/>
    <w:rsid w:val="00473CA1"/>
    <w:rsid w:val="004755CF"/>
    <w:rsid w:val="0047572C"/>
    <w:rsid w:val="00476407"/>
    <w:rsid w:val="004773F7"/>
    <w:rsid w:val="00477DA3"/>
    <w:rsid w:val="00481F5F"/>
    <w:rsid w:val="004821D0"/>
    <w:rsid w:val="00482CB2"/>
    <w:rsid w:val="00483221"/>
    <w:rsid w:val="00483D06"/>
    <w:rsid w:val="00485A4A"/>
    <w:rsid w:val="00485CF7"/>
    <w:rsid w:val="004862C2"/>
    <w:rsid w:val="004863F7"/>
    <w:rsid w:val="00486BC6"/>
    <w:rsid w:val="00486E2A"/>
    <w:rsid w:val="00486FFC"/>
    <w:rsid w:val="0048768A"/>
    <w:rsid w:val="00487CDE"/>
    <w:rsid w:val="00490ED4"/>
    <w:rsid w:val="00491631"/>
    <w:rsid w:val="00491B91"/>
    <w:rsid w:val="00491C21"/>
    <w:rsid w:val="00491C66"/>
    <w:rsid w:val="00493081"/>
    <w:rsid w:val="004935D6"/>
    <w:rsid w:val="00494195"/>
    <w:rsid w:val="004945FB"/>
    <w:rsid w:val="0049528C"/>
    <w:rsid w:val="00495BCA"/>
    <w:rsid w:val="00496574"/>
    <w:rsid w:val="00497356"/>
    <w:rsid w:val="004A076F"/>
    <w:rsid w:val="004A1DC1"/>
    <w:rsid w:val="004A31A2"/>
    <w:rsid w:val="004A48A7"/>
    <w:rsid w:val="004A5E13"/>
    <w:rsid w:val="004A655D"/>
    <w:rsid w:val="004A7531"/>
    <w:rsid w:val="004B01B1"/>
    <w:rsid w:val="004B037B"/>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0712"/>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4CD5"/>
    <w:rsid w:val="004F6925"/>
    <w:rsid w:val="004F722B"/>
    <w:rsid w:val="00502D9B"/>
    <w:rsid w:val="00503AE1"/>
    <w:rsid w:val="00503CA6"/>
    <w:rsid w:val="00503FAE"/>
    <w:rsid w:val="00504DC1"/>
    <w:rsid w:val="00505332"/>
    <w:rsid w:val="00505A57"/>
    <w:rsid w:val="00505D37"/>
    <w:rsid w:val="005104E8"/>
    <w:rsid w:val="005107DB"/>
    <w:rsid w:val="005109D6"/>
    <w:rsid w:val="00510DB0"/>
    <w:rsid w:val="005119F6"/>
    <w:rsid w:val="00511B7D"/>
    <w:rsid w:val="00511D00"/>
    <w:rsid w:val="00512AAB"/>
    <w:rsid w:val="005137E7"/>
    <w:rsid w:val="0051380F"/>
    <w:rsid w:val="00514473"/>
    <w:rsid w:val="00515A64"/>
    <w:rsid w:val="00516256"/>
    <w:rsid w:val="005162CF"/>
    <w:rsid w:val="00517A63"/>
    <w:rsid w:val="00517C8D"/>
    <w:rsid w:val="00517FD1"/>
    <w:rsid w:val="005219E6"/>
    <w:rsid w:val="00521B4A"/>
    <w:rsid w:val="0052212E"/>
    <w:rsid w:val="00522E91"/>
    <w:rsid w:val="0052302D"/>
    <w:rsid w:val="005236A5"/>
    <w:rsid w:val="005247B8"/>
    <w:rsid w:val="00525C54"/>
    <w:rsid w:val="005266BD"/>
    <w:rsid w:val="0052772D"/>
    <w:rsid w:val="005302DB"/>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567AC"/>
    <w:rsid w:val="00560C6A"/>
    <w:rsid w:val="00560F85"/>
    <w:rsid w:val="005610A0"/>
    <w:rsid w:val="0056248F"/>
    <w:rsid w:val="00564985"/>
    <w:rsid w:val="00565379"/>
    <w:rsid w:val="0056579D"/>
    <w:rsid w:val="005674C3"/>
    <w:rsid w:val="005675C1"/>
    <w:rsid w:val="00567990"/>
    <w:rsid w:val="00567C4C"/>
    <w:rsid w:val="0057072A"/>
    <w:rsid w:val="00571AAA"/>
    <w:rsid w:val="005728C8"/>
    <w:rsid w:val="005733AD"/>
    <w:rsid w:val="0057381A"/>
    <w:rsid w:val="00573ABD"/>
    <w:rsid w:val="00574B91"/>
    <w:rsid w:val="00574E5C"/>
    <w:rsid w:val="00574F5E"/>
    <w:rsid w:val="005750F7"/>
    <w:rsid w:val="0057512C"/>
    <w:rsid w:val="00576319"/>
    <w:rsid w:val="0057648C"/>
    <w:rsid w:val="00576AF3"/>
    <w:rsid w:val="00580A31"/>
    <w:rsid w:val="00581FF0"/>
    <w:rsid w:val="005825FC"/>
    <w:rsid w:val="00583437"/>
    <w:rsid w:val="00583CE0"/>
    <w:rsid w:val="00583FD6"/>
    <w:rsid w:val="00584B4A"/>
    <w:rsid w:val="00584DCB"/>
    <w:rsid w:val="00585A16"/>
    <w:rsid w:val="00585B98"/>
    <w:rsid w:val="005863D8"/>
    <w:rsid w:val="005865B2"/>
    <w:rsid w:val="00586812"/>
    <w:rsid w:val="00587BC2"/>
    <w:rsid w:val="00587E53"/>
    <w:rsid w:val="00591687"/>
    <w:rsid w:val="005918E4"/>
    <w:rsid w:val="00591968"/>
    <w:rsid w:val="00591AF0"/>
    <w:rsid w:val="00591C6D"/>
    <w:rsid w:val="00591C71"/>
    <w:rsid w:val="00592392"/>
    <w:rsid w:val="00592484"/>
    <w:rsid w:val="0059283D"/>
    <w:rsid w:val="005928D3"/>
    <w:rsid w:val="0059293D"/>
    <w:rsid w:val="00592CA2"/>
    <w:rsid w:val="00592D5D"/>
    <w:rsid w:val="00594604"/>
    <w:rsid w:val="005955C0"/>
    <w:rsid w:val="00595B68"/>
    <w:rsid w:val="00595EAA"/>
    <w:rsid w:val="0059672B"/>
    <w:rsid w:val="00596EAE"/>
    <w:rsid w:val="005A0C60"/>
    <w:rsid w:val="005A255F"/>
    <w:rsid w:val="005A330E"/>
    <w:rsid w:val="005A49B9"/>
    <w:rsid w:val="005A5554"/>
    <w:rsid w:val="005A5651"/>
    <w:rsid w:val="005A63EA"/>
    <w:rsid w:val="005A6AFE"/>
    <w:rsid w:val="005A7157"/>
    <w:rsid w:val="005A7BF3"/>
    <w:rsid w:val="005A7DE0"/>
    <w:rsid w:val="005B0AEF"/>
    <w:rsid w:val="005B2093"/>
    <w:rsid w:val="005B2883"/>
    <w:rsid w:val="005B37D9"/>
    <w:rsid w:val="005B445B"/>
    <w:rsid w:val="005B474E"/>
    <w:rsid w:val="005B489A"/>
    <w:rsid w:val="005B63A6"/>
    <w:rsid w:val="005B64D1"/>
    <w:rsid w:val="005B6A88"/>
    <w:rsid w:val="005B6DDE"/>
    <w:rsid w:val="005B6E05"/>
    <w:rsid w:val="005B773D"/>
    <w:rsid w:val="005B7F42"/>
    <w:rsid w:val="005C07DE"/>
    <w:rsid w:val="005C1D45"/>
    <w:rsid w:val="005C3C9B"/>
    <w:rsid w:val="005C42AB"/>
    <w:rsid w:val="005C45C0"/>
    <w:rsid w:val="005C4EAD"/>
    <w:rsid w:val="005C5335"/>
    <w:rsid w:val="005C56A5"/>
    <w:rsid w:val="005C5D7B"/>
    <w:rsid w:val="005C5E29"/>
    <w:rsid w:val="005C6474"/>
    <w:rsid w:val="005C65BB"/>
    <w:rsid w:val="005C6A68"/>
    <w:rsid w:val="005C7AB5"/>
    <w:rsid w:val="005D0189"/>
    <w:rsid w:val="005D0AE3"/>
    <w:rsid w:val="005D1103"/>
    <w:rsid w:val="005D276D"/>
    <w:rsid w:val="005D318B"/>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1A5"/>
    <w:rsid w:val="00602655"/>
    <w:rsid w:val="00603B68"/>
    <w:rsid w:val="00605297"/>
    <w:rsid w:val="006057D7"/>
    <w:rsid w:val="00605CB9"/>
    <w:rsid w:val="006065BF"/>
    <w:rsid w:val="00606A04"/>
    <w:rsid w:val="00607C00"/>
    <w:rsid w:val="00610286"/>
    <w:rsid w:val="00610430"/>
    <w:rsid w:val="00611858"/>
    <w:rsid w:val="00613A99"/>
    <w:rsid w:val="00614EB1"/>
    <w:rsid w:val="00614F67"/>
    <w:rsid w:val="00615277"/>
    <w:rsid w:val="00615519"/>
    <w:rsid w:val="00615CED"/>
    <w:rsid w:val="00615CFC"/>
    <w:rsid w:val="00617A92"/>
    <w:rsid w:val="00620441"/>
    <w:rsid w:val="00620BF9"/>
    <w:rsid w:val="00620CEE"/>
    <w:rsid w:val="00622407"/>
    <w:rsid w:val="00622558"/>
    <w:rsid w:val="00622D5F"/>
    <w:rsid w:val="00622EAE"/>
    <w:rsid w:val="0062334E"/>
    <w:rsid w:val="00623A4F"/>
    <w:rsid w:val="00623DD5"/>
    <w:rsid w:val="00624D17"/>
    <w:rsid w:val="00624F56"/>
    <w:rsid w:val="00626594"/>
    <w:rsid w:val="00626FD1"/>
    <w:rsid w:val="00630442"/>
    <w:rsid w:val="0063048C"/>
    <w:rsid w:val="00630FCD"/>
    <w:rsid w:val="006319C2"/>
    <w:rsid w:val="00631FF6"/>
    <w:rsid w:val="006326AB"/>
    <w:rsid w:val="0063292C"/>
    <w:rsid w:val="0063311D"/>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460"/>
    <w:rsid w:val="0064656E"/>
    <w:rsid w:val="00646DF5"/>
    <w:rsid w:val="00650397"/>
    <w:rsid w:val="006507E8"/>
    <w:rsid w:val="00650C73"/>
    <w:rsid w:val="00651023"/>
    <w:rsid w:val="00651143"/>
    <w:rsid w:val="00651959"/>
    <w:rsid w:val="00653149"/>
    <w:rsid w:val="006531E4"/>
    <w:rsid w:val="00654505"/>
    <w:rsid w:val="006575ED"/>
    <w:rsid w:val="006578FD"/>
    <w:rsid w:val="00660060"/>
    <w:rsid w:val="006605FE"/>
    <w:rsid w:val="006609AA"/>
    <w:rsid w:val="00660E66"/>
    <w:rsid w:val="0066219A"/>
    <w:rsid w:val="00662EDE"/>
    <w:rsid w:val="00664C9F"/>
    <w:rsid w:val="00666548"/>
    <w:rsid w:val="00666A71"/>
    <w:rsid w:val="00667537"/>
    <w:rsid w:val="00667B2B"/>
    <w:rsid w:val="00670865"/>
    <w:rsid w:val="00671AED"/>
    <w:rsid w:val="006725B5"/>
    <w:rsid w:val="00672C91"/>
    <w:rsid w:val="00673521"/>
    <w:rsid w:val="00673702"/>
    <w:rsid w:val="00673767"/>
    <w:rsid w:val="00673F39"/>
    <w:rsid w:val="006746AC"/>
    <w:rsid w:val="00674F7B"/>
    <w:rsid w:val="0067571B"/>
    <w:rsid w:val="00675E37"/>
    <w:rsid w:val="006763DE"/>
    <w:rsid w:val="0067663E"/>
    <w:rsid w:val="00676EAF"/>
    <w:rsid w:val="00677850"/>
    <w:rsid w:val="00680657"/>
    <w:rsid w:val="00680BD9"/>
    <w:rsid w:val="00681B4A"/>
    <w:rsid w:val="00681D07"/>
    <w:rsid w:val="00681EDA"/>
    <w:rsid w:val="00682017"/>
    <w:rsid w:val="006821E9"/>
    <w:rsid w:val="00682AAD"/>
    <w:rsid w:val="00683C7F"/>
    <w:rsid w:val="006868CA"/>
    <w:rsid w:val="00686E32"/>
    <w:rsid w:val="0069087A"/>
    <w:rsid w:val="00690B4B"/>
    <w:rsid w:val="00690BE4"/>
    <w:rsid w:val="00690C28"/>
    <w:rsid w:val="00691077"/>
    <w:rsid w:val="00691982"/>
    <w:rsid w:val="00691BB0"/>
    <w:rsid w:val="00691CD3"/>
    <w:rsid w:val="00692777"/>
    <w:rsid w:val="00692BE0"/>
    <w:rsid w:val="00692C98"/>
    <w:rsid w:val="0069324E"/>
    <w:rsid w:val="00694487"/>
    <w:rsid w:val="00695815"/>
    <w:rsid w:val="0069581B"/>
    <w:rsid w:val="00696412"/>
    <w:rsid w:val="00696601"/>
    <w:rsid w:val="006977FA"/>
    <w:rsid w:val="006A0075"/>
    <w:rsid w:val="006A20FB"/>
    <w:rsid w:val="006A339D"/>
    <w:rsid w:val="006A3BA4"/>
    <w:rsid w:val="006A4462"/>
    <w:rsid w:val="006A5590"/>
    <w:rsid w:val="006A5B59"/>
    <w:rsid w:val="006A6A14"/>
    <w:rsid w:val="006A6F1F"/>
    <w:rsid w:val="006A753A"/>
    <w:rsid w:val="006A777C"/>
    <w:rsid w:val="006A7C46"/>
    <w:rsid w:val="006B0F76"/>
    <w:rsid w:val="006B1F20"/>
    <w:rsid w:val="006B2079"/>
    <w:rsid w:val="006B398A"/>
    <w:rsid w:val="006B39E4"/>
    <w:rsid w:val="006B3E04"/>
    <w:rsid w:val="006B4024"/>
    <w:rsid w:val="006B47D7"/>
    <w:rsid w:val="006B499D"/>
    <w:rsid w:val="006B5041"/>
    <w:rsid w:val="006B643D"/>
    <w:rsid w:val="006B7038"/>
    <w:rsid w:val="006B79A4"/>
    <w:rsid w:val="006C0DA2"/>
    <w:rsid w:val="006C1254"/>
    <w:rsid w:val="006C2317"/>
    <w:rsid w:val="006C2DC5"/>
    <w:rsid w:val="006C46F3"/>
    <w:rsid w:val="006C480B"/>
    <w:rsid w:val="006C570B"/>
    <w:rsid w:val="006C572E"/>
    <w:rsid w:val="006C5997"/>
    <w:rsid w:val="006C5CD2"/>
    <w:rsid w:val="006D0636"/>
    <w:rsid w:val="006D0637"/>
    <w:rsid w:val="006D06DC"/>
    <w:rsid w:val="006D3E9E"/>
    <w:rsid w:val="006D6E46"/>
    <w:rsid w:val="006D7FA8"/>
    <w:rsid w:val="006E1193"/>
    <w:rsid w:val="006E4601"/>
    <w:rsid w:val="006E5B86"/>
    <w:rsid w:val="006E5F88"/>
    <w:rsid w:val="006E63FF"/>
    <w:rsid w:val="006E652D"/>
    <w:rsid w:val="006E6753"/>
    <w:rsid w:val="006E7572"/>
    <w:rsid w:val="006F088A"/>
    <w:rsid w:val="006F2C33"/>
    <w:rsid w:val="006F2F22"/>
    <w:rsid w:val="006F434A"/>
    <w:rsid w:val="006F4DF6"/>
    <w:rsid w:val="006F733F"/>
    <w:rsid w:val="006F7974"/>
    <w:rsid w:val="006F7CA7"/>
    <w:rsid w:val="00700A60"/>
    <w:rsid w:val="00700B39"/>
    <w:rsid w:val="00701EB9"/>
    <w:rsid w:val="00702A9A"/>
    <w:rsid w:val="00703976"/>
    <w:rsid w:val="00705027"/>
    <w:rsid w:val="007069ED"/>
    <w:rsid w:val="00710494"/>
    <w:rsid w:val="007117BD"/>
    <w:rsid w:val="00713A40"/>
    <w:rsid w:val="007148DE"/>
    <w:rsid w:val="00715129"/>
    <w:rsid w:val="007154CE"/>
    <w:rsid w:val="00715B25"/>
    <w:rsid w:val="00716020"/>
    <w:rsid w:val="00720214"/>
    <w:rsid w:val="00720860"/>
    <w:rsid w:val="00720E90"/>
    <w:rsid w:val="00721087"/>
    <w:rsid w:val="00721530"/>
    <w:rsid w:val="00722F2A"/>
    <w:rsid w:val="00723422"/>
    <w:rsid w:val="007260FE"/>
    <w:rsid w:val="00726DD6"/>
    <w:rsid w:val="0073076E"/>
    <w:rsid w:val="00733416"/>
    <w:rsid w:val="0073377E"/>
    <w:rsid w:val="00733E05"/>
    <w:rsid w:val="0073493C"/>
    <w:rsid w:val="00734E16"/>
    <w:rsid w:val="0073551B"/>
    <w:rsid w:val="00735C8A"/>
    <w:rsid w:val="00735FE2"/>
    <w:rsid w:val="0073719A"/>
    <w:rsid w:val="007373E6"/>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0A66"/>
    <w:rsid w:val="007518F3"/>
    <w:rsid w:val="00752AEC"/>
    <w:rsid w:val="00752FBA"/>
    <w:rsid w:val="00753324"/>
    <w:rsid w:val="0075458D"/>
    <w:rsid w:val="007554A9"/>
    <w:rsid w:val="007556F5"/>
    <w:rsid w:val="00755B9D"/>
    <w:rsid w:val="007570BF"/>
    <w:rsid w:val="00757105"/>
    <w:rsid w:val="00757706"/>
    <w:rsid w:val="00757B82"/>
    <w:rsid w:val="0076281A"/>
    <w:rsid w:val="00762ADE"/>
    <w:rsid w:val="0076311D"/>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77B4A"/>
    <w:rsid w:val="00780B1A"/>
    <w:rsid w:val="007810D3"/>
    <w:rsid w:val="0078264A"/>
    <w:rsid w:val="00783BA2"/>
    <w:rsid w:val="00783D11"/>
    <w:rsid w:val="00783FFA"/>
    <w:rsid w:val="00785E46"/>
    <w:rsid w:val="00787917"/>
    <w:rsid w:val="00790937"/>
    <w:rsid w:val="00791489"/>
    <w:rsid w:val="00791683"/>
    <w:rsid w:val="00792F0C"/>
    <w:rsid w:val="00793AEB"/>
    <w:rsid w:val="00794DAA"/>
    <w:rsid w:val="00795460"/>
    <w:rsid w:val="00796CF7"/>
    <w:rsid w:val="0079786E"/>
    <w:rsid w:val="007A0313"/>
    <w:rsid w:val="007A0A83"/>
    <w:rsid w:val="007A4BB3"/>
    <w:rsid w:val="007A6307"/>
    <w:rsid w:val="007A6822"/>
    <w:rsid w:val="007A693E"/>
    <w:rsid w:val="007A724D"/>
    <w:rsid w:val="007A749D"/>
    <w:rsid w:val="007A7679"/>
    <w:rsid w:val="007A7B37"/>
    <w:rsid w:val="007B024C"/>
    <w:rsid w:val="007B1C4C"/>
    <w:rsid w:val="007B2537"/>
    <w:rsid w:val="007B2800"/>
    <w:rsid w:val="007B38F7"/>
    <w:rsid w:val="007B40D4"/>
    <w:rsid w:val="007B4511"/>
    <w:rsid w:val="007B4877"/>
    <w:rsid w:val="007B5C86"/>
    <w:rsid w:val="007B5E3D"/>
    <w:rsid w:val="007B6071"/>
    <w:rsid w:val="007B6540"/>
    <w:rsid w:val="007B69A2"/>
    <w:rsid w:val="007B6F1F"/>
    <w:rsid w:val="007B6FC0"/>
    <w:rsid w:val="007B7FDA"/>
    <w:rsid w:val="007C09C4"/>
    <w:rsid w:val="007C0C37"/>
    <w:rsid w:val="007C1842"/>
    <w:rsid w:val="007C19E5"/>
    <w:rsid w:val="007C1A47"/>
    <w:rsid w:val="007C25E9"/>
    <w:rsid w:val="007C2F78"/>
    <w:rsid w:val="007C34C5"/>
    <w:rsid w:val="007C4079"/>
    <w:rsid w:val="007C4827"/>
    <w:rsid w:val="007C4A20"/>
    <w:rsid w:val="007D0B7F"/>
    <w:rsid w:val="007D1266"/>
    <w:rsid w:val="007D1862"/>
    <w:rsid w:val="007D1B94"/>
    <w:rsid w:val="007D3370"/>
    <w:rsid w:val="007D458D"/>
    <w:rsid w:val="007D4DF3"/>
    <w:rsid w:val="007D4E8C"/>
    <w:rsid w:val="007D538F"/>
    <w:rsid w:val="007D668A"/>
    <w:rsid w:val="007E09E2"/>
    <w:rsid w:val="007E0FF5"/>
    <w:rsid w:val="007E1012"/>
    <w:rsid w:val="007E17CD"/>
    <w:rsid w:val="007E24ED"/>
    <w:rsid w:val="007E374B"/>
    <w:rsid w:val="007E39DE"/>
    <w:rsid w:val="007E3F53"/>
    <w:rsid w:val="007E66CF"/>
    <w:rsid w:val="007E7997"/>
    <w:rsid w:val="007E7A4A"/>
    <w:rsid w:val="007E7B47"/>
    <w:rsid w:val="007F04EF"/>
    <w:rsid w:val="007F342F"/>
    <w:rsid w:val="007F3528"/>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4C3"/>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37963"/>
    <w:rsid w:val="00840419"/>
    <w:rsid w:val="00840A24"/>
    <w:rsid w:val="00840F1B"/>
    <w:rsid w:val="0084117A"/>
    <w:rsid w:val="00841DB0"/>
    <w:rsid w:val="0084269C"/>
    <w:rsid w:val="00842827"/>
    <w:rsid w:val="00842965"/>
    <w:rsid w:val="00844300"/>
    <w:rsid w:val="00844930"/>
    <w:rsid w:val="008458BD"/>
    <w:rsid w:val="00846956"/>
    <w:rsid w:val="00846CF1"/>
    <w:rsid w:val="00847622"/>
    <w:rsid w:val="008477F7"/>
    <w:rsid w:val="008505B8"/>
    <w:rsid w:val="00851005"/>
    <w:rsid w:val="00851ADD"/>
    <w:rsid w:val="008548DB"/>
    <w:rsid w:val="00855CA6"/>
    <w:rsid w:val="00860323"/>
    <w:rsid w:val="00860F4F"/>
    <w:rsid w:val="008610B9"/>
    <w:rsid w:val="00862656"/>
    <w:rsid w:val="00863013"/>
    <w:rsid w:val="00863F67"/>
    <w:rsid w:val="0086483A"/>
    <w:rsid w:val="00866998"/>
    <w:rsid w:val="0087049C"/>
    <w:rsid w:val="00870AAD"/>
    <w:rsid w:val="00870EDE"/>
    <w:rsid w:val="00871DA0"/>
    <w:rsid w:val="00872030"/>
    <w:rsid w:val="00872401"/>
    <w:rsid w:val="008733DC"/>
    <w:rsid w:val="00873973"/>
    <w:rsid w:val="00874721"/>
    <w:rsid w:val="00874FDE"/>
    <w:rsid w:val="0087564A"/>
    <w:rsid w:val="00875C28"/>
    <w:rsid w:val="00875E75"/>
    <w:rsid w:val="0087658F"/>
    <w:rsid w:val="00876D2D"/>
    <w:rsid w:val="0087762E"/>
    <w:rsid w:val="00877823"/>
    <w:rsid w:val="008803F5"/>
    <w:rsid w:val="008812BF"/>
    <w:rsid w:val="00881341"/>
    <w:rsid w:val="00881A94"/>
    <w:rsid w:val="008822C9"/>
    <w:rsid w:val="00882931"/>
    <w:rsid w:val="00884939"/>
    <w:rsid w:val="008853E0"/>
    <w:rsid w:val="00885BE2"/>
    <w:rsid w:val="008863C8"/>
    <w:rsid w:val="00886D40"/>
    <w:rsid w:val="00887A0E"/>
    <w:rsid w:val="008907F3"/>
    <w:rsid w:val="0089102E"/>
    <w:rsid w:val="008920C2"/>
    <w:rsid w:val="00893BD9"/>
    <w:rsid w:val="00895702"/>
    <w:rsid w:val="008964BC"/>
    <w:rsid w:val="00897566"/>
    <w:rsid w:val="0089757B"/>
    <w:rsid w:val="008A1379"/>
    <w:rsid w:val="008A1594"/>
    <w:rsid w:val="008A1757"/>
    <w:rsid w:val="008A1ADB"/>
    <w:rsid w:val="008A1CE6"/>
    <w:rsid w:val="008A1F25"/>
    <w:rsid w:val="008A2F50"/>
    <w:rsid w:val="008A47FB"/>
    <w:rsid w:val="008A4860"/>
    <w:rsid w:val="008A5234"/>
    <w:rsid w:val="008A5397"/>
    <w:rsid w:val="008A6861"/>
    <w:rsid w:val="008A7522"/>
    <w:rsid w:val="008A7B55"/>
    <w:rsid w:val="008B0578"/>
    <w:rsid w:val="008B170D"/>
    <w:rsid w:val="008B4941"/>
    <w:rsid w:val="008B4984"/>
    <w:rsid w:val="008B4F60"/>
    <w:rsid w:val="008B526E"/>
    <w:rsid w:val="008B559A"/>
    <w:rsid w:val="008B598F"/>
    <w:rsid w:val="008B66A5"/>
    <w:rsid w:val="008B6767"/>
    <w:rsid w:val="008B7F4A"/>
    <w:rsid w:val="008C0D2E"/>
    <w:rsid w:val="008C1056"/>
    <w:rsid w:val="008C2729"/>
    <w:rsid w:val="008C3347"/>
    <w:rsid w:val="008C3929"/>
    <w:rsid w:val="008C39D6"/>
    <w:rsid w:val="008C3B96"/>
    <w:rsid w:val="008C43BF"/>
    <w:rsid w:val="008C532F"/>
    <w:rsid w:val="008C60C3"/>
    <w:rsid w:val="008C64F5"/>
    <w:rsid w:val="008C7736"/>
    <w:rsid w:val="008D0948"/>
    <w:rsid w:val="008D311C"/>
    <w:rsid w:val="008D31D2"/>
    <w:rsid w:val="008D3CC5"/>
    <w:rsid w:val="008D564A"/>
    <w:rsid w:val="008D5E47"/>
    <w:rsid w:val="008D733B"/>
    <w:rsid w:val="008D7D8C"/>
    <w:rsid w:val="008E004E"/>
    <w:rsid w:val="008E02DA"/>
    <w:rsid w:val="008E04FB"/>
    <w:rsid w:val="008E3E79"/>
    <w:rsid w:val="008E5282"/>
    <w:rsid w:val="008E5E2C"/>
    <w:rsid w:val="008E76DD"/>
    <w:rsid w:val="008E78F1"/>
    <w:rsid w:val="008E7AFD"/>
    <w:rsid w:val="008F03CE"/>
    <w:rsid w:val="008F075B"/>
    <w:rsid w:val="008F0E9E"/>
    <w:rsid w:val="008F2913"/>
    <w:rsid w:val="008F2A4E"/>
    <w:rsid w:val="008F2AE9"/>
    <w:rsid w:val="008F3317"/>
    <w:rsid w:val="008F332B"/>
    <w:rsid w:val="008F4371"/>
    <w:rsid w:val="008F52D0"/>
    <w:rsid w:val="008F58BB"/>
    <w:rsid w:val="008F5FD0"/>
    <w:rsid w:val="008F6106"/>
    <w:rsid w:val="008F6DAE"/>
    <w:rsid w:val="008F7522"/>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25AF"/>
    <w:rsid w:val="00913495"/>
    <w:rsid w:val="00913874"/>
    <w:rsid w:val="009163CC"/>
    <w:rsid w:val="0091674C"/>
    <w:rsid w:val="00916862"/>
    <w:rsid w:val="00916B2A"/>
    <w:rsid w:val="00916B50"/>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54A"/>
    <w:rsid w:val="00927E9D"/>
    <w:rsid w:val="00927FD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73E"/>
    <w:rsid w:val="0094534A"/>
    <w:rsid w:val="00945DBF"/>
    <w:rsid w:val="00946042"/>
    <w:rsid w:val="00946AB3"/>
    <w:rsid w:val="00947074"/>
    <w:rsid w:val="0094752A"/>
    <w:rsid w:val="00947D01"/>
    <w:rsid w:val="009503EA"/>
    <w:rsid w:val="0095112D"/>
    <w:rsid w:val="00952124"/>
    <w:rsid w:val="00952B92"/>
    <w:rsid w:val="0095434E"/>
    <w:rsid w:val="00956244"/>
    <w:rsid w:val="00956A06"/>
    <w:rsid w:val="00957435"/>
    <w:rsid w:val="009578D0"/>
    <w:rsid w:val="009600C6"/>
    <w:rsid w:val="00960B19"/>
    <w:rsid w:val="00960D80"/>
    <w:rsid w:val="009621CE"/>
    <w:rsid w:val="009622BF"/>
    <w:rsid w:val="00964FC3"/>
    <w:rsid w:val="009651B8"/>
    <w:rsid w:val="00965313"/>
    <w:rsid w:val="009653F3"/>
    <w:rsid w:val="0096587A"/>
    <w:rsid w:val="009666E7"/>
    <w:rsid w:val="00967278"/>
    <w:rsid w:val="00967336"/>
    <w:rsid w:val="00967BAF"/>
    <w:rsid w:val="00971568"/>
    <w:rsid w:val="009728F2"/>
    <w:rsid w:val="00972BEF"/>
    <w:rsid w:val="00973BCF"/>
    <w:rsid w:val="009744BC"/>
    <w:rsid w:val="00974E60"/>
    <w:rsid w:val="00975818"/>
    <w:rsid w:val="00975896"/>
    <w:rsid w:val="00975DF1"/>
    <w:rsid w:val="00976AFE"/>
    <w:rsid w:val="00980F26"/>
    <w:rsid w:val="00981D66"/>
    <w:rsid w:val="00983CEA"/>
    <w:rsid w:val="00983F7F"/>
    <w:rsid w:val="00984198"/>
    <w:rsid w:val="00984E04"/>
    <w:rsid w:val="00986194"/>
    <w:rsid w:val="009861D2"/>
    <w:rsid w:val="00986E53"/>
    <w:rsid w:val="00987CE5"/>
    <w:rsid w:val="00990ED1"/>
    <w:rsid w:val="00992373"/>
    <w:rsid w:val="00993CF0"/>
    <w:rsid w:val="0099408C"/>
    <w:rsid w:val="0099428D"/>
    <w:rsid w:val="009949A7"/>
    <w:rsid w:val="00994ABB"/>
    <w:rsid w:val="009951B0"/>
    <w:rsid w:val="00995232"/>
    <w:rsid w:val="00995CDC"/>
    <w:rsid w:val="009975CA"/>
    <w:rsid w:val="009A0508"/>
    <w:rsid w:val="009A0C15"/>
    <w:rsid w:val="009A1088"/>
    <w:rsid w:val="009A14CB"/>
    <w:rsid w:val="009A1FCA"/>
    <w:rsid w:val="009A27C7"/>
    <w:rsid w:val="009A2961"/>
    <w:rsid w:val="009A344A"/>
    <w:rsid w:val="009A39A7"/>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1F62"/>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5E7"/>
    <w:rsid w:val="009D5EA5"/>
    <w:rsid w:val="009D64DA"/>
    <w:rsid w:val="009D6BEA"/>
    <w:rsid w:val="009D6CA1"/>
    <w:rsid w:val="009D76A3"/>
    <w:rsid w:val="009E07AB"/>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313"/>
    <w:rsid w:val="009F6807"/>
    <w:rsid w:val="009F68DF"/>
    <w:rsid w:val="009F6A24"/>
    <w:rsid w:val="00A0042C"/>
    <w:rsid w:val="00A00495"/>
    <w:rsid w:val="00A01368"/>
    <w:rsid w:val="00A01925"/>
    <w:rsid w:val="00A01DEB"/>
    <w:rsid w:val="00A023DB"/>
    <w:rsid w:val="00A06D32"/>
    <w:rsid w:val="00A07545"/>
    <w:rsid w:val="00A07856"/>
    <w:rsid w:val="00A130C7"/>
    <w:rsid w:val="00A13947"/>
    <w:rsid w:val="00A13E2B"/>
    <w:rsid w:val="00A1562A"/>
    <w:rsid w:val="00A156E9"/>
    <w:rsid w:val="00A15901"/>
    <w:rsid w:val="00A1618E"/>
    <w:rsid w:val="00A161A1"/>
    <w:rsid w:val="00A20562"/>
    <w:rsid w:val="00A20F75"/>
    <w:rsid w:val="00A212B1"/>
    <w:rsid w:val="00A2316D"/>
    <w:rsid w:val="00A26FFF"/>
    <w:rsid w:val="00A316EC"/>
    <w:rsid w:val="00A31804"/>
    <w:rsid w:val="00A318AE"/>
    <w:rsid w:val="00A318C5"/>
    <w:rsid w:val="00A320BA"/>
    <w:rsid w:val="00A32283"/>
    <w:rsid w:val="00A32342"/>
    <w:rsid w:val="00A325EC"/>
    <w:rsid w:val="00A32B81"/>
    <w:rsid w:val="00A337E5"/>
    <w:rsid w:val="00A33AFB"/>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E37"/>
    <w:rsid w:val="00A61365"/>
    <w:rsid w:val="00A61759"/>
    <w:rsid w:val="00A61B88"/>
    <w:rsid w:val="00A62C70"/>
    <w:rsid w:val="00A630A5"/>
    <w:rsid w:val="00A63982"/>
    <w:rsid w:val="00A63DC6"/>
    <w:rsid w:val="00A65845"/>
    <w:rsid w:val="00A65A41"/>
    <w:rsid w:val="00A666AA"/>
    <w:rsid w:val="00A671FC"/>
    <w:rsid w:val="00A71670"/>
    <w:rsid w:val="00A72874"/>
    <w:rsid w:val="00A72E48"/>
    <w:rsid w:val="00A7359C"/>
    <w:rsid w:val="00A73616"/>
    <w:rsid w:val="00A755E3"/>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668"/>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68F"/>
    <w:rsid w:val="00AA47B8"/>
    <w:rsid w:val="00AA550A"/>
    <w:rsid w:val="00AA5EBD"/>
    <w:rsid w:val="00AA628B"/>
    <w:rsid w:val="00AA6DE4"/>
    <w:rsid w:val="00AA7408"/>
    <w:rsid w:val="00AA7C3B"/>
    <w:rsid w:val="00AA7D1F"/>
    <w:rsid w:val="00AB02C6"/>
    <w:rsid w:val="00AB18CE"/>
    <w:rsid w:val="00AB1EC5"/>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3C09"/>
    <w:rsid w:val="00AD47D3"/>
    <w:rsid w:val="00AD652F"/>
    <w:rsid w:val="00AD7D05"/>
    <w:rsid w:val="00AE01F6"/>
    <w:rsid w:val="00AE16F0"/>
    <w:rsid w:val="00AE2924"/>
    <w:rsid w:val="00AE473C"/>
    <w:rsid w:val="00AE4F9E"/>
    <w:rsid w:val="00AE55E7"/>
    <w:rsid w:val="00AE6363"/>
    <w:rsid w:val="00AE6CD6"/>
    <w:rsid w:val="00AE7348"/>
    <w:rsid w:val="00AE7394"/>
    <w:rsid w:val="00AE7CD2"/>
    <w:rsid w:val="00AF0B77"/>
    <w:rsid w:val="00AF10B9"/>
    <w:rsid w:val="00AF138B"/>
    <w:rsid w:val="00AF13CD"/>
    <w:rsid w:val="00AF160F"/>
    <w:rsid w:val="00AF1919"/>
    <w:rsid w:val="00AF1B7B"/>
    <w:rsid w:val="00AF3291"/>
    <w:rsid w:val="00AF395E"/>
    <w:rsid w:val="00AF4D6A"/>
    <w:rsid w:val="00AF5D2C"/>
    <w:rsid w:val="00AF5D6E"/>
    <w:rsid w:val="00AF6318"/>
    <w:rsid w:val="00B0072E"/>
    <w:rsid w:val="00B010EF"/>
    <w:rsid w:val="00B01D4D"/>
    <w:rsid w:val="00B02960"/>
    <w:rsid w:val="00B03B63"/>
    <w:rsid w:val="00B03C81"/>
    <w:rsid w:val="00B0513A"/>
    <w:rsid w:val="00B0620B"/>
    <w:rsid w:val="00B072A3"/>
    <w:rsid w:val="00B07FCD"/>
    <w:rsid w:val="00B11159"/>
    <w:rsid w:val="00B112DA"/>
    <w:rsid w:val="00B1149C"/>
    <w:rsid w:val="00B11F60"/>
    <w:rsid w:val="00B121EF"/>
    <w:rsid w:val="00B127AA"/>
    <w:rsid w:val="00B130CB"/>
    <w:rsid w:val="00B14D9D"/>
    <w:rsid w:val="00B14EF5"/>
    <w:rsid w:val="00B15AF1"/>
    <w:rsid w:val="00B15F81"/>
    <w:rsid w:val="00B16040"/>
    <w:rsid w:val="00B16048"/>
    <w:rsid w:val="00B17B62"/>
    <w:rsid w:val="00B2028C"/>
    <w:rsid w:val="00B21771"/>
    <w:rsid w:val="00B2191C"/>
    <w:rsid w:val="00B219F3"/>
    <w:rsid w:val="00B21B30"/>
    <w:rsid w:val="00B2231E"/>
    <w:rsid w:val="00B22E76"/>
    <w:rsid w:val="00B23016"/>
    <w:rsid w:val="00B23771"/>
    <w:rsid w:val="00B24EA8"/>
    <w:rsid w:val="00B25ECF"/>
    <w:rsid w:val="00B26625"/>
    <w:rsid w:val="00B26A5A"/>
    <w:rsid w:val="00B2713B"/>
    <w:rsid w:val="00B2769B"/>
    <w:rsid w:val="00B307D2"/>
    <w:rsid w:val="00B308EA"/>
    <w:rsid w:val="00B322BC"/>
    <w:rsid w:val="00B32E97"/>
    <w:rsid w:val="00B3398B"/>
    <w:rsid w:val="00B33B1E"/>
    <w:rsid w:val="00B352C3"/>
    <w:rsid w:val="00B362D9"/>
    <w:rsid w:val="00B36B99"/>
    <w:rsid w:val="00B36D20"/>
    <w:rsid w:val="00B36F67"/>
    <w:rsid w:val="00B37983"/>
    <w:rsid w:val="00B37E7F"/>
    <w:rsid w:val="00B40633"/>
    <w:rsid w:val="00B422FF"/>
    <w:rsid w:val="00B44049"/>
    <w:rsid w:val="00B44318"/>
    <w:rsid w:val="00B44C4B"/>
    <w:rsid w:val="00B477CB"/>
    <w:rsid w:val="00B507ED"/>
    <w:rsid w:val="00B508A7"/>
    <w:rsid w:val="00B51B77"/>
    <w:rsid w:val="00B52081"/>
    <w:rsid w:val="00B52695"/>
    <w:rsid w:val="00B52A82"/>
    <w:rsid w:val="00B545AF"/>
    <w:rsid w:val="00B54E14"/>
    <w:rsid w:val="00B55B09"/>
    <w:rsid w:val="00B56711"/>
    <w:rsid w:val="00B57EF2"/>
    <w:rsid w:val="00B604F3"/>
    <w:rsid w:val="00B607A2"/>
    <w:rsid w:val="00B6101C"/>
    <w:rsid w:val="00B615ED"/>
    <w:rsid w:val="00B61FB2"/>
    <w:rsid w:val="00B63A9D"/>
    <w:rsid w:val="00B64888"/>
    <w:rsid w:val="00B650CB"/>
    <w:rsid w:val="00B654D7"/>
    <w:rsid w:val="00B672E3"/>
    <w:rsid w:val="00B675F9"/>
    <w:rsid w:val="00B70346"/>
    <w:rsid w:val="00B70849"/>
    <w:rsid w:val="00B72C1C"/>
    <w:rsid w:val="00B73BB7"/>
    <w:rsid w:val="00B751C3"/>
    <w:rsid w:val="00B767E3"/>
    <w:rsid w:val="00B767F2"/>
    <w:rsid w:val="00B76AF5"/>
    <w:rsid w:val="00B76C0D"/>
    <w:rsid w:val="00B77D0D"/>
    <w:rsid w:val="00B80817"/>
    <w:rsid w:val="00B827E6"/>
    <w:rsid w:val="00B82A28"/>
    <w:rsid w:val="00B82B8D"/>
    <w:rsid w:val="00B82C97"/>
    <w:rsid w:val="00B851D5"/>
    <w:rsid w:val="00B85B06"/>
    <w:rsid w:val="00B87237"/>
    <w:rsid w:val="00B90558"/>
    <w:rsid w:val="00B92958"/>
    <w:rsid w:val="00B93957"/>
    <w:rsid w:val="00B9404A"/>
    <w:rsid w:val="00B94877"/>
    <w:rsid w:val="00B9491F"/>
    <w:rsid w:val="00B96043"/>
    <w:rsid w:val="00B96F5D"/>
    <w:rsid w:val="00BA02F9"/>
    <w:rsid w:val="00BA1987"/>
    <w:rsid w:val="00BA2682"/>
    <w:rsid w:val="00BA31E4"/>
    <w:rsid w:val="00BA36FB"/>
    <w:rsid w:val="00BA3959"/>
    <w:rsid w:val="00BA47CC"/>
    <w:rsid w:val="00BA524B"/>
    <w:rsid w:val="00BA54F7"/>
    <w:rsid w:val="00BA576C"/>
    <w:rsid w:val="00BA6205"/>
    <w:rsid w:val="00BA6CE5"/>
    <w:rsid w:val="00BA6F38"/>
    <w:rsid w:val="00BB1388"/>
    <w:rsid w:val="00BB2683"/>
    <w:rsid w:val="00BB40DF"/>
    <w:rsid w:val="00BB41A3"/>
    <w:rsid w:val="00BB5E2C"/>
    <w:rsid w:val="00BB6440"/>
    <w:rsid w:val="00BB7D9E"/>
    <w:rsid w:val="00BC16AC"/>
    <w:rsid w:val="00BC2B7B"/>
    <w:rsid w:val="00BC3290"/>
    <w:rsid w:val="00BC3424"/>
    <w:rsid w:val="00BC3AE8"/>
    <w:rsid w:val="00BC3AF4"/>
    <w:rsid w:val="00BC43A8"/>
    <w:rsid w:val="00BC5C6D"/>
    <w:rsid w:val="00BC7120"/>
    <w:rsid w:val="00BC76A3"/>
    <w:rsid w:val="00BD00D1"/>
    <w:rsid w:val="00BD07A2"/>
    <w:rsid w:val="00BD18DE"/>
    <w:rsid w:val="00BD2603"/>
    <w:rsid w:val="00BD417D"/>
    <w:rsid w:val="00BD47B9"/>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28D0"/>
    <w:rsid w:val="00BF4735"/>
    <w:rsid w:val="00BF4D03"/>
    <w:rsid w:val="00BF4E85"/>
    <w:rsid w:val="00BF54BD"/>
    <w:rsid w:val="00BF5892"/>
    <w:rsid w:val="00BF63A3"/>
    <w:rsid w:val="00C01804"/>
    <w:rsid w:val="00C026BC"/>
    <w:rsid w:val="00C02AD4"/>
    <w:rsid w:val="00C03869"/>
    <w:rsid w:val="00C041D0"/>
    <w:rsid w:val="00C07988"/>
    <w:rsid w:val="00C07C5E"/>
    <w:rsid w:val="00C10068"/>
    <w:rsid w:val="00C10AC5"/>
    <w:rsid w:val="00C12DAD"/>
    <w:rsid w:val="00C12E17"/>
    <w:rsid w:val="00C13932"/>
    <w:rsid w:val="00C14741"/>
    <w:rsid w:val="00C1544B"/>
    <w:rsid w:val="00C1665A"/>
    <w:rsid w:val="00C1739F"/>
    <w:rsid w:val="00C177FF"/>
    <w:rsid w:val="00C21514"/>
    <w:rsid w:val="00C222FF"/>
    <w:rsid w:val="00C227B4"/>
    <w:rsid w:val="00C2338E"/>
    <w:rsid w:val="00C23FB0"/>
    <w:rsid w:val="00C24021"/>
    <w:rsid w:val="00C245EE"/>
    <w:rsid w:val="00C24820"/>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37E9A"/>
    <w:rsid w:val="00C40DE4"/>
    <w:rsid w:val="00C40E63"/>
    <w:rsid w:val="00C41A06"/>
    <w:rsid w:val="00C41AE0"/>
    <w:rsid w:val="00C41E40"/>
    <w:rsid w:val="00C42414"/>
    <w:rsid w:val="00C4261B"/>
    <w:rsid w:val="00C42BFB"/>
    <w:rsid w:val="00C44D91"/>
    <w:rsid w:val="00C44DDC"/>
    <w:rsid w:val="00C4682C"/>
    <w:rsid w:val="00C469F4"/>
    <w:rsid w:val="00C50A61"/>
    <w:rsid w:val="00C5128B"/>
    <w:rsid w:val="00C51423"/>
    <w:rsid w:val="00C52259"/>
    <w:rsid w:val="00C5294D"/>
    <w:rsid w:val="00C52F83"/>
    <w:rsid w:val="00C5312D"/>
    <w:rsid w:val="00C53C15"/>
    <w:rsid w:val="00C53C84"/>
    <w:rsid w:val="00C54C1B"/>
    <w:rsid w:val="00C54C55"/>
    <w:rsid w:val="00C54DBA"/>
    <w:rsid w:val="00C57ED3"/>
    <w:rsid w:val="00C61640"/>
    <w:rsid w:val="00C61AA7"/>
    <w:rsid w:val="00C61B8E"/>
    <w:rsid w:val="00C65114"/>
    <w:rsid w:val="00C65C34"/>
    <w:rsid w:val="00C65FA2"/>
    <w:rsid w:val="00C661C1"/>
    <w:rsid w:val="00C668DE"/>
    <w:rsid w:val="00C7044F"/>
    <w:rsid w:val="00C71881"/>
    <w:rsid w:val="00C720F8"/>
    <w:rsid w:val="00C7294B"/>
    <w:rsid w:val="00C75139"/>
    <w:rsid w:val="00C7525C"/>
    <w:rsid w:val="00C7698B"/>
    <w:rsid w:val="00C76CF7"/>
    <w:rsid w:val="00C81055"/>
    <w:rsid w:val="00C83A4C"/>
    <w:rsid w:val="00C83B75"/>
    <w:rsid w:val="00C8533B"/>
    <w:rsid w:val="00C858BA"/>
    <w:rsid w:val="00C86977"/>
    <w:rsid w:val="00C86C3D"/>
    <w:rsid w:val="00C914EE"/>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A7DDE"/>
    <w:rsid w:val="00CB2575"/>
    <w:rsid w:val="00CB3677"/>
    <w:rsid w:val="00CB368F"/>
    <w:rsid w:val="00CB39C9"/>
    <w:rsid w:val="00CB4C42"/>
    <w:rsid w:val="00CB4DFA"/>
    <w:rsid w:val="00CB6B20"/>
    <w:rsid w:val="00CB7BD7"/>
    <w:rsid w:val="00CC0707"/>
    <w:rsid w:val="00CC1075"/>
    <w:rsid w:val="00CC4CB6"/>
    <w:rsid w:val="00CC4DB0"/>
    <w:rsid w:val="00CC5038"/>
    <w:rsid w:val="00CC5326"/>
    <w:rsid w:val="00CC58E3"/>
    <w:rsid w:val="00CC608B"/>
    <w:rsid w:val="00CC7426"/>
    <w:rsid w:val="00CC7602"/>
    <w:rsid w:val="00CC7910"/>
    <w:rsid w:val="00CD079E"/>
    <w:rsid w:val="00CD0C20"/>
    <w:rsid w:val="00CD1D7C"/>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5D5E"/>
    <w:rsid w:val="00CE64A5"/>
    <w:rsid w:val="00CE669E"/>
    <w:rsid w:val="00CE66B5"/>
    <w:rsid w:val="00CE67F7"/>
    <w:rsid w:val="00CE6BFE"/>
    <w:rsid w:val="00CE7031"/>
    <w:rsid w:val="00CE7258"/>
    <w:rsid w:val="00CF0B9B"/>
    <w:rsid w:val="00CF0F7C"/>
    <w:rsid w:val="00CF13B8"/>
    <w:rsid w:val="00CF285E"/>
    <w:rsid w:val="00CF3739"/>
    <w:rsid w:val="00CF37FE"/>
    <w:rsid w:val="00CF5597"/>
    <w:rsid w:val="00CF57B4"/>
    <w:rsid w:val="00CF5CA5"/>
    <w:rsid w:val="00CF658A"/>
    <w:rsid w:val="00CF66B6"/>
    <w:rsid w:val="00D007D6"/>
    <w:rsid w:val="00D01A9F"/>
    <w:rsid w:val="00D01CED"/>
    <w:rsid w:val="00D01E38"/>
    <w:rsid w:val="00D022B5"/>
    <w:rsid w:val="00D039B5"/>
    <w:rsid w:val="00D04AA9"/>
    <w:rsid w:val="00D04E92"/>
    <w:rsid w:val="00D04F76"/>
    <w:rsid w:val="00D053D2"/>
    <w:rsid w:val="00D05699"/>
    <w:rsid w:val="00D07969"/>
    <w:rsid w:val="00D07D07"/>
    <w:rsid w:val="00D10F87"/>
    <w:rsid w:val="00D1149D"/>
    <w:rsid w:val="00D11B8E"/>
    <w:rsid w:val="00D11D8D"/>
    <w:rsid w:val="00D12B12"/>
    <w:rsid w:val="00D12DD7"/>
    <w:rsid w:val="00D13A8C"/>
    <w:rsid w:val="00D149E1"/>
    <w:rsid w:val="00D14A44"/>
    <w:rsid w:val="00D15BCC"/>
    <w:rsid w:val="00D1628F"/>
    <w:rsid w:val="00D17D5B"/>
    <w:rsid w:val="00D21D89"/>
    <w:rsid w:val="00D22522"/>
    <w:rsid w:val="00D22657"/>
    <w:rsid w:val="00D228DF"/>
    <w:rsid w:val="00D23557"/>
    <w:rsid w:val="00D2427F"/>
    <w:rsid w:val="00D24BB7"/>
    <w:rsid w:val="00D2506D"/>
    <w:rsid w:val="00D263AE"/>
    <w:rsid w:val="00D27855"/>
    <w:rsid w:val="00D27B4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0BA"/>
    <w:rsid w:val="00D441E9"/>
    <w:rsid w:val="00D44425"/>
    <w:rsid w:val="00D44FC8"/>
    <w:rsid w:val="00D45D8F"/>
    <w:rsid w:val="00D46BE8"/>
    <w:rsid w:val="00D47077"/>
    <w:rsid w:val="00D47B96"/>
    <w:rsid w:val="00D50332"/>
    <w:rsid w:val="00D52B95"/>
    <w:rsid w:val="00D5362B"/>
    <w:rsid w:val="00D53A09"/>
    <w:rsid w:val="00D54AAB"/>
    <w:rsid w:val="00D54DF5"/>
    <w:rsid w:val="00D55057"/>
    <w:rsid w:val="00D552F9"/>
    <w:rsid w:val="00D56EDF"/>
    <w:rsid w:val="00D56F08"/>
    <w:rsid w:val="00D57361"/>
    <w:rsid w:val="00D61406"/>
    <w:rsid w:val="00D61541"/>
    <w:rsid w:val="00D61575"/>
    <w:rsid w:val="00D621B7"/>
    <w:rsid w:val="00D628DD"/>
    <w:rsid w:val="00D6294E"/>
    <w:rsid w:val="00D63C9A"/>
    <w:rsid w:val="00D640BC"/>
    <w:rsid w:val="00D654D5"/>
    <w:rsid w:val="00D65A9D"/>
    <w:rsid w:val="00D65CB5"/>
    <w:rsid w:val="00D66751"/>
    <w:rsid w:val="00D67168"/>
    <w:rsid w:val="00D677BB"/>
    <w:rsid w:val="00D70544"/>
    <w:rsid w:val="00D71463"/>
    <w:rsid w:val="00D7194A"/>
    <w:rsid w:val="00D72156"/>
    <w:rsid w:val="00D725D4"/>
    <w:rsid w:val="00D72AE4"/>
    <w:rsid w:val="00D73026"/>
    <w:rsid w:val="00D73FA1"/>
    <w:rsid w:val="00D7469D"/>
    <w:rsid w:val="00D7550B"/>
    <w:rsid w:val="00D75EEB"/>
    <w:rsid w:val="00D75F1E"/>
    <w:rsid w:val="00D77F46"/>
    <w:rsid w:val="00D80F87"/>
    <w:rsid w:val="00D812A5"/>
    <w:rsid w:val="00D82A5C"/>
    <w:rsid w:val="00D82D11"/>
    <w:rsid w:val="00D82EE9"/>
    <w:rsid w:val="00D83CD3"/>
    <w:rsid w:val="00D83E51"/>
    <w:rsid w:val="00D83F79"/>
    <w:rsid w:val="00D84054"/>
    <w:rsid w:val="00D84719"/>
    <w:rsid w:val="00D84A04"/>
    <w:rsid w:val="00D856EA"/>
    <w:rsid w:val="00D85ACD"/>
    <w:rsid w:val="00D8619E"/>
    <w:rsid w:val="00D86460"/>
    <w:rsid w:val="00D87F74"/>
    <w:rsid w:val="00D912D5"/>
    <w:rsid w:val="00D91AAF"/>
    <w:rsid w:val="00D94564"/>
    <w:rsid w:val="00D94E91"/>
    <w:rsid w:val="00D950AC"/>
    <w:rsid w:val="00D9536E"/>
    <w:rsid w:val="00D9638C"/>
    <w:rsid w:val="00D968F1"/>
    <w:rsid w:val="00D97426"/>
    <w:rsid w:val="00D97568"/>
    <w:rsid w:val="00DA06B0"/>
    <w:rsid w:val="00DA208C"/>
    <w:rsid w:val="00DA29BA"/>
    <w:rsid w:val="00DA3249"/>
    <w:rsid w:val="00DA37C7"/>
    <w:rsid w:val="00DA38CE"/>
    <w:rsid w:val="00DA4B01"/>
    <w:rsid w:val="00DA5322"/>
    <w:rsid w:val="00DA55AC"/>
    <w:rsid w:val="00DA5600"/>
    <w:rsid w:val="00DA608B"/>
    <w:rsid w:val="00DA7413"/>
    <w:rsid w:val="00DA7E81"/>
    <w:rsid w:val="00DB0066"/>
    <w:rsid w:val="00DB0F9E"/>
    <w:rsid w:val="00DB1307"/>
    <w:rsid w:val="00DB1E1A"/>
    <w:rsid w:val="00DB2AF6"/>
    <w:rsid w:val="00DB364F"/>
    <w:rsid w:val="00DB39E7"/>
    <w:rsid w:val="00DB3B3E"/>
    <w:rsid w:val="00DB71DB"/>
    <w:rsid w:val="00DB71E1"/>
    <w:rsid w:val="00DB7B0F"/>
    <w:rsid w:val="00DB7B17"/>
    <w:rsid w:val="00DB7CA4"/>
    <w:rsid w:val="00DB7CB3"/>
    <w:rsid w:val="00DB7FB4"/>
    <w:rsid w:val="00DC0D57"/>
    <w:rsid w:val="00DC16F7"/>
    <w:rsid w:val="00DC1CA3"/>
    <w:rsid w:val="00DC2641"/>
    <w:rsid w:val="00DC2B1E"/>
    <w:rsid w:val="00DC34A8"/>
    <w:rsid w:val="00DC4D34"/>
    <w:rsid w:val="00DC6677"/>
    <w:rsid w:val="00DC6D51"/>
    <w:rsid w:val="00DC7481"/>
    <w:rsid w:val="00DC7591"/>
    <w:rsid w:val="00DC7FE1"/>
    <w:rsid w:val="00DD0839"/>
    <w:rsid w:val="00DD1957"/>
    <w:rsid w:val="00DD26D0"/>
    <w:rsid w:val="00DD47D5"/>
    <w:rsid w:val="00DD6729"/>
    <w:rsid w:val="00DD74A1"/>
    <w:rsid w:val="00DD7960"/>
    <w:rsid w:val="00DD7B0D"/>
    <w:rsid w:val="00DE1F29"/>
    <w:rsid w:val="00DE22C7"/>
    <w:rsid w:val="00DE3FEB"/>
    <w:rsid w:val="00DE4905"/>
    <w:rsid w:val="00DE4935"/>
    <w:rsid w:val="00DE510C"/>
    <w:rsid w:val="00DE5BCC"/>
    <w:rsid w:val="00DE7822"/>
    <w:rsid w:val="00DF081A"/>
    <w:rsid w:val="00DF265D"/>
    <w:rsid w:val="00DF2EB0"/>
    <w:rsid w:val="00DF31C1"/>
    <w:rsid w:val="00DF373C"/>
    <w:rsid w:val="00DF427A"/>
    <w:rsid w:val="00DF45C5"/>
    <w:rsid w:val="00DF59C3"/>
    <w:rsid w:val="00DF5A8C"/>
    <w:rsid w:val="00DF6A67"/>
    <w:rsid w:val="00DF71D8"/>
    <w:rsid w:val="00E00CCA"/>
    <w:rsid w:val="00E01623"/>
    <w:rsid w:val="00E01FD7"/>
    <w:rsid w:val="00E03725"/>
    <w:rsid w:val="00E03FE3"/>
    <w:rsid w:val="00E04B49"/>
    <w:rsid w:val="00E06399"/>
    <w:rsid w:val="00E06951"/>
    <w:rsid w:val="00E07393"/>
    <w:rsid w:val="00E0749C"/>
    <w:rsid w:val="00E10C94"/>
    <w:rsid w:val="00E10EC4"/>
    <w:rsid w:val="00E118D7"/>
    <w:rsid w:val="00E11CC4"/>
    <w:rsid w:val="00E13F46"/>
    <w:rsid w:val="00E15BD4"/>
    <w:rsid w:val="00E16458"/>
    <w:rsid w:val="00E1648A"/>
    <w:rsid w:val="00E16FB6"/>
    <w:rsid w:val="00E17001"/>
    <w:rsid w:val="00E17814"/>
    <w:rsid w:val="00E17CEF"/>
    <w:rsid w:val="00E20126"/>
    <w:rsid w:val="00E20FBC"/>
    <w:rsid w:val="00E22B47"/>
    <w:rsid w:val="00E23174"/>
    <w:rsid w:val="00E244CA"/>
    <w:rsid w:val="00E2512D"/>
    <w:rsid w:val="00E2548C"/>
    <w:rsid w:val="00E2662B"/>
    <w:rsid w:val="00E26736"/>
    <w:rsid w:val="00E268AC"/>
    <w:rsid w:val="00E27986"/>
    <w:rsid w:val="00E27D23"/>
    <w:rsid w:val="00E30A8A"/>
    <w:rsid w:val="00E31BC7"/>
    <w:rsid w:val="00E31E7F"/>
    <w:rsid w:val="00E3525E"/>
    <w:rsid w:val="00E3612C"/>
    <w:rsid w:val="00E363CD"/>
    <w:rsid w:val="00E365C4"/>
    <w:rsid w:val="00E36C7F"/>
    <w:rsid w:val="00E37652"/>
    <w:rsid w:val="00E3768F"/>
    <w:rsid w:val="00E379D9"/>
    <w:rsid w:val="00E37F93"/>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B3D"/>
    <w:rsid w:val="00E5712F"/>
    <w:rsid w:val="00E601DA"/>
    <w:rsid w:val="00E60547"/>
    <w:rsid w:val="00E609FF"/>
    <w:rsid w:val="00E60D13"/>
    <w:rsid w:val="00E61AA8"/>
    <w:rsid w:val="00E6247F"/>
    <w:rsid w:val="00E62E59"/>
    <w:rsid w:val="00E63233"/>
    <w:rsid w:val="00E639A6"/>
    <w:rsid w:val="00E63E99"/>
    <w:rsid w:val="00E63F76"/>
    <w:rsid w:val="00E6454D"/>
    <w:rsid w:val="00E65301"/>
    <w:rsid w:val="00E6598A"/>
    <w:rsid w:val="00E667A7"/>
    <w:rsid w:val="00E679B3"/>
    <w:rsid w:val="00E7190A"/>
    <w:rsid w:val="00E71E5C"/>
    <w:rsid w:val="00E71E6B"/>
    <w:rsid w:val="00E723B3"/>
    <w:rsid w:val="00E7245E"/>
    <w:rsid w:val="00E72EBD"/>
    <w:rsid w:val="00E73831"/>
    <w:rsid w:val="00E73B66"/>
    <w:rsid w:val="00E7498E"/>
    <w:rsid w:val="00E74BB9"/>
    <w:rsid w:val="00E74FF5"/>
    <w:rsid w:val="00E7584A"/>
    <w:rsid w:val="00E760D0"/>
    <w:rsid w:val="00E76D85"/>
    <w:rsid w:val="00E77C2E"/>
    <w:rsid w:val="00E80A1A"/>
    <w:rsid w:val="00E8292A"/>
    <w:rsid w:val="00E82DE7"/>
    <w:rsid w:val="00E83AF2"/>
    <w:rsid w:val="00E84116"/>
    <w:rsid w:val="00E84C5C"/>
    <w:rsid w:val="00E85533"/>
    <w:rsid w:val="00E86343"/>
    <w:rsid w:val="00E866CD"/>
    <w:rsid w:val="00E8756E"/>
    <w:rsid w:val="00E877ED"/>
    <w:rsid w:val="00E8798B"/>
    <w:rsid w:val="00E87DA5"/>
    <w:rsid w:val="00E901FD"/>
    <w:rsid w:val="00E918DE"/>
    <w:rsid w:val="00E91964"/>
    <w:rsid w:val="00E91FB1"/>
    <w:rsid w:val="00E925FA"/>
    <w:rsid w:val="00E9299F"/>
    <w:rsid w:val="00E92B87"/>
    <w:rsid w:val="00E94379"/>
    <w:rsid w:val="00E94468"/>
    <w:rsid w:val="00E94A0E"/>
    <w:rsid w:val="00E95D00"/>
    <w:rsid w:val="00E95F2C"/>
    <w:rsid w:val="00E96226"/>
    <w:rsid w:val="00E96DDE"/>
    <w:rsid w:val="00EA04AE"/>
    <w:rsid w:val="00EA062F"/>
    <w:rsid w:val="00EA1266"/>
    <w:rsid w:val="00EA17A9"/>
    <w:rsid w:val="00EA311B"/>
    <w:rsid w:val="00EA36CA"/>
    <w:rsid w:val="00EA3825"/>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ADF"/>
    <w:rsid w:val="00EC0725"/>
    <w:rsid w:val="00EC0889"/>
    <w:rsid w:val="00EC0C13"/>
    <w:rsid w:val="00EC148C"/>
    <w:rsid w:val="00EC2D7D"/>
    <w:rsid w:val="00EC36AD"/>
    <w:rsid w:val="00EC3BCF"/>
    <w:rsid w:val="00EC56B1"/>
    <w:rsid w:val="00EC664F"/>
    <w:rsid w:val="00EC6749"/>
    <w:rsid w:val="00EC68B9"/>
    <w:rsid w:val="00EC72F5"/>
    <w:rsid w:val="00EC7334"/>
    <w:rsid w:val="00EC7819"/>
    <w:rsid w:val="00EC7F7D"/>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19AA"/>
    <w:rsid w:val="00EE270D"/>
    <w:rsid w:val="00EE365E"/>
    <w:rsid w:val="00EE6989"/>
    <w:rsid w:val="00EE7604"/>
    <w:rsid w:val="00EE7912"/>
    <w:rsid w:val="00EE7915"/>
    <w:rsid w:val="00EF0465"/>
    <w:rsid w:val="00EF13C5"/>
    <w:rsid w:val="00EF16D8"/>
    <w:rsid w:val="00EF28EF"/>
    <w:rsid w:val="00EF2EB9"/>
    <w:rsid w:val="00EF40E7"/>
    <w:rsid w:val="00EF4529"/>
    <w:rsid w:val="00EF5B34"/>
    <w:rsid w:val="00EF657C"/>
    <w:rsid w:val="00EF7131"/>
    <w:rsid w:val="00EF7852"/>
    <w:rsid w:val="00F004D1"/>
    <w:rsid w:val="00F00C0D"/>
    <w:rsid w:val="00F0128B"/>
    <w:rsid w:val="00F02663"/>
    <w:rsid w:val="00F03369"/>
    <w:rsid w:val="00F03B44"/>
    <w:rsid w:val="00F04E62"/>
    <w:rsid w:val="00F050AA"/>
    <w:rsid w:val="00F05E6D"/>
    <w:rsid w:val="00F10274"/>
    <w:rsid w:val="00F108EF"/>
    <w:rsid w:val="00F10B32"/>
    <w:rsid w:val="00F11800"/>
    <w:rsid w:val="00F11B61"/>
    <w:rsid w:val="00F12942"/>
    <w:rsid w:val="00F1296F"/>
    <w:rsid w:val="00F135D6"/>
    <w:rsid w:val="00F13922"/>
    <w:rsid w:val="00F13DBC"/>
    <w:rsid w:val="00F15FCF"/>
    <w:rsid w:val="00F16613"/>
    <w:rsid w:val="00F20706"/>
    <w:rsid w:val="00F21496"/>
    <w:rsid w:val="00F21E77"/>
    <w:rsid w:val="00F232B9"/>
    <w:rsid w:val="00F24D27"/>
    <w:rsid w:val="00F2520C"/>
    <w:rsid w:val="00F25643"/>
    <w:rsid w:val="00F25BCB"/>
    <w:rsid w:val="00F25ECC"/>
    <w:rsid w:val="00F264C1"/>
    <w:rsid w:val="00F26D7F"/>
    <w:rsid w:val="00F27305"/>
    <w:rsid w:val="00F30790"/>
    <w:rsid w:val="00F30867"/>
    <w:rsid w:val="00F31570"/>
    <w:rsid w:val="00F31A09"/>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3FB2"/>
    <w:rsid w:val="00F4489A"/>
    <w:rsid w:val="00F45196"/>
    <w:rsid w:val="00F45D51"/>
    <w:rsid w:val="00F46842"/>
    <w:rsid w:val="00F4765F"/>
    <w:rsid w:val="00F479B5"/>
    <w:rsid w:val="00F47A1B"/>
    <w:rsid w:val="00F47C4B"/>
    <w:rsid w:val="00F51A64"/>
    <w:rsid w:val="00F52384"/>
    <w:rsid w:val="00F53775"/>
    <w:rsid w:val="00F539A6"/>
    <w:rsid w:val="00F53B4B"/>
    <w:rsid w:val="00F53EBF"/>
    <w:rsid w:val="00F54409"/>
    <w:rsid w:val="00F55E0E"/>
    <w:rsid w:val="00F5611D"/>
    <w:rsid w:val="00F56597"/>
    <w:rsid w:val="00F56E3E"/>
    <w:rsid w:val="00F574D0"/>
    <w:rsid w:val="00F578A8"/>
    <w:rsid w:val="00F57EEB"/>
    <w:rsid w:val="00F57F67"/>
    <w:rsid w:val="00F60996"/>
    <w:rsid w:val="00F60B5D"/>
    <w:rsid w:val="00F60C26"/>
    <w:rsid w:val="00F611E4"/>
    <w:rsid w:val="00F613D4"/>
    <w:rsid w:val="00F61EB5"/>
    <w:rsid w:val="00F61FE7"/>
    <w:rsid w:val="00F62AFE"/>
    <w:rsid w:val="00F633E5"/>
    <w:rsid w:val="00F64A3A"/>
    <w:rsid w:val="00F64F35"/>
    <w:rsid w:val="00F64FC4"/>
    <w:rsid w:val="00F65DE3"/>
    <w:rsid w:val="00F66AB8"/>
    <w:rsid w:val="00F67E6A"/>
    <w:rsid w:val="00F70472"/>
    <w:rsid w:val="00F71430"/>
    <w:rsid w:val="00F71A8A"/>
    <w:rsid w:val="00F72521"/>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19A6"/>
    <w:rsid w:val="00F84130"/>
    <w:rsid w:val="00F8465D"/>
    <w:rsid w:val="00F848B3"/>
    <w:rsid w:val="00F85755"/>
    <w:rsid w:val="00F85E5F"/>
    <w:rsid w:val="00F86A0B"/>
    <w:rsid w:val="00F86F47"/>
    <w:rsid w:val="00F87431"/>
    <w:rsid w:val="00F8765C"/>
    <w:rsid w:val="00F87A53"/>
    <w:rsid w:val="00F9031B"/>
    <w:rsid w:val="00F91DA4"/>
    <w:rsid w:val="00F92728"/>
    <w:rsid w:val="00F937AF"/>
    <w:rsid w:val="00F94411"/>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052"/>
    <w:rsid w:val="00FA4242"/>
    <w:rsid w:val="00FA5CC6"/>
    <w:rsid w:val="00FA64D5"/>
    <w:rsid w:val="00FA6760"/>
    <w:rsid w:val="00FA70F6"/>
    <w:rsid w:val="00FA7420"/>
    <w:rsid w:val="00FA756C"/>
    <w:rsid w:val="00FA75E4"/>
    <w:rsid w:val="00FA776B"/>
    <w:rsid w:val="00FB0AB1"/>
    <w:rsid w:val="00FB16BE"/>
    <w:rsid w:val="00FB1E09"/>
    <w:rsid w:val="00FB2BEF"/>
    <w:rsid w:val="00FB36CA"/>
    <w:rsid w:val="00FB4B19"/>
    <w:rsid w:val="00FB5344"/>
    <w:rsid w:val="00FB5A13"/>
    <w:rsid w:val="00FB70FA"/>
    <w:rsid w:val="00FB72AC"/>
    <w:rsid w:val="00FB7706"/>
    <w:rsid w:val="00FB7B16"/>
    <w:rsid w:val="00FB7EC9"/>
    <w:rsid w:val="00FB7F82"/>
    <w:rsid w:val="00FC0DAF"/>
    <w:rsid w:val="00FC11F5"/>
    <w:rsid w:val="00FC126D"/>
    <w:rsid w:val="00FC1493"/>
    <w:rsid w:val="00FC3387"/>
    <w:rsid w:val="00FC382F"/>
    <w:rsid w:val="00FC4236"/>
    <w:rsid w:val="00FC615D"/>
    <w:rsid w:val="00FD01CC"/>
    <w:rsid w:val="00FD08AF"/>
    <w:rsid w:val="00FD1D71"/>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2B50"/>
    <w:rsid w:val="00FE3B37"/>
    <w:rsid w:val="00FE4B40"/>
    <w:rsid w:val="00FE5DC4"/>
    <w:rsid w:val="00FE5E87"/>
    <w:rsid w:val="00FE6E94"/>
    <w:rsid w:val="00FE76CB"/>
    <w:rsid w:val="00FE7BD8"/>
    <w:rsid w:val="00FF08F4"/>
    <w:rsid w:val="00FF1125"/>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214788"/>
  <w15:docId w15:val="{2DBB8A45-C74B-4789-A7EA-D6916838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Char"/>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Char,Char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C5312D"/>
    <w:pPr>
      <w:tabs>
        <w:tab w:val="right" w:leader="dot" w:pos="9345"/>
      </w:tabs>
      <w:spacing w:after="120"/>
    </w:pPr>
    <w:rPr>
      <w:rFonts w:eastAsia="SimSun"/>
      <w:b/>
      <w:bCs/>
      <w:noProof/>
      <w:lang w:val="fr-CH" w:eastAsia="zh-CN"/>
    </w:rPr>
  </w:style>
  <w:style w:type="paragraph" w:styleId="TOC2">
    <w:name w:val="toc 2"/>
    <w:basedOn w:val="Normal"/>
    <w:next w:val="Normal"/>
    <w:autoRedefine/>
    <w:uiPriority w:val="39"/>
    <w:rsid w:val="00C5312D"/>
    <w:pPr>
      <w:tabs>
        <w:tab w:val="right" w:leader="dot" w:pos="9345"/>
      </w:tabs>
      <w:spacing w:after="120"/>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D77F46"/>
    <w:pPr>
      <w:tabs>
        <w:tab w:val="num" w:pos="567"/>
      </w:tabs>
      <w:spacing w:after="240" w:line="360" w:lineRule="exact"/>
    </w:pPr>
  </w:style>
  <w:style w:type="character" w:customStyle="1" w:styleId="Mentionnonrsolue1">
    <w:name w:val="Mention non résolue1"/>
    <w:basedOn w:val="DefaultParagraphFont"/>
    <w:uiPriority w:val="99"/>
    <w:semiHidden/>
    <w:unhideWhenUsed/>
    <w:rsid w:val="00701EB9"/>
    <w:rPr>
      <w:color w:val="605E5C"/>
      <w:shd w:val="clear" w:color="auto" w:fill="E1DFDD"/>
    </w:rPr>
  </w:style>
  <w:style w:type="character" w:styleId="FollowedHyperlink">
    <w:name w:val="FollowedHyperlink"/>
    <w:basedOn w:val="DefaultParagraphFont"/>
    <w:semiHidden/>
    <w:unhideWhenUsed/>
    <w:rsid w:val="00701EB9"/>
    <w:rPr>
      <w:color w:val="800080" w:themeColor="followedHyperlink"/>
      <w:u w:val="single"/>
    </w:rPr>
  </w:style>
  <w:style w:type="character" w:styleId="CommentReference">
    <w:name w:val="annotation reference"/>
    <w:basedOn w:val="DefaultParagraphFont"/>
    <w:semiHidden/>
    <w:unhideWhenUsed/>
    <w:rsid w:val="007B5E3D"/>
    <w:rPr>
      <w:sz w:val="16"/>
      <w:szCs w:val="16"/>
    </w:rPr>
  </w:style>
  <w:style w:type="paragraph" w:styleId="CommentSubject">
    <w:name w:val="annotation subject"/>
    <w:basedOn w:val="CommentText"/>
    <w:next w:val="CommentText"/>
    <w:link w:val="CommentSubjectChar"/>
    <w:semiHidden/>
    <w:unhideWhenUsed/>
    <w:rsid w:val="007B5E3D"/>
    <w:rPr>
      <w:b/>
      <w:bCs/>
      <w:sz w:val="20"/>
      <w:szCs w:val="20"/>
    </w:rPr>
  </w:style>
  <w:style w:type="character" w:customStyle="1" w:styleId="CommentSubjectChar">
    <w:name w:val="Comment Subject Char"/>
    <w:basedOn w:val="CommentTextChar"/>
    <w:link w:val="CommentSubject"/>
    <w:semiHidden/>
    <w:rsid w:val="007B5E3D"/>
    <w:rPr>
      <w:rFonts w:ascii="Arial" w:hAnsi="Arial" w:cs="Arabic Typesetting"/>
      <w:b/>
      <w:bCs/>
      <w:sz w:val="20"/>
      <w:szCs w:val="20"/>
      <w:lang w:bidi="ar-EG"/>
    </w:rPr>
  </w:style>
  <w:style w:type="table" w:styleId="GridTable6Colorful-Accent1">
    <w:name w:val="Grid Table 6 Colorful Accent 1"/>
    <w:basedOn w:val="TableNormal"/>
    <w:uiPriority w:val="51"/>
    <w:rsid w:val="00B25ECF"/>
    <w:rPr>
      <w:rFonts w:ascii="Times New Roman" w:hAnsi="Times New Roman" w:cs="Times New Roman"/>
      <w:color w:val="365F91" w:themeColor="accent1" w:themeShade="BF"/>
      <w:sz w:val="20"/>
      <w:szCs w:val="20"/>
      <w:lang w:val="fr-CH" w:eastAsia="fr-CH"/>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EndofDocumentAR">
    <w:name w:val="End_of_Document_AR"/>
    <w:basedOn w:val="Normal"/>
    <w:next w:val="Normal"/>
    <w:rsid w:val="00041D2C"/>
    <w:pPr>
      <w:spacing w:after="240" w:line="360" w:lineRule="exact"/>
      <w:ind w:left="5534"/>
    </w:pPr>
  </w:style>
  <w:style w:type="paragraph" w:styleId="ListParagraph">
    <w:name w:val="List Paragraph"/>
    <w:basedOn w:val="Normal"/>
    <w:uiPriority w:val="34"/>
    <w:qFormat/>
    <w:rsid w:val="00DC6D51"/>
    <w:pPr>
      <w:ind w:left="720"/>
      <w:contextualSpacing/>
    </w:pPr>
  </w:style>
  <w:style w:type="table" w:styleId="TableGridLight">
    <w:name w:val="Grid Table Light"/>
    <w:basedOn w:val="TableNormal"/>
    <w:uiPriority w:val="40"/>
    <w:rsid w:val="002C4B6D"/>
    <w:rPr>
      <w:rFonts w:ascii="Times New Roman" w:hAnsi="Times New Roman" w:cs="Times New Roman"/>
      <w:sz w:val="20"/>
      <w:szCs w:val="20"/>
      <w:lang w:val="fr-CH" w:eastAsia="fr-C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29271">
      <w:bodyDiv w:val="1"/>
      <w:marLeft w:val="0"/>
      <w:marRight w:val="0"/>
      <w:marTop w:val="0"/>
      <w:marBottom w:val="0"/>
      <w:divBdr>
        <w:top w:val="none" w:sz="0" w:space="0" w:color="auto"/>
        <w:left w:val="none" w:sz="0" w:space="0" w:color="auto"/>
        <w:bottom w:val="none" w:sz="0" w:space="0" w:color="auto"/>
        <w:right w:val="none" w:sz="0" w:space="0" w:color="auto"/>
      </w:divBdr>
    </w:div>
    <w:div w:id="579561357">
      <w:bodyDiv w:val="1"/>
      <w:marLeft w:val="0"/>
      <w:marRight w:val="0"/>
      <w:marTop w:val="0"/>
      <w:marBottom w:val="0"/>
      <w:divBdr>
        <w:top w:val="none" w:sz="0" w:space="0" w:color="auto"/>
        <w:left w:val="none" w:sz="0" w:space="0" w:color="auto"/>
        <w:bottom w:val="none" w:sz="0" w:space="0" w:color="auto"/>
        <w:right w:val="none" w:sz="0" w:space="0" w:color="auto"/>
      </w:divBdr>
    </w:div>
    <w:div w:id="596527227">
      <w:bodyDiv w:val="1"/>
      <w:marLeft w:val="0"/>
      <w:marRight w:val="0"/>
      <w:marTop w:val="0"/>
      <w:marBottom w:val="0"/>
      <w:divBdr>
        <w:top w:val="none" w:sz="0" w:space="0" w:color="auto"/>
        <w:left w:val="none" w:sz="0" w:space="0" w:color="auto"/>
        <w:bottom w:val="none" w:sz="0" w:space="0" w:color="auto"/>
        <w:right w:val="none" w:sz="0" w:space="0" w:color="auto"/>
      </w:divBdr>
    </w:div>
    <w:div w:id="827332769">
      <w:bodyDiv w:val="1"/>
      <w:marLeft w:val="0"/>
      <w:marRight w:val="0"/>
      <w:marTop w:val="0"/>
      <w:marBottom w:val="0"/>
      <w:divBdr>
        <w:top w:val="none" w:sz="0" w:space="0" w:color="auto"/>
        <w:left w:val="none" w:sz="0" w:space="0" w:color="auto"/>
        <w:bottom w:val="none" w:sz="0" w:space="0" w:color="auto"/>
        <w:right w:val="none" w:sz="0" w:space="0" w:color="auto"/>
      </w:divBdr>
    </w:div>
    <w:div w:id="903561081">
      <w:bodyDiv w:val="1"/>
      <w:marLeft w:val="0"/>
      <w:marRight w:val="0"/>
      <w:marTop w:val="0"/>
      <w:marBottom w:val="0"/>
      <w:divBdr>
        <w:top w:val="none" w:sz="0" w:space="0" w:color="auto"/>
        <w:left w:val="none" w:sz="0" w:space="0" w:color="auto"/>
        <w:bottom w:val="none" w:sz="0" w:space="0" w:color="auto"/>
        <w:right w:val="none" w:sz="0" w:space="0" w:color="auto"/>
      </w:divBdr>
    </w:div>
    <w:div w:id="1074619052">
      <w:bodyDiv w:val="1"/>
      <w:marLeft w:val="0"/>
      <w:marRight w:val="0"/>
      <w:marTop w:val="0"/>
      <w:marBottom w:val="0"/>
      <w:divBdr>
        <w:top w:val="none" w:sz="0" w:space="0" w:color="auto"/>
        <w:left w:val="none" w:sz="0" w:space="0" w:color="auto"/>
        <w:bottom w:val="none" w:sz="0" w:space="0" w:color="auto"/>
        <w:right w:val="none" w:sz="0" w:space="0" w:color="auto"/>
      </w:divBdr>
    </w:div>
    <w:div w:id="1438867373">
      <w:bodyDiv w:val="1"/>
      <w:marLeft w:val="0"/>
      <w:marRight w:val="0"/>
      <w:marTop w:val="0"/>
      <w:marBottom w:val="0"/>
      <w:divBdr>
        <w:top w:val="none" w:sz="0" w:space="0" w:color="auto"/>
        <w:left w:val="none" w:sz="0" w:space="0" w:color="auto"/>
        <w:bottom w:val="none" w:sz="0" w:space="0" w:color="auto"/>
        <w:right w:val="none" w:sz="0" w:space="0" w:color="auto"/>
      </w:divBdr>
    </w:div>
    <w:div w:id="2009358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chart" Target="charts/chart3.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chart" Target="charts/chart2.xml"/><Relationship Id="rId33" Type="http://schemas.openxmlformats.org/officeDocument/2006/relationships/header" Target="header11.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2.emf"/><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1.xml"/><Relationship Id="rId28" Type="http://schemas.openxmlformats.org/officeDocument/2006/relationships/chart" Target="charts/chart5.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chart" Target="charts/chart4.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WO_GA_51_AR.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'Chart 1-INV'!$B$2</c:f>
              <c:strCache>
                <c:ptCount val="1"/>
                <c:pt idx="0">
                  <c:v>2017</c:v>
                </c:pt>
              </c:strCache>
            </c:strRef>
          </c:tx>
          <c:spPr>
            <a:solidFill>
              <a:srgbClr val="2D95E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الحالات المفتوحة</c:v>
                </c:pt>
                <c:pt idx="1">
                  <c:v>الحالات المغلقة</c:v>
                </c:pt>
                <c:pt idx="2">
                  <c:v>الحالات العالقة</c:v>
                </c:pt>
              </c:strCache>
            </c:strRef>
          </c:cat>
          <c:val>
            <c:numRef>
              <c:f>'Chart 1-INV'!$B$3:$B$5</c:f>
              <c:numCache>
                <c:formatCode>General</c:formatCode>
                <c:ptCount val="3"/>
                <c:pt idx="2">
                  <c:v>14</c:v>
                </c:pt>
              </c:numCache>
            </c:numRef>
          </c:val>
          <c:extLst>
            <c:ext xmlns:c16="http://schemas.microsoft.com/office/drawing/2014/chart" uri="{C3380CC4-5D6E-409C-BE32-E72D297353CC}">
              <c16:uniqueId val="{00000000-5263-4731-98AC-A00D1EBB502E}"/>
            </c:ext>
          </c:extLst>
        </c:ser>
        <c:ser>
          <c:idx val="1"/>
          <c:order val="1"/>
          <c:tx>
            <c:strRef>
              <c:f>'Chart 1-INV'!$C$2</c:f>
              <c:strCache>
                <c:ptCount val="1"/>
                <c:pt idx="0">
                  <c:v>2017/18</c:v>
                </c:pt>
              </c:strCache>
            </c:strRef>
          </c:tx>
          <c:spPr>
            <a:solidFill>
              <a:srgbClr val="1AA2B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الحالات المفتوحة</c:v>
                </c:pt>
                <c:pt idx="1">
                  <c:v>الحالات المغلقة</c:v>
                </c:pt>
                <c:pt idx="2">
                  <c:v>الحالات العالقة</c:v>
                </c:pt>
              </c:strCache>
            </c:strRef>
          </c:cat>
          <c:val>
            <c:numRef>
              <c:f>'Chart 1-INV'!$C$3:$C$5</c:f>
              <c:numCache>
                <c:formatCode>General</c:formatCode>
                <c:ptCount val="3"/>
                <c:pt idx="0">
                  <c:v>40</c:v>
                </c:pt>
                <c:pt idx="1">
                  <c:v>42</c:v>
                </c:pt>
                <c:pt idx="2">
                  <c:v>12</c:v>
                </c:pt>
              </c:numCache>
            </c:numRef>
          </c:val>
          <c:extLst>
            <c:ext xmlns:c16="http://schemas.microsoft.com/office/drawing/2014/chart" uri="{C3380CC4-5D6E-409C-BE32-E72D297353CC}">
              <c16:uniqueId val="{00000001-5263-4731-98AC-A00D1EBB502E}"/>
            </c:ext>
          </c:extLst>
        </c:ser>
        <c:ser>
          <c:idx val="2"/>
          <c:order val="2"/>
          <c:tx>
            <c:strRef>
              <c:f>'Chart 1-INV'!$D$2</c:f>
              <c:strCache>
                <c:ptCount val="1"/>
                <c:pt idx="0">
                  <c:v>2018/19</c:v>
                </c:pt>
              </c:strCache>
            </c:strRef>
          </c:tx>
          <c:spPr>
            <a:solidFill>
              <a:srgbClr val="DEDED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الحالات المفتوحة</c:v>
                </c:pt>
                <c:pt idx="1">
                  <c:v>الحالات المغلقة</c:v>
                </c:pt>
                <c:pt idx="2">
                  <c:v>الحالات العالقة</c:v>
                </c:pt>
              </c:strCache>
            </c:strRef>
          </c:cat>
          <c:val>
            <c:numRef>
              <c:f>'Chart 1-INV'!$D$3:$D$5</c:f>
              <c:numCache>
                <c:formatCode>General</c:formatCode>
                <c:ptCount val="3"/>
                <c:pt idx="0">
                  <c:v>21</c:v>
                </c:pt>
                <c:pt idx="1">
                  <c:v>19</c:v>
                </c:pt>
                <c:pt idx="2">
                  <c:v>14</c:v>
                </c:pt>
              </c:numCache>
            </c:numRef>
          </c:val>
          <c:extLst>
            <c:ext xmlns:c16="http://schemas.microsoft.com/office/drawing/2014/chart" uri="{C3380CC4-5D6E-409C-BE32-E72D297353CC}">
              <c16:uniqueId val="{00000002-5263-4731-98AC-A00D1EBB502E}"/>
            </c:ext>
          </c:extLst>
        </c:ser>
        <c:ser>
          <c:idx val="3"/>
          <c:order val="3"/>
          <c:tx>
            <c:strRef>
              <c:f>'Chart 1-INV'!$E$2</c:f>
              <c:strCache>
                <c:ptCount val="1"/>
                <c:pt idx="0">
                  <c:v>2019</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الحالات المفتوحة</c:v>
                </c:pt>
                <c:pt idx="1">
                  <c:v>الحالات المغلقة</c:v>
                </c:pt>
                <c:pt idx="2">
                  <c:v>الحالات العالقة</c:v>
                </c:pt>
              </c:strCache>
            </c:strRef>
          </c:cat>
          <c:val>
            <c:numRef>
              <c:f>'Chart 1-INV'!$E$3:$E$5</c:f>
              <c:numCache>
                <c:formatCode>General</c:formatCode>
                <c:ptCount val="3"/>
                <c:pt idx="0">
                  <c:v>17</c:v>
                </c:pt>
                <c:pt idx="1">
                  <c:v>20</c:v>
                </c:pt>
                <c:pt idx="2">
                  <c:v>11</c:v>
                </c:pt>
              </c:numCache>
            </c:numRef>
          </c:val>
          <c:extLst>
            <c:ext xmlns:c16="http://schemas.microsoft.com/office/drawing/2014/chart" uri="{C3380CC4-5D6E-409C-BE32-E72D297353CC}">
              <c16:uniqueId val="{00000003-5263-4731-98AC-A00D1EBB502E}"/>
            </c:ext>
          </c:extLst>
        </c:ser>
        <c:dLbls>
          <c:showLegendKey val="0"/>
          <c:showVal val="0"/>
          <c:showCatName val="0"/>
          <c:showSerName val="0"/>
          <c:showPercent val="0"/>
          <c:showBubbleSize val="0"/>
        </c:dLbls>
        <c:gapWidth val="219"/>
        <c:overlap val="3"/>
        <c:axId val="601331824"/>
        <c:axId val="601333464"/>
      </c:barChart>
      <c:catAx>
        <c:axId val="60133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crossAx val="601333464"/>
        <c:crosses val="autoZero"/>
        <c:auto val="1"/>
        <c:lblAlgn val="ctr"/>
        <c:lblOffset val="100"/>
        <c:noMultiLvlLbl val="0"/>
      </c:catAx>
      <c:valAx>
        <c:axId val="6013334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013318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'Chart 2_INV'!$B$4</c:f>
              <c:strCache>
                <c:ptCount val="1"/>
                <c:pt idx="0">
                  <c:v>ادعاءات غير مثبتة بالأدلة</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 2_INV'!$A$5:$A$7</c:f>
              <c:strCache>
                <c:ptCount val="3"/>
                <c:pt idx="0">
                  <c:v>2017/18</c:v>
                </c:pt>
                <c:pt idx="1">
                  <c:v>2018/19</c:v>
                </c:pt>
                <c:pt idx="2">
                  <c:v>2019 (الفصل الثاني)</c:v>
                </c:pt>
              </c:strCache>
            </c:strRef>
          </c:cat>
          <c:val>
            <c:numRef>
              <c:f>'Chart 2_INV'!$B$5:$B$7</c:f>
              <c:numCache>
                <c:formatCode>General</c:formatCode>
                <c:ptCount val="3"/>
                <c:pt idx="0">
                  <c:v>37</c:v>
                </c:pt>
                <c:pt idx="1">
                  <c:v>14</c:v>
                </c:pt>
                <c:pt idx="2">
                  <c:v>12</c:v>
                </c:pt>
              </c:numCache>
            </c:numRef>
          </c:val>
          <c:extLst>
            <c:ext xmlns:c16="http://schemas.microsoft.com/office/drawing/2014/chart" uri="{C3380CC4-5D6E-409C-BE32-E72D297353CC}">
              <c16:uniqueId val="{00000000-55E9-48D5-8DD3-1AA7A4F765CC}"/>
            </c:ext>
          </c:extLst>
        </c:ser>
        <c:ser>
          <c:idx val="1"/>
          <c:order val="1"/>
          <c:tx>
            <c:strRef>
              <c:f>'Chart 2_INV'!$C$4</c:f>
              <c:strCache>
                <c:ptCount val="1"/>
                <c:pt idx="0">
                  <c:v>ادعاءات مثبتة بالأدلة</c:v>
                </c:pt>
              </c:strCache>
            </c:strRef>
          </c:tx>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 2_INV'!$A$5:$A$7</c:f>
              <c:strCache>
                <c:ptCount val="3"/>
                <c:pt idx="0">
                  <c:v>2017/18</c:v>
                </c:pt>
                <c:pt idx="1">
                  <c:v>2018/19</c:v>
                </c:pt>
                <c:pt idx="2">
                  <c:v>2019 (الفصل الثاني)</c:v>
                </c:pt>
              </c:strCache>
            </c:strRef>
          </c:cat>
          <c:val>
            <c:numRef>
              <c:f>'Chart 2_INV'!$C$5:$C$7</c:f>
              <c:numCache>
                <c:formatCode>General</c:formatCode>
                <c:ptCount val="3"/>
                <c:pt idx="0">
                  <c:v>5</c:v>
                </c:pt>
                <c:pt idx="1">
                  <c:v>5</c:v>
                </c:pt>
                <c:pt idx="2">
                  <c:v>8</c:v>
                </c:pt>
              </c:numCache>
            </c:numRef>
          </c:val>
          <c:extLst>
            <c:ext xmlns:c16="http://schemas.microsoft.com/office/drawing/2014/chart" uri="{C3380CC4-5D6E-409C-BE32-E72D297353CC}">
              <c16:uniqueId val="{00000001-55E9-48D5-8DD3-1AA7A4F765CC}"/>
            </c:ext>
          </c:extLst>
        </c:ser>
        <c:dLbls>
          <c:showLegendKey val="0"/>
          <c:showVal val="0"/>
          <c:showCatName val="0"/>
          <c:showSerName val="0"/>
          <c:showPercent val="0"/>
          <c:showBubbleSize val="0"/>
        </c:dLbls>
        <c:gapWidth val="150"/>
        <c:overlap val="100"/>
        <c:axId val="1681229439"/>
        <c:axId val="1"/>
      </c:barChart>
      <c:catAx>
        <c:axId val="168122943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81229439"/>
        <c:crosses val="autoZero"/>
        <c:crossBetween val="between"/>
      </c:valAx>
    </c:plotArea>
    <c:legend>
      <c:legendPos val="b"/>
      <c:layout/>
      <c:overlay val="0"/>
      <c:txPr>
        <a:bodyPr/>
        <a:lstStyle/>
        <a:p>
          <a:pPr>
            <a:defRPr sz="1200" b="0" i="0" u="none" strike="noStrike" baseline="0">
              <a:solidFill>
                <a:srgbClr val="000000"/>
              </a:solidFill>
              <a:latin typeface="Arabic Typesetting" panose="03020402040406030203" pitchFamily="66" charset="-78"/>
              <a:ea typeface="Calibri"/>
              <a:cs typeface="Arabic Typesetting" panose="03020402040406030203" pitchFamily="66" charset="-78"/>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'Chart 3_Rec'!$B$4</c:f>
              <c:strCache>
                <c:ptCount val="1"/>
                <c:pt idx="0">
                  <c:v>أولوية عالية (41)</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3_Rec'!$A$5:$A$8</c:f>
              <c:strCache>
                <c:ptCount val="4"/>
                <c:pt idx="0">
                  <c:v>المراجعة الخارجية</c:v>
                </c:pt>
                <c:pt idx="1">
                  <c:v>اللجنة الاستشارية المستقلة للرقابة</c:v>
                </c:pt>
                <c:pt idx="2">
                  <c:v>شعبة الرقابة الداخلية</c:v>
                </c:pt>
                <c:pt idx="3">
                  <c:v>سجلات المراجع الخارجي السابقة التي رصدتها شعبة الرقابة الداخلية</c:v>
                </c:pt>
              </c:strCache>
            </c:strRef>
          </c:cat>
          <c:val>
            <c:numRef>
              <c:f>'Chart 3_Rec'!$B$5:$B$8</c:f>
              <c:numCache>
                <c:formatCode>General</c:formatCode>
                <c:ptCount val="4"/>
                <c:pt idx="0">
                  <c:v>4</c:v>
                </c:pt>
                <c:pt idx="2">
                  <c:v>28</c:v>
                </c:pt>
                <c:pt idx="3">
                  <c:v>9</c:v>
                </c:pt>
              </c:numCache>
            </c:numRef>
          </c:val>
          <c:extLst>
            <c:ext xmlns:c16="http://schemas.microsoft.com/office/drawing/2014/chart" uri="{C3380CC4-5D6E-409C-BE32-E72D297353CC}">
              <c16:uniqueId val="{00000000-AA8E-41B3-B266-8AF27B8E146B}"/>
            </c:ext>
          </c:extLst>
        </c:ser>
        <c:ser>
          <c:idx val="1"/>
          <c:order val="1"/>
          <c:tx>
            <c:strRef>
              <c:f>'Chart 3_Rec'!$C$4</c:f>
              <c:strCache>
                <c:ptCount val="1"/>
                <c:pt idx="0">
                  <c:v>أولوية متوسطة (76)</c:v>
                </c:pt>
              </c:strCache>
            </c:strRef>
          </c:tx>
          <c:spPr>
            <a:solidFill>
              <a:schemeClr val="accent1"/>
            </a:solidFill>
            <a:ln>
              <a:noFill/>
            </a:ln>
            <a:effectLst/>
            <a:sp3d/>
          </c:spPr>
          <c:invertIfNegative val="0"/>
          <c:dLbls>
            <c:dLbl>
              <c:idx val="0"/>
              <c:layout>
                <c:manualLayout>
                  <c:x val="2.5462668816039986E-17"/>
                  <c:y val="-4.1666666666666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A8E-41B3-B266-8AF27B8E146B}"/>
                </c:ext>
              </c:extLst>
            </c:dLbl>
            <c:dLbl>
              <c:idx val="1"/>
              <c:layout>
                <c:manualLayout>
                  <c:x val="7.9129566461359022E-3"/>
                  <c:y val="-4.166666666666675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A8E-41B3-B266-8AF27B8E14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'Chart 3_Rec'!$A$5:$A$8</c:f>
              <c:strCache>
                <c:ptCount val="4"/>
                <c:pt idx="0">
                  <c:v>المراجعة الخارجية</c:v>
                </c:pt>
                <c:pt idx="1">
                  <c:v>اللجنة الاستشارية المستقلة للرقابة</c:v>
                </c:pt>
                <c:pt idx="2">
                  <c:v>شعبة الرقابة الداخلية</c:v>
                </c:pt>
                <c:pt idx="3">
                  <c:v>سجلات المراجع الخارجي السابقة التي رصدتها شعبة الرقابة الداخلية</c:v>
                </c:pt>
              </c:strCache>
            </c:strRef>
          </c:cat>
          <c:val>
            <c:numRef>
              <c:f>'Chart 3_Rec'!$C$5:$C$8</c:f>
              <c:numCache>
                <c:formatCode>General</c:formatCode>
                <c:ptCount val="4"/>
                <c:pt idx="0">
                  <c:v>2</c:v>
                </c:pt>
                <c:pt idx="1">
                  <c:v>1</c:v>
                </c:pt>
                <c:pt idx="2">
                  <c:v>73</c:v>
                </c:pt>
              </c:numCache>
            </c:numRef>
          </c:val>
          <c:extLst>
            <c:ext xmlns:c16="http://schemas.microsoft.com/office/drawing/2014/chart" uri="{C3380CC4-5D6E-409C-BE32-E72D297353CC}">
              <c16:uniqueId val="{00000003-AA8E-41B3-B266-8AF27B8E146B}"/>
            </c:ext>
          </c:extLst>
        </c:ser>
        <c:dLbls>
          <c:showLegendKey val="0"/>
          <c:showVal val="1"/>
          <c:showCatName val="0"/>
          <c:showSerName val="0"/>
          <c:showPercent val="0"/>
          <c:showBubbleSize val="0"/>
        </c:dLbls>
        <c:gapWidth val="150"/>
        <c:shape val="box"/>
        <c:axId val="863550080"/>
        <c:axId val="863526368"/>
        <c:axId val="0"/>
      </c:bar3DChart>
      <c:catAx>
        <c:axId val="863550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crossAx val="863526368"/>
        <c:crosses val="autoZero"/>
        <c:auto val="1"/>
        <c:lblAlgn val="ctr"/>
        <c:lblOffset val="100"/>
        <c:noMultiLvlLbl val="0"/>
      </c:catAx>
      <c:valAx>
        <c:axId val="86352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5500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'Chart 4_recs by year'!$B$5</c:f>
              <c:strCache>
                <c:ptCount val="1"/>
                <c:pt idx="0">
                  <c:v> (41) أولوية عالية</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'Chart 4_recs by year'!$A$6:$A$12</c:f>
              <c:numCache>
                <c:formatCode>General</c:formatCode>
                <c:ptCount val="7"/>
                <c:pt idx="0">
                  <c:v>2013</c:v>
                </c:pt>
                <c:pt idx="1">
                  <c:v>2014</c:v>
                </c:pt>
                <c:pt idx="2">
                  <c:v>2015</c:v>
                </c:pt>
                <c:pt idx="3">
                  <c:v>2016</c:v>
                </c:pt>
                <c:pt idx="4">
                  <c:v>2017</c:v>
                </c:pt>
                <c:pt idx="5">
                  <c:v>2018</c:v>
                </c:pt>
                <c:pt idx="6">
                  <c:v>2019</c:v>
                </c:pt>
              </c:numCache>
            </c:numRef>
          </c:cat>
          <c:val>
            <c:numRef>
              <c:f>'Chart 4_recs by year'!$B$6:$B$12</c:f>
              <c:numCache>
                <c:formatCode>General</c:formatCode>
                <c:ptCount val="7"/>
                <c:pt idx="0">
                  <c:v>2</c:v>
                </c:pt>
                <c:pt idx="1">
                  <c:v>5</c:v>
                </c:pt>
                <c:pt idx="2">
                  <c:v>3</c:v>
                </c:pt>
                <c:pt idx="3">
                  <c:v>2</c:v>
                </c:pt>
                <c:pt idx="4">
                  <c:v>7</c:v>
                </c:pt>
                <c:pt idx="5">
                  <c:v>11</c:v>
                </c:pt>
                <c:pt idx="6">
                  <c:v>11</c:v>
                </c:pt>
              </c:numCache>
            </c:numRef>
          </c:val>
          <c:extLst>
            <c:ext xmlns:c16="http://schemas.microsoft.com/office/drawing/2014/chart" uri="{C3380CC4-5D6E-409C-BE32-E72D297353CC}">
              <c16:uniqueId val="{00000000-F708-4C36-AD22-8DE6F8F2F6A4}"/>
            </c:ext>
          </c:extLst>
        </c:ser>
        <c:ser>
          <c:idx val="1"/>
          <c:order val="1"/>
          <c:tx>
            <c:strRef>
              <c:f>'Chart 4_recs by year'!$C$5</c:f>
              <c:strCache>
                <c:ptCount val="1"/>
                <c:pt idx="0">
                  <c:v> (76) أولوية متوسطة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'Chart 4_recs by year'!$A$6:$A$12</c:f>
              <c:numCache>
                <c:formatCode>General</c:formatCode>
                <c:ptCount val="7"/>
                <c:pt idx="0">
                  <c:v>2013</c:v>
                </c:pt>
                <c:pt idx="1">
                  <c:v>2014</c:v>
                </c:pt>
                <c:pt idx="2">
                  <c:v>2015</c:v>
                </c:pt>
                <c:pt idx="3">
                  <c:v>2016</c:v>
                </c:pt>
                <c:pt idx="4">
                  <c:v>2017</c:v>
                </c:pt>
                <c:pt idx="5">
                  <c:v>2018</c:v>
                </c:pt>
                <c:pt idx="6">
                  <c:v>2019</c:v>
                </c:pt>
              </c:numCache>
            </c:numRef>
          </c:cat>
          <c:val>
            <c:numRef>
              <c:f>'Chart 4_recs by year'!$C$6:$C$12</c:f>
              <c:numCache>
                <c:formatCode>General</c:formatCode>
                <c:ptCount val="7"/>
                <c:pt idx="0">
                  <c:v>4</c:v>
                </c:pt>
                <c:pt idx="2">
                  <c:v>10</c:v>
                </c:pt>
                <c:pt idx="3">
                  <c:v>10</c:v>
                </c:pt>
                <c:pt idx="4">
                  <c:v>9</c:v>
                </c:pt>
                <c:pt idx="5">
                  <c:v>16</c:v>
                </c:pt>
                <c:pt idx="6">
                  <c:v>27</c:v>
                </c:pt>
              </c:numCache>
            </c:numRef>
          </c:val>
          <c:extLst>
            <c:ext xmlns:c16="http://schemas.microsoft.com/office/drawing/2014/chart" uri="{C3380CC4-5D6E-409C-BE32-E72D297353CC}">
              <c16:uniqueId val="{00000001-F708-4C36-AD22-8DE6F8F2F6A4}"/>
            </c:ext>
          </c:extLst>
        </c:ser>
        <c:dLbls>
          <c:showLegendKey val="0"/>
          <c:showVal val="1"/>
          <c:showCatName val="0"/>
          <c:showSerName val="0"/>
          <c:showPercent val="0"/>
          <c:showBubbleSize val="0"/>
        </c:dLbls>
        <c:gapWidth val="150"/>
        <c:shape val="box"/>
        <c:axId val="863526784"/>
        <c:axId val="863541760"/>
        <c:axId val="0"/>
      </c:bar3DChart>
      <c:catAx>
        <c:axId val="863526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541760"/>
        <c:crosses val="autoZero"/>
        <c:auto val="1"/>
        <c:lblAlgn val="ctr"/>
        <c:lblOffset val="100"/>
        <c:noMultiLvlLbl val="0"/>
      </c:catAx>
      <c:valAx>
        <c:axId val="86354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526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'Chart 5_by Program and priority'!$B$5</c:f>
              <c:strCache>
                <c:ptCount val="1"/>
                <c:pt idx="0">
                  <c:v>أولوية عالية (41)</c:v>
                </c:pt>
              </c:strCache>
            </c:strRef>
          </c:tx>
          <c:spPr>
            <a:solidFill>
              <a:srgbClr val="C0504D"/>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5_by Program and priority'!$A$6:$A$26</c:f>
              <c:strCache>
                <c:ptCount val="21"/>
                <c:pt idx="0">
                  <c:v>قطاع التسيير والإدارة </c:v>
                </c:pt>
                <c:pt idx="1">
                  <c:v>القطاعات المتعددة</c:v>
                </c:pt>
                <c:pt idx="2">
                  <c:v>البرنامج 10</c:v>
                </c:pt>
                <c:pt idx="3">
                  <c:v>البرنامج 13</c:v>
                </c:pt>
                <c:pt idx="4">
                  <c:v>البرنامج 15</c:v>
                </c:pt>
                <c:pt idx="5">
                  <c:v>البرنامج 16</c:v>
                </c:pt>
                <c:pt idx="6">
                  <c:v>البرنامج 19</c:v>
                </c:pt>
                <c:pt idx="7">
                  <c:v>البرنامج 20</c:v>
                </c:pt>
                <c:pt idx="8">
                  <c:v>البرنامج 21</c:v>
                </c:pt>
                <c:pt idx="9">
                  <c:v>البرنامج 22</c:v>
                </c:pt>
                <c:pt idx="10">
                  <c:v>البرنامج 23</c:v>
                </c:pt>
                <c:pt idx="11">
                  <c:v>البرنامج 24</c:v>
                </c:pt>
                <c:pt idx="12">
                  <c:v>البرنامج 25</c:v>
                </c:pt>
                <c:pt idx="13">
                  <c:v>البرنامج 27</c:v>
                </c:pt>
                <c:pt idx="14">
                  <c:v>البرنامج 28</c:v>
                </c:pt>
                <c:pt idx="15">
                  <c:v>البرنامج 30</c:v>
                </c:pt>
                <c:pt idx="16">
                  <c:v>البرنامج 31</c:v>
                </c:pt>
                <c:pt idx="17">
                  <c:v>البرنامج 5</c:v>
                </c:pt>
                <c:pt idx="18">
                  <c:v>البرنامج 6</c:v>
                </c:pt>
                <c:pt idx="19">
                  <c:v>البرنامج 6&amp;31</c:v>
                </c:pt>
                <c:pt idx="20">
                  <c:v>البرنامج 9</c:v>
                </c:pt>
              </c:strCache>
            </c:strRef>
          </c:cat>
          <c:val>
            <c:numRef>
              <c:f>'Chart 5_by Program and priority'!$B$6:$B$26</c:f>
              <c:numCache>
                <c:formatCode>General</c:formatCode>
                <c:ptCount val="21"/>
                <c:pt idx="1">
                  <c:v>1</c:v>
                </c:pt>
                <c:pt idx="6">
                  <c:v>7</c:v>
                </c:pt>
                <c:pt idx="8">
                  <c:v>2</c:v>
                </c:pt>
                <c:pt idx="9">
                  <c:v>2</c:v>
                </c:pt>
                <c:pt idx="10">
                  <c:v>5</c:v>
                </c:pt>
                <c:pt idx="11">
                  <c:v>2</c:v>
                </c:pt>
                <c:pt idx="12">
                  <c:v>4</c:v>
                </c:pt>
                <c:pt idx="13">
                  <c:v>1</c:v>
                </c:pt>
                <c:pt idx="14">
                  <c:v>2</c:v>
                </c:pt>
                <c:pt idx="16">
                  <c:v>3</c:v>
                </c:pt>
                <c:pt idx="17">
                  <c:v>4</c:v>
                </c:pt>
                <c:pt idx="18">
                  <c:v>3</c:v>
                </c:pt>
                <c:pt idx="20">
                  <c:v>5</c:v>
                </c:pt>
              </c:numCache>
            </c:numRef>
          </c:val>
          <c:extLst>
            <c:ext xmlns:c16="http://schemas.microsoft.com/office/drawing/2014/chart" uri="{C3380CC4-5D6E-409C-BE32-E72D297353CC}">
              <c16:uniqueId val="{00000000-8112-4348-B314-D94C8F809708}"/>
            </c:ext>
          </c:extLst>
        </c:ser>
        <c:ser>
          <c:idx val="1"/>
          <c:order val="1"/>
          <c:tx>
            <c:strRef>
              <c:f>'Chart 5_by Program and priority'!$C$5</c:f>
              <c:strCache>
                <c:ptCount val="1"/>
                <c:pt idx="0">
                  <c:v>أولوية متوسطة (76)</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5_by Program and priority'!$A$6:$A$26</c:f>
              <c:strCache>
                <c:ptCount val="21"/>
                <c:pt idx="0">
                  <c:v>قطاع التسيير والإدارة </c:v>
                </c:pt>
                <c:pt idx="1">
                  <c:v>القطاعات المتعددة</c:v>
                </c:pt>
                <c:pt idx="2">
                  <c:v>البرنامج 10</c:v>
                </c:pt>
                <c:pt idx="3">
                  <c:v>البرنامج 13</c:v>
                </c:pt>
                <c:pt idx="4">
                  <c:v>البرنامج 15</c:v>
                </c:pt>
                <c:pt idx="5">
                  <c:v>البرنامج 16</c:v>
                </c:pt>
                <c:pt idx="6">
                  <c:v>البرنامج 19</c:v>
                </c:pt>
                <c:pt idx="7">
                  <c:v>البرنامج 20</c:v>
                </c:pt>
                <c:pt idx="8">
                  <c:v>البرنامج 21</c:v>
                </c:pt>
                <c:pt idx="9">
                  <c:v>البرنامج 22</c:v>
                </c:pt>
                <c:pt idx="10">
                  <c:v>البرنامج 23</c:v>
                </c:pt>
                <c:pt idx="11">
                  <c:v>البرنامج 24</c:v>
                </c:pt>
                <c:pt idx="12">
                  <c:v>البرنامج 25</c:v>
                </c:pt>
                <c:pt idx="13">
                  <c:v>البرنامج 27</c:v>
                </c:pt>
                <c:pt idx="14">
                  <c:v>البرنامج 28</c:v>
                </c:pt>
                <c:pt idx="15">
                  <c:v>البرنامج 30</c:v>
                </c:pt>
                <c:pt idx="16">
                  <c:v>البرنامج 31</c:v>
                </c:pt>
                <c:pt idx="17">
                  <c:v>البرنامج 5</c:v>
                </c:pt>
                <c:pt idx="18">
                  <c:v>البرنامج 6</c:v>
                </c:pt>
                <c:pt idx="19">
                  <c:v>البرنامج 6&amp;31</c:v>
                </c:pt>
                <c:pt idx="20">
                  <c:v>البرنامج 9</c:v>
                </c:pt>
              </c:strCache>
            </c:strRef>
          </c:cat>
          <c:val>
            <c:numRef>
              <c:f>'Chart 5_by Program and priority'!$C$6:$C$26</c:f>
              <c:numCache>
                <c:formatCode>General</c:formatCode>
                <c:ptCount val="21"/>
                <c:pt idx="0">
                  <c:v>1</c:v>
                </c:pt>
                <c:pt idx="1">
                  <c:v>1</c:v>
                </c:pt>
                <c:pt idx="2">
                  <c:v>1</c:v>
                </c:pt>
                <c:pt idx="3">
                  <c:v>4</c:v>
                </c:pt>
                <c:pt idx="4">
                  <c:v>4</c:v>
                </c:pt>
                <c:pt idx="5">
                  <c:v>1</c:v>
                </c:pt>
                <c:pt idx="6">
                  <c:v>8</c:v>
                </c:pt>
                <c:pt idx="7">
                  <c:v>2</c:v>
                </c:pt>
                <c:pt idx="8">
                  <c:v>5</c:v>
                </c:pt>
                <c:pt idx="9">
                  <c:v>5</c:v>
                </c:pt>
                <c:pt idx="10">
                  <c:v>15</c:v>
                </c:pt>
                <c:pt idx="11">
                  <c:v>2</c:v>
                </c:pt>
                <c:pt idx="12">
                  <c:v>8</c:v>
                </c:pt>
                <c:pt idx="13">
                  <c:v>6</c:v>
                </c:pt>
                <c:pt idx="14">
                  <c:v>5</c:v>
                </c:pt>
                <c:pt idx="15">
                  <c:v>1</c:v>
                </c:pt>
                <c:pt idx="18">
                  <c:v>1</c:v>
                </c:pt>
                <c:pt idx="19">
                  <c:v>2</c:v>
                </c:pt>
                <c:pt idx="20">
                  <c:v>4</c:v>
                </c:pt>
              </c:numCache>
            </c:numRef>
          </c:val>
          <c:extLst>
            <c:ext xmlns:c16="http://schemas.microsoft.com/office/drawing/2014/chart" uri="{C3380CC4-5D6E-409C-BE32-E72D297353CC}">
              <c16:uniqueId val="{00000001-8112-4348-B314-D94C8F809708}"/>
            </c:ext>
          </c:extLst>
        </c:ser>
        <c:dLbls>
          <c:showLegendKey val="0"/>
          <c:showVal val="1"/>
          <c:showCatName val="0"/>
          <c:showSerName val="0"/>
          <c:showPercent val="0"/>
          <c:showBubbleSize val="0"/>
        </c:dLbls>
        <c:gapWidth val="80"/>
        <c:gapDepth val="101"/>
        <c:shape val="box"/>
        <c:axId val="858778528"/>
        <c:axId val="858756896"/>
        <c:axId val="0"/>
      </c:bar3DChart>
      <c:catAx>
        <c:axId val="858778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crossAx val="858756896"/>
        <c:crosses val="autoZero"/>
        <c:auto val="1"/>
        <c:lblAlgn val="ctr"/>
        <c:lblOffset val="100"/>
        <c:noMultiLvlLbl val="0"/>
      </c:catAx>
      <c:valAx>
        <c:axId val="858756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778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abic Typesetting" panose="03020402040406030203" pitchFamily="66" charset="-78"/>
              <a:ea typeface="+mn-ea"/>
              <a:cs typeface="Arabic Typesetting" panose="03020402040406030203" pitchFamily="66"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8F8C-D09E-4203-9ED8-EE5C9DB9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WO_GA_51_AR.dotm</Template>
  <TotalTime>79</TotalTime>
  <Pages>25</Pages>
  <Words>5639</Words>
  <Characters>30579</Characters>
  <Application>Microsoft Office Word</Application>
  <DocSecurity>0</DocSecurity>
  <Lines>254</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 (Arabic)</vt:lpstr>
      <vt:lpstr>WO/GA/51/ (Arabic)</vt:lpstr>
    </vt:vector>
  </TitlesOfParts>
  <Company>World Intellectual Property Organization</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lenovo</dc:creator>
  <cp:keywords>PUBLIC</cp:keywords>
  <cp:lastModifiedBy>MERZOUK Fawzi</cp:lastModifiedBy>
  <cp:revision>28</cp:revision>
  <cp:lastPrinted>2020-07-16T13:34:00Z</cp:lastPrinted>
  <dcterms:created xsi:type="dcterms:W3CDTF">2020-05-19T15:18:00Z</dcterms:created>
  <dcterms:modified xsi:type="dcterms:W3CDTF">2020-07-16T13:34:00Z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ab178ef9-017f-4d5e-81d1-f17dcda37573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