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FD3295">
        <w:rPr>
          <w:rFonts w:ascii="Arial Black" w:eastAsia="SimSun" w:hAnsi="Arial Black" w:cs="Arial"/>
          <w:b/>
          <w:caps/>
          <w:noProof/>
          <w:sz w:val="16"/>
          <w:szCs w:val="16"/>
          <w:lang w:eastAsia="zh-CN"/>
        </w:rPr>
        <w:t>13</w:t>
      </w:r>
    </w:p>
    <w:bookmarkEnd w:id="4"/>
    <w:p w:rsidR="003F7284" w:rsidRPr="00FD3295"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FD3295">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FD3295">
        <w:rPr>
          <w:rFonts w:hint="cs"/>
          <w:b/>
          <w:bCs/>
          <w:sz w:val="30"/>
          <w:szCs w:val="30"/>
          <w:rtl/>
        </w:rPr>
        <w:t>30 يوليو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FD3295"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المعنية بمعايير الويبو</w:t>
      </w:r>
    </w:p>
    <w:p w:rsidR="003F7284" w:rsidRPr="00BB6440" w:rsidRDefault="00FD3295"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FD6D15" w:rsidRDefault="00B51B5B" w:rsidP="00FD3295">
      <w:pPr>
        <w:pStyle w:val="Heading3"/>
        <w:rPr>
          <w:rtl/>
        </w:rPr>
      </w:pPr>
      <w:r>
        <w:rPr>
          <w:rFonts w:hint="cs"/>
          <w:rtl/>
        </w:rPr>
        <w:t>ال</w:t>
      </w:r>
      <w:r w:rsidR="00FD3295">
        <w:rPr>
          <w:rFonts w:hint="cs"/>
          <w:rtl/>
        </w:rPr>
        <w:t>مقدمة</w:t>
      </w:r>
    </w:p>
    <w:p w:rsidR="00FD3295" w:rsidRDefault="00FD3295" w:rsidP="00FD3295">
      <w:pPr>
        <w:pStyle w:val="ONUMA"/>
      </w:pPr>
      <w:r>
        <w:rPr>
          <w:rFonts w:hint="cs"/>
          <w:rtl/>
        </w:rPr>
        <w:t>خلال الفترة قيد النظر، عقدت اللجنة المعنية بمعايير الويبو (لجنة المعايير) دورتها السادسة في الفترة من 15 إلى 19 أكتوبر 2018، ودورتها السابعة في الفترة من 1 إلى 5 يوليو 2019. وترأّست الدورة السادسة السيدة كاتيا برابيك (ألمانيا)، أما الدورة السابعة فقد ترأ</w:t>
      </w:r>
      <w:r w:rsidR="00904E39">
        <w:rPr>
          <w:rFonts w:hint="cs"/>
          <w:rtl/>
          <w:lang w:val="fr-CH" w:bidi="ar-SY"/>
        </w:rPr>
        <w:t>ّ</w:t>
      </w:r>
      <w:r>
        <w:rPr>
          <w:rFonts w:hint="cs"/>
          <w:rtl/>
        </w:rPr>
        <w:t>سها السيد جان شارل داوست (كندا).</w:t>
      </w:r>
    </w:p>
    <w:p w:rsidR="00FD3295" w:rsidRDefault="00FD3295" w:rsidP="00904E39">
      <w:pPr>
        <w:pStyle w:val="ONUMA"/>
      </w:pPr>
      <w:r>
        <w:rPr>
          <w:rFonts w:hint="cs"/>
          <w:rtl/>
          <w:lang w:val="fr-CH" w:bidi="ar-SY"/>
        </w:rPr>
        <w:t>و</w:t>
      </w:r>
      <w:r w:rsidRPr="00FD3295">
        <w:rPr>
          <w:rtl/>
        </w:rPr>
        <w:t>واصلت</w:t>
      </w:r>
      <w:r w:rsidR="00904E39">
        <w:rPr>
          <w:rFonts w:hint="cs"/>
          <w:rtl/>
        </w:rPr>
        <w:t xml:space="preserve"> الوفود خلال</w:t>
      </w:r>
      <w:r w:rsidR="00904E39">
        <w:rPr>
          <w:rtl/>
        </w:rPr>
        <w:t xml:space="preserve"> الدورت</w:t>
      </w:r>
      <w:r w:rsidR="00904E39">
        <w:rPr>
          <w:rFonts w:hint="cs"/>
          <w:rtl/>
        </w:rPr>
        <w:t>ي</w:t>
      </w:r>
      <w:r w:rsidRPr="00FD3295">
        <w:rPr>
          <w:rtl/>
        </w:rPr>
        <w:t xml:space="preserve">ن تبادل </w:t>
      </w:r>
      <w:r>
        <w:rPr>
          <w:rtl/>
        </w:rPr>
        <w:t xml:space="preserve">الآراء بشأن </w:t>
      </w:r>
      <w:r w:rsidR="00904E39">
        <w:rPr>
          <w:rFonts w:hint="cs"/>
          <w:rtl/>
        </w:rPr>
        <w:t>وضع</w:t>
      </w:r>
      <w:r>
        <w:rPr>
          <w:rtl/>
        </w:rPr>
        <w:t xml:space="preserve"> معايير الويبو</w:t>
      </w:r>
      <w:r w:rsidRPr="00FD3295">
        <w:rPr>
          <w:rtl/>
        </w:rPr>
        <w:t>، وتنفيذ</w:t>
      </w:r>
      <w:r>
        <w:rPr>
          <w:rtl/>
        </w:rPr>
        <w:t xml:space="preserve"> مجتمع الملكية الفكرية للمعايير</w:t>
      </w:r>
      <w:r w:rsidRPr="00FD3295">
        <w:rPr>
          <w:rtl/>
        </w:rPr>
        <w:t>، وكذلك بشأن المسائل الأخرى المتعلقة ببيانات الملكية الفكرية</w:t>
      </w:r>
      <w:r w:rsidR="00904E39" w:rsidRPr="00904E39">
        <w:rPr>
          <w:rtl/>
        </w:rPr>
        <w:t xml:space="preserve"> </w:t>
      </w:r>
      <w:r w:rsidR="00904E39" w:rsidRPr="00FD3295">
        <w:rPr>
          <w:rtl/>
        </w:rPr>
        <w:t>ومعلومات</w:t>
      </w:r>
      <w:r w:rsidR="00904E39">
        <w:rPr>
          <w:rFonts w:hint="cs"/>
          <w:rtl/>
        </w:rPr>
        <w:t xml:space="preserve"> عنها</w:t>
      </w:r>
      <w:r w:rsidRPr="00FD3295">
        <w:rPr>
          <w:rtl/>
        </w:rPr>
        <w:t xml:space="preserve">. </w:t>
      </w:r>
      <w:r>
        <w:rPr>
          <w:rFonts w:hint="cs"/>
          <w:rtl/>
        </w:rPr>
        <w:t>و</w:t>
      </w:r>
      <w:r w:rsidRPr="00FD3295">
        <w:rPr>
          <w:rtl/>
        </w:rPr>
        <w:t>نظرت</w:t>
      </w:r>
      <w:r>
        <w:rPr>
          <w:rFonts w:hint="cs"/>
          <w:rtl/>
        </w:rPr>
        <w:t xml:space="preserve"> لجنة المعايير</w:t>
      </w:r>
      <w:r w:rsidRPr="00FD3295">
        <w:rPr>
          <w:rtl/>
        </w:rPr>
        <w:t xml:space="preserve"> في</w:t>
      </w:r>
      <w:r>
        <w:rPr>
          <w:rFonts w:hint="cs"/>
          <w:rtl/>
        </w:rPr>
        <w:t xml:space="preserve"> </w:t>
      </w:r>
      <w:r w:rsidR="00904E39">
        <w:rPr>
          <w:rFonts w:hint="cs"/>
          <w:rtl/>
        </w:rPr>
        <w:t xml:space="preserve">إمكانية </w:t>
      </w:r>
      <w:r>
        <w:rPr>
          <w:rFonts w:hint="cs"/>
          <w:rtl/>
        </w:rPr>
        <w:t>استخدام</w:t>
      </w:r>
      <w:r w:rsidRPr="00FD3295">
        <w:rPr>
          <w:rtl/>
        </w:rPr>
        <w:t xml:space="preserve"> </w:t>
      </w:r>
      <w:r w:rsidR="00904E39">
        <w:rPr>
          <w:rFonts w:hint="cs"/>
          <w:rtl/>
        </w:rPr>
        <w:t>التكنولوجيات</w:t>
      </w:r>
      <w:r w:rsidRPr="00FD3295">
        <w:rPr>
          <w:rtl/>
        </w:rPr>
        <w:t xml:space="preserve"> الناشئة مثل </w:t>
      </w:r>
      <w:r w:rsidR="00904E39">
        <w:rPr>
          <w:rFonts w:hint="cs"/>
          <w:rtl/>
        </w:rPr>
        <w:t>سلاسل</w:t>
      </w:r>
      <w:r>
        <w:rPr>
          <w:rFonts w:hint="cs"/>
          <w:rtl/>
        </w:rPr>
        <w:t xml:space="preserve"> الكتل (</w:t>
      </w:r>
      <w:r>
        <w:t>Blockchain</w:t>
      </w:r>
      <w:r>
        <w:rPr>
          <w:rFonts w:hint="cs"/>
          <w:rtl/>
        </w:rPr>
        <w:t>)</w:t>
      </w:r>
      <w:r w:rsidRPr="00FD3295">
        <w:rPr>
          <w:rtl/>
        </w:rPr>
        <w:t xml:space="preserve"> في</w:t>
      </w:r>
      <w:r>
        <w:rPr>
          <w:rFonts w:hint="cs"/>
          <w:rtl/>
        </w:rPr>
        <w:t xml:space="preserve"> إطار</w:t>
      </w:r>
      <w:r w:rsidRPr="00FD3295">
        <w:rPr>
          <w:rtl/>
        </w:rPr>
        <w:t xml:space="preserve"> عملها ومشاريعها.</w:t>
      </w:r>
    </w:p>
    <w:p w:rsidR="00904E39" w:rsidRDefault="00FD3295" w:rsidP="00FD3295">
      <w:pPr>
        <w:pStyle w:val="ONUMA"/>
        <w:rPr>
          <w:rtl/>
        </w:rPr>
      </w:pPr>
      <w:r>
        <w:rPr>
          <w:rFonts w:hint="cs"/>
          <w:rtl/>
        </w:rPr>
        <w:lastRenderedPageBreak/>
        <w:t>ويتاح على الموقع الإلكتروني للويبو، التقرير المعتمد خلال الدورة السادسة</w:t>
      </w:r>
      <w:r>
        <w:rPr>
          <w:rStyle w:val="FootnoteReference"/>
          <w:rtl/>
        </w:rPr>
        <w:footnoteReference w:id="1"/>
      </w:r>
      <w:r>
        <w:rPr>
          <w:rFonts w:hint="cs"/>
          <w:rtl/>
        </w:rPr>
        <w:t xml:space="preserve"> وملخص الرئيس للدورة السابعة.</w:t>
      </w:r>
      <w:r>
        <w:rPr>
          <w:rStyle w:val="FootnoteReference"/>
          <w:rtl/>
        </w:rPr>
        <w:footnoteReference w:id="2"/>
      </w:r>
      <w:r w:rsidR="00904E39">
        <w:rPr>
          <w:rtl/>
        </w:rPr>
        <w:br w:type="page"/>
      </w:r>
    </w:p>
    <w:p w:rsidR="000D7E81" w:rsidRDefault="00904E39" w:rsidP="008856DC">
      <w:pPr>
        <w:pStyle w:val="Heading3"/>
        <w:rPr>
          <w:rtl/>
        </w:rPr>
      </w:pPr>
      <w:r>
        <w:rPr>
          <w:rFonts w:hint="cs"/>
          <w:rtl/>
        </w:rPr>
        <w:lastRenderedPageBreak/>
        <w:t>وضع</w:t>
      </w:r>
      <w:r w:rsidR="008856DC">
        <w:rPr>
          <w:rFonts w:hint="cs"/>
          <w:rtl/>
        </w:rPr>
        <w:t xml:space="preserve"> معايير الويبو</w:t>
      </w:r>
    </w:p>
    <w:p w:rsidR="008856DC" w:rsidRDefault="008856DC" w:rsidP="008856DC">
      <w:pPr>
        <w:pStyle w:val="Heading4"/>
        <w:rPr>
          <w:rtl/>
        </w:rPr>
      </w:pPr>
      <w:r>
        <w:rPr>
          <w:rFonts w:hint="cs"/>
          <w:rtl/>
        </w:rPr>
        <w:t>معايير الويبو المعتمدة والمنقحة</w:t>
      </w:r>
    </w:p>
    <w:p w:rsidR="008856DC" w:rsidRPr="008856DC" w:rsidRDefault="008856DC" w:rsidP="00A239D3">
      <w:pPr>
        <w:pStyle w:val="ONUMA"/>
      </w:pPr>
      <w:r>
        <w:rPr>
          <w:rFonts w:hint="cs"/>
          <w:rtl/>
        </w:rPr>
        <w:t xml:space="preserve">نظرت لجنة المعايير في المقترحات الواردة </w:t>
      </w:r>
      <w:r w:rsidR="00904E39">
        <w:rPr>
          <w:rFonts w:hint="cs"/>
          <w:rtl/>
        </w:rPr>
        <w:t>ل</w:t>
      </w:r>
      <w:r>
        <w:rPr>
          <w:rFonts w:hint="cs"/>
          <w:rtl/>
        </w:rPr>
        <w:t xml:space="preserve">وضع معايير جديدة للويبو </w:t>
      </w:r>
      <w:r w:rsidR="00904E39">
        <w:rPr>
          <w:rFonts w:hint="cs"/>
          <w:rtl/>
        </w:rPr>
        <w:t>أ</w:t>
      </w:r>
      <w:r>
        <w:rPr>
          <w:rFonts w:hint="cs"/>
          <w:rtl/>
        </w:rPr>
        <w:t>و</w:t>
      </w:r>
      <w:r w:rsidR="00904E39">
        <w:rPr>
          <w:rFonts w:hint="cs"/>
          <w:rtl/>
        </w:rPr>
        <w:t xml:space="preserve"> </w:t>
      </w:r>
      <w:r>
        <w:rPr>
          <w:rFonts w:hint="cs"/>
          <w:rtl/>
        </w:rPr>
        <w:t xml:space="preserve">تنقيح معايير قائمة لتلبية </w:t>
      </w:r>
      <w:r w:rsidR="00904E39">
        <w:rPr>
          <w:rFonts w:hint="cs"/>
          <w:rtl/>
        </w:rPr>
        <w:t>ل</w:t>
      </w:r>
      <w:r>
        <w:rPr>
          <w:rFonts w:hint="cs"/>
          <w:rtl/>
        </w:rPr>
        <w:t>طلبات مكاتب الملكية الفكرية و</w:t>
      </w:r>
      <w:r w:rsidR="00904E39">
        <w:rPr>
          <w:rFonts w:hint="cs"/>
          <w:rtl/>
        </w:rPr>
        <w:t>ال</w:t>
      </w:r>
      <w:r>
        <w:rPr>
          <w:rFonts w:hint="cs"/>
          <w:rtl/>
        </w:rPr>
        <w:t>مستخدمي</w:t>
      </w:r>
      <w:r w:rsidR="00904E39">
        <w:rPr>
          <w:rFonts w:hint="cs"/>
          <w:rtl/>
        </w:rPr>
        <w:t>ن</w:t>
      </w:r>
      <w:r>
        <w:rPr>
          <w:rFonts w:hint="cs"/>
          <w:rtl/>
        </w:rPr>
        <w:t>. واعتمدت لجنة المعايير، خلال دورتها السادسة</w:t>
      </w:r>
      <w:r w:rsidR="00904E39">
        <w:rPr>
          <w:rFonts w:hint="cs"/>
          <w:rtl/>
        </w:rPr>
        <w:t>،</w:t>
      </w:r>
      <w:r>
        <w:rPr>
          <w:rFonts w:hint="cs"/>
          <w:rtl/>
        </w:rPr>
        <w:t xml:space="preserve"> معيار الويبو </w:t>
      </w:r>
      <w:r>
        <w:t>ST.87</w:t>
      </w:r>
      <w:r w:rsidR="00904E39">
        <w:rPr>
          <w:rFonts w:hint="cs"/>
          <w:rtl/>
          <w:lang w:val="fr-CH" w:bidi="ar-SY"/>
        </w:rPr>
        <w:t xml:space="preserve"> بشأن ت</w:t>
      </w:r>
      <w:r>
        <w:rPr>
          <w:rFonts w:hint="cs"/>
          <w:rtl/>
          <w:lang w:val="fr-CH" w:bidi="ar-SY"/>
        </w:rPr>
        <w:t xml:space="preserve">بادل مكاتب الملكية الفكرية بيانات </w:t>
      </w:r>
      <w:r w:rsidRPr="009D12CD">
        <w:rPr>
          <w:rFonts w:hint="cs"/>
          <w:rtl/>
          <w:lang w:val="fr-CH" w:bidi="ar-SY"/>
        </w:rPr>
        <w:t xml:space="preserve">الوضع القانوني </w:t>
      </w:r>
      <w:r w:rsidR="00904E39" w:rsidRPr="009D12CD">
        <w:rPr>
          <w:rFonts w:hint="cs"/>
          <w:rtl/>
          <w:lang w:val="fr-CH" w:bidi="ar-SY"/>
        </w:rPr>
        <w:t>للتصاميم الصناعية</w:t>
      </w:r>
      <w:r w:rsidRPr="009D12CD">
        <w:rPr>
          <w:rFonts w:hint="cs"/>
          <w:rtl/>
          <w:lang w:val="fr-CH" w:bidi="ar-SY"/>
        </w:rPr>
        <w:t xml:space="preserve">. </w:t>
      </w:r>
      <w:r w:rsidR="00904E39" w:rsidRPr="009D12CD">
        <w:rPr>
          <w:rFonts w:hint="cs"/>
          <w:rtl/>
          <w:lang w:val="fr-CH" w:bidi="ar-SY"/>
        </w:rPr>
        <w:t>وبفضل</w:t>
      </w:r>
      <w:r w:rsidRPr="009D12CD">
        <w:rPr>
          <w:rtl/>
          <w:lang w:val="fr-CH" w:bidi="ar-SY"/>
        </w:rPr>
        <w:t xml:space="preserve"> معيار</w:t>
      </w:r>
      <w:r w:rsidRPr="008856DC">
        <w:rPr>
          <w:rtl/>
          <w:lang w:val="fr-CH" w:bidi="ar-SY"/>
        </w:rPr>
        <w:t xml:space="preserve"> الويبو </w:t>
      </w:r>
      <w:r w:rsidRPr="008856DC">
        <w:rPr>
          <w:lang w:val="fr-CH" w:bidi="ar-SY"/>
        </w:rPr>
        <w:t>ST.87</w:t>
      </w:r>
      <w:r w:rsidRPr="008856DC">
        <w:rPr>
          <w:rtl/>
          <w:lang w:val="fr-CH" w:bidi="ar-SY"/>
        </w:rPr>
        <w:t xml:space="preserve">، </w:t>
      </w:r>
      <w:r w:rsidR="00904E39">
        <w:rPr>
          <w:rFonts w:hint="cs"/>
          <w:rtl/>
          <w:lang w:val="fr-CH" w:bidi="ar-SY"/>
        </w:rPr>
        <w:t>ستتمكن</w:t>
      </w:r>
      <w:r w:rsidRPr="008856DC">
        <w:rPr>
          <w:rtl/>
          <w:lang w:val="fr-CH" w:bidi="ar-SY"/>
        </w:rPr>
        <w:t xml:space="preserve"> المكاتب </w:t>
      </w:r>
      <w:r w:rsidR="00904E39">
        <w:rPr>
          <w:rFonts w:hint="cs"/>
          <w:rtl/>
          <w:lang w:val="fr-CH" w:bidi="ar-SY"/>
        </w:rPr>
        <w:t xml:space="preserve">من توفير </w:t>
      </w:r>
      <w:r w:rsidRPr="008856DC">
        <w:rPr>
          <w:rtl/>
          <w:lang w:val="fr-CH" w:bidi="ar-SY"/>
        </w:rPr>
        <w:t>معلومات عن الوضع القانوني للتص</w:t>
      </w:r>
      <w:r>
        <w:rPr>
          <w:rFonts w:hint="cs"/>
          <w:rtl/>
          <w:lang w:val="fr-CH" w:bidi="ar-SY"/>
        </w:rPr>
        <w:t>ا</w:t>
      </w:r>
      <w:r w:rsidRPr="008856DC">
        <w:rPr>
          <w:rtl/>
          <w:lang w:val="fr-CH" w:bidi="ar-SY"/>
        </w:rPr>
        <w:t>ميم الصناعي</w:t>
      </w:r>
      <w:r>
        <w:rPr>
          <w:rFonts w:hint="cs"/>
          <w:rtl/>
          <w:lang w:val="fr-CH" w:bidi="ar-SY"/>
        </w:rPr>
        <w:t>ة</w:t>
      </w:r>
      <w:r>
        <w:rPr>
          <w:rtl/>
          <w:lang w:val="fr-CH" w:bidi="ar-SY"/>
        </w:rPr>
        <w:t xml:space="preserve"> </w:t>
      </w:r>
      <w:r w:rsidR="00904E39">
        <w:rPr>
          <w:rFonts w:hint="cs"/>
          <w:rtl/>
          <w:lang w:val="fr-CH" w:bidi="ar-SY"/>
        </w:rPr>
        <w:t>على نحو منسق</w:t>
      </w:r>
      <w:r>
        <w:rPr>
          <w:rtl/>
          <w:lang w:val="fr-CH" w:bidi="ar-SY"/>
        </w:rPr>
        <w:t xml:space="preserve"> </w:t>
      </w:r>
      <w:r w:rsidR="00904E39">
        <w:rPr>
          <w:rFonts w:hint="cs"/>
          <w:rtl/>
          <w:lang w:val="fr-CH" w:bidi="ar-SY"/>
        </w:rPr>
        <w:t>و</w:t>
      </w:r>
      <w:r w:rsidR="00904E39">
        <w:rPr>
          <w:rtl/>
          <w:lang w:val="fr-CH" w:bidi="ar-SY"/>
        </w:rPr>
        <w:t xml:space="preserve">أكثر قابلية للفهم </w:t>
      </w:r>
      <w:r>
        <w:rPr>
          <w:rtl/>
          <w:lang w:val="fr-CH" w:bidi="ar-SY"/>
        </w:rPr>
        <w:t>في الوقت نفسه</w:t>
      </w:r>
      <w:r w:rsidRPr="008856DC">
        <w:rPr>
          <w:rtl/>
          <w:lang w:val="fr-CH" w:bidi="ar-SY"/>
        </w:rPr>
        <w:t xml:space="preserve">، </w:t>
      </w:r>
      <w:r w:rsidR="00904E39">
        <w:rPr>
          <w:rFonts w:hint="cs"/>
          <w:rtl/>
          <w:lang w:val="fr-CH" w:bidi="ar-SY"/>
        </w:rPr>
        <w:t>لا سيما</w:t>
      </w:r>
      <w:r w:rsidRPr="008856DC">
        <w:rPr>
          <w:rtl/>
          <w:lang w:val="fr-CH" w:bidi="ar-SY"/>
        </w:rPr>
        <w:t xml:space="preserve"> للمستخدمين الذين ليسوا على دراية بأنظمة ملاحقة التص</w:t>
      </w:r>
      <w:r>
        <w:rPr>
          <w:rFonts w:hint="cs"/>
          <w:rtl/>
          <w:lang w:val="fr-CH" w:bidi="ar-SY"/>
        </w:rPr>
        <w:t>ا</w:t>
      </w:r>
      <w:r>
        <w:rPr>
          <w:rtl/>
          <w:lang w:val="fr-CH" w:bidi="ar-SY"/>
        </w:rPr>
        <w:t>ميم</w:t>
      </w:r>
      <w:r w:rsidRPr="008856DC">
        <w:rPr>
          <w:rtl/>
          <w:lang w:val="fr-CH" w:bidi="ar-SY"/>
        </w:rPr>
        <w:t xml:space="preserve"> الصناعية المختلفة</w:t>
      </w:r>
      <w:r>
        <w:rPr>
          <w:rtl/>
          <w:lang w:val="fr-CH" w:bidi="ar-SY"/>
        </w:rPr>
        <w:t xml:space="preserve"> في البلدان المعنية. </w:t>
      </w:r>
      <w:r>
        <w:rPr>
          <w:rFonts w:hint="cs"/>
          <w:rtl/>
          <w:lang w:val="fr-CH" w:bidi="ar-SY"/>
        </w:rPr>
        <w:t>و</w:t>
      </w:r>
      <w:r w:rsidRPr="008856DC">
        <w:rPr>
          <w:rtl/>
          <w:lang w:val="fr-CH" w:bidi="ar-SY"/>
        </w:rPr>
        <w:t xml:space="preserve">وافقت </w:t>
      </w:r>
      <w:r>
        <w:rPr>
          <w:rFonts w:hint="cs"/>
          <w:rtl/>
          <w:lang w:val="fr-CH" w:bidi="ar-SY"/>
        </w:rPr>
        <w:t>لجنة المعايير في دورتيها على</w:t>
      </w:r>
      <w:r w:rsidR="00A239D3">
        <w:rPr>
          <w:rFonts w:hint="cs"/>
          <w:rtl/>
          <w:lang w:val="fr-CH" w:bidi="ar-SY"/>
        </w:rPr>
        <w:t xml:space="preserve"> وضع أو</w:t>
      </w:r>
      <w:r w:rsidRPr="008856DC">
        <w:rPr>
          <w:rtl/>
          <w:lang w:val="fr-CH" w:bidi="ar-SY"/>
        </w:rPr>
        <w:t xml:space="preserve"> تنق</w:t>
      </w:r>
      <w:r>
        <w:rPr>
          <w:rtl/>
          <w:lang w:val="fr-CH" w:bidi="ar-SY"/>
        </w:rPr>
        <w:t>يح</w:t>
      </w:r>
      <w:r w:rsidRPr="008856DC">
        <w:rPr>
          <w:rtl/>
          <w:lang w:val="fr-CH" w:bidi="ar-SY"/>
        </w:rPr>
        <w:t xml:space="preserve"> المعايير الستة التالية:</w:t>
      </w:r>
    </w:p>
    <w:p w:rsidR="008856DC" w:rsidRPr="008856DC" w:rsidRDefault="008856DC" w:rsidP="008856DC">
      <w:pPr>
        <w:pStyle w:val="BodyTextFirstIndent"/>
        <w:numPr>
          <w:ilvl w:val="0"/>
          <w:numId w:val="45"/>
        </w:numPr>
      </w:pPr>
      <w:r>
        <w:rPr>
          <w:rFonts w:hint="cs"/>
          <w:rtl/>
        </w:rPr>
        <w:t xml:space="preserve">معيار الويبو </w:t>
      </w:r>
      <w:r>
        <w:t>ST.3</w:t>
      </w:r>
      <w:r>
        <w:rPr>
          <w:rFonts w:hint="cs"/>
          <w:rtl/>
          <w:lang w:val="fr-CH" w:bidi="ar-SY"/>
        </w:rPr>
        <w:t xml:space="preserve"> (رموز ثنائية الحروف لتمثيل الدول والكيانات والمنظمات الأخرى)؛</w:t>
      </w:r>
    </w:p>
    <w:p w:rsidR="008856DC" w:rsidRPr="008856DC" w:rsidRDefault="008856DC" w:rsidP="008856DC">
      <w:pPr>
        <w:pStyle w:val="BodyTextFirstIndent"/>
        <w:numPr>
          <w:ilvl w:val="0"/>
          <w:numId w:val="45"/>
        </w:numPr>
      </w:pPr>
      <w:r>
        <w:rPr>
          <w:rFonts w:hint="cs"/>
          <w:rtl/>
          <w:lang w:val="fr-CH" w:bidi="ar-SY"/>
        </w:rPr>
        <w:t xml:space="preserve">معيار الويبو </w:t>
      </w:r>
      <w:r>
        <w:rPr>
          <w:lang w:bidi="ar-SY"/>
        </w:rPr>
        <w:t>ST.26</w:t>
      </w:r>
      <w:r>
        <w:rPr>
          <w:rFonts w:hint="cs"/>
          <w:rtl/>
          <w:lang w:val="fr-CH" w:bidi="ar-SY"/>
        </w:rPr>
        <w:t xml:space="preserve"> (قوائم تسلسل النوويدات والأحماض الأمينية باستخدام لغة الترميز الموسعة </w:t>
      </w:r>
      <w:r>
        <w:rPr>
          <w:lang w:bidi="ar-SY"/>
        </w:rPr>
        <w:t>(XML)</w:t>
      </w:r>
      <w:r>
        <w:rPr>
          <w:rFonts w:hint="cs"/>
          <w:rtl/>
          <w:lang w:val="fr-CH" w:bidi="ar-SY"/>
        </w:rPr>
        <w:t>)؛</w:t>
      </w:r>
    </w:p>
    <w:p w:rsidR="00FD6D15" w:rsidRPr="008856DC" w:rsidRDefault="008856DC" w:rsidP="008856DC">
      <w:pPr>
        <w:pStyle w:val="BodyTextFirstIndent"/>
        <w:numPr>
          <w:ilvl w:val="0"/>
          <w:numId w:val="45"/>
        </w:numPr>
      </w:pPr>
      <w:r>
        <w:rPr>
          <w:rFonts w:hint="cs"/>
          <w:rtl/>
          <w:lang w:val="fr-CH" w:bidi="ar-SY"/>
        </w:rPr>
        <w:t xml:space="preserve">معيار الويبو </w:t>
      </w:r>
      <w:r>
        <w:rPr>
          <w:lang w:bidi="ar-SY"/>
        </w:rPr>
        <w:t>ST.27</w:t>
      </w:r>
      <w:r>
        <w:rPr>
          <w:rFonts w:hint="cs"/>
          <w:rtl/>
          <w:lang w:val="fr-CH" w:bidi="ar-SY"/>
        </w:rPr>
        <w:t xml:space="preserve"> (تبادل بيانات عن الوضع القانوني للبراءات)؛</w:t>
      </w:r>
    </w:p>
    <w:p w:rsidR="008856DC" w:rsidRPr="008856DC" w:rsidRDefault="008856DC" w:rsidP="008856DC">
      <w:pPr>
        <w:pStyle w:val="BodyTextFirstIndent"/>
        <w:numPr>
          <w:ilvl w:val="0"/>
          <w:numId w:val="45"/>
        </w:numPr>
      </w:pPr>
      <w:r>
        <w:rPr>
          <w:rFonts w:hint="cs"/>
          <w:rtl/>
          <w:lang w:val="fr-CH" w:bidi="ar-SY"/>
        </w:rPr>
        <w:t xml:space="preserve">معيار الويبو </w:t>
      </w:r>
      <w:r>
        <w:rPr>
          <w:lang w:bidi="ar-SY"/>
        </w:rPr>
        <w:t>ST.37</w:t>
      </w:r>
      <w:r>
        <w:rPr>
          <w:rFonts w:hint="cs"/>
          <w:rtl/>
          <w:lang w:val="fr-CH" w:bidi="ar-SY"/>
        </w:rPr>
        <w:t xml:space="preserve"> (</w:t>
      </w:r>
      <w:r w:rsidR="00444250">
        <w:rPr>
          <w:rFonts w:hint="cs"/>
          <w:rtl/>
          <w:lang w:val="fr-CH" w:bidi="ar-SY"/>
        </w:rPr>
        <w:t>ملف الإدارة فيما يخص وثائق البراءات المنشورة</w:t>
      </w:r>
      <w:r>
        <w:rPr>
          <w:rFonts w:hint="cs"/>
          <w:rtl/>
          <w:lang w:val="fr-CH" w:bidi="ar-SY"/>
        </w:rPr>
        <w:t>)؛</w:t>
      </w:r>
    </w:p>
    <w:p w:rsidR="008856DC" w:rsidRPr="008856DC" w:rsidRDefault="008856DC" w:rsidP="008856DC">
      <w:pPr>
        <w:pStyle w:val="BodyTextFirstIndent"/>
        <w:numPr>
          <w:ilvl w:val="0"/>
          <w:numId w:val="45"/>
        </w:numPr>
      </w:pPr>
      <w:r>
        <w:rPr>
          <w:rFonts w:hint="cs"/>
          <w:rtl/>
          <w:lang w:val="fr-CH" w:bidi="ar-SY"/>
        </w:rPr>
        <w:t xml:space="preserve">معيار الويبو </w:t>
      </w:r>
      <w:r>
        <w:rPr>
          <w:lang w:bidi="ar-SY"/>
        </w:rPr>
        <w:t>ST.60</w:t>
      </w:r>
      <w:r>
        <w:rPr>
          <w:rFonts w:hint="cs"/>
          <w:rtl/>
          <w:lang w:val="fr-CH" w:bidi="ar-SY"/>
        </w:rPr>
        <w:t xml:space="preserve"> (</w:t>
      </w:r>
      <w:r w:rsidR="00444250">
        <w:rPr>
          <w:rFonts w:hint="cs"/>
          <w:rtl/>
          <w:lang w:val="fr-CH" w:bidi="ar-SY"/>
        </w:rPr>
        <w:t>البيانات البيبليوغرافية المتعلقة بالعلامات</w:t>
      </w:r>
      <w:r>
        <w:rPr>
          <w:rFonts w:hint="cs"/>
          <w:rtl/>
          <w:lang w:val="fr-CH" w:bidi="ar-SY"/>
        </w:rPr>
        <w:t>)؛</w:t>
      </w:r>
    </w:p>
    <w:p w:rsidR="008856DC" w:rsidRPr="00444250" w:rsidRDefault="008856DC" w:rsidP="008856DC">
      <w:pPr>
        <w:pStyle w:val="BodyTextFirstIndent"/>
        <w:numPr>
          <w:ilvl w:val="0"/>
          <w:numId w:val="45"/>
        </w:numPr>
      </w:pPr>
      <w:r>
        <w:rPr>
          <w:rFonts w:hint="cs"/>
          <w:rtl/>
          <w:lang w:val="fr-CH" w:bidi="ar-SY"/>
        </w:rPr>
        <w:t xml:space="preserve">معيار الويبو </w:t>
      </w:r>
      <w:r>
        <w:rPr>
          <w:lang w:bidi="ar-SY"/>
        </w:rPr>
        <w:t>ST.96</w:t>
      </w:r>
      <w:r>
        <w:rPr>
          <w:rFonts w:hint="cs"/>
          <w:rtl/>
          <w:lang w:val="fr-CH" w:bidi="ar-SY"/>
        </w:rPr>
        <w:t xml:space="preserve"> (</w:t>
      </w:r>
      <w:r w:rsidR="00444250">
        <w:rPr>
          <w:rFonts w:hint="cs"/>
          <w:rtl/>
          <w:lang w:val="fr-CH" w:bidi="ar-SY"/>
        </w:rPr>
        <w:t xml:space="preserve">معالجة بيانات الملكية الفكرية باستخدام لغة الترميز الموسعة </w:t>
      </w:r>
      <w:r w:rsidR="00444250">
        <w:rPr>
          <w:lang w:bidi="ar-SY"/>
        </w:rPr>
        <w:t>(XML)</w:t>
      </w:r>
      <w:r>
        <w:rPr>
          <w:rFonts w:hint="cs"/>
          <w:rtl/>
          <w:lang w:val="fr-CH" w:bidi="ar-SY"/>
        </w:rPr>
        <w:t>).</w:t>
      </w:r>
    </w:p>
    <w:p w:rsidR="00444250" w:rsidRPr="00444250" w:rsidRDefault="00444250" w:rsidP="00C05927">
      <w:pPr>
        <w:pStyle w:val="ONUMA"/>
      </w:pPr>
      <w:r>
        <w:rPr>
          <w:rFonts w:hint="cs"/>
          <w:rtl/>
        </w:rPr>
        <w:t xml:space="preserve">وتعمل فرقة عمل </w:t>
      </w:r>
      <w:r>
        <w:t>XML4IP</w:t>
      </w:r>
      <w:r>
        <w:rPr>
          <w:rFonts w:hint="cs"/>
          <w:rtl/>
        </w:rPr>
        <w:t xml:space="preserve"> حالياً على وضع معيار جديد للويبو على واجهة التطبيق البرمجية على الإنترنت. و</w:t>
      </w:r>
      <w:r w:rsidRPr="00444250">
        <w:rPr>
          <w:rtl/>
        </w:rPr>
        <w:t xml:space="preserve">من المتوقع أن يسهل معيار الويبو الجديد في المستقبل معالجة تبادل البيانات بين المكاتب إلى حد كبير من خلال </w:t>
      </w:r>
      <w:r>
        <w:rPr>
          <w:rFonts w:hint="cs"/>
          <w:rtl/>
        </w:rPr>
        <w:t>التواصل بين الأجهزة</w:t>
      </w:r>
      <w:r w:rsidRPr="00444250">
        <w:rPr>
          <w:rtl/>
        </w:rPr>
        <w:t xml:space="preserve">. </w:t>
      </w:r>
      <w:r>
        <w:rPr>
          <w:rFonts w:hint="cs"/>
          <w:rtl/>
        </w:rPr>
        <w:t>و</w:t>
      </w:r>
      <w:r>
        <w:rPr>
          <w:rtl/>
        </w:rPr>
        <w:t>تعمل فرقة العمل أيض</w:t>
      </w:r>
      <w:r>
        <w:rPr>
          <w:rFonts w:hint="cs"/>
          <w:rtl/>
        </w:rPr>
        <w:t>اً</w:t>
      </w:r>
      <w:r w:rsidRPr="00444250">
        <w:rPr>
          <w:rtl/>
        </w:rPr>
        <w:t xml:space="preserve"> على تطوير مكونات</w:t>
      </w:r>
      <w:r w:rsidR="00C05927">
        <w:rPr>
          <w:rFonts w:hint="cs"/>
          <w:rtl/>
        </w:rPr>
        <w:t xml:space="preserve"> بنسق</w:t>
      </w:r>
      <w:r w:rsidRPr="00444250">
        <w:rPr>
          <w:rtl/>
        </w:rPr>
        <w:t xml:space="preserve"> </w:t>
      </w:r>
      <w:r w:rsidRPr="00444250">
        <w:t>XML</w:t>
      </w:r>
      <w:r w:rsidRPr="00444250">
        <w:rPr>
          <w:rtl/>
        </w:rPr>
        <w:t xml:space="preserve"> جديدة </w:t>
      </w:r>
      <w:r>
        <w:rPr>
          <w:rFonts w:hint="cs"/>
          <w:rtl/>
        </w:rPr>
        <w:t>للمؤشرات</w:t>
      </w:r>
      <w:r w:rsidRPr="00444250">
        <w:rPr>
          <w:rtl/>
        </w:rPr>
        <w:t xml:space="preserve"> الجغرافية </w:t>
      </w:r>
      <w:r>
        <w:rPr>
          <w:rFonts w:hint="cs"/>
          <w:rtl/>
        </w:rPr>
        <w:t>و</w:t>
      </w:r>
      <w:r w:rsidR="00C05927">
        <w:rPr>
          <w:rFonts w:hint="cs"/>
          <w:rtl/>
        </w:rPr>
        <w:t>ال</w:t>
      </w:r>
      <w:r>
        <w:rPr>
          <w:rFonts w:hint="cs"/>
          <w:rtl/>
        </w:rPr>
        <w:t>مصنفات اليتيمة</w:t>
      </w:r>
      <w:r w:rsidR="00C05927">
        <w:rPr>
          <w:rFonts w:hint="cs"/>
          <w:rtl/>
        </w:rPr>
        <w:t xml:space="preserve"> المحمية بموجب حق المؤلف</w:t>
      </w:r>
      <w:r w:rsidRPr="00444250">
        <w:rPr>
          <w:rtl/>
        </w:rPr>
        <w:t>.</w:t>
      </w:r>
      <w:r>
        <w:rPr>
          <w:rFonts w:hint="cs"/>
          <w:rtl/>
        </w:rPr>
        <w:t xml:space="preserve"> وكنتيجة للأنشطة التي اضطُلع بها، </w:t>
      </w:r>
      <w:r w:rsidR="00C05927">
        <w:rPr>
          <w:rFonts w:hint="cs"/>
          <w:rtl/>
        </w:rPr>
        <w:t>أشارت لجنة</w:t>
      </w:r>
      <w:r>
        <w:rPr>
          <w:rFonts w:hint="cs"/>
          <w:rtl/>
        </w:rPr>
        <w:t xml:space="preserve"> المعايير </w:t>
      </w:r>
      <w:r w:rsidR="00C05927">
        <w:rPr>
          <w:rFonts w:hint="cs"/>
          <w:rtl/>
        </w:rPr>
        <w:t>إلى ضرورة</w:t>
      </w:r>
      <w:r>
        <w:rPr>
          <w:rFonts w:hint="cs"/>
          <w:rtl/>
        </w:rPr>
        <w:t xml:space="preserve"> توسيع نطاق المعيار </w:t>
      </w:r>
      <w:r>
        <w:t>ST.96</w:t>
      </w:r>
      <w:r>
        <w:rPr>
          <w:rFonts w:hint="cs"/>
          <w:rtl/>
          <w:lang w:val="fr-CH" w:bidi="ar-SY"/>
        </w:rPr>
        <w:t xml:space="preserve"> ليشمل "الملكية الفكرية" عوضاً عن "الملكية الصناعية".</w:t>
      </w:r>
    </w:p>
    <w:p w:rsidR="00444250" w:rsidRDefault="00444250" w:rsidP="00444250">
      <w:pPr>
        <w:pStyle w:val="Heading4"/>
        <w:rPr>
          <w:rtl/>
        </w:rPr>
      </w:pPr>
      <w:r>
        <w:rPr>
          <w:rFonts w:hint="cs"/>
          <w:rtl/>
        </w:rPr>
        <w:lastRenderedPageBreak/>
        <w:t>المشاريع وأفرقة الخبراء الجديدة</w:t>
      </w:r>
    </w:p>
    <w:p w:rsidR="00444250" w:rsidRDefault="00964BA8" w:rsidP="00C05927">
      <w:pPr>
        <w:pStyle w:val="ONUMA"/>
      </w:pPr>
      <w:r w:rsidRPr="00964BA8">
        <w:rPr>
          <w:rtl/>
        </w:rPr>
        <w:t xml:space="preserve">أنشأت </w:t>
      </w:r>
      <w:r>
        <w:rPr>
          <w:rFonts w:hint="cs"/>
          <w:rtl/>
        </w:rPr>
        <w:t>لجنة المعايير</w:t>
      </w:r>
      <w:r w:rsidRPr="00964BA8">
        <w:rPr>
          <w:rFonts w:hint="cs"/>
          <w:rtl/>
        </w:rPr>
        <w:t xml:space="preserve"> </w:t>
      </w:r>
      <w:r>
        <w:rPr>
          <w:rFonts w:hint="cs"/>
          <w:rtl/>
        </w:rPr>
        <w:t>خلال</w:t>
      </w:r>
      <w:r>
        <w:rPr>
          <w:rtl/>
        </w:rPr>
        <w:t xml:space="preserve"> دورتها السادسة</w:t>
      </w:r>
      <w:r>
        <w:rPr>
          <w:rFonts w:hint="cs"/>
          <w:rtl/>
        </w:rPr>
        <w:t>، في إطار برنامج عملها،</w:t>
      </w:r>
      <w:r w:rsidR="00C05927">
        <w:rPr>
          <w:rtl/>
        </w:rPr>
        <w:t xml:space="preserve"> ست مهام جديدة </w:t>
      </w:r>
      <w:r w:rsidR="00C05927">
        <w:rPr>
          <w:rFonts w:hint="cs"/>
          <w:rtl/>
        </w:rPr>
        <w:t xml:space="preserve">من أجل </w:t>
      </w:r>
      <w:r w:rsidRPr="00964BA8">
        <w:rPr>
          <w:rtl/>
        </w:rPr>
        <w:t>وضع معايير جديدة ل</w:t>
      </w:r>
      <w:r w:rsidR="00C05927">
        <w:rPr>
          <w:rtl/>
        </w:rPr>
        <w:t>لويبو</w:t>
      </w:r>
      <w:r w:rsidR="00C05927">
        <w:rPr>
          <w:rFonts w:hint="cs"/>
          <w:rtl/>
        </w:rPr>
        <w:t xml:space="preserve">، كما </w:t>
      </w:r>
      <w:r>
        <w:rPr>
          <w:rtl/>
        </w:rPr>
        <w:t xml:space="preserve">أنشأت أفرقة خبراء </w:t>
      </w:r>
      <w:r w:rsidR="00C05927">
        <w:rPr>
          <w:rFonts w:hint="cs"/>
          <w:rtl/>
        </w:rPr>
        <w:t>للقيام بهذه المهام (فرق عمل)</w:t>
      </w:r>
      <w:r w:rsidRPr="00964BA8">
        <w:rPr>
          <w:rtl/>
        </w:rPr>
        <w:t>:</w:t>
      </w:r>
    </w:p>
    <w:p w:rsidR="00964BA8" w:rsidRDefault="00964BA8" w:rsidP="00C05927">
      <w:pPr>
        <w:pStyle w:val="BodyTextFirstIndent"/>
        <w:numPr>
          <w:ilvl w:val="0"/>
          <w:numId w:val="45"/>
        </w:numPr>
      </w:pPr>
      <w:r>
        <w:rPr>
          <w:rFonts w:hint="cs"/>
          <w:rtl/>
        </w:rPr>
        <w:t>استراتيجيات تكنولوجيا المعلومات والاتصالات ومعايير الويبو</w:t>
      </w:r>
      <w:r w:rsidR="00C05927">
        <w:rPr>
          <w:rFonts w:hint="cs"/>
          <w:rtl/>
        </w:rPr>
        <w:t xml:space="preserve"> لتمكين</w:t>
      </w:r>
      <w:r>
        <w:rPr>
          <w:rFonts w:hint="cs"/>
          <w:rtl/>
        </w:rPr>
        <w:t xml:space="preserve"> </w:t>
      </w:r>
      <w:r w:rsidR="00C05927">
        <w:rPr>
          <w:rFonts w:hint="cs"/>
          <w:rtl/>
        </w:rPr>
        <w:t xml:space="preserve">أوساط الملكية الفكرية من </w:t>
      </w:r>
      <w:r>
        <w:rPr>
          <w:rFonts w:hint="cs"/>
          <w:rtl/>
        </w:rPr>
        <w:t xml:space="preserve">إنتاج بيانات الملكية </w:t>
      </w:r>
      <w:r w:rsidR="00C05927">
        <w:rPr>
          <w:rFonts w:hint="cs"/>
          <w:rtl/>
        </w:rPr>
        <w:t>الصناعية</w:t>
      </w:r>
      <w:r>
        <w:rPr>
          <w:rFonts w:hint="cs"/>
          <w:rtl/>
        </w:rPr>
        <w:t xml:space="preserve"> وتبادلها واستخدامها بفعالية (المهمة رقم 58)؛</w:t>
      </w:r>
    </w:p>
    <w:p w:rsidR="00964BA8" w:rsidRDefault="00964BA8" w:rsidP="00C05927">
      <w:pPr>
        <w:pStyle w:val="BodyTextFirstIndent"/>
        <w:numPr>
          <w:ilvl w:val="0"/>
          <w:numId w:val="45"/>
        </w:numPr>
      </w:pPr>
      <w:r>
        <w:rPr>
          <w:rFonts w:hint="cs"/>
          <w:rtl/>
        </w:rPr>
        <w:t xml:space="preserve">استخدام تكنولوجيا سلسلة الكتل </w:t>
      </w:r>
      <w:r w:rsidR="00C05927">
        <w:rPr>
          <w:rFonts w:hint="cs"/>
          <w:rtl/>
        </w:rPr>
        <w:t>في مجال</w:t>
      </w:r>
      <w:r>
        <w:rPr>
          <w:rFonts w:hint="cs"/>
          <w:rtl/>
        </w:rPr>
        <w:t xml:space="preserve"> الملكية الفكرية </w:t>
      </w:r>
      <w:r w:rsidR="00C05927">
        <w:rPr>
          <w:rFonts w:hint="cs"/>
          <w:rtl/>
        </w:rPr>
        <w:t>ل</w:t>
      </w:r>
      <w:r>
        <w:rPr>
          <w:rFonts w:hint="cs"/>
          <w:rtl/>
        </w:rPr>
        <w:t xml:space="preserve">توفير الحماية بموجب حقوق المؤلف ومعالجة المعلومات المتعلقة بعناصر الملكية الفكرية </w:t>
      </w:r>
      <w:r w:rsidR="00C05927">
        <w:rPr>
          <w:rFonts w:hint="cs"/>
          <w:rtl/>
        </w:rPr>
        <w:t>واستخدامها</w:t>
      </w:r>
      <w:r>
        <w:rPr>
          <w:rFonts w:hint="cs"/>
          <w:rtl/>
        </w:rPr>
        <w:t xml:space="preserve"> (المهمة رقم 59)؛</w:t>
      </w:r>
    </w:p>
    <w:p w:rsidR="00964BA8" w:rsidRDefault="00964BA8" w:rsidP="00964BA8">
      <w:pPr>
        <w:pStyle w:val="BodyTextFirstIndent"/>
        <w:numPr>
          <w:ilvl w:val="0"/>
          <w:numId w:val="45"/>
        </w:numPr>
      </w:pPr>
      <w:r>
        <w:rPr>
          <w:rFonts w:hint="cs"/>
          <w:rtl/>
        </w:rPr>
        <w:t>رموز الأرقام المتفق عليها دولياً في تحديد البيانات (البيبليوغرافية)</w:t>
      </w:r>
      <w:r w:rsidR="00263F27">
        <w:rPr>
          <w:rFonts w:hint="cs"/>
          <w:rtl/>
        </w:rPr>
        <w:t xml:space="preserve"> لأنواع العلامات التجارية الجديدة</w:t>
      </w:r>
      <w:r w:rsidR="00C05927">
        <w:rPr>
          <w:rFonts w:hint="cs"/>
          <w:rtl/>
        </w:rPr>
        <w:t xml:space="preserve"> (المهمة رقم 60)</w:t>
      </w:r>
      <w:r w:rsidR="00263F27">
        <w:rPr>
          <w:rFonts w:hint="cs"/>
          <w:rtl/>
        </w:rPr>
        <w:t>؛</w:t>
      </w:r>
    </w:p>
    <w:p w:rsidR="00263F27" w:rsidRDefault="00263F27" w:rsidP="00C05927">
      <w:pPr>
        <w:pStyle w:val="BodyTextFirstIndent"/>
        <w:numPr>
          <w:ilvl w:val="0"/>
          <w:numId w:val="45"/>
        </w:numPr>
      </w:pPr>
      <w:r>
        <w:rPr>
          <w:rFonts w:hint="cs"/>
          <w:rtl/>
        </w:rPr>
        <w:t xml:space="preserve">النماذج والصور الثلاثية </w:t>
      </w:r>
      <w:r w:rsidRPr="009D12CD">
        <w:rPr>
          <w:rFonts w:hint="cs"/>
          <w:rtl/>
        </w:rPr>
        <w:t xml:space="preserve">الأبعاد </w:t>
      </w:r>
      <w:r w:rsidR="00C05927" w:rsidRPr="009D12CD">
        <w:rPr>
          <w:rFonts w:hint="cs"/>
          <w:rtl/>
        </w:rPr>
        <w:t xml:space="preserve">لعناصر الملكية الفكرية </w:t>
      </w:r>
      <w:r w:rsidRPr="009D12CD">
        <w:rPr>
          <w:rFonts w:hint="cs"/>
          <w:rtl/>
        </w:rPr>
        <w:t>التي</w:t>
      </w:r>
      <w:r>
        <w:rPr>
          <w:rFonts w:hint="cs"/>
          <w:rtl/>
        </w:rPr>
        <w:t xml:space="preserve"> ستُستخدم في البراءات والعلامات التجارية والتصاميم الصناعية (المهمة رقم 61)؛</w:t>
      </w:r>
    </w:p>
    <w:p w:rsidR="00263F27" w:rsidRDefault="00263F27" w:rsidP="00C05927">
      <w:pPr>
        <w:pStyle w:val="BodyTextFirstIndent"/>
        <w:numPr>
          <w:ilvl w:val="0"/>
          <w:numId w:val="45"/>
        </w:numPr>
      </w:pPr>
      <w:r>
        <w:rPr>
          <w:rFonts w:hint="cs"/>
          <w:rtl/>
        </w:rPr>
        <w:t xml:space="preserve">التحول الرقمي </w:t>
      </w:r>
      <w:r w:rsidR="00C05927">
        <w:rPr>
          <w:rFonts w:hint="cs"/>
          <w:rtl/>
        </w:rPr>
        <w:t>في ضوء</w:t>
      </w:r>
      <w:r>
        <w:rPr>
          <w:rFonts w:hint="cs"/>
          <w:rtl/>
        </w:rPr>
        <w:t xml:space="preserve"> النشر الإلكتروني لوثائق الملكية الفكرية (المهمة رقم 62)؛</w:t>
      </w:r>
    </w:p>
    <w:p w:rsidR="00263F27" w:rsidRDefault="00263F27" w:rsidP="00263F27">
      <w:pPr>
        <w:pStyle w:val="BodyTextFirstIndent"/>
        <w:numPr>
          <w:ilvl w:val="0"/>
          <w:numId w:val="45"/>
        </w:numPr>
      </w:pPr>
      <w:r>
        <w:rPr>
          <w:rFonts w:hint="cs"/>
          <w:rtl/>
        </w:rPr>
        <w:t>التصوير المرئي للبيانات بلغة الترميز الموسعة بالاستناد إلى معايير الويبو الخاصة بلغة الترميز الموسعة (المهمة رقم 63).</w:t>
      </w:r>
    </w:p>
    <w:p w:rsidR="00263F27" w:rsidRPr="004C26A3" w:rsidRDefault="00263F27" w:rsidP="00C05927">
      <w:pPr>
        <w:pStyle w:val="ONUMA"/>
      </w:pPr>
      <w:r>
        <w:rPr>
          <w:rFonts w:hint="cs"/>
          <w:rtl/>
        </w:rPr>
        <w:t>وأنشأت لجنة المعايير، خلال دورتها السابعة، فرقة عمل جديدة باسم "فرقة العمل المعنية بواجهة التطبيق البرمجية" ووضعت مهمة جديدة رقم 64</w:t>
      </w:r>
      <w:r w:rsidR="00C05927">
        <w:rPr>
          <w:rFonts w:hint="cs"/>
          <w:rtl/>
          <w:lang w:val="fr-CH" w:bidi="ar-SY"/>
        </w:rPr>
        <w:t xml:space="preserve"> لوضع معيار جديد للويبو فيما يتعلق بم</w:t>
      </w:r>
      <w:r>
        <w:rPr>
          <w:rFonts w:hint="cs"/>
          <w:rtl/>
          <w:lang w:val="fr-CH" w:bidi="ar-SY"/>
        </w:rPr>
        <w:t xml:space="preserve">وارد الملكية الفكرية في نسق ترقيم عناصر جافاسكريبت </w:t>
      </w:r>
      <w:r>
        <w:rPr>
          <w:lang w:bidi="ar-SY"/>
        </w:rPr>
        <w:t>(JSON)</w:t>
      </w:r>
      <w:r>
        <w:rPr>
          <w:rFonts w:hint="cs"/>
          <w:rtl/>
          <w:lang w:val="fr-CH" w:bidi="ar-SY"/>
        </w:rPr>
        <w:t xml:space="preserve">، وذلك ليُستخدم </w:t>
      </w:r>
      <w:r w:rsidR="00C05927">
        <w:rPr>
          <w:rFonts w:hint="cs"/>
          <w:rtl/>
          <w:lang w:val="fr-CH" w:bidi="ar-SY"/>
        </w:rPr>
        <w:t>ل</w:t>
      </w:r>
      <w:r w:rsidR="004C26A3" w:rsidRPr="004C26A3">
        <w:rPr>
          <w:rtl/>
          <w:lang w:val="fr-CH" w:bidi="ar-SY"/>
        </w:rPr>
        <w:t xml:space="preserve">إيداع المعلومات </w:t>
      </w:r>
      <w:r w:rsidR="00C05927">
        <w:rPr>
          <w:rtl/>
          <w:lang w:val="fr-CH" w:bidi="ar-SY"/>
        </w:rPr>
        <w:t xml:space="preserve">ومعالجتها </w:t>
      </w:r>
      <w:r w:rsidR="004C26A3" w:rsidRPr="004C26A3">
        <w:rPr>
          <w:rtl/>
          <w:lang w:val="fr-CH" w:bidi="ar-SY"/>
        </w:rPr>
        <w:t>أو نشر</w:t>
      </w:r>
      <w:r w:rsidR="00C05927">
        <w:rPr>
          <w:rtl/>
          <w:lang w:val="fr-CH" w:bidi="ar-SY"/>
        </w:rPr>
        <w:t xml:space="preserve">ها </w:t>
      </w:r>
      <w:r w:rsidR="004C26A3" w:rsidRPr="004C26A3">
        <w:rPr>
          <w:rtl/>
          <w:lang w:val="fr-CH" w:bidi="ar-SY"/>
        </w:rPr>
        <w:t>أو تبادلها.</w:t>
      </w:r>
      <w:r w:rsidR="004C26A3">
        <w:rPr>
          <w:rFonts w:hint="cs"/>
          <w:rtl/>
          <w:lang w:val="fr-CH" w:bidi="ar-SY"/>
        </w:rPr>
        <w:t xml:space="preserve"> ووافقت لجنة المعايير أيضاً على أن تولي فرقة العمل المعنية بالوضع القانوني الأولوية لإعداد </w:t>
      </w:r>
      <w:r w:rsidR="00C05927">
        <w:rPr>
          <w:rFonts w:hint="cs"/>
          <w:rtl/>
          <w:lang w:val="fr-CH" w:bidi="ar-SY"/>
        </w:rPr>
        <w:t>معيار</w:t>
      </w:r>
      <w:r w:rsidR="004C26A3">
        <w:rPr>
          <w:rFonts w:hint="cs"/>
          <w:rtl/>
          <w:lang w:val="fr-CH" w:bidi="ar-SY"/>
        </w:rPr>
        <w:t xml:space="preserve"> جديد للويبو </w:t>
      </w:r>
      <w:r w:rsidR="00C05927">
        <w:rPr>
          <w:rFonts w:hint="cs"/>
          <w:rtl/>
          <w:lang w:val="fr-CH" w:bidi="ar-SY"/>
        </w:rPr>
        <w:t>بشأن تبادل</w:t>
      </w:r>
      <w:r w:rsidR="004C26A3">
        <w:rPr>
          <w:rFonts w:hint="cs"/>
          <w:rtl/>
          <w:lang w:val="fr-CH" w:bidi="ar-SY"/>
        </w:rPr>
        <w:t xml:space="preserve"> مكاتب الملكية الفكرية بيانات الوضع القانوني الخاصة بالعلامات التجارية.</w:t>
      </w:r>
    </w:p>
    <w:p w:rsidR="004C26A3" w:rsidRDefault="00C05927" w:rsidP="004C26A3">
      <w:pPr>
        <w:pStyle w:val="Heading3"/>
        <w:rPr>
          <w:rtl/>
        </w:rPr>
      </w:pPr>
      <w:r>
        <w:rPr>
          <w:rFonts w:hint="cs"/>
          <w:rtl/>
        </w:rPr>
        <w:t>تقديم الدعم</w:t>
      </w:r>
      <w:r w:rsidR="004C26A3">
        <w:rPr>
          <w:rFonts w:hint="cs"/>
          <w:rtl/>
        </w:rPr>
        <w:t xml:space="preserve"> </w:t>
      </w:r>
      <w:r>
        <w:rPr>
          <w:rFonts w:hint="cs"/>
          <w:rtl/>
        </w:rPr>
        <w:t>ل</w:t>
      </w:r>
      <w:r w:rsidR="004C26A3">
        <w:rPr>
          <w:rFonts w:hint="cs"/>
          <w:rtl/>
        </w:rPr>
        <w:t>تنفيذ معايير الويبو</w:t>
      </w:r>
    </w:p>
    <w:p w:rsidR="004C26A3" w:rsidRDefault="004C26A3" w:rsidP="00FF5842">
      <w:pPr>
        <w:pStyle w:val="ONUMA"/>
      </w:pPr>
      <w:r w:rsidRPr="004C26A3">
        <w:rPr>
          <w:rtl/>
        </w:rPr>
        <w:t xml:space="preserve">شجعت </w:t>
      </w:r>
      <w:r>
        <w:rPr>
          <w:rFonts w:hint="cs"/>
          <w:rtl/>
        </w:rPr>
        <w:t>لجنة المعايير</w:t>
      </w:r>
      <w:r w:rsidRPr="004C26A3">
        <w:rPr>
          <w:rtl/>
        </w:rPr>
        <w:t xml:space="preserve"> مكاتب الملكية الفكرية على المشاركة في الدراسة الاستقصائية المتعلقة باستخدام معايير الويبو حتى يتمكن المكتب الدولي من رصد </w:t>
      </w:r>
      <w:r w:rsidRPr="004C26A3">
        <w:rPr>
          <w:rtl/>
        </w:rPr>
        <w:lastRenderedPageBreak/>
        <w:t xml:space="preserve">حالة تنفيذ مكاتب الملكية الفكرية </w:t>
      </w:r>
      <w:r>
        <w:rPr>
          <w:rFonts w:hint="cs"/>
          <w:rtl/>
        </w:rPr>
        <w:t>ل</w:t>
      </w:r>
      <w:r w:rsidRPr="004C26A3">
        <w:rPr>
          <w:rtl/>
        </w:rPr>
        <w:t xml:space="preserve">معايير الويبو وتحديد </w:t>
      </w:r>
      <w:r w:rsidR="00FF5842">
        <w:rPr>
          <w:rFonts w:hint="cs"/>
          <w:rtl/>
          <w:lang w:val="fr-CH" w:bidi="ar-SY"/>
        </w:rPr>
        <w:t>ال</w:t>
      </w:r>
      <w:r w:rsidRPr="004C26A3">
        <w:rPr>
          <w:rtl/>
        </w:rPr>
        <w:t>احتياجات</w:t>
      </w:r>
      <w:r w:rsidR="00FF5842">
        <w:rPr>
          <w:rFonts w:hint="cs"/>
          <w:rtl/>
        </w:rPr>
        <w:t xml:space="preserve"> من حيث</w:t>
      </w:r>
      <w:r w:rsidRPr="004C26A3">
        <w:rPr>
          <w:rtl/>
        </w:rPr>
        <w:t xml:space="preserve"> المساعدة التقنية </w:t>
      </w:r>
      <w:r w:rsidR="00FF5842">
        <w:rPr>
          <w:rFonts w:hint="cs"/>
          <w:rtl/>
        </w:rPr>
        <w:t>وتكوين الكفاءات</w:t>
      </w:r>
      <w:r w:rsidRPr="004C26A3">
        <w:rPr>
          <w:rtl/>
        </w:rPr>
        <w:t>.</w:t>
      </w:r>
    </w:p>
    <w:p w:rsidR="004C26A3" w:rsidRDefault="004C26A3" w:rsidP="00FF5842">
      <w:pPr>
        <w:pStyle w:val="ONUMA"/>
      </w:pPr>
      <w:r>
        <w:rPr>
          <w:rFonts w:hint="cs"/>
          <w:rtl/>
        </w:rPr>
        <w:t>و</w:t>
      </w:r>
      <w:r w:rsidRPr="004C26A3">
        <w:rPr>
          <w:rtl/>
        </w:rPr>
        <w:t xml:space="preserve">لدعم مكاتب الملكية الفكرية </w:t>
      </w:r>
      <w:r>
        <w:rPr>
          <w:rFonts w:hint="cs"/>
          <w:rtl/>
        </w:rPr>
        <w:t>ومودعي</w:t>
      </w:r>
      <w:r w:rsidRPr="004C26A3">
        <w:rPr>
          <w:rtl/>
        </w:rPr>
        <w:t xml:space="preserve"> الطلبات </w:t>
      </w:r>
      <w:r>
        <w:rPr>
          <w:rFonts w:hint="cs"/>
          <w:rtl/>
        </w:rPr>
        <w:t>في تنفيذهم</w:t>
      </w:r>
      <w:r w:rsidRPr="004C26A3">
        <w:rPr>
          <w:rtl/>
        </w:rPr>
        <w:t xml:space="preserve"> </w:t>
      </w:r>
      <w:r>
        <w:rPr>
          <w:rFonts w:hint="cs"/>
          <w:rtl/>
        </w:rPr>
        <w:t>ل</w:t>
      </w:r>
      <w:r w:rsidRPr="004C26A3">
        <w:rPr>
          <w:rtl/>
        </w:rPr>
        <w:t xml:space="preserve">معيار الويبو </w:t>
      </w:r>
      <w:r w:rsidRPr="004C26A3">
        <w:t>ST.26</w:t>
      </w:r>
      <w:r w:rsidRPr="004C26A3">
        <w:rPr>
          <w:rtl/>
        </w:rPr>
        <w:t xml:space="preserve"> (</w:t>
      </w:r>
      <w:r>
        <w:rPr>
          <w:rFonts w:hint="cs"/>
          <w:rtl/>
          <w:lang w:val="fr-CH" w:bidi="ar-SY"/>
        </w:rPr>
        <w:t xml:space="preserve">قوائم تسلسل النوويدات والأحماض الأمينية باستخدام لغة الترميز الموسعة </w:t>
      </w:r>
      <w:r>
        <w:rPr>
          <w:lang w:bidi="ar-SY"/>
        </w:rPr>
        <w:t>(XML)</w:t>
      </w:r>
      <w:r w:rsidRPr="004C26A3">
        <w:rPr>
          <w:rtl/>
        </w:rPr>
        <w:t xml:space="preserve">) </w:t>
      </w:r>
      <w:r w:rsidR="00FF5842">
        <w:rPr>
          <w:rFonts w:hint="cs"/>
          <w:rtl/>
        </w:rPr>
        <w:t>على نحو متسق،</w:t>
      </w:r>
      <w:r w:rsidRPr="004C26A3">
        <w:rPr>
          <w:rtl/>
        </w:rPr>
        <w:t xml:space="preserve"> في </w:t>
      </w:r>
      <w:r>
        <w:rPr>
          <w:rtl/>
        </w:rPr>
        <w:t>يناير 2022 في جميع أنحاء العالم</w:t>
      </w:r>
      <w:r w:rsidRPr="004C26A3">
        <w:rPr>
          <w:rtl/>
        </w:rPr>
        <w:t xml:space="preserve">، </w:t>
      </w:r>
      <w:r w:rsidR="00FF5842">
        <w:rPr>
          <w:rFonts w:hint="cs"/>
          <w:rtl/>
        </w:rPr>
        <w:t>يعمل</w:t>
      </w:r>
      <w:r w:rsidRPr="004C26A3">
        <w:rPr>
          <w:rtl/>
        </w:rPr>
        <w:t xml:space="preserve"> المكتب الدولي</w:t>
      </w:r>
      <w:r w:rsidR="00FF5842">
        <w:rPr>
          <w:rtl/>
        </w:rPr>
        <w:t xml:space="preserve"> </w:t>
      </w:r>
      <w:r w:rsidR="00FF5842">
        <w:rPr>
          <w:rFonts w:hint="cs"/>
          <w:rtl/>
        </w:rPr>
        <w:t>على استحداث</w:t>
      </w:r>
      <w:r>
        <w:rPr>
          <w:rtl/>
        </w:rPr>
        <w:t xml:space="preserve"> أداة برمجية مشتركة تسمى</w:t>
      </w:r>
      <w:r>
        <w:rPr>
          <w:rFonts w:hint="cs"/>
          <w:rtl/>
        </w:rPr>
        <w:t xml:space="preserve"> </w:t>
      </w:r>
      <w:r>
        <w:rPr>
          <w:rtl/>
        </w:rPr>
        <w:t>"تسلسل الويبو</w:t>
      </w:r>
      <w:r w:rsidRPr="004C26A3">
        <w:rPr>
          <w:rtl/>
        </w:rPr>
        <w:t>"</w:t>
      </w:r>
      <w:r>
        <w:rPr>
          <w:rFonts w:hint="cs"/>
          <w:rtl/>
        </w:rPr>
        <w:t xml:space="preserve"> </w:t>
      </w:r>
      <w:r w:rsidRPr="004C26A3">
        <w:rPr>
          <w:rtl/>
        </w:rPr>
        <w:t xml:space="preserve">لإعداد طلبات </w:t>
      </w:r>
      <w:r>
        <w:rPr>
          <w:rFonts w:hint="cs"/>
          <w:rtl/>
        </w:rPr>
        <w:t>ال</w:t>
      </w:r>
      <w:r w:rsidRPr="004C26A3">
        <w:rPr>
          <w:rtl/>
        </w:rPr>
        <w:t>براءات التي تتضمن قوائم تسلسلية</w:t>
      </w:r>
      <w:r>
        <w:rPr>
          <w:rtl/>
        </w:rPr>
        <w:t xml:space="preserve"> والتحقق من صحتها</w:t>
      </w:r>
      <w:r w:rsidRPr="004C26A3">
        <w:rPr>
          <w:rtl/>
        </w:rPr>
        <w:t xml:space="preserve">. </w:t>
      </w:r>
      <w:r>
        <w:rPr>
          <w:rFonts w:hint="cs"/>
          <w:rtl/>
        </w:rPr>
        <w:t>و</w:t>
      </w:r>
      <w:r w:rsidRPr="004C26A3">
        <w:rPr>
          <w:rtl/>
        </w:rPr>
        <w:t>هذا هو المشروع الأول الذي تتعاون فيه مكاتب الملكية الفكرية مع المكتب ال</w:t>
      </w:r>
      <w:r>
        <w:rPr>
          <w:rtl/>
        </w:rPr>
        <w:t xml:space="preserve">دولي </w:t>
      </w:r>
      <w:r w:rsidR="00FF5842">
        <w:rPr>
          <w:rFonts w:hint="cs"/>
          <w:rtl/>
          <w:lang w:val="fr-CH" w:bidi="ar-SY"/>
        </w:rPr>
        <w:t>لاستحداث</w:t>
      </w:r>
      <w:r>
        <w:rPr>
          <w:rtl/>
        </w:rPr>
        <w:t xml:space="preserve"> أداة برمجية مشتركة </w:t>
      </w:r>
      <w:r>
        <w:rPr>
          <w:rFonts w:hint="cs"/>
          <w:rtl/>
        </w:rPr>
        <w:t>ي</w:t>
      </w:r>
      <w:r w:rsidRPr="004C26A3">
        <w:rPr>
          <w:rtl/>
        </w:rPr>
        <w:t>ستفيد منها جميع أصحاب المصلحة والمستخدمين.</w:t>
      </w:r>
    </w:p>
    <w:p w:rsidR="004C26A3" w:rsidRPr="000E7FA5" w:rsidRDefault="004C26A3" w:rsidP="00026311">
      <w:pPr>
        <w:pStyle w:val="ONUMA"/>
      </w:pPr>
      <w:r>
        <w:rPr>
          <w:rFonts w:hint="cs"/>
          <w:rtl/>
        </w:rPr>
        <w:t xml:space="preserve">وفيما يتعلق بمعيار الويبو </w:t>
      </w:r>
      <w:r>
        <w:t>ST.27</w:t>
      </w:r>
      <w:r>
        <w:rPr>
          <w:rFonts w:hint="cs"/>
          <w:rtl/>
          <w:lang w:val="fr-CH" w:bidi="ar-SY"/>
        </w:rPr>
        <w:t xml:space="preserve"> (</w:t>
      </w:r>
      <w:r w:rsidR="00FF5842">
        <w:rPr>
          <w:rFonts w:hint="cs"/>
          <w:rtl/>
          <w:lang w:val="fr-CH" w:bidi="ar-SY"/>
        </w:rPr>
        <w:t>بشأن</w:t>
      </w:r>
      <w:r w:rsidR="00306EB6">
        <w:rPr>
          <w:rFonts w:hint="cs"/>
          <w:rtl/>
          <w:lang w:val="fr-CH" w:bidi="ar-SY"/>
        </w:rPr>
        <w:t xml:space="preserve"> بيانات الوضع القانوني للبراءات</w:t>
      </w:r>
      <w:r>
        <w:rPr>
          <w:rFonts w:hint="cs"/>
          <w:rtl/>
          <w:lang w:val="fr-CH" w:bidi="ar-SY"/>
        </w:rPr>
        <w:t>)</w:t>
      </w:r>
      <w:r w:rsidR="00306EB6">
        <w:rPr>
          <w:rFonts w:hint="cs"/>
          <w:rtl/>
          <w:lang w:val="fr-CH" w:bidi="ar-SY"/>
        </w:rPr>
        <w:t>، أبلغ المكتب الدولي بأن 12 مكتباً من مكاتب الملكية الفكرية قد قدّم</w:t>
      </w:r>
      <w:r w:rsidR="00FF5842">
        <w:rPr>
          <w:rFonts w:hint="cs"/>
          <w:rtl/>
          <w:lang w:val="fr-CH" w:bidi="ar-SY"/>
        </w:rPr>
        <w:t xml:space="preserve">وا جدولاً للربط بين </w:t>
      </w:r>
      <w:r w:rsidR="00306EB6">
        <w:rPr>
          <w:rFonts w:hint="cs"/>
          <w:rtl/>
          <w:lang w:val="fr-CH" w:bidi="ar-SY"/>
        </w:rPr>
        <w:t>أحداث</w:t>
      </w:r>
      <w:r w:rsidR="00FF5842">
        <w:rPr>
          <w:rFonts w:hint="cs"/>
          <w:rtl/>
          <w:lang w:val="fr-CH" w:bidi="ar-SY"/>
        </w:rPr>
        <w:t>هم</w:t>
      </w:r>
      <w:r w:rsidR="00306EB6">
        <w:rPr>
          <w:rFonts w:hint="cs"/>
          <w:rtl/>
          <w:lang w:val="fr-CH" w:bidi="ar-SY"/>
        </w:rPr>
        <w:t xml:space="preserve"> الوطنية والإقليمية الخاصة بالوضع القانوني</w:t>
      </w:r>
      <w:r w:rsidR="00026311">
        <w:rPr>
          <w:rFonts w:hint="cs"/>
          <w:rtl/>
          <w:lang w:val="fr-CH" w:bidi="ar-SY"/>
        </w:rPr>
        <w:t xml:space="preserve"> للبراءات والأحداث المدرجة في </w:t>
      </w:r>
      <w:r w:rsidR="00306EB6">
        <w:rPr>
          <w:rFonts w:hint="cs"/>
          <w:rtl/>
          <w:lang w:val="fr-CH" w:bidi="ar-SY"/>
        </w:rPr>
        <w:t>معيار</w:t>
      </w:r>
      <w:r w:rsidR="00026311">
        <w:rPr>
          <w:rFonts w:hint="cs"/>
          <w:rtl/>
          <w:lang w:val="fr-CH" w:bidi="ar-SY"/>
        </w:rPr>
        <w:t xml:space="preserve"> الويبو</w:t>
      </w:r>
      <w:r w:rsidR="00306EB6">
        <w:rPr>
          <w:rFonts w:hint="cs"/>
          <w:rtl/>
          <w:lang w:val="fr-CH" w:bidi="ar-SY"/>
        </w:rPr>
        <w:t xml:space="preserve"> </w:t>
      </w:r>
      <w:r w:rsidR="00306EB6">
        <w:rPr>
          <w:lang w:bidi="ar-SY"/>
        </w:rPr>
        <w:t>ST.27</w:t>
      </w:r>
      <w:r w:rsidR="00306EB6">
        <w:rPr>
          <w:rFonts w:hint="cs"/>
          <w:rtl/>
          <w:lang w:bidi="ar-SY"/>
        </w:rPr>
        <w:t xml:space="preserve">، وأفاد بأن </w:t>
      </w:r>
      <w:r w:rsidR="00306EB6">
        <w:rPr>
          <w:rFonts w:hint="cs"/>
          <w:rtl/>
          <w:lang w:val="fr-CH" w:bidi="ar-SY"/>
        </w:rPr>
        <w:t>هذه الجداول متاحة على الموقع الإلكتروني للويبو.</w:t>
      </w:r>
      <w:r w:rsidR="00306EB6">
        <w:rPr>
          <w:rStyle w:val="FootnoteReference"/>
          <w:rtl/>
          <w:lang w:val="fr-CH" w:bidi="ar-SY"/>
        </w:rPr>
        <w:footnoteReference w:id="3"/>
      </w:r>
      <w:r w:rsidR="00306EB6">
        <w:rPr>
          <w:rFonts w:hint="cs"/>
          <w:rtl/>
          <w:lang w:val="fr-CH" w:bidi="ar-SY"/>
        </w:rPr>
        <w:t xml:space="preserve"> </w:t>
      </w:r>
      <w:r w:rsidR="00026311">
        <w:rPr>
          <w:rFonts w:hint="cs"/>
          <w:rtl/>
          <w:lang w:val="fr-CH" w:bidi="ar-SY"/>
        </w:rPr>
        <w:t>و</w:t>
      </w:r>
      <w:r w:rsidR="00306EB6" w:rsidRPr="00306EB6">
        <w:rPr>
          <w:rtl/>
          <w:lang w:val="fr-CH" w:bidi="ar-SY"/>
        </w:rPr>
        <w:t xml:space="preserve">إعداد جدول </w:t>
      </w:r>
      <w:r w:rsidR="00306EB6">
        <w:rPr>
          <w:rFonts w:hint="cs"/>
          <w:rtl/>
          <w:lang w:val="fr-CH" w:bidi="ar-SY"/>
        </w:rPr>
        <w:t>الربط</w:t>
      </w:r>
      <w:r w:rsidR="00026311">
        <w:rPr>
          <w:rFonts w:hint="cs"/>
          <w:rtl/>
          <w:lang w:val="fr-CH" w:bidi="ar-SY"/>
        </w:rPr>
        <w:t xml:space="preserve"> يُعتبر</w:t>
      </w:r>
      <w:r w:rsidR="00306EB6" w:rsidRPr="00306EB6">
        <w:rPr>
          <w:rtl/>
          <w:lang w:val="fr-CH" w:bidi="ar-SY"/>
        </w:rPr>
        <w:t xml:space="preserve"> الخطوة الأولى لتنفيذ</w:t>
      </w:r>
      <w:r w:rsidR="00306EB6">
        <w:rPr>
          <w:rFonts w:hint="cs"/>
          <w:rtl/>
          <w:lang w:val="fr-CH" w:bidi="ar-SY"/>
        </w:rPr>
        <w:t xml:space="preserve"> المعيار</w:t>
      </w:r>
      <w:r w:rsidR="00306EB6" w:rsidRPr="00306EB6">
        <w:rPr>
          <w:rtl/>
          <w:lang w:val="fr-CH" w:bidi="ar-SY"/>
        </w:rPr>
        <w:t xml:space="preserve"> </w:t>
      </w:r>
      <w:r w:rsidR="00306EB6" w:rsidRPr="00306EB6">
        <w:rPr>
          <w:lang w:val="fr-CH" w:bidi="ar-SY"/>
        </w:rPr>
        <w:t>ST.27</w:t>
      </w:r>
      <w:r w:rsidR="00306EB6">
        <w:rPr>
          <w:rFonts w:hint="cs"/>
          <w:rtl/>
          <w:lang w:val="fr-CH" w:bidi="ar-SY"/>
        </w:rPr>
        <w:t>، ويمكن أن</w:t>
      </w:r>
      <w:r w:rsidR="00306EB6" w:rsidRPr="00306EB6">
        <w:rPr>
          <w:rtl/>
          <w:lang w:val="fr-CH" w:bidi="ar-SY"/>
        </w:rPr>
        <w:t xml:space="preserve"> يساعد المكاتب على فهم المع</w:t>
      </w:r>
      <w:r w:rsidR="00026311">
        <w:rPr>
          <w:rtl/>
          <w:lang w:val="fr-CH" w:bidi="ar-SY"/>
        </w:rPr>
        <w:t>يار بشكل أفضل. وس</w:t>
      </w:r>
      <w:r w:rsidR="00026311">
        <w:rPr>
          <w:rFonts w:hint="cs"/>
          <w:rtl/>
          <w:lang w:val="fr-CH" w:bidi="ar-SY"/>
        </w:rPr>
        <w:t>ت</w:t>
      </w:r>
      <w:r w:rsidR="00306EB6">
        <w:rPr>
          <w:rtl/>
          <w:lang w:val="fr-CH" w:bidi="ar-SY"/>
        </w:rPr>
        <w:t xml:space="preserve">ساعد </w:t>
      </w:r>
      <w:r w:rsidR="00026311">
        <w:rPr>
          <w:rFonts w:hint="cs"/>
          <w:rtl/>
          <w:lang w:val="fr-CH" w:bidi="ar-SY"/>
        </w:rPr>
        <w:t xml:space="preserve">الجداول </w:t>
      </w:r>
      <w:r w:rsidR="00306EB6">
        <w:rPr>
          <w:rtl/>
          <w:lang w:val="fr-CH" w:bidi="ar-SY"/>
        </w:rPr>
        <w:t>أيض</w:t>
      </w:r>
      <w:r w:rsidR="00306EB6">
        <w:rPr>
          <w:rFonts w:hint="cs"/>
          <w:rtl/>
          <w:lang w:val="fr-CH" w:bidi="ar-SY"/>
        </w:rPr>
        <w:t>اً</w:t>
      </w:r>
      <w:r w:rsidR="00306EB6" w:rsidRPr="00306EB6">
        <w:rPr>
          <w:rtl/>
          <w:lang w:val="fr-CH" w:bidi="ar-SY"/>
        </w:rPr>
        <w:t xml:space="preserve"> المستخدمين على استخدام أحداث </w:t>
      </w:r>
      <w:r w:rsidR="00026311">
        <w:rPr>
          <w:rtl/>
          <w:lang w:val="fr-CH" w:bidi="ar-SY"/>
        </w:rPr>
        <w:t>موحد</w:t>
      </w:r>
      <w:r w:rsidR="00026311">
        <w:rPr>
          <w:rFonts w:hint="cs"/>
          <w:rtl/>
          <w:lang w:val="fr-CH" w:bidi="ar-SY"/>
        </w:rPr>
        <w:t>ة فيما يتعلق</w:t>
      </w:r>
      <w:r w:rsidR="00026311" w:rsidRPr="00306EB6">
        <w:rPr>
          <w:rtl/>
          <w:lang w:val="fr-CH" w:bidi="ar-SY"/>
        </w:rPr>
        <w:t xml:space="preserve"> </w:t>
      </w:r>
      <w:r w:rsidR="00026311">
        <w:rPr>
          <w:rFonts w:hint="cs"/>
          <w:rtl/>
          <w:lang w:val="fr-CH" w:bidi="ar-SY"/>
        </w:rPr>
        <w:t>ب</w:t>
      </w:r>
      <w:r w:rsidR="00306EB6">
        <w:rPr>
          <w:rFonts w:hint="cs"/>
          <w:rtl/>
          <w:lang w:val="fr-CH" w:bidi="ar-SY"/>
        </w:rPr>
        <w:t>الوضع القانوني</w:t>
      </w:r>
      <w:r w:rsidR="00306EB6" w:rsidRPr="00306EB6">
        <w:rPr>
          <w:rtl/>
          <w:lang w:val="fr-CH" w:bidi="ar-SY"/>
        </w:rPr>
        <w:t xml:space="preserve"> للبراءات</w:t>
      </w:r>
      <w:r w:rsidR="000E7FA5">
        <w:rPr>
          <w:rtl/>
          <w:lang w:val="fr-CH" w:bidi="ar-SY"/>
        </w:rPr>
        <w:t xml:space="preserve"> </w:t>
      </w:r>
      <w:r w:rsidR="00306EB6" w:rsidRPr="00306EB6">
        <w:rPr>
          <w:rtl/>
          <w:lang w:val="fr-CH" w:bidi="ar-SY"/>
        </w:rPr>
        <w:t>ومعرفة أحداث المصدر ذات الصلة.</w:t>
      </w:r>
      <w:r w:rsidR="00026311">
        <w:rPr>
          <w:rFonts w:hint="cs"/>
          <w:rtl/>
          <w:lang w:val="fr-CH" w:bidi="ar-SY"/>
        </w:rPr>
        <w:t xml:space="preserve"> وأشارت</w:t>
      </w:r>
      <w:r w:rsidR="00306EB6" w:rsidRPr="00306EB6">
        <w:rPr>
          <w:rtl/>
          <w:lang w:val="fr-CH" w:bidi="ar-SY"/>
        </w:rPr>
        <w:t xml:space="preserve"> </w:t>
      </w:r>
      <w:r w:rsidR="000E7FA5">
        <w:rPr>
          <w:rFonts w:hint="cs"/>
          <w:rtl/>
          <w:lang w:val="fr-CH" w:bidi="ar-SY"/>
        </w:rPr>
        <w:t>لجنة المعايير</w:t>
      </w:r>
      <w:r w:rsidR="00306EB6" w:rsidRPr="00306EB6">
        <w:rPr>
          <w:rtl/>
          <w:lang w:val="fr-CH" w:bidi="ar-SY"/>
        </w:rPr>
        <w:t xml:space="preserve"> أيضا</w:t>
      </w:r>
      <w:r w:rsidR="000E7FA5">
        <w:rPr>
          <w:rFonts w:hint="cs"/>
          <w:rtl/>
          <w:lang w:val="fr-CH" w:bidi="ar-SY"/>
        </w:rPr>
        <w:t>ً</w:t>
      </w:r>
      <w:r w:rsidR="00306EB6" w:rsidRPr="00306EB6">
        <w:rPr>
          <w:rtl/>
          <w:lang w:val="fr-CH" w:bidi="ar-SY"/>
        </w:rPr>
        <w:t xml:space="preserve"> </w:t>
      </w:r>
      <w:r w:rsidR="00026311">
        <w:rPr>
          <w:rFonts w:hint="cs"/>
          <w:rtl/>
          <w:lang w:val="fr-CH" w:bidi="ar-SY"/>
        </w:rPr>
        <w:t xml:space="preserve">إلى </w:t>
      </w:r>
      <w:r w:rsidR="00306EB6" w:rsidRPr="00306EB6">
        <w:rPr>
          <w:rtl/>
          <w:lang w:val="fr-CH" w:bidi="ar-SY"/>
        </w:rPr>
        <w:t>أن المكاتب قد</w:t>
      </w:r>
      <w:r w:rsidR="00026311">
        <w:rPr>
          <w:rFonts w:hint="cs"/>
          <w:rtl/>
          <w:lang w:val="fr-CH" w:bidi="ar-SY"/>
        </w:rPr>
        <w:t>ّ</w:t>
      </w:r>
      <w:r w:rsidR="00306EB6" w:rsidRPr="00306EB6">
        <w:rPr>
          <w:rtl/>
          <w:lang w:val="fr-CH" w:bidi="ar-SY"/>
        </w:rPr>
        <w:t xml:space="preserve">مت جداول بشأن </w:t>
      </w:r>
      <w:r w:rsidR="00026311">
        <w:rPr>
          <w:rFonts w:hint="cs"/>
          <w:rtl/>
          <w:lang w:val="fr-CH" w:bidi="ar-SY"/>
        </w:rPr>
        <w:t>ال</w:t>
      </w:r>
      <w:r w:rsidR="00306EB6" w:rsidRPr="00306EB6">
        <w:rPr>
          <w:rtl/>
          <w:lang w:val="fr-CH" w:bidi="ar-SY"/>
        </w:rPr>
        <w:t>أحداث</w:t>
      </w:r>
      <w:r w:rsidR="00026311">
        <w:rPr>
          <w:rFonts w:hint="cs"/>
          <w:rtl/>
          <w:lang w:val="fr-CH" w:bidi="ar-SY"/>
        </w:rPr>
        <w:t xml:space="preserve"> ذات الصلة</w:t>
      </w:r>
      <w:r w:rsidR="00306EB6" w:rsidRPr="00306EB6">
        <w:rPr>
          <w:rtl/>
          <w:lang w:val="fr-CH" w:bidi="ar-SY"/>
        </w:rPr>
        <w:t xml:space="preserve"> </w:t>
      </w:r>
      <w:r w:rsidR="00026311">
        <w:rPr>
          <w:rFonts w:hint="cs"/>
          <w:rtl/>
          <w:lang w:val="fr-CH" w:bidi="ar-SY"/>
        </w:rPr>
        <w:t>ب</w:t>
      </w:r>
      <w:r w:rsidR="00306EB6" w:rsidRPr="00306EB6">
        <w:rPr>
          <w:rtl/>
          <w:lang w:val="fr-CH" w:bidi="ar-SY"/>
        </w:rPr>
        <w:t>الوضع القانوني للتص</w:t>
      </w:r>
      <w:r w:rsidR="000E7FA5">
        <w:rPr>
          <w:rFonts w:hint="cs"/>
          <w:rtl/>
          <w:lang w:val="fr-CH" w:bidi="ar-SY"/>
        </w:rPr>
        <w:t>ا</w:t>
      </w:r>
      <w:r w:rsidR="00306EB6" w:rsidRPr="00306EB6">
        <w:rPr>
          <w:rtl/>
          <w:lang w:val="fr-CH" w:bidi="ar-SY"/>
        </w:rPr>
        <w:t>ميم الصناعي</w:t>
      </w:r>
      <w:r w:rsidR="000E7FA5">
        <w:rPr>
          <w:rFonts w:hint="cs"/>
          <w:rtl/>
          <w:lang w:val="fr-CH" w:bidi="ar-SY"/>
        </w:rPr>
        <w:t>ة</w:t>
      </w:r>
      <w:r w:rsidR="00306EB6" w:rsidRPr="00306EB6">
        <w:rPr>
          <w:rtl/>
          <w:lang w:val="fr-CH" w:bidi="ar-SY"/>
        </w:rPr>
        <w:t xml:space="preserve"> (</w:t>
      </w:r>
      <w:r w:rsidR="000E7FA5">
        <w:rPr>
          <w:rFonts w:hint="cs"/>
          <w:rtl/>
          <w:lang w:val="fr-CH" w:bidi="ar-SY"/>
        </w:rPr>
        <w:t xml:space="preserve">المعيار </w:t>
      </w:r>
      <w:r w:rsidR="00306EB6" w:rsidRPr="00306EB6">
        <w:rPr>
          <w:lang w:val="fr-CH" w:bidi="ar-SY"/>
        </w:rPr>
        <w:t>ST.87</w:t>
      </w:r>
      <w:r w:rsidR="00306EB6" w:rsidRPr="00306EB6">
        <w:rPr>
          <w:rtl/>
          <w:lang w:val="fr-CH" w:bidi="ar-SY"/>
        </w:rPr>
        <w:t>) وطلبت من الأمانة نشرها على موقع الويبو</w:t>
      </w:r>
      <w:r w:rsidR="000E7FA5">
        <w:rPr>
          <w:rFonts w:hint="cs"/>
          <w:rtl/>
          <w:lang w:val="fr-CH" w:bidi="ar-SY"/>
        </w:rPr>
        <w:t xml:space="preserve"> الإلكتروني</w:t>
      </w:r>
      <w:r w:rsidR="00306EB6" w:rsidRPr="00306EB6">
        <w:rPr>
          <w:rtl/>
          <w:lang w:val="fr-CH" w:bidi="ar-SY"/>
        </w:rPr>
        <w:t>.</w:t>
      </w:r>
    </w:p>
    <w:p w:rsidR="000E7FA5" w:rsidRPr="00343A4A" w:rsidRDefault="00343A4A" w:rsidP="00026311">
      <w:pPr>
        <w:pStyle w:val="ONUMA"/>
      </w:pPr>
      <w:r>
        <w:rPr>
          <w:rFonts w:hint="cs"/>
          <w:rtl/>
        </w:rPr>
        <w:t>و</w:t>
      </w:r>
      <w:r w:rsidR="000E7FA5" w:rsidRPr="000E7FA5">
        <w:rPr>
          <w:rtl/>
        </w:rPr>
        <w:t xml:space="preserve">بالنسبة لمعيار الويبو </w:t>
      </w:r>
      <w:r w:rsidR="000E7FA5" w:rsidRPr="000E7FA5">
        <w:t>ST.37</w:t>
      </w:r>
      <w:r w:rsidR="000E7FA5" w:rsidRPr="000E7FA5">
        <w:rPr>
          <w:rtl/>
        </w:rPr>
        <w:t xml:space="preserve"> (ملف </w:t>
      </w:r>
      <w:r w:rsidR="000E7FA5">
        <w:rPr>
          <w:rFonts w:hint="cs"/>
          <w:rtl/>
        </w:rPr>
        <w:t>الإدارة فيما يخص</w:t>
      </w:r>
      <w:r w:rsidR="000E7FA5">
        <w:rPr>
          <w:rtl/>
        </w:rPr>
        <w:t xml:space="preserve"> وثائق </w:t>
      </w:r>
      <w:r w:rsidR="000E7FA5">
        <w:rPr>
          <w:rFonts w:hint="cs"/>
          <w:rtl/>
        </w:rPr>
        <w:t>ال</w:t>
      </w:r>
      <w:r w:rsidR="000E7FA5">
        <w:rPr>
          <w:rtl/>
        </w:rPr>
        <w:t>براءات المنشورة)</w:t>
      </w:r>
      <w:r w:rsidR="00012774">
        <w:rPr>
          <w:rtl/>
        </w:rPr>
        <w:t xml:space="preserve">، </w:t>
      </w:r>
      <w:r w:rsidR="00026311">
        <w:rPr>
          <w:rFonts w:hint="cs"/>
          <w:rtl/>
        </w:rPr>
        <w:t>أشارت</w:t>
      </w:r>
      <w:r w:rsidR="00012774">
        <w:rPr>
          <w:rtl/>
        </w:rPr>
        <w:t xml:space="preserve"> اللجنة </w:t>
      </w:r>
      <w:r w:rsidR="00026311">
        <w:rPr>
          <w:rFonts w:hint="cs"/>
          <w:rtl/>
        </w:rPr>
        <w:t>إلى تقديم</w:t>
      </w:r>
      <w:r w:rsidR="00012774">
        <w:rPr>
          <w:rtl/>
        </w:rPr>
        <w:t xml:space="preserve"> 20 مكتب</w:t>
      </w:r>
      <w:r w:rsidR="00012774">
        <w:rPr>
          <w:rFonts w:hint="cs"/>
          <w:rtl/>
        </w:rPr>
        <w:t>اً</w:t>
      </w:r>
      <w:r w:rsidR="000E7FA5" w:rsidRPr="000E7FA5">
        <w:rPr>
          <w:rtl/>
        </w:rPr>
        <w:t xml:space="preserve"> </w:t>
      </w:r>
      <w:r w:rsidR="00026311">
        <w:rPr>
          <w:rFonts w:hint="cs"/>
          <w:rtl/>
        </w:rPr>
        <w:t xml:space="preserve">من مكاتب الملكية الفكرية </w:t>
      </w:r>
      <w:r w:rsidR="000E7FA5" w:rsidRPr="000E7FA5">
        <w:rPr>
          <w:rtl/>
        </w:rPr>
        <w:t xml:space="preserve">ملفات </w:t>
      </w:r>
      <w:r>
        <w:rPr>
          <w:rFonts w:hint="cs"/>
          <w:rtl/>
        </w:rPr>
        <w:t>الإدارة وهي متاحة</w:t>
      </w:r>
      <w:r w:rsidR="000E7FA5" w:rsidRPr="000E7FA5">
        <w:rPr>
          <w:rtl/>
        </w:rPr>
        <w:t xml:space="preserve"> على بوابة ملف </w:t>
      </w:r>
      <w:r>
        <w:rPr>
          <w:rFonts w:hint="cs"/>
          <w:rtl/>
        </w:rPr>
        <w:t>الإدارة</w:t>
      </w:r>
      <w:r w:rsidR="000E7FA5" w:rsidRPr="000E7FA5">
        <w:rPr>
          <w:rtl/>
        </w:rPr>
        <w:t>.</w:t>
      </w:r>
      <w:r>
        <w:rPr>
          <w:rStyle w:val="FootnoteReference"/>
          <w:rtl/>
        </w:rPr>
        <w:footnoteReference w:id="4"/>
      </w:r>
      <w:r w:rsidR="000E7FA5" w:rsidRPr="000E7FA5">
        <w:rPr>
          <w:rtl/>
        </w:rPr>
        <w:t xml:space="preserve"> </w:t>
      </w:r>
      <w:r>
        <w:rPr>
          <w:rFonts w:hint="cs"/>
          <w:rtl/>
        </w:rPr>
        <w:t>و</w:t>
      </w:r>
      <w:r w:rsidR="000E7FA5" w:rsidRPr="000E7FA5">
        <w:rPr>
          <w:rtl/>
        </w:rPr>
        <w:t>يمكن</w:t>
      </w:r>
      <w:r>
        <w:rPr>
          <w:rtl/>
        </w:rPr>
        <w:t xml:space="preserve"> أن توفر هذه البوابة للمكاتب والمستخدمين الآخرين صورة أشمل </w:t>
      </w:r>
      <w:r w:rsidR="00026311">
        <w:rPr>
          <w:rFonts w:hint="cs"/>
          <w:rtl/>
        </w:rPr>
        <w:t>ل</w:t>
      </w:r>
      <w:r w:rsidR="000E7FA5" w:rsidRPr="000E7FA5">
        <w:rPr>
          <w:rtl/>
        </w:rPr>
        <w:t>وثائق البراءات المنش</w:t>
      </w:r>
      <w:r w:rsidR="000E7FA5">
        <w:rPr>
          <w:rtl/>
        </w:rPr>
        <w:t>ورة</w:t>
      </w:r>
      <w:r>
        <w:rPr>
          <w:rFonts w:hint="cs"/>
          <w:rtl/>
          <w:lang w:val="fr-CH" w:bidi="ar-SY"/>
        </w:rPr>
        <w:t>.</w:t>
      </w:r>
    </w:p>
    <w:p w:rsidR="00343A4A" w:rsidRDefault="00343A4A" w:rsidP="000A364F">
      <w:pPr>
        <w:pStyle w:val="ONUMA"/>
      </w:pPr>
      <w:r>
        <w:rPr>
          <w:rFonts w:hint="cs"/>
          <w:rtl/>
        </w:rPr>
        <w:t>و</w:t>
      </w:r>
      <w:r w:rsidRPr="00343A4A">
        <w:rPr>
          <w:rtl/>
        </w:rPr>
        <w:t xml:space="preserve">فيما يتعلق بالمعايير </w:t>
      </w:r>
      <w:r w:rsidRPr="00343A4A">
        <w:t>ST.96</w:t>
      </w:r>
      <w:r w:rsidRPr="00343A4A">
        <w:rPr>
          <w:rtl/>
        </w:rPr>
        <w:t xml:space="preserve"> (</w:t>
      </w:r>
      <w:r>
        <w:rPr>
          <w:rFonts w:hint="cs"/>
          <w:rtl/>
          <w:lang w:val="fr-CH" w:bidi="ar-SY"/>
        </w:rPr>
        <w:t xml:space="preserve">معالجة بيانات الملكية الفكرية باستخدام لغة الترميز الموسعة </w:t>
      </w:r>
      <w:r>
        <w:rPr>
          <w:lang w:bidi="ar-SY"/>
        </w:rPr>
        <w:t>(XML)</w:t>
      </w:r>
      <w:r>
        <w:rPr>
          <w:rtl/>
        </w:rPr>
        <w:t>)</w:t>
      </w:r>
      <w:r w:rsidRPr="00343A4A">
        <w:rPr>
          <w:rtl/>
        </w:rPr>
        <w:t xml:space="preserve">، </w:t>
      </w:r>
      <w:r w:rsidR="00026311">
        <w:rPr>
          <w:rFonts w:hint="cs"/>
          <w:rtl/>
        </w:rPr>
        <w:t>أحاطت</w:t>
      </w:r>
      <w:r w:rsidRPr="00343A4A">
        <w:rPr>
          <w:rtl/>
        </w:rPr>
        <w:t xml:space="preserve"> </w:t>
      </w:r>
      <w:r>
        <w:rPr>
          <w:rFonts w:hint="cs"/>
          <w:rtl/>
        </w:rPr>
        <w:t>لجنة المعايير</w:t>
      </w:r>
      <w:r w:rsidR="00026311">
        <w:rPr>
          <w:rFonts w:hint="cs"/>
          <w:rtl/>
        </w:rPr>
        <w:t xml:space="preserve"> علماً</w:t>
      </w:r>
      <w:r w:rsidRPr="00343A4A">
        <w:rPr>
          <w:rtl/>
        </w:rPr>
        <w:t xml:space="preserve"> </w:t>
      </w:r>
      <w:r w:rsidR="00026311">
        <w:rPr>
          <w:rFonts w:hint="cs"/>
          <w:rtl/>
        </w:rPr>
        <w:t>ب</w:t>
      </w:r>
      <w:r w:rsidRPr="00343A4A">
        <w:rPr>
          <w:rtl/>
        </w:rPr>
        <w:t xml:space="preserve">أهمية </w:t>
      </w:r>
      <w:r>
        <w:rPr>
          <w:rFonts w:hint="cs"/>
          <w:rtl/>
        </w:rPr>
        <w:t>التنفيذ المشترك للمعيار</w:t>
      </w:r>
      <w:r w:rsidRPr="00343A4A">
        <w:rPr>
          <w:rtl/>
        </w:rPr>
        <w:t xml:space="preserve"> </w:t>
      </w:r>
      <w:r w:rsidRPr="00343A4A">
        <w:t>ST.96</w:t>
      </w:r>
      <w:r w:rsidRPr="00343A4A">
        <w:rPr>
          <w:rtl/>
        </w:rPr>
        <w:t xml:space="preserve"> من </w:t>
      </w:r>
      <w:r>
        <w:rPr>
          <w:rFonts w:hint="cs"/>
          <w:rtl/>
        </w:rPr>
        <w:t>طرف</w:t>
      </w:r>
      <w:r w:rsidRPr="00343A4A">
        <w:rPr>
          <w:rtl/>
        </w:rPr>
        <w:t xml:space="preserve"> مكاتب الملكية الفكرية</w:t>
      </w:r>
      <w:r>
        <w:rPr>
          <w:rFonts w:hint="cs"/>
          <w:rtl/>
        </w:rPr>
        <w:t>،</w:t>
      </w:r>
      <w:r w:rsidRPr="00343A4A">
        <w:rPr>
          <w:rtl/>
        </w:rPr>
        <w:t xml:space="preserve"> ووافقت على أن يستضيف المكتب الدولي المستودع المركزي الذي </w:t>
      </w:r>
      <w:r>
        <w:rPr>
          <w:rFonts w:hint="cs"/>
          <w:rtl/>
        </w:rPr>
        <w:t>يجمع</w:t>
      </w:r>
      <w:r w:rsidR="000A364F">
        <w:rPr>
          <w:rtl/>
        </w:rPr>
        <w:t xml:space="preserve"> سبل </w:t>
      </w:r>
      <w:r w:rsidRPr="00343A4A">
        <w:rPr>
          <w:rtl/>
        </w:rPr>
        <w:t xml:space="preserve">تنفيذ </w:t>
      </w:r>
      <w:r w:rsidR="000A364F">
        <w:rPr>
          <w:rFonts w:hint="cs"/>
          <w:rtl/>
        </w:rPr>
        <w:t>ا</w:t>
      </w:r>
      <w:r w:rsidR="000A364F" w:rsidRPr="00343A4A">
        <w:rPr>
          <w:rtl/>
        </w:rPr>
        <w:t xml:space="preserve">لمعيار </w:t>
      </w:r>
      <w:r w:rsidR="000A364F" w:rsidRPr="00343A4A">
        <w:t>ST.96</w:t>
      </w:r>
      <w:r w:rsidR="000A364F">
        <w:rPr>
          <w:rFonts w:hint="cs"/>
          <w:rtl/>
        </w:rPr>
        <w:t xml:space="preserve"> </w:t>
      </w:r>
      <w:r w:rsidR="000A364F">
        <w:rPr>
          <w:rtl/>
        </w:rPr>
        <w:t>الخاصة بكل مكتب معني</w:t>
      </w:r>
      <w:r w:rsidR="000A364F">
        <w:rPr>
          <w:rFonts w:hint="cs"/>
          <w:rtl/>
        </w:rPr>
        <w:t>.</w:t>
      </w:r>
    </w:p>
    <w:p w:rsidR="00343A4A" w:rsidRPr="00343A4A" w:rsidRDefault="00343A4A" w:rsidP="00343A4A">
      <w:pPr>
        <w:pStyle w:val="ONUMA"/>
      </w:pPr>
      <w:r>
        <w:rPr>
          <w:rFonts w:hint="cs"/>
          <w:rtl/>
        </w:rPr>
        <w:lastRenderedPageBreak/>
        <w:t>وأبلغ المكتب الدولي لجنة المعايير بأنه يواصل تنفيذ معيار الويبو في منتجات الويبو وخدماتها، مثلاً</w:t>
      </w:r>
      <w:r w:rsidR="000A364F">
        <w:rPr>
          <w:rFonts w:hint="cs"/>
          <w:rtl/>
        </w:rPr>
        <w:t xml:space="preserve"> تنفيذ</w:t>
      </w:r>
      <w:r>
        <w:rPr>
          <w:rFonts w:hint="cs"/>
          <w:rtl/>
        </w:rPr>
        <w:t xml:space="preserve"> المعيارين </w:t>
      </w:r>
      <w:r>
        <w:t>ST.27</w:t>
      </w:r>
      <w:r>
        <w:rPr>
          <w:rFonts w:hint="cs"/>
          <w:rtl/>
          <w:lang w:val="fr-CH" w:bidi="ar-SY"/>
        </w:rPr>
        <w:t xml:space="preserve"> و</w:t>
      </w:r>
      <w:r>
        <w:rPr>
          <w:lang w:bidi="ar-SY"/>
        </w:rPr>
        <w:t>ST.96</w:t>
      </w:r>
      <w:r>
        <w:rPr>
          <w:rFonts w:hint="cs"/>
          <w:rtl/>
          <w:lang w:val="fr-CH" w:bidi="ar-SY"/>
        </w:rPr>
        <w:t xml:space="preserve"> في نظام أتمتة الملكية الصناعية (الإباس) والمعيار </w:t>
      </w:r>
      <w:r>
        <w:rPr>
          <w:lang w:bidi="ar-SY"/>
        </w:rPr>
        <w:t>ST.96</w:t>
      </w:r>
      <w:r>
        <w:rPr>
          <w:rFonts w:hint="cs"/>
          <w:rtl/>
          <w:lang w:val="fr-CH" w:bidi="ar-SY"/>
        </w:rPr>
        <w:t xml:space="preserve"> في نظامي مدريد ولاهاي.</w:t>
      </w:r>
    </w:p>
    <w:p w:rsidR="00343A4A" w:rsidRDefault="00A46CDE" w:rsidP="000A364F">
      <w:pPr>
        <w:pStyle w:val="ONUMA"/>
      </w:pPr>
      <w:r>
        <w:rPr>
          <w:rFonts w:hint="cs"/>
          <w:rtl/>
        </w:rPr>
        <w:t>و</w:t>
      </w:r>
      <w:r w:rsidRPr="00A46CDE">
        <w:rPr>
          <w:rtl/>
        </w:rPr>
        <w:t xml:space="preserve">أدركت </w:t>
      </w:r>
      <w:r>
        <w:rPr>
          <w:rFonts w:hint="cs"/>
          <w:rtl/>
        </w:rPr>
        <w:t xml:space="preserve">لجنة المعايير </w:t>
      </w:r>
      <w:r w:rsidRPr="00A46CDE">
        <w:rPr>
          <w:rtl/>
        </w:rPr>
        <w:t>أن مطوري أنظمة تكنولوجيا المعلومات</w:t>
      </w:r>
      <w:r>
        <w:rPr>
          <w:rFonts w:hint="cs"/>
          <w:rtl/>
        </w:rPr>
        <w:t xml:space="preserve"> قد قام</w:t>
      </w:r>
      <w:r w:rsidR="000A364F">
        <w:rPr>
          <w:rFonts w:hint="cs"/>
          <w:rtl/>
        </w:rPr>
        <w:t>وا</w:t>
      </w:r>
      <w:r>
        <w:rPr>
          <w:rFonts w:hint="cs"/>
          <w:rtl/>
        </w:rPr>
        <w:t xml:space="preserve"> بتنفيذ</w:t>
      </w:r>
      <w:r w:rsidRPr="00A46CDE">
        <w:rPr>
          <w:rtl/>
        </w:rPr>
        <w:t xml:space="preserve"> معايير الويبو تدريجياً.</w:t>
      </w:r>
      <w:r>
        <w:rPr>
          <w:rFonts w:hint="cs"/>
          <w:rtl/>
        </w:rPr>
        <w:t xml:space="preserve"> وبالتالي، فقد وافقت </w:t>
      </w:r>
      <w:r w:rsidRPr="00A46CDE">
        <w:rPr>
          <w:rtl/>
        </w:rPr>
        <w:t>على إنش</w:t>
      </w:r>
      <w:r w:rsidR="000A364F">
        <w:rPr>
          <w:rtl/>
        </w:rPr>
        <w:t>اء منتدى جديد للمطورين كي يتمكن</w:t>
      </w:r>
      <w:r w:rsidR="000A364F">
        <w:rPr>
          <w:rFonts w:hint="cs"/>
          <w:rtl/>
        </w:rPr>
        <w:t xml:space="preserve">وا </w:t>
      </w:r>
      <w:r w:rsidRPr="00A46CDE">
        <w:rPr>
          <w:rtl/>
        </w:rPr>
        <w:t>من تقديم تعليقات مباشرة على معايير الويبو ذات الصلة.</w:t>
      </w:r>
    </w:p>
    <w:p w:rsidR="00A46CDE" w:rsidRDefault="00A46CDE" w:rsidP="00A46CDE">
      <w:pPr>
        <w:pStyle w:val="Heading3"/>
        <w:rPr>
          <w:rtl/>
        </w:rPr>
      </w:pPr>
      <w:r>
        <w:rPr>
          <w:rFonts w:hint="cs"/>
          <w:rtl/>
        </w:rPr>
        <w:t>الأنشطة الأخرى</w:t>
      </w:r>
    </w:p>
    <w:p w:rsidR="00A46CDE" w:rsidRDefault="00A46CDE" w:rsidP="00A46CDE">
      <w:pPr>
        <w:pStyle w:val="Heading4"/>
        <w:rPr>
          <w:rtl/>
        </w:rPr>
      </w:pPr>
      <w:r>
        <w:rPr>
          <w:rFonts w:hint="cs"/>
          <w:rtl/>
        </w:rPr>
        <w:t>حلقات العمل بشأن معايير الويبو</w:t>
      </w:r>
    </w:p>
    <w:p w:rsidR="00A46CDE" w:rsidRDefault="00A46CDE" w:rsidP="00B80C57">
      <w:pPr>
        <w:pStyle w:val="ONUMA"/>
      </w:pPr>
      <w:r w:rsidRPr="00A46CDE">
        <w:rPr>
          <w:rtl/>
        </w:rPr>
        <w:t xml:space="preserve">في إطار </w:t>
      </w:r>
      <w:r>
        <w:rPr>
          <w:rFonts w:hint="cs"/>
          <w:rtl/>
        </w:rPr>
        <w:t xml:space="preserve">عمل </w:t>
      </w:r>
      <w:r w:rsidRPr="00A46CDE">
        <w:rPr>
          <w:rtl/>
        </w:rPr>
        <w:t xml:space="preserve">فرقة العمل </w:t>
      </w:r>
      <w:r>
        <w:rPr>
          <w:rFonts w:hint="cs"/>
          <w:rtl/>
        </w:rPr>
        <w:t>التابعة للجنة المعايير والمعنية بسلاسل الكتل</w:t>
      </w:r>
      <w:r w:rsidRPr="00A46CDE">
        <w:rPr>
          <w:rtl/>
        </w:rPr>
        <w:t>، ع</w:t>
      </w:r>
      <w:r w:rsidR="00207459">
        <w:rPr>
          <w:rFonts w:hint="cs"/>
          <w:rtl/>
          <w:lang w:val="fr-CH" w:bidi="ar-SY"/>
        </w:rPr>
        <w:t>ُ</w:t>
      </w:r>
      <w:r w:rsidRPr="00A46CDE">
        <w:rPr>
          <w:rtl/>
        </w:rPr>
        <w:t xml:space="preserve">قدت </w:t>
      </w:r>
      <w:r w:rsidR="00B80C57">
        <w:rPr>
          <w:rFonts w:hint="cs"/>
          <w:rtl/>
        </w:rPr>
        <w:t>حلقة</w:t>
      </w:r>
      <w:r w:rsidRPr="00A46CDE">
        <w:rPr>
          <w:rtl/>
        </w:rPr>
        <w:t xml:space="preserve"> العمل حول</w:t>
      </w:r>
      <w:r>
        <w:rPr>
          <w:rFonts w:hint="cs"/>
          <w:rtl/>
        </w:rPr>
        <w:t xml:space="preserve"> سلاسل الكتل</w:t>
      </w:r>
      <w:r w:rsidRPr="00A46CDE">
        <w:rPr>
          <w:rtl/>
        </w:rPr>
        <w:t xml:space="preserve"> يومي 29 و 30 أبريل 2019 (</w:t>
      </w:r>
      <w:r>
        <w:rPr>
          <w:rFonts w:hint="cs"/>
          <w:rtl/>
        </w:rPr>
        <w:t>ي</w:t>
      </w:r>
      <w:r w:rsidR="00207459">
        <w:rPr>
          <w:rFonts w:hint="cs"/>
          <w:rtl/>
        </w:rPr>
        <w:t>ُ</w:t>
      </w:r>
      <w:r>
        <w:rPr>
          <w:rFonts w:hint="cs"/>
          <w:rtl/>
        </w:rPr>
        <w:t>تاح شريط</w:t>
      </w:r>
      <w:r w:rsidRPr="00A46CDE">
        <w:rPr>
          <w:rtl/>
        </w:rPr>
        <w:t xml:space="preserve"> الفيديو عند الطلب)</w:t>
      </w:r>
      <w:r>
        <w:rPr>
          <w:rStyle w:val="FootnoteReference"/>
          <w:rtl/>
        </w:rPr>
        <w:footnoteReference w:id="5"/>
      </w:r>
      <w:r w:rsidRPr="00A46CDE">
        <w:rPr>
          <w:rtl/>
        </w:rPr>
        <w:t xml:space="preserve">. </w:t>
      </w:r>
      <w:r>
        <w:rPr>
          <w:rFonts w:hint="cs"/>
          <w:rtl/>
        </w:rPr>
        <w:t>و</w:t>
      </w:r>
      <w:r w:rsidR="00207459">
        <w:rPr>
          <w:rFonts w:hint="cs"/>
          <w:rtl/>
        </w:rPr>
        <w:t xml:space="preserve">ركزت </w:t>
      </w:r>
      <w:r w:rsidR="00B80C57">
        <w:rPr>
          <w:rFonts w:hint="cs"/>
          <w:rtl/>
        </w:rPr>
        <w:t>حلقة</w:t>
      </w:r>
      <w:r w:rsidR="00207459">
        <w:rPr>
          <w:rFonts w:hint="cs"/>
          <w:rtl/>
        </w:rPr>
        <w:t xml:space="preserve"> العمل على </w:t>
      </w:r>
      <w:r w:rsidRPr="00A46CDE">
        <w:rPr>
          <w:rtl/>
        </w:rPr>
        <w:t xml:space="preserve">تكنولوجيا </w:t>
      </w:r>
      <w:r>
        <w:rPr>
          <w:rFonts w:hint="cs"/>
          <w:rtl/>
        </w:rPr>
        <w:t xml:space="preserve">سلاسل الكتل </w:t>
      </w:r>
      <w:r w:rsidRPr="00A46CDE">
        <w:rPr>
          <w:rtl/>
        </w:rPr>
        <w:t xml:space="preserve">وتطبيقها على النظام البيئي للملكية الفكرية والتعاون المحتمل بين المجتمعات </w:t>
      </w:r>
      <w:r w:rsidR="003B3946">
        <w:rPr>
          <w:rFonts w:hint="cs"/>
          <w:rtl/>
        </w:rPr>
        <w:t>الملكية الفكرية و</w:t>
      </w:r>
      <w:r>
        <w:rPr>
          <w:rFonts w:hint="cs"/>
          <w:rtl/>
        </w:rPr>
        <w:t>سلاسل الكتل</w:t>
      </w:r>
      <w:r w:rsidR="00207459">
        <w:rPr>
          <w:rFonts w:hint="cs"/>
          <w:rtl/>
        </w:rPr>
        <w:t>،</w:t>
      </w:r>
      <w:r w:rsidRPr="00A46CDE">
        <w:rPr>
          <w:rtl/>
        </w:rPr>
        <w:t xml:space="preserve"> مع مشاركة </w:t>
      </w:r>
      <w:r w:rsidR="003B3946">
        <w:rPr>
          <w:rFonts w:hint="cs"/>
          <w:rtl/>
        </w:rPr>
        <w:t>من</w:t>
      </w:r>
      <w:r w:rsidRPr="00A46CDE">
        <w:rPr>
          <w:rtl/>
        </w:rPr>
        <w:t xml:space="preserve"> خبراء </w:t>
      </w:r>
      <w:r w:rsidR="003B3946">
        <w:rPr>
          <w:rFonts w:hint="cs"/>
          <w:rtl/>
        </w:rPr>
        <w:t xml:space="preserve">في </w:t>
      </w:r>
      <w:r>
        <w:rPr>
          <w:rFonts w:hint="cs"/>
          <w:rtl/>
        </w:rPr>
        <w:t>سلاسل الكتل</w:t>
      </w:r>
      <w:r w:rsidRPr="00A46CDE">
        <w:rPr>
          <w:rtl/>
        </w:rPr>
        <w:t xml:space="preserve">، </w:t>
      </w:r>
      <w:r w:rsidR="003B3946">
        <w:rPr>
          <w:rFonts w:hint="cs"/>
          <w:rtl/>
        </w:rPr>
        <w:t>و</w:t>
      </w:r>
      <w:r w:rsidRPr="00A46CDE">
        <w:rPr>
          <w:rtl/>
        </w:rPr>
        <w:t xml:space="preserve">خبراء </w:t>
      </w:r>
      <w:r>
        <w:rPr>
          <w:rtl/>
        </w:rPr>
        <w:t xml:space="preserve">الملكية الفكرية من القطاع الخاص، </w:t>
      </w:r>
      <w:r w:rsidR="003B3946">
        <w:rPr>
          <w:rFonts w:hint="cs"/>
          <w:rtl/>
        </w:rPr>
        <w:t>و</w:t>
      </w:r>
      <w:r>
        <w:rPr>
          <w:rtl/>
        </w:rPr>
        <w:t xml:space="preserve">مكاتب الملكية الفكرية، </w:t>
      </w:r>
      <w:r w:rsidR="003B3946">
        <w:rPr>
          <w:rFonts w:hint="cs"/>
          <w:rtl/>
        </w:rPr>
        <w:t>و</w:t>
      </w:r>
      <w:r>
        <w:rPr>
          <w:rtl/>
        </w:rPr>
        <w:t>الأوساط الأكاديمية</w:t>
      </w:r>
      <w:r w:rsidRPr="00A46CDE">
        <w:rPr>
          <w:rtl/>
        </w:rPr>
        <w:t xml:space="preserve">، </w:t>
      </w:r>
      <w:r w:rsidR="003B3946">
        <w:rPr>
          <w:rFonts w:hint="cs"/>
          <w:rtl/>
        </w:rPr>
        <w:t>و</w:t>
      </w:r>
      <w:r w:rsidRPr="00A46CDE">
        <w:rPr>
          <w:rtl/>
        </w:rPr>
        <w:t xml:space="preserve">منظمات الأمم المتحدة والمنظمات الحكومية الدولية. </w:t>
      </w:r>
      <w:r w:rsidR="003B3946">
        <w:rPr>
          <w:rFonts w:hint="cs"/>
          <w:rtl/>
        </w:rPr>
        <w:t>و</w:t>
      </w:r>
      <w:r w:rsidRPr="00A46CDE">
        <w:rPr>
          <w:rtl/>
        </w:rPr>
        <w:t>ق</w:t>
      </w:r>
      <w:r w:rsidR="00B80C57">
        <w:rPr>
          <w:rtl/>
        </w:rPr>
        <w:t xml:space="preserve">دمت </w:t>
      </w:r>
      <w:r w:rsidR="00B80C57">
        <w:rPr>
          <w:rFonts w:hint="cs"/>
          <w:rtl/>
        </w:rPr>
        <w:t>حلقة</w:t>
      </w:r>
      <w:r w:rsidR="00B80C57">
        <w:rPr>
          <w:rtl/>
        </w:rPr>
        <w:t xml:space="preserve"> العمل هذه صورة شاملة ل</w:t>
      </w:r>
      <w:r w:rsidR="00B80C57">
        <w:rPr>
          <w:rFonts w:hint="cs"/>
          <w:rtl/>
        </w:rPr>
        <w:t>هذه ال</w:t>
      </w:r>
      <w:r w:rsidRPr="00A46CDE">
        <w:rPr>
          <w:rtl/>
        </w:rPr>
        <w:t xml:space="preserve">تكنولوجيا الناشئة </w:t>
      </w:r>
      <w:r w:rsidR="00B80C57">
        <w:rPr>
          <w:rFonts w:hint="cs"/>
          <w:rtl/>
        </w:rPr>
        <w:t>وأتاحت فرصة أمام</w:t>
      </w:r>
      <w:r w:rsidRPr="00A46CDE">
        <w:rPr>
          <w:rtl/>
        </w:rPr>
        <w:t xml:space="preserve"> </w:t>
      </w:r>
      <w:r w:rsidR="00B80C57">
        <w:rPr>
          <w:rFonts w:hint="cs"/>
          <w:rtl/>
        </w:rPr>
        <w:t>ا</w:t>
      </w:r>
      <w:r w:rsidR="00B80C57" w:rsidRPr="00A46CDE">
        <w:rPr>
          <w:rtl/>
        </w:rPr>
        <w:t xml:space="preserve">لدول الأعضاء </w:t>
      </w:r>
      <w:r w:rsidR="00B80C57">
        <w:rPr>
          <w:rFonts w:hint="cs"/>
          <w:rtl/>
        </w:rPr>
        <w:t>من</w:t>
      </w:r>
      <w:r w:rsidR="00B80C57" w:rsidRPr="00A46CDE">
        <w:rPr>
          <w:rtl/>
        </w:rPr>
        <w:t xml:space="preserve"> جميع أنحاء العالم</w:t>
      </w:r>
      <w:r w:rsidR="00B80C57">
        <w:rPr>
          <w:rFonts w:hint="cs"/>
          <w:rtl/>
        </w:rPr>
        <w:t xml:space="preserve"> ل</w:t>
      </w:r>
      <w:r w:rsidR="00B80C57">
        <w:rPr>
          <w:rFonts w:hint="cs"/>
          <w:rtl/>
          <w:lang w:val="fr-CH" w:bidi="ar-SY"/>
        </w:rPr>
        <w:t>تحسين معارفها</w:t>
      </w:r>
      <w:r w:rsidRPr="00A46CDE">
        <w:rPr>
          <w:rtl/>
        </w:rPr>
        <w:t xml:space="preserve">. </w:t>
      </w:r>
      <w:r w:rsidR="003B3946">
        <w:rPr>
          <w:rFonts w:hint="cs"/>
          <w:rtl/>
        </w:rPr>
        <w:t>وستبحث</w:t>
      </w:r>
      <w:r w:rsidRPr="00A46CDE">
        <w:rPr>
          <w:rtl/>
        </w:rPr>
        <w:t xml:space="preserve"> فرقة العمل </w:t>
      </w:r>
      <w:r w:rsidR="003B3946">
        <w:rPr>
          <w:rFonts w:hint="cs"/>
          <w:rtl/>
        </w:rPr>
        <w:t>التابعة للجنة المعايير والمعنية</w:t>
      </w:r>
      <w:r>
        <w:rPr>
          <w:rFonts w:hint="cs"/>
          <w:rtl/>
        </w:rPr>
        <w:t xml:space="preserve"> بسلاسل الكتل</w:t>
      </w:r>
      <w:r w:rsidRPr="00A46CDE">
        <w:rPr>
          <w:rtl/>
        </w:rPr>
        <w:t xml:space="preserve"> </w:t>
      </w:r>
      <w:r w:rsidR="00BB7761">
        <w:rPr>
          <w:rFonts w:hint="cs"/>
          <w:rtl/>
          <w:lang w:val="fr-CH" w:bidi="ar-SY"/>
        </w:rPr>
        <w:t>ال</w:t>
      </w:r>
      <w:r w:rsidRPr="00A46CDE">
        <w:rPr>
          <w:rtl/>
        </w:rPr>
        <w:t xml:space="preserve">استخدام الأكثر فعالية لهذه التكنولوجيا </w:t>
      </w:r>
      <w:r w:rsidR="00B80C57">
        <w:rPr>
          <w:rFonts w:hint="cs"/>
          <w:rtl/>
        </w:rPr>
        <w:t>في مجال</w:t>
      </w:r>
      <w:r w:rsidRPr="00A46CDE">
        <w:rPr>
          <w:rtl/>
        </w:rPr>
        <w:t xml:space="preserve"> </w:t>
      </w:r>
      <w:r w:rsidR="00BB7761">
        <w:rPr>
          <w:rFonts w:hint="cs"/>
          <w:rtl/>
        </w:rPr>
        <w:t xml:space="preserve">الملكية الفكرية </w:t>
      </w:r>
      <w:r w:rsidR="00B80C57">
        <w:rPr>
          <w:rFonts w:hint="cs"/>
          <w:rtl/>
        </w:rPr>
        <w:t>و</w:t>
      </w:r>
      <w:r w:rsidR="00BB7761">
        <w:rPr>
          <w:rFonts w:hint="cs"/>
          <w:rtl/>
        </w:rPr>
        <w:t>مدى ضرورة</w:t>
      </w:r>
      <w:r w:rsidRPr="00A46CDE">
        <w:rPr>
          <w:rtl/>
        </w:rPr>
        <w:t xml:space="preserve"> توحيد المعايير.</w:t>
      </w:r>
    </w:p>
    <w:p w:rsidR="00BB7761" w:rsidRDefault="00BB7761" w:rsidP="00B80C57">
      <w:pPr>
        <w:pStyle w:val="ONUMA"/>
      </w:pPr>
      <w:r>
        <w:rPr>
          <w:rFonts w:hint="cs"/>
          <w:rtl/>
        </w:rPr>
        <w:t>و</w:t>
      </w:r>
      <w:r w:rsidRPr="00BB7761">
        <w:rPr>
          <w:rtl/>
        </w:rPr>
        <w:t>في إطار فر</w:t>
      </w:r>
      <w:r>
        <w:rPr>
          <w:rtl/>
        </w:rPr>
        <w:t xml:space="preserve">قة العمل </w:t>
      </w:r>
      <w:r>
        <w:rPr>
          <w:rFonts w:hint="cs"/>
          <w:rtl/>
        </w:rPr>
        <w:t>التابعة للجنة المعايير و</w:t>
      </w:r>
      <w:r>
        <w:rPr>
          <w:rtl/>
        </w:rPr>
        <w:t>المعنية بتوحيد الأسماء</w:t>
      </w:r>
      <w:r w:rsidRPr="00BB7761">
        <w:rPr>
          <w:rtl/>
        </w:rPr>
        <w:t>، ع</w:t>
      </w:r>
      <w:r>
        <w:rPr>
          <w:rFonts w:hint="cs"/>
          <w:rtl/>
        </w:rPr>
        <w:t>ُ</w:t>
      </w:r>
      <w:r w:rsidRPr="00BB7761">
        <w:rPr>
          <w:rtl/>
        </w:rPr>
        <w:t xml:space="preserve">قدت </w:t>
      </w:r>
      <w:r w:rsidR="00B80C57">
        <w:rPr>
          <w:rFonts w:hint="cs"/>
          <w:rtl/>
          <w:lang w:val="fr-CH"/>
        </w:rPr>
        <w:t>حلقة</w:t>
      </w:r>
      <w:r w:rsidRPr="00BB7761">
        <w:rPr>
          <w:rtl/>
        </w:rPr>
        <w:t xml:space="preserve"> </w:t>
      </w:r>
      <w:r>
        <w:rPr>
          <w:rtl/>
        </w:rPr>
        <w:t>عمل بشأن توحيد الأسماء في 2 و</w:t>
      </w:r>
      <w:r w:rsidRPr="00BB7761">
        <w:rPr>
          <w:rtl/>
        </w:rPr>
        <w:t>3 مايو 2019.</w:t>
      </w:r>
      <w:r>
        <w:rPr>
          <w:rStyle w:val="FootnoteReference"/>
          <w:rtl/>
        </w:rPr>
        <w:footnoteReference w:id="6"/>
      </w:r>
      <w:r w:rsidRPr="00BB7761">
        <w:rPr>
          <w:rtl/>
        </w:rPr>
        <w:t xml:space="preserve"> </w:t>
      </w:r>
      <w:r>
        <w:rPr>
          <w:rFonts w:hint="cs"/>
          <w:rtl/>
        </w:rPr>
        <w:t>و</w:t>
      </w:r>
      <w:r>
        <w:rPr>
          <w:rtl/>
        </w:rPr>
        <w:t>استكشف المشاركون</w:t>
      </w:r>
      <w:r w:rsidR="00B80C57">
        <w:rPr>
          <w:rFonts w:hint="cs"/>
          <w:rtl/>
        </w:rPr>
        <w:t>، لاسيما ال</w:t>
      </w:r>
      <w:r w:rsidRPr="00BB7761">
        <w:rPr>
          <w:rtl/>
        </w:rPr>
        <w:t xml:space="preserve">خبراء من مكاتب الملكية الفكرية وهيئات توحيد </w:t>
      </w:r>
      <w:r w:rsidR="00B80C57">
        <w:rPr>
          <w:rFonts w:hint="cs"/>
          <w:rtl/>
        </w:rPr>
        <w:t>القطاع الصناعي</w:t>
      </w:r>
      <w:r w:rsidRPr="00BB7761">
        <w:rPr>
          <w:rtl/>
        </w:rPr>
        <w:t xml:space="preserve"> والأوساط الأكاديمية ومقد</w:t>
      </w:r>
      <w:r w:rsidR="00B80C57">
        <w:rPr>
          <w:rtl/>
        </w:rPr>
        <w:t>مي البيانات ومجموعات المستخدمين</w:t>
      </w:r>
      <w:r w:rsidRPr="00BB7761">
        <w:rPr>
          <w:rtl/>
        </w:rPr>
        <w:t>، الحلول و</w:t>
      </w:r>
      <w:r>
        <w:rPr>
          <w:rFonts w:hint="cs"/>
          <w:rtl/>
        </w:rPr>
        <w:t xml:space="preserve">أوجه </w:t>
      </w:r>
      <w:r w:rsidRPr="00BB7761">
        <w:rPr>
          <w:rtl/>
        </w:rPr>
        <w:t xml:space="preserve">التعاون </w:t>
      </w:r>
      <w:r>
        <w:rPr>
          <w:rtl/>
        </w:rPr>
        <w:t>الممكنة</w:t>
      </w:r>
      <w:r w:rsidRPr="00BB7761">
        <w:rPr>
          <w:rtl/>
        </w:rPr>
        <w:t xml:space="preserve">، بما في ذلك استخدام معرفات لمقدمي طلبات الملكية الفكرية وأصحابها. </w:t>
      </w:r>
      <w:r w:rsidR="00B80C57">
        <w:rPr>
          <w:rFonts w:hint="cs"/>
          <w:rtl/>
        </w:rPr>
        <w:t>وأشار المشاركون في حلقة</w:t>
      </w:r>
      <w:r w:rsidRPr="00BB7761">
        <w:rPr>
          <w:rtl/>
        </w:rPr>
        <w:t xml:space="preserve"> العمل</w:t>
      </w:r>
      <w:r>
        <w:rPr>
          <w:rFonts w:hint="cs"/>
          <w:rtl/>
        </w:rPr>
        <w:t xml:space="preserve"> إلى</w:t>
      </w:r>
      <w:r w:rsidRPr="00BB7761">
        <w:rPr>
          <w:rtl/>
        </w:rPr>
        <w:t xml:space="preserve"> أن هناك حاجة إلى مزيد من التعاو</w:t>
      </w:r>
      <w:r>
        <w:rPr>
          <w:rtl/>
        </w:rPr>
        <w:t xml:space="preserve">ن بين مكاتب الملكية الفكرية والقطاع الخاص </w:t>
      </w:r>
      <w:r>
        <w:rPr>
          <w:rFonts w:hint="cs"/>
          <w:rtl/>
        </w:rPr>
        <w:t xml:space="preserve">من أجل </w:t>
      </w:r>
      <w:r w:rsidRPr="00BB7761">
        <w:rPr>
          <w:rtl/>
        </w:rPr>
        <w:t>توحيد الأسماء.</w:t>
      </w:r>
    </w:p>
    <w:p w:rsidR="00BB7761" w:rsidRPr="00A46CDE" w:rsidRDefault="00B80C57" w:rsidP="00BB7761">
      <w:pPr>
        <w:pStyle w:val="Heading4"/>
        <w:rPr>
          <w:rtl/>
        </w:rPr>
      </w:pPr>
      <w:r>
        <w:rPr>
          <w:rFonts w:hint="cs"/>
          <w:rtl/>
        </w:rPr>
        <w:lastRenderedPageBreak/>
        <w:t>دراسات استقصائية</w:t>
      </w:r>
      <w:r w:rsidR="00BB7761" w:rsidRPr="00BB7761">
        <w:rPr>
          <w:rtl/>
        </w:rPr>
        <w:t xml:space="preserve"> بشأن ممارسات مكاتب الملكية الفكرية</w:t>
      </w:r>
    </w:p>
    <w:p w:rsidR="00F85E5F" w:rsidRDefault="00BB7761" w:rsidP="00B80C57">
      <w:pPr>
        <w:pStyle w:val="ONUMA"/>
      </w:pPr>
      <w:bookmarkStart w:id="13" w:name="ExtraPara"/>
      <w:bookmarkEnd w:id="13"/>
      <w:r>
        <w:rPr>
          <w:rtl/>
        </w:rPr>
        <w:t xml:space="preserve">أقرت </w:t>
      </w:r>
      <w:r w:rsidRPr="00BB7761">
        <w:rPr>
          <w:rtl/>
        </w:rPr>
        <w:t>لجنة</w:t>
      </w:r>
      <w:r>
        <w:rPr>
          <w:rFonts w:hint="cs"/>
          <w:rtl/>
        </w:rPr>
        <w:t xml:space="preserve"> المعايير</w:t>
      </w:r>
      <w:r w:rsidRPr="00BB7761">
        <w:rPr>
          <w:rtl/>
        </w:rPr>
        <w:t xml:space="preserve"> وناقشت نتائج ثلاثة استبيانات فيما يتعلق بممارسات مكاتب الملكية الفكرية في تنفيذ معايير الو</w:t>
      </w:r>
      <w:r>
        <w:rPr>
          <w:rtl/>
        </w:rPr>
        <w:t>يبو وغيرها من الأنشطة ذات الصلة</w:t>
      </w:r>
      <w:r w:rsidRPr="00BB7761">
        <w:rPr>
          <w:rtl/>
        </w:rPr>
        <w:t>، ب</w:t>
      </w:r>
      <w:r>
        <w:rPr>
          <w:rtl/>
        </w:rPr>
        <w:t xml:space="preserve">ما في ذلك الدراسة الاستقصائية </w:t>
      </w:r>
      <w:r>
        <w:rPr>
          <w:rFonts w:hint="cs"/>
          <w:rtl/>
        </w:rPr>
        <w:t xml:space="preserve">بشأن </w:t>
      </w:r>
      <w:r w:rsidR="00B80C57">
        <w:rPr>
          <w:rtl/>
        </w:rPr>
        <w:t>شهادات الحماية التكميلية</w:t>
      </w:r>
      <w:r w:rsidRPr="00BB7761">
        <w:rPr>
          <w:rtl/>
        </w:rPr>
        <w:t xml:space="preserve"> وتمديدات مدة </w:t>
      </w:r>
      <w:r>
        <w:rPr>
          <w:rFonts w:hint="cs"/>
          <w:rtl/>
        </w:rPr>
        <w:t>ال</w:t>
      </w:r>
      <w:r>
        <w:rPr>
          <w:rtl/>
        </w:rPr>
        <w:t>براءات</w:t>
      </w:r>
      <w:r>
        <w:rPr>
          <w:rFonts w:hint="cs"/>
          <w:rtl/>
        </w:rPr>
        <w:t>.</w:t>
      </w:r>
    </w:p>
    <w:p w:rsidR="00BB7761" w:rsidRDefault="00BB7761" w:rsidP="00B80C57">
      <w:pPr>
        <w:pStyle w:val="ONUMA"/>
      </w:pPr>
      <w:r>
        <w:rPr>
          <w:rFonts w:hint="cs"/>
          <w:rtl/>
        </w:rPr>
        <w:t>و</w:t>
      </w:r>
      <w:r w:rsidRPr="00BB7761">
        <w:rPr>
          <w:rtl/>
        </w:rPr>
        <w:t xml:space="preserve">ناقشت اللجنة في دورتها السابعة نتائج الدراسات الاستقصائية ووافقت على نشرها على موقع الويبو </w:t>
      </w:r>
      <w:r>
        <w:rPr>
          <w:rFonts w:hint="cs"/>
          <w:rtl/>
        </w:rPr>
        <w:t>الإلكتروني</w:t>
      </w:r>
      <w:r w:rsidRPr="00BB7761">
        <w:rPr>
          <w:rtl/>
        </w:rPr>
        <w:t xml:space="preserve">. </w:t>
      </w:r>
      <w:r>
        <w:rPr>
          <w:rFonts w:hint="cs"/>
          <w:rtl/>
        </w:rPr>
        <w:t xml:space="preserve">كما </w:t>
      </w:r>
      <w:r w:rsidRPr="00BB7761">
        <w:rPr>
          <w:rtl/>
        </w:rPr>
        <w:t>وافقت</w:t>
      </w:r>
      <w:r>
        <w:rPr>
          <w:rFonts w:hint="cs"/>
          <w:rtl/>
        </w:rPr>
        <w:t xml:space="preserve"> اللجنة</w:t>
      </w:r>
      <w:r w:rsidRPr="00BB7761">
        <w:rPr>
          <w:rtl/>
        </w:rPr>
        <w:t xml:space="preserve"> </w:t>
      </w:r>
      <w:r>
        <w:rPr>
          <w:rtl/>
        </w:rPr>
        <w:t>أيض</w:t>
      </w:r>
      <w:r>
        <w:rPr>
          <w:rFonts w:hint="cs"/>
          <w:rtl/>
        </w:rPr>
        <w:t>اً</w:t>
      </w:r>
      <w:r w:rsidRPr="00BB7761">
        <w:rPr>
          <w:rtl/>
        </w:rPr>
        <w:t xml:space="preserve"> على </w:t>
      </w:r>
      <w:r>
        <w:rPr>
          <w:rtl/>
        </w:rPr>
        <w:t>ثلاثة استبيانات جديدة</w:t>
      </w:r>
      <w:r w:rsidRPr="00BB7761">
        <w:rPr>
          <w:rtl/>
        </w:rPr>
        <w:t xml:space="preserve">، بما في ذلك استبيان حول استخدام النماذج </w:t>
      </w:r>
      <w:r w:rsidR="00B80C57">
        <w:rPr>
          <w:rtl/>
        </w:rPr>
        <w:t xml:space="preserve">والصور </w:t>
      </w:r>
      <w:r w:rsidR="00B80C57">
        <w:rPr>
          <w:rFonts w:hint="cs"/>
          <w:rtl/>
        </w:rPr>
        <w:t>ال</w:t>
      </w:r>
      <w:r w:rsidRPr="00BB7761">
        <w:rPr>
          <w:rtl/>
        </w:rPr>
        <w:t xml:space="preserve">ثلاثية الأبعاد </w:t>
      </w:r>
      <w:r>
        <w:rPr>
          <w:rtl/>
        </w:rPr>
        <w:t xml:space="preserve">في </w:t>
      </w:r>
      <w:r w:rsidR="00B80C57">
        <w:rPr>
          <w:rFonts w:hint="cs"/>
          <w:rtl/>
        </w:rPr>
        <w:t>ال</w:t>
      </w:r>
      <w:r>
        <w:rPr>
          <w:rtl/>
        </w:rPr>
        <w:t>بيانات و</w:t>
      </w:r>
      <w:r w:rsidR="00B80C57">
        <w:rPr>
          <w:rFonts w:hint="cs"/>
          <w:rtl/>
        </w:rPr>
        <w:t>ال</w:t>
      </w:r>
      <w:r w:rsidRPr="00BB7761">
        <w:rPr>
          <w:rtl/>
        </w:rPr>
        <w:t>وثائق</w:t>
      </w:r>
      <w:r>
        <w:rPr>
          <w:rFonts w:hint="cs"/>
          <w:rtl/>
        </w:rPr>
        <w:t xml:space="preserve"> </w:t>
      </w:r>
      <w:r w:rsidR="00B80C57">
        <w:rPr>
          <w:rFonts w:hint="cs"/>
          <w:rtl/>
        </w:rPr>
        <w:t>فيما يتعلق ب</w:t>
      </w:r>
      <w:r>
        <w:rPr>
          <w:rFonts w:hint="cs"/>
          <w:rtl/>
        </w:rPr>
        <w:t>الملكية الفكرية.</w:t>
      </w:r>
    </w:p>
    <w:p w:rsidR="00BB7761" w:rsidRDefault="00BB7761" w:rsidP="00BB7761">
      <w:pPr>
        <w:pStyle w:val="Heading4"/>
        <w:rPr>
          <w:rtl/>
        </w:rPr>
      </w:pPr>
      <w:r w:rsidRPr="00BB7761">
        <w:rPr>
          <w:rtl/>
        </w:rPr>
        <w:t>تقديم المشورة والمساعدة التقنيتين من أجل تكوين الكفاءات</w:t>
      </w:r>
    </w:p>
    <w:p w:rsidR="00BB7761" w:rsidRDefault="00BB7761" w:rsidP="00B80C57">
      <w:pPr>
        <w:pStyle w:val="ONUMA"/>
      </w:pPr>
      <w:r w:rsidRPr="00BB7761">
        <w:rPr>
          <w:rtl/>
        </w:rPr>
        <w:t xml:space="preserve">فيما يتعلق بتقديم المشورة والمساعدة </w:t>
      </w:r>
      <w:r>
        <w:rPr>
          <w:rtl/>
        </w:rPr>
        <w:t>التقني</w:t>
      </w:r>
      <w:r>
        <w:rPr>
          <w:rFonts w:hint="cs"/>
          <w:rtl/>
        </w:rPr>
        <w:t>تين</w:t>
      </w:r>
      <w:r w:rsidRPr="00BB7761">
        <w:rPr>
          <w:rtl/>
        </w:rPr>
        <w:t xml:space="preserve"> </w:t>
      </w:r>
      <w:r>
        <w:rPr>
          <w:rFonts w:hint="cs"/>
          <w:rtl/>
        </w:rPr>
        <w:t>من أجل</w:t>
      </w:r>
      <w:r w:rsidRPr="00BB7761">
        <w:rPr>
          <w:rtl/>
        </w:rPr>
        <w:t xml:space="preserve"> </w:t>
      </w:r>
      <w:r>
        <w:rPr>
          <w:rFonts w:hint="cs"/>
          <w:rtl/>
        </w:rPr>
        <w:t>تكوين الكفاءات لدى</w:t>
      </w:r>
      <w:r w:rsidRPr="00BB7761">
        <w:rPr>
          <w:rtl/>
        </w:rPr>
        <w:t xml:space="preserve"> مكاتب الملكية ال</w:t>
      </w:r>
      <w:r>
        <w:rPr>
          <w:rtl/>
        </w:rPr>
        <w:t>فكرية فيما يتعلق بمعايير الويبو</w:t>
      </w:r>
      <w:r w:rsidRPr="00BB7761">
        <w:rPr>
          <w:rtl/>
        </w:rPr>
        <w:t xml:space="preserve">، أحاطت </w:t>
      </w:r>
      <w:r>
        <w:rPr>
          <w:rFonts w:hint="cs"/>
          <w:rtl/>
        </w:rPr>
        <w:t>لجنة المعايير</w:t>
      </w:r>
      <w:r w:rsidRPr="00BB7761">
        <w:rPr>
          <w:rtl/>
        </w:rPr>
        <w:t xml:space="preserve"> علما</w:t>
      </w:r>
      <w:r>
        <w:rPr>
          <w:rFonts w:hint="cs"/>
          <w:rtl/>
        </w:rPr>
        <w:t>ً</w:t>
      </w:r>
      <w:r>
        <w:rPr>
          <w:rtl/>
        </w:rPr>
        <w:t xml:space="preserve"> بالتقريرين (انظر الو</w:t>
      </w:r>
      <w:r>
        <w:rPr>
          <w:rFonts w:hint="cs"/>
          <w:rtl/>
        </w:rPr>
        <w:t>ثيقتين المرفقتين</w:t>
      </w:r>
      <w:r w:rsidRPr="00BB7761">
        <w:rPr>
          <w:rtl/>
        </w:rPr>
        <w:t xml:space="preserve"> </w:t>
      </w:r>
      <w:r w:rsidRPr="00BB7761">
        <w:t>CWS/6/31</w:t>
      </w:r>
      <w:r w:rsidRPr="00BB7761">
        <w:rPr>
          <w:rtl/>
        </w:rPr>
        <w:t xml:space="preserve"> و</w:t>
      </w:r>
      <w:r w:rsidRPr="00BB7761">
        <w:t>CWS/7/26</w:t>
      </w:r>
      <w:r w:rsidRPr="00BB7761">
        <w:rPr>
          <w:rtl/>
        </w:rPr>
        <w:t xml:space="preserve">) بشأن </w:t>
      </w:r>
      <w:r w:rsidR="00B80C57">
        <w:rPr>
          <w:rFonts w:hint="cs"/>
          <w:rtl/>
        </w:rPr>
        <w:t>ال</w:t>
      </w:r>
      <w:r w:rsidRPr="00BB7761">
        <w:rPr>
          <w:rtl/>
        </w:rPr>
        <w:t>أنشطة</w:t>
      </w:r>
      <w:r w:rsidR="00B80C57">
        <w:rPr>
          <w:rFonts w:hint="cs"/>
          <w:rtl/>
        </w:rPr>
        <w:t xml:space="preserve"> التي اضطلع بها</w:t>
      </w:r>
      <w:r w:rsidRPr="00BB7761">
        <w:rPr>
          <w:rtl/>
        </w:rPr>
        <w:t xml:space="preserve"> المكتب الدولي خلال عامي 2017 و2018، بناءً على طلب الجمعية العامة للويبو في دورتها الأربعين المعقودة في أكتوبر 2011.</w:t>
      </w:r>
    </w:p>
    <w:p w:rsidR="00DB78CF" w:rsidRDefault="00DB78CF" w:rsidP="00DB78CF">
      <w:pPr>
        <w:pStyle w:val="ONUMA"/>
      </w:pPr>
      <w:r>
        <w:rPr>
          <w:rFonts w:hint="cs"/>
          <w:rtl/>
        </w:rPr>
        <w:t xml:space="preserve">وقد قُدّم تمويل لما عدده </w:t>
      </w:r>
      <w:r w:rsidRPr="00DB78CF">
        <w:rPr>
          <w:rtl/>
        </w:rPr>
        <w:t>14 وفداً من أقل البلدان نمواً أو البلدان النامية لحضور الدورتين وفقاً للقرار الذي اتخذته الجمعية العامة للويبو في عام 2011.</w:t>
      </w:r>
    </w:p>
    <w:p w:rsidR="00DB78CF" w:rsidRDefault="00DB78CF" w:rsidP="00DB78CF">
      <w:pPr>
        <w:pStyle w:val="Heading3"/>
        <w:rPr>
          <w:rtl/>
        </w:rPr>
      </w:pPr>
      <w:r>
        <w:rPr>
          <w:rFonts w:hint="cs"/>
          <w:rtl/>
        </w:rPr>
        <w:t>الاستنتاجات</w:t>
      </w:r>
    </w:p>
    <w:p w:rsidR="00DB78CF" w:rsidRDefault="00DB78CF" w:rsidP="005B5AB7">
      <w:pPr>
        <w:pStyle w:val="ONUMA"/>
      </w:pPr>
      <w:r>
        <w:rPr>
          <w:rtl/>
        </w:rPr>
        <w:t>وفي الختام</w:t>
      </w:r>
      <w:r w:rsidR="005B5AB7">
        <w:rPr>
          <w:rtl/>
        </w:rPr>
        <w:t>، أ</w:t>
      </w:r>
      <w:r w:rsidR="005B5AB7">
        <w:rPr>
          <w:rFonts w:hint="cs"/>
          <w:rtl/>
        </w:rPr>
        <w:t>ُ</w:t>
      </w:r>
      <w:r w:rsidR="005B5AB7">
        <w:rPr>
          <w:rtl/>
        </w:rPr>
        <w:t>حرز</w:t>
      </w:r>
      <w:r w:rsidR="005B5AB7">
        <w:rPr>
          <w:rFonts w:hint="cs"/>
          <w:rtl/>
        </w:rPr>
        <w:t xml:space="preserve"> تقدم ملحوظ خلال</w:t>
      </w:r>
      <w:r w:rsidR="005B5AB7">
        <w:rPr>
          <w:rtl/>
        </w:rPr>
        <w:t xml:space="preserve"> الدور</w:t>
      </w:r>
      <w:r w:rsidR="005B5AB7">
        <w:rPr>
          <w:rFonts w:hint="cs"/>
          <w:rtl/>
        </w:rPr>
        <w:t>تي</w:t>
      </w:r>
      <w:r w:rsidR="005B5AB7">
        <w:rPr>
          <w:rtl/>
        </w:rPr>
        <w:t>ن السادسة والسابعة</w:t>
      </w:r>
      <w:r w:rsidR="005B5AB7">
        <w:rPr>
          <w:rFonts w:hint="cs"/>
          <w:rtl/>
        </w:rPr>
        <w:t>، ب</w:t>
      </w:r>
      <w:r w:rsidRPr="00DB78CF">
        <w:rPr>
          <w:rtl/>
        </w:rPr>
        <w:t xml:space="preserve">اعتماد معايير الويبو ومراجعتها مما سيسهم في نشر معلومات الملكية الفكرية </w:t>
      </w:r>
      <w:r w:rsidR="005B5AB7">
        <w:rPr>
          <w:rFonts w:hint="cs"/>
          <w:rtl/>
        </w:rPr>
        <w:t>والاعتراف المشترك</w:t>
      </w:r>
      <w:r w:rsidR="005B5AB7">
        <w:rPr>
          <w:rtl/>
        </w:rPr>
        <w:t xml:space="preserve"> </w:t>
      </w:r>
      <w:r w:rsidR="005B5AB7">
        <w:rPr>
          <w:rFonts w:hint="cs"/>
          <w:rtl/>
        </w:rPr>
        <w:t xml:space="preserve">بضرورة </w:t>
      </w:r>
      <w:r w:rsidRPr="00DB78CF">
        <w:rPr>
          <w:rtl/>
        </w:rPr>
        <w:t>مواصلة الجهود وتكثيف</w:t>
      </w:r>
      <w:r>
        <w:rPr>
          <w:rFonts w:hint="cs"/>
          <w:rtl/>
        </w:rPr>
        <w:t>ها</w:t>
      </w:r>
      <w:r w:rsidRPr="00DB78CF">
        <w:rPr>
          <w:rtl/>
        </w:rPr>
        <w:t xml:space="preserve"> من أجل </w:t>
      </w:r>
      <w:r>
        <w:rPr>
          <w:rFonts w:hint="cs"/>
          <w:rtl/>
        </w:rPr>
        <w:t>إذكاء</w:t>
      </w:r>
      <w:r w:rsidRPr="00DB78CF">
        <w:rPr>
          <w:rtl/>
        </w:rPr>
        <w:t xml:space="preserve"> الوعي و</w:t>
      </w:r>
      <w:r>
        <w:rPr>
          <w:rFonts w:hint="cs"/>
          <w:rtl/>
        </w:rPr>
        <w:t xml:space="preserve">تقديم </w:t>
      </w:r>
      <w:r w:rsidRPr="00DB78CF">
        <w:rPr>
          <w:rtl/>
        </w:rPr>
        <w:t xml:space="preserve">المساعدة التقنية </w:t>
      </w:r>
      <w:r>
        <w:rPr>
          <w:rFonts w:hint="cs"/>
          <w:rtl/>
        </w:rPr>
        <w:t>لمكاتب الملكية الفكرية</w:t>
      </w:r>
      <w:r>
        <w:rPr>
          <w:rtl/>
        </w:rPr>
        <w:t xml:space="preserve"> بناءً على الطلب ورهناً ب</w:t>
      </w:r>
      <w:r w:rsidRPr="00DB78CF">
        <w:rPr>
          <w:rtl/>
        </w:rPr>
        <w:t xml:space="preserve">الموارد المتاحة. </w:t>
      </w:r>
      <w:r>
        <w:rPr>
          <w:rFonts w:hint="cs"/>
          <w:rtl/>
        </w:rPr>
        <w:t>ووضعت الدورتان</w:t>
      </w:r>
      <w:r>
        <w:rPr>
          <w:rtl/>
        </w:rPr>
        <w:t xml:space="preserve"> أيض</w:t>
      </w:r>
      <w:r>
        <w:rPr>
          <w:rFonts w:hint="cs"/>
          <w:rtl/>
        </w:rPr>
        <w:t>اً</w:t>
      </w:r>
      <w:r>
        <w:rPr>
          <w:rtl/>
        </w:rPr>
        <w:t xml:space="preserve"> برنامج عمل مستقبلي </w:t>
      </w:r>
      <w:r>
        <w:rPr>
          <w:rFonts w:hint="cs"/>
          <w:rtl/>
        </w:rPr>
        <w:t xml:space="preserve">ثري </w:t>
      </w:r>
      <w:r w:rsidRPr="00DB78CF">
        <w:rPr>
          <w:rtl/>
        </w:rPr>
        <w:t xml:space="preserve">يمكن أن يستجيب أكثر للمتطلبات في عصر </w:t>
      </w:r>
      <w:r>
        <w:rPr>
          <w:rFonts w:hint="cs"/>
          <w:rtl/>
        </w:rPr>
        <w:t>التكنولوجيات الحديثة</w:t>
      </w:r>
      <w:r w:rsidRPr="00DB78CF">
        <w:rPr>
          <w:rtl/>
        </w:rPr>
        <w:t>.</w:t>
      </w:r>
    </w:p>
    <w:p w:rsidR="00DB78CF" w:rsidRDefault="00DB78CF" w:rsidP="00DB78CF">
      <w:pPr>
        <w:pStyle w:val="Decision"/>
      </w:pPr>
      <w:r>
        <w:rPr>
          <w:rFonts w:hint="cs"/>
          <w:rtl/>
        </w:rPr>
        <w:t xml:space="preserve">إن الجمعية العامة للويبو مدعوّة إلى الإحاطة علماً "بتقرير عن اللجنة المعنية بمعايير الويبو" (الوثيقة </w:t>
      </w:r>
      <w:r>
        <w:t>WO/GA/51/13</w:t>
      </w:r>
      <w:r>
        <w:rPr>
          <w:rFonts w:hint="cs"/>
          <w:rtl/>
        </w:rPr>
        <w:t>).</w:t>
      </w:r>
    </w:p>
    <w:p w:rsidR="00DB78CF" w:rsidRDefault="00DB78CF" w:rsidP="00DB78CF">
      <w:pPr>
        <w:pStyle w:val="Endofdocument-Annex"/>
        <w:rPr>
          <w:rtl/>
        </w:rPr>
        <w:sectPr w:rsidR="00DB78CF" w:rsidSect="00EB7752">
          <w:headerReference w:type="default" r:id="rId9"/>
          <w:pgSz w:w="11907" w:h="16840" w:code="9"/>
          <w:pgMar w:top="567" w:right="1418" w:bottom="1418" w:left="1134" w:header="510" w:footer="1021" w:gutter="0"/>
          <w:cols w:space="720"/>
          <w:titlePg/>
          <w:docGrid w:linePitch="299"/>
        </w:sectPr>
      </w:pPr>
      <w:r>
        <w:rPr>
          <w:rtl/>
        </w:rPr>
        <w:t>[</w:t>
      </w:r>
      <w:r>
        <w:rPr>
          <w:rFonts w:hint="cs"/>
          <w:rtl/>
        </w:rPr>
        <w:t xml:space="preserve">تلي ذلك الوثيقتان </w:t>
      </w:r>
      <w:r>
        <w:t>CWS/6/31</w:t>
      </w:r>
      <w:r>
        <w:rPr>
          <w:rFonts w:hint="cs"/>
          <w:rtl/>
          <w:lang w:val="fr-CH" w:bidi="ar-SY"/>
        </w:rPr>
        <w:t xml:space="preserve"> و</w:t>
      </w:r>
      <w:r>
        <w:rPr>
          <w:lang w:bidi="ar-SY"/>
        </w:rPr>
        <w:t>CWS/7/26</w:t>
      </w:r>
      <w:r>
        <w:rPr>
          <w:rtl/>
        </w:rPr>
        <w:t>]</w:t>
      </w:r>
    </w:p>
    <w:p w:rsidR="00DB78CF" w:rsidRPr="00C50A61" w:rsidRDefault="00DB78CF" w:rsidP="00DB78CF">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DB78CF" w:rsidRPr="003F7284" w:rsidRDefault="00DB78CF" w:rsidP="00DB78CF">
      <w:pPr>
        <w:spacing w:after="120"/>
        <w:ind w:left="4535"/>
        <w:rPr>
          <w:rtl/>
        </w:rPr>
      </w:pPr>
      <w:r w:rsidRPr="003F7284">
        <w:rPr>
          <w:noProof/>
        </w:rPr>
        <w:drawing>
          <wp:inline distT="0" distB="0" distL="0" distR="0" wp14:anchorId="10EE4DF5" wp14:editId="21317CCF">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DB78CF" w:rsidRPr="00F54409" w:rsidRDefault="00DB78CF" w:rsidP="00DB78CF">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CWS/6/31</w:t>
      </w:r>
    </w:p>
    <w:p w:rsidR="00DB78CF" w:rsidRPr="00BB6440" w:rsidRDefault="00DB78CF" w:rsidP="00DB78CF">
      <w:pPr>
        <w:jc w:val="right"/>
        <w:rPr>
          <w:b/>
          <w:bCs/>
          <w:sz w:val="30"/>
          <w:szCs w:val="30"/>
          <w:rtl/>
        </w:rPr>
      </w:pPr>
      <w:r w:rsidRPr="00BB6440">
        <w:rPr>
          <w:b/>
          <w:bCs/>
          <w:sz w:val="30"/>
          <w:szCs w:val="30"/>
          <w:rtl/>
        </w:rPr>
        <w:t xml:space="preserve">الأصل: </w:t>
      </w:r>
      <w:r>
        <w:rPr>
          <w:b/>
          <w:bCs/>
          <w:sz w:val="30"/>
          <w:szCs w:val="30"/>
          <w:rtl/>
        </w:rPr>
        <w:t>بالإنكليزية</w:t>
      </w:r>
    </w:p>
    <w:p w:rsidR="00DB78CF" w:rsidRPr="00BB6440" w:rsidRDefault="00DB78CF" w:rsidP="00DB78CF">
      <w:pPr>
        <w:spacing w:line="720" w:lineRule="auto"/>
        <w:jc w:val="right"/>
        <w:rPr>
          <w:b/>
          <w:bCs/>
          <w:sz w:val="30"/>
          <w:szCs w:val="30"/>
          <w:rtl/>
        </w:rPr>
      </w:pPr>
      <w:r w:rsidRPr="00BB6440">
        <w:rPr>
          <w:b/>
          <w:bCs/>
          <w:sz w:val="30"/>
          <w:szCs w:val="30"/>
          <w:rtl/>
        </w:rPr>
        <w:t xml:space="preserve">التاريخ: </w:t>
      </w:r>
      <w:r>
        <w:rPr>
          <w:b/>
          <w:bCs/>
          <w:sz w:val="30"/>
          <w:szCs w:val="30"/>
          <w:rtl/>
        </w:rPr>
        <w:t>18 سبتمبر 2018</w:t>
      </w:r>
    </w:p>
    <w:p w:rsidR="00DB78CF" w:rsidRPr="00FD6D15" w:rsidRDefault="00DB78CF" w:rsidP="00DB78CF">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DB78CF" w:rsidRPr="002E7810" w:rsidRDefault="00DB78CF" w:rsidP="00DB78CF">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DB78CF" w:rsidRPr="002E7810" w:rsidRDefault="00DB78CF" w:rsidP="00DB78CF">
      <w:pPr>
        <w:spacing w:line="600" w:lineRule="auto"/>
        <w:rPr>
          <w:b/>
          <w:bCs/>
          <w:rtl/>
        </w:rPr>
      </w:pPr>
      <w:r>
        <w:rPr>
          <w:b/>
          <w:bCs/>
          <w:rtl/>
        </w:rPr>
        <w:t>جنيف، من 15 إلى 19 أكتوبر 2018</w:t>
      </w:r>
    </w:p>
    <w:p w:rsidR="00DB78CF" w:rsidRPr="002E7810" w:rsidRDefault="00DB78CF" w:rsidP="00DB78CF">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تقديم</w:t>
      </w:r>
      <w:r>
        <w:rPr>
          <w:rFonts w:ascii="Arial Black" w:hAnsi="Arial Black" w:cs="PT Bold Heading"/>
          <w:sz w:val="26"/>
          <w:szCs w:val="26"/>
          <w:rtl/>
        </w:rPr>
        <w:t xml:space="preserve"> </w:t>
      </w:r>
      <w:r>
        <w:rPr>
          <w:rFonts w:ascii="Arial Black" w:hAnsi="Arial Black" w:cs="PT Bold Heading" w:hint="eastAsia"/>
          <w:sz w:val="26"/>
          <w:szCs w:val="26"/>
          <w:rtl/>
        </w:rPr>
        <w:t>المشورة</w:t>
      </w:r>
      <w:r>
        <w:rPr>
          <w:rFonts w:ascii="Arial Black" w:hAnsi="Arial Black" w:cs="PT Bold Heading"/>
          <w:sz w:val="26"/>
          <w:szCs w:val="26"/>
          <w:rtl/>
        </w:rPr>
        <w:t xml:space="preserve"> </w:t>
      </w:r>
      <w:r>
        <w:rPr>
          <w:rFonts w:ascii="Arial Black" w:hAnsi="Arial Black" w:cs="PT Bold Heading" w:hint="eastAsia"/>
          <w:sz w:val="26"/>
          <w:szCs w:val="26"/>
          <w:rtl/>
        </w:rPr>
        <w:t>والمساعدة</w:t>
      </w:r>
      <w:r>
        <w:rPr>
          <w:rFonts w:ascii="Arial Black" w:hAnsi="Arial Black" w:cs="PT Bold Heading"/>
          <w:sz w:val="26"/>
          <w:szCs w:val="26"/>
          <w:rtl/>
        </w:rPr>
        <w:t xml:space="preserve"> </w:t>
      </w:r>
      <w:r>
        <w:rPr>
          <w:rFonts w:ascii="Arial Black" w:hAnsi="Arial Black" w:cs="PT Bold Heading" w:hint="eastAsia"/>
          <w:sz w:val="26"/>
          <w:szCs w:val="26"/>
          <w:rtl/>
        </w:rPr>
        <w:t>التقنيتين</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أجل</w:t>
      </w:r>
      <w:r>
        <w:rPr>
          <w:rFonts w:ascii="Arial Black" w:hAnsi="Arial Black" w:cs="PT Bold Heading"/>
          <w:sz w:val="26"/>
          <w:szCs w:val="26"/>
          <w:rtl/>
        </w:rPr>
        <w:t xml:space="preserve"> </w:t>
      </w:r>
      <w:r>
        <w:rPr>
          <w:rFonts w:ascii="Arial Black" w:hAnsi="Arial Black" w:cs="PT Bold Heading" w:hint="eastAsia"/>
          <w:sz w:val="26"/>
          <w:szCs w:val="26"/>
          <w:rtl/>
        </w:rPr>
        <w:t>تكوين</w:t>
      </w:r>
      <w:r>
        <w:rPr>
          <w:rFonts w:ascii="Arial Black" w:hAnsi="Arial Black" w:cs="PT Bold Heading"/>
          <w:sz w:val="26"/>
          <w:szCs w:val="26"/>
          <w:rtl/>
        </w:rPr>
        <w:t xml:space="preserve"> </w:t>
      </w:r>
      <w:r>
        <w:rPr>
          <w:rFonts w:ascii="Arial Black" w:hAnsi="Arial Black" w:cs="PT Bold Heading" w:hint="eastAsia"/>
          <w:sz w:val="26"/>
          <w:szCs w:val="26"/>
          <w:rtl/>
        </w:rPr>
        <w:t>كفاءات</w:t>
      </w:r>
      <w:r>
        <w:rPr>
          <w:rFonts w:ascii="Arial Black" w:hAnsi="Arial Black" w:cs="PT Bold Heading"/>
          <w:sz w:val="26"/>
          <w:szCs w:val="26"/>
          <w:rtl/>
        </w:rPr>
        <w:t xml:space="preserve"> </w:t>
      </w:r>
      <w:r>
        <w:rPr>
          <w:rFonts w:ascii="Arial Black" w:hAnsi="Arial Black" w:cs="PT Bold Heading" w:hint="eastAsia"/>
          <w:sz w:val="26"/>
          <w:szCs w:val="26"/>
          <w:rtl/>
        </w:rPr>
        <w:t>مكاتب</w:t>
      </w:r>
      <w:r>
        <w:rPr>
          <w:rFonts w:ascii="Arial Black" w:hAnsi="Arial Black" w:cs="PT Bold Heading"/>
          <w:sz w:val="26"/>
          <w:szCs w:val="26"/>
          <w:rtl/>
        </w:rPr>
        <w:t xml:space="preserve"> </w:t>
      </w:r>
      <w:r>
        <w:rPr>
          <w:rFonts w:ascii="Arial Black" w:hAnsi="Arial Black" w:cs="PT Bold Heading" w:hint="eastAsia"/>
          <w:sz w:val="26"/>
          <w:szCs w:val="26"/>
          <w:rtl/>
        </w:rPr>
        <w:t>الملكية</w:t>
      </w:r>
      <w:r>
        <w:rPr>
          <w:rFonts w:ascii="Arial Black" w:hAnsi="Arial Black" w:cs="PT Bold Heading"/>
          <w:sz w:val="26"/>
          <w:szCs w:val="26"/>
          <w:rtl/>
        </w:rPr>
        <w:t xml:space="preserve"> </w:t>
      </w:r>
      <w:r>
        <w:rPr>
          <w:rFonts w:ascii="Arial Black" w:hAnsi="Arial Black" w:cs="PT Bold Heading" w:hint="eastAsia"/>
          <w:sz w:val="26"/>
          <w:szCs w:val="26"/>
          <w:rtl/>
        </w:rPr>
        <w:t>الصناعية</w:t>
      </w:r>
      <w:r>
        <w:rPr>
          <w:rFonts w:ascii="Arial Black" w:hAnsi="Arial Black" w:cs="PT Bold Heading"/>
          <w:sz w:val="26"/>
          <w:szCs w:val="26"/>
          <w:rtl/>
        </w:rPr>
        <w:t xml:space="preserve"> </w:t>
      </w:r>
      <w:r>
        <w:rPr>
          <w:rFonts w:ascii="Arial Black" w:hAnsi="Arial Black" w:cs="PT Bold Heading" w:hint="eastAsia"/>
          <w:sz w:val="26"/>
          <w:szCs w:val="26"/>
          <w:rtl/>
        </w:rPr>
        <w:t>بناء</w:t>
      </w:r>
      <w:r>
        <w:rPr>
          <w:rFonts w:ascii="Arial Black" w:hAnsi="Arial Black" w:cs="Times New Roman" w:hint="cs"/>
          <w:sz w:val="26"/>
          <w:szCs w:val="26"/>
          <w:rtl/>
        </w:rPr>
        <w:t> </w:t>
      </w:r>
      <w:r>
        <w:rPr>
          <w:rFonts w:ascii="Arial Black" w:hAnsi="Arial Black" w:cs="PT Bold Heading" w:hint="eastAsia"/>
          <w:sz w:val="26"/>
          <w:szCs w:val="26"/>
          <w:rtl/>
        </w:rPr>
        <w:t>على</w:t>
      </w:r>
      <w:r>
        <w:rPr>
          <w:rFonts w:ascii="Arial Black" w:hAnsi="Arial Black" w:cs="PT Bold Heading"/>
          <w:sz w:val="26"/>
          <w:szCs w:val="26"/>
          <w:rtl/>
        </w:rPr>
        <w:t xml:space="preserve"> </w:t>
      </w:r>
      <w:r>
        <w:rPr>
          <w:rFonts w:ascii="Arial Black" w:hAnsi="Arial Black" w:cs="PT Bold Heading" w:hint="eastAsia"/>
          <w:sz w:val="26"/>
          <w:szCs w:val="26"/>
          <w:rtl/>
        </w:rPr>
        <w:t>ولاية</w:t>
      </w:r>
      <w:r>
        <w:rPr>
          <w:rFonts w:ascii="Arial Black" w:hAnsi="Arial Black" w:cs="PT Bold Heading"/>
          <w:sz w:val="26"/>
          <w:szCs w:val="26"/>
          <w:rtl/>
        </w:rPr>
        <w:t xml:space="preserve"> </w:t>
      </w:r>
      <w:r>
        <w:rPr>
          <w:rFonts w:ascii="Arial Black" w:hAnsi="Arial Black" w:cs="PT Bold Heading" w:hint="eastAsia"/>
          <w:sz w:val="26"/>
          <w:szCs w:val="26"/>
          <w:rtl/>
        </w:rPr>
        <w:t>اللجنة</w:t>
      </w:r>
    </w:p>
    <w:p w:rsidR="00DB78CF" w:rsidRPr="00BB6440" w:rsidRDefault="00DB78CF" w:rsidP="00DB78CF">
      <w:pPr>
        <w:spacing w:before="200" w:after="960"/>
        <w:rPr>
          <w:i/>
          <w:iCs/>
          <w:rtl/>
        </w:rPr>
      </w:pPr>
      <w:r>
        <w:rPr>
          <w:i/>
          <w:iCs/>
          <w:rtl/>
        </w:rPr>
        <w:t xml:space="preserve">وثيقة </w:t>
      </w:r>
      <w:r w:rsidRPr="00BB6440">
        <w:rPr>
          <w:i/>
          <w:iCs/>
          <w:rtl/>
        </w:rPr>
        <w:t>من إعداد</w:t>
      </w:r>
      <w:r w:rsidRPr="00BB6440">
        <w:rPr>
          <w:rFonts w:hint="cs"/>
          <w:i/>
          <w:iCs/>
          <w:rtl/>
        </w:rPr>
        <w:t xml:space="preserve"> </w:t>
      </w:r>
      <w:r>
        <w:rPr>
          <w:rFonts w:hint="eastAsia"/>
          <w:i/>
          <w:iCs/>
          <w:rtl/>
        </w:rPr>
        <w:t>الأمانة</w:t>
      </w:r>
    </w:p>
    <w:p w:rsidR="00DB78CF" w:rsidRPr="00FD6D15" w:rsidRDefault="00DB78CF" w:rsidP="00783818">
      <w:pPr>
        <w:pStyle w:val="Heading3"/>
        <w:rPr>
          <w:rtl/>
        </w:rPr>
      </w:pPr>
      <w:r>
        <w:rPr>
          <w:rFonts w:hint="cs"/>
          <w:rtl/>
        </w:rPr>
        <w:t>المقدمة</w:t>
      </w:r>
    </w:p>
    <w:p w:rsidR="00DB78CF" w:rsidRDefault="00DB78CF" w:rsidP="00B80B7B">
      <w:pPr>
        <w:pStyle w:val="ONUMA"/>
        <w:numPr>
          <w:ilvl w:val="0"/>
          <w:numId w:val="46"/>
        </w:numPr>
      </w:pPr>
      <w:r w:rsidRPr="00860280">
        <w:rPr>
          <w:rtl/>
        </w:rPr>
        <w:t xml:space="preserve">يهدف هذا التقرير إلى تنفيذ القرار الذي اتخذته الجمعية العامة في عام 2011 بشأن ولاية اللجنة المعنية بمعايير الويبو وإلى تقديم تقارير خطية منتظمة عن تفاصيل الأنشطة المنفذة في عام </w:t>
      </w:r>
      <w:r>
        <w:rPr>
          <w:rFonts w:hint="cs"/>
          <w:rtl/>
        </w:rPr>
        <w:t>2017</w:t>
      </w:r>
      <w:r>
        <w:rPr>
          <w:rtl/>
        </w:rPr>
        <w:t xml:space="preserve"> التي من خلالها </w:t>
      </w:r>
      <w:r w:rsidRPr="00860280">
        <w:rPr>
          <w:rtl/>
        </w:rPr>
        <w:t>سعى المكتب الدولي</w:t>
      </w:r>
      <w:r>
        <w:rPr>
          <w:rFonts w:hint="cs"/>
          <w:rtl/>
        </w:rPr>
        <w:t xml:space="preserve"> أو الأمانة</w:t>
      </w:r>
      <w:r w:rsidRPr="00860280">
        <w:rPr>
          <w:rtl/>
        </w:rPr>
        <w:t xml:space="preserve"> إلى </w:t>
      </w:r>
      <w:r>
        <w:rPr>
          <w:rFonts w:hint="cs"/>
          <w:rtl/>
        </w:rPr>
        <w:t>"</w:t>
      </w:r>
      <w:r w:rsidRPr="00860280">
        <w:rPr>
          <w:rtl/>
        </w:rPr>
        <w:t xml:space="preserve">إسداء المشورة وتقديم المساعدة التقنية لتكوين الكفاءات لفائدة مكاتب الملكية الصناعية بإنجاز مشاريع لتعميم المعلومات عن معايير الملكية الفكرية" (انظر الفقرة 190 من الوثيقة </w:t>
      </w:r>
      <w:r w:rsidRPr="00860280">
        <w:t>WO/GA/40/19</w:t>
      </w:r>
      <w:r w:rsidRPr="00860280">
        <w:rPr>
          <w:rtl/>
        </w:rPr>
        <w:t>). وترد قائمة كاملة بهذه الأنشطة في قاعدة بيانات المساعدة التقنية (</w:t>
      </w:r>
      <w:hyperlink r:id="rId10" w:history="1">
        <w:r w:rsidRPr="00D01ABE">
          <w:rPr>
            <w:rStyle w:val="Hyperlink"/>
          </w:rPr>
          <w:t>www.wipo.int/tad</w:t>
        </w:r>
      </w:hyperlink>
      <w:r w:rsidRPr="00860280">
        <w:rPr>
          <w:rtl/>
        </w:rPr>
        <w:t>)</w:t>
      </w:r>
      <w:r>
        <w:rPr>
          <w:rFonts w:hint="cs"/>
          <w:rtl/>
        </w:rPr>
        <w:t>.</w:t>
      </w:r>
    </w:p>
    <w:p w:rsidR="00DB78CF" w:rsidRDefault="00DB78CF" w:rsidP="00DB78CF">
      <w:pPr>
        <w:pStyle w:val="ONUMA"/>
      </w:pPr>
      <w:r>
        <w:rPr>
          <w:rFonts w:hint="cs"/>
          <w:rtl/>
        </w:rPr>
        <w:t xml:space="preserve">وأشارت لجنة المعايير، في دورتها الخامسة، إلى أن الأمانة ستوفر مساعدة تقنية وأنشطة تدريب بشأن معايير الويبو بناء على الطلب وتوفُّر الموارد اللازمة؛ </w:t>
      </w:r>
      <w:r>
        <w:rPr>
          <w:rFonts w:hint="cs"/>
          <w:rtl/>
        </w:rPr>
        <w:lastRenderedPageBreak/>
        <w:t xml:space="preserve">وستقدِّم بعدئذ اقتراحاً بشأن دورات التدريب الشبكية الخاصة بمعايير الويبو كي تنظر فيها اللجنة إبّان دورتها السادسة (انظر الفقرة 112 من الوثيقة </w:t>
      </w:r>
      <w:r>
        <w:t>CWS/5/22</w:t>
      </w:r>
      <w:r>
        <w:rPr>
          <w:rFonts w:hint="cs"/>
          <w:rtl/>
          <w:lang w:bidi="ar-EG"/>
        </w:rPr>
        <w:t>).</w:t>
      </w:r>
    </w:p>
    <w:p w:rsidR="00DB78CF" w:rsidRDefault="00DB78CF" w:rsidP="00DB78CF">
      <w:pPr>
        <w:pStyle w:val="ONUMA"/>
      </w:pPr>
      <w:r w:rsidRPr="00860280">
        <w:rPr>
          <w:rtl/>
        </w:rPr>
        <w:t>ولما كانت معايير الويبو تنف</w:t>
      </w:r>
      <w:r>
        <w:rPr>
          <w:rFonts w:hint="cs"/>
          <w:rtl/>
        </w:rPr>
        <w:t>َّ</w:t>
      </w:r>
      <w:r w:rsidRPr="00860280">
        <w:rPr>
          <w:rtl/>
        </w:rPr>
        <w:t>ذ في أنظمة وأدوات مختلفة</w:t>
      </w:r>
      <w:r>
        <w:rPr>
          <w:rFonts w:hint="cs"/>
          <w:rtl/>
        </w:rPr>
        <w:t xml:space="preserve"> للويبو</w:t>
      </w:r>
      <w:r w:rsidRPr="00860280">
        <w:rPr>
          <w:rtl/>
        </w:rPr>
        <w:t>،</w:t>
      </w:r>
      <w:r>
        <w:rPr>
          <w:rFonts w:hint="cs"/>
          <w:rtl/>
        </w:rPr>
        <w:t xml:space="preserve"> مثل حلول الويبو للأعمال، فإن</w:t>
      </w:r>
      <w:r w:rsidRPr="00860280">
        <w:rPr>
          <w:rtl/>
        </w:rPr>
        <w:t xml:space="preserve"> الأنشطة التالية </w:t>
      </w:r>
      <w:r>
        <w:rPr>
          <w:rFonts w:hint="cs"/>
          <w:rtl/>
        </w:rPr>
        <w:t xml:space="preserve">تغطي أيضاً </w:t>
      </w:r>
      <w:r w:rsidRPr="00860280">
        <w:rPr>
          <w:rtl/>
        </w:rPr>
        <w:t>ضمنيا</w:t>
      </w:r>
      <w:r>
        <w:rPr>
          <w:rFonts w:hint="cs"/>
          <w:rtl/>
        </w:rPr>
        <w:t>ً</w:t>
      </w:r>
      <w:r w:rsidRPr="00860280">
        <w:rPr>
          <w:rtl/>
        </w:rPr>
        <w:t xml:space="preserve"> تعميم المعلومات عن معايير الملكية الفكرية.</w:t>
      </w:r>
    </w:p>
    <w:p w:rsidR="00DB78CF" w:rsidRDefault="00DB78CF" w:rsidP="00783818">
      <w:pPr>
        <w:pStyle w:val="Heading3"/>
        <w:rPr>
          <w:rtl/>
        </w:rPr>
      </w:pPr>
      <w:r>
        <w:rPr>
          <w:rFonts w:hint="cs"/>
          <w:rtl/>
        </w:rPr>
        <w:t>التدريب والمشورة التقنية بشأن استخدام معايير الويبو</w:t>
      </w:r>
    </w:p>
    <w:p w:rsidR="00DB78CF" w:rsidRDefault="00DB78CF" w:rsidP="00DB78CF">
      <w:pPr>
        <w:pStyle w:val="ONUMA"/>
      </w:pPr>
      <w:r>
        <w:rPr>
          <w:rFonts w:hint="cs"/>
          <w:rtl/>
        </w:rPr>
        <w:t>قدَّم المكتب الدولي، في عام 2017، مساعدة تقنية إلى عدة مكاتب للملكية الصناعية ومستخدمين بشأن استعمال معايير الويبو، عن طريق البريد الإلكتروني والمؤتمرات الشبكية والاجتماعات المباشرة.</w:t>
      </w:r>
    </w:p>
    <w:p w:rsidR="00DB78CF" w:rsidRDefault="00DB78CF" w:rsidP="00DB78CF">
      <w:pPr>
        <w:pStyle w:val="ONUMA"/>
      </w:pPr>
      <w:r>
        <w:rPr>
          <w:rFonts w:hint="cs"/>
          <w:rtl/>
        </w:rPr>
        <w:t>ولم تتلقَ الأمانة أي التماس لمساعدة تقنية أو تدريب بشأن معايير الويبو منذ الدورة الماضية للجنة المعايير. ويذكَّر بأن الأمانة توفر المساعدة التقنية والتدريب بشأن معايير الويبو بناء على الطلب وتوفُّر الموارد اللازمة.</w:t>
      </w:r>
    </w:p>
    <w:p w:rsidR="00DB78CF" w:rsidRDefault="00DB78CF" w:rsidP="00DB78CF">
      <w:pPr>
        <w:pStyle w:val="ONUMA"/>
      </w:pPr>
      <w:r>
        <w:rPr>
          <w:rFonts w:hint="cs"/>
          <w:rtl/>
        </w:rPr>
        <w:t>وعقب المناقشات التي دارت في أثناء الدورة الخامسة للجنة المعايير بشأن دورات التدريب الشبكية الخاصة بمعايير الويبو، تعتزم الأمانة تنظيم ندوتين شبكيتين الأولى في النصف الثاني من عام 2018 والثانية في النصف الأول من عام 2019. وتنظر الأمانة أيضاً في جدوى وضع دورة تعلم عن بعد بشأن معايير الويبو بالتعاون مع أكاديمية الويبو وتكون موجَّهة غلى موظفي مكاتب الملكية الصناعية ومستخدمي معلومات الملكية الفكرية وطلاب الجامعات.</w:t>
      </w:r>
    </w:p>
    <w:p w:rsidR="00DB78CF" w:rsidRDefault="00DB78CF" w:rsidP="00783818">
      <w:pPr>
        <w:pStyle w:val="Heading3"/>
        <w:rPr>
          <w:rtl/>
        </w:rPr>
      </w:pPr>
      <w:r>
        <w:rPr>
          <w:rtl/>
        </w:rPr>
        <w:t>المساعدة التقنية من أجل إنشاء البنية التحتية في مؤسسات الملكية الفكرية باستخدام معايير الويبو</w:t>
      </w:r>
    </w:p>
    <w:p w:rsidR="00DB78CF" w:rsidRDefault="00DB78CF" w:rsidP="00DB78CF">
      <w:pPr>
        <w:pStyle w:val="ONUMA"/>
      </w:pPr>
      <w:r>
        <w:rPr>
          <w:rtl/>
        </w:rPr>
        <w:t xml:space="preserve">يهدف البرنامج 15 إلى تحسين أنظمة أعمال مكاتب الملكية الصناعية الوطنية والإقليمية وبنيتها التحتية التقنية لمساعدتها على أن تقدم لأصحاب المصالح لديها خدمات </w:t>
      </w:r>
      <w:r>
        <w:rPr>
          <w:rFonts w:hint="cs"/>
          <w:rtl/>
        </w:rPr>
        <w:t>أعلى جودة وفعالية من حيث التكلفة</w:t>
      </w:r>
      <w:r>
        <w:rPr>
          <w:rtl/>
        </w:rPr>
        <w:t>.</w:t>
      </w:r>
      <w:r>
        <w:rPr>
          <w:rFonts w:hint="cs"/>
          <w:rtl/>
        </w:rPr>
        <w:t xml:space="preserve"> </w:t>
      </w:r>
      <w:r>
        <w:rPr>
          <w:rtl/>
        </w:rPr>
        <w:t>وتتماشى المساعدة المقدمة مع توصيات أجندة التنمية الرامية إلى تعزيز البنية التحتية المؤسسية والتقنية لمكاتب ومؤسسات الملكية الصناعية.</w:t>
      </w:r>
      <w:r>
        <w:rPr>
          <w:rFonts w:hint="cs"/>
          <w:rtl/>
        </w:rPr>
        <w:t xml:space="preserve"> </w:t>
      </w:r>
      <w:r>
        <w:rPr>
          <w:rtl/>
        </w:rPr>
        <w:t xml:space="preserve">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الفكرية ولتبادل وثائق الأولوية ونتائج البحث والفحص، وتعميمها؛ وإنشاء قواعد بيانات للملكية الفكرية؛ والمساعدة في رقمنة سجلات الملكية الفكرية وتجهيز البيانات لنشرها على الإنترنت وتبادلها إلكترونيا؛ والتدريب ونقل المعارف إلى موظفي مؤسسات الملكية الفكرية؛ ودعم </w:t>
      </w:r>
      <w:r>
        <w:rPr>
          <w:rtl/>
        </w:rPr>
        <w:lastRenderedPageBreak/>
        <w:t>الأنظمة التي تقدمها الويبو.</w:t>
      </w:r>
      <w:r>
        <w:rPr>
          <w:rFonts w:hint="cs"/>
          <w:rtl/>
        </w:rPr>
        <w:t xml:space="preserve"> </w:t>
      </w:r>
      <w:r>
        <w:rPr>
          <w:rtl/>
        </w:rPr>
        <w:t>وتراعي المساعدة معايير الويبو المتعلقة ببيانات ومعلومات الملكية الفكرية وفق مقتضى الحال.</w:t>
      </w:r>
      <w:r>
        <w:rPr>
          <w:rFonts w:hint="cs"/>
          <w:rtl/>
        </w:rPr>
        <w:t xml:space="preserve"> </w:t>
      </w:r>
      <w:r>
        <w:rPr>
          <w:rtl/>
        </w:rPr>
        <w:t xml:space="preserve">ويحتل التدريب في الموقع والتوجيه وحلقات العمل التدريبية الإقليمية مساحة كبيرة من عمل البرنامج </w:t>
      </w:r>
      <w:r>
        <w:rPr>
          <w:rFonts w:hint="cs"/>
          <w:rtl/>
        </w:rPr>
        <w:t>وكلها يؤدي</w:t>
      </w:r>
      <w:r>
        <w:rPr>
          <w:rtl/>
        </w:rPr>
        <w:t xml:space="preserve"> دورا حاسما في تحقيق النتائج المرجوة.</w:t>
      </w:r>
    </w:p>
    <w:p w:rsidR="00DB78CF" w:rsidRDefault="00DB78CF" w:rsidP="00DB78CF">
      <w:pPr>
        <w:pStyle w:val="ONUMA"/>
      </w:pPr>
      <w:r>
        <w:rPr>
          <w:rtl/>
        </w:rPr>
        <w:t xml:space="preserve">ونُظّمت في إطار هذا البرنامج أنشطة مع </w:t>
      </w:r>
      <w:r>
        <w:rPr>
          <w:rFonts w:hint="cs"/>
          <w:rtl/>
        </w:rPr>
        <w:t>58</w:t>
      </w:r>
      <w:r>
        <w:rPr>
          <w:rtl/>
        </w:rPr>
        <w:t xml:space="preserve"> مكتبا للملكية الصناعية في عام </w:t>
      </w:r>
      <w:r>
        <w:rPr>
          <w:rFonts w:hint="cs"/>
          <w:rtl/>
        </w:rPr>
        <w:t>2017</w:t>
      </w:r>
      <w:r>
        <w:rPr>
          <w:rtl/>
        </w:rPr>
        <w:t xml:space="preserve">، بما فيها </w:t>
      </w:r>
      <w:r>
        <w:rPr>
          <w:rFonts w:hint="cs"/>
          <w:rtl/>
        </w:rPr>
        <w:t>14</w:t>
      </w:r>
      <w:r>
        <w:rPr>
          <w:rtl/>
        </w:rPr>
        <w:t xml:space="preserve"> حلقة عمل تدريبية إقليمية ودون إقليمية.</w:t>
      </w:r>
      <w:r>
        <w:rPr>
          <w:rFonts w:hint="cs"/>
          <w:rtl/>
        </w:rPr>
        <w:t xml:space="preserve"> </w:t>
      </w:r>
      <w:r>
        <w:rPr>
          <w:rtl/>
        </w:rPr>
        <w:t xml:space="preserve">وبحلول نهاية عام </w:t>
      </w:r>
      <w:r>
        <w:rPr>
          <w:rFonts w:hint="cs"/>
          <w:rtl/>
        </w:rPr>
        <w:t>2017</w:t>
      </w:r>
      <w:r>
        <w:rPr>
          <w:rtl/>
        </w:rPr>
        <w:t xml:space="preserve">، كان </w:t>
      </w:r>
      <w:r>
        <w:rPr>
          <w:rFonts w:hint="cs"/>
          <w:rtl/>
        </w:rPr>
        <w:t>84</w:t>
      </w:r>
      <w:r>
        <w:rPr>
          <w:rtl/>
        </w:rPr>
        <w:t xml:space="preserve"> مكتبا للملكية الصناعية حول العالم </w:t>
      </w:r>
      <w:r>
        <w:rPr>
          <w:rFonts w:hint="cs"/>
          <w:rtl/>
        </w:rPr>
        <w:t>ي</w:t>
      </w:r>
      <w:r>
        <w:rPr>
          <w:rtl/>
        </w:rPr>
        <w:t>ستخدم حلول الأعمال التي تقدمها الويبو والتي تشمل معايير الويبو لإدارة حقوق الملكية الفكرية.</w:t>
      </w:r>
      <w:r>
        <w:rPr>
          <w:rFonts w:hint="cs"/>
          <w:rtl/>
        </w:rPr>
        <w:t xml:space="preserve"> وكان أحد اهتمامات البرنامج الرئيسية خلال الثنائية الارتقاء بمستوى الخدمة في مكاتب الملكية الصناعية بمساعدتها على الانتقال إلى الخدمات الشبكية في الإيداع ونشر معلومات الملكية الفكرية. ويمكن الاطلاع على </w:t>
      </w:r>
      <w:r w:rsidRPr="000D746B">
        <w:rPr>
          <w:rtl/>
        </w:rPr>
        <w:t>مزيد من المعلومات ع</w:t>
      </w:r>
      <w:r>
        <w:rPr>
          <w:rFonts w:hint="cs"/>
          <w:rtl/>
        </w:rPr>
        <w:t>بر</w:t>
      </w:r>
      <w:r w:rsidRPr="000D746B">
        <w:rPr>
          <w:rtl/>
        </w:rPr>
        <w:t xml:space="preserve"> الموقع الإلكتروني لبرنامج المساعدة التقنية التي تقدمها الويبو لمكاتب الملكية الصناعية</w:t>
      </w:r>
      <w:r>
        <w:rPr>
          <w:rFonts w:hint="cs"/>
          <w:rtl/>
        </w:rPr>
        <w:t xml:space="preserve">: </w:t>
      </w:r>
      <w:hyperlink r:id="rId11" w:history="1">
        <w:r w:rsidRPr="00D01ABE">
          <w:rPr>
            <w:rStyle w:val="Hyperlink"/>
          </w:rPr>
          <w:t>http://www.wipo.int/cooperation/ar/technical_assistance/</w:t>
        </w:r>
      </w:hyperlink>
      <w:r>
        <w:rPr>
          <w:rFonts w:hint="cs"/>
          <w:rtl/>
        </w:rPr>
        <w:t>.</w:t>
      </w:r>
    </w:p>
    <w:p w:rsidR="00DB78CF" w:rsidRDefault="00DB78CF" w:rsidP="00783818">
      <w:pPr>
        <w:pStyle w:val="Heading3"/>
        <w:rPr>
          <w:rtl/>
        </w:rPr>
      </w:pPr>
      <w:r>
        <w:rPr>
          <w:rtl/>
        </w:rPr>
        <w:t>تكوين كفاءات الموظفين والفاحصين المعنيين بالملكية الفكرية من أجل استخدام الأدوات الدولية</w:t>
      </w:r>
    </w:p>
    <w:p w:rsidR="00DB78CF" w:rsidRDefault="00DB78CF" w:rsidP="00DB78CF">
      <w:pPr>
        <w:pStyle w:val="ONUMA"/>
      </w:pPr>
      <w:r>
        <w:rPr>
          <w:rtl/>
        </w:rPr>
        <w:t>بناء على طلب الجهات المعنية،</w:t>
      </w:r>
      <w:r>
        <w:rPr>
          <w:rFonts w:hint="cs"/>
          <w:rtl/>
        </w:rPr>
        <w:t xml:space="preserve"> يعمل المكتب الدولي على استحداث أداة برمجية مشتركة تمكِّن مودعي البراءات من إعداد قوائم تسلسل النكليوتيد والأحماض الأمينية وفقاً لمعيار الويبو </w:t>
      </w:r>
      <w:r>
        <w:t>ST.26</w:t>
      </w:r>
      <w:r>
        <w:rPr>
          <w:rFonts w:hint="cs"/>
          <w:rtl/>
          <w:lang w:bidi="ar-EG"/>
        </w:rPr>
        <w:t xml:space="preserve"> ودعم مكاتب الملكية الصناعية في معالجة وفحص قوائم التسلسل. ويُعتزم إطلاق البرمجية في النصف الثاني من عام 2019.</w:t>
      </w:r>
    </w:p>
    <w:p w:rsidR="00DB78CF" w:rsidRDefault="00DB78CF" w:rsidP="00783818">
      <w:pPr>
        <w:pStyle w:val="Heading3"/>
        <w:rPr>
          <w:rtl/>
        </w:rPr>
      </w:pPr>
      <w:r w:rsidRPr="000D746B">
        <w:rPr>
          <w:rtl/>
        </w:rPr>
        <w:t>تعزيز فهم معايير الملكية الفكرية</w:t>
      </w:r>
    </w:p>
    <w:p w:rsidR="00DB78CF" w:rsidRDefault="00DB78CF" w:rsidP="00DB78CF">
      <w:pPr>
        <w:pStyle w:val="ONUMA"/>
      </w:pPr>
      <w:r>
        <w:rPr>
          <w:rtl/>
        </w:rPr>
        <w:t xml:space="preserve">إن المكتب الدولي، في إطار سعيه إلى تعزيز الوعي بمعايير الويبو في البلدان النامية وتسهيل مشاركة عدد أكبر من البلدان النامية في إعداد معيار (معايير) جديد أو منقّح من معايير الويبو، وعملا بالقرار الذي اتخذته الجمعية العامة في أكتوبر 2011، قد موّل مشاركة </w:t>
      </w:r>
      <w:r>
        <w:rPr>
          <w:rFonts w:hint="cs"/>
          <w:rtl/>
        </w:rPr>
        <w:t>سبعة</w:t>
      </w:r>
      <w:r>
        <w:rPr>
          <w:rtl/>
        </w:rPr>
        <w:t xml:space="preserve"> بلدان من البلدان النامية أو أقل البلدان نمواً في دورة لجنة المعايير </w:t>
      </w:r>
      <w:r>
        <w:rPr>
          <w:rFonts w:hint="cs"/>
          <w:rtl/>
        </w:rPr>
        <w:t>الخامسة</w:t>
      </w:r>
      <w:r>
        <w:rPr>
          <w:rtl/>
        </w:rPr>
        <w:t>.</w:t>
      </w:r>
    </w:p>
    <w:p w:rsidR="00DB78CF" w:rsidRDefault="00DB78CF" w:rsidP="00783818">
      <w:pPr>
        <w:pStyle w:val="Heading3"/>
      </w:pPr>
      <w:r>
        <w:rPr>
          <w:rFonts w:hint="cs"/>
          <w:rtl/>
        </w:rPr>
        <w:t>تبادل بيانات الملكية الفكرية</w:t>
      </w:r>
    </w:p>
    <w:p w:rsidR="00DB78CF" w:rsidRDefault="00DB78CF" w:rsidP="00DB78CF">
      <w:pPr>
        <w:pStyle w:val="ONUMA"/>
      </w:pPr>
      <w:r w:rsidRPr="000D746B">
        <w:rPr>
          <w:rtl/>
        </w:rPr>
        <w:t xml:space="preserve">تعاون المكتب الدولي مع الكثير من مكاتب الملكية الصناعية، لا سيما في بعض مجموعات البلدان النامية، لتعزيز تبادل بيانات </w:t>
      </w:r>
      <w:r>
        <w:rPr>
          <w:rFonts w:hint="cs"/>
          <w:rtl/>
        </w:rPr>
        <w:t>الملكية الفكرية</w:t>
      </w:r>
      <w:r w:rsidRPr="000D746B">
        <w:rPr>
          <w:rtl/>
        </w:rPr>
        <w:t xml:space="preserve"> بهدف </w:t>
      </w:r>
      <w:r>
        <w:rPr>
          <w:rFonts w:hint="cs"/>
          <w:rtl/>
        </w:rPr>
        <w:t>تعزيز نفاذ</w:t>
      </w:r>
      <w:r w:rsidRPr="000D746B">
        <w:rPr>
          <w:rtl/>
        </w:rPr>
        <w:t xml:space="preserve"> المستخدمين في تلك البلدان إلى معلومات</w:t>
      </w:r>
      <w:r>
        <w:rPr>
          <w:rFonts w:hint="cs"/>
          <w:rtl/>
        </w:rPr>
        <w:t xml:space="preserve"> الملكية الفكرية</w:t>
      </w:r>
      <w:r w:rsidRPr="000D746B">
        <w:rPr>
          <w:rtl/>
        </w:rPr>
        <w:t xml:space="preserve"> </w:t>
      </w:r>
      <w:r>
        <w:rPr>
          <w:rFonts w:hint="cs"/>
          <w:rtl/>
        </w:rPr>
        <w:t>الواردة</w:t>
      </w:r>
      <w:r w:rsidRPr="000D746B">
        <w:rPr>
          <w:rtl/>
        </w:rPr>
        <w:t xml:space="preserve"> من تلك المكاتب.</w:t>
      </w:r>
      <w:r>
        <w:rPr>
          <w:rFonts w:hint="cs"/>
          <w:rtl/>
        </w:rPr>
        <w:t xml:space="preserve"> </w:t>
      </w:r>
      <w:r>
        <w:rPr>
          <w:rtl/>
        </w:rPr>
        <w:t xml:space="preserve">وقد نُظم تبادل المعلومات المتعلقة </w:t>
      </w:r>
      <w:r>
        <w:rPr>
          <w:rFonts w:hint="cs"/>
          <w:rtl/>
        </w:rPr>
        <w:t>بالملكية الفكرية</w:t>
      </w:r>
      <w:r>
        <w:rPr>
          <w:rtl/>
        </w:rPr>
        <w:t xml:space="preserve"> وفقا لمعايير الويبو الملائمة.</w:t>
      </w:r>
      <w:r>
        <w:rPr>
          <w:rFonts w:hint="cs"/>
          <w:rtl/>
        </w:rPr>
        <w:t xml:space="preserve"> </w:t>
      </w:r>
      <w:r>
        <w:rPr>
          <w:rtl/>
        </w:rPr>
        <w:t xml:space="preserve">وفي </w:t>
      </w:r>
      <w:r>
        <w:rPr>
          <w:rtl/>
        </w:rPr>
        <w:lastRenderedPageBreak/>
        <w:t xml:space="preserve">عام </w:t>
      </w:r>
      <w:r>
        <w:rPr>
          <w:rFonts w:hint="cs"/>
          <w:rtl/>
        </w:rPr>
        <w:t>2017</w:t>
      </w:r>
      <w:r>
        <w:rPr>
          <w:rtl/>
        </w:rPr>
        <w:t xml:space="preserve">، أُدرجت مجموعات </w:t>
      </w:r>
      <w:r>
        <w:rPr>
          <w:rFonts w:hint="cs"/>
          <w:rtl/>
        </w:rPr>
        <w:t>العلامات التجارية</w:t>
      </w:r>
      <w:r>
        <w:rPr>
          <w:rtl/>
        </w:rPr>
        <w:t xml:space="preserve"> </w:t>
      </w:r>
      <w:r>
        <w:rPr>
          <w:rFonts w:hint="cs"/>
          <w:rtl/>
        </w:rPr>
        <w:t>الخاصة بالبلدان التالية في قاعدة البيانات العالمية لأدوات التوسيم: شيلي وفرنسا وآيسلندا وتايلند وفييت</w:t>
      </w:r>
      <w:r>
        <w:rPr>
          <w:rFonts w:hint="eastAsia"/>
          <w:rtl/>
        </w:rPr>
        <w:t> </w:t>
      </w:r>
      <w:r>
        <w:rPr>
          <w:rFonts w:hint="cs"/>
          <w:rtl/>
        </w:rPr>
        <w:t>نام؛ وفي عام 2017 أُدرجت مجموعات البراءات الخاصة بالبلدان التالية في ركن البراءات: أستراليا وبروني دار السلام وكمبوديا والدانمرك وفرنسا وإندونيسيا وماليزيا والفلبين والمملكة العربية السعودية</w:t>
      </w:r>
      <w:r w:rsidRPr="000D746B">
        <w:rPr>
          <w:rFonts w:hint="cs"/>
          <w:rtl/>
        </w:rPr>
        <w:t xml:space="preserve"> </w:t>
      </w:r>
      <w:r>
        <w:rPr>
          <w:rFonts w:hint="cs"/>
          <w:rtl/>
        </w:rPr>
        <w:t>وتايلند.</w:t>
      </w:r>
    </w:p>
    <w:p w:rsidR="00DB78CF" w:rsidRDefault="00DB78CF" w:rsidP="00DB78CF">
      <w:pPr>
        <w:pStyle w:val="Decision"/>
        <w:rPr>
          <w:lang w:eastAsia="en-US"/>
        </w:rPr>
      </w:pPr>
      <w:r w:rsidRPr="000D746B">
        <w:rPr>
          <w:rtl/>
        </w:rPr>
        <w:t xml:space="preserve">إن لجنة المعايير مدعوة إلى الإحاطة علما بالأنشطة التي اضطلع بها المكتب الدولي في عام </w:t>
      </w:r>
      <w:r>
        <w:rPr>
          <w:rFonts w:hint="cs"/>
          <w:rtl/>
        </w:rPr>
        <w:t>2017</w:t>
      </w:r>
      <w:r w:rsidRPr="000D746B">
        <w:rPr>
          <w:rtl/>
        </w:rPr>
        <w:t xml:space="preserve"> لتقديم المشورة التقنية والمساعدة من أجل تكوين الكفاءات لدى مكاتب الملكية الصناعية، بشأن تعميم المعلومات المتعلقة بمعايير الملكية الفكرية.</w:t>
      </w:r>
      <w:r>
        <w:rPr>
          <w:rFonts w:hint="cs"/>
          <w:rtl/>
        </w:rPr>
        <w:t xml:space="preserve"> </w:t>
      </w:r>
      <w:r>
        <w:rPr>
          <w:rtl/>
        </w:rPr>
        <w:t xml:space="preserve">وسوف </w:t>
      </w:r>
      <w:r>
        <w:rPr>
          <w:rFonts w:hint="cs"/>
          <w:rtl/>
        </w:rPr>
        <w:t>تُستخدم</w:t>
      </w:r>
      <w:r w:rsidRPr="00C83B2D">
        <w:rPr>
          <w:rtl/>
        </w:rPr>
        <w:t xml:space="preserve"> هذه الوثيقة </w:t>
      </w:r>
      <w:r>
        <w:rPr>
          <w:rFonts w:hint="cs"/>
          <w:rtl/>
        </w:rPr>
        <w:t>أساساً</w:t>
      </w:r>
      <w:r w:rsidRPr="00C83B2D">
        <w:rPr>
          <w:rtl/>
        </w:rPr>
        <w:t xml:space="preserve"> للتقرير الذي سيقدَّم إلى الجمعية العامة للويبو التي ستُعقد في </w:t>
      </w:r>
      <w:r>
        <w:rPr>
          <w:rFonts w:hint="cs"/>
          <w:rtl/>
        </w:rPr>
        <w:t>عام</w:t>
      </w:r>
      <w:r w:rsidRPr="00C83B2D">
        <w:rPr>
          <w:rtl/>
        </w:rPr>
        <w:t xml:space="preserve"> </w:t>
      </w:r>
      <w:r>
        <w:rPr>
          <w:rFonts w:hint="cs"/>
          <w:rtl/>
        </w:rPr>
        <w:t>2019</w:t>
      </w:r>
      <w:r w:rsidRPr="00C83B2D">
        <w:rPr>
          <w:rtl/>
        </w:rPr>
        <w:t xml:space="preserve">، كما طُلب في دورتها الأربعين التي عُقدت في أكتوبر 2011 (انظر الفقرة 190 من الوثيقة </w:t>
      </w:r>
      <w:r w:rsidRPr="00C83B2D">
        <w:t>WO/GA/40/19</w:t>
      </w:r>
      <w:r w:rsidRPr="00C83B2D">
        <w:rPr>
          <w:rtl/>
        </w:rPr>
        <w:t>).</w:t>
      </w:r>
    </w:p>
    <w:p w:rsidR="00661256" w:rsidRDefault="00DB78CF" w:rsidP="00DB78CF">
      <w:pPr>
        <w:pStyle w:val="Endofdocument-Annex"/>
        <w:rPr>
          <w:rtl/>
        </w:rPr>
        <w:sectPr w:rsidR="00661256" w:rsidSect="005B5AB7">
          <w:headerReference w:type="default" r:id="rId12"/>
          <w:headerReference w:type="first" r:id="rId13"/>
          <w:pgSz w:w="11907" w:h="16840" w:code="9"/>
          <w:pgMar w:top="567" w:right="1418" w:bottom="1418" w:left="1134" w:header="510" w:footer="1021" w:gutter="0"/>
          <w:pgNumType w:start="1"/>
          <w:cols w:space="720"/>
          <w:titlePg/>
          <w:docGrid w:linePitch="299"/>
        </w:sectPr>
      </w:pPr>
      <w:r>
        <w:rPr>
          <w:rFonts w:hint="cs"/>
          <w:rtl/>
        </w:rPr>
        <w:t xml:space="preserve">[تلي ذلك الوثيقة </w:t>
      </w:r>
      <w:r>
        <w:t>CWS/7/26</w:t>
      </w:r>
      <w:r>
        <w:rPr>
          <w:rFonts w:hint="cs"/>
          <w:rtl/>
        </w:rPr>
        <w:t>]</w:t>
      </w:r>
    </w:p>
    <w:p w:rsidR="00661256" w:rsidRPr="00C50A61" w:rsidRDefault="00661256" w:rsidP="00661256">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661256" w:rsidRPr="003F7284" w:rsidRDefault="00661256" w:rsidP="00661256">
      <w:pPr>
        <w:spacing w:after="120"/>
        <w:ind w:left="4535"/>
        <w:rPr>
          <w:rtl/>
        </w:rPr>
      </w:pPr>
      <w:r w:rsidRPr="003F7284">
        <w:rPr>
          <w:noProof/>
        </w:rPr>
        <w:drawing>
          <wp:inline distT="0" distB="0" distL="0" distR="0" wp14:anchorId="3543F04E" wp14:editId="0A66A5DF">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661256" w:rsidRPr="00F54409" w:rsidRDefault="00661256" w:rsidP="00661256">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CWS/7/26</w:t>
      </w:r>
    </w:p>
    <w:p w:rsidR="00661256" w:rsidRPr="001D124F" w:rsidRDefault="00661256" w:rsidP="00661256">
      <w:pPr>
        <w:jc w:val="right"/>
        <w:rPr>
          <w:b/>
          <w:bCs/>
          <w:sz w:val="30"/>
          <w:szCs w:val="30"/>
          <w:rtl/>
          <w:lang w:val="fr-CH" w:bidi="ar-SY"/>
        </w:rPr>
      </w:pPr>
      <w:r w:rsidRPr="00BB6440">
        <w:rPr>
          <w:b/>
          <w:bCs/>
          <w:sz w:val="30"/>
          <w:szCs w:val="30"/>
          <w:rtl/>
        </w:rPr>
        <w:t xml:space="preserve">الأصل: </w:t>
      </w:r>
      <w:r>
        <w:rPr>
          <w:rFonts w:hint="cs"/>
          <w:b/>
          <w:bCs/>
          <w:sz w:val="30"/>
          <w:szCs w:val="30"/>
          <w:rtl/>
          <w:lang w:val="fr-CH" w:bidi="ar-SY"/>
        </w:rPr>
        <w:t>بالإنكليزية</w:t>
      </w:r>
    </w:p>
    <w:p w:rsidR="00661256" w:rsidRPr="00BB6440" w:rsidRDefault="00661256" w:rsidP="00661256">
      <w:pPr>
        <w:spacing w:line="720" w:lineRule="auto"/>
        <w:jc w:val="right"/>
        <w:rPr>
          <w:b/>
          <w:bCs/>
          <w:sz w:val="30"/>
          <w:szCs w:val="30"/>
          <w:rtl/>
        </w:rPr>
      </w:pPr>
      <w:r w:rsidRPr="00BB6440">
        <w:rPr>
          <w:b/>
          <w:bCs/>
          <w:sz w:val="30"/>
          <w:szCs w:val="30"/>
          <w:rtl/>
        </w:rPr>
        <w:t xml:space="preserve">التاريخ: </w:t>
      </w:r>
      <w:r>
        <w:rPr>
          <w:rFonts w:hint="cs"/>
          <w:b/>
          <w:bCs/>
          <w:sz w:val="30"/>
          <w:szCs w:val="30"/>
          <w:rtl/>
        </w:rPr>
        <w:t>14 مايو 2019</w:t>
      </w:r>
    </w:p>
    <w:p w:rsidR="00661256" w:rsidRPr="00FD6D15" w:rsidRDefault="00661256" w:rsidP="00661256">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661256" w:rsidRPr="002E7810" w:rsidRDefault="00661256" w:rsidP="00661256">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السابعة</w:t>
      </w:r>
    </w:p>
    <w:p w:rsidR="00661256" w:rsidRPr="002E7810" w:rsidRDefault="00661256" w:rsidP="00661256">
      <w:pPr>
        <w:spacing w:line="600" w:lineRule="auto"/>
        <w:rPr>
          <w:b/>
          <w:bCs/>
          <w:rtl/>
        </w:rPr>
      </w:pPr>
      <w:r>
        <w:rPr>
          <w:b/>
          <w:bCs/>
          <w:rtl/>
        </w:rPr>
        <w:t xml:space="preserve">جنيف، من </w:t>
      </w:r>
      <w:r>
        <w:rPr>
          <w:rFonts w:hint="cs"/>
          <w:b/>
          <w:bCs/>
          <w:rtl/>
        </w:rPr>
        <w:t>1</w:t>
      </w:r>
      <w:r>
        <w:rPr>
          <w:b/>
          <w:bCs/>
          <w:rtl/>
        </w:rPr>
        <w:t xml:space="preserve"> إلى </w:t>
      </w:r>
      <w:r>
        <w:rPr>
          <w:rFonts w:hint="cs"/>
          <w:b/>
          <w:bCs/>
          <w:rtl/>
        </w:rPr>
        <w:t>5</w:t>
      </w:r>
      <w:r>
        <w:rPr>
          <w:b/>
          <w:bCs/>
          <w:rtl/>
        </w:rPr>
        <w:t xml:space="preserve"> </w:t>
      </w:r>
      <w:r>
        <w:rPr>
          <w:rFonts w:hint="cs"/>
          <w:b/>
          <w:bCs/>
          <w:rtl/>
        </w:rPr>
        <w:t xml:space="preserve">يوليو </w:t>
      </w:r>
      <w:r>
        <w:rPr>
          <w:b/>
          <w:bCs/>
          <w:rtl/>
        </w:rPr>
        <w:t>201</w:t>
      </w:r>
      <w:r>
        <w:rPr>
          <w:rFonts w:hint="cs"/>
          <w:b/>
          <w:bCs/>
          <w:rtl/>
        </w:rPr>
        <w:t>9</w:t>
      </w:r>
    </w:p>
    <w:p w:rsidR="00661256" w:rsidRPr="002E7810" w:rsidRDefault="00661256" w:rsidP="00661256">
      <w:pPr>
        <w:rPr>
          <w:rFonts w:ascii="Arial Black" w:hAnsi="Arial Black" w:cs="PT Bold Heading"/>
          <w:sz w:val="26"/>
          <w:szCs w:val="26"/>
          <w:rtl/>
        </w:rPr>
      </w:pPr>
      <w:r>
        <w:rPr>
          <w:rFonts w:ascii="Arial Black" w:hAnsi="Arial Black" w:cs="PT Bold Heading" w:hint="cs"/>
          <w:sz w:val="26"/>
          <w:szCs w:val="26"/>
          <w:rtl/>
        </w:rPr>
        <w:t>تقرير عن تقديم المشورة والمساعدة التقنيتين من أجل تكوين كفاءات مكاتب الملكية الصناعية بناء على ولاية اللجنة</w:t>
      </w:r>
    </w:p>
    <w:p w:rsidR="00661256" w:rsidRPr="00BB6440" w:rsidRDefault="00661256" w:rsidP="00661256">
      <w:pPr>
        <w:spacing w:before="200" w:after="960"/>
        <w:rPr>
          <w:i/>
          <w:iCs/>
          <w:rtl/>
        </w:rPr>
      </w:pPr>
      <w:r>
        <w:rPr>
          <w:rFonts w:hint="cs"/>
          <w:i/>
          <w:iCs/>
          <w:rtl/>
        </w:rPr>
        <w:t xml:space="preserve">وثيقة </w:t>
      </w:r>
      <w:r w:rsidRPr="00BB6440">
        <w:rPr>
          <w:i/>
          <w:iCs/>
          <w:rtl/>
        </w:rPr>
        <w:t>من إعداد</w:t>
      </w:r>
      <w:r w:rsidRPr="00BB6440">
        <w:rPr>
          <w:rFonts w:hint="cs"/>
          <w:i/>
          <w:iCs/>
          <w:rtl/>
        </w:rPr>
        <w:t xml:space="preserve"> </w:t>
      </w:r>
      <w:r>
        <w:rPr>
          <w:rFonts w:hint="cs"/>
          <w:i/>
          <w:iCs/>
          <w:rtl/>
        </w:rPr>
        <w:t>المكتب الدولي</w:t>
      </w:r>
    </w:p>
    <w:p w:rsidR="00661256" w:rsidRPr="00FD6D15" w:rsidRDefault="00661256" w:rsidP="00661256">
      <w:pPr>
        <w:pStyle w:val="Heading3"/>
        <w:rPr>
          <w:rtl/>
        </w:rPr>
      </w:pPr>
      <w:r>
        <w:rPr>
          <w:rFonts w:hint="cs"/>
          <w:rtl/>
        </w:rPr>
        <w:t>المقدمة</w:t>
      </w:r>
    </w:p>
    <w:p w:rsidR="00661256" w:rsidRPr="00B80B7B" w:rsidRDefault="00661256" w:rsidP="00B80B7B">
      <w:pPr>
        <w:pStyle w:val="ONUMA"/>
        <w:numPr>
          <w:ilvl w:val="0"/>
          <w:numId w:val="47"/>
        </w:numPr>
        <w:rPr>
          <w:rtl/>
          <w:lang w:val="fr-CH" w:bidi="ar-SY"/>
        </w:rPr>
      </w:pPr>
      <w:r w:rsidRPr="001D124F">
        <w:rPr>
          <w:rtl/>
        </w:rPr>
        <w:t>يهدف هذا التقرير إلى تنفيذ القرار الذي اتخذته الجمعية العامة في عام 2011 بشأن ولاية اللجنة المعنية بمعايير الويبو</w:t>
      </w:r>
      <w:r>
        <w:rPr>
          <w:rFonts w:hint="cs"/>
          <w:rtl/>
        </w:rPr>
        <w:t xml:space="preserve"> (لجنة المعايير)، </w:t>
      </w:r>
      <w:r w:rsidRPr="001D124F">
        <w:rPr>
          <w:rtl/>
        </w:rPr>
        <w:t>وإلى تقديم تقارير خطية منتظمة عن تفاصيل الأنشطة المنفذة في عام</w:t>
      </w:r>
      <w:r>
        <w:rPr>
          <w:rFonts w:hint="cs"/>
          <w:rtl/>
        </w:rPr>
        <w:t xml:space="preserve"> 2018 التي </w:t>
      </w:r>
      <w:r w:rsidRPr="001D124F">
        <w:rPr>
          <w:rtl/>
        </w:rPr>
        <w:t>سعى من خلالها المكتب الدولي أو الأمانة إلى "إسداء</w:t>
      </w:r>
      <w:r>
        <w:rPr>
          <w:rtl/>
        </w:rPr>
        <w:t xml:space="preserve"> المشورة وتقديم المساعدة التقني</w:t>
      </w:r>
      <w:r>
        <w:rPr>
          <w:rFonts w:hint="cs"/>
          <w:rtl/>
        </w:rPr>
        <w:t>تين</w:t>
      </w:r>
      <w:r w:rsidRPr="001D124F">
        <w:rPr>
          <w:rtl/>
        </w:rPr>
        <w:t xml:space="preserve"> لتكوين الكفاءات لفائدة مكاتب الملكية الصناعية بإنجاز مشاريع لتعميم المعلومات عن معايير الملكية </w:t>
      </w:r>
      <w:r>
        <w:rPr>
          <w:rFonts w:hint="cs"/>
          <w:rtl/>
        </w:rPr>
        <w:t>الصناعية</w:t>
      </w:r>
      <w:r w:rsidRPr="001D124F">
        <w:rPr>
          <w:rtl/>
        </w:rPr>
        <w:t xml:space="preserve">" (انظر الفقرة 190 من الوثيقة </w:t>
      </w:r>
      <w:r w:rsidRPr="001D124F">
        <w:t>WO/GA/40/19</w:t>
      </w:r>
      <w:r w:rsidRPr="001D124F">
        <w:rPr>
          <w:rtl/>
        </w:rPr>
        <w:t>).</w:t>
      </w:r>
      <w:r>
        <w:t xml:space="preserve"> </w:t>
      </w:r>
      <w:r w:rsidRPr="001D124F">
        <w:rPr>
          <w:rtl/>
        </w:rPr>
        <w:t>وترد قائمة كاملة بهذه الأنشطة في قاعدة بيانات المساعدة التقنية</w:t>
      </w:r>
      <w:r w:rsidRPr="00B80B7B">
        <w:rPr>
          <w:rFonts w:hint="cs"/>
          <w:rtl/>
          <w:lang w:val="fr-CH" w:bidi="ar-SY"/>
        </w:rPr>
        <w:t xml:space="preserve"> (</w:t>
      </w:r>
      <w:hyperlink r:id="rId14" w:history="1">
        <w:r w:rsidRPr="006C2409">
          <w:rPr>
            <w:rStyle w:val="Hyperlink"/>
            <w:lang w:eastAsia="en-US"/>
          </w:rPr>
          <w:t>www.wipo.int/tad</w:t>
        </w:r>
      </w:hyperlink>
      <w:r w:rsidRPr="00B80B7B">
        <w:rPr>
          <w:rFonts w:hint="cs"/>
          <w:rtl/>
          <w:lang w:val="fr-CH" w:bidi="ar-SY"/>
        </w:rPr>
        <w:t>).</w:t>
      </w:r>
    </w:p>
    <w:p w:rsidR="00661256" w:rsidRPr="001D124F" w:rsidRDefault="00661256" w:rsidP="00661256">
      <w:pPr>
        <w:pStyle w:val="ONUMA"/>
        <w:rPr>
          <w:rtl/>
        </w:rPr>
      </w:pPr>
      <w:r w:rsidRPr="00B44620">
        <w:rPr>
          <w:rtl/>
        </w:rPr>
        <w:t xml:space="preserve">ولما كانت معايير الويبو تنفَّذ في أنظمة وأدوات مختلفة للويبو، مثل حلول الويبو للأعمال، فإن الأنشطة التالية تغطي أيضاً ضمنياً تعميم المعلومات عن معايير الملكية </w:t>
      </w:r>
      <w:r>
        <w:rPr>
          <w:rFonts w:hint="cs"/>
          <w:rtl/>
        </w:rPr>
        <w:t>الصناعية</w:t>
      </w:r>
      <w:r w:rsidRPr="00B44620">
        <w:rPr>
          <w:rtl/>
        </w:rPr>
        <w:t>.</w:t>
      </w:r>
    </w:p>
    <w:p w:rsidR="00661256" w:rsidRPr="000D7E81" w:rsidRDefault="00661256" w:rsidP="00661256">
      <w:pPr>
        <w:pStyle w:val="Heading3"/>
        <w:rPr>
          <w:rtl/>
        </w:rPr>
      </w:pPr>
      <w:r w:rsidRPr="00B44620">
        <w:rPr>
          <w:rtl/>
        </w:rPr>
        <w:lastRenderedPageBreak/>
        <w:t>التدريب والمشورة التقنية بشأن استخدام معايير الويبو</w:t>
      </w:r>
    </w:p>
    <w:p w:rsidR="00661256" w:rsidRDefault="00661256" w:rsidP="00661256">
      <w:pPr>
        <w:pStyle w:val="ONUMA"/>
      </w:pPr>
      <w:r w:rsidRPr="00B44620">
        <w:rPr>
          <w:rtl/>
        </w:rPr>
        <w:t xml:space="preserve">قدَّم المكتب الدولي، في عام </w:t>
      </w:r>
      <w:r>
        <w:rPr>
          <w:rFonts w:hint="cs"/>
          <w:rtl/>
        </w:rPr>
        <w:t>2018</w:t>
      </w:r>
      <w:r w:rsidRPr="00B44620">
        <w:rPr>
          <w:rtl/>
        </w:rPr>
        <w:t xml:space="preserve">، </w:t>
      </w:r>
      <w:r>
        <w:rPr>
          <w:rFonts w:hint="cs"/>
          <w:rtl/>
        </w:rPr>
        <w:t>المشورة</w:t>
      </w:r>
      <w:r w:rsidRPr="00B44620">
        <w:rPr>
          <w:rtl/>
        </w:rPr>
        <w:t xml:space="preserve"> </w:t>
      </w:r>
      <w:r>
        <w:rPr>
          <w:rFonts w:hint="cs"/>
          <w:rtl/>
        </w:rPr>
        <w:t>ال</w:t>
      </w:r>
      <w:r w:rsidRPr="00B44620">
        <w:rPr>
          <w:rtl/>
        </w:rPr>
        <w:t xml:space="preserve">تقنية </w:t>
      </w:r>
      <w:r>
        <w:rPr>
          <w:rFonts w:hint="cs"/>
          <w:rtl/>
        </w:rPr>
        <w:t>لمساعدة عدة</w:t>
      </w:r>
      <w:r w:rsidRPr="00B44620">
        <w:rPr>
          <w:rtl/>
        </w:rPr>
        <w:t xml:space="preserve"> مكاتب للملكية الصناعية ومستخدمين بشأن استعمال معايير الويبو، عن طريق </w:t>
      </w:r>
      <w:r>
        <w:rPr>
          <w:rFonts w:hint="cs"/>
          <w:rtl/>
        </w:rPr>
        <w:t>الرسائل</w:t>
      </w:r>
      <w:r w:rsidRPr="00B44620">
        <w:rPr>
          <w:rtl/>
        </w:rPr>
        <w:t xml:space="preserve"> الإلكتروني</w:t>
      </w:r>
      <w:r>
        <w:rPr>
          <w:rFonts w:hint="cs"/>
          <w:rtl/>
        </w:rPr>
        <w:t>ة</w:t>
      </w:r>
      <w:r w:rsidRPr="00B44620">
        <w:rPr>
          <w:rtl/>
        </w:rPr>
        <w:t xml:space="preserve"> والمؤتمرات الشبكية والاجتماعات المباشرة.</w:t>
      </w:r>
    </w:p>
    <w:p w:rsidR="00661256" w:rsidRDefault="00661256" w:rsidP="00661256">
      <w:pPr>
        <w:pStyle w:val="ONUMA"/>
        <w:rPr>
          <w:rtl/>
        </w:rPr>
      </w:pPr>
      <w:r w:rsidRPr="00C026A6">
        <w:rPr>
          <w:rtl/>
        </w:rPr>
        <w:t>ولم تتلقَ الأمانة أي التماس لمساعدة تقنية أو تدريب بشأن معايير الويبو منذ الدورة الماضية للجنة المعايير.</w:t>
      </w:r>
      <w:r>
        <w:rPr>
          <w:rFonts w:hint="cs"/>
          <w:rtl/>
        </w:rPr>
        <w:t xml:space="preserve"> وستوفر</w:t>
      </w:r>
      <w:r w:rsidRPr="00C026A6">
        <w:rPr>
          <w:rtl/>
        </w:rPr>
        <w:t xml:space="preserve"> الأمانة المساعدة التقنية والتدريب بشأن معايير الويبو بناء</w:t>
      </w:r>
      <w:r>
        <w:rPr>
          <w:rFonts w:hint="cs"/>
          <w:rtl/>
        </w:rPr>
        <w:t>ً</w:t>
      </w:r>
      <w:r w:rsidRPr="00C026A6">
        <w:rPr>
          <w:rtl/>
        </w:rPr>
        <w:t xml:space="preserve"> على الطلب وتوفُّر الموارد اللازمة.</w:t>
      </w:r>
    </w:p>
    <w:p w:rsidR="00661256" w:rsidRDefault="00661256" w:rsidP="00661256">
      <w:pPr>
        <w:pStyle w:val="Heading3"/>
      </w:pPr>
      <w:r>
        <w:rPr>
          <w:rtl/>
        </w:rPr>
        <w:t xml:space="preserve">المساعدة التقنية من أجل إنشاء البنية التحتية في مؤسسات الملكية </w:t>
      </w:r>
      <w:r>
        <w:rPr>
          <w:rFonts w:hint="cs"/>
          <w:rtl/>
        </w:rPr>
        <w:t>الصناعية</w:t>
      </w:r>
      <w:r>
        <w:rPr>
          <w:rtl/>
        </w:rPr>
        <w:t xml:space="preserve"> باستخدام معايير الويبو</w:t>
      </w:r>
    </w:p>
    <w:p w:rsidR="00661256" w:rsidRDefault="00661256" w:rsidP="00661256">
      <w:pPr>
        <w:pStyle w:val="ONUMA"/>
      </w:pPr>
      <w:r w:rsidRPr="00FD14BE">
        <w:rPr>
          <w:rtl/>
        </w:rPr>
        <w:t xml:space="preserve">يهدف البرنامج 15 إلى تحسين أنظمة أعمال مكاتب الملكية الصناعية الوطنية والإقليمية وبنيتها التحتية التقنية لمساعدتها على أن تقدم لأصحاب </w:t>
      </w:r>
      <w:r>
        <w:rPr>
          <w:rFonts w:hint="cs"/>
          <w:rtl/>
        </w:rPr>
        <w:t>المصلحة</w:t>
      </w:r>
      <w:r w:rsidRPr="00FD14BE">
        <w:rPr>
          <w:rtl/>
        </w:rPr>
        <w:t xml:space="preserve"> لديها خدمات أعلى جودة وفعالية من حيث التكلفة.</w:t>
      </w:r>
      <w:r>
        <w:rPr>
          <w:rFonts w:hint="cs"/>
          <w:rtl/>
        </w:rPr>
        <w:t xml:space="preserve"> </w:t>
      </w:r>
      <w:r w:rsidRPr="00FD14BE">
        <w:rPr>
          <w:rtl/>
        </w:rPr>
        <w:t>وتتماشى المساعدة المقدمة مع توصيات أجندة التنمية الرامية إلى تعزيز البنية التحتية المؤسسية والتقنية لمكاتب ومؤسسات الملكية الصناعية.</w:t>
      </w:r>
      <w:r>
        <w:rPr>
          <w:rFonts w:hint="cs"/>
          <w:rtl/>
        </w:rPr>
        <w:t xml:space="preserve"> </w:t>
      </w:r>
      <w:r w:rsidRPr="00FD14BE">
        <w:rPr>
          <w:rtl/>
        </w:rPr>
        <w:t xml:space="preserve">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w:t>
      </w:r>
      <w:r>
        <w:rPr>
          <w:rFonts w:hint="cs"/>
          <w:rtl/>
        </w:rPr>
        <w:t>الصناعية</w:t>
      </w:r>
      <w:r w:rsidRPr="00FD14BE">
        <w:rPr>
          <w:rtl/>
        </w:rPr>
        <w:t xml:space="preserve"> ولتبادل وثائق الأولوية ونتائج البحث والفحص، وتعميمها؛ وإنشاء قواعد بيانات للملكية الفكرية؛ والمساعدة في رقمنة سجلات الملكية </w:t>
      </w:r>
      <w:r>
        <w:rPr>
          <w:rFonts w:hint="cs"/>
          <w:rtl/>
        </w:rPr>
        <w:t>الصناعية</w:t>
      </w:r>
      <w:r w:rsidRPr="00FD14BE">
        <w:rPr>
          <w:rtl/>
        </w:rPr>
        <w:t xml:space="preserve"> وتجهيز البيانات لنشرها على الإنترنت وتبادلها إلكترونيا</w:t>
      </w:r>
      <w:r>
        <w:rPr>
          <w:rFonts w:hint="cs"/>
          <w:rtl/>
        </w:rPr>
        <w:t>ً</w:t>
      </w:r>
      <w:r w:rsidRPr="00FD14BE">
        <w:rPr>
          <w:rtl/>
        </w:rPr>
        <w:t xml:space="preserve">؛ والتدريب ونقل المعارف إلى موظفي مؤسسات الملكية </w:t>
      </w:r>
      <w:r>
        <w:rPr>
          <w:rFonts w:hint="cs"/>
          <w:rtl/>
        </w:rPr>
        <w:t>الصناعية</w:t>
      </w:r>
      <w:r w:rsidRPr="00FD14BE">
        <w:rPr>
          <w:rtl/>
        </w:rPr>
        <w:t>؛ ودعم الأنظمة التي تقدمها الويبو.</w:t>
      </w:r>
      <w:r>
        <w:rPr>
          <w:rFonts w:hint="cs"/>
          <w:rtl/>
        </w:rPr>
        <w:t xml:space="preserve"> </w:t>
      </w:r>
      <w:r w:rsidRPr="00FD14BE">
        <w:rPr>
          <w:rtl/>
        </w:rPr>
        <w:t xml:space="preserve">وتراعي المساعدة معايير الويبو المتعلقة ببيانات ومعلومات الملكية </w:t>
      </w:r>
      <w:r>
        <w:rPr>
          <w:rFonts w:hint="cs"/>
          <w:rtl/>
        </w:rPr>
        <w:t>الصناعية</w:t>
      </w:r>
      <w:r w:rsidRPr="00FD14BE">
        <w:rPr>
          <w:rtl/>
        </w:rPr>
        <w:t xml:space="preserve"> وفق مقتضى الحال.</w:t>
      </w:r>
      <w:r>
        <w:rPr>
          <w:rFonts w:hint="cs"/>
          <w:rtl/>
        </w:rPr>
        <w:t xml:space="preserve"> </w:t>
      </w:r>
      <w:r>
        <w:rPr>
          <w:rtl/>
        </w:rPr>
        <w:t>ويحتل التدريب في الموقع والتوجيه وحلقات العمل التدريبية الإقليمية مساحة كبيرة من عمل البرنامج وكلها يؤدي دورا</w:t>
      </w:r>
      <w:r>
        <w:rPr>
          <w:rFonts w:hint="cs"/>
          <w:rtl/>
        </w:rPr>
        <w:t>ً</w:t>
      </w:r>
      <w:r>
        <w:rPr>
          <w:rtl/>
        </w:rPr>
        <w:t xml:space="preserve"> حاسما</w:t>
      </w:r>
      <w:r>
        <w:rPr>
          <w:rFonts w:hint="cs"/>
          <w:rtl/>
        </w:rPr>
        <w:t>ً</w:t>
      </w:r>
      <w:r>
        <w:rPr>
          <w:rtl/>
        </w:rPr>
        <w:t xml:space="preserve"> في تحقيق النتائج المرجوة.</w:t>
      </w:r>
    </w:p>
    <w:p w:rsidR="00661256" w:rsidRPr="00C41AE0" w:rsidRDefault="00661256" w:rsidP="00661256">
      <w:pPr>
        <w:pStyle w:val="ONUMA"/>
        <w:rPr>
          <w:rtl/>
        </w:rPr>
      </w:pPr>
      <w:r>
        <w:rPr>
          <w:rFonts w:hint="cs"/>
          <w:rtl/>
        </w:rPr>
        <w:t xml:space="preserve">ونُظمت في إطار هذا البرنامج أنشطة مع 42 مكتباً للملكية الصناعية في عام 2018، بما فيها 12 حلقة عمل تدريبية إقليمية أو دون إقليمية. وبحلول نهاية 2018، كان 84 مكتباً للملكية الصناعية </w:t>
      </w:r>
      <w:r w:rsidRPr="00FD14BE">
        <w:rPr>
          <w:rtl/>
        </w:rPr>
        <w:t xml:space="preserve">حول العالم يستخدم حلول الأعمال التي تقدمها الويبو والتي تشمل معايير الويبو لإدارة حقوق الملكية </w:t>
      </w:r>
      <w:r>
        <w:rPr>
          <w:rFonts w:hint="cs"/>
          <w:rtl/>
        </w:rPr>
        <w:t>الصناعية</w:t>
      </w:r>
      <w:r w:rsidRPr="00FD14BE">
        <w:rPr>
          <w:rtl/>
        </w:rPr>
        <w:t>.</w:t>
      </w:r>
      <w:r>
        <w:rPr>
          <w:rFonts w:hint="cs"/>
          <w:rtl/>
        </w:rPr>
        <w:t xml:space="preserve"> </w:t>
      </w:r>
      <w:r w:rsidRPr="00FD14BE">
        <w:rPr>
          <w:rtl/>
        </w:rPr>
        <w:t xml:space="preserve">وكان أحد اهتمامات البرنامج الرئيسية خلال الثنائية الارتقاء بمستوى الخدمة في مكاتب الملكية الصناعية بمساعدتها على الانتقال إلى الخدمات الشبكية في الإيداع ونشر معلومات الملكية </w:t>
      </w:r>
      <w:r>
        <w:rPr>
          <w:rFonts w:hint="cs"/>
          <w:rtl/>
        </w:rPr>
        <w:t>الصناعية</w:t>
      </w:r>
      <w:r w:rsidRPr="00FD14BE">
        <w:rPr>
          <w:rtl/>
        </w:rPr>
        <w:t>.</w:t>
      </w:r>
      <w:r>
        <w:t xml:space="preserve"> </w:t>
      </w:r>
      <w:r w:rsidRPr="00FD14BE">
        <w:rPr>
          <w:rtl/>
        </w:rPr>
        <w:t xml:space="preserve">وتتاح المزيد من المعلومات على الموقع الإلكتروني لبرنامج المساعدة </w:t>
      </w:r>
      <w:r w:rsidRPr="00FD14BE">
        <w:rPr>
          <w:rtl/>
        </w:rPr>
        <w:lastRenderedPageBreak/>
        <w:t>التقنية التي تقدمها الويبو لمكاتب الملكية</w:t>
      </w:r>
      <w:r>
        <w:t xml:space="preserve"> </w:t>
      </w:r>
      <w:r>
        <w:rPr>
          <w:rFonts w:hint="cs"/>
          <w:rtl/>
          <w:lang w:bidi="ar-SY"/>
        </w:rPr>
        <w:t xml:space="preserve">الصناعية </w:t>
      </w:r>
      <w:hyperlink r:id="rId15" w:history="1">
        <w:r w:rsidRPr="00F95D2B">
          <w:rPr>
            <w:rStyle w:val="Hyperlink"/>
            <w:lang w:bidi="ar-SY"/>
          </w:rPr>
          <w:t>https://www.wipo.int/cooperation/ar/technical_assistance</w:t>
        </w:r>
      </w:hyperlink>
      <w:r>
        <w:rPr>
          <w:rFonts w:hint="cs"/>
          <w:rtl/>
          <w:lang w:bidi="ar-SY"/>
        </w:rPr>
        <w:t>.</w:t>
      </w:r>
    </w:p>
    <w:p w:rsidR="00661256" w:rsidRDefault="00661256" w:rsidP="00661256">
      <w:pPr>
        <w:pStyle w:val="Heading3"/>
        <w:rPr>
          <w:rtl/>
        </w:rPr>
      </w:pPr>
      <w:r w:rsidRPr="00FD14BE">
        <w:rPr>
          <w:rtl/>
        </w:rPr>
        <w:t xml:space="preserve">تكوين كفاءات الموظفين والفاحصين المعنيين بالملكية </w:t>
      </w:r>
      <w:r>
        <w:rPr>
          <w:rFonts w:hint="cs"/>
          <w:rtl/>
        </w:rPr>
        <w:t>الصناعية</w:t>
      </w:r>
      <w:r w:rsidRPr="00FD14BE">
        <w:rPr>
          <w:rtl/>
        </w:rPr>
        <w:t xml:space="preserve"> من أجل استخدام الأدوات الدولية</w:t>
      </w:r>
    </w:p>
    <w:p w:rsidR="00661256" w:rsidRDefault="00661256" w:rsidP="00661256">
      <w:pPr>
        <w:pStyle w:val="ONUMA"/>
        <w:rPr>
          <w:rtl/>
        </w:rPr>
      </w:pPr>
      <w:r w:rsidRPr="00FD14BE">
        <w:rPr>
          <w:rtl/>
        </w:rPr>
        <w:t>بناء</w:t>
      </w:r>
      <w:r>
        <w:rPr>
          <w:rFonts w:hint="cs"/>
          <w:rtl/>
        </w:rPr>
        <w:t>ً</w:t>
      </w:r>
      <w:r w:rsidRPr="00FD14BE">
        <w:rPr>
          <w:rtl/>
        </w:rPr>
        <w:t xml:space="preserve"> على طلب الجهات المعنية، يعمل المكتب الدولي على استحداث أداة برمجية مشتركة</w:t>
      </w:r>
      <w:r>
        <w:rPr>
          <w:rFonts w:hint="cs"/>
          <w:rtl/>
        </w:rPr>
        <w:t>، أداة الويبو للتسلسل،</w:t>
      </w:r>
      <w:r w:rsidRPr="00FD14BE">
        <w:rPr>
          <w:rtl/>
        </w:rPr>
        <w:t xml:space="preserve"> </w:t>
      </w:r>
      <w:r>
        <w:rPr>
          <w:rFonts w:hint="cs"/>
          <w:rtl/>
        </w:rPr>
        <w:t>التي س</w:t>
      </w:r>
      <w:r w:rsidRPr="00FD14BE">
        <w:rPr>
          <w:rtl/>
        </w:rPr>
        <w:t xml:space="preserve">تمكِّن مودعي البراءات من إعداد قوائم تسلسل النكليوتيد والأحماض الأمينية وفقاً لمعيار الويبو </w:t>
      </w:r>
      <w:r w:rsidRPr="00FD14BE">
        <w:t>ST.26</w:t>
      </w:r>
      <w:r w:rsidRPr="00FD14BE">
        <w:rPr>
          <w:rtl/>
        </w:rPr>
        <w:t xml:space="preserve"> ودعم مكاتب الملكية الصناعية في معالجة وفحص قوائم التسلسل.</w:t>
      </w:r>
      <w:r>
        <w:rPr>
          <w:rFonts w:hint="cs"/>
          <w:rtl/>
        </w:rPr>
        <w:t xml:space="preserve"> </w:t>
      </w:r>
      <w:r w:rsidRPr="00FD14BE">
        <w:rPr>
          <w:rtl/>
        </w:rPr>
        <w:t xml:space="preserve">ويُعتزم إطلاق </w:t>
      </w:r>
      <w:r>
        <w:rPr>
          <w:rFonts w:hint="cs"/>
          <w:rtl/>
        </w:rPr>
        <w:t>أداة الويبو للتسلسل</w:t>
      </w:r>
      <w:r w:rsidRPr="00FD14BE">
        <w:rPr>
          <w:rtl/>
        </w:rPr>
        <w:t xml:space="preserve"> في النصف الثاني من عام 2019.</w:t>
      </w:r>
    </w:p>
    <w:p w:rsidR="00661256" w:rsidRDefault="00661256" w:rsidP="0015044D">
      <w:pPr>
        <w:pStyle w:val="Heading3"/>
        <w:rPr>
          <w:rtl/>
        </w:rPr>
      </w:pPr>
      <w:r w:rsidRPr="00FD14BE">
        <w:rPr>
          <w:rtl/>
        </w:rPr>
        <w:t xml:space="preserve">تعزيز فهم معايير </w:t>
      </w:r>
      <w:r w:rsidR="0015044D">
        <w:rPr>
          <w:rFonts w:hint="cs"/>
          <w:rtl/>
        </w:rPr>
        <w:t>الويبو</w:t>
      </w:r>
    </w:p>
    <w:p w:rsidR="00661256" w:rsidRDefault="00661256" w:rsidP="00661256">
      <w:pPr>
        <w:pStyle w:val="ONUMA"/>
      </w:pPr>
      <w:r w:rsidRPr="00FD14BE">
        <w:rPr>
          <w:rtl/>
        </w:rPr>
        <w:t>إن المكتب الدولي، في إطار سعيه إلى تعزيز الوعي بمعايير الويبو في البلدان النامية وتسهيل مشاركة عدد أكبر من البلدان النامية في إعداد معيار (معايير) جديد أو منقّح من معايير الويبو، وعملا</w:t>
      </w:r>
      <w:r>
        <w:rPr>
          <w:rFonts w:hint="cs"/>
          <w:rtl/>
        </w:rPr>
        <w:t>ً</w:t>
      </w:r>
      <w:r w:rsidRPr="00FD14BE">
        <w:rPr>
          <w:rtl/>
        </w:rPr>
        <w:t xml:space="preserve"> بالقرار الذي اتخذته الجمعية العامة في أكتوبر 2011، قد موّل مشاركة سبعة بلدان من البلدان النامية أو أقل البلدان نمواً في دورة لجنة المعايير </w:t>
      </w:r>
      <w:r>
        <w:rPr>
          <w:rFonts w:hint="cs"/>
          <w:rtl/>
        </w:rPr>
        <w:t>السادسة</w:t>
      </w:r>
      <w:r w:rsidRPr="00FD14BE">
        <w:rPr>
          <w:rtl/>
        </w:rPr>
        <w:t>.</w:t>
      </w:r>
      <w:r>
        <w:rPr>
          <w:rFonts w:hint="cs"/>
          <w:rtl/>
        </w:rPr>
        <w:t xml:space="preserve"> </w:t>
      </w:r>
    </w:p>
    <w:p w:rsidR="00661256" w:rsidRDefault="00661256" w:rsidP="00661256">
      <w:pPr>
        <w:pStyle w:val="Heading3"/>
      </w:pPr>
      <w:r w:rsidRPr="00FD14BE">
        <w:rPr>
          <w:rtl/>
        </w:rPr>
        <w:t xml:space="preserve">تبادل بيانات الملكية </w:t>
      </w:r>
      <w:r>
        <w:rPr>
          <w:rFonts w:hint="cs"/>
          <w:rtl/>
        </w:rPr>
        <w:t>الصناعية</w:t>
      </w:r>
    </w:p>
    <w:p w:rsidR="00661256" w:rsidRDefault="00661256" w:rsidP="00661256">
      <w:pPr>
        <w:pStyle w:val="ONUMA"/>
      </w:pPr>
      <w:r w:rsidRPr="00FD14BE">
        <w:rPr>
          <w:rtl/>
        </w:rPr>
        <w:t xml:space="preserve">تعاون المكتب الدولي مع الكثير من مكاتب الملكية الصناعية، لا سيما في بعض مجموعات البلدان النامية، لتعزيز تبادل بيانات الملكية </w:t>
      </w:r>
      <w:r>
        <w:rPr>
          <w:rFonts w:hint="cs"/>
          <w:rtl/>
        </w:rPr>
        <w:t>الصناعية</w:t>
      </w:r>
      <w:r w:rsidRPr="00FD14BE">
        <w:rPr>
          <w:rtl/>
        </w:rPr>
        <w:t xml:space="preserve"> بهدف تعزيز نفاذ المستخدمين في تلك البلدان إلى معلومات الملكية </w:t>
      </w:r>
      <w:r>
        <w:rPr>
          <w:rFonts w:hint="cs"/>
          <w:rtl/>
        </w:rPr>
        <w:t>الصناعية</w:t>
      </w:r>
      <w:r w:rsidRPr="00FD14BE">
        <w:rPr>
          <w:rtl/>
        </w:rPr>
        <w:t xml:space="preserve"> الواردة من تلك المكاتب.</w:t>
      </w:r>
      <w:r>
        <w:rPr>
          <w:rFonts w:hint="cs"/>
          <w:rtl/>
        </w:rPr>
        <w:t xml:space="preserve"> </w:t>
      </w:r>
      <w:r w:rsidRPr="00FD14BE">
        <w:rPr>
          <w:rtl/>
        </w:rPr>
        <w:t xml:space="preserve">وقد نُظم تبادل المعلومات المتعلقة بالملكية </w:t>
      </w:r>
      <w:r>
        <w:rPr>
          <w:rFonts w:hint="cs"/>
          <w:rtl/>
        </w:rPr>
        <w:t>الصناعية</w:t>
      </w:r>
      <w:r w:rsidRPr="00FD14BE">
        <w:rPr>
          <w:rtl/>
        </w:rPr>
        <w:t xml:space="preserve"> وفقا لمعايير الويبو الملائمة.</w:t>
      </w:r>
      <w:r>
        <w:rPr>
          <w:rFonts w:hint="cs"/>
          <w:rtl/>
        </w:rPr>
        <w:t xml:space="preserve"> </w:t>
      </w:r>
      <w:r w:rsidRPr="00CC044A">
        <w:rPr>
          <w:rtl/>
        </w:rPr>
        <w:t xml:space="preserve">وقد نُظم تبادل المعلومات المتعلقة بالملكية </w:t>
      </w:r>
      <w:r>
        <w:rPr>
          <w:rFonts w:hint="cs"/>
          <w:rtl/>
        </w:rPr>
        <w:t>الصناعية</w:t>
      </w:r>
      <w:r w:rsidRPr="00FD14BE">
        <w:rPr>
          <w:rtl/>
        </w:rPr>
        <w:t xml:space="preserve"> </w:t>
      </w:r>
      <w:r w:rsidRPr="00CC044A">
        <w:rPr>
          <w:rtl/>
        </w:rPr>
        <w:t>وفقا لمعايير الويبو الملائمة.</w:t>
      </w:r>
      <w:r>
        <w:rPr>
          <w:rFonts w:hint="cs"/>
          <w:rtl/>
        </w:rPr>
        <w:t xml:space="preserve"> </w:t>
      </w:r>
      <w:r w:rsidRPr="00CC044A">
        <w:rPr>
          <w:rtl/>
        </w:rPr>
        <w:t xml:space="preserve">وفي عام </w:t>
      </w:r>
      <w:r>
        <w:rPr>
          <w:rFonts w:hint="cs"/>
          <w:rtl/>
        </w:rPr>
        <w:t>2018</w:t>
      </w:r>
      <w:r w:rsidRPr="00CC044A">
        <w:rPr>
          <w:rtl/>
        </w:rPr>
        <w:t>، أُدرجت مجموعات العلامات التجارية الخاصة بالبلدان التالية في قاعدة البيانات العالمية لأدوات التوسيم</w:t>
      </w:r>
      <w:r>
        <w:rPr>
          <w:rFonts w:hint="cs"/>
          <w:rtl/>
        </w:rPr>
        <w:t xml:space="preserve">: البحرين وجورجيا وإيطاليا والكويت ومقدونيا الشمالية وساموا والسودان وتونس والإمارات العربية المتحدة، </w:t>
      </w:r>
      <w:r w:rsidRPr="00CC044A">
        <w:rPr>
          <w:rtl/>
        </w:rPr>
        <w:t xml:space="preserve">وفي عام </w:t>
      </w:r>
      <w:r>
        <w:rPr>
          <w:rFonts w:hint="cs"/>
          <w:rtl/>
        </w:rPr>
        <w:t>2018</w:t>
      </w:r>
      <w:r w:rsidRPr="00CC044A">
        <w:rPr>
          <w:rtl/>
        </w:rPr>
        <w:t xml:space="preserve"> أُدرجت مجموعات البراءات الخاصة بالبلدان التالية في ركن البراءات</w:t>
      </w:r>
      <w:r>
        <w:rPr>
          <w:rFonts w:hint="cs"/>
          <w:rtl/>
        </w:rPr>
        <w:t>: بلغاريا وجورجيا والهند وإيطاليا وجمهورية لاو الديموقراطية الشعبية ورومانيا. وفي عام 2018 أدرجت في قاعدة البيانات العالمية لأدوات التوسيم أيضاً التسجيلات الدولية للفترة من 1985 إلى 1998، ومجموعة البراءات الخاصة بالمكتب الأوروبي للملكية الفكرية والبلدان التالية: فرنسا وجورجيا وألمانيا والأردن ومنغوليا وجمهورية مولدوفا ومقدونيا الشمالية.</w:t>
      </w:r>
    </w:p>
    <w:p w:rsidR="00661256" w:rsidRDefault="00661256" w:rsidP="00661256">
      <w:pPr>
        <w:pStyle w:val="Decision"/>
      </w:pPr>
      <w:r>
        <w:rPr>
          <w:rFonts w:hint="cs"/>
          <w:rtl/>
        </w:rPr>
        <w:lastRenderedPageBreak/>
        <w:t xml:space="preserve">إن لجنة المعايير مدعوة إلى الإحاطة علماً </w:t>
      </w:r>
      <w:r w:rsidRPr="00CC044A">
        <w:rPr>
          <w:rtl/>
        </w:rPr>
        <w:t xml:space="preserve">بالأنشطة التي اضطلع بها المكتب الدولي في عام </w:t>
      </w:r>
      <w:r>
        <w:rPr>
          <w:rFonts w:hint="cs"/>
          <w:rtl/>
        </w:rPr>
        <w:t>2018</w:t>
      </w:r>
      <w:r w:rsidRPr="00CC044A">
        <w:rPr>
          <w:rtl/>
        </w:rPr>
        <w:t xml:space="preserve"> لتقديم المشورة والمساعدة </w:t>
      </w:r>
      <w:r>
        <w:rPr>
          <w:rtl/>
        </w:rPr>
        <w:t>التقني</w:t>
      </w:r>
      <w:r>
        <w:rPr>
          <w:rFonts w:hint="cs"/>
          <w:rtl/>
        </w:rPr>
        <w:t>تين</w:t>
      </w:r>
      <w:r w:rsidRPr="00CC044A">
        <w:rPr>
          <w:rtl/>
        </w:rPr>
        <w:t xml:space="preserve"> من أجل تكوين الكفاءات لدى مكاتب الملكية الصناعية، بشأن تعميم المعلومات المتعلقة بمعايير الملكية </w:t>
      </w:r>
      <w:r>
        <w:rPr>
          <w:rFonts w:hint="cs"/>
          <w:rtl/>
        </w:rPr>
        <w:t>الصناعية</w:t>
      </w:r>
      <w:r w:rsidRPr="00CC044A">
        <w:rPr>
          <w:rtl/>
        </w:rPr>
        <w:t>.</w:t>
      </w:r>
      <w:r>
        <w:rPr>
          <w:rFonts w:hint="cs"/>
          <w:rtl/>
        </w:rPr>
        <w:t xml:space="preserve"> </w:t>
      </w:r>
      <w:r w:rsidRPr="00CC044A">
        <w:rPr>
          <w:rtl/>
        </w:rPr>
        <w:t xml:space="preserve">وسوف تُستخدم هذه الوثيقة أساساً للتقرير الذي سيقدَّم إلى الجمعية العامة للويبو التي ستُعقد في عام 2019، كما طُلب في دورتها الأربعين التي عُقدت في أكتوبر 2011 (انظر الفقرة 190 من الوثيقة </w:t>
      </w:r>
      <w:r w:rsidRPr="00CC044A">
        <w:t>WO/GA/40/19</w:t>
      </w:r>
      <w:r w:rsidRPr="00CC044A">
        <w:rPr>
          <w:rtl/>
        </w:rPr>
        <w:t>).</w:t>
      </w:r>
    </w:p>
    <w:p w:rsidR="00661256" w:rsidRPr="00C41AE0" w:rsidRDefault="00661256" w:rsidP="00661256">
      <w:pPr>
        <w:pStyle w:val="Endofdocument-Annex"/>
        <w:rPr>
          <w:rtl/>
        </w:rPr>
      </w:pPr>
      <w:r>
        <w:rPr>
          <w:rtl/>
        </w:rPr>
        <w:t>[</w:t>
      </w:r>
      <w:r>
        <w:rPr>
          <w:rFonts w:hint="cs"/>
          <w:rtl/>
        </w:rPr>
        <w:t>نهاية الوثيقة</w:t>
      </w:r>
      <w:r>
        <w:rPr>
          <w:rtl/>
        </w:rPr>
        <w:t>]</w:t>
      </w:r>
    </w:p>
    <w:sectPr w:rsidR="00661256" w:rsidRPr="00C41AE0" w:rsidSect="005B5AB7">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27" w:rsidRDefault="00706327">
      <w:r>
        <w:separator/>
      </w:r>
    </w:p>
  </w:endnote>
  <w:endnote w:type="continuationSeparator" w:id="0">
    <w:p w:rsidR="00706327" w:rsidRDefault="0070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27" w:rsidRDefault="00706327" w:rsidP="009622BF">
      <w:bookmarkStart w:id="0" w:name="OLE_LINK1"/>
      <w:bookmarkStart w:id="1" w:name="OLE_LINK2"/>
      <w:r>
        <w:separator/>
      </w:r>
      <w:bookmarkEnd w:id="0"/>
      <w:bookmarkEnd w:id="1"/>
    </w:p>
  </w:footnote>
  <w:footnote w:type="continuationSeparator" w:id="0">
    <w:p w:rsidR="00706327" w:rsidRDefault="00706327" w:rsidP="009622BF">
      <w:r>
        <w:separator/>
      </w:r>
    </w:p>
  </w:footnote>
  <w:footnote w:id="1">
    <w:p w:rsidR="0015044D" w:rsidRDefault="0015044D" w:rsidP="00E024D2">
      <w:pPr>
        <w:pStyle w:val="FootnoteText"/>
        <w:rPr>
          <w:lang w:bidi="ar-SY"/>
        </w:rPr>
      </w:pPr>
      <w:r>
        <w:rPr>
          <w:rStyle w:val="FootnoteReference"/>
        </w:rPr>
        <w:footnoteRef/>
      </w:r>
      <w:r>
        <w:rPr>
          <w:rtl/>
        </w:rPr>
        <w:t xml:space="preserve"> </w:t>
      </w:r>
      <w:hyperlink r:id="rId1" w:history="1">
        <w:r w:rsidR="00E024D2" w:rsidRPr="00EA3137">
          <w:rPr>
            <w:rStyle w:val="Hyperlink"/>
          </w:rPr>
          <w:t>https://www.wipo.int/meetings/ar/doc_details.jsp?doc_id=422823</w:t>
        </w:r>
      </w:hyperlink>
      <w:r w:rsidR="00E024D2">
        <w:rPr>
          <w:rFonts w:hint="cs"/>
          <w:rtl/>
        </w:rPr>
        <w:t xml:space="preserve"> </w:t>
      </w:r>
    </w:p>
  </w:footnote>
  <w:footnote w:id="2">
    <w:p w:rsidR="0015044D" w:rsidRDefault="0015044D">
      <w:pPr>
        <w:pStyle w:val="FootnoteText"/>
        <w:rPr>
          <w:lang w:bidi="ar-SY"/>
        </w:rPr>
      </w:pPr>
      <w:r>
        <w:rPr>
          <w:rStyle w:val="FootnoteReference"/>
        </w:rPr>
        <w:footnoteRef/>
      </w:r>
      <w:r>
        <w:rPr>
          <w:rtl/>
        </w:rPr>
        <w:t xml:space="preserve"> </w:t>
      </w:r>
      <w:hyperlink r:id="rId2" w:history="1">
        <w:r w:rsidR="00E024D2" w:rsidRPr="00EA3137">
          <w:rPr>
            <w:rStyle w:val="Hyperlink"/>
          </w:rPr>
          <w:t>https://www.wipo.int/meetings/ar/doc_details.jsp?doc_id=440982</w:t>
        </w:r>
      </w:hyperlink>
    </w:p>
  </w:footnote>
  <w:footnote w:id="3">
    <w:p w:rsidR="0015044D" w:rsidRDefault="0015044D" w:rsidP="00306EB6">
      <w:pPr>
        <w:pStyle w:val="FootnoteText"/>
      </w:pPr>
      <w:r>
        <w:rPr>
          <w:rStyle w:val="FootnoteReference"/>
        </w:rPr>
        <w:footnoteRef/>
      </w:r>
      <w:r>
        <w:rPr>
          <w:rtl/>
        </w:rPr>
        <w:t xml:space="preserve"> </w:t>
      </w:r>
      <w:hyperlink r:id="rId3" w:history="1">
        <w:r w:rsidRPr="00306EB6">
          <w:rPr>
            <w:rStyle w:val="Hyperlink"/>
          </w:rPr>
          <w:t>https://www.wipo.int/standards/en/part_07.html</w:t>
        </w:r>
      </w:hyperlink>
      <w:r w:rsidRPr="00306EB6">
        <w:rPr>
          <w:rFonts w:hint="cs"/>
          <w:rtl/>
          <w:lang w:bidi="ar-SA"/>
        </w:rPr>
        <w:t xml:space="preserve"> </w:t>
      </w:r>
      <w:r>
        <w:rPr>
          <w:rFonts w:hint="cs"/>
          <w:rtl/>
        </w:rPr>
        <w:t xml:space="preserve">(الجزء 13.7: </w:t>
      </w:r>
      <w:r>
        <w:rPr>
          <w:rtl/>
        </w:rPr>
        <w:t xml:space="preserve">جدول </w:t>
      </w:r>
      <w:r>
        <w:rPr>
          <w:rFonts w:hint="cs"/>
          <w:rtl/>
        </w:rPr>
        <w:t>ا</w:t>
      </w:r>
      <w:r w:rsidRPr="00306EB6">
        <w:rPr>
          <w:rtl/>
        </w:rPr>
        <w:t>لربط بين الأحداث الوطنية والإقليمية</w:t>
      </w:r>
      <w:r>
        <w:rPr>
          <w:rFonts w:hint="cs"/>
          <w:rtl/>
        </w:rPr>
        <w:t xml:space="preserve"> الخاصة بالوضع القانوني للبراءات</w:t>
      </w:r>
      <w:r w:rsidRPr="00306EB6">
        <w:rPr>
          <w:rtl/>
        </w:rPr>
        <w:t xml:space="preserve"> والأحداث المدرجة في معيار</w:t>
      </w:r>
      <w:r>
        <w:rPr>
          <w:rFonts w:hint="cs"/>
          <w:rtl/>
        </w:rPr>
        <w:t xml:space="preserve"> الويبو </w:t>
      </w:r>
      <w:r>
        <w:t>ST.27</w:t>
      </w:r>
      <w:r w:rsidRPr="00306EB6">
        <w:rPr>
          <w:rFonts w:hint="cs"/>
          <w:rtl/>
        </w:rPr>
        <w:t>)</w:t>
      </w:r>
    </w:p>
  </w:footnote>
  <w:footnote w:id="4">
    <w:p w:rsidR="0015044D" w:rsidRDefault="0015044D" w:rsidP="00343A4A">
      <w:pPr>
        <w:pStyle w:val="FootnoteText"/>
        <w:rPr>
          <w:lang w:bidi="ar-SY"/>
        </w:rPr>
      </w:pPr>
      <w:r>
        <w:rPr>
          <w:rStyle w:val="FootnoteReference"/>
        </w:rPr>
        <w:footnoteRef/>
      </w:r>
      <w:r>
        <w:rPr>
          <w:rtl/>
        </w:rPr>
        <w:t xml:space="preserve"> </w:t>
      </w:r>
      <w:hyperlink r:id="rId4" w:history="1">
        <w:r w:rsidRPr="00343A4A">
          <w:rPr>
            <w:rStyle w:val="Hyperlink"/>
          </w:rPr>
          <w:t>https://www.wipo.int/standards/en/authority_file.html</w:t>
        </w:r>
      </w:hyperlink>
    </w:p>
  </w:footnote>
  <w:footnote w:id="5">
    <w:p w:rsidR="0015044D" w:rsidRDefault="0015044D" w:rsidP="00E024D2">
      <w:pPr>
        <w:pStyle w:val="FootnoteText"/>
        <w:rPr>
          <w:lang w:bidi="ar-SY"/>
        </w:rPr>
      </w:pPr>
      <w:r>
        <w:rPr>
          <w:rStyle w:val="FootnoteReference"/>
        </w:rPr>
        <w:footnoteRef/>
      </w:r>
      <w:r>
        <w:rPr>
          <w:rtl/>
        </w:rPr>
        <w:t xml:space="preserve"> </w:t>
      </w:r>
      <w:hyperlink r:id="rId5" w:history="1">
        <w:r w:rsidR="00E024D2" w:rsidRPr="00EA3137">
          <w:rPr>
            <w:rStyle w:val="Hyperlink"/>
          </w:rPr>
          <w:t>https://www.wipo.int/meetings/ar/details.jsp?meeting_id=51407</w:t>
        </w:r>
      </w:hyperlink>
    </w:p>
  </w:footnote>
  <w:footnote w:id="6">
    <w:p w:rsidR="0015044D" w:rsidRDefault="0015044D" w:rsidP="00E024D2">
      <w:pPr>
        <w:pStyle w:val="FootnoteText"/>
        <w:rPr>
          <w:lang w:bidi="ar-SY"/>
        </w:rPr>
      </w:pPr>
      <w:r>
        <w:rPr>
          <w:rStyle w:val="FootnoteReference"/>
        </w:rPr>
        <w:footnoteRef/>
      </w:r>
      <w:r>
        <w:rPr>
          <w:rtl/>
        </w:rPr>
        <w:t xml:space="preserve"> </w:t>
      </w:r>
      <w:hyperlink r:id="rId6" w:history="1">
        <w:r w:rsidR="00E024D2" w:rsidRPr="00EA3137">
          <w:rPr>
            <w:rStyle w:val="Hyperlink"/>
          </w:rPr>
          <w:t>https://www.wipo.int/meetings/ar/details.jsp?meeting_id=51426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4D" w:rsidRDefault="0015044D" w:rsidP="0023693F">
    <w:pPr>
      <w:bidi w:val="0"/>
      <w:rPr>
        <w:rFonts w:ascii="Arial" w:hAnsi="Arial" w:cs="Arial"/>
        <w:sz w:val="22"/>
        <w:szCs w:val="22"/>
      </w:rPr>
    </w:pPr>
    <w:bookmarkStart w:id="14" w:name="Code3"/>
    <w:bookmarkEnd w:id="14"/>
    <w:r>
      <w:rPr>
        <w:rFonts w:ascii="Arial" w:hAnsi="Arial" w:cs="Arial"/>
        <w:sz w:val="22"/>
        <w:szCs w:val="22"/>
      </w:rPr>
      <w:t>WO/GA/51/13</w:t>
    </w:r>
  </w:p>
  <w:p w:rsidR="0015044D" w:rsidRPr="00C50A61" w:rsidRDefault="0015044D" w:rsidP="004C26A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66288">
      <w:rPr>
        <w:rFonts w:ascii="Arial" w:hAnsi="Arial" w:cs="Arial"/>
        <w:noProof/>
        <w:sz w:val="22"/>
        <w:szCs w:val="22"/>
        <w:lang w:bidi="ar-EG"/>
      </w:rPr>
      <w:t>7</w:t>
    </w:r>
    <w:r w:rsidRPr="00C50A61">
      <w:rPr>
        <w:rFonts w:ascii="Arial" w:hAnsi="Arial" w:cs="Arial"/>
        <w:sz w:val="22"/>
        <w:szCs w:val="22"/>
      </w:rPr>
      <w:fldChar w:fldCharType="end"/>
    </w:r>
  </w:p>
  <w:p w:rsidR="0015044D" w:rsidRPr="00C50A61" w:rsidRDefault="0015044D"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4D" w:rsidRDefault="0015044D" w:rsidP="0023693F">
    <w:pPr>
      <w:bidi w:val="0"/>
      <w:rPr>
        <w:rFonts w:ascii="Arial" w:hAnsi="Arial" w:cs="Arial"/>
        <w:sz w:val="22"/>
        <w:szCs w:val="22"/>
      </w:rPr>
    </w:pPr>
    <w:r>
      <w:rPr>
        <w:rFonts w:ascii="Arial" w:hAnsi="Arial" w:cs="Arial"/>
        <w:sz w:val="22"/>
        <w:szCs w:val="22"/>
      </w:rPr>
      <w:t>CWS/6/31</w:t>
    </w:r>
  </w:p>
  <w:p w:rsidR="0015044D" w:rsidRPr="00C50A61" w:rsidRDefault="0015044D"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66288">
      <w:rPr>
        <w:rFonts w:ascii="Arial" w:hAnsi="Arial" w:cs="Arial"/>
        <w:noProof/>
        <w:sz w:val="22"/>
        <w:szCs w:val="22"/>
        <w:lang w:bidi="ar-EG"/>
      </w:rPr>
      <w:t>4</w:t>
    </w:r>
    <w:r w:rsidRPr="00C50A61">
      <w:rPr>
        <w:rFonts w:ascii="Arial" w:hAnsi="Arial" w:cs="Arial"/>
        <w:sz w:val="22"/>
        <w:szCs w:val="22"/>
      </w:rPr>
      <w:fldChar w:fldCharType="end"/>
    </w:r>
  </w:p>
  <w:p w:rsidR="0015044D" w:rsidRPr="00C50A61" w:rsidRDefault="0015044D"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4D" w:rsidRDefault="001504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4D" w:rsidRDefault="00150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A3B4066"/>
    <w:multiLevelType w:val="hybridMultilevel"/>
    <w:tmpl w:val="8B4454D8"/>
    <w:lvl w:ilvl="0" w:tplc="1FFC7B0A">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1"/>
  </w:num>
  <w:num w:numId="45">
    <w:abstractNumId w:val="30"/>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2C"/>
    <w:rsid w:val="00002CBE"/>
    <w:rsid w:val="00003232"/>
    <w:rsid w:val="000033DA"/>
    <w:rsid w:val="00004AF1"/>
    <w:rsid w:val="0000579F"/>
    <w:rsid w:val="000074D1"/>
    <w:rsid w:val="000076BD"/>
    <w:rsid w:val="00010481"/>
    <w:rsid w:val="00010671"/>
    <w:rsid w:val="000114E2"/>
    <w:rsid w:val="00012774"/>
    <w:rsid w:val="00013347"/>
    <w:rsid w:val="00013D73"/>
    <w:rsid w:val="000142E1"/>
    <w:rsid w:val="000146BD"/>
    <w:rsid w:val="0001496B"/>
    <w:rsid w:val="00014B68"/>
    <w:rsid w:val="0001645D"/>
    <w:rsid w:val="00017A43"/>
    <w:rsid w:val="0002157B"/>
    <w:rsid w:val="00021E68"/>
    <w:rsid w:val="00023101"/>
    <w:rsid w:val="0002407C"/>
    <w:rsid w:val="000243FB"/>
    <w:rsid w:val="0002476F"/>
    <w:rsid w:val="00024E17"/>
    <w:rsid w:val="000258DB"/>
    <w:rsid w:val="000259E5"/>
    <w:rsid w:val="00026311"/>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64F"/>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E7FA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044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459"/>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F27"/>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EB6"/>
    <w:rsid w:val="00310C06"/>
    <w:rsid w:val="00311453"/>
    <w:rsid w:val="003114C9"/>
    <w:rsid w:val="0031229D"/>
    <w:rsid w:val="003132DE"/>
    <w:rsid w:val="00314E12"/>
    <w:rsid w:val="003166A5"/>
    <w:rsid w:val="00316C8C"/>
    <w:rsid w:val="003174C2"/>
    <w:rsid w:val="00317CE4"/>
    <w:rsid w:val="00320618"/>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0964"/>
    <w:rsid w:val="00343339"/>
    <w:rsid w:val="003433E5"/>
    <w:rsid w:val="00343A4A"/>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394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250"/>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6A3"/>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5AB7"/>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1FD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5A2"/>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256"/>
    <w:rsid w:val="00662EDE"/>
    <w:rsid w:val="00664C9F"/>
    <w:rsid w:val="00666288"/>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3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818"/>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7F772C"/>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48C"/>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6DC"/>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CA0"/>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E39"/>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BA8"/>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12CD"/>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39D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CD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5B"/>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0B7B"/>
    <w:rsid w:val="00B80C57"/>
    <w:rsid w:val="00B810AA"/>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761"/>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927"/>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AA9"/>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096"/>
    <w:rsid w:val="00C57ED3"/>
    <w:rsid w:val="00C61640"/>
    <w:rsid w:val="00C61AA7"/>
    <w:rsid w:val="00C61B8E"/>
    <w:rsid w:val="00C668DE"/>
    <w:rsid w:val="00C7044F"/>
    <w:rsid w:val="00C71881"/>
    <w:rsid w:val="00C720F8"/>
    <w:rsid w:val="00C7294B"/>
    <w:rsid w:val="00C75139"/>
    <w:rsid w:val="00C7525C"/>
    <w:rsid w:val="00C76CF7"/>
    <w:rsid w:val="00C776B5"/>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8CF"/>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24D2"/>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52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295"/>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584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047539-6DC0-4EB8-8C2B-E7C92D3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FD3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cooperation/ar/technical_assistance/" TargetMode="External"/><Relationship Id="rId5" Type="http://schemas.openxmlformats.org/officeDocument/2006/relationships/webSettings" Target="webSettings.xml"/><Relationship Id="rId15" Type="http://schemas.openxmlformats.org/officeDocument/2006/relationships/hyperlink" Target="https://www.wipo.int/cooperation/ar/technical_assistance/index.html" TargetMode="External"/><Relationship Id="rId10" Type="http://schemas.openxmlformats.org/officeDocument/2006/relationships/hyperlink" Target="http://www.wipo.int/ta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Users\yun\Downloads\www.wipo.int\t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2" Type="http://schemas.openxmlformats.org/officeDocument/2006/relationships/hyperlink" Target="https://www.wipo.int/meetings/ar/doc_details.jsp?doc_id=440982" TargetMode="External"/><Relationship Id="rId1" Type="http://schemas.openxmlformats.org/officeDocument/2006/relationships/hyperlink" Target="https://www.wipo.int/meetings/ar/doc_details.jsp?doc_id=422823" TargetMode="External"/><Relationship Id="rId6" Type="http://schemas.openxmlformats.org/officeDocument/2006/relationships/hyperlink" Target="https://www.wipo.int/meetings/ar/details.jsp?meeting_id=51426" TargetMode="External"/><Relationship Id="rId5" Type="http://schemas.openxmlformats.org/officeDocument/2006/relationships/hyperlink" Target="https://www.wipo.int/meetings/ar/details.jsp?meeting_id=51407" TargetMode="External"/><Relationship Id="rId4" Type="http://schemas.openxmlformats.org/officeDocument/2006/relationships/hyperlink" Target="https://www.wipo.int/standards/en/authority_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5DE6B-DA5F-4DFA-83F8-7EFDA5BE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0</TotalTime>
  <Pages>15</Pages>
  <Words>3134</Words>
  <Characters>17603</Characters>
  <Application>Microsoft Office Word</Application>
  <DocSecurity>4</DocSecurity>
  <Lines>361</Lines>
  <Paragraphs>108</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IHADADENE Soraya</dc:creator>
  <cp:keywords>FOR OFFICIAL USE ONLY</cp:keywords>
  <cp:lastModifiedBy>HÄFLIGER Patience</cp:lastModifiedBy>
  <cp:revision>2</cp:revision>
  <cp:lastPrinted>2019-07-23T12:46:00Z</cp:lastPrinted>
  <dcterms:created xsi:type="dcterms:W3CDTF">2019-07-29T08:37:00Z</dcterms:created>
  <dcterms:modified xsi:type="dcterms:W3CDTF">2019-07-29T08:37:00Z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f142ac40-d051-461d-933a-3f06c9b61ca2</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