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643FB3">
        <w:rPr>
          <w:rFonts w:ascii="Arial Black" w:eastAsia="SimSun" w:hAnsi="Arial Black" w:cs="Arial"/>
          <w:b/>
          <w:caps/>
          <w:noProof/>
          <w:sz w:val="16"/>
          <w:szCs w:val="16"/>
          <w:lang w:eastAsia="zh-CN"/>
        </w:rPr>
        <w:t>10</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643FB3">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643FB3">
        <w:rPr>
          <w:rFonts w:hint="cs"/>
          <w:b/>
          <w:bCs/>
          <w:sz w:val="30"/>
          <w:szCs w:val="30"/>
          <w:rtl/>
        </w:rPr>
        <w:t>28 يونيو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643FB3" w:rsidP="00643FB3">
      <w:pPr>
        <w:rPr>
          <w:rFonts w:ascii="Arial Black" w:hAnsi="Arial Black" w:cs="PT Bold Heading"/>
          <w:sz w:val="26"/>
          <w:szCs w:val="26"/>
          <w:rtl/>
        </w:rPr>
      </w:pPr>
      <w:bookmarkStart w:id="10" w:name="TitleOfDoc"/>
      <w:bookmarkEnd w:id="10"/>
      <w:r w:rsidRPr="00643FB3">
        <w:rPr>
          <w:rFonts w:ascii="Arial Black" w:hAnsi="Arial Black" w:cs="PT Bold Heading"/>
          <w:sz w:val="26"/>
          <w:szCs w:val="26"/>
          <w:rtl/>
        </w:rPr>
        <w:t xml:space="preserve">قرار </w:t>
      </w:r>
      <w:r w:rsidR="00D32347">
        <w:rPr>
          <w:rFonts w:ascii="Arial Black" w:hAnsi="Arial Black" w:cs="PT Bold Heading" w:hint="cs"/>
          <w:sz w:val="26"/>
          <w:szCs w:val="26"/>
          <w:rtl/>
        </w:rPr>
        <w:t>ال</w:t>
      </w:r>
      <w:r w:rsidRPr="00643FB3">
        <w:rPr>
          <w:rFonts w:ascii="Arial Black" w:hAnsi="Arial Black" w:cs="PT Bold Heading"/>
          <w:sz w:val="26"/>
          <w:szCs w:val="26"/>
          <w:rtl/>
        </w:rPr>
        <w:t xml:space="preserve">لجنة </w:t>
      </w:r>
      <w:r w:rsidR="00D32347">
        <w:rPr>
          <w:rFonts w:ascii="Arial Black" w:hAnsi="Arial Black" w:cs="PT Bold Heading" w:hint="cs"/>
          <w:sz w:val="26"/>
          <w:szCs w:val="26"/>
          <w:rtl/>
        </w:rPr>
        <w:t>المعنية ب</w:t>
      </w:r>
      <w:r w:rsidRPr="00643FB3">
        <w:rPr>
          <w:rFonts w:ascii="Arial Black" w:hAnsi="Arial Black" w:cs="PT Bold Heading"/>
          <w:sz w:val="26"/>
          <w:szCs w:val="26"/>
          <w:rtl/>
        </w:rPr>
        <w:t xml:space="preserve">التنمية والملكية الفكرية بشأن </w:t>
      </w:r>
      <w:r>
        <w:rPr>
          <w:rFonts w:ascii="Arial Black" w:hAnsi="Arial Black" w:cs="PT Bold Heading" w:hint="cs"/>
          <w:sz w:val="26"/>
          <w:szCs w:val="26"/>
          <w:rtl/>
        </w:rPr>
        <w:t>"</w:t>
      </w:r>
      <w:r w:rsidRPr="00643FB3">
        <w:rPr>
          <w:rFonts w:ascii="Arial Black" w:hAnsi="Arial Black" w:cs="PT Bold Heading"/>
          <w:sz w:val="26"/>
          <w:szCs w:val="26"/>
          <w:rtl/>
        </w:rPr>
        <w:t>المرأة والملكية الفكرية</w:t>
      </w:r>
      <w:r>
        <w:rPr>
          <w:rFonts w:ascii="Arial Black" w:hAnsi="Arial Black" w:cs="PT Bold Heading" w:hint="cs"/>
          <w:sz w:val="26"/>
          <w:szCs w:val="26"/>
          <w:rtl/>
        </w:rPr>
        <w:t>"</w:t>
      </w:r>
    </w:p>
    <w:p w:rsidR="003F7284" w:rsidRPr="00BB6440" w:rsidRDefault="00643FB3"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Default="00643FB3" w:rsidP="00643FB3">
      <w:pPr>
        <w:pStyle w:val="ONUMA"/>
      </w:pPr>
      <w:r w:rsidRPr="00643FB3">
        <w:rPr>
          <w:rtl/>
        </w:rPr>
        <w:t xml:space="preserve">اعتمدت </w:t>
      </w:r>
      <w:r w:rsidR="00D32347">
        <w:rPr>
          <w:rFonts w:hint="cs"/>
          <w:rtl/>
        </w:rPr>
        <w:t>ال</w:t>
      </w:r>
      <w:r w:rsidRPr="00643FB3">
        <w:rPr>
          <w:rtl/>
        </w:rPr>
        <w:t xml:space="preserve">لجنة </w:t>
      </w:r>
      <w:r w:rsidR="00D32347">
        <w:rPr>
          <w:rFonts w:hint="cs"/>
          <w:rtl/>
        </w:rPr>
        <w:t>المعنية ب</w:t>
      </w:r>
      <w:r w:rsidRPr="00643FB3">
        <w:rPr>
          <w:rtl/>
        </w:rPr>
        <w:t>التنمية والملكية الفكرية (</w:t>
      </w:r>
      <w:r>
        <w:rPr>
          <w:rFonts w:hint="cs"/>
          <w:rtl/>
        </w:rPr>
        <w:t>لجنة التنمية</w:t>
      </w:r>
      <w:r w:rsidRPr="00643FB3">
        <w:rPr>
          <w:rtl/>
        </w:rPr>
        <w:t xml:space="preserve">)، في دورتها الثانية والعشرين </w:t>
      </w:r>
      <w:r>
        <w:rPr>
          <w:rtl/>
        </w:rPr>
        <w:t>التي عقدت في الفترة من 19 إلى 23 نوفمبر 2018</w:t>
      </w:r>
      <w:r w:rsidRPr="00643FB3">
        <w:rPr>
          <w:rtl/>
        </w:rPr>
        <w:t>، اقتراحًا قدمه وفد المكسيك بشأن "المرأة والملكية الفكرية" (</w:t>
      </w:r>
      <w:r>
        <w:rPr>
          <w:rFonts w:hint="cs"/>
          <w:rtl/>
        </w:rPr>
        <w:t xml:space="preserve">انظر </w:t>
      </w:r>
      <w:r>
        <w:rPr>
          <w:rtl/>
        </w:rPr>
        <w:t>الوثيقة</w:t>
      </w:r>
      <w:r>
        <w:rPr>
          <w:rFonts w:hint="cs"/>
          <w:rtl/>
        </w:rPr>
        <w:t> </w:t>
      </w:r>
      <w:r w:rsidRPr="00643FB3">
        <w:t>CDIP/22/18</w:t>
      </w:r>
      <w:r w:rsidRPr="00643FB3">
        <w:rPr>
          <w:rtl/>
        </w:rPr>
        <w:t>، الفقرة 516). وبذلك قررت اللجنة أيضًا إحالة القرار إلى الجمعية العامة للويبو، مع طلب الإحاطة علما بمحتواه.</w:t>
      </w:r>
    </w:p>
    <w:p w:rsidR="00643FB3" w:rsidRDefault="00643FB3" w:rsidP="00643FB3">
      <w:pPr>
        <w:pStyle w:val="ONUMA"/>
      </w:pPr>
      <w:r>
        <w:rPr>
          <w:rFonts w:hint="cs"/>
          <w:rtl/>
        </w:rPr>
        <w:t>و</w:t>
      </w:r>
      <w:r w:rsidRPr="00643FB3">
        <w:rPr>
          <w:rtl/>
        </w:rPr>
        <w:t>يتضمن مرفق هذه الوثيقة</w:t>
      </w:r>
      <w:r>
        <w:rPr>
          <w:rFonts w:hint="cs"/>
          <w:rtl/>
        </w:rPr>
        <w:t xml:space="preserve"> </w:t>
      </w:r>
      <w:r w:rsidRPr="00643FB3">
        <w:rPr>
          <w:rtl/>
        </w:rPr>
        <w:t>القرار المذكور الذي اتخذته اللجنة.</w:t>
      </w:r>
    </w:p>
    <w:p w:rsidR="00643FB3" w:rsidRDefault="00643FB3" w:rsidP="009A5263">
      <w:pPr>
        <w:pStyle w:val="Decision"/>
      </w:pPr>
      <w:r w:rsidRPr="00643FB3">
        <w:rPr>
          <w:rtl/>
        </w:rPr>
        <w:t>إن</w:t>
      </w:r>
      <w:r>
        <w:rPr>
          <w:rFonts w:hint="cs"/>
          <w:rtl/>
        </w:rPr>
        <w:t>ّ</w:t>
      </w:r>
      <w:r w:rsidRPr="00643FB3">
        <w:rPr>
          <w:rtl/>
        </w:rPr>
        <w:t xml:space="preserve"> الجمعية العامة للويبو مدعوة إلى الإحاطة </w:t>
      </w:r>
      <w:r w:rsidRPr="00643FB3">
        <w:rPr>
          <w:rtl/>
        </w:rPr>
        <w:lastRenderedPageBreak/>
        <w:t>علماً بمضمون</w:t>
      </w:r>
      <w:r>
        <w:rPr>
          <w:rFonts w:hint="cs"/>
          <w:rtl/>
        </w:rPr>
        <w:t xml:space="preserve"> </w:t>
      </w:r>
      <w:r w:rsidR="009A5263">
        <w:rPr>
          <w:rFonts w:hint="cs"/>
          <w:rtl/>
        </w:rPr>
        <w:t>(</w:t>
      </w:r>
      <w:r w:rsidRPr="00643FB3">
        <w:rPr>
          <w:rtl/>
        </w:rPr>
        <w:t xml:space="preserve">قرار </w:t>
      </w:r>
      <w:r w:rsidR="00D32347">
        <w:rPr>
          <w:rFonts w:hint="cs"/>
          <w:rtl/>
        </w:rPr>
        <w:t>ال</w:t>
      </w:r>
      <w:r w:rsidRPr="00643FB3">
        <w:rPr>
          <w:rtl/>
        </w:rPr>
        <w:t xml:space="preserve">لجنة </w:t>
      </w:r>
      <w:r w:rsidR="00D32347">
        <w:rPr>
          <w:rFonts w:hint="cs"/>
          <w:rtl/>
        </w:rPr>
        <w:t>المعنية ب</w:t>
      </w:r>
      <w:r w:rsidRPr="00643FB3">
        <w:rPr>
          <w:rtl/>
        </w:rPr>
        <w:t xml:space="preserve">التنمية والملكية الفكرية بشأن </w:t>
      </w:r>
      <w:r w:rsidRPr="00643FB3">
        <w:rPr>
          <w:rFonts w:ascii="Symbol" w:hAnsi="Symbol"/>
          <w:rtl/>
        </w:rPr>
        <w:t>"</w:t>
      </w:r>
      <w:r>
        <w:rPr>
          <w:rtl/>
        </w:rPr>
        <w:t>المرأة والملكية الفكرية</w:t>
      </w:r>
      <w:r>
        <w:rPr>
          <w:rFonts w:hint="cs"/>
          <w:rtl/>
        </w:rPr>
        <w:t>"</w:t>
      </w:r>
      <w:r w:rsidR="009A5263">
        <w:rPr>
          <w:rFonts w:hint="cs"/>
          <w:rtl/>
        </w:rPr>
        <w:t>) (الوثيقة </w:t>
      </w:r>
      <w:r w:rsidR="009A5263" w:rsidRPr="009A5263">
        <w:t>WO/GA/51/10</w:t>
      </w:r>
      <w:r w:rsidR="009A5263">
        <w:rPr>
          <w:rFonts w:hint="cs"/>
          <w:rtl/>
        </w:rPr>
        <w:t>).</w:t>
      </w:r>
    </w:p>
    <w:p w:rsidR="009A5263" w:rsidRDefault="009A5263" w:rsidP="009A5263">
      <w:pPr>
        <w:pStyle w:val="Endofdocument-Annex"/>
        <w:rPr>
          <w:rtl/>
        </w:rPr>
        <w:sectPr w:rsidR="009A5263" w:rsidSect="002E458A">
          <w:headerReference w:type="even" r:id="rId9"/>
          <w:headerReference w:type="default" r:id="rId10"/>
          <w:footerReference w:type="default" r:id="rId11"/>
          <w:headerReference w:type="first" r:id="rId12"/>
          <w:pgSz w:w="11907" w:h="16840" w:code="9"/>
          <w:pgMar w:top="567" w:right="1418" w:bottom="1418" w:left="1134" w:header="510" w:footer="1021" w:gutter="0"/>
          <w:cols w:space="720"/>
          <w:titlePg/>
          <w:docGrid w:linePitch="490"/>
        </w:sectPr>
      </w:pPr>
      <w:r>
        <w:rPr>
          <w:rFonts w:hint="cs"/>
          <w:rtl/>
        </w:rPr>
        <w:t>[يلي ذلك المرفق]</w:t>
      </w:r>
    </w:p>
    <w:p w:rsidR="002E1CD2" w:rsidRPr="002E1CD2" w:rsidRDefault="00D32347" w:rsidP="002E1CD2">
      <w:pPr>
        <w:spacing w:before="200"/>
        <w:jc w:val="center"/>
        <w:rPr>
          <w:b/>
          <w:bCs/>
          <w:sz w:val="40"/>
          <w:szCs w:val="40"/>
          <w:lang w:bidi="ar-EG"/>
        </w:rPr>
      </w:pPr>
      <w:r>
        <w:rPr>
          <w:b/>
          <w:bCs/>
          <w:sz w:val="40"/>
          <w:szCs w:val="40"/>
          <w:rtl/>
          <w:lang w:bidi="ar-EG"/>
        </w:rPr>
        <w:lastRenderedPageBreak/>
        <w:t xml:space="preserve">قرار </w:t>
      </w:r>
      <w:r>
        <w:rPr>
          <w:rFonts w:hint="cs"/>
          <w:b/>
          <w:bCs/>
          <w:sz w:val="40"/>
          <w:szCs w:val="40"/>
          <w:rtl/>
          <w:lang w:bidi="ar-EG"/>
        </w:rPr>
        <w:t>الل</w:t>
      </w:r>
      <w:r w:rsidR="002E1CD2" w:rsidRPr="002E1CD2">
        <w:rPr>
          <w:b/>
          <w:bCs/>
          <w:sz w:val="40"/>
          <w:szCs w:val="40"/>
          <w:rtl/>
          <w:lang w:bidi="ar-EG"/>
        </w:rPr>
        <w:t>جنة</w:t>
      </w:r>
      <w:r>
        <w:rPr>
          <w:rFonts w:hint="cs"/>
          <w:b/>
          <w:bCs/>
          <w:sz w:val="40"/>
          <w:szCs w:val="40"/>
          <w:rtl/>
          <w:lang w:bidi="ar-EG"/>
        </w:rPr>
        <w:t xml:space="preserve"> المعنية ب</w:t>
      </w:r>
      <w:r w:rsidR="002E1CD2" w:rsidRPr="002E1CD2">
        <w:rPr>
          <w:b/>
          <w:bCs/>
          <w:sz w:val="40"/>
          <w:szCs w:val="40"/>
          <w:rtl/>
          <w:lang w:bidi="ar-EG"/>
        </w:rPr>
        <w:t>التنمية والملكية الفكرية بشأن "المرأة والملكية الفكرية"</w:t>
      </w:r>
    </w:p>
    <w:p w:rsidR="002E1CD2" w:rsidRPr="002E1CD2" w:rsidRDefault="002E1CD2" w:rsidP="002E1CD2">
      <w:pPr>
        <w:spacing w:before="200"/>
        <w:rPr>
          <w:rtl/>
          <w:lang w:bidi="ar-EG"/>
        </w:rPr>
      </w:pPr>
      <w:r>
        <w:rPr>
          <w:rFonts w:hint="cs"/>
          <w:rtl/>
          <w:lang w:val="fr-CH"/>
        </w:rPr>
        <w:t>"</w:t>
      </w:r>
      <w:r w:rsidRPr="002E1CD2">
        <w:rPr>
          <w:rFonts w:hint="cs"/>
          <w:rtl/>
          <w:lang w:bidi="ar-EG"/>
        </w:rPr>
        <w:t>تناولت اللجنة مسألة "المرأة والملكية الفكرية" تحت بند جدول الأعمال "الملكية الفكرية والتنمية" وقرّرت ما يلي:</w:t>
      </w:r>
    </w:p>
    <w:p w:rsidR="002E1CD2" w:rsidRPr="002E1CD2" w:rsidRDefault="002E1CD2" w:rsidP="002E1CD2">
      <w:pPr>
        <w:spacing w:before="200"/>
        <w:rPr>
          <w:rtl/>
          <w:lang w:bidi="ar-EG"/>
        </w:rPr>
      </w:pPr>
      <w:r>
        <w:rPr>
          <w:rFonts w:hint="cs"/>
          <w:rtl/>
          <w:lang w:bidi="ar-EG"/>
        </w:rPr>
        <w:t>"</w:t>
      </w:r>
      <w:r w:rsidRPr="002E1CD2">
        <w:rPr>
          <w:rFonts w:hint="cs"/>
          <w:rtl/>
          <w:lang w:bidi="ar-EG"/>
        </w:rPr>
        <w:t>إن</w:t>
      </w:r>
      <w:r>
        <w:rPr>
          <w:rFonts w:hint="cs"/>
          <w:rtl/>
          <w:lang w:bidi="ar-EG"/>
        </w:rPr>
        <w:t>ّ</w:t>
      </w:r>
      <w:r w:rsidRPr="002E1CD2">
        <w:rPr>
          <w:rFonts w:hint="cs"/>
          <w:rtl/>
          <w:lang w:bidi="ar-EG"/>
        </w:rPr>
        <w:t xml:space="preserve"> اللجنة تعترف بأهمية تعزيز فرص المساواة بين الجنسين؛ وتمكين النساء والفتيات المبتكرات والمبدعات؛ وإدماج المنظور الجنساني في سياسات الملكية الفكرية؛ وتدعيم نظام ملكية فكرية شامل ومتاح للجميع، من أجل سدّ الفجوات القائمة بين الجنسين في مجال الملكية الفكرية وزيادة مشاركة النساء والفتيات في إيجاد حلول ابتكارية تمكّن من التصدي </w:t>
      </w:r>
      <w:r w:rsidRPr="002E1CD2">
        <w:rPr>
          <w:rFonts w:hint="cs"/>
          <w:rtl/>
        </w:rPr>
        <w:t>لبعض المشاكل الرئيسية التي تواجهها البشرية</w:t>
      </w:r>
    </w:p>
    <w:p w:rsidR="002E1CD2" w:rsidRPr="002E1CD2" w:rsidRDefault="002E1CD2" w:rsidP="002E1CD2">
      <w:pPr>
        <w:spacing w:before="200"/>
        <w:rPr>
          <w:rtl/>
        </w:rPr>
      </w:pPr>
      <w:r>
        <w:rPr>
          <w:rFonts w:hint="cs"/>
          <w:rtl/>
        </w:rPr>
        <w:t>"</w:t>
      </w:r>
      <w:r w:rsidRPr="002E1CD2">
        <w:rPr>
          <w:rFonts w:hint="cs"/>
          <w:rtl/>
        </w:rPr>
        <w:t xml:space="preserve">وفيما يخص الويبو، وهي المنظمة الرائدة المتخصصة داخل منظومة الأمم المتحدة في قضايا الملكية الفكرية، تحيط اللجنة علما مع التقدير </w:t>
      </w:r>
      <w:r w:rsidRPr="002E1CD2">
        <w:rPr>
          <w:rFonts w:hint="cs"/>
          <w:rtl/>
          <w:lang w:bidi="ar-EG"/>
        </w:rPr>
        <w:t xml:space="preserve">بعزم تلك المنظمة على تعزيز المساواة بين الجنسين وتمكين المرأة في مجال الملكية الفكرية. وتحيط علما كذلك بأن </w:t>
      </w:r>
      <w:r w:rsidRPr="002E1CD2">
        <w:rPr>
          <w:rFonts w:hint="cs"/>
          <w:rtl/>
        </w:rPr>
        <w:t>النساء أصبحن، بحسب بيانات الويبو المتاحة، يستخدمن نظام البراءات الدولي</w:t>
      </w:r>
      <w:r w:rsidRPr="002E1CD2">
        <w:rPr>
          <w:rFonts w:hint="cs"/>
          <w:rtl/>
          <w:lang w:bidi="ar"/>
        </w:rPr>
        <w:t xml:space="preserve"> </w:t>
      </w:r>
      <w:r w:rsidRPr="002E1CD2">
        <w:rPr>
          <w:rFonts w:hint="cs"/>
          <w:rtl/>
        </w:rPr>
        <w:t>أكثر من أي وقت مضى، وإن كان الطريق لا</w:t>
      </w:r>
      <w:r w:rsidRPr="002E1CD2">
        <w:rPr>
          <w:rFonts w:hint="eastAsia"/>
          <w:rtl/>
        </w:rPr>
        <w:t> </w:t>
      </w:r>
      <w:r w:rsidRPr="002E1CD2">
        <w:rPr>
          <w:rFonts w:hint="cs"/>
          <w:rtl/>
        </w:rPr>
        <w:t>يزال</w:t>
      </w:r>
      <w:r w:rsidRPr="002E1CD2">
        <w:rPr>
          <w:rFonts w:hint="eastAsia"/>
          <w:rtl/>
        </w:rPr>
        <w:t> </w:t>
      </w:r>
      <w:r w:rsidRPr="002E1CD2">
        <w:rPr>
          <w:rFonts w:hint="cs"/>
          <w:rtl/>
        </w:rPr>
        <w:t>طويلا في هذا المجال.</w:t>
      </w:r>
    </w:p>
    <w:p w:rsidR="002E1CD2" w:rsidRPr="002E1CD2" w:rsidRDefault="002E1CD2" w:rsidP="002E1CD2">
      <w:pPr>
        <w:spacing w:before="360"/>
        <w:rPr>
          <w:rtl/>
          <w:lang w:bidi="ar"/>
        </w:rPr>
      </w:pPr>
      <w:r>
        <w:rPr>
          <w:rFonts w:hint="cs"/>
          <w:rtl/>
        </w:rPr>
        <w:t>"</w:t>
      </w:r>
      <w:r w:rsidRPr="002E1CD2">
        <w:rPr>
          <w:rFonts w:hint="cs"/>
          <w:rtl/>
        </w:rPr>
        <w:t>وتحثّ اللجنة الدول الأعضاء في الويبو على إيلاء الاعتبار الواجب لما يلي</w:t>
      </w:r>
      <w:r w:rsidRPr="002E1CD2">
        <w:rPr>
          <w:rFonts w:hint="cs"/>
          <w:rtl/>
          <w:lang w:bidi="ar"/>
        </w:rPr>
        <w:t>:</w:t>
      </w:r>
    </w:p>
    <w:p w:rsidR="002E1CD2" w:rsidRDefault="002E1CD2" w:rsidP="002E1CD2">
      <w:pPr>
        <w:spacing w:before="200"/>
        <w:ind w:left="567"/>
        <w:rPr>
          <w:rFonts w:eastAsia="SimSun"/>
          <w:rtl/>
          <w:lang w:eastAsia="zh-CN"/>
        </w:rPr>
      </w:pPr>
      <w:r>
        <w:rPr>
          <w:rFonts w:eastAsia="SimSun" w:hint="cs"/>
          <w:rtl/>
          <w:lang w:eastAsia="zh-CN"/>
        </w:rPr>
        <w:t>"1.</w:t>
      </w:r>
      <w:r>
        <w:rPr>
          <w:rFonts w:eastAsia="SimSun" w:hint="cs"/>
          <w:rtl/>
          <w:lang w:eastAsia="zh-CN"/>
        </w:rPr>
        <w:tab/>
      </w:r>
      <w:r w:rsidRPr="002E1CD2">
        <w:rPr>
          <w:rFonts w:eastAsia="SimSun" w:hint="cs"/>
          <w:rtl/>
          <w:lang w:eastAsia="zh-CN"/>
        </w:rPr>
        <w:t>تعزيز فرص مشاركة النساء المبتكرات والمبدعات بشكل أوسع وأكبر في نظام الملكية الفكرية.</w:t>
      </w:r>
    </w:p>
    <w:p w:rsidR="002E1CD2" w:rsidRPr="002E1CD2" w:rsidRDefault="002E1CD2" w:rsidP="002E1CD2">
      <w:pPr>
        <w:spacing w:before="200"/>
        <w:ind w:left="567"/>
        <w:rPr>
          <w:rFonts w:eastAsia="SimSun"/>
          <w:lang w:eastAsia="zh-CN"/>
        </w:rPr>
      </w:pPr>
      <w:r>
        <w:rPr>
          <w:rFonts w:eastAsia="SimSun" w:hint="cs"/>
          <w:rtl/>
          <w:lang w:eastAsia="zh-CN"/>
        </w:rPr>
        <w:lastRenderedPageBreak/>
        <w:t>"2.</w:t>
      </w:r>
      <w:r>
        <w:rPr>
          <w:rFonts w:eastAsia="SimSun" w:hint="cs"/>
          <w:rtl/>
          <w:lang w:eastAsia="zh-CN"/>
        </w:rPr>
        <w:tab/>
      </w:r>
      <w:r w:rsidRPr="002E1CD2">
        <w:rPr>
          <w:rFonts w:eastAsia="SimSun" w:hint="cs"/>
          <w:rtl/>
          <w:lang w:eastAsia="zh-CN"/>
        </w:rPr>
        <w:t>تشجيع الابتكار والإبداع في أوساط النساء المبتكرات من أجل تضييق الفجوة الجنسانية بين المبتكرين والمبدعين.</w:t>
      </w:r>
    </w:p>
    <w:p w:rsidR="002E1CD2" w:rsidRPr="002E1CD2" w:rsidRDefault="002E1CD2" w:rsidP="002E1CD2">
      <w:pPr>
        <w:spacing w:before="200"/>
        <w:ind w:left="567"/>
        <w:rPr>
          <w:rFonts w:eastAsia="SimSun"/>
          <w:lang w:eastAsia="zh-CN"/>
        </w:rPr>
      </w:pPr>
      <w:r>
        <w:rPr>
          <w:rFonts w:eastAsia="SimSun" w:hint="cs"/>
          <w:rtl/>
          <w:lang w:eastAsia="zh-CN"/>
        </w:rPr>
        <w:t>"3.</w:t>
      </w:r>
      <w:r>
        <w:rPr>
          <w:rFonts w:eastAsia="SimSun" w:hint="cs"/>
          <w:rtl/>
          <w:lang w:eastAsia="zh-CN"/>
        </w:rPr>
        <w:tab/>
      </w:r>
      <w:r w:rsidRPr="002E1CD2">
        <w:rPr>
          <w:rFonts w:eastAsia="SimSun" w:hint="cs"/>
          <w:rtl/>
          <w:lang w:eastAsia="zh-CN"/>
        </w:rPr>
        <w:t>العمل باتجاه تنفيذ السياسات والممارسات الرامية إلى تعزيز فرص تمكين النساء والفتيات للمشاركة مشاركة كاملة في الابتكار</w:t>
      </w:r>
      <w:r>
        <w:rPr>
          <w:rFonts w:eastAsia="SimSun" w:hint="cs"/>
          <w:rtl/>
          <w:lang w:eastAsia="zh-CN"/>
        </w:rPr>
        <w:t xml:space="preserve"> </w:t>
      </w:r>
      <w:r w:rsidRPr="002E1CD2">
        <w:rPr>
          <w:rFonts w:eastAsia="SimSun" w:hint="cs"/>
          <w:rtl/>
          <w:lang w:eastAsia="zh-CN"/>
        </w:rPr>
        <w:t>والإبداع.</w:t>
      </w:r>
    </w:p>
    <w:p w:rsidR="002E1CD2" w:rsidRPr="002E1CD2" w:rsidRDefault="002E1CD2" w:rsidP="002E1CD2">
      <w:pPr>
        <w:spacing w:before="200"/>
        <w:ind w:left="567"/>
        <w:rPr>
          <w:rFonts w:eastAsia="SimSun"/>
          <w:lang w:eastAsia="zh-CN"/>
        </w:rPr>
      </w:pPr>
      <w:r>
        <w:rPr>
          <w:rFonts w:eastAsia="SimSun" w:hint="cs"/>
          <w:rtl/>
          <w:lang w:eastAsia="zh-CN"/>
        </w:rPr>
        <w:t>"4.</w:t>
      </w:r>
      <w:r>
        <w:rPr>
          <w:rFonts w:eastAsia="SimSun" w:hint="cs"/>
          <w:rtl/>
          <w:lang w:eastAsia="zh-CN"/>
        </w:rPr>
        <w:tab/>
      </w:r>
      <w:r w:rsidRPr="002E1CD2">
        <w:rPr>
          <w:rFonts w:eastAsia="SimSun" w:hint="cs"/>
          <w:rtl/>
          <w:lang w:eastAsia="zh-CN"/>
        </w:rPr>
        <w:t>تعزيز فرص إدماج النساء والفتيات في مجالي العلوم والتكنولوجيا، وكذلك في عمليات اتخاذ القرار ف</w:t>
      </w:r>
      <w:r>
        <w:rPr>
          <w:rFonts w:eastAsia="SimSun" w:hint="cs"/>
          <w:rtl/>
          <w:lang w:eastAsia="zh-CN"/>
        </w:rPr>
        <w:t xml:space="preserve">ي </w:t>
      </w:r>
      <w:r w:rsidRPr="002E1CD2">
        <w:rPr>
          <w:rFonts w:eastAsia="SimSun" w:hint="cs"/>
          <w:rtl/>
          <w:lang w:eastAsia="zh-CN"/>
        </w:rPr>
        <w:t>مجال</w:t>
      </w:r>
      <w:r>
        <w:rPr>
          <w:rFonts w:eastAsia="SimSun" w:hint="cs"/>
          <w:rtl/>
          <w:lang w:eastAsia="zh-CN"/>
        </w:rPr>
        <w:t> </w:t>
      </w:r>
      <w:r w:rsidRPr="002E1CD2">
        <w:rPr>
          <w:rFonts w:eastAsia="SimSun" w:hint="cs"/>
          <w:rtl/>
          <w:lang w:eastAsia="zh-CN"/>
        </w:rPr>
        <w:t>الابتكار.</w:t>
      </w:r>
    </w:p>
    <w:p w:rsidR="002E1CD2" w:rsidRPr="002E1CD2" w:rsidRDefault="002E1CD2" w:rsidP="002E1CD2">
      <w:pPr>
        <w:spacing w:before="200"/>
        <w:ind w:left="567"/>
        <w:rPr>
          <w:rFonts w:eastAsia="SimSun"/>
          <w:lang w:eastAsia="zh-CN"/>
        </w:rPr>
      </w:pPr>
      <w:r>
        <w:rPr>
          <w:rFonts w:eastAsia="SimSun" w:hint="cs"/>
          <w:rtl/>
          <w:lang w:eastAsia="zh-CN"/>
        </w:rPr>
        <w:t>"5.</w:t>
      </w:r>
      <w:r>
        <w:rPr>
          <w:rFonts w:eastAsia="SimSun" w:hint="cs"/>
          <w:rtl/>
          <w:lang w:eastAsia="zh-CN"/>
        </w:rPr>
        <w:tab/>
      </w:r>
      <w:r w:rsidRPr="002E1CD2">
        <w:rPr>
          <w:rFonts w:eastAsia="SimSun" w:hint="cs"/>
          <w:rtl/>
          <w:lang w:eastAsia="zh-CN"/>
        </w:rPr>
        <w:t>تبادل تجاربها الخاصة بالسياسات والممارسات لتمكين النساء والفتيات من المشاركة في مجال الملكية الفكرية.</w:t>
      </w:r>
    </w:p>
    <w:p w:rsidR="002E1CD2" w:rsidRPr="002E1CD2" w:rsidRDefault="002E1CD2" w:rsidP="002E1CD2">
      <w:pPr>
        <w:spacing w:before="200"/>
        <w:ind w:left="567"/>
        <w:rPr>
          <w:rFonts w:eastAsia="SimSun"/>
          <w:lang w:eastAsia="zh-CN"/>
        </w:rPr>
      </w:pPr>
      <w:r>
        <w:rPr>
          <w:rFonts w:eastAsia="SimSun" w:hint="cs"/>
          <w:rtl/>
          <w:lang w:eastAsia="zh-CN"/>
        </w:rPr>
        <w:t>"6.</w:t>
      </w:r>
      <w:r>
        <w:rPr>
          <w:rFonts w:eastAsia="SimSun" w:hint="cs"/>
          <w:rtl/>
          <w:lang w:eastAsia="zh-CN"/>
        </w:rPr>
        <w:tab/>
      </w:r>
      <w:r w:rsidRPr="002E1CD2">
        <w:rPr>
          <w:rFonts w:eastAsia="SimSun" w:hint="cs"/>
          <w:rtl/>
          <w:lang w:eastAsia="zh-CN"/>
        </w:rPr>
        <w:t>تبادل أفضل الممارسات بشأن المبادرات المشتركة بين العديد من أصحاب المصلحة لتشجيع المزيد من النساء والفتيات على المشاركة في أنشطة الابتكار بغرض خلق ملكية فكرية قيّمة.</w:t>
      </w:r>
    </w:p>
    <w:p w:rsidR="002E1CD2" w:rsidRPr="002E1CD2" w:rsidRDefault="002E1CD2" w:rsidP="002E1CD2">
      <w:pPr>
        <w:spacing w:before="200"/>
        <w:ind w:left="567"/>
        <w:rPr>
          <w:rFonts w:eastAsia="SimSun"/>
          <w:lang w:eastAsia="zh-CN"/>
        </w:rPr>
      </w:pPr>
      <w:r>
        <w:rPr>
          <w:rFonts w:eastAsia="SimSun" w:hint="cs"/>
          <w:rtl/>
          <w:lang w:eastAsia="zh-CN"/>
        </w:rPr>
        <w:t>"7.</w:t>
      </w:r>
      <w:r>
        <w:rPr>
          <w:rFonts w:eastAsia="SimSun" w:hint="cs"/>
          <w:rtl/>
          <w:lang w:eastAsia="zh-CN"/>
        </w:rPr>
        <w:tab/>
      </w:r>
      <w:r w:rsidRPr="002E1CD2">
        <w:rPr>
          <w:rFonts w:eastAsia="SimSun" w:hint="cs"/>
          <w:rtl/>
          <w:lang w:eastAsia="zh-CN"/>
        </w:rPr>
        <w:t>تبادل أفضل الممارسات من أجل دعم النساء المخترعات و</w:t>
      </w:r>
      <w:r w:rsidRPr="002E1CD2">
        <w:rPr>
          <w:rFonts w:eastAsia="SimSun"/>
          <w:rtl/>
          <w:lang w:eastAsia="zh-CN"/>
        </w:rPr>
        <w:t>رائدات الأعمال</w:t>
      </w:r>
      <w:r w:rsidRPr="002E1CD2">
        <w:rPr>
          <w:rFonts w:eastAsia="SimSun" w:hint="cs"/>
          <w:rtl/>
          <w:lang w:eastAsia="zh-CN"/>
        </w:rPr>
        <w:t xml:space="preserve"> وتمكين المرأة في إدارة الملكية الفكرية.</w:t>
      </w:r>
    </w:p>
    <w:p w:rsidR="002E1CD2" w:rsidRPr="002E1CD2" w:rsidRDefault="002E1CD2" w:rsidP="002E1CD2">
      <w:pPr>
        <w:spacing w:before="200"/>
        <w:ind w:left="567"/>
        <w:rPr>
          <w:rFonts w:eastAsia="SimSun"/>
          <w:lang w:eastAsia="zh-CN"/>
        </w:rPr>
      </w:pPr>
      <w:r>
        <w:rPr>
          <w:rFonts w:eastAsia="SimSun" w:hint="cs"/>
          <w:rtl/>
          <w:lang w:eastAsia="zh-CN"/>
        </w:rPr>
        <w:t>"8.</w:t>
      </w:r>
      <w:r>
        <w:rPr>
          <w:rFonts w:eastAsia="SimSun" w:hint="cs"/>
          <w:rtl/>
          <w:lang w:eastAsia="zh-CN"/>
        </w:rPr>
        <w:tab/>
      </w:r>
      <w:r w:rsidRPr="002E1CD2">
        <w:rPr>
          <w:rFonts w:eastAsia="SimSun" w:hint="cs"/>
          <w:rtl/>
          <w:lang w:eastAsia="zh-CN"/>
        </w:rPr>
        <w:t>تبادل أفضل الممارسات لتشجيع الشابات والفتيات وتمكينهن من تعزيز مواهبهن في العلوم والتكنولوجيا والهندسة والرياضيات والفنون من أجل تيسير حصولهن على تعليم جيد وتمكينهن من تطوير المهارات والمعلومات والمعارف اللازمة لدعم دخولهن في سوق العمل، ولا</w:t>
      </w:r>
      <w:r w:rsidRPr="002E1CD2">
        <w:rPr>
          <w:rFonts w:eastAsia="SimSun" w:hint="eastAsia"/>
          <w:rtl/>
          <w:lang w:eastAsia="zh-CN"/>
        </w:rPr>
        <w:t> </w:t>
      </w:r>
      <w:r w:rsidRPr="002E1CD2">
        <w:rPr>
          <w:rFonts w:eastAsia="SimSun" w:hint="cs"/>
          <w:rtl/>
          <w:lang w:eastAsia="zh-CN"/>
        </w:rPr>
        <w:t>سيما في مجال الملكية الفكرية.</w:t>
      </w:r>
    </w:p>
    <w:p w:rsidR="002E1CD2" w:rsidRPr="002E1CD2" w:rsidRDefault="002E1CD2" w:rsidP="002E1CD2">
      <w:pPr>
        <w:spacing w:before="200"/>
        <w:ind w:left="567"/>
        <w:rPr>
          <w:rFonts w:eastAsia="SimSun"/>
          <w:lang w:eastAsia="zh-CN"/>
        </w:rPr>
      </w:pPr>
      <w:r>
        <w:rPr>
          <w:rFonts w:eastAsia="SimSun" w:hint="cs"/>
          <w:rtl/>
          <w:lang w:eastAsia="zh-CN"/>
        </w:rPr>
        <w:lastRenderedPageBreak/>
        <w:t>"10.</w:t>
      </w:r>
      <w:r>
        <w:rPr>
          <w:rFonts w:eastAsia="SimSun" w:hint="cs"/>
          <w:rtl/>
          <w:lang w:eastAsia="zh-CN"/>
        </w:rPr>
        <w:tab/>
      </w:r>
      <w:r w:rsidRPr="002E1CD2">
        <w:rPr>
          <w:rFonts w:eastAsia="SimSun" w:hint="cs"/>
          <w:rtl/>
          <w:lang w:eastAsia="zh-CN"/>
        </w:rPr>
        <w:t>تبادل أفضل الممارسات لنظام ملكية فكرية شامل ومتاح للجميع.</w:t>
      </w:r>
    </w:p>
    <w:p w:rsidR="002E1CD2" w:rsidRDefault="002E1CD2" w:rsidP="002E1CD2">
      <w:pPr>
        <w:spacing w:before="200"/>
        <w:ind w:left="567"/>
        <w:rPr>
          <w:rFonts w:eastAsia="SimSun"/>
          <w:rtl/>
          <w:lang w:eastAsia="zh-CN"/>
        </w:rPr>
      </w:pPr>
      <w:r>
        <w:rPr>
          <w:rFonts w:eastAsia="SimSun" w:hint="cs"/>
          <w:rtl/>
          <w:lang w:eastAsia="zh-CN"/>
        </w:rPr>
        <w:t>"11.</w:t>
      </w:r>
      <w:r>
        <w:rPr>
          <w:rFonts w:eastAsia="SimSun" w:hint="cs"/>
          <w:rtl/>
          <w:lang w:eastAsia="zh-CN"/>
        </w:rPr>
        <w:tab/>
      </w:r>
      <w:r w:rsidRPr="002E1CD2">
        <w:rPr>
          <w:rFonts w:eastAsia="SimSun" w:hint="cs"/>
          <w:rtl/>
          <w:lang w:eastAsia="zh-CN"/>
        </w:rPr>
        <w:t>العمل مع أمانة الويبو على تحديد العقبات التي تحدّ من مشاركة النساء في مجال الملكية الفكرية.</w:t>
      </w:r>
    </w:p>
    <w:p w:rsidR="002E1CD2" w:rsidRPr="002E1CD2" w:rsidRDefault="002E1CD2" w:rsidP="002E1CD2">
      <w:pPr>
        <w:pStyle w:val="BodyText"/>
        <w:rPr>
          <w:rFonts w:eastAsia="SimSun"/>
          <w:rtl/>
          <w:lang w:eastAsia="zh-CN"/>
        </w:rPr>
      </w:pPr>
      <w:r>
        <w:rPr>
          <w:rFonts w:hint="cs"/>
          <w:rtl/>
        </w:rPr>
        <w:t>"</w:t>
      </w:r>
      <w:r w:rsidRPr="002E1CD2">
        <w:rPr>
          <w:rFonts w:hint="cs"/>
          <w:rtl/>
        </w:rPr>
        <w:t>وبناء عليه، يُلتمس من أمانة الويبو ما يلي:</w:t>
      </w:r>
    </w:p>
    <w:p w:rsidR="002E1CD2" w:rsidRPr="002E1CD2" w:rsidRDefault="002E1CD2" w:rsidP="002E1CD2">
      <w:pPr>
        <w:spacing w:before="200"/>
        <w:ind w:left="567"/>
        <w:rPr>
          <w:rFonts w:eastAsia="SimSun"/>
          <w:lang w:eastAsia="zh-CN"/>
        </w:rPr>
      </w:pPr>
      <w:r>
        <w:rPr>
          <w:rFonts w:eastAsia="SimSun" w:hint="cs"/>
          <w:rtl/>
          <w:lang w:eastAsia="zh-CN"/>
        </w:rPr>
        <w:t>"1.</w:t>
      </w:r>
      <w:r>
        <w:rPr>
          <w:rFonts w:eastAsia="SimSun" w:hint="cs"/>
          <w:rtl/>
          <w:lang w:eastAsia="zh-CN"/>
        </w:rPr>
        <w:tab/>
      </w:r>
      <w:r w:rsidRPr="002E1CD2">
        <w:rPr>
          <w:rFonts w:eastAsia="SimSun" w:hint="cs"/>
          <w:rtl/>
          <w:lang w:eastAsia="zh-CN"/>
        </w:rPr>
        <w:t>تجميع بيانات دولية متشابهة ومصنفة بشأن نوع جنس أصحاب حقوق الملكية الفكرية والمبدعين.</w:t>
      </w:r>
    </w:p>
    <w:p w:rsidR="002E1CD2" w:rsidRPr="002E1CD2" w:rsidRDefault="002E1CD2" w:rsidP="002E1CD2">
      <w:pPr>
        <w:spacing w:before="200"/>
        <w:ind w:left="567"/>
        <w:rPr>
          <w:rFonts w:eastAsia="SimSun"/>
          <w:lang w:eastAsia="zh-CN"/>
        </w:rPr>
      </w:pPr>
      <w:r>
        <w:rPr>
          <w:rFonts w:eastAsia="SimSun" w:hint="cs"/>
          <w:rtl/>
          <w:lang w:eastAsia="zh-CN"/>
        </w:rPr>
        <w:t>"2.</w:t>
      </w:r>
      <w:r>
        <w:rPr>
          <w:rFonts w:eastAsia="SimSun" w:hint="cs"/>
          <w:rtl/>
          <w:lang w:eastAsia="zh-CN"/>
        </w:rPr>
        <w:tab/>
      </w:r>
      <w:r w:rsidRPr="002E1CD2">
        <w:rPr>
          <w:rFonts w:eastAsia="SimSun" w:hint="cs"/>
          <w:rtl/>
          <w:lang w:eastAsia="zh-CN"/>
        </w:rPr>
        <w:t>تبادل الأساليب والإجراءات المتبعة لجمع البيانات المصنفة بحسب نوع الجنس، واستخدام المؤشرات ومنهجيات الرصد والتقييم وإجراء تحليل اقتصادي للفجوات القائمة بين الجنسين في مجال الملكية الفكرية.</w:t>
      </w:r>
    </w:p>
    <w:p w:rsidR="002E1CD2" w:rsidRPr="002E1CD2" w:rsidRDefault="002E1CD2" w:rsidP="002E1CD2">
      <w:pPr>
        <w:spacing w:before="200"/>
        <w:ind w:left="567"/>
        <w:rPr>
          <w:rFonts w:eastAsia="SimSun"/>
          <w:lang w:eastAsia="zh-CN"/>
        </w:rPr>
      </w:pPr>
      <w:r>
        <w:rPr>
          <w:rFonts w:eastAsia="SimSun" w:hint="cs"/>
          <w:rtl/>
          <w:lang w:eastAsia="zh-CN"/>
        </w:rPr>
        <w:t>"3.</w:t>
      </w:r>
      <w:r>
        <w:rPr>
          <w:rFonts w:eastAsia="SimSun" w:hint="cs"/>
          <w:rtl/>
          <w:lang w:eastAsia="zh-CN"/>
        </w:rPr>
        <w:tab/>
      </w:r>
      <w:r w:rsidRPr="002E1CD2">
        <w:rPr>
          <w:rFonts w:eastAsia="SimSun" w:hint="cs"/>
          <w:rtl/>
          <w:lang w:eastAsia="zh-CN"/>
        </w:rPr>
        <w:t>مواصلة تعميم المنظور الجنساني في برامج الويبو وسياساتها، بما في ذلك تنفيذ سياسة الويبو بشأن المساواة بين</w:t>
      </w:r>
      <w:r w:rsidRPr="002E1CD2">
        <w:rPr>
          <w:rFonts w:eastAsia="SimSun" w:hint="eastAsia"/>
          <w:rtl/>
          <w:lang w:eastAsia="zh-CN"/>
        </w:rPr>
        <w:t> </w:t>
      </w:r>
      <w:r w:rsidRPr="002E1CD2">
        <w:rPr>
          <w:rFonts w:eastAsia="SimSun" w:hint="cs"/>
          <w:rtl/>
          <w:lang w:eastAsia="zh-CN"/>
        </w:rPr>
        <w:t>الجنسين، طبقا لنظام الموظفين ولائحته.</w:t>
      </w:r>
    </w:p>
    <w:p w:rsidR="002E1CD2" w:rsidRPr="002E1CD2" w:rsidRDefault="002E1CD2" w:rsidP="002E1CD2">
      <w:pPr>
        <w:spacing w:before="200"/>
        <w:ind w:left="567"/>
        <w:rPr>
          <w:rFonts w:eastAsia="SimSun"/>
          <w:lang w:eastAsia="zh-CN"/>
        </w:rPr>
      </w:pPr>
      <w:r>
        <w:rPr>
          <w:rFonts w:eastAsia="SimSun" w:hint="cs"/>
          <w:rtl/>
          <w:lang w:eastAsia="zh-CN"/>
        </w:rPr>
        <w:t>"4.</w:t>
      </w:r>
      <w:r>
        <w:rPr>
          <w:rFonts w:eastAsia="SimSun" w:hint="cs"/>
          <w:rtl/>
          <w:lang w:eastAsia="zh-CN"/>
        </w:rPr>
        <w:tab/>
      </w:r>
      <w:r w:rsidRPr="002E1CD2">
        <w:rPr>
          <w:rFonts w:eastAsia="SimSun" w:hint="cs"/>
          <w:rtl/>
          <w:lang w:eastAsia="zh-CN"/>
        </w:rPr>
        <w:t>مواصلة تمكين المرأة من خلال أكاديمية الويبو باستخدام مجموعة برامجها الخاصة بالتدريب وتكوين الكفاءات في مجال الملكية الفكرية.</w:t>
      </w:r>
    </w:p>
    <w:p w:rsidR="002E1CD2" w:rsidRPr="002E1CD2" w:rsidRDefault="002E1CD2" w:rsidP="002E1CD2">
      <w:pPr>
        <w:spacing w:before="200"/>
        <w:ind w:left="567"/>
        <w:rPr>
          <w:rFonts w:eastAsia="SimSun"/>
          <w:lang w:eastAsia="zh-CN"/>
        </w:rPr>
      </w:pPr>
      <w:r>
        <w:rPr>
          <w:rFonts w:eastAsia="SimSun" w:hint="cs"/>
          <w:rtl/>
          <w:lang w:eastAsia="zh-CN"/>
        </w:rPr>
        <w:t>"5.</w:t>
      </w:r>
      <w:r>
        <w:rPr>
          <w:rFonts w:eastAsia="SimSun" w:hint="cs"/>
          <w:rtl/>
          <w:lang w:eastAsia="zh-CN"/>
        </w:rPr>
        <w:tab/>
      </w:r>
      <w:r w:rsidRPr="002E1CD2">
        <w:rPr>
          <w:rFonts w:eastAsia="SimSun" w:hint="cs"/>
          <w:rtl/>
          <w:lang w:eastAsia="zh-CN"/>
        </w:rPr>
        <w:t>مساعدة الدول الأعضاء، بناء على طلبها، لتمكينها من تنفيذ تدابير وبرامج ترمي إلى تشجيع مشاركة النساء والفتيات في مجال الملكية الفكرية.</w:t>
      </w:r>
    </w:p>
    <w:p w:rsidR="002E1CD2" w:rsidRPr="002E1CD2" w:rsidRDefault="002E1CD2" w:rsidP="002E1CD2">
      <w:pPr>
        <w:spacing w:before="360"/>
        <w:rPr>
          <w:rtl/>
          <w:lang w:bidi="ar-EG"/>
        </w:rPr>
      </w:pPr>
      <w:r>
        <w:rPr>
          <w:rFonts w:hint="cs"/>
          <w:rtl/>
          <w:lang w:bidi="ar-EG"/>
        </w:rPr>
        <w:lastRenderedPageBreak/>
        <w:t>"</w:t>
      </w:r>
      <w:r w:rsidRPr="002E1CD2">
        <w:rPr>
          <w:rFonts w:hint="cs"/>
          <w:rtl/>
          <w:lang w:bidi="ar-EG"/>
        </w:rPr>
        <w:t>وتقرّر اللجنة تقديم هذا القرار إلى الجمعية العامة مع الالتماس منها أن تحيط علما بمضمونه.</w:t>
      </w:r>
    </w:p>
    <w:p w:rsidR="002E1CD2" w:rsidRPr="002E1CD2" w:rsidRDefault="002E1CD2" w:rsidP="002E1CD2">
      <w:pPr>
        <w:spacing w:before="200"/>
        <w:rPr>
          <w:rtl/>
        </w:rPr>
      </w:pPr>
      <w:r>
        <w:rPr>
          <w:rFonts w:hint="cs"/>
          <w:rtl/>
          <w:lang w:bidi="ar-EG"/>
        </w:rPr>
        <w:t>"</w:t>
      </w:r>
      <w:r w:rsidRPr="002E1CD2">
        <w:rPr>
          <w:rFonts w:hint="cs"/>
          <w:rtl/>
          <w:lang w:bidi="ar-EG"/>
        </w:rPr>
        <w:t xml:space="preserve">وتقرّر </w:t>
      </w:r>
      <w:r w:rsidRPr="002E1CD2">
        <w:rPr>
          <w:rFonts w:hint="cs"/>
          <w:rtl/>
        </w:rPr>
        <w:t>اللجنة كذلك أن تستعرض مجددا مسألة "المرأة والملكية الفكرية" في دورتها السادسة والعشرين لتحديد كيفية المضي قدما فيها، بما في ذلك من خلال جلسة تشاورية تنظمها الأمانة لتيسير المناقشات المزمع إجراؤها في إطار النقاط من 5 إلى 10 أعلاه، وجلسات تشاورية أخرى، إن اتُفق على ذلك</w:t>
      </w:r>
      <w:r>
        <w:rPr>
          <w:rFonts w:hint="cs"/>
          <w:rtl/>
        </w:rPr>
        <w:t>"</w:t>
      </w:r>
      <w:r w:rsidRPr="002E1CD2">
        <w:rPr>
          <w:rFonts w:hint="cs"/>
          <w:rtl/>
        </w:rPr>
        <w:t>.</w:t>
      </w:r>
    </w:p>
    <w:p w:rsidR="002E1CD2" w:rsidRPr="002E1CD2" w:rsidRDefault="002E1CD2" w:rsidP="002E1CD2">
      <w:pPr>
        <w:spacing w:before="480"/>
        <w:ind w:left="5530"/>
      </w:pPr>
      <w:r w:rsidRPr="002E1CD2">
        <w:rPr>
          <w:rtl/>
        </w:rPr>
        <w:t>[</w:t>
      </w:r>
      <w:r w:rsidRPr="002E1CD2">
        <w:rPr>
          <w:rFonts w:hint="cs"/>
          <w:rtl/>
        </w:rPr>
        <w:t>نهاية المرفق والوثيقة</w:t>
      </w:r>
      <w:r w:rsidRPr="002E1CD2">
        <w:rPr>
          <w:rtl/>
        </w:rPr>
        <w:t>]</w:t>
      </w:r>
    </w:p>
    <w:p w:rsidR="009A5263" w:rsidRPr="00643FB3" w:rsidRDefault="009A5263" w:rsidP="009A5263">
      <w:pPr>
        <w:pStyle w:val="Endofdocument-Annex"/>
      </w:pPr>
    </w:p>
    <w:sectPr w:rsidR="009A5263" w:rsidRPr="00643FB3" w:rsidSect="005F7DF1">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83A" w:rsidRDefault="0036683A">
      <w:r>
        <w:separator/>
      </w:r>
    </w:p>
  </w:endnote>
  <w:endnote w:type="continuationSeparator" w:id="0">
    <w:p w:rsidR="0036683A" w:rsidRDefault="0036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Default="002E4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Default="002E458A" w:rsidP="002E45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Default="002E45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Default="002E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83A" w:rsidRDefault="0036683A" w:rsidP="009622BF">
      <w:bookmarkStart w:id="0" w:name="OLE_LINK1"/>
      <w:bookmarkStart w:id="1" w:name="OLE_LINK2"/>
      <w:r>
        <w:separator/>
      </w:r>
      <w:bookmarkEnd w:id="0"/>
      <w:bookmarkEnd w:id="1"/>
    </w:p>
  </w:footnote>
  <w:footnote w:type="continuationSeparator" w:id="0">
    <w:p w:rsidR="0036683A" w:rsidRDefault="0036683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Pr="00C50A61" w:rsidRDefault="002E458A" w:rsidP="002E458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2E458A" w:rsidRPr="00C50A61" w:rsidRDefault="002E458A" w:rsidP="002E458A">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85E5F">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Default="002E45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8A" w:rsidRDefault="002E458A" w:rsidP="002E458A">
    <w:pPr>
      <w:bidi w:val="0"/>
      <w:rPr>
        <w:rFonts w:ascii="Arial" w:eastAsia="SimSun" w:hAnsi="Arial" w:cs="Arial"/>
        <w:sz w:val="22"/>
        <w:szCs w:val="20"/>
        <w:rtl/>
        <w:lang w:eastAsia="zh-CN"/>
      </w:rPr>
    </w:pPr>
    <w:r>
      <w:rPr>
        <w:rFonts w:ascii="Arial" w:eastAsia="SimSun" w:hAnsi="Arial" w:cs="Arial"/>
        <w:sz w:val="22"/>
        <w:szCs w:val="20"/>
        <w:lang w:eastAsia="zh-CN"/>
      </w:rPr>
      <w:t>WO/GA/51/10</w:t>
    </w:r>
  </w:p>
  <w:p w:rsidR="002E458A" w:rsidRDefault="002E458A" w:rsidP="002E458A">
    <w:pPr>
      <w:bidi w:val="0"/>
      <w:rPr>
        <w:rFonts w:ascii="Arial" w:hAnsi="Arial" w:cs="Arial"/>
        <w:sz w:val="22"/>
        <w:szCs w:val="22"/>
        <w:rtl/>
      </w:rPr>
    </w:pPr>
    <w:r>
      <w:rPr>
        <w:rFonts w:ascii="Arial" w:hAnsi="Arial" w:cs="Arial"/>
        <w:sz w:val="22"/>
        <w:szCs w:val="22"/>
      </w:rPr>
      <w:t>Annex</w:t>
    </w:r>
  </w:p>
  <w:p w:rsidR="002E458A" w:rsidRPr="00C50A61" w:rsidRDefault="002E458A" w:rsidP="002E458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2E458A" w:rsidRPr="00C50A61" w:rsidRDefault="002E458A" w:rsidP="002E458A">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D2" w:rsidRDefault="002E1CD2" w:rsidP="002E1CD2">
    <w:pPr>
      <w:bidi w:val="0"/>
      <w:rPr>
        <w:rFonts w:ascii="Arial" w:eastAsia="SimSun" w:hAnsi="Arial" w:cs="Arial"/>
        <w:sz w:val="22"/>
        <w:szCs w:val="20"/>
        <w:rtl/>
        <w:lang w:eastAsia="zh-CN"/>
      </w:rPr>
    </w:pPr>
    <w:r>
      <w:rPr>
        <w:rFonts w:ascii="Arial" w:eastAsia="SimSun" w:hAnsi="Arial" w:cs="Arial"/>
        <w:sz w:val="22"/>
        <w:szCs w:val="20"/>
        <w:lang w:eastAsia="zh-CN"/>
      </w:rPr>
      <w:t>WO/GA/51/10</w:t>
    </w:r>
  </w:p>
  <w:p w:rsidR="005F7DF1" w:rsidRDefault="0036683A" w:rsidP="002E1CD2">
    <w:pPr>
      <w:bidi w:val="0"/>
      <w:rPr>
        <w:rFonts w:ascii="Arial" w:hAnsi="Arial" w:cs="Arial"/>
        <w:sz w:val="22"/>
        <w:szCs w:val="22"/>
        <w:rtl/>
      </w:rPr>
    </w:pPr>
    <w:r>
      <w:rPr>
        <w:rFonts w:ascii="Arial" w:hAnsi="Arial" w:cs="Arial"/>
        <w:sz w:val="22"/>
        <w:szCs w:val="22"/>
      </w:rPr>
      <w:t>Annex</w:t>
    </w:r>
  </w:p>
  <w:p w:rsidR="005F7DF1" w:rsidRPr="00C50A61" w:rsidRDefault="0036683A" w:rsidP="005F7DF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E458A">
      <w:rPr>
        <w:rFonts w:ascii="Arial" w:hAnsi="Arial" w:cs="Arial"/>
        <w:noProof/>
        <w:sz w:val="22"/>
        <w:szCs w:val="22"/>
        <w:lang w:bidi="ar-EG"/>
      </w:rPr>
      <w:t>3</w:t>
    </w:r>
    <w:r w:rsidRPr="00C50A61">
      <w:rPr>
        <w:rFonts w:ascii="Arial" w:hAnsi="Arial" w:cs="Arial"/>
        <w:sz w:val="22"/>
        <w:szCs w:val="22"/>
      </w:rPr>
      <w:fldChar w:fldCharType="end"/>
    </w:r>
  </w:p>
  <w:p w:rsidR="005F7DF1" w:rsidRPr="00C50A61" w:rsidRDefault="00F643A4"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CD2" w:rsidRDefault="002E1CD2" w:rsidP="005F7DF1">
    <w:pPr>
      <w:bidi w:val="0"/>
      <w:rPr>
        <w:rFonts w:ascii="Arial" w:eastAsia="SimSun" w:hAnsi="Arial" w:cs="Arial"/>
        <w:sz w:val="22"/>
        <w:szCs w:val="20"/>
        <w:rtl/>
        <w:lang w:eastAsia="zh-CN"/>
      </w:rPr>
    </w:pPr>
    <w:r>
      <w:rPr>
        <w:rFonts w:ascii="Arial" w:eastAsia="SimSun" w:hAnsi="Arial" w:cs="Arial"/>
        <w:sz w:val="22"/>
        <w:szCs w:val="20"/>
        <w:lang w:eastAsia="zh-CN"/>
      </w:rPr>
      <w:t>WO/GA/51/10</w:t>
    </w:r>
  </w:p>
  <w:p w:rsidR="005F7DF1" w:rsidRPr="005F7DF1" w:rsidRDefault="0036683A" w:rsidP="002E1CD2">
    <w:pPr>
      <w:bidi w:val="0"/>
      <w:rPr>
        <w:rFonts w:ascii="Arial" w:eastAsia="SimSun" w:hAnsi="Arial" w:cs="Arial"/>
        <w:sz w:val="22"/>
        <w:szCs w:val="20"/>
        <w:lang w:eastAsia="zh-CN"/>
      </w:rPr>
    </w:pPr>
    <w:r w:rsidRPr="005F7DF1">
      <w:rPr>
        <w:rFonts w:ascii="Arial" w:eastAsia="SimSun" w:hAnsi="Arial" w:cs="Arial"/>
        <w:sz w:val="22"/>
        <w:szCs w:val="20"/>
        <w:lang w:eastAsia="zh-CN"/>
      </w:rPr>
      <w:t>ANNEX</w:t>
    </w:r>
  </w:p>
  <w:p w:rsidR="005F7DF1" w:rsidRDefault="0036683A" w:rsidP="005F7DF1">
    <w:pPr>
      <w:pStyle w:val="Header"/>
      <w:jc w:val="right"/>
      <w:rPr>
        <w:rtl/>
      </w:rPr>
    </w:pPr>
    <w:r>
      <w:rPr>
        <w:rFonts w:hint="cs"/>
        <w:rtl/>
      </w:rPr>
      <w:t>المرفق</w:t>
    </w:r>
  </w:p>
  <w:p w:rsidR="005F7DF1" w:rsidRPr="005F7DF1" w:rsidRDefault="00F643A4" w:rsidP="005F7DF1">
    <w:pP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B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040F"/>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6DC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CD2"/>
    <w:rsid w:val="002E28F3"/>
    <w:rsid w:val="002E458A"/>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683A"/>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3FB3"/>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263"/>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347"/>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BB0CE1F-0373-4473-B682-680F63CF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2E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37E9F-1295-477D-8DA4-E73E41E0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655</Words>
  <Characters>3579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ALAKHRAS Basel</dc:creator>
  <cp:keywords>PUBLIC</cp:keywords>
  <cp:lastModifiedBy>HÄFLIGER Patience</cp:lastModifiedBy>
  <cp:revision>11</cp:revision>
  <cp:lastPrinted>2019-06-17T15:11:00Z</cp:lastPrinted>
  <dcterms:created xsi:type="dcterms:W3CDTF">2019-06-12T14:28:00Z</dcterms:created>
  <dcterms:modified xsi:type="dcterms:W3CDTF">2019-08-13T14:44:00Z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4da4b67c-42c6-4bac-80c3-34e68c367996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