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F04C88">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F04C88">
      <w:pPr>
        <w:spacing w:after="120"/>
        <w:ind w:left="4535"/>
        <w:rPr>
          <w:rtl/>
        </w:rPr>
      </w:pPr>
      <w:r w:rsidRPr="003F7284">
        <w:rPr>
          <w:noProof/>
        </w:rPr>
        <w:drawing>
          <wp:inline distT="0" distB="0" distL="0" distR="0" wp14:anchorId="07E58691" wp14:editId="0B680E12">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04C88">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WO/GA/50/</w:t>
      </w:r>
      <w:r w:rsidR="00C94C28">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C94C28">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94C28">
        <w:rPr>
          <w:b/>
          <w:bCs/>
          <w:sz w:val="30"/>
          <w:szCs w:val="30"/>
          <w:rtl/>
        </w:rPr>
        <w:t>23 يوليو 2018</w:t>
      </w:r>
    </w:p>
    <w:p w:rsidR="002E7810" w:rsidRPr="00FD6D15" w:rsidRDefault="00783FFA" w:rsidP="009B7572">
      <w:pPr>
        <w:pStyle w:val="Heading1"/>
        <w:spacing w:after="600" w:line="240" w:lineRule="auto"/>
        <w:rPr>
          <w:rtl/>
        </w:rPr>
      </w:pPr>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874721">
      <w:pPr>
        <w:spacing w:line="600" w:lineRule="auto"/>
        <w:rPr>
          <w:b/>
          <w:bCs/>
          <w:rtl/>
        </w:rPr>
      </w:pPr>
      <w:r>
        <w:rPr>
          <w:b/>
          <w:bCs/>
          <w:rtl/>
        </w:rPr>
        <w:t>جنيف، من 24 سبتمبر إلى 2 أكتوبر 2018</w:t>
      </w:r>
    </w:p>
    <w:p w:rsidR="002E7810" w:rsidRPr="002E7810" w:rsidRDefault="00C94C28" w:rsidP="00D22E07">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sidR="00D22E07">
        <w:rPr>
          <w:rFonts w:ascii="Arial Black" w:hAnsi="Arial Black" w:cs="PT Bold Heading" w:hint="cs"/>
          <w:sz w:val="26"/>
          <w:szCs w:val="26"/>
          <w:rtl/>
        </w:rPr>
        <w:t xml:space="preserve">عن </w:t>
      </w:r>
      <w:r w:rsidR="00D22E07" w:rsidRPr="00D22E07">
        <w:rPr>
          <w:rFonts w:ascii="Arial Black" w:hAnsi="Arial Black" w:cs="PT Bold Heading"/>
          <w:sz w:val="26"/>
          <w:szCs w:val="26"/>
          <w:rtl/>
        </w:rPr>
        <w:t>اللجنة الدائمة المعنية بحق المؤلف والحقوق المجاورة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C94C28">
        <w:rPr>
          <w:rFonts w:hint="eastAsia"/>
          <w:i/>
          <w:iCs/>
          <w:rtl/>
        </w:rPr>
        <w:t>الأمانة</w:t>
      </w:r>
    </w:p>
    <w:p w:rsidR="00E3612C" w:rsidRPr="00C90AD9" w:rsidRDefault="00D22E07" w:rsidP="00C90AD9">
      <w:pPr>
        <w:pStyle w:val="ONUMA"/>
      </w:pPr>
      <w:r w:rsidRPr="00C90AD9">
        <w:rPr>
          <w:rtl/>
        </w:rPr>
        <w:t xml:space="preserve">اجتمعت اللجنة الدائمة المعنية بحق المؤلف والحقوق المجاورة (لجنة حق المؤلف أو اللجنة) مرتين منذ </w:t>
      </w:r>
      <w:r w:rsidR="00095CDA" w:rsidRPr="00C90AD9">
        <w:rPr>
          <w:rFonts w:hint="cs"/>
          <w:rtl/>
        </w:rPr>
        <w:t>الدورة السابقة</w:t>
      </w:r>
      <w:r w:rsidRPr="00C90AD9">
        <w:rPr>
          <w:rtl/>
        </w:rPr>
        <w:t xml:space="preserve"> </w:t>
      </w:r>
      <w:r w:rsidR="00095CDA" w:rsidRPr="00C90AD9">
        <w:rPr>
          <w:rtl/>
        </w:rPr>
        <w:t>لجمعيات الدول الأعضاء في الويبو</w:t>
      </w:r>
      <w:r w:rsidRPr="00C90AD9">
        <w:rPr>
          <w:rtl/>
        </w:rPr>
        <w:t xml:space="preserve">، أي في </w:t>
      </w:r>
      <w:r w:rsidR="00095CDA" w:rsidRPr="00C90AD9">
        <w:rPr>
          <w:rFonts w:hint="cs"/>
          <w:rtl/>
        </w:rPr>
        <w:t>نوفمبر</w:t>
      </w:r>
      <w:r w:rsidRPr="00C90AD9">
        <w:rPr>
          <w:rtl/>
        </w:rPr>
        <w:t xml:space="preserve"> 201</w:t>
      </w:r>
      <w:r w:rsidR="00095CDA" w:rsidRPr="00C90AD9">
        <w:rPr>
          <w:rFonts w:hint="cs"/>
          <w:rtl/>
        </w:rPr>
        <w:t>7</w:t>
      </w:r>
      <w:r w:rsidRPr="00C90AD9">
        <w:rPr>
          <w:rtl/>
        </w:rPr>
        <w:t xml:space="preserve"> ومايو</w:t>
      </w:r>
      <w:r w:rsidR="00095CDA" w:rsidRPr="00C90AD9">
        <w:rPr>
          <w:rFonts w:hint="cs"/>
          <w:rtl/>
        </w:rPr>
        <w:t>-يونيو</w:t>
      </w:r>
      <w:r w:rsidRPr="00C90AD9">
        <w:rPr>
          <w:rtl/>
        </w:rPr>
        <w:t xml:space="preserve"> 201</w:t>
      </w:r>
      <w:r w:rsidR="00095CDA" w:rsidRPr="00C90AD9">
        <w:rPr>
          <w:rFonts w:hint="cs"/>
          <w:rtl/>
        </w:rPr>
        <w:t>8</w:t>
      </w:r>
      <w:r w:rsidRPr="00C90AD9">
        <w:rPr>
          <w:rtl/>
        </w:rPr>
        <w:t>.</w:t>
      </w:r>
      <w:r w:rsidR="00095CDA" w:rsidRPr="00C90AD9">
        <w:rPr>
          <w:rFonts w:hint="cs"/>
          <w:rtl/>
        </w:rPr>
        <w:t xml:space="preserve"> </w:t>
      </w:r>
      <w:r w:rsidRPr="00C90AD9">
        <w:rPr>
          <w:rtl/>
        </w:rPr>
        <w:t>وتزمع اللجنة عقد دورة عادية في نوفمبر 201</w:t>
      </w:r>
      <w:r w:rsidR="00095CDA" w:rsidRPr="00C90AD9">
        <w:rPr>
          <w:rFonts w:hint="cs"/>
          <w:rtl/>
        </w:rPr>
        <w:t>8</w:t>
      </w:r>
      <w:r w:rsidRPr="00C90AD9">
        <w:rPr>
          <w:rtl/>
        </w:rPr>
        <w:t xml:space="preserve"> ودورتين عاديتين في 201</w:t>
      </w:r>
      <w:r w:rsidR="00095CDA" w:rsidRPr="00C90AD9">
        <w:rPr>
          <w:rFonts w:hint="cs"/>
          <w:rtl/>
        </w:rPr>
        <w:t>9</w:t>
      </w:r>
      <w:r w:rsidRPr="00C90AD9">
        <w:rPr>
          <w:rtl/>
        </w:rPr>
        <w:t>.</w:t>
      </w:r>
    </w:p>
    <w:p w:rsidR="00095CDA" w:rsidRDefault="00095CDA" w:rsidP="00C90AD9">
      <w:pPr>
        <w:pStyle w:val="ONUMA"/>
      </w:pPr>
      <w:r w:rsidRPr="00095CDA">
        <w:rPr>
          <w:rtl/>
        </w:rPr>
        <w:t xml:space="preserve">ودرست الجمعية </w:t>
      </w:r>
      <w:r>
        <w:rPr>
          <w:rtl/>
        </w:rPr>
        <w:t>العامة للويبو، في دورتها ال</w:t>
      </w:r>
      <w:r>
        <w:rPr>
          <w:rFonts w:hint="cs"/>
          <w:rtl/>
        </w:rPr>
        <w:t>تاسعة</w:t>
      </w:r>
      <w:r w:rsidRPr="00095CDA">
        <w:rPr>
          <w:rtl/>
        </w:rPr>
        <w:t xml:space="preserve"> والأربعين التي عقدت في الفترة من </w:t>
      </w:r>
      <w:r>
        <w:rPr>
          <w:rFonts w:hint="cs"/>
          <w:rtl/>
        </w:rPr>
        <w:t>2</w:t>
      </w:r>
      <w:r w:rsidRPr="00095CDA">
        <w:rPr>
          <w:rtl/>
        </w:rPr>
        <w:t xml:space="preserve"> إلى 1</w:t>
      </w:r>
      <w:r>
        <w:rPr>
          <w:rFonts w:hint="cs"/>
          <w:rtl/>
        </w:rPr>
        <w:t>1</w:t>
      </w:r>
      <w:r w:rsidRPr="00095CDA">
        <w:rPr>
          <w:rtl/>
        </w:rPr>
        <w:t xml:space="preserve"> أكتوبر 201</w:t>
      </w:r>
      <w:r>
        <w:rPr>
          <w:rFonts w:hint="cs"/>
          <w:rtl/>
        </w:rPr>
        <w:t>7</w:t>
      </w:r>
      <w:r w:rsidR="0095556B">
        <w:rPr>
          <w:rtl/>
        </w:rPr>
        <w:t xml:space="preserve">، تقرير وضع </w:t>
      </w:r>
      <w:r w:rsidR="0095556B">
        <w:rPr>
          <w:rFonts w:hint="cs"/>
          <w:rtl/>
        </w:rPr>
        <w:t>عمل</w:t>
      </w:r>
      <w:r w:rsidR="0095556B">
        <w:rPr>
          <w:rtl/>
        </w:rPr>
        <w:t xml:space="preserve"> اللجنة </w:t>
      </w:r>
      <w:r w:rsidR="0095556B">
        <w:rPr>
          <w:rFonts w:hint="cs"/>
          <w:rtl/>
        </w:rPr>
        <w:t xml:space="preserve">الوارد في </w:t>
      </w:r>
      <w:r w:rsidRPr="00095CDA">
        <w:rPr>
          <w:rtl/>
        </w:rPr>
        <w:t xml:space="preserve">الوثيقة </w:t>
      </w:r>
      <w:r w:rsidRPr="00095CDA">
        <w:t>WO/GA/4</w:t>
      </w:r>
      <w:r>
        <w:t>9</w:t>
      </w:r>
      <w:r w:rsidRPr="00095CDA">
        <w:t>/5</w:t>
      </w:r>
      <w:r w:rsidR="0095556B">
        <w:rPr>
          <w:rFonts w:hint="cs"/>
          <w:rtl/>
        </w:rPr>
        <w:t>،</w:t>
      </w:r>
      <w:r w:rsidR="0095556B">
        <w:rPr>
          <w:rtl/>
        </w:rPr>
        <w:t xml:space="preserve"> </w:t>
      </w:r>
      <w:r w:rsidR="0095556B">
        <w:rPr>
          <w:rFonts w:hint="cs"/>
          <w:rtl/>
        </w:rPr>
        <w:t>بما في ذلك</w:t>
      </w:r>
      <w:r w:rsidRPr="00095CDA">
        <w:rPr>
          <w:rtl/>
        </w:rPr>
        <w:t xml:space="preserve"> </w:t>
      </w:r>
      <w:r w:rsidR="0095556B">
        <w:rPr>
          <w:rFonts w:hint="cs"/>
          <w:rtl/>
        </w:rPr>
        <w:t>إجراء مناقشات بشأن</w:t>
      </w:r>
      <w:r w:rsidRPr="00095CDA">
        <w:rPr>
          <w:rtl/>
        </w:rPr>
        <w:t xml:space="preserve"> حماية هيئات البث فضلاً عن التقييدات والاستثناءات على حق المؤلف والحقوق المجاورة.</w:t>
      </w:r>
      <w:r>
        <w:rPr>
          <w:rFonts w:hint="cs"/>
          <w:rtl/>
        </w:rPr>
        <w:t xml:space="preserve"> وأحاطت علماً بالتقرير و</w:t>
      </w:r>
      <w:r w:rsidR="0095556B">
        <w:rPr>
          <w:rtl/>
        </w:rPr>
        <w:t xml:space="preserve">وجّهت لجنة حق المؤلف </w:t>
      </w:r>
      <w:r w:rsidR="00287938">
        <w:rPr>
          <w:rFonts w:hint="cs"/>
          <w:rtl/>
        </w:rPr>
        <w:t>إلى م</w:t>
      </w:r>
      <w:r w:rsidRPr="00095CDA">
        <w:rPr>
          <w:rtl/>
        </w:rPr>
        <w:t xml:space="preserve">واصلة عملها فيما يتعلق بالمسائل </w:t>
      </w:r>
      <w:r w:rsidR="0095556B">
        <w:rPr>
          <w:rFonts w:hint="cs"/>
          <w:rtl/>
        </w:rPr>
        <w:t>التي يتناولها ذلك التقرير</w:t>
      </w:r>
      <w:r>
        <w:rPr>
          <w:rFonts w:hint="cs"/>
          <w:rtl/>
        </w:rPr>
        <w:t>.</w:t>
      </w:r>
    </w:p>
    <w:p w:rsidR="00095CDA" w:rsidRDefault="0095556B" w:rsidP="00C90AD9">
      <w:pPr>
        <w:pStyle w:val="ONUMA"/>
      </w:pPr>
      <w:r>
        <w:rPr>
          <w:rtl/>
        </w:rPr>
        <w:t>وت</w:t>
      </w:r>
      <w:r>
        <w:rPr>
          <w:rFonts w:hint="cs"/>
          <w:rtl/>
        </w:rPr>
        <w:t>وفر</w:t>
      </w:r>
      <w:r w:rsidR="00095CDA">
        <w:rPr>
          <w:rtl/>
        </w:rPr>
        <w:t xml:space="preserve"> هذه</w:t>
      </w:r>
      <w:r>
        <w:rPr>
          <w:rtl/>
        </w:rPr>
        <w:t xml:space="preserve"> الوثيقة معلومات محدثة عن وضع </w:t>
      </w:r>
      <w:r w:rsidR="00095CDA">
        <w:rPr>
          <w:rtl/>
        </w:rPr>
        <w:t>عمل اللجنة.</w:t>
      </w:r>
      <w:r w:rsidR="00095CDA">
        <w:rPr>
          <w:rFonts w:hint="cs"/>
          <w:rtl/>
        </w:rPr>
        <w:t xml:space="preserve"> </w:t>
      </w:r>
      <w:r w:rsidR="00095CDA">
        <w:rPr>
          <w:rtl/>
        </w:rPr>
        <w:t>ويرد في مرفق هذه الوثيقة ملخصا الرئيس لدورتي اللجنة ال</w:t>
      </w:r>
      <w:r w:rsidR="00095CDA">
        <w:rPr>
          <w:rFonts w:hint="cs"/>
          <w:rtl/>
        </w:rPr>
        <w:t>خامسة</w:t>
      </w:r>
      <w:r w:rsidR="00095CDA">
        <w:rPr>
          <w:rtl/>
        </w:rPr>
        <w:t xml:space="preserve"> والثلاثين وا</w:t>
      </w:r>
      <w:r w:rsidR="00095CDA">
        <w:rPr>
          <w:rFonts w:hint="cs"/>
          <w:rtl/>
        </w:rPr>
        <w:t>لسادسة</w:t>
      </w:r>
      <w:r w:rsidR="00095CDA">
        <w:rPr>
          <w:rtl/>
        </w:rPr>
        <w:t xml:space="preserve"> والثلاثين.</w:t>
      </w:r>
    </w:p>
    <w:p w:rsidR="00095CDA" w:rsidRDefault="00095CDA" w:rsidP="00095CDA">
      <w:pPr>
        <w:pStyle w:val="Heading2"/>
        <w:rPr>
          <w:rtl/>
        </w:rPr>
      </w:pPr>
      <w:r>
        <w:rPr>
          <w:rtl/>
        </w:rPr>
        <w:t>حماية هيئات البث</w:t>
      </w:r>
    </w:p>
    <w:p w:rsidR="00095CDA" w:rsidRDefault="00095CDA" w:rsidP="00C90AD9">
      <w:pPr>
        <w:pStyle w:val="ONUMA"/>
      </w:pPr>
      <w:r>
        <w:rPr>
          <w:rtl/>
        </w:rPr>
        <w:t>خضع تحديث حماية هيئات البث استجابة للتطورات التكنولوجية للمناقشة في جميع دورات اللجنة التي عقدت منذ عام 1998، ومنها الدورتان الاستثنائيتان اللتان كرّستا حصراً لهذا الموضوع في عام 2007.</w:t>
      </w:r>
    </w:p>
    <w:p w:rsidR="00095CDA" w:rsidRDefault="00095CDA" w:rsidP="00C90AD9">
      <w:pPr>
        <w:pStyle w:val="ONUMA"/>
      </w:pPr>
      <w:r>
        <w:rPr>
          <w:rFonts w:hint="cs"/>
          <w:rtl/>
        </w:rPr>
        <w:lastRenderedPageBreak/>
        <w:t xml:space="preserve">ونظرت </w:t>
      </w:r>
      <w:r w:rsidR="008228B5">
        <w:rPr>
          <w:rFonts w:hint="cs"/>
          <w:rtl/>
        </w:rPr>
        <w:t>اللجنة خلال</w:t>
      </w:r>
      <w:r>
        <w:rPr>
          <w:rFonts w:hint="cs"/>
          <w:rtl/>
        </w:rPr>
        <w:t xml:space="preserve"> دورتها </w:t>
      </w:r>
      <w:r>
        <w:rPr>
          <w:rtl/>
        </w:rPr>
        <w:t>ال</w:t>
      </w:r>
      <w:r>
        <w:rPr>
          <w:rFonts w:hint="cs"/>
          <w:rtl/>
        </w:rPr>
        <w:t>خامسة</w:t>
      </w:r>
      <w:r>
        <w:rPr>
          <w:rtl/>
        </w:rPr>
        <w:t xml:space="preserve"> والثلاثين</w:t>
      </w:r>
      <w:r>
        <w:rPr>
          <w:rFonts w:hint="cs"/>
          <w:rtl/>
        </w:rPr>
        <w:t xml:space="preserve"> في </w:t>
      </w:r>
      <w:r w:rsidRPr="00095CDA">
        <w:rPr>
          <w:rtl/>
        </w:rPr>
        <w:t xml:space="preserve">النسخة الجديدة من الوثيقة المعنونة </w:t>
      </w:r>
      <w:r>
        <w:rPr>
          <w:rFonts w:hint="cs"/>
          <w:rtl/>
        </w:rPr>
        <w:t>"</w:t>
      </w:r>
      <w:r w:rsidRPr="00095CDA">
        <w:rPr>
          <w:rtl/>
        </w:rPr>
        <w:t>نص موحد ومراجَع بشأن التعاريف وموضوع الحماية والحقوق المزمع منحها وقضايا أخرى</w:t>
      </w:r>
      <w:r>
        <w:rPr>
          <w:rFonts w:hint="cs"/>
          <w:rtl/>
        </w:rPr>
        <w:t>"</w:t>
      </w:r>
      <w:r w:rsidRPr="00095CDA">
        <w:rPr>
          <w:rtl/>
        </w:rPr>
        <w:t xml:space="preserve"> (الوثيقة </w:t>
      </w:r>
      <w:r w:rsidRPr="00095CDA">
        <w:t>SCCR/34/3</w:t>
      </w:r>
      <w:r w:rsidRPr="00095CDA">
        <w:rPr>
          <w:rtl/>
        </w:rPr>
        <w:t>).</w:t>
      </w:r>
      <w:r>
        <w:rPr>
          <w:rFonts w:hint="cs"/>
          <w:rtl/>
        </w:rPr>
        <w:t xml:space="preserve"> </w:t>
      </w:r>
      <w:r w:rsidRPr="00095CDA">
        <w:rPr>
          <w:rtl/>
        </w:rPr>
        <w:t>وعقب</w:t>
      </w:r>
      <w:r w:rsidR="008228B5">
        <w:rPr>
          <w:rFonts w:hint="cs"/>
          <w:rtl/>
        </w:rPr>
        <w:t xml:space="preserve"> التقدم المحرز في إطار</w:t>
      </w:r>
      <w:r w:rsidRPr="00095CDA">
        <w:rPr>
          <w:rtl/>
        </w:rPr>
        <w:t xml:space="preserve"> تلك المناقشات، أعدّ الرئيس الوثيقة </w:t>
      </w:r>
      <w:r w:rsidRPr="00095CDA">
        <w:t>SCCR/35/1</w:t>
      </w:r>
      <w:r w:rsidR="008228B5">
        <w:t>2</w:t>
      </w:r>
      <w:r w:rsidRPr="00095CDA">
        <w:rPr>
          <w:rtl/>
        </w:rPr>
        <w:t xml:space="preserve"> من أجل بلورة فهمه لوضع المناقشات.</w:t>
      </w:r>
    </w:p>
    <w:p w:rsidR="008228B5" w:rsidRDefault="008228B5" w:rsidP="00C90AD9">
      <w:pPr>
        <w:pStyle w:val="ONUMA"/>
      </w:pPr>
      <w:r>
        <w:rPr>
          <w:rFonts w:hint="cs"/>
          <w:rtl/>
        </w:rPr>
        <w:t xml:space="preserve">ونظرت اللجنة خلال دورتها </w:t>
      </w:r>
      <w:r>
        <w:rPr>
          <w:rtl/>
        </w:rPr>
        <w:t>ال</w:t>
      </w:r>
      <w:r>
        <w:rPr>
          <w:rFonts w:hint="cs"/>
          <w:rtl/>
        </w:rPr>
        <w:t>سادسة</w:t>
      </w:r>
      <w:r>
        <w:rPr>
          <w:rtl/>
        </w:rPr>
        <w:t xml:space="preserve"> والثلاثين</w:t>
      </w:r>
      <w:r>
        <w:rPr>
          <w:rFonts w:hint="cs"/>
          <w:rtl/>
        </w:rPr>
        <w:t xml:space="preserve"> في الوثيقة </w:t>
      </w:r>
      <w:r w:rsidRPr="008228B5">
        <w:t>SCCR/35/12</w:t>
      </w:r>
      <w:r>
        <w:rPr>
          <w:rFonts w:hint="cs"/>
          <w:rtl/>
        </w:rPr>
        <w:t xml:space="preserve">. </w:t>
      </w:r>
      <w:r w:rsidRPr="008228B5">
        <w:rPr>
          <w:rtl/>
        </w:rPr>
        <w:t xml:space="preserve">وبالإضافة إلى ذلك، أحاطت اللجنة علما بالوثيقة </w:t>
      </w:r>
      <w:r w:rsidRPr="008228B5">
        <w:t>SCCR 36/5</w:t>
      </w:r>
      <w:r w:rsidRPr="008228B5">
        <w:rPr>
          <w:rtl/>
        </w:rPr>
        <w:t xml:space="preserve"> المعنونة </w:t>
      </w:r>
      <w:r>
        <w:rPr>
          <w:rFonts w:hint="cs"/>
          <w:rtl/>
        </w:rPr>
        <w:t>"</w:t>
      </w:r>
      <w:r w:rsidRPr="008228B5">
        <w:rPr>
          <w:rtl/>
        </w:rPr>
        <w:t>تعليقات على مشروع معاهدة حماية هيئات البث</w:t>
      </w:r>
      <w:r>
        <w:rPr>
          <w:rFonts w:hint="cs"/>
          <w:rtl/>
        </w:rPr>
        <w:t>"</w:t>
      </w:r>
      <w:r w:rsidRPr="008228B5">
        <w:rPr>
          <w:rtl/>
        </w:rPr>
        <w:t>، والمقدمة من وفد الأرجنتين.</w:t>
      </w:r>
    </w:p>
    <w:p w:rsidR="008228B5" w:rsidRDefault="008228B5" w:rsidP="00C90AD9">
      <w:pPr>
        <w:pStyle w:val="ONUMA"/>
      </w:pPr>
      <w:r>
        <w:rPr>
          <w:rFonts w:hint="cs"/>
          <w:rtl/>
        </w:rPr>
        <w:t>و</w:t>
      </w:r>
      <w:r w:rsidRPr="008228B5">
        <w:rPr>
          <w:rtl/>
        </w:rPr>
        <w:t>كانت المناقشات</w:t>
      </w:r>
      <w:r>
        <w:rPr>
          <w:rFonts w:hint="cs"/>
          <w:rtl/>
        </w:rPr>
        <w:t xml:space="preserve"> التي استندت إلى الوثيقتين </w:t>
      </w:r>
      <w:r w:rsidRPr="008228B5">
        <w:t>SCCR/35/12</w:t>
      </w:r>
      <w:r w:rsidRPr="008228B5">
        <w:rPr>
          <w:rtl/>
        </w:rPr>
        <w:t xml:space="preserve"> </w:t>
      </w:r>
      <w:r>
        <w:rPr>
          <w:rFonts w:hint="cs"/>
          <w:rtl/>
        </w:rPr>
        <w:t>و</w:t>
      </w:r>
      <w:r w:rsidRPr="008228B5">
        <w:t xml:space="preserve"> SCCR/36/5</w:t>
      </w:r>
      <w:r w:rsidRPr="008228B5">
        <w:rPr>
          <w:rtl/>
        </w:rPr>
        <w:t>مفيدة للغاية وساعدت على توضيح قضايا تقنية مختلفة ومواقف الوفود بغرض التوصل إلى فهم مشترك بشأن التعاريف وموضوع الحماية والحقوق المزمع منحها وقضايا أخرى.</w:t>
      </w:r>
      <w:r>
        <w:rPr>
          <w:rFonts w:hint="cs"/>
          <w:rtl/>
        </w:rPr>
        <w:t xml:space="preserve"> </w:t>
      </w:r>
      <w:r w:rsidRPr="008228B5">
        <w:rPr>
          <w:rtl/>
        </w:rPr>
        <w:t xml:space="preserve">وعقب تلك المناقشات، أعدّ الرئيس الوثيقة </w:t>
      </w:r>
      <w:r w:rsidRPr="008228B5">
        <w:t>SCCR/36/6</w:t>
      </w:r>
      <w:r w:rsidRPr="008228B5">
        <w:rPr>
          <w:rtl/>
        </w:rPr>
        <w:t xml:space="preserve"> من أجل بلورة فهمه لوضع المناقشات.</w:t>
      </w:r>
    </w:p>
    <w:p w:rsidR="00C41AE0" w:rsidRDefault="008228B5" w:rsidP="00C90AD9">
      <w:pPr>
        <w:pStyle w:val="ONUMA"/>
      </w:pPr>
      <w:r>
        <w:rPr>
          <w:rFonts w:hint="cs"/>
          <w:rtl/>
        </w:rPr>
        <w:t xml:space="preserve">وتوصلّت اللجنة إلى اتفاق </w:t>
      </w:r>
      <w:r w:rsidRPr="008228B5">
        <w:rPr>
          <w:rtl/>
        </w:rPr>
        <w:t xml:space="preserve">بشأن توجيه التوصية التالية إلى الجمعية العامة للويبو: </w:t>
      </w:r>
      <w:r>
        <w:rPr>
          <w:rFonts w:hint="cs"/>
          <w:rtl/>
        </w:rPr>
        <w:t>"</w:t>
      </w:r>
      <w:r w:rsidRPr="008228B5">
        <w:rPr>
          <w:rtl/>
        </w:rPr>
        <w:t>بالنظر إلى التقدم المحرز في الدورات التي عقدتها لجنة حق المؤلف في الآونة الأخيرة، فإن الجمعية العامة مدعوة إلى النظر في اتخاذ الإجراء المناسب بغرض الدعوة إلى عقد مؤتمر دبلوماسي لاعتماد معاهدة بشأن حماية هيئات البث، بشرط التوصل إلى توافق في الآراء بخصوص القضايا الأساسية، وهي أهداف الحماية ونطاقها المحدّد وموضوعها.</w:t>
      </w:r>
      <w:r>
        <w:rPr>
          <w:rFonts w:hint="cs"/>
          <w:rtl/>
        </w:rPr>
        <w:t>"</w:t>
      </w:r>
    </w:p>
    <w:p w:rsidR="008228B5" w:rsidRDefault="008228B5" w:rsidP="00C90AD9">
      <w:pPr>
        <w:pStyle w:val="ONUMA"/>
      </w:pPr>
      <w:r w:rsidRPr="008228B5">
        <w:rPr>
          <w:rtl/>
        </w:rPr>
        <w:t>وسيظل بند حماية هيئات البث مدر</w:t>
      </w:r>
      <w:r>
        <w:rPr>
          <w:rtl/>
        </w:rPr>
        <w:t>جاً في جدول أعمال الدورة ال</w:t>
      </w:r>
      <w:r>
        <w:rPr>
          <w:rFonts w:hint="cs"/>
          <w:rtl/>
        </w:rPr>
        <w:t>سابعة</w:t>
      </w:r>
      <w:r w:rsidRPr="008228B5">
        <w:rPr>
          <w:rtl/>
        </w:rPr>
        <w:t xml:space="preserve"> والثلاثين للجنة.</w:t>
      </w:r>
    </w:p>
    <w:p w:rsidR="008228B5" w:rsidRDefault="008228B5" w:rsidP="008228B5">
      <w:pPr>
        <w:pStyle w:val="Heading2"/>
        <w:rPr>
          <w:rtl/>
        </w:rPr>
      </w:pPr>
      <w:r>
        <w:rPr>
          <w:rFonts w:hint="cs"/>
          <w:rtl/>
        </w:rPr>
        <w:t>الاستثناءات والتقييدات</w:t>
      </w:r>
    </w:p>
    <w:p w:rsidR="008228B5" w:rsidRDefault="008228B5" w:rsidP="00C90AD9">
      <w:pPr>
        <w:pStyle w:val="ONUMA"/>
      </w:pPr>
      <w:r>
        <w:rPr>
          <w:rFonts w:hint="cs"/>
          <w:rtl/>
        </w:rPr>
        <w:t>ما انفكّت اللجنة تتناول</w:t>
      </w:r>
      <w:r w:rsidRPr="008228B5">
        <w:rPr>
          <w:rtl/>
        </w:rPr>
        <w:t xml:space="preserve"> مسألة التقييدات والاستثناءات على حق المؤلف </w:t>
      </w:r>
      <w:r>
        <w:rPr>
          <w:rFonts w:hint="cs"/>
          <w:rtl/>
        </w:rPr>
        <w:t xml:space="preserve">منذ عام 2004، كما أنّها تتناول </w:t>
      </w:r>
      <w:r w:rsidRPr="008228B5">
        <w:rPr>
          <w:rtl/>
        </w:rPr>
        <w:t>مسألة التقييدات والاستثناءات على حق المؤلف لفائدة المكتبات ودور المحفوظات ومؤسسات التعليم والأشخاص ذوي إعاقات أخرى</w:t>
      </w:r>
      <w:r>
        <w:rPr>
          <w:rFonts w:hint="cs"/>
          <w:rtl/>
        </w:rPr>
        <w:t xml:space="preserve"> منذ عام 2012.</w:t>
      </w:r>
    </w:p>
    <w:p w:rsidR="008228B5" w:rsidRPr="008228B5" w:rsidRDefault="00C0113F" w:rsidP="00C0113F">
      <w:pPr>
        <w:pStyle w:val="Heading3"/>
        <w:rPr>
          <w:rtl/>
        </w:rPr>
      </w:pPr>
      <w:r w:rsidRPr="008228B5">
        <w:rPr>
          <w:rtl/>
        </w:rPr>
        <w:t xml:space="preserve">الاستثناءات </w:t>
      </w:r>
      <w:r>
        <w:rPr>
          <w:rFonts w:hint="cs"/>
          <w:rtl/>
        </w:rPr>
        <w:t>و</w:t>
      </w:r>
      <w:r w:rsidR="008228B5" w:rsidRPr="008228B5">
        <w:rPr>
          <w:rtl/>
        </w:rPr>
        <w:t>التقييدات لفائدة المكتبات ودور المحفوظات</w:t>
      </w:r>
    </w:p>
    <w:p w:rsidR="000D7E81" w:rsidRDefault="008228B5" w:rsidP="00C90AD9">
      <w:pPr>
        <w:pStyle w:val="ONUMA"/>
      </w:pPr>
      <w:r w:rsidRPr="008228B5">
        <w:rPr>
          <w:rtl/>
        </w:rPr>
        <w:t>استمعت اللجنة</w:t>
      </w:r>
      <w:r>
        <w:rPr>
          <w:rFonts w:hint="cs"/>
          <w:rtl/>
        </w:rPr>
        <w:t xml:space="preserve"> </w:t>
      </w:r>
      <w:r w:rsidR="002C2166">
        <w:rPr>
          <w:rFonts w:hint="cs"/>
          <w:rtl/>
        </w:rPr>
        <w:t>في</w:t>
      </w:r>
      <w:r>
        <w:rPr>
          <w:rFonts w:hint="cs"/>
          <w:rtl/>
        </w:rPr>
        <w:t xml:space="preserve"> دورتها الخامسة والثلاثين</w:t>
      </w:r>
      <w:r w:rsidRPr="008228B5">
        <w:rPr>
          <w:rtl/>
        </w:rPr>
        <w:t xml:space="preserve"> إلى عرض قدمه الدكتور كينيث كروز عن </w:t>
      </w:r>
      <w:r w:rsidR="005D6E1D">
        <w:rPr>
          <w:rFonts w:hint="cs"/>
          <w:rtl/>
        </w:rPr>
        <w:t>"</w:t>
      </w:r>
      <w:r w:rsidRPr="008228B5">
        <w:rPr>
          <w:rtl/>
        </w:rPr>
        <w:t>الدراسة بشأن التقييدات والاستثناءات على حق المؤلف لفائدة المكتبات ودور المحفوظات: النسخة المحدثة والمراجَعة</w:t>
      </w:r>
      <w:r w:rsidR="005D6E1D">
        <w:rPr>
          <w:rFonts w:hint="cs"/>
          <w:rtl/>
        </w:rPr>
        <w:t>"</w:t>
      </w:r>
      <w:r w:rsidRPr="008228B5">
        <w:rPr>
          <w:rtl/>
        </w:rPr>
        <w:t xml:space="preserve"> (الوثيقة </w:t>
      </w:r>
      <w:r w:rsidRPr="008228B5">
        <w:t>SCCR/35/6</w:t>
      </w:r>
      <w:r w:rsidR="005D6E1D">
        <w:rPr>
          <w:rFonts w:hint="cs"/>
          <w:rtl/>
        </w:rPr>
        <w:t>).</w:t>
      </w:r>
    </w:p>
    <w:p w:rsidR="005D6E1D" w:rsidRDefault="005D6E1D" w:rsidP="00C90AD9">
      <w:pPr>
        <w:pStyle w:val="ONUMA"/>
      </w:pPr>
      <w:r w:rsidRPr="005D6E1D">
        <w:rPr>
          <w:rtl/>
        </w:rPr>
        <w:t>وتسلّمت اللجن</w:t>
      </w:r>
      <w:r>
        <w:rPr>
          <w:rFonts w:hint="cs"/>
          <w:rtl/>
        </w:rPr>
        <w:t xml:space="preserve">ة خلال دورتيها الخامسة والثلاثين والسادسة والثلاثين تقريراً مرحلياً عن دراسة </w:t>
      </w:r>
      <w:r w:rsidR="002C2166">
        <w:rPr>
          <w:rFonts w:hint="cs"/>
          <w:rtl/>
        </w:rPr>
        <w:t>قيد الإنجاز</w:t>
      </w:r>
      <w:r>
        <w:rPr>
          <w:rFonts w:hint="cs"/>
          <w:rtl/>
        </w:rPr>
        <w:t xml:space="preserve"> بشأن التقييدات والاستثناءات لفائدة المتاحف، </w:t>
      </w:r>
      <w:r w:rsidR="002C2166">
        <w:rPr>
          <w:rFonts w:hint="cs"/>
          <w:rtl/>
        </w:rPr>
        <w:t>يجريها حالياً</w:t>
      </w:r>
      <w:r w:rsidR="00BE1F60">
        <w:rPr>
          <w:rFonts w:hint="cs"/>
          <w:rtl/>
        </w:rPr>
        <w:t xml:space="preserve"> الأستاذ</w:t>
      </w:r>
      <w:r>
        <w:rPr>
          <w:rFonts w:hint="cs"/>
          <w:rtl/>
        </w:rPr>
        <w:t xml:space="preserve"> </w:t>
      </w:r>
      <w:r w:rsidRPr="005D6E1D">
        <w:rPr>
          <w:rtl/>
        </w:rPr>
        <w:t>يانيف بن حمو</w:t>
      </w:r>
      <w:r>
        <w:rPr>
          <w:rFonts w:hint="cs"/>
          <w:rtl/>
        </w:rPr>
        <w:t>.</w:t>
      </w:r>
    </w:p>
    <w:p w:rsidR="005D6E1D" w:rsidRDefault="005C73C8" w:rsidP="00C90AD9">
      <w:pPr>
        <w:pStyle w:val="ONUMA"/>
      </w:pPr>
      <w:r>
        <w:rPr>
          <w:rFonts w:hint="cs"/>
          <w:rtl/>
        </w:rPr>
        <w:t>ووافقت اللجنة خلال دورتها السادسة والثلاثين على خطة العمل ا</w:t>
      </w:r>
      <w:r w:rsidRPr="005C73C8">
        <w:rPr>
          <w:rtl/>
        </w:rPr>
        <w:t>لخاصة بالمكتبات والمحفوظات والمتاحف</w:t>
      </w:r>
      <w:r w:rsidR="002C2166">
        <w:rPr>
          <w:rFonts w:hint="cs"/>
          <w:rtl/>
        </w:rPr>
        <w:t xml:space="preserve">، الواردة في </w:t>
      </w:r>
      <w:r>
        <w:rPr>
          <w:rFonts w:hint="cs"/>
          <w:rtl/>
        </w:rPr>
        <w:t>الوثيقة </w:t>
      </w:r>
      <w:r w:rsidRPr="005C73C8">
        <w:t>SCCR/36/7</w:t>
      </w:r>
      <w:r>
        <w:rPr>
          <w:rFonts w:hint="cs"/>
          <w:rtl/>
        </w:rPr>
        <w:t>، بعد أن نظرت فيها خلال دورتها الخامسة والثلاثين،</w:t>
      </w:r>
      <w:r w:rsidR="009129C6">
        <w:rPr>
          <w:rFonts w:hint="cs"/>
          <w:rtl/>
        </w:rPr>
        <w:t xml:space="preserve"> </w:t>
      </w:r>
      <w:r w:rsidR="009129C6" w:rsidRPr="009129C6">
        <w:rPr>
          <w:rtl/>
        </w:rPr>
        <w:t xml:space="preserve">وستستخدمها اللجنة لمواصلة عملها </w:t>
      </w:r>
      <w:r w:rsidR="002C2166">
        <w:rPr>
          <w:rFonts w:hint="cs"/>
          <w:rtl/>
        </w:rPr>
        <w:t>في إطار</w:t>
      </w:r>
      <w:r w:rsidR="009129C6" w:rsidRPr="009129C6">
        <w:rPr>
          <w:rtl/>
        </w:rPr>
        <w:t xml:space="preserve"> هذا البند من جدول الأعمال.</w:t>
      </w:r>
    </w:p>
    <w:p w:rsidR="00BE1F60" w:rsidRDefault="00BE1F60" w:rsidP="00C90AD9">
      <w:pPr>
        <w:pStyle w:val="ONUMA"/>
      </w:pPr>
      <w:r w:rsidRPr="00BE1F60">
        <w:rPr>
          <w:rtl/>
        </w:rPr>
        <w:t>وسيظل بند التقييدات والاستثناءات لفائدة المكتبات ودور المحفوظات مدر</w:t>
      </w:r>
      <w:r>
        <w:rPr>
          <w:rtl/>
        </w:rPr>
        <w:t>جاً في جدول أعمال الدورة ال</w:t>
      </w:r>
      <w:r>
        <w:rPr>
          <w:rFonts w:hint="cs"/>
          <w:rtl/>
        </w:rPr>
        <w:t>سابعة</w:t>
      </w:r>
      <w:r w:rsidRPr="00BE1F60">
        <w:rPr>
          <w:rtl/>
        </w:rPr>
        <w:t xml:space="preserve"> والثلاثين للجنة.</w:t>
      </w:r>
    </w:p>
    <w:p w:rsidR="00BE1F60" w:rsidRDefault="00C0113F" w:rsidP="00C0113F">
      <w:pPr>
        <w:pStyle w:val="Heading3"/>
        <w:rPr>
          <w:rtl/>
        </w:rPr>
      </w:pPr>
      <w:r w:rsidRPr="00BE1F60">
        <w:rPr>
          <w:rtl/>
        </w:rPr>
        <w:lastRenderedPageBreak/>
        <w:t xml:space="preserve">الاستثناءات </w:t>
      </w:r>
      <w:r>
        <w:rPr>
          <w:rFonts w:hint="cs"/>
          <w:rtl/>
        </w:rPr>
        <w:t>و</w:t>
      </w:r>
      <w:r w:rsidR="00BE1F60" w:rsidRPr="00BE1F60">
        <w:rPr>
          <w:rtl/>
        </w:rPr>
        <w:t>التقييدات لفائدة مؤسسات التعليم والبحث والأشخاص ذوي إعاقات أخرى</w:t>
      </w:r>
    </w:p>
    <w:p w:rsidR="00BE1F60" w:rsidRDefault="002C2166" w:rsidP="00C90AD9">
      <w:pPr>
        <w:pStyle w:val="ONUMA"/>
      </w:pPr>
      <w:r w:rsidRPr="00BE1F60">
        <w:rPr>
          <w:rtl/>
        </w:rPr>
        <w:t>قُدمت</w:t>
      </w:r>
      <w:r>
        <w:rPr>
          <w:rFonts w:hint="cs"/>
          <w:rtl/>
        </w:rPr>
        <w:t xml:space="preserve"> إلى اللجنة في دورتها</w:t>
      </w:r>
      <w:r w:rsidR="00BE1F60">
        <w:rPr>
          <w:rFonts w:hint="cs"/>
          <w:rtl/>
        </w:rPr>
        <w:t xml:space="preserve"> الخامسة والثلاثين دراستان </w:t>
      </w:r>
      <w:r w:rsidR="00BE1F60" w:rsidRPr="00BE1F60">
        <w:rPr>
          <w:rtl/>
        </w:rPr>
        <w:t>ضمن هذا البند من جدول الأعمال</w:t>
      </w:r>
      <w:r w:rsidR="00BE1F60">
        <w:rPr>
          <w:rFonts w:hint="cs"/>
          <w:rtl/>
        </w:rPr>
        <w:t xml:space="preserve"> وهما: "</w:t>
      </w:r>
      <w:r w:rsidR="00BE1F60" w:rsidRPr="00BE1F60">
        <w:rPr>
          <w:rtl/>
        </w:rPr>
        <w:t>الدراسة المحدثة والتحليل الإضافي بشأن التقييدات والاستثناءات على حق المؤلف لأغراض الأنشطة التعليمية</w:t>
      </w:r>
      <w:r w:rsidR="00BE1F60">
        <w:rPr>
          <w:rFonts w:hint="cs"/>
          <w:rtl/>
        </w:rPr>
        <w:t xml:space="preserve">" (النسخة الأخيرة </w:t>
      </w:r>
      <w:r>
        <w:rPr>
          <w:rFonts w:hint="cs"/>
          <w:rtl/>
        </w:rPr>
        <w:t xml:space="preserve">الواردة </w:t>
      </w:r>
      <w:r w:rsidR="00BE1F60">
        <w:rPr>
          <w:rFonts w:hint="cs"/>
          <w:rtl/>
        </w:rPr>
        <w:t>في الوثيقة</w:t>
      </w:r>
      <w:r w:rsidR="00BE1F60">
        <w:rPr>
          <w:rFonts w:hint="eastAsia"/>
          <w:rtl/>
        </w:rPr>
        <w:t> </w:t>
      </w:r>
      <w:r w:rsidR="00BE1F60" w:rsidRPr="00BE1F60">
        <w:t>SCCR/35/5 Rev</w:t>
      </w:r>
      <w:r w:rsidR="00BE1F60">
        <w:rPr>
          <w:rFonts w:hint="cs"/>
          <w:rtl/>
        </w:rPr>
        <w:t>)</w:t>
      </w:r>
      <w:r w:rsidR="00BE1F60" w:rsidRPr="00BE1F60">
        <w:rPr>
          <w:rtl/>
        </w:rPr>
        <w:t>،</w:t>
      </w:r>
      <w:r w:rsidR="00BE1F60">
        <w:rPr>
          <w:rFonts w:hint="cs"/>
          <w:rtl/>
        </w:rPr>
        <w:t xml:space="preserve"> من إعداد</w:t>
      </w:r>
      <w:r w:rsidR="00BE1F60" w:rsidRPr="00BE1F60">
        <w:rPr>
          <w:rtl/>
        </w:rPr>
        <w:t xml:space="preserve"> الأستاذ دانييل سينغ</w:t>
      </w:r>
      <w:r w:rsidR="00BE1F60">
        <w:rPr>
          <w:rFonts w:hint="cs"/>
          <w:rtl/>
        </w:rPr>
        <w:t>؛ و"</w:t>
      </w:r>
      <w:r w:rsidR="00BE1F60" w:rsidRPr="00BE1F60">
        <w:rPr>
          <w:rtl/>
        </w:rPr>
        <w:t>دراسة نطاق حول التقييدات والاستثناءات لفائدة الأشخاص ذوي إعاقات أخرى</w:t>
      </w:r>
      <w:r>
        <w:rPr>
          <w:rFonts w:hint="cs"/>
          <w:rtl/>
        </w:rPr>
        <w:t xml:space="preserve">"، الواردة في </w:t>
      </w:r>
      <w:r w:rsidR="00BE1F60">
        <w:rPr>
          <w:rFonts w:hint="cs"/>
          <w:rtl/>
        </w:rPr>
        <w:t xml:space="preserve">الوثيقة </w:t>
      </w:r>
      <w:r w:rsidR="00BE1F60" w:rsidRPr="00BE1F60">
        <w:t>SCCR/35/3 Rev</w:t>
      </w:r>
      <w:r w:rsidR="00BE1F60">
        <w:rPr>
          <w:rFonts w:hint="cs"/>
          <w:rtl/>
        </w:rPr>
        <w:t xml:space="preserve">، من إعداد </w:t>
      </w:r>
      <w:r w:rsidR="00BE1F60" w:rsidRPr="00BE1F60">
        <w:rPr>
          <w:rtl/>
        </w:rPr>
        <w:t>الأستاذ بليك ريد</w:t>
      </w:r>
      <w:r w:rsidR="00BE1F60">
        <w:rPr>
          <w:rFonts w:hint="cs"/>
          <w:rtl/>
        </w:rPr>
        <w:t xml:space="preserve"> والأستاذة </w:t>
      </w:r>
      <w:r>
        <w:rPr>
          <w:rtl/>
        </w:rPr>
        <w:t>كارولين</w:t>
      </w:r>
      <w:r>
        <w:rPr>
          <w:rFonts w:hint="cs"/>
          <w:rtl/>
        </w:rPr>
        <w:t> </w:t>
      </w:r>
      <w:r w:rsidR="00BE1F60" w:rsidRPr="00BE1F60">
        <w:rPr>
          <w:rtl/>
        </w:rPr>
        <w:t>نكوبي</w:t>
      </w:r>
      <w:r w:rsidR="00BE1F60">
        <w:rPr>
          <w:rFonts w:hint="cs"/>
          <w:rtl/>
        </w:rPr>
        <w:t>.</w:t>
      </w:r>
    </w:p>
    <w:p w:rsidR="00C0113F" w:rsidRDefault="00C0113F" w:rsidP="00C90AD9">
      <w:pPr>
        <w:pStyle w:val="ONUMA"/>
      </w:pPr>
      <w:r>
        <w:rPr>
          <w:rFonts w:hint="cs"/>
          <w:rtl/>
        </w:rPr>
        <w:t>ووافقت اللجنة خلال دورتها السادسة والثلاثين على خطة العمل ا</w:t>
      </w:r>
      <w:r w:rsidRPr="005C73C8">
        <w:rPr>
          <w:rtl/>
        </w:rPr>
        <w:t xml:space="preserve">لخاصة </w:t>
      </w:r>
      <w:r>
        <w:rPr>
          <w:rtl/>
        </w:rPr>
        <w:t>مؤسسات التعليم والبحث</w:t>
      </w:r>
      <w:r>
        <w:rPr>
          <w:rFonts w:hint="cs"/>
          <w:rtl/>
        </w:rPr>
        <w:t>، الواردة في الوثيقة </w:t>
      </w:r>
      <w:r w:rsidRPr="005C73C8">
        <w:t>SCCR/36/7</w:t>
      </w:r>
      <w:r>
        <w:rPr>
          <w:rFonts w:hint="cs"/>
          <w:rtl/>
        </w:rPr>
        <w:t xml:space="preserve">، بعد أن نظرت فيها خلال دورتها الخامسة والثلاثين، </w:t>
      </w:r>
      <w:r w:rsidRPr="009129C6">
        <w:rPr>
          <w:rtl/>
        </w:rPr>
        <w:t xml:space="preserve">وستستخدمها اللجنة لمواصلة عملها </w:t>
      </w:r>
      <w:r>
        <w:rPr>
          <w:rFonts w:hint="cs"/>
          <w:rtl/>
        </w:rPr>
        <w:t>في إطار</w:t>
      </w:r>
      <w:r w:rsidRPr="009129C6">
        <w:rPr>
          <w:rtl/>
        </w:rPr>
        <w:t xml:space="preserve"> هذا البند من جدول الأعمال</w:t>
      </w:r>
      <w:r>
        <w:rPr>
          <w:rFonts w:hint="cs"/>
          <w:rtl/>
        </w:rPr>
        <w:t>.</w:t>
      </w:r>
    </w:p>
    <w:p w:rsidR="00BE1F60" w:rsidRDefault="00BE1F60" w:rsidP="00C90AD9">
      <w:pPr>
        <w:pStyle w:val="ONUMA"/>
      </w:pPr>
      <w:r w:rsidRPr="00BE1F60">
        <w:rPr>
          <w:rtl/>
        </w:rPr>
        <w:t>وسيظل بند التقييدات والاستثناءات لفائدة مؤسسات التعليم والبحث والأشخاص ذوي إعاقات أخرى مدر</w:t>
      </w:r>
      <w:r>
        <w:rPr>
          <w:rtl/>
        </w:rPr>
        <w:t>جاً في جدول أعمال الدورة ال</w:t>
      </w:r>
      <w:r>
        <w:rPr>
          <w:rFonts w:hint="cs"/>
          <w:rtl/>
        </w:rPr>
        <w:t>سابعة</w:t>
      </w:r>
      <w:r w:rsidRPr="00BE1F60">
        <w:rPr>
          <w:rtl/>
        </w:rPr>
        <w:t xml:space="preserve"> والثلاثين للجنة.</w:t>
      </w:r>
    </w:p>
    <w:p w:rsidR="00BE1F60" w:rsidRPr="00BE1F60" w:rsidRDefault="00BE1F60" w:rsidP="00C0113F">
      <w:pPr>
        <w:pStyle w:val="Heading2"/>
        <w:rPr>
          <w:rtl/>
        </w:rPr>
      </w:pPr>
      <w:r>
        <w:rPr>
          <w:rFonts w:hint="cs"/>
          <w:rtl/>
        </w:rPr>
        <w:t>مسائل أخرى</w:t>
      </w:r>
    </w:p>
    <w:p w:rsidR="00BE1F60" w:rsidRDefault="00BE1F60" w:rsidP="00C0113F">
      <w:pPr>
        <w:pStyle w:val="Heading3"/>
        <w:rPr>
          <w:rtl/>
        </w:rPr>
      </w:pPr>
      <w:r>
        <w:rPr>
          <w:rtl/>
        </w:rPr>
        <w:t>تحليل حق المؤلف المتعلق بالبيئة الرقمية</w:t>
      </w:r>
    </w:p>
    <w:p w:rsidR="00FD6D15" w:rsidRDefault="00BE1F60" w:rsidP="00C90AD9">
      <w:pPr>
        <w:pStyle w:val="ONUMA"/>
      </w:pPr>
      <w:r>
        <w:rPr>
          <w:rtl/>
        </w:rPr>
        <w:t>تجدر الإشارة إلى أن مجموعة بلدان أمريكا اللاتينية والكاريبي قدمت في دورتها الحادية والثلاثين للجنة حق</w:t>
      </w:r>
      <w:r w:rsidR="00C0113F">
        <w:rPr>
          <w:rtl/>
        </w:rPr>
        <w:t xml:space="preserve"> المؤلف في ديسمبر 2015 "اقتراح</w:t>
      </w:r>
      <w:r w:rsidR="00C0113F">
        <w:rPr>
          <w:rFonts w:hint="cs"/>
          <w:rtl/>
        </w:rPr>
        <w:t>اً</w:t>
      </w:r>
      <w:r w:rsidR="00C0113F">
        <w:rPr>
          <w:rtl/>
        </w:rPr>
        <w:t xml:space="preserve"> </w:t>
      </w:r>
      <w:r w:rsidR="00C0113F">
        <w:rPr>
          <w:rFonts w:hint="cs"/>
          <w:rtl/>
        </w:rPr>
        <w:t>ل</w:t>
      </w:r>
      <w:r>
        <w:rPr>
          <w:rtl/>
        </w:rPr>
        <w:t xml:space="preserve">تحليل حق المؤلف المتعلق بالبيئة الرقمية" الوارد في الوثيقة </w:t>
      </w:r>
      <w:r>
        <w:t>SCCR/31/4</w:t>
      </w:r>
      <w:r w:rsidR="001A7ADA">
        <w:rPr>
          <w:rFonts w:hint="cs"/>
          <w:rtl/>
        </w:rPr>
        <w:t xml:space="preserve">، وأصبح يُناقش </w:t>
      </w:r>
      <w:r>
        <w:rPr>
          <w:rtl/>
        </w:rPr>
        <w:t>في إطار بند جدول الأعمال المعنون "مسائل أخرى" في كل دورة منذ ذلك الحين.</w:t>
      </w:r>
    </w:p>
    <w:p w:rsidR="001A7ADA" w:rsidRDefault="001A7ADA" w:rsidP="00C90AD9">
      <w:pPr>
        <w:pStyle w:val="ONUMA"/>
      </w:pPr>
      <w:r>
        <w:rPr>
          <w:rFonts w:hint="cs"/>
          <w:rtl/>
        </w:rPr>
        <w:t>و</w:t>
      </w:r>
      <w:r w:rsidRPr="001A7ADA">
        <w:rPr>
          <w:rtl/>
        </w:rPr>
        <w:t>استمعت اللجنة</w:t>
      </w:r>
      <w:r>
        <w:rPr>
          <w:rFonts w:hint="cs"/>
          <w:rtl/>
        </w:rPr>
        <w:t xml:space="preserve"> في دورتها الخامسة والثلاثين</w:t>
      </w:r>
      <w:r w:rsidRPr="001A7ADA">
        <w:rPr>
          <w:rtl/>
        </w:rPr>
        <w:t xml:space="preserve"> إلى عرض قدمته الدكتورة غيلدا روستاما عن </w:t>
      </w:r>
      <w:r>
        <w:rPr>
          <w:rFonts w:hint="cs"/>
          <w:rtl/>
        </w:rPr>
        <w:t>"</w:t>
      </w:r>
      <w:r w:rsidRPr="001A7ADA">
        <w:rPr>
          <w:rtl/>
        </w:rPr>
        <w:t>دراسة النطاق بشأن أثر البيئة الرقمية على قوانين حق المؤلف التي اعتمدت في الفترة من 2006 إلى 2016</w:t>
      </w:r>
      <w:r>
        <w:rPr>
          <w:rFonts w:hint="cs"/>
          <w:rtl/>
        </w:rPr>
        <w:t>"</w:t>
      </w:r>
      <w:r w:rsidRPr="001A7ADA">
        <w:rPr>
          <w:rtl/>
        </w:rPr>
        <w:t xml:space="preserve">، الواردة في الوثيقة </w:t>
      </w:r>
      <w:r w:rsidRPr="001A7ADA">
        <w:t>SCCR/35/4</w:t>
      </w:r>
      <w:r w:rsidRPr="001A7ADA">
        <w:rPr>
          <w:rtl/>
        </w:rPr>
        <w:t>.</w:t>
      </w:r>
      <w:r>
        <w:rPr>
          <w:rFonts w:hint="cs"/>
          <w:rtl/>
        </w:rPr>
        <w:t xml:space="preserve"> كما استمعت اللجنة أيضا إلى عرض قدّمته ا</w:t>
      </w:r>
      <w:r w:rsidRPr="001A7ADA">
        <w:rPr>
          <w:rtl/>
        </w:rPr>
        <w:t>لأستاذة جين غينسبرغ</w:t>
      </w:r>
      <w:r>
        <w:rPr>
          <w:rFonts w:hint="cs"/>
          <w:rtl/>
        </w:rPr>
        <w:t xml:space="preserve"> عن "</w:t>
      </w:r>
      <w:r w:rsidRPr="001A7ADA">
        <w:rPr>
          <w:rtl/>
        </w:rPr>
        <w:t>العرض الموجز لعملية استثارة الأفك</w:t>
      </w:r>
      <w:r w:rsidR="00C0113F">
        <w:rPr>
          <w:rtl/>
        </w:rPr>
        <w:t>ار التي دعت الويبو إلى عقد</w:t>
      </w:r>
      <w:r w:rsidRPr="001A7ADA">
        <w:rPr>
          <w:rtl/>
        </w:rPr>
        <w:t>ها يومي 6 و7 أبريل 2017</w:t>
      </w:r>
      <w:r>
        <w:rPr>
          <w:rFonts w:hint="cs"/>
          <w:rtl/>
        </w:rPr>
        <w:t>"</w:t>
      </w:r>
      <w:r w:rsidRPr="001A7ADA">
        <w:rPr>
          <w:rtl/>
        </w:rPr>
        <w:t xml:space="preserve"> والواردة في الوثيقة </w:t>
      </w:r>
      <w:r w:rsidRPr="001A7ADA">
        <w:t>SCCR/35/Summary Presentation Rev</w:t>
      </w:r>
      <w:r>
        <w:rPr>
          <w:rtl/>
        </w:rPr>
        <w:t>.</w:t>
      </w:r>
    </w:p>
    <w:p w:rsidR="001A7ADA" w:rsidRDefault="001A7ADA" w:rsidP="00C90AD9">
      <w:pPr>
        <w:pStyle w:val="ONUMA"/>
      </w:pPr>
      <w:r>
        <w:rPr>
          <w:rFonts w:hint="cs"/>
          <w:rtl/>
        </w:rPr>
        <w:t>و</w:t>
      </w:r>
      <w:r w:rsidRPr="001A7ADA">
        <w:rPr>
          <w:rtl/>
        </w:rPr>
        <w:t>رحّبت اللجنة</w:t>
      </w:r>
      <w:r>
        <w:rPr>
          <w:rFonts w:hint="cs"/>
          <w:rtl/>
        </w:rPr>
        <w:t xml:space="preserve"> في دورتها السادسة والثلاثين</w:t>
      </w:r>
      <w:r w:rsidRPr="001A7ADA">
        <w:rPr>
          <w:rtl/>
        </w:rPr>
        <w:t xml:space="preserve"> باقتراح البرازيل الداعي إلى إجراء دارسة أخرى والتركيز فيها على خدمات الموسيقى الرقمية في المراحل الأولية، والتمست من الأمانة أن تعرض عليها في دروتها السابعة والثلاثين الأساليب المزمع اتباعها لإجراء الدارسة المذكورة.</w:t>
      </w:r>
    </w:p>
    <w:p w:rsidR="001A7ADA" w:rsidRDefault="001A7ADA" w:rsidP="00C90AD9">
      <w:pPr>
        <w:pStyle w:val="ONUMA"/>
      </w:pPr>
      <w:r w:rsidRPr="001A7ADA">
        <w:rPr>
          <w:rtl/>
        </w:rPr>
        <w:t>وسيظل بند تحليل حق المؤلف المتعلق بالبيئة الرقمية مد</w:t>
      </w:r>
      <w:r>
        <w:rPr>
          <w:rtl/>
        </w:rPr>
        <w:t>رجا في جدول أعمال الدورة ال</w:t>
      </w:r>
      <w:r>
        <w:rPr>
          <w:rFonts w:hint="cs"/>
          <w:rtl/>
        </w:rPr>
        <w:t>سابعة</w:t>
      </w:r>
      <w:r w:rsidRPr="001A7ADA">
        <w:rPr>
          <w:rtl/>
        </w:rPr>
        <w:t xml:space="preserve"> والثلاثين للجنة.</w:t>
      </w:r>
    </w:p>
    <w:p w:rsidR="001A7ADA" w:rsidRDefault="001A7ADA" w:rsidP="00C0113F">
      <w:pPr>
        <w:pStyle w:val="Heading3"/>
        <w:rPr>
          <w:rtl/>
        </w:rPr>
      </w:pPr>
      <w:r>
        <w:rPr>
          <w:rtl/>
        </w:rPr>
        <w:t>حق التتبع</w:t>
      </w:r>
    </w:p>
    <w:p w:rsidR="004F5D48" w:rsidRDefault="001A7ADA" w:rsidP="00C90AD9">
      <w:pPr>
        <w:pStyle w:val="ONUMA"/>
      </w:pPr>
      <w:r>
        <w:rPr>
          <w:rtl/>
        </w:rPr>
        <w:t xml:space="preserve">تجدر الإشارة إلى أن "اقتراح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 الوارد في الوثيقة </w:t>
      </w:r>
      <w:r>
        <w:t>SCCR/31/5</w:t>
      </w:r>
      <w:r>
        <w:rPr>
          <w:rtl/>
        </w:rPr>
        <w:t xml:space="preserve"> قد تم تقديمه </w:t>
      </w:r>
      <w:r>
        <w:rPr>
          <w:rtl/>
        </w:rPr>
        <w:lastRenderedPageBreak/>
        <w:t>في</w:t>
      </w:r>
      <w:r w:rsidR="004F5D48">
        <w:rPr>
          <w:rtl/>
        </w:rPr>
        <w:t xml:space="preserve"> الدورة الحادية والثلاثين للجنة</w:t>
      </w:r>
      <w:r w:rsidR="004F5D48">
        <w:rPr>
          <w:rFonts w:hint="cs"/>
          <w:rtl/>
        </w:rPr>
        <w:t xml:space="preserve">، وأصبح يُناقش </w:t>
      </w:r>
      <w:r w:rsidR="004F5D48">
        <w:rPr>
          <w:rtl/>
        </w:rPr>
        <w:t>في إطار بند جدول الأعمال المعنون "مسائل أخرى" في كل دورة منذ ذلك الحين.</w:t>
      </w:r>
    </w:p>
    <w:p w:rsidR="004F5D48" w:rsidRDefault="00AC5EAB" w:rsidP="00C90AD9">
      <w:pPr>
        <w:pStyle w:val="ONUMA"/>
      </w:pPr>
      <w:r>
        <w:rPr>
          <w:rFonts w:hint="cs"/>
          <w:rtl/>
        </w:rPr>
        <w:t xml:space="preserve">واستمعت اللجنة </w:t>
      </w:r>
      <w:r w:rsidR="00287938">
        <w:rPr>
          <w:rFonts w:hint="cs"/>
          <w:rtl/>
        </w:rPr>
        <w:t>في</w:t>
      </w:r>
      <w:r>
        <w:rPr>
          <w:rFonts w:hint="cs"/>
          <w:rtl/>
        </w:rPr>
        <w:t xml:space="preserve"> دورتها الخامسة والثلاثين إلى عرض </w:t>
      </w:r>
      <w:r w:rsidRPr="00AC5EAB">
        <w:rPr>
          <w:rtl/>
        </w:rPr>
        <w:t>قدمته</w:t>
      </w:r>
      <w:r>
        <w:rPr>
          <w:rFonts w:hint="cs"/>
          <w:rtl/>
        </w:rPr>
        <w:t xml:space="preserve"> كل من</w:t>
      </w:r>
      <w:r w:rsidRPr="00AC5EAB">
        <w:rPr>
          <w:rtl/>
        </w:rPr>
        <w:t xml:space="preserve"> الأستاذة كاثرين غرادي</w:t>
      </w:r>
      <w:r>
        <w:rPr>
          <w:rFonts w:hint="cs"/>
          <w:rtl/>
        </w:rPr>
        <w:t xml:space="preserve"> والأستاذة </w:t>
      </w:r>
      <w:r>
        <w:rPr>
          <w:rtl/>
        </w:rPr>
        <w:t>جويل</w:t>
      </w:r>
      <w:r>
        <w:rPr>
          <w:rFonts w:hint="cs"/>
          <w:rtl/>
        </w:rPr>
        <w:t> </w:t>
      </w:r>
      <w:r w:rsidRPr="00AC5EAB">
        <w:rPr>
          <w:rtl/>
        </w:rPr>
        <w:t xml:space="preserve">فارشي عن </w:t>
      </w:r>
      <w:r>
        <w:rPr>
          <w:rFonts w:hint="cs"/>
          <w:rtl/>
        </w:rPr>
        <w:t>"</w:t>
      </w:r>
      <w:r w:rsidRPr="00AC5EAB">
        <w:rPr>
          <w:rtl/>
        </w:rPr>
        <w:t>الدراسة بشأن الآثار الاقتصادية لحق</w:t>
      </w:r>
      <w:r>
        <w:rPr>
          <w:rFonts w:hint="cs"/>
          <w:rtl/>
        </w:rPr>
        <w:t xml:space="preserve"> </w:t>
      </w:r>
      <w:r w:rsidRPr="00AC5EAB">
        <w:rPr>
          <w:rtl/>
        </w:rPr>
        <w:t>التتبع</w:t>
      </w:r>
      <w:r>
        <w:rPr>
          <w:rFonts w:hint="cs"/>
          <w:rtl/>
        </w:rPr>
        <w:t xml:space="preserve"> </w:t>
      </w:r>
      <w:r>
        <w:rPr>
          <w:rtl/>
        </w:rPr>
        <w:t>الخاص بالفنانين</w:t>
      </w:r>
      <w:r>
        <w:rPr>
          <w:rFonts w:hint="cs"/>
          <w:rtl/>
        </w:rPr>
        <w:t xml:space="preserve">" (الوثيقة </w:t>
      </w:r>
      <w:r w:rsidRPr="00AC5EAB">
        <w:t>SCCR 35/7</w:t>
      </w:r>
      <w:r>
        <w:rPr>
          <w:rFonts w:hint="cs"/>
          <w:rtl/>
        </w:rPr>
        <w:t>).</w:t>
      </w:r>
    </w:p>
    <w:p w:rsidR="00AC5EAB" w:rsidRDefault="00287938" w:rsidP="00C90AD9">
      <w:pPr>
        <w:pStyle w:val="ONUMA"/>
      </w:pPr>
      <w:r>
        <w:rPr>
          <w:rFonts w:hint="cs"/>
          <w:rtl/>
        </w:rPr>
        <w:t>و</w:t>
      </w:r>
      <w:r w:rsidR="00AC5EAB">
        <w:rPr>
          <w:rtl/>
        </w:rPr>
        <w:t>وافقت اللجنة</w:t>
      </w:r>
      <w:r w:rsidR="00AC5EAB">
        <w:rPr>
          <w:rFonts w:hint="cs"/>
          <w:rtl/>
        </w:rPr>
        <w:t xml:space="preserve"> في دورتها السادسة والثلاثين</w:t>
      </w:r>
      <w:r w:rsidR="00AC5EAB">
        <w:rPr>
          <w:rtl/>
        </w:rPr>
        <w:t xml:space="preserve"> على إنشاء فرقة عمل مكوّنة من الأعضاء وأصحاب المصلحة لتقدم تقريرا إلى اللجنة حول العناصر العملية لحق التتبع الخاص بالفنانين.</w:t>
      </w:r>
      <w:r w:rsidR="00AC5EAB">
        <w:rPr>
          <w:rFonts w:hint="cs"/>
          <w:rtl/>
        </w:rPr>
        <w:t xml:space="preserve"> </w:t>
      </w:r>
      <w:r w:rsidR="00AC5EAB">
        <w:rPr>
          <w:rtl/>
        </w:rPr>
        <w:t>وستقدم فرقة العمل تقريرا مرحليا إلى الدورة السابعة والثلاثين للجنة حق المؤلف.</w:t>
      </w:r>
    </w:p>
    <w:p w:rsidR="00AC5EAB" w:rsidRDefault="00AC5EAB" w:rsidP="00C90AD9">
      <w:pPr>
        <w:pStyle w:val="ONUMA"/>
      </w:pPr>
      <w:r w:rsidRPr="00AC5EAB">
        <w:rPr>
          <w:rtl/>
        </w:rPr>
        <w:t xml:space="preserve">وسيظل بند حق التتبع في جدول أعمال الدورة </w:t>
      </w:r>
      <w:r>
        <w:rPr>
          <w:rFonts w:hint="cs"/>
          <w:rtl/>
        </w:rPr>
        <w:t>السابعة</w:t>
      </w:r>
      <w:r w:rsidRPr="00AC5EAB">
        <w:rPr>
          <w:rtl/>
        </w:rPr>
        <w:t xml:space="preserve"> والثلاثين للجنة.</w:t>
      </w:r>
    </w:p>
    <w:p w:rsidR="00AC5EAB" w:rsidRDefault="00AC5EAB" w:rsidP="00C0113F">
      <w:pPr>
        <w:pStyle w:val="Heading3"/>
        <w:rPr>
          <w:rtl/>
        </w:rPr>
      </w:pPr>
      <w:r w:rsidRPr="00AC5EAB">
        <w:rPr>
          <w:rtl/>
        </w:rPr>
        <w:t>حماية حقوق مخرجي المسرح</w:t>
      </w:r>
    </w:p>
    <w:p w:rsidR="00AC5EAB" w:rsidRPr="00AC5EAB" w:rsidRDefault="00AC5EAB" w:rsidP="00C90AD9">
      <w:pPr>
        <w:pStyle w:val="ONUMA"/>
        <w:rPr>
          <w:rtl/>
        </w:rPr>
      </w:pPr>
      <w:r w:rsidRPr="00AC5EAB">
        <w:rPr>
          <w:rtl/>
        </w:rPr>
        <w:t>وعرض وفد الاتحاد الروسي</w:t>
      </w:r>
      <w:r w:rsidRPr="00AC5EAB">
        <w:rPr>
          <w:rFonts w:hint="cs"/>
          <w:rtl/>
        </w:rPr>
        <w:t xml:space="preserve"> في الدورة الخامسة والثلاثين للجنة</w:t>
      </w:r>
      <w:r w:rsidRPr="00AC5EAB">
        <w:rPr>
          <w:rtl/>
        </w:rPr>
        <w:t xml:space="preserve"> </w:t>
      </w:r>
      <w:r w:rsidRPr="00AC5EAB">
        <w:rPr>
          <w:rFonts w:hint="cs"/>
          <w:rtl/>
        </w:rPr>
        <w:t>"</w:t>
      </w:r>
      <w:r w:rsidRPr="00AC5EAB">
        <w:rPr>
          <w:rtl/>
        </w:rPr>
        <w:t>الاقتراح المقدم من الاتحاد الروسي بشأن تعزيز حماية حقوق مخرجي المسرح على الصعيد الدولي</w:t>
      </w:r>
      <w:r w:rsidRPr="00AC5EAB">
        <w:rPr>
          <w:rFonts w:hint="cs"/>
          <w:rtl/>
        </w:rPr>
        <w:t>"</w:t>
      </w:r>
      <w:r w:rsidRPr="00AC5EAB">
        <w:rPr>
          <w:rtl/>
        </w:rPr>
        <w:t xml:space="preserve">، والوارد في الوثيقة </w:t>
      </w:r>
      <w:r w:rsidRPr="00AC5EAB">
        <w:t>SCCR/35/8</w:t>
      </w:r>
      <w:r w:rsidRPr="00AC5EAB">
        <w:rPr>
          <w:rFonts w:hint="cs"/>
          <w:rtl/>
        </w:rPr>
        <w:t>.</w:t>
      </w:r>
    </w:p>
    <w:p w:rsidR="00AC5EAB" w:rsidRDefault="00AC5EAB" w:rsidP="00C90AD9">
      <w:pPr>
        <w:pStyle w:val="ONUMA"/>
      </w:pPr>
      <w:r>
        <w:rPr>
          <w:rFonts w:hint="cs"/>
          <w:rtl/>
        </w:rPr>
        <w:t>وقدّم وفد الاتحاد الروسي خلال الدورة السادس</w:t>
      </w:r>
      <w:r w:rsidRPr="00AC5EAB">
        <w:rPr>
          <w:rFonts w:hint="cs"/>
          <w:rtl/>
        </w:rPr>
        <w:t>ة والثلاثين للجنة</w:t>
      </w:r>
      <w:r>
        <w:rPr>
          <w:rFonts w:hint="cs"/>
          <w:rtl/>
        </w:rPr>
        <w:t xml:space="preserve"> عرضاً مفصّلاً لاقتراحه، </w:t>
      </w:r>
      <w:r w:rsidRPr="00AC5EAB">
        <w:rPr>
          <w:rtl/>
        </w:rPr>
        <w:t>واقترح أن تضطلع اللجنة بدراسة حول هذا الموضوع.</w:t>
      </w:r>
      <w:r>
        <w:rPr>
          <w:rFonts w:hint="cs"/>
          <w:rtl/>
        </w:rPr>
        <w:t xml:space="preserve"> وتمّ الاتفاق على أن تقدّم الأمانة </w:t>
      </w:r>
      <w:r w:rsidRPr="00AC5EAB">
        <w:rPr>
          <w:rtl/>
        </w:rPr>
        <w:t xml:space="preserve">في </w:t>
      </w:r>
      <w:r>
        <w:rPr>
          <w:rFonts w:hint="cs"/>
          <w:rtl/>
        </w:rPr>
        <w:t>ال</w:t>
      </w:r>
      <w:r>
        <w:rPr>
          <w:rtl/>
        </w:rPr>
        <w:t>درو</w:t>
      </w:r>
      <w:r>
        <w:rPr>
          <w:rFonts w:hint="cs"/>
          <w:rtl/>
        </w:rPr>
        <w:t>ة</w:t>
      </w:r>
      <w:r w:rsidRPr="00AC5EAB">
        <w:rPr>
          <w:rtl/>
        </w:rPr>
        <w:t xml:space="preserve"> السابعة والثلاثين</w:t>
      </w:r>
      <w:r>
        <w:rPr>
          <w:rFonts w:hint="cs"/>
          <w:rtl/>
        </w:rPr>
        <w:t xml:space="preserve"> للجنة عرضاً</w:t>
      </w:r>
      <w:r>
        <w:rPr>
          <w:rtl/>
        </w:rPr>
        <w:t xml:space="preserve"> </w:t>
      </w:r>
      <w:r>
        <w:rPr>
          <w:rFonts w:hint="cs"/>
          <w:rtl/>
        </w:rPr>
        <w:t>ل</w:t>
      </w:r>
      <w:r w:rsidRPr="00AC5EAB">
        <w:rPr>
          <w:rtl/>
        </w:rPr>
        <w:t xml:space="preserve">لأساليب المزمع اتباعها لإجراء الدارسة </w:t>
      </w:r>
      <w:r w:rsidRPr="00C90AD9">
        <w:rPr>
          <w:rtl/>
        </w:rPr>
        <w:t>المذكورة</w:t>
      </w:r>
      <w:r w:rsidRPr="00AC5EAB">
        <w:rPr>
          <w:rtl/>
        </w:rPr>
        <w:t>.</w:t>
      </w:r>
    </w:p>
    <w:p w:rsidR="00AC5EAB" w:rsidRDefault="00AC5EAB" w:rsidP="00C90AD9">
      <w:pPr>
        <w:pStyle w:val="ONUMA"/>
      </w:pPr>
      <w:r w:rsidRPr="00AC5EAB">
        <w:rPr>
          <w:rtl/>
        </w:rPr>
        <w:t xml:space="preserve">وسيظل بند حماية حقوق مخرجي المسرح في جدول أعمال الدورة </w:t>
      </w:r>
      <w:r>
        <w:rPr>
          <w:rFonts w:hint="cs"/>
          <w:rtl/>
        </w:rPr>
        <w:t>السابعة</w:t>
      </w:r>
      <w:r w:rsidRPr="00AC5EAB">
        <w:rPr>
          <w:rtl/>
        </w:rPr>
        <w:t xml:space="preserve"> والثلاثين للجنة.</w:t>
      </w:r>
    </w:p>
    <w:p w:rsidR="00AC5EAB" w:rsidRPr="00C90AD9" w:rsidRDefault="00AC5EAB" w:rsidP="00C90AD9">
      <w:pPr>
        <w:pStyle w:val="Decision"/>
      </w:pPr>
      <w:r w:rsidRPr="00C90AD9">
        <w:rPr>
          <w:rFonts w:hint="cs"/>
          <w:rtl/>
        </w:rPr>
        <w:t>إن</w:t>
      </w:r>
      <w:r w:rsidR="00A27196" w:rsidRPr="00C90AD9">
        <w:rPr>
          <w:rFonts w:hint="cs"/>
          <w:rtl/>
        </w:rPr>
        <w:t>ّ</w:t>
      </w:r>
      <w:r w:rsidRPr="00C90AD9">
        <w:rPr>
          <w:rFonts w:hint="cs"/>
          <w:rtl/>
        </w:rPr>
        <w:t xml:space="preserve"> الجمعية العامة للويبو مدعوة إلى</w:t>
      </w:r>
      <w:r w:rsidR="00287938" w:rsidRPr="00C90AD9">
        <w:rPr>
          <w:rFonts w:hint="cs"/>
          <w:rtl/>
        </w:rPr>
        <w:t xml:space="preserve"> ما</w:t>
      </w:r>
      <w:r w:rsidR="00287938" w:rsidRPr="00C90AD9">
        <w:rPr>
          <w:rFonts w:hint="eastAsia"/>
          <w:rtl/>
        </w:rPr>
        <w:t> </w:t>
      </w:r>
      <w:r w:rsidRPr="00C90AD9">
        <w:rPr>
          <w:rFonts w:hint="cs"/>
          <w:rtl/>
        </w:rPr>
        <w:t>يلي:</w:t>
      </w:r>
    </w:p>
    <w:p w:rsidR="00AC5EAB" w:rsidRPr="00287CFB" w:rsidRDefault="00AC5EAB" w:rsidP="00287CFB">
      <w:pPr>
        <w:pStyle w:val="indent1"/>
        <w:ind w:left="5534"/>
        <w:rPr>
          <w:i/>
          <w:iCs/>
        </w:rPr>
      </w:pPr>
      <w:r w:rsidRPr="00287CFB">
        <w:rPr>
          <w:i/>
          <w:iCs/>
          <w:rtl/>
        </w:rPr>
        <w:t xml:space="preserve">أن تحيط علماً بوثيقة "تقرير عن اللجنة الدائمة لحق المؤلف والحقوق المجاورة" (الوثيقة </w:t>
      </w:r>
      <w:r w:rsidRPr="00287CFB">
        <w:rPr>
          <w:i/>
          <w:iCs/>
        </w:rPr>
        <w:t>WO/GA/50/3</w:t>
      </w:r>
      <w:r w:rsidRPr="00287CFB">
        <w:rPr>
          <w:i/>
          <w:iCs/>
          <w:rtl/>
        </w:rPr>
        <w:t>)؛</w:t>
      </w:r>
    </w:p>
    <w:p w:rsidR="00AC5EAB" w:rsidRPr="00287CFB" w:rsidRDefault="00AC5EAB" w:rsidP="00287CFB">
      <w:pPr>
        <w:pStyle w:val="indent1"/>
        <w:ind w:left="5534"/>
        <w:rPr>
          <w:i/>
          <w:iCs/>
        </w:rPr>
      </w:pPr>
      <w:r w:rsidRPr="00287CFB">
        <w:rPr>
          <w:rFonts w:hint="cs"/>
          <w:i/>
          <w:iCs/>
          <w:rtl/>
        </w:rPr>
        <w:t>وأن تنظر، بناءً على توصية اللجنة،</w:t>
      </w:r>
      <w:r w:rsidRPr="00287CFB">
        <w:rPr>
          <w:i/>
          <w:iCs/>
          <w:rtl/>
        </w:rPr>
        <w:t xml:space="preserve"> في اتخاذ الإجراء المناسب بغرض الدعوة إلى عقد مؤتمر دبلوماسي لاعتماد معاهدة بشأن حماية هيئات البث، بشرط التوصل إلى توافق في الآراء بخصوص القضايا الأساسية، وهي أهداف ا</w:t>
      </w:r>
      <w:r w:rsidR="00A27196" w:rsidRPr="00287CFB">
        <w:rPr>
          <w:i/>
          <w:iCs/>
          <w:rtl/>
        </w:rPr>
        <w:t>لحماية ونطاقها المحدّد وموضوعها</w:t>
      </w:r>
      <w:r w:rsidR="00A27196" w:rsidRPr="00287CFB">
        <w:rPr>
          <w:rFonts w:hint="cs"/>
          <w:i/>
          <w:iCs/>
          <w:rtl/>
        </w:rPr>
        <w:t>؛</w:t>
      </w:r>
    </w:p>
    <w:p w:rsidR="00AC5EAB" w:rsidRPr="00287CFB" w:rsidRDefault="00AC5EAB" w:rsidP="00287CFB">
      <w:pPr>
        <w:pStyle w:val="indent1"/>
        <w:ind w:left="5534"/>
        <w:rPr>
          <w:i/>
          <w:iCs/>
        </w:rPr>
      </w:pPr>
      <w:r w:rsidRPr="00287CFB">
        <w:rPr>
          <w:i/>
          <w:iCs/>
          <w:rtl/>
        </w:rPr>
        <w:lastRenderedPageBreak/>
        <w:t xml:space="preserve">وأن توجه اللجنة الدائمة المعنية بحق المؤلف والحقوق المجاورة إلى مواصلة العمل على المسائل التي تتناولها الوثيقة </w:t>
      </w:r>
      <w:r w:rsidRPr="00287CFB">
        <w:rPr>
          <w:i/>
          <w:iCs/>
        </w:rPr>
        <w:t>WO/GA/</w:t>
      </w:r>
      <w:r w:rsidR="00A27196" w:rsidRPr="00287CFB">
        <w:rPr>
          <w:i/>
          <w:iCs/>
        </w:rPr>
        <w:t>50</w:t>
      </w:r>
      <w:r w:rsidRPr="00287CFB">
        <w:rPr>
          <w:i/>
          <w:iCs/>
        </w:rPr>
        <w:t>/3</w:t>
      </w:r>
      <w:r w:rsidR="00C90AD9" w:rsidRPr="00287CFB">
        <w:rPr>
          <w:rFonts w:hint="cs"/>
          <w:i/>
          <w:iCs/>
          <w:rtl/>
        </w:rPr>
        <w:t>.</w:t>
      </w:r>
    </w:p>
    <w:p w:rsidR="00A27196" w:rsidRPr="00AC5EAB" w:rsidRDefault="00A27196" w:rsidP="00A27196">
      <w:pPr>
        <w:pStyle w:val="Endofdocument-Annex"/>
        <w:rPr>
          <w:rtl/>
        </w:rPr>
      </w:pPr>
      <w:r>
        <w:rPr>
          <w:rFonts w:hint="cs"/>
          <w:rtl/>
        </w:rPr>
        <w:t>[</w:t>
      </w:r>
      <w:r w:rsidRPr="00A27196">
        <w:rPr>
          <w:rtl/>
        </w:rPr>
        <w:t>يلي ذلك ملخصا الرئيس</w:t>
      </w:r>
      <w:r>
        <w:rPr>
          <w:rFonts w:hint="cs"/>
          <w:rtl/>
        </w:rPr>
        <w:t xml:space="preserve"> لدورتي اللجنة الخامسة والثلاثين والسادسة والثلاثين]</w:t>
      </w:r>
    </w:p>
    <w:p w:rsidR="00AC5EAB" w:rsidRDefault="00AC5EAB" w:rsidP="00C90AD9">
      <w:pPr>
        <w:pStyle w:val="BodyText"/>
        <w:rPr>
          <w:rtl/>
        </w:rPr>
      </w:pPr>
    </w:p>
    <w:p w:rsidR="00C90AD9" w:rsidRDefault="00C90AD9" w:rsidP="00C90AD9">
      <w:pPr>
        <w:pStyle w:val="BodyText"/>
        <w:rPr>
          <w:rtl/>
        </w:rPr>
      </w:pPr>
    </w:p>
    <w:p w:rsidR="00AC5EAB" w:rsidRDefault="00AC5EAB" w:rsidP="00C90AD9">
      <w:pPr>
        <w:pStyle w:val="BodyText"/>
        <w:rPr>
          <w:rtl/>
        </w:rPr>
        <w:sectPr w:rsidR="00AC5EAB" w:rsidSect="00EB7752">
          <w:headerReference w:type="default" r:id="rId10"/>
          <w:pgSz w:w="11907" w:h="16840" w:code="9"/>
          <w:pgMar w:top="567" w:right="1418" w:bottom="1418" w:left="1134" w:header="510" w:footer="1021" w:gutter="0"/>
          <w:cols w:space="720"/>
          <w:titlePg/>
          <w:docGrid w:linePitch="299"/>
        </w:sectPr>
      </w:pPr>
    </w:p>
    <w:p w:rsidR="008430DE" w:rsidRPr="00C50A61" w:rsidRDefault="008430DE" w:rsidP="008430DE">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8430DE" w:rsidRPr="003F7284" w:rsidRDefault="008430DE" w:rsidP="008430DE">
      <w:pPr>
        <w:spacing w:after="120"/>
        <w:ind w:left="4535"/>
        <w:rPr>
          <w:rtl/>
        </w:rPr>
      </w:pPr>
      <w:r w:rsidRPr="003F7284">
        <w:rPr>
          <w:noProof/>
        </w:rPr>
        <w:drawing>
          <wp:inline distT="0" distB="0" distL="0" distR="0" wp14:anchorId="2ED0B152" wp14:editId="172F743A">
            <wp:extent cx="1327150" cy="1263650"/>
            <wp:effectExtent l="0" t="0" r="6350" b="0"/>
            <wp:docPr id="5" name="Picture 5"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F04C88" w:rsidRPr="00F54409" w:rsidRDefault="00F04C88" w:rsidP="00F04C88">
      <w:pPr>
        <w:pBdr>
          <w:top w:val="single" w:sz="4" w:space="10" w:color="auto"/>
        </w:pBdr>
        <w:bidi w:val="0"/>
        <w:rPr>
          <w:rFonts w:ascii="Arial Black" w:eastAsia="SimSun" w:hAnsi="Arial Black" w:cs="Arial"/>
          <w:b/>
          <w:caps/>
          <w:noProof/>
          <w:sz w:val="16"/>
          <w:szCs w:val="16"/>
          <w:rtl/>
          <w:lang w:eastAsia="zh-CN"/>
        </w:rPr>
      </w:pPr>
    </w:p>
    <w:p w:rsidR="008430DE" w:rsidRDefault="008430DE" w:rsidP="008430DE">
      <w:pPr>
        <w:jc w:val="right"/>
        <w:rPr>
          <w:b/>
          <w:bCs/>
          <w:sz w:val="30"/>
          <w:szCs w:val="30"/>
          <w:rtl/>
        </w:rPr>
      </w:pPr>
      <w:r w:rsidRPr="00BB6440">
        <w:rPr>
          <w:b/>
          <w:bCs/>
          <w:sz w:val="30"/>
          <w:szCs w:val="30"/>
          <w:rtl/>
        </w:rPr>
        <w:t xml:space="preserve">الأصل: </w:t>
      </w:r>
      <w:r>
        <w:rPr>
          <w:b/>
          <w:bCs/>
          <w:sz w:val="30"/>
          <w:szCs w:val="30"/>
          <w:rtl/>
        </w:rPr>
        <w:t>بال</w:t>
      </w:r>
      <w:r>
        <w:rPr>
          <w:rFonts w:hint="cs"/>
          <w:b/>
          <w:bCs/>
          <w:sz w:val="30"/>
          <w:szCs w:val="30"/>
          <w:rtl/>
        </w:rPr>
        <w:t>إ</w:t>
      </w:r>
      <w:r>
        <w:rPr>
          <w:b/>
          <w:bCs/>
          <w:sz w:val="30"/>
          <w:szCs w:val="30"/>
          <w:rtl/>
        </w:rPr>
        <w:t>نكليزية</w:t>
      </w:r>
    </w:p>
    <w:p w:rsidR="008430DE" w:rsidRPr="00BB6440" w:rsidRDefault="008430DE" w:rsidP="00D46384">
      <w:pPr>
        <w:spacing w:line="720" w:lineRule="auto"/>
        <w:jc w:val="right"/>
        <w:rPr>
          <w:b/>
          <w:bCs/>
          <w:sz w:val="30"/>
          <w:szCs w:val="30"/>
          <w:rtl/>
        </w:rPr>
      </w:pPr>
      <w:r w:rsidRPr="00BB6440">
        <w:rPr>
          <w:b/>
          <w:bCs/>
          <w:sz w:val="30"/>
          <w:szCs w:val="30"/>
          <w:rtl/>
        </w:rPr>
        <w:t xml:space="preserve">التاريخ: </w:t>
      </w:r>
      <w:r>
        <w:rPr>
          <w:rFonts w:hint="cs"/>
          <w:b/>
          <w:bCs/>
          <w:sz w:val="30"/>
          <w:szCs w:val="30"/>
          <w:rtl/>
        </w:rPr>
        <w:t>17</w:t>
      </w:r>
      <w:r>
        <w:rPr>
          <w:b/>
          <w:bCs/>
          <w:sz w:val="30"/>
          <w:szCs w:val="30"/>
          <w:rtl/>
        </w:rPr>
        <w:t xml:space="preserve"> </w:t>
      </w:r>
      <w:r>
        <w:rPr>
          <w:rFonts w:hint="cs"/>
          <w:b/>
          <w:bCs/>
          <w:sz w:val="30"/>
          <w:szCs w:val="30"/>
          <w:rtl/>
        </w:rPr>
        <w:t>نوفمبر</w:t>
      </w:r>
      <w:r>
        <w:rPr>
          <w:b/>
          <w:bCs/>
          <w:sz w:val="30"/>
          <w:szCs w:val="30"/>
          <w:rtl/>
        </w:rPr>
        <w:t xml:space="preserve"> </w:t>
      </w:r>
      <w:r w:rsidR="00D46384">
        <w:rPr>
          <w:b/>
          <w:bCs/>
          <w:sz w:val="30"/>
          <w:szCs w:val="30"/>
        </w:rPr>
        <w:t>2017</w:t>
      </w:r>
    </w:p>
    <w:p w:rsidR="004F5D48" w:rsidRPr="004F5D48" w:rsidRDefault="004F5D48" w:rsidP="004F5D48">
      <w:pPr>
        <w:pStyle w:val="Heading1"/>
        <w:spacing w:after="600" w:line="240" w:lineRule="auto"/>
        <w:rPr>
          <w:rtl/>
        </w:rPr>
      </w:pPr>
      <w:r w:rsidRPr="004F5D48">
        <w:rPr>
          <w:rtl/>
        </w:rPr>
        <w:t>اللجنة الدائمة المعنية بحق المؤلف والحقوق المجاورة</w:t>
      </w:r>
    </w:p>
    <w:p w:rsidR="004F5D48" w:rsidRPr="004F5D48" w:rsidRDefault="004F5D48" w:rsidP="004F5D48">
      <w:pPr>
        <w:rPr>
          <w:rFonts w:ascii="Arial Black" w:hAnsi="Arial Black" w:cs="PT Bold Heading"/>
          <w:sz w:val="30"/>
          <w:szCs w:val="30"/>
          <w:rtl/>
        </w:rPr>
      </w:pPr>
      <w:r w:rsidRPr="004F5D48">
        <w:rPr>
          <w:rFonts w:ascii="Arial Black" w:hAnsi="Arial Black" w:cs="PT Bold Heading"/>
          <w:sz w:val="30"/>
          <w:szCs w:val="30"/>
          <w:rtl/>
        </w:rPr>
        <w:t xml:space="preserve">الدورة </w:t>
      </w:r>
      <w:r w:rsidRPr="004F5D48">
        <w:rPr>
          <w:rFonts w:ascii="Arial Black" w:hAnsi="Arial Black" w:cs="PT Bold Heading" w:hint="cs"/>
          <w:sz w:val="30"/>
          <w:szCs w:val="30"/>
          <w:rtl/>
        </w:rPr>
        <w:t>الخامسة</w:t>
      </w:r>
      <w:r w:rsidRPr="004F5D48">
        <w:rPr>
          <w:rFonts w:ascii="Arial Black" w:hAnsi="Arial Black" w:cs="PT Bold Heading"/>
          <w:sz w:val="30"/>
          <w:szCs w:val="30"/>
          <w:rtl/>
        </w:rPr>
        <w:t xml:space="preserve"> والثلاثون</w:t>
      </w:r>
    </w:p>
    <w:p w:rsidR="004F5D48" w:rsidRPr="004F5D48" w:rsidRDefault="004F5D48" w:rsidP="004F5D48">
      <w:pPr>
        <w:spacing w:line="600" w:lineRule="auto"/>
        <w:rPr>
          <w:b/>
          <w:bCs/>
          <w:rtl/>
        </w:rPr>
      </w:pPr>
      <w:r w:rsidRPr="004F5D48">
        <w:rPr>
          <w:b/>
          <w:bCs/>
          <w:rtl/>
        </w:rPr>
        <w:t xml:space="preserve">جنيف، من </w:t>
      </w:r>
      <w:r w:rsidRPr="004F5D48">
        <w:rPr>
          <w:rFonts w:hint="cs"/>
          <w:b/>
          <w:bCs/>
          <w:rtl/>
        </w:rPr>
        <w:t>13</w:t>
      </w:r>
      <w:r w:rsidRPr="004F5D48">
        <w:rPr>
          <w:b/>
          <w:bCs/>
          <w:rtl/>
        </w:rPr>
        <w:t xml:space="preserve"> إلى </w:t>
      </w:r>
      <w:r w:rsidRPr="004F5D48">
        <w:rPr>
          <w:rFonts w:hint="cs"/>
          <w:b/>
          <w:bCs/>
          <w:rtl/>
        </w:rPr>
        <w:t>17</w:t>
      </w:r>
      <w:r w:rsidRPr="004F5D48">
        <w:rPr>
          <w:b/>
          <w:bCs/>
          <w:rtl/>
        </w:rPr>
        <w:t xml:space="preserve"> </w:t>
      </w:r>
      <w:r w:rsidRPr="004F5D48">
        <w:rPr>
          <w:rFonts w:hint="cs"/>
          <w:b/>
          <w:bCs/>
          <w:rtl/>
        </w:rPr>
        <w:t xml:space="preserve">نوفمبر </w:t>
      </w:r>
      <w:r w:rsidRPr="004F5D48">
        <w:rPr>
          <w:b/>
          <w:bCs/>
          <w:rtl/>
        </w:rPr>
        <w:t>201</w:t>
      </w:r>
      <w:r w:rsidRPr="004F5D48">
        <w:rPr>
          <w:rFonts w:hint="cs"/>
          <w:b/>
          <w:bCs/>
          <w:rtl/>
        </w:rPr>
        <w:t>7</w:t>
      </w:r>
    </w:p>
    <w:p w:rsidR="004F5D48" w:rsidRPr="004F5D48" w:rsidRDefault="004F5D48" w:rsidP="004F5D48">
      <w:pPr>
        <w:rPr>
          <w:rFonts w:ascii="Arial Black" w:hAnsi="Arial Black" w:cs="PT Bold Heading"/>
          <w:sz w:val="26"/>
          <w:szCs w:val="26"/>
        </w:rPr>
      </w:pPr>
      <w:r w:rsidRPr="004F5D48">
        <w:rPr>
          <w:rFonts w:ascii="Arial Black" w:hAnsi="Arial Black" w:cs="PT Bold Heading"/>
          <w:sz w:val="26"/>
          <w:szCs w:val="26"/>
          <w:rtl/>
        </w:rPr>
        <w:t>ملخص الرئيس</w:t>
      </w:r>
    </w:p>
    <w:p w:rsidR="004F5D48" w:rsidRPr="004F5D48" w:rsidRDefault="004F5D48" w:rsidP="004F5D48">
      <w:pPr>
        <w:bidi w:val="0"/>
        <w:rPr>
          <w:rtl/>
        </w:rPr>
      </w:pPr>
      <w:r w:rsidRPr="004F5D48">
        <w:rPr>
          <w:rFonts w:ascii="Arial" w:hAnsi="Arial" w:cs="Arial"/>
          <w:sz w:val="22"/>
          <w:szCs w:val="20"/>
          <w:rtl/>
        </w:rPr>
        <w:br w:type="page"/>
      </w:r>
    </w:p>
    <w:p w:rsidR="00C90AD9" w:rsidRDefault="00C90AD9" w:rsidP="00287CFB">
      <w:pPr>
        <w:pStyle w:val="Heading2"/>
      </w:pPr>
      <w:r>
        <w:rPr>
          <w:rFonts w:hint="cs"/>
          <w:rtl/>
        </w:rPr>
        <w:lastRenderedPageBreak/>
        <w:t>البند 1 من جدول الأعمال: افتتاح الدورة</w:t>
      </w:r>
    </w:p>
    <w:p w:rsidR="00C90AD9" w:rsidRPr="00EC0A0B" w:rsidRDefault="00C90AD9" w:rsidP="008D1856">
      <w:pPr>
        <w:pStyle w:val="NumberedParaAR"/>
        <w:numPr>
          <w:ilvl w:val="0"/>
          <w:numId w:val="2"/>
        </w:numPr>
        <w:spacing w:before="200" w:after="0" w:line="240" w:lineRule="auto"/>
        <w:rPr>
          <w:rtl/>
        </w:rPr>
      </w:pPr>
      <w:r w:rsidRPr="00EC0A0B">
        <w:rPr>
          <w:rFonts w:hint="cs"/>
          <w:rtl/>
        </w:rPr>
        <w:t>افتتح السيد فرانسس غري، المدير العام، الدورة الخامسة والثلاثين للجنة الدائمة المعنية بحق المؤلف والحقوق المجاورة (</w:t>
      </w:r>
      <w:r>
        <w:rPr>
          <w:rFonts w:hint="cs"/>
          <w:rtl/>
        </w:rPr>
        <w:t>"</w:t>
      </w:r>
      <w:r w:rsidRPr="00EC0A0B">
        <w:rPr>
          <w:rFonts w:hint="cs"/>
          <w:rtl/>
        </w:rPr>
        <w:t>لجنة حق المؤلف</w:t>
      </w:r>
      <w:r>
        <w:rPr>
          <w:rFonts w:hint="cs"/>
          <w:rtl/>
        </w:rPr>
        <w:t>"</w:t>
      </w:r>
      <w:r w:rsidRPr="00EC0A0B">
        <w:rPr>
          <w:rFonts w:hint="cs"/>
          <w:rtl/>
        </w:rPr>
        <w:t xml:space="preserve"> أو </w:t>
      </w:r>
      <w:r>
        <w:rPr>
          <w:rFonts w:hint="cs"/>
          <w:rtl/>
        </w:rPr>
        <w:t>"</w:t>
      </w:r>
      <w:r w:rsidRPr="00EC0A0B">
        <w:rPr>
          <w:rFonts w:hint="cs"/>
          <w:rtl/>
        </w:rPr>
        <w:t>اللجنة</w:t>
      </w:r>
      <w:r>
        <w:rPr>
          <w:rFonts w:hint="cs"/>
          <w:rtl/>
        </w:rPr>
        <w:t>"</w:t>
      </w:r>
      <w:r w:rsidRPr="00EC0A0B">
        <w:rPr>
          <w:rFonts w:hint="cs"/>
          <w:rtl/>
        </w:rPr>
        <w:t>)، ورح</w:t>
      </w:r>
      <w:r>
        <w:rPr>
          <w:rFonts w:hint="cs"/>
          <w:rtl/>
        </w:rPr>
        <w:t>ّ</w:t>
      </w:r>
      <w:r w:rsidRPr="00EC0A0B">
        <w:rPr>
          <w:rFonts w:hint="cs"/>
          <w:rtl/>
        </w:rPr>
        <w:t xml:space="preserve">ب بالمشاركين. وتولى السيد دارين تانغ هينغ شيم مهمة رئيس اللجنة وتولى السيد كارول كوشينيكي والسيد عبد العزيز ديينغ مهمة نائبي رئيس </w:t>
      </w:r>
      <w:r>
        <w:rPr>
          <w:rFonts w:hint="cs"/>
          <w:rtl/>
        </w:rPr>
        <w:t>الل</w:t>
      </w:r>
      <w:r w:rsidRPr="00EC0A0B">
        <w:rPr>
          <w:rFonts w:hint="cs"/>
          <w:rtl/>
        </w:rPr>
        <w:t>جنة. وتولت السيد ميشيل وودز (الويبو) مهمة أمين</w:t>
      </w:r>
      <w:r w:rsidRPr="00EC0A0B">
        <w:rPr>
          <w:rFonts w:hint="eastAsia"/>
          <w:rtl/>
        </w:rPr>
        <w:t> </w:t>
      </w:r>
      <w:r w:rsidRPr="00EC0A0B">
        <w:rPr>
          <w:rFonts w:hint="cs"/>
          <w:rtl/>
        </w:rPr>
        <w:t>اللجنة.</w:t>
      </w:r>
    </w:p>
    <w:p w:rsidR="00C90AD9" w:rsidRDefault="00C90AD9" w:rsidP="00287CFB">
      <w:pPr>
        <w:pStyle w:val="Heading2"/>
      </w:pPr>
      <w:r>
        <w:rPr>
          <w:rFonts w:hint="cs"/>
          <w:rtl/>
        </w:rPr>
        <w:t>البند 2 من جدول الأعمال: اعتماد جدول أعمال الدورة الخامسة والثلاثين</w:t>
      </w:r>
    </w:p>
    <w:p w:rsidR="00C90AD9" w:rsidRPr="00EC0A0B" w:rsidRDefault="00C90AD9" w:rsidP="008D1856">
      <w:pPr>
        <w:pStyle w:val="NumberedParaAR"/>
        <w:numPr>
          <w:ilvl w:val="0"/>
          <w:numId w:val="2"/>
        </w:numPr>
        <w:spacing w:before="200" w:after="0" w:line="240" w:lineRule="auto"/>
      </w:pPr>
      <w:r w:rsidRPr="00EC0A0B">
        <w:rPr>
          <w:rFonts w:hint="cs"/>
          <w:rtl/>
        </w:rPr>
        <w:t>اعتمدت اللجنة مشروع جدول الأعمال (الوثيقة </w:t>
      </w:r>
      <w:r w:rsidRPr="00EC0A0B">
        <w:t>SCCR/35/1 PROV.</w:t>
      </w:r>
      <w:r w:rsidRPr="00EC0A0B">
        <w:rPr>
          <w:rFonts w:hint="cs"/>
          <w:rtl/>
        </w:rPr>
        <w:t>).</w:t>
      </w:r>
    </w:p>
    <w:p w:rsidR="00C90AD9" w:rsidRDefault="00C90AD9" w:rsidP="00287CFB">
      <w:pPr>
        <w:pStyle w:val="Heading2"/>
      </w:pPr>
      <w:r>
        <w:rPr>
          <w:rFonts w:hint="cs"/>
          <w:rtl/>
        </w:rPr>
        <w:t>البند 3 من جدول الأعمال: اعتماد منظمات غير حكومية جديدة</w:t>
      </w:r>
    </w:p>
    <w:p w:rsidR="00C90AD9" w:rsidRPr="00A21EA9" w:rsidRDefault="00C90AD9" w:rsidP="008D1856">
      <w:pPr>
        <w:pStyle w:val="NumberedParaAR"/>
        <w:numPr>
          <w:ilvl w:val="0"/>
          <w:numId w:val="2"/>
        </w:numPr>
        <w:spacing w:before="200" w:after="0" w:line="240" w:lineRule="auto"/>
      </w:pPr>
      <w:r w:rsidRPr="00A21EA9">
        <w:rPr>
          <w:rFonts w:hint="cs"/>
          <w:rtl/>
        </w:rPr>
        <w:t>وافقت اللجنة على منح صفة المراقب في دوراتها للمنظمتين غير الحكوميتين المشار إليهما في مرفقي الوثيقة </w:t>
      </w:r>
      <w:r w:rsidRPr="00A21EA9">
        <w:t>SCCR/35/2 Rev.</w:t>
      </w:r>
      <w:r w:rsidRPr="00A21EA9">
        <w:rPr>
          <w:rFonts w:hint="cs"/>
          <w:rtl/>
        </w:rPr>
        <w:t xml:space="preserve">، وهما </w:t>
      </w:r>
      <w:r w:rsidRPr="00A21EA9">
        <w:rPr>
          <w:rtl/>
        </w:rPr>
        <w:t>مركز بحوث السياسات الإعلامية</w:t>
      </w:r>
      <w:r>
        <w:rPr>
          <w:rFonts w:hint="cs"/>
          <w:rtl/>
        </w:rPr>
        <w:t xml:space="preserve"> (</w:t>
      </w:r>
      <w:r w:rsidRPr="00A21EA9">
        <w:rPr>
          <w:rtl/>
        </w:rPr>
        <w:t>جامعة ويسكونسن</w:t>
      </w:r>
      <w:r>
        <w:rPr>
          <w:rFonts w:hint="cs"/>
          <w:rtl/>
        </w:rPr>
        <w:t>)</w:t>
      </w:r>
      <w:r w:rsidRPr="00A21EA9">
        <w:rPr>
          <w:rtl/>
        </w:rPr>
        <w:t xml:space="preserve"> </w:t>
      </w:r>
      <w:r w:rsidRPr="00A21EA9">
        <w:rPr>
          <w:bCs/>
        </w:rPr>
        <w:t>(CIPR)</w:t>
      </w:r>
      <w:r w:rsidRPr="00A21EA9">
        <w:rPr>
          <w:rFonts w:hint="cs"/>
          <w:rtl/>
        </w:rPr>
        <w:t>، وجمعية المتاحف الكندية (</w:t>
      </w:r>
      <w:r w:rsidRPr="00A21EA9">
        <w:t>CMA</w:t>
      </w:r>
      <w:r w:rsidRPr="00A21EA9">
        <w:rPr>
          <w:rFonts w:hint="cs"/>
          <w:rtl/>
        </w:rPr>
        <w:t>)</w:t>
      </w:r>
      <w:r>
        <w:rPr>
          <w:rFonts w:hint="cs"/>
          <w:rtl/>
        </w:rPr>
        <w:t>.</w:t>
      </w:r>
    </w:p>
    <w:p w:rsidR="00C90AD9" w:rsidRDefault="00C90AD9" w:rsidP="00287CFB">
      <w:pPr>
        <w:pStyle w:val="Heading2"/>
      </w:pPr>
      <w:r>
        <w:rPr>
          <w:rFonts w:hint="cs"/>
          <w:rtl/>
        </w:rPr>
        <w:t>البند 4 من جدول الأعمال: اعتماد مشروع تقرير الدورة الرابعة والثلاثين</w:t>
      </w:r>
    </w:p>
    <w:p w:rsidR="00C90AD9" w:rsidRPr="00A21EA9" w:rsidRDefault="00C90AD9" w:rsidP="008D1856">
      <w:pPr>
        <w:pStyle w:val="NumberedParaAR"/>
        <w:numPr>
          <w:ilvl w:val="0"/>
          <w:numId w:val="2"/>
        </w:numPr>
        <w:spacing w:before="200" w:after="0" w:line="240" w:lineRule="auto"/>
        <w:rPr>
          <w:rtl/>
        </w:rPr>
      </w:pPr>
      <w:r w:rsidRPr="00A21EA9">
        <w:rPr>
          <w:rFonts w:hint="cs"/>
          <w:rtl/>
        </w:rPr>
        <w:t>اعتمدت اللجنة مشروع تقرير دورتها الرابعة والثلاثين (الوثيقة </w:t>
      </w:r>
      <w:r w:rsidRPr="00A21EA9">
        <w:t>SCCR/34/7 PROV.</w:t>
      </w:r>
      <w:r w:rsidRPr="00A21EA9">
        <w:rPr>
          <w:rFonts w:hint="cs"/>
          <w:rtl/>
        </w:rPr>
        <w:t xml:space="preserve">). ودُعيت الوفود والجهات المراقبة إلى إرسال أية تعليقات بشأن بياناتها إلى الأمانة على العنوان الإلكتروني التالي: </w:t>
      </w:r>
      <w:hyperlink r:id="rId11" w:history="1">
        <w:r w:rsidRPr="00A21EA9">
          <w:rPr>
            <w:rStyle w:val="Hyperlink"/>
          </w:rPr>
          <w:t>copyright.mail@wipo.int</w:t>
        </w:r>
      </w:hyperlink>
      <w:r w:rsidRPr="00A21EA9">
        <w:rPr>
          <w:rFonts w:hint="cs"/>
          <w:rtl/>
        </w:rPr>
        <w:t>، وذلك في موعد أقصاه 15 ديسمبر 2017.</w:t>
      </w:r>
    </w:p>
    <w:p w:rsidR="00C90AD9" w:rsidRDefault="00C90AD9" w:rsidP="00D84CAD">
      <w:pPr>
        <w:pStyle w:val="Heading2"/>
      </w:pPr>
      <w:r>
        <w:rPr>
          <w:rFonts w:hint="cs"/>
          <w:rtl/>
        </w:rPr>
        <w:t>البند 5 من جدول الأعمال: حماية هيئات البث</w:t>
      </w:r>
    </w:p>
    <w:p w:rsidR="00C90AD9" w:rsidRPr="00A21EA9" w:rsidRDefault="00C90AD9" w:rsidP="008D1856">
      <w:pPr>
        <w:pStyle w:val="NumberedParaAR"/>
        <w:numPr>
          <w:ilvl w:val="0"/>
          <w:numId w:val="2"/>
        </w:numPr>
        <w:spacing w:before="200" w:after="0" w:line="240" w:lineRule="auto"/>
        <w:rPr>
          <w:rtl/>
        </w:rPr>
      </w:pPr>
      <w:r w:rsidRPr="00A21EA9">
        <w:rPr>
          <w:rFonts w:hint="cs"/>
          <w:rtl/>
        </w:rPr>
        <w:t xml:space="preserve">الوثائق المتعلقة بهذا البند من جدول الأعمال هي </w:t>
      </w:r>
      <w:r w:rsidRPr="00A21EA9">
        <w:t>SCCR/27/2 REV.</w:t>
      </w:r>
      <w:r w:rsidRPr="00A21EA9">
        <w:rPr>
          <w:rFonts w:hint="cs"/>
          <w:rtl/>
        </w:rPr>
        <w:t xml:space="preserve"> و</w:t>
      </w:r>
      <w:r w:rsidRPr="00A21EA9">
        <w:t xml:space="preserve"> SCCR/27/6</w:t>
      </w:r>
      <w:r w:rsidRPr="00A21EA9">
        <w:rPr>
          <w:rFonts w:hint="cs"/>
          <w:rtl/>
        </w:rPr>
        <w:t>و</w:t>
      </w:r>
      <w:r w:rsidRPr="00A21EA9">
        <w:t>SCCR/30/5</w:t>
      </w:r>
      <w:r w:rsidRPr="00A21EA9">
        <w:rPr>
          <w:rFonts w:hint="cs"/>
          <w:rtl/>
        </w:rPr>
        <w:t xml:space="preserve"> و</w:t>
      </w:r>
      <w:r w:rsidRPr="00A21EA9">
        <w:t>SCCR/31/3</w:t>
      </w:r>
      <w:r w:rsidRPr="00A21EA9">
        <w:rPr>
          <w:rFonts w:hint="cs"/>
          <w:rtl/>
        </w:rPr>
        <w:t xml:space="preserve"> و</w:t>
      </w:r>
      <w:r w:rsidRPr="00A21EA9">
        <w:t>SCCR/32/3</w:t>
      </w:r>
      <w:r w:rsidRPr="00A21EA9">
        <w:rPr>
          <w:rFonts w:hint="cs"/>
          <w:rtl/>
        </w:rPr>
        <w:t xml:space="preserve"> و</w:t>
      </w:r>
      <w:r w:rsidRPr="00A21EA9">
        <w:t>SCCR/33/3</w:t>
      </w:r>
      <w:r w:rsidRPr="00A21EA9">
        <w:rPr>
          <w:rFonts w:hint="cs"/>
          <w:rtl/>
        </w:rPr>
        <w:t xml:space="preserve"> و</w:t>
      </w:r>
      <w:r w:rsidRPr="00A21EA9">
        <w:t>SCCR/33/5</w:t>
      </w:r>
      <w:r w:rsidRPr="00A21EA9">
        <w:rPr>
          <w:rFonts w:hint="cs"/>
          <w:rtl/>
        </w:rPr>
        <w:t xml:space="preserve"> و</w:t>
      </w:r>
      <w:r w:rsidRPr="00A21EA9">
        <w:t>SCCR/34/3</w:t>
      </w:r>
      <w:r w:rsidRPr="00A21EA9">
        <w:rPr>
          <w:rFonts w:hint="cs"/>
          <w:rtl/>
        </w:rPr>
        <w:t xml:space="preserve"> و</w:t>
      </w:r>
      <w:r w:rsidRPr="00A21EA9">
        <w:t>SCCR/34/4</w:t>
      </w:r>
      <w:r w:rsidRPr="00A21EA9">
        <w:rPr>
          <w:rFonts w:hint="cs"/>
          <w:rtl/>
        </w:rPr>
        <w:t>، فضلا عن جداول</w:t>
      </w:r>
      <w:r>
        <w:rPr>
          <w:rFonts w:hint="cs"/>
          <w:rtl/>
        </w:rPr>
        <w:t xml:space="preserve"> وورقات عمل غير </w:t>
      </w:r>
      <w:r w:rsidRPr="00A21EA9">
        <w:rPr>
          <w:rFonts w:hint="cs"/>
          <w:rtl/>
        </w:rPr>
        <w:t>رسمية أعدت خلال الاجتماعات السابقة.</w:t>
      </w:r>
    </w:p>
    <w:p w:rsidR="00C90AD9" w:rsidRDefault="00C90AD9" w:rsidP="008D1856">
      <w:pPr>
        <w:pStyle w:val="NumberedParaAR"/>
        <w:numPr>
          <w:ilvl w:val="0"/>
          <w:numId w:val="2"/>
        </w:numPr>
        <w:spacing w:before="200" w:after="0" w:line="240" w:lineRule="auto"/>
      </w:pPr>
      <w:r>
        <w:rPr>
          <w:rFonts w:hint="cs"/>
          <w:rtl/>
        </w:rPr>
        <w:t xml:space="preserve">وفيما يخص حماية هيئات البث، نظرت اللجنة في النسخة الجديدة من </w:t>
      </w:r>
      <w:r w:rsidRPr="00C26374">
        <w:rPr>
          <w:rFonts w:hint="cs"/>
          <w:i/>
          <w:iCs/>
          <w:rtl/>
        </w:rPr>
        <w:t>ال</w:t>
      </w:r>
      <w:r w:rsidRPr="00C26374">
        <w:rPr>
          <w:i/>
          <w:iCs/>
          <w:rtl/>
        </w:rPr>
        <w:t>نص</w:t>
      </w:r>
      <w:r w:rsidRPr="001353BB">
        <w:rPr>
          <w:i/>
          <w:iCs/>
          <w:rtl/>
        </w:rPr>
        <w:t xml:space="preserve"> </w:t>
      </w:r>
      <w:r>
        <w:rPr>
          <w:rFonts w:hint="cs"/>
          <w:i/>
          <w:iCs/>
          <w:rtl/>
        </w:rPr>
        <w:t>ال</w:t>
      </w:r>
      <w:r w:rsidRPr="001353BB">
        <w:rPr>
          <w:i/>
          <w:iCs/>
          <w:rtl/>
        </w:rPr>
        <w:t>موحد و</w:t>
      </w:r>
      <w:r>
        <w:rPr>
          <w:rFonts w:hint="cs"/>
          <w:i/>
          <w:iCs/>
          <w:rtl/>
        </w:rPr>
        <w:t>ال</w:t>
      </w:r>
      <w:r w:rsidRPr="001353BB">
        <w:rPr>
          <w:i/>
          <w:iCs/>
          <w:rtl/>
        </w:rPr>
        <w:t>مراجَع بشأن التعاريف وموضوع الحماية والحقوق المزمع منحها وقضايا أخرى</w:t>
      </w:r>
      <w:r w:rsidRPr="001353BB">
        <w:rPr>
          <w:rFonts w:hint="cs"/>
          <w:i/>
          <w:iCs/>
          <w:rtl/>
        </w:rPr>
        <w:t xml:space="preserve"> </w:t>
      </w:r>
      <w:r>
        <w:rPr>
          <w:rFonts w:hint="cs"/>
          <w:rtl/>
        </w:rPr>
        <w:t>(الوثيقة</w:t>
      </w:r>
      <w:r>
        <w:rPr>
          <w:rFonts w:hint="eastAsia"/>
          <w:rtl/>
        </w:rPr>
        <w:t> </w:t>
      </w:r>
      <w:r w:rsidRPr="006B502A">
        <w:t>SCCR/34/</w:t>
      </w:r>
      <w:r>
        <w:t>4</w:t>
      </w:r>
      <w:r>
        <w:rPr>
          <w:rFonts w:hint="cs"/>
          <w:rtl/>
        </w:rPr>
        <w:t xml:space="preserve">). وناقشت اللجنة </w:t>
      </w:r>
      <w:r w:rsidRPr="007C24DF">
        <w:rPr>
          <w:rFonts w:hint="cs"/>
          <w:rtl/>
        </w:rPr>
        <w:t>الوثيقة</w:t>
      </w:r>
      <w:r w:rsidRPr="007C24DF">
        <w:rPr>
          <w:rFonts w:hint="eastAsia"/>
          <w:rtl/>
        </w:rPr>
        <w:t> </w:t>
      </w:r>
      <w:r w:rsidRPr="007C24DF">
        <w:t>SCCR/34/</w:t>
      </w:r>
      <w:r>
        <w:t>4</w:t>
      </w:r>
      <w:r>
        <w:rPr>
          <w:rFonts w:hint="cs"/>
          <w:rtl/>
        </w:rPr>
        <w:t xml:space="preserve"> وأبدت تعليقات وقدمت اقتراحات بشأن مختلف القضايا الواردة في تلك الوثيقة.</w:t>
      </w:r>
    </w:p>
    <w:p w:rsidR="00C90AD9" w:rsidRPr="00A21EA9" w:rsidRDefault="00C90AD9" w:rsidP="008D1856">
      <w:pPr>
        <w:pStyle w:val="NumberedParaAR"/>
        <w:numPr>
          <w:ilvl w:val="0"/>
          <w:numId w:val="2"/>
        </w:numPr>
        <w:spacing w:before="200" w:after="0" w:line="240" w:lineRule="auto"/>
      </w:pPr>
      <w:r>
        <w:rPr>
          <w:rFonts w:hint="cs"/>
          <w:rtl/>
        </w:rPr>
        <w:t>وعقب تلك المناقشات، أعدّ الرئيس الوثيقة</w:t>
      </w:r>
      <w:r>
        <w:rPr>
          <w:rFonts w:hint="eastAsia"/>
          <w:rtl/>
        </w:rPr>
        <w:t> </w:t>
      </w:r>
      <w:r w:rsidRPr="00887A54">
        <w:t>SCCR/35/11</w:t>
      </w:r>
      <w:r>
        <w:rPr>
          <w:rFonts w:hint="cs"/>
          <w:rtl/>
        </w:rPr>
        <w:t xml:space="preserve"> من أجل بلورة فهمه لوضع المناقشات. </w:t>
      </w:r>
      <w:r w:rsidRPr="007C24DF">
        <w:rPr>
          <w:rFonts w:hint="cs"/>
          <w:rtl/>
        </w:rPr>
        <w:t>والوثيقة</w:t>
      </w:r>
      <w:r w:rsidRPr="007C24DF">
        <w:rPr>
          <w:rFonts w:hint="eastAsia"/>
          <w:rtl/>
        </w:rPr>
        <w:t> </w:t>
      </w:r>
      <w:r w:rsidRPr="007C24DF">
        <w:t>SCCR/35/11</w:t>
      </w:r>
      <w:r>
        <w:rPr>
          <w:rFonts w:hint="cs"/>
          <w:rtl/>
        </w:rPr>
        <w:t xml:space="preserve"> </w:t>
      </w:r>
      <w:r w:rsidRPr="001353BB">
        <w:rPr>
          <w:rFonts w:hint="cs"/>
          <w:rtl/>
        </w:rPr>
        <w:t xml:space="preserve">مُرتّبة في </w:t>
      </w:r>
      <w:r>
        <w:rPr>
          <w:rFonts w:hint="cs"/>
          <w:rtl/>
        </w:rPr>
        <w:t>جزأين منفصلين</w:t>
      </w:r>
      <w:r w:rsidRPr="001353BB">
        <w:rPr>
          <w:rFonts w:hint="cs"/>
          <w:rtl/>
        </w:rPr>
        <w:t xml:space="preserve"> لغرض تسهيل المداولات</w:t>
      </w:r>
      <w:r>
        <w:rPr>
          <w:rFonts w:hint="cs"/>
          <w:rtl/>
        </w:rPr>
        <w:t xml:space="preserve">. كما طرح كل من الأرجنتين والبرازيل وشيلي اقتراحا مشتركا بعنوان </w:t>
      </w:r>
      <w:r w:rsidRPr="00EB0404">
        <w:rPr>
          <w:rFonts w:hint="cs"/>
          <w:i/>
          <w:iCs/>
          <w:rtl/>
        </w:rPr>
        <w:t>التقييدات والاستثناءات: اقتراح للمضي قدما بالمناقشات</w:t>
      </w:r>
      <w:r>
        <w:rPr>
          <w:rFonts w:hint="cs"/>
          <w:rtl/>
        </w:rPr>
        <w:t xml:space="preserve"> (الوثيقة</w:t>
      </w:r>
      <w:r>
        <w:rPr>
          <w:rFonts w:hint="eastAsia"/>
          <w:rtl/>
        </w:rPr>
        <w:t> </w:t>
      </w:r>
      <w:r w:rsidRPr="007C24DF">
        <w:t>SCCR/35/10</w:t>
      </w:r>
      <w:r>
        <w:rPr>
          <w:rFonts w:hint="cs"/>
          <w:rtl/>
        </w:rPr>
        <w:t>).</w:t>
      </w:r>
    </w:p>
    <w:p w:rsidR="00C90AD9" w:rsidRPr="00AB2D8B" w:rsidRDefault="00C90AD9" w:rsidP="008D1856">
      <w:pPr>
        <w:pStyle w:val="NumberedParaAR"/>
        <w:numPr>
          <w:ilvl w:val="0"/>
          <w:numId w:val="2"/>
        </w:numPr>
        <w:spacing w:before="200" w:after="0" w:line="240" w:lineRule="auto"/>
      </w:pPr>
      <w:r w:rsidRPr="00AB2D8B">
        <w:rPr>
          <w:rFonts w:hint="cs"/>
          <w:rtl/>
        </w:rPr>
        <w:t>وسيظل هذا البند مدرجا في جدول أعمال الدورة السادسة والثلاثين للجنة حق المؤلف.</w:t>
      </w:r>
    </w:p>
    <w:p w:rsidR="00C90AD9" w:rsidRDefault="00C90AD9" w:rsidP="00D84CAD">
      <w:pPr>
        <w:pStyle w:val="Heading2"/>
      </w:pPr>
      <w:r>
        <w:rPr>
          <w:rFonts w:hint="cs"/>
          <w:rtl/>
        </w:rPr>
        <w:lastRenderedPageBreak/>
        <w:t>البند 6 من جدول الأعمال: التقييدات والاستثناءات لفائدة المكتبات ودور المحفوظات</w:t>
      </w:r>
    </w:p>
    <w:p w:rsidR="00C90AD9" w:rsidRPr="00AB2D8B" w:rsidRDefault="00C90AD9" w:rsidP="008D1856">
      <w:pPr>
        <w:pStyle w:val="NumberedParaAR"/>
        <w:numPr>
          <w:ilvl w:val="0"/>
          <w:numId w:val="2"/>
        </w:numPr>
        <w:spacing w:before="200" w:after="0" w:line="240" w:lineRule="auto"/>
      </w:pPr>
      <w:r>
        <w:rPr>
          <w:rFonts w:hint="cs"/>
          <w:rtl/>
        </w:rPr>
        <w:t xml:space="preserve">قبل افتتاح هذا البند من جدول الأعمال، اقترحت الأمانة مشروع خطط عمل فيما يتعلق بالبند 6 من جدول الأعمال كما التُمس في الدورة الرابعة والثلاثين للجنة حق المؤلف، وقدمت عرضا عاما عن النهج المُستخدم لإعداد </w:t>
      </w:r>
      <w:r w:rsidRPr="00EB0404">
        <w:rPr>
          <w:rFonts w:hint="cs"/>
          <w:i/>
          <w:iCs/>
          <w:rtl/>
        </w:rPr>
        <w:t>مشروع خطط العمل بشأن التقييدات والاستثناءات للثنائية 2018-19</w:t>
      </w:r>
      <w:r>
        <w:rPr>
          <w:rFonts w:hint="cs"/>
          <w:rtl/>
        </w:rPr>
        <w:t xml:space="preserve"> (الوثيقة</w:t>
      </w:r>
      <w:r>
        <w:rPr>
          <w:rFonts w:hint="eastAsia"/>
          <w:rtl/>
        </w:rPr>
        <w:t> </w:t>
      </w:r>
      <w:r w:rsidRPr="00AB2D8B">
        <w:t>SCCR/35/9</w:t>
      </w:r>
      <w:r>
        <w:rPr>
          <w:rFonts w:hint="cs"/>
          <w:rtl/>
        </w:rPr>
        <w:t>)، على أن تُجرى المناقشات حول مشروع خطط العمل بعد العروض المزمع تقديمها ضمن البندين 6 و7 من جدول الأعمال.</w:t>
      </w:r>
    </w:p>
    <w:p w:rsidR="00C90AD9" w:rsidRDefault="00C90AD9" w:rsidP="008D1856">
      <w:pPr>
        <w:pStyle w:val="NumberedParaAR"/>
        <w:numPr>
          <w:ilvl w:val="0"/>
          <w:numId w:val="2"/>
        </w:numPr>
        <w:spacing w:before="200" w:after="0" w:line="240" w:lineRule="auto"/>
      </w:pPr>
      <w:r w:rsidRPr="00AB2D8B">
        <w:rPr>
          <w:rFonts w:hint="cs"/>
          <w:rtl/>
        </w:rPr>
        <w:t>والوثائق المتعلقة بهذا البند من جدول الأعمال هي </w:t>
      </w:r>
      <w:r w:rsidRPr="00AB2D8B">
        <w:t>SCCR/26/3</w:t>
      </w:r>
      <w:r w:rsidRPr="00AB2D8B">
        <w:rPr>
          <w:rFonts w:hint="cs"/>
          <w:rtl/>
        </w:rPr>
        <w:t xml:space="preserve"> و</w:t>
      </w:r>
      <w:r w:rsidRPr="00AB2D8B">
        <w:t>SCCR/26/8</w:t>
      </w:r>
      <w:r w:rsidRPr="00AB2D8B">
        <w:rPr>
          <w:rFonts w:hint="cs"/>
          <w:rtl/>
        </w:rPr>
        <w:t xml:space="preserve"> و</w:t>
      </w:r>
      <w:r w:rsidRPr="00AB2D8B">
        <w:t>SCCR/29/4</w:t>
      </w:r>
      <w:r w:rsidRPr="00AB2D8B">
        <w:rPr>
          <w:rFonts w:hint="cs"/>
          <w:rtl/>
        </w:rPr>
        <w:t xml:space="preserve"> و</w:t>
      </w:r>
      <w:r w:rsidRPr="00AB2D8B">
        <w:t>SCCR/30/2</w:t>
      </w:r>
      <w:r w:rsidRPr="00AB2D8B">
        <w:rPr>
          <w:rFonts w:hint="cs"/>
          <w:rtl/>
        </w:rPr>
        <w:t xml:space="preserve"> و</w:t>
      </w:r>
      <w:r w:rsidRPr="00AB2D8B">
        <w:t>SCCR/30/3</w:t>
      </w:r>
      <w:r w:rsidRPr="00AB2D8B">
        <w:rPr>
          <w:rtl/>
        </w:rPr>
        <w:t xml:space="preserve"> </w:t>
      </w:r>
      <w:r w:rsidRPr="00AB2D8B">
        <w:rPr>
          <w:rFonts w:hint="cs"/>
          <w:rtl/>
        </w:rPr>
        <w:t>و</w:t>
      </w:r>
      <w:r w:rsidRPr="00AB2D8B">
        <w:t>SCCR/33/4</w:t>
      </w:r>
      <w:r w:rsidRPr="00AB2D8B">
        <w:rPr>
          <w:rFonts w:hint="cs"/>
          <w:rtl/>
        </w:rPr>
        <w:t xml:space="preserve"> و</w:t>
      </w:r>
      <w:r w:rsidRPr="00AB2D8B">
        <w:t>SCCR/34/5</w:t>
      </w:r>
      <w:r w:rsidRPr="00AB2D8B">
        <w:rPr>
          <w:rFonts w:hint="cs"/>
          <w:rtl/>
        </w:rPr>
        <w:t xml:space="preserve"> و</w:t>
      </w:r>
      <w:r w:rsidRPr="00AB2D8B">
        <w:t>SCCR/35/6</w:t>
      </w:r>
      <w:r w:rsidRPr="00AB2D8B">
        <w:rPr>
          <w:rFonts w:hint="cs"/>
          <w:rtl/>
        </w:rPr>
        <w:t>.</w:t>
      </w:r>
    </w:p>
    <w:p w:rsidR="00C90AD9" w:rsidRDefault="00C90AD9" w:rsidP="008D1856">
      <w:pPr>
        <w:pStyle w:val="NumberedParaAR"/>
        <w:numPr>
          <w:ilvl w:val="0"/>
          <w:numId w:val="2"/>
        </w:numPr>
        <w:spacing w:before="200" w:after="0" w:line="240" w:lineRule="auto"/>
      </w:pPr>
      <w:r w:rsidRPr="00161B67">
        <w:rPr>
          <w:rFonts w:hint="cs"/>
          <w:rtl/>
        </w:rPr>
        <w:t xml:space="preserve"> </w:t>
      </w:r>
      <w:r w:rsidRPr="007C24DF">
        <w:rPr>
          <w:rFonts w:hint="cs"/>
          <w:rtl/>
        </w:rPr>
        <w:t xml:space="preserve">واستمعت اللجنة إلى عرض قدمه </w:t>
      </w:r>
      <w:r>
        <w:rPr>
          <w:rFonts w:hint="cs"/>
          <w:rtl/>
        </w:rPr>
        <w:t>الدكتور كينيث كروز</w:t>
      </w:r>
      <w:r w:rsidRPr="007C24DF">
        <w:rPr>
          <w:rFonts w:hint="cs"/>
          <w:rtl/>
        </w:rPr>
        <w:t xml:space="preserve"> </w:t>
      </w:r>
      <w:r>
        <w:rPr>
          <w:rFonts w:hint="cs"/>
          <w:rtl/>
        </w:rPr>
        <w:t>عن</w:t>
      </w:r>
      <w:r w:rsidRPr="007C24DF">
        <w:rPr>
          <w:rFonts w:hint="cs"/>
          <w:rtl/>
        </w:rPr>
        <w:t xml:space="preserve"> </w:t>
      </w:r>
      <w:r>
        <w:rPr>
          <w:rFonts w:hint="cs"/>
          <w:i/>
          <w:iCs/>
          <w:rtl/>
        </w:rPr>
        <w:t xml:space="preserve">الدراسة </w:t>
      </w:r>
      <w:r w:rsidRPr="007C24DF">
        <w:rPr>
          <w:rFonts w:hint="cs"/>
          <w:i/>
          <w:iCs/>
          <w:rtl/>
        </w:rPr>
        <w:t>بشأن التقييدات والاستثناءات على حق المؤلف لفائدة المكتبات ودور المحفوظات: النسخة المحدثة والمراج</w:t>
      </w:r>
      <w:r>
        <w:rPr>
          <w:rFonts w:hint="cs"/>
          <w:i/>
          <w:iCs/>
          <w:rtl/>
        </w:rPr>
        <w:t>َ</w:t>
      </w:r>
      <w:r w:rsidRPr="007C24DF">
        <w:rPr>
          <w:rFonts w:hint="cs"/>
          <w:i/>
          <w:iCs/>
          <w:rtl/>
        </w:rPr>
        <w:t>عة</w:t>
      </w:r>
      <w:r w:rsidRPr="007C24DF">
        <w:rPr>
          <w:rFonts w:hint="cs"/>
          <w:rtl/>
        </w:rPr>
        <w:t xml:space="preserve"> (نسخة</w:t>
      </w:r>
      <w:r w:rsidRPr="007C24DF">
        <w:rPr>
          <w:rFonts w:hint="eastAsia"/>
          <w:rtl/>
        </w:rPr>
        <w:t> </w:t>
      </w:r>
      <w:r>
        <w:rPr>
          <w:rFonts w:hint="cs"/>
          <w:rtl/>
        </w:rPr>
        <w:t>2017)، الواردة في الوثيقة</w:t>
      </w:r>
      <w:r>
        <w:rPr>
          <w:rFonts w:hint="eastAsia"/>
          <w:rtl/>
        </w:rPr>
        <w:t> </w:t>
      </w:r>
      <w:r w:rsidRPr="007C24DF">
        <w:t>SCCR/35/6</w:t>
      </w:r>
      <w:r w:rsidRPr="007C24DF">
        <w:rPr>
          <w:rFonts w:hint="cs"/>
          <w:rtl/>
        </w:rPr>
        <w:t>، ورح</w:t>
      </w:r>
      <w:r>
        <w:rPr>
          <w:rFonts w:hint="cs"/>
          <w:rtl/>
        </w:rPr>
        <w:t>ّ</w:t>
      </w:r>
      <w:r w:rsidRPr="007C24DF">
        <w:rPr>
          <w:rFonts w:hint="cs"/>
          <w:rtl/>
        </w:rPr>
        <w:t>بت بذلك.</w:t>
      </w:r>
      <w:r>
        <w:rPr>
          <w:rFonts w:hint="cs"/>
          <w:rtl/>
        </w:rPr>
        <w:t xml:space="preserve"> وشاركت الوفود والجهات المراقبة في جلسة للأسئلة والأجوبة مع الدكتور كروز.</w:t>
      </w:r>
    </w:p>
    <w:p w:rsidR="00C90AD9" w:rsidRDefault="00C90AD9" w:rsidP="008D1856">
      <w:pPr>
        <w:pStyle w:val="NumberedParaAR"/>
        <w:numPr>
          <w:ilvl w:val="0"/>
          <w:numId w:val="2"/>
        </w:numPr>
        <w:spacing w:before="200" w:after="0" w:line="240" w:lineRule="auto"/>
      </w:pPr>
      <w:r w:rsidRPr="00BE1E94">
        <w:rPr>
          <w:rFonts w:hint="cs"/>
          <w:rtl/>
        </w:rPr>
        <w:t xml:space="preserve">كما استمعت اللجنة إلى عرض </w:t>
      </w:r>
      <w:r>
        <w:rPr>
          <w:rFonts w:hint="cs"/>
          <w:rtl/>
        </w:rPr>
        <w:t>السيد بنوا مول</w:t>
      </w:r>
      <w:r w:rsidRPr="00BE1E94">
        <w:rPr>
          <w:rFonts w:hint="cs"/>
          <w:rtl/>
        </w:rPr>
        <w:t>ر للتقرير المرحلي بشأن العمل الخاص بالتقييدات والاستثناءات لفائدة</w:t>
      </w:r>
      <w:r>
        <w:rPr>
          <w:rFonts w:hint="eastAsia"/>
          <w:rtl/>
        </w:rPr>
        <w:t> </w:t>
      </w:r>
      <w:r w:rsidRPr="00BE1E94">
        <w:rPr>
          <w:rFonts w:hint="cs"/>
          <w:rtl/>
        </w:rPr>
        <w:t>المتاحف.</w:t>
      </w:r>
    </w:p>
    <w:p w:rsidR="00C90AD9" w:rsidRPr="00161B67" w:rsidRDefault="00C90AD9" w:rsidP="008D1856">
      <w:pPr>
        <w:pStyle w:val="NumberedParaAR"/>
        <w:numPr>
          <w:ilvl w:val="0"/>
          <w:numId w:val="2"/>
        </w:numPr>
        <w:spacing w:before="200" w:after="0" w:line="240" w:lineRule="auto"/>
      </w:pPr>
      <w:r>
        <w:rPr>
          <w:rFonts w:hint="cs"/>
          <w:rtl/>
        </w:rPr>
        <w:t xml:space="preserve">وناقشت </w:t>
      </w:r>
      <w:r w:rsidRPr="00A05BF0">
        <w:rPr>
          <w:rFonts w:hint="cs"/>
          <w:rtl/>
        </w:rPr>
        <w:t>اللجنة مشروع خطط العمل الذي أعدته الأمانة فيما يتعلق</w:t>
      </w:r>
      <w:r>
        <w:rPr>
          <w:rFonts w:hint="cs"/>
          <w:rtl/>
        </w:rPr>
        <w:t xml:space="preserve"> بالبند</w:t>
      </w:r>
      <w:r>
        <w:rPr>
          <w:rFonts w:hint="eastAsia"/>
          <w:rtl/>
        </w:rPr>
        <w:t> </w:t>
      </w:r>
      <w:r>
        <w:rPr>
          <w:rFonts w:hint="cs"/>
          <w:rtl/>
        </w:rPr>
        <w:t xml:space="preserve">6 </w:t>
      </w:r>
      <w:r w:rsidRPr="00A05BF0">
        <w:rPr>
          <w:rFonts w:hint="cs"/>
          <w:rtl/>
        </w:rPr>
        <w:t>والوارد في الوثيقة</w:t>
      </w:r>
      <w:r w:rsidRPr="00A05BF0">
        <w:rPr>
          <w:rFonts w:hint="eastAsia"/>
          <w:rtl/>
        </w:rPr>
        <w:t> </w:t>
      </w:r>
      <w:r w:rsidRPr="00A05BF0">
        <w:t>SCCR/35/9</w:t>
      </w:r>
      <w:r w:rsidRPr="00A05BF0">
        <w:rPr>
          <w:rFonts w:hint="cs"/>
          <w:rtl/>
        </w:rPr>
        <w:t>. وفي حين لم تتمكّن اللجنة من الموافقة على خطط العمل أثناء هذا الاجتماع، فإنها اتفقت على أن تلك الخطط تشكّل أساسا جيدا لإجراء مزيد من المناقشات. وناقشت الأعضاء العناصر التي تودّ رؤيتها في مشروع خطط العمل الذي سيعده الرئيس لمناقشته في</w:t>
      </w:r>
      <w:r w:rsidRPr="00A05BF0">
        <w:rPr>
          <w:rFonts w:hint="eastAsia"/>
          <w:rtl/>
        </w:rPr>
        <w:t> </w:t>
      </w:r>
      <w:r w:rsidRPr="00A05BF0">
        <w:rPr>
          <w:rFonts w:hint="cs"/>
          <w:rtl/>
        </w:rPr>
        <w:t>الدورة السادسة والثلاثين للجنة حق المؤلف. والتمست الأعضاء أن يُرسل ذلك المشروع إليها قبل شهر على الأقل من انعقاد الدورة السادسة والثلاثين للجنة حق المؤلف.</w:t>
      </w:r>
    </w:p>
    <w:p w:rsidR="00C90AD9" w:rsidRPr="00AB2D8B" w:rsidRDefault="00C90AD9" w:rsidP="008D1856">
      <w:pPr>
        <w:pStyle w:val="NumberedParaAR"/>
        <w:numPr>
          <w:ilvl w:val="0"/>
          <w:numId w:val="2"/>
        </w:numPr>
        <w:spacing w:before="200" w:after="0" w:line="240" w:lineRule="auto"/>
      </w:pPr>
      <w:r w:rsidRPr="00AB2D8B">
        <w:rPr>
          <w:rFonts w:hint="cs"/>
          <w:rtl/>
        </w:rPr>
        <w:t>وسيظل هذا البند مدرجا في جدول أعمال الدورة السادسة والثلاثين للجنة حق المؤلف.</w:t>
      </w:r>
    </w:p>
    <w:p w:rsidR="00C90AD9" w:rsidRDefault="00C90AD9" w:rsidP="00D84CAD">
      <w:pPr>
        <w:pStyle w:val="Heading2"/>
      </w:pPr>
      <w:r>
        <w:rPr>
          <w:rFonts w:hint="cs"/>
          <w:rtl/>
        </w:rPr>
        <w:t>البند 7 من جدول الأعمال: التقييدات والاستثناءات لفائدة مؤسسات التعليم والبحث ولفائدة الأشخاص ذوي إعاقات أخرى</w:t>
      </w:r>
    </w:p>
    <w:p w:rsidR="00C90AD9" w:rsidRDefault="00C90AD9" w:rsidP="008D1856">
      <w:pPr>
        <w:pStyle w:val="NumberedParaAR"/>
        <w:numPr>
          <w:ilvl w:val="0"/>
          <w:numId w:val="2"/>
        </w:numPr>
        <w:spacing w:before="200" w:after="0" w:line="240" w:lineRule="auto"/>
      </w:pPr>
      <w:r w:rsidRPr="00E23688">
        <w:rPr>
          <w:rFonts w:hint="cs"/>
          <w:rtl/>
        </w:rPr>
        <w:t xml:space="preserve">قبل افتتاح البند </w:t>
      </w:r>
      <w:r>
        <w:rPr>
          <w:rFonts w:hint="cs"/>
          <w:rtl/>
        </w:rPr>
        <w:t xml:space="preserve">6 </w:t>
      </w:r>
      <w:r w:rsidRPr="00E23688">
        <w:rPr>
          <w:rFonts w:hint="cs"/>
          <w:rtl/>
        </w:rPr>
        <w:t xml:space="preserve">من جدول الأعمال، اقترحت الأمانة مشروع خطط عمل فيما يتعلق بالبند </w:t>
      </w:r>
      <w:r>
        <w:rPr>
          <w:rFonts w:hint="cs"/>
          <w:rtl/>
        </w:rPr>
        <w:t>7</w:t>
      </w:r>
      <w:r w:rsidRPr="00E23688">
        <w:rPr>
          <w:rFonts w:hint="cs"/>
          <w:rtl/>
        </w:rPr>
        <w:t xml:space="preserve"> من جدول الأعمال كما التُمس في الدورة الرابعة والثلاثين للجنة حق المؤلف، وقدمت عرضا عاما عن النهج المُستخدم لإعداد </w:t>
      </w:r>
      <w:r w:rsidRPr="00E23688">
        <w:rPr>
          <w:rFonts w:hint="cs"/>
          <w:i/>
          <w:iCs/>
          <w:rtl/>
        </w:rPr>
        <w:t>مشروع خطط العمل بشأن التقييدات والاستثناءات للثنائية 2018-19</w:t>
      </w:r>
      <w:r w:rsidRPr="00E23688">
        <w:rPr>
          <w:rFonts w:hint="cs"/>
          <w:rtl/>
        </w:rPr>
        <w:t xml:space="preserve"> (الوثيقة</w:t>
      </w:r>
      <w:r w:rsidRPr="00E23688">
        <w:rPr>
          <w:rFonts w:hint="eastAsia"/>
          <w:rtl/>
        </w:rPr>
        <w:t> </w:t>
      </w:r>
      <w:r w:rsidRPr="00E23688">
        <w:t>SCCR/35/9</w:t>
      </w:r>
      <w:r w:rsidRPr="00E23688">
        <w:rPr>
          <w:rFonts w:hint="cs"/>
          <w:rtl/>
        </w:rPr>
        <w:t>)، على أن تُجرى المناقشات حول مشروع خطط العمل بعد العروض المزمع تقديمها ضمن البندين 6 و7 من جدول الأعمال.</w:t>
      </w:r>
    </w:p>
    <w:p w:rsidR="00C90AD9" w:rsidRDefault="00C90AD9" w:rsidP="008D1856">
      <w:pPr>
        <w:pStyle w:val="NumberedParaAR"/>
        <w:numPr>
          <w:ilvl w:val="0"/>
          <w:numId w:val="2"/>
        </w:numPr>
        <w:spacing w:before="200" w:after="0" w:line="240" w:lineRule="auto"/>
      </w:pPr>
      <w:r>
        <w:rPr>
          <w:rFonts w:hint="cs"/>
          <w:rtl/>
        </w:rPr>
        <w:t>و</w:t>
      </w:r>
      <w:r w:rsidRPr="00AB2D8B">
        <w:rPr>
          <w:rFonts w:hint="cs"/>
          <w:rtl/>
        </w:rPr>
        <w:t>الوثائق المتعلقة بهذا البند من جدول الأعمال هي </w:t>
      </w:r>
      <w:r w:rsidRPr="00AB2D8B">
        <w:t>SCCR/26/4 PROV.</w:t>
      </w:r>
      <w:r w:rsidRPr="00AB2D8B">
        <w:rPr>
          <w:rFonts w:hint="cs"/>
          <w:rtl/>
        </w:rPr>
        <w:t xml:space="preserve"> و</w:t>
      </w:r>
      <w:r w:rsidRPr="00AB2D8B">
        <w:t>SCCR/27/8</w:t>
      </w:r>
      <w:r w:rsidRPr="00AB2D8B">
        <w:rPr>
          <w:rFonts w:hint="cs"/>
          <w:rtl/>
        </w:rPr>
        <w:t xml:space="preserve"> و</w:t>
      </w:r>
      <w:r w:rsidRPr="00AB2D8B">
        <w:t>SCCR 32/4</w:t>
      </w:r>
      <w:r w:rsidRPr="00AB2D8B">
        <w:rPr>
          <w:rFonts w:hint="cs"/>
          <w:rtl/>
        </w:rPr>
        <w:t xml:space="preserve"> و</w:t>
      </w:r>
      <w:r w:rsidRPr="00AB2D8B">
        <w:t>SCCR 33/4</w:t>
      </w:r>
      <w:r w:rsidRPr="00AB2D8B">
        <w:rPr>
          <w:rFonts w:hint="cs"/>
          <w:rtl/>
        </w:rPr>
        <w:t xml:space="preserve"> و</w:t>
      </w:r>
      <w:r w:rsidRPr="00AB2D8B">
        <w:t>SCCR 33/6</w:t>
      </w:r>
      <w:r w:rsidRPr="00AB2D8B">
        <w:rPr>
          <w:rFonts w:hint="cs"/>
          <w:rtl/>
        </w:rPr>
        <w:t xml:space="preserve"> و</w:t>
      </w:r>
      <w:r w:rsidRPr="00AB2D8B">
        <w:t>SCCR 34/6</w:t>
      </w:r>
      <w:r w:rsidRPr="00AB2D8B">
        <w:rPr>
          <w:rFonts w:hint="cs"/>
          <w:rtl/>
        </w:rPr>
        <w:t xml:space="preserve"> </w:t>
      </w:r>
      <w:r>
        <w:rPr>
          <w:rFonts w:hint="cs"/>
          <w:rtl/>
        </w:rPr>
        <w:t>و</w:t>
      </w:r>
      <w:r w:rsidRPr="003401C1">
        <w:t>SCCR 35/3</w:t>
      </w:r>
      <w:r>
        <w:rPr>
          <w:rFonts w:hint="cs"/>
          <w:rtl/>
        </w:rPr>
        <w:t xml:space="preserve"> </w:t>
      </w:r>
      <w:r w:rsidRPr="00AB2D8B">
        <w:rPr>
          <w:rFonts w:hint="cs"/>
          <w:rtl/>
        </w:rPr>
        <w:t>و</w:t>
      </w:r>
      <w:r w:rsidRPr="00AB2D8B">
        <w:t>SCCR/35/</w:t>
      </w:r>
      <w:r>
        <w:t>5</w:t>
      </w:r>
      <w:r w:rsidRPr="00AB2D8B">
        <w:t xml:space="preserve"> Rev.</w:t>
      </w:r>
      <w:r w:rsidRPr="00AB2D8B">
        <w:rPr>
          <w:rFonts w:hint="cs"/>
          <w:rtl/>
        </w:rPr>
        <w:t>.</w:t>
      </w:r>
    </w:p>
    <w:p w:rsidR="00C90AD9" w:rsidRPr="009709DC" w:rsidRDefault="00C90AD9" w:rsidP="008D1856">
      <w:pPr>
        <w:pStyle w:val="NumberedParaAR"/>
        <w:numPr>
          <w:ilvl w:val="0"/>
          <w:numId w:val="2"/>
        </w:numPr>
        <w:spacing w:before="200" w:after="0" w:line="240" w:lineRule="auto"/>
      </w:pPr>
      <w:r w:rsidRPr="009709DC">
        <w:rPr>
          <w:rFonts w:hint="cs"/>
          <w:rtl/>
        </w:rPr>
        <w:t xml:space="preserve">واستمعت اللجنة إلى عرض قدمه الأستاذ دانييل سينغ عن </w:t>
      </w:r>
      <w:r w:rsidRPr="009709DC">
        <w:rPr>
          <w:rFonts w:hint="cs"/>
          <w:i/>
          <w:iCs/>
          <w:rtl/>
        </w:rPr>
        <w:t>الدراسة المحدثة والتحليل الإضافي بشأن التقييدات والاستثناءات على حق المؤلف لأغراض الأنشطة التعليمية</w:t>
      </w:r>
      <w:r w:rsidRPr="009709DC">
        <w:rPr>
          <w:rFonts w:hint="cs"/>
          <w:rtl/>
        </w:rPr>
        <w:t>، الواردة في الوثيقة </w:t>
      </w:r>
      <w:r w:rsidRPr="009709DC">
        <w:t>SCCR/35/5 Rev.</w:t>
      </w:r>
      <w:r w:rsidRPr="009709DC">
        <w:rPr>
          <w:rFonts w:hint="cs"/>
          <w:rtl/>
        </w:rPr>
        <w:t>، ورحّبت بذلك. وشاركت الوفود والجهات المراقبة في جلسة للأسئلة والأجوبة مع الأستاذ سينغ.</w:t>
      </w:r>
    </w:p>
    <w:p w:rsidR="00C90AD9" w:rsidRPr="009709DC" w:rsidRDefault="00C90AD9" w:rsidP="008D1856">
      <w:pPr>
        <w:pStyle w:val="NumberedParaAR"/>
        <w:numPr>
          <w:ilvl w:val="0"/>
          <w:numId w:val="2"/>
        </w:numPr>
        <w:spacing w:before="200" w:after="0" w:line="240" w:lineRule="auto"/>
      </w:pPr>
      <w:r w:rsidRPr="009709DC">
        <w:rPr>
          <w:rFonts w:hint="cs"/>
          <w:rtl/>
        </w:rPr>
        <w:lastRenderedPageBreak/>
        <w:t>كما</w:t>
      </w:r>
      <w:r>
        <w:rPr>
          <w:rFonts w:hint="cs"/>
          <w:rtl/>
        </w:rPr>
        <w:t xml:space="preserve"> </w:t>
      </w:r>
      <w:r w:rsidRPr="009709DC">
        <w:rPr>
          <w:rFonts w:hint="cs"/>
          <w:rtl/>
        </w:rPr>
        <w:t xml:space="preserve">استعمت اللجنة إلى عرض قدمه كل من الأستاذة كارولين نكوبي والأستاذ بليك ريد ومحاميان متدربان من جامعة كولورادو عن </w:t>
      </w:r>
      <w:r w:rsidRPr="009709DC">
        <w:rPr>
          <w:i/>
          <w:iCs/>
          <w:rtl/>
        </w:rPr>
        <w:t xml:space="preserve">دارسة </w:t>
      </w:r>
      <w:r w:rsidRPr="009709DC">
        <w:rPr>
          <w:rFonts w:hint="cs"/>
          <w:i/>
          <w:iCs/>
          <w:rtl/>
        </w:rPr>
        <w:t>ال</w:t>
      </w:r>
      <w:r w:rsidRPr="009709DC">
        <w:rPr>
          <w:i/>
          <w:iCs/>
          <w:rtl/>
        </w:rPr>
        <w:t>نطاق بشأن نفاذ الأشخاص ذوي الإعاقات إلى المصنفات المحمية بحق المؤلف</w:t>
      </w:r>
      <w:r w:rsidRPr="009709DC">
        <w:rPr>
          <w:rFonts w:hint="cs"/>
          <w:rtl/>
        </w:rPr>
        <w:t>، الواردة في الوثيقة</w:t>
      </w:r>
      <w:r>
        <w:rPr>
          <w:rFonts w:hint="eastAsia"/>
          <w:rtl/>
        </w:rPr>
        <w:t> </w:t>
      </w:r>
      <w:r w:rsidRPr="009709DC">
        <w:t>SCCR/35/3</w:t>
      </w:r>
      <w:r w:rsidRPr="009709DC">
        <w:rPr>
          <w:rFonts w:hint="cs"/>
          <w:rtl/>
        </w:rPr>
        <w:t>، ورحّب</w:t>
      </w:r>
      <w:r>
        <w:rPr>
          <w:rFonts w:hint="cs"/>
          <w:rtl/>
        </w:rPr>
        <w:t>ت</w:t>
      </w:r>
      <w:r w:rsidRPr="009709DC">
        <w:rPr>
          <w:rFonts w:hint="cs"/>
          <w:rtl/>
        </w:rPr>
        <w:t xml:space="preserve"> بذلك. وشاركت الوفود والجهات المراقبة في جلسة للأسئلة والأجوبة مع الأستاذين ريد</w:t>
      </w:r>
      <w:r w:rsidRPr="009709DC">
        <w:rPr>
          <w:rFonts w:hint="eastAsia"/>
          <w:rtl/>
        </w:rPr>
        <w:t> </w:t>
      </w:r>
      <w:r w:rsidRPr="009709DC">
        <w:rPr>
          <w:rFonts w:hint="cs"/>
          <w:rtl/>
        </w:rPr>
        <w:t>ونكوبي.</w:t>
      </w:r>
    </w:p>
    <w:p w:rsidR="00C90AD9" w:rsidRDefault="00C90AD9" w:rsidP="008D1856">
      <w:pPr>
        <w:pStyle w:val="NumberedParaAR"/>
        <w:numPr>
          <w:ilvl w:val="0"/>
          <w:numId w:val="2"/>
        </w:numPr>
        <w:spacing w:before="200" w:after="0" w:line="240" w:lineRule="auto"/>
      </w:pPr>
      <w:r>
        <w:rPr>
          <w:rFonts w:hint="cs"/>
          <w:rtl/>
        </w:rPr>
        <w:t>وناقشت اللجنة مشروع خطط العمل الذي أعدته الأمانة فيما يتعلق بالبند</w:t>
      </w:r>
      <w:r>
        <w:rPr>
          <w:rFonts w:hint="eastAsia"/>
          <w:rtl/>
        </w:rPr>
        <w:t> </w:t>
      </w:r>
      <w:r>
        <w:rPr>
          <w:rFonts w:hint="cs"/>
          <w:rtl/>
        </w:rPr>
        <w:t>7 والوارد في الوثيقة</w:t>
      </w:r>
      <w:r>
        <w:rPr>
          <w:rFonts w:hint="eastAsia"/>
          <w:rtl/>
        </w:rPr>
        <w:t> </w:t>
      </w:r>
      <w:r w:rsidRPr="005B3089">
        <w:t>SCCR/35/9</w:t>
      </w:r>
      <w:r>
        <w:rPr>
          <w:rFonts w:hint="cs"/>
          <w:rtl/>
        </w:rPr>
        <w:t>. وفي حين لم تتمكّن اللجنة من الموافقة على خطط العمل أثناء هذا الاجتماع، فإنها اتفقت على أن تلك الخطط تشكّل أساسا جيدا لإجراء مزيد من المناقشات. وناقشت الأعضاء العناصر التي تودّ رؤيتها في مشروع خطط العمل الذي سيعده الرئيس لمناقشته في</w:t>
      </w:r>
      <w:r>
        <w:rPr>
          <w:rFonts w:hint="eastAsia"/>
          <w:rtl/>
        </w:rPr>
        <w:t> </w:t>
      </w:r>
      <w:r>
        <w:rPr>
          <w:rFonts w:hint="cs"/>
          <w:rtl/>
        </w:rPr>
        <w:t>الدورة السادسة والثلاثين للجنة حق المؤلف. والتمست الأعضاء أن يُرسل ذلك المشروع إليها قبل شهر على الأقل من انعقاد الدورة السادسة والثلاثين للجنة حق المؤلف.</w:t>
      </w:r>
    </w:p>
    <w:p w:rsidR="00C90AD9" w:rsidRDefault="00C90AD9" w:rsidP="008D1856">
      <w:pPr>
        <w:pStyle w:val="NumberedParaAR"/>
        <w:numPr>
          <w:ilvl w:val="0"/>
          <w:numId w:val="2"/>
        </w:numPr>
        <w:spacing w:before="200" w:after="0" w:line="240" w:lineRule="auto"/>
      </w:pPr>
      <w:r w:rsidRPr="00E23688">
        <w:rPr>
          <w:rFonts w:hint="cs"/>
          <w:rtl/>
        </w:rPr>
        <w:t>وسيظل هذا البند مدرجا في جدول أعمال الدورة السادسة والثلاثين للجنة حق المؤلف.</w:t>
      </w:r>
    </w:p>
    <w:p w:rsidR="00C90AD9" w:rsidRDefault="00C90AD9" w:rsidP="00D84CAD">
      <w:pPr>
        <w:pStyle w:val="Heading2"/>
      </w:pPr>
      <w:r>
        <w:rPr>
          <w:rFonts w:hint="cs"/>
          <w:rtl/>
        </w:rPr>
        <w:t>البند 8 من جدول الأعمال: مسائل أخرى</w:t>
      </w:r>
    </w:p>
    <w:p w:rsidR="00C90AD9" w:rsidRDefault="00C90AD9" w:rsidP="008D1856">
      <w:pPr>
        <w:pStyle w:val="NumberedParaAR"/>
        <w:numPr>
          <w:ilvl w:val="0"/>
          <w:numId w:val="2"/>
        </w:numPr>
        <w:spacing w:before="200" w:after="0" w:line="240" w:lineRule="auto"/>
      </w:pPr>
      <w:r w:rsidRPr="00157346">
        <w:rPr>
          <w:rFonts w:hint="cs"/>
          <w:rtl/>
        </w:rPr>
        <w:t>الوثائق المتعلقة بهذا البند من جدول الأعمال هي </w:t>
      </w:r>
      <w:r w:rsidRPr="00157346">
        <w:t>SCCR/31/4</w:t>
      </w:r>
      <w:r w:rsidRPr="00157346">
        <w:rPr>
          <w:rFonts w:hint="cs"/>
          <w:rtl/>
        </w:rPr>
        <w:t xml:space="preserve"> و</w:t>
      </w:r>
      <w:r w:rsidRPr="00157346">
        <w:t>SCCR/31/5</w:t>
      </w:r>
      <w:r>
        <w:rPr>
          <w:rFonts w:hint="cs"/>
          <w:rtl/>
        </w:rPr>
        <w:t xml:space="preserve"> و</w:t>
      </w:r>
      <w:r w:rsidRPr="00161B67">
        <w:t>SCCR/35/4</w:t>
      </w:r>
      <w:r>
        <w:rPr>
          <w:rFonts w:hint="cs"/>
          <w:rtl/>
        </w:rPr>
        <w:t xml:space="preserve"> و</w:t>
      </w:r>
      <w:r>
        <w:t>SCCR/35/7</w:t>
      </w:r>
      <w:r>
        <w:rPr>
          <w:rFonts w:hint="cs"/>
          <w:rtl/>
        </w:rPr>
        <w:t xml:space="preserve"> و</w:t>
      </w:r>
      <w:r w:rsidRPr="00161B67">
        <w:t>SCCR/35/8</w:t>
      </w:r>
      <w:r>
        <w:rPr>
          <w:rFonts w:hint="cs"/>
          <w:rtl/>
        </w:rPr>
        <w:t xml:space="preserve"> و</w:t>
      </w:r>
      <w:r w:rsidRPr="00983ED1">
        <w:t>SCCR/35/Summary</w:t>
      </w:r>
      <w:r>
        <w:t> </w:t>
      </w:r>
      <w:r w:rsidRPr="00983ED1">
        <w:t>Presentation</w:t>
      </w:r>
      <w:r>
        <w:t> </w:t>
      </w:r>
      <w:r w:rsidRPr="00983ED1">
        <w:t>Rev.</w:t>
      </w:r>
      <w:r>
        <w:rPr>
          <w:rFonts w:hint="cs"/>
          <w:rtl/>
        </w:rPr>
        <w:t>.</w:t>
      </w:r>
    </w:p>
    <w:p w:rsidR="00C90AD9" w:rsidRDefault="00C90AD9" w:rsidP="008D1856">
      <w:pPr>
        <w:pStyle w:val="NumberedParaAR"/>
        <w:numPr>
          <w:ilvl w:val="0"/>
          <w:numId w:val="2"/>
        </w:numPr>
        <w:spacing w:before="200" w:after="0" w:line="240" w:lineRule="auto"/>
      </w:pPr>
      <w:r w:rsidRPr="00F71347">
        <w:rPr>
          <w:rFonts w:hint="cs"/>
          <w:rtl/>
        </w:rPr>
        <w:t>وفيما يخص تحليل حق المؤلف المتعلق بالبيئة الرقمية</w:t>
      </w:r>
      <w:r>
        <w:rPr>
          <w:rFonts w:hint="cs"/>
          <w:rtl/>
        </w:rPr>
        <w:t>، استمعت اللجنة إلى عرض قدمته</w:t>
      </w:r>
      <w:r w:rsidRPr="00754FE9">
        <w:rPr>
          <w:rFonts w:hint="cs"/>
          <w:rtl/>
        </w:rPr>
        <w:t xml:space="preserve"> الدكتورة غيلدا روستاما </w:t>
      </w:r>
      <w:r>
        <w:rPr>
          <w:rFonts w:hint="cs"/>
          <w:rtl/>
        </w:rPr>
        <w:t xml:space="preserve">عن </w:t>
      </w:r>
      <w:r w:rsidRPr="00983ED1">
        <w:rPr>
          <w:rFonts w:hint="cs"/>
          <w:i/>
          <w:iCs/>
          <w:rtl/>
        </w:rPr>
        <w:t xml:space="preserve">دراسة النطاق </w:t>
      </w:r>
      <w:r w:rsidRPr="00983ED1">
        <w:rPr>
          <w:i/>
          <w:iCs/>
          <w:rtl/>
        </w:rPr>
        <w:t>بشأن أثر البيئة الرقمية على قوانين حق المؤلف التي اعتمدت في الفترة من 2006 إلى 2016</w:t>
      </w:r>
      <w:r>
        <w:rPr>
          <w:rFonts w:hint="cs"/>
          <w:rtl/>
        </w:rPr>
        <w:t>، الواردة في الوثيقة</w:t>
      </w:r>
      <w:r>
        <w:rPr>
          <w:rFonts w:hint="eastAsia"/>
          <w:rtl/>
        </w:rPr>
        <w:t> </w:t>
      </w:r>
      <w:r w:rsidRPr="00983ED1">
        <w:t>SCCR/35/4</w:t>
      </w:r>
      <w:r>
        <w:rPr>
          <w:rFonts w:hint="cs"/>
          <w:rtl/>
        </w:rPr>
        <w:t>، ورحّبت بذلك. و</w:t>
      </w:r>
      <w:r w:rsidRPr="00754FE9">
        <w:rPr>
          <w:rFonts w:hint="cs"/>
          <w:rtl/>
        </w:rPr>
        <w:t>شاركت الوفود والجهات المراقبة في جلسة للأسئلة والأجوبة مع</w:t>
      </w:r>
      <w:r>
        <w:rPr>
          <w:rFonts w:hint="cs"/>
          <w:rtl/>
        </w:rPr>
        <w:t xml:space="preserve"> الدكتورة</w:t>
      </w:r>
      <w:r>
        <w:rPr>
          <w:rFonts w:hint="eastAsia"/>
          <w:rtl/>
        </w:rPr>
        <w:t> </w:t>
      </w:r>
      <w:r>
        <w:rPr>
          <w:rFonts w:hint="cs"/>
          <w:rtl/>
        </w:rPr>
        <w:t xml:space="preserve">روستاما. ورحّبت اللجنة بالأستاذة جين غينسبرغ وأجرت جلسة للأسئلة والأجوبة معها بشأن </w:t>
      </w:r>
      <w:r w:rsidRPr="00460774">
        <w:rPr>
          <w:rFonts w:hint="cs"/>
          <w:i/>
          <w:iCs/>
          <w:rtl/>
        </w:rPr>
        <w:t xml:space="preserve">العرض الموجز لعملية استثارة الأفكار التي دعت الويبو إلى عقدتها يومي 6 و7 أبريل 2017 </w:t>
      </w:r>
      <w:r>
        <w:rPr>
          <w:rFonts w:hint="cs"/>
          <w:rtl/>
        </w:rPr>
        <w:t>والواردة في الوثيقة</w:t>
      </w:r>
      <w:r>
        <w:rPr>
          <w:rFonts w:hint="eastAsia"/>
          <w:rtl/>
        </w:rPr>
        <w:t> </w:t>
      </w:r>
      <w:r w:rsidRPr="00C26374">
        <w:t>SCCR/35/Summary Presentation Rev.</w:t>
      </w:r>
      <w:r>
        <w:rPr>
          <w:rFonts w:hint="cs"/>
          <w:rtl/>
        </w:rPr>
        <w:t>.</w:t>
      </w:r>
    </w:p>
    <w:p w:rsidR="00C90AD9" w:rsidRDefault="00C90AD9" w:rsidP="008D1856">
      <w:pPr>
        <w:pStyle w:val="NumberedParaAR"/>
        <w:numPr>
          <w:ilvl w:val="0"/>
          <w:numId w:val="2"/>
        </w:numPr>
        <w:spacing w:before="200" w:after="0" w:line="240" w:lineRule="auto"/>
      </w:pPr>
      <w:r>
        <w:rPr>
          <w:rFonts w:hint="cs"/>
          <w:rtl/>
        </w:rPr>
        <w:t xml:space="preserve">وفيما يخص موضوع حق التتبع، استمعت اللجنة إلى عرض قدمته الأستاذة جويل فارشي عن دراسة اشتركت في إعدادها مع الأستاذة غرادي بشأن </w:t>
      </w:r>
      <w:r w:rsidRPr="00460774">
        <w:rPr>
          <w:rFonts w:hint="cs"/>
          <w:i/>
          <w:iCs/>
          <w:rtl/>
        </w:rPr>
        <w:t>الآثار الاقتصادية لحق التتبع</w:t>
      </w:r>
      <w:r>
        <w:rPr>
          <w:rFonts w:hint="cs"/>
          <w:rtl/>
        </w:rPr>
        <w:t xml:space="preserve"> ترد في الوثيقة</w:t>
      </w:r>
      <w:r>
        <w:rPr>
          <w:rFonts w:hint="eastAsia"/>
          <w:rtl/>
        </w:rPr>
        <w:t> </w:t>
      </w:r>
      <w:r w:rsidRPr="00460774">
        <w:t>SCCR/35/7</w:t>
      </w:r>
      <w:r w:rsidRPr="00460774">
        <w:rPr>
          <w:rFonts w:hint="cs"/>
          <w:rtl/>
        </w:rPr>
        <w:t>،</w:t>
      </w:r>
      <w:r>
        <w:rPr>
          <w:rFonts w:hint="cs"/>
          <w:rtl/>
        </w:rPr>
        <w:t xml:space="preserve"> ورحّبت بذلك. </w:t>
      </w:r>
      <w:r w:rsidRPr="00754FE9">
        <w:rPr>
          <w:rFonts w:hint="cs"/>
          <w:rtl/>
        </w:rPr>
        <w:t xml:space="preserve">وشاركت الوفود والجهات المراقبة في جلسة للأسئلة والأجوبة مع </w:t>
      </w:r>
      <w:r>
        <w:rPr>
          <w:rFonts w:hint="cs"/>
          <w:rtl/>
        </w:rPr>
        <w:t>الأستاذة فارشي.</w:t>
      </w:r>
    </w:p>
    <w:p w:rsidR="00C90AD9" w:rsidRDefault="00C90AD9" w:rsidP="008D1856">
      <w:pPr>
        <w:pStyle w:val="NumberedParaAR"/>
        <w:numPr>
          <w:ilvl w:val="0"/>
          <w:numId w:val="2"/>
        </w:numPr>
        <w:spacing w:before="200" w:after="0" w:line="240" w:lineRule="auto"/>
      </w:pPr>
      <w:r>
        <w:rPr>
          <w:rFonts w:hint="cs"/>
          <w:rtl/>
        </w:rPr>
        <w:t xml:space="preserve">وعرض وفد الاتحاد الروسي </w:t>
      </w:r>
      <w:r w:rsidRPr="00460774">
        <w:rPr>
          <w:rFonts w:hint="cs"/>
          <w:i/>
          <w:iCs/>
          <w:rtl/>
        </w:rPr>
        <w:t>ال</w:t>
      </w:r>
      <w:r w:rsidRPr="00460774">
        <w:rPr>
          <w:i/>
          <w:iCs/>
          <w:rtl/>
        </w:rPr>
        <w:t xml:space="preserve">اقتراح </w:t>
      </w:r>
      <w:r w:rsidRPr="00460774">
        <w:rPr>
          <w:rFonts w:hint="cs"/>
          <w:i/>
          <w:iCs/>
          <w:rtl/>
        </w:rPr>
        <w:t>ال</w:t>
      </w:r>
      <w:r w:rsidRPr="00460774">
        <w:rPr>
          <w:i/>
          <w:iCs/>
          <w:rtl/>
        </w:rPr>
        <w:t>مقدم من الاتحاد الروسي بشأن تعزيز حماية حقوق مخرجي المسرح على الصعيد الدولي</w:t>
      </w:r>
      <w:r>
        <w:rPr>
          <w:rFonts w:hint="cs"/>
          <w:rtl/>
        </w:rPr>
        <w:t>، والوارد في الوثيقة</w:t>
      </w:r>
      <w:r>
        <w:rPr>
          <w:rFonts w:hint="eastAsia"/>
          <w:rtl/>
        </w:rPr>
        <w:t> </w:t>
      </w:r>
      <w:r w:rsidRPr="00460774">
        <w:t>SCCR/35/8</w:t>
      </w:r>
      <w:r>
        <w:rPr>
          <w:rFonts w:hint="cs"/>
          <w:rtl/>
        </w:rPr>
        <w:t>، وقدمت الوفود بعض التعليقات الأولية على الاقتراح.</w:t>
      </w:r>
    </w:p>
    <w:p w:rsidR="00C90AD9" w:rsidRPr="00F71347" w:rsidRDefault="00C90AD9" w:rsidP="008D1856">
      <w:pPr>
        <w:pStyle w:val="NumberedParaAR"/>
        <w:numPr>
          <w:ilvl w:val="0"/>
          <w:numId w:val="2"/>
        </w:numPr>
        <w:spacing w:before="200" w:after="0" w:line="240" w:lineRule="auto"/>
      </w:pPr>
      <w:r>
        <w:rPr>
          <w:rFonts w:hint="cs"/>
          <w:rtl/>
        </w:rPr>
        <w:t xml:space="preserve">وطلبت اللجنة من الرئيس تقديم مقترح بالأنشطة المقترحة في إطار متابعة المناقشات المتعلقة بمختلف الموضوعات المدرجة ضمن هذا البند من جدول الأعمال، وتقديم ذلك المقترح كي تنظر فيه لجنة حق المؤلف في دورتها السادسة والثلاثين. </w:t>
      </w:r>
      <w:r w:rsidRPr="002E7AE5">
        <w:rPr>
          <w:rFonts w:hint="cs"/>
          <w:rtl/>
        </w:rPr>
        <w:t xml:space="preserve">والتمست الأعضاء أن يُرسل ذلك </w:t>
      </w:r>
      <w:r>
        <w:rPr>
          <w:rFonts w:hint="cs"/>
          <w:rtl/>
        </w:rPr>
        <w:t>المقترح</w:t>
      </w:r>
      <w:r w:rsidRPr="002E7AE5">
        <w:rPr>
          <w:rFonts w:hint="cs"/>
          <w:rtl/>
        </w:rPr>
        <w:t xml:space="preserve"> إليها قبل شهر على الأقل من انعقاد الدورة السادسة والثلاثين للجنة حق المؤلف</w:t>
      </w:r>
      <w:r>
        <w:rPr>
          <w:rFonts w:hint="cs"/>
          <w:rtl/>
        </w:rPr>
        <w:t>.</w:t>
      </w:r>
    </w:p>
    <w:p w:rsidR="00C90AD9" w:rsidRPr="00157346" w:rsidRDefault="00C90AD9" w:rsidP="008D1856">
      <w:pPr>
        <w:pStyle w:val="NumberedParaAR"/>
        <w:numPr>
          <w:ilvl w:val="0"/>
          <w:numId w:val="2"/>
        </w:numPr>
        <w:spacing w:before="200" w:after="0" w:line="240" w:lineRule="auto"/>
      </w:pPr>
      <w:r>
        <w:rPr>
          <w:rFonts w:hint="cs"/>
          <w:rtl/>
        </w:rPr>
        <w:t>وست</w:t>
      </w:r>
      <w:r w:rsidRPr="008B78FC">
        <w:rPr>
          <w:rFonts w:hint="cs"/>
          <w:rtl/>
        </w:rPr>
        <w:t xml:space="preserve">ظل </w:t>
      </w:r>
      <w:r>
        <w:rPr>
          <w:rFonts w:hint="cs"/>
          <w:rtl/>
        </w:rPr>
        <w:t>هذه</w:t>
      </w:r>
      <w:r w:rsidRPr="008B78FC">
        <w:rPr>
          <w:rFonts w:hint="cs"/>
          <w:rtl/>
        </w:rPr>
        <w:t xml:space="preserve"> </w:t>
      </w:r>
      <w:r>
        <w:rPr>
          <w:rFonts w:hint="cs"/>
          <w:rtl/>
        </w:rPr>
        <w:t>الموضوعات</w:t>
      </w:r>
      <w:r w:rsidRPr="008B78FC">
        <w:rPr>
          <w:rFonts w:hint="cs"/>
          <w:rtl/>
        </w:rPr>
        <w:t xml:space="preserve"> </w:t>
      </w:r>
      <w:r>
        <w:rPr>
          <w:rFonts w:hint="cs"/>
          <w:rtl/>
        </w:rPr>
        <w:t>الثلاثة مدرجة</w:t>
      </w:r>
      <w:r w:rsidRPr="008B78FC">
        <w:rPr>
          <w:rFonts w:hint="cs"/>
          <w:rtl/>
        </w:rPr>
        <w:t xml:space="preserve"> في هذا البند من جدول أعمال الدورة السادسة والثلاثين للجنة حق</w:t>
      </w:r>
      <w:r>
        <w:rPr>
          <w:rFonts w:hint="eastAsia"/>
          <w:rtl/>
        </w:rPr>
        <w:t> </w:t>
      </w:r>
      <w:r w:rsidRPr="008B78FC">
        <w:rPr>
          <w:rFonts w:hint="cs"/>
          <w:rtl/>
        </w:rPr>
        <w:t>المؤلف.</w:t>
      </w:r>
    </w:p>
    <w:p w:rsidR="00C90AD9" w:rsidRDefault="00C90AD9" w:rsidP="00D84CAD">
      <w:pPr>
        <w:pStyle w:val="Heading2"/>
      </w:pPr>
      <w:r>
        <w:rPr>
          <w:rFonts w:hint="cs"/>
          <w:rtl/>
        </w:rPr>
        <w:lastRenderedPageBreak/>
        <w:t>ملخص الرئيس</w:t>
      </w:r>
    </w:p>
    <w:p w:rsidR="00C90AD9" w:rsidRPr="000760EE" w:rsidRDefault="00C90AD9" w:rsidP="008D1856">
      <w:pPr>
        <w:pStyle w:val="NumberedParaAR"/>
        <w:numPr>
          <w:ilvl w:val="0"/>
          <w:numId w:val="2"/>
        </w:numPr>
        <w:spacing w:before="200" w:after="0" w:line="240" w:lineRule="auto"/>
        <w:rPr>
          <w:rtl/>
        </w:rPr>
      </w:pPr>
      <w:r w:rsidRPr="005F4E7C">
        <w:rPr>
          <w:rFonts w:hint="cs"/>
          <w:rtl/>
        </w:rPr>
        <w:t>أحاطت اللجنة علما بمضمون هذا الملخص الذي أعده الرئيس. وأوضح الرئيس أن هذا الملخص يبلور آراء الرئيس بشأن نتائج الدورة الخامسة والثلاثين للجنة حق المؤلف وأنه لا يخضع بالتالي لموافقة اللجنة.</w:t>
      </w:r>
    </w:p>
    <w:p w:rsidR="00C90AD9" w:rsidRDefault="00C90AD9" w:rsidP="00D84CAD">
      <w:pPr>
        <w:pStyle w:val="Heading2"/>
      </w:pPr>
      <w:r>
        <w:rPr>
          <w:rFonts w:hint="cs"/>
          <w:rtl/>
        </w:rPr>
        <w:t>البند 9 من جدول الأعمال: اختتام الدورة</w:t>
      </w:r>
    </w:p>
    <w:p w:rsidR="00C90AD9" w:rsidRPr="005F4E7C" w:rsidRDefault="00C90AD9" w:rsidP="008D1856">
      <w:pPr>
        <w:pStyle w:val="NumberedParaAR"/>
        <w:numPr>
          <w:ilvl w:val="0"/>
          <w:numId w:val="2"/>
        </w:numPr>
        <w:spacing w:before="200" w:after="0" w:line="240" w:lineRule="auto"/>
        <w:rPr>
          <w:rtl/>
        </w:rPr>
      </w:pPr>
      <w:r w:rsidRPr="005F4E7C">
        <w:rPr>
          <w:rFonts w:hint="cs"/>
          <w:rtl/>
        </w:rPr>
        <w:t>ستعقد اللجنة دورتها القادمة في الفترة من 28 مايو إلى 1</w:t>
      </w:r>
      <w:r w:rsidRPr="005F4E7C">
        <w:rPr>
          <w:rFonts w:hint="eastAsia"/>
          <w:rtl/>
        </w:rPr>
        <w:t> </w:t>
      </w:r>
      <w:r w:rsidRPr="005F4E7C">
        <w:rPr>
          <w:rFonts w:hint="cs"/>
          <w:rtl/>
        </w:rPr>
        <w:t>يونيو</w:t>
      </w:r>
      <w:r w:rsidRPr="005F4E7C">
        <w:rPr>
          <w:rFonts w:hint="eastAsia"/>
          <w:rtl/>
        </w:rPr>
        <w:t> </w:t>
      </w:r>
      <w:r w:rsidRPr="005F4E7C">
        <w:rPr>
          <w:rFonts w:hint="cs"/>
          <w:rtl/>
        </w:rPr>
        <w:t>2018.</w:t>
      </w:r>
    </w:p>
    <w:p w:rsidR="00C90AD9" w:rsidRPr="007F38D1" w:rsidRDefault="00C90AD9" w:rsidP="00287CFB">
      <w:pPr>
        <w:pStyle w:val="EndofDocumentAR"/>
        <w:spacing w:before="200" w:after="0" w:line="240" w:lineRule="auto"/>
      </w:pPr>
      <w:r>
        <w:rPr>
          <w:rFonts w:hint="cs"/>
          <w:rtl/>
        </w:rPr>
        <w:t>[نهاية الوثيقة]</w:t>
      </w:r>
    </w:p>
    <w:p w:rsidR="00287CFB" w:rsidRDefault="00287CFB" w:rsidP="00287CFB">
      <w:pPr>
        <w:pStyle w:val="BodyText"/>
        <w:rPr>
          <w:rtl/>
        </w:rPr>
        <w:sectPr w:rsidR="00287CFB" w:rsidSect="004F5D48">
          <w:headerReference w:type="default" r:id="rId12"/>
          <w:pgSz w:w="11907" w:h="16840" w:code="9"/>
          <w:pgMar w:top="567" w:right="1418" w:bottom="1418" w:left="1134" w:header="510" w:footer="1021" w:gutter="0"/>
          <w:pgNumType w:start="1"/>
          <w:cols w:space="720"/>
          <w:titlePg/>
          <w:docGrid w:linePitch="299"/>
        </w:sectPr>
      </w:pPr>
    </w:p>
    <w:p w:rsidR="00F04C88" w:rsidRPr="00C50A61" w:rsidRDefault="00F04C88" w:rsidP="00F04C88">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F04C88" w:rsidRPr="003F7284" w:rsidRDefault="00F04C88" w:rsidP="00F04C88">
      <w:pPr>
        <w:spacing w:after="120"/>
        <w:ind w:left="4535"/>
        <w:rPr>
          <w:rtl/>
        </w:rPr>
      </w:pPr>
      <w:r w:rsidRPr="003F7284">
        <w:rPr>
          <w:noProof/>
        </w:rPr>
        <w:drawing>
          <wp:inline distT="0" distB="0" distL="0" distR="0" wp14:anchorId="26DE5388" wp14:editId="3A3750A3">
            <wp:extent cx="1327150" cy="1263650"/>
            <wp:effectExtent l="0" t="0" r="6350" b="0"/>
            <wp:docPr id="6" name="Picture 6"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F04C88" w:rsidRPr="00F54409" w:rsidRDefault="00F04C88" w:rsidP="00F04C88">
      <w:pPr>
        <w:pBdr>
          <w:top w:val="single" w:sz="4" w:space="10" w:color="auto"/>
        </w:pBdr>
        <w:bidi w:val="0"/>
        <w:rPr>
          <w:rFonts w:ascii="Arial Black" w:eastAsia="SimSun" w:hAnsi="Arial Black" w:cs="Arial"/>
          <w:b/>
          <w:caps/>
          <w:noProof/>
          <w:sz w:val="16"/>
          <w:szCs w:val="16"/>
          <w:rtl/>
          <w:lang w:eastAsia="zh-CN"/>
        </w:rPr>
      </w:pPr>
    </w:p>
    <w:p w:rsidR="00F04C88" w:rsidRDefault="00F04C88" w:rsidP="00F04C88">
      <w:pPr>
        <w:jc w:val="right"/>
        <w:rPr>
          <w:b/>
          <w:bCs/>
          <w:sz w:val="30"/>
          <w:szCs w:val="30"/>
          <w:rtl/>
        </w:rPr>
      </w:pPr>
      <w:r w:rsidRPr="00BB6440">
        <w:rPr>
          <w:b/>
          <w:bCs/>
          <w:sz w:val="30"/>
          <w:szCs w:val="30"/>
          <w:rtl/>
        </w:rPr>
        <w:t xml:space="preserve">الأصل: </w:t>
      </w:r>
      <w:r>
        <w:rPr>
          <w:b/>
          <w:bCs/>
          <w:sz w:val="30"/>
          <w:szCs w:val="30"/>
          <w:rtl/>
        </w:rPr>
        <w:t>بال</w:t>
      </w:r>
      <w:r>
        <w:rPr>
          <w:rFonts w:hint="cs"/>
          <w:b/>
          <w:bCs/>
          <w:sz w:val="30"/>
          <w:szCs w:val="30"/>
          <w:rtl/>
        </w:rPr>
        <w:t>إ</w:t>
      </w:r>
      <w:r>
        <w:rPr>
          <w:b/>
          <w:bCs/>
          <w:sz w:val="30"/>
          <w:szCs w:val="30"/>
          <w:rtl/>
        </w:rPr>
        <w:t>نكليزية</w:t>
      </w:r>
    </w:p>
    <w:p w:rsidR="00F04C88" w:rsidRPr="00BB6440" w:rsidRDefault="00F04C88" w:rsidP="004608B6">
      <w:pPr>
        <w:spacing w:line="720" w:lineRule="auto"/>
        <w:jc w:val="right"/>
        <w:rPr>
          <w:b/>
          <w:bCs/>
          <w:sz w:val="30"/>
          <w:szCs w:val="30"/>
          <w:rtl/>
        </w:rPr>
      </w:pPr>
      <w:r w:rsidRPr="00BB6440">
        <w:rPr>
          <w:b/>
          <w:bCs/>
          <w:sz w:val="30"/>
          <w:szCs w:val="30"/>
          <w:rtl/>
        </w:rPr>
        <w:t xml:space="preserve">التاريخ: </w:t>
      </w:r>
      <w:r w:rsidR="004608B6" w:rsidRPr="004608B6">
        <w:rPr>
          <w:rFonts w:hint="cs"/>
          <w:sz w:val="30"/>
          <w:szCs w:val="30"/>
          <w:rtl/>
        </w:rPr>
        <w:t>1</w:t>
      </w:r>
      <w:r>
        <w:rPr>
          <w:b/>
          <w:bCs/>
          <w:sz w:val="30"/>
          <w:szCs w:val="30"/>
          <w:rtl/>
        </w:rPr>
        <w:t xml:space="preserve"> </w:t>
      </w:r>
      <w:r>
        <w:rPr>
          <w:rFonts w:hint="cs"/>
          <w:b/>
          <w:bCs/>
          <w:sz w:val="30"/>
          <w:szCs w:val="30"/>
          <w:rtl/>
        </w:rPr>
        <w:t>يونيو</w:t>
      </w:r>
      <w:r>
        <w:rPr>
          <w:b/>
          <w:bCs/>
          <w:sz w:val="30"/>
          <w:szCs w:val="30"/>
          <w:rtl/>
        </w:rPr>
        <w:t xml:space="preserve"> 2018</w:t>
      </w:r>
    </w:p>
    <w:p w:rsidR="00F04C88" w:rsidRPr="004F5D48" w:rsidRDefault="00F04C88" w:rsidP="00F04C88">
      <w:pPr>
        <w:pStyle w:val="Heading1"/>
        <w:spacing w:after="600" w:line="240" w:lineRule="auto"/>
        <w:rPr>
          <w:rtl/>
        </w:rPr>
      </w:pPr>
      <w:r w:rsidRPr="004F5D48">
        <w:rPr>
          <w:rtl/>
        </w:rPr>
        <w:t>اللجنة الدائمة المعنية بحق المؤلف والحقوق المجاورة</w:t>
      </w:r>
    </w:p>
    <w:p w:rsidR="004F5D48" w:rsidRPr="004F5D48" w:rsidRDefault="004F5D48" w:rsidP="00B82993">
      <w:pPr>
        <w:rPr>
          <w:rFonts w:ascii="Arial Black" w:hAnsi="Arial Black" w:cs="PT Bold Heading"/>
          <w:sz w:val="30"/>
          <w:szCs w:val="30"/>
          <w:rtl/>
        </w:rPr>
      </w:pPr>
      <w:r w:rsidRPr="004F5D48">
        <w:rPr>
          <w:rFonts w:ascii="Arial Black" w:hAnsi="Arial Black" w:cs="PT Bold Heading"/>
          <w:sz w:val="30"/>
          <w:szCs w:val="30"/>
          <w:rtl/>
        </w:rPr>
        <w:t xml:space="preserve">الدورة </w:t>
      </w:r>
      <w:r w:rsidRPr="004F5D48">
        <w:rPr>
          <w:rFonts w:ascii="Arial Black" w:hAnsi="Arial Black" w:cs="PT Bold Heading" w:hint="cs"/>
          <w:sz w:val="30"/>
          <w:szCs w:val="30"/>
          <w:rtl/>
        </w:rPr>
        <w:t>السادسة</w:t>
      </w:r>
      <w:r w:rsidRPr="004F5D48">
        <w:rPr>
          <w:rFonts w:ascii="Arial Black" w:hAnsi="Arial Black" w:cs="PT Bold Heading"/>
          <w:sz w:val="30"/>
          <w:szCs w:val="30"/>
          <w:rtl/>
        </w:rPr>
        <w:t xml:space="preserve"> والثلاثون</w:t>
      </w:r>
    </w:p>
    <w:p w:rsidR="004F5D48" w:rsidRPr="004F5D48" w:rsidRDefault="004F5D48" w:rsidP="00B82993">
      <w:pPr>
        <w:spacing w:line="600" w:lineRule="auto"/>
        <w:rPr>
          <w:b/>
          <w:bCs/>
          <w:rtl/>
        </w:rPr>
      </w:pPr>
      <w:r w:rsidRPr="004F5D48">
        <w:rPr>
          <w:b/>
          <w:bCs/>
          <w:rtl/>
        </w:rPr>
        <w:t xml:space="preserve">جنيف، من </w:t>
      </w:r>
      <w:r w:rsidRPr="004F5D48">
        <w:rPr>
          <w:rFonts w:hint="cs"/>
          <w:b/>
          <w:bCs/>
          <w:rtl/>
        </w:rPr>
        <w:t>28 مايو</w:t>
      </w:r>
      <w:r w:rsidRPr="004F5D48">
        <w:rPr>
          <w:b/>
          <w:bCs/>
          <w:rtl/>
        </w:rPr>
        <w:t xml:space="preserve"> إلى </w:t>
      </w:r>
      <w:r w:rsidRPr="004F5D48">
        <w:rPr>
          <w:rFonts w:hint="cs"/>
          <w:b/>
          <w:bCs/>
          <w:rtl/>
        </w:rPr>
        <w:t>1</w:t>
      </w:r>
      <w:r w:rsidRPr="004F5D48">
        <w:rPr>
          <w:b/>
          <w:bCs/>
          <w:rtl/>
        </w:rPr>
        <w:t xml:space="preserve"> </w:t>
      </w:r>
      <w:r w:rsidRPr="004F5D48">
        <w:rPr>
          <w:rFonts w:hint="cs"/>
          <w:b/>
          <w:bCs/>
          <w:rtl/>
        </w:rPr>
        <w:t>يونيو 2018</w:t>
      </w:r>
    </w:p>
    <w:p w:rsidR="004F5D48" w:rsidRPr="004F5D48" w:rsidRDefault="004F5D48" w:rsidP="00B82993">
      <w:pPr>
        <w:rPr>
          <w:rFonts w:ascii="Arial Black" w:hAnsi="Arial Black" w:cs="PT Bold Heading"/>
          <w:sz w:val="26"/>
          <w:szCs w:val="26"/>
          <w:rtl/>
        </w:rPr>
      </w:pPr>
      <w:r w:rsidRPr="004F5D48">
        <w:rPr>
          <w:rFonts w:ascii="Arial Black" w:hAnsi="Arial Black" w:cs="PT Bold Heading" w:hint="cs"/>
          <w:sz w:val="26"/>
          <w:szCs w:val="26"/>
          <w:rtl/>
        </w:rPr>
        <w:t>ملخص الرئيس</w:t>
      </w:r>
    </w:p>
    <w:p w:rsidR="004F5D48" w:rsidRPr="004F5D48" w:rsidRDefault="004F5D48" w:rsidP="004F5D48">
      <w:pPr>
        <w:bidi w:val="0"/>
        <w:rPr>
          <w:rtl/>
        </w:rPr>
      </w:pPr>
      <w:r w:rsidRPr="004F5D48">
        <w:rPr>
          <w:rFonts w:ascii="Arial" w:hAnsi="Arial" w:cs="Arial"/>
          <w:sz w:val="22"/>
          <w:szCs w:val="20"/>
          <w:rtl/>
        </w:rPr>
        <w:br w:type="page"/>
      </w:r>
    </w:p>
    <w:p w:rsidR="00287CFB" w:rsidRDefault="00287CFB" w:rsidP="00287CFB">
      <w:pPr>
        <w:pStyle w:val="Heading2"/>
      </w:pPr>
      <w:r>
        <w:rPr>
          <w:rFonts w:hint="cs"/>
          <w:rtl/>
        </w:rPr>
        <w:lastRenderedPageBreak/>
        <w:t>البند 1 من جدول الأعمال: افتتاح الدورة</w:t>
      </w:r>
    </w:p>
    <w:p w:rsidR="00287CFB" w:rsidRPr="002F315A" w:rsidRDefault="00287CFB" w:rsidP="008D1856">
      <w:pPr>
        <w:pStyle w:val="NumberedParaAR"/>
        <w:numPr>
          <w:ilvl w:val="0"/>
          <w:numId w:val="14"/>
        </w:numPr>
        <w:spacing w:before="200" w:after="0" w:line="240" w:lineRule="auto"/>
      </w:pPr>
      <w:r w:rsidRPr="002F315A">
        <w:rPr>
          <w:rFonts w:hint="cs"/>
          <w:rtl/>
        </w:rPr>
        <w:t>افتتحت السيدة سيلفي فوربان، نائبة المدير العام، الدورة السادسة والثلاثين للجنة الدائمة المعنية بحق المؤلف والحقوق المجاورة ("لجنة حق المؤلف" أو "اللجنة")، ورحّب السيد فرانسس غري، المدير العام، بالمشاركين. وتولى السيد</w:t>
      </w:r>
      <w:r>
        <w:rPr>
          <w:rFonts w:hint="eastAsia"/>
          <w:rtl/>
        </w:rPr>
        <w:t> </w:t>
      </w:r>
      <w:r w:rsidRPr="002F315A">
        <w:rPr>
          <w:rFonts w:hint="cs"/>
          <w:rtl/>
        </w:rPr>
        <w:t>دارين تانغ هينغ شيم مهمة رئيس اللجنة وتولى السيد كارول كوشينيكي والسيد عبد العزيز ديينغ مهمة نائبي رئيس اللجنة. وتولت السي</w:t>
      </w:r>
      <w:r>
        <w:rPr>
          <w:rFonts w:hint="cs"/>
          <w:rtl/>
        </w:rPr>
        <w:t xml:space="preserve">د ميشيل وودز (الويبو) مهمة أمين </w:t>
      </w:r>
      <w:r w:rsidRPr="002F315A">
        <w:rPr>
          <w:rFonts w:hint="cs"/>
          <w:rtl/>
        </w:rPr>
        <w:t>اللجنة.</w:t>
      </w:r>
    </w:p>
    <w:p w:rsidR="00287CFB" w:rsidRDefault="00287CFB" w:rsidP="00287CFB">
      <w:pPr>
        <w:pStyle w:val="Heading2"/>
        <w:rPr>
          <w:rtl/>
        </w:rPr>
      </w:pPr>
      <w:r>
        <w:rPr>
          <w:rFonts w:hint="cs"/>
          <w:rtl/>
        </w:rPr>
        <w:t>البند 2 من جدول الأعمال: اعتماد جدول أعمال الدورة السادسة والثلاثين</w:t>
      </w:r>
    </w:p>
    <w:p w:rsidR="00287CFB" w:rsidRPr="002F315A" w:rsidRDefault="00287CFB" w:rsidP="008D1856">
      <w:pPr>
        <w:pStyle w:val="NumberedParaAR"/>
        <w:numPr>
          <w:ilvl w:val="0"/>
          <w:numId w:val="14"/>
        </w:numPr>
        <w:spacing w:before="200" w:after="0" w:line="240" w:lineRule="auto"/>
      </w:pPr>
      <w:r w:rsidRPr="002F315A">
        <w:rPr>
          <w:rFonts w:hint="cs"/>
          <w:rtl/>
        </w:rPr>
        <w:t>اعتمدت اللجنة مشروع جدول الأعمال (الوثيقة </w:t>
      </w:r>
      <w:r w:rsidRPr="002F315A">
        <w:t>SCCR/36/1 PROV.</w:t>
      </w:r>
      <w:r w:rsidRPr="002F315A">
        <w:rPr>
          <w:rFonts w:hint="cs"/>
          <w:rtl/>
        </w:rPr>
        <w:t>).</w:t>
      </w:r>
    </w:p>
    <w:p w:rsidR="00287CFB" w:rsidRDefault="00287CFB" w:rsidP="00D84CAD">
      <w:pPr>
        <w:pStyle w:val="Heading2"/>
      </w:pPr>
      <w:r>
        <w:rPr>
          <w:rFonts w:hint="cs"/>
          <w:rtl/>
        </w:rPr>
        <w:t>البند 3 من جدول الأعمال: اعتماد منظمات غير حكومية جديدة</w:t>
      </w:r>
    </w:p>
    <w:p w:rsidR="00287CFB" w:rsidRPr="00476E43" w:rsidRDefault="00287CFB" w:rsidP="008D1856">
      <w:pPr>
        <w:pStyle w:val="NumberedParaAR"/>
        <w:numPr>
          <w:ilvl w:val="0"/>
          <w:numId w:val="14"/>
        </w:numPr>
        <w:spacing w:before="200" w:after="0" w:line="240" w:lineRule="auto"/>
      </w:pPr>
      <w:r w:rsidRPr="00476E43">
        <w:rPr>
          <w:rFonts w:hint="cs"/>
          <w:rtl/>
        </w:rPr>
        <w:t>وافقت اللجنة على منح صفة المراقب في دوراتها للمنظمات غير الحكومية المشار إليها في مرفقات الوثيقة </w:t>
      </w:r>
      <w:r w:rsidRPr="00476E43">
        <w:t>SCCR/36/2</w:t>
      </w:r>
      <w:r w:rsidRPr="00476E43">
        <w:rPr>
          <w:rFonts w:hint="cs"/>
          <w:rtl/>
        </w:rPr>
        <w:t>، وهي اتحاد المؤلفين ومؤسسة كونكتور ومركز الملكية الفكرية.</w:t>
      </w:r>
    </w:p>
    <w:p w:rsidR="00287CFB" w:rsidRDefault="00287CFB" w:rsidP="00D84CAD">
      <w:pPr>
        <w:pStyle w:val="Heading2"/>
      </w:pPr>
      <w:r>
        <w:rPr>
          <w:rFonts w:hint="cs"/>
          <w:rtl/>
        </w:rPr>
        <w:t>البند 4 من جدول الأعمال: اعتماد مشروع تقرير الدورة الخامسة والثلاثين</w:t>
      </w:r>
    </w:p>
    <w:p w:rsidR="00287CFB" w:rsidRPr="00476E43" w:rsidRDefault="00287CFB" w:rsidP="008D1856">
      <w:pPr>
        <w:pStyle w:val="NumberedParaAR"/>
        <w:numPr>
          <w:ilvl w:val="0"/>
          <w:numId w:val="14"/>
        </w:numPr>
        <w:spacing w:before="200" w:after="0" w:line="240" w:lineRule="auto"/>
      </w:pPr>
      <w:r w:rsidRPr="00476E43">
        <w:rPr>
          <w:rFonts w:hint="cs"/>
          <w:rtl/>
        </w:rPr>
        <w:t>اعتمدت اللجنة مشروع تقرير دورتها الخامسة والثلاثين (الوثيقة </w:t>
      </w:r>
      <w:r w:rsidRPr="00476E43">
        <w:t>SCCR/35/11 PROV.</w:t>
      </w:r>
      <w:r w:rsidRPr="00476E43">
        <w:rPr>
          <w:rFonts w:hint="cs"/>
          <w:rtl/>
        </w:rPr>
        <w:t xml:space="preserve">). ودُعيت الوفود والجهات المراقبة إلى إرسال أية تعليقات بشأن بياناتها إلى الأمانة على العنوان الإلكتروني التالي: </w:t>
      </w:r>
      <w:hyperlink r:id="rId13" w:history="1">
        <w:r w:rsidRPr="00476E43">
          <w:rPr>
            <w:rStyle w:val="Hyperlink"/>
          </w:rPr>
          <w:t>copyright.mail@wipo.int</w:t>
        </w:r>
      </w:hyperlink>
      <w:r w:rsidRPr="00476E43">
        <w:rPr>
          <w:rFonts w:hint="cs"/>
          <w:rtl/>
        </w:rPr>
        <w:t>، وذلك في موعد أقصاه 15 يونيو 2018.</w:t>
      </w:r>
    </w:p>
    <w:p w:rsidR="00287CFB" w:rsidRDefault="00287CFB" w:rsidP="00D84CAD">
      <w:pPr>
        <w:pStyle w:val="Heading2"/>
        <w:rPr>
          <w:rtl/>
        </w:rPr>
      </w:pPr>
      <w:r>
        <w:rPr>
          <w:rFonts w:hint="cs"/>
          <w:rtl/>
        </w:rPr>
        <w:t>البند 5 من جدول الأعمال: حماية هيئات البث</w:t>
      </w:r>
    </w:p>
    <w:p w:rsidR="00287CFB" w:rsidRPr="00476E43" w:rsidRDefault="00287CFB" w:rsidP="008D1856">
      <w:pPr>
        <w:pStyle w:val="NumberedParaAR"/>
        <w:numPr>
          <w:ilvl w:val="0"/>
          <w:numId w:val="14"/>
        </w:numPr>
        <w:spacing w:before="200" w:after="0" w:line="240" w:lineRule="auto"/>
      </w:pPr>
      <w:r w:rsidRPr="00476E43">
        <w:rPr>
          <w:rFonts w:hint="cs"/>
          <w:rtl/>
        </w:rPr>
        <w:t xml:space="preserve">الوثائق المتعلقة بهذا البند من جدول الأعمال هي </w:t>
      </w:r>
      <w:r w:rsidRPr="00476E43">
        <w:t>SCCR/27/2 REV.</w:t>
      </w:r>
      <w:r w:rsidRPr="00476E43">
        <w:rPr>
          <w:rFonts w:hint="cs"/>
          <w:rtl/>
        </w:rPr>
        <w:t xml:space="preserve"> و</w:t>
      </w:r>
      <w:r w:rsidRPr="00476E43">
        <w:t xml:space="preserve"> SCCR/27/6</w:t>
      </w:r>
      <w:r w:rsidRPr="00476E43">
        <w:rPr>
          <w:rFonts w:hint="cs"/>
          <w:rtl/>
        </w:rPr>
        <w:t>و</w:t>
      </w:r>
      <w:r w:rsidRPr="00476E43">
        <w:t>SCCR/30/5</w:t>
      </w:r>
      <w:r w:rsidRPr="00476E43">
        <w:rPr>
          <w:rFonts w:hint="cs"/>
          <w:rtl/>
        </w:rPr>
        <w:t xml:space="preserve"> و</w:t>
      </w:r>
      <w:r w:rsidRPr="00476E43">
        <w:t>SCCR/31/3</w:t>
      </w:r>
      <w:r w:rsidRPr="00476E43">
        <w:rPr>
          <w:rFonts w:hint="cs"/>
          <w:rtl/>
        </w:rPr>
        <w:t xml:space="preserve"> و</w:t>
      </w:r>
      <w:r w:rsidRPr="00476E43">
        <w:t>SCCR/32/3</w:t>
      </w:r>
      <w:r w:rsidRPr="00476E43">
        <w:rPr>
          <w:rFonts w:hint="cs"/>
          <w:rtl/>
        </w:rPr>
        <w:t xml:space="preserve"> و</w:t>
      </w:r>
      <w:r w:rsidRPr="00476E43">
        <w:t>SCCR/33/3</w:t>
      </w:r>
      <w:r w:rsidRPr="00476E43">
        <w:rPr>
          <w:rFonts w:hint="cs"/>
          <w:rtl/>
        </w:rPr>
        <w:t xml:space="preserve"> و</w:t>
      </w:r>
      <w:r w:rsidRPr="00476E43">
        <w:t>SCCR/33/5</w:t>
      </w:r>
      <w:r w:rsidRPr="00476E43">
        <w:rPr>
          <w:rFonts w:hint="cs"/>
          <w:rtl/>
        </w:rPr>
        <w:t xml:space="preserve"> و</w:t>
      </w:r>
      <w:r w:rsidRPr="00476E43">
        <w:t>SCCR/34/3</w:t>
      </w:r>
      <w:r w:rsidRPr="00476E43">
        <w:rPr>
          <w:rFonts w:hint="cs"/>
          <w:rtl/>
        </w:rPr>
        <w:t xml:space="preserve"> و</w:t>
      </w:r>
      <w:r w:rsidRPr="00476E43">
        <w:t>SCCR/34/4</w:t>
      </w:r>
      <w:r w:rsidRPr="00476E43">
        <w:rPr>
          <w:rFonts w:hint="cs"/>
          <w:rtl/>
        </w:rPr>
        <w:t xml:space="preserve"> و</w:t>
      </w:r>
      <w:r w:rsidRPr="00476E43">
        <w:t>SCCR/35/10</w:t>
      </w:r>
      <w:r w:rsidRPr="00476E43">
        <w:rPr>
          <w:rFonts w:hint="cs"/>
          <w:rtl/>
        </w:rPr>
        <w:t xml:space="preserve"> و</w:t>
      </w:r>
      <w:r w:rsidRPr="00476E43">
        <w:t>SCCR/35/12</w:t>
      </w:r>
      <w:r w:rsidRPr="00476E43">
        <w:rPr>
          <w:rFonts w:hint="cs"/>
          <w:rtl/>
        </w:rPr>
        <w:t xml:space="preserve"> و</w:t>
      </w:r>
      <w:r w:rsidRPr="00476E43">
        <w:t>SCCR/36/5</w:t>
      </w:r>
      <w:r>
        <w:rPr>
          <w:rFonts w:hint="cs"/>
          <w:rtl/>
        </w:rPr>
        <w:t xml:space="preserve"> و</w:t>
      </w:r>
      <w:r w:rsidRPr="00746C58">
        <w:t>SCCR/36/</w:t>
      </w:r>
      <w:r>
        <w:t>6</w:t>
      </w:r>
      <w:r w:rsidRPr="00476E43">
        <w:rPr>
          <w:rFonts w:hint="cs"/>
          <w:rtl/>
        </w:rPr>
        <w:t>، فضلا عن جداول وورقات عمل غير رسمية أعدت خلال الاجتماعات السابقة.</w:t>
      </w:r>
    </w:p>
    <w:p w:rsidR="00287CFB" w:rsidRDefault="00287CFB" w:rsidP="008D1856">
      <w:pPr>
        <w:pStyle w:val="NumberedParaAR"/>
        <w:numPr>
          <w:ilvl w:val="0"/>
          <w:numId w:val="14"/>
        </w:numPr>
        <w:spacing w:before="200" w:after="0" w:line="240" w:lineRule="auto"/>
      </w:pPr>
      <w:r w:rsidRPr="00483BAD">
        <w:rPr>
          <w:rFonts w:hint="cs"/>
          <w:rtl/>
        </w:rPr>
        <w:t>ونظرت اللجنة في الوثيقة</w:t>
      </w:r>
      <w:r w:rsidRPr="00483BAD">
        <w:rPr>
          <w:rFonts w:hint="eastAsia"/>
          <w:rtl/>
        </w:rPr>
        <w:t> </w:t>
      </w:r>
      <w:r w:rsidRPr="00483BAD">
        <w:rPr>
          <w:lang w:val="en-GB"/>
        </w:rPr>
        <w:t>SCCR/35/12</w:t>
      </w:r>
      <w:r w:rsidRPr="00483BAD">
        <w:rPr>
          <w:rFonts w:hint="cs"/>
          <w:rtl/>
          <w:lang w:val="en-GB"/>
        </w:rPr>
        <w:t xml:space="preserve">، التي أعدها الرئيس والمعنونة </w:t>
      </w:r>
      <w:r w:rsidRPr="00483BAD">
        <w:rPr>
          <w:i/>
          <w:iCs/>
          <w:rtl/>
          <w:lang w:val="en-GB"/>
        </w:rPr>
        <w:t>نص موحد ومراجَع بشأن التعاريف وموضوع الحماية والحقوق المزمع منحها</w:t>
      </w:r>
      <w:r w:rsidRPr="00483BAD">
        <w:rPr>
          <w:rFonts w:hint="cs"/>
          <w:i/>
          <w:iCs/>
          <w:rtl/>
          <w:lang w:val="en-GB"/>
        </w:rPr>
        <w:t xml:space="preserve"> وقضايا أخرى</w:t>
      </w:r>
      <w:r w:rsidRPr="00483BAD">
        <w:rPr>
          <w:rFonts w:hint="cs"/>
          <w:rtl/>
          <w:lang w:val="en-GB"/>
        </w:rPr>
        <w:t>. وبالإضافة إلى ذلك، أحاطت اللجنة علما بالوثيقة</w:t>
      </w:r>
      <w:r w:rsidRPr="00483BAD">
        <w:rPr>
          <w:rFonts w:hint="eastAsia"/>
          <w:rtl/>
          <w:lang w:val="en-GB"/>
        </w:rPr>
        <w:t> </w:t>
      </w:r>
      <w:r w:rsidRPr="00483BAD">
        <w:t>SCCR 36/5</w:t>
      </w:r>
      <w:r w:rsidRPr="00483BAD">
        <w:rPr>
          <w:rFonts w:hint="cs"/>
          <w:rtl/>
        </w:rPr>
        <w:t xml:space="preserve"> المعنونة </w:t>
      </w:r>
      <w:r w:rsidRPr="00483BAD">
        <w:rPr>
          <w:i/>
          <w:iCs/>
          <w:rtl/>
        </w:rPr>
        <w:t>تعليقات على مشروع معاهدة حماية هيئات البث</w:t>
      </w:r>
      <w:r w:rsidRPr="00483BAD">
        <w:rPr>
          <w:rFonts w:hint="cs"/>
          <w:rtl/>
        </w:rPr>
        <w:t>، والمقدمة من وفد الأرجنتين.</w:t>
      </w:r>
    </w:p>
    <w:p w:rsidR="00287CFB" w:rsidRPr="00483BAD" w:rsidRDefault="00287CFB" w:rsidP="008D1856">
      <w:pPr>
        <w:pStyle w:val="NumberedParaAR"/>
        <w:numPr>
          <w:ilvl w:val="0"/>
          <w:numId w:val="14"/>
        </w:numPr>
        <w:spacing w:before="200" w:after="0" w:line="240" w:lineRule="auto"/>
      </w:pPr>
      <w:r>
        <w:rPr>
          <w:rFonts w:hint="cs"/>
          <w:rtl/>
        </w:rPr>
        <w:t>وجرت المناقشات بخصوص الوثيقتين</w:t>
      </w:r>
      <w:r>
        <w:rPr>
          <w:rFonts w:hint="eastAsia"/>
          <w:rtl/>
        </w:rPr>
        <w:t> </w:t>
      </w:r>
      <w:r w:rsidRPr="00483BAD">
        <w:rPr>
          <w:lang w:val="en-GB"/>
        </w:rPr>
        <w:t>SCCR/35/12</w:t>
      </w:r>
      <w:r>
        <w:rPr>
          <w:rFonts w:hint="cs"/>
          <w:rtl/>
          <w:lang w:val="en-GB"/>
        </w:rPr>
        <w:t xml:space="preserve"> و</w:t>
      </w:r>
      <w:r w:rsidRPr="00483BAD">
        <w:rPr>
          <w:lang w:val="en-GB"/>
        </w:rPr>
        <w:t>SCCR/36/5</w:t>
      </w:r>
      <w:r>
        <w:rPr>
          <w:rFonts w:hint="cs"/>
          <w:rtl/>
          <w:lang w:val="en-GB"/>
        </w:rPr>
        <w:t xml:space="preserve"> في جلسات غير رسمية عقدتها اللجنة. وكانت تلك المناقشات مفيدة للغاية وساعدت على توضيح قضايا تقنية مختلفة ومواقف الوفود بغرض التوصل إلى فهم مشترك بشأن التعاريف وموضوع الحماية والحقوق المزمع منحها وقضايا أخرى. وعقب تلك المناقشات، أعدّ الرئيس الوثيقة</w:t>
      </w:r>
      <w:r>
        <w:rPr>
          <w:rFonts w:hint="eastAsia"/>
          <w:rtl/>
          <w:lang w:val="en-GB"/>
        </w:rPr>
        <w:t> </w:t>
      </w:r>
      <w:r w:rsidRPr="00746C58">
        <w:rPr>
          <w:lang w:val="en-GB"/>
        </w:rPr>
        <w:t>SCCR/36/6</w:t>
      </w:r>
      <w:r>
        <w:rPr>
          <w:rFonts w:hint="cs"/>
          <w:rtl/>
          <w:lang w:val="en-GB"/>
        </w:rPr>
        <w:t xml:space="preserve"> من أجل بلورة فهمه لوضع المناقشات.</w:t>
      </w:r>
    </w:p>
    <w:p w:rsidR="00287CFB" w:rsidRPr="00746C58" w:rsidRDefault="00287CFB" w:rsidP="008D1856">
      <w:pPr>
        <w:pStyle w:val="NumberedParaAR"/>
        <w:numPr>
          <w:ilvl w:val="0"/>
          <w:numId w:val="14"/>
        </w:numPr>
        <w:spacing w:before="200" w:after="0" w:line="240" w:lineRule="auto"/>
      </w:pPr>
      <w:r>
        <w:rPr>
          <w:rFonts w:hint="cs"/>
          <w:rtl/>
        </w:rPr>
        <w:t>وتم التوصل إلى اتفاق بشأن توجيه التوصية التالية إلى الجمعية العامة للويبو (</w:t>
      </w:r>
      <w:r w:rsidRPr="00746C58">
        <w:t>WIPO/GA/58</w:t>
      </w:r>
      <w:r>
        <w:rPr>
          <w:rFonts w:hint="cs"/>
          <w:rtl/>
        </w:rPr>
        <w:t xml:space="preserve">): بالنظر إلى التقدم المحرز في الدورات التي عقدتها لجنة حق المؤلف في الآونة الأخيرة، فإن الجمعية العامة مدعوة إلى النظر في اتخاذ الإجراء </w:t>
      </w:r>
      <w:r>
        <w:rPr>
          <w:rFonts w:hint="cs"/>
          <w:rtl/>
        </w:rPr>
        <w:lastRenderedPageBreak/>
        <w:t>المناسب بغرض الدعوة إلى عقد مؤتمر دبلوماسي لاعتماد معاهدة بشأن حماية هيئات البث، بشرط التوصل إلى توافق في</w:t>
      </w:r>
      <w:r>
        <w:rPr>
          <w:rFonts w:hint="eastAsia"/>
          <w:rtl/>
        </w:rPr>
        <w:t> </w:t>
      </w:r>
      <w:r>
        <w:rPr>
          <w:rFonts w:hint="cs"/>
          <w:rtl/>
        </w:rPr>
        <w:t>الآراء بخصوص القضايا الأساسية، وهي أهداف الحماية ونطاقها المحدّد وموضوعها.</w:t>
      </w:r>
    </w:p>
    <w:p w:rsidR="00287CFB" w:rsidRPr="00483BAD" w:rsidRDefault="00287CFB" w:rsidP="008D1856">
      <w:pPr>
        <w:pStyle w:val="NumberedParaAR"/>
        <w:numPr>
          <w:ilvl w:val="0"/>
          <w:numId w:val="14"/>
        </w:numPr>
        <w:spacing w:before="200" w:after="0" w:line="240" w:lineRule="auto"/>
      </w:pPr>
      <w:r w:rsidRPr="00483BAD">
        <w:rPr>
          <w:rFonts w:hint="cs"/>
          <w:rtl/>
        </w:rPr>
        <w:t>وسيظل هذا البند مدرجا في جدول أعمال الدورة السابعة والثلاثين للجنة حق المؤلف.</w:t>
      </w:r>
    </w:p>
    <w:p w:rsidR="00287CFB" w:rsidRDefault="00287CFB" w:rsidP="00D84CAD">
      <w:pPr>
        <w:pStyle w:val="Heading2"/>
      </w:pPr>
      <w:r>
        <w:rPr>
          <w:rFonts w:hint="cs"/>
          <w:rtl/>
        </w:rPr>
        <w:t>البند 6 من جدول الأعمال: التقييدات والاستثناءات لفائدة المكتبات ودور المحفوظات</w:t>
      </w:r>
    </w:p>
    <w:p w:rsidR="00287CFB" w:rsidRPr="008A45D9" w:rsidRDefault="00287CFB" w:rsidP="008D1856">
      <w:pPr>
        <w:pStyle w:val="NumberedParaAR"/>
        <w:numPr>
          <w:ilvl w:val="0"/>
          <w:numId w:val="14"/>
        </w:numPr>
        <w:spacing w:before="200" w:after="0" w:line="240" w:lineRule="auto"/>
      </w:pPr>
      <w:r w:rsidRPr="008A45D9">
        <w:rPr>
          <w:rFonts w:hint="cs"/>
          <w:rtl/>
        </w:rPr>
        <w:t>الوثائق المتعلقة بهذا البند من جدول الأعمال هي </w:t>
      </w:r>
      <w:r w:rsidRPr="008A45D9">
        <w:t>SCCR/26/3</w:t>
      </w:r>
      <w:r w:rsidRPr="008A45D9">
        <w:rPr>
          <w:rFonts w:hint="cs"/>
          <w:rtl/>
        </w:rPr>
        <w:t xml:space="preserve"> و</w:t>
      </w:r>
      <w:r w:rsidRPr="008A45D9">
        <w:t>SCCR/26/8</w:t>
      </w:r>
      <w:r w:rsidRPr="008A45D9">
        <w:rPr>
          <w:rFonts w:hint="cs"/>
          <w:rtl/>
        </w:rPr>
        <w:t xml:space="preserve"> و</w:t>
      </w:r>
      <w:r w:rsidRPr="008A45D9">
        <w:t>SCCR/29/4</w:t>
      </w:r>
      <w:r w:rsidRPr="008A45D9">
        <w:rPr>
          <w:rFonts w:hint="cs"/>
          <w:rtl/>
        </w:rPr>
        <w:t xml:space="preserve"> و</w:t>
      </w:r>
      <w:r w:rsidRPr="008A45D9">
        <w:t>SCCR/30/2</w:t>
      </w:r>
      <w:r w:rsidRPr="008A45D9">
        <w:rPr>
          <w:rFonts w:hint="cs"/>
          <w:rtl/>
        </w:rPr>
        <w:t xml:space="preserve"> و</w:t>
      </w:r>
      <w:r w:rsidRPr="008A45D9">
        <w:t>SCCR/30/3</w:t>
      </w:r>
      <w:r w:rsidRPr="008A45D9">
        <w:rPr>
          <w:rtl/>
        </w:rPr>
        <w:t xml:space="preserve"> </w:t>
      </w:r>
      <w:r w:rsidRPr="008A45D9">
        <w:rPr>
          <w:rFonts w:hint="cs"/>
          <w:rtl/>
        </w:rPr>
        <w:t>و</w:t>
      </w:r>
      <w:r w:rsidRPr="008A45D9">
        <w:t>SCCR/33/4</w:t>
      </w:r>
      <w:r w:rsidRPr="008A45D9">
        <w:rPr>
          <w:rFonts w:hint="cs"/>
          <w:rtl/>
        </w:rPr>
        <w:t xml:space="preserve"> و</w:t>
      </w:r>
      <w:r w:rsidRPr="008A45D9">
        <w:t>SCCR/34/5</w:t>
      </w:r>
      <w:r w:rsidRPr="008A45D9">
        <w:rPr>
          <w:rFonts w:hint="cs"/>
          <w:rtl/>
        </w:rPr>
        <w:t xml:space="preserve"> و</w:t>
      </w:r>
      <w:r w:rsidRPr="008A45D9">
        <w:t>SCCR/35/6</w:t>
      </w:r>
      <w:r w:rsidRPr="008A45D9">
        <w:rPr>
          <w:rFonts w:hint="cs"/>
          <w:rtl/>
        </w:rPr>
        <w:t xml:space="preserve"> و</w:t>
      </w:r>
      <w:r w:rsidRPr="008A45D9">
        <w:t>SCCR/35/9</w:t>
      </w:r>
      <w:r w:rsidRPr="008A45D9">
        <w:rPr>
          <w:rFonts w:hint="cs"/>
          <w:rtl/>
        </w:rPr>
        <w:t xml:space="preserve"> و</w:t>
      </w:r>
      <w:r w:rsidRPr="008A45D9">
        <w:t>SCCR/36/3</w:t>
      </w:r>
      <w:r>
        <w:rPr>
          <w:rFonts w:hint="cs"/>
          <w:rtl/>
        </w:rPr>
        <w:t xml:space="preserve"> </w:t>
      </w:r>
      <w:r w:rsidRPr="008A45D9">
        <w:rPr>
          <w:rFonts w:hint="cs"/>
          <w:rtl/>
        </w:rPr>
        <w:t>و</w:t>
      </w:r>
      <w:r w:rsidRPr="008A45D9">
        <w:t>SCCR/36/</w:t>
      </w:r>
      <w:r>
        <w:t>7</w:t>
      </w:r>
      <w:r>
        <w:rPr>
          <w:rFonts w:hint="cs"/>
          <w:rtl/>
        </w:rPr>
        <w:t>.</w:t>
      </w:r>
    </w:p>
    <w:p w:rsidR="00287CFB" w:rsidRDefault="00287CFB" w:rsidP="008D1856">
      <w:pPr>
        <w:pStyle w:val="NumberedParaAR"/>
        <w:numPr>
          <w:ilvl w:val="0"/>
          <w:numId w:val="14"/>
        </w:numPr>
        <w:spacing w:before="200" w:after="0" w:line="240" w:lineRule="auto"/>
      </w:pPr>
      <w:r w:rsidRPr="008A45D9">
        <w:rPr>
          <w:rFonts w:hint="cs"/>
          <w:rtl/>
        </w:rPr>
        <w:t>ورحّبت اللجنة بالتقرير المرحلي الذي قدمته السيدة سيلفي فوربان عن العمل الخاص بالتقييدات والاستثناءات لفائدة المتاحف.</w:t>
      </w:r>
    </w:p>
    <w:p w:rsidR="00287CFB" w:rsidRDefault="00287CFB" w:rsidP="008D1856">
      <w:pPr>
        <w:pStyle w:val="NumberedParaAR"/>
        <w:numPr>
          <w:ilvl w:val="0"/>
          <w:numId w:val="14"/>
        </w:numPr>
        <w:spacing w:before="200" w:after="0" w:line="240" w:lineRule="auto"/>
      </w:pPr>
      <w:r>
        <w:rPr>
          <w:rFonts w:hint="cs"/>
          <w:rtl/>
        </w:rPr>
        <w:t>وعرض الرئيس مشروع خطة العمل بشأن البند</w:t>
      </w:r>
      <w:r>
        <w:rPr>
          <w:rFonts w:hint="eastAsia"/>
          <w:rtl/>
        </w:rPr>
        <w:t> </w:t>
      </w:r>
      <w:r>
        <w:rPr>
          <w:rFonts w:hint="cs"/>
          <w:rtl/>
        </w:rPr>
        <w:t>6 من جدول الأعمال والوارد في الوثيقة</w:t>
      </w:r>
      <w:r>
        <w:rPr>
          <w:rFonts w:hint="eastAsia"/>
          <w:rtl/>
        </w:rPr>
        <w:t> </w:t>
      </w:r>
      <w:r w:rsidRPr="008A45D9">
        <w:t>SCCR/36/3</w:t>
      </w:r>
      <w:r>
        <w:rPr>
          <w:rFonts w:hint="cs"/>
          <w:rtl/>
        </w:rPr>
        <w:t>. وناقشت اللجنة الخطة في جلسة عامة وفي جلسات غير رسمية وأدخلت التعديلات اللازمة عليها. وترد الوثيقة المعدّلة كما وافقت عليها اللجنة في الوثيقة</w:t>
      </w:r>
      <w:r>
        <w:rPr>
          <w:rFonts w:hint="eastAsia"/>
          <w:rtl/>
        </w:rPr>
        <w:t> </w:t>
      </w:r>
      <w:r w:rsidRPr="00A822A5">
        <w:t>SCCR/36/7</w:t>
      </w:r>
      <w:r>
        <w:rPr>
          <w:rFonts w:hint="cs"/>
          <w:rtl/>
        </w:rPr>
        <w:t xml:space="preserve"> وستستخدمها اللجنة لمواصلة عملها تحت هذا البند من جدول الأعمال.</w:t>
      </w:r>
    </w:p>
    <w:p w:rsidR="00287CFB" w:rsidRPr="0077192A" w:rsidRDefault="00287CFB" w:rsidP="008D1856">
      <w:pPr>
        <w:pStyle w:val="NumberedParaAR"/>
        <w:numPr>
          <w:ilvl w:val="0"/>
          <w:numId w:val="14"/>
        </w:numPr>
        <w:spacing w:before="200" w:after="0" w:line="240" w:lineRule="auto"/>
      </w:pPr>
      <w:r w:rsidRPr="0077192A">
        <w:rPr>
          <w:rFonts w:hint="cs"/>
          <w:rtl/>
        </w:rPr>
        <w:t>وسيظل هذا البند مدرجا في جدول أعمال الدورة السابعة والثلاثين للجنة حق المؤلف.</w:t>
      </w:r>
    </w:p>
    <w:p w:rsidR="00287CFB" w:rsidRDefault="00287CFB" w:rsidP="00D84CAD">
      <w:pPr>
        <w:pStyle w:val="Heading2"/>
      </w:pPr>
      <w:r>
        <w:rPr>
          <w:rFonts w:hint="cs"/>
          <w:rtl/>
        </w:rPr>
        <w:t>البند 7 من جدول الأعمال: التقييدات والاستثناءات لفائدة مؤسسات التعليم والبحث ولفائدة الأشخاص ذوي إعاقات أخرى</w:t>
      </w:r>
    </w:p>
    <w:p w:rsidR="00287CFB" w:rsidRDefault="00287CFB" w:rsidP="008D1856">
      <w:pPr>
        <w:pStyle w:val="NumberedParaAR"/>
        <w:numPr>
          <w:ilvl w:val="0"/>
          <w:numId w:val="14"/>
        </w:numPr>
        <w:spacing w:before="200" w:after="0" w:line="240" w:lineRule="auto"/>
      </w:pPr>
      <w:r w:rsidRPr="0077192A">
        <w:rPr>
          <w:rFonts w:hint="cs"/>
          <w:rtl/>
        </w:rPr>
        <w:t>الوثائق المتعلقة بهذا البند من جدول الأعمال هي </w:t>
      </w:r>
      <w:r w:rsidRPr="0077192A">
        <w:t>SCCR/26/4 PROV.</w:t>
      </w:r>
      <w:r w:rsidRPr="0077192A">
        <w:rPr>
          <w:rFonts w:hint="cs"/>
          <w:rtl/>
        </w:rPr>
        <w:t xml:space="preserve"> و</w:t>
      </w:r>
      <w:r w:rsidRPr="0077192A">
        <w:t>SCCR/27/8</w:t>
      </w:r>
      <w:r w:rsidRPr="0077192A">
        <w:rPr>
          <w:rFonts w:hint="cs"/>
          <w:rtl/>
        </w:rPr>
        <w:t xml:space="preserve"> و</w:t>
      </w:r>
      <w:r w:rsidRPr="0077192A">
        <w:t>SCCR 32/4</w:t>
      </w:r>
      <w:r w:rsidRPr="0077192A">
        <w:rPr>
          <w:rFonts w:hint="cs"/>
          <w:rtl/>
        </w:rPr>
        <w:t xml:space="preserve"> و</w:t>
      </w:r>
      <w:r w:rsidRPr="0077192A">
        <w:t>SCCR 33/4</w:t>
      </w:r>
      <w:r w:rsidRPr="0077192A">
        <w:rPr>
          <w:rFonts w:hint="cs"/>
          <w:rtl/>
        </w:rPr>
        <w:t xml:space="preserve"> و</w:t>
      </w:r>
      <w:r w:rsidRPr="0077192A">
        <w:t>SCCR 33/6</w:t>
      </w:r>
      <w:r w:rsidRPr="0077192A">
        <w:rPr>
          <w:rFonts w:hint="cs"/>
          <w:rtl/>
        </w:rPr>
        <w:t xml:space="preserve"> و</w:t>
      </w:r>
      <w:r w:rsidRPr="0077192A">
        <w:t>SCCR 34/6</w:t>
      </w:r>
      <w:r w:rsidRPr="0077192A">
        <w:rPr>
          <w:rtl/>
        </w:rPr>
        <w:t xml:space="preserve"> </w:t>
      </w:r>
      <w:r w:rsidRPr="0077192A">
        <w:rPr>
          <w:rFonts w:hint="cs"/>
          <w:rtl/>
        </w:rPr>
        <w:t>و</w:t>
      </w:r>
      <w:r w:rsidRPr="0077192A">
        <w:t>SCCR 35/3</w:t>
      </w:r>
      <w:r w:rsidRPr="0077192A">
        <w:rPr>
          <w:rtl/>
        </w:rPr>
        <w:t xml:space="preserve"> </w:t>
      </w:r>
      <w:r w:rsidRPr="0077192A">
        <w:rPr>
          <w:rFonts w:hint="cs"/>
          <w:rtl/>
        </w:rPr>
        <w:t>و</w:t>
      </w:r>
      <w:r w:rsidRPr="0077192A">
        <w:t>SCCR/35/5 Rev.</w:t>
      </w:r>
      <w:r w:rsidRPr="0077192A">
        <w:rPr>
          <w:rFonts w:hint="cs"/>
          <w:rtl/>
        </w:rPr>
        <w:t xml:space="preserve"> و</w:t>
      </w:r>
      <w:r w:rsidRPr="0077192A">
        <w:t>SCCR/35/9</w:t>
      </w:r>
      <w:r w:rsidRPr="0077192A">
        <w:rPr>
          <w:rFonts w:hint="cs"/>
          <w:rtl/>
        </w:rPr>
        <w:t xml:space="preserve"> و</w:t>
      </w:r>
      <w:r w:rsidRPr="0077192A">
        <w:t>SCCR/36/3</w:t>
      </w:r>
      <w:r>
        <w:rPr>
          <w:rFonts w:hint="cs"/>
          <w:rtl/>
        </w:rPr>
        <w:t xml:space="preserve"> </w:t>
      </w:r>
      <w:r w:rsidRPr="008A45D9">
        <w:rPr>
          <w:rFonts w:hint="cs"/>
          <w:rtl/>
        </w:rPr>
        <w:t>و</w:t>
      </w:r>
      <w:r w:rsidRPr="008A45D9">
        <w:t>SCCR/36/</w:t>
      </w:r>
      <w:r>
        <w:t>7</w:t>
      </w:r>
      <w:r>
        <w:rPr>
          <w:rFonts w:hint="cs"/>
          <w:rtl/>
        </w:rPr>
        <w:t>.</w:t>
      </w:r>
    </w:p>
    <w:p w:rsidR="00287CFB" w:rsidRDefault="00287CFB" w:rsidP="008D1856">
      <w:pPr>
        <w:pStyle w:val="NumberedParaAR"/>
        <w:numPr>
          <w:ilvl w:val="0"/>
          <w:numId w:val="14"/>
        </w:numPr>
        <w:spacing w:before="200" w:after="0" w:line="240" w:lineRule="auto"/>
      </w:pPr>
      <w:r w:rsidRPr="0077192A">
        <w:rPr>
          <w:rFonts w:hint="cs"/>
          <w:rtl/>
        </w:rPr>
        <w:t>و</w:t>
      </w:r>
      <w:r>
        <w:rPr>
          <w:rFonts w:hint="cs"/>
          <w:rtl/>
        </w:rPr>
        <w:t>عرض</w:t>
      </w:r>
      <w:r w:rsidRPr="0077192A">
        <w:rPr>
          <w:rFonts w:hint="cs"/>
          <w:rtl/>
        </w:rPr>
        <w:t xml:space="preserve"> الرئيس مشروع خطة العمل بشأن البند</w:t>
      </w:r>
      <w:r>
        <w:rPr>
          <w:rFonts w:hint="eastAsia"/>
          <w:rtl/>
        </w:rPr>
        <w:t> </w:t>
      </w:r>
      <w:r>
        <w:rPr>
          <w:rFonts w:hint="cs"/>
          <w:rtl/>
        </w:rPr>
        <w:t>7</w:t>
      </w:r>
      <w:r w:rsidRPr="0077192A">
        <w:rPr>
          <w:rFonts w:hint="cs"/>
          <w:rtl/>
        </w:rPr>
        <w:t xml:space="preserve"> من جدول الأعمال و</w:t>
      </w:r>
      <w:r>
        <w:rPr>
          <w:rFonts w:hint="cs"/>
          <w:rtl/>
        </w:rPr>
        <w:t>الوارد في</w:t>
      </w:r>
      <w:r w:rsidRPr="0077192A">
        <w:rPr>
          <w:rFonts w:hint="cs"/>
          <w:rtl/>
        </w:rPr>
        <w:t xml:space="preserve"> الوثيقة</w:t>
      </w:r>
      <w:r w:rsidRPr="0077192A">
        <w:rPr>
          <w:rFonts w:hint="eastAsia"/>
          <w:rtl/>
        </w:rPr>
        <w:t> </w:t>
      </w:r>
      <w:r w:rsidRPr="0077192A">
        <w:t>SCCR/36/3</w:t>
      </w:r>
      <w:r w:rsidRPr="0077192A">
        <w:rPr>
          <w:rFonts w:hint="cs"/>
          <w:rtl/>
        </w:rPr>
        <w:t>. وناقشت اللجنة الخطة في جلسة عامة وفي</w:t>
      </w:r>
      <w:r>
        <w:rPr>
          <w:rFonts w:hint="cs"/>
          <w:rtl/>
        </w:rPr>
        <w:t xml:space="preserve"> جلسات غير رسمية </w:t>
      </w:r>
      <w:r w:rsidRPr="00A822A5">
        <w:rPr>
          <w:rFonts w:hint="cs"/>
          <w:rtl/>
        </w:rPr>
        <w:t>وأدخلت التعديلات اللازمة عليها</w:t>
      </w:r>
      <w:r>
        <w:rPr>
          <w:rFonts w:hint="cs"/>
          <w:rtl/>
        </w:rPr>
        <w:t>.</w:t>
      </w:r>
      <w:r w:rsidRPr="00A822A5">
        <w:rPr>
          <w:rFonts w:ascii="Arial" w:hAnsi="Arial" w:cs="Arial" w:hint="cs"/>
          <w:sz w:val="22"/>
          <w:szCs w:val="20"/>
          <w:rtl/>
        </w:rPr>
        <w:t xml:space="preserve"> </w:t>
      </w:r>
      <w:r w:rsidRPr="00A822A5">
        <w:rPr>
          <w:rFonts w:hint="cs"/>
          <w:rtl/>
        </w:rPr>
        <w:t xml:space="preserve">وترد الوثيقة المعدّلة </w:t>
      </w:r>
      <w:r>
        <w:rPr>
          <w:rFonts w:hint="cs"/>
          <w:rtl/>
        </w:rPr>
        <w:t>كما</w:t>
      </w:r>
      <w:r w:rsidRPr="00A822A5">
        <w:rPr>
          <w:rFonts w:hint="cs"/>
          <w:rtl/>
        </w:rPr>
        <w:t xml:space="preserve"> وافقت عليها اللجنة في الوثيقة</w:t>
      </w:r>
      <w:r w:rsidRPr="00A822A5">
        <w:rPr>
          <w:rFonts w:hint="eastAsia"/>
          <w:rtl/>
        </w:rPr>
        <w:t> </w:t>
      </w:r>
      <w:r w:rsidRPr="00A822A5">
        <w:t>SCCR/36/7</w:t>
      </w:r>
      <w:r w:rsidRPr="00A822A5">
        <w:rPr>
          <w:rFonts w:hint="cs"/>
          <w:rtl/>
        </w:rPr>
        <w:t xml:space="preserve"> وستستخدمها اللجنة لمواصلة عملها تحت هذا البند من جدول الأعمال.</w:t>
      </w:r>
    </w:p>
    <w:p w:rsidR="00287CFB" w:rsidRPr="0077192A" w:rsidRDefault="00287CFB" w:rsidP="008D1856">
      <w:pPr>
        <w:pStyle w:val="NumberedParaAR"/>
        <w:numPr>
          <w:ilvl w:val="0"/>
          <w:numId w:val="14"/>
        </w:numPr>
        <w:spacing w:before="200" w:after="0" w:line="240" w:lineRule="auto"/>
      </w:pPr>
      <w:r w:rsidRPr="0077192A">
        <w:rPr>
          <w:rFonts w:hint="cs"/>
          <w:rtl/>
        </w:rPr>
        <w:t>وسيظل هذا البند مدرجا في جدول أعمال الدورة السابعة والثلاثين للجنة حق المؤلف.</w:t>
      </w:r>
    </w:p>
    <w:p w:rsidR="00287CFB" w:rsidRDefault="00287CFB" w:rsidP="00D84CAD">
      <w:pPr>
        <w:pStyle w:val="Heading2"/>
      </w:pPr>
      <w:r>
        <w:rPr>
          <w:rFonts w:hint="cs"/>
          <w:rtl/>
        </w:rPr>
        <w:t>البند 8 من جدول الأعمال: مسائل أخرى</w:t>
      </w:r>
    </w:p>
    <w:p w:rsidR="00287CFB" w:rsidRPr="0077192A" w:rsidRDefault="00287CFB" w:rsidP="008D1856">
      <w:pPr>
        <w:pStyle w:val="NumberedParaAR"/>
        <w:numPr>
          <w:ilvl w:val="0"/>
          <w:numId w:val="14"/>
        </w:numPr>
        <w:spacing w:before="200" w:after="0" w:line="240" w:lineRule="auto"/>
      </w:pPr>
      <w:r w:rsidRPr="0077192A">
        <w:rPr>
          <w:rFonts w:hint="cs"/>
          <w:rtl/>
        </w:rPr>
        <w:t>الوثائق المتعلقة بهذا البند من جدول الأعمال هي </w:t>
      </w:r>
      <w:r w:rsidRPr="0077192A">
        <w:t>SCCR/31/4</w:t>
      </w:r>
      <w:r w:rsidRPr="0077192A">
        <w:rPr>
          <w:rFonts w:hint="cs"/>
          <w:rtl/>
        </w:rPr>
        <w:t xml:space="preserve"> و</w:t>
      </w:r>
      <w:r w:rsidRPr="0077192A">
        <w:t>SCCR/31/5</w:t>
      </w:r>
      <w:r w:rsidRPr="0077192A">
        <w:rPr>
          <w:rFonts w:hint="cs"/>
          <w:rtl/>
        </w:rPr>
        <w:t xml:space="preserve"> و</w:t>
      </w:r>
      <w:r w:rsidRPr="0077192A">
        <w:t>SCCR/35/4</w:t>
      </w:r>
      <w:r w:rsidRPr="0077192A">
        <w:rPr>
          <w:rFonts w:hint="cs"/>
          <w:rtl/>
        </w:rPr>
        <w:t xml:space="preserve"> و</w:t>
      </w:r>
      <w:r w:rsidRPr="0077192A">
        <w:t>SCCR/35/7</w:t>
      </w:r>
      <w:r w:rsidRPr="0077192A">
        <w:rPr>
          <w:rFonts w:hint="cs"/>
          <w:rtl/>
        </w:rPr>
        <w:t xml:space="preserve"> و</w:t>
      </w:r>
      <w:r w:rsidRPr="0077192A">
        <w:t>SCCR/35/8</w:t>
      </w:r>
      <w:r w:rsidRPr="0077192A">
        <w:rPr>
          <w:rFonts w:hint="cs"/>
          <w:rtl/>
        </w:rPr>
        <w:t xml:space="preserve"> و</w:t>
      </w:r>
      <w:r w:rsidRPr="0077192A">
        <w:t>SCCR/35/Summary Presentation Rev.</w:t>
      </w:r>
      <w:r w:rsidRPr="0077192A">
        <w:rPr>
          <w:rFonts w:hint="cs"/>
          <w:rtl/>
        </w:rPr>
        <w:t xml:space="preserve"> و</w:t>
      </w:r>
      <w:r w:rsidRPr="0077192A">
        <w:t>SCCR/36/4</w:t>
      </w:r>
      <w:r w:rsidRPr="0077192A">
        <w:rPr>
          <w:rFonts w:hint="cs"/>
          <w:rtl/>
        </w:rPr>
        <w:t>.</w:t>
      </w:r>
    </w:p>
    <w:p w:rsidR="00287CFB" w:rsidRPr="00D21B92" w:rsidRDefault="00287CFB" w:rsidP="008D1856">
      <w:pPr>
        <w:pStyle w:val="NumberedParaAR"/>
        <w:numPr>
          <w:ilvl w:val="0"/>
          <w:numId w:val="14"/>
        </w:numPr>
        <w:spacing w:before="200" w:after="0" w:line="240" w:lineRule="auto"/>
      </w:pPr>
      <w:r w:rsidRPr="00D21B92">
        <w:rPr>
          <w:rFonts w:hint="cs"/>
          <w:rtl/>
        </w:rPr>
        <w:t>و</w:t>
      </w:r>
      <w:r>
        <w:rPr>
          <w:rFonts w:hint="cs"/>
          <w:rtl/>
        </w:rPr>
        <w:t>عرض</w:t>
      </w:r>
      <w:r w:rsidRPr="00D21B92">
        <w:rPr>
          <w:rFonts w:hint="cs"/>
          <w:rtl/>
        </w:rPr>
        <w:t xml:space="preserve"> الرئيس اقتراحه الوارد في الوثيقة</w:t>
      </w:r>
      <w:r>
        <w:rPr>
          <w:rFonts w:hint="eastAsia"/>
          <w:rtl/>
        </w:rPr>
        <w:t> </w:t>
      </w:r>
      <w:r w:rsidRPr="00D21B92">
        <w:t>SCCR/36/4</w:t>
      </w:r>
      <w:r>
        <w:rPr>
          <w:rFonts w:hint="cs"/>
          <w:rtl/>
        </w:rPr>
        <w:t xml:space="preserve">، </w:t>
      </w:r>
      <w:r w:rsidRPr="00D21B92">
        <w:rPr>
          <w:rFonts w:hint="cs"/>
          <w:rtl/>
        </w:rPr>
        <w:t>المعنون</w:t>
      </w:r>
      <w:r>
        <w:rPr>
          <w:rFonts w:hint="cs"/>
          <w:rtl/>
        </w:rPr>
        <w:t>ة</w:t>
      </w:r>
      <w:r w:rsidRPr="00D21B92">
        <w:rPr>
          <w:rFonts w:hint="cs"/>
          <w:rtl/>
        </w:rPr>
        <w:t xml:space="preserve"> </w:t>
      </w:r>
      <w:r w:rsidRPr="00D21B92">
        <w:rPr>
          <w:rFonts w:hint="cs"/>
          <w:i/>
          <w:iCs/>
          <w:rtl/>
        </w:rPr>
        <w:t>الخطوات المقبلة بشأن المسائل الأخرى</w:t>
      </w:r>
      <w:r w:rsidRPr="00D21B92">
        <w:rPr>
          <w:rFonts w:hint="cs"/>
          <w:rtl/>
        </w:rPr>
        <w:t>.</w:t>
      </w:r>
    </w:p>
    <w:p w:rsidR="00287CFB" w:rsidRDefault="00287CFB" w:rsidP="008D1856">
      <w:pPr>
        <w:pStyle w:val="NumberedParaAR"/>
        <w:numPr>
          <w:ilvl w:val="0"/>
          <w:numId w:val="14"/>
        </w:numPr>
        <w:spacing w:before="200" w:after="0" w:line="240" w:lineRule="auto"/>
      </w:pPr>
      <w:r>
        <w:rPr>
          <w:rFonts w:hint="cs"/>
          <w:rtl/>
        </w:rPr>
        <w:lastRenderedPageBreak/>
        <w:t>وفيما يخص موضوع حق ال</w:t>
      </w:r>
      <w:r w:rsidRPr="00D21B92">
        <w:rPr>
          <w:rFonts w:hint="cs"/>
          <w:rtl/>
        </w:rPr>
        <w:t xml:space="preserve">تتبع، </w:t>
      </w:r>
      <w:r>
        <w:rPr>
          <w:rFonts w:hint="cs"/>
          <w:rtl/>
        </w:rPr>
        <w:t>وافقت</w:t>
      </w:r>
      <w:r w:rsidRPr="00D21B92">
        <w:rPr>
          <w:rFonts w:hint="cs"/>
          <w:rtl/>
        </w:rPr>
        <w:t xml:space="preserve"> اللجنة </w:t>
      </w:r>
      <w:r>
        <w:rPr>
          <w:rFonts w:hint="cs"/>
          <w:rtl/>
        </w:rPr>
        <w:t xml:space="preserve">على إنشاء فرقة عمل مكوّنة من الأعضاء وأصحاب المصلحة لتقدم تقريرا إلى اللجنة حول العناصر العملية لحق التتبع الخاص بالفنانين. وستقدم فرقة العمل تقريرا مرحليا إلى </w:t>
      </w:r>
      <w:r w:rsidRPr="001C6247">
        <w:rPr>
          <w:rFonts w:hint="cs"/>
          <w:rtl/>
        </w:rPr>
        <w:t>الدورة السابعة والثلاثين للجنة حق المؤلف</w:t>
      </w:r>
      <w:r>
        <w:rPr>
          <w:rFonts w:hint="cs"/>
          <w:rtl/>
        </w:rPr>
        <w:t>.</w:t>
      </w:r>
    </w:p>
    <w:p w:rsidR="00287CFB" w:rsidRPr="00D21B92" w:rsidRDefault="00287CFB" w:rsidP="008D1856">
      <w:pPr>
        <w:pStyle w:val="NumberedParaAR"/>
        <w:numPr>
          <w:ilvl w:val="0"/>
          <w:numId w:val="14"/>
        </w:numPr>
        <w:spacing w:before="200" w:after="0" w:line="240" w:lineRule="auto"/>
      </w:pPr>
      <w:r w:rsidRPr="00D21B92">
        <w:rPr>
          <w:rFonts w:hint="cs"/>
          <w:rtl/>
        </w:rPr>
        <w:t xml:space="preserve">وفيما يخص تحليل حق المؤلف المتعلق بالبيئة الرقمية، </w:t>
      </w:r>
      <w:r>
        <w:rPr>
          <w:rFonts w:hint="cs"/>
          <w:rtl/>
        </w:rPr>
        <w:t xml:space="preserve">رحّبت اللجنة باقتراح البرازيل الداعي إلى إجراء دارسة أخرى والتركيز فيها على خدمات الموسيقى الرقمية في المراحل الأولية، مع إمكانية أن تلي تلك الدراسة لاحقا دراسات تكميلية عن المصنفات السمعية البصرية والأدبية. والتمست اللجنة من الأمانة أن تعرض عليها في دروتها السابعة والثلاثين </w:t>
      </w:r>
      <w:r w:rsidRPr="00E16D40">
        <w:rPr>
          <w:rFonts w:hint="cs"/>
          <w:rtl/>
        </w:rPr>
        <w:t>الأساليب المزمع اتباعها لإجراء الدارسة المذكورة.</w:t>
      </w:r>
    </w:p>
    <w:p w:rsidR="00287CFB" w:rsidRPr="00D21B92" w:rsidRDefault="00287CFB" w:rsidP="008D1856">
      <w:pPr>
        <w:pStyle w:val="NumberedParaAR"/>
        <w:numPr>
          <w:ilvl w:val="0"/>
          <w:numId w:val="14"/>
        </w:numPr>
        <w:spacing w:before="200" w:after="0" w:line="240" w:lineRule="auto"/>
      </w:pPr>
      <w:r w:rsidRPr="00D21B92">
        <w:rPr>
          <w:rFonts w:hint="cs"/>
          <w:rtl/>
        </w:rPr>
        <w:t xml:space="preserve">وعرض وفد الاتحاد الروسي </w:t>
      </w:r>
      <w:r w:rsidRPr="00D21B92">
        <w:rPr>
          <w:rFonts w:hint="cs"/>
          <w:i/>
          <w:iCs/>
          <w:rtl/>
        </w:rPr>
        <w:t>الاقتراح المقدم من الاتحاد الروسي بشأن تعزيز حماية حقوق مخرجي المسرح على الصعيد الدولي</w:t>
      </w:r>
      <w:r w:rsidRPr="00D21B92">
        <w:rPr>
          <w:rFonts w:hint="cs"/>
          <w:rtl/>
        </w:rPr>
        <w:t>، والوارد في الوثيقة </w:t>
      </w:r>
      <w:r w:rsidRPr="00D21B92">
        <w:t>SCCR/35/8</w:t>
      </w:r>
      <w:r w:rsidRPr="00D21B92">
        <w:rPr>
          <w:rFonts w:hint="cs"/>
          <w:rtl/>
        </w:rPr>
        <w:t xml:space="preserve">، </w:t>
      </w:r>
      <w:r>
        <w:rPr>
          <w:rFonts w:hint="cs"/>
          <w:rtl/>
        </w:rPr>
        <w:t xml:space="preserve">واقترح أن تضطلع اللجنة بدراسة حول هذا الموضوع. </w:t>
      </w:r>
      <w:r w:rsidRPr="00D21B92">
        <w:rPr>
          <w:rFonts w:hint="cs"/>
          <w:rtl/>
        </w:rPr>
        <w:t xml:space="preserve">وقدمت الوفود </w:t>
      </w:r>
      <w:r>
        <w:rPr>
          <w:rFonts w:hint="cs"/>
          <w:rtl/>
        </w:rPr>
        <w:t xml:space="preserve">تعليقات على الاقتراح والتُمس من الأمانة </w:t>
      </w:r>
      <w:r w:rsidRPr="00E16D40">
        <w:rPr>
          <w:rFonts w:hint="cs"/>
          <w:rtl/>
        </w:rPr>
        <w:t>أن ت</w:t>
      </w:r>
      <w:r>
        <w:rPr>
          <w:rFonts w:hint="cs"/>
          <w:rtl/>
        </w:rPr>
        <w:t>عرض على لجنة حق المؤلف</w:t>
      </w:r>
      <w:r w:rsidRPr="00E16D40">
        <w:rPr>
          <w:rFonts w:hint="cs"/>
          <w:rtl/>
        </w:rPr>
        <w:t xml:space="preserve"> في دروتها السابعة والثلاثين الأساليب </w:t>
      </w:r>
      <w:r>
        <w:rPr>
          <w:rFonts w:hint="cs"/>
          <w:rtl/>
        </w:rPr>
        <w:t xml:space="preserve">المزمع اتباعها لإجراء </w:t>
      </w:r>
      <w:r w:rsidRPr="00E16D40">
        <w:rPr>
          <w:rFonts w:hint="cs"/>
          <w:rtl/>
        </w:rPr>
        <w:t>الدارسة</w:t>
      </w:r>
      <w:r>
        <w:rPr>
          <w:rFonts w:hint="cs"/>
          <w:rtl/>
        </w:rPr>
        <w:t xml:space="preserve"> </w:t>
      </w:r>
      <w:r w:rsidRPr="00E16D40">
        <w:rPr>
          <w:rFonts w:hint="cs"/>
          <w:rtl/>
        </w:rPr>
        <w:t>المذكورة.</w:t>
      </w:r>
    </w:p>
    <w:p w:rsidR="00287CFB" w:rsidRPr="00FB6D4E" w:rsidRDefault="00287CFB" w:rsidP="008D1856">
      <w:pPr>
        <w:pStyle w:val="NumberedParaAR"/>
        <w:numPr>
          <w:ilvl w:val="0"/>
          <w:numId w:val="14"/>
        </w:numPr>
        <w:spacing w:before="200" w:after="0" w:line="240" w:lineRule="auto"/>
      </w:pPr>
      <w:r w:rsidRPr="00FB6D4E">
        <w:rPr>
          <w:rFonts w:hint="cs"/>
          <w:rtl/>
        </w:rPr>
        <w:t>وستظل هذه الموضوعات الثلاثة مدرجة في هذا البند من جدول أعمال الدورة السابعة والثلاثين للجنة حق المؤلف.</w:t>
      </w:r>
    </w:p>
    <w:p w:rsidR="00287CFB" w:rsidRDefault="00287CFB" w:rsidP="00D84CAD">
      <w:pPr>
        <w:pStyle w:val="Heading2"/>
      </w:pPr>
      <w:r>
        <w:rPr>
          <w:rFonts w:hint="cs"/>
          <w:rtl/>
        </w:rPr>
        <w:t xml:space="preserve">ملخص </w:t>
      </w:r>
      <w:r w:rsidRPr="00D84CAD">
        <w:rPr>
          <w:rFonts w:hint="cs"/>
          <w:rtl/>
        </w:rPr>
        <w:t>الرئيس</w:t>
      </w:r>
    </w:p>
    <w:p w:rsidR="00287CFB" w:rsidRDefault="00287CFB" w:rsidP="008D1856">
      <w:pPr>
        <w:pStyle w:val="NumberedParaAR"/>
        <w:numPr>
          <w:ilvl w:val="0"/>
          <w:numId w:val="14"/>
        </w:numPr>
        <w:spacing w:before="200" w:after="0" w:line="240" w:lineRule="auto"/>
      </w:pPr>
      <w:r w:rsidRPr="00DF3325">
        <w:rPr>
          <w:rFonts w:hint="cs"/>
          <w:rtl/>
        </w:rPr>
        <w:t>أحاطت اللجنة علما بمضمون هذا الملخص الذي أعده الرئيس. وأوضح الرئيس أن هذا الملخص يبلور آراء الرئيس بشأن نتائج الدورة السادسة والثلاثين للجنة حق المؤلف وأنه لا يخضع بالتالي لموافقة اللجنة.</w:t>
      </w:r>
    </w:p>
    <w:p w:rsidR="00287CFB" w:rsidRDefault="00287CFB" w:rsidP="00287CFB">
      <w:pPr>
        <w:pStyle w:val="Heading2"/>
        <w:rPr>
          <w:rtl/>
        </w:rPr>
      </w:pPr>
      <w:r>
        <w:rPr>
          <w:rFonts w:hint="cs"/>
          <w:rtl/>
        </w:rPr>
        <w:t>البند 9 من جدول الأعمال: اختتام الدورة</w:t>
      </w:r>
    </w:p>
    <w:p w:rsidR="00287CFB" w:rsidRPr="00DF3325" w:rsidRDefault="00287CFB" w:rsidP="008D1856">
      <w:pPr>
        <w:pStyle w:val="NumberedParaAR"/>
        <w:numPr>
          <w:ilvl w:val="0"/>
          <w:numId w:val="14"/>
        </w:numPr>
        <w:spacing w:before="200" w:after="0" w:line="240" w:lineRule="auto"/>
      </w:pPr>
      <w:r w:rsidRPr="00DF3325">
        <w:rPr>
          <w:rFonts w:hint="cs"/>
          <w:rtl/>
        </w:rPr>
        <w:t xml:space="preserve">ستعقد اللجنة دورتها </w:t>
      </w:r>
      <w:r>
        <w:rPr>
          <w:rFonts w:hint="cs"/>
          <w:rtl/>
        </w:rPr>
        <w:t>المقبلة</w:t>
      </w:r>
      <w:r w:rsidRPr="00DF3325">
        <w:rPr>
          <w:rFonts w:hint="cs"/>
          <w:rtl/>
        </w:rPr>
        <w:t xml:space="preserve"> في الفترة من 26 إلى 30 نوفمبر 2018.</w:t>
      </w:r>
    </w:p>
    <w:p w:rsidR="001A7ADA" w:rsidRPr="00C41AE0" w:rsidRDefault="00287CFB" w:rsidP="00287CFB">
      <w:pPr>
        <w:pStyle w:val="Endofdocument-Annex"/>
        <w:rPr>
          <w:rtl/>
        </w:rPr>
      </w:pPr>
      <w:r>
        <w:rPr>
          <w:rFonts w:hint="cs"/>
          <w:rtl/>
        </w:rPr>
        <w:t>[نهاية الوثيقة]</w:t>
      </w:r>
    </w:p>
    <w:sectPr w:rsidR="001A7ADA" w:rsidRPr="00C41AE0" w:rsidSect="004F5D48">
      <w:headerReference w:type="defaul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2F9" w:rsidRDefault="00CF72F9">
      <w:r>
        <w:separator/>
      </w:r>
    </w:p>
  </w:endnote>
  <w:endnote w:type="continuationSeparator" w:id="0">
    <w:p w:rsidR="00CF72F9" w:rsidRDefault="00C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2F9" w:rsidRDefault="00CF72F9" w:rsidP="009622BF">
      <w:bookmarkStart w:id="0" w:name="OLE_LINK1"/>
      <w:bookmarkStart w:id="1" w:name="OLE_LINK2"/>
      <w:r>
        <w:separator/>
      </w:r>
      <w:bookmarkEnd w:id="0"/>
      <w:bookmarkEnd w:id="1"/>
    </w:p>
  </w:footnote>
  <w:footnote w:type="continuationSeparator" w:id="0">
    <w:p w:rsidR="00CF72F9" w:rsidRDefault="00CF72F9"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C28" w:rsidRDefault="00C94C28" w:rsidP="0023693F">
    <w:pPr>
      <w:bidi w:val="0"/>
      <w:rPr>
        <w:rFonts w:ascii="Arial" w:hAnsi="Arial" w:cs="Arial"/>
        <w:sz w:val="22"/>
        <w:szCs w:val="22"/>
      </w:rPr>
    </w:pPr>
    <w:bookmarkStart w:id="4" w:name="Code3"/>
    <w:bookmarkEnd w:id="4"/>
    <w:r>
      <w:rPr>
        <w:rFonts w:ascii="Arial" w:hAnsi="Arial" w:cs="Arial"/>
        <w:sz w:val="22"/>
        <w:szCs w:val="22"/>
      </w:rPr>
      <w:t>WO/GA/50/3</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053CE">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4F5D48" w:rsidRDefault="002F77FC" w:rsidP="004F5D48">
    <w:pPr>
      <w:bidi w:val="0"/>
      <w:rPr>
        <w:rFonts w:ascii="Arial" w:hAnsi="Arial" w:cs="Arial"/>
        <w:noProof/>
        <w:sz w:val="22"/>
        <w:szCs w:val="22"/>
        <w:lang w:bidi="ar-EG"/>
      </w:rPr>
    </w:pPr>
    <w:r w:rsidRPr="004F5D48">
      <w:rPr>
        <w:rFonts w:ascii="Arial" w:hAnsi="Arial" w:cs="Arial"/>
        <w:noProof/>
        <w:sz w:val="22"/>
        <w:szCs w:val="22"/>
        <w:lang w:bidi="ar-EG"/>
      </w:rPr>
      <w:fldChar w:fldCharType="begin"/>
    </w:r>
    <w:r w:rsidRPr="004F5D48">
      <w:rPr>
        <w:rFonts w:ascii="Arial" w:hAnsi="Arial" w:cs="Arial"/>
        <w:noProof/>
        <w:sz w:val="22"/>
        <w:szCs w:val="22"/>
        <w:lang w:bidi="ar-EG"/>
      </w:rPr>
      <w:instrText xml:space="preserve"> PAGE  \* MERGEFORMAT </w:instrText>
    </w:r>
    <w:r w:rsidRPr="004F5D48">
      <w:rPr>
        <w:rFonts w:ascii="Arial" w:hAnsi="Arial" w:cs="Arial"/>
        <w:noProof/>
        <w:sz w:val="22"/>
        <w:szCs w:val="22"/>
        <w:lang w:bidi="ar-EG"/>
      </w:rPr>
      <w:fldChar w:fldCharType="separate"/>
    </w:r>
    <w:r w:rsidR="005053CE">
      <w:rPr>
        <w:rFonts w:ascii="Arial" w:hAnsi="Arial" w:cs="Arial"/>
        <w:noProof/>
        <w:sz w:val="22"/>
        <w:szCs w:val="22"/>
        <w:lang w:bidi="ar-EG"/>
      </w:rPr>
      <w:t>5</w:t>
    </w:r>
    <w:r w:rsidRPr="004F5D48">
      <w:rPr>
        <w:rFonts w:ascii="Arial" w:hAnsi="Arial" w:cs="Arial"/>
        <w:noProof/>
        <w:sz w:val="22"/>
        <w:szCs w:val="22"/>
        <w:lang w:bidi="ar-EG"/>
      </w:rPr>
      <w:fldChar w:fldCharType="end"/>
    </w:r>
  </w:p>
  <w:p w:rsidR="002F77FC" w:rsidRPr="004F5D48" w:rsidRDefault="002F77FC" w:rsidP="004F5D48">
    <w:pPr>
      <w:bidi w:val="0"/>
      <w:rPr>
        <w:rFonts w:ascii="Arial" w:hAnsi="Arial" w:cs="Arial"/>
        <w:noProof/>
        <w:sz w:val="22"/>
        <w:szCs w:val="22"/>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4F5D48" w:rsidRDefault="002F77FC" w:rsidP="004F5D48">
    <w:pPr>
      <w:bidi w:val="0"/>
      <w:rPr>
        <w:rFonts w:ascii="Arial" w:hAnsi="Arial" w:cs="Arial"/>
        <w:noProof/>
        <w:sz w:val="22"/>
        <w:szCs w:val="22"/>
        <w:lang w:bidi="ar-EG"/>
      </w:rPr>
    </w:pPr>
    <w:r w:rsidRPr="004F5D48">
      <w:rPr>
        <w:rFonts w:ascii="Arial" w:hAnsi="Arial" w:cs="Arial"/>
        <w:noProof/>
        <w:sz w:val="22"/>
        <w:szCs w:val="22"/>
        <w:lang w:bidi="ar-EG"/>
      </w:rPr>
      <w:fldChar w:fldCharType="begin"/>
    </w:r>
    <w:r w:rsidRPr="004F5D48">
      <w:rPr>
        <w:rFonts w:ascii="Arial" w:hAnsi="Arial" w:cs="Arial"/>
        <w:noProof/>
        <w:sz w:val="22"/>
        <w:szCs w:val="22"/>
        <w:lang w:bidi="ar-EG"/>
      </w:rPr>
      <w:instrText xml:space="preserve"> PAGE  \* MERGEFORMAT </w:instrText>
    </w:r>
    <w:r w:rsidRPr="004F5D48">
      <w:rPr>
        <w:rFonts w:ascii="Arial" w:hAnsi="Arial" w:cs="Arial"/>
        <w:noProof/>
        <w:sz w:val="22"/>
        <w:szCs w:val="22"/>
        <w:lang w:bidi="ar-EG"/>
      </w:rPr>
      <w:fldChar w:fldCharType="separate"/>
    </w:r>
    <w:r w:rsidR="005053CE">
      <w:rPr>
        <w:rFonts w:ascii="Arial" w:hAnsi="Arial" w:cs="Arial"/>
        <w:noProof/>
        <w:sz w:val="22"/>
        <w:szCs w:val="22"/>
        <w:lang w:bidi="ar-EG"/>
      </w:rPr>
      <w:t>4</w:t>
    </w:r>
    <w:r w:rsidRPr="004F5D48">
      <w:rPr>
        <w:rFonts w:ascii="Arial" w:hAnsi="Arial" w:cs="Arial"/>
        <w:noProof/>
        <w:sz w:val="22"/>
        <w:szCs w:val="22"/>
        <w:lang w:bidi="ar-EG"/>
      </w:rPr>
      <w:fldChar w:fldCharType="end"/>
    </w:r>
  </w:p>
  <w:p w:rsidR="002F77FC" w:rsidRPr="004F5D48" w:rsidRDefault="002F77FC" w:rsidP="004F5D48">
    <w:pPr>
      <w:bidi w:val="0"/>
      <w:rPr>
        <w:rFonts w:ascii="Arial" w:hAnsi="Arial" w:cs="Arial"/>
        <w:noProof/>
        <w:sz w:val="22"/>
        <w:szCs w:val="22"/>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F0488308"/>
    <w:lvl w:ilvl="0">
      <w:start w:val="1"/>
      <w:numFmt w:val="decimal"/>
      <w:lvlRestart w:val="0"/>
      <w:pStyle w:val="ONUMA"/>
      <w:lvlText w:val="%1."/>
      <w:lvlJc w:val="left"/>
      <w:pPr>
        <w:ind w:left="567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nsid w:val="74B62CA4"/>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3">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11"/>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28"/>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5CDA"/>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033F"/>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5CC"/>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A7ADA"/>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7938"/>
    <w:rsid w:val="00287CFB"/>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166"/>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6F62"/>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08B6"/>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5D48"/>
    <w:rsid w:val="004F6925"/>
    <w:rsid w:val="004F722B"/>
    <w:rsid w:val="00503AE1"/>
    <w:rsid w:val="00503CA6"/>
    <w:rsid w:val="00503FAE"/>
    <w:rsid w:val="00504DC1"/>
    <w:rsid w:val="00505332"/>
    <w:rsid w:val="005053CE"/>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3C8"/>
    <w:rsid w:val="005C7AB5"/>
    <w:rsid w:val="005D0AE3"/>
    <w:rsid w:val="005D1103"/>
    <w:rsid w:val="005D276D"/>
    <w:rsid w:val="005D5912"/>
    <w:rsid w:val="005D6E1D"/>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0E"/>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8B5"/>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0DE"/>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856"/>
    <w:rsid w:val="008D311C"/>
    <w:rsid w:val="008D31D2"/>
    <w:rsid w:val="008D360E"/>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29C6"/>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556B"/>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4FD7"/>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653"/>
    <w:rsid w:val="00A06D32"/>
    <w:rsid w:val="00A07545"/>
    <w:rsid w:val="00A13947"/>
    <w:rsid w:val="00A13E2B"/>
    <w:rsid w:val="00A1562A"/>
    <w:rsid w:val="00A15901"/>
    <w:rsid w:val="00A1618E"/>
    <w:rsid w:val="00A161A1"/>
    <w:rsid w:val="00A20562"/>
    <w:rsid w:val="00A20F75"/>
    <w:rsid w:val="00A212B1"/>
    <w:rsid w:val="00A26FFF"/>
    <w:rsid w:val="00A27196"/>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5EAB"/>
    <w:rsid w:val="00AD03D8"/>
    <w:rsid w:val="00AD0D5F"/>
    <w:rsid w:val="00AD34CF"/>
    <w:rsid w:val="00AD36C8"/>
    <w:rsid w:val="00AD37C9"/>
    <w:rsid w:val="00AD47D3"/>
    <w:rsid w:val="00AD652F"/>
    <w:rsid w:val="00AD7D05"/>
    <w:rsid w:val="00AE01F6"/>
    <w:rsid w:val="00AE16F0"/>
    <w:rsid w:val="00AE2924"/>
    <w:rsid w:val="00AE405E"/>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993"/>
    <w:rsid w:val="00B82A28"/>
    <w:rsid w:val="00B82B8D"/>
    <w:rsid w:val="00B82C97"/>
    <w:rsid w:val="00B851D5"/>
    <w:rsid w:val="00B85B06"/>
    <w:rsid w:val="00B90558"/>
    <w:rsid w:val="00B92958"/>
    <w:rsid w:val="00B93957"/>
    <w:rsid w:val="00B9404A"/>
    <w:rsid w:val="00B94877"/>
    <w:rsid w:val="00B9491F"/>
    <w:rsid w:val="00B94FC0"/>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1F60"/>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13F"/>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0AD9"/>
    <w:rsid w:val="00C916C8"/>
    <w:rsid w:val="00C9398D"/>
    <w:rsid w:val="00C939EE"/>
    <w:rsid w:val="00C93C6E"/>
    <w:rsid w:val="00C93F93"/>
    <w:rsid w:val="00C94C28"/>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2F9"/>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E07"/>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6384"/>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4CAD"/>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02"/>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C88"/>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qFormat/>
    <w:rsid w:val="008430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C90AD9"/>
    <w:pPr>
      <w:numPr>
        <w:numId w:val="12"/>
      </w:numPr>
      <w:ind w:left="0"/>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paragraph" w:customStyle="1" w:styleId="NumberedParaAR">
    <w:name w:val="Numbered_Para_AR"/>
    <w:basedOn w:val="Normal"/>
    <w:rsid w:val="004F5D48"/>
    <w:pPr>
      <w:tabs>
        <w:tab w:val="num" w:pos="567"/>
      </w:tabs>
      <w:spacing w:after="240" w:line="360" w:lineRule="exact"/>
    </w:pPr>
  </w:style>
  <w:style w:type="paragraph" w:customStyle="1" w:styleId="NormalParaAR">
    <w:name w:val="Normal_Para_AR"/>
    <w:rsid w:val="00C90AD9"/>
    <w:pPr>
      <w:bidi/>
      <w:spacing w:after="240" w:line="360" w:lineRule="exact"/>
    </w:pPr>
  </w:style>
  <w:style w:type="paragraph" w:customStyle="1" w:styleId="EndofDocumentAR">
    <w:name w:val="End_of_Document_AR"/>
    <w:basedOn w:val="NormalParaAR"/>
    <w:next w:val="NormalParaAR"/>
    <w:rsid w:val="00C90AD9"/>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qFormat/>
    <w:rsid w:val="008430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C90AD9"/>
    <w:pPr>
      <w:numPr>
        <w:numId w:val="12"/>
      </w:numPr>
      <w:ind w:left="0"/>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paragraph" w:customStyle="1" w:styleId="NumberedParaAR">
    <w:name w:val="Numbered_Para_AR"/>
    <w:basedOn w:val="Normal"/>
    <w:rsid w:val="004F5D48"/>
    <w:pPr>
      <w:tabs>
        <w:tab w:val="num" w:pos="567"/>
      </w:tabs>
      <w:spacing w:after="240" w:line="360" w:lineRule="exact"/>
    </w:pPr>
  </w:style>
  <w:style w:type="paragraph" w:customStyle="1" w:styleId="NormalParaAR">
    <w:name w:val="Normal_Para_AR"/>
    <w:rsid w:val="00C90AD9"/>
    <w:pPr>
      <w:bidi/>
      <w:spacing w:after="240" w:line="360" w:lineRule="exact"/>
    </w:pPr>
  </w:style>
  <w:style w:type="paragraph" w:customStyle="1" w:styleId="EndofDocumentAR">
    <w:name w:val="End_of_Document_AR"/>
    <w:basedOn w:val="NormalParaAR"/>
    <w:next w:val="NormalParaAR"/>
    <w:rsid w:val="00C90AD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pyright.mail@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4BD1-FB7E-4BC9-B5F6-48D09177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WO_GA_50_AR</Template>
  <TotalTime>1</TotalTime>
  <Pages>14</Pages>
  <Words>3097</Words>
  <Characters>17653</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WO/GA/50/3_x000d_ (Arabic)</vt:lpstr>
    </vt:vector>
  </TitlesOfParts>
  <Company>World Intellectual Property Organization</Company>
  <LinksUpToDate>false</LinksUpToDate>
  <CharactersWithSpaces>20709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WO/GA/50/3_x000d_ (Arabic)</dc:title>
  <dc:creator>REFFADA Amir</dc:creator>
  <cp:lastModifiedBy>HÄFLIGER Patience</cp:lastModifiedBy>
  <cp:revision>2</cp:revision>
  <cp:lastPrinted>2018-07-23T09:49:00Z</cp:lastPrinted>
  <dcterms:created xsi:type="dcterms:W3CDTF">2018-07-23T12:13:00Z</dcterms:created>
  <dcterms:modified xsi:type="dcterms:W3CDTF">2018-07-23T12:13:00Z</dcterms:modified>
</cp:coreProperties>
</file>