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14:anchorId="71591FE8" wp14:editId="0329EC1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72E46" w:rsidP="001E574D">
            <w:pPr>
              <w:pStyle w:val="DocumentCodeAR"/>
              <w:bidi/>
              <w:rPr>
                <w:rtl/>
              </w:rPr>
            </w:pPr>
            <w:r>
              <w:t>WO/</w:t>
            </w:r>
            <w:r w:rsidR="0059089F">
              <w:t>GA</w:t>
            </w:r>
            <w:r w:rsidR="00100F97">
              <w:t>/</w:t>
            </w:r>
            <w:r w:rsidR="009B48E3">
              <w:t>4</w:t>
            </w:r>
            <w:r w:rsidR="001E574D">
              <w:t>9</w:t>
            </w:r>
            <w:r w:rsidR="00B6101C" w:rsidRPr="00B6101C">
              <w:t>/</w:t>
            </w:r>
            <w:r w:rsidR="002C728F">
              <w:t>4</w:t>
            </w:r>
          </w:p>
        </w:tc>
      </w:tr>
      <w:tr w:rsidR="001667B6" w:rsidTr="00BF164F">
        <w:tc>
          <w:tcPr>
            <w:tcW w:w="9571" w:type="dxa"/>
            <w:gridSpan w:val="3"/>
          </w:tcPr>
          <w:p w:rsidR="001667B6" w:rsidRPr="00B6101C" w:rsidRDefault="00B6101C" w:rsidP="002C728F">
            <w:pPr>
              <w:pStyle w:val="DocumentLanguageAR"/>
              <w:bidi/>
              <w:rPr>
                <w:rtl/>
              </w:rPr>
            </w:pPr>
            <w:r w:rsidRPr="00B6101C">
              <w:rPr>
                <w:rFonts w:hint="cs"/>
                <w:rtl/>
              </w:rPr>
              <w:t xml:space="preserve">الأصل: </w:t>
            </w:r>
            <w:proofErr w:type="gramStart"/>
            <w:r w:rsidR="002C728F">
              <w:rPr>
                <w:rFonts w:hint="cs"/>
                <w:rtl/>
              </w:rPr>
              <w:t>بالإنكليزية</w:t>
            </w:r>
            <w:proofErr w:type="gramEnd"/>
          </w:p>
        </w:tc>
      </w:tr>
      <w:tr w:rsidR="001667B6" w:rsidTr="00BF164F">
        <w:tc>
          <w:tcPr>
            <w:tcW w:w="9571" w:type="dxa"/>
            <w:gridSpan w:val="3"/>
          </w:tcPr>
          <w:p w:rsidR="001667B6" w:rsidRPr="00B6101C" w:rsidRDefault="00B6101C" w:rsidP="002C728F">
            <w:pPr>
              <w:pStyle w:val="DocumentDateAR"/>
              <w:bidi/>
              <w:rPr>
                <w:rtl/>
              </w:rPr>
            </w:pPr>
            <w:r w:rsidRPr="00B6101C">
              <w:rPr>
                <w:rFonts w:hint="cs"/>
                <w:rtl/>
              </w:rPr>
              <w:t xml:space="preserve">التاريخ: </w:t>
            </w:r>
            <w:r w:rsidR="002C728F">
              <w:rPr>
                <w:rFonts w:hint="cs"/>
                <w:rtl/>
              </w:rPr>
              <w:t>17</w:t>
            </w:r>
            <w:r w:rsidRPr="00B6101C">
              <w:rPr>
                <w:rFonts w:hint="cs"/>
                <w:rtl/>
              </w:rPr>
              <w:t xml:space="preserve"> </w:t>
            </w:r>
            <w:proofErr w:type="gramStart"/>
            <w:r w:rsidR="002C728F">
              <w:rPr>
                <w:rFonts w:hint="cs"/>
                <w:rtl/>
              </w:rPr>
              <w:t>أغسطس</w:t>
            </w:r>
            <w:proofErr w:type="gramEnd"/>
            <w:r w:rsidRPr="00B6101C">
              <w:rPr>
                <w:rFonts w:hint="cs"/>
                <w:rtl/>
              </w:rPr>
              <w:t xml:space="preserve"> </w:t>
            </w:r>
            <w:r w:rsidR="001E574D">
              <w:rPr>
                <w:rFonts w:hint="cs"/>
                <w:rtl/>
              </w:rPr>
              <w:t>2017</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59089F" w:rsidRDefault="0059089F" w:rsidP="000D7BA7">
      <w:pPr>
        <w:pStyle w:val="MeetingTitleAR"/>
        <w:bidi/>
        <w:ind w:right="550"/>
        <w:rPr>
          <w:rtl/>
          <w:lang w:val="fr-CH"/>
        </w:rPr>
      </w:pPr>
      <w:r>
        <w:rPr>
          <w:rFonts w:hint="cs"/>
          <w:rtl/>
          <w:lang w:val="fr-CH"/>
        </w:rPr>
        <w:t>الجمعية العامة للويبو</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59089F" w:rsidP="001E574D">
      <w:pPr>
        <w:pStyle w:val="MeetingSessionAR"/>
        <w:bidi/>
        <w:rPr>
          <w:rFonts w:ascii="Cambria Math" w:hAnsi="Cambria Math"/>
          <w:rtl/>
        </w:rPr>
      </w:pPr>
      <w:r w:rsidRPr="0059089F">
        <w:rPr>
          <w:rFonts w:ascii="Cambria Math" w:hAnsi="Cambria Math"/>
          <w:rtl/>
        </w:rPr>
        <w:t xml:space="preserve">الدورة </w:t>
      </w:r>
      <w:r w:rsidR="001E574D">
        <w:rPr>
          <w:rFonts w:ascii="Cambria Math" w:hAnsi="Cambria Math" w:hint="cs"/>
          <w:rtl/>
        </w:rPr>
        <w:t>التاسعة</w:t>
      </w:r>
      <w:r w:rsidR="00F03C3E">
        <w:rPr>
          <w:rFonts w:ascii="Cambria Math" w:hAnsi="Cambria Math" w:hint="cs"/>
          <w:rtl/>
        </w:rPr>
        <w:t xml:space="preserve"> </w:t>
      </w:r>
      <w:r w:rsidRPr="0059089F">
        <w:rPr>
          <w:rFonts w:ascii="Cambria Math" w:hAnsi="Cambria Math"/>
          <w:rtl/>
        </w:rPr>
        <w:t xml:space="preserve">والأربعون (الدورة </w:t>
      </w:r>
      <w:r w:rsidR="001E574D">
        <w:rPr>
          <w:rFonts w:ascii="Cambria Math" w:hAnsi="Cambria Math" w:hint="cs"/>
          <w:rtl/>
        </w:rPr>
        <w:t>العادية</w:t>
      </w:r>
      <w:r w:rsidR="009B48E3">
        <w:rPr>
          <w:rFonts w:ascii="Cambria Math" w:hAnsi="Cambria Math" w:hint="cs"/>
          <w:rtl/>
        </w:rPr>
        <w:t xml:space="preserve"> </w:t>
      </w:r>
      <w:r w:rsidR="001E574D">
        <w:rPr>
          <w:rFonts w:ascii="Cambria Math" w:hAnsi="Cambria Math" w:hint="cs"/>
          <w:rtl/>
        </w:rPr>
        <w:t>الثالثة</w:t>
      </w:r>
      <w:r w:rsidR="00F03C3E">
        <w:rPr>
          <w:rFonts w:ascii="Cambria Math" w:hAnsi="Cambria Math" w:hint="cs"/>
          <w:rtl/>
        </w:rPr>
        <w:t xml:space="preserve"> </w:t>
      </w:r>
      <w:proofErr w:type="gramStart"/>
      <w:r w:rsidRPr="0059089F">
        <w:rPr>
          <w:rFonts w:ascii="Cambria Math" w:hAnsi="Cambria Math"/>
          <w:rtl/>
        </w:rPr>
        <w:t>والعشرون</w:t>
      </w:r>
      <w:proofErr w:type="gramEnd"/>
      <w:r w:rsidRPr="0059089F">
        <w:rPr>
          <w:rFonts w:ascii="Cambria Math" w:hAnsi="Cambria Math"/>
          <w:rtl/>
        </w:rPr>
        <w:t>)</w:t>
      </w:r>
    </w:p>
    <w:p w:rsidR="00D61541" w:rsidRPr="00D61541" w:rsidRDefault="00D61541" w:rsidP="001E574D">
      <w:pPr>
        <w:pStyle w:val="MeetingDatesAR"/>
        <w:bidi/>
        <w:rPr>
          <w:rtl/>
        </w:rPr>
      </w:pPr>
      <w:r w:rsidRPr="00D61541">
        <w:rPr>
          <w:rFonts w:hint="cs"/>
          <w:rtl/>
        </w:rPr>
        <w:t xml:space="preserve">جنيف، </w:t>
      </w:r>
      <w:proofErr w:type="gramStart"/>
      <w:r w:rsidR="00A834F7">
        <w:rPr>
          <w:rFonts w:hint="cs"/>
          <w:rtl/>
        </w:rPr>
        <w:t>من</w:t>
      </w:r>
      <w:proofErr w:type="gramEnd"/>
      <w:r w:rsidR="00A834F7">
        <w:rPr>
          <w:rFonts w:hint="cs"/>
          <w:rtl/>
        </w:rPr>
        <w:t xml:space="preserve"> </w:t>
      </w:r>
      <w:r w:rsidR="001E574D">
        <w:rPr>
          <w:rFonts w:hint="cs"/>
          <w:rtl/>
        </w:rPr>
        <w:t>2 إلى 11 أكتوبر 2017</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2C728F" w:rsidP="00FB7EC9">
      <w:pPr>
        <w:pStyle w:val="DocumentTitleAR"/>
        <w:bidi/>
        <w:rPr>
          <w:rtl/>
        </w:rPr>
      </w:pPr>
      <w:proofErr w:type="gramStart"/>
      <w:r>
        <w:rPr>
          <w:rFonts w:hint="cs"/>
          <w:rtl/>
        </w:rPr>
        <w:t>تعيين</w:t>
      </w:r>
      <w:proofErr w:type="gramEnd"/>
      <w:r>
        <w:rPr>
          <w:rFonts w:hint="cs"/>
          <w:rtl/>
        </w:rPr>
        <w:t xml:space="preserve"> مراجع الحسابات الخارجي</w:t>
      </w:r>
    </w:p>
    <w:p w:rsidR="00D61541" w:rsidRPr="00D61541" w:rsidRDefault="002C728F" w:rsidP="002547F0">
      <w:pPr>
        <w:pStyle w:val="PreparedbyAR"/>
        <w:bidi/>
        <w:rPr>
          <w:rtl/>
        </w:rPr>
      </w:pPr>
      <w:proofErr w:type="gramStart"/>
      <w:r>
        <w:rPr>
          <w:rFonts w:hint="cs"/>
          <w:rtl/>
        </w:rPr>
        <w:t>وثيقة</w:t>
      </w:r>
      <w:proofErr w:type="gramEnd"/>
      <w:r>
        <w:rPr>
          <w:rFonts w:hint="cs"/>
          <w:rtl/>
        </w:rPr>
        <w:t xml:space="preserve"> </w:t>
      </w:r>
      <w:r w:rsidR="00D61541" w:rsidRPr="00D61541">
        <w:rPr>
          <w:rFonts w:hint="cs"/>
          <w:rtl/>
        </w:rPr>
        <w:t xml:space="preserve">من </w:t>
      </w:r>
      <w:r w:rsidR="00D61541" w:rsidRPr="00931859">
        <w:rPr>
          <w:rFonts w:hint="cs"/>
          <w:rtl/>
        </w:rPr>
        <w:t>إعداد</w:t>
      </w:r>
      <w:r w:rsidR="00436F6B">
        <w:rPr>
          <w:rFonts w:hint="cs"/>
          <w:rtl/>
        </w:rPr>
        <w:t xml:space="preserve"> هيئة </w:t>
      </w:r>
      <w:r w:rsidR="002547F0">
        <w:rPr>
          <w:rFonts w:hint="cs"/>
          <w:rtl/>
        </w:rPr>
        <w:t>الاختيار</w:t>
      </w:r>
    </w:p>
    <w:p w:rsidR="009B48E3" w:rsidRDefault="00436F6B" w:rsidP="00713979">
      <w:pPr>
        <w:pStyle w:val="NumberedParaAR"/>
      </w:pPr>
      <w:r>
        <w:rPr>
          <w:rFonts w:hint="cs"/>
          <w:rtl/>
        </w:rPr>
        <w:t xml:space="preserve">تحتوي هذه الوثيقة </w:t>
      </w:r>
      <w:r w:rsidR="00C90DDF">
        <w:rPr>
          <w:rFonts w:hint="cs"/>
          <w:rtl/>
        </w:rPr>
        <w:t xml:space="preserve">على تقرير هيئة </w:t>
      </w:r>
      <w:r w:rsidR="002547F0">
        <w:rPr>
          <w:rFonts w:hint="cs"/>
          <w:rtl/>
        </w:rPr>
        <w:t>الاختيار</w:t>
      </w:r>
      <w:r w:rsidR="00C90DDF">
        <w:rPr>
          <w:rFonts w:hint="cs"/>
          <w:rtl/>
        </w:rPr>
        <w:t xml:space="preserve"> لتعيين المراجع الخارجي لحسابات الويبو، الذي يعطي لمحة عامة عن </w:t>
      </w:r>
      <w:r w:rsidR="00525C2F">
        <w:rPr>
          <w:rFonts w:hint="cs"/>
          <w:rtl/>
        </w:rPr>
        <w:t>إجراء</w:t>
      </w:r>
      <w:r w:rsidR="00C90DDF">
        <w:rPr>
          <w:rFonts w:hint="cs"/>
          <w:rtl/>
        </w:rPr>
        <w:t xml:space="preserve"> </w:t>
      </w:r>
      <w:r w:rsidR="00525C2F">
        <w:rPr>
          <w:rFonts w:hint="cs"/>
          <w:rtl/>
        </w:rPr>
        <w:t xml:space="preserve">الاختيار الذي </w:t>
      </w:r>
      <w:r w:rsidR="00713979">
        <w:rPr>
          <w:rFonts w:hint="cs"/>
          <w:rtl/>
        </w:rPr>
        <w:t>اتبعته</w:t>
      </w:r>
      <w:r w:rsidR="00C90DDF">
        <w:rPr>
          <w:rFonts w:hint="cs"/>
          <w:rtl/>
        </w:rPr>
        <w:t xml:space="preserve"> الهيئة، و</w:t>
      </w:r>
      <w:r w:rsidR="002547F0">
        <w:rPr>
          <w:rFonts w:hint="cs"/>
          <w:rtl/>
        </w:rPr>
        <w:t xml:space="preserve">على </w:t>
      </w:r>
      <w:r w:rsidR="00C90DDF">
        <w:rPr>
          <w:rFonts w:hint="cs"/>
          <w:rtl/>
        </w:rPr>
        <w:t xml:space="preserve">توصية هيئة </w:t>
      </w:r>
      <w:r w:rsidR="002547F0">
        <w:rPr>
          <w:rFonts w:hint="cs"/>
          <w:rtl/>
        </w:rPr>
        <w:t>الاختيار</w:t>
      </w:r>
      <w:r w:rsidR="00C90DDF">
        <w:rPr>
          <w:rFonts w:hint="cs"/>
          <w:rtl/>
        </w:rPr>
        <w:t xml:space="preserve"> لتعيين</w:t>
      </w:r>
      <w:r w:rsidR="002547F0">
        <w:rPr>
          <w:rFonts w:hint="cs"/>
          <w:rtl/>
        </w:rPr>
        <w:t xml:space="preserve"> المراجع الخارجي لحسابات الويبو.</w:t>
      </w:r>
    </w:p>
    <w:p w:rsidR="002547F0" w:rsidRDefault="002547F0" w:rsidP="00033889">
      <w:pPr>
        <w:pStyle w:val="DecisionParaAR"/>
      </w:pPr>
      <w:r>
        <w:rPr>
          <w:rFonts w:hint="cs"/>
          <w:rtl/>
        </w:rPr>
        <w:t xml:space="preserve">إن الجمعية العامة </w:t>
      </w:r>
      <w:proofErr w:type="spellStart"/>
      <w:r>
        <w:rPr>
          <w:rFonts w:hint="cs"/>
          <w:rtl/>
        </w:rPr>
        <w:t>للويبو</w:t>
      </w:r>
      <w:proofErr w:type="spellEnd"/>
      <w:r>
        <w:rPr>
          <w:rFonts w:hint="cs"/>
          <w:rtl/>
        </w:rPr>
        <w:t xml:space="preserve"> مدعوة إلى تعيين المراقب المالي ومراجع الحسابات العام للمملكة المتحدة مراجع</w:t>
      </w:r>
      <w:r w:rsidR="00033889">
        <w:rPr>
          <w:rFonts w:hint="cs"/>
          <w:rtl/>
        </w:rPr>
        <w:t>ا خارجيا لحسابات الويبو لمدة ست</w:t>
      </w:r>
      <w:r>
        <w:rPr>
          <w:rFonts w:hint="cs"/>
          <w:rtl/>
        </w:rPr>
        <w:t xml:space="preserve"> </w:t>
      </w:r>
      <w:r w:rsidR="00033889">
        <w:rPr>
          <w:rFonts w:hint="cs"/>
          <w:rtl/>
        </w:rPr>
        <w:t>سنوات</w:t>
      </w:r>
      <w:r>
        <w:rPr>
          <w:rFonts w:hint="cs"/>
          <w:rtl/>
        </w:rPr>
        <w:t xml:space="preserve"> اعتبارا من 1 يناير 2018.</w:t>
      </w:r>
    </w:p>
    <w:p w:rsidR="002547F0" w:rsidRDefault="002547F0" w:rsidP="002547F0">
      <w:pPr>
        <w:pStyle w:val="EndofDocumentAR"/>
        <w:rPr>
          <w:rtl/>
        </w:rPr>
        <w:sectPr w:rsidR="002547F0" w:rsidSect="00EB7752">
          <w:headerReference w:type="default" r:id="rId10"/>
          <w:pgSz w:w="11907" w:h="16840" w:code="9"/>
          <w:pgMar w:top="567" w:right="1418" w:bottom="1418" w:left="1134" w:header="510" w:footer="1021" w:gutter="0"/>
          <w:cols w:space="720"/>
          <w:titlePg/>
          <w:docGrid w:linePitch="299"/>
        </w:sectPr>
      </w:pPr>
      <w:r>
        <w:rPr>
          <w:rFonts w:hint="cs"/>
          <w:rtl/>
        </w:rPr>
        <w:t xml:space="preserve">[يلي ذلك </w:t>
      </w:r>
      <w:proofErr w:type="gramStart"/>
      <w:r>
        <w:rPr>
          <w:rFonts w:hint="cs"/>
          <w:rtl/>
        </w:rPr>
        <w:t>المرفق</w:t>
      </w:r>
      <w:proofErr w:type="gramEnd"/>
      <w:r>
        <w:rPr>
          <w:rFonts w:hint="cs"/>
          <w:rtl/>
        </w:rPr>
        <w:t>]</w:t>
      </w:r>
    </w:p>
    <w:p w:rsidR="002547F0" w:rsidRPr="00F50892" w:rsidRDefault="002547F0" w:rsidP="00F50892">
      <w:pPr>
        <w:pStyle w:val="NormalParaAR"/>
        <w:spacing w:after="480"/>
        <w:jc w:val="center"/>
        <w:rPr>
          <w:b/>
          <w:bCs/>
          <w:sz w:val="40"/>
          <w:szCs w:val="40"/>
          <w:rtl/>
        </w:rPr>
      </w:pPr>
      <w:r w:rsidRPr="00F50892">
        <w:rPr>
          <w:rFonts w:hint="cs"/>
          <w:b/>
          <w:bCs/>
          <w:sz w:val="40"/>
          <w:szCs w:val="40"/>
          <w:rtl/>
        </w:rPr>
        <w:lastRenderedPageBreak/>
        <w:t xml:space="preserve">تقرير </w:t>
      </w:r>
      <w:r w:rsidR="00F50892" w:rsidRPr="00F50892">
        <w:rPr>
          <w:rFonts w:hint="cs"/>
          <w:b/>
          <w:bCs/>
          <w:sz w:val="40"/>
          <w:szCs w:val="40"/>
          <w:rtl/>
        </w:rPr>
        <w:t>هيئة الاختيار لتعيين المراجع الخارجي لحسابات الويبو</w:t>
      </w:r>
    </w:p>
    <w:p w:rsidR="00F50892" w:rsidRPr="00F50892" w:rsidRDefault="00F50892" w:rsidP="00F50892">
      <w:pPr>
        <w:pStyle w:val="NormalParaAR"/>
        <w:rPr>
          <w:u w:val="single"/>
          <w:rtl/>
        </w:rPr>
      </w:pPr>
      <w:proofErr w:type="gramStart"/>
      <w:r w:rsidRPr="00F50892">
        <w:rPr>
          <w:rFonts w:hint="cs"/>
          <w:u w:val="single"/>
          <w:rtl/>
        </w:rPr>
        <w:t>معلومات</w:t>
      </w:r>
      <w:proofErr w:type="gramEnd"/>
      <w:r w:rsidRPr="00F50892">
        <w:rPr>
          <w:rFonts w:hint="cs"/>
          <w:u w:val="single"/>
          <w:rtl/>
        </w:rPr>
        <w:t xml:space="preserve"> أساسية</w:t>
      </w:r>
    </w:p>
    <w:p w:rsidR="00F50892" w:rsidRDefault="00F50892" w:rsidP="00525C2F">
      <w:pPr>
        <w:pStyle w:val="NumberedParaAR"/>
        <w:numPr>
          <w:ilvl w:val="0"/>
          <w:numId w:val="21"/>
        </w:numPr>
      </w:pPr>
      <w:r>
        <w:rPr>
          <w:rFonts w:hint="cs"/>
          <w:rtl/>
        </w:rPr>
        <w:t xml:space="preserve">ستنتهي ولاية المراجع الخارجي الحالي لحسابات الويبو - أي المراقب المالي ومراجع الحسابات العام للهند </w:t>
      </w:r>
      <w:r>
        <w:rPr>
          <w:rtl/>
        </w:rPr>
        <w:t>–</w:t>
      </w:r>
      <w:r>
        <w:rPr>
          <w:rFonts w:hint="cs"/>
          <w:rtl/>
        </w:rPr>
        <w:t xml:space="preserve"> في 31</w:t>
      </w:r>
      <w:r>
        <w:rPr>
          <w:rFonts w:hint="eastAsia"/>
          <w:rtl/>
        </w:rPr>
        <w:t> </w:t>
      </w:r>
      <w:r>
        <w:rPr>
          <w:rFonts w:hint="cs"/>
          <w:rtl/>
        </w:rPr>
        <w:t xml:space="preserve">ديسمبر 2017. </w:t>
      </w:r>
      <w:proofErr w:type="gramStart"/>
      <w:r>
        <w:rPr>
          <w:rFonts w:hint="cs"/>
          <w:rtl/>
        </w:rPr>
        <w:t>وطبقا</w:t>
      </w:r>
      <w:proofErr w:type="gramEnd"/>
      <w:r>
        <w:rPr>
          <w:rFonts w:hint="cs"/>
          <w:rtl/>
        </w:rPr>
        <w:t xml:space="preserve"> للمادة </w:t>
      </w:r>
      <w:r w:rsidR="00E3708A">
        <w:rPr>
          <w:rFonts w:hint="cs"/>
          <w:rtl/>
        </w:rPr>
        <w:t xml:space="preserve">2.8 من نظام الويبو المالي ولائحته، يُعيَّن المراجع الخارجي لحسابات الويبو لفترة ست سنوات غير قابلة للتجديد تتابعا. </w:t>
      </w:r>
      <w:proofErr w:type="gramStart"/>
      <w:r w:rsidR="00E3708A">
        <w:rPr>
          <w:rFonts w:hint="cs"/>
          <w:rtl/>
        </w:rPr>
        <w:t>ونتيجة</w:t>
      </w:r>
      <w:proofErr w:type="gramEnd"/>
      <w:r w:rsidR="00E3708A">
        <w:rPr>
          <w:rFonts w:hint="cs"/>
          <w:rtl/>
        </w:rPr>
        <w:t xml:space="preserve"> لذلك، توجّب إطلاق </w:t>
      </w:r>
      <w:r w:rsidR="00525C2F">
        <w:rPr>
          <w:rFonts w:hint="cs"/>
          <w:rtl/>
        </w:rPr>
        <w:t>إجراء</w:t>
      </w:r>
      <w:r w:rsidR="00E3708A">
        <w:rPr>
          <w:rFonts w:hint="cs"/>
          <w:rtl/>
        </w:rPr>
        <w:t xml:space="preserve"> اختيار من أجل تعيين مراجع خارجي جديد للحسابات لست سنوات أخرى (الفترات المالية 2018-2019 و20</w:t>
      </w:r>
      <w:r w:rsidR="00525C2F">
        <w:rPr>
          <w:rFonts w:hint="cs"/>
          <w:rtl/>
        </w:rPr>
        <w:t>20-2021 و2022-2023)، وفقا لإجراء الاختيار الذي أقرته</w:t>
      </w:r>
      <w:r w:rsidR="00E3708A">
        <w:rPr>
          <w:rFonts w:hint="cs"/>
          <w:rtl/>
        </w:rPr>
        <w:t xml:space="preserve"> الجمعية العامة في 1 أكتوبر 2009 (الوثيقة</w:t>
      </w:r>
      <w:r w:rsidR="00E3708A">
        <w:rPr>
          <w:rFonts w:hint="eastAsia"/>
          <w:rtl/>
        </w:rPr>
        <w:t> </w:t>
      </w:r>
      <w:r w:rsidR="00E3708A" w:rsidRPr="00E3708A">
        <w:t>WO/GA/38/20</w:t>
      </w:r>
      <w:r w:rsidR="00E3708A">
        <w:rPr>
          <w:rFonts w:hint="cs"/>
          <w:rtl/>
        </w:rPr>
        <w:t>).</w:t>
      </w:r>
    </w:p>
    <w:p w:rsidR="00E3708A" w:rsidRPr="00E3708A" w:rsidRDefault="00E3708A" w:rsidP="00E3708A">
      <w:pPr>
        <w:pStyle w:val="NumberedParaAR"/>
        <w:numPr>
          <w:ilvl w:val="0"/>
          <w:numId w:val="0"/>
        </w:numPr>
        <w:rPr>
          <w:u w:val="single"/>
          <w:rtl/>
        </w:rPr>
      </w:pPr>
      <w:proofErr w:type="gramStart"/>
      <w:r w:rsidRPr="00E3708A">
        <w:rPr>
          <w:rFonts w:hint="cs"/>
          <w:u w:val="single"/>
          <w:rtl/>
        </w:rPr>
        <w:t>تعيين</w:t>
      </w:r>
      <w:proofErr w:type="gramEnd"/>
      <w:r w:rsidRPr="00E3708A">
        <w:rPr>
          <w:rFonts w:hint="cs"/>
          <w:u w:val="single"/>
          <w:rtl/>
        </w:rPr>
        <w:t xml:space="preserve"> هيئة الاختيار</w:t>
      </w:r>
    </w:p>
    <w:p w:rsidR="00E3708A" w:rsidRDefault="007942F1" w:rsidP="00713979">
      <w:pPr>
        <w:pStyle w:val="NumberedParaAR"/>
        <w:numPr>
          <w:ilvl w:val="0"/>
          <w:numId w:val="21"/>
        </w:numPr>
        <w:rPr>
          <w:rFonts w:hint="cs"/>
        </w:rPr>
      </w:pPr>
      <w:r>
        <w:rPr>
          <w:rFonts w:hint="cs"/>
          <w:rtl/>
        </w:rPr>
        <w:t xml:space="preserve">عملا </w:t>
      </w:r>
      <w:r w:rsidR="00525C2F">
        <w:rPr>
          <w:rFonts w:hint="cs"/>
          <w:rtl/>
        </w:rPr>
        <w:t xml:space="preserve">بإجراء الاختيار المذكور أعلاه، عُيّنت هيئة </w:t>
      </w:r>
      <w:r w:rsidR="00BA6371">
        <w:rPr>
          <w:rFonts w:hint="cs"/>
          <w:rtl/>
        </w:rPr>
        <w:t>اختيار</w:t>
      </w:r>
      <w:r w:rsidR="00525C2F">
        <w:rPr>
          <w:rFonts w:hint="cs"/>
          <w:rtl/>
        </w:rPr>
        <w:t xml:space="preserve"> تتألف </w:t>
      </w:r>
      <w:r w:rsidR="00BA6371">
        <w:rPr>
          <w:rFonts w:hint="cs"/>
          <w:rtl/>
        </w:rPr>
        <w:t>من منسقي كل المجموعات السبع للدول الأعضاء في الويبو. وأرسل المدير العام دعوة إلى الممثلين الدائمين للدول الأعضاء في الويبو الذي يعملون بصفة منسقي كل المجموعات السبع للدول الأعضاء في الويبو.</w:t>
      </w:r>
    </w:p>
    <w:p w:rsidR="00BA6371" w:rsidRDefault="00BA6371" w:rsidP="00BA6371">
      <w:pPr>
        <w:pStyle w:val="NumberedParaAR"/>
        <w:numPr>
          <w:ilvl w:val="0"/>
          <w:numId w:val="21"/>
        </w:numPr>
        <w:rPr>
          <w:rFonts w:hint="cs"/>
        </w:rPr>
      </w:pPr>
      <w:r>
        <w:rPr>
          <w:rFonts w:hint="cs"/>
          <w:rtl/>
        </w:rPr>
        <w:t>وع</w:t>
      </w:r>
      <w:r w:rsidR="00713979">
        <w:rPr>
          <w:rFonts w:hint="cs"/>
          <w:rtl/>
        </w:rPr>
        <w:t>ُ</w:t>
      </w:r>
      <w:r>
        <w:rPr>
          <w:rFonts w:hint="cs"/>
          <w:rtl/>
        </w:rPr>
        <w:t>يّن الأشخاص التالية أسماؤهم أعضاء في هيئة الاختيار لتعيين المراجع الخارجي لحسابات الويبو:</w:t>
      </w:r>
    </w:p>
    <w:p w:rsidR="00BA6371" w:rsidRDefault="00BA6371" w:rsidP="00BA6371">
      <w:pPr>
        <w:pStyle w:val="NormalParaAR"/>
        <w:ind w:left="1133"/>
        <w:rPr>
          <w:rFonts w:hint="cs"/>
          <w:rtl/>
        </w:rPr>
      </w:pPr>
      <w:r>
        <w:rPr>
          <w:rFonts w:hint="cs"/>
          <w:rtl/>
        </w:rPr>
        <w:t xml:space="preserve">السيدة شيشي </w:t>
      </w:r>
      <w:proofErr w:type="spellStart"/>
      <w:r>
        <w:rPr>
          <w:rFonts w:hint="cs"/>
          <w:rtl/>
        </w:rPr>
        <w:t>أوميزي</w:t>
      </w:r>
      <w:proofErr w:type="spellEnd"/>
      <w:r>
        <w:rPr>
          <w:rFonts w:hint="cs"/>
          <w:rtl/>
        </w:rPr>
        <w:t xml:space="preserve"> (نيجيريا)</w:t>
      </w:r>
    </w:p>
    <w:p w:rsidR="00BA6371" w:rsidRDefault="00BA6371" w:rsidP="00BA6371">
      <w:pPr>
        <w:pStyle w:val="NormalParaAR"/>
        <w:ind w:left="1133"/>
        <w:rPr>
          <w:rFonts w:hint="cs"/>
          <w:rtl/>
        </w:rPr>
      </w:pPr>
      <w:r>
        <w:rPr>
          <w:rFonts w:hint="cs"/>
          <w:rtl/>
        </w:rPr>
        <w:t xml:space="preserve">السيد </w:t>
      </w:r>
      <w:proofErr w:type="spellStart"/>
      <w:r>
        <w:rPr>
          <w:rFonts w:hint="cs"/>
          <w:rtl/>
        </w:rPr>
        <w:t>بارفيز</w:t>
      </w:r>
      <w:proofErr w:type="spellEnd"/>
      <w:r>
        <w:rPr>
          <w:rFonts w:hint="cs"/>
          <w:rtl/>
        </w:rPr>
        <w:t xml:space="preserve"> </w:t>
      </w:r>
      <w:proofErr w:type="spellStart"/>
      <w:r>
        <w:rPr>
          <w:rFonts w:hint="cs"/>
          <w:rtl/>
        </w:rPr>
        <w:t>إيموموف</w:t>
      </w:r>
      <w:proofErr w:type="spellEnd"/>
      <w:r>
        <w:rPr>
          <w:rFonts w:hint="cs"/>
          <w:rtl/>
        </w:rPr>
        <w:t xml:space="preserve"> (طاجيكستان)</w:t>
      </w:r>
    </w:p>
    <w:p w:rsidR="00BA6371" w:rsidRDefault="00BA6371" w:rsidP="00BA6371">
      <w:pPr>
        <w:pStyle w:val="NormalParaAR"/>
        <w:ind w:left="1133"/>
        <w:rPr>
          <w:rFonts w:hint="cs"/>
          <w:rtl/>
        </w:rPr>
      </w:pPr>
      <w:r>
        <w:rPr>
          <w:rFonts w:hint="cs"/>
          <w:rtl/>
        </w:rPr>
        <w:t xml:space="preserve">السيدة مارسيلا </w:t>
      </w:r>
      <w:proofErr w:type="spellStart"/>
      <w:r>
        <w:rPr>
          <w:rFonts w:hint="cs"/>
          <w:rtl/>
        </w:rPr>
        <w:t>بايفا</w:t>
      </w:r>
      <w:proofErr w:type="spellEnd"/>
      <w:r>
        <w:rPr>
          <w:rFonts w:hint="cs"/>
          <w:rtl/>
        </w:rPr>
        <w:t xml:space="preserve"> (شيلي)</w:t>
      </w:r>
    </w:p>
    <w:p w:rsidR="00BA6371" w:rsidRDefault="00713979" w:rsidP="00BA6371">
      <w:pPr>
        <w:pStyle w:val="NormalParaAR"/>
        <w:ind w:left="1133"/>
        <w:rPr>
          <w:rFonts w:hint="cs"/>
          <w:rtl/>
        </w:rPr>
      </w:pPr>
      <w:r>
        <w:rPr>
          <w:rFonts w:hint="cs"/>
          <w:rtl/>
        </w:rPr>
        <w:t xml:space="preserve">السيدة ريا </w:t>
      </w:r>
      <w:proofErr w:type="spellStart"/>
      <w:r w:rsidR="00BA6371">
        <w:rPr>
          <w:rFonts w:hint="cs"/>
          <w:rtl/>
        </w:rPr>
        <w:t>تسيتساني</w:t>
      </w:r>
      <w:proofErr w:type="spellEnd"/>
      <w:r w:rsidR="00BA6371">
        <w:rPr>
          <w:rFonts w:hint="cs"/>
          <w:rtl/>
        </w:rPr>
        <w:t xml:space="preserve"> (اليونان)</w:t>
      </w:r>
    </w:p>
    <w:p w:rsidR="00BA6371" w:rsidRDefault="00BA6371" w:rsidP="00BA6371">
      <w:pPr>
        <w:pStyle w:val="NormalParaAR"/>
        <w:ind w:left="1133"/>
        <w:rPr>
          <w:rFonts w:hint="cs"/>
          <w:rtl/>
        </w:rPr>
      </w:pPr>
      <w:r>
        <w:rPr>
          <w:rFonts w:hint="cs"/>
          <w:rtl/>
        </w:rPr>
        <w:t xml:space="preserve">السيد </w:t>
      </w:r>
      <w:proofErr w:type="spellStart"/>
      <w:r>
        <w:rPr>
          <w:rFonts w:hint="cs"/>
          <w:rtl/>
        </w:rPr>
        <w:t>سوميت</w:t>
      </w:r>
      <w:proofErr w:type="spellEnd"/>
      <w:r>
        <w:rPr>
          <w:rFonts w:hint="cs"/>
          <w:rtl/>
        </w:rPr>
        <w:t xml:space="preserve"> </w:t>
      </w:r>
      <w:proofErr w:type="spellStart"/>
      <w:r>
        <w:rPr>
          <w:rFonts w:hint="cs"/>
          <w:rtl/>
        </w:rPr>
        <w:t>سيت</w:t>
      </w:r>
      <w:proofErr w:type="spellEnd"/>
      <w:r>
        <w:rPr>
          <w:rFonts w:hint="cs"/>
          <w:rtl/>
        </w:rPr>
        <w:t xml:space="preserve"> (الهند)</w:t>
      </w:r>
    </w:p>
    <w:p w:rsidR="00BA6371" w:rsidRDefault="00BA6371" w:rsidP="00BA6371">
      <w:pPr>
        <w:pStyle w:val="NormalParaAR"/>
        <w:ind w:left="1133"/>
        <w:rPr>
          <w:rFonts w:hint="cs"/>
          <w:rtl/>
        </w:rPr>
      </w:pPr>
      <w:r>
        <w:rPr>
          <w:rFonts w:hint="cs"/>
          <w:rtl/>
        </w:rPr>
        <w:t xml:space="preserve">السيدة ليني </w:t>
      </w:r>
      <w:proofErr w:type="spellStart"/>
      <w:r>
        <w:rPr>
          <w:rFonts w:hint="cs"/>
          <w:rtl/>
        </w:rPr>
        <w:t>غريكي</w:t>
      </w:r>
      <w:proofErr w:type="spellEnd"/>
      <w:r>
        <w:rPr>
          <w:rFonts w:hint="cs"/>
          <w:rtl/>
        </w:rPr>
        <w:t xml:space="preserve"> (لاتفيا)</w:t>
      </w:r>
    </w:p>
    <w:p w:rsidR="00BA6371" w:rsidRDefault="00BA6371" w:rsidP="00BA6371">
      <w:pPr>
        <w:pStyle w:val="NormalParaAR"/>
        <w:ind w:left="1133"/>
        <w:rPr>
          <w:rFonts w:hint="cs"/>
          <w:rtl/>
        </w:rPr>
      </w:pPr>
      <w:r>
        <w:rPr>
          <w:rFonts w:hint="cs"/>
          <w:rtl/>
        </w:rPr>
        <w:t xml:space="preserve">السيد </w:t>
      </w:r>
      <w:proofErr w:type="spellStart"/>
      <w:r>
        <w:rPr>
          <w:rFonts w:hint="cs"/>
          <w:rtl/>
        </w:rPr>
        <w:t>شي</w:t>
      </w:r>
      <w:proofErr w:type="spellEnd"/>
      <w:r>
        <w:rPr>
          <w:rFonts w:hint="cs"/>
          <w:rtl/>
        </w:rPr>
        <w:t xml:space="preserve"> </w:t>
      </w:r>
      <w:proofErr w:type="spellStart"/>
      <w:r>
        <w:rPr>
          <w:rFonts w:hint="cs"/>
          <w:rtl/>
        </w:rPr>
        <w:t>يويفينغ</w:t>
      </w:r>
      <w:proofErr w:type="spellEnd"/>
      <w:r>
        <w:rPr>
          <w:rFonts w:hint="cs"/>
          <w:rtl/>
        </w:rPr>
        <w:t xml:space="preserve"> (جمهورية الصين الشعبية)</w:t>
      </w:r>
    </w:p>
    <w:p w:rsidR="00BA6371" w:rsidRDefault="00C82E00" w:rsidP="00713979">
      <w:pPr>
        <w:pStyle w:val="NumberedParaAR"/>
        <w:numPr>
          <w:ilvl w:val="0"/>
          <w:numId w:val="21"/>
        </w:numPr>
        <w:rPr>
          <w:rFonts w:hint="cs"/>
        </w:rPr>
      </w:pPr>
      <w:r>
        <w:rPr>
          <w:rFonts w:hint="cs"/>
          <w:rtl/>
        </w:rPr>
        <w:t xml:space="preserve">واجتمعت هيئة الاختيار </w:t>
      </w:r>
      <w:proofErr w:type="gramStart"/>
      <w:r w:rsidR="00BA6371">
        <w:rPr>
          <w:rFonts w:hint="cs"/>
          <w:rtl/>
        </w:rPr>
        <w:t>أول</w:t>
      </w:r>
      <w:proofErr w:type="gramEnd"/>
      <w:r w:rsidR="00BA6371">
        <w:rPr>
          <w:rFonts w:hint="cs"/>
          <w:rtl/>
        </w:rPr>
        <w:t xml:space="preserve"> مرّة في سبتمبر 2016. وخلال </w:t>
      </w:r>
      <w:r w:rsidR="00713979">
        <w:rPr>
          <w:rFonts w:hint="cs"/>
          <w:rtl/>
        </w:rPr>
        <w:t>ذلك الاجتماع</w:t>
      </w:r>
      <w:r w:rsidR="00BA6371">
        <w:rPr>
          <w:rFonts w:hint="cs"/>
          <w:rtl/>
        </w:rPr>
        <w:t>، اعتم</w:t>
      </w:r>
      <w:r w:rsidR="00713979">
        <w:rPr>
          <w:rFonts w:hint="cs"/>
          <w:rtl/>
        </w:rPr>
        <w:t>دت الهيئة نظامها الداخلي وانتخبت</w:t>
      </w:r>
      <w:r w:rsidR="00BA6371">
        <w:rPr>
          <w:rFonts w:hint="cs"/>
          <w:rtl/>
        </w:rPr>
        <w:t xml:space="preserve"> السيدة </w:t>
      </w:r>
      <w:r w:rsidR="00D042F9" w:rsidRPr="00D042F9">
        <w:rPr>
          <w:rFonts w:hint="cs"/>
          <w:rtl/>
        </w:rPr>
        <w:t xml:space="preserve">شيشي </w:t>
      </w:r>
      <w:proofErr w:type="spellStart"/>
      <w:r w:rsidR="00D042F9" w:rsidRPr="00D042F9">
        <w:rPr>
          <w:rFonts w:hint="cs"/>
          <w:rtl/>
        </w:rPr>
        <w:t>أوميزي</w:t>
      </w:r>
      <w:proofErr w:type="spellEnd"/>
      <w:r w:rsidR="00D042F9">
        <w:rPr>
          <w:rFonts w:hint="cs"/>
          <w:rtl/>
        </w:rPr>
        <w:t xml:space="preserve"> رئيسة للهيئة و</w:t>
      </w:r>
      <w:r w:rsidR="00D042F9" w:rsidRPr="00D042F9">
        <w:rPr>
          <w:rtl/>
        </w:rPr>
        <w:t xml:space="preserve">السيد </w:t>
      </w:r>
      <w:proofErr w:type="spellStart"/>
      <w:r w:rsidR="00D042F9" w:rsidRPr="00D042F9">
        <w:rPr>
          <w:rtl/>
        </w:rPr>
        <w:t>بارفيز</w:t>
      </w:r>
      <w:proofErr w:type="spellEnd"/>
      <w:r w:rsidR="00D042F9" w:rsidRPr="00D042F9">
        <w:rPr>
          <w:rtl/>
        </w:rPr>
        <w:t xml:space="preserve"> </w:t>
      </w:r>
      <w:proofErr w:type="spellStart"/>
      <w:r w:rsidR="00D042F9" w:rsidRPr="00D042F9">
        <w:rPr>
          <w:rtl/>
        </w:rPr>
        <w:t>إيموموف</w:t>
      </w:r>
      <w:proofErr w:type="spellEnd"/>
      <w:r w:rsidR="00D042F9">
        <w:rPr>
          <w:rFonts w:hint="cs"/>
          <w:rtl/>
        </w:rPr>
        <w:t xml:space="preserve"> نائبا للرئيسة.</w:t>
      </w:r>
    </w:p>
    <w:p w:rsidR="00D042F9" w:rsidRDefault="00D042F9" w:rsidP="00D042F9">
      <w:pPr>
        <w:pStyle w:val="NumberedParaAR"/>
        <w:numPr>
          <w:ilvl w:val="0"/>
          <w:numId w:val="21"/>
        </w:numPr>
        <w:rPr>
          <w:rFonts w:hint="cs"/>
        </w:rPr>
      </w:pPr>
      <w:r>
        <w:rPr>
          <w:rFonts w:hint="cs"/>
          <w:rtl/>
        </w:rPr>
        <w:t>وطبقا للنظام الداخلي، عيّن المدير العام السيد دنيس كوهين، رئيس قسم ا</w:t>
      </w:r>
      <w:r w:rsidR="00713979">
        <w:rPr>
          <w:rFonts w:hint="cs"/>
          <w:rtl/>
        </w:rPr>
        <w:t>لعقود والشؤون القانونية العامة ب</w:t>
      </w:r>
      <w:r>
        <w:rPr>
          <w:rFonts w:hint="cs"/>
          <w:rtl/>
        </w:rPr>
        <w:t>مكتب المستشار القانوني، أمينا لهيئة الاختيار.</w:t>
      </w:r>
    </w:p>
    <w:p w:rsidR="00D042F9" w:rsidRPr="00D042F9" w:rsidRDefault="00D042F9" w:rsidP="00D042F9">
      <w:pPr>
        <w:pStyle w:val="NumberedParaAR"/>
        <w:numPr>
          <w:ilvl w:val="0"/>
          <w:numId w:val="0"/>
        </w:numPr>
        <w:rPr>
          <w:rFonts w:hint="cs"/>
          <w:u w:val="single"/>
          <w:rtl/>
        </w:rPr>
      </w:pPr>
      <w:proofErr w:type="gramStart"/>
      <w:r w:rsidRPr="00D042F9">
        <w:rPr>
          <w:rFonts w:hint="cs"/>
          <w:u w:val="single"/>
          <w:rtl/>
        </w:rPr>
        <w:t>مصفوفة</w:t>
      </w:r>
      <w:proofErr w:type="gramEnd"/>
      <w:r w:rsidRPr="00D042F9">
        <w:rPr>
          <w:rFonts w:hint="cs"/>
          <w:u w:val="single"/>
          <w:rtl/>
        </w:rPr>
        <w:t xml:space="preserve"> التقييم وإجراء الاختيار</w:t>
      </w:r>
    </w:p>
    <w:p w:rsidR="00D042F9" w:rsidRDefault="0098726E" w:rsidP="0098726E">
      <w:pPr>
        <w:pStyle w:val="NumberedParaAR"/>
        <w:numPr>
          <w:ilvl w:val="0"/>
          <w:numId w:val="21"/>
        </w:numPr>
        <w:rPr>
          <w:rFonts w:hint="cs"/>
        </w:rPr>
      </w:pPr>
      <w:r>
        <w:rPr>
          <w:rFonts w:hint="cs"/>
          <w:rtl/>
        </w:rPr>
        <w:t>أعد</w:t>
      </w:r>
      <w:r w:rsidR="00033889">
        <w:rPr>
          <w:rFonts w:hint="cs"/>
          <w:rtl/>
        </w:rPr>
        <w:t>ّ</w:t>
      </w:r>
      <w:r>
        <w:rPr>
          <w:rFonts w:hint="cs"/>
          <w:rtl/>
        </w:rPr>
        <w:t xml:space="preserve"> ممثلو شعبة الشؤون المالية وشعبة الرقابة الداخلية في الويبو، بالتعاون مع لجنة الويبو الاستشارية المستلقة للرقابة، مشروع  قائمة معايير الاختيار مع الموازين المناسبة (مصفوفة التقييم)، الذي قُدم إلى هيئة الاختيار كي تنظر فيه.</w:t>
      </w:r>
    </w:p>
    <w:p w:rsidR="0098726E" w:rsidRDefault="0098726E" w:rsidP="002D0BB3">
      <w:pPr>
        <w:pStyle w:val="NumberedParaAR"/>
        <w:numPr>
          <w:ilvl w:val="0"/>
          <w:numId w:val="21"/>
        </w:numPr>
        <w:rPr>
          <w:rFonts w:hint="cs"/>
        </w:rPr>
      </w:pPr>
      <w:r>
        <w:rPr>
          <w:rFonts w:hint="cs"/>
          <w:rtl/>
        </w:rPr>
        <w:lastRenderedPageBreak/>
        <w:t xml:space="preserve">واستعرضت هيئة الاختيار مصفوفة التقييم المزمع استخدامها في تقييم </w:t>
      </w:r>
      <w:proofErr w:type="gramStart"/>
      <w:r w:rsidR="002D0BB3">
        <w:rPr>
          <w:rFonts w:hint="cs"/>
          <w:rtl/>
        </w:rPr>
        <w:t>المقترحات</w:t>
      </w:r>
      <w:proofErr w:type="gramEnd"/>
      <w:r>
        <w:rPr>
          <w:rFonts w:hint="cs"/>
          <w:rtl/>
        </w:rPr>
        <w:t>، واتفقت على معايير الاختيار التالية:</w:t>
      </w:r>
    </w:p>
    <w:p w:rsidR="0098726E" w:rsidRDefault="0098726E" w:rsidP="00E66A9C">
      <w:pPr>
        <w:pStyle w:val="NormalParaAR"/>
        <w:ind w:left="566"/>
        <w:rPr>
          <w:rFonts w:hint="cs"/>
          <w:rtl/>
        </w:rPr>
      </w:pPr>
      <w:r>
        <w:rPr>
          <w:rFonts w:hint="cs"/>
          <w:rtl/>
        </w:rPr>
        <w:t>(أ)</w:t>
      </w:r>
      <w:r>
        <w:rPr>
          <w:rtl/>
        </w:rPr>
        <w:tab/>
      </w:r>
      <w:r w:rsidRPr="007A2CCF">
        <w:rPr>
          <w:u w:val="single"/>
          <w:rtl/>
        </w:rPr>
        <w:t>الاستقلال</w:t>
      </w:r>
      <w:r>
        <w:rPr>
          <w:rFonts w:hint="cs"/>
          <w:rtl/>
        </w:rPr>
        <w:t xml:space="preserve">: </w:t>
      </w:r>
      <w:r w:rsidRPr="0098726E">
        <w:rPr>
          <w:rtl/>
        </w:rPr>
        <w:t>إثبات الاستقلالية من مؤسسات أو هيئات حكومية أخرى، والنزاهة، والموضوعية في تأدية الواجبات وتحم</w:t>
      </w:r>
      <w:r w:rsidR="00033889">
        <w:rPr>
          <w:rFonts w:hint="cs"/>
          <w:rtl/>
        </w:rPr>
        <w:t>ّ</w:t>
      </w:r>
      <w:r w:rsidRPr="0098726E">
        <w:rPr>
          <w:rtl/>
        </w:rPr>
        <w:t xml:space="preserve">ل المسؤوليات، والقدرة على تحديد نطاق </w:t>
      </w:r>
      <w:r w:rsidR="00677266">
        <w:rPr>
          <w:rFonts w:hint="cs"/>
          <w:rtl/>
        </w:rPr>
        <w:t>التدقيق</w:t>
      </w:r>
      <w:r w:rsidRPr="0098726E">
        <w:rPr>
          <w:rtl/>
        </w:rPr>
        <w:t xml:space="preserve"> ذاتيا.</w:t>
      </w:r>
    </w:p>
    <w:p w:rsidR="0098726E" w:rsidRDefault="0098726E" w:rsidP="00E66A9C">
      <w:pPr>
        <w:pStyle w:val="NormalParaAR"/>
        <w:ind w:left="566"/>
        <w:rPr>
          <w:rFonts w:hint="cs"/>
          <w:rtl/>
        </w:rPr>
      </w:pPr>
      <w:r>
        <w:rPr>
          <w:rFonts w:hint="cs"/>
          <w:rtl/>
        </w:rPr>
        <w:t>(ب)</w:t>
      </w:r>
      <w:r>
        <w:rPr>
          <w:rtl/>
        </w:rPr>
        <w:tab/>
      </w:r>
      <w:r w:rsidRPr="007A2CCF">
        <w:rPr>
          <w:u w:val="single"/>
          <w:rtl/>
        </w:rPr>
        <w:t>مؤهلات المسؤولين وا</w:t>
      </w:r>
      <w:r w:rsidR="00677266" w:rsidRPr="007A2CCF">
        <w:rPr>
          <w:u w:val="single"/>
          <w:rtl/>
        </w:rPr>
        <w:t>لطاقم</w:t>
      </w:r>
      <w:r w:rsidR="00677266">
        <w:rPr>
          <w:rtl/>
        </w:rPr>
        <w:t>: الالتزام بمعايير ال</w:t>
      </w:r>
      <w:r w:rsidR="00677266">
        <w:rPr>
          <w:rFonts w:hint="cs"/>
          <w:rtl/>
        </w:rPr>
        <w:t>تدقيق</w:t>
      </w:r>
      <w:r w:rsidRPr="0098726E">
        <w:rPr>
          <w:rtl/>
        </w:rPr>
        <w:t xml:space="preserve"> التي تلتزم بها لجنة مراجعي الحسابات الخارجيين لدى الأمم المتحدة والالتزام بالأخلاق التي تحكم عملهم</w:t>
      </w:r>
      <w:r w:rsidR="00403234">
        <w:rPr>
          <w:rFonts w:hint="cs"/>
          <w:rtl/>
        </w:rPr>
        <w:t xml:space="preserve"> وبالمعايير الدولية للمحاسبة والتقارير المالية والتدقيق؛</w:t>
      </w:r>
      <w:r w:rsidRPr="0098726E">
        <w:rPr>
          <w:rtl/>
        </w:rPr>
        <w:t xml:space="preserve"> والمؤهلات المهن</w:t>
      </w:r>
      <w:r>
        <w:rPr>
          <w:rtl/>
        </w:rPr>
        <w:t>ية والمهارات وحجم القوة العاملة</w:t>
      </w:r>
      <w:r w:rsidRPr="0098726E">
        <w:rPr>
          <w:rtl/>
        </w:rPr>
        <w:t xml:space="preserve"> </w:t>
      </w:r>
      <w:r w:rsidR="00403234">
        <w:rPr>
          <w:rFonts w:hint="cs"/>
          <w:rtl/>
        </w:rPr>
        <w:t>وحجم الفريق المقترح؛</w:t>
      </w:r>
      <w:r>
        <w:rPr>
          <w:rFonts w:hint="cs"/>
          <w:rtl/>
        </w:rPr>
        <w:t xml:space="preserve"> </w:t>
      </w:r>
      <w:r w:rsidRPr="0098726E">
        <w:rPr>
          <w:rtl/>
        </w:rPr>
        <w:t>والعضوية في هيئات التدقيق أو المحاسبة المعترف بها دوليا، مثل المنظمة الدولية للمؤسسات العليا لمراجعة الحسابات (</w:t>
      </w:r>
      <w:r w:rsidRPr="0098726E">
        <w:t>INTOSAI</w:t>
      </w:r>
      <w:r w:rsidRPr="0098726E">
        <w:rPr>
          <w:rtl/>
        </w:rPr>
        <w:t>) والاتحاد الدولي لمراجعي الحسابات (</w:t>
      </w:r>
      <w:r w:rsidRPr="0098726E">
        <w:t>IFAC</w:t>
      </w:r>
      <w:r w:rsidRPr="0098726E">
        <w:rPr>
          <w:rtl/>
        </w:rPr>
        <w:t>) وغيره</w:t>
      </w:r>
      <w:r w:rsidR="00403234">
        <w:rPr>
          <w:rFonts w:hint="cs"/>
          <w:rtl/>
        </w:rPr>
        <w:t>م</w:t>
      </w:r>
      <w:r w:rsidRPr="0098726E">
        <w:rPr>
          <w:rtl/>
        </w:rPr>
        <w:t xml:space="preserve">ا، وإتقان اللغة الإنكليزية </w:t>
      </w:r>
      <w:r w:rsidR="00403234">
        <w:rPr>
          <w:rFonts w:hint="cs"/>
          <w:rtl/>
        </w:rPr>
        <w:t xml:space="preserve">أو الفرنسية؛ </w:t>
      </w:r>
      <w:r w:rsidRPr="0098726E">
        <w:rPr>
          <w:rtl/>
        </w:rPr>
        <w:t>والإلمام بالمعايير المحاسبية الدولية للقطاع العام (</w:t>
      </w:r>
      <w:r w:rsidRPr="0098726E">
        <w:t>IPSAS</w:t>
      </w:r>
      <w:r w:rsidRPr="0098726E">
        <w:rPr>
          <w:rtl/>
        </w:rPr>
        <w:t>).</w:t>
      </w:r>
    </w:p>
    <w:p w:rsidR="00403234" w:rsidRDefault="00403234" w:rsidP="00033889">
      <w:pPr>
        <w:pStyle w:val="NormalParaAR"/>
        <w:ind w:left="566"/>
        <w:rPr>
          <w:rFonts w:hint="cs"/>
          <w:rtl/>
        </w:rPr>
      </w:pPr>
      <w:r>
        <w:rPr>
          <w:rFonts w:hint="cs"/>
          <w:rtl/>
        </w:rPr>
        <w:t>(ج)</w:t>
      </w:r>
      <w:r>
        <w:rPr>
          <w:rtl/>
        </w:rPr>
        <w:tab/>
      </w:r>
      <w:r w:rsidR="00677266" w:rsidRPr="007A2CCF">
        <w:rPr>
          <w:u w:val="single"/>
          <w:rtl/>
        </w:rPr>
        <w:t>التدريب والخبرة</w:t>
      </w:r>
      <w:r w:rsidR="00677266" w:rsidRPr="00677266">
        <w:rPr>
          <w:rtl/>
        </w:rPr>
        <w:t xml:space="preserve">: </w:t>
      </w:r>
      <w:r w:rsidR="00033889">
        <w:rPr>
          <w:rFonts w:hint="cs"/>
          <w:rtl/>
        </w:rPr>
        <w:t>وجود</w:t>
      </w:r>
      <w:r w:rsidR="00677266" w:rsidRPr="00677266">
        <w:rPr>
          <w:rtl/>
        </w:rPr>
        <w:t xml:space="preserve"> برنامج للتعليم المهني المستمر لطاقم العمل</w:t>
      </w:r>
      <w:r w:rsidR="00677266">
        <w:rPr>
          <w:rFonts w:hint="cs"/>
          <w:rtl/>
        </w:rPr>
        <w:t>؛</w:t>
      </w:r>
      <w:r w:rsidR="00677266" w:rsidRPr="00677266">
        <w:rPr>
          <w:rtl/>
        </w:rPr>
        <w:t xml:space="preserve"> والخبرة في </w:t>
      </w:r>
      <w:r w:rsidR="007A2CCF">
        <w:rPr>
          <w:rFonts w:hint="cs"/>
          <w:rtl/>
        </w:rPr>
        <w:t>تدقيق</w:t>
      </w:r>
      <w:r w:rsidR="00677266" w:rsidRPr="00677266">
        <w:rPr>
          <w:rtl/>
        </w:rPr>
        <w:t xml:space="preserve"> حسابات منظمات الأمم المتحدة أو غيرها من </w:t>
      </w:r>
      <w:r w:rsidR="00033889">
        <w:rPr>
          <w:rFonts w:hint="cs"/>
          <w:rtl/>
        </w:rPr>
        <w:t>ال</w:t>
      </w:r>
      <w:r w:rsidR="00677266" w:rsidRPr="00677266">
        <w:rPr>
          <w:rtl/>
        </w:rPr>
        <w:t xml:space="preserve">منظمات </w:t>
      </w:r>
      <w:r w:rsidR="00033889">
        <w:rPr>
          <w:rFonts w:hint="cs"/>
          <w:rtl/>
        </w:rPr>
        <w:t>الحكومية</w:t>
      </w:r>
      <w:r w:rsidR="00677266" w:rsidRPr="00677266">
        <w:rPr>
          <w:rtl/>
        </w:rPr>
        <w:t xml:space="preserve"> </w:t>
      </w:r>
      <w:r w:rsidR="00033889" w:rsidRPr="00677266">
        <w:rPr>
          <w:rtl/>
        </w:rPr>
        <w:t>أو المنظمات غير الحكومية</w:t>
      </w:r>
      <w:r w:rsidR="00033889">
        <w:rPr>
          <w:rFonts w:hint="cs"/>
          <w:rtl/>
        </w:rPr>
        <w:t xml:space="preserve"> </w:t>
      </w:r>
      <w:r w:rsidR="007A2CCF">
        <w:rPr>
          <w:rFonts w:hint="cs"/>
          <w:rtl/>
        </w:rPr>
        <w:t>الوطني</w:t>
      </w:r>
      <w:r w:rsidR="00033889">
        <w:rPr>
          <w:rFonts w:hint="cs"/>
          <w:rtl/>
        </w:rPr>
        <w:t>ة</w:t>
      </w:r>
      <w:r w:rsidR="00677266" w:rsidRPr="00677266">
        <w:rPr>
          <w:rtl/>
        </w:rPr>
        <w:t xml:space="preserve"> </w:t>
      </w:r>
      <w:r w:rsidR="00677266">
        <w:rPr>
          <w:rFonts w:hint="cs"/>
          <w:rtl/>
        </w:rPr>
        <w:t>أ</w:t>
      </w:r>
      <w:r w:rsidR="00677266" w:rsidRPr="00677266">
        <w:rPr>
          <w:rtl/>
        </w:rPr>
        <w:t>و</w:t>
      </w:r>
      <w:r w:rsidR="00677266">
        <w:rPr>
          <w:rFonts w:hint="cs"/>
          <w:rtl/>
        </w:rPr>
        <w:t xml:space="preserve"> </w:t>
      </w:r>
      <w:r w:rsidR="00033889">
        <w:rPr>
          <w:rtl/>
        </w:rPr>
        <w:t>الدول</w:t>
      </w:r>
      <w:r w:rsidR="00033889">
        <w:rPr>
          <w:rFonts w:hint="cs"/>
          <w:rtl/>
        </w:rPr>
        <w:t>ية</w:t>
      </w:r>
      <w:r w:rsidR="00677266" w:rsidRPr="00677266">
        <w:rPr>
          <w:rtl/>
        </w:rPr>
        <w:t>، و</w:t>
      </w:r>
      <w:r w:rsidR="00033889">
        <w:rPr>
          <w:rFonts w:hint="cs"/>
          <w:rtl/>
        </w:rPr>
        <w:t xml:space="preserve">اشتراط </w:t>
      </w:r>
      <w:r w:rsidR="00677266" w:rsidRPr="00677266">
        <w:rPr>
          <w:rtl/>
        </w:rPr>
        <w:t>أن يكون أفراد الطاقم مدربين بما يكفي على الأساليب المعاصرة في التدقيق ويملكون خبرة واسعة في عمليات التدقيق</w:t>
      </w:r>
      <w:r w:rsidR="00677266">
        <w:rPr>
          <w:rFonts w:hint="cs"/>
          <w:rtl/>
        </w:rPr>
        <w:t>؛</w:t>
      </w:r>
      <w:r w:rsidR="00677266" w:rsidRPr="00677266">
        <w:rPr>
          <w:rtl/>
        </w:rPr>
        <w:t xml:space="preserve"> </w:t>
      </w:r>
      <w:r w:rsidR="00677266">
        <w:rPr>
          <w:rFonts w:hint="cs"/>
          <w:rtl/>
        </w:rPr>
        <w:t>و</w:t>
      </w:r>
      <w:r w:rsidR="00677266" w:rsidRPr="00677266">
        <w:rPr>
          <w:rtl/>
        </w:rPr>
        <w:t xml:space="preserve">أن يكونوا </w:t>
      </w:r>
      <w:r w:rsidR="00677266">
        <w:rPr>
          <w:rFonts w:hint="cs"/>
          <w:rtl/>
        </w:rPr>
        <w:t xml:space="preserve">أيضا </w:t>
      </w:r>
      <w:r w:rsidR="00677266" w:rsidRPr="00677266">
        <w:rPr>
          <w:rtl/>
        </w:rPr>
        <w:t>ذوي خبرة في تدقيق نظم التخطيط للموارد المؤسسية (</w:t>
      </w:r>
      <w:r w:rsidR="00677266" w:rsidRPr="00677266">
        <w:t>ERP</w:t>
      </w:r>
      <w:r w:rsidR="007A2CCF">
        <w:rPr>
          <w:rtl/>
        </w:rPr>
        <w:t>)</w:t>
      </w:r>
      <w:r w:rsidR="007A2CCF">
        <w:rPr>
          <w:rFonts w:hint="cs"/>
          <w:rtl/>
        </w:rPr>
        <w:t xml:space="preserve"> </w:t>
      </w:r>
      <w:r w:rsidR="00033889">
        <w:rPr>
          <w:rFonts w:hint="cs"/>
          <w:rtl/>
        </w:rPr>
        <w:t>و</w:t>
      </w:r>
      <w:r w:rsidR="007A2CCF">
        <w:rPr>
          <w:rFonts w:hint="cs"/>
          <w:rtl/>
        </w:rPr>
        <w:t>في استخدام تقنيات التدقيق بمساعدة الحاسوب.</w:t>
      </w:r>
    </w:p>
    <w:p w:rsidR="007A2CCF" w:rsidRDefault="007A2CCF" w:rsidP="00E66A9C">
      <w:pPr>
        <w:pStyle w:val="NormalParaAR"/>
        <w:ind w:left="566"/>
        <w:rPr>
          <w:rFonts w:hint="cs"/>
          <w:rtl/>
        </w:rPr>
      </w:pPr>
      <w:r>
        <w:rPr>
          <w:rFonts w:hint="cs"/>
          <w:rtl/>
        </w:rPr>
        <w:t>(د)</w:t>
      </w:r>
      <w:r>
        <w:rPr>
          <w:rtl/>
        </w:rPr>
        <w:tab/>
      </w:r>
      <w:r w:rsidRPr="007A2CCF">
        <w:rPr>
          <w:u w:val="single"/>
          <w:rtl/>
        </w:rPr>
        <w:t xml:space="preserve">منهج </w:t>
      </w:r>
      <w:r w:rsidRPr="007A2CCF">
        <w:rPr>
          <w:rFonts w:hint="cs"/>
          <w:u w:val="single"/>
          <w:rtl/>
        </w:rPr>
        <w:t>التدقيق</w:t>
      </w:r>
      <w:r w:rsidRPr="007A2CCF">
        <w:rPr>
          <w:u w:val="single"/>
          <w:rtl/>
        </w:rPr>
        <w:t xml:space="preserve"> واستراتيجيته</w:t>
      </w:r>
      <w:r w:rsidRPr="007A2CCF">
        <w:rPr>
          <w:rtl/>
        </w:rPr>
        <w:t>: وضع خطط عمل شاملة لضمان تغطية التدقيق الكافية لكل موارد الويبو</w:t>
      </w:r>
      <w:r>
        <w:rPr>
          <w:rFonts w:hint="cs"/>
          <w:rtl/>
        </w:rPr>
        <w:t>؛</w:t>
      </w:r>
      <w:r w:rsidRPr="007A2CCF">
        <w:rPr>
          <w:rtl/>
        </w:rPr>
        <w:t xml:space="preserve"> وإجراء عمليات تدقيق للأداء المالي والالتزام بالقواعد إضافة إلى التدقيق الاقتصادي </w:t>
      </w:r>
      <w:r>
        <w:rPr>
          <w:rtl/>
        </w:rPr>
        <w:t>وتدقيق مستوى الكفاءة والمردودية</w:t>
      </w:r>
      <w:r>
        <w:rPr>
          <w:rFonts w:hint="cs"/>
          <w:rtl/>
        </w:rPr>
        <w:t>؛</w:t>
      </w:r>
      <w:r w:rsidRPr="007A2CCF">
        <w:rPr>
          <w:rtl/>
        </w:rPr>
        <w:t xml:space="preserve"> </w:t>
      </w:r>
      <w:r>
        <w:rPr>
          <w:rFonts w:hint="cs"/>
          <w:rtl/>
        </w:rPr>
        <w:t>وا</w:t>
      </w:r>
      <w:r w:rsidRPr="007A2CCF">
        <w:rPr>
          <w:rtl/>
        </w:rPr>
        <w:t xml:space="preserve">لتعاون مع </w:t>
      </w:r>
      <w:r>
        <w:rPr>
          <w:rFonts w:hint="cs"/>
          <w:rtl/>
        </w:rPr>
        <w:t xml:space="preserve">هيئتي الويبو الداخلية والخارجية للرقابة على </w:t>
      </w:r>
      <w:r w:rsidRPr="007A2CCF">
        <w:rPr>
          <w:rtl/>
        </w:rPr>
        <w:t xml:space="preserve">تحقيق أفضل استخدام </w:t>
      </w:r>
      <w:r w:rsidR="00033889">
        <w:rPr>
          <w:rFonts w:hint="cs"/>
          <w:rtl/>
        </w:rPr>
        <w:t>ل</w:t>
      </w:r>
      <w:r>
        <w:rPr>
          <w:rFonts w:hint="cs"/>
          <w:rtl/>
        </w:rPr>
        <w:t>موارد</w:t>
      </w:r>
      <w:r w:rsidRPr="007A2CCF">
        <w:rPr>
          <w:rtl/>
        </w:rPr>
        <w:t xml:space="preserve"> </w:t>
      </w:r>
      <w:r>
        <w:rPr>
          <w:rFonts w:hint="cs"/>
          <w:rtl/>
        </w:rPr>
        <w:t>التدقيق</w:t>
      </w:r>
      <w:r w:rsidRPr="007A2CCF">
        <w:rPr>
          <w:rtl/>
        </w:rPr>
        <w:t xml:space="preserve"> المحدودة.</w:t>
      </w:r>
    </w:p>
    <w:p w:rsidR="007A2CCF" w:rsidRDefault="007A2CCF" w:rsidP="00E66A9C">
      <w:pPr>
        <w:pStyle w:val="NormalParaAR"/>
        <w:ind w:left="566"/>
        <w:rPr>
          <w:rFonts w:hint="cs"/>
          <w:rtl/>
        </w:rPr>
      </w:pPr>
      <w:r>
        <w:rPr>
          <w:rFonts w:hint="cs"/>
          <w:rtl/>
        </w:rPr>
        <w:t>(ه)</w:t>
      </w:r>
      <w:r>
        <w:rPr>
          <w:rtl/>
        </w:rPr>
        <w:tab/>
      </w:r>
      <w:r w:rsidRPr="007A2CCF">
        <w:rPr>
          <w:u w:val="single"/>
          <w:rtl/>
        </w:rPr>
        <w:t xml:space="preserve">تقارير </w:t>
      </w:r>
      <w:r w:rsidRPr="007A2CCF">
        <w:rPr>
          <w:rFonts w:hint="cs"/>
          <w:u w:val="single"/>
          <w:rtl/>
        </w:rPr>
        <w:t>التدقيق</w:t>
      </w:r>
      <w:r w:rsidRPr="007A2CCF">
        <w:rPr>
          <w:rtl/>
        </w:rPr>
        <w:t xml:space="preserve">: </w:t>
      </w:r>
      <w:r w:rsidR="00AA1075">
        <w:rPr>
          <w:rFonts w:hint="cs"/>
          <w:rtl/>
        </w:rPr>
        <w:t>الهيكل والنسق المقترحان فيما يخص التقارير والرسائل الموجهة إلى الإدارة والتي ستُبلّ</w:t>
      </w:r>
      <w:r w:rsidR="00033889">
        <w:rPr>
          <w:rFonts w:hint="cs"/>
          <w:rtl/>
        </w:rPr>
        <w:t>َ</w:t>
      </w:r>
      <w:r w:rsidR="00AA1075">
        <w:rPr>
          <w:rFonts w:hint="cs"/>
          <w:rtl/>
        </w:rPr>
        <w:t>غ الإدارة وهيئات الويبو المختصة من خلالها بنتائج التدقيق</w:t>
      </w:r>
      <w:r w:rsidRPr="007A2CCF">
        <w:rPr>
          <w:rtl/>
        </w:rPr>
        <w:t>.</w:t>
      </w:r>
    </w:p>
    <w:p w:rsidR="00AA1075" w:rsidRDefault="00AA1075" w:rsidP="00E66A9C">
      <w:pPr>
        <w:pStyle w:val="NormalParaAR"/>
        <w:ind w:left="566"/>
        <w:rPr>
          <w:rFonts w:hint="cs"/>
          <w:rtl/>
        </w:rPr>
      </w:pPr>
      <w:r>
        <w:rPr>
          <w:rFonts w:hint="cs"/>
          <w:rtl/>
        </w:rPr>
        <w:t>(و)</w:t>
      </w:r>
      <w:r>
        <w:rPr>
          <w:rtl/>
        </w:rPr>
        <w:tab/>
      </w:r>
      <w:r w:rsidRPr="00AA1075">
        <w:rPr>
          <w:rFonts w:hint="cs"/>
          <w:u w:val="single"/>
          <w:rtl/>
        </w:rPr>
        <w:t>التكلفة</w:t>
      </w:r>
      <w:r>
        <w:rPr>
          <w:rFonts w:hint="cs"/>
          <w:rtl/>
        </w:rPr>
        <w:t>: أكثر الأجور منافسة.</w:t>
      </w:r>
    </w:p>
    <w:p w:rsidR="00AA1075" w:rsidRDefault="002D0BB3" w:rsidP="002D0BB3">
      <w:pPr>
        <w:pStyle w:val="NumberedParaAR"/>
        <w:numPr>
          <w:ilvl w:val="0"/>
          <w:numId w:val="21"/>
        </w:numPr>
        <w:rPr>
          <w:rFonts w:hint="cs"/>
        </w:rPr>
      </w:pPr>
      <w:proofErr w:type="gramStart"/>
      <w:r>
        <w:rPr>
          <w:rFonts w:hint="cs"/>
          <w:rtl/>
        </w:rPr>
        <w:t>وفي</w:t>
      </w:r>
      <w:proofErr w:type="gramEnd"/>
      <w:r>
        <w:rPr>
          <w:rFonts w:hint="cs"/>
          <w:rtl/>
        </w:rPr>
        <w:t xml:space="preserve"> 5 أكتوبر 2016، فُتحت كل المقترحات المُستلمة قبل انتهاء المهلة المُحدّدة وفقا لإجراء المشتريات المعياري. وكانت رئيسة هيئة الاختيار حاضرة أثناء </w:t>
      </w:r>
      <w:proofErr w:type="gramStart"/>
      <w:r>
        <w:rPr>
          <w:rFonts w:hint="cs"/>
          <w:rtl/>
        </w:rPr>
        <w:t>فتح</w:t>
      </w:r>
      <w:proofErr w:type="gramEnd"/>
      <w:r>
        <w:rPr>
          <w:rFonts w:hint="cs"/>
          <w:rtl/>
        </w:rPr>
        <w:t xml:space="preserve"> المقترحات.</w:t>
      </w:r>
    </w:p>
    <w:p w:rsidR="002D0BB3" w:rsidRDefault="002D0BB3" w:rsidP="002D0BB3">
      <w:pPr>
        <w:pStyle w:val="NumberedParaAR"/>
        <w:numPr>
          <w:ilvl w:val="0"/>
          <w:numId w:val="21"/>
        </w:numPr>
        <w:rPr>
          <w:rFonts w:hint="cs"/>
        </w:rPr>
      </w:pPr>
      <w:r>
        <w:rPr>
          <w:rFonts w:hint="cs"/>
          <w:rtl/>
        </w:rPr>
        <w:t xml:space="preserve">وأجرى ممثلو شعبة الشؤون المالية وشعبة الرقابة الداخلية تقييما </w:t>
      </w:r>
      <w:proofErr w:type="gramStart"/>
      <w:r>
        <w:rPr>
          <w:rFonts w:hint="cs"/>
          <w:rtl/>
        </w:rPr>
        <w:t>أوليا</w:t>
      </w:r>
      <w:proofErr w:type="gramEnd"/>
      <w:r>
        <w:rPr>
          <w:rFonts w:hint="cs"/>
          <w:rtl/>
        </w:rPr>
        <w:t xml:space="preserve"> لمقترحات المرشحين. واستُعرض ذلك </w:t>
      </w:r>
      <w:proofErr w:type="gramStart"/>
      <w:r>
        <w:rPr>
          <w:rFonts w:hint="cs"/>
          <w:rtl/>
        </w:rPr>
        <w:t>التقييم</w:t>
      </w:r>
      <w:proofErr w:type="gramEnd"/>
      <w:r>
        <w:rPr>
          <w:rFonts w:hint="cs"/>
          <w:rtl/>
        </w:rPr>
        <w:t xml:space="preserve"> الأولي، لاحقا، من قبل اللجنة الاستشارية المستقلة للرقابة. </w:t>
      </w:r>
      <w:proofErr w:type="gramStart"/>
      <w:r>
        <w:rPr>
          <w:rFonts w:hint="cs"/>
          <w:rtl/>
        </w:rPr>
        <w:t>وقُدمت</w:t>
      </w:r>
      <w:proofErr w:type="gramEnd"/>
      <w:r>
        <w:rPr>
          <w:rFonts w:hint="cs"/>
          <w:rtl/>
        </w:rPr>
        <w:t xml:space="preserve"> الآراء والتعليقات التي أبداها كل من شعبة الشؤون المالية وشعبة الرقابة الداخلية واللجنة الاستشارية المستقلة للرقابة إلى هيئة الاختيار كي تنظر فيها.</w:t>
      </w:r>
    </w:p>
    <w:p w:rsidR="002D0BB3" w:rsidRPr="002D0BB3" w:rsidRDefault="002D0BB3" w:rsidP="002D0BB3">
      <w:pPr>
        <w:pStyle w:val="NormalParaAR"/>
        <w:rPr>
          <w:rFonts w:hint="cs"/>
          <w:u w:val="single"/>
          <w:rtl/>
        </w:rPr>
      </w:pPr>
      <w:proofErr w:type="gramStart"/>
      <w:r w:rsidRPr="002D0BB3">
        <w:rPr>
          <w:rFonts w:hint="cs"/>
          <w:u w:val="single"/>
          <w:rtl/>
        </w:rPr>
        <w:t>القائمة</w:t>
      </w:r>
      <w:proofErr w:type="gramEnd"/>
      <w:r w:rsidRPr="002D0BB3">
        <w:rPr>
          <w:rFonts w:hint="cs"/>
          <w:u w:val="single"/>
          <w:rtl/>
        </w:rPr>
        <w:t xml:space="preserve"> النهائية </w:t>
      </w:r>
      <w:r w:rsidR="00E66A9C">
        <w:rPr>
          <w:rFonts w:hint="cs"/>
          <w:u w:val="single"/>
          <w:rtl/>
        </w:rPr>
        <w:t>والعروض الشفو</w:t>
      </w:r>
      <w:r w:rsidRPr="002D0BB3">
        <w:rPr>
          <w:rFonts w:hint="cs"/>
          <w:u w:val="single"/>
          <w:rtl/>
        </w:rPr>
        <w:t>ية</w:t>
      </w:r>
    </w:p>
    <w:p w:rsidR="002D0BB3" w:rsidRDefault="00E66A9C" w:rsidP="00E66A9C">
      <w:pPr>
        <w:pStyle w:val="NumberedParaAR"/>
        <w:numPr>
          <w:ilvl w:val="0"/>
          <w:numId w:val="21"/>
        </w:numPr>
        <w:rPr>
          <w:rFonts w:hint="cs"/>
        </w:rPr>
      </w:pPr>
      <w:proofErr w:type="gramStart"/>
      <w:r>
        <w:rPr>
          <w:rFonts w:hint="cs"/>
          <w:rtl/>
        </w:rPr>
        <w:t>بعد</w:t>
      </w:r>
      <w:proofErr w:type="gramEnd"/>
      <w:r>
        <w:rPr>
          <w:rFonts w:hint="cs"/>
          <w:rtl/>
        </w:rPr>
        <w:t xml:space="preserve"> استعراض التقييم الأولي الذي أجراه كل </w:t>
      </w:r>
      <w:r>
        <w:rPr>
          <w:rFonts w:hint="cs"/>
          <w:rtl/>
        </w:rPr>
        <w:t>من شعبة الشؤون المالية وشعبة الرقابة الداخلية واللجنة الاستشارية المستقلة للرقابة</w:t>
      </w:r>
      <w:r>
        <w:rPr>
          <w:rFonts w:hint="cs"/>
          <w:rtl/>
        </w:rPr>
        <w:t>، اتفقت هيئة الاختيار على قائمة المرشحين النهائية التالية:</w:t>
      </w:r>
    </w:p>
    <w:p w:rsidR="00E66A9C" w:rsidRDefault="00E66A9C" w:rsidP="00E66A9C">
      <w:pPr>
        <w:pStyle w:val="NormalParaAR"/>
        <w:ind w:left="566"/>
        <w:rPr>
          <w:rFonts w:hint="cs"/>
          <w:rtl/>
        </w:rPr>
      </w:pPr>
      <w:r>
        <w:rPr>
          <w:rFonts w:hint="cs"/>
          <w:rtl/>
        </w:rPr>
        <w:t>(أ) مراجع الحسابات العام لكندا؛</w:t>
      </w:r>
    </w:p>
    <w:p w:rsidR="00E66A9C" w:rsidRDefault="00E66A9C" w:rsidP="00E66A9C">
      <w:pPr>
        <w:pStyle w:val="NormalParaAR"/>
        <w:ind w:left="566"/>
        <w:rPr>
          <w:rFonts w:hint="cs"/>
          <w:rtl/>
        </w:rPr>
      </w:pPr>
      <w:r>
        <w:rPr>
          <w:rFonts w:hint="cs"/>
          <w:rtl/>
        </w:rPr>
        <w:t xml:space="preserve">(ب) </w:t>
      </w:r>
      <w:proofErr w:type="gramStart"/>
      <w:r>
        <w:rPr>
          <w:rFonts w:hint="cs"/>
          <w:rtl/>
        </w:rPr>
        <w:t>والمراقب</w:t>
      </w:r>
      <w:proofErr w:type="gramEnd"/>
      <w:r>
        <w:rPr>
          <w:rFonts w:hint="cs"/>
          <w:rtl/>
        </w:rPr>
        <w:t xml:space="preserve"> المالي ومراجع الحسابات العام للمملكة المتحدة.</w:t>
      </w:r>
    </w:p>
    <w:p w:rsidR="00E66A9C" w:rsidRDefault="00E66A9C" w:rsidP="009C23AE">
      <w:pPr>
        <w:pStyle w:val="NumberedParaAR"/>
        <w:numPr>
          <w:ilvl w:val="0"/>
          <w:numId w:val="21"/>
        </w:numPr>
        <w:rPr>
          <w:rFonts w:hint="cs"/>
        </w:rPr>
      </w:pPr>
      <w:proofErr w:type="gramStart"/>
      <w:r>
        <w:rPr>
          <w:rFonts w:hint="cs"/>
          <w:rtl/>
        </w:rPr>
        <w:lastRenderedPageBreak/>
        <w:t>ودُعي</w:t>
      </w:r>
      <w:proofErr w:type="gramEnd"/>
      <w:r>
        <w:rPr>
          <w:rFonts w:hint="cs"/>
          <w:rtl/>
        </w:rPr>
        <w:t xml:space="preserve"> </w:t>
      </w:r>
      <w:r w:rsidR="00033889">
        <w:rPr>
          <w:rFonts w:hint="cs"/>
          <w:rtl/>
        </w:rPr>
        <w:t xml:space="preserve">كل من </w:t>
      </w:r>
      <w:r>
        <w:rPr>
          <w:rFonts w:hint="cs"/>
          <w:rtl/>
        </w:rPr>
        <w:t>المرشح</w:t>
      </w:r>
      <w:r w:rsidR="00033889">
        <w:rPr>
          <w:rFonts w:hint="cs"/>
          <w:rtl/>
        </w:rPr>
        <w:t>ي</w:t>
      </w:r>
      <w:r>
        <w:rPr>
          <w:rFonts w:hint="cs"/>
          <w:rtl/>
        </w:rPr>
        <w:t>ن النهائي</w:t>
      </w:r>
      <w:r w:rsidR="00033889">
        <w:rPr>
          <w:rFonts w:hint="cs"/>
          <w:rtl/>
        </w:rPr>
        <w:t>ي</w:t>
      </w:r>
      <w:r>
        <w:rPr>
          <w:rFonts w:hint="cs"/>
          <w:rtl/>
        </w:rPr>
        <w:t xml:space="preserve">ن إلى تقديم عرض شفوي أمام هيئة الاختيار تلته </w:t>
      </w:r>
      <w:r w:rsidR="009C23AE">
        <w:rPr>
          <w:rFonts w:hint="cs"/>
          <w:rtl/>
        </w:rPr>
        <w:t>جلسة</w:t>
      </w:r>
      <w:r w:rsidR="00E24688">
        <w:rPr>
          <w:rFonts w:hint="cs"/>
          <w:rtl/>
        </w:rPr>
        <w:t xml:space="preserve"> </w:t>
      </w:r>
      <w:r>
        <w:rPr>
          <w:rFonts w:hint="cs"/>
          <w:rtl/>
        </w:rPr>
        <w:t xml:space="preserve">أسئلة وأجوبة. </w:t>
      </w:r>
      <w:proofErr w:type="gramStart"/>
      <w:r w:rsidR="00E24688">
        <w:rPr>
          <w:rFonts w:hint="cs"/>
          <w:rtl/>
        </w:rPr>
        <w:t>وقد</w:t>
      </w:r>
      <w:proofErr w:type="gramEnd"/>
      <w:r w:rsidR="00E24688">
        <w:rPr>
          <w:rFonts w:hint="cs"/>
          <w:rtl/>
        </w:rPr>
        <w:t xml:space="preserve"> طُرح على </w:t>
      </w:r>
      <w:r w:rsidR="00E24688">
        <w:rPr>
          <w:rFonts w:hint="cs"/>
          <w:rtl/>
        </w:rPr>
        <w:t xml:space="preserve">كل مرشح مسبقا </w:t>
      </w:r>
      <w:r>
        <w:rPr>
          <w:rFonts w:hint="cs"/>
          <w:rtl/>
        </w:rPr>
        <w:t xml:space="preserve">عدد من الأسئلة </w:t>
      </w:r>
      <w:r w:rsidR="00E24688">
        <w:rPr>
          <w:rFonts w:hint="cs"/>
          <w:rtl/>
        </w:rPr>
        <w:t xml:space="preserve">التي أعدتها هيئة الاختيار. </w:t>
      </w:r>
      <w:proofErr w:type="gramStart"/>
      <w:r w:rsidR="00E24688">
        <w:rPr>
          <w:rFonts w:hint="cs"/>
          <w:rtl/>
        </w:rPr>
        <w:t>وكان</w:t>
      </w:r>
      <w:proofErr w:type="gramEnd"/>
      <w:r w:rsidR="00E24688">
        <w:rPr>
          <w:rFonts w:hint="cs"/>
          <w:rtl/>
        </w:rPr>
        <w:t xml:space="preserve"> الغرض من</w:t>
      </w:r>
      <w:r w:rsidR="009C23AE">
        <w:rPr>
          <w:rFonts w:hint="cs"/>
          <w:rtl/>
        </w:rPr>
        <w:t xml:space="preserve"> العرض الشفوي</w:t>
      </w:r>
      <w:r w:rsidR="00E24688">
        <w:rPr>
          <w:rFonts w:hint="cs"/>
          <w:rtl/>
        </w:rPr>
        <w:t xml:space="preserve"> و</w:t>
      </w:r>
      <w:r w:rsidR="009C23AE">
        <w:rPr>
          <w:rFonts w:hint="cs"/>
          <w:rtl/>
        </w:rPr>
        <w:t>جلسة</w:t>
      </w:r>
      <w:r w:rsidR="00E24688">
        <w:rPr>
          <w:rFonts w:hint="cs"/>
          <w:rtl/>
        </w:rPr>
        <w:t xml:space="preserve"> الأسئلة والأجوبة هو تمكين </w:t>
      </w:r>
      <w:r w:rsidR="009C23AE">
        <w:rPr>
          <w:rFonts w:hint="cs"/>
          <w:rtl/>
        </w:rPr>
        <w:t>أعضاء الهيئة من تكوين انطباع أحسن عن المقترحات وإعطائهم فرصة التماس معلومات إضافية وتوضيحات من شأنها تسهيل إجراء الاختيار.</w:t>
      </w:r>
    </w:p>
    <w:p w:rsidR="009C23AE" w:rsidRDefault="009C23AE" w:rsidP="009C23AE">
      <w:pPr>
        <w:pStyle w:val="NumberedParaAR"/>
        <w:numPr>
          <w:ilvl w:val="0"/>
          <w:numId w:val="21"/>
        </w:numPr>
        <w:rPr>
          <w:rFonts w:hint="cs"/>
        </w:rPr>
      </w:pPr>
      <w:r>
        <w:rPr>
          <w:rFonts w:hint="cs"/>
          <w:rtl/>
        </w:rPr>
        <w:t xml:space="preserve">وأجري العرضان الشفويان </w:t>
      </w:r>
      <w:proofErr w:type="gramStart"/>
      <w:r>
        <w:rPr>
          <w:rFonts w:hint="cs"/>
          <w:rtl/>
        </w:rPr>
        <w:t>يومي</w:t>
      </w:r>
      <w:proofErr w:type="gramEnd"/>
      <w:r>
        <w:rPr>
          <w:rFonts w:hint="cs"/>
          <w:rtl/>
        </w:rPr>
        <w:t xml:space="preserve"> 10 و20 أبريل 2017.</w:t>
      </w:r>
    </w:p>
    <w:p w:rsidR="009C23AE" w:rsidRPr="009C23AE" w:rsidRDefault="009C23AE" w:rsidP="009C23AE">
      <w:pPr>
        <w:pStyle w:val="NumberedParaAR"/>
        <w:numPr>
          <w:ilvl w:val="0"/>
          <w:numId w:val="0"/>
        </w:numPr>
        <w:rPr>
          <w:rFonts w:hint="cs"/>
          <w:u w:val="single"/>
          <w:rtl/>
        </w:rPr>
      </w:pPr>
      <w:proofErr w:type="gramStart"/>
      <w:r w:rsidRPr="009C23AE">
        <w:rPr>
          <w:rFonts w:hint="cs"/>
          <w:u w:val="single"/>
          <w:rtl/>
        </w:rPr>
        <w:t>توصية</w:t>
      </w:r>
      <w:proofErr w:type="gramEnd"/>
      <w:r w:rsidRPr="009C23AE">
        <w:rPr>
          <w:rFonts w:hint="cs"/>
          <w:u w:val="single"/>
          <w:rtl/>
        </w:rPr>
        <w:t xml:space="preserve"> هيئة الاختيار</w:t>
      </w:r>
    </w:p>
    <w:p w:rsidR="009C23AE" w:rsidRDefault="00D36A14" w:rsidP="00D36A14">
      <w:pPr>
        <w:pStyle w:val="NumberedParaAR"/>
        <w:numPr>
          <w:ilvl w:val="0"/>
          <w:numId w:val="21"/>
        </w:numPr>
        <w:rPr>
          <w:rFonts w:hint="cs"/>
        </w:rPr>
      </w:pPr>
      <w:r>
        <w:rPr>
          <w:rFonts w:hint="cs"/>
          <w:rtl/>
        </w:rPr>
        <w:t xml:space="preserve">تداولت هيئة الاختيار حول توصيتها يوم 2 مايو 2017. </w:t>
      </w:r>
      <w:r w:rsidR="00033889">
        <w:rPr>
          <w:rFonts w:hint="cs"/>
          <w:rtl/>
        </w:rPr>
        <w:t>واستعرضت</w:t>
      </w:r>
      <w:r>
        <w:rPr>
          <w:rFonts w:hint="cs"/>
          <w:rtl/>
        </w:rPr>
        <w:t xml:space="preserve"> الهيئة </w:t>
      </w:r>
      <w:r w:rsidR="00033889">
        <w:rPr>
          <w:rFonts w:hint="cs"/>
          <w:rtl/>
        </w:rPr>
        <w:t>بشكل</w:t>
      </w:r>
      <w:r>
        <w:rPr>
          <w:rFonts w:hint="cs"/>
          <w:rtl/>
        </w:rPr>
        <w:t xml:space="preserve"> </w:t>
      </w:r>
      <w:proofErr w:type="gramStart"/>
      <w:r>
        <w:rPr>
          <w:rFonts w:hint="cs"/>
          <w:rtl/>
        </w:rPr>
        <w:t>واف</w:t>
      </w:r>
      <w:proofErr w:type="gramEnd"/>
      <w:r w:rsidR="00033889">
        <w:rPr>
          <w:rFonts w:hint="cs"/>
          <w:rtl/>
        </w:rPr>
        <w:t xml:space="preserve"> </w:t>
      </w:r>
      <w:r>
        <w:rPr>
          <w:rFonts w:hint="cs"/>
          <w:rtl/>
        </w:rPr>
        <w:t xml:space="preserve">مقترحات المرشحين. واستخدمت </w:t>
      </w:r>
      <w:r>
        <w:rPr>
          <w:rFonts w:hint="cs"/>
          <w:rtl/>
        </w:rPr>
        <w:t>الهيئة</w:t>
      </w:r>
      <w:r>
        <w:rPr>
          <w:rFonts w:hint="cs"/>
          <w:rtl/>
        </w:rPr>
        <w:t xml:space="preserve"> في تقييمها المعلومات </w:t>
      </w:r>
      <w:proofErr w:type="spellStart"/>
      <w:r>
        <w:rPr>
          <w:rFonts w:hint="cs"/>
          <w:rtl/>
        </w:rPr>
        <w:t>المستقاة</w:t>
      </w:r>
      <w:proofErr w:type="spellEnd"/>
      <w:r>
        <w:rPr>
          <w:rFonts w:hint="cs"/>
          <w:rtl/>
        </w:rPr>
        <w:t xml:space="preserve"> من العرضين الشفويين.</w:t>
      </w:r>
    </w:p>
    <w:p w:rsidR="00D36A14" w:rsidRDefault="00D36A14" w:rsidP="00033889">
      <w:pPr>
        <w:pStyle w:val="NumberedParaAR"/>
        <w:numPr>
          <w:ilvl w:val="0"/>
          <w:numId w:val="21"/>
        </w:numPr>
        <w:rPr>
          <w:rFonts w:hint="cs"/>
        </w:rPr>
      </w:pPr>
      <w:r>
        <w:rPr>
          <w:rFonts w:hint="cs"/>
          <w:rtl/>
        </w:rPr>
        <w:t xml:space="preserve">واعتبرت الهيئة، في أطار مداولاتها، أن كلا من مرشح المملكة المتحدة والمرشح الكندي قدم </w:t>
      </w:r>
      <w:r w:rsidR="00033889">
        <w:rPr>
          <w:rFonts w:hint="cs"/>
          <w:rtl/>
        </w:rPr>
        <w:t>مقترحات</w:t>
      </w:r>
      <w:r>
        <w:rPr>
          <w:rFonts w:hint="cs"/>
          <w:rtl/>
        </w:rPr>
        <w:t xml:space="preserve"> وافية وجدية ووجيهة بدا منها أن كليها </w:t>
      </w:r>
      <w:r w:rsidR="00033889">
        <w:rPr>
          <w:rFonts w:hint="cs"/>
          <w:rtl/>
        </w:rPr>
        <w:t>يستوفي الشروط</w:t>
      </w:r>
      <w:r>
        <w:rPr>
          <w:rFonts w:hint="cs"/>
          <w:rtl/>
        </w:rPr>
        <w:t xml:space="preserve"> لتولي منصب المراجع الخارجي لحسابات الويبو وتقديم خدمات عالية الجودة في مجال المراجعة الخارجية للحسابات.</w:t>
      </w:r>
    </w:p>
    <w:p w:rsidR="00D36A14" w:rsidRDefault="00713979" w:rsidP="00033889">
      <w:pPr>
        <w:pStyle w:val="NumberedParaAR"/>
        <w:numPr>
          <w:ilvl w:val="0"/>
          <w:numId w:val="21"/>
        </w:numPr>
        <w:rPr>
          <w:rFonts w:hint="cs"/>
        </w:rPr>
      </w:pPr>
      <w:r>
        <w:rPr>
          <w:rFonts w:hint="cs"/>
          <w:rtl/>
        </w:rPr>
        <w:t>وعقب</w:t>
      </w:r>
      <w:r w:rsidR="00D36A14">
        <w:rPr>
          <w:rFonts w:hint="cs"/>
          <w:rtl/>
        </w:rPr>
        <w:t xml:space="preserve"> المداولات، توصل أعضاء الهيئة </w:t>
      </w:r>
      <w:proofErr w:type="gramStart"/>
      <w:r w:rsidR="00D36A14">
        <w:rPr>
          <w:rFonts w:hint="cs"/>
          <w:rtl/>
        </w:rPr>
        <w:t>إلى</w:t>
      </w:r>
      <w:proofErr w:type="gramEnd"/>
      <w:r w:rsidR="00D36A14">
        <w:rPr>
          <w:rFonts w:hint="cs"/>
          <w:rtl/>
        </w:rPr>
        <w:t xml:space="preserve"> توافق في الآراء. وطبقا لذلك التوافق، توصي هيئ</w:t>
      </w:r>
      <w:r w:rsidR="00033889">
        <w:rPr>
          <w:rFonts w:hint="cs"/>
          <w:rtl/>
        </w:rPr>
        <w:t xml:space="preserve">ة الاختيار الجمعية العامة </w:t>
      </w:r>
      <w:proofErr w:type="spellStart"/>
      <w:r w:rsidR="00033889">
        <w:rPr>
          <w:rFonts w:hint="cs"/>
          <w:rtl/>
        </w:rPr>
        <w:t>للويبو</w:t>
      </w:r>
      <w:proofErr w:type="spellEnd"/>
      <w:r w:rsidR="00D36A14">
        <w:rPr>
          <w:rFonts w:hint="cs"/>
          <w:rtl/>
        </w:rPr>
        <w:t xml:space="preserve"> أن تعيّن في منصب المراجع</w:t>
      </w:r>
      <w:r w:rsidR="00033889">
        <w:rPr>
          <w:rFonts w:hint="cs"/>
          <w:rtl/>
        </w:rPr>
        <w:t xml:space="preserve"> الخارجي لحسابات الويبو لمدة ست</w:t>
      </w:r>
      <w:r w:rsidR="00D36A14">
        <w:rPr>
          <w:rFonts w:hint="cs"/>
          <w:rtl/>
        </w:rPr>
        <w:t xml:space="preserve"> </w:t>
      </w:r>
      <w:r w:rsidR="00033889">
        <w:rPr>
          <w:rFonts w:hint="cs"/>
          <w:rtl/>
        </w:rPr>
        <w:t>سنوات</w:t>
      </w:r>
      <w:bookmarkStart w:id="2" w:name="_GoBack"/>
      <w:bookmarkEnd w:id="2"/>
      <w:r w:rsidR="00D36A14">
        <w:rPr>
          <w:rFonts w:hint="cs"/>
          <w:rtl/>
        </w:rPr>
        <w:t xml:space="preserve"> اعتبارا من 1 يناير 2018:</w:t>
      </w:r>
    </w:p>
    <w:p w:rsidR="00D36A14" w:rsidRPr="00713979" w:rsidRDefault="00713979" w:rsidP="00713979">
      <w:pPr>
        <w:pStyle w:val="NormalParaAR"/>
        <w:jc w:val="center"/>
        <w:rPr>
          <w:rFonts w:hint="cs"/>
          <w:b/>
          <w:bCs/>
          <w:rtl/>
        </w:rPr>
      </w:pPr>
      <w:proofErr w:type="gramStart"/>
      <w:r w:rsidRPr="00713979">
        <w:rPr>
          <w:rFonts w:hint="cs"/>
          <w:b/>
          <w:bCs/>
          <w:rtl/>
        </w:rPr>
        <w:t>المراقب</w:t>
      </w:r>
      <w:proofErr w:type="gramEnd"/>
      <w:r w:rsidRPr="00713979">
        <w:rPr>
          <w:rFonts w:hint="cs"/>
          <w:b/>
          <w:bCs/>
          <w:rtl/>
        </w:rPr>
        <w:t xml:space="preserve"> المالي ومراجع الحسابات العام للمملكة المتحدة</w:t>
      </w:r>
    </w:p>
    <w:p w:rsidR="00713979" w:rsidRDefault="00713979" w:rsidP="00713979">
      <w:pPr>
        <w:pStyle w:val="NumberedParaAR"/>
        <w:numPr>
          <w:ilvl w:val="0"/>
          <w:numId w:val="21"/>
        </w:numPr>
        <w:rPr>
          <w:rFonts w:hint="cs"/>
        </w:rPr>
      </w:pPr>
      <w:r>
        <w:rPr>
          <w:rFonts w:hint="cs"/>
          <w:rtl/>
        </w:rPr>
        <w:t>واعتمدت هيئة الاختيار لتعيين المراجع الخارجي لحسابات الويبو هذا التقرير في 16 مايو 2017.</w:t>
      </w:r>
    </w:p>
    <w:p w:rsidR="00713979" w:rsidRDefault="00713979" w:rsidP="00713979">
      <w:pPr>
        <w:pStyle w:val="NumberedParaAR"/>
        <w:numPr>
          <w:ilvl w:val="0"/>
          <w:numId w:val="0"/>
        </w:numPr>
        <w:spacing w:after="480" w:line="240" w:lineRule="auto"/>
        <w:jc w:val="center"/>
        <w:rPr>
          <w:rFonts w:hint="cs"/>
          <w:rtl/>
        </w:rPr>
      </w:pPr>
      <w:r w:rsidRPr="00713979">
        <w:rPr>
          <w:rFonts w:hint="cs"/>
          <w:rtl/>
        </w:rPr>
        <w:drawing>
          <wp:inline distT="0" distB="0" distL="0" distR="0">
            <wp:extent cx="2133498" cy="3377821"/>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6214" cy="3382120"/>
                    </a:xfrm>
                    <a:prstGeom prst="rect">
                      <a:avLst/>
                    </a:prstGeom>
                    <a:noFill/>
                    <a:ln>
                      <a:noFill/>
                    </a:ln>
                  </pic:spPr>
                </pic:pic>
              </a:graphicData>
            </a:graphic>
          </wp:inline>
        </w:drawing>
      </w:r>
    </w:p>
    <w:p w:rsidR="00E66A9C" w:rsidRDefault="00713979" w:rsidP="00713979">
      <w:pPr>
        <w:pStyle w:val="EndofDocumentAR"/>
        <w:rPr>
          <w:rFonts w:hint="cs"/>
          <w:rtl/>
        </w:rPr>
      </w:pPr>
      <w:r>
        <w:rPr>
          <w:rFonts w:hint="cs"/>
          <w:rtl/>
        </w:rPr>
        <w:t xml:space="preserve">[نهاية المرفق </w:t>
      </w:r>
      <w:proofErr w:type="gramStart"/>
      <w:r>
        <w:rPr>
          <w:rFonts w:hint="cs"/>
          <w:rtl/>
        </w:rPr>
        <w:t>والوثيقة</w:t>
      </w:r>
      <w:proofErr w:type="gramEnd"/>
      <w:r>
        <w:rPr>
          <w:rFonts w:hint="cs"/>
          <w:rtl/>
        </w:rPr>
        <w:t>]</w:t>
      </w:r>
    </w:p>
    <w:sectPr w:rsidR="00E66A9C" w:rsidSect="007A2CCF">
      <w:headerReference w:type="default" r:id="rId12"/>
      <w:headerReference w:type="first" r:id="rId13"/>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728F" w:rsidRDefault="002C728F">
      <w:r>
        <w:separator/>
      </w:r>
    </w:p>
  </w:endnote>
  <w:endnote w:type="continuationSeparator" w:id="0">
    <w:p w:rsidR="002C728F" w:rsidRDefault="002C7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728F" w:rsidRDefault="002C728F" w:rsidP="009622BF">
      <w:pPr>
        <w:bidi/>
      </w:pPr>
      <w:bookmarkStart w:id="0" w:name="OLE_LINK1"/>
      <w:bookmarkStart w:id="1" w:name="OLE_LINK2"/>
      <w:r>
        <w:separator/>
      </w:r>
      <w:bookmarkEnd w:id="0"/>
      <w:bookmarkEnd w:id="1"/>
    </w:p>
  </w:footnote>
  <w:footnote w:type="continuationSeparator" w:id="0">
    <w:p w:rsidR="002C728F" w:rsidRDefault="002C728F"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983389" w:rsidP="000C0C72">
    <w:r>
      <w:t>W</w:t>
    </w:r>
    <w:r w:rsidR="00772E46">
      <w:t>O/</w:t>
    </w:r>
    <w:r w:rsidR="0059089F">
      <w:t>GA</w:t>
    </w:r>
    <w:r w:rsidR="002F77FC">
      <w:t>/</w:t>
    </w:r>
    <w:r w:rsidR="009B48E3">
      <w:t>4</w:t>
    </w:r>
    <w:r w:rsidR="000C0C72">
      <w:t>9</w:t>
    </w:r>
    <w:r w:rsidR="002F77FC">
      <w:t>/--</w:t>
    </w:r>
  </w:p>
  <w:p w:rsidR="002F77FC" w:rsidRDefault="002F77FC" w:rsidP="00D61541">
    <w:r>
      <w:fldChar w:fldCharType="begin"/>
    </w:r>
    <w:r>
      <w:instrText xml:space="preserve"> PAGE  \* MERGEFORMAT </w:instrText>
    </w:r>
    <w:r>
      <w:fldChar w:fldCharType="separate"/>
    </w:r>
    <w:r w:rsidR="007A2CCF">
      <w:rPr>
        <w:noProof/>
      </w:rPr>
      <w:t>3</w:t>
    </w:r>
    <w:r>
      <w:fldChar w:fldCharType="end"/>
    </w:r>
  </w:p>
  <w:p w:rsidR="002F77FC" w:rsidRDefault="002F77FC"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CCF" w:rsidRDefault="007A2CCF" w:rsidP="007A2CCF">
    <w:pPr>
      <w:rPr>
        <w:rFonts w:hint="cs"/>
        <w:rtl/>
      </w:rPr>
    </w:pPr>
    <w:r w:rsidRPr="007A2CCF">
      <w:t>WO/GA/49/4</w:t>
    </w:r>
  </w:p>
  <w:p w:rsidR="007A2CCF" w:rsidRPr="007A2CCF" w:rsidRDefault="007A2CCF" w:rsidP="007A2CCF">
    <w:r>
      <w:t>Annex</w:t>
    </w:r>
  </w:p>
  <w:p w:rsidR="007A2CCF" w:rsidRDefault="007A2CCF" w:rsidP="00D61541">
    <w:r>
      <w:fldChar w:fldCharType="begin"/>
    </w:r>
    <w:r>
      <w:instrText xml:space="preserve"> PAGE  \* MERGEFORMAT </w:instrText>
    </w:r>
    <w:r>
      <w:fldChar w:fldCharType="separate"/>
    </w:r>
    <w:r w:rsidR="00CC19A6">
      <w:rPr>
        <w:noProof/>
      </w:rPr>
      <w:t>3</w:t>
    </w:r>
    <w:r>
      <w:fldChar w:fldCharType="end"/>
    </w:r>
  </w:p>
  <w:p w:rsidR="007A2CCF" w:rsidRDefault="007A2CCF"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CCF" w:rsidRPr="007A2CCF" w:rsidRDefault="007A2CCF" w:rsidP="007A2CCF">
    <w:pPr>
      <w:pStyle w:val="Header"/>
    </w:pPr>
    <w:r w:rsidRPr="007A2CCF">
      <w:t>WO/GA/49/4</w:t>
    </w:r>
  </w:p>
  <w:p w:rsidR="007A2CCF" w:rsidRPr="007A2CCF" w:rsidRDefault="007A2CCF" w:rsidP="007A2CCF">
    <w:pPr>
      <w:pStyle w:val="Header"/>
    </w:pPr>
    <w:r w:rsidRPr="007A2CCF">
      <w:t>ANNEX</w:t>
    </w:r>
  </w:p>
  <w:p w:rsidR="007A2CCF" w:rsidRPr="007A2CCF" w:rsidRDefault="007A2CCF" w:rsidP="007A2CCF">
    <w:pPr>
      <w:pStyle w:val="Header"/>
      <w:bidi/>
      <w:jc w:val="right"/>
      <w:rPr>
        <w:rFonts w:ascii="Arabic Typesetting" w:hAnsi="Arabic Typesetting" w:cs="Arabic Typesetting"/>
        <w:sz w:val="36"/>
        <w:szCs w:val="36"/>
      </w:rPr>
    </w:pPr>
    <w:r w:rsidRPr="007A2CCF">
      <w:rPr>
        <w:rFonts w:ascii="Arabic Typesetting" w:hAnsi="Arabic Typesetting" w:cs="Arabic Typesetting"/>
        <w:sz w:val="36"/>
        <w:szCs w:val="36"/>
        <w:rtl/>
      </w:rPr>
      <w:t>المرفق</w:t>
    </w:r>
  </w:p>
  <w:p w:rsidR="007A2CCF" w:rsidRDefault="007A2C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lvlOverride w:ilvl="0">
      <w:startOverride w:val="1"/>
    </w:lvlOverride>
  </w:num>
  <w:num w:numId="22">
    <w:abstractNumId w:val="12"/>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28F"/>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889"/>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0C72"/>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BA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74D"/>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7F0"/>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28F"/>
    <w:rsid w:val="002C7D29"/>
    <w:rsid w:val="002D0298"/>
    <w:rsid w:val="002D0BB3"/>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34"/>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36F6B"/>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5C2F"/>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089F"/>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2E40"/>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266"/>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3979"/>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42F1"/>
    <w:rsid w:val="00795460"/>
    <w:rsid w:val="00796CF7"/>
    <w:rsid w:val="007A0313"/>
    <w:rsid w:val="007A0A83"/>
    <w:rsid w:val="007A2CCF"/>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377F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86C"/>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26E"/>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48E3"/>
    <w:rsid w:val="009B528E"/>
    <w:rsid w:val="009B54FE"/>
    <w:rsid w:val="009B77DD"/>
    <w:rsid w:val="009C13BF"/>
    <w:rsid w:val="009C23AE"/>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46B0"/>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6F8"/>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34F7"/>
    <w:rsid w:val="00A843FC"/>
    <w:rsid w:val="00A84B58"/>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075"/>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371"/>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2E00"/>
    <w:rsid w:val="00C83A4C"/>
    <w:rsid w:val="00C8533B"/>
    <w:rsid w:val="00C858BA"/>
    <w:rsid w:val="00C86977"/>
    <w:rsid w:val="00C90DDF"/>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19A6"/>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2F9"/>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6A14"/>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6ACD"/>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5CB9"/>
    <w:rsid w:val="00DC7481"/>
    <w:rsid w:val="00DC7591"/>
    <w:rsid w:val="00DD0839"/>
    <w:rsid w:val="00DD26D0"/>
    <w:rsid w:val="00DD47D5"/>
    <w:rsid w:val="00DD6729"/>
    <w:rsid w:val="00DD7960"/>
    <w:rsid w:val="00DD7B0D"/>
    <w:rsid w:val="00DE1F29"/>
    <w:rsid w:val="00DE3FA7"/>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4688"/>
    <w:rsid w:val="00E2512D"/>
    <w:rsid w:val="00E2548C"/>
    <w:rsid w:val="00E2662B"/>
    <w:rsid w:val="00E26736"/>
    <w:rsid w:val="00E268AC"/>
    <w:rsid w:val="00E27986"/>
    <w:rsid w:val="00E27D23"/>
    <w:rsid w:val="00E30A8A"/>
    <w:rsid w:val="00E31BC7"/>
    <w:rsid w:val="00E31E7F"/>
    <w:rsid w:val="00E363CD"/>
    <w:rsid w:val="00E365C4"/>
    <w:rsid w:val="00E36C7F"/>
    <w:rsid w:val="00E3708A"/>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6A9C"/>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752"/>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3C3E"/>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781"/>
    <w:rsid w:val="00F45D51"/>
    <w:rsid w:val="00F46842"/>
    <w:rsid w:val="00F4765F"/>
    <w:rsid w:val="00F479B5"/>
    <w:rsid w:val="00F47A1B"/>
    <w:rsid w:val="00F47C4B"/>
    <w:rsid w:val="00F50892"/>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46B0"/>
    <w:rPr>
      <w:rFonts w:ascii="Arial" w:hAnsi="Arial" w:cs="Arial"/>
      <w:sz w:val="22"/>
    </w:rPr>
  </w:style>
  <w:style w:type="paragraph" w:styleId="Heading1">
    <w:name w:val="heading 1"/>
    <w:basedOn w:val="Normal"/>
    <w:next w:val="Normal"/>
    <w:qFormat/>
    <w:rsid w:val="001E574D"/>
    <w:pPr>
      <w:keepNext/>
      <w:bidi/>
      <w:spacing w:before="240" w:after="60" w:line="400" w:lineRule="exact"/>
      <w:outlineLvl w:val="0"/>
    </w:pPr>
    <w:rPr>
      <w:rFonts w:ascii="Arabic Typesetting" w:hAnsi="Arabic Typesetting" w:cs="Arabic Typesetting"/>
      <w:bCs/>
      <w:sz w:val="40"/>
      <w:szCs w:val="40"/>
    </w:rPr>
  </w:style>
  <w:style w:type="paragraph" w:styleId="Heading2">
    <w:name w:val="heading 2"/>
    <w:basedOn w:val="Normal"/>
    <w:next w:val="Normal"/>
    <w:qFormat/>
    <w:rsid w:val="001E574D"/>
    <w:pPr>
      <w:keepNext/>
      <w:bidi/>
      <w:spacing w:before="240" w:after="60" w:line="400" w:lineRule="exact"/>
      <w:outlineLvl w:val="1"/>
    </w:pPr>
    <w:rPr>
      <w:rFonts w:ascii="Arabic Typesetting" w:hAnsi="Arabic Typesetting" w:cs="Arabic Typesetting"/>
      <w:sz w:val="40"/>
      <w:szCs w:val="40"/>
    </w:rPr>
  </w:style>
  <w:style w:type="paragraph" w:styleId="Heading3">
    <w:name w:val="heading 3"/>
    <w:basedOn w:val="Normal"/>
    <w:next w:val="Normal"/>
    <w:qFormat/>
    <w:rsid w:val="001E574D"/>
    <w:pPr>
      <w:keepNext/>
      <w:bidi/>
      <w:spacing w:before="120" w:after="60" w:line="360" w:lineRule="exact"/>
      <w:outlineLvl w:val="2"/>
    </w:pPr>
    <w:rPr>
      <w:rFonts w:ascii="Arabic Typesetting" w:hAnsi="Arabic Typesetting" w:cs="Arabic Typesetting"/>
      <w:sz w:val="36"/>
      <w:szCs w:val="36"/>
      <w:u w:val="single"/>
    </w:rPr>
  </w:style>
  <w:style w:type="paragraph" w:styleId="Heading4">
    <w:name w:val="heading 4"/>
    <w:basedOn w:val="Normal"/>
    <w:next w:val="Normal"/>
    <w:qFormat/>
    <w:rsid w:val="001E574D"/>
    <w:pPr>
      <w:keepNext/>
      <w:bidi/>
      <w:spacing w:before="120" w:after="60" w:line="360" w:lineRule="exact"/>
      <w:outlineLvl w:val="3"/>
    </w:pPr>
    <w:rPr>
      <w:rFonts w:ascii="Arabic Typesetting" w:hAnsi="Arabic Typesetting" w:cs="Arabic Typesetting"/>
      <w:i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A246B0"/>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erChar">
    <w:name w:val="Header Char"/>
    <w:basedOn w:val="DefaultParagraphFont"/>
    <w:link w:val="Header"/>
    <w:uiPriority w:val="99"/>
    <w:rsid w:val="007A2CCF"/>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46B0"/>
    <w:rPr>
      <w:rFonts w:ascii="Arial" w:hAnsi="Arial" w:cs="Arial"/>
      <w:sz w:val="22"/>
    </w:rPr>
  </w:style>
  <w:style w:type="paragraph" w:styleId="Heading1">
    <w:name w:val="heading 1"/>
    <w:basedOn w:val="Normal"/>
    <w:next w:val="Normal"/>
    <w:qFormat/>
    <w:rsid w:val="001E574D"/>
    <w:pPr>
      <w:keepNext/>
      <w:bidi/>
      <w:spacing w:before="240" w:after="60" w:line="400" w:lineRule="exact"/>
      <w:outlineLvl w:val="0"/>
    </w:pPr>
    <w:rPr>
      <w:rFonts w:ascii="Arabic Typesetting" w:hAnsi="Arabic Typesetting" w:cs="Arabic Typesetting"/>
      <w:bCs/>
      <w:sz w:val="40"/>
      <w:szCs w:val="40"/>
    </w:rPr>
  </w:style>
  <w:style w:type="paragraph" w:styleId="Heading2">
    <w:name w:val="heading 2"/>
    <w:basedOn w:val="Normal"/>
    <w:next w:val="Normal"/>
    <w:qFormat/>
    <w:rsid w:val="001E574D"/>
    <w:pPr>
      <w:keepNext/>
      <w:bidi/>
      <w:spacing w:before="240" w:after="60" w:line="400" w:lineRule="exact"/>
      <w:outlineLvl w:val="1"/>
    </w:pPr>
    <w:rPr>
      <w:rFonts w:ascii="Arabic Typesetting" w:hAnsi="Arabic Typesetting" w:cs="Arabic Typesetting"/>
      <w:sz w:val="40"/>
      <w:szCs w:val="40"/>
    </w:rPr>
  </w:style>
  <w:style w:type="paragraph" w:styleId="Heading3">
    <w:name w:val="heading 3"/>
    <w:basedOn w:val="Normal"/>
    <w:next w:val="Normal"/>
    <w:qFormat/>
    <w:rsid w:val="001E574D"/>
    <w:pPr>
      <w:keepNext/>
      <w:bidi/>
      <w:spacing w:before="120" w:after="60" w:line="360" w:lineRule="exact"/>
      <w:outlineLvl w:val="2"/>
    </w:pPr>
    <w:rPr>
      <w:rFonts w:ascii="Arabic Typesetting" w:hAnsi="Arabic Typesetting" w:cs="Arabic Typesetting"/>
      <w:sz w:val="36"/>
      <w:szCs w:val="36"/>
      <w:u w:val="single"/>
    </w:rPr>
  </w:style>
  <w:style w:type="paragraph" w:styleId="Heading4">
    <w:name w:val="heading 4"/>
    <w:basedOn w:val="Normal"/>
    <w:next w:val="Normal"/>
    <w:qFormat/>
    <w:rsid w:val="001E574D"/>
    <w:pPr>
      <w:keepNext/>
      <w:bidi/>
      <w:spacing w:before="120" w:after="60" w:line="360" w:lineRule="exact"/>
      <w:outlineLvl w:val="3"/>
    </w:pPr>
    <w:rPr>
      <w:rFonts w:ascii="Arabic Typesetting" w:hAnsi="Arabic Typesetting" w:cs="Arabic Typesetting"/>
      <w:i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A246B0"/>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erChar">
    <w:name w:val="Header Char"/>
    <w:basedOn w:val="DefaultParagraphFont"/>
    <w:link w:val="Header"/>
    <w:uiPriority w:val="99"/>
    <w:rsid w:val="007A2CCF"/>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WO_GA_49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62A37D-7B26-494C-8562-2BCB0199C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WO_GA_49_AR.dotx</Template>
  <TotalTime>374</TotalTime>
  <Pages>4</Pages>
  <Words>917</Words>
  <Characters>5119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WO/GA/49/-- (Arabic)</vt:lpstr>
    </vt:vector>
  </TitlesOfParts>
  <Company>World Intellectual Property Organization</Company>
  <LinksUpToDate>false</LinksUpToDate>
  <CharactersWithSpaces>6024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WO/GA/49/-- (Arabic)</dc:title>
  <dc:creator>MERZOUK Fawzi</dc:creator>
  <cp:lastModifiedBy>MERZOUK Fawzi</cp:lastModifiedBy>
  <cp:revision>18</cp:revision>
  <cp:lastPrinted>2017-08-25T16:34:00Z</cp:lastPrinted>
  <dcterms:created xsi:type="dcterms:W3CDTF">2017-08-24T14:23:00Z</dcterms:created>
  <dcterms:modified xsi:type="dcterms:W3CDTF">2017-08-25T16:34:00Z</dcterms:modified>
</cp:coreProperties>
</file>