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pPr>
            <w:r>
              <w:t>WO/</w:t>
            </w:r>
            <w:r w:rsidR="0059089F">
              <w:t>GA</w:t>
            </w:r>
            <w:r w:rsidR="00100F97">
              <w:t>/</w:t>
            </w:r>
            <w:r w:rsidR="009B48E3">
              <w:t>48</w:t>
            </w:r>
            <w:r w:rsidR="00B6101C" w:rsidRPr="00B6101C">
              <w:t>/</w:t>
            </w:r>
            <w:r w:rsidR="00602C9D">
              <w:t>6</w:t>
            </w:r>
          </w:p>
        </w:tc>
      </w:tr>
      <w:tr w:rsidR="001667B6" w:rsidTr="00BF164F">
        <w:tc>
          <w:tcPr>
            <w:tcW w:w="9571" w:type="dxa"/>
            <w:gridSpan w:val="3"/>
          </w:tcPr>
          <w:p w:rsidR="001667B6" w:rsidRPr="00B6101C" w:rsidRDefault="00B6101C" w:rsidP="00602C9D">
            <w:pPr>
              <w:pStyle w:val="DocumentLanguageAR"/>
              <w:bidi/>
              <w:rPr>
                <w:rtl/>
              </w:rPr>
            </w:pPr>
            <w:r w:rsidRPr="00B6101C">
              <w:rPr>
                <w:rFonts w:hint="cs"/>
                <w:rtl/>
              </w:rPr>
              <w:t xml:space="preserve">الأصل: </w:t>
            </w:r>
            <w:r w:rsidR="00602C9D">
              <w:rPr>
                <w:rFonts w:hint="cs"/>
                <w:rtl/>
              </w:rPr>
              <w:t>بالإنكليزية</w:t>
            </w:r>
          </w:p>
        </w:tc>
      </w:tr>
      <w:tr w:rsidR="001667B6" w:rsidTr="00BF164F">
        <w:tc>
          <w:tcPr>
            <w:tcW w:w="9571" w:type="dxa"/>
            <w:gridSpan w:val="3"/>
          </w:tcPr>
          <w:p w:rsidR="001667B6" w:rsidRPr="00B6101C" w:rsidRDefault="00B6101C" w:rsidP="00602C9D">
            <w:pPr>
              <w:pStyle w:val="DocumentDateAR"/>
              <w:bidi/>
              <w:rPr>
                <w:rtl/>
              </w:rPr>
            </w:pPr>
            <w:r w:rsidRPr="00B6101C">
              <w:rPr>
                <w:rFonts w:hint="cs"/>
                <w:rtl/>
              </w:rPr>
              <w:t xml:space="preserve">التاريخ: </w:t>
            </w:r>
            <w:r w:rsidR="00602C9D">
              <w:rPr>
                <w:rFonts w:hint="cs"/>
                <w:rtl/>
              </w:rPr>
              <w:t>4</w:t>
            </w:r>
            <w:r w:rsidRPr="00B6101C">
              <w:rPr>
                <w:rFonts w:hint="cs"/>
                <w:rtl/>
              </w:rPr>
              <w:t xml:space="preserve"> </w:t>
            </w:r>
            <w:r w:rsidR="00602C9D">
              <w:rPr>
                <w:rFonts w:hint="cs"/>
                <w:rtl/>
              </w:rPr>
              <w:t>يوليو</w:t>
            </w:r>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9B48E3">
      <w:pPr>
        <w:pStyle w:val="MeetingDatesAR"/>
        <w:bidi/>
        <w:rPr>
          <w:rtl/>
        </w:rPr>
      </w:pPr>
      <w:r w:rsidRPr="00D61541">
        <w:rPr>
          <w:rFonts w:hint="cs"/>
          <w:rtl/>
        </w:rPr>
        <w:t xml:space="preserve">جنيف، </w:t>
      </w:r>
      <w:r w:rsidR="00A834F7">
        <w:rPr>
          <w:rFonts w:hint="cs"/>
          <w:rtl/>
        </w:rPr>
        <w:t xml:space="preserve">من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02C9D" w:rsidP="00FB7EC9">
      <w:pPr>
        <w:pStyle w:val="DocumentTitleAR"/>
        <w:bidi/>
        <w:rPr>
          <w:rtl/>
        </w:rPr>
      </w:pPr>
      <w:r>
        <w:rPr>
          <w:rFonts w:hint="cs"/>
          <w:rtl/>
        </w:rPr>
        <w:t>مسائل تتعلق بالدعوة إلى عقد مؤتمر دبلوماسي لاعتماد معاهدة بشأن قانون التصاميم</w:t>
      </w:r>
    </w:p>
    <w:p w:rsidR="00D61541" w:rsidRPr="00D61541" w:rsidRDefault="00602C9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9651E" w:rsidRPr="00D21893" w:rsidRDefault="0029651E" w:rsidP="00A442D6">
      <w:pPr>
        <w:pStyle w:val="NumberedParaAR"/>
      </w:pPr>
      <w:r w:rsidRPr="00D21893">
        <w:rPr>
          <w:rFonts w:hint="cs"/>
          <w:rtl/>
          <w:lang w:val="fr-CH"/>
        </w:rPr>
        <w:t xml:space="preserve">وافقت الجمعية العامة للمنظمة العالمية للملكية الفكرية (الويبو)، في دورتها السابعة والأربعين (الدورة </w:t>
      </w:r>
      <w:r w:rsidR="00A442D6">
        <w:rPr>
          <w:rFonts w:hint="cs"/>
          <w:rtl/>
          <w:lang w:val="fr-CH"/>
        </w:rPr>
        <w:t>العادية</w:t>
      </w:r>
      <w:r w:rsidRPr="00D21893">
        <w:rPr>
          <w:rFonts w:hint="cs"/>
          <w:rtl/>
          <w:lang w:val="fr-CH"/>
        </w:rPr>
        <w:t xml:space="preserve"> الثانية والعشرين)، </w:t>
      </w:r>
      <w:r w:rsidR="00A442D6">
        <w:rPr>
          <w:rFonts w:hint="cs"/>
          <w:rtl/>
          <w:lang w:val="fr-CH"/>
        </w:rPr>
        <w:t>المعقودة</w:t>
      </w:r>
      <w:r w:rsidRPr="00D21893">
        <w:rPr>
          <w:rFonts w:hint="cs"/>
          <w:rtl/>
          <w:lang w:val="fr-CH"/>
        </w:rPr>
        <w:t xml:space="preserve"> في جنيف من 5 إلى 14 أكتوبر 2015، على ما يلي (انظر </w:t>
      </w:r>
      <w:r w:rsidR="00D37E14" w:rsidRPr="00D21893">
        <w:rPr>
          <w:rFonts w:hint="cs"/>
          <w:rtl/>
          <w:lang w:val="fr-CH"/>
        </w:rPr>
        <w:t>الفقرة</w:t>
      </w:r>
      <w:r w:rsidR="00D37E14">
        <w:rPr>
          <w:rFonts w:hint="eastAsia"/>
          <w:rtl/>
          <w:lang w:val="fr-CH"/>
        </w:rPr>
        <w:t> </w:t>
      </w:r>
      <w:r w:rsidR="00D37E14" w:rsidRPr="00D21893">
        <w:rPr>
          <w:rFonts w:hint="cs"/>
          <w:rtl/>
          <w:lang w:val="fr-CH"/>
        </w:rPr>
        <w:t>12</w:t>
      </w:r>
      <w:r w:rsidR="00D37E14">
        <w:rPr>
          <w:rFonts w:hint="cs"/>
          <w:rtl/>
          <w:lang w:val="fr-CH"/>
        </w:rPr>
        <w:t>3</w:t>
      </w:r>
      <w:r w:rsidR="00D37E14">
        <w:rPr>
          <w:rFonts w:hint="cs"/>
          <w:rtl/>
          <w:lang w:val="fr-CH"/>
        </w:rPr>
        <w:t xml:space="preserve"> من </w:t>
      </w:r>
      <w:r w:rsidRPr="00D21893">
        <w:rPr>
          <w:rFonts w:hint="cs"/>
          <w:rtl/>
          <w:lang w:val="fr-CH"/>
        </w:rPr>
        <w:t>الوثيقة</w:t>
      </w:r>
      <w:r w:rsidR="00D37E14">
        <w:rPr>
          <w:rFonts w:hint="eastAsia"/>
          <w:rtl/>
          <w:lang w:val="fr-CH"/>
        </w:rPr>
        <w:t> </w:t>
      </w:r>
      <w:r w:rsidRPr="00D21893">
        <w:t>WO/GA/47/19</w:t>
      </w:r>
      <w:r w:rsidRPr="00D21893">
        <w:rPr>
          <w:rFonts w:hint="cs"/>
          <w:rtl/>
          <w:lang w:val="fr-CH"/>
        </w:rPr>
        <w:t>،)</w:t>
      </w:r>
      <w:r w:rsidR="00B04D7D">
        <w:rPr>
          <w:rStyle w:val="FootnoteReference"/>
          <w:rtl/>
          <w:lang w:val="fr-CH"/>
        </w:rPr>
        <w:footnoteReference w:id="1"/>
      </w:r>
      <w:r w:rsidRPr="00D21893">
        <w:rPr>
          <w:rFonts w:hint="cs"/>
          <w:rtl/>
          <w:lang w:val="fr-CH"/>
        </w:rPr>
        <w:t>:</w:t>
      </w:r>
    </w:p>
    <w:p w:rsidR="0029651E" w:rsidRPr="00D21893" w:rsidRDefault="0029651E" w:rsidP="0029651E">
      <w:pPr>
        <w:pStyle w:val="NumberedParaAR"/>
        <w:numPr>
          <w:ilvl w:val="0"/>
          <w:numId w:val="0"/>
        </w:numPr>
        <w:ind w:left="566"/>
        <w:rPr>
          <w:rtl/>
          <w:lang w:val="fr-CH"/>
        </w:rPr>
      </w:pPr>
      <w:r>
        <w:rPr>
          <w:rFonts w:hint="cs"/>
          <w:rtl/>
        </w:rPr>
        <w:t>"</w:t>
      </w:r>
      <w:r w:rsidRPr="00D21893">
        <w:rPr>
          <w:rtl/>
          <w:lang w:val="fr-CH"/>
        </w:rPr>
        <w:t xml:space="preserve">على أن تتولى لجنة العلامات استكمال نص الاقتراح الأساسي لمعاهدة قانون التصاميم في دورتيها الرابعة </w:t>
      </w:r>
      <w:r w:rsidR="000E22C0">
        <w:rPr>
          <w:rFonts w:hint="cs"/>
          <w:rtl/>
          <w:lang w:val="fr-CH"/>
        </w:rPr>
        <w:t xml:space="preserve">والثلاثين </w:t>
      </w:r>
      <w:r w:rsidRPr="00D21893">
        <w:rPr>
          <w:rtl/>
          <w:lang w:val="fr-CH"/>
        </w:rPr>
        <w:t>والخامسة والثلاثين؛</w:t>
      </w:r>
    </w:p>
    <w:p w:rsidR="0029651E" w:rsidRPr="00D21893" w:rsidRDefault="0029651E" w:rsidP="00A442D6">
      <w:pPr>
        <w:pStyle w:val="NumberedParaAR"/>
        <w:numPr>
          <w:ilvl w:val="0"/>
          <w:numId w:val="0"/>
        </w:numPr>
        <w:ind w:left="566"/>
        <w:rPr>
          <w:rtl/>
          <w:lang w:val="fr-CH"/>
        </w:rPr>
      </w:pPr>
      <w:r w:rsidRPr="00D21893">
        <w:rPr>
          <w:rtl/>
          <w:lang w:val="fr-CH"/>
        </w:rPr>
        <w:t>"1"</w:t>
      </w:r>
      <w:r w:rsidRPr="00D21893">
        <w:rPr>
          <w:rtl/>
          <w:lang w:val="fr-CH"/>
        </w:rPr>
        <w:tab/>
        <w:t>على ألا يُدعى إلى الانعقاد مؤتمر دبلوماسي لاعتماد معاهدة قانون التصاميم في نهاية النصف الأول من عام</w:t>
      </w:r>
      <w:r w:rsidR="00A442D6">
        <w:rPr>
          <w:rFonts w:hint="cs"/>
          <w:rtl/>
          <w:lang w:val="fr-CH"/>
        </w:rPr>
        <w:t> </w:t>
      </w:r>
      <w:r w:rsidRPr="00D21893">
        <w:rPr>
          <w:rtl/>
          <w:lang w:val="fr-CH"/>
        </w:rPr>
        <w:t xml:space="preserve">2017 إلا إذا انتهت المناقشات حول المساعدة التقنية والكشف أثناء دورتي اللجنة الرابعة </w:t>
      </w:r>
      <w:r>
        <w:rPr>
          <w:rFonts w:hint="cs"/>
          <w:rtl/>
          <w:lang w:val="fr-CH"/>
        </w:rPr>
        <w:t xml:space="preserve">والثلاثين </w:t>
      </w:r>
      <w:r w:rsidRPr="00D21893">
        <w:rPr>
          <w:rtl/>
          <w:lang w:val="fr-CH"/>
        </w:rPr>
        <w:t>والخامسة والثلاثين؛</w:t>
      </w:r>
    </w:p>
    <w:p w:rsidR="0029651E" w:rsidRPr="00D21893" w:rsidRDefault="0029651E" w:rsidP="0029651E">
      <w:pPr>
        <w:pStyle w:val="NumberedParaAR"/>
        <w:numPr>
          <w:ilvl w:val="0"/>
          <w:numId w:val="0"/>
        </w:numPr>
        <w:ind w:left="566"/>
        <w:rPr>
          <w:rtl/>
          <w:lang w:val="fr-CH"/>
        </w:rPr>
      </w:pPr>
      <w:r w:rsidRPr="00D21893">
        <w:rPr>
          <w:rtl/>
          <w:lang w:val="fr-CH"/>
        </w:rPr>
        <w:t>"2"</w:t>
      </w:r>
      <w:r w:rsidRPr="00D21893">
        <w:rPr>
          <w:rtl/>
          <w:lang w:val="fr-CH"/>
        </w:rPr>
        <w:tab/>
        <w:t xml:space="preserve">وعلى أن تتولى لجنة العلامات استكمال نص الاقتراح الأساسي لمعاهدة قانون التصاميم في دورتيها الرابعة </w:t>
      </w:r>
      <w:r>
        <w:rPr>
          <w:rFonts w:hint="cs"/>
          <w:rtl/>
          <w:lang w:val="fr-CH"/>
        </w:rPr>
        <w:t xml:space="preserve">والثلاثين </w:t>
      </w:r>
      <w:r w:rsidRPr="00D21893">
        <w:rPr>
          <w:rtl/>
          <w:lang w:val="fr-CH"/>
        </w:rPr>
        <w:t>والخامسة والثلاثين؛</w:t>
      </w:r>
    </w:p>
    <w:p w:rsidR="0029651E" w:rsidRDefault="0029651E" w:rsidP="00A442D6">
      <w:pPr>
        <w:pStyle w:val="NumberedParaAR"/>
        <w:numPr>
          <w:ilvl w:val="0"/>
          <w:numId w:val="0"/>
        </w:numPr>
        <w:ind w:left="566"/>
        <w:rPr>
          <w:lang w:val="fr-CH"/>
        </w:rPr>
      </w:pPr>
      <w:r w:rsidRPr="00D21893">
        <w:rPr>
          <w:rtl/>
          <w:lang w:val="fr-CH"/>
        </w:rPr>
        <w:t>"3"</w:t>
      </w:r>
      <w:r w:rsidRPr="00D21893">
        <w:rPr>
          <w:rtl/>
          <w:lang w:val="fr-CH"/>
        </w:rPr>
        <w:tab/>
        <w:t>وعلى أن يُبت في زمان ومكان انعقاد المؤتمر الدبلوماسي، إن تقرر عقده في نهاية النصف الأول من عام</w:t>
      </w:r>
      <w:r w:rsidR="00A442D6">
        <w:rPr>
          <w:rFonts w:hint="cs"/>
          <w:rtl/>
          <w:lang w:val="fr-CH"/>
        </w:rPr>
        <w:t> </w:t>
      </w:r>
      <w:r w:rsidRPr="00D21893">
        <w:rPr>
          <w:rtl/>
          <w:lang w:val="fr-CH"/>
        </w:rPr>
        <w:t xml:space="preserve">2017، في </w:t>
      </w:r>
      <w:r>
        <w:rPr>
          <w:rFonts w:hint="cs"/>
          <w:rtl/>
          <w:lang w:val="fr-CH"/>
        </w:rPr>
        <w:t xml:space="preserve">لجنة </w:t>
      </w:r>
      <w:r w:rsidRPr="00D21893">
        <w:rPr>
          <w:rtl/>
          <w:lang w:val="fr-CH"/>
        </w:rPr>
        <w:t>تحضيري</w:t>
      </w:r>
      <w:r>
        <w:rPr>
          <w:rFonts w:hint="cs"/>
          <w:rtl/>
          <w:lang w:val="fr-CH"/>
        </w:rPr>
        <w:t>ة</w:t>
      </w:r>
      <w:r w:rsidRPr="00D21893">
        <w:rPr>
          <w:rtl/>
          <w:lang w:val="fr-CH"/>
        </w:rPr>
        <w:t xml:space="preserve"> </w:t>
      </w:r>
      <w:r>
        <w:rPr>
          <w:rFonts w:hint="cs"/>
          <w:rtl/>
          <w:lang w:val="fr-CH"/>
        </w:rPr>
        <w:t>ت</w:t>
      </w:r>
      <w:r w:rsidRPr="00D21893">
        <w:rPr>
          <w:rtl/>
          <w:lang w:val="fr-CH"/>
        </w:rPr>
        <w:t>نعقد بعد الدورة الخامسة والثلاثين مباشرة.</w:t>
      </w:r>
      <w:r>
        <w:rPr>
          <w:rFonts w:hint="cs"/>
          <w:rtl/>
          <w:lang w:val="fr-CH"/>
        </w:rPr>
        <w:t>"</w:t>
      </w:r>
    </w:p>
    <w:p w:rsidR="0029651E" w:rsidRDefault="0029651E" w:rsidP="00A442D6">
      <w:pPr>
        <w:pStyle w:val="NumberedParaAR"/>
      </w:pPr>
      <w:r>
        <w:rPr>
          <w:rFonts w:hint="cs"/>
          <w:rtl/>
        </w:rPr>
        <w:lastRenderedPageBreak/>
        <w:t xml:space="preserve">وعقب دورة جمعية الويبو المذكورة، </w:t>
      </w:r>
      <w:r w:rsidRPr="00F4018C">
        <w:rPr>
          <w:rtl/>
        </w:rPr>
        <w:t xml:space="preserve">واصلت </w:t>
      </w:r>
      <w:r w:rsidRPr="00CB7F6C">
        <w:rPr>
          <w:rtl/>
        </w:rPr>
        <w:t>اللجنة الدائمة المعنية بقانون العلامات التجارية والتصاميم الصناعية والمؤشرات الجغرافية</w:t>
      </w:r>
      <w:r>
        <w:rPr>
          <w:rFonts w:hint="cs"/>
          <w:rtl/>
        </w:rPr>
        <w:t xml:space="preserve"> (</w:t>
      </w:r>
      <w:r w:rsidRPr="00F4018C">
        <w:rPr>
          <w:rtl/>
        </w:rPr>
        <w:t>اللجنة</w:t>
      </w:r>
      <w:r>
        <w:rPr>
          <w:rFonts w:hint="cs"/>
          <w:rtl/>
        </w:rPr>
        <w:t>)</w:t>
      </w:r>
      <w:r w:rsidRPr="00F4018C">
        <w:rPr>
          <w:rtl/>
        </w:rPr>
        <w:t xml:space="preserve">، في دورتها </w:t>
      </w:r>
      <w:r>
        <w:rPr>
          <w:rFonts w:hint="cs"/>
          <w:rtl/>
        </w:rPr>
        <w:t xml:space="preserve">الرابعة </w:t>
      </w:r>
      <w:r w:rsidRPr="00F4018C">
        <w:rPr>
          <w:rtl/>
        </w:rPr>
        <w:t xml:space="preserve">والثلاثين </w:t>
      </w:r>
      <w:r w:rsidR="007828AB">
        <w:rPr>
          <w:rFonts w:hint="cs"/>
          <w:rtl/>
        </w:rPr>
        <w:t>المعقودة</w:t>
      </w:r>
      <w:r w:rsidRPr="00F4018C">
        <w:rPr>
          <w:rtl/>
        </w:rPr>
        <w:t xml:space="preserve"> في جنيف في الفترة من </w:t>
      </w:r>
      <w:r>
        <w:rPr>
          <w:rFonts w:hint="cs"/>
          <w:rtl/>
        </w:rPr>
        <w:t>16</w:t>
      </w:r>
      <w:r w:rsidRPr="00F4018C">
        <w:rPr>
          <w:rtl/>
        </w:rPr>
        <w:t xml:space="preserve"> إلى </w:t>
      </w:r>
      <w:r>
        <w:rPr>
          <w:rFonts w:hint="cs"/>
          <w:rtl/>
        </w:rPr>
        <w:t>18</w:t>
      </w:r>
      <w:r w:rsidR="00A442D6">
        <w:rPr>
          <w:rFonts w:hint="eastAsia"/>
          <w:rtl/>
        </w:rPr>
        <w:t> </w:t>
      </w:r>
      <w:r>
        <w:rPr>
          <w:rFonts w:hint="cs"/>
          <w:rtl/>
        </w:rPr>
        <w:t>نوفمبر</w:t>
      </w:r>
      <w:r w:rsidR="00A442D6">
        <w:rPr>
          <w:rFonts w:hint="eastAsia"/>
          <w:rtl/>
        </w:rPr>
        <w:t> </w:t>
      </w:r>
      <w:r w:rsidRPr="00F4018C">
        <w:rPr>
          <w:rtl/>
        </w:rPr>
        <w:t>201</w:t>
      </w:r>
      <w:r>
        <w:rPr>
          <w:rFonts w:hint="cs"/>
          <w:rtl/>
        </w:rPr>
        <w:t>5</w:t>
      </w:r>
      <w:r w:rsidRPr="00F4018C">
        <w:rPr>
          <w:rtl/>
        </w:rPr>
        <w:t xml:space="preserve">، </w:t>
      </w:r>
      <w:r>
        <w:rPr>
          <w:rFonts w:hint="cs"/>
          <w:rtl/>
        </w:rPr>
        <w:t xml:space="preserve">المناقشات حول </w:t>
      </w:r>
      <w:r w:rsidR="007828AB" w:rsidRPr="007828AB">
        <w:rPr>
          <w:rtl/>
        </w:rPr>
        <w:t>نص الاقتراح الأساسي لمعاهدة قانون التصاميم</w:t>
      </w:r>
      <w:r>
        <w:rPr>
          <w:rFonts w:hint="cs"/>
          <w:rtl/>
        </w:rPr>
        <w:t>.</w:t>
      </w:r>
    </w:p>
    <w:p w:rsidR="0029651E" w:rsidRDefault="0029651E" w:rsidP="00A442D6">
      <w:pPr>
        <w:pStyle w:val="NumberedParaAR"/>
      </w:pPr>
      <w:r>
        <w:rPr>
          <w:rFonts w:hint="cs"/>
          <w:rtl/>
        </w:rPr>
        <w:t xml:space="preserve">وقدّم وفد نيجيريا، باسم المجموعة الأفريقية، </w:t>
      </w:r>
      <w:r w:rsidRPr="00CB7F6C">
        <w:rPr>
          <w:rtl/>
        </w:rPr>
        <w:t>اقتراحا جديدا فيما يخص المادة 3(1)(أ)"9"، وقد</w:t>
      </w:r>
      <w:r w:rsidR="00A442D6">
        <w:rPr>
          <w:rFonts w:hint="cs"/>
          <w:rtl/>
        </w:rPr>
        <w:t>ّ</w:t>
      </w:r>
      <w:r w:rsidRPr="00CB7F6C">
        <w:rPr>
          <w:rtl/>
        </w:rPr>
        <w:t>م الرئيس نص</w:t>
      </w:r>
      <w:r>
        <w:rPr>
          <w:rFonts w:hint="cs"/>
          <w:rtl/>
        </w:rPr>
        <w:t xml:space="preserve">ا </w:t>
      </w:r>
      <w:r w:rsidRPr="00CB7F6C">
        <w:rPr>
          <w:rtl/>
        </w:rPr>
        <w:t xml:space="preserve">لمادة </w:t>
      </w:r>
      <w:r>
        <w:rPr>
          <w:rFonts w:hint="cs"/>
          <w:rtl/>
        </w:rPr>
        <w:t>جديدة</w:t>
      </w:r>
      <w:r w:rsidR="007828AB">
        <w:rPr>
          <w:rFonts w:hint="eastAsia"/>
          <w:rtl/>
        </w:rPr>
        <w:t> </w:t>
      </w:r>
      <w:r w:rsidRPr="00CB7F6C">
        <w:rPr>
          <w:rtl/>
        </w:rPr>
        <w:t>1(ثانيا) بشأن المبادئ العامة</w:t>
      </w:r>
      <w:r>
        <w:rPr>
          <w:rFonts w:hint="cs"/>
          <w:rtl/>
        </w:rPr>
        <w:t xml:space="preserve">. </w:t>
      </w:r>
      <w:r w:rsidRPr="00CB7F6C">
        <w:rPr>
          <w:rtl/>
        </w:rPr>
        <w:t>وخلص الرئيس إلى أن كلا الاقتراحين سيُدرج بين قوسين مرب</w:t>
      </w:r>
      <w:r w:rsidR="00A442D6">
        <w:rPr>
          <w:rFonts w:hint="cs"/>
          <w:rtl/>
        </w:rPr>
        <w:t>ّ</w:t>
      </w:r>
      <w:r w:rsidRPr="00CB7F6C">
        <w:rPr>
          <w:rtl/>
        </w:rPr>
        <w:t>عين في النسخة المراجعة</w:t>
      </w:r>
      <w:r>
        <w:rPr>
          <w:rFonts w:hint="cs"/>
          <w:rtl/>
        </w:rPr>
        <w:t> </w:t>
      </w:r>
      <w:r w:rsidRPr="00CB7F6C">
        <w:rPr>
          <w:rtl/>
        </w:rPr>
        <w:t>من الوثيقة </w:t>
      </w:r>
      <w:r w:rsidRPr="00CB7F6C">
        <w:t>SCT/</w:t>
      </w:r>
      <w:r w:rsidR="0016307C">
        <w:t>33</w:t>
      </w:r>
      <w:r w:rsidRPr="00CB7F6C">
        <w:t>/2</w:t>
      </w:r>
      <w:r w:rsidRPr="00CB7F6C">
        <w:rPr>
          <w:rtl/>
        </w:rPr>
        <w:t xml:space="preserve"> كي تنظر فيها اللجنة في دورتها الخامسة والثلاثين</w:t>
      </w:r>
      <w:r>
        <w:rPr>
          <w:rFonts w:hint="cs"/>
          <w:rtl/>
          <w:lang w:val="fr-CH"/>
        </w:rPr>
        <w:t xml:space="preserve"> (انظر </w:t>
      </w:r>
      <w:r w:rsidR="00D37E14">
        <w:rPr>
          <w:rFonts w:hint="cs"/>
          <w:rtl/>
        </w:rPr>
        <w:t>الفقرات من</w:t>
      </w:r>
      <w:r w:rsidR="00D37E14">
        <w:rPr>
          <w:rFonts w:hint="eastAsia"/>
          <w:rtl/>
        </w:rPr>
        <w:t> </w:t>
      </w:r>
      <w:r w:rsidR="00D37E14">
        <w:rPr>
          <w:rFonts w:hint="cs"/>
          <w:rtl/>
        </w:rPr>
        <w:t>5</w:t>
      </w:r>
      <w:r w:rsidR="00D37E14">
        <w:rPr>
          <w:rFonts w:hint="eastAsia"/>
          <w:rtl/>
        </w:rPr>
        <w:t> </w:t>
      </w:r>
      <w:r w:rsidR="00D37E14">
        <w:rPr>
          <w:rFonts w:hint="cs"/>
          <w:rtl/>
        </w:rPr>
        <w:t>إلى</w:t>
      </w:r>
      <w:r w:rsidR="00D37E14">
        <w:rPr>
          <w:rFonts w:hint="eastAsia"/>
          <w:rtl/>
        </w:rPr>
        <w:t> </w:t>
      </w:r>
      <w:r w:rsidR="00D37E14">
        <w:rPr>
          <w:rFonts w:hint="cs"/>
          <w:rtl/>
        </w:rPr>
        <w:t>8</w:t>
      </w:r>
      <w:r w:rsidR="00D37E14">
        <w:rPr>
          <w:rFonts w:hint="cs"/>
          <w:rtl/>
        </w:rPr>
        <w:t xml:space="preserve"> من </w:t>
      </w:r>
      <w:r>
        <w:rPr>
          <w:rFonts w:hint="cs"/>
          <w:rtl/>
          <w:lang w:val="fr-CH"/>
        </w:rPr>
        <w:t>الوثيقة</w:t>
      </w:r>
      <w:r w:rsidR="007828AB">
        <w:rPr>
          <w:rFonts w:hint="eastAsia"/>
          <w:rtl/>
          <w:lang w:val="fr-CH"/>
        </w:rPr>
        <w:t> </w:t>
      </w:r>
      <w:r>
        <w:t>SCT/34/7</w:t>
      </w:r>
      <w:r>
        <w:rPr>
          <w:rFonts w:hint="cs"/>
          <w:rtl/>
        </w:rPr>
        <w:t>)</w:t>
      </w:r>
      <w:r w:rsidRPr="00CB7F6C">
        <w:rPr>
          <w:rtl/>
        </w:rPr>
        <w:t>.</w:t>
      </w:r>
    </w:p>
    <w:p w:rsidR="0016307C" w:rsidRDefault="0016307C" w:rsidP="007505B9">
      <w:pPr>
        <w:pStyle w:val="NumberedParaAR"/>
        <w:rPr>
          <w:rFonts w:hint="cs"/>
        </w:rPr>
      </w:pPr>
      <w:r>
        <w:rPr>
          <w:rFonts w:hint="cs"/>
          <w:rtl/>
        </w:rPr>
        <w:t xml:space="preserve">وواصلت </w:t>
      </w:r>
      <w:r w:rsidR="006D4360">
        <w:rPr>
          <w:rFonts w:hint="cs"/>
          <w:rtl/>
        </w:rPr>
        <w:t>اللجنة</w:t>
      </w:r>
      <w:r>
        <w:rPr>
          <w:rFonts w:hint="cs"/>
          <w:rtl/>
        </w:rPr>
        <w:t xml:space="preserve"> في دورتها الخامسة والثلاثين</w:t>
      </w:r>
      <w:r w:rsidR="006D4360">
        <w:rPr>
          <w:rFonts w:hint="cs"/>
          <w:rtl/>
        </w:rPr>
        <w:t xml:space="preserve"> (25 إلى 27 أبريل 2016)</w:t>
      </w:r>
      <w:r>
        <w:rPr>
          <w:rFonts w:hint="cs"/>
          <w:rtl/>
        </w:rPr>
        <w:t xml:space="preserve"> </w:t>
      </w:r>
      <w:r w:rsidR="006D4360">
        <w:rPr>
          <w:rFonts w:hint="cs"/>
          <w:rtl/>
        </w:rPr>
        <w:t>المناقشات بالاستناد إلى الوثيقة</w:t>
      </w:r>
      <w:r w:rsidR="006D4360">
        <w:rPr>
          <w:rFonts w:hint="eastAsia"/>
          <w:rtl/>
        </w:rPr>
        <w:t> </w:t>
      </w:r>
      <w:r w:rsidR="006D4360" w:rsidRPr="006D4360">
        <w:t>SCT/35/2</w:t>
      </w:r>
      <w:r w:rsidR="006D4360">
        <w:rPr>
          <w:rFonts w:hint="cs"/>
          <w:rtl/>
        </w:rPr>
        <w:t>، المتضمنة مشروع مواد بشأن قانون التصاميم الصناعية وممارساته</w:t>
      </w:r>
      <w:r w:rsidR="006D4360" w:rsidRPr="006D4360">
        <w:rPr>
          <w:rFonts w:hint="cs"/>
          <w:rtl/>
        </w:rPr>
        <w:t>، بما في ذلك</w:t>
      </w:r>
      <w:r w:rsidR="0026089C">
        <w:rPr>
          <w:rFonts w:hint="cs"/>
          <w:rtl/>
        </w:rPr>
        <w:t>،</w:t>
      </w:r>
      <w:r w:rsidR="006D4360" w:rsidRPr="006D4360">
        <w:rPr>
          <w:rFonts w:hint="cs"/>
          <w:rtl/>
        </w:rPr>
        <w:t xml:space="preserve"> بين أقواس مربّعة</w:t>
      </w:r>
      <w:r w:rsidR="0026089C">
        <w:rPr>
          <w:rFonts w:hint="cs"/>
          <w:rtl/>
        </w:rPr>
        <w:t>،</w:t>
      </w:r>
      <w:r w:rsidR="006D4360" w:rsidRPr="006D4360">
        <w:rPr>
          <w:rFonts w:hint="cs"/>
          <w:rtl/>
        </w:rPr>
        <w:t xml:space="preserve"> الاقتراح الجديد حو</w:t>
      </w:r>
      <w:r w:rsidR="006D4360">
        <w:rPr>
          <w:rFonts w:hint="cs"/>
          <w:rtl/>
        </w:rPr>
        <w:t>ل البند "9" من المادة 3(1)(أ) من م</w:t>
      </w:r>
      <w:r w:rsidR="006D4360" w:rsidRPr="006D4360">
        <w:rPr>
          <w:rFonts w:hint="cs"/>
          <w:rtl/>
        </w:rPr>
        <w:t xml:space="preserve">شروع معاهدة قانون التصاميم، </w:t>
      </w:r>
      <w:r w:rsidR="006D4360">
        <w:rPr>
          <w:rFonts w:hint="cs"/>
          <w:rtl/>
        </w:rPr>
        <w:t xml:space="preserve">المقدّم من المجموعة الأفريقية في الدورة الرابعة والثلاثين للجنة، </w:t>
      </w:r>
      <w:r w:rsidR="006D4360" w:rsidRPr="006D4360">
        <w:rPr>
          <w:rFonts w:hint="cs"/>
          <w:rtl/>
        </w:rPr>
        <w:t xml:space="preserve">بالإضافة إلى حاشية تعبّر عن الآراء المختلفة </w:t>
      </w:r>
      <w:r w:rsidR="006D4360">
        <w:rPr>
          <w:rFonts w:hint="cs"/>
          <w:rtl/>
        </w:rPr>
        <w:t>بشأن</w:t>
      </w:r>
      <w:r w:rsidR="006D4360" w:rsidRPr="006D4360">
        <w:rPr>
          <w:rFonts w:hint="cs"/>
          <w:rtl/>
        </w:rPr>
        <w:t xml:space="preserve"> </w:t>
      </w:r>
      <w:r w:rsidR="006D4360">
        <w:rPr>
          <w:rFonts w:hint="cs"/>
          <w:rtl/>
        </w:rPr>
        <w:t>ذلك الاقتراح. وت</w:t>
      </w:r>
      <w:r w:rsidR="006D4360" w:rsidRPr="006D4360">
        <w:rPr>
          <w:rFonts w:hint="cs"/>
          <w:rtl/>
        </w:rPr>
        <w:t>حتوي الوثيقة</w:t>
      </w:r>
      <w:r w:rsidR="006D4360">
        <w:rPr>
          <w:rFonts w:hint="eastAsia"/>
          <w:rtl/>
        </w:rPr>
        <w:t> </w:t>
      </w:r>
      <w:r w:rsidR="006D4360" w:rsidRPr="006D4360">
        <w:t>SCT/35/2</w:t>
      </w:r>
      <w:r w:rsidR="006D4360" w:rsidRPr="006D4360">
        <w:rPr>
          <w:rFonts w:hint="cs"/>
          <w:rtl/>
        </w:rPr>
        <w:t xml:space="preserve"> أيضا، بين أقواس مربّعة، على النص المقدّم من الرئيس</w:t>
      </w:r>
      <w:r w:rsidR="006D4360">
        <w:rPr>
          <w:rFonts w:hint="cs"/>
          <w:rtl/>
        </w:rPr>
        <w:t xml:space="preserve"> في الدورة الرابعة والثلاثين للجنة لأغراض </w:t>
      </w:r>
      <w:r w:rsidR="006D4360" w:rsidRPr="006D4360">
        <w:rPr>
          <w:rFonts w:hint="cs"/>
          <w:rtl/>
        </w:rPr>
        <w:t>مادة</w:t>
      </w:r>
      <w:r w:rsidR="006D4360">
        <w:rPr>
          <w:rFonts w:hint="eastAsia"/>
          <w:rtl/>
        </w:rPr>
        <w:t> </w:t>
      </w:r>
      <w:r w:rsidR="006D4360" w:rsidRPr="006D4360">
        <w:rPr>
          <w:rFonts w:hint="cs"/>
          <w:rtl/>
        </w:rPr>
        <w:t>جديدة</w:t>
      </w:r>
      <w:r w:rsidR="006D4360">
        <w:rPr>
          <w:rFonts w:hint="eastAsia"/>
          <w:rtl/>
        </w:rPr>
        <w:t> </w:t>
      </w:r>
      <w:r w:rsidR="006D4360" w:rsidRPr="006D4360">
        <w:rPr>
          <w:rFonts w:hint="cs"/>
          <w:rtl/>
        </w:rPr>
        <w:t xml:space="preserve">1(ثانيا) بشأن المبادئ العامة، بالإضافة إلى حاشيتين اثنتين. وتبيّن </w:t>
      </w:r>
      <w:r w:rsidR="006D4360">
        <w:rPr>
          <w:rFonts w:hint="cs"/>
          <w:rtl/>
        </w:rPr>
        <w:t xml:space="preserve">الحاشية </w:t>
      </w:r>
      <w:r w:rsidR="006D4360" w:rsidRPr="006D4360">
        <w:rPr>
          <w:rFonts w:hint="cs"/>
          <w:rtl/>
        </w:rPr>
        <w:t>الأولى أن نص المادة</w:t>
      </w:r>
      <w:r w:rsidR="006D4360">
        <w:rPr>
          <w:rFonts w:hint="eastAsia"/>
          <w:rtl/>
        </w:rPr>
        <w:t> </w:t>
      </w:r>
      <w:r w:rsidR="006D4360" w:rsidRPr="006D4360">
        <w:rPr>
          <w:rFonts w:hint="cs"/>
          <w:rtl/>
        </w:rPr>
        <w:t xml:space="preserve">1(ثانيا) يستند </w:t>
      </w:r>
      <w:r w:rsidR="006D4360">
        <w:rPr>
          <w:rFonts w:hint="cs"/>
          <w:rtl/>
        </w:rPr>
        <w:t xml:space="preserve">إلى </w:t>
      </w:r>
      <w:r w:rsidR="006D4360" w:rsidRPr="006D4360">
        <w:rPr>
          <w:rFonts w:hint="cs"/>
          <w:rtl/>
        </w:rPr>
        <w:t xml:space="preserve">الاقتراح </w:t>
      </w:r>
      <w:r w:rsidR="006D4360">
        <w:rPr>
          <w:rFonts w:hint="cs"/>
          <w:rtl/>
        </w:rPr>
        <w:t>المقدّم من</w:t>
      </w:r>
      <w:r w:rsidR="006D4360" w:rsidRPr="006D4360">
        <w:rPr>
          <w:rFonts w:hint="cs"/>
          <w:rtl/>
        </w:rPr>
        <w:t xml:space="preserve"> ا</w:t>
      </w:r>
      <w:r w:rsidR="007505B9">
        <w:rPr>
          <w:rFonts w:hint="cs"/>
          <w:rtl/>
        </w:rPr>
        <w:t>لرئيس في الدورة الرابعة والثلاثين</w:t>
      </w:r>
      <w:r w:rsidR="006D4360" w:rsidRPr="006D4360">
        <w:rPr>
          <w:rFonts w:hint="cs"/>
          <w:rtl/>
        </w:rPr>
        <w:t xml:space="preserve"> للجنة، كما هو وارد في ورقة الرئيس غير الرسمية رقم</w:t>
      </w:r>
      <w:r w:rsidR="007505B9">
        <w:rPr>
          <w:rFonts w:hint="eastAsia"/>
          <w:rtl/>
        </w:rPr>
        <w:t> </w:t>
      </w:r>
      <w:r w:rsidR="006D4360" w:rsidRPr="006D4360">
        <w:rPr>
          <w:rFonts w:hint="cs"/>
          <w:rtl/>
        </w:rPr>
        <w:t>1، و</w:t>
      </w:r>
      <w:r w:rsidR="007505B9">
        <w:rPr>
          <w:rFonts w:hint="cs"/>
          <w:rtl/>
        </w:rPr>
        <w:t xml:space="preserve">تعكس الحاشية </w:t>
      </w:r>
      <w:r w:rsidR="006D4360" w:rsidRPr="006D4360">
        <w:rPr>
          <w:rFonts w:hint="cs"/>
          <w:rtl/>
        </w:rPr>
        <w:t>الثانية آراء الوفود المختلفة حول المادة</w:t>
      </w:r>
      <w:r w:rsidR="007505B9">
        <w:rPr>
          <w:rFonts w:hint="eastAsia"/>
          <w:rtl/>
        </w:rPr>
        <w:t> </w:t>
      </w:r>
      <w:r w:rsidR="006D4360" w:rsidRPr="006D4360">
        <w:rPr>
          <w:rFonts w:hint="cs"/>
          <w:rtl/>
        </w:rPr>
        <w:t>1(ثانيا) المقترحة و/أو البند</w:t>
      </w:r>
      <w:r w:rsidR="007505B9">
        <w:rPr>
          <w:rFonts w:hint="eastAsia"/>
          <w:rtl/>
        </w:rPr>
        <w:t> </w:t>
      </w:r>
      <w:r w:rsidR="006D4360" w:rsidRPr="006D4360">
        <w:rPr>
          <w:rFonts w:hint="cs"/>
          <w:rtl/>
        </w:rPr>
        <w:t>"9" المقترح في المادة</w:t>
      </w:r>
      <w:r w:rsidR="007505B9">
        <w:rPr>
          <w:rFonts w:hint="eastAsia"/>
          <w:rtl/>
        </w:rPr>
        <w:t> </w:t>
      </w:r>
      <w:r w:rsidR="006D4360" w:rsidRPr="006D4360">
        <w:rPr>
          <w:rFonts w:hint="cs"/>
          <w:rtl/>
        </w:rPr>
        <w:t>3(1)(أ) من مشروع معاهدة قانون التصاميم.</w:t>
      </w:r>
    </w:p>
    <w:p w:rsidR="00A442D6" w:rsidRDefault="007505B9" w:rsidP="0026089C">
      <w:pPr>
        <w:pStyle w:val="NumberedParaAR"/>
        <w:rPr>
          <w:rtl/>
        </w:rPr>
      </w:pPr>
      <w:r>
        <w:rPr>
          <w:rFonts w:hint="cs"/>
          <w:rtl/>
        </w:rPr>
        <w:t xml:space="preserve">وعملت اللجنة طيلة دورتها الخامسة والثلاثين على استكمال الاقتراح الأساسي لمعاهدة قانون التصاميم استجابة لقرار الجمعية العامة </w:t>
      </w:r>
      <w:proofErr w:type="spellStart"/>
      <w:r>
        <w:rPr>
          <w:rFonts w:hint="cs"/>
          <w:rtl/>
        </w:rPr>
        <w:t>للويبو</w:t>
      </w:r>
      <w:proofErr w:type="spellEnd"/>
      <w:r>
        <w:rPr>
          <w:rFonts w:hint="cs"/>
          <w:rtl/>
        </w:rPr>
        <w:t xml:space="preserve">، بغرض الدعوة إلى عقد مؤتمر دبلوماسي </w:t>
      </w:r>
      <w:r w:rsidR="00CB7627">
        <w:rPr>
          <w:rFonts w:hint="cs"/>
          <w:rtl/>
        </w:rPr>
        <w:t>لاعتماد معاهدة بشأن قانون التصاميم في نهاية النصف الأول من عام</w:t>
      </w:r>
      <w:r w:rsidR="00CB7627">
        <w:rPr>
          <w:rFonts w:hint="eastAsia"/>
          <w:rtl/>
        </w:rPr>
        <w:t> </w:t>
      </w:r>
      <w:r w:rsidR="00CB7627">
        <w:rPr>
          <w:rFonts w:hint="cs"/>
          <w:rtl/>
        </w:rPr>
        <w:t>2017. وتحقيقا لذلك الغرض، عقد الرئيس مشاورات غير رسمية قد</w:t>
      </w:r>
      <w:r w:rsidR="0026089C">
        <w:rPr>
          <w:rFonts w:hint="cs"/>
          <w:rtl/>
        </w:rPr>
        <w:t>ّ</w:t>
      </w:r>
      <w:r w:rsidR="00CB7627">
        <w:rPr>
          <w:rFonts w:hint="cs"/>
          <w:rtl/>
        </w:rPr>
        <w:t xml:space="preserve">م </w:t>
      </w:r>
      <w:r w:rsidR="0026089C">
        <w:rPr>
          <w:rFonts w:hint="cs"/>
          <w:rtl/>
        </w:rPr>
        <w:t>فيها ثلاثة اقتراحات في محاولة لتجاوز</w:t>
      </w:r>
      <w:r w:rsidR="00BE5F44">
        <w:rPr>
          <w:rFonts w:hint="cs"/>
          <w:rtl/>
        </w:rPr>
        <w:t xml:space="preserve"> التباينات الملاحظة في مختلف المواقف. ويتعلق الاقتراح الأول، المقدّم في ورقة الرئيس غير الرسمية المؤرخة 26</w:t>
      </w:r>
      <w:r w:rsidR="00BE5F44">
        <w:rPr>
          <w:rFonts w:hint="eastAsia"/>
          <w:rtl/>
        </w:rPr>
        <w:t> </w:t>
      </w:r>
      <w:r w:rsidR="00BE5F44">
        <w:rPr>
          <w:rFonts w:hint="cs"/>
          <w:rtl/>
        </w:rPr>
        <w:t>أبريل</w:t>
      </w:r>
      <w:r w:rsidR="00BE5F44">
        <w:rPr>
          <w:rFonts w:hint="eastAsia"/>
          <w:rtl/>
        </w:rPr>
        <w:t> </w:t>
      </w:r>
      <w:r w:rsidR="00BE5F44">
        <w:rPr>
          <w:rFonts w:hint="cs"/>
          <w:rtl/>
        </w:rPr>
        <w:t>2016، بالمادة 3(2)(ب) ومشروع بيان متفق عليه من المؤتمر الدبلوماسي بخصوص تلك المادة. وفي الاقتراح الثاني، المقدّم في ورقة الرئيس غير الرسمية بشأن المادة 2 المؤرخة 27 أبريل 2016، اقتُرح نص جديد للمادة</w:t>
      </w:r>
      <w:r w:rsidR="0026089C">
        <w:rPr>
          <w:rFonts w:hint="eastAsia"/>
          <w:rtl/>
        </w:rPr>
        <w:t> </w:t>
      </w:r>
      <w:r w:rsidR="00BE5F44">
        <w:rPr>
          <w:rFonts w:hint="cs"/>
          <w:rtl/>
        </w:rPr>
        <w:t>1(ثانيا)، التي أعيد ترقيمها لتصبح المادة 2. أما الاقتراح الثالث، المقدّم في ورقة الرئيس غير الرسمية المؤرخة 27 أبريل</w:t>
      </w:r>
      <w:r w:rsidR="0026089C">
        <w:rPr>
          <w:rFonts w:hint="eastAsia"/>
          <w:rtl/>
        </w:rPr>
        <w:t> </w:t>
      </w:r>
      <w:r w:rsidR="00BE5F44">
        <w:rPr>
          <w:rFonts w:hint="cs"/>
          <w:rtl/>
        </w:rPr>
        <w:t>2016، فيتعلق بكل من المادة</w:t>
      </w:r>
      <w:r w:rsidR="0026089C">
        <w:rPr>
          <w:rFonts w:hint="eastAsia"/>
          <w:rtl/>
        </w:rPr>
        <w:t> </w:t>
      </w:r>
      <w:r w:rsidR="00BE5F44">
        <w:rPr>
          <w:rFonts w:hint="cs"/>
          <w:rtl/>
        </w:rPr>
        <w:t>1(ثانيا)، التي أعيد ترقيمها لتصبح المادة</w:t>
      </w:r>
      <w:r w:rsidR="0026089C">
        <w:rPr>
          <w:rFonts w:hint="eastAsia"/>
          <w:rtl/>
        </w:rPr>
        <w:t> </w:t>
      </w:r>
      <w:r w:rsidR="00BE5F44">
        <w:rPr>
          <w:rFonts w:hint="cs"/>
          <w:rtl/>
        </w:rPr>
        <w:t>2، والمادة</w:t>
      </w:r>
      <w:r w:rsidR="0026089C">
        <w:rPr>
          <w:rFonts w:hint="eastAsia"/>
          <w:rtl/>
        </w:rPr>
        <w:t> </w:t>
      </w:r>
      <w:r w:rsidR="00BE5F44">
        <w:rPr>
          <w:rFonts w:hint="cs"/>
          <w:rtl/>
        </w:rPr>
        <w:t>3.</w:t>
      </w:r>
    </w:p>
    <w:p w:rsidR="00A442D6" w:rsidRDefault="00A442D6">
      <w:pPr>
        <w:rPr>
          <w:rFonts w:ascii="Arabic Typesetting" w:hAnsi="Arabic Typesetting" w:cs="Arabic Typesetting"/>
          <w:sz w:val="36"/>
          <w:szCs w:val="36"/>
          <w:rtl/>
        </w:rPr>
      </w:pPr>
      <w:r>
        <w:rPr>
          <w:rtl/>
        </w:rPr>
        <w:br w:type="page"/>
      </w:r>
    </w:p>
    <w:p w:rsidR="00D37E14" w:rsidRDefault="00D37E14" w:rsidP="00D37E14">
      <w:pPr>
        <w:pStyle w:val="NumberedParaAR"/>
        <w:rPr>
          <w:rFonts w:hint="cs"/>
        </w:rPr>
      </w:pPr>
      <w:r>
        <w:rPr>
          <w:rFonts w:hint="cs"/>
          <w:rtl/>
        </w:rPr>
        <w:t>وفي نهاية الدور</w:t>
      </w:r>
      <w:r w:rsidR="00303CAC">
        <w:rPr>
          <w:rFonts w:hint="cs"/>
          <w:rtl/>
        </w:rPr>
        <w:t>ة</w:t>
      </w:r>
      <w:r>
        <w:rPr>
          <w:rFonts w:hint="cs"/>
          <w:rtl/>
        </w:rPr>
        <w:t xml:space="preserve"> الخامسة والثلاثين للجنة، خلص الرئيس </w:t>
      </w:r>
      <w:r w:rsidRPr="00D37E14">
        <w:rPr>
          <w:rtl/>
        </w:rPr>
        <w:t>إلى أن عددا من الوفود رأت أن عمل اللجنة يُعد كافيا لاعتبار الاقتراح الأساسي مستكملا. ورأت وفود أخرى أن عمل اللجنة يمثّل مبرّرا كافيا لاستكمال الاقتراح الأساسي وأن هناك بضعة عناصر ما زالت تتطلب مزيدا من العمل. ورأت وفود أخرى أن عمل اللجنة لا يُعد كافيا لاستكمال الاقتراح الأساسي</w:t>
      </w:r>
      <w:r>
        <w:rPr>
          <w:rFonts w:hint="cs"/>
          <w:rtl/>
        </w:rPr>
        <w:t xml:space="preserve"> (انظر الفقرة</w:t>
      </w:r>
      <w:r>
        <w:rPr>
          <w:rFonts w:hint="eastAsia"/>
          <w:rtl/>
        </w:rPr>
        <w:t> </w:t>
      </w:r>
      <w:r>
        <w:rPr>
          <w:rFonts w:hint="cs"/>
          <w:rtl/>
        </w:rPr>
        <w:t>7 من الوثيقة</w:t>
      </w:r>
      <w:r>
        <w:rPr>
          <w:rFonts w:hint="eastAsia"/>
          <w:rtl/>
        </w:rPr>
        <w:t> </w:t>
      </w:r>
      <w:r w:rsidRPr="00D37E14">
        <w:t>SCT/35/7</w:t>
      </w:r>
      <w:r>
        <w:rPr>
          <w:rFonts w:hint="cs"/>
          <w:rtl/>
        </w:rPr>
        <w:t>)</w:t>
      </w:r>
      <w:r w:rsidRPr="00D37E14">
        <w:rPr>
          <w:rtl/>
        </w:rPr>
        <w:t>.</w:t>
      </w:r>
    </w:p>
    <w:p w:rsidR="009B48E3" w:rsidRDefault="00D37E14" w:rsidP="00D37E14">
      <w:pPr>
        <w:pStyle w:val="DecisionParaAR"/>
        <w:rPr>
          <w:rFonts w:hint="cs"/>
        </w:rPr>
      </w:pPr>
      <w:r>
        <w:rPr>
          <w:rFonts w:hint="cs"/>
          <w:rtl/>
        </w:rPr>
        <w:t xml:space="preserve">إن الجمعية العامة </w:t>
      </w:r>
      <w:proofErr w:type="spellStart"/>
      <w:r>
        <w:rPr>
          <w:rFonts w:hint="cs"/>
          <w:rtl/>
        </w:rPr>
        <w:t>للويبو</w:t>
      </w:r>
      <w:proofErr w:type="spellEnd"/>
      <w:r>
        <w:rPr>
          <w:rFonts w:hint="cs"/>
          <w:rtl/>
        </w:rPr>
        <w:t xml:space="preserve"> مدعوة إلى ما يلي:</w:t>
      </w:r>
    </w:p>
    <w:p w:rsidR="00D37E14" w:rsidRDefault="00D37E14" w:rsidP="00D37E14">
      <w:pPr>
        <w:pStyle w:val="DecisionParaAR"/>
        <w:numPr>
          <w:ilvl w:val="0"/>
          <w:numId w:val="0"/>
        </w:numPr>
        <w:ind w:left="6236"/>
        <w:rPr>
          <w:rFonts w:hint="cs"/>
          <w:rtl/>
        </w:rPr>
      </w:pPr>
      <w:r>
        <w:rPr>
          <w:rFonts w:hint="cs"/>
          <w:rtl/>
        </w:rPr>
        <w:t>"1"</w:t>
      </w:r>
      <w:r>
        <w:rPr>
          <w:rtl/>
        </w:rPr>
        <w:tab/>
      </w:r>
      <w:r>
        <w:rPr>
          <w:rFonts w:hint="cs"/>
          <w:rtl/>
        </w:rPr>
        <w:t>النظر في مضمون هذه الوثيقة؛</w:t>
      </w:r>
    </w:p>
    <w:p w:rsidR="00D37E14" w:rsidRDefault="00D37E14" w:rsidP="00303CAC">
      <w:pPr>
        <w:pStyle w:val="DecisionParaAR"/>
        <w:numPr>
          <w:ilvl w:val="0"/>
          <w:numId w:val="0"/>
        </w:numPr>
        <w:spacing w:after="480"/>
        <w:ind w:left="6237"/>
        <w:rPr>
          <w:rFonts w:hint="cs"/>
          <w:rtl/>
        </w:rPr>
      </w:pPr>
      <w:r>
        <w:rPr>
          <w:rFonts w:hint="cs"/>
          <w:rtl/>
        </w:rPr>
        <w:t>"2"</w:t>
      </w:r>
      <w:r>
        <w:rPr>
          <w:rtl/>
        </w:rPr>
        <w:tab/>
      </w:r>
      <w:r>
        <w:rPr>
          <w:rFonts w:hint="cs"/>
          <w:rtl/>
        </w:rPr>
        <w:t>البتّ في الدعوة إلى عقد مؤتمر دبلوماسي لاعتماد معاهدة بشأن قانون التصاميم في نهاية النصف الأول من عام</w:t>
      </w:r>
      <w:r w:rsidR="00303CAC">
        <w:rPr>
          <w:rFonts w:hint="eastAsia"/>
          <w:rtl/>
        </w:rPr>
        <w:t> </w:t>
      </w:r>
      <w:bookmarkStart w:id="2" w:name="_GoBack"/>
      <w:bookmarkEnd w:id="2"/>
      <w:r>
        <w:rPr>
          <w:rFonts w:hint="cs"/>
          <w:rtl/>
        </w:rPr>
        <w:t>2017، في تاريخ ومكان تقرّرهما لجنة تحضيرية.</w:t>
      </w:r>
    </w:p>
    <w:p w:rsidR="00A442D6" w:rsidRPr="0029651E" w:rsidRDefault="00A442D6" w:rsidP="00A442D6">
      <w:pPr>
        <w:pStyle w:val="EndofDocumentAR"/>
        <w:rPr>
          <w:rFonts w:hint="cs"/>
        </w:rPr>
      </w:pPr>
      <w:r>
        <w:rPr>
          <w:rFonts w:hint="cs"/>
          <w:rtl/>
        </w:rPr>
        <w:t>[نهاية الوثيقة]</w:t>
      </w:r>
    </w:p>
    <w:sectPr w:rsidR="00A442D6" w:rsidRPr="0029651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9D" w:rsidRDefault="00602C9D">
      <w:r>
        <w:separator/>
      </w:r>
    </w:p>
  </w:endnote>
  <w:endnote w:type="continuationSeparator" w:id="0">
    <w:p w:rsidR="00602C9D" w:rsidRDefault="0060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9D" w:rsidRDefault="00602C9D" w:rsidP="009622BF">
      <w:pPr>
        <w:bidi/>
      </w:pPr>
      <w:bookmarkStart w:id="0" w:name="OLE_LINK1"/>
      <w:bookmarkStart w:id="1" w:name="OLE_LINK2"/>
      <w:r>
        <w:separator/>
      </w:r>
      <w:bookmarkEnd w:id="0"/>
      <w:bookmarkEnd w:id="1"/>
    </w:p>
  </w:footnote>
  <w:footnote w:type="continuationSeparator" w:id="0">
    <w:p w:rsidR="00602C9D" w:rsidRDefault="00602C9D" w:rsidP="009622BF">
      <w:pPr>
        <w:bidi/>
      </w:pPr>
      <w:r>
        <w:separator/>
      </w:r>
    </w:p>
  </w:footnote>
  <w:footnote w:id="1">
    <w:p w:rsidR="00B04D7D" w:rsidRDefault="00B04D7D" w:rsidP="00B04D7D">
      <w:pPr>
        <w:pStyle w:val="FootnoteText"/>
        <w:rPr>
          <w:rFonts w:hint="cs"/>
        </w:rPr>
      </w:pPr>
      <w:r>
        <w:rPr>
          <w:rStyle w:val="FootnoteReference"/>
        </w:rPr>
        <w:footnoteRef/>
      </w:r>
      <w:r>
        <w:rPr>
          <w:rFonts w:hint="cs"/>
          <w:rtl/>
        </w:rPr>
        <w:tab/>
        <w:t>للاطلاع بالتفصيل على دورات الجمعية العامة التي تناولت الدعوة إلى عقد مؤتمر دبلوماسي لاعتماد معاهدة بشأن قانون التصاميم، انظر الوثيقة</w:t>
      </w:r>
      <w:r>
        <w:rPr>
          <w:rFonts w:hint="eastAsia"/>
          <w:rtl/>
        </w:rPr>
        <w:t> </w:t>
      </w:r>
      <w:r w:rsidRPr="00B04D7D">
        <w:t>WO/GA/47/8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B48E3">
    <w:r>
      <w:t>W</w:t>
    </w:r>
    <w:r w:rsidR="00772E46">
      <w:t>O/</w:t>
    </w:r>
    <w:r w:rsidR="0059089F">
      <w:t>GA</w:t>
    </w:r>
    <w:r w:rsidR="002F77FC">
      <w:t>/</w:t>
    </w:r>
    <w:r w:rsidR="009B48E3">
      <w:t>48</w:t>
    </w:r>
    <w:r w:rsidR="000E22C0">
      <w:t>/6</w:t>
    </w:r>
  </w:p>
  <w:p w:rsidR="002F77FC" w:rsidRDefault="002F77FC" w:rsidP="00D61541">
    <w:r>
      <w:fldChar w:fldCharType="begin"/>
    </w:r>
    <w:r>
      <w:instrText xml:space="preserve"> PAGE  \* MERGEFORMAT </w:instrText>
    </w:r>
    <w:r>
      <w:fldChar w:fldCharType="separate"/>
    </w:r>
    <w:r w:rsidR="009047EB">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9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B16"/>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22C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07C"/>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89C"/>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651E"/>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CAC"/>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EED"/>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C9D"/>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4360"/>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5B9"/>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28AB"/>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7EB"/>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2D6"/>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D7D"/>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F44"/>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627"/>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37E14"/>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DB4F-D5F9-4083-A579-AE19D2D1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144</TotalTime>
  <Pages>3</Pages>
  <Words>656</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WO/GA/48/6 (Arabic)</vt:lpstr>
    </vt:vector>
  </TitlesOfParts>
  <Company>World Intellectual Property Organization</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WO/GA/48/6 (Arabic)</dc:title>
  <dc:creator>MERZOUK Fawzi</dc:creator>
  <cp:lastModifiedBy>MERZOUK Fawzi</cp:lastModifiedBy>
  <cp:revision>16</cp:revision>
  <cp:lastPrinted>2016-05-31T13:45:00Z</cp:lastPrinted>
  <dcterms:created xsi:type="dcterms:W3CDTF">2016-05-31T09:45:00Z</dcterms:created>
  <dcterms:modified xsi:type="dcterms:W3CDTF">2016-05-31T13:45:00Z</dcterms:modified>
</cp:coreProperties>
</file>