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A834F7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9B48E3">
              <w:t>48</w:t>
            </w:r>
            <w:r w:rsidR="00B6101C" w:rsidRPr="00B6101C">
              <w:t>/</w:t>
            </w:r>
            <w:r w:rsidR="00C9060F">
              <w:t>5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9060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C9060F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9060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9060F">
              <w:rPr>
                <w:rFonts w:hint="cs"/>
                <w:rtl/>
              </w:rPr>
              <w:t>4</w:t>
            </w:r>
            <w:r w:rsidRPr="00B6101C">
              <w:rPr>
                <w:rFonts w:hint="cs"/>
                <w:rtl/>
              </w:rPr>
              <w:t xml:space="preserve"> </w:t>
            </w:r>
            <w:r w:rsidR="00C9060F">
              <w:rPr>
                <w:rFonts w:hint="cs"/>
                <w:rtl/>
              </w:rPr>
              <w:t>يوليو</w:t>
            </w:r>
            <w:r w:rsidRPr="00B6101C">
              <w:rPr>
                <w:rFonts w:hint="cs"/>
                <w:rtl/>
              </w:rPr>
              <w:t xml:space="preserve"> </w:t>
            </w:r>
            <w:r w:rsidR="009B48E3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9B48E3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9B48E3">
        <w:rPr>
          <w:rFonts w:ascii="Cambria Math" w:hAnsi="Cambria Math" w:hint="cs"/>
          <w:rtl/>
        </w:rPr>
        <w:t>الثامنة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9B48E3">
        <w:rPr>
          <w:rFonts w:ascii="Cambria Math" w:hAnsi="Cambria Math" w:hint="cs"/>
          <w:rtl/>
        </w:rPr>
        <w:t>الاستثنائية السادسة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D61541" w:rsidP="009B48E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A834F7">
        <w:rPr>
          <w:rFonts w:hint="cs"/>
          <w:rtl/>
        </w:rPr>
        <w:t xml:space="preserve">من </w:t>
      </w:r>
      <w:r w:rsidR="009B48E3">
        <w:rPr>
          <w:rFonts w:hint="cs"/>
          <w:rtl/>
        </w:rPr>
        <w:t>3</w:t>
      </w:r>
      <w:r w:rsidR="00A834F7">
        <w:rPr>
          <w:rFonts w:hint="cs"/>
          <w:rtl/>
        </w:rPr>
        <w:t xml:space="preserve"> إلى </w:t>
      </w:r>
      <w:r w:rsidR="009B48E3">
        <w:rPr>
          <w:rFonts w:hint="cs"/>
          <w:rtl/>
        </w:rPr>
        <w:t>11</w:t>
      </w:r>
      <w:r w:rsidR="00A834F7">
        <w:rPr>
          <w:rFonts w:hint="cs"/>
          <w:rtl/>
        </w:rPr>
        <w:t xml:space="preserve"> أكتوبر</w:t>
      </w:r>
      <w:r w:rsidR="00F03C3E">
        <w:rPr>
          <w:rFonts w:hint="cs"/>
          <w:rtl/>
        </w:rPr>
        <w:t xml:space="preserve"> </w:t>
      </w:r>
      <w:r w:rsidR="009B48E3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74861" w:rsidP="00FB7EC9">
      <w:pPr>
        <w:pStyle w:val="DocumentTitleAR"/>
        <w:bidi/>
        <w:rPr>
          <w:rtl/>
        </w:rPr>
      </w:pPr>
      <w:r w:rsidRPr="00A74861">
        <w:rPr>
          <w:rtl/>
        </w:rPr>
        <w:t>تقرير عن اللجنة الدائمة المعنية ب</w:t>
      </w:r>
      <w:r w:rsidR="000E2666">
        <w:rPr>
          <w:rFonts w:hint="cs"/>
          <w:rtl/>
        </w:rPr>
        <w:t xml:space="preserve">قانون </w:t>
      </w:r>
      <w:r w:rsidRPr="00A74861">
        <w:rPr>
          <w:rtl/>
        </w:rPr>
        <w:t>العلامات التجا</w:t>
      </w:r>
      <w:r>
        <w:rPr>
          <w:rtl/>
        </w:rPr>
        <w:t>رية والتصاميم الصناعية وال</w:t>
      </w:r>
      <w:r>
        <w:rPr>
          <w:rFonts w:hint="cs"/>
          <w:rtl/>
        </w:rPr>
        <w:t>مؤشرات</w:t>
      </w:r>
      <w:r w:rsidRPr="00A74861">
        <w:rPr>
          <w:rtl/>
        </w:rPr>
        <w:t xml:space="preserve"> الجغرافية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A74861">
        <w:rPr>
          <w:rFonts w:hint="cs"/>
          <w:rtl/>
        </w:rPr>
        <w:t xml:space="preserve"> الأمانة</w:t>
      </w:r>
    </w:p>
    <w:p w:rsidR="009B48E3" w:rsidRDefault="00A74861" w:rsidP="00970B5D">
      <w:pPr>
        <w:pStyle w:val="NumberedParaAR"/>
        <w:rPr>
          <w:rFonts w:hint="cs"/>
        </w:rPr>
      </w:pPr>
      <w:r w:rsidRPr="00A74861">
        <w:rPr>
          <w:rFonts w:hint="cs"/>
          <w:rtl/>
        </w:rPr>
        <w:t>خلال الفترة قيد النظر، عقدت اللجنة الدائمة المعنية ب</w:t>
      </w:r>
      <w:r w:rsidR="000E2666">
        <w:rPr>
          <w:rFonts w:hint="cs"/>
          <w:rtl/>
        </w:rPr>
        <w:t xml:space="preserve">قانون </w:t>
      </w:r>
      <w:r w:rsidRPr="00A74861">
        <w:rPr>
          <w:rFonts w:hint="cs"/>
          <w:rtl/>
        </w:rPr>
        <w:t>العلامات التجا</w:t>
      </w:r>
      <w:r>
        <w:rPr>
          <w:rFonts w:hint="cs"/>
          <w:rtl/>
        </w:rPr>
        <w:t>رية والتصاميم الصناعية والمؤشرات</w:t>
      </w:r>
      <w:r w:rsidRPr="00A74861">
        <w:rPr>
          <w:rFonts w:hint="cs"/>
          <w:rtl/>
        </w:rPr>
        <w:t xml:space="preserve"> الجغرافية </w:t>
      </w:r>
      <w:r>
        <w:rPr>
          <w:rFonts w:hint="cs"/>
          <w:rtl/>
        </w:rPr>
        <w:t xml:space="preserve">(اللجنة) </w:t>
      </w:r>
      <w:r w:rsidRPr="00A74861">
        <w:rPr>
          <w:rFonts w:hint="cs"/>
          <w:rtl/>
        </w:rPr>
        <w:t xml:space="preserve">دورتين هما الدورة </w:t>
      </w:r>
      <w:r>
        <w:rPr>
          <w:rFonts w:hint="cs"/>
          <w:rtl/>
        </w:rPr>
        <w:t>الرابعة</w:t>
      </w:r>
      <w:r w:rsidRPr="00A74861">
        <w:rPr>
          <w:rFonts w:hint="cs"/>
          <w:rtl/>
        </w:rPr>
        <w:t xml:space="preserve"> والثلاثون (من </w:t>
      </w:r>
      <w:r>
        <w:rPr>
          <w:rFonts w:hint="cs"/>
          <w:rtl/>
        </w:rPr>
        <w:t>16</w:t>
      </w:r>
      <w:r w:rsidRPr="00A74861">
        <w:rPr>
          <w:rFonts w:hint="cs"/>
          <w:rtl/>
        </w:rPr>
        <w:t xml:space="preserve"> إلى </w:t>
      </w:r>
      <w:r>
        <w:rPr>
          <w:rFonts w:hint="cs"/>
          <w:rtl/>
        </w:rPr>
        <w:t>18</w:t>
      </w:r>
      <w:r w:rsidR="00970B5D">
        <w:rPr>
          <w:rFonts w:hint="eastAsia"/>
          <w:rtl/>
        </w:rPr>
        <w:t> </w:t>
      </w:r>
      <w:r w:rsidRPr="00A74861">
        <w:rPr>
          <w:rFonts w:hint="cs"/>
          <w:rtl/>
        </w:rPr>
        <w:t>نوفمبر</w:t>
      </w:r>
      <w:r w:rsidR="00970B5D">
        <w:rPr>
          <w:rFonts w:hint="eastAsia"/>
          <w:rtl/>
        </w:rPr>
        <w:t> </w:t>
      </w:r>
      <w:r>
        <w:rPr>
          <w:rFonts w:hint="cs"/>
          <w:rtl/>
        </w:rPr>
        <w:t>2015</w:t>
      </w:r>
      <w:r w:rsidRPr="00A74861">
        <w:rPr>
          <w:rFonts w:hint="cs"/>
          <w:rtl/>
        </w:rPr>
        <w:t xml:space="preserve">) والدورة </w:t>
      </w:r>
      <w:r>
        <w:rPr>
          <w:rFonts w:hint="cs"/>
          <w:rtl/>
        </w:rPr>
        <w:t>الخامسة</w:t>
      </w:r>
      <w:r w:rsidRPr="00A74861">
        <w:rPr>
          <w:rFonts w:hint="cs"/>
          <w:rtl/>
        </w:rPr>
        <w:t xml:space="preserve"> والثلاثون (من </w:t>
      </w:r>
      <w:r>
        <w:rPr>
          <w:rFonts w:hint="cs"/>
          <w:rtl/>
        </w:rPr>
        <w:t>25</w:t>
      </w:r>
      <w:r w:rsidRPr="00A74861">
        <w:rPr>
          <w:rFonts w:hint="cs"/>
          <w:rtl/>
        </w:rPr>
        <w:t xml:space="preserve"> إلى </w:t>
      </w:r>
      <w:r>
        <w:rPr>
          <w:rFonts w:hint="cs"/>
          <w:rtl/>
        </w:rPr>
        <w:t>27</w:t>
      </w:r>
      <w:r>
        <w:rPr>
          <w:rFonts w:hint="eastAsia"/>
          <w:rtl/>
        </w:rPr>
        <w:t> </w:t>
      </w:r>
      <w:r>
        <w:rPr>
          <w:rFonts w:hint="cs"/>
          <w:rtl/>
        </w:rPr>
        <w:t>أبريل</w:t>
      </w:r>
      <w:r>
        <w:rPr>
          <w:rFonts w:hint="eastAsia"/>
          <w:rtl/>
        </w:rPr>
        <w:t> </w:t>
      </w:r>
      <w:r>
        <w:rPr>
          <w:rFonts w:hint="cs"/>
          <w:rtl/>
        </w:rPr>
        <w:t>2016</w:t>
      </w:r>
      <w:r w:rsidR="00970B5D">
        <w:rPr>
          <w:rFonts w:hint="cs"/>
          <w:rtl/>
        </w:rPr>
        <w:t>). وترأ</w:t>
      </w:r>
      <w:r w:rsidRPr="00A74861">
        <w:rPr>
          <w:rFonts w:hint="cs"/>
          <w:rtl/>
        </w:rPr>
        <w:t xml:space="preserve">س </w:t>
      </w:r>
      <w:r w:rsidR="00970B5D">
        <w:rPr>
          <w:rFonts w:hint="cs"/>
          <w:rtl/>
        </w:rPr>
        <w:t xml:space="preserve">كلا </w:t>
      </w:r>
      <w:r w:rsidRPr="00A74861">
        <w:rPr>
          <w:rFonts w:hint="cs"/>
          <w:rtl/>
        </w:rPr>
        <w:t>الدورتين السيد عادل المالكي (المغرب).</w:t>
      </w:r>
    </w:p>
    <w:p w:rsidR="00A74861" w:rsidRPr="00A74861" w:rsidRDefault="00A74861" w:rsidP="00FF2E2C">
      <w:pPr>
        <w:pStyle w:val="NormalParaAR"/>
        <w:keepNext/>
        <w:rPr>
          <w:rFonts w:hint="cs"/>
          <w:sz w:val="40"/>
          <w:szCs w:val="40"/>
          <w:rtl/>
        </w:rPr>
      </w:pPr>
      <w:r w:rsidRPr="00A74861">
        <w:rPr>
          <w:rFonts w:hint="cs"/>
          <w:sz w:val="40"/>
          <w:szCs w:val="40"/>
          <w:rtl/>
        </w:rPr>
        <w:t>العلامات التجارية</w:t>
      </w:r>
    </w:p>
    <w:p w:rsidR="00A74861" w:rsidRDefault="00215772" w:rsidP="00105BA4">
      <w:pPr>
        <w:pStyle w:val="NumberedParaAR"/>
        <w:rPr>
          <w:rFonts w:hint="cs"/>
        </w:rPr>
      </w:pPr>
      <w:r>
        <w:rPr>
          <w:rFonts w:hint="cs"/>
          <w:rtl/>
        </w:rPr>
        <w:t>اعتمدت اللجنة، في دورتها الرابعة والثلاثين، الوثيقة المرجعية المراجَعة عن حماية أسماء البلدان من تسجيلها واستخدامها كعلامات تجارية (الوثيقة</w:t>
      </w:r>
      <w:r>
        <w:rPr>
          <w:rFonts w:hint="eastAsia"/>
          <w:rtl/>
        </w:rPr>
        <w:t> </w:t>
      </w:r>
      <w:r w:rsidRPr="00215772">
        <w:t>SCT/34/2 Prov.2</w:t>
      </w:r>
      <w:r>
        <w:rPr>
          <w:rFonts w:hint="cs"/>
          <w:rtl/>
        </w:rPr>
        <w:t>) كوثيقة مرجعية. وفي نهاية الدورة، التمس الرئيس من الأمانة إعداد وثيقة جديدة، استنادا إلى الوثيقة</w:t>
      </w:r>
      <w:r>
        <w:rPr>
          <w:rFonts w:hint="eastAsia"/>
          <w:rtl/>
        </w:rPr>
        <w:t> </w:t>
      </w:r>
      <w:r w:rsidRPr="00215772">
        <w:t>SCT/34/2</w:t>
      </w:r>
      <w:r>
        <w:rPr>
          <w:rFonts w:hint="cs"/>
          <w:rtl/>
        </w:rPr>
        <w:t xml:space="preserve">، </w:t>
      </w:r>
      <w:r w:rsidR="00105BA4" w:rsidRPr="00105BA4">
        <w:rPr>
          <w:rtl/>
        </w:rPr>
        <w:t>كي تُناقش في</w:t>
      </w:r>
      <w:r w:rsidR="00105BA4">
        <w:rPr>
          <w:rtl/>
        </w:rPr>
        <w:t xml:space="preserve"> الدورة الخامسة والثلاثين للجنة</w:t>
      </w:r>
      <w:r w:rsidR="00105BA4" w:rsidRPr="00105BA4">
        <w:rPr>
          <w:rtl/>
        </w:rPr>
        <w:t>، على أن تُحدّد ممارسات ونُهجا مختلفة ومجالات التقارب الموجودة فيما يخص حماية أسماء البلدان.</w:t>
      </w:r>
    </w:p>
    <w:p w:rsidR="00105BA4" w:rsidRDefault="00105BA4" w:rsidP="00957ACB">
      <w:pPr>
        <w:pStyle w:val="NumberedParaAR"/>
        <w:rPr>
          <w:rFonts w:hint="cs"/>
        </w:rPr>
      </w:pPr>
      <w:r>
        <w:rPr>
          <w:rFonts w:hint="cs"/>
          <w:rtl/>
        </w:rPr>
        <w:t>واستجابة لطلب رئيس الدورة الرابعة والثلاثين للجنة، أعدّت الأمانة الوثيقة</w:t>
      </w:r>
      <w:r w:rsidR="00957ACB">
        <w:rPr>
          <w:rFonts w:hint="eastAsia"/>
          <w:rtl/>
        </w:rPr>
        <w:t> </w:t>
      </w:r>
      <w:r w:rsidRPr="00105BA4">
        <w:t>SCT/35/4</w:t>
      </w:r>
      <w:r>
        <w:rPr>
          <w:rFonts w:hint="cs"/>
          <w:rtl/>
        </w:rPr>
        <w:t xml:space="preserve"> (</w:t>
      </w:r>
      <w:r w:rsidR="00957ACB" w:rsidRPr="00957ACB">
        <w:rPr>
          <w:rtl/>
        </w:rPr>
        <w:t>حماية أسماء البلدان من تسجيلها واستخدامها كعلامات تجارية: الممارسات والنُهج ومجالات التوافق الممكنة</w:t>
      </w:r>
      <w:r w:rsidR="00957ACB">
        <w:rPr>
          <w:rFonts w:hint="cs"/>
          <w:rtl/>
        </w:rPr>
        <w:t>) و</w:t>
      </w:r>
      <w:r w:rsidR="00BE3A8B">
        <w:rPr>
          <w:rFonts w:hint="cs"/>
          <w:rtl/>
        </w:rPr>
        <w:t>عرضتها على اللجنة للمناقشة في دورتها</w:t>
      </w:r>
      <w:r w:rsidR="00957ACB">
        <w:rPr>
          <w:rFonts w:hint="cs"/>
          <w:rtl/>
        </w:rPr>
        <w:t xml:space="preserve"> الخامسة والثلاثين. وفي نهاية الدورة، </w:t>
      </w:r>
      <w:r w:rsidR="00957ACB" w:rsidRPr="00957ACB">
        <w:rPr>
          <w:rtl/>
        </w:rPr>
        <w:t xml:space="preserve">خلص الرئيس إلى أن البند </w:t>
      </w:r>
      <w:r w:rsidR="00957ACB">
        <w:rPr>
          <w:rFonts w:hint="cs"/>
          <w:rtl/>
        </w:rPr>
        <w:t xml:space="preserve">المتعلق بحماية أسماء البلدان من تسجيلها واستخدامها كعلامات تجارية </w:t>
      </w:r>
      <w:r w:rsidR="00957ACB" w:rsidRPr="00957ACB">
        <w:rPr>
          <w:rtl/>
        </w:rPr>
        <w:t>سيظلّ مُدرجا في جدول الأعمال وأن اللجنة ستعود لتناوله في دورتها القادمة، مع تكريس وقت كاف لإجراء مناقشة مستفيضة.</w:t>
      </w:r>
    </w:p>
    <w:p w:rsidR="00957ACB" w:rsidRDefault="00957ACB" w:rsidP="00BE3A8B">
      <w:pPr>
        <w:pStyle w:val="NumberedParaAR"/>
        <w:rPr>
          <w:rFonts w:hint="cs"/>
        </w:rPr>
      </w:pPr>
      <w:r>
        <w:rPr>
          <w:rtl/>
        </w:rPr>
        <w:t>و</w:t>
      </w:r>
      <w:r>
        <w:rPr>
          <w:rFonts w:hint="cs"/>
          <w:rtl/>
        </w:rPr>
        <w:t xml:space="preserve">علاوة على ذلك، </w:t>
      </w:r>
      <w:r w:rsidR="00D6507F">
        <w:rPr>
          <w:rFonts w:hint="cs"/>
          <w:rtl/>
        </w:rPr>
        <w:t>قدمت</w:t>
      </w:r>
      <w:r>
        <w:rPr>
          <w:rFonts w:hint="cs"/>
          <w:rtl/>
        </w:rPr>
        <w:t xml:space="preserve"> </w:t>
      </w:r>
      <w:r w:rsidRPr="00957ACB">
        <w:rPr>
          <w:rtl/>
        </w:rPr>
        <w:t xml:space="preserve">الأمانة أثناء الدورتين </w:t>
      </w:r>
      <w:r w:rsidR="00BE3A8B">
        <w:rPr>
          <w:rFonts w:hint="cs"/>
          <w:rtl/>
        </w:rPr>
        <w:t>كليهما</w:t>
      </w:r>
      <w:r>
        <w:rPr>
          <w:rFonts w:hint="cs"/>
          <w:rtl/>
        </w:rPr>
        <w:t xml:space="preserve"> </w:t>
      </w:r>
      <w:r w:rsidR="00D6507F" w:rsidRPr="00D6507F">
        <w:rPr>
          <w:rtl/>
        </w:rPr>
        <w:t>مستجدات عن الجوانب المتعلقة بالعلامات التجارية في نظام أسماء الحقول</w:t>
      </w:r>
      <w:r w:rsidR="00D6507F">
        <w:rPr>
          <w:rtl/>
        </w:rPr>
        <w:t>، وأحاطت اللجنة علما ب</w:t>
      </w:r>
      <w:r w:rsidR="00D6507F">
        <w:rPr>
          <w:rFonts w:hint="cs"/>
          <w:rtl/>
        </w:rPr>
        <w:t>تلك</w:t>
      </w:r>
      <w:r w:rsidR="00D6507F">
        <w:rPr>
          <w:rtl/>
        </w:rPr>
        <w:t xml:space="preserve"> المستجدات و</w:t>
      </w:r>
      <w:r w:rsidR="00D6507F">
        <w:rPr>
          <w:rFonts w:hint="cs"/>
          <w:rtl/>
        </w:rPr>
        <w:t xml:space="preserve">التمست </w:t>
      </w:r>
      <w:r w:rsidRPr="00957ACB">
        <w:rPr>
          <w:rtl/>
        </w:rPr>
        <w:t xml:space="preserve">من الأمانة أن </w:t>
      </w:r>
      <w:r w:rsidR="00D6507F">
        <w:rPr>
          <w:rFonts w:hint="cs"/>
          <w:rtl/>
        </w:rPr>
        <w:t>تطلعها بانتظام</w:t>
      </w:r>
      <w:r w:rsidR="00D6507F">
        <w:rPr>
          <w:rtl/>
        </w:rPr>
        <w:t xml:space="preserve"> </w:t>
      </w:r>
      <w:r w:rsidR="00D6507F">
        <w:rPr>
          <w:rFonts w:hint="cs"/>
          <w:rtl/>
        </w:rPr>
        <w:t>على التطورات</w:t>
      </w:r>
      <w:r w:rsidR="00D6507F" w:rsidRPr="00D6507F">
        <w:rPr>
          <w:rFonts w:hint="cs"/>
          <w:rtl/>
        </w:rPr>
        <w:t xml:space="preserve"> التي ستطرأ في المستقبل على نظام أسماء الحقول</w:t>
      </w:r>
      <w:r w:rsidRPr="00957ACB">
        <w:rPr>
          <w:rtl/>
        </w:rPr>
        <w:t>.</w:t>
      </w:r>
    </w:p>
    <w:p w:rsidR="00D6507F" w:rsidRPr="00D6507F" w:rsidRDefault="00D6507F" w:rsidP="00FF2E2C">
      <w:pPr>
        <w:pStyle w:val="NormalParaAR"/>
        <w:keepNext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التصاميم الصناعية</w:t>
      </w:r>
    </w:p>
    <w:p w:rsidR="00D6507F" w:rsidRDefault="00B8162E" w:rsidP="00B8162E">
      <w:pPr>
        <w:pStyle w:val="NumberedParaAR"/>
        <w:rPr>
          <w:rFonts w:hint="cs"/>
        </w:rPr>
      </w:pPr>
      <w:r>
        <w:rPr>
          <w:rFonts w:hint="cs"/>
          <w:rtl/>
        </w:rPr>
        <w:t>تجدر الإشارة، فيما يخص عمل اللجنة المتعلق بمشروع معاهدة قانون التصاميم، إلى الوثيقة</w:t>
      </w:r>
      <w:r>
        <w:rPr>
          <w:rFonts w:hint="eastAsia"/>
          <w:rtl/>
        </w:rPr>
        <w:t> </w:t>
      </w:r>
      <w:r w:rsidRPr="00B8162E">
        <w:t>WO/GA/48/6</w:t>
      </w:r>
      <w:r>
        <w:rPr>
          <w:rFonts w:hint="cs"/>
          <w:rtl/>
        </w:rPr>
        <w:t xml:space="preserve"> (</w:t>
      </w:r>
      <w:r w:rsidR="00355C5C">
        <w:rPr>
          <w:rFonts w:hint="cs"/>
          <w:rtl/>
        </w:rPr>
        <w:t>مسائل تتعلق بالدعوة إلى عقد مؤتمر دبلوماسي لاعتماد معاهدة بشأن قانون التصاميم).</w:t>
      </w:r>
    </w:p>
    <w:p w:rsidR="00355C5C" w:rsidRDefault="00F62CFE" w:rsidP="00D95DF5">
      <w:pPr>
        <w:pStyle w:val="NumberedParaAR"/>
        <w:rPr>
          <w:rFonts w:hint="cs"/>
        </w:rPr>
      </w:pPr>
      <w:r>
        <w:rPr>
          <w:rFonts w:hint="cs"/>
          <w:rtl/>
        </w:rPr>
        <w:t>وبالإضافة إلى العمل المتعلق ب</w:t>
      </w:r>
      <w:r w:rsidR="00D95DF5">
        <w:rPr>
          <w:rFonts w:hint="cs"/>
          <w:rtl/>
        </w:rPr>
        <w:t xml:space="preserve">مشروع </w:t>
      </w:r>
      <w:r>
        <w:rPr>
          <w:rFonts w:hint="cs"/>
          <w:rtl/>
        </w:rPr>
        <w:t xml:space="preserve">معاهدة قانون التصاميم، نظرت اللجنة في دورتها الخامسة والثلاثين في اقتراح </w:t>
      </w:r>
      <w:r w:rsidR="00D95DF5">
        <w:rPr>
          <w:rFonts w:hint="cs"/>
          <w:rtl/>
        </w:rPr>
        <w:t>بعنوان</w:t>
      </w:r>
      <w:r>
        <w:rPr>
          <w:rFonts w:hint="cs"/>
          <w:rtl/>
        </w:rPr>
        <w:t xml:space="preserve"> "</w:t>
      </w:r>
      <w:r w:rsidRPr="00F62CFE">
        <w:rPr>
          <w:rtl/>
        </w:rPr>
        <w:t>التصميم الصناعي والتقنيات الناشئة: أوجه التشابه والاختلاف في حماية التصاميم التكنولوجية الجديدة</w:t>
      </w:r>
      <w:r>
        <w:rPr>
          <w:rFonts w:hint="cs"/>
          <w:rtl/>
        </w:rPr>
        <w:t>"، قدمته وفود الولايات المتحدة الأمريكية واليابان وإسرائيل في الوثيقة</w:t>
      </w:r>
      <w:r>
        <w:rPr>
          <w:rFonts w:hint="eastAsia"/>
          <w:rtl/>
        </w:rPr>
        <w:t> </w:t>
      </w:r>
      <w:r w:rsidRPr="00F62CFE">
        <w:t>SCT/35/6</w:t>
      </w:r>
      <w:r>
        <w:rPr>
          <w:rFonts w:hint="cs"/>
          <w:rtl/>
        </w:rPr>
        <w:t>. وأجري تبادل للآراء بشأن ذلك الاقتراح.</w:t>
      </w:r>
    </w:p>
    <w:p w:rsidR="00F62CFE" w:rsidRPr="00134DEC" w:rsidRDefault="00134DEC" w:rsidP="00134DEC">
      <w:pPr>
        <w:pStyle w:val="NumberedParaAR"/>
        <w:rPr>
          <w:rFonts w:hint="cs"/>
        </w:rPr>
      </w:pPr>
      <w:r>
        <w:rPr>
          <w:rFonts w:hint="cs"/>
          <w:rtl/>
        </w:rPr>
        <w:t xml:space="preserve">وفي نهاية الدورة الخامسة والثلاثين، طلب الرئيس من الأمانة </w:t>
      </w:r>
      <w:r w:rsidRPr="00134DEC">
        <w:rPr>
          <w:rFonts w:hint="cs"/>
          <w:rtl/>
        </w:rPr>
        <w:t>إعداد استبيان بالاستناد إلى الوثيقة</w:t>
      </w:r>
      <w:r w:rsidRPr="00134DEC">
        <w:rPr>
          <w:rFonts w:hint="eastAsia"/>
          <w:rtl/>
        </w:rPr>
        <w:t> </w:t>
      </w:r>
      <w:r w:rsidRPr="00134DEC">
        <w:rPr>
          <w:iCs/>
        </w:rPr>
        <w:t>SCT/35/6</w:t>
      </w:r>
      <w:r w:rsidRPr="00134DEC">
        <w:rPr>
          <w:rFonts w:hint="cs"/>
          <w:i/>
          <w:rtl/>
        </w:rPr>
        <w:t xml:space="preserve"> كي يُوجَّه إلى كل الدول الأعضاء في الويبو. وطلب من الأمانة أيضا إعداد وثيقة تتضمن الردود على ذلك الاستبيان لعرضها على الدورة القادمة للجنة.</w:t>
      </w:r>
    </w:p>
    <w:p w:rsidR="00134DEC" w:rsidRDefault="00134DEC" w:rsidP="00134DEC">
      <w:pPr>
        <w:pStyle w:val="NumberedParaAR"/>
        <w:rPr>
          <w:rFonts w:hint="cs"/>
        </w:rPr>
      </w:pPr>
      <w:r>
        <w:rPr>
          <w:rFonts w:hint="cs"/>
          <w:rtl/>
        </w:rPr>
        <w:t>وعلاوة على ذلك أبدى وفد الولايات المتحدة الأمريكية، في الدورة الخامسة والثلاثين للجنة، اهتماما بالاستماع إلى معلومات حول خدمة الويبو للنفاذ الرقمي</w:t>
      </w:r>
      <w:r>
        <w:rPr>
          <w:rFonts w:hint="eastAsia"/>
          <w:rtl/>
        </w:rPr>
        <w:t> </w:t>
      </w:r>
      <w:r>
        <w:rPr>
          <w:rFonts w:hint="cs"/>
          <w:rtl/>
        </w:rPr>
        <w:t>(</w:t>
      </w:r>
      <w:r w:rsidRPr="00134DEC">
        <w:t>DAS</w:t>
      </w:r>
      <w:r>
        <w:rPr>
          <w:rFonts w:hint="cs"/>
          <w:rtl/>
        </w:rPr>
        <w:t xml:space="preserve">)، مذكّرا بأن تلك الخدمة المُستعملة في سياق البراءات باتت جاهزة للاستعمال لأغراض وثائق الأولوية الخاصة بالتصاميم الصناعية، ولكنها لا تُستعمل بعد في ذلك السياق. وأحاط الرئيس علما بالطلب الذي تقدم </w:t>
      </w:r>
      <w:r w:rsidR="00FF2E2C">
        <w:rPr>
          <w:rFonts w:hint="cs"/>
          <w:rtl/>
        </w:rPr>
        <w:t>به وفد الولايات المتحدة الأمريكية.</w:t>
      </w:r>
    </w:p>
    <w:p w:rsidR="00FF2E2C" w:rsidRPr="00FF2E2C" w:rsidRDefault="00FF2E2C" w:rsidP="00FF2E2C">
      <w:pPr>
        <w:pStyle w:val="NormalParaAR"/>
        <w:keepNext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المؤشرات الجغرافية</w:t>
      </w:r>
    </w:p>
    <w:p w:rsidR="0020028C" w:rsidRDefault="00D7690C" w:rsidP="00FC464D">
      <w:pPr>
        <w:pStyle w:val="NumberedParaAR"/>
        <w:rPr>
          <w:rtl/>
        </w:rPr>
      </w:pPr>
      <w:r>
        <w:rPr>
          <w:rFonts w:hint="cs"/>
          <w:rtl/>
        </w:rPr>
        <w:t>نظرت اللجنة، في دورتها الرابعة والثلاثين، في ثلاث</w:t>
      </w:r>
      <w:r w:rsidR="00D95DF5">
        <w:rPr>
          <w:rFonts w:hint="cs"/>
          <w:rtl/>
        </w:rPr>
        <w:t>ة</w:t>
      </w:r>
      <w:bookmarkStart w:id="2" w:name="_GoBack"/>
      <w:bookmarkEnd w:id="2"/>
      <w:r>
        <w:rPr>
          <w:rFonts w:hint="cs"/>
          <w:rtl/>
        </w:rPr>
        <w:t xml:space="preserve"> اقتراحات بشأن العمل </w:t>
      </w:r>
      <w:r w:rsidR="00F731AA">
        <w:rPr>
          <w:rFonts w:hint="cs"/>
          <w:rtl/>
        </w:rPr>
        <w:t>الخاص</w:t>
      </w:r>
      <w:r>
        <w:rPr>
          <w:rFonts w:hint="cs"/>
          <w:rtl/>
        </w:rPr>
        <w:t xml:space="preserve"> </w:t>
      </w:r>
      <w:r w:rsidR="00F731AA">
        <w:rPr>
          <w:rFonts w:hint="cs"/>
          <w:rtl/>
        </w:rPr>
        <w:t>ب</w:t>
      </w:r>
      <w:r>
        <w:rPr>
          <w:rFonts w:hint="cs"/>
          <w:rtl/>
        </w:rPr>
        <w:t>المؤشرات الجغرافية، وهي اقتراح من وفد الولايات المتحدة الأمريكية لإعداد دراسة استقصائية حديثة عن الأنظمة الوطنية الحالية للمؤشرات الجغرافية (الوثيقة</w:t>
      </w:r>
      <w:r>
        <w:rPr>
          <w:rFonts w:hint="eastAsia"/>
          <w:rtl/>
        </w:rPr>
        <w:t> </w:t>
      </w:r>
      <w:r w:rsidRPr="00D7690C">
        <w:t>SCT/31/7</w:t>
      </w:r>
      <w:r>
        <w:rPr>
          <w:rFonts w:hint="cs"/>
          <w:rtl/>
        </w:rPr>
        <w:t xml:space="preserve">)، واقتراح مشترك من وفود </w:t>
      </w:r>
      <w:r w:rsidR="00F731AA">
        <w:rPr>
          <w:rFonts w:hint="cs"/>
          <w:rtl/>
        </w:rPr>
        <w:t>الجمهورية التشيكية وفرنسا وألمانيا وهنغاريا وإيطاليا والبرتغال وجمهورية مولدوفا وإسبانيا وسويسرا بشأن حماية المؤشرات الجغرافية وأسماء البلدان في نظام أسماء الحقول (الوثيقة</w:t>
      </w:r>
      <w:r w:rsidR="00F731AA">
        <w:rPr>
          <w:rFonts w:hint="eastAsia"/>
          <w:rtl/>
        </w:rPr>
        <w:t> </w:t>
      </w:r>
      <w:r w:rsidR="00F731AA" w:rsidRPr="00F731AA">
        <w:t>SCT/31/8 Rev.4</w:t>
      </w:r>
      <w:r w:rsidR="00F731AA">
        <w:rPr>
          <w:rFonts w:hint="cs"/>
          <w:rtl/>
        </w:rPr>
        <w:t>)، واقتراح من وفد فرنسا قُدم في الدورة الرابعة والثلاثين للجنة بشأن دراسة عن حماية المؤشرات الجغرافية في الأنظمة الوطنية ودراسة عن حماية المؤشرات الجغرافية في نظام أسماء الحقول (الوثيقة</w:t>
      </w:r>
      <w:r w:rsidR="00F731AA">
        <w:rPr>
          <w:rFonts w:hint="eastAsia"/>
          <w:rtl/>
        </w:rPr>
        <w:t> </w:t>
      </w:r>
      <w:r w:rsidR="00F731AA" w:rsidRPr="00F731AA">
        <w:t>SCT/34/6</w:t>
      </w:r>
      <w:r w:rsidR="00F731AA">
        <w:rPr>
          <w:rFonts w:hint="cs"/>
          <w:rtl/>
        </w:rPr>
        <w:t xml:space="preserve">). </w:t>
      </w:r>
      <w:r w:rsidR="00FC464D">
        <w:rPr>
          <w:rFonts w:hint="cs"/>
          <w:rtl/>
        </w:rPr>
        <w:t xml:space="preserve">وفي نهاية الدورة الرابعة والثلاثين للجنة، أشار الرئيس إلى أن </w:t>
      </w:r>
      <w:r w:rsidR="00FC464D" w:rsidRPr="00FC464D">
        <w:rPr>
          <w:rtl/>
        </w:rPr>
        <w:t xml:space="preserve">جميع النقاط الواردة في البند </w:t>
      </w:r>
      <w:r w:rsidR="00FC464D">
        <w:rPr>
          <w:rFonts w:hint="cs"/>
          <w:rtl/>
        </w:rPr>
        <w:t xml:space="preserve">المتعلق بالمؤشرات الجغرافية </w:t>
      </w:r>
      <w:r w:rsidR="00FC464D" w:rsidRPr="00FC464D">
        <w:rPr>
          <w:rtl/>
        </w:rPr>
        <w:t>ستظل مطروحة على جدول الأعمال كي تُعالج في الدورة القادمة للجنة.</w:t>
      </w:r>
    </w:p>
    <w:p w:rsidR="0020028C" w:rsidRDefault="0020028C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FC464D" w:rsidRDefault="00F5189E" w:rsidP="000E2666">
      <w:pPr>
        <w:pStyle w:val="NumberedParaAR"/>
        <w:rPr>
          <w:rFonts w:hint="cs"/>
        </w:rPr>
      </w:pPr>
      <w:r>
        <w:rPr>
          <w:rFonts w:hint="cs"/>
          <w:rtl/>
        </w:rPr>
        <w:t>وفي الدورة الخامسة والثلاثين للجنة، أجري تبادل للآراء حول الاقتراحات الواردة في الوثائق</w:t>
      </w:r>
      <w:r w:rsidR="000E2666">
        <w:rPr>
          <w:rFonts w:hint="eastAsia"/>
          <w:rtl/>
        </w:rPr>
        <w:t> </w:t>
      </w:r>
      <w:r w:rsidRPr="00F5189E">
        <w:t>SCT/31/7</w:t>
      </w:r>
      <w:r>
        <w:rPr>
          <w:rFonts w:hint="cs"/>
          <w:rtl/>
        </w:rPr>
        <w:t xml:space="preserve"> </w:t>
      </w:r>
      <w:r w:rsidR="000E2666">
        <w:rPr>
          <w:rFonts w:hint="cs"/>
          <w:rtl/>
        </w:rPr>
        <w:t>و</w:t>
      </w:r>
      <w:r w:rsidRPr="00F5189E">
        <w:t>SCT/31/8 Rev.5</w:t>
      </w:r>
      <w:r w:rsidR="000E2666">
        <w:rPr>
          <w:rFonts w:hint="cs"/>
          <w:rtl/>
        </w:rPr>
        <w:t xml:space="preserve"> و</w:t>
      </w:r>
      <w:r w:rsidR="000E2666" w:rsidRPr="000E2666">
        <w:t>SCT/34/6</w:t>
      </w:r>
      <w:r w:rsidR="000E2666">
        <w:rPr>
          <w:rFonts w:hint="cs"/>
          <w:rtl/>
        </w:rPr>
        <w:t xml:space="preserve">. وخلص الرئيس </w:t>
      </w:r>
      <w:r w:rsidR="000E2666" w:rsidRPr="000E2666">
        <w:rPr>
          <w:rtl/>
        </w:rPr>
        <w:t xml:space="preserve">إلى أن كل النقاط الواردة في البند </w:t>
      </w:r>
      <w:r w:rsidR="000E2666">
        <w:rPr>
          <w:rFonts w:hint="cs"/>
          <w:rtl/>
        </w:rPr>
        <w:t xml:space="preserve">المتعلق بالمؤشرات الجغرافية </w:t>
      </w:r>
      <w:r w:rsidR="000E2666" w:rsidRPr="000E2666">
        <w:rPr>
          <w:rtl/>
        </w:rPr>
        <w:t>ستظلّ مُدرجة في جدول الأعمال وأن اللجنة ستعود لتناول هذا البند في دورتها القادمة، مع تكريس وقت كاف لإجراء مناقشة مستفيضة في اللجنة حول برنامج عمل بشأن المؤشرات الجغرافية</w:t>
      </w:r>
      <w:r w:rsidR="000E2666">
        <w:rPr>
          <w:rFonts w:hint="cs"/>
          <w:rtl/>
        </w:rPr>
        <w:t xml:space="preserve"> (الفقرة 14 من الوثيقة</w:t>
      </w:r>
      <w:r w:rsidR="000E2666">
        <w:rPr>
          <w:rFonts w:hint="eastAsia"/>
          <w:rtl/>
        </w:rPr>
        <w:t> </w:t>
      </w:r>
      <w:r w:rsidR="000E2666" w:rsidRPr="000E2666">
        <w:t>SCT/35/</w:t>
      </w:r>
      <w:r w:rsidR="000E2666">
        <w:t>7</w:t>
      </w:r>
      <w:r w:rsidR="000E2666">
        <w:rPr>
          <w:rFonts w:hint="cs"/>
          <w:rtl/>
        </w:rPr>
        <w:t>)</w:t>
      </w:r>
      <w:r w:rsidR="000E2666" w:rsidRPr="000E2666">
        <w:rPr>
          <w:rtl/>
        </w:rPr>
        <w:t>.</w:t>
      </w:r>
    </w:p>
    <w:p w:rsidR="000E2666" w:rsidRDefault="000E2666" w:rsidP="0020028C">
      <w:pPr>
        <w:pStyle w:val="DecisionParaAR"/>
        <w:spacing w:after="480"/>
        <w:rPr>
          <w:rFonts w:hint="cs"/>
        </w:rPr>
      </w:pPr>
      <w:r>
        <w:rPr>
          <w:rFonts w:hint="cs"/>
          <w:rtl/>
        </w:rPr>
        <w:t xml:space="preserve">إن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مدعوة إلى الإحاطة علما بالوثيقة </w:t>
      </w:r>
      <w:proofErr w:type="spellStart"/>
      <w:r>
        <w:rPr>
          <w:rFonts w:hint="cs"/>
          <w:rtl/>
        </w:rPr>
        <w:t>المعنونة</w:t>
      </w:r>
      <w:proofErr w:type="spellEnd"/>
      <w:r>
        <w:rPr>
          <w:rFonts w:hint="cs"/>
          <w:rtl/>
        </w:rPr>
        <w:t xml:space="preserve"> "</w:t>
      </w:r>
      <w:r w:rsidRPr="000E2666">
        <w:rPr>
          <w:rtl/>
        </w:rPr>
        <w:t>تقرير عن اللجنة الدائمة المعنية ب</w:t>
      </w:r>
      <w:r>
        <w:rPr>
          <w:rFonts w:hint="cs"/>
          <w:rtl/>
        </w:rPr>
        <w:t xml:space="preserve">قانون </w:t>
      </w:r>
      <w:r w:rsidRPr="000E2666">
        <w:rPr>
          <w:rtl/>
        </w:rPr>
        <w:t>العلامات التجارية والتصاميم الصناعية والمؤشرات الجغرافية</w:t>
      </w:r>
      <w:r>
        <w:rPr>
          <w:rFonts w:hint="cs"/>
          <w:rtl/>
        </w:rPr>
        <w:t>" (الوثيقة</w:t>
      </w:r>
      <w:r>
        <w:rPr>
          <w:rFonts w:hint="eastAsia"/>
          <w:rtl/>
        </w:rPr>
        <w:t> </w:t>
      </w:r>
      <w:r w:rsidRPr="000E2666">
        <w:t>WO/GA/48/5</w:t>
      </w:r>
      <w:r>
        <w:rPr>
          <w:rFonts w:hint="cs"/>
          <w:rtl/>
        </w:rPr>
        <w:t>).</w:t>
      </w:r>
    </w:p>
    <w:p w:rsidR="000E2666" w:rsidRPr="00A834F7" w:rsidRDefault="000E2666" w:rsidP="000E2666">
      <w:pPr>
        <w:pStyle w:val="EndofDocumentAR"/>
        <w:rPr>
          <w:rFonts w:hint="cs"/>
        </w:rPr>
      </w:pPr>
      <w:r>
        <w:rPr>
          <w:rFonts w:hint="cs"/>
          <w:rtl/>
        </w:rPr>
        <w:t>[نهاية الوثيقة]</w:t>
      </w:r>
    </w:p>
    <w:sectPr w:rsidR="000E2666" w:rsidRPr="00A834F7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0F" w:rsidRDefault="00C9060F">
      <w:r>
        <w:separator/>
      </w:r>
    </w:p>
  </w:endnote>
  <w:endnote w:type="continuationSeparator" w:id="0">
    <w:p w:rsidR="00C9060F" w:rsidRDefault="00C9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0F" w:rsidRDefault="00C9060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9060F" w:rsidRDefault="00C9060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9B48E3">
    <w:r>
      <w:t>W</w:t>
    </w:r>
    <w:r w:rsidR="00772E46">
      <w:t>O/</w:t>
    </w:r>
    <w:r w:rsidR="0059089F">
      <w:t>GA</w:t>
    </w:r>
    <w:r w:rsidR="002F77FC">
      <w:t>/</w:t>
    </w:r>
    <w:r w:rsidR="009B48E3">
      <w:t>48</w:t>
    </w:r>
    <w:r w:rsidR="00D6507F">
      <w:t>/5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B47BB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60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2666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5BA4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4DEC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28C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5772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3F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5C5C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3F08"/>
    <w:rsid w:val="004A48A7"/>
    <w:rsid w:val="004A655D"/>
    <w:rsid w:val="004B01B1"/>
    <w:rsid w:val="004B08D1"/>
    <w:rsid w:val="004B10E6"/>
    <w:rsid w:val="004B198F"/>
    <w:rsid w:val="004B357D"/>
    <w:rsid w:val="004B46D0"/>
    <w:rsid w:val="004B47BB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0D0C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20F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57ACB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0B5D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8E3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34E9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6B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861"/>
    <w:rsid w:val="00A76648"/>
    <w:rsid w:val="00A76DF7"/>
    <w:rsid w:val="00A77523"/>
    <w:rsid w:val="00A83454"/>
    <w:rsid w:val="00A834F7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162E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A8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60F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07F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7690C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5DF5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2840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781"/>
    <w:rsid w:val="00F45D51"/>
    <w:rsid w:val="00F46842"/>
    <w:rsid w:val="00F4765F"/>
    <w:rsid w:val="00F479B5"/>
    <w:rsid w:val="00F47A1B"/>
    <w:rsid w:val="00F47C4B"/>
    <w:rsid w:val="00F5189E"/>
    <w:rsid w:val="00F527ED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2C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A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464D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2E2C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A246B0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246B0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246B0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246B0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A246B0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246B0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246B0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246B0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3528-00EA-4744-9AF6-4A80D988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WO_GA_48_AR.dotx</Template>
  <TotalTime>119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WO/GA/48/5 (Arabic)</vt:lpstr>
    </vt:vector>
  </TitlesOfParts>
  <Company>World Intellectual Property Organization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WO/GA/48/5 (Arabic)</dc:title>
  <dc:creator>MERZOUK Fawzi</dc:creator>
  <cp:lastModifiedBy>MERZOUK Fawzi</cp:lastModifiedBy>
  <cp:revision>34</cp:revision>
  <cp:lastPrinted>2016-05-31T09:27:00Z</cp:lastPrinted>
  <dcterms:created xsi:type="dcterms:W3CDTF">2016-05-31T07:02:00Z</dcterms:created>
  <dcterms:modified xsi:type="dcterms:W3CDTF">2016-05-31T09:30:00Z</dcterms:modified>
</cp:coreProperties>
</file>