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12A15">
            <w:pPr>
              <w:pStyle w:val="DocumentCodeAR"/>
              <w:bidi/>
            </w:pPr>
            <w:r>
              <w:t>WO/</w:t>
            </w:r>
            <w:r w:rsidR="0059089F">
              <w:t>GA</w:t>
            </w:r>
            <w:r w:rsidR="00100F97">
              <w:t>/</w:t>
            </w:r>
            <w:r w:rsidR="009B48E3">
              <w:t>48</w:t>
            </w:r>
            <w:r w:rsidR="00B6101C" w:rsidRPr="00B6101C">
              <w:t>/</w:t>
            </w:r>
            <w:r w:rsidR="00912A15">
              <w:t>15</w:t>
            </w:r>
          </w:p>
        </w:tc>
      </w:tr>
      <w:tr w:rsidR="001667B6" w:rsidTr="00BF164F">
        <w:tc>
          <w:tcPr>
            <w:tcW w:w="9571" w:type="dxa"/>
            <w:gridSpan w:val="3"/>
          </w:tcPr>
          <w:p w:rsidR="001667B6" w:rsidRPr="00B6101C" w:rsidRDefault="00B6101C" w:rsidP="00912A15">
            <w:pPr>
              <w:pStyle w:val="DocumentLanguageAR"/>
              <w:bidi/>
              <w:rPr>
                <w:rtl/>
              </w:rPr>
            </w:pPr>
            <w:r w:rsidRPr="00B6101C">
              <w:rPr>
                <w:rFonts w:hint="cs"/>
                <w:rtl/>
              </w:rPr>
              <w:t xml:space="preserve">الأصل: </w:t>
            </w:r>
            <w:r w:rsidR="00912A15">
              <w:rPr>
                <w:rFonts w:hint="cs"/>
                <w:rtl/>
              </w:rPr>
              <w:t>بالإنكليزية</w:t>
            </w:r>
          </w:p>
        </w:tc>
      </w:tr>
      <w:tr w:rsidR="001667B6" w:rsidTr="00BF164F">
        <w:tc>
          <w:tcPr>
            <w:tcW w:w="9571" w:type="dxa"/>
            <w:gridSpan w:val="3"/>
          </w:tcPr>
          <w:p w:rsidR="001667B6" w:rsidRPr="00B6101C" w:rsidRDefault="00B6101C" w:rsidP="00912A15">
            <w:pPr>
              <w:pStyle w:val="DocumentDateAR"/>
              <w:bidi/>
              <w:rPr>
                <w:rtl/>
              </w:rPr>
            </w:pPr>
            <w:r w:rsidRPr="00B6101C">
              <w:rPr>
                <w:rFonts w:hint="cs"/>
                <w:rtl/>
              </w:rPr>
              <w:t xml:space="preserve">التاريخ: </w:t>
            </w:r>
            <w:r w:rsidR="00912A15">
              <w:rPr>
                <w:rFonts w:hint="cs"/>
                <w:rtl/>
              </w:rPr>
              <w:t>20 سبتمبر</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12A15" w:rsidP="00FB7EC9">
      <w:pPr>
        <w:pStyle w:val="DocumentTitleAR"/>
        <w:bidi/>
        <w:rPr>
          <w:rtl/>
        </w:rPr>
      </w:pPr>
      <w:r>
        <w:rPr>
          <w:rFonts w:hint="cs"/>
          <w:rtl/>
        </w:rPr>
        <w:t xml:space="preserve">القرارات التي اتخذتها لجنة </w:t>
      </w:r>
      <w:proofErr w:type="spellStart"/>
      <w:r>
        <w:rPr>
          <w:rFonts w:hint="cs"/>
          <w:rtl/>
        </w:rPr>
        <w:t>الويبو</w:t>
      </w:r>
      <w:proofErr w:type="spellEnd"/>
      <w:r>
        <w:rPr>
          <w:rFonts w:hint="cs"/>
          <w:rtl/>
        </w:rPr>
        <w:t xml:space="preserve"> للتنسيق</w:t>
      </w:r>
    </w:p>
    <w:p w:rsidR="00D61541" w:rsidRPr="00D61541" w:rsidRDefault="00912A15" w:rsidP="00DE5A08">
      <w:pPr>
        <w:pStyle w:val="PreparedbyAR"/>
        <w:bidi/>
        <w:spacing w:after="360"/>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912A15" w:rsidP="00912A15">
      <w:pPr>
        <w:pStyle w:val="NumberedParaAR"/>
      </w:pPr>
      <w:r>
        <w:rPr>
          <w:rFonts w:hint="cs"/>
          <w:rtl/>
        </w:rPr>
        <w:t xml:space="preserve">إن لجنة </w:t>
      </w:r>
      <w:proofErr w:type="spellStart"/>
      <w:r>
        <w:rPr>
          <w:rFonts w:hint="cs"/>
          <w:rtl/>
        </w:rPr>
        <w:t>الويبو</w:t>
      </w:r>
      <w:proofErr w:type="spellEnd"/>
      <w:r>
        <w:rPr>
          <w:rFonts w:hint="cs"/>
          <w:rtl/>
        </w:rPr>
        <w:t xml:space="preserve"> للتنسيق، في إطار البند 4 من جدول أعمال دورتها الثانية والسبعين (الدورة العادية السادسة والعشرين)،</w:t>
      </w:r>
    </w:p>
    <w:p w:rsidR="00912A15" w:rsidRDefault="00912A15" w:rsidP="00912A15">
      <w:pPr>
        <w:pStyle w:val="NormalParaAR"/>
        <w:ind w:left="566"/>
        <w:rPr>
          <w:rtl/>
        </w:rPr>
      </w:pPr>
      <w:r>
        <w:rPr>
          <w:rtl/>
        </w:rPr>
        <w:t>"</w:t>
      </w:r>
      <w:r>
        <w:rPr>
          <w:rFonts w:hint="cs"/>
          <w:rtl/>
        </w:rPr>
        <w:t xml:space="preserve">... </w:t>
      </w:r>
      <w:r>
        <w:rPr>
          <w:rtl/>
        </w:rPr>
        <w:t>(</w:t>
      </w:r>
      <w:r>
        <w:rPr>
          <w:rFonts w:hint="cs"/>
          <w:rtl/>
        </w:rPr>
        <w:t>5</w:t>
      </w:r>
      <w:r>
        <w:rPr>
          <w:rtl/>
        </w:rPr>
        <w:t>)</w:t>
      </w:r>
      <w:r>
        <w:rPr>
          <w:rtl/>
        </w:rPr>
        <w:tab/>
        <w:t xml:space="preserve">أوصت الجمعية العامة </w:t>
      </w:r>
      <w:proofErr w:type="spellStart"/>
      <w:r>
        <w:rPr>
          <w:rtl/>
        </w:rPr>
        <w:t>للويبو</w:t>
      </w:r>
      <w:proofErr w:type="spellEnd"/>
      <w:r>
        <w:rPr>
          <w:rtl/>
        </w:rPr>
        <w:t xml:space="preserve"> بأن توجّه:</w:t>
      </w:r>
    </w:p>
    <w:p w:rsidR="00912A15" w:rsidRDefault="00912A15" w:rsidP="00912A15">
      <w:pPr>
        <w:pStyle w:val="NormalParaAR"/>
        <w:ind w:left="1700" w:hanging="567"/>
        <w:rPr>
          <w:rtl/>
        </w:rPr>
      </w:pPr>
      <w:r>
        <w:rPr>
          <w:rtl/>
        </w:rPr>
        <w:t>"1.</w:t>
      </w:r>
      <w:r>
        <w:rPr>
          <w:rtl/>
        </w:rPr>
        <w:tab/>
        <w:t xml:space="preserve">اللجنة الاستشارية المستقلة للرقابة إلى النظر في ضرورة مراجعة مبادئ </w:t>
      </w:r>
      <w:proofErr w:type="spellStart"/>
      <w:r>
        <w:rPr>
          <w:rtl/>
        </w:rPr>
        <w:t>الويبو</w:t>
      </w:r>
      <w:proofErr w:type="spellEnd"/>
      <w:r>
        <w:rPr>
          <w:rtl/>
        </w:rPr>
        <w:t xml:space="preserve"> العامة بشأن المشتريات" والوثيقة المتعلقة بها، آخذة في الحسبان الاستعراض الجاري حاليا على يد المدير العام، كما أوصى به رئيسا الجمعية العامة ولجنة التنسيق، لضمان الوضوح والشفافية في الإجراءات المتعلقة بالمشتريات في </w:t>
      </w:r>
      <w:proofErr w:type="spellStart"/>
      <w:r>
        <w:rPr>
          <w:rtl/>
        </w:rPr>
        <w:t>الويبو</w:t>
      </w:r>
      <w:proofErr w:type="spellEnd"/>
      <w:r>
        <w:rPr>
          <w:rtl/>
        </w:rPr>
        <w:t>، لتُرفع النتائج و/أو التوصيات إلى لجنة الميزانية فتنظر فيها الدول الأعضاء.</w:t>
      </w:r>
    </w:p>
    <w:p w:rsidR="00912A15" w:rsidRDefault="00912A15" w:rsidP="00912A15">
      <w:pPr>
        <w:pStyle w:val="NormalParaAR"/>
        <w:ind w:left="1700" w:hanging="567"/>
        <w:rPr>
          <w:rtl/>
        </w:rPr>
      </w:pPr>
      <w:r>
        <w:rPr>
          <w:rtl/>
        </w:rPr>
        <w:t>"2.</w:t>
      </w:r>
      <w:r>
        <w:rPr>
          <w:rtl/>
        </w:rPr>
        <w:tab/>
        <w:t xml:space="preserve">وإلى استعراض سياسة </w:t>
      </w:r>
      <w:proofErr w:type="spellStart"/>
      <w:r>
        <w:rPr>
          <w:rtl/>
        </w:rPr>
        <w:t>الويبو</w:t>
      </w:r>
      <w:proofErr w:type="spellEnd"/>
      <w:r>
        <w:rPr>
          <w:rtl/>
        </w:rPr>
        <w:t xml:space="preserve"> بشأن حماية المبلغين عن المخالفات وتنفيذها، للتأكد من أن السياسة تأخذ في الحسبان العبر المستخلصة من التطورات الأخيرة في هذا المجال وأفضل الممارسات المعمول بها في منظمات أخرى.</w:t>
      </w:r>
      <w:r w:rsidR="00DE5A08">
        <w:rPr>
          <w:rFonts w:hint="cs"/>
          <w:rtl/>
        </w:rPr>
        <w:t>"</w:t>
      </w:r>
    </w:p>
    <w:p w:rsidR="004B357D" w:rsidRDefault="00DE5A08" w:rsidP="00DE5A08">
      <w:pPr>
        <w:pStyle w:val="DecisionParaAR"/>
        <w:rPr>
          <w:rFonts w:hint="cs"/>
        </w:rPr>
      </w:pPr>
      <w:r>
        <w:rPr>
          <w:rFonts w:hint="cs"/>
          <w:rtl/>
        </w:rPr>
        <w:t xml:space="preserve">إن الجمعية العامة </w:t>
      </w:r>
      <w:proofErr w:type="spellStart"/>
      <w:r>
        <w:rPr>
          <w:rFonts w:hint="cs"/>
          <w:rtl/>
        </w:rPr>
        <w:t>للويبو</w:t>
      </w:r>
      <w:proofErr w:type="spellEnd"/>
      <w:r>
        <w:rPr>
          <w:rFonts w:hint="cs"/>
          <w:rtl/>
        </w:rPr>
        <w:t xml:space="preserve"> مدعوة إلى توجيه </w:t>
      </w:r>
      <w:r>
        <w:rPr>
          <w:rtl/>
        </w:rPr>
        <w:t>اللجنة الاستشارية المستقلة للرقابة</w:t>
      </w:r>
      <w:r>
        <w:rPr>
          <w:rFonts w:hint="cs"/>
          <w:rtl/>
        </w:rPr>
        <w:t xml:space="preserve"> والأمانة للعمل وفقا لما هو مبيّن في الفقرتين 1(5)(1) و1(5)(2)، على التوالي، من وثيقة "القرارات التي اتخذتها لجنة </w:t>
      </w:r>
      <w:proofErr w:type="spellStart"/>
      <w:r>
        <w:rPr>
          <w:rFonts w:hint="cs"/>
          <w:rtl/>
        </w:rPr>
        <w:t>الويب</w:t>
      </w:r>
      <w:bookmarkStart w:id="2" w:name="_GoBack"/>
      <w:bookmarkEnd w:id="2"/>
      <w:r>
        <w:rPr>
          <w:rFonts w:hint="cs"/>
          <w:rtl/>
        </w:rPr>
        <w:t>و</w:t>
      </w:r>
      <w:proofErr w:type="spellEnd"/>
      <w:r>
        <w:rPr>
          <w:rFonts w:hint="cs"/>
          <w:rtl/>
        </w:rPr>
        <w:t xml:space="preserve"> للتنسيق" (الوثيقة </w:t>
      </w:r>
      <w:r>
        <w:rPr>
          <w:lang w:val="fr-CH"/>
        </w:rPr>
        <w:t>WO/GA/48/15</w:t>
      </w:r>
      <w:r>
        <w:rPr>
          <w:rFonts w:hint="cs"/>
          <w:rtl/>
        </w:rPr>
        <w:t>)</w:t>
      </w:r>
      <w:r>
        <w:rPr>
          <w:rFonts w:hint="cs"/>
          <w:rtl/>
          <w:lang w:bidi="ar-EG"/>
        </w:rPr>
        <w:t>.</w:t>
      </w:r>
    </w:p>
    <w:p w:rsidR="009B48E3" w:rsidRPr="00A834F7" w:rsidRDefault="00DE5A08" w:rsidP="00DE5A08">
      <w:pPr>
        <w:pStyle w:val="EndofDocumentAR"/>
      </w:pPr>
      <w:r>
        <w:rPr>
          <w:rFonts w:hint="cs"/>
          <w:rtl/>
          <w:lang w:bidi="ar-EG"/>
        </w:rPr>
        <w:t>[نهاية الوثيقة]</w:t>
      </w:r>
    </w:p>
    <w:sectPr w:rsidR="009B48E3"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15" w:rsidRDefault="00912A15">
      <w:r>
        <w:separator/>
      </w:r>
    </w:p>
  </w:endnote>
  <w:endnote w:type="continuationSeparator" w:id="0">
    <w:p w:rsidR="00912A15" w:rsidRDefault="0091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15" w:rsidRDefault="00912A15" w:rsidP="009622BF">
      <w:pPr>
        <w:bidi/>
      </w:pPr>
      <w:bookmarkStart w:id="0" w:name="OLE_LINK1"/>
      <w:bookmarkStart w:id="1" w:name="OLE_LINK2"/>
      <w:r>
        <w:separator/>
      </w:r>
      <w:bookmarkEnd w:id="0"/>
      <w:bookmarkEnd w:id="1"/>
    </w:p>
  </w:footnote>
  <w:footnote w:type="continuationSeparator" w:id="0">
    <w:p w:rsidR="00912A15" w:rsidRDefault="00912A1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9B48E3">
      <w:t>48</w:t>
    </w:r>
    <w:r w:rsidR="002F77FC">
      <w:t>/--</w:t>
    </w:r>
  </w:p>
  <w:p w:rsidR="002F77FC" w:rsidRDefault="002F77FC" w:rsidP="00D61541">
    <w:r>
      <w:fldChar w:fldCharType="begin"/>
    </w:r>
    <w:r>
      <w:instrText xml:space="preserve"> PAGE  \* MERGEFORMAT </w:instrText>
    </w:r>
    <w:r>
      <w:fldChar w:fldCharType="separate"/>
    </w:r>
    <w:r w:rsidR="00DE5A08">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ED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A15"/>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5A08"/>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16E2-EBF9-47D7-B429-62C7F12D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11</TotalTime>
  <Pages>1</Pages>
  <Words>187</Words>
  <Characters>1045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AHMIDOUCH Noureddine</dc:creator>
  <cp:lastModifiedBy>AHMIDOUCH Noureddine</cp:lastModifiedBy>
  <cp:revision>2</cp:revision>
  <cp:lastPrinted>2016-09-26T14:50:00Z</cp:lastPrinted>
  <dcterms:created xsi:type="dcterms:W3CDTF">2016-09-26T14:33:00Z</dcterms:created>
  <dcterms:modified xsi:type="dcterms:W3CDTF">2016-09-26T14:51:00Z</dcterms:modified>
</cp:coreProperties>
</file>