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E27E4" w:rsidRPr="00FE27E4" w:rsidTr="00B6101C">
        <w:tc>
          <w:tcPr>
            <w:tcW w:w="4843" w:type="dxa"/>
            <w:tcBorders>
              <w:bottom w:val="single" w:sz="4" w:space="0" w:color="auto"/>
            </w:tcBorders>
          </w:tcPr>
          <w:p w:rsidR="001667B6" w:rsidRPr="00FE27E4" w:rsidRDefault="001667B6" w:rsidP="00FE27E4">
            <w:pPr>
              <w:rPr>
                <w:rFonts w:ascii="Arabic Typesetting" w:hAnsi="Arabic Typesetting" w:cs="Arabic Typesetting"/>
                <w:sz w:val="36"/>
                <w:szCs w:val="36"/>
                <w:lang w:bidi="ar-EG"/>
              </w:rPr>
            </w:pPr>
          </w:p>
        </w:tc>
        <w:tc>
          <w:tcPr>
            <w:tcW w:w="4223" w:type="dxa"/>
            <w:tcBorders>
              <w:bottom w:val="single" w:sz="4" w:space="0" w:color="auto"/>
            </w:tcBorders>
          </w:tcPr>
          <w:p w:rsidR="001667B6" w:rsidRPr="00FE27E4" w:rsidRDefault="00772E46" w:rsidP="00246E87">
            <w:pPr>
              <w:bidi/>
              <w:spacing w:after="20"/>
              <w:rPr>
                <w:rFonts w:ascii="Arabic Typesetting" w:hAnsi="Arabic Typesetting" w:cs="Arabic Typesetting"/>
                <w:sz w:val="36"/>
                <w:szCs w:val="36"/>
                <w:rtl/>
              </w:rPr>
            </w:pPr>
            <w:r w:rsidRPr="00FE27E4">
              <w:rPr>
                <w:noProof/>
              </w:rPr>
              <w:drawing>
                <wp:inline distT="0" distB="0" distL="0" distR="0" wp14:anchorId="5A10CB54" wp14:editId="5155393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E27E4" w:rsidRDefault="001667B6" w:rsidP="001667B6">
            <w:pPr>
              <w:rPr>
                <w:b/>
                <w:bCs/>
                <w:sz w:val="40"/>
                <w:szCs w:val="40"/>
              </w:rPr>
            </w:pPr>
            <w:r w:rsidRPr="00FE27E4">
              <w:rPr>
                <w:b/>
                <w:bCs/>
                <w:sz w:val="40"/>
                <w:szCs w:val="40"/>
              </w:rPr>
              <w:t>A</w:t>
            </w:r>
          </w:p>
        </w:tc>
      </w:tr>
      <w:tr w:rsidR="00FE27E4" w:rsidRPr="00FE27E4" w:rsidTr="00B6101C">
        <w:trPr>
          <w:trHeight w:val="333"/>
        </w:trPr>
        <w:tc>
          <w:tcPr>
            <w:tcW w:w="9571" w:type="dxa"/>
            <w:gridSpan w:val="3"/>
            <w:tcBorders>
              <w:top w:val="single" w:sz="4" w:space="0" w:color="auto"/>
            </w:tcBorders>
            <w:vAlign w:val="bottom"/>
          </w:tcPr>
          <w:p w:rsidR="00B6101C" w:rsidRPr="00FE27E4" w:rsidRDefault="00772E46" w:rsidP="009E6A46">
            <w:pPr>
              <w:pStyle w:val="DocumentCodeAR"/>
              <w:bidi/>
            </w:pPr>
            <w:r w:rsidRPr="00FE27E4">
              <w:t>WO/</w:t>
            </w:r>
            <w:r w:rsidR="0059089F" w:rsidRPr="00FE27E4">
              <w:t>GA</w:t>
            </w:r>
            <w:r w:rsidR="00100F97" w:rsidRPr="00FE27E4">
              <w:t>/</w:t>
            </w:r>
            <w:r w:rsidR="009E6A46" w:rsidRPr="00FE27E4">
              <w:t>48</w:t>
            </w:r>
            <w:r w:rsidR="00B6101C" w:rsidRPr="00FE27E4">
              <w:t>/</w:t>
            </w:r>
            <w:r w:rsidR="009E6A46" w:rsidRPr="00FE27E4">
              <w:t>12</w:t>
            </w:r>
            <w:r w:rsidR="008E2A79">
              <w:t xml:space="preserve"> REV.</w:t>
            </w:r>
          </w:p>
        </w:tc>
      </w:tr>
      <w:tr w:rsidR="00FE27E4" w:rsidRPr="00FE27E4" w:rsidTr="00BF164F">
        <w:tc>
          <w:tcPr>
            <w:tcW w:w="9571" w:type="dxa"/>
            <w:gridSpan w:val="3"/>
          </w:tcPr>
          <w:p w:rsidR="001667B6" w:rsidRPr="00FE27E4" w:rsidRDefault="00B6101C" w:rsidP="00BE70E6">
            <w:pPr>
              <w:pStyle w:val="DocumentLanguageAR"/>
              <w:bidi/>
              <w:rPr>
                <w:rtl/>
              </w:rPr>
            </w:pPr>
            <w:r w:rsidRPr="00FE27E4">
              <w:rPr>
                <w:rFonts w:hint="cs"/>
                <w:rtl/>
              </w:rPr>
              <w:t xml:space="preserve">الأصل: </w:t>
            </w:r>
            <w:proofErr w:type="gramStart"/>
            <w:r w:rsidR="00BE70E6" w:rsidRPr="00FE27E4">
              <w:rPr>
                <w:rFonts w:hint="cs"/>
                <w:rtl/>
              </w:rPr>
              <w:t>بالإنكليزية</w:t>
            </w:r>
            <w:proofErr w:type="gramEnd"/>
          </w:p>
        </w:tc>
      </w:tr>
      <w:tr w:rsidR="001667B6" w:rsidRPr="00FE27E4" w:rsidTr="00BF164F">
        <w:tc>
          <w:tcPr>
            <w:tcW w:w="9571" w:type="dxa"/>
            <w:gridSpan w:val="3"/>
          </w:tcPr>
          <w:p w:rsidR="001667B6" w:rsidRPr="00FE27E4" w:rsidRDefault="00B6101C" w:rsidP="00222C9D">
            <w:pPr>
              <w:pStyle w:val="DocumentDateAR"/>
              <w:bidi/>
              <w:rPr>
                <w:rtl/>
                <w:lang w:bidi="ar-EG"/>
              </w:rPr>
            </w:pPr>
            <w:r w:rsidRPr="00FE27E4">
              <w:rPr>
                <w:rFonts w:hint="cs"/>
                <w:rtl/>
              </w:rPr>
              <w:t xml:space="preserve">التاريخ: </w:t>
            </w:r>
            <w:r w:rsidR="00222C9D">
              <w:t>9</w:t>
            </w:r>
            <w:bookmarkStart w:id="2" w:name="_GoBack"/>
            <w:bookmarkEnd w:id="2"/>
            <w:r w:rsidRPr="00FE27E4">
              <w:rPr>
                <w:rFonts w:hint="cs"/>
                <w:rtl/>
              </w:rPr>
              <w:t xml:space="preserve"> </w:t>
            </w:r>
            <w:r w:rsidR="008E2A79">
              <w:rPr>
                <w:rFonts w:hint="cs"/>
                <w:rtl/>
              </w:rPr>
              <w:t>سبتمبر</w:t>
            </w:r>
            <w:r w:rsidRPr="00FE27E4">
              <w:rPr>
                <w:rFonts w:hint="cs"/>
                <w:rtl/>
              </w:rPr>
              <w:t xml:space="preserve"> </w:t>
            </w:r>
            <w:r w:rsidR="009E6A46" w:rsidRPr="00FE27E4">
              <w:t>2016</w:t>
            </w:r>
          </w:p>
        </w:tc>
      </w:tr>
    </w:tbl>
    <w:p w:rsidR="000F5E56" w:rsidRPr="00FE27E4" w:rsidRDefault="000F5E56" w:rsidP="001667B6">
      <w:pPr>
        <w:bidi/>
        <w:spacing w:line="360" w:lineRule="exact"/>
        <w:rPr>
          <w:rFonts w:ascii="Arabic Typesetting" w:hAnsi="Arabic Typesetting" w:cs="Arabic Typesetting"/>
          <w:sz w:val="36"/>
          <w:szCs w:val="36"/>
          <w:rtl/>
        </w:rPr>
      </w:pPr>
    </w:p>
    <w:p w:rsidR="001667B6" w:rsidRPr="00FE27E4" w:rsidRDefault="001667B6" w:rsidP="001667B6">
      <w:pPr>
        <w:bidi/>
        <w:spacing w:line="360" w:lineRule="exact"/>
        <w:rPr>
          <w:rFonts w:ascii="Arabic Typesetting" w:hAnsi="Arabic Typesetting" w:cs="Arabic Typesetting"/>
          <w:sz w:val="36"/>
          <w:szCs w:val="36"/>
          <w:rtl/>
        </w:rPr>
      </w:pPr>
    </w:p>
    <w:p w:rsidR="00F27305" w:rsidRPr="00FE27E4" w:rsidRDefault="00F27305" w:rsidP="00F27305">
      <w:pPr>
        <w:bidi/>
        <w:spacing w:line="360" w:lineRule="exact"/>
        <w:rPr>
          <w:rFonts w:ascii="Arabic Typesetting" w:hAnsi="Arabic Typesetting" w:cs="Arabic Typesetting"/>
          <w:sz w:val="36"/>
          <w:szCs w:val="36"/>
          <w:rtl/>
        </w:rPr>
      </w:pPr>
    </w:p>
    <w:p w:rsidR="001667B6" w:rsidRPr="00FE27E4" w:rsidRDefault="0059089F" w:rsidP="000D7BA7">
      <w:pPr>
        <w:pStyle w:val="MeetingTitleAR"/>
        <w:bidi/>
        <w:ind w:right="550"/>
        <w:rPr>
          <w:rtl/>
          <w:lang w:val="fr-CH"/>
        </w:rPr>
      </w:pPr>
      <w:r w:rsidRPr="00FE27E4">
        <w:rPr>
          <w:rFonts w:hint="cs"/>
          <w:rtl/>
          <w:lang w:val="fr-CH"/>
        </w:rPr>
        <w:t>الجمعية العامة للويبو</w:t>
      </w:r>
    </w:p>
    <w:p w:rsidR="001667B6" w:rsidRPr="00FE27E4" w:rsidRDefault="001667B6" w:rsidP="001667B6">
      <w:pPr>
        <w:bidi/>
        <w:spacing w:line="360" w:lineRule="exact"/>
        <w:rPr>
          <w:rFonts w:ascii="Arabic Typesetting" w:hAnsi="Arabic Typesetting" w:cs="Arabic Typesetting"/>
          <w:sz w:val="36"/>
          <w:szCs w:val="36"/>
          <w:rtl/>
        </w:rPr>
      </w:pPr>
    </w:p>
    <w:p w:rsidR="001667B6" w:rsidRPr="00FE27E4" w:rsidRDefault="0059089F" w:rsidP="00640A69">
      <w:pPr>
        <w:pStyle w:val="MeetingSessionAR"/>
        <w:bidi/>
        <w:rPr>
          <w:rFonts w:ascii="Cambria Math" w:hAnsi="Cambria Math"/>
          <w:rtl/>
        </w:rPr>
      </w:pPr>
      <w:r w:rsidRPr="00FE27E4">
        <w:rPr>
          <w:rFonts w:ascii="Cambria Math" w:hAnsi="Cambria Math"/>
          <w:rtl/>
        </w:rPr>
        <w:t xml:space="preserve">الدورة </w:t>
      </w:r>
      <w:r w:rsidR="00DE429F" w:rsidRPr="00FE27E4">
        <w:rPr>
          <w:rFonts w:ascii="Cambria Math" w:hAnsi="Cambria Math" w:hint="cs"/>
          <w:rtl/>
          <w:lang w:bidi="ar-EG"/>
        </w:rPr>
        <w:t>الثامنة</w:t>
      </w:r>
      <w:r w:rsidR="00F03C3E" w:rsidRPr="00FE27E4">
        <w:rPr>
          <w:rFonts w:ascii="Cambria Math" w:hAnsi="Cambria Math" w:hint="cs"/>
          <w:rtl/>
        </w:rPr>
        <w:t xml:space="preserve"> </w:t>
      </w:r>
      <w:r w:rsidRPr="00FE27E4">
        <w:rPr>
          <w:rFonts w:ascii="Cambria Math" w:hAnsi="Cambria Math"/>
          <w:rtl/>
        </w:rPr>
        <w:t xml:space="preserve">والأربعون (الدورة </w:t>
      </w:r>
      <w:r w:rsidR="00640A69" w:rsidRPr="00FE27E4">
        <w:rPr>
          <w:rFonts w:ascii="Cambria Math" w:hAnsi="Cambria Math" w:hint="cs"/>
          <w:rtl/>
        </w:rPr>
        <w:t>الاستثنائية</w:t>
      </w:r>
      <w:r w:rsidR="00BE70E6" w:rsidRPr="00FE27E4">
        <w:rPr>
          <w:rFonts w:ascii="Cambria Math" w:hAnsi="Cambria Math" w:hint="cs"/>
          <w:rtl/>
        </w:rPr>
        <w:t xml:space="preserve"> </w:t>
      </w:r>
      <w:r w:rsidR="00DE429F" w:rsidRPr="00FE27E4">
        <w:rPr>
          <w:rFonts w:ascii="Cambria Math" w:hAnsi="Cambria Math" w:hint="cs"/>
          <w:rtl/>
        </w:rPr>
        <w:t>السادسة</w:t>
      </w:r>
      <w:r w:rsidR="00F03C3E" w:rsidRPr="00FE27E4">
        <w:rPr>
          <w:rFonts w:ascii="Cambria Math" w:hAnsi="Cambria Math" w:hint="cs"/>
          <w:rtl/>
        </w:rPr>
        <w:t xml:space="preserve"> </w:t>
      </w:r>
      <w:proofErr w:type="gramStart"/>
      <w:r w:rsidRPr="00FE27E4">
        <w:rPr>
          <w:rFonts w:ascii="Cambria Math" w:hAnsi="Cambria Math"/>
          <w:rtl/>
        </w:rPr>
        <w:t>والعشرون</w:t>
      </w:r>
      <w:proofErr w:type="gramEnd"/>
      <w:r w:rsidRPr="00FE27E4">
        <w:rPr>
          <w:rFonts w:ascii="Cambria Math" w:hAnsi="Cambria Math"/>
          <w:rtl/>
        </w:rPr>
        <w:t>)</w:t>
      </w:r>
    </w:p>
    <w:p w:rsidR="00D61541" w:rsidRPr="00FE27E4" w:rsidRDefault="00D61541" w:rsidP="00DE429F">
      <w:pPr>
        <w:pStyle w:val="MeetingDatesAR"/>
        <w:bidi/>
        <w:rPr>
          <w:rtl/>
          <w:lang w:bidi="ar-EG"/>
        </w:rPr>
      </w:pPr>
      <w:r w:rsidRPr="00FE27E4">
        <w:rPr>
          <w:rFonts w:hint="cs"/>
          <w:rtl/>
        </w:rPr>
        <w:t xml:space="preserve">جنيف، </w:t>
      </w:r>
      <w:proofErr w:type="gramStart"/>
      <w:r w:rsidR="00BE70E6" w:rsidRPr="00FE27E4">
        <w:rPr>
          <w:rFonts w:hint="cs"/>
          <w:rtl/>
        </w:rPr>
        <w:t>من</w:t>
      </w:r>
      <w:proofErr w:type="gramEnd"/>
      <w:r w:rsidR="00BE70E6" w:rsidRPr="00FE27E4">
        <w:rPr>
          <w:rFonts w:hint="cs"/>
          <w:rtl/>
        </w:rPr>
        <w:t xml:space="preserve"> </w:t>
      </w:r>
      <w:r w:rsidR="00DE429F" w:rsidRPr="00FE27E4">
        <w:rPr>
          <w:rFonts w:hint="cs"/>
          <w:rtl/>
        </w:rPr>
        <w:t>3</w:t>
      </w:r>
      <w:r w:rsidR="00F03C3E" w:rsidRPr="00FE27E4">
        <w:rPr>
          <w:rFonts w:hint="cs"/>
          <w:rtl/>
        </w:rPr>
        <w:t xml:space="preserve"> </w:t>
      </w:r>
      <w:r w:rsidR="00BE70E6" w:rsidRPr="00FE27E4">
        <w:rPr>
          <w:rFonts w:hint="cs"/>
          <w:rtl/>
        </w:rPr>
        <w:t>إلى</w:t>
      </w:r>
      <w:r w:rsidR="00F03C3E" w:rsidRPr="00FE27E4">
        <w:rPr>
          <w:rFonts w:hint="cs"/>
          <w:rtl/>
        </w:rPr>
        <w:t xml:space="preserve"> </w:t>
      </w:r>
      <w:r w:rsidR="00DE429F" w:rsidRPr="00FE27E4">
        <w:rPr>
          <w:rFonts w:hint="cs"/>
          <w:rtl/>
        </w:rPr>
        <w:t>11</w:t>
      </w:r>
      <w:r w:rsidR="00F03C3E" w:rsidRPr="00FE27E4">
        <w:rPr>
          <w:rFonts w:hint="cs"/>
          <w:rtl/>
        </w:rPr>
        <w:t xml:space="preserve"> </w:t>
      </w:r>
      <w:r w:rsidR="00BE70E6" w:rsidRPr="00FE27E4">
        <w:rPr>
          <w:rFonts w:hint="cs"/>
          <w:rtl/>
        </w:rPr>
        <w:t>أكتوبر</w:t>
      </w:r>
      <w:r w:rsidR="00F03C3E" w:rsidRPr="00FE27E4">
        <w:rPr>
          <w:rFonts w:hint="cs"/>
          <w:rtl/>
        </w:rPr>
        <w:t xml:space="preserve"> </w:t>
      </w:r>
      <w:r w:rsidR="00DE429F" w:rsidRPr="00FE27E4">
        <w:rPr>
          <w:rFonts w:hint="cs"/>
          <w:rtl/>
        </w:rPr>
        <w:t>2016</w:t>
      </w:r>
    </w:p>
    <w:p w:rsidR="00D61541" w:rsidRPr="00FE27E4" w:rsidRDefault="00D61541" w:rsidP="00D61541">
      <w:pPr>
        <w:bidi/>
        <w:spacing w:line="360" w:lineRule="exact"/>
        <w:rPr>
          <w:rFonts w:ascii="Arabic Typesetting" w:hAnsi="Arabic Typesetting" w:cs="Arabic Typesetting"/>
          <w:sz w:val="36"/>
          <w:szCs w:val="36"/>
          <w:rtl/>
        </w:rPr>
      </w:pPr>
    </w:p>
    <w:p w:rsidR="00D61541" w:rsidRPr="00FE27E4" w:rsidRDefault="00D61541" w:rsidP="00D61541">
      <w:pPr>
        <w:bidi/>
        <w:spacing w:line="360" w:lineRule="exact"/>
        <w:rPr>
          <w:rFonts w:ascii="Arabic Typesetting" w:hAnsi="Arabic Typesetting" w:cs="Arabic Typesetting"/>
          <w:sz w:val="36"/>
          <w:szCs w:val="36"/>
          <w:rtl/>
        </w:rPr>
      </w:pPr>
    </w:p>
    <w:p w:rsidR="00D61541" w:rsidRPr="00FE27E4" w:rsidRDefault="005A47A4" w:rsidP="00FB7EC9">
      <w:pPr>
        <w:pStyle w:val="DocumentTitleAR"/>
        <w:bidi/>
        <w:rPr>
          <w:rtl/>
        </w:rPr>
      </w:pPr>
      <w:r w:rsidRPr="00FE27E4">
        <w:rPr>
          <w:rtl/>
        </w:rPr>
        <w:t>مركز الويبو للتحكيم والوساطة، بالإضافة إلى أسماء الحقول</w:t>
      </w:r>
    </w:p>
    <w:p w:rsidR="00D61541" w:rsidRPr="00FE27E4" w:rsidRDefault="005A47A4" w:rsidP="00931859">
      <w:pPr>
        <w:pStyle w:val="PreparedbyAR"/>
        <w:bidi/>
        <w:rPr>
          <w:rtl/>
        </w:rPr>
      </w:pPr>
      <w:proofErr w:type="gramStart"/>
      <w:r w:rsidRPr="00FE27E4">
        <w:rPr>
          <w:rtl/>
        </w:rPr>
        <w:t>وثيقة</w:t>
      </w:r>
      <w:proofErr w:type="gramEnd"/>
      <w:r w:rsidRPr="00FE27E4">
        <w:rPr>
          <w:rtl/>
        </w:rPr>
        <w:t xml:space="preserve"> من إعداد الأمانة</w:t>
      </w:r>
    </w:p>
    <w:p w:rsidR="00D61541" w:rsidRPr="00FE27E4" w:rsidRDefault="005A47A4" w:rsidP="00440CD2">
      <w:pPr>
        <w:pStyle w:val="NormalParaAR"/>
        <w:numPr>
          <w:ilvl w:val="0"/>
          <w:numId w:val="21"/>
        </w:numPr>
        <w:ind w:left="-5" w:firstLine="0"/>
      </w:pPr>
      <w:r w:rsidRPr="00FE27E4">
        <w:rPr>
          <w:rtl/>
        </w:rPr>
        <w:t>تعرض هذه الوثيقة آخر المستجدات عن أنشطة مركز الويبو للتحكيم والوساطة ("مركز الويبو") بوصفه جهة دولية تصدر حلولاً بديلة</w:t>
      </w:r>
      <w:r w:rsidR="00B03306" w:rsidRPr="00FE27E4">
        <w:rPr>
          <w:rFonts w:hint="cs"/>
          <w:rtl/>
        </w:rPr>
        <w:t>ً</w:t>
      </w:r>
      <w:r w:rsidRPr="00FE27E4">
        <w:rPr>
          <w:rtl/>
        </w:rPr>
        <w:t xml:space="preserve"> أسرع وأوفر من التقاضي أمام المحاكم لتسوية منازعات الملكية الفكرية، وعمله مؤلف من </w:t>
      </w:r>
      <w:r w:rsidR="00440CD2" w:rsidRPr="00FE27E4">
        <w:rPr>
          <w:rFonts w:hint="cs"/>
          <w:rtl/>
        </w:rPr>
        <w:t>الإشراف على القضايا، و</w:t>
      </w:r>
      <w:r w:rsidRPr="00FE27E4">
        <w:rPr>
          <w:rtl/>
        </w:rPr>
        <w:t xml:space="preserve">تقديم الخبرة القانونية والتنظيمية </w:t>
      </w:r>
      <w:r w:rsidR="00440CD2" w:rsidRPr="00FE27E4">
        <w:rPr>
          <w:rFonts w:hint="cs"/>
          <w:rtl/>
        </w:rPr>
        <w:t>في السبل البديلة لتسوية المنازعات</w:t>
      </w:r>
      <w:r w:rsidRPr="00FE27E4">
        <w:rPr>
          <w:rtl/>
        </w:rPr>
        <w:t>.</w:t>
      </w:r>
    </w:p>
    <w:p w:rsidR="00440CD2" w:rsidRPr="00FE27E4" w:rsidRDefault="008A0E94" w:rsidP="00640A69">
      <w:pPr>
        <w:pStyle w:val="NormalParaAR"/>
        <w:numPr>
          <w:ilvl w:val="0"/>
          <w:numId w:val="21"/>
        </w:numPr>
        <w:ind w:left="-5" w:firstLine="0"/>
      </w:pPr>
      <w:r w:rsidRPr="00FE27E4">
        <w:rPr>
          <w:rtl/>
        </w:rPr>
        <w:t xml:space="preserve">وتعرض هذه الوثيقة أيضاً آخر المستجدات عن أنشطة الويبو المرتبطة بأسماء الحقول كما ورد سابقاً في الوثيقة </w:t>
      </w:r>
      <w:r w:rsidRPr="00FE27E4">
        <w:t>WO/GA/</w:t>
      </w:r>
      <w:r w:rsidR="00640A69" w:rsidRPr="00FE27E4">
        <w:t>47</w:t>
      </w:r>
      <w:r w:rsidRPr="00FE27E4">
        <w:t>/</w:t>
      </w:r>
      <w:r w:rsidR="00640A69" w:rsidRPr="00FE27E4">
        <w:t>14</w:t>
      </w:r>
      <w:r w:rsidRPr="00FE27E4">
        <w:rPr>
          <w:rtl/>
        </w:rPr>
        <w:t>.</w:t>
      </w:r>
      <w:r w:rsidRPr="00FE27E4">
        <w:rPr>
          <w:rStyle w:val="FootnoteReference"/>
          <w:rtl/>
        </w:rPr>
        <w:footnoteReference w:id="1"/>
      </w:r>
      <w:r w:rsidRPr="00FE27E4">
        <w:rPr>
          <w:rtl/>
        </w:rPr>
        <w:t xml:space="preserve"> وتشمل إدارة مركز الويبو للمنازعات المتعلقة بأسماء الحقول على أساس السياسات العامة المختلفة والجوانب المتنوعة المتصلة بالموضوع في نظام أسماء الحقول على الإنترنت، فضلاً عن مختارات من المستجدات السياسية، </w:t>
      </w:r>
      <w:r w:rsidRPr="00FE27E4">
        <w:rPr>
          <w:rFonts w:hint="cs"/>
          <w:rtl/>
        </w:rPr>
        <w:t>بما في ذلك</w:t>
      </w:r>
      <w:r w:rsidRPr="00FE27E4">
        <w:rPr>
          <w:rtl/>
        </w:rPr>
        <w:t xml:space="preserve"> آليات حماية الحقوق من أجل استحداث حقول عليا جديدة مكوَّنة من أسماء عامة (</w:t>
      </w:r>
      <w:proofErr w:type="spellStart"/>
      <w:r w:rsidRPr="00FE27E4">
        <w:t>gTLDs</w:t>
      </w:r>
      <w:proofErr w:type="spellEnd"/>
      <w:r w:rsidRPr="00FE27E4">
        <w:rPr>
          <w:rtl/>
        </w:rPr>
        <w:t>)</w:t>
      </w:r>
      <w:r w:rsidR="00B05275" w:rsidRPr="00FE27E4">
        <w:rPr>
          <w:rFonts w:hint="cs"/>
          <w:rtl/>
        </w:rPr>
        <w:t>،</w:t>
      </w:r>
      <w:r w:rsidRPr="00FE27E4">
        <w:rPr>
          <w:rtl/>
        </w:rPr>
        <w:t xml:space="preserve"> ومسألة تولي هيئة الإنترنت المعنية بالأسماء والأرقام المعيّنة (</w:t>
      </w:r>
      <w:proofErr w:type="spellStart"/>
      <w:r w:rsidRPr="00FE27E4">
        <w:rPr>
          <w:rtl/>
        </w:rPr>
        <w:t>الإيكان</w:t>
      </w:r>
      <w:proofErr w:type="spellEnd"/>
      <w:r w:rsidRPr="00FE27E4">
        <w:rPr>
          <w:rtl/>
        </w:rPr>
        <w:t>) تعديل السياسة الموحدة لتسوية المنازعات المتعلقة بأسماء الحقول</w:t>
      </w:r>
      <w:r w:rsidR="00B05275" w:rsidRPr="00FE27E4">
        <w:rPr>
          <w:rFonts w:hint="cs"/>
          <w:rtl/>
        </w:rPr>
        <w:t>،</w:t>
      </w:r>
      <w:r w:rsidRPr="00FE27E4">
        <w:rPr>
          <w:rtl/>
        </w:rPr>
        <w:t xml:space="preserve"> ووضع توصيات الدول الأعضاء في المنظمة في سياق مشروع الويبو الثاني بشأن مسار أسماء الحقول على الإنترنت.</w:t>
      </w:r>
    </w:p>
    <w:p w:rsidR="00B05275" w:rsidRPr="00FE27E4" w:rsidRDefault="00B05275" w:rsidP="009A3F92">
      <w:pPr>
        <w:pStyle w:val="NormalParaAR"/>
        <w:keepNext/>
        <w:rPr>
          <w:b/>
          <w:bCs/>
          <w:sz w:val="40"/>
          <w:szCs w:val="40"/>
          <w:rtl/>
          <w:lang w:bidi="ar-EG"/>
        </w:rPr>
      </w:pPr>
      <w:r w:rsidRPr="00FE27E4">
        <w:rPr>
          <w:b/>
          <w:bCs/>
          <w:sz w:val="40"/>
          <w:szCs w:val="40"/>
          <w:rtl/>
          <w:lang w:bidi="ar-EG"/>
        </w:rPr>
        <w:t>أولاً.</w:t>
      </w:r>
      <w:r w:rsidRPr="00FE27E4">
        <w:rPr>
          <w:b/>
          <w:bCs/>
          <w:sz w:val="40"/>
          <w:szCs w:val="40"/>
          <w:rtl/>
          <w:lang w:bidi="ar-EG"/>
        </w:rPr>
        <w:tab/>
        <w:t>التحكيم والوساطة في منازعات الملكية الفكرية</w:t>
      </w:r>
    </w:p>
    <w:p w:rsidR="00B05275" w:rsidRPr="00FE27E4" w:rsidRDefault="00B05275" w:rsidP="009A3F92">
      <w:pPr>
        <w:pStyle w:val="NormalParaAR"/>
        <w:keepNext/>
        <w:rPr>
          <w:sz w:val="40"/>
          <w:szCs w:val="40"/>
          <w:lang w:bidi="ar-EG"/>
        </w:rPr>
      </w:pPr>
      <w:r w:rsidRPr="00FE27E4">
        <w:rPr>
          <w:sz w:val="40"/>
          <w:szCs w:val="40"/>
          <w:rtl/>
          <w:lang w:bidi="ar-EG"/>
        </w:rPr>
        <w:t>ألف.</w:t>
      </w:r>
      <w:r w:rsidRPr="00FE27E4">
        <w:rPr>
          <w:sz w:val="40"/>
          <w:szCs w:val="40"/>
          <w:rtl/>
          <w:lang w:bidi="ar-EG"/>
        </w:rPr>
        <w:tab/>
        <w:t xml:space="preserve">إدارة قضايا التحكيم </w:t>
      </w:r>
      <w:proofErr w:type="gramStart"/>
      <w:r w:rsidRPr="00FE27E4">
        <w:rPr>
          <w:sz w:val="40"/>
          <w:szCs w:val="40"/>
          <w:rtl/>
          <w:lang w:bidi="ar-EG"/>
        </w:rPr>
        <w:t>والوساطة</w:t>
      </w:r>
      <w:proofErr w:type="gramEnd"/>
    </w:p>
    <w:p w:rsidR="00E2745F" w:rsidRPr="00FE27E4" w:rsidRDefault="00171F61" w:rsidP="00C32E1F">
      <w:pPr>
        <w:pStyle w:val="NormalParaAR"/>
        <w:numPr>
          <w:ilvl w:val="0"/>
          <w:numId w:val="21"/>
        </w:numPr>
        <w:ind w:left="-5" w:firstLine="0"/>
      </w:pPr>
      <w:r w:rsidRPr="00FE27E4">
        <w:rPr>
          <w:rFonts w:hint="cs"/>
          <w:rtl/>
          <w:lang w:bidi="ar-EG"/>
        </w:rPr>
        <w:t xml:space="preserve">تهدف </w:t>
      </w:r>
      <w:proofErr w:type="spellStart"/>
      <w:r w:rsidRPr="00FE27E4">
        <w:rPr>
          <w:rFonts w:hint="cs"/>
          <w:rtl/>
          <w:lang w:bidi="ar-EG"/>
        </w:rPr>
        <w:t>الإ</w:t>
      </w:r>
      <w:r w:rsidRPr="00FE27E4">
        <w:rPr>
          <w:rtl/>
        </w:rPr>
        <w:t>جراءات</w:t>
      </w:r>
      <w:proofErr w:type="spellEnd"/>
      <w:r w:rsidR="009A3F92" w:rsidRPr="00FE27E4">
        <w:rPr>
          <w:rtl/>
        </w:rPr>
        <w:t xml:space="preserve"> الخاصة بالوساطة والتحكيم</w:t>
      </w:r>
      <w:r w:rsidRPr="00FE27E4">
        <w:rPr>
          <w:rFonts w:hint="cs"/>
          <w:rtl/>
        </w:rPr>
        <w:t xml:space="preserve"> التي يوفرها المركز</w:t>
      </w:r>
      <w:r w:rsidR="008B6A64" w:rsidRPr="00FE27E4">
        <w:rPr>
          <w:rtl/>
        </w:rPr>
        <w:t xml:space="preserve"> </w:t>
      </w:r>
      <w:r w:rsidR="008B6A64" w:rsidRPr="00FE27E4">
        <w:rPr>
          <w:rFonts w:hint="cs"/>
          <w:rtl/>
        </w:rPr>
        <w:t xml:space="preserve">إلى </w:t>
      </w:r>
      <w:r w:rsidR="009A3F92" w:rsidRPr="00FE27E4">
        <w:rPr>
          <w:rtl/>
        </w:rPr>
        <w:t xml:space="preserve">تلبية احتياجات </w:t>
      </w:r>
      <w:r w:rsidRPr="00FE27E4">
        <w:rPr>
          <w:rFonts w:hint="cs"/>
          <w:rtl/>
        </w:rPr>
        <w:t xml:space="preserve">الأطراف </w:t>
      </w:r>
      <w:r w:rsidR="009A3F92" w:rsidRPr="00FE27E4">
        <w:rPr>
          <w:rtl/>
        </w:rPr>
        <w:t xml:space="preserve">من أجل تسوية المنازعات المتعلقة </w:t>
      </w:r>
      <w:r w:rsidR="008B6A64" w:rsidRPr="00FE27E4">
        <w:rPr>
          <w:rFonts w:hint="cs"/>
          <w:rtl/>
        </w:rPr>
        <w:t>ب</w:t>
      </w:r>
      <w:r w:rsidR="009A3F92" w:rsidRPr="00FE27E4">
        <w:rPr>
          <w:rtl/>
        </w:rPr>
        <w:t xml:space="preserve">حقوق </w:t>
      </w:r>
      <w:r w:rsidR="008B6A64" w:rsidRPr="00FE27E4">
        <w:rPr>
          <w:rFonts w:hint="cs"/>
          <w:rtl/>
        </w:rPr>
        <w:t xml:space="preserve">الملكية الفكرية </w:t>
      </w:r>
      <w:r w:rsidR="009A3F92" w:rsidRPr="00FE27E4">
        <w:rPr>
          <w:rtl/>
        </w:rPr>
        <w:t xml:space="preserve">بطريقة أسرع وأوفر. </w:t>
      </w:r>
      <w:r w:rsidR="008B6A64" w:rsidRPr="00FE27E4">
        <w:rPr>
          <w:rFonts w:hint="cs"/>
          <w:rtl/>
        </w:rPr>
        <w:t>ويلتزم المركز</w:t>
      </w:r>
      <w:r w:rsidR="009A3F92" w:rsidRPr="00FE27E4">
        <w:rPr>
          <w:rtl/>
        </w:rPr>
        <w:t xml:space="preserve"> </w:t>
      </w:r>
      <w:r w:rsidR="008B6A64" w:rsidRPr="00FE27E4">
        <w:rPr>
          <w:rFonts w:hint="cs"/>
          <w:rtl/>
        </w:rPr>
        <w:t>ب</w:t>
      </w:r>
      <w:r w:rsidR="009A3F92" w:rsidRPr="00FE27E4">
        <w:rPr>
          <w:rtl/>
        </w:rPr>
        <w:t>الإدارة وتسوية القضايا المنظور فيها في إطار تلك الإجراءات، مما يقتضي تدريب</w:t>
      </w:r>
      <w:r w:rsidR="009A3F92" w:rsidRPr="00FE27E4">
        <w:rPr>
          <w:rStyle w:val="FootnoteReference"/>
          <w:rtl/>
        </w:rPr>
        <w:footnoteReference w:id="2"/>
      </w:r>
      <w:r w:rsidR="009A3F92" w:rsidRPr="00FE27E4">
        <w:rPr>
          <w:rtl/>
        </w:rPr>
        <w:t xml:space="preserve"> محكمين ووسطاء مؤهلين وتعيينهم </w:t>
      </w:r>
      <w:r w:rsidR="009A3F92" w:rsidRPr="00FE27E4">
        <w:rPr>
          <w:rFonts w:hint="cs"/>
          <w:rtl/>
        </w:rPr>
        <w:t>ودعمهم</w:t>
      </w:r>
      <w:r w:rsidR="00EB66B4" w:rsidRPr="00FE27E4">
        <w:rPr>
          <w:rFonts w:hint="cs"/>
          <w:rtl/>
        </w:rPr>
        <w:t>،</w:t>
      </w:r>
      <w:r w:rsidR="009A3F92" w:rsidRPr="00FE27E4">
        <w:rPr>
          <w:rFonts w:hint="cs"/>
          <w:rtl/>
        </w:rPr>
        <w:t xml:space="preserve"> </w:t>
      </w:r>
      <w:r w:rsidR="009A3F92" w:rsidRPr="00FE27E4">
        <w:rPr>
          <w:rtl/>
        </w:rPr>
        <w:t xml:space="preserve">وإبقاء بنية إدارة القضايا مواكبة للمستجدات، بما </w:t>
      </w:r>
      <w:r w:rsidR="009A3F92" w:rsidRPr="00FE27E4">
        <w:rPr>
          <w:rtl/>
        </w:rPr>
        <w:lastRenderedPageBreak/>
        <w:t>في ذلك عبر استخدام تكنولوجيا المعلومات ومنها مرفق الو</w:t>
      </w:r>
      <w:r w:rsidR="00EB66B4" w:rsidRPr="00FE27E4">
        <w:rPr>
          <w:rtl/>
        </w:rPr>
        <w:t>يبو لتسوية القضايا إلكترونياً</w:t>
      </w:r>
      <w:r w:rsidR="00EB66B4" w:rsidRPr="00FE27E4">
        <w:rPr>
          <w:rFonts w:hint="cs"/>
          <w:rtl/>
        </w:rPr>
        <w:t>.</w:t>
      </w:r>
      <w:r w:rsidR="00EB66B4" w:rsidRPr="00FE27E4">
        <w:rPr>
          <w:rStyle w:val="FootnoteReference"/>
          <w:rtl/>
        </w:rPr>
        <w:footnoteReference w:id="3"/>
      </w:r>
      <w:r w:rsidR="009A3F92" w:rsidRPr="00FE27E4">
        <w:rPr>
          <w:rtl/>
        </w:rPr>
        <w:t xml:space="preserve"> وشملت قضايا الويبو في العام الماضي القضايا المتعلقة بالبراءات والعلامات التجارية والبرمجيات والبحث والتطوير</w:t>
      </w:r>
      <w:r w:rsidR="002F1FA4" w:rsidRPr="00FE27E4">
        <w:rPr>
          <w:rFonts w:hint="cs"/>
          <w:rtl/>
        </w:rPr>
        <w:t xml:space="preserve"> والأفلام والإعلام</w:t>
      </w:r>
      <w:r w:rsidR="00641105" w:rsidRPr="00FE27E4">
        <w:rPr>
          <w:rFonts w:hint="cs"/>
          <w:rtl/>
        </w:rPr>
        <w:t xml:space="preserve"> ومنح حق الامتياز</w:t>
      </w:r>
      <w:r w:rsidR="009A3F92" w:rsidRPr="00FE27E4">
        <w:rPr>
          <w:rtl/>
        </w:rPr>
        <w:t>، وقد رفعها الأطراف إلى مركز الويبو استناداً إلى بنود العقود السابقة واتفاقات الاحتكام.</w:t>
      </w:r>
      <w:r w:rsidR="009A1FF4" w:rsidRPr="00FE27E4">
        <w:rPr>
          <w:rFonts w:hint="cs"/>
          <w:rtl/>
        </w:rPr>
        <w:t xml:space="preserve"> </w:t>
      </w:r>
      <w:r w:rsidR="00C924C9" w:rsidRPr="00FE27E4">
        <w:rPr>
          <w:rFonts w:hint="cs"/>
          <w:rtl/>
          <w:lang w:bidi="ar-EG"/>
        </w:rPr>
        <w:t>وأكثر من نصف الأطراف في هذه القضايا من مستخدمي معاهدة التعاون بش</w:t>
      </w:r>
      <w:r w:rsidR="00575856" w:rsidRPr="00FE27E4">
        <w:rPr>
          <w:rFonts w:hint="cs"/>
          <w:rtl/>
          <w:lang w:bidi="ar-EG"/>
        </w:rPr>
        <w:t>أن البراءات وخدمات مدريد التابعي</w:t>
      </w:r>
      <w:r w:rsidR="00C924C9" w:rsidRPr="00FE27E4">
        <w:rPr>
          <w:rFonts w:hint="cs"/>
          <w:rtl/>
          <w:lang w:bidi="ar-EG"/>
        </w:rPr>
        <w:t>ن للويبو. و</w:t>
      </w:r>
      <w:r w:rsidR="00575856" w:rsidRPr="00FE27E4">
        <w:rPr>
          <w:rFonts w:hint="cs"/>
          <w:rtl/>
          <w:lang w:bidi="ar-EG"/>
        </w:rPr>
        <w:t>يُتوصل في نحو 70% من وساطات الويبو إلى تسوية</w:t>
      </w:r>
      <w:r w:rsidR="00C924C9" w:rsidRPr="00FE27E4">
        <w:rPr>
          <w:rFonts w:hint="cs"/>
          <w:rtl/>
          <w:lang w:bidi="ar-EG"/>
        </w:rPr>
        <w:t xml:space="preserve">، وحتى </w:t>
      </w:r>
      <w:r w:rsidR="00575856" w:rsidRPr="00FE27E4">
        <w:rPr>
          <w:rFonts w:hint="cs"/>
          <w:rtl/>
          <w:lang w:bidi="ar-EG"/>
        </w:rPr>
        <w:t xml:space="preserve">عند نسبة تسوية تبلغ 40% يمكن </w:t>
      </w:r>
      <w:r w:rsidR="00C32E1F" w:rsidRPr="00FE27E4">
        <w:rPr>
          <w:rFonts w:hint="cs"/>
          <w:rtl/>
          <w:lang w:bidi="ar-EG"/>
        </w:rPr>
        <w:t>أن تحفز ا</w:t>
      </w:r>
      <w:r w:rsidR="00C924C9" w:rsidRPr="00FE27E4">
        <w:rPr>
          <w:rFonts w:hint="cs"/>
          <w:rtl/>
          <w:lang w:bidi="ar-EG"/>
        </w:rPr>
        <w:t xml:space="preserve">لإحالة إلى </w:t>
      </w:r>
      <w:r w:rsidR="00575856" w:rsidRPr="00FE27E4">
        <w:rPr>
          <w:rFonts w:hint="cs"/>
          <w:rtl/>
          <w:lang w:bidi="ar-EG"/>
        </w:rPr>
        <w:t>تحكيم</w:t>
      </w:r>
      <w:r w:rsidR="00C924C9" w:rsidRPr="00FE27E4">
        <w:rPr>
          <w:rFonts w:hint="cs"/>
          <w:rtl/>
          <w:lang w:bidi="ar-EG"/>
        </w:rPr>
        <w:t xml:space="preserve"> الويبو </w:t>
      </w:r>
      <w:r w:rsidR="00575856" w:rsidRPr="00FE27E4">
        <w:rPr>
          <w:rFonts w:hint="cs"/>
          <w:rtl/>
          <w:lang w:bidi="ar-EG"/>
        </w:rPr>
        <w:t xml:space="preserve">على </w:t>
      </w:r>
      <w:r w:rsidR="00C924C9" w:rsidRPr="00FE27E4">
        <w:rPr>
          <w:rFonts w:hint="cs"/>
          <w:rtl/>
          <w:lang w:bidi="ar-EG"/>
        </w:rPr>
        <w:t>إبرام اتفاق بين الأطراف</w:t>
      </w:r>
      <w:r w:rsidR="00C32E1F" w:rsidRPr="00FE27E4">
        <w:rPr>
          <w:rFonts w:hint="cs"/>
          <w:rtl/>
          <w:lang w:bidi="ar-EG"/>
        </w:rPr>
        <w:t>.</w:t>
      </w:r>
    </w:p>
    <w:p w:rsidR="00C924C9" w:rsidRPr="00FE27E4" w:rsidRDefault="00C32E1F" w:rsidP="008952B5">
      <w:pPr>
        <w:pStyle w:val="NormalParaAR"/>
        <w:numPr>
          <w:ilvl w:val="0"/>
          <w:numId w:val="21"/>
        </w:numPr>
        <w:ind w:left="-5" w:firstLine="0"/>
      </w:pPr>
      <w:r w:rsidRPr="00FE27E4">
        <w:rPr>
          <w:rFonts w:hint="cs"/>
          <w:rtl/>
        </w:rPr>
        <w:t>و</w:t>
      </w:r>
      <w:r w:rsidR="00195BAD" w:rsidRPr="00FE27E4">
        <w:rPr>
          <w:rFonts w:hint="cs"/>
          <w:rtl/>
        </w:rPr>
        <w:t xml:space="preserve">من أجل </w:t>
      </w:r>
      <w:r w:rsidR="00575856" w:rsidRPr="00FE27E4">
        <w:rPr>
          <w:rFonts w:hint="cs"/>
          <w:rtl/>
        </w:rPr>
        <w:t>إزالة</w:t>
      </w:r>
      <w:r w:rsidR="00195BAD" w:rsidRPr="00FE27E4">
        <w:rPr>
          <w:rFonts w:hint="cs"/>
          <w:rtl/>
        </w:rPr>
        <w:t xml:space="preserve"> العراقيل أمام المستخدمين المحتملين</w:t>
      </w:r>
      <w:r w:rsidR="00523BB4" w:rsidRPr="00FE27E4">
        <w:rPr>
          <w:rFonts w:hint="cs"/>
          <w:rtl/>
        </w:rPr>
        <w:t xml:space="preserve"> </w:t>
      </w:r>
      <w:r w:rsidRPr="00FE27E4">
        <w:rPr>
          <w:rFonts w:hint="cs"/>
          <w:rtl/>
        </w:rPr>
        <w:t>ل</w:t>
      </w:r>
      <w:r w:rsidR="00195BAD" w:rsidRPr="00FE27E4">
        <w:rPr>
          <w:rFonts w:hint="cs"/>
          <w:rtl/>
        </w:rPr>
        <w:t xml:space="preserve">لسبل البديلة لتسوية النزاعات التابعة للويبو النافذة منذ 1 يناير 2016، </w:t>
      </w:r>
      <w:r w:rsidR="00575856" w:rsidRPr="00FE27E4">
        <w:rPr>
          <w:rFonts w:hint="cs"/>
          <w:rtl/>
        </w:rPr>
        <w:t>تزو</w:t>
      </w:r>
      <w:r w:rsidRPr="00FE27E4">
        <w:rPr>
          <w:rFonts w:hint="cs"/>
          <w:rtl/>
        </w:rPr>
        <w:t>ِ</w:t>
      </w:r>
      <w:r w:rsidR="00575856" w:rsidRPr="00FE27E4">
        <w:rPr>
          <w:rFonts w:hint="cs"/>
          <w:rtl/>
        </w:rPr>
        <w:t>د</w:t>
      </w:r>
      <w:r w:rsidR="00195BAD" w:rsidRPr="00FE27E4">
        <w:rPr>
          <w:rFonts w:hint="cs"/>
          <w:rtl/>
        </w:rPr>
        <w:t xml:space="preserve"> قواعد الويبو </w:t>
      </w:r>
      <w:r w:rsidR="00523BB4" w:rsidRPr="00FE27E4">
        <w:rPr>
          <w:rFonts w:hint="cs"/>
          <w:rtl/>
        </w:rPr>
        <w:t xml:space="preserve">المحدثة </w:t>
      </w:r>
      <w:r w:rsidR="00195BAD" w:rsidRPr="00FE27E4">
        <w:rPr>
          <w:rFonts w:hint="cs"/>
          <w:rtl/>
        </w:rPr>
        <w:t>للوساطة</w:t>
      </w:r>
      <w:r w:rsidR="00575856" w:rsidRPr="00FE27E4">
        <w:rPr>
          <w:rFonts w:hint="cs"/>
          <w:rtl/>
        </w:rPr>
        <w:t xml:space="preserve"> </w:t>
      </w:r>
      <w:r w:rsidR="00195BAD" w:rsidRPr="00FE27E4">
        <w:rPr>
          <w:rFonts w:hint="cs"/>
          <w:rtl/>
        </w:rPr>
        <w:t>الأطراف</w:t>
      </w:r>
      <w:r w:rsidR="00523BB4" w:rsidRPr="00FE27E4">
        <w:rPr>
          <w:rFonts w:hint="cs"/>
          <w:rtl/>
        </w:rPr>
        <w:t>َ</w:t>
      </w:r>
      <w:r w:rsidR="00195BAD" w:rsidRPr="00FE27E4">
        <w:rPr>
          <w:rFonts w:hint="cs"/>
          <w:rtl/>
        </w:rPr>
        <w:t xml:space="preserve"> </w:t>
      </w:r>
      <w:r w:rsidR="00575856" w:rsidRPr="00FE27E4">
        <w:rPr>
          <w:rFonts w:hint="cs"/>
          <w:rtl/>
        </w:rPr>
        <w:t>بإمكانية تقديم طلب</w:t>
      </w:r>
      <w:r w:rsidR="00195BAD" w:rsidRPr="00FE27E4">
        <w:rPr>
          <w:rFonts w:hint="cs"/>
          <w:rtl/>
        </w:rPr>
        <w:t xml:space="preserve"> </w:t>
      </w:r>
      <w:r w:rsidR="00575856" w:rsidRPr="00FE27E4">
        <w:rPr>
          <w:rFonts w:hint="cs"/>
          <w:rtl/>
          <w:lang w:bidi="ar-EG"/>
        </w:rPr>
        <w:t>أحادي الجانب</w:t>
      </w:r>
      <w:r w:rsidR="00195BAD" w:rsidRPr="00FE27E4">
        <w:rPr>
          <w:rFonts w:hint="cs"/>
          <w:rtl/>
        </w:rPr>
        <w:t xml:space="preserve"> </w:t>
      </w:r>
      <w:r w:rsidR="00575856" w:rsidRPr="00FE27E4">
        <w:rPr>
          <w:rFonts w:hint="cs"/>
          <w:rtl/>
        </w:rPr>
        <w:t xml:space="preserve">للوساطة إلى </w:t>
      </w:r>
      <w:r w:rsidR="00195BAD" w:rsidRPr="00FE27E4">
        <w:rPr>
          <w:rFonts w:hint="cs"/>
          <w:rtl/>
        </w:rPr>
        <w:t xml:space="preserve">المركز وذلك في حال غياب اتفاق </w:t>
      </w:r>
      <w:r w:rsidR="00575856" w:rsidRPr="00FE27E4">
        <w:rPr>
          <w:rFonts w:hint="cs"/>
          <w:rtl/>
        </w:rPr>
        <w:t>وساطة</w:t>
      </w:r>
      <w:r w:rsidR="00195BAD" w:rsidRPr="00FE27E4">
        <w:rPr>
          <w:rFonts w:hint="cs"/>
          <w:rtl/>
        </w:rPr>
        <w:t xml:space="preserve"> سابق</w:t>
      </w:r>
      <w:r w:rsidR="00CC7DBA" w:rsidRPr="00FE27E4">
        <w:rPr>
          <w:rFonts w:hint="cs"/>
          <w:rtl/>
        </w:rPr>
        <w:t>.</w:t>
      </w:r>
      <w:r w:rsidR="00195BAD" w:rsidRPr="00FE27E4">
        <w:rPr>
          <w:rStyle w:val="FootnoteReference"/>
          <w:rtl/>
        </w:rPr>
        <w:footnoteReference w:id="4"/>
      </w:r>
      <w:r w:rsidR="00CC7DBA" w:rsidRPr="00FE27E4">
        <w:rPr>
          <w:rFonts w:hint="cs"/>
          <w:rtl/>
        </w:rPr>
        <w:t xml:space="preserve"> وعند تلقي هذا الطلب، يجوز للمركز أن يساعد الأطراف </w:t>
      </w:r>
      <w:r w:rsidR="00523BB4" w:rsidRPr="00FE27E4">
        <w:rPr>
          <w:rFonts w:hint="cs"/>
          <w:rtl/>
        </w:rPr>
        <w:t>على</w:t>
      </w:r>
      <w:r w:rsidR="00CC7DBA" w:rsidRPr="00FE27E4">
        <w:rPr>
          <w:rFonts w:hint="cs"/>
          <w:rtl/>
        </w:rPr>
        <w:t xml:space="preserve"> النظر في تقديم </w:t>
      </w:r>
      <w:r w:rsidR="00523BB4" w:rsidRPr="00FE27E4">
        <w:rPr>
          <w:rFonts w:hint="cs"/>
          <w:rtl/>
        </w:rPr>
        <w:t xml:space="preserve">طلب </w:t>
      </w:r>
      <w:r w:rsidR="00CC7DBA" w:rsidRPr="00FE27E4">
        <w:rPr>
          <w:rFonts w:hint="cs"/>
          <w:rtl/>
        </w:rPr>
        <w:t>إلى وساطة الويبو بما في ذلك توفير المعلومات بشأن إجراء الويبو. كما</w:t>
      </w:r>
      <w:r w:rsidR="00CC7DBA" w:rsidRPr="00FE27E4">
        <w:rPr>
          <w:rFonts w:hint="cs"/>
          <w:rtl/>
          <w:lang w:bidi="ar-EG"/>
        </w:rPr>
        <w:t xml:space="preserve"> </w:t>
      </w:r>
      <w:r w:rsidR="00E2745F" w:rsidRPr="00FE27E4">
        <w:rPr>
          <w:rFonts w:hint="cs"/>
          <w:rtl/>
          <w:lang w:bidi="ar-EG"/>
        </w:rPr>
        <w:t>أن</w:t>
      </w:r>
      <w:r w:rsidR="00CC7DBA" w:rsidRPr="00FE27E4">
        <w:rPr>
          <w:rFonts w:hint="cs"/>
          <w:rtl/>
          <w:lang w:bidi="ar-EG"/>
        </w:rPr>
        <w:t xml:space="preserve"> م</w:t>
      </w:r>
      <w:r w:rsidR="00663C5C" w:rsidRPr="00FE27E4">
        <w:rPr>
          <w:rFonts w:hint="cs"/>
          <w:rtl/>
          <w:lang w:bidi="ar-EG"/>
        </w:rPr>
        <w:t>ُ</w:t>
      </w:r>
      <w:r w:rsidR="00CC7DBA" w:rsidRPr="00FE27E4">
        <w:rPr>
          <w:rFonts w:hint="cs"/>
          <w:rtl/>
          <w:lang w:bidi="ar-EG"/>
        </w:rPr>
        <w:t>ول</w:t>
      </w:r>
      <w:r w:rsidR="00663C5C" w:rsidRPr="00FE27E4">
        <w:rPr>
          <w:rFonts w:hint="cs"/>
          <w:rtl/>
          <w:lang w:bidi="ar-EG"/>
        </w:rPr>
        <w:t>ِّ</w:t>
      </w:r>
      <w:r w:rsidR="00CC7DBA" w:rsidRPr="00FE27E4">
        <w:rPr>
          <w:rFonts w:hint="cs"/>
          <w:rtl/>
          <w:lang w:bidi="ar-EG"/>
        </w:rPr>
        <w:t xml:space="preserve">د </w:t>
      </w:r>
      <w:r w:rsidR="00663C5C" w:rsidRPr="00FE27E4">
        <w:rPr>
          <w:rFonts w:hint="cs"/>
          <w:rtl/>
          <w:lang w:bidi="ar-EG"/>
        </w:rPr>
        <w:t xml:space="preserve">البنود </w:t>
      </w:r>
      <w:r w:rsidR="00CC7DBA" w:rsidRPr="00FE27E4">
        <w:rPr>
          <w:rFonts w:hint="cs"/>
          <w:rtl/>
          <w:lang w:bidi="ar-EG"/>
        </w:rPr>
        <w:t>للويبو</w:t>
      </w:r>
      <w:r w:rsidR="00E2745F" w:rsidRPr="00FE27E4">
        <w:rPr>
          <w:rFonts w:hint="cs"/>
          <w:rtl/>
          <w:lang w:bidi="ar-EG"/>
        </w:rPr>
        <w:t xml:space="preserve"> (</w:t>
      </w:r>
      <w:r w:rsidR="00E2745F" w:rsidRPr="00FE27E4">
        <w:rPr>
          <w:lang w:bidi="ar-EG"/>
        </w:rPr>
        <w:t>WIPO Clause</w:t>
      </w:r>
      <w:r w:rsidR="00E2745F" w:rsidRPr="00FE27E4">
        <w:rPr>
          <w:rFonts w:hint="cs"/>
          <w:rtl/>
          <w:lang w:bidi="ar-EG"/>
        </w:rPr>
        <w:t xml:space="preserve"> </w:t>
      </w:r>
      <w:r w:rsidR="00E2745F" w:rsidRPr="00FE27E4">
        <w:rPr>
          <w:lang w:bidi="ar-EG"/>
        </w:rPr>
        <w:t>Generator</w:t>
      </w:r>
      <w:r w:rsidR="00E2745F" w:rsidRPr="00FE27E4">
        <w:rPr>
          <w:rFonts w:hint="cs"/>
          <w:rtl/>
          <w:lang w:bidi="ar-EG"/>
        </w:rPr>
        <w:t>) الذي أعد</w:t>
      </w:r>
      <w:r w:rsidR="00CC7DBA" w:rsidRPr="00FE27E4">
        <w:rPr>
          <w:rFonts w:hint="cs"/>
          <w:rtl/>
          <w:lang w:bidi="ar-EG"/>
        </w:rPr>
        <w:t xml:space="preserve"> حديثا يسمح للأطراف بإعداد </w:t>
      </w:r>
      <w:r w:rsidR="00E2745F" w:rsidRPr="00FE27E4">
        <w:rPr>
          <w:rFonts w:hint="cs"/>
          <w:rtl/>
          <w:lang w:bidi="ar-EG"/>
        </w:rPr>
        <w:t>البنود</w:t>
      </w:r>
      <w:r w:rsidR="00CC7DBA" w:rsidRPr="00FE27E4">
        <w:rPr>
          <w:rFonts w:hint="cs"/>
          <w:rtl/>
          <w:lang w:bidi="ar-EG"/>
        </w:rPr>
        <w:t xml:space="preserve"> </w:t>
      </w:r>
      <w:r w:rsidR="00E2745F" w:rsidRPr="00FE27E4">
        <w:rPr>
          <w:rFonts w:hint="cs"/>
          <w:rtl/>
          <w:lang w:bidi="ar-EG"/>
        </w:rPr>
        <w:t>و</w:t>
      </w:r>
      <w:r w:rsidR="00CC7DBA" w:rsidRPr="00FE27E4">
        <w:rPr>
          <w:rFonts w:hint="cs"/>
          <w:rtl/>
          <w:lang w:bidi="ar-EG"/>
        </w:rPr>
        <w:t xml:space="preserve">اتفاقات </w:t>
      </w:r>
      <w:r w:rsidR="00E2745F" w:rsidRPr="00FE27E4">
        <w:rPr>
          <w:rFonts w:hint="cs"/>
          <w:rtl/>
          <w:lang w:bidi="ar-EG"/>
        </w:rPr>
        <w:t xml:space="preserve">التقديم </w:t>
      </w:r>
      <w:r w:rsidR="00CC7DBA" w:rsidRPr="00FE27E4">
        <w:rPr>
          <w:rFonts w:hint="cs"/>
          <w:rtl/>
          <w:lang w:bidi="ar-EG"/>
        </w:rPr>
        <w:t>من خلال اختيار إجراءات السبل البديلة لتسوية المنا</w:t>
      </w:r>
      <w:r w:rsidRPr="00FE27E4">
        <w:rPr>
          <w:rFonts w:hint="cs"/>
          <w:rtl/>
          <w:lang w:bidi="ar-EG"/>
        </w:rPr>
        <w:t>ز</w:t>
      </w:r>
      <w:r w:rsidR="00CC7DBA" w:rsidRPr="00FE27E4">
        <w:rPr>
          <w:rFonts w:hint="cs"/>
          <w:rtl/>
          <w:lang w:bidi="ar-EG"/>
        </w:rPr>
        <w:t xml:space="preserve">عات للويبو واختيار العناصر </w:t>
      </w:r>
      <w:r w:rsidRPr="00FE27E4">
        <w:rPr>
          <w:rFonts w:hint="cs"/>
          <w:rtl/>
          <w:lang w:bidi="ar-EG"/>
        </w:rPr>
        <w:t>و</w:t>
      </w:r>
      <w:r w:rsidR="00CC7DBA" w:rsidRPr="00FE27E4">
        <w:rPr>
          <w:rFonts w:hint="cs"/>
          <w:rtl/>
          <w:lang w:bidi="ar-EG"/>
        </w:rPr>
        <w:t xml:space="preserve">منها مكان الإجراءات ولغته </w:t>
      </w:r>
      <w:r w:rsidR="008952B5" w:rsidRPr="00FE27E4">
        <w:rPr>
          <w:rFonts w:hint="cs"/>
          <w:rtl/>
          <w:lang w:bidi="ar-EG"/>
        </w:rPr>
        <w:t xml:space="preserve">ومؤهلات </w:t>
      </w:r>
      <w:r w:rsidR="00B55E7C" w:rsidRPr="00FE27E4">
        <w:rPr>
          <w:rFonts w:hint="cs"/>
          <w:rtl/>
          <w:lang w:bidi="ar-EG"/>
        </w:rPr>
        <w:t>المحايدين.</w:t>
      </w:r>
      <w:r w:rsidR="00B55E7C" w:rsidRPr="00FE27E4">
        <w:rPr>
          <w:rStyle w:val="FootnoteReference"/>
          <w:rtl/>
          <w:lang w:bidi="ar-EG"/>
        </w:rPr>
        <w:footnoteReference w:id="5"/>
      </w:r>
    </w:p>
    <w:p w:rsidR="00C125DE" w:rsidRPr="00FE27E4" w:rsidRDefault="00436661" w:rsidP="00436661">
      <w:pPr>
        <w:pStyle w:val="NormalParaAR"/>
        <w:keepNext/>
        <w:rPr>
          <w:sz w:val="40"/>
          <w:szCs w:val="40"/>
          <w:rtl/>
          <w:lang w:bidi="ar-EG"/>
        </w:rPr>
      </w:pPr>
      <w:r w:rsidRPr="00FE27E4">
        <w:rPr>
          <w:sz w:val="40"/>
          <w:szCs w:val="40"/>
          <w:rtl/>
          <w:lang w:bidi="ar-EG"/>
        </w:rPr>
        <w:t>باء. تقديم خدمات السبل البديلة لتسوية المنازعات لقطاعات معينة</w:t>
      </w:r>
    </w:p>
    <w:p w:rsidR="00436661" w:rsidRPr="00FE27E4" w:rsidRDefault="00436661" w:rsidP="00652035">
      <w:pPr>
        <w:pStyle w:val="NormalParaAR"/>
        <w:keepNext/>
        <w:ind w:left="566"/>
        <w:rPr>
          <w:lang w:bidi="ar-EG"/>
        </w:rPr>
      </w:pPr>
      <w:r w:rsidRPr="00FE27E4">
        <w:rPr>
          <w:rFonts w:hint="cs"/>
          <w:rtl/>
          <w:lang w:bidi="ar-EG"/>
        </w:rPr>
        <w:t>(أ)</w:t>
      </w:r>
      <w:r w:rsidRPr="00FE27E4">
        <w:rPr>
          <w:rtl/>
          <w:lang w:bidi="ar-EG"/>
        </w:rPr>
        <w:tab/>
      </w:r>
      <w:r w:rsidRPr="00FE27E4">
        <w:rPr>
          <w:u w:val="single"/>
          <w:rtl/>
          <w:lang w:bidi="ar-EG"/>
        </w:rPr>
        <w:t>التعاون مع مكاتب الملكية الفكرية</w:t>
      </w:r>
    </w:p>
    <w:p w:rsidR="008952B5" w:rsidRPr="00FE27E4" w:rsidRDefault="00436661" w:rsidP="008952B5">
      <w:pPr>
        <w:pStyle w:val="NormalParaAR"/>
        <w:numPr>
          <w:ilvl w:val="0"/>
          <w:numId w:val="21"/>
        </w:numPr>
        <w:ind w:left="-5" w:firstLine="0"/>
      </w:pPr>
      <w:r w:rsidRPr="00FE27E4">
        <w:rPr>
          <w:rtl/>
        </w:rPr>
        <w:t xml:space="preserve">بدأ مركز الويبو مؤخراً يقدم لمكاتب الملكية الفكرية خدمات في مجال وضع أطر اختيارية لتسوية المنازعات. ويرمي هذا التعاون، الذي </w:t>
      </w:r>
      <w:r w:rsidR="00955DAA" w:rsidRPr="00FE27E4">
        <w:rPr>
          <w:rFonts w:hint="cs"/>
          <w:rtl/>
        </w:rPr>
        <w:t xml:space="preserve">قد </w:t>
      </w:r>
      <w:r w:rsidRPr="00FE27E4">
        <w:rPr>
          <w:rtl/>
        </w:rPr>
        <w:t xml:space="preserve">يشمل أيضاً برامج تدريبية </w:t>
      </w:r>
      <w:r w:rsidR="00955DAA" w:rsidRPr="00FE27E4">
        <w:rPr>
          <w:rFonts w:hint="cs"/>
          <w:rtl/>
        </w:rPr>
        <w:t xml:space="preserve">وأنشطة ترويجية </w:t>
      </w:r>
      <w:r w:rsidRPr="00FE27E4">
        <w:rPr>
          <w:rtl/>
        </w:rPr>
        <w:t>وإدارة القضايا، إلى توفير خيارات مرنة تتسم بفعالية التكاليف وتتيح للأطراف تسوية منازعاتها لدى مكاتب الملكية الفكرية فيما يتعلق بالطلبات المعلقة أو الحقوق الممنوحة.</w:t>
      </w:r>
      <w:r w:rsidR="00EF221C" w:rsidRPr="00FE27E4">
        <w:rPr>
          <w:rStyle w:val="FootnoteReference"/>
          <w:rtl/>
        </w:rPr>
        <w:footnoteReference w:id="6"/>
      </w:r>
    </w:p>
    <w:p w:rsidR="00955DAA" w:rsidRPr="00FE27E4" w:rsidRDefault="00A33036" w:rsidP="00C32E1F">
      <w:pPr>
        <w:pStyle w:val="NormalParaAR"/>
        <w:numPr>
          <w:ilvl w:val="0"/>
          <w:numId w:val="21"/>
        </w:numPr>
        <w:ind w:left="-5" w:firstLine="0"/>
      </w:pPr>
      <w:r w:rsidRPr="00FE27E4">
        <w:rPr>
          <w:rtl/>
        </w:rPr>
        <w:t xml:space="preserve">وعقب إنشاء إجراء مشترك لتسوية المنازعات </w:t>
      </w:r>
      <w:r w:rsidR="0034403E" w:rsidRPr="00FE27E4">
        <w:rPr>
          <w:rFonts w:hint="cs"/>
          <w:rtl/>
        </w:rPr>
        <w:t xml:space="preserve">في عام 2011 </w:t>
      </w:r>
      <w:r w:rsidRPr="00FE27E4">
        <w:rPr>
          <w:rtl/>
        </w:rPr>
        <w:t xml:space="preserve">لتيسير الوساطة في الاعتراضات المتعلقة بالعلامات التجارية لدى مكتب سنغافورة للملكية الفكرية، </w:t>
      </w:r>
      <w:r w:rsidR="00D87F4D" w:rsidRPr="00FE27E4">
        <w:rPr>
          <w:rFonts w:hint="cs"/>
          <w:rtl/>
        </w:rPr>
        <w:t>شارك ال</w:t>
      </w:r>
      <w:r w:rsidRPr="00FE27E4">
        <w:rPr>
          <w:rtl/>
        </w:rPr>
        <w:t>مركز في إعداد خيار للوساطة في إجراءات العلامات التجارية لدى المعهد الوطني البرازيلي للملكية الصناعية الذي عيّن مركز الويبو مشرفاً على قضايا الوساطة في الحالات التي يكون فيها أحد الطرف</w:t>
      </w:r>
      <w:r w:rsidR="00D87F4D" w:rsidRPr="00FE27E4">
        <w:rPr>
          <w:rtl/>
        </w:rPr>
        <w:t xml:space="preserve">ين أو كلاهما من خارج البرازيل. </w:t>
      </w:r>
      <w:r w:rsidR="00D87F4D" w:rsidRPr="00FE27E4">
        <w:rPr>
          <w:rFonts w:hint="cs"/>
          <w:rtl/>
        </w:rPr>
        <w:t>و</w:t>
      </w:r>
      <w:r w:rsidR="004B7EA3" w:rsidRPr="00FE27E4">
        <w:rPr>
          <w:rFonts w:hint="cs"/>
          <w:rtl/>
        </w:rPr>
        <w:t xml:space="preserve">اعتباراً من 4 </w:t>
      </w:r>
      <w:r w:rsidRPr="00FE27E4">
        <w:rPr>
          <w:rtl/>
        </w:rPr>
        <w:t>مايو 201</w:t>
      </w:r>
      <w:r w:rsidR="004B7EA3" w:rsidRPr="00FE27E4">
        <w:rPr>
          <w:rFonts w:hint="cs"/>
          <w:rtl/>
        </w:rPr>
        <w:t>5</w:t>
      </w:r>
      <w:r w:rsidRPr="00FE27E4">
        <w:rPr>
          <w:rtl/>
        </w:rPr>
        <w:t>، عيّن مكتب الملكية الفكرية في الفلبين، بناء على خيار الأطراف، مركز الويبو مشرفاً على قضايا الوساطة في الحالات المعروضة على مكتب الفلبين والتي يكون فيها أحد الطرفي</w:t>
      </w:r>
      <w:r w:rsidR="00475D36" w:rsidRPr="00FE27E4">
        <w:rPr>
          <w:rtl/>
        </w:rPr>
        <w:t>ن أو كلاهما من خارج الفلبين.</w:t>
      </w:r>
      <w:r w:rsidR="00D87F4D" w:rsidRPr="00FE27E4">
        <w:rPr>
          <w:rFonts w:hint="cs"/>
          <w:rtl/>
        </w:rPr>
        <w:t xml:space="preserve"> </w:t>
      </w:r>
      <w:r w:rsidR="008952B5" w:rsidRPr="00FE27E4">
        <w:rPr>
          <w:rFonts w:hint="cs"/>
          <w:rtl/>
        </w:rPr>
        <w:t>وبعد إبرام الاتفاقات</w:t>
      </w:r>
      <w:r w:rsidR="00D87F4D" w:rsidRPr="00FE27E4">
        <w:rPr>
          <w:rFonts w:hint="cs"/>
          <w:rtl/>
        </w:rPr>
        <w:t xml:space="preserve"> </w:t>
      </w:r>
      <w:r w:rsidR="003627B6" w:rsidRPr="00FE27E4">
        <w:rPr>
          <w:rFonts w:hint="cs"/>
          <w:rtl/>
        </w:rPr>
        <w:t xml:space="preserve">بدأت </w:t>
      </w:r>
      <w:r w:rsidR="003627B6" w:rsidRPr="00FE27E4">
        <w:rPr>
          <w:rtl/>
        </w:rPr>
        <w:t>اللجنة الكورية لحق المؤلف</w:t>
      </w:r>
      <w:r w:rsidR="008952B5" w:rsidRPr="00FE27E4">
        <w:t xml:space="preserve"> </w:t>
      </w:r>
      <w:r w:rsidR="008952B5" w:rsidRPr="00FE27E4">
        <w:rPr>
          <w:rFonts w:hint="cs"/>
          <w:rtl/>
          <w:lang w:bidi="ar-EG"/>
        </w:rPr>
        <w:t>(</w:t>
      </w:r>
      <w:r w:rsidR="008952B5" w:rsidRPr="00FE27E4">
        <w:rPr>
          <w:lang w:bidi="ar-EG"/>
        </w:rPr>
        <w:t>KCC</w:t>
      </w:r>
      <w:r w:rsidR="008952B5" w:rsidRPr="00FE27E4">
        <w:rPr>
          <w:rtl/>
          <w:lang w:bidi="ar-EG"/>
        </w:rPr>
        <w:t>)</w:t>
      </w:r>
      <w:r w:rsidR="003627B6" w:rsidRPr="00FE27E4">
        <w:rPr>
          <w:rFonts w:hint="cs"/>
          <w:rtl/>
        </w:rPr>
        <w:t xml:space="preserve"> و</w:t>
      </w:r>
      <w:r w:rsidR="003627B6" w:rsidRPr="00FE27E4">
        <w:rPr>
          <w:rtl/>
        </w:rPr>
        <w:t>الوكالة الكورية للمحتوى الإبداعي</w:t>
      </w:r>
      <w:r w:rsidR="003627B6" w:rsidRPr="00FE27E4">
        <w:rPr>
          <w:rFonts w:hint="cs"/>
          <w:rtl/>
        </w:rPr>
        <w:t xml:space="preserve"> </w:t>
      </w:r>
      <w:r w:rsidR="008952B5" w:rsidRPr="00FE27E4">
        <w:rPr>
          <w:rtl/>
        </w:rPr>
        <w:t>(</w:t>
      </w:r>
      <w:r w:rsidR="008952B5" w:rsidRPr="00FE27E4">
        <w:t>KOCCA</w:t>
      </w:r>
      <w:r w:rsidR="008952B5" w:rsidRPr="00FE27E4">
        <w:rPr>
          <w:rtl/>
        </w:rPr>
        <w:t xml:space="preserve">) </w:t>
      </w:r>
      <w:r w:rsidR="003627B6" w:rsidRPr="00FE27E4">
        <w:rPr>
          <w:rFonts w:hint="cs"/>
          <w:rtl/>
        </w:rPr>
        <w:t xml:space="preserve">في </w:t>
      </w:r>
      <w:r w:rsidR="00C32E1F" w:rsidRPr="00FE27E4">
        <w:rPr>
          <w:rFonts w:hint="cs"/>
          <w:rtl/>
        </w:rPr>
        <w:t>تقديم</w:t>
      </w:r>
      <w:r w:rsidR="003627B6" w:rsidRPr="00FE27E4">
        <w:rPr>
          <w:rFonts w:hint="cs"/>
          <w:rtl/>
        </w:rPr>
        <w:t xml:space="preserve"> خيار وساطة الويبو إلى الأطراف المحتملين في قضايا تشمل طرفا دوليا منذ فبراير ومايو 2015 </w:t>
      </w:r>
      <w:r w:rsidR="008952B5" w:rsidRPr="00FE27E4">
        <w:rPr>
          <w:rFonts w:hint="cs"/>
          <w:rtl/>
        </w:rPr>
        <w:t>على التوالي</w:t>
      </w:r>
      <w:r w:rsidR="003627B6" w:rsidRPr="00FE27E4">
        <w:rPr>
          <w:rFonts w:hint="cs"/>
          <w:rtl/>
        </w:rPr>
        <w:t>.</w:t>
      </w:r>
    </w:p>
    <w:p w:rsidR="00F72BC1" w:rsidRPr="00FE27E4" w:rsidRDefault="00A13887" w:rsidP="00C32E1F">
      <w:pPr>
        <w:pStyle w:val="NormalParaAR"/>
        <w:numPr>
          <w:ilvl w:val="0"/>
          <w:numId w:val="21"/>
        </w:numPr>
        <w:ind w:left="-5" w:firstLine="0"/>
      </w:pPr>
      <w:r w:rsidRPr="00FE27E4">
        <w:rPr>
          <w:rtl/>
        </w:rPr>
        <w:t>و</w:t>
      </w:r>
      <w:r w:rsidRPr="00FE27E4">
        <w:rPr>
          <w:rFonts w:hint="cs"/>
          <w:rtl/>
        </w:rPr>
        <w:t xml:space="preserve">علاوة على </w:t>
      </w:r>
      <w:r w:rsidRPr="00FE27E4">
        <w:rPr>
          <w:rtl/>
        </w:rPr>
        <w:t>إبرام اتفاق مع المعهد المكسيكي للملكية الصناعية (</w:t>
      </w:r>
      <w:r w:rsidRPr="00FE27E4">
        <w:t>IMPI</w:t>
      </w:r>
      <w:r w:rsidRPr="00FE27E4">
        <w:rPr>
          <w:rtl/>
        </w:rPr>
        <w:t xml:space="preserve">)، </w:t>
      </w:r>
      <w:r w:rsidR="003627B6" w:rsidRPr="00FE27E4">
        <w:rPr>
          <w:rFonts w:hint="cs"/>
          <w:rtl/>
        </w:rPr>
        <w:t>سيعمل</w:t>
      </w:r>
      <w:r w:rsidR="00846027" w:rsidRPr="00FE27E4">
        <w:rPr>
          <w:rtl/>
        </w:rPr>
        <w:t xml:space="preserve"> </w:t>
      </w:r>
      <w:r w:rsidRPr="00FE27E4">
        <w:rPr>
          <w:rtl/>
        </w:rPr>
        <w:t>مركز</w:t>
      </w:r>
      <w:r w:rsidR="00846027" w:rsidRPr="00FE27E4">
        <w:rPr>
          <w:rFonts w:hint="cs"/>
          <w:rtl/>
        </w:rPr>
        <w:t xml:space="preserve"> الويبو</w:t>
      </w:r>
      <w:r w:rsidRPr="00FE27E4">
        <w:rPr>
          <w:rtl/>
        </w:rPr>
        <w:t xml:space="preserve"> مع </w:t>
      </w:r>
      <w:r w:rsidR="00846027" w:rsidRPr="00FE27E4">
        <w:rPr>
          <w:rFonts w:hint="cs"/>
          <w:rtl/>
        </w:rPr>
        <w:t>المعهد المكسيكي</w:t>
      </w:r>
      <w:r w:rsidRPr="00FE27E4">
        <w:rPr>
          <w:rtl/>
        </w:rPr>
        <w:t xml:space="preserve"> </w:t>
      </w:r>
      <w:r w:rsidR="00FA757B" w:rsidRPr="00FE27E4">
        <w:rPr>
          <w:rFonts w:hint="cs"/>
          <w:rtl/>
        </w:rPr>
        <w:t xml:space="preserve">على </w:t>
      </w:r>
      <w:r w:rsidR="00C32E1F" w:rsidRPr="00FE27E4">
        <w:rPr>
          <w:rFonts w:hint="cs"/>
          <w:rtl/>
        </w:rPr>
        <w:t>الترويج</w:t>
      </w:r>
      <w:r w:rsidR="008952B5" w:rsidRPr="00FE27E4">
        <w:rPr>
          <w:rFonts w:hint="cs"/>
          <w:rtl/>
        </w:rPr>
        <w:t xml:space="preserve"> </w:t>
      </w:r>
      <w:r w:rsidR="00C32E1F" w:rsidRPr="00FE27E4">
        <w:rPr>
          <w:rFonts w:hint="cs"/>
          <w:rtl/>
        </w:rPr>
        <w:t>ل</w:t>
      </w:r>
      <w:r w:rsidR="00FA757B" w:rsidRPr="00FE27E4">
        <w:rPr>
          <w:rFonts w:hint="cs"/>
          <w:rtl/>
        </w:rPr>
        <w:t>استخدام</w:t>
      </w:r>
      <w:r w:rsidR="00846027" w:rsidRPr="00FE27E4">
        <w:rPr>
          <w:rtl/>
        </w:rPr>
        <w:t xml:space="preserve"> السبل البديلة لتسوية منازعات </w:t>
      </w:r>
      <w:r w:rsidR="00FA757B" w:rsidRPr="00FE27E4">
        <w:rPr>
          <w:rFonts w:hint="cs"/>
          <w:rtl/>
        </w:rPr>
        <w:t>الملكية الفكرية</w:t>
      </w:r>
      <w:r w:rsidRPr="00FE27E4">
        <w:rPr>
          <w:rtl/>
        </w:rPr>
        <w:t xml:space="preserve">. </w:t>
      </w:r>
      <w:r w:rsidR="00E4001E" w:rsidRPr="00FE27E4">
        <w:rPr>
          <w:rFonts w:hint="cs"/>
          <w:rtl/>
        </w:rPr>
        <w:t>و</w:t>
      </w:r>
      <w:r w:rsidRPr="00FE27E4">
        <w:rPr>
          <w:rtl/>
        </w:rPr>
        <w:t xml:space="preserve">بعد </w:t>
      </w:r>
      <w:r w:rsidR="00E4001E" w:rsidRPr="00FE27E4">
        <w:rPr>
          <w:rFonts w:hint="cs"/>
          <w:rtl/>
        </w:rPr>
        <w:t xml:space="preserve">إبرام اتفاقين مع </w:t>
      </w:r>
      <w:r w:rsidR="00E4001E" w:rsidRPr="00FE27E4">
        <w:rPr>
          <w:rtl/>
        </w:rPr>
        <w:t xml:space="preserve">المديرية الوطنية لحق المؤلف في </w:t>
      </w:r>
      <w:r w:rsidR="00E4001E" w:rsidRPr="00FE27E4">
        <w:rPr>
          <w:rFonts w:hint="cs"/>
          <w:rtl/>
        </w:rPr>
        <w:t xml:space="preserve">جمهورية </w:t>
      </w:r>
      <w:r w:rsidR="00E4001E" w:rsidRPr="00FE27E4">
        <w:rPr>
          <w:rtl/>
        </w:rPr>
        <w:t xml:space="preserve">كولومبيا </w:t>
      </w:r>
      <w:r w:rsidRPr="00FE27E4">
        <w:rPr>
          <w:rtl/>
        </w:rPr>
        <w:t xml:space="preserve">والمديرية العامة لحقوق الملكية الفكرية في </w:t>
      </w:r>
      <w:r w:rsidR="00E4001E" w:rsidRPr="00FE27E4">
        <w:rPr>
          <w:rFonts w:hint="cs"/>
          <w:rtl/>
        </w:rPr>
        <w:t>إ</w:t>
      </w:r>
      <w:r w:rsidRPr="00FE27E4">
        <w:rPr>
          <w:rtl/>
        </w:rPr>
        <w:t>ندونيسيا (</w:t>
      </w:r>
      <w:r w:rsidRPr="00FE27E4">
        <w:t>DGIPR</w:t>
      </w:r>
      <w:r w:rsidRPr="00FE27E4">
        <w:rPr>
          <w:rtl/>
        </w:rPr>
        <w:t xml:space="preserve">)، </w:t>
      </w:r>
      <w:r w:rsidR="00E4001E" w:rsidRPr="00FE27E4">
        <w:rPr>
          <w:rFonts w:hint="cs"/>
          <w:rtl/>
        </w:rPr>
        <w:t xml:space="preserve">يتعاون مركز الويبو أيضاً بشأن وضع </w:t>
      </w:r>
      <w:r w:rsidR="00D7665A" w:rsidRPr="00FE27E4">
        <w:rPr>
          <w:rFonts w:hint="cs"/>
          <w:rtl/>
        </w:rPr>
        <w:t xml:space="preserve">مسارات وخدمات السبل البديلة لتسوية المنازعات </w:t>
      </w:r>
      <w:r w:rsidRPr="00FE27E4">
        <w:rPr>
          <w:rtl/>
        </w:rPr>
        <w:t xml:space="preserve">فيما يتعلق بحقوق معينة في </w:t>
      </w:r>
      <w:r w:rsidR="00D7665A" w:rsidRPr="00FE27E4">
        <w:rPr>
          <w:rFonts w:hint="cs"/>
          <w:rtl/>
        </w:rPr>
        <w:t xml:space="preserve">هاتين </w:t>
      </w:r>
      <w:r w:rsidRPr="00FE27E4">
        <w:rPr>
          <w:rtl/>
        </w:rPr>
        <w:t>الولايت</w:t>
      </w:r>
      <w:r w:rsidR="00D7665A" w:rsidRPr="00FE27E4">
        <w:rPr>
          <w:rFonts w:hint="cs"/>
          <w:rtl/>
        </w:rPr>
        <w:t>ين</w:t>
      </w:r>
      <w:r w:rsidRPr="00FE27E4">
        <w:rPr>
          <w:rtl/>
        </w:rPr>
        <w:t xml:space="preserve"> القضائي</w:t>
      </w:r>
      <w:r w:rsidR="00D7665A" w:rsidRPr="00FE27E4">
        <w:rPr>
          <w:rFonts w:hint="cs"/>
          <w:rtl/>
        </w:rPr>
        <w:t>تين</w:t>
      </w:r>
      <w:r w:rsidRPr="00FE27E4">
        <w:rPr>
          <w:rtl/>
        </w:rPr>
        <w:t>.</w:t>
      </w:r>
    </w:p>
    <w:p w:rsidR="00AE594E" w:rsidRPr="00FE27E4" w:rsidRDefault="00D76FA4" w:rsidP="007F7B8B">
      <w:pPr>
        <w:pStyle w:val="NormalParaAR"/>
        <w:numPr>
          <w:ilvl w:val="0"/>
          <w:numId w:val="21"/>
        </w:numPr>
        <w:ind w:left="-5" w:firstLine="0"/>
      </w:pPr>
      <w:r w:rsidRPr="00FE27E4">
        <w:rPr>
          <w:rFonts w:hint="cs"/>
          <w:rtl/>
        </w:rPr>
        <w:lastRenderedPageBreak/>
        <w:t>ويشجع مجلس المحاكم والطعن في مجال العلامات التجارية</w:t>
      </w:r>
      <w:r w:rsidR="00687E27" w:rsidRPr="00FE27E4">
        <w:rPr>
          <w:rFonts w:hint="cs"/>
          <w:rtl/>
        </w:rPr>
        <w:t xml:space="preserve"> </w:t>
      </w:r>
      <w:r w:rsidR="00687E27" w:rsidRPr="00FE27E4">
        <w:rPr>
          <w:rFonts w:hint="cs"/>
          <w:rtl/>
          <w:lang w:bidi="ar-EG"/>
        </w:rPr>
        <w:t>(</w:t>
      </w:r>
      <w:r w:rsidR="00687E27" w:rsidRPr="00FE27E4">
        <w:rPr>
          <w:lang w:bidi="ar-EG"/>
        </w:rPr>
        <w:t>TTAB</w:t>
      </w:r>
      <w:r w:rsidR="00687E27" w:rsidRPr="00FE27E4">
        <w:rPr>
          <w:rFonts w:hint="cs"/>
          <w:rtl/>
          <w:lang w:bidi="ar-EG"/>
        </w:rPr>
        <w:t>) ومجلس المحاكم</w:t>
      </w:r>
      <w:r w:rsidR="00274331" w:rsidRPr="00FE27E4">
        <w:rPr>
          <w:rFonts w:hint="cs"/>
          <w:rtl/>
          <w:lang w:bidi="ar-EG"/>
        </w:rPr>
        <w:t xml:space="preserve"> والطعن في مجال البراءات (</w:t>
      </w:r>
      <w:r w:rsidR="00274331" w:rsidRPr="00FE27E4">
        <w:rPr>
          <w:lang w:bidi="ar-EG"/>
        </w:rPr>
        <w:t>PTAB</w:t>
      </w:r>
      <w:r w:rsidR="00274331" w:rsidRPr="00FE27E4">
        <w:rPr>
          <w:rFonts w:hint="cs"/>
          <w:rtl/>
          <w:lang w:bidi="ar-EG"/>
        </w:rPr>
        <w:t xml:space="preserve">) التابعان </w:t>
      </w:r>
      <w:r w:rsidR="008952B5" w:rsidRPr="00FE27E4">
        <w:rPr>
          <w:rFonts w:hint="cs"/>
          <w:rtl/>
          <w:lang w:bidi="ar-EG"/>
        </w:rPr>
        <w:t>ل</w:t>
      </w:r>
      <w:r w:rsidR="008952B5" w:rsidRPr="00FE27E4">
        <w:rPr>
          <w:rtl/>
          <w:lang w:bidi="ar-EG"/>
        </w:rPr>
        <w:t>مكتب</w:t>
      </w:r>
      <w:r w:rsidR="00274331" w:rsidRPr="00FE27E4">
        <w:rPr>
          <w:rtl/>
          <w:lang w:bidi="ar-EG"/>
        </w:rPr>
        <w:t xml:space="preserve"> العلامات والبراءات في الولايات المتحدة</w:t>
      </w:r>
      <w:r w:rsidR="00274331" w:rsidRPr="00FE27E4">
        <w:rPr>
          <w:rFonts w:hint="cs"/>
          <w:rtl/>
          <w:lang w:bidi="ar-EG"/>
        </w:rPr>
        <w:t xml:space="preserve"> (</w:t>
      </w:r>
      <w:r w:rsidR="00274331" w:rsidRPr="00FE27E4">
        <w:rPr>
          <w:lang w:val="fr-FR" w:bidi="ar-EG"/>
        </w:rPr>
        <w:t>USPTO</w:t>
      </w:r>
      <w:r w:rsidR="00274331" w:rsidRPr="00FE27E4">
        <w:rPr>
          <w:rFonts w:hint="cs"/>
          <w:rtl/>
          <w:lang w:bidi="ar-EG"/>
        </w:rPr>
        <w:t>) الأطراف</w:t>
      </w:r>
      <w:r w:rsidR="00A143D3" w:rsidRPr="00FE27E4">
        <w:rPr>
          <w:rFonts w:hint="cs"/>
          <w:rtl/>
          <w:lang w:bidi="ar-EG"/>
        </w:rPr>
        <w:t>َ</w:t>
      </w:r>
      <w:r w:rsidR="00274331" w:rsidRPr="00FE27E4">
        <w:rPr>
          <w:rFonts w:hint="cs"/>
          <w:rtl/>
          <w:lang w:bidi="ar-EG"/>
        </w:rPr>
        <w:t xml:space="preserve"> على النظر ف</w:t>
      </w:r>
      <w:r w:rsidR="00F72BC1" w:rsidRPr="00FE27E4">
        <w:rPr>
          <w:rFonts w:hint="cs"/>
          <w:rtl/>
          <w:lang w:bidi="ar-EG"/>
        </w:rPr>
        <w:t xml:space="preserve">ي السبل البديلة لتسوية المنازعات كوسيلة لتسوية </w:t>
      </w:r>
      <w:r w:rsidR="007F7B8B" w:rsidRPr="00FE27E4">
        <w:rPr>
          <w:rFonts w:hint="cs"/>
          <w:rtl/>
          <w:lang w:bidi="ar-EG"/>
        </w:rPr>
        <w:t>القضايا</w:t>
      </w:r>
      <w:r w:rsidR="00A143D3" w:rsidRPr="00FE27E4">
        <w:rPr>
          <w:rFonts w:hint="cs"/>
          <w:rtl/>
          <w:lang w:bidi="ar-EG"/>
        </w:rPr>
        <w:t xml:space="preserve"> </w:t>
      </w:r>
      <w:r w:rsidR="00F72BC1" w:rsidRPr="00FE27E4">
        <w:rPr>
          <w:rFonts w:hint="cs"/>
          <w:rtl/>
          <w:lang w:bidi="ar-EG"/>
        </w:rPr>
        <w:t>المثارة في إ</w:t>
      </w:r>
      <w:r w:rsidR="007F7B8B" w:rsidRPr="00FE27E4">
        <w:rPr>
          <w:rFonts w:hint="cs"/>
          <w:rtl/>
          <w:lang w:bidi="ar-EG"/>
        </w:rPr>
        <w:t>جراءات المجلس. ومنذ يناير 2016،</w:t>
      </w:r>
      <w:r w:rsidR="007F7B8B" w:rsidRPr="00FE27E4">
        <w:rPr>
          <w:lang w:bidi="ar-EG"/>
        </w:rPr>
        <w:t xml:space="preserve"> </w:t>
      </w:r>
      <w:r w:rsidR="007F7B8B" w:rsidRPr="00FE27E4">
        <w:rPr>
          <w:rFonts w:hint="cs"/>
          <w:rtl/>
          <w:lang w:bidi="ar-EG"/>
        </w:rPr>
        <w:t>يندرج</w:t>
      </w:r>
      <w:r w:rsidR="00F72BC1" w:rsidRPr="00FE27E4">
        <w:rPr>
          <w:rFonts w:hint="cs"/>
          <w:rtl/>
          <w:lang w:bidi="ar-EG"/>
        </w:rPr>
        <w:t xml:space="preserve"> المجلس </w:t>
      </w:r>
      <w:r w:rsidR="007F7B8B" w:rsidRPr="00FE27E4">
        <w:rPr>
          <w:rFonts w:hint="cs"/>
          <w:rtl/>
          <w:lang w:bidi="ar-EG"/>
        </w:rPr>
        <w:t>ك</w:t>
      </w:r>
      <w:r w:rsidR="00F72BC1" w:rsidRPr="00FE27E4">
        <w:rPr>
          <w:rFonts w:hint="cs"/>
          <w:rtl/>
          <w:lang w:bidi="ar-EG"/>
        </w:rPr>
        <w:t xml:space="preserve">أحد </w:t>
      </w:r>
      <w:r w:rsidR="007F7B8B" w:rsidRPr="00FE27E4">
        <w:rPr>
          <w:rFonts w:hint="cs"/>
          <w:rtl/>
          <w:lang w:bidi="ar-EG"/>
        </w:rPr>
        <w:t>مقدمي خدمات</w:t>
      </w:r>
      <w:r w:rsidR="00F72BC1" w:rsidRPr="00FE27E4">
        <w:rPr>
          <w:rFonts w:hint="cs"/>
          <w:rtl/>
          <w:lang w:bidi="ar-EG"/>
        </w:rPr>
        <w:t xml:space="preserve"> تسوية </w:t>
      </w:r>
      <w:r w:rsidR="007F7B8B" w:rsidRPr="00FE27E4">
        <w:rPr>
          <w:rFonts w:hint="cs"/>
          <w:rtl/>
          <w:lang w:bidi="ar-EG"/>
        </w:rPr>
        <w:t>المنازعات</w:t>
      </w:r>
      <w:r w:rsidR="00F72BC1" w:rsidRPr="00FE27E4">
        <w:rPr>
          <w:rFonts w:hint="cs"/>
          <w:rtl/>
          <w:lang w:bidi="ar-EG"/>
        </w:rPr>
        <w:t xml:space="preserve"> الأكثر </w:t>
      </w:r>
      <w:r w:rsidR="007F7B8B" w:rsidRPr="00FE27E4">
        <w:rPr>
          <w:rFonts w:hint="cs"/>
          <w:rtl/>
          <w:lang w:bidi="ar-EG"/>
        </w:rPr>
        <w:t>توافرا</w:t>
      </w:r>
      <w:r w:rsidR="00F72BC1" w:rsidRPr="00FE27E4">
        <w:rPr>
          <w:rFonts w:hint="cs"/>
          <w:rtl/>
          <w:lang w:bidi="ar-EG"/>
        </w:rPr>
        <w:t xml:space="preserve"> لإجراءات </w:t>
      </w:r>
      <w:r w:rsidR="00F72BC1" w:rsidRPr="00FE27E4">
        <w:rPr>
          <w:rtl/>
          <w:lang w:bidi="ar-EG"/>
        </w:rPr>
        <w:t>مجلس المحاكم والطعن في مجال العلامات التجارية ومجلس المحاكم والطعن في مجال البراءات</w:t>
      </w:r>
      <w:r w:rsidR="00F72BC1" w:rsidRPr="00FE27E4">
        <w:rPr>
          <w:rFonts w:hint="cs"/>
          <w:rtl/>
          <w:lang w:bidi="ar-EG"/>
        </w:rPr>
        <w:t>.</w:t>
      </w:r>
    </w:p>
    <w:p w:rsidR="00F72BC1" w:rsidRPr="00FE27E4" w:rsidRDefault="00D415D8" w:rsidP="00A73C81">
      <w:pPr>
        <w:pStyle w:val="NormalParaAR"/>
        <w:numPr>
          <w:ilvl w:val="0"/>
          <w:numId w:val="21"/>
        </w:numPr>
        <w:ind w:left="-5" w:firstLine="0"/>
      </w:pPr>
      <w:r w:rsidRPr="00FE27E4">
        <w:rPr>
          <w:rFonts w:hint="cs"/>
          <w:rtl/>
          <w:lang w:bidi="ar-EG"/>
        </w:rPr>
        <w:t>و</w:t>
      </w:r>
      <w:r w:rsidR="00F72BC1" w:rsidRPr="00FE27E4">
        <w:rPr>
          <w:rFonts w:hint="cs"/>
          <w:rtl/>
          <w:lang w:bidi="ar-EG"/>
        </w:rPr>
        <w:t xml:space="preserve">في 2015 </w:t>
      </w:r>
      <w:r w:rsidR="00F72BC1" w:rsidRPr="00FE27E4">
        <w:rPr>
          <w:rtl/>
          <w:lang w:bidi="ar-EG"/>
        </w:rPr>
        <w:t xml:space="preserve">نشر مركز الويبو دليل الويبو بشأن </w:t>
      </w:r>
      <w:r w:rsidRPr="00FE27E4">
        <w:rPr>
          <w:rFonts w:hint="cs"/>
          <w:rtl/>
          <w:lang w:bidi="ar-EG"/>
        </w:rPr>
        <w:t>الآليات</w:t>
      </w:r>
      <w:r w:rsidR="00F72BC1" w:rsidRPr="00FE27E4">
        <w:rPr>
          <w:rtl/>
          <w:lang w:bidi="ar-EG"/>
        </w:rPr>
        <w:t xml:space="preserve"> البديلة </w:t>
      </w:r>
      <w:r w:rsidRPr="00FE27E4">
        <w:rPr>
          <w:rFonts w:hint="cs"/>
          <w:rtl/>
          <w:lang w:bidi="ar-EG"/>
        </w:rPr>
        <w:t xml:space="preserve">لتسوية </w:t>
      </w:r>
      <w:r w:rsidR="00F72BC1" w:rsidRPr="00FE27E4">
        <w:rPr>
          <w:rtl/>
          <w:lang w:bidi="ar-EG"/>
        </w:rPr>
        <w:t>المنازعات لفائدة مكاتب الملكية الفكرية ومحاكمها.</w:t>
      </w:r>
      <w:r w:rsidR="00F72BC1" w:rsidRPr="00FE27E4">
        <w:rPr>
          <w:rStyle w:val="FootnoteReference"/>
          <w:rtl/>
          <w:lang w:bidi="ar-EG"/>
        </w:rPr>
        <w:footnoteReference w:id="7"/>
      </w:r>
      <w:r w:rsidR="00AE594E" w:rsidRPr="00FE27E4">
        <w:rPr>
          <w:rFonts w:hint="cs"/>
          <w:rtl/>
          <w:lang w:bidi="ar-EG"/>
        </w:rPr>
        <w:t xml:space="preserve"> </w:t>
      </w:r>
      <w:r w:rsidRPr="00FE27E4">
        <w:rPr>
          <w:rtl/>
          <w:lang w:bidi="ar-EG"/>
        </w:rPr>
        <w:t xml:space="preserve">ويستند الدليل </w:t>
      </w:r>
      <w:r w:rsidR="00A73C81" w:rsidRPr="00FE27E4">
        <w:rPr>
          <w:rFonts w:hint="cs"/>
          <w:rtl/>
          <w:lang w:bidi="ar-EG"/>
        </w:rPr>
        <w:t>إلى</w:t>
      </w:r>
      <w:r w:rsidRPr="00FE27E4">
        <w:rPr>
          <w:rtl/>
          <w:lang w:bidi="ar-EG"/>
        </w:rPr>
        <w:t xml:space="preserve"> خبرة مركز ال</w:t>
      </w:r>
      <w:r w:rsidR="00AE594E" w:rsidRPr="00FE27E4">
        <w:rPr>
          <w:rtl/>
          <w:lang w:bidi="ar-EG"/>
        </w:rPr>
        <w:t>و</w:t>
      </w:r>
      <w:r w:rsidRPr="00FE27E4">
        <w:rPr>
          <w:rFonts w:hint="cs"/>
          <w:rtl/>
          <w:lang w:bidi="ar-EG"/>
        </w:rPr>
        <w:t>ي</w:t>
      </w:r>
      <w:r w:rsidR="00AE594E" w:rsidRPr="00FE27E4">
        <w:rPr>
          <w:rtl/>
          <w:lang w:bidi="ar-EG"/>
        </w:rPr>
        <w:t xml:space="preserve">بو </w:t>
      </w:r>
      <w:r w:rsidRPr="00FE27E4">
        <w:rPr>
          <w:rFonts w:hint="cs"/>
          <w:rtl/>
          <w:lang w:bidi="ar-EG"/>
        </w:rPr>
        <w:t xml:space="preserve">السابقة </w:t>
      </w:r>
      <w:r w:rsidR="00AE594E" w:rsidRPr="00FE27E4">
        <w:rPr>
          <w:rtl/>
          <w:lang w:bidi="ar-EG"/>
        </w:rPr>
        <w:t xml:space="preserve">في هذا </w:t>
      </w:r>
      <w:r w:rsidRPr="00FE27E4">
        <w:rPr>
          <w:rFonts w:hint="cs"/>
          <w:rtl/>
          <w:lang w:bidi="ar-EG"/>
        </w:rPr>
        <w:t>المجال</w:t>
      </w:r>
      <w:r w:rsidR="00AE594E" w:rsidRPr="00FE27E4">
        <w:rPr>
          <w:rtl/>
          <w:lang w:bidi="ar-EG"/>
        </w:rPr>
        <w:t xml:space="preserve">، فيقدم </w:t>
      </w:r>
      <w:r w:rsidRPr="00FE27E4">
        <w:rPr>
          <w:rFonts w:hint="cs"/>
          <w:rtl/>
          <w:lang w:bidi="ar-EG"/>
        </w:rPr>
        <w:t xml:space="preserve">لمحة واسعة عن </w:t>
      </w:r>
      <w:r w:rsidR="00AE594E" w:rsidRPr="00FE27E4">
        <w:rPr>
          <w:rtl/>
          <w:lang w:bidi="ar-EG"/>
        </w:rPr>
        <w:t xml:space="preserve">السبل البديلة لتسوية </w:t>
      </w:r>
      <w:r w:rsidRPr="00FE27E4">
        <w:rPr>
          <w:rFonts w:hint="cs"/>
          <w:rtl/>
          <w:lang w:bidi="ar-EG"/>
        </w:rPr>
        <w:t>ال</w:t>
      </w:r>
      <w:r w:rsidR="00AE594E" w:rsidRPr="00FE27E4">
        <w:rPr>
          <w:rtl/>
          <w:lang w:bidi="ar-EG"/>
        </w:rPr>
        <w:t xml:space="preserve">منازعات </w:t>
      </w:r>
      <w:r w:rsidRPr="00FE27E4">
        <w:rPr>
          <w:rFonts w:hint="cs"/>
          <w:rtl/>
          <w:lang w:bidi="ar-EG"/>
        </w:rPr>
        <w:t xml:space="preserve">في منازعات </w:t>
      </w:r>
      <w:r w:rsidR="00AE594E" w:rsidRPr="00FE27E4">
        <w:rPr>
          <w:rtl/>
          <w:lang w:bidi="ar-EG"/>
        </w:rPr>
        <w:t xml:space="preserve">الملكية الفكرية، كما </w:t>
      </w:r>
      <w:r w:rsidRPr="00FE27E4">
        <w:rPr>
          <w:rFonts w:hint="cs"/>
          <w:rtl/>
          <w:lang w:bidi="ar-EG"/>
        </w:rPr>
        <w:t>يقدم الخيارات إلى</w:t>
      </w:r>
      <w:r w:rsidR="00AE594E" w:rsidRPr="00FE27E4">
        <w:rPr>
          <w:rtl/>
          <w:lang w:bidi="ar-EG"/>
        </w:rPr>
        <w:t xml:space="preserve"> مكاتب الملكية الفكرية </w:t>
      </w:r>
      <w:r w:rsidR="00AE594E" w:rsidRPr="00FE27E4">
        <w:rPr>
          <w:rFonts w:hint="cs"/>
          <w:rtl/>
          <w:lang w:bidi="ar-EG"/>
        </w:rPr>
        <w:t>والمحاكم</w:t>
      </w:r>
      <w:r w:rsidR="00AE594E" w:rsidRPr="00FE27E4">
        <w:rPr>
          <w:rtl/>
          <w:lang w:bidi="ar-EG"/>
        </w:rPr>
        <w:t xml:space="preserve"> المهتمة </w:t>
      </w:r>
      <w:r w:rsidRPr="00FE27E4">
        <w:rPr>
          <w:rFonts w:hint="cs"/>
          <w:rtl/>
          <w:lang w:bidi="ar-EG"/>
        </w:rPr>
        <w:t>ب</w:t>
      </w:r>
      <w:r w:rsidR="00AE594E" w:rsidRPr="00FE27E4">
        <w:rPr>
          <w:rtl/>
          <w:lang w:bidi="ar-EG"/>
        </w:rPr>
        <w:t xml:space="preserve">إضافة عمليات السبل البديلة لتسوية المنازعات إلى </w:t>
      </w:r>
      <w:r w:rsidR="00AE594E" w:rsidRPr="00FE27E4">
        <w:rPr>
          <w:rFonts w:hint="cs"/>
          <w:rtl/>
          <w:lang w:bidi="ar-EG"/>
        </w:rPr>
        <w:t>عملياتها</w:t>
      </w:r>
      <w:r w:rsidR="00AE594E" w:rsidRPr="00FE27E4">
        <w:rPr>
          <w:rtl/>
          <w:lang w:bidi="ar-EG"/>
        </w:rPr>
        <w:t xml:space="preserve"> الحالية.</w:t>
      </w:r>
      <w:r w:rsidR="00AE594E" w:rsidRPr="00FE27E4">
        <w:rPr>
          <w:rFonts w:hint="cs"/>
          <w:rtl/>
          <w:lang w:bidi="ar-EG"/>
        </w:rPr>
        <w:t xml:space="preserve"> ويشمل الدليل لمحة </w:t>
      </w:r>
      <w:proofErr w:type="gramStart"/>
      <w:r w:rsidR="00AE594E" w:rsidRPr="00FE27E4">
        <w:rPr>
          <w:rFonts w:hint="cs"/>
          <w:rtl/>
          <w:lang w:bidi="ar-EG"/>
        </w:rPr>
        <w:t>عن</w:t>
      </w:r>
      <w:proofErr w:type="gramEnd"/>
      <w:r w:rsidR="00AE594E" w:rsidRPr="00FE27E4">
        <w:rPr>
          <w:rFonts w:hint="cs"/>
          <w:rtl/>
          <w:lang w:bidi="ar-EG"/>
        </w:rPr>
        <w:t xml:space="preserve"> تعاون المركز مع مكاتب الملكية الفكرية والوثائق النموذجية ذات الصلة.</w:t>
      </w:r>
    </w:p>
    <w:p w:rsidR="0018709D" w:rsidRPr="00FE27E4" w:rsidRDefault="0018709D" w:rsidP="00652035">
      <w:pPr>
        <w:pStyle w:val="NormalParaAR"/>
        <w:keepNext/>
        <w:ind w:left="566"/>
      </w:pPr>
      <w:r w:rsidRPr="00FE27E4">
        <w:rPr>
          <w:rFonts w:hint="cs"/>
          <w:rtl/>
        </w:rPr>
        <w:t>(ب)</w:t>
      </w:r>
      <w:r w:rsidRPr="00FE27E4">
        <w:rPr>
          <w:rFonts w:hint="cs"/>
          <w:rtl/>
        </w:rPr>
        <w:tab/>
      </w:r>
      <w:proofErr w:type="gramStart"/>
      <w:r w:rsidRPr="00FE27E4">
        <w:rPr>
          <w:u w:val="single"/>
          <w:rtl/>
        </w:rPr>
        <w:t>الإجراء</w:t>
      </w:r>
      <w:proofErr w:type="gramEnd"/>
      <w:r w:rsidRPr="00FE27E4">
        <w:rPr>
          <w:u w:val="single"/>
          <w:rtl/>
        </w:rPr>
        <w:t xml:space="preserve"> المُعجّل</w:t>
      </w:r>
    </w:p>
    <w:p w:rsidR="00AF7CFA" w:rsidRPr="00FE27E4" w:rsidRDefault="00835A90" w:rsidP="00815A00">
      <w:pPr>
        <w:pStyle w:val="NormalParaAR"/>
        <w:numPr>
          <w:ilvl w:val="0"/>
          <w:numId w:val="21"/>
        </w:numPr>
        <w:ind w:left="-5" w:firstLine="0"/>
      </w:pPr>
      <w:r w:rsidRPr="00FE27E4">
        <w:rPr>
          <w:rtl/>
        </w:rPr>
        <w:t>واصل مركز</w:t>
      </w:r>
      <w:r w:rsidR="00F47081" w:rsidRPr="00FE27E4">
        <w:rPr>
          <w:rFonts w:hint="cs"/>
          <w:rtl/>
        </w:rPr>
        <w:t xml:space="preserve"> الويبو</w:t>
      </w:r>
      <w:r w:rsidRPr="00FE27E4">
        <w:rPr>
          <w:rtl/>
        </w:rPr>
        <w:t xml:space="preserve"> الاتصال </w:t>
      </w:r>
      <w:r w:rsidR="00F47081" w:rsidRPr="00FE27E4">
        <w:rPr>
          <w:rFonts w:hint="cs"/>
          <w:rtl/>
        </w:rPr>
        <w:t>ب</w:t>
      </w:r>
      <w:r w:rsidRPr="00FE27E4">
        <w:rPr>
          <w:rtl/>
        </w:rPr>
        <w:t>م</w:t>
      </w:r>
      <w:r w:rsidR="00F47081" w:rsidRPr="00FE27E4">
        <w:rPr>
          <w:rFonts w:hint="cs"/>
          <w:rtl/>
        </w:rPr>
        <w:t>ُ</w:t>
      </w:r>
      <w:r w:rsidRPr="00FE27E4">
        <w:rPr>
          <w:rtl/>
        </w:rPr>
        <w:t>نظ</w:t>
      </w:r>
      <w:r w:rsidR="00F47081" w:rsidRPr="00FE27E4">
        <w:rPr>
          <w:rFonts w:hint="cs"/>
          <w:rtl/>
        </w:rPr>
        <w:t>ِّ</w:t>
      </w:r>
      <w:r w:rsidRPr="00FE27E4">
        <w:rPr>
          <w:rtl/>
        </w:rPr>
        <w:t xml:space="preserve">مي </w:t>
      </w:r>
      <w:r w:rsidR="00F47081" w:rsidRPr="00FE27E4">
        <w:rPr>
          <w:rFonts w:hint="cs"/>
          <w:rtl/>
        </w:rPr>
        <w:t>المعارض التجارية وبجمعي</w:t>
      </w:r>
      <w:r w:rsidRPr="00FE27E4">
        <w:rPr>
          <w:rtl/>
        </w:rPr>
        <w:t>ات</w:t>
      </w:r>
      <w:r w:rsidR="001F1AAE" w:rsidRPr="00FE27E4">
        <w:rPr>
          <w:rFonts w:hint="cs"/>
          <w:rtl/>
        </w:rPr>
        <w:t xml:space="preserve"> المعارض التجارية</w:t>
      </w:r>
      <w:r w:rsidRPr="00FE27E4">
        <w:rPr>
          <w:rtl/>
        </w:rPr>
        <w:t xml:space="preserve"> لاست</w:t>
      </w:r>
      <w:r w:rsidR="00F47081" w:rsidRPr="00FE27E4">
        <w:rPr>
          <w:rFonts w:hint="cs"/>
          <w:rtl/>
        </w:rPr>
        <w:t xml:space="preserve">عراض </w:t>
      </w:r>
      <w:r w:rsidRPr="00FE27E4">
        <w:rPr>
          <w:rtl/>
        </w:rPr>
        <w:t xml:space="preserve">خيارات استخدام آليات </w:t>
      </w:r>
      <w:r w:rsidR="00F47081" w:rsidRPr="00FE27E4">
        <w:rPr>
          <w:rFonts w:hint="cs"/>
          <w:rtl/>
        </w:rPr>
        <w:t xml:space="preserve">التسوية البديلة لحل منازعات الملكية الفكرية </w:t>
      </w:r>
      <w:r w:rsidRPr="00FE27E4">
        <w:rPr>
          <w:rtl/>
        </w:rPr>
        <w:t xml:space="preserve">التي تنشأ في المعارض التجارية. </w:t>
      </w:r>
      <w:r w:rsidR="001F1AAE" w:rsidRPr="00FE27E4">
        <w:rPr>
          <w:rFonts w:hint="cs"/>
          <w:rtl/>
        </w:rPr>
        <w:t>و</w:t>
      </w:r>
      <w:r w:rsidRPr="00FE27E4">
        <w:rPr>
          <w:rtl/>
        </w:rPr>
        <w:t xml:space="preserve">في عام 2015، وضع مركز الويبو </w:t>
      </w:r>
      <w:r w:rsidR="001F1AAE" w:rsidRPr="00FE27E4">
        <w:rPr>
          <w:rFonts w:hint="cs"/>
          <w:rtl/>
        </w:rPr>
        <w:t>إجراء الويبو المعجل لتسوية منازعات ا</w:t>
      </w:r>
      <w:r w:rsidRPr="00FE27E4">
        <w:rPr>
          <w:rtl/>
        </w:rPr>
        <w:t xml:space="preserve">لملكية الفكرية </w:t>
      </w:r>
      <w:r w:rsidR="001F1AAE" w:rsidRPr="00FE27E4">
        <w:rPr>
          <w:rFonts w:hint="cs"/>
          <w:rtl/>
        </w:rPr>
        <w:t xml:space="preserve">في </w:t>
      </w:r>
      <w:r w:rsidR="008920AD" w:rsidRPr="00FE27E4">
        <w:rPr>
          <w:rFonts w:hint="cs"/>
          <w:rtl/>
        </w:rPr>
        <w:t>ال</w:t>
      </w:r>
      <w:r w:rsidR="001F1AAE" w:rsidRPr="00FE27E4">
        <w:rPr>
          <w:rFonts w:hint="cs"/>
          <w:rtl/>
        </w:rPr>
        <w:t xml:space="preserve">معارض </w:t>
      </w:r>
      <w:r w:rsidRPr="00FE27E4">
        <w:rPr>
          <w:rtl/>
        </w:rPr>
        <w:t>التجارية</w:t>
      </w:r>
      <w:r w:rsidR="008920AD" w:rsidRPr="00FE27E4">
        <w:rPr>
          <w:rFonts w:hint="cs"/>
          <w:rtl/>
        </w:rPr>
        <w:t xml:space="preserve"> التي تُقام في مركز جنيف للمعارض (</w:t>
      </w:r>
      <w:proofErr w:type="spellStart"/>
      <w:r w:rsidR="00C205AF" w:rsidRPr="00FE27E4">
        <w:rPr>
          <w:rtl/>
        </w:rPr>
        <w:t>باليكسبو</w:t>
      </w:r>
      <w:proofErr w:type="spellEnd"/>
      <w:r w:rsidR="008920AD" w:rsidRPr="00FE27E4">
        <w:rPr>
          <w:rFonts w:hint="cs"/>
          <w:rtl/>
        </w:rPr>
        <w:t>)</w:t>
      </w:r>
      <w:r w:rsidRPr="00FE27E4">
        <w:rPr>
          <w:rtl/>
        </w:rPr>
        <w:t>. ويهدف هذا</w:t>
      </w:r>
      <w:r w:rsidR="008920AD" w:rsidRPr="00FE27E4">
        <w:rPr>
          <w:rFonts w:hint="cs"/>
          <w:rtl/>
        </w:rPr>
        <w:t xml:space="preserve"> الإجراء المعجل إلى </w:t>
      </w:r>
      <w:r w:rsidRPr="00FE27E4">
        <w:rPr>
          <w:rtl/>
        </w:rPr>
        <w:t xml:space="preserve">حماية </w:t>
      </w:r>
      <w:r w:rsidR="008920AD" w:rsidRPr="00FE27E4">
        <w:rPr>
          <w:rFonts w:hint="cs"/>
          <w:rtl/>
        </w:rPr>
        <w:t>حقوق الملكية الفكرية ل</w:t>
      </w:r>
      <w:r w:rsidRPr="00FE27E4">
        <w:rPr>
          <w:rtl/>
        </w:rPr>
        <w:t xml:space="preserve">لعارضين وغير العارضين </w:t>
      </w:r>
      <w:r w:rsidR="00B13158" w:rsidRPr="00FE27E4">
        <w:rPr>
          <w:rFonts w:hint="cs"/>
          <w:rtl/>
        </w:rPr>
        <w:t>على نحو أسرع وأوفر من</w:t>
      </w:r>
      <w:r w:rsidRPr="00FE27E4">
        <w:rPr>
          <w:rtl/>
        </w:rPr>
        <w:t xml:space="preserve"> التعدي على حق المؤلف </w:t>
      </w:r>
      <w:r w:rsidR="00B13158" w:rsidRPr="00FE27E4">
        <w:rPr>
          <w:rFonts w:hint="cs"/>
          <w:rtl/>
        </w:rPr>
        <w:t>أ</w:t>
      </w:r>
      <w:r w:rsidRPr="00FE27E4">
        <w:rPr>
          <w:rtl/>
        </w:rPr>
        <w:t>و</w:t>
      </w:r>
      <w:r w:rsidR="00B13158" w:rsidRPr="00FE27E4">
        <w:rPr>
          <w:rFonts w:hint="cs"/>
          <w:rtl/>
        </w:rPr>
        <w:t xml:space="preserve"> </w:t>
      </w:r>
      <w:r w:rsidRPr="00FE27E4">
        <w:rPr>
          <w:rtl/>
        </w:rPr>
        <w:t xml:space="preserve">العلامات التجارية </w:t>
      </w:r>
      <w:r w:rsidR="00B13158" w:rsidRPr="00FE27E4">
        <w:rPr>
          <w:rFonts w:hint="cs"/>
          <w:rtl/>
        </w:rPr>
        <w:t>أ</w:t>
      </w:r>
      <w:r w:rsidRPr="00FE27E4">
        <w:rPr>
          <w:rtl/>
        </w:rPr>
        <w:t>و</w:t>
      </w:r>
      <w:r w:rsidR="00B13158" w:rsidRPr="00FE27E4">
        <w:rPr>
          <w:rFonts w:hint="cs"/>
          <w:rtl/>
        </w:rPr>
        <w:t xml:space="preserve"> </w:t>
      </w:r>
      <w:r w:rsidRPr="00FE27E4">
        <w:rPr>
          <w:rtl/>
        </w:rPr>
        <w:t>حقوق التص</w:t>
      </w:r>
      <w:r w:rsidR="00B13158" w:rsidRPr="00FE27E4">
        <w:rPr>
          <w:rFonts w:hint="cs"/>
          <w:rtl/>
        </w:rPr>
        <w:t>ا</w:t>
      </w:r>
      <w:r w:rsidRPr="00FE27E4">
        <w:rPr>
          <w:rtl/>
        </w:rPr>
        <w:t xml:space="preserve">ميم أو </w:t>
      </w:r>
      <w:r w:rsidR="00B13158" w:rsidRPr="00FE27E4">
        <w:rPr>
          <w:rFonts w:hint="cs"/>
          <w:rtl/>
        </w:rPr>
        <w:t xml:space="preserve">من </w:t>
      </w:r>
      <w:r w:rsidR="00C205AF" w:rsidRPr="00FE27E4">
        <w:rPr>
          <w:rFonts w:hint="cs"/>
          <w:rtl/>
        </w:rPr>
        <w:t>ال</w:t>
      </w:r>
      <w:r w:rsidRPr="00FE27E4">
        <w:rPr>
          <w:rtl/>
        </w:rPr>
        <w:t xml:space="preserve">خرق </w:t>
      </w:r>
      <w:r w:rsidR="00C205AF" w:rsidRPr="00FE27E4">
        <w:rPr>
          <w:rFonts w:hint="cs"/>
          <w:rtl/>
        </w:rPr>
        <w:t>ال</w:t>
      </w:r>
      <w:r w:rsidRPr="00FE27E4">
        <w:rPr>
          <w:rtl/>
        </w:rPr>
        <w:t>قانون</w:t>
      </w:r>
      <w:r w:rsidR="00C205AF" w:rsidRPr="00FE27E4">
        <w:rPr>
          <w:rFonts w:hint="cs"/>
          <w:rtl/>
        </w:rPr>
        <w:t>ي</w:t>
      </w:r>
      <w:r w:rsidRPr="00FE27E4">
        <w:rPr>
          <w:rtl/>
        </w:rPr>
        <w:t xml:space="preserve"> </w:t>
      </w:r>
      <w:r w:rsidR="00C205AF" w:rsidRPr="00FE27E4">
        <w:rPr>
          <w:rFonts w:hint="cs"/>
          <w:rtl/>
        </w:rPr>
        <w:t xml:space="preserve">بشأن </w:t>
      </w:r>
      <w:r w:rsidRPr="00FE27E4">
        <w:rPr>
          <w:rtl/>
        </w:rPr>
        <w:t xml:space="preserve">المنافسة غير المشروعة بموجب القانون السويسري في معارض </w:t>
      </w:r>
      <w:proofErr w:type="spellStart"/>
      <w:r w:rsidR="00C205AF" w:rsidRPr="00FE27E4">
        <w:rPr>
          <w:rtl/>
        </w:rPr>
        <w:t>باليكسبو</w:t>
      </w:r>
      <w:proofErr w:type="spellEnd"/>
      <w:r w:rsidR="00C205AF" w:rsidRPr="00FE27E4">
        <w:rPr>
          <w:rtl/>
        </w:rPr>
        <w:t xml:space="preserve"> </w:t>
      </w:r>
      <w:r w:rsidRPr="00FE27E4">
        <w:rPr>
          <w:rtl/>
        </w:rPr>
        <w:t>التجارية</w:t>
      </w:r>
      <w:r w:rsidR="00C205AF" w:rsidRPr="00FE27E4">
        <w:rPr>
          <w:rFonts w:hint="cs"/>
          <w:rtl/>
        </w:rPr>
        <w:t xml:space="preserve"> التي تُقام في مدينة </w:t>
      </w:r>
      <w:r w:rsidRPr="00FE27E4">
        <w:rPr>
          <w:rtl/>
        </w:rPr>
        <w:t xml:space="preserve">جنيف. </w:t>
      </w:r>
      <w:r w:rsidR="00C205AF" w:rsidRPr="00FE27E4">
        <w:rPr>
          <w:rFonts w:hint="cs"/>
          <w:rtl/>
        </w:rPr>
        <w:t>و</w:t>
      </w:r>
      <w:r w:rsidR="00C302F9" w:rsidRPr="00FE27E4">
        <w:rPr>
          <w:rFonts w:hint="cs"/>
          <w:rtl/>
        </w:rPr>
        <w:t>ال</w:t>
      </w:r>
      <w:r w:rsidR="00C205AF" w:rsidRPr="00FE27E4">
        <w:rPr>
          <w:rFonts w:hint="cs"/>
          <w:rtl/>
        </w:rPr>
        <w:t xml:space="preserve">قرارات </w:t>
      </w:r>
      <w:r w:rsidR="00C302F9" w:rsidRPr="00FE27E4">
        <w:rPr>
          <w:rFonts w:hint="cs"/>
          <w:rtl/>
        </w:rPr>
        <w:t xml:space="preserve">التي تُتخذ بمقتضى </w:t>
      </w:r>
      <w:r w:rsidR="00F81A89" w:rsidRPr="00FE27E4">
        <w:rPr>
          <w:rFonts w:hint="cs"/>
          <w:rtl/>
        </w:rPr>
        <w:t>ال</w:t>
      </w:r>
      <w:r w:rsidR="00C302F9" w:rsidRPr="00FE27E4">
        <w:rPr>
          <w:rFonts w:hint="cs"/>
          <w:rtl/>
        </w:rPr>
        <w:t xml:space="preserve">إجراء تصدر عن </w:t>
      </w:r>
      <w:r w:rsidRPr="00FE27E4">
        <w:rPr>
          <w:rtl/>
        </w:rPr>
        <w:t xml:space="preserve">خبير وحيد في غضون 24 ساعة بعد الطلب، وتكون </w:t>
      </w:r>
      <w:r w:rsidR="00777294" w:rsidRPr="00FE27E4">
        <w:rPr>
          <w:rFonts w:hint="cs"/>
          <w:rtl/>
        </w:rPr>
        <w:t xml:space="preserve">هذه القرارات واجبة النفاذ </w:t>
      </w:r>
      <w:r w:rsidRPr="00FE27E4">
        <w:rPr>
          <w:rtl/>
        </w:rPr>
        <w:t>فورا</w:t>
      </w:r>
      <w:r w:rsidR="00777294" w:rsidRPr="00FE27E4">
        <w:rPr>
          <w:rFonts w:hint="cs"/>
          <w:rtl/>
        </w:rPr>
        <w:t>ً</w:t>
      </w:r>
      <w:r w:rsidRPr="00FE27E4">
        <w:rPr>
          <w:rtl/>
        </w:rPr>
        <w:t xml:space="preserve"> في المعرض التجاري. </w:t>
      </w:r>
      <w:r w:rsidR="00F829DC" w:rsidRPr="00FE27E4">
        <w:rPr>
          <w:rFonts w:hint="cs"/>
          <w:rtl/>
        </w:rPr>
        <w:t>و</w:t>
      </w:r>
      <w:r w:rsidRPr="00FE27E4">
        <w:rPr>
          <w:rtl/>
        </w:rPr>
        <w:t xml:space="preserve">يجوز لكل </w:t>
      </w:r>
      <w:r w:rsidR="00F829DC" w:rsidRPr="00FE27E4">
        <w:rPr>
          <w:rFonts w:hint="cs"/>
          <w:rtl/>
        </w:rPr>
        <w:t>طرف</w:t>
      </w:r>
      <w:r w:rsidRPr="00FE27E4">
        <w:rPr>
          <w:rtl/>
        </w:rPr>
        <w:t xml:space="preserve"> </w:t>
      </w:r>
      <w:r w:rsidR="00F829DC" w:rsidRPr="00FE27E4">
        <w:rPr>
          <w:rFonts w:hint="cs"/>
          <w:rtl/>
        </w:rPr>
        <w:t xml:space="preserve">أن </w:t>
      </w:r>
      <w:r w:rsidRPr="00FE27E4">
        <w:rPr>
          <w:rtl/>
        </w:rPr>
        <w:t xml:space="preserve">يستأنف قرار الخبير في </w:t>
      </w:r>
      <w:r w:rsidR="00F829DC" w:rsidRPr="00FE27E4">
        <w:rPr>
          <w:rFonts w:hint="cs"/>
          <w:rtl/>
        </w:rPr>
        <w:t xml:space="preserve">تحكيم الويبو </w:t>
      </w:r>
      <w:r w:rsidRPr="00FE27E4">
        <w:rPr>
          <w:rtl/>
        </w:rPr>
        <w:t xml:space="preserve">المعجل أو في المحكمة. </w:t>
      </w:r>
      <w:r w:rsidR="00E33476" w:rsidRPr="00FE27E4">
        <w:rPr>
          <w:rFonts w:hint="cs"/>
          <w:rtl/>
        </w:rPr>
        <w:t xml:space="preserve">وقد استُخدم </w:t>
      </w:r>
      <w:proofErr w:type="gramStart"/>
      <w:r w:rsidR="00E33476" w:rsidRPr="00FE27E4">
        <w:rPr>
          <w:rFonts w:hint="cs"/>
          <w:rtl/>
        </w:rPr>
        <w:t>ال</w:t>
      </w:r>
      <w:r w:rsidRPr="00FE27E4">
        <w:rPr>
          <w:rtl/>
        </w:rPr>
        <w:t>إجراء</w:t>
      </w:r>
      <w:proofErr w:type="gramEnd"/>
      <w:r w:rsidRPr="00FE27E4">
        <w:rPr>
          <w:rtl/>
        </w:rPr>
        <w:t xml:space="preserve"> </w:t>
      </w:r>
      <w:r w:rsidR="00E33476" w:rsidRPr="00FE27E4">
        <w:rPr>
          <w:rFonts w:hint="cs"/>
          <w:rtl/>
        </w:rPr>
        <w:t xml:space="preserve">المعجل في معرض </w:t>
      </w:r>
      <w:r w:rsidRPr="00FE27E4">
        <w:rPr>
          <w:rtl/>
        </w:rPr>
        <w:t xml:space="preserve">جنيف الدولي للسيارات </w:t>
      </w:r>
      <w:r w:rsidR="00815A00" w:rsidRPr="00FE27E4">
        <w:rPr>
          <w:rFonts w:hint="cs"/>
          <w:rtl/>
        </w:rPr>
        <w:t>في</w:t>
      </w:r>
      <w:r w:rsidRPr="00FE27E4">
        <w:rPr>
          <w:rtl/>
        </w:rPr>
        <w:t xml:space="preserve"> 2015</w:t>
      </w:r>
      <w:r w:rsidR="00815A00" w:rsidRPr="00FE27E4">
        <w:rPr>
          <w:rFonts w:hint="cs"/>
          <w:rtl/>
        </w:rPr>
        <w:t xml:space="preserve"> و2016</w:t>
      </w:r>
      <w:r w:rsidRPr="00FE27E4">
        <w:rPr>
          <w:rtl/>
        </w:rPr>
        <w:t>.</w:t>
      </w:r>
    </w:p>
    <w:p w:rsidR="005B53F7" w:rsidRPr="00FE27E4" w:rsidRDefault="00815A00" w:rsidP="00652035">
      <w:pPr>
        <w:pStyle w:val="NormalParaAR"/>
        <w:keepNext/>
        <w:ind w:left="566"/>
      </w:pPr>
      <w:r w:rsidRPr="00FE27E4">
        <w:rPr>
          <w:rFonts w:hint="cs"/>
          <w:rtl/>
        </w:rPr>
        <w:t>(ج</w:t>
      </w:r>
      <w:r w:rsidR="005B53F7" w:rsidRPr="00FE27E4">
        <w:rPr>
          <w:rFonts w:hint="cs"/>
          <w:rtl/>
        </w:rPr>
        <w:t>)</w:t>
      </w:r>
      <w:r w:rsidR="0062654C" w:rsidRPr="00FE27E4">
        <w:rPr>
          <w:rtl/>
        </w:rPr>
        <w:tab/>
      </w:r>
      <w:r w:rsidR="0062654C" w:rsidRPr="00FE27E4">
        <w:rPr>
          <w:u w:val="single"/>
          <w:rtl/>
        </w:rPr>
        <w:t>تسوية المنازعات المتعلقة بمعايير البراءات</w:t>
      </w:r>
    </w:p>
    <w:p w:rsidR="005B53F7" w:rsidRPr="00FE27E4" w:rsidRDefault="0062654C" w:rsidP="00804804">
      <w:pPr>
        <w:pStyle w:val="NormalParaAR"/>
        <w:numPr>
          <w:ilvl w:val="0"/>
          <w:numId w:val="21"/>
        </w:numPr>
        <w:ind w:left="-5" w:firstLine="0"/>
      </w:pPr>
      <w:r w:rsidRPr="00FE27E4">
        <w:rPr>
          <w:rFonts w:hint="cs"/>
          <w:rtl/>
        </w:rPr>
        <w:t>واصل مركز الويبو ال</w:t>
      </w:r>
      <w:r w:rsidRPr="00FE27E4">
        <w:rPr>
          <w:rtl/>
        </w:rPr>
        <w:t>تعاون مع المعهد الأوروبي لمعايير الاتصالات (</w:t>
      </w:r>
      <w:r w:rsidRPr="00FE27E4">
        <w:t>ETSI</w:t>
      </w:r>
      <w:r w:rsidRPr="00FE27E4">
        <w:rPr>
          <w:rtl/>
        </w:rPr>
        <w:t xml:space="preserve">) في وضع </w:t>
      </w:r>
      <w:r w:rsidR="00473B98" w:rsidRPr="00FE27E4">
        <w:rPr>
          <w:rFonts w:hint="cs"/>
          <w:rtl/>
        </w:rPr>
        <w:t xml:space="preserve">وترويج </w:t>
      </w:r>
      <w:r w:rsidRPr="00FE27E4">
        <w:rPr>
          <w:rtl/>
        </w:rPr>
        <w:t>اتفاقات م</w:t>
      </w:r>
      <w:r w:rsidR="00473B98" w:rsidRPr="00FE27E4">
        <w:rPr>
          <w:rFonts w:hint="cs"/>
          <w:rtl/>
        </w:rPr>
        <w:t>ُ</w:t>
      </w:r>
      <w:r w:rsidRPr="00FE27E4">
        <w:rPr>
          <w:rtl/>
        </w:rPr>
        <w:t xml:space="preserve">صممة </w:t>
      </w:r>
      <w:r w:rsidR="00473B98" w:rsidRPr="00FE27E4">
        <w:rPr>
          <w:rFonts w:hint="cs"/>
          <w:rtl/>
        </w:rPr>
        <w:t xml:space="preserve">خصيصاً </w:t>
      </w:r>
      <w:r w:rsidRPr="00FE27E4">
        <w:rPr>
          <w:rtl/>
        </w:rPr>
        <w:t>بشأن التقدم النموذجي للتحكيم لتسوية المنازعات التي تنطوي على تحديد شروط ترخيص عادلة ومعقولة وغير تمييزية.</w:t>
      </w:r>
      <w:r w:rsidR="0064423E" w:rsidRPr="00FE27E4">
        <w:rPr>
          <w:rStyle w:val="FootnoteReference"/>
          <w:rtl/>
        </w:rPr>
        <w:footnoteReference w:id="8"/>
      </w:r>
      <w:r w:rsidRPr="00FE27E4">
        <w:rPr>
          <w:rtl/>
        </w:rPr>
        <w:t xml:space="preserve"> </w:t>
      </w:r>
      <w:r w:rsidR="00804804" w:rsidRPr="00FE27E4">
        <w:rPr>
          <w:rFonts w:hint="cs"/>
          <w:rtl/>
        </w:rPr>
        <w:t>وبموجب اتفاق أبرم في 2015، تتعاون الويبو أيضا في هذا ا</w:t>
      </w:r>
      <w:r w:rsidR="00CA4E14" w:rsidRPr="00FE27E4">
        <w:rPr>
          <w:rFonts w:hint="cs"/>
          <w:rtl/>
        </w:rPr>
        <w:t>لمضمار مع معهد الهندس</w:t>
      </w:r>
      <w:r w:rsidR="00804804" w:rsidRPr="00FE27E4">
        <w:rPr>
          <w:rFonts w:hint="cs"/>
          <w:rtl/>
        </w:rPr>
        <w:t>ة الكهربائية والإلكترونيات (</w:t>
      </w:r>
      <w:r w:rsidR="00804804" w:rsidRPr="00FE27E4">
        <w:rPr>
          <w:lang w:val="fr-FR"/>
        </w:rPr>
        <w:t>IEEE</w:t>
      </w:r>
      <w:r w:rsidR="00804804" w:rsidRPr="00FE27E4">
        <w:rPr>
          <w:rFonts w:hint="cs"/>
          <w:rtl/>
          <w:lang w:val="fr-FR" w:bidi="ar-EG"/>
        </w:rPr>
        <w:t xml:space="preserve">) </w:t>
      </w:r>
      <w:r w:rsidRPr="00FE27E4">
        <w:rPr>
          <w:rtl/>
        </w:rPr>
        <w:t>وشجعت سلطات المنافسة في بعض البلدان على استخدام السبل البديلة لتسوية هذه المنازعات، وأدرج عدد من المنظمات المعنية بوضع المعايير إجراءات السبل البديلة لتسوية المنازعات في سياساتها الخاصة بالملكية الفكرية. وتستند اتفاقات الويبو النموذجية العادلة والمعقولة وغير التمييزية إلى خبرة مركز الويبو الخاصة بالتحكيم في مجال البراءات المعقدة</w:t>
      </w:r>
      <w:r w:rsidR="004F3245" w:rsidRPr="00FE27E4">
        <w:rPr>
          <w:rFonts w:hint="cs"/>
          <w:rtl/>
        </w:rPr>
        <w:t>،</w:t>
      </w:r>
      <w:r w:rsidRPr="00FE27E4">
        <w:rPr>
          <w:rtl/>
        </w:rPr>
        <w:t xml:space="preserve"> وتقترح مجموعة</w:t>
      </w:r>
      <w:r w:rsidR="004F3245" w:rsidRPr="00FE27E4">
        <w:rPr>
          <w:rFonts w:hint="cs"/>
          <w:rtl/>
        </w:rPr>
        <w:t>ً</w:t>
      </w:r>
      <w:r w:rsidRPr="00FE27E4">
        <w:rPr>
          <w:rtl/>
        </w:rPr>
        <w:t xml:space="preserve"> من السمات المحددة العادلة والمعقولة وغير التمييزية.</w:t>
      </w:r>
      <w:r w:rsidR="004F3245" w:rsidRPr="00FE27E4">
        <w:rPr>
          <w:rStyle w:val="FootnoteReference"/>
          <w:rtl/>
        </w:rPr>
        <w:footnoteReference w:id="9"/>
      </w:r>
    </w:p>
    <w:p w:rsidR="00044F5C" w:rsidRPr="00FE27E4" w:rsidRDefault="00482D81" w:rsidP="00652035">
      <w:pPr>
        <w:pStyle w:val="NormalParaAR"/>
        <w:keepNext/>
        <w:keepLines/>
        <w:ind w:left="566"/>
        <w:rPr>
          <w:lang w:bidi="ar-EG"/>
        </w:rPr>
      </w:pPr>
      <w:r w:rsidRPr="00FE27E4">
        <w:rPr>
          <w:rFonts w:hint="cs"/>
          <w:rtl/>
        </w:rPr>
        <w:lastRenderedPageBreak/>
        <w:t>(د</w:t>
      </w:r>
      <w:r w:rsidR="00D86769" w:rsidRPr="00FE27E4">
        <w:rPr>
          <w:rFonts w:hint="cs"/>
          <w:rtl/>
        </w:rPr>
        <w:t>)</w:t>
      </w:r>
      <w:r w:rsidR="00D86769" w:rsidRPr="00FE27E4">
        <w:rPr>
          <w:rtl/>
        </w:rPr>
        <w:tab/>
      </w:r>
      <w:r w:rsidR="00D86769" w:rsidRPr="00FE27E4">
        <w:rPr>
          <w:u w:val="single"/>
          <w:rtl/>
        </w:rPr>
        <w:t xml:space="preserve">تسوية المنازعات المتعلقة بالبحث </w:t>
      </w:r>
      <w:proofErr w:type="gramStart"/>
      <w:r w:rsidR="00D86769" w:rsidRPr="00FE27E4">
        <w:rPr>
          <w:u w:val="single"/>
          <w:rtl/>
        </w:rPr>
        <w:t>والتطوير</w:t>
      </w:r>
      <w:proofErr w:type="gramEnd"/>
    </w:p>
    <w:p w:rsidR="00044F5C" w:rsidRPr="00FE27E4" w:rsidRDefault="00396180" w:rsidP="00E02781">
      <w:pPr>
        <w:pStyle w:val="NormalParaAR"/>
        <w:numPr>
          <w:ilvl w:val="0"/>
          <w:numId w:val="21"/>
        </w:numPr>
        <w:ind w:left="-5" w:firstLine="0"/>
      </w:pPr>
      <w:r w:rsidRPr="00FE27E4">
        <w:rPr>
          <w:rFonts w:hint="cs"/>
          <w:rtl/>
        </w:rPr>
        <w:t xml:space="preserve">بعد </w:t>
      </w:r>
      <w:r w:rsidR="00E02781" w:rsidRPr="00FE27E4">
        <w:rPr>
          <w:rFonts w:hint="cs"/>
          <w:rtl/>
        </w:rPr>
        <w:t>الالتزام</w:t>
      </w:r>
      <w:r w:rsidRPr="00FE27E4">
        <w:rPr>
          <w:rFonts w:hint="cs"/>
          <w:rtl/>
        </w:rPr>
        <w:t xml:space="preserve"> </w:t>
      </w:r>
      <w:r w:rsidR="00BD4738" w:rsidRPr="00FE27E4">
        <w:rPr>
          <w:rFonts w:hint="cs"/>
          <w:rtl/>
        </w:rPr>
        <w:t xml:space="preserve">السابق </w:t>
      </w:r>
      <w:r w:rsidRPr="00FE27E4">
        <w:rPr>
          <w:rFonts w:hint="cs"/>
          <w:rtl/>
        </w:rPr>
        <w:t>مع</w:t>
      </w:r>
      <w:r w:rsidR="002C3216" w:rsidRPr="00FE27E4">
        <w:rPr>
          <w:rtl/>
        </w:rPr>
        <w:t xml:space="preserve"> </w:t>
      </w:r>
      <w:r w:rsidRPr="00FE27E4">
        <w:rPr>
          <w:rFonts w:hint="cs"/>
          <w:rtl/>
        </w:rPr>
        <w:t>أصحاب المصالح الأوروبيين المعنيين بالبحث والتطوير،</w:t>
      </w:r>
      <w:r w:rsidRPr="00FE27E4">
        <w:rPr>
          <w:rStyle w:val="FootnoteReference"/>
          <w:rtl/>
        </w:rPr>
        <w:footnoteReference w:id="10"/>
      </w:r>
      <w:r w:rsidRPr="00FE27E4">
        <w:rPr>
          <w:rFonts w:hint="cs"/>
          <w:rtl/>
        </w:rPr>
        <w:t xml:space="preserve"> </w:t>
      </w:r>
      <w:r w:rsidR="00BD4738" w:rsidRPr="00FE27E4">
        <w:rPr>
          <w:rFonts w:hint="cs"/>
          <w:rtl/>
        </w:rPr>
        <w:t>واصلت</w:t>
      </w:r>
      <w:r w:rsidRPr="00FE27E4">
        <w:rPr>
          <w:rFonts w:hint="cs"/>
          <w:rtl/>
        </w:rPr>
        <w:t xml:space="preserve"> مؤسسات ألمانية،</w:t>
      </w:r>
      <w:r w:rsidRPr="00FE27E4">
        <w:rPr>
          <w:rStyle w:val="FootnoteReference"/>
          <w:rtl/>
        </w:rPr>
        <w:footnoteReference w:id="11"/>
      </w:r>
      <w:r w:rsidRPr="00FE27E4">
        <w:rPr>
          <w:rFonts w:hint="cs"/>
          <w:rtl/>
        </w:rPr>
        <w:t xml:space="preserve"> </w:t>
      </w:r>
      <w:r w:rsidR="00BD4738" w:rsidRPr="00FE27E4">
        <w:rPr>
          <w:rFonts w:hint="cs"/>
          <w:rtl/>
        </w:rPr>
        <w:t>و</w:t>
      </w:r>
      <w:r w:rsidRPr="00FE27E4">
        <w:rPr>
          <w:rFonts w:hint="cs"/>
          <w:rtl/>
        </w:rPr>
        <w:t>كيانات</w:t>
      </w:r>
      <w:r w:rsidR="002C3216" w:rsidRPr="00FE27E4">
        <w:rPr>
          <w:rtl/>
        </w:rPr>
        <w:t xml:space="preserve"> نمساوية</w:t>
      </w:r>
      <w:r w:rsidRPr="00FE27E4">
        <w:rPr>
          <w:rFonts w:hint="cs"/>
          <w:rtl/>
        </w:rPr>
        <w:t>،</w:t>
      </w:r>
      <w:r w:rsidRPr="00FE27E4">
        <w:rPr>
          <w:rStyle w:val="FootnoteReference"/>
          <w:rtl/>
        </w:rPr>
        <w:footnoteReference w:id="12"/>
      </w:r>
      <w:r w:rsidR="002C3216" w:rsidRPr="00FE27E4">
        <w:rPr>
          <w:rtl/>
        </w:rPr>
        <w:t xml:space="preserve"> </w:t>
      </w:r>
      <w:r w:rsidR="00BD4738" w:rsidRPr="00FE27E4">
        <w:rPr>
          <w:rFonts w:hint="cs"/>
          <w:rtl/>
        </w:rPr>
        <w:t xml:space="preserve">وواصل مركز </w:t>
      </w:r>
      <w:r w:rsidR="00071DE4" w:rsidRPr="00FE27E4">
        <w:rPr>
          <w:rFonts w:hint="cs"/>
          <w:rtl/>
        </w:rPr>
        <w:t xml:space="preserve">الويبو </w:t>
      </w:r>
      <w:r w:rsidR="00BD4738" w:rsidRPr="00FE27E4">
        <w:rPr>
          <w:rFonts w:hint="cs"/>
          <w:rtl/>
        </w:rPr>
        <w:t xml:space="preserve">توفير المساعدة </w:t>
      </w:r>
      <w:r w:rsidR="002C3216" w:rsidRPr="00FE27E4">
        <w:rPr>
          <w:rtl/>
        </w:rPr>
        <w:t xml:space="preserve">في </w:t>
      </w:r>
      <w:r w:rsidR="0065225D" w:rsidRPr="00FE27E4">
        <w:rPr>
          <w:rFonts w:hint="cs"/>
          <w:rtl/>
        </w:rPr>
        <w:t>وضع</w:t>
      </w:r>
      <w:r w:rsidR="002C3216" w:rsidRPr="00FE27E4">
        <w:rPr>
          <w:rtl/>
        </w:rPr>
        <w:t xml:space="preserve"> اتفاقات نموذجية تسعى إلى تيسير النقل الفعال للمعرفة والتكنولوجيا. </w:t>
      </w:r>
      <w:r w:rsidR="0065225D" w:rsidRPr="00FE27E4">
        <w:rPr>
          <w:rtl/>
        </w:rPr>
        <w:t xml:space="preserve">وهذا يشمل </w:t>
      </w:r>
      <w:r w:rsidR="00E02781" w:rsidRPr="00FE27E4">
        <w:rPr>
          <w:rFonts w:hint="cs"/>
          <w:rtl/>
        </w:rPr>
        <w:t xml:space="preserve">مزيدا من </w:t>
      </w:r>
      <w:r w:rsidR="0065225D" w:rsidRPr="00FE27E4">
        <w:rPr>
          <w:rtl/>
        </w:rPr>
        <w:t xml:space="preserve">التعاون مع </w:t>
      </w:r>
      <w:r w:rsidR="0065225D" w:rsidRPr="00FE27E4">
        <w:rPr>
          <w:rFonts w:hint="cs"/>
          <w:rtl/>
        </w:rPr>
        <w:t xml:space="preserve">المكتب </w:t>
      </w:r>
      <w:r w:rsidR="0065225D" w:rsidRPr="00FE27E4">
        <w:rPr>
          <w:rtl/>
        </w:rPr>
        <w:t>ال</w:t>
      </w:r>
      <w:r w:rsidR="0065225D" w:rsidRPr="00FE27E4">
        <w:rPr>
          <w:rFonts w:hint="cs"/>
          <w:rtl/>
        </w:rPr>
        <w:t>إ</w:t>
      </w:r>
      <w:r w:rsidR="0065225D" w:rsidRPr="00FE27E4">
        <w:rPr>
          <w:rtl/>
        </w:rPr>
        <w:t>سباني للبراءات والعلامات التجارية (</w:t>
      </w:r>
      <w:r w:rsidR="0065225D" w:rsidRPr="00FE27E4">
        <w:t>OEPM</w:t>
      </w:r>
      <w:r w:rsidR="0065225D" w:rsidRPr="00FE27E4">
        <w:rPr>
          <w:rtl/>
        </w:rPr>
        <w:t xml:space="preserve">) في </w:t>
      </w:r>
      <w:r w:rsidR="0065225D" w:rsidRPr="00FE27E4">
        <w:rPr>
          <w:rFonts w:hint="cs"/>
          <w:rtl/>
        </w:rPr>
        <w:t xml:space="preserve">وضع </w:t>
      </w:r>
      <w:r w:rsidR="0065225D" w:rsidRPr="00FE27E4">
        <w:rPr>
          <w:rtl/>
        </w:rPr>
        <w:t xml:space="preserve">اتفاقات نموذجية </w:t>
      </w:r>
      <w:r w:rsidR="0065225D" w:rsidRPr="00FE27E4">
        <w:rPr>
          <w:rFonts w:hint="cs"/>
          <w:rtl/>
        </w:rPr>
        <w:t xml:space="preserve">للبحث والتطوير </w:t>
      </w:r>
      <w:r w:rsidR="0065225D" w:rsidRPr="00FE27E4">
        <w:rPr>
          <w:rtl/>
        </w:rPr>
        <w:t>ت</w:t>
      </w:r>
      <w:r w:rsidR="00964956" w:rsidRPr="00FE27E4">
        <w:rPr>
          <w:rFonts w:hint="cs"/>
          <w:rtl/>
        </w:rPr>
        <w:t>ُ</w:t>
      </w:r>
      <w:r w:rsidR="0065225D" w:rsidRPr="00FE27E4">
        <w:rPr>
          <w:rtl/>
        </w:rPr>
        <w:t>قد</w:t>
      </w:r>
      <w:r w:rsidR="00964956" w:rsidRPr="00FE27E4">
        <w:rPr>
          <w:rFonts w:hint="cs"/>
          <w:rtl/>
        </w:rPr>
        <w:t>ِّ</w:t>
      </w:r>
      <w:r w:rsidR="0065225D" w:rsidRPr="00FE27E4">
        <w:rPr>
          <w:rtl/>
        </w:rPr>
        <w:t>م خيار</w:t>
      </w:r>
      <w:r w:rsidR="00AF7198" w:rsidRPr="00FE27E4">
        <w:rPr>
          <w:rFonts w:hint="cs"/>
          <w:rtl/>
        </w:rPr>
        <w:t>ي</w:t>
      </w:r>
      <w:r w:rsidR="0065225D" w:rsidRPr="00FE27E4">
        <w:rPr>
          <w:rFonts w:hint="cs"/>
          <w:rtl/>
        </w:rPr>
        <w:t xml:space="preserve"> وساطة الويبو وتحكيم الويبو المعجل</w:t>
      </w:r>
      <w:r w:rsidR="00BD4738" w:rsidRPr="00FE27E4">
        <w:rPr>
          <w:rFonts w:hint="cs"/>
          <w:rtl/>
        </w:rPr>
        <w:t xml:space="preserve"> وأدلة المستخدم ذات الصلة أيضا</w:t>
      </w:r>
      <w:r w:rsidR="00BD4738" w:rsidRPr="00FE27E4">
        <w:rPr>
          <w:rStyle w:val="FootnoteReference"/>
          <w:rtl/>
        </w:rPr>
        <w:footnoteReference w:id="13"/>
      </w:r>
      <w:r w:rsidR="002C3216" w:rsidRPr="00FE27E4">
        <w:rPr>
          <w:rtl/>
        </w:rPr>
        <w:t>.</w:t>
      </w:r>
    </w:p>
    <w:p w:rsidR="00AF7198" w:rsidRPr="00FE27E4" w:rsidRDefault="00194A6B" w:rsidP="00E02781">
      <w:pPr>
        <w:pStyle w:val="NormalParaAR"/>
        <w:numPr>
          <w:ilvl w:val="0"/>
          <w:numId w:val="21"/>
        </w:numPr>
        <w:ind w:left="-5" w:firstLine="0"/>
      </w:pPr>
      <w:r w:rsidRPr="00FE27E4">
        <w:rPr>
          <w:rFonts w:hint="cs"/>
          <w:rtl/>
        </w:rPr>
        <w:t>وقدم</w:t>
      </w:r>
      <w:r w:rsidR="005779B1" w:rsidRPr="00FE27E4">
        <w:rPr>
          <w:rtl/>
        </w:rPr>
        <w:t xml:space="preserve"> مركز</w:t>
      </w:r>
      <w:r w:rsidR="00DC3570" w:rsidRPr="00FE27E4">
        <w:rPr>
          <w:rFonts w:hint="cs"/>
          <w:rtl/>
        </w:rPr>
        <w:t>ُ الويبو</w:t>
      </w:r>
      <w:r w:rsidRPr="00FE27E4">
        <w:rPr>
          <w:rFonts w:hint="cs"/>
          <w:rtl/>
        </w:rPr>
        <w:t xml:space="preserve"> أيضاً</w:t>
      </w:r>
      <w:r w:rsidR="00DC3570" w:rsidRPr="00FE27E4">
        <w:rPr>
          <w:rFonts w:hint="cs"/>
          <w:rtl/>
        </w:rPr>
        <w:t>، من ضمن</w:t>
      </w:r>
      <w:r w:rsidR="00DC3570" w:rsidRPr="00FE27E4">
        <w:rPr>
          <w:rtl/>
        </w:rPr>
        <w:t xml:space="preserve"> جه</w:t>
      </w:r>
      <w:r w:rsidR="00DC3570" w:rsidRPr="00FE27E4">
        <w:rPr>
          <w:rFonts w:hint="cs"/>
          <w:rtl/>
        </w:rPr>
        <w:t xml:space="preserve">د أوسع </w:t>
      </w:r>
      <w:r w:rsidR="00DC3570" w:rsidRPr="00FE27E4">
        <w:rPr>
          <w:rtl/>
        </w:rPr>
        <w:t>في إطار مذكرة تفاهم</w:t>
      </w:r>
      <w:r w:rsidR="00DC3570" w:rsidRPr="00FE27E4">
        <w:rPr>
          <w:rFonts w:hint="cs"/>
          <w:rtl/>
        </w:rPr>
        <w:t xml:space="preserve">، </w:t>
      </w:r>
      <w:r w:rsidRPr="00FE27E4">
        <w:rPr>
          <w:rFonts w:hint="cs"/>
          <w:rtl/>
        </w:rPr>
        <w:t xml:space="preserve">مزيدا من </w:t>
      </w:r>
      <w:r w:rsidR="00E02781" w:rsidRPr="00FE27E4">
        <w:rPr>
          <w:rFonts w:hint="cs"/>
          <w:rtl/>
        </w:rPr>
        <w:t>الإرشادات</w:t>
      </w:r>
      <w:r w:rsidRPr="00FE27E4">
        <w:rPr>
          <w:rFonts w:hint="cs"/>
          <w:rtl/>
        </w:rPr>
        <w:t xml:space="preserve"> إلى</w:t>
      </w:r>
      <w:r w:rsidR="005779B1" w:rsidRPr="00FE27E4">
        <w:rPr>
          <w:rtl/>
        </w:rPr>
        <w:t xml:space="preserve"> </w:t>
      </w:r>
      <w:r w:rsidR="00DC3570" w:rsidRPr="00FE27E4">
        <w:rPr>
          <w:rFonts w:hint="cs"/>
          <w:rtl/>
        </w:rPr>
        <w:t>جمعية مديري التكنولوجيا في الجامعات (</w:t>
      </w:r>
      <w:r w:rsidR="00DC3570" w:rsidRPr="00FE27E4">
        <w:t>AUTM</w:t>
      </w:r>
      <w:r w:rsidR="00DC3570" w:rsidRPr="00FE27E4">
        <w:rPr>
          <w:rFonts w:hint="cs"/>
          <w:rtl/>
        </w:rPr>
        <w:t xml:space="preserve">) </w:t>
      </w:r>
      <w:r w:rsidR="00E54B08" w:rsidRPr="00FE27E4">
        <w:rPr>
          <w:rFonts w:hint="cs"/>
          <w:rtl/>
        </w:rPr>
        <w:t>لدعم</w:t>
      </w:r>
      <w:r w:rsidR="005779B1" w:rsidRPr="00FE27E4">
        <w:rPr>
          <w:rtl/>
        </w:rPr>
        <w:t xml:space="preserve"> </w:t>
      </w:r>
      <w:r w:rsidR="00E54B08" w:rsidRPr="00FE27E4">
        <w:rPr>
          <w:rFonts w:hint="cs"/>
          <w:rtl/>
        </w:rPr>
        <w:t>ال</w:t>
      </w:r>
      <w:r w:rsidR="005779B1" w:rsidRPr="00FE27E4">
        <w:rPr>
          <w:rtl/>
        </w:rPr>
        <w:t>تسوية</w:t>
      </w:r>
      <w:r w:rsidR="00E54B08" w:rsidRPr="00FE27E4">
        <w:rPr>
          <w:rFonts w:hint="cs"/>
          <w:rtl/>
        </w:rPr>
        <w:t xml:space="preserve"> الفعالة ل</w:t>
      </w:r>
      <w:r w:rsidR="005779B1" w:rsidRPr="00FE27E4">
        <w:rPr>
          <w:rtl/>
        </w:rPr>
        <w:t>لمنازعات في مكاتب نقل التكنولوجيا التابعة للجامعات في العالم كله.</w:t>
      </w:r>
      <w:r w:rsidR="002C323F" w:rsidRPr="00FE27E4">
        <w:rPr>
          <w:rFonts w:hint="cs"/>
          <w:rtl/>
        </w:rPr>
        <w:t xml:space="preserve"> </w:t>
      </w:r>
      <w:r w:rsidR="007556E3" w:rsidRPr="00FE27E4">
        <w:rPr>
          <w:rFonts w:hint="cs"/>
          <w:rtl/>
        </w:rPr>
        <w:t>وبعد</w:t>
      </w:r>
      <w:r w:rsidR="003D26E3" w:rsidRPr="00FE27E4">
        <w:rPr>
          <w:rFonts w:hint="cs"/>
          <w:rtl/>
        </w:rPr>
        <w:t xml:space="preserve"> الإبرام السابق ل</w:t>
      </w:r>
      <w:r w:rsidR="007556E3" w:rsidRPr="00FE27E4">
        <w:rPr>
          <w:rFonts w:hint="cs"/>
          <w:rtl/>
        </w:rPr>
        <w:t xml:space="preserve">مذكرة تفاهم </w:t>
      </w:r>
      <w:r w:rsidR="002C323F" w:rsidRPr="00FE27E4">
        <w:rPr>
          <w:rtl/>
        </w:rPr>
        <w:t>بشأن التكنولوجيا الخضراء بين الويبو و</w:t>
      </w:r>
      <w:r w:rsidR="00205D23" w:rsidRPr="00FE27E4">
        <w:rPr>
          <w:rFonts w:hint="cs"/>
          <w:rtl/>
        </w:rPr>
        <w:t>المؤسسة ال</w:t>
      </w:r>
      <w:r w:rsidR="002C323F" w:rsidRPr="00FE27E4">
        <w:rPr>
          <w:rtl/>
        </w:rPr>
        <w:t>كوري</w:t>
      </w:r>
      <w:r w:rsidR="00205D23" w:rsidRPr="00FE27E4">
        <w:rPr>
          <w:rFonts w:hint="cs"/>
          <w:rtl/>
        </w:rPr>
        <w:t>ة لتمويل</w:t>
      </w:r>
      <w:r w:rsidR="002C323F" w:rsidRPr="00FE27E4">
        <w:rPr>
          <w:rtl/>
        </w:rPr>
        <w:t xml:space="preserve"> </w:t>
      </w:r>
      <w:r w:rsidR="00205D23" w:rsidRPr="00FE27E4">
        <w:rPr>
          <w:rFonts w:hint="cs"/>
          <w:rtl/>
        </w:rPr>
        <w:t>ال</w:t>
      </w:r>
      <w:r w:rsidR="002C323F" w:rsidRPr="00FE27E4">
        <w:rPr>
          <w:rtl/>
        </w:rPr>
        <w:t>تكنولوجيا (</w:t>
      </w:r>
      <w:r w:rsidR="002C323F" w:rsidRPr="00FE27E4">
        <w:t>KOTEC</w:t>
      </w:r>
      <w:r w:rsidR="002C323F" w:rsidRPr="00FE27E4">
        <w:rPr>
          <w:rtl/>
        </w:rPr>
        <w:t>)، وهي مؤسسة مالية غير ربحية ت</w:t>
      </w:r>
      <w:r w:rsidR="00205D23" w:rsidRPr="00FE27E4">
        <w:rPr>
          <w:rFonts w:hint="cs"/>
          <w:rtl/>
        </w:rPr>
        <w:t>ُ</w:t>
      </w:r>
      <w:r w:rsidR="002C323F" w:rsidRPr="00FE27E4">
        <w:rPr>
          <w:rtl/>
        </w:rPr>
        <w:t>قد</w:t>
      </w:r>
      <w:r w:rsidR="00205D23" w:rsidRPr="00FE27E4">
        <w:rPr>
          <w:rFonts w:hint="cs"/>
          <w:rtl/>
        </w:rPr>
        <w:t>ِّ</w:t>
      </w:r>
      <w:r w:rsidR="002C323F" w:rsidRPr="00FE27E4">
        <w:rPr>
          <w:rtl/>
        </w:rPr>
        <w:t xml:space="preserve">م ضمانات </w:t>
      </w:r>
      <w:r w:rsidR="00205D23" w:rsidRPr="00FE27E4">
        <w:rPr>
          <w:rFonts w:hint="cs"/>
          <w:rtl/>
        </w:rPr>
        <w:t>ل</w:t>
      </w:r>
      <w:r w:rsidR="002C323F" w:rsidRPr="00FE27E4">
        <w:rPr>
          <w:rtl/>
        </w:rPr>
        <w:t xml:space="preserve">تطوير التكنولوجيا </w:t>
      </w:r>
      <w:r w:rsidR="00205D23" w:rsidRPr="00FE27E4">
        <w:rPr>
          <w:rFonts w:hint="cs"/>
          <w:rtl/>
        </w:rPr>
        <w:t>إلى ا</w:t>
      </w:r>
      <w:r w:rsidR="002C323F" w:rsidRPr="00FE27E4">
        <w:rPr>
          <w:rtl/>
        </w:rPr>
        <w:t xml:space="preserve">لمؤسسات الصغيرة والمتوسطة الحجم في جمهورية كوريا، </w:t>
      </w:r>
      <w:r w:rsidR="00205D23" w:rsidRPr="00FE27E4">
        <w:rPr>
          <w:rFonts w:hint="cs"/>
          <w:rtl/>
        </w:rPr>
        <w:t xml:space="preserve">اتفق مركز الويبو والمؤسسة الكورية </w:t>
      </w:r>
      <w:r w:rsidR="00221A66" w:rsidRPr="00FE27E4">
        <w:rPr>
          <w:rFonts w:hint="cs"/>
          <w:rtl/>
        </w:rPr>
        <w:t xml:space="preserve">في </w:t>
      </w:r>
      <w:r w:rsidR="002C323F" w:rsidRPr="00FE27E4">
        <w:rPr>
          <w:rtl/>
        </w:rPr>
        <w:t xml:space="preserve">2015 على </w:t>
      </w:r>
      <w:r w:rsidR="00221A66" w:rsidRPr="00FE27E4">
        <w:rPr>
          <w:rFonts w:hint="cs"/>
          <w:rtl/>
        </w:rPr>
        <w:t xml:space="preserve">تشجيع زبائن المؤسسة الكورية على </w:t>
      </w:r>
      <w:r w:rsidR="002C323F" w:rsidRPr="00FE27E4">
        <w:rPr>
          <w:rtl/>
        </w:rPr>
        <w:t>استخدام</w:t>
      </w:r>
      <w:r w:rsidR="00221A66" w:rsidRPr="00FE27E4">
        <w:rPr>
          <w:rFonts w:hint="cs"/>
          <w:rtl/>
        </w:rPr>
        <w:t xml:space="preserve"> خيارات الويبو البديلة لتسوية المنازعات</w:t>
      </w:r>
      <w:r w:rsidR="002C323F" w:rsidRPr="00FE27E4">
        <w:rPr>
          <w:rtl/>
        </w:rPr>
        <w:t>.</w:t>
      </w:r>
    </w:p>
    <w:p w:rsidR="008253B8" w:rsidRPr="00FE27E4" w:rsidRDefault="00194A6B" w:rsidP="00652035">
      <w:pPr>
        <w:pStyle w:val="NormalParaAR"/>
        <w:keepNext/>
        <w:ind w:left="566"/>
      </w:pPr>
      <w:r w:rsidRPr="00FE27E4">
        <w:rPr>
          <w:rFonts w:hint="cs"/>
          <w:rtl/>
        </w:rPr>
        <w:t>(ه</w:t>
      </w:r>
      <w:r w:rsidR="008253B8" w:rsidRPr="00FE27E4">
        <w:rPr>
          <w:rFonts w:hint="cs"/>
          <w:rtl/>
        </w:rPr>
        <w:t>)</w:t>
      </w:r>
      <w:r w:rsidR="008253B8" w:rsidRPr="00FE27E4">
        <w:rPr>
          <w:rtl/>
        </w:rPr>
        <w:tab/>
      </w:r>
      <w:r w:rsidR="008253B8" w:rsidRPr="00FE27E4">
        <w:rPr>
          <w:u w:val="single"/>
          <w:rtl/>
        </w:rPr>
        <w:t>تسوية المنازعات المتعلقة بعقود الامتياز</w:t>
      </w:r>
    </w:p>
    <w:p w:rsidR="00221A66" w:rsidRPr="00FE27E4" w:rsidRDefault="00DC7B07" w:rsidP="00652035">
      <w:pPr>
        <w:pStyle w:val="NormalParaAR"/>
        <w:numPr>
          <w:ilvl w:val="0"/>
          <w:numId w:val="21"/>
        </w:numPr>
        <w:ind w:left="-5" w:firstLine="0"/>
      </w:pPr>
      <w:r w:rsidRPr="00FE27E4">
        <w:rPr>
          <w:rtl/>
        </w:rPr>
        <w:t>كجزء من خدمات السبل البديلة لتسوية المنازعات التي تقدمها الويبو إلى قطاعات معينة</w:t>
      </w:r>
      <w:r w:rsidR="008130C6" w:rsidRPr="00FE27E4">
        <w:rPr>
          <w:rFonts w:hint="cs"/>
          <w:rtl/>
        </w:rPr>
        <w:t xml:space="preserve"> ونظرا</w:t>
      </w:r>
      <w:r w:rsidR="00793B59" w:rsidRPr="00FE27E4">
        <w:rPr>
          <w:rFonts w:hint="cs"/>
          <w:rtl/>
          <w:lang w:bidi="ar-EG"/>
        </w:rPr>
        <w:t xml:space="preserve"> لعدد القضايا </w:t>
      </w:r>
      <w:r w:rsidR="0024034B" w:rsidRPr="00FE27E4">
        <w:rPr>
          <w:rFonts w:hint="cs"/>
          <w:rtl/>
          <w:lang w:bidi="ar-EG"/>
        </w:rPr>
        <w:t xml:space="preserve">المتزايد </w:t>
      </w:r>
      <w:r w:rsidR="00793B59" w:rsidRPr="00FE27E4">
        <w:rPr>
          <w:rFonts w:hint="cs"/>
          <w:rtl/>
          <w:lang w:bidi="ar-EG"/>
        </w:rPr>
        <w:t>المتعلق بالمنازعات في مجال عقود الامتياز واتفاقات التوزيع</w:t>
      </w:r>
      <w:r w:rsidRPr="00FE27E4">
        <w:rPr>
          <w:rtl/>
        </w:rPr>
        <w:t xml:space="preserve">، يوفر مركز الويبو خدمات الإرشاد </w:t>
      </w:r>
      <w:r w:rsidR="00793B59" w:rsidRPr="00FE27E4">
        <w:rPr>
          <w:rFonts w:hint="cs"/>
          <w:rtl/>
        </w:rPr>
        <w:t xml:space="preserve">المصممة خصيصا </w:t>
      </w:r>
      <w:r w:rsidRPr="00FE27E4">
        <w:rPr>
          <w:rtl/>
        </w:rPr>
        <w:t xml:space="preserve">وإدارة القضايا لمساعدة الأطراف على تسوية </w:t>
      </w:r>
      <w:r w:rsidR="00793B59" w:rsidRPr="00FE27E4">
        <w:rPr>
          <w:rFonts w:hint="cs"/>
          <w:rtl/>
        </w:rPr>
        <w:t xml:space="preserve">هذه </w:t>
      </w:r>
      <w:r w:rsidR="00652035">
        <w:rPr>
          <w:rFonts w:hint="cs"/>
          <w:rtl/>
        </w:rPr>
        <w:t>ال</w:t>
      </w:r>
      <w:r w:rsidRPr="00FE27E4">
        <w:rPr>
          <w:rtl/>
        </w:rPr>
        <w:t xml:space="preserve">منازعات. وتجدر الإشارة في هذا الصدد إلى أن </w:t>
      </w:r>
      <w:r w:rsidR="002520E6" w:rsidRPr="00FE27E4">
        <w:rPr>
          <w:rFonts w:hint="cs"/>
          <w:rtl/>
        </w:rPr>
        <w:t>مركز الويبو يتعاون مع جمعية</w:t>
      </w:r>
      <w:r w:rsidRPr="00FE27E4">
        <w:rPr>
          <w:rtl/>
        </w:rPr>
        <w:t xml:space="preserve"> الامتياز والترخيص (</w:t>
      </w:r>
      <w:r w:rsidRPr="00FE27E4">
        <w:t>FLA</w:t>
      </w:r>
      <w:r w:rsidRPr="00FE27E4">
        <w:rPr>
          <w:rtl/>
        </w:rPr>
        <w:t xml:space="preserve">) في سنغافورة </w:t>
      </w:r>
      <w:r w:rsidR="00793B59" w:rsidRPr="00FE27E4">
        <w:rPr>
          <w:rFonts w:hint="cs"/>
          <w:rtl/>
        </w:rPr>
        <w:t>وجمعية الامتياز السويسرية (</w:t>
      </w:r>
      <w:r w:rsidR="00793B59" w:rsidRPr="00FE27E4">
        <w:rPr>
          <w:lang w:val="fr-FR"/>
        </w:rPr>
        <w:t>SFA</w:t>
      </w:r>
      <w:r w:rsidR="00793B59" w:rsidRPr="00FE27E4">
        <w:rPr>
          <w:rFonts w:hint="cs"/>
          <w:rtl/>
          <w:lang w:bidi="ar-EG"/>
        </w:rPr>
        <w:t>)</w:t>
      </w:r>
      <w:r w:rsidR="00793B59" w:rsidRPr="00FE27E4">
        <w:rPr>
          <w:rFonts w:hint="cs"/>
          <w:rtl/>
        </w:rPr>
        <w:t xml:space="preserve"> </w:t>
      </w:r>
      <w:r w:rsidRPr="00FE27E4">
        <w:rPr>
          <w:rtl/>
        </w:rPr>
        <w:t>و</w:t>
      </w:r>
      <w:r w:rsidR="002520E6" w:rsidRPr="00FE27E4">
        <w:rPr>
          <w:rFonts w:hint="cs"/>
          <w:rtl/>
        </w:rPr>
        <w:t>الجمعية الإسبانية لأصحاب حق الامتياز (</w:t>
      </w:r>
      <w:r w:rsidR="002520E6" w:rsidRPr="00FE27E4">
        <w:t>AEF</w:t>
      </w:r>
      <w:r w:rsidR="002520E6" w:rsidRPr="00FE27E4">
        <w:rPr>
          <w:rFonts w:hint="cs"/>
          <w:rtl/>
        </w:rPr>
        <w:t>) ل</w:t>
      </w:r>
      <w:r w:rsidRPr="00FE27E4">
        <w:rPr>
          <w:rtl/>
        </w:rPr>
        <w:t xml:space="preserve">لتوعية بخيارات السبل البديلة لتسوية المنازعات المتاحة لأصحاب المصلحة في </w:t>
      </w:r>
      <w:r w:rsidR="00793B59" w:rsidRPr="00FE27E4">
        <w:rPr>
          <w:rFonts w:hint="cs"/>
          <w:rtl/>
        </w:rPr>
        <w:t>هذين ال</w:t>
      </w:r>
      <w:r w:rsidR="00793B59" w:rsidRPr="00FE27E4">
        <w:rPr>
          <w:rtl/>
        </w:rPr>
        <w:t>مجال</w:t>
      </w:r>
      <w:r w:rsidR="00793B59" w:rsidRPr="00FE27E4">
        <w:rPr>
          <w:rFonts w:hint="cs"/>
          <w:rtl/>
        </w:rPr>
        <w:t>ين</w:t>
      </w:r>
      <w:r w:rsidRPr="00FE27E4">
        <w:rPr>
          <w:rtl/>
        </w:rPr>
        <w:t>.</w:t>
      </w:r>
      <w:r w:rsidR="00AC438D" w:rsidRPr="00FE27E4">
        <w:rPr>
          <w:rFonts w:hint="cs"/>
          <w:rtl/>
        </w:rPr>
        <w:t xml:space="preserve"> </w:t>
      </w:r>
      <w:r w:rsidR="00793B59" w:rsidRPr="00FE27E4">
        <w:rPr>
          <w:rFonts w:hint="cs"/>
          <w:rtl/>
        </w:rPr>
        <w:t>و</w:t>
      </w:r>
      <w:r w:rsidR="00360F8D" w:rsidRPr="00FE27E4">
        <w:rPr>
          <w:rFonts w:hint="cs"/>
          <w:rtl/>
        </w:rPr>
        <w:t>أبرم مركز الويبو</w:t>
      </w:r>
      <w:r w:rsidR="00793B59" w:rsidRPr="00FE27E4">
        <w:rPr>
          <w:rFonts w:hint="cs"/>
          <w:rtl/>
        </w:rPr>
        <w:t xml:space="preserve"> </w:t>
      </w:r>
      <w:r w:rsidR="00360F8D" w:rsidRPr="00FE27E4">
        <w:rPr>
          <w:rFonts w:hint="cs"/>
          <w:rtl/>
        </w:rPr>
        <w:t>في</w:t>
      </w:r>
      <w:r w:rsidR="00652035">
        <w:rPr>
          <w:rFonts w:hint="cs"/>
          <w:rtl/>
        </w:rPr>
        <w:t> </w:t>
      </w:r>
      <w:r w:rsidR="00AC438D" w:rsidRPr="00FE27E4">
        <w:rPr>
          <w:rtl/>
        </w:rPr>
        <w:t xml:space="preserve">2015، </w:t>
      </w:r>
      <w:r w:rsidR="00360F8D" w:rsidRPr="00FE27E4">
        <w:rPr>
          <w:rFonts w:hint="cs"/>
          <w:rtl/>
        </w:rPr>
        <w:t>مع</w:t>
      </w:r>
      <w:r w:rsidR="00AC438D" w:rsidRPr="00FE27E4">
        <w:rPr>
          <w:rtl/>
        </w:rPr>
        <w:t xml:space="preserve"> </w:t>
      </w:r>
      <w:r w:rsidR="00360F8D" w:rsidRPr="00FE27E4">
        <w:rPr>
          <w:rFonts w:hint="cs"/>
          <w:rtl/>
        </w:rPr>
        <w:t>ال</w:t>
      </w:r>
      <w:r w:rsidR="00AC438D" w:rsidRPr="00FE27E4">
        <w:rPr>
          <w:rtl/>
        </w:rPr>
        <w:t>جمعي</w:t>
      </w:r>
      <w:r w:rsidR="00360F8D" w:rsidRPr="00FE27E4">
        <w:rPr>
          <w:rFonts w:hint="cs"/>
          <w:rtl/>
        </w:rPr>
        <w:t xml:space="preserve">ة </w:t>
      </w:r>
      <w:r w:rsidR="00793B59" w:rsidRPr="00FE27E4">
        <w:rPr>
          <w:rFonts w:hint="cs"/>
          <w:rtl/>
        </w:rPr>
        <w:t>البرازيلية</w:t>
      </w:r>
      <w:r w:rsidR="00AC438D" w:rsidRPr="00FE27E4">
        <w:rPr>
          <w:rtl/>
        </w:rPr>
        <w:t xml:space="preserve"> </w:t>
      </w:r>
      <w:r w:rsidR="00360F8D" w:rsidRPr="00FE27E4">
        <w:rPr>
          <w:rFonts w:hint="cs"/>
          <w:rtl/>
        </w:rPr>
        <w:t>ل</w:t>
      </w:r>
      <w:r w:rsidR="00360F8D" w:rsidRPr="00FE27E4">
        <w:rPr>
          <w:rtl/>
        </w:rPr>
        <w:t xml:space="preserve">لامتياز </w:t>
      </w:r>
      <w:r w:rsidR="00AC438D" w:rsidRPr="00FE27E4">
        <w:rPr>
          <w:rtl/>
        </w:rPr>
        <w:t>(</w:t>
      </w:r>
      <w:r w:rsidR="00793B59" w:rsidRPr="00FE27E4">
        <w:t>ABF</w:t>
      </w:r>
      <w:r w:rsidR="00AC438D" w:rsidRPr="00FE27E4">
        <w:rPr>
          <w:rtl/>
        </w:rPr>
        <w:t xml:space="preserve">) </w:t>
      </w:r>
      <w:r w:rsidR="003E7796" w:rsidRPr="00FE27E4">
        <w:rPr>
          <w:rFonts w:hint="cs"/>
          <w:rtl/>
        </w:rPr>
        <w:t xml:space="preserve">اتفاقاً </w:t>
      </w:r>
      <w:r w:rsidR="00793B59" w:rsidRPr="00FE27E4">
        <w:rPr>
          <w:rFonts w:hint="cs"/>
          <w:rtl/>
          <w:lang w:bidi="ar-EG"/>
        </w:rPr>
        <w:t xml:space="preserve">للعمل معا </w:t>
      </w:r>
      <w:r w:rsidRPr="00FE27E4">
        <w:rPr>
          <w:rtl/>
        </w:rPr>
        <w:t xml:space="preserve">في وضع مسارات وخدمات </w:t>
      </w:r>
      <w:r w:rsidR="003E7796" w:rsidRPr="00FE27E4">
        <w:rPr>
          <w:rFonts w:hint="cs"/>
          <w:rtl/>
        </w:rPr>
        <w:t xml:space="preserve">الويبو بشأن </w:t>
      </w:r>
      <w:r w:rsidRPr="00FE27E4">
        <w:rPr>
          <w:rtl/>
        </w:rPr>
        <w:t>السبل البديلة لتسوية المنازعات فيما يتعلق بمنازعات</w:t>
      </w:r>
      <w:r w:rsidR="003E7796" w:rsidRPr="00FE27E4">
        <w:rPr>
          <w:rFonts w:hint="cs"/>
          <w:rtl/>
        </w:rPr>
        <w:t xml:space="preserve"> </w:t>
      </w:r>
      <w:r w:rsidRPr="00FE27E4">
        <w:rPr>
          <w:rtl/>
        </w:rPr>
        <w:t>أعضاء الجمعية</w:t>
      </w:r>
      <w:r w:rsidR="00793B59" w:rsidRPr="00FE27E4">
        <w:rPr>
          <w:rFonts w:hint="cs"/>
          <w:rtl/>
        </w:rPr>
        <w:t xml:space="preserve"> البرازيلية للامتياز</w:t>
      </w:r>
      <w:r w:rsidRPr="00FE27E4">
        <w:rPr>
          <w:rtl/>
        </w:rPr>
        <w:t>.</w:t>
      </w:r>
      <w:r w:rsidR="00FF4BDC" w:rsidRPr="00FE27E4">
        <w:rPr>
          <w:rStyle w:val="FootnoteReference"/>
          <w:rtl/>
        </w:rPr>
        <w:footnoteReference w:id="14"/>
      </w:r>
    </w:p>
    <w:p w:rsidR="006E7C00" w:rsidRPr="00FE27E4" w:rsidRDefault="006E7C00" w:rsidP="00652035">
      <w:pPr>
        <w:pStyle w:val="NormalParaAR"/>
        <w:keepNext/>
        <w:ind w:left="566"/>
      </w:pPr>
      <w:r w:rsidRPr="00FE27E4">
        <w:rPr>
          <w:rFonts w:hint="cs"/>
          <w:rtl/>
        </w:rPr>
        <w:t>(و)</w:t>
      </w:r>
      <w:r w:rsidRPr="00FE27E4">
        <w:rPr>
          <w:rtl/>
        </w:rPr>
        <w:tab/>
      </w:r>
      <w:r w:rsidRPr="00FE27E4">
        <w:rPr>
          <w:rFonts w:hint="cs"/>
          <w:u w:val="single"/>
          <w:rtl/>
        </w:rPr>
        <w:t xml:space="preserve">الأفلام </w:t>
      </w:r>
      <w:proofErr w:type="gramStart"/>
      <w:r w:rsidRPr="00FE27E4">
        <w:rPr>
          <w:rFonts w:hint="cs"/>
          <w:u w:val="single"/>
          <w:rtl/>
        </w:rPr>
        <w:t>والإعلام</w:t>
      </w:r>
      <w:proofErr w:type="gramEnd"/>
    </w:p>
    <w:p w:rsidR="006E7C00" w:rsidRPr="00FE27E4" w:rsidRDefault="000C27E9" w:rsidP="00BE49C4">
      <w:pPr>
        <w:pStyle w:val="NormalParaAR"/>
        <w:numPr>
          <w:ilvl w:val="0"/>
          <w:numId w:val="21"/>
        </w:numPr>
        <w:ind w:left="-5" w:firstLine="0"/>
      </w:pPr>
      <w:r w:rsidRPr="00FE27E4">
        <w:rPr>
          <w:rFonts w:hint="cs"/>
          <w:rtl/>
        </w:rPr>
        <w:t>واصل مركز الويبو تعاونه مع جمعية الاعتراف بالنماذج وحمياتها (</w:t>
      </w:r>
      <w:r w:rsidRPr="00FE27E4">
        <w:t>FRAPA</w:t>
      </w:r>
      <w:r w:rsidRPr="00FE27E4">
        <w:rPr>
          <w:rFonts w:hint="cs"/>
          <w:rtl/>
          <w:lang w:bidi="ar-EG"/>
        </w:rPr>
        <w:t xml:space="preserve">) بشأن السبل البديلة لتسوية المنازعات في مجال منازعات </w:t>
      </w:r>
      <w:r w:rsidR="00615025" w:rsidRPr="00FE27E4">
        <w:rPr>
          <w:rFonts w:hint="cs"/>
          <w:rtl/>
          <w:lang w:bidi="ar-EG"/>
        </w:rPr>
        <w:t xml:space="preserve">نماذج </w:t>
      </w:r>
      <w:r w:rsidRPr="00FE27E4">
        <w:rPr>
          <w:rFonts w:hint="cs"/>
          <w:rtl/>
          <w:lang w:bidi="ar-EG"/>
        </w:rPr>
        <w:t xml:space="preserve">البرامج التلفزيونية. </w:t>
      </w:r>
      <w:r w:rsidR="00615025" w:rsidRPr="00FE27E4">
        <w:rPr>
          <w:rFonts w:hint="cs"/>
          <w:rtl/>
          <w:lang w:bidi="ar-EG"/>
        </w:rPr>
        <w:t>وعالج مركز الويبو المنازعات المتعلقة بالنماذج التلفزيون</w:t>
      </w:r>
      <w:r w:rsidR="005939D8" w:rsidRPr="00FE27E4">
        <w:rPr>
          <w:rFonts w:hint="cs"/>
          <w:rtl/>
          <w:lang w:bidi="ar-EG"/>
        </w:rPr>
        <w:t>ية</w:t>
      </w:r>
      <w:r w:rsidR="00615025" w:rsidRPr="00FE27E4">
        <w:rPr>
          <w:rFonts w:hint="cs"/>
          <w:rtl/>
          <w:lang w:bidi="ar-EG"/>
        </w:rPr>
        <w:t xml:space="preserve"> </w:t>
      </w:r>
      <w:r w:rsidR="005939D8" w:rsidRPr="00FE27E4">
        <w:rPr>
          <w:rFonts w:hint="cs"/>
          <w:rtl/>
          <w:lang w:bidi="ar-EG"/>
        </w:rPr>
        <w:t>المودعة</w:t>
      </w:r>
      <w:r w:rsidR="00615025" w:rsidRPr="00FE27E4">
        <w:rPr>
          <w:rFonts w:hint="cs"/>
          <w:rtl/>
          <w:lang w:bidi="ar-EG"/>
        </w:rPr>
        <w:t xml:space="preserve"> بناء على </w:t>
      </w:r>
      <w:r w:rsidR="00BE49C4" w:rsidRPr="00FE27E4">
        <w:rPr>
          <w:rFonts w:hint="cs"/>
          <w:rtl/>
          <w:lang w:bidi="ar-EG"/>
        </w:rPr>
        <w:t>قواعد</w:t>
      </w:r>
      <w:r w:rsidR="00615025" w:rsidRPr="00FE27E4">
        <w:rPr>
          <w:rFonts w:hint="cs"/>
          <w:rtl/>
          <w:lang w:bidi="ar-EG"/>
        </w:rPr>
        <w:t xml:space="preserve"> الويبو بشأن الوساطة والتحكيم المعجل في قطاعي الأفلام والإعلام.</w:t>
      </w:r>
      <w:r w:rsidR="008450FE" w:rsidRPr="00FE27E4">
        <w:rPr>
          <w:rFonts w:hint="cs"/>
          <w:rtl/>
          <w:lang w:bidi="ar-EG"/>
        </w:rPr>
        <w:t xml:space="preserve"> كما يتعاون مركز الويبو منذ 2015 مع </w:t>
      </w:r>
      <w:proofErr w:type="spellStart"/>
      <w:r w:rsidR="008450FE" w:rsidRPr="00FE27E4">
        <w:rPr>
          <w:rFonts w:hint="cs"/>
          <w:i/>
          <w:iCs/>
          <w:rtl/>
          <w:lang w:bidi="ar-EG"/>
        </w:rPr>
        <w:t>أربايتسغيماينشافت</w:t>
      </w:r>
      <w:proofErr w:type="spellEnd"/>
      <w:r w:rsidR="008450FE" w:rsidRPr="00FE27E4">
        <w:rPr>
          <w:rFonts w:hint="cs"/>
          <w:i/>
          <w:iCs/>
          <w:rtl/>
          <w:lang w:bidi="ar-EG"/>
        </w:rPr>
        <w:t xml:space="preserve"> </w:t>
      </w:r>
      <w:proofErr w:type="spellStart"/>
      <w:r w:rsidR="008450FE" w:rsidRPr="00FE27E4">
        <w:rPr>
          <w:rFonts w:hint="cs"/>
          <w:i/>
          <w:iCs/>
          <w:rtl/>
          <w:lang w:bidi="ar-EG"/>
        </w:rPr>
        <w:t>دوكومنتارفيلم</w:t>
      </w:r>
      <w:proofErr w:type="spellEnd"/>
      <w:r w:rsidR="008450FE" w:rsidRPr="00FE27E4">
        <w:rPr>
          <w:rFonts w:hint="cs"/>
          <w:rtl/>
          <w:lang w:bidi="ar-EG"/>
        </w:rPr>
        <w:t xml:space="preserve"> (</w:t>
      </w:r>
      <w:r w:rsidR="008450FE" w:rsidRPr="00FE27E4">
        <w:rPr>
          <w:lang w:bidi="ar-EG"/>
        </w:rPr>
        <w:t>AGDOK</w:t>
      </w:r>
      <w:r w:rsidR="008450FE" w:rsidRPr="00FE27E4">
        <w:rPr>
          <w:rFonts w:hint="cs"/>
          <w:rtl/>
          <w:lang w:bidi="ar-EG"/>
        </w:rPr>
        <w:t>) في ألمانيا بشأن المنازعات الم</w:t>
      </w:r>
      <w:r w:rsidR="00BE49C4" w:rsidRPr="00FE27E4">
        <w:rPr>
          <w:rFonts w:hint="cs"/>
          <w:rtl/>
          <w:lang w:bidi="ar-EG"/>
        </w:rPr>
        <w:t>تعلقة بالأفلام الوثائقية، وأدار</w:t>
      </w:r>
      <w:r w:rsidR="008450FE" w:rsidRPr="00FE27E4">
        <w:rPr>
          <w:rFonts w:hint="cs"/>
          <w:rtl/>
          <w:lang w:bidi="ar-EG"/>
        </w:rPr>
        <w:t xml:space="preserve"> منازعات متعلقة بالأفلام الوثائقية بناء على </w:t>
      </w:r>
      <w:r w:rsidR="00BE49C4" w:rsidRPr="00FE27E4">
        <w:rPr>
          <w:rFonts w:hint="cs"/>
          <w:rtl/>
          <w:lang w:bidi="ar-EG"/>
        </w:rPr>
        <w:t>قواعد</w:t>
      </w:r>
      <w:r w:rsidR="008450FE" w:rsidRPr="00FE27E4">
        <w:rPr>
          <w:rFonts w:hint="cs"/>
          <w:rtl/>
          <w:lang w:bidi="ar-EG"/>
        </w:rPr>
        <w:t xml:space="preserve"> الويبو للوساطة.</w:t>
      </w:r>
      <w:r w:rsidR="008450FE" w:rsidRPr="00FE27E4">
        <w:rPr>
          <w:rStyle w:val="FootnoteReference"/>
          <w:rtl/>
          <w:lang w:bidi="ar-EG"/>
        </w:rPr>
        <w:footnoteReference w:id="15"/>
      </w:r>
    </w:p>
    <w:p w:rsidR="00FF4BDC" w:rsidRPr="00FE27E4" w:rsidRDefault="00EB7E4D" w:rsidP="00EB7E4D">
      <w:pPr>
        <w:pStyle w:val="NormalParaAR"/>
        <w:keepNext/>
        <w:rPr>
          <w:b/>
          <w:bCs/>
          <w:sz w:val="40"/>
          <w:szCs w:val="40"/>
          <w:rtl/>
        </w:rPr>
      </w:pPr>
      <w:r w:rsidRPr="00FE27E4">
        <w:rPr>
          <w:b/>
          <w:bCs/>
          <w:sz w:val="40"/>
          <w:szCs w:val="40"/>
          <w:rtl/>
        </w:rPr>
        <w:lastRenderedPageBreak/>
        <w:t>ثانياً.</w:t>
      </w:r>
      <w:r w:rsidRPr="00FE27E4">
        <w:rPr>
          <w:b/>
          <w:bCs/>
          <w:sz w:val="40"/>
          <w:szCs w:val="40"/>
          <w:rtl/>
        </w:rPr>
        <w:tab/>
      </w:r>
      <w:proofErr w:type="gramStart"/>
      <w:r w:rsidRPr="00FE27E4">
        <w:rPr>
          <w:b/>
          <w:bCs/>
          <w:sz w:val="40"/>
          <w:szCs w:val="40"/>
          <w:rtl/>
        </w:rPr>
        <w:t>إدارة</w:t>
      </w:r>
      <w:proofErr w:type="gramEnd"/>
      <w:r w:rsidRPr="00FE27E4">
        <w:rPr>
          <w:b/>
          <w:bCs/>
          <w:sz w:val="40"/>
          <w:szCs w:val="40"/>
          <w:rtl/>
        </w:rPr>
        <w:t xml:space="preserve"> قضايا أسماء الحقول</w:t>
      </w:r>
    </w:p>
    <w:p w:rsidR="00EB7E4D" w:rsidRPr="00FE27E4" w:rsidRDefault="00EB7E4D" w:rsidP="00EB7E4D">
      <w:pPr>
        <w:pStyle w:val="NormalParaAR"/>
        <w:keepNext/>
        <w:rPr>
          <w:sz w:val="40"/>
          <w:szCs w:val="40"/>
        </w:rPr>
      </w:pPr>
      <w:r w:rsidRPr="00FE27E4">
        <w:rPr>
          <w:sz w:val="40"/>
          <w:szCs w:val="40"/>
          <w:rtl/>
        </w:rPr>
        <w:t>ألف.</w:t>
      </w:r>
      <w:r w:rsidRPr="00FE27E4">
        <w:rPr>
          <w:sz w:val="40"/>
          <w:szCs w:val="40"/>
          <w:rtl/>
        </w:rPr>
        <w:tab/>
        <w:t>السياسة الموحدة لتسوية المنازعات</w:t>
      </w:r>
    </w:p>
    <w:p w:rsidR="005E5C8F" w:rsidRPr="00FE27E4" w:rsidRDefault="00EB7E4D" w:rsidP="005E5C8F">
      <w:pPr>
        <w:pStyle w:val="NormalParaAR"/>
        <w:numPr>
          <w:ilvl w:val="0"/>
          <w:numId w:val="21"/>
        </w:numPr>
        <w:ind w:left="-5" w:firstLine="0"/>
      </w:pPr>
      <w:r w:rsidRPr="00FE27E4">
        <w:rPr>
          <w:rtl/>
        </w:rPr>
        <w:t>يطرح نظام أسماء الحقول عدداً من التحديات لحماية الملكية الفكرية التي تقتضي اتباع مقاربة دولية لما للإنترنت من طابع عالمي. وقد دأبت الويبو على مواجهة هذه التحديات منذ عام 1998 عبر وضع حلول م</w:t>
      </w:r>
      <w:r w:rsidR="002A268B" w:rsidRPr="00FE27E4">
        <w:rPr>
          <w:rFonts w:hint="cs"/>
          <w:rtl/>
        </w:rPr>
        <w:t>ُ</w:t>
      </w:r>
      <w:r w:rsidRPr="00FE27E4">
        <w:rPr>
          <w:rtl/>
        </w:rPr>
        <w:t>حد</w:t>
      </w:r>
      <w:r w:rsidR="002A268B" w:rsidRPr="00FE27E4">
        <w:rPr>
          <w:rFonts w:hint="cs"/>
          <w:rtl/>
        </w:rPr>
        <w:t>َّ</w:t>
      </w:r>
      <w:r w:rsidRPr="00FE27E4">
        <w:rPr>
          <w:rtl/>
        </w:rPr>
        <w:t xml:space="preserve">دة، </w:t>
      </w:r>
      <w:r w:rsidR="002A268B" w:rsidRPr="00FE27E4">
        <w:rPr>
          <w:rtl/>
        </w:rPr>
        <w:t>لا سيما في مشروعيها الأول</w:t>
      </w:r>
      <w:r w:rsidR="002A268B" w:rsidRPr="00FE27E4">
        <w:rPr>
          <w:rStyle w:val="FootnoteReference"/>
          <w:rtl/>
        </w:rPr>
        <w:footnoteReference w:id="16"/>
      </w:r>
      <w:r w:rsidR="002A268B" w:rsidRPr="00FE27E4">
        <w:rPr>
          <w:rtl/>
        </w:rPr>
        <w:t xml:space="preserve"> والثاني</w:t>
      </w:r>
      <w:r w:rsidR="002A268B" w:rsidRPr="00FE27E4">
        <w:rPr>
          <w:rStyle w:val="FootnoteReference"/>
          <w:rtl/>
        </w:rPr>
        <w:footnoteReference w:id="17"/>
      </w:r>
      <w:r w:rsidRPr="00FE27E4">
        <w:rPr>
          <w:rtl/>
        </w:rPr>
        <w:t xml:space="preserve"> بشأن أسماء الحقول على الإنترنت. و</w:t>
      </w:r>
      <w:r w:rsidR="00623F24" w:rsidRPr="00FE27E4">
        <w:rPr>
          <w:rFonts w:hint="cs"/>
          <w:rtl/>
        </w:rPr>
        <w:t xml:space="preserve">من خلال مركز الويبو، تُقدِّم الويبو </w:t>
      </w:r>
      <w:r w:rsidRPr="00FE27E4">
        <w:rPr>
          <w:rtl/>
        </w:rPr>
        <w:t>لأصحاب العلامات التجارية آلي</w:t>
      </w:r>
      <w:r w:rsidR="00623F24" w:rsidRPr="00FE27E4">
        <w:rPr>
          <w:rFonts w:hint="cs"/>
          <w:rtl/>
        </w:rPr>
        <w:t>ات</w:t>
      </w:r>
      <w:r w:rsidRPr="00FE27E4">
        <w:rPr>
          <w:rtl/>
        </w:rPr>
        <w:t xml:space="preserve"> دولية فعالة للانتصاف م</w:t>
      </w:r>
      <w:r w:rsidR="00623F24" w:rsidRPr="00FE27E4">
        <w:rPr>
          <w:rFonts w:hint="cs"/>
          <w:rtl/>
        </w:rPr>
        <w:t>ِ</w:t>
      </w:r>
      <w:r w:rsidRPr="00FE27E4">
        <w:rPr>
          <w:rtl/>
        </w:rPr>
        <w:t>م</w:t>
      </w:r>
      <w:r w:rsidR="00623F24" w:rsidRPr="00FE27E4">
        <w:rPr>
          <w:rFonts w:hint="cs"/>
          <w:rtl/>
        </w:rPr>
        <w:t>َّ</w:t>
      </w:r>
      <w:r w:rsidRPr="00FE27E4">
        <w:rPr>
          <w:rtl/>
        </w:rPr>
        <w:t>ن</w:t>
      </w:r>
      <w:r w:rsidR="00623F24" w:rsidRPr="00FE27E4">
        <w:rPr>
          <w:rFonts w:hint="cs"/>
          <w:rtl/>
        </w:rPr>
        <w:t>ْ</w:t>
      </w:r>
      <w:r w:rsidRPr="00FE27E4">
        <w:rPr>
          <w:rtl/>
        </w:rPr>
        <w:t xml:space="preserve"> يعمد إلى تسجيل أسماء حقول تتطابق وحقوقَهم في العلامات التجارية والانتفاع بهذه الأسماء عن سوء نية.</w:t>
      </w:r>
      <w:r w:rsidR="00623F24" w:rsidRPr="00FE27E4">
        <w:rPr>
          <w:rFonts w:hint="cs"/>
          <w:rtl/>
        </w:rPr>
        <w:t xml:space="preserve"> </w:t>
      </w:r>
      <w:r w:rsidR="00F1268C" w:rsidRPr="00FE27E4">
        <w:rPr>
          <w:rFonts w:hint="cs"/>
          <w:rtl/>
        </w:rPr>
        <w:t>و</w:t>
      </w:r>
      <w:r w:rsidR="00F1268C" w:rsidRPr="00FE27E4">
        <w:rPr>
          <w:rtl/>
        </w:rPr>
        <w:t>الآلية الرئيسية التي يُشرف عليها مركز الويبو</w:t>
      </w:r>
      <w:r w:rsidR="00F1268C" w:rsidRPr="00FE27E4">
        <w:rPr>
          <w:rFonts w:hint="cs"/>
          <w:rtl/>
        </w:rPr>
        <w:t xml:space="preserve">، ألا وهو </w:t>
      </w:r>
      <w:r w:rsidR="00F1268C" w:rsidRPr="00FE27E4">
        <w:rPr>
          <w:rtl/>
        </w:rPr>
        <w:t>السياسة الموحدة لتسوية المنازعات</w:t>
      </w:r>
      <w:r w:rsidR="00F1268C" w:rsidRPr="00FE27E4">
        <w:rPr>
          <w:rFonts w:hint="cs"/>
          <w:rtl/>
        </w:rPr>
        <w:t xml:space="preserve">، اعتمدتها </w:t>
      </w:r>
      <w:proofErr w:type="spellStart"/>
      <w:r w:rsidR="00F1268C" w:rsidRPr="00FE27E4">
        <w:rPr>
          <w:rtl/>
        </w:rPr>
        <w:t>الإيكان</w:t>
      </w:r>
      <w:proofErr w:type="spellEnd"/>
      <w:r w:rsidR="00F1268C" w:rsidRPr="00FE27E4">
        <w:rPr>
          <w:rFonts w:hint="cs"/>
          <w:rtl/>
        </w:rPr>
        <w:t xml:space="preserve"> </w:t>
      </w:r>
      <w:r w:rsidR="00F1268C" w:rsidRPr="00FE27E4">
        <w:rPr>
          <w:rtl/>
        </w:rPr>
        <w:t>بناء على توصيات الويبو في إطار مشروعها الأول بشأن أسماء الحقول على الإنترنت.</w:t>
      </w:r>
    </w:p>
    <w:p w:rsidR="00F1268C" w:rsidRPr="00FE27E4" w:rsidRDefault="00622328" w:rsidP="002C4549">
      <w:pPr>
        <w:pStyle w:val="NormalParaAR"/>
        <w:numPr>
          <w:ilvl w:val="0"/>
          <w:numId w:val="21"/>
        </w:numPr>
        <w:ind w:left="-5" w:firstLine="0"/>
      </w:pPr>
      <w:proofErr w:type="gramStart"/>
      <w:r w:rsidRPr="00FE27E4">
        <w:rPr>
          <w:rtl/>
        </w:rPr>
        <w:t>وتقتصر</w:t>
      </w:r>
      <w:proofErr w:type="gramEnd"/>
      <w:r w:rsidRPr="00FE27E4">
        <w:rPr>
          <w:rtl/>
        </w:rPr>
        <w:t xml:space="preserve"> السياسة</w:t>
      </w:r>
      <w:r w:rsidRPr="00FE27E4">
        <w:rPr>
          <w:rFonts w:hint="cs"/>
          <w:rtl/>
        </w:rPr>
        <w:t xml:space="preserve"> الموحدة</w:t>
      </w:r>
      <w:r w:rsidRPr="00FE27E4">
        <w:rPr>
          <w:rtl/>
        </w:rPr>
        <w:t xml:space="preserve"> على قضايا واضحة تتعلق بتسجيل أسماء الحقول والانتفاع بها عن سوء نية وبصفة تعسفية، ومع ذلك تبين أن هذه السياسة</w:t>
      </w:r>
      <w:r w:rsidRPr="00FE27E4">
        <w:rPr>
          <w:rFonts w:hint="cs"/>
          <w:rtl/>
        </w:rPr>
        <w:t xml:space="preserve"> الموحدة</w:t>
      </w:r>
      <w:r w:rsidRPr="00FE27E4">
        <w:rPr>
          <w:rtl/>
        </w:rPr>
        <w:t xml:space="preserve"> </w:t>
      </w:r>
      <w:r w:rsidR="00CC0B26">
        <w:rPr>
          <w:rFonts w:hint="cs"/>
          <w:rtl/>
        </w:rPr>
        <w:t>تمثّل أداة مفيدة للغاية بالنسبة</w:t>
      </w:r>
      <w:r w:rsidRPr="00FE27E4">
        <w:rPr>
          <w:rtl/>
        </w:rPr>
        <w:t xml:space="preserve"> </w:t>
      </w:r>
      <w:r w:rsidR="00CC0B26">
        <w:rPr>
          <w:rFonts w:hint="cs"/>
          <w:rtl/>
        </w:rPr>
        <w:t>إلى م</w:t>
      </w:r>
      <w:r w:rsidRPr="00FE27E4">
        <w:rPr>
          <w:rtl/>
        </w:rPr>
        <w:t>الكي العلامات التجارية.</w:t>
      </w:r>
      <w:r w:rsidRPr="00FE27E4">
        <w:rPr>
          <w:rStyle w:val="FootnoteReference"/>
          <w:rtl/>
        </w:rPr>
        <w:footnoteReference w:id="18"/>
      </w:r>
      <w:r w:rsidRPr="00FE27E4">
        <w:rPr>
          <w:rtl/>
        </w:rPr>
        <w:t xml:space="preserve"> </w:t>
      </w:r>
      <w:r w:rsidR="00B11ACF" w:rsidRPr="00FE27E4">
        <w:rPr>
          <w:rFonts w:hint="cs"/>
          <w:rtl/>
        </w:rPr>
        <w:t>و</w:t>
      </w:r>
      <w:r w:rsidR="00B11ACF" w:rsidRPr="00FE27E4">
        <w:rPr>
          <w:rtl/>
        </w:rPr>
        <w:t xml:space="preserve">منذ ديسمبر 1999، </w:t>
      </w:r>
      <w:r w:rsidR="00805347" w:rsidRPr="00FE27E4">
        <w:rPr>
          <w:rFonts w:hint="cs"/>
          <w:rtl/>
        </w:rPr>
        <w:t>أشرف</w:t>
      </w:r>
      <w:r w:rsidR="00B11ACF" w:rsidRPr="00FE27E4">
        <w:rPr>
          <w:rtl/>
        </w:rPr>
        <w:t xml:space="preserve"> مركز </w:t>
      </w:r>
      <w:r w:rsidR="00B11ACF" w:rsidRPr="00FE27E4">
        <w:rPr>
          <w:rFonts w:hint="cs"/>
          <w:rtl/>
        </w:rPr>
        <w:t xml:space="preserve">الويبو </w:t>
      </w:r>
      <w:r w:rsidR="00805347" w:rsidRPr="00FE27E4">
        <w:rPr>
          <w:rFonts w:hint="cs"/>
          <w:rtl/>
        </w:rPr>
        <w:t xml:space="preserve">على </w:t>
      </w:r>
      <w:r w:rsidR="00B11ACF" w:rsidRPr="00FE27E4">
        <w:rPr>
          <w:rFonts w:hint="cs"/>
          <w:rtl/>
        </w:rPr>
        <w:t>نحو</w:t>
      </w:r>
      <w:r w:rsidR="00B11ACF" w:rsidRPr="00FE27E4">
        <w:rPr>
          <w:rtl/>
        </w:rPr>
        <w:t xml:space="preserve"> </w:t>
      </w:r>
      <w:r w:rsidR="00B11ACF" w:rsidRPr="00FE27E4">
        <w:rPr>
          <w:rFonts w:hint="cs"/>
          <w:rtl/>
        </w:rPr>
        <w:t>000</w:t>
      </w:r>
      <w:r w:rsidR="009835B7">
        <w:rPr>
          <w:rFonts w:hint="eastAsia"/>
          <w:rtl/>
        </w:rPr>
        <w:t> </w:t>
      </w:r>
      <w:r w:rsidR="008F6BA1" w:rsidRPr="00FE27E4">
        <w:rPr>
          <w:rFonts w:hint="cs"/>
          <w:rtl/>
        </w:rPr>
        <w:t>34</w:t>
      </w:r>
      <w:r w:rsidR="00B11ACF" w:rsidRPr="00FE27E4">
        <w:rPr>
          <w:rFonts w:hint="cs"/>
          <w:rtl/>
        </w:rPr>
        <w:t xml:space="preserve"> قضية </w:t>
      </w:r>
      <w:r w:rsidR="00B11ACF" w:rsidRPr="00FE27E4">
        <w:rPr>
          <w:rtl/>
        </w:rPr>
        <w:t>قائمة على السياسة الموحدة</w:t>
      </w:r>
      <w:r w:rsidR="00B11ACF" w:rsidRPr="00FE27E4">
        <w:rPr>
          <w:rFonts w:hint="cs"/>
          <w:rtl/>
        </w:rPr>
        <w:t xml:space="preserve"> لتسوية المنازعات</w:t>
      </w:r>
      <w:r w:rsidR="00B11ACF" w:rsidRPr="00FE27E4">
        <w:rPr>
          <w:rtl/>
        </w:rPr>
        <w:t>.</w:t>
      </w:r>
      <w:r w:rsidR="00B11ACF" w:rsidRPr="00FE27E4">
        <w:rPr>
          <w:rStyle w:val="FootnoteReference"/>
          <w:rtl/>
        </w:rPr>
        <w:footnoteReference w:id="19"/>
      </w:r>
      <w:r w:rsidR="00B11ACF" w:rsidRPr="00FE27E4">
        <w:rPr>
          <w:rtl/>
        </w:rPr>
        <w:t xml:space="preserve"> </w:t>
      </w:r>
      <w:r w:rsidR="00B11ACF" w:rsidRPr="00FE27E4">
        <w:rPr>
          <w:rFonts w:hint="cs"/>
          <w:rtl/>
        </w:rPr>
        <w:t>و</w:t>
      </w:r>
      <w:r w:rsidR="00B11ACF" w:rsidRPr="00FE27E4">
        <w:rPr>
          <w:rtl/>
        </w:rPr>
        <w:t xml:space="preserve">في عام </w:t>
      </w:r>
      <w:r w:rsidR="005E5C8F" w:rsidRPr="00FE27E4">
        <w:rPr>
          <w:rFonts w:hint="cs"/>
          <w:rtl/>
        </w:rPr>
        <w:t>2015</w:t>
      </w:r>
      <w:r w:rsidR="00B11ACF" w:rsidRPr="00FE27E4">
        <w:rPr>
          <w:rFonts w:hint="cs"/>
          <w:rtl/>
        </w:rPr>
        <w:t xml:space="preserve">، </w:t>
      </w:r>
      <w:r w:rsidR="00B11ACF" w:rsidRPr="00FE27E4">
        <w:rPr>
          <w:rtl/>
        </w:rPr>
        <w:t>قد</w:t>
      </w:r>
      <w:r w:rsidR="00B11ACF" w:rsidRPr="00FE27E4">
        <w:rPr>
          <w:rFonts w:hint="cs"/>
          <w:rtl/>
        </w:rPr>
        <w:t>َّ</w:t>
      </w:r>
      <w:r w:rsidR="00B11ACF" w:rsidRPr="00FE27E4">
        <w:rPr>
          <w:rtl/>
        </w:rPr>
        <w:t>م أصحاب العلامات التجارية</w:t>
      </w:r>
      <w:r w:rsidR="003B168B" w:rsidRPr="00FE27E4">
        <w:rPr>
          <w:rFonts w:hint="cs"/>
          <w:rtl/>
        </w:rPr>
        <w:t xml:space="preserve"> إلى مركز الويبو</w:t>
      </w:r>
      <w:r w:rsidR="00B11ACF" w:rsidRPr="00FE27E4">
        <w:rPr>
          <w:rtl/>
        </w:rPr>
        <w:t xml:space="preserve"> </w:t>
      </w:r>
      <w:r w:rsidR="005E5C8F" w:rsidRPr="00FE27E4">
        <w:rPr>
          <w:rFonts w:hint="cs"/>
          <w:rtl/>
        </w:rPr>
        <w:t>754</w:t>
      </w:r>
      <w:r w:rsidR="009835B7">
        <w:rPr>
          <w:rFonts w:hint="eastAsia"/>
          <w:rtl/>
        </w:rPr>
        <w:t> </w:t>
      </w:r>
      <w:r w:rsidR="00B11ACF" w:rsidRPr="00FE27E4">
        <w:rPr>
          <w:rFonts w:hint="cs"/>
          <w:rtl/>
        </w:rPr>
        <w:t>2</w:t>
      </w:r>
      <w:r w:rsidR="00B11ACF" w:rsidRPr="00FE27E4">
        <w:rPr>
          <w:rtl/>
        </w:rPr>
        <w:t xml:space="preserve"> شكو</w:t>
      </w:r>
      <w:r w:rsidR="00B11ACF" w:rsidRPr="00FE27E4">
        <w:rPr>
          <w:rFonts w:hint="cs"/>
          <w:rtl/>
        </w:rPr>
        <w:t>ى</w:t>
      </w:r>
      <w:r w:rsidR="00B11ACF" w:rsidRPr="00FE27E4">
        <w:rPr>
          <w:rtl/>
        </w:rPr>
        <w:t xml:space="preserve"> </w:t>
      </w:r>
      <w:r w:rsidR="00B11ACF" w:rsidRPr="00FE27E4">
        <w:rPr>
          <w:rFonts w:hint="cs"/>
          <w:rtl/>
        </w:rPr>
        <w:t xml:space="preserve">قائمة على </w:t>
      </w:r>
      <w:r w:rsidR="00B11ACF" w:rsidRPr="00FE27E4">
        <w:rPr>
          <w:rtl/>
        </w:rPr>
        <w:t xml:space="preserve">السياسة الموحدة </w:t>
      </w:r>
      <w:r w:rsidR="003B168B" w:rsidRPr="00FE27E4">
        <w:rPr>
          <w:rFonts w:hint="cs"/>
          <w:rtl/>
        </w:rPr>
        <w:t>لتسوية المنازعات</w:t>
      </w:r>
      <w:r w:rsidR="00B11ACF" w:rsidRPr="00FE27E4">
        <w:rPr>
          <w:rtl/>
        </w:rPr>
        <w:t xml:space="preserve">، أي بزيادة قدرها </w:t>
      </w:r>
      <w:r w:rsidR="002C4549">
        <w:rPr>
          <w:rFonts w:hint="cs"/>
          <w:rtl/>
        </w:rPr>
        <w:t>4.6</w:t>
      </w:r>
      <w:r w:rsidR="003B168B" w:rsidRPr="00FE27E4">
        <w:rPr>
          <w:rFonts w:hint="cs"/>
          <w:rtl/>
        </w:rPr>
        <w:t>%</w:t>
      </w:r>
      <w:r w:rsidR="00B11ACF" w:rsidRPr="00FE27E4">
        <w:rPr>
          <w:rtl/>
        </w:rPr>
        <w:t xml:space="preserve"> </w:t>
      </w:r>
      <w:proofErr w:type="gramStart"/>
      <w:r w:rsidR="00B11ACF" w:rsidRPr="00FE27E4">
        <w:rPr>
          <w:rtl/>
        </w:rPr>
        <w:t>عن</w:t>
      </w:r>
      <w:proofErr w:type="gramEnd"/>
      <w:r w:rsidR="00B11ACF" w:rsidRPr="00FE27E4">
        <w:rPr>
          <w:rtl/>
        </w:rPr>
        <w:t xml:space="preserve"> </w:t>
      </w:r>
      <w:r w:rsidR="003B168B" w:rsidRPr="00FE27E4">
        <w:rPr>
          <w:rFonts w:hint="cs"/>
          <w:rtl/>
        </w:rPr>
        <w:t xml:space="preserve">عام </w:t>
      </w:r>
      <w:r w:rsidR="005E5C8F" w:rsidRPr="00FE27E4">
        <w:rPr>
          <w:rFonts w:hint="cs"/>
          <w:rtl/>
        </w:rPr>
        <w:t>2014</w:t>
      </w:r>
      <w:r w:rsidR="00B11ACF" w:rsidRPr="00FE27E4">
        <w:rPr>
          <w:rtl/>
        </w:rPr>
        <w:t xml:space="preserve">. </w:t>
      </w:r>
      <w:r w:rsidR="006F184C">
        <w:rPr>
          <w:rFonts w:hint="cs"/>
          <w:rtl/>
        </w:rPr>
        <w:t>وحتى أغسطس</w:t>
      </w:r>
      <w:r w:rsidR="005E5C8F" w:rsidRPr="00FE27E4">
        <w:rPr>
          <w:rFonts w:hint="cs"/>
          <w:rtl/>
        </w:rPr>
        <w:t xml:space="preserve"> 2016</w:t>
      </w:r>
      <w:r w:rsidR="00B11ACF" w:rsidRPr="00FE27E4">
        <w:rPr>
          <w:rtl/>
        </w:rPr>
        <w:t xml:space="preserve">، </w:t>
      </w:r>
      <w:r w:rsidR="00C2171B" w:rsidRPr="00FE27E4">
        <w:rPr>
          <w:rFonts w:hint="cs"/>
          <w:rtl/>
        </w:rPr>
        <w:t xml:space="preserve">بلغ </w:t>
      </w:r>
      <w:r w:rsidR="00B11ACF" w:rsidRPr="00FE27E4">
        <w:rPr>
          <w:rtl/>
        </w:rPr>
        <w:t xml:space="preserve">إجمالي عدد أسماء </w:t>
      </w:r>
      <w:r w:rsidR="00C2171B" w:rsidRPr="00FE27E4">
        <w:rPr>
          <w:rFonts w:hint="cs"/>
          <w:rtl/>
        </w:rPr>
        <w:t>الحقول المتنازع عليها في</w:t>
      </w:r>
      <w:r w:rsidR="00B11ACF" w:rsidRPr="00FE27E4">
        <w:rPr>
          <w:rtl/>
        </w:rPr>
        <w:t xml:space="preserve"> </w:t>
      </w:r>
      <w:r w:rsidR="00C2171B" w:rsidRPr="00FE27E4">
        <w:rPr>
          <w:rFonts w:hint="cs"/>
          <w:rtl/>
        </w:rPr>
        <w:t>قضايا الويبو</w:t>
      </w:r>
      <w:r w:rsidR="005E5C8F" w:rsidRPr="00FE27E4">
        <w:rPr>
          <w:rFonts w:hint="cs"/>
          <w:rtl/>
        </w:rPr>
        <w:t xml:space="preserve"> في إطار السياسة </w:t>
      </w:r>
      <w:r w:rsidR="005E5C8F" w:rsidRPr="00FE27E4">
        <w:rPr>
          <w:rtl/>
        </w:rPr>
        <w:t xml:space="preserve">الموحدة </w:t>
      </w:r>
      <w:r w:rsidR="00C2171B" w:rsidRPr="00FE27E4">
        <w:rPr>
          <w:rFonts w:hint="cs"/>
          <w:rtl/>
        </w:rPr>
        <w:t>000</w:t>
      </w:r>
      <w:r w:rsidR="00EF267E">
        <w:rPr>
          <w:rFonts w:hint="eastAsia"/>
          <w:rtl/>
        </w:rPr>
        <w:t> </w:t>
      </w:r>
      <w:r w:rsidR="005E5C8F" w:rsidRPr="00FE27E4">
        <w:rPr>
          <w:rFonts w:hint="cs"/>
          <w:rtl/>
        </w:rPr>
        <w:t>6</w:t>
      </w:r>
      <w:r w:rsidR="006F184C">
        <w:rPr>
          <w:rFonts w:hint="cs"/>
          <w:rtl/>
        </w:rPr>
        <w:t>5</w:t>
      </w:r>
      <w:r w:rsidR="00C2171B" w:rsidRPr="00FE27E4">
        <w:rPr>
          <w:rFonts w:hint="cs"/>
          <w:rtl/>
        </w:rPr>
        <w:t xml:space="preserve"> اسم</w:t>
      </w:r>
      <w:r w:rsidR="00B11ACF" w:rsidRPr="00FE27E4">
        <w:rPr>
          <w:rtl/>
        </w:rPr>
        <w:t>.</w:t>
      </w:r>
    </w:p>
    <w:p w:rsidR="00805347" w:rsidRPr="00FE27E4" w:rsidRDefault="00B33AA1" w:rsidP="004A6449">
      <w:pPr>
        <w:pStyle w:val="NormalParaAR"/>
        <w:numPr>
          <w:ilvl w:val="0"/>
          <w:numId w:val="21"/>
        </w:numPr>
        <w:ind w:left="-5" w:firstLine="0"/>
      </w:pPr>
      <w:r w:rsidRPr="00FE27E4">
        <w:rPr>
          <w:rtl/>
        </w:rPr>
        <w:t xml:space="preserve">واستعانت جهاتٌ شتّى من شركات ومؤسسات </w:t>
      </w:r>
      <w:r w:rsidR="00A82A0F" w:rsidRPr="00FE27E4">
        <w:rPr>
          <w:rFonts w:hint="cs"/>
          <w:rtl/>
        </w:rPr>
        <w:t>و</w:t>
      </w:r>
      <w:r w:rsidR="00A82A0F" w:rsidRPr="00FE27E4">
        <w:rPr>
          <w:rtl/>
        </w:rPr>
        <w:t xml:space="preserve">أفراد </w:t>
      </w:r>
      <w:r w:rsidRPr="00FE27E4">
        <w:rPr>
          <w:rtl/>
        </w:rPr>
        <w:t>بإجراءات مركز الويبو لتسوية المنازعات</w:t>
      </w:r>
      <w:r w:rsidR="00A82A0F" w:rsidRPr="00FE27E4">
        <w:rPr>
          <w:rFonts w:hint="cs"/>
          <w:rtl/>
        </w:rPr>
        <w:t xml:space="preserve"> في</w:t>
      </w:r>
      <w:r w:rsidR="00A82A0F" w:rsidRPr="00FE27E4">
        <w:rPr>
          <w:rtl/>
        </w:rPr>
        <w:t xml:space="preserve"> عام </w:t>
      </w:r>
      <w:r w:rsidR="005E5C8F" w:rsidRPr="00FE27E4">
        <w:rPr>
          <w:rFonts w:hint="cs"/>
          <w:rtl/>
        </w:rPr>
        <w:t>2015</w:t>
      </w:r>
      <w:r w:rsidRPr="00FE27E4">
        <w:rPr>
          <w:rtl/>
        </w:rPr>
        <w:t xml:space="preserve">. وكانت القطاعات </w:t>
      </w:r>
      <w:proofErr w:type="gramStart"/>
      <w:r w:rsidRPr="00FE27E4">
        <w:rPr>
          <w:rtl/>
        </w:rPr>
        <w:t>الخمسة</w:t>
      </w:r>
      <w:proofErr w:type="gramEnd"/>
      <w:r w:rsidRPr="00FE27E4">
        <w:rPr>
          <w:rtl/>
        </w:rPr>
        <w:t xml:space="preserve"> الرئيسية التي تعمل فيها </w:t>
      </w:r>
      <w:r w:rsidR="00AF1636" w:rsidRPr="00FE27E4">
        <w:rPr>
          <w:rFonts w:hint="cs"/>
          <w:rtl/>
        </w:rPr>
        <w:t>الجهات</w:t>
      </w:r>
      <w:r w:rsidRPr="00FE27E4">
        <w:rPr>
          <w:rtl/>
        </w:rPr>
        <w:t xml:space="preserve"> </w:t>
      </w:r>
      <w:proofErr w:type="spellStart"/>
      <w:r w:rsidRPr="00FE27E4">
        <w:rPr>
          <w:rtl/>
        </w:rPr>
        <w:t>المتظلمة</w:t>
      </w:r>
      <w:proofErr w:type="spellEnd"/>
      <w:r w:rsidRPr="00FE27E4">
        <w:rPr>
          <w:rtl/>
        </w:rPr>
        <w:t xml:space="preserve"> هي </w:t>
      </w:r>
      <w:r w:rsidR="004A6449" w:rsidRPr="00FE27E4">
        <w:rPr>
          <w:rFonts w:hint="cs"/>
          <w:rtl/>
        </w:rPr>
        <w:t>الموضة</w:t>
      </w:r>
      <w:r w:rsidR="00AF1636" w:rsidRPr="00FE27E4">
        <w:rPr>
          <w:rFonts w:hint="cs"/>
          <w:rtl/>
        </w:rPr>
        <w:t>،</w:t>
      </w:r>
      <w:r w:rsidRPr="00FE27E4">
        <w:rPr>
          <w:rtl/>
        </w:rPr>
        <w:t xml:space="preserve"> والأعمال المصرفية والمالية</w:t>
      </w:r>
      <w:r w:rsidR="00AF1636" w:rsidRPr="00FE27E4">
        <w:rPr>
          <w:rFonts w:hint="cs"/>
          <w:rtl/>
        </w:rPr>
        <w:t>،</w:t>
      </w:r>
      <w:r w:rsidRPr="00FE27E4">
        <w:rPr>
          <w:rtl/>
        </w:rPr>
        <w:t xml:space="preserve"> والإنترنت وتكنولوجيا المعلومات</w:t>
      </w:r>
      <w:r w:rsidR="00AF1636" w:rsidRPr="00FE27E4">
        <w:rPr>
          <w:rFonts w:hint="cs"/>
          <w:rtl/>
        </w:rPr>
        <w:t xml:space="preserve">، </w:t>
      </w:r>
      <w:r w:rsidR="004A6449" w:rsidRPr="00FE27E4">
        <w:rPr>
          <w:rFonts w:hint="cs"/>
          <w:rtl/>
        </w:rPr>
        <w:t>والبيع بالتجزئة، والتكنولوجيا الحيوية والمواد الصيدلانية</w:t>
      </w:r>
      <w:r w:rsidRPr="00FE27E4">
        <w:rPr>
          <w:rtl/>
        </w:rPr>
        <w:t xml:space="preserve">. </w:t>
      </w:r>
      <w:r w:rsidR="008778CE" w:rsidRPr="00FE27E4">
        <w:rPr>
          <w:rFonts w:hint="cs"/>
          <w:rtl/>
        </w:rPr>
        <w:t xml:space="preserve">وعلى وجه الخصوص، تشتمل </w:t>
      </w:r>
      <w:r w:rsidRPr="00FE27E4">
        <w:rPr>
          <w:rtl/>
        </w:rPr>
        <w:t>الإيداعات المت</w:t>
      </w:r>
      <w:r w:rsidR="008778CE" w:rsidRPr="00FE27E4">
        <w:rPr>
          <w:rFonts w:hint="cs"/>
          <w:rtl/>
        </w:rPr>
        <w:t>علقة</w:t>
      </w:r>
      <w:r w:rsidRPr="00FE27E4">
        <w:rPr>
          <w:rtl/>
        </w:rPr>
        <w:t xml:space="preserve"> بالموضة </w:t>
      </w:r>
      <w:proofErr w:type="spellStart"/>
      <w:r w:rsidRPr="00FE27E4">
        <w:rPr>
          <w:rtl/>
        </w:rPr>
        <w:t>والتوسيمات</w:t>
      </w:r>
      <w:proofErr w:type="spellEnd"/>
      <w:r w:rsidRPr="00FE27E4">
        <w:rPr>
          <w:rtl/>
        </w:rPr>
        <w:t xml:space="preserve"> </w:t>
      </w:r>
      <w:r w:rsidR="004A6449" w:rsidRPr="00FE27E4">
        <w:rPr>
          <w:rFonts w:hint="cs"/>
          <w:rtl/>
        </w:rPr>
        <w:t>المواجهة</w:t>
      </w:r>
      <w:r w:rsidRPr="00FE27E4">
        <w:rPr>
          <w:rtl/>
        </w:rPr>
        <w:t xml:space="preserve"> </w:t>
      </w:r>
      <w:r w:rsidR="004A6449" w:rsidRPr="00FE27E4">
        <w:rPr>
          <w:rFonts w:hint="cs"/>
          <w:rtl/>
        </w:rPr>
        <w:t xml:space="preserve">للمستهلك </w:t>
      </w:r>
      <w:r w:rsidR="008778CE" w:rsidRPr="00FE27E4">
        <w:rPr>
          <w:rFonts w:hint="cs"/>
          <w:rtl/>
        </w:rPr>
        <w:t xml:space="preserve">على </w:t>
      </w:r>
      <w:r w:rsidRPr="00FE27E4">
        <w:rPr>
          <w:rtl/>
        </w:rPr>
        <w:t>ال</w:t>
      </w:r>
      <w:r w:rsidR="00E77C93" w:rsidRPr="00FE27E4">
        <w:rPr>
          <w:rFonts w:hint="cs"/>
          <w:rtl/>
        </w:rPr>
        <w:t xml:space="preserve">إيداعات التي قام بها أصحاب الحقوق </w:t>
      </w:r>
      <w:r w:rsidRPr="00FE27E4">
        <w:rPr>
          <w:rtl/>
        </w:rPr>
        <w:t xml:space="preserve">الذين يدَّعون تقليد منتجاتهم عبر صفحات الإنترنت المعروضة تحت اسم الحقل موضع النزاع. وهذا يدل على النطاق العالمي لآلية تسوية المنازعات، إذ </w:t>
      </w:r>
      <w:r w:rsidR="00C00805" w:rsidRPr="00FE27E4">
        <w:rPr>
          <w:rFonts w:hint="cs"/>
          <w:rtl/>
        </w:rPr>
        <w:t>إن ال</w:t>
      </w:r>
      <w:r w:rsidRPr="00FE27E4">
        <w:rPr>
          <w:rtl/>
        </w:rPr>
        <w:t xml:space="preserve">أطراف </w:t>
      </w:r>
      <w:r w:rsidR="00C00805" w:rsidRPr="00FE27E4">
        <w:rPr>
          <w:rFonts w:hint="cs"/>
          <w:rtl/>
        </w:rPr>
        <w:t xml:space="preserve">في قضايا </w:t>
      </w:r>
      <w:r w:rsidRPr="00FE27E4">
        <w:rPr>
          <w:rtl/>
        </w:rPr>
        <w:t>الويبو</w:t>
      </w:r>
      <w:r w:rsidR="00BC2339" w:rsidRPr="00FE27E4">
        <w:rPr>
          <w:rFonts w:hint="cs"/>
          <w:rtl/>
        </w:rPr>
        <w:t xml:space="preserve"> طوال عام </w:t>
      </w:r>
      <w:r w:rsidR="004A6449" w:rsidRPr="00FE27E4">
        <w:rPr>
          <w:rFonts w:hint="cs"/>
          <w:rtl/>
        </w:rPr>
        <w:t>2015</w:t>
      </w:r>
      <w:r w:rsidRPr="00FE27E4">
        <w:rPr>
          <w:rtl/>
        </w:rPr>
        <w:t xml:space="preserve"> </w:t>
      </w:r>
      <w:r w:rsidR="00C00805" w:rsidRPr="00FE27E4">
        <w:rPr>
          <w:rFonts w:hint="cs"/>
          <w:rtl/>
        </w:rPr>
        <w:t xml:space="preserve">كانوا يمثلون </w:t>
      </w:r>
      <w:r w:rsidRPr="00FE27E4">
        <w:rPr>
          <w:rtl/>
        </w:rPr>
        <w:t>17</w:t>
      </w:r>
      <w:r w:rsidR="00E77C93" w:rsidRPr="00FE27E4">
        <w:rPr>
          <w:rFonts w:hint="cs"/>
          <w:rtl/>
        </w:rPr>
        <w:t>7</w:t>
      </w:r>
      <w:r w:rsidRPr="00FE27E4">
        <w:rPr>
          <w:rtl/>
        </w:rPr>
        <w:t xml:space="preserve"> بلداً. ومن حيث لغة اتفاق تسجيل اسم الحقل المعني، فقد بلغ عدد اللغات المستخدمة في إجراءات الويبو في إطار السياسة الموحدة إلى حد الآن 2</w:t>
      </w:r>
      <w:r w:rsidR="00BC2339" w:rsidRPr="00FE27E4">
        <w:rPr>
          <w:rFonts w:hint="cs"/>
          <w:rtl/>
        </w:rPr>
        <w:t>1</w:t>
      </w:r>
      <w:r w:rsidRPr="00FE27E4">
        <w:rPr>
          <w:rtl/>
        </w:rPr>
        <w:t xml:space="preserve"> لغة.</w:t>
      </w:r>
      <w:r w:rsidR="00994C4C" w:rsidRPr="00FE27E4">
        <w:rPr>
          <w:rStyle w:val="FootnoteReference"/>
          <w:rtl/>
        </w:rPr>
        <w:footnoteReference w:id="20"/>
      </w:r>
    </w:p>
    <w:p w:rsidR="00BC2339" w:rsidRPr="00FE27E4" w:rsidRDefault="00F54CD0" w:rsidP="00370984">
      <w:pPr>
        <w:pStyle w:val="NormalParaAR"/>
        <w:numPr>
          <w:ilvl w:val="0"/>
          <w:numId w:val="21"/>
        </w:numPr>
        <w:ind w:left="-5" w:firstLine="0"/>
      </w:pPr>
      <w:r w:rsidRPr="00FE27E4">
        <w:rPr>
          <w:rtl/>
        </w:rPr>
        <w:t xml:space="preserve">وتُنشر جميع قرارات هيئات محكمي الويبو في السياسة الموحدة على موقع مركز الويبو الإلكتروني. ويقدم مركز الويبو استعراضاً </w:t>
      </w:r>
      <w:r w:rsidR="009D1C9E" w:rsidRPr="00FE27E4">
        <w:rPr>
          <w:rFonts w:hint="cs"/>
          <w:rtl/>
        </w:rPr>
        <w:t xml:space="preserve">إلكترونياً </w:t>
      </w:r>
      <w:r w:rsidRPr="00FE27E4">
        <w:rPr>
          <w:rtl/>
        </w:rPr>
        <w:t>فريداً للتوجهات العامة في القرارات بشأن القضايا المهمة بواسطة استعراض لآراء هيئات محكمي الويبو في مسائل مختارة في سياق السياسة الموحدة (استعراض الويبو 2.0)</w:t>
      </w:r>
      <w:r w:rsidR="009D1C9E" w:rsidRPr="00FE27E4">
        <w:rPr>
          <w:rFonts w:hint="cs"/>
          <w:rtl/>
        </w:rPr>
        <w:t>.</w:t>
      </w:r>
      <w:r w:rsidRPr="00FE27E4">
        <w:rPr>
          <w:rtl/>
        </w:rPr>
        <w:t xml:space="preserve"> وينتقي هذا الاستعراض آلاف القضايا التي تناولها المركز وفقاً للسياسة الموحدة</w:t>
      </w:r>
      <w:r w:rsidR="009D1C9E" w:rsidRPr="00FE27E4">
        <w:rPr>
          <w:rFonts w:hint="cs"/>
          <w:rtl/>
        </w:rPr>
        <w:t>،</w:t>
      </w:r>
      <w:r w:rsidRPr="00FE27E4">
        <w:rPr>
          <w:rtl/>
        </w:rPr>
        <w:t xml:space="preserve"> وقد وضِعَت هذه الأداة التي يُعتمد عليها عالميا</w:t>
      </w:r>
      <w:r w:rsidR="009D1C9E" w:rsidRPr="00FE27E4">
        <w:rPr>
          <w:rFonts w:hint="cs"/>
          <w:rtl/>
        </w:rPr>
        <w:t>ً</w:t>
      </w:r>
      <w:r w:rsidRPr="00FE27E4">
        <w:rPr>
          <w:rtl/>
        </w:rPr>
        <w:t xml:space="preserve"> </w:t>
      </w:r>
      <w:r w:rsidR="009D1C9E" w:rsidRPr="00FE27E4">
        <w:rPr>
          <w:rFonts w:hint="cs"/>
          <w:rtl/>
        </w:rPr>
        <w:t>للمساعدة على</w:t>
      </w:r>
      <w:r w:rsidRPr="00FE27E4">
        <w:rPr>
          <w:rtl/>
        </w:rPr>
        <w:t xml:space="preserve"> تحديد اتساق اجتهادات الويبو القانونية </w:t>
      </w:r>
      <w:r w:rsidRPr="00FE27E4">
        <w:rPr>
          <w:rtl/>
        </w:rPr>
        <w:lastRenderedPageBreak/>
        <w:t>بشأن القضايا المرفوعة</w:t>
      </w:r>
      <w:r w:rsidR="002138C9" w:rsidRPr="00FE27E4">
        <w:rPr>
          <w:rFonts w:hint="cs"/>
          <w:rtl/>
        </w:rPr>
        <w:t xml:space="preserve"> والحث على هذا الاتساق</w:t>
      </w:r>
      <w:r w:rsidRPr="00FE27E4">
        <w:rPr>
          <w:rtl/>
        </w:rPr>
        <w:t>.</w:t>
      </w:r>
      <w:r w:rsidR="00A53047" w:rsidRPr="00FE27E4">
        <w:rPr>
          <w:rStyle w:val="FootnoteReference"/>
          <w:rtl/>
        </w:rPr>
        <w:footnoteReference w:id="21"/>
      </w:r>
      <w:r w:rsidRPr="00FE27E4">
        <w:rPr>
          <w:rtl/>
        </w:rPr>
        <w:t xml:space="preserve"> ولتيسير الاطلاع على هذه القرارات وفق موضوعها، يقدم مركز الويبو أيضاً فهرساً قانونياً للبحث الإلكتروني عن قرارات الويبو في إطار السياسة الموحدة.</w:t>
      </w:r>
      <w:r w:rsidR="002138C9" w:rsidRPr="00FE27E4">
        <w:rPr>
          <w:rStyle w:val="FootnoteReference"/>
          <w:rtl/>
        </w:rPr>
        <w:footnoteReference w:id="22"/>
      </w:r>
      <w:r w:rsidRPr="00FE27E4">
        <w:rPr>
          <w:rtl/>
        </w:rPr>
        <w:t xml:space="preserve"> وموارد الويبو هذه متاحة </w:t>
      </w:r>
      <w:r w:rsidR="00370984" w:rsidRPr="00FE27E4">
        <w:rPr>
          <w:rFonts w:hint="cs"/>
          <w:rtl/>
        </w:rPr>
        <w:t xml:space="preserve">للنفاذ إليها </w:t>
      </w:r>
      <w:r w:rsidRPr="00FE27E4">
        <w:rPr>
          <w:rtl/>
        </w:rPr>
        <w:t>مجاناً على الصعيد العالمي.</w:t>
      </w:r>
    </w:p>
    <w:p w:rsidR="00370984" w:rsidRPr="00FE27E4" w:rsidRDefault="00B13981" w:rsidP="00332F04">
      <w:pPr>
        <w:pStyle w:val="NormalParaAR"/>
        <w:numPr>
          <w:ilvl w:val="0"/>
          <w:numId w:val="21"/>
        </w:numPr>
        <w:ind w:left="-5" w:firstLine="0"/>
      </w:pPr>
      <w:r w:rsidRPr="00FE27E4">
        <w:rPr>
          <w:rtl/>
        </w:rPr>
        <w:t>و</w:t>
      </w:r>
      <w:r w:rsidRPr="00FE27E4">
        <w:rPr>
          <w:rFonts w:hint="cs"/>
          <w:rtl/>
        </w:rPr>
        <w:t>إ</w:t>
      </w:r>
      <w:r w:rsidRPr="00FE27E4">
        <w:rPr>
          <w:rtl/>
        </w:rPr>
        <w:t xml:space="preserve">ذ يدرك المركز دور الويبو التأسيسي في السياسة الموحدة، </w:t>
      </w:r>
      <w:r w:rsidRPr="00FE27E4">
        <w:rPr>
          <w:rFonts w:hint="cs"/>
          <w:rtl/>
        </w:rPr>
        <w:t xml:space="preserve">فإنه </w:t>
      </w:r>
      <w:r w:rsidRPr="00FE27E4">
        <w:rPr>
          <w:rtl/>
        </w:rPr>
        <w:t>يرصد مستجدات نظام أسماء الحقول بغية تكييف موارده وممارساته.</w:t>
      </w:r>
      <w:r w:rsidR="000226A2" w:rsidRPr="00FE27E4">
        <w:rPr>
          <w:rStyle w:val="FootnoteReference"/>
          <w:rtl/>
        </w:rPr>
        <w:footnoteReference w:id="23"/>
      </w:r>
      <w:r w:rsidRPr="00FE27E4">
        <w:rPr>
          <w:rtl/>
        </w:rPr>
        <w:t xml:space="preserve"> و</w:t>
      </w:r>
      <w:r w:rsidR="007F09DC" w:rsidRPr="00FE27E4">
        <w:rPr>
          <w:rFonts w:hint="cs"/>
          <w:rtl/>
        </w:rPr>
        <w:t xml:space="preserve">ينظم </w:t>
      </w:r>
      <w:r w:rsidRPr="00FE27E4">
        <w:rPr>
          <w:rtl/>
        </w:rPr>
        <w:t xml:space="preserve">مركز الويبو </w:t>
      </w:r>
      <w:r w:rsidR="007F09DC" w:rsidRPr="00FE27E4">
        <w:rPr>
          <w:rFonts w:hint="cs"/>
          <w:rtl/>
        </w:rPr>
        <w:t xml:space="preserve">بانتظام </w:t>
      </w:r>
      <w:r w:rsidRPr="00FE27E4">
        <w:rPr>
          <w:rtl/>
        </w:rPr>
        <w:t>حلقات عمل عن تسوية المنازعات بشأن أسماء الحقول تُعنى بموافاة الأطراف المعنية</w:t>
      </w:r>
      <w:r w:rsidR="000226A2" w:rsidRPr="00FE27E4">
        <w:rPr>
          <w:rStyle w:val="FootnoteReference"/>
          <w:rtl/>
        </w:rPr>
        <w:footnoteReference w:id="24"/>
      </w:r>
      <w:r w:rsidRPr="00FE27E4">
        <w:rPr>
          <w:rtl/>
        </w:rPr>
        <w:t xml:space="preserve"> بالمستجدات و</w:t>
      </w:r>
      <w:r w:rsidR="000226A2" w:rsidRPr="00FE27E4">
        <w:rPr>
          <w:rFonts w:hint="cs"/>
          <w:rtl/>
        </w:rPr>
        <w:t xml:space="preserve">كذلك </w:t>
      </w:r>
      <w:r w:rsidRPr="00FE27E4">
        <w:rPr>
          <w:rtl/>
        </w:rPr>
        <w:t xml:space="preserve">اجتماعات </w:t>
      </w:r>
      <w:r w:rsidR="00332F04" w:rsidRPr="00FE27E4">
        <w:rPr>
          <w:rFonts w:hint="cs"/>
          <w:rtl/>
        </w:rPr>
        <w:t>ل</w:t>
      </w:r>
      <w:r w:rsidRPr="00FE27E4">
        <w:rPr>
          <w:rtl/>
        </w:rPr>
        <w:t>هيئات محكميه في أسماء الحقول.</w:t>
      </w:r>
    </w:p>
    <w:p w:rsidR="00E52585" w:rsidRPr="00FE27E4" w:rsidRDefault="00E52585" w:rsidP="00E52585">
      <w:pPr>
        <w:pStyle w:val="NormalParaAR"/>
        <w:keepNext/>
        <w:rPr>
          <w:sz w:val="40"/>
          <w:szCs w:val="40"/>
        </w:rPr>
      </w:pPr>
      <w:r w:rsidRPr="00FE27E4">
        <w:rPr>
          <w:sz w:val="40"/>
          <w:szCs w:val="40"/>
          <w:rtl/>
        </w:rPr>
        <w:t>باء.</w:t>
      </w:r>
      <w:r w:rsidRPr="00FE27E4">
        <w:rPr>
          <w:sz w:val="40"/>
          <w:szCs w:val="40"/>
          <w:rtl/>
        </w:rPr>
        <w:tab/>
        <w:t>الحقول العليا المكوَّنة من رموز البلدان</w:t>
      </w:r>
    </w:p>
    <w:p w:rsidR="000226A2" w:rsidRPr="00FE27E4" w:rsidRDefault="007F09DC" w:rsidP="00710061">
      <w:pPr>
        <w:pStyle w:val="NormalParaAR"/>
        <w:numPr>
          <w:ilvl w:val="0"/>
          <w:numId w:val="21"/>
        </w:numPr>
        <w:ind w:left="-5" w:firstLine="0"/>
      </w:pPr>
      <w:r w:rsidRPr="00FE27E4">
        <w:rPr>
          <w:rtl/>
        </w:rPr>
        <w:t>يقتصر التطبيق الإلزامي للسياسة الموحدة على الأسماء المسجلة في الحقول العليا المكوّنة من أسماء عامة مثل "</w:t>
      </w:r>
      <w:r w:rsidRPr="00FE27E4">
        <w:t>.</w:t>
      </w:r>
      <w:proofErr w:type="gramStart"/>
      <w:r w:rsidRPr="00FE27E4">
        <w:t>com</w:t>
      </w:r>
      <w:proofErr w:type="gramEnd"/>
      <w:r w:rsidRPr="00FE27E4">
        <w:rPr>
          <w:rtl/>
        </w:rPr>
        <w:t>" وما أ</w:t>
      </w:r>
      <w:r w:rsidRPr="00FE27E4">
        <w:rPr>
          <w:rFonts w:hint="cs"/>
          <w:rtl/>
        </w:rPr>
        <w:t>ُ</w:t>
      </w:r>
      <w:r w:rsidRPr="00FE27E4">
        <w:rPr>
          <w:rtl/>
        </w:rPr>
        <w:t xml:space="preserve">درج حديثاً من أسماء في هذه الحقول، إلا أن مركز الويبو يساعد أيضاً العديد من مكاتب تسجيل الأسماء في الحقول العليا المكونة من رموز البلدان على صياغة شروط التسجيل وإجراءات تسوية المنازعات بما يفي بالممارسات المثلى في مجال </w:t>
      </w:r>
      <w:r w:rsidRPr="00FE27E4">
        <w:rPr>
          <w:rFonts w:hint="cs"/>
          <w:rtl/>
        </w:rPr>
        <w:t>إدارة السجلات و</w:t>
      </w:r>
      <w:r w:rsidRPr="00FE27E4">
        <w:rPr>
          <w:rtl/>
        </w:rPr>
        <w:t>حماية الملكية الفكرية. وغالباً ما تتبع هذه الإجراءات نموذج السياسة الموحدة</w:t>
      </w:r>
      <w:r w:rsidR="00457BD5" w:rsidRPr="00FE27E4">
        <w:rPr>
          <w:rFonts w:hint="cs"/>
          <w:rtl/>
        </w:rPr>
        <w:t>،</w:t>
      </w:r>
      <w:r w:rsidRPr="00FE27E4">
        <w:rPr>
          <w:rtl/>
        </w:rPr>
        <w:t xml:space="preserve"> لكنها يمكن أن تراعي الظروف والاحتياجات الخاصة بكل حقل من الحقول المكونة من رموز البلدان. ويقدم المركز في الوقت الراهن خدماته في مجال تسوية المنازعات المتعلقة بأسماء الحقول إلى </w:t>
      </w:r>
      <w:r w:rsidR="00406F03">
        <w:rPr>
          <w:rFonts w:hint="cs"/>
          <w:rtl/>
        </w:rPr>
        <w:t>75</w:t>
      </w:r>
      <w:r w:rsidRPr="00FE27E4">
        <w:rPr>
          <w:rtl/>
        </w:rPr>
        <w:t xml:space="preserve"> مكتباً لتسجيل أسماء الحقول في الحقول</w:t>
      </w:r>
      <w:r w:rsidR="004A6449" w:rsidRPr="00FE27E4">
        <w:rPr>
          <w:rtl/>
        </w:rPr>
        <w:t xml:space="preserve"> العليا المكونة من رموز البلدان</w:t>
      </w:r>
      <w:r w:rsidR="00406F03">
        <w:rPr>
          <w:rFonts w:hint="cs"/>
          <w:rtl/>
        </w:rPr>
        <w:t xml:space="preserve">؛ واستنادا إلى إجراء محدّث لتسوية المنازعات المتعلقة بحقلين من الحقول العليا المكونة من رموز البلدان وهما </w:t>
      </w:r>
      <w:r w:rsidR="00406F03" w:rsidRPr="00406F03">
        <w:t>.FR</w:t>
      </w:r>
      <w:r w:rsidR="00406F03">
        <w:rPr>
          <w:rFonts w:hint="cs"/>
          <w:rtl/>
        </w:rPr>
        <w:t xml:space="preserve"> (فرنسا) و</w:t>
      </w:r>
      <w:r w:rsidR="00406F03" w:rsidRPr="00406F03">
        <w:t>.RE</w:t>
      </w:r>
      <w:r w:rsidR="00406F03">
        <w:rPr>
          <w:rFonts w:hint="cs"/>
          <w:rtl/>
        </w:rPr>
        <w:t xml:space="preserve"> (جزيرة لا ريونيون</w:t>
      </w:r>
      <w:proofErr w:type="gramStart"/>
      <w:r w:rsidR="00406F03">
        <w:rPr>
          <w:rFonts w:hint="cs"/>
          <w:rtl/>
        </w:rPr>
        <w:t>)،</w:t>
      </w:r>
      <w:proofErr w:type="gramEnd"/>
      <w:r w:rsidR="00406F03">
        <w:rPr>
          <w:rFonts w:hint="cs"/>
          <w:rtl/>
        </w:rPr>
        <w:t xml:space="preserve"> أضيفت مؤخرا أسماء الحقول </w:t>
      </w:r>
      <w:r w:rsidR="00E561AF" w:rsidRPr="00E561AF">
        <w:t>.PM</w:t>
      </w:r>
      <w:r w:rsidR="00E561AF">
        <w:rPr>
          <w:rFonts w:hint="cs"/>
          <w:rtl/>
        </w:rPr>
        <w:t xml:space="preserve"> (سان بيير </w:t>
      </w:r>
      <w:proofErr w:type="spellStart"/>
      <w:r w:rsidR="00E561AF">
        <w:rPr>
          <w:rFonts w:hint="cs"/>
          <w:rtl/>
        </w:rPr>
        <w:t>وميكلون</w:t>
      </w:r>
      <w:proofErr w:type="spellEnd"/>
      <w:r w:rsidR="00E561AF">
        <w:rPr>
          <w:rFonts w:hint="cs"/>
          <w:rtl/>
        </w:rPr>
        <w:t>) و</w:t>
      </w:r>
      <w:r w:rsidR="00E561AF" w:rsidRPr="00E561AF">
        <w:t>.TF</w:t>
      </w:r>
      <w:r w:rsidR="00E561AF">
        <w:rPr>
          <w:rFonts w:hint="cs"/>
          <w:rtl/>
        </w:rPr>
        <w:t xml:space="preserve"> (الأراضي الفرنسية الجنوبية)</w:t>
      </w:r>
      <w:r w:rsidR="00406F03">
        <w:rPr>
          <w:rFonts w:hint="cs"/>
          <w:rtl/>
        </w:rPr>
        <w:t xml:space="preserve"> </w:t>
      </w:r>
      <w:r w:rsidR="00EE423A">
        <w:rPr>
          <w:rFonts w:hint="cs"/>
          <w:rtl/>
        </w:rPr>
        <w:t>و</w:t>
      </w:r>
      <w:r w:rsidR="00EE423A" w:rsidRPr="00EE423A">
        <w:t>.WF</w:t>
      </w:r>
      <w:r w:rsidR="00EE423A">
        <w:rPr>
          <w:rFonts w:hint="cs"/>
          <w:rtl/>
        </w:rPr>
        <w:t xml:space="preserve"> (جزيرتا والس وفوتونا) و</w:t>
      </w:r>
      <w:r w:rsidR="00EE423A" w:rsidRPr="00EE423A">
        <w:t>.YT</w:t>
      </w:r>
      <w:r w:rsidR="00EE423A">
        <w:rPr>
          <w:rFonts w:hint="cs"/>
          <w:rtl/>
        </w:rPr>
        <w:t xml:space="preserve"> (مايوت)</w:t>
      </w:r>
      <w:r w:rsidR="00710061">
        <w:rPr>
          <w:rFonts w:hint="cs"/>
          <w:rtl/>
        </w:rPr>
        <w:t xml:space="preserve"> ضمن ذلك الإجراء</w:t>
      </w:r>
      <w:r w:rsidR="00457BD5" w:rsidRPr="00FE27E4">
        <w:rPr>
          <w:rStyle w:val="FootnoteReference"/>
          <w:rtl/>
        </w:rPr>
        <w:footnoteReference w:id="25"/>
      </w:r>
      <w:r w:rsidR="00EE423A">
        <w:rPr>
          <w:rFonts w:hint="cs"/>
          <w:rtl/>
        </w:rPr>
        <w:t>.</w:t>
      </w:r>
    </w:p>
    <w:p w:rsidR="0015582B" w:rsidRPr="00FE27E4" w:rsidRDefault="0015582B" w:rsidP="0015582B">
      <w:pPr>
        <w:pStyle w:val="NormalParaAR"/>
        <w:keepNext/>
        <w:rPr>
          <w:b/>
          <w:bCs/>
          <w:sz w:val="40"/>
          <w:szCs w:val="40"/>
        </w:rPr>
      </w:pPr>
      <w:r w:rsidRPr="00FE27E4">
        <w:rPr>
          <w:b/>
          <w:bCs/>
          <w:sz w:val="40"/>
          <w:szCs w:val="40"/>
          <w:rtl/>
        </w:rPr>
        <w:t>ثالثاً.</w:t>
      </w:r>
      <w:r w:rsidRPr="00FE27E4">
        <w:rPr>
          <w:b/>
          <w:bCs/>
          <w:sz w:val="40"/>
          <w:szCs w:val="40"/>
          <w:rtl/>
        </w:rPr>
        <w:tab/>
        <w:t>مستجدات السياسة العامة المتصلة بنظام أسماء الحقول</w:t>
      </w:r>
    </w:p>
    <w:p w:rsidR="0015582B" w:rsidRPr="00FE27E4" w:rsidRDefault="0015582B" w:rsidP="007D1840">
      <w:pPr>
        <w:pStyle w:val="NormalParaAR"/>
        <w:numPr>
          <w:ilvl w:val="0"/>
          <w:numId w:val="21"/>
        </w:numPr>
        <w:ind w:left="-5" w:firstLine="0"/>
      </w:pPr>
      <w:r w:rsidRPr="00FE27E4">
        <w:rPr>
          <w:rtl/>
        </w:rPr>
        <w:t xml:space="preserve">لقد طرأ على </w:t>
      </w:r>
      <w:proofErr w:type="spellStart"/>
      <w:r w:rsidRPr="00FE27E4">
        <w:rPr>
          <w:rtl/>
        </w:rPr>
        <w:t>الإيكان</w:t>
      </w:r>
      <w:proofErr w:type="spellEnd"/>
      <w:r w:rsidRPr="00FE27E4">
        <w:rPr>
          <w:rtl/>
        </w:rPr>
        <w:t xml:space="preserve"> عدد من </w:t>
      </w:r>
      <w:r w:rsidRPr="00FE27E4">
        <w:rPr>
          <w:rFonts w:hint="cs"/>
          <w:rtl/>
        </w:rPr>
        <w:t xml:space="preserve">المستجدات السياسية </w:t>
      </w:r>
      <w:r w:rsidRPr="00FE27E4">
        <w:rPr>
          <w:rtl/>
        </w:rPr>
        <w:t>التي ت</w:t>
      </w:r>
      <w:r w:rsidR="00FA01DC" w:rsidRPr="00FE27E4">
        <w:rPr>
          <w:rFonts w:hint="cs"/>
          <w:rtl/>
        </w:rPr>
        <w:t>تيح فرصاً ل</w:t>
      </w:r>
      <w:r w:rsidRPr="00FE27E4">
        <w:rPr>
          <w:rtl/>
        </w:rPr>
        <w:t>مالكي حقوق الملكية الفكرية و</w:t>
      </w:r>
      <w:r w:rsidR="00FA01DC" w:rsidRPr="00FE27E4">
        <w:rPr>
          <w:rFonts w:hint="cs"/>
          <w:rtl/>
        </w:rPr>
        <w:t>ل</w:t>
      </w:r>
      <w:r w:rsidRPr="00FE27E4">
        <w:rPr>
          <w:rtl/>
        </w:rPr>
        <w:t xml:space="preserve">لمنتفعين بها </w:t>
      </w:r>
      <w:r w:rsidR="00FA01DC" w:rsidRPr="00FE27E4">
        <w:rPr>
          <w:rFonts w:hint="cs"/>
          <w:rtl/>
        </w:rPr>
        <w:t>بل وتطرح أمامهم</w:t>
      </w:r>
      <w:r w:rsidRPr="00FE27E4">
        <w:rPr>
          <w:rtl/>
        </w:rPr>
        <w:t xml:space="preserve"> تحديات. ويتعلق أحد هذه ال</w:t>
      </w:r>
      <w:r w:rsidR="007F6F4C" w:rsidRPr="00FE27E4">
        <w:rPr>
          <w:rFonts w:hint="cs"/>
          <w:rtl/>
        </w:rPr>
        <w:t xml:space="preserve">مستجدات </w:t>
      </w:r>
      <w:r w:rsidRPr="00FE27E4">
        <w:rPr>
          <w:rtl/>
        </w:rPr>
        <w:t xml:space="preserve">بقيام </w:t>
      </w:r>
      <w:proofErr w:type="spellStart"/>
      <w:r w:rsidRPr="00FE27E4">
        <w:rPr>
          <w:rtl/>
        </w:rPr>
        <w:t>الإيكان</w:t>
      </w:r>
      <w:proofErr w:type="spellEnd"/>
      <w:r w:rsidRPr="00FE27E4">
        <w:rPr>
          <w:rtl/>
        </w:rPr>
        <w:t xml:space="preserve"> باستحداث ما يصل إلى 400 1 حقل من الحقول العليا الجديدة المكوَّنة من أسماء عامة. وأسماء الحقول هذه يمكن أن تكون "مفتوحة" طبيعتها </w:t>
      </w:r>
      <w:proofErr w:type="gramStart"/>
      <w:r w:rsidRPr="00FE27E4">
        <w:rPr>
          <w:rtl/>
        </w:rPr>
        <w:t xml:space="preserve">(تشبه </w:t>
      </w:r>
      <w:r w:rsidR="007F6F4C" w:rsidRPr="00FE27E4">
        <w:t>.</w:t>
      </w:r>
      <w:r w:rsidRPr="00FE27E4">
        <w:t>com</w:t>
      </w:r>
      <w:proofErr w:type="gramEnd"/>
      <w:r w:rsidRPr="00FE27E4">
        <w:rPr>
          <w:rtl/>
        </w:rPr>
        <w:t>) أو تتخذ خصائص محددة أو مقيدة بقدر أكبر</w:t>
      </w:r>
      <w:r w:rsidR="007F6F4C" w:rsidRPr="00FE27E4">
        <w:rPr>
          <w:rFonts w:hint="cs"/>
          <w:rtl/>
        </w:rPr>
        <w:t>،</w:t>
      </w:r>
      <w:r w:rsidRPr="00FE27E4">
        <w:rPr>
          <w:rtl/>
        </w:rPr>
        <w:t xml:space="preserve"> كأن تتخذ</w:t>
      </w:r>
      <w:r w:rsidR="007F6F4C" w:rsidRPr="00FE27E4">
        <w:rPr>
          <w:rFonts w:hint="cs"/>
          <w:rtl/>
        </w:rPr>
        <w:t xml:space="preserve"> مثلاً</w:t>
      </w:r>
      <w:r w:rsidRPr="00FE27E4">
        <w:rPr>
          <w:rtl/>
        </w:rPr>
        <w:t xml:space="preserve"> شكل [علامة] أو [مدينة] أو [مجتمع] أو [ثقافة] أو [صناعة] أو [لغة]. و</w:t>
      </w:r>
      <w:r w:rsidR="007D1840" w:rsidRPr="00FE27E4">
        <w:rPr>
          <w:rFonts w:hint="cs"/>
          <w:rtl/>
        </w:rPr>
        <w:t xml:space="preserve">هناك </w:t>
      </w:r>
      <w:r w:rsidRPr="00FE27E4">
        <w:rPr>
          <w:rtl/>
        </w:rPr>
        <w:t xml:space="preserve">تطور </w:t>
      </w:r>
      <w:r w:rsidR="007D1840" w:rsidRPr="00FE27E4">
        <w:rPr>
          <w:rFonts w:hint="cs"/>
          <w:rtl/>
        </w:rPr>
        <w:t>مهم ذو صلة</w:t>
      </w:r>
      <w:r w:rsidRPr="00FE27E4">
        <w:rPr>
          <w:rtl/>
        </w:rPr>
        <w:t xml:space="preserve"> </w:t>
      </w:r>
      <w:r w:rsidR="007D1840" w:rsidRPr="00FE27E4">
        <w:rPr>
          <w:rFonts w:hint="cs"/>
          <w:rtl/>
        </w:rPr>
        <w:t xml:space="preserve">يتعلق </w:t>
      </w:r>
      <w:r w:rsidRPr="00FE27E4">
        <w:rPr>
          <w:rtl/>
        </w:rPr>
        <w:t xml:space="preserve">باستحداث أسماء حقول </w:t>
      </w:r>
      <w:proofErr w:type="gramStart"/>
      <w:r w:rsidRPr="00FE27E4">
        <w:rPr>
          <w:rtl/>
        </w:rPr>
        <w:t>عليا</w:t>
      </w:r>
      <w:proofErr w:type="gramEnd"/>
      <w:r w:rsidRPr="00FE27E4">
        <w:rPr>
          <w:rtl/>
        </w:rPr>
        <w:t xml:space="preserve"> دولية. ويطرح عزم </w:t>
      </w:r>
      <w:proofErr w:type="spellStart"/>
      <w:r w:rsidRPr="00FE27E4">
        <w:rPr>
          <w:rtl/>
        </w:rPr>
        <w:t>الإيكان</w:t>
      </w:r>
      <w:proofErr w:type="spellEnd"/>
      <w:r w:rsidRPr="00FE27E4">
        <w:rPr>
          <w:rtl/>
        </w:rPr>
        <w:t xml:space="preserve"> على توسيع نطاق أسماء الحقول الدولية مسائل تتعلق بحماية الحقوق في إطار مشروع الويبو الثاني الخاص بأسماء الحقول على الإنترنت.</w:t>
      </w:r>
    </w:p>
    <w:p w:rsidR="00D56047" w:rsidRPr="00FE27E4" w:rsidRDefault="00D56047" w:rsidP="00D56047">
      <w:pPr>
        <w:pStyle w:val="NormalParaAR"/>
        <w:keepNext/>
        <w:rPr>
          <w:sz w:val="40"/>
          <w:szCs w:val="40"/>
        </w:rPr>
      </w:pPr>
      <w:r w:rsidRPr="00FE27E4">
        <w:rPr>
          <w:sz w:val="40"/>
          <w:szCs w:val="40"/>
          <w:rtl/>
        </w:rPr>
        <w:t>ألف.</w:t>
      </w:r>
      <w:r w:rsidRPr="00FE27E4">
        <w:rPr>
          <w:sz w:val="40"/>
          <w:szCs w:val="40"/>
          <w:rtl/>
        </w:rPr>
        <w:tab/>
        <w:t>الحقول العليا الجديدة المكوَّنة من أسماء عامة</w:t>
      </w:r>
    </w:p>
    <w:p w:rsidR="00924B91" w:rsidRPr="00FE27E4" w:rsidRDefault="005A1950" w:rsidP="00190653">
      <w:pPr>
        <w:pStyle w:val="NormalParaAR"/>
        <w:numPr>
          <w:ilvl w:val="0"/>
          <w:numId w:val="21"/>
        </w:numPr>
        <w:ind w:left="-5" w:firstLine="0"/>
      </w:pPr>
      <w:r w:rsidRPr="00FE27E4">
        <w:rPr>
          <w:rFonts w:hint="cs"/>
          <w:rtl/>
        </w:rPr>
        <w:t>وافقت</w:t>
      </w:r>
      <w:r w:rsidRPr="00FE27E4">
        <w:rPr>
          <w:rtl/>
        </w:rPr>
        <w:t xml:space="preserve"> هيئة </w:t>
      </w:r>
      <w:proofErr w:type="spellStart"/>
      <w:r w:rsidRPr="00FE27E4">
        <w:rPr>
          <w:rtl/>
        </w:rPr>
        <w:t>الإيكان</w:t>
      </w:r>
      <w:proofErr w:type="spellEnd"/>
      <w:r w:rsidRPr="00FE27E4">
        <w:rPr>
          <w:rtl/>
        </w:rPr>
        <w:t xml:space="preserve"> رسمياً </w:t>
      </w:r>
      <w:r w:rsidRPr="00FE27E4">
        <w:rPr>
          <w:rFonts w:hint="cs"/>
          <w:rtl/>
        </w:rPr>
        <w:t xml:space="preserve">في يونيو 2011 </w:t>
      </w:r>
      <w:r w:rsidRPr="00FE27E4">
        <w:rPr>
          <w:rtl/>
        </w:rPr>
        <w:t>على تنفيذ برنامج الحقول العليا الجديدة المكوَّنة من أسماء عامة.</w:t>
      </w:r>
      <w:r w:rsidR="004D17EF" w:rsidRPr="00FE27E4">
        <w:rPr>
          <w:rStyle w:val="FootnoteReference"/>
          <w:rtl/>
        </w:rPr>
        <w:footnoteReference w:id="26"/>
      </w:r>
      <w:r w:rsidRPr="00FE27E4">
        <w:rPr>
          <w:rtl/>
        </w:rPr>
        <w:t xml:space="preserve"> وقد ن</w:t>
      </w:r>
      <w:r w:rsidR="004D17EF" w:rsidRPr="00FE27E4">
        <w:rPr>
          <w:rFonts w:hint="cs"/>
          <w:rtl/>
        </w:rPr>
        <w:t>ُ</w:t>
      </w:r>
      <w:r w:rsidRPr="00FE27E4">
        <w:rPr>
          <w:rtl/>
        </w:rPr>
        <w:t xml:space="preserve">شرت معلومات في "دليل مودع طلب التسجيل" الخاص </w:t>
      </w:r>
      <w:proofErr w:type="spellStart"/>
      <w:r w:rsidRPr="00FE27E4">
        <w:rPr>
          <w:rtl/>
        </w:rPr>
        <w:t>بالإيكان</w:t>
      </w:r>
      <w:proofErr w:type="spellEnd"/>
      <w:r w:rsidRPr="00FE27E4">
        <w:rPr>
          <w:rtl/>
        </w:rPr>
        <w:t xml:space="preserve"> الذي خضع لكثير من التعديلات.</w:t>
      </w:r>
      <w:r w:rsidR="004D17EF" w:rsidRPr="00FE27E4">
        <w:rPr>
          <w:rStyle w:val="FootnoteReference"/>
          <w:rtl/>
        </w:rPr>
        <w:footnoteReference w:id="27"/>
      </w:r>
      <w:r w:rsidRPr="00FE27E4">
        <w:rPr>
          <w:rtl/>
        </w:rPr>
        <w:t xml:space="preserve"> ومُنح أول حقل من </w:t>
      </w:r>
      <w:r w:rsidRPr="00FE27E4">
        <w:rPr>
          <w:rtl/>
        </w:rPr>
        <w:lastRenderedPageBreak/>
        <w:t>الحقول العليا الجديدة المكوَّنة من أسماء عامة لإدخاله منطقة جذر الإنترنت في أكتوبر 2013</w:t>
      </w:r>
      <w:r w:rsidR="004D17EF" w:rsidRPr="00FE27E4">
        <w:rPr>
          <w:rFonts w:hint="cs"/>
          <w:rtl/>
        </w:rPr>
        <w:t>،</w:t>
      </w:r>
      <w:r w:rsidRPr="00FE27E4">
        <w:rPr>
          <w:rtl/>
        </w:rPr>
        <w:t xml:space="preserve"> ومُنح </w:t>
      </w:r>
      <w:r w:rsidR="000B7D42" w:rsidRPr="00FE27E4">
        <w:rPr>
          <w:rFonts w:hint="cs"/>
          <w:rtl/>
        </w:rPr>
        <w:t xml:space="preserve">أكثر من </w:t>
      </w:r>
      <w:r w:rsidR="00190653">
        <w:rPr>
          <w:rFonts w:hint="cs"/>
          <w:rtl/>
        </w:rPr>
        <w:t>1100</w:t>
      </w:r>
      <w:r w:rsidRPr="00FE27E4">
        <w:rPr>
          <w:rtl/>
        </w:rPr>
        <w:t xml:space="preserve"> حقل</w:t>
      </w:r>
      <w:r w:rsidR="004D17EF" w:rsidRPr="00FE27E4">
        <w:rPr>
          <w:rFonts w:hint="cs"/>
          <w:rtl/>
        </w:rPr>
        <w:t xml:space="preserve"> آخر</w:t>
      </w:r>
      <w:r w:rsidRPr="00FE27E4">
        <w:rPr>
          <w:rtl/>
        </w:rPr>
        <w:t xml:space="preserve"> من الحقول العليا الجديدة المكوَّنة من أسماء عامة </w:t>
      </w:r>
      <w:r w:rsidR="000B7D42" w:rsidRPr="00FE27E4">
        <w:rPr>
          <w:rFonts w:hint="cs"/>
          <w:rtl/>
        </w:rPr>
        <w:t xml:space="preserve">مُنحت </w:t>
      </w:r>
      <w:r w:rsidR="004D17EF" w:rsidRPr="00FE27E4">
        <w:rPr>
          <w:rFonts w:hint="cs"/>
          <w:rtl/>
        </w:rPr>
        <w:t xml:space="preserve">بحلول </w:t>
      </w:r>
      <w:r w:rsidR="00190653">
        <w:rPr>
          <w:rFonts w:hint="cs"/>
          <w:rtl/>
        </w:rPr>
        <w:t>أغسطس</w:t>
      </w:r>
      <w:r w:rsidR="000B7D42" w:rsidRPr="00FE27E4">
        <w:rPr>
          <w:rFonts w:hint="cs"/>
          <w:rtl/>
        </w:rPr>
        <w:t xml:space="preserve"> 2016</w:t>
      </w:r>
      <w:r w:rsidRPr="00FE27E4">
        <w:rPr>
          <w:rtl/>
        </w:rPr>
        <w:t>.</w:t>
      </w:r>
      <w:r w:rsidR="004D17EF" w:rsidRPr="00FE27E4">
        <w:rPr>
          <w:rStyle w:val="FootnoteReference"/>
          <w:rtl/>
        </w:rPr>
        <w:footnoteReference w:id="28"/>
      </w:r>
    </w:p>
    <w:p w:rsidR="004D17EF" w:rsidRPr="00FE27E4" w:rsidRDefault="009125ED" w:rsidP="00B42C39">
      <w:pPr>
        <w:pStyle w:val="NormalParaAR"/>
        <w:numPr>
          <w:ilvl w:val="0"/>
          <w:numId w:val="21"/>
        </w:numPr>
        <w:ind w:left="-5" w:firstLine="0"/>
      </w:pPr>
      <w:r w:rsidRPr="00FE27E4">
        <w:rPr>
          <w:rtl/>
        </w:rPr>
        <w:t>و</w:t>
      </w:r>
      <w:r w:rsidR="00704343" w:rsidRPr="00FE27E4">
        <w:rPr>
          <w:rFonts w:hint="cs"/>
          <w:rtl/>
        </w:rPr>
        <w:t>لا يزال م</w:t>
      </w:r>
      <w:r w:rsidRPr="00FE27E4">
        <w:rPr>
          <w:rtl/>
        </w:rPr>
        <w:t xml:space="preserve">ركز </w:t>
      </w:r>
      <w:r w:rsidR="00704343" w:rsidRPr="00FE27E4">
        <w:rPr>
          <w:rFonts w:hint="cs"/>
          <w:rtl/>
        </w:rPr>
        <w:t xml:space="preserve">الويبو </w:t>
      </w:r>
      <w:r w:rsidRPr="00FE27E4">
        <w:rPr>
          <w:rtl/>
        </w:rPr>
        <w:t xml:space="preserve">ملتزماً بالتعاون مع الجهات المعنية للسعي إلى الحفاظ على الامتثال للمبادئ العامة لحماية الملكية الفكرية في </w:t>
      </w:r>
      <w:r w:rsidR="00B42C39" w:rsidRPr="00FE27E4">
        <w:rPr>
          <w:rFonts w:hint="cs"/>
          <w:rtl/>
        </w:rPr>
        <w:t>ال</w:t>
      </w:r>
      <w:r w:rsidRPr="00FE27E4">
        <w:rPr>
          <w:rtl/>
        </w:rPr>
        <w:t xml:space="preserve">حقول </w:t>
      </w:r>
      <w:r w:rsidR="00B42C39" w:rsidRPr="00FE27E4">
        <w:rPr>
          <w:rFonts w:hint="cs"/>
          <w:rtl/>
        </w:rPr>
        <w:t>ال</w:t>
      </w:r>
      <w:r w:rsidRPr="00FE27E4">
        <w:rPr>
          <w:rtl/>
        </w:rPr>
        <w:t xml:space="preserve">عليا </w:t>
      </w:r>
      <w:r w:rsidR="00B42C39" w:rsidRPr="00FE27E4">
        <w:rPr>
          <w:rFonts w:hint="cs"/>
          <w:rtl/>
        </w:rPr>
        <w:t>ال</w:t>
      </w:r>
      <w:r w:rsidRPr="00FE27E4">
        <w:rPr>
          <w:rtl/>
        </w:rPr>
        <w:t xml:space="preserve">جديدة </w:t>
      </w:r>
      <w:r w:rsidR="00B42C39" w:rsidRPr="00FE27E4">
        <w:rPr>
          <w:rFonts w:hint="cs"/>
          <w:rtl/>
        </w:rPr>
        <w:t>ال</w:t>
      </w:r>
      <w:r w:rsidRPr="00FE27E4">
        <w:rPr>
          <w:rtl/>
        </w:rPr>
        <w:t>مكونة من أسماء عامة</w:t>
      </w:r>
      <w:r w:rsidR="00704343" w:rsidRPr="00FE27E4">
        <w:rPr>
          <w:rFonts w:hint="cs"/>
          <w:rtl/>
        </w:rPr>
        <w:t>.</w:t>
      </w:r>
      <w:r w:rsidRPr="00FE27E4">
        <w:rPr>
          <w:rtl/>
        </w:rPr>
        <w:t xml:space="preserve"> </w:t>
      </w:r>
      <w:r w:rsidR="00704343" w:rsidRPr="00FE27E4">
        <w:rPr>
          <w:rFonts w:hint="cs"/>
          <w:rtl/>
        </w:rPr>
        <w:t xml:space="preserve">وقد نشأ </w:t>
      </w:r>
      <w:r w:rsidR="00B42C39" w:rsidRPr="00FE27E4">
        <w:rPr>
          <w:rFonts w:hint="cs"/>
          <w:rtl/>
        </w:rPr>
        <w:t xml:space="preserve">عدد من </w:t>
      </w:r>
      <w:r w:rsidRPr="00FE27E4">
        <w:rPr>
          <w:rtl/>
        </w:rPr>
        <w:t xml:space="preserve">آليات حماية الحقوق عن سلسلة من اجتماعات لجان </w:t>
      </w:r>
      <w:proofErr w:type="spellStart"/>
      <w:r w:rsidRPr="00FE27E4">
        <w:rPr>
          <w:rtl/>
        </w:rPr>
        <w:t>الإيكان</w:t>
      </w:r>
      <w:proofErr w:type="spellEnd"/>
      <w:r w:rsidRPr="00FE27E4">
        <w:rPr>
          <w:rtl/>
        </w:rPr>
        <w:t xml:space="preserve"> وعملياتها المعنية بالحقول العليا الجديدة المكونة من أسماء عامة.</w:t>
      </w:r>
      <w:r w:rsidR="00704343" w:rsidRPr="00FE27E4">
        <w:rPr>
          <w:rStyle w:val="FootnoteReference"/>
          <w:rtl/>
        </w:rPr>
        <w:footnoteReference w:id="29"/>
      </w:r>
      <w:r w:rsidRPr="00FE27E4">
        <w:rPr>
          <w:rtl/>
        </w:rPr>
        <w:t xml:space="preserve"> وفيما يلي وصف مستفيض </w:t>
      </w:r>
      <w:r w:rsidR="00787E24" w:rsidRPr="00FE27E4">
        <w:rPr>
          <w:rFonts w:hint="cs"/>
          <w:rtl/>
        </w:rPr>
        <w:t>لهذه ا</w:t>
      </w:r>
      <w:r w:rsidRPr="00FE27E4">
        <w:rPr>
          <w:rtl/>
        </w:rPr>
        <w:t xml:space="preserve">لآليات </w:t>
      </w:r>
      <w:r w:rsidR="00787E24" w:rsidRPr="00FE27E4">
        <w:rPr>
          <w:rFonts w:hint="cs"/>
          <w:rtl/>
        </w:rPr>
        <w:t xml:space="preserve">الخاصة </w:t>
      </w:r>
      <w:proofErr w:type="spellStart"/>
      <w:r w:rsidR="00787E24" w:rsidRPr="00FE27E4">
        <w:rPr>
          <w:rFonts w:hint="cs"/>
          <w:rtl/>
        </w:rPr>
        <w:t>بالإيكان</w:t>
      </w:r>
      <w:proofErr w:type="spellEnd"/>
      <w:r w:rsidR="00787E24" w:rsidRPr="00FE27E4">
        <w:rPr>
          <w:rFonts w:hint="cs"/>
          <w:rtl/>
        </w:rPr>
        <w:t xml:space="preserve">، </w:t>
      </w:r>
      <w:r w:rsidRPr="00FE27E4">
        <w:rPr>
          <w:rtl/>
        </w:rPr>
        <w:t xml:space="preserve">فيما يتعلق </w:t>
      </w:r>
      <w:r w:rsidR="00787E24" w:rsidRPr="00FE27E4">
        <w:rPr>
          <w:rFonts w:hint="cs"/>
          <w:rtl/>
        </w:rPr>
        <w:t>ب</w:t>
      </w:r>
      <w:r w:rsidRPr="00FE27E4">
        <w:rPr>
          <w:rtl/>
        </w:rPr>
        <w:t>الدرجة الأولى والدرجة الثانية على التوالي.</w:t>
      </w:r>
    </w:p>
    <w:p w:rsidR="00214981" w:rsidRPr="00FE27E4" w:rsidRDefault="00102455" w:rsidP="00102455">
      <w:pPr>
        <w:pStyle w:val="NormalParaAR"/>
        <w:ind w:left="535"/>
        <w:rPr>
          <w:rtl/>
          <w:lang w:bidi="ar-EG"/>
        </w:rPr>
      </w:pPr>
      <w:r w:rsidRPr="00FE27E4">
        <w:rPr>
          <w:rFonts w:hint="cs"/>
          <w:rtl/>
          <w:lang w:bidi="ar-EG"/>
        </w:rPr>
        <w:t>(أ)</w:t>
      </w:r>
      <w:r w:rsidRPr="00FE27E4">
        <w:rPr>
          <w:rtl/>
          <w:lang w:bidi="ar-EG"/>
        </w:rPr>
        <w:tab/>
      </w:r>
      <w:r w:rsidRPr="00FE27E4">
        <w:rPr>
          <w:u w:val="single"/>
          <w:rtl/>
          <w:lang w:bidi="ar-EG"/>
        </w:rPr>
        <w:t>آليات حماية الحقوق من الدرجة الأولى</w:t>
      </w:r>
    </w:p>
    <w:p w:rsidR="00102455" w:rsidRPr="00FE27E4" w:rsidRDefault="00102455" w:rsidP="00102455">
      <w:pPr>
        <w:pStyle w:val="NormalParaAR"/>
        <w:ind w:left="1705" w:hanging="540"/>
        <w:rPr>
          <w:lang w:bidi="ar-EG"/>
        </w:rPr>
      </w:pPr>
      <w:r w:rsidRPr="00FE27E4">
        <w:rPr>
          <w:rFonts w:hint="cs"/>
          <w:rtl/>
          <w:lang w:bidi="ar-EG"/>
        </w:rPr>
        <w:t>"1"</w:t>
      </w:r>
      <w:r w:rsidRPr="00FE27E4">
        <w:rPr>
          <w:rtl/>
          <w:lang w:bidi="ar-EG"/>
        </w:rPr>
        <w:tab/>
      </w:r>
      <w:r w:rsidRPr="00FE27E4">
        <w:rPr>
          <w:u w:val="single"/>
          <w:rtl/>
          <w:lang w:bidi="ar-EG"/>
        </w:rPr>
        <w:t>إجراءات تسوية المنازعات قبل منح أسماء الحقول العليا</w:t>
      </w:r>
      <w:r w:rsidRPr="00FE27E4">
        <w:rPr>
          <w:rFonts w:hint="cs"/>
          <w:rtl/>
          <w:lang w:bidi="ar-EG"/>
        </w:rPr>
        <w:t xml:space="preserve"> </w:t>
      </w:r>
    </w:p>
    <w:p w:rsidR="00787E24" w:rsidRPr="00FE27E4" w:rsidRDefault="00102455" w:rsidP="00271585">
      <w:pPr>
        <w:pStyle w:val="NormalParaAR"/>
        <w:numPr>
          <w:ilvl w:val="0"/>
          <w:numId w:val="21"/>
        </w:numPr>
        <w:ind w:left="-5" w:firstLine="0"/>
      </w:pPr>
      <w:r w:rsidRPr="00FE27E4">
        <w:rPr>
          <w:rFonts w:hint="cs"/>
          <w:rtl/>
        </w:rPr>
        <w:t>سمحت</w:t>
      </w:r>
      <w:r w:rsidRPr="00FE27E4">
        <w:rPr>
          <w:rtl/>
        </w:rPr>
        <w:t xml:space="preserve"> هذه الآلية لملاك العلامات التجارية </w:t>
      </w:r>
      <w:r w:rsidRPr="00FE27E4">
        <w:rPr>
          <w:rFonts w:hint="cs"/>
          <w:rtl/>
        </w:rPr>
        <w:t>ب</w:t>
      </w:r>
      <w:r w:rsidRPr="00FE27E4">
        <w:rPr>
          <w:rtl/>
        </w:rPr>
        <w:t>التقدم باعتراضات قائمة على الحقوق القانونية ضد طلبات الحقول العليا الجديدة المكونة من أسماء عامة من الدرجة الأولى عندما تحقق</w:t>
      </w:r>
      <w:r w:rsidR="00271585" w:rsidRPr="00FE27E4">
        <w:rPr>
          <w:rFonts w:hint="cs"/>
          <w:rtl/>
        </w:rPr>
        <w:t>ت</w:t>
      </w:r>
      <w:r w:rsidRPr="00FE27E4">
        <w:rPr>
          <w:rtl/>
        </w:rPr>
        <w:t xml:space="preserve"> معايير موضوعية معينة.</w:t>
      </w:r>
      <w:r w:rsidR="00271585" w:rsidRPr="00FE27E4">
        <w:rPr>
          <w:rStyle w:val="FootnoteReference"/>
          <w:rtl/>
        </w:rPr>
        <w:footnoteReference w:id="30"/>
      </w:r>
      <w:r w:rsidRPr="00FE27E4">
        <w:rPr>
          <w:rtl/>
        </w:rPr>
        <w:t xml:space="preserve"> وقد ساعد مركز الويبو </w:t>
      </w:r>
      <w:proofErr w:type="spellStart"/>
      <w:r w:rsidRPr="00FE27E4">
        <w:rPr>
          <w:rtl/>
        </w:rPr>
        <w:t>الإيكان</w:t>
      </w:r>
      <w:proofErr w:type="spellEnd"/>
      <w:r w:rsidRPr="00FE27E4">
        <w:rPr>
          <w:rtl/>
        </w:rPr>
        <w:t xml:space="preserve"> في إنشاء </w:t>
      </w:r>
      <w:r w:rsidR="00271585" w:rsidRPr="00FE27E4">
        <w:rPr>
          <w:rFonts w:hint="cs"/>
          <w:rtl/>
        </w:rPr>
        <w:t xml:space="preserve">هذه </w:t>
      </w:r>
      <w:r w:rsidRPr="00FE27E4">
        <w:rPr>
          <w:rtl/>
        </w:rPr>
        <w:t xml:space="preserve">المعايير </w:t>
      </w:r>
      <w:r w:rsidR="00271585" w:rsidRPr="00FE27E4">
        <w:rPr>
          <w:rFonts w:hint="cs"/>
          <w:rtl/>
        </w:rPr>
        <w:t>بناءً على</w:t>
      </w:r>
      <w:r w:rsidRPr="00FE27E4">
        <w:rPr>
          <w:rtl/>
        </w:rPr>
        <w:t xml:space="preserve"> "توصية الويبو المشتركة بشأن الأحكام المتعلقة ب</w:t>
      </w:r>
      <w:r w:rsidR="00271585" w:rsidRPr="00FE27E4">
        <w:rPr>
          <w:rFonts w:hint="cs"/>
          <w:rtl/>
        </w:rPr>
        <w:t xml:space="preserve">حماية </w:t>
      </w:r>
      <w:r w:rsidRPr="00FE27E4">
        <w:rPr>
          <w:rtl/>
        </w:rPr>
        <w:t>العلامات وغيرها من حقوق الملكية الصناعية في الإشارات على الإنترنت".</w:t>
      </w:r>
      <w:r w:rsidR="003A70A1" w:rsidRPr="00FE27E4">
        <w:rPr>
          <w:rStyle w:val="FootnoteReference"/>
        </w:rPr>
        <w:footnoteReference w:id="31"/>
      </w:r>
    </w:p>
    <w:p w:rsidR="007A2F97" w:rsidRPr="00FE27E4" w:rsidRDefault="007A2F97" w:rsidP="00D013C9">
      <w:pPr>
        <w:pStyle w:val="NormalParaAR"/>
        <w:numPr>
          <w:ilvl w:val="0"/>
          <w:numId w:val="21"/>
        </w:numPr>
        <w:ind w:left="-5" w:firstLine="0"/>
      </w:pPr>
      <w:r w:rsidRPr="00FE27E4">
        <w:rPr>
          <w:rtl/>
        </w:rPr>
        <w:t>و</w:t>
      </w:r>
      <w:r w:rsidR="00D013C9" w:rsidRPr="00FE27E4">
        <w:rPr>
          <w:rFonts w:hint="cs"/>
          <w:rtl/>
        </w:rPr>
        <w:t xml:space="preserve">بعد أن </w:t>
      </w:r>
      <w:r w:rsidRPr="00FE27E4">
        <w:rPr>
          <w:rtl/>
        </w:rPr>
        <w:t xml:space="preserve">عيَّنت </w:t>
      </w:r>
      <w:proofErr w:type="spellStart"/>
      <w:r w:rsidRPr="00FE27E4">
        <w:rPr>
          <w:rtl/>
        </w:rPr>
        <w:t>الإيكان</w:t>
      </w:r>
      <w:proofErr w:type="spellEnd"/>
      <w:r w:rsidRPr="00FE27E4">
        <w:rPr>
          <w:rtl/>
        </w:rPr>
        <w:t xml:space="preserve"> مركز الويبو باعتباره الجهة الوحيدة لتقديم خدمات تسوية منازعات الاعتراضات القائمة على الحقوق القانونية</w:t>
      </w:r>
      <w:r w:rsidRPr="00FE27E4">
        <w:rPr>
          <w:rFonts w:hint="cs"/>
          <w:rtl/>
        </w:rPr>
        <w:t>،</w:t>
      </w:r>
      <w:r w:rsidRPr="00FE27E4">
        <w:rPr>
          <w:rStyle w:val="FootnoteReference"/>
          <w:rtl/>
        </w:rPr>
        <w:footnoteReference w:id="32"/>
      </w:r>
      <w:r w:rsidRPr="00FE27E4">
        <w:rPr>
          <w:rtl/>
        </w:rPr>
        <w:t xml:space="preserve"> </w:t>
      </w:r>
      <w:r w:rsidRPr="00FE27E4">
        <w:rPr>
          <w:rFonts w:hint="cs"/>
          <w:rtl/>
        </w:rPr>
        <w:t xml:space="preserve">تلقى </w:t>
      </w:r>
      <w:r w:rsidRPr="00FE27E4">
        <w:rPr>
          <w:rtl/>
        </w:rPr>
        <w:t xml:space="preserve">مركز الويبو 69 اعتراضاً قائماً على الحقوق القانونية </w:t>
      </w:r>
      <w:r w:rsidR="00271949" w:rsidRPr="00FE27E4">
        <w:rPr>
          <w:rFonts w:hint="cs"/>
          <w:rtl/>
        </w:rPr>
        <w:t>وي</w:t>
      </w:r>
      <w:r w:rsidRPr="00FE27E4">
        <w:rPr>
          <w:rtl/>
        </w:rPr>
        <w:t xml:space="preserve">لبي الشروط، واكتملت معالجة مركز </w:t>
      </w:r>
      <w:r w:rsidR="00271949" w:rsidRPr="00FE27E4">
        <w:rPr>
          <w:rFonts w:hint="cs"/>
          <w:rtl/>
        </w:rPr>
        <w:t xml:space="preserve">الويبو </w:t>
      </w:r>
      <w:r w:rsidRPr="00FE27E4">
        <w:rPr>
          <w:rtl/>
        </w:rPr>
        <w:t xml:space="preserve">للاعتراضات </w:t>
      </w:r>
      <w:r w:rsidR="00271949" w:rsidRPr="00FE27E4">
        <w:rPr>
          <w:rFonts w:hint="cs"/>
          <w:rtl/>
        </w:rPr>
        <w:t>بحلول</w:t>
      </w:r>
      <w:r w:rsidRPr="00FE27E4">
        <w:rPr>
          <w:rtl/>
        </w:rPr>
        <w:t xml:space="preserve"> سبتمبر 2013.</w:t>
      </w:r>
      <w:r w:rsidR="00271949" w:rsidRPr="00FE27E4">
        <w:rPr>
          <w:rStyle w:val="FootnoteReference"/>
          <w:rtl/>
        </w:rPr>
        <w:footnoteReference w:id="33"/>
      </w:r>
      <w:r w:rsidRPr="00FE27E4">
        <w:rPr>
          <w:rtl/>
        </w:rPr>
        <w:t xml:space="preserve"> وجميع قرارات هيئة الخبراء المعنية بالاعتراضات القائمة على الحقوق القانونية في الويبو متاحة على </w:t>
      </w:r>
      <w:r w:rsidR="00D013C9" w:rsidRPr="00FE27E4">
        <w:rPr>
          <w:rFonts w:hint="cs"/>
          <w:rtl/>
        </w:rPr>
        <w:t>ال</w:t>
      </w:r>
      <w:r w:rsidRPr="00FE27E4">
        <w:rPr>
          <w:rtl/>
        </w:rPr>
        <w:t>موقع</w:t>
      </w:r>
      <w:r w:rsidR="00D013C9" w:rsidRPr="00FE27E4">
        <w:rPr>
          <w:rFonts w:hint="cs"/>
          <w:rtl/>
        </w:rPr>
        <w:t xml:space="preserve"> الإلكتروني</w:t>
      </w:r>
      <w:r w:rsidRPr="00FE27E4">
        <w:rPr>
          <w:rtl/>
        </w:rPr>
        <w:t xml:space="preserve"> </w:t>
      </w:r>
      <w:r w:rsidR="00D013C9" w:rsidRPr="00FE27E4">
        <w:rPr>
          <w:rFonts w:hint="cs"/>
          <w:rtl/>
        </w:rPr>
        <w:t>ل</w:t>
      </w:r>
      <w:r w:rsidRPr="00FE27E4">
        <w:rPr>
          <w:rtl/>
        </w:rPr>
        <w:t>مركز الويب</w:t>
      </w:r>
      <w:r w:rsidR="00D013C9" w:rsidRPr="00FE27E4">
        <w:rPr>
          <w:rFonts w:hint="cs"/>
          <w:rtl/>
        </w:rPr>
        <w:t>و،</w:t>
      </w:r>
      <w:r w:rsidR="00D013C9" w:rsidRPr="00FE27E4">
        <w:rPr>
          <w:rStyle w:val="FootnoteReference"/>
          <w:rtl/>
        </w:rPr>
        <w:footnoteReference w:id="34"/>
      </w:r>
      <w:r w:rsidR="00D013C9" w:rsidRPr="00FE27E4">
        <w:rPr>
          <w:rFonts w:hint="cs"/>
          <w:rtl/>
        </w:rPr>
        <w:t xml:space="preserve"> ويوجد على الموقع الإلكتروني أيضاً </w:t>
      </w:r>
      <w:r w:rsidRPr="00FE27E4">
        <w:rPr>
          <w:rtl/>
        </w:rPr>
        <w:t>تقرير</w:t>
      </w:r>
      <w:r w:rsidR="00D013C9" w:rsidRPr="00FE27E4">
        <w:rPr>
          <w:rFonts w:hint="cs"/>
          <w:rtl/>
        </w:rPr>
        <w:t xml:space="preserve"> لمركز الويبو</w:t>
      </w:r>
      <w:r w:rsidRPr="00FE27E4">
        <w:rPr>
          <w:rtl/>
        </w:rPr>
        <w:t xml:space="preserve"> عن مسار الاعتراضات القائمة على الحقوق القانونية.</w:t>
      </w:r>
      <w:r w:rsidR="00D013C9" w:rsidRPr="00FE27E4">
        <w:rPr>
          <w:rStyle w:val="FootnoteReference"/>
        </w:rPr>
        <w:footnoteReference w:id="35"/>
      </w:r>
    </w:p>
    <w:p w:rsidR="00B45884" w:rsidRPr="00FE27E4" w:rsidRDefault="00B45884" w:rsidP="001B7890">
      <w:pPr>
        <w:pStyle w:val="NormalParaAR"/>
        <w:ind w:left="1705" w:hanging="540"/>
      </w:pPr>
      <w:r w:rsidRPr="00FE27E4">
        <w:rPr>
          <w:rtl/>
        </w:rPr>
        <w:lastRenderedPageBreak/>
        <w:t xml:space="preserve">"2" </w:t>
      </w:r>
      <w:r w:rsidRPr="00FE27E4">
        <w:rPr>
          <w:u w:val="single"/>
          <w:rtl/>
          <w:lang w:bidi="ar-EG"/>
        </w:rPr>
        <w:t>إجراءات تسوية المنازعات بعد منح أسماء الحقول العليا</w:t>
      </w:r>
    </w:p>
    <w:p w:rsidR="00D013C9" w:rsidRPr="00FE27E4" w:rsidRDefault="005F5A35" w:rsidP="0039479C">
      <w:pPr>
        <w:pStyle w:val="NormalParaAR"/>
        <w:numPr>
          <w:ilvl w:val="0"/>
          <w:numId w:val="21"/>
        </w:numPr>
        <w:ind w:left="-5" w:firstLine="0"/>
      </w:pPr>
      <w:r w:rsidRPr="00FE27E4">
        <w:rPr>
          <w:rtl/>
        </w:rPr>
        <w:t xml:space="preserve">في بداية عام 2009، أرسل مركز الويبو إلى </w:t>
      </w:r>
      <w:proofErr w:type="spellStart"/>
      <w:r w:rsidRPr="00FE27E4">
        <w:rPr>
          <w:rtl/>
        </w:rPr>
        <w:t>الإيكان</w:t>
      </w:r>
      <w:proofErr w:type="spellEnd"/>
      <w:r w:rsidRPr="00FE27E4">
        <w:rPr>
          <w:rtl/>
        </w:rPr>
        <w:t xml:space="preserve"> اقتراحا</w:t>
      </w:r>
      <w:r w:rsidRPr="00FE27E4">
        <w:rPr>
          <w:rFonts w:hint="cs"/>
          <w:rtl/>
        </w:rPr>
        <w:t>ً</w:t>
      </w:r>
      <w:r w:rsidRPr="00FE27E4">
        <w:rPr>
          <w:rtl/>
        </w:rPr>
        <w:t xml:space="preserve"> موضوعيا</w:t>
      </w:r>
      <w:r w:rsidRPr="00FE27E4">
        <w:rPr>
          <w:rFonts w:hint="cs"/>
          <w:rtl/>
        </w:rPr>
        <w:t>ً</w:t>
      </w:r>
      <w:r w:rsidRPr="00FE27E4">
        <w:rPr>
          <w:rtl/>
        </w:rPr>
        <w:t xml:space="preserve"> ملموسا</w:t>
      </w:r>
      <w:r w:rsidRPr="00FE27E4">
        <w:rPr>
          <w:rFonts w:hint="cs"/>
          <w:rtl/>
        </w:rPr>
        <w:t>ً</w:t>
      </w:r>
      <w:r w:rsidRPr="00FE27E4">
        <w:rPr>
          <w:rtl/>
        </w:rPr>
        <w:t xml:space="preserve"> </w:t>
      </w:r>
      <w:r w:rsidR="00196941" w:rsidRPr="00FE27E4">
        <w:rPr>
          <w:rFonts w:hint="cs"/>
          <w:rtl/>
        </w:rPr>
        <w:t xml:space="preserve">لاعتماد </w:t>
      </w:r>
      <w:r w:rsidRPr="00FE27E4">
        <w:rPr>
          <w:rFonts w:hint="cs"/>
          <w:rtl/>
        </w:rPr>
        <w:t xml:space="preserve">خيار إداري دائم من شأنه أن </w:t>
      </w:r>
      <w:r w:rsidR="00196941" w:rsidRPr="00FE27E4">
        <w:rPr>
          <w:rFonts w:hint="cs"/>
          <w:rtl/>
        </w:rPr>
        <w:t xml:space="preserve">يتيح إيداع الشكاوى على ما يُعتمد من </w:t>
      </w:r>
      <w:r w:rsidR="00196941" w:rsidRPr="00FE27E4">
        <w:rPr>
          <w:rtl/>
        </w:rPr>
        <w:t>حقول عليا جديدة مكونة من أسماء عامة يُزعم أن تشغيلها أو استخدامها الفعلي لدى مكتب التسجيل يتسبب في انتهاك العلامات التجارية أو يُسهم في ذلك إسهاماً مادياً.</w:t>
      </w:r>
      <w:r w:rsidR="0039479C" w:rsidRPr="00FE27E4">
        <w:rPr>
          <w:rStyle w:val="FootnoteReference"/>
          <w:rtl/>
        </w:rPr>
        <w:footnoteReference w:id="36"/>
      </w:r>
      <w:r w:rsidR="00196941" w:rsidRPr="00FE27E4">
        <w:rPr>
          <w:rtl/>
        </w:rPr>
        <w:t xml:space="preserve"> و</w:t>
      </w:r>
      <w:r w:rsidR="0039479C" w:rsidRPr="00FE27E4">
        <w:rPr>
          <w:rFonts w:hint="cs"/>
          <w:rtl/>
        </w:rPr>
        <w:t xml:space="preserve">كان </w:t>
      </w:r>
      <w:r w:rsidR="00196941" w:rsidRPr="00FE27E4">
        <w:rPr>
          <w:rtl/>
        </w:rPr>
        <w:t xml:space="preserve">الهدف من الاقتراح </w:t>
      </w:r>
      <w:r w:rsidR="0039479C" w:rsidRPr="00FE27E4">
        <w:rPr>
          <w:rFonts w:hint="cs"/>
          <w:rtl/>
        </w:rPr>
        <w:t xml:space="preserve">هو </w:t>
      </w:r>
      <w:r w:rsidR="00196941" w:rsidRPr="00FE27E4">
        <w:rPr>
          <w:rtl/>
        </w:rPr>
        <w:t xml:space="preserve">تقديم المساعدة الموحدة إلى </w:t>
      </w:r>
      <w:proofErr w:type="spellStart"/>
      <w:r w:rsidR="00196941" w:rsidRPr="00FE27E4">
        <w:rPr>
          <w:rtl/>
        </w:rPr>
        <w:t>الإيكان</w:t>
      </w:r>
      <w:proofErr w:type="spellEnd"/>
      <w:r w:rsidR="00196941" w:rsidRPr="00FE27E4">
        <w:rPr>
          <w:rtl/>
        </w:rPr>
        <w:t xml:space="preserve"> من أجل التزامها بمراقبة الامتثال وتزويدها ببديل إداري للتقاضي أمام المحاكم وتشجيع الجهات الفاعلة المعنية على التحلي بسلوك مسؤول بما يشمل توفير الحصانات الملائمة.</w:t>
      </w:r>
      <w:r w:rsidR="0039479C" w:rsidRPr="00FE27E4">
        <w:rPr>
          <w:rStyle w:val="FootnoteReference"/>
        </w:rPr>
        <w:footnoteReference w:id="37"/>
      </w:r>
    </w:p>
    <w:p w:rsidR="0039479C" w:rsidRPr="00FE27E4" w:rsidRDefault="0039479C" w:rsidP="000B7D42">
      <w:pPr>
        <w:pStyle w:val="NormalParaAR"/>
        <w:numPr>
          <w:ilvl w:val="0"/>
          <w:numId w:val="21"/>
        </w:numPr>
        <w:ind w:left="-5" w:firstLine="0"/>
      </w:pPr>
      <w:r w:rsidRPr="00FE27E4">
        <w:rPr>
          <w:rtl/>
        </w:rPr>
        <w:t xml:space="preserve">وبعد </w:t>
      </w:r>
      <w:r w:rsidR="000B7D42" w:rsidRPr="00FE27E4">
        <w:rPr>
          <w:rFonts w:hint="cs"/>
          <w:rtl/>
        </w:rPr>
        <w:t>إجراءات</w:t>
      </w:r>
      <w:r w:rsidRPr="00FE27E4">
        <w:rPr>
          <w:rtl/>
        </w:rPr>
        <w:t xml:space="preserve"> </w:t>
      </w:r>
      <w:r w:rsidR="000B7D42" w:rsidRPr="00FE27E4">
        <w:rPr>
          <w:rFonts w:hint="cs"/>
          <w:rtl/>
        </w:rPr>
        <w:t xml:space="preserve">عديدة </w:t>
      </w:r>
      <w:proofErr w:type="spellStart"/>
      <w:r w:rsidR="000B7D42" w:rsidRPr="00FE27E4">
        <w:rPr>
          <w:rFonts w:hint="cs"/>
          <w:rtl/>
        </w:rPr>
        <w:t>ل</w:t>
      </w:r>
      <w:r w:rsidRPr="00FE27E4">
        <w:rPr>
          <w:rtl/>
        </w:rPr>
        <w:t>لإيكان</w:t>
      </w:r>
      <w:proofErr w:type="spellEnd"/>
      <w:r w:rsidRPr="00FE27E4">
        <w:rPr>
          <w:rtl/>
        </w:rPr>
        <w:t xml:space="preserve"> </w:t>
      </w:r>
      <w:r w:rsidR="000B7D42" w:rsidRPr="00FE27E4">
        <w:rPr>
          <w:rFonts w:hint="cs"/>
          <w:rtl/>
        </w:rPr>
        <w:t xml:space="preserve">بما في ذلك </w:t>
      </w:r>
      <w:r w:rsidR="000B7D42" w:rsidRPr="00FE27E4">
        <w:rPr>
          <w:rtl/>
        </w:rPr>
        <w:t xml:space="preserve">مشاورات </w:t>
      </w:r>
      <w:r w:rsidRPr="00FE27E4">
        <w:rPr>
          <w:rtl/>
        </w:rPr>
        <w:t xml:space="preserve">مع المسؤولين عن التسجيل، تظل جدوى إجراءات تسوية المنازعات بعد منح أسماء الحقول العليا بالصيغة التي اعتمدتها </w:t>
      </w:r>
      <w:proofErr w:type="spellStart"/>
      <w:r w:rsidRPr="00FE27E4">
        <w:rPr>
          <w:rtl/>
        </w:rPr>
        <w:t>الإيكان</w:t>
      </w:r>
      <w:proofErr w:type="spellEnd"/>
      <w:r w:rsidRPr="00FE27E4">
        <w:rPr>
          <w:rtl/>
        </w:rPr>
        <w:t xml:space="preserve"> غير أكيدة، ولا سيما نظراً لإضافة مجموعة إجراءات متداخلة ومسائل تتعلق بالنطاق الموضوعي المقصود من هذه الآلية. وفي ضوء المصالح السياسية المعنية، </w:t>
      </w:r>
      <w:r w:rsidR="002F2762" w:rsidRPr="00FE27E4">
        <w:rPr>
          <w:rFonts w:hint="cs"/>
          <w:rtl/>
        </w:rPr>
        <w:t>اتفق</w:t>
      </w:r>
      <w:r w:rsidRPr="00FE27E4">
        <w:rPr>
          <w:rtl/>
        </w:rPr>
        <w:t xml:space="preserve"> مركز </w:t>
      </w:r>
      <w:r w:rsidR="002F2762" w:rsidRPr="00FE27E4">
        <w:rPr>
          <w:rFonts w:hint="cs"/>
          <w:rtl/>
        </w:rPr>
        <w:t xml:space="preserve">الويبو في عام 2013 مع </w:t>
      </w:r>
      <w:proofErr w:type="spellStart"/>
      <w:r w:rsidRPr="00FE27E4">
        <w:rPr>
          <w:rtl/>
        </w:rPr>
        <w:t>الإيكان</w:t>
      </w:r>
      <w:proofErr w:type="spellEnd"/>
      <w:r w:rsidRPr="00FE27E4">
        <w:rPr>
          <w:rtl/>
        </w:rPr>
        <w:t xml:space="preserve"> </w:t>
      </w:r>
      <w:r w:rsidR="002F2762" w:rsidRPr="00FE27E4">
        <w:rPr>
          <w:rFonts w:hint="cs"/>
          <w:rtl/>
        </w:rPr>
        <w:t>على أن ي</w:t>
      </w:r>
      <w:r w:rsidRPr="00FE27E4">
        <w:rPr>
          <w:rtl/>
        </w:rPr>
        <w:t>صبح مورداً لإجراءات تسوية المنازعات بعد منح أسماء الحقول فيما يتعلق بالعلامات التجارية.</w:t>
      </w:r>
    </w:p>
    <w:p w:rsidR="002F2762" w:rsidRPr="00FE27E4" w:rsidRDefault="002F2762" w:rsidP="002F2762">
      <w:pPr>
        <w:pStyle w:val="NormalParaAR"/>
        <w:ind w:left="535"/>
        <w:rPr>
          <w:rtl/>
        </w:rPr>
      </w:pPr>
      <w:r w:rsidRPr="00FE27E4">
        <w:rPr>
          <w:rFonts w:hint="cs"/>
          <w:rtl/>
        </w:rPr>
        <w:t>(ب)</w:t>
      </w:r>
      <w:r w:rsidRPr="00FE27E4">
        <w:rPr>
          <w:rtl/>
        </w:rPr>
        <w:tab/>
        <w:t>آليات حماية الحقوق من الدرجة الثانية</w:t>
      </w:r>
    </w:p>
    <w:p w:rsidR="002F2762" w:rsidRPr="00FE27E4" w:rsidRDefault="002F2762" w:rsidP="001E5911">
      <w:pPr>
        <w:pStyle w:val="NormalParaAR"/>
        <w:ind w:left="1075"/>
        <w:rPr>
          <w:lang w:bidi="ar-EG"/>
        </w:rPr>
      </w:pPr>
      <w:r w:rsidRPr="00FE27E4">
        <w:rPr>
          <w:rFonts w:hint="cs"/>
          <w:rtl/>
        </w:rPr>
        <w:t>"1"</w:t>
      </w:r>
      <w:r w:rsidR="001E5911" w:rsidRPr="00FE27E4">
        <w:rPr>
          <w:rtl/>
        </w:rPr>
        <w:tab/>
      </w:r>
      <w:proofErr w:type="gramStart"/>
      <w:r w:rsidRPr="00FE27E4">
        <w:rPr>
          <w:u w:val="single"/>
          <w:rtl/>
        </w:rPr>
        <w:t>مركز</w:t>
      </w:r>
      <w:proofErr w:type="gramEnd"/>
      <w:r w:rsidRPr="00FE27E4">
        <w:rPr>
          <w:u w:val="single"/>
          <w:rtl/>
        </w:rPr>
        <w:t xml:space="preserve"> تبادل المعلومات عن العلامات التجارية</w:t>
      </w:r>
    </w:p>
    <w:p w:rsidR="002F2762" w:rsidRPr="00FE27E4" w:rsidRDefault="002F2762" w:rsidP="005D06CD">
      <w:pPr>
        <w:pStyle w:val="NormalParaAR"/>
        <w:numPr>
          <w:ilvl w:val="0"/>
          <w:numId w:val="21"/>
        </w:numPr>
        <w:ind w:left="-5" w:firstLine="0"/>
      </w:pPr>
      <w:r w:rsidRPr="00FE27E4">
        <w:rPr>
          <w:rtl/>
        </w:rPr>
        <w:t xml:space="preserve">يشمل برنامج الحقول العليا الجديدة المكونة من أسماء عامة الخاص </w:t>
      </w:r>
      <w:proofErr w:type="spellStart"/>
      <w:r w:rsidRPr="00FE27E4">
        <w:rPr>
          <w:rtl/>
        </w:rPr>
        <w:t>بالإيكان</w:t>
      </w:r>
      <w:proofErr w:type="spellEnd"/>
      <w:r w:rsidRPr="00FE27E4">
        <w:rPr>
          <w:rtl/>
        </w:rPr>
        <w:t xml:space="preserve"> "مركز تبادل المعلومات عن العلامات التجارية" باعتباره مستودعاً مركزياً للبيانات الأصلية عن العلامات التجارية التي يمكن ذكرها على أنها أساس لتقديم الطلبات بموجب آليات حماية الحقوق في الحقول العليا الجديدة المكونة من أسماء عامة.</w:t>
      </w:r>
      <w:r w:rsidR="003E4350" w:rsidRPr="00FE27E4">
        <w:rPr>
          <w:rStyle w:val="FootnoteReference"/>
          <w:rtl/>
        </w:rPr>
        <w:footnoteReference w:id="38"/>
      </w:r>
      <w:r w:rsidRPr="00FE27E4">
        <w:rPr>
          <w:rtl/>
        </w:rPr>
        <w:t xml:space="preserve"> وعقّب المركز بأنه ينبغي </w:t>
      </w:r>
      <w:r w:rsidR="000B7D42" w:rsidRPr="00FE27E4">
        <w:rPr>
          <w:rFonts w:hint="cs"/>
          <w:rtl/>
        </w:rPr>
        <w:t>لهذا</w:t>
      </w:r>
      <w:r w:rsidRPr="00FE27E4">
        <w:rPr>
          <w:rtl/>
        </w:rPr>
        <w:t xml:space="preserve"> </w:t>
      </w:r>
      <w:r w:rsidR="007475ED">
        <w:rPr>
          <w:rFonts w:hint="cs"/>
          <w:rtl/>
        </w:rPr>
        <w:t>ال</w:t>
      </w:r>
      <w:r w:rsidRPr="00FE27E4">
        <w:rPr>
          <w:rtl/>
        </w:rPr>
        <w:t>مركز من مراكز تبادل المعلومات من هذا النوع ألا يثقل كاهل أصحاب الحقوق</w:t>
      </w:r>
      <w:r w:rsidR="003E4350" w:rsidRPr="00FE27E4">
        <w:rPr>
          <w:rFonts w:hint="cs"/>
          <w:rtl/>
        </w:rPr>
        <w:t xml:space="preserve"> على نحو غير مُنصِف</w:t>
      </w:r>
      <w:r w:rsidRPr="00FE27E4">
        <w:rPr>
          <w:rtl/>
        </w:rPr>
        <w:t xml:space="preserve"> عند معالجة تسجيلات العلامات التجارية الممنوحة بصفة شرعية بواسطة أنظمة الفحص والتسجيل كما هي مطبقة في أنظمة قضائية عالمية عديدة، وأنه يمكن، </w:t>
      </w:r>
      <w:r w:rsidRPr="00FE27E4">
        <w:rPr>
          <w:rtl/>
        </w:rPr>
        <w:lastRenderedPageBreak/>
        <w:t xml:space="preserve">عند الاقتضاء، التفكير في تدابير عملية لتحديد أي ادعاءات بمطالبة غير </w:t>
      </w:r>
      <w:r w:rsidR="00F25D08" w:rsidRPr="00FE27E4">
        <w:rPr>
          <w:rFonts w:hint="cs"/>
          <w:rtl/>
        </w:rPr>
        <w:t>ملائمة</w:t>
      </w:r>
      <w:r w:rsidRPr="00FE27E4">
        <w:rPr>
          <w:rtl/>
        </w:rPr>
        <w:t xml:space="preserve"> بالحقوق في سياقات محددة. </w:t>
      </w:r>
      <w:proofErr w:type="gramStart"/>
      <w:r w:rsidR="00F25D08" w:rsidRPr="00FE27E4">
        <w:rPr>
          <w:rtl/>
        </w:rPr>
        <w:t>ويبدو</w:t>
      </w:r>
      <w:proofErr w:type="gramEnd"/>
      <w:r w:rsidR="00F25D08" w:rsidRPr="00FE27E4">
        <w:rPr>
          <w:rtl/>
        </w:rPr>
        <w:t xml:space="preserve"> أنه </w:t>
      </w:r>
      <w:r w:rsidR="001E5911" w:rsidRPr="00FE27E4">
        <w:rPr>
          <w:rFonts w:hint="cs"/>
          <w:rtl/>
        </w:rPr>
        <w:t>حتى</w:t>
      </w:r>
      <w:r w:rsidR="00F25D08" w:rsidRPr="00FE27E4">
        <w:rPr>
          <w:rFonts w:hint="cs"/>
          <w:rtl/>
        </w:rPr>
        <w:t xml:space="preserve"> </w:t>
      </w:r>
      <w:r w:rsidR="000B7D42" w:rsidRPr="00FE27E4">
        <w:rPr>
          <w:rFonts w:hint="cs"/>
          <w:rtl/>
        </w:rPr>
        <w:t>أبريل</w:t>
      </w:r>
      <w:r w:rsidR="00F25D08" w:rsidRPr="00FE27E4">
        <w:rPr>
          <w:rtl/>
        </w:rPr>
        <w:t xml:space="preserve"> </w:t>
      </w:r>
      <w:r w:rsidR="000B7D42" w:rsidRPr="00FE27E4">
        <w:rPr>
          <w:rFonts w:hint="cs"/>
          <w:rtl/>
        </w:rPr>
        <w:t>2016</w:t>
      </w:r>
      <w:r w:rsidR="00F25D08" w:rsidRPr="00FE27E4">
        <w:rPr>
          <w:rtl/>
        </w:rPr>
        <w:t xml:space="preserve">، </w:t>
      </w:r>
      <w:r w:rsidR="000B7D42" w:rsidRPr="00FE27E4">
        <w:rPr>
          <w:rFonts w:hint="cs"/>
          <w:rtl/>
        </w:rPr>
        <w:t>تلقى</w:t>
      </w:r>
      <w:r w:rsidR="001E5911" w:rsidRPr="00FE27E4">
        <w:rPr>
          <w:rFonts w:hint="cs"/>
          <w:rtl/>
        </w:rPr>
        <w:t xml:space="preserve"> مركز تبادل المعلومات </w:t>
      </w:r>
      <w:r w:rsidR="005D06CD">
        <w:rPr>
          <w:rFonts w:hint="cs"/>
          <w:rtl/>
        </w:rPr>
        <w:t>أكثر من</w:t>
      </w:r>
      <w:r w:rsidR="00F25D08" w:rsidRPr="00FE27E4">
        <w:rPr>
          <w:rtl/>
        </w:rPr>
        <w:t xml:space="preserve"> </w:t>
      </w:r>
      <w:r w:rsidR="000B7D42" w:rsidRPr="00FE27E4">
        <w:rPr>
          <w:rFonts w:hint="cs"/>
          <w:rtl/>
        </w:rPr>
        <w:t>5</w:t>
      </w:r>
      <w:r w:rsidR="001E5911" w:rsidRPr="00FE27E4">
        <w:rPr>
          <w:rFonts w:hint="cs"/>
          <w:rtl/>
        </w:rPr>
        <w:t>00</w:t>
      </w:r>
      <w:r w:rsidR="007475ED">
        <w:rPr>
          <w:rFonts w:hint="eastAsia"/>
          <w:rtl/>
        </w:rPr>
        <w:t> </w:t>
      </w:r>
      <w:r w:rsidR="000B7D42" w:rsidRPr="00FE27E4">
        <w:rPr>
          <w:rFonts w:hint="cs"/>
          <w:rtl/>
        </w:rPr>
        <w:t>40</w:t>
      </w:r>
      <w:r w:rsidR="001E5911" w:rsidRPr="00FE27E4">
        <w:rPr>
          <w:rFonts w:hint="cs"/>
          <w:rtl/>
        </w:rPr>
        <w:t xml:space="preserve"> مدخلاً</w:t>
      </w:r>
      <w:r w:rsidR="00F25D08" w:rsidRPr="00FE27E4">
        <w:rPr>
          <w:rtl/>
        </w:rPr>
        <w:t>.</w:t>
      </w:r>
      <w:r w:rsidR="001E5911" w:rsidRPr="00FE27E4">
        <w:rPr>
          <w:rStyle w:val="FootnoteReference"/>
          <w:rtl/>
        </w:rPr>
        <w:footnoteReference w:id="39"/>
      </w:r>
    </w:p>
    <w:p w:rsidR="001E5911" w:rsidRPr="00FE27E4" w:rsidRDefault="001E5911" w:rsidP="003941BA">
      <w:pPr>
        <w:pStyle w:val="NormalParaAR"/>
        <w:ind w:left="1075"/>
      </w:pPr>
      <w:r w:rsidRPr="00FE27E4">
        <w:rPr>
          <w:rFonts w:hint="cs"/>
          <w:rtl/>
        </w:rPr>
        <w:t>"2"</w:t>
      </w:r>
      <w:r w:rsidRPr="00FE27E4">
        <w:rPr>
          <w:rtl/>
        </w:rPr>
        <w:tab/>
      </w:r>
      <w:r w:rsidR="003941BA" w:rsidRPr="00FE27E4">
        <w:rPr>
          <w:u w:val="single"/>
          <w:rtl/>
        </w:rPr>
        <w:t>الإجراء الموحد للوقف السريع</w:t>
      </w:r>
    </w:p>
    <w:p w:rsidR="001E5911" w:rsidRPr="00FE27E4" w:rsidRDefault="003941BA" w:rsidP="003941BA">
      <w:pPr>
        <w:pStyle w:val="NormalParaAR"/>
        <w:numPr>
          <w:ilvl w:val="0"/>
          <w:numId w:val="21"/>
        </w:numPr>
        <w:ind w:left="-5" w:firstLine="0"/>
      </w:pPr>
      <w:r w:rsidRPr="00FE27E4">
        <w:rPr>
          <w:rtl/>
        </w:rPr>
        <w:t xml:space="preserve">على الرغم من بقاء السياسة الموحدة متاحة كأداة مجدية لتسوية منازعات الحقول العليا الجديدة المكونة من أسماء عامة والمتعلقة بنقل اسم حقل متنازع عليه إلى صاحب العلامة التجارية، فقد استحدثت </w:t>
      </w:r>
      <w:proofErr w:type="spellStart"/>
      <w:r w:rsidRPr="00FE27E4">
        <w:rPr>
          <w:rtl/>
        </w:rPr>
        <w:t>الإيكان</w:t>
      </w:r>
      <w:proofErr w:type="spellEnd"/>
      <w:r w:rsidRPr="00FE27E4">
        <w:rPr>
          <w:rtl/>
        </w:rPr>
        <w:t xml:space="preserve"> ما يقصد به أن يكون آلية من الدرجة الثانية لحماية الحقوق تكون أخف وقعا في الحالات المعنية.</w:t>
      </w:r>
      <w:r w:rsidRPr="00FE27E4">
        <w:rPr>
          <w:rStyle w:val="FootnoteReference"/>
          <w:rtl/>
        </w:rPr>
        <w:footnoteReference w:id="40"/>
      </w:r>
    </w:p>
    <w:p w:rsidR="003941BA" w:rsidRPr="00FE27E4" w:rsidRDefault="00BB6EC5" w:rsidP="000B7D42">
      <w:pPr>
        <w:pStyle w:val="NormalParaAR"/>
        <w:numPr>
          <w:ilvl w:val="0"/>
          <w:numId w:val="21"/>
        </w:numPr>
        <w:ind w:left="-5" w:firstLine="0"/>
      </w:pPr>
      <w:r w:rsidRPr="00FE27E4">
        <w:rPr>
          <w:rtl/>
        </w:rPr>
        <w:t>و</w:t>
      </w:r>
      <w:r w:rsidR="005A2785" w:rsidRPr="00FE27E4">
        <w:rPr>
          <w:rFonts w:hint="cs"/>
          <w:rtl/>
        </w:rPr>
        <w:t xml:space="preserve">رغم أن </w:t>
      </w:r>
      <w:r w:rsidRPr="00FE27E4">
        <w:rPr>
          <w:rtl/>
        </w:rPr>
        <w:t xml:space="preserve">النظام الموحد للوقف السريع </w:t>
      </w:r>
      <w:r w:rsidR="005A2785" w:rsidRPr="00FE27E4">
        <w:rPr>
          <w:rtl/>
        </w:rPr>
        <w:t xml:space="preserve">نشأ </w:t>
      </w:r>
      <w:r w:rsidRPr="00FE27E4">
        <w:rPr>
          <w:rtl/>
        </w:rPr>
        <w:t xml:space="preserve">عن سلسلة من مسارات </w:t>
      </w:r>
      <w:proofErr w:type="spellStart"/>
      <w:r w:rsidRPr="00FE27E4">
        <w:rPr>
          <w:rtl/>
        </w:rPr>
        <w:t>الإيكان</w:t>
      </w:r>
      <w:proofErr w:type="spellEnd"/>
      <w:r w:rsidRPr="00FE27E4">
        <w:rPr>
          <w:rtl/>
        </w:rPr>
        <w:t xml:space="preserve"> ولجانها، </w:t>
      </w:r>
      <w:r w:rsidR="005A2785" w:rsidRPr="00FE27E4">
        <w:rPr>
          <w:rFonts w:hint="cs"/>
          <w:rtl/>
        </w:rPr>
        <w:t xml:space="preserve">فإنه لا يزال </w:t>
      </w:r>
      <w:r w:rsidR="005A2785" w:rsidRPr="00FE27E4">
        <w:rPr>
          <w:rFonts w:hint="cs"/>
          <w:rtl/>
          <w:lang w:bidi="ar-EG"/>
        </w:rPr>
        <w:t>يثير عدداً من ال</w:t>
      </w:r>
      <w:r w:rsidRPr="00FE27E4">
        <w:rPr>
          <w:rtl/>
        </w:rPr>
        <w:t>تساؤلات</w:t>
      </w:r>
      <w:r w:rsidR="005A2785" w:rsidRPr="00FE27E4">
        <w:rPr>
          <w:rFonts w:hint="cs"/>
          <w:rtl/>
        </w:rPr>
        <w:t>،</w:t>
      </w:r>
      <w:r w:rsidRPr="00FE27E4">
        <w:rPr>
          <w:rtl/>
        </w:rPr>
        <w:t xml:space="preserve"> منها علاق</w:t>
      </w:r>
      <w:r w:rsidR="005A2785" w:rsidRPr="00FE27E4">
        <w:rPr>
          <w:rFonts w:hint="cs"/>
          <w:rtl/>
        </w:rPr>
        <w:t>ته ب</w:t>
      </w:r>
      <w:r w:rsidRPr="00FE27E4">
        <w:rPr>
          <w:rtl/>
        </w:rPr>
        <w:t>السياسة الموحدة لتسوية المنازعات.</w:t>
      </w:r>
      <w:r w:rsidR="005A2785" w:rsidRPr="00FE27E4">
        <w:rPr>
          <w:rStyle w:val="FootnoteReference"/>
          <w:rtl/>
        </w:rPr>
        <w:footnoteReference w:id="41"/>
      </w:r>
      <w:r w:rsidRPr="00FE27E4">
        <w:rPr>
          <w:rtl/>
        </w:rPr>
        <w:t xml:space="preserve"> وقد دعت </w:t>
      </w:r>
      <w:proofErr w:type="spellStart"/>
      <w:r w:rsidRPr="00FE27E4">
        <w:rPr>
          <w:rtl/>
        </w:rPr>
        <w:t>الإيكان</w:t>
      </w:r>
      <w:proofErr w:type="spellEnd"/>
      <w:r w:rsidRPr="00FE27E4">
        <w:rPr>
          <w:rtl/>
        </w:rPr>
        <w:t xml:space="preserve"> إلى أن يتقدم المقدمون المحتملون لخدمات الإجراء الموحد للوقف السريع بعطاءاتهم، وبعد دراسة متأنية لنموذج </w:t>
      </w:r>
      <w:proofErr w:type="spellStart"/>
      <w:r w:rsidRPr="00FE27E4">
        <w:rPr>
          <w:rtl/>
        </w:rPr>
        <w:t>الإيكان</w:t>
      </w:r>
      <w:proofErr w:type="spellEnd"/>
      <w:r w:rsidRPr="00FE27E4">
        <w:rPr>
          <w:rtl/>
        </w:rPr>
        <w:t xml:space="preserve"> الخاص بالإجراء الموحد للوقف السريع والموارد ذات الصلة، أصبح من الواضح أن مركز الويبو </w:t>
      </w:r>
      <w:r w:rsidR="000B7D42" w:rsidRPr="00FE27E4">
        <w:rPr>
          <w:rFonts w:hint="cs"/>
          <w:rtl/>
        </w:rPr>
        <w:t>لم يكن</w:t>
      </w:r>
      <w:r w:rsidRPr="00FE27E4">
        <w:rPr>
          <w:rtl/>
        </w:rPr>
        <w:t xml:space="preserve"> في وضع يسمح له بالتقدم بأي عطاء.</w:t>
      </w:r>
      <w:r w:rsidR="00C44E2D" w:rsidRPr="00FE27E4">
        <w:rPr>
          <w:rStyle w:val="FootnoteReference"/>
          <w:rtl/>
        </w:rPr>
        <w:footnoteReference w:id="42"/>
      </w:r>
      <w:r w:rsidRPr="00FE27E4">
        <w:rPr>
          <w:rtl/>
        </w:rPr>
        <w:t xml:space="preserve"> وما زال المركز يرصد </w:t>
      </w:r>
      <w:proofErr w:type="gramStart"/>
      <w:r w:rsidRPr="00FE27E4">
        <w:rPr>
          <w:rtl/>
        </w:rPr>
        <w:t>التطورات</w:t>
      </w:r>
      <w:proofErr w:type="gramEnd"/>
      <w:r w:rsidRPr="00FE27E4">
        <w:rPr>
          <w:rtl/>
        </w:rPr>
        <w:t xml:space="preserve"> عن كثب.</w:t>
      </w:r>
    </w:p>
    <w:p w:rsidR="00C44E2D" w:rsidRPr="00FE27E4" w:rsidRDefault="00C44E2D" w:rsidP="000B7D42">
      <w:pPr>
        <w:pStyle w:val="NormalParaAR"/>
        <w:keepNext/>
        <w:ind w:left="-5" w:firstLine="5"/>
        <w:rPr>
          <w:sz w:val="40"/>
          <w:szCs w:val="40"/>
          <w:rtl/>
          <w:lang w:bidi="ar-EG"/>
        </w:rPr>
      </w:pPr>
      <w:r w:rsidRPr="00FE27E4">
        <w:rPr>
          <w:sz w:val="40"/>
          <w:szCs w:val="40"/>
          <w:rtl/>
          <w:lang w:bidi="ar-EG"/>
        </w:rPr>
        <w:t>باء.</w:t>
      </w:r>
      <w:r w:rsidRPr="00FE27E4">
        <w:rPr>
          <w:sz w:val="40"/>
          <w:szCs w:val="40"/>
          <w:rtl/>
          <w:lang w:bidi="ar-EG"/>
        </w:rPr>
        <w:tab/>
        <w:t xml:space="preserve">مراجعة </w:t>
      </w:r>
      <w:proofErr w:type="spellStart"/>
      <w:r w:rsidRPr="00FE27E4">
        <w:rPr>
          <w:sz w:val="40"/>
          <w:szCs w:val="40"/>
          <w:rtl/>
          <w:lang w:bidi="ar-EG"/>
        </w:rPr>
        <w:t>الإيكان</w:t>
      </w:r>
      <w:proofErr w:type="spellEnd"/>
      <w:r w:rsidRPr="00FE27E4">
        <w:rPr>
          <w:sz w:val="40"/>
          <w:szCs w:val="40"/>
          <w:rtl/>
          <w:lang w:bidi="ar-EG"/>
        </w:rPr>
        <w:t xml:space="preserve"> المرتقبة للسياسة الموحدة لتسوية المنازعات المتعلقة بأسماء الحقول على الإنترنت التي وضعتها الويب</w:t>
      </w:r>
      <w:r w:rsidR="00F2570D" w:rsidRPr="00FE27E4">
        <w:rPr>
          <w:sz w:val="40"/>
          <w:szCs w:val="40"/>
          <w:rtl/>
          <w:lang w:bidi="ar-EG"/>
        </w:rPr>
        <w:t>و</w:t>
      </w:r>
    </w:p>
    <w:p w:rsidR="00C44E2D" w:rsidRPr="00FE27E4" w:rsidRDefault="00812937" w:rsidP="00BE67E0">
      <w:pPr>
        <w:pStyle w:val="NormalParaAR"/>
        <w:numPr>
          <w:ilvl w:val="0"/>
          <w:numId w:val="21"/>
        </w:numPr>
        <w:ind w:left="-5" w:firstLine="0"/>
      </w:pPr>
      <w:r w:rsidRPr="00FE27E4">
        <w:rPr>
          <w:rtl/>
        </w:rPr>
        <w:t>إن السياسة الموحدة إذ تتكيف مع التطور المتواصل لنظام أسماء الحقول، فقد أخذت توفر بديلاً فعلياً عن المقاضاة أمام المحاكم لأصحاب العلامات التجارية وأصحاب تسجيلات أسماء الحقول والمسؤولين عن التسجيل. ولكن عقب مناقش</w:t>
      </w:r>
      <w:r w:rsidR="00652F5E" w:rsidRPr="00FE27E4">
        <w:rPr>
          <w:rFonts w:hint="cs"/>
          <w:rtl/>
        </w:rPr>
        <w:t>ات</w:t>
      </w:r>
      <w:r w:rsidRPr="00FE27E4">
        <w:rPr>
          <w:rtl/>
        </w:rPr>
        <w:t xml:space="preserve"> رأت فيها الغالبية العظمى من المشاركين أن </w:t>
      </w:r>
      <w:r w:rsidR="00652F5E" w:rsidRPr="00FE27E4">
        <w:rPr>
          <w:rFonts w:hint="cs"/>
          <w:rtl/>
        </w:rPr>
        <w:t xml:space="preserve">أي </w:t>
      </w:r>
      <w:r w:rsidRPr="00FE27E4">
        <w:rPr>
          <w:rtl/>
        </w:rPr>
        <w:t>مراجعة</w:t>
      </w:r>
      <w:r w:rsidR="00652F5E" w:rsidRPr="00FE27E4">
        <w:rPr>
          <w:rFonts w:hint="cs"/>
          <w:rtl/>
        </w:rPr>
        <w:t xml:space="preserve"> تقوم بها</w:t>
      </w:r>
      <w:r w:rsidRPr="00FE27E4">
        <w:rPr>
          <w:rtl/>
        </w:rPr>
        <w:t xml:space="preserve"> </w:t>
      </w:r>
      <w:proofErr w:type="spellStart"/>
      <w:r w:rsidRPr="00FE27E4">
        <w:rPr>
          <w:rtl/>
        </w:rPr>
        <w:t>الإيكان</w:t>
      </w:r>
      <w:proofErr w:type="spellEnd"/>
      <w:r w:rsidRPr="00FE27E4">
        <w:rPr>
          <w:rtl/>
        </w:rPr>
        <w:t xml:space="preserve"> </w:t>
      </w:r>
      <w:r w:rsidR="00652F5E" w:rsidRPr="00FE27E4">
        <w:rPr>
          <w:rFonts w:hint="cs"/>
          <w:rtl/>
        </w:rPr>
        <w:t>ل</w:t>
      </w:r>
      <w:r w:rsidRPr="00FE27E4">
        <w:rPr>
          <w:rtl/>
        </w:rPr>
        <w:t>لسياسة الموحدة سيكون ضرره</w:t>
      </w:r>
      <w:r w:rsidR="00652F5E" w:rsidRPr="00FE27E4">
        <w:rPr>
          <w:rFonts w:hint="cs"/>
          <w:rtl/>
        </w:rPr>
        <w:t>ا</w:t>
      </w:r>
      <w:r w:rsidRPr="00FE27E4">
        <w:rPr>
          <w:rtl/>
        </w:rPr>
        <w:t xml:space="preserve"> أكثر من نفعه</w:t>
      </w:r>
      <w:r w:rsidR="00652F5E" w:rsidRPr="00FE27E4">
        <w:rPr>
          <w:rFonts w:hint="cs"/>
          <w:rtl/>
        </w:rPr>
        <w:t>ا</w:t>
      </w:r>
      <w:r w:rsidRPr="00FE27E4">
        <w:rPr>
          <w:rtl/>
        </w:rPr>
        <w:t>،</w:t>
      </w:r>
      <w:r w:rsidR="00652F5E" w:rsidRPr="00FE27E4">
        <w:rPr>
          <w:rStyle w:val="FootnoteReference"/>
          <w:rtl/>
        </w:rPr>
        <w:footnoteReference w:id="43"/>
      </w:r>
      <w:r w:rsidRPr="00FE27E4">
        <w:rPr>
          <w:rtl/>
        </w:rPr>
        <w:t xml:space="preserve"> </w:t>
      </w:r>
      <w:r w:rsidR="00652F5E" w:rsidRPr="00FE27E4">
        <w:rPr>
          <w:rFonts w:hint="cs"/>
          <w:rtl/>
        </w:rPr>
        <w:t>و</w:t>
      </w:r>
      <w:r w:rsidRPr="00FE27E4">
        <w:rPr>
          <w:rtl/>
        </w:rPr>
        <w:t xml:space="preserve">اتخذت المنظمة الداعمة للأسماء العامة التابعة </w:t>
      </w:r>
      <w:proofErr w:type="spellStart"/>
      <w:r w:rsidRPr="00FE27E4">
        <w:rPr>
          <w:rtl/>
        </w:rPr>
        <w:t>للإيكان</w:t>
      </w:r>
      <w:proofErr w:type="spellEnd"/>
      <w:r w:rsidRPr="00FE27E4">
        <w:rPr>
          <w:rtl/>
        </w:rPr>
        <w:t xml:space="preserve"> قراراً بمراجعة السياسة الموحدة</w:t>
      </w:r>
      <w:r w:rsidR="00767CD8" w:rsidRPr="00FE27E4">
        <w:rPr>
          <w:rFonts w:hint="cs"/>
          <w:rtl/>
        </w:rPr>
        <w:t xml:space="preserve"> عقب إطلاق</w:t>
      </w:r>
      <w:r w:rsidR="00767CD8" w:rsidRPr="00FE27E4">
        <w:rPr>
          <w:rtl/>
        </w:rPr>
        <w:t xml:space="preserve"> لحقول العليا المكونة من أسماء </w:t>
      </w:r>
      <w:r w:rsidR="00BE67E0">
        <w:rPr>
          <w:rFonts w:hint="cs"/>
          <w:rtl/>
        </w:rPr>
        <w:t>عامة</w:t>
      </w:r>
      <w:r w:rsidR="000F111D" w:rsidRPr="00FE27E4">
        <w:rPr>
          <w:rFonts w:hint="cs"/>
          <w:rtl/>
          <w:lang w:bidi="ar-EG"/>
        </w:rPr>
        <w:t>.</w:t>
      </w:r>
      <w:r w:rsidR="00767CD8" w:rsidRPr="00FE27E4">
        <w:rPr>
          <w:rFonts w:hint="cs"/>
          <w:rtl/>
          <w:lang w:bidi="ar-EG"/>
        </w:rPr>
        <w:t xml:space="preserve"> وصدر تقرير </w:t>
      </w:r>
      <w:proofErr w:type="spellStart"/>
      <w:r w:rsidR="009D0026" w:rsidRPr="00FE27E4">
        <w:rPr>
          <w:rFonts w:hint="cs"/>
          <w:rtl/>
          <w:lang w:bidi="ar-EG"/>
        </w:rPr>
        <w:t>ال</w:t>
      </w:r>
      <w:r w:rsidR="00767CD8" w:rsidRPr="00FE27E4">
        <w:rPr>
          <w:rFonts w:hint="cs"/>
          <w:rtl/>
          <w:lang w:bidi="ar-EG"/>
        </w:rPr>
        <w:t>إيكان</w:t>
      </w:r>
      <w:proofErr w:type="spellEnd"/>
      <w:r w:rsidR="009D0026" w:rsidRPr="00FE27E4">
        <w:rPr>
          <w:rFonts w:hint="cs"/>
          <w:rtl/>
          <w:lang w:bidi="ar-EG"/>
        </w:rPr>
        <w:t xml:space="preserve"> الأولي حول هذا الموض</w:t>
      </w:r>
      <w:r w:rsidR="00767CD8" w:rsidRPr="00FE27E4">
        <w:rPr>
          <w:rFonts w:hint="cs"/>
          <w:rtl/>
          <w:lang w:bidi="ar-EG"/>
        </w:rPr>
        <w:t>وع في أكتوبر 2015 ووصف طائفة من المسائل الجوهرية المعقدة والمتعلقة بالعملية</w:t>
      </w:r>
      <w:r w:rsidR="000F111D" w:rsidRPr="00FE27E4">
        <w:rPr>
          <w:rStyle w:val="FootnoteReference"/>
        </w:rPr>
        <w:footnoteReference w:id="44"/>
      </w:r>
      <w:r w:rsidR="00767CD8" w:rsidRPr="00FE27E4">
        <w:rPr>
          <w:rFonts w:hint="cs"/>
          <w:rtl/>
          <w:lang w:bidi="ar-EG"/>
        </w:rPr>
        <w:t xml:space="preserve"> وفي هذا الصدد، قدم مركز الويبو ملاحظات تبرز </w:t>
      </w:r>
      <w:r w:rsidR="009D0026" w:rsidRPr="00FE27E4">
        <w:rPr>
          <w:rFonts w:hint="cs"/>
          <w:rtl/>
          <w:lang w:bidi="ar-EG"/>
        </w:rPr>
        <w:t>ال</w:t>
      </w:r>
      <w:r w:rsidR="00767CD8" w:rsidRPr="00FE27E4">
        <w:rPr>
          <w:rFonts w:hint="cs"/>
          <w:rtl/>
          <w:lang w:bidi="ar-EG"/>
        </w:rPr>
        <w:t xml:space="preserve">نجاح </w:t>
      </w:r>
      <w:r w:rsidR="009D0026" w:rsidRPr="00FE27E4">
        <w:rPr>
          <w:rFonts w:hint="cs"/>
          <w:rtl/>
          <w:lang w:bidi="ar-EG"/>
        </w:rPr>
        <w:t xml:space="preserve">الطويل للسياسية الموحدة والمخاطر المرتبطة بأي محاولة من </w:t>
      </w:r>
      <w:proofErr w:type="spellStart"/>
      <w:r w:rsidR="009D0026" w:rsidRPr="00FE27E4">
        <w:rPr>
          <w:rFonts w:hint="cs"/>
          <w:rtl/>
          <w:lang w:bidi="ar-EG"/>
        </w:rPr>
        <w:t>الإيكان</w:t>
      </w:r>
      <w:proofErr w:type="spellEnd"/>
      <w:r w:rsidR="009D0026" w:rsidRPr="00FE27E4">
        <w:rPr>
          <w:rFonts w:hint="cs"/>
          <w:rtl/>
          <w:lang w:bidi="ar-EG"/>
        </w:rPr>
        <w:t xml:space="preserve"> لمراجعة السياسة الموحدة. وعقب فترة تعقيب عامة، أصدرت </w:t>
      </w:r>
      <w:proofErr w:type="spellStart"/>
      <w:r w:rsidR="009D0026" w:rsidRPr="00FE27E4">
        <w:rPr>
          <w:rFonts w:hint="cs"/>
          <w:rtl/>
          <w:lang w:bidi="ar-EG"/>
        </w:rPr>
        <w:t>الإيكان</w:t>
      </w:r>
      <w:proofErr w:type="spellEnd"/>
      <w:r w:rsidR="009D0026" w:rsidRPr="00FE27E4">
        <w:rPr>
          <w:rFonts w:hint="cs"/>
          <w:rtl/>
          <w:lang w:bidi="ar-EG"/>
        </w:rPr>
        <w:t xml:space="preserve"> تقريرها النهائي في يناير 2016 وأوصت فيه </w:t>
      </w:r>
      <w:r w:rsidR="009D0026" w:rsidRPr="00FE27E4">
        <w:rPr>
          <w:rtl/>
          <w:lang w:bidi="ar-EG"/>
        </w:rPr>
        <w:t>المنظمة الداعمة للأسماء العامة</w:t>
      </w:r>
      <w:r w:rsidR="009D0026" w:rsidRPr="00FE27E4">
        <w:rPr>
          <w:rFonts w:hint="cs"/>
          <w:rtl/>
          <w:lang w:bidi="ar-EG"/>
        </w:rPr>
        <w:t xml:space="preserve"> بإطلاق عملية تطوير السياسات</w:t>
      </w:r>
      <w:r w:rsidR="00990EAF" w:rsidRPr="00FE27E4">
        <w:rPr>
          <w:rFonts w:hint="cs"/>
          <w:rtl/>
          <w:lang w:bidi="ar-EG"/>
        </w:rPr>
        <w:t xml:space="preserve"> لمراجعة جميع آليات حماية الحقوق على مرحلتين، وستركز المرحلة الأولى </w:t>
      </w:r>
      <w:r w:rsidR="00B01E4D">
        <w:rPr>
          <w:rFonts w:hint="cs"/>
          <w:rtl/>
          <w:lang w:bidi="ar-EG"/>
        </w:rPr>
        <w:t xml:space="preserve">حاليا </w:t>
      </w:r>
      <w:r w:rsidR="00990EAF" w:rsidRPr="00FE27E4">
        <w:rPr>
          <w:rFonts w:hint="cs"/>
          <w:rtl/>
          <w:lang w:bidi="ar-EG"/>
        </w:rPr>
        <w:t xml:space="preserve">على آليات حماية الحقوق المطورة من أجل البرنامج الجديد للحقول العليا المكونة من </w:t>
      </w:r>
      <w:r w:rsidR="00990EAF" w:rsidRPr="00FE27E4">
        <w:rPr>
          <w:rFonts w:hint="cs"/>
          <w:rtl/>
          <w:lang w:bidi="ar-EG"/>
        </w:rPr>
        <w:lastRenderedPageBreak/>
        <w:t xml:space="preserve">أسماء </w:t>
      </w:r>
      <w:r w:rsidR="00BE67E0">
        <w:rPr>
          <w:rFonts w:hint="cs"/>
          <w:rtl/>
          <w:lang w:bidi="ar-EG"/>
        </w:rPr>
        <w:t>عامة</w:t>
      </w:r>
      <w:r w:rsidR="00990EAF" w:rsidRPr="00FE27E4">
        <w:rPr>
          <w:rFonts w:hint="cs"/>
          <w:rtl/>
          <w:lang w:bidi="ar-EG"/>
        </w:rPr>
        <w:t>، و</w:t>
      </w:r>
      <w:r w:rsidR="00B01E4D">
        <w:rPr>
          <w:rFonts w:hint="cs"/>
          <w:rtl/>
          <w:lang w:bidi="ar-EG"/>
        </w:rPr>
        <w:t>س</w:t>
      </w:r>
      <w:r w:rsidR="00990EAF" w:rsidRPr="00FE27E4">
        <w:rPr>
          <w:rFonts w:hint="cs"/>
          <w:rtl/>
          <w:lang w:bidi="ar-EG"/>
        </w:rPr>
        <w:t xml:space="preserve">تركز المرحلة الثانية على السياسة الموحدة. </w:t>
      </w:r>
      <w:r w:rsidR="00990EAF" w:rsidRPr="00FE27E4">
        <w:rPr>
          <w:rStyle w:val="FootnoteReference"/>
          <w:rtl/>
          <w:lang w:bidi="ar-EG"/>
        </w:rPr>
        <w:footnoteReference w:id="45"/>
      </w:r>
      <w:r w:rsidR="00990EAF" w:rsidRPr="00FE27E4">
        <w:rPr>
          <w:rFonts w:hint="cs"/>
          <w:rtl/>
          <w:lang w:bidi="ar-EG"/>
        </w:rPr>
        <w:t xml:space="preserve"> وهذا المسألة مدعاة لقلق بالغ ويواصل مركز الويبو متابعة نوايا أصحاب المصلحة في </w:t>
      </w:r>
      <w:proofErr w:type="spellStart"/>
      <w:r w:rsidR="00990EAF" w:rsidRPr="00FE27E4">
        <w:rPr>
          <w:rFonts w:hint="cs"/>
          <w:rtl/>
          <w:lang w:bidi="ar-EG"/>
        </w:rPr>
        <w:t>الإيكان</w:t>
      </w:r>
      <w:proofErr w:type="spellEnd"/>
      <w:r w:rsidR="00990EAF" w:rsidRPr="00FE27E4">
        <w:rPr>
          <w:rFonts w:hint="cs"/>
          <w:rtl/>
          <w:lang w:bidi="ar-EG"/>
        </w:rPr>
        <w:t xml:space="preserve"> عن كثب فيما يتعلق </w:t>
      </w:r>
      <w:r w:rsidR="00741089">
        <w:rPr>
          <w:rFonts w:hint="cs"/>
          <w:rtl/>
          <w:lang w:bidi="ar-EG"/>
        </w:rPr>
        <w:t>ب</w:t>
      </w:r>
      <w:r w:rsidR="00990EAF" w:rsidRPr="00FE27E4">
        <w:rPr>
          <w:rFonts w:hint="cs"/>
          <w:rtl/>
          <w:lang w:bidi="ar-EG"/>
        </w:rPr>
        <w:t>السياسة الموحدة و</w:t>
      </w:r>
      <w:r w:rsidR="002471A0" w:rsidRPr="00FE27E4">
        <w:rPr>
          <w:rFonts w:hint="cs"/>
          <w:rtl/>
          <w:lang w:bidi="ar-EG"/>
        </w:rPr>
        <w:t>آليات حماية حقوق العلامة التجارية بوجه عام.</w:t>
      </w:r>
    </w:p>
    <w:p w:rsidR="00292C8D" w:rsidRPr="00FE27E4" w:rsidRDefault="00292C8D" w:rsidP="00292C8D">
      <w:pPr>
        <w:pStyle w:val="NormalParaAR"/>
        <w:keepNext/>
        <w:rPr>
          <w:sz w:val="40"/>
          <w:szCs w:val="40"/>
        </w:rPr>
      </w:pPr>
      <w:r w:rsidRPr="00FE27E4">
        <w:rPr>
          <w:sz w:val="40"/>
          <w:szCs w:val="40"/>
          <w:rtl/>
        </w:rPr>
        <w:t>جيم.</w:t>
      </w:r>
      <w:r w:rsidRPr="00FE27E4">
        <w:rPr>
          <w:sz w:val="40"/>
          <w:szCs w:val="40"/>
          <w:rtl/>
        </w:rPr>
        <w:tab/>
        <w:t>أسماء الحقول الدولية</w:t>
      </w:r>
    </w:p>
    <w:p w:rsidR="00AA12B5" w:rsidRPr="00FE27E4" w:rsidRDefault="00292C8D" w:rsidP="002471A0">
      <w:pPr>
        <w:pStyle w:val="NormalParaAR"/>
        <w:numPr>
          <w:ilvl w:val="0"/>
          <w:numId w:val="21"/>
        </w:numPr>
        <w:ind w:left="-5" w:firstLine="0"/>
      </w:pPr>
      <w:r w:rsidRPr="00FE27E4">
        <w:rPr>
          <w:rtl/>
        </w:rPr>
        <w:t xml:space="preserve">كما جاء في الفقرة </w:t>
      </w:r>
      <w:r w:rsidR="002471A0" w:rsidRPr="00FE27E4">
        <w:rPr>
          <w:rFonts w:hint="cs"/>
          <w:rtl/>
        </w:rPr>
        <w:t>22</w:t>
      </w:r>
      <w:r w:rsidRPr="00FE27E4">
        <w:rPr>
          <w:rtl/>
        </w:rPr>
        <w:t>، من أهم المستجدات المتعلقة بالسياسات في نظام أسماء الحقول هو بدء العمل بأسماء حقول دولية (بخط غير لاتيني) في الحقول العليا.</w:t>
      </w:r>
      <w:r w:rsidRPr="00FE27E4">
        <w:rPr>
          <w:rStyle w:val="FootnoteReference"/>
          <w:rtl/>
        </w:rPr>
        <w:footnoteReference w:id="46"/>
      </w:r>
      <w:r w:rsidRPr="00FE27E4">
        <w:rPr>
          <w:rtl/>
        </w:rPr>
        <w:t xml:space="preserve"> </w:t>
      </w:r>
      <w:r w:rsidRPr="00FE27E4">
        <w:rPr>
          <w:rFonts w:hint="cs"/>
          <w:rtl/>
        </w:rPr>
        <w:t xml:space="preserve">وكان كثير منها </w:t>
      </w:r>
      <w:r w:rsidRPr="00FE27E4">
        <w:rPr>
          <w:rtl/>
        </w:rPr>
        <w:t xml:space="preserve">ضمن أول الحقول العليا الجديدة المكونة من أسماء عامة التي تعلن </w:t>
      </w:r>
      <w:proofErr w:type="spellStart"/>
      <w:r w:rsidRPr="00FE27E4">
        <w:rPr>
          <w:rtl/>
        </w:rPr>
        <w:t>الإيكان</w:t>
      </w:r>
      <w:proofErr w:type="spellEnd"/>
      <w:r w:rsidRPr="00FE27E4">
        <w:rPr>
          <w:rtl/>
        </w:rPr>
        <w:t xml:space="preserve"> عن منحها في جذر نظام أسماء الحقول.</w:t>
      </w:r>
    </w:p>
    <w:p w:rsidR="00566768" w:rsidRPr="00FE27E4" w:rsidRDefault="00566768" w:rsidP="00566768">
      <w:pPr>
        <w:pStyle w:val="NormalParaAR"/>
        <w:keepNext/>
        <w:rPr>
          <w:sz w:val="40"/>
          <w:szCs w:val="40"/>
        </w:rPr>
      </w:pPr>
      <w:r w:rsidRPr="00FE27E4">
        <w:rPr>
          <w:sz w:val="40"/>
          <w:szCs w:val="40"/>
          <w:rtl/>
        </w:rPr>
        <w:t>دال.</w:t>
      </w:r>
      <w:r w:rsidRPr="00FE27E4">
        <w:rPr>
          <w:sz w:val="40"/>
          <w:szCs w:val="40"/>
          <w:rtl/>
        </w:rPr>
        <w:tab/>
      </w:r>
      <w:proofErr w:type="gramStart"/>
      <w:r w:rsidRPr="00FE27E4">
        <w:rPr>
          <w:sz w:val="40"/>
          <w:szCs w:val="40"/>
          <w:rtl/>
        </w:rPr>
        <w:t>أدوات</w:t>
      </w:r>
      <w:proofErr w:type="gramEnd"/>
      <w:r w:rsidRPr="00FE27E4">
        <w:rPr>
          <w:sz w:val="40"/>
          <w:szCs w:val="40"/>
          <w:rtl/>
        </w:rPr>
        <w:t xml:space="preserve"> تعريف أخرى</w:t>
      </w:r>
    </w:p>
    <w:p w:rsidR="00566768" w:rsidRPr="00FE27E4" w:rsidRDefault="00920D4F" w:rsidP="00920D4F">
      <w:pPr>
        <w:pStyle w:val="NormalParaAR"/>
        <w:numPr>
          <w:ilvl w:val="0"/>
          <w:numId w:val="21"/>
        </w:numPr>
        <w:ind w:left="-5" w:firstLine="0"/>
      </w:pPr>
      <w:r w:rsidRPr="00FE27E4">
        <w:rPr>
          <w:rFonts w:hint="cs"/>
          <w:rtl/>
        </w:rPr>
        <w:t xml:space="preserve">علاوة على </w:t>
      </w:r>
      <w:r w:rsidR="006630DA" w:rsidRPr="00FE27E4">
        <w:rPr>
          <w:rtl/>
        </w:rPr>
        <w:t xml:space="preserve">المستجدات المذكورة آنفاً وفيما يتعلق بها، تشهد هيئة </w:t>
      </w:r>
      <w:proofErr w:type="spellStart"/>
      <w:r w:rsidR="006630DA" w:rsidRPr="00FE27E4">
        <w:rPr>
          <w:rtl/>
        </w:rPr>
        <w:t>الإيكان</w:t>
      </w:r>
      <w:proofErr w:type="spellEnd"/>
      <w:r w:rsidR="006630DA" w:rsidRPr="00FE27E4">
        <w:rPr>
          <w:rtl/>
        </w:rPr>
        <w:t xml:space="preserve"> مستجدات إضافية مرتبطة بحماية أدوات تعريف العلامات غير التجارية.</w:t>
      </w:r>
    </w:p>
    <w:p w:rsidR="00920D4F" w:rsidRPr="00FE27E4" w:rsidRDefault="00920D4F" w:rsidP="00920D4F">
      <w:pPr>
        <w:pStyle w:val="NormalParaAR"/>
        <w:keepNext/>
        <w:ind w:left="533"/>
        <w:rPr>
          <w:lang w:bidi="ar-EG"/>
        </w:rPr>
      </w:pPr>
      <w:r w:rsidRPr="00FE27E4">
        <w:rPr>
          <w:rFonts w:hint="cs"/>
          <w:rtl/>
        </w:rPr>
        <w:t>(أ)</w:t>
      </w:r>
      <w:r w:rsidRPr="00FE27E4">
        <w:rPr>
          <w:rtl/>
        </w:rPr>
        <w:tab/>
      </w:r>
      <w:proofErr w:type="gramStart"/>
      <w:r w:rsidRPr="00FE27E4">
        <w:rPr>
          <w:rtl/>
        </w:rPr>
        <w:t>المنظمات</w:t>
      </w:r>
      <w:proofErr w:type="gramEnd"/>
      <w:r w:rsidRPr="00FE27E4">
        <w:rPr>
          <w:rtl/>
        </w:rPr>
        <w:t xml:space="preserve"> الحكومية الدولية</w:t>
      </w:r>
    </w:p>
    <w:p w:rsidR="00920D4F" w:rsidRPr="00FE27E4" w:rsidRDefault="00920D4F" w:rsidP="00920D4F">
      <w:pPr>
        <w:pStyle w:val="NormalParaAR"/>
        <w:numPr>
          <w:ilvl w:val="0"/>
          <w:numId w:val="21"/>
        </w:numPr>
        <w:ind w:left="-5" w:firstLine="0"/>
      </w:pPr>
      <w:r w:rsidRPr="00FE27E4">
        <w:rPr>
          <w:rtl/>
        </w:rPr>
        <w:t xml:space="preserve">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الحقول وأنواع أخرى من أدوات التعريف لم يسبق تناولها، </w:t>
      </w:r>
      <w:r w:rsidRPr="00FE27E4">
        <w:rPr>
          <w:rFonts w:hint="cs"/>
          <w:rtl/>
        </w:rPr>
        <w:t>منها</w:t>
      </w:r>
      <w:r w:rsidRPr="00FE27E4">
        <w:rPr>
          <w:rtl/>
        </w:rPr>
        <w:t xml:space="preserve"> أسماء البلدان وأسماء المنظمات الحكومية الدولية ومختصراتها.</w:t>
      </w:r>
    </w:p>
    <w:p w:rsidR="00920D4F" w:rsidRPr="00FE27E4" w:rsidRDefault="00920D4F" w:rsidP="0027132B">
      <w:pPr>
        <w:pStyle w:val="NormalParaAR"/>
        <w:numPr>
          <w:ilvl w:val="0"/>
          <w:numId w:val="21"/>
        </w:numPr>
        <w:ind w:left="-5" w:firstLine="0"/>
      </w:pPr>
      <w:r w:rsidRPr="00FE27E4">
        <w:rPr>
          <w:rtl/>
        </w:rPr>
        <w:t xml:space="preserve">وأوصت الجمعية العامة للويبو </w:t>
      </w:r>
      <w:r w:rsidRPr="00FE27E4">
        <w:rPr>
          <w:rFonts w:hint="cs"/>
          <w:rtl/>
        </w:rPr>
        <w:t xml:space="preserve">لعام 2002 </w:t>
      </w:r>
      <w:r w:rsidRPr="00FE27E4">
        <w:rPr>
          <w:rtl/>
        </w:rPr>
        <w:t>بتعديل السياسة الموحدة بغية حماية أسماء البلدان وأسماء المنظمات الحكومية الدولية ومختصراتها.</w:t>
      </w:r>
      <w:r w:rsidR="00103428" w:rsidRPr="00FE27E4">
        <w:rPr>
          <w:rStyle w:val="FootnoteReference"/>
          <w:rtl/>
        </w:rPr>
        <w:footnoteReference w:id="47"/>
      </w:r>
      <w:r w:rsidRPr="00FE27E4">
        <w:rPr>
          <w:rtl/>
        </w:rPr>
        <w:t xml:space="preserve"> وأحالت أمانة الويبو هذه التوصيات إلى </w:t>
      </w:r>
      <w:proofErr w:type="spellStart"/>
      <w:r w:rsidRPr="00FE27E4">
        <w:rPr>
          <w:rtl/>
        </w:rPr>
        <w:t>الإيكان</w:t>
      </w:r>
      <w:proofErr w:type="spellEnd"/>
      <w:r w:rsidRPr="00FE27E4">
        <w:rPr>
          <w:rtl/>
        </w:rPr>
        <w:t xml:space="preserve"> في فبراير 2003.</w:t>
      </w:r>
      <w:r w:rsidR="00103428" w:rsidRPr="00FE27E4">
        <w:rPr>
          <w:rStyle w:val="FootnoteReference"/>
        </w:rPr>
        <w:footnoteReference w:id="48"/>
      </w:r>
    </w:p>
    <w:p w:rsidR="00103428" w:rsidRPr="00FE27E4" w:rsidRDefault="00103428" w:rsidP="00D43F7B">
      <w:pPr>
        <w:pStyle w:val="NormalParaAR"/>
        <w:numPr>
          <w:ilvl w:val="0"/>
          <w:numId w:val="21"/>
        </w:numPr>
        <w:ind w:left="-5" w:firstLine="0"/>
      </w:pPr>
      <w:r w:rsidRPr="00FE27E4">
        <w:rPr>
          <w:rtl/>
        </w:rPr>
        <w:t xml:space="preserve">وعقب مداولات في </w:t>
      </w:r>
      <w:proofErr w:type="spellStart"/>
      <w:r w:rsidRPr="00FE27E4">
        <w:rPr>
          <w:rtl/>
        </w:rPr>
        <w:t>الإيكان</w:t>
      </w:r>
      <w:proofErr w:type="spellEnd"/>
      <w:r w:rsidRPr="00FE27E4">
        <w:rPr>
          <w:rtl/>
        </w:rPr>
        <w:t>،</w:t>
      </w:r>
      <w:r w:rsidRPr="00FE27E4">
        <w:rPr>
          <w:rStyle w:val="FootnoteReference"/>
          <w:rtl/>
        </w:rPr>
        <w:footnoteReference w:id="49"/>
      </w:r>
      <w:r w:rsidRPr="00FE27E4">
        <w:rPr>
          <w:rtl/>
        </w:rPr>
        <w:t xml:space="preserve"> أصبح دليل مودع طلب التسجيل الخاص بالحقول العليا الجديدة المكونة من أسماء عامة التابع </w:t>
      </w:r>
      <w:proofErr w:type="spellStart"/>
      <w:r w:rsidRPr="00FE27E4">
        <w:rPr>
          <w:rtl/>
        </w:rPr>
        <w:t>للإيكان</w:t>
      </w:r>
      <w:proofErr w:type="spellEnd"/>
      <w:r w:rsidRPr="00FE27E4">
        <w:rPr>
          <w:rtl/>
        </w:rPr>
        <w:t xml:space="preserve"> يقتصر في موضوع حماية أسماء المنظمات الحكومية الدولية ومختصراتها على توفير إمكانية الانتصاف من خلال إجراءات الاعتراض قبل المنح المتعلقة بالدرجة الأولى (أي المطبقة على الحقول العليا)، وهذا ما ناقشته الفقرتان </w:t>
      </w:r>
      <w:r w:rsidR="007D3404" w:rsidRPr="00FE27E4">
        <w:rPr>
          <w:rFonts w:hint="cs"/>
          <w:rtl/>
        </w:rPr>
        <w:t>25</w:t>
      </w:r>
      <w:r w:rsidRPr="00FE27E4">
        <w:rPr>
          <w:rtl/>
        </w:rPr>
        <w:t xml:space="preserve"> </w:t>
      </w:r>
      <w:r w:rsidR="007D3404" w:rsidRPr="00FE27E4">
        <w:rPr>
          <w:rFonts w:hint="cs"/>
          <w:rtl/>
        </w:rPr>
        <w:t>و26</w:t>
      </w:r>
      <w:r w:rsidRPr="00FE27E4">
        <w:rPr>
          <w:rtl/>
        </w:rPr>
        <w:t xml:space="preserve"> أعلاه. إلا أنه بعد جهود متواصلة من المنظم</w:t>
      </w:r>
      <w:r w:rsidR="008F41E3" w:rsidRPr="00FE27E4">
        <w:rPr>
          <w:rFonts w:hint="cs"/>
          <w:rtl/>
        </w:rPr>
        <w:t>ات</w:t>
      </w:r>
      <w:r w:rsidRPr="00FE27E4">
        <w:rPr>
          <w:rtl/>
        </w:rPr>
        <w:t xml:space="preserve"> الحكومية الدولية، أشارت اللجنة الاستشارية الحكومية التابعة </w:t>
      </w:r>
      <w:proofErr w:type="spellStart"/>
      <w:r w:rsidRPr="00FE27E4">
        <w:rPr>
          <w:rtl/>
        </w:rPr>
        <w:t>للإيكان</w:t>
      </w:r>
      <w:proofErr w:type="spellEnd"/>
      <w:r w:rsidRPr="00FE27E4">
        <w:rPr>
          <w:rtl/>
        </w:rPr>
        <w:t xml:space="preserve"> على مجلس </w:t>
      </w:r>
      <w:proofErr w:type="spellStart"/>
      <w:r w:rsidRPr="00FE27E4">
        <w:rPr>
          <w:rtl/>
        </w:rPr>
        <w:t>الإيكان</w:t>
      </w:r>
      <w:proofErr w:type="spellEnd"/>
      <w:r w:rsidRPr="00FE27E4">
        <w:rPr>
          <w:rtl/>
        </w:rPr>
        <w:t xml:space="preserve"> بأن تُمنح الحماية </w:t>
      </w:r>
      <w:r w:rsidR="008F41E3" w:rsidRPr="00FE27E4">
        <w:rPr>
          <w:rFonts w:hint="cs"/>
          <w:rtl/>
        </w:rPr>
        <w:t>لأدوات تعريف</w:t>
      </w:r>
      <w:r w:rsidRPr="00FE27E4">
        <w:rPr>
          <w:rtl/>
        </w:rPr>
        <w:t xml:space="preserve"> المنظمات الحكومية الدولية ضد التسجيل غير الملائم من قبل الغير في نظام أسماء الحقول قبل منح أي حقل من الحقول العليا الجديدة المكونة من أسماء عامة.</w:t>
      </w:r>
      <w:r w:rsidR="008F41E3" w:rsidRPr="00FE27E4">
        <w:rPr>
          <w:rStyle w:val="FootnoteReference"/>
          <w:rtl/>
        </w:rPr>
        <w:footnoteReference w:id="50"/>
      </w:r>
      <w:r w:rsidRPr="00FE27E4">
        <w:rPr>
          <w:rtl/>
        </w:rPr>
        <w:t xml:space="preserve"> وأشارت اللجنة الاستشارية الحكومية على مجلس </w:t>
      </w:r>
      <w:proofErr w:type="spellStart"/>
      <w:r w:rsidRPr="00FE27E4">
        <w:rPr>
          <w:rtl/>
        </w:rPr>
        <w:t>الإيكان</w:t>
      </w:r>
      <w:proofErr w:type="spellEnd"/>
      <w:r w:rsidRPr="00FE27E4">
        <w:rPr>
          <w:rtl/>
        </w:rPr>
        <w:t xml:space="preserve"> أيضا</w:t>
      </w:r>
      <w:r w:rsidR="00D04873" w:rsidRPr="00FE27E4">
        <w:rPr>
          <w:rFonts w:hint="cs"/>
          <w:rtl/>
        </w:rPr>
        <w:t>ً</w:t>
      </w:r>
      <w:r w:rsidRPr="00FE27E4">
        <w:rPr>
          <w:rtl/>
        </w:rPr>
        <w:t xml:space="preserve"> بأنه، استناداً إلى </w:t>
      </w:r>
      <w:r w:rsidR="00D04873" w:rsidRPr="00FE27E4">
        <w:rPr>
          <w:rFonts w:hint="cs"/>
          <w:rtl/>
        </w:rPr>
        <w:t>ال</w:t>
      </w:r>
      <w:r w:rsidRPr="00FE27E4">
        <w:rPr>
          <w:rtl/>
        </w:rPr>
        <w:t>معايير</w:t>
      </w:r>
      <w:r w:rsidR="00D04873" w:rsidRPr="00FE27E4">
        <w:rPr>
          <w:rFonts w:hint="cs"/>
          <w:rtl/>
        </w:rPr>
        <w:t xml:space="preserve"> القائمة</w:t>
      </w:r>
      <w:r w:rsidRPr="00FE27E4">
        <w:rPr>
          <w:rtl/>
        </w:rPr>
        <w:t xml:space="preserve"> لتسجيلات </w:t>
      </w:r>
      <w:r w:rsidR="00D04873" w:rsidRPr="00FE27E4">
        <w:rPr>
          <w:rtl/>
        </w:rPr>
        <w:t>"</w:t>
      </w:r>
      <w:r w:rsidR="00D04873" w:rsidRPr="00FE27E4">
        <w:t>.</w:t>
      </w:r>
      <w:proofErr w:type="spellStart"/>
      <w:proofErr w:type="gramStart"/>
      <w:r w:rsidR="00D04873" w:rsidRPr="00FE27E4">
        <w:t>int</w:t>
      </w:r>
      <w:proofErr w:type="spellEnd"/>
      <w:proofErr w:type="gramEnd"/>
      <w:r w:rsidR="00D04873" w:rsidRPr="00FE27E4">
        <w:rPr>
          <w:rtl/>
        </w:rPr>
        <w:t>"</w:t>
      </w:r>
      <w:r w:rsidR="00D04873" w:rsidRPr="00FE27E4">
        <w:rPr>
          <w:rFonts w:hint="cs"/>
          <w:rtl/>
        </w:rPr>
        <w:t xml:space="preserve"> التي </w:t>
      </w:r>
      <w:r w:rsidRPr="00FE27E4">
        <w:rPr>
          <w:rtl/>
        </w:rPr>
        <w:t>من الدرجة الثانية، يمكن التعاون مع المنظمات الحكومية الدولية لإعداد قائمة بأسماء المنظمات الحكومية الدولية ومختصرات</w:t>
      </w:r>
      <w:r w:rsidR="00D43F7B" w:rsidRPr="00FE27E4">
        <w:rPr>
          <w:rtl/>
        </w:rPr>
        <w:t>ها التي ينبغي حمايتها</w:t>
      </w:r>
      <w:r w:rsidR="00D43F7B" w:rsidRPr="00FE27E4">
        <w:rPr>
          <w:rFonts w:hint="cs"/>
          <w:rtl/>
        </w:rPr>
        <w:t xml:space="preserve"> على الأقل </w:t>
      </w:r>
      <w:r w:rsidRPr="00FE27E4">
        <w:rPr>
          <w:rtl/>
        </w:rPr>
        <w:t xml:space="preserve">بالمرحلة </w:t>
      </w:r>
      <w:r w:rsidRPr="00FE27E4">
        <w:rPr>
          <w:rtl/>
        </w:rPr>
        <w:lastRenderedPageBreak/>
        <w:t xml:space="preserve">الحالية للحقول العليا </w:t>
      </w:r>
      <w:r w:rsidR="00D43F7B" w:rsidRPr="00FE27E4">
        <w:rPr>
          <w:rtl/>
        </w:rPr>
        <w:t>الجديدة المكونة من أسماء عامة</w:t>
      </w:r>
      <w:r w:rsidRPr="00FE27E4">
        <w:rPr>
          <w:rtl/>
        </w:rPr>
        <w:t xml:space="preserve">. </w:t>
      </w:r>
      <w:proofErr w:type="gramStart"/>
      <w:r w:rsidRPr="00FE27E4">
        <w:rPr>
          <w:rtl/>
        </w:rPr>
        <w:t>كما</w:t>
      </w:r>
      <w:proofErr w:type="gramEnd"/>
      <w:r w:rsidRPr="00FE27E4">
        <w:rPr>
          <w:rtl/>
        </w:rPr>
        <w:t xml:space="preserve"> أشارت اللجنة الاستشارية الحكومية على المجلس أيضاً بأنه، في انتظار العمل على التنفيذ الإضافي، ينبغي منح حماية مؤقتة لأسماء المنظمات الحكومية الدولية ومختصراتها من خلال تعليق تسجيلات الغير </w:t>
      </w:r>
      <w:r w:rsidR="00D43F7B" w:rsidRPr="00FE27E4">
        <w:rPr>
          <w:rFonts w:hint="cs"/>
          <w:rtl/>
        </w:rPr>
        <w:t>حتى تحل هذه المسألة</w:t>
      </w:r>
      <w:r w:rsidRPr="00FE27E4">
        <w:rPr>
          <w:rtl/>
        </w:rPr>
        <w:t>.</w:t>
      </w:r>
    </w:p>
    <w:p w:rsidR="00D04873" w:rsidRPr="00FE27E4" w:rsidRDefault="00B345F3" w:rsidP="00317A3C">
      <w:pPr>
        <w:pStyle w:val="NormalParaAR"/>
        <w:numPr>
          <w:ilvl w:val="0"/>
          <w:numId w:val="21"/>
        </w:numPr>
        <w:ind w:left="-5" w:firstLine="0"/>
      </w:pPr>
      <w:r w:rsidRPr="00FE27E4">
        <w:rPr>
          <w:rtl/>
        </w:rPr>
        <w:t xml:space="preserve">ورد مجلس </w:t>
      </w:r>
      <w:proofErr w:type="spellStart"/>
      <w:r w:rsidRPr="00FE27E4">
        <w:rPr>
          <w:rtl/>
        </w:rPr>
        <w:t>الإيكان</w:t>
      </w:r>
      <w:proofErr w:type="spellEnd"/>
      <w:r w:rsidRPr="00FE27E4">
        <w:rPr>
          <w:rtl/>
        </w:rPr>
        <w:t xml:space="preserve"> على اللجنة الاستشارية الحكومية قائلاً إنه كان قد اعتمد قرارا</w:t>
      </w:r>
      <w:r w:rsidR="000A531B" w:rsidRPr="00FE27E4">
        <w:rPr>
          <w:rFonts w:hint="cs"/>
          <w:rtl/>
        </w:rPr>
        <w:t>ً</w:t>
      </w:r>
      <w:r w:rsidRPr="00FE27E4">
        <w:rPr>
          <w:rtl/>
        </w:rPr>
        <w:t xml:space="preserve"> يضع الأساس لهذه الحماية المؤقتة من الدرجة الثانية استنادا</w:t>
      </w:r>
      <w:r w:rsidR="000A531B" w:rsidRPr="00FE27E4">
        <w:rPr>
          <w:rFonts w:hint="cs"/>
          <w:rtl/>
        </w:rPr>
        <w:t>ً</w:t>
      </w:r>
      <w:r w:rsidRPr="00FE27E4">
        <w:rPr>
          <w:rtl/>
        </w:rPr>
        <w:t xml:space="preserve"> إلى معايير "</w:t>
      </w:r>
      <w:r w:rsidR="000A531B" w:rsidRPr="00FE27E4">
        <w:t>.</w:t>
      </w:r>
      <w:proofErr w:type="spellStart"/>
      <w:proofErr w:type="gramStart"/>
      <w:r w:rsidRPr="00FE27E4">
        <w:t>int</w:t>
      </w:r>
      <w:proofErr w:type="spellEnd"/>
      <w:proofErr w:type="gramEnd"/>
      <w:r w:rsidRPr="00FE27E4">
        <w:rPr>
          <w:rtl/>
        </w:rPr>
        <w:t xml:space="preserve">" القائمة، وذلك </w:t>
      </w:r>
      <w:r w:rsidRPr="00FE27E4">
        <w:rPr>
          <w:i/>
          <w:iCs/>
          <w:rtl/>
        </w:rPr>
        <w:t>عبر</w:t>
      </w:r>
      <w:r w:rsidRPr="00FE27E4">
        <w:rPr>
          <w:rtl/>
        </w:rPr>
        <w:t xml:space="preserve"> قائمة احتياطية أعدتها </w:t>
      </w:r>
      <w:proofErr w:type="spellStart"/>
      <w:r w:rsidRPr="00FE27E4">
        <w:rPr>
          <w:rtl/>
        </w:rPr>
        <w:t>الإيكان</w:t>
      </w:r>
      <w:proofErr w:type="spellEnd"/>
      <w:r w:rsidRPr="00FE27E4">
        <w:rPr>
          <w:rtl/>
        </w:rPr>
        <w:t xml:space="preserve"> لأ</w:t>
      </w:r>
      <w:r w:rsidR="000A531B" w:rsidRPr="00FE27E4">
        <w:rPr>
          <w:rFonts w:hint="cs"/>
          <w:rtl/>
        </w:rPr>
        <w:t xml:space="preserve">دوات تعريف </w:t>
      </w:r>
      <w:r w:rsidRPr="00FE27E4">
        <w:rPr>
          <w:rtl/>
        </w:rPr>
        <w:t>المنظمات الحكومية الدولية، لكي يمنع على الغير تسجيلها من خلال اتفاق سجل الحقول العليا الجديدة المكونة من أسماء عامة. و</w:t>
      </w:r>
      <w:r w:rsidR="00270FD0" w:rsidRPr="00FE27E4">
        <w:rPr>
          <w:rFonts w:hint="cs"/>
          <w:rtl/>
        </w:rPr>
        <w:t>دعت</w:t>
      </w:r>
      <w:r w:rsidRPr="00FE27E4">
        <w:rPr>
          <w:rtl/>
        </w:rPr>
        <w:t xml:space="preserve"> </w:t>
      </w:r>
      <w:proofErr w:type="spellStart"/>
      <w:r w:rsidRPr="00FE27E4">
        <w:rPr>
          <w:rtl/>
        </w:rPr>
        <w:t>الإيكان</w:t>
      </w:r>
      <w:proofErr w:type="spellEnd"/>
      <w:r w:rsidRPr="00FE27E4">
        <w:rPr>
          <w:rtl/>
        </w:rPr>
        <w:t xml:space="preserve"> المنظمات الحكومية الدولية المؤهلة إلى تعريف </w:t>
      </w:r>
      <w:proofErr w:type="spellStart"/>
      <w:r w:rsidRPr="00FE27E4">
        <w:rPr>
          <w:rtl/>
        </w:rPr>
        <w:t>الإيكان</w:t>
      </w:r>
      <w:proofErr w:type="spellEnd"/>
      <w:r w:rsidRPr="00FE27E4">
        <w:rPr>
          <w:rtl/>
        </w:rPr>
        <w:t xml:space="preserve"> بنفسها، وطلبت أيضا</w:t>
      </w:r>
      <w:r w:rsidR="00270FD0" w:rsidRPr="00FE27E4">
        <w:rPr>
          <w:rFonts w:hint="cs"/>
          <w:rtl/>
        </w:rPr>
        <w:t>ً</w:t>
      </w:r>
      <w:r w:rsidRPr="00FE27E4">
        <w:rPr>
          <w:rtl/>
        </w:rPr>
        <w:t xml:space="preserve"> أن تقدم اللجنة الاستشارية الحكومية (مع المنظمات الحكومية الدولية) باقة منظمات حكومية دولية مجمعة تشمل المعايير وقائمة أسماء المنظمات الحكومية الدولية ومختصراتها التي </w:t>
      </w:r>
      <w:r w:rsidR="00270FD0" w:rsidRPr="00FE27E4">
        <w:rPr>
          <w:rFonts w:hint="cs"/>
          <w:rtl/>
        </w:rPr>
        <w:t>أوصت</w:t>
      </w:r>
      <w:r w:rsidRPr="00FE27E4">
        <w:rPr>
          <w:rtl/>
        </w:rPr>
        <w:t xml:space="preserve"> اللجنة الاستشارية الحكومية بحمايتها.</w:t>
      </w:r>
      <w:r w:rsidR="00270FD0" w:rsidRPr="00FE27E4">
        <w:rPr>
          <w:rStyle w:val="FootnoteReference"/>
          <w:rtl/>
        </w:rPr>
        <w:footnoteReference w:id="51"/>
      </w:r>
      <w:r w:rsidRPr="00FE27E4">
        <w:rPr>
          <w:rtl/>
        </w:rPr>
        <w:t xml:space="preserve"> </w:t>
      </w:r>
      <w:proofErr w:type="gramStart"/>
      <w:r w:rsidRPr="00FE27E4">
        <w:rPr>
          <w:rtl/>
        </w:rPr>
        <w:t>ورداً</w:t>
      </w:r>
      <w:proofErr w:type="gramEnd"/>
      <w:r w:rsidRPr="00FE27E4">
        <w:rPr>
          <w:rtl/>
        </w:rPr>
        <w:t xml:space="preserve"> على ذلك، وضع ائتلاف من المنظمات الحكومية الدولية معايير تستند إلى "</w:t>
      </w:r>
      <w:r w:rsidR="00317A3C" w:rsidRPr="00FE27E4">
        <w:t>.</w:t>
      </w:r>
      <w:proofErr w:type="spellStart"/>
      <w:proofErr w:type="gramStart"/>
      <w:r w:rsidRPr="00FE27E4">
        <w:t>int</w:t>
      </w:r>
      <w:proofErr w:type="spellEnd"/>
      <w:proofErr w:type="gramEnd"/>
      <w:r w:rsidRPr="00FE27E4">
        <w:rPr>
          <w:rtl/>
        </w:rPr>
        <w:t xml:space="preserve">" لحماية المنظمات الحكومية الدولية وقائمة مصاحبة للمنظمات الحكومية الدولية، قدمها ائتلاف المنظمات الحكومية الدولية إلى مجلس </w:t>
      </w:r>
      <w:proofErr w:type="spellStart"/>
      <w:r w:rsidRPr="00FE27E4">
        <w:rPr>
          <w:rtl/>
        </w:rPr>
        <w:t>الإيكان</w:t>
      </w:r>
      <w:proofErr w:type="spellEnd"/>
      <w:r w:rsidRPr="00FE27E4">
        <w:rPr>
          <w:rtl/>
        </w:rPr>
        <w:t xml:space="preserve"> في فبراير 2013. وقد أعقب هذا تبليغ من اللجنة الاستشارية الحكومية إلى مجلس </w:t>
      </w:r>
      <w:proofErr w:type="spellStart"/>
      <w:r w:rsidRPr="00FE27E4">
        <w:rPr>
          <w:rtl/>
        </w:rPr>
        <w:t>الإيكان</w:t>
      </w:r>
      <w:proofErr w:type="spellEnd"/>
      <w:r w:rsidRPr="00FE27E4">
        <w:rPr>
          <w:rtl/>
        </w:rPr>
        <w:t xml:space="preserve"> بمشورة اللجنة الاستشارية الحكومية المفضلة بشأن معايير الأهلية لحماية المنظمات الحكومية الدولية</w:t>
      </w:r>
      <w:r w:rsidR="00317A3C" w:rsidRPr="00FE27E4">
        <w:rPr>
          <w:rStyle w:val="FootnoteReference"/>
          <w:rtl/>
        </w:rPr>
        <w:footnoteReference w:id="52"/>
      </w:r>
      <w:r w:rsidRPr="00FE27E4">
        <w:rPr>
          <w:rtl/>
        </w:rPr>
        <w:t>، إلى جانب قائمة بأسماء المنظمات الحكومية الدولية ومختصراتها التي يمكن حمايتها.</w:t>
      </w:r>
      <w:r w:rsidR="00317A3C" w:rsidRPr="00FE27E4">
        <w:rPr>
          <w:rStyle w:val="FootnoteReference"/>
          <w:rtl/>
        </w:rPr>
        <w:footnoteReference w:id="53"/>
      </w:r>
    </w:p>
    <w:p w:rsidR="00317A3C" w:rsidRPr="00FE27E4" w:rsidRDefault="00317A3C" w:rsidP="00C167A7">
      <w:pPr>
        <w:pStyle w:val="NormalParaAR"/>
        <w:numPr>
          <w:ilvl w:val="0"/>
          <w:numId w:val="21"/>
        </w:numPr>
        <w:ind w:left="-5" w:firstLine="0"/>
      </w:pPr>
      <w:r w:rsidRPr="00FE27E4">
        <w:rPr>
          <w:rtl/>
        </w:rPr>
        <w:t xml:space="preserve">وفي 1 أبريل 2013، </w:t>
      </w:r>
      <w:r w:rsidR="00302F92" w:rsidRPr="00FE27E4">
        <w:rPr>
          <w:rFonts w:hint="cs"/>
          <w:rtl/>
        </w:rPr>
        <w:t>بعث</w:t>
      </w:r>
      <w:r w:rsidRPr="00FE27E4">
        <w:rPr>
          <w:rtl/>
        </w:rPr>
        <w:t xml:space="preserve"> المجلس </w:t>
      </w:r>
      <w:r w:rsidR="00302F92" w:rsidRPr="00FE27E4">
        <w:rPr>
          <w:rFonts w:hint="cs"/>
          <w:rtl/>
        </w:rPr>
        <w:t>إلى</w:t>
      </w:r>
      <w:r w:rsidRPr="00FE27E4">
        <w:rPr>
          <w:rtl/>
        </w:rPr>
        <w:t xml:space="preserve"> اللجنة الا</w:t>
      </w:r>
      <w:r w:rsidR="00302F92" w:rsidRPr="00FE27E4">
        <w:rPr>
          <w:rtl/>
        </w:rPr>
        <w:t xml:space="preserve">ستشارية الحكومية بخطاب </w:t>
      </w:r>
      <w:r w:rsidR="00302F92" w:rsidRPr="00FE27E4">
        <w:rPr>
          <w:rFonts w:hint="cs"/>
          <w:rtl/>
        </w:rPr>
        <w:t xml:space="preserve">أبدى فيه شواغلاً </w:t>
      </w:r>
      <w:r w:rsidRPr="00FE27E4">
        <w:rPr>
          <w:rtl/>
        </w:rPr>
        <w:t>بشأن كيفية التوفيق بين حماية مختصرات المنظمات الحكومية الدولية ومحاولات الغير التي من المحتمل أن تكون مشروعة لتسجيل أسماء حقول تتطابق مع مختصر لمنظمة حكومية دولية يتمتع بالحماية، وطلب مزيدا</w:t>
      </w:r>
      <w:r w:rsidR="00302F92" w:rsidRPr="00FE27E4">
        <w:rPr>
          <w:rFonts w:hint="cs"/>
          <w:rtl/>
        </w:rPr>
        <w:t>ً</w:t>
      </w:r>
      <w:r w:rsidRPr="00FE27E4">
        <w:rPr>
          <w:rtl/>
        </w:rPr>
        <w:t xml:space="preserve"> من التفاصيل عن الوسائل التي يمكن عبرها التعامل على أرض الواقع مع حالات الاستخدام المتزامن التي من المحتمل أن تكون مشروعة.</w:t>
      </w:r>
      <w:r w:rsidR="00C167A7" w:rsidRPr="00FE27E4">
        <w:rPr>
          <w:rStyle w:val="FootnoteReference"/>
          <w:rtl/>
        </w:rPr>
        <w:footnoteReference w:id="54"/>
      </w:r>
      <w:r w:rsidRPr="00FE27E4">
        <w:rPr>
          <w:rtl/>
        </w:rPr>
        <w:t xml:space="preserve"> وأكد رد اللجنة الاستشارية الحكومية على الرسالة العامة العالمية المهمة للمنظمات الحكومية الدولية، الملتزمة بالعمل الفعال </w:t>
      </w:r>
      <w:r w:rsidR="00C167A7" w:rsidRPr="00FE27E4">
        <w:rPr>
          <w:rFonts w:hint="cs"/>
          <w:rtl/>
        </w:rPr>
        <w:t>ل</w:t>
      </w:r>
      <w:r w:rsidRPr="00FE27E4">
        <w:rPr>
          <w:rtl/>
        </w:rPr>
        <w:t xml:space="preserve">إيجاد سبل التقدم إلى الأمام، وعادت لتشير على مجلس </w:t>
      </w:r>
      <w:proofErr w:type="spellStart"/>
      <w:r w:rsidRPr="00FE27E4">
        <w:rPr>
          <w:rtl/>
        </w:rPr>
        <w:t>الإيكان</w:t>
      </w:r>
      <w:proofErr w:type="spellEnd"/>
      <w:r w:rsidRPr="00FE27E4">
        <w:rPr>
          <w:rtl/>
        </w:rPr>
        <w:t xml:space="preserve"> بأنه يجب تطبيق حماية أولية وقائية لأسماء المنظمات الحكومية الدولية ومختصراتها الواردة في القائمة قبل أن يمكن إطلاق أي حقل من الحقول العليا الجديدة المكونة من أسماء عامة.</w:t>
      </w:r>
      <w:r w:rsidR="00C167A7" w:rsidRPr="00FE27E4">
        <w:rPr>
          <w:rStyle w:val="FootnoteReference"/>
          <w:rtl/>
        </w:rPr>
        <w:footnoteReference w:id="55"/>
      </w:r>
    </w:p>
    <w:p w:rsidR="00C167A7" w:rsidRPr="00FE27E4" w:rsidRDefault="00017EAB" w:rsidP="00CB3B8D">
      <w:pPr>
        <w:pStyle w:val="NormalParaAR"/>
        <w:numPr>
          <w:ilvl w:val="0"/>
          <w:numId w:val="21"/>
        </w:numPr>
        <w:ind w:left="-5" w:firstLine="0"/>
      </w:pPr>
      <w:r w:rsidRPr="00FE27E4">
        <w:rPr>
          <w:rtl/>
        </w:rPr>
        <w:t>وفي يوليو 2013</w:t>
      </w:r>
      <w:r w:rsidRPr="00FE27E4">
        <w:rPr>
          <w:rFonts w:hint="cs"/>
          <w:rtl/>
        </w:rPr>
        <w:t>،</w:t>
      </w:r>
      <w:r w:rsidRPr="00FE27E4">
        <w:rPr>
          <w:rtl/>
        </w:rPr>
        <w:t xml:space="preserve"> عقب المناقشات الإضافية التي أجريت مع </w:t>
      </w:r>
      <w:proofErr w:type="spellStart"/>
      <w:r w:rsidRPr="00FE27E4">
        <w:rPr>
          <w:rtl/>
        </w:rPr>
        <w:t>الإيكان</w:t>
      </w:r>
      <w:proofErr w:type="spellEnd"/>
      <w:r w:rsidRPr="00FE27E4">
        <w:rPr>
          <w:rtl/>
        </w:rPr>
        <w:t xml:space="preserve"> والجهود المضنية التي بذلتها المنظمات الحكومية الدولية، أصدرت اللجنة الاستشارية ن</w:t>
      </w:r>
      <w:r w:rsidR="00CB3B8D" w:rsidRPr="00FE27E4">
        <w:rPr>
          <w:rtl/>
        </w:rPr>
        <w:t xml:space="preserve">صيحة لمجلس </w:t>
      </w:r>
      <w:proofErr w:type="spellStart"/>
      <w:r w:rsidR="00CB3B8D" w:rsidRPr="00FE27E4">
        <w:rPr>
          <w:rtl/>
        </w:rPr>
        <w:t>الإيكان</w:t>
      </w:r>
      <w:proofErr w:type="spellEnd"/>
      <w:r w:rsidR="00CB3B8D" w:rsidRPr="00FE27E4">
        <w:rPr>
          <w:rtl/>
        </w:rPr>
        <w:t xml:space="preserve"> تؤكد من جديد</w:t>
      </w:r>
      <w:r w:rsidR="00CB3B8D" w:rsidRPr="00FE27E4">
        <w:rPr>
          <w:rFonts w:hint="cs"/>
          <w:rtl/>
        </w:rPr>
        <w:t xml:space="preserve"> الحاجة إلى</w:t>
      </w:r>
      <w:r w:rsidRPr="00FE27E4">
        <w:rPr>
          <w:rtl/>
        </w:rPr>
        <w:t xml:space="preserve"> حماية وقائية خاصة لأسماء المنظمات الحكومية ومختصراتها في نظام أسماء الحقول.</w:t>
      </w:r>
      <w:r w:rsidR="00CB3B8D" w:rsidRPr="00FE27E4">
        <w:rPr>
          <w:rStyle w:val="FootnoteReference"/>
          <w:rtl/>
        </w:rPr>
        <w:footnoteReference w:id="56"/>
      </w:r>
      <w:r w:rsidRPr="00FE27E4">
        <w:rPr>
          <w:rtl/>
        </w:rPr>
        <w:t xml:space="preserve"> وعقب إصدار هذه النصيحة أصدر مجلس </w:t>
      </w:r>
      <w:proofErr w:type="spellStart"/>
      <w:r w:rsidRPr="00FE27E4">
        <w:rPr>
          <w:rtl/>
        </w:rPr>
        <w:t>الإيكان</w:t>
      </w:r>
      <w:proofErr w:type="spellEnd"/>
      <w:r w:rsidRPr="00FE27E4">
        <w:rPr>
          <w:rtl/>
        </w:rPr>
        <w:t xml:space="preserve"> قراراً يمدد به الحماية المؤقتة </w:t>
      </w:r>
      <w:r w:rsidRPr="00FE27E4">
        <w:rPr>
          <w:rtl/>
        </w:rPr>
        <w:lastRenderedPageBreak/>
        <w:t xml:space="preserve">للمنظمات الحكومية الدولية إلى حين عقد الاجتماع الأول للجنة برنامج الحقول العليا الجديدة المكوَّنة من أسماء عامة التابعة </w:t>
      </w:r>
      <w:r w:rsidR="00CB3B8D" w:rsidRPr="00FE27E4">
        <w:rPr>
          <w:rFonts w:hint="cs"/>
          <w:rtl/>
        </w:rPr>
        <w:t xml:space="preserve">لمجلس </w:t>
      </w:r>
      <w:proofErr w:type="spellStart"/>
      <w:r w:rsidR="00CB3B8D" w:rsidRPr="00FE27E4">
        <w:rPr>
          <w:rFonts w:hint="cs"/>
          <w:rtl/>
        </w:rPr>
        <w:t>ا</w:t>
      </w:r>
      <w:r w:rsidRPr="00FE27E4">
        <w:rPr>
          <w:rtl/>
        </w:rPr>
        <w:t>لإيكان</w:t>
      </w:r>
      <w:proofErr w:type="spellEnd"/>
      <w:r w:rsidRPr="00FE27E4">
        <w:rPr>
          <w:rtl/>
        </w:rPr>
        <w:t xml:space="preserve"> بعد عقد اجتماع </w:t>
      </w:r>
      <w:proofErr w:type="spellStart"/>
      <w:r w:rsidRPr="00FE27E4">
        <w:rPr>
          <w:rtl/>
        </w:rPr>
        <w:t>الإيكان</w:t>
      </w:r>
      <w:proofErr w:type="spellEnd"/>
      <w:r w:rsidRPr="00FE27E4">
        <w:rPr>
          <w:rtl/>
        </w:rPr>
        <w:t xml:space="preserve"> في نوفمبر 2013.</w:t>
      </w:r>
      <w:r w:rsidR="00CB3B8D" w:rsidRPr="00FE27E4">
        <w:rPr>
          <w:rStyle w:val="FootnoteReference"/>
          <w:rtl/>
        </w:rPr>
        <w:footnoteReference w:id="57"/>
      </w:r>
    </w:p>
    <w:p w:rsidR="00CB3B8D" w:rsidRPr="00FE27E4" w:rsidRDefault="00CB3B8D" w:rsidP="005F636F">
      <w:pPr>
        <w:pStyle w:val="NormalParaAR"/>
        <w:numPr>
          <w:ilvl w:val="0"/>
          <w:numId w:val="21"/>
        </w:numPr>
        <w:ind w:left="-5" w:firstLine="0"/>
      </w:pPr>
      <w:r w:rsidRPr="00FE27E4">
        <w:rPr>
          <w:rtl/>
        </w:rPr>
        <w:t>وفي أكتوبر 2013، تقدمت لجنة برنامج الحقول العليا الجديدة المكوَّنة من أسماء عامة باقتراح لحماية مختصرات المنظمات الحكومية الدولية في الدرجة الثانية، وكان ذلك الاقتراح بعيداً عن تزويد مختصرات المنظمات الحكومية الدولية بالحماية الوقائية الدائمة المتوخاة في البلاغات السابقة للجنة الاستشارية الحكومية.</w:t>
      </w:r>
      <w:r w:rsidRPr="00FE27E4">
        <w:rPr>
          <w:rStyle w:val="FootnoteReference"/>
          <w:rtl/>
        </w:rPr>
        <w:footnoteReference w:id="58"/>
      </w:r>
      <w:r w:rsidRPr="00FE27E4">
        <w:rPr>
          <w:rtl/>
        </w:rPr>
        <w:t xml:space="preserve"> وردّ تحالف المنظمات الحكومية الدولية على لجنة برنامج الحقول العليا </w:t>
      </w:r>
      <w:proofErr w:type="spellStart"/>
      <w:r w:rsidRPr="00FE27E4">
        <w:rPr>
          <w:rtl/>
        </w:rPr>
        <w:t>م</w:t>
      </w:r>
      <w:r w:rsidR="005F636F" w:rsidRPr="00FE27E4">
        <w:rPr>
          <w:rFonts w:hint="cs"/>
          <w:rtl/>
        </w:rPr>
        <w:t>ُ</w:t>
      </w:r>
      <w:r w:rsidRPr="00FE27E4">
        <w:rPr>
          <w:rtl/>
        </w:rPr>
        <w:t>بديا</w:t>
      </w:r>
      <w:r w:rsidR="005F636F" w:rsidRPr="00FE27E4">
        <w:rPr>
          <w:rFonts w:hint="cs"/>
          <w:rtl/>
        </w:rPr>
        <w:t>ً</w:t>
      </w:r>
      <w:proofErr w:type="spellEnd"/>
      <w:r w:rsidRPr="00FE27E4">
        <w:rPr>
          <w:rtl/>
        </w:rPr>
        <w:t xml:space="preserve"> </w:t>
      </w:r>
      <w:r w:rsidR="005F636F" w:rsidRPr="00FE27E4">
        <w:rPr>
          <w:rtl/>
        </w:rPr>
        <w:t>خيبته من الاقتراح نظرا</w:t>
      </w:r>
      <w:r w:rsidR="005F636F" w:rsidRPr="00FE27E4">
        <w:rPr>
          <w:rFonts w:hint="cs"/>
          <w:rtl/>
        </w:rPr>
        <w:t>ً</w:t>
      </w:r>
      <w:r w:rsidR="005F636F" w:rsidRPr="00FE27E4">
        <w:rPr>
          <w:rtl/>
        </w:rPr>
        <w:t xml:space="preserve"> لطابعه العلاجي المحض وافتقاره إلى ما يحول دون وقوع الضرر في المقام الأول، كما أعرب عن شواغله للجنة الاستشارية الحكومية</w:t>
      </w:r>
      <w:r w:rsidRPr="00FE27E4">
        <w:rPr>
          <w:rtl/>
        </w:rPr>
        <w:t>.</w:t>
      </w:r>
    </w:p>
    <w:p w:rsidR="005F636F" w:rsidRPr="00FE27E4" w:rsidRDefault="003B62ED" w:rsidP="00801894">
      <w:pPr>
        <w:pStyle w:val="NormalParaAR"/>
        <w:numPr>
          <w:ilvl w:val="0"/>
          <w:numId w:val="21"/>
        </w:numPr>
        <w:ind w:left="-5" w:firstLine="0"/>
      </w:pPr>
      <w:r w:rsidRPr="00FE27E4">
        <w:rPr>
          <w:rFonts w:hint="cs"/>
          <w:rtl/>
        </w:rPr>
        <w:t>واجتمعت</w:t>
      </w:r>
      <w:r w:rsidR="00F42DE5" w:rsidRPr="00FE27E4">
        <w:rPr>
          <w:rtl/>
        </w:rPr>
        <w:t xml:space="preserve"> لجنة برنامج الحقول العليا الجديدة المكوَّنة من أسماء عامة واللجنة الاستشارية الحكومية والمنظمات الحكومية الدولية </w:t>
      </w:r>
      <w:r w:rsidR="007F7943" w:rsidRPr="00FE27E4">
        <w:rPr>
          <w:rFonts w:hint="cs"/>
          <w:rtl/>
        </w:rPr>
        <w:t>للحديث بشأن</w:t>
      </w:r>
      <w:r w:rsidR="00F42DE5" w:rsidRPr="00FE27E4">
        <w:rPr>
          <w:rtl/>
        </w:rPr>
        <w:t xml:space="preserve"> الاجتماع الذي عقدته </w:t>
      </w:r>
      <w:proofErr w:type="spellStart"/>
      <w:r w:rsidR="00F42DE5" w:rsidRPr="00FE27E4">
        <w:rPr>
          <w:rtl/>
        </w:rPr>
        <w:t>الإيكان</w:t>
      </w:r>
      <w:proofErr w:type="spellEnd"/>
      <w:r w:rsidR="00F42DE5" w:rsidRPr="00FE27E4">
        <w:rPr>
          <w:rtl/>
        </w:rPr>
        <w:t xml:space="preserve"> في بوينس آيرس في نوفمبر 2013. وأفادت لجنة برنامج الحقول العليا الجديدة المكوّنة من أسماء عامة بأنه على الرغم من إمكانية تحسين بعض النقاط التقنية المحدّدة للاقتراح الذي تقدمت به في أكتوبر 2013، فإن من المستبعد توفير حماية وقائية كاملة لمختصرات المنظمات الحكومية الدولية. ونصحت اللجنة الاستشارية الحكومية مجلس </w:t>
      </w:r>
      <w:proofErr w:type="spellStart"/>
      <w:r w:rsidR="00F42DE5" w:rsidRPr="00FE27E4">
        <w:rPr>
          <w:rtl/>
        </w:rPr>
        <w:t>الإيكان</w:t>
      </w:r>
      <w:proofErr w:type="spellEnd"/>
      <w:r w:rsidR="00F42DE5" w:rsidRPr="00FE27E4">
        <w:rPr>
          <w:rtl/>
        </w:rPr>
        <w:t xml:space="preserve"> بضرورة الإبقاء على الحماية المؤقتة حتى يُستكمل الحوار الجاري بينها وبين لجنة برنامج الحقول العليا الجديدة المكوّنة من أسماء عامة والمنظمات الحكومية الدولية لضمان توفير الحماية اللازمة، ولكن دون أن تعيد اللجنة الاستشارية الحكومية إبداء موقفها السابق حيال ضرورة توفير حماية وقائية.</w:t>
      </w:r>
      <w:r w:rsidR="00801894" w:rsidRPr="00FE27E4">
        <w:rPr>
          <w:rStyle w:val="FootnoteReference"/>
          <w:rtl/>
        </w:rPr>
        <w:footnoteReference w:id="59"/>
      </w:r>
      <w:r w:rsidR="00F42DE5" w:rsidRPr="00FE27E4">
        <w:rPr>
          <w:rtl/>
        </w:rPr>
        <w:t xml:space="preserve"> وفي يناير 2014، </w:t>
      </w:r>
      <w:r w:rsidR="00801894" w:rsidRPr="00FE27E4">
        <w:rPr>
          <w:rFonts w:hint="cs"/>
          <w:rtl/>
        </w:rPr>
        <w:t>قررت</w:t>
      </w:r>
      <w:r w:rsidR="00F42DE5" w:rsidRPr="00FE27E4">
        <w:rPr>
          <w:rtl/>
        </w:rPr>
        <w:t xml:space="preserve"> لجنة برنامج الحقول العليا الجديدة المكوّنة من أسماء عامة تمديد الحماية المؤقتة لمختصرات المنظمات الحكومية الدولية إلى أن تبتّ في ذلك بشكل نهائي.</w:t>
      </w:r>
      <w:r w:rsidR="00801894" w:rsidRPr="00FE27E4">
        <w:rPr>
          <w:rStyle w:val="FootnoteReference"/>
          <w:rtl/>
        </w:rPr>
        <w:footnoteReference w:id="60"/>
      </w:r>
    </w:p>
    <w:p w:rsidR="00801894" w:rsidRPr="00FE27E4" w:rsidRDefault="00801894" w:rsidP="004B283A">
      <w:pPr>
        <w:pStyle w:val="NormalParaAR"/>
        <w:numPr>
          <w:ilvl w:val="0"/>
          <w:numId w:val="21"/>
        </w:numPr>
        <w:ind w:left="-5" w:firstLine="0"/>
      </w:pPr>
      <w:r w:rsidRPr="00FE27E4">
        <w:rPr>
          <w:rtl/>
        </w:rPr>
        <w:t>و</w:t>
      </w:r>
      <w:r w:rsidRPr="00FE27E4">
        <w:rPr>
          <w:rFonts w:hint="cs"/>
          <w:rtl/>
        </w:rPr>
        <w:t>إ</w:t>
      </w:r>
      <w:r w:rsidRPr="00FE27E4">
        <w:rPr>
          <w:rtl/>
        </w:rPr>
        <w:t>لى جانب تلك الجهود، شرعت المنظمة الداعمة للأسماء العامة (</w:t>
      </w:r>
      <w:r w:rsidRPr="00FE27E4">
        <w:t>GNSO</w:t>
      </w:r>
      <w:r w:rsidRPr="00FE27E4">
        <w:rPr>
          <w:rtl/>
        </w:rPr>
        <w:t xml:space="preserve">) التابعة </w:t>
      </w:r>
      <w:proofErr w:type="spellStart"/>
      <w:r w:rsidRPr="00FE27E4">
        <w:rPr>
          <w:rtl/>
        </w:rPr>
        <w:t>للإيكان</w:t>
      </w:r>
      <w:proofErr w:type="spellEnd"/>
      <w:r w:rsidRPr="00FE27E4">
        <w:rPr>
          <w:rtl/>
        </w:rPr>
        <w:t xml:space="preserve"> في عملية لوضع السياسات بخصوص حماية المنظمات الحكومية الدولية</w:t>
      </w:r>
      <w:r w:rsidR="009E083F" w:rsidRPr="00FE27E4">
        <w:rPr>
          <w:rFonts w:hint="cs"/>
          <w:rtl/>
        </w:rPr>
        <w:t>،</w:t>
      </w:r>
      <w:r w:rsidRPr="00FE27E4">
        <w:rPr>
          <w:rtl/>
        </w:rPr>
        <w:t xml:space="preserve"> وقد شارك المركز مع ممثلي بعض المنظمات الحكومية الدولية الأخرى في تلك العملية. وعلاوة على اعتراضات المنظمات الحكومية الدولية</w:t>
      </w:r>
      <w:r w:rsidR="009E083F" w:rsidRPr="00FE27E4">
        <w:rPr>
          <w:rFonts w:hint="cs"/>
          <w:rtl/>
        </w:rPr>
        <w:t>،</w:t>
      </w:r>
      <w:r w:rsidRPr="00FE27E4">
        <w:rPr>
          <w:rtl/>
        </w:rPr>
        <w:t xml:space="preserve"> </w:t>
      </w:r>
      <w:r w:rsidR="009E083F" w:rsidRPr="00FE27E4">
        <w:rPr>
          <w:rFonts w:hint="cs"/>
          <w:rtl/>
        </w:rPr>
        <w:t>فإن</w:t>
      </w:r>
      <w:r w:rsidRPr="00FE27E4">
        <w:rPr>
          <w:rtl/>
        </w:rPr>
        <w:t xml:space="preserve"> </w:t>
      </w:r>
      <w:r w:rsidR="009E083F" w:rsidRPr="00FE27E4">
        <w:rPr>
          <w:rFonts w:hint="cs"/>
          <w:rtl/>
        </w:rPr>
        <w:t>هذه</w:t>
      </w:r>
      <w:r w:rsidRPr="00FE27E4">
        <w:rPr>
          <w:rtl/>
        </w:rPr>
        <w:t xml:space="preserve"> العملية التي شرعت فيها المنظمة الداعمة للأسماء العامة </w:t>
      </w:r>
      <w:r w:rsidR="009E083F" w:rsidRPr="00FE27E4">
        <w:rPr>
          <w:rFonts w:hint="cs"/>
          <w:rtl/>
        </w:rPr>
        <w:t>رفضت</w:t>
      </w:r>
      <w:r w:rsidR="009E083F" w:rsidRPr="00FE27E4">
        <w:rPr>
          <w:rtl/>
        </w:rPr>
        <w:t>، في نوفمبر 2013</w:t>
      </w:r>
      <w:r w:rsidR="009E083F" w:rsidRPr="00FE27E4">
        <w:rPr>
          <w:rFonts w:hint="cs"/>
          <w:rtl/>
        </w:rPr>
        <w:t xml:space="preserve">، </w:t>
      </w:r>
      <w:r w:rsidR="000130A0" w:rsidRPr="00FE27E4">
        <w:rPr>
          <w:rFonts w:hint="cs"/>
          <w:rtl/>
        </w:rPr>
        <w:t xml:space="preserve">على نطاق واسع </w:t>
      </w:r>
      <w:r w:rsidR="009E083F" w:rsidRPr="00FE27E4">
        <w:rPr>
          <w:rFonts w:hint="cs"/>
          <w:rtl/>
        </w:rPr>
        <w:t>منح</w:t>
      </w:r>
      <w:r w:rsidRPr="00FE27E4">
        <w:rPr>
          <w:rtl/>
        </w:rPr>
        <w:t xml:space="preserve"> حماية وقائية لمختصرات المنظمات الحكومية الدولية في الدرجة الثانية. </w:t>
      </w:r>
      <w:proofErr w:type="gramStart"/>
      <w:r w:rsidRPr="00FE27E4">
        <w:rPr>
          <w:rtl/>
        </w:rPr>
        <w:t>وبدلاً</w:t>
      </w:r>
      <w:proofErr w:type="gramEnd"/>
      <w:r w:rsidRPr="00FE27E4">
        <w:rPr>
          <w:rtl/>
        </w:rPr>
        <w:t xml:space="preserve"> من ذلك، أوصت بالاقتصار على آليات توفر حماية وقائية لمختصرات المنظمات الحكومية الدولية، وإزالة الحماية المؤقتة السارية على مختصرات المنظمات الحكومية الدولية. واعتمد مجلس المنظمة الداعمة للأسماء العامة هاتين التوصيتين بالإجماع في نوفمبر 2013. وردّا على ذلك التطور</w:t>
      </w:r>
      <w:r w:rsidR="00784BD9" w:rsidRPr="00FE27E4">
        <w:rPr>
          <w:rFonts w:hint="cs"/>
          <w:rtl/>
        </w:rPr>
        <w:t>،</w:t>
      </w:r>
      <w:r w:rsidRPr="00FE27E4">
        <w:rPr>
          <w:rtl/>
        </w:rPr>
        <w:t xml:space="preserve"> </w:t>
      </w:r>
      <w:r w:rsidR="00784BD9" w:rsidRPr="00FE27E4">
        <w:rPr>
          <w:rFonts w:hint="cs"/>
          <w:rtl/>
        </w:rPr>
        <w:t>كتبت</w:t>
      </w:r>
      <w:r w:rsidRPr="00FE27E4">
        <w:rPr>
          <w:rtl/>
        </w:rPr>
        <w:t xml:space="preserve"> المنظمات الحكومية الدولية إلى اللجنة الاستشارية الحكومية </w:t>
      </w:r>
      <w:r w:rsidR="004B283A" w:rsidRPr="00FE27E4">
        <w:rPr>
          <w:rFonts w:hint="cs"/>
          <w:rtl/>
        </w:rPr>
        <w:t>لت</w:t>
      </w:r>
      <w:r w:rsidRPr="00FE27E4">
        <w:rPr>
          <w:rtl/>
        </w:rPr>
        <w:t xml:space="preserve">عرب عن قلقها، مشيرة إلى أن الآليات المتوخاة حالياً ستضيّع فرصة </w:t>
      </w:r>
      <w:r w:rsidR="004B283A" w:rsidRPr="00FE27E4">
        <w:rPr>
          <w:rFonts w:hint="cs"/>
          <w:rtl/>
        </w:rPr>
        <w:t>مهمة</w:t>
      </w:r>
      <w:r w:rsidRPr="00FE27E4">
        <w:rPr>
          <w:rtl/>
        </w:rPr>
        <w:t xml:space="preserve"> للحدّ من ظاهرة التعدي على مختصرات المنظمات الحكومية الدولية في نظام أسماء الحقول.</w:t>
      </w:r>
      <w:r w:rsidR="004B283A" w:rsidRPr="00FE27E4">
        <w:rPr>
          <w:rStyle w:val="FootnoteReference"/>
        </w:rPr>
        <w:footnoteReference w:id="61"/>
      </w:r>
    </w:p>
    <w:p w:rsidR="00362BC5" w:rsidRPr="00FE27E4" w:rsidRDefault="004B283A" w:rsidP="00B46A40">
      <w:pPr>
        <w:pStyle w:val="NormalParaAR"/>
        <w:numPr>
          <w:ilvl w:val="0"/>
          <w:numId w:val="21"/>
        </w:numPr>
        <w:ind w:left="-5" w:firstLine="0"/>
      </w:pPr>
      <w:r w:rsidRPr="00FE27E4">
        <w:rPr>
          <w:rtl/>
        </w:rPr>
        <w:t xml:space="preserve">وفي فبراير 2014، اجتمعت المنظمات الحكومية الدولية مع ممثل لجنة برنامج الحقول العليا الجديدة المكوَّنة من أسماء عامة </w:t>
      </w:r>
      <w:r w:rsidRPr="00FE27E4">
        <w:rPr>
          <w:rFonts w:hint="cs"/>
          <w:rtl/>
        </w:rPr>
        <w:t xml:space="preserve">التابعة </w:t>
      </w:r>
      <w:proofErr w:type="spellStart"/>
      <w:r w:rsidRPr="00FE27E4">
        <w:rPr>
          <w:rFonts w:hint="cs"/>
          <w:rtl/>
        </w:rPr>
        <w:t>ل</w:t>
      </w:r>
      <w:r w:rsidRPr="00FE27E4">
        <w:rPr>
          <w:rtl/>
        </w:rPr>
        <w:t>لإيكان</w:t>
      </w:r>
      <w:proofErr w:type="spellEnd"/>
      <w:r w:rsidRPr="00FE27E4">
        <w:rPr>
          <w:rFonts w:hint="cs"/>
          <w:rtl/>
        </w:rPr>
        <w:t xml:space="preserve"> من أجل </w:t>
      </w:r>
      <w:r w:rsidRPr="00FE27E4">
        <w:rPr>
          <w:rtl/>
        </w:rPr>
        <w:t xml:space="preserve">مناقشة الاقتراح الذي قدمته اللجنة في أكتوبر 2013. </w:t>
      </w:r>
      <w:proofErr w:type="gramStart"/>
      <w:r w:rsidR="00746FB1" w:rsidRPr="00FE27E4">
        <w:rPr>
          <w:rFonts w:hint="cs"/>
          <w:rtl/>
        </w:rPr>
        <w:t>وبعد</w:t>
      </w:r>
      <w:proofErr w:type="gramEnd"/>
      <w:r w:rsidRPr="00FE27E4">
        <w:rPr>
          <w:rtl/>
        </w:rPr>
        <w:t xml:space="preserve"> </w:t>
      </w:r>
      <w:r w:rsidR="00746FB1" w:rsidRPr="00FE27E4">
        <w:rPr>
          <w:rFonts w:hint="cs"/>
          <w:rtl/>
        </w:rPr>
        <w:t>ذلك</w:t>
      </w:r>
      <w:r w:rsidRPr="00FE27E4">
        <w:rPr>
          <w:rtl/>
        </w:rPr>
        <w:t>، قدمت اللجنة في مارس</w:t>
      </w:r>
      <w:r w:rsidR="00B46A40">
        <w:rPr>
          <w:rFonts w:hint="cs"/>
          <w:rtl/>
        </w:rPr>
        <w:t> </w:t>
      </w:r>
      <w:r w:rsidRPr="00FE27E4">
        <w:rPr>
          <w:rtl/>
        </w:rPr>
        <w:t xml:space="preserve">2014 مشروع اقتراح بشأن </w:t>
      </w:r>
      <w:r w:rsidR="00746FB1" w:rsidRPr="00FE27E4">
        <w:rPr>
          <w:rFonts w:hint="cs"/>
          <w:rtl/>
        </w:rPr>
        <w:t>الحماية ال</w:t>
      </w:r>
      <w:r w:rsidRPr="00FE27E4">
        <w:rPr>
          <w:rtl/>
        </w:rPr>
        <w:t>علاجية للحقوق المتصلة بمختصرات المنظمات الحكومية الدولية. وأ</w:t>
      </w:r>
      <w:r w:rsidR="00746FB1" w:rsidRPr="00FE27E4">
        <w:rPr>
          <w:rFonts w:hint="cs"/>
          <w:rtl/>
        </w:rPr>
        <w:t>ُ</w:t>
      </w:r>
      <w:r w:rsidRPr="00FE27E4">
        <w:rPr>
          <w:rtl/>
        </w:rPr>
        <w:t xml:space="preserve">جري مزيد من المناقشات بين المنظمات الحكومية الدولية والبرنامج </w:t>
      </w:r>
      <w:r w:rsidR="009C3C2F" w:rsidRPr="00FE27E4">
        <w:rPr>
          <w:rFonts w:hint="cs"/>
          <w:rtl/>
        </w:rPr>
        <w:t>في</w:t>
      </w:r>
      <w:r w:rsidRPr="00FE27E4">
        <w:rPr>
          <w:rtl/>
        </w:rPr>
        <w:t xml:space="preserve"> اجتماع </w:t>
      </w:r>
      <w:proofErr w:type="spellStart"/>
      <w:r w:rsidRPr="00FE27E4">
        <w:rPr>
          <w:rtl/>
        </w:rPr>
        <w:t>الإيكان</w:t>
      </w:r>
      <w:proofErr w:type="spellEnd"/>
      <w:r w:rsidRPr="00FE27E4">
        <w:rPr>
          <w:rtl/>
        </w:rPr>
        <w:t xml:space="preserve"> </w:t>
      </w:r>
      <w:r w:rsidR="009C3C2F" w:rsidRPr="00FE27E4">
        <w:rPr>
          <w:rFonts w:hint="cs"/>
          <w:rtl/>
        </w:rPr>
        <w:t xml:space="preserve">الذي عُقد </w:t>
      </w:r>
      <w:r w:rsidRPr="00FE27E4">
        <w:rPr>
          <w:rtl/>
        </w:rPr>
        <w:t xml:space="preserve">في مارس 2014 حيث أشارت </w:t>
      </w:r>
      <w:r w:rsidR="009C3C2F" w:rsidRPr="00FE27E4">
        <w:rPr>
          <w:rFonts w:hint="cs"/>
          <w:rtl/>
        </w:rPr>
        <w:t xml:space="preserve">أيضاً </w:t>
      </w:r>
      <w:r w:rsidRPr="00FE27E4">
        <w:rPr>
          <w:rtl/>
        </w:rPr>
        <w:t xml:space="preserve">اللجنة الاستشارية الحكومية إلى مجلس </w:t>
      </w:r>
      <w:proofErr w:type="spellStart"/>
      <w:r w:rsidRPr="00FE27E4">
        <w:rPr>
          <w:rtl/>
        </w:rPr>
        <w:t>الإيكان</w:t>
      </w:r>
      <w:proofErr w:type="spellEnd"/>
      <w:r w:rsidRPr="00FE27E4">
        <w:rPr>
          <w:rtl/>
        </w:rPr>
        <w:t xml:space="preserve"> أنها في انتظار رد المجلس فيما يخص تنفيذ مشورة</w:t>
      </w:r>
      <w:r w:rsidR="009C3C2F" w:rsidRPr="00FE27E4">
        <w:rPr>
          <w:rFonts w:hint="cs"/>
          <w:rtl/>
        </w:rPr>
        <w:t xml:space="preserve"> اللجنة السابقة</w:t>
      </w:r>
      <w:r w:rsidRPr="00FE27E4">
        <w:rPr>
          <w:rtl/>
        </w:rPr>
        <w:t>.</w:t>
      </w:r>
    </w:p>
    <w:p w:rsidR="003F6350" w:rsidRDefault="009C3C2F" w:rsidP="00362BC5">
      <w:pPr>
        <w:pStyle w:val="NormalParaAR"/>
        <w:numPr>
          <w:ilvl w:val="0"/>
          <w:numId w:val="21"/>
        </w:numPr>
        <w:ind w:left="-5" w:firstLine="0"/>
      </w:pPr>
      <w:r w:rsidRPr="00FE27E4">
        <w:rPr>
          <w:rtl/>
        </w:rPr>
        <w:lastRenderedPageBreak/>
        <w:t xml:space="preserve">وفي أبريل 2014، قرر مجلس </w:t>
      </w:r>
      <w:proofErr w:type="spellStart"/>
      <w:r w:rsidRPr="00FE27E4">
        <w:rPr>
          <w:rtl/>
        </w:rPr>
        <w:t>الإيكان</w:t>
      </w:r>
      <w:proofErr w:type="spellEnd"/>
      <w:r w:rsidRPr="00FE27E4">
        <w:rPr>
          <w:rtl/>
        </w:rPr>
        <w:t xml:space="preserve"> اعتماد توصيات مجلس المنظمة الداعمة للأسماء العامة التي لا تتعارض مع مشورة اللجنة الاستشارية الحكومية</w:t>
      </w:r>
      <w:r w:rsidR="00341B4B" w:rsidRPr="00FE27E4">
        <w:rPr>
          <w:rFonts w:hint="cs"/>
          <w:rtl/>
        </w:rPr>
        <w:t xml:space="preserve"> (</w:t>
      </w:r>
      <w:r w:rsidR="00341B4B" w:rsidRPr="00FE27E4">
        <w:rPr>
          <w:rtl/>
        </w:rPr>
        <w:t>عدم تسجيل الأسماء الكاملة للمنظمات الحكومية الدولية في المستويين الأول والثاني بلغتين</w:t>
      </w:r>
      <w:r w:rsidR="00341B4B" w:rsidRPr="00FE27E4">
        <w:rPr>
          <w:rFonts w:hint="cs"/>
          <w:rtl/>
        </w:rPr>
        <w:t>)</w:t>
      </w:r>
      <w:r w:rsidRPr="00FE27E4">
        <w:rPr>
          <w:rtl/>
        </w:rPr>
        <w:t xml:space="preserve"> مع طلب مزيد من الوقت للنظر في التوصيات التي </w:t>
      </w:r>
      <w:r w:rsidR="00341B4B" w:rsidRPr="00FE27E4">
        <w:rPr>
          <w:rFonts w:hint="cs"/>
          <w:rtl/>
        </w:rPr>
        <w:t>ا</w:t>
      </w:r>
      <w:r w:rsidRPr="00FE27E4">
        <w:rPr>
          <w:rtl/>
        </w:rPr>
        <w:t>ختلف</w:t>
      </w:r>
      <w:r w:rsidR="00341B4B" w:rsidRPr="00FE27E4">
        <w:rPr>
          <w:rFonts w:hint="cs"/>
          <w:rtl/>
        </w:rPr>
        <w:t>ت حينئذ</w:t>
      </w:r>
      <w:r w:rsidRPr="00FE27E4">
        <w:rPr>
          <w:rtl/>
        </w:rPr>
        <w:t xml:space="preserve"> عن مشورة اللجنة الاستشارية الحكومية</w:t>
      </w:r>
      <w:r w:rsidR="00547E62" w:rsidRPr="00FE27E4">
        <w:rPr>
          <w:rFonts w:hint="cs"/>
          <w:rtl/>
        </w:rPr>
        <w:t xml:space="preserve"> (</w:t>
      </w:r>
      <w:r w:rsidR="00547E62" w:rsidRPr="00FE27E4">
        <w:rPr>
          <w:rtl/>
        </w:rPr>
        <w:t>مهلة "إعلانات المطالبات"</w:t>
      </w:r>
      <w:r w:rsidR="00547E62" w:rsidRPr="00FE27E4">
        <w:rPr>
          <w:rStyle w:val="FootnoteReference"/>
          <w:rtl/>
        </w:rPr>
        <w:footnoteReference w:id="62"/>
      </w:r>
      <w:r w:rsidR="00547E62" w:rsidRPr="00FE27E4">
        <w:rPr>
          <w:rtl/>
        </w:rPr>
        <w:t xml:space="preserve"> و</w:t>
      </w:r>
      <w:r w:rsidR="00CC42A5" w:rsidRPr="00FE27E4">
        <w:rPr>
          <w:rFonts w:hint="cs"/>
          <w:rtl/>
        </w:rPr>
        <w:t xml:space="preserve">آلية </w:t>
      </w:r>
      <w:r w:rsidR="00547E62" w:rsidRPr="00FE27E4">
        <w:rPr>
          <w:rtl/>
        </w:rPr>
        <w:t>علاجية محتملة لحماية الحقوق</w:t>
      </w:r>
      <w:r w:rsidR="00547E62" w:rsidRPr="00FE27E4">
        <w:rPr>
          <w:rFonts w:hint="cs"/>
          <w:rtl/>
        </w:rPr>
        <w:t>)</w:t>
      </w:r>
      <w:r w:rsidRPr="00FE27E4">
        <w:rPr>
          <w:rtl/>
        </w:rPr>
        <w:t>. و</w:t>
      </w:r>
      <w:r w:rsidR="00547E62" w:rsidRPr="00FE27E4">
        <w:rPr>
          <w:rtl/>
        </w:rPr>
        <w:t xml:space="preserve">رغم </w:t>
      </w:r>
      <w:r w:rsidR="00BF5E7D" w:rsidRPr="00FE27E4">
        <w:rPr>
          <w:rFonts w:hint="cs"/>
          <w:rtl/>
        </w:rPr>
        <w:t xml:space="preserve">مشورة اللجنة الاستشارية الحكومية </w:t>
      </w:r>
      <w:r w:rsidR="00547E62" w:rsidRPr="00FE27E4">
        <w:rPr>
          <w:rtl/>
        </w:rPr>
        <w:t xml:space="preserve">ومواقف </w:t>
      </w:r>
      <w:r w:rsidR="00BF5E7D" w:rsidRPr="00FE27E4">
        <w:rPr>
          <w:rFonts w:hint="cs"/>
          <w:rtl/>
        </w:rPr>
        <w:t xml:space="preserve">المنظمات الحكومية الدولية، </w:t>
      </w:r>
      <w:r w:rsidR="00B96747" w:rsidRPr="00FE27E4">
        <w:rPr>
          <w:rtl/>
        </w:rPr>
        <w:t>صوت مجلس المنظمة الداعمة للأسماء العامة</w:t>
      </w:r>
      <w:r w:rsidR="00B96747" w:rsidRPr="00FE27E4">
        <w:rPr>
          <w:rFonts w:hint="cs"/>
          <w:rtl/>
        </w:rPr>
        <w:t>، في يونيو 2014،</w:t>
      </w:r>
      <w:r w:rsidR="00B96747" w:rsidRPr="00FE27E4">
        <w:rPr>
          <w:rtl/>
        </w:rPr>
        <w:t xml:space="preserve"> على الشروع في عملية ثانية لوضع السياسات بشأن الرغبة في منح المنظمات الحكومية الدولية إمكانية الانتفاع بآليات علاجية لحماية الحقوق (مثل السياسة الموحدة أو الإجراء الموحد للوقف السريع) وسبل القيام بذلك.</w:t>
      </w:r>
      <w:r w:rsidRPr="00FE27E4">
        <w:rPr>
          <w:rtl/>
        </w:rPr>
        <w:t xml:space="preserve"> </w:t>
      </w:r>
      <w:proofErr w:type="gramStart"/>
      <w:r w:rsidR="00B96747" w:rsidRPr="00FE27E4">
        <w:rPr>
          <w:rtl/>
        </w:rPr>
        <w:t>وفي</w:t>
      </w:r>
      <w:proofErr w:type="gramEnd"/>
      <w:r w:rsidR="00B96747" w:rsidRPr="00FE27E4">
        <w:rPr>
          <w:rtl/>
        </w:rPr>
        <w:t xml:space="preserve"> أكتوبر 2014، أكدت اللجنة الاستشارية الحكومية مشورتها ال</w:t>
      </w:r>
      <w:r w:rsidR="00630A66" w:rsidRPr="00FE27E4">
        <w:rPr>
          <w:rFonts w:hint="cs"/>
          <w:rtl/>
        </w:rPr>
        <w:t>سابقة</w:t>
      </w:r>
      <w:r w:rsidR="00B96747" w:rsidRPr="00FE27E4">
        <w:rPr>
          <w:rtl/>
        </w:rPr>
        <w:t xml:space="preserve"> التي تدعو إلى السعي إلى</w:t>
      </w:r>
      <w:r w:rsidR="00630A66" w:rsidRPr="00FE27E4">
        <w:rPr>
          <w:rFonts w:hint="cs"/>
          <w:rtl/>
        </w:rPr>
        <w:t xml:space="preserve"> التوصل لحل </w:t>
      </w:r>
      <w:r w:rsidR="00B96747" w:rsidRPr="00FE27E4">
        <w:rPr>
          <w:rtl/>
        </w:rPr>
        <w:t xml:space="preserve">لحماية </w:t>
      </w:r>
      <w:r w:rsidR="00630A66" w:rsidRPr="00FE27E4">
        <w:rPr>
          <w:rFonts w:hint="cs"/>
          <w:rtl/>
        </w:rPr>
        <w:t xml:space="preserve">أدوات تعريف المنظمات الحكومية الدولية </w:t>
      </w:r>
      <w:r w:rsidR="00B96747" w:rsidRPr="00FE27E4">
        <w:rPr>
          <w:rtl/>
        </w:rPr>
        <w:t xml:space="preserve">في الدرجة الثانية، بحيث </w:t>
      </w:r>
      <w:r w:rsidR="00630A66" w:rsidRPr="00FE27E4">
        <w:rPr>
          <w:rFonts w:hint="cs"/>
          <w:rtl/>
        </w:rPr>
        <w:t>لا تتطلب هذه الحماية</w:t>
      </w:r>
      <w:r w:rsidR="00B96747" w:rsidRPr="00FE27E4">
        <w:rPr>
          <w:rtl/>
        </w:rPr>
        <w:t xml:space="preserve"> تعديل السياسة الموحدة الحالية.</w:t>
      </w:r>
      <w:r w:rsidR="00630A66" w:rsidRPr="00FE27E4">
        <w:rPr>
          <w:rStyle w:val="FootnoteReference"/>
          <w:rtl/>
        </w:rPr>
        <w:footnoteReference w:id="63"/>
      </w:r>
      <w:r w:rsidR="00B96747" w:rsidRPr="00FE27E4">
        <w:rPr>
          <w:rtl/>
        </w:rPr>
        <w:t xml:space="preserve"> وفي يناير 2015، </w:t>
      </w:r>
      <w:r w:rsidR="00630A66" w:rsidRPr="00FE27E4">
        <w:rPr>
          <w:rFonts w:hint="cs"/>
          <w:rtl/>
        </w:rPr>
        <w:t>طلبت</w:t>
      </w:r>
      <w:r w:rsidR="00B96747" w:rsidRPr="00FE27E4">
        <w:rPr>
          <w:rtl/>
        </w:rPr>
        <w:t xml:space="preserve"> </w:t>
      </w:r>
      <w:r w:rsidR="00630A66" w:rsidRPr="00FE27E4">
        <w:rPr>
          <w:rtl/>
        </w:rPr>
        <w:t>مجددا</w:t>
      </w:r>
      <w:r w:rsidR="00630A66" w:rsidRPr="00FE27E4">
        <w:rPr>
          <w:rFonts w:hint="cs"/>
          <w:rtl/>
        </w:rPr>
        <w:t>ً</w:t>
      </w:r>
      <w:r w:rsidR="00630A66" w:rsidRPr="00FE27E4">
        <w:rPr>
          <w:rtl/>
        </w:rPr>
        <w:t xml:space="preserve"> </w:t>
      </w:r>
      <w:r w:rsidR="00B96747" w:rsidRPr="00FE27E4">
        <w:rPr>
          <w:rtl/>
        </w:rPr>
        <w:t>لجنة</w:t>
      </w:r>
      <w:r w:rsidR="00630A66" w:rsidRPr="00FE27E4">
        <w:rPr>
          <w:rFonts w:hint="cs"/>
          <w:rtl/>
        </w:rPr>
        <w:t>ُ</w:t>
      </w:r>
      <w:r w:rsidR="00B96747" w:rsidRPr="00FE27E4">
        <w:rPr>
          <w:rtl/>
        </w:rPr>
        <w:t xml:space="preserve"> برنامج الحقول العليا معلومات</w:t>
      </w:r>
      <w:r w:rsidR="00630A66" w:rsidRPr="00FE27E4">
        <w:rPr>
          <w:rFonts w:hint="cs"/>
          <w:rtl/>
        </w:rPr>
        <w:t>ٍ</w:t>
      </w:r>
      <w:r w:rsidR="00B96747" w:rsidRPr="00FE27E4">
        <w:rPr>
          <w:rtl/>
        </w:rPr>
        <w:t xml:space="preserve"> من اللجنة الاستشارية الحكومية </w:t>
      </w:r>
      <w:r w:rsidR="00833703" w:rsidRPr="00FE27E4">
        <w:rPr>
          <w:rFonts w:hint="cs"/>
          <w:rtl/>
        </w:rPr>
        <w:t xml:space="preserve">بخصوص فهم اللجنة الاستشارية الحكومية </w:t>
      </w:r>
      <w:r w:rsidR="00B96747" w:rsidRPr="00FE27E4">
        <w:rPr>
          <w:rtl/>
        </w:rPr>
        <w:t>"</w:t>
      </w:r>
      <w:r w:rsidR="00833703" w:rsidRPr="00FE27E4">
        <w:rPr>
          <w:rFonts w:hint="cs"/>
          <w:rtl/>
        </w:rPr>
        <w:t>ل</w:t>
      </w:r>
      <w:r w:rsidR="00B96747" w:rsidRPr="00FE27E4">
        <w:rPr>
          <w:rtl/>
        </w:rPr>
        <w:t xml:space="preserve">طبيعة ونطاق حقوق المنظمات الحكومية الدولية </w:t>
      </w:r>
      <w:r w:rsidR="00833703" w:rsidRPr="00FE27E4">
        <w:rPr>
          <w:rFonts w:hint="cs"/>
          <w:rtl/>
        </w:rPr>
        <w:t>فيما يخص الحماية العلاجية ل</w:t>
      </w:r>
      <w:r w:rsidR="00B96747" w:rsidRPr="00FE27E4">
        <w:rPr>
          <w:rtl/>
        </w:rPr>
        <w:t>أسما</w:t>
      </w:r>
      <w:r w:rsidR="00833703" w:rsidRPr="00FE27E4">
        <w:rPr>
          <w:rFonts w:hint="cs"/>
          <w:rtl/>
        </w:rPr>
        <w:t>ء المنظمات الحكومية الدولية</w:t>
      </w:r>
      <w:r w:rsidR="00B96747" w:rsidRPr="00FE27E4">
        <w:rPr>
          <w:rtl/>
        </w:rPr>
        <w:t xml:space="preserve"> ومختصراتها"</w:t>
      </w:r>
      <w:r w:rsidR="00833703" w:rsidRPr="00FE27E4">
        <w:rPr>
          <w:rStyle w:val="FootnoteReference"/>
          <w:rtl/>
        </w:rPr>
        <w:footnoteReference w:id="64"/>
      </w:r>
      <w:r w:rsidR="00B96747" w:rsidRPr="00FE27E4">
        <w:rPr>
          <w:rtl/>
        </w:rPr>
        <w:t xml:space="preserve">. </w:t>
      </w:r>
      <w:r w:rsidR="00340B9F" w:rsidRPr="00FE27E4">
        <w:rPr>
          <w:rFonts w:hint="cs"/>
          <w:rtl/>
        </w:rPr>
        <w:t>و</w:t>
      </w:r>
      <w:r w:rsidR="00340B9F" w:rsidRPr="00FE27E4">
        <w:rPr>
          <w:rtl/>
        </w:rPr>
        <w:t>ف</w:t>
      </w:r>
      <w:r w:rsidR="00340B9F" w:rsidRPr="00FE27E4">
        <w:rPr>
          <w:rFonts w:hint="cs"/>
          <w:rtl/>
        </w:rPr>
        <w:t>ي الوقت نفسه</w:t>
      </w:r>
      <w:r w:rsidR="00340B9F" w:rsidRPr="00FE27E4">
        <w:rPr>
          <w:rtl/>
        </w:rPr>
        <w:t>، أوضح</w:t>
      </w:r>
      <w:r w:rsidR="00340B9F" w:rsidRPr="00FE27E4">
        <w:rPr>
          <w:rFonts w:hint="cs"/>
          <w:rtl/>
        </w:rPr>
        <w:t>ت اللجنة</w:t>
      </w:r>
      <w:r w:rsidR="002A51D4" w:rsidRPr="00FE27E4">
        <w:rPr>
          <w:rFonts w:hint="cs"/>
          <w:rtl/>
        </w:rPr>
        <w:t>ُ</w:t>
      </w:r>
      <w:r w:rsidR="00340B9F" w:rsidRPr="00FE27E4">
        <w:rPr>
          <w:rFonts w:hint="cs"/>
          <w:rtl/>
        </w:rPr>
        <w:t xml:space="preserve"> الاستشارية الحكومية</w:t>
      </w:r>
      <w:r w:rsidR="00340B9F" w:rsidRPr="00FE27E4">
        <w:rPr>
          <w:rtl/>
        </w:rPr>
        <w:t xml:space="preserve"> </w:t>
      </w:r>
      <w:r w:rsidR="002A51D4" w:rsidRPr="00FE27E4">
        <w:rPr>
          <w:rFonts w:hint="cs"/>
          <w:rtl/>
        </w:rPr>
        <w:t>ل</w:t>
      </w:r>
      <w:r w:rsidR="002A51D4" w:rsidRPr="00FE27E4">
        <w:rPr>
          <w:rtl/>
        </w:rPr>
        <w:t>لفريق العامل</w:t>
      </w:r>
      <w:r w:rsidR="002A51D4" w:rsidRPr="00FE27E4">
        <w:rPr>
          <w:rFonts w:hint="cs"/>
          <w:rtl/>
        </w:rPr>
        <w:t xml:space="preserve"> المعني بالمنظمات الحكومية الدولية التابع لل</w:t>
      </w:r>
      <w:r w:rsidR="002A51D4" w:rsidRPr="00FE27E4">
        <w:rPr>
          <w:rtl/>
        </w:rPr>
        <w:t>منظمة الداعمة للأسماء العامة</w:t>
      </w:r>
      <w:r w:rsidR="002A51D4" w:rsidRPr="00FE27E4">
        <w:rPr>
          <w:rFonts w:hint="cs"/>
          <w:rtl/>
        </w:rPr>
        <w:t xml:space="preserve"> </w:t>
      </w:r>
      <w:r w:rsidR="00340B9F" w:rsidRPr="00FE27E4">
        <w:rPr>
          <w:rtl/>
        </w:rPr>
        <w:t xml:space="preserve">موقفها بشأن حماية </w:t>
      </w:r>
      <w:r w:rsidR="00340B9F" w:rsidRPr="00FE27E4">
        <w:rPr>
          <w:rFonts w:hint="cs"/>
          <w:rtl/>
        </w:rPr>
        <w:t>المنظمات الحكومية الدولية</w:t>
      </w:r>
      <w:r w:rsidR="00340B9F" w:rsidRPr="00FE27E4">
        <w:rPr>
          <w:rtl/>
        </w:rPr>
        <w:t>.</w:t>
      </w:r>
      <w:r w:rsidR="002A51D4" w:rsidRPr="00FE27E4">
        <w:rPr>
          <w:rStyle w:val="FootnoteReference"/>
          <w:rtl/>
        </w:rPr>
        <w:footnoteReference w:id="65"/>
      </w:r>
      <w:r w:rsidR="003F6350">
        <w:rPr>
          <w:rFonts w:hint="cs"/>
          <w:rtl/>
        </w:rPr>
        <w:t>.</w:t>
      </w:r>
    </w:p>
    <w:p w:rsidR="009C3C2F" w:rsidRPr="00FE27E4" w:rsidRDefault="003F6350" w:rsidP="00F47891">
      <w:pPr>
        <w:pStyle w:val="NormalParaAR"/>
        <w:numPr>
          <w:ilvl w:val="0"/>
          <w:numId w:val="21"/>
        </w:numPr>
        <w:ind w:left="-5" w:firstLine="0"/>
      </w:pPr>
      <w:r>
        <w:rPr>
          <w:rFonts w:hint="cs"/>
          <w:rtl/>
        </w:rPr>
        <w:t>وفي يونيو 2015، التقى ممثلو المنظمات الحكومية الدولية و</w:t>
      </w:r>
      <w:r w:rsidRPr="00FE27E4">
        <w:rPr>
          <w:rFonts w:hint="cs"/>
          <w:rtl/>
        </w:rPr>
        <w:t>اللجنة الاستشارية الحكومية</w:t>
      </w:r>
      <w:r w:rsidRPr="00FE27E4">
        <w:rPr>
          <w:rtl/>
        </w:rPr>
        <w:t xml:space="preserve"> </w:t>
      </w:r>
      <w:r>
        <w:rPr>
          <w:rFonts w:hint="cs"/>
          <w:rtl/>
        </w:rPr>
        <w:t xml:space="preserve">ومجلس </w:t>
      </w:r>
      <w:proofErr w:type="spellStart"/>
      <w:r>
        <w:rPr>
          <w:rFonts w:hint="cs"/>
          <w:rtl/>
        </w:rPr>
        <w:t>الإيكان</w:t>
      </w:r>
      <w:proofErr w:type="spellEnd"/>
      <w:r>
        <w:rPr>
          <w:rFonts w:hint="cs"/>
          <w:rtl/>
        </w:rPr>
        <w:t xml:space="preserve"> في اجتماع </w:t>
      </w:r>
      <w:proofErr w:type="spellStart"/>
      <w:r>
        <w:rPr>
          <w:rFonts w:hint="cs"/>
          <w:rtl/>
        </w:rPr>
        <w:t>الإيكان</w:t>
      </w:r>
      <w:proofErr w:type="spellEnd"/>
      <w:r>
        <w:rPr>
          <w:rFonts w:hint="cs"/>
          <w:rtl/>
        </w:rPr>
        <w:t xml:space="preserve"> في بوينس آيرس. وأحاط مجلس </w:t>
      </w:r>
      <w:proofErr w:type="spellStart"/>
      <w:r>
        <w:rPr>
          <w:rFonts w:hint="cs"/>
          <w:rtl/>
        </w:rPr>
        <w:t>الإيكان</w:t>
      </w:r>
      <w:proofErr w:type="spellEnd"/>
      <w:r>
        <w:rPr>
          <w:rFonts w:hint="cs"/>
          <w:rtl/>
        </w:rPr>
        <w:t xml:space="preserve"> علما بالتقدم المحرز صوب إمكانية اعتماد سبل بديلة لتسوية المنازعات وآليات </w:t>
      </w:r>
      <w:r w:rsidR="00A31A26">
        <w:rPr>
          <w:rFonts w:hint="cs"/>
          <w:rtl/>
        </w:rPr>
        <w:t xml:space="preserve">تسريع وقف التشغيل لحماية أدوات تعريف المنظمات الحكومية الدولية، ودعا </w:t>
      </w:r>
      <w:r w:rsidR="00F47891">
        <w:rPr>
          <w:rFonts w:hint="cs"/>
          <w:rtl/>
        </w:rPr>
        <w:t xml:space="preserve">إلى </w:t>
      </w:r>
      <w:r w:rsidR="00A31A26">
        <w:rPr>
          <w:rFonts w:hint="cs"/>
          <w:rtl/>
        </w:rPr>
        <w:t>تشكيل "مجموعة مصغّرة" كي تتواصل فيما بينها في فترات ما بين الدورات بغرض إعداد اقتراح ملموس بشأن تلك الآليات</w:t>
      </w:r>
      <w:r w:rsidR="00A31A26">
        <w:rPr>
          <w:rStyle w:val="FootnoteReference"/>
          <w:rtl/>
        </w:rPr>
        <w:footnoteReference w:id="66"/>
      </w:r>
      <w:r w:rsidR="00A31A26">
        <w:rPr>
          <w:rFonts w:hint="cs"/>
          <w:rtl/>
        </w:rPr>
        <w:t xml:space="preserve">. وبالرغم من المناقشات </w:t>
      </w:r>
      <w:r w:rsidR="00F47891">
        <w:rPr>
          <w:rFonts w:hint="cs"/>
          <w:rtl/>
        </w:rPr>
        <w:t>المستمرة</w:t>
      </w:r>
      <w:r w:rsidR="00A31A26">
        <w:rPr>
          <w:rFonts w:hint="cs"/>
          <w:rtl/>
        </w:rPr>
        <w:t xml:space="preserve">، بما في ذلك تلك التي دارت في اجتماع </w:t>
      </w:r>
      <w:proofErr w:type="spellStart"/>
      <w:r w:rsidR="00A31A26">
        <w:rPr>
          <w:rFonts w:hint="cs"/>
          <w:rtl/>
        </w:rPr>
        <w:t>الإيكان</w:t>
      </w:r>
      <w:proofErr w:type="spellEnd"/>
      <w:r w:rsidR="00A31A26">
        <w:rPr>
          <w:rFonts w:hint="cs"/>
          <w:rtl/>
        </w:rPr>
        <w:t xml:space="preserve"> في هلسنكي في يونيو</w:t>
      </w:r>
      <w:r w:rsidR="00A31A26">
        <w:rPr>
          <w:rFonts w:hint="eastAsia"/>
          <w:rtl/>
        </w:rPr>
        <w:t> </w:t>
      </w:r>
      <w:r w:rsidR="00A31A26">
        <w:rPr>
          <w:rFonts w:hint="cs"/>
          <w:rtl/>
        </w:rPr>
        <w:t xml:space="preserve">2016، </w:t>
      </w:r>
      <w:r w:rsidR="00F47891">
        <w:rPr>
          <w:rFonts w:hint="cs"/>
          <w:rtl/>
        </w:rPr>
        <w:t xml:space="preserve">لا يزال هناك العديد من الأسئلة المطروحة بشأن خصائص تلك الآليات؛ ولكن تم التأكيد مرّة أخرى على ضرورة أن لا تؤدي أي آلية خاصة بالمنظمات الحكومية الدولية إلى تعديل السياسة الموحدة القائمة. </w:t>
      </w:r>
      <w:r w:rsidR="00F47891">
        <w:rPr>
          <w:rtl/>
        </w:rPr>
        <w:t>و</w:t>
      </w:r>
      <w:r w:rsidR="00B96747" w:rsidRPr="00FE27E4">
        <w:rPr>
          <w:rtl/>
        </w:rPr>
        <w:t xml:space="preserve">يواصل مركز </w:t>
      </w:r>
      <w:r w:rsidR="002A51D4" w:rsidRPr="00FE27E4">
        <w:rPr>
          <w:rFonts w:hint="cs"/>
          <w:rtl/>
        </w:rPr>
        <w:t xml:space="preserve">الويبو، </w:t>
      </w:r>
      <w:r w:rsidR="00B96747" w:rsidRPr="00FE27E4">
        <w:rPr>
          <w:rtl/>
        </w:rPr>
        <w:t xml:space="preserve">بالتعاون مع المنظمات الحكومية الدولية </w:t>
      </w:r>
      <w:r w:rsidR="00F47891">
        <w:rPr>
          <w:rFonts w:hint="cs"/>
          <w:rtl/>
        </w:rPr>
        <w:t xml:space="preserve">المعنية </w:t>
      </w:r>
      <w:r w:rsidR="00B96747" w:rsidRPr="00FE27E4">
        <w:rPr>
          <w:rtl/>
        </w:rPr>
        <w:t>الأخرى</w:t>
      </w:r>
      <w:r w:rsidR="002A51D4" w:rsidRPr="00FE27E4">
        <w:rPr>
          <w:rFonts w:hint="cs"/>
          <w:rtl/>
        </w:rPr>
        <w:t>،</w:t>
      </w:r>
      <w:r w:rsidR="00B96747" w:rsidRPr="00FE27E4">
        <w:rPr>
          <w:rtl/>
        </w:rPr>
        <w:t xml:space="preserve"> رصد </w:t>
      </w:r>
      <w:r w:rsidR="00F47891">
        <w:rPr>
          <w:rFonts w:hint="cs"/>
          <w:rtl/>
        </w:rPr>
        <w:t xml:space="preserve">مستجدات </w:t>
      </w:r>
      <w:r w:rsidR="00B96747" w:rsidRPr="00FE27E4">
        <w:rPr>
          <w:rtl/>
        </w:rPr>
        <w:t>هذا الملف القديم</w:t>
      </w:r>
      <w:r w:rsidR="002A51D4" w:rsidRPr="00FE27E4">
        <w:rPr>
          <w:rFonts w:hint="cs"/>
          <w:rtl/>
        </w:rPr>
        <w:t xml:space="preserve"> </w:t>
      </w:r>
      <w:r w:rsidR="00B96747" w:rsidRPr="00FE27E4">
        <w:rPr>
          <w:rtl/>
        </w:rPr>
        <w:t>عن كثب.</w:t>
      </w:r>
    </w:p>
    <w:p w:rsidR="002A51D4" w:rsidRPr="00FE27E4" w:rsidRDefault="002A51D4" w:rsidP="002A51D4">
      <w:pPr>
        <w:pStyle w:val="NormalParaAR"/>
        <w:keepNext/>
        <w:ind w:left="533"/>
        <w:rPr>
          <w:lang w:bidi="ar-EG"/>
        </w:rPr>
      </w:pPr>
      <w:r w:rsidRPr="00FE27E4">
        <w:rPr>
          <w:rFonts w:hint="cs"/>
          <w:rtl/>
        </w:rPr>
        <w:t>(ب)</w:t>
      </w:r>
      <w:r w:rsidRPr="00FE27E4">
        <w:rPr>
          <w:rtl/>
        </w:rPr>
        <w:tab/>
      </w:r>
      <w:proofErr w:type="gramStart"/>
      <w:r w:rsidRPr="00FE27E4">
        <w:rPr>
          <w:rtl/>
        </w:rPr>
        <w:t>المصطلحات</w:t>
      </w:r>
      <w:proofErr w:type="gramEnd"/>
      <w:r w:rsidRPr="00FE27E4">
        <w:rPr>
          <w:rtl/>
        </w:rPr>
        <w:t xml:space="preserve"> الجغرافية</w:t>
      </w:r>
    </w:p>
    <w:p w:rsidR="002A51D4" w:rsidRPr="00FE27E4" w:rsidRDefault="00CE6673" w:rsidP="00725C5A">
      <w:pPr>
        <w:pStyle w:val="NormalParaAR"/>
        <w:numPr>
          <w:ilvl w:val="0"/>
          <w:numId w:val="21"/>
        </w:numPr>
        <w:ind w:left="-5" w:firstLine="0"/>
      </w:pPr>
      <w:r w:rsidRPr="00FE27E4">
        <w:rPr>
          <w:rtl/>
        </w:rPr>
        <w:t xml:space="preserve">أعربت اللجنة الاستشارية الحكومية عن قلق خاص بشأن </w:t>
      </w:r>
      <w:r w:rsidRPr="00FE27E4">
        <w:rPr>
          <w:rFonts w:hint="cs"/>
          <w:rtl/>
        </w:rPr>
        <w:t>استخدام وحماية ا</w:t>
      </w:r>
      <w:r w:rsidRPr="00FE27E4">
        <w:rPr>
          <w:rtl/>
        </w:rPr>
        <w:t>لمصطلحات الجغرافية في الحقول العليا الجديدة المكونة من أسماء عامة.</w:t>
      </w:r>
      <w:r w:rsidR="00A50372" w:rsidRPr="00FE27E4">
        <w:rPr>
          <w:rStyle w:val="FootnoteReference"/>
          <w:rtl/>
        </w:rPr>
        <w:footnoteReference w:id="67"/>
      </w:r>
      <w:r w:rsidRPr="00FE27E4">
        <w:rPr>
          <w:rtl/>
        </w:rPr>
        <w:t xml:space="preserve"> وب</w:t>
      </w:r>
      <w:r w:rsidR="00725C5A" w:rsidRPr="00FE27E4">
        <w:rPr>
          <w:rFonts w:hint="cs"/>
          <w:rtl/>
        </w:rPr>
        <w:t xml:space="preserve">خصوص </w:t>
      </w:r>
      <w:r w:rsidRPr="00FE27E4">
        <w:rPr>
          <w:rtl/>
        </w:rPr>
        <w:t>أسماء الحقول العليا،</w:t>
      </w:r>
      <w:r w:rsidR="00725C5A" w:rsidRPr="00FE27E4">
        <w:rPr>
          <w:rStyle w:val="FootnoteReference"/>
          <w:rtl/>
        </w:rPr>
        <w:footnoteReference w:id="68"/>
      </w:r>
      <w:r w:rsidRPr="00FE27E4">
        <w:rPr>
          <w:rtl/>
        </w:rPr>
        <w:t xml:space="preserve"> يوضح دليل مودع الطلب الذي وضعته </w:t>
      </w:r>
      <w:proofErr w:type="spellStart"/>
      <w:r w:rsidRPr="00FE27E4">
        <w:rPr>
          <w:rtl/>
        </w:rPr>
        <w:t>الإيكان</w:t>
      </w:r>
      <w:proofErr w:type="spellEnd"/>
      <w:r w:rsidRPr="00FE27E4">
        <w:rPr>
          <w:rtl/>
        </w:rPr>
        <w:t xml:space="preserve"> أن </w:t>
      </w:r>
      <w:r w:rsidRPr="00FE27E4">
        <w:rPr>
          <w:rtl/>
        </w:rPr>
        <w:lastRenderedPageBreak/>
        <w:t>"الطلبات المتعلقة بسلسلة الحروف التي تخص أسماء البلدان والأراضي لن تحظى بالموافقة لأنها غير متاحة في إطار برنامج الحقول العليا الجديدة المكونة من أسماء عامة في مرحلة</w:t>
      </w:r>
      <w:r w:rsidR="00725C5A" w:rsidRPr="00FE27E4">
        <w:rPr>
          <w:rFonts w:hint="cs"/>
          <w:rtl/>
        </w:rPr>
        <w:t xml:space="preserve"> التطبيق هذه</w:t>
      </w:r>
      <w:r w:rsidRPr="00FE27E4">
        <w:rPr>
          <w:rtl/>
        </w:rPr>
        <w:t>".</w:t>
      </w:r>
      <w:r w:rsidR="00725C5A" w:rsidRPr="00FE27E4">
        <w:rPr>
          <w:rStyle w:val="FootnoteReference"/>
          <w:rtl/>
        </w:rPr>
        <w:footnoteReference w:id="69"/>
      </w:r>
      <w:r w:rsidRPr="00FE27E4">
        <w:rPr>
          <w:rtl/>
        </w:rPr>
        <w:t xml:space="preserve"> وينبغي لسلسلة الحروف التي تقدم بشأنها طلبات والتي ترى </w:t>
      </w:r>
      <w:proofErr w:type="spellStart"/>
      <w:r w:rsidRPr="00FE27E4">
        <w:rPr>
          <w:rtl/>
        </w:rPr>
        <w:t>الإيكان</w:t>
      </w:r>
      <w:proofErr w:type="spellEnd"/>
      <w:r w:rsidRPr="00FE27E4">
        <w:rPr>
          <w:rtl/>
        </w:rPr>
        <w:t xml:space="preserve"> أنها أسماء جغرافية معينة أخرى، مثل أسماء العواصم، أن تكون مصحوبة بالوثائق الداعمة أو النافية لاعتراض الحكومات أو السلطات العامة المعنية.</w:t>
      </w:r>
      <w:r w:rsidR="00725C5A" w:rsidRPr="00FE27E4">
        <w:rPr>
          <w:rStyle w:val="FootnoteReference"/>
          <w:rtl/>
        </w:rPr>
        <w:footnoteReference w:id="70"/>
      </w:r>
    </w:p>
    <w:p w:rsidR="00725C5A" w:rsidRPr="00FE27E4" w:rsidRDefault="00396766" w:rsidP="00A50372">
      <w:pPr>
        <w:pStyle w:val="NormalParaAR"/>
        <w:numPr>
          <w:ilvl w:val="0"/>
          <w:numId w:val="21"/>
        </w:numPr>
        <w:ind w:left="-5" w:firstLine="0"/>
      </w:pPr>
      <w:r w:rsidRPr="00FE27E4">
        <w:rPr>
          <w:rtl/>
        </w:rPr>
        <w:t>وأعرب</w:t>
      </w:r>
      <w:r w:rsidRPr="00FE27E4">
        <w:rPr>
          <w:rFonts w:hint="cs"/>
          <w:rtl/>
        </w:rPr>
        <w:t xml:space="preserve"> أعضاء</w:t>
      </w:r>
      <w:r w:rsidRPr="00FE27E4">
        <w:rPr>
          <w:rtl/>
        </w:rPr>
        <w:t xml:space="preserve"> اللجنة الاستشارية الحكومية عن تحفظات أخرى بشأن عدد </w:t>
      </w:r>
      <w:r w:rsidRPr="00FE27E4">
        <w:rPr>
          <w:rFonts w:hint="cs"/>
          <w:rtl/>
        </w:rPr>
        <w:t xml:space="preserve">من </w:t>
      </w:r>
      <w:r w:rsidRPr="00FE27E4">
        <w:rPr>
          <w:rtl/>
        </w:rPr>
        <w:t xml:space="preserve">طلبات الحقول العليا الجديدة المكونة من أسماء عامة على أساس التوافق مع المصطلحات الجغرافية أو غيرها من المصطلحات "الحساسة"، وأشارت على مجلس </w:t>
      </w:r>
      <w:proofErr w:type="spellStart"/>
      <w:r w:rsidRPr="00FE27E4">
        <w:rPr>
          <w:rtl/>
        </w:rPr>
        <w:t>الإيكان</w:t>
      </w:r>
      <w:proofErr w:type="spellEnd"/>
      <w:r w:rsidRPr="00FE27E4">
        <w:rPr>
          <w:rtl/>
        </w:rPr>
        <w:t xml:space="preserve"> بألا يواصل العمل بعد التقييم الأولي لها، وطلبت من المجلس </w:t>
      </w:r>
      <w:r w:rsidR="00A50372" w:rsidRPr="00FE27E4">
        <w:rPr>
          <w:rtl/>
        </w:rPr>
        <w:t xml:space="preserve">مزيداً من التوضيح </w:t>
      </w:r>
      <w:r w:rsidR="00A50372" w:rsidRPr="00FE27E4">
        <w:rPr>
          <w:rFonts w:hint="cs"/>
          <w:rtl/>
        </w:rPr>
        <w:t xml:space="preserve">بشأن </w:t>
      </w:r>
      <w:r w:rsidRPr="00FE27E4">
        <w:rPr>
          <w:rtl/>
        </w:rPr>
        <w:t>النطاق المسموح لمودعي الطلبات فيه بتعديل طلبات</w:t>
      </w:r>
      <w:r w:rsidR="00A50372" w:rsidRPr="00FE27E4">
        <w:rPr>
          <w:rFonts w:hint="cs"/>
          <w:rtl/>
        </w:rPr>
        <w:t>هم</w:t>
      </w:r>
      <w:r w:rsidRPr="00FE27E4">
        <w:rPr>
          <w:rtl/>
        </w:rPr>
        <w:t xml:space="preserve"> التي أودعوها لحقول عليا جديدة مكونة من أسماء عامة استجابة لمخاوف معينة تشعر بها اللجنة الاستشارية الحكومية.</w:t>
      </w:r>
      <w:r w:rsidR="00A50372" w:rsidRPr="00FE27E4">
        <w:rPr>
          <w:rStyle w:val="FootnoteReference"/>
          <w:rtl/>
        </w:rPr>
        <w:footnoteReference w:id="71"/>
      </w:r>
    </w:p>
    <w:p w:rsidR="00567A5C" w:rsidRPr="00FE27E4" w:rsidRDefault="00B72DB1" w:rsidP="001204CA">
      <w:pPr>
        <w:pStyle w:val="NormalParaAR"/>
        <w:numPr>
          <w:ilvl w:val="0"/>
          <w:numId w:val="21"/>
        </w:numPr>
        <w:ind w:left="-5" w:firstLine="0"/>
      </w:pPr>
      <w:r>
        <w:rPr>
          <w:rFonts w:hint="cs"/>
          <w:rtl/>
          <w:lang w:bidi="ar-EG"/>
        </w:rPr>
        <w:t xml:space="preserve">وتتولى </w:t>
      </w:r>
      <w:proofErr w:type="spellStart"/>
      <w:r>
        <w:rPr>
          <w:rFonts w:hint="cs"/>
          <w:rtl/>
        </w:rPr>
        <w:t>الإيكان</w:t>
      </w:r>
      <w:proofErr w:type="spellEnd"/>
      <w:r>
        <w:rPr>
          <w:rFonts w:hint="cs"/>
          <w:rtl/>
        </w:rPr>
        <w:t xml:space="preserve"> أيضا إدارة عملية لتمكين تسجيل </w:t>
      </w:r>
      <w:r w:rsidR="00715B68" w:rsidRPr="00FE27E4">
        <w:rPr>
          <w:rFonts w:hint="cs"/>
          <w:rtl/>
        </w:rPr>
        <w:t xml:space="preserve">أسماء حقول من </w:t>
      </w:r>
      <w:r w:rsidR="00715B68" w:rsidRPr="00FE27E4">
        <w:rPr>
          <w:rFonts w:hint="cs"/>
          <w:rtl/>
          <w:lang w:bidi="ar-EG"/>
        </w:rPr>
        <w:t xml:space="preserve">رمزين في المستوى الثاني من الحقول العليا </w:t>
      </w:r>
      <w:r w:rsidR="00BE67E0" w:rsidRPr="00FE27E4">
        <w:rPr>
          <w:rFonts w:hint="cs"/>
          <w:rtl/>
          <w:lang w:bidi="ar-EG"/>
        </w:rPr>
        <w:t xml:space="preserve">الجديدة </w:t>
      </w:r>
      <w:r w:rsidR="00715B68" w:rsidRPr="00FE27E4">
        <w:rPr>
          <w:rFonts w:hint="cs"/>
          <w:rtl/>
          <w:lang w:bidi="ar-EG"/>
        </w:rPr>
        <w:t xml:space="preserve">المكونة من أسماء </w:t>
      </w:r>
      <w:r w:rsidR="00BE67E0">
        <w:rPr>
          <w:rFonts w:hint="cs"/>
          <w:rtl/>
          <w:lang w:bidi="ar-EG"/>
        </w:rPr>
        <w:t>عامة</w:t>
      </w:r>
      <w:r w:rsidR="00B53979" w:rsidRPr="00FE27E4">
        <w:rPr>
          <w:rFonts w:hint="cs"/>
          <w:rtl/>
          <w:lang w:bidi="ar-EG"/>
        </w:rPr>
        <w:t>.</w:t>
      </w:r>
      <w:r w:rsidR="00BE67E0">
        <w:rPr>
          <w:rStyle w:val="FootnoteReference"/>
          <w:rtl/>
          <w:lang w:bidi="ar-EG"/>
        </w:rPr>
        <w:footnoteReference w:id="72"/>
      </w:r>
      <w:r w:rsidR="00B53979" w:rsidRPr="00FE27E4">
        <w:rPr>
          <w:rFonts w:hint="cs"/>
          <w:rtl/>
          <w:lang w:bidi="ar-EG"/>
        </w:rPr>
        <w:t xml:space="preserve"> وبناء على هذه العملية، عندم</w:t>
      </w:r>
      <w:r w:rsidR="00715B68" w:rsidRPr="00FE27E4">
        <w:rPr>
          <w:rFonts w:hint="cs"/>
          <w:rtl/>
          <w:lang w:bidi="ar-EG"/>
        </w:rPr>
        <w:t xml:space="preserve">ا يطلب </w:t>
      </w:r>
      <w:r w:rsidR="00B53979" w:rsidRPr="00FE27E4">
        <w:rPr>
          <w:rFonts w:hint="cs"/>
          <w:rtl/>
          <w:lang w:bidi="ar-EG"/>
        </w:rPr>
        <w:t>مكتب</w:t>
      </w:r>
      <w:r w:rsidR="00715B68" w:rsidRPr="00FE27E4">
        <w:rPr>
          <w:rFonts w:hint="cs"/>
          <w:rtl/>
          <w:lang w:bidi="ar-EG"/>
        </w:rPr>
        <w:t xml:space="preserve"> </w:t>
      </w:r>
      <w:r w:rsidR="00B53979" w:rsidRPr="00FE27E4">
        <w:rPr>
          <w:rFonts w:hint="cs"/>
          <w:rtl/>
          <w:lang w:bidi="ar-EG"/>
        </w:rPr>
        <w:t>ال</w:t>
      </w:r>
      <w:r w:rsidR="00715B68" w:rsidRPr="00FE27E4">
        <w:rPr>
          <w:rFonts w:hint="cs"/>
          <w:rtl/>
          <w:lang w:bidi="ar-EG"/>
        </w:rPr>
        <w:t xml:space="preserve">تسجيل من </w:t>
      </w:r>
      <w:proofErr w:type="spellStart"/>
      <w:r w:rsidR="00715B68" w:rsidRPr="00FE27E4">
        <w:rPr>
          <w:rFonts w:hint="cs"/>
          <w:rtl/>
          <w:lang w:bidi="ar-EG"/>
        </w:rPr>
        <w:t>الإيكان</w:t>
      </w:r>
      <w:proofErr w:type="spellEnd"/>
      <w:r w:rsidR="00715B68" w:rsidRPr="00FE27E4">
        <w:rPr>
          <w:rFonts w:hint="cs"/>
          <w:rtl/>
          <w:lang w:bidi="ar-EG"/>
        </w:rPr>
        <w:t xml:space="preserve"> </w:t>
      </w:r>
      <w:r w:rsidR="00B53979" w:rsidRPr="00FE27E4">
        <w:rPr>
          <w:rFonts w:hint="cs"/>
          <w:rtl/>
          <w:lang w:bidi="ar-EG"/>
        </w:rPr>
        <w:t xml:space="preserve">أن تصرح </w:t>
      </w:r>
      <w:r w:rsidR="00715B68" w:rsidRPr="00FE27E4">
        <w:rPr>
          <w:rFonts w:hint="cs"/>
          <w:rtl/>
          <w:lang w:bidi="ar-EG"/>
        </w:rPr>
        <w:t>بإطلاق أسماء حقول من رمزين يتماشي</w:t>
      </w:r>
      <w:r w:rsidR="00B53979" w:rsidRPr="00FE27E4">
        <w:rPr>
          <w:rFonts w:hint="cs"/>
          <w:rtl/>
          <w:lang w:bidi="ar-EG"/>
        </w:rPr>
        <w:t>ا</w:t>
      </w:r>
      <w:r w:rsidR="00715B68" w:rsidRPr="00FE27E4">
        <w:rPr>
          <w:rFonts w:hint="cs"/>
          <w:rtl/>
          <w:lang w:bidi="ar-EG"/>
        </w:rPr>
        <w:t xml:space="preserve">ن مع رمز بلد في المستوى الثاني من هذا الحقل العالي المحدد، تخطر </w:t>
      </w:r>
      <w:proofErr w:type="spellStart"/>
      <w:r w:rsidR="00715B68" w:rsidRPr="00FE27E4">
        <w:rPr>
          <w:rFonts w:hint="cs"/>
          <w:rtl/>
          <w:lang w:bidi="ar-EG"/>
        </w:rPr>
        <w:t>الإيكان</w:t>
      </w:r>
      <w:proofErr w:type="spellEnd"/>
      <w:r w:rsidR="00715B68" w:rsidRPr="00FE27E4">
        <w:rPr>
          <w:rFonts w:hint="cs"/>
          <w:rtl/>
          <w:lang w:bidi="ar-EG"/>
        </w:rPr>
        <w:t xml:space="preserve"> الحكومة المعنية وتمدها </w:t>
      </w:r>
      <w:r w:rsidR="00B53979" w:rsidRPr="00FE27E4">
        <w:rPr>
          <w:rFonts w:hint="cs"/>
          <w:rtl/>
          <w:lang w:bidi="ar-EG"/>
        </w:rPr>
        <w:t>بفرصة</w:t>
      </w:r>
      <w:r w:rsidR="00715B68" w:rsidRPr="00FE27E4">
        <w:rPr>
          <w:rFonts w:hint="cs"/>
          <w:rtl/>
          <w:lang w:bidi="ar-EG"/>
        </w:rPr>
        <w:t xml:space="preserve"> </w:t>
      </w:r>
      <w:r w:rsidR="00B53979" w:rsidRPr="00FE27E4">
        <w:rPr>
          <w:rFonts w:hint="cs"/>
          <w:rtl/>
          <w:lang w:bidi="ar-EG"/>
        </w:rPr>
        <w:t>للتعقيب</w:t>
      </w:r>
      <w:r w:rsidR="00715B68" w:rsidRPr="00FE27E4">
        <w:rPr>
          <w:rFonts w:hint="cs"/>
          <w:rtl/>
          <w:lang w:bidi="ar-EG"/>
        </w:rPr>
        <w:t xml:space="preserve"> مدتها 60 يوما. وإن لم تبد الحكومة اعتراضا، تصرح </w:t>
      </w:r>
      <w:proofErr w:type="spellStart"/>
      <w:r w:rsidR="00715B68" w:rsidRPr="00FE27E4">
        <w:rPr>
          <w:rFonts w:hint="cs"/>
          <w:rtl/>
          <w:lang w:bidi="ar-EG"/>
        </w:rPr>
        <w:t>الإيكان</w:t>
      </w:r>
      <w:proofErr w:type="spellEnd"/>
      <w:r w:rsidR="00715B68" w:rsidRPr="00FE27E4">
        <w:rPr>
          <w:rFonts w:hint="cs"/>
          <w:rtl/>
          <w:lang w:bidi="ar-EG"/>
        </w:rPr>
        <w:t xml:space="preserve"> بإطلاق هذا الكود من رمزين إلى </w:t>
      </w:r>
      <w:r w:rsidR="00B53979" w:rsidRPr="00FE27E4">
        <w:rPr>
          <w:rFonts w:hint="cs"/>
          <w:rtl/>
          <w:lang w:bidi="ar-EG"/>
        </w:rPr>
        <w:t>مكتب</w:t>
      </w:r>
      <w:r w:rsidR="00715B68" w:rsidRPr="00FE27E4">
        <w:rPr>
          <w:rFonts w:hint="cs"/>
          <w:rtl/>
          <w:lang w:bidi="ar-EG"/>
        </w:rPr>
        <w:t xml:space="preserve"> التسجيل. ولكن </w:t>
      </w:r>
      <w:r w:rsidR="003B0E6B" w:rsidRPr="00FE27E4">
        <w:rPr>
          <w:rFonts w:hint="cs"/>
          <w:rtl/>
          <w:lang w:bidi="ar-EG"/>
        </w:rPr>
        <w:t>إذا</w:t>
      </w:r>
      <w:r w:rsidR="00715B68" w:rsidRPr="00FE27E4">
        <w:rPr>
          <w:rFonts w:hint="cs"/>
          <w:rtl/>
          <w:lang w:bidi="ar-EG"/>
        </w:rPr>
        <w:t xml:space="preserve"> أبدت الحكومة اعتراضا، طالبت </w:t>
      </w:r>
      <w:proofErr w:type="spellStart"/>
      <w:r w:rsidR="00715B68" w:rsidRPr="00FE27E4">
        <w:rPr>
          <w:rFonts w:hint="cs"/>
          <w:rtl/>
          <w:lang w:bidi="ar-EG"/>
        </w:rPr>
        <w:t>الإيكان</w:t>
      </w:r>
      <w:proofErr w:type="spellEnd"/>
      <w:r w:rsidR="00715B68" w:rsidRPr="00FE27E4">
        <w:rPr>
          <w:rFonts w:hint="cs"/>
          <w:rtl/>
          <w:lang w:bidi="ar-EG"/>
        </w:rPr>
        <w:t xml:space="preserve"> </w:t>
      </w:r>
      <w:r w:rsidR="00B53979" w:rsidRPr="00FE27E4">
        <w:rPr>
          <w:rFonts w:hint="cs"/>
          <w:rtl/>
          <w:lang w:bidi="ar-EG"/>
        </w:rPr>
        <w:t>مكتب</w:t>
      </w:r>
      <w:r w:rsidR="00715B68" w:rsidRPr="00FE27E4">
        <w:rPr>
          <w:rFonts w:hint="cs"/>
          <w:rtl/>
          <w:lang w:bidi="ar-EG"/>
        </w:rPr>
        <w:t xml:space="preserve"> التسجيل بتقديم "خطة لتبديد الالتباس</w:t>
      </w:r>
      <w:r w:rsidR="003B0E6B" w:rsidRPr="00FE27E4">
        <w:rPr>
          <w:rFonts w:hint="cs"/>
          <w:rtl/>
          <w:lang w:bidi="ar-EG"/>
        </w:rPr>
        <w:t>"</w:t>
      </w:r>
      <w:r w:rsidR="00715B68" w:rsidRPr="00FE27E4">
        <w:rPr>
          <w:rFonts w:hint="cs"/>
          <w:rtl/>
          <w:lang w:bidi="ar-EG"/>
        </w:rPr>
        <w:t>.</w:t>
      </w:r>
      <w:r w:rsidR="009368D4">
        <w:rPr>
          <w:rFonts w:hint="cs"/>
          <w:rtl/>
          <w:lang w:bidi="ar-EG"/>
        </w:rPr>
        <w:t xml:space="preserve"> وقدم مركز الويبو تعليقات إلى </w:t>
      </w:r>
      <w:proofErr w:type="spellStart"/>
      <w:r w:rsidR="009368D4">
        <w:rPr>
          <w:rFonts w:hint="cs"/>
          <w:rtl/>
          <w:lang w:bidi="ar-EG"/>
        </w:rPr>
        <w:t>الإيكان</w:t>
      </w:r>
      <w:proofErr w:type="spellEnd"/>
      <w:r w:rsidR="009368D4">
        <w:rPr>
          <w:rFonts w:hint="cs"/>
          <w:rtl/>
          <w:lang w:bidi="ar-EG"/>
        </w:rPr>
        <w:t xml:space="preserve"> أشار فيها إلى أن </w:t>
      </w:r>
      <w:r w:rsidR="009368D4" w:rsidRPr="009368D4">
        <w:rPr>
          <w:rtl/>
        </w:rPr>
        <w:t>مشروع الويبو الثاني الخاص بأسماء الحقول على الإنترنت</w:t>
      </w:r>
      <w:r w:rsidR="009368D4">
        <w:rPr>
          <w:rFonts w:hint="cs"/>
          <w:rtl/>
        </w:rPr>
        <w:t xml:space="preserve"> نظر في إمكانية استكشاف تدابير تمكّن من تطبيق السياسة الموحدة على التسجيلات من الدرجة الثالثة </w:t>
      </w:r>
      <w:r w:rsidR="001204CA">
        <w:rPr>
          <w:rFonts w:hint="cs"/>
          <w:rtl/>
        </w:rPr>
        <w:t>بغرض</w:t>
      </w:r>
      <w:r w:rsidR="009368D4">
        <w:rPr>
          <w:rFonts w:hint="cs"/>
          <w:rtl/>
        </w:rPr>
        <w:t xml:space="preserve"> </w:t>
      </w:r>
      <w:r w:rsidR="001204CA">
        <w:rPr>
          <w:rFonts w:hint="cs"/>
          <w:rtl/>
        </w:rPr>
        <w:t xml:space="preserve">الحد </w:t>
      </w:r>
      <w:r w:rsidR="009368D4">
        <w:rPr>
          <w:rFonts w:hint="cs"/>
          <w:rtl/>
        </w:rPr>
        <w:t>من احتمال انتهاك العلامات التجارية.</w:t>
      </w:r>
      <w:r w:rsidR="004C040C">
        <w:rPr>
          <w:rStyle w:val="FootnoteReference"/>
          <w:rtl/>
        </w:rPr>
        <w:footnoteReference w:id="73"/>
      </w:r>
    </w:p>
    <w:p w:rsidR="006B6B59" w:rsidRPr="00FE27E4" w:rsidRDefault="006B6B59" w:rsidP="003B0E6B">
      <w:pPr>
        <w:pStyle w:val="NormalParaAR"/>
        <w:numPr>
          <w:ilvl w:val="0"/>
          <w:numId w:val="21"/>
        </w:numPr>
        <w:ind w:left="-5" w:firstLine="0"/>
      </w:pPr>
      <w:r w:rsidRPr="00FE27E4">
        <w:rPr>
          <w:rFonts w:hint="cs"/>
          <w:rtl/>
        </w:rPr>
        <w:lastRenderedPageBreak/>
        <w:t xml:space="preserve"> </w:t>
      </w:r>
      <w:r w:rsidR="00567A5C" w:rsidRPr="00FE27E4">
        <w:rPr>
          <w:rFonts w:hint="cs"/>
          <w:rtl/>
        </w:rPr>
        <w:t xml:space="preserve">وبناء على اعتراضات الحكومة وخطط تبديد الالتباس </w:t>
      </w:r>
      <w:r w:rsidR="00B53979" w:rsidRPr="00FE27E4">
        <w:rPr>
          <w:rFonts w:hint="cs"/>
          <w:rtl/>
        </w:rPr>
        <w:t xml:space="preserve">المرسلة </w:t>
      </w:r>
      <w:r w:rsidR="00567A5C" w:rsidRPr="00FE27E4">
        <w:rPr>
          <w:rFonts w:hint="cs"/>
          <w:rtl/>
        </w:rPr>
        <w:t xml:space="preserve">التي </w:t>
      </w:r>
      <w:r w:rsidR="00B53979" w:rsidRPr="00FE27E4">
        <w:rPr>
          <w:rFonts w:hint="cs"/>
          <w:rtl/>
        </w:rPr>
        <w:t>يقترحها</w:t>
      </w:r>
      <w:r w:rsidR="00567A5C" w:rsidRPr="00FE27E4">
        <w:rPr>
          <w:rFonts w:hint="cs"/>
          <w:rtl/>
        </w:rPr>
        <w:t xml:space="preserve"> </w:t>
      </w:r>
      <w:r w:rsidR="00B53979" w:rsidRPr="00FE27E4">
        <w:rPr>
          <w:rFonts w:hint="cs"/>
          <w:rtl/>
        </w:rPr>
        <w:t>مكتب</w:t>
      </w:r>
      <w:r w:rsidR="00567A5C" w:rsidRPr="00FE27E4">
        <w:rPr>
          <w:rFonts w:hint="cs"/>
          <w:rtl/>
        </w:rPr>
        <w:t xml:space="preserve"> التسجيل </w:t>
      </w:r>
      <w:r w:rsidR="003B0E6B" w:rsidRPr="00FE27E4">
        <w:rPr>
          <w:rFonts w:hint="cs"/>
          <w:rtl/>
        </w:rPr>
        <w:t>و</w:t>
      </w:r>
      <w:r w:rsidR="00567A5C" w:rsidRPr="00FE27E4">
        <w:rPr>
          <w:rFonts w:hint="cs"/>
          <w:rtl/>
        </w:rPr>
        <w:t xml:space="preserve">تنشر كلها على الموقع الإلكتروني </w:t>
      </w:r>
      <w:proofErr w:type="spellStart"/>
      <w:r w:rsidR="00567A5C" w:rsidRPr="00FE27E4">
        <w:rPr>
          <w:rFonts w:hint="cs"/>
          <w:rtl/>
        </w:rPr>
        <w:t>للإيكان</w:t>
      </w:r>
      <w:proofErr w:type="spellEnd"/>
      <w:r w:rsidR="00567A5C" w:rsidRPr="00FE27E4">
        <w:rPr>
          <w:rStyle w:val="FootnoteReference"/>
          <w:rtl/>
        </w:rPr>
        <w:footnoteReference w:id="74"/>
      </w:r>
      <w:r w:rsidR="00567A5C" w:rsidRPr="00FE27E4">
        <w:rPr>
          <w:rFonts w:hint="cs"/>
          <w:rtl/>
        </w:rPr>
        <w:t xml:space="preserve">، تعتزم </w:t>
      </w:r>
      <w:proofErr w:type="spellStart"/>
      <w:r w:rsidR="00567A5C" w:rsidRPr="00FE27E4">
        <w:rPr>
          <w:rFonts w:hint="cs"/>
          <w:rtl/>
        </w:rPr>
        <w:t>الإيكان</w:t>
      </w:r>
      <w:proofErr w:type="spellEnd"/>
      <w:r w:rsidR="00567A5C" w:rsidRPr="00FE27E4">
        <w:rPr>
          <w:rFonts w:hint="cs"/>
          <w:rtl/>
        </w:rPr>
        <w:t xml:space="preserve"> نشر معايير تبديد الالتباس عقب عملية عامة </w:t>
      </w:r>
      <w:r w:rsidR="00B53979" w:rsidRPr="00FE27E4">
        <w:rPr>
          <w:rFonts w:hint="cs"/>
          <w:rtl/>
        </w:rPr>
        <w:t>للتعقيب</w:t>
      </w:r>
      <w:r w:rsidR="00567A5C" w:rsidRPr="00FE27E4">
        <w:rPr>
          <w:rFonts w:hint="cs"/>
          <w:rtl/>
        </w:rPr>
        <w:t>.</w:t>
      </w:r>
    </w:p>
    <w:p w:rsidR="00A50372" w:rsidRPr="00FE27E4" w:rsidRDefault="00A50372" w:rsidP="00567A5C">
      <w:pPr>
        <w:pStyle w:val="NormalParaAR"/>
        <w:numPr>
          <w:ilvl w:val="0"/>
          <w:numId w:val="21"/>
        </w:numPr>
        <w:ind w:left="-5" w:firstLine="0"/>
      </w:pPr>
      <w:r w:rsidRPr="00FE27E4">
        <w:rPr>
          <w:rtl/>
        </w:rPr>
        <w:t xml:space="preserve">وقد سعى مركز </w:t>
      </w:r>
      <w:r w:rsidRPr="00FE27E4">
        <w:rPr>
          <w:rFonts w:hint="cs"/>
          <w:rtl/>
        </w:rPr>
        <w:t xml:space="preserve">الويبو </w:t>
      </w:r>
      <w:r w:rsidRPr="00FE27E4">
        <w:rPr>
          <w:rtl/>
        </w:rPr>
        <w:t>إجمالاً</w:t>
      </w:r>
      <w:r w:rsidR="00567A5C" w:rsidRPr="00FE27E4">
        <w:rPr>
          <w:rFonts w:hint="cs"/>
          <w:rtl/>
        </w:rPr>
        <w:t xml:space="preserve"> بشأن هذه المسائل والمسائل الأخرى المتعلقة بنظام أسماء الحقول</w:t>
      </w:r>
      <w:r w:rsidRPr="00FE27E4">
        <w:rPr>
          <w:rtl/>
        </w:rPr>
        <w:t xml:space="preserve"> إلى تقيي</w:t>
      </w:r>
      <w:r w:rsidR="00567A5C" w:rsidRPr="00FE27E4">
        <w:rPr>
          <w:rtl/>
        </w:rPr>
        <w:t>م القطاعات المعنية داخل الأمانة</w:t>
      </w:r>
      <w:r w:rsidRPr="00FE27E4">
        <w:rPr>
          <w:rtl/>
        </w:rPr>
        <w:t>، بما في ذلك دعم عمل اللجنة الدائمة المعنية بالعلامات التجارية والرسوم والنماذج الصناعية والبيانات الجغرافية.</w:t>
      </w:r>
      <w:r w:rsidRPr="00FE27E4">
        <w:rPr>
          <w:rStyle w:val="FootnoteReference"/>
          <w:rtl/>
        </w:rPr>
        <w:footnoteReference w:id="75"/>
      </w:r>
      <w:r w:rsidRPr="00FE27E4">
        <w:rPr>
          <w:rtl/>
        </w:rPr>
        <w:t xml:space="preserve"> وستواظب الأمانة على متابعة هذه التطورات وستساهم فيها قدر الإمكان.</w:t>
      </w:r>
    </w:p>
    <w:p w:rsidR="004F640A" w:rsidRPr="00FE27E4" w:rsidRDefault="0027132B" w:rsidP="00C32B90">
      <w:pPr>
        <w:pStyle w:val="NormalParaAR"/>
        <w:numPr>
          <w:ilvl w:val="0"/>
          <w:numId w:val="21"/>
        </w:numPr>
        <w:ind w:left="5575" w:firstLine="0"/>
        <w:rPr>
          <w:i/>
          <w:iCs/>
        </w:rPr>
      </w:pPr>
      <w:r w:rsidRPr="00FE27E4">
        <w:rPr>
          <w:rFonts w:hint="cs"/>
          <w:i/>
          <w:iCs/>
          <w:rtl/>
        </w:rPr>
        <w:t>و</w:t>
      </w:r>
      <w:r w:rsidR="004F640A" w:rsidRPr="00FE27E4">
        <w:rPr>
          <w:i/>
          <w:iCs/>
          <w:rtl/>
        </w:rPr>
        <w:t>الجمعية العامة للويبو مدعوة إلى الإحاطة علماً بالوثيقة "مركز الويبو للتحكيم والوساطة، بالإضافة إلى أسماء الحقول" (</w:t>
      </w:r>
      <w:r w:rsidR="004F640A" w:rsidRPr="00FE27E4">
        <w:rPr>
          <w:rFonts w:hint="cs"/>
          <w:i/>
          <w:iCs/>
          <w:rtl/>
        </w:rPr>
        <w:t xml:space="preserve">الوثيقة </w:t>
      </w:r>
      <w:r w:rsidR="004F640A" w:rsidRPr="00FE27E4">
        <w:rPr>
          <w:i/>
          <w:iCs/>
        </w:rPr>
        <w:t>WO/GA/</w:t>
      </w:r>
      <w:r w:rsidR="00C32B90" w:rsidRPr="00FE27E4">
        <w:rPr>
          <w:i/>
          <w:iCs/>
        </w:rPr>
        <w:t>48</w:t>
      </w:r>
      <w:r w:rsidR="004F640A" w:rsidRPr="00FE27E4">
        <w:rPr>
          <w:i/>
          <w:iCs/>
        </w:rPr>
        <w:t>/</w:t>
      </w:r>
      <w:r w:rsidR="00C32B90" w:rsidRPr="00FE27E4">
        <w:rPr>
          <w:i/>
          <w:iCs/>
        </w:rPr>
        <w:t>12</w:t>
      </w:r>
      <w:r w:rsidR="004F640A" w:rsidRPr="00FE27E4">
        <w:rPr>
          <w:i/>
          <w:iCs/>
          <w:rtl/>
        </w:rPr>
        <w:t>).</w:t>
      </w:r>
    </w:p>
    <w:p w:rsidR="002F77FC" w:rsidRPr="00FE27E4" w:rsidRDefault="004F640A" w:rsidP="00C32B90">
      <w:pPr>
        <w:pStyle w:val="NormalParaAR"/>
        <w:ind w:left="5575"/>
        <w:rPr>
          <w:rtl/>
          <w:lang w:bidi="ar-EG"/>
        </w:rPr>
      </w:pPr>
      <w:r w:rsidRPr="00FE27E4">
        <w:rPr>
          <w:rtl/>
        </w:rPr>
        <w:t>[</w:t>
      </w:r>
      <w:proofErr w:type="gramStart"/>
      <w:r w:rsidRPr="00FE27E4">
        <w:rPr>
          <w:rtl/>
        </w:rPr>
        <w:t>نهاية</w:t>
      </w:r>
      <w:proofErr w:type="gramEnd"/>
      <w:r w:rsidRPr="00FE27E4">
        <w:rPr>
          <w:rtl/>
        </w:rPr>
        <w:t xml:space="preserve"> الوثيقة]</w:t>
      </w:r>
    </w:p>
    <w:sectPr w:rsidR="002F77FC" w:rsidRPr="00FE27E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CF1" w:rsidRDefault="006E4CF1">
      <w:r>
        <w:separator/>
      </w:r>
    </w:p>
  </w:endnote>
  <w:endnote w:type="continuationSeparator" w:id="0">
    <w:p w:rsidR="006E4CF1" w:rsidRDefault="006E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CF1" w:rsidRDefault="006E4CF1" w:rsidP="009622BF">
      <w:pPr>
        <w:bidi/>
      </w:pPr>
      <w:bookmarkStart w:id="0" w:name="OLE_LINK1"/>
      <w:bookmarkStart w:id="1" w:name="OLE_LINK2"/>
      <w:r>
        <w:separator/>
      </w:r>
      <w:bookmarkEnd w:id="0"/>
      <w:bookmarkEnd w:id="1"/>
    </w:p>
  </w:footnote>
  <w:footnote w:type="continuationSeparator" w:id="0">
    <w:p w:rsidR="006E4CF1" w:rsidRDefault="006E4CF1" w:rsidP="009622BF">
      <w:pPr>
        <w:bidi/>
      </w:pPr>
      <w:r>
        <w:separator/>
      </w:r>
    </w:p>
  </w:footnote>
  <w:footnote w:id="1">
    <w:p w:rsidR="00BD4738" w:rsidRPr="00F7129C" w:rsidRDefault="00BD4738" w:rsidP="007E077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171F61">
        <w:rPr>
          <w:lang w:bidi="ar-EG"/>
        </w:rPr>
        <w:t>http://www.wipo.int/edocs/mdocs/govbody/</w:t>
      </w:r>
      <w:r w:rsidR="007E0778">
        <w:rPr>
          <w:lang w:bidi="ar-EG"/>
        </w:rPr>
        <w:t>ar</w:t>
      </w:r>
      <w:r w:rsidRPr="00171F61">
        <w:rPr>
          <w:lang w:bidi="ar-EG"/>
        </w:rPr>
        <w:t>/wo_ga_47/wo_ga_47_14.pdf</w:t>
      </w:r>
    </w:p>
  </w:footnote>
  <w:footnote w:id="2">
    <w:p w:rsidR="00BD4738" w:rsidRPr="00F7129C" w:rsidRDefault="00BD4738" w:rsidP="007E0778">
      <w:pPr>
        <w:pStyle w:val="FootnoteText"/>
        <w:rPr>
          <w:rtl/>
          <w:lang w:bidi="ar-EG"/>
        </w:rPr>
      </w:pPr>
      <w:r w:rsidRPr="00F7129C">
        <w:rPr>
          <w:rStyle w:val="FootnoteReference"/>
        </w:rPr>
        <w:footnoteRef/>
      </w:r>
      <w:r w:rsidRPr="00F7129C">
        <w:rPr>
          <w:rtl/>
        </w:rPr>
        <w:t xml:space="preserve"> </w:t>
      </w:r>
      <w:r w:rsidRPr="00F7129C">
        <w:rPr>
          <w:rtl/>
          <w:lang w:bidi="ar-EG"/>
        </w:rPr>
        <w:t xml:space="preserve">ترد قائمة بجميع حلقات العمل والاجتماعات الأخرى التي نظمها مركز الويبو على الموقع الإلكتروني التالي: </w:t>
      </w:r>
      <w:r w:rsidRPr="00F7129C">
        <w:rPr>
          <w:lang w:bidi="ar-EG"/>
        </w:rPr>
        <w:t>http://www.wipo.int/amc/</w:t>
      </w:r>
      <w:r w:rsidR="007E0778">
        <w:rPr>
          <w:lang w:bidi="ar-EG"/>
        </w:rPr>
        <w:t>en</w:t>
      </w:r>
      <w:r w:rsidRPr="00F7129C">
        <w:rPr>
          <w:lang w:bidi="ar-EG"/>
        </w:rPr>
        <w:t>/events</w:t>
      </w:r>
      <w:r w:rsidRPr="00F7129C">
        <w:rPr>
          <w:rtl/>
          <w:lang w:bidi="ar-EG"/>
        </w:rPr>
        <w:t>.</w:t>
      </w:r>
    </w:p>
  </w:footnote>
  <w:footnote w:id="3">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يتيح مرفق تسوية القضايا إلكترونياً التبليغ عن القضايا وتخزين الوثائق عبر شبكة الإنترنت ما ييسر اتخاذ إجراءات أسرع وأوفر للوساطة والتحكيم. 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http://www.wipo.int/amc/en/ecaf/index.html</w:t>
      </w:r>
      <w:r w:rsidRPr="00F7129C">
        <w:rPr>
          <w:rtl/>
          <w:lang w:bidi="ar-EG"/>
        </w:rPr>
        <w:t>.</w:t>
      </w:r>
    </w:p>
  </w:footnote>
  <w:footnote w:id="4">
    <w:p w:rsidR="00BD4738" w:rsidRPr="00114185" w:rsidRDefault="00BD4738" w:rsidP="008952B5">
      <w:pPr>
        <w:pStyle w:val="FootnoteText"/>
      </w:pPr>
      <w:r>
        <w:rPr>
          <w:rStyle w:val="FootnoteReference"/>
        </w:rPr>
        <w:footnoteRef/>
      </w:r>
      <w:r w:rsidRPr="00114185">
        <w:rPr>
          <w:rtl/>
        </w:rPr>
        <w:t xml:space="preserve"> </w:t>
      </w:r>
      <w:r w:rsidRPr="00114185">
        <w:rPr>
          <w:rFonts w:hint="cs"/>
          <w:rtl/>
        </w:rPr>
        <w:t xml:space="preserve">انظر المادة 4 الجديدة من قواعد الويبو للوساطة المتاحة على </w:t>
      </w:r>
      <w:hyperlink r:id="rId1" w:history="1">
        <w:r w:rsidRPr="00114185">
          <w:rPr>
            <w:rStyle w:val="Hyperlink"/>
            <w:color w:val="auto"/>
          </w:rPr>
          <w:t>http://www.wipo.int/amc/en/rules</w:t>
        </w:r>
        <w:r w:rsidRPr="00114185">
          <w:rPr>
            <w:rStyle w:val="Hyperlink"/>
            <w:color w:val="auto"/>
            <w:rtl/>
          </w:rPr>
          <w:t>/</w:t>
        </w:r>
      </w:hyperlink>
      <w:r w:rsidRPr="00114185">
        <w:rPr>
          <w:rtl/>
        </w:rPr>
        <w:t>.</w:t>
      </w:r>
      <w:r w:rsidR="00C32E1F" w:rsidRPr="00114185">
        <w:rPr>
          <w:rFonts w:hint="cs"/>
          <w:rtl/>
        </w:rPr>
        <w:t xml:space="preserve"> </w:t>
      </w:r>
      <w:r w:rsidRPr="00114185">
        <w:rPr>
          <w:rFonts w:hint="cs"/>
          <w:rtl/>
        </w:rPr>
        <w:t>ويرد خيار مماثل في المادة</w:t>
      </w:r>
      <w:r w:rsidRPr="00114185">
        <w:rPr>
          <w:rFonts w:hint="eastAsia"/>
          <w:rtl/>
        </w:rPr>
        <w:t> 6 الجديدة من</w:t>
      </w:r>
      <w:r w:rsidRPr="00114185">
        <w:rPr>
          <w:rFonts w:hint="cs"/>
          <w:rtl/>
        </w:rPr>
        <w:t xml:space="preserve"> </w:t>
      </w:r>
      <w:r w:rsidRPr="00114185">
        <w:rPr>
          <w:rtl/>
        </w:rPr>
        <w:t>قواعد الويبو الخاصة بقرارات الخبراء.</w:t>
      </w:r>
    </w:p>
  </w:footnote>
  <w:footnote w:id="5">
    <w:p w:rsidR="00BD4738" w:rsidRPr="00114185" w:rsidRDefault="00BD4738" w:rsidP="00B55E7C">
      <w:pPr>
        <w:pStyle w:val="FootnoteText"/>
      </w:pPr>
      <w:r w:rsidRPr="00114185">
        <w:rPr>
          <w:rStyle w:val="FootnoteReference"/>
        </w:rPr>
        <w:footnoteRef/>
      </w:r>
      <w:r w:rsidRPr="00114185">
        <w:rPr>
          <w:rtl/>
        </w:rPr>
        <w:t xml:space="preserve"> </w:t>
      </w:r>
      <w:r w:rsidRPr="00114185">
        <w:rPr>
          <w:rFonts w:hint="cs"/>
          <w:rtl/>
        </w:rPr>
        <w:t xml:space="preserve">انظر </w:t>
      </w:r>
      <w:r w:rsidRPr="00114185">
        <w:t>http://www.wipo.int/amc-apps/clause-generator</w:t>
      </w:r>
      <w:r w:rsidRPr="00114185">
        <w:rPr>
          <w:rtl/>
        </w:rPr>
        <w:t>/.</w:t>
      </w:r>
    </w:p>
  </w:footnote>
  <w:footnote w:id="6">
    <w:p w:rsidR="00BD4738" w:rsidRPr="00114185" w:rsidRDefault="00BD4738">
      <w:pPr>
        <w:pStyle w:val="FootnoteText"/>
      </w:pPr>
      <w:r w:rsidRPr="00114185">
        <w:rPr>
          <w:rStyle w:val="FootnoteReference"/>
        </w:rPr>
        <w:footnoteRef/>
      </w:r>
      <w:r w:rsidRPr="00114185">
        <w:rPr>
          <w:rtl/>
        </w:rPr>
        <w:t xml:space="preserve"> </w:t>
      </w:r>
      <w:r w:rsidRPr="00114185">
        <w:rPr>
          <w:rFonts w:hint="cs"/>
          <w:rtl/>
        </w:rPr>
        <w:t xml:space="preserve">انظر </w:t>
      </w:r>
      <w:r w:rsidRPr="00114185">
        <w:t>http://www.wipo.int/amc/en/center/specific-sectors/ipos</w:t>
      </w:r>
      <w:r w:rsidRPr="00114185">
        <w:rPr>
          <w:rtl/>
        </w:rPr>
        <w:t>/</w:t>
      </w:r>
      <w:r w:rsidR="00A73C81" w:rsidRPr="00114185">
        <w:rPr>
          <w:rFonts w:hint="cs"/>
          <w:rtl/>
        </w:rPr>
        <w:t>.</w:t>
      </w:r>
    </w:p>
  </w:footnote>
  <w:footnote w:id="7">
    <w:p w:rsidR="00BD4738" w:rsidRPr="00075754" w:rsidRDefault="00BD4738">
      <w:pPr>
        <w:pStyle w:val="FootnoteText"/>
        <w:rPr>
          <w:rtl/>
          <w:lang w:bidi="ar-EG"/>
        </w:rPr>
      </w:pPr>
      <w:r w:rsidRPr="00075754">
        <w:rPr>
          <w:rStyle w:val="FootnoteReference"/>
        </w:rPr>
        <w:footnoteRef/>
      </w:r>
      <w:r w:rsidRPr="00075754">
        <w:rPr>
          <w:rtl/>
        </w:rPr>
        <w:t xml:space="preserve"> </w:t>
      </w:r>
      <w:r w:rsidRPr="00075754">
        <w:rPr>
          <w:rFonts w:hint="cs"/>
          <w:rtl/>
          <w:lang w:bidi="ar-EG"/>
        </w:rPr>
        <w:t xml:space="preserve">الدليل متاح </w:t>
      </w:r>
      <w:proofErr w:type="gramStart"/>
      <w:r w:rsidRPr="00075754">
        <w:rPr>
          <w:rFonts w:hint="cs"/>
          <w:rtl/>
          <w:lang w:bidi="ar-EG"/>
        </w:rPr>
        <w:t>على</w:t>
      </w:r>
      <w:proofErr w:type="gramEnd"/>
      <w:r w:rsidRPr="00075754">
        <w:rPr>
          <w:rFonts w:hint="cs"/>
          <w:rtl/>
          <w:lang w:bidi="ar-EG"/>
        </w:rPr>
        <w:t xml:space="preserve"> </w:t>
      </w:r>
      <w:r w:rsidRPr="00075754">
        <w:rPr>
          <w:lang w:bidi="ar-EG"/>
        </w:rPr>
        <w:t>http://www.wipo.int/export/sites/www/amc/en/docs/adrguidejuly2015.pdf</w:t>
      </w:r>
      <w:r w:rsidR="00CA4E14" w:rsidRPr="00075754">
        <w:rPr>
          <w:rFonts w:hint="cs"/>
          <w:rtl/>
          <w:lang w:bidi="ar-EG"/>
        </w:rPr>
        <w:t>.</w:t>
      </w:r>
    </w:p>
  </w:footnote>
  <w:footnote w:id="8">
    <w:p w:rsidR="00BD4738" w:rsidRPr="00F7129C" w:rsidRDefault="00BD4738" w:rsidP="00912CA1">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http://www.wipo.int/amc/en/center/specific-sectors/ict/frand/</w:t>
      </w:r>
      <w:r w:rsidRPr="00F7129C">
        <w:rPr>
          <w:rtl/>
          <w:lang w:bidi="ar-EG"/>
        </w:rPr>
        <w:t>.</w:t>
      </w:r>
    </w:p>
  </w:footnote>
  <w:footnote w:id="9">
    <w:p w:rsidR="00BD4738" w:rsidRPr="00F7129C" w:rsidRDefault="00BD4738" w:rsidP="00746590">
      <w:pPr>
        <w:pStyle w:val="FootnoteText"/>
        <w:rPr>
          <w:rtl/>
          <w:lang w:bidi="ar-EG"/>
        </w:rPr>
      </w:pPr>
      <w:r w:rsidRPr="00F7129C">
        <w:rPr>
          <w:rStyle w:val="FootnoteReference"/>
        </w:rPr>
        <w:footnoteRef/>
      </w:r>
      <w:r w:rsidRPr="00F7129C">
        <w:rPr>
          <w:rtl/>
        </w:rPr>
        <w:t xml:space="preserve"> </w:t>
      </w:r>
      <w:r w:rsidRPr="00F7129C">
        <w:rPr>
          <w:rtl/>
          <w:lang w:bidi="ar-EG"/>
        </w:rPr>
        <w:t>يُقدَّم نموذجان مختلفان، ألا وهما: "1" التحكيم العادل والمعقول وغير التمييزي للويبو، و"2" التحكيم المعجل العادل والمعقول وغير التمييزي للويبو، فيما يخص القضايا الأقل تعقيداً، ولا سيما في الحالات التي يكون فيها عدد البراءات المعيارية الأساسية ال</w:t>
      </w:r>
      <w:r w:rsidR="00746590">
        <w:rPr>
          <w:rtl/>
          <w:lang w:bidi="ar-EG"/>
        </w:rPr>
        <w:t>تي سوف تُحال إلى التحكيم محدودا</w:t>
      </w:r>
      <w:r w:rsidR="00746590">
        <w:rPr>
          <w:rFonts w:hint="cs"/>
          <w:rtl/>
          <w:lang w:bidi="ar-EG"/>
        </w:rPr>
        <w:t>: ويمكن أن تسبق للإجراءين وساطة الويبو</w:t>
      </w:r>
      <w:r w:rsidRPr="00F7129C">
        <w:rPr>
          <w:rtl/>
          <w:lang w:bidi="ar-EG"/>
        </w:rPr>
        <w:t>.</w:t>
      </w:r>
    </w:p>
  </w:footnote>
  <w:footnote w:id="10">
    <w:p w:rsidR="00BD4738" w:rsidRPr="008F7D1B" w:rsidRDefault="00BD4738" w:rsidP="008130C6">
      <w:pPr>
        <w:pStyle w:val="FootnoteText"/>
        <w:rPr>
          <w:rtl/>
          <w:lang w:bidi="ar-EG"/>
        </w:rPr>
      </w:pPr>
      <w:r w:rsidRPr="00F7129C">
        <w:rPr>
          <w:rStyle w:val="FootnoteReference"/>
        </w:rPr>
        <w:footnoteRef/>
      </w:r>
      <w:r w:rsidRPr="00F7129C">
        <w:rPr>
          <w:rtl/>
        </w:rPr>
        <w:t xml:space="preserve"> </w:t>
      </w:r>
      <w:r w:rsidRPr="008F7D1B">
        <w:rPr>
          <w:rtl/>
          <w:lang w:bidi="ar-EG"/>
        </w:rPr>
        <w:t xml:space="preserve">من أمثلة ذلك حالات التعاون المتعدد الأطراف التي يموّلها الاتحاد الأوروبي </w:t>
      </w:r>
      <w:r w:rsidR="00746590" w:rsidRPr="008F7D1B">
        <w:rPr>
          <w:rFonts w:hint="cs"/>
          <w:rtl/>
          <w:lang w:bidi="ar-EG"/>
        </w:rPr>
        <w:t>بموجب برنامج تمويل البحث بحلول 2020</w:t>
      </w:r>
      <w:r w:rsidRPr="008F7D1B">
        <w:rPr>
          <w:rtl/>
          <w:lang w:bidi="ar-EG"/>
        </w:rPr>
        <w:t>، إذ تستخدم الهيئات "الاتفاق المبسّط النموذجي لاتحاد الشركات</w:t>
      </w:r>
      <w:r w:rsidR="00746590" w:rsidRPr="008F7D1B">
        <w:rPr>
          <w:rFonts w:hint="cs"/>
          <w:rtl/>
          <w:lang w:bidi="ar-EG"/>
        </w:rPr>
        <w:t>-2020</w:t>
      </w:r>
      <w:r w:rsidRPr="008F7D1B">
        <w:rPr>
          <w:rtl/>
          <w:lang w:bidi="ar-EG"/>
        </w:rPr>
        <w:t>" (</w:t>
      </w:r>
      <w:r w:rsidRPr="008F7D1B">
        <w:rPr>
          <w:lang w:bidi="ar-EG"/>
        </w:rPr>
        <w:t>DESCA</w:t>
      </w:r>
      <w:r w:rsidRPr="008F7D1B">
        <w:rPr>
          <w:rtl/>
          <w:lang w:bidi="ar-EG"/>
        </w:rPr>
        <w:t>) الذي يوصى بالاس</w:t>
      </w:r>
      <w:r w:rsidR="008130C6" w:rsidRPr="008F7D1B">
        <w:rPr>
          <w:rtl/>
          <w:lang w:bidi="ar-EG"/>
        </w:rPr>
        <w:t>تعانة بالويبو في مجال</w:t>
      </w:r>
      <w:r w:rsidR="00746590" w:rsidRPr="008F7D1B">
        <w:rPr>
          <w:rtl/>
          <w:lang w:bidi="ar-EG"/>
        </w:rPr>
        <w:t xml:space="preserve"> الوساطة </w:t>
      </w:r>
      <w:r w:rsidR="008130C6" w:rsidRPr="008F7D1B">
        <w:rPr>
          <w:rFonts w:hint="cs"/>
          <w:rtl/>
          <w:lang w:bidi="ar-EG"/>
        </w:rPr>
        <w:t>ثم في</w:t>
      </w:r>
      <w:r w:rsidR="00746590" w:rsidRPr="008F7D1B">
        <w:rPr>
          <w:rFonts w:hint="cs"/>
          <w:rtl/>
          <w:lang w:bidi="ar-EG"/>
        </w:rPr>
        <w:t xml:space="preserve"> حال غياب التسوية </w:t>
      </w:r>
      <w:r w:rsidR="008130C6" w:rsidRPr="008F7D1B">
        <w:rPr>
          <w:rFonts w:hint="cs"/>
          <w:rtl/>
          <w:lang w:bidi="ar-EG"/>
        </w:rPr>
        <w:t xml:space="preserve">الاستعانة </w:t>
      </w:r>
      <w:r w:rsidR="00746590" w:rsidRPr="008F7D1B">
        <w:rPr>
          <w:rFonts w:hint="cs"/>
          <w:rtl/>
          <w:lang w:bidi="ar-EG"/>
        </w:rPr>
        <w:t>ب</w:t>
      </w:r>
      <w:r w:rsidRPr="008F7D1B">
        <w:rPr>
          <w:rtl/>
          <w:lang w:bidi="ar-EG"/>
        </w:rPr>
        <w:t>التحكيم المعجل</w:t>
      </w:r>
      <w:r w:rsidR="00746590" w:rsidRPr="008F7D1B">
        <w:rPr>
          <w:rFonts w:hint="cs"/>
          <w:rtl/>
          <w:lang w:bidi="ar-EG"/>
        </w:rPr>
        <w:t xml:space="preserve"> للويبو</w:t>
      </w:r>
      <w:r w:rsidRPr="008F7D1B">
        <w:rPr>
          <w:rtl/>
          <w:lang w:bidi="ar-EG"/>
        </w:rPr>
        <w:t xml:space="preserve">. انظر </w:t>
      </w:r>
      <w:proofErr w:type="gramStart"/>
      <w:r w:rsidRPr="008F7D1B">
        <w:rPr>
          <w:rtl/>
          <w:lang w:bidi="ar-EG"/>
        </w:rPr>
        <w:t>الموقع</w:t>
      </w:r>
      <w:proofErr w:type="gramEnd"/>
      <w:r w:rsidRPr="008F7D1B">
        <w:rPr>
          <w:rtl/>
          <w:lang w:bidi="ar-EG"/>
        </w:rPr>
        <w:t xml:space="preserve"> الإلكتروني التالي: </w:t>
      </w:r>
      <w:r w:rsidRPr="008F7D1B">
        <w:rPr>
          <w:lang w:bidi="ar-EG"/>
        </w:rPr>
        <w:t>http://www.</w:t>
      </w:r>
      <w:proofErr w:type="gramStart"/>
      <w:r w:rsidRPr="008F7D1B">
        <w:rPr>
          <w:lang w:bidi="ar-EG"/>
        </w:rPr>
        <w:t>desca-</w:t>
      </w:r>
      <w:r w:rsidR="008130C6" w:rsidRPr="008F7D1B">
        <w:rPr>
          <w:lang w:bidi="ar-EG"/>
        </w:rPr>
        <w:t>2020</w:t>
      </w:r>
      <w:r w:rsidRPr="008F7D1B">
        <w:rPr>
          <w:lang w:bidi="ar-EG"/>
        </w:rPr>
        <w:t>.eu</w:t>
      </w:r>
      <w:proofErr w:type="gramEnd"/>
      <w:r w:rsidRPr="008F7D1B">
        <w:rPr>
          <w:lang w:bidi="ar-EG"/>
        </w:rPr>
        <w:t>/</w:t>
      </w:r>
      <w:r w:rsidRPr="008F7D1B">
        <w:rPr>
          <w:rtl/>
          <w:lang w:bidi="ar-EG"/>
        </w:rPr>
        <w:t>.</w:t>
      </w:r>
    </w:p>
  </w:footnote>
  <w:footnote w:id="11">
    <w:p w:rsidR="00BD4738" w:rsidRPr="008F7D1B" w:rsidRDefault="00BD4738">
      <w:pPr>
        <w:pStyle w:val="FootnoteText"/>
        <w:rPr>
          <w:lang w:bidi="ar-EG"/>
        </w:rPr>
      </w:pPr>
      <w:r w:rsidRPr="008F7D1B">
        <w:rPr>
          <w:rStyle w:val="FootnoteReference"/>
        </w:rPr>
        <w:footnoteRef/>
      </w:r>
      <w:r w:rsidRPr="008F7D1B">
        <w:rPr>
          <w:rtl/>
        </w:rPr>
        <w:t xml:space="preserve"> انظر </w:t>
      </w:r>
      <w:proofErr w:type="gramStart"/>
      <w:r w:rsidRPr="008F7D1B">
        <w:rPr>
          <w:rtl/>
        </w:rPr>
        <w:t>الموقع</w:t>
      </w:r>
      <w:proofErr w:type="gramEnd"/>
      <w:r w:rsidRPr="008F7D1B">
        <w:rPr>
          <w:rtl/>
        </w:rPr>
        <w:t xml:space="preserve"> الإلكتروني التالي: </w:t>
      </w:r>
      <w:r w:rsidRPr="008F7D1B">
        <w:t>http://www.bmwi.de/English/Redaktion/Pdf/sample-agreements-for-research-and-development-cooperation,property=pdf,bereich=bmwi,sprache=en,rwb=true.pdf</w:t>
      </w:r>
      <w:r w:rsidRPr="008F7D1B">
        <w:rPr>
          <w:rtl/>
        </w:rPr>
        <w:t>.</w:t>
      </w:r>
    </w:p>
  </w:footnote>
  <w:footnote w:id="12">
    <w:p w:rsidR="00BD4738" w:rsidRPr="008F7D1B" w:rsidRDefault="00BD4738">
      <w:pPr>
        <w:pStyle w:val="FootnoteText"/>
        <w:rPr>
          <w:rtl/>
          <w:lang w:bidi="ar-EG"/>
        </w:rPr>
      </w:pPr>
      <w:r w:rsidRPr="008F7D1B">
        <w:rPr>
          <w:rStyle w:val="FootnoteReference"/>
        </w:rPr>
        <w:footnoteRef/>
      </w:r>
      <w:r w:rsidRPr="008F7D1B">
        <w:rPr>
          <w:rtl/>
        </w:rPr>
        <w:t xml:space="preserve"> </w:t>
      </w:r>
      <w:r w:rsidRPr="008F7D1B">
        <w:rPr>
          <w:rtl/>
          <w:lang w:bidi="ar-EG"/>
        </w:rPr>
        <w:t xml:space="preserve">انظر </w:t>
      </w:r>
      <w:proofErr w:type="gramStart"/>
      <w:r w:rsidRPr="008F7D1B">
        <w:rPr>
          <w:rtl/>
          <w:lang w:bidi="ar-EG"/>
        </w:rPr>
        <w:t>الموقع</w:t>
      </w:r>
      <w:proofErr w:type="gramEnd"/>
      <w:r w:rsidRPr="008F7D1B">
        <w:rPr>
          <w:rtl/>
          <w:lang w:bidi="ar-EG"/>
        </w:rPr>
        <w:t xml:space="preserve"> الإلكتروني التالي: </w:t>
      </w:r>
      <w:r w:rsidRPr="008F7D1B">
        <w:t>http://www.wipo.int/amc/en/center/specific-sectors/rd/ipag/</w:t>
      </w:r>
      <w:r w:rsidRPr="008F7D1B">
        <w:rPr>
          <w:rtl/>
          <w:lang w:bidi="ar-EG"/>
        </w:rPr>
        <w:t>.</w:t>
      </w:r>
    </w:p>
  </w:footnote>
  <w:footnote w:id="13">
    <w:p w:rsidR="00BD4738" w:rsidRPr="008F7D1B" w:rsidRDefault="00BD4738">
      <w:pPr>
        <w:pStyle w:val="FootnoteText"/>
      </w:pPr>
      <w:r w:rsidRPr="008F7D1B">
        <w:rPr>
          <w:rStyle w:val="FootnoteReference"/>
        </w:rPr>
        <w:footnoteRef/>
      </w:r>
      <w:r w:rsidRPr="008F7D1B">
        <w:rPr>
          <w:rtl/>
        </w:rPr>
        <w:t xml:space="preserve"> </w:t>
      </w:r>
      <w:r w:rsidRPr="008F7D1B">
        <w:rPr>
          <w:rFonts w:hint="cs"/>
          <w:rtl/>
        </w:rPr>
        <w:t xml:space="preserve">الاتفاقات النموذجية متاحة </w:t>
      </w:r>
      <w:proofErr w:type="gramStart"/>
      <w:r w:rsidRPr="008F7D1B">
        <w:rPr>
          <w:rFonts w:hint="cs"/>
          <w:rtl/>
        </w:rPr>
        <w:t>على</w:t>
      </w:r>
      <w:proofErr w:type="gramEnd"/>
      <w:r w:rsidRPr="008F7D1B">
        <w:rPr>
          <w:rFonts w:hint="cs"/>
          <w:rtl/>
        </w:rPr>
        <w:t xml:space="preserve"> </w:t>
      </w:r>
      <w:r w:rsidRPr="008F7D1B">
        <w:t>http://www.oepm.es/es/propiedad_industrial/transferencia_de_tecnologia/Modelos_de_Contratos/index.html</w:t>
      </w:r>
      <w:r w:rsidR="00EC3B41">
        <w:rPr>
          <w:rFonts w:hint="cs"/>
          <w:rtl/>
        </w:rPr>
        <w:t>.</w:t>
      </w:r>
    </w:p>
  </w:footnote>
  <w:footnote w:id="14">
    <w:p w:rsidR="00BD4738" w:rsidRPr="008F7D1B" w:rsidRDefault="00BD4738">
      <w:pPr>
        <w:pStyle w:val="FootnoteText"/>
        <w:rPr>
          <w:lang w:bidi="ar-EG"/>
        </w:rPr>
      </w:pPr>
      <w:r w:rsidRPr="008F7D1B">
        <w:rPr>
          <w:rStyle w:val="FootnoteReference"/>
        </w:rPr>
        <w:footnoteRef/>
      </w:r>
      <w:r w:rsidRPr="008F7D1B">
        <w:rPr>
          <w:rtl/>
        </w:rPr>
        <w:t xml:space="preserve"> </w:t>
      </w:r>
      <w:r w:rsidRPr="008F7D1B">
        <w:rPr>
          <w:rtl/>
          <w:lang w:bidi="ar-EG"/>
        </w:rPr>
        <w:t xml:space="preserve">انظر </w:t>
      </w:r>
      <w:proofErr w:type="gramStart"/>
      <w:r w:rsidRPr="008F7D1B">
        <w:rPr>
          <w:rtl/>
          <w:lang w:bidi="ar-EG"/>
        </w:rPr>
        <w:t>الموقع</w:t>
      </w:r>
      <w:proofErr w:type="gramEnd"/>
      <w:r w:rsidRPr="008F7D1B">
        <w:rPr>
          <w:rtl/>
          <w:lang w:bidi="ar-EG"/>
        </w:rPr>
        <w:t xml:space="preserve"> الإلكتروني التالي: </w:t>
      </w:r>
      <w:r w:rsidRPr="008F7D1B">
        <w:t>http://www.wipo.int/amc/en/center/specific-sectors/franchising/</w:t>
      </w:r>
      <w:r w:rsidRPr="008F7D1B">
        <w:rPr>
          <w:rtl/>
          <w:lang w:bidi="ar-EG"/>
        </w:rPr>
        <w:t>.</w:t>
      </w:r>
    </w:p>
  </w:footnote>
  <w:footnote w:id="15">
    <w:p w:rsidR="008450FE" w:rsidRPr="008F7D1B" w:rsidRDefault="008450FE" w:rsidP="00EC3B41">
      <w:pPr>
        <w:pStyle w:val="FootnoteText"/>
        <w:rPr>
          <w:rtl/>
        </w:rPr>
      </w:pPr>
      <w:r w:rsidRPr="008F7D1B">
        <w:rPr>
          <w:rStyle w:val="FootnoteReference"/>
        </w:rPr>
        <w:footnoteRef/>
      </w:r>
      <w:r w:rsidR="00424D5A" w:rsidRPr="008F7D1B">
        <w:rPr>
          <w:rFonts w:hint="cs"/>
          <w:rtl/>
        </w:rPr>
        <w:t xml:space="preserve"> </w:t>
      </w:r>
      <w:r w:rsidRPr="008F7D1B">
        <w:rPr>
          <w:rFonts w:hint="cs"/>
          <w:rtl/>
        </w:rPr>
        <w:t>انظر</w:t>
      </w:r>
      <w:r w:rsidRPr="008F7D1B">
        <w:rPr>
          <w:rtl/>
        </w:rPr>
        <w:t xml:space="preserve"> </w:t>
      </w:r>
      <w:r w:rsidRPr="008F7D1B">
        <w:t>http://www.wipo.int/amc/en/film</w:t>
      </w:r>
      <w:r w:rsidR="00EC3B41">
        <w:t>/</w:t>
      </w:r>
      <w:r w:rsidR="00EC3B41">
        <w:rPr>
          <w:rFonts w:hint="cs"/>
          <w:rtl/>
        </w:rPr>
        <w:t>.</w:t>
      </w:r>
    </w:p>
  </w:footnote>
  <w:footnote w:id="16">
    <w:p w:rsidR="00BD4738" w:rsidRPr="00F7129C" w:rsidRDefault="00BD4738" w:rsidP="006865DF">
      <w:pPr>
        <w:pStyle w:val="FootnoteText"/>
      </w:pPr>
      <w:r w:rsidRPr="00F7129C">
        <w:rPr>
          <w:rStyle w:val="FootnoteReference"/>
        </w:rPr>
        <w:footnoteRef/>
      </w:r>
      <w:r w:rsidRPr="00F7129C">
        <w:rPr>
          <w:rtl/>
        </w:rPr>
        <w:t xml:space="preserve"> إدارة الأسماء والعناوين على الإنترنت: قضايا الملكية الفكرية – التقرير النهائي لمشروع الويبو بشأن أسماء الحقول على الإنترنت، منشور الويبو رقم 439، المتوفر أيضاً على الموقع الإلكتروني التالي: </w:t>
      </w:r>
      <w:r w:rsidRPr="00F7129C">
        <w:t>http://www.wipo.int/amc/en/processes/process1/report</w:t>
      </w:r>
      <w:r w:rsidRPr="00F7129C">
        <w:rPr>
          <w:rtl/>
        </w:rPr>
        <w:t>.</w:t>
      </w:r>
    </w:p>
  </w:footnote>
  <w:footnote w:id="17">
    <w:p w:rsidR="00BD4738" w:rsidRPr="00F7129C" w:rsidRDefault="00BD4738" w:rsidP="00EF267E">
      <w:pPr>
        <w:pStyle w:val="FootnoteText"/>
        <w:rPr>
          <w:rtl/>
          <w:lang w:bidi="ar-EG"/>
        </w:rPr>
      </w:pPr>
      <w:r w:rsidRPr="00F7129C">
        <w:rPr>
          <w:rStyle w:val="FootnoteReference"/>
        </w:rPr>
        <w:footnoteRef/>
      </w:r>
      <w:r w:rsidRPr="00F7129C">
        <w:rPr>
          <w:rtl/>
        </w:rPr>
        <w:t xml:space="preserve"> </w:t>
      </w:r>
      <w:r w:rsidRPr="00F7129C">
        <w:rPr>
          <w:rtl/>
          <w:lang w:bidi="ar-EG"/>
        </w:rPr>
        <w:t>الإقرار بالحقوق والانتفاع بالأسماء في نظام أسماء الحقول على الإنترنت – تقرير مشروع الويبو الثاني بشأن أسماء الحقول على الإنترنت، منشور الويبو رقم</w:t>
      </w:r>
      <w:r w:rsidR="00EF267E">
        <w:rPr>
          <w:rFonts w:hint="cs"/>
          <w:rtl/>
          <w:lang w:bidi="ar-EG"/>
        </w:rPr>
        <w:t> </w:t>
      </w:r>
      <w:r w:rsidRPr="00F7129C">
        <w:rPr>
          <w:rtl/>
          <w:lang w:bidi="ar-EG"/>
        </w:rPr>
        <w:t xml:space="preserve">843. انظر أيضاً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http://www.wipo.int/amc/en/processes/process2/report</w:t>
      </w:r>
      <w:r w:rsidRPr="00F7129C">
        <w:rPr>
          <w:rtl/>
          <w:lang w:bidi="ar-EG"/>
        </w:rPr>
        <w:t>.</w:t>
      </w:r>
    </w:p>
  </w:footnote>
  <w:footnote w:id="18">
    <w:p w:rsidR="00BD4738" w:rsidRPr="00F7129C" w:rsidRDefault="00BD4738" w:rsidP="00852AB2">
      <w:pPr>
        <w:pStyle w:val="FootnoteText"/>
        <w:rPr>
          <w:rtl/>
          <w:lang w:bidi="ar-EG"/>
        </w:rPr>
      </w:pPr>
      <w:r w:rsidRPr="00F7129C">
        <w:rPr>
          <w:rStyle w:val="FootnoteReference"/>
        </w:rPr>
        <w:footnoteRef/>
      </w:r>
      <w:r w:rsidRPr="00F7129C">
        <w:rPr>
          <w:rtl/>
        </w:rPr>
        <w:t xml:space="preserve"> </w:t>
      </w:r>
      <w:proofErr w:type="gramStart"/>
      <w:r w:rsidRPr="00F7129C">
        <w:rPr>
          <w:rtl/>
          <w:lang w:bidi="ar-EG"/>
        </w:rPr>
        <w:t>لا</w:t>
      </w:r>
      <w:proofErr w:type="gramEnd"/>
      <w:r w:rsidRPr="00F7129C">
        <w:rPr>
          <w:rtl/>
          <w:lang w:bidi="ar-EG"/>
        </w:rPr>
        <w:t xml:space="preserve"> تمنع السياسة الموحدة أي طرف من إحالة منازعة إلى محكمة مختصة، ولكن عدداً قليلاً جداً من القضايا التي تم البت فيها بموجب السياسة الموحدة قد أُحيل إلى محكمة وطنية.</w:t>
      </w:r>
      <w:r w:rsidRPr="00F7129C">
        <w:rPr>
          <w:rtl/>
        </w:rPr>
        <w:t xml:space="preserve"> </w:t>
      </w:r>
      <w:r w:rsidRPr="00F7129C">
        <w:rPr>
          <w:rtl/>
          <w:lang w:bidi="ar-EG"/>
        </w:rPr>
        <w:t xml:space="preserve">انظر مختارات من قضايا المحاكم المتعلقة بالسياسة الموحدة على الموقع الإلكتروني التالي: </w:t>
      </w:r>
      <w:r w:rsidRPr="00F7129C">
        <w:rPr>
          <w:lang w:bidi="ar-EG"/>
        </w:rPr>
        <w:t>http://www.wipo.int/amc/en/domains/challenged</w:t>
      </w:r>
      <w:r w:rsidRPr="00F7129C">
        <w:rPr>
          <w:rtl/>
          <w:lang w:bidi="ar-EG"/>
        </w:rPr>
        <w:t>.</w:t>
      </w:r>
    </w:p>
  </w:footnote>
  <w:footnote w:id="19">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ينشر مركز الويبو على صفحات موقعه الإلكتروني إحصائيات آنية بغية مساعدة الأطراف في قضايا الويبو في إطار السياسة الموحدة والوسطاء ووكلاء العلامات التجارية ومسجلي أسماء الحقول وواضعي السياسات في مجال أسماء الحقول ووسائل الإعلام والأوساط الأكاديمية. وتشمل الإحصائيات المتاحة فئات عديدة </w:t>
      </w:r>
      <w:proofErr w:type="gramStart"/>
      <w:r w:rsidRPr="00F7129C">
        <w:rPr>
          <w:rtl/>
          <w:lang w:bidi="ar-EG"/>
        </w:rPr>
        <w:t>مثل</w:t>
      </w:r>
      <w:proofErr w:type="gramEnd"/>
      <w:r w:rsidRPr="00F7129C">
        <w:rPr>
          <w:rtl/>
          <w:lang w:bidi="ar-EG"/>
        </w:rPr>
        <w:t xml:space="preserve"> "مجال عمل المدّعين" أو "نوعية حروف اسم الحقل" أو "القرارات الخمسة والعشرون الأكثر ذكراً في الشكاوى". 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http://www.wipo.int/amc/en/domains/statistics</w:t>
      </w:r>
      <w:r w:rsidRPr="00F7129C">
        <w:rPr>
          <w:rtl/>
          <w:lang w:bidi="ar-EG"/>
        </w:rPr>
        <w:t>.</w:t>
      </w:r>
    </w:p>
  </w:footnote>
  <w:footnote w:id="20">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بالترتيب الأبجدي: الصينية، والتشيكية، </w:t>
      </w:r>
      <w:proofErr w:type="spellStart"/>
      <w:r w:rsidRPr="00F7129C">
        <w:rPr>
          <w:rtl/>
          <w:lang w:bidi="ar-EG"/>
        </w:rPr>
        <w:t>والدانمركية</w:t>
      </w:r>
      <w:proofErr w:type="spellEnd"/>
      <w:r w:rsidRPr="00F7129C">
        <w:rPr>
          <w:rtl/>
          <w:lang w:bidi="ar-EG"/>
        </w:rPr>
        <w:t>، والهولندية، والإنكليزية، والفرنسية، والألمانية، والعبرية، والإيطالية، واليابانية، والكورية، والنرويجية، والبولندية، والبرتغالية، والرومانية، والروسية، والسلوفاكية، والإسبانية، والسويدية، والتركية، والفيتنامية.</w:t>
      </w:r>
    </w:p>
  </w:footnote>
  <w:footnote w:id="21">
    <w:p w:rsidR="00BD4738" w:rsidRPr="00F7129C" w:rsidRDefault="00BD4738" w:rsidP="008D5124">
      <w:pPr>
        <w:pStyle w:val="FootnoteText"/>
        <w:rPr>
          <w:lang w:bidi="ar-EG"/>
        </w:rPr>
      </w:pPr>
      <w:r w:rsidRPr="00F7129C">
        <w:rPr>
          <w:rStyle w:val="FootnoteReference"/>
        </w:rPr>
        <w:footnoteRef/>
      </w:r>
      <w:r w:rsidRPr="00F7129C">
        <w:rPr>
          <w:rtl/>
        </w:rPr>
        <w:t xml:space="preserve"> </w:t>
      </w:r>
      <w:r w:rsidRPr="00F7129C">
        <w:rPr>
          <w:rtl/>
          <w:lang w:bidi="ar-EG"/>
        </w:rPr>
        <w:t xml:space="preserve">الاستعراض متاح على الموقع الإلكتروني التالي: </w:t>
      </w:r>
      <w:r w:rsidRPr="00F7129C">
        <w:rPr>
          <w:lang w:bidi="ar-EG"/>
        </w:rPr>
        <w:t>http://www.wipo.int/amc/en/domains/search/overview2.0</w:t>
      </w:r>
      <w:r w:rsidRPr="00F7129C">
        <w:rPr>
          <w:rtl/>
          <w:lang w:bidi="ar-EG"/>
        </w:rPr>
        <w:t>.</w:t>
      </w:r>
    </w:p>
  </w:footnote>
  <w:footnote w:id="22">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هذا المورد المهني متاح على الموقع الإلكتروني التالي: </w:t>
      </w:r>
      <w:r w:rsidRPr="00F7129C">
        <w:rPr>
          <w:lang w:bidi="ar-EG"/>
        </w:rPr>
        <w:t>http://www.wipo.int/cgi-bin/domains/search/legalindex</w:t>
      </w:r>
      <w:r w:rsidRPr="00F7129C">
        <w:rPr>
          <w:rtl/>
          <w:lang w:bidi="ar-EG"/>
        </w:rPr>
        <w:t>.</w:t>
      </w:r>
    </w:p>
  </w:footnote>
  <w:footnote w:id="23">
    <w:p w:rsidR="00BD4738" w:rsidRPr="004828D4"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على سبيل المثال </w:t>
      </w:r>
      <w:r w:rsidRPr="00F7129C">
        <w:rPr>
          <w:lang w:bidi="ar-EG"/>
        </w:rPr>
        <w:t>WO/GA/41/17 Rev.</w:t>
      </w:r>
      <w:proofErr w:type="gramStart"/>
      <w:r w:rsidRPr="00F7129C">
        <w:rPr>
          <w:lang w:bidi="ar-EG"/>
        </w:rPr>
        <w:t>2</w:t>
      </w:r>
      <w:r w:rsidRPr="00F7129C">
        <w:rPr>
          <w:rtl/>
          <w:lang w:bidi="ar-EG"/>
        </w:rPr>
        <w:t>، الفقرات من 14 إلى 16</w:t>
      </w:r>
      <w:r w:rsidR="00BE49C4">
        <w:rPr>
          <w:rFonts w:hint="cs"/>
          <w:rtl/>
          <w:lang w:bidi="ar-EG"/>
        </w:rPr>
        <w:t>.</w:t>
      </w:r>
      <w:proofErr w:type="gramEnd"/>
      <w:r w:rsidR="004A6449" w:rsidRPr="004828D4">
        <w:rPr>
          <w:rFonts w:hint="cs"/>
          <w:rtl/>
          <w:lang w:bidi="ar-EG"/>
        </w:rPr>
        <w:t xml:space="preserve"> وفي 2015 نفذ مركز الويبو ممارسة جديدة تخص "قفل" أسم</w:t>
      </w:r>
      <w:r w:rsidR="004828D4">
        <w:rPr>
          <w:rFonts w:hint="cs"/>
          <w:rtl/>
          <w:lang w:bidi="ar-EG"/>
        </w:rPr>
        <w:t>اء الحقول لمنع ما يطلق عليه "الق</w:t>
      </w:r>
      <w:r w:rsidR="004A6449" w:rsidRPr="004828D4">
        <w:rPr>
          <w:rFonts w:hint="cs"/>
          <w:rtl/>
          <w:lang w:bidi="ar-EG"/>
        </w:rPr>
        <w:t>رار الإلكتروني" في إجراءات السياسة الموحدة</w:t>
      </w:r>
      <w:r w:rsidRPr="004828D4">
        <w:rPr>
          <w:rtl/>
          <w:lang w:bidi="ar-EG"/>
        </w:rPr>
        <w:t>.</w:t>
      </w:r>
    </w:p>
  </w:footnote>
  <w:footnote w:id="24">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الحاشية</w:t>
      </w:r>
      <w:proofErr w:type="gramEnd"/>
      <w:r w:rsidRPr="00F7129C">
        <w:rPr>
          <w:rtl/>
          <w:lang w:bidi="ar-EG"/>
        </w:rPr>
        <w:t xml:space="preserve"> 2 أعلاه.</w:t>
      </w:r>
    </w:p>
  </w:footnote>
  <w:footnote w:id="25">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يمكن الاطلاع على القائمة الكاملة للحقول العليا المكونة من رموز البلدان والتي اتخذت مركز الويبو كجهة لتسوية منازعات أسماء الحقول على الموقع التالي: </w:t>
      </w:r>
      <w:r w:rsidRPr="00F7129C">
        <w:rPr>
          <w:lang w:bidi="ar-EG"/>
        </w:rPr>
        <w:t>http://www.wipo.int/amc/en/domains/cctld</w:t>
      </w:r>
      <w:r w:rsidRPr="00F7129C">
        <w:rPr>
          <w:rtl/>
          <w:lang w:bidi="ar-EG"/>
        </w:rPr>
        <w:t>.</w:t>
      </w:r>
    </w:p>
  </w:footnote>
  <w:footnote w:id="26">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http://www.icann.org/en/minutes/resolutions-20jun11-en.htm</w:t>
      </w:r>
      <w:r w:rsidRPr="00F7129C">
        <w:rPr>
          <w:rtl/>
          <w:lang w:bidi="ar-EG"/>
        </w:rPr>
        <w:t xml:space="preserve">. وللاطلاع على مزيد من المعلومات الأساسية بما فيها المراجع، انظر الوثيقة </w:t>
      </w:r>
      <w:r w:rsidRPr="00F7129C">
        <w:rPr>
          <w:lang w:bidi="ar-EG"/>
        </w:rPr>
        <w:t>WO/GA/39/10</w:t>
      </w:r>
      <w:r w:rsidRPr="00F7129C">
        <w:rPr>
          <w:rtl/>
          <w:lang w:bidi="ar-EG"/>
        </w:rPr>
        <w:t xml:space="preserve"> وتحديداً الفقرة 14.</w:t>
      </w:r>
    </w:p>
  </w:footnote>
  <w:footnote w:id="27">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دليل مودع طلب التسجيل الخاص </w:t>
      </w:r>
      <w:proofErr w:type="spellStart"/>
      <w:r w:rsidRPr="00F7129C">
        <w:rPr>
          <w:rtl/>
          <w:lang w:bidi="ar-EG"/>
        </w:rPr>
        <w:t>بالإيكان</w:t>
      </w:r>
      <w:proofErr w:type="spellEnd"/>
      <w:r w:rsidRPr="00F7129C">
        <w:rPr>
          <w:rtl/>
          <w:lang w:bidi="ar-EG"/>
        </w:rPr>
        <w:t xml:space="preserve"> متاح على الموقع الإلكتروني التالي: </w:t>
      </w:r>
      <w:r w:rsidRPr="00F7129C">
        <w:rPr>
          <w:lang w:bidi="ar-EG"/>
        </w:rPr>
        <w:t>http://newgtlds.icann.org/en/applicants/agb</w:t>
      </w:r>
      <w:r w:rsidRPr="00F7129C">
        <w:rPr>
          <w:rtl/>
          <w:lang w:bidi="ar-EG"/>
        </w:rPr>
        <w:t>.</w:t>
      </w:r>
    </w:p>
  </w:footnote>
  <w:footnote w:id="28">
    <w:p w:rsidR="00BD4738" w:rsidRPr="00F7129C" w:rsidRDefault="00BD4738" w:rsidP="003C2704">
      <w:pPr>
        <w:pStyle w:val="FootnoteText"/>
        <w:rPr>
          <w:lang w:bidi="ar-EG"/>
        </w:rPr>
      </w:pPr>
      <w:r w:rsidRPr="00F7129C">
        <w:rPr>
          <w:rStyle w:val="FootnoteReference"/>
        </w:rPr>
        <w:footnoteRef/>
      </w:r>
      <w:r w:rsidRPr="00F7129C">
        <w:rPr>
          <w:rtl/>
        </w:rPr>
        <w:t xml:space="preserve"> </w:t>
      </w:r>
      <w:r w:rsidRPr="00F7129C">
        <w:rPr>
          <w:rtl/>
          <w:lang w:bidi="ar-EG"/>
        </w:rPr>
        <w:t>ترد قائمة بأسماء الحقول العليا الجديدة المكوَّنة من أسماء عامة على الموقع الإلكتروني التالي:</w:t>
      </w:r>
    </w:p>
    <w:p w:rsidR="00BD4738" w:rsidRPr="00F7129C" w:rsidRDefault="00BD4738" w:rsidP="003C2704">
      <w:pPr>
        <w:pStyle w:val="FootnoteText"/>
        <w:rPr>
          <w:lang w:bidi="ar-EG"/>
        </w:rPr>
      </w:pPr>
      <w:r w:rsidRPr="00F7129C">
        <w:rPr>
          <w:lang w:bidi="ar-EG"/>
        </w:rPr>
        <w:t>http://newgtlds.icann.org/en/program-status/delegated-strings</w:t>
      </w:r>
      <w:r w:rsidRPr="00F7129C">
        <w:rPr>
          <w:rtl/>
          <w:lang w:bidi="ar-EG"/>
        </w:rPr>
        <w:t>.</w:t>
      </w:r>
    </w:p>
  </w:footnote>
  <w:footnote w:id="29">
    <w:p w:rsidR="00BD4738" w:rsidRPr="00F7129C" w:rsidRDefault="00BD4738" w:rsidP="00C71DE4">
      <w:pPr>
        <w:pStyle w:val="FootnoteText"/>
        <w:rPr>
          <w:rtl/>
          <w:lang w:bidi="ar-EG"/>
        </w:rPr>
      </w:pPr>
      <w:r w:rsidRPr="00F7129C">
        <w:rPr>
          <w:rStyle w:val="FootnoteReference"/>
        </w:rPr>
        <w:footnoteRef/>
      </w:r>
      <w:r w:rsidRPr="00F7129C">
        <w:rPr>
          <w:rtl/>
        </w:rPr>
        <w:t xml:space="preserve"> </w:t>
      </w:r>
      <w:r w:rsidRPr="00F7129C">
        <w:rPr>
          <w:rtl/>
          <w:lang w:bidi="ar-EG"/>
        </w:rPr>
        <w:t xml:space="preserve">لمزيد من المعلومات الأساسية بما فيها المراجع، انظر الوثيقة </w:t>
      </w:r>
      <w:r w:rsidRPr="00F7129C">
        <w:rPr>
          <w:lang w:bidi="ar-EG"/>
        </w:rPr>
        <w:t>WO/GA/39/10</w:t>
      </w:r>
      <w:r w:rsidRPr="00F7129C">
        <w:rPr>
          <w:rtl/>
          <w:lang w:bidi="ar-EG"/>
        </w:rPr>
        <w:t xml:space="preserve"> وتحديداً الفقرات </w:t>
      </w:r>
      <w:proofErr w:type="gramStart"/>
      <w:r w:rsidRPr="00F7129C">
        <w:rPr>
          <w:rtl/>
          <w:lang w:bidi="ar-EG"/>
        </w:rPr>
        <w:t>من</w:t>
      </w:r>
      <w:proofErr w:type="gramEnd"/>
      <w:r w:rsidRPr="00F7129C">
        <w:rPr>
          <w:rtl/>
          <w:lang w:bidi="ar-EG"/>
        </w:rPr>
        <w:t xml:space="preserve"> 23 إلى 30. ونشير هنا إلى أن </w:t>
      </w:r>
      <w:proofErr w:type="spellStart"/>
      <w:r w:rsidRPr="00F7129C">
        <w:rPr>
          <w:rtl/>
          <w:lang w:bidi="ar-EG"/>
        </w:rPr>
        <w:t>الإيكان</w:t>
      </w:r>
      <w:proofErr w:type="spellEnd"/>
      <w:r w:rsidRPr="00F7129C">
        <w:rPr>
          <w:rtl/>
          <w:lang w:bidi="ar-EG"/>
        </w:rPr>
        <w:t xml:space="preserve"> قد </w:t>
      </w:r>
      <w:r w:rsidR="00C71DE4">
        <w:rPr>
          <w:rFonts w:hint="cs"/>
          <w:rtl/>
          <w:lang w:bidi="ar-EG"/>
        </w:rPr>
        <w:t>رفضت</w:t>
      </w:r>
      <w:r w:rsidRPr="00F7129C">
        <w:rPr>
          <w:rtl/>
          <w:lang w:bidi="ar-EG"/>
        </w:rPr>
        <w:t xml:space="preserve"> اقتراح</w:t>
      </w:r>
      <w:r w:rsidR="00C71DE4">
        <w:rPr>
          <w:rFonts w:hint="cs"/>
          <w:rtl/>
          <w:lang w:bidi="ar-EG"/>
        </w:rPr>
        <w:t>ا</w:t>
      </w:r>
      <w:r w:rsidRPr="00F7129C">
        <w:rPr>
          <w:rtl/>
          <w:lang w:bidi="ar-EG"/>
        </w:rPr>
        <w:t xml:space="preserve"> بشأن وضع " قائمة بالعلامات المحمية عالمياً".</w:t>
      </w:r>
    </w:p>
  </w:footnote>
  <w:footnote w:id="30">
    <w:p w:rsidR="00BD4738" w:rsidRPr="00F7129C" w:rsidRDefault="00BD4738" w:rsidP="0056738E">
      <w:pPr>
        <w:pStyle w:val="FootnoteText"/>
        <w:rPr>
          <w:rtl/>
          <w:lang w:bidi="ar-EG"/>
        </w:rPr>
      </w:pPr>
      <w:r w:rsidRPr="00F7129C">
        <w:rPr>
          <w:rStyle w:val="FootnoteReference"/>
        </w:rPr>
        <w:footnoteRef/>
      </w:r>
      <w:r w:rsidRPr="00F7129C">
        <w:rPr>
          <w:rtl/>
        </w:rPr>
        <w:t xml:space="preserve"> </w:t>
      </w:r>
      <w:r w:rsidRPr="00F7129C">
        <w:rPr>
          <w:rtl/>
          <w:lang w:bidi="ar-EG"/>
        </w:rPr>
        <w:t xml:space="preserve">أسباب الاعتراضات الأخرى التي أقرّتها </w:t>
      </w:r>
      <w:proofErr w:type="spellStart"/>
      <w:r w:rsidRPr="00F7129C">
        <w:rPr>
          <w:rtl/>
          <w:lang w:bidi="ar-EG"/>
        </w:rPr>
        <w:t>الإيكان</w:t>
      </w:r>
      <w:proofErr w:type="spellEnd"/>
      <w:r w:rsidRPr="00F7129C">
        <w:rPr>
          <w:rtl/>
          <w:lang w:bidi="ar-EG"/>
        </w:rPr>
        <w:t xml:space="preserve"> هي: "الاعتراضات القائمة على اللبس في التسلسل" و"اعتراضات الجماعات" و"الاعتراضات القائمة على مبدأ مراعاة حدود المصالح العامة"). ويحتوي دليل مودع الطلب أيضاً على عدد من الإجراءات الأخرى التي يجوز أن تضعها الحكومات لفائدتها تبعاً لإعلان </w:t>
      </w:r>
      <w:proofErr w:type="spellStart"/>
      <w:r w:rsidRPr="00F7129C">
        <w:rPr>
          <w:rtl/>
          <w:lang w:bidi="ar-EG"/>
        </w:rPr>
        <w:t>الإيكان</w:t>
      </w:r>
      <w:proofErr w:type="spellEnd"/>
      <w:r w:rsidRPr="00F7129C">
        <w:rPr>
          <w:rtl/>
          <w:lang w:bidi="ar-EG"/>
        </w:rPr>
        <w:t xml:space="preserve"> الخاص بالطلبات بشأن الحقول العليا الجديدة المكونة من أسماء عامة. </w:t>
      </w:r>
      <w:proofErr w:type="gramStart"/>
      <w:r w:rsidRPr="00F7129C">
        <w:rPr>
          <w:rtl/>
          <w:lang w:bidi="ar-EG"/>
        </w:rPr>
        <w:t>وتحديداً</w:t>
      </w:r>
      <w:proofErr w:type="gramEnd"/>
      <w:r w:rsidRPr="00F7129C">
        <w:rPr>
          <w:rtl/>
          <w:lang w:bidi="ar-EG"/>
        </w:rPr>
        <w:t xml:space="preserve"> القسم 4.2.1.1 الذي ينص على "الإنذار المبكر للجنة الاستشارية الحكومية </w:t>
      </w:r>
      <w:proofErr w:type="spellStart"/>
      <w:r w:rsidRPr="00F7129C">
        <w:rPr>
          <w:rtl/>
          <w:lang w:bidi="ar-EG"/>
        </w:rPr>
        <w:t>للإيكان</w:t>
      </w:r>
      <w:proofErr w:type="spellEnd"/>
      <w:r w:rsidRPr="00F7129C">
        <w:rPr>
          <w:rtl/>
          <w:lang w:bidi="ar-EG"/>
        </w:rPr>
        <w:t xml:space="preserve">" والقسم 7.2.1.1 الذي ينص على "تلقي مشورة اللجنة الاستشارية الحكومية </w:t>
      </w:r>
      <w:proofErr w:type="spellStart"/>
      <w:r w:rsidRPr="00F7129C">
        <w:rPr>
          <w:rtl/>
          <w:lang w:bidi="ar-EG"/>
        </w:rPr>
        <w:t>للإيكان</w:t>
      </w:r>
      <w:proofErr w:type="spellEnd"/>
      <w:r w:rsidRPr="00F7129C">
        <w:rPr>
          <w:rtl/>
          <w:lang w:bidi="ar-EG"/>
        </w:rPr>
        <w:t xml:space="preserve"> بشأن الحقول العليا الجديدة المكونة من أسماء عامة" لكي ينظر فيها مجلس </w:t>
      </w:r>
      <w:proofErr w:type="spellStart"/>
      <w:r w:rsidRPr="00F7129C">
        <w:rPr>
          <w:rtl/>
          <w:lang w:bidi="ar-EG"/>
        </w:rPr>
        <w:t>الإيكان</w:t>
      </w:r>
      <w:proofErr w:type="spellEnd"/>
      <w:r w:rsidRPr="00F7129C">
        <w:rPr>
          <w:rtl/>
          <w:lang w:bidi="ar-EG"/>
        </w:rPr>
        <w:t>.</w:t>
      </w:r>
    </w:p>
  </w:footnote>
  <w:footnote w:id="31">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اعتمدتها الجمعية العامة للويبو في سبتمبر 2001، انظر الموقع الإلكتروني التالي: </w:t>
      </w:r>
      <w:r w:rsidRPr="00F7129C">
        <w:rPr>
          <w:lang w:bidi="ar-EG"/>
        </w:rPr>
        <w:t>http://www.wipo.int/about-ip/en/development_iplaw/pub845-toc.htm</w:t>
      </w:r>
      <w:r w:rsidRPr="00F7129C">
        <w:rPr>
          <w:rtl/>
          <w:lang w:bidi="ar-EG"/>
        </w:rPr>
        <w:t>.</w:t>
      </w:r>
    </w:p>
  </w:footnote>
  <w:footnote w:id="32">
    <w:p w:rsidR="000B7D42" w:rsidRDefault="00BD4738" w:rsidP="00BE49C4">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القسم</w:t>
      </w:r>
      <w:proofErr w:type="gramEnd"/>
      <w:r w:rsidRPr="00F7129C">
        <w:rPr>
          <w:rtl/>
          <w:lang w:bidi="ar-EG"/>
        </w:rPr>
        <w:t xml:space="preserve"> 3.2 من دليل مودع طلب التسجيل الخاص </w:t>
      </w:r>
      <w:proofErr w:type="spellStart"/>
      <w:r w:rsidRPr="00F7129C">
        <w:rPr>
          <w:rtl/>
          <w:lang w:bidi="ar-EG"/>
        </w:rPr>
        <w:t>بالإيكان</w:t>
      </w:r>
      <w:proofErr w:type="spellEnd"/>
      <w:r w:rsidRPr="00F7129C">
        <w:rPr>
          <w:rtl/>
          <w:lang w:bidi="ar-EG"/>
        </w:rPr>
        <w:t xml:space="preserve"> على الموقع الإلكتروني التالي:</w:t>
      </w:r>
    </w:p>
    <w:p w:rsidR="00BD4738" w:rsidRPr="00383766" w:rsidRDefault="000B7D42" w:rsidP="000B7D42">
      <w:pPr>
        <w:pStyle w:val="FootnoteText"/>
        <w:rPr>
          <w:rtl/>
          <w:lang w:bidi="ar-EG"/>
        </w:rPr>
      </w:pPr>
      <w:r w:rsidRPr="00087133">
        <w:rPr>
          <w:lang w:bidi="ar-EG"/>
        </w:rPr>
        <w:t>http://newgtlds.icann.org/en/applicants/agb/objection procedures-04</w:t>
      </w:r>
      <w:proofErr w:type="gramStart"/>
      <w:r w:rsidRPr="00087133">
        <w:rPr>
          <w:lang w:bidi="ar-EG"/>
        </w:rPr>
        <w:t>jun12</w:t>
      </w:r>
      <w:proofErr w:type="gramEnd"/>
      <w:r w:rsidRPr="00087133">
        <w:rPr>
          <w:lang w:bidi="ar-EG"/>
        </w:rPr>
        <w:t>-en.pdf</w:t>
      </w:r>
      <w:r w:rsidR="00BD4738" w:rsidRPr="000B7D42">
        <w:rPr>
          <w:color w:val="FF0000"/>
          <w:rtl/>
          <w:lang w:bidi="ar-EG"/>
        </w:rPr>
        <w:t>.</w:t>
      </w:r>
    </w:p>
  </w:footnote>
  <w:footnote w:id="33">
    <w:p w:rsidR="00BD4738" w:rsidRPr="00F7129C" w:rsidRDefault="00BD4738" w:rsidP="00A800DE">
      <w:pPr>
        <w:pStyle w:val="FootnoteText"/>
        <w:rPr>
          <w:rtl/>
          <w:lang w:bidi="ar-EG"/>
        </w:rPr>
      </w:pPr>
      <w:r w:rsidRPr="00F7129C">
        <w:rPr>
          <w:rStyle w:val="FootnoteReference"/>
        </w:rPr>
        <w:footnoteRef/>
      </w:r>
      <w:r w:rsidRPr="00F7129C">
        <w:rPr>
          <w:rtl/>
        </w:rPr>
        <w:t xml:space="preserve"> </w:t>
      </w:r>
      <w:r w:rsidRPr="00F7129C">
        <w:rPr>
          <w:rtl/>
          <w:lang w:bidi="ar-EG"/>
        </w:rPr>
        <w:t>انظر نظام الويبو بشأن تسوية المنازعات المتعلقة بالحقول العليا (</w:t>
      </w:r>
      <w:proofErr w:type="spellStart"/>
      <w:r w:rsidRPr="00F7129C">
        <w:rPr>
          <w:lang w:bidi="ar-EG"/>
        </w:rPr>
        <w:t>gTLD</w:t>
      </w:r>
      <w:proofErr w:type="spellEnd"/>
      <w:r w:rsidRPr="00F7129C">
        <w:rPr>
          <w:rtl/>
          <w:lang w:bidi="ar-EG"/>
        </w:rPr>
        <w:t xml:space="preserve">) الجديدة وجدول الرسوم والتكاليف بالتوالي على الرابطين التاليين: </w:t>
      </w:r>
      <w:r w:rsidRPr="00F7129C">
        <w:rPr>
          <w:lang w:bidi="ar-EG"/>
        </w:rPr>
        <w:t>http://www.wipo.int/amc/en/docs/wipolrorules.pdf</w:t>
      </w:r>
      <w:r w:rsidRPr="00F7129C">
        <w:rPr>
          <w:rtl/>
          <w:lang w:bidi="ar-EG"/>
        </w:rPr>
        <w:t xml:space="preserve"> و</w:t>
      </w:r>
      <w:r w:rsidRPr="00F7129C">
        <w:rPr>
          <w:lang w:bidi="ar-EG"/>
        </w:rPr>
        <w:t>http://www.wipo.int/amc/en/domains/lro/fees/</w:t>
      </w:r>
      <w:r w:rsidRPr="00F7129C">
        <w:rPr>
          <w:rtl/>
          <w:lang w:bidi="ar-EG"/>
        </w:rPr>
        <w:t xml:space="preserve">؛ وانظر القضايا المسجلة لدى الويبو بشأن الاعتراض على التعدي على الحقوق من خلال الرابط التالي: </w:t>
      </w:r>
      <w:r w:rsidRPr="00F7129C">
        <w:rPr>
          <w:lang w:bidi="ar-EG"/>
        </w:rPr>
        <w:t>http://www.wipo.int/amc/en/domains/lro/cases</w:t>
      </w:r>
      <w:r w:rsidRPr="00F7129C">
        <w:rPr>
          <w:rtl/>
          <w:lang w:bidi="ar-EG"/>
        </w:rPr>
        <w:t>.</w:t>
      </w:r>
    </w:p>
  </w:footnote>
  <w:footnote w:id="34">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r w:rsidRPr="00F7129C">
        <w:rPr>
          <w:lang w:bidi="ar-EG"/>
        </w:rPr>
        <w:t>http://www.wipo.int/amc/en/domains/lro/cases</w:t>
      </w:r>
      <w:r w:rsidRPr="00F7129C">
        <w:rPr>
          <w:rtl/>
          <w:lang w:bidi="ar-EG"/>
        </w:rPr>
        <w:t>.</w:t>
      </w:r>
    </w:p>
  </w:footnote>
  <w:footnote w:id="35">
    <w:p w:rsidR="00BD4738" w:rsidRPr="00F7129C" w:rsidRDefault="00BD4738" w:rsidP="007E2543">
      <w:pPr>
        <w:pStyle w:val="FootnoteText"/>
        <w:rPr>
          <w:rtl/>
          <w:lang w:bidi="ar-EG"/>
        </w:rPr>
      </w:pPr>
      <w:r w:rsidRPr="00F7129C">
        <w:rPr>
          <w:rStyle w:val="FootnoteReference"/>
        </w:rPr>
        <w:footnoteRef/>
      </w:r>
      <w:r w:rsidRPr="00F7129C">
        <w:rPr>
          <w:rtl/>
        </w:rPr>
        <w:t xml:space="preserve"> </w:t>
      </w:r>
      <w:r w:rsidRPr="00F7129C">
        <w:rPr>
          <w:rtl/>
          <w:lang w:bidi="ar-EG"/>
        </w:rPr>
        <w:t xml:space="preserve">يشير تقرير الويبو إلى أن الغالبية العظمى من تلك الاعتراضات أودعت ضد الطلبات الخاصة بسلسلة الحروف ذات المعنى الوصفي أو القاموسي للحقول العليا المكوَّنة من أسماء عامة. وقد خلص كثير من هيئات الخبراء إلى أنه في الحالات التي يكون قد اعتمد فيها مالك علامة مصطلحاً عاماً من مصطلحات القاموس كعلامة تجارية، فإن طلب حقل عال مكون من اسم عام لغرض الاستفادة من المعنى العام لذلك المصطلح لا يُعتبر، في حد ذاته، انتهاكاً لمعايير تسوية المنازعات فيما يخص الاعتراضات القائمة على الحقوق القانونية. وفي بعض الحالات تناولت هيئات الخبراء تسجيلات العلامات التجارية التي اكتُسبت أساساً لأغراض دعم طلب الحصول على حقل عال جديد مكون من اسم عام و/أو اعتراض قائم على الحقوق القانونية، دون إثبات استخدام قليل لتلك العلامات أو أي استخدام لها في السابق. انظر </w:t>
      </w:r>
      <w:proofErr w:type="gramStart"/>
      <w:r w:rsidRPr="00F7129C">
        <w:rPr>
          <w:rtl/>
          <w:lang w:bidi="ar-EG"/>
        </w:rPr>
        <w:t>الموقع</w:t>
      </w:r>
      <w:proofErr w:type="gramEnd"/>
      <w:r w:rsidRPr="00F7129C">
        <w:rPr>
          <w:rtl/>
          <w:lang w:bidi="ar-EG"/>
        </w:rPr>
        <w:t xml:space="preserve"> الإلكتروني التالي: </w:t>
      </w:r>
      <w:r w:rsidRPr="00F7129C">
        <w:t>http://www.wipo.int/amc/en/docs/lroreport.pdf</w:t>
      </w:r>
      <w:r w:rsidRPr="00F7129C">
        <w:rPr>
          <w:rtl/>
          <w:lang w:bidi="ar-EG"/>
        </w:rPr>
        <w:t>.</w:t>
      </w:r>
    </w:p>
  </w:footnote>
  <w:footnote w:id="36">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http://www.wipo.int/amc/en/docs/icann130309.pdf</w:t>
      </w:r>
      <w:r w:rsidRPr="00F7129C">
        <w:rPr>
          <w:rtl/>
          <w:lang w:bidi="ar-EG"/>
        </w:rPr>
        <w:t>.</w:t>
      </w:r>
    </w:p>
  </w:footnote>
  <w:footnote w:id="37">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نظراً إلى التقارب الملاحظ بين أدوار مكاتب التسجيل وأمناء التسجيل وأصحاب التسجيلات في إطار نظام أسماء الحقول، أوصى مركز الويبو أيضا على سبيل المثال بأن تنظر </w:t>
      </w:r>
      <w:proofErr w:type="spellStart"/>
      <w:r w:rsidRPr="00F7129C">
        <w:rPr>
          <w:rtl/>
          <w:lang w:bidi="ar-EG"/>
        </w:rPr>
        <w:t>الإيكان</w:t>
      </w:r>
      <w:proofErr w:type="spellEnd"/>
      <w:r w:rsidRPr="00F7129C">
        <w:rPr>
          <w:rtl/>
          <w:lang w:bidi="ar-EG"/>
        </w:rPr>
        <w:t xml:space="preserve"> في توسيع نطاق إجراءات تسوية المنازعات بعد المنح لكي تنسحب أيضاً على سلوك أمناء التسجيل في مكاتب التسجيل (انظر الموقع الإلكتروني التالي: </w:t>
      </w:r>
      <w:r w:rsidRPr="00F7129C">
        <w:rPr>
          <w:lang w:bidi="ar-EG"/>
        </w:rPr>
        <w:t>http://www.wipo.int/amc/en/docs/icann260310rap.pdf</w:t>
      </w:r>
      <w:r w:rsidRPr="00F7129C">
        <w:rPr>
          <w:rtl/>
          <w:lang w:bidi="ar-EG"/>
        </w:rPr>
        <w:t xml:space="preserve"> على سبيل المثال) ومع مراعاة الخبرات التي اكتسبها المركز استناداً إلى السياسة الموحدة لتسوية المنازعات المتعلقة بأسماء الحقول وقرار </w:t>
      </w:r>
      <w:proofErr w:type="spellStart"/>
      <w:r w:rsidRPr="00F7129C">
        <w:rPr>
          <w:rtl/>
          <w:lang w:bidi="ar-EG"/>
        </w:rPr>
        <w:t>الإيكان</w:t>
      </w:r>
      <w:proofErr w:type="spellEnd"/>
      <w:r w:rsidRPr="00F7129C">
        <w:rPr>
          <w:rtl/>
          <w:lang w:bidi="ar-EG"/>
        </w:rPr>
        <w:t xml:space="preserve"> بإتاحة المشاركة في الملكية بين مكاتب التسجيل وأمناء التسجيل (انظر الموقع الإلكتروني التالي: </w:t>
      </w:r>
      <w:r w:rsidRPr="00F7129C">
        <w:rPr>
          <w:lang w:bidi="ar-EG"/>
        </w:rPr>
        <w:t>http://www.icann.org/en/minutes/resolutions-05nov10-en.htm</w:t>
      </w:r>
      <w:r w:rsidRPr="00F7129C">
        <w:rPr>
          <w:rtl/>
          <w:lang w:bidi="ar-EG"/>
        </w:rPr>
        <w:t>).</w:t>
      </w:r>
    </w:p>
  </w:footnote>
  <w:footnote w:id="38">
    <w:p w:rsidR="00BD4738" w:rsidRPr="00F7129C" w:rsidRDefault="00BD4738" w:rsidP="007F54A8">
      <w:pPr>
        <w:pStyle w:val="FootnoteText"/>
        <w:rPr>
          <w:lang w:bidi="ar-EG"/>
        </w:rPr>
      </w:pPr>
      <w:r w:rsidRPr="00F7129C">
        <w:rPr>
          <w:rStyle w:val="FootnoteReference"/>
        </w:rPr>
        <w:footnoteRef/>
      </w:r>
      <w:r w:rsidRPr="00F7129C">
        <w:rPr>
          <w:rtl/>
        </w:rPr>
        <w:t xml:space="preserve"> </w:t>
      </w:r>
      <w:r w:rsidRPr="00F7129C">
        <w:rPr>
          <w:rtl/>
          <w:lang w:bidi="ar-EG"/>
        </w:rPr>
        <w:t>يتيح 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توفر خدمات "</w:t>
      </w:r>
      <w:r w:rsidRPr="00F7129C">
        <w:rPr>
          <w:lang w:bidi="ar-EG"/>
        </w:rPr>
        <w:t>Sunrise</w:t>
      </w:r>
      <w:r w:rsidRPr="00F7129C">
        <w:rPr>
          <w:rtl/>
          <w:lang w:bidi="ar-EG"/>
        </w:rPr>
        <w:t xml:space="preserve">" (أي فرصة لمالك العلامة التجارية لكي يكون له السبق في تسجيل </w:t>
      </w:r>
      <w:r w:rsidRPr="000F49AA">
        <w:rPr>
          <w:rtl/>
          <w:lang w:bidi="ar-EG"/>
        </w:rPr>
        <w:t>رابط صحيح لعلامته اسما لحقله مقابل دفع رس</w:t>
      </w:r>
      <w:r w:rsidRPr="00F7129C">
        <w:rPr>
          <w:rtl/>
          <w:lang w:bidi="ar-EG"/>
        </w:rPr>
        <w:t xml:space="preserve">م على ذلك) يقتصر على تلك العلامات التجارية التي يمكن إثبات استخدامها الجاري. وسواء ثبت دليل على الاستخدام الجاري للعلامات التجارية أو لم يثبت، سيظل أيضاً مالكو العلامات التجارية مؤهلين للمشاركة في خدمة "المطالب" المحددة بوقت معين (أي إشعار مسجل اسم الحقل المحتمل بوجود حق متنازع عليه في العلامة التجارية، وإشعار لمالك العلامة التجارية المعني (أو الملاك المعنيين) في حالة استمرار المسجل رغم ذلك في إجراءات تسجيل اسم الحقل). والحد الأقصى، كما وضعته </w:t>
      </w:r>
      <w:proofErr w:type="spellStart"/>
      <w:r w:rsidRPr="00F7129C">
        <w:rPr>
          <w:rtl/>
          <w:lang w:bidi="ar-EG"/>
        </w:rPr>
        <w:t>الإيكان</w:t>
      </w:r>
      <w:proofErr w:type="spellEnd"/>
      <w:r w:rsidRPr="00F7129C">
        <w:rPr>
          <w:rtl/>
          <w:lang w:bidi="ar-EG"/>
        </w:rPr>
        <w:t xml:space="preserve">، لمدة إتاحة خدمة المطالب هو 90 يوماً بعد فتح أحد الحقول العليا الجديدة المكونة من أسماء عامة لتسجيل الجمهور العام، ولكن يتسنى لمستخدمي مركز تبادل المعلومات اختيار تلقي إشعارات مدى الحياة. </w:t>
      </w:r>
      <w:proofErr w:type="gramStart"/>
      <w:r w:rsidRPr="00F7129C">
        <w:rPr>
          <w:rtl/>
          <w:lang w:bidi="ar-EG"/>
        </w:rPr>
        <w:t>وينطبق</w:t>
      </w:r>
      <w:proofErr w:type="gramEnd"/>
      <w:r w:rsidRPr="00F7129C">
        <w:rPr>
          <w:rtl/>
          <w:lang w:bidi="ar-EG"/>
        </w:rPr>
        <w:t xml:space="preserve"> مبدأ إثبات استخدام العلامات التجارية اللازم لخدمات "</w:t>
      </w:r>
      <w:r w:rsidRPr="00F7129C">
        <w:rPr>
          <w:lang w:bidi="ar-EG"/>
        </w:rPr>
        <w:t>Sunrise</w:t>
      </w:r>
      <w:r w:rsidRPr="00F7129C">
        <w:rPr>
          <w:rtl/>
          <w:lang w:bidi="ar-EG"/>
        </w:rPr>
        <w:t>" المبكرة كذلك على التمسك بالعلامات التجارية باعتبارها أساساً لتقديم تظلم في إطار "الإجراء الموحد للوقف السريع" الخاص بآليات حماية الحقوق المبيّن</w:t>
      </w:r>
      <w:r w:rsidR="00055FB2">
        <w:rPr>
          <w:rFonts w:hint="cs"/>
          <w:rtl/>
          <w:lang w:bidi="ar-EG"/>
        </w:rPr>
        <w:t>ة</w:t>
      </w:r>
      <w:r w:rsidRPr="00F7129C">
        <w:rPr>
          <w:rtl/>
          <w:lang w:bidi="ar-EG"/>
        </w:rPr>
        <w:t xml:space="preserve"> </w:t>
      </w:r>
      <w:r w:rsidR="007F54A8">
        <w:rPr>
          <w:rFonts w:hint="cs"/>
          <w:rtl/>
          <w:lang w:bidi="ar-EG"/>
        </w:rPr>
        <w:t>في هذه الوثيقة</w:t>
      </w:r>
      <w:r w:rsidRPr="00F7129C">
        <w:rPr>
          <w:rtl/>
          <w:lang w:bidi="ar-EG"/>
        </w:rPr>
        <w:t>.</w:t>
      </w:r>
    </w:p>
  </w:footnote>
  <w:footnote w:id="39">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http://www.trademark-clearinghouse.com/content/updated-stats-page</w:t>
      </w:r>
      <w:r w:rsidRPr="00F7129C">
        <w:rPr>
          <w:rtl/>
          <w:lang w:bidi="ar-EG"/>
        </w:rPr>
        <w:t>.</w:t>
      </w:r>
    </w:p>
  </w:footnote>
  <w:footnote w:id="40">
    <w:p w:rsidR="00BD4738" w:rsidRPr="00F7129C" w:rsidRDefault="00BD4738" w:rsidP="000F49AA">
      <w:pPr>
        <w:pStyle w:val="FootnoteText"/>
        <w:rPr>
          <w:lang w:bidi="ar-EG"/>
        </w:rPr>
      </w:pPr>
      <w:r w:rsidRPr="00F7129C">
        <w:rPr>
          <w:rStyle w:val="FootnoteReference"/>
        </w:rPr>
        <w:footnoteRef/>
      </w:r>
      <w:r w:rsidRPr="00F7129C">
        <w:rPr>
          <w:rtl/>
        </w:rPr>
        <w:t xml:space="preserve"> </w:t>
      </w:r>
      <w:r w:rsidRPr="00F7129C">
        <w:rPr>
          <w:rtl/>
          <w:lang w:bidi="ar-EG"/>
        </w:rPr>
        <w:t xml:space="preserve">أبلغ المركز، من جانبه، </w:t>
      </w:r>
      <w:proofErr w:type="spellStart"/>
      <w:r w:rsidRPr="00F7129C">
        <w:rPr>
          <w:rtl/>
          <w:lang w:bidi="ar-EG"/>
        </w:rPr>
        <w:t>الإيكان</w:t>
      </w:r>
      <w:proofErr w:type="spellEnd"/>
      <w:r w:rsidRPr="00F7129C">
        <w:rPr>
          <w:rtl/>
          <w:lang w:bidi="ar-EG"/>
        </w:rPr>
        <w:t xml:space="preserve"> في أبريل 2009 بمشروع مناقشة بشأن "آلية للوقف السريع (أسماء الحقول)" (انظر</w:t>
      </w:r>
      <w:r w:rsidR="000F49AA">
        <w:rPr>
          <w:rFonts w:hint="cs"/>
          <w:rtl/>
          <w:lang w:bidi="ar-EG"/>
        </w:rPr>
        <w:t> </w:t>
      </w:r>
      <w:r w:rsidR="0075457E" w:rsidRPr="009263B5">
        <w:t>http://www.</w:t>
      </w:r>
      <w:proofErr w:type="gramStart"/>
      <w:r w:rsidR="0075457E" w:rsidRPr="009263B5">
        <w:t>wipo.int/amc/en/docs/icann030409.pdf</w:t>
      </w:r>
      <w:r w:rsidRPr="00F7129C">
        <w:rPr>
          <w:rtl/>
          <w:lang w:bidi="ar-EG"/>
        </w:rPr>
        <w:t xml:space="preserve">) وقدم اقتراحات لاحقة لآلية معممة استنادا إلى هذا النموذج في اجتماعي </w:t>
      </w:r>
      <w:proofErr w:type="spellStart"/>
      <w:r w:rsidRPr="00F7129C">
        <w:rPr>
          <w:rtl/>
          <w:lang w:bidi="ar-EG"/>
        </w:rPr>
        <w:t>الإيكان</w:t>
      </w:r>
      <w:proofErr w:type="spellEnd"/>
      <w:r w:rsidRPr="00F7129C">
        <w:rPr>
          <w:rtl/>
          <w:lang w:bidi="ar-EG"/>
        </w:rPr>
        <w:t xml:space="preserve"> (انظر</w:t>
      </w:r>
      <w:r w:rsidR="000F49AA">
        <w:rPr>
          <w:rFonts w:hint="cs"/>
          <w:rtl/>
          <w:lang w:bidi="ar-EG"/>
        </w:rPr>
        <w:t> </w:t>
      </w:r>
      <w:hyperlink r:id="rId2" w:history="1">
        <w:r w:rsidRPr="00F7129C">
          <w:t>http://prague44.icann.org/node/31773</w:t>
        </w:r>
      </w:hyperlink>
      <w:r w:rsidRPr="00F7129C">
        <w:rPr>
          <w:rtl/>
          <w:lang w:bidi="ar-EG"/>
        </w:rPr>
        <w:t xml:space="preserve"> و</w:t>
      </w:r>
      <w:hyperlink r:id="rId3" w:history="1">
        <w:r w:rsidRPr="00F7129C">
          <w:t>http://toronto45.icann.org/node/34325</w:t>
        </w:r>
      </w:hyperlink>
      <w:r w:rsidRPr="00F7129C">
        <w:rPr>
          <w:rtl/>
          <w:lang w:bidi="ar-EG"/>
        </w:rPr>
        <w:t>).</w:t>
      </w:r>
      <w:proofErr w:type="gramEnd"/>
      <w:r w:rsidRPr="00F7129C">
        <w:rPr>
          <w:rtl/>
          <w:lang w:bidi="ar-EG"/>
        </w:rPr>
        <w:t xml:space="preserve"> وقد راعت هذه الاقتراحات ضرورة إقامة توازن بين حماية حقوق العلامات التجارية التي يقر بها القانون والمصالح العملية</w:t>
      </w:r>
      <w:r w:rsidR="000F49AA">
        <w:rPr>
          <w:rtl/>
          <w:lang w:bidi="ar-EG"/>
        </w:rPr>
        <w:t xml:space="preserve"> للمسؤولين عن مكاتب التسجيل حسن</w:t>
      </w:r>
      <w:r w:rsidRPr="00F7129C">
        <w:rPr>
          <w:rtl/>
          <w:lang w:bidi="ar-EG"/>
        </w:rPr>
        <w:t xml:space="preserve"> النية للحد من أعبائهم التشغيلية والتطلعات المشروعة لأصحاب أسماء الحقول المسجلة عن حسن نية.</w:t>
      </w:r>
    </w:p>
  </w:footnote>
  <w:footnote w:id="41">
    <w:p w:rsidR="00BD4738" w:rsidRPr="00F7129C" w:rsidRDefault="00BD4738" w:rsidP="009C5E89">
      <w:pPr>
        <w:pStyle w:val="FootnoteText"/>
        <w:rPr>
          <w:lang w:bidi="ar-EG"/>
        </w:rPr>
      </w:pPr>
      <w:r w:rsidRPr="00F7129C">
        <w:rPr>
          <w:rStyle w:val="FootnoteReference"/>
        </w:rPr>
        <w:footnoteRef/>
      </w:r>
      <w:r w:rsidRPr="00F7129C">
        <w:rPr>
          <w:rtl/>
        </w:rPr>
        <w:t xml:space="preserve"> </w:t>
      </w:r>
      <w:r w:rsidRPr="00F7129C">
        <w:rPr>
          <w:rtl/>
          <w:lang w:bidi="ar-EG"/>
        </w:rPr>
        <w:t xml:space="preserve">ترد، من بين أمور أخرى، قائمة مفصلّة بهذه المسائل في الخطاب الذي أرسله مركز الويبو إلى </w:t>
      </w:r>
      <w:proofErr w:type="spellStart"/>
      <w:r w:rsidRPr="00F7129C">
        <w:rPr>
          <w:rtl/>
          <w:lang w:bidi="ar-EG"/>
        </w:rPr>
        <w:t>الإيكان</w:t>
      </w:r>
      <w:proofErr w:type="spellEnd"/>
      <w:r w:rsidRPr="00F7129C">
        <w:rPr>
          <w:rtl/>
          <w:lang w:bidi="ar-EG"/>
        </w:rPr>
        <w:t xml:space="preserve"> بتاريخ 2 ديسمبر 2010 والمنشور على الموقع الإلكتروني التالي: </w:t>
      </w:r>
      <w:r w:rsidRPr="00F7129C">
        <w:rPr>
          <w:lang w:bidi="ar-EG"/>
        </w:rPr>
        <w:t>http://www.wipo.int/amc/en/docs/icann021210.pdf</w:t>
      </w:r>
      <w:r w:rsidRPr="00F7129C">
        <w:rPr>
          <w:rtl/>
          <w:lang w:bidi="ar-EG"/>
        </w:rPr>
        <w:t>.</w:t>
      </w:r>
    </w:p>
  </w:footnote>
  <w:footnote w:id="42">
    <w:p w:rsidR="00BD4738" w:rsidRPr="00F7129C" w:rsidRDefault="00BD4738" w:rsidP="00E73931">
      <w:pPr>
        <w:pStyle w:val="FootnoteText"/>
        <w:rPr>
          <w:lang w:bidi="ar-EG"/>
        </w:rPr>
      </w:pPr>
      <w:r w:rsidRPr="00F7129C">
        <w:rPr>
          <w:rStyle w:val="FootnoteReference"/>
        </w:rPr>
        <w:footnoteRef/>
      </w:r>
      <w:r w:rsidRPr="00F7129C">
        <w:rPr>
          <w:rtl/>
        </w:rPr>
        <w:t xml:space="preserve"> </w:t>
      </w:r>
      <w:r w:rsidRPr="00F7129C">
        <w:rPr>
          <w:rtl/>
          <w:lang w:bidi="ar-EG"/>
        </w:rPr>
        <w:t xml:space="preserve">مسألة اعتماد مقدمي الخدمة تثير المخاوف بشأن استقرار آليات حماية الحقوق؛ وأعربت الويبو عن قلقها إزاء الأمر ذاته منذ عام 2007 في سياق السياسة الموحدة (انظر الموقع الإلكتروني التالي: </w:t>
      </w:r>
      <w:r w:rsidRPr="00F7129C">
        <w:rPr>
          <w:lang w:bidi="ar-EG"/>
        </w:rPr>
        <w:t>http://www.wipo.int/amc/en/docs/icann040707.pdf</w:t>
      </w:r>
      <w:r w:rsidRPr="00F7129C">
        <w:rPr>
          <w:rtl/>
          <w:lang w:bidi="ar-EG"/>
        </w:rPr>
        <w:t>).</w:t>
      </w:r>
    </w:p>
  </w:footnote>
  <w:footnote w:id="43">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https://community.icann.org/display/gnsoudrpdt/Webinar+on+the+Current+State+of+the+UDRP</w:t>
      </w:r>
      <w:r w:rsidRPr="00F7129C">
        <w:rPr>
          <w:rtl/>
          <w:lang w:bidi="ar-EG"/>
        </w:rPr>
        <w:t xml:space="preserve">. ويمكن عموماً الاطلاع أيضاً على الفقرة 31 من الوثيقة </w:t>
      </w:r>
      <w:r w:rsidRPr="00F7129C">
        <w:rPr>
          <w:lang w:bidi="ar-EG"/>
        </w:rPr>
        <w:t>WO/GA/39/10</w:t>
      </w:r>
      <w:r w:rsidRPr="00F7129C">
        <w:rPr>
          <w:rtl/>
          <w:lang w:bidi="ar-EG"/>
        </w:rPr>
        <w:t>.</w:t>
      </w:r>
    </w:p>
  </w:footnote>
  <w:footnote w:id="44">
    <w:p w:rsidR="00BD4738" w:rsidRPr="00741089" w:rsidRDefault="00BD4738" w:rsidP="0075457E">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w:t>
      </w:r>
      <w:r w:rsidRPr="00741089">
        <w:rPr>
          <w:rtl/>
          <w:lang w:bidi="ar-EG"/>
        </w:rPr>
        <w:t>:</w:t>
      </w:r>
      <w:r w:rsidR="0075457E" w:rsidRPr="00741089">
        <w:t xml:space="preserve"> </w:t>
      </w:r>
      <w:r w:rsidR="0075457E" w:rsidRPr="00741089">
        <w:rPr>
          <w:lang w:bidi="ar-EG"/>
        </w:rPr>
        <w:t>http://gnso.icann.org/en/issues/new-gtlds/rpm-prelim-issue-09oct15-en.pdf</w:t>
      </w:r>
      <w:r w:rsidRPr="00741089">
        <w:rPr>
          <w:rtl/>
          <w:lang w:bidi="ar-EG"/>
        </w:rPr>
        <w:t>.</w:t>
      </w:r>
    </w:p>
  </w:footnote>
  <w:footnote w:id="45">
    <w:p w:rsidR="00990EAF" w:rsidRPr="00741089" w:rsidRDefault="00990EAF">
      <w:pPr>
        <w:pStyle w:val="FootnoteText"/>
      </w:pPr>
      <w:r w:rsidRPr="00741089">
        <w:rPr>
          <w:rStyle w:val="FootnoteReference"/>
        </w:rPr>
        <w:footnoteRef/>
      </w:r>
      <w:r w:rsidR="00317D40" w:rsidRPr="00741089">
        <w:rPr>
          <w:rFonts w:hint="cs"/>
          <w:rtl/>
        </w:rPr>
        <w:t xml:space="preserve"> </w:t>
      </w:r>
      <w:r w:rsidRPr="00741089">
        <w:rPr>
          <w:rFonts w:hint="cs"/>
          <w:rtl/>
        </w:rPr>
        <w:t>انظر</w:t>
      </w:r>
      <w:r w:rsidRPr="00741089">
        <w:rPr>
          <w:rtl/>
        </w:rPr>
        <w:t xml:space="preserve"> </w:t>
      </w:r>
      <w:r w:rsidRPr="00741089">
        <w:t>https://gnso.icann.org/en/issues/new-gtlds/rpm-final-issue-11jan16-en.pdf</w:t>
      </w:r>
      <w:r w:rsidR="003B0E6B" w:rsidRPr="00741089">
        <w:rPr>
          <w:rFonts w:hint="cs"/>
          <w:rtl/>
        </w:rPr>
        <w:t>.</w:t>
      </w:r>
    </w:p>
  </w:footnote>
  <w:footnote w:id="46">
    <w:p w:rsidR="00BD4738" w:rsidRPr="00F7129C" w:rsidRDefault="00BD4738" w:rsidP="00693A09">
      <w:pPr>
        <w:pStyle w:val="FootnoteText"/>
        <w:rPr>
          <w:lang w:bidi="ar-EG"/>
        </w:rPr>
      </w:pPr>
      <w:r w:rsidRPr="00F7129C">
        <w:rPr>
          <w:rStyle w:val="FootnoteReference"/>
        </w:rPr>
        <w:footnoteRef/>
      </w:r>
      <w:r w:rsidRPr="00F7129C">
        <w:rPr>
          <w:rtl/>
        </w:rPr>
        <w:t xml:space="preserve"> </w:t>
      </w:r>
      <w:r w:rsidRPr="00F7129C">
        <w:rPr>
          <w:rtl/>
          <w:lang w:bidi="ar-EG"/>
        </w:rPr>
        <w:t xml:space="preserve">انظر أيضاً الخطة النهائية لتنفيذ الإجراء العاجل لتحديد أسماء الحقول الدولية المدرجة في الحقول العليا المكونة من رموز البلدان التي نُشرت في نوفمبر 2009 (انظر </w:t>
      </w:r>
      <w:r w:rsidRPr="00F7129C">
        <w:rPr>
          <w:lang w:bidi="ar-EG"/>
        </w:rPr>
        <w:t>http://www.icann.org/en/topics/idn/fast track/</w:t>
      </w:r>
      <w:proofErr w:type="spellStart"/>
      <w:r w:rsidRPr="00F7129C">
        <w:rPr>
          <w:lang w:bidi="ar-EG"/>
        </w:rPr>
        <w:t>idn</w:t>
      </w:r>
      <w:proofErr w:type="spellEnd"/>
      <w:r w:rsidRPr="00F7129C">
        <w:rPr>
          <w:lang w:bidi="ar-EG"/>
        </w:rPr>
        <w:t xml:space="preserve"> </w:t>
      </w:r>
      <w:proofErr w:type="spellStart"/>
      <w:r w:rsidRPr="00F7129C">
        <w:rPr>
          <w:lang w:bidi="ar-EG"/>
        </w:rPr>
        <w:t>cctld</w:t>
      </w:r>
      <w:proofErr w:type="spellEnd"/>
      <w:r w:rsidRPr="00F7129C">
        <w:rPr>
          <w:lang w:bidi="ar-EG"/>
        </w:rPr>
        <w:t xml:space="preserve"> implementation-plan-16</w:t>
      </w:r>
      <w:proofErr w:type="gramStart"/>
      <w:r w:rsidRPr="00F7129C">
        <w:rPr>
          <w:lang w:bidi="ar-EG"/>
        </w:rPr>
        <w:t>nov09</w:t>
      </w:r>
      <w:proofErr w:type="gramEnd"/>
      <w:r w:rsidRPr="00F7129C">
        <w:rPr>
          <w:lang w:bidi="ar-EG"/>
        </w:rPr>
        <w:t>-en.pdf</w:t>
      </w:r>
      <w:r w:rsidRPr="00F7129C">
        <w:rPr>
          <w:rtl/>
          <w:lang w:bidi="ar-EG"/>
        </w:rPr>
        <w:t xml:space="preserve">). وهذا ما أتاح منذ ذلك الحين استحداث أسماء حقول دولية مدرجة في الحقول العليا المكونة من رموز البلدان في سياق الرموز ثنائية الحروف الواردة في المعيار </w:t>
      </w:r>
      <w:r w:rsidRPr="00F7129C">
        <w:rPr>
          <w:lang w:bidi="ar-EG"/>
        </w:rPr>
        <w:t>ISO 3166-136</w:t>
      </w:r>
      <w:r w:rsidRPr="00F7129C">
        <w:rPr>
          <w:rtl/>
          <w:lang w:bidi="ar-EG"/>
        </w:rPr>
        <w:t xml:space="preserve">. (انظر </w:t>
      </w:r>
      <w:r w:rsidRPr="00F7129C">
        <w:rPr>
          <w:lang w:bidi="ar-EG"/>
        </w:rPr>
        <w:t>http://www.iso.org/iso/english_country_names_and_code_elements</w:t>
      </w:r>
      <w:r w:rsidRPr="00F7129C">
        <w:rPr>
          <w:rtl/>
          <w:lang w:bidi="ar-EG"/>
        </w:rPr>
        <w:t>).</w:t>
      </w:r>
    </w:p>
  </w:footnote>
  <w:footnote w:id="47">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t>
      </w:r>
      <w:proofErr w:type="gramStart"/>
      <w:r w:rsidRPr="00F7129C">
        <w:rPr>
          <w:lang w:bidi="ar-EG"/>
        </w:rPr>
        <w:t>wipo.int/edocs/mdocs/govbody/en/wo_ga_28/wo_ga_28_3.pdf</w:t>
      </w:r>
      <w:r w:rsidRPr="00F7129C">
        <w:rPr>
          <w:rtl/>
          <w:lang w:bidi="ar-EG"/>
        </w:rPr>
        <w:t xml:space="preserve">، وانظر أيضاً الفقرات من 6 إلى 11 في الوثيقة </w:t>
      </w:r>
      <w:r w:rsidRPr="00F7129C">
        <w:rPr>
          <w:lang w:bidi="ar-EG"/>
        </w:rPr>
        <w:t>SCT/9/8</w:t>
      </w:r>
      <w:r w:rsidRPr="00F7129C">
        <w:rPr>
          <w:rtl/>
          <w:lang w:bidi="ar-EG"/>
        </w:rPr>
        <w:t xml:space="preserve"> والفقرة 149 في الوثيقة </w:t>
      </w:r>
      <w:r w:rsidRPr="00F7129C">
        <w:rPr>
          <w:lang w:bidi="ar-EG"/>
        </w:rPr>
        <w:t>SCT/9/9</w:t>
      </w:r>
      <w:r w:rsidRPr="00F7129C">
        <w:rPr>
          <w:rtl/>
          <w:lang w:bidi="ar-EG"/>
        </w:rPr>
        <w:t>.</w:t>
      </w:r>
      <w:proofErr w:type="gramEnd"/>
    </w:p>
  </w:footnote>
  <w:footnote w:id="48">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http://www.wipo.int/amc/en/docs/wipo.doc</w:t>
      </w:r>
      <w:r w:rsidRPr="00F7129C">
        <w:rPr>
          <w:rtl/>
          <w:lang w:bidi="ar-EG"/>
        </w:rPr>
        <w:t>.</w:t>
      </w:r>
    </w:p>
  </w:footnote>
  <w:footnote w:id="49">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للاطلاع على المعلومات الأساسية، انظر الوثيقة </w:t>
      </w:r>
      <w:r w:rsidRPr="00F7129C">
        <w:rPr>
          <w:lang w:bidi="ar-EG"/>
        </w:rPr>
        <w:t>WO/GA/41/17 Rev.</w:t>
      </w:r>
      <w:proofErr w:type="gramStart"/>
      <w:r w:rsidRPr="00F7129C">
        <w:rPr>
          <w:lang w:bidi="ar-EG"/>
        </w:rPr>
        <w:t>2</w:t>
      </w:r>
      <w:r w:rsidRPr="00F7129C">
        <w:rPr>
          <w:rtl/>
          <w:lang w:bidi="ar-EG"/>
        </w:rPr>
        <w:t>، وتحديداً الفقرتين 40 و41.</w:t>
      </w:r>
      <w:proofErr w:type="gramEnd"/>
    </w:p>
  </w:footnote>
  <w:footnote w:id="50">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https://gacweb.icann.org/download/attachments/27132070/FINAL_Toronto_Communique_20121017.pdf?version=1&amp;modificationDate=1354149148000&amp;api=v2</w:t>
      </w:r>
    </w:p>
  </w:footnote>
  <w:footnote w:id="51">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https://gacweb.icann.org/download/attachments/27132070/Board%20Response%20to%20GAC%20Toronto%20Communique.pdf?version=1&amp;modificationDate=1361909146000&amp;api=v2</w:t>
      </w:r>
      <w:r w:rsidRPr="00F7129C">
        <w:rPr>
          <w:rtl/>
          <w:lang w:bidi="ar-EG"/>
        </w:rPr>
        <w:t>.</w:t>
      </w:r>
    </w:p>
  </w:footnote>
  <w:footnote w:id="52">
    <w:p w:rsidR="00BD4738" w:rsidRPr="00F7129C" w:rsidRDefault="00BD4738" w:rsidP="00FE266F">
      <w:pPr>
        <w:pStyle w:val="FootnoteText"/>
        <w:rPr>
          <w:rtl/>
          <w:lang w:bidi="ar-EG"/>
        </w:rPr>
      </w:pPr>
      <w:r w:rsidRPr="00F7129C">
        <w:rPr>
          <w:rStyle w:val="FootnoteReference"/>
        </w:rPr>
        <w:footnoteRef/>
      </w:r>
      <w:r w:rsidRPr="00F7129C">
        <w:rPr>
          <w:rtl/>
        </w:rPr>
        <w:t xml:space="preserve"> </w:t>
      </w:r>
      <w:r w:rsidRPr="00F7129C">
        <w:rPr>
          <w:rtl/>
          <w:lang w:bidi="ar-EG"/>
        </w:rPr>
        <w:t xml:space="preserve">تشمل هذه المعايير المنظمات </w:t>
      </w:r>
      <w:proofErr w:type="gramStart"/>
      <w:r w:rsidRPr="00F7129C">
        <w:rPr>
          <w:rtl/>
          <w:lang w:bidi="ar-EG"/>
        </w:rPr>
        <w:t>الحكومية</w:t>
      </w:r>
      <w:proofErr w:type="gramEnd"/>
      <w:r w:rsidRPr="00F7129C">
        <w:rPr>
          <w:rtl/>
          <w:lang w:bidi="ar-EG"/>
        </w:rPr>
        <w:t xml:space="preserve"> الدولية القائمة على المعاهدات ذات الشخصية القانونية الدولية، أو العاملة كمراقبين تابعين للأمم المتحدة، أو العاملة كصناديق أو برامج تابعة للأمم المتحدة.</w:t>
      </w:r>
    </w:p>
  </w:footnote>
  <w:footnote w:id="53">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http://www.icann.org/en/news/correspondence/dryden-to-crocker-chalaby-22mar13-en</w:t>
      </w:r>
      <w:r w:rsidRPr="00F7129C">
        <w:rPr>
          <w:rtl/>
          <w:lang w:bidi="ar-EG"/>
        </w:rPr>
        <w:t>.</w:t>
      </w:r>
    </w:p>
  </w:footnote>
  <w:footnote w:id="54">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طلب المجلس أيضاً توضيح المقصود بالوسيلة الممكنة لإجراء مراجعة دورية للقائمة بمزيد من التحديد، وتوضيح أية لغات إضافية يُطلب توفير حماية أسماء المنظمات الحكومية الدولية ومختصراتها بها. 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http://www.icann.org/en/news/correspondence/crocker-to-dryden-01apr13-en</w:t>
      </w:r>
      <w:r w:rsidRPr="00F7129C">
        <w:rPr>
          <w:rtl/>
          <w:lang w:bidi="ar-EG"/>
        </w:rPr>
        <w:t>.</w:t>
      </w:r>
    </w:p>
  </w:footnote>
  <w:footnote w:id="55">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https://www.icann.org/en/system/files/correspondence/gac-to-board-18apr13-en.pdf</w:t>
      </w:r>
    </w:p>
  </w:footnote>
  <w:footnote w:id="56">
    <w:p w:rsidR="00BD4738" w:rsidRPr="00F7129C" w:rsidRDefault="00BD4738" w:rsidP="007252F2">
      <w:pPr>
        <w:pStyle w:val="FootnoteText"/>
        <w:rPr>
          <w:rtl/>
          <w:lang w:bidi="ar-EG"/>
        </w:rPr>
      </w:pPr>
      <w:r w:rsidRPr="00F7129C">
        <w:rPr>
          <w:rStyle w:val="FootnoteReference"/>
        </w:rPr>
        <w:footnoteRef/>
      </w:r>
      <w:r w:rsidRPr="00F7129C">
        <w:rPr>
          <w:rtl/>
        </w:rPr>
        <w:t xml:space="preserve"> </w:t>
      </w:r>
      <w:r w:rsidRPr="00F7129C">
        <w:rPr>
          <w:rtl/>
          <w:lang w:bidi="ar-EG"/>
        </w:rPr>
        <w:t xml:space="preserve">نصحت اللجنة الاستشارية الحكومية أيضاً بأنها تفترض صراحة أن مجلس </w:t>
      </w:r>
      <w:proofErr w:type="spellStart"/>
      <w:r w:rsidRPr="00F7129C">
        <w:rPr>
          <w:rtl/>
          <w:lang w:bidi="ar-EG"/>
        </w:rPr>
        <w:t>الإيكان</w:t>
      </w:r>
      <w:proofErr w:type="spellEnd"/>
      <w:r w:rsidRPr="00F7129C">
        <w:rPr>
          <w:rtl/>
          <w:lang w:bidi="ar-EG"/>
        </w:rPr>
        <w:t xml:space="preserve"> مستعد لتنفيذ نصيحتها بالكامل والتركيز على التنفيذ العملي والفعال للحماية الوقائية من الدرجة الثانية في الحقول العليا الجديدة المكوّنة من أسماء عامة، وأن تظل الحماية المؤقتة لأسماء المنظمات الحكومية الدولية ومختصراتها سارية حتى يستكمل الحوار بين اللجنة </w:t>
      </w:r>
      <w:proofErr w:type="spellStart"/>
      <w:r w:rsidRPr="00F7129C">
        <w:rPr>
          <w:rtl/>
          <w:lang w:bidi="ar-EG"/>
        </w:rPr>
        <w:t>والإيكان</w:t>
      </w:r>
      <w:proofErr w:type="spellEnd"/>
      <w:r w:rsidRPr="00F7129C">
        <w:rPr>
          <w:rtl/>
          <w:lang w:bidi="ar-EG"/>
        </w:rPr>
        <w:t xml:space="preserve"> والمنظمات الحكومية الدولية. 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http://durban47.icann.org/meetings/durban2013/presentation-gac-communique-18jul13-en.pdf</w:t>
      </w:r>
      <w:r w:rsidRPr="00F7129C">
        <w:rPr>
          <w:rtl/>
          <w:lang w:bidi="ar-EG"/>
        </w:rPr>
        <w:t>.</w:t>
      </w:r>
    </w:p>
  </w:footnote>
  <w:footnote w:id="57">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http://www.icann.org/en/groups/board/documents/resolutions-new-gtld-17jul13-en.htm</w:t>
      </w:r>
      <w:r w:rsidRPr="00F7129C">
        <w:rPr>
          <w:rtl/>
          <w:lang w:bidi="ar-EG"/>
        </w:rPr>
        <w:t>.</w:t>
      </w:r>
    </w:p>
  </w:footnote>
  <w:footnote w:id="58">
    <w:p w:rsidR="00BD4738" w:rsidRPr="00F7129C" w:rsidRDefault="00BD4738" w:rsidP="006128E0">
      <w:pPr>
        <w:pStyle w:val="FootnoteText"/>
        <w:rPr>
          <w:lang w:bidi="ar-EG"/>
        </w:rPr>
      </w:pPr>
      <w:r w:rsidRPr="00F7129C">
        <w:rPr>
          <w:rStyle w:val="FootnoteReference"/>
        </w:rPr>
        <w:footnoteRef/>
      </w:r>
      <w:r w:rsidRPr="00F7129C">
        <w:rPr>
          <w:rtl/>
        </w:rPr>
        <w:t xml:space="preserve"> </w:t>
      </w:r>
      <w:r w:rsidRPr="00F7129C">
        <w:rPr>
          <w:rtl/>
          <w:lang w:bidi="ar-EG"/>
        </w:rPr>
        <w:t>كانت اللجنة الاستشارية الحكومية ولجنة برنامج الحقول العليا الجديدة المكوَّنة من أسماء عامة قد ألغيتا مشاركتهما في اجتماع اقترحت المنظمات الحكومية الدولية عقده في 30 سبتمبر.</w:t>
      </w:r>
    </w:p>
  </w:footnote>
  <w:footnote w:id="59">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http://www.icann.org/en/news/correspondence/gac-to-board-20nov13-en.pdf</w:t>
      </w:r>
      <w:r w:rsidRPr="00F7129C">
        <w:rPr>
          <w:rtl/>
          <w:lang w:bidi="ar-EG"/>
        </w:rPr>
        <w:t>.</w:t>
      </w:r>
    </w:p>
  </w:footnote>
  <w:footnote w:id="60">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http://www.icann.org/en/groups/board/documents/resolutions-new-gtld-09jan14-en.htm#2.d.i</w:t>
      </w:r>
      <w:r w:rsidRPr="00F7129C">
        <w:rPr>
          <w:rtl/>
          <w:lang w:bidi="ar-EG"/>
        </w:rPr>
        <w:t>.</w:t>
      </w:r>
    </w:p>
  </w:footnote>
  <w:footnote w:id="61">
    <w:p w:rsidR="00BD4738" w:rsidRPr="00F7129C" w:rsidRDefault="00BD4738" w:rsidP="000D1BE8">
      <w:pPr>
        <w:pStyle w:val="FootnoteText"/>
        <w:rPr>
          <w:rtl/>
          <w:lang w:bidi="ar-EG"/>
        </w:rPr>
      </w:pPr>
      <w:r w:rsidRPr="00F7129C">
        <w:rPr>
          <w:rStyle w:val="FootnoteReference"/>
        </w:rPr>
        <w:footnoteRef/>
      </w:r>
      <w:r w:rsidRPr="00F7129C">
        <w:rPr>
          <w:rtl/>
        </w:rPr>
        <w:t xml:space="preserve"> </w:t>
      </w:r>
      <w:r w:rsidRPr="00F7129C">
        <w:rPr>
          <w:rtl/>
          <w:lang w:bidi="ar-EG"/>
        </w:rPr>
        <w:t>على سبيل المثال، ذُكر في رسالة المنظمات الحكومية الدولية الاستغلال غير المشروع لحملات تمويل اليونيسيف في أعقاب حالات الطوارئ الإنسانية.</w:t>
      </w:r>
    </w:p>
  </w:footnote>
  <w:footnote w:id="62">
    <w:p w:rsidR="00BD4738" w:rsidRPr="00F7129C" w:rsidRDefault="00BD4738" w:rsidP="00376070">
      <w:pPr>
        <w:pStyle w:val="FootnoteText"/>
        <w:rPr>
          <w:rtl/>
          <w:lang w:bidi="ar-EG"/>
        </w:rPr>
      </w:pPr>
      <w:r w:rsidRPr="00F7129C">
        <w:rPr>
          <w:rStyle w:val="FootnoteReference"/>
        </w:rPr>
        <w:footnoteRef/>
      </w:r>
      <w:r w:rsidRPr="00F7129C">
        <w:rPr>
          <w:rtl/>
        </w:rPr>
        <w:t xml:space="preserve"> انظر الحاشية السفلية </w:t>
      </w:r>
      <w:proofErr w:type="gramStart"/>
      <w:r w:rsidRPr="00F7129C">
        <w:rPr>
          <w:rtl/>
        </w:rPr>
        <w:t>رقم</w:t>
      </w:r>
      <w:proofErr w:type="gramEnd"/>
      <w:r w:rsidRPr="00F7129C">
        <w:rPr>
          <w:rtl/>
        </w:rPr>
        <w:t xml:space="preserve"> </w:t>
      </w:r>
      <w:r w:rsidR="00376070">
        <w:rPr>
          <w:rFonts w:hint="cs"/>
          <w:rtl/>
        </w:rPr>
        <w:t>38</w:t>
      </w:r>
      <w:r w:rsidRPr="00F7129C">
        <w:rPr>
          <w:rtl/>
        </w:rPr>
        <w:t>.</w:t>
      </w:r>
    </w:p>
  </w:footnote>
  <w:footnote w:id="63">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https://gacweb.icann.org/download/attachments/27132037/Los%20Angeles_GAC%20Communique_Final.pdf?version=1&amp;modificationDate=1413479079000&amp;api=v2</w:t>
      </w:r>
      <w:r w:rsidRPr="00F7129C">
        <w:rPr>
          <w:rtl/>
          <w:lang w:bidi="ar-EG"/>
        </w:rPr>
        <w:t>.</w:t>
      </w:r>
    </w:p>
  </w:footnote>
  <w:footnote w:id="64">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t>https://www.icann.org/en/system/files/correspondence/chalaby-to-schneider-22jan15-en.pdf</w:t>
      </w:r>
      <w:r w:rsidRPr="00F7129C">
        <w:rPr>
          <w:rtl/>
          <w:lang w:bidi="ar-EG"/>
        </w:rPr>
        <w:t>.</w:t>
      </w:r>
    </w:p>
  </w:footnote>
  <w:footnote w:id="65">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http://mm.icann.org/pipermail/gnso-igo-ingo-crp/2015-April/000345.html</w:t>
      </w:r>
      <w:r w:rsidRPr="00F7129C">
        <w:rPr>
          <w:rtl/>
          <w:lang w:bidi="ar-EG"/>
        </w:rPr>
        <w:t>.</w:t>
      </w:r>
    </w:p>
  </w:footnote>
  <w:footnote w:id="66">
    <w:p w:rsidR="00A31A26" w:rsidRDefault="00A31A26" w:rsidP="00067A56">
      <w:pPr>
        <w:pStyle w:val="FootnoteText"/>
      </w:pPr>
      <w:r>
        <w:rPr>
          <w:rStyle w:val="FootnoteReference"/>
        </w:rPr>
        <w:footnoteRef/>
      </w:r>
      <w:r>
        <w:rPr>
          <w:rtl/>
        </w:rPr>
        <w:t xml:space="preserve"> </w:t>
      </w:r>
      <w:r w:rsidR="00067A56">
        <w:rPr>
          <w:rFonts w:hint="cs"/>
          <w:rtl/>
        </w:rPr>
        <w:t xml:space="preserve">انظر </w:t>
      </w:r>
      <w:proofErr w:type="gramStart"/>
      <w:r w:rsidR="00067A56">
        <w:rPr>
          <w:rFonts w:hint="cs"/>
          <w:rtl/>
        </w:rPr>
        <w:t>الموقع</w:t>
      </w:r>
      <w:proofErr w:type="gramEnd"/>
      <w:r w:rsidR="00067A56">
        <w:rPr>
          <w:rFonts w:hint="cs"/>
          <w:rtl/>
        </w:rPr>
        <w:t xml:space="preserve"> الإلكتروني التالي: </w:t>
      </w:r>
      <w:r w:rsidR="00067A56" w:rsidRPr="00067A56">
        <w:t>https://gacweb.icann.org/display/gacweb/Governmental+Advisory+Committee?preview=/27132037/39256324/BA%20MinutesFINAL.pdf</w:t>
      </w:r>
      <w:r w:rsidR="00067A56">
        <w:rPr>
          <w:rFonts w:hint="cs"/>
          <w:rtl/>
        </w:rPr>
        <w:t>.</w:t>
      </w:r>
    </w:p>
  </w:footnote>
  <w:footnote w:id="67">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أصدرت اللجنة الاستشارية الحكومية في عام 2007 "مبادئها بشأن الحقول العليا الجديدة المكونة من أسماء عامة" التي تنص مثلاً على أنه ينبغي </w:t>
      </w:r>
      <w:proofErr w:type="spellStart"/>
      <w:r w:rsidRPr="00F7129C">
        <w:rPr>
          <w:rtl/>
          <w:lang w:bidi="ar-EG"/>
        </w:rPr>
        <w:t>للإيكان</w:t>
      </w:r>
      <w:proofErr w:type="spellEnd"/>
      <w:r w:rsidRPr="00F7129C">
        <w:rPr>
          <w:rtl/>
          <w:lang w:bidi="ar-EG"/>
        </w:rPr>
        <w:t xml:space="preserve"> أن تتلافى منح الحقول العليا الجديدة المكونة من أسماء عامة فيما يتعلق بأسماء البلدان أو الأراضي أو الأماكن واللغات الإقليمية أو أوصاف الشعوب، ما لم يكن ذلك بالاتفاق مع الحكومات أو السلطات العامة المعنية. وتنص هذه المبادئ أيضاً على أن التسجيلات الجديدة ينبغي أن تعتمد إجراءات لمنع تسجيل/للطعن في تسجيل الأسماء ذات المغزى الوطني أو الجغرافي في الحقول الدنيا بطلب من الحكومات. 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http://gac.icann.org/web/home/gTLD_principles.pdf</w:t>
      </w:r>
      <w:r w:rsidRPr="00F7129C">
        <w:rPr>
          <w:rtl/>
          <w:lang w:bidi="ar-EG"/>
        </w:rPr>
        <w:t>.</w:t>
      </w:r>
    </w:p>
  </w:footnote>
  <w:footnote w:id="68">
    <w:p w:rsidR="00BD4738" w:rsidRPr="00F7129C" w:rsidRDefault="00BD4738">
      <w:pPr>
        <w:pStyle w:val="FootnoteText"/>
        <w:rPr>
          <w:rtl/>
          <w:lang w:bidi="ar-EG"/>
        </w:rPr>
      </w:pPr>
      <w:r w:rsidRPr="00F7129C">
        <w:rPr>
          <w:rStyle w:val="FootnoteReference"/>
        </w:rPr>
        <w:footnoteRef/>
      </w:r>
      <w:r w:rsidRPr="00F7129C">
        <w:rPr>
          <w:rtl/>
        </w:rPr>
        <w:t xml:space="preserve"> </w:t>
      </w:r>
      <w:r w:rsidRPr="00F7129C">
        <w:rPr>
          <w:rtl/>
          <w:lang w:bidi="ar-EG"/>
        </w:rPr>
        <w:t xml:space="preserve">بالنسبة إلى التسجيلات من الدرجة الثانية، فإن اتفاق التسجيل الأساسي </w:t>
      </w:r>
      <w:proofErr w:type="spellStart"/>
      <w:r w:rsidRPr="00F7129C">
        <w:rPr>
          <w:rtl/>
          <w:lang w:bidi="ar-EG"/>
        </w:rPr>
        <w:t>للإيكان</w:t>
      </w:r>
      <w:proofErr w:type="spellEnd"/>
      <w:r w:rsidRPr="00F7129C">
        <w:rPr>
          <w:rtl/>
          <w:lang w:bidi="ar-EG"/>
        </w:rPr>
        <w:t xml:space="preserve"> يشمل "جدول الأسماء المحجوزة من الدرجة الثانية في مكاتب تسجيل الحقول العليا المكونة من أسماء عامة"، وهذا الاتفاق ينص على أسماء معينة لبلدان وأراض. 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http://newgtlds.</w:t>
      </w:r>
      <w:proofErr w:type="gramStart"/>
      <w:r w:rsidRPr="00F7129C">
        <w:rPr>
          <w:lang w:bidi="ar-EG"/>
        </w:rPr>
        <w:t>icann.org/en/applicants/agb/base-agreement-specs-04jun12-en.pdf</w:t>
      </w:r>
      <w:r w:rsidRPr="00F7129C">
        <w:rPr>
          <w:rtl/>
          <w:lang w:bidi="ar-EG"/>
        </w:rPr>
        <w:t>، النقطة 5.</w:t>
      </w:r>
      <w:proofErr w:type="gramEnd"/>
    </w:p>
  </w:footnote>
  <w:footnote w:id="69">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t>
      </w:r>
      <w:proofErr w:type="gramStart"/>
      <w:r w:rsidRPr="00F7129C">
        <w:rPr>
          <w:lang w:bidi="ar-EG"/>
        </w:rPr>
        <w:t>icann.org/en/topics/new-gtlds/rfp-redline-30may11-en.pdf</w:t>
      </w:r>
      <w:r w:rsidRPr="00F7129C">
        <w:rPr>
          <w:rtl/>
          <w:lang w:bidi="ar-EG"/>
        </w:rPr>
        <w:t>، من الباب 1.4.1.2.2 "معالجة أسماء البلدان أو الأراضي".</w:t>
      </w:r>
      <w:proofErr w:type="gramEnd"/>
    </w:p>
  </w:footnote>
  <w:footnote w:id="70">
    <w:p w:rsidR="00BD4738" w:rsidRPr="00F7129C" w:rsidRDefault="00BD4738">
      <w:pPr>
        <w:pStyle w:val="FootnoteText"/>
        <w:rPr>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http://www.</w:t>
      </w:r>
      <w:proofErr w:type="gramStart"/>
      <w:r w:rsidRPr="00F7129C">
        <w:rPr>
          <w:lang w:bidi="ar-EG"/>
        </w:rPr>
        <w:t>icann.org/en/topics/new-gtlds/rfp-redline-30may11-en.pdf</w:t>
      </w:r>
      <w:r w:rsidRPr="00F7129C">
        <w:rPr>
          <w:rtl/>
          <w:lang w:bidi="ar-EG"/>
        </w:rPr>
        <w:t>، من الباب 2.4.1.2.2 "الأسماء الجغرافية التي تتطلب دعم الحكومات".</w:t>
      </w:r>
      <w:proofErr w:type="gramEnd"/>
    </w:p>
  </w:footnote>
  <w:footnote w:id="71">
    <w:p w:rsidR="00BD4738" w:rsidRPr="00B46A40" w:rsidRDefault="00BD4738" w:rsidP="00C32B90">
      <w:pPr>
        <w:pStyle w:val="FootnoteText"/>
        <w:rPr>
          <w:rtl/>
          <w:lang w:bidi="ar-EG"/>
        </w:rPr>
      </w:pPr>
      <w:r w:rsidRPr="00F7129C">
        <w:rPr>
          <w:rStyle w:val="FootnoteReference"/>
        </w:rPr>
        <w:footnoteRef/>
      </w:r>
      <w:r w:rsidRPr="00F7129C">
        <w:rPr>
          <w:rtl/>
        </w:rPr>
        <w:t xml:space="preserve"> </w:t>
      </w:r>
      <w:r w:rsidRPr="00F7129C">
        <w:rPr>
          <w:rtl/>
          <w:lang w:bidi="ar-EG"/>
        </w:rPr>
        <w:t xml:space="preserve">انظر </w:t>
      </w:r>
      <w:proofErr w:type="gramStart"/>
      <w:r w:rsidRPr="00F7129C">
        <w:rPr>
          <w:rtl/>
          <w:lang w:bidi="ar-EG"/>
        </w:rPr>
        <w:t>الموقع</w:t>
      </w:r>
      <w:proofErr w:type="gramEnd"/>
      <w:r w:rsidRPr="00F7129C">
        <w:rPr>
          <w:rtl/>
          <w:lang w:bidi="ar-EG"/>
        </w:rPr>
        <w:t xml:space="preserve"> الإلكتروني التالي: </w:t>
      </w:r>
      <w:r w:rsidRPr="00F7129C">
        <w:rPr>
          <w:lang w:bidi="ar-EG"/>
        </w:rPr>
        <w:t>https://www.</w:t>
      </w:r>
      <w:proofErr w:type="gramStart"/>
      <w:r w:rsidRPr="00F7129C">
        <w:rPr>
          <w:lang w:bidi="ar-EG"/>
        </w:rPr>
        <w:t>icann.org/en/system/files/correspondence/gac-to-board-27mar14-en.pdf</w:t>
      </w:r>
      <w:r w:rsidRPr="00F7129C">
        <w:rPr>
          <w:rtl/>
          <w:lang w:bidi="ar-EG"/>
        </w:rPr>
        <w:t>، النقطة ‘4.</w:t>
      </w:r>
      <w:proofErr w:type="gramEnd"/>
      <w:r w:rsidRPr="00F7129C">
        <w:rPr>
          <w:rtl/>
          <w:lang w:bidi="ar-EG"/>
        </w:rPr>
        <w:t xml:space="preserve"> </w:t>
      </w:r>
      <w:proofErr w:type="gramStart"/>
      <w:r w:rsidRPr="00F7129C">
        <w:rPr>
          <w:lang w:bidi="ar-EG"/>
        </w:rPr>
        <w:t>Specific Strings</w:t>
      </w:r>
      <w:r w:rsidRPr="00F7129C">
        <w:rPr>
          <w:rtl/>
          <w:lang w:bidi="ar-EG"/>
        </w:rPr>
        <w:t>’ (سلسلة حروف محددة).</w:t>
      </w:r>
      <w:proofErr w:type="gramEnd"/>
      <w:r w:rsidRPr="00F7129C">
        <w:rPr>
          <w:rtl/>
          <w:lang w:bidi="ar-EG"/>
        </w:rPr>
        <w:t xml:space="preserve"> ورغم أن المجلس قَبِلَ مشورة اللجنة الاستشارية الحكومية المعارضة للاستمرار في إجراءات بعض الطلبات، فإنه طلب مزيداً من المعلومات من اللجنة الاستشارية الحكومية والجمهور العام بشأن طائفة من الإجراءات الوقائية الإضافية التي طلبتها اللجنة الاستشارية الحكومية فيما يخص عدة فئات واسعة من طلبات الحقول العليا الجديدة المكونة من أسماء عامة مثل أسماء الحقول العليا الجديدة المكوّنة من أسماء عامة التي تتوافق مع الصناعات المنظمة أو المصطلحات </w:t>
      </w:r>
      <w:proofErr w:type="spellStart"/>
      <w:r w:rsidRPr="00F7129C">
        <w:rPr>
          <w:rtl/>
          <w:lang w:bidi="ar-EG"/>
        </w:rPr>
        <w:t>القاموسية</w:t>
      </w:r>
      <w:proofErr w:type="spellEnd"/>
      <w:r w:rsidRPr="00F7129C">
        <w:rPr>
          <w:rtl/>
          <w:lang w:bidi="ar-EG"/>
        </w:rPr>
        <w:t xml:space="preserve">. انظر </w:t>
      </w:r>
      <w:proofErr w:type="gramStart"/>
      <w:r w:rsidRPr="00F7129C">
        <w:rPr>
          <w:rtl/>
          <w:lang w:bidi="ar-EG"/>
        </w:rPr>
        <w:t>الموقع</w:t>
      </w:r>
      <w:proofErr w:type="gramEnd"/>
      <w:r w:rsidRPr="00F7129C">
        <w:rPr>
          <w:rtl/>
          <w:lang w:bidi="ar-EG"/>
        </w:rPr>
        <w:t xml:space="preserve"> الإلكتروني التالي: </w:t>
      </w:r>
      <w:r w:rsidRPr="00F7129C">
        <w:t>https://gacweb.icann.org/download/attachments/27132037/Beijing%20Communique%20april2013_Final.pdf</w:t>
      </w:r>
      <w:r w:rsidRPr="00F7129C">
        <w:rPr>
          <w:rtl/>
          <w:lang w:bidi="ar-EG"/>
        </w:rPr>
        <w:t xml:space="preserve">. وقد وضع فريق فرعي معني بالأسماء الجغرافية تابع للجنة الاستشارية الحكومية (فريق فرعي معني بأسماء الحقول العليا الجديدة المستقبلية المكوّنة من أسماء عامة تابع للفريق العامل للجنة الاستشارية الحكومية) مشروع وثيقة للمراحل المقبلة للحقول العليا الجديدة المكونة من أسماء عامة، ويوضح مشروع الوثيقة بإيجاز جوانب عديدة للسياسة العامة المتعلقة بالأسماء الجغرافية ويخضع حالياً لمزيد من المناقشات في </w:t>
      </w:r>
      <w:proofErr w:type="spellStart"/>
      <w:r w:rsidRPr="00F7129C">
        <w:rPr>
          <w:rtl/>
          <w:lang w:bidi="ar-EG"/>
        </w:rPr>
        <w:t>الإيكان</w:t>
      </w:r>
      <w:proofErr w:type="spellEnd"/>
      <w:r w:rsidRPr="00F7129C">
        <w:rPr>
          <w:rtl/>
          <w:lang w:bidi="ar-EG"/>
        </w:rPr>
        <w:t xml:space="preserve">. انظر </w:t>
      </w:r>
      <w:proofErr w:type="gramStart"/>
      <w:r w:rsidRPr="00F7129C">
        <w:rPr>
          <w:rtl/>
          <w:lang w:bidi="ar-EG"/>
        </w:rPr>
        <w:t>الموقع</w:t>
      </w:r>
      <w:proofErr w:type="gramEnd"/>
      <w:r w:rsidRPr="00F7129C">
        <w:rPr>
          <w:rtl/>
          <w:lang w:bidi="ar-EG"/>
        </w:rPr>
        <w:t xml:space="preserve"> الإلكتروني التالي:</w:t>
      </w:r>
      <w:r w:rsidR="00C32B90" w:rsidRPr="00B46A40">
        <w:t xml:space="preserve"> </w:t>
      </w:r>
      <w:r w:rsidR="00C32B90" w:rsidRPr="00B46A40">
        <w:rPr>
          <w:lang w:bidi="ar-EG"/>
        </w:rPr>
        <w:t>https://gacweb.icann.org/download/attachments/27132037/Geo%20names%20in%20new%20gTLDs%20Updated%20%20V3%20%2029%20august%202014%5B4%5D.pdf?version=1&amp;modificationDate=1411549935000&amp;api=v2</w:t>
      </w:r>
      <w:r w:rsidR="00C32B90" w:rsidRPr="00B46A40">
        <w:rPr>
          <w:rtl/>
          <w:lang w:bidi="ar-EG"/>
        </w:rPr>
        <w:t>.</w:t>
      </w:r>
    </w:p>
  </w:footnote>
  <w:footnote w:id="72">
    <w:p w:rsidR="00BE67E0" w:rsidRDefault="00BE67E0" w:rsidP="00816944">
      <w:pPr>
        <w:pStyle w:val="FootnoteText"/>
      </w:pPr>
      <w:r>
        <w:rPr>
          <w:rStyle w:val="FootnoteReference"/>
        </w:rPr>
        <w:footnoteRef/>
      </w:r>
      <w:r>
        <w:rPr>
          <w:rtl/>
        </w:rPr>
        <w:t xml:space="preserve"> </w:t>
      </w:r>
      <w:r w:rsidR="00426C76">
        <w:rPr>
          <w:rFonts w:hint="cs"/>
          <w:rtl/>
        </w:rPr>
        <w:t xml:space="preserve">اقترحت </w:t>
      </w:r>
      <w:proofErr w:type="spellStart"/>
      <w:r w:rsidR="00426C76">
        <w:rPr>
          <w:rFonts w:hint="cs"/>
          <w:rtl/>
        </w:rPr>
        <w:t>الإيكان</w:t>
      </w:r>
      <w:proofErr w:type="spellEnd"/>
      <w:r w:rsidR="00426C76">
        <w:rPr>
          <w:rFonts w:hint="cs"/>
          <w:rtl/>
        </w:rPr>
        <w:t xml:space="preserve"> تدابير</w:t>
      </w:r>
      <w:r w:rsidR="00816944">
        <w:rPr>
          <w:rFonts w:hint="cs"/>
          <w:rtl/>
        </w:rPr>
        <w:t xml:space="preserve"> بشأن ال</w:t>
      </w:r>
      <w:r w:rsidR="00426C76">
        <w:rPr>
          <w:rFonts w:hint="cs"/>
          <w:rtl/>
        </w:rPr>
        <w:t xml:space="preserve">علامات </w:t>
      </w:r>
      <w:r w:rsidR="00816944">
        <w:rPr>
          <w:rFonts w:hint="cs"/>
          <w:rtl/>
        </w:rPr>
        <w:t xml:space="preserve">ذات رمزين </w:t>
      </w:r>
      <w:r w:rsidR="00896EC4">
        <w:rPr>
          <w:rFonts w:hint="cs"/>
          <w:rtl/>
        </w:rPr>
        <w:t>"</w:t>
      </w:r>
      <w:r w:rsidR="00816944">
        <w:rPr>
          <w:rFonts w:hint="cs"/>
          <w:rtl/>
        </w:rPr>
        <w:t xml:space="preserve">حرف/حرف" </w:t>
      </w:r>
      <w:r w:rsidR="00426C76">
        <w:rPr>
          <w:rFonts w:hint="cs"/>
          <w:rtl/>
        </w:rPr>
        <w:t xml:space="preserve">وفق نظام </w:t>
      </w:r>
      <w:r w:rsidR="00426C76">
        <w:t>ASCII</w:t>
      </w:r>
      <w:r w:rsidR="00426C76">
        <w:rPr>
          <w:rFonts w:hint="cs"/>
          <w:rtl/>
        </w:rPr>
        <w:t xml:space="preserve"> لتجنب الخلط مع رموز </w:t>
      </w:r>
      <w:r w:rsidR="00816944">
        <w:rPr>
          <w:rFonts w:hint="cs"/>
          <w:rtl/>
        </w:rPr>
        <w:t>البلدان</w:t>
      </w:r>
      <w:r w:rsidR="00426C76">
        <w:rPr>
          <w:rFonts w:hint="cs"/>
          <w:rtl/>
        </w:rPr>
        <w:t xml:space="preserve"> المعنية.</w:t>
      </w:r>
      <w:r w:rsidR="00816944">
        <w:rPr>
          <w:rFonts w:hint="cs"/>
          <w:rtl/>
        </w:rPr>
        <w:t xml:space="preserve"> انظر </w:t>
      </w:r>
      <w:proofErr w:type="gramStart"/>
      <w:r w:rsidR="00816944">
        <w:rPr>
          <w:rFonts w:hint="cs"/>
          <w:rtl/>
        </w:rPr>
        <w:t>الموقع</w:t>
      </w:r>
      <w:proofErr w:type="gramEnd"/>
      <w:r w:rsidR="00816944">
        <w:rPr>
          <w:rFonts w:hint="cs"/>
          <w:rtl/>
        </w:rPr>
        <w:t xml:space="preserve"> الإلكتروني التالي: </w:t>
      </w:r>
      <w:r w:rsidR="00816944" w:rsidRPr="00816944">
        <w:t>https://www.icann.org/public-comments/proposed-measures-two-char-2016-07-08-en</w:t>
      </w:r>
      <w:r w:rsidR="00816944">
        <w:rPr>
          <w:rFonts w:hint="cs"/>
          <w:rtl/>
        </w:rPr>
        <w:t>.</w:t>
      </w:r>
    </w:p>
  </w:footnote>
  <w:footnote w:id="73">
    <w:p w:rsidR="004C040C" w:rsidRDefault="004C040C" w:rsidP="004C040C">
      <w:pPr>
        <w:pStyle w:val="FootnoteText"/>
      </w:pPr>
      <w:r>
        <w:rPr>
          <w:rStyle w:val="FootnoteReference"/>
        </w:rPr>
        <w:footnoteRef/>
      </w:r>
      <w:r>
        <w:rPr>
          <w:rtl/>
        </w:rPr>
        <w:t xml:space="preserve"> </w:t>
      </w:r>
      <w:r>
        <w:rPr>
          <w:rFonts w:hint="cs"/>
          <w:rtl/>
        </w:rPr>
        <w:t xml:space="preserve">انظر </w:t>
      </w:r>
      <w:proofErr w:type="gramStart"/>
      <w:r>
        <w:rPr>
          <w:rFonts w:hint="cs"/>
          <w:rtl/>
        </w:rPr>
        <w:t>الموقع</w:t>
      </w:r>
      <w:proofErr w:type="gramEnd"/>
      <w:r>
        <w:rPr>
          <w:rFonts w:hint="cs"/>
          <w:rtl/>
        </w:rPr>
        <w:t xml:space="preserve"> الإلكتروني التالي: </w:t>
      </w:r>
      <w:r w:rsidRPr="004C040C">
        <w:t>https://forum.icann.org/lists/comments-proposed-measures-two-char-08jul16/pdfvt13ZDkPrS.pdf</w:t>
      </w:r>
      <w:r>
        <w:rPr>
          <w:rFonts w:hint="cs"/>
          <w:rtl/>
        </w:rPr>
        <w:t>.</w:t>
      </w:r>
    </w:p>
  </w:footnote>
  <w:footnote w:id="74">
    <w:p w:rsidR="00567A5C" w:rsidRPr="00B46A40" w:rsidRDefault="00567A5C" w:rsidP="00567A5C">
      <w:pPr>
        <w:pStyle w:val="FootnoteText"/>
      </w:pPr>
      <w:r w:rsidRPr="00B46A40">
        <w:rPr>
          <w:rStyle w:val="FootnoteReference"/>
        </w:rPr>
        <w:footnoteRef/>
      </w:r>
      <w:r w:rsidRPr="00B46A40">
        <w:rPr>
          <w:rtl/>
        </w:rPr>
        <w:t xml:space="preserve"> </w:t>
      </w:r>
      <w:r w:rsidRPr="00B46A40">
        <w:rPr>
          <w:rFonts w:hint="cs"/>
          <w:rtl/>
        </w:rPr>
        <w:t xml:space="preserve">انظر </w:t>
      </w:r>
      <w:r w:rsidRPr="00B46A40">
        <w:t>https://www.icann.org/resources/two-character-comments</w:t>
      </w:r>
      <w:r w:rsidR="003B0E6B" w:rsidRPr="00B46A40">
        <w:rPr>
          <w:rFonts w:hint="cs"/>
          <w:rtl/>
        </w:rPr>
        <w:t>.</w:t>
      </w:r>
    </w:p>
  </w:footnote>
  <w:footnote w:id="75">
    <w:p w:rsidR="00BD4738" w:rsidRPr="00B46A40" w:rsidRDefault="00BD4738" w:rsidP="009C21C7">
      <w:pPr>
        <w:pStyle w:val="FootnoteText"/>
        <w:rPr>
          <w:rtl/>
          <w:lang w:bidi="ar-EG"/>
        </w:rPr>
      </w:pPr>
      <w:r w:rsidRPr="00B46A40">
        <w:rPr>
          <w:rStyle w:val="FootnoteReference"/>
        </w:rPr>
        <w:footnoteRef/>
      </w:r>
      <w:r w:rsidRPr="00B46A40">
        <w:rPr>
          <w:rtl/>
        </w:rPr>
        <w:t xml:space="preserve"> </w:t>
      </w:r>
      <w:r w:rsidRPr="00B46A40">
        <w:rPr>
          <w:rtl/>
          <w:lang w:bidi="ar-EG"/>
        </w:rPr>
        <w:t xml:space="preserve">انظر مثلاً </w:t>
      </w:r>
      <w:proofErr w:type="gramStart"/>
      <w:r w:rsidRPr="00B46A40">
        <w:rPr>
          <w:rtl/>
          <w:lang w:bidi="ar-EG"/>
        </w:rPr>
        <w:t>الوثائق</w:t>
      </w:r>
      <w:proofErr w:type="gramEnd"/>
      <w:r w:rsidRPr="00B46A40">
        <w:rPr>
          <w:rtl/>
          <w:lang w:bidi="ar-EG"/>
        </w:rPr>
        <w:t xml:space="preserve"> </w:t>
      </w:r>
      <w:r w:rsidRPr="00B46A40">
        <w:rPr>
          <w:lang w:bidi="ar-EG"/>
        </w:rPr>
        <w:t>SCT/24/4</w:t>
      </w:r>
      <w:r w:rsidRPr="00B46A40">
        <w:rPr>
          <w:rtl/>
          <w:lang w:bidi="ar-EG"/>
        </w:rPr>
        <w:t xml:space="preserve"> و</w:t>
      </w:r>
      <w:r w:rsidRPr="00B46A40">
        <w:rPr>
          <w:lang w:bidi="ar-EG"/>
        </w:rPr>
        <w:t>SCT 25/3</w:t>
      </w:r>
      <w:r w:rsidRPr="00B46A40">
        <w:rPr>
          <w:rtl/>
          <w:lang w:bidi="ar-EG"/>
        </w:rPr>
        <w:t xml:space="preserve"> و</w:t>
      </w:r>
      <w:r w:rsidRPr="00B46A40">
        <w:rPr>
          <w:lang w:bidi="ar-EG"/>
        </w:rPr>
        <w:t>SCT 26/6</w:t>
      </w:r>
      <w:r w:rsidRPr="00B46A40">
        <w:rPr>
          <w:rtl/>
          <w:lang w:bidi="ar-EG"/>
        </w:rPr>
        <w:t xml:space="preserve"> و</w:t>
      </w:r>
      <w:r w:rsidRPr="00B46A40">
        <w:rPr>
          <w:lang w:bidi="ar-EG"/>
        </w:rPr>
        <w:t>SCT 27/</w:t>
      </w:r>
      <w:r w:rsidR="009C21C7" w:rsidRPr="00B46A40">
        <w:rPr>
          <w:lang w:bidi="ar-EG"/>
        </w:rPr>
        <w:t>8</w:t>
      </w:r>
      <w:r w:rsidRPr="00B46A40">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738" w:rsidRDefault="005939D8" w:rsidP="00FD6635">
    <w:r>
      <w:t>WO/GA/48/12</w:t>
    </w:r>
    <w:r w:rsidR="00CC0B26">
      <w:t xml:space="preserve"> Rev.</w:t>
    </w:r>
  </w:p>
  <w:p w:rsidR="00BD4738" w:rsidRDefault="00BD4738" w:rsidP="00D61541">
    <w:r>
      <w:fldChar w:fldCharType="begin"/>
    </w:r>
    <w:r>
      <w:instrText xml:space="preserve"> PAGE  \* MERGEFORMAT </w:instrText>
    </w:r>
    <w:r>
      <w:fldChar w:fldCharType="separate"/>
    </w:r>
    <w:r w:rsidR="00AA5E72">
      <w:rPr>
        <w:noProof/>
      </w:rPr>
      <w:t>15</w:t>
    </w:r>
    <w:r>
      <w:fldChar w:fldCharType="end"/>
    </w:r>
  </w:p>
  <w:p w:rsidR="00BD4738" w:rsidRDefault="00BD4738"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4A35ADE"/>
    <w:multiLevelType w:val="hybridMultilevel"/>
    <w:tmpl w:val="A2CC1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B59"/>
    <w:rsid w:val="00002CBE"/>
    <w:rsid w:val="00003232"/>
    <w:rsid w:val="000033DA"/>
    <w:rsid w:val="0000579F"/>
    <w:rsid w:val="000074D1"/>
    <w:rsid w:val="000076BD"/>
    <w:rsid w:val="00010481"/>
    <w:rsid w:val="00010671"/>
    <w:rsid w:val="000114E2"/>
    <w:rsid w:val="000130A0"/>
    <w:rsid w:val="00013347"/>
    <w:rsid w:val="00013D73"/>
    <w:rsid w:val="000142E1"/>
    <w:rsid w:val="000146BD"/>
    <w:rsid w:val="00014B68"/>
    <w:rsid w:val="0001645D"/>
    <w:rsid w:val="00017A43"/>
    <w:rsid w:val="00017EAB"/>
    <w:rsid w:val="0002157B"/>
    <w:rsid w:val="000226A2"/>
    <w:rsid w:val="00023101"/>
    <w:rsid w:val="0002407C"/>
    <w:rsid w:val="0002476F"/>
    <w:rsid w:val="00024E17"/>
    <w:rsid w:val="000258DB"/>
    <w:rsid w:val="000259E5"/>
    <w:rsid w:val="00031B2C"/>
    <w:rsid w:val="00033D2C"/>
    <w:rsid w:val="00035CE8"/>
    <w:rsid w:val="00036041"/>
    <w:rsid w:val="00040637"/>
    <w:rsid w:val="00040688"/>
    <w:rsid w:val="0004070F"/>
    <w:rsid w:val="000408B8"/>
    <w:rsid w:val="0004115B"/>
    <w:rsid w:val="00042F2D"/>
    <w:rsid w:val="000432B2"/>
    <w:rsid w:val="000432CF"/>
    <w:rsid w:val="000438A8"/>
    <w:rsid w:val="00044AC0"/>
    <w:rsid w:val="00044F5C"/>
    <w:rsid w:val="00045B68"/>
    <w:rsid w:val="00045E69"/>
    <w:rsid w:val="00046EDC"/>
    <w:rsid w:val="00047497"/>
    <w:rsid w:val="000500C9"/>
    <w:rsid w:val="0005014C"/>
    <w:rsid w:val="000508E2"/>
    <w:rsid w:val="00050A69"/>
    <w:rsid w:val="00050C55"/>
    <w:rsid w:val="00050F28"/>
    <w:rsid w:val="00052282"/>
    <w:rsid w:val="00053836"/>
    <w:rsid w:val="00054659"/>
    <w:rsid w:val="00055FA2"/>
    <w:rsid w:val="00055FB2"/>
    <w:rsid w:val="000571DD"/>
    <w:rsid w:val="00061FF5"/>
    <w:rsid w:val="00062502"/>
    <w:rsid w:val="00063C91"/>
    <w:rsid w:val="000640E7"/>
    <w:rsid w:val="00066DC7"/>
    <w:rsid w:val="0006794A"/>
    <w:rsid w:val="00067A56"/>
    <w:rsid w:val="00067F31"/>
    <w:rsid w:val="00071138"/>
    <w:rsid w:val="000717BF"/>
    <w:rsid w:val="00071DE4"/>
    <w:rsid w:val="000722E6"/>
    <w:rsid w:val="00072758"/>
    <w:rsid w:val="00073402"/>
    <w:rsid w:val="00075745"/>
    <w:rsid w:val="00075754"/>
    <w:rsid w:val="00075A04"/>
    <w:rsid w:val="00075D31"/>
    <w:rsid w:val="00075D39"/>
    <w:rsid w:val="000760C3"/>
    <w:rsid w:val="000763A4"/>
    <w:rsid w:val="00076901"/>
    <w:rsid w:val="0008237C"/>
    <w:rsid w:val="000833C3"/>
    <w:rsid w:val="0008421F"/>
    <w:rsid w:val="0008451C"/>
    <w:rsid w:val="00085A0B"/>
    <w:rsid w:val="000863B7"/>
    <w:rsid w:val="000866FF"/>
    <w:rsid w:val="00087133"/>
    <w:rsid w:val="00087DB6"/>
    <w:rsid w:val="00090139"/>
    <w:rsid w:val="0009024C"/>
    <w:rsid w:val="00090ADD"/>
    <w:rsid w:val="000913C0"/>
    <w:rsid w:val="00091F52"/>
    <w:rsid w:val="00092302"/>
    <w:rsid w:val="00092982"/>
    <w:rsid w:val="00092DD6"/>
    <w:rsid w:val="00092F29"/>
    <w:rsid w:val="000938D2"/>
    <w:rsid w:val="00094C85"/>
    <w:rsid w:val="00094D7E"/>
    <w:rsid w:val="0009517B"/>
    <w:rsid w:val="00095AE2"/>
    <w:rsid w:val="000962DF"/>
    <w:rsid w:val="0009661E"/>
    <w:rsid w:val="000A12BC"/>
    <w:rsid w:val="000A1306"/>
    <w:rsid w:val="000A1521"/>
    <w:rsid w:val="000A2FC1"/>
    <w:rsid w:val="000A3A57"/>
    <w:rsid w:val="000A531B"/>
    <w:rsid w:val="000A5408"/>
    <w:rsid w:val="000A6510"/>
    <w:rsid w:val="000B0BB4"/>
    <w:rsid w:val="000B1045"/>
    <w:rsid w:val="000B1BAE"/>
    <w:rsid w:val="000B29B3"/>
    <w:rsid w:val="000B3889"/>
    <w:rsid w:val="000B3B3B"/>
    <w:rsid w:val="000B42E7"/>
    <w:rsid w:val="000B70B7"/>
    <w:rsid w:val="000B73E6"/>
    <w:rsid w:val="000B7759"/>
    <w:rsid w:val="000B7D42"/>
    <w:rsid w:val="000C111E"/>
    <w:rsid w:val="000C1E3C"/>
    <w:rsid w:val="000C1FB4"/>
    <w:rsid w:val="000C27E9"/>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BE8"/>
    <w:rsid w:val="000D5FB7"/>
    <w:rsid w:val="000D7BA7"/>
    <w:rsid w:val="000E06A5"/>
    <w:rsid w:val="000E16EB"/>
    <w:rsid w:val="000E591F"/>
    <w:rsid w:val="000E5A23"/>
    <w:rsid w:val="000E6045"/>
    <w:rsid w:val="000E7872"/>
    <w:rsid w:val="000F0772"/>
    <w:rsid w:val="000F0BE5"/>
    <w:rsid w:val="000F0F0D"/>
    <w:rsid w:val="000F111D"/>
    <w:rsid w:val="000F1B52"/>
    <w:rsid w:val="000F1C70"/>
    <w:rsid w:val="000F1EAA"/>
    <w:rsid w:val="000F30D5"/>
    <w:rsid w:val="000F33C5"/>
    <w:rsid w:val="000F3ACF"/>
    <w:rsid w:val="000F49AA"/>
    <w:rsid w:val="000F49FA"/>
    <w:rsid w:val="000F58C4"/>
    <w:rsid w:val="000F5E56"/>
    <w:rsid w:val="000F70F9"/>
    <w:rsid w:val="001007AB"/>
    <w:rsid w:val="00100F97"/>
    <w:rsid w:val="001012E0"/>
    <w:rsid w:val="001016F2"/>
    <w:rsid w:val="00102455"/>
    <w:rsid w:val="001024C1"/>
    <w:rsid w:val="00103428"/>
    <w:rsid w:val="0010385D"/>
    <w:rsid w:val="001042E0"/>
    <w:rsid w:val="00104C51"/>
    <w:rsid w:val="0010597B"/>
    <w:rsid w:val="00110107"/>
    <w:rsid w:val="00110531"/>
    <w:rsid w:val="00110794"/>
    <w:rsid w:val="00112524"/>
    <w:rsid w:val="00113769"/>
    <w:rsid w:val="00114141"/>
    <w:rsid w:val="00114185"/>
    <w:rsid w:val="00114827"/>
    <w:rsid w:val="00115266"/>
    <w:rsid w:val="001154FB"/>
    <w:rsid w:val="00115B51"/>
    <w:rsid w:val="001171EF"/>
    <w:rsid w:val="001173C5"/>
    <w:rsid w:val="001204CA"/>
    <w:rsid w:val="00121092"/>
    <w:rsid w:val="00121AA0"/>
    <w:rsid w:val="00121FE6"/>
    <w:rsid w:val="00123F16"/>
    <w:rsid w:val="0012405D"/>
    <w:rsid w:val="00124A56"/>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382"/>
    <w:rsid w:val="0015009D"/>
    <w:rsid w:val="001519FB"/>
    <w:rsid w:val="00151B18"/>
    <w:rsid w:val="00151BF2"/>
    <w:rsid w:val="00151C68"/>
    <w:rsid w:val="001520DD"/>
    <w:rsid w:val="00152374"/>
    <w:rsid w:val="00153A62"/>
    <w:rsid w:val="00153CD7"/>
    <w:rsid w:val="00154023"/>
    <w:rsid w:val="001550DF"/>
    <w:rsid w:val="0015582B"/>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1CDE"/>
    <w:rsid w:val="00171F61"/>
    <w:rsid w:val="0017385A"/>
    <w:rsid w:val="00175448"/>
    <w:rsid w:val="001757AF"/>
    <w:rsid w:val="00175825"/>
    <w:rsid w:val="0017666F"/>
    <w:rsid w:val="00176D64"/>
    <w:rsid w:val="00176E2C"/>
    <w:rsid w:val="00176FB8"/>
    <w:rsid w:val="00177DBF"/>
    <w:rsid w:val="00182417"/>
    <w:rsid w:val="0018242F"/>
    <w:rsid w:val="0018414E"/>
    <w:rsid w:val="00184DD1"/>
    <w:rsid w:val="00185718"/>
    <w:rsid w:val="001857AF"/>
    <w:rsid w:val="00185BBE"/>
    <w:rsid w:val="00186606"/>
    <w:rsid w:val="0018709D"/>
    <w:rsid w:val="00190653"/>
    <w:rsid w:val="00190B6D"/>
    <w:rsid w:val="00191E75"/>
    <w:rsid w:val="00192022"/>
    <w:rsid w:val="0019301D"/>
    <w:rsid w:val="0019454F"/>
    <w:rsid w:val="00194719"/>
    <w:rsid w:val="00194774"/>
    <w:rsid w:val="00194A6B"/>
    <w:rsid w:val="00195BAD"/>
    <w:rsid w:val="00195CE0"/>
    <w:rsid w:val="00196941"/>
    <w:rsid w:val="001A098F"/>
    <w:rsid w:val="001A10CB"/>
    <w:rsid w:val="001A110B"/>
    <w:rsid w:val="001A149A"/>
    <w:rsid w:val="001A2AB7"/>
    <w:rsid w:val="001A4A9C"/>
    <w:rsid w:val="001A6B88"/>
    <w:rsid w:val="001A6C33"/>
    <w:rsid w:val="001A6E68"/>
    <w:rsid w:val="001B3131"/>
    <w:rsid w:val="001B4B2F"/>
    <w:rsid w:val="001B7890"/>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84C"/>
    <w:rsid w:val="001E1043"/>
    <w:rsid w:val="001E10E1"/>
    <w:rsid w:val="001E175F"/>
    <w:rsid w:val="001E19F7"/>
    <w:rsid w:val="001E2669"/>
    <w:rsid w:val="001E3FB9"/>
    <w:rsid w:val="001E4083"/>
    <w:rsid w:val="001E4A5F"/>
    <w:rsid w:val="001E5588"/>
    <w:rsid w:val="001E56CB"/>
    <w:rsid w:val="001E56FC"/>
    <w:rsid w:val="001E582D"/>
    <w:rsid w:val="001E5911"/>
    <w:rsid w:val="001E6318"/>
    <w:rsid w:val="001F0AD5"/>
    <w:rsid w:val="001F0C0A"/>
    <w:rsid w:val="001F1509"/>
    <w:rsid w:val="001F18E7"/>
    <w:rsid w:val="001F1AAE"/>
    <w:rsid w:val="001F3A75"/>
    <w:rsid w:val="001F3A9D"/>
    <w:rsid w:val="001F3FDB"/>
    <w:rsid w:val="001F41BE"/>
    <w:rsid w:val="001F5016"/>
    <w:rsid w:val="001F6545"/>
    <w:rsid w:val="001F66B5"/>
    <w:rsid w:val="001F6F36"/>
    <w:rsid w:val="001F76FD"/>
    <w:rsid w:val="002004C0"/>
    <w:rsid w:val="002012F2"/>
    <w:rsid w:val="002014D7"/>
    <w:rsid w:val="00202F07"/>
    <w:rsid w:val="00203030"/>
    <w:rsid w:val="00203D45"/>
    <w:rsid w:val="00205495"/>
    <w:rsid w:val="00205D23"/>
    <w:rsid w:val="002061DE"/>
    <w:rsid w:val="002065E2"/>
    <w:rsid w:val="00206C61"/>
    <w:rsid w:val="00206F30"/>
    <w:rsid w:val="002072D8"/>
    <w:rsid w:val="00207616"/>
    <w:rsid w:val="00207F10"/>
    <w:rsid w:val="002112E6"/>
    <w:rsid w:val="00213213"/>
    <w:rsid w:val="002138C9"/>
    <w:rsid w:val="0021457F"/>
    <w:rsid w:val="00214981"/>
    <w:rsid w:val="0021505D"/>
    <w:rsid w:val="0021604B"/>
    <w:rsid w:val="00216545"/>
    <w:rsid w:val="00220227"/>
    <w:rsid w:val="002213B8"/>
    <w:rsid w:val="0022176B"/>
    <w:rsid w:val="00221A66"/>
    <w:rsid w:val="00222760"/>
    <w:rsid w:val="00222782"/>
    <w:rsid w:val="00222C9D"/>
    <w:rsid w:val="0022360A"/>
    <w:rsid w:val="00226B82"/>
    <w:rsid w:val="00227103"/>
    <w:rsid w:val="00230249"/>
    <w:rsid w:val="00230D5F"/>
    <w:rsid w:val="00231BE3"/>
    <w:rsid w:val="00232C51"/>
    <w:rsid w:val="00233414"/>
    <w:rsid w:val="00233D69"/>
    <w:rsid w:val="00234E82"/>
    <w:rsid w:val="00235C9D"/>
    <w:rsid w:val="0024034B"/>
    <w:rsid w:val="002412D4"/>
    <w:rsid w:val="0024220D"/>
    <w:rsid w:val="00242BD3"/>
    <w:rsid w:val="00242C02"/>
    <w:rsid w:val="00243155"/>
    <w:rsid w:val="00246E87"/>
    <w:rsid w:val="002471A0"/>
    <w:rsid w:val="00247783"/>
    <w:rsid w:val="0025172C"/>
    <w:rsid w:val="002520E6"/>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0FD0"/>
    <w:rsid w:val="0027132B"/>
    <w:rsid w:val="00271585"/>
    <w:rsid w:val="0027167E"/>
    <w:rsid w:val="00271949"/>
    <w:rsid w:val="00271F24"/>
    <w:rsid w:val="00272503"/>
    <w:rsid w:val="00272F3A"/>
    <w:rsid w:val="002736FD"/>
    <w:rsid w:val="00273941"/>
    <w:rsid w:val="00273D91"/>
    <w:rsid w:val="00274331"/>
    <w:rsid w:val="002743E2"/>
    <w:rsid w:val="0027447E"/>
    <w:rsid w:val="0027520A"/>
    <w:rsid w:val="00275419"/>
    <w:rsid w:val="00275A2D"/>
    <w:rsid w:val="0027655E"/>
    <w:rsid w:val="002772A5"/>
    <w:rsid w:val="002806F8"/>
    <w:rsid w:val="002810B5"/>
    <w:rsid w:val="00281F4F"/>
    <w:rsid w:val="00286744"/>
    <w:rsid w:val="002909B9"/>
    <w:rsid w:val="00290BC6"/>
    <w:rsid w:val="00292C8D"/>
    <w:rsid w:val="00292CEE"/>
    <w:rsid w:val="00292D22"/>
    <w:rsid w:val="0029470D"/>
    <w:rsid w:val="00297B80"/>
    <w:rsid w:val="002A076C"/>
    <w:rsid w:val="002A0F05"/>
    <w:rsid w:val="002A1059"/>
    <w:rsid w:val="002A268B"/>
    <w:rsid w:val="002A3C9D"/>
    <w:rsid w:val="002A51D4"/>
    <w:rsid w:val="002A5403"/>
    <w:rsid w:val="002A6C9F"/>
    <w:rsid w:val="002A77F3"/>
    <w:rsid w:val="002B14F0"/>
    <w:rsid w:val="002B1F0F"/>
    <w:rsid w:val="002B53D3"/>
    <w:rsid w:val="002B6202"/>
    <w:rsid w:val="002C014C"/>
    <w:rsid w:val="002C060C"/>
    <w:rsid w:val="002C0BA6"/>
    <w:rsid w:val="002C12A7"/>
    <w:rsid w:val="002C2B6F"/>
    <w:rsid w:val="002C314F"/>
    <w:rsid w:val="002C3216"/>
    <w:rsid w:val="002C323F"/>
    <w:rsid w:val="002C4549"/>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1FA4"/>
    <w:rsid w:val="002F2762"/>
    <w:rsid w:val="002F2EC8"/>
    <w:rsid w:val="002F4CE2"/>
    <w:rsid w:val="002F5F6A"/>
    <w:rsid w:val="002F60A4"/>
    <w:rsid w:val="002F6B0C"/>
    <w:rsid w:val="002F77FC"/>
    <w:rsid w:val="003004A6"/>
    <w:rsid w:val="0030129C"/>
    <w:rsid w:val="003013E2"/>
    <w:rsid w:val="00301FE4"/>
    <w:rsid w:val="00302F92"/>
    <w:rsid w:val="00303D6D"/>
    <w:rsid w:val="00303E3A"/>
    <w:rsid w:val="00305417"/>
    <w:rsid w:val="00306127"/>
    <w:rsid w:val="0030641B"/>
    <w:rsid w:val="003067C8"/>
    <w:rsid w:val="00311453"/>
    <w:rsid w:val="003114C9"/>
    <w:rsid w:val="0031229D"/>
    <w:rsid w:val="00314E12"/>
    <w:rsid w:val="003166A5"/>
    <w:rsid w:val="00316C8C"/>
    <w:rsid w:val="003174C2"/>
    <w:rsid w:val="00317A3C"/>
    <w:rsid w:val="00317CE4"/>
    <w:rsid w:val="00317D40"/>
    <w:rsid w:val="0032013D"/>
    <w:rsid w:val="00320DF4"/>
    <w:rsid w:val="003219A9"/>
    <w:rsid w:val="00321B00"/>
    <w:rsid w:val="00321C54"/>
    <w:rsid w:val="00321DCD"/>
    <w:rsid w:val="0032261F"/>
    <w:rsid w:val="003237A2"/>
    <w:rsid w:val="00324729"/>
    <w:rsid w:val="00325C8B"/>
    <w:rsid w:val="00327011"/>
    <w:rsid w:val="00332F04"/>
    <w:rsid w:val="00334127"/>
    <w:rsid w:val="003358EA"/>
    <w:rsid w:val="00335CA6"/>
    <w:rsid w:val="003365F0"/>
    <w:rsid w:val="00336C50"/>
    <w:rsid w:val="00337388"/>
    <w:rsid w:val="0034007D"/>
    <w:rsid w:val="00340B9F"/>
    <w:rsid w:val="00341B4B"/>
    <w:rsid w:val="003433E5"/>
    <w:rsid w:val="0034403E"/>
    <w:rsid w:val="00344082"/>
    <w:rsid w:val="0034582C"/>
    <w:rsid w:val="00345916"/>
    <w:rsid w:val="00345CAC"/>
    <w:rsid w:val="0034789E"/>
    <w:rsid w:val="003501DA"/>
    <w:rsid w:val="003503E2"/>
    <w:rsid w:val="0035181F"/>
    <w:rsid w:val="00351DC1"/>
    <w:rsid w:val="003534EE"/>
    <w:rsid w:val="003600A2"/>
    <w:rsid w:val="00360F8D"/>
    <w:rsid w:val="003612D8"/>
    <w:rsid w:val="003627B6"/>
    <w:rsid w:val="00362BC5"/>
    <w:rsid w:val="003637B6"/>
    <w:rsid w:val="00363F89"/>
    <w:rsid w:val="00363FB0"/>
    <w:rsid w:val="003646D6"/>
    <w:rsid w:val="00364FC6"/>
    <w:rsid w:val="0036541D"/>
    <w:rsid w:val="00370504"/>
    <w:rsid w:val="00370984"/>
    <w:rsid w:val="00371814"/>
    <w:rsid w:val="00372BAE"/>
    <w:rsid w:val="00372EE9"/>
    <w:rsid w:val="00373F07"/>
    <w:rsid w:val="00374A60"/>
    <w:rsid w:val="00375181"/>
    <w:rsid w:val="00376070"/>
    <w:rsid w:val="003764C0"/>
    <w:rsid w:val="003767A4"/>
    <w:rsid w:val="003774F6"/>
    <w:rsid w:val="003818B3"/>
    <w:rsid w:val="0038356A"/>
    <w:rsid w:val="00383766"/>
    <w:rsid w:val="0038382F"/>
    <w:rsid w:val="0038443F"/>
    <w:rsid w:val="00385427"/>
    <w:rsid w:val="00387542"/>
    <w:rsid w:val="00387C6B"/>
    <w:rsid w:val="00390FC0"/>
    <w:rsid w:val="003911B2"/>
    <w:rsid w:val="00391AFE"/>
    <w:rsid w:val="00392705"/>
    <w:rsid w:val="00393A79"/>
    <w:rsid w:val="0039419C"/>
    <w:rsid w:val="003941BA"/>
    <w:rsid w:val="0039479C"/>
    <w:rsid w:val="00395987"/>
    <w:rsid w:val="00396180"/>
    <w:rsid w:val="00396375"/>
    <w:rsid w:val="00396766"/>
    <w:rsid w:val="00396801"/>
    <w:rsid w:val="00396E82"/>
    <w:rsid w:val="00397B59"/>
    <w:rsid w:val="003A07FF"/>
    <w:rsid w:val="003A146E"/>
    <w:rsid w:val="003A26CD"/>
    <w:rsid w:val="003A37F7"/>
    <w:rsid w:val="003A54E9"/>
    <w:rsid w:val="003A5E7C"/>
    <w:rsid w:val="003A70A1"/>
    <w:rsid w:val="003A78C7"/>
    <w:rsid w:val="003A7E9A"/>
    <w:rsid w:val="003B0E6B"/>
    <w:rsid w:val="003B1367"/>
    <w:rsid w:val="003B15FE"/>
    <w:rsid w:val="003B168B"/>
    <w:rsid w:val="003B1C41"/>
    <w:rsid w:val="003B43D9"/>
    <w:rsid w:val="003B46AD"/>
    <w:rsid w:val="003B5C96"/>
    <w:rsid w:val="003B62ED"/>
    <w:rsid w:val="003B65FB"/>
    <w:rsid w:val="003B6A26"/>
    <w:rsid w:val="003C218D"/>
    <w:rsid w:val="003C2704"/>
    <w:rsid w:val="003C3D89"/>
    <w:rsid w:val="003C3EE2"/>
    <w:rsid w:val="003C4224"/>
    <w:rsid w:val="003C426D"/>
    <w:rsid w:val="003C4877"/>
    <w:rsid w:val="003C4B42"/>
    <w:rsid w:val="003C4E91"/>
    <w:rsid w:val="003C6D76"/>
    <w:rsid w:val="003C72F6"/>
    <w:rsid w:val="003D073C"/>
    <w:rsid w:val="003D0791"/>
    <w:rsid w:val="003D1130"/>
    <w:rsid w:val="003D26E3"/>
    <w:rsid w:val="003D37D4"/>
    <w:rsid w:val="003D47A7"/>
    <w:rsid w:val="003D56B5"/>
    <w:rsid w:val="003D5DCC"/>
    <w:rsid w:val="003D6B84"/>
    <w:rsid w:val="003E1A49"/>
    <w:rsid w:val="003E2D01"/>
    <w:rsid w:val="003E330E"/>
    <w:rsid w:val="003E3AE3"/>
    <w:rsid w:val="003E4350"/>
    <w:rsid w:val="003E5733"/>
    <w:rsid w:val="003E5E27"/>
    <w:rsid w:val="003E6FD2"/>
    <w:rsid w:val="003E7796"/>
    <w:rsid w:val="003E788F"/>
    <w:rsid w:val="003E7A97"/>
    <w:rsid w:val="003E7D3A"/>
    <w:rsid w:val="003F0950"/>
    <w:rsid w:val="003F09C9"/>
    <w:rsid w:val="003F4C37"/>
    <w:rsid w:val="003F6350"/>
    <w:rsid w:val="003F67AE"/>
    <w:rsid w:val="003F6BBB"/>
    <w:rsid w:val="003F719F"/>
    <w:rsid w:val="0040033D"/>
    <w:rsid w:val="004007E1"/>
    <w:rsid w:val="00400B1F"/>
    <w:rsid w:val="004020FA"/>
    <w:rsid w:val="004032D2"/>
    <w:rsid w:val="00403C4F"/>
    <w:rsid w:val="004058B4"/>
    <w:rsid w:val="00405C45"/>
    <w:rsid w:val="004062EF"/>
    <w:rsid w:val="004062F0"/>
    <w:rsid w:val="00406CB5"/>
    <w:rsid w:val="00406F03"/>
    <w:rsid w:val="00410B8F"/>
    <w:rsid w:val="00412057"/>
    <w:rsid w:val="004126C1"/>
    <w:rsid w:val="00413BA5"/>
    <w:rsid w:val="00414FD0"/>
    <w:rsid w:val="00417E93"/>
    <w:rsid w:val="00422A2A"/>
    <w:rsid w:val="00424BB4"/>
    <w:rsid w:val="00424D5A"/>
    <w:rsid w:val="004258CD"/>
    <w:rsid w:val="004261D2"/>
    <w:rsid w:val="00426C76"/>
    <w:rsid w:val="00427D87"/>
    <w:rsid w:val="004303D1"/>
    <w:rsid w:val="00433C0A"/>
    <w:rsid w:val="004343AE"/>
    <w:rsid w:val="004349FA"/>
    <w:rsid w:val="00436661"/>
    <w:rsid w:val="00437F26"/>
    <w:rsid w:val="004406BD"/>
    <w:rsid w:val="00440CD2"/>
    <w:rsid w:val="00442FBE"/>
    <w:rsid w:val="004433B1"/>
    <w:rsid w:val="00443571"/>
    <w:rsid w:val="004444E3"/>
    <w:rsid w:val="004447FD"/>
    <w:rsid w:val="00445032"/>
    <w:rsid w:val="004450CB"/>
    <w:rsid w:val="004455B6"/>
    <w:rsid w:val="00446967"/>
    <w:rsid w:val="00446AB6"/>
    <w:rsid w:val="00450EEE"/>
    <w:rsid w:val="004512B2"/>
    <w:rsid w:val="004528EE"/>
    <w:rsid w:val="00453360"/>
    <w:rsid w:val="00456409"/>
    <w:rsid w:val="004569C6"/>
    <w:rsid w:val="00456ADC"/>
    <w:rsid w:val="0045768F"/>
    <w:rsid w:val="00457769"/>
    <w:rsid w:val="004579CD"/>
    <w:rsid w:val="00457BD5"/>
    <w:rsid w:val="004627AE"/>
    <w:rsid w:val="0046298E"/>
    <w:rsid w:val="004647BB"/>
    <w:rsid w:val="0046482B"/>
    <w:rsid w:val="004648E0"/>
    <w:rsid w:val="00472043"/>
    <w:rsid w:val="00472F56"/>
    <w:rsid w:val="0047335E"/>
    <w:rsid w:val="00473B98"/>
    <w:rsid w:val="00473CA1"/>
    <w:rsid w:val="0047572C"/>
    <w:rsid w:val="00475D36"/>
    <w:rsid w:val="00476005"/>
    <w:rsid w:val="00476407"/>
    <w:rsid w:val="004773F7"/>
    <w:rsid w:val="00481F5F"/>
    <w:rsid w:val="004821D0"/>
    <w:rsid w:val="004828D4"/>
    <w:rsid w:val="00482CB2"/>
    <w:rsid w:val="00482D81"/>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34A"/>
    <w:rsid w:val="004A6449"/>
    <w:rsid w:val="004A655D"/>
    <w:rsid w:val="004B01B1"/>
    <w:rsid w:val="004B08D1"/>
    <w:rsid w:val="004B10E6"/>
    <w:rsid w:val="004B198F"/>
    <w:rsid w:val="004B283A"/>
    <w:rsid w:val="004B357D"/>
    <w:rsid w:val="004B46D0"/>
    <w:rsid w:val="004B57B0"/>
    <w:rsid w:val="004B60CE"/>
    <w:rsid w:val="004B61C9"/>
    <w:rsid w:val="004B7EA3"/>
    <w:rsid w:val="004C040C"/>
    <w:rsid w:val="004C0B26"/>
    <w:rsid w:val="004C12FE"/>
    <w:rsid w:val="004C1D57"/>
    <w:rsid w:val="004C2F7C"/>
    <w:rsid w:val="004C34F8"/>
    <w:rsid w:val="004C375F"/>
    <w:rsid w:val="004C482F"/>
    <w:rsid w:val="004C49C9"/>
    <w:rsid w:val="004C627F"/>
    <w:rsid w:val="004C76C1"/>
    <w:rsid w:val="004C7DDE"/>
    <w:rsid w:val="004D0D1A"/>
    <w:rsid w:val="004D169F"/>
    <w:rsid w:val="004D17E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245"/>
    <w:rsid w:val="004F34A5"/>
    <w:rsid w:val="004F40D6"/>
    <w:rsid w:val="004F640A"/>
    <w:rsid w:val="004F6925"/>
    <w:rsid w:val="0050301F"/>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BB4"/>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47E62"/>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768"/>
    <w:rsid w:val="0056738E"/>
    <w:rsid w:val="005674C3"/>
    <w:rsid w:val="00567990"/>
    <w:rsid w:val="00567A5C"/>
    <w:rsid w:val="00567C4C"/>
    <w:rsid w:val="00570B8B"/>
    <w:rsid w:val="005728C8"/>
    <w:rsid w:val="005733AD"/>
    <w:rsid w:val="0057381A"/>
    <w:rsid w:val="00573ABD"/>
    <w:rsid w:val="00574B91"/>
    <w:rsid w:val="00574E5C"/>
    <w:rsid w:val="005750F7"/>
    <w:rsid w:val="0057512C"/>
    <w:rsid w:val="00575856"/>
    <w:rsid w:val="00576319"/>
    <w:rsid w:val="0057648C"/>
    <w:rsid w:val="00576AF3"/>
    <w:rsid w:val="005779B1"/>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39D8"/>
    <w:rsid w:val="005955C0"/>
    <w:rsid w:val="00595B68"/>
    <w:rsid w:val="00595EAA"/>
    <w:rsid w:val="0059672B"/>
    <w:rsid w:val="005A0C60"/>
    <w:rsid w:val="005A1950"/>
    <w:rsid w:val="005A255F"/>
    <w:rsid w:val="005A2785"/>
    <w:rsid w:val="005A330E"/>
    <w:rsid w:val="005A47A4"/>
    <w:rsid w:val="005A5554"/>
    <w:rsid w:val="005A5651"/>
    <w:rsid w:val="005A6AFE"/>
    <w:rsid w:val="005A7156"/>
    <w:rsid w:val="005A7BF3"/>
    <w:rsid w:val="005A7DE0"/>
    <w:rsid w:val="005B0AEF"/>
    <w:rsid w:val="005B37D9"/>
    <w:rsid w:val="005B445B"/>
    <w:rsid w:val="005B474E"/>
    <w:rsid w:val="005B489A"/>
    <w:rsid w:val="005B53F7"/>
    <w:rsid w:val="005B63A6"/>
    <w:rsid w:val="005B64D1"/>
    <w:rsid w:val="005B6A88"/>
    <w:rsid w:val="005B6E05"/>
    <w:rsid w:val="005B792D"/>
    <w:rsid w:val="005B7F42"/>
    <w:rsid w:val="005C1D45"/>
    <w:rsid w:val="005C3C9B"/>
    <w:rsid w:val="005C42AB"/>
    <w:rsid w:val="005C42C3"/>
    <w:rsid w:val="005C45C0"/>
    <w:rsid w:val="005C5335"/>
    <w:rsid w:val="005C5D7B"/>
    <w:rsid w:val="005C5E29"/>
    <w:rsid w:val="005C6474"/>
    <w:rsid w:val="005C6A68"/>
    <w:rsid w:val="005D06CD"/>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C8F"/>
    <w:rsid w:val="005E684F"/>
    <w:rsid w:val="005E77BA"/>
    <w:rsid w:val="005F0112"/>
    <w:rsid w:val="005F03E3"/>
    <w:rsid w:val="005F0829"/>
    <w:rsid w:val="005F32BE"/>
    <w:rsid w:val="005F34FB"/>
    <w:rsid w:val="005F39A0"/>
    <w:rsid w:val="005F5A35"/>
    <w:rsid w:val="005F636F"/>
    <w:rsid w:val="005F6B68"/>
    <w:rsid w:val="005F6F2E"/>
    <w:rsid w:val="005F7D85"/>
    <w:rsid w:val="00601A1F"/>
    <w:rsid w:val="00602655"/>
    <w:rsid w:val="00603B68"/>
    <w:rsid w:val="00605297"/>
    <w:rsid w:val="00605CB9"/>
    <w:rsid w:val="006065BF"/>
    <w:rsid w:val="00607C00"/>
    <w:rsid w:val="00610430"/>
    <w:rsid w:val="00611858"/>
    <w:rsid w:val="006128E0"/>
    <w:rsid w:val="00614EB1"/>
    <w:rsid w:val="00614F67"/>
    <w:rsid w:val="00615025"/>
    <w:rsid w:val="00615277"/>
    <w:rsid w:val="00615519"/>
    <w:rsid w:val="00615CED"/>
    <w:rsid w:val="00615CFC"/>
    <w:rsid w:val="00617A92"/>
    <w:rsid w:val="00620CEE"/>
    <w:rsid w:val="00622328"/>
    <w:rsid w:val="00622558"/>
    <w:rsid w:val="00622D5F"/>
    <w:rsid w:val="00622EAE"/>
    <w:rsid w:val="0062334E"/>
    <w:rsid w:val="006237AF"/>
    <w:rsid w:val="00623A4F"/>
    <w:rsid w:val="00623F24"/>
    <w:rsid w:val="00624D17"/>
    <w:rsid w:val="00624F56"/>
    <w:rsid w:val="0062654C"/>
    <w:rsid w:val="00626594"/>
    <w:rsid w:val="00630442"/>
    <w:rsid w:val="0063048C"/>
    <w:rsid w:val="00630A66"/>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A69"/>
    <w:rsid w:val="00640D89"/>
    <w:rsid w:val="00640F58"/>
    <w:rsid w:val="00641105"/>
    <w:rsid w:val="00641203"/>
    <w:rsid w:val="006416F7"/>
    <w:rsid w:val="00641776"/>
    <w:rsid w:val="00641C7A"/>
    <w:rsid w:val="00642E40"/>
    <w:rsid w:val="0064423E"/>
    <w:rsid w:val="0064656E"/>
    <w:rsid w:val="00646DF5"/>
    <w:rsid w:val="00650397"/>
    <w:rsid w:val="006507E8"/>
    <w:rsid w:val="00650C73"/>
    <w:rsid w:val="00651143"/>
    <w:rsid w:val="00651959"/>
    <w:rsid w:val="00652035"/>
    <w:rsid w:val="0065225D"/>
    <w:rsid w:val="00652F5E"/>
    <w:rsid w:val="00653149"/>
    <w:rsid w:val="006531E4"/>
    <w:rsid w:val="00654505"/>
    <w:rsid w:val="006575ED"/>
    <w:rsid w:val="006578FD"/>
    <w:rsid w:val="0066004D"/>
    <w:rsid w:val="00660060"/>
    <w:rsid w:val="006609AA"/>
    <w:rsid w:val="00662EDE"/>
    <w:rsid w:val="006630DA"/>
    <w:rsid w:val="00663A6B"/>
    <w:rsid w:val="00663C5C"/>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5DF"/>
    <w:rsid w:val="006868CA"/>
    <w:rsid w:val="00686E32"/>
    <w:rsid w:val="00687E27"/>
    <w:rsid w:val="0069087A"/>
    <w:rsid w:val="00690B4B"/>
    <w:rsid w:val="00690BE4"/>
    <w:rsid w:val="00691077"/>
    <w:rsid w:val="00691982"/>
    <w:rsid w:val="00691BB0"/>
    <w:rsid w:val="00692777"/>
    <w:rsid w:val="00692BE0"/>
    <w:rsid w:val="00692C98"/>
    <w:rsid w:val="0069324E"/>
    <w:rsid w:val="00693A09"/>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4B59"/>
    <w:rsid w:val="006B5041"/>
    <w:rsid w:val="006B643D"/>
    <w:rsid w:val="006B6B59"/>
    <w:rsid w:val="006B79A4"/>
    <w:rsid w:val="006C1254"/>
    <w:rsid w:val="006C2DC5"/>
    <w:rsid w:val="006C480B"/>
    <w:rsid w:val="006C570B"/>
    <w:rsid w:val="006C572E"/>
    <w:rsid w:val="006C5997"/>
    <w:rsid w:val="006C5CD2"/>
    <w:rsid w:val="006D0636"/>
    <w:rsid w:val="006D06DC"/>
    <w:rsid w:val="006D6E46"/>
    <w:rsid w:val="006D7FA8"/>
    <w:rsid w:val="006E4601"/>
    <w:rsid w:val="006E4CF1"/>
    <w:rsid w:val="006E5B86"/>
    <w:rsid w:val="006E63FF"/>
    <w:rsid w:val="006E652D"/>
    <w:rsid w:val="006E7572"/>
    <w:rsid w:val="006E7C00"/>
    <w:rsid w:val="006F184C"/>
    <w:rsid w:val="006F2F22"/>
    <w:rsid w:val="006F434A"/>
    <w:rsid w:val="006F4898"/>
    <w:rsid w:val="006F7496"/>
    <w:rsid w:val="006F7974"/>
    <w:rsid w:val="00700A60"/>
    <w:rsid w:val="00704343"/>
    <w:rsid w:val="00705027"/>
    <w:rsid w:val="00710061"/>
    <w:rsid w:val="00710494"/>
    <w:rsid w:val="007117BD"/>
    <w:rsid w:val="00715129"/>
    <w:rsid w:val="007154CE"/>
    <w:rsid w:val="00715B25"/>
    <w:rsid w:val="00715B68"/>
    <w:rsid w:val="00716020"/>
    <w:rsid w:val="00720860"/>
    <w:rsid w:val="00721087"/>
    <w:rsid w:val="00721530"/>
    <w:rsid w:val="00723422"/>
    <w:rsid w:val="007252F2"/>
    <w:rsid w:val="00725C5A"/>
    <w:rsid w:val="007260FE"/>
    <w:rsid w:val="00726DD6"/>
    <w:rsid w:val="0073076E"/>
    <w:rsid w:val="00733416"/>
    <w:rsid w:val="0073377E"/>
    <w:rsid w:val="00733E05"/>
    <w:rsid w:val="00735C8A"/>
    <w:rsid w:val="00735FE2"/>
    <w:rsid w:val="0073719A"/>
    <w:rsid w:val="00737804"/>
    <w:rsid w:val="00737C62"/>
    <w:rsid w:val="00737C91"/>
    <w:rsid w:val="00741089"/>
    <w:rsid w:val="0074130E"/>
    <w:rsid w:val="00743937"/>
    <w:rsid w:val="00744889"/>
    <w:rsid w:val="00744910"/>
    <w:rsid w:val="00745BA4"/>
    <w:rsid w:val="00745E8A"/>
    <w:rsid w:val="007462E8"/>
    <w:rsid w:val="00746590"/>
    <w:rsid w:val="00746F2D"/>
    <w:rsid w:val="00746FB1"/>
    <w:rsid w:val="0074734F"/>
    <w:rsid w:val="007475ED"/>
    <w:rsid w:val="00750177"/>
    <w:rsid w:val="0075057F"/>
    <w:rsid w:val="0075066D"/>
    <w:rsid w:val="0075085E"/>
    <w:rsid w:val="00752AEC"/>
    <w:rsid w:val="00752FBA"/>
    <w:rsid w:val="00753324"/>
    <w:rsid w:val="0075457E"/>
    <w:rsid w:val="0075458D"/>
    <w:rsid w:val="007554A9"/>
    <w:rsid w:val="007556E3"/>
    <w:rsid w:val="007556F5"/>
    <w:rsid w:val="00757105"/>
    <w:rsid w:val="00757B82"/>
    <w:rsid w:val="0076281A"/>
    <w:rsid w:val="00762ADE"/>
    <w:rsid w:val="0076365D"/>
    <w:rsid w:val="007642DC"/>
    <w:rsid w:val="007660E6"/>
    <w:rsid w:val="007661A9"/>
    <w:rsid w:val="007662C0"/>
    <w:rsid w:val="0076742F"/>
    <w:rsid w:val="00767712"/>
    <w:rsid w:val="00767CD8"/>
    <w:rsid w:val="007711D0"/>
    <w:rsid w:val="007712E6"/>
    <w:rsid w:val="00771D3D"/>
    <w:rsid w:val="007721C6"/>
    <w:rsid w:val="007728AB"/>
    <w:rsid w:val="00772CFE"/>
    <w:rsid w:val="00772E46"/>
    <w:rsid w:val="007730CF"/>
    <w:rsid w:val="00774756"/>
    <w:rsid w:val="00775181"/>
    <w:rsid w:val="007751B6"/>
    <w:rsid w:val="00775345"/>
    <w:rsid w:val="0077652D"/>
    <w:rsid w:val="00776763"/>
    <w:rsid w:val="00776A33"/>
    <w:rsid w:val="00776F15"/>
    <w:rsid w:val="00777294"/>
    <w:rsid w:val="007779ED"/>
    <w:rsid w:val="00780B1A"/>
    <w:rsid w:val="007810D3"/>
    <w:rsid w:val="0078264A"/>
    <w:rsid w:val="00783D11"/>
    <w:rsid w:val="00784BD9"/>
    <w:rsid w:val="00785E46"/>
    <w:rsid w:val="00787917"/>
    <w:rsid w:val="00787E24"/>
    <w:rsid w:val="00791489"/>
    <w:rsid w:val="00791683"/>
    <w:rsid w:val="00792F0C"/>
    <w:rsid w:val="00793B59"/>
    <w:rsid w:val="00794676"/>
    <w:rsid w:val="00795460"/>
    <w:rsid w:val="00796CF7"/>
    <w:rsid w:val="007A0313"/>
    <w:rsid w:val="007A0A83"/>
    <w:rsid w:val="007A2F97"/>
    <w:rsid w:val="007A4BB3"/>
    <w:rsid w:val="007A5111"/>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54C6"/>
    <w:rsid w:val="007D0B7F"/>
    <w:rsid w:val="007D1266"/>
    <w:rsid w:val="007D1840"/>
    <w:rsid w:val="007D1B94"/>
    <w:rsid w:val="007D3404"/>
    <w:rsid w:val="007D3E72"/>
    <w:rsid w:val="007D458D"/>
    <w:rsid w:val="007D4E8C"/>
    <w:rsid w:val="007D538F"/>
    <w:rsid w:val="007D668A"/>
    <w:rsid w:val="007E0778"/>
    <w:rsid w:val="007E09E2"/>
    <w:rsid w:val="007E0FF5"/>
    <w:rsid w:val="007E1012"/>
    <w:rsid w:val="007E17CD"/>
    <w:rsid w:val="007E24ED"/>
    <w:rsid w:val="007E2543"/>
    <w:rsid w:val="007E374B"/>
    <w:rsid w:val="007E39DE"/>
    <w:rsid w:val="007E3F53"/>
    <w:rsid w:val="007E5B90"/>
    <w:rsid w:val="007E7997"/>
    <w:rsid w:val="007E7B47"/>
    <w:rsid w:val="007F04EF"/>
    <w:rsid w:val="007F09DC"/>
    <w:rsid w:val="007F342F"/>
    <w:rsid w:val="007F38D1"/>
    <w:rsid w:val="007F54A8"/>
    <w:rsid w:val="007F56BB"/>
    <w:rsid w:val="007F63CE"/>
    <w:rsid w:val="007F6EA4"/>
    <w:rsid w:val="007F6F4C"/>
    <w:rsid w:val="007F7943"/>
    <w:rsid w:val="007F7B8B"/>
    <w:rsid w:val="008002A5"/>
    <w:rsid w:val="0080050E"/>
    <w:rsid w:val="00801329"/>
    <w:rsid w:val="00801424"/>
    <w:rsid w:val="00801894"/>
    <w:rsid w:val="00801AA4"/>
    <w:rsid w:val="00801B7E"/>
    <w:rsid w:val="00802182"/>
    <w:rsid w:val="008021B9"/>
    <w:rsid w:val="00804804"/>
    <w:rsid w:val="00805347"/>
    <w:rsid w:val="00806E68"/>
    <w:rsid w:val="00807FC3"/>
    <w:rsid w:val="00810034"/>
    <w:rsid w:val="008114CF"/>
    <w:rsid w:val="008117CC"/>
    <w:rsid w:val="00811AB3"/>
    <w:rsid w:val="00812937"/>
    <w:rsid w:val="008130C6"/>
    <w:rsid w:val="0081421D"/>
    <w:rsid w:val="00814ADB"/>
    <w:rsid w:val="00815A00"/>
    <w:rsid w:val="00815C5D"/>
    <w:rsid w:val="0081618F"/>
    <w:rsid w:val="00816944"/>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3B8"/>
    <w:rsid w:val="00826560"/>
    <w:rsid w:val="00826649"/>
    <w:rsid w:val="00826CBB"/>
    <w:rsid w:val="00827180"/>
    <w:rsid w:val="0082770D"/>
    <w:rsid w:val="00827B6D"/>
    <w:rsid w:val="00827C90"/>
    <w:rsid w:val="00827E3D"/>
    <w:rsid w:val="0083004E"/>
    <w:rsid w:val="00831EAF"/>
    <w:rsid w:val="00832288"/>
    <w:rsid w:val="008326D6"/>
    <w:rsid w:val="00833703"/>
    <w:rsid w:val="008337EA"/>
    <w:rsid w:val="00833839"/>
    <w:rsid w:val="00833B4A"/>
    <w:rsid w:val="00833D15"/>
    <w:rsid w:val="008344C4"/>
    <w:rsid w:val="008348DA"/>
    <w:rsid w:val="00835621"/>
    <w:rsid w:val="00835A90"/>
    <w:rsid w:val="008362AE"/>
    <w:rsid w:val="00837719"/>
    <w:rsid w:val="008377F9"/>
    <w:rsid w:val="00840419"/>
    <w:rsid w:val="00840A24"/>
    <w:rsid w:val="00840F1B"/>
    <w:rsid w:val="0084117A"/>
    <w:rsid w:val="00842827"/>
    <w:rsid w:val="00842965"/>
    <w:rsid w:val="00844300"/>
    <w:rsid w:val="008450FE"/>
    <w:rsid w:val="008458BD"/>
    <w:rsid w:val="00846027"/>
    <w:rsid w:val="00846956"/>
    <w:rsid w:val="00846CF1"/>
    <w:rsid w:val="00847622"/>
    <w:rsid w:val="008505B8"/>
    <w:rsid w:val="00851005"/>
    <w:rsid w:val="00851ADD"/>
    <w:rsid w:val="00852AB2"/>
    <w:rsid w:val="00855CA6"/>
    <w:rsid w:val="00860323"/>
    <w:rsid w:val="00860F4F"/>
    <w:rsid w:val="008610B9"/>
    <w:rsid w:val="00862656"/>
    <w:rsid w:val="00863013"/>
    <w:rsid w:val="00863F67"/>
    <w:rsid w:val="0086483A"/>
    <w:rsid w:val="0087049C"/>
    <w:rsid w:val="00870AAD"/>
    <w:rsid w:val="00870EDE"/>
    <w:rsid w:val="00871DA0"/>
    <w:rsid w:val="00872030"/>
    <w:rsid w:val="00872612"/>
    <w:rsid w:val="00873973"/>
    <w:rsid w:val="00875C28"/>
    <w:rsid w:val="00875E75"/>
    <w:rsid w:val="0087658F"/>
    <w:rsid w:val="0087762E"/>
    <w:rsid w:val="00877823"/>
    <w:rsid w:val="008778CE"/>
    <w:rsid w:val="008803F5"/>
    <w:rsid w:val="008812BF"/>
    <w:rsid w:val="00881341"/>
    <w:rsid w:val="00882931"/>
    <w:rsid w:val="00884939"/>
    <w:rsid w:val="008853E0"/>
    <w:rsid w:val="00885BE2"/>
    <w:rsid w:val="008863C8"/>
    <w:rsid w:val="00886D40"/>
    <w:rsid w:val="00887A0E"/>
    <w:rsid w:val="008907F3"/>
    <w:rsid w:val="008920AD"/>
    <w:rsid w:val="008920C2"/>
    <w:rsid w:val="008952B5"/>
    <w:rsid w:val="00895702"/>
    <w:rsid w:val="00896EC4"/>
    <w:rsid w:val="00897566"/>
    <w:rsid w:val="0089757B"/>
    <w:rsid w:val="008A0E94"/>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A64"/>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124"/>
    <w:rsid w:val="008D564A"/>
    <w:rsid w:val="008D5E47"/>
    <w:rsid w:val="008D7D8C"/>
    <w:rsid w:val="008E004E"/>
    <w:rsid w:val="008E04FB"/>
    <w:rsid w:val="008E2A79"/>
    <w:rsid w:val="008E3E79"/>
    <w:rsid w:val="008E5282"/>
    <w:rsid w:val="008E5E2C"/>
    <w:rsid w:val="008E78F1"/>
    <w:rsid w:val="008F03CE"/>
    <w:rsid w:val="008F075B"/>
    <w:rsid w:val="008F0E9E"/>
    <w:rsid w:val="008F2913"/>
    <w:rsid w:val="008F2A4E"/>
    <w:rsid w:val="008F2AE9"/>
    <w:rsid w:val="008F332B"/>
    <w:rsid w:val="008F41E3"/>
    <w:rsid w:val="008F52D0"/>
    <w:rsid w:val="008F58BB"/>
    <w:rsid w:val="008F6106"/>
    <w:rsid w:val="008F6BA1"/>
    <w:rsid w:val="008F6ED2"/>
    <w:rsid w:val="008F791D"/>
    <w:rsid w:val="008F7D1B"/>
    <w:rsid w:val="00900959"/>
    <w:rsid w:val="00901900"/>
    <w:rsid w:val="00901B7A"/>
    <w:rsid w:val="00901EE8"/>
    <w:rsid w:val="00901F6C"/>
    <w:rsid w:val="0090266B"/>
    <w:rsid w:val="00902F06"/>
    <w:rsid w:val="009035DB"/>
    <w:rsid w:val="00904671"/>
    <w:rsid w:val="00905BC5"/>
    <w:rsid w:val="009064AA"/>
    <w:rsid w:val="00912257"/>
    <w:rsid w:val="009125ED"/>
    <w:rsid w:val="00912CA1"/>
    <w:rsid w:val="00913495"/>
    <w:rsid w:val="00913874"/>
    <w:rsid w:val="009163CC"/>
    <w:rsid w:val="0091674C"/>
    <w:rsid w:val="00916862"/>
    <w:rsid w:val="0091686C"/>
    <w:rsid w:val="00916B2A"/>
    <w:rsid w:val="00916D96"/>
    <w:rsid w:val="009174F7"/>
    <w:rsid w:val="00917E76"/>
    <w:rsid w:val="00920167"/>
    <w:rsid w:val="00920D4F"/>
    <w:rsid w:val="00921BB8"/>
    <w:rsid w:val="00921D28"/>
    <w:rsid w:val="00922034"/>
    <w:rsid w:val="0092266C"/>
    <w:rsid w:val="009241E8"/>
    <w:rsid w:val="00924B91"/>
    <w:rsid w:val="00925956"/>
    <w:rsid w:val="00925DD2"/>
    <w:rsid w:val="00926344"/>
    <w:rsid w:val="009263B5"/>
    <w:rsid w:val="00926929"/>
    <w:rsid w:val="00927301"/>
    <w:rsid w:val="00927E9D"/>
    <w:rsid w:val="00931859"/>
    <w:rsid w:val="0093205C"/>
    <w:rsid w:val="009343F5"/>
    <w:rsid w:val="0093456A"/>
    <w:rsid w:val="009345AE"/>
    <w:rsid w:val="00935301"/>
    <w:rsid w:val="009368D4"/>
    <w:rsid w:val="00936F64"/>
    <w:rsid w:val="00937B8E"/>
    <w:rsid w:val="00940C5B"/>
    <w:rsid w:val="009411F7"/>
    <w:rsid w:val="009417F1"/>
    <w:rsid w:val="00941A84"/>
    <w:rsid w:val="0094204A"/>
    <w:rsid w:val="009443ED"/>
    <w:rsid w:val="00945DBF"/>
    <w:rsid w:val="00946042"/>
    <w:rsid w:val="009469E0"/>
    <w:rsid w:val="00946AB3"/>
    <w:rsid w:val="00947074"/>
    <w:rsid w:val="0094752A"/>
    <w:rsid w:val="00947D01"/>
    <w:rsid w:val="009503EA"/>
    <w:rsid w:val="0095112D"/>
    <w:rsid w:val="00952124"/>
    <w:rsid w:val="00953EE0"/>
    <w:rsid w:val="00955DAA"/>
    <w:rsid w:val="00956244"/>
    <w:rsid w:val="00956A06"/>
    <w:rsid w:val="00957435"/>
    <w:rsid w:val="009578D0"/>
    <w:rsid w:val="009600C6"/>
    <w:rsid w:val="00960D80"/>
    <w:rsid w:val="009621CE"/>
    <w:rsid w:val="009622BF"/>
    <w:rsid w:val="00964956"/>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5B7"/>
    <w:rsid w:val="00983CEA"/>
    <w:rsid w:val="00984198"/>
    <w:rsid w:val="00984E04"/>
    <w:rsid w:val="00986194"/>
    <w:rsid w:val="009861D2"/>
    <w:rsid w:val="00986E53"/>
    <w:rsid w:val="00987CE5"/>
    <w:rsid w:val="00990EAF"/>
    <w:rsid w:val="00993CF0"/>
    <w:rsid w:val="0099428D"/>
    <w:rsid w:val="009949A7"/>
    <w:rsid w:val="00994C4C"/>
    <w:rsid w:val="00995CDC"/>
    <w:rsid w:val="009975CA"/>
    <w:rsid w:val="009A0C15"/>
    <w:rsid w:val="009A1088"/>
    <w:rsid w:val="009A14CB"/>
    <w:rsid w:val="009A1FF4"/>
    <w:rsid w:val="009A27C7"/>
    <w:rsid w:val="009A2961"/>
    <w:rsid w:val="009A344A"/>
    <w:rsid w:val="009A3F92"/>
    <w:rsid w:val="009A41C7"/>
    <w:rsid w:val="009A4F5A"/>
    <w:rsid w:val="009A5C82"/>
    <w:rsid w:val="009A6793"/>
    <w:rsid w:val="009B010D"/>
    <w:rsid w:val="009B0AAB"/>
    <w:rsid w:val="009B0D3E"/>
    <w:rsid w:val="009B2AD1"/>
    <w:rsid w:val="009B3224"/>
    <w:rsid w:val="009B3A61"/>
    <w:rsid w:val="009B528E"/>
    <w:rsid w:val="009B54FE"/>
    <w:rsid w:val="009B77DD"/>
    <w:rsid w:val="009C13BF"/>
    <w:rsid w:val="009C21C7"/>
    <w:rsid w:val="009C2943"/>
    <w:rsid w:val="009C3C2F"/>
    <w:rsid w:val="009C4B2C"/>
    <w:rsid w:val="009C4CB3"/>
    <w:rsid w:val="009C4F15"/>
    <w:rsid w:val="009C511C"/>
    <w:rsid w:val="009C5416"/>
    <w:rsid w:val="009C587B"/>
    <w:rsid w:val="009C5E89"/>
    <w:rsid w:val="009C64C5"/>
    <w:rsid w:val="009C6F87"/>
    <w:rsid w:val="009C7166"/>
    <w:rsid w:val="009C742C"/>
    <w:rsid w:val="009D0026"/>
    <w:rsid w:val="009D1C9E"/>
    <w:rsid w:val="009D2376"/>
    <w:rsid w:val="009D2D48"/>
    <w:rsid w:val="009D3103"/>
    <w:rsid w:val="009D4409"/>
    <w:rsid w:val="009D4724"/>
    <w:rsid w:val="009D4B2F"/>
    <w:rsid w:val="009D4C1B"/>
    <w:rsid w:val="009D500A"/>
    <w:rsid w:val="009D5159"/>
    <w:rsid w:val="009D5EA5"/>
    <w:rsid w:val="009D64DA"/>
    <w:rsid w:val="009D6BEA"/>
    <w:rsid w:val="009D76A3"/>
    <w:rsid w:val="009E083F"/>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A46"/>
    <w:rsid w:val="009F045D"/>
    <w:rsid w:val="009F1098"/>
    <w:rsid w:val="009F1458"/>
    <w:rsid w:val="009F1D3A"/>
    <w:rsid w:val="009F2C2E"/>
    <w:rsid w:val="009F4190"/>
    <w:rsid w:val="009F4911"/>
    <w:rsid w:val="009F513E"/>
    <w:rsid w:val="009F5241"/>
    <w:rsid w:val="009F6807"/>
    <w:rsid w:val="009F68DF"/>
    <w:rsid w:val="009F6A24"/>
    <w:rsid w:val="009F6C80"/>
    <w:rsid w:val="00A0042C"/>
    <w:rsid w:val="00A00495"/>
    <w:rsid w:val="00A01925"/>
    <w:rsid w:val="00A01DEB"/>
    <w:rsid w:val="00A06D32"/>
    <w:rsid w:val="00A07545"/>
    <w:rsid w:val="00A13887"/>
    <w:rsid w:val="00A13947"/>
    <w:rsid w:val="00A13E2B"/>
    <w:rsid w:val="00A143D3"/>
    <w:rsid w:val="00A1562A"/>
    <w:rsid w:val="00A15901"/>
    <w:rsid w:val="00A15F2A"/>
    <w:rsid w:val="00A1618E"/>
    <w:rsid w:val="00A161A1"/>
    <w:rsid w:val="00A20562"/>
    <w:rsid w:val="00A20F75"/>
    <w:rsid w:val="00A212B1"/>
    <w:rsid w:val="00A246B0"/>
    <w:rsid w:val="00A26FFF"/>
    <w:rsid w:val="00A316EC"/>
    <w:rsid w:val="00A31804"/>
    <w:rsid w:val="00A318AE"/>
    <w:rsid w:val="00A318C5"/>
    <w:rsid w:val="00A31A26"/>
    <w:rsid w:val="00A320BA"/>
    <w:rsid w:val="00A32283"/>
    <w:rsid w:val="00A32342"/>
    <w:rsid w:val="00A325EC"/>
    <w:rsid w:val="00A32B81"/>
    <w:rsid w:val="00A33036"/>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372"/>
    <w:rsid w:val="00A50595"/>
    <w:rsid w:val="00A50A39"/>
    <w:rsid w:val="00A51DF1"/>
    <w:rsid w:val="00A52AFB"/>
    <w:rsid w:val="00A53047"/>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6FF5"/>
    <w:rsid w:val="00A671FC"/>
    <w:rsid w:val="00A71670"/>
    <w:rsid w:val="00A72874"/>
    <w:rsid w:val="00A72E48"/>
    <w:rsid w:val="00A7359C"/>
    <w:rsid w:val="00A73616"/>
    <w:rsid w:val="00A73C81"/>
    <w:rsid w:val="00A76648"/>
    <w:rsid w:val="00A76DF7"/>
    <w:rsid w:val="00A77523"/>
    <w:rsid w:val="00A77A78"/>
    <w:rsid w:val="00A800DE"/>
    <w:rsid w:val="00A82A0F"/>
    <w:rsid w:val="00A83454"/>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2B5"/>
    <w:rsid w:val="00AA1C72"/>
    <w:rsid w:val="00AA1E8D"/>
    <w:rsid w:val="00AA1FDE"/>
    <w:rsid w:val="00AA291C"/>
    <w:rsid w:val="00AA30F6"/>
    <w:rsid w:val="00AA334D"/>
    <w:rsid w:val="00AA37B1"/>
    <w:rsid w:val="00AA47B8"/>
    <w:rsid w:val="00AA550A"/>
    <w:rsid w:val="00AA5E72"/>
    <w:rsid w:val="00AA5EBD"/>
    <w:rsid w:val="00AA628B"/>
    <w:rsid w:val="00AA6DE4"/>
    <w:rsid w:val="00AA7408"/>
    <w:rsid w:val="00AA77D5"/>
    <w:rsid w:val="00AA7D1F"/>
    <w:rsid w:val="00AB02C6"/>
    <w:rsid w:val="00AB246B"/>
    <w:rsid w:val="00AB2E96"/>
    <w:rsid w:val="00AB36D4"/>
    <w:rsid w:val="00AB5500"/>
    <w:rsid w:val="00AB5564"/>
    <w:rsid w:val="00AB57FB"/>
    <w:rsid w:val="00AB7348"/>
    <w:rsid w:val="00AC13B0"/>
    <w:rsid w:val="00AC2FD0"/>
    <w:rsid w:val="00AC3DBD"/>
    <w:rsid w:val="00AC438D"/>
    <w:rsid w:val="00AC5E85"/>
    <w:rsid w:val="00AD03D8"/>
    <w:rsid w:val="00AD0D5F"/>
    <w:rsid w:val="00AD10A0"/>
    <w:rsid w:val="00AD34CF"/>
    <w:rsid w:val="00AD36C8"/>
    <w:rsid w:val="00AD37C9"/>
    <w:rsid w:val="00AD47D3"/>
    <w:rsid w:val="00AD652F"/>
    <w:rsid w:val="00AD7D05"/>
    <w:rsid w:val="00AE01F6"/>
    <w:rsid w:val="00AE16F0"/>
    <w:rsid w:val="00AE2328"/>
    <w:rsid w:val="00AE46C3"/>
    <w:rsid w:val="00AE473C"/>
    <w:rsid w:val="00AE55E7"/>
    <w:rsid w:val="00AE594E"/>
    <w:rsid w:val="00AE6363"/>
    <w:rsid w:val="00AE6CD6"/>
    <w:rsid w:val="00AE7348"/>
    <w:rsid w:val="00AE7394"/>
    <w:rsid w:val="00AE7CD2"/>
    <w:rsid w:val="00AF0B77"/>
    <w:rsid w:val="00AF138B"/>
    <w:rsid w:val="00AF160F"/>
    <w:rsid w:val="00AF1636"/>
    <w:rsid w:val="00AF1919"/>
    <w:rsid w:val="00AF1B7B"/>
    <w:rsid w:val="00AF3291"/>
    <w:rsid w:val="00AF395E"/>
    <w:rsid w:val="00AF4D6A"/>
    <w:rsid w:val="00AF5D2C"/>
    <w:rsid w:val="00AF5D6E"/>
    <w:rsid w:val="00AF6318"/>
    <w:rsid w:val="00AF7198"/>
    <w:rsid w:val="00AF7CFA"/>
    <w:rsid w:val="00B0072E"/>
    <w:rsid w:val="00B00E11"/>
    <w:rsid w:val="00B01E4D"/>
    <w:rsid w:val="00B03306"/>
    <w:rsid w:val="00B03B63"/>
    <w:rsid w:val="00B0513A"/>
    <w:rsid w:val="00B05149"/>
    <w:rsid w:val="00B05275"/>
    <w:rsid w:val="00B0620B"/>
    <w:rsid w:val="00B072A3"/>
    <w:rsid w:val="00B07FCD"/>
    <w:rsid w:val="00B1149C"/>
    <w:rsid w:val="00B11ACF"/>
    <w:rsid w:val="00B11F60"/>
    <w:rsid w:val="00B121EF"/>
    <w:rsid w:val="00B127AA"/>
    <w:rsid w:val="00B130CB"/>
    <w:rsid w:val="00B13158"/>
    <w:rsid w:val="00B13981"/>
    <w:rsid w:val="00B14AE4"/>
    <w:rsid w:val="00B14CB1"/>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AA1"/>
    <w:rsid w:val="00B33B1E"/>
    <w:rsid w:val="00B345F3"/>
    <w:rsid w:val="00B362D9"/>
    <w:rsid w:val="00B36B99"/>
    <w:rsid w:val="00B36D20"/>
    <w:rsid w:val="00B36F67"/>
    <w:rsid w:val="00B40633"/>
    <w:rsid w:val="00B42C39"/>
    <w:rsid w:val="00B44049"/>
    <w:rsid w:val="00B44318"/>
    <w:rsid w:val="00B44C4B"/>
    <w:rsid w:val="00B45884"/>
    <w:rsid w:val="00B46A40"/>
    <w:rsid w:val="00B477CB"/>
    <w:rsid w:val="00B508A7"/>
    <w:rsid w:val="00B52081"/>
    <w:rsid w:val="00B52695"/>
    <w:rsid w:val="00B53979"/>
    <w:rsid w:val="00B545AF"/>
    <w:rsid w:val="00B55B09"/>
    <w:rsid w:val="00B55E7C"/>
    <w:rsid w:val="00B56711"/>
    <w:rsid w:val="00B57EF2"/>
    <w:rsid w:val="00B604F3"/>
    <w:rsid w:val="00B6101C"/>
    <w:rsid w:val="00B615ED"/>
    <w:rsid w:val="00B63A9D"/>
    <w:rsid w:val="00B64888"/>
    <w:rsid w:val="00B672E3"/>
    <w:rsid w:val="00B675F9"/>
    <w:rsid w:val="00B70849"/>
    <w:rsid w:val="00B72C1C"/>
    <w:rsid w:val="00B72DB1"/>
    <w:rsid w:val="00B73BB7"/>
    <w:rsid w:val="00B751C3"/>
    <w:rsid w:val="00B769C6"/>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747"/>
    <w:rsid w:val="00B96F5D"/>
    <w:rsid w:val="00BA02F9"/>
    <w:rsid w:val="00BA1987"/>
    <w:rsid w:val="00BA2682"/>
    <w:rsid w:val="00BA31E4"/>
    <w:rsid w:val="00BA3959"/>
    <w:rsid w:val="00BA47CC"/>
    <w:rsid w:val="00BA524B"/>
    <w:rsid w:val="00BA54F7"/>
    <w:rsid w:val="00BA576C"/>
    <w:rsid w:val="00BA6205"/>
    <w:rsid w:val="00BA6CE5"/>
    <w:rsid w:val="00BA6F38"/>
    <w:rsid w:val="00BA73E2"/>
    <w:rsid w:val="00BB1388"/>
    <w:rsid w:val="00BB2683"/>
    <w:rsid w:val="00BB40DF"/>
    <w:rsid w:val="00BB5E2C"/>
    <w:rsid w:val="00BB6EC5"/>
    <w:rsid w:val="00BB7D9E"/>
    <w:rsid w:val="00BC16AC"/>
    <w:rsid w:val="00BC2339"/>
    <w:rsid w:val="00BC2B7B"/>
    <w:rsid w:val="00BC3AE8"/>
    <w:rsid w:val="00BC3AF4"/>
    <w:rsid w:val="00BC43A8"/>
    <w:rsid w:val="00BC5C6D"/>
    <w:rsid w:val="00BC7120"/>
    <w:rsid w:val="00BC76A3"/>
    <w:rsid w:val="00BD00D1"/>
    <w:rsid w:val="00BD07A2"/>
    <w:rsid w:val="00BD2603"/>
    <w:rsid w:val="00BD2E4F"/>
    <w:rsid w:val="00BD4738"/>
    <w:rsid w:val="00BD4EEC"/>
    <w:rsid w:val="00BD4F34"/>
    <w:rsid w:val="00BD537C"/>
    <w:rsid w:val="00BD6F5B"/>
    <w:rsid w:val="00BD7662"/>
    <w:rsid w:val="00BE05ED"/>
    <w:rsid w:val="00BE350E"/>
    <w:rsid w:val="00BE3801"/>
    <w:rsid w:val="00BE38CF"/>
    <w:rsid w:val="00BE394B"/>
    <w:rsid w:val="00BE48A8"/>
    <w:rsid w:val="00BE49C4"/>
    <w:rsid w:val="00BE50BE"/>
    <w:rsid w:val="00BE528F"/>
    <w:rsid w:val="00BE5850"/>
    <w:rsid w:val="00BE58D6"/>
    <w:rsid w:val="00BE5CA6"/>
    <w:rsid w:val="00BE67E0"/>
    <w:rsid w:val="00BE707F"/>
    <w:rsid w:val="00BE70E6"/>
    <w:rsid w:val="00BE7F5D"/>
    <w:rsid w:val="00BF0707"/>
    <w:rsid w:val="00BF164F"/>
    <w:rsid w:val="00BF1AAF"/>
    <w:rsid w:val="00BF268B"/>
    <w:rsid w:val="00BF4D03"/>
    <w:rsid w:val="00BF4E85"/>
    <w:rsid w:val="00BF54BD"/>
    <w:rsid w:val="00BF5892"/>
    <w:rsid w:val="00BF5E7D"/>
    <w:rsid w:val="00C00805"/>
    <w:rsid w:val="00C01804"/>
    <w:rsid w:val="00C026BC"/>
    <w:rsid w:val="00C02AD4"/>
    <w:rsid w:val="00C03869"/>
    <w:rsid w:val="00C07988"/>
    <w:rsid w:val="00C07C5E"/>
    <w:rsid w:val="00C10068"/>
    <w:rsid w:val="00C10AC5"/>
    <w:rsid w:val="00C125DE"/>
    <w:rsid w:val="00C12DAD"/>
    <w:rsid w:val="00C12E17"/>
    <w:rsid w:val="00C14741"/>
    <w:rsid w:val="00C1544B"/>
    <w:rsid w:val="00C1665A"/>
    <w:rsid w:val="00C167A7"/>
    <w:rsid w:val="00C1739F"/>
    <w:rsid w:val="00C177FF"/>
    <w:rsid w:val="00C205AF"/>
    <w:rsid w:val="00C2171B"/>
    <w:rsid w:val="00C222FF"/>
    <w:rsid w:val="00C2338E"/>
    <w:rsid w:val="00C23FB0"/>
    <w:rsid w:val="00C24021"/>
    <w:rsid w:val="00C248AF"/>
    <w:rsid w:val="00C24B09"/>
    <w:rsid w:val="00C24BDE"/>
    <w:rsid w:val="00C24E9F"/>
    <w:rsid w:val="00C302F9"/>
    <w:rsid w:val="00C32151"/>
    <w:rsid w:val="00C3217A"/>
    <w:rsid w:val="00C32B90"/>
    <w:rsid w:val="00C32E1F"/>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4E2D"/>
    <w:rsid w:val="00C45482"/>
    <w:rsid w:val="00C5128B"/>
    <w:rsid w:val="00C51423"/>
    <w:rsid w:val="00C5294D"/>
    <w:rsid w:val="00C52F83"/>
    <w:rsid w:val="00C54C1B"/>
    <w:rsid w:val="00C54DBA"/>
    <w:rsid w:val="00C57ED3"/>
    <w:rsid w:val="00C61640"/>
    <w:rsid w:val="00C61AA7"/>
    <w:rsid w:val="00C61B8E"/>
    <w:rsid w:val="00C668DE"/>
    <w:rsid w:val="00C7044F"/>
    <w:rsid w:val="00C71DE4"/>
    <w:rsid w:val="00C720F8"/>
    <w:rsid w:val="00C7294B"/>
    <w:rsid w:val="00C75139"/>
    <w:rsid w:val="00C7525C"/>
    <w:rsid w:val="00C76CF7"/>
    <w:rsid w:val="00C83A4C"/>
    <w:rsid w:val="00C8533B"/>
    <w:rsid w:val="00C858BA"/>
    <w:rsid w:val="00C86977"/>
    <w:rsid w:val="00C916C8"/>
    <w:rsid w:val="00C924C9"/>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E14"/>
    <w:rsid w:val="00CA5A66"/>
    <w:rsid w:val="00CA651B"/>
    <w:rsid w:val="00CA796A"/>
    <w:rsid w:val="00CB1D2F"/>
    <w:rsid w:val="00CB2575"/>
    <w:rsid w:val="00CB3677"/>
    <w:rsid w:val="00CB368F"/>
    <w:rsid w:val="00CB3B8D"/>
    <w:rsid w:val="00CB4042"/>
    <w:rsid w:val="00CB4C42"/>
    <w:rsid w:val="00CB4DFA"/>
    <w:rsid w:val="00CB79E4"/>
    <w:rsid w:val="00CB7BD7"/>
    <w:rsid w:val="00CC0B26"/>
    <w:rsid w:val="00CC42A5"/>
    <w:rsid w:val="00CC4CB6"/>
    <w:rsid w:val="00CC4DB0"/>
    <w:rsid w:val="00CC5038"/>
    <w:rsid w:val="00CC5326"/>
    <w:rsid w:val="00CC7426"/>
    <w:rsid w:val="00CC7910"/>
    <w:rsid w:val="00CC7DBA"/>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73"/>
    <w:rsid w:val="00CE669E"/>
    <w:rsid w:val="00CE66B5"/>
    <w:rsid w:val="00CE6BFE"/>
    <w:rsid w:val="00CE7031"/>
    <w:rsid w:val="00CE7258"/>
    <w:rsid w:val="00CF0B9B"/>
    <w:rsid w:val="00CF0F7C"/>
    <w:rsid w:val="00CF13B8"/>
    <w:rsid w:val="00CF285E"/>
    <w:rsid w:val="00CF3739"/>
    <w:rsid w:val="00CF5597"/>
    <w:rsid w:val="00CF57B4"/>
    <w:rsid w:val="00CF5CA5"/>
    <w:rsid w:val="00CF5CE2"/>
    <w:rsid w:val="00CF658A"/>
    <w:rsid w:val="00CF66B6"/>
    <w:rsid w:val="00D007D6"/>
    <w:rsid w:val="00D013C9"/>
    <w:rsid w:val="00D01A9F"/>
    <w:rsid w:val="00D01CED"/>
    <w:rsid w:val="00D01E38"/>
    <w:rsid w:val="00D022B5"/>
    <w:rsid w:val="00D039B5"/>
    <w:rsid w:val="00D04873"/>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5D8"/>
    <w:rsid w:val="00D4200A"/>
    <w:rsid w:val="00D4267F"/>
    <w:rsid w:val="00D43F7B"/>
    <w:rsid w:val="00D441E9"/>
    <w:rsid w:val="00D44425"/>
    <w:rsid w:val="00D44FC8"/>
    <w:rsid w:val="00D45D8F"/>
    <w:rsid w:val="00D50332"/>
    <w:rsid w:val="00D51E03"/>
    <w:rsid w:val="00D52B95"/>
    <w:rsid w:val="00D5362B"/>
    <w:rsid w:val="00D539AA"/>
    <w:rsid w:val="00D53A09"/>
    <w:rsid w:val="00D54AAB"/>
    <w:rsid w:val="00D552F9"/>
    <w:rsid w:val="00D56047"/>
    <w:rsid w:val="00D56EDF"/>
    <w:rsid w:val="00D56F08"/>
    <w:rsid w:val="00D57361"/>
    <w:rsid w:val="00D61406"/>
    <w:rsid w:val="00D61541"/>
    <w:rsid w:val="00D61575"/>
    <w:rsid w:val="00D621B7"/>
    <w:rsid w:val="00D6294E"/>
    <w:rsid w:val="00D6380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65A"/>
    <w:rsid w:val="00D76FA4"/>
    <w:rsid w:val="00D80F87"/>
    <w:rsid w:val="00D812A5"/>
    <w:rsid w:val="00D82A5C"/>
    <w:rsid w:val="00D82D11"/>
    <w:rsid w:val="00D83CD3"/>
    <w:rsid w:val="00D83E51"/>
    <w:rsid w:val="00D84719"/>
    <w:rsid w:val="00D856EA"/>
    <w:rsid w:val="00D85ACD"/>
    <w:rsid w:val="00D86460"/>
    <w:rsid w:val="00D86769"/>
    <w:rsid w:val="00D877D2"/>
    <w:rsid w:val="00D87F4D"/>
    <w:rsid w:val="00D912D5"/>
    <w:rsid w:val="00D91AAF"/>
    <w:rsid w:val="00D94564"/>
    <w:rsid w:val="00D94D77"/>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570"/>
    <w:rsid w:val="00DC7481"/>
    <w:rsid w:val="00DC7591"/>
    <w:rsid w:val="00DC7B07"/>
    <w:rsid w:val="00DD0839"/>
    <w:rsid w:val="00DD26D0"/>
    <w:rsid w:val="00DD47D5"/>
    <w:rsid w:val="00DD6729"/>
    <w:rsid w:val="00DD7960"/>
    <w:rsid w:val="00DD7B0D"/>
    <w:rsid w:val="00DE165A"/>
    <w:rsid w:val="00DE1F29"/>
    <w:rsid w:val="00DE3FEB"/>
    <w:rsid w:val="00DE429F"/>
    <w:rsid w:val="00DE4905"/>
    <w:rsid w:val="00DE510C"/>
    <w:rsid w:val="00DE7822"/>
    <w:rsid w:val="00DF081A"/>
    <w:rsid w:val="00DF265D"/>
    <w:rsid w:val="00DF2EB0"/>
    <w:rsid w:val="00DF31C1"/>
    <w:rsid w:val="00DF427A"/>
    <w:rsid w:val="00DF45C5"/>
    <w:rsid w:val="00DF5A8C"/>
    <w:rsid w:val="00DF71D8"/>
    <w:rsid w:val="00E00CCA"/>
    <w:rsid w:val="00E01623"/>
    <w:rsid w:val="00E02781"/>
    <w:rsid w:val="00E03FE3"/>
    <w:rsid w:val="00E05640"/>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45F"/>
    <w:rsid w:val="00E27986"/>
    <w:rsid w:val="00E27D23"/>
    <w:rsid w:val="00E30A8A"/>
    <w:rsid w:val="00E31BC7"/>
    <w:rsid w:val="00E31E7F"/>
    <w:rsid w:val="00E33476"/>
    <w:rsid w:val="00E363CD"/>
    <w:rsid w:val="00E365C4"/>
    <w:rsid w:val="00E36C7F"/>
    <w:rsid w:val="00E37652"/>
    <w:rsid w:val="00E3768F"/>
    <w:rsid w:val="00E4001E"/>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585"/>
    <w:rsid w:val="00E528AF"/>
    <w:rsid w:val="00E53629"/>
    <w:rsid w:val="00E5372C"/>
    <w:rsid w:val="00E537A9"/>
    <w:rsid w:val="00E541BF"/>
    <w:rsid w:val="00E541C7"/>
    <w:rsid w:val="00E5480C"/>
    <w:rsid w:val="00E54AB7"/>
    <w:rsid w:val="00E54B08"/>
    <w:rsid w:val="00E55131"/>
    <w:rsid w:val="00E55F3E"/>
    <w:rsid w:val="00E561AF"/>
    <w:rsid w:val="00E56392"/>
    <w:rsid w:val="00E5712F"/>
    <w:rsid w:val="00E601DA"/>
    <w:rsid w:val="00E60547"/>
    <w:rsid w:val="00E609FF"/>
    <w:rsid w:val="00E61AA8"/>
    <w:rsid w:val="00E6247F"/>
    <w:rsid w:val="00E62E59"/>
    <w:rsid w:val="00E63BCB"/>
    <w:rsid w:val="00E63E99"/>
    <w:rsid w:val="00E6454D"/>
    <w:rsid w:val="00E65301"/>
    <w:rsid w:val="00E6598A"/>
    <w:rsid w:val="00E667A7"/>
    <w:rsid w:val="00E679B3"/>
    <w:rsid w:val="00E70943"/>
    <w:rsid w:val="00E7190A"/>
    <w:rsid w:val="00E71CAD"/>
    <w:rsid w:val="00E71E5C"/>
    <w:rsid w:val="00E7245E"/>
    <w:rsid w:val="00E73831"/>
    <w:rsid w:val="00E73931"/>
    <w:rsid w:val="00E73B66"/>
    <w:rsid w:val="00E7498E"/>
    <w:rsid w:val="00E74BB9"/>
    <w:rsid w:val="00E74FF5"/>
    <w:rsid w:val="00E7584A"/>
    <w:rsid w:val="00E760D0"/>
    <w:rsid w:val="00E76D85"/>
    <w:rsid w:val="00E77C2E"/>
    <w:rsid w:val="00E77C93"/>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6B4"/>
    <w:rsid w:val="00EB7752"/>
    <w:rsid w:val="00EB7E4D"/>
    <w:rsid w:val="00EC0725"/>
    <w:rsid w:val="00EC0889"/>
    <w:rsid w:val="00EC0C13"/>
    <w:rsid w:val="00EC148C"/>
    <w:rsid w:val="00EC2D7D"/>
    <w:rsid w:val="00EC36AD"/>
    <w:rsid w:val="00EC3B41"/>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114"/>
    <w:rsid w:val="00ED62B5"/>
    <w:rsid w:val="00ED6DDB"/>
    <w:rsid w:val="00ED7985"/>
    <w:rsid w:val="00EE270D"/>
    <w:rsid w:val="00EE423A"/>
    <w:rsid w:val="00EE6989"/>
    <w:rsid w:val="00EE6C77"/>
    <w:rsid w:val="00EE7604"/>
    <w:rsid w:val="00EE7912"/>
    <w:rsid w:val="00EE7915"/>
    <w:rsid w:val="00EF0465"/>
    <w:rsid w:val="00EF13C5"/>
    <w:rsid w:val="00EF16D8"/>
    <w:rsid w:val="00EF221C"/>
    <w:rsid w:val="00EF267E"/>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268C"/>
    <w:rsid w:val="00F135D6"/>
    <w:rsid w:val="00F13922"/>
    <w:rsid w:val="00F13DBC"/>
    <w:rsid w:val="00F15FCF"/>
    <w:rsid w:val="00F16613"/>
    <w:rsid w:val="00F1738D"/>
    <w:rsid w:val="00F20706"/>
    <w:rsid w:val="00F20ACE"/>
    <w:rsid w:val="00F21496"/>
    <w:rsid w:val="00F21E77"/>
    <w:rsid w:val="00F24177"/>
    <w:rsid w:val="00F24D27"/>
    <w:rsid w:val="00F2520C"/>
    <w:rsid w:val="00F2570D"/>
    <w:rsid w:val="00F25BCB"/>
    <w:rsid w:val="00F25D08"/>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DE5"/>
    <w:rsid w:val="00F4323B"/>
    <w:rsid w:val="00F43B8E"/>
    <w:rsid w:val="00F45196"/>
    <w:rsid w:val="00F45D51"/>
    <w:rsid w:val="00F46842"/>
    <w:rsid w:val="00F47081"/>
    <w:rsid w:val="00F4765F"/>
    <w:rsid w:val="00F47891"/>
    <w:rsid w:val="00F479B5"/>
    <w:rsid w:val="00F47A1B"/>
    <w:rsid w:val="00F47C4B"/>
    <w:rsid w:val="00F53775"/>
    <w:rsid w:val="00F539A6"/>
    <w:rsid w:val="00F54CD0"/>
    <w:rsid w:val="00F55E0E"/>
    <w:rsid w:val="00F5611D"/>
    <w:rsid w:val="00F56E3E"/>
    <w:rsid w:val="00F578A8"/>
    <w:rsid w:val="00F57CE7"/>
    <w:rsid w:val="00F57EEB"/>
    <w:rsid w:val="00F57F67"/>
    <w:rsid w:val="00F60996"/>
    <w:rsid w:val="00F60B5D"/>
    <w:rsid w:val="00F60F61"/>
    <w:rsid w:val="00F611E4"/>
    <w:rsid w:val="00F613D4"/>
    <w:rsid w:val="00F61FE7"/>
    <w:rsid w:val="00F6249C"/>
    <w:rsid w:val="00F62AFE"/>
    <w:rsid w:val="00F633E5"/>
    <w:rsid w:val="00F64A3A"/>
    <w:rsid w:val="00F64F35"/>
    <w:rsid w:val="00F64FC4"/>
    <w:rsid w:val="00F6502E"/>
    <w:rsid w:val="00F65DE3"/>
    <w:rsid w:val="00F67656"/>
    <w:rsid w:val="00F67E6A"/>
    <w:rsid w:val="00F70472"/>
    <w:rsid w:val="00F7129C"/>
    <w:rsid w:val="00F71430"/>
    <w:rsid w:val="00F71A8A"/>
    <w:rsid w:val="00F72BC1"/>
    <w:rsid w:val="00F75896"/>
    <w:rsid w:val="00F75CE4"/>
    <w:rsid w:val="00F76666"/>
    <w:rsid w:val="00F76ECB"/>
    <w:rsid w:val="00F76EF7"/>
    <w:rsid w:val="00F776B7"/>
    <w:rsid w:val="00F77758"/>
    <w:rsid w:val="00F77BDB"/>
    <w:rsid w:val="00F8031F"/>
    <w:rsid w:val="00F80C5C"/>
    <w:rsid w:val="00F818A5"/>
    <w:rsid w:val="00F8197C"/>
    <w:rsid w:val="00F81A89"/>
    <w:rsid w:val="00F824EC"/>
    <w:rsid w:val="00F829D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1DC"/>
    <w:rsid w:val="00FA0A0A"/>
    <w:rsid w:val="00FA0C9D"/>
    <w:rsid w:val="00FA169B"/>
    <w:rsid w:val="00FA2C4B"/>
    <w:rsid w:val="00FA5CC6"/>
    <w:rsid w:val="00FA64D5"/>
    <w:rsid w:val="00FA6760"/>
    <w:rsid w:val="00FA70F6"/>
    <w:rsid w:val="00FA7420"/>
    <w:rsid w:val="00FA756C"/>
    <w:rsid w:val="00FA757B"/>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16D"/>
    <w:rsid w:val="00FD1E7A"/>
    <w:rsid w:val="00FD2672"/>
    <w:rsid w:val="00FD28F4"/>
    <w:rsid w:val="00FD2CE2"/>
    <w:rsid w:val="00FD4A1E"/>
    <w:rsid w:val="00FD6635"/>
    <w:rsid w:val="00FD66A9"/>
    <w:rsid w:val="00FD6712"/>
    <w:rsid w:val="00FD6853"/>
    <w:rsid w:val="00FD6E54"/>
    <w:rsid w:val="00FE01B5"/>
    <w:rsid w:val="00FE03BB"/>
    <w:rsid w:val="00FE0BF0"/>
    <w:rsid w:val="00FE15A2"/>
    <w:rsid w:val="00FE266F"/>
    <w:rsid w:val="00FE27E4"/>
    <w:rsid w:val="00FE3B37"/>
    <w:rsid w:val="00FE4B40"/>
    <w:rsid w:val="00FE5DC4"/>
    <w:rsid w:val="00FE6E94"/>
    <w:rsid w:val="00FE76CB"/>
    <w:rsid w:val="00FE7BD8"/>
    <w:rsid w:val="00FF12EF"/>
    <w:rsid w:val="00FF1D76"/>
    <w:rsid w:val="00FF309E"/>
    <w:rsid w:val="00FF3EE6"/>
    <w:rsid w:val="00FF434C"/>
    <w:rsid w:val="00FF4BD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rsid w:val="0050301F"/>
    <w:rPr>
      <w:color w:val="0000FF" w:themeColor="hyperlink"/>
      <w:u w:val="single"/>
    </w:rPr>
  </w:style>
  <w:style w:type="character" w:styleId="FollowedHyperlink">
    <w:name w:val="FollowedHyperlink"/>
    <w:basedOn w:val="DefaultParagraphFont"/>
    <w:semiHidden/>
    <w:unhideWhenUsed/>
    <w:rsid w:val="001141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rsid w:val="0050301F"/>
    <w:rPr>
      <w:color w:val="0000FF" w:themeColor="hyperlink"/>
      <w:u w:val="single"/>
    </w:rPr>
  </w:style>
  <w:style w:type="character" w:styleId="FollowedHyperlink">
    <w:name w:val="FollowedHyperlink"/>
    <w:basedOn w:val="DefaultParagraphFont"/>
    <w:semiHidden/>
    <w:unhideWhenUsed/>
    <w:rsid w:val="001141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toronto45.icann.org/node/34325" TargetMode="External"/><Relationship Id="rId2" Type="http://schemas.openxmlformats.org/officeDocument/2006/relationships/hyperlink" Target="http://prague44.icann.org/node/31773" TargetMode="External"/><Relationship Id="rId1" Type="http://schemas.openxmlformats.org/officeDocument/2006/relationships/hyperlink" Target="http://www.wipo.int/amc/en/r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ng\Urgent%202\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9EFF-13AF-4E25-8BCD-99A86511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231</TotalTime>
  <Pages>15</Pages>
  <Words>4995</Words>
  <Characters>26900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WO/GA/47/14 (Arabic)</vt:lpstr>
    </vt:vector>
  </TitlesOfParts>
  <Company>World Intellectual Property Organization</Company>
  <LinksUpToDate>false</LinksUpToDate>
  <CharactersWithSpaces>31832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WO/GA/47/14 (Arabic)</dc:title>
  <dc:creator>M_Atallah</dc:creator>
  <cp:lastModifiedBy>YOUSSEF Randa</cp:lastModifiedBy>
  <cp:revision>28</cp:revision>
  <cp:lastPrinted>2016-09-12T08:59:00Z</cp:lastPrinted>
  <dcterms:created xsi:type="dcterms:W3CDTF">2016-09-05T09:13:00Z</dcterms:created>
  <dcterms:modified xsi:type="dcterms:W3CDTF">2016-09-12T08:59:00Z</dcterms:modified>
</cp:coreProperties>
</file>