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570075">
            <w:pPr>
              <w:pStyle w:val="DocumentCodeAR"/>
              <w:bidi/>
            </w:pPr>
            <w:r>
              <w:t>WO/</w:t>
            </w:r>
            <w:r w:rsidR="0059089F">
              <w:t>GA</w:t>
            </w:r>
            <w:r w:rsidR="00100F97">
              <w:t>/</w:t>
            </w:r>
            <w:r w:rsidR="00A834F7">
              <w:t>47</w:t>
            </w:r>
            <w:r w:rsidR="00B6101C" w:rsidRPr="00B6101C">
              <w:t>/</w:t>
            </w:r>
            <w:r w:rsidR="00570075">
              <w:t>7</w:t>
            </w:r>
          </w:p>
        </w:tc>
      </w:tr>
      <w:tr w:rsidR="001667B6" w:rsidTr="00BF164F">
        <w:tc>
          <w:tcPr>
            <w:tcW w:w="9571" w:type="dxa"/>
            <w:gridSpan w:val="3"/>
          </w:tcPr>
          <w:p w:rsidR="001667B6" w:rsidRPr="00B6101C" w:rsidRDefault="00B6101C" w:rsidP="00570075">
            <w:pPr>
              <w:pStyle w:val="DocumentLanguageAR"/>
              <w:bidi/>
              <w:rPr>
                <w:rtl/>
              </w:rPr>
            </w:pPr>
            <w:r w:rsidRPr="00B6101C">
              <w:rPr>
                <w:rFonts w:hint="cs"/>
                <w:rtl/>
              </w:rPr>
              <w:t xml:space="preserve">الأصل: </w:t>
            </w:r>
            <w:proofErr w:type="gramStart"/>
            <w:r w:rsidR="00570075">
              <w:rPr>
                <w:rFonts w:hint="cs"/>
                <w:rtl/>
              </w:rPr>
              <w:t>بالإنكليزية</w:t>
            </w:r>
            <w:proofErr w:type="gramEnd"/>
          </w:p>
        </w:tc>
      </w:tr>
      <w:tr w:rsidR="001667B6" w:rsidTr="00BF164F">
        <w:tc>
          <w:tcPr>
            <w:tcW w:w="9571" w:type="dxa"/>
            <w:gridSpan w:val="3"/>
          </w:tcPr>
          <w:p w:rsidR="001667B6" w:rsidRPr="00B6101C" w:rsidRDefault="00B6101C" w:rsidP="00570075">
            <w:pPr>
              <w:pStyle w:val="DocumentDateAR"/>
              <w:bidi/>
              <w:rPr>
                <w:rtl/>
              </w:rPr>
            </w:pPr>
            <w:r w:rsidRPr="00B6101C">
              <w:rPr>
                <w:rFonts w:hint="cs"/>
                <w:rtl/>
              </w:rPr>
              <w:t xml:space="preserve">التاريخ: </w:t>
            </w:r>
            <w:r w:rsidR="00570075">
              <w:rPr>
                <w:rFonts w:hint="cs"/>
                <w:rtl/>
              </w:rPr>
              <w:t xml:space="preserve">7 </w:t>
            </w:r>
            <w:proofErr w:type="gramStart"/>
            <w:r w:rsidR="00570075">
              <w:rPr>
                <w:rFonts w:hint="cs"/>
                <w:rtl/>
              </w:rPr>
              <w:t>يوليو</w:t>
            </w:r>
            <w:proofErr w:type="gramEnd"/>
            <w:r w:rsidR="00570075">
              <w:rPr>
                <w:rFonts w:hint="cs"/>
                <w:rtl/>
              </w:rPr>
              <w:t xml:space="preserve"> </w:t>
            </w:r>
            <w:r w:rsidR="00A834F7">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2C23E4">
      <w:pPr>
        <w:pStyle w:val="MeetingSessionAR"/>
        <w:bidi/>
        <w:rPr>
          <w:rFonts w:ascii="Cambria Math" w:hAnsi="Cambria Math"/>
          <w:rtl/>
        </w:rPr>
      </w:pPr>
      <w:r w:rsidRPr="0059089F">
        <w:rPr>
          <w:rFonts w:ascii="Cambria Math" w:hAnsi="Cambria Math"/>
          <w:rtl/>
        </w:rPr>
        <w:t xml:space="preserve">الدورة </w:t>
      </w:r>
      <w:r w:rsidR="00A834F7">
        <w:rPr>
          <w:rFonts w:ascii="Cambria Math" w:hAnsi="Cambria Math" w:hint="cs"/>
          <w:rtl/>
        </w:rPr>
        <w:t>السابعة</w:t>
      </w:r>
      <w:r w:rsidR="00F03C3E">
        <w:rPr>
          <w:rFonts w:ascii="Cambria Math" w:hAnsi="Cambria Math" w:hint="cs"/>
          <w:rtl/>
        </w:rPr>
        <w:t xml:space="preserve"> </w:t>
      </w:r>
      <w:r w:rsidRPr="0059089F">
        <w:rPr>
          <w:rFonts w:ascii="Cambria Math" w:hAnsi="Cambria Math"/>
          <w:rtl/>
        </w:rPr>
        <w:t xml:space="preserve">والأربعون (الدورة </w:t>
      </w:r>
      <w:r w:rsidR="002C23E4">
        <w:rPr>
          <w:rFonts w:ascii="Cambria Math" w:hAnsi="Cambria Math" w:hint="cs"/>
          <w:rtl/>
        </w:rPr>
        <w:t>العادية</w:t>
      </w:r>
      <w:bookmarkStart w:id="2" w:name="_GoBack"/>
      <w:bookmarkEnd w:id="2"/>
      <w:r w:rsidR="00F03C3E">
        <w:rPr>
          <w:rFonts w:ascii="Cambria Math" w:hAnsi="Cambria Math" w:hint="cs"/>
          <w:rtl/>
        </w:rPr>
        <w:t xml:space="preserve"> </w:t>
      </w:r>
      <w:r w:rsidR="00A834F7">
        <w:rPr>
          <w:rFonts w:ascii="Cambria Math" w:hAnsi="Cambria Math" w:hint="cs"/>
          <w:rtl/>
        </w:rPr>
        <w:t>الثانية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A834F7">
      <w:pPr>
        <w:pStyle w:val="MeetingDatesAR"/>
        <w:bidi/>
        <w:rPr>
          <w:rtl/>
        </w:rPr>
      </w:pPr>
      <w:r w:rsidRPr="00D61541">
        <w:rPr>
          <w:rFonts w:hint="cs"/>
          <w:rtl/>
        </w:rPr>
        <w:t xml:space="preserve">جنيف، </w:t>
      </w:r>
      <w:proofErr w:type="gramStart"/>
      <w:r w:rsidR="00A834F7">
        <w:rPr>
          <w:rFonts w:hint="cs"/>
          <w:rtl/>
        </w:rPr>
        <w:t>من</w:t>
      </w:r>
      <w:proofErr w:type="gramEnd"/>
      <w:r w:rsidR="00A834F7">
        <w:rPr>
          <w:rFonts w:hint="cs"/>
          <w:rtl/>
        </w:rPr>
        <w:t xml:space="preserve"> 5 إلى 14 أكتوبر</w:t>
      </w:r>
      <w:r w:rsidR="00F03C3E">
        <w:rPr>
          <w:rFonts w:hint="cs"/>
          <w:rtl/>
        </w:rPr>
        <w:t xml:space="preserve"> </w:t>
      </w:r>
      <w:r w:rsidR="00A83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70075" w:rsidP="00FB7EC9">
      <w:pPr>
        <w:pStyle w:val="DocumentTitleAR"/>
        <w:bidi/>
        <w:rPr>
          <w:rtl/>
        </w:rPr>
      </w:pPr>
      <w:r>
        <w:rPr>
          <w:rFonts w:hint="cs"/>
          <w:rtl/>
        </w:rPr>
        <w:t>تقرير عن اللجنة الدائمة المعنية بالعلامات التجارية والتصاميم الصناعية والبيانات الجغرافية</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570075">
        <w:rPr>
          <w:rFonts w:hint="cs"/>
          <w:rtl/>
        </w:rPr>
        <w:t xml:space="preserve"> الأمانة</w:t>
      </w:r>
    </w:p>
    <w:p w:rsidR="00D61541" w:rsidRDefault="00570075" w:rsidP="00570075">
      <w:pPr>
        <w:pStyle w:val="NumberedParaAR"/>
      </w:pPr>
      <w:r>
        <w:rPr>
          <w:rFonts w:hint="cs"/>
          <w:rtl/>
        </w:rPr>
        <w:t xml:space="preserve">خلال الفترة قيد النظر، عقدت اللجنة الدائمة المعنية بالعلامات التجارية والتصاميم الصناعية والبيانات الجغرافية دورتين هما الدورة الثانية والثلاثون (من 24 إلى 26 نوفمبر 2014) والدورة الثالثة والثلاثون (من 16 إلى 20 مارس 2015). وترأّس الدورتين السيد </w:t>
      </w:r>
      <w:proofErr w:type="gramStart"/>
      <w:r>
        <w:rPr>
          <w:rFonts w:hint="cs"/>
          <w:rtl/>
        </w:rPr>
        <w:t>عادل</w:t>
      </w:r>
      <w:proofErr w:type="gramEnd"/>
      <w:r>
        <w:rPr>
          <w:rFonts w:hint="cs"/>
          <w:rtl/>
        </w:rPr>
        <w:t xml:space="preserve"> المالكي (المغرب).</w:t>
      </w:r>
    </w:p>
    <w:p w:rsidR="00570075" w:rsidRDefault="00570075" w:rsidP="00570075">
      <w:pPr>
        <w:pStyle w:val="Heading1AR"/>
      </w:pPr>
      <w:proofErr w:type="gramStart"/>
      <w:r>
        <w:rPr>
          <w:rFonts w:hint="cs"/>
          <w:rtl/>
        </w:rPr>
        <w:t>العلامات</w:t>
      </w:r>
      <w:proofErr w:type="gramEnd"/>
      <w:r>
        <w:rPr>
          <w:rFonts w:hint="cs"/>
          <w:rtl/>
        </w:rPr>
        <w:t xml:space="preserve"> التجارية</w:t>
      </w:r>
    </w:p>
    <w:p w:rsidR="004B357D" w:rsidRDefault="00570075" w:rsidP="00E3256F">
      <w:pPr>
        <w:pStyle w:val="NumberedParaAR"/>
      </w:pPr>
      <w:proofErr w:type="gramStart"/>
      <w:r>
        <w:rPr>
          <w:rFonts w:hint="cs"/>
          <w:rtl/>
        </w:rPr>
        <w:t>نظرت</w:t>
      </w:r>
      <w:proofErr w:type="gramEnd"/>
      <w:r>
        <w:rPr>
          <w:rFonts w:hint="cs"/>
          <w:rtl/>
        </w:rPr>
        <w:t xml:space="preserve"> دورة اللجنة الثانية والثلاثون في اقتراح مقدّم من وفد جامايكا </w:t>
      </w:r>
      <w:r w:rsidR="001B6794">
        <w:rPr>
          <w:rFonts w:hint="cs"/>
          <w:rtl/>
        </w:rPr>
        <w:t xml:space="preserve">بخصوص </w:t>
      </w:r>
      <w:r>
        <w:rPr>
          <w:rFonts w:hint="cs"/>
          <w:rtl/>
        </w:rPr>
        <w:t xml:space="preserve">مشروع توصية </w:t>
      </w:r>
      <w:r w:rsidR="001B6794">
        <w:rPr>
          <w:rFonts w:hint="cs"/>
          <w:rtl/>
        </w:rPr>
        <w:t xml:space="preserve">حول </w:t>
      </w:r>
      <w:r>
        <w:rPr>
          <w:rFonts w:hint="cs"/>
          <w:rtl/>
        </w:rPr>
        <w:t xml:space="preserve">أحكام </w:t>
      </w:r>
      <w:r w:rsidR="001B6794">
        <w:rPr>
          <w:rFonts w:hint="cs"/>
          <w:rtl/>
        </w:rPr>
        <w:t xml:space="preserve">بشأن حماية أسماء البلدان (الوثيقة </w:t>
      </w:r>
      <w:r w:rsidR="001B6794">
        <w:t>SCT/32/2</w:t>
      </w:r>
      <w:r w:rsidR="001B6794">
        <w:rPr>
          <w:rFonts w:hint="cs"/>
          <w:rtl/>
        </w:rPr>
        <w:t>)</w:t>
      </w:r>
      <w:r w:rsidR="001B6794" w:rsidRPr="00E3256F">
        <w:rPr>
          <w:rFonts w:hint="cs"/>
          <w:rtl/>
          <w:lang w:val="fr-CH"/>
        </w:rPr>
        <w:t xml:space="preserve"> وناقشت دراسة </w:t>
      </w:r>
      <w:r w:rsidR="00E3256F" w:rsidRPr="00E3256F">
        <w:rPr>
          <w:rFonts w:hint="cs"/>
          <w:rtl/>
          <w:lang w:val="fr-CH"/>
        </w:rPr>
        <w:t>عن</w:t>
      </w:r>
      <w:r w:rsidR="001B6794" w:rsidRPr="00E3256F">
        <w:rPr>
          <w:rFonts w:hint="cs"/>
          <w:rtl/>
          <w:lang w:val="fr-CH"/>
        </w:rPr>
        <w:t xml:space="preserve"> حماية أسماء البلدان </w:t>
      </w:r>
      <w:r w:rsidR="001B6794">
        <w:rPr>
          <w:rFonts w:hint="cs"/>
          <w:rtl/>
        </w:rPr>
        <w:t xml:space="preserve">(الوثيقة </w:t>
      </w:r>
      <w:r w:rsidR="001B6794">
        <w:t>SCT/29/5 Rev.</w:t>
      </w:r>
      <w:r w:rsidR="001B6794">
        <w:rPr>
          <w:rFonts w:hint="cs"/>
          <w:rtl/>
        </w:rPr>
        <w:t>)</w:t>
      </w:r>
      <w:r w:rsidR="00E3256F" w:rsidRPr="00E3256F">
        <w:rPr>
          <w:rFonts w:hint="cs"/>
          <w:rtl/>
          <w:lang w:val="fr-CH"/>
        </w:rPr>
        <w:t xml:space="preserve">، ووثيقة من وفد جامايكا </w:t>
      </w:r>
      <w:r w:rsidR="00E3256F">
        <w:rPr>
          <w:rFonts w:hint="cs"/>
          <w:rtl/>
        </w:rPr>
        <w:t xml:space="preserve">(الوثيقة </w:t>
      </w:r>
      <w:r w:rsidR="00E3256F">
        <w:t>SCT/31/5</w:t>
      </w:r>
      <w:r w:rsidR="00E3256F">
        <w:rPr>
          <w:rFonts w:hint="cs"/>
          <w:rtl/>
        </w:rPr>
        <w:t>)</w:t>
      </w:r>
      <w:r w:rsidR="00E3256F">
        <w:t xml:space="preserve"> </w:t>
      </w:r>
      <w:r w:rsidR="00E3256F">
        <w:rPr>
          <w:rFonts w:hint="cs"/>
          <w:rtl/>
        </w:rPr>
        <w:t>و</w:t>
      </w:r>
      <w:r w:rsidR="00E3256F" w:rsidRPr="00E3256F">
        <w:rPr>
          <w:rtl/>
        </w:rPr>
        <w:t xml:space="preserve">مشروع </w:t>
      </w:r>
      <w:r w:rsidR="00E3256F">
        <w:rPr>
          <w:rFonts w:hint="cs"/>
          <w:rtl/>
        </w:rPr>
        <w:t>مراجَع ل</w:t>
      </w:r>
      <w:r w:rsidR="00E3256F" w:rsidRPr="00E3256F">
        <w:rPr>
          <w:rtl/>
        </w:rPr>
        <w:t>وثيقة مرجعية عن حماية أسماء البلدان من تسجيلها واستخدامها كعلامات تجارية</w:t>
      </w:r>
      <w:r w:rsidR="00E3256F">
        <w:rPr>
          <w:rFonts w:hint="cs"/>
          <w:rtl/>
        </w:rPr>
        <w:t xml:space="preserve"> (الوثيقة </w:t>
      </w:r>
      <w:r w:rsidR="00E3256F">
        <w:t>SCT/30/4</w:t>
      </w:r>
      <w:r w:rsidR="00E3256F">
        <w:rPr>
          <w:rFonts w:hint="cs"/>
          <w:rtl/>
        </w:rPr>
        <w:t>)</w:t>
      </w:r>
      <w:r w:rsidR="00E3256F" w:rsidRPr="00E3256F">
        <w:rPr>
          <w:rFonts w:hint="cs"/>
          <w:rtl/>
          <w:lang w:val="fr-CH"/>
        </w:rPr>
        <w:t xml:space="preserve">. </w:t>
      </w:r>
      <w:proofErr w:type="gramStart"/>
      <w:r w:rsidR="00E3256F" w:rsidRPr="00E3256F">
        <w:rPr>
          <w:rFonts w:hint="cs"/>
          <w:rtl/>
          <w:lang w:val="fr-CH"/>
        </w:rPr>
        <w:t>وأعربت</w:t>
      </w:r>
      <w:proofErr w:type="gramEnd"/>
      <w:r w:rsidR="00E3256F" w:rsidRPr="00E3256F">
        <w:rPr>
          <w:rFonts w:hint="cs"/>
          <w:rtl/>
          <w:lang w:val="fr-CH"/>
        </w:rPr>
        <w:t xml:space="preserve"> بعض الوفود عن تأييدها لمواصلة المناقشات حول هذا البند، في حين أعرب وفود أخرى عن انشغالاتها في هذا الشأن. </w:t>
      </w:r>
      <w:r w:rsidR="00E3256F" w:rsidRPr="00E3256F">
        <w:rPr>
          <w:rtl/>
        </w:rPr>
        <w:t>وطلب الرئيس من الأمانة تنظيم حدث على هامش دورة اللجنة المقبلة، تُعرض فيه معلومات أساسية عن مختلف جوانب حماية أسماء البلدان والتوسيم الوطني.</w:t>
      </w:r>
      <w:r w:rsidR="00E3256F">
        <w:rPr>
          <w:rtl/>
        </w:rPr>
        <w:t xml:space="preserve"> وعقب ذلك </w:t>
      </w:r>
      <w:proofErr w:type="gramStart"/>
      <w:r w:rsidR="00E3256F">
        <w:rPr>
          <w:rtl/>
        </w:rPr>
        <w:t>الحدث</w:t>
      </w:r>
      <w:proofErr w:type="gramEnd"/>
      <w:r w:rsidR="00E3256F">
        <w:rPr>
          <w:rtl/>
        </w:rPr>
        <w:t xml:space="preserve"> الجانبي</w:t>
      </w:r>
      <w:r w:rsidR="00E3256F" w:rsidRPr="00E3256F">
        <w:rPr>
          <w:rtl/>
        </w:rPr>
        <w:t xml:space="preserve">، سوف تعود اللجنة إلى </w:t>
      </w:r>
      <w:r w:rsidR="00E3256F">
        <w:rPr>
          <w:rFonts w:hint="cs"/>
          <w:rtl/>
        </w:rPr>
        <w:t xml:space="preserve">هذا </w:t>
      </w:r>
      <w:r w:rsidR="00E3256F" w:rsidRPr="00E3256F">
        <w:rPr>
          <w:rtl/>
        </w:rPr>
        <w:t>البند</w:t>
      </w:r>
      <w:r w:rsidR="00E3256F">
        <w:rPr>
          <w:rFonts w:hint="cs"/>
          <w:rtl/>
        </w:rPr>
        <w:t>.</w:t>
      </w:r>
    </w:p>
    <w:p w:rsidR="00247157" w:rsidRDefault="00247157" w:rsidP="00E264FD">
      <w:pPr>
        <w:pStyle w:val="NumberedParaAR"/>
      </w:pPr>
      <w:r>
        <w:rPr>
          <w:rFonts w:hint="cs"/>
          <w:rtl/>
        </w:rPr>
        <w:t xml:space="preserve">ونزولا عند طلب رئيس دورة اللجنة الثانية والثلاثين، نظّمت الأمانة حدثا على هامش دورة اللجنة الثالثة والثلاثين عن حماية أسماء البلدان والتوسيم الوطني في 17 مارس 2015. </w:t>
      </w:r>
      <w:r w:rsidR="00E264FD">
        <w:rPr>
          <w:rFonts w:hint="cs"/>
          <w:rtl/>
        </w:rPr>
        <w:t xml:space="preserve">وعرض </w:t>
      </w:r>
      <w:r>
        <w:rPr>
          <w:rFonts w:hint="cs"/>
          <w:rtl/>
        </w:rPr>
        <w:t xml:space="preserve">خبراء من عدة بلدان </w:t>
      </w:r>
      <w:r w:rsidR="00E264FD">
        <w:rPr>
          <w:rFonts w:hint="cs"/>
          <w:rtl/>
        </w:rPr>
        <w:t xml:space="preserve">تجاربهم في استحداث وإدارة علامات التوسيم الوطني التي تحتوي على اسم البلد وناقشوا القضايا القانونية الناشئة عن التداخل بين أسماء البلدان والعلامات المملوكة للأفراد والمقاربات الممكنة في تقييم علامات التوسيم الوطني. </w:t>
      </w:r>
      <w:proofErr w:type="gramStart"/>
      <w:r w:rsidR="00E264FD">
        <w:rPr>
          <w:rFonts w:hint="cs"/>
          <w:rtl/>
        </w:rPr>
        <w:t>ودار</w:t>
      </w:r>
      <w:proofErr w:type="gramEnd"/>
      <w:r w:rsidR="00E264FD">
        <w:rPr>
          <w:rFonts w:hint="cs"/>
          <w:rtl/>
        </w:rPr>
        <w:t xml:space="preserve"> في اللجنة تبادل لوجهات النظر حول الاقتراح المعدّل من وفد جامايكا (الوثيقة </w:t>
      </w:r>
      <w:r w:rsidR="00E264FD">
        <w:t>SCT/32/2</w:t>
      </w:r>
      <w:r w:rsidR="00E264FD">
        <w:rPr>
          <w:rFonts w:hint="cs"/>
          <w:rtl/>
        </w:rPr>
        <w:t>)</w:t>
      </w:r>
      <w:r w:rsidR="00E264FD" w:rsidRPr="00E264FD">
        <w:rPr>
          <w:rFonts w:hint="cs"/>
          <w:rtl/>
          <w:lang w:val="fr-CH"/>
        </w:rPr>
        <w:t xml:space="preserve"> وناقشت اللجنة الوثائق </w:t>
      </w:r>
      <w:r w:rsidR="00E264FD">
        <w:t>SCT/29/5 Rev.</w:t>
      </w:r>
      <w:r w:rsidR="00E264FD">
        <w:rPr>
          <w:rFonts w:hint="cs"/>
          <w:rtl/>
        </w:rPr>
        <w:t xml:space="preserve"> و</w:t>
      </w:r>
      <w:r w:rsidR="00E264FD">
        <w:t>SCT/31/5</w:t>
      </w:r>
      <w:r w:rsidR="00E264FD">
        <w:rPr>
          <w:rFonts w:hint="cs"/>
          <w:rtl/>
        </w:rPr>
        <w:t xml:space="preserve"> و</w:t>
      </w:r>
      <w:r w:rsidR="00E264FD">
        <w:t>SCT/30/4</w:t>
      </w:r>
      <w:r w:rsidR="00E264FD" w:rsidRPr="00E264FD">
        <w:rPr>
          <w:rFonts w:hint="cs"/>
          <w:rtl/>
          <w:lang w:val="fr-CH"/>
        </w:rPr>
        <w:t xml:space="preserve">. </w:t>
      </w:r>
      <w:proofErr w:type="gramStart"/>
      <w:r w:rsidR="00E264FD" w:rsidRPr="00E264FD">
        <w:rPr>
          <w:rFonts w:hint="cs"/>
          <w:rtl/>
          <w:lang w:val="fr-CH"/>
        </w:rPr>
        <w:t>ولاحظ</w:t>
      </w:r>
      <w:proofErr w:type="gramEnd"/>
      <w:r w:rsidR="00E264FD" w:rsidRPr="00E264FD">
        <w:rPr>
          <w:rFonts w:hint="cs"/>
          <w:rtl/>
          <w:lang w:val="fr-CH"/>
        </w:rPr>
        <w:t xml:space="preserve"> الرئيس أن اللجنة سوف تعود إلى ذلك الاقتراح في دورتها المقبلة و</w:t>
      </w:r>
      <w:r w:rsidRPr="00247157">
        <w:rPr>
          <w:rtl/>
        </w:rPr>
        <w:t xml:space="preserve">طلب من الأمانة أن تراجع </w:t>
      </w:r>
      <w:r w:rsidRPr="00247157">
        <w:rPr>
          <w:rtl/>
        </w:rPr>
        <w:lastRenderedPageBreak/>
        <w:t xml:space="preserve">الوثيقة </w:t>
      </w:r>
      <w:r w:rsidRPr="00247157">
        <w:t>SCT/30/4</w:t>
      </w:r>
      <w:r w:rsidRPr="00247157">
        <w:rPr>
          <w:rtl/>
        </w:rPr>
        <w:t xml:space="preserve"> لجعلها تصف بشكل أكبر ممارسات مكاتب الملكية الفكرية في مجال حماية أسماء البلدان، كي تنظر فيها اللجنة في دورتها القادمة</w:t>
      </w:r>
      <w:r w:rsidR="00E264FD">
        <w:rPr>
          <w:rFonts w:hint="cs"/>
          <w:rtl/>
        </w:rPr>
        <w:t>.</w:t>
      </w:r>
    </w:p>
    <w:p w:rsidR="00E264FD" w:rsidRDefault="00E264FD" w:rsidP="00E264FD">
      <w:pPr>
        <w:pStyle w:val="NumberedParaAR"/>
      </w:pPr>
      <w:proofErr w:type="gramStart"/>
      <w:r w:rsidRPr="00E264FD">
        <w:rPr>
          <w:rtl/>
        </w:rPr>
        <w:t>واستعرضت</w:t>
      </w:r>
      <w:proofErr w:type="gramEnd"/>
      <w:r w:rsidRPr="00E264FD">
        <w:rPr>
          <w:rtl/>
        </w:rPr>
        <w:t xml:space="preserve"> الأمانة أثناء الدورتين معلومات محدَّثة عن جوانب التوسع في نظام أسماء الحقول على الإنترنت (</w:t>
      </w:r>
      <w:r w:rsidRPr="00E264FD">
        <w:t>DNS</w:t>
      </w:r>
      <w:r w:rsidRPr="00E264FD">
        <w:rPr>
          <w:rtl/>
        </w:rPr>
        <w:t>) المتصلة بالعلامات التجارية، وأحاطت اللجنة علما بهذه المستجدات وطلبت من الأمانة أن تبقيها على علم بالتطورات الجارية في نظام أسماء الحقول.</w:t>
      </w:r>
    </w:p>
    <w:p w:rsidR="00E264FD" w:rsidRDefault="00E264FD" w:rsidP="00E264FD">
      <w:pPr>
        <w:pStyle w:val="Heading1AR"/>
      </w:pPr>
      <w:r>
        <w:rPr>
          <w:rFonts w:hint="cs"/>
          <w:rtl/>
        </w:rPr>
        <w:t>التصاميم الصناعية</w:t>
      </w:r>
    </w:p>
    <w:p w:rsidR="00E264FD" w:rsidRDefault="00322E8E" w:rsidP="00322E8E">
      <w:pPr>
        <w:pStyle w:val="NumberedParaAR"/>
      </w:pPr>
      <w:r>
        <w:rPr>
          <w:rFonts w:hint="cs"/>
          <w:rtl/>
        </w:rPr>
        <w:t xml:space="preserve">فيما </w:t>
      </w:r>
      <w:r w:rsidRPr="00322E8E">
        <w:rPr>
          <w:rtl/>
        </w:rPr>
        <w:t xml:space="preserve">يتعلق بعمل اللجنة في مجال التصاميم الصناعية، يشار إلى الوثيقة </w:t>
      </w:r>
      <w:r w:rsidRPr="00322E8E">
        <w:t>WO/GA/4</w:t>
      </w:r>
      <w:r>
        <w:t>7</w:t>
      </w:r>
      <w:r w:rsidRPr="00322E8E">
        <w:t>/</w:t>
      </w:r>
      <w:r>
        <w:t>8</w:t>
      </w:r>
      <w:r w:rsidRPr="00322E8E">
        <w:rPr>
          <w:rtl/>
        </w:rPr>
        <w:t xml:space="preserve"> (مسائل تتعلق بعقد مؤتمر دبلوماسي لاعتماد معاهدة قانون التصاميم).</w:t>
      </w:r>
    </w:p>
    <w:p w:rsidR="00322E8E" w:rsidRPr="00322E8E" w:rsidRDefault="00322E8E" w:rsidP="00322E8E">
      <w:pPr>
        <w:pStyle w:val="Heading1AR"/>
      </w:pPr>
      <w:r>
        <w:rPr>
          <w:rFonts w:hint="cs"/>
          <w:rtl/>
        </w:rPr>
        <w:t>البيانات الجغرافية</w:t>
      </w:r>
    </w:p>
    <w:p w:rsidR="00322E8E" w:rsidRDefault="00322E8E" w:rsidP="006B040B">
      <w:pPr>
        <w:pStyle w:val="NumberedParaAR"/>
      </w:pPr>
      <w:r w:rsidRPr="00322E8E">
        <w:rPr>
          <w:rtl/>
        </w:rPr>
        <w:t xml:space="preserve">نظرت اللجنة </w:t>
      </w:r>
      <w:r>
        <w:rPr>
          <w:rFonts w:hint="cs"/>
          <w:rtl/>
        </w:rPr>
        <w:t xml:space="preserve">في </w:t>
      </w:r>
      <w:r w:rsidRPr="00322E8E">
        <w:rPr>
          <w:rtl/>
        </w:rPr>
        <w:t xml:space="preserve">دورتها </w:t>
      </w:r>
      <w:r>
        <w:rPr>
          <w:rFonts w:hint="cs"/>
          <w:rtl/>
        </w:rPr>
        <w:t xml:space="preserve">الثانية </w:t>
      </w:r>
      <w:r w:rsidRPr="00322E8E">
        <w:rPr>
          <w:rtl/>
        </w:rPr>
        <w:t xml:space="preserve">والثلاثين في اقتراحين بخصوص العمل على البيانات الجغرافية، </w:t>
      </w:r>
      <w:r w:rsidR="006B040B">
        <w:rPr>
          <w:rFonts w:hint="cs"/>
          <w:rtl/>
        </w:rPr>
        <w:t xml:space="preserve">الأول هو </w:t>
      </w:r>
      <w:r>
        <w:rPr>
          <w:rFonts w:hint="cs"/>
          <w:rtl/>
        </w:rPr>
        <w:t xml:space="preserve">اقتراح من </w:t>
      </w:r>
      <w:r w:rsidRPr="00322E8E">
        <w:rPr>
          <w:rtl/>
        </w:rPr>
        <w:t>الولايات المتحدة الأمريكية</w:t>
      </w:r>
      <w:r>
        <w:rPr>
          <w:rFonts w:hint="cs"/>
          <w:rtl/>
        </w:rPr>
        <w:t xml:space="preserve"> </w:t>
      </w:r>
      <w:r w:rsidR="006B040B" w:rsidRPr="006B040B">
        <w:rPr>
          <w:rtl/>
        </w:rPr>
        <w:t>يرمي إلى إعداد دراسة استقصائية حديثة لنظم البيانات الجغرافية الوطنية القائمة (الوثيقة</w:t>
      </w:r>
      <w:r w:rsidR="006B040B">
        <w:rPr>
          <w:rFonts w:hint="cs"/>
          <w:rtl/>
        </w:rPr>
        <w:t> </w:t>
      </w:r>
      <w:r w:rsidR="006B040B" w:rsidRPr="006B040B">
        <w:t>SCT/31/7</w:t>
      </w:r>
      <w:r w:rsidR="006B040B" w:rsidRPr="006B040B">
        <w:rPr>
          <w:rtl/>
        </w:rPr>
        <w:t>)</w:t>
      </w:r>
      <w:r w:rsidR="006B040B">
        <w:rPr>
          <w:rFonts w:hint="cs"/>
          <w:rtl/>
        </w:rPr>
        <w:t xml:space="preserve">، والثاني هو واقتراح مراجَع مشترك من وفود </w:t>
      </w:r>
      <w:r w:rsidR="006B040B" w:rsidRPr="006B040B">
        <w:rPr>
          <w:rtl/>
        </w:rPr>
        <w:t xml:space="preserve">الجمهورية التشيكية وألمانيا وهنغاريا وإيطاليا </w:t>
      </w:r>
      <w:r w:rsidR="006B040B">
        <w:rPr>
          <w:rFonts w:hint="cs"/>
          <w:rtl/>
        </w:rPr>
        <w:t xml:space="preserve">والبرتغال </w:t>
      </w:r>
      <w:r w:rsidR="006B040B" w:rsidRPr="006B040B">
        <w:rPr>
          <w:rtl/>
        </w:rPr>
        <w:t xml:space="preserve">وجمهورية مولدوفا </w:t>
      </w:r>
      <w:r w:rsidR="006B040B">
        <w:rPr>
          <w:rFonts w:hint="cs"/>
          <w:rtl/>
        </w:rPr>
        <w:t xml:space="preserve">وإسبانيا </w:t>
      </w:r>
      <w:r w:rsidR="006B040B" w:rsidRPr="006B040B">
        <w:rPr>
          <w:rtl/>
        </w:rPr>
        <w:t>وسويسرا، يخص حماية البيانات الجغرافية وأسماء البلدان في نظام أسماء حقول الإنترنت (الوثيقة </w:t>
      </w:r>
      <w:r w:rsidR="006B040B" w:rsidRPr="006B040B">
        <w:t>SCT/31/8 Rev</w:t>
      </w:r>
      <w:r w:rsidR="006B040B">
        <w:rPr>
          <w:lang w:val="fr-CH"/>
        </w:rPr>
        <w:t>.4</w:t>
      </w:r>
      <w:r w:rsidR="006B040B" w:rsidRPr="006B040B">
        <w:rPr>
          <w:rtl/>
        </w:rPr>
        <w:t>)</w:t>
      </w:r>
      <w:r w:rsidR="00CD3B41">
        <w:rPr>
          <w:rFonts w:hint="cs"/>
          <w:rtl/>
        </w:rPr>
        <w:t>.</w:t>
      </w:r>
    </w:p>
    <w:p w:rsidR="00CD3B41" w:rsidRPr="00CD3B41" w:rsidRDefault="00CD3B41" w:rsidP="00CD3B41">
      <w:pPr>
        <w:pStyle w:val="NumberedParaAR"/>
      </w:pPr>
      <w:r>
        <w:rPr>
          <w:rFonts w:hint="cs"/>
          <w:rtl/>
        </w:rPr>
        <w:t xml:space="preserve">وأعربت </w:t>
      </w:r>
      <w:proofErr w:type="gramStart"/>
      <w:r>
        <w:rPr>
          <w:rFonts w:hint="cs"/>
          <w:rtl/>
        </w:rPr>
        <w:t>بعض</w:t>
      </w:r>
      <w:proofErr w:type="gramEnd"/>
      <w:r>
        <w:rPr>
          <w:rFonts w:hint="cs"/>
          <w:rtl/>
        </w:rPr>
        <w:t xml:space="preserve"> الوفود عن تأييدها للاقتراح الوارد في الوثيقة </w:t>
      </w:r>
      <w:r>
        <w:t>SCT/31/7</w:t>
      </w:r>
      <w:r>
        <w:rPr>
          <w:rFonts w:hint="cs"/>
          <w:rtl/>
        </w:rPr>
        <w:t>.</w:t>
      </w:r>
      <w:r>
        <w:rPr>
          <w:rFonts w:hint="cs"/>
          <w:rtl/>
          <w:lang w:val="fr-CH"/>
        </w:rPr>
        <w:t xml:space="preserve"> وأعربت </w:t>
      </w:r>
      <w:proofErr w:type="gramStart"/>
      <w:r>
        <w:rPr>
          <w:rFonts w:hint="cs"/>
          <w:rtl/>
          <w:lang w:val="fr-CH"/>
        </w:rPr>
        <w:t>وفود</w:t>
      </w:r>
      <w:proofErr w:type="gramEnd"/>
      <w:r>
        <w:rPr>
          <w:rFonts w:hint="cs"/>
          <w:rtl/>
          <w:lang w:val="fr-CH"/>
        </w:rPr>
        <w:t xml:space="preserve"> أخرى عن تأييدها للاقتراح الوارد في الوثيقة </w:t>
      </w:r>
      <w:r>
        <w:t>SCT/31/8 Rev.</w:t>
      </w:r>
      <w:r>
        <w:rPr>
          <w:rFonts w:hint="cs"/>
          <w:rtl/>
          <w:lang w:val="fr-CH"/>
        </w:rPr>
        <w:t xml:space="preserve">. </w:t>
      </w:r>
      <w:proofErr w:type="gramStart"/>
      <w:r>
        <w:rPr>
          <w:rFonts w:hint="cs"/>
          <w:rtl/>
          <w:lang w:val="fr-CH"/>
        </w:rPr>
        <w:t>ورغم</w:t>
      </w:r>
      <w:proofErr w:type="gramEnd"/>
      <w:r>
        <w:rPr>
          <w:rFonts w:hint="cs"/>
          <w:rtl/>
          <w:lang w:val="fr-CH"/>
        </w:rPr>
        <w:t xml:space="preserve"> أن جميع الوفود التي أخذت الكلمة أعربت عن تأييدها لمزيد من العمل، فإن بعضها أفصحت عن حصر دعمها في إجراء ذلك العمل فقط على أساس اقتراح واحد بعينه. </w:t>
      </w:r>
      <w:proofErr w:type="gramStart"/>
      <w:r>
        <w:rPr>
          <w:rFonts w:hint="cs"/>
          <w:rtl/>
          <w:lang w:val="fr-CH"/>
        </w:rPr>
        <w:t>وبيّن</w:t>
      </w:r>
      <w:proofErr w:type="gramEnd"/>
      <w:r>
        <w:rPr>
          <w:rFonts w:hint="cs"/>
          <w:rtl/>
          <w:lang w:val="fr-CH"/>
        </w:rPr>
        <w:t xml:space="preserve"> وفود أخرى مرونة إزاء إمكانية الجمع بين المواضيع المقترحة لمزيد من الدراسة.</w:t>
      </w:r>
    </w:p>
    <w:p w:rsidR="00CD3B41" w:rsidRPr="00AA6AA0" w:rsidRDefault="00CD3B41" w:rsidP="00CD3B41">
      <w:pPr>
        <w:pStyle w:val="NumberedParaAR"/>
      </w:pPr>
      <w:proofErr w:type="gramStart"/>
      <w:r>
        <w:rPr>
          <w:rFonts w:hint="cs"/>
          <w:rtl/>
        </w:rPr>
        <w:t>وفي</w:t>
      </w:r>
      <w:proofErr w:type="gramEnd"/>
      <w:r>
        <w:rPr>
          <w:rFonts w:hint="cs"/>
          <w:rtl/>
        </w:rPr>
        <w:t xml:space="preserve"> دورة اللجنة الثالثة والثلاثين، دار تبادل لوجهات النظر حول الاقتراحين الواردين في الوثيقتين </w:t>
      </w:r>
      <w:r>
        <w:t>SCT/31/7</w:t>
      </w:r>
      <w:r>
        <w:rPr>
          <w:rFonts w:hint="cs"/>
          <w:rtl/>
          <w:lang w:val="fr-CH"/>
        </w:rPr>
        <w:t xml:space="preserve"> و</w:t>
      </w:r>
      <w:r>
        <w:t>SCT/31/8 Rev.3</w:t>
      </w:r>
      <w:r>
        <w:rPr>
          <w:rFonts w:hint="cs"/>
          <w:rtl/>
          <w:lang w:val="fr-CH"/>
        </w:rPr>
        <w:t xml:space="preserve">. </w:t>
      </w:r>
      <w:r w:rsidR="00CF23A6">
        <w:rPr>
          <w:rFonts w:hint="cs"/>
          <w:rtl/>
          <w:lang w:val="fr-CH"/>
        </w:rPr>
        <w:t>ولاحظ الرئيس أن اللجنة، في دورتها المقبلة، سوف تعود إل</w:t>
      </w:r>
      <w:r w:rsidR="00AA6AA0">
        <w:rPr>
          <w:rFonts w:hint="cs"/>
          <w:rtl/>
          <w:lang w:val="fr-CH"/>
        </w:rPr>
        <w:t>ى الاقتراحين.</w:t>
      </w:r>
    </w:p>
    <w:p w:rsidR="002F77FC" w:rsidRPr="00575FD4" w:rsidRDefault="00AA6AA0" w:rsidP="00575FD4">
      <w:pPr>
        <w:pStyle w:val="DecisionParaAR"/>
      </w:pPr>
      <w:r>
        <w:rPr>
          <w:rFonts w:hint="cs"/>
          <w:rtl/>
        </w:rPr>
        <w:t xml:space="preserve">إن الجمعية العامة للويبو مدعوة إلى الإحاطة علما </w:t>
      </w:r>
      <w:r w:rsidR="007F136B">
        <w:rPr>
          <w:rFonts w:hint="cs"/>
          <w:rtl/>
        </w:rPr>
        <w:t>بهذا "ال</w:t>
      </w:r>
      <w:r w:rsidR="007F136B" w:rsidRPr="007F136B">
        <w:rPr>
          <w:rtl/>
        </w:rPr>
        <w:t>تقرير عن اللجنة الدائمة المعنية بالعلامات التجارية والتصاميم الصناعية والبيانات الجغرافية</w:t>
      </w:r>
      <w:r w:rsidR="007F136B">
        <w:rPr>
          <w:rFonts w:hint="cs"/>
          <w:rtl/>
        </w:rPr>
        <w:t xml:space="preserve">" (الوثيقة </w:t>
      </w:r>
      <w:r w:rsidR="007F136B">
        <w:t>WO/GA/47/7</w:t>
      </w:r>
      <w:r w:rsidR="007F136B">
        <w:rPr>
          <w:rFonts w:hint="cs"/>
          <w:rtl/>
          <w:lang w:val="fr-CH"/>
        </w:rPr>
        <w:t>).</w:t>
      </w:r>
    </w:p>
    <w:p w:rsidR="00575FD4" w:rsidRDefault="00575FD4" w:rsidP="00575FD4">
      <w:pPr>
        <w:pStyle w:val="EndofDocumentAR"/>
        <w:rPr>
          <w:rtl/>
          <w:lang w:val="fr-CH"/>
        </w:rPr>
      </w:pPr>
    </w:p>
    <w:p w:rsidR="00575FD4" w:rsidRPr="00575FD4" w:rsidRDefault="00575FD4" w:rsidP="00575FD4">
      <w:pPr>
        <w:pStyle w:val="EndofDocumentAR"/>
        <w:rPr>
          <w:rtl/>
        </w:rPr>
      </w:pPr>
      <w:r>
        <w:rPr>
          <w:rFonts w:hint="cs"/>
          <w:rtl/>
          <w:lang w:val="fr-CH"/>
        </w:rPr>
        <w:t>[</w:t>
      </w:r>
      <w:proofErr w:type="gramStart"/>
      <w:r>
        <w:rPr>
          <w:rFonts w:hint="cs"/>
          <w:rtl/>
          <w:lang w:val="fr-CH"/>
        </w:rPr>
        <w:t>نهاية</w:t>
      </w:r>
      <w:proofErr w:type="gramEnd"/>
      <w:r>
        <w:rPr>
          <w:rFonts w:hint="cs"/>
          <w:rtl/>
          <w:lang w:val="fr-CH"/>
        </w:rPr>
        <w:t xml:space="preserve"> الوثيقة]</w:t>
      </w:r>
    </w:p>
    <w:sectPr w:rsidR="00575FD4" w:rsidRPr="00575FD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075" w:rsidRDefault="00570075">
      <w:r>
        <w:separator/>
      </w:r>
    </w:p>
  </w:endnote>
  <w:endnote w:type="continuationSeparator" w:id="0">
    <w:p w:rsidR="00570075" w:rsidRDefault="0057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075" w:rsidRDefault="00570075" w:rsidP="009622BF">
      <w:pPr>
        <w:bidi/>
      </w:pPr>
      <w:bookmarkStart w:id="0" w:name="OLE_LINK1"/>
      <w:bookmarkStart w:id="1" w:name="OLE_LINK2"/>
      <w:r>
        <w:separator/>
      </w:r>
      <w:bookmarkEnd w:id="0"/>
      <w:bookmarkEnd w:id="1"/>
    </w:p>
  </w:footnote>
  <w:footnote w:type="continuationSeparator" w:id="0">
    <w:p w:rsidR="00570075" w:rsidRDefault="0057007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7F136B">
    <w:r>
      <w:t>W</w:t>
    </w:r>
    <w:r w:rsidR="00772E46">
      <w:t>O/</w:t>
    </w:r>
    <w:r w:rsidR="0059089F">
      <w:t>GA</w:t>
    </w:r>
    <w:r w:rsidR="002F77FC">
      <w:t>/</w:t>
    </w:r>
    <w:r w:rsidR="00A834F7">
      <w:rPr>
        <w:rFonts w:hint="cs"/>
        <w:rtl/>
      </w:rPr>
      <w:t>47</w:t>
    </w:r>
    <w:r w:rsidR="002F77FC">
      <w:t>/</w:t>
    </w:r>
    <w:r w:rsidR="007F136B">
      <w:t>7</w:t>
    </w:r>
  </w:p>
  <w:p w:rsidR="002F77FC" w:rsidRDefault="002F77FC" w:rsidP="00D61541">
    <w:r>
      <w:fldChar w:fldCharType="begin"/>
    </w:r>
    <w:r>
      <w:instrText xml:space="preserve"> PAGE  \* MERGEFORMAT </w:instrText>
    </w:r>
    <w:r>
      <w:fldChar w:fldCharType="separate"/>
    </w:r>
    <w:r w:rsidR="00AE676B">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7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794"/>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15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3E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2E8E"/>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075"/>
    <w:rsid w:val="00570B8B"/>
    <w:rsid w:val="005728C8"/>
    <w:rsid w:val="005733AD"/>
    <w:rsid w:val="0057381A"/>
    <w:rsid w:val="00573ABD"/>
    <w:rsid w:val="00574B91"/>
    <w:rsid w:val="00574E5C"/>
    <w:rsid w:val="005750F7"/>
    <w:rsid w:val="0057512C"/>
    <w:rsid w:val="00575FD4"/>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40B"/>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36B"/>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AA0"/>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76B"/>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5F75"/>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B41"/>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3A6"/>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4FD"/>
    <w:rsid w:val="00E2662B"/>
    <w:rsid w:val="00E26736"/>
    <w:rsid w:val="00E268AC"/>
    <w:rsid w:val="00E27986"/>
    <w:rsid w:val="00E27D23"/>
    <w:rsid w:val="00E30A8A"/>
    <w:rsid w:val="00E31BC7"/>
    <w:rsid w:val="00E31E7F"/>
    <w:rsid w:val="00E3256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D45BC-5515-4EF7-9E1D-F6849F93F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WO_GA_47_AR.dotx</Template>
  <TotalTime>46</TotalTime>
  <Pages>2</Pages>
  <Words>559</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AHMIDOUCH Noureddine</dc:creator>
  <cp:lastModifiedBy>YOUSSEF Randa</cp:lastModifiedBy>
  <cp:revision>12</cp:revision>
  <cp:lastPrinted>2015-07-16T11:03:00Z</cp:lastPrinted>
  <dcterms:created xsi:type="dcterms:W3CDTF">2015-06-12T06:33:00Z</dcterms:created>
  <dcterms:modified xsi:type="dcterms:W3CDTF">2015-07-16T11:03:00Z</dcterms:modified>
</cp:coreProperties>
</file>