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772E46" w:rsidP="00246E87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B6101C" w:rsidRDefault="00772E46" w:rsidP="00860F39">
            <w:pPr>
              <w:pStyle w:val="DocumentCodeAR"/>
              <w:bidi/>
            </w:pPr>
            <w:r>
              <w:t>WO/</w:t>
            </w:r>
            <w:r w:rsidR="0059089F">
              <w:t>GA</w:t>
            </w:r>
            <w:r w:rsidR="00100F97">
              <w:t>/</w:t>
            </w:r>
            <w:r w:rsidR="00A834F7">
              <w:t>47</w:t>
            </w:r>
            <w:r w:rsidR="00B6101C" w:rsidRPr="00B6101C">
              <w:t>/</w:t>
            </w:r>
            <w:r w:rsidR="00860F39">
              <w:t>13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860F39">
            <w:pPr>
              <w:pStyle w:val="DocumentLanguag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الأصل: </w:t>
            </w:r>
            <w:r w:rsidR="00860F39">
              <w:rPr>
                <w:rFonts w:hint="cs"/>
                <w:rtl/>
              </w:rPr>
              <w:t>بالإنكليزية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860F39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860F39">
              <w:rPr>
                <w:rFonts w:hint="cs"/>
                <w:rtl/>
              </w:rPr>
              <w:t xml:space="preserve">7 يوليو </w:t>
            </w:r>
            <w:r w:rsidR="00A834F7">
              <w:t>2015</w:t>
            </w:r>
          </w:p>
        </w:tc>
      </w:tr>
    </w:tbl>
    <w:p w:rsidR="000F5E56" w:rsidRDefault="000F5E5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F27305" w:rsidRDefault="00F27305" w:rsidP="00F27305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59089F" w:rsidRDefault="0059089F" w:rsidP="000D7BA7">
      <w:pPr>
        <w:pStyle w:val="MeetingTitleAR"/>
        <w:bidi/>
        <w:ind w:right="550"/>
        <w:rPr>
          <w:rtl/>
          <w:lang w:val="fr-CH"/>
        </w:rPr>
      </w:pPr>
      <w:r>
        <w:rPr>
          <w:rFonts w:hint="cs"/>
          <w:rtl/>
          <w:lang w:val="fr-CH"/>
        </w:rPr>
        <w:t>الجمعية العامة للويبو</w:t>
      </w: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783D11" w:rsidRDefault="0059089F" w:rsidP="00A834F7">
      <w:pPr>
        <w:pStyle w:val="MeetingSessionAR"/>
        <w:bidi/>
        <w:rPr>
          <w:rFonts w:ascii="Cambria Math" w:hAnsi="Cambria Math"/>
          <w:rtl/>
        </w:rPr>
      </w:pPr>
      <w:r w:rsidRPr="0059089F">
        <w:rPr>
          <w:rFonts w:ascii="Cambria Math" w:hAnsi="Cambria Math"/>
          <w:rtl/>
        </w:rPr>
        <w:t xml:space="preserve">الدورة </w:t>
      </w:r>
      <w:r w:rsidR="00A834F7">
        <w:rPr>
          <w:rFonts w:ascii="Cambria Math" w:hAnsi="Cambria Math" w:hint="cs"/>
          <w:rtl/>
        </w:rPr>
        <w:t>السابعة</w:t>
      </w:r>
      <w:r w:rsidR="00F03C3E">
        <w:rPr>
          <w:rFonts w:ascii="Cambria Math" w:hAnsi="Cambria Math" w:hint="cs"/>
          <w:rtl/>
        </w:rPr>
        <w:t xml:space="preserve"> </w:t>
      </w:r>
      <w:r w:rsidRPr="0059089F">
        <w:rPr>
          <w:rFonts w:ascii="Cambria Math" w:hAnsi="Cambria Math"/>
          <w:rtl/>
        </w:rPr>
        <w:t xml:space="preserve">والأربعون (الدورة </w:t>
      </w:r>
      <w:r w:rsidR="00DE5F41">
        <w:rPr>
          <w:rFonts w:ascii="Cambria Math" w:hAnsi="Cambria Math" w:hint="cs"/>
          <w:rtl/>
        </w:rPr>
        <w:t>ال</w:t>
      </w:r>
      <w:bookmarkStart w:id="2" w:name="_GoBack"/>
      <w:bookmarkEnd w:id="2"/>
      <w:r w:rsidR="00DE5F41">
        <w:rPr>
          <w:rFonts w:ascii="Cambria Math" w:hAnsi="Cambria Math" w:hint="cs"/>
          <w:rtl/>
        </w:rPr>
        <w:t>عادية</w:t>
      </w:r>
      <w:r w:rsidR="00F03C3E">
        <w:rPr>
          <w:rFonts w:ascii="Cambria Math" w:hAnsi="Cambria Math" w:hint="cs"/>
          <w:rtl/>
        </w:rPr>
        <w:t xml:space="preserve"> </w:t>
      </w:r>
      <w:r w:rsidR="00A834F7">
        <w:rPr>
          <w:rFonts w:ascii="Cambria Math" w:hAnsi="Cambria Math" w:hint="cs"/>
          <w:rtl/>
        </w:rPr>
        <w:t>الثانية</w:t>
      </w:r>
      <w:r w:rsidR="00F03C3E">
        <w:rPr>
          <w:rFonts w:ascii="Cambria Math" w:hAnsi="Cambria Math" w:hint="cs"/>
          <w:rtl/>
        </w:rPr>
        <w:t xml:space="preserve"> </w:t>
      </w:r>
      <w:r w:rsidRPr="0059089F">
        <w:rPr>
          <w:rFonts w:ascii="Cambria Math" w:hAnsi="Cambria Math"/>
          <w:rtl/>
        </w:rPr>
        <w:t>والعشرون)</w:t>
      </w:r>
    </w:p>
    <w:p w:rsidR="00D61541" w:rsidRPr="00D61541" w:rsidRDefault="00D61541" w:rsidP="00A834F7">
      <w:pPr>
        <w:pStyle w:val="MeetingDatesAR"/>
        <w:bidi/>
        <w:rPr>
          <w:rtl/>
        </w:rPr>
      </w:pPr>
      <w:r w:rsidRPr="00D61541">
        <w:rPr>
          <w:rFonts w:hint="cs"/>
          <w:rtl/>
        </w:rPr>
        <w:t xml:space="preserve">جنيف، </w:t>
      </w:r>
      <w:r w:rsidR="00A834F7">
        <w:rPr>
          <w:rFonts w:hint="cs"/>
          <w:rtl/>
        </w:rPr>
        <w:t>من 5 إلى 14 أكتوبر</w:t>
      </w:r>
      <w:r w:rsidR="00F03C3E">
        <w:rPr>
          <w:rFonts w:hint="cs"/>
          <w:rtl/>
        </w:rPr>
        <w:t xml:space="preserve"> </w:t>
      </w:r>
      <w:r w:rsidR="00A834F7">
        <w:rPr>
          <w:rFonts w:hint="cs"/>
          <w:rtl/>
        </w:rPr>
        <w:t>2015</w:t>
      </w: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Pr="00D61541" w:rsidRDefault="00860F39" w:rsidP="00FB7EC9">
      <w:pPr>
        <w:pStyle w:val="DocumentTitleAR"/>
        <w:bidi/>
      </w:pPr>
      <w:r>
        <w:rPr>
          <w:rFonts w:hint="cs"/>
          <w:rtl/>
        </w:rPr>
        <w:t>بعض المسائل المتعلقة باللجنة المعنية بمعايير الويبو</w:t>
      </w:r>
      <w:r w:rsidR="00A454E4">
        <w:rPr>
          <w:rFonts w:hint="cs"/>
          <w:rtl/>
        </w:rPr>
        <w:t xml:space="preserve"> </w:t>
      </w:r>
      <w:r w:rsidR="00A454E4">
        <w:t>(CWS)</w:t>
      </w:r>
    </w:p>
    <w:p w:rsidR="00D61541" w:rsidRPr="00D61541" w:rsidRDefault="00860F39" w:rsidP="00931859">
      <w:pPr>
        <w:pStyle w:val="PreparedbyAR"/>
        <w:bidi/>
        <w:rPr>
          <w:rtl/>
        </w:rPr>
      </w:pPr>
      <w:proofErr w:type="gramStart"/>
      <w:r>
        <w:rPr>
          <w:rFonts w:hint="cs"/>
          <w:rtl/>
        </w:rPr>
        <w:t>وثيقة</w:t>
      </w:r>
      <w:proofErr w:type="gramEnd"/>
      <w:r>
        <w:rPr>
          <w:rFonts w:hint="cs"/>
          <w:rtl/>
        </w:rPr>
        <w:t xml:space="preserve"> </w:t>
      </w:r>
      <w:r w:rsidR="00D61541" w:rsidRPr="00D61541">
        <w:rPr>
          <w:rFonts w:hint="cs"/>
          <w:rtl/>
        </w:rPr>
        <w:t xml:space="preserve">من </w:t>
      </w:r>
      <w:r w:rsidR="00D61541" w:rsidRPr="00931859">
        <w:rPr>
          <w:rFonts w:hint="cs"/>
          <w:rtl/>
        </w:rPr>
        <w:t>إعداد</w:t>
      </w:r>
      <w:r>
        <w:rPr>
          <w:rFonts w:hint="cs"/>
          <w:rtl/>
        </w:rPr>
        <w:t xml:space="preserve"> الأمانة</w:t>
      </w:r>
    </w:p>
    <w:p w:rsidR="00D61541" w:rsidRPr="00AF696D" w:rsidRDefault="00860F39" w:rsidP="00860F39">
      <w:pPr>
        <w:pStyle w:val="Heading1AR"/>
        <w:rPr>
          <w:b/>
          <w:bCs w:val="0"/>
          <w:rtl/>
        </w:rPr>
      </w:pPr>
      <w:r w:rsidRPr="00AF696D">
        <w:rPr>
          <w:rFonts w:hint="cs"/>
          <w:b/>
          <w:bCs w:val="0"/>
          <w:rtl/>
        </w:rPr>
        <w:t>مقدمة</w:t>
      </w:r>
    </w:p>
    <w:p w:rsidR="00320890" w:rsidRDefault="00320890" w:rsidP="00320890">
      <w:pPr>
        <w:pStyle w:val="NumberedParaAR"/>
        <w:rPr>
          <w:rtl/>
        </w:rPr>
      </w:pPr>
      <w:r>
        <w:rPr>
          <w:rFonts w:hint="cs"/>
          <w:rtl/>
        </w:rPr>
        <w:t xml:space="preserve">تحتوي </w:t>
      </w:r>
      <w:r>
        <w:rPr>
          <w:rtl/>
        </w:rPr>
        <w:t xml:space="preserve">هذه الوثيقة </w:t>
      </w:r>
      <w:r>
        <w:rPr>
          <w:rFonts w:hint="cs"/>
          <w:rtl/>
        </w:rPr>
        <w:t xml:space="preserve">على </w:t>
      </w:r>
      <w:r>
        <w:rPr>
          <w:rtl/>
        </w:rPr>
        <w:t xml:space="preserve">معلومات حول المشاورات غير الرسمية بشأن المسائل المعلقة </w:t>
      </w:r>
      <w:r>
        <w:rPr>
          <w:rFonts w:hint="cs"/>
          <w:rtl/>
        </w:rPr>
        <w:t>ل</w:t>
      </w:r>
      <w:r>
        <w:rPr>
          <w:rtl/>
        </w:rPr>
        <w:t xml:space="preserve">لجنة </w:t>
      </w:r>
      <w:r>
        <w:rPr>
          <w:rFonts w:hint="cs"/>
          <w:rtl/>
        </w:rPr>
        <w:t>المعنية ب</w:t>
      </w:r>
      <w:r>
        <w:rPr>
          <w:rtl/>
        </w:rPr>
        <w:t xml:space="preserve">معايير الويبو </w:t>
      </w:r>
      <w:r>
        <w:rPr>
          <w:rFonts w:hint="cs"/>
          <w:rtl/>
        </w:rPr>
        <w:t>(اللجنة)</w:t>
      </w:r>
      <w:r>
        <w:rPr>
          <w:rtl/>
        </w:rPr>
        <w:t xml:space="preserve">. </w:t>
      </w:r>
      <w:r>
        <w:rPr>
          <w:rFonts w:hint="cs"/>
          <w:rtl/>
        </w:rPr>
        <w:t>وت</w:t>
      </w:r>
      <w:r>
        <w:rPr>
          <w:rtl/>
        </w:rPr>
        <w:t xml:space="preserve">حتوي </w:t>
      </w:r>
      <w:r>
        <w:rPr>
          <w:rFonts w:hint="cs"/>
          <w:rtl/>
        </w:rPr>
        <w:t xml:space="preserve">أيضا </w:t>
      </w:r>
      <w:r>
        <w:rPr>
          <w:rtl/>
        </w:rPr>
        <w:t>على تقرير موجز عن أنشطة الأمانة فيما يتعلق بمعايير الويبو.</w:t>
      </w:r>
    </w:p>
    <w:p w:rsidR="00320890" w:rsidRPr="00AF696D" w:rsidRDefault="00320890" w:rsidP="00F3596C">
      <w:pPr>
        <w:pStyle w:val="Heading1AR"/>
        <w:rPr>
          <w:b/>
          <w:bCs w:val="0"/>
          <w:rtl/>
        </w:rPr>
      </w:pPr>
      <w:r w:rsidRPr="00AF696D">
        <w:rPr>
          <w:b/>
          <w:bCs w:val="0"/>
          <w:rtl/>
        </w:rPr>
        <w:t xml:space="preserve">مشاورات لإعادة </w:t>
      </w:r>
      <w:proofErr w:type="gramStart"/>
      <w:r w:rsidRPr="00AF696D">
        <w:rPr>
          <w:b/>
          <w:bCs w:val="0"/>
          <w:rtl/>
        </w:rPr>
        <w:t>عقد</w:t>
      </w:r>
      <w:proofErr w:type="gramEnd"/>
      <w:r w:rsidRPr="00AF696D">
        <w:rPr>
          <w:b/>
          <w:bCs w:val="0"/>
          <w:rtl/>
        </w:rPr>
        <w:t xml:space="preserve"> الدورة الرابعة </w:t>
      </w:r>
      <w:r w:rsidRPr="00AF696D">
        <w:rPr>
          <w:rFonts w:hint="cs"/>
          <w:b/>
          <w:bCs w:val="0"/>
          <w:rtl/>
        </w:rPr>
        <w:t>للجنة</w:t>
      </w:r>
    </w:p>
    <w:p w:rsidR="00DB6357" w:rsidRDefault="00320890" w:rsidP="00DB6357">
      <w:pPr>
        <w:pStyle w:val="NumberedParaAR"/>
      </w:pPr>
      <w:r>
        <w:rPr>
          <w:rtl/>
        </w:rPr>
        <w:t xml:space="preserve">تجدر الإشارة إلى أن </w:t>
      </w:r>
      <w:r>
        <w:rPr>
          <w:rFonts w:hint="cs"/>
          <w:rtl/>
        </w:rPr>
        <w:t xml:space="preserve">اللجنة عقدت </w:t>
      </w:r>
      <w:r>
        <w:rPr>
          <w:rtl/>
        </w:rPr>
        <w:t>دورته</w:t>
      </w:r>
      <w:r>
        <w:rPr>
          <w:rFonts w:hint="cs"/>
          <w:rtl/>
        </w:rPr>
        <w:t>ا</w:t>
      </w:r>
      <w:r>
        <w:rPr>
          <w:rtl/>
        </w:rPr>
        <w:t xml:space="preserve"> الرابعة في الفترة </w:t>
      </w:r>
      <w:proofErr w:type="gramStart"/>
      <w:r>
        <w:rPr>
          <w:rtl/>
        </w:rPr>
        <w:t>من</w:t>
      </w:r>
      <w:proofErr w:type="gramEnd"/>
      <w:r>
        <w:rPr>
          <w:rtl/>
        </w:rPr>
        <w:t xml:space="preserve"> 12</w:t>
      </w:r>
      <w:r>
        <w:rPr>
          <w:rFonts w:hint="cs"/>
          <w:rtl/>
        </w:rPr>
        <w:t xml:space="preserve"> إلى </w:t>
      </w:r>
      <w:r>
        <w:rPr>
          <w:rtl/>
        </w:rPr>
        <w:t xml:space="preserve">16 مايو 2014. ونظرا لعدم وجود توافق في الآراء بشأن مشروع جدول الأعمال (ولا سيما البند 4 من جدول الأعمال)، </w:t>
      </w:r>
      <w:r>
        <w:rPr>
          <w:rFonts w:hint="cs"/>
          <w:rtl/>
        </w:rPr>
        <w:t>اتفقت اللجنة ع</w:t>
      </w:r>
      <w:r>
        <w:rPr>
          <w:rtl/>
        </w:rPr>
        <w:t xml:space="preserve">لى </w:t>
      </w:r>
      <w:r>
        <w:rPr>
          <w:rFonts w:hint="cs"/>
          <w:rtl/>
        </w:rPr>
        <w:t xml:space="preserve">تعليق </w:t>
      </w:r>
      <w:r>
        <w:rPr>
          <w:rtl/>
        </w:rPr>
        <w:t xml:space="preserve">الجلسة في اليوم الأخير بعد </w:t>
      </w:r>
      <w:r>
        <w:rPr>
          <w:rFonts w:hint="cs"/>
          <w:rtl/>
        </w:rPr>
        <w:t>إتمام ال</w:t>
      </w:r>
      <w:r>
        <w:rPr>
          <w:rtl/>
        </w:rPr>
        <w:t xml:space="preserve">مناقشات غير </w:t>
      </w:r>
      <w:r>
        <w:rPr>
          <w:rFonts w:hint="cs"/>
          <w:rtl/>
        </w:rPr>
        <w:t>ال</w:t>
      </w:r>
      <w:r>
        <w:rPr>
          <w:rtl/>
        </w:rPr>
        <w:t xml:space="preserve">رسمية </w:t>
      </w:r>
      <w:r>
        <w:rPr>
          <w:rFonts w:hint="cs"/>
          <w:rtl/>
        </w:rPr>
        <w:t xml:space="preserve">حول جلّ </w:t>
      </w:r>
      <w:r>
        <w:rPr>
          <w:rtl/>
        </w:rPr>
        <w:t xml:space="preserve">بنود جدول الأعمال ذات الصلة أساسا </w:t>
      </w:r>
      <w:r>
        <w:rPr>
          <w:rFonts w:hint="cs"/>
          <w:rtl/>
        </w:rPr>
        <w:t>با</w:t>
      </w:r>
      <w:r>
        <w:rPr>
          <w:rtl/>
        </w:rPr>
        <w:t xml:space="preserve">لعمل </w:t>
      </w:r>
      <w:r>
        <w:rPr>
          <w:rFonts w:hint="cs"/>
          <w:rtl/>
        </w:rPr>
        <w:t>التقني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>
        <w:rPr>
          <w:rtl/>
        </w:rPr>
        <w:t xml:space="preserve">طلب رئيس الدورة </w:t>
      </w:r>
      <w:r>
        <w:rPr>
          <w:rFonts w:hint="cs"/>
          <w:rtl/>
        </w:rPr>
        <w:t xml:space="preserve">من </w:t>
      </w:r>
      <w:r>
        <w:rPr>
          <w:rtl/>
        </w:rPr>
        <w:t xml:space="preserve">الأمانة تنظيم مشاورات غير رسمية بشأن المسائل المعلقة حتى </w:t>
      </w:r>
      <w:r>
        <w:rPr>
          <w:rFonts w:hint="cs"/>
          <w:rtl/>
        </w:rPr>
        <w:t>يتحقّق ال</w:t>
      </w:r>
      <w:r>
        <w:rPr>
          <w:rtl/>
        </w:rPr>
        <w:t xml:space="preserve">اتفاق على مشروع جدول الأعمال، </w:t>
      </w:r>
      <w:r w:rsidR="00DB6357">
        <w:rPr>
          <w:rFonts w:hint="cs"/>
          <w:rtl/>
        </w:rPr>
        <w:t xml:space="preserve">بما يمكّن من عقد </w:t>
      </w:r>
      <w:r>
        <w:rPr>
          <w:rtl/>
        </w:rPr>
        <w:t xml:space="preserve">الاجتماع مجددا من أجل اعتماد جدول الأعمال </w:t>
      </w:r>
      <w:r w:rsidR="00DB6357">
        <w:rPr>
          <w:rtl/>
        </w:rPr>
        <w:t xml:space="preserve">رسميا </w:t>
      </w:r>
      <w:r>
        <w:rPr>
          <w:rtl/>
        </w:rPr>
        <w:t xml:space="preserve">ومواصلة </w:t>
      </w:r>
      <w:r w:rsidR="00DB6357">
        <w:rPr>
          <w:rFonts w:hint="cs"/>
          <w:rtl/>
        </w:rPr>
        <w:t xml:space="preserve">العمل على </w:t>
      </w:r>
      <w:r>
        <w:rPr>
          <w:rtl/>
        </w:rPr>
        <w:t xml:space="preserve">النحو الذي </w:t>
      </w:r>
      <w:r w:rsidR="00DB6357">
        <w:rPr>
          <w:rFonts w:hint="cs"/>
          <w:rtl/>
        </w:rPr>
        <w:t>ت</w:t>
      </w:r>
      <w:r>
        <w:rPr>
          <w:rtl/>
        </w:rPr>
        <w:t xml:space="preserve">حدده </w:t>
      </w:r>
      <w:r w:rsidR="00DB6357">
        <w:rPr>
          <w:rFonts w:hint="cs"/>
          <w:rtl/>
        </w:rPr>
        <w:t>ال</w:t>
      </w:r>
      <w:r>
        <w:rPr>
          <w:rtl/>
        </w:rPr>
        <w:t xml:space="preserve">إجراءات </w:t>
      </w:r>
      <w:r w:rsidR="00DB6357">
        <w:rPr>
          <w:rFonts w:hint="cs"/>
          <w:rtl/>
        </w:rPr>
        <w:t>ال</w:t>
      </w:r>
      <w:r>
        <w:rPr>
          <w:rtl/>
        </w:rPr>
        <w:t xml:space="preserve">رسمية (انظر الوثيقة </w:t>
      </w:r>
      <w:r>
        <w:t>WO/GA/46/7</w:t>
      </w:r>
      <w:r w:rsidR="00DB6357">
        <w:t> Rev.</w:t>
      </w:r>
      <w:r w:rsidR="00DB6357">
        <w:rPr>
          <w:rFonts w:hint="cs"/>
          <w:rtl/>
        </w:rPr>
        <w:t xml:space="preserve">، </w:t>
      </w:r>
      <w:r>
        <w:rPr>
          <w:rtl/>
        </w:rPr>
        <w:t>الفقرات من 25 إلى 27 من المرفق الأول).</w:t>
      </w:r>
    </w:p>
    <w:p w:rsidR="00CB79E4" w:rsidRDefault="00DB6357" w:rsidP="0069291D">
      <w:pPr>
        <w:pStyle w:val="NumberedParaAR"/>
      </w:pPr>
      <w:r>
        <w:rPr>
          <w:rFonts w:hint="cs"/>
          <w:rtl/>
        </w:rPr>
        <w:t>و</w:t>
      </w:r>
      <w:r w:rsidR="00320890">
        <w:rPr>
          <w:rtl/>
        </w:rPr>
        <w:t xml:space="preserve">في اجتماع الجمعية العامة للويبو في سبتمبر 2014، وافقت جميع الوفود التي أخذت الكلمة </w:t>
      </w:r>
      <w:r>
        <w:rPr>
          <w:rFonts w:hint="cs"/>
          <w:rtl/>
        </w:rPr>
        <w:t>ع</w:t>
      </w:r>
      <w:r w:rsidR="00320890">
        <w:rPr>
          <w:rtl/>
        </w:rPr>
        <w:t xml:space="preserve">لى بذل المزيد من الجهود من أجل التغلب على الصعوبات </w:t>
      </w:r>
      <w:r>
        <w:rPr>
          <w:rFonts w:hint="cs"/>
          <w:rtl/>
        </w:rPr>
        <w:t>ل</w:t>
      </w:r>
      <w:r w:rsidR="00320890">
        <w:rPr>
          <w:rtl/>
        </w:rPr>
        <w:t xml:space="preserve">استئناف اجتماع </w:t>
      </w:r>
      <w:r>
        <w:rPr>
          <w:rFonts w:hint="cs"/>
          <w:rtl/>
        </w:rPr>
        <w:t xml:space="preserve">اللجنة </w:t>
      </w:r>
      <w:r w:rsidR="00320890">
        <w:rPr>
          <w:rtl/>
        </w:rPr>
        <w:t xml:space="preserve">بهدف إضفاء الطابع الرسمي على </w:t>
      </w:r>
      <w:r>
        <w:rPr>
          <w:rFonts w:hint="cs"/>
          <w:rtl/>
        </w:rPr>
        <w:t xml:space="preserve">الخلاصات </w:t>
      </w:r>
      <w:r w:rsidR="00320890">
        <w:rPr>
          <w:rtl/>
        </w:rPr>
        <w:t xml:space="preserve">بشأن العمل </w:t>
      </w:r>
      <w:r>
        <w:rPr>
          <w:rFonts w:hint="cs"/>
          <w:rtl/>
        </w:rPr>
        <w:t xml:space="preserve">التقني </w:t>
      </w:r>
      <w:r w:rsidR="00320890">
        <w:rPr>
          <w:rtl/>
        </w:rPr>
        <w:t xml:space="preserve">الذي </w:t>
      </w:r>
      <w:r>
        <w:rPr>
          <w:rFonts w:hint="cs"/>
          <w:rtl/>
        </w:rPr>
        <w:t xml:space="preserve">أنجز </w:t>
      </w:r>
      <w:r w:rsidR="00320890">
        <w:rPr>
          <w:rtl/>
        </w:rPr>
        <w:t xml:space="preserve">في دورة </w:t>
      </w:r>
      <w:r>
        <w:rPr>
          <w:rFonts w:hint="cs"/>
          <w:rtl/>
        </w:rPr>
        <w:t xml:space="preserve">اللجنة </w:t>
      </w:r>
      <w:r w:rsidR="00320890">
        <w:rPr>
          <w:rtl/>
        </w:rPr>
        <w:t xml:space="preserve">الرابعة </w:t>
      </w:r>
      <w:r>
        <w:rPr>
          <w:rFonts w:hint="cs"/>
          <w:rtl/>
        </w:rPr>
        <w:t xml:space="preserve"> في </w:t>
      </w:r>
      <w:r w:rsidR="00320890">
        <w:rPr>
          <w:rtl/>
        </w:rPr>
        <w:t xml:space="preserve">مايو 2014 في </w:t>
      </w:r>
      <w:r>
        <w:rPr>
          <w:rFonts w:hint="cs"/>
          <w:rtl/>
        </w:rPr>
        <w:t>إطار ال</w:t>
      </w:r>
      <w:r w:rsidR="00320890">
        <w:rPr>
          <w:rtl/>
        </w:rPr>
        <w:t xml:space="preserve">مناقشات غير </w:t>
      </w:r>
      <w:r>
        <w:rPr>
          <w:rFonts w:hint="cs"/>
          <w:rtl/>
        </w:rPr>
        <w:t>ال</w:t>
      </w:r>
      <w:r w:rsidR="00320890">
        <w:rPr>
          <w:rtl/>
        </w:rPr>
        <w:t>رسمية.</w:t>
      </w:r>
      <w:r>
        <w:rPr>
          <w:rFonts w:hint="cs"/>
          <w:rtl/>
        </w:rPr>
        <w:t xml:space="preserve"> و</w:t>
      </w:r>
      <w:r w:rsidR="00320890">
        <w:rPr>
          <w:rtl/>
        </w:rPr>
        <w:t xml:space="preserve">أحاطت الجمعية العامة علما </w:t>
      </w:r>
      <w:r>
        <w:rPr>
          <w:rFonts w:hint="cs"/>
          <w:rtl/>
        </w:rPr>
        <w:t>بال</w:t>
      </w:r>
      <w:r w:rsidR="00320890">
        <w:rPr>
          <w:rtl/>
        </w:rPr>
        <w:t xml:space="preserve">تقرير عن عمل </w:t>
      </w:r>
      <w:r>
        <w:rPr>
          <w:rFonts w:hint="cs"/>
          <w:rtl/>
        </w:rPr>
        <w:t xml:space="preserve">اللجنة كما هو </w:t>
      </w:r>
      <w:r w:rsidR="00320890">
        <w:rPr>
          <w:rtl/>
        </w:rPr>
        <w:t xml:space="preserve">وارد في الوثيقة </w:t>
      </w:r>
      <w:r w:rsidR="00320890">
        <w:t>WO/GA/46/7</w:t>
      </w:r>
      <w:r>
        <w:t> Rev.</w:t>
      </w:r>
      <w:r>
        <w:rPr>
          <w:rFonts w:hint="cs"/>
          <w:rtl/>
        </w:rPr>
        <w:t>.</w:t>
      </w:r>
      <w:r w:rsidR="00A622A4">
        <w:rPr>
          <w:rFonts w:hint="cs"/>
          <w:rtl/>
        </w:rPr>
        <w:t xml:space="preserve"> </w:t>
      </w:r>
      <w:r w:rsidR="00320890">
        <w:rPr>
          <w:rtl/>
        </w:rPr>
        <w:t xml:space="preserve">(انظر الوثيقة </w:t>
      </w:r>
      <w:r w:rsidR="00320890">
        <w:t>WO/GA/46/12</w:t>
      </w:r>
      <w:r w:rsidR="00320890">
        <w:rPr>
          <w:rtl/>
        </w:rPr>
        <w:t>، الفقر</w:t>
      </w:r>
      <w:r w:rsidR="0069291D">
        <w:rPr>
          <w:rtl/>
        </w:rPr>
        <w:t xml:space="preserve">ات </w:t>
      </w:r>
      <w:r w:rsidR="0069291D">
        <w:rPr>
          <w:rFonts w:hint="cs"/>
          <w:rtl/>
        </w:rPr>
        <w:t>215</w:t>
      </w:r>
      <w:r w:rsidR="0069291D">
        <w:t xml:space="preserve"> </w:t>
      </w:r>
      <w:r w:rsidR="0069291D">
        <w:rPr>
          <w:rFonts w:hint="cs"/>
          <w:rtl/>
        </w:rPr>
        <w:t xml:space="preserve">إلى </w:t>
      </w:r>
      <w:r w:rsidR="0069291D">
        <w:rPr>
          <w:rtl/>
        </w:rPr>
        <w:t>23</w:t>
      </w:r>
      <w:r w:rsidR="0069291D">
        <w:rPr>
          <w:rFonts w:hint="cs"/>
          <w:rtl/>
        </w:rPr>
        <w:t>0</w:t>
      </w:r>
      <w:r w:rsidR="00320890">
        <w:rPr>
          <w:rtl/>
        </w:rPr>
        <w:t>).</w:t>
      </w:r>
    </w:p>
    <w:p w:rsidR="00013434" w:rsidRDefault="00013434" w:rsidP="00013434">
      <w:pPr>
        <w:pStyle w:val="NumberedParaAR"/>
      </w:pPr>
      <w:r>
        <w:rPr>
          <w:rtl/>
        </w:rPr>
        <w:lastRenderedPageBreak/>
        <w:t>وخلال الفترة قيد النظر، عقد منسق</w:t>
      </w:r>
      <w:r>
        <w:rPr>
          <w:rFonts w:hint="cs"/>
          <w:rtl/>
        </w:rPr>
        <w:t>و</w:t>
      </w:r>
      <w:r>
        <w:rPr>
          <w:rtl/>
        </w:rPr>
        <w:t xml:space="preserve"> المجموعات الإقليمية ووفود </w:t>
      </w:r>
      <w:r>
        <w:rPr>
          <w:rFonts w:hint="cs"/>
          <w:rtl/>
        </w:rPr>
        <w:t xml:space="preserve">مهتمة </w:t>
      </w:r>
      <w:r>
        <w:rPr>
          <w:rtl/>
        </w:rPr>
        <w:t>أخرى مشاورات غير رسمية، من بينه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 xml:space="preserve">اجتماعين </w:t>
      </w:r>
      <w:r>
        <w:rPr>
          <w:rtl/>
        </w:rPr>
        <w:t>مفتوح</w:t>
      </w:r>
      <w:r>
        <w:rPr>
          <w:rFonts w:hint="cs"/>
          <w:rtl/>
        </w:rPr>
        <w:t>ي</w:t>
      </w:r>
      <w:r>
        <w:rPr>
          <w:rtl/>
        </w:rPr>
        <w:t xml:space="preserve"> العضوية في نوفمبر 2014 وفي فبراير 2015 بتسهيل من سفير بنما، السيد ألفريدو سويسكوم ("الميسر"، ونائب رئيس </w:t>
      </w:r>
      <w:r>
        <w:rPr>
          <w:rFonts w:hint="cs"/>
          <w:rtl/>
        </w:rPr>
        <w:t>اللجنة المعنية بمعايير الويبو</w:t>
      </w:r>
      <w:r>
        <w:rPr>
          <w:rtl/>
        </w:rPr>
        <w:t xml:space="preserve">) من أجل التوصل إلى اتفاق </w:t>
      </w:r>
      <w:r>
        <w:rPr>
          <w:rFonts w:hint="cs"/>
          <w:rtl/>
        </w:rPr>
        <w:t xml:space="preserve">على </w:t>
      </w:r>
      <w:r>
        <w:rPr>
          <w:rtl/>
        </w:rPr>
        <w:t xml:space="preserve">مشروع جدول أعمال دورة </w:t>
      </w:r>
      <w:r>
        <w:rPr>
          <w:rFonts w:hint="cs"/>
          <w:rtl/>
        </w:rPr>
        <w:t xml:space="preserve">اللجنة </w:t>
      </w:r>
      <w:r>
        <w:rPr>
          <w:rtl/>
        </w:rPr>
        <w:t xml:space="preserve">الرابعة </w:t>
      </w:r>
      <w:r>
        <w:rPr>
          <w:rFonts w:hint="cs"/>
          <w:rtl/>
        </w:rPr>
        <w:t>للمساح بانعقادها من جديد.</w:t>
      </w:r>
    </w:p>
    <w:p w:rsidR="00013434" w:rsidRDefault="00013434" w:rsidP="0003195E">
      <w:pPr>
        <w:pStyle w:val="NumberedParaAR"/>
      </w:pPr>
      <w:r>
        <w:rPr>
          <w:rFonts w:hint="cs"/>
          <w:rtl/>
        </w:rPr>
        <w:t xml:space="preserve">وخلال المشاورات غير الرسمية، بُحثت </w:t>
      </w:r>
      <w:r>
        <w:rPr>
          <w:rtl/>
        </w:rPr>
        <w:t xml:space="preserve">عدة مقترحات لبند جديد أو </w:t>
      </w:r>
      <w:r>
        <w:rPr>
          <w:rFonts w:hint="cs"/>
          <w:rtl/>
        </w:rPr>
        <w:t xml:space="preserve">مراجعة </w:t>
      </w:r>
      <w:r>
        <w:rPr>
          <w:rtl/>
        </w:rPr>
        <w:t>البند 4 من جدول الأعمال ولكن على الرغم من الجهود التي بذلها الميسر والمشاركة الفعالة من المنسقين الإقليميين و</w:t>
      </w:r>
      <w:r>
        <w:rPr>
          <w:rFonts w:hint="cs"/>
          <w:rtl/>
        </w:rPr>
        <w:t>من ال</w:t>
      </w:r>
      <w:r w:rsidR="0003195E">
        <w:rPr>
          <w:rtl/>
        </w:rPr>
        <w:t>وفود، ف</w:t>
      </w:r>
      <w:r>
        <w:rPr>
          <w:rtl/>
        </w:rPr>
        <w:t xml:space="preserve">لم يكن من الممكن </w:t>
      </w:r>
      <w:r w:rsidR="0003195E">
        <w:rPr>
          <w:rFonts w:hint="cs"/>
          <w:rtl/>
        </w:rPr>
        <w:t>الوصول إلى</w:t>
      </w:r>
      <w:r>
        <w:rPr>
          <w:rtl/>
        </w:rPr>
        <w:t xml:space="preserve"> توافق في الآراء.</w:t>
      </w:r>
    </w:p>
    <w:p w:rsidR="00A622A4" w:rsidRDefault="00013434" w:rsidP="00013434">
      <w:pPr>
        <w:pStyle w:val="NumberedParaAR"/>
      </w:pPr>
      <w:r>
        <w:rPr>
          <w:rtl/>
        </w:rPr>
        <w:t xml:space="preserve">وفي </w:t>
      </w:r>
      <w:r>
        <w:rPr>
          <w:rFonts w:hint="cs"/>
          <w:rtl/>
        </w:rPr>
        <w:t>اجتماع ال</w:t>
      </w:r>
      <w:r>
        <w:rPr>
          <w:rtl/>
        </w:rPr>
        <w:t xml:space="preserve">مشاورات غير </w:t>
      </w:r>
      <w:r>
        <w:rPr>
          <w:rFonts w:hint="cs"/>
          <w:rtl/>
        </w:rPr>
        <w:t>ال</w:t>
      </w:r>
      <w:r>
        <w:rPr>
          <w:rtl/>
        </w:rPr>
        <w:t>رسمية مفتوحة العضوية في 13 فبراير 2015، ناقش المشاركون اقتراح</w:t>
      </w:r>
      <w:r>
        <w:rPr>
          <w:rFonts w:hint="cs"/>
          <w:rtl/>
        </w:rPr>
        <w:t>ا من</w:t>
      </w:r>
      <w:r>
        <w:rPr>
          <w:rtl/>
        </w:rPr>
        <w:t xml:space="preserve"> الميسر </w:t>
      </w:r>
      <w:r>
        <w:rPr>
          <w:rFonts w:hint="cs"/>
          <w:rtl/>
        </w:rPr>
        <w:t xml:space="preserve">يرمي إلى مراجعة </w:t>
      </w:r>
      <w:r>
        <w:rPr>
          <w:rtl/>
        </w:rPr>
        <w:t xml:space="preserve">البند 4 من جدول الأعمال واستئناف دورة </w:t>
      </w:r>
      <w:r>
        <w:rPr>
          <w:rFonts w:hint="cs"/>
          <w:rtl/>
        </w:rPr>
        <w:t xml:space="preserve">اللجنة </w:t>
      </w:r>
      <w:r>
        <w:rPr>
          <w:rtl/>
        </w:rPr>
        <w:t xml:space="preserve">الرابعة في يونيو 2015، والذي من شأنه أن يسمح </w:t>
      </w:r>
      <w:r>
        <w:rPr>
          <w:rFonts w:hint="cs"/>
          <w:rtl/>
        </w:rPr>
        <w:t xml:space="preserve">بمواصلة </w:t>
      </w:r>
      <w:r>
        <w:rPr>
          <w:rtl/>
        </w:rPr>
        <w:t xml:space="preserve">عمل </w:t>
      </w:r>
      <w:r>
        <w:rPr>
          <w:rFonts w:hint="cs"/>
          <w:rtl/>
        </w:rPr>
        <w:t>اللجنة</w:t>
      </w:r>
      <w:r>
        <w:rPr>
          <w:rtl/>
        </w:rPr>
        <w:t xml:space="preserve">. </w:t>
      </w:r>
      <w:r>
        <w:rPr>
          <w:rFonts w:hint="cs"/>
          <w:rtl/>
        </w:rPr>
        <w:t>وبعد ذلك</w:t>
      </w:r>
      <w:r>
        <w:rPr>
          <w:rtl/>
        </w:rPr>
        <w:t xml:space="preserve">، </w:t>
      </w:r>
      <w:r>
        <w:rPr>
          <w:rFonts w:hint="cs"/>
          <w:rtl/>
        </w:rPr>
        <w:t xml:space="preserve">كرّر </w:t>
      </w:r>
      <w:r>
        <w:rPr>
          <w:rtl/>
        </w:rPr>
        <w:t xml:space="preserve">المشاركون </w:t>
      </w:r>
      <w:r>
        <w:rPr>
          <w:rFonts w:hint="cs"/>
          <w:rtl/>
        </w:rPr>
        <w:t xml:space="preserve">آراءهم التي عبّروا عنها في </w:t>
      </w:r>
      <w:r>
        <w:rPr>
          <w:rtl/>
        </w:rPr>
        <w:t xml:space="preserve">دورة </w:t>
      </w:r>
      <w:r>
        <w:rPr>
          <w:rFonts w:hint="cs"/>
          <w:rtl/>
        </w:rPr>
        <w:t xml:space="preserve">اللجنة </w:t>
      </w:r>
      <w:r w:rsidR="0003195E">
        <w:rPr>
          <w:rtl/>
        </w:rPr>
        <w:t>الرابعة</w:t>
      </w:r>
      <w:r>
        <w:rPr>
          <w:rFonts w:hint="cs"/>
          <w:rtl/>
        </w:rPr>
        <w:t xml:space="preserve"> في </w:t>
      </w:r>
      <w:r>
        <w:rPr>
          <w:rtl/>
        </w:rPr>
        <w:t xml:space="preserve">مايو 2014 فيما يتعلق </w:t>
      </w:r>
      <w:r>
        <w:rPr>
          <w:rFonts w:hint="cs"/>
          <w:rtl/>
        </w:rPr>
        <w:t xml:space="preserve">بعلاقة توصيات </w:t>
      </w:r>
      <w:r>
        <w:rPr>
          <w:rtl/>
        </w:rPr>
        <w:t xml:space="preserve">جدول أعمال التنمية </w:t>
      </w:r>
      <w:r>
        <w:rPr>
          <w:rFonts w:hint="cs"/>
          <w:rtl/>
        </w:rPr>
        <w:t>ب</w:t>
      </w:r>
      <w:r>
        <w:rPr>
          <w:rtl/>
        </w:rPr>
        <w:t xml:space="preserve">ولاية </w:t>
      </w:r>
      <w:r>
        <w:rPr>
          <w:rFonts w:hint="cs"/>
          <w:rtl/>
        </w:rPr>
        <w:t>اللجنة</w:t>
      </w:r>
      <w:r>
        <w:rPr>
          <w:rtl/>
        </w:rPr>
        <w:t>، الأمر الذي حال دون التوصل إلى توافق في الآراء.</w:t>
      </w:r>
    </w:p>
    <w:p w:rsidR="00B12906" w:rsidRDefault="00B12906" w:rsidP="00B12906">
      <w:pPr>
        <w:pStyle w:val="NumberedParaAR"/>
      </w:pPr>
      <w:r>
        <w:rPr>
          <w:rFonts w:hint="cs"/>
          <w:rtl/>
        </w:rPr>
        <w:t>و</w:t>
      </w:r>
      <w:r>
        <w:rPr>
          <w:rtl/>
        </w:rPr>
        <w:t xml:space="preserve">نظم الميسر العديد من الاجتماعات الفردية مع </w:t>
      </w:r>
      <w:r>
        <w:rPr>
          <w:rFonts w:hint="cs"/>
          <w:rtl/>
        </w:rPr>
        <w:t xml:space="preserve">كل </w:t>
      </w:r>
      <w:r>
        <w:rPr>
          <w:rtl/>
        </w:rPr>
        <w:t xml:space="preserve">منسق إقليمي </w:t>
      </w:r>
      <w:r>
        <w:rPr>
          <w:rFonts w:hint="cs"/>
          <w:rtl/>
        </w:rPr>
        <w:t>و</w:t>
      </w:r>
      <w:r>
        <w:rPr>
          <w:rtl/>
        </w:rPr>
        <w:t>وفود عديدة طوال الفترة من نوفمبر 2014 إلى مارس 2015. و</w:t>
      </w:r>
      <w:r>
        <w:rPr>
          <w:rFonts w:hint="cs"/>
          <w:rtl/>
        </w:rPr>
        <w:t xml:space="preserve">أطلع المنسقون الإقليميون </w:t>
      </w:r>
      <w:r>
        <w:rPr>
          <w:rtl/>
        </w:rPr>
        <w:t xml:space="preserve">الأمانة والميسر </w:t>
      </w:r>
      <w:r>
        <w:rPr>
          <w:rFonts w:hint="cs"/>
          <w:rtl/>
        </w:rPr>
        <w:t xml:space="preserve">على </w:t>
      </w:r>
      <w:r>
        <w:rPr>
          <w:rtl/>
        </w:rPr>
        <w:t>اجتماعاته</w:t>
      </w:r>
      <w:r>
        <w:rPr>
          <w:rFonts w:hint="cs"/>
          <w:rtl/>
        </w:rPr>
        <w:t>م</w:t>
      </w:r>
      <w:r>
        <w:rPr>
          <w:rtl/>
        </w:rPr>
        <w:t xml:space="preserve"> مع الوفود المهتمة في محاولة ل</w:t>
      </w:r>
      <w:r>
        <w:rPr>
          <w:rFonts w:hint="cs"/>
          <w:rtl/>
        </w:rPr>
        <w:t>إ</w:t>
      </w:r>
      <w:r>
        <w:rPr>
          <w:rtl/>
        </w:rPr>
        <w:t>يجاد حل.</w:t>
      </w:r>
    </w:p>
    <w:p w:rsidR="00B12906" w:rsidRDefault="00B12906" w:rsidP="0003195E">
      <w:pPr>
        <w:pStyle w:val="NumberedParaAR"/>
      </w:pPr>
      <w:r>
        <w:rPr>
          <w:rtl/>
        </w:rPr>
        <w:t xml:space="preserve">ونتيجة </w:t>
      </w:r>
      <w:r>
        <w:rPr>
          <w:rFonts w:hint="cs"/>
          <w:rtl/>
        </w:rPr>
        <w:t xml:space="preserve">انعدام </w:t>
      </w:r>
      <w:r>
        <w:rPr>
          <w:rtl/>
        </w:rPr>
        <w:t xml:space="preserve">توافق الآراء بشأن جدول الأعمال في وقت مبكر قبل الجلسة المقررة </w:t>
      </w:r>
      <w:r>
        <w:rPr>
          <w:rFonts w:hint="cs"/>
          <w:rtl/>
        </w:rPr>
        <w:t>للجنة</w:t>
      </w:r>
      <w:r>
        <w:rPr>
          <w:rtl/>
        </w:rPr>
        <w:t xml:space="preserve">، </w:t>
      </w:r>
      <w:r>
        <w:rPr>
          <w:rFonts w:hint="cs"/>
          <w:rtl/>
        </w:rPr>
        <w:t xml:space="preserve">أُبلغت </w:t>
      </w:r>
      <w:r>
        <w:rPr>
          <w:rtl/>
        </w:rPr>
        <w:t xml:space="preserve">الدول الأعضاء بأن عقد الدورة الرابعة </w:t>
      </w:r>
      <w:r>
        <w:rPr>
          <w:rFonts w:hint="cs"/>
          <w:rtl/>
        </w:rPr>
        <w:t xml:space="preserve">قد </w:t>
      </w:r>
      <w:r>
        <w:rPr>
          <w:rtl/>
        </w:rPr>
        <w:t xml:space="preserve">تأجل </w:t>
      </w:r>
      <w:r w:rsidR="0003195E">
        <w:rPr>
          <w:rFonts w:hint="cs"/>
          <w:rtl/>
        </w:rPr>
        <w:t>مجدّدا</w:t>
      </w:r>
      <w:r w:rsidR="0003195E">
        <w:rPr>
          <w:rtl/>
        </w:rPr>
        <w:t xml:space="preserve"> </w:t>
      </w:r>
      <w:r>
        <w:rPr>
          <w:rtl/>
        </w:rPr>
        <w:t>حتى تتمكن الدول الأعضاء من حل المسائل المعلقة (انظر</w:t>
      </w:r>
      <w:r>
        <w:rPr>
          <w:rFonts w:hint="cs"/>
          <w:rtl/>
        </w:rPr>
        <w:t xml:space="preserve"> الخطاب المعمّم</w:t>
      </w:r>
      <w:r>
        <w:rPr>
          <w:rtl/>
        </w:rPr>
        <w:t xml:space="preserve"> </w:t>
      </w:r>
      <w:r>
        <w:t>C.CWS 52</w:t>
      </w:r>
      <w:r>
        <w:rPr>
          <w:rtl/>
        </w:rPr>
        <w:t xml:space="preserve"> </w:t>
      </w:r>
      <w:r>
        <w:rPr>
          <w:rFonts w:hint="cs"/>
          <w:rtl/>
        </w:rPr>
        <w:t xml:space="preserve">المؤرخ في </w:t>
      </w:r>
      <w:r>
        <w:rPr>
          <w:rtl/>
        </w:rPr>
        <w:t>24 مارس 2015).</w:t>
      </w:r>
    </w:p>
    <w:p w:rsidR="00013434" w:rsidRDefault="00B12906" w:rsidP="00B12906">
      <w:pPr>
        <w:pStyle w:val="NumberedParaAR"/>
      </w:pPr>
      <w:r>
        <w:rPr>
          <w:rFonts w:hint="cs"/>
          <w:rtl/>
        </w:rPr>
        <w:t xml:space="preserve">وفي </w:t>
      </w:r>
      <w:r>
        <w:rPr>
          <w:rtl/>
        </w:rPr>
        <w:t xml:space="preserve">22 أبريل 2015، </w:t>
      </w:r>
      <w:r w:rsidR="0003195E">
        <w:rPr>
          <w:rFonts w:hint="cs"/>
          <w:rtl/>
        </w:rPr>
        <w:t>ت</w:t>
      </w:r>
      <w:r>
        <w:rPr>
          <w:rtl/>
        </w:rPr>
        <w:t>أكد الميسر مع المجموعات الإقليمية</w:t>
      </w:r>
      <w:r w:rsidR="0003195E">
        <w:rPr>
          <w:rFonts w:hint="cs"/>
          <w:rtl/>
        </w:rPr>
        <w:t xml:space="preserve"> من</w:t>
      </w:r>
      <w:r>
        <w:rPr>
          <w:rtl/>
        </w:rPr>
        <w:t xml:space="preserve"> رغبت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 xml:space="preserve">في </w:t>
      </w:r>
      <w:r>
        <w:rPr>
          <w:rtl/>
        </w:rPr>
        <w:t>وقف المشاورات بشأن مسألة جدول أعمال الدورة الرابعة و</w:t>
      </w:r>
      <w:r>
        <w:rPr>
          <w:rFonts w:hint="cs"/>
          <w:rtl/>
        </w:rPr>
        <w:t xml:space="preserve">أطلع </w:t>
      </w:r>
      <w:r>
        <w:rPr>
          <w:rtl/>
        </w:rPr>
        <w:t xml:space="preserve">المنسقين الإقليميين بأن المشاورات </w:t>
      </w:r>
      <w:r>
        <w:rPr>
          <w:rFonts w:hint="cs"/>
          <w:rtl/>
        </w:rPr>
        <w:t xml:space="preserve">معلّقة إلى </w:t>
      </w:r>
      <w:r>
        <w:rPr>
          <w:rtl/>
        </w:rPr>
        <w:t xml:space="preserve">حين </w:t>
      </w:r>
      <w:r>
        <w:rPr>
          <w:rFonts w:hint="cs"/>
          <w:rtl/>
        </w:rPr>
        <w:t xml:space="preserve">استلام </w:t>
      </w:r>
      <w:r>
        <w:rPr>
          <w:rtl/>
        </w:rPr>
        <w:t xml:space="preserve">طلب من أي منسق إقليمي </w:t>
      </w:r>
      <w:r>
        <w:rPr>
          <w:rFonts w:hint="cs"/>
          <w:rtl/>
        </w:rPr>
        <w:t xml:space="preserve">لاستئناف </w:t>
      </w:r>
      <w:r>
        <w:rPr>
          <w:rtl/>
        </w:rPr>
        <w:t>المسألة مرة أخرى.</w:t>
      </w:r>
    </w:p>
    <w:p w:rsidR="00B12906" w:rsidRPr="00AF696D" w:rsidRDefault="00B12906" w:rsidP="00F3596C">
      <w:pPr>
        <w:pStyle w:val="Heading1AR"/>
        <w:rPr>
          <w:b/>
          <w:bCs w:val="0"/>
        </w:rPr>
      </w:pPr>
      <w:r w:rsidRPr="00AF696D">
        <w:rPr>
          <w:b/>
          <w:bCs w:val="0"/>
          <w:rtl/>
        </w:rPr>
        <w:t xml:space="preserve">الوضع الحالي </w:t>
      </w:r>
      <w:r w:rsidRPr="00AF696D">
        <w:rPr>
          <w:rFonts w:hint="cs"/>
          <w:b/>
          <w:bCs w:val="0"/>
          <w:rtl/>
        </w:rPr>
        <w:t>ل</w:t>
      </w:r>
      <w:r w:rsidRPr="00AF696D">
        <w:rPr>
          <w:b/>
          <w:bCs w:val="0"/>
          <w:rtl/>
        </w:rPr>
        <w:t>لعمل التقني</w:t>
      </w:r>
    </w:p>
    <w:p w:rsidR="00B12906" w:rsidRDefault="00B12906" w:rsidP="0003195E">
      <w:pPr>
        <w:pStyle w:val="NumberedParaAR"/>
      </w:pPr>
      <w:proofErr w:type="gramStart"/>
      <w:r>
        <w:rPr>
          <w:rtl/>
        </w:rPr>
        <w:t>خلال</w:t>
      </w:r>
      <w:proofErr w:type="gramEnd"/>
      <w:r>
        <w:rPr>
          <w:rtl/>
        </w:rPr>
        <w:t xml:space="preserve"> الفترة قيد النظر، واصلت </w:t>
      </w:r>
      <w:r w:rsidR="00E65C3B">
        <w:rPr>
          <w:rFonts w:hint="cs"/>
          <w:rtl/>
        </w:rPr>
        <w:t xml:space="preserve">فرق عمل اللجنة التالية </w:t>
      </w:r>
      <w:r w:rsidR="00E65C3B">
        <w:rPr>
          <w:rtl/>
        </w:rPr>
        <w:t>عمله</w:t>
      </w:r>
      <w:r w:rsidR="00E65C3B">
        <w:rPr>
          <w:rFonts w:hint="cs"/>
          <w:rtl/>
        </w:rPr>
        <w:t xml:space="preserve">ا </w:t>
      </w:r>
      <w:r>
        <w:rPr>
          <w:rtl/>
        </w:rPr>
        <w:t xml:space="preserve">باستخدام </w:t>
      </w:r>
      <w:r w:rsidR="00D426C7">
        <w:rPr>
          <w:rFonts w:hint="cs"/>
          <w:rtl/>
        </w:rPr>
        <w:t xml:space="preserve">المنتديات </w:t>
      </w:r>
      <w:r>
        <w:rPr>
          <w:rtl/>
        </w:rPr>
        <w:t xml:space="preserve">الإلكترونية وعقد اجتماعات </w:t>
      </w:r>
      <w:r w:rsidR="00E65C3B">
        <w:rPr>
          <w:rFonts w:hint="cs"/>
          <w:rtl/>
        </w:rPr>
        <w:t>فعلية</w:t>
      </w:r>
      <w:r>
        <w:rPr>
          <w:rtl/>
        </w:rPr>
        <w:t xml:space="preserve">: </w:t>
      </w:r>
      <w:r w:rsidR="00E65C3B">
        <w:rPr>
          <w:rFonts w:hint="cs"/>
          <w:rtl/>
        </w:rPr>
        <w:t xml:space="preserve">فرقة عمل </w:t>
      </w:r>
      <w:r w:rsidR="0003195E">
        <w:t>XML4IP TF</w:t>
      </w:r>
      <w:r>
        <w:rPr>
          <w:rtl/>
        </w:rPr>
        <w:t xml:space="preserve">، </w:t>
      </w:r>
      <w:r w:rsidR="00E65C3B">
        <w:rPr>
          <w:rFonts w:hint="cs"/>
          <w:rtl/>
        </w:rPr>
        <w:t xml:space="preserve">وفرقة عمل </w:t>
      </w:r>
      <w:r>
        <w:rPr>
          <w:rtl/>
        </w:rPr>
        <w:t>الوضع القانوني</w:t>
      </w:r>
      <w:r w:rsidR="00E65C3B">
        <w:rPr>
          <w:rFonts w:hint="cs"/>
          <w:rtl/>
        </w:rPr>
        <w:t>، وفرقة عمل الكشف ال</w:t>
      </w:r>
      <w:r>
        <w:rPr>
          <w:rtl/>
        </w:rPr>
        <w:t>تسلسل</w:t>
      </w:r>
      <w:r w:rsidR="00E65C3B">
        <w:rPr>
          <w:rFonts w:hint="cs"/>
          <w:rtl/>
        </w:rPr>
        <w:t>ي</w:t>
      </w:r>
      <w:r>
        <w:rPr>
          <w:rtl/>
        </w:rPr>
        <w:t>،</w:t>
      </w:r>
      <w:r w:rsidR="00E65C3B">
        <w:rPr>
          <w:rFonts w:hint="cs"/>
          <w:rtl/>
        </w:rPr>
        <w:t xml:space="preserve"> وفرقة عمل المعيار</w:t>
      </w:r>
      <w:r>
        <w:rPr>
          <w:rtl/>
        </w:rPr>
        <w:t xml:space="preserve"> </w:t>
      </w:r>
      <w:r w:rsidR="00E65C3B">
        <w:t>ST.14</w:t>
      </w:r>
      <w:r w:rsidR="00E65C3B">
        <w:rPr>
          <w:rFonts w:hint="cs"/>
          <w:rtl/>
        </w:rPr>
        <w:t xml:space="preserve">، وفرقة عمل </w:t>
      </w:r>
      <w:r w:rsidR="00E65C3B">
        <w:rPr>
          <w:rtl/>
        </w:rPr>
        <w:t xml:space="preserve">توحيد </w:t>
      </w:r>
      <w:r w:rsidR="00D426C7">
        <w:rPr>
          <w:rFonts w:hint="cs"/>
          <w:rtl/>
        </w:rPr>
        <w:t xml:space="preserve">معايير </w:t>
      </w:r>
      <w:r w:rsidR="00E65C3B">
        <w:rPr>
          <w:rtl/>
        </w:rPr>
        <w:t>العلامات التجاري</w:t>
      </w:r>
      <w:r w:rsidR="00E65C3B">
        <w:rPr>
          <w:rFonts w:hint="cs"/>
          <w:rtl/>
        </w:rPr>
        <w:t>ة</w:t>
      </w:r>
      <w:r>
        <w:rPr>
          <w:rtl/>
        </w:rPr>
        <w:t>.</w:t>
      </w:r>
    </w:p>
    <w:p w:rsidR="00B12906" w:rsidRDefault="00B12906" w:rsidP="0003195E">
      <w:pPr>
        <w:pStyle w:val="NumberedParaAR"/>
      </w:pPr>
      <w:r>
        <w:rPr>
          <w:rtl/>
        </w:rPr>
        <w:t>وعلاوة على ذلك، اقترح</w:t>
      </w:r>
      <w:r w:rsidR="00D426C7">
        <w:rPr>
          <w:rFonts w:hint="cs"/>
          <w:rtl/>
        </w:rPr>
        <w:t>ت مراجعة</w:t>
      </w:r>
      <w:r>
        <w:rPr>
          <w:rtl/>
        </w:rPr>
        <w:t xml:space="preserve"> المعيار </w:t>
      </w:r>
      <w:r>
        <w:t>ST.3</w:t>
      </w:r>
      <w:r>
        <w:rPr>
          <w:rtl/>
        </w:rPr>
        <w:t xml:space="preserve"> (رموز أسماء البلدان</w:t>
      </w:r>
      <w:r w:rsidR="00D426C7">
        <w:rPr>
          <w:rFonts w:hint="cs"/>
          <w:rtl/>
        </w:rPr>
        <w:t xml:space="preserve"> المكونة من حرفين</w:t>
      </w:r>
      <w:r>
        <w:rPr>
          <w:rtl/>
        </w:rPr>
        <w:t xml:space="preserve">) </w:t>
      </w:r>
      <w:r w:rsidR="00D426C7">
        <w:rPr>
          <w:rFonts w:hint="cs"/>
          <w:rtl/>
        </w:rPr>
        <w:t xml:space="preserve">ثم وافق عليها أعضاء اللجنة </w:t>
      </w:r>
      <w:r>
        <w:rPr>
          <w:rtl/>
        </w:rPr>
        <w:t xml:space="preserve">بالمراسلة (الوسائل الإلكترونية) وفقا للإجراءات المتبعة. </w:t>
      </w:r>
      <w:r w:rsidR="00D426C7">
        <w:rPr>
          <w:rFonts w:hint="cs"/>
          <w:rtl/>
        </w:rPr>
        <w:t>و</w:t>
      </w:r>
      <w:r>
        <w:rPr>
          <w:rtl/>
        </w:rPr>
        <w:t xml:space="preserve">بالإضافة إلى ذلك، </w:t>
      </w:r>
      <w:r w:rsidR="00D426C7">
        <w:rPr>
          <w:rFonts w:hint="cs"/>
          <w:rtl/>
        </w:rPr>
        <w:t xml:space="preserve">وافقت فرقة عمل </w:t>
      </w:r>
      <w:r w:rsidR="00D426C7">
        <w:rPr>
          <w:rtl/>
        </w:rPr>
        <w:t xml:space="preserve">قبل </w:t>
      </w:r>
      <w:r w:rsidR="0003195E">
        <w:t>XML4IP TF</w:t>
      </w:r>
      <w:r w:rsidR="0003195E">
        <w:rPr>
          <w:rFonts w:hint="cs"/>
          <w:rtl/>
        </w:rPr>
        <w:t xml:space="preserve"> </w:t>
      </w:r>
      <w:r>
        <w:rPr>
          <w:rtl/>
        </w:rPr>
        <w:t xml:space="preserve">على </w:t>
      </w:r>
      <w:r w:rsidR="00D426C7">
        <w:rPr>
          <w:rFonts w:hint="cs"/>
          <w:rtl/>
        </w:rPr>
        <w:t xml:space="preserve">مراجعة </w:t>
      </w:r>
      <w:r>
        <w:rPr>
          <w:rtl/>
        </w:rPr>
        <w:t xml:space="preserve">المعيار </w:t>
      </w:r>
      <w:r>
        <w:t>ST.96</w:t>
      </w:r>
      <w:r>
        <w:rPr>
          <w:rtl/>
        </w:rPr>
        <w:t xml:space="preserve"> من خلال منتداها الإلكتروني.</w:t>
      </w:r>
    </w:p>
    <w:p w:rsidR="00B12906" w:rsidRDefault="00ED5B8D" w:rsidP="00ED5B8D">
      <w:pPr>
        <w:pStyle w:val="NumberedParaAR"/>
      </w:pPr>
      <w:r>
        <w:rPr>
          <w:rFonts w:hint="cs"/>
          <w:rtl/>
        </w:rPr>
        <w:t>وفي غياب دورة عادية للجنة</w:t>
      </w:r>
      <w:r w:rsidR="00B12906">
        <w:rPr>
          <w:rtl/>
        </w:rPr>
        <w:t xml:space="preserve">، </w:t>
      </w:r>
      <w:r>
        <w:rPr>
          <w:rFonts w:hint="cs"/>
          <w:rtl/>
        </w:rPr>
        <w:t xml:space="preserve">فإن </w:t>
      </w:r>
      <w:r w:rsidR="00B12906">
        <w:rPr>
          <w:rtl/>
        </w:rPr>
        <w:t xml:space="preserve">نتائج الأعمال التحضيرية </w:t>
      </w:r>
      <w:r>
        <w:rPr>
          <w:rFonts w:hint="cs"/>
          <w:rtl/>
        </w:rPr>
        <w:t xml:space="preserve">لفرق العمل </w:t>
      </w:r>
      <w:r w:rsidR="00B12906">
        <w:rPr>
          <w:rtl/>
        </w:rPr>
        <w:t>المذكور</w:t>
      </w:r>
      <w:r>
        <w:rPr>
          <w:rFonts w:hint="cs"/>
          <w:rtl/>
        </w:rPr>
        <w:t>ة</w:t>
      </w:r>
      <w:r w:rsidR="00B12906">
        <w:rPr>
          <w:rtl/>
        </w:rPr>
        <w:t xml:space="preserve"> أعلاه، على الرغم من نضجا وتأخر اتخاذ قرار </w:t>
      </w:r>
      <w:r>
        <w:rPr>
          <w:rFonts w:hint="cs"/>
          <w:rtl/>
        </w:rPr>
        <w:t>بشأنها في اللجنة</w:t>
      </w:r>
      <w:r w:rsidR="00B12906">
        <w:rPr>
          <w:rtl/>
        </w:rPr>
        <w:t xml:space="preserve">، لا يمكن </w:t>
      </w:r>
      <w:r>
        <w:rPr>
          <w:rFonts w:hint="cs"/>
          <w:rtl/>
        </w:rPr>
        <w:t xml:space="preserve">أن تكتسي </w:t>
      </w:r>
      <w:r w:rsidR="00B12906">
        <w:rPr>
          <w:rtl/>
        </w:rPr>
        <w:t>الطابع الرسمي، وبالتالي</w:t>
      </w:r>
      <w:r>
        <w:rPr>
          <w:rFonts w:hint="cs"/>
          <w:rtl/>
        </w:rPr>
        <w:t xml:space="preserve"> لا يمكن تثبيت </w:t>
      </w:r>
      <w:r w:rsidR="00B12906">
        <w:rPr>
          <w:rtl/>
        </w:rPr>
        <w:t xml:space="preserve">المعايير </w:t>
      </w:r>
      <w:r>
        <w:rPr>
          <w:rFonts w:hint="cs"/>
          <w:rtl/>
        </w:rPr>
        <w:t>المعنية عن طريق النشر</w:t>
      </w:r>
      <w:r w:rsidR="00B12906">
        <w:rPr>
          <w:rtl/>
        </w:rPr>
        <w:t xml:space="preserve">. </w:t>
      </w:r>
      <w:r>
        <w:rPr>
          <w:rFonts w:hint="cs"/>
          <w:rtl/>
        </w:rPr>
        <w:t>و</w:t>
      </w:r>
      <w:r w:rsidR="00B12906">
        <w:rPr>
          <w:rtl/>
        </w:rPr>
        <w:t>على سبيل المثال، المرفقا</w:t>
      </w:r>
      <w:r>
        <w:rPr>
          <w:rFonts w:hint="cs"/>
          <w:rtl/>
        </w:rPr>
        <w:t>ن</w:t>
      </w:r>
      <w:r w:rsidR="00B12906">
        <w:rPr>
          <w:rtl/>
        </w:rPr>
        <w:t xml:space="preserve"> الخامس والسادس من </w:t>
      </w:r>
      <w:r>
        <w:rPr>
          <w:rFonts w:hint="cs"/>
          <w:rtl/>
        </w:rPr>
        <w:t xml:space="preserve">المعيار </w:t>
      </w:r>
      <w:r w:rsidR="00B12906">
        <w:t>ST.96</w:t>
      </w:r>
      <w:r w:rsidR="00B12906">
        <w:rPr>
          <w:rtl/>
        </w:rPr>
        <w:t xml:space="preserve"> والمعيار </w:t>
      </w:r>
      <w:r w:rsidR="00B12906">
        <w:t>ST.26</w:t>
      </w:r>
      <w:r w:rsidR="00B12906">
        <w:rPr>
          <w:rtl/>
        </w:rPr>
        <w:t xml:space="preserve"> الجديد </w:t>
      </w:r>
      <w:r>
        <w:rPr>
          <w:rFonts w:hint="cs"/>
          <w:rtl/>
        </w:rPr>
        <w:t>كل</w:t>
      </w:r>
      <w:r w:rsidR="0003195E">
        <w:rPr>
          <w:rFonts w:hint="cs"/>
          <w:rtl/>
        </w:rPr>
        <w:t>ا</w:t>
      </w:r>
      <w:r>
        <w:rPr>
          <w:rFonts w:hint="cs"/>
          <w:rtl/>
        </w:rPr>
        <w:t>هم</w:t>
      </w:r>
      <w:r w:rsidR="0003195E">
        <w:rPr>
          <w:rFonts w:hint="cs"/>
          <w:rtl/>
        </w:rPr>
        <w:t>ا جاهزا</w:t>
      </w:r>
      <w:r>
        <w:rPr>
          <w:rFonts w:hint="cs"/>
          <w:rtl/>
        </w:rPr>
        <w:t xml:space="preserve">ن </w:t>
      </w:r>
      <w:r w:rsidR="00B12906">
        <w:rPr>
          <w:rtl/>
        </w:rPr>
        <w:t>للاعتماد.</w:t>
      </w:r>
    </w:p>
    <w:p w:rsidR="00B12906" w:rsidRDefault="00ED5B8D" w:rsidP="00B613D5">
      <w:pPr>
        <w:pStyle w:val="NumberedParaAR"/>
      </w:pPr>
      <w:r>
        <w:rPr>
          <w:rFonts w:hint="cs"/>
          <w:rtl/>
        </w:rPr>
        <w:t xml:space="preserve">وإنهاء </w:t>
      </w:r>
      <w:r w:rsidR="00B12906">
        <w:rPr>
          <w:rtl/>
        </w:rPr>
        <w:t xml:space="preserve">العمل </w:t>
      </w:r>
      <w:r>
        <w:rPr>
          <w:rFonts w:hint="cs"/>
          <w:rtl/>
        </w:rPr>
        <w:t>على ا</w:t>
      </w:r>
      <w:r w:rsidR="00B12906">
        <w:rPr>
          <w:rtl/>
        </w:rPr>
        <w:t xml:space="preserve">لمعايير التالية أمر في غاية الأهمية </w:t>
      </w:r>
      <w:r>
        <w:rPr>
          <w:rFonts w:hint="cs"/>
          <w:rtl/>
        </w:rPr>
        <w:t xml:space="preserve">ولا بدّ من اعتماده </w:t>
      </w:r>
      <w:r w:rsidR="00B12906">
        <w:rPr>
          <w:rtl/>
        </w:rPr>
        <w:t xml:space="preserve">رسميا، </w:t>
      </w:r>
      <w:r>
        <w:rPr>
          <w:rFonts w:hint="cs"/>
          <w:rtl/>
        </w:rPr>
        <w:t>و</w:t>
      </w:r>
      <w:r>
        <w:rPr>
          <w:rtl/>
        </w:rPr>
        <w:t>بدون</w:t>
      </w:r>
      <w:r>
        <w:rPr>
          <w:rFonts w:hint="cs"/>
          <w:rtl/>
        </w:rPr>
        <w:t xml:space="preserve"> ذلك سيتأخر </w:t>
      </w:r>
      <w:r w:rsidR="00B12906">
        <w:rPr>
          <w:rtl/>
        </w:rPr>
        <w:t xml:space="preserve"> تنفيذ المعايير </w:t>
      </w:r>
      <w:r w:rsidR="00B613D5">
        <w:rPr>
          <w:rFonts w:hint="cs"/>
          <w:rtl/>
        </w:rPr>
        <w:t>في مكاتب الملكية الفكرية ومكتب معاهدة التعاون بشأن البراءات ونظام مدريد</w:t>
      </w:r>
      <w:r w:rsidR="00B12906">
        <w:rPr>
          <w:rtl/>
        </w:rPr>
        <w:t>:</w:t>
      </w:r>
    </w:p>
    <w:p w:rsidR="00B12906" w:rsidRDefault="00B12906" w:rsidP="00E71A8E">
      <w:pPr>
        <w:pStyle w:val="NumberedParaAR"/>
        <w:numPr>
          <w:ilvl w:val="1"/>
          <w:numId w:val="11"/>
        </w:numPr>
      </w:pPr>
      <w:r>
        <w:rPr>
          <w:rtl/>
        </w:rPr>
        <w:t xml:space="preserve">المعيار </w:t>
      </w:r>
      <w:r>
        <w:t>ST.26</w:t>
      </w:r>
      <w:r w:rsidR="00B613D5">
        <w:rPr>
          <w:rFonts w:hint="cs"/>
          <w:rtl/>
        </w:rPr>
        <w:t>؛</w:t>
      </w:r>
    </w:p>
    <w:p w:rsidR="00B12906" w:rsidRDefault="00B12906" w:rsidP="00E71A8E">
      <w:pPr>
        <w:pStyle w:val="NumberedParaAR"/>
        <w:numPr>
          <w:ilvl w:val="1"/>
          <w:numId w:val="11"/>
        </w:numPr>
      </w:pPr>
      <w:r>
        <w:rPr>
          <w:rtl/>
        </w:rPr>
        <w:lastRenderedPageBreak/>
        <w:t xml:space="preserve">المعيار </w:t>
      </w:r>
      <w:r>
        <w:t>ST.60</w:t>
      </w:r>
      <w:r>
        <w:rPr>
          <w:rtl/>
        </w:rPr>
        <w:t xml:space="preserve"> (البيانات الببليوغرافية المتعلقة </w:t>
      </w:r>
      <w:r w:rsidR="00B613D5">
        <w:rPr>
          <w:rFonts w:hint="cs"/>
          <w:rtl/>
        </w:rPr>
        <w:t>بال</w:t>
      </w:r>
      <w:r>
        <w:rPr>
          <w:rtl/>
        </w:rPr>
        <w:t>علامات).</w:t>
      </w:r>
    </w:p>
    <w:p w:rsidR="00B12906" w:rsidRDefault="00B12906" w:rsidP="00B613D5">
      <w:pPr>
        <w:pStyle w:val="NumberedParaAR"/>
      </w:pPr>
      <w:proofErr w:type="gramStart"/>
      <w:r>
        <w:rPr>
          <w:rtl/>
        </w:rPr>
        <w:t>وبالإضافة</w:t>
      </w:r>
      <w:proofErr w:type="gramEnd"/>
      <w:r>
        <w:rPr>
          <w:rtl/>
        </w:rPr>
        <w:t xml:space="preserve"> إلى ما سبق، </w:t>
      </w:r>
      <w:r w:rsidR="00B613D5">
        <w:rPr>
          <w:rFonts w:hint="cs"/>
          <w:rtl/>
        </w:rPr>
        <w:t xml:space="preserve">لا يمكن تنفيذ أو مناقشة </w:t>
      </w:r>
      <w:r>
        <w:rPr>
          <w:rtl/>
        </w:rPr>
        <w:t xml:space="preserve">المهام التالية </w:t>
      </w:r>
      <w:r w:rsidR="00B613D5">
        <w:rPr>
          <w:rFonts w:hint="cs"/>
          <w:rtl/>
        </w:rPr>
        <w:t xml:space="preserve">للجنة </w:t>
      </w:r>
      <w:r>
        <w:rPr>
          <w:rtl/>
        </w:rPr>
        <w:t>أو المهام الجديدة التي اقترحتها بعض مكاتب الملكية الفكرية:</w:t>
      </w:r>
    </w:p>
    <w:p w:rsidR="00B12906" w:rsidRDefault="0003195E" w:rsidP="00E71A8E">
      <w:pPr>
        <w:pStyle w:val="NumberedParaAR"/>
        <w:numPr>
          <w:ilvl w:val="1"/>
          <w:numId w:val="11"/>
        </w:numPr>
      </w:pPr>
      <w:r>
        <w:rPr>
          <w:rtl/>
        </w:rPr>
        <w:t xml:space="preserve">إجراء دراسات استقصائية عن </w:t>
      </w:r>
      <w:r>
        <w:rPr>
          <w:rFonts w:hint="cs"/>
          <w:rtl/>
        </w:rPr>
        <w:t>م</w:t>
      </w:r>
      <w:r w:rsidR="00B12906">
        <w:rPr>
          <w:rtl/>
        </w:rPr>
        <w:t xml:space="preserve">مارسات </w:t>
      </w:r>
      <w:r>
        <w:rPr>
          <w:rFonts w:hint="cs"/>
          <w:rtl/>
        </w:rPr>
        <w:t>مكاتب الملكية الفكرية</w:t>
      </w:r>
      <w:r>
        <w:rPr>
          <w:rtl/>
        </w:rPr>
        <w:t xml:space="preserve"> 'فيما يتعلق بمعايير الويبو</w:t>
      </w:r>
      <w:r>
        <w:rPr>
          <w:rFonts w:hint="cs"/>
          <w:rtl/>
        </w:rPr>
        <w:t>؛</w:t>
      </w:r>
    </w:p>
    <w:p w:rsidR="00B12906" w:rsidRDefault="00B12906" w:rsidP="00E71A8E">
      <w:pPr>
        <w:pStyle w:val="NumberedParaAR"/>
        <w:numPr>
          <w:ilvl w:val="1"/>
          <w:numId w:val="11"/>
        </w:numPr>
      </w:pPr>
      <w:proofErr w:type="gramStart"/>
      <w:r>
        <w:rPr>
          <w:rtl/>
        </w:rPr>
        <w:t>خلق</w:t>
      </w:r>
      <w:proofErr w:type="gramEnd"/>
      <w:r>
        <w:rPr>
          <w:rtl/>
        </w:rPr>
        <w:t xml:space="preserve"> معايير جديدة لرسم لون البراءة بناء على طلب من دولة عضو</w:t>
      </w:r>
      <w:r w:rsidR="0003195E">
        <w:rPr>
          <w:rFonts w:hint="cs"/>
          <w:rtl/>
        </w:rPr>
        <w:t>؛</w:t>
      </w:r>
    </w:p>
    <w:p w:rsidR="00B12906" w:rsidRDefault="00B12906" w:rsidP="00E71A8E">
      <w:pPr>
        <w:pStyle w:val="NumberedParaAR"/>
        <w:numPr>
          <w:ilvl w:val="1"/>
          <w:numId w:val="11"/>
        </w:numPr>
      </w:pPr>
      <w:r>
        <w:rPr>
          <w:rtl/>
        </w:rPr>
        <w:t xml:space="preserve">التوحيد على أسماء الكيانات القانونية والأشخاص </w:t>
      </w:r>
      <w:proofErr w:type="gramStart"/>
      <w:r>
        <w:rPr>
          <w:rtl/>
        </w:rPr>
        <w:t>الطبيعيين</w:t>
      </w:r>
      <w:proofErr w:type="gramEnd"/>
      <w:r>
        <w:rPr>
          <w:rtl/>
        </w:rPr>
        <w:t xml:space="preserve"> في الملكية الفكرية البيانات (</w:t>
      </w:r>
      <w:r>
        <w:t>IP</w:t>
      </w:r>
      <w:r>
        <w:rPr>
          <w:rtl/>
        </w:rPr>
        <w:t xml:space="preserve">)؛ </w:t>
      </w:r>
    </w:p>
    <w:p w:rsidR="00B12906" w:rsidRDefault="00B12906" w:rsidP="00E71A8E">
      <w:pPr>
        <w:pStyle w:val="NumberedParaAR"/>
        <w:numPr>
          <w:ilvl w:val="1"/>
          <w:numId w:val="11"/>
        </w:numPr>
      </w:pPr>
      <w:proofErr w:type="gramStart"/>
      <w:r>
        <w:rPr>
          <w:rtl/>
        </w:rPr>
        <w:t>دراسة</w:t>
      </w:r>
      <w:proofErr w:type="gramEnd"/>
      <w:r>
        <w:rPr>
          <w:rtl/>
        </w:rPr>
        <w:t xml:space="preserve"> جدوى</w:t>
      </w:r>
      <w:r w:rsidR="0003195E">
        <w:rPr>
          <w:rFonts w:hint="cs"/>
          <w:rtl/>
        </w:rPr>
        <w:t>،</w:t>
      </w:r>
      <w:r>
        <w:rPr>
          <w:rtl/>
        </w:rPr>
        <w:t xml:space="preserve"> وحيثما أمكن، وإعداد مقترح لإدراج </w:t>
      </w:r>
      <w:r w:rsidR="0003195E">
        <w:rPr>
          <w:rFonts w:hint="cs"/>
          <w:rtl/>
        </w:rPr>
        <w:t>المصنفات اليتيمة المحمية بحق المؤلف</w:t>
      </w:r>
      <w:r>
        <w:rPr>
          <w:rtl/>
        </w:rPr>
        <w:t xml:space="preserve"> في المعيار </w:t>
      </w:r>
      <w:r>
        <w:t>ST.96</w:t>
      </w:r>
      <w:r>
        <w:rPr>
          <w:rtl/>
        </w:rPr>
        <w:t>.</w:t>
      </w:r>
    </w:p>
    <w:p w:rsidR="00B12906" w:rsidRPr="00AF696D" w:rsidRDefault="001E3DCB" w:rsidP="00F3596C">
      <w:pPr>
        <w:pStyle w:val="Heading1AR"/>
        <w:rPr>
          <w:b/>
          <w:bCs w:val="0"/>
        </w:rPr>
      </w:pPr>
      <w:r w:rsidRPr="00AF696D">
        <w:rPr>
          <w:rFonts w:hint="cs"/>
          <w:b/>
          <w:bCs w:val="0"/>
          <w:rtl/>
        </w:rPr>
        <w:t>ال</w:t>
      </w:r>
      <w:r w:rsidR="00B12906" w:rsidRPr="00AF696D">
        <w:rPr>
          <w:b/>
          <w:bCs w:val="0"/>
          <w:rtl/>
        </w:rPr>
        <w:t xml:space="preserve">حاجة </w:t>
      </w:r>
      <w:r w:rsidRPr="00AF696D">
        <w:rPr>
          <w:rFonts w:hint="cs"/>
          <w:b/>
          <w:bCs w:val="0"/>
          <w:rtl/>
        </w:rPr>
        <w:t xml:space="preserve">إلى </w:t>
      </w:r>
      <w:r w:rsidR="0003195E" w:rsidRPr="00AF696D">
        <w:rPr>
          <w:b/>
          <w:bCs w:val="0"/>
          <w:rtl/>
        </w:rPr>
        <w:t xml:space="preserve">إضفاء طابع </w:t>
      </w:r>
      <w:r w:rsidR="00B12906" w:rsidRPr="00AF696D">
        <w:rPr>
          <w:b/>
          <w:bCs w:val="0"/>
          <w:rtl/>
        </w:rPr>
        <w:t xml:space="preserve">رسمي </w:t>
      </w:r>
      <w:r w:rsidRPr="00AF696D">
        <w:rPr>
          <w:rFonts w:hint="cs"/>
          <w:b/>
          <w:bCs w:val="0"/>
          <w:rtl/>
        </w:rPr>
        <w:t xml:space="preserve">على الخلاصات المتفق </w:t>
      </w:r>
      <w:r w:rsidR="00B12906" w:rsidRPr="00AF696D">
        <w:rPr>
          <w:b/>
          <w:bCs w:val="0"/>
          <w:rtl/>
        </w:rPr>
        <w:t>عليها بصفة غير رسمية</w:t>
      </w:r>
    </w:p>
    <w:p w:rsidR="00B12906" w:rsidRDefault="001E3DCB" w:rsidP="0003195E">
      <w:pPr>
        <w:pStyle w:val="NumberedParaAR"/>
      </w:pPr>
      <w:r>
        <w:rPr>
          <w:rFonts w:hint="cs"/>
          <w:rtl/>
        </w:rPr>
        <w:t xml:space="preserve">إن </w:t>
      </w:r>
      <w:r w:rsidR="00B12906">
        <w:rPr>
          <w:rtl/>
        </w:rPr>
        <w:t xml:space="preserve">انقطاع </w:t>
      </w:r>
      <w:r>
        <w:rPr>
          <w:rFonts w:hint="cs"/>
          <w:rtl/>
        </w:rPr>
        <w:t xml:space="preserve">جلسات اللجنة </w:t>
      </w:r>
      <w:r w:rsidR="00B12906">
        <w:rPr>
          <w:rtl/>
        </w:rPr>
        <w:t xml:space="preserve">لفترة طويلة يهدد </w:t>
      </w:r>
      <w:r>
        <w:rPr>
          <w:rFonts w:hint="cs"/>
          <w:rtl/>
        </w:rPr>
        <w:t xml:space="preserve">إكمال </w:t>
      </w:r>
      <w:r w:rsidR="00B12906">
        <w:rPr>
          <w:rtl/>
        </w:rPr>
        <w:t xml:space="preserve">النتائج المتوقعة </w:t>
      </w:r>
      <w:r>
        <w:rPr>
          <w:rFonts w:hint="cs"/>
          <w:rtl/>
        </w:rPr>
        <w:t xml:space="preserve">من البرنامج </w:t>
      </w:r>
      <w:r w:rsidR="00B12906">
        <w:rPr>
          <w:rtl/>
        </w:rPr>
        <w:t xml:space="preserve">12. </w:t>
      </w:r>
      <w:r>
        <w:rPr>
          <w:rFonts w:hint="cs"/>
          <w:rtl/>
        </w:rPr>
        <w:t>وتُستعمل معايير الويبو في</w:t>
      </w:r>
      <w:r w:rsidR="0003195E">
        <w:rPr>
          <w:rFonts w:hint="cs"/>
          <w:rtl/>
        </w:rPr>
        <w:t xml:space="preserve"> مكاتب الملكية الفكرية</w:t>
      </w:r>
      <w:r>
        <w:rPr>
          <w:rFonts w:hint="cs"/>
          <w:rtl/>
        </w:rPr>
        <w:t xml:space="preserve"> وأمانة الويبو في دورها الأساسي </w:t>
      </w:r>
      <w:r w:rsidR="00B12906">
        <w:rPr>
          <w:rtl/>
        </w:rPr>
        <w:t xml:space="preserve">في أنظمة </w:t>
      </w:r>
      <w:r>
        <w:rPr>
          <w:rFonts w:hint="cs"/>
          <w:rtl/>
        </w:rPr>
        <w:t>الويبو ل</w:t>
      </w:r>
      <w:r w:rsidR="0003195E">
        <w:rPr>
          <w:rtl/>
        </w:rPr>
        <w:t>لحماية العالمية</w:t>
      </w:r>
      <w:r w:rsidR="00B12906">
        <w:rPr>
          <w:rtl/>
        </w:rPr>
        <w:t xml:space="preserve">، </w:t>
      </w:r>
      <w:r>
        <w:rPr>
          <w:rFonts w:hint="cs"/>
          <w:rtl/>
        </w:rPr>
        <w:t xml:space="preserve">مثل أنظمة </w:t>
      </w:r>
      <w:r w:rsidR="00B12906">
        <w:rPr>
          <w:rtl/>
        </w:rPr>
        <w:t xml:space="preserve">معاهدة التعاون بشأن البراءات ومدريد، </w:t>
      </w:r>
      <w:r>
        <w:rPr>
          <w:rFonts w:hint="cs"/>
          <w:rtl/>
        </w:rPr>
        <w:t>و</w:t>
      </w:r>
      <w:r w:rsidR="00B12906">
        <w:rPr>
          <w:rtl/>
        </w:rPr>
        <w:t xml:space="preserve">لاهاي. وهي تستخدم في العديد من منتجات </w:t>
      </w:r>
      <w:r>
        <w:rPr>
          <w:rFonts w:hint="cs"/>
          <w:rtl/>
        </w:rPr>
        <w:t>الويبو</w:t>
      </w:r>
      <w:r w:rsidR="00B12906">
        <w:rPr>
          <w:rtl/>
        </w:rPr>
        <w:t xml:space="preserve">، </w:t>
      </w:r>
      <w:r>
        <w:rPr>
          <w:rFonts w:hint="cs"/>
          <w:rtl/>
        </w:rPr>
        <w:t>ك</w:t>
      </w:r>
      <w:r w:rsidR="00B12906">
        <w:rPr>
          <w:rtl/>
        </w:rPr>
        <w:t xml:space="preserve">نظام أتمتة </w:t>
      </w:r>
      <w:r>
        <w:rPr>
          <w:rFonts w:hint="cs"/>
          <w:rtl/>
        </w:rPr>
        <w:t xml:space="preserve">الملكية </w:t>
      </w:r>
      <w:r w:rsidR="00B12906">
        <w:rPr>
          <w:rtl/>
        </w:rPr>
        <w:t>الصناعية (</w:t>
      </w:r>
      <w:r w:rsidR="00B12906">
        <w:t>IPAS</w:t>
      </w:r>
      <w:r w:rsidR="00B12906">
        <w:rPr>
          <w:rtl/>
        </w:rPr>
        <w:t xml:space="preserve">)، والتي </w:t>
      </w:r>
      <w:r>
        <w:rPr>
          <w:rFonts w:hint="cs"/>
          <w:rtl/>
        </w:rPr>
        <w:t xml:space="preserve">تستخدم </w:t>
      </w:r>
      <w:r w:rsidR="00B12906">
        <w:rPr>
          <w:rtl/>
        </w:rPr>
        <w:t xml:space="preserve">بدورها في عدد متزايد من </w:t>
      </w:r>
      <w:r>
        <w:rPr>
          <w:rFonts w:hint="cs"/>
          <w:rtl/>
        </w:rPr>
        <w:t>مكاتب الملكية الفكرية الصغيرة والمتوسطة</w:t>
      </w:r>
      <w:r w:rsidR="00B12906">
        <w:rPr>
          <w:rtl/>
        </w:rPr>
        <w:t xml:space="preserve">، لا سيما في البلدان النامية. </w:t>
      </w:r>
      <w:r w:rsidR="008B7371">
        <w:rPr>
          <w:rFonts w:hint="cs"/>
          <w:rtl/>
        </w:rPr>
        <w:t xml:space="preserve">وإن </w:t>
      </w:r>
      <w:r w:rsidR="00B12906">
        <w:rPr>
          <w:rtl/>
        </w:rPr>
        <w:t xml:space="preserve">التأخير في اعتماد معايير الويبو </w:t>
      </w:r>
      <w:r w:rsidR="008B7371">
        <w:rPr>
          <w:rFonts w:hint="cs"/>
          <w:rtl/>
        </w:rPr>
        <w:t xml:space="preserve">وتنفيذها </w:t>
      </w:r>
      <w:r w:rsidR="00B12906">
        <w:rPr>
          <w:rtl/>
        </w:rPr>
        <w:t xml:space="preserve">يخلق مشاكل في تبادل بيانات </w:t>
      </w:r>
      <w:r w:rsidR="008B7371">
        <w:rPr>
          <w:rFonts w:hint="cs"/>
          <w:rtl/>
        </w:rPr>
        <w:t xml:space="preserve">الملكية الفكرية </w:t>
      </w:r>
      <w:r w:rsidR="00B12906">
        <w:rPr>
          <w:rtl/>
        </w:rPr>
        <w:t xml:space="preserve">والوثائق </w:t>
      </w:r>
      <w:r w:rsidR="008B7371">
        <w:rPr>
          <w:rFonts w:hint="cs"/>
          <w:rtl/>
        </w:rPr>
        <w:t xml:space="preserve">المتعلقة بها </w:t>
      </w:r>
      <w:r w:rsidR="00B12906">
        <w:rPr>
          <w:rtl/>
        </w:rPr>
        <w:t xml:space="preserve">بين </w:t>
      </w:r>
      <w:r w:rsidR="008B7371">
        <w:rPr>
          <w:rFonts w:hint="cs"/>
          <w:rtl/>
        </w:rPr>
        <w:t xml:space="preserve">تلك المكاتب </w:t>
      </w:r>
      <w:r w:rsidR="00B12906">
        <w:rPr>
          <w:rtl/>
        </w:rPr>
        <w:t>والأمانة.</w:t>
      </w:r>
      <w:r w:rsidR="008B7371">
        <w:rPr>
          <w:rFonts w:hint="cs"/>
          <w:rtl/>
        </w:rPr>
        <w:t xml:space="preserve"> </w:t>
      </w:r>
      <w:r w:rsidR="0003195E">
        <w:rPr>
          <w:rFonts w:hint="cs"/>
          <w:rtl/>
        </w:rPr>
        <w:t>و</w:t>
      </w:r>
      <w:r w:rsidR="008B7371">
        <w:rPr>
          <w:rFonts w:hint="cs"/>
          <w:rtl/>
        </w:rPr>
        <w:t>إ</w:t>
      </w:r>
      <w:r w:rsidR="00B12906">
        <w:rPr>
          <w:rtl/>
        </w:rPr>
        <w:t xml:space="preserve">ن </w:t>
      </w:r>
      <w:r w:rsidR="008B7371">
        <w:rPr>
          <w:rFonts w:hint="cs"/>
          <w:rtl/>
        </w:rPr>
        <w:t xml:space="preserve">عدم تحديث </w:t>
      </w:r>
      <w:r w:rsidR="00B12906">
        <w:rPr>
          <w:rtl/>
        </w:rPr>
        <w:t xml:space="preserve">المعايير التقنية </w:t>
      </w:r>
      <w:r w:rsidR="008B7371">
        <w:rPr>
          <w:rFonts w:hint="cs"/>
          <w:rtl/>
        </w:rPr>
        <w:t>في الوقت المناسب سي</w:t>
      </w:r>
      <w:r w:rsidR="00B12906">
        <w:rPr>
          <w:rtl/>
        </w:rPr>
        <w:t>جعل أنشطة الويبو و</w:t>
      </w:r>
      <w:r w:rsidR="00185680">
        <w:rPr>
          <w:rFonts w:hint="cs"/>
          <w:rtl/>
        </w:rPr>
        <w:t>ال</w:t>
      </w:r>
      <w:r w:rsidR="00B12906">
        <w:rPr>
          <w:rtl/>
        </w:rPr>
        <w:t>موارد</w:t>
      </w:r>
      <w:r w:rsidR="00185680">
        <w:rPr>
          <w:rtl/>
        </w:rPr>
        <w:t xml:space="preserve"> ال</w:t>
      </w:r>
      <w:r w:rsidR="00185680">
        <w:rPr>
          <w:rFonts w:hint="cs"/>
          <w:rtl/>
        </w:rPr>
        <w:t>اعلامية</w:t>
      </w:r>
      <w:r w:rsidR="00B12906">
        <w:rPr>
          <w:rtl/>
        </w:rPr>
        <w:t xml:space="preserve"> في هذا المجال </w:t>
      </w:r>
      <w:r w:rsidR="00457301">
        <w:rPr>
          <w:rFonts w:hint="cs"/>
          <w:rtl/>
        </w:rPr>
        <w:t>قديمة وسي</w:t>
      </w:r>
      <w:r w:rsidR="00B12906">
        <w:rPr>
          <w:rtl/>
        </w:rPr>
        <w:t xml:space="preserve">جعل من الصعب تقديم المشورة </w:t>
      </w:r>
      <w:r w:rsidR="00457301">
        <w:rPr>
          <w:rFonts w:hint="cs"/>
          <w:rtl/>
        </w:rPr>
        <w:t xml:space="preserve">المفيدة لمكاتب الملكية الفكرية </w:t>
      </w:r>
      <w:r w:rsidR="00B12906">
        <w:rPr>
          <w:rtl/>
        </w:rPr>
        <w:t xml:space="preserve">في البلدان النامية </w:t>
      </w:r>
      <w:r w:rsidR="00457301">
        <w:rPr>
          <w:rFonts w:hint="cs"/>
          <w:rtl/>
        </w:rPr>
        <w:t>لل</w:t>
      </w:r>
      <w:r w:rsidR="00B12906">
        <w:rPr>
          <w:rtl/>
        </w:rPr>
        <w:t xml:space="preserve">مساعدة </w:t>
      </w:r>
      <w:r w:rsidR="00457301">
        <w:rPr>
          <w:rFonts w:hint="cs"/>
          <w:rtl/>
        </w:rPr>
        <w:t xml:space="preserve">في </w:t>
      </w:r>
      <w:r w:rsidR="00B12906">
        <w:rPr>
          <w:rtl/>
        </w:rPr>
        <w:t>مشاريع</w:t>
      </w:r>
      <w:r w:rsidR="0003195E">
        <w:rPr>
          <w:rFonts w:hint="cs"/>
          <w:rtl/>
        </w:rPr>
        <w:t>ها</w:t>
      </w:r>
      <w:r w:rsidR="00B12906">
        <w:rPr>
          <w:rtl/>
        </w:rPr>
        <w:t xml:space="preserve"> </w:t>
      </w:r>
      <w:r w:rsidR="00457301">
        <w:rPr>
          <w:rFonts w:hint="cs"/>
          <w:rtl/>
        </w:rPr>
        <w:t>التطوير</w:t>
      </w:r>
      <w:r w:rsidR="0003195E">
        <w:rPr>
          <w:rFonts w:hint="cs"/>
          <w:rtl/>
        </w:rPr>
        <w:t>ية</w:t>
      </w:r>
      <w:r w:rsidR="00B12906">
        <w:rPr>
          <w:rtl/>
        </w:rPr>
        <w:t xml:space="preserve">. </w:t>
      </w:r>
      <w:r w:rsidR="00770403">
        <w:rPr>
          <w:rFonts w:hint="cs"/>
          <w:rtl/>
        </w:rPr>
        <w:t xml:space="preserve">وستضيّع </w:t>
      </w:r>
      <w:r w:rsidR="0003195E">
        <w:rPr>
          <w:rtl/>
        </w:rPr>
        <w:t xml:space="preserve">الدول الأعضاء فرصة </w:t>
      </w:r>
      <w:r w:rsidR="0003195E">
        <w:rPr>
          <w:rFonts w:hint="cs"/>
          <w:rtl/>
        </w:rPr>
        <w:t>ال</w:t>
      </w:r>
      <w:r w:rsidR="00B12906">
        <w:rPr>
          <w:rtl/>
        </w:rPr>
        <w:t xml:space="preserve">مشاركة في عملية تفاعلية متعددة الأطراف لاتخاذ قرارات مستنيرة </w:t>
      </w:r>
      <w:r w:rsidR="00770403">
        <w:rPr>
          <w:rFonts w:hint="cs"/>
          <w:rtl/>
        </w:rPr>
        <w:t xml:space="preserve">في </w:t>
      </w:r>
      <w:r w:rsidR="00B12906">
        <w:rPr>
          <w:rtl/>
        </w:rPr>
        <w:t xml:space="preserve">المسائل </w:t>
      </w:r>
      <w:r w:rsidR="00770403">
        <w:rPr>
          <w:rFonts w:hint="cs"/>
          <w:rtl/>
        </w:rPr>
        <w:t xml:space="preserve">المتعلقة </w:t>
      </w:r>
      <w:r w:rsidR="00B12906">
        <w:rPr>
          <w:rtl/>
        </w:rPr>
        <w:t xml:space="preserve">بولاية </w:t>
      </w:r>
      <w:r w:rsidR="00770403">
        <w:rPr>
          <w:rFonts w:hint="cs"/>
          <w:rtl/>
        </w:rPr>
        <w:t xml:space="preserve">اللجنة. </w:t>
      </w:r>
    </w:p>
    <w:p w:rsidR="00B12906" w:rsidRDefault="00C373BC" w:rsidP="00E95BA0">
      <w:pPr>
        <w:pStyle w:val="NumberedParaAR"/>
      </w:pPr>
      <w:r>
        <w:rPr>
          <w:rFonts w:hint="cs"/>
          <w:rtl/>
        </w:rPr>
        <w:t>و</w:t>
      </w:r>
      <w:r w:rsidR="00B12906">
        <w:rPr>
          <w:rtl/>
        </w:rPr>
        <w:t xml:space="preserve">من أجل تحقيق النتائج </w:t>
      </w:r>
      <w:r w:rsidR="0003195E">
        <w:rPr>
          <w:rFonts w:hint="cs"/>
          <w:rtl/>
        </w:rPr>
        <w:t>المتوقعة لل</w:t>
      </w:r>
      <w:r w:rsidR="00B12906">
        <w:rPr>
          <w:rtl/>
        </w:rPr>
        <w:t xml:space="preserve">برنامج 12، ستواصل الأمانة مساعدة الميسر وأعضاء </w:t>
      </w:r>
      <w:r>
        <w:rPr>
          <w:rFonts w:hint="cs"/>
          <w:rtl/>
        </w:rPr>
        <w:t xml:space="preserve">اللجنة على </w:t>
      </w:r>
      <w:r w:rsidR="00B12906">
        <w:rPr>
          <w:rtl/>
        </w:rPr>
        <w:t xml:space="preserve">تنظيم مشاورات غير رسمية بين المنسقين الإقليميين والوفود </w:t>
      </w:r>
      <w:r>
        <w:rPr>
          <w:rFonts w:hint="cs"/>
          <w:rtl/>
        </w:rPr>
        <w:t xml:space="preserve">المهتمة </w:t>
      </w:r>
      <w:r w:rsidR="00B12906">
        <w:rPr>
          <w:rtl/>
        </w:rPr>
        <w:t xml:space="preserve">الأخرى من أجل تحقيق توافق </w:t>
      </w:r>
      <w:r>
        <w:rPr>
          <w:rFonts w:hint="cs"/>
          <w:rtl/>
        </w:rPr>
        <w:t xml:space="preserve">في </w:t>
      </w:r>
      <w:r w:rsidR="00B12906">
        <w:rPr>
          <w:rtl/>
        </w:rPr>
        <w:t xml:space="preserve">الآراء بشأن القضايا </w:t>
      </w:r>
      <w:r>
        <w:rPr>
          <w:rFonts w:hint="cs"/>
          <w:rtl/>
        </w:rPr>
        <w:t>المعلقة</w:t>
      </w:r>
      <w:r w:rsidR="00E95BA0">
        <w:rPr>
          <w:rFonts w:hint="cs"/>
          <w:rtl/>
        </w:rPr>
        <w:t>،</w:t>
      </w:r>
      <w:r>
        <w:rPr>
          <w:rFonts w:hint="cs"/>
          <w:rtl/>
        </w:rPr>
        <w:t xml:space="preserve"> بما ي</w:t>
      </w:r>
      <w:r w:rsidR="00B12906">
        <w:rPr>
          <w:rtl/>
        </w:rPr>
        <w:t xml:space="preserve">سمح </w:t>
      </w:r>
      <w:r>
        <w:rPr>
          <w:rFonts w:hint="cs"/>
          <w:rtl/>
        </w:rPr>
        <w:t>ب</w:t>
      </w:r>
      <w:r w:rsidR="00B12906">
        <w:rPr>
          <w:rtl/>
        </w:rPr>
        <w:t xml:space="preserve">إعادة عقد الاجتماع </w:t>
      </w:r>
      <w:r>
        <w:rPr>
          <w:rFonts w:hint="cs"/>
          <w:rtl/>
        </w:rPr>
        <w:t>الفعلي للجنة</w:t>
      </w:r>
      <w:r w:rsidR="0003195E">
        <w:rPr>
          <w:rtl/>
        </w:rPr>
        <w:t xml:space="preserve">. </w:t>
      </w:r>
      <w:r w:rsidR="0003195E">
        <w:rPr>
          <w:rFonts w:hint="cs"/>
          <w:rtl/>
        </w:rPr>
        <w:t>و</w:t>
      </w:r>
      <w:r w:rsidR="00B12906">
        <w:rPr>
          <w:rtl/>
        </w:rPr>
        <w:t xml:space="preserve">من الضروري تجنب </w:t>
      </w:r>
      <w:r>
        <w:rPr>
          <w:rFonts w:hint="cs"/>
          <w:rtl/>
        </w:rPr>
        <w:t xml:space="preserve">مرور </w:t>
      </w:r>
      <w:r w:rsidR="00B12906">
        <w:rPr>
          <w:rtl/>
        </w:rPr>
        <w:t>وقت</w:t>
      </w:r>
      <w:r>
        <w:rPr>
          <w:rtl/>
        </w:rPr>
        <w:t xml:space="preserve"> طويل</w:t>
      </w:r>
      <w:r w:rsidR="00B12906">
        <w:rPr>
          <w:rtl/>
        </w:rPr>
        <w:t xml:space="preserve"> </w:t>
      </w:r>
      <w:r>
        <w:rPr>
          <w:rFonts w:hint="cs"/>
          <w:rtl/>
        </w:rPr>
        <w:t xml:space="preserve">يفصل </w:t>
      </w:r>
      <w:r w:rsidR="00B12906">
        <w:rPr>
          <w:rtl/>
        </w:rPr>
        <w:t xml:space="preserve">بين دورات </w:t>
      </w:r>
      <w:r>
        <w:rPr>
          <w:rFonts w:hint="cs"/>
          <w:rtl/>
        </w:rPr>
        <w:t xml:space="preserve">اللجنة </w:t>
      </w:r>
      <w:r w:rsidR="00B12906">
        <w:rPr>
          <w:rtl/>
        </w:rPr>
        <w:t>(</w:t>
      </w:r>
      <w:r>
        <w:rPr>
          <w:rFonts w:hint="cs"/>
          <w:rtl/>
        </w:rPr>
        <w:t xml:space="preserve">آخر </w:t>
      </w:r>
      <w:r w:rsidR="00B12906">
        <w:rPr>
          <w:rtl/>
        </w:rPr>
        <w:t xml:space="preserve">دورة </w:t>
      </w:r>
      <w:r>
        <w:rPr>
          <w:rFonts w:hint="cs"/>
          <w:rtl/>
        </w:rPr>
        <w:t>مكتملة هي</w:t>
      </w:r>
      <w:r w:rsidR="00B12906">
        <w:rPr>
          <w:rtl/>
        </w:rPr>
        <w:t xml:space="preserve"> الدورة الثالثة</w:t>
      </w:r>
      <w:r>
        <w:rPr>
          <w:rFonts w:hint="cs"/>
          <w:rtl/>
        </w:rPr>
        <w:t xml:space="preserve"> و</w:t>
      </w:r>
      <w:r w:rsidR="00B12906">
        <w:rPr>
          <w:rtl/>
        </w:rPr>
        <w:t>عقد</w:t>
      </w:r>
      <w:r w:rsidR="00E95BA0">
        <w:rPr>
          <w:rtl/>
        </w:rPr>
        <w:t xml:space="preserve">ت في أبريل 2013) من أجل إضفاء طابع </w:t>
      </w:r>
      <w:r w:rsidR="00B12906">
        <w:rPr>
          <w:rtl/>
        </w:rPr>
        <w:t xml:space="preserve">رسمي على </w:t>
      </w:r>
      <w:r>
        <w:rPr>
          <w:rFonts w:hint="cs"/>
          <w:rtl/>
        </w:rPr>
        <w:t xml:space="preserve">الخلاصات </w:t>
      </w:r>
      <w:r w:rsidR="00B12906">
        <w:rPr>
          <w:rtl/>
        </w:rPr>
        <w:t xml:space="preserve">في الوقت المناسب. </w:t>
      </w:r>
      <w:r>
        <w:rPr>
          <w:rFonts w:hint="cs"/>
          <w:rtl/>
        </w:rPr>
        <w:t xml:space="preserve">ويؤمل </w:t>
      </w:r>
      <w:r w:rsidR="00B12906">
        <w:rPr>
          <w:rtl/>
        </w:rPr>
        <w:t xml:space="preserve">أن تصل الدول الأعضاء </w:t>
      </w:r>
      <w:r>
        <w:rPr>
          <w:rFonts w:hint="cs"/>
          <w:rtl/>
        </w:rPr>
        <w:t xml:space="preserve">إلى </w:t>
      </w:r>
      <w:r w:rsidR="00B12906">
        <w:rPr>
          <w:rtl/>
        </w:rPr>
        <w:t>تواف</w:t>
      </w:r>
      <w:r w:rsidR="00E95BA0">
        <w:rPr>
          <w:rtl/>
        </w:rPr>
        <w:t>ق في الآراء بشأن المسائل الم</w:t>
      </w:r>
      <w:r w:rsidR="00E95BA0">
        <w:rPr>
          <w:rFonts w:hint="cs"/>
          <w:rtl/>
        </w:rPr>
        <w:t>ؤجلة</w:t>
      </w:r>
      <w:r w:rsidR="00B12906">
        <w:rPr>
          <w:rtl/>
        </w:rPr>
        <w:t xml:space="preserve"> في الوقت المناسب قبل عقد الدورة الرابعة </w:t>
      </w:r>
      <w:r>
        <w:rPr>
          <w:rFonts w:hint="cs"/>
          <w:rtl/>
        </w:rPr>
        <w:t xml:space="preserve">المعلّقة وذلك في </w:t>
      </w:r>
      <w:r w:rsidR="00B12906">
        <w:rPr>
          <w:rtl/>
        </w:rPr>
        <w:t>الربع الأول من عام 2</w:t>
      </w:r>
      <w:r w:rsidR="00E95BA0">
        <w:rPr>
          <w:rtl/>
        </w:rPr>
        <w:t>016</w:t>
      </w:r>
      <w:r w:rsidR="00E95BA0">
        <w:rPr>
          <w:rFonts w:hint="cs"/>
          <w:rtl/>
        </w:rPr>
        <w:t>.</w:t>
      </w:r>
      <w:r w:rsidR="00B12906">
        <w:rPr>
          <w:rtl/>
        </w:rPr>
        <w:t xml:space="preserve"> </w:t>
      </w:r>
      <w:r w:rsidR="00E95BA0">
        <w:rPr>
          <w:rFonts w:hint="cs"/>
          <w:rtl/>
        </w:rPr>
        <w:t>و</w:t>
      </w:r>
      <w:r>
        <w:rPr>
          <w:rFonts w:hint="cs"/>
          <w:rtl/>
        </w:rPr>
        <w:t xml:space="preserve">أما </w:t>
      </w:r>
      <w:r w:rsidR="00B12906">
        <w:rPr>
          <w:rtl/>
        </w:rPr>
        <w:t xml:space="preserve">في حال لم يتم الاتفاق، </w:t>
      </w:r>
      <w:r>
        <w:rPr>
          <w:rFonts w:hint="cs"/>
          <w:rtl/>
        </w:rPr>
        <w:t>ف</w:t>
      </w:r>
      <w:r w:rsidR="00B12906">
        <w:rPr>
          <w:rtl/>
        </w:rPr>
        <w:t xml:space="preserve">سيكون من الضروري </w:t>
      </w:r>
      <w:r>
        <w:rPr>
          <w:rFonts w:hint="cs"/>
          <w:rtl/>
        </w:rPr>
        <w:t>على ا</w:t>
      </w:r>
      <w:r w:rsidR="00B12906">
        <w:rPr>
          <w:rtl/>
        </w:rPr>
        <w:t xml:space="preserve">لأمانة </w:t>
      </w:r>
      <w:r>
        <w:rPr>
          <w:rFonts w:hint="cs"/>
          <w:rtl/>
        </w:rPr>
        <w:t>أن تتّبع طريقة بديلة ل</w:t>
      </w:r>
      <w:r w:rsidR="00B12906">
        <w:rPr>
          <w:rtl/>
        </w:rPr>
        <w:t xml:space="preserve">إضفاء الطابع الرسمي </w:t>
      </w:r>
      <w:r>
        <w:rPr>
          <w:rFonts w:hint="cs"/>
          <w:rtl/>
        </w:rPr>
        <w:t xml:space="preserve">مثل </w:t>
      </w:r>
      <w:r w:rsidR="00B12906">
        <w:rPr>
          <w:rtl/>
        </w:rPr>
        <w:t xml:space="preserve">المراسلة أو الوسائل الإلكترونية، </w:t>
      </w:r>
      <w:r w:rsidR="00E95BA0">
        <w:rPr>
          <w:rFonts w:hint="cs"/>
          <w:rtl/>
        </w:rPr>
        <w:t>وإدعاء</w:t>
      </w:r>
      <w:r>
        <w:rPr>
          <w:rFonts w:hint="cs"/>
          <w:rtl/>
        </w:rPr>
        <w:t xml:space="preserve"> </w:t>
      </w:r>
      <w:r w:rsidR="00B12906">
        <w:rPr>
          <w:rtl/>
        </w:rPr>
        <w:t xml:space="preserve">أعضاء </w:t>
      </w:r>
      <w:r>
        <w:rPr>
          <w:rFonts w:hint="cs"/>
          <w:rtl/>
        </w:rPr>
        <w:t xml:space="preserve">اللجنة إلى </w:t>
      </w:r>
      <w:r w:rsidR="00B12906">
        <w:rPr>
          <w:rtl/>
        </w:rPr>
        <w:t xml:space="preserve">اعتماد </w:t>
      </w:r>
      <w:r>
        <w:rPr>
          <w:rFonts w:hint="cs"/>
          <w:rtl/>
        </w:rPr>
        <w:t xml:space="preserve">الخلاصات التي سبق الاتفاق </w:t>
      </w:r>
      <w:r w:rsidR="00B12906">
        <w:rPr>
          <w:rtl/>
        </w:rPr>
        <w:t xml:space="preserve">عليها بشكل غير رسمي. </w:t>
      </w:r>
      <w:r>
        <w:rPr>
          <w:rFonts w:hint="cs"/>
          <w:rtl/>
        </w:rPr>
        <w:t>و</w:t>
      </w:r>
      <w:r w:rsidR="00B12906">
        <w:rPr>
          <w:rtl/>
        </w:rPr>
        <w:t xml:space="preserve">لا يمكن </w:t>
      </w:r>
      <w:r>
        <w:rPr>
          <w:rFonts w:hint="cs"/>
          <w:rtl/>
        </w:rPr>
        <w:t>لهذا الإجراء ال</w:t>
      </w:r>
      <w:r w:rsidR="00B12906">
        <w:rPr>
          <w:rtl/>
        </w:rPr>
        <w:t xml:space="preserve">بديل </w:t>
      </w:r>
      <w:r>
        <w:rPr>
          <w:rFonts w:hint="cs"/>
          <w:rtl/>
        </w:rPr>
        <w:t>أن ي</w:t>
      </w:r>
      <w:r w:rsidR="00B12906">
        <w:rPr>
          <w:rtl/>
        </w:rPr>
        <w:t xml:space="preserve">حل </w:t>
      </w:r>
      <w:r w:rsidR="00E95BA0">
        <w:rPr>
          <w:rFonts w:hint="cs"/>
          <w:rtl/>
        </w:rPr>
        <w:t>مكان</w:t>
      </w:r>
      <w:r w:rsidR="00B12906">
        <w:rPr>
          <w:rtl/>
        </w:rPr>
        <w:t xml:space="preserve"> الاجتماع الفعلي </w:t>
      </w:r>
      <w:r>
        <w:rPr>
          <w:rFonts w:hint="cs"/>
          <w:rtl/>
        </w:rPr>
        <w:t>للجنة</w:t>
      </w:r>
      <w:r w:rsidR="00E95BA0">
        <w:rPr>
          <w:rFonts w:hint="cs"/>
          <w:rtl/>
        </w:rPr>
        <w:t>،</w:t>
      </w:r>
      <w:r w:rsidR="00B12906">
        <w:rPr>
          <w:rtl/>
        </w:rPr>
        <w:t xml:space="preserve"> </w:t>
      </w:r>
      <w:r>
        <w:rPr>
          <w:rFonts w:hint="cs"/>
          <w:rtl/>
        </w:rPr>
        <w:t>ولكنه إجراء طارئ من شأنه أن ي</w:t>
      </w:r>
      <w:r w:rsidR="00B12906">
        <w:rPr>
          <w:rtl/>
        </w:rPr>
        <w:t xml:space="preserve">سمح لأعضاء </w:t>
      </w:r>
      <w:r>
        <w:rPr>
          <w:rFonts w:hint="cs"/>
          <w:rtl/>
        </w:rPr>
        <w:t>اللجنة با</w:t>
      </w:r>
      <w:r w:rsidR="00B12906">
        <w:rPr>
          <w:rtl/>
        </w:rPr>
        <w:t>عتماد معايير ال</w:t>
      </w:r>
      <w:r w:rsidR="00A04D94">
        <w:rPr>
          <w:rtl/>
        </w:rPr>
        <w:t xml:space="preserve">ويبو الجديدة أو المعدلة التي </w:t>
      </w:r>
      <w:r w:rsidR="00A04D94">
        <w:rPr>
          <w:rFonts w:hint="cs"/>
          <w:rtl/>
        </w:rPr>
        <w:t>تأخرت</w:t>
      </w:r>
      <w:r w:rsidR="00B12906">
        <w:rPr>
          <w:rtl/>
        </w:rPr>
        <w:t xml:space="preserve">، </w:t>
      </w:r>
      <w:r w:rsidR="00A04D94">
        <w:rPr>
          <w:rFonts w:hint="cs"/>
          <w:rtl/>
        </w:rPr>
        <w:t>و</w:t>
      </w:r>
      <w:r w:rsidR="00B12906">
        <w:rPr>
          <w:rtl/>
        </w:rPr>
        <w:t xml:space="preserve">تبادل الآراء والمعلومات </w:t>
      </w:r>
      <w:r w:rsidR="00A04D94">
        <w:rPr>
          <w:rFonts w:hint="cs"/>
          <w:rtl/>
        </w:rPr>
        <w:t xml:space="preserve">والمساهمات </w:t>
      </w:r>
      <w:r w:rsidR="00B12906">
        <w:rPr>
          <w:rtl/>
        </w:rPr>
        <w:t xml:space="preserve">التقنية للنهوض </w:t>
      </w:r>
      <w:r w:rsidR="00A04D94">
        <w:rPr>
          <w:rFonts w:hint="cs"/>
          <w:rtl/>
        </w:rPr>
        <w:t>بمهام اللجنة</w:t>
      </w:r>
      <w:r w:rsidR="00B12906">
        <w:rPr>
          <w:rtl/>
        </w:rPr>
        <w:t xml:space="preserve">، وتسهيل تقديم المساعدة التقنية </w:t>
      </w:r>
      <w:r w:rsidR="00A04D94">
        <w:rPr>
          <w:rFonts w:hint="cs"/>
          <w:rtl/>
        </w:rPr>
        <w:t xml:space="preserve">من الأمانة لمكاتب الملكية الفكرية </w:t>
      </w:r>
      <w:r w:rsidR="00B12906">
        <w:rPr>
          <w:rtl/>
        </w:rPr>
        <w:t>في مجال المعايير التقنية.</w:t>
      </w:r>
    </w:p>
    <w:p w:rsidR="00B12906" w:rsidRPr="00AF696D" w:rsidRDefault="00B12906" w:rsidP="009C5F42">
      <w:pPr>
        <w:pStyle w:val="Heading1AR"/>
        <w:rPr>
          <w:b/>
          <w:bCs w:val="0"/>
        </w:rPr>
      </w:pPr>
      <w:r w:rsidRPr="00AF696D">
        <w:rPr>
          <w:b/>
          <w:bCs w:val="0"/>
          <w:rtl/>
        </w:rPr>
        <w:t xml:space="preserve">الأنشطة المتعلقة </w:t>
      </w:r>
      <w:r w:rsidR="00EB5564" w:rsidRPr="00AF696D">
        <w:rPr>
          <w:rFonts w:hint="cs"/>
          <w:b/>
          <w:bCs w:val="0"/>
          <w:rtl/>
        </w:rPr>
        <w:t>ب</w:t>
      </w:r>
      <w:r w:rsidRPr="00AF696D">
        <w:rPr>
          <w:b/>
          <w:bCs w:val="0"/>
          <w:rtl/>
        </w:rPr>
        <w:t xml:space="preserve">المشورة </w:t>
      </w:r>
      <w:proofErr w:type="gramStart"/>
      <w:r w:rsidRPr="00AF696D">
        <w:rPr>
          <w:b/>
          <w:bCs w:val="0"/>
          <w:rtl/>
        </w:rPr>
        <w:t>والمساعدة</w:t>
      </w:r>
      <w:proofErr w:type="gramEnd"/>
      <w:r w:rsidRPr="00AF696D">
        <w:rPr>
          <w:b/>
          <w:bCs w:val="0"/>
          <w:rtl/>
        </w:rPr>
        <w:t xml:space="preserve"> </w:t>
      </w:r>
      <w:r w:rsidR="00EB5564" w:rsidRPr="00AF696D">
        <w:rPr>
          <w:rFonts w:hint="cs"/>
          <w:b/>
          <w:bCs w:val="0"/>
          <w:rtl/>
        </w:rPr>
        <w:t>التقنية</w:t>
      </w:r>
    </w:p>
    <w:p w:rsidR="00B12906" w:rsidRDefault="006B1830" w:rsidP="00E95BA0">
      <w:pPr>
        <w:pStyle w:val="NumberedParaAR"/>
      </w:pPr>
      <w:r>
        <w:rPr>
          <w:rFonts w:hint="cs"/>
          <w:rtl/>
        </w:rPr>
        <w:t>جدر التذكير ب</w:t>
      </w:r>
      <w:r w:rsidR="00B12906" w:rsidRPr="00B12906">
        <w:rPr>
          <w:rtl/>
        </w:rPr>
        <w:t>أن</w:t>
      </w:r>
      <w:r>
        <w:rPr>
          <w:rFonts w:hint="cs"/>
          <w:rtl/>
        </w:rPr>
        <w:t xml:space="preserve"> الدول الأعضاء المجتمعة في</w:t>
      </w:r>
      <w:r w:rsidR="00E95BA0">
        <w:rPr>
          <w:rtl/>
        </w:rPr>
        <w:t xml:space="preserve"> الجمعية العامة في أكتوبر 2011 </w:t>
      </w:r>
      <w:r w:rsidR="00B12906" w:rsidRPr="00B12906">
        <w:rPr>
          <w:rtl/>
        </w:rPr>
        <w:t xml:space="preserve">وضحت </w:t>
      </w:r>
      <w:r w:rsidR="00E95BA0">
        <w:rPr>
          <w:rFonts w:hint="cs"/>
          <w:rtl/>
        </w:rPr>
        <w:t>ولاية اللجنة وافقت أيضا</w:t>
      </w:r>
      <w:r w:rsidR="00B12906" w:rsidRPr="00B12906">
        <w:rPr>
          <w:rtl/>
        </w:rPr>
        <w:t xml:space="preserve"> </w:t>
      </w:r>
      <w:r>
        <w:rPr>
          <w:rFonts w:hint="cs"/>
          <w:rtl/>
        </w:rPr>
        <w:t>"</w:t>
      </w:r>
      <w:r w:rsidRPr="006B1830">
        <w:rPr>
          <w:rtl/>
        </w:rPr>
        <w:t>أن تسعى الأمانة، بناء على طلب من الدول الأعضاء، إلى إسداء المشورة وتقديم المساعدة التقنية لتكوين الكفاءات لفائدة مكاتب الملكية الفكرية بإنجاز مشروعات لتعميم المعلومات المتعلقة بمعايير الملكية الفكرية</w:t>
      </w:r>
      <w:r w:rsidR="00B12906" w:rsidRPr="00B12906">
        <w:rPr>
          <w:rtl/>
        </w:rPr>
        <w:t>"</w:t>
      </w:r>
      <w:r>
        <w:rPr>
          <w:rFonts w:hint="cs"/>
          <w:rtl/>
        </w:rPr>
        <w:t xml:space="preserve"> </w:t>
      </w:r>
      <w:r w:rsidR="00D00045">
        <w:rPr>
          <w:rFonts w:hint="cs"/>
          <w:rtl/>
        </w:rPr>
        <w:t>كما "</w:t>
      </w:r>
      <w:r w:rsidR="00D00045" w:rsidRPr="00D00045">
        <w:rPr>
          <w:rtl/>
        </w:rPr>
        <w:t xml:space="preserve">ستقدّم الأمانة </w:t>
      </w:r>
      <w:r w:rsidR="00E95BA0">
        <w:rPr>
          <w:rFonts w:hint="cs"/>
          <w:rtl/>
        </w:rPr>
        <w:t>بإنتظام</w:t>
      </w:r>
      <w:r w:rsidR="00E95BA0">
        <w:rPr>
          <w:rtl/>
        </w:rPr>
        <w:t xml:space="preserve"> تقارير </w:t>
      </w:r>
      <w:r w:rsidR="00E95BA0">
        <w:rPr>
          <w:rFonts w:hint="cs"/>
          <w:rtl/>
        </w:rPr>
        <w:t>مكتوبة</w:t>
      </w:r>
      <w:r w:rsidR="00D00045" w:rsidRPr="00D00045">
        <w:rPr>
          <w:rtl/>
        </w:rPr>
        <w:t xml:space="preserve"> إلى اللجنة عن تفاصيل</w:t>
      </w:r>
      <w:r w:rsidR="00E95BA0">
        <w:rPr>
          <w:rFonts w:hint="cs"/>
          <w:rtl/>
        </w:rPr>
        <w:t xml:space="preserve"> هذه</w:t>
      </w:r>
      <w:r w:rsidR="00E95BA0">
        <w:rPr>
          <w:rtl/>
        </w:rPr>
        <w:t xml:space="preserve"> الأنشطة، وأ</w:t>
      </w:r>
      <w:r w:rsidR="00E95BA0">
        <w:rPr>
          <w:rFonts w:hint="cs"/>
          <w:rtl/>
        </w:rPr>
        <w:t>ي</w:t>
      </w:r>
      <w:r w:rsidR="00D00045" w:rsidRPr="00D00045">
        <w:rPr>
          <w:rtl/>
        </w:rPr>
        <w:t xml:space="preserve"> أنشطة أخرى في مجال المساعدة التقنية وتكوين الكفاءات التي تنجزها فيما يتصل بولايتها، وستقدمها أيضا إلى الجمعية العامة </w:t>
      </w:r>
      <w:r w:rsidR="00E95BA0">
        <w:rPr>
          <w:rFonts w:hint="cs"/>
          <w:rtl/>
        </w:rPr>
        <w:t>"</w:t>
      </w:r>
      <w:r w:rsidR="00B12906" w:rsidRPr="00B12906">
        <w:rPr>
          <w:rtl/>
        </w:rPr>
        <w:t xml:space="preserve">(انظر الوثيقة </w:t>
      </w:r>
      <w:r w:rsidR="00B12906" w:rsidRPr="00B12906">
        <w:t>WO/GA/40/19</w:t>
      </w:r>
      <w:r w:rsidR="00B12906" w:rsidRPr="00B12906">
        <w:rPr>
          <w:rtl/>
        </w:rPr>
        <w:t xml:space="preserve">، الفقرة 190). </w:t>
      </w:r>
      <w:r w:rsidR="00D00045">
        <w:rPr>
          <w:rFonts w:hint="cs"/>
          <w:rtl/>
        </w:rPr>
        <w:t xml:space="preserve">وتحتوي </w:t>
      </w:r>
      <w:r w:rsidR="00B12906" w:rsidRPr="00B12906">
        <w:rPr>
          <w:rtl/>
        </w:rPr>
        <w:t xml:space="preserve">الفقرات </w:t>
      </w:r>
      <w:r w:rsidR="00E95BA0">
        <w:rPr>
          <w:rtl/>
        </w:rPr>
        <w:lastRenderedPageBreak/>
        <w:t>التالية على تقرير</w:t>
      </w:r>
      <w:r w:rsidR="00E95BA0">
        <w:rPr>
          <w:rFonts w:hint="cs"/>
          <w:rtl/>
        </w:rPr>
        <w:t xml:space="preserve"> </w:t>
      </w:r>
      <w:r w:rsidR="00D00045">
        <w:rPr>
          <w:rFonts w:hint="cs"/>
          <w:rtl/>
        </w:rPr>
        <w:t xml:space="preserve">عن </w:t>
      </w:r>
      <w:r w:rsidR="00B12906" w:rsidRPr="00B12906">
        <w:rPr>
          <w:rtl/>
        </w:rPr>
        <w:t xml:space="preserve">أنشطة الأمانة </w:t>
      </w:r>
      <w:r w:rsidR="00E95BA0">
        <w:rPr>
          <w:rFonts w:hint="cs"/>
          <w:rtl/>
        </w:rPr>
        <w:t>ف</w:t>
      </w:r>
      <w:r w:rsidR="00D00045">
        <w:rPr>
          <w:rFonts w:hint="cs"/>
          <w:rtl/>
        </w:rPr>
        <w:t xml:space="preserve">ي مجال </w:t>
      </w:r>
      <w:r w:rsidR="00B12906" w:rsidRPr="00B12906">
        <w:rPr>
          <w:rtl/>
        </w:rPr>
        <w:t xml:space="preserve">المشورة والمساعدة </w:t>
      </w:r>
      <w:r w:rsidR="00D00045">
        <w:rPr>
          <w:rFonts w:hint="cs"/>
          <w:rtl/>
        </w:rPr>
        <w:t xml:space="preserve">التقنية </w:t>
      </w:r>
      <w:r w:rsidR="00B12906" w:rsidRPr="00B12906">
        <w:rPr>
          <w:rtl/>
        </w:rPr>
        <w:t xml:space="preserve">فيما يتعلق بمعايير الويبو، </w:t>
      </w:r>
      <w:r w:rsidR="00D00045">
        <w:rPr>
          <w:rFonts w:hint="cs"/>
          <w:rtl/>
        </w:rPr>
        <w:t xml:space="preserve">والتي </w:t>
      </w:r>
      <w:r w:rsidR="00B12906" w:rsidRPr="00B12906">
        <w:rPr>
          <w:rtl/>
        </w:rPr>
        <w:t>كان</w:t>
      </w:r>
      <w:r w:rsidR="00E95BA0">
        <w:rPr>
          <w:rFonts w:hint="cs"/>
          <w:rtl/>
        </w:rPr>
        <w:t>ت</w:t>
      </w:r>
      <w:r w:rsidR="00B12906" w:rsidRPr="00B12906">
        <w:rPr>
          <w:rtl/>
        </w:rPr>
        <w:t xml:space="preserve"> </w:t>
      </w:r>
      <w:r w:rsidR="00D00045">
        <w:rPr>
          <w:rFonts w:hint="cs"/>
          <w:rtl/>
        </w:rPr>
        <w:t>ستقدّم لو</w:t>
      </w:r>
      <w:r w:rsidR="00E95BA0">
        <w:rPr>
          <w:rFonts w:hint="cs"/>
          <w:rtl/>
        </w:rPr>
        <w:t xml:space="preserve"> انعقد</w:t>
      </w:r>
      <w:r w:rsidR="00E95BA0">
        <w:rPr>
          <w:rtl/>
        </w:rPr>
        <w:t xml:space="preserve"> ا</w:t>
      </w:r>
      <w:r w:rsidR="00E95BA0">
        <w:rPr>
          <w:rFonts w:hint="cs"/>
          <w:rtl/>
        </w:rPr>
        <w:t>ج</w:t>
      </w:r>
      <w:r w:rsidR="00B12906" w:rsidRPr="00B12906">
        <w:rPr>
          <w:rtl/>
        </w:rPr>
        <w:t xml:space="preserve">تماع </w:t>
      </w:r>
      <w:r w:rsidR="00D00045">
        <w:rPr>
          <w:rFonts w:hint="cs"/>
          <w:rtl/>
        </w:rPr>
        <w:t xml:space="preserve">اللجنة </w:t>
      </w:r>
      <w:r w:rsidR="00B12906" w:rsidRPr="00B12906">
        <w:rPr>
          <w:rtl/>
        </w:rPr>
        <w:t>خلال الفترة المشمولة بالتقرير.</w:t>
      </w:r>
    </w:p>
    <w:p w:rsidR="00B12906" w:rsidRDefault="00D00045" w:rsidP="005728A0">
      <w:pPr>
        <w:pStyle w:val="NumberedParaAR"/>
      </w:pPr>
      <w:r>
        <w:rPr>
          <w:rFonts w:hint="cs"/>
          <w:rtl/>
        </w:rPr>
        <w:t>و</w:t>
      </w:r>
      <w:r w:rsidR="00B12906">
        <w:rPr>
          <w:rtl/>
        </w:rPr>
        <w:t xml:space="preserve">بناء على طلبات من </w:t>
      </w:r>
      <w:r>
        <w:rPr>
          <w:rFonts w:hint="cs"/>
          <w:rtl/>
        </w:rPr>
        <w:t xml:space="preserve">بلدان </w:t>
      </w:r>
      <w:r w:rsidR="00B12906">
        <w:rPr>
          <w:rtl/>
        </w:rPr>
        <w:t xml:space="preserve">رابطة دول جنوب شرق آسيا (آسيان) ، </w:t>
      </w:r>
      <w:r>
        <w:rPr>
          <w:rFonts w:hint="cs"/>
          <w:rtl/>
        </w:rPr>
        <w:t xml:space="preserve">قدّمت </w:t>
      </w:r>
      <w:r w:rsidR="00B12906">
        <w:rPr>
          <w:rtl/>
        </w:rPr>
        <w:t xml:space="preserve">الأمانة عروضا بشأن تنفيذ معايير الويبو في إطار البرنامج التدريبي حول "تعزيز الاستفادة من معلومات </w:t>
      </w:r>
      <w:r>
        <w:rPr>
          <w:rFonts w:hint="cs"/>
          <w:rtl/>
        </w:rPr>
        <w:t>الملكية الفكرية</w:t>
      </w:r>
      <w:r w:rsidR="00B12906">
        <w:rPr>
          <w:rtl/>
        </w:rPr>
        <w:t>"، التي نظمت</w:t>
      </w:r>
      <w:r>
        <w:rPr>
          <w:rFonts w:hint="cs"/>
          <w:rtl/>
        </w:rPr>
        <w:t>ها</w:t>
      </w:r>
      <w:r w:rsidR="00B12906">
        <w:rPr>
          <w:rtl/>
        </w:rPr>
        <w:t xml:space="preserve"> أكاديمية سنغافورة </w:t>
      </w:r>
      <w:r>
        <w:rPr>
          <w:rFonts w:hint="cs"/>
          <w:rtl/>
        </w:rPr>
        <w:t xml:space="preserve">للملكية الفكرية </w:t>
      </w:r>
      <w:r>
        <w:rPr>
          <w:rtl/>
        </w:rPr>
        <w:t xml:space="preserve">في أكتوبر 2014 </w:t>
      </w:r>
      <w:r>
        <w:rPr>
          <w:rFonts w:hint="cs"/>
          <w:rtl/>
        </w:rPr>
        <w:t>لفائدة مكاتب الملكية الفكرية لبلدان آسيان.</w:t>
      </w:r>
      <w:r w:rsidR="00B12906">
        <w:rPr>
          <w:rtl/>
        </w:rPr>
        <w:t xml:space="preserve"> </w:t>
      </w:r>
      <w:r>
        <w:rPr>
          <w:rFonts w:hint="cs"/>
          <w:rtl/>
        </w:rPr>
        <w:t>و</w:t>
      </w:r>
      <w:r w:rsidR="00B12906">
        <w:rPr>
          <w:rtl/>
        </w:rPr>
        <w:t xml:space="preserve">في نوفمبر 2014، </w:t>
      </w:r>
      <w:r>
        <w:rPr>
          <w:rFonts w:hint="cs"/>
          <w:rtl/>
        </w:rPr>
        <w:t>و</w:t>
      </w:r>
      <w:r w:rsidR="00B12906">
        <w:rPr>
          <w:rtl/>
        </w:rPr>
        <w:t>بناء على طلب من مؤسسة الملكية الفكرية في ماليزيا (</w:t>
      </w:r>
      <w:proofErr w:type="spellStart"/>
      <w:r w:rsidR="00B12906">
        <w:t>MyIPO</w:t>
      </w:r>
      <w:proofErr w:type="spellEnd"/>
      <w:r w:rsidR="00B12906">
        <w:rPr>
          <w:rtl/>
        </w:rPr>
        <w:t>)</w:t>
      </w:r>
      <w:r>
        <w:rPr>
          <w:rFonts w:hint="cs"/>
          <w:rtl/>
        </w:rPr>
        <w:t xml:space="preserve"> وبالتعاون معها</w:t>
      </w:r>
      <w:r w:rsidR="00B12906">
        <w:rPr>
          <w:rtl/>
        </w:rPr>
        <w:t>، نظمت الأمانة "ندوة حو</w:t>
      </w:r>
      <w:r w:rsidR="005728A0">
        <w:rPr>
          <w:rtl/>
        </w:rPr>
        <w:t>ل معايير الويبو" في كوالا لمبور</w:t>
      </w:r>
      <w:r w:rsidR="005728A0">
        <w:rPr>
          <w:rFonts w:hint="cs"/>
          <w:rtl/>
        </w:rPr>
        <w:t>في</w:t>
      </w:r>
      <w:r w:rsidR="00B12906">
        <w:rPr>
          <w:rtl/>
        </w:rPr>
        <w:t xml:space="preserve"> ماليزيا. وركزت الندوة على </w:t>
      </w:r>
      <w:r>
        <w:rPr>
          <w:rFonts w:hint="cs"/>
          <w:rtl/>
        </w:rPr>
        <w:t xml:space="preserve">إذكاء </w:t>
      </w:r>
      <w:r w:rsidR="00B12906">
        <w:rPr>
          <w:rtl/>
        </w:rPr>
        <w:t xml:space="preserve">الوعي </w:t>
      </w:r>
      <w:r>
        <w:rPr>
          <w:rFonts w:hint="cs"/>
          <w:rtl/>
        </w:rPr>
        <w:t>ب</w:t>
      </w:r>
      <w:r w:rsidR="00B12906">
        <w:rPr>
          <w:rtl/>
        </w:rPr>
        <w:t xml:space="preserve">معايير الويبو بين </w:t>
      </w:r>
      <w:r>
        <w:rPr>
          <w:rtl/>
        </w:rPr>
        <w:t>مسؤولي</w:t>
      </w:r>
      <w:r w:rsidR="00B12906">
        <w:rPr>
          <w:rtl/>
        </w:rPr>
        <w:t xml:space="preserve"> </w:t>
      </w:r>
      <w:r>
        <w:rPr>
          <w:rFonts w:hint="cs"/>
          <w:rtl/>
        </w:rPr>
        <w:t>مكاتب الملكية الفكرية</w:t>
      </w:r>
      <w:r w:rsidR="00B12906">
        <w:rPr>
          <w:rtl/>
        </w:rPr>
        <w:t xml:space="preserve">، </w:t>
      </w:r>
      <w:r>
        <w:rPr>
          <w:rFonts w:hint="cs"/>
          <w:rtl/>
        </w:rPr>
        <w:t xml:space="preserve">ومن المرتقب </w:t>
      </w:r>
      <w:r w:rsidR="00B12906">
        <w:rPr>
          <w:rtl/>
        </w:rPr>
        <w:t xml:space="preserve">أن </w:t>
      </w:r>
      <w:r>
        <w:rPr>
          <w:rFonts w:hint="cs"/>
          <w:rtl/>
        </w:rPr>
        <w:t>ت</w:t>
      </w:r>
      <w:r w:rsidR="00B12906">
        <w:rPr>
          <w:rtl/>
        </w:rPr>
        <w:t xml:space="preserve">عقبها </w:t>
      </w:r>
      <w:r>
        <w:rPr>
          <w:rFonts w:hint="cs"/>
          <w:rtl/>
        </w:rPr>
        <w:t xml:space="preserve">في المستقبل حلقات </w:t>
      </w:r>
      <w:r w:rsidR="00B12906">
        <w:rPr>
          <w:rtl/>
        </w:rPr>
        <w:t xml:space="preserve">عمل للتدريب </w:t>
      </w:r>
      <w:r>
        <w:rPr>
          <w:rtl/>
        </w:rPr>
        <w:t>العملي</w:t>
      </w:r>
      <w:r w:rsidR="00B12906">
        <w:rPr>
          <w:rtl/>
        </w:rPr>
        <w:t>.</w:t>
      </w:r>
    </w:p>
    <w:p w:rsidR="00B12906" w:rsidRDefault="003F127C" w:rsidP="003F127C">
      <w:pPr>
        <w:pStyle w:val="NumberedParaAR"/>
      </w:pPr>
      <w:r>
        <w:rPr>
          <w:rFonts w:hint="cs"/>
          <w:rtl/>
        </w:rPr>
        <w:t>و</w:t>
      </w:r>
      <w:r w:rsidR="00B12906">
        <w:rPr>
          <w:rtl/>
        </w:rPr>
        <w:t xml:space="preserve">في </w:t>
      </w:r>
      <w:r>
        <w:rPr>
          <w:rFonts w:hint="cs"/>
          <w:rtl/>
        </w:rPr>
        <w:t xml:space="preserve">إطار </w:t>
      </w:r>
      <w:r w:rsidR="00B12906">
        <w:rPr>
          <w:rtl/>
        </w:rPr>
        <w:t xml:space="preserve">جهود </w:t>
      </w:r>
      <w:r>
        <w:rPr>
          <w:rFonts w:hint="cs"/>
          <w:rtl/>
        </w:rPr>
        <w:t xml:space="preserve">مشتركة </w:t>
      </w:r>
      <w:r w:rsidR="00B12906">
        <w:rPr>
          <w:rtl/>
        </w:rPr>
        <w:t xml:space="preserve">مع برنامج </w:t>
      </w:r>
      <w:r>
        <w:rPr>
          <w:rFonts w:hint="cs"/>
          <w:rtl/>
        </w:rPr>
        <w:t xml:space="preserve">مراكز </w:t>
      </w:r>
      <w:r w:rsidR="00B12906">
        <w:rPr>
          <w:rtl/>
        </w:rPr>
        <w:t xml:space="preserve">دعم </w:t>
      </w:r>
      <w:r>
        <w:rPr>
          <w:rtl/>
        </w:rPr>
        <w:t xml:space="preserve">التكنولوجيا </w:t>
      </w:r>
      <w:r>
        <w:rPr>
          <w:rFonts w:hint="cs"/>
          <w:rtl/>
        </w:rPr>
        <w:t>و</w:t>
      </w:r>
      <w:r w:rsidR="00B12906">
        <w:rPr>
          <w:rtl/>
        </w:rPr>
        <w:t>الابتكار (</w:t>
      </w:r>
      <w:r w:rsidR="00B12906">
        <w:t>TISCs</w:t>
      </w:r>
      <w:r w:rsidR="00B12906">
        <w:rPr>
          <w:rtl/>
        </w:rPr>
        <w:t xml:space="preserve">)، </w:t>
      </w:r>
      <w:r>
        <w:rPr>
          <w:rFonts w:hint="cs"/>
          <w:rtl/>
        </w:rPr>
        <w:t xml:space="preserve">استفادت الأمانة من </w:t>
      </w:r>
      <w:r w:rsidR="00B12906">
        <w:rPr>
          <w:rtl/>
        </w:rPr>
        <w:t>الأحداث و</w:t>
      </w:r>
      <w:r>
        <w:rPr>
          <w:rFonts w:hint="cs"/>
          <w:rtl/>
        </w:rPr>
        <w:t xml:space="preserve">البرامج </w:t>
      </w:r>
      <w:r w:rsidR="00B12906">
        <w:rPr>
          <w:rtl/>
        </w:rPr>
        <w:t>التدريب</w:t>
      </w:r>
      <w:r w:rsidR="0096505B">
        <w:rPr>
          <w:rFonts w:hint="cs"/>
          <w:rtl/>
        </w:rPr>
        <w:t>ية في الموقع</w:t>
      </w:r>
      <w:r w:rsidR="00B12906">
        <w:rPr>
          <w:rtl/>
        </w:rPr>
        <w:t xml:space="preserve">، والدروس الإلكترونية على الإنترنت وندوات تزويد المستخدمين في البلدان النامية </w:t>
      </w:r>
      <w:r>
        <w:rPr>
          <w:rFonts w:hint="cs"/>
          <w:rtl/>
        </w:rPr>
        <w:t>و</w:t>
      </w:r>
      <w:r w:rsidR="00B12906">
        <w:rPr>
          <w:rtl/>
        </w:rPr>
        <w:t xml:space="preserve">البلدان </w:t>
      </w:r>
      <w:r>
        <w:rPr>
          <w:rFonts w:hint="cs"/>
          <w:rtl/>
        </w:rPr>
        <w:t xml:space="preserve">الأقل </w:t>
      </w:r>
      <w:r w:rsidR="00B12906">
        <w:rPr>
          <w:rtl/>
        </w:rPr>
        <w:t xml:space="preserve">نموا </w:t>
      </w:r>
      <w:r>
        <w:rPr>
          <w:rFonts w:hint="cs"/>
          <w:rtl/>
        </w:rPr>
        <w:t>ب</w:t>
      </w:r>
      <w:r w:rsidR="00B12906">
        <w:rPr>
          <w:rtl/>
        </w:rPr>
        <w:t xml:space="preserve">أساسيات </w:t>
      </w:r>
      <w:r>
        <w:rPr>
          <w:rFonts w:hint="cs"/>
          <w:rtl/>
        </w:rPr>
        <w:t xml:space="preserve">معايير </w:t>
      </w:r>
      <w:r w:rsidR="00B12906">
        <w:rPr>
          <w:rtl/>
        </w:rPr>
        <w:t>الويبو واستخدامه</w:t>
      </w:r>
      <w:r>
        <w:rPr>
          <w:rFonts w:hint="cs"/>
          <w:rtl/>
        </w:rPr>
        <w:t>ا</w:t>
      </w:r>
      <w:r w:rsidR="00B12906">
        <w:rPr>
          <w:rtl/>
        </w:rPr>
        <w:t xml:space="preserve"> في المعلومات </w:t>
      </w:r>
      <w:r>
        <w:rPr>
          <w:rFonts w:hint="cs"/>
          <w:rtl/>
        </w:rPr>
        <w:t>المتعلقة بالملكية الفكرية</w:t>
      </w:r>
      <w:r w:rsidR="00B12906">
        <w:rPr>
          <w:rtl/>
        </w:rPr>
        <w:t>.</w:t>
      </w:r>
    </w:p>
    <w:p w:rsidR="00B12906" w:rsidRDefault="00C04625" w:rsidP="00C04625">
      <w:pPr>
        <w:pStyle w:val="NumberedParaAR"/>
      </w:pPr>
      <w:r>
        <w:rPr>
          <w:rFonts w:hint="cs"/>
          <w:rtl/>
        </w:rPr>
        <w:t xml:space="preserve">وانتهزت </w:t>
      </w:r>
      <w:r w:rsidR="00B12906">
        <w:rPr>
          <w:rtl/>
        </w:rPr>
        <w:t xml:space="preserve">الأمانة أيضا الفرصة لتقديم أساسيات معايير الويبو </w:t>
      </w:r>
      <w:r>
        <w:rPr>
          <w:rFonts w:hint="cs"/>
          <w:rtl/>
        </w:rPr>
        <w:t xml:space="preserve">المعنية </w:t>
      </w:r>
      <w:r w:rsidR="00B12906">
        <w:rPr>
          <w:rtl/>
        </w:rPr>
        <w:t xml:space="preserve">في الدورات التدريبية التالية والحلقات الدراسية التي تنظم بناء على طلب </w:t>
      </w:r>
      <w:r>
        <w:rPr>
          <w:rFonts w:hint="cs"/>
          <w:rtl/>
        </w:rPr>
        <w:t xml:space="preserve">مكاتب الملكية الفكرية لفائدة </w:t>
      </w:r>
      <w:r w:rsidR="00B12906">
        <w:rPr>
          <w:rtl/>
        </w:rPr>
        <w:t xml:space="preserve">مسؤوليها </w:t>
      </w:r>
      <w:r>
        <w:rPr>
          <w:rFonts w:hint="cs"/>
          <w:rtl/>
        </w:rPr>
        <w:t>وفاحصيها</w:t>
      </w:r>
      <w:r w:rsidR="00B12906">
        <w:rPr>
          <w:rtl/>
        </w:rPr>
        <w:t>:</w:t>
      </w:r>
    </w:p>
    <w:p w:rsidR="00B12906" w:rsidRDefault="00B62361" w:rsidP="00ED713F">
      <w:pPr>
        <w:pStyle w:val="NumberedParaAR"/>
        <w:numPr>
          <w:ilvl w:val="1"/>
          <w:numId w:val="11"/>
        </w:numPr>
      </w:pPr>
      <w:proofErr w:type="gramStart"/>
      <w:r>
        <w:rPr>
          <w:rFonts w:hint="cs"/>
          <w:rtl/>
        </w:rPr>
        <w:t>حلقات</w:t>
      </w:r>
      <w:proofErr w:type="gramEnd"/>
      <w:r w:rsidR="00B12906">
        <w:rPr>
          <w:rtl/>
        </w:rPr>
        <w:t xml:space="preserve"> عمل إقليمية حول </w:t>
      </w:r>
      <w:r w:rsidR="00C04625">
        <w:rPr>
          <w:rFonts w:hint="cs"/>
          <w:rtl/>
        </w:rPr>
        <w:t xml:space="preserve">أنظمة تصنيف </w:t>
      </w:r>
      <w:r w:rsidR="00C04625">
        <w:rPr>
          <w:rtl/>
        </w:rPr>
        <w:t>العلامات التجارية</w:t>
      </w:r>
      <w:r w:rsidR="00C04625">
        <w:rPr>
          <w:rFonts w:hint="cs"/>
          <w:rtl/>
        </w:rPr>
        <w:t xml:space="preserve">، نظمت في </w:t>
      </w:r>
      <w:r w:rsidR="00296D57">
        <w:rPr>
          <w:rtl/>
        </w:rPr>
        <w:t>برون</w:t>
      </w:r>
      <w:r w:rsidR="00B12906">
        <w:rPr>
          <w:rtl/>
        </w:rPr>
        <w:t>ي دار السلام بمشاركة دول آسيان</w:t>
      </w:r>
      <w:r w:rsidR="00C04625">
        <w:rPr>
          <w:rFonts w:hint="cs"/>
          <w:rtl/>
        </w:rPr>
        <w:t>؛</w:t>
      </w:r>
    </w:p>
    <w:p w:rsidR="00B12906" w:rsidRDefault="00B62361" w:rsidP="00ED713F">
      <w:pPr>
        <w:pStyle w:val="NumberedParaAR"/>
        <w:numPr>
          <w:ilvl w:val="1"/>
          <w:numId w:val="11"/>
        </w:numPr>
      </w:pPr>
      <w:r>
        <w:rPr>
          <w:rFonts w:hint="cs"/>
          <w:rtl/>
        </w:rPr>
        <w:t>حلقات</w:t>
      </w:r>
      <w:r w:rsidR="00B12906">
        <w:rPr>
          <w:rtl/>
        </w:rPr>
        <w:t xml:space="preserve"> عمل تدريبية وطنية عن أنظمة التصنيف الدولي</w:t>
      </w:r>
      <w:r w:rsidR="00874D96">
        <w:rPr>
          <w:rFonts w:hint="cs"/>
          <w:rtl/>
        </w:rPr>
        <w:t>ة</w:t>
      </w:r>
      <w:r w:rsidR="00B12906">
        <w:rPr>
          <w:rtl/>
        </w:rPr>
        <w:t xml:space="preserve"> في الجزائر</w:t>
      </w:r>
      <w:r w:rsidR="00874D96">
        <w:rPr>
          <w:rFonts w:hint="cs"/>
          <w:rtl/>
        </w:rPr>
        <w:t xml:space="preserve"> و</w:t>
      </w:r>
      <w:r w:rsidR="00225E36">
        <w:rPr>
          <w:rtl/>
        </w:rPr>
        <w:t>برون</w:t>
      </w:r>
      <w:r w:rsidR="00B12906">
        <w:rPr>
          <w:rtl/>
        </w:rPr>
        <w:t>ي دار السلام وميانمار.</w:t>
      </w:r>
    </w:p>
    <w:p w:rsidR="00B12906" w:rsidRDefault="00874D96" w:rsidP="00874D96">
      <w:pPr>
        <w:pStyle w:val="DecisionParaAR"/>
      </w:pPr>
      <w:r>
        <w:rPr>
          <w:rFonts w:hint="cs"/>
          <w:rtl/>
        </w:rPr>
        <w:t xml:space="preserve">إن </w:t>
      </w:r>
      <w:r w:rsidR="00B12906">
        <w:rPr>
          <w:rtl/>
        </w:rPr>
        <w:t>الجمعية العامة للويبو مدعوة إلى الإحاطة علما "</w:t>
      </w:r>
      <w:r>
        <w:rPr>
          <w:rFonts w:hint="cs"/>
          <w:rtl/>
        </w:rPr>
        <w:t>ب</w:t>
      </w:r>
      <w:r w:rsidR="00B12906">
        <w:rPr>
          <w:rtl/>
        </w:rPr>
        <w:t xml:space="preserve">بعض المسائل المتعلقة </w:t>
      </w:r>
      <w:r w:rsidR="00B62361">
        <w:rPr>
          <w:rtl/>
        </w:rPr>
        <w:t>باللجنة المعنية بمعايير الويبو"</w:t>
      </w:r>
      <w:r w:rsidR="00B62361">
        <w:rPr>
          <w:rFonts w:hint="cs"/>
          <w:rtl/>
        </w:rPr>
        <w:t xml:space="preserve"> </w:t>
      </w:r>
      <w:r w:rsidR="00B12906">
        <w:rPr>
          <w:rtl/>
        </w:rPr>
        <w:t>(الوثيقة</w:t>
      </w:r>
      <w:r>
        <w:rPr>
          <w:rFonts w:hint="cs"/>
          <w:rtl/>
        </w:rPr>
        <w:t> </w:t>
      </w:r>
      <w:r w:rsidR="00B12906">
        <w:t>WO/GA/47/13</w:t>
      </w:r>
      <w:r w:rsidR="00B12906">
        <w:rPr>
          <w:rtl/>
        </w:rPr>
        <w:t>).</w:t>
      </w:r>
    </w:p>
    <w:p w:rsidR="004B357D" w:rsidRDefault="00E71A8E" w:rsidP="00E71A8E">
      <w:pPr>
        <w:pStyle w:val="EndofDocumentAR"/>
        <w:rPr>
          <w:rtl/>
        </w:rPr>
      </w:pPr>
      <w:r>
        <w:rPr>
          <w:rFonts w:hint="cs"/>
          <w:rtl/>
        </w:rPr>
        <w:t>[</w:t>
      </w:r>
      <w:proofErr w:type="gramStart"/>
      <w:r>
        <w:rPr>
          <w:rFonts w:hint="cs"/>
          <w:rtl/>
        </w:rPr>
        <w:t>نهاية</w:t>
      </w:r>
      <w:proofErr w:type="gramEnd"/>
      <w:r>
        <w:rPr>
          <w:rFonts w:hint="cs"/>
          <w:rtl/>
        </w:rPr>
        <w:t xml:space="preserve"> الوثيقة]</w:t>
      </w:r>
    </w:p>
    <w:p w:rsidR="002F77FC" w:rsidRPr="00A834F7" w:rsidRDefault="002F77FC" w:rsidP="00A834F7">
      <w:pPr>
        <w:bidi/>
        <w:rPr>
          <w:rFonts w:ascii="Arabic Typesetting" w:hAnsi="Arabic Typesetting" w:cs="Arabic Typesetting"/>
          <w:sz w:val="36"/>
          <w:szCs w:val="36"/>
          <w:rtl/>
        </w:rPr>
      </w:pPr>
    </w:p>
    <w:sectPr w:rsidR="002F77FC" w:rsidRPr="00A834F7" w:rsidSect="00EB7752">
      <w:headerReference w:type="default" r:id="rId10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01A" w:rsidRDefault="0016301A">
      <w:r>
        <w:separator/>
      </w:r>
    </w:p>
  </w:endnote>
  <w:endnote w:type="continuationSeparator" w:id="0">
    <w:p w:rsidR="0016301A" w:rsidRDefault="00163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01A" w:rsidRDefault="0016301A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16301A" w:rsidRDefault="0016301A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7FC" w:rsidRDefault="00983389" w:rsidP="001E3DCB">
    <w:r>
      <w:t>W</w:t>
    </w:r>
    <w:r w:rsidR="00772E46">
      <w:t>O/</w:t>
    </w:r>
    <w:r w:rsidR="0059089F">
      <w:t>GA</w:t>
    </w:r>
    <w:r w:rsidR="002F77FC" w:rsidRPr="00604BF8">
      <w:rPr>
        <w:szCs w:val="22"/>
      </w:rPr>
      <w:t>/</w:t>
    </w:r>
    <w:r w:rsidR="00A834F7" w:rsidRPr="00604BF8">
      <w:rPr>
        <w:rFonts w:hint="cs"/>
        <w:szCs w:val="22"/>
        <w:rtl/>
      </w:rPr>
      <w:t>47</w:t>
    </w:r>
    <w:r w:rsidR="002F77FC" w:rsidRPr="00604BF8">
      <w:rPr>
        <w:szCs w:val="22"/>
      </w:rPr>
      <w:t>/</w:t>
    </w:r>
    <w:r w:rsidR="001E3DCB" w:rsidRPr="00604BF8">
      <w:rPr>
        <w:rFonts w:hint="cs"/>
        <w:szCs w:val="22"/>
        <w:rtl/>
      </w:rPr>
      <w:t>13</w:t>
    </w:r>
  </w:p>
  <w:p w:rsidR="002F77FC" w:rsidRDefault="002F77FC" w:rsidP="00D61541">
    <w:r>
      <w:fldChar w:fldCharType="begin"/>
    </w:r>
    <w:r>
      <w:instrText xml:space="preserve"> PAGE  \* MERGEFORMAT </w:instrText>
    </w:r>
    <w:r>
      <w:fldChar w:fldCharType="separate"/>
    </w:r>
    <w:r w:rsidR="00EB054B">
      <w:rPr>
        <w:noProof/>
      </w:rPr>
      <w:t>4</w:t>
    </w:r>
    <w:r>
      <w:fldChar w:fldCharType="end"/>
    </w:r>
  </w:p>
  <w:p w:rsidR="002F77FC" w:rsidRDefault="002F77FC" w:rsidP="00D615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BC40B78"/>
    <w:multiLevelType w:val="hybridMultilevel"/>
    <w:tmpl w:val="35B6DEC2"/>
    <w:lvl w:ilvl="0" w:tplc="0409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1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21420D03"/>
    <w:multiLevelType w:val="hybridMultilevel"/>
    <w:tmpl w:val="A31A83C8"/>
    <w:lvl w:ilvl="0" w:tplc="4418D336">
      <w:numFmt w:val="bullet"/>
      <w:lvlText w:val="-"/>
      <w:lvlJc w:val="left"/>
      <w:pPr>
        <w:ind w:left="2216" w:hanging="570"/>
      </w:pPr>
      <w:rPr>
        <w:rFonts w:ascii="Arabic Typesetting" w:eastAsia="Times New Roman" w:hAnsi="Arabic Typesetting" w:cs="Arabic Typesetting" w:hint="default"/>
      </w:rPr>
    </w:lvl>
    <w:lvl w:ilvl="1" w:tplc="040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4">
    <w:nsid w:val="25E87973"/>
    <w:multiLevelType w:val="hybridMultilevel"/>
    <w:tmpl w:val="1226778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4418D336">
      <w:numFmt w:val="bullet"/>
      <w:lvlText w:val="-"/>
      <w:lvlJc w:val="left"/>
      <w:pPr>
        <w:ind w:left="1650" w:hanging="570"/>
      </w:pPr>
      <w:rPr>
        <w:rFonts w:ascii="Arabic Typesetting" w:eastAsia="Times New Roman" w:hAnsi="Arabic Typesetting" w:cs="Arabic Typesetting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0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2"/>
  </w:num>
  <w:num w:numId="2">
    <w:abstractNumId w:val="16"/>
  </w:num>
  <w:num w:numId="3">
    <w:abstractNumId w:val="11"/>
  </w:num>
  <w:num w:numId="4">
    <w:abstractNumId w:val="19"/>
  </w:num>
  <w:num w:numId="5">
    <w:abstractNumId w:val="8"/>
  </w:num>
  <w:num w:numId="6">
    <w:abstractNumId w:val="20"/>
  </w:num>
  <w:num w:numId="7">
    <w:abstractNumId w:val="15"/>
  </w:num>
  <w:num w:numId="8">
    <w:abstractNumId w:val="18"/>
  </w:num>
  <w:num w:numId="9">
    <w:abstractNumId w:val="17"/>
  </w:num>
  <w:num w:numId="10">
    <w:abstractNumId w:val="21"/>
  </w:num>
  <w:num w:numId="11">
    <w:abstractNumId w:val="14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0"/>
  </w:num>
  <w:num w:numId="22">
    <w:abstractNumId w:val="13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B7B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434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95E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B7B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17BF"/>
    <w:rsid w:val="00073402"/>
    <w:rsid w:val="00075745"/>
    <w:rsid w:val="00075A04"/>
    <w:rsid w:val="00075D39"/>
    <w:rsid w:val="000760C3"/>
    <w:rsid w:val="000763A4"/>
    <w:rsid w:val="00076901"/>
    <w:rsid w:val="00080017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30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D7BA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01A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680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DCB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2BAF"/>
    <w:rsid w:val="0022360A"/>
    <w:rsid w:val="00225E36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412D4"/>
    <w:rsid w:val="0024220D"/>
    <w:rsid w:val="00242BD3"/>
    <w:rsid w:val="00242C02"/>
    <w:rsid w:val="00243155"/>
    <w:rsid w:val="00246E87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6744"/>
    <w:rsid w:val="002909B9"/>
    <w:rsid w:val="00292CEE"/>
    <w:rsid w:val="00292D22"/>
    <w:rsid w:val="0029470D"/>
    <w:rsid w:val="00296D57"/>
    <w:rsid w:val="00297B80"/>
    <w:rsid w:val="002A076C"/>
    <w:rsid w:val="002A1059"/>
    <w:rsid w:val="002A3C9D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890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127C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301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29D1"/>
    <w:rsid w:val="004B357D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0B8B"/>
    <w:rsid w:val="005728A0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089F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4BF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3A1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2E40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91D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830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5027"/>
    <w:rsid w:val="00710494"/>
    <w:rsid w:val="007117BD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0403"/>
    <w:rsid w:val="007711D0"/>
    <w:rsid w:val="007712E6"/>
    <w:rsid w:val="00771D3D"/>
    <w:rsid w:val="007728AB"/>
    <w:rsid w:val="00772CFE"/>
    <w:rsid w:val="00772E46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377F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39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4D96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371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86C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05B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389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5F42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4D94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46B0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4E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2A4"/>
    <w:rsid w:val="00A62C70"/>
    <w:rsid w:val="00A636F8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34F7"/>
    <w:rsid w:val="00A843FC"/>
    <w:rsid w:val="00A84B58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AF696D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2906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3D5"/>
    <w:rsid w:val="00B615ED"/>
    <w:rsid w:val="00B62361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4625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3BC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68DE"/>
    <w:rsid w:val="00C7044F"/>
    <w:rsid w:val="00C720F8"/>
    <w:rsid w:val="00C7294B"/>
    <w:rsid w:val="00C75139"/>
    <w:rsid w:val="00C7525C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9E4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5D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045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26C7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6357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473"/>
    <w:rsid w:val="00DD47D5"/>
    <w:rsid w:val="00DD6729"/>
    <w:rsid w:val="00DD7960"/>
    <w:rsid w:val="00DD7B0D"/>
    <w:rsid w:val="00DE1F29"/>
    <w:rsid w:val="00DE3FEB"/>
    <w:rsid w:val="00DE4905"/>
    <w:rsid w:val="00DE510C"/>
    <w:rsid w:val="00DE5F41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097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5C3B"/>
    <w:rsid w:val="00E667A7"/>
    <w:rsid w:val="00E679B3"/>
    <w:rsid w:val="00E7190A"/>
    <w:rsid w:val="00E71A8E"/>
    <w:rsid w:val="00E71CAD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5BA0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054B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564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B8D"/>
    <w:rsid w:val="00ED5F21"/>
    <w:rsid w:val="00ED602C"/>
    <w:rsid w:val="00ED62B5"/>
    <w:rsid w:val="00ED6DDB"/>
    <w:rsid w:val="00ED713F"/>
    <w:rsid w:val="00ED7985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3C3E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1738D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96C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0F4D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A27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46B0"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A246B0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246B0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246B0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246B0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A246B0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CD675D"/>
    <w:pPr>
      <w:keepNext/>
      <w:spacing w:before="240" w:after="6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46B0"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A246B0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246B0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246B0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246B0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A246B0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CD675D"/>
    <w:pPr>
      <w:keepNext/>
      <w:spacing w:before="240" w:after="6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WO_GA_47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9F6CF-C0FD-4300-8448-A4F2AD6E1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WO_GA_47_AR.dotx</Template>
  <TotalTime>164</TotalTime>
  <Pages>4</Pages>
  <Words>1464</Words>
  <Characters>7567</Characters>
  <Application>Microsoft Office Word</Application>
  <DocSecurity>0</DocSecurity>
  <Lines>63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WO/GA/45/-- (Arabic)</vt:lpstr>
    </vt:vector>
  </TitlesOfParts>
  <Company>World Intellectual Property Organization</Company>
  <LinksUpToDate>false</LinksUpToDate>
  <CharactersWithSpaces>9013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WO/GA/45/-- (Arabic)</dc:title>
  <dc:creator>AHMIDOUCH Noureddine</dc:creator>
  <cp:lastModifiedBy>YOUSSEF Randa</cp:lastModifiedBy>
  <cp:revision>41</cp:revision>
  <cp:lastPrinted>2015-07-16T11:06:00Z</cp:lastPrinted>
  <dcterms:created xsi:type="dcterms:W3CDTF">2015-07-02T11:19:00Z</dcterms:created>
  <dcterms:modified xsi:type="dcterms:W3CDTF">2015-07-16T11:06:00Z</dcterms:modified>
</cp:coreProperties>
</file>