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A71E4">
            <w:pPr>
              <w:pStyle w:val="DocumentCodeAR"/>
              <w:bidi/>
            </w:pPr>
            <w:r>
              <w:t>WO/</w:t>
            </w:r>
            <w:r w:rsidR="0059089F">
              <w:t>GA</w:t>
            </w:r>
            <w:r w:rsidR="00100F97">
              <w:t>/</w:t>
            </w:r>
            <w:r w:rsidR="00A834F7">
              <w:t>47</w:t>
            </w:r>
            <w:r w:rsidR="00B6101C" w:rsidRPr="00B6101C">
              <w:t>/</w:t>
            </w:r>
            <w:r w:rsidR="002A71E4">
              <w:t>10</w:t>
            </w:r>
          </w:p>
        </w:tc>
      </w:tr>
      <w:tr w:rsidR="001667B6" w:rsidTr="00BF164F">
        <w:tc>
          <w:tcPr>
            <w:tcW w:w="9571" w:type="dxa"/>
            <w:gridSpan w:val="3"/>
          </w:tcPr>
          <w:p w:rsidR="001667B6" w:rsidRPr="00B6101C" w:rsidRDefault="00B6101C" w:rsidP="002A71E4">
            <w:pPr>
              <w:pStyle w:val="DocumentLanguageAR"/>
              <w:bidi/>
              <w:rPr>
                <w:rtl/>
              </w:rPr>
            </w:pPr>
            <w:r w:rsidRPr="00B6101C">
              <w:rPr>
                <w:rFonts w:hint="cs"/>
                <w:rtl/>
              </w:rPr>
              <w:t xml:space="preserve">الأصل: </w:t>
            </w:r>
            <w:r w:rsidR="002A71E4">
              <w:rPr>
                <w:rFonts w:hint="cs"/>
                <w:rtl/>
              </w:rPr>
              <w:t>بالإنكليزية</w:t>
            </w:r>
          </w:p>
        </w:tc>
      </w:tr>
      <w:tr w:rsidR="001667B6" w:rsidTr="00BF164F">
        <w:tc>
          <w:tcPr>
            <w:tcW w:w="9571" w:type="dxa"/>
            <w:gridSpan w:val="3"/>
          </w:tcPr>
          <w:p w:rsidR="001667B6" w:rsidRPr="00B6101C" w:rsidRDefault="00B6101C" w:rsidP="002A71E4">
            <w:pPr>
              <w:pStyle w:val="DocumentDateAR"/>
              <w:bidi/>
              <w:rPr>
                <w:rtl/>
              </w:rPr>
            </w:pPr>
            <w:r w:rsidRPr="00B6101C">
              <w:rPr>
                <w:rFonts w:hint="cs"/>
                <w:rtl/>
              </w:rPr>
              <w:t xml:space="preserve">التاريخ: </w:t>
            </w:r>
            <w:r w:rsidR="002A71E4">
              <w:rPr>
                <w:rFonts w:hint="cs"/>
                <w:rtl/>
              </w:rPr>
              <w:t>4</w:t>
            </w:r>
            <w:r w:rsidRPr="00B6101C">
              <w:rPr>
                <w:rFonts w:hint="cs"/>
                <w:rtl/>
              </w:rPr>
              <w:t xml:space="preserve"> </w:t>
            </w:r>
            <w:r w:rsidR="002A71E4">
              <w:rPr>
                <w:rFonts w:hint="cs"/>
                <w:rtl/>
              </w:rPr>
              <w:t>سبتمبر</w:t>
            </w:r>
            <w:r w:rsidRPr="00B6101C">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bookmarkStart w:id="2" w:name="_GoBack"/>
      <w:bookmarkEnd w:id="2"/>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45781">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F45781">
        <w:rPr>
          <w:rFonts w:ascii="Cambria Math" w:hAnsi="Cambria Math" w:hint="cs"/>
          <w:rtl/>
        </w:rPr>
        <w:t>العادية</w:t>
      </w:r>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A834F7">
      <w:pPr>
        <w:pStyle w:val="MeetingDatesAR"/>
        <w:bidi/>
        <w:rPr>
          <w:rtl/>
        </w:rPr>
      </w:pPr>
      <w:r w:rsidRPr="00D61541">
        <w:rPr>
          <w:rFonts w:hint="cs"/>
          <w:rtl/>
        </w:rPr>
        <w:t xml:space="preserve">جنيف، </w:t>
      </w:r>
      <w:r w:rsidR="00A834F7">
        <w:rPr>
          <w:rFonts w:hint="cs"/>
          <w:rtl/>
        </w:rPr>
        <w:t>من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2A71E4" w:rsidRPr="002A71E4" w:rsidRDefault="002A71E4" w:rsidP="00603D94">
      <w:pPr>
        <w:bidi/>
        <w:spacing w:line="360" w:lineRule="exact"/>
        <w:rPr>
          <w:rFonts w:ascii="Arial Black" w:hAnsi="Arial Black" w:cs="PT Bold Heading"/>
          <w:sz w:val="26"/>
          <w:szCs w:val="26"/>
          <w:rtl/>
        </w:rPr>
      </w:pPr>
      <w:r w:rsidRPr="002A71E4">
        <w:rPr>
          <w:rFonts w:ascii="Arial Black" w:hAnsi="Arial Black" w:cs="PT Bold Heading"/>
          <w:sz w:val="26"/>
          <w:szCs w:val="26"/>
          <w:rtl/>
        </w:rPr>
        <w:t>بعض المسائل المتعلقة ب</w:t>
      </w:r>
      <w:r>
        <w:rPr>
          <w:rFonts w:ascii="Arial Black" w:hAnsi="Arial Black" w:cs="PT Bold Heading" w:hint="cs"/>
          <w:sz w:val="26"/>
          <w:szCs w:val="26"/>
          <w:rtl/>
        </w:rPr>
        <w:t xml:space="preserve">عمل </w:t>
      </w:r>
      <w:r w:rsidR="0020021A">
        <w:rPr>
          <w:rFonts w:ascii="Arial Black" w:hAnsi="Arial Black" w:cs="PT Bold Heading" w:hint="cs"/>
          <w:sz w:val="26"/>
          <w:szCs w:val="26"/>
          <w:rtl/>
        </w:rPr>
        <w:t>اللجنة</w:t>
      </w:r>
      <w:r w:rsidRPr="002A71E4">
        <w:rPr>
          <w:rFonts w:ascii="Arial Black" w:hAnsi="Arial Black" w:cs="PT Bold Heading"/>
          <w:sz w:val="26"/>
          <w:szCs w:val="26"/>
          <w:rtl/>
        </w:rPr>
        <w:t xml:space="preserve"> الدائمة المعنية بقانون العلامات التجارية والتصاميم الصناعية و</w:t>
      </w:r>
      <w:r w:rsidR="003C36F9">
        <w:rPr>
          <w:rFonts w:ascii="Arial Black" w:hAnsi="Arial Black" w:cs="PT Bold Heading"/>
          <w:sz w:val="26"/>
          <w:szCs w:val="26"/>
          <w:rtl/>
        </w:rPr>
        <w:t>المؤشرات الجغرافية</w:t>
      </w:r>
      <w:r w:rsidRPr="002A71E4">
        <w:rPr>
          <w:rFonts w:ascii="Arial Black" w:hAnsi="Arial Black" w:cs="PT Bold Heading"/>
          <w:sz w:val="26"/>
          <w:szCs w:val="26"/>
          <w:rtl/>
        </w:rPr>
        <w:t>: اقتراح الولايات المتحدة الأمريكية إلى</w:t>
      </w:r>
      <w:r>
        <w:rPr>
          <w:rFonts w:ascii="Arial Black" w:hAnsi="Arial Black" w:cs="PT Bold Heading" w:hint="cs"/>
          <w:sz w:val="26"/>
          <w:szCs w:val="26"/>
          <w:rtl/>
        </w:rPr>
        <w:t xml:space="preserve"> </w:t>
      </w:r>
      <w:r w:rsidRPr="002A71E4">
        <w:rPr>
          <w:rFonts w:ascii="Arial Black" w:hAnsi="Arial Black" w:cs="PT Bold Heading"/>
          <w:sz w:val="26"/>
          <w:szCs w:val="26"/>
          <w:rtl/>
        </w:rPr>
        <w:t>الجمعية العامة للويبو</w:t>
      </w:r>
    </w:p>
    <w:p w:rsidR="002A71E4" w:rsidRPr="002A71E4" w:rsidRDefault="002A71E4" w:rsidP="002A71E4">
      <w:pPr>
        <w:bidi/>
        <w:spacing w:before="240" w:after="840" w:line="360" w:lineRule="exact"/>
        <w:rPr>
          <w:rFonts w:ascii="Arabic Typesetting" w:hAnsi="Arabic Typesetting" w:cs="Arabic Typesetting"/>
          <w:i/>
          <w:iCs/>
          <w:sz w:val="36"/>
          <w:szCs w:val="36"/>
          <w:rtl/>
        </w:rPr>
      </w:pPr>
      <w:r w:rsidRPr="002A71E4">
        <w:rPr>
          <w:rFonts w:ascii="Arabic Typesetting" w:hAnsi="Arabic Typesetting" w:cs="Arabic Typesetting" w:hint="cs"/>
          <w:i/>
          <w:iCs/>
          <w:sz w:val="36"/>
          <w:szCs w:val="36"/>
          <w:rtl/>
        </w:rPr>
        <w:t xml:space="preserve">وثيقة من إعداد </w:t>
      </w:r>
      <w:r>
        <w:rPr>
          <w:rFonts w:ascii="Arabic Typesetting" w:hAnsi="Arabic Typesetting" w:cs="Arabic Typesetting" w:hint="cs"/>
          <w:i/>
          <w:iCs/>
          <w:sz w:val="36"/>
          <w:szCs w:val="36"/>
          <w:rtl/>
        </w:rPr>
        <w:t>الأمانة</w:t>
      </w:r>
    </w:p>
    <w:p w:rsidR="002A71E4" w:rsidRPr="002A71E4" w:rsidRDefault="002A71E4" w:rsidP="00C83966">
      <w:pPr>
        <w:pStyle w:val="NumberedParaAR"/>
      </w:pPr>
      <w:r w:rsidRPr="002A71E4">
        <w:rPr>
          <w:rtl/>
        </w:rPr>
        <w:t xml:space="preserve">‏في </w:t>
      </w:r>
      <w:r w:rsidRPr="002A71E4">
        <w:rPr>
          <w:rFonts w:hint="cs"/>
          <w:rtl/>
        </w:rPr>
        <w:t>بلاغ</w:t>
      </w:r>
      <w:r w:rsidRPr="002A71E4">
        <w:rPr>
          <w:rtl/>
        </w:rPr>
        <w:t xml:space="preserve"> بتاريخ </w:t>
      </w:r>
      <w:r w:rsidRPr="002A71E4">
        <w:rPr>
          <w:rFonts w:hint="cs"/>
          <w:rtl/>
        </w:rPr>
        <w:t>3</w:t>
      </w:r>
      <w:r w:rsidRPr="002A71E4">
        <w:rPr>
          <w:rtl/>
        </w:rPr>
        <w:t xml:space="preserve"> </w:t>
      </w:r>
      <w:r w:rsidRPr="002A71E4">
        <w:rPr>
          <w:rFonts w:hint="cs"/>
          <w:rtl/>
        </w:rPr>
        <w:t>سبتمبر 2015</w:t>
      </w:r>
      <w:r w:rsidRPr="002A71E4">
        <w:rPr>
          <w:rtl/>
        </w:rPr>
        <w:t xml:space="preserve"> ترد نسخة منه في المرفق، طلب وفد الولايات المتحدة الأمريكية </w:t>
      </w:r>
      <w:r w:rsidRPr="002A71E4">
        <w:rPr>
          <w:rFonts w:hint="cs"/>
          <w:rtl/>
        </w:rPr>
        <w:t>جملة أمور منها إتاحة اقتراحه المعنون "</w:t>
      </w:r>
      <w:r w:rsidRPr="002A71E4">
        <w:rPr>
          <w:rtl/>
        </w:rPr>
        <w:t xml:space="preserve">بعض المسائل المتعلقة بعمل </w:t>
      </w:r>
      <w:r w:rsidR="00C83966">
        <w:rPr>
          <w:rFonts w:hint="cs"/>
          <w:rtl/>
        </w:rPr>
        <w:t>ال</w:t>
      </w:r>
      <w:r w:rsidRPr="002A71E4">
        <w:rPr>
          <w:rtl/>
        </w:rPr>
        <w:t>لجنة الدائمة المعنية بقانون العلامات التجارية والتصاميم الصناعية و</w:t>
      </w:r>
      <w:r w:rsidR="003C36F9">
        <w:rPr>
          <w:rtl/>
        </w:rPr>
        <w:t>المؤشرات الجغرافية</w:t>
      </w:r>
      <w:r w:rsidRPr="002A71E4">
        <w:rPr>
          <w:rFonts w:hint="cs"/>
          <w:rtl/>
        </w:rPr>
        <w:t xml:space="preserve">" </w:t>
      </w:r>
      <w:r w:rsidRPr="002A71E4">
        <w:rPr>
          <w:rtl/>
        </w:rPr>
        <w:t xml:space="preserve">كوثيقة عمل للمناقشة </w:t>
      </w:r>
      <w:r w:rsidRPr="002A71E4">
        <w:rPr>
          <w:rFonts w:hint="cs"/>
          <w:rtl/>
        </w:rPr>
        <w:t xml:space="preserve">خلال الدورة </w:t>
      </w:r>
      <w:r>
        <w:rPr>
          <w:rFonts w:hint="cs"/>
          <w:rtl/>
        </w:rPr>
        <w:t>السابعة والأربعين (الدورة العادية الثانية والعشرين) للجمعية العامة للويبو</w:t>
      </w:r>
      <w:r w:rsidRPr="002A71E4">
        <w:rPr>
          <w:rFonts w:hint="cs"/>
          <w:rtl/>
        </w:rPr>
        <w:t>.</w:t>
      </w:r>
    </w:p>
    <w:p w:rsidR="002A71E4" w:rsidRPr="002A71E4" w:rsidRDefault="002A71E4" w:rsidP="002A71E4">
      <w:pPr>
        <w:numPr>
          <w:ilvl w:val="0"/>
          <w:numId w:val="11"/>
        </w:numPr>
        <w:bidi/>
        <w:spacing w:after="240" w:line="360" w:lineRule="exact"/>
        <w:ind w:left="5530"/>
        <w:rPr>
          <w:rFonts w:ascii="Arabic Typesetting" w:hAnsi="Arabic Typesetting" w:cs="Arabic Typesetting"/>
          <w:i/>
          <w:iCs/>
          <w:sz w:val="36"/>
          <w:szCs w:val="36"/>
          <w:rtl/>
        </w:rPr>
      </w:pPr>
      <w:r w:rsidRPr="002A71E4">
        <w:rPr>
          <w:rFonts w:ascii="Arabic Typesetting" w:hAnsi="Arabic Typesetting" w:cs="Arabic Typesetting" w:hint="cs"/>
          <w:i/>
          <w:iCs/>
          <w:sz w:val="36"/>
          <w:szCs w:val="36"/>
          <w:rtl/>
        </w:rPr>
        <w:t xml:space="preserve">إن </w:t>
      </w:r>
      <w:r>
        <w:rPr>
          <w:rFonts w:ascii="Arabic Typesetting" w:hAnsi="Arabic Typesetting" w:cs="Arabic Typesetting" w:hint="cs"/>
          <w:i/>
          <w:iCs/>
          <w:sz w:val="36"/>
          <w:szCs w:val="36"/>
          <w:rtl/>
        </w:rPr>
        <w:t>الجمعية العامة للويبو</w:t>
      </w:r>
      <w:r w:rsidRPr="002A71E4">
        <w:rPr>
          <w:rFonts w:ascii="Arabic Typesetting" w:hAnsi="Arabic Typesetting" w:cs="Arabic Typesetting" w:hint="cs"/>
          <w:i/>
          <w:iCs/>
          <w:sz w:val="36"/>
          <w:szCs w:val="36"/>
          <w:rtl/>
        </w:rPr>
        <w:t xml:space="preserve"> </w:t>
      </w:r>
      <w:r w:rsidRPr="002A71E4">
        <w:rPr>
          <w:rFonts w:ascii="Arabic Typesetting" w:hAnsi="Arabic Typesetting" w:cs="Arabic Typesetting"/>
          <w:i/>
          <w:iCs/>
          <w:sz w:val="36"/>
          <w:szCs w:val="36"/>
          <w:rtl/>
        </w:rPr>
        <w:t>مدعوة إلى النظر في البلاغ الوارد في مرفق هذه الوثيقة.</w:t>
      </w:r>
    </w:p>
    <w:p w:rsidR="002A71E4" w:rsidRPr="002A71E4" w:rsidRDefault="002A71E4" w:rsidP="002A71E4">
      <w:pPr>
        <w:bidi/>
        <w:spacing w:after="240" w:line="360" w:lineRule="exact"/>
        <w:ind w:left="5534"/>
        <w:rPr>
          <w:rFonts w:ascii="Arabic Typesetting" w:hAnsi="Arabic Typesetting" w:cs="Arabic Typesetting"/>
          <w:sz w:val="36"/>
          <w:szCs w:val="36"/>
          <w:rtl/>
        </w:rPr>
      </w:pPr>
      <w:r w:rsidRPr="002A71E4">
        <w:rPr>
          <w:rFonts w:ascii="Arabic Typesetting" w:hAnsi="Arabic Typesetting" w:cs="Arabic Typesetting" w:hint="cs"/>
          <w:sz w:val="36"/>
          <w:szCs w:val="36"/>
          <w:rtl/>
        </w:rPr>
        <w:t>[يلي ذلك المرفق]</w:t>
      </w:r>
    </w:p>
    <w:p w:rsidR="002A71E4" w:rsidRPr="002A71E4" w:rsidRDefault="002A71E4" w:rsidP="002A71E4">
      <w:pPr>
        <w:bidi/>
        <w:spacing w:after="240" w:line="360" w:lineRule="exact"/>
        <w:rPr>
          <w:rFonts w:ascii="Arabic Typesetting" w:hAnsi="Arabic Typesetting" w:cs="Arabic Typesetting"/>
          <w:sz w:val="36"/>
          <w:szCs w:val="36"/>
          <w:rtl/>
        </w:rPr>
      </w:pPr>
    </w:p>
    <w:p w:rsidR="002A71E4" w:rsidRPr="002A71E4" w:rsidRDefault="002A71E4" w:rsidP="002A71E4">
      <w:pPr>
        <w:bidi/>
        <w:spacing w:after="240" w:line="360" w:lineRule="exact"/>
        <w:rPr>
          <w:rFonts w:ascii="Arabic Typesetting" w:hAnsi="Arabic Typesetting" w:cs="Arabic Typesetting"/>
          <w:sz w:val="36"/>
          <w:szCs w:val="36"/>
          <w:rtl/>
        </w:rPr>
        <w:sectPr w:rsidR="002A71E4" w:rsidRPr="002A71E4" w:rsidSect="00EB7752">
          <w:headerReference w:type="default" r:id="rId10"/>
          <w:pgSz w:w="11907" w:h="16840" w:code="9"/>
          <w:pgMar w:top="567" w:right="1418" w:bottom="1418" w:left="1134" w:header="510" w:footer="1021" w:gutter="0"/>
          <w:cols w:space="720"/>
          <w:titlePg/>
          <w:docGrid w:linePitch="299"/>
        </w:sectPr>
      </w:pPr>
    </w:p>
    <w:p w:rsidR="002A71E4" w:rsidRPr="002A71E4" w:rsidRDefault="002A71E4" w:rsidP="002A71E4">
      <w:pPr>
        <w:keepNext/>
        <w:bidi/>
        <w:spacing w:line="360" w:lineRule="exact"/>
        <w:rPr>
          <w:rFonts w:ascii="Arabic Typesetting" w:hAnsi="Arabic Typesetting" w:cs="Arabic Typesetting"/>
          <w:sz w:val="36"/>
          <w:szCs w:val="36"/>
          <w:rtl/>
        </w:rPr>
      </w:pPr>
      <w:r w:rsidRPr="002A71E4">
        <w:rPr>
          <w:rFonts w:ascii="Arabic Typesetting" w:hAnsi="Arabic Typesetting" w:cs="Arabic Typesetting" w:hint="cs"/>
          <w:sz w:val="36"/>
          <w:szCs w:val="36"/>
          <w:rtl/>
        </w:rPr>
        <w:lastRenderedPageBreak/>
        <w:t xml:space="preserve">الدكتور </w:t>
      </w:r>
      <w:proofErr w:type="spellStart"/>
      <w:r w:rsidRPr="002A71E4">
        <w:rPr>
          <w:rFonts w:ascii="Arabic Typesetting" w:hAnsi="Arabic Typesetting" w:cs="Arabic Typesetting" w:hint="cs"/>
          <w:sz w:val="36"/>
          <w:szCs w:val="36"/>
          <w:rtl/>
        </w:rPr>
        <w:t>فرانسس</w:t>
      </w:r>
      <w:proofErr w:type="spellEnd"/>
      <w:r w:rsidRPr="002A71E4">
        <w:rPr>
          <w:rFonts w:ascii="Arabic Typesetting" w:hAnsi="Arabic Typesetting" w:cs="Arabic Typesetting" w:hint="cs"/>
          <w:sz w:val="36"/>
          <w:szCs w:val="36"/>
          <w:rtl/>
        </w:rPr>
        <w:t xml:space="preserve"> غري</w:t>
      </w:r>
    </w:p>
    <w:p w:rsidR="002A71E4" w:rsidRPr="002A71E4" w:rsidRDefault="002A71E4" w:rsidP="002A71E4">
      <w:pPr>
        <w:keepNext/>
        <w:bidi/>
        <w:spacing w:line="360" w:lineRule="exact"/>
        <w:rPr>
          <w:rFonts w:ascii="Arabic Typesetting" w:hAnsi="Arabic Typesetting" w:cs="Arabic Typesetting"/>
          <w:sz w:val="36"/>
          <w:szCs w:val="36"/>
          <w:rtl/>
        </w:rPr>
      </w:pPr>
      <w:r w:rsidRPr="002A71E4">
        <w:rPr>
          <w:rFonts w:ascii="Arabic Typesetting" w:hAnsi="Arabic Typesetting" w:cs="Arabic Typesetting" w:hint="cs"/>
          <w:sz w:val="36"/>
          <w:szCs w:val="36"/>
          <w:rtl/>
        </w:rPr>
        <w:t>مدير عام</w:t>
      </w:r>
    </w:p>
    <w:p w:rsidR="002A71E4" w:rsidRPr="002A71E4" w:rsidRDefault="002A71E4" w:rsidP="002A71E4">
      <w:pPr>
        <w:keepNext/>
        <w:bidi/>
        <w:spacing w:line="360" w:lineRule="exact"/>
        <w:rPr>
          <w:rFonts w:ascii="Arabic Typesetting" w:hAnsi="Arabic Typesetting" w:cs="Arabic Typesetting"/>
          <w:sz w:val="36"/>
          <w:szCs w:val="36"/>
          <w:rtl/>
        </w:rPr>
      </w:pPr>
      <w:r w:rsidRPr="002A71E4">
        <w:rPr>
          <w:rFonts w:ascii="Arabic Typesetting" w:hAnsi="Arabic Typesetting" w:cs="Arabic Typesetting" w:hint="cs"/>
          <w:sz w:val="36"/>
          <w:szCs w:val="36"/>
          <w:rtl/>
        </w:rPr>
        <w:t>المنظمة العالمية للملكية الفكرية</w:t>
      </w:r>
    </w:p>
    <w:p w:rsidR="002A71E4" w:rsidRPr="002A71E4" w:rsidRDefault="002A71E4" w:rsidP="002A71E4">
      <w:pPr>
        <w:keepNext/>
        <w:spacing w:line="360" w:lineRule="exact"/>
        <w:ind w:left="6480"/>
        <w:rPr>
          <w:rFonts w:ascii="Arabic Typesetting" w:hAnsi="Arabic Typesetting" w:cs="Arabic Typesetting"/>
          <w:sz w:val="36"/>
          <w:szCs w:val="36"/>
        </w:rPr>
      </w:pPr>
      <w:r w:rsidRPr="002A71E4">
        <w:rPr>
          <w:rFonts w:ascii="Arabic Typesetting" w:hAnsi="Arabic Typesetting" w:cs="Arabic Typesetting"/>
          <w:sz w:val="36"/>
          <w:szCs w:val="36"/>
        </w:rPr>
        <w:t xml:space="preserve">34, </w:t>
      </w:r>
      <w:proofErr w:type="spellStart"/>
      <w:r w:rsidRPr="002A71E4">
        <w:rPr>
          <w:rFonts w:ascii="Arabic Typesetting" w:hAnsi="Arabic Typesetting" w:cs="Arabic Typesetting"/>
          <w:sz w:val="36"/>
          <w:szCs w:val="36"/>
        </w:rPr>
        <w:t>chemin</w:t>
      </w:r>
      <w:proofErr w:type="spellEnd"/>
      <w:r w:rsidRPr="002A71E4">
        <w:rPr>
          <w:rFonts w:ascii="Arabic Typesetting" w:hAnsi="Arabic Typesetting" w:cs="Arabic Typesetting"/>
          <w:sz w:val="36"/>
          <w:szCs w:val="36"/>
        </w:rPr>
        <w:t xml:space="preserve"> des </w:t>
      </w:r>
      <w:proofErr w:type="spellStart"/>
      <w:r w:rsidRPr="002A71E4">
        <w:rPr>
          <w:rFonts w:ascii="Arabic Typesetting" w:hAnsi="Arabic Typesetting" w:cs="Arabic Typesetting"/>
          <w:sz w:val="36"/>
          <w:szCs w:val="36"/>
        </w:rPr>
        <w:t>Colombettes</w:t>
      </w:r>
      <w:proofErr w:type="spellEnd"/>
    </w:p>
    <w:p w:rsidR="002A71E4" w:rsidRPr="002A71E4" w:rsidRDefault="002A71E4" w:rsidP="002A71E4">
      <w:pPr>
        <w:keepNext/>
        <w:spacing w:line="360" w:lineRule="exact"/>
        <w:ind w:left="6480"/>
        <w:rPr>
          <w:rFonts w:ascii="Arabic Typesetting" w:hAnsi="Arabic Typesetting" w:cs="Arabic Typesetting"/>
          <w:sz w:val="36"/>
          <w:szCs w:val="36"/>
        </w:rPr>
      </w:pPr>
      <w:r w:rsidRPr="002A71E4">
        <w:rPr>
          <w:rFonts w:ascii="Arabic Typesetting" w:hAnsi="Arabic Typesetting" w:cs="Arabic Typesetting"/>
          <w:sz w:val="36"/>
          <w:szCs w:val="36"/>
        </w:rPr>
        <w:t>1211 Geneva 20</w:t>
      </w:r>
    </w:p>
    <w:p w:rsidR="002A71E4" w:rsidRPr="002A71E4" w:rsidRDefault="002A71E4" w:rsidP="002A71E4">
      <w:pPr>
        <w:keepNext/>
        <w:spacing w:line="360" w:lineRule="exact"/>
        <w:ind w:left="6480"/>
        <w:rPr>
          <w:rFonts w:ascii="Arabic Typesetting" w:hAnsi="Arabic Typesetting" w:cs="Arabic Typesetting"/>
          <w:sz w:val="36"/>
          <w:szCs w:val="36"/>
        </w:rPr>
      </w:pPr>
      <w:r w:rsidRPr="002A71E4">
        <w:rPr>
          <w:rFonts w:ascii="Arabic Typesetting" w:hAnsi="Arabic Typesetting" w:cs="Arabic Typesetting"/>
          <w:sz w:val="36"/>
          <w:szCs w:val="36"/>
        </w:rPr>
        <w:t>Switzerland</w:t>
      </w:r>
    </w:p>
    <w:p w:rsidR="002A71E4" w:rsidRPr="002A71E4" w:rsidRDefault="002A71E4" w:rsidP="002A71E4">
      <w:pPr>
        <w:keepNext/>
        <w:bidi/>
        <w:spacing w:after="240" w:line="360" w:lineRule="exact"/>
        <w:jc w:val="right"/>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3 سبتمبر 2015</w:t>
      </w:r>
    </w:p>
    <w:p w:rsidR="002A71E4" w:rsidRPr="002A71E4" w:rsidRDefault="002A71E4" w:rsidP="002A71E4">
      <w:pPr>
        <w:keepNext/>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السيد الدكتور غري،</w:t>
      </w:r>
    </w:p>
    <w:p w:rsidR="002A71E4" w:rsidRPr="002A71E4" w:rsidRDefault="002A71E4" w:rsidP="002A71E4">
      <w:pPr>
        <w:keepNext/>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sz w:val="36"/>
          <w:szCs w:val="36"/>
          <w:rtl/>
          <w:lang w:bidi="ar-EG"/>
        </w:rPr>
        <w:t>وفقاً للمادة 5(4) من النظام الداخلي العام للويبو</w:t>
      </w:r>
      <w:r w:rsidRPr="002A71E4">
        <w:rPr>
          <w:rFonts w:ascii="Arabic Typesetting" w:hAnsi="Arabic Typesetting" w:cs="Arabic Typesetting" w:hint="cs"/>
          <w:sz w:val="36"/>
          <w:szCs w:val="36"/>
          <w:rtl/>
          <w:lang w:bidi="ar-EG"/>
        </w:rPr>
        <w:t xml:space="preserve"> الوراد في مطبوع الويبو رقم </w:t>
      </w:r>
      <w:r w:rsidRPr="002A71E4">
        <w:rPr>
          <w:rFonts w:ascii="Arabic Typesetting" w:hAnsi="Arabic Typesetting" w:cs="Arabic Typesetting"/>
          <w:sz w:val="36"/>
          <w:szCs w:val="36"/>
          <w:lang w:bidi="ar-EG"/>
        </w:rPr>
        <w:t>399 (FE) Rev.3</w:t>
      </w:r>
      <w:r w:rsidRPr="002A71E4">
        <w:rPr>
          <w:rFonts w:ascii="Arabic Typesetting" w:hAnsi="Arabic Typesetting" w:cs="Arabic Typesetting" w:hint="cs"/>
          <w:sz w:val="36"/>
          <w:szCs w:val="36"/>
          <w:rtl/>
          <w:lang w:bidi="ar-EG"/>
        </w:rPr>
        <w:t xml:space="preserve">، </w:t>
      </w:r>
      <w:r w:rsidRPr="002A71E4">
        <w:rPr>
          <w:rFonts w:ascii="Arabic Typesetting" w:hAnsi="Arabic Typesetting" w:cs="Arabic Typesetting"/>
          <w:sz w:val="36"/>
          <w:szCs w:val="36"/>
          <w:rtl/>
          <w:lang w:bidi="ar-EG"/>
        </w:rPr>
        <w:t xml:space="preserve">تطلب الولايات المتحدة إدراج </w:t>
      </w:r>
      <w:r w:rsidRPr="002A71E4">
        <w:rPr>
          <w:rFonts w:ascii="Arabic Typesetting" w:hAnsi="Arabic Typesetting" w:cs="Arabic Typesetting" w:hint="cs"/>
          <w:sz w:val="36"/>
          <w:szCs w:val="36"/>
          <w:rtl/>
          <w:lang w:bidi="ar-EG"/>
        </w:rPr>
        <w:t xml:space="preserve">الاقتراحات التالية (المرفقة طيه) في جدول أعمال </w:t>
      </w:r>
      <w:r w:rsidRPr="002A71E4">
        <w:rPr>
          <w:rFonts w:ascii="Arabic Typesetting" w:hAnsi="Arabic Typesetting" w:cs="Arabic Typesetting"/>
          <w:sz w:val="36"/>
          <w:szCs w:val="36"/>
          <w:rtl/>
          <w:lang w:bidi="ar-EG"/>
        </w:rPr>
        <w:t>‏سلسلة الاجتماعات الخامسة والخمس</w:t>
      </w:r>
      <w:r w:rsidRPr="002A71E4">
        <w:rPr>
          <w:rFonts w:ascii="Arabic Typesetting" w:hAnsi="Arabic Typesetting" w:cs="Arabic Typesetting" w:hint="cs"/>
          <w:sz w:val="36"/>
          <w:szCs w:val="36"/>
          <w:rtl/>
          <w:lang w:bidi="ar-EG"/>
        </w:rPr>
        <w:t>ين للدول الأعضاء في الويبو (جنيف، 5 إلى 14 أكتوبر 2015) بوصفها اقتراحات تُدرس في إطار بنود جدول الأعمال المعنية أو بوصفها بنود أعمال جديدة عند الاقتضاء:</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جمعية اتحاد معاهدة التعاون بشأن البراءات: بعض المسائل المتعلقة باتحاد لشبونة؛</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جمعية اتحاد مدريد: بعض المسائل المتعلقة باتحادي مدريد ولشبونة؛</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الجمعية العامة للويبو: بعض المسائل المتعلقة بلجنة الويبو الدائمة المعنية بقانون العلامات التجارية والتصاميم الصناعية و</w:t>
      </w:r>
      <w:r w:rsidR="003C36F9">
        <w:rPr>
          <w:rFonts w:ascii="Arabic Typesetting" w:hAnsi="Arabic Typesetting" w:cs="Arabic Typesetting" w:hint="cs"/>
          <w:sz w:val="36"/>
          <w:szCs w:val="36"/>
          <w:rtl/>
          <w:lang w:bidi="ar-EG"/>
        </w:rPr>
        <w:t>المؤشرات الجغرافية</w:t>
      </w:r>
      <w:r w:rsidRPr="002A71E4">
        <w:rPr>
          <w:rFonts w:ascii="Arabic Typesetting" w:hAnsi="Arabic Typesetting" w:cs="Arabic Typesetting" w:hint="cs"/>
          <w:sz w:val="36"/>
          <w:szCs w:val="36"/>
          <w:rtl/>
          <w:lang w:bidi="ar-EG"/>
        </w:rPr>
        <w:t>؛</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 xml:space="preserve">الجمعية العامة للويبو: بعض المسائل المتعلقة بإدارة </w:t>
      </w:r>
      <w:r w:rsidRPr="002A71E4">
        <w:rPr>
          <w:rFonts w:ascii="Arabic Typesetting" w:hAnsi="Arabic Typesetting" w:cs="Arabic Typesetting"/>
          <w:sz w:val="36"/>
          <w:szCs w:val="36"/>
          <w:rtl/>
          <w:lang w:bidi="ar-EG"/>
        </w:rPr>
        <w:t>وثيقة جنيف لاتفاق لشبونة</w:t>
      </w:r>
      <w:r w:rsidRPr="002A71E4">
        <w:rPr>
          <w:rFonts w:ascii="Arabic Typesetting" w:hAnsi="Arabic Typesetting" w:cs="Arabic Typesetting" w:hint="cs"/>
          <w:sz w:val="36"/>
          <w:szCs w:val="36"/>
          <w:rtl/>
          <w:lang w:bidi="ar-EG"/>
        </w:rPr>
        <w:t>؛</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الجمعية العامة للويبو: بعض المسائل المتعلقة</w:t>
      </w:r>
      <w:r w:rsidRPr="002A71E4">
        <w:rPr>
          <w:rFonts w:ascii="Arabic Typesetting" w:hAnsi="Arabic Typesetting" w:cs="Arabic Typesetting"/>
          <w:sz w:val="36"/>
          <w:szCs w:val="36"/>
          <w:rtl/>
          <w:lang w:bidi="ar-EG"/>
        </w:rPr>
        <w:t xml:space="preserve"> </w:t>
      </w:r>
      <w:r w:rsidRPr="002A71E4">
        <w:rPr>
          <w:rFonts w:ascii="Arabic Typesetting" w:hAnsi="Arabic Typesetting" w:cs="Arabic Typesetting" w:hint="cs"/>
          <w:sz w:val="36"/>
          <w:szCs w:val="36"/>
          <w:rtl/>
          <w:lang w:bidi="ar-EG"/>
        </w:rPr>
        <w:t>ب</w:t>
      </w:r>
      <w:r w:rsidRPr="002A71E4">
        <w:rPr>
          <w:rFonts w:ascii="Arabic Typesetting" w:hAnsi="Arabic Typesetting" w:cs="Arabic Typesetting"/>
          <w:sz w:val="36"/>
          <w:szCs w:val="36"/>
          <w:rtl/>
          <w:lang w:bidi="ar-EG"/>
        </w:rPr>
        <w:t>اللجنة الحكومية الدولية المعنية بالملكية الفكرية والموارد الوراثية والمعارف التقليدية والفولكلور</w:t>
      </w:r>
      <w:r w:rsidRPr="002A71E4">
        <w:rPr>
          <w:rFonts w:ascii="Arabic Typesetting" w:hAnsi="Arabic Typesetting" w:cs="Arabic Typesetting" w:hint="cs"/>
          <w:sz w:val="36"/>
          <w:szCs w:val="36"/>
          <w:rtl/>
          <w:lang w:bidi="ar-EG"/>
        </w:rPr>
        <w:t>.</w:t>
      </w:r>
    </w:p>
    <w:p w:rsidR="002A71E4" w:rsidRPr="002A71E4" w:rsidRDefault="002A71E4" w:rsidP="002A71E4">
      <w:pPr>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 xml:space="preserve">وتطلب الولايات المتحدة أيضاً إعادة ترتيب بنود مشروع جدول الأعمال (الوثيقة </w:t>
      </w:r>
      <w:r w:rsidRPr="002A71E4">
        <w:rPr>
          <w:rFonts w:ascii="Arabic Typesetting" w:hAnsi="Arabic Typesetting" w:cs="Arabic Typesetting"/>
          <w:sz w:val="36"/>
          <w:szCs w:val="36"/>
          <w:lang w:bidi="ar-EG"/>
        </w:rPr>
        <w:t>WO/55/1 Prov.2</w:t>
      </w:r>
      <w:r w:rsidRPr="002A71E4">
        <w:rPr>
          <w:rFonts w:ascii="Arabic Typesetting" w:hAnsi="Arabic Typesetting" w:cs="Arabic Typesetting" w:hint="cs"/>
          <w:sz w:val="36"/>
          <w:szCs w:val="36"/>
          <w:rtl/>
          <w:lang w:bidi="ar-EG"/>
        </w:rPr>
        <w:t>) بحيث ترد "</w:t>
      </w:r>
      <w:r w:rsidRPr="002A71E4">
        <w:rPr>
          <w:rFonts w:ascii="Arabic Typesetting" w:hAnsi="Arabic Typesetting" w:cs="Arabic Typesetting"/>
          <w:sz w:val="36"/>
          <w:szCs w:val="36"/>
          <w:rtl/>
          <w:lang w:bidi="ar-EG"/>
        </w:rPr>
        <w:t>‏خدمات الملكية الفكرية العالمية</w:t>
      </w:r>
      <w:r w:rsidRPr="002A71E4">
        <w:rPr>
          <w:rFonts w:ascii="Arabic Typesetting" w:hAnsi="Arabic Typesetting" w:cs="Arabic Typesetting" w:hint="cs"/>
          <w:sz w:val="36"/>
          <w:szCs w:val="36"/>
          <w:rtl/>
          <w:lang w:bidi="ar-EG"/>
        </w:rPr>
        <w:t>" (البنو</w:t>
      </w:r>
      <w:r w:rsidR="00156C6A">
        <w:rPr>
          <w:rFonts w:ascii="Arabic Typesetting" w:hAnsi="Arabic Typesetting" w:cs="Arabic Typesetting" w:hint="cs"/>
          <w:sz w:val="36"/>
          <w:szCs w:val="36"/>
          <w:rtl/>
          <w:lang w:bidi="ar-EG"/>
        </w:rPr>
        <w:t>د 19 إلى 23 من جدول الأعمال) الت</w:t>
      </w:r>
      <w:r w:rsidRPr="002A71E4">
        <w:rPr>
          <w:rFonts w:ascii="Arabic Typesetting" w:hAnsi="Arabic Typesetting" w:cs="Arabic Typesetting" w:hint="cs"/>
          <w:sz w:val="36"/>
          <w:szCs w:val="36"/>
          <w:rtl/>
          <w:lang w:bidi="ar-EG"/>
        </w:rPr>
        <w:t>ي تعتمد عليه</w:t>
      </w:r>
      <w:r w:rsidR="009D1E15">
        <w:rPr>
          <w:rFonts w:ascii="Arabic Typesetting" w:hAnsi="Arabic Typesetting" w:cs="Arabic Typesetting" w:hint="cs"/>
          <w:sz w:val="36"/>
          <w:szCs w:val="36"/>
          <w:rtl/>
          <w:lang w:bidi="ar-EG"/>
        </w:rPr>
        <w:t>ا</w:t>
      </w:r>
      <w:r w:rsidRPr="002A71E4">
        <w:rPr>
          <w:rFonts w:ascii="Arabic Typesetting" w:hAnsi="Arabic Typesetting" w:cs="Arabic Typesetting" w:hint="cs"/>
          <w:sz w:val="36"/>
          <w:szCs w:val="36"/>
          <w:rtl/>
          <w:lang w:bidi="ar-EG"/>
        </w:rPr>
        <w:t xml:space="preserve"> ميزانية الويبو اعتماداً كبيراً قبل "</w:t>
      </w:r>
      <w:r w:rsidRPr="002A71E4">
        <w:rPr>
          <w:rFonts w:ascii="Arabic Typesetting" w:hAnsi="Arabic Typesetting" w:cs="Arabic Typesetting"/>
          <w:sz w:val="36"/>
          <w:szCs w:val="36"/>
          <w:rtl/>
          <w:lang w:bidi="ar-EG"/>
        </w:rPr>
        <w:t>‏مسائل البرنامج والميزانية والرقابة</w:t>
      </w:r>
      <w:r w:rsidRPr="002A71E4">
        <w:rPr>
          <w:rFonts w:ascii="Arabic Typesetting" w:hAnsi="Arabic Typesetting" w:cs="Arabic Typesetting" w:hint="cs"/>
          <w:sz w:val="36"/>
          <w:szCs w:val="36"/>
          <w:rtl/>
          <w:lang w:bidi="ar-EG"/>
        </w:rPr>
        <w:t>" (البندان 10 و11 من جدول الأعمال).</w:t>
      </w:r>
    </w:p>
    <w:p w:rsidR="002A71E4" w:rsidRPr="002A71E4" w:rsidRDefault="002A71E4" w:rsidP="002A71E4">
      <w:pPr>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وأرجو موافاتي بنسخة من مشروع جدول الأعمال المعدَّل بإدراج البنود المذكورة وإعادة ترتيب بنوده بناء على هذا الطلب.</w:t>
      </w:r>
    </w:p>
    <w:p w:rsidR="002A71E4" w:rsidRPr="002A71E4" w:rsidRDefault="002A71E4" w:rsidP="002A71E4">
      <w:pPr>
        <w:keepNext/>
        <w:bidi/>
        <w:spacing w:after="240" w:line="360" w:lineRule="exact"/>
        <w:jc w:val="center"/>
        <w:rPr>
          <w:rFonts w:ascii="Arabic Typesetting" w:hAnsi="Arabic Typesetting" w:cs="Arabic Typesetting"/>
          <w:sz w:val="36"/>
          <w:szCs w:val="36"/>
          <w:rtl/>
          <w:lang w:bidi="ar-EG"/>
        </w:rPr>
      </w:pPr>
      <w:r w:rsidRPr="002A71E4">
        <w:rPr>
          <w:rFonts w:ascii="Arabic Typesetting" w:hAnsi="Arabic Typesetting" w:cs="Arabic Typesetting"/>
          <w:sz w:val="36"/>
          <w:szCs w:val="36"/>
          <w:rtl/>
          <w:lang w:bidi="ar-EG"/>
        </w:rPr>
        <w:t>وتفضلوا بقبول فائق التقدير والاحترام،</w:t>
      </w:r>
    </w:p>
    <w:p w:rsidR="002A71E4" w:rsidRPr="002A71E4" w:rsidRDefault="002A71E4" w:rsidP="002A71E4">
      <w:pPr>
        <w:keepNext/>
        <w:bidi/>
        <w:spacing w:after="240" w:line="360" w:lineRule="exact"/>
        <w:ind w:left="5755"/>
        <w:rPr>
          <w:rFonts w:ascii="Arabic Typesetting" w:hAnsi="Arabic Typesetting" w:cs="Arabic Typesetting"/>
          <w:i/>
          <w:iCs/>
          <w:sz w:val="36"/>
          <w:szCs w:val="36"/>
          <w:lang w:bidi="ar-EG"/>
        </w:rPr>
      </w:pPr>
      <w:r w:rsidRPr="002A71E4">
        <w:rPr>
          <w:rFonts w:ascii="Arabic Typesetting" w:hAnsi="Arabic Typesetting" w:cs="Arabic Typesetting" w:hint="cs"/>
          <w:i/>
          <w:iCs/>
          <w:sz w:val="36"/>
          <w:szCs w:val="36"/>
          <w:rtl/>
          <w:lang w:bidi="ar-EG"/>
        </w:rPr>
        <w:t>[التوقيع]</w:t>
      </w:r>
    </w:p>
    <w:p w:rsidR="002A71E4" w:rsidRPr="002A71E4" w:rsidRDefault="002A71E4" w:rsidP="002A71E4">
      <w:pPr>
        <w:keepNext/>
        <w:bidi/>
        <w:spacing w:line="360" w:lineRule="exact"/>
        <w:ind w:left="5755"/>
        <w:rPr>
          <w:rFonts w:ascii="Arabic Typesetting" w:hAnsi="Arabic Typesetting" w:cs="Arabic Typesetting"/>
          <w:sz w:val="36"/>
          <w:szCs w:val="36"/>
          <w:rtl/>
          <w:lang w:bidi="ar-EG"/>
        </w:rPr>
      </w:pPr>
      <w:proofErr w:type="spellStart"/>
      <w:r w:rsidRPr="002A71E4">
        <w:rPr>
          <w:rFonts w:ascii="Arabic Typesetting" w:hAnsi="Arabic Typesetting" w:cs="Arabic Typesetting" w:hint="cs"/>
          <w:sz w:val="36"/>
          <w:szCs w:val="36"/>
          <w:rtl/>
          <w:lang w:bidi="ar-EG"/>
        </w:rPr>
        <w:t>ديبورا</w:t>
      </w:r>
      <w:proofErr w:type="spellEnd"/>
      <w:r w:rsidRPr="002A71E4">
        <w:rPr>
          <w:rFonts w:ascii="Arabic Typesetting" w:hAnsi="Arabic Typesetting" w:cs="Arabic Typesetting" w:hint="cs"/>
          <w:sz w:val="36"/>
          <w:szCs w:val="36"/>
          <w:rtl/>
          <w:lang w:bidi="ar-EG"/>
        </w:rPr>
        <w:t xml:space="preserve"> </w:t>
      </w:r>
      <w:proofErr w:type="spellStart"/>
      <w:r w:rsidRPr="002A71E4">
        <w:rPr>
          <w:rFonts w:ascii="Arabic Typesetting" w:hAnsi="Arabic Typesetting" w:cs="Arabic Typesetting" w:hint="cs"/>
          <w:sz w:val="36"/>
          <w:szCs w:val="36"/>
          <w:rtl/>
          <w:lang w:bidi="ar-EG"/>
        </w:rPr>
        <w:t>لاشلي</w:t>
      </w:r>
      <w:proofErr w:type="spellEnd"/>
      <w:r w:rsidRPr="002A71E4">
        <w:rPr>
          <w:rFonts w:ascii="Arabic Typesetting" w:hAnsi="Arabic Typesetting" w:cs="Arabic Typesetting" w:hint="cs"/>
          <w:sz w:val="36"/>
          <w:szCs w:val="36"/>
          <w:rtl/>
          <w:lang w:bidi="ar-EG"/>
        </w:rPr>
        <w:t xml:space="preserve"> جونسون</w:t>
      </w:r>
    </w:p>
    <w:p w:rsidR="002A71E4" w:rsidRPr="002A71E4" w:rsidRDefault="002A71E4" w:rsidP="002A71E4">
      <w:pPr>
        <w:keepNext/>
        <w:bidi/>
        <w:spacing w:line="360" w:lineRule="exact"/>
        <w:ind w:left="5755"/>
        <w:rPr>
          <w:rFonts w:ascii="Arabic Typesetting" w:hAnsi="Arabic Typesetting" w:cs="Arabic Typesetting"/>
          <w:sz w:val="36"/>
          <w:szCs w:val="36"/>
          <w:rtl/>
          <w:lang w:bidi="ar-EG"/>
        </w:rPr>
      </w:pPr>
      <w:r w:rsidRPr="002A71E4">
        <w:rPr>
          <w:rFonts w:ascii="Arabic Typesetting" w:hAnsi="Arabic Typesetting" w:cs="Arabic Typesetting"/>
          <w:sz w:val="36"/>
          <w:szCs w:val="36"/>
          <w:rtl/>
          <w:lang w:bidi="ar-EG"/>
        </w:rPr>
        <w:t>‏الملحقة المعنية بشؤون الملكية الفكرية</w:t>
      </w:r>
    </w:p>
    <w:p w:rsidR="002A71E4" w:rsidRPr="002A71E4" w:rsidRDefault="002A71E4" w:rsidP="002A71E4">
      <w:pPr>
        <w:keepNext/>
        <w:bidi/>
        <w:spacing w:after="240" w:line="360" w:lineRule="exact"/>
        <w:ind w:left="5755"/>
        <w:rPr>
          <w:rFonts w:ascii="Arabic Typesetting" w:hAnsi="Arabic Typesetting" w:cs="Arabic Typesetting"/>
          <w:sz w:val="36"/>
          <w:szCs w:val="36"/>
          <w:rtl/>
          <w:lang w:bidi="ar-EG"/>
        </w:rPr>
      </w:pPr>
      <w:r w:rsidRPr="002A71E4">
        <w:rPr>
          <w:rFonts w:ascii="Arabic Typesetting" w:hAnsi="Arabic Typesetting" w:cs="Arabic Typesetting"/>
          <w:sz w:val="36"/>
          <w:szCs w:val="36"/>
          <w:rtl/>
          <w:lang w:bidi="ar-EG"/>
        </w:rPr>
        <w:t xml:space="preserve">بعثة الولايات المتحدة في </w:t>
      </w:r>
      <w:r w:rsidRPr="002A71E4">
        <w:rPr>
          <w:rFonts w:ascii="Arabic Typesetting" w:hAnsi="Arabic Typesetting" w:cs="Arabic Typesetting" w:hint="cs"/>
          <w:sz w:val="36"/>
          <w:szCs w:val="36"/>
          <w:rtl/>
          <w:lang w:bidi="ar-EG"/>
        </w:rPr>
        <w:t>منظمة التجارة العالمية</w:t>
      </w:r>
    </w:p>
    <w:p w:rsidR="002A71E4" w:rsidRPr="002A71E4" w:rsidRDefault="002A71E4" w:rsidP="002A71E4">
      <w:pPr>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hint="cs"/>
          <w:b/>
          <w:bCs/>
          <w:sz w:val="36"/>
          <w:szCs w:val="36"/>
          <w:rtl/>
          <w:lang w:bidi="ar-EG"/>
        </w:rPr>
        <w:t>المرفقات</w:t>
      </w:r>
    </w:p>
    <w:p w:rsidR="002A71E4" w:rsidRPr="002A71E4" w:rsidRDefault="002A71E4" w:rsidP="00603D94">
      <w:pPr>
        <w:keepNext/>
        <w:pageBreakBefore/>
        <w:bidi/>
        <w:spacing w:after="240" w:line="360" w:lineRule="exact"/>
        <w:jc w:val="center"/>
        <w:rPr>
          <w:rFonts w:ascii="Arabic Typesetting" w:hAnsi="Arabic Typesetting" w:cs="Arabic Typesetting"/>
          <w:b/>
          <w:bCs/>
          <w:sz w:val="40"/>
          <w:szCs w:val="40"/>
          <w:rtl/>
          <w:lang w:bidi="ar-EG"/>
        </w:rPr>
      </w:pPr>
      <w:r w:rsidRPr="002A71E4">
        <w:rPr>
          <w:rFonts w:ascii="Arabic Typesetting" w:hAnsi="Arabic Typesetting" w:cs="Arabic Typesetting"/>
          <w:b/>
          <w:bCs/>
          <w:sz w:val="40"/>
          <w:szCs w:val="40"/>
          <w:rtl/>
          <w:lang w:bidi="ar-EG"/>
        </w:rPr>
        <w:lastRenderedPageBreak/>
        <w:t xml:space="preserve">بعض المسائل المتعلقة بعمل </w:t>
      </w:r>
      <w:r w:rsidR="00603D94">
        <w:rPr>
          <w:rFonts w:ascii="Arabic Typesetting" w:hAnsi="Arabic Typesetting" w:cs="Arabic Typesetting" w:hint="cs"/>
          <w:b/>
          <w:bCs/>
          <w:sz w:val="40"/>
          <w:szCs w:val="40"/>
          <w:rtl/>
          <w:lang w:bidi="ar-EG"/>
        </w:rPr>
        <w:t>ال</w:t>
      </w:r>
      <w:r w:rsidRPr="002A71E4">
        <w:rPr>
          <w:rFonts w:ascii="Arabic Typesetting" w:hAnsi="Arabic Typesetting" w:cs="Arabic Typesetting"/>
          <w:b/>
          <w:bCs/>
          <w:sz w:val="40"/>
          <w:szCs w:val="40"/>
          <w:rtl/>
          <w:lang w:bidi="ar-EG"/>
        </w:rPr>
        <w:t>لجنة الدائمة المعنية بقانون العلامات التجارية</w:t>
      </w:r>
      <w:r w:rsidR="00603D94">
        <w:rPr>
          <w:rFonts w:ascii="Arabic Typesetting" w:hAnsi="Arabic Typesetting" w:cs="Arabic Typesetting" w:hint="cs"/>
          <w:b/>
          <w:bCs/>
          <w:sz w:val="40"/>
          <w:szCs w:val="40"/>
          <w:rtl/>
          <w:lang w:bidi="ar-EG"/>
        </w:rPr>
        <w:t xml:space="preserve"> </w:t>
      </w:r>
      <w:r w:rsidR="00603D94">
        <w:rPr>
          <w:rFonts w:ascii="Arabic Typesetting" w:hAnsi="Arabic Typesetting" w:cs="Arabic Typesetting"/>
          <w:b/>
          <w:bCs/>
          <w:sz w:val="40"/>
          <w:szCs w:val="40"/>
          <w:rtl/>
          <w:lang w:bidi="ar-EG"/>
        </w:rPr>
        <w:br/>
      </w:r>
      <w:r w:rsidRPr="002A71E4">
        <w:rPr>
          <w:rFonts w:ascii="Arabic Typesetting" w:hAnsi="Arabic Typesetting" w:cs="Arabic Typesetting"/>
          <w:b/>
          <w:bCs/>
          <w:sz w:val="40"/>
          <w:szCs w:val="40"/>
          <w:rtl/>
          <w:lang w:bidi="ar-EG"/>
        </w:rPr>
        <w:t>والتصاميم الصناعية و</w:t>
      </w:r>
      <w:r w:rsidR="003C36F9">
        <w:rPr>
          <w:rFonts w:ascii="Arabic Typesetting" w:hAnsi="Arabic Typesetting" w:cs="Arabic Typesetting"/>
          <w:b/>
          <w:bCs/>
          <w:sz w:val="40"/>
          <w:szCs w:val="40"/>
          <w:rtl/>
          <w:lang w:bidi="ar-EG"/>
        </w:rPr>
        <w:t>المؤشرات الجغرافية</w:t>
      </w:r>
    </w:p>
    <w:p w:rsidR="002A71E4" w:rsidRPr="002A71E4" w:rsidRDefault="002A71E4" w:rsidP="002A71E4">
      <w:pPr>
        <w:keepNext/>
        <w:bidi/>
        <w:spacing w:after="240" w:line="360" w:lineRule="exact"/>
        <w:jc w:val="center"/>
        <w:rPr>
          <w:rFonts w:ascii="Arabic Typesetting" w:hAnsi="Arabic Typesetting" w:cs="Arabic Typesetting"/>
          <w:b/>
          <w:bCs/>
          <w:sz w:val="40"/>
          <w:szCs w:val="40"/>
          <w:rtl/>
          <w:lang w:bidi="ar-EG"/>
        </w:rPr>
      </w:pPr>
      <w:r w:rsidRPr="002A71E4">
        <w:rPr>
          <w:rFonts w:ascii="Arabic Typesetting" w:hAnsi="Arabic Typesetting" w:cs="Arabic Typesetting" w:hint="cs"/>
          <w:b/>
          <w:bCs/>
          <w:sz w:val="40"/>
          <w:szCs w:val="40"/>
          <w:rtl/>
          <w:lang w:bidi="ar-EG"/>
        </w:rPr>
        <w:t xml:space="preserve">اقتراح الولايات المتحدة الأمريكية إلى </w:t>
      </w:r>
      <w:r>
        <w:rPr>
          <w:rFonts w:ascii="Arabic Typesetting" w:hAnsi="Arabic Typesetting" w:cs="Arabic Typesetting" w:hint="cs"/>
          <w:b/>
          <w:bCs/>
          <w:sz w:val="40"/>
          <w:szCs w:val="40"/>
          <w:rtl/>
          <w:lang w:bidi="ar-EG"/>
        </w:rPr>
        <w:t>الجمعية العامة للويبو</w:t>
      </w:r>
    </w:p>
    <w:p w:rsidR="00CB79E4" w:rsidRDefault="00723CE7" w:rsidP="00603D94">
      <w:pPr>
        <w:pStyle w:val="NormalParaAR"/>
        <w:rPr>
          <w:rtl/>
          <w:lang w:bidi="ar-EG"/>
        </w:rPr>
      </w:pPr>
      <w:r>
        <w:rPr>
          <w:rFonts w:hint="cs"/>
          <w:rtl/>
        </w:rPr>
        <w:t xml:space="preserve">ترغب الولايات المتحدة الأمريكية في أن تتخذ الجمعية العامة قراراً تطلب فيه من اللجنة </w:t>
      </w:r>
      <w:r>
        <w:rPr>
          <w:rtl/>
        </w:rPr>
        <w:t>الدائمة المعنية بقانون العلامات التجارية والتصاميم الصناعية و</w:t>
      </w:r>
      <w:r w:rsidR="003C36F9">
        <w:rPr>
          <w:rtl/>
        </w:rPr>
        <w:t>المؤشرات الجغرافية</w:t>
      </w:r>
      <w:r>
        <w:rPr>
          <w:rFonts w:hint="cs"/>
          <w:rtl/>
          <w:lang w:bidi="ar-EG"/>
        </w:rPr>
        <w:t xml:space="preserve"> (اللجنة الدائمة) استعراض </w:t>
      </w:r>
      <w:r w:rsidRPr="00723CE7">
        <w:rPr>
          <w:rtl/>
          <w:lang w:bidi="ar-EG"/>
        </w:rPr>
        <w:t>وثيقة جنيف لاتفاق لشبونة بشأن تسميات المنشأ و</w:t>
      </w:r>
      <w:r w:rsidR="003C36F9">
        <w:rPr>
          <w:rtl/>
          <w:lang w:bidi="ar-EG"/>
        </w:rPr>
        <w:t>المؤشرات الجغرافية</w:t>
      </w:r>
      <w:r w:rsidRPr="00723CE7">
        <w:rPr>
          <w:rtl/>
          <w:lang w:bidi="ar-EG"/>
        </w:rPr>
        <w:t xml:space="preserve"> ("وثيقة جنيف")</w:t>
      </w:r>
      <w:r>
        <w:rPr>
          <w:rFonts w:hint="cs"/>
          <w:rtl/>
          <w:lang w:bidi="ar-EG"/>
        </w:rPr>
        <w:t xml:space="preserve"> ولائحته التنفيذية، والنظر في أنظمة الحماية الخاصة ببيانات المصدر مثل علامات التصديق والعلامات التجارية الجماعية و</w:t>
      </w:r>
      <w:r w:rsidR="003C36F9">
        <w:rPr>
          <w:rFonts w:hint="cs"/>
          <w:rtl/>
          <w:lang w:bidi="ar-EG"/>
        </w:rPr>
        <w:t>المؤشرات الجغرافية</w:t>
      </w:r>
      <w:r>
        <w:rPr>
          <w:rFonts w:hint="cs"/>
          <w:rtl/>
          <w:lang w:bidi="ar-EG"/>
        </w:rPr>
        <w:t xml:space="preserve"> مع حماية مبدأ الإقليمية واستخدام </w:t>
      </w:r>
      <w:r w:rsidR="00603D94">
        <w:rPr>
          <w:rFonts w:hint="cs"/>
          <w:rtl/>
          <w:lang w:bidi="ar-EG"/>
        </w:rPr>
        <w:t>التسميات</w:t>
      </w:r>
      <w:r>
        <w:rPr>
          <w:rFonts w:hint="cs"/>
          <w:rtl/>
          <w:lang w:bidi="ar-EG"/>
        </w:rPr>
        <w:t xml:space="preserve"> </w:t>
      </w:r>
      <w:r w:rsidR="00B13B8A">
        <w:rPr>
          <w:rFonts w:hint="cs"/>
          <w:rtl/>
          <w:lang w:bidi="ar-EG"/>
        </w:rPr>
        <w:t>العامة</w:t>
      </w:r>
      <w:r>
        <w:rPr>
          <w:rFonts w:hint="cs"/>
          <w:rtl/>
          <w:lang w:bidi="ar-EG"/>
        </w:rPr>
        <w:t>.</w:t>
      </w:r>
    </w:p>
    <w:p w:rsidR="00723CE7" w:rsidRDefault="00723CE7" w:rsidP="000C5526">
      <w:pPr>
        <w:pStyle w:val="NormalParaAR"/>
        <w:rPr>
          <w:lang w:bidi="ar-EG"/>
        </w:rPr>
      </w:pPr>
      <w:r>
        <w:rPr>
          <w:rFonts w:hint="cs"/>
          <w:rtl/>
          <w:lang w:bidi="ar-EG"/>
        </w:rPr>
        <w:t>ونظراً إلى أن أحكام وثيقة جنيف تستثني بعض أنظمة التسجيل</w:t>
      </w:r>
      <w:r w:rsidRPr="00723CE7">
        <w:rPr>
          <w:rtl/>
          <w:lang w:bidi="ar-EG"/>
        </w:rPr>
        <w:t xml:space="preserve"> الخاصة ب</w:t>
      </w:r>
      <w:r w:rsidR="003C36F9">
        <w:rPr>
          <w:rtl/>
          <w:lang w:bidi="ar-EG"/>
        </w:rPr>
        <w:t>المؤشرات الجغرافية</w:t>
      </w:r>
      <w:r>
        <w:rPr>
          <w:rFonts w:hint="cs"/>
          <w:rtl/>
          <w:lang w:bidi="ar-EG"/>
        </w:rPr>
        <w:t xml:space="preserve"> فضلاً عن غالبية أنظمة العلامات التجارية، ولا سيما الأنظمة الخاضعة للقانون العام، لم تحقق هذه الوثيقة الاتفاق الشامل الذي اعتزم أعضاء اتحاد لشبونة تحقيقه من خلال مسار "مراجعة" اتفاق لشبونة.</w:t>
      </w:r>
      <w:r w:rsidR="00FA53D2">
        <w:rPr>
          <w:rFonts w:hint="cs"/>
          <w:rtl/>
          <w:lang w:bidi="ar-EG"/>
        </w:rPr>
        <w:t xml:space="preserve"> واقترحت الولايات المتحدة برنامج عمل خلال الدورات الماضية للجنة الدائمة بغية إقامة حوار أشمل عن تنوع نهوج حماية الأصل الجغرافي بما يراعي كامل طيف مصالح الأطراف المعنية</w:t>
      </w:r>
      <w:r w:rsidR="000C5526">
        <w:rPr>
          <w:rFonts w:hint="cs"/>
          <w:rtl/>
          <w:lang w:bidi="ar-EG"/>
        </w:rPr>
        <w:t xml:space="preserve"> واهتماماتها</w:t>
      </w:r>
      <w:r w:rsidR="00FA53D2">
        <w:rPr>
          <w:rFonts w:hint="cs"/>
          <w:rtl/>
          <w:lang w:bidi="ar-EG"/>
        </w:rPr>
        <w:t>، ولكن</w:t>
      </w:r>
      <w:r w:rsidR="000C5526">
        <w:rPr>
          <w:rFonts w:hint="cs"/>
          <w:rtl/>
          <w:lang w:bidi="ar-EG"/>
        </w:rPr>
        <w:t xml:space="preserve"> تصدى</w:t>
      </w:r>
      <w:r w:rsidR="00FA53D2">
        <w:rPr>
          <w:rFonts w:hint="cs"/>
          <w:rtl/>
          <w:lang w:bidi="ar-EG"/>
        </w:rPr>
        <w:t xml:space="preserve"> بعض مؤيدي نظام لشبونة </w:t>
      </w:r>
      <w:r w:rsidR="000C5526">
        <w:rPr>
          <w:rFonts w:hint="cs"/>
          <w:rtl/>
          <w:lang w:bidi="ar-EG"/>
        </w:rPr>
        <w:t>ل</w:t>
      </w:r>
      <w:r w:rsidR="00FA53D2">
        <w:rPr>
          <w:rFonts w:hint="cs"/>
          <w:rtl/>
          <w:lang w:bidi="ar-EG"/>
        </w:rPr>
        <w:t xml:space="preserve">مساعيها </w:t>
      </w:r>
      <w:r w:rsidR="000C5526">
        <w:rPr>
          <w:rFonts w:hint="cs"/>
          <w:rtl/>
          <w:lang w:bidi="ar-EG"/>
        </w:rPr>
        <w:t xml:space="preserve">الرامية </w:t>
      </w:r>
      <w:r w:rsidR="00FA53D2">
        <w:rPr>
          <w:rFonts w:hint="cs"/>
          <w:rtl/>
          <w:lang w:bidi="ar-EG"/>
        </w:rPr>
        <w:t>إلى استهلال برنامج العمل هذا.</w:t>
      </w:r>
    </w:p>
    <w:p w:rsidR="004B357D" w:rsidRDefault="00FA53D2" w:rsidP="000C5526">
      <w:pPr>
        <w:pStyle w:val="NormalParaAR"/>
        <w:rPr>
          <w:rtl/>
        </w:rPr>
      </w:pPr>
      <w:r>
        <w:rPr>
          <w:rFonts w:hint="cs"/>
          <w:rtl/>
        </w:rPr>
        <w:t>وخلال المفاوضات التي سبقت إصدار وثيقة جنيف والتي شملت المؤتمر الدبلوماسي الذي عُقد في مايو 2015، واصل بعض أعضاء اتحاد لشبونة وضع المعايير الدولية المتعلقة ب</w:t>
      </w:r>
      <w:r w:rsidR="003C36F9">
        <w:rPr>
          <w:rFonts w:hint="cs"/>
          <w:rtl/>
        </w:rPr>
        <w:t>المؤشرات الجغرافية</w:t>
      </w:r>
      <w:r>
        <w:rPr>
          <w:rFonts w:hint="cs"/>
          <w:rtl/>
        </w:rPr>
        <w:t xml:space="preserve"> بعيداً عن </w:t>
      </w:r>
      <w:r w:rsidR="000C5526">
        <w:rPr>
          <w:rFonts w:hint="cs"/>
          <w:rtl/>
        </w:rPr>
        <w:t xml:space="preserve">مبدأ </w:t>
      </w:r>
      <w:r>
        <w:rPr>
          <w:rFonts w:hint="cs"/>
          <w:rtl/>
        </w:rPr>
        <w:t xml:space="preserve">توافق الآراء في اتخاذ القرارات عن طريق حرمان جميع الدول الأعضاء في الويبو غير الأطراف في اتفاق لشبونة من ممارسة أية حقوق مشاركة مجدية. ومن جهة أخرى وفي إطار اللجنة الدائمة التي تعدُّ هيئة قائمة على توافق الآراء وتتألف من جميع أعضاء الويبو المعنية، </w:t>
      </w:r>
      <w:r w:rsidR="000C5526">
        <w:rPr>
          <w:rFonts w:hint="cs"/>
          <w:rtl/>
        </w:rPr>
        <w:t xml:space="preserve">اعتمد بعض أعضاء اتحاد لشبونة على مبدأ اتخاذ القرارات بناء على توافق الآراء بغية التصدي لاستهلال أي عمل شامل على </w:t>
      </w:r>
      <w:r w:rsidR="003C36F9">
        <w:rPr>
          <w:rFonts w:hint="cs"/>
          <w:rtl/>
        </w:rPr>
        <w:t>المؤشرات الجغرافية</w:t>
      </w:r>
      <w:r w:rsidR="000C5526">
        <w:rPr>
          <w:rFonts w:hint="cs"/>
          <w:rtl/>
        </w:rPr>
        <w:t xml:space="preserve"> في إطار اللجنة الدائمة.</w:t>
      </w:r>
    </w:p>
    <w:p w:rsidR="000C5526" w:rsidRDefault="000C5526" w:rsidP="000C5526">
      <w:pPr>
        <w:pStyle w:val="NormalParaAR"/>
        <w:keepNext/>
        <w:rPr>
          <w:rtl/>
        </w:rPr>
      </w:pPr>
      <w:r>
        <w:rPr>
          <w:rFonts w:hint="cs"/>
          <w:rtl/>
        </w:rPr>
        <w:t>وعليه، ينبغي للاستعراض أن يشمل الموضوعات التالية:</w:t>
      </w:r>
    </w:p>
    <w:p w:rsidR="000C5526" w:rsidRPr="000C5526" w:rsidRDefault="000C5526" w:rsidP="000C5526">
      <w:pPr>
        <w:pStyle w:val="NormalParaAR"/>
        <w:rPr>
          <w:rtl/>
        </w:rPr>
      </w:pPr>
      <w:r>
        <w:rPr>
          <w:rFonts w:hint="cs"/>
          <w:b/>
          <w:bCs/>
          <w:rtl/>
        </w:rPr>
        <w:t>تنوع الأنظمة الوطنية</w:t>
      </w:r>
      <w:r w:rsidRPr="000C5526">
        <w:rPr>
          <w:rFonts w:hint="cs"/>
          <w:b/>
          <w:bCs/>
          <w:rtl/>
        </w:rPr>
        <w:t>:</w:t>
      </w:r>
      <w:r>
        <w:rPr>
          <w:rFonts w:hint="cs"/>
          <w:rtl/>
        </w:rPr>
        <w:t xml:space="preserve"> ينبغي للجنة الدائمة أن تعتمد نهجاً شاملاً وجامعاً في دراسة أنظمة حماية بيانات المصدر مثل علامات التصديق والعلامات التجارية الجماعية و</w:t>
      </w:r>
      <w:r w:rsidR="003C36F9">
        <w:rPr>
          <w:rFonts w:hint="cs"/>
          <w:rtl/>
        </w:rPr>
        <w:t>المؤشرات الجغرافية</w:t>
      </w:r>
      <w:r>
        <w:rPr>
          <w:rFonts w:hint="cs"/>
          <w:rtl/>
        </w:rPr>
        <w:t xml:space="preserve"> مع حماية مبدأ الإقليمية واستخدام </w:t>
      </w:r>
      <w:r w:rsidR="00C83966">
        <w:rPr>
          <w:rFonts w:hint="cs"/>
          <w:rtl/>
        </w:rPr>
        <w:t>التسميات العامة</w:t>
      </w:r>
      <w:r>
        <w:rPr>
          <w:rFonts w:hint="cs"/>
          <w:rtl/>
        </w:rPr>
        <w:t>. وينبغي لهذا النهج أن يشمل مختلف أنظمة الدول الأعضاء في الويبو التي قد تضم بعض الجوانب التالية التي لا ترد في وثيقة جنيف:</w:t>
      </w:r>
    </w:p>
    <w:p w:rsidR="002F77FC" w:rsidRDefault="000C5526" w:rsidP="00EA762F">
      <w:pPr>
        <w:pStyle w:val="NormalParaAR"/>
        <w:rPr>
          <w:rtl/>
        </w:rPr>
      </w:pPr>
      <w:r>
        <w:rPr>
          <w:rFonts w:hint="cs"/>
          <w:b/>
          <w:bCs/>
          <w:rtl/>
        </w:rPr>
        <w:t>تحديد المسجِّل:</w:t>
      </w:r>
      <w:r>
        <w:rPr>
          <w:rFonts w:hint="cs"/>
          <w:rtl/>
        </w:rPr>
        <w:t xml:space="preserve"> تحدد أنظمة حماية محددات المنشأ عادة الطرف الذي يحق له منع استخدام هذه المحددات دون ترخيص. ولكن تنص المادة 5 من وثيقة جنيف على أنه يجوز للتسجيل الدولي أن يحدد المستفيدين من تسمية المنشأ أو البيان الجغرافي فضلاً عن الإدارة </w:t>
      </w:r>
      <w:r w:rsidR="006D6215">
        <w:rPr>
          <w:rFonts w:hint="cs"/>
          <w:rtl/>
        </w:rPr>
        <w:t xml:space="preserve">المختصة التي أخطرت بهذه المحددات، ويجوز ألا يحدد اسم المسجِّل صاحب الحق في بلد المنشأ إن وجد. ولأغراض إنفاذ الأنظمة التي تقتضي التسجيل، ومنها أنظمة العلامات التجارية، فإن المسجِّل هو الطرف الذي يتمتع بالوضع القانوني اللازم لإعمال حقه في منع </w:t>
      </w:r>
      <w:r w:rsidR="00EA762F">
        <w:rPr>
          <w:rFonts w:hint="cs"/>
          <w:rtl/>
        </w:rPr>
        <w:t>استخدام المحددات</w:t>
      </w:r>
      <w:r w:rsidR="006D6215">
        <w:rPr>
          <w:rFonts w:hint="cs"/>
          <w:rtl/>
        </w:rPr>
        <w:t xml:space="preserve"> دون ترخيص. وإن غاب اسم المسجِّل من التسجيل الدولي، </w:t>
      </w:r>
      <w:r w:rsidR="00EA762F">
        <w:rPr>
          <w:rFonts w:hint="cs"/>
          <w:rtl/>
        </w:rPr>
        <w:t>اختلت</w:t>
      </w:r>
      <w:r w:rsidR="006D6215">
        <w:rPr>
          <w:rFonts w:hint="cs"/>
          <w:rtl/>
        </w:rPr>
        <w:t xml:space="preserve"> القدرة على </w:t>
      </w:r>
      <w:r w:rsidR="00EA762F">
        <w:rPr>
          <w:rFonts w:hint="cs"/>
          <w:rtl/>
        </w:rPr>
        <w:t>إنفاذ</w:t>
      </w:r>
      <w:r w:rsidR="006D6215">
        <w:rPr>
          <w:rFonts w:hint="cs"/>
          <w:rtl/>
        </w:rPr>
        <w:t xml:space="preserve"> الحق المذكور في الأطراف المتعاقدة. و</w:t>
      </w:r>
      <w:r w:rsidR="00B13B8A">
        <w:rPr>
          <w:rFonts w:hint="cs"/>
          <w:rtl/>
        </w:rPr>
        <w:t xml:space="preserve">عليه، </w:t>
      </w:r>
      <w:r w:rsidR="006D6215">
        <w:rPr>
          <w:rFonts w:hint="cs"/>
          <w:rtl/>
        </w:rPr>
        <w:t xml:space="preserve">ينبغي </w:t>
      </w:r>
      <w:r w:rsidR="00B13B8A">
        <w:rPr>
          <w:rFonts w:hint="cs"/>
          <w:rtl/>
        </w:rPr>
        <w:t>للجنة الدائمة أن تنظر في آثار</w:t>
      </w:r>
      <w:r w:rsidR="006D6215">
        <w:rPr>
          <w:rFonts w:hint="cs"/>
          <w:rtl/>
        </w:rPr>
        <w:t xml:space="preserve"> المادة 5 على الدول الأعضاء في الويبو التي تتطلب تحديد اسم المسجِّل لأغراض </w:t>
      </w:r>
      <w:r w:rsidR="00EA762F">
        <w:rPr>
          <w:rFonts w:hint="cs"/>
          <w:rtl/>
        </w:rPr>
        <w:t>إنفاذ</w:t>
      </w:r>
      <w:r w:rsidR="006D6215">
        <w:rPr>
          <w:rFonts w:hint="cs"/>
          <w:rtl/>
        </w:rPr>
        <w:t xml:space="preserve"> الحقوق.</w:t>
      </w:r>
    </w:p>
    <w:p w:rsidR="006D6215" w:rsidRDefault="006D6215" w:rsidP="00EA762F">
      <w:pPr>
        <w:pStyle w:val="NormalParaAR"/>
        <w:rPr>
          <w:rtl/>
          <w:lang w:bidi="ar-EG"/>
        </w:rPr>
      </w:pPr>
      <w:r>
        <w:rPr>
          <w:rFonts w:hint="cs"/>
          <w:b/>
          <w:bCs/>
          <w:rtl/>
        </w:rPr>
        <w:t>الأطراف المتعاقدة المؤهلة:</w:t>
      </w:r>
      <w:r w:rsidRPr="006D6215">
        <w:rPr>
          <w:rFonts w:hint="cs"/>
          <w:rtl/>
        </w:rPr>
        <w:t xml:space="preserve"> لا تميز أنظمة حماية محددات المصدر</w:t>
      </w:r>
      <w:r>
        <w:rPr>
          <w:rFonts w:hint="cs"/>
          <w:rtl/>
        </w:rPr>
        <w:t xml:space="preserve"> عادة بين المنظمات الدولية الحكومية خلافاً لوثيقة جنيف. فعملاً بالمادة 28(1)"3" من وثيقة جنيف، يجوز لمنظمة دولية حكومية أن تنضم إلى الاتفاق شريطة تمكنها من "</w:t>
      </w:r>
      <w:r w:rsidR="00EA762F">
        <w:rPr>
          <w:rFonts w:hint="cs"/>
          <w:rtl/>
        </w:rPr>
        <w:t>الحصول على</w:t>
      </w:r>
      <w:r w:rsidRPr="006D6215">
        <w:rPr>
          <w:rtl/>
        </w:rPr>
        <w:t xml:space="preserve"> سندات حماية إقليمية فيما يخص </w:t>
      </w:r>
      <w:r w:rsidR="00EA762F">
        <w:rPr>
          <w:rFonts w:hint="cs"/>
          <w:rtl/>
        </w:rPr>
        <w:t>المؤشرات</w:t>
      </w:r>
      <w:r w:rsidRPr="006D6215">
        <w:rPr>
          <w:rtl/>
        </w:rPr>
        <w:t xml:space="preserve"> الجغرافية</w:t>
      </w:r>
      <w:r>
        <w:rPr>
          <w:rFonts w:hint="cs"/>
          <w:rtl/>
        </w:rPr>
        <w:t xml:space="preserve">". وعلى سبيل المثال، لا تمنح </w:t>
      </w:r>
      <w:r w:rsidRPr="006D6215">
        <w:rPr>
          <w:rtl/>
        </w:rPr>
        <w:t xml:space="preserve">المنظمة الإقليمية الأفريقية للملكية الفكرية </w:t>
      </w:r>
      <w:r>
        <w:rPr>
          <w:rFonts w:hint="cs"/>
          <w:rtl/>
        </w:rPr>
        <w:t>(</w:t>
      </w:r>
      <w:proofErr w:type="spellStart"/>
      <w:r>
        <w:t>ARIPO</w:t>
      </w:r>
      <w:proofErr w:type="spellEnd"/>
      <w:r>
        <w:rPr>
          <w:rFonts w:hint="cs"/>
          <w:rtl/>
          <w:lang w:bidi="ar-EG"/>
        </w:rPr>
        <w:t xml:space="preserve">) سندات حماية إقليمية وإنما تمتلك بنية تتيح لكل دولة عضو اتخاذ قرار مستقل. وينطبق الأمر ذاته على </w:t>
      </w:r>
      <w:r>
        <w:rPr>
          <w:rFonts w:hint="cs"/>
          <w:rtl/>
          <w:lang w:bidi="ar-EG"/>
        </w:rPr>
        <w:lastRenderedPageBreak/>
        <w:t xml:space="preserve">المنظمات الإقليمية الأخرى. </w:t>
      </w:r>
      <w:r w:rsidR="00B13B8A">
        <w:rPr>
          <w:rFonts w:hint="cs"/>
          <w:rtl/>
          <w:lang w:bidi="ar-EG"/>
        </w:rPr>
        <w:t>ومن ثم</w:t>
      </w:r>
      <w:r>
        <w:rPr>
          <w:rFonts w:hint="cs"/>
          <w:rtl/>
          <w:lang w:bidi="ar-EG"/>
        </w:rPr>
        <w:t>، ينبغي للجنة الدائمة أن تنظر في استثناء المادة 28 المنظمات الدولية الحكومية التي لا تمنح سندات حماية إقليمية.</w:t>
      </w:r>
    </w:p>
    <w:p w:rsidR="006D6215" w:rsidRDefault="006D6215" w:rsidP="00D868D2">
      <w:pPr>
        <w:pStyle w:val="NormalParaAR"/>
        <w:rPr>
          <w:rtl/>
          <w:lang w:bidi="ar-EG"/>
        </w:rPr>
      </w:pPr>
      <w:r>
        <w:rPr>
          <w:rFonts w:hint="cs"/>
          <w:b/>
          <w:bCs/>
          <w:rtl/>
          <w:lang w:bidi="ar-EG"/>
        </w:rPr>
        <w:t>رسوم التجديد:</w:t>
      </w:r>
      <w:r w:rsidRPr="006D6215">
        <w:rPr>
          <w:rFonts w:hint="cs"/>
          <w:rtl/>
          <w:lang w:bidi="ar-EG"/>
        </w:rPr>
        <w:t xml:space="preserve"> </w:t>
      </w:r>
      <w:r>
        <w:rPr>
          <w:rFonts w:hint="cs"/>
          <w:rtl/>
          <w:lang w:bidi="ar-EG"/>
        </w:rPr>
        <w:t xml:space="preserve">تعدُّ رسوم التجديد أو </w:t>
      </w:r>
      <w:r w:rsidR="00B03696">
        <w:rPr>
          <w:rFonts w:hint="cs"/>
          <w:rtl/>
          <w:lang w:bidi="ar-EG"/>
        </w:rPr>
        <w:t>المحافظة</w:t>
      </w:r>
      <w:r>
        <w:rPr>
          <w:rFonts w:hint="cs"/>
          <w:rtl/>
          <w:lang w:bidi="ar-EG"/>
        </w:rPr>
        <w:t xml:space="preserve">، في العديد من الدول الأعضاء في الويبو، </w:t>
      </w:r>
      <w:r w:rsidR="00B16297">
        <w:rPr>
          <w:rFonts w:hint="cs"/>
          <w:rtl/>
          <w:lang w:bidi="ar-EG"/>
        </w:rPr>
        <w:t>إحدى ركائز</w:t>
      </w:r>
      <w:r>
        <w:rPr>
          <w:rFonts w:hint="cs"/>
          <w:rtl/>
          <w:lang w:bidi="ar-EG"/>
        </w:rPr>
        <w:t xml:space="preserve"> الاستدامة المالية لأنظمة الحماية الوطنية لمحددات المصدر. </w:t>
      </w:r>
      <w:r w:rsidR="00B16297">
        <w:rPr>
          <w:rFonts w:hint="cs"/>
          <w:rtl/>
          <w:lang w:bidi="ar-EG"/>
        </w:rPr>
        <w:t>ومع ذلك، لا تنص وثيقة جنيف صراحة على إجازة هذه الرسوم. وإنما تجيز المادة 7(4) من وثيقة جنيف للطرف المتعاقد بأن "يخطر</w:t>
      </w:r>
      <w:r w:rsidR="00B16297" w:rsidRPr="00B16297">
        <w:rPr>
          <w:rtl/>
          <w:lang w:bidi="ar-EG"/>
        </w:rPr>
        <w:t xml:space="preserve"> المدير العام</w:t>
      </w:r>
      <w:r w:rsidR="00D868D2">
        <w:rPr>
          <w:rFonts w:hint="cs"/>
          <w:rtl/>
          <w:lang w:bidi="ar-EG"/>
        </w:rPr>
        <w:t xml:space="preserve"> [...]</w:t>
      </w:r>
      <w:r w:rsidR="00B16297">
        <w:rPr>
          <w:rFonts w:hint="cs"/>
          <w:rtl/>
          <w:lang w:bidi="ar-EG"/>
        </w:rPr>
        <w:t xml:space="preserve"> </w:t>
      </w:r>
      <w:r w:rsidR="00B16297" w:rsidRPr="00B16297">
        <w:rPr>
          <w:rtl/>
          <w:lang w:bidi="ar-EG"/>
        </w:rPr>
        <w:t xml:space="preserve">بأنه </w:t>
      </w:r>
      <w:r w:rsidR="00B16297">
        <w:rPr>
          <w:rFonts w:hint="cs"/>
          <w:rtl/>
          <w:lang w:bidi="ar-EG"/>
        </w:rPr>
        <w:t>ي</w:t>
      </w:r>
      <w:r w:rsidR="00B16297" w:rsidRPr="00B16297">
        <w:rPr>
          <w:rtl/>
          <w:lang w:bidi="ar-EG"/>
        </w:rPr>
        <w:t xml:space="preserve">شترط رسما إداريا يتعلق </w:t>
      </w:r>
      <w:r w:rsidR="00D868D2">
        <w:rPr>
          <w:rFonts w:hint="cs"/>
          <w:rtl/>
          <w:lang w:bidi="ar-EG"/>
        </w:rPr>
        <w:t xml:space="preserve">باستعمال </w:t>
      </w:r>
      <w:r w:rsidR="00B16297">
        <w:rPr>
          <w:rFonts w:hint="cs"/>
          <w:rtl/>
          <w:lang w:bidi="ar-EG"/>
        </w:rPr>
        <w:t xml:space="preserve">تسمية المنشأ أو </w:t>
      </w:r>
      <w:r w:rsidR="00D868D2">
        <w:rPr>
          <w:rFonts w:hint="cs"/>
          <w:rtl/>
          <w:lang w:bidi="ar-EG"/>
        </w:rPr>
        <w:t>المؤشر</w:t>
      </w:r>
      <w:r w:rsidR="00B16297">
        <w:rPr>
          <w:rFonts w:hint="cs"/>
          <w:rtl/>
          <w:lang w:bidi="ar-EG"/>
        </w:rPr>
        <w:t xml:space="preserve"> الجغرافي</w:t>
      </w:r>
      <w:r w:rsidR="00D868D2">
        <w:rPr>
          <w:rFonts w:hint="cs"/>
          <w:rtl/>
          <w:lang w:bidi="ar-EG"/>
        </w:rPr>
        <w:t xml:space="preserve"> من قبل المستفيدين</w:t>
      </w:r>
      <w:r w:rsidR="00B16297">
        <w:rPr>
          <w:rFonts w:hint="cs"/>
          <w:rtl/>
          <w:lang w:bidi="ar-EG"/>
        </w:rPr>
        <w:t xml:space="preserve"> في ذلك الطرف المتعاقد"</w:t>
      </w:r>
      <w:r w:rsidR="00B16297" w:rsidRPr="00B16297">
        <w:rPr>
          <w:rtl/>
          <w:lang w:bidi="ar-EG"/>
        </w:rPr>
        <w:t>.</w:t>
      </w:r>
      <w:r w:rsidR="00B16297">
        <w:rPr>
          <w:rFonts w:hint="cs"/>
          <w:rtl/>
          <w:lang w:bidi="ar-EG"/>
        </w:rPr>
        <w:t xml:space="preserve"> ويتيح ذلك للبلدان أو المنظمات الدولية الحكومية التي تقتضي رسوم مستخدمين مرخص بها مواصلة تحصيل هذه الرسوم. ولكن لا يتضح من صيغة وثيقة جنيف جواز تحصيل رسوم إدارية لغرض التجديد أو المحافظة. ولعل المفاوضات خلال المؤتمر الدبلوماسي، حيث رفضت وفود اتحاد لشبونة اعتماد حكماً صريحاً بشأن رسوم التجديد، تسلط الضوء على </w:t>
      </w:r>
      <w:r w:rsidR="00D868D2">
        <w:rPr>
          <w:rFonts w:hint="cs"/>
          <w:rtl/>
          <w:lang w:bidi="ar-EG"/>
        </w:rPr>
        <w:t>هذا الغموض</w:t>
      </w:r>
      <w:r w:rsidR="00B16297">
        <w:rPr>
          <w:rFonts w:hint="cs"/>
          <w:rtl/>
          <w:lang w:bidi="ar-EG"/>
        </w:rPr>
        <w:t xml:space="preserve">. ومن </w:t>
      </w:r>
      <w:r w:rsidR="00B13B8A">
        <w:rPr>
          <w:rFonts w:hint="cs"/>
          <w:rtl/>
          <w:lang w:bidi="ar-EG"/>
        </w:rPr>
        <w:t>هذا المنطلق</w:t>
      </w:r>
      <w:r w:rsidR="00B16297">
        <w:rPr>
          <w:rFonts w:hint="cs"/>
          <w:rtl/>
          <w:lang w:bidi="ar-EG"/>
        </w:rPr>
        <w:t xml:space="preserve">، ينبغي للجنة الدائمة أن تنظر في </w:t>
      </w:r>
      <w:r w:rsidR="00B13B8A">
        <w:rPr>
          <w:rFonts w:hint="cs"/>
          <w:rtl/>
          <w:lang w:bidi="ar-EG"/>
        </w:rPr>
        <w:t>آثار</w:t>
      </w:r>
      <w:r w:rsidR="00B16297">
        <w:rPr>
          <w:rFonts w:hint="cs"/>
          <w:rtl/>
          <w:lang w:bidi="ar-EG"/>
        </w:rPr>
        <w:t xml:space="preserve"> المادة 7(4) التي لا تنص بوضوح على متطلبات التجديد أو المحافظة على الصعيد الوطني رغم أن العديد من أنظمة التسجيل الخاصة ب</w:t>
      </w:r>
      <w:r w:rsidR="003C36F9">
        <w:rPr>
          <w:rFonts w:hint="cs"/>
          <w:rtl/>
          <w:lang w:bidi="ar-EG"/>
        </w:rPr>
        <w:t>المؤشرات الجغرافية</w:t>
      </w:r>
      <w:r w:rsidR="00B16297">
        <w:rPr>
          <w:rFonts w:hint="cs"/>
          <w:rtl/>
          <w:lang w:bidi="ar-EG"/>
        </w:rPr>
        <w:t xml:space="preserve"> </w:t>
      </w:r>
      <w:r w:rsidR="00D868D2">
        <w:rPr>
          <w:rFonts w:hint="cs"/>
          <w:rtl/>
          <w:lang w:bidi="ar-EG"/>
        </w:rPr>
        <w:t>و</w:t>
      </w:r>
      <w:r w:rsidR="00B16297">
        <w:rPr>
          <w:rFonts w:hint="cs"/>
          <w:rtl/>
          <w:lang w:bidi="ar-EG"/>
        </w:rPr>
        <w:t xml:space="preserve">أنظمة العلامات التجارية </w:t>
      </w:r>
      <w:proofErr w:type="spellStart"/>
      <w:r w:rsidR="00B16297">
        <w:rPr>
          <w:rFonts w:hint="cs"/>
          <w:rtl/>
          <w:lang w:bidi="ar-EG"/>
        </w:rPr>
        <w:t>تقتضيها</w:t>
      </w:r>
      <w:proofErr w:type="spellEnd"/>
      <w:r w:rsidR="00B16297">
        <w:rPr>
          <w:rFonts w:hint="cs"/>
          <w:rtl/>
          <w:lang w:bidi="ar-EG"/>
        </w:rPr>
        <w:t>.</w:t>
      </w:r>
    </w:p>
    <w:p w:rsidR="00B16297" w:rsidRDefault="00B13B8A" w:rsidP="00B13B8A">
      <w:pPr>
        <w:pStyle w:val="NormalParaAR"/>
        <w:rPr>
          <w:rtl/>
          <w:lang w:bidi="ar-EG"/>
        </w:rPr>
      </w:pPr>
      <w:r>
        <w:rPr>
          <w:rFonts w:hint="cs"/>
          <w:b/>
          <w:bCs/>
          <w:rtl/>
          <w:lang w:bidi="ar-EG"/>
        </w:rPr>
        <w:t>التسميات العامة:</w:t>
      </w:r>
      <w:r>
        <w:rPr>
          <w:rFonts w:hint="cs"/>
          <w:rtl/>
          <w:lang w:bidi="ar-EG"/>
        </w:rPr>
        <w:t xml:space="preserve"> يمكن لمحددات المصدر المحمية أن تصبح "عامة" في العديد من الدول الأعضاء في الويبو. وعلى الرغم من ذلك، تنص المادة 12 من وثيقة جنيف على أنه </w:t>
      </w:r>
      <w:r w:rsidRPr="00B13B8A">
        <w:rPr>
          <w:rtl/>
          <w:lang w:bidi="ar-EG"/>
        </w:rPr>
        <w:t>لا يمكن اعتبار تسميات المنشأ المسجلة و</w:t>
      </w:r>
      <w:r w:rsidR="003C36F9">
        <w:rPr>
          <w:rtl/>
          <w:lang w:bidi="ar-EG"/>
        </w:rPr>
        <w:t>المؤشرات الجغرافية</w:t>
      </w:r>
      <w:r w:rsidRPr="00B13B8A">
        <w:rPr>
          <w:rtl/>
          <w:lang w:bidi="ar-EG"/>
        </w:rPr>
        <w:t xml:space="preserve"> المسجلة على أنها أصبحت اسما</w:t>
      </w:r>
      <w:r>
        <w:rPr>
          <w:rFonts w:hint="cs"/>
          <w:rtl/>
          <w:lang w:bidi="ar-EG"/>
        </w:rPr>
        <w:t>ً</w:t>
      </w:r>
      <w:r>
        <w:rPr>
          <w:rtl/>
          <w:lang w:bidi="ar-EG"/>
        </w:rPr>
        <w:t xml:space="preserve"> عاماً في طرف متعاقد</w:t>
      </w:r>
      <w:r>
        <w:rPr>
          <w:rFonts w:hint="cs"/>
          <w:rtl/>
          <w:lang w:bidi="ar-EG"/>
        </w:rPr>
        <w:t>؛ فيبدو أن هذه المادة تستثني أنظمة الحماية التي تقر بأن مسمى ما قد يتحول إلى اسم عام للمنتج. وبناء على ذلك، ينبغي للجنة الدائمة أن تنظر في آثار المادة 12.</w:t>
      </w:r>
    </w:p>
    <w:p w:rsidR="00B13B8A" w:rsidRDefault="00B13B8A" w:rsidP="00B13B8A">
      <w:pPr>
        <w:pStyle w:val="NormalParaAR"/>
        <w:rPr>
          <w:rtl/>
          <w:lang w:bidi="ar-EG"/>
        </w:rPr>
      </w:pPr>
      <w:r>
        <w:rPr>
          <w:rFonts w:hint="cs"/>
          <w:b/>
          <w:bCs/>
          <w:rtl/>
          <w:lang w:bidi="ar-EG"/>
        </w:rPr>
        <w:t>نطاق الحماية:</w:t>
      </w:r>
      <w:r>
        <w:rPr>
          <w:rFonts w:hint="cs"/>
          <w:rtl/>
          <w:lang w:bidi="ar-EG"/>
        </w:rPr>
        <w:t xml:space="preserve"> تستخدم الدول الأعضاء في الويبو آليات متنوعة لحماية محددات المصدر تعتمد نهوجاً متنوعة من حيث نطاق الحماية التي توفرها. أما وثيقة جنيف، فترجح أحد هذه النهوج وتتجاوز نطاق الحماية التي تكفلها العديد من الأنظمة القانونية الوطنية والاتفاقات الدولية. فعلى سبيل المثال، تضع المادة 11 من وثيقة جنيف معياراً للحماية قد لا تعتبره العديد من الدول الأعضاء في الويبو مبرراً ما يمنعها من تطبيقه على أنظمتها القانونية. ولذلك، ينبغي للجنة الدائمة أن تنظر في مدى تأييد السواد الأعظم من الدول الأعضاء لهذه المادة.</w:t>
      </w:r>
    </w:p>
    <w:p w:rsidR="00DF3819" w:rsidRDefault="00DF3819" w:rsidP="00DF3819">
      <w:pPr>
        <w:pStyle w:val="NormalParaAR"/>
        <w:rPr>
          <w:rtl/>
          <w:lang w:bidi="ar-EG"/>
        </w:rPr>
      </w:pPr>
      <w:r>
        <w:rPr>
          <w:rFonts w:hint="cs"/>
          <w:rtl/>
          <w:lang w:bidi="ar-EG"/>
        </w:rPr>
        <w:t xml:space="preserve">وينبغي للجنة الدائمة أيضاً أن تنظر في المشكلات التي تطرحها التسجيلات التي تفرض قيوداً تجارية غير ضرورية. إذ يمكن لنطاق حماية مفرط أن يقيد تداول سلع تستخدم أسماء عامة. وينبغي للجنة الدائمة أن تبحث سبل الحد من </w:t>
      </w:r>
      <w:r w:rsidR="00D868D2">
        <w:rPr>
          <w:rFonts w:hint="cs"/>
          <w:rtl/>
          <w:lang w:bidi="ar-EG"/>
        </w:rPr>
        <w:t xml:space="preserve">هذه </w:t>
      </w:r>
      <w:r>
        <w:rPr>
          <w:rFonts w:hint="cs"/>
          <w:rtl/>
          <w:lang w:bidi="ar-EG"/>
        </w:rPr>
        <w:t>الآثار التجارية السلبية من خلال النظر في وضع مبادئ توجيهية تراعي الآثار التجارية السلبية تحديداً ويعتمدها المسؤولون المعنيون بالملكية الفكرية في استعراض الطلبات.</w:t>
      </w:r>
    </w:p>
    <w:p w:rsidR="00DF3819" w:rsidRDefault="00DF3819" w:rsidP="00FB6EBB">
      <w:pPr>
        <w:pStyle w:val="NormalParaAR"/>
        <w:rPr>
          <w:rtl/>
          <w:lang w:bidi="ar-EG"/>
        </w:rPr>
      </w:pPr>
      <w:r>
        <w:rPr>
          <w:rFonts w:hint="cs"/>
          <w:b/>
          <w:bCs/>
          <w:rtl/>
          <w:lang w:bidi="ar-EG"/>
        </w:rPr>
        <w:t>مراعاة الأصول القانونية:</w:t>
      </w:r>
      <w:r>
        <w:rPr>
          <w:rFonts w:hint="cs"/>
          <w:rtl/>
          <w:lang w:bidi="ar-EG"/>
        </w:rPr>
        <w:t xml:space="preserve"> ينبغي للأصول القانونية أن تكون من أبرز سمات جميع أنظمة حقوق الملكية الفكرية ولا سيما أنظمة حماية محددات المصدر. وينبغي لهذه الأصول القانونية أن تشمل إجراءات </w:t>
      </w:r>
      <w:r w:rsidR="00D868D2">
        <w:rPr>
          <w:rFonts w:hint="cs"/>
          <w:rtl/>
          <w:lang w:bidi="ar-EG"/>
        </w:rPr>
        <w:t>اعتراض</w:t>
      </w:r>
      <w:r>
        <w:rPr>
          <w:rFonts w:hint="cs"/>
          <w:rtl/>
          <w:lang w:bidi="ar-EG"/>
        </w:rPr>
        <w:t xml:space="preserve"> و</w:t>
      </w:r>
      <w:r w:rsidR="00D868D2">
        <w:rPr>
          <w:rFonts w:hint="cs"/>
          <w:rtl/>
          <w:lang w:bidi="ar-EG"/>
        </w:rPr>
        <w:t>إلغاء</w:t>
      </w:r>
      <w:r>
        <w:rPr>
          <w:rFonts w:hint="cs"/>
          <w:rtl/>
          <w:lang w:bidi="ar-EG"/>
        </w:rPr>
        <w:t xml:space="preserve"> شفافة وتنص على مشاركة الأطراف المعنية المهتمة مشاركة مجدية. ومع ذلك، لم تضع العديد من الدول الأطراف في اتفاق لشبونة الحالي إجراءات الاعتراض هذه بغية مراعاة الأصول القانونية. وتنص </w:t>
      </w:r>
      <w:r w:rsidR="00A85B38">
        <w:rPr>
          <w:rFonts w:hint="cs"/>
          <w:rtl/>
          <w:lang w:bidi="ar-EG"/>
        </w:rPr>
        <w:t xml:space="preserve">القاعدة 4 من اللائحة التنفيذية على أن تبلغ الأطراف المتعاقدة بما تطبقه من إجراءات بغية "إنفاذ </w:t>
      </w:r>
      <w:r w:rsidR="00A85B38" w:rsidRPr="00A85B38">
        <w:rPr>
          <w:rtl/>
          <w:lang w:bidi="ar-EG"/>
        </w:rPr>
        <w:t>الحقوق المرتبطة بتسميات المنشأ و</w:t>
      </w:r>
      <w:r w:rsidR="003C36F9">
        <w:rPr>
          <w:rtl/>
          <w:lang w:bidi="ar-EG"/>
        </w:rPr>
        <w:t>المؤشرات الجغرافية</w:t>
      </w:r>
      <w:r w:rsidR="00A85B38">
        <w:rPr>
          <w:rFonts w:hint="cs"/>
          <w:rtl/>
          <w:lang w:bidi="ar-EG"/>
        </w:rPr>
        <w:t xml:space="preserve">"، وأما وثيقة جنيف فلا تشترط الإبلاغ بالإجراءات التي يمكن لطرف معني أن يطلب بموجبها رفض تسمية منشأ أو بيان جغرافي عملاً بأحكام المادة 15(3) من وثيقة جنيف أو </w:t>
      </w:r>
      <w:r w:rsidR="004C5936">
        <w:rPr>
          <w:rFonts w:hint="cs"/>
          <w:rtl/>
          <w:lang w:bidi="ar-EG"/>
        </w:rPr>
        <w:t xml:space="preserve">أن يستند إليها رداً لطعن في استخدامه مسمى ما. وتتغاضى وثيقة جنيف أيضاً عن سبل إنفاذ إجراءات </w:t>
      </w:r>
      <w:r w:rsidR="00FB6EBB">
        <w:rPr>
          <w:rFonts w:hint="cs"/>
          <w:rtl/>
          <w:lang w:bidi="ar-EG"/>
        </w:rPr>
        <w:t>الإلغاء</w:t>
      </w:r>
      <w:r w:rsidR="004C5936">
        <w:rPr>
          <w:rFonts w:hint="cs"/>
          <w:rtl/>
          <w:lang w:bidi="ar-EG"/>
        </w:rPr>
        <w:t xml:space="preserve"> في الأطراف المتعاقدة المستلمة. وعلى هذا الأساس، ينبغي للجنة الدائمة أن تنظر في سبل تعزيز شفافية جميع الإجراءات والمبادئ التوجيهية المتعلقة بإجراءات الاعتراض والإلغاء بغية مساعدة الأطراف المتعاقدة التي لا تطبق أي من هذه الإجراءات بعد.</w:t>
      </w:r>
    </w:p>
    <w:p w:rsidR="004C5936" w:rsidRPr="004C5936" w:rsidRDefault="004C5936" w:rsidP="00FB6EBB">
      <w:pPr>
        <w:pStyle w:val="NormalParaAR"/>
        <w:rPr>
          <w:rtl/>
          <w:lang w:bidi="ar-EG"/>
        </w:rPr>
      </w:pPr>
      <w:r>
        <w:rPr>
          <w:rFonts w:hint="cs"/>
          <w:b/>
          <w:bCs/>
          <w:rtl/>
          <w:lang w:bidi="ar-EG"/>
        </w:rPr>
        <w:lastRenderedPageBreak/>
        <w:t>الاستدامة المالية:</w:t>
      </w:r>
      <w:r>
        <w:rPr>
          <w:rFonts w:hint="cs"/>
          <w:rtl/>
          <w:lang w:bidi="ar-EG"/>
        </w:rPr>
        <w:t xml:space="preserve"> ينبغي لمعاهدات الويبو في مجال التسجيل أن تستند إلى رسوم واشتراكات تحصَّل من الأطراف المتعاقدة فيها بغية ضمان الاستدامة المالية. وعملاً بالمادة 24 من وثيقة جنيف، إذا كانت إيرادات نظام لشبونة غير كافية لتغطية نفقات النظام (كما تبيَّن على مدار السنوات الماضية)، يحصَّل الفارق من الأطراف المتعاقدة. وتنص المادة 24(4) على أن </w:t>
      </w:r>
      <w:r w:rsidR="00FA1586">
        <w:rPr>
          <w:rFonts w:hint="cs"/>
          <w:rtl/>
          <w:lang w:bidi="ar-EG"/>
        </w:rPr>
        <w:t>تسدد المنظمات الدولية الحكومية الاشتراكات ذاتها. فيسدد الاتحاد الأوروبي و</w:t>
      </w:r>
      <w:r w:rsidR="00FA1586" w:rsidRPr="00FA1586">
        <w:rPr>
          <w:rtl/>
          <w:lang w:bidi="ar-EG"/>
        </w:rPr>
        <w:t>المنظمة الأفريقية للملكية الصناعية</w:t>
      </w:r>
      <w:r w:rsidR="00FB6EBB">
        <w:rPr>
          <w:rFonts w:hint="cs"/>
          <w:rtl/>
          <w:lang w:bidi="ar-EG"/>
        </w:rPr>
        <w:t xml:space="preserve"> مثلاً</w:t>
      </w:r>
      <w:r w:rsidR="00FA1586">
        <w:rPr>
          <w:rFonts w:hint="cs"/>
          <w:rtl/>
          <w:lang w:bidi="ar-EG"/>
        </w:rPr>
        <w:t xml:space="preserve"> المبلغ ذاته. وإضافة إلى ذلك، لا تنص وثيقة جنيف على رسم تجديد أو محافظة فيما يخص تسجيل دولي، ما كان من شأنه أن يوفر مصدر إيرادات منتظم</w:t>
      </w:r>
      <w:r w:rsidR="00FB6EBB">
        <w:rPr>
          <w:rFonts w:hint="cs"/>
          <w:rtl/>
          <w:lang w:bidi="ar-EG"/>
        </w:rPr>
        <w:t>اً</w:t>
      </w:r>
      <w:r w:rsidR="00FA1586">
        <w:rPr>
          <w:rFonts w:hint="cs"/>
          <w:rtl/>
          <w:lang w:bidi="ar-EG"/>
        </w:rPr>
        <w:t xml:space="preserve"> وجارٍ</w:t>
      </w:r>
      <w:r w:rsidR="00FB6EBB">
        <w:rPr>
          <w:rFonts w:hint="cs"/>
          <w:rtl/>
          <w:lang w:bidi="ar-EG"/>
        </w:rPr>
        <w:t>ياً</w:t>
      </w:r>
      <w:r w:rsidR="00FA1586">
        <w:rPr>
          <w:rFonts w:hint="cs"/>
          <w:rtl/>
          <w:lang w:bidi="ar-EG"/>
        </w:rPr>
        <w:t xml:space="preserve"> لتمويل عمليات النظام. و</w:t>
      </w:r>
      <w:r w:rsidR="0020021A">
        <w:rPr>
          <w:rFonts w:hint="cs"/>
          <w:rtl/>
          <w:lang w:bidi="ar-EG"/>
        </w:rPr>
        <w:t xml:space="preserve">بناء على ما سبق، ينبغي للجنة الدائمة أن تنظر في جدوى توفير نظام إيداع </w:t>
      </w:r>
      <w:r w:rsidR="003C36F9">
        <w:rPr>
          <w:rFonts w:hint="cs"/>
          <w:rtl/>
          <w:lang w:bidi="ar-EG"/>
        </w:rPr>
        <w:t>المؤشرات الجغرافية</w:t>
      </w:r>
      <w:r w:rsidR="0020021A">
        <w:rPr>
          <w:rFonts w:hint="cs"/>
          <w:rtl/>
          <w:lang w:bidi="ar-EG"/>
        </w:rPr>
        <w:t xml:space="preserve"> تدفقاً مالياً أكثر انتظاماً فضلاً عن طريقة أكثر عدالة في توزيع المسؤوليات المالية بين الأطراف المتعاقدة.</w:t>
      </w:r>
    </w:p>
    <w:p w:rsidR="00B03696" w:rsidRDefault="0020021A" w:rsidP="00FB6EBB">
      <w:pPr>
        <w:pStyle w:val="DecisionParaAR"/>
        <w:numPr>
          <w:ilvl w:val="0"/>
          <w:numId w:val="0"/>
        </w:numPr>
        <w:ind w:left="5534"/>
        <w:rPr>
          <w:rtl/>
          <w:lang w:bidi="ar-EG"/>
        </w:rPr>
      </w:pPr>
      <w:r>
        <w:rPr>
          <w:rFonts w:hint="cs"/>
          <w:rtl/>
          <w:lang w:bidi="ar-EG"/>
        </w:rPr>
        <w:t xml:space="preserve">إن الجمعية العامة مدعوة إلى أن تطلب </w:t>
      </w:r>
      <w:r w:rsidRPr="0020021A">
        <w:rPr>
          <w:rtl/>
          <w:lang w:bidi="ar-EG"/>
        </w:rPr>
        <w:t>من اللجنة الدائمة المعنية بقانون العلامات التجارية والتصاميم الصن</w:t>
      </w:r>
      <w:r w:rsidR="00FB6EBB">
        <w:rPr>
          <w:rtl/>
          <w:lang w:bidi="ar-EG"/>
        </w:rPr>
        <w:t>اعية و</w:t>
      </w:r>
      <w:r w:rsidR="003C36F9">
        <w:rPr>
          <w:rtl/>
          <w:lang w:bidi="ar-EG"/>
        </w:rPr>
        <w:t>المؤشرات الجغرافية</w:t>
      </w:r>
      <w:r w:rsidR="00FB6EBB">
        <w:rPr>
          <w:rtl/>
          <w:lang w:bidi="ar-EG"/>
        </w:rPr>
        <w:t xml:space="preserve"> </w:t>
      </w:r>
      <w:r w:rsidRPr="0020021A">
        <w:rPr>
          <w:rtl/>
          <w:lang w:bidi="ar-EG"/>
        </w:rPr>
        <w:t>استعراض</w:t>
      </w:r>
      <w:r w:rsidR="00FB6EBB">
        <w:rPr>
          <w:rFonts w:hint="cs"/>
          <w:rtl/>
          <w:lang w:bidi="ar-EG"/>
        </w:rPr>
        <w:t xml:space="preserve"> عمل المؤتمر الدبلوماسي الماضي المعني ب</w:t>
      </w:r>
      <w:r>
        <w:rPr>
          <w:rFonts w:hint="cs"/>
          <w:rtl/>
          <w:lang w:bidi="ar-EG"/>
        </w:rPr>
        <w:t xml:space="preserve">اتحاد لشبونة، </w:t>
      </w:r>
      <w:r w:rsidRPr="0020021A">
        <w:rPr>
          <w:rtl/>
          <w:lang w:bidi="ar-EG"/>
        </w:rPr>
        <w:t>والنظر في أنظمة الحماية الخاصة ببيانات المصدر مثل علامات التصديق والعلامات التجارية الجماعية و</w:t>
      </w:r>
      <w:r w:rsidR="003C36F9">
        <w:rPr>
          <w:rtl/>
          <w:lang w:bidi="ar-EG"/>
        </w:rPr>
        <w:t>المؤشرات الجغرافية</w:t>
      </w:r>
      <w:r w:rsidRPr="0020021A">
        <w:rPr>
          <w:rtl/>
          <w:lang w:bidi="ar-EG"/>
        </w:rPr>
        <w:t xml:space="preserve"> مع حماية مبدأ الإقليمية واستخدام </w:t>
      </w:r>
      <w:r w:rsidR="00C83966">
        <w:rPr>
          <w:rtl/>
          <w:lang w:bidi="ar-EG"/>
        </w:rPr>
        <w:t>التسميات العامة</w:t>
      </w:r>
      <w:r w:rsidRPr="0020021A">
        <w:rPr>
          <w:rtl/>
          <w:lang w:bidi="ar-EG"/>
        </w:rPr>
        <w:t>.</w:t>
      </w:r>
    </w:p>
    <w:p w:rsidR="00B03696" w:rsidRPr="006D6215" w:rsidRDefault="00B03696" w:rsidP="00B03696">
      <w:pPr>
        <w:pStyle w:val="EndofDocumentAR"/>
        <w:rPr>
          <w:lang w:bidi="ar-EG"/>
        </w:rPr>
      </w:pPr>
      <w:r>
        <w:rPr>
          <w:rFonts w:hint="cs"/>
          <w:rtl/>
          <w:lang w:bidi="ar-EG"/>
        </w:rPr>
        <w:t>[نهاية المرفق والوثيقة]</w:t>
      </w:r>
    </w:p>
    <w:sectPr w:rsidR="00B03696" w:rsidRPr="006D6215" w:rsidSect="002A71E4">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C2C" w:rsidRDefault="00F26C2C">
      <w:r>
        <w:separator/>
      </w:r>
    </w:p>
  </w:endnote>
  <w:endnote w:type="continuationSeparator" w:id="0">
    <w:p w:rsidR="00F26C2C" w:rsidRDefault="00F2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C2C" w:rsidRDefault="00F26C2C" w:rsidP="009622BF">
      <w:pPr>
        <w:bidi/>
      </w:pPr>
      <w:bookmarkStart w:id="0" w:name="OLE_LINK1"/>
      <w:bookmarkStart w:id="1" w:name="OLE_LINK2"/>
      <w:r>
        <w:separator/>
      </w:r>
      <w:bookmarkEnd w:id="0"/>
      <w:bookmarkEnd w:id="1"/>
    </w:p>
  </w:footnote>
  <w:footnote w:type="continuationSeparator" w:id="0">
    <w:p w:rsidR="00F26C2C" w:rsidRDefault="00F26C2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E4" w:rsidRDefault="002A71E4" w:rsidP="008A5F73">
    <w:r>
      <w:t>MM/A/49/4</w:t>
    </w:r>
  </w:p>
  <w:p w:rsidR="002A71E4" w:rsidRDefault="002A71E4" w:rsidP="00D61541">
    <w:r>
      <w:t>ANNEX</w:t>
    </w:r>
  </w:p>
  <w:p w:rsidR="002A71E4" w:rsidRDefault="002A71E4" w:rsidP="00D61541">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A71E4">
    <w:r>
      <w:t>W</w:t>
    </w:r>
    <w:r w:rsidR="00772E46">
      <w:t>O/</w:t>
    </w:r>
    <w:r w:rsidR="0059089F">
      <w:t>GA</w:t>
    </w:r>
    <w:r w:rsidR="002F77FC">
      <w:t>/</w:t>
    </w:r>
    <w:r w:rsidR="002A71E4">
      <w:t>47/10</w:t>
    </w:r>
  </w:p>
  <w:p w:rsidR="002A71E4" w:rsidRDefault="002A71E4" w:rsidP="00CD015E">
    <w:r>
      <w:t>A</w:t>
    </w:r>
    <w:r w:rsidR="00CD015E">
      <w:t>nnex</w:t>
    </w:r>
  </w:p>
  <w:p w:rsidR="002F77FC" w:rsidRDefault="002F77FC" w:rsidP="00D61541">
    <w:r>
      <w:fldChar w:fldCharType="begin"/>
    </w:r>
    <w:r>
      <w:instrText xml:space="preserve"> PAGE  \* MERGEFORMAT </w:instrText>
    </w:r>
    <w:r>
      <w:fldChar w:fldCharType="separate"/>
    </w:r>
    <w:r w:rsidR="00DA6F11">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E4" w:rsidRDefault="002A71E4" w:rsidP="002A71E4">
    <w:r>
      <w:t>WO/GA/47/10</w:t>
    </w:r>
  </w:p>
  <w:p w:rsidR="002A71E4" w:rsidRDefault="002A71E4" w:rsidP="002A71E4">
    <w:r>
      <w:t>ANNEX</w:t>
    </w:r>
  </w:p>
  <w:p w:rsidR="002A71E4" w:rsidRDefault="002A71E4" w:rsidP="002A71E4">
    <w:pPr>
      <w:pStyle w:val="NormalParaAR"/>
      <w:jc w:val="right"/>
      <w:rPr>
        <w:rtl/>
        <w:lang w:bidi="ar-EG"/>
      </w:rPr>
    </w:pPr>
    <w:r>
      <w:rPr>
        <w:rFonts w:hint="cs"/>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6B456E0"/>
    <w:multiLevelType w:val="hybridMultilevel"/>
    <w:tmpl w:val="B3100DF6"/>
    <w:lvl w:ilvl="0" w:tplc="B922EBF4">
      <w:start w:val="3"/>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E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526"/>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C6A"/>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21A"/>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1E4"/>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6F9"/>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5936"/>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3D94"/>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215"/>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3CE7"/>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E15"/>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5B38"/>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696"/>
    <w:rsid w:val="00B03B63"/>
    <w:rsid w:val="00B0513A"/>
    <w:rsid w:val="00B0620B"/>
    <w:rsid w:val="00B072A3"/>
    <w:rsid w:val="00B07FCD"/>
    <w:rsid w:val="00B1149C"/>
    <w:rsid w:val="00B11F60"/>
    <w:rsid w:val="00B121EF"/>
    <w:rsid w:val="00B127AA"/>
    <w:rsid w:val="00B130CB"/>
    <w:rsid w:val="00B13B8A"/>
    <w:rsid w:val="00B14D9D"/>
    <w:rsid w:val="00B14EF5"/>
    <w:rsid w:val="00B16048"/>
    <w:rsid w:val="00B16297"/>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966"/>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15E"/>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39A"/>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8D2"/>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F11"/>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3819"/>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62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C2C"/>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586"/>
    <w:rsid w:val="00FA169B"/>
    <w:rsid w:val="00FA2C4B"/>
    <w:rsid w:val="00FA53D2"/>
    <w:rsid w:val="00FA5CC6"/>
    <w:rsid w:val="00FA64D5"/>
    <w:rsid w:val="00FA6760"/>
    <w:rsid w:val="00FA70F6"/>
    <w:rsid w:val="00FA7420"/>
    <w:rsid w:val="00FA756C"/>
    <w:rsid w:val="00FA75E4"/>
    <w:rsid w:val="00FA776B"/>
    <w:rsid w:val="00FB0AB1"/>
    <w:rsid w:val="00FB2BEF"/>
    <w:rsid w:val="00FB36CA"/>
    <w:rsid w:val="00FB6EBB"/>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2A71E4"/>
    <w:rPr>
      <w:sz w:val="16"/>
      <w:szCs w:val="16"/>
    </w:rPr>
  </w:style>
  <w:style w:type="paragraph" w:styleId="CommentSubject">
    <w:name w:val="annotation subject"/>
    <w:basedOn w:val="CommentText"/>
    <w:next w:val="CommentText"/>
    <w:link w:val="CommentSubjectChar"/>
    <w:rsid w:val="002A71E4"/>
    <w:rPr>
      <w:b/>
      <w:bCs/>
      <w:sz w:val="20"/>
    </w:rPr>
  </w:style>
  <w:style w:type="character" w:customStyle="1" w:styleId="CommentTextChar">
    <w:name w:val="Comment Text Char"/>
    <w:basedOn w:val="DefaultParagraphFont"/>
    <w:link w:val="CommentText"/>
    <w:semiHidden/>
    <w:rsid w:val="002A71E4"/>
    <w:rPr>
      <w:rFonts w:ascii="Arial" w:hAnsi="Arial" w:cs="Arial"/>
      <w:sz w:val="18"/>
    </w:rPr>
  </w:style>
  <w:style w:type="character" w:customStyle="1" w:styleId="CommentSubjectChar">
    <w:name w:val="Comment Subject Char"/>
    <w:basedOn w:val="CommentTextChar"/>
    <w:link w:val="CommentSubject"/>
    <w:rsid w:val="002A71E4"/>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2A71E4"/>
    <w:rPr>
      <w:sz w:val="16"/>
      <w:szCs w:val="16"/>
    </w:rPr>
  </w:style>
  <w:style w:type="paragraph" w:styleId="CommentSubject">
    <w:name w:val="annotation subject"/>
    <w:basedOn w:val="CommentText"/>
    <w:next w:val="CommentText"/>
    <w:link w:val="CommentSubjectChar"/>
    <w:rsid w:val="002A71E4"/>
    <w:rPr>
      <w:b/>
      <w:bCs/>
      <w:sz w:val="20"/>
    </w:rPr>
  </w:style>
  <w:style w:type="character" w:customStyle="1" w:styleId="CommentTextChar">
    <w:name w:val="Comment Text Char"/>
    <w:basedOn w:val="DefaultParagraphFont"/>
    <w:link w:val="CommentText"/>
    <w:semiHidden/>
    <w:rsid w:val="002A71E4"/>
    <w:rPr>
      <w:rFonts w:ascii="Arial" w:hAnsi="Arial" w:cs="Arial"/>
      <w:sz w:val="18"/>
    </w:rPr>
  </w:style>
  <w:style w:type="character" w:customStyle="1" w:styleId="CommentSubjectChar">
    <w:name w:val="Comment Subject Char"/>
    <w:basedOn w:val="CommentTextChar"/>
    <w:link w:val="CommentSubject"/>
    <w:rsid w:val="002A71E4"/>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9AC5C-1AE9-44FE-9742-B9EA5800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218</TotalTime>
  <Pages>5</Pages>
  <Words>1624</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WO/GA/47/10 (Arabic)</vt:lpstr>
    </vt:vector>
  </TitlesOfParts>
  <Company>World Intellectual Property Organization</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WO/GA/47/10 (Arabic)</dc:title>
  <dc:creator>Ahmed Hassan</dc:creator>
  <cp:keywords>38003A</cp:keywords>
  <cp:lastModifiedBy>AHMIDOUCH Noureddine</cp:lastModifiedBy>
  <cp:revision>8</cp:revision>
  <cp:lastPrinted>2015-09-11T14:13:00Z</cp:lastPrinted>
  <dcterms:created xsi:type="dcterms:W3CDTF">2015-09-08T09:02:00Z</dcterms:created>
  <dcterms:modified xsi:type="dcterms:W3CDTF">2015-09-11T14:13:00Z</dcterms:modified>
</cp:coreProperties>
</file>