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57616">
            <w:pPr>
              <w:pStyle w:val="DocumentCodeAR"/>
              <w:bidi/>
            </w:pPr>
            <w:r>
              <w:t>WO/</w:t>
            </w:r>
            <w:r w:rsidR="0059089F">
              <w:t>GA</w:t>
            </w:r>
            <w:r w:rsidR="00100F97">
              <w:t>/</w:t>
            </w:r>
            <w:r w:rsidR="0059089F">
              <w:t>4</w:t>
            </w:r>
            <w:r w:rsidR="00F03C3E">
              <w:t>5</w:t>
            </w:r>
            <w:r w:rsidR="00B6101C" w:rsidRPr="00B6101C">
              <w:t>/</w:t>
            </w:r>
            <w:r w:rsidR="00F57616">
              <w:t>3</w:t>
            </w:r>
          </w:p>
        </w:tc>
      </w:tr>
      <w:tr w:rsidR="001667B6" w:rsidTr="00BF164F">
        <w:tc>
          <w:tcPr>
            <w:tcW w:w="9571" w:type="dxa"/>
            <w:gridSpan w:val="3"/>
          </w:tcPr>
          <w:p w:rsidR="001667B6" w:rsidRPr="00B6101C" w:rsidRDefault="00B6101C" w:rsidP="00F57616">
            <w:pPr>
              <w:pStyle w:val="DocumentLanguageAR"/>
              <w:bidi/>
              <w:rPr>
                <w:rtl/>
              </w:rPr>
            </w:pPr>
            <w:r w:rsidRPr="00B6101C">
              <w:rPr>
                <w:rFonts w:hint="cs"/>
                <w:rtl/>
              </w:rPr>
              <w:t xml:space="preserve">الأصل: </w:t>
            </w:r>
            <w:r w:rsidR="00F57616">
              <w:rPr>
                <w:rFonts w:hint="cs"/>
                <w:rtl/>
              </w:rPr>
              <w:t>بالإنكليزية</w:t>
            </w:r>
          </w:p>
        </w:tc>
      </w:tr>
      <w:tr w:rsidR="001667B6" w:rsidTr="00BF164F">
        <w:tc>
          <w:tcPr>
            <w:tcW w:w="9571" w:type="dxa"/>
            <w:gridSpan w:val="3"/>
          </w:tcPr>
          <w:p w:rsidR="001667B6" w:rsidRPr="00B6101C" w:rsidRDefault="00B6101C" w:rsidP="00187F77">
            <w:pPr>
              <w:pStyle w:val="DocumentDateAR"/>
              <w:bidi/>
              <w:rPr>
                <w:rtl/>
              </w:rPr>
            </w:pPr>
            <w:r w:rsidRPr="00B6101C">
              <w:rPr>
                <w:rFonts w:hint="cs"/>
                <w:rtl/>
              </w:rPr>
              <w:t xml:space="preserve">التاريخ: </w:t>
            </w:r>
            <w:r w:rsidR="00187F77">
              <w:rPr>
                <w:rFonts w:hint="cs"/>
                <w:rtl/>
              </w:rPr>
              <w:t>8</w:t>
            </w:r>
            <w:r w:rsidRPr="00B6101C">
              <w:rPr>
                <w:rFonts w:hint="cs"/>
                <w:rtl/>
              </w:rPr>
              <w:t xml:space="preserve"> </w:t>
            </w:r>
            <w:r w:rsidR="00F57616">
              <w:rPr>
                <w:rFonts w:hint="cs"/>
                <w:rtl/>
              </w:rPr>
              <w:t xml:space="preserve">مايو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03C3E">
      <w:pPr>
        <w:pStyle w:val="MeetingSessionAR"/>
        <w:bidi/>
        <w:rPr>
          <w:rFonts w:ascii="Cambria Math" w:hAnsi="Cambria Math"/>
          <w:rtl/>
        </w:rPr>
      </w:pPr>
      <w:r w:rsidRPr="0059089F">
        <w:rPr>
          <w:rFonts w:ascii="Cambria Math" w:hAnsi="Cambria Math"/>
          <w:rtl/>
        </w:rPr>
        <w:t xml:space="preserve">الدورة </w:t>
      </w:r>
      <w:r w:rsidR="00F03C3E">
        <w:rPr>
          <w:rFonts w:ascii="Cambria Math" w:hAnsi="Cambria Math" w:hint="cs"/>
          <w:rtl/>
        </w:rPr>
        <w:t xml:space="preserve">الخامسة </w:t>
      </w:r>
      <w:r w:rsidRPr="0059089F">
        <w:rPr>
          <w:rFonts w:ascii="Cambria Math" w:hAnsi="Cambria Math"/>
          <w:rtl/>
        </w:rPr>
        <w:t xml:space="preserve">والأربعون (الدورة </w:t>
      </w:r>
      <w:r w:rsidR="00F03C3E">
        <w:rPr>
          <w:rFonts w:ascii="Cambria Math" w:hAnsi="Cambria Math" w:hint="cs"/>
          <w:rtl/>
        </w:rPr>
        <w:t xml:space="preserve">الاستثنائية الرابعة </w:t>
      </w:r>
      <w:r w:rsidRPr="0059089F">
        <w:rPr>
          <w:rFonts w:ascii="Cambria Math" w:hAnsi="Cambria Math"/>
          <w:rtl/>
        </w:rPr>
        <w:t>والعشرون)</w:t>
      </w:r>
    </w:p>
    <w:p w:rsidR="00D61541" w:rsidRPr="00D61541" w:rsidRDefault="00D61541" w:rsidP="00F03C3E">
      <w:pPr>
        <w:pStyle w:val="MeetingDatesAR"/>
        <w:bidi/>
        <w:rPr>
          <w:rtl/>
        </w:rPr>
      </w:pPr>
      <w:r w:rsidRPr="00D61541">
        <w:rPr>
          <w:rFonts w:hint="cs"/>
          <w:rtl/>
        </w:rPr>
        <w:t xml:space="preserve">جنيف، </w:t>
      </w:r>
      <w:r w:rsidR="00F03C3E">
        <w:rPr>
          <w:rFonts w:hint="cs"/>
          <w:rtl/>
        </w:rPr>
        <w:t>8 و 9 مايو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57616" w:rsidP="00F57616">
      <w:pPr>
        <w:pStyle w:val="DocumentTitleAR"/>
        <w:bidi/>
        <w:rPr>
          <w:rtl/>
        </w:rPr>
      </w:pPr>
      <w:r w:rsidRPr="00F57616">
        <w:rPr>
          <w:rtl/>
        </w:rPr>
        <w:t xml:space="preserve">تقرير الفريق العامل المعني بشروط </w:t>
      </w:r>
      <w:r>
        <w:rPr>
          <w:rFonts w:hint="cs"/>
          <w:rtl/>
        </w:rPr>
        <w:t xml:space="preserve">تجديد </w:t>
      </w:r>
      <w:r>
        <w:rPr>
          <w:rtl/>
        </w:rPr>
        <w:t>تعيين المدير العام</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57616">
        <w:rPr>
          <w:rFonts w:hint="cs"/>
          <w:rtl/>
        </w:rPr>
        <w:t xml:space="preserve"> الأمانة</w:t>
      </w:r>
    </w:p>
    <w:p w:rsidR="00F57616" w:rsidRDefault="00F57616" w:rsidP="00246CB2">
      <w:pPr>
        <w:pStyle w:val="NumberedParaAR"/>
        <w:rPr>
          <w:rtl/>
        </w:rPr>
      </w:pPr>
      <w:r>
        <w:rPr>
          <w:rtl/>
        </w:rPr>
        <w:t xml:space="preserve">اجتمع الفريق العامل المعني بشروط </w:t>
      </w:r>
      <w:r>
        <w:rPr>
          <w:rFonts w:hint="cs"/>
          <w:rtl/>
        </w:rPr>
        <w:t xml:space="preserve">تجديد </w:t>
      </w:r>
      <w:r>
        <w:rPr>
          <w:rtl/>
        </w:rPr>
        <w:t xml:space="preserve">تعيين المدير العام </w:t>
      </w:r>
      <w:r>
        <w:rPr>
          <w:rFonts w:hint="cs"/>
          <w:rtl/>
        </w:rPr>
        <w:t>في 8 مايو 2014.</w:t>
      </w:r>
    </w:p>
    <w:p w:rsidR="00F57616" w:rsidRDefault="00F57616" w:rsidP="00246CB2">
      <w:pPr>
        <w:pStyle w:val="NumberedParaAR"/>
        <w:rPr>
          <w:rtl/>
        </w:rPr>
      </w:pPr>
      <w:r>
        <w:rPr>
          <w:rtl/>
        </w:rPr>
        <w:t>وترأس</w:t>
      </w:r>
      <w:r>
        <w:rPr>
          <w:rFonts w:hint="cs"/>
          <w:rtl/>
        </w:rPr>
        <w:t>ت</w:t>
      </w:r>
      <w:r>
        <w:rPr>
          <w:rtl/>
        </w:rPr>
        <w:t xml:space="preserve"> الفريق العامل رئيس</w:t>
      </w:r>
      <w:r>
        <w:rPr>
          <w:rFonts w:hint="cs"/>
          <w:rtl/>
        </w:rPr>
        <w:t>ة</w:t>
      </w:r>
      <w:r>
        <w:rPr>
          <w:rtl/>
        </w:rPr>
        <w:t xml:space="preserve"> الجمعية العامة للويبو</w:t>
      </w:r>
      <w:r>
        <w:rPr>
          <w:rFonts w:hint="cs"/>
          <w:rtl/>
        </w:rPr>
        <w:t>.</w:t>
      </w:r>
      <w:r>
        <w:rPr>
          <w:rtl/>
        </w:rPr>
        <w:t xml:space="preserve"> </w:t>
      </w:r>
      <w:r>
        <w:rPr>
          <w:rFonts w:hint="cs"/>
          <w:rtl/>
        </w:rPr>
        <w:t xml:space="preserve">وكان </w:t>
      </w:r>
      <w:r>
        <w:rPr>
          <w:rtl/>
        </w:rPr>
        <w:t>رئيس لجنة الويبو للتنسيق</w:t>
      </w:r>
      <w:r>
        <w:rPr>
          <w:rFonts w:hint="cs"/>
          <w:rtl/>
        </w:rPr>
        <w:t xml:space="preserve"> نائبا لها،</w:t>
      </w:r>
      <w:r>
        <w:rPr>
          <w:rtl/>
        </w:rPr>
        <w:t xml:space="preserve"> وكان أعضاء الفريق العامل كما</w:t>
      </w:r>
      <w:r>
        <w:rPr>
          <w:rFonts w:hint="cs"/>
          <w:rtl/>
        </w:rPr>
        <w:t> </w:t>
      </w:r>
      <w:r>
        <w:rPr>
          <w:rtl/>
        </w:rPr>
        <w:t>يلي:</w:t>
      </w:r>
    </w:p>
    <w:p w:rsidR="00F57616" w:rsidRDefault="00F57616" w:rsidP="00246CB2">
      <w:pPr>
        <w:pStyle w:val="NumberedParaAR"/>
        <w:rPr>
          <w:rtl/>
        </w:rPr>
      </w:pPr>
      <w:r>
        <w:rPr>
          <w:rtl/>
        </w:rPr>
        <w:t>نائبا رئيس</w:t>
      </w:r>
      <w:r>
        <w:rPr>
          <w:rFonts w:hint="cs"/>
          <w:rtl/>
        </w:rPr>
        <w:t>ي</w:t>
      </w:r>
      <w:r>
        <w:rPr>
          <w:rtl/>
        </w:rPr>
        <w:t xml:space="preserve"> الجمعية العامة للويبو ولجنة الويبو للتنسيق؛</w:t>
      </w:r>
    </w:p>
    <w:p w:rsidR="00F57616" w:rsidRDefault="00F57616" w:rsidP="00246CB2">
      <w:pPr>
        <w:pStyle w:val="NumberedParaAR"/>
        <w:rPr>
          <w:rtl/>
        </w:rPr>
      </w:pPr>
      <w:r>
        <w:rPr>
          <w:rtl/>
        </w:rPr>
        <w:t xml:space="preserve">ومنسقو </w:t>
      </w:r>
      <w:r>
        <w:rPr>
          <w:rFonts w:hint="cs"/>
          <w:rtl/>
        </w:rPr>
        <w:t>ال</w:t>
      </w:r>
      <w:r>
        <w:rPr>
          <w:rtl/>
        </w:rPr>
        <w:t xml:space="preserve">مجموعة الأفريقية ومجموعة </w:t>
      </w:r>
      <w:r>
        <w:rPr>
          <w:rFonts w:hint="cs"/>
          <w:rtl/>
        </w:rPr>
        <w:t xml:space="preserve">آسيا والمحيط الهادئ </w:t>
      </w:r>
      <w:r>
        <w:rPr>
          <w:rtl/>
        </w:rPr>
        <w:t>ومجموعة بلدان آسيا الوسطى والقوقاز وأوروبا الشرقية ومجموعة بلدان أوروبا الوسطى ودول البلطيق والمجموعة باء ومجموعة بلدان أمريكا اللاتينية والكاريبي والصين.</w:t>
      </w:r>
    </w:p>
    <w:p w:rsidR="00F57616" w:rsidRDefault="00F57616" w:rsidP="00246CB2">
      <w:pPr>
        <w:pStyle w:val="NumberedParaAR"/>
        <w:rPr>
          <w:rtl/>
        </w:rPr>
      </w:pPr>
      <w:r>
        <w:rPr>
          <w:rFonts w:hint="cs"/>
          <w:rtl/>
        </w:rPr>
        <w:t>و</w:t>
      </w:r>
      <w:r>
        <w:rPr>
          <w:rtl/>
        </w:rPr>
        <w:t>أحاط الفريق العامل علماً بأن الجمعية العامة</w:t>
      </w:r>
      <w:r>
        <w:rPr>
          <w:rFonts w:hint="cs"/>
          <w:rtl/>
        </w:rPr>
        <w:t xml:space="preserve">، في 8 مايو 2014، </w:t>
      </w:r>
      <w:r>
        <w:rPr>
          <w:rtl/>
        </w:rPr>
        <w:t xml:space="preserve"> قد </w:t>
      </w:r>
      <w:r>
        <w:rPr>
          <w:rFonts w:hint="cs"/>
          <w:rtl/>
        </w:rPr>
        <w:t xml:space="preserve">جدّدت تعيين </w:t>
      </w:r>
      <w:r>
        <w:rPr>
          <w:rtl/>
        </w:rPr>
        <w:t xml:space="preserve">السيد </w:t>
      </w:r>
      <w:proofErr w:type="spellStart"/>
      <w:r>
        <w:rPr>
          <w:rtl/>
        </w:rPr>
        <w:t>فرانسس</w:t>
      </w:r>
      <w:proofErr w:type="spellEnd"/>
      <w:r>
        <w:rPr>
          <w:rtl/>
        </w:rPr>
        <w:t xml:space="preserve"> غري مديرا عاما للويبو لمدة محددة بست سنوات اعتبارا من </w:t>
      </w:r>
      <w:r>
        <w:rPr>
          <w:rFonts w:hint="cs"/>
          <w:rtl/>
        </w:rPr>
        <w:t>1 أكتوبر 2014 إلى 30 سبتمبر 2020.</w:t>
      </w:r>
    </w:p>
    <w:p w:rsidR="00F57616" w:rsidRDefault="00F57616" w:rsidP="00246CB2">
      <w:pPr>
        <w:pStyle w:val="NumberedParaAR"/>
        <w:rPr>
          <w:rtl/>
        </w:rPr>
      </w:pPr>
      <w:r>
        <w:rPr>
          <w:rtl/>
        </w:rPr>
        <w:t xml:space="preserve">وعند النظر في شروط </w:t>
      </w:r>
      <w:r>
        <w:rPr>
          <w:rFonts w:hint="cs"/>
          <w:rtl/>
        </w:rPr>
        <w:t xml:space="preserve">تجديد </w:t>
      </w:r>
      <w:r>
        <w:rPr>
          <w:rtl/>
        </w:rPr>
        <w:t xml:space="preserve">تعيين السيد غري مديراً عاماً، قرر الفريق العامل أن يوصي الجمعية العامة بالشروط ذاتها التي أقرتها الجمعية العامة في </w:t>
      </w:r>
      <w:r>
        <w:rPr>
          <w:rFonts w:hint="cs"/>
          <w:rtl/>
        </w:rPr>
        <w:t>سبتمبر 2008 عند تعيينه لأول مرة</w:t>
      </w:r>
      <w:r>
        <w:rPr>
          <w:rtl/>
        </w:rPr>
        <w:t>، مع التعديل التالي:</w:t>
      </w:r>
      <w:r>
        <w:rPr>
          <w:rFonts w:hint="cs"/>
          <w:rtl/>
        </w:rPr>
        <w:t xml:space="preserve"> </w:t>
      </w:r>
      <w:r>
        <w:rPr>
          <w:rtl/>
        </w:rPr>
        <w:t>تسوية تضخم سنوية بخصوص السكن وبدل التمثيل وفقاً لمؤشر الأسعار للمستهلك في جنيف</w:t>
      </w:r>
      <w:r>
        <w:rPr>
          <w:rFonts w:hint="cs"/>
          <w:rtl/>
        </w:rPr>
        <w:t>.</w:t>
      </w:r>
    </w:p>
    <w:p w:rsidR="00F57616" w:rsidRDefault="00F57616" w:rsidP="00246CB2">
      <w:pPr>
        <w:pStyle w:val="NumberedParaAR"/>
        <w:rPr>
          <w:rtl/>
        </w:rPr>
      </w:pPr>
      <w:r>
        <w:rPr>
          <w:rtl/>
        </w:rPr>
        <w:t xml:space="preserve">وبناء على طلب الفريق العامل، قدم المكتب الدولي تقييماً تقديرياً للأجر الشهري الذي سيدفع للسيد غري بالإضافة إلى بدل التمثيل والسكن المنصوص عليه في العقد، بالاستناد إلى المقاييس المالية المعتمدة في النظام المشترك للأمم المتحدة في </w:t>
      </w:r>
      <w:r>
        <w:rPr>
          <w:rFonts w:hint="cs"/>
          <w:rtl/>
        </w:rPr>
        <w:t>أبريل 2014</w:t>
      </w:r>
      <w:r>
        <w:rPr>
          <w:rtl/>
        </w:rPr>
        <w:t>. ويرد في المرفق الأول لهذا التقرير الحساب التقديري المذكور.</w:t>
      </w:r>
    </w:p>
    <w:p w:rsidR="00F57616" w:rsidRDefault="00F57616" w:rsidP="00246CB2">
      <w:pPr>
        <w:pStyle w:val="NumberedParaAR"/>
        <w:rPr>
          <w:rtl/>
        </w:rPr>
      </w:pPr>
      <w:r>
        <w:rPr>
          <w:rtl/>
        </w:rPr>
        <w:lastRenderedPageBreak/>
        <w:t xml:space="preserve">وفي الختام، تسلم الفريق العامل البيان الذي أعده المستشار القانوني للويبو، السيد إدوارد </w:t>
      </w:r>
      <w:proofErr w:type="spellStart"/>
      <w:r>
        <w:rPr>
          <w:rtl/>
        </w:rPr>
        <w:t>كواكوا</w:t>
      </w:r>
      <w:proofErr w:type="spellEnd"/>
      <w:r>
        <w:rPr>
          <w:rtl/>
        </w:rPr>
        <w:t>، الذي التمس منه السيد غري أن ينقل البيان إلى الفريق العامل. وورد في البيان ما يلي: "بالرغم من أن السيد غري سيعمل أمينا عاما للاتحاد الدولي لحماية الأصناف النباتية الجديدة (</w:t>
      </w:r>
      <w:proofErr w:type="spellStart"/>
      <w:r>
        <w:rPr>
          <w:rtl/>
        </w:rPr>
        <w:t>الأوبوف</w:t>
      </w:r>
      <w:proofErr w:type="spellEnd"/>
      <w:r>
        <w:rPr>
          <w:rtl/>
        </w:rPr>
        <w:t xml:space="preserve">) اعتبارا من </w:t>
      </w:r>
      <w:r>
        <w:rPr>
          <w:rFonts w:hint="cs"/>
          <w:rtl/>
        </w:rPr>
        <w:t xml:space="preserve">1 أكتوبر 2014 </w:t>
      </w:r>
      <w:r>
        <w:rPr>
          <w:rtl/>
        </w:rPr>
        <w:t xml:space="preserve">عندما يصبح </w:t>
      </w:r>
      <w:r>
        <w:rPr>
          <w:rFonts w:hint="cs"/>
          <w:rtl/>
        </w:rPr>
        <w:t xml:space="preserve">تجديد </w:t>
      </w:r>
      <w:r>
        <w:rPr>
          <w:rtl/>
        </w:rPr>
        <w:t xml:space="preserve">تعيينه مديرا عاما للويبو نافذا، إلى أن يصبح </w:t>
      </w:r>
      <w:r w:rsidR="00246CB2">
        <w:rPr>
          <w:rFonts w:hint="cs"/>
          <w:rtl/>
        </w:rPr>
        <w:t xml:space="preserve">تجديد </w:t>
      </w:r>
      <w:r>
        <w:rPr>
          <w:rtl/>
        </w:rPr>
        <w:t>تعيينه رسميا في</w:t>
      </w:r>
      <w:r w:rsidR="00246CB2">
        <w:rPr>
          <w:rtl/>
        </w:rPr>
        <w:t xml:space="preserve"> اجتماع مجلس </w:t>
      </w:r>
      <w:proofErr w:type="spellStart"/>
      <w:r w:rsidR="00246CB2">
        <w:rPr>
          <w:rtl/>
        </w:rPr>
        <w:t>الأوبوف</w:t>
      </w:r>
      <w:proofErr w:type="spellEnd"/>
      <w:r w:rsidR="00246CB2">
        <w:rPr>
          <w:rtl/>
        </w:rPr>
        <w:t xml:space="preserve"> لاحقا، فإن</w:t>
      </w:r>
      <w:r w:rsidR="00246CB2">
        <w:rPr>
          <w:rFonts w:hint="cs"/>
          <w:rtl/>
        </w:rPr>
        <w:t xml:space="preserve"> السيد غري </w:t>
      </w:r>
      <w:r>
        <w:rPr>
          <w:rtl/>
        </w:rPr>
        <w:t xml:space="preserve"> يود أن </w:t>
      </w:r>
      <w:r w:rsidR="00246CB2">
        <w:rPr>
          <w:rFonts w:hint="cs"/>
          <w:rtl/>
        </w:rPr>
        <w:t>يؤكّد من جديد قراره ب</w:t>
      </w:r>
      <w:r>
        <w:rPr>
          <w:rtl/>
        </w:rPr>
        <w:t xml:space="preserve">أنه يتخلى عن تسلم مرتبه بصفته أمينا عاما </w:t>
      </w:r>
      <w:proofErr w:type="spellStart"/>
      <w:r>
        <w:rPr>
          <w:rtl/>
        </w:rPr>
        <w:t>للأوبوف</w:t>
      </w:r>
      <w:proofErr w:type="spellEnd"/>
      <w:r>
        <w:rPr>
          <w:rtl/>
        </w:rPr>
        <w:t>."</w:t>
      </w:r>
    </w:p>
    <w:p w:rsidR="00F57616" w:rsidRDefault="00F57616" w:rsidP="00246CB2">
      <w:pPr>
        <w:pStyle w:val="DecisionParaAR"/>
        <w:rPr>
          <w:rtl/>
        </w:rPr>
      </w:pPr>
      <w:r>
        <w:rPr>
          <w:rtl/>
        </w:rPr>
        <w:t xml:space="preserve">إن الجمعية العامة للويبو مدعوة إلى الموافقة على شروط تعيين السيد </w:t>
      </w:r>
      <w:proofErr w:type="spellStart"/>
      <w:r>
        <w:rPr>
          <w:rtl/>
        </w:rPr>
        <w:t>فرانسس</w:t>
      </w:r>
      <w:proofErr w:type="spellEnd"/>
      <w:r>
        <w:rPr>
          <w:rtl/>
        </w:rPr>
        <w:t xml:space="preserve"> غري مديرا عاما للويبو كما هي مبيّنة في مشروع العقد الوارد في المرفق الثاني لهذا التقرير.</w:t>
      </w:r>
    </w:p>
    <w:p w:rsidR="00D61541" w:rsidRDefault="00F57616" w:rsidP="00246CB2">
      <w:pPr>
        <w:pStyle w:val="EndofDocumentAR"/>
      </w:pPr>
      <w:r>
        <w:rPr>
          <w:rtl/>
        </w:rPr>
        <w:t>[يلي ذلك المرفقان]</w:t>
      </w:r>
    </w:p>
    <w:p w:rsidR="00CB79E4" w:rsidRDefault="00CB79E4" w:rsidP="00F57616">
      <w:pPr>
        <w:pStyle w:val="NormalParaAR"/>
      </w:pPr>
    </w:p>
    <w:p w:rsidR="005574B6" w:rsidRDefault="005574B6" w:rsidP="007F38D1">
      <w:pPr>
        <w:pStyle w:val="NormalParaAR"/>
        <w:rPr>
          <w:rtl/>
        </w:rPr>
        <w:sectPr w:rsidR="005574B6" w:rsidSect="00EB7752">
          <w:headerReference w:type="default" r:id="rId10"/>
          <w:pgSz w:w="11907" w:h="16840" w:code="9"/>
          <w:pgMar w:top="567" w:right="1418" w:bottom="1418" w:left="1134" w:header="510" w:footer="1021" w:gutter="0"/>
          <w:cols w:space="720"/>
          <w:titlePg/>
          <w:docGrid w:linePitch="299"/>
        </w:sectPr>
      </w:pPr>
    </w:p>
    <w:p w:rsidR="005574B6" w:rsidRPr="00A5350B" w:rsidRDefault="00D41756" w:rsidP="004A6D93">
      <w:pPr>
        <w:pStyle w:val="NormalParaAR"/>
        <w:spacing w:after="0" w:line="240" w:lineRule="auto"/>
        <w:jc w:val="center"/>
      </w:pPr>
      <w:bookmarkStart w:id="2" w:name="_GoBack"/>
      <w:r w:rsidRPr="00D41756">
        <w:rPr>
          <w:rtl/>
        </w:rPr>
        <w:lastRenderedPageBreak/>
        <w:drawing>
          <wp:inline distT="0" distB="0" distL="0" distR="0">
            <wp:extent cx="9096375" cy="6191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96375" cy="6191250"/>
                    </a:xfrm>
                    <a:prstGeom prst="rect">
                      <a:avLst/>
                    </a:prstGeom>
                    <a:noFill/>
                    <a:ln>
                      <a:noFill/>
                    </a:ln>
                  </pic:spPr>
                </pic:pic>
              </a:graphicData>
            </a:graphic>
          </wp:inline>
        </w:drawing>
      </w:r>
      <w:bookmarkEnd w:id="2"/>
    </w:p>
    <w:p w:rsidR="00064C1B" w:rsidRDefault="00064C1B" w:rsidP="005574B6">
      <w:pPr>
        <w:pStyle w:val="NormalParaAR"/>
        <w:jc w:val="center"/>
      </w:pPr>
    </w:p>
    <w:p w:rsidR="00064C1B" w:rsidRDefault="00064C1B" w:rsidP="005574B6">
      <w:pPr>
        <w:pStyle w:val="NormalParaAR"/>
        <w:jc w:val="center"/>
        <w:rPr>
          <w:rtl/>
        </w:rPr>
        <w:sectPr w:rsidR="00064C1B" w:rsidSect="004A6D93">
          <w:pgSz w:w="16840" w:h="11907" w:orient="landscape" w:code="9"/>
          <w:pgMar w:top="851" w:right="851" w:bottom="851" w:left="851" w:header="510" w:footer="1021" w:gutter="0"/>
          <w:cols w:space="720"/>
          <w:titlePg/>
          <w:docGrid w:linePitch="299"/>
        </w:sectPr>
      </w:pPr>
    </w:p>
    <w:p w:rsidR="00064C1B" w:rsidRDefault="00064C1B" w:rsidP="00A5350B">
      <w:pPr>
        <w:pStyle w:val="NormalParaAR"/>
        <w:jc w:val="center"/>
      </w:pPr>
    </w:p>
    <w:p w:rsidR="00064C1B" w:rsidRDefault="00064C1B" w:rsidP="00A5350B">
      <w:pPr>
        <w:pStyle w:val="NormalParaAR"/>
        <w:jc w:val="center"/>
      </w:pPr>
    </w:p>
    <w:p w:rsidR="005574B6" w:rsidRPr="006B5083" w:rsidRDefault="00064C1B" w:rsidP="00A5350B">
      <w:pPr>
        <w:pStyle w:val="NormalParaAR"/>
        <w:jc w:val="center"/>
        <w:rPr>
          <w:b/>
          <w:bCs/>
          <w:rtl/>
          <w:lang w:val="fr-CH"/>
        </w:rPr>
      </w:pPr>
      <w:r>
        <w:rPr>
          <w:rFonts w:hint="cs"/>
          <w:b/>
          <w:bCs/>
          <w:rtl/>
          <w:lang w:val="fr-CH"/>
        </w:rPr>
        <w:t xml:space="preserve">مشروع </w:t>
      </w:r>
      <w:r w:rsidR="005574B6" w:rsidRPr="006B5083">
        <w:rPr>
          <w:b/>
          <w:bCs/>
          <w:rtl/>
        </w:rPr>
        <w:t>عقد</w:t>
      </w:r>
      <w:r w:rsidR="005574B6" w:rsidRPr="006B5083">
        <w:rPr>
          <w:rFonts w:hint="cs"/>
          <w:b/>
          <w:bCs/>
          <w:rtl/>
          <w:lang w:val="fr-CH"/>
        </w:rPr>
        <w:t xml:space="preserve"> المدير العام</w:t>
      </w:r>
    </w:p>
    <w:p w:rsidR="005574B6" w:rsidRPr="006B5083" w:rsidRDefault="005574B6" w:rsidP="00A5350B">
      <w:pPr>
        <w:pStyle w:val="NormalParaAR"/>
        <w:jc w:val="center"/>
        <w:rPr>
          <w:b/>
          <w:bCs/>
          <w:rtl/>
        </w:rPr>
      </w:pPr>
    </w:p>
    <w:p w:rsidR="005574B6" w:rsidRDefault="005574B6" w:rsidP="00A5350B">
      <w:pPr>
        <w:pStyle w:val="NormalParaAR"/>
        <w:jc w:val="center"/>
        <w:rPr>
          <w:b/>
          <w:bCs/>
          <w:rtl/>
        </w:rPr>
      </w:pPr>
      <w:r w:rsidRPr="006B5083">
        <w:rPr>
          <w:b/>
          <w:bCs/>
          <w:rtl/>
        </w:rPr>
        <w:t xml:space="preserve">أبرم هذا العقد في </w:t>
      </w:r>
      <w:r w:rsidRPr="006B5083">
        <w:rPr>
          <w:rFonts w:hint="cs"/>
          <w:b/>
          <w:bCs/>
          <w:rtl/>
        </w:rPr>
        <w:t xml:space="preserve">اليوم </w:t>
      </w:r>
      <w:r w:rsidR="00A5350B">
        <w:rPr>
          <w:rFonts w:hint="cs"/>
          <w:b/>
          <w:bCs/>
          <w:rtl/>
        </w:rPr>
        <w:t>--</w:t>
      </w:r>
      <w:r w:rsidRPr="006B5083">
        <w:rPr>
          <w:rFonts w:hint="cs"/>
          <w:b/>
          <w:bCs/>
          <w:rtl/>
        </w:rPr>
        <w:t xml:space="preserve"> من شهر </w:t>
      </w:r>
      <w:r w:rsidR="00A5350B">
        <w:rPr>
          <w:rFonts w:hint="cs"/>
          <w:b/>
          <w:bCs/>
          <w:rtl/>
        </w:rPr>
        <w:t xml:space="preserve">مايو </w:t>
      </w:r>
      <w:r w:rsidRPr="006B5083">
        <w:rPr>
          <w:rFonts w:hint="cs"/>
          <w:b/>
          <w:bCs/>
          <w:rtl/>
        </w:rPr>
        <w:t>20</w:t>
      </w:r>
      <w:r w:rsidR="00A5350B">
        <w:rPr>
          <w:rFonts w:hint="cs"/>
          <w:b/>
          <w:bCs/>
          <w:rtl/>
        </w:rPr>
        <w:t>14</w:t>
      </w:r>
    </w:p>
    <w:p w:rsidR="005574B6" w:rsidRPr="006B5083" w:rsidRDefault="005574B6" w:rsidP="00A5350B">
      <w:pPr>
        <w:pStyle w:val="NormalParaAR"/>
        <w:jc w:val="center"/>
        <w:rPr>
          <w:b/>
          <w:bCs/>
          <w:rtl/>
        </w:rPr>
      </w:pPr>
    </w:p>
    <w:p w:rsidR="005574B6" w:rsidRPr="006B5083" w:rsidRDefault="005574B6" w:rsidP="00A5350B">
      <w:pPr>
        <w:pStyle w:val="NormalParaAR"/>
        <w:jc w:val="center"/>
        <w:rPr>
          <w:b/>
          <w:bCs/>
          <w:rtl/>
        </w:rPr>
      </w:pPr>
      <w:r w:rsidRPr="006B5083">
        <w:rPr>
          <w:b/>
          <w:bCs/>
          <w:rtl/>
        </w:rPr>
        <w:t>بين</w:t>
      </w:r>
    </w:p>
    <w:p w:rsidR="005574B6" w:rsidRPr="006B5083" w:rsidRDefault="005574B6" w:rsidP="00A5350B">
      <w:pPr>
        <w:pStyle w:val="NormalParaAR"/>
        <w:jc w:val="center"/>
        <w:rPr>
          <w:b/>
          <w:bCs/>
        </w:rPr>
      </w:pPr>
    </w:p>
    <w:p w:rsidR="005574B6" w:rsidRPr="006B5083" w:rsidRDefault="005574B6" w:rsidP="00A5350B">
      <w:pPr>
        <w:pStyle w:val="NormalParaAR"/>
        <w:jc w:val="center"/>
        <w:rPr>
          <w:b/>
          <w:bCs/>
          <w:rtl/>
        </w:rPr>
      </w:pPr>
      <w:r w:rsidRPr="006B5083">
        <w:rPr>
          <w:b/>
          <w:bCs/>
          <w:rtl/>
        </w:rPr>
        <w:t>المنظمة العالمية للملكية الفكرية</w:t>
      </w:r>
      <w:r w:rsidRPr="006B5083">
        <w:rPr>
          <w:rFonts w:hint="cs"/>
          <w:b/>
          <w:bCs/>
          <w:rtl/>
        </w:rPr>
        <w:br/>
      </w:r>
      <w:r w:rsidRPr="006B5083">
        <w:rPr>
          <w:b/>
          <w:bCs/>
          <w:rtl/>
        </w:rPr>
        <w:t>(المشار إليها فيما بعد بكلمة "المنظمة"</w:t>
      </w:r>
      <w:r w:rsidRPr="006B5083">
        <w:rPr>
          <w:rFonts w:hint="cs"/>
          <w:b/>
          <w:bCs/>
          <w:rtl/>
        </w:rPr>
        <w:t xml:space="preserve"> أو مختصر "الويبو"</w:t>
      </w:r>
      <w:r w:rsidRPr="006B5083">
        <w:rPr>
          <w:b/>
          <w:bCs/>
          <w:rtl/>
        </w:rPr>
        <w:t>)</w:t>
      </w:r>
    </w:p>
    <w:p w:rsidR="005574B6" w:rsidRPr="006B5083" w:rsidRDefault="005574B6" w:rsidP="00A5350B">
      <w:pPr>
        <w:pStyle w:val="NormalParaAR"/>
        <w:jc w:val="center"/>
        <w:rPr>
          <w:b/>
          <w:bCs/>
        </w:rPr>
      </w:pPr>
    </w:p>
    <w:p w:rsidR="005574B6" w:rsidRPr="006B5083" w:rsidRDefault="005574B6" w:rsidP="00A5350B">
      <w:pPr>
        <w:pStyle w:val="NormalParaAR"/>
        <w:jc w:val="center"/>
        <w:rPr>
          <w:b/>
          <w:bCs/>
          <w:rtl/>
        </w:rPr>
      </w:pPr>
      <w:r w:rsidRPr="006B5083">
        <w:rPr>
          <w:b/>
          <w:bCs/>
          <w:rtl/>
        </w:rPr>
        <w:t>والسيد</w:t>
      </w:r>
      <w:r>
        <w:rPr>
          <w:rFonts w:hint="cs"/>
          <w:b/>
          <w:bCs/>
          <w:rtl/>
        </w:rPr>
        <w:t xml:space="preserve"> </w:t>
      </w:r>
      <w:proofErr w:type="spellStart"/>
      <w:r>
        <w:rPr>
          <w:rFonts w:hint="cs"/>
          <w:b/>
          <w:bCs/>
          <w:rtl/>
        </w:rPr>
        <w:t>فرانسس</w:t>
      </w:r>
      <w:proofErr w:type="spellEnd"/>
      <w:r>
        <w:rPr>
          <w:rFonts w:hint="cs"/>
          <w:b/>
          <w:bCs/>
          <w:rtl/>
        </w:rPr>
        <w:t xml:space="preserve"> غري</w:t>
      </w:r>
    </w:p>
    <w:p w:rsidR="005574B6" w:rsidRDefault="005574B6" w:rsidP="00A5350B">
      <w:pPr>
        <w:pStyle w:val="NormalParaAR"/>
        <w:jc w:val="center"/>
        <w:rPr>
          <w:rtl/>
        </w:rPr>
      </w:pPr>
    </w:p>
    <w:p w:rsidR="005574B6" w:rsidRDefault="005574B6" w:rsidP="00A5350B">
      <w:pPr>
        <w:pStyle w:val="NormalParaAR"/>
        <w:jc w:val="center"/>
        <w:rPr>
          <w:rtl/>
        </w:rPr>
      </w:pPr>
    </w:p>
    <w:p w:rsidR="005574B6" w:rsidRDefault="005574B6" w:rsidP="00A5350B">
      <w:pPr>
        <w:pStyle w:val="NormalParaAR"/>
        <w:jc w:val="center"/>
      </w:pPr>
    </w:p>
    <w:p w:rsidR="005574B6" w:rsidRDefault="005574B6" w:rsidP="00A5350B">
      <w:pPr>
        <w:pStyle w:val="NormalParaAR"/>
        <w:spacing w:line="276" w:lineRule="auto"/>
        <w:rPr>
          <w:rtl/>
        </w:rPr>
      </w:pPr>
      <w:r>
        <w:rPr>
          <w:rtl/>
        </w:rPr>
        <w:t>ألف</w:t>
      </w:r>
      <w:r>
        <w:t>.</w:t>
      </w:r>
      <w:r>
        <w:tab/>
      </w:r>
      <w:r>
        <w:rPr>
          <w:rtl/>
        </w:rPr>
        <w:t>حيث أن المادة 6(2)"1" من اتفاقية إنشاء المنظمة العالمية للملكية الفكرية (المشار إليها فيما بعد بعبارة "اتفاقية الويبو") تنص على أن الجمعية العامة للويبو تعيِّن المدير العام بناء على ترشيح لجنة الويبو للتنسيق.</w:t>
      </w:r>
    </w:p>
    <w:p w:rsidR="005574B6" w:rsidRDefault="005574B6" w:rsidP="00A5350B">
      <w:pPr>
        <w:pStyle w:val="NormalParaAR"/>
        <w:spacing w:line="276" w:lineRule="auto"/>
        <w:rPr>
          <w:rtl/>
        </w:rPr>
      </w:pPr>
      <w:r>
        <w:rPr>
          <w:rtl/>
        </w:rPr>
        <w:t>باء</w:t>
      </w:r>
      <w:r>
        <w:t>.</w:t>
      </w:r>
      <w:r>
        <w:rPr>
          <w:rtl/>
        </w:rPr>
        <w:tab/>
        <w:t>وحيث أن المادة 9(3) من اتفاقية الويبو تنص، من ضمن ما تنص عليه، على أن يعيَّن المدير العام لمدة محددة لا تقل عن ست سنوات، وأن تتولى الجمعية العامة تحديد مدة التعيين الأول وجميع شروط التعيين الأخرى.</w:t>
      </w:r>
    </w:p>
    <w:p w:rsidR="005574B6" w:rsidRDefault="005574B6" w:rsidP="00A5350B">
      <w:pPr>
        <w:pStyle w:val="NormalParaAR"/>
        <w:spacing w:line="276" w:lineRule="auto"/>
      </w:pPr>
      <w:r>
        <w:rPr>
          <w:rtl/>
        </w:rPr>
        <w:t>جيم</w:t>
      </w:r>
      <w:r>
        <w:t>.</w:t>
      </w:r>
      <w:r>
        <w:rPr>
          <w:rtl/>
        </w:rPr>
        <w:tab/>
      </w:r>
      <w:r>
        <w:rPr>
          <w:rFonts w:hint="cs"/>
          <w:rtl/>
        </w:rPr>
        <w:t>وحيث أن مدة التعيين يمكن أن تنتهي وفقا للأحكام المعنية كما وردت في اتفاقية الويبو وفي نظام الويبو ولائحته المطبقين في المكتب الدولي للويبو.</w:t>
      </w:r>
    </w:p>
    <w:p w:rsidR="00D82AAD" w:rsidRDefault="00D82AAD" w:rsidP="00D82AAD">
      <w:pPr>
        <w:pStyle w:val="NormalParaAR"/>
        <w:spacing w:line="276" w:lineRule="auto"/>
        <w:rPr>
          <w:rtl/>
        </w:rPr>
      </w:pPr>
      <w:r>
        <w:rPr>
          <w:rFonts w:hint="cs"/>
          <w:rtl/>
        </w:rPr>
        <w:t>دال.</w:t>
      </w:r>
      <w:r>
        <w:rPr>
          <w:rtl/>
        </w:rPr>
        <w:tab/>
      </w:r>
      <w:r w:rsidRPr="00513B67">
        <w:rPr>
          <w:rtl/>
        </w:rPr>
        <w:t xml:space="preserve">وحيث أن الجمعية العامة للويبو قد </w:t>
      </w:r>
      <w:r>
        <w:rPr>
          <w:rFonts w:hint="cs"/>
          <w:rtl/>
        </w:rPr>
        <w:t xml:space="preserve">جدّدت تعيين </w:t>
      </w:r>
      <w:r w:rsidRPr="00513B67">
        <w:rPr>
          <w:rtl/>
        </w:rPr>
        <w:t xml:space="preserve">السيد </w:t>
      </w:r>
      <w:proofErr w:type="spellStart"/>
      <w:r w:rsidRPr="00513B67">
        <w:rPr>
          <w:rtl/>
        </w:rPr>
        <w:t>فرانسس</w:t>
      </w:r>
      <w:proofErr w:type="spellEnd"/>
      <w:r w:rsidRPr="00513B67">
        <w:rPr>
          <w:rtl/>
        </w:rPr>
        <w:t xml:space="preserve"> غري مديرا عاما للويبو في </w:t>
      </w:r>
      <w:r>
        <w:rPr>
          <w:rFonts w:hint="cs"/>
          <w:rtl/>
        </w:rPr>
        <w:t>8 مايو 2014</w:t>
      </w:r>
      <w:r w:rsidRPr="00513B67">
        <w:rPr>
          <w:rtl/>
        </w:rPr>
        <w:t>، بناء على ترشيح لجنة الويبو للتنسيق.</w:t>
      </w:r>
    </w:p>
    <w:p w:rsidR="005574B6" w:rsidRDefault="005574B6" w:rsidP="00A5350B">
      <w:pPr>
        <w:rPr>
          <w:rFonts w:ascii="Arabic Typesetting" w:hAnsi="Arabic Typesetting" w:cs="Arabic Typesetting"/>
          <w:sz w:val="36"/>
          <w:szCs w:val="36"/>
          <w:rtl/>
        </w:rPr>
      </w:pPr>
      <w:r>
        <w:rPr>
          <w:rtl/>
        </w:rPr>
        <w:br w:type="page"/>
      </w:r>
    </w:p>
    <w:p w:rsidR="005574B6" w:rsidRDefault="005574B6" w:rsidP="00A5350B">
      <w:pPr>
        <w:pStyle w:val="NormalParaAR"/>
        <w:spacing w:line="276" w:lineRule="auto"/>
        <w:rPr>
          <w:rtl/>
        </w:rPr>
      </w:pPr>
    </w:p>
    <w:p w:rsidR="005574B6" w:rsidRDefault="005574B6" w:rsidP="00A5350B">
      <w:pPr>
        <w:pStyle w:val="NormalParaAR"/>
        <w:spacing w:line="276" w:lineRule="auto"/>
        <w:rPr>
          <w:rtl/>
        </w:rPr>
      </w:pPr>
    </w:p>
    <w:p w:rsidR="005574B6" w:rsidRDefault="005574B6" w:rsidP="00A5350B">
      <w:pPr>
        <w:pStyle w:val="NormalParaAR"/>
        <w:spacing w:line="276" w:lineRule="auto"/>
        <w:rPr>
          <w:rtl/>
        </w:rPr>
      </w:pPr>
      <w:r>
        <w:rPr>
          <w:rtl/>
        </w:rPr>
        <w:t>تم بموجبه الاتفاق على ما يلي:</w:t>
      </w:r>
    </w:p>
    <w:p w:rsidR="005574B6" w:rsidRPr="006E2BE8" w:rsidRDefault="005574B6" w:rsidP="00A5350B">
      <w:pPr>
        <w:pStyle w:val="NormalParaAR"/>
        <w:spacing w:line="276" w:lineRule="auto"/>
        <w:rPr>
          <w:u w:val="single"/>
          <w:rtl/>
        </w:rPr>
      </w:pPr>
      <w:r w:rsidRPr="006E2BE8">
        <w:rPr>
          <w:u w:val="single"/>
          <w:rtl/>
        </w:rPr>
        <w:t>مدة التعيين</w:t>
      </w:r>
    </w:p>
    <w:p w:rsidR="005574B6" w:rsidRDefault="005574B6" w:rsidP="00A5350B">
      <w:pPr>
        <w:pStyle w:val="NormalParaAR"/>
        <w:spacing w:line="276" w:lineRule="auto"/>
        <w:rPr>
          <w:rtl/>
        </w:rPr>
      </w:pPr>
      <w:r>
        <w:rPr>
          <w:rFonts w:hint="cs"/>
          <w:rtl/>
        </w:rPr>
        <w:t>1.</w:t>
      </w:r>
      <w:r>
        <w:rPr>
          <w:rFonts w:hint="cs"/>
          <w:rtl/>
        </w:rPr>
        <w:tab/>
      </w:r>
      <w:r>
        <w:rPr>
          <w:rtl/>
        </w:rPr>
        <w:t xml:space="preserve">يسري </w:t>
      </w:r>
      <w:r w:rsidR="00A5350B">
        <w:rPr>
          <w:rFonts w:hint="cs"/>
          <w:rtl/>
        </w:rPr>
        <w:t xml:space="preserve">تجديد </w:t>
      </w:r>
      <w:r>
        <w:rPr>
          <w:rtl/>
        </w:rPr>
        <w:t xml:space="preserve">تعيين </w:t>
      </w:r>
      <w:r>
        <w:rPr>
          <w:rFonts w:hint="cs"/>
          <w:rtl/>
        </w:rPr>
        <w:t xml:space="preserve">السيد </w:t>
      </w:r>
      <w:proofErr w:type="spellStart"/>
      <w:r>
        <w:rPr>
          <w:rFonts w:hint="cs"/>
          <w:rtl/>
        </w:rPr>
        <w:t>فرانسس</w:t>
      </w:r>
      <w:proofErr w:type="spellEnd"/>
      <w:r>
        <w:rPr>
          <w:rFonts w:hint="cs"/>
          <w:rtl/>
        </w:rPr>
        <w:t xml:space="preserve"> غري </w:t>
      </w:r>
      <w:r>
        <w:rPr>
          <w:rtl/>
        </w:rPr>
        <w:t xml:space="preserve">مديرا عاما للويبو مدة </w:t>
      </w:r>
      <w:r w:rsidR="00A5350B">
        <w:rPr>
          <w:rFonts w:hint="cs"/>
          <w:rtl/>
        </w:rPr>
        <w:t>محدّدة ب</w:t>
      </w:r>
      <w:r>
        <w:rPr>
          <w:rtl/>
        </w:rPr>
        <w:t xml:space="preserve">ست سنوات، ابتداء من </w:t>
      </w:r>
      <w:r>
        <w:rPr>
          <w:rFonts w:hint="cs"/>
          <w:rtl/>
        </w:rPr>
        <w:t>1</w:t>
      </w:r>
      <w:r>
        <w:rPr>
          <w:rFonts w:hint="eastAsia"/>
          <w:rtl/>
        </w:rPr>
        <w:t> أكتوبر 20</w:t>
      </w:r>
      <w:r w:rsidR="00A5350B">
        <w:rPr>
          <w:rFonts w:hint="cs"/>
          <w:rtl/>
        </w:rPr>
        <w:t>14</w:t>
      </w:r>
      <w:r>
        <w:rPr>
          <w:rtl/>
        </w:rPr>
        <w:t>.</w:t>
      </w:r>
    </w:p>
    <w:p w:rsidR="005574B6" w:rsidRPr="006E2BE8" w:rsidRDefault="005574B6" w:rsidP="00A5350B">
      <w:pPr>
        <w:pStyle w:val="NormalParaAR"/>
        <w:spacing w:line="276" w:lineRule="auto"/>
        <w:rPr>
          <w:u w:val="single"/>
          <w:rtl/>
        </w:rPr>
      </w:pPr>
      <w:r w:rsidRPr="006E2BE8">
        <w:rPr>
          <w:u w:val="single"/>
          <w:rtl/>
        </w:rPr>
        <w:t>المرتب والبدلات</w:t>
      </w:r>
    </w:p>
    <w:p w:rsidR="005574B6" w:rsidRDefault="005574B6" w:rsidP="00A5350B">
      <w:pPr>
        <w:pStyle w:val="NormalParaAR"/>
        <w:spacing w:line="276" w:lineRule="auto"/>
        <w:rPr>
          <w:rtl/>
        </w:rPr>
      </w:pPr>
      <w:r>
        <w:rPr>
          <w:rFonts w:hint="cs"/>
          <w:rtl/>
        </w:rPr>
        <w:t>2.</w:t>
      </w:r>
      <w:r>
        <w:rPr>
          <w:rFonts w:hint="cs"/>
          <w:rtl/>
        </w:rPr>
        <w:tab/>
      </w:r>
      <w:r>
        <w:rPr>
          <w:rtl/>
        </w:rPr>
        <w:t xml:space="preserve">تدفع المنظمة </w:t>
      </w:r>
      <w:r>
        <w:rPr>
          <w:rFonts w:hint="cs"/>
          <w:rtl/>
        </w:rPr>
        <w:t xml:space="preserve">للسيد </w:t>
      </w:r>
      <w:proofErr w:type="spellStart"/>
      <w:r>
        <w:rPr>
          <w:rFonts w:hint="cs"/>
          <w:rtl/>
        </w:rPr>
        <w:t>فرانسس</w:t>
      </w:r>
      <w:proofErr w:type="spellEnd"/>
      <w:r>
        <w:rPr>
          <w:rFonts w:hint="cs"/>
          <w:rtl/>
        </w:rPr>
        <w:t xml:space="preserve"> غري </w:t>
      </w:r>
      <w:r>
        <w:rPr>
          <w:rtl/>
        </w:rPr>
        <w:t>طوال مدة تعيينه ما يلي:</w:t>
      </w:r>
    </w:p>
    <w:p w:rsidR="005574B6" w:rsidRDefault="005574B6" w:rsidP="00A5350B">
      <w:pPr>
        <w:pStyle w:val="NormalParaAR"/>
        <w:spacing w:line="276" w:lineRule="auto"/>
        <w:ind w:firstLine="567"/>
        <w:rPr>
          <w:rtl/>
        </w:rPr>
      </w:pPr>
      <w:r>
        <w:rPr>
          <w:rtl/>
        </w:rPr>
        <w:t>(1)</w:t>
      </w:r>
      <w:r>
        <w:rPr>
          <w:rtl/>
        </w:rPr>
        <w:tab/>
        <w:t xml:space="preserve">مرتبا سنويا صافيا </w:t>
      </w:r>
      <w:r>
        <w:rPr>
          <w:rFonts w:hint="cs"/>
          <w:rtl/>
        </w:rPr>
        <w:t xml:space="preserve">يعادل </w:t>
      </w:r>
      <w:r>
        <w:rPr>
          <w:rtl/>
        </w:rPr>
        <w:t>أعلى مرتب يُدفع</w:t>
      </w:r>
      <w:r>
        <w:rPr>
          <w:rFonts w:hint="cs"/>
          <w:rtl/>
        </w:rPr>
        <w:t xml:space="preserve"> ل</w:t>
      </w:r>
      <w:r>
        <w:rPr>
          <w:rtl/>
        </w:rPr>
        <w:t>رئيس وكالة متخصصة تابعة للأمم المتحدة ويقع مقرّها في جنيف؛</w:t>
      </w:r>
    </w:p>
    <w:p w:rsidR="005574B6" w:rsidRDefault="005574B6" w:rsidP="00A5350B">
      <w:pPr>
        <w:pStyle w:val="NormalParaAR"/>
        <w:spacing w:line="276" w:lineRule="auto"/>
        <w:ind w:firstLine="567"/>
        <w:rPr>
          <w:rtl/>
        </w:rPr>
      </w:pPr>
      <w:r>
        <w:rPr>
          <w:rtl/>
        </w:rPr>
        <w:t>(2)</w:t>
      </w:r>
      <w:r>
        <w:rPr>
          <w:rtl/>
        </w:rPr>
        <w:tab/>
        <w:t xml:space="preserve">وبدل تمثيل سنوي قدره </w:t>
      </w:r>
      <w:r>
        <w:rPr>
          <w:rFonts w:hint="cs"/>
          <w:rtl/>
        </w:rPr>
        <w:t>100</w:t>
      </w:r>
      <w:r>
        <w:rPr>
          <w:rtl/>
        </w:rPr>
        <w:t xml:space="preserve"> </w:t>
      </w:r>
      <w:r>
        <w:rPr>
          <w:rFonts w:hint="cs"/>
          <w:rtl/>
        </w:rPr>
        <w:t>62</w:t>
      </w:r>
      <w:r>
        <w:rPr>
          <w:rtl/>
        </w:rPr>
        <w:t xml:space="preserve"> فرنك سويسري</w:t>
      </w:r>
      <w:r>
        <w:rPr>
          <w:rFonts w:hint="cs"/>
          <w:rtl/>
        </w:rPr>
        <w:t>، ويتم تحديثه سونيا على أساس مؤشر أسعار المستهلكين لجنيف</w:t>
      </w:r>
      <w:r>
        <w:rPr>
          <w:rStyle w:val="FootnoteReference"/>
        </w:rPr>
        <w:footnoteReference w:customMarkFollows="1" w:id="1"/>
        <w:t>*</w:t>
      </w:r>
      <w:r>
        <w:rPr>
          <w:rtl/>
        </w:rPr>
        <w:t>؛</w:t>
      </w:r>
    </w:p>
    <w:p w:rsidR="005574B6" w:rsidRDefault="005574B6" w:rsidP="00A5350B">
      <w:pPr>
        <w:pStyle w:val="NormalParaAR"/>
        <w:spacing w:line="276" w:lineRule="auto"/>
        <w:ind w:firstLine="567"/>
        <w:rPr>
          <w:rtl/>
        </w:rPr>
      </w:pPr>
      <w:r>
        <w:rPr>
          <w:rtl/>
        </w:rPr>
        <w:t>(3)</w:t>
      </w:r>
      <w:r>
        <w:rPr>
          <w:rtl/>
        </w:rPr>
        <w:tab/>
        <w:t xml:space="preserve">وبدل سكن سنوي قدره </w:t>
      </w:r>
      <w:r>
        <w:rPr>
          <w:rFonts w:hint="cs"/>
          <w:rtl/>
        </w:rPr>
        <w:t>200</w:t>
      </w:r>
      <w:r>
        <w:rPr>
          <w:rtl/>
        </w:rPr>
        <w:t xml:space="preserve"> </w:t>
      </w:r>
      <w:r>
        <w:rPr>
          <w:rFonts w:hint="cs"/>
          <w:rtl/>
        </w:rPr>
        <w:t>76</w:t>
      </w:r>
      <w:r>
        <w:rPr>
          <w:rtl/>
        </w:rPr>
        <w:t xml:space="preserve"> فرنك سويسري</w:t>
      </w:r>
      <w:r>
        <w:rPr>
          <w:rFonts w:hint="cs"/>
          <w:rtl/>
        </w:rPr>
        <w:t>، ويتم كذلك تحديثه سنويا على أساس مؤشر أسعار المستهلكين لجنيف.</w:t>
      </w:r>
    </w:p>
    <w:p w:rsidR="005574B6" w:rsidRDefault="005574B6" w:rsidP="00A5350B">
      <w:pPr>
        <w:pStyle w:val="NormalParaAR"/>
        <w:spacing w:line="276" w:lineRule="auto"/>
        <w:rPr>
          <w:rtl/>
        </w:rPr>
      </w:pPr>
      <w:r>
        <w:rPr>
          <w:rFonts w:hint="cs"/>
          <w:rtl/>
        </w:rPr>
        <w:t>3.</w:t>
      </w:r>
      <w:r>
        <w:rPr>
          <w:rtl/>
        </w:rPr>
        <w:tab/>
        <w:t xml:space="preserve">وتضع المنظمة تحت تصرف </w:t>
      </w:r>
      <w:r>
        <w:rPr>
          <w:rFonts w:hint="cs"/>
          <w:rtl/>
        </w:rPr>
        <w:t xml:space="preserve">السيد </w:t>
      </w:r>
      <w:proofErr w:type="spellStart"/>
      <w:r>
        <w:rPr>
          <w:rFonts w:hint="cs"/>
          <w:rtl/>
        </w:rPr>
        <w:t>فرانسس</w:t>
      </w:r>
      <w:proofErr w:type="spellEnd"/>
      <w:r>
        <w:rPr>
          <w:rFonts w:hint="cs"/>
          <w:rtl/>
        </w:rPr>
        <w:t xml:space="preserve"> غري </w:t>
      </w:r>
      <w:r>
        <w:rPr>
          <w:rtl/>
        </w:rPr>
        <w:t>سيارة وسائقا لأغراض المهمات الرسمية وتسدد ما يتطلب ذلك من نفقات.</w:t>
      </w:r>
    </w:p>
    <w:p w:rsidR="005574B6" w:rsidRDefault="005574B6" w:rsidP="00A5350B">
      <w:pPr>
        <w:pStyle w:val="NormalParaAR"/>
        <w:spacing w:line="276" w:lineRule="auto"/>
        <w:rPr>
          <w:rtl/>
        </w:rPr>
      </w:pPr>
      <w:r>
        <w:rPr>
          <w:rFonts w:hint="cs"/>
          <w:rtl/>
        </w:rPr>
        <w:t>4.</w:t>
      </w:r>
      <w:r>
        <w:rPr>
          <w:rFonts w:hint="cs"/>
          <w:rtl/>
        </w:rPr>
        <w:tab/>
        <w:t xml:space="preserve">ويحاط السيد </w:t>
      </w:r>
      <w:proofErr w:type="spellStart"/>
      <w:r>
        <w:rPr>
          <w:rFonts w:hint="cs"/>
          <w:rtl/>
        </w:rPr>
        <w:t>فرانسس</w:t>
      </w:r>
      <w:proofErr w:type="spellEnd"/>
      <w:r>
        <w:rPr>
          <w:rFonts w:hint="cs"/>
          <w:rtl/>
        </w:rPr>
        <w:t xml:space="preserve"> غري بالحماية الأمنية المناسبة، حسب الضرورة.</w:t>
      </w:r>
    </w:p>
    <w:p w:rsidR="005574B6" w:rsidRDefault="005574B6" w:rsidP="00A5350B">
      <w:pPr>
        <w:rPr>
          <w:rFonts w:ascii="Arabic Typesetting" w:hAnsi="Arabic Typesetting" w:cs="Arabic Typesetting"/>
          <w:sz w:val="36"/>
          <w:szCs w:val="36"/>
          <w:u w:val="single"/>
          <w:rtl/>
        </w:rPr>
      </w:pPr>
      <w:r>
        <w:rPr>
          <w:u w:val="single"/>
        </w:rPr>
        <w:br w:type="page"/>
      </w:r>
    </w:p>
    <w:p w:rsidR="005574B6" w:rsidRDefault="005574B6" w:rsidP="00A5350B">
      <w:pPr>
        <w:pStyle w:val="NormalParaAR"/>
        <w:spacing w:line="276" w:lineRule="auto"/>
        <w:jc w:val="center"/>
        <w:rPr>
          <w:rtl/>
        </w:rPr>
      </w:pPr>
    </w:p>
    <w:p w:rsidR="005574B6" w:rsidRPr="009709AE" w:rsidRDefault="005574B6" w:rsidP="00A5350B">
      <w:pPr>
        <w:pStyle w:val="NormalParaAR"/>
        <w:keepNext/>
        <w:spacing w:line="276" w:lineRule="auto"/>
        <w:rPr>
          <w:u w:val="single"/>
          <w:rtl/>
        </w:rPr>
      </w:pPr>
      <w:r w:rsidRPr="009709AE">
        <w:rPr>
          <w:u w:val="single"/>
          <w:rtl/>
        </w:rPr>
        <w:t>المعاش التقاعدي</w:t>
      </w:r>
    </w:p>
    <w:p w:rsidR="005574B6" w:rsidRDefault="005574B6" w:rsidP="00A5350B">
      <w:pPr>
        <w:pStyle w:val="NormalParaAR"/>
        <w:spacing w:line="276" w:lineRule="auto"/>
        <w:rPr>
          <w:rtl/>
        </w:rPr>
      </w:pPr>
      <w:r>
        <w:rPr>
          <w:rFonts w:hint="cs"/>
          <w:rtl/>
        </w:rPr>
        <w:t>5.</w:t>
      </w:r>
      <w:r>
        <w:rPr>
          <w:rtl/>
        </w:rPr>
        <w:tab/>
      </w:r>
      <w:r>
        <w:rPr>
          <w:rFonts w:hint="cs"/>
          <w:rtl/>
        </w:rPr>
        <w:t xml:space="preserve">يحقّ للسيد </w:t>
      </w:r>
      <w:proofErr w:type="spellStart"/>
      <w:r>
        <w:rPr>
          <w:rFonts w:hint="cs"/>
          <w:rtl/>
        </w:rPr>
        <w:t>فرانسس</w:t>
      </w:r>
      <w:proofErr w:type="spellEnd"/>
      <w:r>
        <w:rPr>
          <w:rFonts w:hint="cs"/>
          <w:rtl/>
        </w:rPr>
        <w:t xml:space="preserve"> غري الاستمرار في </w:t>
      </w:r>
      <w:r>
        <w:rPr>
          <w:rtl/>
        </w:rPr>
        <w:t xml:space="preserve">المشاركة في الصندوق المشترك للمعاشات التقاعدية لموظفي الأمم المتحدة وفقا </w:t>
      </w:r>
      <w:r>
        <w:rPr>
          <w:rFonts w:hint="cs"/>
          <w:rtl/>
        </w:rPr>
        <w:t xml:space="preserve">لنظام </w:t>
      </w:r>
      <w:r>
        <w:rPr>
          <w:rtl/>
        </w:rPr>
        <w:t>ذلك الصندوق</w:t>
      </w:r>
      <w:r>
        <w:rPr>
          <w:rFonts w:hint="cs"/>
          <w:rtl/>
        </w:rPr>
        <w:t xml:space="preserve"> ولائحته</w:t>
      </w:r>
      <w:r>
        <w:rPr>
          <w:rtl/>
        </w:rPr>
        <w:t>، ووفقا للمرتب الداخل في حساب المعاش التقاعدي المحدد وفقا للأسلوب المعتمد في الجمعية العامة للأمم المتحدة .</w:t>
      </w:r>
    </w:p>
    <w:p w:rsidR="005574B6" w:rsidRPr="006B5083" w:rsidRDefault="005574B6" w:rsidP="00A5350B">
      <w:pPr>
        <w:pStyle w:val="NormalParaAR"/>
        <w:spacing w:line="276" w:lineRule="auto"/>
        <w:rPr>
          <w:u w:val="single"/>
          <w:rtl/>
        </w:rPr>
      </w:pPr>
      <w:r w:rsidRPr="006B5083">
        <w:rPr>
          <w:u w:val="single"/>
          <w:rtl/>
        </w:rPr>
        <w:t xml:space="preserve">تطبيق نظام </w:t>
      </w:r>
      <w:r>
        <w:rPr>
          <w:rFonts w:hint="cs"/>
          <w:u w:val="single"/>
          <w:rtl/>
        </w:rPr>
        <w:t>موظفي الويبو ولائحته</w:t>
      </w:r>
    </w:p>
    <w:p w:rsidR="005574B6" w:rsidRDefault="005574B6" w:rsidP="00A5350B">
      <w:pPr>
        <w:pStyle w:val="NormalParaAR"/>
        <w:spacing w:line="276" w:lineRule="auto"/>
        <w:rPr>
          <w:rtl/>
        </w:rPr>
      </w:pPr>
      <w:r>
        <w:rPr>
          <w:rFonts w:hint="cs"/>
          <w:rtl/>
        </w:rPr>
        <w:t>6.</w:t>
      </w:r>
      <w:r>
        <w:rPr>
          <w:rtl/>
        </w:rPr>
        <w:tab/>
        <w:t xml:space="preserve">يتمتع </w:t>
      </w:r>
      <w:r>
        <w:rPr>
          <w:rFonts w:hint="cs"/>
          <w:rtl/>
        </w:rPr>
        <w:t xml:space="preserve">السيد </w:t>
      </w:r>
      <w:proofErr w:type="spellStart"/>
      <w:r>
        <w:rPr>
          <w:rFonts w:hint="cs"/>
          <w:rtl/>
        </w:rPr>
        <w:t>فرانسس</w:t>
      </w:r>
      <w:proofErr w:type="spellEnd"/>
      <w:r>
        <w:rPr>
          <w:rFonts w:hint="cs"/>
          <w:rtl/>
        </w:rPr>
        <w:t xml:space="preserve"> غري </w:t>
      </w:r>
      <w:r>
        <w:rPr>
          <w:rtl/>
        </w:rPr>
        <w:t xml:space="preserve">بالحقوق </w:t>
      </w:r>
      <w:r>
        <w:rPr>
          <w:rFonts w:hint="cs"/>
          <w:rtl/>
        </w:rPr>
        <w:t xml:space="preserve">ويتحمل الواجبات </w:t>
      </w:r>
      <w:r>
        <w:rPr>
          <w:rtl/>
        </w:rPr>
        <w:t>المنصوص عليها في نظام الموظفين ولائح</w:t>
      </w:r>
      <w:r>
        <w:rPr>
          <w:rFonts w:hint="cs"/>
          <w:rtl/>
        </w:rPr>
        <w:t>ته</w:t>
      </w:r>
      <w:r>
        <w:rPr>
          <w:rtl/>
        </w:rPr>
        <w:t xml:space="preserve"> المطبقين في المكتب الدولي للويبو، ما لم ينص هذا العقد على خلاف ذلك.</w:t>
      </w:r>
    </w:p>
    <w:p w:rsidR="005574B6" w:rsidRDefault="005574B6" w:rsidP="00A5350B">
      <w:pPr>
        <w:pStyle w:val="NormalParaAR"/>
        <w:spacing w:line="276" w:lineRule="auto"/>
        <w:rPr>
          <w:rtl/>
        </w:rPr>
      </w:pPr>
      <w:r>
        <w:rPr>
          <w:rtl/>
        </w:rPr>
        <w:t xml:space="preserve">وإثباتاً لذلك، وقع الطرفان على هذا العقد </w:t>
      </w:r>
      <w:r>
        <w:rPr>
          <w:rFonts w:hint="cs"/>
          <w:rtl/>
        </w:rPr>
        <w:t xml:space="preserve">في </w:t>
      </w:r>
      <w:r w:rsidR="00A5350B">
        <w:rPr>
          <w:rFonts w:hint="cs"/>
          <w:rtl/>
        </w:rPr>
        <w:t>اليوم --</w:t>
      </w:r>
      <w:r>
        <w:rPr>
          <w:rFonts w:hint="cs"/>
          <w:rtl/>
        </w:rPr>
        <w:t xml:space="preserve"> من شهر </w:t>
      </w:r>
      <w:r w:rsidR="00A5350B">
        <w:rPr>
          <w:rFonts w:hint="cs"/>
          <w:rtl/>
        </w:rPr>
        <w:t>مايو 2014</w:t>
      </w:r>
    </w:p>
    <w:p w:rsidR="005574B6" w:rsidRDefault="005574B6" w:rsidP="00A5350B">
      <w:pPr>
        <w:pStyle w:val="NormalParaAR"/>
        <w:spacing w:line="276" w:lineRule="auto"/>
        <w:rPr>
          <w:rtl/>
        </w:rPr>
      </w:pPr>
    </w:p>
    <w:p w:rsidR="005574B6" w:rsidRDefault="005574B6" w:rsidP="00A5350B">
      <w:pPr>
        <w:pStyle w:val="NormalParaAR"/>
        <w:spacing w:line="276" w:lineRule="auto"/>
        <w:rPr>
          <w:rtl/>
        </w:rPr>
      </w:pP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1701"/>
        <w:gridCol w:w="3369"/>
      </w:tblGrid>
      <w:tr w:rsidR="005574B6" w:rsidTr="00A5350B">
        <w:trPr>
          <w:trHeight w:val="275"/>
        </w:trPr>
        <w:tc>
          <w:tcPr>
            <w:tcW w:w="3368" w:type="dxa"/>
            <w:tcBorders>
              <w:bottom w:val="single" w:sz="4" w:space="0" w:color="auto"/>
            </w:tcBorders>
          </w:tcPr>
          <w:p w:rsidR="005574B6" w:rsidRDefault="005574B6" w:rsidP="00A5350B">
            <w:pPr>
              <w:pStyle w:val="NormalParaAR"/>
              <w:spacing w:after="0" w:line="360" w:lineRule="atLeast"/>
              <w:rPr>
                <w:rtl/>
              </w:rPr>
            </w:pPr>
          </w:p>
        </w:tc>
        <w:tc>
          <w:tcPr>
            <w:tcW w:w="1701" w:type="dxa"/>
          </w:tcPr>
          <w:p w:rsidR="005574B6" w:rsidRDefault="005574B6" w:rsidP="00A5350B">
            <w:pPr>
              <w:pStyle w:val="NormalParaAR"/>
              <w:spacing w:after="0" w:line="360" w:lineRule="atLeast"/>
              <w:rPr>
                <w:rtl/>
              </w:rPr>
            </w:pPr>
          </w:p>
        </w:tc>
        <w:tc>
          <w:tcPr>
            <w:tcW w:w="3369" w:type="dxa"/>
            <w:tcBorders>
              <w:bottom w:val="single" w:sz="4" w:space="0" w:color="auto"/>
            </w:tcBorders>
          </w:tcPr>
          <w:p w:rsidR="005574B6" w:rsidRDefault="005574B6" w:rsidP="00A5350B">
            <w:pPr>
              <w:pStyle w:val="NormalParaAR"/>
              <w:spacing w:after="0" w:line="360" w:lineRule="atLeast"/>
              <w:rPr>
                <w:rtl/>
              </w:rPr>
            </w:pPr>
          </w:p>
        </w:tc>
      </w:tr>
      <w:tr w:rsidR="005574B6" w:rsidTr="00A5350B">
        <w:trPr>
          <w:trHeight w:val="275"/>
        </w:trPr>
        <w:tc>
          <w:tcPr>
            <w:tcW w:w="3368" w:type="dxa"/>
            <w:tcBorders>
              <w:top w:val="single" w:sz="4" w:space="0" w:color="auto"/>
            </w:tcBorders>
          </w:tcPr>
          <w:p w:rsidR="005574B6" w:rsidRDefault="00A5350B" w:rsidP="00A5350B">
            <w:pPr>
              <w:pStyle w:val="NormalParaAR"/>
              <w:spacing w:after="0"/>
              <w:jc w:val="center"/>
              <w:rPr>
                <w:rtl/>
              </w:rPr>
            </w:pPr>
            <w:proofErr w:type="spellStart"/>
            <w:r>
              <w:rPr>
                <w:rFonts w:hint="cs"/>
                <w:rtl/>
              </w:rPr>
              <w:t>بايفي</w:t>
            </w:r>
            <w:proofErr w:type="spellEnd"/>
            <w:r>
              <w:rPr>
                <w:rFonts w:hint="cs"/>
                <w:rtl/>
              </w:rPr>
              <w:t xml:space="preserve"> </w:t>
            </w:r>
            <w:proofErr w:type="spellStart"/>
            <w:r>
              <w:rPr>
                <w:rFonts w:hint="cs"/>
                <w:rtl/>
              </w:rPr>
              <w:t>كايرامو</w:t>
            </w:r>
            <w:proofErr w:type="spellEnd"/>
          </w:p>
          <w:p w:rsidR="005574B6" w:rsidRDefault="005574B6" w:rsidP="00A5350B">
            <w:pPr>
              <w:pStyle w:val="NormalParaAR"/>
              <w:spacing w:after="0"/>
              <w:jc w:val="center"/>
              <w:rPr>
                <w:rtl/>
              </w:rPr>
            </w:pPr>
            <w:r>
              <w:rPr>
                <w:rtl/>
              </w:rPr>
              <w:t>رئيس</w:t>
            </w:r>
            <w:r w:rsidR="00A5350B">
              <w:rPr>
                <w:rFonts w:hint="cs"/>
                <w:rtl/>
              </w:rPr>
              <w:t>ة</w:t>
            </w:r>
          </w:p>
          <w:p w:rsidR="005574B6" w:rsidRDefault="005574B6" w:rsidP="00A5350B">
            <w:pPr>
              <w:pStyle w:val="NormalParaAR"/>
              <w:spacing w:after="120"/>
              <w:jc w:val="center"/>
              <w:rPr>
                <w:rtl/>
              </w:rPr>
            </w:pPr>
            <w:r>
              <w:rPr>
                <w:rtl/>
              </w:rPr>
              <w:t>الجمعية العامة للويبو</w:t>
            </w:r>
          </w:p>
        </w:tc>
        <w:tc>
          <w:tcPr>
            <w:tcW w:w="1701" w:type="dxa"/>
          </w:tcPr>
          <w:p w:rsidR="005574B6" w:rsidRDefault="005574B6" w:rsidP="00A5350B">
            <w:pPr>
              <w:pStyle w:val="NormalParaAR"/>
              <w:spacing w:after="0" w:line="360" w:lineRule="atLeast"/>
              <w:jc w:val="center"/>
              <w:rPr>
                <w:rtl/>
              </w:rPr>
            </w:pPr>
          </w:p>
        </w:tc>
        <w:tc>
          <w:tcPr>
            <w:tcW w:w="3369" w:type="dxa"/>
            <w:tcBorders>
              <w:top w:val="single" w:sz="4" w:space="0" w:color="auto"/>
            </w:tcBorders>
          </w:tcPr>
          <w:p w:rsidR="005574B6" w:rsidRDefault="005574B6" w:rsidP="00A5350B">
            <w:pPr>
              <w:pStyle w:val="NormalParaAR"/>
              <w:spacing w:after="0" w:line="360" w:lineRule="atLeast"/>
              <w:jc w:val="center"/>
              <w:rPr>
                <w:rtl/>
              </w:rPr>
            </w:pPr>
            <w:proofErr w:type="spellStart"/>
            <w:r>
              <w:rPr>
                <w:rFonts w:hint="cs"/>
                <w:rtl/>
              </w:rPr>
              <w:t>فرانسس</w:t>
            </w:r>
            <w:proofErr w:type="spellEnd"/>
            <w:r>
              <w:rPr>
                <w:rFonts w:hint="cs"/>
                <w:rtl/>
              </w:rPr>
              <w:t xml:space="preserve"> غري</w:t>
            </w:r>
          </w:p>
        </w:tc>
      </w:tr>
    </w:tbl>
    <w:p w:rsidR="005574B6" w:rsidRDefault="005574B6" w:rsidP="00A5350B">
      <w:pPr>
        <w:pStyle w:val="NormalParaAR"/>
        <w:spacing w:line="276" w:lineRule="auto"/>
        <w:rPr>
          <w:rtl/>
        </w:rPr>
      </w:pPr>
    </w:p>
    <w:p w:rsidR="005574B6" w:rsidRDefault="005574B6" w:rsidP="00A5350B">
      <w:pPr>
        <w:pStyle w:val="NormalParaAR"/>
        <w:spacing w:line="276" w:lineRule="auto"/>
        <w:rPr>
          <w:rtl/>
        </w:rPr>
      </w:pPr>
    </w:p>
    <w:p w:rsidR="005574B6" w:rsidRDefault="005574B6" w:rsidP="004A6D93">
      <w:pPr>
        <w:pStyle w:val="EndofDocumentAR"/>
        <w:rPr>
          <w:rtl/>
        </w:rPr>
      </w:pPr>
      <w:r>
        <w:rPr>
          <w:rtl/>
        </w:rPr>
        <w:t xml:space="preserve">[نهاية المرفق </w:t>
      </w:r>
      <w:r w:rsidR="00A5350B">
        <w:rPr>
          <w:rFonts w:hint="cs"/>
          <w:rtl/>
        </w:rPr>
        <w:t xml:space="preserve">الثاني </w:t>
      </w:r>
      <w:r w:rsidRPr="004A6D93">
        <w:rPr>
          <w:rtl/>
        </w:rPr>
        <w:t>والوثيقة</w:t>
      </w:r>
      <w:r>
        <w:rPr>
          <w:rtl/>
        </w:rPr>
        <w:t>]</w:t>
      </w:r>
    </w:p>
    <w:p w:rsidR="005574B6" w:rsidRDefault="005574B6" w:rsidP="00A5350B">
      <w:pPr>
        <w:pStyle w:val="NormalParaAR"/>
        <w:spacing w:line="276" w:lineRule="auto"/>
        <w:rPr>
          <w:rtl/>
        </w:rPr>
      </w:pPr>
    </w:p>
    <w:p w:rsidR="002F77FC" w:rsidRDefault="002F77FC" w:rsidP="007F38D1">
      <w:pPr>
        <w:pStyle w:val="NormalParaAR"/>
        <w:rPr>
          <w:rtl/>
        </w:rPr>
      </w:pPr>
    </w:p>
    <w:sectPr w:rsidR="002F77FC" w:rsidSect="00A5350B">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16" w:rsidRDefault="00F57616">
      <w:r>
        <w:separator/>
      </w:r>
    </w:p>
  </w:endnote>
  <w:endnote w:type="continuationSeparator" w:id="0">
    <w:p w:rsidR="00F57616" w:rsidRDefault="00F5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16" w:rsidRDefault="00F57616" w:rsidP="009622BF">
      <w:pPr>
        <w:bidi/>
      </w:pPr>
      <w:bookmarkStart w:id="0" w:name="OLE_LINK1"/>
      <w:bookmarkStart w:id="1" w:name="OLE_LINK2"/>
      <w:r>
        <w:separator/>
      </w:r>
      <w:bookmarkEnd w:id="0"/>
      <w:bookmarkEnd w:id="1"/>
    </w:p>
  </w:footnote>
  <w:footnote w:type="continuationSeparator" w:id="0">
    <w:p w:rsidR="00F57616" w:rsidRDefault="00F57616" w:rsidP="009622BF">
      <w:pPr>
        <w:bidi/>
      </w:pPr>
      <w:r>
        <w:separator/>
      </w:r>
    </w:p>
  </w:footnote>
  <w:footnote w:id="1">
    <w:p w:rsidR="005574B6" w:rsidRPr="00E74DC0" w:rsidRDefault="005574B6" w:rsidP="00A5350B">
      <w:pPr>
        <w:pStyle w:val="FootnoteText"/>
        <w:ind w:left="-1"/>
        <w:rPr>
          <w:rtl/>
        </w:rPr>
      </w:pPr>
      <w:r>
        <w:rPr>
          <w:rStyle w:val="FootnoteReference"/>
        </w:rPr>
        <w:t>*</w:t>
      </w:r>
      <w:r>
        <w:rPr>
          <w:rtl/>
        </w:rPr>
        <w:t xml:space="preserve"> </w:t>
      </w:r>
      <w:r>
        <w:rPr>
          <w:rFonts w:hint="cs"/>
          <w:rtl/>
        </w:rPr>
        <w:tab/>
        <w:t xml:space="preserve">يصدر مؤشر أسعار المستهلكين </w:t>
      </w:r>
      <w:r>
        <w:t>(CPI)</w:t>
      </w:r>
      <w:r>
        <w:rPr>
          <w:rFonts w:hint="cs"/>
          <w:rtl/>
        </w:rPr>
        <w:t xml:space="preserve"> عن مكتب </w:t>
      </w:r>
      <w:proofErr w:type="spellStart"/>
      <w:r>
        <w:rPr>
          <w:rFonts w:hint="cs"/>
          <w:rtl/>
        </w:rPr>
        <w:t>كنتون</w:t>
      </w:r>
      <w:proofErr w:type="spellEnd"/>
      <w:r>
        <w:rPr>
          <w:rFonts w:hint="cs"/>
          <w:rtl/>
        </w:rPr>
        <w:t xml:space="preserve"> جنيف للإحصاء.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F57616">
    <w:r>
      <w:t>W</w:t>
    </w:r>
    <w:r w:rsidR="00772E46">
      <w:t>O/</w:t>
    </w:r>
    <w:r w:rsidR="0059089F">
      <w:t>GA</w:t>
    </w:r>
    <w:r w:rsidR="002F77FC">
      <w:t>/</w:t>
    </w:r>
    <w:r w:rsidR="0059089F">
      <w:t>4</w:t>
    </w:r>
    <w:r w:rsidR="00F03C3E">
      <w:t>5</w:t>
    </w:r>
    <w:r w:rsidR="002F77FC">
      <w:t>/</w:t>
    </w:r>
    <w:r w:rsidR="00F57616">
      <w:t>3</w:t>
    </w:r>
  </w:p>
  <w:p w:rsidR="002F77FC" w:rsidRDefault="002F77FC" w:rsidP="00D61541">
    <w:r>
      <w:fldChar w:fldCharType="begin"/>
    </w:r>
    <w:r>
      <w:instrText xml:space="preserve"> PAGE  \* MERGEFORMAT </w:instrText>
    </w:r>
    <w:r>
      <w:fldChar w:fldCharType="separate"/>
    </w:r>
    <w:r w:rsidR="006E71C2">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50B" w:rsidRDefault="00A5350B" w:rsidP="00F57616">
    <w:r>
      <w:t>WO/GA/45/3</w:t>
    </w:r>
  </w:p>
  <w:p w:rsidR="00A5350B" w:rsidRDefault="00A5350B" w:rsidP="00F57616">
    <w:r>
      <w:t>Annex II</w:t>
    </w:r>
  </w:p>
  <w:p w:rsidR="00A5350B" w:rsidRDefault="00A5350B" w:rsidP="00D61541">
    <w:r>
      <w:fldChar w:fldCharType="begin"/>
    </w:r>
    <w:r>
      <w:instrText xml:space="preserve"> PAGE  \* MERGEFORMAT </w:instrText>
    </w:r>
    <w:r>
      <w:fldChar w:fldCharType="separate"/>
    </w:r>
    <w:r w:rsidR="006E71C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50B" w:rsidRDefault="00A5350B" w:rsidP="00A5350B">
    <w:pPr>
      <w:rPr>
        <w:rtl/>
      </w:rPr>
    </w:pPr>
    <w:r>
      <w:t>WO/GA/45/3</w:t>
    </w:r>
  </w:p>
  <w:p w:rsidR="00A5350B" w:rsidRDefault="00A5350B" w:rsidP="00A5350B">
    <w:r>
      <w:t>ANNEX II</w:t>
    </w:r>
  </w:p>
  <w:p w:rsidR="00A5350B" w:rsidRPr="00A5350B" w:rsidRDefault="00A5350B" w:rsidP="00A5350B">
    <w:pPr>
      <w:rPr>
        <w:rFonts w:ascii="Arabic Typesetting" w:hAnsi="Arabic Typesetting" w:cs="Arabic Typesetting"/>
        <w:sz w:val="36"/>
        <w:szCs w:val="36"/>
        <w:rtl/>
        <w:lang w:val="fr-CH"/>
      </w:rPr>
    </w:pPr>
    <w:r w:rsidRPr="00A5350B">
      <w:rPr>
        <w:rFonts w:ascii="Arabic Typesetting" w:hAnsi="Arabic Typesetting" w:cs="Arabic Typesetting"/>
        <w:sz w:val="36"/>
        <w:szCs w:val="36"/>
        <w:rtl/>
        <w:lang w:val="fr-CH"/>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61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C1B"/>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B2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F77"/>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CB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3709"/>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D93"/>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4B6"/>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E30"/>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1C2"/>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50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756"/>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AAD"/>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8B6"/>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616"/>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5574B6"/>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5574B6"/>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44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9A7F-9B56-461F-B00B-02BC2608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35</TotalTime>
  <Pages>6</Pages>
  <Words>733</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AHMIDOUCH Noureddine</dc:creator>
  <cp:lastModifiedBy>AHMIDOUCH Noureddine</cp:lastModifiedBy>
  <cp:revision>11</cp:revision>
  <cp:lastPrinted>2014-05-08T13:04:00Z</cp:lastPrinted>
  <dcterms:created xsi:type="dcterms:W3CDTF">2014-05-08T11:02:00Z</dcterms:created>
  <dcterms:modified xsi:type="dcterms:W3CDTF">2014-05-08T13:04:00Z</dcterms:modified>
</cp:coreProperties>
</file>