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DE0785" w:rsidTr="009B4B5A">
        <w:tc>
          <w:tcPr>
            <w:tcW w:w="4843" w:type="dxa"/>
            <w:tcBorders>
              <w:bottom w:val="single" w:sz="4" w:space="0" w:color="auto"/>
            </w:tcBorders>
          </w:tcPr>
          <w:p w:rsidR="00DE0785" w:rsidRDefault="00DE0785" w:rsidP="009B4B5A">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DE0785" w:rsidRDefault="00DE0785" w:rsidP="009B4B5A">
            <w:pPr>
              <w:bidi/>
              <w:spacing w:after="20"/>
              <w:rPr>
                <w:rFonts w:ascii="Arabic Typesetting" w:hAnsi="Arabic Typesetting" w:cs="Arabic Typesetting"/>
                <w:sz w:val="36"/>
                <w:szCs w:val="36"/>
                <w:rtl/>
              </w:rPr>
            </w:pPr>
            <w:r>
              <w:rPr>
                <w:noProof/>
              </w:rPr>
              <w:drawing>
                <wp:inline distT="0" distB="0" distL="0" distR="0" wp14:anchorId="56B7EF55" wp14:editId="69656931">
                  <wp:extent cx="1327150" cy="1263650"/>
                  <wp:effectExtent l="0" t="0" r="6350" b="0"/>
                  <wp:docPr id="11" name="Picture 1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DE0785" w:rsidRPr="001667B6" w:rsidRDefault="00DE0785" w:rsidP="009B4B5A">
            <w:pPr>
              <w:rPr>
                <w:b/>
                <w:bCs/>
                <w:sz w:val="40"/>
                <w:szCs w:val="40"/>
              </w:rPr>
            </w:pPr>
            <w:r>
              <w:rPr>
                <w:b/>
                <w:bCs/>
                <w:sz w:val="40"/>
                <w:szCs w:val="40"/>
              </w:rPr>
              <w:t>A</w:t>
            </w:r>
          </w:p>
        </w:tc>
      </w:tr>
      <w:tr w:rsidR="00DE0785" w:rsidTr="009B4B5A">
        <w:trPr>
          <w:trHeight w:val="333"/>
        </w:trPr>
        <w:tc>
          <w:tcPr>
            <w:tcW w:w="9571" w:type="dxa"/>
            <w:gridSpan w:val="3"/>
            <w:tcBorders>
              <w:top w:val="single" w:sz="4" w:space="0" w:color="auto"/>
            </w:tcBorders>
            <w:vAlign w:val="bottom"/>
          </w:tcPr>
          <w:p w:rsidR="00DE0785" w:rsidRPr="00B6101C" w:rsidRDefault="00DE0785" w:rsidP="009B4B5A">
            <w:pPr>
              <w:pStyle w:val="DocumentCodeAR"/>
              <w:bidi/>
              <w:rPr>
                <w:rtl/>
              </w:rPr>
            </w:pPr>
            <w:r>
              <w:t>WO/GA/43</w:t>
            </w:r>
            <w:r w:rsidRPr="00B6101C">
              <w:t>/</w:t>
            </w:r>
            <w:r>
              <w:t>8</w:t>
            </w:r>
          </w:p>
        </w:tc>
      </w:tr>
      <w:tr w:rsidR="00DE0785" w:rsidTr="009B4B5A">
        <w:tc>
          <w:tcPr>
            <w:tcW w:w="9571" w:type="dxa"/>
            <w:gridSpan w:val="3"/>
          </w:tcPr>
          <w:p w:rsidR="00DE0785" w:rsidRPr="00B6101C" w:rsidRDefault="00DE0785" w:rsidP="009B4B5A">
            <w:pPr>
              <w:pStyle w:val="DocumentLanguageAR"/>
              <w:bidi/>
              <w:rPr>
                <w:rtl/>
              </w:rPr>
            </w:pPr>
            <w:r w:rsidRPr="00B6101C">
              <w:rPr>
                <w:rFonts w:hint="cs"/>
                <w:rtl/>
              </w:rPr>
              <w:t xml:space="preserve">الأصل: </w:t>
            </w:r>
            <w:r>
              <w:rPr>
                <w:rFonts w:hint="cs"/>
                <w:rtl/>
              </w:rPr>
              <w:t>بالإنكليزية</w:t>
            </w:r>
          </w:p>
        </w:tc>
      </w:tr>
      <w:tr w:rsidR="00DE0785" w:rsidTr="009B4B5A">
        <w:tc>
          <w:tcPr>
            <w:tcW w:w="9571" w:type="dxa"/>
            <w:gridSpan w:val="3"/>
          </w:tcPr>
          <w:p w:rsidR="00DE0785" w:rsidRPr="00B6101C" w:rsidRDefault="00DE0785" w:rsidP="009B4B5A">
            <w:pPr>
              <w:pStyle w:val="DocumentDateAR"/>
              <w:bidi/>
              <w:rPr>
                <w:rtl/>
              </w:rPr>
            </w:pPr>
            <w:r w:rsidRPr="00B6101C">
              <w:rPr>
                <w:rFonts w:hint="cs"/>
                <w:rtl/>
              </w:rPr>
              <w:t xml:space="preserve">التاريخ: </w:t>
            </w:r>
            <w:r>
              <w:rPr>
                <w:rFonts w:hint="cs"/>
                <w:rtl/>
              </w:rPr>
              <w:t>12</w:t>
            </w:r>
            <w:r w:rsidRPr="00B6101C">
              <w:rPr>
                <w:rFonts w:hint="cs"/>
                <w:rtl/>
              </w:rPr>
              <w:t xml:space="preserve"> </w:t>
            </w:r>
            <w:r>
              <w:rPr>
                <w:rFonts w:hint="cs"/>
                <w:rtl/>
              </w:rPr>
              <w:t>أغسطس</w:t>
            </w:r>
            <w:r w:rsidRPr="00B6101C">
              <w:rPr>
                <w:rFonts w:hint="cs"/>
                <w:rtl/>
              </w:rPr>
              <w:t xml:space="preserve"> </w:t>
            </w:r>
            <w:r>
              <w:rPr>
                <w:rFonts w:hint="cs"/>
                <w:rtl/>
              </w:rPr>
              <w:t>2013</w:t>
            </w:r>
          </w:p>
        </w:tc>
      </w:tr>
    </w:tbl>
    <w:p w:rsidR="00DE0785" w:rsidRPr="00DE0785" w:rsidRDefault="00DE0785" w:rsidP="00DE0785">
      <w:pPr>
        <w:bidi/>
        <w:spacing w:line="360" w:lineRule="exact"/>
        <w:rPr>
          <w:rFonts w:ascii="Arabic Typesetting" w:hAnsi="Arabic Typesetting" w:cs="Arabic Typesetting"/>
          <w:sz w:val="36"/>
          <w:szCs w:val="36"/>
          <w:rtl/>
          <w:lang w:val="fr-CH"/>
        </w:rPr>
      </w:pPr>
    </w:p>
    <w:p w:rsidR="00DE0785" w:rsidRPr="00DE0785" w:rsidRDefault="00DE0785" w:rsidP="00DE0785">
      <w:pPr>
        <w:bidi/>
        <w:spacing w:line="360" w:lineRule="exact"/>
        <w:rPr>
          <w:rFonts w:ascii="Arabic Typesetting" w:hAnsi="Arabic Typesetting" w:cs="Arabic Typesetting"/>
          <w:sz w:val="36"/>
          <w:szCs w:val="36"/>
          <w:rtl/>
          <w:lang w:val="fr-CH"/>
        </w:rPr>
      </w:pPr>
    </w:p>
    <w:p w:rsidR="00DE0785" w:rsidRDefault="00DE0785" w:rsidP="00DE0785">
      <w:pPr>
        <w:bidi/>
        <w:spacing w:line="360" w:lineRule="exact"/>
        <w:rPr>
          <w:rFonts w:ascii="Arabic Typesetting" w:hAnsi="Arabic Typesetting" w:cs="Arabic Typesetting"/>
          <w:sz w:val="36"/>
          <w:szCs w:val="36"/>
          <w:rtl/>
        </w:rPr>
      </w:pPr>
    </w:p>
    <w:p w:rsidR="00DE0785" w:rsidRPr="0059089F" w:rsidRDefault="00DE0785" w:rsidP="00DE0785">
      <w:pPr>
        <w:pStyle w:val="MeetingTitleAR"/>
        <w:bidi/>
        <w:ind w:right="550"/>
        <w:rPr>
          <w:rtl/>
          <w:lang w:val="fr-CH"/>
        </w:rPr>
      </w:pPr>
      <w:r>
        <w:rPr>
          <w:rFonts w:hint="cs"/>
          <w:rtl/>
          <w:lang w:val="fr-CH"/>
        </w:rPr>
        <w:t>الجمعية العامة للويبو</w:t>
      </w:r>
    </w:p>
    <w:p w:rsidR="00DE0785" w:rsidRDefault="00DE0785" w:rsidP="00DE0785">
      <w:pPr>
        <w:bidi/>
        <w:spacing w:line="360" w:lineRule="exact"/>
        <w:rPr>
          <w:rFonts w:ascii="Arabic Typesetting" w:hAnsi="Arabic Typesetting" w:cs="Arabic Typesetting"/>
          <w:sz w:val="36"/>
          <w:szCs w:val="36"/>
          <w:rtl/>
        </w:rPr>
      </w:pPr>
    </w:p>
    <w:p w:rsidR="00DE0785" w:rsidRPr="00783D11" w:rsidRDefault="00DE0785" w:rsidP="00DE0785">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E0785" w:rsidRPr="00D61541" w:rsidRDefault="00DE0785" w:rsidP="00DE0785">
      <w:pPr>
        <w:pStyle w:val="MeetingDatesAR"/>
        <w:bidi/>
        <w:rPr>
          <w:rtl/>
        </w:rPr>
      </w:pPr>
      <w:r w:rsidRPr="00D61541">
        <w:rPr>
          <w:rFonts w:hint="cs"/>
          <w:rtl/>
        </w:rPr>
        <w:t xml:space="preserve">جنيف، من </w:t>
      </w:r>
      <w:r>
        <w:rPr>
          <w:rFonts w:hint="cs"/>
          <w:rtl/>
        </w:rPr>
        <w:t>23 سبتمبر إلى 2 أكتوبر 2013</w:t>
      </w:r>
    </w:p>
    <w:p w:rsidR="00DE0785" w:rsidRDefault="00DE0785" w:rsidP="00DE0785">
      <w:pPr>
        <w:bidi/>
        <w:spacing w:line="360" w:lineRule="exact"/>
        <w:rPr>
          <w:rFonts w:ascii="Arabic Typesetting" w:hAnsi="Arabic Typesetting" w:cs="Arabic Typesetting"/>
          <w:sz w:val="36"/>
          <w:szCs w:val="36"/>
          <w:rtl/>
        </w:rPr>
      </w:pPr>
    </w:p>
    <w:p w:rsidR="00DE0785" w:rsidRDefault="00DE0785" w:rsidP="00DE0785">
      <w:pPr>
        <w:bidi/>
        <w:spacing w:line="360" w:lineRule="exact"/>
        <w:rPr>
          <w:rFonts w:ascii="Arabic Typesetting" w:hAnsi="Arabic Typesetting" w:cs="Arabic Typesetting"/>
          <w:sz w:val="36"/>
          <w:szCs w:val="36"/>
          <w:rtl/>
        </w:rPr>
      </w:pPr>
    </w:p>
    <w:p w:rsidR="00DE0785" w:rsidRPr="00D61541" w:rsidRDefault="00DE0785" w:rsidP="00DE0785">
      <w:pPr>
        <w:pStyle w:val="DocumentTitleAR"/>
        <w:bidi/>
        <w:rPr>
          <w:rtl/>
        </w:rPr>
      </w:pPr>
      <w:r>
        <w:rPr>
          <w:rFonts w:hint="cs"/>
          <w:rtl/>
        </w:rPr>
        <w:t>تقرير مراجع الحسابات الخارجي</w:t>
      </w:r>
    </w:p>
    <w:p w:rsidR="00DE0785" w:rsidRPr="00D61541" w:rsidRDefault="00DE0785" w:rsidP="00DE0785">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DE0785" w:rsidRDefault="00DE0785" w:rsidP="00DE0785">
      <w:pPr>
        <w:pStyle w:val="NumberedParaAR"/>
      </w:pPr>
      <w:r>
        <w:rPr>
          <w:rFonts w:hint="cs"/>
          <w:rtl/>
        </w:rPr>
        <w:t>تحتوي هذه الوثيقة</w:t>
      </w:r>
      <w:r w:rsidRPr="002517A1">
        <w:rPr>
          <w:rtl/>
        </w:rPr>
        <w:t xml:space="preserve"> على </w:t>
      </w:r>
      <w:r w:rsidRPr="00EF6A6F">
        <w:rPr>
          <w:rtl/>
        </w:rPr>
        <w:t xml:space="preserve">تقرير مراجع الحسابات الخارجي </w:t>
      </w:r>
      <w:r w:rsidRPr="002517A1">
        <w:rPr>
          <w:rtl/>
        </w:rPr>
        <w:t>(الوثيقة</w:t>
      </w:r>
      <w:r>
        <w:rPr>
          <w:rFonts w:hint="cs"/>
          <w:rtl/>
        </w:rPr>
        <w:t> </w:t>
      </w:r>
      <w:r w:rsidRPr="002517A1">
        <w:t>WO/</w:t>
      </w:r>
      <w:proofErr w:type="spellStart"/>
      <w:r w:rsidRPr="002517A1">
        <w:t>PBC</w:t>
      </w:r>
      <w:proofErr w:type="spellEnd"/>
      <w:r w:rsidRPr="002517A1">
        <w:t>/21/</w:t>
      </w:r>
      <w:r>
        <w:t>6</w:t>
      </w:r>
      <w:r w:rsidRPr="002517A1">
        <w:rPr>
          <w:rtl/>
        </w:rPr>
        <w:t>). وهو مطروح على لجنة الويبو للبرنامج والميزانية (اللجنة) في دورتها الحادية والعشرين (من</w:t>
      </w:r>
      <w:r>
        <w:rPr>
          <w:rFonts w:hint="cs"/>
          <w:rtl/>
        </w:rPr>
        <w:t> </w:t>
      </w:r>
      <w:r w:rsidRPr="002517A1">
        <w:rPr>
          <w:rtl/>
        </w:rPr>
        <w:t>9 إلى 13 سبتمبر 2013).</w:t>
      </w:r>
    </w:p>
    <w:p w:rsidR="00DE0785" w:rsidRDefault="00DE0785" w:rsidP="00DE0785">
      <w:pPr>
        <w:pStyle w:val="NumberedParaAR"/>
      </w:pPr>
      <w:r w:rsidRPr="002517A1">
        <w:rPr>
          <w:rtl/>
        </w:rPr>
        <w:t xml:space="preserve">وسترد توصية اللجنة بشأن تلك الوثيقة في "ملخص القرارات والتوصيات الصادرة عن لجنة البرنامج والميزانية في دورتها الحادية والعشرين (من 9 إلى 13 سبتمبر 2013)" (الوثيقة </w:t>
      </w:r>
      <w:r w:rsidRPr="002517A1">
        <w:t>A/51/14</w:t>
      </w:r>
      <w:r w:rsidRPr="002517A1">
        <w:rPr>
          <w:rtl/>
        </w:rPr>
        <w:t>).</w:t>
      </w:r>
    </w:p>
    <w:p w:rsidR="00DE0785" w:rsidRPr="00815BDA" w:rsidRDefault="00DE0785" w:rsidP="00DE0785">
      <w:pPr>
        <w:pStyle w:val="DecisionParaAR"/>
      </w:pPr>
      <w:r>
        <w:rPr>
          <w:rFonts w:hint="cs"/>
          <w:rtl/>
        </w:rPr>
        <w:t xml:space="preserve">إن </w:t>
      </w:r>
      <w:r>
        <w:rPr>
          <w:rFonts w:hint="cs"/>
          <w:rtl/>
          <w:lang w:val="fr-CH"/>
        </w:rPr>
        <w:t xml:space="preserve">الجمعية العامة للويبو مدعوة إلى الموافقة على </w:t>
      </w:r>
      <w:r>
        <w:rPr>
          <w:rFonts w:hint="cs"/>
          <w:rtl/>
        </w:rPr>
        <w:t>تقرير مراجع الحسابات الخارجي</w:t>
      </w:r>
      <w:r>
        <w:rPr>
          <w:rFonts w:hint="cs"/>
          <w:rtl/>
          <w:lang w:val="fr-CH"/>
        </w:rPr>
        <w:t xml:space="preserve">، مع مراعاة أية توصية تتخذها لجنة البرنامج والميزانية في هذا الصدد كما وردت في الوثيقة </w:t>
      </w:r>
      <w:r>
        <w:t>A/51/14</w:t>
      </w:r>
      <w:r>
        <w:rPr>
          <w:rFonts w:hint="cs"/>
          <w:rtl/>
          <w:lang w:val="fr-CH"/>
        </w:rPr>
        <w:t>.</w:t>
      </w:r>
    </w:p>
    <w:p w:rsidR="00DE0785" w:rsidRDefault="00DE0785" w:rsidP="00DE0785">
      <w:pPr>
        <w:pStyle w:val="EndofDocumentAR"/>
        <w:rPr>
          <w:rtl/>
        </w:rPr>
      </w:pPr>
    </w:p>
    <w:p w:rsidR="00DE0785" w:rsidRDefault="00DE0785" w:rsidP="00DE0785">
      <w:pPr>
        <w:pStyle w:val="EndofDocumentAR"/>
      </w:pPr>
      <w:r>
        <w:rPr>
          <w:rFonts w:hint="cs"/>
          <w:rtl/>
        </w:rPr>
        <w:t xml:space="preserve">[تلي ذلك الوثيقة </w:t>
      </w:r>
      <w:r>
        <w:t>WO/</w:t>
      </w:r>
      <w:proofErr w:type="spellStart"/>
      <w:r>
        <w:t>PBC</w:t>
      </w:r>
      <w:proofErr w:type="spellEnd"/>
      <w:r>
        <w:t>/21/6</w:t>
      </w:r>
      <w:r>
        <w:rPr>
          <w:rFonts w:hint="cs"/>
          <w:rtl/>
        </w:rPr>
        <w:t>]</w:t>
      </w:r>
    </w:p>
    <w:p w:rsidR="00DE0785" w:rsidRDefault="00DE0785" w:rsidP="00DE0785">
      <w:pPr>
        <w:pStyle w:val="NormalParaAR"/>
        <w:rPr>
          <w:rtl/>
        </w:rPr>
      </w:pPr>
    </w:p>
    <w:p w:rsidR="00DE0785" w:rsidRDefault="00DE0785" w:rsidP="00DE0785">
      <w:pPr>
        <w:pStyle w:val="NormalParaAR"/>
        <w:rPr>
          <w:rtl/>
        </w:rPr>
      </w:pPr>
    </w:p>
    <w:p w:rsidR="00DE0785" w:rsidRDefault="00DE0785" w:rsidP="00DE0785">
      <w:pPr>
        <w:pStyle w:val="NormalParaAR"/>
        <w:rPr>
          <w:rtl/>
        </w:rPr>
      </w:pPr>
    </w:p>
    <w:p w:rsidR="00DE0785" w:rsidRDefault="00DE0785" w:rsidP="00DE0785">
      <w:pPr>
        <w:pStyle w:val="NormalParaAR"/>
        <w:rPr>
          <w:rtl/>
        </w:rPr>
      </w:pPr>
    </w:p>
    <w:p w:rsidR="00DE0785" w:rsidRDefault="00DE0785" w:rsidP="00DE0785">
      <w:pPr>
        <w:pStyle w:val="NormalParaAR"/>
        <w:rPr>
          <w:rtl/>
        </w:rPr>
        <w:sectPr w:rsidR="00DE0785" w:rsidSect="00E17608">
          <w:headerReference w:type="default" r:id="rId10"/>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747F38A" wp14:editId="2E56D23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43EC6">
            <w:pPr>
              <w:pStyle w:val="DocumentCodeAR"/>
              <w:bidi/>
              <w:rPr>
                <w:rtl/>
              </w:rPr>
            </w:pPr>
            <w:r>
              <w:t>WO/</w:t>
            </w:r>
            <w:r w:rsidR="00983389">
              <w:t>PBC</w:t>
            </w:r>
            <w:r w:rsidR="00100F97">
              <w:t>/</w:t>
            </w:r>
            <w:r>
              <w:t>2</w:t>
            </w:r>
            <w:r w:rsidR="00274410">
              <w:t>1</w:t>
            </w:r>
            <w:r w:rsidR="00706D85">
              <w:t>/</w:t>
            </w:r>
            <w:r w:rsidR="00343EC6">
              <w:t>6</w:t>
            </w:r>
          </w:p>
        </w:tc>
      </w:tr>
      <w:tr w:rsidR="001667B6" w:rsidTr="00BF164F">
        <w:tc>
          <w:tcPr>
            <w:tcW w:w="9571" w:type="dxa"/>
            <w:gridSpan w:val="3"/>
          </w:tcPr>
          <w:p w:rsidR="001667B6" w:rsidRPr="00B6101C" w:rsidRDefault="00B6101C" w:rsidP="00706D85">
            <w:pPr>
              <w:pStyle w:val="DocumentLanguageAR"/>
              <w:bidi/>
              <w:rPr>
                <w:rtl/>
              </w:rPr>
            </w:pPr>
            <w:r w:rsidRPr="00B6101C">
              <w:rPr>
                <w:rFonts w:hint="cs"/>
                <w:rtl/>
              </w:rPr>
              <w:t xml:space="preserve">الأصل: </w:t>
            </w:r>
            <w:r w:rsidR="00656E1C">
              <w:rPr>
                <w:rFonts w:hint="cs"/>
                <w:rtl/>
              </w:rPr>
              <w:t>بالإنكليزية</w:t>
            </w:r>
          </w:p>
        </w:tc>
      </w:tr>
      <w:tr w:rsidR="001667B6" w:rsidTr="00BF164F">
        <w:tc>
          <w:tcPr>
            <w:tcW w:w="9571" w:type="dxa"/>
            <w:gridSpan w:val="3"/>
          </w:tcPr>
          <w:p w:rsidR="001667B6" w:rsidRPr="00B6101C" w:rsidRDefault="00B6101C" w:rsidP="00656E1C">
            <w:pPr>
              <w:pStyle w:val="DocumentDateAR"/>
              <w:bidi/>
              <w:rPr>
                <w:rtl/>
              </w:rPr>
            </w:pPr>
            <w:r w:rsidRPr="00B6101C">
              <w:rPr>
                <w:rFonts w:hint="cs"/>
                <w:rtl/>
              </w:rPr>
              <w:t xml:space="preserve">التاريخ: </w:t>
            </w:r>
            <w:r w:rsidR="00656E1C">
              <w:rPr>
                <w:rFonts w:hint="cs"/>
                <w:rtl/>
              </w:rPr>
              <w:t>8</w:t>
            </w:r>
            <w:r w:rsidRPr="00B6101C">
              <w:rPr>
                <w:rFonts w:hint="cs"/>
                <w:rtl/>
              </w:rPr>
              <w:t xml:space="preserve"> </w:t>
            </w:r>
            <w:r w:rsidR="00173894">
              <w:rPr>
                <w:rFonts w:hint="cs"/>
                <w:rtl/>
              </w:rPr>
              <w:t>أغسطس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D2C0B" w:rsidP="00FB7EC9">
      <w:pPr>
        <w:pStyle w:val="DocumentTitleAR"/>
        <w:bidi/>
        <w:rPr>
          <w:rtl/>
        </w:rPr>
      </w:pPr>
      <w:r w:rsidRPr="00CD2C0B">
        <w:rPr>
          <w:rtl/>
        </w:rPr>
        <w:t>تقرير من مراجع الحسابات الخارجي</w:t>
      </w:r>
    </w:p>
    <w:p w:rsidR="00D61541" w:rsidRPr="00D61541" w:rsidRDefault="00706D85" w:rsidP="00706D85">
      <w:pPr>
        <w:pStyle w:val="PreparedbyAR"/>
        <w:bidi/>
        <w:rPr>
          <w:rtl/>
        </w:rPr>
      </w:pPr>
      <w:r>
        <w:rPr>
          <w:rFonts w:hint="cs"/>
          <w:rtl/>
        </w:rPr>
        <w:t xml:space="preserve">من إعداد الأمانة </w:t>
      </w:r>
    </w:p>
    <w:p w:rsidR="00D61541" w:rsidRDefault="00515A59" w:rsidP="00E17608">
      <w:pPr>
        <w:pStyle w:val="NumberedParaAR"/>
        <w:numPr>
          <w:ilvl w:val="0"/>
          <w:numId w:val="45"/>
        </w:numPr>
      </w:pPr>
      <w:r w:rsidRPr="00E17608">
        <w:rPr>
          <w:rFonts w:eastAsia="SimSun"/>
          <w:rtl/>
          <w:lang w:eastAsia="zh-CN"/>
        </w:rPr>
        <w:t>تشتمل هذه الوثيقة على العناصر التالية</w:t>
      </w:r>
      <w:r w:rsidR="00933F27" w:rsidRPr="00E17608">
        <w:rPr>
          <w:rFonts w:eastAsia="SimSun" w:hint="cs"/>
          <w:rtl/>
          <w:lang w:eastAsia="zh-CN"/>
        </w:rPr>
        <w:t>:</w:t>
      </w:r>
    </w:p>
    <w:p w:rsidR="00515A59" w:rsidRDefault="00515A59" w:rsidP="001928F7">
      <w:pPr>
        <w:pStyle w:val="NormalParaAR"/>
        <w:ind w:left="535"/>
        <w:rPr>
          <w:rtl/>
        </w:rPr>
      </w:pPr>
      <w:r>
        <w:rPr>
          <w:rFonts w:eastAsia="SimSun" w:hint="cs"/>
          <w:rtl/>
          <w:lang w:eastAsia="zh-CN"/>
        </w:rPr>
        <w:t>"1"</w:t>
      </w:r>
      <w:r>
        <w:rPr>
          <w:rFonts w:eastAsia="SimSun"/>
          <w:rtl/>
          <w:lang w:eastAsia="zh-CN"/>
        </w:rPr>
        <w:tab/>
      </w:r>
      <w:r w:rsidRPr="00C1228F">
        <w:rPr>
          <w:rFonts w:eastAsia="SimSun"/>
          <w:rtl/>
          <w:lang w:eastAsia="zh-CN"/>
        </w:rPr>
        <w:t>تقرير مُراجِع الحسابات المستقل الذي يحتوي على رأي مراجع الحسابات الخارجي بشأن البيانات المالية للمنظمة العالمية للملكية الفكرية (الويبو) للسنة المنتهية في 31 ديسمبر 2012؛</w:t>
      </w:r>
    </w:p>
    <w:p w:rsidR="003F6F77" w:rsidRDefault="00515A59" w:rsidP="001928F7">
      <w:pPr>
        <w:pStyle w:val="NormalParaAR"/>
        <w:ind w:left="535"/>
        <w:rPr>
          <w:rFonts w:eastAsia="SimSun"/>
          <w:rtl/>
          <w:lang w:eastAsia="zh-CN"/>
        </w:rPr>
      </w:pPr>
      <w:r w:rsidRPr="00F17264">
        <w:rPr>
          <w:rFonts w:eastAsia="SimSun" w:hint="cs"/>
          <w:rtl/>
          <w:lang w:eastAsia="zh-CN" w:bidi="ar-EG"/>
        </w:rPr>
        <w:t>"</w:t>
      </w:r>
      <w:r>
        <w:rPr>
          <w:rFonts w:eastAsia="SimSun" w:hint="cs"/>
          <w:rtl/>
          <w:lang w:eastAsia="zh-CN" w:bidi="ar-EG"/>
        </w:rPr>
        <w:t>2</w:t>
      </w:r>
      <w:r w:rsidRPr="00F17264">
        <w:rPr>
          <w:rFonts w:eastAsia="SimSun" w:hint="cs"/>
          <w:rtl/>
          <w:lang w:eastAsia="zh-CN" w:bidi="ar-EG"/>
        </w:rPr>
        <w:t>"</w:t>
      </w:r>
      <w:r>
        <w:rPr>
          <w:rFonts w:eastAsia="SimSun"/>
          <w:rtl/>
          <w:lang w:eastAsia="zh-CN" w:bidi="ar-EG"/>
        </w:rPr>
        <w:tab/>
      </w:r>
      <w:r>
        <w:rPr>
          <w:rFonts w:eastAsia="SimSun" w:hint="cs"/>
          <w:rtl/>
          <w:lang w:eastAsia="zh-CN" w:bidi="ar-EG"/>
        </w:rPr>
        <w:t>و</w:t>
      </w:r>
      <w:r w:rsidRPr="00F17264">
        <w:rPr>
          <w:rFonts w:eastAsia="SimSun" w:hint="cs"/>
          <w:rtl/>
          <w:lang w:eastAsia="zh-CN"/>
        </w:rPr>
        <w:t>تقرير</w:t>
      </w:r>
      <w:r>
        <w:rPr>
          <w:rFonts w:eastAsia="SimSun" w:hint="cs"/>
          <w:rtl/>
          <w:lang w:eastAsia="zh-CN"/>
        </w:rPr>
        <w:t xml:space="preserve"> </w:t>
      </w:r>
      <w:r w:rsidRPr="00F17264">
        <w:rPr>
          <w:rFonts w:eastAsia="SimSun" w:hint="cs"/>
          <w:rtl/>
          <w:lang w:eastAsia="zh-CN"/>
        </w:rPr>
        <w:t>مُراجِع</w:t>
      </w:r>
      <w:r>
        <w:rPr>
          <w:rFonts w:eastAsia="SimSun" w:hint="cs"/>
          <w:rtl/>
          <w:lang w:eastAsia="zh-CN"/>
        </w:rPr>
        <w:t xml:space="preserve"> </w:t>
      </w:r>
      <w:r w:rsidRPr="00F17264">
        <w:rPr>
          <w:rFonts w:eastAsia="SimSun" w:hint="cs"/>
          <w:rtl/>
          <w:lang w:eastAsia="zh-CN"/>
        </w:rPr>
        <w:t>الحسابات</w:t>
      </w:r>
      <w:r>
        <w:rPr>
          <w:rFonts w:eastAsia="SimSun" w:hint="cs"/>
          <w:rtl/>
          <w:lang w:eastAsia="zh-CN"/>
        </w:rPr>
        <w:t xml:space="preserve"> </w:t>
      </w:r>
      <w:r w:rsidRPr="00F17264">
        <w:rPr>
          <w:rFonts w:eastAsia="SimSun" w:hint="cs"/>
          <w:rtl/>
          <w:lang w:eastAsia="zh-CN"/>
        </w:rPr>
        <w:t>الخارجي</w:t>
      </w:r>
      <w:r>
        <w:rPr>
          <w:rFonts w:eastAsia="SimSun" w:hint="cs"/>
          <w:rtl/>
          <w:lang w:eastAsia="zh-CN"/>
        </w:rPr>
        <w:t xml:space="preserve"> </w:t>
      </w:r>
      <w:r w:rsidRPr="00F17264">
        <w:rPr>
          <w:rFonts w:eastAsia="SimSun" w:hint="cs"/>
          <w:rtl/>
          <w:lang w:eastAsia="zh-CN"/>
        </w:rPr>
        <w:t>للسنة</w:t>
      </w:r>
      <w:r>
        <w:rPr>
          <w:rFonts w:eastAsia="SimSun" w:hint="cs"/>
          <w:rtl/>
          <w:lang w:eastAsia="zh-CN"/>
        </w:rPr>
        <w:t xml:space="preserve"> </w:t>
      </w:r>
      <w:r w:rsidRPr="00F17264">
        <w:rPr>
          <w:rFonts w:eastAsia="SimSun" w:hint="cs"/>
          <w:rtl/>
          <w:lang w:eastAsia="zh-CN"/>
        </w:rPr>
        <w:t>المالية</w:t>
      </w:r>
      <w:r w:rsidRPr="00F17264">
        <w:rPr>
          <w:rFonts w:eastAsia="SimSun"/>
          <w:rtl/>
          <w:lang w:eastAsia="zh-CN"/>
        </w:rPr>
        <w:t xml:space="preserve"> 2012 </w:t>
      </w:r>
      <w:r w:rsidRPr="00F17264">
        <w:rPr>
          <w:rFonts w:eastAsia="SimSun" w:hint="cs"/>
          <w:rtl/>
          <w:lang w:eastAsia="zh-CN"/>
        </w:rPr>
        <w:t>المُقدَّم</w:t>
      </w:r>
      <w:r>
        <w:rPr>
          <w:rFonts w:eastAsia="SimSun" w:hint="cs"/>
          <w:rtl/>
          <w:lang w:eastAsia="zh-CN"/>
        </w:rPr>
        <w:t xml:space="preserve"> </w:t>
      </w:r>
      <w:r w:rsidRPr="00F17264">
        <w:rPr>
          <w:rFonts w:eastAsia="SimSun" w:hint="cs"/>
          <w:rtl/>
          <w:lang w:eastAsia="zh-CN"/>
        </w:rPr>
        <w:t>إلى</w:t>
      </w:r>
      <w:r>
        <w:rPr>
          <w:rFonts w:eastAsia="SimSun" w:hint="cs"/>
          <w:rtl/>
          <w:lang w:eastAsia="zh-CN"/>
        </w:rPr>
        <w:t xml:space="preserve"> </w:t>
      </w:r>
      <w:r w:rsidRPr="00F17264">
        <w:rPr>
          <w:rFonts w:eastAsia="SimSun" w:hint="cs"/>
          <w:rtl/>
          <w:lang w:eastAsia="zh-CN"/>
        </w:rPr>
        <w:t>الدورة</w:t>
      </w:r>
      <w:r>
        <w:rPr>
          <w:rFonts w:eastAsia="SimSun" w:hint="cs"/>
          <w:rtl/>
          <w:lang w:eastAsia="zh-CN"/>
        </w:rPr>
        <w:t xml:space="preserve"> </w:t>
      </w:r>
      <w:r w:rsidRPr="00F17264">
        <w:rPr>
          <w:rFonts w:eastAsia="SimSun" w:hint="cs"/>
          <w:rtl/>
          <w:lang w:eastAsia="zh-CN"/>
        </w:rPr>
        <w:t>الحادية</w:t>
      </w:r>
      <w:r>
        <w:rPr>
          <w:rFonts w:eastAsia="SimSun" w:hint="cs"/>
          <w:rtl/>
          <w:lang w:eastAsia="zh-CN"/>
        </w:rPr>
        <w:t xml:space="preserve"> </w:t>
      </w:r>
      <w:r w:rsidRPr="00F17264">
        <w:rPr>
          <w:rFonts w:eastAsia="SimSun" w:hint="cs"/>
          <w:rtl/>
          <w:lang w:eastAsia="zh-CN"/>
        </w:rPr>
        <w:t>والخمسين</w:t>
      </w:r>
      <w:r>
        <w:rPr>
          <w:rFonts w:eastAsia="SimSun" w:hint="cs"/>
          <w:rtl/>
          <w:lang w:eastAsia="zh-CN"/>
        </w:rPr>
        <w:t xml:space="preserve"> </w:t>
      </w:r>
      <w:r w:rsidRPr="00F17264">
        <w:rPr>
          <w:rFonts w:eastAsia="SimSun" w:hint="cs"/>
          <w:rtl/>
          <w:lang w:eastAsia="zh-CN"/>
        </w:rPr>
        <w:t>للجمعية</w:t>
      </w:r>
      <w:r>
        <w:rPr>
          <w:rFonts w:eastAsia="SimSun" w:hint="cs"/>
          <w:rtl/>
          <w:lang w:eastAsia="zh-CN"/>
        </w:rPr>
        <w:t xml:space="preserve"> </w:t>
      </w:r>
      <w:r w:rsidRPr="00F17264">
        <w:rPr>
          <w:rFonts w:eastAsia="SimSun" w:hint="cs"/>
          <w:rtl/>
          <w:lang w:eastAsia="zh-CN"/>
        </w:rPr>
        <w:t>العامة</w:t>
      </w:r>
      <w:r>
        <w:rPr>
          <w:rFonts w:eastAsia="SimSun" w:hint="cs"/>
          <w:rtl/>
          <w:lang w:eastAsia="zh-CN"/>
        </w:rPr>
        <w:t xml:space="preserve"> </w:t>
      </w:r>
      <w:r w:rsidRPr="00F17264">
        <w:rPr>
          <w:rFonts w:eastAsia="SimSun" w:hint="cs"/>
          <w:rtl/>
          <w:lang w:eastAsia="zh-CN"/>
        </w:rPr>
        <w:t>للويبو</w:t>
      </w:r>
      <w:r>
        <w:rPr>
          <w:rFonts w:eastAsia="SimSun" w:hint="cs"/>
          <w:rtl/>
          <w:lang w:eastAsia="zh-CN"/>
        </w:rPr>
        <w:t xml:space="preserve"> </w:t>
      </w:r>
      <w:r w:rsidRPr="00F17264">
        <w:rPr>
          <w:rFonts w:eastAsia="SimSun"/>
          <w:rtl/>
          <w:lang w:eastAsia="zh-CN"/>
        </w:rPr>
        <w:t>(</w:t>
      </w:r>
      <w:r w:rsidRPr="00F17264">
        <w:rPr>
          <w:rFonts w:eastAsia="SimSun" w:hint="cs"/>
          <w:rtl/>
          <w:lang w:eastAsia="zh-CN"/>
        </w:rPr>
        <w:t>المعروف</w:t>
      </w:r>
      <w:r>
        <w:rPr>
          <w:rFonts w:eastAsia="SimSun" w:hint="cs"/>
          <w:rtl/>
          <w:lang w:eastAsia="zh-CN"/>
        </w:rPr>
        <w:t xml:space="preserve"> </w:t>
      </w:r>
      <w:r w:rsidRPr="00F17264">
        <w:rPr>
          <w:rFonts w:eastAsia="SimSun" w:hint="cs"/>
          <w:rtl/>
          <w:lang w:eastAsia="zh-CN"/>
        </w:rPr>
        <w:t>أيضاً</w:t>
      </w:r>
      <w:r>
        <w:rPr>
          <w:rFonts w:eastAsia="SimSun" w:hint="cs"/>
          <w:rtl/>
          <w:lang w:eastAsia="zh-CN"/>
        </w:rPr>
        <w:t xml:space="preserve"> </w:t>
      </w:r>
      <w:r w:rsidRPr="00F17264">
        <w:rPr>
          <w:rFonts w:eastAsia="SimSun" w:hint="cs"/>
          <w:rtl/>
          <w:lang w:eastAsia="zh-CN"/>
        </w:rPr>
        <w:t>باسم</w:t>
      </w:r>
      <w:r w:rsidRPr="00F17264">
        <w:rPr>
          <w:rFonts w:eastAsia="SimSun"/>
          <w:rtl/>
          <w:lang w:eastAsia="zh-CN"/>
        </w:rPr>
        <w:t xml:space="preserve"> "</w:t>
      </w:r>
      <w:r w:rsidRPr="00F17264">
        <w:rPr>
          <w:rFonts w:eastAsia="SimSun" w:hint="cs"/>
          <w:rtl/>
          <w:lang w:eastAsia="zh-CN"/>
        </w:rPr>
        <w:t>التقرير</w:t>
      </w:r>
      <w:r>
        <w:rPr>
          <w:rFonts w:eastAsia="SimSun" w:hint="cs"/>
          <w:rtl/>
          <w:lang w:eastAsia="zh-CN"/>
        </w:rPr>
        <w:t xml:space="preserve"> </w:t>
      </w:r>
      <w:r w:rsidRPr="00F17264">
        <w:rPr>
          <w:rFonts w:eastAsia="SimSun" w:hint="cs"/>
          <w:rtl/>
          <w:lang w:eastAsia="zh-CN"/>
        </w:rPr>
        <w:t>المُطوَّل</w:t>
      </w:r>
      <w:r w:rsidRPr="00F17264">
        <w:rPr>
          <w:rFonts w:eastAsia="SimSun"/>
          <w:rtl/>
          <w:lang w:eastAsia="zh-CN"/>
        </w:rPr>
        <w:t xml:space="preserve">"). </w:t>
      </w:r>
      <w:r w:rsidRPr="00F17264">
        <w:rPr>
          <w:rFonts w:eastAsia="SimSun" w:hint="cs"/>
          <w:rtl/>
          <w:lang w:eastAsia="zh-CN"/>
        </w:rPr>
        <w:t>ويتضمن</w:t>
      </w:r>
      <w:r>
        <w:rPr>
          <w:rFonts w:eastAsia="SimSun" w:hint="cs"/>
          <w:rtl/>
          <w:lang w:eastAsia="zh-CN"/>
        </w:rPr>
        <w:t xml:space="preserve"> </w:t>
      </w:r>
      <w:r w:rsidRPr="00F17264">
        <w:rPr>
          <w:rFonts w:eastAsia="SimSun" w:hint="cs"/>
          <w:rtl/>
          <w:lang w:eastAsia="zh-CN"/>
        </w:rPr>
        <w:t>هذا</w:t>
      </w:r>
      <w:r>
        <w:rPr>
          <w:rFonts w:eastAsia="SimSun" w:hint="cs"/>
          <w:rtl/>
          <w:lang w:eastAsia="zh-CN"/>
        </w:rPr>
        <w:t xml:space="preserve"> </w:t>
      </w:r>
      <w:r w:rsidRPr="00F17264">
        <w:rPr>
          <w:rFonts w:eastAsia="SimSun" w:hint="cs"/>
          <w:rtl/>
          <w:lang w:eastAsia="zh-CN"/>
        </w:rPr>
        <w:t>التقرير</w:t>
      </w:r>
      <w:r>
        <w:rPr>
          <w:rFonts w:eastAsia="SimSun" w:hint="cs"/>
          <w:rtl/>
          <w:lang w:eastAsia="zh-CN"/>
        </w:rPr>
        <w:t xml:space="preserve"> </w:t>
      </w:r>
      <w:r w:rsidRPr="00F17264">
        <w:rPr>
          <w:rFonts w:eastAsia="SimSun" w:hint="cs"/>
          <w:rtl/>
          <w:lang w:eastAsia="zh-CN"/>
        </w:rPr>
        <w:t>التوصيات</w:t>
      </w:r>
      <w:r>
        <w:rPr>
          <w:rFonts w:eastAsia="SimSun" w:hint="cs"/>
          <w:rtl/>
          <w:lang w:eastAsia="zh-CN"/>
        </w:rPr>
        <w:t xml:space="preserve"> </w:t>
      </w:r>
      <w:r w:rsidRPr="00F17264">
        <w:rPr>
          <w:rFonts w:eastAsia="SimSun" w:hint="cs"/>
          <w:rtl/>
          <w:lang w:eastAsia="zh-CN"/>
        </w:rPr>
        <w:t>الرئيسية</w:t>
      </w:r>
      <w:r>
        <w:rPr>
          <w:rFonts w:eastAsia="SimSun" w:hint="cs"/>
          <w:rtl/>
          <w:lang w:eastAsia="zh-CN"/>
        </w:rPr>
        <w:t xml:space="preserve"> </w:t>
      </w:r>
      <w:r w:rsidRPr="00F17264">
        <w:rPr>
          <w:rFonts w:eastAsia="SimSun" w:hint="cs"/>
          <w:rtl/>
          <w:lang w:eastAsia="zh-CN"/>
        </w:rPr>
        <w:t>لمراجع</w:t>
      </w:r>
      <w:r>
        <w:rPr>
          <w:rFonts w:eastAsia="SimSun" w:hint="cs"/>
          <w:rtl/>
          <w:lang w:eastAsia="zh-CN"/>
        </w:rPr>
        <w:t xml:space="preserve"> </w:t>
      </w:r>
      <w:r w:rsidRPr="00F17264">
        <w:rPr>
          <w:rFonts w:eastAsia="SimSun" w:hint="cs"/>
          <w:rtl/>
          <w:lang w:eastAsia="zh-CN"/>
        </w:rPr>
        <w:t>الحسابات</w:t>
      </w:r>
      <w:r>
        <w:rPr>
          <w:rFonts w:eastAsia="SimSun" w:hint="cs"/>
          <w:rtl/>
          <w:lang w:eastAsia="zh-CN"/>
        </w:rPr>
        <w:t xml:space="preserve"> </w:t>
      </w:r>
      <w:r w:rsidRPr="00F17264">
        <w:rPr>
          <w:rFonts w:eastAsia="SimSun" w:hint="cs"/>
          <w:rtl/>
          <w:lang w:eastAsia="zh-CN"/>
        </w:rPr>
        <w:t>الخارجي</w:t>
      </w:r>
      <w:r>
        <w:rPr>
          <w:rFonts w:eastAsia="SimSun" w:hint="cs"/>
          <w:rtl/>
          <w:lang w:eastAsia="zh-CN"/>
        </w:rPr>
        <w:t xml:space="preserve"> </w:t>
      </w:r>
      <w:r w:rsidRPr="00F17264">
        <w:rPr>
          <w:rFonts w:eastAsia="SimSun" w:hint="cs"/>
          <w:rtl/>
          <w:lang w:eastAsia="zh-CN"/>
        </w:rPr>
        <w:t>الناتجة</w:t>
      </w:r>
      <w:r>
        <w:rPr>
          <w:rFonts w:eastAsia="SimSun" w:hint="cs"/>
          <w:rtl/>
          <w:lang w:eastAsia="zh-CN"/>
        </w:rPr>
        <w:t xml:space="preserve"> </w:t>
      </w:r>
      <w:r w:rsidRPr="00F17264">
        <w:rPr>
          <w:rFonts w:eastAsia="SimSun" w:hint="cs"/>
          <w:rtl/>
          <w:lang w:eastAsia="zh-CN"/>
        </w:rPr>
        <w:t>عن</w:t>
      </w:r>
      <w:r>
        <w:rPr>
          <w:rFonts w:eastAsia="SimSun" w:hint="cs"/>
          <w:rtl/>
          <w:lang w:eastAsia="zh-CN"/>
        </w:rPr>
        <w:t xml:space="preserve"> </w:t>
      </w:r>
      <w:r w:rsidRPr="00F17264">
        <w:rPr>
          <w:rFonts w:eastAsia="SimSun" w:hint="cs"/>
          <w:rtl/>
          <w:lang w:eastAsia="zh-CN"/>
        </w:rPr>
        <w:t>المراجعات</w:t>
      </w:r>
      <w:r>
        <w:rPr>
          <w:rFonts w:eastAsia="SimSun" w:hint="cs"/>
          <w:rtl/>
          <w:lang w:eastAsia="zh-CN"/>
        </w:rPr>
        <w:t xml:space="preserve"> </w:t>
      </w:r>
      <w:r w:rsidRPr="00F17264">
        <w:rPr>
          <w:rFonts w:eastAsia="SimSun" w:hint="cs"/>
          <w:rtl/>
          <w:lang w:eastAsia="zh-CN"/>
        </w:rPr>
        <w:t>الثلاثة</w:t>
      </w:r>
      <w:r>
        <w:rPr>
          <w:rFonts w:eastAsia="SimSun" w:hint="cs"/>
          <w:rtl/>
          <w:lang w:eastAsia="zh-CN"/>
        </w:rPr>
        <w:t xml:space="preserve"> </w:t>
      </w:r>
      <w:r w:rsidRPr="00F17264">
        <w:rPr>
          <w:rFonts w:eastAsia="SimSun" w:hint="cs"/>
          <w:rtl/>
          <w:lang w:eastAsia="zh-CN"/>
        </w:rPr>
        <w:t>التي</w:t>
      </w:r>
      <w:r>
        <w:rPr>
          <w:rFonts w:eastAsia="SimSun" w:hint="cs"/>
          <w:rtl/>
          <w:lang w:eastAsia="zh-CN"/>
        </w:rPr>
        <w:t xml:space="preserve"> </w:t>
      </w:r>
      <w:r w:rsidRPr="00F17264">
        <w:rPr>
          <w:rFonts w:eastAsia="SimSun" w:hint="cs"/>
          <w:rtl/>
          <w:lang w:eastAsia="zh-CN"/>
        </w:rPr>
        <w:t>أُجريت</w:t>
      </w:r>
      <w:r>
        <w:rPr>
          <w:rFonts w:eastAsia="SimSun" w:hint="cs"/>
          <w:rtl/>
          <w:lang w:eastAsia="zh-CN"/>
        </w:rPr>
        <w:t xml:space="preserve"> </w:t>
      </w:r>
      <w:r w:rsidRPr="00F17264">
        <w:rPr>
          <w:rFonts w:eastAsia="SimSun" w:hint="cs"/>
          <w:rtl/>
          <w:lang w:eastAsia="zh-CN"/>
        </w:rPr>
        <w:t>خل</w:t>
      </w:r>
      <w:r w:rsidRPr="00F17264">
        <w:rPr>
          <w:rFonts w:eastAsia="SimSun"/>
          <w:rtl/>
          <w:lang w:eastAsia="zh-CN"/>
        </w:rPr>
        <w:t>ال السنة 2012/2013؛</w:t>
      </w:r>
    </w:p>
    <w:p w:rsidR="00515A59" w:rsidRPr="003F6F77" w:rsidRDefault="003F6F77" w:rsidP="003F6F77">
      <w:pPr>
        <w:rPr>
          <w:rFonts w:ascii="Arabic Typesetting" w:eastAsia="SimSun" w:hAnsi="Arabic Typesetting" w:cs="Arabic Typesetting"/>
          <w:sz w:val="36"/>
          <w:szCs w:val="36"/>
          <w:rtl/>
          <w:lang w:eastAsia="zh-CN"/>
        </w:rPr>
      </w:pPr>
      <w:r>
        <w:rPr>
          <w:rFonts w:eastAsia="SimSun"/>
          <w:rtl/>
          <w:lang w:eastAsia="zh-CN"/>
        </w:rPr>
        <w:br w:type="page"/>
      </w:r>
    </w:p>
    <w:p w:rsidR="00515A59" w:rsidRDefault="00515A59" w:rsidP="00AB069C">
      <w:pPr>
        <w:pStyle w:val="NormalParaAR"/>
        <w:ind w:left="1134" w:hanging="567"/>
        <w:rPr>
          <w:rtl/>
        </w:rPr>
      </w:pPr>
      <w:r>
        <w:rPr>
          <w:rFonts w:eastAsia="SimSun" w:hint="cs"/>
          <w:rtl/>
          <w:lang w:eastAsia="zh-CN"/>
        </w:rPr>
        <w:lastRenderedPageBreak/>
        <w:t>"3"</w:t>
      </w:r>
      <w:r>
        <w:rPr>
          <w:rFonts w:eastAsia="SimSun"/>
          <w:rtl/>
          <w:lang w:eastAsia="zh-CN"/>
        </w:rPr>
        <w:tab/>
      </w:r>
      <w:r>
        <w:rPr>
          <w:rFonts w:eastAsia="SimSun" w:hint="cs"/>
          <w:rtl/>
          <w:lang w:eastAsia="zh-CN"/>
        </w:rPr>
        <w:t>و</w:t>
      </w:r>
      <w:r w:rsidRPr="00C1228F">
        <w:rPr>
          <w:rFonts w:eastAsia="SimSun"/>
          <w:rtl/>
          <w:lang w:eastAsia="zh-CN"/>
        </w:rPr>
        <w:t>ردود من أمانة الويبو على توصيات مراجع الحسابات الخارجي؛</w:t>
      </w:r>
    </w:p>
    <w:p w:rsidR="006A492E" w:rsidRDefault="00515A59" w:rsidP="006A492E">
      <w:pPr>
        <w:pStyle w:val="NormalParaAR"/>
        <w:ind w:left="1134" w:hanging="567"/>
      </w:pPr>
      <w:r>
        <w:rPr>
          <w:rFonts w:eastAsia="SimSun" w:hint="cs"/>
          <w:rtl/>
          <w:lang w:eastAsia="zh-CN"/>
        </w:rPr>
        <w:t>"4"</w:t>
      </w:r>
      <w:r>
        <w:rPr>
          <w:rFonts w:eastAsia="SimSun"/>
          <w:rtl/>
          <w:lang w:eastAsia="zh-CN"/>
        </w:rPr>
        <w:tab/>
      </w:r>
      <w:r>
        <w:rPr>
          <w:rFonts w:eastAsia="SimSun" w:hint="cs"/>
          <w:rtl/>
          <w:lang w:eastAsia="zh-CN"/>
        </w:rPr>
        <w:t>و</w:t>
      </w:r>
      <w:r w:rsidRPr="00C1228F">
        <w:rPr>
          <w:rFonts w:eastAsia="SimSun"/>
          <w:rtl/>
          <w:lang w:eastAsia="zh-CN"/>
        </w:rPr>
        <w:t>بيان الويبو للرقابة الداخلية، مُوقَّعٌ من المدير العام.</w:t>
      </w:r>
    </w:p>
    <w:p w:rsidR="00515A59" w:rsidRPr="00CC72AC" w:rsidRDefault="00515A59" w:rsidP="00CC72AC">
      <w:pPr>
        <w:pStyle w:val="DecisionParaAR"/>
      </w:pPr>
      <w:r w:rsidRPr="00CC72AC">
        <w:rPr>
          <w:rtl/>
        </w:rPr>
        <w:t>ولجنة البرنامج والميزانية مَدعُوَّةٌ إلى أن توصي الجمعية العامة للويبو بالإحاطة علماً بمحتويات هذه الوثيقة.</w:t>
      </w:r>
    </w:p>
    <w:p w:rsidR="003F6F77" w:rsidRDefault="00515A59" w:rsidP="006A492E">
      <w:pPr>
        <w:pStyle w:val="EndofDocumentAR"/>
        <w:rPr>
          <w:lang w:bidi="ar-EG"/>
        </w:rPr>
      </w:pPr>
      <w:r w:rsidRPr="00C1228F">
        <w:rPr>
          <w:rtl/>
          <w:lang w:bidi="ar-EG"/>
        </w:rPr>
        <w:t>[</w:t>
      </w:r>
      <w:r w:rsidR="006A492E">
        <w:rPr>
          <w:rFonts w:hint="cs"/>
          <w:rtl/>
        </w:rPr>
        <w:t>يلي ذلك</w:t>
      </w:r>
      <w:r w:rsidRPr="00C1228F">
        <w:rPr>
          <w:rtl/>
        </w:rPr>
        <w:t xml:space="preserve"> تقرير</w:t>
      </w:r>
      <w:r>
        <w:rPr>
          <w:rFonts w:hint="cs"/>
          <w:rtl/>
        </w:rPr>
        <w:t>ي</w:t>
      </w:r>
      <w:r w:rsidRPr="00C1228F">
        <w:rPr>
          <w:rtl/>
        </w:rPr>
        <w:t xml:space="preserve"> مراجع الحسابات الخارجي ورد</w:t>
      </w:r>
      <w:r>
        <w:rPr>
          <w:rFonts w:hint="cs"/>
          <w:rtl/>
        </w:rPr>
        <w:t>ّ</w:t>
      </w:r>
      <w:r w:rsidR="006A492E">
        <w:t> </w:t>
      </w:r>
      <w:r w:rsidRPr="00C1228F">
        <w:rPr>
          <w:rtl/>
        </w:rPr>
        <w:t>الأمانة</w:t>
      </w:r>
      <w:r w:rsidRPr="00C1228F">
        <w:rPr>
          <w:rtl/>
          <w:lang w:bidi="ar-EG"/>
        </w:rPr>
        <w:t>]</w:t>
      </w:r>
    </w:p>
    <w:p w:rsidR="00613B75" w:rsidRDefault="00613B75" w:rsidP="00613B75">
      <w:pPr>
        <w:pStyle w:val="NormalParaAR"/>
        <w:rPr>
          <w:lang w:bidi="ar-EG"/>
        </w:rPr>
      </w:pPr>
    </w:p>
    <w:p w:rsidR="00613B75" w:rsidRDefault="00613B75" w:rsidP="00613B75">
      <w:pPr>
        <w:pStyle w:val="NormalParaAR"/>
        <w:rPr>
          <w:lang w:bidi="ar-EG"/>
        </w:rPr>
      </w:pPr>
    </w:p>
    <w:p w:rsidR="00613B75" w:rsidRPr="00613B75" w:rsidRDefault="00613B75" w:rsidP="00613B75">
      <w:pPr>
        <w:pStyle w:val="NormalParaAR"/>
        <w:rPr>
          <w:rtl/>
          <w:lang w:bidi="ar-EG"/>
        </w:rPr>
        <w:sectPr w:rsidR="00613B75" w:rsidRPr="00613B75" w:rsidSect="00E17608">
          <w:headerReference w:type="default" r:id="rId12"/>
          <w:pgSz w:w="11907" w:h="16840" w:code="9"/>
          <w:pgMar w:top="567" w:right="1418" w:bottom="1418" w:left="1134" w:header="510" w:footer="1021" w:gutter="0"/>
          <w:pgNumType w:start="1"/>
          <w:cols w:space="720"/>
          <w:titlePg/>
          <w:docGrid w:linePitch="299"/>
        </w:sectPr>
      </w:pPr>
    </w:p>
    <w:p w:rsidR="00515A59" w:rsidRDefault="002E727D" w:rsidP="00CF7807">
      <w:pPr>
        <w:pStyle w:val="NormalParaAR"/>
        <w:spacing w:after="480"/>
        <w:ind w:left="850"/>
        <w:jc w:val="center"/>
        <w:rPr>
          <w:bCs/>
          <w:sz w:val="40"/>
          <w:szCs w:val="40"/>
          <w:rtl/>
          <w:lang w:val="en-CA"/>
        </w:rPr>
      </w:pPr>
      <w:r w:rsidRPr="00656E1C">
        <w:rPr>
          <w:bCs/>
          <w:sz w:val="40"/>
          <w:szCs w:val="40"/>
          <w:rtl/>
          <w:lang w:val="en-CA"/>
        </w:rPr>
        <w:lastRenderedPageBreak/>
        <w:t>تقرير مُراجِع الحسابات المستقل</w:t>
      </w:r>
    </w:p>
    <w:p w:rsidR="00C804F3" w:rsidRPr="00656E1C" w:rsidRDefault="00C804F3" w:rsidP="006A492E">
      <w:pPr>
        <w:pStyle w:val="NormalParaAR"/>
        <w:spacing w:after="480"/>
        <w:jc w:val="center"/>
        <w:rPr>
          <w:sz w:val="40"/>
          <w:szCs w:val="40"/>
          <w:rtl/>
          <w:lang w:bidi="ar-EG"/>
        </w:rPr>
      </w:pPr>
    </w:p>
    <w:p w:rsidR="002E727D" w:rsidRPr="00656E1C" w:rsidRDefault="002E727D" w:rsidP="00CF7807">
      <w:pPr>
        <w:bidi/>
        <w:ind w:left="850" w:right="720"/>
        <w:rPr>
          <w:rFonts w:ascii="Arabic Typesetting" w:hAnsi="Arabic Typesetting" w:cs="Arabic Typesetting"/>
          <w:bCs/>
          <w:sz w:val="40"/>
          <w:szCs w:val="40"/>
          <w:rtl/>
          <w:lang w:bidi="ar-EG"/>
        </w:rPr>
      </w:pPr>
      <w:r w:rsidRPr="00656E1C">
        <w:rPr>
          <w:rFonts w:ascii="Arabic Typesetting" w:hAnsi="Arabic Typesetting" w:cs="Arabic Typesetting"/>
          <w:bCs/>
          <w:sz w:val="40"/>
          <w:szCs w:val="40"/>
          <w:rtl/>
          <w:lang w:val="en-CA"/>
        </w:rPr>
        <w:t>إلى</w:t>
      </w:r>
    </w:p>
    <w:p w:rsidR="002E727D" w:rsidRPr="00656E1C" w:rsidRDefault="002E727D" w:rsidP="00CF7807">
      <w:pPr>
        <w:bidi/>
        <w:ind w:left="850" w:right="720"/>
        <w:rPr>
          <w:rFonts w:ascii="Arabic Typesetting" w:hAnsi="Arabic Typesetting" w:cs="Arabic Typesetting"/>
          <w:b/>
          <w:bCs/>
          <w:sz w:val="40"/>
          <w:szCs w:val="40"/>
          <w:rtl/>
          <w:lang w:bidi="ar-EG"/>
        </w:rPr>
      </w:pPr>
      <w:r w:rsidRPr="00656E1C">
        <w:rPr>
          <w:rFonts w:ascii="Arabic Typesetting" w:hAnsi="Arabic Typesetting" w:cs="Arabic Typesetting"/>
          <w:b/>
          <w:bCs/>
          <w:sz w:val="40"/>
          <w:szCs w:val="40"/>
          <w:rtl/>
          <w:lang w:val="en-GB"/>
        </w:rPr>
        <w:t>الجمعية العامة</w:t>
      </w:r>
    </w:p>
    <w:p w:rsidR="002E727D" w:rsidRDefault="002E727D" w:rsidP="00CF7807">
      <w:pPr>
        <w:pStyle w:val="NormalParaAR"/>
        <w:spacing w:after="480"/>
        <w:ind w:left="850"/>
        <w:rPr>
          <w:b/>
          <w:bCs/>
          <w:sz w:val="40"/>
          <w:szCs w:val="40"/>
          <w:rtl/>
          <w:lang w:val="en-GB"/>
        </w:rPr>
      </w:pPr>
      <w:r w:rsidRPr="00656E1C">
        <w:rPr>
          <w:b/>
          <w:bCs/>
          <w:sz w:val="40"/>
          <w:szCs w:val="40"/>
          <w:rtl/>
          <w:lang w:val="en-GB"/>
        </w:rPr>
        <w:t>للمنظمة العالمية للملكية الفكرية</w:t>
      </w:r>
    </w:p>
    <w:p w:rsidR="00C804F3" w:rsidRPr="00656E1C" w:rsidRDefault="00C804F3" w:rsidP="00CF7807">
      <w:pPr>
        <w:pStyle w:val="NormalParaAR"/>
        <w:spacing w:after="480"/>
        <w:ind w:left="850"/>
        <w:rPr>
          <w:sz w:val="40"/>
          <w:szCs w:val="40"/>
          <w:rtl/>
          <w:lang w:bidi="ar-EG"/>
        </w:rPr>
      </w:pPr>
    </w:p>
    <w:p w:rsidR="00C804F3" w:rsidRDefault="00C804F3" w:rsidP="00CF7807">
      <w:pPr>
        <w:pStyle w:val="NormalParaAR"/>
        <w:keepNext/>
        <w:spacing w:before="240"/>
        <w:ind w:left="850"/>
        <w:rPr>
          <w:bCs/>
          <w:sz w:val="40"/>
          <w:szCs w:val="40"/>
          <w:rtl/>
          <w:lang w:val="en-CA"/>
        </w:rPr>
      </w:pPr>
    </w:p>
    <w:p w:rsidR="002E727D" w:rsidRPr="00656E1C" w:rsidRDefault="002E727D" w:rsidP="00CF7807">
      <w:pPr>
        <w:pStyle w:val="NormalParaAR"/>
        <w:keepNext/>
        <w:spacing w:before="240"/>
        <w:ind w:left="850"/>
        <w:rPr>
          <w:sz w:val="40"/>
          <w:szCs w:val="40"/>
          <w:rtl/>
          <w:lang w:bidi="ar-EG"/>
        </w:rPr>
      </w:pPr>
      <w:r w:rsidRPr="00656E1C">
        <w:rPr>
          <w:bCs/>
          <w:sz w:val="40"/>
          <w:szCs w:val="40"/>
          <w:rtl/>
          <w:lang w:val="en-CA"/>
        </w:rPr>
        <w:t>تقرير عن البيانات المالية</w:t>
      </w:r>
    </w:p>
    <w:p w:rsidR="002E727D" w:rsidRDefault="002E727D" w:rsidP="00CF7807">
      <w:pPr>
        <w:pStyle w:val="NormalParaAR"/>
        <w:spacing w:line="276" w:lineRule="auto"/>
        <w:ind w:left="850"/>
        <w:rPr>
          <w:rtl/>
          <w:lang w:val="en-CA"/>
        </w:rPr>
      </w:pPr>
      <w:r w:rsidRPr="00C1228F">
        <w:rPr>
          <w:rtl/>
          <w:lang w:val="en-CA"/>
        </w:rPr>
        <w:t>لقد راجعنا البيانات المالية الم</w:t>
      </w:r>
      <w:r>
        <w:rPr>
          <w:rFonts w:hint="cs"/>
          <w:rtl/>
          <w:lang w:val="en-CA"/>
        </w:rPr>
        <w:t>ُ</w:t>
      </w:r>
      <w:r w:rsidRPr="00C1228F">
        <w:rPr>
          <w:rtl/>
          <w:lang w:val="en-CA"/>
        </w:rPr>
        <w:t>رف</w:t>
      </w:r>
      <w:r>
        <w:rPr>
          <w:rFonts w:hint="cs"/>
          <w:rtl/>
          <w:lang w:val="en-CA"/>
        </w:rPr>
        <w:t>َ</w:t>
      </w:r>
      <w:r w:rsidRPr="00C1228F">
        <w:rPr>
          <w:rtl/>
          <w:lang w:val="en-CA"/>
        </w:rPr>
        <w:t>قة الخاصة بالمنظمة العالمية للملكية الفكرية (الويبو)، والتي تتكون من بيان المركز المالي في 31</w:t>
      </w:r>
      <w:r w:rsidR="00C804F3">
        <w:rPr>
          <w:rFonts w:hint="cs"/>
          <w:rtl/>
          <w:lang w:val="en-CA"/>
        </w:rPr>
        <w:t> </w:t>
      </w:r>
      <w:r w:rsidRPr="00C1228F">
        <w:rPr>
          <w:rtl/>
          <w:lang w:val="en-CA"/>
        </w:rPr>
        <w:t>ديسمبر 2012، وبيان الأداء المالي لسنة 2012 المنتهية، وبيان التغيرات في صافي الأصول، وبيان التدفقات النقدية، وبيان المقارنة بين مبالغ الميزانية والمبالغ الفعلية، وملاحظات على البيانات المالية، وملاحظات إيضاحية أخرى.</w:t>
      </w:r>
    </w:p>
    <w:p w:rsidR="00C804F3" w:rsidRDefault="00C804F3" w:rsidP="00CF7807">
      <w:pPr>
        <w:pStyle w:val="NormalParaAR"/>
        <w:keepNext/>
        <w:ind w:left="850"/>
        <w:rPr>
          <w:b/>
          <w:bCs/>
          <w:sz w:val="40"/>
          <w:szCs w:val="40"/>
          <w:rtl/>
          <w:lang w:val="en-CA"/>
        </w:rPr>
      </w:pPr>
    </w:p>
    <w:p w:rsidR="002E727D" w:rsidRPr="00656E1C" w:rsidRDefault="002E727D" w:rsidP="00CF7807">
      <w:pPr>
        <w:pStyle w:val="NormalParaAR"/>
        <w:keepNext/>
        <w:ind w:left="850"/>
        <w:rPr>
          <w:sz w:val="40"/>
          <w:szCs w:val="40"/>
          <w:rtl/>
        </w:rPr>
      </w:pPr>
      <w:r w:rsidRPr="00656E1C">
        <w:rPr>
          <w:b/>
          <w:bCs/>
          <w:sz w:val="40"/>
          <w:szCs w:val="40"/>
          <w:rtl/>
          <w:lang w:val="en-CA"/>
        </w:rPr>
        <w:t>مسؤولية الإدارة عن البيانات المالية</w:t>
      </w:r>
    </w:p>
    <w:p w:rsidR="00C804F3" w:rsidRDefault="002E727D" w:rsidP="00CF7807">
      <w:pPr>
        <w:pStyle w:val="NormalParaAR"/>
        <w:spacing w:line="276" w:lineRule="auto"/>
        <w:ind w:left="850"/>
        <w:rPr>
          <w:rtl/>
          <w:lang w:val="en-CA"/>
        </w:rPr>
      </w:pPr>
      <w:r w:rsidRPr="00C1228F">
        <w:rPr>
          <w:rtl/>
          <w:lang w:val="en-CA"/>
        </w:rPr>
        <w:t>الإدارةُ مسؤولةٌ عن إعداد هذه البيانات المالية وعرضِها عرضاً نزيهاً وفقاً للمعايير المحاسبية الدولية للقطاع العام. وهذه المسؤولية تشمل: وضع الضوابط الداخلية المتعلقة بإعداد البيانات المالية الخالية من الأخطاء الجوهرية – سواء</w:t>
      </w:r>
      <w:r>
        <w:rPr>
          <w:rFonts w:hint="cs"/>
          <w:rtl/>
          <w:lang w:val="en-CA"/>
        </w:rPr>
        <w:t xml:space="preserve"> </w:t>
      </w:r>
      <w:r w:rsidRPr="00C1228F">
        <w:rPr>
          <w:rtl/>
          <w:lang w:val="en-CA"/>
        </w:rPr>
        <w:t xml:space="preserve">الناتجة عن </w:t>
      </w:r>
      <w:r>
        <w:rPr>
          <w:rFonts w:hint="cs"/>
          <w:rtl/>
          <w:lang w:val="en-CA"/>
        </w:rPr>
        <w:t>الغش</w:t>
      </w:r>
      <w:r w:rsidRPr="00C1228F">
        <w:rPr>
          <w:rtl/>
          <w:lang w:val="en-CA"/>
        </w:rPr>
        <w:t xml:space="preserve"> أو الخطأ</w:t>
      </w:r>
      <w:r>
        <w:rPr>
          <w:rFonts w:hint="cs"/>
          <w:rtl/>
          <w:lang w:val="en-CA"/>
        </w:rPr>
        <w:t xml:space="preserve"> غير المقصود</w:t>
      </w:r>
      <w:r w:rsidRPr="00C1228F">
        <w:rPr>
          <w:rtl/>
          <w:lang w:val="en-CA"/>
        </w:rPr>
        <w:t xml:space="preserve"> – وعرضها</w:t>
      </w:r>
      <w:r>
        <w:rPr>
          <w:rFonts w:hint="cs"/>
          <w:rtl/>
          <w:lang w:val="en-CA"/>
        </w:rPr>
        <w:t xml:space="preserve"> </w:t>
      </w:r>
      <w:r w:rsidRPr="00C1228F">
        <w:rPr>
          <w:rtl/>
          <w:lang w:val="en-CA"/>
        </w:rPr>
        <w:t xml:space="preserve">عرضاً نزيهاً، وتنفيذ هذه الضوابط </w:t>
      </w:r>
      <w:r w:rsidRPr="00AB5202">
        <w:rPr>
          <w:rtl/>
          <w:lang w:val="en-CA"/>
        </w:rPr>
        <w:t>والتمسّك بها</w:t>
      </w:r>
      <w:r>
        <w:rPr>
          <w:rFonts w:hint="cs"/>
          <w:rtl/>
          <w:lang w:val="en-CA"/>
        </w:rPr>
        <w:t>؛</w:t>
      </w:r>
      <w:r w:rsidRPr="00C1228F">
        <w:rPr>
          <w:rtl/>
          <w:lang w:val="en-CA"/>
        </w:rPr>
        <w:t xml:space="preserve"> واختيار السياسات المحاسبية الملائمة وتطبيقها</w:t>
      </w:r>
      <w:r>
        <w:rPr>
          <w:rFonts w:hint="cs"/>
          <w:rtl/>
          <w:lang w:val="en-CA"/>
        </w:rPr>
        <w:t>؛</w:t>
      </w:r>
      <w:r w:rsidRPr="00C1228F">
        <w:rPr>
          <w:rtl/>
          <w:lang w:val="en-CA"/>
        </w:rPr>
        <w:t xml:space="preserve"> والقيام بتقديرات محاسبية تكون معقولةً في مثل هذه الظروف.</w:t>
      </w:r>
    </w:p>
    <w:p w:rsidR="00C804F3" w:rsidRDefault="00C804F3" w:rsidP="00CF7807">
      <w:pPr>
        <w:pStyle w:val="NormalParaAR"/>
        <w:ind w:left="850"/>
        <w:rPr>
          <w:rtl/>
          <w:lang w:val="en-CA"/>
        </w:rPr>
      </w:pPr>
    </w:p>
    <w:p w:rsidR="00C804F3" w:rsidRPr="00C804F3" w:rsidRDefault="00C804F3" w:rsidP="00CF7807">
      <w:pPr>
        <w:pStyle w:val="NormalParaAR"/>
        <w:ind w:left="850"/>
        <w:jc w:val="right"/>
        <w:rPr>
          <w:b/>
          <w:bCs/>
          <w:color w:val="000000"/>
          <w:rtl/>
          <w:lang w:val="en-CA"/>
        </w:rPr>
      </w:pPr>
      <w:r w:rsidRPr="00C804F3">
        <w:rPr>
          <w:rFonts w:hint="cs"/>
          <w:b/>
          <w:bCs/>
          <w:color w:val="000000"/>
          <w:rtl/>
          <w:lang w:val="en-CA"/>
        </w:rPr>
        <w:t xml:space="preserve"> تابع ....ص/2</w:t>
      </w:r>
    </w:p>
    <w:p w:rsidR="00C804F3" w:rsidRPr="00C804F3" w:rsidRDefault="00C804F3" w:rsidP="00CF7807">
      <w:pPr>
        <w:pStyle w:val="NormalParaAR"/>
        <w:ind w:left="850"/>
        <w:jc w:val="right"/>
        <w:rPr>
          <w:b/>
          <w:bCs/>
          <w:color w:val="000000"/>
          <w:rtl/>
          <w:lang w:val="en-CA"/>
        </w:rPr>
      </w:pPr>
    </w:p>
    <w:p w:rsidR="00CF7807" w:rsidRDefault="00CF7807" w:rsidP="00CF7807">
      <w:pPr>
        <w:pStyle w:val="NormalParaAR"/>
        <w:spacing w:line="276" w:lineRule="auto"/>
        <w:ind w:left="850"/>
        <w:jc w:val="center"/>
        <w:rPr>
          <w:b/>
          <w:bCs/>
          <w:color w:val="000000"/>
          <w:rtl/>
          <w:lang w:val="en-CA"/>
        </w:rPr>
      </w:pPr>
    </w:p>
    <w:p w:rsidR="00C804F3" w:rsidRPr="00C804F3" w:rsidRDefault="00C804F3" w:rsidP="00CF7807">
      <w:pPr>
        <w:pStyle w:val="NormalParaAR"/>
        <w:spacing w:line="276" w:lineRule="auto"/>
        <w:ind w:left="850"/>
        <w:jc w:val="center"/>
        <w:rPr>
          <w:b/>
          <w:bCs/>
          <w:rtl/>
        </w:rPr>
      </w:pPr>
      <w:r w:rsidRPr="00C804F3">
        <w:rPr>
          <w:rFonts w:hint="cs"/>
          <w:b/>
          <w:bCs/>
          <w:color w:val="000000"/>
          <w:rtl/>
          <w:lang w:val="en-CA"/>
        </w:rPr>
        <w:t>.2</w:t>
      </w:r>
    </w:p>
    <w:p w:rsidR="002E727D" w:rsidRPr="00656E1C" w:rsidRDefault="002E727D" w:rsidP="00CF7807">
      <w:pPr>
        <w:pStyle w:val="NormalParaAR"/>
        <w:keepNext/>
        <w:ind w:left="850"/>
        <w:rPr>
          <w:sz w:val="40"/>
          <w:szCs w:val="40"/>
          <w:rtl/>
        </w:rPr>
      </w:pPr>
      <w:r w:rsidRPr="00656E1C">
        <w:rPr>
          <w:b/>
          <w:bCs/>
          <w:color w:val="000000"/>
          <w:sz w:val="40"/>
          <w:szCs w:val="40"/>
          <w:rtl/>
          <w:lang w:val="en-CA"/>
        </w:rPr>
        <w:lastRenderedPageBreak/>
        <w:t>مسؤولية مُراجِع الحسابات</w:t>
      </w:r>
    </w:p>
    <w:p w:rsidR="002E727D" w:rsidRPr="00CF7807" w:rsidRDefault="002E727D" w:rsidP="00CF7807">
      <w:pPr>
        <w:pStyle w:val="NormalParaAR"/>
        <w:spacing w:line="276" w:lineRule="auto"/>
        <w:ind w:left="850"/>
        <w:rPr>
          <w:rtl/>
          <w:lang w:val="en-CA"/>
        </w:rPr>
      </w:pPr>
      <w:r w:rsidRPr="00CF7807">
        <w:rPr>
          <w:rFonts w:hint="cs"/>
          <w:rtl/>
          <w:lang w:val="en-CA"/>
        </w:rPr>
        <w:t>تتمثل</w:t>
      </w:r>
      <w:r w:rsidRPr="00CF7807">
        <w:rPr>
          <w:rtl/>
          <w:lang w:val="en-CA"/>
        </w:rPr>
        <w:t xml:space="preserve"> مسؤول</w:t>
      </w:r>
      <w:r w:rsidRPr="00CF7807">
        <w:rPr>
          <w:rFonts w:hint="cs"/>
          <w:rtl/>
          <w:lang w:val="en-CA"/>
        </w:rPr>
        <w:t>يتنا في</w:t>
      </w:r>
      <w:r w:rsidRPr="00CF7807">
        <w:rPr>
          <w:rtl/>
          <w:lang w:val="en-CA"/>
        </w:rPr>
        <w:t xml:space="preserve"> إبداء رأي في هذه البيانات المالية استناداً إلى مراجعتنا للحسابات. وقد راجعنا الحسابات وفقاً للمعايير الدولية لمراجعة الحسابات. وتتطلب تلك المعايير أن نلتزم بالمتطلبات الأخلاقية، وأن نُخطِّط لعملية المراجعة ونُجرِيها من أجل التوصل إلى تأكيد</w:t>
      </w:r>
      <w:r w:rsidRPr="00CF7807">
        <w:rPr>
          <w:rFonts w:hint="cs"/>
          <w:rtl/>
          <w:lang w:val="en-CA"/>
        </w:rPr>
        <w:t>ٍ</w:t>
      </w:r>
      <w:r w:rsidRPr="00CF7807">
        <w:rPr>
          <w:rtl/>
          <w:lang w:val="en-CA"/>
        </w:rPr>
        <w:t xml:space="preserve"> معقول بشأن خلو البيانات المالية من الأخطاء الجوهرية أو عدمه.</w:t>
      </w:r>
    </w:p>
    <w:p w:rsidR="002E727D" w:rsidRPr="00CF7807" w:rsidRDefault="002E727D" w:rsidP="00CF7807">
      <w:pPr>
        <w:pStyle w:val="NormalParaAR"/>
        <w:spacing w:line="276" w:lineRule="auto"/>
        <w:ind w:left="850"/>
        <w:rPr>
          <w:rtl/>
          <w:lang w:val="en-CA"/>
        </w:rPr>
      </w:pPr>
      <w:r w:rsidRPr="00CF7807">
        <w:rPr>
          <w:rFonts w:hint="cs"/>
          <w:rtl/>
          <w:lang w:val="en-CA"/>
        </w:rPr>
        <w:t xml:space="preserve">وتنطوي </w:t>
      </w:r>
      <w:r w:rsidRPr="00CF7807">
        <w:rPr>
          <w:rtl/>
          <w:lang w:val="en-CA"/>
        </w:rPr>
        <w:t xml:space="preserve">مراجعةُ الحسابات على اتخاذ إجراءات للتوصل إلى أدلة تدقيقية على المبالغ </w:t>
      </w:r>
      <w:proofErr w:type="spellStart"/>
      <w:r w:rsidRPr="00CF7807">
        <w:rPr>
          <w:rtl/>
          <w:lang w:val="en-CA"/>
        </w:rPr>
        <w:t>والإفصاحات</w:t>
      </w:r>
      <w:proofErr w:type="spellEnd"/>
      <w:r w:rsidRPr="00CF7807">
        <w:rPr>
          <w:rtl/>
          <w:lang w:val="en-CA"/>
        </w:rPr>
        <w:t xml:space="preserve"> الواردة في البيانات المالية. و</w:t>
      </w:r>
      <w:r w:rsidRPr="00CF7807">
        <w:rPr>
          <w:rFonts w:hint="cs"/>
          <w:rtl/>
          <w:lang w:val="en-CA"/>
        </w:rPr>
        <w:t xml:space="preserve">الإجراءات المُختارة تعتمد </w:t>
      </w:r>
      <w:r w:rsidRPr="00CF7807">
        <w:rPr>
          <w:rtl/>
          <w:lang w:val="en-CA"/>
        </w:rPr>
        <w:t xml:space="preserve">على تقدير مراجع الحسابات، بما في ذلك تقييم مخاطر ورود أخطاء جوهرية في البيانات المالية، سواء بسبب </w:t>
      </w:r>
      <w:r w:rsidRPr="00CF7807">
        <w:rPr>
          <w:rFonts w:hint="cs"/>
          <w:rtl/>
          <w:lang w:val="en-CA"/>
        </w:rPr>
        <w:t>الغش</w:t>
      </w:r>
      <w:r w:rsidRPr="00CF7807">
        <w:rPr>
          <w:rtl/>
          <w:lang w:val="en-CA"/>
        </w:rPr>
        <w:t xml:space="preserve"> أو الخطأ</w:t>
      </w:r>
      <w:r w:rsidRPr="00CF7807">
        <w:rPr>
          <w:rFonts w:hint="cs"/>
          <w:rtl/>
          <w:lang w:val="en-CA"/>
        </w:rPr>
        <w:t xml:space="preserve"> غير المقصود</w:t>
      </w:r>
      <w:r w:rsidRPr="00CF7807">
        <w:rPr>
          <w:rtl/>
          <w:lang w:val="en-CA"/>
        </w:rPr>
        <w:t>. وعند تقييم تلك المخاطر، يُراعي مراجعُ الحسابات الضوابط الداخلية المتعلقة بإعداد الكيان للبيانات المالية وعرضها عرضاً نزيهاً من أجل وضع إجراءات المراجعة المناسبة في مثل هذه الظروف، ولكن ليس لغرض إبداء رأي في فعالية الضوابط الداخلية للكيان. وتشمل مراجعةُ الحسابات أيضاً تقييم مدى ملاءمة السياسات المحاسبية المُستخدَمة</w:t>
      </w:r>
      <w:r w:rsidRPr="00CF7807">
        <w:rPr>
          <w:rFonts w:hint="cs"/>
          <w:rtl/>
          <w:lang w:val="en-CA"/>
        </w:rPr>
        <w:t>،</w:t>
      </w:r>
      <w:r w:rsidRPr="00CF7807">
        <w:rPr>
          <w:rtl/>
          <w:lang w:val="en-CA"/>
        </w:rPr>
        <w:t xml:space="preserve"> ومدى مَعقُولية التقديرات المحاسبية التي قامت بها الإدارة، إضافةً إلى تقييم العرض الإجمالي للبيانات</w:t>
      </w:r>
      <w:r w:rsidR="00EB7680" w:rsidRPr="00CF7807">
        <w:rPr>
          <w:rFonts w:hint="cs"/>
          <w:rtl/>
          <w:lang w:val="en-CA"/>
        </w:rPr>
        <w:t> </w:t>
      </w:r>
      <w:r w:rsidRPr="00CF7807">
        <w:rPr>
          <w:rtl/>
          <w:lang w:val="en-CA"/>
        </w:rPr>
        <w:t>المالية.</w:t>
      </w:r>
    </w:p>
    <w:p w:rsidR="002E727D" w:rsidRPr="00CF7807" w:rsidRDefault="002E727D" w:rsidP="00CF7807">
      <w:pPr>
        <w:pStyle w:val="NormalParaAR"/>
        <w:spacing w:line="276" w:lineRule="auto"/>
        <w:ind w:left="850"/>
        <w:rPr>
          <w:lang w:val="en-CA"/>
        </w:rPr>
      </w:pPr>
      <w:r w:rsidRPr="00CF7807">
        <w:rPr>
          <w:rtl/>
          <w:lang w:val="en-CA"/>
        </w:rPr>
        <w:t>ونعتقد أن ما توص</w:t>
      </w:r>
      <w:r w:rsidRPr="00CF7807">
        <w:rPr>
          <w:rFonts w:hint="cs"/>
          <w:rtl/>
          <w:lang w:val="en-CA"/>
        </w:rPr>
        <w:t>َّ</w:t>
      </w:r>
      <w:r w:rsidRPr="00CF7807">
        <w:rPr>
          <w:rtl/>
          <w:lang w:val="en-CA"/>
        </w:rPr>
        <w:t>لنا إليه من أدلة مراجعة الحسابات كافٍ ومناسبٍ لأن يكون أساساً يستند إليه رأي مراجعي الحسابات.</w:t>
      </w:r>
    </w:p>
    <w:p w:rsidR="002E727D" w:rsidRPr="003F6F77" w:rsidRDefault="00DF0E0D" w:rsidP="00CF7807">
      <w:pPr>
        <w:keepNext/>
        <w:keepLines/>
        <w:bidi/>
        <w:ind w:left="850"/>
        <w:rPr>
          <w:rFonts w:ascii="Arabic Typesetting" w:hAnsi="Arabic Typesetting" w:cs="Arabic Typesetting"/>
          <w:sz w:val="36"/>
          <w:szCs w:val="36"/>
          <w:rtl/>
        </w:rPr>
      </w:pPr>
      <w:r w:rsidRPr="003F6F77">
        <w:rPr>
          <w:rFonts w:ascii="Arabic Typesetting" w:hAnsi="Arabic Typesetting" w:cs="Arabic Typesetting"/>
          <w:b/>
          <w:bCs/>
          <w:color w:val="000000"/>
          <w:sz w:val="36"/>
          <w:szCs w:val="36"/>
          <w:rtl/>
          <w:lang w:val="en-CA"/>
        </w:rPr>
        <w:t>الرأي</w:t>
      </w:r>
    </w:p>
    <w:p w:rsidR="00DF0E0D" w:rsidRDefault="00DF0E0D" w:rsidP="00CF7807">
      <w:pPr>
        <w:pStyle w:val="NormalParaAR"/>
        <w:spacing w:line="276" w:lineRule="auto"/>
        <w:ind w:left="850"/>
        <w:rPr>
          <w:rtl/>
          <w:lang w:val="en-CA"/>
        </w:rPr>
      </w:pPr>
      <w:r w:rsidRPr="00CF7807">
        <w:rPr>
          <w:rtl/>
          <w:lang w:val="en-CA"/>
        </w:rPr>
        <w:t>تعرض هذه البيانات المالية، في رأينا، المركز المالي للمنظمة العالمية للملكية الفكرية في 31 ديسمبر 2012</w:t>
      </w:r>
      <w:r w:rsidRPr="00CF7807">
        <w:rPr>
          <w:rFonts w:hint="cs"/>
          <w:rtl/>
          <w:lang w:val="en-CA"/>
        </w:rPr>
        <w:t xml:space="preserve"> وأداءها</w:t>
      </w:r>
      <w:r w:rsidRPr="00CF7807">
        <w:rPr>
          <w:rtl/>
          <w:lang w:val="en-CA"/>
        </w:rPr>
        <w:t xml:space="preserve"> المالي وتدفقاتها النقدية للفترة من 1 يناير 2012 إلى 31 ديسمبر 2012 عرضاً نزيهاً من جميع النواحي الجوهرية</w:t>
      </w:r>
      <w:r w:rsidRPr="00CF7807">
        <w:rPr>
          <w:rFonts w:hint="cs"/>
          <w:rtl/>
          <w:lang w:val="en-CA"/>
        </w:rPr>
        <w:t>.</w:t>
      </w:r>
    </w:p>
    <w:p w:rsidR="00CF7807" w:rsidRDefault="00CF7807" w:rsidP="00CF7807">
      <w:pPr>
        <w:pStyle w:val="NormalParaAR"/>
        <w:spacing w:line="276" w:lineRule="auto"/>
        <w:ind w:left="850"/>
        <w:rPr>
          <w:rtl/>
          <w:lang w:val="en-CA"/>
        </w:rPr>
      </w:pPr>
    </w:p>
    <w:p w:rsidR="00CF7807" w:rsidRDefault="00CF7807" w:rsidP="00CF7807">
      <w:pPr>
        <w:pStyle w:val="NormalParaAR"/>
        <w:spacing w:line="276" w:lineRule="auto"/>
        <w:ind w:left="850"/>
        <w:rPr>
          <w:rtl/>
          <w:lang w:val="en-CA"/>
        </w:rPr>
      </w:pPr>
    </w:p>
    <w:p w:rsidR="00CF7807" w:rsidRDefault="00CF7807" w:rsidP="00CF7807">
      <w:pPr>
        <w:pStyle w:val="NormalParaAR"/>
        <w:spacing w:line="276" w:lineRule="auto"/>
        <w:ind w:left="850"/>
        <w:rPr>
          <w:rtl/>
          <w:lang w:val="en-CA"/>
        </w:rPr>
      </w:pPr>
    </w:p>
    <w:p w:rsidR="00CF7807" w:rsidRDefault="00CF7807" w:rsidP="00CF7807">
      <w:pPr>
        <w:pStyle w:val="NormalParaAR"/>
        <w:spacing w:line="276" w:lineRule="auto"/>
        <w:ind w:left="850"/>
        <w:rPr>
          <w:rtl/>
          <w:lang w:val="en-CA"/>
        </w:rPr>
      </w:pPr>
    </w:p>
    <w:p w:rsidR="00CF7807" w:rsidRPr="00C804F3" w:rsidRDefault="00CF7807" w:rsidP="00CF7807">
      <w:pPr>
        <w:pStyle w:val="NormalParaAR"/>
        <w:ind w:left="850"/>
        <w:jc w:val="right"/>
        <w:rPr>
          <w:b/>
          <w:bCs/>
          <w:color w:val="000000"/>
          <w:rtl/>
          <w:lang w:val="en-CA"/>
        </w:rPr>
      </w:pPr>
      <w:r w:rsidRPr="00C804F3">
        <w:rPr>
          <w:rFonts w:hint="cs"/>
          <w:b/>
          <w:bCs/>
          <w:color w:val="000000"/>
          <w:rtl/>
          <w:lang w:val="en-CA"/>
        </w:rPr>
        <w:t>تابع ....ص/</w:t>
      </w:r>
      <w:r>
        <w:rPr>
          <w:rFonts w:hint="cs"/>
          <w:b/>
          <w:bCs/>
          <w:color w:val="000000"/>
          <w:rtl/>
          <w:lang w:val="en-CA"/>
        </w:rPr>
        <w:t>3</w:t>
      </w:r>
    </w:p>
    <w:p w:rsidR="00CF7807" w:rsidRPr="00C804F3" w:rsidRDefault="00CF7807" w:rsidP="00CF7807">
      <w:pPr>
        <w:pStyle w:val="NormalParaAR"/>
        <w:ind w:left="850"/>
        <w:jc w:val="right"/>
        <w:rPr>
          <w:b/>
          <w:bCs/>
          <w:color w:val="000000"/>
          <w:rtl/>
          <w:lang w:val="en-CA"/>
        </w:rPr>
      </w:pPr>
    </w:p>
    <w:p w:rsidR="00CF7807" w:rsidRDefault="00CF7807" w:rsidP="00CF7807">
      <w:pPr>
        <w:pStyle w:val="NormalParaAR"/>
        <w:spacing w:line="276" w:lineRule="auto"/>
        <w:ind w:left="850"/>
        <w:jc w:val="center"/>
        <w:rPr>
          <w:b/>
          <w:bCs/>
          <w:color w:val="000000"/>
          <w:rtl/>
          <w:lang w:val="en-CA"/>
        </w:rPr>
      </w:pPr>
    </w:p>
    <w:p w:rsidR="00CF7807" w:rsidRPr="00C804F3" w:rsidRDefault="00CF7807" w:rsidP="00CF7807">
      <w:pPr>
        <w:pStyle w:val="NormalParaAR"/>
        <w:spacing w:line="276" w:lineRule="auto"/>
        <w:ind w:left="850"/>
        <w:jc w:val="center"/>
        <w:rPr>
          <w:b/>
          <w:bCs/>
          <w:rtl/>
        </w:rPr>
      </w:pPr>
      <w:r w:rsidRPr="00C804F3">
        <w:rPr>
          <w:rFonts w:hint="cs"/>
          <w:b/>
          <w:bCs/>
          <w:color w:val="000000"/>
          <w:rtl/>
          <w:lang w:val="en-CA"/>
        </w:rPr>
        <w:t>.</w:t>
      </w:r>
      <w:r>
        <w:rPr>
          <w:rFonts w:hint="cs"/>
          <w:b/>
          <w:bCs/>
          <w:color w:val="000000"/>
          <w:rtl/>
          <w:lang w:val="en-CA"/>
        </w:rPr>
        <w:t>3</w:t>
      </w:r>
    </w:p>
    <w:p w:rsidR="00CF7807" w:rsidRPr="00CF7807" w:rsidRDefault="00CF7807" w:rsidP="00CF7807">
      <w:pPr>
        <w:pStyle w:val="NormalParaAR"/>
        <w:spacing w:line="276" w:lineRule="auto"/>
        <w:ind w:left="850"/>
        <w:rPr>
          <w:rtl/>
          <w:lang w:val="en-CA"/>
        </w:rPr>
      </w:pPr>
    </w:p>
    <w:p w:rsidR="00DF0E0D" w:rsidRPr="00656E1C" w:rsidRDefault="00321622" w:rsidP="00CF7807">
      <w:pPr>
        <w:pStyle w:val="NormalParaAR"/>
        <w:keepNext/>
        <w:ind w:left="850"/>
        <w:rPr>
          <w:sz w:val="40"/>
          <w:szCs w:val="40"/>
          <w:rtl/>
        </w:rPr>
      </w:pPr>
      <w:r w:rsidRPr="00656E1C">
        <w:rPr>
          <w:bCs/>
          <w:color w:val="000000"/>
          <w:sz w:val="40"/>
          <w:szCs w:val="40"/>
          <w:rtl/>
          <w:lang w:val="en-CA"/>
        </w:rPr>
        <w:t>تقرير عن المتطلبات القانونية والتنظيمية الأخرى</w:t>
      </w:r>
    </w:p>
    <w:p w:rsidR="00321622" w:rsidRPr="00CF7807" w:rsidRDefault="00321622" w:rsidP="00CF7807">
      <w:pPr>
        <w:pStyle w:val="NormalParaAR"/>
        <w:spacing w:line="276" w:lineRule="auto"/>
        <w:ind w:left="850"/>
        <w:rPr>
          <w:rtl/>
          <w:lang w:val="en-CA"/>
        </w:rPr>
      </w:pPr>
      <w:r w:rsidRPr="00C1228F">
        <w:rPr>
          <w:rtl/>
          <w:lang w:val="en-CA"/>
        </w:rPr>
        <w:t>نرى</w:t>
      </w:r>
      <w:r>
        <w:rPr>
          <w:rFonts w:hint="cs"/>
          <w:rtl/>
          <w:lang w:val="en-CA"/>
        </w:rPr>
        <w:t xml:space="preserve">، </w:t>
      </w:r>
      <w:r w:rsidRPr="00C1228F">
        <w:rPr>
          <w:rtl/>
          <w:lang w:val="en-CA"/>
        </w:rPr>
        <w:t>إضافةً إلى ذلك</w:t>
      </w:r>
      <w:r>
        <w:rPr>
          <w:rFonts w:hint="cs"/>
          <w:rtl/>
          <w:lang w:val="en-CA"/>
        </w:rPr>
        <w:t>،</w:t>
      </w:r>
      <w:r w:rsidRPr="00C1228F">
        <w:rPr>
          <w:rtl/>
          <w:lang w:val="en-CA"/>
        </w:rPr>
        <w:t xml:space="preserve"> أن معاملات المنظمة العالمية للملكية الفكرية التي نمت إلى علمنا أو التي فحصناها في إطار </w:t>
      </w:r>
      <w:r w:rsidRPr="009667CD">
        <w:rPr>
          <w:rtl/>
          <w:lang w:val="en-CA"/>
        </w:rPr>
        <w:t xml:space="preserve">مراجعتنا </w:t>
      </w:r>
      <w:r w:rsidRPr="00C1228F">
        <w:rPr>
          <w:rtl/>
          <w:lang w:val="en-CA"/>
        </w:rPr>
        <w:t>للحسابات كانت تتفق مع نظام الويبو المالي ولائحته من جميع النواحي المهمة.</w:t>
      </w:r>
    </w:p>
    <w:p w:rsidR="00321622" w:rsidRPr="00CF7807" w:rsidRDefault="00321622" w:rsidP="00CF7807">
      <w:pPr>
        <w:pStyle w:val="NormalParaAR"/>
        <w:spacing w:line="276" w:lineRule="auto"/>
        <w:ind w:left="850"/>
        <w:rPr>
          <w:rtl/>
          <w:lang w:val="en-CA"/>
        </w:rPr>
      </w:pPr>
      <w:r w:rsidRPr="00C1228F">
        <w:rPr>
          <w:rtl/>
          <w:lang w:val="en-CA"/>
        </w:rPr>
        <w:t xml:space="preserve">ووفقاً للمادة </w:t>
      </w:r>
      <w:r w:rsidR="00EB7680">
        <w:rPr>
          <w:rFonts w:hint="cs"/>
          <w:rtl/>
          <w:lang w:val="en-CA"/>
        </w:rPr>
        <w:t>10.8</w:t>
      </w:r>
      <w:r w:rsidRPr="00C1228F">
        <w:rPr>
          <w:rtl/>
          <w:lang w:val="en-CA"/>
        </w:rPr>
        <w:t xml:space="preserve"> من النظام المالي ولائحته، أصدرنا أيضاً تقريراً مُطوَّلاً عن مراجعتنا لحسابات المنظمة العالمية للملكية</w:t>
      </w:r>
      <w:r w:rsidR="00EB7680">
        <w:rPr>
          <w:rFonts w:hint="cs"/>
          <w:rtl/>
          <w:lang w:val="en-CA"/>
        </w:rPr>
        <w:t> </w:t>
      </w:r>
      <w:r w:rsidRPr="00C1228F">
        <w:rPr>
          <w:rtl/>
          <w:lang w:val="en-CA"/>
        </w:rPr>
        <w:t>الفكرية.</w:t>
      </w:r>
    </w:p>
    <w:p w:rsidR="00321622" w:rsidRDefault="00321622" w:rsidP="00CF7807">
      <w:pPr>
        <w:pStyle w:val="NormalParaAR"/>
        <w:ind w:left="850"/>
        <w:rPr>
          <w:rtl/>
        </w:rPr>
      </w:pPr>
      <w:r w:rsidRPr="00C1228F">
        <w:rPr>
          <w:noProof/>
        </w:rPr>
        <w:drawing>
          <wp:anchor distT="0" distB="0" distL="114300" distR="114300" simplePos="0" relativeHeight="251655680" behindDoc="0" locked="0" layoutInCell="1" allowOverlap="1" wp14:anchorId="51A33C97" wp14:editId="7E5850E2">
            <wp:simplePos x="0" y="0"/>
            <wp:positionH relativeFrom="column">
              <wp:posOffset>1117600</wp:posOffset>
            </wp:positionH>
            <wp:positionV relativeFrom="paragraph">
              <wp:posOffset>313055</wp:posOffset>
            </wp:positionV>
            <wp:extent cx="993140" cy="713105"/>
            <wp:effectExtent l="0" t="0" r="0" b="0"/>
            <wp:wrapThrough wrapText="bothSides">
              <wp:wrapPolygon edited="0">
                <wp:start x="0" y="0"/>
                <wp:lineTo x="0" y="20773"/>
                <wp:lineTo x="21130" y="20773"/>
                <wp:lineTo x="211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G_SK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3140" cy="713105"/>
                    </a:xfrm>
                    <a:prstGeom prst="rect">
                      <a:avLst/>
                    </a:prstGeom>
                  </pic:spPr>
                </pic:pic>
              </a:graphicData>
            </a:graphic>
            <wp14:sizeRelH relativeFrom="page">
              <wp14:pctWidth>0</wp14:pctWidth>
            </wp14:sizeRelH>
            <wp14:sizeRelV relativeFrom="page">
              <wp14:pctHeight>0</wp14:pctHeight>
            </wp14:sizeRelV>
          </wp:anchor>
        </w:drawing>
      </w:r>
    </w:p>
    <w:p w:rsidR="00321622" w:rsidRPr="00DF0E0D" w:rsidRDefault="00321622" w:rsidP="00CF7807">
      <w:pPr>
        <w:pStyle w:val="NormalParaAR"/>
        <w:ind w:left="850"/>
        <w:rPr>
          <w:rtl/>
        </w:rPr>
      </w:pPr>
    </w:p>
    <w:p w:rsidR="002E727D" w:rsidRDefault="002E727D" w:rsidP="00CF7807">
      <w:pPr>
        <w:pStyle w:val="NormalParaAR"/>
        <w:ind w:left="850"/>
        <w:rPr>
          <w:rtl/>
          <w:lang w:bidi="ar-EG"/>
        </w:rPr>
      </w:pPr>
    </w:p>
    <w:p w:rsidR="00CB79E4" w:rsidRDefault="00E31481" w:rsidP="00CF7807">
      <w:pPr>
        <w:pStyle w:val="NormalParaAR"/>
        <w:tabs>
          <w:tab w:val="left" w:pos="6115"/>
        </w:tabs>
        <w:spacing w:after="60"/>
        <w:ind w:left="850"/>
        <w:rPr>
          <w:rtl/>
        </w:rPr>
      </w:pPr>
      <w:r>
        <w:rPr>
          <w:bCs/>
          <w:lang w:val="en-GB"/>
        </w:rPr>
        <w:tab/>
      </w:r>
      <w:r w:rsidR="00321622" w:rsidRPr="00C1228F">
        <w:rPr>
          <w:bCs/>
          <w:rtl/>
          <w:lang w:val="en-GB"/>
        </w:rPr>
        <w:t xml:space="preserve">شاشي كانت </w:t>
      </w:r>
      <w:proofErr w:type="spellStart"/>
      <w:r w:rsidR="00321622" w:rsidRPr="00C1228F">
        <w:rPr>
          <w:bCs/>
          <w:rtl/>
          <w:lang w:val="en-GB"/>
        </w:rPr>
        <w:t>شيرما</w:t>
      </w:r>
      <w:proofErr w:type="spellEnd"/>
    </w:p>
    <w:p w:rsidR="00321622" w:rsidRDefault="00E31481" w:rsidP="00CF7807">
      <w:pPr>
        <w:pStyle w:val="NormalParaAR"/>
        <w:tabs>
          <w:tab w:val="left" w:pos="6115"/>
        </w:tabs>
        <w:spacing w:after="60"/>
        <w:ind w:left="850"/>
        <w:rPr>
          <w:rtl/>
          <w:lang w:bidi="ar-EG"/>
        </w:rPr>
      </w:pPr>
      <w:r>
        <w:rPr>
          <w:bCs/>
          <w:lang w:val="en-CA"/>
        </w:rPr>
        <w:tab/>
      </w:r>
      <w:r w:rsidR="00321622" w:rsidRPr="00C1228F">
        <w:rPr>
          <w:bCs/>
          <w:rtl/>
          <w:lang w:val="en-CA"/>
        </w:rPr>
        <w:t>المراقب المالي ومراجع الحسابات العام للهند</w:t>
      </w:r>
    </w:p>
    <w:p w:rsidR="00321622" w:rsidRDefault="00E31481" w:rsidP="00CF7807">
      <w:pPr>
        <w:pStyle w:val="NormalParaAR"/>
        <w:tabs>
          <w:tab w:val="left" w:pos="6115"/>
        </w:tabs>
        <w:spacing w:after="480"/>
        <w:ind w:left="850"/>
        <w:rPr>
          <w:rtl/>
        </w:rPr>
      </w:pPr>
      <w:r>
        <w:rPr>
          <w:bCs/>
          <w:lang w:val="en-CA"/>
        </w:rPr>
        <w:tab/>
      </w:r>
      <w:r w:rsidR="00321622" w:rsidRPr="00C1228F">
        <w:rPr>
          <w:bCs/>
          <w:rtl/>
          <w:lang w:val="en-CA"/>
        </w:rPr>
        <w:t>مراجع الحسابات الخارجي</w:t>
      </w:r>
    </w:p>
    <w:p w:rsidR="00321622" w:rsidRDefault="00E31481" w:rsidP="00CF7807">
      <w:pPr>
        <w:pStyle w:val="NormalParaAR"/>
        <w:tabs>
          <w:tab w:val="left" w:pos="6115"/>
        </w:tabs>
        <w:spacing w:after="60"/>
        <w:ind w:left="850"/>
        <w:rPr>
          <w:rtl/>
        </w:rPr>
      </w:pPr>
      <w:r>
        <w:rPr>
          <w:b/>
          <w:bCs/>
          <w:lang w:val="en-GB"/>
        </w:rPr>
        <w:tab/>
      </w:r>
      <w:r w:rsidR="00321622" w:rsidRPr="00C1228F">
        <w:rPr>
          <w:b/>
          <w:bCs/>
          <w:rtl/>
          <w:lang w:val="en-GB"/>
        </w:rPr>
        <w:t>نيودلهي، الهند</w:t>
      </w:r>
    </w:p>
    <w:p w:rsidR="00321622" w:rsidRDefault="00E31481" w:rsidP="00CF7807">
      <w:pPr>
        <w:pStyle w:val="NormalParaAR"/>
        <w:tabs>
          <w:tab w:val="left" w:pos="6115"/>
        </w:tabs>
        <w:ind w:left="850"/>
        <w:rPr>
          <w:bCs/>
          <w:rtl/>
          <w:lang w:val="en-GB"/>
        </w:rPr>
      </w:pPr>
      <w:r>
        <w:rPr>
          <w:bCs/>
          <w:lang w:val="en-GB"/>
        </w:rPr>
        <w:tab/>
      </w:r>
      <w:r w:rsidRPr="00C1228F">
        <w:rPr>
          <w:bCs/>
          <w:rtl/>
          <w:lang w:val="en-GB"/>
        </w:rPr>
        <w:t>29</w:t>
      </w:r>
      <w:r>
        <w:rPr>
          <w:bCs/>
          <w:lang w:val="en-GB"/>
        </w:rPr>
        <w:t xml:space="preserve"> </w:t>
      </w:r>
      <w:r w:rsidR="00321622" w:rsidRPr="00C1228F">
        <w:rPr>
          <w:bCs/>
          <w:rtl/>
          <w:lang w:val="en-GB"/>
        </w:rPr>
        <w:t>يوليو 2013</w:t>
      </w:r>
    </w:p>
    <w:p w:rsidR="003F6F77" w:rsidRDefault="003F6F77" w:rsidP="006810B2">
      <w:pPr>
        <w:pStyle w:val="NormalParaAR"/>
        <w:jc w:val="center"/>
        <w:rPr>
          <w:lang w:bidi="ar-EG"/>
        </w:rPr>
      </w:pPr>
    </w:p>
    <w:p w:rsidR="00E31481" w:rsidRDefault="00E31481" w:rsidP="006810B2">
      <w:pPr>
        <w:pStyle w:val="NormalParaAR"/>
        <w:jc w:val="center"/>
        <w:rPr>
          <w:rtl/>
          <w:lang w:bidi="ar-EG"/>
        </w:rPr>
        <w:sectPr w:rsidR="00E31481" w:rsidSect="00DE0785">
          <w:footerReference w:type="default" r:id="rId14"/>
          <w:headerReference w:type="first" r:id="rId15"/>
          <w:footerReference w:type="first" r:id="rId16"/>
          <w:pgSz w:w="11907" w:h="16840" w:code="9"/>
          <w:pgMar w:top="567" w:right="1418" w:bottom="1418" w:left="1134" w:header="510" w:footer="1021" w:gutter="0"/>
          <w:pgNumType w:start="1"/>
          <w:cols w:space="720"/>
          <w:titlePg/>
          <w:docGrid w:linePitch="299"/>
        </w:sectPr>
      </w:pPr>
    </w:p>
    <w:p w:rsidR="00321622" w:rsidRDefault="00C70625" w:rsidP="007F38D1">
      <w:pPr>
        <w:pStyle w:val="NormalParaAR"/>
        <w:rPr>
          <w:rtl/>
          <w:lang w:bidi="ar-EG"/>
        </w:rPr>
      </w:pPr>
      <w:r>
        <w:rPr>
          <w:rFonts w:hint="cs"/>
          <w:noProof/>
          <w:rtl/>
        </w:rPr>
        <w:lastRenderedPageBreak/>
        <mc:AlternateContent>
          <mc:Choice Requires="wps">
            <w:drawing>
              <wp:anchor distT="0" distB="0" distL="114300" distR="114300" simplePos="0" relativeHeight="251658752" behindDoc="0" locked="0" layoutInCell="1" allowOverlap="1" wp14:anchorId="39C45FB1" wp14:editId="3D97DD25">
                <wp:simplePos x="0" y="0"/>
                <wp:positionH relativeFrom="column">
                  <wp:posOffset>-136669</wp:posOffset>
                </wp:positionH>
                <wp:positionV relativeFrom="paragraph">
                  <wp:posOffset>74790</wp:posOffset>
                </wp:positionV>
                <wp:extent cx="3029300" cy="1535723"/>
                <wp:effectExtent l="0" t="0" r="1905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0" cy="1535723"/>
                        </a:xfrm>
                        <a:prstGeom prst="rect">
                          <a:avLst/>
                        </a:prstGeom>
                        <a:solidFill>
                          <a:srgbClr val="FFFFFF"/>
                        </a:solidFill>
                        <a:ln w="9525">
                          <a:solidFill>
                            <a:srgbClr val="FFFFFF"/>
                          </a:solidFill>
                          <a:miter lim="800000"/>
                          <a:headEnd/>
                          <a:tailEnd/>
                        </a:ln>
                      </wps:spPr>
                      <wps:txbx>
                        <w:txbxContent>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تقرير مُراجِع الحسابات الخارجي</w:t>
                            </w:r>
                          </w:p>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للسنة المالية 2012</w:t>
                            </w:r>
                          </w:p>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مُقدَّمٌ إلى الدورة الحادية والخمسين</w:t>
                            </w:r>
                          </w:p>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للجمعية العامة</w:t>
                            </w:r>
                          </w:p>
                          <w:p w:rsidR="009B4B5A" w:rsidRPr="002D0CC7" w:rsidRDefault="009B4B5A" w:rsidP="00C70625">
                            <w:pPr>
                              <w:bidi/>
                              <w:jc w:val="center"/>
                              <w:rPr>
                                <w:rFonts w:ascii="Arabic Typesetting" w:hAnsi="Arabic Typesetting" w:cs="Arabic Typesetting"/>
                                <w:sz w:val="40"/>
                                <w:szCs w:val="40"/>
                              </w:rPr>
                            </w:pPr>
                            <w:r w:rsidRPr="002D0CC7">
                              <w:rPr>
                                <w:rFonts w:ascii="Arabic Typesetting" w:hAnsi="Arabic Typesetting" w:cs="Arabic Typesetting"/>
                                <w:b/>
                                <w:bCs/>
                                <w:color w:val="002060"/>
                                <w:sz w:val="40"/>
                                <w:szCs w:val="40"/>
                                <w:rtl/>
                              </w:rPr>
                              <w:t>للمنظمة العالمية للملكية الفكرية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0.75pt;margin-top:5.9pt;width:238.55pt;height:1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" strokecolor="white">
                <v:textbox>
                  <w:txbxContent>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تقرير مُراجِع الحسابات الخارجي</w:t>
                      </w:r>
                    </w:p>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للسنة المالية 2012</w:t>
                      </w:r>
                    </w:p>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مُقدَّمٌ إلى الدورة الحادية والخمسين</w:t>
                      </w:r>
                    </w:p>
                    <w:p w:rsidR="009B4B5A" w:rsidRPr="002D0CC7" w:rsidRDefault="009B4B5A"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للجمعية العامة</w:t>
                      </w:r>
                    </w:p>
                    <w:p w:rsidR="009B4B5A" w:rsidRPr="002D0CC7" w:rsidRDefault="009B4B5A" w:rsidP="00C70625">
                      <w:pPr>
                        <w:bidi/>
                        <w:jc w:val="center"/>
                        <w:rPr>
                          <w:rFonts w:ascii="Arabic Typesetting" w:hAnsi="Arabic Typesetting" w:cs="Arabic Typesetting"/>
                          <w:sz w:val="40"/>
                          <w:szCs w:val="40"/>
                        </w:rPr>
                      </w:pPr>
                      <w:r w:rsidRPr="002D0CC7">
                        <w:rPr>
                          <w:rFonts w:ascii="Arabic Typesetting" w:hAnsi="Arabic Typesetting" w:cs="Arabic Typesetting"/>
                          <w:b/>
                          <w:bCs/>
                          <w:color w:val="002060"/>
                          <w:sz w:val="40"/>
                          <w:szCs w:val="40"/>
                          <w:rtl/>
                        </w:rPr>
                        <w:t>للمنظمة العالمية للملكية الفكرية</w:t>
                      </w:r>
                    </w:p>
                  </w:txbxContent>
                </v:textbox>
              </v:shape>
            </w:pict>
          </mc:Fallback>
        </mc:AlternateContent>
      </w:r>
      <w:r w:rsidR="00E039E8">
        <w:rPr>
          <w:rFonts w:hint="cs"/>
          <w:noProof/>
          <w:rtl/>
        </w:rPr>
        <mc:AlternateContent>
          <mc:Choice Requires="wps">
            <w:drawing>
              <wp:anchor distT="91440" distB="91440" distL="114300" distR="114300" simplePos="0" relativeHeight="251656704" behindDoc="0" locked="0" layoutInCell="0" allowOverlap="1" wp14:anchorId="6D025274" wp14:editId="0D221771">
                <wp:simplePos x="0" y="0"/>
                <wp:positionH relativeFrom="page">
                  <wp:posOffset>4003920</wp:posOffset>
                </wp:positionH>
                <wp:positionV relativeFrom="page">
                  <wp:posOffset>991382</wp:posOffset>
                </wp:positionV>
                <wp:extent cx="2780665" cy="7714615"/>
                <wp:effectExtent l="57150" t="57150" r="76835" b="7683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0665" cy="7714615"/>
                        </a:xfrm>
                        <a:prstGeom prst="rect">
                          <a:avLst/>
                        </a:prstGeom>
                        <a:solidFill>
                          <a:srgbClr val="4BACC6"/>
                        </a:solidFill>
                        <a:ln w="127000" cmpd="dbl">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B4B5A" w:rsidRPr="00E039E8" w:rsidRDefault="009B4B5A" w:rsidP="00E039E8">
                            <w:pPr>
                              <w:bidi/>
                              <w:jc w:val="center"/>
                              <w:rPr>
                                <w:rFonts w:ascii="Arabic Typesetting" w:hAnsi="Arabic Typesetting" w:cs="Arabic Typesetting"/>
                                <w:noProof/>
                                <w:color w:val="FFFFFF"/>
                                <w:sz w:val="36"/>
                                <w:szCs w:val="36"/>
                              </w:rPr>
                            </w:pPr>
                            <w:r w:rsidRPr="00E039E8">
                              <w:rPr>
                                <w:rFonts w:ascii="Arabic Typesetting" w:hAnsi="Arabic Typesetting" w:cs="Arabic Typesetting"/>
                                <w:noProof/>
                                <w:color w:val="FFFFFF"/>
                                <w:sz w:val="36"/>
                                <w:szCs w:val="36"/>
                              </w:rPr>
                              <w:drawing>
                                <wp:inline distT="0" distB="0" distL="0" distR="0" wp14:anchorId="2C1848E5" wp14:editId="3AB13A28">
                                  <wp:extent cx="733425" cy="784860"/>
                                  <wp:effectExtent l="0" t="0" r="0" b="0"/>
                                  <wp:docPr id="3" name="Picture 3"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7"/>
                                          <a:srcRect/>
                                          <a:stretch>
                                            <a:fillRect/>
                                          </a:stretch>
                                        </pic:blipFill>
                                        <pic:spPr bwMode="auto">
                                          <a:xfrm>
                                            <a:off x="0" y="0"/>
                                            <a:ext cx="733425" cy="784860"/>
                                          </a:xfrm>
                                          <a:prstGeom prst="rect">
                                            <a:avLst/>
                                          </a:prstGeom>
                                          <a:noFill/>
                                          <a:ln w="9525">
                                            <a:noFill/>
                                            <a:miter lim="800000"/>
                                            <a:headEnd/>
                                            <a:tailEnd/>
                                          </a:ln>
                                        </pic:spPr>
                                      </pic:pic>
                                    </a:graphicData>
                                  </a:graphic>
                                </wp:inline>
                              </w:drawing>
                            </w:r>
                          </w:p>
                          <w:p w:rsidR="009B4B5A" w:rsidRPr="00656E1C" w:rsidRDefault="009B4B5A" w:rsidP="00E039E8">
                            <w:pPr>
                              <w:bidi/>
                              <w:jc w:val="center"/>
                              <w:rPr>
                                <w:rFonts w:ascii="Arabic Typesetting" w:hAnsi="Arabic Typesetting" w:cs="Arabic Typesetting"/>
                                <w:bCs/>
                                <w:color w:val="000000"/>
                                <w:sz w:val="40"/>
                                <w:szCs w:val="40"/>
                                <w:rtl/>
                                <w:lang w:bidi="ar-EG"/>
                              </w:rPr>
                            </w:pPr>
                            <w:r w:rsidRPr="00656E1C">
                              <w:rPr>
                                <w:rFonts w:ascii="Arabic Typesetting" w:hAnsi="Arabic Typesetting" w:cs="Arabic Typesetting"/>
                                <w:bCs/>
                                <w:color w:val="000000"/>
                                <w:sz w:val="40"/>
                                <w:szCs w:val="40"/>
                                <w:rtl/>
                              </w:rPr>
                              <w:t>مكتب المراقب المالي ومراجع الحسابات العام للهند</w:t>
                            </w:r>
                          </w:p>
                          <w:p w:rsidR="009B4B5A" w:rsidRPr="00E039E8" w:rsidRDefault="009B4B5A" w:rsidP="00E039E8">
                            <w:pPr>
                              <w:bidi/>
                              <w:rPr>
                                <w:rFonts w:ascii="Arabic Typesetting" w:hAnsi="Arabic Typesetting" w:cs="Arabic Typesetting"/>
                                <w:color w:val="000000"/>
                                <w:sz w:val="36"/>
                                <w:szCs w:val="36"/>
                              </w:rPr>
                            </w:pPr>
                          </w:p>
                          <w:p w:rsidR="009B4B5A" w:rsidRPr="00E039E8" w:rsidRDefault="009B4B5A" w:rsidP="00E039E8">
                            <w:pPr>
                              <w:bidi/>
                              <w:rPr>
                                <w:rFonts w:ascii="Arabic Typesetting" w:hAnsi="Arabic Typesetting" w:cs="Arabic Typesetting"/>
                                <w:color w:val="000000"/>
                                <w:sz w:val="36"/>
                                <w:szCs w:val="36"/>
                              </w:rPr>
                            </w:pPr>
                          </w:p>
                          <w:p w:rsidR="009B4B5A" w:rsidRPr="00E039E8" w:rsidRDefault="009B4B5A" w:rsidP="00E039E8">
                            <w:pPr>
                              <w:bidi/>
                              <w:ind w:left="426" w:hanging="1"/>
                              <w:jc w:val="both"/>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rPr>
                              <w:t>تهدف مراجعتنا للحسابات إلى تقديم تأكيد مستقل وإلى إضافة قيمة إلى إدارة المنظمة العالمية للملكية الفكرية من خلال تقديم توصيات بنّاءة</w:t>
                            </w:r>
                            <w:r w:rsidRPr="00E039E8">
                              <w:rPr>
                                <w:rFonts w:ascii="Arabic Typesetting" w:hAnsi="Arabic Typesetting" w:cs="Arabic Typesetting"/>
                                <w:color w:val="000000"/>
                                <w:sz w:val="36"/>
                                <w:szCs w:val="36"/>
                              </w:rPr>
                              <w:t>.</w:t>
                            </w:r>
                          </w:p>
                          <w:p w:rsidR="009B4B5A" w:rsidRPr="00E039E8" w:rsidRDefault="009B4B5A" w:rsidP="00E039E8">
                            <w:pPr>
                              <w:bidi/>
                              <w:rPr>
                                <w:rFonts w:ascii="Arabic Typesetting" w:hAnsi="Arabic Typesetting" w:cs="Arabic Typesetting"/>
                                <w:color w:val="000000"/>
                                <w:sz w:val="36"/>
                                <w:szCs w:val="36"/>
                                <w:lang w:bidi="ar-EG"/>
                              </w:rPr>
                            </w:pPr>
                          </w:p>
                          <w:p w:rsidR="009B4B5A" w:rsidRPr="00E039E8" w:rsidRDefault="009B4B5A" w:rsidP="00E039E8">
                            <w:pPr>
                              <w:pStyle w:val="NoSpacing"/>
                              <w:bidi/>
                              <w:ind w:left="426" w:hanging="1"/>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lang w:bidi="ar-SA"/>
                              </w:rPr>
                              <w:t>لمزيدٍ من المعلومات، يرجى الاتصال ب</w:t>
                            </w:r>
                            <w:r w:rsidRPr="00E039E8">
                              <w:rPr>
                                <w:rFonts w:ascii="Arabic Typesetting" w:hAnsi="Arabic Typesetting" w:cs="Arabic Typesetting"/>
                                <w:color w:val="000000"/>
                                <w:sz w:val="36"/>
                                <w:szCs w:val="36"/>
                                <w:rtl/>
                                <w:lang w:bidi="ar-EG"/>
                              </w:rPr>
                              <w:t>السيد:</w:t>
                            </w:r>
                          </w:p>
                          <w:p w:rsidR="009B4B5A" w:rsidRPr="00E039E8" w:rsidRDefault="009B4B5A" w:rsidP="00E039E8">
                            <w:pPr>
                              <w:pStyle w:val="NoSpacing"/>
                              <w:bidi/>
                              <w:ind w:left="426" w:hanging="1"/>
                              <w:rPr>
                                <w:rFonts w:ascii="Arabic Typesetting" w:hAnsi="Arabic Typesetting" w:cs="Arabic Typesetting"/>
                                <w:color w:val="000000"/>
                                <w:sz w:val="36"/>
                                <w:szCs w:val="36"/>
                                <w:lang w:val="en-US" w:bidi="ar-EG"/>
                              </w:rPr>
                            </w:pPr>
                          </w:p>
                          <w:p w:rsidR="009B4B5A" w:rsidRPr="00E039E8" w:rsidRDefault="009B4B5A" w:rsidP="00E039E8">
                            <w:pPr>
                              <w:pStyle w:val="NoSpacing"/>
                              <w:bidi/>
                              <w:rPr>
                                <w:rFonts w:ascii="Arabic Typesetting" w:hAnsi="Arabic Typesetting" w:cs="Arabic Typesetting"/>
                                <w:color w:val="000000"/>
                                <w:sz w:val="36"/>
                                <w:szCs w:val="36"/>
                                <w:rtl/>
                                <w:lang w:bidi="ar-EG"/>
                              </w:rPr>
                            </w:pPr>
                            <w:proofErr w:type="spellStart"/>
                            <w:r w:rsidRPr="00E039E8">
                              <w:rPr>
                                <w:rFonts w:ascii="Arabic Typesetting" w:hAnsi="Arabic Typesetting" w:cs="Arabic Typesetting"/>
                                <w:color w:val="000000"/>
                                <w:sz w:val="36"/>
                                <w:szCs w:val="36"/>
                                <w:rtl/>
                                <w:lang w:bidi="ar-SA"/>
                              </w:rPr>
                              <w:t>راجيش</w:t>
                            </w:r>
                            <w:proofErr w:type="spellEnd"/>
                            <w:r w:rsidRPr="00E039E8">
                              <w:rPr>
                                <w:rFonts w:ascii="Arabic Typesetting" w:hAnsi="Arabic Typesetting" w:cs="Arabic Typesetting"/>
                                <w:color w:val="000000"/>
                                <w:sz w:val="36"/>
                                <w:szCs w:val="36"/>
                                <w:rtl/>
                                <w:lang w:bidi="ar-SA"/>
                              </w:rPr>
                              <w:t xml:space="preserve"> سينغ،</w:t>
                            </w:r>
                          </w:p>
                          <w:p w:rsidR="009B4B5A" w:rsidRPr="00E039E8" w:rsidRDefault="009B4B5A"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رئيس مراجعة الحسابات</w:t>
                            </w:r>
                          </w:p>
                          <w:p w:rsidR="009B4B5A" w:rsidRPr="00E039E8" w:rsidRDefault="009B4B5A"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المكتب الهندي لمراجعة الحسابات</w:t>
                            </w:r>
                          </w:p>
                          <w:p w:rsidR="009B4B5A" w:rsidRPr="00E039E8" w:rsidRDefault="009B4B5A"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المفوضية السامية الهندية</w:t>
                            </w:r>
                          </w:p>
                          <w:p w:rsidR="009B4B5A" w:rsidRPr="00E039E8" w:rsidRDefault="009B4B5A" w:rsidP="00E039E8">
                            <w:pPr>
                              <w:tabs>
                                <w:tab w:val="left" w:pos="2484"/>
                              </w:tabs>
                              <w:bidi/>
                              <w:ind w:left="426"/>
                              <w:rPr>
                                <w:rFonts w:ascii="Arabic Typesetting" w:hAnsi="Arabic Typesetting" w:cs="Arabic Typesetting"/>
                                <w:sz w:val="36"/>
                                <w:szCs w:val="36"/>
                              </w:rPr>
                            </w:pPr>
                            <w:proofErr w:type="spellStart"/>
                            <w:r w:rsidRPr="00E039E8">
                              <w:rPr>
                                <w:rFonts w:ascii="Arabic Typesetting" w:hAnsi="Arabic Typesetting" w:cs="Arabic Typesetting"/>
                                <w:sz w:val="36"/>
                                <w:szCs w:val="36"/>
                              </w:rPr>
                              <w:t>Aldwych</w:t>
                            </w:r>
                            <w:proofErr w:type="spellEnd"/>
                            <w:r w:rsidRPr="00E039E8">
                              <w:rPr>
                                <w:rFonts w:ascii="Arabic Typesetting" w:hAnsi="Arabic Typesetting" w:cs="Arabic Typesetting"/>
                                <w:sz w:val="36"/>
                                <w:szCs w:val="36"/>
                              </w:rPr>
                              <w:t>, London-WC2B4NA</w:t>
                            </w:r>
                          </w:p>
                          <w:p w:rsidR="009B4B5A" w:rsidRPr="00E039E8" w:rsidRDefault="009B4B5A" w:rsidP="00E039E8">
                            <w:pPr>
                              <w:tabs>
                                <w:tab w:val="left" w:pos="2484"/>
                              </w:tabs>
                              <w:bidi/>
                              <w:ind w:left="426"/>
                              <w:rPr>
                                <w:rFonts w:ascii="Arabic Typesetting" w:hAnsi="Arabic Typesetting" w:cs="Arabic Typesetting"/>
                                <w:sz w:val="36"/>
                                <w:szCs w:val="36"/>
                              </w:rPr>
                            </w:pPr>
                            <w:r w:rsidRPr="00E039E8">
                              <w:rPr>
                                <w:rFonts w:ascii="Arabic Typesetting" w:hAnsi="Arabic Typesetting" w:cs="Arabic Typesetting"/>
                                <w:sz w:val="36"/>
                                <w:szCs w:val="36"/>
                                <w:rtl/>
                                <w:lang w:bidi="ar-EG"/>
                              </w:rPr>
                              <w:t>البريد</w:t>
                            </w:r>
                            <w:r>
                              <w:rPr>
                                <w:rFonts w:ascii="Arabic Typesetting" w:hAnsi="Arabic Typesetting" w:cs="Arabic Typesetting" w:hint="cs"/>
                                <w:sz w:val="36"/>
                                <w:szCs w:val="36"/>
                                <w:rtl/>
                                <w:lang w:bidi="ar-EG"/>
                              </w:rPr>
                              <w:t xml:space="preserve"> </w:t>
                            </w:r>
                            <w:r w:rsidRPr="00E039E8">
                              <w:rPr>
                                <w:rFonts w:ascii="Arabic Typesetting" w:hAnsi="Arabic Typesetting" w:cs="Arabic Typesetting"/>
                                <w:sz w:val="36"/>
                                <w:szCs w:val="36"/>
                                <w:rtl/>
                                <w:lang w:bidi="ar-EG"/>
                              </w:rPr>
                              <w:t>الإلكتروني</w:t>
                            </w:r>
                            <w:r w:rsidRPr="00E039E8">
                              <w:rPr>
                                <w:rFonts w:ascii="Arabic Typesetting" w:hAnsi="Arabic Typesetting" w:cs="Arabic Typesetting"/>
                                <w:sz w:val="36"/>
                                <w:szCs w:val="36"/>
                                <w:rtl/>
                              </w:rPr>
                              <w:t>:</w:t>
                            </w:r>
                            <w:r w:rsidRPr="00E039E8">
                              <w:rPr>
                                <w:rFonts w:ascii="Arabic Typesetting" w:hAnsi="Arabic Typesetting" w:cs="Arabic Typesetting"/>
                                <w:sz w:val="36"/>
                                <w:szCs w:val="36"/>
                              </w:rPr>
                              <w:t>rajeshSingh@cag.gov.in</w:t>
                            </w:r>
                          </w:p>
                          <w:p w:rsidR="009B4B5A" w:rsidRPr="00E039E8" w:rsidRDefault="009B4B5A" w:rsidP="00E039E8">
                            <w:pPr>
                              <w:pStyle w:val="NoSpacing"/>
                              <w:bidi/>
                              <w:ind w:firstLine="426"/>
                              <w:rPr>
                                <w:rFonts w:ascii="Arabic Typesetting" w:hAnsi="Arabic Typesetting" w:cs="Arabic Typesetting"/>
                                <w:color w:val="000000"/>
                                <w:sz w:val="36"/>
                                <w:szCs w:val="36"/>
                              </w:rPr>
                            </w:pPr>
                          </w:p>
                          <w:p w:rsidR="009B4B5A" w:rsidRPr="00E039E8" w:rsidRDefault="009B4B5A" w:rsidP="00E039E8">
                            <w:pPr>
                              <w:bidi/>
                              <w:rPr>
                                <w:rFonts w:ascii="Arabic Typesetting" w:hAnsi="Arabic Typesetting" w:cs="Arabic Typesetting"/>
                                <w:color w:val="FFFFFF"/>
                                <w:sz w:val="36"/>
                                <w:szCs w:val="36"/>
                              </w:rPr>
                            </w:pPr>
                          </w:p>
                          <w:p w:rsidR="009B4B5A" w:rsidRPr="00E039E8" w:rsidRDefault="009B4B5A" w:rsidP="00E039E8">
                            <w:pPr>
                              <w:bidi/>
                              <w:rPr>
                                <w:rFonts w:ascii="Arabic Typesetting" w:hAnsi="Arabic Typesetting" w:cs="Arabic Typesetting"/>
                                <w:color w:val="FFFFFF"/>
                                <w:sz w:val="36"/>
                                <w:szCs w:val="36"/>
                              </w:rPr>
                            </w:pPr>
                          </w:p>
                          <w:p w:rsidR="009B4B5A" w:rsidRPr="00E039E8" w:rsidRDefault="009B4B5A" w:rsidP="00E039E8">
                            <w:pPr>
                              <w:bidi/>
                              <w:rPr>
                                <w:rFonts w:ascii="Arabic Typesetting" w:hAnsi="Arabic Typesetting" w:cs="Arabic Typesetting"/>
                                <w:color w:val="FFFFFF"/>
                                <w:sz w:val="36"/>
                                <w:szCs w:val="36"/>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15.25pt;margin-top:78.05pt;width:218.95pt;height:607.45pt;flip:x;z-index:25165670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" o:allowincell="f" fillcolor="#4bacc6" strokecolor="#4bacc6" strokeweight="10pt">
                <v:stroke linestyle="thinThin"/>
                <v:shadow color="#868686"/>
                <v:textbox inset="21.6pt,21.6pt,21.6pt,21.6pt">
                  <w:txbxContent>
                    <w:p w:rsidR="009B4B5A" w:rsidRPr="00E039E8" w:rsidRDefault="009B4B5A" w:rsidP="00E039E8">
                      <w:pPr>
                        <w:bidi/>
                        <w:jc w:val="center"/>
                        <w:rPr>
                          <w:rFonts w:ascii="Arabic Typesetting" w:hAnsi="Arabic Typesetting" w:cs="Arabic Typesetting"/>
                          <w:noProof/>
                          <w:color w:val="FFFFFF"/>
                          <w:sz w:val="36"/>
                          <w:szCs w:val="36"/>
                        </w:rPr>
                      </w:pPr>
                      <w:r w:rsidRPr="00E039E8">
                        <w:rPr>
                          <w:rFonts w:ascii="Arabic Typesetting" w:hAnsi="Arabic Typesetting" w:cs="Arabic Typesetting"/>
                          <w:noProof/>
                          <w:color w:val="FFFFFF"/>
                          <w:sz w:val="36"/>
                          <w:szCs w:val="36"/>
                        </w:rPr>
                        <w:drawing>
                          <wp:inline distT="0" distB="0" distL="0" distR="0" wp14:anchorId="2C1848E5" wp14:editId="3AB13A28">
                            <wp:extent cx="733425" cy="784860"/>
                            <wp:effectExtent l="0" t="0" r="0" b="0"/>
                            <wp:docPr id="3" name="Picture 3"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8"/>
                                    <a:srcRect/>
                                    <a:stretch>
                                      <a:fillRect/>
                                    </a:stretch>
                                  </pic:blipFill>
                                  <pic:spPr bwMode="auto">
                                    <a:xfrm>
                                      <a:off x="0" y="0"/>
                                      <a:ext cx="733425" cy="784860"/>
                                    </a:xfrm>
                                    <a:prstGeom prst="rect">
                                      <a:avLst/>
                                    </a:prstGeom>
                                    <a:noFill/>
                                    <a:ln w="9525">
                                      <a:noFill/>
                                      <a:miter lim="800000"/>
                                      <a:headEnd/>
                                      <a:tailEnd/>
                                    </a:ln>
                                  </pic:spPr>
                                </pic:pic>
                              </a:graphicData>
                            </a:graphic>
                          </wp:inline>
                        </w:drawing>
                      </w:r>
                    </w:p>
                    <w:p w:rsidR="009B4B5A" w:rsidRPr="00656E1C" w:rsidRDefault="009B4B5A" w:rsidP="00E039E8">
                      <w:pPr>
                        <w:bidi/>
                        <w:jc w:val="center"/>
                        <w:rPr>
                          <w:rFonts w:ascii="Arabic Typesetting" w:hAnsi="Arabic Typesetting" w:cs="Arabic Typesetting"/>
                          <w:bCs/>
                          <w:color w:val="000000"/>
                          <w:sz w:val="40"/>
                          <w:szCs w:val="40"/>
                          <w:rtl/>
                          <w:lang w:bidi="ar-EG"/>
                        </w:rPr>
                      </w:pPr>
                      <w:r w:rsidRPr="00656E1C">
                        <w:rPr>
                          <w:rFonts w:ascii="Arabic Typesetting" w:hAnsi="Arabic Typesetting" w:cs="Arabic Typesetting"/>
                          <w:bCs/>
                          <w:color w:val="000000"/>
                          <w:sz w:val="40"/>
                          <w:szCs w:val="40"/>
                          <w:rtl/>
                        </w:rPr>
                        <w:t>مكتب المراقب المالي ومراجع الحسابات العام للهند</w:t>
                      </w:r>
                    </w:p>
                    <w:p w:rsidR="009B4B5A" w:rsidRPr="00E039E8" w:rsidRDefault="009B4B5A" w:rsidP="00E039E8">
                      <w:pPr>
                        <w:bidi/>
                        <w:rPr>
                          <w:rFonts w:ascii="Arabic Typesetting" w:hAnsi="Arabic Typesetting" w:cs="Arabic Typesetting"/>
                          <w:color w:val="000000"/>
                          <w:sz w:val="36"/>
                          <w:szCs w:val="36"/>
                        </w:rPr>
                      </w:pPr>
                    </w:p>
                    <w:p w:rsidR="009B4B5A" w:rsidRPr="00E039E8" w:rsidRDefault="009B4B5A" w:rsidP="00E039E8">
                      <w:pPr>
                        <w:bidi/>
                        <w:rPr>
                          <w:rFonts w:ascii="Arabic Typesetting" w:hAnsi="Arabic Typesetting" w:cs="Arabic Typesetting"/>
                          <w:color w:val="000000"/>
                          <w:sz w:val="36"/>
                          <w:szCs w:val="36"/>
                        </w:rPr>
                      </w:pPr>
                    </w:p>
                    <w:p w:rsidR="009B4B5A" w:rsidRPr="00E039E8" w:rsidRDefault="009B4B5A" w:rsidP="00E039E8">
                      <w:pPr>
                        <w:bidi/>
                        <w:ind w:left="426" w:hanging="1"/>
                        <w:jc w:val="both"/>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rPr>
                        <w:t>تهدف مراجعتنا للحسابات إلى تقديم تأكيد مستقل وإلى إضافة قيمة إلى إدارة المنظمة العالمية للملكية الفكرية من خلال تقديم توصيات بنّاءة</w:t>
                      </w:r>
                      <w:r w:rsidRPr="00E039E8">
                        <w:rPr>
                          <w:rFonts w:ascii="Arabic Typesetting" w:hAnsi="Arabic Typesetting" w:cs="Arabic Typesetting"/>
                          <w:color w:val="000000"/>
                          <w:sz w:val="36"/>
                          <w:szCs w:val="36"/>
                        </w:rPr>
                        <w:t>.</w:t>
                      </w:r>
                    </w:p>
                    <w:p w:rsidR="009B4B5A" w:rsidRPr="00E039E8" w:rsidRDefault="009B4B5A" w:rsidP="00E039E8">
                      <w:pPr>
                        <w:bidi/>
                        <w:rPr>
                          <w:rFonts w:ascii="Arabic Typesetting" w:hAnsi="Arabic Typesetting" w:cs="Arabic Typesetting"/>
                          <w:color w:val="000000"/>
                          <w:sz w:val="36"/>
                          <w:szCs w:val="36"/>
                          <w:lang w:bidi="ar-EG"/>
                        </w:rPr>
                      </w:pPr>
                    </w:p>
                    <w:p w:rsidR="009B4B5A" w:rsidRPr="00E039E8" w:rsidRDefault="009B4B5A" w:rsidP="00E039E8">
                      <w:pPr>
                        <w:pStyle w:val="NoSpacing"/>
                        <w:bidi/>
                        <w:ind w:left="426" w:hanging="1"/>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lang w:bidi="ar-SA"/>
                        </w:rPr>
                        <w:t>لمزيدٍ من المعلومات، يرجى الاتصال ب</w:t>
                      </w:r>
                      <w:r w:rsidRPr="00E039E8">
                        <w:rPr>
                          <w:rFonts w:ascii="Arabic Typesetting" w:hAnsi="Arabic Typesetting" w:cs="Arabic Typesetting"/>
                          <w:color w:val="000000"/>
                          <w:sz w:val="36"/>
                          <w:szCs w:val="36"/>
                          <w:rtl/>
                          <w:lang w:bidi="ar-EG"/>
                        </w:rPr>
                        <w:t>السيد:</w:t>
                      </w:r>
                    </w:p>
                    <w:p w:rsidR="009B4B5A" w:rsidRPr="00E039E8" w:rsidRDefault="009B4B5A" w:rsidP="00E039E8">
                      <w:pPr>
                        <w:pStyle w:val="NoSpacing"/>
                        <w:bidi/>
                        <w:ind w:left="426" w:hanging="1"/>
                        <w:rPr>
                          <w:rFonts w:ascii="Arabic Typesetting" w:hAnsi="Arabic Typesetting" w:cs="Arabic Typesetting"/>
                          <w:color w:val="000000"/>
                          <w:sz w:val="36"/>
                          <w:szCs w:val="36"/>
                          <w:lang w:val="en-US" w:bidi="ar-EG"/>
                        </w:rPr>
                      </w:pPr>
                    </w:p>
                    <w:p w:rsidR="009B4B5A" w:rsidRPr="00E039E8" w:rsidRDefault="009B4B5A" w:rsidP="00E039E8">
                      <w:pPr>
                        <w:pStyle w:val="NoSpacing"/>
                        <w:bidi/>
                        <w:rPr>
                          <w:rFonts w:ascii="Arabic Typesetting" w:hAnsi="Arabic Typesetting" w:cs="Arabic Typesetting"/>
                          <w:color w:val="000000"/>
                          <w:sz w:val="36"/>
                          <w:szCs w:val="36"/>
                          <w:rtl/>
                          <w:lang w:bidi="ar-EG"/>
                        </w:rPr>
                      </w:pPr>
                      <w:proofErr w:type="spellStart"/>
                      <w:r w:rsidRPr="00E039E8">
                        <w:rPr>
                          <w:rFonts w:ascii="Arabic Typesetting" w:hAnsi="Arabic Typesetting" w:cs="Arabic Typesetting"/>
                          <w:color w:val="000000"/>
                          <w:sz w:val="36"/>
                          <w:szCs w:val="36"/>
                          <w:rtl/>
                          <w:lang w:bidi="ar-SA"/>
                        </w:rPr>
                        <w:t>راجيش</w:t>
                      </w:r>
                      <w:proofErr w:type="spellEnd"/>
                      <w:r w:rsidRPr="00E039E8">
                        <w:rPr>
                          <w:rFonts w:ascii="Arabic Typesetting" w:hAnsi="Arabic Typesetting" w:cs="Arabic Typesetting"/>
                          <w:color w:val="000000"/>
                          <w:sz w:val="36"/>
                          <w:szCs w:val="36"/>
                          <w:rtl/>
                          <w:lang w:bidi="ar-SA"/>
                        </w:rPr>
                        <w:t xml:space="preserve"> سينغ،</w:t>
                      </w:r>
                    </w:p>
                    <w:p w:rsidR="009B4B5A" w:rsidRPr="00E039E8" w:rsidRDefault="009B4B5A"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رئيس مراجعة الحسابات</w:t>
                      </w:r>
                    </w:p>
                    <w:p w:rsidR="009B4B5A" w:rsidRPr="00E039E8" w:rsidRDefault="009B4B5A"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المكتب الهندي لمراجعة الحسابات</w:t>
                      </w:r>
                    </w:p>
                    <w:p w:rsidR="009B4B5A" w:rsidRPr="00E039E8" w:rsidRDefault="009B4B5A"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المفوضية السامية الهندية</w:t>
                      </w:r>
                    </w:p>
                    <w:p w:rsidR="009B4B5A" w:rsidRPr="00E039E8" w:rsidRDefault="009B4B5A" w:rsidP="00E039E8">
                      <w:pPr>
                        <w:tabs>
                          <w:tab w:val="left" w:pos="2484"/>
                        </w:tabs>
                        <w:bidi/>
                        <w:ind w:left="426"/>
                        <w:rPr>
                          <w:rFonts w:ascii="Arabic Typesetting" w:hAnsi="Arabic Typesetting" w:cs="Arabic Typesetting"/>
                          <w:sz w:val="36"/>
                          <w:szCs w:val="36"/>
                        </w:rPr>
                      </w:pPr>
                      <w:proofErr w:type="spellStart"/>
                      <w:r w:rsidRPr="00E039E8">
                        <w:rPr>
                          <w:rFonts w:ascii="Arabic Typesetting" w:hAnsi="Arabic Typesetting" w:cs="Arabic Typesetting"/>
                          <w:sz w:val="36"/>
                          <w:szCs w:val="36"/>
                        </w:rPr>
                        <w:t>Aldwych</w:t>
                      </w:r>
                      <w:proofErr w:type="spellEnd"/>
                      <w:r w:rsidRPr="00E039E8">
                        <w:rPr>
                          <w:rFonts w:ascii="Arabic Typesetting" w:hAnsi="Arabic Typesetting" w:cs="Arabic Typesetting"/>
                          <w:sz w:val="36"/>
                          <w:szCs w:val="36"/>
                        </w:rPr>
                        <w:t>, London-WC2B4NA</w:t>
                      </w:r>
                    </w:p>
                    <w:p w:rsidR="009B4B5A" w:rsidRPr="00E039E8" w:rsidRDefault="009B4B5A" w:rsidP="00E039E8">
                      <w:pPr>
                        <w:tabs>
                          <w:tab w:val="left" w:pos="2484"/>
                        </w:tabs>
                        <w:bidi/>
                        <w:ind w:left="426"/>
                        <w:rPr>
                          <w:rFonts w:ascii="Arabic Typesetting" w:hAnsi="Arabic Typesetting" w:cs="Arabic Typesetting"/>
                          <w:sz w:val="36"/>
                          <w:szCs w:val="36"/>
                        </w:rPr>
                      </w:pPr>
                      <w:r w:rsidRPr="00E039E8">
                        <w:rPr>
                          <w:rFonts w:ascii="Arabic Typesetting" w:hAnsi="Arabic Typesetting" w:cs="Arabic Typesetting"/>
                          <w:sz w:val="36"/>
                          <w:szCs w:val="36"/>
                          <w:rtl/>
                          <w:lang w:bidi="ar-EG"/>
                        </w:rPr>
                        <w:t>البريد</w:t>
                      </w:r>
                      <w:r>
                        <w:rPr>
                          <w:rFonts w:ascii="Arabic Typesetting" w:hAnsi="Arabic Typesetting" w:cs="Arabic Typesetting" w:hint="cs"/>
                          <w:sz w:val="36"/>
                          <w:szCs w:val="36"/>
                          <w:rtl/>
                          <w:lang w:bidi="ar-EG"/>
                        </w:rPr>
                        <w:t xml:space="preserve"> </w:t>
                      </w:r>
                      <w:r w:rsidRPr="00E039E8">
                        <w:rPr>
                          <w:rFonts w:ascii="Arabic Typesetting" w:hAnsi="Arabic Typesetting" w:cs="Arabic Typesetting"/>
                          <w:sz w:val="36"/>
                          <w:szCs w:val="36"/>
                          <w:rtl/>
                          <w:lang w:bidi="ar-EG"/>
                        </w:rPr>
                        <w:t>الإلكتروني</w:t>
                      </w:r>
                      <w:r w:rsidRPr="00E039E8">
                        <w:rPr>
                          <w:rFonts w:ascii="Arabic Typesetting" w:hAnsi="Arabic Typesetting" w:cs="Arabic Typesetting"/>
                          <w:sz w:val="36"/>
                          <w:szCs w:val="36"/>
                          <w:rtl/>
                        </w:rPr>
                        <w:t>:</w:t>
                      </w:r>
                      <w:r w:rsidRPr="00E039E8">
                        <w:rPr>
                          <w:rFonts w:ascii="Arabic Typesetting" w:hAnsi="Arabic Typesetting" w:cs="Arabic Typesetting"/>
                          <w:sz w:val="36"/>
                          <w:szCs w:val="36"/>
                        </w:rPr>
                        <w:t>rajeshSingh@cag.gov.in</w:t>
                      </w:r>
                    </w:p>
                    <w:p w:rsidR="009B4B5A" w:rsidRPr="00E039E8" w:rsidRDefault="009B4B5A" w:rsidP="00E039E8">
                      <w:pPr>
                        <w:pStyle w:val="NoSpacing"/>
                        <w:bidi/>
                        <w:ind w:firstLine="426"/>
                        <w:rPr>
                          <w:rFonts w:ascii="Arabic Typesetting" w:hAnsi="Arabic Typesetting" w:cs="Arabic Typesetting"/>
                          <w:color w:val="000000"/>
                          <w:sz w:val="36"/>
                          <w:szCs w:val="36"/>
                        </w:rPr>
                      </w:pPr>
                    </w:p>
                    <w:p w:rsidR="009B4B5A" w:rsidRPr="00E039E8" w:rsidRDefault="009B4B5A" w:rsidP="00E039E8">
                      <w:pPr>
                        <w:bidi/>
                        <w:rPr>
                          <w:rFonts w:ascii="Arabic Typesetting" w:hAnsi="Arabic Typesetting" w:cs="Arabic Typesetting"/>
                          <w:color w:val="FFFFFF"/>
                          <w:sz w:val="36"/>
                          <w:szCs w:val="36"/>
                        </w:rPr>
                      </w:pPr>
                    </w:p>
                    <w:p w:rsidR="009B4B5A" w:rsidRPr="00E039E8" w:rsidRDefault="009B4B5A" w:rsidP="00E039E8">
                      <w:pPr>
                        <w:bidi/>
                        <w:rPr>
                          <w:rFonts w:ascii="Arabic Typesetting" w:hAnsi="Arabic Typesetting" w:cs="Arabic Typesetting"/>
                          <w:color w:val="FFFFFF"/>
                          <w:sz w:val="36"/>
                          <w:szCs w:val="36"/>
                        </w:rPr>
                      </w:pPr>
                    </w:p>
                    <w:p w:rsidR="009B4B5A" w:rsidRPr="00E039E8" w:rsidRDefault="009B4B5A" w:rsidP="00E039E8">
                      <w:pPr>
                        <w:bidi/>
                        <w:rPr>
                          <w:rFonts w:ascii="Arabic Typesetting" w:hAnsi="Arabic Typesetting" w:cs="Arabic Typesetting"/>
                          <w:color w:val="FFFFFF"/>
                          <w:sz w:val="36"/>
                          <w:szCs w:val="36"/>
                        </w:rPr>
                      </w:pPr>
                    </w:p>
                  </w:txbxContent>
                </v:textbox>
                <w10:wrap type="square" anchorx="page" anchory="page"/>
              </v:rect>
            </w:pict>
          </mc:Fallback>
        </mc:AlternateContent>
      </w:r>
    </w:p>
    <w:p w:rsidR="00374B50" w:rsidRDefault="00374B50" w:rsidP="007F38D1">
      <w:pPr>
        <w:pStyle w:val="NormalParaAR"/>
        <w:rPr>
          <w:rtl/>
          <w:lang w:bidi="ar-EG"/>
        </w:rPr>
      </w:pPr>
    </w:p>
    <w:tbl>
      <w:tblPr>
        <w:tblpPr w:leftFromText="180" w:rightFromText="180" w:vertAnchor="text" w:horzAnchor="page" w:tblpX="647" w:tblpY="1539"/>
        <w:bidiVisual/>
        <w:tblW w:w="0" w:type="auto"/>
        <w:tblLayout w:type="fixed"/>
        <w:tblLook w:val="00A0" w:firstRow="1" w:lastRow="0" w:firstColumn="1" w:lastColumn="0" w:noHBand="0" w:noVBand="0"/>
      </w:tblPr>
      <w:tblGrid>
        <w:gridCol w:w="3685"/>
        <w:gridCol w:w="567"/>
        <w:gridCol w:w="993"/>
      </w:tblGrid>
      <w:tr w:rsidR="00D24228" w:rsidRPr="00C1228F" w:rsidTr="00D24228">
        <w:tc>
          <w:tcPr>
            <w:tcW w:w="3685" w:type="dxa"/>
            <w:tcBorders>
              <w:bottom w:val="single" w:sz="12" w:space="0" w:color="auto"/>
            </w:tcBorders>
            <w:vAlign w:val="center"/>
          </w:tcPr>
          <w:p w:rsidR="00D24228" w:rsidRPr="00656E1C" w:rsidRDefault="00D24228" w:rsidP="00CF7807">
            <w:pPr>
              <w:bidi/>
              <w:ind w:left="360"/>
              <w:rPr>
                <w:rFonts w:ascii="Arabic Typesetting" w:hAnsi="Arabic Typesetting" w:cs="Arabic Typesetting"/>
                <w:bCs/>
                <w:sz w:val="40"/>
                <w:szCs w:val="40"/>
                <w:rtl/>
              </w:rPr>
            </w:pPr>
            <w:r w:rsidRPr="00656E1C">
              <w:rPr>
                <w:rFonts w:ascii="Arabic Typesetting" w:hAnsi="Arabic Typesetting" w:cs="Arabic Typesetting" w:hint="cs"/>
                <w:bCs/>
                <w:sz w:val="40"/>
                <w:szCs w:val="40"/>
                <w:rtl/>
              </w:rPr>
              <w:t>المحتويات</w:t>
            </w:r>
          </w:p>
        </w:tc>
        <w:tc>
          <w:tcPr>
            <w:tcW w:w="1560" w:type="dxa"/>
            <w:gridSpan w:val="2"/>
            <w:vAlign w:val="center"/>
          </w:tcPr>
          <w:p w:rsidR="00D24228" w:rsidRPr="00656E1C" w:rsidRDefault="00D24228" w:rsidP="00CF7807">
            <w:pPr>
              <w:bidi/>
              <w:ind w:left="360"/>
              <w:rPr>
                <w:rFonts w:ascii="Arabic Typesetting" w:hAnsi="Arabic Typesetting" w:cs="Arabic Typesetting"/>
                <w:bCs/>
                <w:sz w:val="40"/>
                <w:szCs w:val="40"/>
                <w:rtl/>
                <w:lang w:bidi="ar-EG"/>
              </w:rPr>
            </w:pPr>
            <w:r w:rsidRPr="00656E1C">
              <w:rPr>
                <w:rFonts w:ascii="Arabic Typesetting" w:hAnsi="Arabic Typesetting" w:cs="Arabic Typesetting" w:hint="cs"/>
                <w:bCs/>
                <w:sz w:val="40"/>
                <w:szCs w:val="40"/>
                <w:rtl/>
              </w:rPr>
              <w:t>رقم الصفحة</w:t>
            </w:r>
          </w:p>
        </w:tc>
      </w:tr>
      <w:tr w:rsidR="00BF43C7" w:rsidRPr="00C1228F" w:rsidTr="00803D33">
        <w:tc>
          <w:tcPr>
            <w:tcW w:w="4252" w:type="dxa"/>
            <w:gridSpan w:val="2"/>
            <w:tcBorders>
              <w:top w:val="single" w:sz="12" w:space="0" w:color="auto"/>
            </w:tcBorders>
            <w:vAlign w:val="center"/>
          </w:tcPr>
          <w:p w:rsidR="00BF43C7" w:rsidRPr="00C1228F" w:rsidRDefault="00BF43C7" w:rsidP="00BF43C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ملخص وافٍ</w:t>
            </w:r>
          </w:p>
        </w:tc>
        <w:tc>
          <w:tcPr>
            <w:tcW w:w="993" w:type="dxa"/>
            <w:tcBorders>
              <w:top w:val="single" w:sz="12" w:space="0" w:color="auto"/>
            </w:tcBorders>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1</w:t>
            </w:r>
          </w:p>
        </w:tc>
      </w:tr>
      <w:tr w:rsidR="00BF43C7" w:rsidRPr="00C1228F" w:rsidTr="00803D33">
        <w:trPr>
          <w:trHeight w:val="474"/>
        </w:trPr>
        <w:tc>
          <w:tcPr>
            <w:tcW w:w="4252" w:type="dxa"/>
            <w:gridSpan w:val="2"/>
            <w:vAlign w:val="center"/>
          </w:tcPr>
          <w:p w:rsidR="00BF43C7" w:rsidRPr="00C1228F" w:rsidRDefault="00BF43C7" w:rsidP="00BF43C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ملخص التوصيات</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3</w:t>
            </w:r>
          </w:p>
        </w:tc>
      </w:tr>
      <w:tr w:rsidR="00BF43C7" w:rsidRPr="00C1228F" w:rsidTr="00803D33">
        <w:trPr>
          <w:trHeight w:val="774"/>
        </w:trPr>
        <w:tc>
          <w:tcPr>
            <w:tcW w:w="4252" w:type="dxa"/>
            <w:gridSpan w:val="2"/>
            <w:vAlign w:val="center"/>
          </w:tcPr>
          <w:p w:rsidR="00BF43C7" w:rsidRPr="00C1228F" w:rsidRDefault="00BF43C7" w:rsidP="00BF43C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مقدمة</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5</w:t>
            </w:r>
          </w:p>
        </w:tc>
      </w:tr>
      <w:tr w:rsidR="00BF43C7" w:rsidRPr="00C1228F" w:rsidTr="00803D33">
        <w:tc>
          <w:tcPr>
            <w:tcW w:w="4252" w:type="dxa"/>
            <w:gridSpan w:val="2"/>
            <w:vAlign w:val="center"/>
          </w:tcPr>
          <w:p w:rsidR="00BF43C7" w:rsidRPr="00C1228F" w:rsidRDefault="00BF43C7" w:rsidP="00BF43C7">
            <w:pPr>
              <w:bidi/>
              <w:ind w:left="360"/>
              <w:rPr>
                <w:rFonts w:ascii="Arabic Typesetting" w:hAnsi="Arabic Typesetting" w:cs="Arabic Typesetting"/>
                <w:bCs/>
                <w:sz w:val="36"/>
                <w:szCs w:val="36"/>
                <w:lang w:bidi="ar-EG"/>
              </w:rPr>
            </w:pPr>
            <w:r w:rsidRPr="00C1228F">
              <w:rPr>
                <w:rFonts w:ascii="Arabic Typesetting" w:hAnsi="Arabic Typesetting" w:cs="Arabic Typesetting"/>
                <w:bCs/>
                <w:sz w:val="36"/>
                <w:szCs w:val="36"/>
                <w:rtl/>
              </w:rPr>
              <w:t>نتائج مراجعة الحسابات</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p>
        </w:tc>
      </w:tr>
      <w:tr w:rsidR="00BF43C7" w:rsidRPr="00C1228F" w:rsidTr="00803D33">
        <w:trPr>
          <w:trHeight w:val="594"/>
        </w:trPr>
        <w:tc>
          <w:tcPr>
            <w:tcW w:w="4252" w:type="dxa"/>
            <w:gridSpan w:val="2"/>
            <w:vAlign w:val="center"/>
          </w:tcPr>
          <w:p w:rsidR="00BF43C7" w:rsidRPr="00C1228F" w:rsidRDefault="00BF43C7" w:rsidP="00BF43C7">
            <w:pPr>
              <w:bidi/>
              <w:ind w:left="567" w:hanging="108"/>
              <w:rPr>
                <w:rFonts w:ascii="Arabic Typesetting" w:hAnsi="Arabic Typesetting" w:cs="Arabic Typesetting"/>
                <w:bCs/>
                <w:sz w:val="36"/>
                <w:szCs w:val="36"/>
              </w:rPr>
            </w:pPr>
            <w:r w:rsidRPr="00C1228F">
              <w:rPr>
                <w:rFonts w:ascii="Arabic Typesetting" w:hAnsi="Arabic Typesetting" w:cs="Arabic Typesetting"/>
                <w:bCs/>
                <w:sz w:val="36"/>
                <w:szCs w:val="36"/>
                <w:rtl/>
              </w:rPr>
              <w:t>أ</w:t>
            </w:r>
            <w:r>
              <w:rPr>
                <w:rFonts w:ascii="Arabic Typesetting" w:hAnsi="Arabic Typesetting" w:cs="Arabic Typesetting" w:hint="cs"/>
                <w:bCs/>
                <w:sz w:val="36"/>
                <w:szCs w:val="36"/>
                <w:rtl/>
              </w:rPr>
              <w:t>لف</w:t>
            </w:r>
            <w:r w:rsidRPr="00C1228F">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Pr="00C1228F">
              <w:rPr>
                <w:rFonts w:ascii="Arabic Typesetting" w:hAnsi="Arabic Typesetting" w:cs="Arabic Typesetting"/>
                <w:bCs/>
                <w:sz w:val="36"/>
                <w:szCs w:val="36"/>
                <w:rtl/>
              </w:rPr>
              <w:t>المسائل المالية</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5</w:t>
            </w:r>
          </w:p>
        </w:tc>
      </w:tr>
      <w:tr w:rsidR="00BF43C7" w:rsidRPr="00C1228F" w:rsidTr="00803D33">
        <w:trPr>
          <w:trHeight w:val="847"/>
        </w:trPr>
        <w:tc>
          <w:tcPr>
            <w:tcW w:w="4252" w:type="dxa"/>
            <w:gridSpan w:val="2"/>
            <w:vAlign w:val="center"/>
          </w:tcPr>
          <w:p w:rsidR="00BF43C7" w:rsidRPr="00C1228F" w:rsidRDefault="00BF43C7" w:rsidP="00BF43C7">
            <w:pPr>
              <w:bidi/>
              <w:ind w:left="1134" w:hanging="675"/>
              <w:rPr>
                <w:rFonts w:ascii="Arabic Typesetting" w:hAnsi="Arabic Typesetting" w:cs="Arabic Typesetting"/>
                <w:bCs/>
                <w:sz w:val="36"/>
                <w:szCs w:val="36"/>
              </w:rPr>
            </w:pPr>
            <w:r w:rsidRPr="00C1228F">
              <w:rPr>
                <w:rFonts w:ascii="Arabic Typesetting" w:hAnsi="Arabic Typesetting" w:cs="Arabic Typesetting"/>
                <w:bCs/>
                <w:sz w:val="36"/>
                <w:szCs w:val="36"/>
                <w:rtl/>
              </w:rPr>
              <w:t>ب</w:t>
            </w:r>
            <w:r>
              <w:rPr>
                <w:rFonts w:ascii="Arabic Typesetting" w:hAnsi="Arabic Typesetting" w:cs="Arabic Typesetting" w:hint="cs"/>
                <w:bCs/>
                <w:sz w:val="36"/>
                <w:szCs w:val="36"/>
                <w:rtl/>
              </w:rPr>
              <w:t>اء</w:t>
            </w:r>
            <w:r>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Pr="00C1228F">
              <w:rPr>
                <w:rFonts w:ascii="Arabic Typesetting" w:hAnsi="Arabic Typesetting" w:cs="Arabic Typesetting"/>
                <w:bCs/>
                <w:sz w:val="36"/>
                <w:szCs w:val="36"/>
                <w:rtl/>
              </w:rPr>
              <w:t>اتفاقات الخدمات الخاصة ومُقدِّمو الخدمات التجارية</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8</w:t>
            </w:r>
          </w:p>
        </w:tc>
      </w:tr>
      <w:tr w:rsidR="00BF43C7" w:rsidRPr="00C1228F" w:rsidTr="00803D33">
        <w:trPr>
          <w:trHeight w:val="458"/>
        </w:trPr>
        <w:tc>
          <w:tcPr>
            <w:tcW w:w="4252" w:type="dxa"/>
            <w:gridSpan w:val="2"/>
            <w:vAlign w:val="center"/>
          </w:tcPr>
          <w:p w:rsidR="00BF43C7" w:rsidRPr="00C1228F" w:rsidRDefault="00BF43C7" w:rsidP="00BF43C7">
            <w:pPr>
              <w:bidi/>
              <w:ind w:left="567" w:hanging="108"/>
              <w:rPr>
                <w:rFonts w:ascii="Arabic Typesetting" w:hAnsi="Arabic Typesetting" w:cs="Arabic Typesetting"/>
                <w:bCs/>
                <w:sz w:val="36"/>
                <w:szCs w:val="36"/>
              </w:rPr>
            </w:pPr>
            <w:r>
              <w:rPr>
                <w:rFonts w:ascii="Arabic Typesetting" w:hAnsi="Arabic Typesetting" w:cs="Arabic Typesetting"/>
                <w:bCs/>
                <w:sz w:val="36"/>
                <w:szCs w:val="36"/>
                <w:rtl/>
              </w:rPr>
              <w:t>ج</w:t>
            </w:r>
            <w:r>
              <w:rPr>
                <w:rFonts w:ascii="Arabic Typesetting" w:hAnsi="Arabic Typesetting" w:cs="Arabic Typesetting" w:hint="cs"/>
                <w:bCs/>
                <w:sz w:val="36"/>
                <w:szCs w:val="36"/>
                <w:rtl/>
              </w:rPr>
              <w:t>يم</w:t>
            </w:r>
            <w:r>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Pr="00C1228F">
              <w:rPr>
                <w:rFonts w:ascii="Arabic Typesetting" w:hAnsi="Arabic Typesetting" w:cs="Arabic Typesetting"/>
                <w:bCs/>
                <w:sz w:val="36"/>
                <w:szCs w:val="36"/>
                <w:rtl/>
              </w:rPr>
              <w:t>معاهدة التعاون بشأن البراءات</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12</w:t>
            </w:r>
          </w:p>
        </w:tc>
      </w:tr>
      <w:tr w:rsidR="00BF43C7" w:rsidRPr="00C1228F" w:rsidTr="00803D33">
        <w:trPr>
          <w:trHeight w:val="794"/>
        </w:trPr>
        <w:tc>
          <w:tcPr>
            <w:tcW w:w="4252" w:type="dxa"/>
            <w:gridSpan w:val="2"/>
            <w:vAlign w:val="center"/>
          </w:tcPr>
          <w:p w:rsidR="00BF43C7" w:rsidRPr="00C1228F" w:rsidRDefault="00BF43C7" w:rsidP="00BF43C7">
            <w:pPr>
              <w:bidi/>
              <w:ind w:left="1134" w:hanging="675"/>
              <w:rPr>
                <w:rFonts w:ascii="Arabic Typesetting" w:hAnsi="Arabic Typesetting" w:cs="Arabic Typesetting"/>
                <w:bCs/>
                <w:sz w:val="36"/>
                <w:szCs w:val="36"/>
                <w:rtl/>
                <w:lang w:bidi="ar-EG"/>
              </w:rPr>
            </w:pPr>
            <w:r>
              <w:rPr>
                <w:rFonts w:ascii="Arabic Typesetting" w:hAnsi="Arabic Typesetting" w:cs="Arabic Typesetting"/>
                <w:bCs/>
                <w:sz w:val="36"/>
                <w:szCs w:val="36"/>
                <w:rtl/>
              </w:rPr>
              <w:t>د</w:t>
            </w:r>
            <w:r>
              <w:rPr>
                <w:rFonts w:ascii="Arabic Typesetting" w:hAnsi="Arabic Typesetting" w:cs="Arabic Typesetting" w:hint="cs"/>
                <w:bCs/>
                <w:sz w:val="36"/>
                <w:szCs w:val="36"/>
                <w:rtl/>
              </w:rPr>
              <w:t>ال</w:t>
            </w:r>
            <w:r>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Pr="00C1228F">
              <w:rPr>
                <w:rFonts w:ascii="Arabic Typesetting" w:hAnsi="Arabic Typesetting" w:cs="Arabic Typesetting"/>
                <w:bCs/>
                <w:sz w:val="36"/>
                <w:szCs w:val="36"/>
                <w:rtl/>
              </w:rPr>
              <w:t xml:space="preserve">حالات الغش الفعلي، والغش الافتراضي، </w:t>
            </w:r>
            <w:r>
              <w:rPr>
                <w:rFonts w:ascii="Arabic Typesetting" w:hAnsi="Arabic Typesetting" w:cs="Arabic Typesetting" w:hint="cs"/>
                <w:bCs/>
                <w:sz w:val="36"/>
                <w:szCs w:val="36"/>
                <w:rtl/>
              </w:rPr>
              <w:t>و</w:t>
            </w:r>
            <w:r w:rsidRPr="00C1228F">
              <w:rPr>
                <w:rFonts w:ascii="Arabic Typesetting" w:hAnsi="Arabic Typesetting" w:cs="Arabic Typesetting"/>
                <w:bCs/>
                <w:sz w:val="36"/>
                <w:szCs w:val="36"/>
                <w:rtl/>
              </w:rPr>
              <w:t>شطب القيد</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14</w:t>
            </w:r>
          </w:p>
        </w:tc>
      </w:tr>
      <w:tr w:rsidR="00BF43C7" w:rsidRPr="00C1228F" w:rsidTr="00803D33">
        <w:trPr>
          <w:trHeight w:val="876"/>
        </w:trPr>
        <w:tc>
          <w:tcPr>
            <w:tcW w:w="4252" w:type="dxa"/>
            <w:gridSpan w:val="2"/>
            <w:vAlign w:val="center"/>
          </w:tcPr>
          <w:p w:rsidR="00BF43C7" w:rsidRPr="00C1228F" w:rsidRDefault="00BF43C7" w:rsidP="00BF43C7">
            <w:pPr>
              <w:bidi/>
              <w:ind w:left="1134" w:hanging="675"/>
              <w:rPr>
                <w:rFonts w:ascii="Arabic Typesetting" w:hAnsi="Arabic Typesetting" w:cs="Arabic Typesetting"/>
                <w:b/>
                <w:sz w:val="36"/>
                <w:szCs w:val="36"/>
              </w:rPr>
            </w:pPr>
            <w:r w:rsidRPr="00EB2950">
              <w:rPr>
                <w:rFonts w:ascii="Arabic Typesetting" w:hAnsi="Arabic Typesetting" w:cs="Arabic Typesetting" w:hint="cs"/>
                <w:bCs/>
                <w:sz w:val="36"/>
                <w:szCs w:val="36"/>
                <w:rtl/>
              </w:rPr>
              <w:t>هاء</w:t>
            </w:r>
            <w:r>
              <w:rPr>
                <w:rFonts w:ascii="Arabic Typesetting" w:hAnsi="Arabic Typesetting" w:cs="Arabic Typesetting" w:hint="cs"/>
                <w:b/>
                <w:sz w:val="36"/>
                <w:szCs w:val="36"/>
                <w:rtl/>
              </w:rPr>
              <w:t>.</w:t>
            </w:r>
            <w:r>
              <w:rPr>
                <w:rFonts w:ascii="Arabic Typesetting" w:hAnsi="Arabic Typesetting" w:cs="Arabic Typesetting"/>
                <w:b/>
                <w:sz w:val="36"/>
                <w:szCs w:val="36"/>
                <w:rtl/>
              </w:rPr>
              <w:tab/>
            </w:r>
            <w:r w:rsidRPr="00FA4B23">
              <w:rPr>
                <w:rFonts w:ascii="Arabic Typesetting" w:hAnsi="Arabic Typesetting" w:cs="Arabic Typesetting"/>
                <w:bCs/>
                <w:sz w:val="36"/>
                <w:szCs w:val="36"/>
                <w:rtl/>
              </w:rPr>
              <w:t>استعراض لإجراءات الإدارة بشأن التوصيات السابقة</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15</w:t>
            </w:r>
          </w:p>
        </w:tc>
      </w:tr>
      <w:tr w:rsidR="00BF43C7" w:rsidRPr="00C1228F" w:rsidTr="00803D33">
        <w:trPr>
          <w:trHeight w:val="889"/>
        </w:trPr>
        <w:tc>
          <w:tcPr>
            <w:tcW w:w="4252" w:type="dxa"/>
            <w:gridSpan w:val="2"/>
            <w:vAlign w:val="center"/>
          </w:tcPr>
          <w:p w:rsidR="00BF43C7" w:rsidRPr="00C1228F" w:rsidRDefault="00BF43C7" w:rsidP="00BF43C7">
            <w:pPr>
              <w:bidi/>
              <w:ind w:left="1134" w:hanging="675"/>
              <w:rPr>
                <w:rFonts w:ascii="Arabic Typesetting" w:hAnsi="Arabic Typesetting" w:cs="Arabic Typesetting"/>
                <w:bCs/>
                <w:sz w:val="36"/>
                <w:szCs w:val="36"/>
              </w:rPr>
            </w:pPr>
            <w:r>
              <w:rPr>
                <w:rFonts w:ascii="Arabic Typesetting" w:hAnsi="Arabic Typesetting" w:cs="Arabic Typesetting"/>
                <w:bCs/>
                <w:sz w:val="36"/>
                <w:szCs w:val="36"/>
                <w:rtl/>
              </w:rPr>
              <w:t>و</w:t>
            </w:r>
            <w:r>
              <w:rPr>
                <w:rFonts w:ascii="Arabic Typesetting" w:hAnsi="Arabic Typesetting" w:cs="Arabic Typesetting" w:hint="cs"/>
                <w:bCs/>
                <w:sz w:val="36"/>
                <w:szCs w:val="36"/>
                <w:rtl/>
              </w:rPr>
              <w:t>او</w:t>
            </w:r>
            <w:r>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Pr="00C1228F">
              <w:rPr>
                <w:rFonts w:ascii="Arabic Typesetting" w:hAnsi="Arabic Typesetting" w:cs="Arabic Typesetting"/>
                <w:bCs/>
                <w:sz w:val="36"/>
                <w:szCs w:val="36"/>
                <w:rtl/>
              </w:rPr>
              <w:t>شطب الخسائر من النقد والأصول والأموال تحت التحصيل</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15</w:t>
            </w:r>
          </w:p>
        </w:tc>
      </w:tr>
      <w:tr w:rsidR="00BF43C7" w:rsidRPr="00C1228F" w:rsidTr="00803D33">
        <w:trPr>
          <w:trHeight w:val="780"/>
        </w:trPr>
        <w:tc>
          <w:tcPr>
            <w:tcW w:w="4252" w:type="dxa"/>
            <w:gridSpan w:val="2"/>
            <w:vAlign w:val="center"/>
          </w:tcPr>
          <w:p w:rsidR="00BF43C7" w:rsidRPr="004D4774" w:rsidRDefault="00BF43C7" w:rsidP="00BF43C7">
            <w:pPr>
              <w:bidi/>
              <w:ind w:left="360"/>
              <w:rPr>
                <w:rFonts w:ascii="Arabic Typesetting" w:hAnsi="Arabic Typesetting" w:cs="Arabic Typesetting"/>
                <w:bCs/>
                <w:sz w:val="36"/>
                <w:szCs w:val="36"/>
                <w:rtl/>
                <w:lang w:bidi="ar-EG"/>
              </w:rPr>
            </w:pPr>
            <w:r w:rsidRPr="004D4774">
              <w:rPr>
                <w:rFonts w:ascii="Arabic Typesetting" w:hAnsi="Arabic Typesetting" w:cs="Arabic Typesetting"/>
                <w:bCs/>
                <w:sz w:val="36"/>
                <w:szCs w:val="36"/>
                <w:rtl/>
              </w:rPr>
              <w:t>شكر وتقدير</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15</w:t>
            </w:r>
          </w:p>
        </w:tc>
      </w:tr>
      <w:tr w:rsidR="00BF43C7" w:rsidRPr="00C1228F" w:rsidTr="00803D33">
        <w:tc>
          <w:tcPr>
            <w:tcW w:w="4252" w:type="dxa"/>
            <w:gridSpan w:val="2"/>
            <w:vAlign w:val="center"/>
          </w:tcPr>
          <w:p w:rsidR="00BF43C7" w:rsidRPr="00C1228F" w:rsidRDefault="00BF43C7" w:rsidP="00BF43C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الملحق</w:t>
            </w:r>
          </w:p>
        </w:tc>
        <w:tc>
          <w:tcPr>
            <w:tcW w:w="993" w:type="dxa"/>
            <w:vAlign w:val="center"/>
          </w:tcPr>
          <w:p w:rsidR="00BF43C7" w:rsidRPr="00BF43C7" w:rsidRDefault="00BF43C7" w:rsidP="00BF43C7">
            <w:pPr>
              <w:bidi/>
              <w:ind w:left="360"/>
              <w:rPr>
                <w:rFonts w:ascii="Arabic Typesetting" w:hAnsi="Arabic Typesetting" w:cs="Arabic Typesetting"/>
                <w:bCs/>
                <w:sz w:val="36"/>
                <w:szCs w:val="36"/>
              </w:rPr>
            </w:pPr>
            <w:r w:rsidRPr="00BF43C7">
              <w:rPr>
                <w:rFonts w:ascii="Arabic Typesetting" w:hAnsi="Arabic Typesetting" w:cs="Arabic Typesetting" w:hint="cs"/>
                <w:bCs/>
                <w:sz w:val="36"/>
                <w:szCs w:val="36"/>
                <w:rtl/>
              </w:rPr>
              <w:t>16</w:t>
            </w:r>
          </w:p>
        </w:tc>
      </w:tr>
    </w:tbl>
    <w:p w:rsidR="00374B50" w:rsidRDefault="00374B50" w:rsidP="007F38D1">
      <w:pPr>
        <w:pStyle w:val="NormalParaAR"/>
        <w:rPr>
          <w:rtl/>
        </w:rPr>
      </w:pPr>
    </w:p>
    <w:p w:rsidR="00374B50" w:rsidRDefault="00374B50" w:rsidP="007F38D1">
      <w:pPr>
        <w:pStyle w:val="NormalParaAR"/>
        <w:rPr>
          <w:rtl/>
          <w:lang w:bidi="ar-EG"/>
        </w:rPr>
      </w:pPr>
    </w:p>
    <w:p w:rsidR="00374B50" w:rsidRDefault="00374B50" w:rsidP="007F38D1">
      <w:pPr>
        <w:pStyle w:val="NormalParaAR"/>
        <w:rPr>
          <w:rtl/>
        </w:rPr>
      </w:pPr>
    </w:p>
    <w:p w:rsidR="005A3838" w:rsidRDefault="005A3838" w:rsidP="007F38D1">
      <w:pPr>
        <w:pStyle w:val="NormalParaAR"/>
        <w:rPr>
          <w:rtl/>
        </w:rPr>
        <w:sectPr w:rsidR="005A3838" w:rsidSect="00CF7807">
          <w:headerReference w:type="default" r:id="rId19"/>
          <w:footerReference w:type="default" r:id="rId20"/>
          <w:headerReference w:type="first" r:id="rId21"/>
          <w:pgSz w:w="11907" w:h="16840" w:code="9"/>
          <w:pgMar w:top="567" w:right="1418" w:bottom="1418" w:left="1134" w:header="510" w:footer="1021" w:gutter="0"/>
          <w:cols w:space="720"/>
          <w:titlePg/>
          <w:docGrid w:linePitch="299"/>
        </w:sectPr>
      </w:pPr>
    </w:p>
    <w:p w:rsidR="00E325E2" w:rsidRPr="003D2D00" w:rsidRDefault="00C91216" w:rsidP="003D2D00">
      <w:pPr>
        <w:pStyle w:val="NormalParaAR"/>
        <w:keepNext/>
        <w:rPr>
          <w:sz w:val="40"/>
          <w:szCs w:val="40"/>
          <w:rtl/>
          <w:lang w:bidi="ar-EG"/>
        </w:rPr>
      </w:pPr>
      <w:r w:rsidRPr="003D2D00">
        <w:rPr>
          <w:bCs/>
          <w:color w:val="002060"/>
          <w:sz w:val="40"/>
          <w:szCs w:val="40"/>
          <w:rtl/>
        </w:rPr>
        <w:lastRenderedPageBreak/>
        <w:t>ملخص وافٍ</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eastAsia="Calibri" w:hAnsi="Arabic Typesetting" w:cs="Arabic Typesetting"/>
          <w:sz w:val="36"/>
          <w:szCs w:val="36"/>
          <w:rtl/>
        </w:rPr>
        <w:t xml:space="preserve">يعرض هذا التقرير </w:t>
      </w:r>
      <w:r>
        <w:rPr>
          <w:rFonts w:ascii="Arabic Typesetting" w:eastAsia="Calibri" w:hAnsi="Arabic Typesetting" w:cs="Arabic Typesetting" w:hint="cs"/>
          <w:sz w:val="36"/>
          <w:szCs w:val="36"/>
          <w:rtl/>
        </w:rPr>
        <w:t>ما ت</w:t>
      </w:r>
      <w:r w:rsidRPr="00C1228F">
        <w:rPr>
          <w:rFonts w:ascii="Arabic Typesetting" w:eastAsia="Calibri" w:hAnsi="Arabic Typesetting" w:cs="Arabic Typesetting"/>
          <w:sz w:val="36"/>
          <w:szCs w:val="36"/>
          <w:rtl/>
        </w:rPr>
        <w:t xml:space="preserve">وصَّل إليه المراقب المالي ومراجع الحسابات العام للهند </w:t>
      </w:r>
      <w:r>
        <w:rPr>
          <w:rFonts w:ascii="Arabic Typesetting" w:eastAsia="Calibri" w:hAnsi="Arabic Typesetting" w:cs="Arabic Typesetting" w:hint="cs"/>
          <w:sz w:val="36"/>
          <w:szCs w:val="36"/>
          <w:rtl/>
        </w:rPr>
        <w:t xml:space="preserve">من </w:t>
      </w:r>
      <w:r w:rsidRPr="00C1228F">
        <w:rPr>
          <w:rFonts w:ascii="Arabic Typesetting" w:eastAsia="Calibri" w:hAnsi="Arabic Typesetting" w:cs="Arabic Typesetting"/>
          <w:sz w:val="36"/>
          <w:szCs w:val="36"/>
          <w:rtl/>
        </w:rPr>
        <w:t>نتائج مهمة</w:t>
      </w:r>
      <w:r>
        <w:rPr>
          <w:rFonts w:ascii="Arabic Typesetting" w:eastAsia="Calibri" w:hAnsi="Arabic Typesetting" w:cs="Arabic Typesetting" w:hint="cs"/>
          <w:sz w:val="36"/>
          <w:szCs w:val="36"/>
          <w:rtl/>
        </w:rPr>
        <w:t xml:space="preserve"> </w:t>
      </w:r>
      <w:r w:rsidRPr="00C1228F">
        <w:rPr>
          <w:rFonts w:ascii="Arabic Typesetting" w:eastAsia="Calibri" w:hAnsi="Arabic Typesetting" w:cs="Arabic Typesetting"/>
          <w:sz w:val="36"/>
          <w:szCs w:val="36"/>
          <w:rtl/>
        </w:rPr>
        <w:t xml:space="preserve">بعد مراجعة حسابات المنظمة العالمية للملكية الفكرية (الويبو) للسنة المالية 2012. واشتملت المراجعةُ على مراجعةِ البيانات المالية للويبو، </w:t>
      </w:r>
      <w:r>
        <w:rPr>
          <w:rFonts w:ascii="Arabic Typesetting" w:eastAsia="Calibri" w:hAnsi="Arabic Typesetting" w:cs="Arabic Typesetting" w:hint="cs"/>
          <w:sz w:val="36"/>
          <w:szCs w:val="36"/>
          <w:rtl/>
        </w:rPr>
        <w:t>ومراجعة</w:t>
      </w:r>
      <w:r w:rsidRPr="00C1228F">
        <w:rPr>
          <w:rFonts w:ascii="Arabic Typesetting" w:eastAsia="Calibri" w:hAnsi="Arabic Typesetting" w:cs="Arabic Typesetting"/>
          <w:sz w:val="36"/>
          <w:szCs w:val="36"/>
          <w:rtl/>
        </w:rPr>
        <w:t xml:space="preserve"> أداء معاهدة التعاون بشأن البراءات، والتحقق من امتثال "الاستعانة بمصادر مختلفة وإشراك اتفاقات الخدمات الخاصة ومُقدِّمي الخدمات التجارية".</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eastAsia="Calibri" w:hAnsi="Arabic Typesetting" w:cs="Arabic Typesetting"/>
          <w:bCs/>
          <w:sz w:val="36"/>
          <w:szCs w:val="36"/>
          <w:rtl/>
        </w:rPr>
        <w:t>الرأي المجمل لمراجع الحسابات في البيانات المالية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eastAsia="SimSun" w:hAnsi="Arabic Typesetting" w:cs="Arabic Typesetting"/>
          <w:sz w:val="36"/>
          <w:szCs w:val="36"/>
          <w:rtl/>
        </w:rPr>
        <w:t xml:space="preserve">بناءً على مراجعتنا للحسابات، أرى أن البيانات المالية للفترة المالية المنتهية في 31 ديسمبر 2012 تعرض المركز المالي للويبو في 31 ديسمبر 2012 </w:t>
      </w:r>
      <w:r>
        <w:rPr>
          <w:rFonts w:ascii="Arabic Typesetting" w:eastAsia="SimSun" w:hAnsi="Arabic Typesetting" w:cs="Arabic Typesetting" w:hint="cs"/>
          <w:sz w:val="36"/>
          <w:szCs w:val="36"/>
          <w:rtl/>
        </w:rPr>
        <w:t>وأداءها</w:t>
      </w:r>
      <w:r w:rsidRPr="00C1228F">
        <w:rPr>
          <w:rFonts w:ascii="Arabic Typesetting" w:eastAsia="SimSun" w:hAnsi="Arabic Typesetting" w:cs="Arabic Typesetting"/>
          <w:sz w:val="36"/>
          <w:szCs w:val="36"/>
          <w:rtl/>
        </w:rPr>
        <w:t xml:space="preserve"> المالي خلال الفترة من 1 يناير 2012 إلى 31 ديسمبر 2012 عرضاً نزيهاً من جميع النواحي الجوهرية. ولذلك أد</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ل</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ي</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نا برأي</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 xml:space="preserve"> غير مشفوع بتحفظ</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 xml:space="preserve"> في بيانات الويبو المالية للفترة المالية المنتهية في 31 ديسمبر 2012.</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eastAsia="SimSun" w:hAnsi="Arabic Typesetting" w:cs="Arabic Typesetting"/>
          <w:bCs/>
          <w:sz w:val="36"/>
          <w:szCs w:val="36"/>
          <w:rtl/>
        </w:rPr>
        <w:t>الإدارة المالية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b/>
          <w:sz w:val="36"/>
          <w:szCs w:val="36"/>
          <w:rtl/>
          <w:lang w:eastAsia="zh-CN"/>
        </w:rPr>
        <w:t xml:space="preserve">أدخلت الإدارةُ تحسيناتٍ على البيانات المالية </w:t>
      </w:r>
      <w:r w:rsidRPr="00920A26">
        <w:rPr>
          <w:rFonts w:ascii="Arabic Typesetting" w:hAnsi="Arabic Typesetting" w:cs="Arabic Typesetting"/>
          <w:b/>
          <w:sz w:val="36"/>
          <w:szCs w:val="36"/>
          <w:rtl/>
          <w:lang w:eastAsia="zh-CN"/>
        </w:rPr>
        <w:t xml:space="preserve">والملاحظات </w:t>
      </w:r>
      <w:r>
        <w:rPr>
          <w:rFonts w:ascii="Arabic Typesetting" w:hAnsi="Arabic Typesetting" w:cs="Arabic Typesetting" w:hint="cs"/>
          <w:b/>
          <w:sz w:val="36"/>
          <w:szCs w:val="36"/>
          <w:rtl/>
          <w:lang w:eastAsia="zh-CN"/>
        </w:rPr>
        <w:t>الخاصة</w:t>
      </w:r>
      <w:r w:rsidRPr="00920A26">
        <w:rPr>
          <w:rFonts w:ascii="Arabic Typesetting" w:hAnsi="Arabic Typesetting" w:cs="Arabic Typesetting"/>
          <w:b/>
          <w:sz w:val="36"/>
          <w:szCs w:val="36"/>
          <w:rtl/>
          <w:lang w:eastAsia="zh-CN"/>
        </w:rPr>
        <w:t xml:space="preserve"> بها</w:t>
      </w:r>
      <w:r w:rsidRPr="00C1228F">
        <w:rPr>
          <w:rFonts w:ascii="Arabic Typesetting" w:hAnsi="Arabic Typesetting" w:cs="Arabic Typesetting"/>
          <w:b/>
          <w:sz w:val="36"/>
          <w:szCs w:val="36"/>
          <w:rtl/>
          <w:lang w:eastAsia="zh-CN"/>
        </w:rPr>
        <w:t xml:space="preserve"> خلال مراجعتنا للحسابات، وذلك بناءً على </w:t>
      </w:r>
      <w:r w:rsidRPr="00175795">
        <w:rPr>
          <w:rFonts w:ascii="Arabic Typesetting" w:hAnsi="Arabic Typesetting" w:cs="Arabic Typesetting"/>
          <w:b/>
          <w:sz w:val="36"/>
          <w:szCs w:val="36"/>
          <w:rtl/>
          <w:lang w:eastAsia="zh-CN"/>
        </w:rPr>
        <w:t>ما</w:t>
      </w:r>
      <w:r w:rsidR="00A4236F">
        <w:rPr>
          <w:rFonts w:ascii="Arabic Typesetting" w:hAnsi="Arabic Typesetting" w:cs="Arabic Typesetting"/>
          <w:b/>
          <w:sz w:val="36"/>
          <w:szCs w:val="36"/>
          <w:lang w:eastAsia="zh-CN"/>
        </w:rPr>
        <w:t> </w:t>
      </w:r>
      <w:r w:rsidRPr="00175795">
        <w:rPr>
          <w:rFonts w:ascii="Arabic Typesetting" w:hAnsi="Arabic Typesetting" w:cs="Arabic Typesetting"/>
          <w:b/>
          <w:sz w:val="36"/>
          <w:szCs w:val="36"/>
          <w:rtl/>
          <w:lang w:eastAsia="zh-CN"/>
        </w:rPr>
        <w:t>لاحظناه</w:t>
      </w:r>
      <w:r w:rsidRPr="00C1228F">
        <w:rPr>
          <w:rFonts w:ascii="Arabic Typesetting" w:hAnsi="Arabic Typesetting" w:cs="Arabic Typesetting"/>
          <w:b/>
          <w:sz w:val="36"/>
          <w:szCs w:val="36"/>
          <w:rtl/>
          <w:lang w:eastAsia="zh-CN"/>
        </w:rPr>
        <w:t>. وهذه التحسينات مُوضَّحةٌ في التقرير.</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ولم تكن لدى الويبو سياسةٌ لإدارة النقدية والخزانة. وكانت توجد أمثلة لحسابات مصرفية تُفتَح من دون موافقة المراقب</w:t>
      </w:r>
      <w:r w:rsidR="00A4236F">
        <w:rPr>
          <w:rFonts w:ascii="Arabic Typesetting" w:hAnsi="Arabic Typesetting" w:cs="Arabic Typesetting"/>
          <w:sz w:val="36"/>
          <w:szCs w:val="36"/>
        </w:rPr>
        <w:t> </w:t>
      </w:r>
      <w:r w:rsidRPr="00C1228F">
        <w:rPr>
          <w:rFonts w:ascii="Arabic Typesetting" w:hAnsi="Arabic Typesetting" w:cs="Arabic Typesetting"/>
          <w:sz w:val="36"/>
          <w:szCs w:val="36"/>
          <w:rtl/>
        </w:rPr>
        <w:t>المالي.</w:t>
      </w:r>
    </w:p>
    <w:p w:rsidR="00D11E36" w:rsidRDefault="00D11E36" w:rsidP="0035130D">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وكانت الفائدة التي تُدفَع على القروض وعمولات الارتباط أعلى بكثير من عائد استثمار المنظمة.</w:t>
      </w:r>
    </w:p>
    <w:p w:rsidR="00D11E36" w:rsidRPr="00A4236F"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
          <w:sz w:val="36"/>
          <w:szCs w:val="36"/>
          <w:rtl/>
        </w:rPr>
      </w:pPr>
      <w:r>
        <w:rPr>
          <w:rFonts w:ascii="Arabic Typesetting" w:hAnsi="Arabic Typesetting" w:cs="Arabic Typesetting" w:hint="cs"/>
          <w:sz w:val="36"/>
          <w:szCs w:val="36"/>
          <w:rtl/>
        </w:rPr>
        <w:t>و</w:t>
      </w:r>
      <w:r w:rsidRPr="00212B5C">
        <w:rPr>
          <w:rFonts w:ascii="Arabic Typesetting" w:hAnsi="Arabic Typesetting" w:cs="Arabic Typesetting"/>
          <w:sz w:val="36"/>
          <w:szCs w:val="36"/>
          <w:rtl/>
        </w:rPr>
        <w:t xml:space="preserve">الأصول التي تزيد قيمة كل منها عن </w:t>
      </w:r>
      <w:r w:rsidR="00A4236F">
        <w:rPr>
          <w:rFonts w:ascii="Arabic Typesetting" w:hAnsi="Arabic Typesetting" w:cs="Arabic Typesetting" w:hint="cs"/>
          <w:sz w:val="36"/>
          <w:szCs w:val="36"/>
          <w:rtl/>
        </w:rPr>
        <w:t>000 5</w:t>
      </w:r>
      <w:r w:rsidRPr="00212B5C">
        <w:rPr>
          <w:rFonts w:ascii="Arabic Typesetting" w:hAnsi="Arabic Typesetting" w:cs="Arabic Typesetting"/>
          <w:sz w:val="36"/>
          <w:szCs w:val="36"/>
          <w:rtl/>
        </w:rPr>
        <w:t xml:space="preserve"> فرنك سويسري لا تُمثِّل سوى 14</w:t>
      </w:r>
      <w:r w:rsidR="00A4236F">
        <w:rPr>
          <w:rFonts w:ascii="Arabic Typesetting" w:hAnsi="Arabic Typesetting" w:cs="Arabic Typesetting" w:hint="cs"/>
          <w:sz w:val="36"/>
          <w:szCs w:val="36"/>
          <w:rtl/>
        </w:rPr>
        <w:t>,</w:t>
      </w:r>
      <w:r w:rsidRPr="00212B5C">
        <w:rPr>
          <w:rFonts w:ascii="Arabic Typesetting" w:hAnsi="Arabic Typesetting" w:cs="Arabic Typesetting"/>
          <w:sz w:val="36"/>
          <w:szCs w:val="36"/>
          <w:rtl/>
        </w:rPr>
        <w:t>46</w:t>
      </w:r>
      <w:r w:rsidR="00A4236F">
        <w:rPr>
          <w:rFonts w:ascii="Arabic Typesetting" w:hAnsi="Arabic Typesetting" w:cs="Arabic Typesetting" w:hint="cs"/>
          <w:sz w:val="36"/>
          <w:szCs w:val="36"/>
          <w:rtl/>
        </w:rPr>
        <w:t xml:space="preserve"> بالمائة</w:t>
      </w:r>
      <w:r w:rsidRPr="00212B5C">
        <w:rPr>
          <w:rFonts w:ascii="Arabic Typesetting" w:hAnsi="Arabic Typesetting" w:cs="Arabic Typesetting"/>
          <w:sz w:val="36"/>
          <w:szCs w:val="36"/>
          <w:rtl/>
        </w:rPr>
        <w:t xml:space="preserve"> من إجمالي </w:t>
      </w:r>
      <w:r w:rsidRPr="002E04AD">
        <w:rPr>
          <w:rFonts w:ascii="Arabic Typesetting" w:hAnsi="Arabic Typesetting" w:cs="Arabic Typesetting"/>
          <w:sz w:val="36"/>
          <w:szCs w:val="36"/>
          <w:rtl/>
        </w:rPr>
        <w:t>عدد عناصر الأصول المادية،</w:t>
      </w:r>
      <w:r w:rsidRPr="00212B5C">
        <w:rPr>
          <w:rFonts w:ascii="Arabic Typesetting" w:hAnsi="Arabic Typesetting" w:cs="Arabic Typesetting"/>
          <w:sz w:val="36"/>
          <w:szCs w:val="36"/>
          <w:rtl/>
        </w:rPr>
        <w:t xml:space="preserve"> ولكنها تُمثِّل 59</w:t>
      </w:r>
      <w:r w:rsidR="00A4236F">
        <w:rPr>
          <w:rFonts w:ascii="Arabic Typesetting" w:hAnsi="Arabic Typesetting" w:cs="Arabic Typesetting" w:hint="cs"/>
          <w:sz w:val="36"/>
          <w:szCs w:val="36"/>
          <w:rtl/>
        </w:rPr>
        <w:t xml:space="preserve"> بالمائة</w:t>
      </w:r>
      <w:r w:rsidRPr="00212B5C">
        <w:rPr>
          <w:rFonts w:ascii="Arabic Typesetting" w:hAnsi="Arabic Typesetting" w:cs="Arabic Typesetting"/>
          <w:sz w:val="36"/>
          <w:szCs w:val="36"/>
          <w:rtl/>
        </w:rPr>
        <w:t xml:space="preserve"> من حيث القيمة المالية لمجموع الأصول. </w:t>
      </w:r>
      <w:r w:rsidRPr="002E04AD">
        <w:rPr>
          <w:rFonts w:ascii="Arabic Typesetting" w:hAnsi="Arabic Typesetting" w:cs="Arabic Typesetting"/>
          <w:sz w:val="36"/>
          <w:szCs w:val="36"/>
          <w:rtl/>
        </w:rPr>
        <w:t>ولذلك أوصينا بالتحقق المادي</w:t>
      </w:r>
      <w:r w:rsidRPr="002E04AD">
        <w:rPr>
          <w:rFonts w:ascii="Arabic Typesetting" w:hAnsi="Arabic Typesetting" w:cs="Arabic Typesetting" w:hint="cs"/>
          <w:sz w:val="36"/>
          <w:szCs w:val="36"/>
          <w:rtl/>
        </w:rPr>
        <w:t xml:space="preserve"> سنوياً</w:t>
      </w:r>
      <w:r w:rsidRPr="002E04AD">
        <w:rPr>
          <w:rFonts w:ascii="Arabic Typesetting" w:hAnsi="Arabic Typesetting" w:cs="Arabic Typesetting"/>
          <w:sz w:val="36"/>
          <w:szCs w:val="36"/>
          <w:rtl/>
        </w:rPr>
        <w:t xml:space="preserve"> من الأصول ذات القيمة الكبيرة بدلا</w:t>
      </w:r>
      <w:r w:rsidRPr="002E04AD">
        <w:rPr>
          <w:rFonts w:ascii="Arabic Typesetting" w:hAnsi="Arabic Typesetting" w:cs="Arabic Typesetting" w:hint="cs"/>
          <w:sz w:val="36"/>
          <w:szCs w:val="36"/>
          <w:rtl/>
        </w:rPr>
        <w:t>ً</w:t>
      </w:r>
      <w:r w:rsidRPr="002E04AD">
        <w:rPr>
          <w:rFonts w:ascii="Arabic Typesetting" w:hAnsi="Arabic Typesetting" w:cs="Arabic Typesetting"/>
          <w:sz w:val="36"/>
          <w:szCs w:val="36"/>
          <w:rtl/>
        </w:rPr>
        <w:t xml:space="preserve"> من سياسة تتبع المخزون وتسجيل الأصول كل سنتين.</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hAnsi="Arabic Typesetting" w:cs="Arabic Typesetting"/>
          <w:bCs/>
          <w:sz w:val="36"/>
          <w:szCs w:val="36"/>
          <w:rtl/>
        </w:rPr>
        <w:t>اتفاقات الخدمات الخاصة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 xml:space="preserve">كان الإطار </w:t>
      </w:r>
      <w:r w:rsidRPr="002E04AD">
        <w:rPr>
          <w:rFonts w:ascii="Arabic Typesetting" w:hAnsi="Arabic Typesetting" w:cs="Arabic Typesetting"/>
          <w:sz w:val="36"/>
          <w:szCs w:val="36"/>
          <w:rtl/>
        </w:rPr>
        <w:t>التنظيمي للحصول على الخدمات من خلال اتفاقات الخدمات الخاصة غير كافٍ. وكان</w:t>
      </w:r>
      <w:r>
        <w:rPr>
          <w:rFonts w:ascii="Arabic Typesetting" w:hAnsi="Arabic Typesetting" w:cs="Arabic Typesetting" w:hint="cs"/>
          <w:sz w:val="36"/>
          <w:szCs w:val="36"/>
          <w:rtl/>
        </w:rPr>
        <w:t>ت</w:t>
      </w:r>
      <w:r w:rsidRPr="002E04AD">
        <w:rPr>
          <w:rFonts w:ascii="Arabic Typesetting" w:hAnsi="Arabic Typesetting" w:cs="Arabic Typesetting"/>
          <w:sz w:val="36"/>
          <w:szCs w:val="36"/>
          <w:rtl/>
        </w:rPr>
        <w:t xml:space="preserve"> الاستعانة بمصادر مختلفة </w:t>
      </w:r>
      <w:r>
        <w:rPr>
          <w:rFonts w:ascii="Arabic Typesetting" w:hAnsi="Arabic Typesetting" w:cs="Arabic Typesetting" w:hint="cs"/>
          <w:sz w:val="36"/>
          <w:szCs w:val="36"/>
          <w:rtl/>
        </w:rPr>
        <w:t xml:space="preserve">على أساس تنافسي </w:t>
      </w:r>
      <w:r w:rsidRPr="002E04AD">
        <w:rPr>
          <w:rFonts w:ascii="Arabic Typesetting" w:hAnsi="Arabic Typesetting" w:cs="Arabic Typesetting"/>
          <w:sz w:val="36"/>
          <w:szCs w:val="36"/>
          <w:rtl/>
        </w:rPr>
        <w:t>معدوم</w:t>
      </w:r>
      <w:r>
        <w:rPr>
          <w:rFonts w:ascii="Arabic Typesetting" w:hAnsi="Arabic Typesetting" w:cs="Arabic Typesetting" w:hint="cs"/>
          <w:sz w:val="36"/>
          <w:szCs w:val="36"/>
          <w:rtl/>
        </w:rPr>
        <w:t>ة</w:t>
      </w:r>
      <w:r w:rsidRPr="002E04AD">
        <w:rPr>
          <w:rFonts w:ascii="Arabic Typesetting" w:hAnsi="Arabic Typesetting" w:cs="Arabic Typesetting"/>
          <w:sz w:val="36"/>
          <w:szCs w:val="36"/>
          <w:rtl/>
        </w:rPr>
        <w:t>ً</w:t>
      </w:r>
      <w:r w:rsidRPr="00C1228F">
        <w:rPr>
          <w:rFonts w:ascii="Arabic Typesetting" w:hAnsi="Arabic Typesetting" w:cs="Arabic Typesetting"/>
          <w:sz w:val="36"/>
          <w:szCs w:val="36"/>
          <w:rtl/>
        </w:rPr>
        <w:t xml:space="preserve"> تماماً في عملية الحصول على الخدمات من خلال اتفاقات الخدمات الخاصة.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ونُقدِّر موافقة الويبو على العمل من أجل سد هذه الفجوة من خلال سياسة "إطار الويبو للسياسات العامة بشأن عقود غير</w:t>
      </w:r>
      <w:r w:rsidR="00A4236F">
        <w:rPr>
          <w:rFonts w:ascii="Arabic Typesetting" w:hAnsi="Arabic Typesetting" w:cs="Arabic Typesetting" w:hint="cs"/>
          <w:sz w:val="36"/>
          <w:szCs w:val="36"/>
          <w:rtl/>
        </w:rPr>
        <w:t> </w:t>
      </w:r>
      <w:r w:rsidRPr="00C1228F">
        <w:rPr>
          <w:rFonts w:ascii="Arabic Typesetting" w:hAnsi="Arabic Typesetting" w:cs="Arabic Typesetting"/>
          <w:sz w:val="36"/>
          <w:szCs w:val="36"/>
          <w:rtl/>
        </w:rPr>
        <w:t>الموظفين"، التي سوف تُنشَر وتُطبَّق بوصفها تعميماً إدارياً.</w:t>
      </w:r>
    </w:p>
    <w:p w:rsidR="00D11E36" w:rsidRPr="00A4236F" w:rsidRDefault="00D11E36" w:rsidP="00CF2755">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hAnsi="Arabic Typesetting" w:cs="Arabic Typesetting"/>
          <w:bCs/>
          <w:sz w:val="36"/>
          <w:szCs w:val="36"/>
          <w:rtl/>
        </w:rPr>
        <w:lastRenderedPageBreak/>
        <w:t>مُقدِّمو الخدمات التجارية</w:t>
      </w:r>
    </w:p>
    <w:p w:rsidR="00D11E36" w:rsidRDefault="00D11E36" w:rsidP="002A05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Pr>
          <w:rFonts w:ascii="Arabic Typesetting" w:hAnsi="Arabic Typesetting" w:cs="Arabic Typesetting"/>
          <w:sz w:val="36"/>
          <w:szCs w:val="36"/>
          <w:rtl/>
        </w:rPr>
        <w:t xml:space="preserve">لُوحِظ وجود </w:t>
      </w:r>
      <w:r>
        <w:rPr>
          <w:rFonts w:ascii="Arabic Typesetting" w:hAnsi="Arabic Typesetting" w:cs="Arabic Typesetting" w:hint="cs"/>
          <w:sz w:val="36"/>
          <w:szCs w:val="36"/>
          <w:rtl/>
        </w:rPr>
        <w:t>عدم اتساق</w:t>
      </w:r>
      <w:r w:rsidRPr="00C1228F">
        <w:rPr>
          <w:rFonts w:ascii="Arabic Typesetting" w:hAnsi="Arabic Typesetting" w:cs="Arabic Typesetting"/>
          <w:sz w:val="36"/>
          <w:szCs w:val="36"/>
          <w:rtl/>
        </w:rPr>
        <w:t xml:space="preserve"> بين معايير التقييم التي نُشِرت في وثائق العطاءات والمعايير المُستخدَمة في مصفوفة التقييم. وحُدِّدت المعايير الفرعية ومصفوفة التقييم بعد نشر توضيح لاستفسارات مُقدِّمي العطاءات، ولم يُكشَف في وثائق العطاءات عن الحد الأدنى المؤهِّل لكل معيار. وربما تؤثر هذه الممارسات سلباً في موضوعية عملية التقييم وشفافيتها.</w:t>
      </w:r>
    </w:p>
    <w:p w:rsidR="00D11E36" w:rsidRDefault="00D11E36" w:rsidP="002A05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ولاحظنا أن الإدارة (شعبة المشتريات والسفر) قد وافقت على تنفيذ توصياتنا بتنقيح دليل مشترياتها</w:t>
      </w:r>
      <w:r>
        <w:rPr>
          <w:rFonts w:ascii="Arabic Typesetting" w:hAnsi="Arabic Typesetting" w:cs="Arabic Typesetting" w:hint="cs"/>
          <w:sz w:val="36"/>
          <w:szCs w:val="36"/>
          <w:rtl/>
        </w:rPr>
        <w:t>، ونشكر لها ذلك</w:t>
      </w:r>
      <w:r w:rsidRPr="00C1228F">
        <w:rPr>
          <w:rFonts w:ascii="Arabic Typesetting" w:hAnsi="Arabic Typesetting" w:cs="Arabic Typesetting"/>
          <w:sz w:val="36"/>
          <w:szCs w:val="36"/>
          <w:rtl/>
        </w:rPr>
        <w:t>.</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hAnsi="Arabic Typesetting" w:cs="Arabic Typesetting"/>
          <w:bCs/>
          <w:sz w:val="36"/>
          <w:szCs w:val="36"/>
          <w:rtl/>
        </w:rPr>
        <w:t>معاهدة التعاون بشأن البراءات</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color w:val="000000"/>
          <w:sz w:val="36"/>
          <w:szCs w:val="36"/>
          <w:rtl/>
        </w:rPr>
        <w:t>لاحظنا أنه كان يلزم وجود قدر أكبر من التنسيق بين المكتب الدولي</w:t>
      </w:r>
      <w:r w:rsidR="00A4236F">
        <w:rPr>
          <w:rFonts w:ascii="Arabic Typesetting" w:hAnsi="Arabic Typesetting" w:cs="Arabic Typesetting"/>
          <w:color w:val="000000"/>
          <w:sz w:val="36"/>
          <w:szCs w:val="36"/>
          <w:rtl/>
        </w:rPr>
        <w:t xml:space="preserve"> للويبو، ومكاتب تسلم الطلبات، و</w:t>
      </w:r>
      <w:r w:rsidR="00A4236F">
        <w:rPr>
          <w:rFonts w:ascii="Arabic Typesetting" w:hAnsi="Arabic Typesetting" w:cs="Arabic Typesetting" w:hint="cs"/>
          <w:color w:val="000000"/>
          <w:sz w:val="36"/>
          <w:szCs w:val="36"/>
          <w:rtl/>
        </w:rPr>
        <w:t>إ</w:t>
      </w:r>
      <w:r w:rsidRPr="00C1228F">
        <w:rPr>
          <w:rFonts w:ascii="Arabic Typesetting" w:hAnsi="Arabic Typesetting" w:cs="Arabic Typesetting"/>
          <w:color w:val="000000"/>
          <w:sz w:val="36"/>
          <w:szCs w:val="36"/>
          <w:rtl/>
        </w:rPr>
        <w:t xml:space="preserve">دارات البحث الدولي، من أجل </w:t>
      </w:r>
      <w:r w:rsidRPr="004E0E4A">
        <w:rPr>
          <w:rFonts w:ascii="Arabic Typesetting" w:hAnsi="Arabic Typesetting" w:cs="Arabic Typesetting"/>
          <w:color w:val="000000"/>
          <w:sz w:val="36"/>
          <w:szCs w:val="36"/>
          <w:rtl/>
        </w:rPr>
        <w:t>تحسين عملية إجراء الأنشطة الحاسمة في المواعيد المحددة</w:t>
      </w:r>
      <w:r w:rsidRPr="00C1228F">
        <w:rPr>
          <w:rFonts w:ascii="Arabic Typesetting" w:hAnsi="Arabic Typesetting" w:cs="Arabic Typesetting"/>
          <w:color w:val="000000"/>
          <w:sz w:val="36"/>
          <w:szCs w:val="36"/>
          <w:rtl/>
        </w:rPr>
        <w:t>. وأدى التَّأخُر في وضع تقارير البحث الدولي إلى إعادة النشر، مما أحدث ضغطاً على الموارد المحدودة للمكتب الدولي وأخَّر البت</w:t>
      </w:r>
      <w:r>
        <w:rPr>
          <w:rFonts w:ascii="Arabic Typesetting" w:hAnsi="Arabic Typesetting" w:cs="Arabic Typesetting" w:hint="cs"/>
          <w:color w:val="000000"/>
          <w:sz w:val="36"/>
          <w:szCs w:val="36"/>
          <w:rtl/>
        </w:rPr>
        <w:t>ّ</w:t>
      </w:r>
      <w:r w:rsidRPr="00C1228F">
        <w:rPr>
          <w:rFonts w:ascii="Arabic Typesetting" w:hAnsi="Arabic Typesetting" w:cs="Arabic Typesetting"/>
          <w:color w:val="000000"/>
          <w:sz w:val="36"/>
          <w:szCs w:val="36"/>
          <w:rtl/>
        </w:rPr>
        <w:t xml:space="preserve"> في أهلية الاختراع أو الابتكار للحماية بموجب براءة</w:t>
      </w:r>
      <w:r w:rsidRPr="00C1228F">
        <w:rPr>
          <w:rFonts w:ascii="Arabic Typesetting" w:hAnsi="Arabic Typesetting" w:cs="Arabic Typesetting"/>
          <w:color w:val="000000"/>
          <w:sz w:val="36"/>
          <w:szCs w:val="36"/>
        </w:rPr>
        <w:t>.</w:t>
      </w:r>
    </w:p>
    <w:p w:rsidR="00D11E36" w:rsidRDefault="00D11E36" w:rsidP="0035130D">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color w:val="000000"/>
          <w:sz w:val="36"/>
          <w:szCs w:val="36"/>
          <w:rtl/>
        </w:rPr>
        <w:t>وكانت البيانات المتعلقة بدخول المرحلة الوطنية بناء على معاهدة التعاون بشأن البراءات مؤشراً لفعالية معاهدة التعاون بشأن البراءات. إلا أن المعلومات المتعلقة بالدخول في المرحلة الوطنية كانت غير كاملة، حيث لم يكن يقدم البيانات إلى الويبو بشكل منتظم سوى بعض مكاتب استلام الطلبات.</w:t>
      </w:r>
    </w:p>
    <w:p w:rsidR="00D11E36" w:rsidRDefault="00D11E36" w:rsidP="0035130D">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color w:val="000000"/>
          <w:sz w:val="36"/>
          <w:szCs w:val="36"/>
          <w:rtl/>
        </w:rPr>
        <w:t>وينص جدول الرسوم على تخفيض الرسوم في حالة الإيداع الإلكتروني، وهذا التخفيض قُدِّم في عام 2004 للتشجيع على الإيداع الإلكتروني وتخفيف عبء العمل الخاص بالإيداعات الورقية. ورغم الزيادة الكبيرة في الإيداع الإلكتروني نظراً لتحسن استخدام تكنولوجيا المعلومات، لم يُعد النظر في هيكل الرسوم.</w:t>
      </w:r>
    </w:p>
    <w:p w:rsidR="00D11E36" w:rsidRP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lang w:bidi="ar-EG"/>
        </w:rPr>
      </w:pPr>
      <w:r w:rsidRPr="00C1228F">
        <w:rPr>
          <w:rFonts w:ascii="Arabic Typesetting" w:hAnsi="Arabic Typesetting" w:cs="Arabic Typesetting"/>
          <w:color w:val="000000"/>
          <w:sz w:val="36"/>
          <w:szCs w:val="36"/>
          <w:rtl/>
        </w:rPr>
        <w:t>وحدث تحول جغرافي في إيداع الطلبات بناءً على معاهدة التعاون بشأن البراءات</w:t>
      </w:r>
      <w:r>
        <w:rPr>
          <w:rFonts w:ascii="Arabic Typesetting" w:hAnsi="Arabic Typesetting" w:cs="Arabic Typesetting" w:hint="cs"/>
          <w:color w:val="000000"/>
          <w:sz w:val="36"/>
          <w:szCs w:val="36"/>
          <w:rtl/>
        </w:rPr>
        <w:t>،</w:t>
      </w:r>
      <w:r w:rsidRPr="00C1228F">
        <w:rPr>
          <w:rFonts w:ascii="Arabic Typesetting" w:hAnsi="Arabic Typesetting" w:cs="Arabic Typesetting"/>
          <w:color w:val="000000"/>
          <w:sz w:val="36"/>
          <w:szCs w:val="36"/>
          <w:rtl/>
        </w:rPr>
        <w:t xml:space="preserve"> من الولايات المتحدة وأوروبا إلى البلدان الآسيوية. ومع ذلك، لم يحدث أي تغيير في إتاحة مهارات الترجمة في عام 2011 مقارنةً بعام 2009 فيما يتعلق باللغات</w:t>
      </w:r>
      <w:r w:rsidR="00A4236F">
        <w:rPr>
          <w:rFonts w:ascii="Arabic Typesetting" w:hAnsi="Arabic Typesetting" w:cs="Arabic Typesetting" w:hint="cs"/>
          <w:color w:val="000000"/>
          <w:sz w:val="36"/>
          <w:szCs w:val="36"/>
          <w:rtl/>
        </w:rPr>
        <w:t> </w:t>
      </w:r>
      <w:r w:rsidRPr="00C1228F">
        <w:rPr>
          <w:rFonts w:ascii="Arabic Typesetting" w:hAnsi="Arabic Typesetting" w:cs="Arabic Typesetting"/>
          <w:color w:val="000000"/>
          <w:sz w:val="36"/>
          <w:szCs w:val="36"/>
          <w:rtl/>
        </w:rPr>
        <w:t>الآسيوية.</w:t>
      </w:r>
    </w:p>
    <w:p w:rsidR="0035130D" w:rsidRDefault="0035130D" w:rsidP="0035130D">
      <w:pPr>
        <w:bidi/>
        <w:spacing w:after="240" w:line="360" w:lineRule="exact"/>
        <w:rPr>
          <w:rFonts w:ascii="Arabic Typesetting" w:hAnsi="Arabic Typesetting" w:cs="Arabic Typesetting"/>
          <w:bCs/>
          <w:color w:val="002060"/>
          <w:sz w:val="36"/>
          <w:szCs w:val="36"/>
          <w:rtl/>
          <w:lang w:bidi="ar-EG"/>
        </w:rPr>
      </w:pPr>
      <w:r>
        <w:rPr>
          <w:bCs/>
          <w:color w:val="002060"/>
          <w:rtl/>
        </w:rPr>
        <w:br w:type="page"/>
      </w:r>
    </w:p>
    <w:p w:rsidR="00E806DE" w:rsidRPr="003D2D00" w:rsidRDefault="0035130D" w:rsidP="00CF2755">
      <w:pPr>
        <w:pStyle w:val="NormalParaAR"/>
        <w:keepNext/>
        <w:rPr>
          <w:sz w:val="40"/>
          <w:szCs w:val="40"/>
          <w:rtl/>
          <w:lang w:bidi="ar-EG"/>
        </w:rPr>
      </w:pPr>
      <w:r w:rsidRPr="003D2D00">
        <w:rPr>
          <w:bCs/>
          <w:color w:val="002060"/>
          <w:sz w:val="40"/>
          <w:szCs w:val="40"/>
          <w:rtl/>
        </w:rPr>
        <w:lastRenderedPageBreak/>
        <w:t>ملخص التوصيات</w:t>
      </w:r>
    </w:p>
    <w:p w:rsidR="003D3D37" w:rsidRPr="00ED0D24" w:rsidRDefault="003D3D37"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bidi/>
        <w:spacing w:after="160" w:line="360" w:lineRule="exact"/>
        <w:ind w:left="0"/>
        <w:contextualSpacing w:val="0"/>
        <w:jc w:val="left"/>
        <w:rPr>
          <w:rFonts w:ascii="Arabic Typesetting" w:hAnsi="Arabic Typesetting" w:cs="Arabic Typesetting"/>
          <w:b/>
          <w:bCs/>
          <w:iCs/>
          <w:sz w:val="36"/>
          <w:szCs w:val="36"/>
          <w:rtl/>
          <w:lang w:bidi="ar-EG"/>
        </w:rPr>
      </w:pPr>
      <w:r w:rsidRPr="00ED0D24">
        <w:rPr>
          <w:rFonts w:ascii="Arabic Typesetting" w:hAnsi="Arabic Typesetting" w:cs="Arabic Typesetting"/>
          <w:b/>
          <w:bCs/>
          <w:iCs/>
          <w:sz w:val="36"/>
          <w:szCs w:val="36"/>
          <w:rtl/>
          <w:lang w:bidi="ar-SA"/>
        </w:rPr>
        <w:t>التوصية 1</w:t>
      </w:r>
    </w:p>
    <w:p w:rsidR="003D3D37" w:rsidRDefault="003D3D3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val="en-GB" w:bidi="ar-EG"/>
        </w:rPr>
      </w:pPr>
      <w:r w:rsidRPr="00C1228F">
        <w:rPr>
          <w:rFonts w:ascii="Arabic Typesetting" w:hAnsi="Arabic Typesetting" w:cs="Arabic Typesetting"/>
          <w:i/>
          <w:iCs/>
          <w:sz w:val="36"/>
          <w:szCs w:val="36"/>
          <w:rtl/>
          <w:lang w:val="en-GB" w:bidi="ar-SA"/>
        </w:rPr>
        <w:t>يمكن أن تنظر الويبو في إيجاد احتياطي منفصل لغرض تمويل المشاريع على النحو الوارد في الملاحظتين 21 و24 من البيانات</w:t>
      </w:r>
      <w:r w:rsidR="00ED0D24">
        <w:rPr>
          <w:rFonts w:ascii="Arabic Typesetting" w:hAnsi="Arabic Typesetting" w:cs="Arabic Typesetting" w:hint="cs"/>
          <w:i/>
          <w:iCs/>
          <w:sz w:val="36"/>
          <w:szCs w:val="36"/>
          <w:rtl/>
          <w:lang w:val="en-GB" w:bidi="ar-SA"/>
        </w:rPr>
        <w:t> </w:t>
      </w:r>
      <w:r w:rsidRPr="00C1228F">
        <w:rPr>
          <w:rFonts w:ascii="Arabic Typesetting" w:hAnsi="Arabic Typesetting" w:cs="Arabic Typesetting"/>
          <w:i/>
          <w:iCs/>
          <w:sz w:val="36"/>
          <w:szCs w:val="36"/>
          <w:rtl/>
          <w:lang w:val="en-GB" w:bidi="ar-SA"/>
        </w:rPr>
        <w:t>المالية</w:t>
      </w:r>
      <w:r w:rsidRPr="00C1228F">
        <w:rPr>
          <w:rFonts w:ascii="Arabic Typesetting" w:hAnsi="Arabic Typesetting" w:cs="Arabic Typesetting"/>
          <w:i/>
          <w:iCs/>
          <w:sz w:val="36"/>
          <w:szCs w:val="36"/>
          <w:rtl/>
          <w:lang w:val="en-GB" w:bidi="ar-EG"/>
        </w:rPr>
        <w:t>.</w:t>
      </w:r>
    </w:p>
    <w:p w:rsidR="003D3D37" w:rsidRPr="00ED0D24" w:rsidRDefault="003D3D37"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val="en-GB"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2</w:t>
      </w:r>
    </w:p>
    <w:p w:rsidR="003D3D37" w:rsidRDefault="003D3D3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يمكن</w:t>
      </w:r>
      <w:r w:rsidRPr="00C1228F">
        <w:rPr>
          <w:rFonts w:ascii="Arabic Typesetting" w:hAnsi="Arabic Typesetting" w:cs="Arabic Typesetting"/>
          <w:iCs/>
          <w:sz w:val="36"/>
          <w:szCs w:val="36"/>
          <w:rtl/>
          <w:lang w:bidi="ar-SA"/>
        </w:rPr>
        <w:t xml:space="preserve"> للإدارة أن تنظر في صياغة سياسة مناسبة لإدارة النقدية والخزانة، بما في ذلك القروض</w:t>
      </w:r>
      <w:r>
        <w:rPr>
          <w:rFonts w:ascii="Arabic Typesetting" w:hAnsi="Arabic Typesetting" w:cs="Arabic Typesetting" w:hint="cs"/>
          <w:iCs/>
          <w:sz w:val="36"/>
          <w:szCs w:val="36"/>
          <w:rtl/>
          <w:lang w:bidi="ar-SA"/>
        </w:rPr>
        <w:t xml:space="preserve">، </w:t>
      </w:r>
      <w:r w:rsidRPr="00C1228F">
        <w:rPr>
          <w:rFonts w:ascii="Arabic Typesetting" w:hAnsi="Arabic Typesetting" w:cs="Arabic Typesetting"/>
          <w:iCs/>
          <w:sz w:val="36"/>
          <w:szCs w:val="36"/>
          <w:rtl/>
          <w:lang w:bidi="ar-SA"/>
        </w:rPr>
        <w:t xml:space="preserve">وتطبيق </w:t>
      </w:r>
      <w:r>
        <w:rPr>
          <w:rFonts w:ascii="Arabic Typesetting" w:hAnsi="Arabic Typesetting" w:cs="Arabic Typesetting" w:hint="cs"/>
          <w:iCs/>
          <w:sz w:val="36"/>
          <w:szCs w:val="36"/>
          <w:rtl/>
          <w:lang w:bidi="ar-SA"/>
        </w:rPr>
        <w:t>هذه السياسة</w:t>
      </w:r>
      <w:r w:rsidRPr="00C1228F">
        <w:rPr>
          <w:rFonts w:ascii="Arabic Typesetting" w:hAnsi="Arabic Typesetting" w:cs="Arabic Typesetting"/>
          <w:iCs/>
          <w:sz w:val="36"/>
          <w:szCs w:val="36"/>
          <w:rtl/>
          <w:lang w:bidi="ar-SA"/>
        </w:rPr>
        <w:t xml:space="preserve"> لتحسين الإدارة المالية</w:t>
      </w:r>
      <w:r>
        <w:rPr>
          <w:rFonts w:ascii="Arabic Typesetting" w:hAnsi="Arabic Typesetting" w:cs="Arabic Typesetting" w:hint="cs"/>
          <w:iCs/>
          <w:sz w:val="36"/>
          <w:szCs w:val="36"/>
          <w:rtl/>
          <w:lang w:bidi="ar-EG"/>
        </w:rPr>
        <w:t>.</w:t>
      </w:r>
    </w:p>
    <w:p w:rsidR="003D3D37" w:rsidRPr="00ED0D24" w:rsidRDefault="008C7023"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val="en-GB"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3</w:t>
      </w:r>
    </w:p>
    <w:p w:rsidR="008C7023" w:rsidRDefault="008C7023"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C1228F">
        <w:rPr>
          <w:rFonts w:ascii="Arabic Typesetting" w:hAnsi="Arabic Typesetting" w:cs="Arabic Typesetting"/>
          <w:iCs/>
          <w:sz w:val="36"/>
          <w:szCs w:val="36"/>
          <w:rtl/>
          <w:lang w:bidi="ar-SA"/>
        </w:rPr>
        <w:t xml:space="preserve">يمكن أن تنظر الويبو في </w:t>
      </w:r>
      <w:r w:rsidRPr="00FF49E3">
        <w:rPr>
          <w:rFonts w:ascii="Arabic Typesetting" w:hAnsi="Arabic Typesetting" w:cs="Arabic Typesetting"/>
          <w:iCs/>
          <w:sz w:val="36"/>
          <w:szCs w:val="36"/>
          <w:rtl/>
          <w:lang w:bidi="ar-SA"/>
        </w:rPr>
        <w:t>التحقق سنوياً من الأصول</w:t>
      </w:r>
      <w:r w:rsidRPr="00C1228F">
        <w:rPr>
          <w:rFonts w:ascii="Arabic Typesetting" w:hAnsi="Arabic Typesetting" w:cs="Arabic Typesetting"/>
          <w:iCs/>
          <w:sz w:val="36"/>
          <w:szCs w:val="36"/>
          <w:rtl/>
          <w:lang w:bidi="ar-SA"/>
        </w:rPr>
        <w:t xml:space="preserve"> ذات القيمة الكبيرة</w:t>
      </w:r>
      <w:r w:rsidRPr="00C1228F">
        <w:rPr>
          <w:rFonts w:ascii="Arabic Typesetting" w:hAnsi="Arabic Typesetting" w:cs="Arabic Typesetting"/>
          <w:iCs/>
          <w:sz w:val="36"/>
          <w:szCs w:val="36"/>
        </w:rPr>
        <w:t>.</w:t>
      </w:r>
    </w:p>
    <w:p w:rsidR="008C7023" w:rsidRPr="00ED0D24" w:rsidRDefault="008C7023"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4</w:t>
      </w:r>
    </w:p>
    <w:p w:rsidR="008C7023" w:rsidRPr="00E51722" w:rsidRDefault="00133C58"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w w:val="96"/>
          <w:sz w:val="36"/>
          <w:szCs w:val="36"/>
          <w:rtl/>
          <w:lang w:bidi="ar-EG"/>
        </w:rPr>
      </w:pPr>
      <w:r w:rsidRPr="00E51722">
        <w:rPr>
          <w:rFonts w:ascii="Arabic Typesetting" w:hAnsi="Arabic Typesetting" w:cs="Arabic Typesetting"/>
          <w:iCs/>
          <w:w w:val="96"/>
          <w:sz w:val="36"/>
          <w:szCs w:val="36"/>
          <w:rtl/>
          <w:lang w:bidi="ar-EG"/>
        </w:rPr>
        <w:t>"1"</w:t>
      </w:r>
      <w:r w:rsidR="00ED0D24" w:rsidRPr="00E51722">
        <w:rPr>
          <w:rFonts w:ascii="Arabic Typesetting" w:hAnsi="Arabic Typesetting" w:cs="Arabic Typesetting" w:hint="cs"/>
          <w:iCs/>
          <w:w w:val="96"/>
          <w:sz w:val="36"/>
          <w:szCs w:val="36"/>
          <w:rtl/>
          <w:lang w:bidi="ar-EG"/>
        </w:rPr>
        <w:tab/>
      </w:r>
      <w:r w:rsidRPr="00E51722">
        <w:rPr>
          <w:rFonts w:ascii="Arabic Typesetting" w:hAnsi="Arabic Typesetting" w:cs="Arabic Typesetting"/>
          <w:iCs/>
          <w:w w:val="96"/>
          <w:sz w:val="36"/>
          <w:szCs w:val="36"/>
          <w:rtl/>
          <w:lang w:bidi="ar-EG"/>
        </w:rPr>
        <w:t>يجب إصدار تعليمات إدارية رسمية لوضع إطار</w:t>
      </w:r>
      <w:r w:rsidRPr="00E51722">
        <w:rPr>
          <w:rFonts w:ascii="Arabic Typesetting" w:hAnsi="Arabic Typesetting" w:cs="Arabic Typesetting" w:hint="cs"/>
          <w:iCs/>
          <w:w w:val="96"/>
          <w:sz w:val="36"/>
          <w:szCs w:val="36"/>
          <w:rtl/>
          <w:lang w:bidi="ar-EG"/>
        </w:rPr>
        <w:t>ٍ</w:t>
      </w:r>
      <w:r w:rsidRPr="00E51722">
        <w:rPr>
          <w:rFonts w:ascii="Arabic Typesetting" w:hAnsi="Arabic Typesetting" w:cs="Arabic Typesetting"/>
          <w:iCs/>
          <w:w w:val="96"/>
          <w:sz w:val="36"/>
          <w:szCs w:val="36"/>
          <w:rtl/>
          <w:lang w:bidi="ar-EG"/>
        </w:rPr>
        <w:t xml:space="preserve"> تنظيمي ملائم للحصول على الخدمات من خلال اتفاقات الخدمات</w:t>
      </w:r>
      <w:r w:rsidR="00ED0D24" w:rsidRPr="00E51722">
        <w:rPr>
          <w:rFonts w:ascii="Arabic Typesetting" w:hAnsi="Arabic Typesetting" w:cs="Arabic Typesetting" w:hint="cs"/>
          <w:iCs/>
          <w:w w:val="96"/>
          <w:sz w:val="36"/>
          <w:szCs w:val="36"/>
          <w:rtl/>
          <w:lang w:bidi="ar-EG"/>
        </w:rPr>
        <w:t> </w:t>
      </w:r>
      <w:r w:rsidRPr="00E51722">
        <w:rPr>
          <w:rFonts w:ascii="Arabic Typesetting" w:hAnsi="Arabic Typesetting" w:cs="Arabic Typesetting"/>
          <w:iCs/>
          <w:w w:val="96"/>
          <w:sz w:val="36"/>
          <w:szCs w:val="36"/>
          <w:rtl/>
          <w:lang w:bidi="ar-EG"/>
        </w:rPr>
        <w:t>الخاصة.</w:t>
      </w:r>
    </w:p>
    <w:p w:rsidR="00133C58" w:rsidRDefault="00133C58"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C1228F">
        <w:rPr>
          <w:rFonts w:ascii="Arabic Typesetting" w:hAnsi="Arabic Typesetting" w:cs="Arabic Typesetting"/>
          <w:iCs/>
          <w:sz w:val="36"/>
          <w:szCs w:val="36"/>
          <w:rtl/>
          <w:lang w:bidi="ar-EG"/>
        </w:rPr>
        <w:t>"2"</w:t>
      </w:r>
      <w:r w:rsidR="00ED0D24">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و</w:t>
      </w:r>
      <w:r w:rsidRPr="00C1228F">
        <w:rPr>
          <w:rFonts w:ascii="Arabic Typesetting" w:hAnsi="Arabic Typesetting" w:cs="Arabic Typesetting"/>
          <w:iCs/>
          <w:sz w:val="36"/>
          <w:szCs w:val="36"/>
          <w:rtl/>
          <w:lang w:bidi="ar-EG"/>
        </w:rPr>
        <w:t xml:space="preserve">يمكن تطبيق الاختيار على أساس </w:t>
      </w:r>
      <w:r>
        <w:rPr>
          <w:rFonts w:ascii="Arabic Typesetting" w:hAnsi="Arabic Typesetting" w:cs="Arabic Typesetting" w:hint="cs"/>
          <w:iCs/>
          <w:sz w:val="36"/>
          <w:szCs w:val="36"/>
          <w:rtl/>
          <w:lang w:bidi="ar-EG"/>
        </w:rPr>
        <w:t>تنافسي</w:t>
      </w:r>
      <w:r w:rsidR="00ED0D24">
        <w:rPr>
          <w:rFonts w:ascii="Arabic Typesetting" w:hAnsi="Arabic Typesetting" w:cs="Arabic Typesetting"/>
          <w:iCs/>
          <w:sz w:val="36"/>
          <w:szCs w:val="36"/>
          <w:rtl/>
          <w:lang w:bidi="ar-EG"/>
        </w:rPr>
        <w:t xml:space="preserve"> عند الاستعانة بمصادر مختلفة و</w:t>
      </w:r>
      <w:r w:rsidR="00ED0D24">
        <w:rPr>
          <w:rFonts w:ascii="Arabic Typesetting" w:hAnsi="Arabic Typesetting" w:cs="Arabic Typesetting" w:hint="cs"/>
          <w:iCs/>
          <w:sz w:val="36"/>
          <w:szCs w:val="36"/>
          <w:rtl/>
          <w:lang w:bidi="ar-EG"/>
        </w:rPr>
        <w:t>إ</w:t>
      </w:r>
      <w:r w:rsidRPr="00C1228F">
        <w:rPr>
          <w:rFonts w:ascii="Arabic Typesetting" w:hAnsi="Arabic Typesetting" w:cs="Arabic Typesetting"/>
          <w:iCs/>
          <w:sz w:val="36"/>
          <w:szCs w:val="36"/>
          <w:rtl/>
          <w:lang w:bidi="ar-EG"/>
        </w:rPr>
        <w:t>شراك اتفاقات الخدمات الخاصة. وقد تختلف درجة التنافس المرتبطة بعملية الاستعانة بمصادر مختلفة حسب قيمة الالتزام.</w:t>
      </w:r>
    </w:p>
    <w:p w:rsidR="00133C58" w:rsidRPr="00ED0D24" w:rsidRDefault="00133C58"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5</w:t>
      </w:r>
    </w:p>
    <w:p w:rsidR="00133C58" w:rsidRPr="00E51722" w:rsidRDefault="00ED0D24"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w w:val="96"/>
          <w:sz w:val="36"/>
          <w:szCs w:val="36"/>
          <w:rtl/>
          <w:lang w:bidi="ar-EG"/>
        </w:rPr>
      </w:pPr>
      <w:r w:rsidRPr="00E51722">
        <w:rPr>
          <w:rFonts w:ascii="Arabic Typesetting" w:hAnsi="Arabic Typesetting" w:cs="Arabic Typesetting"/>
          <w:iCs/>
          <w:w w:val="96"/>
          <w:sz w:val="36"/>
          <w:szCs w:val="36"/>
          <w:rtl/>
          <w:lang w:bidi="ar-EG"/>
        </w:rPr>
        <w:t>"1"</w:t>
      </w:r>
      <w:r w:rsidRPr="00E51722">
        <w:rPr>
          <w:rFonts w:ascii="Arabic Typesetting" w:hAnsi="Arabic Typesetting" w:cs="Arabic Typesetting" w:hint="cs"/>
          <w:iCs/>
          <w:w w:val="96"/>
          <w:sz w:val="36"/>
          <w:szCs w:val="36"/>
          <w:rtl/>
          <w:lang w:bidi="ar-EG"/>
        </w:rPr>
        <w:tab/>
      </w:r>
      <w:r w:rsidR="00133C58" w:rsidRPr="00E51722">
        <w:rPr>
          <w:rFonts w:ascii="Arabic Typesetting" w:hAnsi="Arabic Typesetting" w:cs="Arabic Typesetting"/>
          <w:iCs/>
          <w:w w:val="96"/>
          <w:sz w:val="36"/>
          <w:szCs w:val="36"/>
          <w:rtl/>
          <w:lang w:bidi="ar-EG"/>
        </w:rPr>
        <w:t xml:space="preserve">ينبغي أن تكون الاختصاصاتُ واضحةً ومُحدَّدةً من حيث الأهداف والغايات؛ والنواتج الملموسة والقابلة للقياس </w:t>
      </w:r>
      <w:r w:rsidR="00133C58" w:rsidRPr="00E51722">
        <w:rPr>
          <w:rFonts w:ascii="Arabic Typesetting" w:hAnsi="Arabic Typesetting" w:cs="Arabic Typesetting"/>
          <w:b/>
          <w:i/>
          <w:iCs/>
          <w:w w:val="96"/>
          <w:sz w:val="36"/>
          <w:szCs w:val="36"/>
          <w:rtl/>
          <w:lang w:bidi="ar-SA"/>
        </w:rPr>
        <w:t>لمهام عمل ذات مواعيد تسليم</w:t>
      </w:r>
      <w:r w:rsidR="00133C58" w:rsidRPr="00E51722">
        <w:rPr>
          <w:rFonts w:ascii="Arabic Typesetting" w:hAnsi="Arabic Typesetting" w:cs="Arabic Typesetting" w:hint="cs"/>
          <w:b/>
          <w:i/>
          <w:iCs/>
          <w:w w:val="96"/>
          <w:sz w:val="36"/>
          <w:szCs w:val="36"/>
          <w:rtl/>
          <w:cs/>
        </w:rPr>
        <w:t xml:space="preserve"> </w:t>
      </w:r>
      <w:r w:rsidR="00133C58" w:rsidRPr="00E51722">
        <w:rPr>
          <w:rFonts w:ascii="Arabic Typesetting" w:hAnsi="Arabic Typesetting" w:cs="Arabic Typesetting"/>
          <w:b/>
          <w:i/>
          <w:iCs/>
          <w:w w:val="96"/>
          <w:sz w:val="36"/>
          <w:szCs w:val="36"/>
          <w:rtl/>
          <w:lang w:bidi="ar-SA"/>
        </w:rPr>
        <w:t>مُحدَّدة</w:t>
      </w:r>
      <w:r w:rsidR="00133C58" w:rsidRPr="00E51722">
        <w:rPr>
          <w:rFonts w:ascii="Arabic Typesetting" w:hAnsi="Arabic Typesetting" w:cs="Arabic Typesetting" w:hint="cs"/>
          <w:iCs/>
          <w:w w:val="96"/>
          <w:sz w:val="36"/>
          <w:szCs w:val="36"/>
          <w:rtl/>
          <w:lang w:bidi="ar-EG"/>
        </w:rPr>
        <w:t>؛</w:t>
      </w:r>
      <w:r w:rsidR="00133C58" w:rsidRPr="00E51722">
        <w:rPr>
          <w:rFonts w:ascii="Arabic Typesetting" w:hAnsi="Arabic Typesetting" w:cs="Arabic Typesetting"/>
          <w:iCs/>
          <w:w w:val="96"/>
          <w:sz w:val="36"/>
          <w:szCs w:val="36"/>
          <w:rtl/>
          <w:lang w:bidi="ar-EG"/>
        </w:rPr>
        <w:t xml:space="preserve"> ومؤشرات الأداء لتقييم النتائج، مثل: حسن التوقيت، وقيمة الخدمات المُقدَّمة بالنسبة</w:t>
      </w:r>
      <w:r w:rsidRPr="00E51722">
        <w:rPr>
          <w:rFonts w:ascii="Arabic Typesetting" w:hAnsi="Arabic Typesetting" w:cs="Arabic Typesetting" w:hint="cs"/>
          <w:iCs/>
          <w:w w:val="96"/>
          <w:sz w:val="36"/>
          <w:szCs w:val="36"/>
          <w:rtl/>
          <w:lang w:bidi="ar-EG"/>
        </w:rPr>
        <w:t> </w:t>
      </w:r>
      <w:r w:rsidR="00133C58" w:rsidRPr="00E51722">
        <w:rPr>
          <w:rFonts w:ascii="Arabic Typesetting" w:hAnsi="Arabic Typesetting" w:cs="Arabic Typesetting"/>
          <w:iCs/>
          <w:w w:val="96"/>
          <w:sz w:val="36"/>
          <w:szCs w:val="36"/>
          <w:rtl/>
          <w:lang w:bidi="ar-EG"/>
        </w:rPr>
        <w:t>لتكلفتها.</w:t>
      </w:r>
    </w:p>
    <w:p w:rsidR="00133C58" w:rsidRDefault="00ED0D24"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"2"</w:t>
      </w:r>
      <w:r>
        <w:rPr>
          <w:rFonts w:ascii="Arabic Typesetting" w:hAnsi="Arabic Typesetting" w:cs="Arabic Typesetting" w:hint="cs"/>
          <w:iCs/>
          <w:sz w:val="36"/>
          <w:szCs w:val="36"/>
          <w:rtl/>
          <w:lang w:bidi="ar-EG"/>
        </w:rPr>
        <w:tab/>
      </w:r>
      <w:r w:rsidR="00133C58">
        <w:rPr>
          <w:rFonts w:ascii="Arabic Typesetting" w:hAnsi="Arabic Typesetting" w:cs="Arabic Typesetting" w:hint="cs"/>
          <w:iCs/>
          <w:sz w:val="36"/>
          <w:szCs w:val="36"/>
          <w:rtl/>
          <w:lang w:bidi="ar-EG"/>
        </w:rPr>
        <w:t>و</w:t>
      </w:r>
      <w:r w:rsidR="00133C58" w:rsidRPr="00C1228F">
        <w:rPr>
          <w:rFonts w:ascii="Arabic Typesetting" w:hAnsi="Arabic Typesetting" w:cs="Arabic Typesetting"/>
          <w:iCs/>
          <w:sz w:val="36"/>
          <w:szCs w:val="36"/>
          <w:rtl/>
          <w:lang w:bidi="ar-EG"/>
        </w:rPr>
        <w:t xml:space="preserve">ينبغي وضع حد زمني مناسب، </w:t>
      </w:r>
      <w:r w:rsidR="00133C58">
        <w:rPr>
          <w:rFonts w:ascii="Arabic Typesetting" w:hAnsi="Arabic Typesetting" w:cs="Arabic Typesetting" w:hint="cs"/>
          <w:iCs/>
          <w:sz w:val="36"/>
          <w:szCs w:val="36"/>
          <w:rtl/>
          <w:lang w:bidi="ar-EG"/>
        </w:rPr>
        <w:t>للحد من</w:t>
      </w:r>
      <w:r w:rsidR="00133C58" w:rsidRPr="00C1228F">
        <w:rPr>
          <w:rFonts w:ascii="Arabic Typesetting" w:hAnsi="Arabic Typesetting" w:cs="Arabic Typesetting"/>
          <w:iCs/>
          <w:sz w:val="36"/>
          <w:szCs w:val="36"/>
          <w:rtl/>
          <w:lang w:bidi="ar-EG"/>
        </w:rPr>
        <w:t xml:space="preserve"> تكرار الاستعانة بالخبير الاستشاري نفسه، إما لأداء مهام مختلفة ضمن برنامج واحد أو لأداء سلسلة من المهام ضمن المشروع نفسه.</w:t>
      </w:r>
    </w:p>
    <w:p w:rsidR="00133C58" w:rsidRDefault="00133C58"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C1228F">
        <w:rPr>
          <w:rFonts w:ascii="Arabic Typesetting" w:hAnsi="Arabic Typesetting" w:cs="Arabic Typesetting"/>
          <w:iCs/>
          <w:sz w:val="36"/>
          <w:szCs w:val="36"/>
          <w:rtl/>
          <w:lang w:bidi="ar-EG"/>
        </w:rPr>
        <w:t>"3"</w:t>
      </w:r>
      <w:r w:rsidR="00ED0D24">
        <w:rPr>
          <w:rFonts w:ascii="Arabic Typesetting" w:hAnsi="Arabic Typesetting" w:cs="Arabic Typesetting" w:hint="cs"/>
          <w:iCs/>
          <w:sz w:val="36"/>
          <w:szCs w:val="36"/>
          <w:rtl/>
          <w:lang w:bidi="ar-EG"/>
        </w:rPr>
        <w:tab/>
      </w:r>
      <w:r>
        <w:rPr>
          <w:rFonts w:ascii="Arabic Typesetting" w:hAnsi="Arabic Typesetting" w:cs="Arabic Typesetting" w:hint="cs"/>
          <w:iCs/>
          <w:sz w:val="36"/>
          <w:szCs w:val="36"/>
          <w:rtl/>
          <w:lang w:bidi="ar-EG"/>
        </w:rPr>
        <w:t>و</w:t>
      </w:r>
      <w:r w:rsidRPr="00C1228F">
        <w:rPr>
          <w:rFonts w:ascii="Arabic Typesetting" w:hAnsi="Arabic Typesetting" w:cs="Arabic Typesetting"/>
          <w:iCs/>
          <w:sz w:val="36"/>
          <w:szCs w:val="36"/>
          <w:rtl/>
          <w:lang w:bidi="ar-EG"/>
        </w:rPr>
        <w:t>يلزم أن تُحدَّد بوضوح مسؤوليات</w:t>
      </w:r>
      <w:r>
        <w:rPr>
          <w:rFonts w:ascii="Arabic Typesetting" w:hAnsi="Arabic Typesetting" w:cs="Arabic Typesetting" w:hint="cs"/>
          <w:iCs/>
          <w:sz w:val="36"/>
          <w:szCs w:val="36"/>
          <w:rtl/>
          <w:lang w:bidi="ar-EG"/>
        </w:rPr>
        <w:t>ُ</w:t>
      </w:r>
      <w:r w:rsidR="00ED0D24">
        <w:rPr>
          <w:rFonts w:ascii="Arabic Typesetting" w:hAnsi="Arabic Typesetting" w:cs="Arabic Typesetting"/>
          <w:iCs/>
          <w:sz w:val="36"/>
          <w:szCs w:val="36"/>
          <w:rtl/>
          <w:lang w:bidi="ar-EG"/>
        </w:rPr>
        <w:t xml:space="preserve"> موظ</w:t>
      </w:r>
      <w:r w:rsidR="00ED0D24">
        <w:rPr>
          <w:rFonts w:ascii="Arabic Typesetting" w:hAnsi="Arabic Typesetting" w:cs="Arabic Typesetting" w:hint="cs"/>
          <w:iCs/>
          <w:sz w:val="36"/>
          <w:szCs w:val="36"/>
          <w:rtl/>
          <w:lang w:bidi="ar-EG"/>
        </w:rPr>
        <w:t>َّف</w:t>
      </w:r>
      <w:r w:rsidRPr="00C1228F">
        <w:rPr>
          <w:rFonts w:ascii="Arabic Typesetting" w:hAnsi="Arabic Typesetting" w:cs="Arabic Typesetting"/>
          <w:iCs/>
          <w:sz w:val="36"/>
          <w:szCs w:val="36"/>
          <w:rtl/>
          <w:lang w:bidi="ar-EG"/>
        </w:rPr>
        <w:t xml:space="preserve"> التصديق.</w:t>
      </w:r>
    </w:p>
    <w:p w:rsidR="00133C58" w:rsidRPr="00ED0D24" w:rsidRDefault="00133C58"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6</w:t>
      </w:r>
    </w:p>
    <w:p w:rsidR="00133C58" w:rsidRDefault="00ED0D24"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"1"</w:t>
      </w:r>
      <w:r>
        <w:rPr>
          <w:rFonts w:ascii="Arabic Typesetting" w:hAnsi="Arabic Typesetting" w:cs="Arabic Typesetting" w:hint="cs"/>
          <w:iCs/>
          <w:sz w:val="36"/>
          <w:szCs w:val="36"/>
          <w:rtl/>
          <w:lang w:bidi="ar-EG"/>
        </w:rPr>
        <w:tab/>
      </w:r>
      <w:r w:rsidR="00133C58" w:rsidRPr="00C1228F">
        <w:rPr>
          <w:rFonts w:ascii="Arabic Typesetting" w:hAnsi="Arabic Typesetting" w:cs="Arabic Typesetting"/>
          <w:iCs/>
          <w:sz w:val="36"/>
          <w:szCs w:val="36"/>
          <w:rtl/>
          <w:lang w:bidi="ar-EG"/>
        </w:rPr>
        <w:t>يجب على الويبو أن تعمل بمقتضى التزامها تجاه الدول الأعضاء، لوضع استراتيجية مجدية وفعالة من حيث التكلفة وتطبيقها بالنسبة لما يُنفَق على اتفاقات الخدمات الخاصة.</w:t>
      </w:r>
    </w:p>
    <w:p w:rsidR="00133C58" w:rsidRDefault="00ED0D24"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"2"</w:t>
      </w:r>
      <w:r>
        <w:rPr>
          <w:rFonts w:ascii="Arabic Typesetting" w:hAnsi="Arabic Typesetting" w:cs="Arabic Typesetting" w:hint="cs"/>
          <w:iCs/>
          <w:sz w:val="36"/>
          <w:szCs w:val="36"/>
          <w:rtl/>
          <w:lang w:bidi="ar-EG"/>
        </w:rPr>
        <w:tab/>
      </w:r>
      <w:r w:rsidR="00133C58" w:rsidRPr="00C1228F">
        <w:rPr>
          <w:rFonts w:ascii="Arabic Typesetting" w:hAnsi="Arabic Typesetting" w:cs="Arabic Typesetting"/>
          <w:iCs/>
          <w:sz w:val="36"/>
          <w:szCs w:val="36"/>
          <w:rtl/>
          <w:lang w:bidi="ar-EG"/>
        </w:rPr>
        <w:t>ويمكن أن يكون ما يلي عناصر رئيسية لاستراتيجية فعال</w:t>
      </w:r>
      <w:r w:rsidR="00133C58">
        <w:rPr>
          <w:rFonts w:ascii="Arabic Typesetting" w:hAnsi="Arabic Typesetting" w:cs="Arabic Typesetting" w:hint="cs"/>
          <w:iCs/>
          <w:sz w:val="36"/>
          <w:szCs w:val="36"/>
          <w:rtl/>
          <w:lang w:bidi="ar-EG"/>
        </w:rPr>
        <w:t>ي</w:t>
      </w:r>
      <w:r w:rsidR="00133C58" w:rsidRPr="00C1228F">
        <w:rPr>
          <w:rFonts w:ascii="Arabic Typesetting" w:hAnsi="Arabic Typesetting" w:cs="Arabic Typesetting"/>
          <w:iCs/>
          <w:sz w:val="36"/>
          <w:szCs w:val="36"/>
          <w:rtl/>
          <w:lang w:bidi="ar-EG"/>
        </w:rPr>
        <w:t>ة</w:t>
      </w:r>
      <w:r w:rsidR="00133C58">
        <w:rPr>
          <w:rFonts w:ascii="Arabic Typesetting" w:hAnsi="Arabic Typesetting" w:cs="Arabic Typesetting" w:hint="cs"/>
          <w:iCs/>
          <w:sz w:val="36"/>
          <w:szCs w:val="36"/>
          <w:rtl/>
          <w:lang w:bidi="ar-EG"/>
        </w:rPr>
        <w:t xml:space="preserve"> </w:t>
      </w:r>
      <w:r w:rsidR="00133C58" w:rsidRPr="00C1228F">
        <w:rPr>
          <w:rFonts w:ascii="Arabic Typesetting" w:hAnsi="Arabic Typesetting" w:cs="Arabic Typesetting"/>
          <w:iCs/>
          <w:sz w:val="36"/>
          <w:szCs w:val="36"/>
          <w:rtl/>
          <w:lang w:bidi="ar-EG"/>
        </w:rPr>
        <w:t>التكلفة:</w:t>
      </w:r>
    </w:p>
    <w:p w:rsidR="00133C58" w:rsidRDefault="001B7B1A"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566"/>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ab/>
      </w:r>
      <w:r w:rsidR="00ED0D24">
        <w:rPr>
          <w:rFonts w:ascii="Arabic Typesetting" w:hAnsi="Arabic Typesetting" w:cs="Arabic Typesetting"/>
          <w:iCs/>
          <w:sz w:val="36"/>
          <w:szCs w:val="36"/>
          <w:rtl/>
          <w:lang w:bidi="ar-EG"/>
        </w:rPr>
        <w:t>(أ)</w:t>
      </w:r>
      <w:r w:rsidR="00ED0D24">
        <w:rPr>
          <w:rFonts w:ascii="Arabic Typesetting" w:hAnsi="Arabic Typesetting" w:cs="Arabic Typesetting" w:hint="cs"/>
          <w:iCs/>
          <w:sz w:val="36"/>
          <w:szCs w:val="36"/>
          <w:rtl/>
          <w:lang w:bidi="ar-EG"/>
        </w:rPr>
        <w:tab/>
      </w:r>
      <w:r w:rsidR="00133C58" w:rsidRPr="00C1228F">
        <w:rPr>
          <w:rFonts w:ascii="Arabic Typesetting" w:hAnsi="Arabic Typesetting" w:cs="Arabic Typesetting"/>
          <w:iCs/>
          <w:sz w:val="36"/>
          <w:szCs w:val="36"/>
          <w:rtl/>
          <w:lang w:bidi="ar-EG"/>
        </w:rPr>
        <w:t xml:space="preserve">الاستعانة بمصادر مختلفة </w:t>
      </w:r>
      <w:r w:rsidR="00133C58">
        <w:rPr>
          <w:rFonts w:ascii="Arabic Typesetting" w:hAnsi="Arabic Typesetting" w:cs="Arabic Typesetting" w:hint="cs"/>
          <w:iCs/>
          <w:sz w:val="36"/>
          <w:szCs w:val="36"/>
          <w:rtl/>
          <w:lang w:bidi="ar-EG"/>
        </w:rPr>
        <w:t xml:space="preserve">على أساس تنافسي </w:t>
      </w:r>
      <w:r w:rsidR="00ED0D24">
        <w:rPr>
          <w:rFonts w:ascii="Arabic Typesetting" w:hAnsi="Arabic Typesetting" w:cs="Arabic Typesetting"/>
          <w:iCs/>
          <w:sz w:val="36"/>
          <w:szCs w:val="36"/>
          <w:rtl/>
          <w:lang w:bidi="ar-EG"/>
        </w:rPr>
        <w:t>لاتفاقات الخدمات الخاصة</w:t>
      </w:r>
      <w:r w:rsidR="00ED0D24">
        <w:rPr>
          <w:rFonts w:ascii="Arabic Typesetting" w:hAnsi="Arabic Typesetting" w:cs="Arabic Typesetting" w:hint="cs"/>
          <w:iCs/>
          <w:sz w:val="36"/>
          <w:szCs w:val="36"/>
          <w:rtl/>
          <w:lang w:bidi="ar-EG"/>
        </w:rPr>
        <w:t>؛</w:t>
      </w:r>
    </w:p>
    <w:p w:rsidR="00133C58" w:rsidRDefault="001B7B1A"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566"/>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ab/>
      </w:r>
      <w:r w:rsidR="00ED0D24">
        <w:rPr>
          <w:rFonts w:ascii="Arabic Typesetting" w:hAnsi="Arabic Typesetting" w:cs="Arabic Typesetting"/>
          <w:iCs/>
          <w:sz w:val="36"/>
          <w:szCs w:val="36"/>
          <w:rtl/>
          <w:lang w:bidi="ar-EG"/>
        </w:rPr>
        <w:t>(ب)</w:t>
      </w:r>
      <w:r w:rsidR="00ED0D24">
        <w:rPr>
          <w:rFonts w:ascii="Arabic Typesetting" w:hAnsi="Arabic Typesetting" w:cs="Arabic Typesetting" w:hint="cs"/>
          <w:iCs/>
          <w:sz w:val="36"/>
          <w:szCs w:val="36"/>
          <w:rtl/>
          <w:lang w:bidi="ar-EG"/>
        </w:rPr>
        <w:tab/>
      </w:r>
      <w:r w:rsidR="00133C58" w:rsidRPr="000660BB">
        <w:rPr>
          <w:rFonts w:ascii="Arabic Typesetting" w:hAnsi="Arabic Typesetting" w:cs="Arabic Typesetting" w:hint="cs"/>
          <w:iCs/>
          <w:sz w:val="36"/>
          <w:szCs w:val="36"/>
          <w:rtl/>
          <w:lang w:bidi="ar-EG"/>
        </w:rPr>
        <w:t>و</w:t>
      </w:r>
      <w:r w:rsidR="000753C7">
        <w:rPr>
          <w:rFonts w:ascii="Arabic Typesetting" w:hAnsi="Arabic Typesetting" w:cs="Arabic Typesetting"/>
          <w:iCs/>
          <w:sz w:val="36"/>
          <w:szCs w:val="36"/>
          <w:rtl/>
          <w:lang w:bidi="ar-EG"/>
        </w:rPr>
        <w:t>عدم معالجة طلب خبير اس</w:t>
      </w:r>
      <w:r w:rsidR="00133C58" w:rsidRPr="000660BB">
        <w:rPr>
          <w:rFonts w:ascii="Arabic Typesetting" w:hAnsi="Arabic Typesetting" w:cs="Arabic Typesetting"/>
          <w:iCs/>
          <w:sz w:val="36"/>
          <w:szCs w:val="36"/>
          <w:rtl/>
          <w:lang w:bidi="ar-EG"/>
        </w:rPr>
        <w:t xml:space="preserve">تشاري إلا بعد أن يشهد مدير البرنامج بأن مهمة العمل لا تشمل وظائف مسندة إلى موظفين </w:t>
      </w:r>
      <w:r w:rsidR="00133C58" w:rsidRPr="000660BB">
        <w:rPr>
          <w:rFonts w:ascii="Arabic Typesetting" w:hAnsi="Arabic Typesetting" w:cs="Arabic Typesetting" w:hint="cs"/>
          <w:iCs/>
          <w:sz w:val="36"/>
          <w:szCs w:val="36"/>
          <w:rtl/>
          <w:lang w:bidi="ar-EG"/>
        </w:rPr>
        <w:t>ثابتين</w:t>
      </w:r>
      <w:r w:rsidR="00133C58" w:rsidRPr="000660BB">
        <w:rPr>
          <w:rFonts w:ascii="Arabic Typesetting" w:hAnsi="Arabic Typesetting" w:cs="Arabic Typesetting"/>
          <w:iCs/>
          <w:sz w:val="36"/>
          <w:szCs w:val="36"/>
          <w:rtl/>
          <w:lang w:bidi="ar-EG"/>
        </w:rPr>
        <w:t xml:space="preserve"> في الماضي القريب أو من المقرر إسنادها في المستقبل القريب.</w:t>
      </w:r>
    </w:p>
    <w:p w:rsidR="00133C58"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0753C7">
        <w:rPr>
          <w:rFonts w:ascii="Arabic Typesetting" w:hAnsi="Arabic Typesetting" w:cs="Arabic Typesetting"/>
          <w:b/>
          <w:bCs/>
          <w:iCs/>
          <w:sz w:val="36"/>
          <w:szCs w:val="36"/>
          <w:rtl/>
          <w:lang w:bidi="ar-SA"/>
        </w:rPr>
        <w:lastRenderedPageBreak/>
        <w:t xml:space="preserve">التوصية </w:t>
      </w:r>
      <w:r w:rsidRPr="000753C7">
        <w:rPr>
          <w:rFonts w:ascii="Arabic Typesetting" w:hAnsi="Arabic Typesetting" w:cs="Arabic Typesetting"/>
          <w:b/>
          <w:bCs/>
          <w:iCs/>
          <w:sz w:val="36"/>
          <w:szCs w:val="36"/>
          <w:rtl/>
          <w:cs/>
        </w:rPr>
        <w:t>7</w:t>
      </w:r>
    </w:p>
    <w:p w:rsidR="00E92922" w:rsidRPr="000753C7" w:rsidRDefault="000753C7"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sz w:val="36"/>
          <w:szCs w:val="36"/>
          <w:cs/>
        </w:rPr>
      </w:pPr>
      <w:r>
        <w:rPr>
          <w:rFonts w:ascii="Arabic Typesetting" w:hAnsi="Arabic Typesetting" w:cs="Arabic Typesetting"/>
          <w:iCs/>
          <w:sz w:val="36"/>
          <w:szCs w:val="36"/>
          <w:rtl/>
          <w:cs/>
          <w:lang w:val="en-US"/>
        </w:rPr>
        <w:t>"1"</w:t>
      </w:r>
      <w:r>
        <w:rPr>
          <w:rFonts w:ascii="Arabic Typesetting" w:hAnsi="Arabic Typesetting" w:cs="Arabic Typesetting" w:hint="cs"/>
          <w:iCs/>
          <w:sz w:val="36"/>
          <w:szCs w:val="36"/>
          <w:rtl/>
          <w:lang w:val="en-US" w:bidi="ar-SA"/>
        </w:rPr>
        <w:tab/>
      </w:r>
      <w:r w:rsidR="00E92922" w:rsidRPr="00C1228F">
        <w:rPr>
          <w:rFonts w:ascii="Arabic Typesetting" w:hAnsi="Arabic Typesetting" w:cs="Arabic Typesetting"/>
          <w:iCs/>
          <w:sz w:val="36"/>
          <w:szCs w:val="36"/>
          <w:rtl/>
          <w:cs/>
          <w:lang w:val="en-US" w:bidi="ar-SA"/>
        </w:rPr>
        <w:t xml:space="preserve">ينبغي أن يستند تقييم </w:t>
      </w:r>
      <w:r w:rsidR="00E92922" w:rsidRPr="00C51E07">
        <w:rPr>
          <w:rFonts w:ascii="Arabic Typesetting" w:hAnsi="Arabic Typesetting" w:cs="Arabic Typesetting"/>
          <w:iCs/>
          <w:sz w:val="36"/>
          <w:szCs w:val="36"/>
          <w:rtl/>
          <w:lang w:val="en-US" w:bidi="ar-SA"/>
        </w:rPr>
        <w:t>المقترحات الواردة من البائعين إلى المعايير المنصوص عليها في طلبات تقديم العروض، وينبغي أن تُحدَّد مسبقاً أهمية كل معيار قبل إصدار</w:t>
      </w:r>
      <w:r w:rsidR="00E92922" w:rsidRPr="00C1228F">
        <w:rPr>
          <w:rFonts w:ascii="Arabic Typesetting" w:hAnsi="Arabic Typesetting" w:cs="Arabic Typesetting"/>
          <w:iCs/>
          <w:sz w:val="36"/>
          <w:szCs w:val="36"/>
          <w:rtl/>
          <w:lang w:val="en-US" w:bidi="ar-SA"/>
        </w:rPr>
        <w:t xml:space="preserve"> وثائق العطاءات</w:t>
      </w:r>
      <w:r w:rsidR="00E92922" w:rsidRPr="00C1228F">
        <w:rPr>
          <w:rFonts w:ascii="Arabic Typesetting" w:hAnsi="Arabic Typesetting" w:cs="Arabic Typesetting"/>
          <w:iCs/>
          <w:sz w:val="36"/>
          <w:szCs w:val="36"/>
          <w:rtl/>
          <w:cs/>
          <w:lang w:val="en-US"/>
        </w:rPr>
        <w:t>.</w:t>
      </w:r>
    </w:p>
    <w:p w:rsidR="00E92922" w:rsidRPr="000753C7" w:rsidRDefault="000753C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sz w:val="36"/>
          <w:szCs w:val="36"/>
          <w:rtl/>
          <w:cs/>
          <w:lang w:bidi="ar-EG"/>
        </w:rPr>
      </w:pPr>
      <w:r>
        <w:rPr>
          <w:rFonts w:ascii="Arabic Typesetting" w:hAnsi="Arabic Typesetting" w:cs="Arabic Typesetting"/>
          <w:iCs/>
          <w:sz w:val="36"/>
          <w:szCs w:val="36"/>
          <w:rtl/>
          <w:lang w:val="en-US" w:bidi="ar-EG"/>
        </w:rPr>
        <w:t>"2"</w:t>
      </w:r>
      <w:r>
        <w:rPr>
          <w:rFonts w:ascii="Arabic Typesetting" w:hAnsi="Arabic Typesetting" w:cs="Arabic Typesetting" w:hint="cs"/>
          <w:iCs/>
          <w:sz w:val="36"/>
          <w:szCs w:val="36"/>
          <w:rtl/>
          <w:lang w:val="en-US" w:bidi="ar-EG"/>
        </w:rPr>
        <w:tab/>
      </w:r>
      <w:r w:rsidR="00E92922" w:rsidRPr="00AF12D6">
        <w:rPr>
          <w:rFonts w:ascii="Arabic Typesetting" w:hAnsi="Arabic Typesetting" w:cs="Arabic Typesetting"/>
          <w:iCs/>
          <w:sz w:val="36"/>
          <w:szCs w:val="36"/>
          <w:rtl/>
          <w:lang w:val="en-US" w:bidi="ar-EG"/>
        </w:rPr>
        <w:t>وينبغي أن تُكشَف المعاييرُ والمعاييرُ الفرعية لمقدمي العطاءات في وثائق العطاءات، إضافة إلى كشف مدى أهمية كل</w:t>
      </w:r>
      <w:r>
        <w:rPr>
          <w:rFonts w:ascii="Arabic Typesetting" w:hAnsi="Arabic Typesetting" w:cs="Arabic Typesetting" w:hint="cs"/>
          <w:iCs/>
          <w:sz w:val="36"/>
          <w:szCs w:val="36"/>
          <w:rtl/>
          <w:lang w:val="en-US" w:bidi="ar-EG"/>
        </w:rPr>
        <w:t> </w:t>
      </w:r>
      <w:r w:rsidR="00E92922" w:rsidRPr="00AF12D6">
        <w:rPr>
          <w:rFonts w:ascii="Arabic Typesetting" w:hAnsi="Arabic Typesetting" w:cs="Arabic Typesetting"/>
          <w:iCs/>
          <w:sz w:val="36"/>
          <w:szCs w:val="36"/>
          <w:rtl/>
          <w:lang w:val="en-US" w:bidi="ar-EG"/>
        </w:rPr>
        <w:t>منها.</w:t>
      </w:r>
    </w:p>
    <w:p w:rsidR="00E92922" w:rsidRDefault="000753C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Pr>
          <w:rFonts w:ascii="Arabic Typesetting" w:hAnsi="Arabic Typesetting" w:cs="Arabic Typesetting"/>
          <w:b/>
          <w:i/>
          <w:iCs/>
          <w:sz w:val="36"/>
          <w:szCs w:val="36"/>
          <w:rtl/>
          <w:lang w:bidi="ar-EG"/>
        </w:rPr>
        <w:t>"3"</w:t>
      </w:r>
      <w:r>
        <w:rPr>
          <w:rFonts w:ascii="Arabic Typesetting" w:hAnsi="Arabic Typesetting" w:cs="Arabic Typesetting" w:hint="cs"/>
          <w:b/>
          <w:i/>
          <w:iCs/>
          <w:sz w:val="36"/>
          <w:szCs w:val="36"/>
          <w:rtl/>
          <w:lang w:bidi="ar-EG"/>
        </w:rPr>
        <w:tab/>
      </w:r>
      <w:r w:rsidR="00E92922" w:rsidRPr="00C1228F">
        <w:rPr>
          <w:rFonts w:ascii="Arabic Typesetting" w:hAnsi="Arabic Typesetting" w:cs="Arabic Typesetting"/>
          <w:b/>
          <w:i/>
          <w:iCs/>
          <w:sz w:val="36"/>
          <w:szCs w:val="36"/>
          <w:rtl/>
          <w:lang w:bidi="ar-EG"/>
        </w:rPr>
        <w:t>وينبغي أن يُكشَف أيضاً الحد الأدنى المُؤهِّل لكل معيار.</w:t>
      </w:r>
    </w:p>
    <w:p w:rsidR="00E92922" w:rsidRDefault="000753C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Pr>
          <w:rFonts w:ascii="Arabic Typesetting" w:hAnsi="Arabic Typesetting" w:cs="Arabic Typesetting"/>
          <w:b/>
          <w:i/>
          <w:iCs/>
          <w:sz w:val="36"/>
          <w:szCs w:val="36"/>
          <w:rtl/>
          <w:lang w:bidi="ar-EG"/>
        </w:rPr>
        <w:t>"4"</w:t>
      </w:r>
      <w:r>
        <w:rPr>
          <w:rFonts w:ascii="Arabic Typesetting" w:hAnsi="Arabic Typesetting" w:cs="Arabic Typesetting" w:hint="cs"/>
          <w:b/>
          <w:i/>
          <w:iCs/>
          <w:sz w:val="36"/>
          <w:szCs w:val="36"/>
          <w:rtl/>
          <w:lang w:bidi="ar-EG"/>
        </w:rPr>
        <w:tab/>
      </w:r>
      <w:r w:rsidR="00E92922" w:rsidRPr="00C1228F">
        <w:rPr>
          <w:rFonts w:ascii="Arabic Typesetting" w:hAnsi="Arabic Typesetting" w:cs="Arabic Typesetting"/>
          <w:b/>
          <w:i/>
          <w:iCs/>
          <w:sz w:val="36"/>
          <w:szCs w:val="36"/>
          <w:rtl/>
          <w:lang w:bidi="ar-EG"/>
        </w:rPr>
        <w:t xml:space="preserve">ويمكن للويبو </w:t>
      </w:r>
      <w:r w:rsidR="00B06B07" w:rsidRPr="00B06B07">
        <w:rPr>
          <w:rFonts w:ascii="Arabic Typesetting" w:hAnsi="Arabic Typesetting" w:cs="Arabic Typesetting"/>
          <w:b/>
          <w:i/>
          <w:iCs/>
          <w:sz w:val="36"/>
          <w:szCs w:val="36"/>
          <w:rtl/>
          <w:lang w:bidi="ar-EG"/>
        </w:rPr>
        <w:t>أن تجعل سياسة مشترياتها أو إطارها متوافقَيْن مع</w:t>
      </w:r>
      <w:r w:rsidR="00B06B07">
        <w:rPr>
          <w:rFonts w:ascii="Arabic Typesetting" w:hAnsi="Arabic Typesetting" w:cs="Arabic Typesetting" w:hint="cs"/>
          <w:b/>
          <w:i/>
          <w:iCs/>
          <w:sz w:val="36"/>
          <w:szCs w:val="36"/>
          <w:rtl/>
          <w:lang w:bidi="ar-EG"/>
        </w:rPr>
        <w:t xml:space="preserve"> </w:t>
      </w:r>
      <w:r w:rsidR="00E92922" w:rsidRPr="00C1228F">
        <w:rPr>
          <w:rFonts w:ascii="Arabic Typesetting" w:hAnsi="Arabic Typesetting" w:cs="Arabic Typesetting"/>
          <w:b/>
          <w:i/>
          <w:iCs/>
          <w:sz w:val="36"/>
          <w:szCs w:val="36"/>
          <w:rtl/>
          <w:lang w:bidi="ar-EG"/>
        </w:rPr>
        <w:t>المبادئ التوجيهية للأمم المتحدة في هذا المجال.</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sz w:val="36"/>
          <w:szCs w:val="36"/>
          <w:rtl/>
          <w:cs/>
          <w:lang w:bidi="ar-EG"/>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8</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sidRPr="00C1228F">
        <w:rPr>
          <w:rFonts w:ascii="Arabic Typesetting" w:hAnsi="Arabic Typesetting" w:cs="Arabic Typesetting"/>
          <w:iCs/>
          <w:sz w:val="36"/>
          <w:szCs w:val="36"/>
          <w:rtl/>
          <w:lang w:val="en-GB" w:bidi="ar-SA"/>
        </w:rPr>
        <w:t>ينبغي للمكتب الدولي أن يُحسِّن تنسيقه مع المكاتب</w:t>
      </w:r>
      <w:r>
        <w:rPr>
          <w:rFonts w:ascii="Arabic Typesetting" w:hAnsi="Arabic Typesetting" w:cs="Arabic Typesetting"/>
          <w:iCs/>
          <w:sz w:val="36"/>
          <w:szCs w:val="36"/>
          <w:rtl/>
          <w:lang w:val="en-GB" w:bidi="ar-SA"/>
        </w:rPr>
        <w:t xml:space="preserve"> الإقليمية لضمان الالتزام با</w:t>
      </w:r>
      <w:r>
        <w:rPr>
          <w:rFonts w:ascii="Arabic Typesetting" w:hAnsi="Arabic Typesetting" w:cs="Arabic Typesetting" w:hint="cs"/>
          <w:iCs/>
          <w:sz w:val="36"/>
          <w:szCs w:val="36"/>
          <w:rtl/>
          <w:lang w:val="en-GB" w:bidi="ar-SA"/>
        </w:rPr>
        <w:t>لمُهل</w:t>
      </w:r>
      <w:r w:rsidRPr="00C1228F">
        <w:rPr>
          <w:rFonts w:ascii="Arabic Typesetting" w:hAnsi="Arabic Typesetting" w:cs="Arabic Typesetting"/>
          <w:iCs/>
          <w:sz w:val="36"/>
          <w:szCs w:val="36"/>
          <w:rtl/>
          <w:lang w:val="en-GB" w:bidi="ar-SA"/>
        </w:rPr>
        <w:t xml:space="preserve"> الزمنية. وقد يرغب المكتب الدولي في أن يتشاور على وجه التحديد مع مكاتب البحث الدولي التي تأتي منها أعداد كب</w:t>
      </w:r>
      <w:r>
        <w:rPr>
          <w:rFonts w:ascii="Arabic Typesetting" w:hAnsi="Arabic Typesetting" w:cs="Arabic Typesetting"/>
          <w:iCs/>
          <w:sz w:val="36"/>
          <w:szCs w:val="36"/>
          <w:rtl/>
          <w:lang w:val="en-GB" w:bidi="ar-SA"/>
        </w:rPr>
        <w:t xml:space="preserve">يرة من تقارير البحث الدولي بعد </w:t>
      </w:r>
      <w:r>
        <w:rPr>
          <w:rFonts w:ascii="Arabic Typesetting" w:hAnsi="Arabic Typesetting" w:cs="Arabic Typesetting" w:hint="cs"/>
          <w:iCs/>
          <w:sz w:val="36"/>
          <w:szCs w:val="36"/>
          <w:rtl/>
          <w:lang w:val="en-GB" w:bidi="ar-SA"/>
        </w:rPr>
        <w:t xml:space="preserve">انقضاء المُهل </w:t>
      </w:r>
      <w:r w:rsidRPr="00C1228F">
        <w:rPr>
          <w:rFonts w:ascii="Arabic Typesetting" w:hAnsi="Arabic Typesetting" w:cs="Arabic Typesetting"/>
          <w:iCs/>
          <w:sz w:val="36"/>
          <w:szCs w:val="36"/>
          <w:rtl/>
          <w:lang w:val="en-GB" w:bidi="ar-SA"/>
        </w:rPr>
        <w:t>الزمنية المُحدَّدة وأن يحاول وضع استراتيجية مع تلك المكاتب</w:t>
      </w:r>
      <w:r>
        <w:rPr>
          <w:rFonts w:ascii="Arabic Typesetting" w:hAnsi="Arabic Typesetting" w:cs="Arabic Typesetting" w:hint="cs"/>
          <w:iCs/>
          <w:sz w:val="36"/>
          <w:szCs w:val="36"/>
          <w:rtl/>
          <w:lang w:val="en-GB" w:bidi="ar-EG"/>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9</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ينبغي أن تستمر معاهدة التعاون بشأن البراءات في سعيها إلى إقناع الدول الأعضاء بشأن جدوى تقاسم أقصى قدر من البيانات الوطنية وتبادله لتمكين المكتب الدولي لمعاهدة التعاون بشأن البراءات من توفير خدمات معلومات كاملة</w:t>
      </w:r>
      <w:r w:rsidRPr="00C1228F">
        <w:rPr>
          <w:rFonts w:ascii="Arabic Typesetting" w:hAnsi="Arabic Typesetting" w:cs="Arabic Typesetting"/>
          <w:i/>
          <w:iCs/>
          <w:sz w:val="36"/>
          <w:szCs w:val="36"/>
          <w:rtl/>
          <w:cs/>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lang w:val="en-U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10</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 xml:space="preserve">يمكن إعادة النظر في جدول الرسوم الذي لم يُنقَّح منذ عام </w:t>
      </w:r>
      <w:r w:rsidRPr="00C1228F">
        <w:rPr>
          <w:rFonts w:ascii="Arabic Typesetting" w:hAnsi="Arabic Typesetting" w:cs="Arabic Typesetting"/>
          <w:i/>
          <w:iCs/>
          <w:sz w:val="36"/>
          <w:szCs w:val="36"/>
          <w:rtl/>
          <w:cs/>
        </w:rPr>
        <w:t xml:space="preserve">2008 </w:t>
      </w:r>
      <w:r w:rsidRPr="00C1228F">
        <w:rPr>
          <w:rFonts w:ascii="Arabic Typesetting" w:hAnsi="Arabic Typesetting" w:cs="Arabic Typesetting"/>
          <w:i/>
          <w:iCs/>
          <w:sz w:val="36"/>
          <w:szCs w:val="36"/>
          <w:rtl/>
          <w:cs/>
          <w:lang w:bidi="ar-SA"/>
        </w:rPr>
        <w:t xml:space="preserve">مع مراعاة التطورات اللاحقة بما فيها </w:t>
      </w:r>
      <w:r w:rsidRPr="00C1228F">
        <w:rPr>
          <w:rFonts w:ascii="Arabic Typesetting" w:hAnsi="Arabic Typesetting" w:cs="Arabic Typesetting"/>
          <w:i/>
          <w:iCs/>
          <w:sz w:val="36"/>
          <w:szCs w:val="36"/>
          <w:rtl/>
          <w:lang w:bidi="ar-SA"/>
        </w:rPr>
        <w:t>زيادة نسبة الطلبات المُودَعة إلكترونيا</w:t>
      </w:r>
      <w:r>
        <w:rPr>
          <w:rFonts w:ascii="Arabic Typesetting" w:hAnsi="Arabic Typesetting" w:cs="Arabic Typesetting" w:hint="cs"/>
          <w:i/>
          <w:iCs/>
          <w:sz w:val="36"/>
          <w:szCs w:val="36"/>
          <w:rtl/>
          <w:lang w:bidi="ar-SA"/>
        </w:rPr>
        <w:t>ً</w:t>
      </w:r>
      <w:r w:rsidRPr="00C1228F">
        <w:rPr>
          <w:rFonts w:ascii="Arabic Typesetting" w:hAnsi="Arabic Typesetting" w:cs="Arabic Typesetting"/>
          <w:i/>
          <w:iCs/>
          <w:sz w:val="36"/>
          <w:szCs w:val="36"/>
          <w:rtl/>
          <w:cs/>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11</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 xml:space="preserve">يمكن أن </w:t>
      </w:r>
      <w:r w:rsidRPr="00C51E07">
        <w:rPr>
          <w:rFonts w:ascii="Arabic Typesetting" w:hAnsi="Arabic Typesetting" w:cs="Arabic Typesetting"/>
          <w:i/>
          <w:iCs/>
          <w:sz w:val="36"/>
          <w:szCs w:val="36"/>
          <w:rtl/>
          <w:lang w:bidi="ar-SA"/>
        </w:rPr>
        <w:t xml:space="preserve">تراعي معاهدة التعاون بشأن البراءات </w:t>
      </w:r>
      <w:r>
        <w:rPr>
          <w:rFonts w:ascii="Arabic Typesetting" w:hAnsi="Arabic Typesetting" w:cs="Arabic Typesetting" w:hint="cs"/>
          <w:i/>
          <w:iCs/>
          <w:sz w:val="36"/>
          <w:szCs w:val="36"/>
          <w:rtl/>
          <w:lang w:bidi="ar-SA"/>
        </w:rPr>
        <w:t>وضع</w:t>
      </w:r>
      <w:r w:rsidRPr="00C1228F">
        <w:rPr>
          <w:rFonts w:ascii="Arabic Typesetting" w:hAnsi="Arabic Typesetting" w:cs="Arabic Typesetting"/>
          <w:i/>
          <w:iCs/>
          <w:sz w:val="36"/>
          <w:szCs w:val="36"/>
          <w:rtl/>
          <w:lang w:bidi="ar-SA"/>
        </w:rPr>
        <w:t xml:space="preserve"> آلية لنقل رسوم البحث إلى إدارات البحث الدولي الأقل عرضةً لتقلبات أسعار صرف العملات الأجنبية</w:t>
      </w:r>
      <w:r w:rsidRPr="00C1228F">
        <w:rPr>
          <w:rFonts w:ascii="Arabic Typesetting" w:hAnsi="Arabic Typesetting" w:cs="Arabic Typesetting"/>
          <w:i/>
          <w:iCs/>
          <w:sz w:val="36"/>
          <w:szCs w:val="36"/>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lang w:val="en-U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12</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 xml:space="preserve">يمكن إجراء </w:t>
      </w:r>
      <w:r w:rsidRPr="00C51E07">
        <w:rPr>
          <w:rFonts w:ascii="Arabic Typesetting" w:hAnsi="Arabic Typesetting" w:cs="Arabic Typesetting"/>
          <w:i/>
          <w:iCs/>
          <w:sz w:val="36"/>
          <w:szCs w:val="36"/>
          <w:rtl/>
          <w:lang w:bidi="ar-SA"/>
        </w:rPr>
        <w:t>تحليل لنقص المهارات</w:t>
      </w:r>
      <w:r w:rsidRPr="00C1228F">
        <w:rPr>
          <w:rFonts w:ascii="Arabic Typesetting" w:hAnsi="Arabic Typesetting" w:cs="Arabic Typesetting"/>
          <w:i/>
          <w:iCs/>
          <w:sz w:val="36"/>
          <w:szCs w:val="36"/>
          <w:rtl/>
          <w:lang w:bidi="ar-SA"/>
        </w:rPr>
        <w:t xml:space="preserve"> من أجل وضع استراتيجية طويلة الأجل، وذلك نظراً لزيادة عدد الطلبات الدولية الواردة، وتنوُّع اللغات التي ترد بها، وزيادة نسبة الطلبات الواردة من بضعة بلدان مُختارة، </w:t>
      </w:r>
      <w:proofErr w:type="spellStart"/>
      <w:r w:rsidRPr="00C1228F">
        <w:rPr>
          <w:rFonts w:ascii="Arabic Typesetting" w:hAnsi="Arabic Typesetting" w:cs="Arabic Typesetting"/>
          <w:i/>
          <w:iCs/>
          <w:sz w:val="36"/>
          <w:szCs w:val="36"/>
          <w:rtl/>
          <w:lang w:bidi="ar-SA"/>
        </w:rPr>
        <w:t>وأتمتة</w:t>
      </w:r>
      <w:proofErr w:type="spellEnd"/>
      <w:r w:rsidRPr="00C1228F">
        <w:rPr>
          <w:rFonts w:ascii="Arabic Typesetting" w:hAnsi="Arabic Typesetting" w:cs="Arabic Typesetting"/>
          <w:i/>
          <w:iCs/>
          <w:sz w:val="36"/>
          <w:szCs w:val="36"/>
          <w:rtl/>
          <w:lang w:bidi="ar-SA"/>
        </w:rPr>
        <w:t xml:space="preserve"> عملية معالجة الطلبات</w:t>
      </w:r>
      <w:r w:rsidRPr="00C1228F">
        <w:rPr>
          <w:rFonts w:ascii="Arabic Typesetting" w:hAnsi="Arabic Typesetting" w:cs="Arabic Typesetting"/>
          <w:i/>
          <w:iCs/>
          <w:sz w:val="36"/>
          <w:szCs w:val="36"/>
          <w:rtl/>
          <w:cs/>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13</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Cs/>
          <w:color w:val="000000"/>
          <w:sz w:val="36"/>
          <w:szCs w:val="36"/>
          <w:rtl/>
          <w:lang w:bidi="ar-SA"/>
        </w:rPr>
        <w:t>يمكن للويبو أن تركز على مواصلة تعزيز الضوابط الداخلية لتجنب تكرار حالات الغش</w:t>
      </w:r>
      <w:r w:rsidRPr="00C1228F">
        <w:rPr>
          <w:rFonts w:ascii="Arabic Typesetting" w:hAnsi="Arabic Typesetting" w:cs="Arabic Typesetting"/>
          <w:iCs/>
          <w:color w:val="000000"/>
          <w:sz w:val="36"/>
          <w:szCs w:val="36"/>
        </w:rPr>
        <w:t>.</w:t>
      </w:r>
    </w:p>
    <w:p w:rsidR="00E92922" w:rsidRPr="00E92922" w:rsidRDefault="00E92922" w:rsidP="000753C7">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80" w:line="360" w:lineRule="exact"/>
        <w:ind w:left="0"/>
        <w:contextualSpacing w:val="0"/>
        <w:jc w:val="left"/>
        <w:rPr>
          <w:rFonts w:ascii="Arabic Typesetting" w:hAnsi="Arabic Typesetting"/>
          <w:i/>
          <w:iCs/>
          <w:sz w:val="36"/>
          <w:szCs w:val="36"/>
          <w:cs/>
        </w:rPr>
      </w:pPr>
      <w:r w:rsidRPr="00DF2F85">
        <w:rPr>
          <w:rFonts w:ascii="Arabic Typesetting" w:hAnsi="Arabic Typesetting" w:cs="Arabic Typesetting"/>
          <w:bCs/>
          <w:i/>
          <w:iCs/>
          <w:sz w:val="36"/>
          <w:szCs w:val="36"/>
          <w:rtl/>
          <w:lang w:bidi="ar-SA"/>
        </w:rPr>
        <w:t>ونحثُّ المنظمةَ على العمل على تنفيذ توصيات مراجع الحسابات الخارجي السابقة والحالية</w:t>
      </w:r>
      <w:r w:rsidRPr="00DF2F85">
        <w:rPr>
          <w:rFonts w:ascii="Arabic Typesetting" w:hAnsi="Arabic Typesetting" w:cs="Arabic Typesetting"/>
          <w:bCs/>
          <w:i/>
          <w:iCs/>
          <w:sz w:val="36"/>
          <w:szCs w:val="36"/>
          <w:rtl/>
          <w:cs/>
        </w:rPr>
        <w:t>.</w:t>
      </w:r>
    </w:p>
    <w:p w:rsidR="0035130D" w:rsidRPr="000753C7" w:rsidRDefault="00A7569A" w:rsidP="003D2D00">
      <w:pPr>
        <w:pStyle w:val="NormalParaAR"/>
        <w:keepNext/>
        <w:rPr>
          <w:rtl/>
          <w:lang w:bidi="ar-EG"/>
        </w:rPr>
      </w:pPr>
      <w:r w:rsidRPr="000753C7">
        <w:rPr>
          <w:bCs/>
          <w:color w:val="002060"/>
          <w:rtl/>
        </w:rPr>
        <w:lastRenderedPageBreak/>
        <w:t>مقدمة</w:t>
      </w:r>
    </w:p>
    <w:p w:rsidR="00A7569A" w:rsidRPr="000753C7" w:rsidRDefault="00A7569A" w:rsidP="003D2D00">
      <w:pPr>
        <w:pStyle w:val="NormalParaAR"/>
        <w:keepNext/>
        <w:rPr>
          <w:rtl/>
          <w:lang w:bidi="ar-EG"/>
        </w:rPr>
      </w:pPr>
      <w:r w:rsidRPr="000753C7">
        <w:rPr>
          <w:bCs/>
          <w:rtl/>
        </w:rPr>
        <w:t>نطاق المراجعة ونهجها</w:t>
      </w:r>
    </w:p>
    <w:p w:rsidR="00A7569A" w:rsidRDefault="00A7569A" w:rsidP="00DD21B7">
      <w:pPr>
        <w:pStyle w:val="NumberedParaAR"/>
        <w:numPr>
          <w:ilvl w:val="0"/>
          <w:numId w:val="43"/>
        </w:numPr>
        <w:ind w:left="567" w:hanging="567"/>
        <w:rPr>
          <w:lang w:bidi="ar-EG"/>
        </w:rPr>
      </w:pPr>
      <w:r w:rsidRPr="00577C8A">
        <w:rPr>
          <w:rtl/>
        </w:rPr>
        <w:t xml:space="preserve">أُسنِدت إلى المراقب المالي ومراجع الحسابات العام للهند مهمةُ مراجعة حسابات المنظمة العالمية للملكية الفكرية (الويبو) للسنوات المالية من 2012 إلى 2017 </w:t>
      </w:r>
      <w:r w:rsidRPr="00AF06EF">
        <w:rPr>
          <w:rtl/>
        </w:rPr>
        <w:t>بناء على</w:t>
      </w:r>
      <w:r w:rsidRPr="00577C8A">
        <w:rPr>
          <w:rtl/>
        </w:rPr>
        <w:t xml:space="preserve"> موافقة الدورة الأربعين (العشرين العادية) للجمعية العامة للويبو التي عُقدت في جنيف في الفترة من 26 سبتمبر إلى 5 أكتوبر 2011. ويُحدَّد نطاق المراجعة وفقاً للمادة </w:t>
      </w:r>
      <w:r w:rsidR="00DD21B7">
        <w:rPr>
          <w:rFonts w:hint="cs"/>
          <w:rtl/>
        </w:rPr>
        <w:t>10.8</w:t>
      </w:r>
      <w:r w:rsidRPr="00577C8A">
        <w:rPr>
          <w:rtl/>
        </w:rPr>
        <w:t xml:space="preserve"> من النظام المالي والمبادئ الواردة في مرفق هذا النظام</w:t>
      </w:r>
      <w:r w:rsidRPr="00577C8A">
        <w:rPr>
          <w:rtl/>
          <w:lang w:bidi="ar-EG"/>
        </w:rPr>
        <w:t>.</w:t>
      </w:r>
    </w:p>
    <w:p w:rsidR="00A7569A" w:rsidRPr="005F726B" w:rsidRDefault="00855D16" w:rsidP="005F726B">
      <w:pPr>
        <w:pStyle w:val="NumberedParaAR"/>
        <w:numPr>
          <w:ilvl w:val="0"/>
          <w:numId w:val="43"/>
        </w:numPr>
        <w:ind w:left="567" w:hanging="567"/>
      </w:pPr>
      <w:r w:rsidRPr="005F726B">
        <w:rPr>
          <w:rtl/>
        </w:rPr>
        <w:t xml:space="preserve">وقد أُجريت مراجعة حسابات السنة المالية 2012 وفقاً لخطة مراجعة الحسابات التي وُضِعت على أساس تحليل </w:t>
      </w:r>
      <w:r w:rsidRPr="005F726B">
        <w:rPr>
          <w:rFonts w:hint="cs"/>
          <w:rtl/>
        </w:rPr>
        <w:t>ال</w:t>
      </w:r>
      <w:r w:rsidRPr="005F726B">
        <w:rPr>
          <w:rtl/>
        </w:rPr>
        <w:t>مخاطر</w:t>
      </w:r>
      <w:r w:rsidRPr="005F726B">
        <w:rPr>
          <w:rFonts w:hint="cs"/>
          <w:rtl/>
        </w:rPr>
        <w:t xml:space="preserve"> الخاص</w:t>
      </w:r>
      <w:r w:rsidRPr="005F726B">
        <w:rPr>
          <w:rtl/>
        </w:rPr>
        <w:t xml:space="preserve"> </w:t>
      </w:r>
      <w:proofErr w:type="spellStart"/>
      <w:r w:rsidRPr="005F726B">
        <w:rPr>
          <w:rFonts w:hint="cs"/>
          <w:rtl/>
        </w:rPr>
        <w:t>ب</w:t>
      </w:r>
      <w:r w:rsidRPr="005F726B">
        <w:rPr>
          <w:rtl/>
        </w:rPr>
        <w:t>الويبو</w:t>
      </w:r>
      <w:proofErr w:type="spellEnd"/>
      <w:r w:rsidRPr="005F726B">
        <w:rPr>
          <w:rtl/>
        </w:rPr>
        <w:t xml:space="preserve"> الذي أجريناه في يونيو ويوليو 2012. واشتملت المراجعةُ على مراجعةِ البيانات المالية للويبو، </w:t>
      </w:r>
      <w:r w:rsidRPr="005F726B">
        <w:rPr>
          <w:rFonts w:hint="cs"/>
          <w:rtl/>
        </w:rPr>
        <w:t>ومراجعة</w:t>
      </w:r>
      <w:r w:rsidRPr="005F726B">
        <w:rPr>
          <w:rtl/>
        </w:rPr>
        <w:t xml:space="preserve"> أداء معاهدة التعاون بشأن البراءات، والتحقق من امتثال "الاستعانة بمصادر مختلفة وإشراك اتفاقات الخدمات الخاصة ومُقدِّمي الخدمات التجارية". واعتُمِد على أعمال المراجعة الداخلية للحسابات، عندما لزم الأمر، اعتماداً مهنياً</w:t>
      </w:r>
      <w:r w:rsidRPr="005F726B">
        <w:rPr>
          <w:rFonts w:hint="cs"/>
          <w:rtl/>
        </w:rPr>
        <w:t>.</w:t>
      </w:r>
    </w:p>
    <w:p w:rsidR="00855D16" w:rsidRDefault="00855D16" w:rsidP="00DD21B7">
      <w:pPr>
        <w:pStyle w:val="NumberedParaAR"/>
        <w:ind w:left="567" w:hanging="567"/>
        <w:rPr>
          <w:lang w:bidi="ar-EG"/>
        </w:rPr>
      </w:pPr>
      <w:r w:rsidRPr="00577C8A">
        <w:rPr>
          <w:rtl/>
        </w:rPr>
        <w:t>ونُوقِش مع الإدارة</w:t>
      </w:r>
      <w:r>
        <w:rPr>
          <w:rFonts w:hint="cs"/>
          <w:rtl/>
        </w:rPr>
        <w:t xml:space="preserve"> ما أسفرت عنه هذه المراجعات من</w:t>
      </w:r>
      <w:r w:rsidRPr="00577C8A">
        <w:rPr>
          <w:rtl/>
        </w:rPr>
        <w:t xml:space="preserve"> نتائج مهمة، وأُحيلت بعد ذلك إليهم من خلال الرسائل المُوجَّهة للإدارة. ويرد في هذا التقرير أهم هذه النتائج، بعد تجميعها بشكل مناسب</w:t>
      </w:r>
      <w:r w:rsidRPr="00577C8A">
        <w:rPr>
          <w:rtl/>
          <w:lang w:bidi="ar-EG"/>
        </w:rPr>
        <w:t>.</w:t>
      </w:r>
    </w:p>
    <w:p w:rsidR="00855D16" w:rsidRPr="00DD21B7" w:rsidRDefault="00855D16" w:rsidP="003D2D00">
      <w:pPr>
        <w:pStyle w:val="NumberedParaAR"/>
        <w:keepNext/>
        <w:numPr>
          <w:ilvl w:val="0"/>
          <w:numId w:val="0"/>
        </w:numPr>
        <w:rPr>
          <w:rtl/>
          <w:lang w:bidi="ar-EG"/>
        </w:rPr>
      </w:pPr>
      <w:r w:rsidRPr="00DD21B7">
        <w:rPr>
          <w:b/>
          <w:bCs/>
          <w:rtl/>
        </w:rPr>
        <w:t>معايير مراجعة الحسابات</w:t>
      </w:r>
    </w:p>
    <w:p w:rsidR="00855D16" w:rsidRPr="005F726B" w:rsidRDefault="00855D16" w:rsidP="005F726B">
      <w:pPr>
        <w:pStyle w:val="NumberedParaAR"/>
        <w:numPr>
          <w:ilvl w:val="0"/>
          <w:numId w:val="43"/>
        </w:numPr>
        <w:ind w:left="567" w:hanging="567"/>
      </w:pPr>
      <w:r w:rsidRPr="005F726B">
        <w:rPr>
          <w:rtl/>
        </w:rPr>
        <w:t>أُجرِيت مراجعة الحسابات وفقاً للمعايير الدولية لمراجعة الحسابات الصادرة عن الاتحاد الدولي للمحاسبين</w:t>
      </w:r>
      <w:r w:rsidRPr="005F726B">
        <w:rPr>
          <w:rFonts w:hint="cs"/>
          <w:rtl/>
        </w:rPr>
        <w:t xml:space="preserve"> </w:t>
      </w:r>
      <w:r w:rsidRPr="005F726B">
        <w:t>(IFAC)</w:t>
      </w:r>
      <w:r w:rsidRPr="005F726B">
        <w:rPr>
          <w:rFonts w:hint="cs"/>
          <w:rtl/>
        </w:rPr>
        <w:t xml:space="preserve"> </w:t>
      </w:r>
      <w:r w:rsidRPr="005F726B">
        <w:rPr>
          <w:rtl/>
        </w:rPr>
        <w:t xml:space="preserve">والتي اعتمدها فريق المراجعين الخارجيين لحسابات الأمم المتحدة </w:t>
      </w:r>
      <w:r w:rsidRPr="005F726B">
        <w:rPr>
          <w:rFonts w:hint="cs"/>
          <w:rtl/>
        </w:rPr>
        <w:t>ووكالاتها</w:t>
      </w:r>
      <w:r w:rsidRPr="005F726B">
        <w:rPr>
          <w:rtl/>
        </w:rPr>
        <w:t xml:space="preserve"> المتخصصة والوكالة الدولية للطاقة الذرية،</w:t>
      </w:r>
      <w:r w:rsidRPr="005F726B">
        <w:rPr>
          <w:rFonts w:hint="cs"/>
          <w:rtl/>
        </w:rPr>
        <w:t xml:space="preserve"> </w:t>
      </w:r>
      <w:r w:rsidRPr="005F726B">
        <w:rPr>
          <w:rtl/>
        </w:rPr>
        <w:t>ومعايير مراجعة الحسابات للمنظمة الدولية للمؤسسات العليا لمراجعة الحسابات</w:t>
      </w:r>
      <w:r w:rsidRPr="005F726B">
        <w:rPr>
          <w:rFonts w:hint="cs"/>
          <w:rtl/>
        </w:rPr>
        <w:t xml:space="preserve"> </w:t>
      </w:r>
      <w:r w:rsidRPr="005F726B">
        <w:t>(INTOSAI)</w:t>
      </w:r>
      <w:r w:rsidRPr="005F726B">
        <w:rPr>
          <w:rtl/>
        </w:rPr>
        <w:t xml:space="preserve">، والمادة </w:t>
      </w:r>
      <w:r w:rsidR="00DD21B7" w:rsidRPr="005F726B">
        <w:rPr>
          <w:rFonts w:hint="cs"/>
          <w:rtl/>
        </w:rPr>
        <w:t>10.8</w:t>
      </w:r>
      <w:r w:rsidRPr="005F726B">
        <w:rPr>
          <w:rtl/>
        </w:rPr>
        <w:t xml:space="preserve"> من نظام الويبو المالي</w:t>
      </w:r>
      <w:r w:rsidRPr="005F726B">
        <w:rPr>
          <w:rFonts w:hint="cs"/>
          <w:rtl/>
        </w:rPr>
        <w:t>،</w:t>
      </w:r>
      <w:r w:rsidRPr="005F726B">
        <w:rPr>
          <w:rtl/>
        </w:rPr>
        <w:t xml:space="preserve"> والاختصاصات الإضافية التي تنظم مراجعة حسابات الويبو على النحو المُبيَّن في مرفق النظام</w:t>
      </w:r>
      <w:r w:rsidR="00DD21B7" w:rsidRPr="005F726B">
        <w:rPr>
          <w:rFonts w:hint="cs"/>
          <w:rtl/>
        </w:rPr>
        <w:t> </w:t>
      </w:r>
      <w:r w:rsidRPr="005F726B">
        <w:rPr>
          <w:rtl/>
        </w:rPr>
        <w:t>المالي.</w:t>
      </w:r>
    </w:p>
    <w:p w:rsidR="00855D16" w:rsidRPr="00DD21B7" w:rsidRDefault="00855D16" w:rsidP="00991FAE">
      <w:pPr>
        <w:pStyle w:val="NumberedParaAR"/>
        <w:keepNext/>
        <w:numPr>
          <w:ilvl w:val="0"/>
          <w:numId w:val="0"/>
        </w:numPr>
        <w:rPr>
          <w:b/>
          <w:bCs/>
          <w:rtl/>
          <w:lang w:bidi="ar-EG"/>
        </w:rPr>
      </w:pPr>
      <w:r w:rsidRPr="00DD21B7">
        <w:rPr>
          <w:b/>
          <w:bCs/>
          <w:color w:val="002060"/>
          <w:rtl/>
        </w:rPr>
        <w:t>نتائج مراجعة الحسابات</w:t>
      </w:r>
    </w:p>
    <w:p w:rsidR="00855D16" w:rsidRPr="00DD21B7" w:rsidRDefault="00225028" w:rsidP="00DD21B7">
      <w:pPr>
        <w:pStyle w:val="NumberedParaAR"/>
        <w:keepNext/>
        <w:numPr>
          <w:ilvl w:val="0"/>
          <w:numId w:val="0"/>
        </w:numPr>
        <w:ind w:left="-1"/>
        <w:rPr>
          <w:lang w:bidi="ar-EG"/>
        </w:rPr>
      </w:pPr>
      <w:r>
        <w:rPr>
          <w:rFonts w:hint="cs"/>
          <w:bCs/>
          <w:color w:val="002060"/>
          <w:rtl/>
        </w:rPr>
        <w:t>ألف.</w:t>
      </w:r>
      <w:r w:rsidR="00DD21B7" w:rsidRPr="00DD21B7">
        <w:rPr>
          <w:rFonts w:hint="cs"/>
          <w:bCs/>
          <w:color w:val="002060"/>
          <w:rtl/>
        </w:rPr>
        <w:tab/>
      </w:r>
      <w:r w:rsidR="00855D16" w:rsidRPr="00DD21B7">
        <w:rPr>
          <w:bCs/>
          <w:color w:val="002060"/>
          <w:rtl/>
        </w:rPr>
        <w:t>المسائل المالية</w:t>
      </w:r>
    </w:p>
    <w:p w:rsidR="00855D16" w:rsidRDefault="00C50F00" w:rsidP="009B1CE8">
      <w:pPr>
        <w:pStyle w:val="NumberedParaAR"/>
        <w:ind w:left="567" w:hanging="567"/>
        <w:rPr>
          <w:lang w:bidi="ar-EG"/>
        </w:rPr>
      </w:pPr>
      <w:r w:rsidRPr="00577C8A">
        <w:rPr>
          <w:b/>
          <w:rtl/>
        </w:rPr>
        <w:t>اشتملت مراجعتنا للحسابات على مراجعة للقوائم المالية للتأكد من عدم وجود أخطاء جوهرية ومن استيفاء متطلبات المعايير المحاسبية الدولية للقطاع العام</w:t>
      </w:r>
      <w:r w:rsidRPr="00577C8A">
        <w:rPr>
          <w:b/>
          <w:rtl/>
          <w:cs/>
        </w:rPr>
        <w:t>. وقد اعتمدت الويبوُ المعايير</w:t>
      </w:r>
      <w:r w:rsidRPr="00577C8A">
        <w:rPr>
          <w:b/>
          <w:rtl/>
        </w:rPr>
        <w:t xml:space="preserve"> المحاسبية الدولية للقطاع العام في سنة </w:t>
      </w:r>
      <w:r w:rsidRPr="00577C8A">
        <w:rPr>
          <w:b/>
          <w:rtl/>
          <w:cs/>
        </w:rPr>
        <w:t xml:space="preserve">2010، واعتمدت خلال سنة </w:t>
      </w:r>
      <w:r w:rsidRPr="00577C8A">
        <w:rPr>
          <w:b/>
          <w:rtl/>
        </w:rPr>
        <w:t xml:space="preserve">2012 المعيار </w:t>
      </w:r>
      <w:r w:rsidRPr="00577C8A">
        <w:rPr>
          <w:b/>
          <w:rtl/>
          <w:cs/>
        </w:rPr>
        <w:t>31 من المعايير المحاسبية الدولية للقطاع العام المتعلق بالأصول غير المادية. و</w:t>
      </w:r>
      <w:r>
        <w:rPr>
          <w:rFonts w:hint="cs"/>
          <w:b/>
          <w:rtl/>
        </w:rPr>
        <w:t xml:space="preserve">بلغ </w:t>
      </w:r>
      <w:r w:rsidRPr="00577C8A">
        <w:rPr>
          <w:b/>
          <w:rtl/>
        </w:rPr>
        <w:t>الفائض</w:t>
      </w:r>
      <w:r>
        <w:rPr>
          <w:rFonts w:hint="cs"/>
          <w:b/>
          <w:rtl/>
          <w:cs/>
        </w:rPr>
        <w:t xml:space="preserve"> </w:t>
      </w:r>
      <w:r w:rsidRPr="00577C8A">
        <w:rPr>
          <w:b/>
          <w:rtl/>
          <w:cs/>
        </w:rPr>
        <w:t>15</w:t>
      </w:r>
      <w:r w:rsidR="009B1CE8">
        <w:rPr>
          <w:rFonts w:hint="cs"/>
          <w:b/>
          <w:rtl/>
        </w:rPr>
        <w:t>,</w:t>
      </w:r>
      <w:r w:rsidRPr="00577C8A">
        <w:rPr>
          <w:b/>
          <w:rtl/>
          <w:cs/>
        </w:rPr>
        <w:t>7 مليون فرنك سويسري</w:t>
      </w:r>
      <w:r w:rsidRPr="00577C8A">
        <w:rPr>
          <w:b/>
          <w:rtl/>
        </w:rPr>
        <w:t xml:space="preserve"> ل</w:t>
      </w:r>
      <w:r>
        <w:rPr>
          <w:b/>
          <w:rtl/>
        </w:rPr>
        <w:t xml:space="preserve">لسنة المنتهية في </w:t>
      </w:r>
      <w:r>
        <w:rPr>
          <w:b/>
          <w:rtl/>
          <w:cs/>
        </w:rPr>
        <w:t>31 ديسمبر 2012</w:t>
      </w:r>
      <w:r w:rsidRPr="00577C8A">
        <w:rPr>
          <w:b/>
          <w:rtl/>
          <w:lang w:bidi="ar-EG"/>
        </w:rPr>
        <w:t>.</w:t>
      </w:r>
    </w:p>
    <w:p w:rsidR="00C50F00" w:rsidRPr="009B1CE8" w:rsidRDefault="00C50F00" w:rsidP="009B1CE8">
      <w:pPr>
        <w:pStyle w:val="NumberedParaAR"/>
        <w:keepNext/>
        <w:numPr>
          <w:ilvl w:val="0"/>
          <w:numId w:val="0"/>
        </w:numPr>
        <w:ind w:left="567" w:hanging="567"/>
        <w:rPr>
          <w:rFonts w:eastAsia="SimSun"/>
          <w:b/>
          <w:bCs/>
          <w:rtl/>
        </w:rPr>
      </w:pPr>
      <w:r w:rsidRPr="009B1CE8">
        <w:rPr>
          <w:rFonts w:eastAsia="SimSun"/>
          <w:b/>
          <w:bCs/>
          <w:rtl/>
        </w:rPr>
        <w:lastRenderedPageBreak/>
        <w:t>رأي مراجعي الحسابات في القوائم المالية لعام 2012</w:t>
      </w:r>
    </w:p>
    <w:p w:rsidR="00C50F00" w:rsidRDefault="00C50F00" w:rsidP="009B1CE8">
      <w:pPr>
        <w:pStyle w:val="NumberedParaAR"/>
        <w:ind w:left="567" w:hanging="567"/>
        <w:rPr>
          <w:lang w:bidi="ar-EG"/>
        </w:rPr>
      </w:pPr>
      <w:r w:rsidRPr="00577C8A">
        <w:rPr>
          <w:rFonts w:eastAsia="SimSun"/>
          <w:rtl/>
        </w:rPr>
        <w:t>إنَّني مُكلَّفٌ، وفقاً لاختصاصات مراجع الحسابات الخارجي، بإبداء الرأي في بيانات الويبو المالية للفترة المالية المنتهية في 31 ديسمبر 2012. ولم تكشف مراجعةُ البيانات المالية للسنة المالية 2012 عن أي م</w:t>
      </w:r>
      <w:r>
        <w:rPr>
          <w:rFonts w:eastAsia="SimSun" w:hint="cs"/>
          <w:rtl/>
        </w:rPr>
        <w:t>َ</w:t>
      </w:r>
      <w:r w:rsidRPr="00577C8A">
        <w:rPr>
          <w:rFonts w:eastAsia="SimSun"/>
          <w:rtl/>
        </w:rPr>
        <w:t>واطن ضعف أو أخطاء أعتبرها جوهريةً فيما يتعلق بدقة البيانات المالية ككل ومدى اكتمالها وصحتها. وبناءً على ذلك، أبديتُ رأياً غير مشفوع بتحفظ</w:t>
      </w:r>
      <w:r>
        <w:rPr>
          <w:rFonts w:eastAsia="SimSun" w:hint="cs"/>
          <w:rtl/>
        </w:rPr>
        <w:t>ٍ</w:t>
      </w:r>
      <w:r w:rsidRPr="00577C8A">
        <w:rPr>
          <w:rFonts w:eastAsia="SimSun"/>
          <w:rtl/>
        </w:rPr>
        <w:t xml:space="preserve"> في بيانات الويبو المالية للفترة المالية المنتهية في 31 ديسمبر 2012</w:t>
      </w:r>
      <w:r w:rsidRPr="00577C8A">
        <w:rPr>
          <w:rFonts w:eastAsia="SimSun"/>
          <w:rtl/>
          <w:lang w:bidi="ar-EG"/>
        </w:rPr>
        <w:t>.</w:t>
      </w:r>
    </w:p>
    <w:p w:rsidR="00C50F00" w:rsidRPr="009B1CE8" w:rsidRDefault="00C50F00" w:rsidP="002A0558">
      <w:pPr>
        <w:pStyle w:val="NumberedParaAR"/>
        <w:keepNext/>
        <w:numPr>
          <w:ilvl w:val="0"/>
          <w:numId w:val="0"/>
        </w:numPr>
        <w:rPr>
          <w:b/>
          <w:bCs/>
          <w:color w:val="000000"/>
          <w:rtl/>
        </w:rPr>
      </w:pPr>
      <w:r w:rsidRPr="009B1CE8">
        <w:rPr>
          <w:b/>
          <w:bCs/>
          <w:color w:val="000000"/>
          <w:rtl/>
        </w:rPr>
        <w:t>التغييرات التي أُجريت على البيانات المالية</w:t>
      </w:r>
    </w:p>
    <w:p w:rsidR="00C50F00" w:rsidRDefault="00C50F00" w:rsidP="009B1CE8">
      <w:pPr>
        <w:pStyle w:val="NumberedParaAR"/>
        <w:keepNext/>
        <w:ind w:left="567" w:hanging="567"/>
        <w:rPr>
          <w:lang w:bidi="ar-EG"/>
        </w:rPr>
      </w:pPr>
      <w:r w:rsidRPr="00577C8A">
        <w:rPr>
          <w:rtl/>
        </w:rPr>
        <w:t xml:space="preserve">أدخلت الإدارةُ التحسينات التالية على البيانات المالية والملاحظات </w:t>
      </w:r>
      <w:r>
        <w:rPr>
          <w:rFonts w:hint="cs"/>
          <w:rtl/>
        </w:rPr>
        <w:t>الخاصة</w:t>
      </w:r>
      <w:r w:rsidRPr="00577C8A">
        <w:rPr>
          <w:rtl/>
        </w:rPr>
        <w:t xml:space="preserve"> بها استناداً إلى الملاحظات التي أبديناها في أثناء مراجعة الحسابات</w:t>
      </w:r>
      <w:r w:rsidRPr="00577C8A">
        <w:rPr>
          <w:rtl/>
          <w:lang w:bidi="ar-EG"/>
        </w:rPr>
        <w:t>:</w:t>
      </w:r>
    </w:p>
    <w:p w:rsidR="00F31E4B" w:rsidRDefault="00E74AB4"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hint="cs"/>
          <w:rtl/>
        </w:rPr>
        <w:tab/>
      </w:r>
      <w:r w:rsidR="00F31E4B" w:rsidRPr="00577C8A">
        <w:rPr>
          <w:rtl/>
        </w:rPr>
        <w:t>قُدّ</w:t>
      </w:r>
      <w:r w:rsidR="00F31E4B">
        <w:rPr>
          <w:rFonts w:hint="cs"/>
          <w:rtl/>
        </w:rPr>
        <w:t>م</w:t>
      </w:r>
      <w:r w:rsidR="00C50F00" w:rsidRPr="00577C8A">
        <w:rPr>
          <w:rtl/>
        </w:rPr>
        <w:t>ت تفاصيل الفائدة</w:t>
      </w:r>
      <w:r w:rsidR="00C50F00">
        <w:rPr>
          <w:rFonts w:hint="cs"/>
          <w:rtl/>
        </w:rPr>
        <w:t xml:space="preserve"> التي</w:t>
      </w:r>
      <w:r w:rsidR="00C50F00" w:rsidRPr="00577C8A">
        <w:rPr>
          <w:rtl/>
        </w:rPr>
        <w:t xml:space="preserve"> </w:t>
      </w:r>
      <w:r w:rsidR="00C50F00" w:rsidRPr="00862A08">
        <w:rPr>
          <w:rtl/>
        </w:rPr>
        <w:t>أُسهِب فيها</w:t>
      </w:r>
      <w:r w:rsidR="00C50F00" w:rsidRPr="00577C8A">
        <w:rPr>
          <w:rtl/>
        </w:rPr>
        <w:t xml:space="preserve"> في بيان التدفقات النقدية؛</w:t>
      </w:r>
    </w:p>
    <w:p w:rsidR="00F31E4B"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hint="cs"/>
          <w:rtl/>
        </w:rPr>
        <w:tab/>
      </w:r>
      <w:r w:rsidR="00C50F00" w:rsidRPr="00577C8A">
        <w:rPr>
          <w:rtl/>
        </w:rPr>
        <w:t>وتم</w:t>
      </w:r>
      <w:r w:rsidR="00C50F00">
        <w:rPr>
          <w:rFonts w:hint="cs"/>
          <w:rtl/>
        </w:rPr>
        <w:t>َّ</w:t>
      </w:r>
      <w:r w:rsidR="00C50F00" w:rsidRPr="00577C8A">
        <w:rPr>
          <w:rtl/>
        </w:rPr>
        <w:t xml:space="preserve"> الكشف عن أن المعيار 31 من المعايير المحاسبية الدولية للقطاع العام لم يكن يُطبَّق بأثر</w:t>
      </w:r>
      <w:r w:rsidR="00C50F00">
        <w:rPr>
          <w:rFonts w:hint="cs"/>
          <w:rtl/>
        </w:rPr>
        <w:t>ٍ</w:t>
      </w:r>
      <w:r w:rsidR="00C50F00" w:rsidRPr="00577C8A">
        <w:rPr>
          <w:rtl/>
        </w:rPr>
        <w:t xml:space="preserve"> رجعي؛</w:t>
      </w:r>
    </w:p>
    <w:p w:rsidR="00F31E4B" w:rsidRDefault="00583F1C" w:rsidP="00583F1C">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sidRPr="00B14756">
        <w:rPr>
          <w:rtl/>
        </w:rPr>
        <w:t>وعُدِّلت ملاحظةُ الإفصاح المتعلقة بالسياسة المحاسبية للأصول الثابتة بحيث لا تُحسَب مصروفات الاستهلاك في الحالات التي كانت تُستخدَم فيها الأصول الثابتة لجزء من السنة إلا للأشهر التي استُخدِم فيها</w:t>
      </w:r>
      <w:r>
        <w:rPr>
          <w:rFonts w:hint="cs"/>
          <w:rtl/>
        </w:rPr>
        <w:t> </w:t>
      </w:r>
      <w:r w:rsidR="00C50F00" w:rsidRPr="00B14756">
        <w:rPr>
          <w:rtl/>
        </w:rPr>
        <w:t>الأصل؛</w:t>
      </w:r>
    </w:p>
    <w:p w:rsidR="00F31E4B"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sidRPr="00577C8A">
        <w:rPr>
          <w:rtl/>
        </w:rPr>
        <w:t>وتم</w:t>
      </w:r>
      <w:r w:rsidR="00C50F00">
        <w:rPr>
          <w:rFonts w:hint="cs"/>
          <w:rtl/>
        </w:rPr>
        <w:t>َّ</w:t>
      </w:r>
      <w:r w:rsidR="00C50F00" w:rsidRPr="00577C8A">
        <w:rPr>
          <w:rtl/>
        </w:rPr>
        <w:t xml:space="preserve"> الكشف عن أن الويبو لم تكن على علم بأي قيود</w:t>
      </w:r>
      <w:r w:rsidR="00C50F00">
        <w:rPr>
          <w:rFonts w:hint="cs"/>
          <w:rtl/>
        </w:rPr>
        <w:t>ٍ</w:t>
      </w:r>
      <w:r w:rsidR="00C50F00" w:rsidRPr="00577C8A">
        <w:rPr>
          <w:rtl/>
        </w:rPr>
        <w:t xml:space="preserve"> تحد</w:t>
      </w:r>
      <w:r w:rsidR="00C50F00">
        <w:rPr>
          <w:rFonts w:hint="cs"/>
          <w:rtl/>
        </w:rPr>
        <w:t>ُّ</w:t>
      </w:r>
      <w:r w:rsidR="00C50F00" w:rsidRPr="00577C8A">
        <w:rPr>
          <w:rtl/>
        </w:rPr>
        <w:t xml:space="preserve"> من القدرة على تحقيق إيرادات</w:t>
      </w:r>
      <w:r w:rsidR="00C50F00">
        <w:rPr>
          <w:rFonts w:hint="cs"/>
          <w:rtl/>
        </w:rPr>
        <w:t>ٍ</w:t>
      </w:r>
      <w:r w:rsidR="00C50F00" w:rsidRPr="00577C8A">
        <w:rPr>
          <w:rtl/>
        </w:rPr>
        <w:t xml:space="preserve"> من الممتلكات الاستثمارية أو تحويل تلك الإيرادات؛</w:t>
      </w:r>
    </w:p>
    <w:p w:rsidR="00F31E4B"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sidRPr="00577C8A">
        <w:rPr>
          <w:rtl/>
        </w:rPr>
        <w:t>و</w:t>
      </w:r>
      <w:r w:rsidR="00C50F00">
        <w:rPr>
          <w:rFonts w:hint="cs"/>
          <w:rtl/>
        </w:rPr>
        <w:t xml:space="preserve">تمَّ </w:t>
      </w:r>
      <w:r w:rsidR="00C50F00" w:rsidRPr="00577C8A">
        <w:rPr>
          <w:rtl/>
        </w:rPr>
        <w:t xml:space="preserve">الكشف عن الإيجار الذي تدفعه الويبو للمبنى القائم في شارع </w:t>
      </w:r>
      <w:proofErr w:type="spellStart"/>
      <w:r w:rsidR="00C50F00" w:rsidRPr="00577C8A">
        <w:rPr>
          <w:rtl/>
        </w:rPr>
        <w:t>موريون</w:t>
      </w:r>
      <w:proofErr w:type="spellEnd"/>
      <w:r w:rsidR="00C50F00" w:rsidRPr="00577C8A">
        <w:rPr>
          <w:rtl/>
        </w:rPr>
        <w:t xml:space="preserve"> في جنيف؛</w:t>
      </w:r>
    </w:p>
    <w:p w:rsidR="00C50F00"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Pr>
          <w:rFonts w:hint="cs"/>
          <w:rtl/>
        </w:rPr>
        <w:t>و</w:t>
      </w:r>
      <w:r w:rsidR="00C50F00" w:rsidRPr="00577C8A">
        <w:rPr>
          <w:rtl/>
        </w:rPr>
        <w:t>تم</w:t>
      </w:r>
      <w:r w:rsidR="00C50F00">
        <w:rPr>
          <w:rFonts w:hint="cs"/>
          <w:rtl/>
        </w:rPr>
        <w:t>َّ</w:t>
      </w:r>
      <w:r w:rsidR="00C50F00" w:rsidRPr="00577C8A">
        <w:rPr>
          <w:rtl/>
        </w:rPr>
        <w:t xml:space="preserve"> تصحيح التصنيفات الخاطئة بين الخصوم المتداولة وغير المتداولة المتعلقة بمنحة الإعادة إلى الوطن والسفر.</w:t>
      </w:r>
    </w:p>
    <w:p w:rsidR="00C50F00" w:rsidRPr="00F31E4B" w:rsidRDefault="00C50F00" w:rsidP="00F72790">
      <w:pPr>
        <w:pStyle w:val="NumberedParaAR"/>
        <w:keepNext/>
        <w:numPr>
          <w:ilvl w:val="0"/>
          <w:numId w:val="0"/>
        </w:numPr>
        <w:rPr>
          <w:rtl/>
        </w:rPr>
      </w:pPr>
      <w:r w:rsidRPr="00F31E4B">
        <w:rPr>
          <w:bCs/>
          <w:rtl/>
          <w:lang w:eastAsia="en-IN"/>
        </w:rPr>
        <w:t>إيجاد احتياط مستقل لتمويل المشاريع</w:t>
      </w:r>
    </w:p>
    <w:p w:rsidR="00C50F00" w:rsidRDefault="00EA61A2" w:rsidP="00F31E4B">
      <w:pPr>
        <w:pStyle w:val="NumberedParaAR"/>
        <w:keepNext/>
        <w:ind w:left="567" w:hanging="567"/>
      </w:pPr>
      <w:r w:rsidRPr="00577C8A">
        <w:rPr>
          <w:b/>
          <w:rtl/>
        </w:rPr>
        <w:t xml:space="preserve">يرد في الملاحظة 21 على البيانات المالية أن الأموال الفائضة المتراكمة التي تزيد عن المستوى المُستهدَف يجوز أن تجعلها الجمعيات متاحةً لتمويل عملية إدخال تحسينات رأسمالية أو أولويات أخرى وفقاً لسياسة استخدام الأموال الاحتياطية التي وضعتها جمعيات الويبو. ووفقاً للملاحظة 24، تكبَّدت الويبو </w:t>
      </w:r>
      <w:r w:rsidR="00F31E4B">
        <w:rPr>
          <w:rFonts w:hint="cs"/>
          <w:b/>
          <w:rtl/>
        </w:rPr>
        <w:t>818 14</w:t>
      </w:r>
      <w:r w:rsidRPr="00577C8A">
        <w:rPr>
          <w:b/>
          <w:rtl/>
        </w:rPr>
        <w:t xml:space="preserve"> مليون فرنك سويسري في المشاريع الممولة من الأموال الاحتياطية. ومع ذلك لاحظنا أنه لم يكن يوجد احتياطي منفصل على النحو المذكور في الملاحظة 21 والملاحظة 24 لتمويل المشاريع، وأن نفقات المشاريع المذكورة </w:t>
      </w:r>
      <w:r w:rsidRPr="00A411CC">
        <w:rPr>
          <w:b/>
          <w:rtl/>
        </w:rPr>
        <w:t>حُسِبت على</w:t>
      </w:r>
      <w:r w:rsidRPr="00577C8A">
        <w:rPr>
          <w:b/>
          <w:rtl/>
        </w:rPr>
        <w:t xml:space="preserve"> بيان الأداء المالي</w:t>
      </w:r>
      <w:r w:rsidRPr="00577C8A">
        <w:rPr>
          <w:b/>
          <w:rtl/>
          <w:lang w:bidi="ar-EG"/>
        </w:rPr>
        <w:t>.</w:t>
      </w:r>
    </w:p>
    <w:p w:rsidR="00EA61A2" w:rsidRDefault="00EA61A2" w:rsidP="00F31E4B">
      <w:pPr>
        <w:pStyle w:val="NumberedParaAR"/>
        <w:ind w:left="567" w:hanging="567"/>
      </w:pPr>
      <w:r w:rsidRPr="00577C8A">
        <w:rPr>
          <w:rtl/>
        </w:rPr>
        <w:t>وذكرت الإدارة أنه رغم أن المنظمة تُحدِّد موارد لهذه المشاريع، فإن هذا يكون من الفوائض المتراكمة المتاحة وفقاً لسياسة الويبو بشأن الاحتياطيات. ولا يوجد أي إنشاء لصندوق احتياطي منفصل لهذه المشاريع، ومِنْ ثمَّ فإن تقديم هذا الصندوق الاحتياطي في البيانات المالية بشكل منفصل سيكون غير صحيح</w:t>
      </w:r>
      <w:r w:rsidRPr="00577C8A">
        <w:rPr>
          <w:rtl/>
          <w:lang w:bidi="ar-EG"/>
        </w:rPr>
        <w:t>.</w:t>
      </w:r>
    </w:p>
    <w:p w:rsidR="00EA61A2" w:rsidRDefault="00EA61A2" w:rsidP="00F31E4B">
      <w:pPr>
        <w:pStyle w:val="NumberedParaAR"/>
        <w:ind w:left="567" w:hanging="567"/>
      </w:pPr>
      <w:r w:rsidRPr="00577C8A">
        <w:rPr>
          <w:rtl/>
        </w:rPr>
        <w:lastRenderedPageBreak/>
        <w:t xml:space="preserve">ومع ذلك، نرى أنه ينبغي إنشاء احتياطي منفصل للحفاظ على وجود تمييز واضح بين </w:t>
      </w:r>
      <w:r>
        <w:rPr>
          <w:rFonts w:hint="cs"/>
          <w:rtl/>
        </w:rPr>
        <w:t xml:space="preserve">كل من </w:t>
      </w:r>
      <w:r w:rsidRPr="00577C8A">
        <w:rPr>
          <w:rtl/>
        </w:rPr>
        <w:t>الاحتياطيات المُخصَّصة لتمويل المشاريع والفائض المتراكم</w:t>
      </w:r>
      <w:r w:rsidRPr="00577C8A">
        <w:rPr>
          <w:rtl/>
          <w:lang w:bidi="ar-EG"/>
        </w:rPr>
        <w:t>.</w:t>
      </w:r>
    </w:p>
    <w:p w:rsidR="00EA61A2" w:rsidRPr="00F31E4B" w:rsidRDefault="00EA61A2" w:rsidP="00F72790">
      <w:pPr>
        <w:pStyle w:val="ListParagraph"/>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ind w:left="142"/>
        <w:rPr>
          <w:rFonts w:ascii="Arabic Typesetting" w:hAnsi="Arabic Typesetting" w:cs="Arabic Typesetting"/>
          <w:b/>
          <w:bCs/>
          <w:iCs/>
          <w:sz w:val="36"/>
          <w:szCs w:val="36"/>
        </w:rPr>
      </w:pPr>
      <w:r w:rsidRPr="00F31E4B">
        <w:rPr>
          <w:rFonts w:ascii="Arabic Typesetting" w:hAnsi="Arabic Typesetting" w:cs="Arabic Typesetting"/>
          <w:b/>
          <w:bCs/>
          <w:iCs/>
          <w:sz w:val="36"/>
          <w:szCs w:val="36"/>
          <w:rtl/>
          <w:lang w:bidi="ar-SA"/>
        </w:rPr>
        <w:t>التوصية 1</w:t>
      </w:r>
    </w:p>
    <w:p w:rsidR="00EA61A2" w:rsidRPr="00577C8A" w:rsidRDefault="00EA61A2" w:rsidP="002A055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142"/>
        <w:rPr>
          <w:rFonts w:ascii="Arabic Typesetting" w:hAnsi="Arabic Typesetting" w:cs="Arabic Typesetting"/>
          <w:bCs/>
          <w:sz w:val="36"/>
          <w:szCs w:val="36"/>
          <w:lang w:val="en-GB" w:bidi="ar-EG"/>
        </w:rPr>
      </w:pPr>
      <w:r w:rsidRPr="00577C8A">
        <w:rPr>
          <w:rFonts w:ascii="Arabic Typesetting" w:hAnsi="Arabic Typesetting" w:cs="Arabic Typesetting"/>
          <w:i/>
          <w:iCs/>
          <w:sz w:val="36"/>
          <w:szCs w:val="36"/>
          <w:rtl/>
          <w:lang w:val="en-GB" w:bidi="ar-SA"/>
        </w:rPr>
        <w:t xml:space="preserve">يمكن أن تنظر الويبو في إيجاد احتياطي منفصل لغرض تمويل المشاريع على النحو الوارد في الملاحظتين 21 و24 </w:t>
      </w:r>
      <w:r>
        <w:rPr>
          <w:rFonts w:ascii="Arabic Typesetting" w:hAnsi="Arabic Typesetting" w:cs="Arabic Typesetting" w:hint="cs"/>
          <w:i/>
          <w:iCs/>
          <w:sz w:val="36"/>
          <w:szCs w:val="36"/>
          <w:rtl/>
          <w:lang w:val="en-GB" w:bidi="ar-SA"/>
        </w:rPr>
        <w:t>من</w:t>
      </w:r>
      <w:r w:rsidRPr="00577C8A">
        <w:rPr>
          <w:rFonts w:ascii="Arabic Typesetting" w:hAnsi="Arabic Typesetting" w:cs="Arabic Typesetting"/>
          <w:i/>
          <w:iCs/>
          <w:sz w:val="36"/>
          <w:szCs w:val="36"/>
          <w:rtl/>
          <w:lang w:val="en-GB" w:bidi="ar-SA"/>
        </w:rPr>
        <w:t xml:space="preserve"> البيانات المالية</w:t>
      </w:r>
      <w:r w:rsidRPr="00577C8A">
        <w:rPr>
          <w:rFonts w:ascii="Arabic Typesetting" w:hAnsi="Arabic Typesetting" w:cs="Arabic Typesetting"/>
          <w:i/>
          <w:iCs/>
          <w:sz w:val="36"/>
          <w:szCs w:val="36"/>
          <w:rtl/>
          <w:lang w:val="en-GB" w:bidi="ar-EG"/>
        </w:rPr>
        <w:t>.</w:t>
      </w:r>
    </w:p>
    <w:p w:rsidR="00EA61A2" w:rsidRPr="00225028" w:rsidRDefault="00EA61A2" w:rsidP="002A0558">
      <w:pPr>
        <w:pStyle w:val="NumberedParaAR"/>
        <w:keepNext/>
        <w:numPr>
          <w:ilvl w:val="0"/>
          <w:numId w:val="0"/>
        </w:numPr>
        <w:rPr>
          <w:rtl/>
          <w:lang w:val="en-GB"/>
        </w:rPr>
      </w:pPr>
      <w:r w:rsidRPr="00225028">
        <w:rPr>
          <w:bCs/>
          <w:i/>
          <w:color w:val="000000"/>
          <w:rtl/>
        </w:rPr>
        <w:t>إدارة النقدية والخزانة</w:t>
      </w:r>
    </w:p>
    <w:p w:rsidR="00EA61A2" w:rsidRDefault="00882348" w:rsidP="00225028">
      <w:pPr>
        <w:pStyle w:val="NumberedParaAR"/>
        <w:ind w:left="567" w:hanging="567"/>
        <w:rPr>
          <w:lang w:val="en-GB"/>
        </w:rPr>
      </w:pPr>
      <w:r w:rsidRPr="00577C8A">
        <w:rPr>
          <w:rtl/>
        </w:rPr>
        <w:t>لم تكن لدى الويبو سياسةٌ لإدارة النقدية والخزانة. ولاحظنا وجود حالات فتح حسابات مصرفية من دون موافقة المراقب المالي. ولم تُرسَل بيانات التسوية المصرفية لغرض التحقّق المستقل (إلى قسم الإيرادات) سوى بيانات تسعة (9) حسابات من ثمانية وستين (68) حساباً مصرفياً للويبو</w:t>
      </w:r>
      <w:r w:rsidRPr="00577C8A">
        <w:rPr>
          <w:rtl/>
          <w:lang w:bidi="ar-EG"/>
        </w:rPr>
        <w:t>.</w:t>
      </w:r>
    </w:p>
    <w:p w:rsidR="00882348" w:rsidRPr="00882348" w:rsidRDefault="00882348" w:rsidP="00225028">
      <w:pPr>
        <w:pStyle w:val="NumberedParaAR"/>
        <w:ind w:left="567" w:hanging="567"/>
        <w:rPr>
          <w:lang w:val="en-GB"/>
        </w:rPr>
      </w:pPr>
      <w:r w:rsidRPr="00577C8A">
        <w:rPr>
          <w:rtl/>
        </w:rPr>
        <w:t>ولم يوجد نظامٌ للإبلاغ عن المخاطر المالية المرتبطة بأنشطة الخزانة. ولم يوجد نظام لإعداد تقارير الاستثناءات التي يجب أن تُقدَّم إلى الإدارة العليا، وخاصةً فيما يتعلق بخروقات السياسة. فعلى سبيل المثال، يمكن إعداد تقارير استثناءات عن عدم الامتثال للحدود</w:t>
      </w:r>
      <w:r>
        <w:rPr>
          <w:rFonts w:hint="cs"/>
          <w:rtl/>
        </w:rPr>
        <w:t xml:space="preserve"> والترخيص</w:t>
      </w:r>
      <w:r w:rsidRPr="00577C8A">
        <w:rPr>
          <w:rtl/>
        </w:rPr>
        <w:t xml:space="preserve"> المنصوص عليه</w:t>
      </w:r>
      <w:r>
        <w:rPr>
          <w:rFonts w:hint="cs"/>
          <w:rtl/>
        </w:rPr>
        <w:t>م</w:t>
      </w:r>
      <w:r w:rsidRPr="00577C8A">
        <w:rPr>
          <w:rtl/>
        </w:rPr>
        <w:t>ا، والمعاملات الفردية التي تتجاوز الحدود المالية، والمعاملات الخاسرة (</w:t>
      </w:r>
      <w:r w:rsidRPr="00173873">
        <w:rPr>
          <w:rtl/>
        </w:rPr>
        <w:t xml:space="preserve">العملات الأجنبية) بما يزيد عن الحد الأقصى المقبول، والدفع والمعاملات </w:t>
      </w:r>
      <w:r w:rsidRPr="00173873">
        <w:rPr>
          <w:rFonts w:hint="cs"/>
          <w:rtl/>
        </w:rPr>
        <w:t>غير المتّفقة</w:t>
      </w:r>
      <w:r w:rsidRPr="00173873">
        <w:rPr>
          <w:rtl/>
        </w:rPr>
        <w:t xml:space="preserve"> مع</w:t>
      </w:r>
      <w:r w:rsidRPr="00173873">
        <w:rPr>
          <w:rFonts w:hint="cs"/>
          <w:rtl/>
        </w:rPr>
        <w:t xml:space="preserve"> نهجٍ</w:t>
      </w:r>
      <w:r w:rsidRPr="00173873">
        <w:rPr>
          <w:rtl/>
        </w:rPr>
        <w:t xml:space="preserve"> يعتمد على التاريخ السابق،</w:t>
      </w:r>
      <w:r w:rsidRPr="00577C8A">
        <w:rPr>
          <w:rtl/>
        </w:rPr>
        <w:t xml:space="preserve"> والحسابات المصرفية التي تزيد أرصدتها عن المتطلبات التشغيلية، إلخ</w:t>
      </w:r>
      <w:r w:rsidRPr="00577C8A">
        <w:t>.</w:t>
      </w:r>
    </w:p>
    <w:p w:rsidR="00882348" w:rsidRDefault="00882348" w:rsidP="00225028">
      <w:pPr>
        <w:pStyle w:val="NumberedParaAR"/>
        <w:ind w:left="567" w:hanging="567"/>
        <w:rPr>
          <w:lang w:val="en-GB"/>
        </w:rPr>
      </w:pPr>
      <w:r w:rsidRPr="00577C8A">
        <w:rPr>
          <w:rtl/>
        </w:rPr>
        <w:t>ولاحظنا أن متوسط سعر الفائدة المُحصَّل</w:t>
      </w:r>
      <w:r>
        <w:rPr>
          <w:rFonts w:hint="cs"/>
          <w:rtl/>
        </w:rPr>
        <w:t>ة</w:t>
      </w:r>
      <w:r w:rsidRPr="00577C8A">
        <w:rPr>
          <w:rtl/>
        </w:rPr>
        <w:t xml:space="preserve"> على الحسابات التي تدر فائدة والاستثمارات المحفوظة لدى البنك الوطني السويسري كان 0</w:t>
      </w:r>
      <w:r w:rsidR="00225028">
        <w:rPr>
          <w:rFonts w:hint="cs"/>
          <w:rtl/>
        </w:rPr>
        <w:t>,</w:t>
      </w:r>
      <w:r w:rsidRPr="00577C8A">
        <w:rPr>
          <w:rtl/>
        </w:rPr>
        <w:t>375</w:t>
      </w:r>
      <w:r w:rsidR="00225028">
        <w:rPr>
          <w:rFonts w:hint="cs"/>
          <w:rtl/>
        </w:rPr>
        <w:t xml:space="preserve"> بالمائة</w:t>
      </w:r>
      <w:r w:rsidRPr="00577C8A">
        <w:rPr>
          <w:rtl/>
        </w:rPr>
        <w:t xml:space="preserve"> في عام 2012، في حين أن الفائدة المدفوعة على قرض المبنى الجديد (126</w:t>
      </w:r>
      <w:r w:rsidR="00225028">
        <w:rPr>
          <w:rFonts w:hint="cs"/>
          <w:rtl/>
        </w:rPr>
        <w:t>,</w:t>
      </w:r>
      <w:r w:rsidRPr="00577C8A">
        <w:rPr>
          <w:rtl/>
        </w:rPr>
        <w:t>1 مليون فرنك سويسري) كانت في المتوسط 2</w:t>
      </w:r>
      <w:r w:rsidR="00225028">
        <w:rPr>
          <w:rFonts w:hint="cs"/>
          <w:rtl/>
        </w:rPr>
        <w:t>,</w:t>
      </w:r>
      <w:r w:rsidRPr="00577C8A">
        <w:rPr>
          <w:rtl/>
        </w:rPr>
        <w:t>62</w:t>
      </w:r>
      <w:r w:rsidR="00225028">
        <w:rPr>
          <w:rFonts w:hint="cs"/>
          <w:rtl/>
        </w:rPr>
        <w:t xml:space="preserve"> بالمائة</w:t>
      </w:r>
      <w:r w:rsidRPr="00577C8A">
        <w:rPr>
          <w:rtl/>
        </w:rPr>
        <w:t>. وإضافةً إلى ذلك، كان تُدفع عمولة ارتباط تبلغ 0</w:t>
      </w:r>
      <w:r w:rsidR="00225028">
        <w:rPr>
          <w:rFonts w:hint="cs"/>
          <w:rtl/>
        </w:rPr>
        <w:t>,</w:t>
      </w:r>
      <w:r w:rsidRPr="00577C8A">
        <w:rPr>
          <w:rtl/>
        </w:rPr>
        <w:t>15</w:t>
      </w:r>
      <w:r w:rsidR="00225028">
        <w:rPr>
          <w:rFonts w:hint="cs"/>
          <w:rtl/>
        </w:rPr>
        <w:t xml:space="preserve"> بالمائة</w:t>
      </w:r>
      <w:r w:rsidRPr="00577C8A">
        <w:rPr>
          <w:rtl/>
        </w:rPr>
        <w:t xml:space="preserve"> سنوياً على القرض غير المُستخدَم. ومِنْ ثمَّ، كانت الفائدة التي تُدفع على القروض وعمولات الارتباط أعلى بكثير من عائد استثمار المنظمة. ولذلك، تزداد ضرورة وجود سياسة لإدارة النقدية حيث إن الاقتراض عنصرٌ مهم في إدارة النقدية</w:t>
      </w:r>
      <w:r w:rsidRPr="00577C8A">
        <w:rPr>
          <w:rtl/>
          <w:lang w:bidi="ar-EG"/>
        </w:rPr>
        <w:t>.</w:t>
      </w:r>
    </w:p>
    <w:p w:rsidR="00882348" w:rsidRPr="00EA61A2" w:rsidRDefault="00882348" w:rsidP="00225028">
      <w:pPr>
        <w:pStyle w:val="NumberedParaAR"/>
        <w:ind w:left="567" w:hanging="567"/>
        <w:rPr>
          <w:rtl/>
          <w:lang w:val="en-GB"/>
        </w:rPr>
      </w:pPr>
      <w:r w:rsidRPr="00577C8A">
        <w:rPr>
          <w:rtl/>
        </w:rPr>
        <w:t xml:space="preserve">وذكرت الإدارةُ أنه سوف تُوضَع مستويات تفويض مناسبة من المراقب المالي لفتح حسابات مصرفية. وذكرت أيضاً أنه يوجد نظام تسوية مستقلة، وأن إدارة الشؤون المالية سوف تراجع عملية التحقق المستقل. وسوف تدرس الإدارةُ مقترح اعتماد سياسة لإدارة النقدية والخزانة بما في ذلك سياسة بشأن القروض، مع التركيز على </w:t>
      </w:r>
      <w:r w:rsidRPr="005F6C46">
        <w:rPr>
          <w:rtl/>
        </w:rPr>
        <w:t>كيفية تحسين ذلك للمراقبة والإدارة المؤسسية بشأن</w:t>
      </w:r>
      <w:r>
        <w:rPr>
          <w:rFonts w:hint="cs"/>
          <w:rtl/>
        </w:rPr>
        <w:t xml:space="preserve"> </w:t>
      </w:r>
      <w:r w:rsidRPr="00577C8A">
        <w:rPr>
          <w:rtl/>
        </w:rPr>
        <w:t>إدارة السيولة والاستثمار. وسوف يحدث ذلك في إطار دراسة الخزانة المستقلة</w:t>
      </w:r>
      <w:r w:rsidR="00225028">
        <w:rPr>
          <w:rFonts w:hint="cs"/>
          <w:rtl/>
        </w:rPr>
        <w:t> </w:t>
      </w:r>
      <w:r w:rsidRPr="00577C8A">
        <w:rPr>
          <w:rtl/>
        </w:rPr>
        <w:t>المتوقعة</w:t>
      </w:r>
      <w:r w:rsidRPr="00577C8A">
        <w:rPr>
          <w:rtl/>
          <w:lang w:bidi="ar-EG"/>
        </w:rPr>
        <w:t>.</w:t>
      </w:r>
    </w:p>
    <w:p w:rsidR="00345D03" w:rsidRPr="00577C8A" w:rsidRDefault="00345D03" w:rsidP="00F72790">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rPr>
          <w:rFonts w:ascii="Arabic Typesetting" w:hAnsi="Arabic Typesetting" w:cs="Arabic Typesetting"/>
          <w:b/>
          <w:bCs/>
          <w:iCs/>
          <w:sz w:val="36"/>
          <w:szCs w:val="36"/>
          <w:rtl/>
          <w:lang w:bidi="ar-EG"/>
        </w:rPr>
      </w:pPr>
      <w:r w:rsidRPr="00577C8A">
        <w:rPr>
          <w:rFonts w:ascii="Arabic Typesetting" w:hAnsi="Arabic Typesetting" w:cs="Arabic Typesetting"/>
          <w:b/>
          <w:bCs/>
          <w:iCs/>
          <w:sz w:val="36"/>
          <w:szCs w:val="36"/>
          <w:rtl/>
        </w:rPr>
        <w:t>التوصية 2</w:t>
      </w:r>
    </w:p>
    <w:p w:rsidR="00345D03" w:rsidRPr="00577C8A" w:rsidRDefault="00345D03" w:rsidP="00991FAE">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rPr>
          <w:rFonts w:ascii="Arabic Typesetting" w:hAnsi="Arabic Typesetting" w:cs="Arabic Typesetting"/>
          <w:b/>
          <w:bCs/>
          <w:iCs/>
          <w:sz w:val="36"/>
          <w:szCs w:val="36"/>
          <w:rtl/>
        </w:rPr>
      </w:pPr>
      <w:r w:rsidRPr="003457C0">
        <w:rPr>
          <w:rFonts w:ascii="Arabic Typesetting" w:hAnsi="Arabic Typesetting" w:cs="Arabic Typesetting"/>
          <w:iCs/>
          <w:sz w:val="36"/>
          <w:szCs w:val="36"/>
          <w:rtl/>
        </w:rPr>
        <w:t>يمكن للإدارة أن تنظر في صياغة سياسة مناسبة لإدارة النقدية والخزانة، بما في ذلك القروض، وتطبيق هذه السياسة لتحسين الإدارة المالية.</w:t>
      </w:r>
    </w:p>
    <w:p w:rsidR="00E806DE" w:rsidRPr="00225028" w:rsidRDefault="00345D03" w:rsidP="00991FAE">
      <w:pPr>
        <w:pStyle w:val="NormalParaAR"/>
        <w:keepNext/>
        <w:rPr>
          <w:rtl/>
        </w:rPr>
      </w:pPr>
      <w:r w:rsidRPr="00225028">
        <w:rPr>
          <w:b/>
          <w:bCs/>
          <w:rtl/>
        </w:rPr>
        <w:lastRenderedPageBreak/>
        <w:t>إدارة الأصول</w:t>
      </w:r>
    </w:p>
    <w:p w:rsidR="00345D03" w:rsidRDefault="00345D03" w:rsidP="00225028">
      <w:pPr>
        <w:pStyle w:val="NumberedParaAR"/>
        <w:ind w:left="567" w:hanging="567"/>
      </w:pPr>
      <w:r w:rsidRPr="00577C8A">
        <w:rPr>
          <w:rtl/>
        </w:rPr>
        <w:t>تنتهج الويبو سياسة ثنائية الحول لتتب</w:t>
      </w:r>
      <w:r>
        <w:rPr>
          <w:rFonts w:hint="cs"/>
          <w:rtl/>
        </w:rPr>
        <w:t>ُّ</w:t>
      </w:r>
      <w:r w:rsidRPr="00577C8A">
        <w:rPr>
          <w:rtl/>
        </w:rPr>
        <w:t>ع</w:t>
      </w:r>
      <w:r>
        <w:rPr>
          <w:rFonts w:hint="cs"/>
          <w:rtl/>
        </w:rPr>
        <w:t>ِ</w:t>
      </w:r>
      <w:r w:rsidRPr="00577C8A">
        <w:rPr>
          <w:rtl/>
        </w:rPr>
        <w:t xml:space="preserve"> مخزونها وتسجيل أصولها. وقد لاحظنا أن الأصول التي تزيد قيمة كل منها عن </w:t>
      </w:r>
      <w:r w:rsidR="00225028">
        <w:rPr>
          <w:rFonts w:hint="cs"/>
          <w:rtl/>
        </w:rPr>
        <w:t>000 5</w:t>
      </w:r>
      <w:r w:rsidRPr="00577C8A">
        <w:rPr>
          <w:rtl/>
        </w:rPr>
        <w:t xml:space="preserve"> فرنك سويسري لا تُمثِّل سوى 14</w:t>
      </w:r>
      <w:r w:rsidR="00225028">
        <w:rPr>
          <w:rFonts w:hint="cs"/>
          <w:rtl/>
        </w:rPr>
        <w:t>,</w:t>
      </w:r>
      <w:r w:rsidRPr="00577C8A">
        <w:rPr>
          <w:rtl/>
        </w:rPr>
        <w:t>46</w:t>
      </w:r>
      <w:r w:rsidR="00225028">
        <w:rPr>
          <w:rFonts w:hint="cs"/>
          <w:rtl/>
        </w:rPr>
        <w:t xml:space="preserve"> بالمائة</w:t>
      </w:r>
      <w:r w:rsidRPr="00577C8A">
        <w:rPr>
          <w:rtl/>
        </w:rPr>
        <w:t xml:space="preserve"> من إجمالي عدد عناصر الأصول المادية، ولكنها تُمثِّل 59</w:t>
      </w:r>
      <w:r w:rsidR="00225028">
        <w:rPr>
          <w:rFonts w:hint="cs"/>
          <w:rtl/>
        </w:rPr>
        <w:t xml:space="preserve"> بالمائة</w:t>
      </w:r>
      <w:r w:rsidRPr="00577C8A">
        <w:rPr>
          <w:rtl/>
        </w:rPr>
        <w:t xml:space="preserve"> من حيث القيمة المالية لمجموع الأصول. وهذه الأصول ذات القيمة الكبيرة قد تتطلب تحقُّقاً مادياً سنوياً بدلاً من الممارسة الثنائية الحول من أجل مراقبتها على نحوٍ أفضل. و</w:t>
      </w:r>
      <w:r>
        <w:rPr>
          <w:rFonts w:hint="cs"/>
          <w:rtl/>
        </w:rPr>
        <w:t xml:space="preserve">سيكون </w:t>
      </w:r>
      <w:r w:rsidRPr="00577C8A">
        <w:rPr>
          <w:rtl/>
        </w:rPr>
        <w:t xml:space="preserve">التصنيف المناسب للأصول القائمة </w:t>
      </w:r>
      <w:r>
        <w:rPr>
          <w:rFonts w:hint="cs"/>
          <w:rtl/>
        </w:rPr>
        <w:t>أوّلَ خطوةٍ</w:t>
      </w:r>
      <w:r w:rsidRPr="00577C8A">
        <w:rPr>
          <w:rtl/>
        </w:rPr>
        <w:t xml:space="preserve"> نحو المراقبة المنتظمة والمُحسَّنة. وبعد ذلك، يمكن النظر في إجراء جرد سنوي للأصول ذات القيمة الكبيرة</w:t>
      </w:r>
      <w:r w:rsidRPr="00577C8A">
        <w:rPr>
          <w:rtl/>
          <w:lang w:bidi="ar-EG"/>
        </w:rPr>
        <w:t>.</w:t>
      </w:r>
    </w:p>
    <w:p w:rsidR="00345D03" w:rsidRDefault="00345D03" w:rsidP="00225028">
      <w:pPr>
        <w:pStyle w:val="NumberedParaAR"/>
        <w:ind w:left="567" w:hanging="567"/>
      </w:pPr>
      <w:r w:rsidRPr="00577C8A">
        <w:rPr>
          <w:rtl/>
        </w:rPr>
        <w:t>وذكرت الإدارة أنها كانت تعيد النظر بنشاط في العملية الحالية المطبقة للتحقق المادي من أصول الويبو، وأنها سوف تسعى إلى تحديد كيفية تحسين ذلك</w:t>
      </w:r>
      <w:r w:rsidRPr="00577C8A">
        <w:rPr>
          <w:rtl/>
          <w:lang w:bidi="ar-EG"/>
        </w:rPr>
        <w:t>.</w:t>
      </w:r>
    </w:p>
    <w:p w:rsidR="00345D03" w:rsidRPr="00225028" w:rsidRDefault="00345D03"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rPr>
          <w:rFonts w:ascii="Arabic Typesetting" w:hAnsi="Arabic Typesetting" w:cs="Arabic Typesetting"/>
          <w:b/>
          <w:bCs/>
          <w:iCs/>
          <w:sz w:val="36"/>
          <w:szCs w:val="36"/>
          <w:rtl/>
          <w:lang w:bidi="ar-EG"/>
        </w:rPr>
      </w:pPr>
      <w:r w:rsidRPr="00225028">
        <w:rPr>
          <w:rFonts w:ascii="Arabic Typesetting" w:hAnsi="Arabic Typesetting" w:cs="Arabic Typesetting"/>
          <w:b/>
          <w:bCs/>
          <w:iCs/>
          <w:sz w:val="36"/>
          <w:szCs w:val="36"/>
          <w:rtl/>
        </w:rPr>
        <w:t>التوصية 3</w:t>
      </w:r>
    </w:p>
    <w:p w:rsidR="00345D03" w:rsidRPr="00577C8A" w:rsidRDefault="00345D03" w:rsidP="00884B7B">
      <w:pPr>
        <w:pStyle w:val="ListParagraph"/>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567"/>
        </w:tabs>
        <w:bidi/>
        <w:spacing w:after="480" w:line="360" w:lineRule="exact"/>
        <w:ind w:left="0"/>
        <w:contextualSpacing w:val="0"/>
        <w:jc w:val="left"/>
        <w:rPr>
          <w:rFonts w:ascii="Arabic Typesetting" w:hAnsi="Arabic Typesetting" w:cs="Arabic Typesetting"/>
          <w:iCs/>
          <w:sz w:val="36"/>
          <w:szCs w:val="36"/>
          <w:rtl/>
          <w:lang w:bidi="ar-EG"/>
        </w:rPr>
      </w:pPr>
      <w:r w:rsidRPr="00577C8A">
        <w:rPr>
          <w:rFonts w:ascii="Arabic Typesetting" w:hAnsi="Arabic Typesetting" w:cs="Arabic Typesetting"/>
          <w:iCs/>
          <w:sz w:val="36"/>
          <w:szCs w:val="36"/>
          <w:rtl/>
          <w:lang w:bidi="ar-SA"/>
        </w:rPr>
        <w:t>يمكن أن تنظر الويبو في التحقق سنوياً من الأصول ذات القيمة الكبيرة</w:t>
      </w:r>
      <w:r w:rsidRPr="00577C8A">
        <w:rPr>
          <w:rFonts w:ascii="Arabic Typesetting" w:hAnsi="Arabic Typesetting" w:cs="Arabic Typesetting"/>
          <w:iCs/>
          <w:sz w:val="36"/>
          <w:szCs w:val="36"/>
          <w:rtl/>
          <w:lang w:bidi="ar-EG"/>
        </w:rPr>
        <w:t>.</w:t>
      </w:r>
    </w:p>
    <w:p w:rsidR="00345D03" w:rsidRPr="006E0662" w:rsidRDefault="00225028" w:rsidP="00225028">
      <w:pPr>
        <w:pStyle w:val="NumberedParaAR"/>
        <w:keepNext/>
        <w:numPr>
          <w:ilvl w:val="0"/>
          <w:numId w:val="0"/>
        </w:numPr>
        <w:rPr>
          <w:sz w:val="40"/>
          <w:szCs w:val="40"/>
          <w:rtl/>
          <w:lang w:bidi="ar-EG"/>
        </w:rPr>
      </w:pPr>
      <w:r>
        <w:rPr>
          <w:rFonts w:hint="cs"/>
          <w:bCs/>
          <w:color w:val="002060"/>
          <w:sz w:val="40"/>
          <w:szCs w:val="40"/>
          <w:rtl/>
        </w:rPr>
        <w:t>باء.</w:t>
      </w:r>
      <w:r>
        <w:rPr>
          <w:rFonts w:hint="cs"/>
          <w:bCs/>
          <w:color w:val="002060"/>
          <w:sz w:val="40"/>
          <w:szCs w:val="40"/>
          <w:rtl/>
        </w:rPr>
        <w:tab/>
      </w:r>
      <w:r w:rsidR="00345D03" w:rsidRPr="006E0662">
        <w:rPr>
          <w:bCs/>
          <w:color w:val="002060"/>
          <w:sz w:val="40"/>
          <w:szCs w:val="40"/>
          <w:rtl/>
        </w:rPr>
        <w:t>اتفاقات الخدمات الخاصة ومُقدِّمو الخدمات التجارية</w:t>
      </w:r>
    </w:p>
    <w:p w:rsidR="00E806DE" w:rsidRPr="00CA648D" w:rsidRDefault="00CA648D" w:rsidP="00884B7B">
      <w:pPr>
        <w:pStyle w:val="NumberedParaAR"/>
        <w:ind w:left="567" w:hanging="567"/>
        <w:rPr>
          <w:lang w:bidi="ar-EG"/>
        </w:rPr>
      </w:pPr>
      <w:r w:rsidRPr="00577C8A">
        <w:rPr>
          <w:b/>
          <w:rtl/>
        </w:rPr>
        <w:t>لقد راجعنا "الاستعانة بمصادر مختلفة وإشراك اتفاقات الخدمات الخاصة</w:t>
      </w:r>
      <w:r w:rsidRPr="00577C8A">
        <w:rPr>
          <w:rStyle w:val="FootnoteReference"/>
        </w:rPr>
        <w:footnoteReference w:id="1"/>
      </w:r>
      <w:r w:rsidRPr="00577C8A">
        <w:rPr>
          <w:b/>
          <w:rtl/>
        </w:rPr>
        <w:t xml:space="preserve"> ومُقدِّمي الخدمات التجارية" لتقدير مدى الامتثال لإطار القواعد واللوائح والمبادئ التوجيهية التي تنطبق على اتفاقات الخدمات الخاصة ومُقدِّمي الخدمات التجارية، ولننظر أكان الإطار التنظيمي يتفق مع أفضل الممارسات المتوفرة في منظومة الأمم المتحدة أم لا. وتعرض الفقرات التالية</w:t>
      </w:r>
      <w:r>
        <w:rPr>
          <w:rFonts w:hint="cs"/>
          <w:b/>
          <w:rtl/>
        </w:rPr>
        <w:t xml:space="preserve"> ما أسفرت عنه هذه المراجعة من</w:t>
      </w:r>
      <w:r w:rsidRPr="00577C8A">
        <w:rPr>
          <w:b/>
          <w:rtl/>
        </w:rPr>
        <w:t xml:space="preserve"> نتائج رئيسية</w:t>
      </w:r>
      <w:r w:rsidRPr="00577C8A">
        <w:rPr>
          <w:b/>
          <w:rtl/>
          <w:lang w:bidi="ar-EG"/>
        </w:rPr>
        <w:t>.</w:t>
      </w:r>
    </w:p>
    <w:p w:rsidR="00CA648D" w:rsidRPr="00884B7B" w:rsidRDefault="00CA648D" w:rsidP="00884B7B">
      <w:pPr>
        <w:pStyle w:val="NumberedParaAR"/>
        <w:keepNext/>
        <w:numPr>
          <w:ilvl w:val="0"/>
          <w:numId w:val="0"/>
        </w:numPr>
        <w:ind w:left="567" w:hanging="567"/>
        <w:rPr>
          <w:bCs/>
          <w:iCs/>
          <w:color w:val="002060"/>
          <w:rtl/>
        </w:rPr>
      </w:pPr>
      <w:r w:rsidRPr="00884B7B">
        <w:rPr>
          <w:bCs/>
          <w:iCs/>
          <w:color w:val="002060"/>
          <w:rtl/>
        </w:rPr>
        <w:t>اتفاقات الخدمات الخاصة</w:t>
      </w:r>
    </w:p>
    <w:p w:rsidR="00CA648D" w:rsidRPr="00884B7B" w:rsidRDefault="00CA648D" w:rsidP="00884B7B">
      <w:pPr>
        <w:pStyle w:val="NumberedParaAR"/>
        <w:keepNext/>
        <w:numPr>
          <w:ilvl w:val="0"/>
          <w:numId w:val="0"/>
        </w:numPr>
        <w:ind w:left="567" w:hanging="567"/>
        <w:rPr>
          <w:rtl/>
        </w:rPr>
      </w:pPr>
      <w:r w:rsidRPr="00884B7B">
        <w:rPr>
          <w:b/>
          <w:bCs/>
          <w:rtl/>
        </w:rPr>
        <w:t>الإطار التنظيمي وإطار السياسات للحصول على خدمات من خلال اتفاقات الخدمات الخاصة</w:t>
      </w:r>
    </w:p>
    <w:p w:rsidR="00CA648D" w:rsidRDefault="00CA648D" w:rsidP="00BF43C7">
      <w:pPr>
        <w:pStyle w:val="NumberedParaAR"/>
        <w:ind w:left="567" w:hanging="567"/>
      </w:pPr>
      <w:r w:rsidRPr="00577C8A">
        <w:rPr>
          <w:rtl/>
        </w:rPr>
        <w:t>لاحظنا أن الإطار التنظيمي للحصول على الخدمات من خلال اتفاقات الخدمات الخاصة غير كاف</w:t>
      </w:r>
      <w:r>
        <w:rPr>
          <w:rFonts w:hint="cs"/>
          <w:rtl/>
        </w:rPr>
        <w:t>ٍ</w:t>
      </w:r>
      <w:r w:rsidRPr="00577C8A">
        <w:rPr>
          <w:rtl/>
        </w:rPr>
        <w:t>. وكانت الأسئلة المتكررة هي المصدر الوحيد الذي يمكننا منه أن نتحقق من تعريف اتفاقات الخدمات الخاصة ونطاق هذه الاتفاقات. وكان اتفاق الخدمات الخاصة</w:t>
      </w:r>
      <w:r>
        <w:rPr>
          <w:rFonts w:hint="cs"/>
          <w:rtl/>
        </w:rPr>
        <w:t xml:space="preserve">، </w:t>
      </w:r>
      <w:r w:rsidRPr="00577C8A">
        <w:rPr>
          <w:rtl/>
        </w:rPr>
        <w:t>وفقاً للأسئلة المتكررة</w:t>
      </w:r>
      <w:r>
        <w:rPr>
          <w:rFonts w:hint="cs"/>
          <w:rtl/>
        </w:rPr>
        <w:t>،</w:t>
      </w:r>
      <w:r w:rsidRPr="00577C8A">
        <w:rPr>
          <w:rtl/>
        </w:rPr>
        <w:t xml:space="preserve"> عبارة عن اتفاق بين الويبو وفرد واحد (صاحب الاتفاق) لتقديم الخبرات أو المهارات أو المعارف اللازمة لأداء مهمة محددة (مثل: دراسة، تقرير، أعمال ترجمة، تطوير تكنولوجيا المعلومات). وكانت وظائف صاحب الاتفاق ت</w:t>
      </w:r>
      <w:r>
        <w:rPr>
          <w:rFonts w:hint="cs"/>
          <w:rtl/>
        </w:rPr>
        <w:t>ُ</w:t>
      </w:r>
      <w:r w:rsidRPr="00577C8A">
        <w:rPr>
          <w:rtl/>
        </w:rPr>
        <w:t>رك</w:t>
      </w:r>
      <w:r>
        <w:rPr>
          <w:rFonts w:hint="cs"/>
          <w:rtl/>
        </w:rPr>
        <w:t>ِّ</w:t>
      </w:r>
      <w:r w:rsidRPr="00577C8A">
        <w:rPr>
          <w:rtl/>
        </w:rPr>
        <w:t>ز على تحقيق النتائج، ولذلك كانت مُحدَّدةً على مدى فترة زمنية محدودة. وقد وُصِفت هذه الوظائف في الاختصاصات. ولم تكن مهام اتفاق الخدمات الخاصة لتتطابق مع الوظائف المستمرة أو الأساسية أو كلتيهما. واستُخدِم اتفاق الخدمات الخاصة لفرد واحد فقط، وكان يخضع لتصديق إدارة الموارد البشرية. ولم يكن يتم التعاقد مع أي كيان تجاري من خلال اتفاق الخدمات الخاصة</w:t>
      </w:r>
      <w:r w:rsidRPr="00577C8A">
        <w:rPr>
          <w:rtl/>
          <w:lang w:bidi="ar-EG"/>
        </w:rPr>
        <w:t>.</w:t>
      </w:r>
    </w:p>
    <w:p w:rsidR="00CA648D" w:rsidRDefault="00CA648D" w:rsidP="00884B7B">
      <w:pPr>
        <w:pStyle w:val="NumberedParaAR"/>
        <w:ind w:left="567" w:hanging="567"/>
      </w:pPr>
      <w:r w:rsidRPr="00577C8A">
        <w:rPr>
          <w:rtl/>
        </w:rPr>
        <w:lastRenderedPageBreak/>
        <w:t xml:space="preserve">ولاحظنا أن الاستعانة بمصادر مختلفة </w:t>
      </w:r>
      <w:r>
        <w:rPr>
          <w:rFonts w:hint="cs"/>
          <w:rtl/>
        </w:rPr>
        <w:t xml:space="preserve">على أساس تنافسي </w:t>
      </w:r>
      <w:r w:rsidRPr="00577C8A">
        <w:rPr>
          <w:rtl/>
        </w:rPr>
        <w:t>كان</w:t>
      </w:r>
      <w:r>
        <w:rPr>
          <w:rFonts w:hint="cs"/>
          <w:rtl/>
        </w:rPr>
        <w:t>ت</w:t>
      </w:r>
      <w:r w:rsidRPr="00577C8A">
        <w:rPr>
          <w:rtl/>
        </w:rPr>
        <w:t xml:space="preserve"> معدوم</w:t>
      </w:r>
      <w:r>
        <w:rPr>
          <w:rFonts w:hint="cs"/>
          <w:rtl/>
        </w:rPr>
        <w:t>ة</w:t>
      </w:r>
      <w:r w:rsidRPr="00577C8A">
        <w:rPr>
          <w:rtl/>
        </w:rPr>
        <w:t xml:space="preserve">ً تماماً في عملية الحصول على الخدمات من خلال اتفاقات الخدمات الخاصة. فقد تم الحصول على خدمات بقيمة 24 مليون فرنك سويسري خلال الفترة 2012-2013 من خلال </w:t>
      </w:r>
      <w:r w:rsidRPr="00847C99">
        <w:rPr>
          <w:rtl/>
        </w:rPr>
        <w:t>اتفاقات الخدمات الخاصة، وكان ذلك خارج نطاق أي لوائح ومن دون أساس تنافسي في الاستعانة بالمصادر المختلفة</w:t>
      </w:r>
      <w:r w:rsidRPr="00847C99">
        <w:t>.</w:t>
      </w:r>
    </w:p>
    <w:p w:rsidR="00CA648D" w:rsidRPr="00884B7B" w:rsidRDefault="00CA648D" w:rsidP="00CF2755">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884B7B">
        <w:rPr>
          <w:rFonts w:ascii="Arabic Typesetting" w:hAnsi="Arabic Typesetting" w:cs="Arabic Typesetting"/>
          <w:b/>
          <w:bCs/>
          <w:iCs/>
          <w:sz w:val="36"/>
          <w:szCs w:val="36"/>
          <w:rtl/>
        </w:rPr>
        <w:t>التوصية 4</w:t>
      </w:r>
    </w:p>
    <w:p w:rsidR="00CA648D" w:rsidRPr="00577C8A" w:rsidRDefault="00884B7B"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after="180" w:line="360" w:lineRule="exact"/>
        <w:ind w:left="567" w:hanging="567"/>
        <w:rPr>
          <w:rFonts w:ascii="Arabic Typesetting" w:hAnsi="Arabic Typesetting" w:cs="Arabic Typesetting"/>
          <w:b/>
          <w:i/>
          <w:iCs/>
          <w:sz w:val="36"/>
          <w:szCs w:val="36"/>
        </w:rPr>
      </w:pPr>
      <w:r>
        <w:rPr>
          <w:rFonts w:ascii="Arabic Typesetting" w:hAnsi="Arabic Typesetting" w:cs="Arabic Typesetting"/>
          <w:b/>
          <w:i/>
          <w:iCs/>
          <w:sz w:val="36"/>
          <w:szCs w:val="36"/>
          <w:rtl/>
        </w:rPr>
        <w:t>"1"</w:t>
      </w:r>
      <w:r>
        <w:rPr>
          <w:rFonts w:ascii="Arabic Typesetting" w:hAnsi="Arabic Typesetting" w:cs="Arabic Typesetting" w:hint="cs"/>
          <w:b/>
          <w:i/>
          <w:iCs/>
          <w:sz w:val="36"/>
          <w:szCs w:val="36"/>
          <w:rtl/>
        </w:rPr>
        <w:tab/>
      </w:r>
      <w:r w:rsidR="00CA648D" w:rsidRPr="00577C8A">
        <w:rPr>
          <w:rFonts w:ascii="Arabic Typesetting" w:hAnsi="Arabic Typesetting" w:cs="Arabic Typesetting"/>
          <w:b/>
          <w:i/>
          <w:iCs/>
          <w:sz w:val="36"/>
          <w:szCs w:val="36"/>
          <w:rtl/>
        </w:rPr>
        <w:t>يجب إصدار تعليمات إدارية رسمية لوضع إطارٍ تنظيمي ملائم للحصول على الخدمات من خلال اتفاقات الخدمات</w:t>
      </w:r>
      <w:r>
        <w:rPr>
          <w:rFonts w:ascii="Arabic Typesetting" w:hAnsi="Arabic Typesetting" w:cs="Arabic Typesetting" w:hint="cs"/>
          <w:b/>
          <w:i/>
          <w:iCs/>
          <w:sz w:val="36"/>
          <w:szCs w:val="36"/>
          <w:rtl/>
        </w:rPr>
        <w:t> </w:t>
      </w:r>
      <w:r w:rsidR="00CA648D" w:rsidRPr="00577C8A">
        <w:rPr>
          <w:rFonts w:ascii="Arabic Typesetting" w:hAnsi="Arabic Typesetting" w:cs="Arabic Typesetting"/>
          <w:b/>
          <w:i/>
          <w:iCs/>
          <w:sz w:val="36"/>
          <w:szCs w:val="36"/>
          <w:rtl/>
        </w:rPr>
        <w:t>الخاصة</w:t>
      </w:r>
      <w:r w:rsidR="00CA648D" w:rsidRPr="00577C8A">
        <w:rPr>
          <w:rFonts w:ascii="Arabic Typesetting" w:hAnsi="Arabic Typesetting" w:cs="Arabic Typesetting"/>
          <w:b/>
          <w:i/>
          <w:iCs/>
          <w:sz w:val="36"/>
          <w:szCs w:val="36"/>
        </w:rPr>
        <w:t>.</w:t>
      </w:r>
    </w:p>
    <w:p w:rsidR="00CA648D" w:rsidRPr="00577C8A" w:rsidRDefault="00884B7B" w:rsidP="00884B7B">
      <w:pPr>
        <w:pBdr>
          <w:top w:val="single" w:sz="4" w:space="1" w:color="auto"/>
          <w:left w:val="single" w:sz="4" w:space="4" w:color="auto"/>
          <w:bottom w:val="single" w:sz="4" w:space="1" w:color="auto"/>
          <w:right w:val="single" w:sz="4" w:space="4" w:color="auto"/>
        </w:pBdr>
        <w:shd w:val="clear" w:color="auto" w:fill="C6D9F1" w:themeFill="text2" w:themeFillTint="33"/>
        <w:bidi/>
        <w:spacing w:after="240" w:line="360" w:lineRule="exact"/>
        <w:ind w:left="567" w:hanging="567"/>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lang w:val="en-GB"/>
        </w:rPr>
        <w:t>"2"</w:t>
      </w:r>
      <w:r>
        <w:rPr>
          <w:rFonts w:ascii="Arabic Typesetting" w:hAnsi="Arabic Typesetting" w:cs="Arabic Typesetting" w:hint="cs"/>
          <w:b/>
          <w:i/>
          <w:iCs/>
          <w:sz w:val="36"/>
          <w:szCs w:val="36"/>
          <w:rtl/>
          <w:lang w:val="en-GB"/>
        </w:rPr>
        <w:tab/>
      </w:r>
      <w:r w:rsidR="00CA648D" w:rsidRPr="00577C8A">
        <w:rPr>
          <w:rFonts w:ascii="Arabic Typesetting" w:hAnsi="Arabic Typesetting" w:cs="Arabic Typesetting"/>
          <w:b/>
          <w:i/>
          <w:iCs/>
          <w:sz w:val="36"/>
          <w:szCs w:val="36"/>
          <w:rtl/>
          <w:lang w:val="en-GB"/>
        </w:rPr>
        <w:t xml:space="preserve">ويمكن تطبيق الاختيار على أساس </w:t>
      </w:r>
      <w:r w:rsidR="00CA648D" w:rsidRPr="0058619D">
        <w:rPr>
          <w:rFonts w:ascii="Arabic Typesetting" w:hAnsi="Arabic Typesetting" w:cs="Arabic Typesetting"/>
          <w:b/>
          <w:i/>
          <w:iCs/>
          <w:sz w:val="36"/>
          <w:szCs w:val="36"/>
          <w:rtl/>
          <w:lang w:val="en-GB"/>
        </w:rPr>
        <w:t xml:space="preserve">تنافسي </w:t>
      </w:r>
      <w:r>
        <w:rPr>
          <w:rFonts w:ascii="Arabic Typesetting" w:hAnsi="Arabic Typesetting" w:cs="Arabic Typesetting"/>
          <w:b/>
          <w:i/>
          <w:iCs/>
          <w:sz w:val="36"/>
          <w:szCs w:val="36"/>
          <w:rtl/>
          <w:lang w:val="en-GB"/>
        </w:rPr>
        <w:t>عند الاستعانة بمصادر مختلفة و</w:t>
      </w:r>
      <w:r>
        <w:rPr>
          <w:rFonts w:ascii="Arabic Typesetting" w:hAnsi="Arabic Typesetting" w:cs="Arabic Typesetting" w:hint="cs"/>
          <w:b/>
          <w:i/>
          <w:iCs/>
          <w:sz w:val="36"/>
          <w:szCs w:val="36"/>
          <w:rtl/>
          <w:lang w:val="en-GB"/>
        </w:rPr>
        <w:t>إ</w:t>
      </w:r>
      <w:r w:rsidR="00CA648D" w:rsidRPr="00577C8A">
        <w:rPr>
          <w:rFonts w:ascii="Arabic Typesetting" w:hAnsi="Arabic Typesetting" w:cs="Arabic Typesetting"/>
          <w:b/>
          <w:i/>
          <w:iCs/>
          <w:sz w:val="36"/>
          <w:szCs w:val="36"/>
          <w:rtl/>
          <w:lang w:val="en-GB"/>
        </w:rPr>
        <w:t>شراك اتفاقات الخدمات الخاصة. وقد تختلف درجة التنافس المرتبطة بعملية الاستعانة بمصادر مختلفة حسب قيمة الالتزام</w:t>
      </w:r>
      <w:r w:rsidR="00CA648D" w:rsidRPr="00577C8A">
        <w:rPr>
          <w:rFonts w:ascii="Arabic Typesetting" w:hAnsi="Arabic Typesetting" w:cs="Arabic Typesetting"/>
          <w:b/>
          <w:i/>
          <w:iCs/>
          <w:sz w:val="36"/>
          <w:szCs w:val="36"/>
          <w:lang w:val="en-GB"/>
        </w:rPr>
        <w:t>.</w:t>
      </w:r>
    </w:p>
    <w:p w:rsidR="00CA648D" w:rsidRDefault="00CA648D" w:rsidP="00884B7B">
      <w:pPr>
        <w:pStyle w:val="NumberedParaAR"/>
        <w:ind w:left="567" w:hanging="567"/>
        <w:rPr>
          <w:lang w:bidi="ar-EG"/>
        </w:rPr>
      </w:pPr>
      <w:r w:rsidRPr="00577C8A">
        <w:rPr>
          <w:rtl/>
        </w:rPr>
        <w:t>إننا نشكر للإدارة قبولها التوصيات وموافقتها على العمل من أجل سد الفجوات. وتحقيقاً لهذه الغاية، اتخذت الإدارةُ الإجراءات التالية</w:t>
      </w:r>
      <w:r w:rsidRPr="00577C8A">
        <w:rPr>
          <w:rtl/>
          <w:lang w:bidi="ar-EG"/>
        </w:rPr>
        <w:t>:</w:t>
      </w:r>
    </w:p>
    <w:p w:rsidR="00CA648D" w:rsidRDefault="00884B7B" w:rsidP="00884B7B">
      <w:pPr>
        <w:pStyle w:val="NumberedParaAR"/>
        <w:numPr>
          <w:ilvl w:val="0"/>
          <w:numId w:val="0"/>
        </w:numPr>
        <w:ind w:left="566"/>
        <w:rPr>
          <w:rtl/>
        </w:rPr>
      </w:pPr>
      <w:r>
        <w:rPr>
          <w:rtl/>
        </w:rPr>
        <w:t>"1"</w:t>
      </w:r>
      <w:r>
        <w:rPr>
          <w:rFonts w:hint="cs"/>
          <w:rtl/>
        </w:rPr>
        <w:tab/>
      </w:r>
      <w:r w:rsidR="008A3A8E" w:rsidRPr="00577C8A">
        <w:rPr>
          <w:rtl/>
        </w:rPr>
        <w:t xml:space="preserve">أعدَّت الويبوُ سياسةً سوف تُنشَر وتُطبَّق بوصفها </w:t>
      </w:r>
      <w:r w:rsidR="008A3A8E">
        <w:rPr>
          <w:rFonts w:hint="cs"/>
          <w:rtl/>
        </w:rPr>
        <w:t>"</w:t>
      </w:r>
      <w:r w:rsidR="008A3A8E" w:rsidRPr="00577C8A">
        <w:rPr>
          <w:rtl/>
        </w:rPr>
        <w:t>تعميماً إدارياً</w:t>
      </w:r>
      <w:r w:rsidR="008A3A8E">
        <w:rPr>
          <w:rFonts w:hint="cs"/>
          <w:rtl/>
        </w:rPr>
        <w:t>"</w:t>
      </w:r>
      <w:r w:rsidR="008A3A8E" w:rsidRPr="00577C8A">
        <w:rPr>
          <w:rtl/>
        </w:rPr>
        <w:t>، وهي "إطار الويبو للسياسات العامة بشأن عقود غير الموظفين".</w:t>
      </w:r>
    </w:p>
    <w:p w:rsidR="008A3A8E" w:rsidRDefault="00884B7B" w:rsidP="00884B7B">
      <w:pPr>
        <w:pStyle w:val="NumberedParaAR"/>
        <w:numPr>
          <w:ilvl w:val="0"/>
          <w:numId w:val="0"/>
        </w:numPr>
        <w:ind w:left="566"/>
        <w:rPr>
          <w:rtl/>
        </w:rPr>
      </w:pPr>
      <w:r>
        <w:rPr>
          <w:rtl/>
        </w:rPr>
        <w:t>"2"</w:t>
      </w:r>
      <w:r>
        <w:rPr>
          <w:rFonts w:hint="cs"/>
          <w:rtl/>
        </w:rPr>
        <w:tab/>
      </w:r>
      <w:r w:rsidR="008A3A8E" w:rsidRPr="00577C8A">
        <w:rPr>
          <w:rtl/>
        </w:rPr>
        <w:t xml:space="preserve">وتتضمن هذه السياسة عملية اختيار على أساس </w:t>
      </w:r>
      <w:r w:rsidR="008A3A8E">
        <w:rPr>
          <w:rFonts w:hint="cs"/>
          <w:rtl/>
        </w:rPr>
        <w:t>تنافسي</w:t>
      </w:r>
      <w:r w:rsidR="008A3A8E" w:rsidRPr="00577C8A">
        <w:rPr>
          <w:rtl/>
        </w:rPr>
        <w:t xml:space="preserve"> مرتبطةً بالحدود المتزايدة لقيمة العقد السنوي</w:t>
      </w:r>
      <w:r w:rsidR="008A3A8E" w:rsidRPr="00577C8A">
        <w:t>.</w:t>
      </w:r>
    </w:p>
    <w:p w:rsidR="008A3A8E" w:rsidRPr="00A64AA4" w:rsidRDefault="008A3A8E" w:rsidP="00884B7B">
      <w:pPr>
        <w:pStyle w:val="NumberedParaAR"/>
        <w:keepNext/>
        <w:numPr>
          <w:ilvl w:val="0"/>
          <w:numId w:val="0"/>
        </w:numPr>
        <w:rPr>
          <w:rtl/>
        </w:rPr>
      </w:pPr>
      <w:r w:rsidRPr="00A64AA4">
        <w:rPr>
          <w:b/>
          <w:bCs/>
          <w:rtl/>
        </w:rPr>
        <w:t>عملية التصديق على اتفاقات الخدمات الخاصة</w:t>
      </w:r>
    </w:p>
    <w:p w:rsidR="008A3A8E" w:rsidRDefault="008A3A8E" w:rsidP="00A64AA4">
      <w:pPr>
        <w:pStyle w:val="NumberedParaAR"/>
        <w:keepNext/>
        <w:ind w:left="567" w:hanging="567"/>
      </w:pPr>
      <w:r w:rsidRPr="00577C8A">
        <w:rPr>
          <w:rtl/>
        </w:rPr>
        <w:t xml:space="preserve">تنص القاعدة </w:t>
      </w:r>
      <w:r w:rsidR="00A64AA4">
        <w:rPr>
          <w:rFonts w:hint="cs"/>
          <w:rtl/>
        </w:rPr>
        <w:t>6.105</w:t>
      </w:r>
      <w:r w:rsidRPr="00577C8A">
        <w:rPr>
          <w:rtl/>
        </w:rPr>
        <w:t>(أ) من نظام الويبو المالي ولائحته على أن موظفي التصديق مسؤولون عن التأكد أن استخدام الموارد التي يقترحها مديرو البرامج، بما في ذلك الوظائف، يمتثل للنظام المالي ولائحته، ونظام الموظفين ولائحته، والتعليمات الإدارية التي يصدرها المدير العام</w:t>
      </w:r>
      <w:r w:rsidRPr="00577C8A">
        <w:rPr>
          <w:rtl/>
          <w:lang w:bidi="ar-EG"/>
        </w:rPr>
        <w:t>.</w:t>
      </w:r>
    </w:p>
    <w:p w:rsidR="008A3A8E" w:rsidRDefault="00025088" w:rsidP="00A64AA4">
      <w:pPr>
        <w:pStyle w:val="NumberedParaAR"/>
        <w:ind w:left="567" w:hanging="567"/>
      </w:pPr>
      <w:r w:rsidRPr="00577C8A">
        <w:rPr>
          <w:rtl/>
        </w:rPr>
        <w:t xml:space="preserve">ولُوحِظ وجود مواطن ضعف في عملية التصديق، حيث كانت الاختصاصات ذات طابع عام، ولم تُحدِّد المهام المُعيَّنة والأهداف القابلة للتحقيق </w:t>
      </w:r>
      <w:r w:rsidRPr="003B0F46">
        <w:rPr>
          <w:rtl/>
        </w:rPr>
        <w:t>على نحو يمكن قياسه</w:t>
      </w:r>
      <w:r w:rsidRPr="00577C8A">
        <w:rPr>
          <w:rtl/>
        </w:rPr>
        <w:t xml:space="preserve">. ووفقاً لأحدث نسخة (ديسمبر 2010) من الأسئلة المتكررة عن اتفاقات الخدمات الخاصة، لم تكن مهام اتفاق الخدمات الخاصة لتتطابق مع الوظائف المستمرة أو الأساسية أو كلتيهما. ومع ذلك، كانت اتفاقات الخدمات الخاصة </w:t>
      </w:r>
      <w:r w:rsidRPr="003B0F46">
        <w:rPr>
          <w:rtl/>
        </w:rPr>
        <w:t>مستخدمة</w:t>
      </w:r>
      <w:r w:rsidRPr="00577C8A">
        <w:rPr>
          <w:rtl/>
        </w:rPr>
        <w:t xml:space="preserve"> لفترات زمنية طويلة من خلال التجديدات، ولذلك كانت تؤدي وظائف مستمرة مما كان </w:t>
      </w:r>
      <w:r>
        <w:rPr>
          <w:rFonts w:hint="cs"/>
          <w:rtl/>
        </w:rPr>
        <w:t>ي</w:t>
      </w:r>
      <w:r w:rsidRPr="00577C8A">
        <w:rPr>
          <w:rtl/>
        </w:rPr>
        <w:t xml:space="preserve">خالف </w:t>
      </w:r>
      <w:r w:rsidRPr="003B0F46">
        <w:rPr>
          <w:rtl/>
        </w:rPr>
        <w:t>المبادئ التوجيهية للأسئلة المتكررة،</w:t>
      </w:r>
      <w:r w:rsidRPr="00577C8A">
        <w:rPr>
          <w:rtl/>
        </w:rPr>
        <w:t xml:space="preserve"> وكان ينبغي أن يتم تناولها في عقود التوظيف المناسبة</w:t>
      </w:r>
      <w:r w:rsidRPr="00577C8A">
        <w:rPr>
          <w:rtl/>
          <w:lang w:bidi="ar-EG"/>
        </w:rPr>
        <w:t>.</w:t>
      </w:r>
    </w:p>
    <w:p w:rsidR="00025088" w:rsidRPr="00A64AA4" w:rsidRDefault="00025088"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bidi/>
        <w:spacing w:after="240" w:line="360" w:lineRule="exact"/>
        <w:jc w:val="both"/>
        <w:rPr>
          <w:rFonts w:ascii="Arabic Typesetting" w:hAnsi="Arabic Typesetting" w:cs="Arabic Typesetting"/>
          <w:b/>
          <w:bCs/>
          <w:iCs/>
          <w:sz w:val="36"/>
          <w:szCs w:val="36"/>
          <w:rtl/>
          <w:lang w:bidi="ar-EG"/>
        </w:rPr>
      </w:pPr>
      <w:r w:rsidRPr="00A64AA4">
        <w:rPr>
          <w:rFonts w:ascii="Arabic Typesetting" w:hAnsi="Arabic Typesetting" w:cs="Arabic Typesetting"/>
          <w:b/>
          <w:bCs/>
          <w:iCs/>
          <w:sz w:val="36"/>
          <w:szCs w:val="36"/>
          <w:rtl/>
        </w:rPr>
        <w:lastRenderedPageBreak/>
        <w:t>التوصية 5</w:t>
      </w:r>
    </w:p>
    <w:p w:rsidR="00025088" w:rsidRPr="00577C8A" w:rsidRDefault="00A64AA4"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426"/>
          <w:tab w:val="left" w:pos="1276"/>
        </w:tabs>
        <w:bidi/>
        <w:spacing w:after="240" w:line="360" w:lineRule="exact"/>
        <w:ind w:left="425" w:hanging="425"/>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"1"</w:t>
      </w:r>
      <w:r>
        <w:rPr>
          <w:rFonts w:ascii="Arabic Typesetting" w:hAnsi="Arabic Typesetting" w:cs="Arabic Typesetting" w:hint="cs"/>
          <w:b/>
          <w:i/>
          <w:iCs/>
          <w:sz w:val="36"/>
          <w:szCs w:val="36"/>
          <w:rtl/>
        </w:rPr>
        <w:tab/>
      </w:r>
      <w:r w:rsidR="00025088" w:rsidRPr="00577C8A">
        <w:rPr>
          <w:rFonts w:ascii="Arabic Typesetting" w:hAnsi="Arabic Typesetting" w:cs="Arabic Typesetting"/>
          <w:b/>
          <w:i/>
          <w:iCs/>
          <w:sz w:val="36"/>
          <w:szCs w:val="36"/>
          <w:rtl/>
        </w:rPr>
        <w:t>ينبغي أن تكون الاختصاصاتُ واضحةً ومُحدَّدةً من حيث الأهداف والغايات؛ والنواتج الملموسة والقابلة للقياس لمهام عمل ذات مواعيد تسليم</w:t>
      </w:r>
      <w:r w:rsidR="00025088">
        <w:rPr>
          <w:rFonts w:ascii="Arabic Typesetting" w:hAnsi="Arabic Typesetting" w:cs="Arabic Typesetting" w:hint="cs"/>
          <w:b/>
          <w:i/>
          <w:iCs/>
          <w:sz w:val="36"/>
          <w:szCs w:val="36"/>
          <w:rtl/>
        </w:rPr>
        <w:t xml:space="preserve"> </w:t>
      </w:r>
      <w:r w:rsidR="00025088" w:rsidRPr="00577C8A">
        <w:rPr>
          <w:rFonts w:ascii="Arabic Typesetting" w:hAnsi="Arabic Typesetting" w:cs="Arabic Typesetting"/>
          <w:b/>
          <w:i/>
          <w:iCs/>
          <w:sz w:val="36"/>
          <w:szCs w:val="36"/>
          <w:rtl/>
        </w:rPr>
        <w:t>مُحدَّدة؛ ومؤشرات الأداء لتقييم النتائج، مثل: حسن التوقيت، وقيمة الخدمات المُقدَّمة بالنسبة</w:t>
      </w:r>
      <w:r>
        <w:rPr>
          <w:rFonts w:ascii="Arabic Typesetting" w:hAnsi="Arabic Typesetting" w:cs="Arabic Typesetting" w:hint="cs"/>
          <w:b/>
          <w:i/>
          <w:iCs/>
          <w:sz w:val="36"/>
          <w:szCs w:val="36"/>
          <w:rtl/>
        </w:rPr>
        <w:t> </w:t>
      </w:r>
      <w:r w:rsidR="00025088" w:rsidRPr="00577C8A">
        <w:rPr>
          <w:rFonts w:ascii="Arabic Typesetting" w:hAnsi="Arabic Typesetting" w:cs="Arabic Typesetting"/>
          <w:b/>
          <w:i/>
          <w:iCs/>
          <w:sz w:val="36"/>
          <w:szCs w:val="36"/>
          <w:rtl/>
        </w:rPr>
        <w:t>لتكلفتها</w:t>
      </w:r>
      <w:r w:rsidR="00025088" w:rsidRPr="00577C8A">
        <w:rPr>
          <w:rFonts w:ascii="Arabic Typesetting" w:hAnsi="Arabic Typesetting" w:cs="Arabic Typesetting"/>
          <w:b/>
          <w:i/>
          <w:iCs/>
          <w:sz w:val="36"/>
          <w:szCs w:val="36"/>
        </w:rPr>
        <w:t>.</w:t>
      </w:r>
    </w:p>
    <w:p w:rsidR="00025088" w:rsidRPr="00577C8A" w:rsidRDefault="00A64AA4"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426"/>
        </w:tabs>
        <w:bidi/>
        <w:spacing w:after="240" w:line="360" w:lineRule="exact"/>
        <w:ind w:left="425" w:hanging="425"/>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"2"</w:t>
      </w:r>
      <w:r>
        <w:rPr>
          <w:rFonts w:ascii="Arabic Typesetting" w:hAnsi="Arabic Typesetting" w:cs="Arabic Typesetting" w:hint="cs"/>
          <w:b/>
          <w:i/>
          <w:iCs/>
          <w:sz w:val="36"/>
          <w:szCs w:val="36"/>
          <w:rtl/>
        </w:rPr>
        <w:tab/>
      </w:r>
      <w:r w:rsidR="00025088" w:rsidRPr="00577C8A">
        <w:rPr>
          <w:rFonts w:ascii="Arabic Typesetting" w:hAnsi="Arabic Typesetting" w:cs="Arabic Typesetting"/>
          <w:b/>
          <w:i/>
          <w:iCs/>
          <w:sz w:val="36"/>
          <w:szCs w:val="36"/>
          <w:rtl/>
        </w:rPr>
        <w:t xml:space="preserve">وينبغي وضع حد زمني مناسب، </w:t>
      </w:r>
      <w:r w:rsidR="00025088">
        <w:rPr>
          <w:rFonts w:ascii="Arabic Typesetting" w:hAnsi="Arabic Typesetting" w:cs="Arabic Typesetting" w:hint="cs"/>
          <w:b/>
          <w:i/>
          <w:iCs/>
          <w:sz w:val="36"/>
          <w:szCs w:val="36"/>
          <w:rtl/>
        </w:rPr>
        <w:t>للحدد من</w:t>
      </w:r>
      <w:r w:rsidR="00025088" w:rsidRPr="00577C8A">
        <w:rPr>
          <w:rFonts w:ascii="Arabic Typesetting" w:hAnsi="Arabic Typesetting" w:cs="Arabic Typesetting"/>
          <w:b/>
          <w:i/>
          <w:iCs/>
          <w:sz w:val="36"/>
          <w:szCs w:val="36"/>
          <w:rtl/>
        </w:rPr>
        <w:t xml:space="preserve"> تكرار الاستعانة بالخبير الاستشاري نفسه، إما لأداء مهام مختلفة ضمن برنامج واحد أو لأداء سلسلة من المهام ضمن المشروع نفسه</w:t>
      </w:r>
      <w:r w:rsidR="00025088" w:rsidRPr="00577C8A">
        <w:rPr>
          <w:rFonts w:ascii="Arabic Typesetting" w:hAnsi="Arabic Typesetting" w:cs="Arabic Typesetting"/>
          <w:b/>
          <w:i/>
          <w:iCs/>
          <w:sz w:val="36"/>
          <w:szCs w:val="36"/>
        </w:rPr>
        <w:t>.</w:t>
      </w:r>
    </w:p>
    <w:p w:rsidR="00025088" w:rsidRPr="00577C8A" w:rsidRDefault="00A64AA4"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bidi/>
        <w:spacing w:after="240" w:line="360" w:lineRule="exact"/>
        <w:ind w:left="425" w:hanging="425"/>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"3"</w:t>
      </w:r>
      <w:r>
        <w:rPr>
          <w:rFonts w:ascii="Arabic Typesetting" w:hAnsi="Arabic Typesetting" w:cs="Arabic Typesetting" w:hint="cs"/>
          <w:b/>
          <w:i/>
          <w:iCs/>
          <w:sz w:val="36"/>
          <w:szCs w:val="36"/>
          <w:rtl/>
        </w:rPr>
        <w:tab/>
      </w:r>
      <w:r w:rsidR="00025088" w:rsidRPr="00577C8A">
        <w:rPr>
          <w:rFonts w:ascii="Arabic Typesetting" w:hAnsi="Arabic Typesetting" w:cs="Arabic Typesetting"/>
          <w:b/>
          <w:i/>
          <w:iCs/>
          <w:sz w:val="36"/>
          <w:szCs w:val="36"/>
          <w:rtl/>
        </w:rPr>
        <w:t>ويلزم أن تُحدَّد بوضوح</w:t>
      </w:r>
      <w:r w:rsidR="00025088">
        <w:rPr>
          <w:rFonts w:ascii="Arabic Typesetting" w:hAnsi="Arabic Typesetting" w:cs="Arabic Typesetting" w:hint="cs"/>
          <w:b/>
          <w:i/>
          <w:iCs/>
          <w:sz w:val="36"/>
          <w:szCs w:val="36"/>
          <w:rtl/>
        </w:rPr>
        <w:t>ٍ</w:t>
      </w:r>
      <w:r w:rsidR="00025088" w:rsidRPr="00577C8A">
        <w:rPr>
          <w:rFonts w:ascii="Arabic Typesetting" w:hAnsi="Arabic Typesetting" w:cs="Arabic Typesetting"/>
          <w:b/>
          <w:i/>
          <w:iCs/>
          <w:sz w:val="36"/>
          <w:szCs w:val="36"/>
          <w:rtl/>
        </w:rPr>
        <w:t xml:space="preserve"> مسؤولياتُ موظفِّ التصديق</w:t>
      </w:r>
      <w:r w:rsidR="00025088" w:rsidRPr="00577C8A">
        <w:rPr>
          <w:rFonts w:ascii="Arabic Typesetting" w:hAnsi="Arabic Typesetting" w:cs="Arabic Typesetting"/>
          <w:b/>
          <w:i/>
          <w:iCs/>
          <w:sz w:val="36"/>
          <w:szCs w:val="36"/>
        </w:rPr>
        <w:t>.</w:t>
      </w:r>
    </w:p>
    <w:p w:rsidR="00025088" w:rsidRDefault="00025088" w:rsidP="00626F7B">
      <w:pPr>
        <w:pStyle w:val="NumberedParaAR"/>
        <w:rPr>
          <w:lang w:bidi="ar-EG"/>
        </w:rPr>
      </w:pPr>
      <w:r w:rsidRPr="00577C8A">
        <w:rPr>
          <w:b/>
          <w:rtl/>
        </w:rPr>
        <w:t>وقد قبلت الإدارةُ التوصيةَ وذكرت ما يلي</w:t>
      </w:r>
      <w:r w:rsidRPr="00577C8A">
        <w:rPr>
          <w:b/>
          <w:rtl/>
          <w:lang w:bidi="ar-EG"/>
        </w:rPr>
        <w:t>:</w:t>
      </w:r>
    </w:p>
    <w:p w:rsidR="00025088" w:rsidRDefault="00A64AA4" w:rsidP="00626F7B">
      <w:pPr>
        <w:pStyle w:val="NumberedParaAR"/>
        <w:numPr>
          <w:ilvl w:val="0"/>
          <w:numId w:val="0"/>
        </w:numPr>
        <w:ind w:left="566"/>
        <w:rPr>
          <w:rtl/>
        </w:rPr>
      </w:pPr>
      <w:r>
        <w:rPr>
          <w:b/>
          <w:rtl/>
        </w:rPr>
        <w:t>"1"</w:t>
      </w:r>
      <w:r>
        <w:rPr>
          <w:rFonts w:hint="cs"/>
          <w:b/>
          <w:rtl/>
        </w:rPr>
        <w:tab/>
      </w:r>
      <w:r w:rsidR="00025088" w:rsidRPr="00577C8A">
        <w:rPr>
          <w:b/>
          <w:rtl/>
        </w:rPr>
        <w:t>تُراعَى الحاجة إلى وجود تخصصات واضحة ومُحدَّدة في السياسة الجديدة.</w:t>
      </w:r>
    </w:p>
    <w:p w:rsidR="00025088" w:rsidRDefault="00A64AA4" w:rsidP="00626F7B">
      <w:pPr>
        <w:pStyle w:val="NumberedParaAR"/>
        <w:numPr>
          <w:ilvl w:val="0"/>
          <w:numId w:val="0"/>
        </w:numPr>
        <w:ind w:left="566"/>
        <w:rPr>
          <w:rtl/>
        </w:rPr>
      </w:pPr>
      <w:r>
        <w:rPr>
          <w:b/>
          <w:rtl/>
        </w:rPr>
        <w:t>"2"</w:t>
      </w:r>
      <w:r>
        <w:rPr>
          <w:rFonts w:hint="cs"/>
          <w:b/>
          <w:rtl/>
        </w:rPr>
        <w:tab/>
      </w:r>
      <w:r>
        <w:rPr>
          <w:b/>
          <w:rtl/>
        </w:rPr>
        <w:t>أُدرج في السياس</w:t>
      </w:r>
      <w:r w:rsidR="00025088" w:rsidRPr="00577C8A">
        <w:rPr>
          <w:b/>
          <w:rtl/>
        </w:rPr>
        <w:t>ة الجديدة حد</w:t>
      </w:r>
      <w:r w:rsidR="00025088">
        <w:rPr>
          <w:rFonts w:hint="cs"/>
          <w:b/>
          <w:rtl/>
        </w:rPr>
        <w:t>ٌّ</w:t>
      </w:r>
      <w:r w:rsidR="00025088" w:rsidRPr="00577C8A">
        <w:rPr>
          <w:b/>
          <w:rtl/>
        </w:rPr>
        <w:t xml:space="preserve"> زمني </w:t>
      </w:r>
      <w:r w:rsidR="00025088">
        <w:rPr>
          <w:rFonts w:hint="cs"/>
          <w:b/>
          <w:rtl/>
        </w:rPr>
        <w:t xml:space="preserve">بالنسبة </w:t>
      </w:r>
      <w:r w:rsidR="00025088" w:rsidRPr="00577C8A">
        <w:rPr>
          <w:b/>
          <w:rtl/>
        </w:rPr>
        <w:t>للاستعانة بخبير استشاري.</w:t>
      </w:r>
    </w:p>
    <w:p w:rsidR="00025088" w:rsidRDefault="00A64AA4" w:rsidP="00626F7B">
      <w:pPr>
        <w:pStyle w:val="NumberedParaAR"/>
        <w:numPr>
          <w:ilvl w:val="0"/>
          <w:numId w:val="0"/>
        </w:numPr>
        <w:ind w:left="566"/>
        <w:rPr>
          <w:rtl/>
        </w:rPr>
      </w:pPr>
      <w:r>
        <w:rPr>
          <w:b/>
          <w:rtl/>
        </w:rPr>
        <w:t>"3"</w:t>
      </w:r>
      <w:r>
        <w:rPr>
          <w:rFonts w:hint="cs"/>
          <w:b/>
          <w:rtl/>
        </w:rPr>
        <w:tab/>
      </w:r>
      <w:r w:rsidR="00025088" w:rsidRPr="00577C8A">
        <w:rPr>
          <w:b/>
          <w:rtl/>
        </w:rPr>
        <w:t>أُشير في السياسة الجديدة إلى مسؤولية موظفي التصديق.</w:t>
      </w:r>
    </w:p>
    <w:p w:rsidR="00025088" w:rsidRPr="00A64AA4" w:rsidRDefault="00025088" w:rsidP="006E0662">
      <w:pPr>
        <w:pStyle w:val="NumberedParaAR"/>
        <w:keepNext/>
        <w:numPr>
          <w:ilvl w:val="0"/>
          <w:numId w:val="0"/>
        </w:numPr>
        <w:rPr>
          <w:rtl/>
        </w:rPr>
      </w:pPr>
      <w:r w:rsidRPr="00A64AA4">
        <w:rPr>
          <w:b/>
          <w:bCs/>
          <w:rtl/>
        </w:rPr>
        <w:t>تدابير فعالية التكلفة لاتفاقات الخدمات الخاصة</w:t>
      </w:r>
    </w:p>
    <w:p w:rsidR="00025088" w:rsidRPr="00602BE5" w:rsidRDefault="00025088" w:rsidP="00A64AA4">
      <w:pPr>
        <w:pStyle w:val="NumberedParaAR"/>
        <w:keepNext/>
        <w:ind w:left="567" w:hanging="567"/>
      </w:pPr>
      <w:r w:rsidRPr="00602BE5">
        <w:rPr>
          <w:rtl/>
        </w:rPr>
        <w:t>إننا نُقدِّر اتخاذ الويبو لاثنين من تدابير فعالية التكلفة فيما يتعلق باتفاقات الخدمات الخاصة، ألا وهما: تقليل شروط اتفاقات الخدمات الخاصة بنحو 10</w:t>
      </w:r>
      <w:r w:rsidR="00A64AA4" w:rsidRPr="00602BE5">
        <w:rPr>
          <w:rFonts w:hint="cs"/>
          <w:rtl/>
        </w:rPr>
        <w:t xml:space="preserve"> بالمائة</w:t>
      </w:r>
      <w:r w:rsidRPr="00602BE5">
        <w:rPr>
          <w:rtl/>
        </w:rPr>
        <w:t>، ووضع مدة قصوى لاتفاقات الخدمات الخاصة في الويبو (في الموقع) تبلغ 3 أشهر. ومع ذلك، لاحظنا عدم وجود استراتيجية واضحة المعالم لتحقيق فعالية التكلفة في اتفاقات الخدمات الخاصة. وكان إجمالي الانخفاض في نفقات اتفاقات الخدمات الخاصة 8</w:t>
      </w:r>
      <w:r w:rsidR="00A64AA4" w:rsidRPr="00602BE5">
        <w:rPr>
          <w:rFonts w:hint="cs"/>
          <w:rtl/>
        </w:rPr>
        <w:t xml:space="preserve"> بالمائة</w:t>
      </w:r>
      <w:r w:rsidRPr="00602BE5">
        <w:rPr>
          <w:rtl/>
        </w:rPr>
        <w:t xml:space="preserve"> في عام 2012 بالمقارنة ب</w:t>
      </w:r>
      <w:r w:rsidRPr="00602BE5">
        <w:rPr>
          <w:rFonts w:hint="cs"/>
          <w:rtl/>
        </w:rPr>
        <w:t xml:space="preserve">الأرقام في </w:t>
      </w:r>
      <w:r w:rsidRPr="00602BE5">
        <w:rPr>
          <w:rtl/>
        </w:rPr>
        <w:t>عام 2011، ولكن عند مقارنتها ب</w:t>
      </w:r>
      <w:r w:rsidRPr="00602BE5">
        <w:rPr>
          <w:rFonts w:hint="cs"/>
          <w:rtl/>
        </w:rPr>
        <w:t xml:space="preserve">أرقام </w:t>
      </w:r>
      <w:r w:rsidRPr="00602BE5">
        <w:rPr>
          <w:rtl/>
        </w:rPr>
        <w:t>عام 2010 نجد أن نفقات اتفاقات الخدمات الخاصة في عام 2012 سَجَّلت زيادةً قدرها</w:t>
      </w:r>
      <w:r w:rsidR="00A64AA4" w:rsidRPr="00602BE5">
        <w:rPr>
          <w:rFonts w:hint="cs"/>
          <w:rtl/>
        </w:rPr>
        <w:t> </w:t>
      </w:r>
      <w:r w:rsidRPr="00602BE5">
        <w:rPr>
          <w:rtl/>
        </w:rPr>
        <w:t>27</w:t>
      </w:r>
      <w:r w:rsidR="00A64AA4" w:rsidRPr="00602BE5">
        <w:rPr>
          <w:rFonts w:hint="eastAsia"/>
          <w:rtl/>
        </w:rPr>
        <w:t> </w:t>
      </w:r>
      <w:r w:rsidR="00A64AA4" w:rsidRPr="00602BE5">
        <w:rPr>
          <w:rFonts w:hint="cs"/>
          <w:rtl/>
        </w:rPr>
        <w:t>بالمائة</w:t>
      </w:r>
      <w:r w:rsidRPr="00602BE5">
        <w:rPr>
          <w:rtl/>
        </w:rPr>
        <w:t>.</w:t>
      </w:r>
    </w:p>
    <w:p w:rsidR="008C29BD" w:rsidRPr="002C0833" w:rsidRDefault="008C29BD"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bidi/>
        <w:spacing w:after="240" w:line="360" w:lineRule="exact"/>
        <w:ind w:left="425" w:hanging="425"/>
        <w:jc w:val="both"/>
        <w:rPr>
          <w:rFonts w:ascii="Arabic Typesetting" w:hAnsi="Arabic Typesetting" w:cs="Arabic Typesetting"/>
          <w:b/>
          <w:bCs/>
          <w:i/>
          <w:sz w:val="36"/>
          <w:szCs w:val="36"/>
          <w:rtl/>
          <w:lang w:bidi="ar-EG"/>
        </w:rPr>
      </w:pPr>
      <w:r w:rsidRPr="002C0833">
        <w:rPr>
          <w:rFonts w:ascii="Arabic Typesetting" w:hAnsi="Arabic Typesetting" w:cs="Arabic Typesetting"/>
          <w:b/>
          <w:bCs/>
          <w:i/>
          <w:sz w:val="36"/>
          <w:szCs w:val="36"/>
          <w:rtl/>
        </w:rPr>
        <w:t>التوصية 6</w:t>
      </w:r>
    </w:p>
    <w:p w:rsidR="008C29BD" w:rsidRPr="003C6A87" w:rsidRDefault="002C0833" w:rsidP="00583F1C">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bidi/>
        <w:spacing w:before="240" w:after="240" w:line="360" w:lineRule="exact"/>
        <w:ind w:left="567" w:hanging="567"/>
        <w:jc w:val="left"/>
        <w:rPr>
          <w:rFonts w:ascii="Arabic Typesetting" w:hAnsi="Arabic Typesetting" w:cs="Arabic Typesetting"/>
          <w:b/>
          <w:iCs/>
          <w:sz w:val="36"/>
          <w:szCs w:val="36"/>
          <w:rtl/>
          <w:lang w:val="en-US" w:bidi="ar-EG"/>
        </w:rPr>
      </w:pPr>
      <w:r>
        <w:rPr>
          <w:rFonts w:ascii="Arabic Typesetting" w:hAnsi="Arabic Typesetting" w:cs="Arabic Typesetting"/>
          <w:b/>
          <w:iCs/>
          <w:sz w:val="36"/>
          <w:szCs w:val="36"/>
          <w:rtl/>
          <w:lang w:bidi="ar-EG"/>
        </w:rPr>
        <w:t>"1"</w:t>
      </w:r>
      <w:r>
        <w:rPr>
          <w:rFonts w:ascii="Arabic Typesetting" w:hAnsi="Arabic Typesetting" w:cs="Arabic Typesetting" w:hint="cs"/>
          <w:b/>
          <w:iCs/>
          <w:sz w:val="36"/>
          <w:szCs w:val="36"/>
          <w:rtl/>
          <w:lang w:bidi="ar-EG"/>
        </w:rPr>
        <w:tab/>
      </w:r>
      <w:r w:rsidR="008C29BD" w:rsidRPr="003C6A87">
        <w:rPr>
          <w:rFonts w:ascii="Arabic Typesetting" w:hAnsi="Arabic Typesetting" w:cs="Arabic Typesetting"/>
          <w:b/>
          <w:iCs/>
          <w:sz w:val="36"/>
          <w:szCs w:val="36"/>
          <w:rtl/>
          <w:lang w:bidi="ar-SA"/>
        </w:rPr>
        <w:t>يجب على الويبو أن تعمل بمقتضى التزامها تجاه الدول الأعضاء، لوضع استراتيجية مجدية وفعالة من حيث التكلفة وتطبيقها بالنسبة لما يُنفَق على اتفاقات الخدمات الخاصة</w:t>
      </w:r>
      <w:r w:rsidR="008C29BD" w:rsidRPr="003C6A87">
        <w:rPr>
          <w:rFonts w:ascii="Arabic Typesetting" w:hAnsi="Arabic Typesetting" w:cs="Arabic Typesetting"/>
          <w:b/>
          <w:iCs/>
          <w:sz w:val="36"/>
          <w:szCs w:val="36"/>
        </w:rPr>
        <w:t>.</w:t>
      </w:r>
    </w:p>
    <w:p w:rsidR="008C29BD" w:rsidRPr="003C6A87" w:rsidRDefault="002C0833" w:rsidP="002C0833">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bidi/>
        <w:spacing w:after="240" w:line="360" w:lineRule="exact"/>
        <w:ind w:left="567" w:hanging="567"/>
        <w:jc w:val="left"/>
        <w:rPr>
          <w:rFonts w:ascii="Arabic Typesetting" w:hAnsi="Arabic Typesetting" w:cs="Arabic Typesetting"/>
          <w:b/>
          <w:iCs/>
          <w:sz w:val="36"/>
          <w:szCs w:val="36"/>
          <w:rtl/>
          <w:lang w:bidi="ar-SA"/>
        </w:rPr>
      </w:pPr>
      <w:r>
        <w:rPr>
          <w:rFonts w:ascii="Arabic Typesetting" w:hAnsi="Arabic Typesetting" w:cs="Arabic Typesetting"/>
          <w:b/>
          <w:iCs/>
          <w:sz w:val="36"/>
          <w:szCs w:val="36"/>
          <w:rtl/>
          <w:lang w:bidi="ar-EG"/>
        </w:rPr>
        <w:t>"2"</w:t>
      </w:r>
      <w:r>
        <w:rPr>
          <w:rFonts w:ascii="Arabic Typesetting" w:hAnsi="Arabic Typesetting" w:cs="Arabic Typesetting" w:hint="cs"/>
          <w:b/>
          <w:iCs/>
          <w:sz w:val="36"/>
          <w:szCs w:val="36"/>
          <w:rtl/>
          <w:lang w:bidi="ar-EG"/>
        </w:rPr>
        <w:tab/>
      </w:r>
      <w:r w:rsidR="008C29BD" w:rsidRPr="003C6A87">
        <w:rPr>
          <w:rFonts w:ascii="Arabic Typesetting" w:hAnsi="Arabic Typesetting" w:cs="Arabic Typesetting"/>
          <w:b/>
          <w:iCs/>
          <w:sz w:val="36"/>
          <w:szCs w:val="36"/>
          <w:rtl/>
          <w:lang w:bidi="ar-SA"/>
        </w:rPr>
        <w:t>ويمكن أن يكون ما يلي عناصر رئيسية لاستراتيجية فعالية التكلفة</w:t>
      </w:r>
      <w:r w:rsidR="008C29BD" w:rsidRPr="003C6A87">
        <w:rPr>
          <w:rFonts w:ascii="Arabic Typesetting" w:hAnsi="Arabic Typesetting" w:cs="Arabic Typesetting"/>
          <w:b/>
          <w:iCs/>
          <w:sz w:val="36"/>
          <w:szCs w:val="36"/>
        </w:rPr>
        <w:t>:</w:t>
      </w:r>
    </w:p>
    <w:p w:rsidR="008C29BD" w:rsidRPr="003C6A87" w:rsidRDefault="008C29BD" w:rsidP="00583F1C">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bidi/>
        <w:spacing w:before="240" w:after="240" w:line="360" w:lineRule="exact"/>
        <w:ind w:left="0"/>
        <w:jc w:val="left"/>
        <w:rPr>
          <w:rFonts w:ascii="Arabic Typesetting" w:hAnsi="Arabic Typesetting" w:cs="Arabic Typesetting"/>
          <w:b/>
          <w:iCs/>
          <w:sz w:val="36"/>
          <w:szCs w:val="36"/>
          <w:rtl/>
          <w:lang w:val="en-US" w:bidi="ar-EG"/>
        </w:rPr>
      </w:pPr>
      <w:r w:rsidRPr="003C6A87">
        <w:rPr>
          <w:rFonts w:ascii="Arabic Typesetting" w:hAnsi="Arabic Typesetting" w:cs="Arabic Typesetting"/>
          <w:b/>
          <w:iCs/>
          <w:sz w:val="36"/>
          <w:szCs w:val="36"/>
        </w:rPr>
        <w:tab/>
      </w:r>
      <w:r w:rsidRPr="003C6A87">
        <w:rPr>
          <w:rFonts w:ascii="Arabic Typesetting" w:hAnsi="Arabic Typesetting" w:cs="Arabic Typesetting"/>
          <w:b/>
          <w:iCs/>
          <w:sz w:val="36"/>
          <w:szCs w:val="36"/>
          <w:rtl/>
          <w:lang w:bidi="ar-EG"/>
        </w:rPr>
        <w:t>(أ)</w:t>
      </w:r>
      <w:r w:rsidR="002C0833">
        <w:rPr>
          <w:rFonts w:ascii="Arabic Typesetting" w:hAnsi="Arabic Typesetting" w:cs="Arabic Typesetting"/>
          <w:b/>
          <w:iCs/>
          <w:sz w:val="36"/>
          <w:szCs w:val="36"/>
          <w:rtl/>
          <w:lang w:bidi="ar-SA"/>
        </w:rPr>
        <w:tab/>
      </w:r>
      <w:r w:rsidRPr="003C6A87">
        <w:rPr>
          <w:rFonts w:ascii="Arabic Typesetting" w:hAnsi="Arabic Typesetting" w:cs="Arabic Typesetting"/>
          <w:b/>
          <w:iCs/>
          <w:sz w:val="36"/>
          <w:szCs w:val="36"/>
          <w:rtl/>
          <w:lang w:bidi="ar-SA"/>
        </w:rPr>
        <w:t>التنافس في الاستعانة بمصادر</w:t>
      </w:r>
      <w:r w:rsidR="002C0833">
        <w:rPr>
          <w:rFonts w:ascii="Arabic Typesetting" w:hAnsi="Arabic Typesetting" w:cs="Arabic Typesetting"/>
          <w:b/>
          <w:iCs/>
          <w:sz w:val="36"/>
          <w:szCs w:val="36"/>
          <w:rtl/>
          <w:lang w:bidi="ar-SA"/>
        </w:rPr>
        <w:t xml:space="preserve"> مختلفة لاتفاقات الخدمات الخاصة</w:t>
      </w:r>
      <w:r w:rsidR="002C0833">
        <w:rPr>
          <w:rFonts w:ascii="Arabic Typesetting" w:hAnsi="Arabic Typesetting" w:cs="Arabic Typesetting" w:hint="cs"/>
          <w:b/>
          <w:iCs/>
          <w:sz w:val="36"/>
          <w:szCs w:val="36"/>
          <w:rtl/>
          <w:lang w:bidi="ar-SA"/>
        </w:rPr>
        <w:t>؛</w:t>
      </w:r>
    </w:p>
    <w:p w:rsidR="008C29BD" w:rsidRPr="003C6A87" w:rsidRDefault="002C0833" w:rsidP="00583F1C">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bidi/>
        <w:spacing w:after="240" w:line="360" w:lineRule="exact"/>
        <w:ind w:left="567" w:hanging="567"/>
        <w:jc w:val="left"/>
        <w:rPr>
          <w:rFonts w:ascii="Arabic Typesetting" w:hAnsi="Arabic Typesetting" w:cs="Arabic Typesetting"/>
          <w:b/>
          <w:iCs/>
          <w:sz w:val="36"/>
          <w:szCs w:val="36"/>
          <w:rtl/>
          <w:lang w:bidi="ar-EG"/>
        </w:rPr>
      </w:pPr>
      <w:r>
        <w:rPr>
          <w:rFonts w:ascii="Arabic Typesetting" w:hAnsi="Arabic Typesetting" w:cs="Arabic Typesetting" w:hint="cs"/>
          <w:b/>
          <w:iCs/>
          <w:sz w:val="36"/>
          <w:szCs w:val="36"/>
          <w:rtl/>
          <w:lang w:bidi="ar-SA"/>
        </w:rPr>
        <w:tab/>
      </w:r>
      <w:r>
        <w:rPr>
          <w:rFonts w:ascii="Arabic Typesetting" w:hAnsi="Arabic Typesetting" w:cs="Arabic Typesetting"/>
          <w:b/>
          <w:iCs/>
          <w:sz w:val="36"/>
          <w:szCs w:val="36"/>
          <w:rtl/>
          <w:lang w:bidi="ar-EG"/>
        </w:rPr>
        <w:t>(ب)</w:t>
      </w:r>
      <w:r>
        <w:rPr>
          <w:rFonts w:ascii="Arabic Typesetting" w:hAnsi="Arabic Typesetting" w:cs="Arabic Typesetting" w:hint="cs"/>
          <w:b/>
          <w:iCs/>
          <w:sz w:val="36"/>
          <w:szCs w:val="36"/>
          <w:rtl/>
          <w:lang w:bidi="ar-EG"/>
        </w:rPr>
        <w:tab/>
      </w:r>
      <w:r>
        <w:rPr>
          <w:rFonts w:ascii="Arabic Typesetting" w:hAnsi="Arabic Typesetting" w:cs="Arabic Typesetting"/>
          <w:b/>
          <w:iCs/>
          <w:sz w:val="36"/>
          <w:szCs w:val="36"/>
          <w:rtl/>
          <w:lang w:bidi="ar-EG"/>
        </w:rPr>
        <w:t>وعدم معالجة طلب خبير اس</w:t>
      </w:r>
      <w:r w:rsidR="008C29BD" w:rsidRPr="003C6A87">
        <w:rPr>
          <w:rFonts w:ascii="Arabic Typesetting" w:hAnsi="Arabic Typesetting" w:cs="Arabic Typesetting"/>
          <w:b/>
          <w:iCs/>
          <w:sz w:val="36"/>
          <w:szCs w:val="36"/>
          <w:rtl/>
          <w:lang w:bidi="ar-EG"/>
        </w:rPr>
        <w:t xml:space="preserve">تشاري إلا بعد أن يشهد مدير البرنامج بأن مهمة العمل لا تشمل وظائف </w:t>
      </w:r>
      <w:r>
        <w:rPr>
          <w:rFonts w:ascii="Arabic Typesetting" w:hAnsi="Arabic Typesetting" w:cs="Arabic Typesetting" w:hint="cs"/>
          <w:b/>
          <w:iCs/>
          <w:sz w:val="36"/>
          <w:szCs w:val="36"/>
          <w:rtl/>
          <w:lang w:bidi="ar-EG"/>
        </w:rPr>
        <w:tab/>
      </w:r>
      <w:r w:rsidR="008C29BD" w:rsidRPr="003C6A87">
        <w:rPr>
          <w:rFonts w:ascii="Arabic Typesetting" w:hAnsi="Arabic Typesetting" w:cs="Arabic Typesetting"/>
          <w:b/>
          <w:iCs/>
          <w:sz w:val="36"/>
          <w:szCs w:val="36"/>
          <w:rtl/>
          <w:lang w:bidi="ar-EG"/>
        </w:rPr>
        <w:t>مسندة إلى</w:t>
      </w:r>
      <w:r w:rsidR="008C29BD" w:rsidRPr="003C6A87">
        <w:rPr>
          <w:rFonts w:ascii="Arabic Typesetting" w:hAnsi="Arabic Typesetting" w:cs="Arabic Typesetting"/>
          <w:b/>
          <w:iCs/>
          <w:sz w:val="36"/>
          <w:szCs w:val="36"/>
          <w:rtl/>
          <w:lang w:bidi="ar-SA"/>
        </w:rPr>
        <w:t xml:space="preserve"> موظفين </w:t>
      </w:r>
      <w:r w:rsidR="008C29BD" w:rsidRPr="003F2E07">
        <w:rPr>
          <w:rFonts w:ascii="Arabic Typesetting" w:hAnsi="Arabic Typesetting" w:cs="Arabic Typesetting"/>
          <w:b/>
          <w:iCs/>
          <w:sz w:val="36"/>
          <w:szCs w:val="36"/>
          <w:rtl/>
          <w:lang w:bidi="ar-SA"/>
        </w:rPr>
        <w:t xml:space="preserve">ثابتين </w:t>
      </w:r>
      <w:r w:rsidR="008C29BD" w:rsidRPr="003C6A87">
        <w:rPr>
          <w:rFonts w:ascii="Arabic Typesetting" w:hAnsi="Arabic Typesetting" w:cs="Arabic Typesetting"/>
          <w:b/>
          <w:iCs/>
          <w:sz w:val="36"/>
          <w:szCs w:val="36"/>
          <w:rtl/>
          <w:lang w:bidi="ar-SA"/>
        </w:rPr>
        <w:t>في الماضي القريب أو من المقرر إسنادها في المستقبل القريب</w:t>
      </w:r>
      <w:r w:rsidR="008C29BD" w:rsidRPr="003C6A87">
        <w:rPr>
          <w:rFonts w:ascii="Arabic Typesetting" w:hAnsi="Arabic Typesetting" w:cs="Arabic Typesetting"/>
          <w:b/>
          <w:iCs/>
          <w:sz w:val="36"/>
          <w:szCs w:val="36"/>
        </w:rPr>
        <w:t>.</w:t>
      </w:r>
    </w:p>
    <w:p w:rsidR="00025088" w:rsidRDefault="00E765F5" w:rsidP="00583F1C">
      <w:pPr>
        <w:pStyle w:val="NumberedParaAR"/>
        <w:ind w:left="567" w:hanging="567"/>
        <w:rPr>
          <w:lang w:bidi="ar-EG"/>
        </w:rPr>
      </w:pPr>
      <w:r w:rsidRPr="00230A97">
        <w:rPr>
          <w:b/>
          <w:rtl/>
        </w:rPr>
        <w:lastRenderedPageBreak/>
        <w:t xml:space="preserve">وقد قَبِلت </w:t>
      </w:r>
      <w:r w:rsidRPr="00FC3CE0">
        <w:rPr>
          <w:b/>
          <w:rtl/>
        </w:rPr>
        <w:t xml:space="preserve">الإدارةُ التوصيات، وذكرت أن إبرام اتفاقات الخدمات </w:t>
      </w:r>
      <w:r w:rsidRPr="00FC3CE0">
        <w:rPr>
          <w:rFonts w:hint="cs"/>
          <w:b/>
          <w:rtl/>
        </w:rPr>
        <w:t>الخاصة</w:t>
      </w:r>
      <w:r w:rsidRPr="00FC3CE0">
        <w:rPr>
          <w:b/>
          <w:rtl/>
        </w:rPr>
        <w:t xml:space="preserve"> مع مصادر مختلفة على أساس </w:t>
      </w:r>
      <w:r w:rsidRPr="00FC3CE0">
        <w:rPr>
          <w:rFonts w:hint="cs"/>
          <w:b/>
          <w:rtl/>
        </w:rPr>
        <w:t>تنافسي</w:t>
      </w:r>
      <w:r w:rsidRPr="00FC3CE0">
        <w:rPr>
          <w:b/>
          <w:rtl/>
        </w:rPr>
        <w:t xml:space="preserve"> مُبيَّنٌ في السياسة الجديدة</w:t>
      </w:r>
      <w:r w:rsidRPr="00230A97">
        <w:rPr>
          <w:b/>
          <w:rtl/>
        </w:rPr>
        <w:t>. وعلاوة على ذلك، ت</w:t>
      </w:r>
      <w:r>
        <w:rPr>
          <w:rFonts w:hint="cs"/>
          <w:b/>
          <w:rtl/>
        </w:rPr>
        <w:t>ُ</w:t>
      </w:r>
      <w:r w:rsidRPr="00230A97">
        <w:rPr>
          <w:b/>
          <w:rtl/>
        </w:rPr>
        <w:t>حد</w:t>
      </w:r>
      <w:r>
        <w:rPr>
          <w:rFonts w:hint="cs"/>
          <w:b/>
          <w:rtl/>
        </w:rPr>
        <w:t>ِّ</w:t>
      </w:r>
      <w:r w:rsidRPr="00230A97">
        <w:rPr>
          <w:b/>
          <w:rtl/>
        </w:rPr>
        <w:t>د الفقرتان الرابعة والخامسة من السياسةِ الجديدةِ المهامَ التي يجوز إسنادها بعقود غير الموظفين، وذلك من أجل تجنب إسناد عمل</w:t>
      </w:r>
      <w:r>
        <w:rPr>
          <w:rFonts w:hint="cs"/>
          <w:b/>
          <w:rtl/>
        </w:rPr>
        <w:t>ٍ</w:t>
      </w:r>
      <w:r w:rsidRPr="00230A97">
        <w:rPr>
          <w:b/>
          <w:rtl/>
        </w:rPr>
        <w:t xml:space="preserve"> يتضمن مهاماً مسندةً إلى موظفين ثابتين</w:t>
      </w:r>
      <w:r w:rsidRPr="00230A97">
        <w:rPr>
          <w:b/>
          <w:rtl/>
          <w:lang w:bidi="ar-EG"/>
        </w:rPr>
        <w:t>.</w:t>
      </w:r>
    </w:p>
    <w:p w:rsidR="00E765F5" w:rsidRPr="00583F1C" w:rsidRDefault="00E765F5" w:rsidP="00583F1C">
      <w:pPr>
        <w:pStyle w:val="NumberedParaAR"/>
        <w:keepNext/>
        <w:numPr>
          <w:ilvl w:val="0"/>
          <w:numId w:val="0"/>
        </w:numPr>
        <w:ind w:left="567" w:hanging="567"/>
        <w:rPr>
          <w:iCs/>
          <w:rtl/>
          <w:lang w:bidi="ar-EG"/>
        </w:rPr>
      </w:pPr>
      <w:r w:rsidRPr="00583F1C">
        <w:rPr>
          <w:bCs/>
          <w:iCs/>
          <w:color w:val="002060"/>
          <w:rtl/>
        </w:rPr>
        <w:t>مُقدِّمو الخدمات التجارية</w:t>
      </w:r>
    </w:p>
    <w:p w:rsidR="00E765F5" w:rsidRPr="00602BE5" w:rsidRDefault="00E765F5" w:rsidP="00583F1C">
      <w:pPr>
        <w:pStyle w:val="NumberedParaAR"/>
        <w:ind w:left="567" w:hanging="567"/>
        <w:rPr>
          <w:lang w:bidi="ar-EG"/>
        </w:rPr>
      </w:pPr>
      <w:r w:rsidRPr="00602BE5">
        <w:rPr>
          <w:rtl/>
        </w:rPr>
        <w:t xml:space="preserve">إنَّنا نشكر لشعبة المشتريات والسفر استخدامها لبوابة العطاءات الإلكترونية منذ عام 2011 في جميع العطاءات تقريباً. وقد طبَّقت الشعبةُ سياسة الاحتفاظ بالوثائق، وقواعد التفويض </w:t>
      </w:r>
      <w:r w:rsidRPr="00602BE5">
        <w:rPr>
          <w:rFonts w:hint="cs"/>
          <w:rtl/>
        </w:rPr>
        <w:t>في ا</w:t>
      </w:r>
      <w:r w:rsidRPr="00602BE5">
        <w:rPr>
          <w:rtl/>
        </w:rPr>
        <w:t>لتوقيع على العقود، ومدونة قواعد السلوك لإدارة العلاقة مع الموردين، ونظام المظروف المزدوج للعطاءات التي تزيد قيمتها عن 500 ألف فرنك سويسري. وأُدخِلت أيضاً مؤشرات الأداء الرئيسية لقياس أداء الموردين طوال التعاقد، وصيغت مبادئ توجيهية لفريق التقييم من أجل العطاءات الدولية المفتوحة. ومع ذلك، لا تتوافق المجالات التالية مع أفضل الممارسات الدولية المتوفرة في منظومة الأمم المتحدة</w:t>
      </w:r>
      <w:r w:rsidRPr="00602BE5">
        <w:rPr>
          <w:rtl/>
          <w:lang w:bidi="ar-EG"/>
        </w:rPr>
        <w:t>.</w:t>
      </w:r>
    </w:p>
    <w:p w:rsidR="00583F1C" w:rsidRDefault="00583F1C" w:rsidP="00583F1C">
      <w:pPr>
        <w:pStyle w:val="NumberedParaAR"/>
        <w:numPr>
          <w:ilvl w:val="0"/>
          <w:numId w:val="0"/>
        </w:numPr>
        <w:ind w:left="924" w:hanging="567"/>
        <w:rPr>
          <w:rtl/>
          <w:lang w:bidi="ar-EG"/>
        </w:rPr>
      </w:pPr>
      <w:r w:rsidRPr="00583F1C">
        <w:rPr>
          <w:rFonts w:ascii="Wingdings" w:hAnsi="Wingdings"/>
          <w:sz w:val="28"/>
          <w:szCs w:val="28"/>
          <w:highlight w:val="lightGray"/>
        </w:rPr>
        <w:sym w:font="Wingdings" w:char="F0D7"/>
      </w:r>
      <w:r>
        <w:rPr>
          <w:rFonts w:hint="cs"/>
          <w:rtl/>
        </w:rPr>
        <w:tab/>
      </w:r>
      <w:r w:rsidR="00E765F5" w:rsidRPr="00230A97">
        <w:rPr>
          <w:rtl/>
        </w:rPr>
        <w:t>لُوحِظ وجود عدم اتساق بين معايير التقييم التي نُشِرت في وثائق العطاءات والمعايير المُستخدَمة في مصفوفة</w:t>
      </w:r>
      <w:r>
        <w:rPr>
          <w:rFonts w:hint="cs"/>
          <w:rtl/>
        </w:rPr>
        <w:t> </w:t>
      </w:r>
      <w:r w:rsidR="00E765F5" w:rsidRPr="00230A97">
        <w:rPr>
          <w:rtl/>
        </w:rPr>
        <w:t>التقييم</w:t>
      </w:r>
      <w:r w:rsidR="00E765F5" w:rsidRPr="00230A97">
        <w:rPr>
          <w:rtl/>
          <w:lang w:bidi="ar-EG"/>
        </w:rPr>
        <w:t>؛</w:t>
      </w:r>
    </w:p>
    <w:p w:rsidR="00583F1C" w:rsidRDefault="00583F1C" w:rsidP="00583F1C">
      <w:pPr>
        <w:pStyle w:val="NumberedParaAR"/>
        <w:numPr>
          <w:ilvl w:val="0"/>
          <w:numId w:val="0"/>
        </w:numPr>
        <w:ind w:left="924" w:hanging="567"/>
        <w:rPr>
          <w:rtl/>
          <w:lang w:bidi="ar-EG"/>
        </w:rPr>
      </w:pPr>
      <w:r w:rsidRPr="00583F1C">
        <w:rPr>
          <w:rFonts w:ascii="Wingdings" w:hAnsi="Wingdings"/>
          <w:sz w:val="28"/>
          <w:szCs w:val="28"/>
          <w:highlight w:val="lightGray"/>
        </w:rPr>
        <w:sym w:font="Wingdings" w:char="F0D7"/>
      </w:r>
      <w:r>
        <w:rPr>
          <w:rFonts w:hint="cs"/>
          <w:rtl/>
          <w:lang w:bidi="ar-EG"/>
        </w:rPr>
        <w:tab/>
      </w:r>
      <w:r w:rsidR="00E765F5" w:rsidRPr="00230A97">
        <w:rPr>
          <w:color w:val="000000"/>
          <w:rtl/>
          <w:lang w:eastAsia="en-GB"/>
        </w:rPr>
        <w:t>وحُدِّدت المعايير الفرعية ومصفوفة التقييم بعد نشر توضيح لاستفسارات مُقدِّمي العطاءات؛</w:t>
      </w:r>
    </w:p>
    <w:p w:rsidR="00E765F5" w:rsidRDefault="00583F1C" w:rsidP="00583F1C">
      <w:pPr>
        <w:pStyle w:val="NumberedParaAR"/>
        <w:numPr>
          <w:ilvl w:val="0"/>
          <w:numId w:val="0"/>
        </w:numPr>
        <w:ind w:left="924" w:hanging="567"/>
        <w:rPr>
          <w:rtl/>
          <w:lang w:bidi="ar-EG"/>
        </w:rPr>
      </w:pPr>
      <w:r w:rsidRPr="00583F1C">
        <w:rPr>
          <w:rFonts w:ascii="Wingdings" w:hAnsi="Wingdings"/>
          <w:sz w:val="28"/>
          <w:szCs w:val="28"/>
          <w:highlight w:val="lightGray"/>
        </w:rPr>
        <w:sym w:font="Wingdings" w:char="F0D7"/>
      </w:r>
      <w:r>
        <w:rPr>
          <w:rFonts w:hint="cs"/>
          <w:rtl/>
          <w:lang w:bidi="ar-EG"/>
        </w:rPr>
        <w:tab/>
      </w:r>
      <w:r w:rsidR="00E765F5" w:rsidRPr="00230A97">
        <w:rPr>
          <w:rtl/>
        </w:rPr>
        <w:t>ولم يُكشَف في وثائق العطاءات عن الحد الأدنى المؤهِّل لكل معيار</w:t>
      </w:r>
      <w:r w:rsidR="00E765F5" w:rsidRPr="00230A97">
        <w:rPr>
          <w:rtl/>
          <w:lang w:bidi="ar-EG"/>
        </w:rPr>
        <w:t>.</w:t>
      </w:r>
    </w:p>
    <w:p w:rsidR="00E765F5" w:rsidRDefault="00E765F5" w:rsidP="00626F7B">
      <w:pPr>
        <w:pStyle w:val="NumberedParaAR"/>
        <w:rPr>
          <w:lang w:bidi="ar-EG"/>
        </w:rPr>
      </w:pPr>
      <w:r w:rsidRPr="00230A97">
        <w:rPr>
          <w:rtl/>
        </w:rPr>
        <w:t xml:space="preserve">وربما تؤثر </w:t>
      </w:r>
      <w:r w:rsidRPr="00A37190">
        <w:rPr>
          <w:rtl/>
        </w:rPr>
        <w:t>الممارسات</w:t>
      </w:r>
      <w:r w:rsidRPr="00230A97">
        <w:rPr>
          <w:rtl/>
        </w:rPr>
        <w:t xml:space="preserve"> السابقة سلباً في موضوعية عملية التقييم وشفافيتها</w:t>
      </w:r>
      <w:r w:rsidRPr="00230A97">
        <w:rPr>
          <w:rtl/>
          <w:lang w:bidi="ar-EG"/>
        </w:rPr>
        <w:t>.</w:t>
      </w:r>
    </w:p>
    <w:p w:rsidR="001A21D1" w:rsidRPr="00B9234A" w:rsidRDefault="001A21D1" w:rsidP="00B9234A">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line="360" w:lineRule="exact"/>
        <w:jc w:val="both"/>
        <w:rPr>
          <w:rFonts w:ascii="Arabic Typesetting" w:hAnsi="Arabic Typesetting" w:cs="Arabic Typesetting"/>
          <w:b/>
          <w:bCs/>
          <w:iCs/>
          <w:sz w:val="36"/>
          <w:szCs w:val="36"/>
          <w:rtl/>
          <w:lang w:bidi="ar-EG"/>
        </w:rPr>
      </w:pPr>
      <w:r w:rsidRPr="00B9234A">
        <w:rPr>
          <w:rFonts w:ascii="Arabic Typesetting" w:hAnsi="Arabic Typesetting" w:cs="Arabic Typesetting"/>
          <w:b/>
          <w:bCs/>
          <w:iCs/>
          <w:sz w:val="36"/>
          <w:szCs w:val="36"/>
          <w:rtl/>
        </w:rPr>
        <w:t>التوصية 7</w:t>
      </w:r>
    </w:p>
    <w:p w:rsidR="001A21D1" w:rsidRPr="00230A97" w:rsidRDefault="00B9234A" w:rsidP="00B9234A">
      <w:pPr>
        <w:keepNext/>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Pr>
      </w:pPr>
      <w:r>
        <w:rPr>
          <w:rFonts w:ascii="Arabic Typesetting" w:hAnsi="Arabic Typesetting" w:cs="Arabic Typesetting"/>
          <w:b/>
          <w:i/>
          <w:iCs/>
          <w:sz w:val="36"/>
          <w:szCs w:val="36"/>
          <w:rtl/>
        </w:rPr>
        <w:t>"1"</w:t>
      </w:r>
      <w:r>
        <w:rPr>
          <w:rFonts w:ascii="Arabic Typesetting" w:hAnsi="Arabic Typesetting" w:cs="Arabic Typesetting" w:hint="cs"/>
          <w:b/>
          <w:i/>
          <w:iCs/>
          <w:sz w:val="36"/>
          <w:szCs w:val="36"/>
          <w:rtl/>
        </w:rPr>
        <w:tab/>
      </w:r>
      <w:r w:rsidR="001A21D1" w:rsidRPr="00230A97">
        <w:rPr>
          <w:rFonts w:ascii="Arabic Typesetting" w:hAnsi="Arabic Typesetting" w:cs="Arabic Typesetting"/>
          <w:b/>
          <w:i/>
          <w:iCs/>
          <w:sz w:val="36"/>
          <w:szCs w:val="36"/>
          <w:rtl/>
        </w:rPr>
        <w:t>ينبغي أن يستند تقييم المقترحات الواردة من البائعين إلى المعايير المنصوص عليها في طلبات تقديم العروض، وينبغي أن تُحدَّد مسبقاً أهمية كل معيار قبل إصدار وثائق العطاءات.</w:t>
      </w:r>
    </w:p>
    <w:p w:rsidR="001A21D1" w:rsidRPr="00230A97" w:rsidRDefault="00B9234A"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"2"</w:t>
      </w:r>
      <w:r>
        <w:rPr>
          <w:rFonts w:ascii="Arabic Typesetting" w:hAnsi="Arabic Typesetting" w:cs="Arabic Typesetting" w:hint="cs"/>
          <w:b/>
          <w:i/>
          <w:iCs/>
          <w:sz w:val="36"/>
          <w:szCs w:val="36"/>
          <w:rtl/>
        </w:rPr>
        <w:tab/>
      </w:r>
      <w:r w:rsidR="001A21D1" w:rsidRPr="00230A97">
        <w:rPr>
          <w:rFonts w:ascii="Arabic Typesetting" w:hAnsi="Arabic Typesetting" w:cs="Arabic Typesetting"/>
          <w:b/>
          <w:i/>
          <w:iCs/>
          <w:sz w:val="36"/>
          <w:szCs w:val="36"/>
          <w:rtl/>
        </w:rPr>
        <w:t>وينبغي أن تُكشَف المعاييرُ والمعاييرُ الفرعية</w:t>
      </w:r>
      <w:r w:rsidR="001A21D1" w:rsidRPr="003E7C98">
        <w:rPr>
          <w:rFonts w:ascii="Arabic Typesetting" w:hAnsi="Arabic Typesetting" w:cs="Arabic Typesetting"/>
          <w:b/>
          <w:i/>
          <w:iCs/>
          <w:sz w:val="36"/>
          <w:szCs w:val="36"/>
          <w:rtl/>
        </w:rPr>
        <w:t xml:space="preserve"> </w:t>
      </w:r>
      <w:r w:rsidR="001A21D1" w:rsidRPr="00230A97">
        <w:rPr>
          <w:rFonts w:ascii="Arabic Typesetting" w:hAnsi="Arabic Typesetting" w:cs="Arabic Typesetting"/>
          <w:b/>
          <w:i/>
          <w:iCs/>
          <w:sz w:val="36"/>
          <w:szCs w:val="36"/>
          <w:rtl/>
        </w:rPr>
        <w:t>لمقدمي العطاءات في وثائق العطاءات</w:t>
      </w:r>
      <w:r w:rsidR="001A21D1">
        <w:rPr>
          <w:rFonts w:ascii="Arabic Typesetting" w:hAnsi="Arabic Typesetting" w:cs="Arabic Typesetting" w:hint="cs"/>
          <w:b/>
          <w:i/>
          <w:iCs/>
          <w:sz w:val="36"/>
          <w:szCs w:val="36"/>
          <w:rtl/>
        </w:rPr>
        <w:t>،</w:t>
      </w:r>
      <w:r w:rsidR="001A21D1" w:rsidRPr="00230A97">
        <w:rPr>
          <w:rFonts w:ascii="Arabic Typesetting" w:hAnsi="Arabic Typesetting" w:cs="Arabic Typesetting"/>
          <w:b/>
          <w:i/>
          <w:iCs/>
          <w:sz w:val="36"/>
          <w:szCs w:val="36"/>
          <w:rtl/>
        </w:rPr>
        <w:t xml:space="preserve"> إضافة إلى</w:t>
      </w:r>
      <w:r w:rsidR="001A21D1">
        <w:rPr>
          <w:rFonts w:ascii="Arabic Typesetting" w:hAnsi="Arabic Typesetting" w:cs="Arabic Typesetting" w:hint="cs"/>
          <w:b/>
          <w:i/>
          <w:iCs/>
          <w:sz w:val="36"/>
          <w:szCs w:val="36"/>
          <w:rtl/>
        </w:rPr>
        <w:t xml:space="preserve"> كشف</w:t>
      </w:r>
      <w:r w:rsidR="001A21D1" w:rsidRPr="00230A97">
        <w:rPr>
          <w:rFonts w:ascii="Arabic Typesetting" w:hAnsi="Arabic Typesetting" w:cs="Arabic Typesetting"/>
          <w:b/>
          <w:i/>
          <w:iCs/>
          <w:sz w:val="36"/>
          <w:szCs w:val="36"/>
          <w:rtl/>
        </w:rPr>
        <w:t xml:space="preserve"> مدى أهمية كل</w:t>
      </w:r>
      <w:r>
        <w:rPr>
          <w:rFonts w:ascii="Arabic Typesetting" w:hAnsi="Arabic Typesetting" w:cs="Arabic Typesetting" w:hint="cs"/>
          <w:b/>
          <w:i/>
          <w:iCs/>
          <w:sz w:val="36"/>
          <w:szCs w:val="36"/>
          <w:rtl/>
        </w:rPr>
        <w:t> </w:t>
      </w:r>
      <w:r w:rsidR="001A21D1" w:rsidRPr="00230A97">
        <w:rPr>
          <w:rFonts w:ascii="Arabic Typesetting" w:hAnsi="Arabic Typesetting" w:cs="Arabic Typesetting"/>
          <w:b/>
          <w:i/>
          <w:iCs/>
          <w:sz w:val="36"/>
          <w:szCs w:val="36"/>
          <w:rtl/>
        </w:rPr>
        <w:t>منها.</w:t>
      </w:r>
    </w:p>
    <w:p w:rsidR="001A21D1" w:rsidRPr="00230A97" w:rsidRDefault="00B9234A"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tl/>
          <w:lang w:val="en-GB" w:bidi="ar-EG"/>
        </w:rPr>
      </w:pPr>
      <w:r>
        <w:rPr>
          <w:rFonts w:ascii="Arabic Typesetting" w:hAnsi="Arabic Typesetting" w:cs="Arabic Typesetting"/>
          <w:b/>
          <w:i/>
          <w:iCs/>
          <w:sz w:val="36"/>
          <w:szCs w:val="36"/>
          <w:rtl/>
          <w:lang w:val="en-GB"/>
        </w:rPr>
        <w:t>"3"</w:t>
      </w:r>
      <w:r>
        <w:rPr>
          <w:rFonts w:ascii="Arabic Typesetting" w:hAnsi="Arabic Typesetting" w:cs="Arabic Typesetting" w:hint="cs"/>
          <w:b/>
          <w:i/>
          <w:iCs/>
          <w:sz w:val="36"/>
          <w:szCs w:val="36"/>
          <w:rtl/>
          <w:lang w:val="en-GB"/>
        </w:rPr>
        <w:tab/>
      </w:r>
      <w:r w:rsidR="001A21D1" w:rsidRPr="00230A97">
        <w:rPr>
          <w:rFonts w:ascii="Arabic Typesetting" w:hAnsi="Arabic Typesetting" w:cs="Arabic Typesetting"/>
          <w:b/>
          <w:i/>
          <w:iCs/>
          <w:sz w:val="36"/>
          <w:szCs w:val="36"/>
          <w:rtl/>
          <w:lang w:val="en-GB"/>
        </w:rPr>
        <w:t>وينبغي أن يُكشَف أيضاً الحد الأدنى المُؤهِّل لكل معيار.</w:t>
      </w:r>
    </w:p>
    <w:p w:rsidR="00E765F5" w:rsidRPr="001A21D1" w:rsidRDefault="00B9234A"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"4"</w:t>
      </w:r>
      <w:r>
        <w:rPr>
          <w:rFonts w:ascii="Arabic Typesetting" w:hAnsi="Arabic Typesetting" w:cs="Arabic Typesetting" w:hint="cs"/>
          <w:b/>
          <w:i/>
          <w:iCs/>
          <w:sz w:val="36"/>
          <w:szCs w:val="36"/>
          <w:rtl/>
        </w:rPr>
        <w:tab/>
      </w:r>
      <w:r w:rsidR="001A21D1" w:rsidRPr="00230A97">
        <w:rPr>
          <w:rFonts w:ascii="Arabic Typesetting" w:hAnsi="Arabic Typesetting" w:cs="Arabic Typesetting"/>
          <w:b/>
          <w:i/>
          <w:iCs/>
          <w:sz w:val="36"/>
          <w:szCs w:val="36"/>
          <w:rtl/>
        </w:rPr>
        <w:t>ويمكن للويبو أن تجعل سياسة</w:t>
      </w:r>
      <w:r w:rsidR="001A21D1">
        <w:rPr>
          <w:rFonts w:ascii="Arabic Typesetting" w:hAnsi="Arabic Typesetting" w:cs="Arabic Typesetting" w:hint="cs"/>
          <w:b/>
          <w:i/>
          <w:iCs/>
          <w:sz w:val="36"/>
          <w:szCs w:val="36"/>
          <w:rtl/>
        </w:rPr>
        <w:t xml:space="preserve"> مشترياتها</w:t>
      </w:r>
      <w:r w:rsidR="001A21D1" w:rsidRPr="00230A97">
        <w:rPr>
          <w:rFonts w:ascii="Arabic Typesetting" w:hAnsi="Arabic Typesetting" w:cs="Arabic Typesetting"/>
          <w:b/>
          <w:i/>
          <w:iCs/>
          <w:sz w:val="36"/>
          <w:szCs w:val="36"/>
          <w:rtl/>
        </w:rPr>
        <w:t xml:space="preserve"> أو إطار</w:t>
      </w:r>
      <w:r w:rsidR="001A21D1">
        <w:rPr>
          <w:rFonts w:ascii="Arabic Typesetting" w:hAnsi="Arabic Typesetting" w:cs="Arabic Typesetting" w:hint="cs"/>
          <w:b/>
          <w:i/>
          <w:iCs/>
          <w:sz w:val="36"/>
          <w:szCs w:val="36"/>
          <w:rtl/>
        </w:rPr>
        <w:t xml:space="preserve">ها </w:t>
      </w:r>
      <w:r w:rsidR="001A21D1" w:rsidRPr="00230A97">
        <w:rPr>
          <w:rFonts w:ascii="Arabic Typesetting" w:hAnsi="Arabic Typesetting" w:cs="Arabic Typesetting"/>
          <w:b/>
          <w:i/>
          <w:iCs/>
          <w:sz w:val="36"/>
          <w:szCs w:val="36"/>
          <w:rtl/>
        </w:rPr>
        <w:t>متوافق</w:t>
      </w:r>
      <w:r w:rsidR="001A21D1">
        <w:rPr>
          <w:rFonts w:ascii="Arabic Typesetting" w:hAnsi="Arabic Typesetting" w:cs="Arabic Typesetting" w:hint="cs"/>
          <w:b/>
          <w:i/>
          <w:iCs/>
          <w:sz w:val="36"/>
          <w:szCs w:val="36"/>
          <w:rtl/>
        </w:rPr>
        <w:t>َيْن</w:t>
      </w:r>
      <w:r w:rsidR="001A21D1" w:rsidRPr="00230A97">
        <w:rPr>
          <w:rFonts w:ascii="Arabic Typesetting" w:hAnsi="Arabic Typesetting" w:cs="Arabic Typesetting"/>
          <w:b/>
          <w:i/>
          <w:iCs/>
          <w:sz w:val="36"/>
          <w:szCs w:val="36"/>
          <w:rtl/>
        </w:rPr>
        <w:t xml:space="preserve"> مع المبادئ التوجيهية للأمم المتحدة في هذا المجال.</w:t>
      </w:r>
    </w:p>
    <w:p w:rsidR="00E806DE" w:rsidRDefault="001A21D1" w:rsidP="005174FA">
      <w:pPr>
        <w:pStyle w:val="NumberedParaAR"/>
        <w:ind w:left="567" w:hanging="567"/>
        <w:rPr>
          <w:lang w:bidi="ar-EG"/>
        </w:rPr>
      </w:pPr>
      <w:r w:rsidRPr="00230A97">
        <w:rPr>
          <w:b/>
          <w:rtl/>
        </w:rPr>
        <w:t>لاحظنا مع التقدير أن الإدارة (شعبة المشتريات والسفر) قد وافقت على تنفيذ توصياتنا بإدخال الأحكام التالية في دليل مشترياتها المُنقَّح</w:t>
      </w:r>
      <w:r w:rsidRPr="00230A97">
        <w:rPr>
          <w:b/>
          <w:rtl/>
          <w:lang w:bidi="ar-EG"/>
        </w:rPr>
        <w:t>.</w:t>
      </w:r>
    </w:p>
    <w:p w:rsidR="001A21D1" w:rsidRDefault="005174FA" w:rsidP="005174FA">
      <w:pPr>
        <w:pStyle w:val="NumberedParaAR"/>
        <w:numPr>
          <w:ilvl w:val="0"/>
          <w:numId w:val="0"/>
        </w:numPr>
        <w:ind w:left="1134" w:hanging="567"/>
        <w:rPr>
          <w:rtl/>
          <w:lang w:bidi="ar-EG"/>
        </w:rPr>
      </w:pPr>
      <w:r>
        <w:rPr>
          <w:rtl/>
        </w:rPr>
        <w:t>(أ)</w:t>
      </w:r>
      <w:r>
        <w:rPr>
          <w:rFonts w:hint="cs"/>
          <w:rtl/>
        </w:rPr>
        <w:tab/>
      </w:r>
      <w:r w:rsidR="001A21D1" w:rsidRPr="00230A97">
        <w:rPr>
          <w:rtl/>
        </w:rPr>
        <w:t>سوف يلزم أن يقترح طالب الشراء (أو فريق التقييم) مصفوفة تقييم</w:t>
      </w:r>
      <w:r w:rsidR="001A21D1">
        <w:rPr>
          <w:rFonts w:hint="cs"/>
          <w:rtl/>
        </w:rPr>
        <w:t>ٍ</w:t>
      </w:r>
      <w:r w:rsidR="001A21D1" w:rsidRPr="00230A97">
        <w:rPr>
          <w:rtl/>
        </w:rPr>
        <w:t xml:space="preserve"> كاملة وأن تُصدِّق عليها شعبة المشتريات والسفر قبل نشر وثائق العطاءات</w:t>
      </w:r>
      <w:r w:rsidR="001A21D1" w:rsidRPr="00230A97">
        <w:rPr>
          <w:rtl/>
          <w:lang w:bidi="ar-EG"/>
        </w:rPr>
        <w:t>.</w:t>
      </w:r>
    </w:p>
    <w:p w:rsidR="001A21D1" w:rsidRDefault="005174FA" w:rsidP="005174FA">
      <w:pPr>
        <w:pStyle w:val="NumberedParaAR"/>
        <w:numPr>
          <w:ilvl w:val="0"/>
          <w:numId w:val="0"/>
        </w:numPr>
        <w:ind w:left="1134" w:hanging="567"/>
        <w:rPr>
          <w:rtl/>
          <w:lang w:bidi="ar-EG"/>
        </w:rPr>
      </w:pPr>
      <w:r>
        <w:rPr>
          <w:rtl/>
        </w:rPr>
        <w:t>(ب)</w:t>
      </w:r>
      <w:r>
        <w:rPr>
          <w:rFonts w:hint="cs"/>
          <w:rtl/>
        </w:rPr>
        <w:tab/>
        <w:t>و</w:t>
      </w:r>
      <w:r w:rsidR="001A21D1" w:rsidRPr="00230A97">
        <w:rPr>
          <w:rtl/>
        </w:rPr>
        <w:t>سوف ت</w:t>
      </w:r>
      <w:r w:rsidR="001A21D1">
        <w:rPr>
          <w:rFonts w:hint="cs"/>
          <w:rtl/>
        </w:rPr>
        <w:t>َ</w:t>
      </w:r>
      <w:r w:rsidR="001A21D1" w:rsidRPr="00230A97">
        <w:rPr>
          <w:rtl/>
        </w:rPr>
        <w:t>كش</w:t>
      </w:r>
      <w:r w:rsidR="001A21D1">
        <w:rPr>
          <w:rFonts w:hint="cs"/>
          <w:rtl/>
        </w:rPr>
        <w:t>ِ</w:t>
      </w:r>
      <w:r w:rsidR="001A21D1" w:rsidRPr="00230A97">
        <w:rPr>
          <w:rtl/>
        </w:rPr>
        <w:t>ف وثائق العطاءات عن معايير التقييم التقني كشفاً كاملاً</w:t>
      </w:r>
      <w:r w:rsidR="001A21D1" w:rsidRPr="00230A97">
        <w:rPr>
          <w:rtl/>
          <w:lang w:bidi="ar-EG"/>
        </w:rPr>
        <w:t>.</w:t>
      </w:r>
    </w:p>
    <w:p w:rsidR="001A21D1" w:rsidRDefault="005174FA" w:rsidP="005174FA">
      <w:pPr>
        <w:pStyle w:val="NumberedParaAR"/>
        <w:numPr>
          <w:ilvl w:val="0"/>
          <w:numId w:val="0"/>
        </w:numPr>
        <w:ind w:left="1134" w:hanging="567"/>
        <w:rPr>
          <w:rtl/>
          <w:lang w:bidi="ar-EG"/>
        </w:rPr>
      </w:pPr>
      <w:r>
        <w:rPr>
          <w:rtl/>
        </w:rPr>
        <w:lastRenderedPageBreak/>
        <w:t>(ج)</w:t>
      </w:r>
      <w:r>
        <w:rPr>
          <w:rFonts w:hint="cs"/>
          <w:rtl/>
        </w:rPr>
        <w:tab/>
      </w:r>
      <w:r w:rsidR="001A21D1" w:rsidRPr="00230A97">
        <w:rPr>
          <w:rtl/>
        </w:rPr>
        <w:t>وسوف يُكشَف أيضاً عن الحد الأدنى المؤهِّل، إن وجد، في طلبات تقديم العروض</w:t>
      </w:r>
      <w:r w:rsidR="001A21D1" w:rsidRPr="00230A97">
        <w:rPr>
          <w:rtl/>
          <w:lang w:bidi="ar-EG"/>
        </w:rPr>
        <w:t>.</w:t>
      </w:r>
    </w:p>
    <w:p w:rsidR="001A21D1" w:rsidRPr="005174FA" w:rsidRDefault="001A21D1" w:rsidP="005174FA">
      <w:pPr>
        <w:pStyle w:val="NumberedParaAR"/>
        <w:keepNext/>
        <w:numPr>
          <w:ilvl w:val="0"/>
          <w:numId w:val="0"/>
        </w:numPr>
        <w:ind w:left="567" w:hanging="567"/>
        <w:rPr>
          <w:bCs/>
          <w:color w:val="002060"/>
          <w:rtl/>
        </w:rPr>
      </w:pPr>
      <w:r w:rsidRPr="005174FA">
        <w:rPr>
          <w:rFonts w:hint="cs"/>
          <w:bCs/>
          <w:color w:val="002060"/>
          <w:rtl/>
        </w:rPr>
        <w:t>ج</w:t>
      </w:r>
      <w:r w:rsidR="005174FA" w:rsidRPr="005174FA">
        <w:rPr>
          <w:rFonts w:hint="cs"/>
          <w:bCs/>
          <w:color w:val="002060"/>
          <w:rtl/>
        </w:rPr>
        <w:t>يم</w:t>
      </w:r>
      <w:r w:rsidRPr="005174FA">
        <w:rPr>
          <w:rFonts w:hint="cs"/>
          <w:bCs/>
          <w:color w:val="002060"/>
          <w:rtl/>
        </w:rPr>
        <w:t>.</w:t>
      </w:r>
      <w:r w:rsidRPr="005174FA">
        <w:rPr>
          <w:bCs/>
          <w:color w:val="002060"/>
          <w:rtl/>
        </w:rPr>
        <w:tab/>
        <w:t>معاهدة التعاون بشأن البراءات</w:t>
      </w:r>
    </w:p>
    <w:p w:rsidR="001A21D1" w:rsidRDefault="001A21D1" w:rsidP="005174FA">
      <w:pPr>
        <w:pStyle w:val="NumberedParaAR"/>
        <w:ind w:left="567" w:hanging="567"/>
        <w:rPr>
          <w:bCs/>
          <w:color w:val="002060"/>
        </w:rPr>
      </w:pPr>
      <w:r w:rsidRPr="00230A97">
        <w:rPr>
          <w:color w:val="000000"/>
          <w:shd w:val="clear" w:color="auto" w:fill="FFFFFF"/>
          <w:rtl/>
        </w:rPr>
        <w:t>أُجرِيت مراجعةٌ لأداء نظام معاهدة التعاون بشأن البراءات خلال عام 2012، وكان الهدف الرئيسي لهذه المراجعة هو تحديد أكانت توجد آلية لتقديم خدمات الملكية الفكرية المطلوبة بطريقة اقتصادية وفعالة أم لا. وتعرض الفقراتُ التاليةُ النتائجَ التي توصلنا إليها</w:t>
      </w:r>
      <w:r w:rsidRPr="00230A97">
        <w:rPr>
          <w:color w:val="000000"/>
          <w:shd w:val="clear" w:color="auto" w:fill="FFFFFF"/>
          <w:rtl/>
          <w:lang w:bidi="ar-EG"/>
        </w:rPr>
        <w:t>.</w:t>
      </w:r>
    </w:p>
    <w:p w:rsidR="001A21D1" w:rsidRPr="005174FA" w:rsidRDefault="00137719" w:rsidP="005174FA">
      <w:pPr>
        <w:pStyle w:val="NumberedParaAR"/>
        <w:keepNext/>
        <w:numPr>
          <w:ilvl w:val="0"/>
          <w:numId w:val="0"/>
        </w:numPr>
        <w:ind w:left="567" w:hanging="567"/>
        <w:rPr>
          <w:bCs/>
          <w:color w:val="002060"/>
          <w:rtl/>
        </w:rPr>
      </w:pPr>
      <w:r w:rsidRPr="005174FA">
        <w:rPr>
          <w:b/>
          <w:bCs/>
          <w:color w:val="000000"/>
          <w:shd w:val="clear" w:color="auto" w:fill="FFFFFF"/>
          <w:rtl/>
        </w:rPr>
        <w:t>كفاءة عمليات معاهدة التعاون بشأن البراءات</w:t>
      </w:r>
    </w:p>
    <w:p w:rsidR="00137719" w:rsidRDefault="00C63A9B" w:rsidP="00C4006A">
      <w:pPr>
        <w:pStyle w:val="NumberedParaAR"/>
        <w:ind w:left="567" w:hanging="567"/>
      </w:pPr>
      <w:r w:rsidRPr="00230A97">
        <w:rPr>
          <w:color w:val="000000"/>
          <w:rtl/>
        </w:rPr>
        <w:t xml:space="preserve">لقد وُضِعت معاهدة التعاون بشأن البراءات بغرض تسهيل عملية السعي إلى الحصول على حماية </w:t>
      </w:r>
      <w:r>
        <w:rPr>
          <w:rFonts w:hint="cs"/>
          <w:color w:val="000000"/>
          <w:rtl/>
        </w:rPr>
        <w:t>متعدّدة البلدان</w:t>
      </w:r>
      <w:r w:rsidRPr="00230A97">
        <w:rPr>
          <w:color w:val="000000"/>
          <w:rtl/>
        </w:rPr>
        <w:t xml:space="preserve"> بموجب براءات الاختراع في الدول الأعضاء في المعاهدة. وكان يلزم وجود قدر أكبر من التنسيق بين المكتب الدولي للويبو، ومكاتب تسلم الطلبات، وإدارات البحث الدولي، من أجل تحسين توقيت الأنشطة الحرجة. </w:t>
      </w:r>
      <w:r w:rsidRPr="00291618">
        <w:rPr>
          <w:color w:val="000000"/>
          <w:rtl/>
        </w:rPr>
        <w:t>ونُقدِّر أن</w:t>
      </w:r>
      <w:r w:rsidRPr="00230A97">
        <w:rPr>
          <w:color w:val="000000"/>
          <w:rtl/>
        </w:rPr>
        <w:t xml:space="preserve"> أكثر من 90</w:t>
      </w:r>
      <w:r w:rsidR="005174FA">
        <w:rPr>
          <w:rFonts w:hint="cs"/>
          <w:color w:val="000000"/>
          <w:rtl/>
        </w:rPr>
        <w:t xml:space="preserve"> بالمائة</w:t>
      </w:r>
      <w:r w:rsidRPr="00230A97">
        <w:rPr>
          <w:color w:val="000000"/>
          <w:rtl/>
        </w:rPr>
        <w:t xml:space="preserve"> من استمارات</w:t>
      </w:r>
      <w:r w:rsidR="00C4006A">
        <w:rPr>
          <w:rFonts w:hint="cs"/>
          <w:color w:val="000000"/>
          <w:rtl/>
        </w:rPr>
        <w:t xml:space="preserve"> </w:t>
      </w:r>
      <w:r w:rsidR="00C4006A">
        <w:rPr>
          <w:color w:val="000000"/>
        </w:rPr>
        <w:t>PCT/IB/301</w:t>
      </w:r>
      <w:r w:rsidR="005174FA" w:rsidRPr="00230A97">
        <w:rPr>
          <w:rStyle w:val="FootnoteReference"/>
        </w:rPr>
        <w:footnoteReference w:id="2"/>
      </w:r>
      <w:r w:rsidR="005174FA">
        <w:rPr>
          <w:rFonts w:hint="cs"/>
          <w:color w:val="000000"/>
          <w:rtl/>
          <w:lang w:bidi="ar-LB"/>
        </w:rPr>
        <w:t xml:space="preserve"> </w:t>
      </w:r>
      <w:r w:rsidRPr="00230A97">
        <w:rPr>
          <w:rtl/>
        </w:rPr>
        <w:t>أُرسِلت</w:t>
      </w:r>
      <w:r w:rsidRPr="00230A97">
        <w:rPr>
          <w:rStyle w:val="FootnoteReference"/>
        </w:rPr>
        <w:footnoteReference w:id="3"/>
      </w:r>
      <w:r w:rsidR="005174FA">
        <w:rPr>
          <w:rFonts w:hint="cs"/>
          <w:rtl/>
        </w:rPr>
        <w:t xml:space="preserve"> </w:t>
      </w:r>
      <w:r w:rsidRPr="00230A97">
        <w:rPr>
          <w:rtl/>
        </w:rPr>
        <w:t>في غضون خمسة أسابيع بعد تلقي المكتب الدولي لطلب دولي. وكان ذلك مؤشراً على حسن أداء عمليات معاهدة التعاون بشأن البراءات. ومع ذلك، لاحظنا حد</w:t>
      </w:r>
      <w:r>
        <w:rPr>
          <w:rFonts w:hint="cs"/>
          <w:rtl/>
        </w:rPr>
        <w:t>و</w:t>
      </w:r>
      <w:r w:rsidRPr="00230A97">
        <w:rPr>
          <w:rtl/>
        </w:rPr>
        <w:t>ث تراجع في هذا المؤشر</w:t>
      </w:r>
      <w:r w:rsidRPr="00230A97" w:rsidDel="003E7C98">
        <w:rPr>
          <w:rtl/>
        </w:rPr>
        <w:t xml:space="preserve"> </w:t>
      </w:r>
      <w:r>
        <w:rPr>
          <w:rtl/>
        </w:rPr>
        <w:t>في عام 2011</w:t>
      </w:r>
      <w:r w:rsidRPr="00230A97">
        <w:rPr>
          <w:rtl/>
        </w:rPr>
        <w:t>. وعلاوة على ذلك، تأخر وضع تقارير البحث الدولي، فأدى ذلك إلى إعادة النشر، مما</w:t>
      </w:r>
      <w:r w:rsidR="005174FA">
        <w:rPr>
          <w:rFonts w:hint="cs"/>
          <w:rtl/>
        </w:rPr>
        <w:t> </w:t>
      </w:r>
      <w:r w:rsidRPr="00230A97">
        <w:rPr>
          <w:rtl/>
        </w:rPr>
        <w:t>أحدث ضغطاً على الموارد المحدودة للمكتب الدولي، وأخَّر البت في أهلية الاختراع أو الابتكار للحماية بموجب</w:t>
      </w:r>
      <w:r w:rsidR="00C4006A">
        <w:rPr>
          <w:rFonts w:hint="cs"/>
          <w:rtl/>
        </w:rPr>
        <w:t> </w:t>
      </w:r>
      <w:r w:rsidRPr="00230A97">
        <w:rPr>
          <w:rtl/>
        </w:rPr>
        <w:t>براءة</w:t>
      </w:r>
      <w:r w:rsidRPr="00230A97">
        <w:rPr>
          <w:rtl/>
          <w:lang w:bidi="ar-EG"/>
        </w:rPr>
        <w:t>.</w:t>
      </w:r>
    </w:p>
    <w:p w:rsidR="00C63A9B" w:rsidRDefault="00C63A9B" w:rsidP="005174FA">
      <w:pPr>
        <w:pStyle w:val="NumberedParaAR"/>
        <w:ind w:left="567" w:hanging="567"/>
      </w:pPr>
      <w:r w:rsidRPr="00230A97">
        <w:rPr>
          <w:b/>
          <w:rtl/>
        </w:rPr>
        <w:t xml:space="preserve">وذكرت الإدارة أن المكتب الدولي </w:t>
      </w:r>
      <w:r w:rsidRPr="00FA0F50">
        <w:rPr>
          <w:b/>
          <w:rtl/>
        </w:rPr>
        <w:t>كان قلقاً أيضاً من أن</w:t>
      </w:r>
      <w:r w:rsidRPr="00230A97">
        <w:rPr>
          <w:b/>
          <w:rtl/>
        </w:rPr>
        <w:t xml:space="preserve"> تأخر إصدار تقارير البحث الدولي واستلامها يمثل مشكلة خطيرة ويؤثر على سير عمل نظام معاهدة التعاون بشأن البراءات</w:t>
      </w:r>
      <w:r>
        <w:rPr>
          <w:rFonts w:hint="cs"/>
          <w:b/>
          <w:rtl/>
        </w:rPr>
        <w:t>؛</w:t>
      </w:r>
      <w:r w:rsidRPr="00230A97">
        <w:rPr>
          <w:b/>
          <w:rtl/>
        </w:rPr>
        <w:t xml:space="preserve"> و</w:t>
      </w:r>
      <w:r>
        <w:rPr>
          <w:rFonts w:hint="cs"/>
          <w:b/>
          <w:rtl/>
        </w:rPr>
        <w:t xml:space="preserve">أثَّرت </w:t>
      </w:r>
      <w:r w:rsidRPr="00230A97">
        <w:rPr>
          <w:b/>
          <w:rtl/>
        </w:rPr>
        <w:t>هذه التأخيرات سلباً فيما حصل عليه المودعون من فوائد من نظام معاهدة التعاون بشأن البراءات، وأد</w:t>
      </w:r>
      <w:r>
        <w:rPr>
          <w:rFonts w:hint="cs"/>
          <w:b/>
          <w:rtl/>
        </w:rPr>
        <w:t>َّ</w:t>
      </w:r>
      <w:r w:rsidRPr="00230A97">
        <w:rPr>
          <w:b/>
          <w:rtl/>
        </w:rPr>
        <w:t>ت إلى انخفاض قيمة النشر الدولي لعامة الناس، وإلى زيادة كمية العمل المُكلَّف به المكتب الدولي</w:t>
      </w:r>
      <w:r>
        <w:rPr>
          <w:rFonts w:hint="cs"/>
          <w:b/>
          <w:rtl/>
        </w:rPr>
        <w:t xml:space="preserve"> بسبب الحاجة إلى </w:t>
      </w:r>
      <w:r w:rsidRPr="00230A97">
        <w:rPr>
          <w:b/>
          <w:rtl/>
        </w:rPr>
        <w:t>عدد</w:t>
      </w:r>
      <w:r>
        <w:rPr>
          <w:rFonts w:hint="cs"/>
          <w:b/>
          <w:rtl/>
        </w:rPr>
        <w:t>ٍ</w:t>
      </w:r>
      <w:r w:rsidRPr="00230A97">
        <w:rPr>
          <w:b/>
          <w:rtl/>
        </w:rPr>
        <w:t xml:space="preserve"> كبير من المنشورات المعادة. و</w:t>
      </w:r>
      <w:r>
        <w:rPr>
          <w:rFonts w:hint="cs"/>
          <w:b/>
          <w:rtl/>
        </w:rPr>
        <w:t xml:space="preserve">يكمن </w:t>
      </w:r>
      <w:r w:rsidRPr="00230A97">
        <w:rPr>
          <w:b/>
          <w:rtl/>
        </w:rPr>
        <w:t xml:space="preserve">السبب الرئيسي </w:t>
      </w:r>
      <w:r>
        <w:rPr>
          <w:rFonts w:hint="cs"/>
          <w:b/>
          <w:rtl/>
        </w:rPr>
        <w:t>ل</w:t>
      </w:r>
      <w:r w:rsidRPr="00230A97">
        <w:rPr>
          <w:b/>
          <w:rtl/>
        </w:rPr>
        <w:t xml:space="preserve">ارتفاع عدد تقارير البحث المتأخرة في صعوبة امتثال الكثير من إدارات البحث الدولي على نحو منتظم بالمهل الزمنية المُحدَّدة بموجب معاهدة التعاون بشأن البراءات لإعداد تقرير البحث الدولي. وذكَّر المكتب الدولي إدارات البحث الدولي بالتزاماتها المذكورة في المعاهدة بشكل مستمر، ونشر بانتظام </w:t>
      </w:r>
      <w:r w:rsidRPr="004155B0">
        <w:rPr>
          <w:b/>
          <w:rtl/>
        </w:rPr>
        <w:t>إحصائيات خاصة بالتوقيت</w:t>
      </w:r>
      <w:r w:rsidRPr="00230A97">
        <w:rPr>
          <w:b/>
          <w:rtl/>
        </w:rPr>
        <w:t>، بشأن هذه المسألة بالذات</w:t>
      </w:r>
      <w:r w:rsidRPr="00230A97">
        <w:rPr>
          <w:b/>
          <w:rtl/>
          <w:lang w:bidi="ar-EG"/>
        </w:rPr>
        <w:t>.</w:t>
      </w:r>
    </w:p>
    <w:p w:rsidR="00C63A9B" w:rsidRPr="00C4006A"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C4006A">
        <w:rPr>
          <w:rFonts w:ascii="Arabic Typesetting" w:hAnsi="Arabic Typesetting" w:cs="Arabic Typesetting"/>
          <w:b/>
          <w:bCs/>
          <w:iCs/>
          <w:sz w:val="36"/>
          <w:szCs w:val="36"/>
          <w:rtl/>
        </w:rPr>
        <w:lastRenderedPageBreak/>
        <w:t>التوصية 8</w:t>
      </w:r>
    </w:p>
    <w:p w:rsidR="00C63A9B" w:rsidRPr="00230A97" w:rsidRDefault="00C63A9B" w:rsidP="006E0662">
      <w:pPr>
        <w:pStyle w:val="ListParagraph"/>
        <w:keepNext/>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0"/>
        <w:rPr>
          <w:rFonts w:ascii="Arabic Typesetting" w:hAnsi="Arabic Typesetting" w:cs="Arabic Typesetting"/>
          <w:iCs/>
          <w:sz w:val="36"/>
          <w:szCs w:val="36"/>
          <w:rtl/>
          <w:lang w:val="en-GB" w:bidi="ar-EG"/>
        </w:rPr>
      </w:pPr>
      <w:r w:rsidRPr="00230A97">
        <w:rPr>
          <w:rFonts w:ascii="Arabic Typesetting" w:hAnsi="Arabic Typesetting" w:cs="Arabic Typesetting"/>
          <w:iCs/>
          <w:sz w:val="36"/>
          <w:szCs w:val="36"/>
          <w:rtl/>
          <w:lang w:val="en-GB" w:bidi="ar-SA"/>
        </w:rPr>
        <w:t xml:space="preserve">ينبغي للمكتب الدولي أن يُحسِّن تنسيقه مع المكاتب الإقليمية لضمان الالتزام </w:t>
      </w:r>
      <w:r w:rsidRPr="000A25BB">
        <w:rPr>
          <w:rFonts w:ascii="Arabic Typesetting" w:hAnsi="Arabic Typesetting" w:cs="Arabic Typesetting"/>
          <w:iCs/>
          <w:sz w:val="36"/>
          <w:szCs w:val="36"/>
          <w:rtl/>
          <w:lang w:val="en-GB" w:bidi="ar-SA"/>
        </w:rPr>
        <w:t xml:space="preserve">بالمُهل </w:t>
      </w:r>
      <w:r w:rsidRPr="00230A97">
        <w:rPr>
          <w:rFonts w:ascii="Arabic Typesetting" w:hAnsi="Arabic Typesetting" w:cs="Arabic Typesetting"/>
          <w:iCs/>
          <w:sz w:val="36"/>
          <w:szCs w:val="36"/>
          <w:rtl/>
          <w:lang w:val="en-GB" w:bidi="ar-SA"/>
        </w:rPr>
        <w:t xml:space="preserve">الزمنية. وقد يرغب المكتب الدولي في أن يتشاور على وجه التحديد مع مكاتب البحث الدولي التي تأتي منها أعداد كبيرة من تقارير البحث الدولي بعد </w:t>
      </w:r>
      <w:r w:rsidRPr="000A25BB">
        <w:rPr>
          <w:rFonts w:ascii="Arabic Typesetting" w:hAnsi="Arabic Typesetting" w:cs="Arabic Typesetting"/>
          <w:iCs/>
          <w:sz w:val="36"/>
          <w:szCs w:val="36"/>
          <w:rtl/>
          <w:lang w:val="en-GB" w:bidi="ar-SA"/>
        </w:rPr>
        <w:t>انقضاء المُهل</w:t>
      </w:r>
      <w:r>
        <w:rPr>
          <w:rFonts w:ascii="Arabic Typesetting" w:hAnsi="Arabic Typesetting" w:cs="Arabic Typesetting" w:hint="cs"/>
          <w:iCs/>
          <w:sz w:val="36"/>
          <w:szCs w:val="36"/>
          <w:rtl/>
          <w:lang w:val="en-GB" w:bidi="ar-SA"/>
        </w:rPr>
        <w:t xml:space="preserve"> </w:t>
      </w:r>
      <w:r w:rsidRPr="00230A97">
        <w:rPr>
          <w:rFonts w:ascii="Arabic Typesetting" w:hAnsi="Arabic Typesetting" w:cs="Arabic Typesetting"/>
          <w:iCs/>
          <w:sz w:val="36"/>
          <w:szCs w:val="36"/>
          <w:rtl/>
          <w:lang w:val="en-GB" w:bidi="ar-SA"/>
        </w:rPr>
        <w:t>الزمنية المُحدَّدة وأن يحاول وضع استراتيجية مع تلك المكاتب</w:t>
      </w:r>
      <w:r w:rsidRPr="00230A97">
        <w:rPr>
          <w:rFonts w:ascii="Arabic Typesetting" w:hAnsi="Arabic Typesetting" w:cs="Arabic Typesetting"/>
          <w:iCs/>
          <w:sz w:val="36"/>
          <w:szCs w:val="36"/>
          <w:rtl/>
          <w:lang w:val="en-GB" w:bidi="ar-EG"/>
        </w:rPr>
        <w:t>.</w:t>
      </w:r>
    </w:p>
    <w:p w:rsidR="00C63A9B" w:rsidRPr="00C4006A" w:rsidRDefault="00C63A9B" w:rsidP="006E0662">
      <w:pPr>
        <w:pStyle w:val="NumberedParaAR"/>
        <w:keepNext/>
        <w:numPr>
          <w:ilvl w:val="0"/>
          <w:numId w:val="0"/>
        </w:numPr>
        <w:rPr>
          <w:rtl/>
        </w:rPr>
      </w:pPr>
      <w:r w:rsidRPr="00C4006A">
        <w:rPr>
          <w:bCs/>
          <w:color w:val="000000"/>
          <w:rtl/>
        </w:rPr>
        <w:t>قياس فعالية نظام معاهدة التعاون بشأن البراءات</w:t>
      </w:r>
    </w:p>
    <w:p w:rsidR="00C63A9B" w:rsidRDefault="00C63A9B" w:rsidP="00C4006A">
      <w:pPr>
        <w:pStyle w:val="NumberedParaAR"/>
        <w:ind w:left="567" w:hanging="567"/>
      </w:pPr>
      <w:r w:rsidRPr="00230A97">
        <w:rPr>
          <w:rtl/>
        </w:rPr>
        <w:t xml:space="preserve">تستخدم الويبو بيانات دخول المرحلة الوطنية بناء على معاهدة التعاون بشأن البراءات بوصفها مؤشراً لفعالية المعاهدة. وقد ازداد عدد الطلبات التي دخلت المرحلة الوطنية من </w:t>
      </w:r>
      <w:r w:rsidR="00C4006A">
        <w:rPr>
          <w:rFonts w:hint="cs"/>
          <w:rtl/>
        </w:rPr>
        <w:t>357 430</w:t>
      </w:r>
      <w:r w:rsidRPr="00230A97">
        <w:rPr>
          <w:rtl/>
        </w:rPr>
        <w:t xml:space="preserve"> في عام 2008 إلى </w:t>
      </w:r>
      <w:r w:rsidR="002D2545" w:rsidRPr="002D2545">
        <w:rPr>
          <w:color w:val="000000"/>
          <w:rtl/>
        </w:rPr>
        <w:t>500</w:t>
      </w:r>
      <w:r w:rsidR="00C4006A">
        <w:rPr>
          <w:rFonts w:hint="cs"/>
          <w:color w:val="000000"/>
          <w:rtl/>
        </w:rPr>
        <w:t> </w:t>
      </w:r>
      <w:r w:rsidR="002D2545" w:rsidRPr="002D2545">
        <w:rPr>
          <w:color w:val="000000"/>
          <w:rtl/>
        </w:rPr>
        <w:t>477</w:t>
      </w:r>
      <w:r w:rsidRPr="00230A97">
        <w:rPr>
          <w:rtl/>
        </w:rPr>
        <w:t xml:space="preserve"> في عام 2010</w:t>
      </w:r>
      <w:r w:rsidRPr="00827996">
        <w:rPr>
          <w:rtl/>
        </w:rPr>
        <w:t xml:space="preserve">. وتشير البيانات إلى أنه يزداد بمرور السنين استخدام المودعين لمعاهدة التعاون بشأن البراءات </w:t>
      </w:r>
      <w:r w:rsidRPr="00827996">
        <w:rPr>
          <w:rFonts w:hint="cs"/>
          <w:rtl/>
        </w:rPr>
        <w:t>واتّباعه</w:t>
      </w:r>
      <w:r>
        <w:rPr>
          <w:rFonts w:hint="cs"/>
          <w:rtl/>
        </w:rPr>
        <w:t>م إياها</w:t>
      </w:r>
      <w:r w:rsidRPr="00827996">
        <w:rPr>
          <w:rFonts w:hint="cs"/>
          <w:rtl/>
        </w:rPr>
        <w:t xml:space="preserve"> </w:t>
      </w:r>
      <w:r>
        <w:rPr>
          <w:rFonts w:hint="cs"/>
          <w:rtl/>
        </w:rPr>
        <w:t>فيما يتعلق ب</w:t>
      </w:r>
      <w:r w:rsidRPr="00827996">
        <w:rPr>
          <w:rtl/>
        </w:rPr>
        <w:t>دخول المرحلة الوطنية</w:t>
      </w:r>
      <w:r w:rsidRPr="00230A97">
        <w:rPr>
          <w:rtl/>
        </w:rPr>
        <w:t>. إلا أن المعلومات الكاملة عن دخول الطلبات المرحلة الوطنية لم تكن تحت الطلب، ولم يكن ي</w:t>
      </w:r>
      <w:r>
        <w:rPr>
          <w:rFonts w:hint="cs"/>
          <w:rtl/>
        </w:rPr>
        <w:t>ُ</w:t>
      </w:r>
      <w:r w:rsidRPr="00230A97">
        <w:rPr>
          <w:rtl/>
        </w:rPr>
        <w:t>قد</w:t>
      </w:r>
      <w:r>
        <w:rPr>
          <w:rFonts w:hint="cs"/>
          <w:rtl/>
        </w:rPr>
        <w:t>ِّ</w:t>
      </w:r>
      <w:r w:rsidRPr="00230A97">
        <w:rPr>
          <w:rtl/>
        </w:rPr>
        <w:t xml:space="preserve">م البيانات إلى الويبو بانتظام سوى بعض مكاتب استلام الطلبات. وقد استُكمِل ذلك بجمع المعلومات من خلال </w:t>
      </w:r>
      <w:proofErr w:type="spellStart"/>
      <w:r w:rsidRPr="00230A97">
        <w:rPr>
          <w:rtl/>
        </w:rPr>
        <w:t>الاستقصاءات</w:t>
      </w:r>
      <w:proofErr w:type="spellEnd"/>
      <w:r w:rsidRPr="00230A97">
        <w:rPr>
          <w:rtl/>
        </w:rPr>
        <w:t xml:space="preserve"> التي أجرتها شعبة الويبو للشؤون الاقتصادية والإحصاءات</w:t>
      </w:r>
      <w:r w:rsidRPr="00230A97">
        <w:rPr>
          <w:rtl/>
          <w:lang w:bidi="ar-EG"/>
        </w:rPr>
        <w:t>.</w:t>
      </w:r>
    </w:p>
    <w:p w:rsidR="00C63A9B" w:rsidRPr="001253AC" w:rsidRDefault="00C63A9B" w:rsidP="00C4006A">
      <w:pPr>
        <w:pStyle w:val="NumberedParaAR"/>
        <w:ind w:left="567" w:hanging="567"/>
      </w:pPr>
      <w:r w:rsidRPr="00230A97">
        <w:rPr>
          <w:color w:val="000000"/>
          <w:rtl/>
        </w:rPr>
        <w:t xml:space="preserve">وذكرت الإدارة أن المكتب الدولي للويبو كان يُقيِّم الخيارات المتاحة لمساعدة المكاتب الوطنية على تقديم معلومات عن دخول المرحلة الوطنية، بما في ذلك إمكانية </w:t>
      </w:r>
      <w:r w:rsidRPr="00D65989">
        <w:rPr>
          <w:color w:val="000000"/>
          <w:rtl/>
        </w:rPr>
        <w:t>توفير وظائف إضافية للإبلاغ عن الحالة داخل</w:t>
      </w:r>
      <w:r w:rsidRPr="00230A97">
        <w:rPr>
          <w:color w:val="000000"/>
          <w:rtl/>
        </w:rPr>
        <w:t xml:space="preserve"> نظام </w:t>
      </w:r>
      <w:proofErr w:type="spellStart"/>
      <w:r w:rsidRPr="00230A97">
        <w:rPr>
          <w:color w:val="000000"/>
          <w:rtl/>
        </w:rPr>
        <w:t>أتمتة</w:t>
      </w:r>
      <w:proofErr w:type="spellEnd"/>
      <w:r w:rsidRPr="00230A97">
        <w:rPr>
          <w:color w:val="000000"/>
          <w:rtl/>
        </w:rPr>
        <w:t xml:space="preserve"> الملكية الصناعية الذي أعده قطاع الويبو للبنية التحتية العالمية، وإضافة وظائف جديدة إلى الخدمات الإلكترونية لمعاهدة التعاون بشأن البراءات من أجل المكاتب</w:t>
      </w:r>
      <w:r w:rsidRPr="00230A97">
        <w:rPr>
          <w:color w:val="000000"/>
          <w:rtl/>
          <w:lang w:bidi="ar-EG"/>
        </w:rPr>
        <w:t>.</w:t>
      </w:r>
    </w:p>
    <w:p w:rsidR="001253AC" w:rsidRDefault="001253AC" w:rsidP="00C4006A">
      <w:pPr>
        <w:pStyle w:val="NumberedParaAR"/>
        <w:ind w:left="567" w:hanging="567"/>
      </w:pPr>
    </w:p>
    <w:p w:rsidR="00C63A9B" w:rsidRPr="00C4006A"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C4006A">
        <w:rPr>
          <w:rFonts w:ascii="Arabic Typesetting" w:hAnsi="Arabic Typesetting" w:cs="Arabic Typesetting"/>
          <w:b/>
          <w:bCs/>
          <w:iCs/>
          <w:sz w:val="36"/>
          <w:szCs w:val="36"/>
          <w:rtl/>
        </w:rPr>
        <w:t>التوصية 9</w:t>
      </w:r>
    </w:p>
    <w:p w:rsidR="00C63A9B" w:rsidRPr="00230A97" w:rsidRDefault="00C63A9B" w:rsidP="00CF2755">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jc w:val="both"/>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rPr>
        <w:t>ينبغي أن تستمر معاهدة التعاون بشأن البراءات في سعيها إلى إقناع الدول الأعضاء بشأن جدوى تقاسم أقصى قدر من البيانات الوطنية وتبادله لتمكين المكتب الدولي لمعاهدة التعاون بشأن البراءات من توفير خدمات معلومات كاملة.</w:t>
      </w:r>
    </w:p>
    <w:p w:rsidR="00C63A9B" w:rsidRPr="00C4006A" w:rsidRDefault="00C63A9B" w:rsidP="00CF2755">
      <w:pPr>
        <w:pStyle w:val="NumberedParaAR"/>
        <w:keepNext/>
        <w:numPr>
          <w:ilvl w:val="0"/>
          <w:numId w:val="0"/>
        </w:numPr>
        <w:rPr>
          <w:rtl/>
        </w:rPr>
      </w:pPr>
      <w:r w:rsidRPr="00C4006A">
        <w:rPr>
          <w:bCs/>
          <w:color w:val="000000"/>
          <w:rtl/>
        </w:rPr>
        <w:t>إدرار الدخل في معاهدة التعاون بشأن البراءات</w:t>
      </w:r>
    </w:p>
    <w:p w:rsidR="00C63A9B" w:rsidRDefault="00C63A9B" w:rsidP="000511E4">
      <w:pPr>
        <w:pStyle w:val="NumberedParaAR"/>
        <w:ind w:left="567" w:hanging="567"/>
      </w:pPr>
      <w:r w:rsidRPr="00230A97">
        <w:rPr>
          <w:color w:val="000000"/>
          <w:rtl/>
        </w:rPr>
        <w:t>ينص جدول الرسوم على تخفيض الرسوم في حالة الإيداع الإلكتروني، وقُدِّم هذا التخفيض في عام 2004 للتشجيع على الإيداع الإلكتروني وتخفيف عبء العمل الخاص بالإيداعات الورقية. ولم يُعدِ النظر في هيكل الرسوم رغم الزيادة الكبيرة في الإيداع الإلكتروني نظراً لتحسن استخدام تكنولوجيا المعلومات</w:t>
      </w:r>
      <w:r w:rsidRPr="00230A97">
        <w:rPr>
          <w:color w:val="000000"/>
          <w:rtl/>
          <w:lang w:bidi="ar-EG"/>
        </w:rPr>
        <w:t>.</w:t>
      </w:r>
    </w:p>
    <w:p w:rsidR="00C63A9B" w:rsidRDefault="00C63A9B" w:rsidP="000511E4">
      <w:pPr>
        <w:pStyle w:val="NumberedParaAR"/>
        <w:ind w:left="567" w:hanging="567"/>
      </w:pPr>
      <w:r w:rsidRPr="00230A97">
        <w:rPr>
          <w:color w:val="000000"/>
          <w:rtl/>
        </w:rPr>
        <w:t>وذكرت الإدارة أن المكتب الدولي أقر</w:t>
      </w:r>
      <w:r>
        <w:rPr>
          <w:rFonts w:hint="cs"/>
          <w:color w:val="000000"/>
          <w:rtl/>
        </w:rPr>
        <w:t>َّ</w:t>
      </w:r>
      <w:r w:rsidRPr="00230A97">
        <w:rPr>
          <w:color w:val="000000"/>
          <w:rtl/>
        </w:rPr>
        <w:t xml:space="preserve"> بأن هدف تحفيز المودعين على إيداع الطلبات الدولية في شكل إلكتروني عن طريق تخفيض الرسوم قد تحقق إلى حد</w:t>
      </w:r>
      <w:r>
        <w:rPr>
          <w:rFonts w:hint="cs"/>
          <w:color w:val="000000"/>
          <w:rtl/>
        </w:rPr>
        <w:t>ٍ</w:t>
      </w:r>
      <w:r w:rsidRPr="00230A97">
        <w:rPr>
          <w:color w:val="000000"/>
          <w:rtl/>
        </w:rPr>
        <w:t xml:space="preserve"> كبير. وبناء على ذلك عقد المكتب الدولي النية على البدء في استعراض هذا الأمر، </w:t>
      </w:r>
      <w:r>
        <w:rPr>
          <w:rFonts w:hint="cs"/>
          <w:color w:val="000000"/>
          <w:rtl/>
        </w:rPr>
        <w:t>إلى جانب</w:t>
      </w:r>
      <w:r w:rsidRPr="00230A97">
        <w:rPr>
          <w:color w:val="000000"/>
          <w:rtl/>
        </w:rPr>
        <w:t xml:space="preserve"> مراعاة إمكانية تخفيض الرسوم للمؤسسات الصغيرة والمتوسطة، والجامعات، ومعاهد البحوث، بناء </w:t>
      </w:r>
      <w:r w:rsidRPr="00230A97">
        <w:rPr>
          <w:color w:val="000000"/>
          <w:rtl/>
        </w:rPr>
        <w:lastRenderedPageBreak/>
        <w:t>على طلب الدول الأعضاء. واعتزم تقديم ورقة مناقشة، ومقترحات عميلة إذا أمكن، بشأن كلا الأمرين إلى الدورة المقبلة للفريق العامل لمعاهدة التعاون بشأن البراءات</w:t>
      </w:r>
      <w:r w:rsidRPr="00230A97">
        <w:rPr>
          <w:color w:val="000000"/>
          <w:rtl/>
          <w:lang w:bidi="ar-EG"/>
        </w:rPr>
        <w:t>.</w:t>
      </w:r>
    </w:p>
    <w:p w:rsidR="00C63A9B" w:rsidRPr="000511E4"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10</w:t>
      </w:r>
    </w:p>
    <w:p w:rsidR="00C63A9B" w:rsidRPr="00230A97"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jc w:val="both"/>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rPr>
        <w:t>يمكن إعادة النظر في جدول الرسوم الذي لم يُنقَّح منذ عام 2008 مع مراعاة التطورات اللاحقة بما فيها زيادة نسبة الطلبات المُودَعة إلكترونياً.</w:t>
      </w:r>
    </w:p>
    <w:p w:rsidR="00C63A9B" w:rsidRDefault="00C63A9B" w:rsidP="000511E4">
      <w:pPr>
        <w:pStyle w:val="NumberedParaAR"/>
        <w:ind w:left="567" w:hanging="567"/>
        <w:rPr>
          <w:lang w:bidi="ar-EG"/>
        </w:rPr>
      </w:pPr>
      <w:r w:rsidRPr="00230A97">
        <w:rPr>
          <w:color w:val="000000"/>
          <w:rtl/>
        </w:rPr>
        <w:t>تتحمل الويبو عبئاً إضافياً يتمثل في تعويض إدارات البحث الدولي نظراً لما لحقها من خسارة بسبب تقلبات أسعار صرف العملات الأجنبية في الرسوم التي جمعتها المكاتب الإقليمية وحو</w:t>
      </w:r>
      <w:r>
        <w:rPr>
          <w:rFonts w:hint="cs"/>
          <w:color w:val="000000"/>
          <w:rtl/>
        </w:rPr>
        <w:t>َّ</w:t>
      </w:r>
      <w:r w:rsidRPr="00230A97">
        <w:rPr>
          <w:color w:val="000000"/>
          <w:rtl/>
        </w:rPr>
        <w:t>لتها إليها</w:t>
      </w:r>
      <w:r w:rsidRPr="00230A97">
        <w:rPr>
          <w:color w:val="000000"/>
          <w:rtl/>
          <w:lang w:bidi="ar-EG"/>
        </w:rPr>
        <w:t>.</w:t>
      </w:r>
    </w:p>
    <w:p w:rsidR="002B5094" w:rsidRPr="002B5094" w:rsidRDefault="00C63A9B" w:rsidP="002B5094">
      <w:pPr>
        <w:pStyle w:val="NumberedParaAR"/>
        <w:rPr>
          <w:lang w:bidi="ar-EG"/>
        </w:rPr>
      </w:pPr>
      <w:r w:rsidRPr="00230A97">
        <w:rPr>
          <w:rtl/>
        </w:rPr>
        <w:t>وذكرت الإدارة أن المكتب الدولي أقر بوجود حاجة إلى أن تُعدَّ آليةٌ أفضل (وأن يُقترَح على الدول الأعضاء اعتمادها) لتحويل رسوم البحث من المكاتب الإقليمية إلى إدارات البحث الدولي</w:t>
      </w:r>
      <w:r w:rsidRPr="00230A97">
        <w:rPr>
          <w:rtl/>
          <w:lang w:bidi="ar-EG"/>
        </w:rPr>
        <w:t>.</w:t>
      </w:r>
    </w:p>
    <w:p w:rsidR="00C63A9B" w:rsidRPr="000511E4" w:rsidRDefault="00C63A9B" w:rsidP="002B509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11</w:t>
      </w:r>
    </w:p>
    <w:p w:rsidR="00C63A9B" w:rsidRPr="00230A97" w:rsidRDefault="00C63A9B" w:rsidP="002B509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0"/>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lang w:bidi="ar-SA"/>
        </w:rPr>
        <w:t>يمكن أن تراعي معاهدة التعاون بشأن البراءات وضع آلية لنقل رسوم البحث إلى إدارات البحث الدولي الأقل عرضةً لتقلبات أسعار صرف العملات الأجنبية</w:t>
      </w:r>
      <w:r w:rsidRPr="00230A97">
        <w:rPr>
          <w:rFonts w:ascii="Arabic Typesetting" w:hAnsi="Arabic Typesetting" w:cs="Arabic Typesetting"/>
          <w:i/>
          <w:iCs/>
          <w:sz w:val="36"/>
          <w:szCs w:val="36"/>
          <w:rtl/>
          <w:lang w:bidi="ar-EG"/>
        </w:rPr>
        <w:t>.</w:t>
      </w:r>
    </w:p>
    <w:p w:rsidR="00C63A9B" w:rsidRPr="000511E4" w:rsidRDefault="00C63A9B" w:rsidP="006E0662">
      <w:pPr>
        <w:pStyle w:val="NumberedParaAR"/>
        <w:keepNext/>
        <w:numPr>
          <w:ilvl w:val="0"/>
          <w:numId w:val="0"/>
        </w:numPr>
        <w:rPr>
          <w:rtl/>
        </w:rPr>
      </w:pPr>
      <w:r w:rsidRPr="000511E4">
        <w:rPr>
          <w:bCs/>
          <w:color w:val="000000"/>
          <w:rtl/>
        </w:rPr>
        <w:t>الموارد البشرية في معاهدة التعاون بشأن البراءات</w:t>
      </w:r>
    </w:p>
    <w:p w:rsidR="00C63A9B" w:rsidRDefault="00C63A9B" w:rsidP="000511E4">
      <w:pPr>
        <w:pStyle w:val="NumberedParaAR"/>
        <w:keepNext/>
        <w:ind w:left="567" w:hanging="567"/>
      </w:pPr>
      <w:r w:rsidRPr="00230A97">
        <w:rPr>
          <w:color w:val="000000"/>
          <w:rtl/>
        </w:rPr>
        <w:t>حدث تحول جغرافي في إيداع الطلبات بناءً على معاهدة التعاون بشأن البراءات، من الولايات المتحدة وأوروبا إلى البلدان الآسيوية. وتطلبت البيئة المتغيرة تقدير المهارات المطلوبة. ومع ذلك، لم يحدث أي تغيير في إتاحة مهارات الترجمة في عام 2011 مقارنةً بعام 2009 فيما يتعلق باللغات الآسيوية</w:t>
      </w:r>
      <w:r w:rsidRPr="00230A97">
        <w:rPr>
          <w:color w:val="000000"/>
          <w:rtl/>
          <w:lang w:bidi="ar-EG"/>
        </w:rPr>
        <w:t>.</w:t>
      </w:r>
    </w:p>
    <w:p w:rsidR="00C63A9B" w:rsidRDefault="00C63A9B" w:rsidP="000511E4">
      <w:pPr>
        <w:pStyle w:val="NumberedParaAR"/>
        <w:ind w:left="567" w:hanging="567"/>
      </w:pPr>
      <w:r w:rsidRPr="00230A97">
        <w:rPr>
          <w:color w:val="000000"/>
          <w:rtl/>
        </w:rPr>
        <w:t>وذكرت الإدارة أن نتائج مراجعة الحسابات شدَّدت بشكل صحيح على التحديات التي تواجهها معاهدة التعاون بشأن البراءات من حيث مواءمة الملامح اللغوية لموظفيها مع أنماط الإيداع، وخاصةً فيما يتعلق باللغات الصينية واليابانية والكورية. ولا تؤثر هذه المشكلة في خدمة المعالجة فحسب، بل في خدمة الترجمة أيضاً</w:t>
      </w:r>
      <w:r w:rsidRPr="00230A97">
        <w:rPr>
          <w:color w:val="000000"/>
          <w:rtl/>
          <w:lang w:bidi="ar-EG"/>
        </w:rPr>
        <w:t>.</w:t>
      </w:r>
    </w:p>
    <w:p w:rsidR="00C63A9B" w:rsidRPr="000511E4"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12</w:t>
      </w:r>
    </w:p>
    <w:p w:rsidR="00C63A9B" w:rsidRPr="00230A97" w:rsidRDefault="00C63A9B" w:rsidP="00CF2755">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jc w:val="both"/>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rPr>
        <w:t xml:space="preserve">يمكن إجراء تحليل لنقص المهارات من أجل وضع استراتيجية طويلة الأجل، وذلك نظراً لزيادة عدد الطلبات الدولية الواردة، وتنوُّع اللغات التي ترد بها، وزيادة نسبة الطلبات الواردة من بضعة بلدان مُختارة، </w:t>
      </w:r>
      <w:proofErr w:type="spellStart"/>
      <w:r w:rsidRPr="00230A97">
        <w:rPr>
          <w:rFonts w:ascii="Arabic Typesetting" w:hAnsi="Arabic Typesetting" w:cs="Arabic Typesetting"/>
          <w:i/>
          <w:iCs/>
          <w:sz w:val="36"/>
          <w:szCs w:val="36"/>
          <w:rtl/>
        </w:rPr>
        <w:t>وأتمتة</w:t>
      </w:r>
      <w:proofErr w:type="spellEnd"/>
      <w:r w:rsidRPr="00230A97">
        <w:rPr>
          <w:rFonts w:ascii="Arabic Typesetting" w:hAnsi="Arabic Typesetting" w:cs="Arabic Typesetting"/>
          <w:i/>
          <w:iCs/>
          <w:sz w:val="36"/>
          <w:szCs w:val="36"/>
          <w:rtl/>
        </w:rPr>
        <w:t xml:space="preserve"> عملية معالجة الطلبات.</w:t>
      </w:r>
    </w:p>
    <w:p w:rsidR="00C63A9B" w:rsidRPr="000511E4" w:rsidRDefault="00C63A9B" w:rsidP="00CF2755">
      <w:pPr>
        <w:pStyle w:val="NumberedParaAR"/>
        <w:keepNext/>
        <w:numPr>
          <w:ilvl w:val="0"/>
          <w:numId w:val="0"/>
        </w:numPr>
        <w:rPr>
          <w:rFonts w:eastAsia="SimSun"/>
          <w:bCs/>
          <w:color w:val="002060"/>
          <w:rtl/>
        </w:rPr>
      </w:pPr>
      <w:r w:rsidRPr="000511E4">
        <w:rPr>
          <w:rFonts w:eastAsia="SimSun" w:hint="cs"/>
          <w:bCs/>
          <w:color w:val="002060"/>
          <w:rtl/>
        </w:rPr>
        <w:t>د</w:t>
      </w:r>
      <w:r w:rsidR="000511E4" w:rsidRPr="000511E4">
        <w:rPr>
          <w:rFonts w:eastAsia="SimSun" w:hint="cs"/>
          <w:bCs/>
          <w:color w:val="002060"/>
          <w:rtl/>
        </w:rPr>
        <w:t>ال</w:t>
      </w:r>
      <w:r w:rsidRPr="000511E4">
        <w:rPr>
          <w:rFonts w:eastAsia="SimSun" w:hint="cs"/>
          <w:bCs/>
          <w:color w:val="002060"/>
          <w:rtl/>
        </w:rPr>
        <w:t>.</w:t>
      </w:r>
      <w:r w:rsidRPr="000511E4">
        <w:rPr>
          <w:rFonts w:eastAsia="SimSun"/>
          <w:bCs/>
          <w:color w:val="002060"/>
          <w:rtl/>
        </w:rPr>
        <w:tab/>
        <w:t>حالات الغش الفعلي، والغش الافتراضي، وشطب القيد</w:t>
      </w:r>
    </w:p>
    <w:p w:rsidR="00C63A9B" w:rsidRDefault="00C63A9B" w:rsidP="000511E4">
      <w:pPr>
        <w:pStyle w:val="NumberedParaAR"/>
        <w:ind w:left="567" w:hanging="567"/>
        <w:rPr>
          <w:lang w:bidi="ar-EG"/>
        </w:rPr>
      </w:pPr>
      <w:r w:rsidRPr="00230A97">
        <w:rPr>
          <w:rtl/>
        </w:rPr>
        <w:t xml:space="preserve">إن تحليل معلومات الغش الفعلي والافتراضي المُقدَّمة من مكتب مدير شعبة التدقيق الداخلي والرقابة الإدارية يشير إلى أن 21 حالة جديدة سُجِّلت في عام 2012 عقب شكاوى أو معلومات بخصوص الوجود الأكيد لحالات غش، </w:t>
      </w:r>
      <w:r w:rsidRPr="00230A97">
        <w:rPr>
          <w:rtl/>
        </w:rPr>
        <w:lastRenderedPageBreak/>
        <w:t xml:space="preserve">وهدر، وإساءة لاستعمال السلطة، وعدم امتثال لقواعد الويبو ولوائحها. </w:t>
      </w:r>
      <w:r>
        <w:rPr>
          <w:rFonts w:hint="cs"/>
          <w:rtl/>
        </w:rPr>
        <w:t>وقد وُجِدت</w:t>
      </w:r>
      <w:r w:rsidRPr="00230A97">
        <w:rPr>
          <w:rtl/>
        </w:rPr>
        <w:t xml:space="preserve"> 16 قضية تحقيق مُرحَّلة من عام</w:t>
      </w:r>
      <w:r w:rsidR="000511E4">
        <w:rPr>
          <w:rFonts w:hint="cs"/>
          <w:rtl/>
        </w:rPr>
        <w:t> </w:t>
      </w:r>
      <w:r w:rsidRPr="00230A97">
        <w:rPr>
          <w:rtl/>
        </w:rPr>
        <w:t>2011. وأُغلِق ما مجموعه 25 قضية تحقيق خلال عام 2012، وفي 31 ديسمبر 2012، كانت لدى شعبة التدقيق الداخلي والرقابة الإدارية 12 قضية من عام 2012 والسنوات السابقة</w:t>
      </w:r>
      <w:r w:rsidRPr="00F40C2E">
        <w:rPr>
          <w:rtl/>
        </w:rPr>
        <w:t xml:space="preserve"> </w:t>
      </w:r>
      <w:r>
        <w:rPr>
          <w:rFonts w:hint="cs"/>
          <w:rtl/>
        </w:rPr>
        <w:t>و</w:t>
      </w:r>
      <w:r w:rsidRPr="00230A97">
        <w:rPr>
          <w:rtl/>
        </w:rPr>
        <w:t>لا تزال قيد التحقيق</w:t>
      </w:r>
      <w:r w:rsidRPr="00230A97">
        <w:rPr>
          <w:rtl/>
          <w:lang w:bidi="ar-EG"/>
        </w:rPr>
        <w:t>.</w:t>
      </w:r>
    </w:p>
    <w:p w:rsidR="00C63A9B" w:rsidRDefault="00C63A9B" w:rsidP="000511E4">
      <w:pPr>
        <w:pStyle w:val="NumberedParaAR"/>
        <w:ind w:left="567" w:hanging="567"/>
        <w:rPr>
          <w:lang w:bidi="ar-EG"/>
        </w:rPr>
      </w:pPr>
      <w:r w:rsidRPr="00230A97">
        <w:rPr>
          <w:rtl/>
        </w:rPr>
        <w:t>وكانت شعبة التدقيق الداخلي والرقابة الإدارية قد أوصت أيضاً في شهر نوفمبر من عام 2012 باسترداد مبلغ قدره</w:t>
      </w:r>
      <w:r w:rsidR="000511E4">
        <w:rPr>
          <w:rFonts w:hint="cs"/>
          <w:rtl/>
        </w:rPr>
        <w:t> 636,80 4</w:t>
      </w:r>
      <w:r w:rsidRPr="00230A97">
        <w:rPr>
          <w:rtl/>
        </w:rPr>
        <w:t xml:space="preserve"> فرنك سويسري من أحد الموظفين في حالة واحدة معينة. وذكرت الشعبةُ أنه كان يجري تنفيذ</w:t>
      </w:r>
      <w:r w:rsidR="000511E4">
        <w:rPr>
          <w:rFonts w:hint="cs"/>
          <w:rtl/>
        </w:rPr>
        <w:t> </w:t>
      </w:r>
      <w:r w:rsidRPr="00230A97">
        <w:rPr>
          <w:rtl/>
        </w:rPr>
        <w:t>الاسترداد</w:t>
      </w:r>
      <w:r w:rsidRPr="00230A97">
        <w:rPr>
          <w:rtl/>
          <w:lang w:bidi="ar-EG"/>
        </w:rPr>
        <w:t>.</w:t>
      </w:r>
    </w:p>
    <w:p w:rsidR="00C63A9B" w:rsidRPr="000511E4"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13</w:t>
      </w:r>
    </w:p>
    <w:p w:rsidR="00C63A9B" w:rsidRPr="00230A97"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autoSpaceDE w:val="0"/>
        <w:autoSpaceDN w:val="0"/>
        <w:bidi/>
        <w:adjustRightInd w:val="0"/>
        <w:spacing w:after="240" w:line="360" w:lineRule="exact"/>
        <w:jc w:val="both"/>
        <w:rPr>
          <w:rFonts w:ascii="Arabic Typesetting" w:hAnsi="Arabic Typesetting" w:cs="Arabic Typesetting"/>
          <w:iCs/>
          <w:color w:val="000000"/>
          <w:sz w:val="36"/>
          <w:szCs w:val="36"/>
          <w:rtl/>
          <w:lang w:bidi="ar-EG"/>
        </w:rPr>
      </w:pPr>
      <w:r w:rsidRPr="00230A97">
        <w:rPr>
          <w:rFonts w:ascii="Arabic Typesetting" w:hAnsi="Arabic Typesetting" w:cs="Arabic Typesetting"/>
          <w:iCs/>
          <w:color w:val="000000"/>
          <w:sz w:val="36"/>
          <w:szCs w:val="36"/>
          <w:rtl/>
        </w:rPr>
        <w:t>يمكن للويبو أن تركز على مواصلة تعزيز الضوابط الداخلية لتجنب تكرار حالات الغش.</w:t>
      </w:r>
    </w:p>
    <w:p w:rsidR="00C63A9B" w:rsidRPr="000511E4" w:rsidRDefault="00C63A9B" w:rsidP="006E0662">
      <w:pPr>
        <w:pStyle w:val="NumberedParaAR"/>
        <w:keepNext/>
        <w:numPr>
          <w:ilvl w:val="0"/>
          <w:numId w:val="0"/>
        </w:numPr>
        <w:rPr>
          <w:rtl/>
        </w:rPr>
      </w:pPr>
      <w:r w:rsidRPr="000511E4">
        <w:rPr>
          <w:bCs/>
          <w:color w:val="002060"/>
          <w:rtl/>
        </w:rPr>
        <w:t>ه</w:t>
      </w:r>
      <w:r w:rsidR="000511E4" w:rsidRPr="000511E4">
        <w:rPr>
          <w:rFonts w:hint="cs"/>
          <w:bCs/>
          <w:color w:val="002060"/>
          <w:rtl/>
        </w:rPr>
        <w:t>اء</w:t>
      </w:r>
      <w:r w:rsidRPr="000511E4">
        <w:rPr>
          <w:bCs/>
          <w:color w:val="002060"/>
          <w:rtl/>
        </w:rPr>
        <w:t>.</w:t>
      </w:r>
      <w:r w:rsidRPr="000511E4">
        <w:rPr>
          <w:bCs/>
          <w:color w:val="002060"/>
          <w:rtl/>
        </w:rPr>
        <w:tab/>
        <w:t>استعراض لإجراءات الإدارة بشأن التوصيات السابقة</w:t>
      </w:r>
    </w:p>
    <w:p w:rsidR="00C63A9B" w:rsidRDefault="00C63A9B" w:rsidP="000511E4">
      <w:pPr>
        <w:pStyle w:val="NumberedParaAR"/>
        <w:keepNext/>
        <w:ind w:left="567" w:hanging="567"/>
        <w:rPr>
          <w:rtl/>
          <w:lang w:bidi="ar-EG"/>
        </w:rPr>
      </w:pPr>
      <w:r w:rsidRPr="00230A97">
        <w:rPr>
          <w:rtl/>
        </w:rPr>
        <w:t xml:space="preserve">حالة تنفيذ الويبو لتوصيات المراجعة الخارجية للحسابات </w:t>
      </w:r>
      <w:r w:rsidRPr="00AB53E2">
        <w:rPr>
          <w:rtl/>
        </w:rPr>
        <w:t xml:space="preserve">مُوضَّحةٌ في </w:t>
      </w:r>
      <w:r w:rsidRPr="00AB53E2">
        <w:rPr>
          <w:b/>
          <w:bCs/>
          <w:rtl/>
        </w:rPr>
        <w:t>ملحق</w:t>
      </w:r>
      <w:r w:rsidRPr="00AB53E2">
        <w:rPr>
          <w:rtl/>
        </w:rPr>
        <w:t xml:space="preserve"> بهذه الوثيقة</w:t>
      </w:r>
      <w:r w:rsidRPr="00230A97">
        <w:rPr>
          <w:rtl/>
          <w:lang w:bidi="ar-EG"/>
        </w:rPr>
        <w:t>.</w:t>
      </w:r>
    </w:p>
    <w:p w:rsidR="00C63A9B" w:rsidRPr="00230A97" w:rsidRDefault="00C63A9B" w:rsidP="00626F7B">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66"/>
        <w:jc w:val="both"/>
        <w:rPr>
          <w:rFonts w:ascii="Arabic Typesetting" w:hAnsi="Arabic Typesetting" w:cs="Arabic Typesetting"/>
          <w:i/>
          <w:sz w:val="36"/>
          <w:szCs w:val="36"/>
          <w:rtl/>
          <w:lang w:bidi="ar-EG"/>
        </w:rPr>
      </w:pPr>
      <w:r w:rsidRPr="00230A97">
        <w:rPr>
          <w:rFonts w:ascii="Arabic Typesetting" w:hAnsi="Arabic Typesetting" w:cs="Arabic Typesetting"/>
          <w:i/>
          <w:iCs/>
          <w:sz w:val="36"/>
          <w:szCs w:val="36"/>
          <w:rtl/>
        </w:rPr>
        <w:t>نحثُّ الويبو على العمل على تنفيذ التوصيات التي قُدِّمت العام الماضي والتي قُدِّمت في هذا التقرير.</w:t>
      </w:r>
    </w:p>
    <w:p w:rsidR="00C63A9B" w:rsidRPr="000511E4" w:rsidRDefault="00C63A9B" w:rsidP="006E0662">
      <w:pPr>
        <w:pStyle w:val="NumberedParaAR"/>
        <w:keepNext/>
        <w:numPr>
          <w:ilvl w:val="0"/>
          <w:numId w:val="0"/>
        </w:numPr>
        <w:rPr>
          <w:rtl/>
        </w:rPr>
      </w:pPr>
      <w:r w:rsidRPr="000511E4">
        <w:rPr>
          <w:b/>
          <w:bCs/>
          <w:i/>
          <w:color w:val="002060"/>
          <w:rtl/>
        </w:rPr>
        <w:t>و</w:t>
      </w:r>
      <w:r w:rsidR="000511E4" w:rsidRPr="000511E4">
        <w:rPr>
          <w:rFonts w:hint="cs"/>
          <w:b/>
          <w:bCs/>
          <w:i/>
          <w:color w:val="002060"/>
          <w:rtl/>
        </w:rPr>
        <w:t>او</w:t>
      </w:r>
      <w:r w:rsidRPr="000511E4">
        <w:rPr>
          <w:b/>
          <w:bCs/>
          <w:i/>
          <w:color w:val="002060"/>
        </w:rPr>
        <w:t>.</w:t>
      </w:r>
      <w:r w:rsidRPr="000511E4">
        <w:rPr>
          <w:b/>
          <w:bCs/>
          <w:i/>
          <w:color w:val="002060"/>
        </w:rPr>
        <w:tab/>
      </w:r>
      <w:r w:rsidRPr="000511E4">
        <w:rPr>
          <w:b/>
          <w:bCs/>
          <w:i/>
          <w:color w:val="002060"/>
          <w:rtl/>
        </w:rPr>
        <w:t>شطب الخسائر من النقد والأصول والأموال تحت التحصيل</w:t>
      </w:r>
    </w:p>
    <w:p w:rsidR="00E51722" w:rsidRDefault="00C63A9B" w:rsidP="00BC00C1">
      <w:pPr>
        <w:pStyle w:val="NumberedParaAR"/>
        <w:keepNext/>
        <w:ind w:left="567" w:hanging="567"/>
        <w:rPr>
          <w:rtl/>
          <w:lang w:bidi="ar-EG"/>
        </w:rPr>
      </w:pPr>
      <w:r w:rsidRPr="00230A97">
        <w:rPr>
          <w:rtl/>
        </w:rPr>
        <w:t xml:space="preserve">ذكرت الإدارة أنه وفقاً للمادة </w:t>
      </w:r>
      <w:r w:rsidR="000511E4">
        <w:rPr>
          <w:rFonts w:hint="cs"/>
          <w:rtl/>
        </w:rPr>
        <w:t>4.6</w:t>
      </w:r>
      <w:r w:rsidRPr="00230A97">
        <w:rPr>
          <w:rtl/>
        </w:rPr>
        <w:t xml:space="preserve"> من النظام المالي والمادة </w:t>
      </w:r>
      <w:r w:rsidR="000511E4">
        <w:rPr>
          <w:rFonts w:hint="cs"/>
          <w:rtl/>
        </w:rPr>
        <w:t>8.106</w:t>
      </w:r>
      <w:r w:rsidRPr="00230A97">
        <w:rPr>
          <w:rtl/>
        </w:rPr>
        <w:t xml:space="preserve"> من اللائحة المالية، شطبت خسائر قدرها </w:t>
      </w:r>
      <w:r w:rsidR="00BC00C1">
        <w:rPr>
          <w:rFonts w:hint="cs"/>
          <w:rtl/>
        </w:rPr>
        <w:t>883 97</w:t>
      </w:r>
      <w:r w:rsidRPr="00230A97">
        <w:rPr>
          <w:rtl/>
        </w:rPr>
        <w:t xml:space="preserve"> فرنك سويسري خلال عام 2012</w:t>
      </w:r>
      <w:r>
        <w:rPr>
          <w:rFonts w:hint="cs"/>
          <w:rtl/>
          <w:lang w:bidi="ar-EG"/>
        </w:rPr>
        <w:t>.</w:t>
      </w:r>
    </w:p>
    <w:p w:rsidR="00C63A9B" w:rsidRPr="00BC00C1" w:rsidRDefault="00FA7FB3" w:rsidP="006E0662">
      <w:pPr>
        <w:pStyle w:val="NumberedParaAR"/>
        <w:keepNext/>
        <w:numPr>
          <w:ilvl w:val="0"/>
          <w:numId w:val="0"/>
        </w:numPr>
        <w:rPr>
          <w:rtl/>
          <w:lang w:bidi="ar-EG"/>
        </w:rPr>
      </w:pPr>
      <w:r w:rsidRPr="00BC00C1">
        <w:rPr>
          <w:rFonts w:eastAsia="SimSun"/>
          <w:b/>
          <w:bCs/>
          <w:color w:val="002060"/>
          <w:rtl/>
        </w:rPr>
        <w:t>شكر وتقدير</w:t>
      </w:r>
    </w:p>
    <w:p w:rsidR="00FA7FB3" w:rsidRPr="00F85E2F" w:rsidRDefault="00FA7FB3" w:rsidP="00BC00C1">
      <w:pPr>
        <w:pStyle w:val="NumberedParaAR"/>
        <w:keepNext/>
        <w:ind w:left="567" w:hanging="567"/>
        <w:rPr>
          <w:lang w:bidi="ar-EG"/>
        </w:rPr>
      </w:pPr>
      <w:r w:rsidRPr="00230A97">
        <w:rPr>
          <w:rtl/>
          <w:lang w:val="en-GB" w:eastAsia="en-GB"/>
        </w:rPr>
        <w:t xml:space="preserve">نودُّ أن نعرب عن تقديرنا للتعاون والمساعدة </w:t>
      </w:r>
      <w:r w:rsidRPr="00AB53E2">
        <w:rPr>
          <w:rtl/>
          <w:lang w:val="en-GB" w:eastAsia="en-GB"/>
        </w:rPr>
        <w:t>اللذين قدَّمهما</w:t>
      </w:r>
      <w:r w:rsidRPr="00230A97">
        <w:rPr>
          <w:rtl/>
          <w:lang w:val="en-GB" w:eastAsia="en-GB"/>
        </w:rPr>
        <w:t xml:space="preserve"> المدير العام، ورؤساء الإدارات المختلفة، وشعبة التدقيق الداخلي والرقابة الإدارية، وموظفو المنظمة العالمية للملكية الفكرية خلال مراجعتنا للحسابات</w:t>
      </w:r>
      <w:r w:rsidRPr="00230A97">
        <w:rPr>
          <w:rtl/>
          <w:lang w:val="en-GB" w:eastAsia="en-GB" w:bidi="ar-EG"/>
        </w:rPr>
        <w:t>.</w:t>
      </w:r>
    </w:p>
    <w:p w:rsidR="00FA7FB3" w:rsidRDefault="00F85E2F" w:rsidP="002A0558">
      <w:pPr>
        <w:pStyle w:val="NumberedParaAR"/>
        <w:numPr>
          <w:ilvl w:val="0"/>
          <w:numId w:val="0"/>
        </w:numPr>
        <w:rPr>
          <w:rtl/>
          <w:lang w:bidi="ar-EG"/>
        </w:rPr>
      </w:pPr>
      <w:r w:rsidRPr="00230A97">
        <w:rPr>
          <w:b/>
          <w:noProof/>
        </w:rPr>
        <w:drawing>
          <wp:anchor distT="0" distB="0" distL="114300" distR="114300" simplePos="0" relativeHeight="251657216" behindDoc="0" locked="0" layoutInCell="1" allowOverlap="1" wp14:anchorId="0B4469ED" wp14:editId="5AA06890">
            <wp:simplePos x="0" y="0"/>
            <wp:positionH relativeFrom="column">
              <wp:posOffset>1032510</wp:posOffset>
            </wp:positionH>
            <wp:positionV relativeFrom="paragraph">
              <wp:posOffset>12065</wp:posOffset>
            </wp:positionV>
            <wp:extent cx="993140" cy="713105"/>
            <wp:effectExtent l="0" t="0" r="0" b="0"/>
            <wp:wrapThrough wrapText="bothSides">
              <wp:wrapPolygon edited="0">
                <wp:start x="0" y="0"/>
                <wp:lineTo x="0" y="20773"/>
                <wp:lineTo x="21130" y="20773"/>
                <wp:lineTo x="211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G_SK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93140" cy="713105"/>
                    </a:xfrm>
                    <a:prstGeom prst="rect">
                      <a:avLst/>
                    </a:prstGeom>
                  </pic:spPr>
                </pic:pic>
              </a:graphicData>
            </a:graphic>
            <wp14:sizeRelH relativeFrom="page">
              <wp14:pctWidth>0</wp14:pctWidth>
            </wp14:sizeRelH>
            <wp14:sizeRelV relativeFrom="page">
              <wp14:pctHeight>0</wp14:pctHeight>
            </wp14:sizeRelV>
          </wp:anchor>
        </w:drawing>
      </w:r>
    </w:p>
    <w:p w:rsidR="00FA7FB3" w:rsidRDefault="00FA7FB3" w:rsidP="00626F7B">
      <w:pPr>
        <w:pStyle w:val="NumberedParaAR"/>
        <w:numPr>
          <w:ilvl w:val="0"/>
          <w:numId w:val="0"/>
        </w:numPr>
        <w:rPr>
          <w:rtl/>
          <w:lang w:bidi="ar-EG"/>
        </w:rPr>
      </w:pPr>
    </w:p>
    <w:p w:rsidR="00FA7FB3" w:rsidRPr="00FA7FB3" w:rsidRDefault="00F85E2F" w:rsidP="00B5526D">
      <w:pPr>
        <w:shd w:val="clear" w:color="auto" w:fill="FFFFFF"/>
        <w:tabs>
          <w:tab w:val="left" w:pos="6115"/>
        </w:tabs>
        <w:bidi/>
        <w:spacing w:after="60" w:line="360" w:lineRule="exact"/>
        <w:rPr>
          <w:rFonts w:ascii="Arabic Typesetting" w:hAnsi="Arabic Typesetting" w:cs="Arabic Typesetting"/>
          <w:bCs/>
          <w:sz w:val="36"/>
          <w:szCs w:val="36"/>
          <w:rtl/>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 xml:space="preserve">شاشي كانت </w:t>
      </w:r>
      <w:proofErr w:type="spellStart"/>
      <w:r w:rsidR="00FA7FB3" w:rsidRPr="00230A97">
        <w:rPr>
          <w:rFonts w:ascii="Arabic Typesetting" w:hAnsi="Arabic Typesetting" w:cs="Arabic Typesetting"/>
          <w:bCs/>
          <w:sz w:val="36"/>
          <w:szCs w:val="36"/>
          <w:rtl/>
        </w:rPr>
        <w:t>شيرما</w:t>
      </w:r>
      <w:proofErr w:type="spellEnd"/>
    </w:p>
    <w:p w:rsidR="00FA7FB3" w:rsidRPr="00FA7FB3" w:rsidRDefault="00F85E2F" w:rsidP="00B5526D">
      <w:pPr>
        <w:shd w:val="clear" w:color="auto" w:fill="FFFFFF"/>
        <w:tabs>
          <w:tab w:val="left" w:pos="6115"/>
        </w:tabs>
        <w:bidi/>
        <w:spacing w:after="60" w:line="360" w:lineRule="exact"/>
        <w:rPr>
          <w:rFonts w:ascii="Arabic Typesetting" w:hAnsi="Arabic Typesetting" w:cs="Arabic Typesetting"/>
          <w:bCs/>
          <w:sz w:val="36"/>
          <w:szCs w:val="36"/>
          <w:rtl/>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المراقب المالي ومراجع الحسابات العام للهند</w:t>
      </w:r>
    </w:p>
    <w:p w:rsidR="00FA7FB3" w:rsidRPr="00FA7FB3" w:rsidRDefault="00F85E2F" w:rsidP="00B5526D">
      <w:pPr>
        <w:shd w:val="clear" w:color="auto" w:fill="FFFFFF"/>
        <w:tabs>
          <w:tab w:val="left" w:pos="6115"/>
        </w:tabs>
        <w:bidi/>
        <w:spacing w:after="60" w:line="360" w:lineRule="exact"/>
        <w:rPr>
          <w:rFonts w:ascii="Arabic Typesetting" w:hAnsi="Arabic Typesetting" w:cs="Arabic Typesetting"/>
          <w:bCs/>
          <w:sz w:val="36"/>
          <w:szCs w:val="36"/>
          <w:rtl/>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مراجع الحسابات الخارجي</w:t>
      </w:r>
    </w:p>
    <w:p w:rsidR="00F85E2F" w:rsidRDefault="00F85E2F" w:rsidP="00B5526D">
      <w:pPr>
        <w:shd w:val="clear" w:color="auto" w:fill="FFFFFF"/>
        <w:tabs>
          <w:tab w:val="left" w:pos="6115"/>
        </w:tabs>
        <w:bidi/>
        <w:spacing w:after="240" w:line="360" w:lineRule="exact"/>
        <w:rPr>
          <w:rFonts w:ascii="Arabic Typesetting" w:hAnsi="Arabic Typesetting" w:cs="Arabic Typesetting"/>
          <w:bCs/>
          <w:sz w:val="36"/>
          <w:szCs w:val="36"/>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29 يوليو 2013</w:t>
      </w:r>
    </w:p>
    <w:p w:rsidR="00FA7FB3" w:rsidRDefault="00FA7FB3" w:rsidP="00F85E2F">
      <w:pPr>
        <w:shd w:val="clear" w:color="auto" w:fill="FFFFFF"/>
        <w:tabs>
          <w:tab w:val="left" w:pos="709"/>
        </w:tabs>
        <w:bidi/>
        <w:spacing w:after="240" w:line="360" w:lineRule="exact"/>
        <w:jc w:val="right"/>
        <w:rPr>
          <w:rFonts w:ascii="Arabic Typesetting" w:hAnsi="Arabic Typesetting" w:cs="Arabic Typesetting"/>
          <w:sz w:val="36"/>
          <w:szCs w:val="36"/>
          <w:lang w:bidi="ar-EG"/>
        </w:rPr>
      </w:pPr>
      <w:r>
        <w:rPr>
          <w:rtl/>
          <w:lang w:bidi="ar-EG"/>
        </w:rPr>
        <w:br w:type="page"/>
      </w:r>
    </w:p>
    <w:tbl>
      <w:tblPr>
        <w:tblpPr w:leftFromText="181" w:rightFromText="181" w:vertAnchor="page" w:horzAnchor="margin" w:tblpY="2194"/>
        <w:bidiVisual/>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60"/>
        <w:gridCol w:w="1559"/>
        <w:gridCol w:w="3115"/>
        <w:gridCol w:w="1705"/>
      </w:tblGrid>
      <w:tr w:rsidR="006D3498" w:rsidRPr="006D3498" w:rsidTr="00B7459F">
        <w:trPr>
          <w:trHeight w:val="1125"/>
        </w:trPr>
        <w:tc>
          <w:tcPr>
            <w:tcW w:w="9039" w:type="dxa"/>
            <w:gridSpan w:val="4"/>
            <w:tcBorders>
              <w:top w:val="nil"/>
              <w:left w:val="nil"/>
              <w:bottom w:val="single" w:sz="4" w:space="0" w:color="auto"/>
              <w:right w:val="nil"/>
            </w:tcBorders>
            <w:shd w:val="clear" w:color="auto" w:fill="auto"/>
            <w:vAlign w:val="center"/>
          </w:tcPr>
          <w:p w:rsidR="006D3498" w:rsidRPr="00BC00C1" w:rsidRDefault="006D3498" w:rsidP="00602BE5">
            <w:pPr>
              <w:keepNext/>
              <w:bidi/>
              <w:spacing w:before="240" w:after="240" w:line="360" w:lineRule="exact"/>
              <w:jc w:val="center"/>
              <w:rPr>
                <w:rFonts w:ascii="Arabic Typesetting" w:eastAsia="MingLiU" w:hAnsi="Arabic Typesetting" w:cs="Arabic Typesetting"/>
                <w:b/>
                <w:bCs/>
                <w:sz w:val="36"/>
                <w:szCs w:val="36"/>
                <w:rtl/>
              </w:rPr>
            </w:pPr>
            <w:r w:rsidRPr="00BC00C1">
              <w:rPr>
                <w:rFonts w:ascii="Arabic Typesetting" w:hAnsi="Arabic Typesetting" w:cs="Arabic Typesetting"/>
                <w:b/>
                <w:bCs/>
                <w:color w:val="002060"/>
                <w:sz w:val="36"/>
                <w:szCs w:val="36"/>
                <w:rtl/>
              </w:rPr>
              <w:lastRenderedPageBreak/>
              <w:t>الملحق</w:t>
            </w:r>
          </w:p>
          <w:p w:rsidR="006D3498" w:rsidRPr="00BC00C1" w:rsidRDefault="006D3498" w:rsidP="00602BE5">
            <w:pPr>
              <w:keepNext/>
              <w:bidi/>
              <w:spacing w:after="240" w:line="360" w:lineRule="exact"/>
              <w:jc w:val="center"/>
              <w:rPr>
                <w:rFonts w:ascii="Arabic Typesetting" w:eastAsia="MingLiU" w:hAnsi="Arabic Typesetting" w:cs="Arabic Typesetting"/>
                <w:b/>
                <w:bCs/>
                <w:sz w:val="36"/>
                <w:szCs w:val="36"/>
                <w:rtl/>
              </w:rPr>
            </w:pPr>
            <w:r w:rsidRPr="00BC00C1">
              <w:rPr>
                <w:rFonts w:ascii="Arabic Typesetting" w:hAnsi="Arabic Typesetting" w:cs="Arabic Typesetting"/>
                <w:b/>
                <w:bCs/>
                <w:color w:val="002060"/>
                <w:sz w:val="36"/>
                <w:szCs w:val="36"/>
                <w:rtl/>
              </w:rPr>
              <w:t>حالة توصيات المراجعة الخارجية لحسابات العام الماضي</w:t>
            </w:r>
          </w:p>
        </w:tc>
      </w:tr>
      <w:tr w:rsidR="006D3498" w:rsidRPr="00230A97" w:rsidTr="00B7459F">
        <w:trPr>
          <w:trHeight w:val="1125"/>
        </w:trPr>
        <w:tc>
          <w:tcPr>
            <w:tcW w:w="26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lang w:val="en-GB" w:eastAsia="en-GB" w:bidi="ar-EG"/>
              </w:rPr>
            </w:pPr>
            <w:r w:rsidRPr="00230A97">
              <w:rPr>
                <w:rFonts w:ascii="Arabic Typesetting" w:eastAsia="MingLiU" w:hAnsi="Arabic Typesetting" w:cs="Arabic Typesetting"/>
                <w:b/>
                <w:bCs/>
                <w:sz w:val="36"/>
                <w:szCs w:val="36"/>
                <w:rtl/>
              </w:rPr>
              <w:t>التوصية</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rtl/>
                <w:lang w:eastAsia="en-GB" w:bidi="ar-EG"/>
              </w:rPr>
            </w:pPr>
            <w:r w:rsidRPr="00230A97">
              <w:rPr>
                <w:rFonts w:ascii="Arabic Typesetting" w:eastAsia="MingLiU" w:hAnsi="Arabic Typesetting" w:cs="Arabic Typesetting"/>
                <w:b/>
                <w:bCs/>
                <w:sz w:val="36"/>
                <w:szCs w:val="36"/>
                <w:rtl/>
              </w:rPr>
              <w:t>عنوان التقرير</w:t>
            </w:r>
          </w:p>
        </w:tc>
        <w:tc>
          <w:tcPr>
            <w:tcW w:w="31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lang w:val="en-GB" w:eastAsia="en-GB" w:bidi="hi-IN"/>
              </w:rPr>
            </w:pPr>
            <w:r w:rsidRPr="00230A97">
              <w:rPr>
                <w:rFonts w:ascii="Arabic Typesetting" w:eastAsia="MingLiU" w:hAnsi="Arabic Typesetting" w:cs="Arabic Typesetting"/>
                <w:b/>
                <w:bCs/>
                <w:sz w:val="36"/>
                <w:szCs w:val="36"/>
                <w:rtl/>
              </w:rPr>
              <w:t>رد الإدارة</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lang w:val="en-GB" w:eastAsia="en-GB" w:bidi="hi-IN"/>
              </w:rPr>
            </w:pPr>
            <w:r w:rsidRPr="00230A97">
              <w:rPr>
                <w:rFonts w:ascii="Arabic Typesetting" w:eastAsia="MingLiU" w:hAnsi="Arabic Typesetting" w:cs="Arabic Typesetting"/>
                <w:b/>
                <w:bCs/>
                <w:sz w:val="36"/>
                <w:szCs w:val="36"/>
                <w:rtl/>
              </w:rPr>
              <w:t>حالة التنفيذ</w:t>
            </w:r>
          </w:p>
        </w:tc>
      </w:tr>
      <w:tr w:rsidR="006D3498" w:rsidRPr="00230A97" w:rsidTr="00B7459F">
        <w:trPr>
          <w:trHeight w:val="1977"/>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AB53E2" w:rsidRDefault="006D3498" w:rsidP="00602BE5">
            <w:pPr>
              <w:bidi/>
              <w:spacing w:after="240" w:line="360" w:lineRule="exact"/>
              <w:jc w:val="both"/>
              <w:rPr>
                <w:rFonts w:ascii="Arabic Typesetting" w:eastAsia="MingLiU" w:hAnsi="Arabic Typesetting" w:cs="Arabic Typesetting"/>
                <w:sz w:val="36"/>
                <w:szCs w:val="36"/>
                <w:lang w:eastAsia="en-GB"/>
              </w:rPr>
            </w:pPr>
            <w:r w:rsidRPr="00230A97">
              <w:rPr>
                <w:rFonts w:ascii="Arabic Typesetting" w:eastAsia="MingLiU" w:hAnsi="Arabic Typesetting" w:cs="Arabic Typesetting"/>
                <w:sz w:val="36"/>
                <w:szCs w:val="36"/>
                <w:rtl/>
              </w:rPr>
              <w:t xml:space="preserve">أدعو الويبو إلى أن تتخذ التدابير المناسبة لضمان </w:t>
            </w:r>
            <w:r w:rsidRPr="00AB53E2">
              <w:rPr>
                <w:rFonts w:ascii="Arabic Typesetting" w:eastAsia="MingLiU" w:hAnsi="Arabic Typesetting" w:cs="Arabic Typesetting" w:hint="cs"/>
                <w:sz w:val="36"/>
                <w:szCs w:val="36"/>
                <w:rtl/>
              </w:rPr>
              <w:t xml:space="preserve">التغيير </w:t>
            </w:r>
            <w:r w:rsidRPr="00AB53E2">
              <w:rPr>
                <w:rFonts w:ascii="Arabic Typesetting" w:eastAsia="MingLiU" w:hAnsi="Arabic Typesetting" w:cs="Arabic Typesetting"/>
                <w:sz w:val="36"/>
                <w:szCs w:val="36"/>
                <w:rtl/>
              </w:rPr>
              <w:t>المتبادل</w:t>
            </w:r>
            <w:r w:rsidRPr="00230A97">
              <w:rPr>
                <w:rFonts w:ascii="Arabic Typesetting" w:eastAsia="MingLiU" w:hAnsi="Arabic Typesetting" w:cs="Arabic Typesetting"/>
                <w:sz w:val="36"/>
                <w:szCs w:val="36"/>
                <w:rtl/>
              </w:rPr>
              <w:t xml:space="preserve"> للموظفين الرئيسيين وتشكيل فريق عامل. وبالإشارة إلى إدارة الخدمات المالية تحديداً، أقترح تشكيل مجموعة معينة من العديد من الزملاء القادرين على القيام بجميع عناصر العمل المطلوب</w:t>
            </w:r>
            <w:r>
              <w:rPr>
                <w:rFonts w:ascii="Arabic Typesetting" w:eastAsia="MingLiU" w:hAnsi="Arabic Typesetting" w:cs="Arabic Typesetting" w:hint="cs"/>
                <w:sz w:val="36"/>
                <w:szCs w:val="36"/>
                <w:rtl/>
              </w:rPr>
              <w:t>ة</w:t>
            </w:r>
            <w:r w:rsidRPr="00230A97">
              <w:rPr>
                <w:rFonts w:ascii="Arabic Typesetting" w:eastAsia="MingLiU" w:hAnsi="Arabic Typesetting" w:cs="Arabic Typesetting"/>
                <w:sz w:val="36"/>
                <w:szCs w:val="36"/>
                <w:rtl/>
              </w:rPr>
              <w:t xml:space="preserve"> المتعلق</w:t>
            </w:r>
            <w:r>
              <w:rPr>
                <w:rFonts w:ascii="Arabic Typesetting" w:eastAsia="MingLiU" w:hAnsi="Arabic Typesetting" w:cs="Arabic Typesetting" w:hint="cs"/>
                <w:sz w:val="36"/>
                <w:szCs w:val="36"/>
                <w:rtl/>
              </w:rPr>
              <w:t>ة</w:t>
            </w:r>
            <w:r w:rsidRPr="00230A97">
              <w:rPr>
                <w:rFonts w:ascii="Arabic Typesetting" w:eastAsia="MingLiU" w:hAnsi="Arabic Typesetting" w:cs="Arabic Typesetting"/>
                <w:sz w:val="36"/>
                <w:szCs w:val="36"/>
                <w:rtl/>
              </w:rPr>
              <w:t xml:space="preserve"> بإقفال الحسابات</w:t>
            </w:r>
            <w:r>
              <w:rPr>
                <w:rFonts w:ascii="Arabic Typesetting" w:eastAsia="MingLiU" w:hAnsi="Arabic Typesetting" w:cs="Arabic Typesetting" w:hint="cs"/>
                <w:sz w:val="36"/>
                <w:szCs w:val="36"/>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مراجعة البيانات المالية لسنة 2010</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من المتوقع إدخال تغييرات على هيكل الخدمات المالية تتضمن إنشاء وحدة للحسابات والإبلاغ المالي. وسوف تكون هذه الوحدة مس</w:t>
            </w:r>
            <w:r>
              <w:rPr>
                <w:rFonts w:ascii="Arabic Typesetting" w:eastAsia="MingLiU" w:hAnsi="Arabic Typesetting" w:cs="Arabic Typesetting" w:hint="cs"/>
                <w:sz w:val="36"/>
                <w:szCs w:val="36"/>
                <w:rtl/>
              </w:rPr>
              <w:t>ؤ</w:t>
            </w:r>
            <w:r w:rsidRPr="00230A97">
              <w:rPr>
                <w:rFonts w:ascii="Arabic Typesetting" w:eastAsia="MingLiU" w:hAnsi="Arabic Typesetting" w:cs="Arabic Typesetting"/>
                <w:sz w:val="36"/>
                <w:szCs w:val="36"/>
                <w:rtl/>
              </w:rPr>
              <w:t>ولةً عن إقفال الحسابات المالية. ويعتمد إنشاؤها اعتماداً جزئياً على التعيين المستقبلي في الخدمات المالية. وقد فشلت محاولات تعيين موظف مالي برتبة ف-3، وأُلغيت المسابقة. وتتوقع الخدمات المالية الآن بدائل متنوعة.</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جارٍ تنفيذها. من المتوقع أن تُنفَّذ بحلول 31 ديسمبر 2013</w:t>
            </w:r>
            <w:r w:rsidRPr="00230A97">
              <w:rPr>
                <w:rFonts w:ascii="Arabic Typesetting" w:eastAsia="MingLiU" w:hAnsi="Arabic Typesetting" w:cs="Arabic Typesetting"/>
                <w:sz w:val="36"/>
                <w:szCs w:val="36"/>
              </w:rPr>
              <w:t>.</w:t>
            </w:r>
          </w:p>
        </w:tc>
      </w:tr>
      <w:tr w:rsidR="006D3498" w:rsidRPr="00230A97" w:rsidTr="00B7459F">
        <w:trPr>
          <w:trHeight w:val="563"/>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قبل أن تتمكن الويبو من الاستفادة من مكاسب الكفاءة الناتجة عن تنفيذ التخطيط للموارد المؤسسية، من الضروري أن يُدرَّب مستخدمو نظام الإدارة المتكاملة</w:t>
            </w:r>
            <w:r w:rsidRPr="00230A97">
              <w:rPr>
                <w:rFonts w:ascii="Arabic Typesetting" w:eastAsia="MingLiU" w:hAnsi="Arabic Typesetting" w:cs="Arabic Typesetting"/>
                <w:sz w:val="36"/>
                <w:szCs w:val="36"/>
              </w:rPr>
              <w:t xml:space="preserve"> (AIMS) </w:t>
            </w:r>
            <w:r w:rsidRPr="00230A97">
              <w:rPr>
                <w:rFonts w:ascii="Arabic Typesetting" w:eastAsia="MingLiU" w:hAnsi="Arabic Typesetting" w:cs="Arabic Typesetting"/>
                <w:sz w:val="36"/>
                <w:szCs w:val="36"/>
                <w:rtl/>
              </w:rPr>
              <w:t>على الوجه الصحيح. ولذلك أوصي بأن تراجع الويبو مفهوم التدريب الحالي الذي لا يحقق جميع الأهداف المرجوة منه. وإضافةً إلى ذلك، ينبغي للويبو أن تنظر إلى أي مدى يمكن تحسين الدورات التدريبية الحالية التي تُقدَّم عبر شبكة الإنترنت.</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lang w:val="en-GB" w:eastAsia="en-GB"/>
              </w:rPr>
            </w:pPr>
            <w:r w:rsidRPr="00230A97">
              <w:rPr>
                <w:rFonts w:ascii="Arabic Typesetting" w:eastAsia="MingLiU" w:hAnsi="Arabic Typesetting" w:cs="Arabic Typesetting"/>
                <w:sz w:val="36"/>
                <w:szCs w:val="36"/>
                <w:rtl/>
              </w:rPr>
              <w:t xml:space="preserve">مراجعة </w:t>
            </w:r>
            <w:r>
              <w:rPr>
                <w:rFonts w:ascii="Arabic Typesetting" w:eastAsia="MingLiU" w:hAnsi="Arabic Typesetting" w:cs="Arabic Typesetting" w:hint="cs"/>
                <w:sz w:val="36"/>
                <w:szCs w:val="36"/>
                <w:rtl/>
              </w:rPr>
              <w:t>أ</w:t>
            </w:r>
            <w:r w:rsidRPr="00230A97">
              <w:rPr>
                <w:rFonts w:ascii="Arabic Typesetting" w:eastAsia="MingLiU" w:hAnsi="Arabic Typesetting" w:cs="Arabic Typesetting"/>
                <w:sz w:val="36"/>
                <w:szCs w:val="36"/>
                <w:rtl/>
              </w:rPr>
              <w:t>نظم</w:t>
            </w:r>
            <w:r>
              <w:rPr>
                <w:rFonts w:ascii="Arabic Typesetting" w:eastAsia="MingLiU" w:hAnsi="Arabic Typesetting" w:cs="Arabic Typesetting" w:hint="cs"/>
                <w:sz w:val="36"/>
                <w:szCs w:val="36"/>
                <w:rtl/>
              </w:rPr>
              <w:t>ة</w:t>
            </w:r>
            <w:r w:rsidRPr="00230A97">
              <w:rPr>
                <w:rFonts w:ascii="Arabic Typesetting" w:eastAsia="MingLiU" w:hAnsi="Arabic Typesetting" w:cs="Arabic Typesetting"/>
                <w:sz w:val="36"/>
                <w:szCs w:val="36"/>
                <w:rtl/>
              </w:rPr>
              <w:t xml:space="preserve"> المعلومات لمشروع تحديث نظام الإدارة المتكاملة</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تتواصل الجهود الرامية إلى تلبية الاحتياجات التدريبية للمشاريع إضافةً إلى التدريب في سياق العمليات الجارية، وهذا الأمر الثاني مطلوب لأن عدد المستخدمين لا يظل ثابتاً، وذلك في أي منظمة. و</w:t>
            </w:r>
            <w:r>
              <w:rPr>
                <w:rFonts w:ascii="Arabic Typesetting" w:eastAsia="MingLiU" w:hAnsi="Arabic Typesetting" w:cs="Arabic Typesetting" w:hint="cs"/>
                <w:sz w:val="36"/>
                <w:szCs w:val="36"/>
                <w:rtl/>
              </w:rPr>
              <w:t xml:space="preserve">ينصبُّ </w:t>
            </w:r>
            <w:r w:rsidRPr="00230A97">
              <w:rPr>
                <w:rFonts w:ascii="Arabic Typesetting" w:eastAsia="MingLiU" w:hAnsi="Arabic Typesetting" w:cs="Arabic Typesetting"/>
                <w:sz w:val="36"/>
                <w:szCs w:val="36"/>
                <w:rtl/>
              </w:rPr>
              <w:t>التركيز العاجل للحافظة على التأكد أن التدريب اللازم للبدء في العمل بالمرحلة الأولى من مشروع الموارد البشرية مُخطَّط</w:t>
            </w:r>
            <w:r>
              <w:rPr>
                <w:rFonts w:ascii="Arabic Typesetting" w:eastAsia="MingLiU" w:hAnsi="Arabic Typesetting" w:cs="Arabic Typesetting" w:hint="cs"/>
                <w:sz w:val="36"/>
                <w:szCs w:val="36"/>
                <w:rtl/>
              </w:rPr>
              <w:t xml:space="preserve"> له</w:t>
            </w:r>
            <w:r w:rsidRPr="00230A97">
              <w:rPr>
                <w:rFonts w:ascii="Arabic Typesetting" w:eastAsia="MingLiU" w:hAnsi="Arabic Typesetting" w:cs="Arabic Typesetting"/>
                <w:sz w:val="36"/>
                <w:szCs w:val="36"/>
                <w:rtl/>
              </w:rPr>
              <w:t xml:space="preserve"> بعناية كبيرة ويُدار بشكل جيد في الوقت المناسب من أجل بدء العمل. وقد أُحرِز تقدمٌ في هذا الصدد لتحديد مجموعات المستخدمين والتدريب الذي سيلزم. ويدرس فريق المشروع جدوى استخدام أدوات إنتاجية المستخدم </w:t>
            </w:r>
            <w:r w:rsidRPr="00230A97">
              <w:rPr>
                <w:rFonts w:ascii="Arabic Typesetting" w:eastAsia="MingLiU" w:hAnsi="Arabic Typesetting" w:cs="Arabic Typesetting"/>
                <w:sz w:val="36"/>
                <w:szCs w:val="36"/>
                <w:rtl/>
              </w:rPr>
              <w:lastRenderedPageBreak/>
              <w:t>كأداة للتوثيق والتدريب عبر شبكة</w:t>
            </w:r>
            <w:r w:rsidR="00BC00C1">
              <w:rPr>
                <w:rFonts w:ascii="Arabic Typesetting" w:eastAsia="MingLiU" w:hAnsi="Arabic Typesetting" w:cs="Arabic Typesetting" w:hint="cs"/>
                <w:sz w:val="36"/>
                <w:szCs w:val="36"/>
                <w:rtl/>
              </w:rPr>
              <w:t> </w:t>
            </w:r>
            <w:r w:rsidRPr="00230A97">
              <w:rPr>
                <w:rFonts w:ascii="Arabic Typesetting" w:eastAsia="MingLiU" w:hAnsi="Arabic Typesetting" w:cs="Arabic Typesetting"/>
                <w:sz w:val="36"/>
                <w:szCs w:val="36"/>
                <w:rtl/>
              </w:rPr>
              <w:t>الإنترنت.</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9A3067" w:rsidRDefault="006D3498" w:rsidP="00602BE5">
            <w:pPr>
              <w:bidi/>
              <w:spacing w:after="240" w:line="360" w:lineRule="exact"/>
              <w:rPr>
                <w:rFonts w:ascii="Arabic Typesetting" w:eastAsia="MingLiU" w:hAnsi="Arabic Typesetting" w:cs="Arabic Typesetting"/>
                <w:sz w:val="36"/>
                <w:szCs w:val="36"/>
                <w:lang w:eastAsia="en-GB" w:bidi="hi-IN"/>
              </w:rPr>
            </w:pPr>
            <w:r w:rsidRPr="009A3067">
              <w:rPr>
                <w:rFonts w:ascii="Arabic Typesetting" w:eastAsia="MingLiU" w:hAnsi="Arabic Typesetting" w:cs="Arabic Typesetting"/>
                <w:sz w:val="36"/>
                <w:szCs w:val="36"/>
                <w:rtl/>
              </w:rPr>
              <w:lastRenderedPageBreak/>
              <w:t xml:space="preserve">جارٍ تنفيذها. </w:t>
            </w:r>
            <w:r w:rsidRPr="009A3067">
              <w:rPr>
                <w:rFonts w:ascii="Arabic Typesetting" w:eastAsia="MingLiU" w:hAnsi="Arabic Typesetting" w:cs="Arabic Typesetting" w:hint="cs"/>
                <w:sz w:val="36"/>
                <w:szCs w:val="36"/>
                <w:rtl/>
              </w:rPr>
              <w:t>أوشك ال</w:t>
            </w:r>
            <w:r w:rsidRPr="009A3067">
              <w:rPr>
                <w:rFonts w:ascii="Arabic Typesetting" w:eastAsia="MingLiU" w:hAnsi="Arabic Typesetting" w:cs="Arabic Typesetting"/>
                <w:sz w:val="36"/>
                <w:szCs w:val="36"/>
                <w:rtl/>
              </w:rPr>
              <w:t>انتهاء من الوثائق المطلوب تقديمها إلى الإدارة.</w:t>
            </w:r>
          </w:p>
        </w:tc>
      </w:tr>
      <w:tr w:rsidR="006D3498" w:rsidRPr="00230A97" w:rsidTr="00B7459F">
        <w:trPr>
          <w:trHeight w:val="1268"/>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lastRenderedPageBreak/>
              <w:t>أوصي بأن تبحث الويبو عن أوجه تآزر في معالجة طلبات الحصول على منح تعليم لضمان زيادة كفاءة العمليات وفعاليتها</w:t>
            </w:r>
            <w:r w:rsidRPr="00230A97">
              <w:rPr>
                <w:rFonts w:ascii="Arabic Typesetting" w:eastAsia="MingLiU" w:hAnsi="Arabic Typesetting" w:cs="Arabic Typesetting"/>
                <w:sz w:val="36"/>
                <w:szCs w:val="3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مراجعة الضوابط المالية لإدارة الموارد البشرية</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سوف تُنفَّذ وحدة آلية لتوفير الكفاءة والفعالية في إجراءات منحة التعليم وعملياتها، وذلك ضمن المرحلة الأولى لمشروع التخطيط للموارد المؤسسية البشرية</w:t>
            </w:r>
            <w:r w:rsidRPr="00230A97">
              <w:rPr>
                <w:rFonts w:ascii="Arabic Typesetting" w:eastAsia="MingLiU" w:hAnsi="Arabic Typesetting" w:cs="Arabic Typesetting"/>
                <w:sz w:val="36"/>
                <w:szCs w:val="36"/>
              </w:rPr>
              <w:t xml:space="preserve"> (ERP-HR) </w:t>
            </w:r>
            <w:r w:rsidRPr="00230A97">
              <w:rPr>
                <w:rFonts w:ascii="Arabic Typesetting" w:eastAsia="MingLiU" w:hAnsi="Arabic Typesetting" w:cs="Arabic Typesetting"/>
                <w:sz w:val="36"/>
                <w:szCs w:val="36"/>
                <w:rtl/>
              </w:rPr>
              <w:t>التي من المقرر تسليمها في 1 يوليو 2013. وسوف يشمل ذلك تبادل أفضل للمعلومات من أجل دفع السلفة والمطالبة. وسوف يتم استعراض هذه المسألة مع الاستعراض العام للأمم المتحدة</w:t>
            </w:r>
            <w:r w:rsidRPr="00230A97">
              <w:rPr>
                <w:rFonts w:ascii="Arabic Typesetting" w:eastAsia="MingLiU" w:hAnsi="Arabic Typesetting" w:cs="Arabic Typesetting"/>
                <w:sz w:val="36"/>
                <w:szCs w:val="36"/>
              </w:rPr>
              <w:t>.</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9A3067" w:rsidRDefault="006D3498" w:rsidP="00602BE5">
            <w:pPr>
              <w:bidi/>
              <w:spacing w:after="240" w:line="360" w:lineRule="exact"/>
              <w:rPr>
                <w:rFonts w:ascii="Arabic Typesetting" w:eastAsia="MingLiU" w:hAnsi="Arabic Typesetting" w:cs="Arabic Typesetting"/>
                <w:sz w:val="36"/>
                <w:szCs w:val="36"/>
                <w:lang w:eastAsia="en-GB" w:bidi="ar-EG"/>
              </w:rPr>
            </w:pPr>
            <w:r w:rsidRPr="00230A97">
              <w:rPr>
                <w:rFonts w:ascii="Arabic Typesetting" w:eastAsia="MingLiU" w:hAnsi="Arabic Typesetting" w:cs="Arabic Typesetting"/>
                <w:sz w:val="36"/>
                <w:szCs w:val="36"/>
                <w:rtl/>
              </w:rPr>
              <w:t xml:space="preserve">جارٍ تنفيذها. يبدأ العمل بوحدة الموارد البشرية في </w:t>
            </w:r>
            <w:r>
              <w:rPr>
                <w:rFonts w:ascii="Arabic Typesetting" w:eastAsia="MingLiU" w:hAnsi="Arabic Typesetting" w:cs="Arabic Typesetting" w:hint="cs"/>
                <w:sz w:val="36"/>
                <w:szCs w:val="36"/>
                <w:rtl/>
              </w:rPr>
              <w:t>الأول من شهر</w:t>
            </w:r>
            <w:r w:rsidRPr="00230A97">
              <w:rPr>
                <w:rFonts w:ascii="Arabic Typesetting" w:eastAsia="MingLiU" w:hAnsi="Arabic Typesetting" w:cs="Arabic Typesetting"/>
                <w:sz w:val="36"/>
                <w:szCs w:val="36"/>
                <w:rtl/>
              </w:rPr>
              <w:t xml:space="preserve"> أكتوبر 2013</w:t>
            </w:r>
            <w:r w:rsidRPr="00230A97">
              <w:rPr>
                <w:rFonts w:ascii="Arabic Typesetting" w:eastAsia="MingLiU" w:hAnsi="Arabic Typesetting" w:cs="Arabic Typesetting"/>
                <w:sz w:val="36"/>
                <w:szCs w:val="36"/>
              </w:rPr>
              <w:t>.</w:t>
            </w:r>
          </w:p>
        </w:tc>
      </w:tr>
      <w:tr w:rsidR="006D3498" w:rsidRPr="00230A97" w:rsidTr="00B7459F">
        <w:trPr>
          <w:trHeight w:val="1028"/>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 xml:space="preserve">أُوصي بأن تُبسِّط الويبو فهارسها مع مراعاة العمليات القائمة بالفعل </w:t>
            </w:r>
            <w:r w:rsidRPr="009A3067">
              <w:rPr>
                <w:rFonts w:ascii="Arabic Typesetting" w:eastAsia="MingLiU" w:hAnsi="Arabic Typesetting" w:cs="Arabic Typesetting"/>
                <w:sz w:val="36"/>
                <w:szCs w:val="36"/>
                <w:rtl/>
              </w:rPr>
              <w:t>وتيسير</w:t>
            </w:r>
            <w:r w:rsidRPr="00230A97">
              <w:rPr>
                <w:rFonts w:ascii="Arabic Typesetting" w:eastAsia="MingLiU" w:hAnsi="Arabic Typesetting" w:cs="Arabic Typesetting"/>
                <w:sz w:val="36"/>
                <w:szCs w:val="36"/>
                <w:rtl/>
              </w:rPr>
              <w:t xml:space="preserve"> متطلبات المستخدمين المختلفة</w:t>
            </w:r>
            <w:r w:rsidRPr="00230A97">
              <w:rPr>
                <w:rFonts w:ascii="Arabic Typesetting" w:eastAsia="MingLiU" w:hAnsi="Arabic Typesetting" w:cs="Arabic Typesetting"/>
                <w:sz w:val="36"/>
                <w:szCs w:val="3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مشروع التحديث</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 xml:space="preserve">هذا </w:t>
            </w:r>
            <w:r w:rsidRPr="009A3067">
              <w:rPr>
                <w:rFonts w:ascii="Arabic Typesetting" w:eastAsia="MingLiU" w:hAnsi="Arabic Typesetting" w:cs="Arabic Typesetting"/>
                <w:sz w:val="36"/>
                <w:szCs w:val="36"/>
                <w:rtl/>
              </w:rPr>
              <w:t>الاستعراض</w:t>
            </w:r>
            <w:r w:rsidRPr="00230A97">
              <w:rPr>
                <w:rFonts w:ascii="Arabic Typesetting" w:eastAsia="MingLiU" w:hAnsi="Arabic Typesetting" w:cs="Arabic Typesetting"/>
                <w:sz w:val="36"/>
                <w:szCs w:val="36"/>
                <w:rtl/>
              </w:rPr>
              <w:t xml:space="preserve"> قيد التنفيذ، وقد صُمِّم بالفعل هيكل جديد. وهو يحتاج الآن إلى أن يُطرَح لكل فهرس من الفهارس الموجودة ثم يُنفَّذ. تم تحديد الهيكل الجديد، ونبحث الآن عن عنصر من أجل تنفيذه في نظام الإدارة المتكاملة</w:t>
            </w:r>
            <w:r>
              <w:rPr>
                <w:rFonts w:ascii="Arabic Typesetting" w:eastAsia="MingLiU" w:hAnsi="Arabic Typesetting" w:cs="Arabic Typesetting" w:hint="cs"/>
                <w:sz w:val="36"/>
                <w:szCs w:val="36"/>
                <w:rtl/>
              </w:rPr>
              <w:t xml:space="preserve"> </w:t>
            </w:r>
            <w:r w:rsidRPr="00230A97">
              <w:rPr>
                <w:rFonts w:ascii="Arabic Typesetting" w:eastAsia="MingLiU" w:hAnsi="Arabic Typesetting" w:cs="Arabic Typesetting"/>
                <w:sz w:val="36"/>
                <w:szCs w:val="36"/>
              </w:rPr>
              <w:t>(AIMS)</w:t>
            </w:r>
            <w:r w:rsidRPr="00230A97">
              <w:rPr>
                <w:rFonts w:ascii="Arabic Typesetting" w:eastAsia="MingLiU" w:hAnsi="Arabic Typesetting" w:cs="Arabic Typesetting"/>
                <w:sz w:val="36"/>
                <w:szCs w:val="36"/>
                <w:rtl/>
              </w:rPr>
              <w:t xml:space="preserve">. وقد وافق السيد </w:t>
            </w:r>
            <w:proofErr w:type="spellStart"/>
            <w:r w:rsidRPr="00230A97">
              <w:rPr>
                <w:rFonts w:ascii="Arabic Typesetting" w:eastAsia="MingLiU" w:hAnsi="Arabic Typesetting" w:cs="Arabic Typesetting"/>
                <w:sz w:val="36"/>
                <w:szCs w:val="36"/>
                <w:rtl/>
              </w:rPr>
              <w:t>سوندارام</w:t>
            </w:r>
            <w:proofErr w:type="spellEnd"/>
            <w:r w:rsidRPr="00230A97">
              <w:rPr>
                <w:rFonts w:ascii="Arabic Typesetting" w:eastAsia="MingLiU" w:hAnsi="Arabic Typesetting" w:cs="Arabic Typesetting"/>
                <w:sz w:val="36"/>
                <w:szCs w:val="36"/>
                <w:rtl/>
              </w:rPr>
              <w:t xml:space="preserve"> على مبدأ وجود متدرب للمساعدة في هذا الشأن</w:t>
            </w:r>
            <w:r>
              <w:rPr>
                <w:rFonts w:ascii="Arabic Typesetting" w:eastAsia="MingLiU" w:hAnsi="Arabic Typesetting" w:cs="Arabic Typesetting" w:hint="cs"/>
                <w:sz w:val="36"/>
                <w:szCs w:val="36"/>
                <w:rtl/>
              </w:rPr>
              <w:t>.</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لم تبدأ بعد</w:t>
            </w:r>
            <w:r w:rsidRPr="00230A97">
              <w:rPr>
                <w:rFonts w:ascii="Arabic Typesetting" w:eastAsia="MingLiU" w:hAnsi="Arabic Typesetting" w:cs="Arabic Typesetting"/>
                <w:sz w:val="36"/>
                <w:szCs w:val="36"/>
              </w:rPr>
              <w:t>.</w:t>
            </w:r>
          </w:p>
        </w:tc>
      </w:tr>
    </w:tbl>
    <w:p w:rsidR="00A4796D" w:rsidRPr="006E0662" w:rsidRDefault="00A4796D" w:rsidP="006D3498">
      <w:pPr>
        <w:pStyle w:val="NumberedParaAR"/>
        <w:numPr>
          <w:ilvl w:val="0"/>
          <w:numId w:val="0"/>
        </w:numPr>
        <w:jc w:val="center"/>
        <w:rPr>
          <w:sz w:val="40"/>
          <w:szCs w:val="40"/>
          <w:rtl/>
          <w:lang w:bidi="ar-EG"/>
        </w:rPr>
      </w:pPr>
    </w:p>
    <w:p w:rsidR="00143679" w:rsidRDefault="00143679" w:rsidP="00FA7FB3">
      <w:pPr>
        <w:pStyle w:val="NumberedParaAR"/>
        <w:numPr>
          <w:ilvl w:val="0"/>
          <w:numId w:val="0"/>
        </w:numPr>
        <w:rPr>
          <w:rtl/>
        </w:rPr>
      </w:pPr>
    </w:p>
    <w:p w:rsidR="00143679" w:rsidRDefault="00143679" w:rsidP="00FA7FB3">
      <w:pPr>
        <w:pStyle w:val="NumberedParaAR"/>
        <w:numPr>
          <w:ilvl w:val="0"/>
          <w:numId w:val="0"/>
        </w:numPr>
        <w:rPr>
          <w:rtl/>
        </w:rPr>
        <w:sectPr w:rsidR="00143679" w:rsidSect="00CF7807">
          <w:footerReference w:type="default" r:id="rId23"/>
          <w:headerReference w:type="first" r:id="rId24"/>
          <w:footerReference w:type="first" r:id="rId25"/>
          <w:pgSz w:w="11907" w:h="16840" w:code="9"/>
          <w:pgMar w:top="567" w:right="1418" w:bottom="1418" w:left="1134" w:header="510" w:footer="1021" w:gutter="0"/>
          <w:cols w:space="720"/>
          <w:titlePg/>
          <w:docGrid w:linePitch="299"/>
        </w:sectPr>
      </w:pPr>
    </w:p>
    <w:p w:rsidR="00143679" w:rsidRPr="006D3498" w:rsidRDefault="00143679" w:rsidP="00143679">
      <w:pPr>
        <w:pStyle w:val="NumberedParaAR"/>
        <w:numPr>
          <w:ilvl w:val="0"/>
          <w:numId w:val="0"/>
        </w:numPr>
        <w:jc w:val="center"/>
        <w:rPr>
          <w:sz w:val="40"/>
          <w:szCs w:val="40"/>
          <w:rtl/>
        </w:rPr>
      </w:pPr>
      <w:r w:rsidRPr="006D3498">
        <w:rPr>
          <w:rFonts w:eastAsia="Calibri"/>
          <w:b/>
          <w:bCs/>
          <w:sz w:val="40"/>
          <w:szCs w:val="40"/>
          <w:rtl/>
        </w:rPr>
        <w:lastRenderedPageBreak/>
        <w:t>توصيات من مراجع الحسابات الخارجي وردود إدارة الويبو عليها</w:t>
      </w:r>
    </w:p>
    <w:p w:rsidR="00143679" w:rsidRPr="00DD78EF" w:rsidRDefault="00143679" w:rsidP="006D3498">
      <w:pPr>
        <w:pStyle w:val="NumberedParaAR"/>
        <w:keepNext/>
        <w:numPr>
          <w:ilvl w:val="0"/>
          <w:numId w:val="0"/>
        </w:numPr>
        <w:rPr>
          <w:rtl/>
        </w:rPr>
      </w:pPr>
      <w:r w:rsidRPr="00DD78EF">
        <w:rPr>
          <w:rFonts w:eastAsia="Calibri"/>
          <w:b/>
          <w:bCs/>
          <w:rtl/>
        </w:rPr>
        <w:t>التوصية 1</w:t>
      </w:r>
    </w:p>
    <w:p w:rsidR="00143679" w:rsidRDefault="00143679" w:rsidP="00DD78EF">
      <w:pPr>
        <w:pStyle w:val="NumberedParaAR"/>
        <w:keepNext/>
        <w:numPr>
          <w:ilvl w:val="0"/>
          <w:numId w:val="0"/>
        </w:numPr>
        <w:rPr>
          <w:rtl/>
        </w:rPr>
      </w:pPr>
      <w:r w:rsidRPr="001365F1">
        <w:rPr>
          <w:rFonts w:eastAsia="Calibri"/>
          <w:i/>
          <w:iCs/>
          <w:rtl/>
          <w:lang w:val="en-GB"/>
        </w:rPr>
        <w:t>يمكن أن تنظر الويبو في إيجاد احتياطي منفصل لغرض تمويل المشاريع على النحو الوارد في الملاحظتين 21 و24 من البيانات</w:t>
      </w:r>
      <w:r w:rsidR="00DD78EF">
        <w:rPr>
          <w:rFonts w:eastAsia="Calibri" w:hint="cs"/>
          <w:i/>
          <w:iCs/>
          <w:rtl/>
          <w:lang w:val="en-GB"/>
        </w:rPr>
        <w:t> </w:t>
      </w:r>
      <w:r w:rsidRPr="001365F1">
        <w:rPr>
          <w:rFonts w:eastAsia="Calibri"/>
          <w:i/>
          <w:iCs/>
          <w:rtl/>
          <w:lang w:val="en-GB"/>
        </w:rPr>
        <w:t>المالية.</w:t>
      </w:r>
    </w:p>
    <w:p w:rsidR="00143679" w:rsidRDefault="00143679" w:rsidP="00FA7FB3">
      <w:pPr>
        <w:pStyle w:val="NumberedParaAR"/>
        <w:numPr>
          <w:ilvl w:val="0"/>
          <w:numId w:val="0"/>
        </w:numPr>
        <w:rPr>
          <w:rtl/>
        </w:rPr>
      </w:pPr>
      <w:r w:rsidRPr="001365F1">
        <w:rPr>
          <w:rFonts w:eastAsia="Calibri"/>
          <w:rtl/>
        </w:rPr>
        <w:t>تُحيط الإدارة علماً بهذه التوصية التي تدعو إلى إيجاد احتياطي منفصل لغرض تمويل المشاريع، وسوف تدرس كيفية عرض هذا الاحتياطي المنفصل في الملاحظات على البيانات المالية.</w:t>
      </w:r>
    </w:p>
    <w:p w:rsidR="00143679" w:rsidRPr="00DD78EF" w:rsidRDefault="00143679" w:rsidP="006D3498">
      <w:pPr>
        <w:pStyle w:val="NumberedParaAR"/>
        <w:keepNext/>
        <w:numPr>
          <w:ilvl w:val="0"/>
          <w:numId w:val="0"/>
        </w:numPr>
        <w:rPr>
          <w:rtl/>
        </w:rPr>
      </w:pPr>
      <w:r w:rsidRPr="00DD78EF">
        <w:rPr>
          <w:rFonts w:eastAsia="Calibri"/>
          <w:b/>
          <w:bCs/>
          <w:rtl/>
        </w:rPr>
        <w:t>التوصية 2</w:t>
      </w:r>
    </w:p>
    <w:p w:rsidR="00143679" w:rsidRDefault="00143679" w:rsidP="006D3498">
      <w:pPr>
        <w:pStyle w:val="NumberedParaAR"/>
        <w:keepNext/>
        <w:numPr>
          <w:ilvl w:val="0"/>
          <w:numId w:val="0"/>
        </w:numPr>
        <w:rPr>
          <w:rtl/>
        </w:rPr>
      </w:pPr>
      <w:r w:rsidRPr="006A233F">
        <w:rPr>
          <w:rFonts w:eastAsia="Calibri"/>
          <w:iCs/>
          <w:rtl/>
          <w:lang w:val="en-GB"/>
        </w:rPr>
        <w:t>يمكن للإدارة أن تنظر في صياغة سياسة مناسبة لإدارة النقدية والخزانة، بما في ذلك القروض، وتطبيق هذه السياسة لتحسين الإدارة المالية.</w:t>
      </w:r>
    </w:p>
    <w:p w:rsidR="00143679" w:rsidRDefault="00143679" w:rsidP="00FA7FB3">
      <w:pPr>
        <w:pStyle w:val="NumberedParaAR"/>
        <w:numPr>
          <w:ilvl w:val="0"/>
          <w:numId w:val="0"/>
        </w:numPr>
        <w:rPr>
          <w:rtl/>
        </w:rPr>
      </w:pPr>
      <w:r w:rsidRPr="001365F1">
        <w:rPr>
          <w:rFonts w:eastAsia="Calibri"/>
          <w:rtl/>
        </w:rPr>
        <w:t>سوف تدرس الإدارةُ مقترح اعتماد سياسة لإدارة النقدية والخزانة بما في ذلك سياسة المنظمة بشأن القروض، مع التركيز على كيفية تحسين ذلك للمراقبة والإدارة المؤسسية بشأن إدارة السيولة والاستثمار. وسوف يحدث ذلك في إطار دراسة الخزانة المستقلة المتوقعة.</w:t>
      </w:r>
    </w:p>
    <w:p w:rsidR="00143679" w:rsidRPr="00DD78EF" w:rsidRDefault="00143679" w:rsidP="006D3498">
      <w:pPr>
        <w:pStyle w:val="NumberedParaAR"/>
        <w:keepNext/>
        <w:numPr>
          <w:ilvl w:val="0"/>
          <w:numId w:val="0"/>
        </w:numPr>
        <w:rPr>
          <w:rtl/>
        </w:rPr>
      </w:pPr>
      <w:r w:rsidRPr="00DD78EF">
        <w:rPr>
          <w:rFonts w:eastAsia="Calibri"/>
          <w:b/>
          <w:bCs/>
          <w:rtl/>
        </w:rPr>
        <w:t>التوصية 3</w:t>
      </w:r>
    </w:p>
    <w:p w:rsidR="00143679" w:rsidRDefault="00143679" w:rsidP="006D3498">
      <w:pPr>
        <w:pStyle w:val="NumberedParaAR"/>
        <w:keepNext/>
        <w:numPr>
          <w:ilvl w:val="0"/>
          <w:numId w:val="0"/>
        </w:numPr>
        <w:rPr>
          <w:rtl/>
        </w:rPr>
      </w:pPr>
      <w:r w:rsidRPr="001365F1">
        <w:rPr>
          <w:rFonts w:eastAsia="Calibri"/>
          <w:iCs/>
          <w:rtl/>
        </w:rPr>
        <w:t>يمكن أن تنظر الويبو في التحقق سنوياً من الأصول ذات القيمة الكبيرة.</w:t>
      </w:r>
    </w:p>
    <w:p w:rsidR="00143679" w:rsidRDefault="00143679" w:rsidP="00DD78EF">
      <w:pPr>
        <w:pStyle w:val="NumberedParaAR"/>
        <w:numPr>
          <w:ilvl w:val="0"/>
          <w:numId w:val="0"/>
        </w:numPr>
        <w:rPr>
          <w:rtl/>
        </w:rPr>
      </w:pPr>
      <w:r w:rsidRPr="001365F1">
        <w:rPr>
          <w:rFonts w:eastAsia="Calibri"/>
          <w:rtl/>
        </w:rPr>
        <w:t>ت</w:t>
      </w:r>
      <w:r>
        <w:rPr>
          <w:rFonts w:eastAsia="Calibri" w:hint="cs"/>
          <w:rtl/>
        </w:rPr>
        <w:t>ُ</w:t>
      </w:r>
      <w:r w:rsidRPr="001365F1">
        <w:rPr>
          <w:rFonts w:eastAsia="Calibri"/>
          <w:rtl/>
        </w:rPr>
        <w:t>عيد الإدارةُ النظرَ بنشاط في العملية الحالية الم</w:t>
      </w:r>
      <w:r>
        <w:rPr>
          <w:rFonts w:eastAsia="Calibri" w:hint="cs"/>
          <w:rtl/>
        </w:rPr>
        <w:t>ُ</w:t>
      </w:r>
      <w:r w:rsidRPr="001365F1">
        <w:rPr>
          <w:rFonts w:eastAsia="Calibri"/>
          <w:rtl/>
        </w:rPr>
        <w:t>طب</w:t>
      </w:r>
      <w:r>
        <w:rPr>
          <w:rFonts w:eastAsia="Calibri" w:hint="cs"/>
          <w:rtl/>
        </w:rPr>
        <w:t>َّ</w:t>
      </w:r>
      <w:r w:rsidRPr="001365F1">
        <w:rPr>
          <w:rFonts w:eastAsia="Calibri"/>
          <w:rtl/>
        </w:rPr>
        <w:t>قة للتحقق المادي من أصول الويبو، وسوف تسعى إلى تحديد كيفية تعزيز</w:t>
      </w:r>
      <w:r w:rsidR="00DD78EF">
        <w:rPr>
          <w:rFonts w:eastAsia="Calibri" w:hint="cs"/>
          <w:rtl/>
        </w:rPr>
        <w:t> </w:t>
      </w:r>
      <w:r w:rsidRPr="001365F1">
        <w:rPr>
          <w:rFonts w:eastAsia="Calibri"/>
          <w:rtl/>
        </w:rPr>
        <w:t>ذلك.</w:t>
      </w:r>
    </w:p>
    <w:p w:rsidR="00143679" w:rsidRPr="00DD78EF" w:rsidRDefault="00143679" w:rsidP="006D3498">
      <w:pPr>
        <w:pStyle w:val="NumberedParaAR"/>
        <w:keepNext/>
        <w:numPr>
          <w:ilvl w:val="0"/>
          <w:numId w:val="0"/>
        </w:numPr>
        <w:rPr>
          <w:rtl/>
        </w:rPr>
      </w:pPr>
      <w:r w:rsidRPr="00DD78EF">
        <w:rPr>
          <w:rFonts w:eastAsia="Calibri"/>
          <w:b/>
          <w:bCs/>
          <w:rtl/>
        </w:rPr>
        <w:t>التوصية 4</w:t>
      </w:r>
    </w:p>
    <w:p w:rsidR="00143679" w:rsidRPr="00143679" w:rsidRDefault="00143679" w:rsidP="00DD78EF">
      <w:pPr>
        <w:pStyle w:val="NumberedParaAR"/>
        <w:keepNext/>
        <w:numPr>
          <w:ilvl w:val="0"/>
          <w:numId w:val="0"/>
        </w:numPr>
        <w:ind w:left="567" w:hanging="567"/>
        <w:rPr>
          <w:i/>
          <w:iCs/>
          <w:rtl/>
        </w:rPr>
      </w:pPr>
      <w:r w:rsidRPr="00143679">
        <w:rPr>
          <w:b/>
          <w:i/>
          <w:iCs/>
          <w:rtl/>
        </w:rPr>
        <w:t>"1"</w:t>
      </w:r>
      <w:r>
        <w:rPr>
          <w:b/>
          <w:i/>
          <w:iCs/>
          <w:rtl/>
        </w:rPr>
        <w:tab/>
      </w:r>
      <w:r w:rsidRPr="00143679">
        <w:rPr>
          <w:b/>
          <w:i/>
          <w:iCs/>
          <w:rtl/>
        </w:rPr>
        <w:t>يجب إصدار تعليمات إدارية رسمية لوضع إطارٍ تنظيمي ملائم للحصول على الخدمات من خلال اتفاقات الخدمات</w:t>
      </w:r>
      <w:r w:rsidR="00DD78EF">
        <w:rPr>
          <w:rFonts w:hint="cs"/>
          <w:b/>
          <w:i/>
          <w:iCs/>
          <w:rtl/>
        </w:rPr>
        <w:t> </w:t>
      </w:r>
      <w:r w:rsidRPr="00143679">
        <w:rPr>
          <w:b/>
          <w:i/>
          <w:iCs/>
          <w:rtl/>
        </w:rPr>
        <w:t>الخاصة</w:t>
      </w:r>
      <w:r w:rsidRPr="00143679">
        <w:rPr>
          <w:b/>
          <w:i/>
          <w:iCs/>
        </w:rPr>
        <w:t>.</w:t>
      </w:r>
    </w:p>
    <w:p w:rsidR="00143679" w:rsidRPr="00143679" w:rsidRDefault="00143679" w:rsidP="00DD78EF">
      <w:pPr>
        <w:pStyle w:val="NumberedParaAR"/>
        <w:numPr>
          <w:ilvl w:val="0"/>
          <w:numId w:val="0"/>
        </w:numPr>
        <w:ind w:left="567" w:hanging="567"/>
        <w:rPr>
          <w:i/>
          <w:iCs/>
          <w:rtl/>
          <w:lang w:val="en-GB"/>
        </w:rPr>
      </w:pPr>
      <w:r w:rsidRPr="00143679">
        <w:rPr>
          <w:b/>
          <w:i/>
          <w:iCs/>
          <w:rtl/>
          <w:lang w:val="en-GB"/>
        </w:rPr>
        <w:t>"2"</w:t>
      </w:r>
      <w:r>
        <w:rPr>
          <w:b/>
          <w:i/>
          <w:iCs/>
          <w:rtl/>
          <w:lang w:val="en-GB"/>
        </w:rPr>
        <w:tab/>
      </w:r>
      <w:r w:rsidRPr="00143679">
        <w:rPr>
          <w:b/>
          <w:i/>
          <w:iCs/>
          <w:rtl/>
          <w:lang w:val="en-GB"/>
        </w:rPr>
        <w:t>ويمكن تطبيق الاختيار على أساس تنافسي عند الاستعانة بمصادر مختلفة وإشراك اتفاقات الخدمات الخاصة. وقد تختلف درجة التنافس المرتبطة بعملية الاستعانة بمصادر مختلفة حسب قيمة الالتزام</w:t>
      </w:r>
      <w:r w:rsidRPr="00143679">
        <w:rPr>
          <w:b/>
          <w:i/>
          <w:iCs/>
          <w:lang w:val="en-GB"/>
        </w:rPr>
        <w:t>.</w:t>
      </w:r>
    </w:p>
    <w:p w:rsidR="00143679" w:rsidRDefault="00143679" w:rsidP="00FA7FB3">
      <w:pPr>
        <w:pStyle w:val="NumberedParaAR"/>
        <w:numPr>
          <w:ilvl w:val="0"/>
          <w:numId w:val="0"/>
        </w:numPr>
        <w:rPr>
          <w:rtl/>
          <w:lang w:val="en-GB"/>
        </w:rPr>
      </w:pPr>
      <w:r w:rsidRPr="001365F1">
        <w:rPr>
          <w:rFonts w:eastAsia="Calibri"/>
          <w:b/>
          <w:i/>
          <w:rtl/>
        </w:rPr>
        <w:t>توافق الإدارة على هذه التوصية، وسوف تُصدر تعميماً إدارياً رسمياً لتطبيق إطار تنظيمي ملائم للحصول على الخدمات من خلال اتفاقات الخدمات الخاصة. وسوف يُطبَّق الاختيار على أساس المسابقات عند الاستعانة بمصادر مختلفة وإشراك اتفاقات الخدمات الخاصة، مع وضع حدود مناسبة حسب قيمة الالتزام.</w:t>
      </w:r>
    </w:p>
    <w:p w:rsidR="00143679" w:rsidRPr="00DD78EF" w:rsidRDefault="003C69CF" w:rsidP="006D3498">
      <w:pPr>
        <w:pStyle w:val="NumberedParaAR"/>
        <w:keepNext/>
        <w:numPr>
          <w:ilvl w:val="0"/>
          <w:numId w:val="0"/>
        </w:numPr>
        <w:rPr>
          <w:rtl/>
          <w:lang w:val="en-GB"/>
        </w:rPr>
      </w:pPr>
      <w:r w:rsidRPr="00DD78EF">
        <w:rPr>
          <w:rFonts w:eastAsia="Calibri"/>
          <w:bCs/>
          <w:rtl/>
        </w:rPr>
        <w:t>التوصية 5</w:t>
      </w:r>
    </w:p>
    <w:p w:rsidR="003C69CF" w:rsidRDefault="003C69CF" w:rsidP="00DD78EF">
      <w:pPr>
        <w:pStyle w:val="NumberedParaAR"/>
        <w:numPr>
          <w:ilvl w:val="0"/>
          <w:numId w:val="0"/>
        </w:numPr>
        <w:ind w:left="567" w:hanging="567"/>
        <w:rPr>
          <w:rtl/>
          <w:lang w:val="en-GB"/>
        </w:rPr>
      </w:pPr>
      <w:r w:rsidRPr="001365F1">
        <w:rPr>
          <w:rFonts w:eastAsia="Calibri"/>
          <w:b/>
          <w:i/>
          <w:iCs/>
          <w:rtl/>
        </w:rPr>
        <w:t>"1"</w:t>
      </w:r>
      <w:r>
        <w:rPr>
          <w:rFonts w:eastAsia="Calibri"/>
          <w:b/>
          <w:i/>
          <w:iCs/>
          <w:rtl/>
        </w:rPr>
        <w:tab/>
      </w:r>
      <w:r w:rsidRPr="001365F1">
        <w:rPr>
          <w:rFonts w:eastAsia="Calibri"/>
          <w:b/>
          <w:i/>
          <w:iCs/>
          <w:rtl/>
        </w:rPr>
        <w:t>ينبغي أن تكون الاختصاصاتُ واضحةً ومُحدَّدةً من حيث الأهداف والغايات؛ والنواتج الملموسة والقابلة للقياس لمهام عمل ذات مواعيد تسليم مُحدَّدة؛ ومؤشرات الأداء لتقييم النتائج، مثل: حسن التوقيت، وقيمة الخدمات المُقدَّمة بالنسبة</w:t>
      </w:r>
      <w:r w:rsidR="00DD78EF">
        <w:rPr>
          <w:rFonts w:eastAsia="Calibri" w:hint="cs"/>
          <w:b/>
          <w:i/>
          <w:iCs/>
          <w:rtl/>
        </w:rPr>
        <w:t> </w:t>
      </w:r>
      <w:r w:rsidRPr="001365F1">
        <w:rPr>
          <w:rFonts w:eastAsia="Calibri"/>
          <w:b/>
          <w:i/>
          <w:iCs/>
          <w:rtl/>
        </w:rPr>
        <w:t>لتكلفتها.</w:t>
      </w:r>
    </w:p>
    <w:p w:rsidR="003C69CF" w:rsidRDefault="003C69CF" w:rsidP="00DD78EF">
      <w:pPr>
        <w:pStyle w:val="NumberedParaAR"/>
        <w:numPr>
          <w:ilvl w:val="0"/>
          <w:numId w:val="0"/>
        </w:numPr>
        <w:ind w:left="567" w:hanging="567"/>
        <w:rPr>
          <w:rtl/>
          <w:lang w:val="en-GB"/>
        </w:rPr>
      </w:pPr>
      <w:r w:rsidRPr="001365F1">
        <w:rPr>
          <w:rFonts w:eastAsia="Calibri"/>
          <w:b/>
          <w:i/>
          <w:iCs/>
          <w:rtl/>
        </w:rPr>
        <w:lastRenderedPageBreak/>
        <w:t>"2"</w:t>
      </w:r>
      <w:r>
        <w:rPr>
          <w:rFonts w:eastAsia="Calibri"/>
          <w:b/>
          <w:i/>
          <w:iCs/>
          <w:rtl/>
        </w:rPr>
        <w:tab/>
      </w:r>
      <w:r>
        <w:rPr>
          <w:rFonts w:eastAsia="Calibri" w:hint="cs"/>
          <w:b/>
          <w:i/>
          <w:iCs/>
          <w:rtl/>
        </w:rPr>
        <w:t>و</w:t>
      </w:r>
      <w:r w:rsidRPr="001365F1">
        <w:rPr>
          <w:rFonts w:eastAsia="Calibri"/>
          <w:b/>
          <w:i/>
          <w:iCs/>
          <w:rtl/>
        </w:rPr>
        <w:t>ينبغي وضع حد زمني مناسب، للحد من تكرار الاستعانة بالخبير الاستشاري نفسه، إما لأداء مهام مختلفة ضمن برنامج واحد أو لأداء سلسلة من المهام ضمن المشروع نفسه.</w:t>
      </w:r>
    </w:p>
    <w:p w:rsidR="003C69CF" w:rsidRDefault="003C69CF" w:rsidP="00DD78EF">
      <w:pPr>
        <w:pStyle w:val="NumberedParaAR"/>
        <w:numPr>
          <w:ilvl w:val="0"/>
          <w:numId w:val="0"/>
        </w:numPr>
        <w:ind w:left="567" w:hanging="567"/>
        <w:rPr>
          <w:rtl/>
          <w:lang w:val="en-GB"/>
        </w:rPr>
      </w:pPr>
      <w:r w:rsidRPr="001365F1">
        <w:rPr>
          <w:rFonts w:eastAsia="Calibri"/>
          <w:b/>
          <w:i/>
          <w:iCs/>
          <w:rtl/>
        </w:rPr>
        <w:t>"3"</w:t>
      </w:r>
      <w:r>
        <w:rPr>
          <w:rFonts w:eastAsia="Calibri"/>
          <w:b/>
          <w:i/>
          <w:iCs/>
          <w:rtl/>
        </w:rPr>
        <w:tab/>
      </w:r>
      <w:r>
        <w:rPr>
          <w:rFonts w:eastAsia="Calibri" w:hint="cs"/>
          <w:b/>
          <w:i/>
          <w:iCs/>
          <w:rtl/>
        </w:rPr>
        <w:t>و</w:t>
      </w:r>
      <w:r w:rsidRPr="001365F1">
        <w:rPr>
          <w:rFonts w:eastAsia="Calibri"/>
          <w:b/>
          <w:i/>
          <w:iCs/>
          <w:rtl/>
        </w:rPr>
        <w:t xml:space="preserve">يلزم </w:t>
      </w:r>
      <w:r w:rsidR="00DD78EF">
        <w:rPr>
          <w:rFonts w:eastAsia="Calibri"/>
          <w:b/>
          <w:i/>
          <w:iCs/>
          <w:rtl/>
        </w:rPr>
        <w:t>أن تُحدَّد بوضوح مسؤولياتُ موظ</w:t>
      </w:r>
      <w:r w:rsidR="00DD78EF">
        <w:rPr>
          <w:rFonts w:eastAsia="Calibri" w:hint="cs"/>
          <w:b/>
          <w:i/>
          <w:iCs/>
          <w:rtl/>
        </w:rPr>
        <w:t>ف</w:t>
      </w:r>
      <w:r w:rsidRPr="001365F1">
        <w:rPr>
          <w:rFonts w:eastAsia="Calibri"/>
          <w:b/>
          <w:i/>
          <w:iCs/>
          <w:rtl/>
        </w:rPr>
        <w:t xml:space="preserve"> التصديق.</w:t>
      </w:r>
    </w:p>
    <w:p w:rsidR="003C69CF" w:rsidRPr="003C69CF" w:rsidRDefault="003C69CF" w:rsidP="00DD78EF">
      <w:pPr>
        <w:pStyle w:val="NumberedParaAR"/>
        <w:numPr>
          <w:ilvl w:val="0"/>
          <w:numId w:val="0"/>
        </w:numPr>
        <w:rPr>
          <w:rtl/>
        </w:rPr>
      </w:pPr>
      <w:r w:rsidRPr="001365F1">
        <w:rPr>
          <w:rFonts w:eastAsia="Calibri"/>
          <w:b/>
          <w:i/>
          <w:rtl/>
        </w:rPr>
        <w:t xml:space="preserve">توافق الإدارة إلى حد كبير على هذه التوصية، وسوف تنفذ ذلك داخل إطار </w:t>
      </w:r>
      <w:r w:rsidRPr="009336A2">
        <w:rPr>
          <w:rFonts w:eastAsia="Calibri"/>
          <w:b/>
          <w:i/>
          <w:rtl/>
        </w:rPr>
        <w:t>التعميم الإداري</w:t>
      </w:r>
      <w:r w:rsidRPr="001365F1">
        <w:rPr>
          <w:rFonts w:eastAsia="Calibri"/>
          <w:b/>
          <w:i/>
          <w:rtl/>
        </w:rPr>
        <w:t xml:space="preserve"> الجديد والإجراءات ذات</w:t>
      </w:r>
      <w:r w:rsidR="00DD78EF">
        <w:rPr>
          <w:rFonts w:eastAsia="Calibri" w:hint="cs"/>
          <w:b/>
          <w:i/>
          <w:rtl/>
        </w:rPr>
        <w:t> </w:t>
      </w:r>
      <w:r w:rsidRPr="001365F1">
        <w:rPr>
          <w:rFonts w:eastAsia="Calibri"/>
          <w:b/>
          <w:i/>
          <w:rtl/>
        </w:rPr>
        <w:t>الصلة</w:t>
      </w:r>
      <w:r w:rsidRPr="001365F1">
        <w:rPr>
          <w:rFonts w:eastAsia="Calibri"/>
          <w:b/>
          <w:i/>
        </w:rPr>
        <w:t>.</w:t>
      </w:r>
    </w:p>
    <w:p w:rsidR="00143679" w:rsidRPr="00DD78EF" w:rsidRDefault="00FC7A15" w:rsidP="006D3498">
      <w:pPr>
        <w:pStyle w:val="NumberedParaAR"/>
        <w:keepNext/>
        <w:numPr>
          <w:ilvl w:val="0"/>
          <w:numId w:val="0"/>
        </w:numPr>
        <w:rPr>
          <w:rtl/>
        </w:rPr>
      </w:pPr>
      <w:r w:rsidRPr="00DD78EF">
        <w:rPr>
          <w:rFonts w:eastAsia="Calibri"/>
          <w:b/>
          <w:bCs/>
          <w:rtl/>
        </w:rPr>
        <w:t>التوصية 6</w:t>
      </w:r>
    </w:p>
    <w:p w:rsidR="00FC7A15" w:rsidRPr="00FC7A15" w:rsidRDefault="00FC7A15" w:rsidP="00DD78EF">
      <w:pPr>
        <w:pStyle w:val="NumberedParaAR"/>
        <w:keepNext/>
        <w:numPr>
          <w:ilvl w:val="0"/>
          <w:numId w:val="0"/>
        </w:numPr>
        <w:ind w:left="567" w:hanging="567"/>
        <w:rPr>
          <w:iCs/>
          <w:rtl/>
          <w:lang w:bidi="ar-EG"/>
        </w:rPr>
      </w:pPr>
      <w:r w:rsidRPr="00FC7A15">
        <w:rPr>
          <w:b/>
          <w:iCs/>
          <w:rtl/>
          <w:lang w:bidi="ar-EG"/>
        </w:rPr>
        <w:t>"1"</w:t>
      </w:r>
      <w:r w:rsidRPr="00FC7A15">
        <w:rPr>
          <w:b/>
          <w:iCs/>
          <w:rtl/>
          <w:lang w:bidi="ar-EG"/>
        </w:rPr>
        <w:tab/>
      </w:r>
      <w:r w:rsidRPr="00FC7A15">
        <w:rPr>
          <w:b/>
          <w:iCs/>
          <w:rtl/>
        </w:rPr>
        <w:t>يجب على الويبو أن تعمل بمقتضى التزامها تجاه الدول الأعضاء، لوضع استراتيجية</w:t>
      </w:r>
      <w:r w:rsidRPr="00FC7A15">
        <w:rPr>
          <w:rFonts w:hint="cs"/>
          <w:b/>
          <w:iCs/>
          <w:rtl/>
        </w:rPr>
        <w:t>ٍ</w:t>
      </w:r>
      <w:r w:rsidRPr="00FC7A15">
        <w:rPr>
          <w:b/>
          <w:iCs/>
          <w:rtl/>
        </w:rPr>
        <w:t xml:space="preserve"> مجدية وفعالة من حيث التكلفة وتطبيقها بالنسبة لما يُنفَق على اتفاقات الخدمات الخاصة</w:t>
      </w:r>
      <w:r w:rsidRPr="00FC7A15">
        <w:rPr>
          <w:b/>
          <w:iCs/>
          <w:rtl/>
          <w:lang w:bidi="ar-EG"/>
        </w:rPr>
        <w:t>.</w:t>
      </w:r>
    </w:p>
    <w:p w:rsidR="00FC7A15" w:rsidRPr="00FC7A15" w:rsidRDefault="00FC7A15" w:rsidP="00DD78EF">
      <w:pPr>
        <w:pStyle w:val="NumberedParaAR"/>
        <w:numPr>
          <w:ilvl w:val="0"/>
          <w:numId w:val="0"/>
        </w:numPr>
        <w:ind w:left="567" w:hanging="567"/>
        <w:rPr>
          <w:iCs/>
          <w:rtl/>
          <w:lang w:bidi="ar-EG"/>
        </w:rPr>
      </w:pPr>
      <w:r w:rsidRPr="00FC7A15">
        <w:rPr>
          <w:b/>
          <w:iCs/>
          <w:rtl/>
          <w:lang w:bidi="ar-EG"/>
        </w:rPr>
        <w:t>"2"</w:t>
      </w:r>
      <w:r w:rsidRPr="00FC7A15">
        <w:rPr>
          <w:b/>
          <w:iCs/>
          <w:rtl/>
          <w:lang w:bidi="ar-EG"/>
        </w:rPr>
        <w:tab/>
      </w:r>
      <w:r w:rsidRPr="00FC7A15">
        <w:rPr>
          <w:b/>
          <w:iCs/>
          <w:rtl/>
        </w:rPr>
        <w:t>ويمكن أن يكون ما يلي عناصر رئيسية لاستراتيجية فعالية التكلفة</w:t>
      </w:r>
      <w:r w:rsidRPr="00FC7A15">
        <w:rPr>
          <w:b/>
          <w:iCs/>
        </w:rPr>
        <w:t>:</w:t>
      </w:r>
    </w:p>
    <w:p w:rsidR="00FC7A15" w:rsidRPr="00FC7A15" w:rsidRDefault="00FC7A15" w:rsidP="00DD78EF">
      <w:pPr>
        <w:pStyle w:val="NumberedParaAR"/>
        <w:numPr>
          <w:ilvl w:val="0"/>
          <w:numId w:val="33"/>
        </w:numPr>
        <w:ind w:left="0" w:firstLine="567"/>
        <w:rPr>
          <w:iCs/>
          <w:rtl/>
        </w:rPr>
      </w:pPr>
      <w:r w:rsidRPr="00FC7A15">
        <w:rPr>
          <w:rFonts w:eastAsia="Calibri"/>
          <w:b/>
          <w:iCs/>
          <w:rtl/>
        </w:rPr>
        <w:t>الاستعانة بمصادر مختلفة على أساس</w:t>
      </w:r>
      <w:r w:rsidR="00DD78EF">
        <w:rPr>
          <w:rFonts w:eastAsia="Calibri"/>
          <w:b/>
          <w:iCs/>
          <w:rtl/>
        </w:rPr>
        <w:t xml:space="preserve"> تنافسي لاتفاقات الخدمات الخاصة</w:t>
      </w:r>
      <w:r w:rsidR="00DD78EF">
        <w:rPr>
          <w:rFonts w:eastAsia="Calibri" w:hint="cs"/>
          <w:b/>
          <w:iCs/>
          <w:rtl/>
        </w:rPr>
        <w:t>؛</w:t>
      </w:r>
    </w:p>
    <w:p w:rsidR="00FC7A15" w:rsidRPr="00FC7A15" w:rsidRDefault="00DD78EF" w:rsidP="00DD78EF">
      <w:pPr>
        <w:pStyle w:val="NumberedParaAR"/>
        <w:numPr>
          <w:ilvl w:val="0"/>
          <w:numId w:val="33"/>
        </w:numPr>
        <w:ind w:left="0" w:firstLine="567"/>
        <w:rPr>
          <w:iCs/>
        </w:rPr>
      </w:pPr>
      <w:r>
        <w:rPr>
          <w:rFonts w:eastAsia="Calibri"/>
          <w:b/>
          <w:iCs/>
          <w:rtl/>
        </w:rPr>
        <w:t>وعدم معالجة طلب خبير اس</w:t>
      </w:r>
      <w:r w:rsidR="00FC7A15" w:rsidRPr="00FC7A15">
        <w:rPr>
          <w:rFonts w:eastAsia="Calibri"/>
          <w:b/>
          <w:iCs/>
          <w:rtl/>
        </w:rPr>
        <w:t>تشاري إلا بعد أن يشهد مدير البرنامج بأن مهمة العمل لا تشمل وظائف مسندة إلى موظفين ثابتين في الماضي القريب أو من المقرر إسنادها في المستقبل القريب.</w:t>
      </w:r>
    </w:p>
    <w:p w:rsidR="00FC7A15" w:rsidRDefault="00FC7A15" w:rsidP="00FC7A15">
      <w:pPr>
        <w:pStyle w:val="NumberedParaAR"/>
        <w:numPr>
          <w:ilvl w:val="0"/>
          <w:numId w:val="0"/>
        </w:numPr>
        <w:rPr>
          <w:rtl/>
        </w:rPr>
      </w:pPr>
      <w:r w:rsidRPr="001365F1">
        <w:rPr>
          <w:rFonts w:eastAsia="SimSun"/>
          <w:b/>
          <w:i/>
          <w:rtl/>
          <w:lang w:eastAsia="zh-CN"/>
        </w:rPr>
        <w:t xml:space="preserve">توافق إدارة الويبو على هذه التوصية، وسوف </w:t>
      </w:r>
      <w:r w:rsidRPr="00DD304C">
        <w:rPr>
          <w:rFonts w:eastAsia="SimSun" w:hint="cs"/>
          <w:b/>
          <w:i/>
          <w:rtl/>
          <w:lang w:eastAsia="zh-CN"/>
        </w:rPr>
        <w:t>تستعين</w:t>
      </w:r>
      <w:r w:rsidRPr="00DD304C">
        <w:rPr>
          <w:rFonts w:eastAsia="SimSun"/>
          <w:b/>
          <w:i/>
          <w:rtl/>
          <w:lang w:eastAsia="zh-CN"/>
        </w:rPr>
        <w:t xml:space="preserve"> بمصادر مختلفة</w:t>
      </w:r>
      <w:r w:rsidRPr="00DD304C">
        <w:rPr>
          <w:rFonts w:eastAsia="SimSun" w:hint="cs"/>
          <w:b/>
          <w:i/>
          <w:rtl/>
          <w:lang w:eastAsia="zh-CN"/>
        </w:rPr>
        <w:t xml:space="preserve"> على أساس تنافسي</w:t>
      </w:r>
      <w:r w:rsidRPr="00DD304C">
        <w:rPr>
          <w:rFonts w:eastAsia="SimSun"/>
          <w:b/>
          <w:i/>
          <w:rtl/>
          <w:lang w:eastAsia="zh-CN"/>
        </w:rPr>
        <w:t>، و</w:t>
      </w:r>
      <w:r w:rsidRPr="00DD304C">
        <w:rPr>
          <w:rFonts w:eastAsia="SimSun" w:hint="cs"/>
          <w:b/>
          <w:i/>
          <w:rtl/>
          <w:lang w:eastAsia="zh-CN"/>
        </w:rPr>
        <w:t xml:space="preserve">سوف </w:t>
      </w:r>
      <w:r w:rsidRPr="00DD304C">
        <w:rPr>
          <w:rFonts w:eastAsia="SimSun"/>
          <w:b/>
          <w:i/>
          <w:rtl/>
          <w:lang w:eastAsia="zh-CN"/>
        </w:rPr>
        <w:t>تعزز</w:t>
      </w:r>
      <w:r w:rsidRPr="001365F1">
        <w:rPr>
          <w:rFonts w:eastAsia="SimSun"/>
          <w:b/>
          <w:i/>
          <w:rtl/>
          <w:lang w:eastAsia="zh-CN"/>
        </w:rPr>
        <w:t xml:space="preserve"> الضوابط والموازين وإجراءات الرقابة المناسبة، وذلك بما يتماشى مع تعهداتها في التوصيتين 4 و5 الواردتين آنفا</w:t>
      </w:r>
      <w:r>
        <w:rPr>
          <w:rFonts w:eastAsia="SimSun" w:hint="cs"/>
          <w:b/>
          <w:i/>
          <w:rtl/>
          <w:lang w:eastAsia="zh-CN"/>
        </w:rPr>
        <w:t>ً</w:t>
      </w:r>
      <w:r w:rsidRPr="001365F1">
        <w:rPr>
          <w:rFonts w:eastAsia="SimSun"/>
          <w:b/>
          <w:i/>
          <w:rtl/>
          <w:lang w:eastAsia="zh-CN"/>
        </w:rPr>
        <w:t>.</w:t>
      </w:r>
    </w:p>
    <w:p w:rsidR="005174B1" w:rsidRPr="00DD78EF" w:rsidRDefault="00A870A8" w:rsidP="006D3498">
      <w:pPr>
        <w:pStyle w:val="NumberedParaAR"/>
        <w:keepNext/>
        <w:numPr>
          <w:ilvl w:val="0"/>
          <w:numId w:val="0"/>
        </w:numPr>
        <w:rPr>
          <w:rtl/>
        </w:rPr>
      </w:pPr>
      <w:r w:rsidRPr="00DD78EF">
        <w:rPr>
          <w:rFonts w:eastAsia="Calibri"/>
          <w:b/>
          <w:bCs/>
          <w:rtl/>
        </w:rPr>
        <w:t>التوصية 7</w:t>
      </w:r>
    </w:p>
    <w:p w:rsidR="00A870A8" w:rsidRDefault="00A870A8" w:rsidP="00DD78EF">
      <w:pPr>
        <w:pStyle w:val="NumberedParaAR"/>
        <w:keepNext/>
        <w:numPr>
          <w:ilvl w:val="0"/>
          <w:numId w:val="0"/>
        </w:numPr>
        <w:ind w:left="567" w:hanging="567"/>
        <w:rPr>
          <w:rtl/>
          <w:lang w:bidi="ar-EG"/>
        </w:rPr>
      </w:pPr>
      <w:r w:rsidRPr="001365F1">
        <w:rPr>
          <w:b/>
          <w:i/>
          <w:iCs/>
          <w:rtl/>
          <w:lang w:bidi="ar-EG"/>
        </w:rPr>
        <w:t>"1"</w:t>
      </w:r>
      <w:r>
        <w:rPr>
          <w:b/>
          <w:i/>
          <w:iCs/>
          <w:rtl/>
          <w:lang w:bidi="ar-EG"/>
        </w:rPr>
        <w:tab/>
      </w:r>
      <w:r w:rsidRPr="001365F1">
        <w:rPr>
          <w:b/>
          <w:i/>
          <w:iCs/>
          <w:rtl/>
        </w:rPr>
        <w:t>ينبغي أن يستند تقييم المقترحات الواردة من البائعين إلى المعايير المنصوص عليها في طلبات تقديم العروض، وينبغي أن تُحدَّد مسبقاً أهمية كل معيار قبل إصدار وثائق العطاءات</w:t>
      </w:r>
      <w:r w:rsidRPr="001365F1">
        <w:rPr>
          <w:b/>
          <w:i/>
          <w:iCs/>
          <w:rtl/>
          <w:lang w:bidi="ar-EG"/>
        </w:rPr>
        <w:t>.</w:t>
      </w:r>
    </w:p>
    <w:p w:rsidR="00A870A8" w:rsidRDefault="00A870A8" w:rsidP="00DD78EF">
      <w:pPr>
        <w:pStyle w:val="NumberedParaAR"/>
        <w:numPr>
          <w:ilvl w:val="0"/>
          <w:numId w:val="0"/>
        </w:numPr>
        <w:ind w:left="567" w:hanging="567"/>
        <w:rPr>
          <w:rtl/>
        </w:rPr>
      </w:pPr>
      <w:r w:rsidRPr="001365F1">
        <w:rPr>
          <w:b/>
          <w:i/>
          <w:iCs/>
          <w:rtl/>
          <w:lang w:bidi="ar-EG"/>
        </w:rPr>
        <w:t>"2"</w:t>
      </w:r>
      <w:r>
        <w:rPr>
          <w:b/>
          <w:i/>
          <w:iCs/>
          <w:rtl/>
          <w:lang w:bidi="ar-EG"/>
        </w:rPr>
        <w:tab/>
      </w:r>
      <w:r w:rsidRPr="00DD304C">
        <w:rPr>
          <w:b/>
          <w:i/>
          <w:iCs/>
          <w:rtl/>
        </w:rPr>
        <w:t>وينبغي أن تُكشَف المعاييرُ والمعاييرُ الفرعية لمقدمي العطاءات في وثائق العطاءات، إضافة إلى كشف مدى أهمية كل</w:t>
      </w:r>
      <w:r w:rsidR="00DD78EF">
        <w:rPr>
          <w:rFonts w:hint="cs"/>
          <w:b/>
          <w:i/>
          <w:iCs/>
          <w:rtl/>
        </w:rPr>
        <w:t> </w:t>
      </w:r>
      <w:r w:rsidRPr="00DD304C">
        <w:rPr>
          <w:b/>
          <w:i/>
          <w:iCs/>
          <w:rtl/>
        </w:rPr>
        <w:t>منها.</w:t>
      </w:r>
    </w:p>
    <w:p w:rsidR="00A870A8" w:rsidRDefault="00A870A8" w:rsidP="00A870A8">
      <w:pPr>
        <w:pStyle w:val="NumberedParaAR"/>
        <w:numPr>
          <w:ilvl w:val="0"/>
          <w:numId w:val="0"/>
        </w:numPr>
        <w:rPr>
          <w:rtl/>
          <w:lang w:bidi="ar-EG"/>
        </w:rPr>
      </w:pPr>
      <w:r w:rsidRPr="001365F1">
        <w:rPr>
          <w:b/>
          <w:i/>
          <w:iCs/>
          <w:rtl/>
          <w:lang w:val="en-GB" w:bidi="ar-EG"/>
        </w:rPr>
        <w:t>"3"</w:t>
      </w:r>
      <w:r>
        <w:rPr>
          <w:b/>
          <w:i/>
          <w:iCs/>
          <w:rtl/>
          <w:lang w:val="en-GB" w:bidi="ar-EG"/>
        </w:rPr>
        <w:tab/>
      </w:r>
      <w:r w:rsidRPr="001365F1">
        <w:rPr>
          <w:b/>
          <w:i/>
          <w:iCs/>
          <w:rtl/>
          <w:lang w:val="en-GB"/>
        </w:rPr>
        <w:t>وينبغي أن يُكشَف أيضاً الحد الأدنى المُؤهِّل لكل معيار</w:t>
      </w:r>
      <w:r w:rsidRPr="001365F1">
        <w:rPr>
          <w:b/>
          <w:i/>
          <w:iCs/>
          <w:rtl/>
          <w:lang w:val="en-GB" w:bidi="ar-EG"/>
        </w:rPr>
        <w:t>.</w:t>
      </w:r>
    </w:p>
    <w:p w:rsidR="00A870A8" w:rsidRDefault="00A870A8" w:rsidP="00A870A8">
      <w:pPr>
        <w:pStyle w:val="NumberedParaAR"/>
        <w:numPr>
          <w:ilvl w:val="0"/>
          <w:numId w:val="0"/>
        </w:numPr>
        <w:rPr>
          <w:rtl/>
          <w:lang w:bidi="ar-EG"/>
        </w:rPr>
      </w:pPr>
      <w:r w:rsidRPr="001365F1">
        <w:rPr>
          <w:b/>
          <w:i/>
          <w:iCs/>
          <w:rtl/>
          <w:lang w:bidi="ar-EG"/>
        </w:rPr>
        <w:t>"4"</w:t>
      </w:r>
      <w:r>
        <w:rPr>
          <w:b/>
          <w:i/>
          <w:iCs/>
          <w:rtl/>
          <w:lang w:bidi="ar-EG"/>
        </w:rPr>
        <w:tab/>
      </w:r>
      <w:r w:rsidRPr="001365F1">
        <w:rPr>
          <w:b/>
          <w:i/>
          <w:iCs/>
          <w:rtl/>
        </w:rPr>
        <w:t xml:space="preserve">ويمكن للويبو أن تجعل </w:t>
      </w:r>
      <w:r w:rsidRPr="00DD304C">
        <w:rPr>
          <w:b/>
          <w:i/>
          <w:iCs/>
          <w:rtl/>
        </w:rPr>
        <w:t>سياسة مشترياتها أو إطارها متوافقَيْن مع</w:t>
      </w:r>
      <w:r w:rsidRPr="001365F1">
        <w:rPr>
          <w:b/>
          <w:i/>
          <w:iCs/>
          <w:rtl/>
        </w:rPr>
        <w:t xml:space="preserve"> المبادئ التوجيهية للأمم المتحدة في هذا المجال</w:t>
      </w:r>
      <w:r w:rsidRPr="001365F1">
        <w:rPr>
          <w:b/>
          <w:i/>
          <w:iCs/>
          <w:rtl/>
          <w:lang w:bidi="ar-EG"/>
        </w:rPr>
        <w:t>.</w:t>
      </w:r>
    </w:p>
    <w:p w:rsidR="00A870A8" w:rsidRDefault="00A870A8" w:rsidP="00DD78EF">
      <w:pPr>
        <w:pStyle w:val="NumberedParaAR"/>
        <w:numPr>
          <w:ilvl w:val="0"/>
          <w:numId w:val="0"/>
        </w:numPr>
        <w:rPr>
          <w:rtl/>
        </w:rPr>
      </w:pPr>
      <w:r w:rsidRPr="001365F1">
        <w:rPr>
          <w:rFonts w:eastAsia="Calibri"/>
          <w:b/>
          <w:i/>
          <w:rtl/>
        </w:rPr>
        <w:t>تراجع شعبة المشتريات والسفر حالياً دليل مشترياتها بهدف إصدار نسخة مُنقَّحة تتضمن الأحكام التالية فيما يتعلق بطلبات</w:t>
      </w:r>
      <w:r w:rsidR="00DD78EF">
        <w:rPr>
          <w:rFonts w:eastAsia="Calibri" w:hint="cs"/>
          <w:b/>
          <w:i/>
          <w:rtl/>
        </w:rPr>
        <w:t> </w:t>
      </w:r>
      <w:r w:rsidRPr="001365F1">
        <w:rPr>
          <w:rFonts w:eastAsia="Calibri"/>
          <w:b/>
          <w:i/>
          <w:rtl/>
        </w:rPr>
        <w:t>العروض:</w:t>
      </w:r>
    </w:p>
    <w:p w:rsidR="00A870A8" w:rsidRDefault="00FC4446" w:rsidP="004447B2">
      <w:pPr>
        <w:pStyle w:val="NumberedParaAR"/>
        <w:numPr>
          <w:ilvl w:val="0"/>
          <w:numId w:val="34"/>
        </w:numPr>
        <w:ind w:left="567" w:hanging="567"/>
      </w:pPr>
      <w:r w:rsidRPr="001365F1">
        <w:rPr>
          <w:rFonts w:eastAsia="Calibri"/>
          <w:b/>
          <w:i/>
          <w:rtl/>
        </w:rPr>
        <w:t>يجب على طالب الشراء (أو فريق التقييم) تقديم مصفوفة تقييم كاملة لتُصدِّق عليها شعبة المشتريات والسفر قبل نشر وثائق العطاءات</w:t>
      </w:r>
      <w:r>
        <w:rPr>
          <w:rFonts w:eastAsia="Calibri" w:hint="cs"/>
          <w:b/>
          <w:i/>
          <w:rtl/>
        </w:rPr>
        <w:t>؛</w:t>
      </w:r>
    </w:p>
    <w:p w:rsidR="00FC4446" w:rsidRDefault="004447B2" w:rsidP="004447B2">
      <w:pPr>
        <w:pStyle w:val="NumberedParaAR"/>
        <w:numPr>
          <w:ilvl w:val="0"/>
          <w:numId w:val="34"/>
        </w:numPr>
        <w:ind w:left="567" w:hanging="567"/>
      </w:pPr>
      <w:r>
        <w:rPr>
          <w:rFonts w:eastAsia="Calibri" w:hint="cs"/>
          <w:b/>
          <w:i/>
          <w:rtl/>
        </w:rPr>
        <w:t>و</w:t>
      </w:r>
      <w:r w:rsidR="00FC4446" w:rsidRPr="001365F1">
        <w:rPr>
          <w:rFonts w:eastAsia="Calibri"/>
          <w:b/>
          <w:i/>
          <w:rtl/>
        </w:rPr>
        <w:t>سوف تكشف وثائق العطاءات عن معايير التقييم التقني كشفاً كاملاً، بما في ذلك مدى أهمية كل منها وما يرتبط به من معايير فرعية. وسوف تُحدَّد الأهمية (</w:t>
      </w:r>
      <w:r w:rsidR="00FC4446" w:rsidRPr="00B211FB">
        <w:rPr>
          <w:rFonts w:eastAsia="Calibri"/>
          <w:b/>
          <w:i/>
          <w:rtl/>
        </w:rPr>
        <w:t>من أصل المجموع البالغ</w:t>
      </w:r>
      <w:r w:rsidR="00FC4446" w:rsidRPr="001365F1">
        <w:rPr>
          <w:rFonts w:eastAsia="Calibri"/>
          <w:b/>
          <w:i/>
          <w:rtl/>
        </w:rPr>
        <w:t xml:space="preserve"> 100) بالنسبة للجزء التقني من التقييم فقط. ولن يُكشَف عن أهمية المكون المالي</w:t>
      </w:r>
      <w:r w:rsidR="00FC4446">
        <w:rPr>
          <w:rFonts w:eastAsia="Calibri" w:hint="cs"/>
          <w:b/>
          <w:i/>
          <w:rtl/>
        </w:rPr>
        <w:t>؛</w:t>
      </w:r>
    </w:p>
    <w:p w:rsidR="00FC4446" w:rsidRDefault="004447B2" w:rsidP="004447B2">
      <w:pPr>
        <w:pStyle w:val="NumberedParaAR"/>
        <w:numPr>
          <w:ilvl w:val="0"/>
          <w:numId w:val="34"/>
        </w:numPr>
        <w:ind w:left="567" w:hanging="567"/>
      </w:pPr>
      <w:r>
        <w:rPr>
          <w:rFonts w:eastAsia="Calibri" w:hint="cs"/>
          <w:b/>
          <w:i/>
          <w:rtl/>
        </w:rPr>
        <w:lastRenderedPageBreak/>
        <w:t>و</w:t>
      </w:r>
      <w:r w:rsidR="00FC4446" w:rsidRPr="001365F1">
        <w:rPr>
          <w:rFonts w:eastAsia="Calibri"/>
          <w:b/>
          <w:i/>
          <w:rtl/>
        </w:rPr>
        <w:t>سوف يُكشَف أيضاً في طلبات تقديم العروض عن الحد الأدنى المؤهِّل (مثل: المعدل الأدنى (أو المعدلات الدنيا) أو الدرجة (أو الدرجات) الدنيا أو كلاهما)، إن وجد.</w:t>
      </w:r>
    </w:p>
    <w:p w:rsidR="00FC4446" w:rsidRPr="004447B2" w:rsidRDefault="00FC4446" w:rsidP="006D3498">
      <w:pPr>
        <w:pStyle w:val="NumberedParaAR"/>
        <w:keepNext/>
        <w:numPr>
          <w:ilvl w:val="0"/>
          <w:numId w:val="0"/>
        </w:numPr>
        <w:rPr>
          <w:rtl/>
        </w:rPr>
      </w:pPr>
      <w:r w:rsidRPr="004447B2">
        <w:rPr>
          <w:rFonts w:eastAsia="Calibri"/>
          <w:b/>
          <w:bCs/>
          <w:rtl/>
        </w:rPr>
        <w:t>التوصية 8</w:t>
      </w:r>
    </w:p>
    <w:p w:rsidR="00FC4446" w:rsidRPr="00FC4446" w:rsidRDefault="00FC4446" w:rsidP="006D3498">
      <w:pPr>
        <w:pStyle w:val="NumberedParaAR"/>
        <w:keepNext/>
        <w:numPr>
          <w:ilvl w:val="0"/>
          <w:numId w:val="0"/>
        </w:numPr>
        <w:rPr>
          <w:iCs/>
          <w:rtl/>
        </w:rPr>
      </w:pPr>
      <w:r w:rsidRPr="00FC4446">
        <w:rPr>
          <w:rFonts w:eastAsia="Calibri"/>
          <w:iCs/>
          <w:rtl/>
          <w:lang w:val="en-GB"/>
        </w:rPr>
        <w:t>ينبغي للمكتب الدولي أن يُحسِّن تنسيقه مع المكاتب الإقليمية لضمان الالتزام بالمُهل الزمنية. وقد يرغب المكتب الدولي في أن يتشاور على وجه التحديد مع مكاتب البحث الدولي التي تأتي منها أعداد كبيرة من تقارير البحث الدولي بعد انقضاء المُهل</w:t>
      </w:r>
      <w:r w:rsidRPr="00FC4446">
        <w:rPr>
          <w:rFonts w:eastAsia="Calibri" w:hint="cs"/>
          <w:iCs/>
          <w:rtl/>
          <w:lang w:val="en-GB"/>
        </w:rPr>
        <w:t xml:space="preserve"> </w:t>
      </w:r>
      <w:r w:rsidRPr="00FC4446">
        <w:rPr>
          <w:rFonts w:eastAsia="Calibri"/>
          <w:iCs/>
          <w:rtl/>
          <w:lang w:val="en-GB"/>
        </w:rPr>
        <w:t>الزمنية المُحدَّدة وأن يحاول وضع استراتيجية مع تلك المكاتب.</w:t>
      </w:r>
    </w:p>
    <w:p w:rsidR="00FC4446" w:rsidRDefault="003E5E24" w:rsidP="00FC4446">
      <w:pPr>
        <w:pStyle w:val="NumberedParaAR"/>
        <w:numPr>
          <w:ilvl w:val="0"/>
          <w:numId w:val="0"/>
        </w:numPr>
        <w:rPr>
          <w:rtl/>
        </w:rPr>
      </w:pPr>
      <w:r w:rsidRPr="001365F1">
        <w:rPr>
          <w:b/>
          <w:rtl/>
        </w:rPr>
        <w:t>يُق</w:t>
      </w:r>
      <w:r>
        <w:rPr>
          <w:rFonts w:hint="cs"/>
          <w:b/>
          <w:rtl/>
        </w:rPr>
        <w:t>ِ</w:t>
      </w:r>
      <w:r w:rsidRPr="001365F1">
        <w:rPr>
          <w:b/>
          <w:rtl/>
        </w:rPr>
        <w:t>رُّ المكتب الدولي بالحاجة إلى وجود تعاون</w:t>
      </w:r>
      <w:r>
        <w:rPr>
          <w:rFonts w:hint="cs"/>
          <w:b/>
          <w:rtl/>
        </w:rPr>
        <w:t>ٍ</w:t>
      </w:r>
      <w:r w:rsidRPr="001365F1">
        <w:rPr>
          <w:b/>
          <w:rtl/>
        </w:rPr>
        <w:t xml:space="preserve"> وتنسيق جيدين بين المكتب الدولي وجميع مكاتب وإدارات معاهدة التعاون بشأن البراءات من أجل مواصلة جهوده الرامية إلى تحسين الامتثال للمهل الزمنية المنصوص عليها في معاهدة التعاون بشأن البراءات. ويُقرُّ المكتب الدولي أيضاً بأهمية صدور تقرير البحث الدولي والرأي المكتوب المقدم من إدارة البحث الدولي في الوقت المناسب. وسوف يواصل العمل مع الإدارات الدولية من أجل تحسين توقيت تلك التقارير والآراء.</w:t>
      </w:r>
    </w:p>
    <w:p w:rsidR="003E5E24" w:rsidRPr="004447B2" w:rsidRDefault="003E5E24" w:rsidP="006D3498">
      <w:pPr>
        <w:pStyle w:val="NumberedParaAR"/>
        <w:keepNext/>
        <w:numPr>
          <w:ilvl w:val="0"/>
          <w:numId w:val="0"/>
        </w:numPr>
        <w:rPr>
          <w:rtl/>
        </w:rPr>
      </w:pPr>
      <w:r w:rsidRPr="004447B2">
        <w:rPr>
          <w:rFonts w:eastAsia="Calibri"/>
          <w:b/>
          <w:bCs/>
          <w:rtl/>
        </w:rPr>
        <w:t>التوصية 9</w:t>
      </w:r>
    </w:p>
    <w:p w:rsidR="003E5E24" w:rsidRDefault="003E5E24" w:rsidP="006D3498">
      <w:pPr>
        <w:pStyle w:val="NumberedParaAR"/>
        <w:keepNext/>
        <w:numPr>
          <w:ilvl w:val="0"/>
          <w:numId w:val="0"/>
        </w:numPr>
        <w:rPr>
          <w:rtl/>
        </w:rPr>
      </w:pPr>
      <w:r w:rsidRPr="001365F1">
        <w:rPr>
          <w:rFonts w:eastAsia="Calibri"/>
          <w:i/>
          <w:iCs/>
          <w:rtl/>
        </w:rPr>
        <w:t>ينبغي أن تستمر معاهدة التعاون بشأن البراءات في سعيها إلى إقناع الدول الأعضاء بشأن جدوى تقاسم أقصى قدر من البيانات الوطنية وتبادله لتمكين المكتب الدولي لمعاهدة التعاون بشأن البراءات من توفير خدمات معلومات كاملة.</w:t>
      </w:r>
    </w:p>
    <w:p w:rsidR="003E5E24" w:rsidRDefault="003E5E24" w:rsidP="00FC4446">
      <w:pPr>
        <w:pStyle w:val="NumberedParaAR"/>
        <w:numPr>
          <w:ilvl w:val="0"/>
          <w:numId w:val="0"/>
        </w:numPr>
        <w:rPr>
          <w:rtl/>
        </w:rPr>
      </w:pPr>
      <w:r w:rsidRPr="001365F1">
        <w:rPr>
          <w:b/>
          <w:rtl/>
        </w:rPr>
        <w:t xml:space="preserve">يُقرُّ المكتب الدولي بأن تقاسم البيانات المتعلقة بمعالجة الطلبات الدولية وتبادلها عن طريق المكاتب المُعيَّنة والمُختارة في المرحلة الوطنية أمرٌ مهمٌ لكي يكون نظام معاهدة التعاون بشأن البراءات بمثابة </w:t>
      </w:r>
      <w:r w:rsidRPr="00056177">
        <w:rPr>
          <w:b/>
          <w:rtl/>
        </w:rPr>
        <w:t>نقطة مركزية</w:t>
      </w:r>
      <w:r w:rsidRPr="001365F1">
        <w:rPr>
          <w:b/>
          <w:rtl/>
        </w:rPr>
        <w:t xml:space="preserve"> في نظام البراءات الدولي. وسوف يواصل العمل مع الدول الأعضاء من أجل تحسين الوضع الحالي.</w:t>
      </w:r>
    </w:p>
    <w:p w:rsidR="003E5E24" w:rsidRPr="004447B2" w:rsidRDefault="003E5E24" w:rsidP="006D3498">
      <w:pPr>
        <w:pStyle w:val="NumberedParaAR"/>
        <w:keepNext/>
        <w:numPr>
          <w:ilvl w:val="0"/>
          <w:numId w:val="0"/>
        </w:numPr>
        <w:rPr>
          <w:rtl/>
        </w:rPr>
      </w:pPr>
      <w:r w:rsidRPr="004447B2">
        <w:rPr>
          <w:rFonts w:eastAsia="Calibri"/>
          <w:b/>
          <w:bCs/>
          <w:rtl/>
        </w:rPr>
        <w:t>التوصية 10</w:t>
      </w:r>
    </w:p>
    <w:p w:rsidR="003E5E24" w:rsidRDefault="003E5E24" w:rsidP="006D3498">
      <w:pPr>
        <w:pStyle w:val="NumberedParaAR"/>
        <w:keepNext/>
        <w:numPr>
          <w:ilvl w:val="0"/>
          <w:numId w:val="0"/>
        </w:numPr>
        <w:rPr>
          <w:rtl/>
        </w:rPr>
      </w:pPr>
      <w:r w:rsidRPr="001365F1">
        <w:rPr>
          <w:rFonts w:eastAsia="Calibri"/>
          <w:i/>
          <w:iCs/>
          <w:rtl/>
        </w:rPr>
        <w:t>يمكن إعادة النظر في جدول الرسوم الذي لم يُنقَّح منذ عام 2008 مع مراعاة التطورات اللاحقة بما فيها زيادة نسبة الطلبات المُودَعة إلكترونياً.</w:t>
      </w:r>
    </w:p>
    <w:p w:rsidR="003E5E24" w:rsidRDefault="003E5E24" w:rsidP="00FC4446">
      <w:pPr>
        <w:pStyle w:val="NumberedParaAR"/>
        <w:numPr>
          <w:ilvl w:val="0"/>
          <w:numId w:val="0"/>
        </w:numPr>
        <w:rPr>
          <w:rtl/>
        </w:rPr>
      </w:pPr>
      <w:r w:rsidRPr="001365F1">
        <w:rPr>
          <w:i/>
          <w:rtl/>
        </w:rPr>
        <w:t>إن مسألة التعديل المحتمل لجدول رسوم معاهدة التعاون بشأن البراءات بالنسبة للطلبات الدولية المُودَعة في شكل إلكتروني تم تناولها في وثيقة عمل أعم</w:t>
      </w:r>
      <w:r>
        <w:rPr>
          <w:rFonts w:hint="cs"/>
          <w:i/>
          <w:rtl/>
        </w:rPr>
        <w:t>ّ</w:t>
      </w:r>
      <w:r w:rsidRPr="001365F1">
        <w:rPr>
          <w:i/>
          <w:rtl/>
        </w:rPr>
        <w:t xml:space="preserve"> بشأن مسائل رسوم معاهدة التعاون بشأن البراءات نُوقشت في الدورة السادسة للفريق العامل لمعاهدة التعاون بشأن البراءات في شهر مايو من عام 2013. ووافق الفريق العامل على مواصلة إجراء مناقشات بشأن هذه المسألة في دورته المقبلة في عام 2014.</w:t>
      </w:r>
    </w:p>
    <w:p w:rsidR="003E5E24" w:rsidRPr="004447B2" w:rsidRDefault="003E5E24" w:rsidP="006D3498">
      <w:pPr>
        <w:pStyle w:val="NumberedParaAR"/>
        <w:keepNext/>
        <w:numPr>
          <w:ilvl w:val="0"/>
          <w:numId w:val="0"/>
        </w:numPr>
        <w:rPr>
          <w:rtl/>
        </w:rPr>
      </w:pPr>
      <w:r w:rsidRPr="004447B2">
        <w:rPr>
          <w:rFonts w:eastAsia="Calibri"/>
          <w:b/>
          <w:bCs/>
          <w:rtl/>
        </w:rPr>
        <w:t>التوصية 11</w:t>
      </w:r>
    </w:p>
    <w:p w:rsidR="003E5E24" w:rsidRDefault="003E5E24" w:rsidP="004447B2">
      <w:pPr>
        <w:pStyle w:val="NumberedParaAR"/>
        <w:numPr>
          <w:ilvl w:val="0"/>
          <w:numId w:val="0"/>
        </w:numPr>
        <w:rPr>
          <w:rtl/>
        </w:rPr>
      </w:pPr>
      <w:r w:rsidRPr="001365F1">
        <w:rPr>
          <w:rFonts w:eastAsia="Calibri"/>
          <w:i/>
          <w:iCs/>
          <w:rtl/>
        </w:rPr>
        <w:t>يمكن أن تراعي معاهدة التعاون بشأن البراءات وضع آلية لنقل رسوم البحث إلى إدارات البحث الدولي الأقل عرضةً لتقلبات أسعار صرف العملات الأجنبية.</w:t>
      </w:r>
    </w:p>
    <w:p w:rsidR="003E5E24" w:rsidRDefault="003E5E24" w:rsidP="004447B2">
      <w:pPr>
        <w:pStyle w:val="NumberedParaAR"/>
        <w:numPr>
          <w:ilvl w:val="0"/>
          <w:numId w:val="0"/>
        </w:numPr>
        <w:rPr>
          <w:rtl/>
        </w:rPr>
      </w:pPr>
      <w:r w:rsidRPr="001365F1">
        <w:rPr>
          <w:rtl/>
        </w:rPr>
        <w:t xml:space="preserve">يُقرُّ المكتبُ الدولي بأنه، في ظل القاعدة </w:t>
      </w:r>
      <w:r w:rsidR="004447B2">
        <w:rPr>
          <w:rFonts w:hint="cs"/>
          <w:rtl/>
        </w:rPr>
        <w:t>1.16</w:t>
      </w:r>
      <w:r w:rsidRPr="001365F1">
        <w:rPr>
          <w:rtl/>
        </w:rPr>
        <w:t>(ه) من معاهدة التعاون بشأن البراءات، سيكون من الأفضل أن يضطلع المكتب الدولي بدور أكثر نشاطاً في نقل رسوم البحث من مكاتب تسلم الطلبات إلى إدارات البحث الدولي. ومن المتوقع الانتهاء قريباً من اتفاق بشأن مشروع تجريبي "لإثبات صحة المفهوم" بين مكتب الولايات المتحدة الأمريكية للبراءات والعلامات التجارية، والمكتب الأوروبي للبراءات، والمكتب الدولي، ووفقاً لذلك الاتفاق سوف يرسل مكتب الولايات المتحدة الامريكية – بصفته مكتب</w:t>
      </w:r>
      <w:r>
        <w:rPr>
          <w:rFonts w:hint="cs"/>
          <w:rtl/>
        </w:rPr>
        <w:t>اً</w:t>
      </w:r>
      <w:r w:rsidRPr="001365F1">
        <w:rPr>
          <w:rtl/>
        </w:rPr>
        <w:t xml:space="preserve"> لتسلم الطلبات – رسوم البحث التي يجمعها لصالح المكتب الأوروبي للبراءات – بصفته </w:t>
      </w:r>
      <w:r w:rsidRPr="001365F1">
        <w:rPr>
          <w:rtl/>
        </w:rPr>
        <w:lastRenderedPageBreak/>
        <w:t>إدارة للبحث الدولي – "عبر" المكتب الدولي إلى المكتب الأوروبي للبراءات. ومن ثمَّ سوف يُوضَع المكتب الدولي في موقف يسمح له بإدارة المخاطر المرتبطة بتقلبات أسعار الصرف بين الدولار الأمريكي واليورو. ومن المتوقع أن يحقق المشروع التجريبي نتائج كافية لتمكين المكتب الدولي والدول الأعضاء من أن تُحدِّد: أينبغي عمل الترتيبات نفسها لإدارات البحث الدولي ومكاتب التسلم الأخرى أم لا.</w:t>
      </w:r>
    </w:p>
    <w:p w:rsidR="003E5E24" w:rsidRPr="004447B2" w:rsidRDefault="00D03EA6" w:rsidP="006D3498">
      <w:pPr>
        <w:pStyle w:val="NumberedParaAR"/>
        <w:keepNext/>
        <w:numPr>
          <w:ilvl w:val="0"/>
          <w:numId w:val="0"/>
        </w:numPr>
        <w:rPr>
          <w:rtl/>
        </w:rPr>
      </w:pPr>
      <w:r w:rsidRPr="004447B2">
        <w:rPr>
          <w:rFonts w:eastAsia="Calibri"/>
          <w:b/>
          <w:bCs/>
          <w:rtl/>
        </w:rPr>
        <w:t>التوصية 12</w:t>
      </w:r>
    </w:p>
    <w:p w:rsidR="00D03EA6" w:rsidRDefault="00D03EA6" w:rsidP="006D3498">
      <w:pPr>
        <w:pStyle w:val="NumberedParaAR"/>
        <w:keepNext/>
        <w:numPr>
          <w:ilvl w:val="0"/>
          <w:numId w:val="0"/>
        </w:numPr>
        <w:rPr>
          <w:rtl/>
        </w:rPr>
      </w:pPr>
      <w:r w:rsidRPr="001365F1">
        <w:rPr>
          <w:rFonts w:eastAsia="Calibri"/>
          <w:i/>
          <w:iCs/>
          <w:rtl/>
        </w:rPr>
        <w:t xml:space="preserve">يمكن إجراء تحليل لنقص المهارات من أجل وضع استراتيجية طويلة الأجل، وذلك نظراً لزيادة عدد الطلبات الدولية الواردة، وتنوُّع اللغات التي ترد بها، وزيادة نسبة الطلبات الواردة من بضعة بلدان مُختارة، </w:t>
      </w:r>
      <w:proofErr w:type="spellStart"/>
      <w:r w:rsidRPr="001365F1">
        <w:rPr>
          <w:rFonts w:eastAsia="Calibri"/>
          <w:i/>
          <w:iCs/>
          <w:rtl/>
        </w:rPr>
        <w:t>وأتمتة</w:t>
      </w:r>
      <w:proofErr w:type="spellEnd"/>
      <w:r w:rsidRPr="001365F1">
        <w:rPr>
          <w:rFonts w:eastAsia="Calibri"/>
          <w:i/>
          <w:iCs/>
          <w:rtl/>
        </w:rPr>
        <w:t xml:space="preserve"> عملية معالجة الطلبات.</w:t>
      </w:r>
    </w:p>
    <w:p w:rsidR="00D03EA6" w:rsidRDefault="00D03EA6" w:rsidP="00FC4446">
      <w:pPr>
        <w:pStyle w:val="NumberedParaAR"/>
        <w:numPr>
          <w:ilvl w:val="0"/>
          <w:numId w:val="0"/>
        </w:numPr>
        <w:rPr>
          <w:rtl/>
        </w:rPr>
      </w:pPr>
      <w:r w:rsidRPr="001365F1">
        <w:rPr>
          <w:b/>
          <w:rtl/>
        </w:rPr>
        <w:t>يوافق المكتب الدولي على هذه التوصية. وهذا الاستعراض عمليةٌ مستمرةٌ. وسوف تتابع إدارة الموارد البشرية الاحتياجات الماسة المتعلقة باللغات على النحو المُحدَّد في وثيقة البرنامج والميزانية للفترة 201</w:t>
      </w:r>
      <w:r>
        <w:rPr>
          <w:rFonts w:hint="cs"/>
          <w:b/>
          <w:rtl/>
        </w:rPr>
        <w:t>4</w:t>
      </w:r>
      <w:r w:rsidRPr="001365F1">
        <w:rPr>
          <w:b/>
          <w:rtl/>
        </w:rPr>
        <w:t>/201</w:t>
      </w:r>
      <w:r>
        <w:rPr>
          <w:rFonts w:hint="cs"/>
          <w:b/>
          <w:rtl/>
        </w:rPr>
        <w:t>5</w:t>
      </w:r>
      <w:r w:rsidRPr="001365F1">
        <w:rPr>
          <w:b/>
          <w:rtl/>
        </w:rPr>
        <w:t>.</w:t>
      </w:r>
    </w:p>
    <w:p w:rsidR="00D03EA6" w:rsidRPr="004447B2" w:rsidRDefault="00D03EA6" w:rsidP="006D3498">
      <w:pPr>
        <w:pStyle w:val="NumberedParaAR"/>
        <w:keepNext/>
        <w:numPr>
          <w:ilvl w:val="0"/>
          <w:numId w:val="0"/>
        </w:numPr>
        <w:rPr>
          <w:rtl/>
        </w:rPr>
      </w:pPr>
      <w:r w:rsidRPr="004447B2">
        <w:rPr>
          <w:rFonts w:eastAsia="Calibri"/>
          <w:b/>
          <w:bCs/>
          <w:rtl/>
        </w:rPr>
        <w:t>التوصية 13</w:t>
      </w:r>
    </w:p>
    <w:p w:rsidR="00D03EA6" w:rsidRDefault="00D03EA6" w:rsidP="006D3498">
      <w:pPr>
        <w:pStyle w:val="NumberedParaAR"/>
        <w:keepNext/>
        <w:numPr>
          <w:ilvl w:val="0"/>
          <w:numId w:val="0"/>
        </w:numPr>
        <w:rPr>
          <w:rtl/>
        </w:rPr>
      </w:pPr>
      <w:r w:rsidRPr="001365F1">
        <w:rPr>
          <w:rFonts w:eastAsia="Calibri"/>
          <w:iCs/>
          <w:rtl/>
        </w:rPr>
        <w:t>يمكن للويبو أن تركز على مواصلة تعزيز الضوابط الداخلية لتجنب تكرار حالات الغش</w:t>
      </w:r>
      <w:r w:rsidRPr="001365F1">
        <w:rPr>
          <w:rFonts w:eastAsia="Calibri"/>
          <w:iCs/>
        </w:rPr>
        <w:t>.</w:t>
      </w:r>
    </w:p>
    <w:p w:rsidR="00D03EA6" w:rsidRDefault="00D03EA6" w:rsidP="00FC4446">
      <w:pPr>
        <w:pStyle w:val="NumberedParaAR"/>
        <w:numPr>
          <w:ilvl w:val="0"/>
          <w:numId w:val="0"/>
        </w:numPr>
        <w:rPr>
          <w:rtl/>
        </w:rPr>
      </w:pPr>
      <w:r w:rsidRPr="001365F1">
        <w:rPr>
          <w:rFonts w:eastAsia="Calibri"/>
          <w:rtl/>
        </w:rPr>
        <w:t xml:space="preserve">عدد حالات الغش الفعلي والغش الافتراضي التي سجلتها شعبة التدقيق الداخلي والرقابة الإدارية في عام 2012 يمثل أقلية من الحالات الواحدة والعشرين التي سُجِّلت، ولم </w:t>
      </w:r>
      <w:r w:rsidRPr="00056177">
        <w:rPr>
          <w:rFonts w:eastAsia="Calibri"/>
          <w:rtl/>
        </w:rPr>
        <w:t>يثبت الغش بالفعل</w:t>
      </w:r>
      <w:r w:rsidRPr="001365F1">
        <w:rPr>
          <w:rFonts w:eastAsia="Calibri"/>
          <w:rtl/>
        </w:rPr>
        <w:t xml:space="preserve"> سوى على اثنتين من هذه الحالات. والضوابط الداخلية المُطبَّقة هي </w:t>
      </w:r>
      <w:r>
        <w:rPr>
          <w:rFonts w:eastAsia="Calibri" w:hint="cs"/>
          <w:rtl/>
        </w:rPr>
        <w:t xml:space="preserve">بالتحديد </w:t>
      </w:r>
      <w:r w:rsidRPr="001365F1">
        <w:rPr>
          <w:rFonts w:eastAsia="Calibri"/>
          <w:rtl/>
        </w:rPr>
        <w:t xml:space="preserve">ما </w:t>
      </w:r>
      <w:r>
        <w:rPr>
          <w:rFonts w:eastAsia="Calibri" w:hint="cs"/>
          <w:rtl/>
        </w:rPr>
        <w:t>سمح</w:t>
      </w:r>
      <w:r w:rsidRPr="001365F1">
        <w:rPr>
          <w:rFonts w:eastAsia="Calibri"/>
          <w:rtl/>
        </w:rPr>
        <w:t xml:space="preserve"> </w:t>
      </w:r>
      <w:r>
        <w:rPr>
          <w:rFonts w:eastAsia="Calibri" w:hint="cs"/>
          <w:rtl/>
        </w:rPr>
        <w:t>ب</w:t>
      </w:r>
      <w:r w:rsidRPr="001365F1">
        <w:rPr>
          <w:rFonts w:eastAsia="Calibri"/>
          <w:rtl/>
        </w:rPr>
        <w:t xml:space="preserve">اكتشاف إحدى هاتين الحالتين. ومع ذلك سوف تضاعف الويبو جهودها لمنع الغش وردعه ومواجهته، في ظل استمرارها في بذل الجهود المتواصلة لتعزيز الضوابط الداخلية. وعلى وجه التحديد، تتابع الشعبةُ </w:t>
      </w:r>
      <w:r w:rsidRPr="00056177">
        <w:rPr>
          <w:rFonts w:eastAsia="Calibri"/>
          <w:rtl/>
        </w:rPr>
        <w:t xml:space="preserve">توصيات المراجعة الداخلية للحسابات وتواصل إصدار تقارير التدخل الإداري مع توصيات منبثقة عن نتائج التحقيق، </w:t>
      </w:r>
      <w:r w:rsidRPr="00056177">
        <w:rPr>
          <w:rFonts w:eastAsia="Calibri" w:hint="cs"/>
          <w:rtl/>
        </w:rPr>
        <w:t>وهي</w:t>
      </w:r>
      <w:r w:rsidRPr="00056177">
        <w:rPr>
          <w:rFonts w:eastAsia="Calibri"/>
          <w:rtl/>
        </w:rPr>
        <w:t xml:space="preserve"> تشمل</w:t>
      </w:r>
      <w:r w:rsidRPr="001365F1">
        <w:rPr>
          <w:rFonts w:eastAsia="Calibri"/>
          <w:rtl/>
        </w:rPr>
        <w:t xml:space="preserve"> تحسينات للأنظمة والسياسات والإجراءات القائمة، وتعزيز للضوابط الداخلية، وتدابير تمنع تكرار وقوع حوادث احتيالية مماثلة. وسوف تُجري الشعبةُ قريباً تقييماً لمخاطر الاحتيال في المنظمة.</w:t>
      </w:r>
    </w:p>
    <w:p w:rsidR="002A136C" w:rsidRDefault="002A136C">
      <w:pPr>
        <w:rPr>
          <w:rFonts w:ascii="Arabic Typesetting" w:hAnsi="Arabic Typesetting" w:cs="Arabic Typesetting"/>
          <w:sz w:val="36"/>
          <w:szCs w:val="36"/>
        </w:rPr>
      </w:pPr>
      <w:r>
        <w:rPr>
          <w:rtl/>
        </w:rPr>
        <w:br w:type="page"/>
      </w:r>
    </w:p>
    <w:p w:rsidR="00D03EA6" w:rsidRPr="004447B2" w:rsidRDefault="007045D7" w:rsidP="006D3498">
      <w:pPr>
        <w:pStyle w:val="NumberedParaAR"/>
        <w:keepNext/>
        <w:numPr>
          <w:ilvl w:val="0"/>
          <w:numId w:val="0"/>
        </w:numPr>
        <w:jc w:val="center"/>
        <w:rPr>
          <w:rtl/>
        </w:rPr>
      </w:pPr>
      <w:r w:rsidRPr="004447B2">
        <w:rPr>
          <w:bCs/>
          <w:rtl/>
        </w:rPr>
        <w:lastRenderedPageBreak/>
        <w:t>بيان عن الرقابة الداخلية لسنة 2012</w:t>
      </w:r>
    </w:p>
    <w:p w:rsidR="007045D7" w:rsidRPr="004447B2" w:rsidRDefault="007045D7" w:rsidP="006D3498">
      <w:pPr>
        <w:pStyle w:val="NumberedParaAR"/>
        <w:keepNext/>
        <w:numPr>
          <w:ilvl w:val="0"/>
          <w:numId w:val="0"/>
        </w:numPr>
        <w:rPr>
          <w:rtl/>
        </w:rPr>
      </w:pPr>
      <w:r w:rsidRPr="004447B2">
        <w:rPr>
          <w:bCs/>
          <w:rtl/>
        </w:rPr>
        <w:t>نطاق المسؤولية</w:t>
      </w:r>
    </w:p>
    <w:p w:rsidR="007045D7" w:rsidRDefault="007045D7" w:rsidP="000B4BF5">
      <w:pPr>
        <w:pStyle w:val="NumberedParaAR"/>
        <w:numPr>
          <w:ilvl w:val="0"/>
          <w:numId w:val="0"/>
        </w:numPr>
        <w:rPr>
          <w:rtl/>
        </w:rPr>
      </w:pPr>
      <w:r w:rsidRPr="001365F1">
        <w:rPr>
          <w:rtl/>
        </w:rPr>
        <w:t>أتكفل بصفتي مدير</w:t>
      </w:r>
      <w:r>
        <w:rPr>
          <w:rFonts w:hint="cs"/>
          <w:rtl/>
        </w:rPr>
        <w:t>اً</w:t>
      </w:r>
      <w:r w:rsidRPr="001365F1">
        <w:rPr>
          <w:rtl/>
        </w:rPr>
        <w:t xml:space="preserve"> عام</w:t>
      </w:r>
      <w:r>
        <w:rPr>
          <w:rFonts w:hint="cs"/>
          <w:rtl/>
        </w:rPr>
        <w:t>اً</w:t>
      </w:r>
      <w:r w:rsidRPr="001365F1">
        <w:rPr>
          <w:rtl/>
        </w:rPr>
        <w:t xml:space="preserve"> ل</w:t>
      </w:r>
      <w:r>
        <w:rPr>
          <w:rFonts w:hint="cs"/>
          <w:rtl/>
        </w:rPr>
        <w:t>ل</w:t>
      </w:r>
      <w:r w:rsidRPr="001365F1">
        <w:rPr>
          <w:rtl/>
        </w:rPr>
        <w:t xml:space="preserve">منظمة العالمية للملكية الفكرية (الويبو) – ووفقاً لما أسند إليّ من مسؤولية، وبخاصة بموجب المادة </w:t>
      </w:r>
      <w:r w:rsidR="000B4BF5">
        <w:rPr>
          <w:rFonts w:hint="cs"/>
          <w:rtl/>
        </w:rPr>
        <w:t>8.5</w:t>
      </w:r>
      <w:r w:rsidRPr="001365F1">
        <w:rPr>
          <w:rtl/>
        </w:rPr>
        <w:t>(د) من النظام المالي ولائحته – بالإبقاء على نظام رقابة مالية داخلية يضمن ما يلي:</w:t>
      </w:r>
    </w:p>
    <w:p w:rsidR="007045D7" w:rsidRDefault="007045D7" w:rsidP="000B4BF5">
      <w:pPr>
        <w:pStyle w:val="NumberedParaAR"/>
        <w:numPr>
          <w:ilvl w:val="0"/>
          <w:numId w:val="0"/>
        </w:numPr>
        <w:ind w:left="1134" w:hanging="567"/>
        <w:rPr>
          <w:rtl/>
        </w:rPr>
      </w:pPr>
      <w:r w:rsidRPr="001365F1">
        <w:rPr>
          <w:rtl/>
        </w:rPr>
        <w:t>"1"</w:t>
      </w:r>
      <w:r w:rsidR="007040D6">
        <w:rPr>
          <w:rtl/>
        </w:rPr>
        <w:tab/>
      </w:r>
      <w:r w:rsidRPr="001365F1">
        <w:rPr>
          <w:rtl/>
        </w:rPr>
        <w:t>انتظام استلام جميع أموال المنظمة ومواردها المالية الأخرى وحفظ هذه الأموال والموارد واستخدامها؛</w:t>
      </w:r>
    </w:p>
    <w:p w:rsidR="007045D7" w:rsidRDefault="007045D7" w:rsidP="000B4BF5">
      <w:pPr>
        <w:pStyle w:val="NumberedParaAR"/>
        <w:numPr>
          <w:ilvl w:val="0"/>
          <w:numId w:val="0"/>
        </w:numPr>
        <w:ind w:left="1134" w:hanging="567"/>
        <w:rPr>
          <w:rtl/>
        </w:rPr>
      </w:pPr>
      <w:r w:rsidRPr="001365F1">
        <w:rPr>
          <w:rtl/>
        </w:rPr>
        <w:t>"2"</w:t>
      </w:r>
      <w:r w:rsidR="007040D6">
        <w:rPr>
          <w:rtl/>
        </w:rPr>
        <w:tab/>
      </w:r>
      <w:r>
        <w:rPr>
          <w:rFonts w:hint="cs"/>
          <w:rtl/>
        </w:rPr>
        <w:t>و</w:t>
      </w:r>
      <w:r w:rsidRPr="001365F1">
        <w:rPr>
          <w:rtl/>
        </w:rPr>
        <w:t>اتفاق الالتزامات والنفقات مع الاعتمادات أو الأحكام المالية الأخرى التي تُقرُّها الجمعية العامة أو مع الأغراض والقواعد المتعلقة بصناديق ائتمانية معينة؛</w:t>
      </w:r>
    </w:p>
    <w:p w:rsidR="007045D7" w:rsidRDefault="007045D7" w:rsidP="000B4BF5">
      <w:pPr>
        <w:pStyle w:val="NumberedParaAR"/>
        <w:numPr>
          <w:ilvl w:val="0"/>
          <w:numId w:val="0"/>
        </w:numPr>
        <w:ind w:left="1134" w:hanging="567"/>
        <w:rPr>
          <w:rtl/>
        </w:rPr>
      </w:pPr>
      <w:r w:rsidRPr="001365F1">
        <w:rPr>
          <w:rtl/>
        </w:rPr>
        <w:t>"3"</w:t>
      </w:r>
      <w:r w:rsidR="007040D6">
        <w:rPr>
          <w:rtl/>
        </w:rPr>
        <w:tab/>
      </w:r>
      <w:r>
        <w:rPr>
          <w:rFonts w:hint="cs"/>
          <w:rtl/>
        </w:rPr>
        <w:t>و</w:t>
      </w:r>
      <w:r w:rsidRPr="001365F1">
        <w:rPr>
          <w:rtl/>
        </w:rPr>
        <w:t>الاستخدام المُجدي والفعال والاقتصادي لموارد المنظمة.</w:t>
      </w:r>
    </w:p>
    <w:p w:rsidR="007045D7" w:rsidRPr="000B4BF5" w:rsidRDefault="007045D7" w:rsidP="006D3498">
      <w:pPr>
        <w:pStyle w:val="NumberedParaAR"/>
        <w:keepNext/>
        <w:numPr>
          <w:ilvl w:val="0"/>
          <w:numId w:val="0"/>
        </w:numPr>
        <w:rPr>
          <w:rtl/>
        </w:rPr>
      </w:pPr>
      <w:r w:rsidRPr="000B4BF5">
        <w:rPr>
          <w:bCs/>
          <w:rtl/>
        </w:rPr>
        <w:t>الغرض من نظام الرقابة الداخلية</w:t>
      </w:r>
    </w:p>
    <w:p w:rsidR="007045D7" w:rsidRDefault="007045D7" w:rsidP="006D3498">
      <w:pPr>
        <w:pStyle w:val="NumberedParaAR"/>
        <w:keepNext/>
        <w:numPr>
          <w:ilvl w:val="0"/>
          <w:numId w:val="0"/>
        </w:numPr>
        <w:rPr>
          <w:rtl/>
        </w:rPr>
      </w:pPr>
      <w:r w:rsidRPr="001365F1">
        <w:rPr>
          <w:rtl/>
        </w:rPr>
        <w:t>صُمِّم نظام الرقابة الداخلية للحد من مخاطر عدم تحقيق غايات المنظمة وأهدافها وما يتصل بها من سياسات، وإدارة هذه المخاطر وليس القضاء عليها. ومن ثمَّ لا يعدو هذا النظام كونه ضماناً معقولاً وليس مُطلقاً لتحقيق الفعالية، وهو يستند إلى عملية</w:t>
      </w:r>
      <w:r>
        <w:rPr>
          <w:rFonts w:hint="cs"/>
          <w:rtl/>
        </w:rPr>
        <w:t>ٍ</w:t>
      </w:r>
      <w:r w:rsidRPr="001365F1">
        <w:rPr>
          <w:rtl/>
        </w:rPr>
        <w:t xml:space="preserve"> جارية مُصمَّمة لتحديد المخاطر الرئيسية وتقييم طبيعتها ومداها وإدارتها بنجاعة وفعالية ودون إسراف.</w:t>
      </w:r>
    </w:p>
    <w:p w:rsidR="007045D7" w:rsidRDefault="00AC5E1D" w:rsidP="00FC4446">
      <w:pPr>
        <w:pStyle w:val="NumberedParaAR"/>
        <w:numPr>
          <w:ilvl w:val="0"/>
          <w:numId w:val="0"/>
        </w:numPr>
        <w:rPr>
          <w:rtl/>
        </w:rPr>
      </w:pPr>
      <w:r w:rsidRPr="001365F1">
        <w:rPr>
          <w:rtl/>
        </w:rPr>
        <w:t>والرقابة الداخلية مسارٌ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AC5E1D" w:rsidRDefault="00AC5E1D" w:rsidP="000B4BF5">
      <w:pPr>
        <w:pStyle w:val="NumberedParaAR"/>
        <w:numPr>
          <w:ilvl w:val="0"/>
          <w:numId w:val="35"/>
        </w:numPr>
        <w:ind w:left="1134" w:hanging="567"/>
        <w:rPr>
          <w:rtl/>
        </w:rPr>
      </w:pPr>
      <w:r w:rsidRPr="001365F1">
        <w:rPr>
          <w:rtl/>
        </w:rPr>
        <w:t>نجاعة الأعمال وفاعليتها وحماية</w:t>
      </w:r>
      <w:r>
        <w:rPr>
          <w:rFonts w:hint="cs"/>
          <w:rtl/>
        </w:rPr>
        <w:t xml:space="preserve"> </w:t>
      </w:r>
      <w:r w:rsidRPr="001365F1">
        <w:rPr>
          <w:rtl/>
        </w:rPr>
        <w:t>الأصول،</w:t>
      </w:r>
    </w:p>
    <w:p w:rsidR="00AC5E1D" w:rsidRDefault="00AC5E1D" w:rsidP="000B4BF5">
      <w:pPr>
        <w:pStyle w:val="NumberedParaAR"/>
        <w:numPr>
          <w:ilvl w:val="0"/>
          <w:numId w:val="35"/>
        </w:numPr>
        <w:ind w:left="1134" w:hanging="567"/>
        <w:rPr>
          <w:rtl/>
        </w:rPr>
      </w:pPr>
      <w:r w:rsidRPr="001365F1">
        <w:rPr>
          <w:rtl/>
        </w:rPr>
        <w:t>وموثوقية التقارير المالية،</w:t>
      </w:r>
    </w:p>
    <w:p w:rsidR="00AC5E1D" w:rsidRDefault="00AC5E1D" w:rsidP="000B4BF5">
      <w:pPr>
        <w:pStyle w:val="NumberedParaAR"/>
        <w:numPr>
          <w:ilvl w:val="0"/>
          <w:numId w:val="35"/>
        </w:numPr>
        <w:ind w:left="1134" w:hanging="567"/>
        <w:rPr>
          <w:rtl/>
        </w:rPr>
      </w:pPr>
      <w:r w:rsidRPr="001365F1">
        <w:rPr>
          <w:rtl/>
        </w:rPr>
        <w:t>والامتثال للوائح والقواعد الم</w:t>
      </w:r>
      <w:r>
        <w:rPr>
          <w:rFonts w:hint="cs"/>
          <w:rtl/>
        </w:rPr>
        <w:t>ُ</w:t>
      </w:r>
      <w:r w:rsidRPr="001365F1">
        <w:rPr>
          <w:rtl/>
        </w:rPr>
        <w:t>طب</w:t>
      </w:r>
      <w:r>
        <w:rPr>
          <w:rFonts w:hint="cs"/>
          <w:rtl/>
        </w:rPr>
        <w:t>َّ</w:t>
      </w:r>
      <w:r w:rsidRPr="001365F1">
        <w:rPr>
          <w:rtl/>
        </w:rPr>
        <w:t>قة</w:t>
      </w:r>
      <w:r w:rsidRPr="001365F1">
        <w:t>.</w:t>
      </w:r>
    </w:p>
    <w:p w:rsidR="00AC5E1D" w:rsidRDefault="00AC5E1D" w:rsidP="00FC4446">
      <w:pPr>
        <w:pStyle w:val="NumberedParaAR"/>
        <w:numPr>
          <w:ilvl w:val="0"/>
          <w:numId w:val="0"/>
        </w:numPr>
        <w:rPr>
          <w:rtl/>
        </w:rPr>
      </w:pPr>
      <w:r w:rsidRPr="001365F1">
        <w:rPr>
          <w:rtl/>
        </w:rPr>
        <w:t>ولذلك فإن نظام الويبو للرقابة الداخلية، على المستوى التشغيلي، ليس مجرد سياسة أو إجراء يُتَّخذ في مواعيد معينة، بل يُضطلع به باستمرار على جميع مستويات المنظمة من خلال مسارات الرقابة الداخلية لضمان تحقيق الأهداف المذكورة آنفاً.</w:t>
      </w:r>
    </w:p>
    <w:p w:rsidR="00AC5E1D" w:rsidRDefault="00F36363" w:rsidP="00FC4446">
      <w:pPr>
        <w:pStyle w:val="NumberedParaAR"/>
        <w:numPr>
          <w:ilvl w:val="0"/>
          <w:numId w:val="0"/>
        </w:numPr>
        <w:rPr>
          <w:rtl/>
        </w:rPr>
      </w:pPr>
      <w:r w:rsidRPr="001365F1">
        <w:rPr>
          <w:rtl/>
        </w:rPr>
        <w:t xml:space="preserve">وينطبق بياني هذا عن مسارات الويبو للرقابة الداخلية </w:t>
      </w:r>
      <w:r>
        <w:rPr>
          <w:rFonts w:hint="cs"/>
          <w:rtl/>
        </w:rPr>
        <w:t>على النحو المُبيَّن</w:t>
      </w:r>
      <w:r w:rsidRPr="001365F1">
        <w:rPr>
          <w:rtl/>
        </w:rPr>
        <w:t xml:space="preserve"> آنفاً على السنة المنتهية في 31 ديسمبر 2012 وإلى غاية تاريخ اعتماد بيانات المنظمة المالية لسنة 2012</w:t>
      </w:r>
      <w:r w:rsidRPr="001365F1">
        <w:t>.</w:t>
      </w:r>
    </w:p>
    <w:p w:rsidR="00F36363" w:rsidRPr="000B4BF5" w:rsidRDefault="00F36363" w:rsidP="006D3498">
      <w:pPr>
        <w:pStyle w:val="NumberedParaAR"/>
        <w:keepNext/>
        <w:numPr>
          <w:ilvl w:val="0"/>
          <w:numId w:val="0"/>
        </w:numPr>
        <w:rPr>
          <w:rtl/>
        </w:rPr>
      </w:pPr>
      <w:r w:rsidRPr="000B4BF5">
        <w:rPr>
          <w:bCs/>
          <w:rtl/>
        </w:rPr>
        <w:t>إدارة المخاطر وإطار الرقابة</w:t>
      </w:r>
    </w:p>
    <w:p w:rsidR="00F36363" w:rsidRDefault="00F36363" w:rsidP="006D3498">
      <w:pPr>
        <w:pStyle w:val="NumberedParaAR"/>
        <w:keepNext/>
        <w:numPr>
          <w:ilvl w:val="0"/>
          <w:numId w:val="0"/>
        </w:numPr>
        <w:rPr>
          <w:rtl/>
        </w:rPr>
      </w:pPr>
      <w:r w:rsidRPr="001365F1">
        <w:rPr>
          <w:rtl/>
        </w:rPr>
        <w:t>تُطبِّق المنظمة برنامجاً لإدارة المخاطر كجزء من برنامج التقويم الاستراتيجي من خلال مبادرة بعنوان "تعزيز أنظمة الرقابة الداخلية" تتضمن ما يلي:</w:t>
      </w:r>
    </w:p>
    <w:p w:rsidR="00F36363" w:rsidRDefault="00BC774C" w:rsidP="000B4BF5">
      <w:pPr>
        <w:pStyle w:val="NumberedParaAR"/>
        <w:numPr>
          <w:ilvl w:val="0"/>
          <w:numId w:val="36"/>
        </w:numPr>
        <w:ind w:left="1134" w:hanging="567"/>
        <w:rPr>
          <w:rtl/>
        </w:rPr>
      </w:pPr>
      <w:r w:rsidRPr="001365F1">
        <w:rPr>
          <w:rtl/>
        </w:rPr>
        <w:t>تقييم "ثغرات" نظام الرقابة الداخلية</w:t>
      </w:r>
      <w:r>
        <w:rPr>
          <w:rFonts w:hint="cs"/>
          <w:rtl/>
        </w:rPr>
        <w:t>،</w:t>
      </w:r>
    </w:p>
    <w:p w:rsidR="00BC774C" w:rsidRDefault="00BC774C" w:rsidP="000B4BF5">
      <w:pPr>
        <w:pStyle w:val="NumberedParaAR"/>
        <w:numPr>
          <w:ilvl w:val="0"/>
          <w:numId w:val="36"/>
        </w:numPr>
        <w:ind w:left="1134" w:hanging="567"/>
        <w:rPr>
          <w:rtl/>
        </w:rPr>
      </w:pPr>
      <w:r>
        <w:rPr>
          <w:rFonts w:hint="cs"/>
          <w:rtl/>
        </w:rPr>
        <w:t>و</w:t>
      </w:r>
      <w:r w:rsidRPr="001365F1">
        <w:rPr>
          <w:rtl/>
        </w:rPr>
        <w:t xml:space="preserve">تحديد المخاطر </w:t>
      </w:r>
      <w:r>
        <w:rPr>
          <w:rFonts w:hint="cs"/>
          <w:rtl/>
        </w:rPr>
        <w:t>المُصنَّفة</w:t>
      </w:r>
      <w:r w:rsidRPr="001365F1">
        <w:rPr>
          <w:rtl/>
        </w:rPr>
        <w:t xml:space="preserve"> وفقا</w:t>
      </w:r>
      <w:r>
        <w:rPr>
          <w:rFonts w:hint="cs"/>
          <w:rtl/>
        </w:rPr>
        <w:t>ً</w:t>
      </w:r>
      <w:r w:rsidRPr="001365F1">
        <w:rPr>
          <w:rtl/>
        </w:rPr>
        <w:t xml:space="preserve"> لوجاهتها وأثرها واحتمال حدوثها،</w:t>
      </w:r>
    </w:p>
    <w:p w:rsidR="00BC774C" w:rsidRDefault="00BC774C" w:rsidP="000B4BF5">
      <w:pPr>
        <w:pStyle w:val="NumberedParaAR"/>
        <w:numPr>
          <w:ilvl w:val="0"/>
          <w:numId w:val="36"/>
        </w:numPr>
        <w:ind w:left="1134" w:hanging="567"/>
        <w:rPr>
          <w:rtl/>
        </w:rPr>
      </w:pPr>
      <w:r>
        <w:rPr>
          <w:rFonts w:hint="cs"/>
          <w:rtl/>
        </w:rPr>
        <w:t>و</w:t>
      </w:r>
      <w:r w:rsidRPr="001365F1">
        <w:rPr>
          <w:rtl/>
        </w:rPr>
        <w:t>وضع دليل للضوابط الداخلية،</w:t>
      </w:r>
    </w:p>
    <w:p w:rsidR="00BC774C" w:rsidRDefault="00BC774C" w:rsidP="000B4BF5">
      <w:pPr>
        <w:pStyle w:val="NumberedParaAR"/>
        <w:numPr>
          <w:ilvl w:val="0"/>
          <w:numId w:val="36"/>
        </w:numPr>
        <w:ind w:left="1134" w:hanging="567"/>
        <w:rPr>
          <w:rtl/>
        </w:rPr>
      </w:pPr>
      <w:r>
        <w:rPr>
          <w:rFonts w:hint="cs"/>
          <w:rtl/>
        </w:rPr>
        <w:lastRenderedPageBreak/>
        <w:t>و</w:t>
      </w:r>
      <w:r w:rsidRPr="001365F1">
        <w:rPr>
          <w:rtl/>
        </w:rPr>
        <w:t>تعزيز الضوابط الداخلية في المنظمة كلها.</w:t>
      </w:r>
    </w:p>
    <w:p w:rsidR="00BC774C" w:rsidRDefault="00BC774C" w:rsidP="00FC4446">
      <w:pPr>
        <w:pStyle w:val="NumberedParaAR"/>
        <w:numPr>
          <w:ilvl w:val="0"/>
          <w:numId w:val="0"/>
        </w:numPr>
        <w:rPr>
          <w:rtl/>
        </w:rPr>
      </w:pPr>
      <w:r w:rsidRPr="001365F1">
        <w:rPr>
          <w:rtl/>
          <w:lang w:bidi="ar-EG"/>
        </w:rPr>
        <w:t>و</w:t>
      </w:r>
      <w:r w:rsidRPr="001365F1">
        <w:rPr>
          <w:rtl/>
        </w:rPr>
        <w:t>أقرَّت الجمعياتُ في عام 2011 سياسةَ الويبو للاستثمارات. وأُنشئت وفقاً لهذه السياسة لجنةٌ استشاريةٌ معنيةٌ بالاستثمارات اجتمعت لأول مرة في عام 2012. وترصد هذه اللجنةُ استثمارات الويبو لتضمن اتساقها مع السياسة المذكورة، وترفع إليّ تقارير عن أي خروج عن هذه السياسة وأسبابه وإجراءات معالجته. وقد ظل وضع الويبو النقدي سليماً طوال عام 2012.</w:t>
      </w:r>
    </w:p>
    <w:p w:rsidR="00BC774C" w:rsidRDefault="003023EF" w:rsidP="00FC4446">
      <w:pPr>
        <w:pStyle w:val="NumberedParaAR"/>
        <w:numPr>
          <w:ilvl w:val="0"/>
          <w:numId w:val="0"/>
        </w:numPr>
        <w:rPr>
          <w:rtl/>
        </w:rPr>
      </w:pPr>
      <w:r w:rsidRPr="001365F1">
        <w:rPr>
          <w:rtl/>
        </w:rPr>
        <w:t>ولا تفتأ لجنة استعراض العقود تستعرض حالات الشراء الوجيهة وتقدم الإرشادات إليّ عن إجراءات الشراء المناسبة.</w:t>
      </w:r>
    </w:p>
    <w:p w:rsidR="003023EF" w:rsidRPr="000B4BF5" w:rsidRDefault="003023EF" w:rsidP="006D3498">
      <w:pPr>
        <w:pStyle w:val="NumberedParaAR"/>
        <w:keepNext/>
        <w:numPr>
          <w:ilvl w:val="0"/>
          <w:numId w:val="0"/>
        </w:numPr>
        <w:rPr>
          <w:rtl/>
        </w:rPr>
      </w:pPr>
      <w:r w:rsidRPr="000B4BF5">
        <w:rPr>
          <w:bCs/>
          <w:rtl/>
        </w:rPr>
        <w:t>استعراض الفعالية</w:t>
      </w:r>
    </w:p>
    <w:p w:rsidR="003023EF" w:rsidRDefault="003023EF" w:rsidP="006D3498">
      <w:pPr>
        <w:pStyle w:val="NumberedParaAR"/>
        <w:keepNext/>
        <w:numPr>
          <w:ilvl w:val="0"/>
          <w:numId w:val="0"/>
        </w:numPr>
        <w:rPr>
          <w:rtl/>
        </w:rPr>
      </w:pPr>
      <w:r w:rsidRPr="001365F1">
        <w:rPr>
          <w:rtl/>
        </w:rPr>
        <w:t>لقد استرشدت في استعراضي لفعالية نظام الضوابط الداخلية بما يلي في المقام الأول:</w:t>
      </w:r>
    </w:p>
    <w:p w:rsidR="003023EF" w:rsidRDefault="003023EF" w:rsidP="000B4BF5">
      <w:pPr>
        <w:pStyle w:val="NumberedParaAR"/>
        <w:numPr>
          <w:ilvl w:val="0"/>
          <w:numId w:val="37"/>
        </w:numPr>
        <w:ind w:left="1134" w:hanging="567"/>
        <w:rPr>
          <w:rtl/>
        </w:rPr>
      </w:pPr>
      <w:r w:rsidRPr="001365F1">
        <w:rPr>
          <w:rtl/>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p>
    <w:p w:rsidR="003023EF" w:rsidRDefault="003023EF" w:rsidP="000B4BF5">
      <w:pPr>
        <w:pStyle w:val="NumberedParaAR"/>
        <w:numPr>
          <w:ilvl w:val="0"/>
          <w:numId w:val="37"/>
        </w:numPr>
        <w:ind w:left="1134" w:hanging="567"/>
        <w:rPr>
          <w:rtl/>
        </w:rPr>
      </w:pPr>
      <w:r w:rsidRPr="001365F1">
        <w:rPr>
          <w:rtl/>
        </w:rPr>
        <w:t>وأحصل على تأكيد من خطابات التمثيل الإداري التي يوقعها موظفو الويبو الرئيسيون. وتُقرُّ هذه الخطابات بمسؤوليتهم عن وضع أنظمة تعمل بشكل جيد في برامجهم وآلية للرقابة الداخلية ترمي إلى عرض حالات الغش والأخطاء الكبرى أو اكتشافها أو كلا الأمرين، والحفاظ على هذه الأنظمة والآلية.</w:t>
      </w:r>
    </w:p>
    <w:p w:rsidR="003023EF" w:rsidRDefault="003023EF" w:rsidP="000B4BF5">
      <w:pPr>
        <w:pStyle w:val="NumberedParaAR"/>
        <w:numPr>
          <w:ilvl w:val="0"/>
          <w:numId w:val="37"/>
        </w:numPr>
        <w:ind w:left="1134" w:hanging="567"/>
        <w:rPr>
          <w:rtl/>
        </w:rPr>
      </w:pPr>
      <w:r w:rsidRPr="001365F1">
        <w:rPr>
          <w:rtl/>
        </w:rPr>
        <w:t>وشعبة التدقيق الداخلي والرقابة الإدارية التي أعتمد على ما تقدمه من تقارير عن المراجعة الداخلية للحسابات وعلى تقييماتها وخدماتها الاستشارية، وهي تقدم تقاريرها أيضاً إلى اللجنة الاستشارية المستقلة للرقابة. وتتضمن هذه التقارير معلومات مستقلة وموضوعية عن ملاءمة وفعالية نظام المنظمة للضوابط الداخلية وما يرتبط بذلك من مهام الرقابة الإدارية.</w:t>
      </w:r>
    </w:p>
    <w:p w:rsidR="003023EF" w:rsidRDefault="003023EF" w:rsidP="000B4BF5">
      <w:pPr>
        <w:pStyle w:val="NumberedParaAR"/>
        <w:numPr>
          <w:ilvl w:val="0"/>
          <w:numId w:val="37"/>
        </w:numPr>
        <w:ind w:left="1134" w:hanging="567"/>
        <w:rPr>
          <w:rtl/>
        </w:rPr>
      </w:pPr>
      <w:r w:rsidRPr="001365F1">
        <w:rPr>
          <w:rtl/>
        </w:rPr>
        <w:t>واللجنة الاستشارية المستقلة للرقابة مسؤولة عن إجراء تقييم منهجي لإجراءاتي للإبقاء على الضوابط الداخلية المناسبة والفعالة وتطبيقها. واللجنة مسؤولة أيضاً عن البت في أن جميع القضايا الرئيسية التي تبلغ عنها شعبة التدقيق الداخلي والرقابة الإدارية ومراجع الحسابات الخارجي ووحدة التفتيش المشتركة قد عولجت معالجةً مُرضية. وأخيراً تتولى اللجنة الاستشارية المستقلة للرقابة المسؤولية عن إبلاغ لجنة البرنامج والميزانية بما تتوصل إليه من</w:t>
      </w:r>
      <w:r w:rsidR="000B4BF5">
        <w:rPr>
          <w:rFonts w:hint="cs"/>
          <w:rtl/>
        </w:rPr>
        <w:t> </w:t>
      </w:r>
      <w:r w:rsidRPr="001365F1">
        <w:rPr>
          <w:rtl/>
        </w:rPr>
        <w:t>نتائج.</w:t>
      </w:r>
    </w:p>
    <w:p w:rsidR="003023EF" w:rsidRDefault="003023EF" w:rsidP="000B4BF5">
      <w:pPr>
        <w:pStyle w:val="NumberedParaAR"/>
        <w:numPr>
          <w:ilvl w:val="0"/>
          <w:numId w:val="37"/>
        </w:numPr>
        <w:ind w:left="1134" w:hanging="567"/>
        <w:rPr>
          <w:rtl/>
        </w:rPr>
      </w:pPr>
      <w:r w:rsidRPr="001365F1">
        <w:rPr>
          <w:rtl/>
        </w:rPr>
        <w:t>وكبير موظفي 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تعارض المصالح،</w:t>
      </w:r>
    </w:p>
    <w:p w:rsidR="003023EF" w:rsidRDefault="003023EF" w:rsidP="000B4BF5">
      <w:pPr>
        <w:pStyle w:val="NumberedParaAR"/>
        <w:numPr>
          <w:ilvl w:val="0"/>
          <w:numId w:val="37"/>
        </w:numPr>
        <w:ind w:left="1134" w:hanging="567"/>
        <w:rPr>
          <w:rtl/>
        </w:rPr>
      </w:pPr>
      <w:r w:rsidRPr="001365F1">
        <w:rPr>
          <w:rtl/>
        </w:rPr>
        <w:t>ووحدة التفتيش المشتركة لمنظومة الأمم المتحدة،</w:t>
      </w:r>
    </w:p>
    <w:p w:rsidR="003023EF" w:rsidRDefault="003023EF" w:rsidP="000B4BF5">
      <w:pPr>
        <w:pStyle w:val="NumberedParaAR"/>
        <w:numPr>
          <w:ilvl w:val="0"/>
          <w:numId w:val="37"/>
        </w:numPr>
        <w:ind w:left="1134" w:hanging="567"/>
        <w:rPr>
          <w:rtl/>
        </w:rPr>
      </w:pPr>
      <w:r w:rsidRPr="001365F1">
        <w:rPr>
          <w:rtl/>
        </w:rPr>
        <w:t>ومراجع الحسابات الخارجي الذي تُرسَل تعليقاته إلى لجنة البرنامج والميزانية وإلى الجمعيات،</w:t>
      </w:r>
    </w:p>
    <w:p w:rsidR="003023EF" w:rsidRDefault="003023EF" w:rsidP="000B4BF5">
      <w:pPr>
        <w:pStyle w:val="NumberedParaAR"/>
        <w:numPr>
          <w:ilvl w:val="0"/>
          <w:numId w:val="37"/>
        </w:numPr>
        <w:ind w:left="1134" w:hanging="567"/>
        <w:rPr>
          <w:rtl/>
        </w:rPr>
      </w:pPr>
      <w:r w:rsidRPr="001365F1">
        <w:rPr>
          <w:rtl/>
        </w:rPr>
        <w:t>وملاحظات الهيئات الإدارية.</w:t>
      </w:r>
    </w:p>
    <w:p w:rsidR="003023EF" w:rsidRPr="000B4BF5" w:rsidRDefault="003023EF" w:rsidP="006D3498">
      <w:pPr>
        <w:pStyle w:val="NumberedParaAR"/>
        <w:keepNext/>
        <w:numPr>
          <w:ilvl w:val="0"/>
          <w:numId w:val="0"/>
        </w:numPr>
        <w:rPr>
          <w:rtl/>
        </w:rPr>
      </w:pPr>
      <w:r w:rsidRPr="000B4BF5">
        <w:rPr>
          <w:bCs/>
          <w:rtl/>
          <w:lang w:bidi="ar-EG"/>
        </w:rPr>
        <w:lastRenderedPageBreak/>
        <w:t>ال</w:t>
      </w:r>
      <w:r w:rsidRPr="000B4BF5">
        <w:rPr>
          <w:bCs/>
          <w:rtl/>
        </w:rPr>
        <w:t>خاتمة</w:t>
      </w:r>
    </w:p>
    <w:p w:rsidR="00A870A8" w:rsidRDefault="003023EF" w:rsidP="003F4346">
      <w:pPr>
        <w:pStyle w:val="NumberedParaAR"/>
        <w:numPr>
          <w:ilvl w:val="0"/>
          <w:numId w:val="0"/>
        </w:numPr>
        <w:rPr>
          <w:rtl/>
        </w:rPr>
      </w:pPr>
      <w:r w:rsidRPr="001365F1">
        <w:rPr>
          <w:rtl/>
        </w:rPr>
        <w:t>إن الرقابة الداخلية الفعالة، مهما كانت جيدة التنظيم، توجد بها أوجه</w:t>
      </w:r>
      <w:r>
        <w:rPr>
          <w:rFonts w:hint="cs"/>
          <w:rtl/>
        </w:rPr>
        <w:t xml:space="preserve"> </w:t>
      </w:r>
      <w:r w:rsidRPr="001365F1">
        <w:rPr>
          <w:rtl/>
        </w:rPr>
        <w:t>قصور – منها إمكانية التحايل عليها – ومن ثمَّ لا يمكن أن تُقدِّم سوى تأكيد معقول. وعلاوة على ذلك، قد تختلف فعالية الرقابة الداخلية مع مرور الوقت بسبب تغيرات الظروف.</w:t>
      </w:r>
    </w:p>
    <w:p w:rsidR="003023EF" w:rsidRDefault="003023EF" w:rsidP="003F4346">
      <w:pPr>
        <w:pStyle w:val="NumberedParaAR"/>
        <w:numPr>
          <w:ilvl w:val="0"/>
          <w:numId w:val="0"/>
        </w:numPr>
        <w:rPr>
          <w:rtl/>
        </w:rPr>
      </w:pPr>
      <w:r w:rsidRPr="001365F1">
        <w:rPr>
          <w:rtl/>
        </w:rPr>
        <w:t>وأنا مُلتزمٌ بمعالجة أي مواطن ضعف في الضوابط الداخلية تظهر خلال العام، وبضمان استمرار تحسين نظام الضوابط</w:t>
      </w:r>
      <w:r w:rsidR="003F4346">
        <w:rPr>
          <w:rFonts w:hint="cs"/>
          <w:rtl/>
        </w:rPr>
        <w:t> </w:t>
      </w:r>
      <w:r w:rsidRPr="001365F1">
        <w:rPr>
          <w:rtl/>
        </w:rPr>
        <w:t>الداخلية.</w:t>
      </w:r>
    </w:p>
    <w:p w:rsidR="003023EF" w:rsidRDefault="003023EF" w:rsidP="00FC7A15">
      <w:pPr>
        <w:pStyle w:val="NumberedParaAR"/>
        <w:numPr>
          <w:ilvl w:val="0"/>
          <w:numId w:val="0"/>
        </w:numPr>
        <w:rPr>
          <w:rtl/>
        </w:rPr>
      </w:pPr>
      <w:r w:rsidRPr="001365F1">
        <w:rPr>
          <w:rtl/>
        </w:rPr>
        <w:t>وبناءً على ما تقدم، أستنتج، على حد ما أعلم وبحسب معلوماتي، أنه لا توجد أي مواطن ضعف جوهرية من شأنها أن تمنع مراجع الحسابات الخارجي من تقديم رأي غير مشفوع بتحفظ بشأن بيانات المنظمة المالية، ولا توجد مسائل بارزة يلزم ذكرها في هذه الوثيقة بالنسبة للسنة المنتهية في 31 ديسمبر 2012.</w:t>
      </w:r>
    </w:p>
    <w:p w:rsidR="003023EF" w:rsidRDefault="003023EF" w:rsidP="00FC7A15">
      <w:pPr>
        <w:pStyle w:val="NumberedParaAR"/>
        <w:numPr>
          <w:ilvl w:val="0"/>
          <w:numId w:val="0"/>
        </w:numPr>
        <w:rPr>
          <w:rtl/>
        </w:rPr>
      </w:pPr>
    </w:p>
    <w:p w:rsidR="003023EF" w:rsidRDefault="003023EF" w:rsidP="00FC7A15">
      <w:pPr>
        <w:pStyle w:val="NumberedParaAR"/>
        <w:numPr>
          <w:ilvl w:val="0"/>
          <w:numId w:val="0"/>
        </w:numPr>
      </w:pPr>
      <w:r w:rsidRPr="001365F1">
        <w:rPr>
          <w:noProof/>
        </w:rPr>
        <w:drawing>
          <wp:anchor distT="0" distB="0" distL="114300" distR="114300" simplePos="0" relativeHeight="251662336" behindDoc="0" locked="0" layoutInCell="0" allowOverlap="1" wp14:anchorId="6C7E2BF7" wp14:editId="3F698AA8">
            <wp:simplePos x="0" y="0"/>
            <wp:positionH relativeFrom="column">
              <wp:posOffset>1431290</wp:posOffset>
            </wp:positionH>
            <wp:positionV relativeFrom="paragraph">
              <wp:posOffset>85725</wp:posOffset>
            </wp:positionV>
            <wp:extent cx="1600200" cy="609600"/>
            <wp:effectExtent l="0" t="0" r="0" b="0"/>
            <wp:wrapThrough wrapText="bothSides">
              <wp:wrapPolygon edited="0">
                <wp:start x="771" y="1350"/>
                <wp:lineTo x="771" y="20925"/>
                <wp:lineTo x="20314" y="20925"/>
                <wp:lineTo x="20314" y="1350"/>
                <wp:lineTo x="771" y="135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anchor>
        </w:drawing>
      </w:r>
    </w:p>
    <w:p w:rsidR="003023EF" w:rsidRDefault="003023EF" w:rsidP="00FC7A15">
      <w:pPr>
        <w:pStyle w:val="NumberedParaAR"/>
        <w:numPr>
          <w:ilvl w:val="0"/>
          <w:numId w:val="0"/>
        </w:numPr>
      </w:pPr>
    </w:p>
    <w:p w:rsidR="003023EF" w:rsidRDefault="003023EF" w:rsidP="00F33DFF">
      <w:pPr>
        <w:pStyle w:val="NumberedParaAR"/>
        <w:numPr>
          <w:ilvl w:val="0"/>
          <w:numId w:val="0"/>
        </w:numPr>
        <w:spacing w:after="0"/>
        <w:ind w:left="5486"/>
        <w:rPr>
          <w:rtl/>
          <w:lang w:bidi="ar-EG"/>
        </w:rPr>
      </w:pPr>
      <w:proofErr w:type="spellStart"/>
      <w:r w:rsidRPr="001365F1">
        <w:rPr>
          <w:rtl/>
        </w:rPr>
        <w:t>فرانسس</w:t>
      </w:r>
      <w:proofErr w:type="spellEnd"/>
      <w:r w:rsidRPr="001365F1">
        <w:rPr>
          <w:rtl/>
        </w:rPr>
        <w:t xml:space="preserve"> غري</w:t>
      </w:r>
    </w:p>
    <w:p w:rsidR="003023EF" w:rsidRDefault="003023EF" w:rsidP="00BF3A7E">
      <w:pPr>
        <w:pStyle w:val="NumberedParaAR"/>
        <w:numPr>
          <w:ilvl w:val="0"/>
          <w:numId w:val="0"/>
        </w:numPr>
        <w:ind w:left="5485"/>
        <w:rPr>
          <w:rtl/>
          <w:lang w:bidi="ar-EG"/>
        </w:rPr>
      </w:pPr>
      <w:r w:rsidRPr="001365F1">
        <w:rPr>
          <w:rtl/>
        </w:rPr>
        <w:t>المدير العام</w:t>
      </w:r>
    </w:p>
    <w:p w:rsidR="00A71E13" w:rsidRDefault="00A71E13" w:rsidP="003F4346">
      <w:pPr>
        <w:pStyle w:val="EndofDocumentAR"/>
        <w:rPr>
          <w:rFonts w:eastAsia="Calibri"/>
          <w:rtl/>
        </w:rPr>
      </w:pPr>
    </w:p>
    <w:p w:rsidR="00A71E13" w:rsidRDefault="00A71E13" w:rsidP="003F4346">
      <w:pPr>
        <w:pStyle w:val="EndofDocumentAR"/>
        <w:rPr>
          <w:rFonts w:eastAsia="Calibri"/>
          <w:rtl/>
        </w:rPr>
      </w:pPr>
    </w:p>
    <w:p w:rsidR="00143679" w:rsidRPr="00143679" w:rsidRDefault="003023EF" w:rsidP="003F4346">
      <w:pPr>
        <w:pStyle w:val="EndofDocumentAR"/>
        <w:rPr>
          <w:lang w:bidi="ar-EG"/>
        </w:rPr>
      </w:pPr>
      <w:r w:rsidRPr="001365F1">
        <w:rPr>
          <w:rFonts w:eastAsia="Calibri"/>
          <w:rtl/>
        </w:rPr>
        <w:t>[نهاية الوثيقة]</w:t>
      </w:r>
    </w:p>
    <w:sectPr w:rsidR="00143679" w:rsidRPr="00143679" w:rsidSect="00EB7752">
      <w:headerReference w:type="default" r:id="rId27"/>
      <w:footerReference w:type="default" r:id="rId28"/>
      <w:headerReference w:type="first" r:id="rId29"/>
      <w:footerReference w:type="first" r:id="rId3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B5A" w:rsidRDefault="009B4B5A">
      <w:r>
        <w:separator/>
      </w:r>
    </w:p>
  </w:endnote>
  <w:endnote w:type="continuationSeparator" w:id="0">
    <w:p w:rsidR="009B4B5A" w:rsidRDefault="009B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rsidP="00FD648D">
    <w:pPr>
      <w:pStyle w:val="Footer"/>
      <w:bidi/>
      <w:rPr>
        <w:rtl/>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Pr="00BF3A7E" w:rsidRDefault="009B4B5A" w:rsidP="00BF3A7E">
    <w:pPr>
      <w:pStyle w:val="Footer"/>
      <w:rPr>
        <w:szCs w:val="22"/>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6D2D23">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temporary/>
        <w:showingPlcHdr/>
      </w:sdtPr>
      <w:sdtEndPr/>
      <w:sdtContent>
        <w:r w:rsidR="009B4B5A">
          <w:rPr>
            <w:rFonts w:asciiTheme="majorHAnsi" w:eastAsiaTheme="majorEastAsia" w:hAnsiTheme="majorHAnsi" w:cstheme="majorBidi"/>
          </w:rPr>
          <w:t>[Type text]</w:t>
        </w:r>
      </w:sdtContent>
    </w:sdt>
    <w:r w:rsidR="009B4B5A">
      <w:rPr>
        <w:rFonts w:asciiTheme="majorHAnsi" w:eastAsiaTheme="majorEastAsia" w:hAnsiTheme="majorHAnsi" w:cstheme="majorBidi"/>
      </w:rPr>
      <w:ptab w:relativeTo="margin" w:alignment="right" w:leader="none"/>
    </w:r>
    <w:r w:rsidR="009B4B5A">
      <w:rPr>
        <w:rFonts w:asciiTheme="majorHAnsi" w:eastAsiaTheme="majorEastAsia" w:hAnsiTheme="majorHAnsi" w:cstheme="majorBidi"/>
      </w:rPr>
      <w:t xml:space="preserve">Page </w:t>
    </w:r>
    <w:r w:rsidR="009B4B5A">
      <w:rPr>
        <w:rFonts w:asciiTheme="minorHAnsi" w:eastAsiaTheme="minorEastAsia" w:hAnsiTheme="minorHAnsi" w:cstheme="minorBidi"/>
      </w:rPr>
      <w:fldChar w:fldCharType="begin"/>
    </w:r>
    <w:r w:rsidR="009B4B5A">
      <w:instrText xml:space="preserve"> PAGE   \* MERGEFORMAT </w:instrText>
    </w:r>
    <w:r w:rsidR="009B4B5A">
      <w:rPr>
        <w:rFonts w:asciiTheme="minorHAnsi" w:eastAsiaTheme="minorEastAsia" w:hAnsiTheme="minorHAnsi" w:cstheme="minorBidi"/>
      </w:rPr>
      <w:fldChar w:fldCharType="separate"/>
    </w:r>
    <w:r w:rsidR="009B4B5A" w:rsidRPr="00525B93">
      <w:rPr>
        <w:rFonts w:asciiTheme="majorHAnsi" w:eastAsiaTheme="majorEastAsia" w:hAnsiTheme="majorHAnsi" w:cstheme="majorBidi"/>
        <w:noProof/>
      </w:rPr>
      <w:t>21</w:t>
    </w:r>
    <w:r w:rsidR="009B4B5A">
      <w:rPr>
        <w:rFonts w:asciiTheme="majorHAnsi" w:eastAsiaTheme="majorEastAsia" w:hAnsiTheme="majorHAnsi" w:cstheme="majorBidi"/>
        <w:noProof/>
      </w:rPr>
      <w:fldChar w:fldCharType="end"/>
    </w:r>
  </w:p>
  <w:p w:rsidR="009B4B5A" w:rsidRDefault="009B4B5A" w:rsidP="00FD648D">
    <w:pPr>
      <w:pStyle w:val="Footer"/>
      <w:bidi/>
      <w:rPr>
        <w:rtl/>
        <w:lang w:bidi="ar-E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rsidP="00DE078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r w:rsidRPr="00CF7807">
      <w:rPr>
        <w:rFonts w:ascii="Arabic Typesetting" w:hAnsi="Arabic Typesetting" w:cs="Arabic Typesetting"/>
        <w:b/>
        <w:bCs/>
        <w:i/>
        <w:iCs/>
        <w:sz w:val="24"/>
        <w:szCs w:val="24"/>
        <w:rtl/>
      </w:rPr>
      <w:t xml:space="preserve">المراقب المالي للهند </w:t>
    </w:r>
    <w:proofErr w:type="spellStart"/>
    <w:r w:rsidRPr="00CF7807">
      <w:rPr>
        <w:rFonts w:ascii="Arabic Typesetting" w:hAnsi="Arabic Typesetting" w:cs="Arabic Typesetting"/>
        <w:b/>
        <w:bCs/>
        <w:i/>
        <w:iCs/>
        <w:sz w:val="24"/>
        <w:szCs w:val="24"/>
      </w:rPr>
      <w:t>C&amp;AG</w:t>
    </w:r>
    <w:proofErr w:type="spellEnd"/>
    <w:r w:rsidRPr="00CF7807">
      <w:rPr>
        <w:rFonts w:ascii="Arabic Typesetting" w:hAnsi="Arabic Typesetting" w:cs="Arabic Typesetting"/>
        <w:b/>
        <w:bCs/>
        <w:i/>
        <w:iCs/>
        <w:sz w:val="24"/>
        <w:szCs w:val="24"/>
      </w:rPr>
      <w:ptab w:relativeTo="margin" w:alignment="right" w:leader="none"/>
    </w:r>
    <w:r w:rsidRPr="00CF7807">
      <w:rPr>
        <w:rFonts w:ascii="Arabic Typesetting" w:hAnsi="Arabic Typesetting" w:cs="Arabic Typesetting"/>
        <w:b/>
        <w:bCs/>
        <w:i/>
        <w:iCs/>
        <w:sz w:val="24"/>
        <w:szCs w:val="24"/>
        <w:rtl/>
        <w:lang w:val="fr-CH"/>
      </w:rPr>
      <w:t xml:space="preserve">الصفحة </w:t>
    </w:r>
    <w:sdt>
      <w:sdtPr>
        <w:rPr>
          <w:rFonts w:ascii="Arabic Typesetting" w:hAnsi="Arabic Typesetting" w:cs="Arabic Typesetting"/>
          <w:b/>
          <w:bCs/>
          <w:i/>
          <w:iCs/>
          <w:sz w:val="24"/>
          <w:szCs w:val="24"/>
          <w:rtl/>
        </w:rPr>
        <w:id w:val="785155702"/>
        <w:docPartObj>
          <w:docPartGallery w:val="Page Numbers (Top of Page)"/>
          <w:docPartUnique/>
        </w:docPartObj>
      </w:sdtPr>
      <w:sdtEndPr>
        <w:rPr>
          <w:noProof/>
        </w:rPr>
      </w:sdtEndPr>
      <w:sdtContent>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 </w:instrText>
        </w:r>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page </w:instrText>
        </w:r>
        <w:r w:rsidRPr="005F726B">
          <w:rPr>
            <w:rFonts w:ascii="Arabic Typesetting" w:hAnsi="Arabic Typesetting" w:cs="Arabic Typesetting"/>
            <w:b/>
            <w:bCs/>
            <w:i/>
            <w:iCs/>
          </w:rPr>
          <w:fldChar w:fldCharType="separate"/>
        </w:r>
        <w:r w:rsidR="006D2D23">
          <w:rPr>
            <w:rFonts w:ascii="Arabic Typesetting" w:hAnsi="Arabic Typesetting" w:cs="Arabic Typesetting"/>
            <w:b/>
            <w:bCs/>
            <w:i/>
            <w:iCs/>
            <w:noProof/>
            <w:rtl/>
          </w:rPr>
          <w:instrText>21</w:instrText>
        </w:r>
        <w:r w:rsidRPr="005F726B">
          <w:rPr>
            <w:rFonts w:ascii="Arabic Typesetting" w:hAnsi="Arabic Typesetting" w:cs="Arabic Typesetting"/>
            <w:b/>
            <w:bCs/>
            <w:i/>
            <w:iCs/>
          </w:rPr>
          <w:fldChar w:fldCharType="end"/>
        </w:r>
        <w:r w:rsidRPr="005F726B">
          <w:rPr>
            <w:rFonts w:ascii="Arabic Typesetting" w:hAnsi="Arabic Typesetting" w:cs="Arabic Typesetting"/>
            <w:b/>
            <w:bCs/>
            <w:i/>
            <w:iCs/>
          </w:rPr>
          <w:instrText xml:space="preserve"> - </w:instrText>
        </w:r>
        <w:r>
          <w:rPr>
            <w:rFonts w:ascii="Arabic Typesetting" w:hAnsi="Arabic Typesetting" w:cs="Arabic Typesetting" w:hint="cs"/>
            <w:b/>
            <w:bCs/>
            <w:i/>
            <w:iCs/>
            <w:rtl/>
          </w:rPr>
          <w:instrText>4</w:instrText>
        </w:r>
        <w:r w:rsidRPr="005F726B">
          <w:rPr>
            <w:rFonts w:ascii="Arabic Typesetting" w:hAnsi="Arabic Typesetting" w:cs="Arabic Typesetting"/>
            <w:b/>
            <w:bCs/>
            <w:i/>
            <w:iCs/>
          </w:rPr>
          <w:instrText xml:space="preserve"> </w:instrText>
        </w:r>
        <w:r w:rsidRPr="005F726B">
          <w:rPr>
            <w:rFonts w:ascii="Arabic Typesetting" w:hAnsi="Arabic Typesetting" w:cs="Arabic Typesetting"/>
            <w:b/>
            <w:bCs/>
            <w:i/>
            <w:iCs/>
          </w:rPr>
          <w:fldChar w:fldCharType="separate"/>
        </w:r>
        <w:r w:rsidR="006D2D23">
          <w:rPr>
            <w:rFonts w:ascii="Arabic Typesetting" w:hAnsi="Arabic Typesetting" w:cs="Arabic Typesetting"/>
            <w:b/>
            <w:bCs/>
            <w:i/>
            <w:iCs/>
            <w:noProof/>
          </w:rPr>
          <w:t>17</w:t>
        </w:r>
        <w:r w:rsidRPr="005F726B">
          <w:rPr>
            <w:rFonts w:ascii="Arabic Typesetting" w:hAnsi="Arabic Typesetting" w:cs="Arabic Typesetting"/>
            <w:b/>
            <w:bCs/>
            <w:i/>
            <w:iCs/>
          </w:rPr>
          <w:fldChar w:fldCharType="end"/>
        </w:r>
      </w:sdtContent>
    </w:sdt>
  </w:p>
  <w:p w:rsidR="009B4B5A" w:rsidRDefault="009B4B5A" w:rsidP="00DE078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9B4B5A" w:rsidRDefault="009B4B5A" w:rsidP="00DE078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9B4B5A" w:rsidRPr="00CF7807" w:rsidRDefault="009B4B5A" w:rsidP="00DE0785">
    <w:pPr>
      <w:pStyle w:val="Footer"/>
      <w:pBdr>
        <w:top w:val="thinThickSmallGap" w:sz="24" w:space="0" w:color="622423" w:themeColor="accent2" w:themeShade="7F"/>
      </w:pBdr>
      <w:bidi/>
      <w:rPr>
        <w:rFonts w:ascii="Arabic Typesetting" w:hAnsi="Arabic Typesetting" w:cs="Arabic Typesetting"/>
        <w:b/>
        <w:bCs/>
        <w:i/>
        <w:iCs/>
        <w:sz w:val="24"/>
        <w:szCs w:val="24"/>
        <w:rtl/>
        <w:lang w:val="fr-CH"/>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rsidP="00DE078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r w:rsidRPr="00CF7807">
      <w:rPr>
        <w:rFonts w:ascii="Arabic Typesetting" w:hAnsi="Arabic Typesetting" w:cs="Arabic Typesetting"/>
        <w:b/>
        <w:bCs/>
        <w:i/>
        <w:iCs/>
        <w:sz w:val="24"/>
        <w:szCs w:val="24"/>
        <w:rtl/>
      </w:rPr>
      <w:t xml:space="preserve">المراقب المالي للهند </w:t>
    </w:r>
    <w:proofErr w:type="spellStart"/>
    <w:r w:rsidRPr="00CF7807">
      <w:rPr>
        <w:rFonts w:ascii="Arabic Typesetting" w:hAnsi="Arabic Typesetting" w:cs="Arabic Typesetting"/>
        <w:b/>
        <w:bCs/>
        <w:i/>
        <w:iCs/>
        <w:sz w:val="24"/>
        <w:szCs w:val="24"/>
      </w:rPr>
      <w:t>C&amp;AG</w:t>
    </w:r>
    <w:proofErr w:type="spellEnd"/>
    <w:r w:rsidRPr="00CF7807">
      <w:rPr>
        <w:rFonts w:ascii="Arabic Typesetting" w:hAnsi="Arabic Typesetting" w:cs="Arabic Typesetting"/>
        <w:b/>
        <w:bCs/>
        <w:i/>
        <w:iCs/>
        <w:sz w:val="24"/>
        <w:szCs w:val="24"/>
      </w:rPr>
      <w:ptab w:relativeTo="margin" w:alignment="right" w:leader="none"/>
    </w:r>
    <w:r w:rsidRPr="00CF7807">
      <w:rPr>
        <w:rFonts w:ascii="Arabic Typesetting" w:hAnsi="Arabic Typesetting" w:cs="Arabic Typesetting"/>
        <w:b/>
        <w:bCs/>
        <w:i/>
        <w:iCs/>
        <w:sz w:val="24"/>
        <w:szCs w:val="24"/>
        <w:rtl/>
        <w:lang w:val="fr-CH"/>
      </w:rPr>
      <w:t xml:space="preserve">الصفحة </w:t>
    </w:r>
    <w:sdt>
      <w:sdtPr>
        <w:rPr>
          <w:rFonts w:ascii="Arabic Typesetting" w:hAnsi="Arabic Typesetting" w:cs="Arabic Typesetting"/>
          <w:b/>
          <w:bCs/>
          <w:i/>
          <w:iCs/>
          <w:sz w:val="24"/>
          <w:szCs w:val="24"/>
          <w:rtl/>
        </w:rPr>
        <w:id w:val="319317502"/>
        <w:docPartObj>
          <w:docPartGallery w:val="Page Numbers (Top of Page)"/>
          <w:docPartUnique/>
        </w:docPartObj>
      </w:sdtPr>
      <w:sdtEndPr>
        <w:rPr>
          <w:noProof/>
        </w:rPr>
      </w:sdtEndPr>
      <w:sdtContent>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 </w:instrText>
        </w:r>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page </w:instrText>
        </w:r>
        <w:r w:rsidRPr="005F726B">
          <w:rPr>
            <w:rFonts w:ascii="Arabic Typesetting" w:hAnsi="Arabic Typesetting" w:cs="Arabic Typesetting"/>
            <w:b/>
            <w:bCs/>
            <w:i/>
            <w:iCs/>
          </w:rPr>
          <w:fldChar w:fldCharType="separate"/>
        </w:r>
        <w:r w:rsidR="006D2D23">
          <w:rPr>
            <w:rFonts w:ascii="Arabic Typesetting" w:hAnsi="Arabic Typesetting" w:cs="Arabic Typesetting"/>
            <w:b/>
            <w:bCs/>
            <w:i/>
            <w:iCs/>
            <w:noProof/>
            <w:rtl/>
          </w:rPr>
          <w:instrText>5</w:instrText>
        </w:r>
        <w:r w:rsidRPr="005F726B">
          <w:rPr>
            <w:rFonts w:ascii="Arabic Typesetting" w:hAnsi="Arabic Typesetting" w:cs="Arabic Typesetting"/>
            <w:b/>
            <w:bCs/>
            <w:i/>
            <w:iCs/>
          </w:rPr>
          <w:fldChar w:fldCharType="end"/>
        </w:r>
        <w:r w:rsidRPr="005F726B">
          <w:rPr>
            <w:rFonts w:ascii="Arabic Typesetting" w:hAnsi="Arabic Typesetting" w:cs="Arabic Typesetting"/>
            <w:b/>
            <w:bCs/>
            <w:i/>
            <w:iCs/>
          </w:rPr>
          <w:instrText xml:space="preserve"> - </w:instrText>
        </w:r>
        <w:r>
          <w:rPr>
            <w:rFonts w:ascii="Arabic Typesetting" w:hAnsi="Arabic Typesetting" w:cs="Arabic Typesetting" w:hint="cs"/>
            <w:b/>
            <w:bCs/>
            <w:i/>
            <w:iCs/>
            <w:rtl/>
          </w:rPr>
          <w:instrText>4</w:instrText>
        </w:r>
        <w:r w:rsidRPr="005F726B">
          <w:rPr>
            <w:rFonts w:ascii="Arabic Typesetting" w:hAnsi="Arabic Typesetting" w:cs="Arabic Typesetting"/>
            <w:b/>
            <w:bCs/>
            <w:i/>
            <w:iCs/>
          </w:rPr>
          <w:instrText xml:space="preserve"> </w:instrText>
        </w:r>
        <w:r w:rsidRPr="005F726B">
          <w:rPr>
            <w:rFonts w:ascii="Arabic Typesetting" w:hAnsi="Arabic Typesetting" w:cs="Arabic Typesetting"/>
            <w:b/>
            <w:bCs/>
            <w:i/>
            <w:iCs/>
          </w:rPr>
          <w:fldChar w:fldCharType="separate"/>
        </w:r>
        <w:r w:rsidR="006D2D23">
          <w:rPr>
            <w:rFonts w:ascii="Arabic Typesetting" w:hAnsi="Arabic Typesetting" w:cs="Arabic Typesetting"/>
            <w:b/>
            <w:bCs/>
            <w:i/>
            <w:iCs/>
            <w:noProof/>
          </w:rPr>
          <w:t>1</w:t>
        </w:r>
        <w:r w:rsidRPr="005F726B">
          <w:rPr>
            <w:rFonts w:ascii="Arabic Typesetting" w:hAnsi="Arabic Typesetting" w:cs="Arabic Typesetting"/>
            <w:b/>
            <w:bCs/>
            <w:i/>
            <w:iCs/>
          </w:rPr>
          <w:fldChar w:fldCharType="end"/>
        </w:r>
      </w:sdtContent>
    </w:sdt>
  </w:p>
  <w:p w:rsidR="009B4B5A" w:rsidRDefault="009B4B5A" w:rsidP="00602BE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9B4B5A" w:rsidRDefault="009B4B5A" w:rsidP="00602BE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9B4B5A" w:rsidRPr="00CF7807" w:rsidRDefault="009B4B5A" w:rsidP="00602BE5">
    <w:pPr>
      <w:pStyle w:val="Footer"/>
      <w:pBdr>
        <w:top w:val="thinThickSmallGap" w:sz="24" w:space="0" w:color="622423" w:themeColor="accent2" w:themeShade="7F"/>
      </w:pBdr>
      <w:bidi/>
      <w:rPr>
        <w:rFonts w:ascii="Arabic Typesetting" w:hAnsi="Arabic Typesetting" w:cs="Arabic Typesetting"/>
        <w:b/>
        <w:bCs/>
        <w:i/>
        <w:iCs/>
        <w:sz w:val="24"/>
        <w:szCs w:val="24"/>
        <w:rtl/>
        <w:lang w:val="fr-CH"/>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rsidP="00FD648D">
    <w:pPr>
      <w:pStyle w:val="Footer"/>
      <w:bidi/>
      <w:rPr>
        <w:rtl/>
        <w:lang w:bidi="ar-E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Pr="00B7459F" w:rsidRDefault="009B4B5A" w:rsidP="00B7459F">
    <w:pPr>
      <w:pStyle w:val="Footer"/>
      <w:rPr>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B5A" w:rsidRDefault="009B4B5A" w:rsidP="009622BF">
      <w:pPr>
        <w:bidi/>
      </w:pPr>
      <w:bookmarkStart w:id="0" w:name="OLE_LINK1"/>
      <w:bookmarkStart w:id="1" w:name="OLE_LINK2"/>
      <w:r>
        <w:separator/>
      </w:r>
      <w:bookmarkEnd w:id="0"/>
      <w:bookmarkEnd w:id="1"/>
    </w:p>
  </w:footnote>
  <w:footnote w:type="continuationSeparator" w:id="0">
    <w:p w:rsidR="009B4B5A" w:rsidRDefault="009B4B5A" w:rsidP="009622BF">
      <w:pPr>
        <w:bidi/>
      </w:pPr>
      <w:r>
        <w:separator/>
      </w:r>
    </w:p>
  </w:footnote>
  <w:footnote w:id="1">
    <w:p w:rsidR="009B4B5A" w:rsidRPr="00844422" w:rsidRDefault="009B4B5A" w:rsidP="00D00C69">
      <w:pPr>
        <w:pStyle w:val="FootnoteText"/>
        <w:jc w:val="both"/>
        <w:rPr>
          <w:sz w:val="30"/>
          <w:szCs w:val="30"/>
          <w:rtl/>
          <w:lang w:bidi="ar-EG"/>
        </w:rPr>
      </w:pPr>
      <w:r w:rsidRPr="00844422">
        <w:rPr>
          <w:rStyle w:val="FootnoteReference"/>
          <w:sz w:val="30"/>
          <w:szCs w:val="30"/>
        </w:rPr>
        <w:footnoteRef/>
      </w:r>
      <w:r>
        <w:rPr>
          <w:rFonts w:hint="cs"/>
          <w:i/>
          <w:iCs/>
          <w:sz w:val="30"/>
          <w:szCs w:val="30"/>
          <w:rtl/>
          <w:lang w:eastAsia="en-GB"/>
        </w:rPr>
        <w:t xml:space="preserve"> </w:t>
      </w:r>
      <w:r w:rsidRPr="00844422">
        <w:rPr>
          <w:i/>
          <w:iCs/>
          <w:sz w:val="30"/>
          <w:szCs w:val="30"/>
          <w:rtl/>
          <w:lang w:eastAsia="en-GB"/>
        </w:rPr>
        <w:t>تُعرِّف الويبو اتفاق الخدمات الخاصة بأنه اتفاقٌ بين الويبو وفرد واحد لتقديم الخبرات أو المهارات أو المعارف اللازمة لأداء مهمة معينة أو عمل ما (مثل: دراسة، تقرير، أعمال الترجمة، تطوير تكنولوجيا المعلومات). واتفاقات الخدمات الخاصة تُدير</w:t>
      </w:r>
      <w:r>
        <w:rPr>
          <w:i/>
          <w:iCs/>
          <w:sz w:val="30"/>
          <w:szCs w:val="30"/>
          <w:rtl/>
          <w:lang w:eastAsia="en-GB"/>
        </w:rPr>
        <w:t>ها إدارة الويبو للموارد البشرية</w:t>
      </w:r>
      <w:r w:rsidRPr="00844422">
        <w:rPr>
          <w:i/>
          <w:iCs/>
          <w:sz w:val="30"/>
          <w:szCs w:val="30"/>
          <w:rtl/>
          <w:lang w:eastAsia="en-GB"/>
        </w:rPr>
        <w:t>.</w:t>
      </w:r>
    </w:p>
  </w:footnote>
  <w:footnote w:id="2">
    <w:p w:rsidR="009B4B5A" w:rsidRPr="002374FD" w:rsidRDefault="009B4B5A" w:rsidP="005174FA">
      <w:pPr>
        <w:pStyle w:val="FootnoteText"/>
        <w:spacing w:line="240" w:lineRule="auto"/>
        <w:rPr>
          <w:sz w:val="30"/>
          <w:szCs w:val="30"/>
          <w:rtl/>
          <w:lang w:bidi="ar-EG"/>
        </w:rPr>
      </w:pPr>
      <w:r w:rsidRPr="002374FD">
        <w:rPr>
          <w:rStyle w:val="FootnoteReference"/>
          <w:sz w:val="30"/>
          <w:szCs w:val="30"/>
        </w:rPr>
        <w:footnoteRef/>
      </w:r>
      <w:r>
        <w:rPr>
          <w:rFonts w:eastAsia="Calibri" w:hint="cs"/>
          <w:sz w:val="30"/>
          <w:szCs w:val="30"/>
          <w:rtl/>
        </w:rPr>
        <w:t xml:space="preserve"> </w:t>
      </w:r>
      <w:r w:rsidRPr="002374FD">
        <w:rPr>
          <w:rFonts w:eastAsia="Calibri"/>
          <w:sz w:val="30"/>
          <w:szCs w:val="30"/>
          <w:rtl/>
        </w:rPr>
        <w:t>معاهدة التعاون بشأن البراءات/المكتب الدولي/301</w:t>
      </w:r>
    </w:p>
  </w:footnote>
  <w:footnote w:id="3">
    <w:p w:rsidR="009B4B5A" w:rsidRPr="002374FD" w:rsidRDefault="009B4B5A" w:rsidP="00C4006A">
      <w:pPr>
        <w:pStyle w:val="FootnoteText"/>
        <w:spacing w:line="240" w:lineRule="auto"/>
        <w:rPr>
          <w:rFonts w:ascii="Times New Roman" w:hAnsi="Times New Roman"/>
          <w:rtl/>
          <w:lang w:val="en-GB" w:bidi="ar-EG"/>
        </w:rPr>
      </w:pPr>
      <w:r w:rsidRPr="002374FD">
        <w:rPr>
          <w:rStyle w:val="FootnoteReference"/>
          <w:sz w:val="30"/>
          <w:szCs w:val="30"/>
        </w:rPr>
        <w:footnoteRef/>
      </w:r>
      <w:r w:rsidRPr="002374FD">
        <w:rPr>
          <w:sz w:val="30"/>
          <w:szCs w:val="30"/>
          <w:rtl/>
        </w:rPr>
        <w:t xml:space="preserve"> سنة 2009</w:t>
      </w:r>
      <w:r>
        <w:rPr>
          <w:rFonts w:hint="cs"/>
          <w:sz w:val="30"/>
          <w:szCs w:val="30"/>
          <w:rtl/>
        </w:rPr>
        <w:t xml:space="preserve"> -</w:t>
      </w:r>
      <w:r w:rsidRPr="002374FD">
        <w:rPr>
          <w:sz w:val="30"/>
          <w:szCs w:val="30"/>
          <w:rtl/>
        </w:rPr>
        <w:t xml:space="preserve"> 91</w:t>
      </w:r>
      <w:r>
        <w:rPr>
          <w:rFonts w:hint="cs"/>
          <w:sz w:val="30"/>
          <w:szCs w:val="30"/>
          <w:rtl/>
        </w:rPr>
        <w:t xml:space="preserve"> بالمائة</w:t>
      </w:r>
      <w:r w:rsidRPr="002374FD">
        <w:rPr>
          <w:sz w:val="30"/>
          <w:szCs w:val="30"/>
          <w:rtl/>
        </w:rPr>
        <w:t xml:space="preserve">، </w:t>
      </w:r>
      <w:r>
        <w:rPr>
          <w:rFonts w:hint="cs"/>
          <w:sz w:val="30"/>
          <w:szCs w:val="30"/>
          <w:rtl/>
        </w:rPr>
        <w:t>و</w:t>
      </w:r>
      <w:r w:rsidRPr="002374FD">
        <w:rPr>
          <w:sz w:val="30"/>
          <w:szCs w:val="30"/>
          <w:rtl/>
        </w:rPr>
        <w:t>2010</w:t>
      </w:r>
      <w:r>
        <w:rPr>
          <w:rFonts w:hint="cs"/>
          <w:sz w:val="30"/>
          <w:szCs w:val="30"/>
          <w:rtl/>
        </w:rPr>
        <w:t xml:space="preserve"> -</w:t>
      </w:r>
      <w:r w:rsidRPr="002374FD">
        <w:rPr>
          <w:sz w:val="30"/>
          <w:szCs w:val="30"/>
          <w:rtl/>
        </w:rPr>
        <w:t xml:space="preserve"> 96</w:t>
      </w:r>
      <w:r>
        <w:rPr>
          <w:rFonts w:hint="cs"/>
          <w:sz w:val="30"/>
          <w:szCs w:val="30"/>
          <w:rtl/>
        </w:rPr>
        <w:t xml:space="preserve"> بالمائة</w:t>
      </w:r>
      <w:r w:rsidRPr="002374FD">
        <w:rPr>
          <w:sz w:val="30"/>
          <w:szCs w:val="30"/>
          <w:rtl/>
        </w:rPr>
        <w:t>، و2011</w:t>
      </w:r>
      <w:r>
        <w:rPr>
          <w:rFonts w:hint="cs"/>
          <w:sz w:val="30"/>
          <w:szCs w:val="30"/>
          <w:rtl/>
        </w:rPr>
        <w:t xml:space="preserve"> -</w:t>
      </w:r>
      <w:r w:rsidRPr="002374FD">
        <w:rPr>
          <w:sz w:val="30"/>
          <w:szCs w:val="30"/>
          <w:rtl/>
        </w:rPr>
        <w:t xml:space="preserve"> 91</w:t>
      </w:r>
      <w:r>
        <w:rPr>
          <w:rFonts w:hint="cs"/>
          <w:sz w:val="30"/>
          <w:szCs w:val="30"/>
          <w:rtl/>
        </w:rPr>
        <w:t xml:space="preserve"> بالمائة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pPr>
      <w:pStyle w:val="Header"/>
      <w:rPr>
        <w:rtl/>
      </w:rPr>
    </w:pPr>
  </w:p>
  <w:p w:rsidR="009B4B5A" w:rsidRDefault="009B4B5A" w:rsidP="00DE0785">
    <w:pPr>
      <w:pStyle w:val="Header"/>
    </w:pPr>
  </w:p>
  <w:p w:rsidR="009B4B5A" w:rsidRDefault="009B4B5A"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pPr>
      <w:pStyle w:val="Header"/>
      <w:rPr>
        <w:rtl/>
      </w:rPr>
    </w:pPr>
    <w:r>
      <w:t>WO/</w:t>
    </w:r>
    <w:proofErr w:type="spellStart"/>
    <w:r>
      <w:t>PBC</w:t>
    </w:r>
    <w:proofErr w:type="spellEnd"/>
    <w:r>
      <w:t>/21/6</w:t>
    </w:r>
  </w:p>
  <w:p w:rsidR="009B4B5A" w:rsidRDefault="006D2D23">
    <w:pPr>
      <w:pStyle w:val="Header"/>
    </w:pPr>
    <w:sdt>
      <w:sdtPr>
        <w:id w:val="797958564"/>
        <w:docPartObj>
          <w:docPartGallery w:val="Page Numbers (Top of Page)"/>
          <w:docPartUnique/>
        </w:docPartObj>
      </w:sdtPr>
      <w:sdtEndPr>
        <w:rPr>
          <w:noProof/>
        </w:rPr>
      </w:sdtEndPr>
      <w:sdtContent>
        <w:r w:rsidR="009B4B5A">
          <w:fldChar w:fldCharType="begin"/>
        </w:r>
        <w:r w:rsidR="009B4B5A">
          <w:instrText xml:space="preserve"> PAGE   \* MERGEFORMAT </w:instrText>
        </w:r>
        <w:r w:rsidR="009B4B5A">
          <w:fldChar w:fldCharType="separate"/>
        </w:r>
        <w:r>
          <w:rPr>
            <w:noProof/>
          </w:rPr>
          <w:t>3</w:t>
        </w:r>
        <w:r w:rsidR="009B4B5A">
          <w:rPr>
            <w:noProof/>
          </w:rPr>
          <w:fldChar w:fldCharType="end"/>
        </w:r>
      </w:sdtContent>
    </w:sdt>
  </w:p>
  <w:p w:rsidR="009B4B5A" w:rsidRDefault="009B4B5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rsidP="00C804F3">
    <w:pPr>
      <w:pStyle w:val="Header"/>
      <w:rPr>
        <w:rtl/>
      </w:rPr>
    </w:pPr>
    <w:r>
      <w:t>WO/</w:t>
    </w:r>
    <w:proofErr w:type="spellStart"/>
    <w:r>
      <w:t>PBC</w:t>
    </w:r>
    <w:proofErr w:type="spellEnd"/>
    <w:r>
      <w:t>/21/6</w:t>
    </w:r>
  </w:p>
  <w:p w:rsidR="009B4B5A" w:rsidRDefault="009B4B5A" w:rsidP="00DE0785">
    <w:pPr>
      <w:pStyle w:val="Header"/>
    </w:pPr>
  </w:p>
  <w:p w:rsidR="009B4B5A" w:rsidRDefault="009B4B5A" w:rsidP="00C804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Pr="00173894" w:rsidRDefault="009B4B5A" w:rsidP="00E51722">
    <w:pPr>
      <w:rPr>
        <w:szCs w:val="22"/>
      </w:rPr>
    </w:pPr>
    <w:r w:rsidRPr="00173894">
      <w:rPr>
        <w:szCs w:val="22"/>
      </w:rPr>
      <w:t>WO/</w:t>
    </w:r>
    <w:proofErr w:type="spellStart"/>
    <w:r w:rsidRPr="00173894">
      <w:rPr>
        <w:szCs w:val="22"/>
      </w:rPr>
      <w:t>PBC</w:t>
    </w:r>
    <w:proofErr w:type="spellEnd"/>
    <w:r w:rsidRPr="00173894">
      <w:rPr>
        <w:szCs w:val="22"/>
      </w:rPr>
      <w:t>/21/</w:t>
    </w:r>
    <w:r>
      <w:rPr>
        <w:szCs w:val="22"/>
      </w:rPr>
      <w:t>6</w:t>
    </w:r>
  </w:p>
  <w:p w:rsidR="009B4B5A" w:rsidRDefault="009B4B5A" w:rsidP="00E51722">
    <w:r>
      <w:fldChar w:fldCharType="begin"/>
    </w:r>
    <w:r>
      <w:instrText xml:space="preserve"> PAGE  \* MERGEFORMAT </w:instrText>
    </w:r>
    <w:r>
      <w:fldChar w:fldCharType="separate"/>
    </w:r>
    <w:r w:rsidR="006D2D23">
      <w:rPr>
        <w:noProof/>
      </w:rPr>
      <w:t>21</w:t>
    </w:r>
    <w:r>
      <w:fldChar w:fldCharType="end"/>
    </w:r>
  </w:p>
  <w:p w:rsidR="009B4B5A" w:rsidRDefault="009B4B5A" w:rsidP="004A4EB3">
    <w:pPr>
      <w:tabs>
        <w:tab w:val="left" w:pos="8095"/>
      </w:tabs>
      <w:bidi/>
      <w:spacing w:after="120"/>
      <w:rPr>
        <w:rFonts w:ascii="Arabic Typesetting" w:hAnsi="Arabic Typesetting" w:cs="Arabic Typesetting"/>
        <w:b/>
        <w:bCs/>
        <w:i/>
        <w:iCs/>
        <w:sz w:val="32"/>
        <w:szCs w:val="30"/>
        <w:u w:val="single"/>
        <w:rtl/>
        <w:lang w:bidi="ar-EG"/>
      </w:rPr>
    </w:pPr>
  </w:p>
  <w:p w:rsidR="009B4B5A" w:rsidRPr="00041933" w:rsidRDefault="009B4B5A" w:rsidP="00602BE5">
    <w:pPr>
      <w:tabs>
        <w:tab w:val="left" w:pos="8095"/>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3360" behindDoc="0" locked="0" layoutInCell="1" allowOverlap="1" wp14:anchorId="2C32E7D6" wp14:editId="37F4B863">
              <wp:simplePos x="0" y="0"/>
              <wp:positionH relativeFrom="column">
                <wp:posOffset>4445</wp:posOffset>
              </wp:positionH>
              <wp:positionV relativeFrom="paragraph">
                <wp:posOffset>231937</wp:posOffset>
              </wp:positionV>
              <wp:extent cx="5996305" cy="22860"/>
              <wp:effectExtent l="19050" t="19050" r="4445" b="3429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1pJQIAAEA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yC81pJQIAAEA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 – تقرير مراجع الحسابات الخارجي</w:t>
    </w:r>
    <w:r w:rsidRPr="00041933">
      <w:rPr>
        <w:rFonts w:ascii="Arabic Typesetting" w:hAnsi="Arabic Typesetting" w:cs="Arabic Typesetting"/>
        <w:b/>
        <w:bCs/>
        <w:i/>
        <w:iCs/>
        <w:sz w:val="32"/>
        <w:szCs w:val="30"/>
        <w:rtl/>
        <w:lang w:bidi="ar-EG"/>
      </w:rPr>
      <w:tab/>
      <w:t>السنة المالية 2012</w:t>
    </w:r>
  </w:p>
  <w:p w:rsidR="009B4B5A" w:rsidRDefault="009B4B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pPr>
      <w:pStyle w:val="Header"/>
    </w:pPr>
    <w:r>
      <w:t>WO/</w:t>
    </w:r>
    <w:proofErr w:type="spellStart"/>
    <w:r>
      <w:t>PBC</w:t>
    </w:r>
    <w:proofErr w:type="spellEnd"/>
    <w:r>
      <w:t>/21/6</w:t>
    </w:r>
  </w:p>
  <w:p w:rsidR="009B4B5A" w:rsidRDefault="006D2D23">
    <w:pPr>
      <w:pStyle w:val="Header"/>
    </w:pPr>
    <w:sdt>
      <w:sdtPr>
        <w:id w:val="-263382890"/>
        <w:docPartObj>
          <w:docPartGallery w:val="Page Numbers (Top of Page)"/>
          <w:docPartUnique/>
        </w:docPartObj>
      </w:sdtPr>
      <w:sdtEndPr>
        <w:rPr>
          <w:noProof/>
        </w:rPr>
      </w:sdtEndPr>
      <w:sdtContent>
        <w:r w:rsidR="009B4B5A">
          <w:fldChar w:fldCharType="begin"/>
        </w:r>
        <w:r w:rsidR="009B4B5A">
          <w:instrText xml:space="preserve"> PAGE   \* MERGEFORMAT </w:instrText>
        </w:r>
        <w:r w:rsidR="009B4B5A">
          <w:fldChar w:fldCharType="separate"/>
        </w:r>
        <w:r>
          <w:rPr>
            <w:noProof/>
          </w:rPr>
          <w:t>4</w:t>
        </w:r>
        <w:r w:rsidR="009B4B5A">
          <w:rPr>
            <w:noProof/>
          </w:rPr>
          <w:fldChar w:fldCharType="end"/>
        </w:r>
      </w:sdtContent>
    </w:sdt>
  </w:p>
  <w:p w:rsidR="009B4B5A" w:rsidRPr="00041933" w:rsidRDefault="009B4B5A" w:rsidP="00602BE5">
    <w:pPr>
      <w:pStyle w:val="Header"/>
      <w:tabs>
        <w:tab w:val="clear" w:pos="4536"/>
        <w:tab w:val="clear" w:pos="9072"/>
        <w:tab w:val="right" w:pos="9356"/>
      </w:tabs>
      <w:spacing w:after="240"/>
      <w:rPr>
        <w:lang w:bidi="ar-EG"/>
      </w:rPr>
    </w:pPr>
    <w:r>
      <w:rPr>
        <w:rFonts w:ascii="Calisto MT" w:hAnsi="Calisto MT"/>
        <w:b/>
        <w:i/>
        <w:noProof/>
        <w:sz w:val="20"/>
      </w:rPr>
      <mc:AlternateContent>
        <mc:Choice Requires="wps">
          <w:drawing>
            <wp:anchor distT="0" distB="0" distL="114300" distR="114300" simplePos="0" relativeHeight="251659264" behindDoc="0" locked="0" layoutInCell="1" allowOverlap="1" wp14:anchorId="0A9DF2C0" wp14:editId="68766E00">
              <wp:simplePos x="0" y="0"/>
              <wp:positionH relativeFrom="column">
                <wp:posOffset>2540</wp:posOffset>
              </wp:positionH>
              <wp:positionV relativeFrom="paragraph">
                <wp:posOffset>225898</wp:posOffset>
              </wp:positionV>
              <wp:extent cx="6108611" cy="22860"/>
              <wp:effectExtent l="19050" t="19050" r="6985" b="3429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611"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pt;margin-top:17.8pt;width:4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" strokeweight="2.25pt"/>
          </w:pict>
        </mc:Fallback>
      </mc:AlternateContent>
    </w:r>
    <w:r w:rsidRPr="00041933">
      <w:rPr>
        <w:rFonts w:ascii="Arabic Typesetting" w:hAnsi="Arabic Typesetting" w:cs="Arabic Typesetting"/>
        <w:b/>
        <w:bCs/>
        <w:i/>
        <w:iCs/>
        <w:sz w:val="32"/>
        <w:szCs w:val="30"/>
        <w:rtl/>
        <w:lang w:bidi="ar-EG"/>
      </w:rPr>
      <w:t>السنة المالية 2012</w:t>
    </w:r>
    <w:r w:rsidRPr="00041933">
      <w:rPr>
        <w:rFonts w:ascii="Arabic Typesetting" w:hAnsi="Arabic Typesetting" w:cs="Arabic Typesetting"/>
        <w:b/>
        <w:bCs/>
        <w:i/>
        <w:iCs/>
        <w:sz w:val="32"/>
        <w:szCs w:val="30"/>
        <w:rtl/>
        <w:lang w:bidi="ar-EG"/>
      </w:rPr>
      <w:tab/>
      <w:t>الويبو – تقرير مراجع الحسابات الخارجي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rsidP="009E4301">
    <w:pPr>
      <w:pStyle w:val="Header"/>
    </w:pPr>
    <w:r>
      <w:t>WO/</w:t>
    </w:r>
    <w:proofErr w:type="spellStart"/>
    <w:r>
      <w:t>PBC</w:t>
    </w:r>
    <w:proofErr w:type="spellEnd"/>
    <w:r>
      <w:t>/21/6</w:t>
    </w:r>
  </w:p>
  <w:p w:rsidR="009B4B5A" w:rsidRDefault="006D2D23" w:rsidP="009E4301">
    <w:pPr>
      <w:pStyle w:val="Header"/>
    </w:pPr>
    <w:sdt>
      <w:sdtPr>
        <w:id w:val="1956063661"/>
        <w:docPartObj>
          <w:docPartGallery w:val="Page Numbers (Top of Page)"/>
          <w:docPartUnique/>
        </w:docPartObj>
      </w:sdtPr>
      <w:sdtEndPr>
        <w:rPr>
          <w:noProof/>
        </w:rPr>
      </w:sdtEndPr>
      <w:sdtContent>
        <w:r w:rsidR="009B4B5A">
          <w:fldChar w:fldCharType="begin"/>
        </w:r>
        <w:r w:rsidR="009B4B5A">
          <w:instrText xml:space="preserve"> PAGE   \* MERGEFORMAT </w:instrText>
        </w:r>
        <w:r w:rsidR="009B4B5A">
          <w:fldChar w:fldCharType="separate"/>
        </w:r>
        <w:r>
          <w:rPr>
            <w:noProof/>
          </w:rPr>
          <w:t>5</w:t>
        </w:r>
        <w:r w:rsidR="009B4B5A">
          <w:rPr>
            <w:noProof/>
          </w:rPr>
          <w:fldChar w:fldCharType="end"/>
        </w:r>
      </w:sdtContent>
    </w:sdt>
  </w:p>
  <w:p w:rsidR="009B4B5A" w:rsidRDefault="009B4B5A" w:rsidP="005F726B">
    <w:pPr>
      <w:pStyle w:val="Header"/>
      <w:tabs>
        <w:tab w:val="clear" w:pos="4536"/>
        <w:tab w:val="clear" w:pos="9072"/>
        <w:tab w:val="right" w:pos="9356"/>
      </w:tabs>
      <w:spacing w:after="60"/>
      <w:rPr>
        <w:rFonts w:ascii="Arabic Typesetting" w:hAnsi="Arabic Typesetting" w:cs="Arabic Typesetting"/>
        <w:b/>
        <w:bCs/>
        <w:i/>
        <w:iCs/>
        <w:sz w:val="32"/>
        <w:szCs w:val="30"/>
        <w:u w:val="thick"/>
        <w:rtl/>
        <w:lang w:bidi="ar-EG"/>
      </w:rPr>
    </w:pPr>
  </w:p>
  <w:p w:rsidR="009B4B5A" w:rsidRPr="00041933" w:rsidRDefault="009B4B5A" w:rsidP="005F726B">
    <w:pPr>
      <w:pStyle w:val="Header"/>
      <w:tabs>
        <w:tab w:val="clear" w:pos="4536"/>
        <w:tab w:val="clear" w:pos="9072"/>
        <w:tab w:val="right" w:pos="9356"/>
      </w:tabs>
      <w:spacing w:after="60"/>
      <w:rPr>
        <w:lang w:bidi="ar-EG"/>
      </w:rPr>
    </w:pPr>
    <w:r>
      <w:rPr>
        <w:rFonts w:ascii="Calisto MT" w:hAnsi="Calisto MT"/>
        <w:b/>
        <w:i/>
        <w:noProof/>
        <w:sz w:val="20"/>
      </w:rPr>
      <mc:AlternateContent>
        <mc:Choice Requires="wps">
          <w:drawing>
            <wp:anchor distT="0" distB="0" distL="114300" distR="114300" simplePos="0" relativeHeight="251661312" behindDoc="0" locked="0" layoutInCell="1" allowOverlap="1" wp14:anchorId="1820D6C8" wp14:editId="3EDC682F">
              <wp:simplePos x="0" y="0"/>
              <wp:positionH relativeFrom="column">
                <wp:posOffset>-7620</wp:posOffset>
              </wp:positionH>
              <wp:positionV relativeFrom="paragraph">
                <wp:posOffset>225263</wp:posOffset>
              </wp:positionV>
              <wp:extent cx="5996763" cy="22860"/>
              <wp:effectExtent l="19050" t="19050" r="4445" b="3429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763"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7.75pt;width:472.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" strokeweight="2.25pt"/>
          </w:pict>
        </mc:Fallback>
      </mc:AlternateContent>
    </w:r>
    <w:r w:rsidRPr="00041933">
      <w:rPr>
        <w:rFonts w:ascii="Arabic Typesetting" w:hAnsi="Arabic Typesetting" w:cs="Arabic Typesetting"/>
        <w:b/>
        <w:bCs/>
        <w:i/>
        <w:iCs/>
        <w:sz w:val="32"/>
        <w:szCs w:val="30"/>
        <w:rtl/>
        <w:lang w:bidi="ar-EG"/>
      </w:rPr>
      <w:t>السنة المالية 2012</w:t>
    </w:r>
    <w:r w:rsidRPr="00041933">
      <w:rPr>
        <w:rFonts w:ascii="Arabic Typesetting" w:hAnsi="Arabic Typesetting" w:cs="Arabic Typesetting"/>
        <w:b/>
        <w:bCs/>
        <w:i/>
        <w:iCs/>
        <w:sz w:val="32"/>
        <w:szCs w:val="30"/>
        <w:rtl/>
        <w:lang w:bidi="ar-EG"/>
      </w:rPr>
      <w:tab/>
      <w:t>الويبو – تقرير مراجع الحسابات الخارجي</w:t>
    </w:r>
  </w:p>
  <w:p w:rsidR="009B4B5A" w:rsidRDefault="009B4B5A">
    <w:pPr>
      <w:pStyle w:val="Header"/>
      <w:rPr>
        <w:lang w:bidi="ar-E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Pr="00173894" w:rsidRDefault="009B4B5A" w:rsidP="00E51722">
    <w:pPr>
      <w:rPr>
        <w:szCs w:val="22"/>
      </w:rPr>
    </w:pPr>
    <w:r w:rsidRPr="00173894">
      <w:rPr>
        <w:szCs w:val="22"/>
      </w:rPr>
      <w:t>WO/</w:t>
    </w:r>
    <w:proofErr w:type="spellStart"/>
    <w:r w:rsidRPr="00173894">
      <w:rPr>
        <w:szCs w:val="22"/>
      </w:rPr>
      <w:t>PBC</w:t>
    </w:r>
    <w:proofErr w:type="spellEnd"/>
    <w:r w:rsidRPr="00173894">
      <w:rPr>
        <w:szCs w:val="22"/>
      </w:rPr>
      <w:t>/21/</w:t>
    </w:r>
    <w:r>
      <w:rPr>
        <w:szCs w:val="22"/>
      </w:rPr>
      <w:t>6</w:t>
    </w:r>
  </w:p>
  <w:p w:rsidR="009B4B5A" w:rsidRDefault="009B4B5A" w:rsidP="00E51722">
    <w:r>
      <w:fldChar w:fldCharType="begin"/>
    </w:r>
    <w:r>
      <w:instrText xml:space="preserve"> PAGE  \* MERGEFORMAT </w:instrText>
    </w:r>
    <w:r>
      <w:fldChar w:fldCharType="separate"/>
    </w:r>
    <w:r w:rsidR="006D2D23">
      <w:rPr>
        <w:noProof/>
      </w:rPr>
      <w:t>28</w:t>
    </w:r>
    <w:r>
      <w:fldChar w:fldCharType="end"/>
    </w:r>
  </w:p>
  <w:p w:rsidR="009B4B5A" w:rsidRDefault="009B4B5A" w:rsidP="00E5172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5A" w:rsidRDefault="009B4B5A" w:rsidP="009E4301">
    <w:pPr>
      <w:pStyle w:val="Header"/>
    </w:pPr>
    <w:r>
      <w:t>WO/PBC/21/6</w:t>
    </w:r>
  </w:p>
  <w:p w:rsidR="009B4B5A" w:rsidRDefault="006D2D23" w:rsidP="009E4301">
    <w:pPr>
      <w:pStyle w:val="Header"/>
    </w:pPr>
    <w:sdt>
      <w:sdtPr>
        <w:id w:val="-1654443699"/>
        <w:docPartObj>
          <w:docPartGallery w:val="Page Numbers (Top of Page)"/>
          <w:docPartUnique/>
        </w:docPartObj>
      </w:sdtPr>
      <w:sdtEndPr>
        <w:rPr>
          <w:noProof/>
        </w:rPr>
      </w:sdtEndPr>
      <w:sdtContent>
        <w:r w:rsidR="009B4B5A">
          <w:fldChar w:fldCharType="begin"/>
        </w:r>
        <w:r w:rsidR="009B4B5A">
          <w:instrText xml:space="preserve"> PAGE   \* MERGEFORMAT </w:instrText>
        </w:r>
        <w:r w:rsidR="009B4B5A">
          <w:fldChar w:fldCharType="separate"/>
        </w:r>
        <w:r>
          <w:rPr>
            <w:noProof/>
          </w:rPr>
          <w:t>22</w:t>
        </w:r>
        <w:r w:rsidR="009B4B5A">
          <w:rPr>
            <w:noProof/>
          </w:rPr>
          <w:fldChar w:fldCharType="end"/>
        </w:r>
      </w:sdtContent>
    </w:sdt>
  </w:p>
  <w:p w:rsidR="009B4B5A" w:rsidRDefault="009B4B5A">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74212AA"/>
    <w:multiLevelType w:val="hybridMultilevel"/>
    <w:tmpl w:val="456CBCD2"/>
    <w:lvl w:ilvl="0" w:tplc="21425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96787B"/>
    <w:multiLevelType w:val="hybridMultilevel"/>
    <w:tmpl w:val="B30C7A14"/>
    <w:lvl w:ilvl="0" w:tplc="C624DDCE">
      <w:start w:val="1"/>
      <w:numFmt w:val="arabicAlpha"/>
      <w:lvlText w:val="%1."/>
      <w:lvlJc w:val="left"/>
      <w:pPr>
        <w:ind w:left="720" w:hanging="360"/>
      </w:pPr>
      <w:rPr>
        <w:rFonts w:hint="default"/>
        <w:b/>
        <w:bCs/>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CA0EFE"/>
    <w:multiLevelType w:val="hybridMultilevel"/>
    <w:tmpl w:val="59129D06"/>
    <w:lvl w:ilvl="0" w:tplc="2A9E565C">
      <w:start w:val="1"/>
      <w:numFmt w:val="arabicAlpha"/>
      <w:lvlText w:val="(%1)"/>
      <w:lvlJc w:val="left"/>
      <w:pPr>
        <w:ind w:left="924" w:hanging="564"/>
      </w:pPr>
      <w:rPr>
        <w:rFonts w:eastAsia="Calibr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90640E8"/>
    <w:multiLevelType w:val="hybridMultilevel"/>
    <w:tmpl w:val="7E12D72E"/>
    <w:lvl w:ilvl="0" w:tplc="A4BA17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B90AE1"/>
    <w:multiLevelType w:val="hybridMultilevel"/>
    <w:tmpl w:val="2EEC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460A5A"/>
    <w:multiLevelType w:val="hybridMultilevel"/>
    <w:tmpl w:val="792C00C8"/>
    <w:lvl w:ilvl="0" w:tplc="BFDE215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E87973"/>
    <w:multiLevelType w:val="hybridMultilevel"/>
    <w:tmpl w:val="55A4C82A"/>
    <w:lvl w:ilvl="0" w:tplc="8A3C962A">
      <w:start w:val="1"/>
      <w:numFmt w:val="decimal"/>
      <w:pStyle w:val="NumberedParaAR"/>
      <w:lvlText w:val="%1."/>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374D16"/>
    <w:multiLevelType w:val="hybridMultilevel"/>
    <w:tmpl w:val="9D16C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D75EF6"/>
    <w:multiLevelType w:val="hybridMultilevel"/>
    <w:tmpl w:val="5DB4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54D27DB"/>
    <w:multiLevelType w:val="hybridMultilevel"/>
    <w:tmpl w:val="0B60BE0C"/>
    <w:lvl w:ilvl="0" w:tplc="ED3CAABA">
      <w:start w:val="1"/>
      <w:numFmt w:val="decimal"/>
      <w:lvlText w:val="%1."/>
      <w:lvlJc w:val="left"/>
      <w:pPr>
        <w:ind w:left="720" w:hanging="360"/>
      </w:pPr>
      <w:rPr>
        <w:rFonts w:eastAsia="Calibr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B5450"/>
    <w:multiLevelType w:val="hybridMultilevel"/>
    <w:tmpl w:val="456CBCD2"/>
    <w:lvl w:ilvl="0" w:tplc="21425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40041"/>
    <w:multiLevelType w:val="hybridMultilevel"/>
    <w:tmpl w:val="B9EAF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F7D21E4"/>
    <w:multiLevelType w:val="hybridMultilevel"/>
    <w:tmpl w:val="E154F332"/>
    <w:lvl w:ilvl="0" w:tplc="2142567C">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4"/>
  </w:num>
  <w:num w:numId="2">
    <w:abstractNumId w:val="22"/>
  </w:num>
  <w:num w:numId="3">
    <w:abstractNumId w:val="13"/>
  </w:num>
  <w:num w:numId="4">
    <w:abstractNumId w:val="27"/>
  </w:num>
  <w:num w:numId="5">
    <w:abstractNumId w:val="8"/>
  </w:num>
  <w:num w:numId="6">
    <w:abstractNumId w:val="31"/>
  </w:num>
  <w:num w:numId="7">
    <w:abstractNumId w:val="20"/>
  </w:num>
  <w:num w:numId="8">
    <w:abstractNumId w:val="26"/>
  </w:num>
  <w:num w:numId="9">
    <w:abstractNumId w:val="25"/>
  </w:num>
  <w:num w:numId="10">
    <w:abstractNumId w:val="32"/>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1"/>
  </w:num>
  <w:num w:numId="23">
    <w:abstractNumId w:val="11"/>
  </w:num>
  <w:num w:numId="24">
    <w:abstractNumId w:val="19"/>
  </w:num>
  <w:num w:numId="25">
    <w:abstractNumId w:val="18"/>
  </w:num>
  <w:num w:numId="26">
    <w:abstractNumId w:val="29"/>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2"/>
  </w:num>
  <w:num w:numId="34">
    <w:abstractNumId w:val="23"/>
  </w:num>
  <w:num w:numId="35">
    <w:abstractNumId w:val="30"/>
  </w:num>
  <w:num w:numId="36">
    <w:abstractNumId w:val="15"/>
  </w:num>
  <w:num w:numId="37">
    <w:abstractNumId w:val="28"/>
  </w:num>
  <w:num w:numId="38">
    <w:abstractNumId w:val="17"/>
  </w:num>
  <w:num w:numId="39">
    <w:abstractNumId w:val="10"/>
  </w:num>
  <w:num w:numId="40">
    <w:abstractNumId w:val="33"/>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16"/>
  </w:num>
  <w:num w:numId="45">
    <w:abstractNumId w:val="18"/>
    <w:lvlOverride w:ilvl="0">
      <w:startOverride w:val="1"/>
    </w:lvlOverride>
  </w:num>
  <w:num w:numId="46">
    <w:abstractNumId w:val="18"/>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96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C7D"/>
    <w:rsid w:val="0002407C"/>
    <w:rsid w:val="0002476F"/>
    <w:rsid w:val="00024E17"/>
    <w:rsid w:val="00025088"/>
    <w:rsid w:val="000258DB"/>
    <w:rsid w:val="000259E5"/>
    <w:rsid w:val="00026C35"/>
    <w:rsid w:val="000277A3"/>
    <w:rsid w:val="00031B2C"/>
    <w:rsid w:val="00033D2C"/>
    <w:rsid w:val="00035CE8"/>
    <w:rsid w:val="00036041"/>
    <w:rsid w:val="00040637"/>
    <w:rsid w:val="00040688"/>
    <w:rsid w:val="0004070F"/>
    <w:rsid w:val="0004115B"/>
    <w:rsid w:val="00041933"/>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1E4"/>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3C7"/>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A1"/>
    <w:rsid w:val="000A12BC"/>
    <w:rsid w:val="000A1306"/>
    <w:rsid w:val="000A1521"/>
    <w:rsid w:val="000A2FC1"/>
    <w:rsid w:val="000A35A7"/>
    <w:rsid w:val="000A3A57"/>
    <w:rsid w:val="000A5408"/>
    <w:rsid w:val="000A6510"/>
    <w:rsid w:val="000B0BB4"/>
    <w:rsid w:val="000B1045"/>
    <w:rsid w:val="000B1BAE"/>
    <w:rsid w:val="000B29B3"/>
    <w:rsid w:val="000B3889"/>
    <w:rsid w:val="000B3B3B"/>
    <w:rsid w:val="000B42E7"/>
    <w:rsid w:val="000B4BF5"/>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28F"/>
    <w:rsid w:val="000D5CD7"/>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10E"/>
    <w:rsid w:val="001171EF"/>
    <w:rsid w:val="001173C5"/>
    <w:rsid w:val="00121092"/>
    <w:rsid w:val="00121AA0"/>
    <w:rsid w:val="00121FE6"/>
    <w:rsid w:val="00123F16"/>
    <w:rsid w:val="0012405D"/>
    <w:rsid w:val="001252B1"/>
    <w:rsid w:val="001253AC"/>
    <w:rsid w:val="00126897"/>
    <w:rsid w:val="0012696D"/>
    <w:rsid w:val="00130FC9"/>
    <w:rsid w:val="001310EE"/>
    <w:rsid w:val="0013191A"/>
    <w:rsid w:val="00131E8F"/>
    <w:rsid w:val="00133C58"/>
    <w:rsid w:val="00135C24"/>
    <w:rsid w:val="00136389"/>
    <w:rsid w:val="00136A1A"/>
    <w:rsid w:val="00136A96"/>
    <w:rsid w:val="001376B6"/>
    <w:rsid w:val="00137719"/>
    <w:rsid w:val="00140A35"/>
    <w:rsid w:val="00142F4D"/>
    <w:rsid w:val="00143428"/>
    <w:rsid w:val="00143679"/>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894"/>
    <w:rsid w:val="00175448"/>
    <w:rsid w:val="001757AF"/>
    <w:rsid w:val="00175825"/>
    <w:rsid w:val="0017666F"/>
    <w:rsid w:val="00176D64"/>
    <w:rsid w:val="00176E2C"/>
    <w:rsid w:val="00177DBF"/>
    <w:rsid w:val="00182417"/>
    <w:rsid w:val="0018242F"/>
    <w:rsid w:val="00182F51"/>
    <w:rsid w:val="0018414E"/>
    <w:rsid w:val="00185718"/>
    <w:rsid w:val="001857AF"/>
    <w:rsid w:val="00185BBE"/>
    <w:rsid w:val="00186606"/>
    <w:rsid w:val="00190B6D"/>
    <w:rsid w:val="00191E75"/>
    <w:rsid w:val="00192022"/>
    <w:rsid w:val="001928F7"/>
    <w:rsid w:val="0019301D"/>
    <w:rsid w:val="0019454F"/>
    <w:rsid w:val="00194719"/>
    <w:rsid w:val="00194774"/>
    <w:rsid w:val="00195CE0"/>
    <w:rsid w:val="001A098F"/>
    <w:rsid w:val="001A10CB"/>
    <w:rsid w:val="001A110B"/>
    <w:rsid w:val="001A149A"/>
    <w:rsid w:val="001A21D1"/>
    <w:rsid w:val="001A2AB7"/>
    <w:rsid w:val="001A4A9C"/>
    <w:rsid w:val="001A5E8D"/>
    <w:rsid w:val="001A6B88"/>
    <w:rsid w:val="001A6C33"/>
    <w:rsid w:val="001A6E68"/>
    <w:rsid w:val="001B3131"/>
    <w:rsid w:val="001B4B2F"/>
    <w:rsid w:val="001B7B1A"/>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D80"/>
    <w:rsid w:val="0021457F"/>
    <w:rsid w:val="0021505D"/>
    <w:rsid w:val="0021604B"/>
    <w:rsid w:val="00216545"/>
    <w:rsid w:val="00217834"/>
    <w:rsid w:val="00220227"/>
    <w:rsid w:val="0022176B"/>
    <w:rsid w:val="00222760"/>
    <w:rsid w:val="00222782"/>
    <w:rsid w:val="0022360A"/>
    <w:rsid w:val="00225028"/>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7B91"/>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115"/>
    <w:rsid w:val="0027655E"/>
    <w:rsid w:val="0027719D"/>
    <w:rsid w:val="002772A5"/>
    <w:rsid w:val="002806F8"/>
    <w:rsid w:val="002810B5"/>
    <w:rsid w:val="00281F4F"/>
    <w:rsid w:val="00286744"/>
    <w:rsid w:val="00286800"/>
    <w:rsid w:val="002909B9"/>
    <w:rsid w:val="00292CEE"/>
    <w:rsid w:val="00292D22"/>
    <w:rsid w:val="0029470D"/>
    <w:rsid w:val="00297B80"/>
    <w:rsid w:val="002A0558"/>
    <w:rsid w:val="002A076C"/>
    <w:rsid w:val="002A1059"/>
    <w:rsid w:val="002A136C"/>
    <w:rsid w:val="002A3C9D"/>
    <w:rsid w:val="002A5403"/>
    <w:rsid w:val="002A6C9F"/>
    <w:rsid w:val="002A77F3"/>
    <w:rsid w:val="002B14F0"/>
    <w:rsid w:val="002B1F0F"/>
    <w:rsid w:val="002B5094"/>
    <w:rsid w:val="002B53D3"/>
    <w:rsid w:val="002B6202"/>
    <w:rsid w:val="002C014C"/>
    <w:rsid w:val="002C060C"/>
    <w:rsid w:val="002C0833"/>
    <w:rsid w:val="002C0BA6"/>
    <w:rsid w:val="002C12A7"/>
    <w:rsid w:val="002C2B6F"/>
    <w:rsid w:val="002C314F"/>
    <w:rsid w:val="002C4AD1"/>
    <w:rsid w:val="002C7D29"/>
    <w:rsid w:val="002D0298"/>
    <w:rsid w:val="002D1662"/>
    <w:rsid w:val="002D1DE5"/>
    <w:rsid w:val="002D2545"/>
    <w:rsid w:val="002D3506"/>
    <w:rsid w:val="002D3670"/>
    <w:rsid w:val="002D4807"/>
    <w:rsid w:val="002D5DDC"/>
    <w:rsid w:val="002D5F16"/>
    <w:rsid w:val="002D62F1"/>
    <w:rsid w:val="002D6FD8"/>
    <w:rsid w:val="002D727B"/>
    <w:rsid w:val="002D7CA2"/>
    <w:rsid w:val="002D7EAD"/>
    <w:rsid w:val="002E1169"/>
    <w:rsid w:val="002E1218"/>
    <w:rsid w:val="002E28F3"/>
    <w:rsid w:val="002E727D"/>
    <w:rsid w:val="002E7615"/>
    <w:rsid w:val="002E7A2A"/>
    <w:rsid w:val="002E7F16"/>
    <w:rsid w:val="002F1425"/>
    <w:rsid w:val="002F2EC8"/>
    <w:rsid w:val="002F4CE2"/>
    <w:rsid w:val="002F5F6A"/>
    <w:rsid w:val="002F60A4"/>
    <w:rsid w:val="002F6B0C"/>
    <w:rsid w:val="002F77FC"/>
    <w:rsid w:val="003004A6"/>
    <w:rsid w:val="003008AD"/>
    <w:rsid w:val="0030129C"/>
    <w:rsid w:val="003013E2"/>
    <w:rsid w:val="00301FE4"/>
    <w:rsid w:val="003023EF"/>
    <w:rsid w:val="00303E3A"/>
    <w:rsid w:val="00305417"/>
    <w:rsid w:val="00306127"/>
    <w:rsid w:val="0030641B"/>
    <w:rsid w:val="003067C8"/>
    <w:rsid w:val="00311453"/>
    <w:rsid w:val="003114C9"/>
    <w:rsid w:val="0031229D"/>
    <w:rsid w:val="00314E12"/>
    <w:rsid w:val="00314E45"/>
    <w:rsid w:val="003166A5"/>
    <w:rsid w:val="00316C8C"/>
    <w:rsid w:val="003174C2"/>
    <w:rsid w:val="00317CE4"/>
    <w:rsid w:val="00320DF4"/>
    <w:rsid w:val="00321622"/>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3EC6"/>
    <w:rsid w:val="00344082"/>
    <w:rsid w:val="0034582C"/>
    <w:rsid w:val="00345916"/>
    <w:rsid w:val="00345CAC"/>
    <w:rsid w:val="00345D03"/>
    <w:rsid w:val="0034789E"/>
    <w:rsid w:val="003501DA"/>
    <w:rsid w:val="003503E2"/>
    <w:rsid w:val="0035130D"/>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5AD"/>
    <w:rsid w:val="00373F07"/>
    <w:rsid w:val="00374A60"/>
    <w:rsid w:val="00374B50"/>
    <w:rsid w:val="00375181"/>
    <w:rsid w:val="003764C0"/>
    <w:rsid w:val="003767A4"/>
    <w:rsid w:val="003774F6"/>
    <w:rsid w:val="003818B3"/>
    <w:rsid w:val="0038356A"/>
    <w:rsid w:val="0038382F"/>
    <w:rsid w:val="0038443F"/>
    <w:rsid w:val="00385427"/>
    <w:rsid w:val="00386C9D"/>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545"/>
    <w:rsid w:val="003C3D89"/>
    <w:rsid w:val="003C3EE2"/>
    <w:rsid w:val="003C4224"/>
    <w:rsid w:val="003C426D"/>
    <w:rsid w:val="003C4877"/>
    <w:rsid w:val="003C4B42"/>
    <w:rsid w:val="003C4E91"/>
    <w:rsid w:val="003C69CF"/>
    <w:rsid w:val="003C6D76"/>
    <w:rsid w:val="003C72F6"/>
    <w:rsid w:val="003D073C"/>
    <w:rsid w:val="003D0791"/>
    <w:rsid w:val="003D1130"/>
    <w:rsid w:val="003D2D00"/>
    <w:rsid w:val="003D37D4"/>
    <w:rsid w:val="003D3D37"/>
    <w:rsid w:val="003D47A7"/>
    <w:rsid w:val="003D56B5"/>
    <w:rsid w:val="003D5DCC"/>
    <w:rsid w:val="003D6B84"/>
    <w:rsid w:val="003E1A49"/>
    <w:rsid w:val="003E2D01"/>
    <w:rsid w:val="003E330E"/>
    <w:rsid w:val="003E3AE3"/>
    <w:rsid w:val="003E5733"/>
    <w:rsid w:val="003E5E24"/>
    <w:rsid w:val="003E5E27"/>
    <w:rsid w:val="003E6FD2"/>
    <w:rsid w:val="003E788F"/>
    <w:rsid w:val="003E7A97"/>
    <w:rsid w:val="003E7D3A"/>
    <w:rsid w:val="003F0950"/>
    <w:rsid w:val="003F09C9"/>
    <w:rsid w:val="003F4346"/>
    <w:rsid w:val="003F4C37"/>
    <w:rsid w:val="003F67AE"/>
    <w:rsid w:val="003F6BBB"/>
    <w:rsid w:val="003F6F77"/>
    <w:rsid w:val="003F719F"/>
    <w:rsid w:val="0040033D"/>
    <w:rsid w:val="004007E1"/>
    <w:rsid w:val="00400B1F"/>
    <w:rsid w:val="004032D2"/>
    <w:rsid w:val="00403C4F"/>
    <w:rsid w:val="004058B4"/>
    <w:rsid w:val="00405C45"/>
    <w:rsid w:val="004062EF"/>
    <w:rsid w:val="004062F0"/>
    <w:rsid w:val="00406CB5"/>
    <w:rsid w:val="00410B8F"/>
    <w:rsid w:val="00412057"/>
    <w:rsid w:val="004126A8"/>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B2"/>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69"/>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EB3"/>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694E"/>
    <w:rsid w:val="004E1264"/>
    <w:rsid w:val="004E1BC3"/>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9"/>
    <w:rsid w:val="00516256"/>
    <w:rsid w:val="005162CF"/>
    <w:rsid w:val="005174B1"/>
    <w:rsid w:val="005174FA"/>
    <w:rsid w:val="00517A63"/>
    <w:rsid w:val="00517C8D"/>
    <w:rsid w:val="00517FD1"/>
    <w:rsid w:val="005219E6"/>
    <w:rsid w:val="00521B4A"/>
    <w:rsid w:val="0052212E"/>
    <w:rsid w:val="00522E91"/>
    <w:rsid w:val="0052302D"/>
    <w:rsid w:val="005236A5"/>
    <w:rsid w:val="00525B93"/>
    <w:rsid w:val="005266BD"/>
    <w:rsid w:val="0052772D"/>
    <w:rsid w:val="00530442"/>
    <w:rsid w:val="00534AF0"/>
    <w:rsid w:val="00535060"/>
    <w:rsid w:val="00535738"/>
    <w:rsid w:val="005409EB"/>
    <w:rsid w:val="00540F30"/>
    <w:rsid w:val="00541DD2"/>
    <w:rsid w:val="00543A63"/>
    <w:rsid w:val="00543AB5"/>
    <w:rsid w:val="00544FC8"/>
    <w:rsid w:val="005457CF"/>
    <w:rsid w:val="00545976"/>
    <w:rsid w:val="0054660F"/>
    <w:rsid w:val="00547628"/>
    <w:rsid w:val="005533C3"/>
    <w:rsid w:val="005536E6"/>
    <w:rsid w:val="00553AC3"/>
    <w:rsid w:val="00553DBA"/>
    <w:rsid w:val="00554335"/>
    <w:rsid w:val="00555631"/>
    <w:rsid w:val="00556147"/>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3F1C"/>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838"/>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5CB"/>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26B"/>
    <w:rsid w:val="005F7D85"/>
    <w:rsid w:val="00601A1F"/>
    <w:rsid w:val="00602655"/>
    <w:rsid w:val="00602BE5"/>
    <w:rsid w:val="00603B68"/>
    <w:rsid w:val="00605297"/>
    <w:rsid w:val="00605CB9"/>
    <w:rsid w:val="006065BF"/>
    <w:rsid w:val="00607C00"/>
    <w:rsid w:val="00610430"/>
    <w:rsid w:val="00611858"/>
    <w:rsid w:val="00613B75"/>
    <w:rsid w:val="00614519"/>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F7B"/>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5D9"/>
    <w:rsid w:val="0064656E"/>
    <w:rsid w:val="00646DF5"/>
    <w:rsid w:val="00650397"/>
    <w:rsid w:val="006507E8"/>
    <w:rsid w:val="00650C73"/>
    <w:rsid w:val="00651143"/>
    <w:rsid w:val="00651959"/>
    <w:rsid w:val="00653149"/>
    <w:rsid w:val="006531E4"/>
    <w:rsid w:val="00654505"/>
    <w:rsid w:val="00656E1C"/>
    <w:rsid w:val="006575ED"/>
    <w:rsid w:val="006578FD"/>
    <w:rsid w:val="00660060"/>
    <w:rsid w:val="006609AA"/>
    <w:rsid w:val="00662EDE"/>
    <w:rsid w:val="00664C9F"/>
    <w:rsid w:val="00666548"/>
    <w:rsid w:val="00666A71"/>
    <w:rsid w:val="00667537"/>
    <w:rsid w:val="0066788E"/>
    <w:rsid w:val="00670865"/>
    <w:rsid w:val="00671AED"/>
    <w:rsid w:val="006725B5"/>
    <w:rsid w:val="00673521"/>
    <w:rsid w:val="00673767"/>
    <w:rsid w:val="00673F39"/>
    <w:rsid w:val="006746AC"/>
    <w:rsid w:val="0067571B"/>
    <w:rsid w:val="00675E37"/>
    <w:rsid w:val="0067663E"/>
    <w:rsid w:val="006768DE"/>
    <w:rsid w:val="00676EAF"/>
    <w:rsid w:val="00677850"/>
    <w:rsid w:val="00680657"/>
    <w:rsid w:val="00680BD9"/>
    <w:rsid w:val="006810B2"/>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92E"/>
    <w:rsid w:val="006A5B59"/>
    <w:rsid w:val="006A6A14"/>
    <w:rsid w:val="006A753A"/>
    <w:rsid w:val="006A777C"/>
    <w:rsid w:val="006A7C46"/>
    <w:rsid w:val="006B0F76"/>
    <w:rsid w:val="006B1F20"/>
    <w:rsid w:val="006B398A"/>
    <w:rsid w:val="006B3E04"/>
    <w:rsid w:val="006B4024"/>
    <w:rsid w:val="006B47D7"/>
    <w:rsid w:val="006B499D"/>
    <w:rsid w:val="006B5041"/>
    <w:rsid w:val="006B54AD"/>
    <w:rsid w:val="006B6353"/>
    <w:rsid w:val="006B643D"/>
    <w:rsid w:val="006B79A4"/>
    <w:rsid w:val="006C1254"/>
    <w:rsid w:val="006C2DC5"/>
    <w:rsid w:val="006C480B"/>
    <w:rsid w:val="006C570B"/>
    <w:rsid w:val="006C572E"/>
    <w:rsid w:val="006C5997"/>
    <w:rsid w:val="006C5CD2"/>
    <w:rsid w:val="006D0636"/>
    <w:rsid w:val="006D06DC"/>
    <w:rsid w:val="006D2D23"/>
    <w:rsid w:val="006D3498"/>
    <w:rsid w:val="006D6E46"/>
    <w:rsid w:val="006D7FA8"/>
    <w:rsid w:val="006E0662"/>
    <w:rsid w:val="006E4601"/>
    <w:rsid w:val="006E5B86"/>
    <w:rsid w:val="006E63FF"/>
    <w:rsid w:val="006E652D"/>
    <w:rsid w:val="006E7572"/>
    <w:rsid w:val="006F2F22"/>
    <w:rsid w:val="006F434A"/>
    <w:rsid w:val="006F6A3E"/>
    <w:rsid w:val="006F7974"/>
    <w:rsid w:val="00700A60"/>
    <w:rsid w:val="00703912"/>
    <w:rsid w:val="007040D6"/>
    <w:rsid w:val="007045D7"/>
    <w:rsid w:val="00705027"/>
    <w:rsid w:val="00706D85"/>
    <w:rsid w:val="00710494"/>
    <w:rsid w:val="007117BD"/>
    <w:rsid w:val="00715129"/>
    <w:rsid w:val="007154CE"/>
    <w:rsid w:val="00715B25"/>
    <w:rsid w:val="00716020"/>
    <w:rsid w:val="00720860"/>
    <w:rsid w:val="00721087"/>
    <w:rsid w:val="00721530"/>
    <w:rsid w:val="007225D3"/>
    <w:rsid w:val="00723422"/>
    <w:rsid w:val="007243A2"/>
    <w:rsid w:val="007260FE"/>
    <w:rsid w:val="00726DD6"/>
    <w:rsid w:val="0073076E"/>
    <w:rsid w:val="00733416"/>
    <w:rsid w:val="0073377E"/>
    <w:rsid w:val="00733E05"/>
    <w:rsid w:val="00735B7F"/>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2B2"/>
    <w:rsid w:val="0078264A"/>
    <w:rsid w:val="00783D11"/>
    <w:rsid w:val="00785E46"/>
    <w:rsid w:val="0078788E"/>
    <w:rsid w:val="00787917"/>
    <w:rsid w:val="00791489"/>
    <w:rsid w:val="00791683"/>
    <w:rsid w:val="00792F0C"/>
    <w:rsid w:val="007951CA"/>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32A"/>
    <w:rsid w:val="007C34C5"/>
    <w:rsid w:val="007C4079"/>
    <w:rsid w:val="007C4827"/>
    <w:rsid w:val="007C4A20"/>
    <w:rsid w:val="007D0B7F"/>
    <w:rsid w:val="007D11DC"/>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3AF"/>
    <w:rsid w:val="00803D33"/>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5D1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348"/>
    <w:rsid w:val="00882931"/>
    <w:rsid w:val="00884939"/>
    <w:rsid w:val="00884B7B"/>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59F"/>
    <w:rsid w:val="008A3A8E"/>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9BD"/>
    <w:rsid w:val="008C3347"/>
    <w:rsid w:val="008C39D6"/>
    <w:rsid w:val="008C3B96"/>
    <w:rsid w:val="008C43BF"/>
    <w:rsid w:val="008C532F"/>
    <w:rsid w:val="008C60C3"/>
    <w:rsid w:val="008C702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51D"/>
    <w:rsid w:val="00911C0C"/>
    <w:rsid w:val="00912257"/>
    <w:rsid w:val="00913495"/>
    <w:rsid w:val="00913874"/>
    <w:rsid w:val="009163CC"/>
    <w:rsid w:val="00916744"/>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F27"/>
    <w:rsid w:val="009343F5"/>
    <w:rsid w:val="0093456A"/>
    <w:rsid w:val="009345AE"/>
    <w:rsid w:val="00935301"/>
    <w:rsid w:val="00936F64"/>
    <w:rsid w:val="00937B8E"/>
    <w:rsid w:val="00940C5B"/>
    <w:rsid w:val="009411F7"/>
    <w:rsid w:val="009417F1"/>
    <w:rsid w:val="00941A84"/>
    <w:rsid w:val="0094204A"/>
    <w:rsid w:val="00942F0B"/>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1FAE"/>
    <w:rsid w:val="00992B98"/>
    <w:rsid w:val="00993CF0"/>
    <w:rsid w:val="0099428D"/>
    <w:rsid w:val="009949A7"/>
    <w:rsid w:val="00995CDC"/>
    <w:rsid w:val="0099754E"/>
    <w:rsid w:val="009975CA"/>
    <w:rsid w:val="009A0C15"/>
    <w:rsid w:val="009A1088"/>
    <w:rsid w:val="009A14CB"/>
    <w:rsid w:val="009A27C7"/>
    <w:rsid w:val="009A2961"/>
    <w:rsid w:val="009A344A"/>
    <w:rsid w:val="009A41C7"/>
    <w:rsid w:val="009A4F5A"/>
    <w:rsid w:val="009A5C82"/>
    <w:rsid w:val="009B010D"/>
    <w:rsid w:val="009B0AAB"/>
    <w:rsid w:val="009B0D3E"/>
    <w:rsid w:val="009B1CE8"/>
    <w:rsid w:val="009B2AD1"/>
    <w:rsid w:val="009B3224"/>
    <w:rsid w:val="009B3A61"/>
    <w:rsid w:val="009B4B5A"/>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301"/>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DF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36F"/>
    <w:rsid w:val="00A43904"/>
    <w:rsid w:val="00A4582E"/>
    <w:rsid w:val="00A45BD2"/>
    <w:rsid w:val="00A45DFA"/>
    <w:rsid w:val="00A46A1E"/>
    <w:rsid w:val="00A4796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AA4"/>
    <w:rsid w:val="00A65845"/>
    <w:rsid w:val="00A65A41"/>
    <w:rsid w:val="00A666AA"/>
    <w:rsid w:val="00A671FC"/>
    <w:rsid w:val="00A71670"/>
    <w:rsid w:val="00A71E13"/>
    <w:rsid w:val="00A72874"/>
    <w:rsid w:val="00A72E48"/>
    <w:rsid w:val="00A7359C"/>
    <w:rsid w:val="00A73616"/>
    <w:rsid w:val="00A7569A"/>
    <w:rsid w:val="00A76648"/>
    <w:rsid w:val="00A76DF7"/>
    <w:rsid w:val="00A77523"/>
    <w:rsid w:val="00A83454"/>
    <w:rsid w:val="00A84088"/>
    <w:rsid w:val="00A843FC"/>
    <w:rsid w:val="00A84DA5"/>
    <w:rsid w:val="00A85302"/>
    <w:rsid w:val="00A86119"/>
    <w:rsid w:val="00A8649F"/>
    <w:rsid w:val="00A86D25"/>
    <w:rsid w:val="00A870A8"/>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69C"/>
    <w:rsid w:val="00AB246B"/>
    <w:rsid w:val="00AB2E96"/>
    <w:rsid w:val="00AB36D4"/>
    <w:rsid w:val="00AB5500"/>
    <w:rsid w:val="00AB5564"/>
    <w:rsid w:val="00AB57FB"/>
    <w:rsid w:val="00AB7348"/>
    <w:rsid w:val="00AC13B0"/>
    <w:rsid w:val="00AC2FD0"/>
    <w:rsid w:val="00AC3DBD"/>
    <w:rsid w:val="00AC5E1D"/>
    <w:rsid w:val="00AC5E85"/>
    <w:rsid w:val="00AD03D8"/>
    <w:rsid w:val="00AD0D5F"/>
    <w:rsid w:val="00AD34CF"/>
    <w:rsid w:val="00AD36C8"/>
    <w:rsid w:val="00AD37C9"/>
    <w:rsid w:val="00AD3840"/>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B07"/>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48F6"/>
    <w:rsid w:val="00B5526D"/>
    <w:rsid w:val="00B55B09"/>
    <w:rsid w:val="00B56711"/>
    <w:rsid w:val="00B57EF2"/>
    <w:rsid w:val="00B604F3"/>
    <w:rsid w:val="00B6101C"/>
    <w:rsid w:val="00B615ED"/>
    <w:rsid w:val="00B63A9D"/>
    <w:rsid w:val="00B64888"/>
    <w:rsid w:val="00B66C40"/>
    <w:rsid w:val="00B672E3"/>
    <w:rsid w:val="00B675F9"/>
    <w:rsid w:val="00B70849"/>
    <w:rsid w:val="00B72C1C"/>
    <w:rsid w:val="00B73BB7"/>
    <w:rsid w:val="00B7459F"/>
    <w:rsid w:val="00B751C3"/>
    <w:rsid w:val="00B76C0D"/>
    <w:rsid w:val="00B77D0D"/>
    <w:rsid w:val="00B80817"/>
    <w:rsid w:val="00B8182B"/>
    <w:rsid w:val="00B827E6"/>
    <w:rsid w:val="00B82A28"/>
    <w:rsid w:val="00B82B8D"/>
    <w:rsid w:val="00B82C97"/>
    <w:rsid w:val="00B851D5"/>
    <w:rsid w:val="00B85B06"/>
    <w:rsid w:val="00B90558"/>
    <w:rsid w:val="00B9234A"/>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F93"/>
    <w:rsid w:val="00BB2683"/>
    <w:rsid w:val="00BB40DF"/>
    <w:rsid w:val="00BB5E2C"/>
    <w:rsid w:val="00BB7D9E"/>
    <w:rsid w:val="00BC00C1"/>
    <w:rsid w:val="00BC16AC"/>
    <w:rsid w:val="00BC2B7B"/>
    <w:rsid w:val="00BC3AE8"/>
    <w:rsid w:val="00BC3AF4"/>
    <w:rsid w:val="00BC43A8"/>
    <w:rsid w:val="00BC5C6D"/>
    <w:rsid w:val="00BC7120"/>
    <w:rsid w:val="00BC76A3"/>
    <w:rsid w:val="00BC774C"/>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D9B"/>
    <w:rsid w:val="00BE707F"/>
    <w:rsid w:val="00BE7F5D"/>
    <w:rsid w:val="00BF0707"/>
    <w:rsid w:val="00BF164F"/>
    <w:rsid w:val="00BF1AAF"/>
    <w:rsid w:val="00BF2140"/>
    <w:rsid w:val="00BF268B"/>
    <w:rsid w:val="00BF3A7E"/>
    <w:rsid w:val="00BF43C7"/>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FA1"/>
    <w:rsid w:val="00C1544B"/>
    <w:rsid w:val="00C1665A"/>
    <w:rsid w:val="00C1739F"/>
    <w:rsid w:val="00C177FF"/>
    <w:rsid w:val="00C214E0"/>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06A"/>
    <w:rsid w:val="00C40DE4"/>
    <w:rsid w:val="00C40E63"/>
    <w:rsid w:val="00C41A06"/>
    <w:rsid w:val="00C4261B"/>
    <w:rsid w:val="00C42BFB"/>
    <w:rsid w:val="00C44DDC"/>
    <w:rsid w:val="00C50F00"/>
    <w:rsid w:val="00C5128B"/>
    <w:rsid w:val="00C51423"/>
    <w:rsid w:val="00C5294D"/>
    <w:rsid w:val="00C52F83"/>
    <w:rsid w:val="00C54C1B"/>
    <w:rsid w:val="00C54DBA"/>
    <w:rsid w:val="00C57ED3"/>
    <w:rsid w:val="00C61640"/>
    <w:rsid w:val="00C61AA7"/>
    <w:rsid w:val="00C61B8E"/>
    <w:rsid w:val="00C61DBB"/>
    <w:rsid w:val="00C63A9B"/>
    <w:rsid w:val="00C668DE"/>
    <w:rsid w:val="00C7044F"/>
    <w:rsid w:val="00C70625"/>
    <w:rsid w:val="00C720F8"/>
    <w:rsid w:val="00C7294B"/>
    <w:rsid w:val="00C75139"/>
    <w:rsid w:val="00C7525C"/>
    <w:rsid w:val="00C76CF7"/>
    <w:rsid w:val="00C804F3"/>
    <w:rsid w:val="00C83A4C"/>
    <w:rsid w:val="00C8533B"/>
    <w:rsid w:val="00C858BA"/>
    <w:rsid w:val="00C86977"/>
    <w:rsid w:val="00C91216"/>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48D"/>
    <w:rsid w:val="00CA651B"/>
    <w:rsid w:val="00CA796A"/>
    <w:rsid w:val="00CB2575"/>
    <w:rsid w:val="00CB3677"/>
    <w:rsid w:val="00CB368F"/>
    <w:rsid w:val="00CB4C42"/>
    <w:rsid w:val="00CB4DFA"/>
    <w:rsid w:val="00CB79E4"/>
    <w:rsid w:val="00CB7BD7"/>
    <w:rsid w:val="00CC0B7C"/>
    <w:rsid w:val="00CC4CB6"/>
    <w:rsid w:val="00CC4DB0"/>
    <w:rsid w:val="00CC5038"/>
    <w:rsid w:val="00CC5326"/>
    <w:rsid w:val="00CC72AC"/>
    <w:rsid w:val="00CC7426"/>
    <w:rsid w:val="00CC7910"/>
    <w:rsid w:val="00CD0C20"/>
    <w:rsid w:val="00CD297A"/>
    <w:rsid w:val="00CD2C0B"/>
    <w:rsid w:val="00CD3DB0"/>
    <w:rsid w:val="00CD4129"/>
    <w:rsid w:val="00CD5DBB"/>
    <w:rsid w:val="00CD6741"/>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755"/>
    <w:rsid w:val="00CF285E"/>
    <w:rsid w:val="00CF3739"/>
    <w:rsid w:val="00CF5597"/>
    <w:rsid w:val="00CF57B4"/>
    <w:rsid w:val="00CF5CA5"/>
    <w:rsid w:val="00CF658A"/>
    <w:rsid w:val="00CF66B6"/>
    <w:rsid w:val="00CF7807"/>
    <w:rsid w:val="00D007D6"/>
    <w:rsid w:val="00D00C69"/>
    <w:rsid w:val="00D01A9F"/>
    <w:rsid w:val="00D01CED"/>
    <w:rsid w:val="00D01E38"/>
    <w:rsid w:val="00D022B5"/>
    <w:rsid w:val="00D039B5"/>
    <w:rsid w:val="00D03EA6"/>
    <w:rsid w:val="00D04AA9"/>
    <w:rsid w:val="00D04F76"/>
    <w:rsid w:val="00D053D2"/>
    <w:rsid w:val="00D07D07"/>
    <w:rsid w:val="00D10F87"/>
    <w:rsid w:val="00D1149D"/>
    <w:rsid w:val="00D11B8E"/>
    <w:rsid w:val="00D11D8D"/>
    <w:rsid w:val="00D11E36"/>
    <w:rsid w:val="00D12B12"/>
    <w:rsid w:val="00D12DD7"/>
    <w:rsid w:val="00D13A8C"/>
    <w:rsid w:val="00D149E1"/>
    <w:rsid w:val="00D14A44"/>
    <w:rsid w:val="00D15BCC"/>
    <w:rsid w:val="00D1628F"/>
    <w:rsid w:val="00D217C6"/>
    <w:rsid w:val="00D21D89"/>
    <w:rsid w:val="00D22522"/>
    <w:rsid w:val="00D22657"/>
    <w:rsid w:val="00D228DF"/>
    <w:rsid w:val="00D23557"/>
    <w:rsid w:val="00D24228"/>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96A"/>
    <w:rsid w:val="00D54AAB"/>
    <w:rsid w:val="00D552F9"/>
    <w:rsid w:val="00D56EDF"/>
    <w:rsid w:val="00D56F08"/>
    <w:rsid w:val="00D57361"/>
    <w:rsid w:val="00D61406"/>
    <w:rsid w:val="00D61541"/>
    <w:rsid w:val="00D61575"/>
    <w:rsid w:val="00D621B7"/>
    <w:rsid w:val="00D6294E"/>
    <w:rsid w:val="00D63871"/>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6D3"/>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1B7"/>
    <w:rsid w:val="00DD26D0"/>
    <w:rsid w:val="00DD47D5"/>
    <w:rsid w:val="00DD6729"/>
    <w:rsid w:val="00DD78EF"/>
    <w:rsid w:val="00DD7960"/>
    <w:rsid w:val="00DD7B0D"/>
    <w:rsid w:val="00DE0785"/>
    <w:rsid w:val="00DE1F29"/>
    <w:rsid w:val="00DE3FEB"/>
    <w:rsid w:val="00DE4905"/>
    <w:rsid w:val="00DE510C"/>
    <w:rsid w:val="00DE7822"/>
    <w:rsid w:val="00DF081A"/>
    <w:rsid w:val="00DF0E0D"/>
    <w:rsid w:val="00DF1D77"/>
    <w:rsid w:val="00DF265D"/>
    <w:rsid w:val="00DF2EB0"/>
    <w:rsid w:val="00DF31C1"/>
    <w:rsid w:val="00DF427A"/>
    <w:rsid w:val="00DF427E"/>
    <w:rsid w:val="00DF45C5"/>
    <w:rsid w:val="00DF5A8C"/>
    <w:rsid w:val="00DF71D8"/>
    <w:rsid w:val="00E00CCA"/>
    <w:rsid w:val="00E01623"/>
    <w:rsid w:val="00E039E8"/>
    <w:rsid w:val="00E03FE3"/>
    <w:rsid w:val="00E06951"/>
    <w:rsid w:val="00E10C94"/>
    <w:rsid w:val="00E10EC4"/>
    <w:rsid w:val="00E118D7"/>
    <w:rsid w:val="00E13F46"/>
    <w:rsid w:val="00E15BD4"/>
    <w:rsid w:val="00E16458"/>
    <w:rsid w:val="00E16FB6"/>
    <w:rsid w:val="00E17001"/>
    <w:rsid w:val="00E17608"/>
    <w:rsid w:val="00E17814"/>
    <w:rsid w:val="00E17CEF"/>
    <w:rsid w:val="00E20FBC"/>
    <w:rsid w:val="00E244CA"/>
    <w:rsid w:val="00E2512D"/>
    <w:rsid w:val="00E2548C"/>
    <w:rsid w:val="00E2662B"/>
    <w:rsid w:val="00E26736"/>
    <w:rsid w:val="00E268AC"/>
    <w:rsid w:val="00E27986"/>
    <w:rsid w:val="00E27D23"/>
    <w:rsid w:val="00E30A8A"/>
    <w:rsid w:val="00E31481"/>
    <w:rsid w:val="00E31BC7"/>
    <w:rsid w:val="00E31E7F"/>
    <w:rsid w:val="00E325E2"/>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722"/>
    <w:rsid w:val="00E51C5E"/>
    <w:rsid w:val="00E523FB"/>
    <w:rsid w:val="00E528AF"/>
    <w:rsid w:val="00E53629"/>
    <w:rsid w:val="00E5372C"/>
    <w:rsid w:val="00E537A9"/>
    <w:rsid w:val="00E541BF"/>
    <w:rsid w:val="00E541C7"/>
    <w:rsid w:val="00E5480C"/>
    <w:rsid w:val="00E54AB7"/>
    <w:rsid w:val="00E55131"/>
    <w:rsid w:val="00E55F3E"/>
    <w:rsid w:val="00E56392"/>
    <w:rsid w:val="00E5708B"/>
    <w:rsid w:val="00E5712F"/>
    <w:rsid w:val="00E601DA"/>
    <w:rsid w:val="00E60547"/>
    <w:rsid w:val="00E609FF"/>
    <w:rsid w:val="00E60CFE"/>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AB4"/>
    <w:rsid w:val="00E74BB9"/>
    <w:rsid w:val="00E74FF5"/>
    <w:rsid w:val="00E7537B"/>
    <w:rsid w:val="00E7584A"/>
    <w:rsid w:val="00E760D0"/>
    <w:rsid w:val="00E765F5"/>
    <w:rsid w:val="00E76D85"/>
    <w:rsid w:val="00E77C2E"/>
    <w:rsid w:val="00E806DE"/>
    <w:rsid w:val="00E80A1A"/>
    <w:rsid w:val="00E8292A"/>
    <w:rsid w:val="00E82DE7"/>
    <w:rsid w:val="00E84116"/>
    <w:rsid w:val="00E84C5C"/>
    <w:rsid w:val="00E85533"/>
    <w:rsid w:val="00E86343"/>
    <w:rsid w:val="00E866CD"/>
    <w:rsid w:val="00E877ED"/>
    <w:rsid w:val="00E901FD"/>
    <w:rsid w:val="00E91964"/>
    <w:rsid w:val="00E91FB1"/>
    <w:rsid w:val="00E92922"/>
    <w:rsid w:val="00E94468"/>
    <w:rsid w:val="00E94A0E"/>
    <w:rsid w:val="00E96226"/>
    <w:rsid w:val="00E96DDE"/>
    <w:rsid w:val="00EA04AE"/>
    <w:rsid w:val="00EA062F"/>
    <w:rsid w:val="00EA17A9"/>
    <w:rsid w:val="00EA311B"/>
    <w:rsid w:val="00EA36CA"/>
    <w:rsid w:val="00EA3D9C"/>
    <w:rsid w:val="00EA43C0"/>
    <w:rsid w:val="00EA4CB0"/>
    <w:rsid w:val="00EA566F"/>
    <w:rsid w:val="00EA61A2"/>
    <w:rsid w:val="00EA6F6C"/>
    <w:rsid w:val="00EB2857"/>
    <w:rsid w:val="00EB2950"/>
    <w:rsid w:val="00EB30B7"/>
    <w:rsid w:val="00EB3F8A"/>
    <w:rsid w:val="00EB416F"/>
    <w:rsid w:val="00EB43B9"/>
    <w:rsid w:val="00EB4482"/>
    <w:rsid w:val="00EB4C01"/>
    <w:rsid w:val="00EB4D59"/>
    <w:rsid w:val="00EB4E58"/>
    <w:rsid w:val="00EB573D"/>
    <w:rsid w:val="00EB583A"/>
    <w:rsid w:val="00EB7680"/>
    <w:rsid w:val="00EB7752"/>
    <w:rsid w:val="00EC0725"/>
    <w:rsid w:val="00EC0889"/>
    <w:rsid w:val="00EC0C13"/>
    <w:rsid w:val="00EC148C"/>
    <w:rsid w:val="00EC2D7D"/>
    <w:rsid w:val="00EC36AD"/>
    <w:rsid w:val="00EC3BCF"/>
    <w:rsid w:val="00EC56B1"/>
    <w:rsid w:val="00EC664F"/>
    <w:rsid w:val="00EC6749"/>
    <w:rsid w:val="00EC72F5"/>
    <w:rsid w:val="00EC7334"/>
    <w:rsid w:val="00ED0D24"/>
    <w:rsid w:val="00ED1877"/>
    <w:rsid w:val="00ED247F"/>
    <w:rsid w:val="00ED27E4"/>
    <w:rsid w:val="00ED2F27"/>
    <w:rsid w:val="00ED3370"/>
    <w:rsid w:val="00ED443F"/>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C2C"/>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1E4B"/>
    <w:rsid w:val="00F33355"/>
    <w:rsid w:val="00F33DFF"/>
    <w:rsid w:val="00F34363"/>
    <w:rsid w:val="00F345D3"/>
    <w:rsid w:val="00F34CE9"/>
    <w:rsid w:val="00F354B9"/>
    <w:rsid w:val="00F35705"/>
    <w:rsid w:val="00F35B93"/>
    <w:rsid w:val="00F3636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790"/>
    <w:rsid w:val="00F7300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E2F"/>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FB3"/>
    <w:rsid w:val="00FB0AB1"/>
    <w:rsid w:val="00FB2BEF"/>
    <w:rsid w:val="00FB36CA"/>
    <w:rsid w:val="00FB72AC"/>
    <w:rsid w:val="00FB7706"/>
    <w:rsid w:val="00FB7EC9"/>
    <w:rsid w:val="00FB7F82"/>
    <w:rsid w:val="00FC0DAF"/>
    <w:rsid w:val="00FC11F5"/>
    <w:rsid w:val="00FC126D"/>
    <w:rsid w:val="00FC3387"/>
    <w:rsid w:val="00FC382F"/>
    <w:rsid w:val="00FC4236"/>
    <w:rsid w:val="00FC4446"/>
    <w:rsid w:val="00FC615D"/>
    <w:rsid w:val="00FC7A15"/>
    <w:rsid w:val="00FD01CC"/>
    <w:rsid w:val="00FD08AF"/>
    <w:rsid w:val="00FD19F7"/>
    <w:rsid w:val="00FD1E7A"/>
    <w:rsid w:val="00FD2672"/>
    <w:rsid w:val="00FD28F4"/>
    <w:rsid w:val="00FD2CE2"/>
    <w:rsid w:val="00FD4A1E"/>
    <w:rsid w:val="00FD648D"/>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style3">
    <w:name w:val="style3"/>
    <w:basedOn w:val="DefaultParagraphFont"/>
    <w:rsid w:val="002E727D"/>
  </w:style>
  <w:style w:type="paragraph" w:styleId="NoSpacing">
    <w:name w:val="No Spacing"/>
    <w:basedOn w:val="Normal"/>
    <w:link w:val="NoSpacingChar"/>
    <w:uiPriority w:val="1"/>
    <w:qFormat/>
    <w:rsid w:val="00E039E8"/>
    <w:pPr>
      <w:ind w:left="567" w:hanging="142"/>
      <w:jc w:val="both"/>
    </w:pPr>
    <w:rPr>
      <w:rFonts w:ascii="Calibri" w:hAnsi="Calibri" w:cs="Mangal"/>
      <w:sz w:val="20"/>
      <w:lang w:val="en-IN" w:eastAsia="en-IN" w:bidi="hi-IN"/>
    </w:rPr>
  </w:style>
  <w:style w:type="character" w:customStyle="1" w:styleId="NoSpacingChar">
    <w:name w:val="No Spacing Char"/>
    <w:link w:val="NoSpacing"/>
    <w:uiPriority w:val="1"/>
    <w:locked/>
    <w:rsid w:val="00E039E8"/>
    <w:rPr>
      <w:rFonts w:ascii="Calibri" w:hAnsi="Calibri" w:cs="Mangal"/>
      <w:lang w:val="en-IN" w:eastAsia="en-IN" w:bidi="hi-IN"/>
    </w:rPr>
  </w:style>
  <w:style w:type="paragraph" w:styleId="ListParagraph">
    <w:name w:val="List Paragraph"/>
    <w:basedOn w:val="Normal"/>
    <w:uiPriority w:val="34"/>
    <w:qFormat/>
    <w:rsid w:val="003D3D37"/>
    <w:pPr>
      <w:ind w:left="720"/>
      <w:contextualSpacing/>
      <w:jc w:val="both"/>
    </w:pPr>
    <w:rPr>
      <w:rFonts w:ascii="Calibri" w:eastAsia="Calibri" w:hAnsi="Calibri" w:cs="Mangal"/>
      <w:lang w:val="en-IN" w:bidi="hi-IN"/>
    </w:rPr>
  </w:style>
  <w:style w:type="character" w:customStyle="1" w:styleId="FootnoteTextChar">
    <w:name w:val="Footnote Text Char"/>
    <w:basedOn w:val="DefaultParagraphFont"/>
    <w:link w:val="FootnoteText"/>
    <w:uiPriority w:val="99"/>
    <w:rsid w:val="00CA648D"/>
    <w:rPr>
      <w:rFonts w:ascii="Arabic Typesetting" w:hAnsi="Arabic Typesetting" w:cs="Arabic Typesetting"/>
      <w:sz w:val="28"/>
      <w:szCs w:val="28"/>
    </w:rPr>
  </w:style>
  <w:style w:type="character" w:customStyle="1" w:styleId="FooterChar">
    <w:name w:val="Footer Char"/>
    <w:basedOn w:val="DefaultParagraphFont"/>
    <w:link w:val="Footer"/>
    <w:uiPriority w:val="99"/>
    <w:rsid w:val="00FD648D"/>
    <w:rPr>
      <w:rFonts w:ascii="Arial" w:hAnsi="Arial" w:cs="Arial"/>
      <w:sz w:val="22"/>
    </w:rPr>
  </w:style>
  <w:style w:type="character" w:customStyle="1" w:styleId="HeaderChar">
    <w:name w:val="Header Char"/>
    <w:basedOn w:val="DefaultParagraphFont"/>
    <w:link w:val="Header"/>
    <w:uiPriority w:val="99"/>
    <w:rsid w:val="00F345D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style3">
    <w:name w:val="style3"/>
    <w:basedOn w:val="DefaultParagraphFont"/>
    <w:rsid w:val="002E727D"/>
  </w:style>
  <w:style w:type="paragraph" w:styleId="NoSpacing">
    <w:name w:val="No Spacing"/>
    <w:basedOn w:val="Normal"/>
    <w:link w:val="NoSpacingChar"/>
    <w:uiPriority w:val="1"/>
    <w:qFormat/>
    <w:rsid w:val="00E039E8"/>
    <w:pPr>
      <w:ind w:left="567" w:hanging="142"/>
      <w:jc w:val="both"/>
    </w:pPr>
    <w:rPr>
      <w:rFonts w:ascii="Calibri" w:hAnsi="Calibri" w:cs="Mangal"/>
      <w:sz w:val="20"/>
      <w:lang w:val="en-IN" w:eastAsia="en-IN" w:bidi="hi-IN"/>
    </w:rPr>
  </w:style>
  <w:style w:type="character" w:customStyle="1" w:styleId="NoSpacingChar">
    <w:name w:val="No Spacing Char"/>
    <w:link w:val="NoSpacing"/>
    <w:uiPriority w:val="1"/>
    <w:locked/>
    <w:rsid w:val="00E039E8"/>
    <w:rPr>
      <w:rFonts w:ascii="Calibri" w:hAnsi="Calibri" w:cs="Mangal"/>
      <w:lang w:val="en-IN" w:eastAsia="en-IN" w:bidi="hi-IN"/>
    </w:rPr>
  </w:style>
  <w:style w:type="paragraph" w:styleId="ListParagraph">
    <w:name w:val="List Paragraph"/>
    <w:basedOn w:val="Normal"/>
    <w:uiPriority w:val="34"/>
    <w:qFormat/>
    <w:rsid w:val="003D3D37"/>
    <w:pPr>
      <w:ind w:left="720"/>
      <w:contextualSpacing/>
      <w:jc w:val="both"/>
    </w:pPr>
    <w:rPr>
      <w:rFonts w:ascii="Calibri" w:eastAsia="Calibri" w:hAnsi="Calibri" w:cs="Mangal"/>
      <w:lang w:val="en-IN" w:bidi="hi-IN"/>
    </w:rPr>
  </w:style>
  <w:style w:type="character" w:customStyle="1" w:styleId="FootnoteTextChar">
    <w:name w:val="Footnote Text Char"/>
    <w:basedOn w:val="DefaultParagraphFont"/>
    <w:link w:val="FootnoteText"/>
    <w:uiPriority w:val="99"/>
    <w:rsid w:val="00CA648D"/>
    <w:rPr>
      <w:rFonts w:ascii="Arabic Typesetting" w:hAnsi="Arabic Typesetting" w:cs="Arabic Typesetting"/>
      <w:sz w:val="28"/>
      <w:szCs w:val="28"/>
    </w:rPr>
  </w:style>
  <w:style w:type="character" w:customStyle="1" w:styleId="FooterChar">
    <w:name w:val="Footer Char"/>
    <w:basedOn w:val="DefaultParagraphFont"/>
    <w:link w:val="Footer"/>
    <w:uiPriority w:val="99"/>
    <w:rsid w:val="00FD648D"/>
    <w:rPr>
      <w:rFonts w:ascii="Arial" w:hAnsi="Arial" w:cs="Arial"/>
      <w:sz w:val="22"/>
    </w:rPr>
  </w:style>
  <w:style w:type="character" w:customStyle="1" w:styleId="HeaderChar">
    <w:name w:val="Header Char"/>
    <w:basedOn w:val="DefaultParagraphFont"/>
    <w:link w:val="Header"/>
    <w:uiPriority w:val="99"/>
    <w:rsid w:val="00F345D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40.png"/><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F2BB-5591-49B6-93F6-7ED6A4C7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WO_PBC_21_AR.dotx</Template>
  <TotalTime>50</TotalTime>
  <Pages>32</Pages>
  <Words>7694</Words>
  <Characters>41062</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48659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AHMIDOUCH Noureddine</cp:lastModifiedBy>
  <cp:revision>20</cp:revision>
  <cp:lastPrinted>2013-08-28T09:45:00Z</cp:lastPrinted>
  <dcterms:created xsi:type="dcterms:W3CDTF">2013-08-23T14:38:00Z</dcterms:created>
  <dcterms:modified xsi:type="dcterms:W3CDTF">2013-08-28T09:46:00Z</dcterms:modified>
</cp:coreProperties>
</file>