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B1200">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F9088B" w:rsidP="00366086">
      <w:pPr>
        <w:pBdr>
          <w:top w:val="single" w:sz="4" w:space="10" w:color="auto"/>
        </w:pBdr>
        <w:bidi w:val="0"/>
        <w:rPr>
          <w:rFonts w:ascii="Arial Black" w:eastAsia="SimSun" w:hAnsi="Arial Black" w:cs="Arial"/>
          <w:b/>
          <w:caps/>
          <w:noProof/>
          <w:sz w:val="16"/>
          <w:szCs w:val="16"/>
          <w:rtl/>
          <w:lang w:eastAsia="zh-CN"/>
        </w:rPr>
      </w:pPr>
      <w:bookmarkStart w:id="3" w:name="Code2"/>
      <w:r>
        <w:rPr>
          <w:rFonts w:ascii="Arial Black" w:eastAsia="SimSun" w:hAnsi="Arial Black" w:cs="Arial"/>
          <w:b/>
          <w:caps/>
          <w:noProof/>
          <w:sz w:val="16"/>
          <w:szCs w:val="16"/>
          <w:lang w:eastAsia="zh-CN"/>
        </w:rPr>
        <w:t>WO/CC/7</w:t>
      </w:r>
      <w:r w:rsidR="00366086">
        <w:rPr>
          <w:rFonts w:ascii="Arial Black" w:eastAsia="SimSun" w:hAnsi="Arial Black" w:cs="Arial"/>
          <w:b/>
          <w:caps/>
          <w:noProof/>
          <w:sz w:val="16"/>
          <w:szCs w:val="16"/>
          <w:lang w:eastAsia="zh-CN"/>
        </w:rPr>
        <w:t>6</w:t>
      </w:r>
      <w:r>
        <w:rPr>
          <w:rFonts w:ascii="Arial Black" w:eastAsia="SimSun" w:hAnsi="Arial Black" w:cs="Arial"/>
          <w:b/>
          <w:caps/>
          <w:noProof/>
          <w:sz w:val="16"/>
          <w:szCs w:val="16"/>
          <w:lang w:eastAsia="zh-CN"/>
        </w:rPr>
        <w:t>/</w:t>
      </w:r>
      <w:r w:rsidR="00366086">
        <w:rPr>
          <w:rFonts w:ascii="Arial Black" w:eastAsia="SimSun" w:hAnsi="Arial Black" w:cs="Arial"/>
          <w:b/>
          <w:caps/>
          <w:noProof/>
          <w:sz w:val="16"/>
          <w:szCs w:val="16"/>
          <w:lang w:eastAsia="zh-CN"/>
        </w:rPr>
        <w:t>INF/1</w:t>
      </w:r>
    </w:p>
    <w:bookmarkEnd w:id="3"/>
    <w:p w:rsidR="003F7284" w:rsidRPr="00BB6440" w:rsidRDefault="003F7284" w:rsidP="005D79F6">
      <w:pPr>
        <w:jc w:val="right"/>
        <w:rPr>
          <w:b/>
          <w:bCs/>
          <w:sz w:val="30"/>
          <w:szCs w:val="30"/>
          <w:rtl/>
        </w:rPr>
      </w:pPr>
      <w:r w:rsidRPr="00BB6440">
        <w:rPr>
          <w:b/>
          <w:bCs/>
          <w:sz w:val="30"/>
          <w:szCs w:val="30"/>
          <w:rtl/>
        </w:rPr>
        <w:t xml:space="preserve">الأصل: </w:t>
      </w:r>
      <w:r w:rsidR="00366086">
        <w:rPr>
          <w:b/>
          <w:bCs/>
          <w:sz w:val="30"/>
          <w:szCs w:val="30"/>
          <w:rtl/>
        </w:rPr>
        <w:t>بالإنكليزية</w:t>
      </w:r>
    </w:p>
    <w:p w:rsidR="003F7284" w:rsidRPr="00BB6440" w:rsidRDefault="003F7284" w:rsidP="00826A1A">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r w:rsidR="00826A1A">
        <w:rPr>
          <w:rFonts w:hint="cs"/>
          <w:b/>
          <w:bCs/>
          <w:sz w:val="30"/>
          <w:szCs w:val="30"/>
          <w:rtl/>
        </w:rPr>
        <w:t>5</w:t>
      </w:r>
      <w:r w:rsidR="00366086">
        <w:rPr>
          <w:b/>
          <w:bCs/>
          <w:sz w:val="30"/>
          <w:szCs w:val="30"/>
          <w:rtl/>
        </w:rPr>
        <w:t xml:space="preserve"> يوليو 2019</w:t>
      </w:r>
    </w:p>
    <w:p w:rsidR="002E7810" w:rsidRPr="00FD6D15" w:rsidRDefault="00F9088B" w:rsidP="00656703">
      <w:pPr>
        <w:pStyle w:val="Heading1"/>
        <w:spacing w:after="600" w:line="240" w:lineRule="auto"/>
        <w:rPr>
          <w:rtl/>
        </w:rPr>
      </w:pPr>
      <w:r>
        <w:rPr>
          <w:rFonts w:hint="eastAsia"/>
          <w:rtl/>
        </w:rPr>
        <w:t>لجنة</w:t>
      </w:r>
      <w:r>
        <w:rPr>
          <w:rtl/>
        </w:rPr>
        <w:t xml:space="preserve"> </w:t>
      </w:r>
      <w:r>
        <w:rPr>
          <w:rFonts w:hint="eastAsia"/>
          <w:rtl/>
        </w:rPr>
        <w:t>الويبو</w:t>
      </w:r>
      <w:r>
        <w:rPr>
          <w:rtl/>
        </w:rPr>
        <w:t xml:space="preserve"> </w:t>
      </w:r>
      <w:r>
        <w:rPr>
          <w:rFonts w:hint="eastAsia"/>
          <w:rtl/>
        </w:rPr>
        <w:t>للتنسيق</w:t>
      </w:r>
    </w:p>
    <w:p w:rsidR="002E7810" w:rsidRPr="002E7810" w:rsidRDefault="00366086" w:rsidP="00366086">
      <w:pPr>
        <w:rPr>
          <w:rFonts w:ascii="Arial Black" w:hAnsi="Arial Black" w:cs="PT Bold Heading"/>
          <w:sz w:val="30"/>
          <w:szCs w:val="30"/>
          <w:rtl/>
        </w:rPr>
      </w:pPr>
      <w:r w:rsidRPr="00366086">
        <w:rPr>
          <w:rFonts w:ascii="Arial Black" w:hAnsi="Arial Black" w:cs="PT Bold Heading"/>
          <w:sz w:val="30"/>
          <w:szCs w:val="30"/>
          <w:rtl/>
        </w:rPr>
        <w:t>الدورة السادسة والسبعون (الدورة العادية الخمسون)</w:t>
      </w:r>
    </w:p>
    <w:p w:rsidR="002E7810" w:rsidRPr="002E7810" w:rsidRDefault="00F9088B" w:rsidP="00366086">
      <w:pPr>
        <w:spacing w:line="600" w:lineRule="auto"/>
        <w:rPr>
          <w:b/>
          <w:bCs/>
          <w:rtl/>
        </w:rPr>
      </w:pPr>
      <w:r>
        <w:rPr>
          <w:b/>
          <w:bCs/>
          <w:rtl/>
        </w:rPr>
        <w:t xml:space="preserve">جنيف، </w:t>
      </w:r>
      <w:r w:rsidR="00366086" w:rsidRPr="00366086">
        <w:rPr>
          <w:b/>
          <w:bCs/>
          <w:rtl/>
        </w:rPr>
        <w:t>من 30 سبتمبر إلى 9 أكتوبر 2019</w:t>
      </w:r>
    </w:p>
    <w:p w:rsidR="002E7810" w:rsidRPr="002E7810" w:rsidRDefault="00366086" w:rsidP="00874721">
      <w:pPr>
        <w:rPr>
          <w:rFonts w:ascii="Arial Black" w:hAnsi="Arial Black" w:cs="PT Bold Heading"/>
          <w:sz w:val="26"/>
          <w:szCs w:val="26"/>
          <w:rtl/>
        </w:rPr>
      </w:pPr>
      <w:r>
        <w:rPr>
          <w:rFonts w:ascii="Arial Black" w:hAnsi="Arial Black" w:cs="PT Bold Heading" w:hint="eastAsia"/>
          <w:sz w:val="26"/>
          <w:szCs w:val="26"/>
          <w:rtl/>
        </w:rPr>
        <w:t>تقرير</w:t>
      </w:r>
      <w:r>
        <w:rPr>
          <w:rFonts w:ascii="Arial Black" w:hAnsi="Arial Black" w:cs="PT Bold Heading"/>
          <w:sz w:val="26"/>
          <w:szCs w:val="26"/>
          <w:rtl/>
        </w:rPr>
        <w:t xml:space="preserve"> </w:t>
      </w:r>
      <w:r>
        <w:rPr>
          <w:rFonts w:ascii="Arial Black" w:hAnsi="Arial Black" w:cs="PT Bold Heading" w:hint="eastAsia"/>
          <w:sz w:val="26"/>
          <w:szCs w:val="26"/>
          <w:rtl/>
        </w:rPr>
        <w:t>سنوي</w:t>
      </w:r>
      <w:r>
        <w:rPr>
          <w:rFonts w:ascii="Arial Black" w:hAnsi="Arial Black" w:cs="PT Bold Heading"/>
          <w:sz w:val="26"/>
          <w:szCs w:val="26"/>
          <w:rtl/>
        </w:rPr>
        <w:t xml:space="preserve"> </w:t>
      </w:r>
      <w:r>
        <w:rPr>
          <w:rFonts w:ascii="Arial Black" w:hAnsi="Arial Black" w:cs="PT Bold Heading" w:hint="eastAsia"/>
          <w:sz w:val="26"/>
          <w:szCs w:val="26"/>
          <w:rtl/>
        </w:rPr>
        <w:t>عن</w:t>
      </w:r>
      <w:r>
        <w:rPr>
          <w:rFonts w:ascii="Arial Black" w:hAnsi="Arial Black" w:cs="PT Bold Heading"/>
          <w:sz w:val="26"/>
          <w:szCs w:val="26"/>
          <w:rtl/>
        </w:rPr>
        <w:t xml:space="preserve"> </w:t>
      </w:r>
      <w:r>
        <w:rPr>
          <w:rFonts w:ascii="Arial Black" w:hAnsi="Arial Black" w:cs="PT Bold Heading" w:hint="eastAsia"/>
          <w:sz w:val="26"/>
          <w:szCs w:val="26"/>
          <w:rtl/>
        </w:rPr>
        <w:t>الموارد</w:t>
      </w:r>
      <w:r>
        <w:rPr>
          <w:rFonts w:ascii="Arial Black" w:hAnsi="Arial Black" w:cs="PT Bold Heading"/>
          <w:sz w:val="26"/>
          <w:szCs w:val="26"/>
          <w:rtl/>
        </w:rPr>
        <w:t xml:space="preserve"> </w:t>
      </w:r>
      <w:r>
        <w:rPr>
          <w:rFonts w:ascii="Arial Black" w:hAnsi="Arial Black" w:cs="PT Bold Heading" w:hint="eastAsia"/>
          <w:sz w:val="26"/>
          <w:szCs w:val="26"/>
          <w:rtl/>
        </w:rPr>
        <w:t>البشرية</w:t>
      </w:r>
    </w:p>
    <w:p w:rsidR="003F7284" w:rsidRPr="00BB6440" w:rsidRDefault="003F7284" w:rsidP="00874721">
      <w:pPr>
        <w:spacing w:before="200" w:after="960"/>
        <w:rPr>
          <w:i/>
          <w:iCs/>
          <w:rtl/>
        </w:rPr>
      </w:pPr>
      <w:r w:rsidRPr="00BB6440">
        <w:rPr>
          <w:i/>
          <w:iCs/>
          <w:rtl/>
        </w:rPr>
        <w:t>من إعداد</w:t>
      </w:r>
      <w:r w:rsidR="005D79F6" w:rsidRPr="00BB6440">
        <w:rPr>
          <w:rFonts w:hint="cs"/>
          <w:i/>
          <w:iCs/>
          <w:rtl/>
        </w:rPr>
        <w:t xml:space="preserve"> </w:t>
      </w:r>
      <w:r w:rsidR="00366086">
        <w:rPr>
          <w:rFonts w:hint="eastAsia"/>
          <w:i/>
          <w:iCs/>
          <w:rtl/>
        </w:rPr>
        <w:t>الأمانة</w:t>
      </w:r>
    </w:p>
    <w:p w:rsidR="00235823" w:rsidRPr="00AD282C" w:rsidRDefault="00AD282C" w:rsidP="00AD282C">
      <w:pPr>
        <w:pStyle w:val="Heading2"/>
      </w:pPr>
      <w:r w:rsidRPr="00AD282C">
        <w:rPr>
          <w:rFonts w:eastAsia="Arial" w:hint="cs"/>
          <w:rtl/>
          <w:lang w:eastAsia="ar"/>
        </w:rPr>
        <w:t>أولاً.</w:t>
      </w:r>
      <w:r w:rsidRPr="00AD282C">
        <w:rPr>
          <w:rFonts w:eastAsia="Arial" w:hint="cs"/>
          <w:rtl/>
          <w:lang w:eastAsia="ar"/>
        </w:rPr>
        <w:tab/>
      </w:r>
      <w:r w:rsidR="00235823" w:rsidRPr="00AD282C">
        <w:rPr>
          <w:rFonts w:eastAsia="Arial"/>
          <w:rtl/>
          <w:lang w:eastAsia="ar"/>
        </w:rPr>
        <w:t>مقدمة</w:t>
      </w:r>
    </w:p>
    <w:p w:rsidR="00235823" w:rsidRPr="006C5F5E" w:rsidRDefault="00235823" w:rsidP="00B94279">
      <w:pPr>
        <w:pStyle w:val="ListParagraph"/>
        <w:numPr>
          <w:ilvl w:val="0"/>
          <w:numId w:val="13"/>
        </w:numPr>
        <w:bidi/>
        <w:spacing w:before="200"/>
        <w:ind w:left="-5"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يتناول هذا التقرير السنوي عن الموارد البشرية جميع مسائل الموارد البشرية التي يلزم إبلاغ لجنة الويبو للتنسيق بها، وغيرها من شؤون الموظفين التي تهم الدول الأعضاء.</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ويتضمن معلومات عن التقدم المُحرز في إنجاز أهداف تتعلق ببعض شؤون الموظفين، ووصفاً موجزاً للسياسات والمبادرات والأنشطة ذات الصلة التي تتوافق مع استراتيجية الويبو للموارد البشرية 2017-2021.</w:t>
      </w:r>
      <w:r w:rsidRPr="006C5F5E">
        <w:rPr>
          <w:rStyle w:val="FootnoteReference"/>
          <w:rFonts w:eastAsia="Arial"/>
          <w:rtl/>
          <w:lang w:eastAsia="ar"/>
        </w:rPr>
        <w:footnoteReference w:id="1"/>
      </w:r>
    </w:p>
    <w:p w:rsidR="00235823" w:rsidRPr="00684B72" w:rsidRDefault="00235823" w:rsidP="00B94279">
      <w:pPr>
        <w:pStyle w:val="ListParagraph"/>
        <w:numPr>
          <w:ilvl w:val="0"/>
          <w:numId w:val="13"/>
        </w:numPr>
        <w:bidi/>
        <w:spacing w:before="200"/>
        <w:ind w:left="-5" w:firstLine="0"/>
        <w:contextualSpacing w:val="0"/>
        <w:rPr>
          <w:rFonts w:ascii="Arabic Typesetting" w:eastAsia="Arial" w:hAnsi="Arabic Typesetting" w:cs="Arabic Typesetting"/>
          <w:sz w:val="36"/>
          <w:szCs w:val="36"/>
          <w:lang w:eastAsia="ar"/>
        </w:rPr>
      </w:pPr>
      <w:r w:rsidRPr="006C5F5E">
        <w:rPr>
          <w:rFonts w:ascii="Arabic Typesetting" w:eastAsia="Arial" w:hAnsi="Arabic Typesetting" w:cs="Arabic Typesetting"/>
          <w:sz w:val="36"/>
          <w:szCs w:val="36"/>
          <w:rtl/>
          <w:lang w:eastAsia="ar"/>
        </w:rPr>
        <w:lastRenderedPageBreak/>
        <w:t>ويشمل هذا التقرير الفترة من 1 يوليو 2018 إلى 30 يونيو 2019، من أجل إمداد الدول الأعضاء بأحدث البيانات، إلا في بعض الحالات الخاصة المُبيَّنة في التقرير التي تكون فترتها المشمولة سنة تقويمية.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ويُستكمل هذا التقرير بكُتيب منفصل عن الموارد البشرية ("كتيب الموارد البشرية")، ويحتوي هذا الكتيب على بيانات القوة العاملة الرئيسية خلال نفس الفترة المشمولة بالتقرير أو حسب السنة التقويمية.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وكتيب الموارد البشرية لعام 2019، المعنون "</w:t>
      </w:r>
      <w:r w:rsidRPr="00684B72">
        <w:rPr>
          <w:rFonts w:ascii="Arabic Typesetting" w:eastAsia="Arial" w:hAnsi="Arabic Typesetting" w:cs="Arabic Typesetting"/>
          <w:sz w:val="36"/>
          <w:szCs w:val="36"/>
          <w:rtl/>
          <w:lang w:eastAsia="ar"/>
        </w:rPr>
        <w:t>موظفو الويبو في خدمة نظام الملكية الفكرية العالمي"</w:t>
      </w:r>
      <w:r w:rsidRPr="006C5F5E">
        <w:rPr>
          <w:rFonts w:ascii="Arabic Typesetting" w:eastAsia="Arial" w:hAnsi="Arabic Typesetting" w:cs="Arabic Typesetting"/>
          <w:sz w:val="36"/>
          <w:szCs w:val="36"/>
          <w:rtl/>
          <w:lang w:eastAsia="ar"/>
        </w:rPr>
        <w:t>، متاح على موقع الويبو الإلكتروني.</w:t>
      </w:r>
      <w:r w:rsidRPr="00562E56">
        <w:rPr>
          <w:rFonts w:eastAsia="Arial"/>
          <w:vertAlign w:val="superscript"/>
          <w:rtl/>
        </w:rPr>
        <w:footnoteReference w:id="2"/>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وترد في هذا التقرير إشارات مرجعية إلى بعض مخططات وجداول كتيب الموارد البشرية.</w:t>
      </w:r>
    </w:p>
    <w:p w:rsidR="00235823" w:rsidRPr="00684B72" w:rsidRDefault="00684B72" w:rsidP="00684B72">
      <w:pPr>
        <w:pStyle w:val="Heading2"/>
      </w:pPr>
      <w:r>
        <w:rPr>
          <w:rFonts w:eastAsia="Arial" w:hint="cs"/>
          <w:rtl/>
          <w:lang w:eastAsia="ar"/>
        </w:rPr>
        <w:t>ثانياً.</w:t>
      </w:r>
      <w:r>
        <w:rPr>
          <w:rFonts w:eastAsia="Arial" w:hint="cs"/>
          <w:rtl/>
          <w:lang w:eastAsia="ar"/>
        </w:rPr>
        <w:tab/>
      </w:r>
      <w:r w:rsidR="00235823" w:rsidRPr="00684B72">
        <w:rPr>
          <w:rFonts w:eastAsia="Arial"/>
          <w:rtl/>
          <w:lang w:eastAsia="ar"/>
        </w:rPr>
        <w:t>بيانات القوة العاملة بإيجاز</w:t>
      </w:r>
    </w:p>
    <w:p w:rsidR="00235823" w:rsidRPr="006C5F5E" w:rsidRDefault="0009568C" w:rsidP="0009568C">
      <w:pPr>
        <w:pStyle w:val="ListParagraph"/>
        <w:numPr>
          <w:ilvl w:val="0"/>
          <w:numId w:val="13"/>
        </w:numPr>
        <w:bidi/>
        <w:spacing w:before="200"/>
        <w:ind w:left="0" w:firstLine="0"/>
        <w:contextualSpacing w:val="0"/>
        <w:rPr>
          <w:rFonts w:ascii="Arabic Typesetting" w:hAnsi="Arabic Typesetting" w:cs="Arabic Typesetting"/>
          <w:sz w:val="36"/>
          <w:szCs w:val="36"/>
        </w:rPr>
      </w:pPr>
      <w:r>
        <w:rPr>
          <w:rFonts w:ascii="Arabic Typesetting" w:eastAsia="Arial" w:hAnsi="Arabic Typesetting" w:cs="Arabic Typesetting" w:hint="cs"/>
          <w:sz w:val="36"/>
          <w:szCs w:val="36"/>
          <w:rtl/>
          <w:lang w:eastAsia="ar"/>
        </w:rPr>
        <w:t>و</w:t>
      </w:r>
      <w:r w:rsidR="00235823" w:rsidRPr="006C5F5E">
        <w:rPr>
          <w:rFonts w:ascii="Arabic Typesetting" w:eastAsia="Arial" w:hAnsi="Arabic Typesetting" w:cs="Arabic Typesetting"/>
          <w:sz w:val="36"/>
          <w:szCs w:val="36"/>
          <w:rtl/>
          <w:lang w:eastAsia="ar"/>
        </w:rPr>
        <w:t>في 30 يونيو 2019،</w:t>
      </w:r>
      <w:r>
        <w:rPr>
          <w:rFonts w:ascii="Arabic Typesetting" w:eastAsia="Arial" w:hAnsi="Arabic Typesetting" w:cs="Arabic Typesetting" w:hint="cs"/>
          <w:sz w:val="36"/>
          <w:szCs w:val="36"/>
          <w:rtl/>
          <w:lang w:eastAsia="ar"/>
        </w:rPr>
        <w:t xml:space="preserve"> </w:t>
      </w:r>
      <w:r w:rsidRPr="006C5F5E">
        <w:rPr>
          <w:rFonts w:ascii="Arabic Typesetting" w:eastAsia="Arial" w:hAnsi="Arabic Typesetting" w:cs="Arabic Typesetting"/>
          <w:sz w:val="36"/>
          <w:szCs w:val="36"/>
          <w:rtl/>
          <w:lang w:eastAsia="ar"/>
        </w:rPr>
        <w:t>بلغ مجموع القوة العاملة في الويبو</w:t>
      </w:r>
      <w:r w:rsidR="00235823" w:rsidRPr="006C5F5E">
        <w:rPr>
          <w:rFonts w:ascii="Arabic Typesetting" w:eastAsia="Arial" w:hAnsi="Arabic Typesetting" w:cs="Arabic Typesetting"/>
          <w:sz w:val="36"/>
          <w:szCs w:val="36"/>
          <w:rtl/>
          <w:lang w:eastAsia="ar"/>
        </w:rPr>
        <w:t xml:space="preserve"> </w:t>
      </w:r>
      <w:r>
        <w:rPr>
          <w:rFonts w:ascii="Arabic Typesetting" w:eastAsia="Arial" w:hAnsi="Arabic Typesetting" w:cs="Arabic Typesetting" w:hint="cs"/>
          <w:sz w:val="36"/>
          <w:szCs w:val="36"/>
          <w:rtl/>
          <w:lang w:eastAsia="ar"/>
        </w:rPr>
        <w:t xml:space="preserve">1,536 </w:t>
      </w:r>
      <w:r w:rsidR="00235823" w:rsidRPr="006C5F5E">
        <w:rPr>
          <w:rFonts w:ascii="Arabic Typesetting" w:eastAsia="Arial" w:hAnsi="Arabic Typesetting" w:cs="Arabic Typesetting"/>
          <w:sz w:val="36"/>
          <w:szCs w:val="36"/>
          <w:rtl/>
          <w:lang w:eastAsia="ar"/>
        </w:rPr>
        <w:t>بتناسُب مستقر بين الموارد الأساسية (70.</w:t>
      </w:r>
      <w:r>
        <w:rPr>
          <w:rFonts w:ascii="Arabic Typesetting" w:eastAsia="Arial" w:hAnsi="Arabic Typesetting" w:cs="Arabic Typesetting" w:hint="cs"/>
          <w:sz w:val="36"/>
          <w:szCs w:val="36"/>
          <w:rtl/>
          <w:lang w:eastAsia="ar"/>
        </w:rPr>
        <w:t>2</w:t>
      </w:r>
      <w:r w:rsidR="00235823" w:rsidRPr="006C5F5E">
        <w:rPr>
          <w:rFonts w:ascii="Arabic Typesetting" w:eastAsia="Arial" w:hAnsi="Arabic Typesetting" w:cs="Arabic Typesetting"/>
          <w:sz w:val="36"/>
          <w:szCs w:val="36"/>
          <w:rtl/>
          <w:lang w:eastAsia="ar"/>
        </w:rPr>
        <w:t>%) والموارد المرنة (29.</w:t>
      </w:r>
      <w:r>
        <w:rPr>
          <w:rFonts w:ascii="Arabic Typesetting" w:eastAsia="Arial" w:hAnsi="Arabic Typesetting" w:cs="Arabic Typesetting" w:hint="cs"/>
          <w:sz w:val="36"/>
          <w:szCs w:val="36"/>
          <w:rtl/>
          <w:lang w:eastAsia="ar"/>
        </w:rPr>
        <w:t>8</w:t>
      </w:r>
      <w:r w:rsidR="00235823" w:rsidRPr="006C5F5E">
        <w:rPr>
          <w:rFonts w:ascii="Arabic Typesetting" w:eastAsia="Arial" w:hAnsi="Arabic Typesetting" w:cs="Arabic Typesetting"/>
          <w:sz w:val="36"/>
          <w:szCs w:val="36"/>
          <w:rtl/>
          <w:lang w:eastAsia="ar"/>
        </w:rPr>
        <w:t>%) (الجدول 1)،</w:t>
      </w:r>
      <w:r w:rsidR="00235823" w:rsidRPr="006C5F5E">
        <w:rPr>
          <w:rStyle w:val="FootnoteReference"/>
          <w:rFonts w:eastAsia="Arial"/>
          <w:rtl/>
          <w:lang w:eastAsia="ar"/>
        </w:rPr>
        <w:footnoteReference w:id="3"/>
      </w:r>
      <w:r w:rsidR="00235823" w:rsidRPr="006C5F5E">
        <w:rPr>
          <w:rFonts w:ascii="Arabic Typesetting" w:eastAsia="Arial" w:hAnsi="Arabic Typesetting" w:cs="Arabic Typesetting"/>
          <w:sz w:val="36"/>
          <w:szCs w:val="36"/>
          <w:rtl/>
          <w:lang w:eastAsia="ar"/>
        </w:rPr>
        <w:t xml:space="preserve"> وهو ما يُضاهي الفترة المشمولة بالتقرير السابق.</w:t>
      </w:r>
      <w:r w:rsidR="00235823" w:rsidRPr="006C5F5E">
        <w:rPr>
          <w:rStyle w:val="FootnoteReference"/>
          <w:rFonts w:eastAsia="Arial"/>
          <w:rtl/>
          <w:lang w:eastAsia="ar"/>
        </w:rPr>
        <w:footnoteReference w:id="4"/>
      </w:r>
      <w:r w:rsidR="00AD282C">
        <w:rPr>
          <w:rFonts w:ascii="Arabic Typesetting" w:eastAsia="Arial" w:hAnsi="Arabic Typesetting" w:cs="Arabic Typesetting"/>
          <w:sz w:val="36"/>
          <w:szCs w:val="36"/>
          <w:rtl/>
          <w:lang w:eastAsia="ar"/>
        </w:rPr>
        <w:t xml:space="preserve"> </w:t>
      </w:r>
      <w:r w:rsidR="00235823" w:rsidRPr="006C5F5E">
        <w:rPr>
          <w:rFonts w:ascii="Arabic Typesetting" w:eastAsia="Arial" w:hAnsi="Arabic Typesetting" w:cs="Arabic Typesetting"/>
          <w:sz w:val="36"/>
          <w:szCs w:val="36"/>
          <w:rtl/>
          <w:lang w:eastAsia="ar"/>
        </w:rPr>
        <w:t xml:space="preserve">كما أن إنتاجية القوة العاملة مستمرة في التزايد </w:t>
      </w:r>
      <w:r>
        <w:rPr>
          <w:rFonts w:ascii="Arabic Typesetting" w:eastAsia="Arial" w:hAnsi="Arabic Typesetting" w:cs="Arabic Typesetting" w:hint="cs"/>
          <w:sz w:val="36"/>
          <w:szCs w:val="36"/>
          <w:rtl/>
          <w:lang w:eastAsia="ar"/>
        </w:rPr>
        <w:t xml:space="preserve">بفضل </w:t>
      </w:r>
      <w:r w:rsidR="00235823" w:rsidRPr="006C5F5E">
        <w:rPr>
          <w:rFonts w:ascii="Arabic Typesetting" w:eastAsia="Arial" w:hAnsi="Arabic Typesetting" w:cs="Arabic Typesetting"/>
          <w:sz w:val="36"/>
          <w:szCs w:val="36"/>
          <w:rtl/>
          <w:lang w:eastAsia="ar"/>
        </w:rPr>
        <w:t>أداء نظام معاهدة التعاون بشأن البراءات على وجه الخصوص.</w:t>
      </w:r>
      <w:r w:rsidR="00684B72">
        <w:rPr>
          <w:rFonts w:ascii="Arabic Typesetting" w:eastAsia="Arial" w:hAnsi="Arabic Typesetting" w:cs="Arabic Typesetting" w:hint="cs"/>
          <w:sz w:val="36"/>
          <w:szCs w:val="36"/>
          <w:rtl/>
          <w:lang w:eastAsia="ar"/>
        </w:rPr>
        <w:t xml:space="preserve"> </w:t>
      </w:r>
      <w:r w:rsidR="00235823" w:rsidRPr="006C5F5E">
        <w:rPr>
          <w:rFonts w:ascii="Arabic Typesetting" w:eastAsia="Arial" w:hAnsi="Arabic Typesetting" w:cs="Arabic Typesetting"/>
          <w:sz w:val="36"/>
          <w:szCs w:val="36"/>
          <w:rtl/>
          <w:lang w:eastAsia="ar"/>
        </w:rPr>
        <w:t xml:space="preserve">ويشهد أيضاً نظام مدريد لتسجيل </w:t>
      </w:r>
      <w:r w:rsidR="00235823" w:rsidRPr="006C5F5E">
        <w:rPr>
          <w:rFonts w:ascii="Arabic Typesetting" w:eastAsia="Arial" w:hAnsi="Arabic Typesetting" w:cs="Arabic Typesetting"/>
          <w:sz w:val="36"/>
          <w:szCs w:val="36"/>
          <w:rtl/>
          <w:lang w:eastAsia="ar"/>
        </w:rPr>
        <w:lastRenderedPageBreak/>
        <w:t>العلامات زيادةً في الإنتاجية (الجدول 6).</w:t>
      </w:r>
      <w:r w:rsidR="00AD282C">
        <w:rPr>
          <w:rFonts w:ascii="Arabic Typesetting" w:eastAsia="Arial" w:hAnsi="Arabic Typesetting" w:cs="Arabic Typesetting"/>
          <w:sz w:val="36"/>
          <w:szCs w:val="36"/>
          <w:rtl/>
          <w:lang w:eastAsia="ar"/>
        </w:rPr>
        <w:t xml:space="preserve"> </w:t>
      </w:r>
      <w:r w:rsidR="00235823" w:rsidRPr="006C5F5E">
        <w:rPr>
          <w:rFonts w:ascii="Arabic Typesetting" w:eastAsia="Arial" w:hAnsi="Arabic Typesetting" w:cs="Arabic Typesetting"/>
          <w:sz w:val="36"/>
          <w:szCs w:val="36"/>
          <w:rtl/>
          <w:lang w:eastAsia="ar"/>
        </w:rPr>
        <w:t xml:space="preserve">وهذان النظامان </w:t>
      </w:r>
      <w:r>
        <w:rPr>
          <w:rFonts w:ascii="Arabic Typesetting" w:eastAsia="Arial" w:hAnsi="Arabic Typesetting" w:cs="Arabic Typesetting" w:hint="cs"/>
          <w:sz w:val="36"/>
          <w:szCs w:val="36"/>
          <w:rtl/>
          <w:lang w:eastAsia="ar"/>
        </w:rPr>
        <w:t xml:space="preserve">الرئيسيان في </w:t>
      </w:r>
      <w:r w:rsidR="00235823" w:rsidRPr="006C5F5E">
        <w:rPr>
          <w:rFonts w:ascii="Arabic Typesetting" w:eastAsia="Arial" w:hAnsi="Arabic Typesetting" w:cs="Arabic Typesetting"/>
          <w:sz w:val="36"/>
          <w:szCs w:val="36"/>
          <w:rtl/>
          <w:lang w:eastAsia="ar"/>
        </w:rPr>
        <w:t xml:space="preserve">خدمات التسجيل العالمية التي تديرها الويبو، هما </w:t>
      </w:r>
      <w:r>
        <w:rPr>
          <w:rFonts w:ascii="Arabic Typesetting" w:eastAsia="Arial" w:hAnsi="Arabic Typesetting" w:cs="Arabic Typesetting" w:hint="cs"/>
          <w:sz w:val="36"/>
          <w:szCs w:val="36"/>
          <w:rtl/>
          <w:lang w:eastAsia="ar"/>
        </w:rPr>
        <w:t xml:space="preserve">أيضا </w:t>
      </w:r>
      <w:r w:rsidR="00235823" w:rsidRPr="006C5F5E">
        <w:rPr>
          <w:rFonts w:ascii="Arabic Typesetting" w:eastAsia="Arial" w:hAnsi="Arabic Typesetting" w:cs="Arabic Typesetting"/>
          <w:sz w:val="36"/>
          <w:szCs w:val="36"/>
          <w:rtl/>
          <w:lang w:eastAsia="ar"/>
        </w:rPr>
        <w:t>مصدران رئيسيان لإيراداتها، ويستأثران بالنصيب الأكبر من قوتها العاملة.</w:t>
      </w:r>
    </w:p>
    <w:p w:rsidR="00235823" w:rsidRPr="006C5F5E" w:rsidRDefault="00235823" w:rsidP="0009568C">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وفي هذا العام، يبلغ برنامج الويبو للتدريب الداخلي عامه العشرين.</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فقد أُنشئ هذا البرنامج في عام 1999</w:t>
      </w:r>
      <w:r w:rsidR="00562E56">
        <w:rPr>
          <w:rFonts w:ascii="Arabic Typesetting" w:eastAsia="Arial" w:hAnsi="Arabic Typesetting" w:cs="Arabic Typesetting" w:hint="cs"/>
          <w:sz w:val="36"/>
          <w:szCs w:val="36"/>
          <w:rtl/>
          <w:lang w:eastAsia="ar"/>
        </w:rPr>
        <w:t>،</w:t>
      </w:r>
      <w:r w:rsidRPr="006C5F5E">
        <w:rPr>
          <w:rFonts w:ascii="Arabic Typesetting" w:eastAsia="Arial" w:hAnsi="Arabic Typesetting" w:cs="Arabic Typesetting"/>
          <w:sz w:val="36"/>
          <w:szCs w:val="36"/>
          <w:rtl/>
          <w:lang w:eastAsia="ar"/>
        </w:rPr>
        <w:t xml:space="preserve"> على مشارف الألفية الجديدة، وهو أحد استثمارات المنظمة في المواهب الشابة.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وقد وُصِف برنامج الويبو للتدريب الداخلي في تقرير صدر عن وحدة التفتيش المشتركة في عام 2018 بأنه "نموذج عمل للتدريبات الداخلية"،</w:t>
      </w:r>
      <w:r w:rsidRPr="006C5F5E">
        <w:rPr>
          <w:rStyle w:val="FootnoteReference"/>
          <w:rFonts w:eastAsia="Arial"/>
          <w:rtl/>
          <w:lang w:eastAsia="ar"/>
        </w:rPr>
        <w:footnoteReference w:id="5"/>
      </w:r>
      <w:r>
        <w:rPr>
          <w:rFonts w:ascii="Arabic Typesetting" w:eastAsia="Arial" w:hAnsi="Arabic Typesetting" w:cs="Arabic Typesetting" w:hint="cs"/>
          <w:sz w:val="36"/>
          <w:szCs w:val="36"/>
          <w:rtl/>
          <w:lang w:eastAsia="ar"/>
        </w:rPr>
        <w:t xml:space="preserve"> </w:t>
      </w:r>
      <w:r w:rsidRPr="006C5F5E">
        <w:rPr>
          <w:rFonts w:ascii="Arabic Typesetting" w:eastAsia="Arial" w:hAnsi="Arabic Typesetting" w:cs="Arabic Typesetting"/>
          <w:sz w:val="36"/>
          <w:szCs w:val="36"/>
          <w:rtl/>
          <w:lang w:eastAsia="ar"/>
        </w:rPr>
        <w:t>ويواصل</w:t>
      </w:r>
      <w:r>
        <w:rPr>
          <w:rFonts w:ascii="Arabic Typesetting" w:eastAsia="Arial" w:hAnsi="Arabic Typesetting" w:cs="Arabic Typesetting" w:hint="cs"/>
          <w:sz w:val="36"/>
          <w:szCs w:val="36"/>
          <w:rtl/>
          <w:lang w:eastAsia="ar"/>
        </w:rPr>
        <w:t xml:space="preserve"> </w:t>
      </w:r>
      <w:r w:rsidRPr="006C5F5E">
        <w:rPr>
          <w:rFonts w:ascii="Arabic Typesetting" w:eastAsia="Arial" w:hAnsi="Arabic Typesetting" w:cs="Arabic Typesetting"/>
          <w:sz w:val="36"/>
          <w:szCs w:val="36"/>
          <w:rtl/>
          <w:lang w:eastAsia="ar"/>
        </w:rPr>
        <w:t>هذا البرنامج إتاحة الفرص للعقول الشابة المتحمسة لتشهد تفعيل ولاية الويبو، ولتتعرف على قيم المنظمة الأساسية.</w:t>
      </w:r>
      <w:r w:rsidR="00AD282C">
        <w:rPr>
          <w:rFonts w:ascii="Arabic Typesetting" w:eastAsia="Arial" w:hAnsi="Arabic Typesetting" w:cs="Arabic Typesetting"/>
          <w:sz w:val="36"/>
          <w:szCs w:val="36"/>
          <w:rtl/>
          <w:lang w:eastAsia="ar"/>
        </w:rPr>
        <w:t xml:space="preserve"> </w:t>
      </w:r>
      <w:r w:rsidR="0009568C">
        <w:rPr>
          <w:rFonts w:ascii="Arabic Typesetting" w:eastAsia="Arial" w:hAnsi="Arabic Typesetting" w:cs="Arabic Typesetting" w:hint="cs"/>
          <w:sz w:val="36"/>
          <w:szCs w:val="36"/>
          <w:rtl/>
          <w:lang w:eastAsia="ar"/>
        </w:rPr>
        <w:t>وال</w:t>
      </w:r>
      <w:r w:rsidRPr="006C5F5E">
        <w:rPr>
          <w:rFonts w:ascii="Arabic Typesetting" w:eastAsia="Arial" w:hAnsi="Arabic Typesetting" w:cs="Arabic Typesetting"/>
          <w:sz w:val="36"/>
          <w:szCs w:val="36"/>
          <w:rtl/>
          <w:lang w:eastAsia="ar"/>
        </w:rPr>
        <w:t xml:space="preserve">نشاط </w:t>
      </w:r>
      <w:r w:rsidR="0009568C">
        <w:rPr>
          <w:rFonts w:ascii="Arabic Typesetting" w:eastAsia="Arial" w:hAnsi="Arabic Typesetting" w:cs="Arabic Typesetting" w:hint="cs"/>
          <w:sz w:val="36"/>
          <w:szCs w:val="36"/>
          <w:rtl/>
          <w:lang w:eastAsia="ar"/>
        </w:rPr>
        <w:t>ال</w:t>
      </w:r>
      <w:r w:rsidRPr="006C5F5E">
        <w:rPr>
          <w:rFonts w:ascii="Arabic Typesetting" w:eastAsia="Arial" w:hAnsi="Arabic Typesetting" w:cs="Arabic Typesetting"/>
          <w:sz w:val="36"/>
          <w:szCs w:val="36"/>
          <w:rtl/>
          <w:lang w:eastAsia="ar"/>
        </w:rPr>
        <w:t xml:space="preserve">تدريبي </w:t>
      </w:r>
      <w:r w:rsidR="0009568C">
        <w:rPr>
          <w:rFonts w:ascii="Arabic Typesetting" w:eastAsia="Arial" w:hAnsi="Arabic Typesetting" w:cs="Arabic Typesetting" w:hint="cs"/>
          <w:sz w:val="36"/>
          <w:szCs w:val="36"/>
          <w:rtl/>
          <w:lang w:eastAsia="ar"/>
        </w:rPr>
        <w:t>ال</w:t>
      </w:r>
      <w:r w:rsidRPr="006C5F5E">
        <w:rPr>
          <w:rFonts w:ascii="Arabic Typesetting" w:eastAsia="Arial" w:hAnsi="Arabic Typesetting" w:cs="Arabic Typesetting"/>
          <w:sz w:val="36"/>
          <w:szCs w:val="36"/>
          <w:rtl/>
          <w:lang w:eastAsia="ar"/>
        </w:rPr>
        <w:t xml:space="preserve">آخر </w:t>
      </w:r>
      <w:r w:rsidR="0009568C">
        <w:rPr>
          <w:rFonts w:ascii="Arabic Typesetting" w:eastAsia="Arial" w:hAnsi="Arabic Typesetting" w:cs="Arabic Typesetting" w:hint="cs"/>
          <w:sz w:val="36"/>
          <w:szCs w:val="36"/>
          <w:rtl/>
          <w:lang w:eastAsia="ar"/>
        </w:rPr>
        <w:t xml:space="preserve">الذي </w:t>
      </w:r>
      <w:r w:rsidRPr="006C5F5E">
        <w:rPr>
          <w:rFonts w:ascii="Arabic Typesetting" w:eastAsia="Arial" w:hAnsi="Arabic Typesetting" w:cs="Arabic Typesetting"/>
          <w:sz w:val="36"/>
          <w:szCs w:val="36"/>
          <w:rtl/>
          <w:lang w:eastAsia="ar"/>
        </w:rPr>
        <w:t>يستهدف المهنيين الشباب</w:t>
      </w:r>
      <w:r w:rsidR="0009568C">
        <w:rPr>
          <w:rFonts w:ascii="Arabic Typesetting" w:eastAsia="Arial" w:hAnsi="Arabic Typesetting" w:cs="Arabic Typesetting" w:hint="cs"/>
          <w:sz w:val="36"/>
          <w:szCs w:val="36"/>
          <w:rtl/>
          <w:lang w:eastAsia="ar"/>
        </w:rPr>
        <w:t xml:space="preserve"> </w:t>
      </w:r>
      <w:r w:rsidRPr="006C5F5E">
        <w:rPr>
          <w:rFonts w:ascii="Arabic Typesetting" w:eastAsia="Arial" w:hAnsi="Arabic Typesetting" w:cs="Arabic Typesetting"/>
          <w:sz w:val="36"/>
          <w:szCs w:val="36"/>
          <w:rtl/>
          <w:lang w:eastAsia="ar"/>
        </w:rPr>
        <w:t>هو برامج زمالات الويبو، التي أُنشئ قبل 10 سنوات في عام 2009.</w:t>
      </w:r>
      <w:r w:rsidR="00AD282C">
        <w:rPr>
          <w:rFonts w:ascii="Arabic Typesetting" w:eastAsia="Arial" w:hAnsi="Arabic Typesetting" w:cs="Arabic Typesetting"/>
          <w:sz w:val="36"/>
          <w:szCs w:val="36"/>
          <w:rtl/>
          <w:lang w:eastAsia="ar"/>
        </w:rPr>
        <w:t xml:space="preserve"> </w:t>
      </w:r>
      <w:r w:rsidR="0009568C">
        <w:rPr>
          <w:rFonts w:ascii="Arabic Typesetting" w:eastAsia="Arial" w:hAnsi="Arabic Typesetting" w:cs="Arabic Typesetting"/>
          <w:sz w:val="36"/>
          <w:szCs w:val="36"/>
          <w:rtl/>
          <w:lang w:eastAsia="ar"/>
        </w:rPr>
        <w:t>و</w:t>
      </w:r>
      <w:r w:rsidRPr="006C5F5E">
        <w:rPr>
          <w:rFonts w:ascii="Arabic Typesetting" w:eastAsia="Arial" w:hAnsi="Arabic Typesetting" w:cs="Arabic Typesetting"/>
          <w:sz w:val="36"/>
          <w:szCs w:val="36"/>
          <w:rtl/>
          <w:lang w:eastAsia="ar"/>
        </w:rPr>
        <w:t>يأتي في هذا التقرير أيضاً المزيد عن برامج الويبو التدريبية الرامية إلى تنمية المواهب الواعدة.</w:t>
      </w:r>
    </w:p>
    <w:p w:rsidR="00235823" w:rsidRPr="00684B72" w:rsidRDefault="00684B72" w:rsidP="00684B72">
      <w:pPr>
        <w:pStyle w:val="Heading2"/>
      </w:pPr>
      <w:r>
        <w:rPr>
          <w:rFonts w:eastAsia="Arial" w:hint="cs"/>
          <w:rtl/>
          <w:lang w:eastAsia="ar"/>
        </w:rPr>
        <w:lastRenderedPageBreak/>
        <w:t>ثالثاً.</w:t>
      </w:r>
      <w:r>
        <w:rPr>
          <w:rFonts w:eastAsia="Arial" w:hint="cs"/>
          <w:rtl/>
          <w:lang w:eastAsia="ar"/>
        </w:rPr>
        <w:tab/>
      </w:r>
      <w:r w:rsidR="00235823" w:rsidRPr="00684B72">
        <w:rPr>
          <w:rFonts w:eastAsia="Arial"/>
          <w:rtl/>
          <w:lang w:eastAsia="ar"/>
        </w:rPr>
        <w:t>المسائل التي يلزم إبلاغ لجنة الويبو للتنسيق بها</w:t>
      </w:r>
    </w:p>
    <w:p w:rsidR="00235823" w:rsidRPr="006C5F5E" w:rsidRDefault="00235823" w:rsidP="00684B72">
      <w:pPr>
        <w:pStyle w:val="Heading3"/>
      </w:pPr>
      <w:r w:rsidRPr="006C5F5E">
        <w:rPr>
          <w:rtl/>
          <w:lang w:eastAsia="ar"/>
        </w:rPr>
        <w:t>إنهاء التعيينات</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يُلزِم البند 9-2(ز) من نظام موظفي الويبو المدير</w:t>
      </w:r>
      <w:r w:rsidR="00562E56">
        <w:rPr>
          <w:rFonts w:ascii="Arabic Typesetting" w:eastAsia="Arial" w:hAnsi="Arabic Typesetting" w:cs="Arabic Typesetting"/>
          <w:sz w:val="36"/>
          <w:szCs w:val="36"/>
          <w:rtl/>
          <w:lang w:eastAsia="ar"/>
        </w:rPr>
        <w:t xml:space="preserve"> العام بأن يُبلِغ لجنةَ الويبو </w:t>
      </w:r>
      <w:r w:rsidRPr="006C5F5E">
        <w:rPr>
          <w:rFonts w:ascii="Arabic Typesetting" w:eastAsia="Arial" w:hAnsi="Arabic Typesetting" w:cs="Arabic Typesetting"/>
          <w:sz w:val="36"/>
          <w:szCs w:val="36"/>
          <w:rtl/>
          <w:lang w:eastAsia="ar"/>
        </w:rPr>
        <w:t>للتنسيق بجميع حالات إنهاء تعيينات الموظفين.</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وفيما يلي حالات إنهاء الخدمة التي حدثت في الفترة من 1 يوليو 2018 إلى 30 يونيو 2019:</w:t>
      </w:r>
    </w:p>
    <w:p w:rsidR="00235823" w:rsidRPr="006C5F5E" w:rsidRDefault="00235823" w:rsidP="0009568C">
      <w:pPr>
        <w:pStyle w:val="ListParagraph"/>
        <w:numPr>
          <w:ilvl w:val="0"/>
          <w:numId w:val="14"/>
        </w:numPr>
        <w:tabs>
          <w:tab w:val="left" w:pos="993"/>
        </w:tabs>
        <w:bidi/>
        <w:spacing w:before="200"/>
        <w:ind w:hanging="72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ثلاث حالات لأسباب صحية وفقاً للبند 9-2(أ)(2) من نظام الموظفين،</w:t>
      </w:r>
    </w:p>
    <w:p w:rsidR="00235823" w:rsidRPr="006C5F5E" w:rsidRDefault="00235823" w:rsidP="0009568C">
      <w:pPr>
        <w:pStyle w:val="ListParagraph"/>
        <w:numPr>
          <w:ilvl w:val="0"/>
          <w:numId w:val="14"/>
        </w:numPr>
        <w:tabs>
          <w:tab w:val="left" w:pos="993"/>
        </w:tabs>
        <w:bidi/>
        <w:ind w:hanging="72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وحالتان بسبب سوء السلوك وفقاً للبند 9-2(أ)(3) من نظام الموظفين،</w:t>
      </w:r>
    </w:p>
    <w:p w:rsidR="00235823" w:rsidRPr="006C5F5E" w:rsidRDefault="00235823" w:rsidP="0009568C">
      <w:pPr>
        <w:pStyle w:val="ListParagraph"/>
        <w:numPr>
          <w:ilvl w:val="0"/>
          <w:numId w:val="14"/>
        </w:numPr>
        <w:tabs>
          <w:tab w:val="left" w:pos="993"/>
        </w:tabs>
        <w:bidi/>
        <w:ind w:left="993" w:hanging="426"/>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 xml:space="preserve">وثماني حالات لصالح حسن إدارة المنظمة وبموافقة الموظفين المعنيين، وفقاً للبند 9-2(أ)(5) من نظام </w:t>
      </w:r>
      <w:r w:rsidRPr="006C5F5E">
        <w:rPr>
          <w:rFonts w:ascii="Arabic Typesetting" w:eastAsia="Arial" w:hAnsi="Arabic Typesetting" w:cs="Arabic Typesetting"/>
          <w:sz w:val="36"/>
          <w:szCs w:val="36"/>
          <w:rtl/>
          <w:lang w:eastAsia="ar"/>
        </w:rPr>
        <w:br/>
        <w:t>الموظفين.</w:t>
      </w:r>
    </w:p>
    <w:p w:rsidR="00235823" w:rsidRPr="006C5F5E" w:rsidRDefault="00235823" w:rsidP="00684B72">
      <w:pPr>
        <w:pStyle w:val="Heading3"/>
      </w:pPr>
      <w:r w:rsidRPr="006C5F5E">
        <w:rPr>
          <w:rtl/>
          <w:lang w:eastAsia="ar"/>
        </w:rPr>
        <w:t>التوازن بين الجنسين</w:t>
      </w:r>
    </w:p>
    <w:p w:rsidR="00235823" w:rsidRPr="006C5F5E" w:rsidRDefault="00235823" w:rsidP="0009568C">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تلتزم الويبو بتحسين تمثيل المرأة في صفوف موظفيها، لا سيما داخل هيئتها الإدارية.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وتشارك الويبو في مبادرات تُجرى على نطاق منظومة الأمم المتحدة لتعزيز وتيسير التوازن بين الجنسين.</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كما تضطلع ببعض الأنشطة بمبادرة خاصة منها.</w:t>
      </w:r>
    </w:p>
    <w:p w:rsidR="00235823" w:rsidRPr="006C5F5E" w:rsidRDefault="00235823" w:rsidP="00826A1A">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وتنص سياسة الويبو بشأن المساواة بين الجنسين على أن الدول الأعضاء يجب أن تظل على علم تام بالتقدم المُحرز في تنفيذ هذه السياسة.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وقد ساعدت هذه السياسة على إسراع تنفيذ الويبو لخطة العمل المُطبَّقة على نطاق منظومة الأمم المتحدة بشأن المساواة بين الجنسين وتمكين المرأة (</w:t>
      </w:r>
      <w:r w:rsidRPr="006C5F5E">
        <w:rPr>
          <w:rFonts w:ascii="Arabic Typesetting" w:eastAsia="Arial" w:hAnsi="Arabic Typesetting" w:cs="Arabic Typesetting"/>
          <w:sz w:val="36"/>
          <w:szCs w:val="36"/>
          <w:lang w:eastAsia="ar" w:bidi="en-US"/>
        </w:rPr>
        <w:t>UN-SWAP</w:t>
      </w:r>
      <w:r w:rsidRPr="006C5F5E">
        <w:rPr>
          <w:rFonts w:ascii="Arabic Typesetting" w:eastAsia="Arial" w:hAnsi="Arabic Typesetting" w:cs="Arabic Typesetting"/>
          <w:sz w:val="36"/>
          <w:szCs w:val="36"/>
          <w:rtl/>
          <w:lang w:eastAsia="ar"/>
        </w:rPr>
        <w:t>)</w:t>
      </w:r>
      <w:r w:rsidR="0009568C">
        <w:rPr>
          <w:rFonts w:ascii="Arabic Typesetting" w:eastAsia="Arial" w:hAnsi="Arabic Typesetting" w:cs="Arabic Typesetting" w:hint="cs"/>
          <w:sz w:val="36"/>
          <w:szCs w:val="36"/>
          <w:rtl/>
          <w:lang w:eastAsia="ar"/>
        </w:rPr>
        <w:t xml:space="preserve">، وأقرّ </w:t>
      </w:r>
      <w:r w:rsidRPr="006C5F5E">
        <w:rPr>
          <w:rFonts w:ascii="Arabic Typesetting" w:eastAsia="Arial" w:hAnsi="Arabic Typesetting" w:cs="Arabic Typesetting"/>
          <w:sz w:val="36"/>
          <w:szCs w:val="36"/>
          <w:rtl/>
          <w:lang w:eastAsia="ar"/>
        </w:rPr>
        <w:t>المرحلة الأولى من هذه الخطة</w:t>
      </w:r>
      <w:r w:rsidR="0009568C">
        <w:rPr>
          <w:rFonts w:ascii="Arabic Typesetting" w:eastAsia="Arial" w:hAnsi="Arabic Typesetting" w:cs="Arabic Typesetting" w:hint="cs"/>
          <w:sz w:val="36"/>
          <w:szCs w:val="36"/>
          <w:rtl/>
          <w:lang w:eastAsia="ar"/>
        </w:rPr>
        <w:t xml:space="preserve"> </w:t>
      </w:r>
      <w:r w:rsidRPr="006C5F5E">
        <w:rPr>
          <w:rFonts w:ascii="Arabic Typesetting" w:eastAsia="Arial" w:hAnsi="Arabic Typesetting" w:cs="Arabic Typesetting"/>
          <w:sz w:val="36"/>
          <w:szCs w:val="36"/>
          <w:rtl/>
          <w:lang w:eastAsia="ar"/>
        </w:rPr>
        <w:t xml:space="preserve">مجلس الرؤساء التنفيذيين في منظومة الأمم المتحدة المعني </w:t>
      </w:r>
      <w:r w:rsidRPr="006C5F5E">
        <w:rPr>
          <w:rFonts w:ascii="Arabic Typesetting" w:eastAsia="Arial" w:hAnsi="Arabic Typesetting" w:cs="Arabic Typesetting"/>
          <w:sz w:val="36"/>
          <w:szCs w:val="36"/>
          <w:rtl/>
          <w:lang w:eastAsia="ar"/>
        </w:rPr>
        <w:lastRenderedPageBreak/>
        <w:t xml:space="preserve">بالتنسيق (مجلس الرؤساء التنفيذيين)، </w:t>
      </w:r>
      <w:r w:rsidR="0009568C">
        <w:rPr>
          <w:rFonts w:ascii="Arabic Typesetting" w:eastAsia="Arial" w:hAnsi="Arabic Typesetting" w:cs="Arabic Typesetting" w:hint="cs"/>
          <w:sz w:val="36"/>
          <w:szCs w:val="36"/>
          <w:rtl/>
          <w:lang w:eastAsia="ar"/>
        </w:rPr>
        <w:t xml:space="preserve">واستمرت من عام 2012 حتى </w:t>
      </w:r>
      <w:r w:rsidRPr="006C5F5E">
        <w:rPr>
          <w:rFonts w:ascii="Arabic Typesetting" w:eastAsia="Arial" w:hAnsi="Arabic Typesetting" w:cs="Arabic Typesetting"/>
          <w:sz w:val="36"/>
          <w:szCs w:val="36"/>
          <w:rtl/>
          <w:lang w:eastAsia="ar"/>
        </w:rPr>
        <w:t>عام 2017، وكان من المتوقع خلال تلك الفترة أن تستوفي المنظمات التابعة لمنظومة الأمم المتحدة متطلبات هذه الخطة.</w:t>
      </w:r>
      <w:r w:rsidRPr="006C5F5E">
        <w:rPr>
          <w:rStyle w:val="FootnoteReference"/>
          <w:rtl/>
          <w:lang w:eastAsia="ar"/>
        </w:rPr>
        <w:footnoteReference w:id="6"/>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ثم بدأت في عام 2018 المرحلة الثانية من الخطة "</w:t>
      </w:r>
      <w:r w:rsidR="00684B72" w:rsidRPr="00684B72">
        <w:rPr>
          <w:rFonts w:ascii="Arabic Typesetting" w:eastAsia="Arial" w:hAnsi="Arabic Typesetting" w:cs="Arabic Typesetting"/>
          <w:sz w:val="36"/>
          <w:szCs w:val="36"/>
          <w:lang w:eastAsia="ar"/>
        </w:rPr>
        <w:t>UN-SWAP 2.0</w:t>
      </w:r>
      <w:r w:rsidRPr="006C5F5E">
        <w:rPr>
          <w:rFonts w:ascii="Arabic Typesetting" w:eastAsia="Arial" w:hAnsi="Arabic Typesetting" w:cs="Arabic Typesetting"/>
          <w:sz w:val="36"/>
          <w:szCs w:val="36"/>
          <w:rtl/>
          <w:lang w:eastAsia="ar"/>
        </w:rPr>
        <w:t>".</w:t>
      </w:r>
      <w:r w:rsidR="00AD282C">
        <w:rPr>
          <w:rFonts w:ascii="Arabic Typesetting" w:eastAsia="Arial" w:hAnsi="Arabic Typesetting" w:cs="Arabic Typesetting"/>
          <w:sz w:val="36"/>
          <w:szCs w:val="36"/>
          <w:rtl/>
          <w:lang w:eastAsia="ar"/>
        </w:rPr>
        <w:t xml:space="preserve"> </w:t>
      </w:r>
    </w:p>
    <w:p w:rsidR="00235823" w:rsidRPr="006C5F5E" w:rsidRDefault="00235823" w:rsidP="0009568C">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وأدت المرحلة الثانية من خطة العمل (</w:t>
      </w:r>
      <w:r w:rsidR="00684B72" w:rsidRPr="00684B72">
        <w:rPr>
          <w:rFonts w:ascii="Arabic Typesetting" w:eastAsia="Arial" w:hAnsi="Arabic Typesetting" w:cs="Arabic Typesetting"/>
          <w:sz w:val="36"/>
          <w:szCs w:val="36"/>
          <w:lang w:eastAsia="ar"/>
        </w:rPr>
        <w:t>UN-SWAP 2.0</w:t>
      </w:r>
      <w:r w:rsidRPr="006C5F5E">
        <w:rPr>
          <w:rFonts w:ascii="Arabic Typesetting" w:eastAsia="Arial" w:hAnsi="Arabic Typesetting" w:cs="Arabic Typesetting"/>
          <w:sz w:val="36"/>
          <w:szCs w:val="36"/>
          <w:rtl/>
          <w:lang w:eastAsia="ar"/>
        </w:rPr>
        <w:t>) إلى تنقيح المؤشرات الحالية ورفع سقف المساءلة والنتائج للسنوات الخمس القادمة من خلال تشديد متطلبات مؤشرات الأداء الخاصة بالتقييم والتدقيق والاتساق، وإضافة مؤشر أداء جديد بشأن القيادة ومؤشر مستقل لقياس التمثيل المتكافئ للنساء في ملاك الموظفين.</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ومن بين مؤشرات الأداء السبعة عشر في المرحلة الثانية لخطة العمل،</w:t>
      </w:r>
      <w:r w:rsidRPr="006C5F5E">
        <w:rPr>
          <w:rStyle w:val="FootnoteReference"/>
          <w:rtl/>
          <w:lang w:eastAsia="ar"/>
        </w:rPr>
        <w:footnoteReference w:id="7"/>
      </w:r>
      <w:r w:rsidRPr="006C5F5E">
        <w:rPr>
          <w:rFonts w:ascii="Arabic Typesetting" w:eastAsia="Arial" w:hAnsi="Arabic Typesetting" w:cs="Arabic Typesetting"/>
          <w:sz w:val="36"/>
          <w:szCs w:val="36"/>
          <w:rtl/>
          <w:lang w:eastAsia="ar"/>
        </w:rPr>
        <w:t xml:space="preserve"> تستوفي الويبو متطلبات </w:t>
      </w:r>
      <w:r w:rsidR="0009568C">
        <w:rPr>
          <w:rFonts w:ascii="Arabic Typesetting" w:eastAsia="Arial" w:hAnsi="Arabic Typesetting" w:cs="Arabic Typesetting" w:hint="cs"/>
          <w:sz w:val="36"/>
          <w:szCs w:val="36"/>
          <w:rtl/>
          <w:lang w:eastAsia="ar"/>
        </w:rPr>
        <w:t>ستة</w:t>
      </w:r>
      <w:r w:rsidRPr="006C5F5E">
        <w:rPr>
          <w:rFonts w:ascii="Arabic Typesetting" w:eastAsia="Arial" w:hAnsi="Arabic Typesetting" w:cs="Arabic Typesetting"/>
          <w:sz w:val="36"/>
          <w:szCs w:val="36"/>
          <w:rtl/>
          <w:lang w:eastAsia="ar"/>
        </w:rPr>
        <w:t xml:space="preserve"> مؤشرات، وأوشكت على استيفاء متطلبات </w:t>
      </w:r>
      <w:r w:rsidR="0009568C">
        <w:rPr>
          <w:rFonts w:ascii="Arabic Typesetting" w:eastAsia="Arial" w:hAnsi="Arabic Typesetting" w:cs="Arabic Typesetting" w:hint="cs"/>
          <w:sz w:val="36"/>
          <w:szCs w:val="36"/>
          <w:rtl/>
          <w:lang w:eastAsia="ar"/>
        </w:rPr>
        <w:t xml:space="preserve">سبعة </w:t>
      </w:r>
      <w:r w:rsidRPr="006C5F5E">
        <w:rPr>
          <w:rFonts w:ascii="Arabic Typesetting" w:eastAsia="Arial" w:hAnsi="Arabic Typesetting" w:cs="Arabic Typesetting"/>
          <w:sz w:val="36"/>
          <w:szCs w:val="36"/>
          <w:rtl/>
          <w:lang w:eastAsia="ar"/>
        </w:rPr>
        <w:t>مؤشرات أخرى.</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 xml:space="preserve">ويوضح الرسم البياني التالي </w:t>
      </w:r>
      <w:r w:rsidRPr="006C5F5E">
        <w:rPr>
          <w:rFonts w:ascii="Arabic Typesetting" w:eastAsia="Arial" w:hAnsi="Arabic Typesetting" w:cs="Arabic Typesetting"/>
          <w:sz w:val="36"/>
          <w:szCs w:val="36"/>
          <w:rtl/>
          <w:lang w:eastAsia="ar"/>
        </w:rPr>
        <w:lastRenderedPageBreak/>
        <w:t>نتائج الويبو في السنة الأولى من المرحلة الثانية لخطة العمل.</w:t>
      </w:r>
    </w:p>
    <w:p w:rsidR="00235823" w:rsidRPr="006C5F5E" w:rsidRDefault="00826A1A" w:rsidP="00106422">
      <w:pPr>
        <w:pStyle w:val="ListParagraph"/>
        <w:bidi/>
        <w:spacing w:before="200"/>
        <w:ind w:left="-1"/>
        <w:contextualSpacing w:val="0"/>
        <w:jc w:val="center"/>
        <w:rPr>
          <w:rFonts w:ascii="Arabic Typesetting" w:hAnsi="Arabic Typesetting" w:cs="Arabic Typesetting"/>
          <w:sz w:val="36"/>
          <w:szCs w:val="36"/>
        </w:rPr>
      </w:pPr>
      <w:r>
        <w:rPr>
          <w:rFonts w:ascii="Arabic Typesetting" w:hAnsi="Arabic Typesetting" w:cs="Arabic Typesetting"/>
          <w:noProof/>
          <w:sz w:val="36"/>
          <w:szCs w:val="36"/>
          <w:lang w:eastAsia="en-US"/>
        </w:rPr>
        <w:drawing>
          <wp:inline distT="0" distB="0" distL="0" distR="0" wp14:anchorId="19D974C4">
            <wp:extent cx="3865418" cy="2191536"/>
            <wp:effectExtent l="0" t="0" r="1905" b="0"/>
            <wp:docPr id="4" name="Picture 4" descr="نتائج الويبو في المرحلة الثانية من خطة العمل" title="نتائج الويبو في المرحلة الثانية من خطة العم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4272" cy="2202226"/>
                    </a:xfrm>
                    <a:prstGeom prst="rect">
                      <a:avLst/>
                    </a:prstGeom>
                    <a:noFill/>
                  </pic:spPr>
                </pic:pic>
              </a:graphicData>
            </a:graphic>
          </wp:inline>
        </w:drawing>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ومن مؤشرات خطة عمل المساواة بين الجنسين وتمكين المرأة التي تواصل الويبو إحراز تقدم فيها استخدام مؤشر للمساواة بين الجنسين.</w:t>
      </w:r>
      <w:r w:rsidRPr="006C5F5E">
        <w:rPr>
          <w:rStyle w:val="FootnoteReference"/>
          <w:rFonts w:eastAsia="Arial"/>
          <w:rtl/>
          <w:lang w:eastAsia="ar"/>
        </w:rPr>
        <w:footnoteReference w:id="8"/>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وقد استكمل ما يقرب من نصف (47%) الوحدات التنفيذية في الويبو، البالغ عددها 97 وحدة، جانباً كبيراً من مؤشر المساواة بين الجنسين في خطة عملها لعام 2018، وهي زيادة كبيرة مقارنةً بنسبة 20% في عام 2017 و8% في عام 2016.</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 xml:space="preserve">وبناءً على "استراتيجية التكافؤ بين الجنسين </w:t>
      </w:r>
      <w:r>
        <w:rPr>
          <w:rFonts w:ascii="Arabic Typesetting" w:eastAsia="Arial" w:hAnsi="Arabic Typesetting" w:cs="Arabic Typesetting"/>
          <w:sz w:val="36"/>
          <w:szCs w:val="36"/>
          <w:rtl/>
          <w:lang w:eastAsia="ar"/>
        </w:rPr>
        <w:t xml:space="preserve">على نطاق المنظومة" التي أطلقها </w:t>
      </w:r>
      <w:r w:rsidRPr="006C5F5E">
        <w:rPr>
          <w:rFonts w:ascii="Arabic Typesetting" w:eastAsia="Arial" w:hAnsi="Arabic Typesetting" w:cs="Arabic Typesetting"/>
          <w:sz w:val="36"/>
          <w:szCs w:val="36"/>
          <w:rtl/>
          <w:lang w:eastAsia="ar"/>
        </w:rPr>
        <w:t>الأمين العام للأمم المتحدة في عام 2017،</w:t>
      </w:r>
      <w:r w:rsidRPr="006C5F5E">
        <w:rPr>
          <w:rStyle w:val="FootnoteReference"/>
          <w:rFonts w:eastAsia="Arial"/>
          <w:rtl/>
          <w:lang w:eastAsia="ar"/>
        </w:rPr>
        <w:footnoteReference w:id="9"/>
      </w:r>
      <w:r w:rsidRPr="006C5F5E">
        <w:rPr>
          <w:rFonts w:ascii="Arabic Typesetting" w:eastAsia="Arial" w:hAnsi="Arabic Typesetting" w:cs="Arabic Typesetting"/>
          <w:sz w:val="36"/>
          <w:szCs w:val="36"/>
          <w:rtl/>
          <w:lang w:eastAsia="ar"/>
        </w:rPr>
        <w:t xml:space="preserve"> تعكف الويبو على تنفيذ خطة عملها التنظيمية المتعلقة بالشؤون الجنسانية للفترة 2019-2021.</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 xml:space="preserve">وتُركِّز خطة العمل على ستة مجالات </w:t>
      </w:r>
      <w:r w:rsidRPr="006C5F5E">
        <w:rPr>
          <w:rFonts w:ascii="Arabic Typesetting" w:eastAsia="Arial" w:hAnsi="Arabic Typesetting" w:cs="Arabic Typesetting"/>
          <w:sz w:val="36"/>
          <w:szCs w:val="36"/>
          <w:rtl/>
          <w:lang w:eastAsia="ar"/>
        </w:rPr>
        <w:lastRenderedPageBreak/>
        <w:t>استراتيجية، ألا وهي: القيادة والمساءلة، والتوظيف والاختيار، وإدارة المواهب/تنمية قدرات الموظفين، وتهيئة بيئة مواتية، والتواصل والدعوة، والرصد والإبلاغ.</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وفيما يخص التوظيف والاختيار، تشير البيانات الحديثة إلى حدوث تغيرات إيجابية تتعلق بالنساء المُرشَّحات.</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ففي السنوات الثلاث الأخيرة من 2016 إلى 2018، ما فتئت تزداد النسبة المئوية للنساء المُرشَّحات اللائي وقع عليهن الاختيار لشغل وظائف شاغرة (من ف-4 إلى مد-2).</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وفي عام 2018، كان النساء يمثلن 42% من المُختارين للتعيين في هذه الرتب الوظيفية، مقارنةً بنسبة 22% (فقط) في عام 2016 (الجدول 20).</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وتبذل المنظمة في الوقت الحالي جهوداً لإحداث اتجاه تصاعدي والإبقاء عليه.</w:t>
      </w:r>
    </w:p>
    <w:p w:rsidR="00235823" w:rsidRPr="006C5F5E" w:rsidRDefault="00235823" w:rsidP="00D80075">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ولا تزال الويبو مشاركاً نشطاً في برنامج القيادات النسائية الصاعدة (</w:t>
      </w:r>
      <w:r w:rsidRPr="006C5F5E">
        <w:rPr>
          <w:rFonts w:ascii="Arabic Typesetting" w:eastAsia="Arial" w:hAnsi="Arabic Typesetting" w:cs="Arabic Typesetting"/>
          <w:sz w:val="36"/>
          <w:szCs w:val="36"/>
          <w:lang w:eastAsia="ar" w:bidi="en-US"/>
        </w:rPr>
        <w:t>EMERGE</w:t>
      </w:r>
      <w:r>
        <w:rPr>
          <w:rFonts w:ascii="Arabic Typesetting" w:eastAsia="Arial" w:hAnsi="Arabic Typesetting" w:cs="Arabic Typesetting"/>
          <w:sz w:val="36"/>
          <w:szCs w:val="36"/>
          <w:rtl/>
          <w:lang w:eastAsia="ar"/>
        </w:rPr>
        <w:t xml:space="preserve">)، وهو برنامج اشترك في وضعه 11 </w:t>
      </w:r>
      <w:r w:rsidRPr="006C5F5E">
        <w:rPr>
          <w:rFonts w:ascii="Arabic Typesetting" w:eastAsia="Arial" w:hAnsi="Arabic Typesetting" w:cs="Arabic Typesetting"/>
          <w:sz w:val="36"/>
          <w:szCs w:val="36"/>
          <w:rtl/>
          <w:lang w:eastAsia="ar"/>
        </w:rPr>
        <w:t>كياناً من كيانات الأمم المتحدة،</w:t>
      </w:r>
      <w:r w:rsidRPr="006C5F5E">
        <w:rPr>
          <w:rStyle w:val="FootnoteReference"/>
          <w:rFonts w:eastAsia="Arial"/>
          <w:rtl/>
          <w:lang w:eastAsia="ar"/>
        </w:rPr>
        <w:footnoteReference w:id="10"/>
      </w:r>
      <w:r w:rsidRPr="006C5F5E">
        <w:rPr>
          <w:rFonts w:ascii="Arabic Typesetting" w:eastAsia="Arial" w:hAnsi="Arabic Typesetting" w:cs="Arabic Typesetting"/>
          <w:sz w:val="36"/>
          <w:szCs w:val="36"/>
          <w:rtl/>
          <w:lang w:eastAsia="ar"/>
        </w:rPr>
        <w:t xml:space="preserve"> وهو الآن في العام الثالث لتنفيذه.</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ويعمل هذا البرنامج الذي تبلغ مدته تسعة أشهر على إعداد موظفات في الرتبة ف-3 لشغل مناصب قيادية.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والدفعة الثانية التي تضم 33 مشاركةً، منهن ثلاثة من موظفات الويبو، أكملت البرنامج في يونيو 2019.</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w:t>
      </w:r>
      <w:r w:rsidR="00D80075">
        <w:rPr>
          <w:rFonts w:ascii="Arabic Typesetting" w:eastAsia="Arial" w:hAnsi="Arabic Typesetting" w:cs="Arabic Typesetting" w:hint="cs"/>
          <w:sz w:val="36"/>
          <w:szCs w:val="36"/>
          <w:rtl/>
          <w:lang w:eastAsia="ar"/>
        </w:rPr>
        <w:t xml:space="preserve">استفادت من البرنامج سبعة </w:t>
      </w:r>
      <w:r w:rsidRPr="006C5F5E">
        <w:rPr>
          <w:rFonts w:ascii="Arabic Typesetting" w:eastAsia="Arial" w:hAnsi="Arabic Typesetting" w:cs="Arabic Typesetting"/>
          <w:sz w:val="36"/>
          <w:szCs w:val="36"/>
          <w:rtl/>
          <w:lang w:eastAsia="ar"/>
        </w:rPr>
        <w:t>موظفات الويبو</w:t>
      </w:r>
      <w:r w:rsidR="00D80075">
        <w:rPr>
          <w:rFonts w:ascii="Arabic Typesetting" w:eastAsia="Arial" w:hAnsi="Arabic Typesetting" w:cs="Arabic Typesetting" w:hint="cs"/>
          <w:sz w:val="36"/>
          <w:szCs w:val="36"/>
          <w:rtl/>
          <w:lang w:eastAsia="ar"/>
        </w:rPr>
        <w:t xml:space="preserve"> في المجموع</w:t>
      </w:r>
      <w:r w:rsidRPr="006C5F5E">
        <w:rPr>
          <w:rFonts w:ascii="Arabic Typesetting" w:eastAsia="Arial" w:hAnsi="Arabic Typesetting" w:cs="Arabic Typesetting"/>
          <w:sz w:val="36"/>
          <w:szCs w:val="36"/>
          <w:rtl/>
          <w:lang w:eastAsia="ar"/>
        </w:rPr>
        <w:t>.</w:t>
      </w:r>
    </w:p>
    <w:p w:rsidR="00235823" w:rsidRPr="006C5F5E" w:rsidRDefault="00235823" w:rsidP="00D80075">
      <w:pPr>
        <w:pStyle w:val="ListParagraph"/>
        <w:numPr>
          <w:ilvl w:val="0"/>
          <w:numId w:val="13"/>
        </w:numPr>
        <w:bidi/>
        <w:spacing w:before="200" w:after="12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ووافقت الدول الأعضاء على أهداف التكافؤ بين الجنسين في الرتب من ف-4 إلى مد-2</w:t>
      </w:r>
      <w:r w:rsidRPr="006C5F5E">
        <w:rPr>
          <w:rStyle w:val="FootnoteReference"/>
          <w:rFonts w:eastAsia="Arial"/>
          <w:rtl/>
          <w:lang w:eastAsia="ar"/>
        </w:rPr>
        <w:footnoteReference w:id="11"/>
      </w:r>
      <w:r w:rsidRPr="006C5F5E">
        <w:rPr>
          <w:rFonts w:ascii="Arabic Typesetting" w:eastAsia="Arial" w:hAnsi="Arabic Typesetting" w:cs="Arabic Typesetting"/>
          <w:sz w:val="36"/>
          <w:szCs w:val="36"/>
          <w:rtl/>
          <w:lang w:eastAsia="ar"/>
        </w:rPr>
        <w:t xml:space="preserve"> </w:t>
      </w:r>
      <w:r w:rsidR="00D80075">
        <w:rPr>
          <w:rFonts w:ascii="Arabic Typesetting" w:eastAsia="Arial" w:hAnsi="Arabic Typesetting" w:cs="Arabic Typesetting" w:hint="cs"/>
          <w:sz w:val="36"/>
          <w:szCs w:val="36"/>
          <w:rtl/>
          <w:lang w:eastAsia="ar"/>
        </w:rPr>
        <w:t xml:space="preserve">وأضيفت إلى </w:t>
      </w:r>
      <w:r w:rsidRPr="006C5F5E">
        <w:rPr>
          <w:rFonts w:ascii="Arabic Typesetting" w:eastAsia="Arial" w:hAnsi="Arabic Typesetting" w:cs="Arabic Typesetting"/>
          <w:sz w:val="36"/>
          <w:szCs w:val="36"/>
          <w:rtl/>
          <w:lang w:eastAsia="ar"/>
        </w:rPr>
        <w:t>مؤشرات الأداء الخاصة بالمنظمة.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lastRenderedPageBreak/>
        <w:t>ويوضح الجدول التالي هذه الأهداف، ويُبيِّن تطور تمثيل المرأة في المناصب الإدارية ف</w:t>
      </w:r>
      <w:r>
        <w:rPr>
          <w:rFonts w:ascii="Arabic Typesetting" w:eastAsia="Arial" w:hAnsi="Arabic Typesetting" w:cs="Arabic Typesetting"/>
          <w:sz w:val="36"/>
          <w:szCs w:val="36"/>
          <w:rtl/>
          <w:lang w:eastAsia="ar"/>
        </w:rPr>
        <w:t>ي السنوات الأربع الأخيرة.</w:t>
      </w:r>
      <w:r w:rsidR="00AD282C">
        <w:rPr>
          <w:rFonts w:ascii="Arabic Typesetting" w:eastAsia="Arial" w:hAnsi="Arabic Typesetting" w:cs="Arabic Typesetting"/>
          <w:sz w:val="36"/>
          <w:szCs w:val="36"/>
          <w:rtl/>
          <w:lang w:eastAsia="ar"/>
        </w:rPr>
        <w:t xml:space="preserve"> </w:t>
      </w:r>
      <w:r>
        <w:rPr>
          <w:rFonts w:ascii="Arabic Typesetting" w:eastAsia="Arial" w:hAnsi="Arabic Typesetting" w:cs="Arabic Typesetting"/>
          <w:sz w:val="36"/>
          <w:szCs w:val="36"/>
          <w:rtl/>
          <w:lang w:eastAsia="ar"/>
        </w:rPr>
        <w:t xml:space="preserve">وفي </w:t>
      </w:r>
      <w:r w:rsidRPr="006C5F5E">
        <w:rPr>
          <w:rFonts w:ascii="Arabic Typesetting" w:eastAsia="Arial" w:hAnsi="Arabic Typesetting" w:cs="Arabic Typesetting"/>
          <w:sz w:val="36"/>
          <w:szCs w:val="36"/>
          <w:rtl/>
          <w:lang w:eastAsia="ar"/>
        </w:rPr>
        <w:t>يونيو 2019، حققت الويبو أهدافها الخاصة بالرتبتين ف-4 ومد-1، ولكن انخفض تمثيل المرأة منذ عام 2016 في الرتبتين مد-2 وف-5.</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وتُبذل حالياً جهود متجددة لعكس هذا الاتجاه.</w:t>
      </w:r>
    </w:p>
    <w:tbl>
      <w:tblPr>
        <w:tblStyle w:val="TableGrid"/>
        <w:bidiVisual/>
        <w:tblW w:w="9199" w:type="dxa"/>
        <w:tblInd w:w="-5" w:type="dxa"/>
        <w:tblLayout w:type="fixed"/>
        <w:tblLook w:val="04A0" w:firstRow="1" w:lastRow="0" w:firstColumn="1" w:lastColumn="0" w:noHBand="0" w:noVBand="1"/>
        <w:tblCaption w:val="أهداف التكافؤ بين الجنسين في الربت من ف-4 إلى مد-2"/>
        <w:tblDescription w:val="أهداف التكافؤ بين الجنسين في الربت من ف-4 إلى مد-2"/>
      </w:tblPr>
      <w:tblGrid>
        <w:gridCol w:w="993"/>
        <w:gridCol w:w="1707"/>
        <w:gridCol w:w="1836"/>
        <w:gridCol w:w="1560"/>
        <w:gridCol w:w="1559"/>
        <w:gridCol w:w="1544"/>
      </w:tblGrid>
      <w:tr w:rsidR="00235823" w:rsidRPr="00684B72" w:rsidTr="006B1F82">
        <w:trPr>
          <w:trHeight w:val="20"/>
          <w:tblHeader/>
        </w:trPr>
        <w:tc>
          <w:tcPr>
            <w:tcW w:w="993" w:type="dxa"/>
            <w:vAlign w:val="center"/>
          </w:tcPr>
          <w:p w:rsidR="00235823" w:rsidRPr="00684B72" w:rsidRDefault="00235823" w:rsidP="00053EDE">
            <w:pPr>
              <w:pStyle w:val="ListParagraph"/>
              <w:keepNext/>
              <w:bidi/>
              <w:spacing w:before="200"/>
              <w:ind w:left="0"/>
              <w:contextualSpacing w:val="0"/>
              <w:jc w:val="center"/>
              <w:rPr>
                <w:rFonts w:ascii="Arabic Typesetting" w:hAnsi="Arabic Typesetting" w:cs="Arabic Typesetting"/>
                <w:b/>
                <w:sz w:val="30"/>
                <w:szCs w:val="30"/>
              </w:rPr>
            </w:pPr>
            <w:r w:rsidRPr="00684B72">
              <w:rPr>
                <w:rFonts w:ascii="Arabic Typesetting" w:eastAsia="Arial" w:hAnsi="Arabic Typesetting" w:cs="Arabic Typesetting"/>
                <w:b/>
                <w:bCs/>
                <w:sz w:val="30"/>
                <w:szCs w:val="30"/>
                <w:rtl/>
                <w:lang w:eastAsia="ar"/>
              </w:rPr>
              <w:t>الرتب</w:t>
            </w:r>
          </w:p>
        </w:tc>
        <w:tc>
          <w:tcPr>
            <w:tcW w:w="1707" w:type="dxa"/>
            <w:vAlign w:val="center"/>
          </w:tcPr>
          <w:p w:rsidR="00235823" w:rsidRPr="00684B72" w:rsidRDefault="00235823" w:rsidP="00053EDE">
            <w:pPr>
              <w:pStyle w:val="ListParagraph"/>
              <w:keepNext/>
              <w:bidi/>
              <w:spacing w:before="200"/>
              <w:ind w:left="0"/>
              <w:contextualSpacing w:val="0"/>
              <w:jc w:val="center"/>
              <w:rPr>
                <w:rFonts w:ascii="Arabic Typesetting" w:hAnsi="Arabic Typesetting" w:cs="Arabic Typesetting"/>
                <w:b/>
                <w:sz w:val="30"/>
                <w:szCs w:val="30"/>
              </w:rPr>
            </w:pPr>
            <w:r w:rsidRPr="00684B72">
              <w:rPr>
                <w:rFonts w:ascii="Arabic Typesetting" w:eastAsia="Arial" w:hAnsi="Arabic Typesetting" w:cs="Arabic Typesetting"/>
                <w:b/>
                <w:bCs/>
                <w:sz w:val="30"/>
                <w:szCs w:val="30"/>
                <w:rtl/>
                <w:lang w:eastAsia="ar"/>
              </w:rPr>
              <w:t>الأهداف المنشودة في ديسمبر 2019</w:t>
            </w:r>
          </w:p>
        </w:tc>
        <w:tc>
          <w:tcPr>
            <w:tcW w:w="1836" w:type="dxa"/>
          </w:tcPr>
          <w:p w:rsidR="00235823" w:rsidRPr="00684B72" w:rsidRDefault="00235823" w:rsidP="00053EDE">
            <w:pPr>
              <w:pStyle w:val="ListParagraph"/>
              <w:keepNext/>
              <w:bidi/>
              <w:spacing w:before="200"/>
              <w:ind w:left="0"/>
              <w:contextualSpacing w:val="0"/>
              <w:jc w:val="center"/>
              <w:rPr>
                <w:rFonts w:ascii="Arabic Typesetting" w:hAnsi="Arabic Typesetting" w:cs="Arabic Typesetting"/>
                <w:b/>
                <w:sz w:val="30"/>
                <w:szCs w:val="30"/>
              </w:rPr>
            </w:pPr>
            <w:r w:rsidRPr="00684B72">
              <w:rPr>
                <w:rFonts w:ascii="Arabic Typesetting" w:eastAsia="Arial" w:hAnsi="Arabic Typesetting" w:cs="Arabic Typesetting"/>
                <w:b/>
                <w:bCs/>
                <w:sz w:val="30"/>
                <w:szCs w:val="30"/>
                <w:rtl/>
                <w:lang w:eastAsia="ar"/>
              </w:rPr>
              <w:t>الوضع في 30 يونيو 2019</w:t>
            </w:r>
          </w:p>
        </w:tc>
        <w:tc>
          <w:tcPr>
            <w:tcW w:w="1560" w:type="dxa"/>
            <w:vAlign w:val="center"/>
          </w:tcPr>
          <w:p w:rsidR="00235823" w:rsidRPr="00684B72" w:rsidRDefault="00235823" w:rsidP="00053EDE">
            <w:pPr>
              <w:pStyle w:val="ListParagraph"/>
              <w:keepNext/>
              <w:bidi/>
              <w:spacing w:before="200"/>
              <w:ind w:left="0"/>
              <w:contextualSpacing w:val="0"/>
              <w:jc w:val="center"/>
              <w:rPr>
                <w:rFonts w:ascii="Arabic Typesetting" w:hAnsi="Arabic Typesetting" w:cs="Arabic Typesetting"/>
                <w:b/>
                <w:sz w:val="30"/>
                <w:szCs w:val="30"/>
              </w:rPr>
            </w:pPr>
            <w:r w:rsidRPr="00684B72">
              <w:rPr>
                <w:rFonts w:ascii="Arabic Typesetting" w:eastAsia="Arial" w:hAnsi="Arabic Typesetting" w:cs="Arabic Typesetting"/>
                <w:b/>
                <w:bCs/>
                <w:sz w:val="30"/>
                <w:szCs w:val="30"/>
                <w:rtl/>
                <w:lang w:eastAsia="ar"/>
              </w:rPr>
              <w:t>الوضع في 30 يونيو 2018</w:t>
            </w:r>
          </w:p>
        </w:tc>
        <w:tc>
          <w:tcPr>
            <w:tcW w:w="1559" w:type="dxa"/>
            <w:vAlign w:val="center"/>
          </w:tcPr>
          <w:p w:rsidR="00235823" w:rsidRPr="00684B72" w:rsidRDefault="00235823" w:rsidP="00053EDE">
            <w:pPr>
              <w:pStyle w:val="ListParagraph"/>
              <w:keepNext/>
              <w:bidi/>
              <w:spacing w:before="200"/>
              <w:ind w:left="0"/>
              <w:contextualSpacing w:val="0"/>
              <w:jc w:val="center"/>
              <w:rPr>
                <w:rFonts w:ascii="Arabic Typesetting" w:hAnsi="Arabic Typesetting" w:cs="Arabic Typesetting"/>
                <w:b/>
                <w:sz w:val="30"/>
                <w:szCs w:val="30"/>
              </w:rPr>
            </w:pPr>
            <w:r w:rsidRPr="00684B72">
              <w:rPr>
                <w:rFonts w:ascii="Arabic Typesetting" w:eastAsia="Arial" w:hAnsi="Arabic Typesetting" w:cs="Arabic Typesetting"/>
                <w:b/>
                <w:bCs/>
                <w:sz w:val="30"/>
                <w:szCs w:val="30"/>
                <w:rtl/>
                <w:lang w:eastAsia="ar"/>
              </w:rPr>
              <w:t>الوضع في 30 يونيو 2017</w:t>
            </w:r>
          </w:p>
        </w:tc>
        <w:tc>
          <w:tcPr>
            <w:tcW w:w="1544" w:type="dxa"/>
          </w:tcPr>
          <w:p w:rsidR="00235823" w:rsidRPr="00684B72" w:rsidRDefault="00235823" w:rsidP="00053EDE">
            <w:pPr>
              <w:pStyle w:val="ListParagraph"/>
              <w:keepNext/>
              <w:bidi/>
              <w:spacing w:before="200"/>
              <w:ind w:left="0"/>
              <w:contextualSpacing w:val="0"/>
              <w:jc w:val="center"/>
              <w:rPr>
                <w:rFonts w:ascii="Arabic Typesetting" w:hAnsi="Arabic Typesetting" w:cs="Arabic Typesetting"/>
                <w:b/>
                <w:sz w:val="30"/>
                <w:szCs w:val="30"/>
              </w:rPr>
            </w:pPr>
            <w:r w:rsidRPr="00684B72">
              <w:rPr>
                <w:rFonts w:ascii="Arabic Typesetting" w:eastAsia="Arial" w:hAnsi="Arabic Typesetting" w:cs="Arabic Typesetting"/>
                <w:b/>
                <w:bCs/>
                <w:sz w:val="30"/>
                <w:szCs w:val="30"/>
                <w:rtl/>
                <w:lang w:eastAsia="ar"/>
              </w:rPr>
              <w:t>الوضع في 30 يونيو 2016</w:t>
            </w:r>
          </w:p>
        </w:tc>
      </w:tr>
      <w:tr w:rsidR="00235823" w:rsidRPr="00684B72" w:rsidTr="006B1F82">
        <w:trPr>
          <w:trHeight w:val="20"/>
        </w:trPr>
        <w:tc>
          <w:tcPr>
            <w:tcW w:w="993"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مد-2</w:t>
            </w:r>
          </w:p>
        </w:tc>
        <w:tc>
          <w:tcPr>
            <w:tcW w:w="1707"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20%</w:t>
            </w:r>
          </w:p>
        </w:tc>
        <w:tc>
          <w:tcPr>
            <w:tcW w:w="1836"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15.4%</w:t>
            </w:r>
          </w:p>
        </w:tc>
        <w:tc>
          <w:tcPr>
            <w:tcW w:w="1560"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16.7%</w:t>
            </w:r>
          </w:p>
        </w:tc>
        <w:tc>
          <w:tcPr>
            <w:tcW w:w="1559"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18%</w:t>
            </w:r>
          </w:p>
        </w:tc>
        <w:tc>
          <w:tcPr>
            <w:tcW w:w="1544"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18%</w:t>
            </w:r>
          </w:p>
        </w:tc>
      </w:tr>
      <w:tr w:rsidR="00235823" w:rsidRPr="00684B72" w:rsidTr="006B1F82">
        <w:trPr>
          <w:trHeight w:val="20"/>
        </w:trPr>
        <w:tc>
          <w:tcPr>
            <w:tcW w:w="993"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مد-1</w:t>
            </w:r>
          </w:p>
        </w:tc>
        <w:tc>
          <w:tcPr>
            <w:tcW w:w="1707"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35%</w:t>
            </w:r>
          </w:p>
        </w:tc>
        <w:tc>
          <w:tcPr>
            <w:tcW w:w="1836"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36.8%</w:t>
            </w:r>
          </w:p>
        </w:tc>
        <w:tc>
          <w:tcPr>
            <w:tcW w:w="1560"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34.6%</w:t>
            </w:r>
          </w:p>
        </w:tc>
        <w:tc>
          <w:tcPr>
            <w:tcW w:w="1559"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31%</w:t>
            </w:r>
          </w:p>
        </w:tc>
        <w:tc>
          <w:tcPr>
            <w:tcW w:w="1544"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30%</w:t>
            </w:r>
          </w:p>
        </w:tc>
      </w:tr>
      <w:tr w:rsidR="00235823" w:rsidRPr="00684B72" w:rsidTr="006B1F82">
        <w:trPr>
          <w:trHeight w:val="20"/>
        </w:trPr>
        <w:tc>
          <w:tcPr>
            <w:tcW w:w="993"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ف-5</w:t>
            </w:r>
          </w:p>
        </w:tc>
        <w:tc>
          <w:tcPr>
            <w:tcW w:w="1707"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40%</w:t>
            </w:r>
          </w:p>
        </w:tc>
        <w:tc>
          <w:tcPr>
            <w:tcW w:w="1836"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32.4%</w:t>
            </w:r>
          </w:p>
        </w:tc>
        <w:tc>
          <w:tcPr>
            <w:tcW w:w="1560"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33.3%</w:t>
            </w:r>
          </w:p>
        </w:tc>
        <w:tc>
          <w:tcPr>
            <w:tcW w:w="1559"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35%</w:t>
            </w:r>
          </w:p>
        </w:tc>
        <w:tc>
          <w:tcPr>
            <w:tcW w:w="1544"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36%</w:t>
            </w:r>
          </w:p>
        </w:tc>
      </w:tr>
      <w:tr w:rsidR="00235823" w:rsidRPr="00684B72" w:rsidTr="006B1F82">
        <w:trPr>
          <w:trHeight w:val="20"/>
        </w:trPr>
        <w:tc>
          <w:tcPr>
            <w:tcW w:w="993"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ف-4</w:t>
            </w:r>
          </w:p>
        </w:tc>
        <w:tc>
          <w:tcPr>
            <w:tcW w:w="1707"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48%</w:t>
            </w:r>
          </w:p>
        </w:tc>
        <w:tc>
          <w:tcPr>
            <w:tcW w:w="1836"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48.7%</w:t>
            </w:r>
          </w:p>
        </w:tc>
        <w:tc>
          <w:tcPr>
            <w:tcW w:w="1560"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47.2%</w:t>
            </w:r>
          </w:p>
        </w:tc>
        <w:tc>
          <w:tcPr>
            <w:tcW w:w="1559"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45%</w:t>
            </w:r>
          </w:p>
        </w:tc>
        <w:tc>
          <w:tcPr>
            <w:tcW w:w="1544" w:type="dxa"/>
          </w:tcPr>
          <w:p w:rsidR="00235823" w:rsidRPr="00684B72" w:rsidRDefault="00235823" w:rsidP="006B1F82">
            <w:pPr>
              <w:pStyle w:val="ListParagraph"/>
              <w:bidi/>
              <w:spacing w:before="200"/>
              <w:ind w:left="0"/>
              <w:contextualSpacing w:val="0"/>
              <w:jc w:val="center"/>
              <w:rPr>
                <w:rFonts w:ascii="Arabic Typesetting" w:hAnsi="Arabic Typesetting" w:cs="Arabic Typesetting"/>
                <w:sz w:val="30"/>
                <w:szCs w:val="30"/>
              </w:rPr>
            </w:pPr>
            <w:r w:rsidRPr="00684B72">
              <w:rPr>
                <w:rFonts w:ascii="Arabic Typesetting" w:eastAsia="Arial" w:hAnsi="Arabic Typesetting" w:cs="Arabic Typesetting"/>
                <w:sz w:val="30"/>
                <w:szCs w:val="30"/>
                <w:rtl/>
                <w:lang w:eastAsia="ar"/>
              </w:rPr>
              <w:t>47%</w:t>
            </w:r>
          </w:p>
        </w:tc>
      </w:tr>
    </w:tbl>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وقد وصل برنامج الويبو بشأن التطوير المهني والوظيفي، الذي يستهدف الموظفات في الرتب ف-3 وف-4 وف-5، إلى عامه الرابع.</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وأثبت تقييم المرحلة الثانية من البرنامج التجريبي، الذي أُجري في عام 2018 ضمن أنشطة الرقابة المستقلة في الويبو، أن البرنامج التجريبي مناسب ويتسم بالفعالية والكفاءة، ولكنه غير مستدام في شكله الحالي.</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وأشار التقييم إلى قصور هيكل الويبو الخاص بخدمات التطوير الوظيفي في ضوء الاحتياجات التنظيمية والفردية الحالية والمستقبلية.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 xml:space="preserve">وتعكف إدارة الموارد البشرية حالياً على تنفيذ التوصيات الرامية إلى وضع إطار دعم وظيفي شامل، بما في ذلك إعداد استراتيجية الدعم الوظيفي وتنفيذها، </w:t>
      </w:r>
      <w:r w:rsidRPr="006C5F5E">
        <w:rPr>
          <w:rFonts w:ascii="Arabic Typesetting" w:eastAsia="Arial" w:hAnsi="Arabic Typesetting" w:cs="Arabic Typesetting"/>
          <w:sz w:val="36"/>
          <w:szCs w:val="36"/>
          <w:rtl/>
          <w:lang w:eastAsia="ar"/>
        </w:rPr>
        <w:lastRenderedPageBreak/>
        <w:t>وإشراك المديرين والموظفين، وإنشاء مركز تنسيق.</w:t>
      </w:r>
      <w:r w:rsidRPr="006C5F5E">
        <w:rPr>
          <w:rStyle w:val="FootnoteReference"/>
          <w:rFonts w:eastAsia="Arial"/>
          <w:rtl/>
          <w:lang w:eastAsia="ar"/>
        </w:rPr>
        <w:footnoteReference w:id="12"/>
      </w:r>
    </w:p>
    <w:p w:rsidR="00235823" w:rsidRPr="006C5F5E" w:rsidRDefault="00235823" w:rsidP="00B94279">
      <w:pPr>
        <w:pStyle w:val="ListParagraph"/>
        <w:numPr>
          <w:ilvl w:val="0"/>
          <w:numId w:val="13"/>
        </w:numPr>
        <w:shd w:val="clear" w:color="auto" w:fill="FFFFFF"/>
        <w:bidi/>
        <w:spacing w:before="200"/>
        <w:ind w:left="0" w:firstLine="0"/>
        <w:contextualSpacing w:val="0"/>
        <w:rPr>
          <w:rStyle w:val="null1"/>
          <w:rFonts w:ascii="Arabic Typesetting" w:hAnsi="Arabic Typesetting" w:cs="Arabic Typesetting"/>
          <w:color w:val="000000"/>
          <w:sz w:val="36"/>
          <w:szCs w:val="36"/>
        </w:rPr>
      </w:pPr>
      <w:r w:rsidRPr="006C5F5E">
        <w:rPr>
          <w:rStyle w:val="null1"/>
          <w:rFonts w:ascii="Arabic Typesetting" w:eastAsia="Arial" w:hAnsi="Arabic Typesetting" w:cs="Arabic Typesetting"/>
          <w:color w:val="000000"/>
          <w:sz w:val="36"/>
          <w:szCs w:val="36"/>
          <w:rtl/>
          <w:lang w:eastAsia="ar"/>
        </w:rPr>
        <w:t xml:space="preserve">وفي نوفمبر 2018، اعتمدت اللجنة المعنية بالتنمية والملكية الفكرية (لجنة التنمية) قراراً بشأن المرأة والملكية الفكرية، وحثَّ هذا القرار الدول الأعضاء في الويبو على تعزيز فرص مشاركة النساء المبتكرات والمبدعات على نحو أوسع </w:t>
      </w:r>
      <w:r>
        <w:rPr>
          <w:rStyle w:val="null1"/>
          <w:rFonts w:ascii="Arabic Typesetting" w:eastAsia="Arial" w:hAnsi="Arabic Typesetting" w:cs="Arabic Typesetting"/>
          <w:color w:val="000000"/>
          <w:sz w:val="36"/>
          <w:szCs w:val="36"/>
          <w:rtl/>
          <w:lang w:eastAsia="ar"/>
        </w:rPr>
        <w:t xml:space="preserve">وأكبر في نظام الملكية الفكرية، </w:t>
      </w:r>
      <w:r w:rsidRPr="006C5F5E">
        <w:rPr>
          <w:rStyle w:val="null1"/>
          <w:rFonts w:ascii="Arabic Typesetting" w:eastAsia="Arial" w:hAnsi="Arabic Typesetting" w:cs="Arabic Typesetting"/>
          <w:color w:val="000000"/>
          <w:sz w:val="36"/>
          <w:szCs w:val="36"/>
          <w:rtl/>
          <w:lang w:eastAsia="ar"/>
        </w:rPr>
        <w:t>وتعزيز فرص إدماج النساء والفتيات في مجالي العلوم والتكنولوجيا وكذلك في عمليات اتخاذ القرارات، وتبادل أفضل الممارسات.</w:t>
      </w:r>
      <w:r w:rsidRPr="006C5F5E">
        <w:rPr>
          <w:rStyle w:val="FootnoteReference"/>
          <w:rFonts w:eastAsia="Arial"/>
          <w:color w:val="000000"/>
          <w:rtl/>
          <w:lang w:eastAsia="ar"/>
        </w:rPr>
        <w:footnoteReference w:id="13"/>
      </w:r>
      <w:r w:rsidR="00AD282C">
        <w:rPr>
          <w:rStyle w:val="null1"/>
          <w:rFonts w:ascii="Arabic Typesetting" w:eastAsia="Arial" w:hAnsi="Arabic Typesetting" w:cs="Arabic Typesetting"/>
          <w:color w:val="000000"/>
          <w:sz w:val="36"/>
          <w:szCs w:val="36"/>
          <w:rtl/>
          <w:lang w:eastAsia="ar"/>
        </w:rPr>
        <w:t xml:space="preserve"> </w:t>
      </w:r>
      <w:r w:rsidRPr="006C5F5E">
        <w:rPr>
          <w:rStyle w:val="null1"/>
          <w:rFonts w:ascii="Arabic Typesetting" w:eastAsia="Arial" w:hAnsi="Arabic Typesetting" w:cs="Arabic Typesetting"/>
          <w:color w:val="000000"/>
          <w:sz w:val="36"/>
          <w:szCs w:val="36"/>
          <w:rtl/>
          <w:lang w:eastAsia="ar"/>
        </w:rPr>
        <w:t>وطلبت لجنة التنمية من الأمانة أن تشارك في جمع وقياس وتحليل بيانات مشاركة المرأة في إنتاج الملكية الفكرية، وأن تواصل تنفيذ سياسة الويبو بشأن المساواة بين الجنسين، بهدف مساعدة الدول الأعضاء على تشجيع زيادة مشاركة النساء والفتيات.</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Style w:val="null1"/>
          <w:rFonts w:ascii="Arabic Typesetting" w:eastAsia="Arial" w:hAnsi="Arabic Typesetting" w:cs="Arabic Typesetting"/>
          <w:color w:val="000000"/>
          <w:sz w:val="36"/>
          <w:szCs w:val="36"/>
          <w:rtl/>
          <w:lang w:eastAsia="ar"/>
        </w:rPr>
        <w:t>وفي الدورة نفسها، وبناءً على طلب لجنة التنمية، قدمت الويبو لأول مرة مبادراتها الرامية إلى تعزيز مشاركة النساء في الملكية الفكرية.</w:t>
      </w:r>
      <w:r w:rsidR="00AD282C">
        <w:rPr>
          <w:rStyle w:val="null1"/>
          <w:rFonts w:ascii="Arabic Typesetting" w:eastAsia="Arial" w:hAnsi="Arabic Typesetting" w:cs="Arabic Typesetting"/>
          <w:color w:val="000000"/>
          <w:sz w:val="36"/>
          <w:szCs w:val="36"/>
          <w:rtl/>
          <w:lang w:eastAsia="ar"/>
        </w:rPr>
        <w:t xml:space="preserve"> </w:t>
      </w:r>
      <w:r w:rsidRPr="006C5F5E">
        <w:rPr>
          <w:rStyle w:val="null1"/>
          <w:rFonts w:ascii="Arabic Typesetting" w:eastAsia="Arial" w:hAnsi="Arabic Typesetting" w:cs="Arabic Typesetting"/>
          <w:color w:val="000000"/>
          <w:sz w:val="36"/>
          <w:szCs w:val="36"/>
          <w:rtl/>
          <w:lang w:eastAsia="ar"/>
        </w:rPr>
        <w:t xml:space="preserve">واشتملت هذه المبادرات على جمع البيانات وتحليلها، مثل البيانات الأولية الخاصة بمساهمة المرأة في نظام لاهاي (التصاميم الصناعية) وتعزيز مشاركة المرأة في </w:t>
      </w:r>
      <w:r w:rsidRPr="006C5F5E">
        <w:rPr>
          <w:rStyle w:val="null1"/>
          <w:rFonts w:ascii="Arabic Typesetting" w:eastAsia="Arial" w:hAnsi="Arabic Typesetting" w:cs="Arabic Typesetting"/>
          <w:color w:val="000000"/>
          <w:sz w:val="36"/>
          <w:szCs w:val="36"/>
          <w:rtl/>
          <w:lang w:eastAsia="ar"/>
        </w:rPr>
        <w:lastRenderedPageBreak/>
        <w:t>الابتكار في أقاليم شتى مثل الشرق الأوسط وأمريكا اللاتينية ومنطقة البحر الكاريبي.</w:t>
      </w:r>
      <w:r w:rsidR="00AD282C">
        <w:rPr>
          <w:rStyle w:val="null1"/>
          <w:rFonts w:ascii="Arabic Typesetting" w:eastAsia="Arial" w:hAnsi="Arabic Typesetting" w:cs="Arabic Typesetting"/>
          <w:color w:val="000000"/>
          <w:sz w:val="36"/>
          <w:szCs w:val="36"/>
          <w:rtl/>
          <w:lang w:eastAsia="ar"/>
        </w:rPr>
        <w:t xml:space="preserve"> </w:t>
      </w:r>
      <w:r w:rsidRPr="006C5F5E">
        <w:rPr>
          <w:rStyle w:val="null1"/>
          <w:rFonts w:ascii="Arabic Typesetting" w:eastAsia="Arial" w:hAnsi="Arabic Typesetting" w:cs="Arabic Typesetting"/>
          <w:color w:val="000000"/>
          <w:sz w:val="36"/>
          <w:szCs w:val="36"/>
          <w:rtl/>
          <w:lang w:eastAsia="ar"/>
        </w:rPr>
        <w:t>وفي أوائل عام 2019، بدأ تنفيذ مشروع وافقت عليه لجنة التنمية، وتبلغ مدته أربع سنوات، بشأن "تعزيز دور النساء في الابتكار والمقاولة: تشجيع النساء في البلدان النامية على استخدام نظام الملكية الفكرية".</w:t>
      </w:r>
      <w:r w:rsidR="00AD282C">
        <w:rPr>
          <w:rStyle w:val="null1"/>
          <w:rFonts w:ascii="Arabic Typesetting" w:eastAsia="Arial" w:hAnsi="Arabic Typesetting" w:cs="Arabic Typesetting"/>
          <w:color w:val="000000"/>
          <w:sz w:val="36"/>
          <w:szCs w:val="36"/>
          <w:rtl/>
          <w:lang w:eastAsia="ar"/>
        </w:rPr>
        <w:t xml:space="preserve"> </w:t>
      </w:r>
      <w:r w:rsidRPr="006C5F5E">
        <w:rPr>
          <w:rStyle w:val="null1"/>
          <w:rFonts w:ascii="Arabic Typesetting" w:eastAsia="Arial" w:hAnsi="Arabic Typesetting" w:cs="Arabic Typesetting"/>
          <w:color w:val="000000"/>
          <w:sz w:val="36"/>
          <w:szCs w:val="36"/>
          <w:rtl/>
          <w:lang w:eastAsia="ar"/>
        </w:rPr>
        <w:t>وينصب التركيز في السنة الأولى على تحديد الأطر المرجعية الأساسية في البلدان المشاركة، وإجراء بحث مرجعي، وإعداد مواد تدريبية.</w:t>
      </w:r>
    </w:p>
    <w:p w:rsidR="00235823" w:rsidRPr="006C5F5E" w:rsidRDefault="00235823" w:rsidP="00684B72">
      <w:pPr>
        <w:pStyle w:val="Heading3"/>
      </w:pPr>
      <w:r w:rsidRPr="006C5F5E">
        <w:rPr>
          <w:rFonts w:eastAsia="Arial"/>
          <w:rtl/>
          <w:lang w:eastAsia="ar"/>
        </w:rPr>
        <w:t>تقرير لجنة الخدمة المدنية الدولية</w:t>
      </w:r>
    </w:p>
    <w:p w:rsidR="00235823" w:rsidRPr="006C5F5E" w:rsidRDefault="00235823" w:rsidP="00C34432">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تنص المادة 17 من النظام الأساسي للجنة الخدمة المدنية الدولية على أن "تُقدِّم اللجنة إلى الجمعية العامة [للأمم المتحدة] تقريراً سنوياً يشمل معلومات عن تنفيذ مقرراتها وتوصياتها.</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ويُحال التقرير إلى الأجهزة الرئاسية للمنظمات الأخرى عن طريق الرؤساء التنفيذيين لتلك المنظمات [....]".</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وبناءً على ذلك، يلفت المدير العام انتباه لجنة الويبو للتنسيق إلى تقرير لجنة الخدمة المدنية الدولية لعام 2018 (وثيقة الأمم المتحدة</w:t>
      </w:r>
      <w:r w:rsidR="00C34432">
        <w:rPr>
          <w:rFonts w:ascii="Arabic Typesetting" w:eastAsia="Arial" w:hAnsi="Arabic Typesetting" w:cs="Arabic Typesetting" w:hint="cs"/>
          <w:sz w:val="36"/>
          <w:szCs w:val="36"/>
          <w:rtl/>
          <w:lang w:eastAsia="ar"/>
        </w:rPr>
        <w:t xml:space="preserve"> </w:t>
      </w:r>
      <w:r w:rsidR="00C34432" w:rsidRPr="00C34432">
        <w:rPr>
          <w:rFonts w:ascii="Arabic Typesetting" w:eastAsia="Arial" w:hAnsi="Arabic Typesetting" w:cs="Arabic Typesetting"/>
          <w:sz w:val="36"/>
          <w:szCs w:val="36"/>
          <w:lang w:eastAsia="ar"/>
        </w:rPr>
        <w:t>A/73/30</w:t>
      </w:r>
      <w:r w:rsidRPr="006C5F5E">
        <w:rPr>
          <w:rFonts w:ascii="Arabic Typesetting" w:eastAsia="Arial" w:hAnsi="Arabic Typesetting" w:cs="Arabic Typesetting"/>
          <w:sz w:val="36"/>
          <w:szCs w:val="36"/>
          <w:rtl/>
          <w:lang w:eastAsia="ar"/>
        </w:rPr>
        <w:t>).</w:t>
      </w:r>
      <w:r w:rsidRPr="006C5F5E">
        <w:rPr>
          <w:rStyle w:val="FootnoteReference"/>
          <w:rFonts w:eastAsia="Arial"/>
          <w:rtl/>
          <w:lang w:eastAsia="ar"/>
        </w:rPr>
        <w:footnoteReference w:id="14"/>
      </w:r>
    </w:p>
    <w:p w:rsidR="00235823" w:rsidRPr="006C5F5E" w:rsidRDefault="00235823" w:rsidP="00053D23">
      <w:pPr>
        <w:pStyle w:val="Heading3"/>
      </w:pPr>
      <w:r w:rsidRPr="006C5F5E">
        <w:rPr>
          <w:rFonts w:eastAsia="Arial"/>
          <w:rtl/>
          <w:lang w:eastAsia="ar"/>
        </w:rPr>
        <w:t>تقرير مجلس الصندوق المشترك للمعاشات التقاعدية لموظفي الأمم المتحدة (مجلس الصندوق المشترك)</w:t>
      </w:r>
    </w:p>
    <w:p w:rsidR="00235823" w:rsidRPr="006C5F5E" w:rsidRDefault="00235823" w:rsidP="00C34432">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 xml:space="preserve">تنص المادة 14(أ) من النظام الأساسي للصندوق المشترك للمعاشات التقاعدية لموظفي الأمم المتحدة (الصندوق) على أن يقدم مجلس </w:t>
      </w:r>
      <w:r w:rsidRPr="006C5F5E">
        <w:rPr>
          <w:rFonts w:ascii="Arabic Typesetting" w:eastAsia="Arial" w:hAnsi="Arabic Typesetting" w:cs="Arabic Typesetting"/>
          <w:sz w:val="36"/>
          <w:szCs w:val="36"/>
          <w:rtl/>
          <w:lang w:eastAsia="ar"/>
        </w:rPr>
        <w:lastRenderedPageBreak/>
        <w:t>الصندوق المشترك إلى الجمعية العامة للأمم المتحدة وإلى المنظمات الأعضاء مرة واحدة على الأقل في السنة "تقريراً، يشمل البيانات المالية، بشأن عمليات الصندوق، ويُبلغ كل منظمة عضو بأي إجراء تتخذه</w:t>
      </w:r>
      <w:r w:rsidR="00C34432">
        <w:rPr>
          <w:rFonts w:ascii="Arabic Typesetting" w:eastAsia="Arial" w:hAnsi="Arabic Typesetting" w:cs="Arabic Typesetting" w:hint="cs"/>
          <w:sz w:val="36"/>
          <w:szCs w:val="36"/>
          <w:rtl/>
          <w:lang w:eastAsia="ar"/>
        </w:rPr>
        <w:t xml:space="preserve"> </w:t>
      </w:r>
      <w:r w:rsidRPr="006C5F5E">
        <w:rPr>
          <w:rFonts w:ascii="Arabic Typesetting" w:eastAsia="Arial" w:hAnsi="Arabic Typesetting" w:cs="Arabic Typesetting"/>
          <w:sz w:val="36"/>
          <w:szCs w:val="36"/>
          <w:rtl/>
          <w:lang w:eastAsia="ar"/>
        </w:rPr>
        <w:t>الجمعية العامة بناء على التقرير".</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وقُدِّم تقرير مجلس الصندوق المشترك لعام 2018 إلى الجمعية العامة للأمم المتحدة في دورتها الثالثة والسبعين (وثيقة الأمم المتحدة</w:t>
      </w:r>
      <w:r w:rsidR="00C34432">
        <w:rPr>
          <w:rFonts w:ascii="Arabic Typesetting" w:eastAsia="Arial" w:hAnsi="Arabic Typesetting" w:cs="Arabic Typesetting" w:hint="cs"/>
          <w:sz w:val="36"/>
          <w:szCs w:val="36"/>
          <w:rtl/>
          <w:lang w:eastAsia="ar"/>
        </w:rPr>
        <w:t xml:space="preserve"> </w:t>
      </w:r>
      <w:r w:rsidR="00C34432" w:rsidRPr="00C34432">
        <w:rPr>
          <w:rFonts w:ascii="Arabic Typesetting" w:eastAsia="Arial" w:hAnsi="Arabic Typesetting" w:cs="Arabic Typesetting"/>
          <w:sz w:val="36"/>
          <w:szCs w:val="36"/>
          <w:lang w:eastAsia="ar"/>
        </w:rPr>
        <w:t>A/73/9</w:t>
      </w:r>
      <w:r w:rsidRPr="006C5F5E">
        <w:rPr>
          <w:rFonts w:ascii="Arabic Typesetting" w:eastAsia="Arial" w:hAnsi="Arabic Typesetting" w:cs="Arabic Typesetting"/>
          <w:sz w:val="36"/>
          <w:szCs w:val="36"/>
          <w:rtl/>
          <w:lang w:eastAsia="ar"/>
        </w:rPr>
        <w:t>).</w:t>
      </w:r>
      <w:r w:rsidRPr="006C5F5E">
        <w:rPr>
          <w:rStyle w:val="FootnoteReference"/>
          <w:rFonts w:eastAsia="Arial"/>
          <w:rtl/>
          <w:lang w:eastAsia="ar"/>
        </w:rPr>
        <w:footnoteReference w:id="15"/>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ويلفت المكتب الدولي انتباه الدول الأعضاء إلى هذا التقرير.</w:t>
      </w:r>
    </w:p>
    <w:p w:rsidR="00235823" w:rsidRPr="006C5F5E" w:rsidRDefault="00235823" w:rsidP="00053D23">
      <w:pPr>
        <w:pStyle w:val="Heading3"/>
      </w:pPr>
      <w:r w:rsidRPr="006C5F5E">
        <w:rPr>
          <w:rtl/>
          <w:lang w:eastAsia="ar"/>
        </w:rPr>
        <w:t>ثقافة العرفان والتقدير</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يبرهن برنامج الويبو للمكافآت والتقدير على أن الويبو تسود فيها ثقافة تقدير مساهمات موظفيها على المستويين الفردي والجماعي، مما يسمح بإنجاز ولايتها.</w:t>
      </w:r>
    </w:p>
    <w:p w:rsidR="00235823" w:rsidRPr="006C5F5E" w:rsidRDefault="00235823" w:rsidP="00D80075">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وفي الاجتماع السنوي للجنة الويبو للتنسيق الذي عُقد في سبتمبر 2018، طلبت اللجنة من الأمانة أن تقدم تقريراً عن تنفيذ برنامج المكافآت والتقدير، وأن تقدم معلومات محدثة عن أي تغييرات حدثت فيه.</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 xml:space="preserve">واستجابةً </w:t>
      </w:r>
      <w:r w:rsidR="00D80075">
        <w:rPr>
          <w:rFonts w:ascii="Arabic Typesetting" w:eastAsia="Arial" w:hAnsi="Arabic Typesetting" w:cs="Arabic Typesetting" w:hint="cs"/>
          <w:sz w:val="36"/>
          <w:szCs w:val="36"/>
          <w:rtl/>
          <w:lang w:eastAsia="ar"/>
        </w:rPr>
        <w:t>لذلك</w:t>
      </w:r>
      <w:r w:rsidRPr="006C5F5E">
        <w:rPr>
          <w:rFonts w:ascii="Arabic Typesetting" w:eastAsia="Arial" w:hAnsi="Arabic Typesetting" w:cs="Arabic Typesetting"/>
          <w:sz w:val="36"/>
          <w:szCs w:val="36"/>
          <w:rtl/>
          <w:lang w:eastAsia="ar"/>
        </w:rPr>
        <w:t>، يرد أدناه ملخص لتاريخ برنامج المكافآت والتقدير على مدار سنواته السبع.</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أُطلق برنامج المكافآت والتقدير في عام 2013 في شكل برنامج تجريبي، وكان يتألف من المكافآت التالية:</w:t>
      </w:r>
    </w:p>
    <w:p w:rsidR="00235823" w:rsidRPr="006C5F5E" w:rsidRDefault="00235823" w:rsidP="00B2414C">
      <w:pPr>
        <w:pStyle w:val="ListParagraph"/>
        <w:widowControl w:val="0"/>
        <w:numPr>
          <w:ilvl w:val="0"/>
          <w:numId w:val="24"/>
        </w:numPr>
        <w:autoSpaceDE w:val="0"/>
        <w:autoSpaceDN w:val="0"/>
        <w:bidi/>
        <w:spacing w:before="200"/>
        <w:ind w:right="132"/>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النتائج والتوجه نحو تقديم الخدمات (12 مكافأة فردية بقيمة</w:t>
      </w:r>
      <w:r w:rsidR="00053D23">
        <w:rPr>
          <w:rFonts w:ascii="Arabic Typesetting" w:eastAsia="Arial" w:hAnsi="Arabic Typesetting" w:cs="Arabic Typesetting" w:hint="cs"/>
          <w:sz w:val="36"/>
          <w:szCs w:val="36"/>
          <w:rtl/>
          <w:lang w:eastAsia="ar"/>
        </w:rPr>
        <w:t xml:space="preserve"> </w:t>
      </w:r>
      <w:r w:rsidR="00B2414C">
        <w:rPr>
          <w:rFonts w:ascii="Arabic Typesetting" w:eastAsia="Arial" w:hAnsi="Arabic Typesetting" w:cs="Arabic Typesetting" w:hint="cs"/>
          <w:sz w:val="36"/>
          <w:szCs w:val="36"/>
          <w:rtl/>
          <w:lang w:eastAsia="ar"/>
        </w:rPr>
        <w:t xml:space="preserve">2,500 </w:t>
      </w:r>
      <w:r w:rsidRPr="006C5F5E">
        <w:rPr>
          <w:rFonts w:ascii="Arabic Typesetting" w:eastAsia="Arial" w:hAnsi="Arabic Typesetting" w:cs="Arabic Typesetting"/>
          <w:sz w:val="36"/>
          <w:szCs w:val="36"/>
          <w:rtl/>
          <w:lang w:eastAsia="ar"/>
        </w:rPr>
        <w:t>فرنك سويسري لكل منهما)،</w:t>
      </w:r>
    </w:p>
    <w:p w:rsidR="00235823" w:rsidRPr="006C5F5E" w:rsidRDefault="00235823" w:rsidP="00B2414C">
      <w:pPr>
        <w:pStyle w:val="ListParagraph"/>
        <w:widowControl w:val="0"/>
        <w:numPr>
          <w:ilvl w:val="0"/>
          <w:numId w:val="24"/>
        </w:numPr>
        <w:autoSpaceDE w:val="0"/>
        <w:autoSpaceDN w:val="0"/>
        <w:bidi/>
        <w:ind w:right="130" w:hanging="357"/>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 xml:space="preserve">والعمل يداً واحدة (ثلاث مكافآت جماعية </w:t>
      </w:r>
      <w:r w:rsidRPr="006C5F5E">
        <w:rPr>
          <w:rFonts w:ascii="Arabic Typesetting" w:eastAsia="Arial" w:hAnsi="Arabic Typesetting" w:cs="Arabic Typesetting"/>
          <w:sz w:val="36"/>
          <w:szCs w:val="36"/>
          <w:rtl/>
          <w:lang w:eastAsia="ar"/>
        </w:rPr>
        <w:lastRenderedPageBreak/>
        <w:t xml:space="preserve">تبلغ قيمة كل منها </w:t>
      </w:r>
      <w:r w:rsidR="00B2414C">
        <w:rPr>
          <w:rFonts w:ascii="Arabic Typesetting" w:eastAsia="Arial" w:hAnsi="Arabic Typesetting" w:cs="Arabic Typesetting" w:hint="cs"/>
          <w:sz w:val="36"/>
          <w:szCs w:val="36"/>
          <w:rtl/>
          <w:lang w:eastAsia="ar"/>
        </w:rPr>
        <w:t>5,000</w:t>
      </w:r>
      <w:r w:rsidRPr="006C5F5E">
        <w:rPr>
          <w:rFonts w:ascii="Arabic Typesetting" w:eastAsia="Arial" w:hAnsi="Arabic Typesetting" w:cs="Arabic Typesetting"/>
          <w:sz w:val="36"/>
          <w:szCs w:val="36"/>
          <w:rtl/>
          <w:lang w:eastAsia="ar"/>
        </w:rPr>
        <w:t xml:space="preserve"> فرنك سويسري)،</w:t>
      </w:r>
    </w:p>
    <w:p w:rsidR="00235823" w:rsidRPr="006C5F5E" w:rsidRDefault="00235823" w:rsidP="00D80075">
      <w:pPr>
        <w:pStyle w:val="ListParagraph"/>
        <w:widowControl w:val="0"/>
        <w:numPr>
          <w:ilvl w:val="0"/>
          <w:numId w:val="24"/>
        </w:numPr>
        <w:autoSpaceDE w:val="0"/>
        <w:autoSpaceDN w:val="0"/>
        <w:bidi/>
        <w:ind w:right="130" w:hanging="357"/>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والابتكار والكفاءة (ثلاث مكافآت فردية في شكل برنامج تدريب مهني لمدة تصل إلى أربعة أسابيع)،</w:t>
      </w:r>
    </w:p>
    <w:p w:rsidR="00235823" w:rsidRPr="006C5F5E" w:rsidRDefault="00235823" w:rsidP="00D80075">
      <w:pPr>
        <w:pStyle w:val="ListParagraph"/>
        <w:widowControl w:val="0"/>
        <w:numPr>
          <w:ilvl w:val="0"/>
          <w:numId w:val="24"/>
        </w:numPr>
        <w:autoSpaceDE w:val="0"/>
        <w:autoSpaceDN w:val="0"/>
        <w:bidi/>
        <w:ind w:right="130" w:hanging="357"/>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وشهادات تقدير للموظفين ذوي الأداء المتميز.</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واتسع نطاق المشروع التجريبي في عام 2014، وخضع للتقييم من جانب شعبة الرقابة الداخلية في عام 2015.</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وعقب التقييم، أُدخلت عليه تغييرات عديدة:</w:t>
      </w:r>
    </w:p>
    <w:p w:rsidR="00235823" w:rsidRPr="00D80075" w:rsidRDefault="00235823" w:rsidP="00B2414C">
      <w:pPr>
        <w:pStyle w:val="ListParagraph"/>
        <w:widowControl w:val="0"/>
        <w:numPr>
          <w:ilvl w:val="0"/>
          <w:numId w:val="24"/>
        </w:numPr>
        <w:autoSpaceDE w:val="0"/>
        <w:autoSpaceDN w:val="0"/>
        <w:bidi/>
        <w:ind w:right="130" w:hanging="357"/>
        <w:contextualSpacing w:val="0"/>
        <w:rPr>
          <w:rFonts w:ascii="Arabic Typesetting" w:eastAsia="Arial" w:hAnsi="Arabic Typesetting" w:cs="Arabic Typesetting"/>
          <w:sz w:val="36"/>
          <w:szCs w:val="36"/>
          <w:lang w:eastAsia="ar"/>
        </w:rPr>
      </w:pPr>
      <w:r w:rsidRPr="006C5F5E">
        <w:rPr>
          <w:rFonts w:ascii="Arabic Typesetting" w:eastAsia="Arial" w:hAnsi="Arabic Typesetting" w:cs="Arabic Typesetting"/>
          <w:sz w:val="36"/>
          <w:szCs w:val="36"/>
          <w:rtl/>
          <w:lang w:eastAsia="ar"/>
        </w:rPr>
        <w:t xml:space="preserve">استحداث مكافأة "المسؤولية البيئية والاجتماعية والإدارية"، حيث يقوم الموظفون بترشيح </w:t>
      </w:r>
      <w:r w:rsidR="00D80075">
        <w:rPr>
          <w:rFonts w:ascii="Arabic Typesetting" w:eastAsia="Arial" w:hAnsi="Arabic Typesetting" w:cs="Arabic Typesetting" w:hint="cs"/>
          <w:sz w:val="36"/>
          <w:szCs w:val="36"/>
          <w:rtl/>
          <w:lang w:eastAsia="ar"/>
        </w:rPr>
        <w:t xml:space="preserve">المستفيدين </w:t>
      </w:r>
      <w:r w:rsidRPr="006C5F5E">
        <w:rPr>
          <w:rFonts w:ascii="Arabic Typesetting" w:eastAsia="Arial" w:hAnsi="Arabic Typesetting" w:cs="Arabic Typesetting"/>
          <w:sz w:val="36"/>
          <w:szCs w:val="36"/>
          <w:rtl/>
          <w:lang w:eastAsia="ar"/>
        </w:rPr>
        <w:t xml:space="preserve">واختيارهم من خلال التصويت (ثلاث مكافآت فردية بقيمة </w:t>
      </w:r>
      <w:r w:rsidR="00B2414C">
        <w:rPr>
          <w:rFonts w:ascii="Arabic Typesetting" w:eastAsia="Arial" w:hAnsi="Arabic Typesetting" w:cs="Arabic Typesetting" w:hint="cs"/>
          <w:sz w:val="36"/>
          <w:szCs w:val="36"/>
          <w:rtl/>
          <w:lang w:eastAsia="ar"/>
        </w:rPr>
        <w:t xml:space="preserve">2,500 </w:t>
      </w:r>
      <w:r w:rsidRPr="006C5F5E">
        <w:rPr>
          <w:rFonts w:ascii="Arabic Typesetting" w:eastAsia="Arial" w:hAnsi="Arabic Typesetting" w:cs="Arabic Typesetting"/>
          <w:sz w:val="36"/>
          <w:szCs w:val="36"/>
          <w:rtl/>
          <w:lang w:eastAsia="ar"/>
        </w:rPr>
        <w:t>فرنك سويسري لكل منها)؛</w:t>
      </w:r>
    </w:p>
    <w:p w:rsidR="00235823" w:rsidRPr="00D80075" w:rsidRDefault="00235823" w:rsidP="00D80075">
      <w:pPr>
        <w:pStyle w:val="ListParagraph"/>
        <w:widowControl w:val="0"/>
        <w:numPr>
          <w:ilvl w:val="0"/>
          <w:numId w:val="24"/>
        </w:numPr>
        <w:autoSpaceDE w:val="0"/>
        <w:autoSpaceDN w:val="0"/>
        <w:bidi/>
        <w:ind w:right="130" w:hanging="357"/>
        <w:contextualSpacing w:val="0"/>
        <w:rPr>
          <w:rFonts w:ascii="Arabic Typesetting" w:eastAsia="Arial" w:hAnsi="Arabic Typesetting" w:cs="Arabic Typesetting"/>
          <w:sz w:val="36"/>
          <w:szCs w:val="36"/>
          <w:lang w:eastAsia="ar"/>
        </w:rPr>
      </w:pPr>
      <w:r w:rsidRPr="006C5F5E">
        <w:rPr>
          <w:rFonts w:ascii="Arabic Typesetting" w:eastAsia="Arial" w:hAnsi="Arabic Typesetting" w:cs="Arabic Typesetting"/>
          <w:sz w:val="36"/>
          <w:szCs w:val="36"/>
          <w:rtl/>
          <w:lang w:eastAsia="ar"/>
        </w:rPr>
        <w:t>وقيام المديرين برفع أسماء المُرشَّحين للمكافآت إلى مديري البرامج/فريق الإدارة العليا؛</w:t>
      </w:r>
    </w:p>
    <w:p w:rsidR="00235823" w:rsidRPr="00D80075" w:rsidRDefault="00235823" w:rsidP="00D80075">
      <w:pPr>
        <w:pStyle w:val="ListParagraph"/>
        <w:widowControl w:val="0"/>
        <w:numPr>
          <w:ilvl w:val="0"/>
          <w:numId w:val="24"/>
        </w:numPr>
        <w:autoSpaceDE w:val="0"/>
        <w:autoSpaceDN w:val="0"/>
        <w:bidi/>
        <w:ind w:right="130" w:hanging="357"/>
        <w:contextualSpacing w:val="0"/>
        <w:rPr>
          <w:rFonts w:ascii="Arabic Typesetting" w:eastAsia="Arial" w:hAnsi="Arabic Typesetting" w:cs="Arabic Typesetting"/>
          <w:sz w:val="36"/>
          <w:szCs w:val="36"/>
          <w:lang w:eastAsia="ar"/>
        </w:rPr>
      </w:pPr>
      <w:r w:rsidRPr="006C5F5E">
        <w:rPr>
          <w:rFonts w:ascii="Arabic Typesetting" w:eastAsia="Arial" w:hAnsi="Arabic Typesetting" w:cs="Arabic Typesetting"/>
          <w:sz w:val="36"/>
          <w:szCs w:val="36"/>
          <w:rtl/>
          <w:lang w:eastAsia="ar"/>
        </w:rPr>
        <w:t>وإنشاء صفحة مُخصَّصة لبرنامج المكافآت والتقدير على الشبكة الداخلية (الإنترانت)؛</w:t>
      </w:r>
    </w:p>
    <w:p w:rsidR="00235823" w:rsidRPr="00D80075" w:rsidRDefault="00235823" w:rsidP="00D80075">
      <w:pPr>
        <w:pStyle w:val="ListParagraph"/>
        <w:widowControl w:val="0"/>
        <w:numPr>
          <w:ilvl w:val="0"/>
          <w:numId w:val="24"/>
        </w:numPr>
        <w:autoSpaceDE w:val="0"/>
        <w:autoSpaceDN w:val="0"/>
        <w:bidi/>
        <w:ind w:right="130" w:hanging="357"/>
        <w:contextualSpacing w:val="0"/>
        <w:rPr>
          <w:rFonts w:ascii="Arabic Typesetting" w:eastAsia="Arial" w:hAnsi="Arabic Typesetting" w:cs="Arabic Typesetting"/>
          <w:sz w:val="36"/>
          <w:szCs w:val="36"/>
          <w:lang w:eastAsia="ar"/>
        </w:rPr>
      </w:pPr>
      <w:r w:rsidRPr="006C5F5E">
        <w:rPr>
          <w:rFonts w:ascii="Arabic Typesetting" w:eastAsia="Arial" w:hAnsi="Arabic Typesetting" w:cs="Arabic Typesetting"/>
          <w:sz w:val="36"/>
          <w:szCs w:val="36"/>
          <w:rtl/>
          <w:lang w:eastAsia="ar"/>
        </w:rPr>
        <w:t>ونشر كُتيب جديد من كتيبات نظام إدارة الأداء وتطوير الموظفين يوضح أهمية "إبداء التقدير" ومبادئه الأساسية، ويضرب أمثلة على إعراب المديرين عن التقدير والعرفان.</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وزادت في عام 2017 مبالغ المكافآت النقدية على النحو التالي:</w:t>
      </w:r>
    </w:p>
    <w:p w:rsidR="00235823" w:rsidRPr="00D80075" w:rsidRDefault="00235823" w:rsidP="00D80075">
      <w:pPr>
        <w:pStyle w:val="ListParagraph"/>
        <w:widowControl w:val="0"/>
        <w:numPr>
          <w:ilvl w:val="0"/>
          <w:numId w:val="24"/>
        </w:numPr>
        <w:autoSpaceDE w:val="0"/>
        <w:autoSpaceDN w:val="0"/>
        <w:bidi/>
        <w:spacing w:before="200"/>
        <w:ind w:right="132"/>
        <w:contextualSpacing w:val="0"/>
        <w:rPr>
          <w:rFonts w:ascii="Arabic Typesetting" w:eastAsia="Arial" w:hAnsi="Arabic Typesetting" w:cs="Arabic Typesetting"/>
          <w:sz w:val="36"/>
          <w:szCs w:val="36"/>
          <w:lang w:eastAsia="ar"/>
        </w:rPr>
      </w:pPr>
      <w:r w:rsidRPr="006C5F5E">
        <w:rPr>
          <w:rFonts w:ascii="Arabic Typesetting" w:eastAsia="Arial" w:hAnsi="Arabic Typesetting" w:cs="Arabic Typesetting"/>
          <w:sz w:val="36"/>
          <w:szCs w:val="36"/>
          <w:rtl/>
          <w:lang w:eastAsia="ar"/>
        </w:rPr>
        <w:t>زادت مكافأة "النتائج والتوجه نحو تقديم الخدمات" من 2</w:t>
      </w:r>
      <w:r w:rsidR="00B2414C">
        <w:rPr>
          <w:rFonts w:ascii="Arabic Typesetting" w:eastAsia="Arial" w:hAnsi="Arabic Typesetting" w:cs="Arabic Typesetting" w:hint="cs"/>
          <w:sz w:val="36"/>
          <w:szCs w:val="36"/>
          <w:rtl/>
          <w:lang w:eastAsia="ar"/>
        </w:rPr>
        <w:t>,</w:t>
      </w:r>
      <w:r w:rsidRPr="006C5F5E">
        <w:rPr>
          <w:rFonts w:ascii="Arabic Typesetting" w:eastAsia="Arial" w:hAnsi="Arabic Typesetting" w:cs="Arabic Typesetting"/>
          <w:sz w:val="36"/>
          <w:szCs w:val="36"/>
          <w:rtl/>
          <w:lang w:eastAsia="ar"/>
        </w:rPr>
        <w:t>500 إلى 3</w:t>
      </w:r>
      <w:r w:rsidR="00B2414C">
        <w:rPr>
          <w:rFonts w:ascii="Arabic Typesetting" w:eastAsia="Arial" w:hAnsi="Arabic Typesetting" w:cs="Arabic Typesetting" w:hint="cs"/>
          <w:sz w:val="36"/>
          <w:szCs w:val="36"/>
          <w:rtl/>
          <w:lang w:eastAsia="ar"/>
        </w:rPr>
        <w:t>,</w:t>
      </w:r>
      <w:r w:rsidRPr="006C5F5E">
        <w:rPr>
          <w:rFonts w:ascii="Arabic Typesetting" w:eastAsia="Arial" w:hAnsi="Arabic Typesetting" w:cs="Arabic Typesetting"/>
          <w:sz w:val="36"/>
          <w:szCs w:val="36"/>
          <w:rtl/>
          <w:lang w:eastAsia="ar"/>
        </w:rPr>
        <w:t>000 فرنك سويسري،</w:t>
      </w:r>
    </w:p>
    <w:p w:rsidR="00235823" w:rsidRPr="00D80075" w:rsidRDefault="00235823" w:rsidP="00D80075">
      <w:pPr>
        <w:pStyle w:val="ListParagraph"/>
        <w:widowControl w:val="0"/>
        <w:numPr>
          <w:ilvl w:val="0"/>
          <w:numId w:val="24"/>
        </w:numPr>
        <w:autoSpaceDE w:val="0"/>
        <w:autoSpaceDN w:val="0"/>
        <w:bidi/>
        <w:ind w:right="130" w:hanging="357"/>
        <w:contextualSpacing w:val="0"/>
        <w:rPr>
          <w:rFonts w:ascii="Arabic Typesetting" w:eastAsia="Arial" w:hAnsi="Arabic Typesetting" w:cs="Arabic Typesetting"/>
          <w:sz w:val="36"/>
          <w:szCs w:val="36"/>
          <w:lang w:eastAsia="ar"/>
        </w:rPr>
      </w:pPr>
      <w:r w:rsidRPr="006C5F5E">
        <w:rPr>
          <w:rFonts w:ascii="Arabic Typesetting" w:eastAsia="Arial" w:hAnsi="Arabic Typesetting" w:cs="Arabic Typesetting"/>
          <w:sz w:val="36"/>
          <w:szCs w:val="36"/>
          <w:rtl/>
          <w:lang w:eastAsia="ar"/>
        </w:rPr>
        <w:t>وزادت مكافأة "المسؤولية البيئية والاجتماعية والإدارية" من 2</w:t>
      </w:r>
      <w:r w:rsidR="00B2414C">
        <w:rPr>
          <w:rFonts w:ascii="Arabic Typesetting" w:eastAsia="Arial" w:hAnsi="Arabic Typesetting" w:cs="Arabic Typesetting" w:hint="cs"/>
          <w:sz w:val="36"/>
          <w:szCs w:val="36"/>
          <w:rtl/>
          <w:lang w:eastAsia="ar"/>
        </w:rPr>
        <w:t>,</w:t>
      </w:r>
      <w:r w:rsidRPr="006C5F5E">
        <w:rPr>
          <w:rFonts w:ascii="Arabic Typesetting" w:eastAsia="Arial" w:hAnsi="Arabic Typesetting" w:cs="Arabic Typesetting"/>
          <w:sz w:val="36"/>
          <w:szCs w:val="36"/>
          <w:rtl/>
          <w:lang w:eastAsia="ar"/>
        </w:rPr>
        <w:t xml:space="preserve">500 إلى </w:t>
      </w:r>
      <w:r w:rsidRPr="006C5F5E">
        <w:rPr>
          <w:rFonts w:ascii="Arabic Typesetting" w:eastAsia="Arial" w:hAnsi="Arabic Typesetting" w:cs="Arabic Typesetting"/>
          <w:sz w:val="36"/>
          <w:szCs w:val="36"/>
          <w:rtl/>
          <w:lang w:eastAsia="ar"/>
        </w:rPr>
        <w:lastRenderedPageBreak/>
        <w:t>3</w:t>
      </w:r>
      <w:r w:rsidR="00B2414C">
        <w:rPr>
          <w:rFonts w:ascii="Arabic Typesetting" w:eastAsia="Arial" w:hAnsi="Arabic Typesetting" w:cs="Arabic Typesetting" w:hint="cs"/>
          <w:sz w:val="36"/>
          <w:szCs w:val="36"/>
          <w:rtl/>
          <w:lang w:eastAsia="ar"/>
        </w:rPr>
        <w:t>,</w:t>
      </w:r>
      <w:r w:rsidRPr="006C5F5E">
        <w:rPr>
          <w:rFonts w:ascii="Arabic Typesetting" w:eastAsia="Arial" w:hAnsi="Arabic Typesetting" w:cs="Arabic Typesetting"/>
          <w:sz w:val="36"/>
          <w:szCs w:val="36"/>
          <w:rtl/>
          <w:lang w:eastAsia="ar"/>
        </w:rPr>
        <w:t>000 فرنك سويسري،</w:t>
      </w:r>
    </w:p>
    <w:p w:rsidR="00235823" w:rsidRPr="00D80075" w:rsidRDefault="00235823" w:rsidP="00D80075">
      <w:pPr>
        <w:pStyle w:val="ListParagraph"/>
        <w:widowControl w:val="0"/>
        <w:numPr>
          <w:ilvl w:val="0"/>
          <w:numId w:val="24"/>
        </w:numPr>
        <w:autoSpaceDE w:val="0"/>
        <w:autoSpaceDN w:val="0"/>
        <w:bidi/>
        <w:ind w:right="130" w:hanging="357"/>
        <w:contextualSpacing w:val="0"/>
        <w:rPr>
          <w:rFonts w:ascii="Arabic Typesetting" w:eastAsia="Arial" w:hAnsi="Arabic Typesetting" w:cs="Arabic Typesetting"/>
          <w:sz w:val="36"/>
          <w:szCs w:val="36"/>
          <w:lang w:eastAsia="ar"/>
        </w:rPr>
      </w:pPr>
      <w:r w:rsidRPr="006C5F5E">
        <w:rPr>
          <w:rFonts w:ascii="Arabic Typesetting" w:eastAsia="Arial" w:hAnsi="Arabic Typesetting" w:cs="Arabic Typesetting"/>
          <w:sz w:val="36"/>
          <w:szCs w:val="36"/>
          <w:rtl/>
          <w:lang w:eastAsia="ar"/>
        </w:rPr>
        <w:t>وزادت مكافأة "العمل يداً واحدة" من 5</w:t>
      </w:r>
      <w:r w:rsidR="00B2414C">
        <w:rPr>
          <w:rFonts w:ascii="Arabic Typesetting" w:eastAsia="Arial" w:hAnsi="Arabic Typesetting" w:cs="Arabic Typesetting" w:hint="cs"/>
          <w:sz w:val="36"/>
          <w:szCs w:val="36"/>
          <w:rtl/>
          <w:lang w:eastAsia="ar"/>
        </w:rPr>
        <w:t>,</w:t>
      </w:r>
      <w:r w:rsidRPr="006C5F5E">
        <w:rPr>
          <w:rFonts w:ascii="Arabic Typesetting" w:eastAsia="Arial" w:hAnsi="Arabic Typesetting" w:cs="Arabic Typesetting"/>
          <w:sz w:val="36"/>
          <w:szCs w:val="36"/>
          <w:rtl/>
          <w:lang w:eastAsia="ar"/>
        </w:rPr>
        <w:t>000 إلى 6</w:t>
      </w:r>
      <w:r w:rsidR="00B2414C">
        <w:rPr>
          <w:rFonts w:ascii="Arabic Typesetting" w:eastAsia="Arial" w:hAnsi="Arabic Typesetting" w:cs="Arabic Typesetting" w:hint="cs"/>
          <w:sz w:val="36"/>
          <w:szCs w:val="36"/>
          <w:rtl/>
          <w:lang w:eastAsia="ar"/>
        </w:rPr>
        <w:t>,</w:t>
      </w:r>
      <w:r w:rsidRPr="006C5F5E">
        <w:rPr>
          <w:rFonts w:ascii="Arabic Typesetting" w:eastAsia="Arial" w:hAnsi="Arabic Typesetting" w:cs="Arabic Typesetting"/>
          <w:sz w:val="36"/>
          <w:szCs w:val="36"/>
          <w:rtl/>
          <w:lang w:eastAsia="ar"/>
        </w:rPr>
        <w:t>000 فرنك سويسري.</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وشهد عام 2018 الدورة الرابعة لبرنامج المكافآت والتقدير، وسلَّطت أربعُ فئات من المكافآت الفردية والجماعية الضوءَ على كل قيمة من قيم الويبو الأساسية المنقحة ("رسم المستقبل" و"العمل يداً واحدة" و"التصرف بمسئولية" و"تحقيق التميز").</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وإضافةً إلى ذلك، وتقديراً للأداء الممتاز الذي حققته الويبو ككل، زادت المخصصات المالية لبرنامج المكافآت والتقدير، وزاد عدد المكافآت وعدد الموظفين الذين يمكن أن يحصلوا عليها.</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ولذلك أُجريت التغييرات التالية:</w:t>
      </w:r>
    </w:p>
    <w:p w:rsidR="00235823" w:rsidRPr="00D80075" w:rsidRDefault="00235823" w:rsidP="00D80075">
      <w:pPr>
        <w:pStyle w:val="ListParagraph"/>
        <w:widowControl w:val="0"/>
        <w:numPr>
          <w:ilvl w:val="0"/>
          <w:numId w:val="24"/>
        </w:numPr>
        <w:autoSpaceDE w:val="0"/>
        <w:autoSpaceDN w:val="0"/>
        <w:bidi/>
        <w:spacing w:before="200"/>
        <w:ind w:right="132"/>
        <w:contextualSpacing w:val="0"/>
        <w:rPr>
          <w:rFonts w:ascii="Arabic Typesetting" w:eastAsia="Arial" w:hAnsi="Arabic Typesetting" w:cs="Arabic Typesetting"/>
          <w:sz w:val="36"/>
          <w:szCs w:val="36"/>
          <w:lang w:eastAsia="ar"/>
        </w:rPr>
      </w:pPr>
      <w:r w:rsidRPr="006C5F5E">
        <w:rPr>
          <w:rFonts w:ascii="Arabic Typesetting" w:eastAsia="Arial" w:hAnsi="Arabic Typesetting" w:cs="Arabic Typesetting"/>
          <w:sz w:val="36"/>
          <w:szCs w:val="36"/>
          <w:rtl/>
          <w:lang w:eastAsia="ar"/>
        </w:rPr>
        <w:t>حلّت مكافأة "تحق</w:t>
      </w:r>
      <w:r>
        <w:rPr>
          <w:rFonts w:ascii="Arabic Typesetting" w:eastAsia="Arial" w:hAnsi="Arabic Typesetting" w:cs="Arabic Typesetting"/>
          <w:sz w:val="36"/>
          <w:szCs w:val="36"/>
          <w:rtl/>
          <w:lang w:eastAsia="ar"/>
        </w:rPr>
        <w:t xml:space="preserve">يق التميز" محل مكافأة "النتائج </w:t>
      </w:r>
      <w:r w:rsidRPr="006C5F5E">
        <w:rPr>
          <w:rFonts w:ascii="Arabic Typesetting" w:eastAsia="Arial" w:hAnsi="Arabic Typesetting" w:cs="Arabic Typesetting"/>
          <w:sz w:val="36"/>
          <w:szCs w:val="36"/>
          <w:rtl/>
          <w:lang w:eastAsia="ar"/>
        </w:rPr>
        <w:t>والتوجه نحو تقديم الخدمات" السابقة.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ويمكن منح هذه المكافأة لموظف واحد في كل قطاع من كل 50 موظفاً في ذلك القطاع (بدلاً من كل 100 موظف كما كان الحال فيما مضى)، في شكل مبلغ من المال يُدفَع جُملةً واحدةً، وقد زاد ذلك المبلغ من 3</w:t>
      </w:r>
      <w:r w:rsidR="00B2414C">
        <w:rPr>
          <w:rFonts w:ascii="Arabic Typesetting" w:eastAsia="Arial" w:hAnsi="Arabic Typesetting" w:cs="Arabic Typesetting" w:hint="cs"/>
          <w:sz w:val="36"/>
          <w:szCs w:val="36"/>
          <w:rtl/>
          <w:lang w:eastAsia="ar"/>
        </w:rPr>
        <w:t>,</w:t>
      </w:r>
      <w:r w:rsidRPr="006C5F5E">
        <w:rPr>
          <w:rFonts w:ascii="Arabic Typesetting" w:eastAsia="Arial" w:hAnsi="Arabic Typesetting" w:cs="Arabic Typesetting"/>
          <w:sz w:val="36"/>
          <w:szCs w:val="36"/>
          <w:rtl/>
          <w:lang w:eastAsia="ar"/>
        </w:rPr>
        <w:t>000 إلى 6</w:t>
      </w:r>
      <w:r w:rsidR="00B2414C">
        <w:rPr>
          <w:rFonts w:ascii="Arabic Typesetting" w:eastAsia="Arial" w:hAnsi="Arabic Typesetting" w:cs="Arabic Typesetting" w:hint="cs"/>
          <w:sz w:val="36"/>
          <w:szCs w:val="36"/>
          <w:rtl/>
          <w:lang w:eastAsia="ar"/>
        </w:rPr>
        <w:t>,</w:t>
      </w:r>
      <w:r w:rsidRPr="006C5F5E">
        <w:rPr>
          <w:rFonts w:ascii="Arabic Typesetting" w:eastAsia="Arial" w:hAnsi="Arabic Typesetting" w:cs="Arabic Typesetting"/>
          <w:sz w:val="36"/>
          <w:szCs w:val="36"/>
          <w:rtl/>
          <w:lang w:eastAsia="ar"/>
        </w:rPr>
        <w:t>000 فرنك سويسري؛</w:t>
      </w:r>
    </w:p>
    <w:p w:rsidR="00235823" w:rsidRPr="00D80075" w:rsidRDefault="00235823" w:rsidP="00D80075">
      <w:pPr>
        <w:pStyle w:val="ListParagraph"/>
        <w:widowControl w:val="0"/>
        <w:numPr>
          <w:ilvl w:val="0"/>
          <w:numId w:val="24"/>
        </w:numPr>
        <w:autoSpaceDE w:val="0"/>
        <w:autoSpaceDN w:val="0"/>
        <w:bidi/>
        <w:ind w:right="130" w:hanging="357"/>
        <w:contextualSpacing w:val="0"/>
        <w:rPr>
          <w:rFonts w:ascii="Arabic Typesetting" w:eastAsia="Arial" w:hAnsi="Arabic Typesetting" w:cs="Arabic Typesetting"/>
          <w:sz w:val="36"/>
          <w:szCs w:val="36"/>
          <w:lang w:eastAsia="ar"/>
        </w:rPr>
      </w:pPr>
      <w:r w:rsidRPr="006C5F5E">
        <w:rPr>
          <w:rFonts w:ascii="Arabic Typesetting" w:eastAsia="Arial" w:hAnsi="Arabic Typesetting" w:cs="Arabic Typesetting"/>
          <w:sz w:val="36"/>
          <w:szCs w:val="36"/>
          <w:rtl/>
          <w:lang w:eastAsia="ar"/>
        </w:rPr>
        <w:t>وحلّت مكافأة "التصرف بمسؤولية" محل مكافأة "المسؤولية البيئية والاجتماعية والإدارية" السابقة؛</w:t>
      </w:r>
    </w:p>
    <w:p w:rsidR="00235823" w:rsidRPr="00D80075" w:rsidRDefault="00235823" w:rsidP="00D80075">
      <w:pPr>
        <w:pStyle w:val="ListParagraph"/>
        <w:widowControl w:val="0"/>
        <w:numPr>
          <w:ilvl w:val="0"/>
          <w:numId w:val="24"/>
        </w:numPr>
        <w:autoSpaceDE w:val="0"/>
        <w:autoSpaceDN w:val="0"/>
        <w:bidi/>
        <w:ind w:right="130" w:hanging="357"/>
        <w:contextualSpacing w:val="0"/>
        <w:rPr>
          <w:rFonts w:ascii="Arabic Typesetting" w:eastAsia="Arial" w:hAnsi="Arabic Typesetting" w:cs="Arabic Typesetting"/>
          <w:sz w:val="36"/>
          <w:szCs w:val="36"/>
          <w:lang w:eastAsia="ar"/>
        </w:rPr>
      </w:pPr>
      <w:r w:rsidRPr="006C5F5E">
        <w:rPr>
          <w:rFonts w:ascii="Arabic Typesetting" w:eastAsia="Arial" w:hAnsi="Arabic Typesetting" w:cs="Arabic Typesetting"/>
          <w:sz w:val="36"/>
          <w:szCs w:val="36"/>
          <w:rtl/>
          <w:lang w:eastAsia="ar"/>
        </w:rPr>
        <w:t>وزاد المبلغ النقدي لمكافأة "العمل يداً واحدة" من 6</w:t>
      </w:r>
      <w:r w:rsidR="00B2414C">
        <w:rPr>
          <w:rFonts w:ascii="Arabic Typesetting" w:eastAsia="Arial" w:hAnsi="Arabic Typesetting" w:cs="Arabic Typesetting" w:hint="cs"/>
          <w:sz w:val="36"/>
          <w:szCs w:val="36"/>
          <w:rtl/>
          <w:lang w:eastAsia="ar"/>
        </w:rPr>
        <w:t>,</w:t>
      </w:r>
      <w:r w:rsidRPr="006C5F5E">
        <w:rPr>
          <w:rFonts w:ascii="Arabic Typesetting" w:eastAsia="Arial" w:hAnsi="Arabic Typesetting" w:cs="Arabic Typesetting"/>
          <w:sz w:val="36"/>
          <w:szCs w:val="36"/>
          <w:rtl/>
          <w:lang w:eastAsia="ar"/>
        </w:rPr>
        <w:t>000 إلى 9</w:t>
      </w:r>
      <w:r w:rsidR="00B2414C">
        <w:rPr>
          <w:rFonts w:ascii="Arabic Typesetting" w:eastAsia="Arial" w:hAnsi="Arabic Typesetting" w:cs="Arabic Typesetting" w:hint="cs"/>
          <w:sz w:val="36"/>
          <w:szCs w:val="36"/>
          <w:rtl/>
          <w:lang w:eastAsia="ar"/>
        </w:rPr>
        <w:t>,</w:t>
      </w:r>
      <w:r w:rsidRPr="006C5F5E">
        <w:rPr>
          <w:rFonts w:ascii="Arabic Typesetting" w:eastAsia="Arial" w:hAnsi="Arabic Typesetting" w:cs="Arabic Typesetting"/>
          <w:sz w:val="36"/>
          <w:szCs w:val="36"/>
          <w:rtl/>
          <w:lang w:eastAsia="ar"/>
        </w:rPr>
        <w:t>000 فرنك سويسري؛</w:t>
      </w:r>
    </w:p>
    <w:p w:rsidR="00235823" w:rsidRPr="00D80075" w:rsidRDefault="00235823" w:rsidP="00B2414C">
      <w:pPr>
        <w:pStyle w:val="ListParagraph"/>
        <w:widowControl w:val="0"/>
        <w:numPr>
          <w:ilvl w:val="0"/>
          <w:numId w:val="24"/>
        </w:numPr>
        <w:autoSpaceDE w:val="0"/>
        <w:autoSpaceDN w:val="0"/>
        <w:bidi/>
        <w:ind w:right="130" w:hanging="357"/>
        <w:contextualSpacing w:val="0"/>
        <w:rPr>
          <w:rFonts w:ascii="Arabic Typesetting" w:eastAsia="Arial" w:hAnsi="Arabic Typesetting" w:cs="Arabic Typesetting"/>
          <w:sz w:val="36"/>
          <w:szCs w:val="36"/>
          <w:lang w:eastAsia="ar"/>
        </w:rPr>
      </w:pPr>
      <w:r w:rsidRPr="006C5F5E">
        <w:rPr>
          <w:rFonts w:ascii="Arabic Typesetting" w:eastAsia="Arial" w:hAnsi="Arabic Typesetting" w:cs="Arabic Typesetting"/>
          <w:sz w:val="36"/>
          <w:szCs w:val="36"/>
          <w:rtl/>
          <w:lang w:eastAsia="ar"/>
        </w:rPr>
        <w:t>واستُحدثت مكافأة أداء تنظيمي جديدة، تقديراً لمساهمة كل موظف في أداء المنظمة، مما أدى إلى دفع مبلغ نقدي لجميع الموظفين المؤهلين قدره 2</w:t>
      </w:r>
      <w:r w:rsidR="00B2414C">
        <w:rPr>
          <w:rFonts w:ascii="Arabic Typesetting" w:eastAsia="Arial" w:hAnsi="Arabic Typesetting" w:cs="Arabic Typesetting" w:hint="cs"/>
          <w:sz w:val="36"/>
          <w:szCs w:val="36"/>
          <w:rtl/>
          <w:lang w:eastAsia="ar"/>
        </w:rPr>
        <w:t>,</w:t>
      </w:r>
      <w:r w:rsidRPr="006C5F5E">
        <w:rPr>
          <w:rFonts w:ascii="Arabic Typesetting" w:eastAsia="Arial" w:hAnsi="Arabic Typesetting" w:cs="Arabic Typesetting"/>
          <w:sz w:val="36"/>
          <w:szCs w:val="36"/>
          <w:rtl/>
          <w:lang w:eastAsia="ar"/>
        </w:rPr>
        <w:t xml:space="preserve">000 فرنك سويسري نظير نتائج أعمال الويبو </w:t>
      </w:r>
      <w:r w:rsidRPr="006C5F5E">
        <w:rPr>
          <w:rFonts w:ascii="Arabic Typesetting" w:eastAsia="Arial" w:hAnsi="Arabic Typesetting" w:cs="Arabic Typesetting"/>
          <w:sz w:val="36"/>
          <w:szCs w:val="36"/>
          <w:rtl/>
          <w:lang w:eastAsia="ar"/>
        </w:rPr>
        <w:lastRenderedPageBreak/>
        <w:t>الممتازة في الثنائية</w:t>
      </w:r>
      <w:r w:rsidR="00B2414C">
        <w:rPr>
          <w:rFonts w:ascii="Arabic Typesetting" w:eastAsia="Arial" w:hAnsi="Arabic Typesetting" w:cs="Arabic Typesetting" w:hint="cs"/>
          <w:sz w:val="36"/>
          <w:szCs w:val="36"/>
          <w:rtl/>
          <w:lang w:eastAsia="ar"/>
        </w:rPr>
        <w:t> </w:t>
      </w:r>
      <w:r w:rsidRPr="006C5F5E">
        <w:rPr>
          <w:rFonts w:ascii="Arabic Typesetting" w:eastAsia="Arial" w:hAnsi="Arabic Typesetting" w:cs="Arabic Typesetting"/>
          <w:sz w:val="36"/>
          <w:szCs w:val="36"/>
          <w:rtl/>
          <w:lang w:eastAsia="ar"/>
        </w:rPr>
        <w:t>2016-2017.</w:t>
      </w:r>
    </w:p>
    <w:p w:rsidR="00235823" w:rsidRPr="006C5F5E" w:rsidRDefault="00235823" w:rsidP="00B2414C">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 xml:space="preserve">وفي عام 2018، بلغت التكلفة الإجمالية لبرنامج المكافآت والتقدير </w:t>
      </w:r>
      <w:r w:rsidR="00B2414C">
        <w:rPr>
          <w:rFonts w:ascii="Arabic Typesetting" w:eastAsia="Arial" w:hAnsi="Arabic Typesetting" w:cs="Arabic Typesetting" w:hint="cs"/>
          <w:sz w:val="36"/>
          <w:szCs w:val="36"/>
          <w:rtl/>
          <w:lang w:eastAsia="ar"/>
        </w:rPr>
        <w:t xml:space="preserve">2,531,800 </w:t>
      </w:r>
      <w:r w:rsidRPr="006C5F5E">
        <w:rPr>
          <w:rFonts w:ascii="Arabic Typesetting" w:eastAsia="Arial" w:hAnsi="Arabic Typesetting" w:cs="Arabic Typesetting"/>
          <w:sz w:val="36"/>
          <w:szCs w:val="36"/>
          <w:rtl/>
          <w:lang w:eastAsia="ar"/>
        </w:rPr>
        <w:t>فرنك سويسري، أيْ ما يقرب من 1% من إجمالي تكاليف الأجور في الويبو (أيْ الأجر الصافي للفئة الفنية والفئات العليا من الموظفين، ورواتب فئة الخدمات العامة والفئات المتصلة بها).</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ولن تُمنح مكافأة الأداء التنظيمي في عام 2019.</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وقد أُضيفت فئة جديدة من المكافآت غير النقدية تقديراً لمساهمات خاصة، من خلال الخدمة التطوعية، في سير العمل الداخلي في المنظمة.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وهذه الخدمة التطوعية تشمل الخدمة في مجلس الويبو للطعون والفريق الاستشاري المشترك، وهما هيئتان إداريتان يشارك فيهما الموظفون وتُسديان المشورة إلى المدير العام بشأن طعون الموظفين وبشأن شؤون الموظفين والشؤون الإدارية على الترتيب.</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وإضافةً إلى ذلك، زادت في عام 2019 المبالغ النقدية لثلاث فئات من المكافآت:</w:t>
      </w:r>
    </w:p>
    <w:p w:rsidR="00235823" w:rsidRPr="00D80075" w:rsidRDefault="00235823" w:rsidP="00D80075">
      <w:pPr>
        <w:pStyle w:val="ListParagraph"/>
        <w:widowControl w:val="0"/>
        <w:numPr>
          <w:ilvl w:val="0"/>
          <w:numId w:val="24"/>
        </w:numPr>
        <w:autoSpaceDE w:val="0"/>
        <w:autoSpaceDN w:val="0"/>
        <w:bidi/>
        <w:spacing w:before="200"/>
        <w:ind w:right="132"/>
        <w:contextualSpacing w:val="0"/>
        <w:rPr>
          <w:rFonts w:ascii="Arabic Typesetting" w:eastAsia="Arial" w:hAnsi="Arabic Typesetting" w:cs="Arabic Typesetting"/>
          <w:sz w:val="36"/>
          <w:szCs w:val="36"/>
          <w:lang w:eastAsia="ar"/>
        </w:rPr>
      </w:pPr>
      <w:r w:rsidRPr="006C5F5E">
        <w:rPr>
          <w:rFonts w:ascii="Arabic Typesetting" w:eastAsia="Arial" w:hAnsi="Arabic Typesetting" w:cs="Arabic Typesetting"/>
          <w:sz w:val="36"/>
          <w:szCs w:val="36"/>
          <w:rtl/>
          <w:lang w:eastAsia="ar"/>
        </w:rPr>
        <w:t>زادت مكافأة "تحقيق التميز" من 6</w:t>
      </w:r>
      <w:r w:rsidR="00B2414C">
        <w:rPr>
          <w:rFonts w:ascii="Arabic Typesetting" w:eastAsia="Arial" w:hAnsi="Arabic Typesetting" w:cs="Arabic Typesetting" w:hint="cs"/>
          <w:sz w:val="36"/>
          <w:szCs w:val="36"/>
          <w:rtl/>
          <w:lang w:eastAsia="ar"/>
        </w:rPr>
        <w:t>,</w:t>
      </w:r>
      <w:r w:rsidRPr="006C5F5E">
        <w:rPr>
          <w:rFonts w:ascii="Arabic Typesetting" w:eastAsia="Arial" w:hAnsi="Arabic Typesetting" w:cs="Arabic Typesetting"/>
          <w:sz w:val="36"/>
          <w:szCs w:val="36"/>
          <w:rtl/>
          <w:lang w:eastAsia="ar"/>
        </w:rPr>
        <w:t>000 إلى 7</w:t>
      </w:r>
      <w:r w:rsidR="00B2414C">
        <w:rPr>
          <w:rFonts w:ascii="Arabic Typesetting" w:eastAsia="Arial" w:hAnsi="Arabic Typesetting" w:cs="Arabic Typesetting" w:hint="cs"/>
          <w:sz w:val="36"/>
          <w:szCs w:val="36"/>
          <w:rtl/>
          <w:lang w:eastAsia="ar"/>
        </w:rPr>
        <w:t>,</w:t>
      </w:r>
      <w:r w:rsidRPr="006C5F5E">
        <w:rPr>
          <w:rFonts w:ascii="Arabic Typesetting" w:eastAsia="Arial" w:hAnsi="Arabic Typesetting" w:cs="Arabic Typesetting"/>
          <w:sz w:val="36"/>
          <w:szCs w:val="36"/>
          <w:rtl/>
          <w:lang w:eastAsia="ar"/>
        </w:rPr>
        <w:t>500 فرنك سويسري،</w:t>
      </w:r>
    </w:p>
    <w:p w:rsidR="00235823" w:rsidRPr="00D80075" w:rsidRDefault="00235823" w:rsidP="00D80075">
      <w:pPr>
        <w:pStyle w:val="ListParagraph"/>
        <w:widowControl w:val="0"/>
        <w:numPr>
          <w:ilvl w:val="0"/>
          <w:numId w:val="24"/>
        </w:numPr>
        <w:autoSpaceDE w:val="0"/>
        <w:autoSpaceDN w:val="0"/>
        <w:bidi/>
        <w:ind w:right="130" w:hanging="357"/>
        <w:contextualSpacing w:val="0"/>
        <w:rPr>
          <w:rFonts w:ascii="Arabic Typesetting" w:eastAsia="Arial" w:hAnsi="Arabic Typesetting" w:cs="Arabic Typesetting"/>
          <w:sz w:val="36"/>
          <w:szCs w:val="36"/>
          <w:lang w:eastAsia="ar"/>
        </w:rPr>
      </w:pPr>
      <w:r w:rsidRPr="006C5F5E">
        <w:rPr>
          <w:rFonts w:ascii="Arabic Typesetting" w:eastAsia="Arial" w:hAnsi="Arabic Typesetting" w:cs="Arabic Typesetting"/>
          <w:sz w:val="36"/>
          <w:szCs w:val="36"/>
          <w:rtl/>
          <w:lang w:eastAsia="ar"/>
        </w:rPr>
        <w:t>وزادت مكافأة "التصرف بمسؤولية" من 3</w:t>
      </w:r>
      <w:r w:rsidR="00B2414C">
        <w:rPr>
          <w:rFonts w:ascii="Arabic Typesetting" w:eastAsia="Arial" w:hAnsi="Arabic Typesetting" w:cs="Arabic Typesetting" w:hint="cs"/>
          <w:sz w:val="36"/>
          <w:szCs w:val="36"/>
          <w:rtl/>
          <w:lang w:eastAsia="ar"/>
        </w:rPr>
        <w:t>,</w:t>
      </w:r>
      <w:r w:rsidRPr="006C5F5E">
        <w:rPr>
          <w:rFonts w:ascii="Arabic Typesetting" w:eastAsia="Arial" w:hAnsi="Arabic Typesetting" w:cs="Arabic Typesetting"/>
          <w:sz w:val="36"/>
          <w:szCs w:val="36"/>
          <w:rtl/>
          <w:lang w:eastAsia="ar"/>
        </w:rPr>
        <w:t>000 إلى 4</w:t>
      </w:r>
      <w:r w:rsidR="00B2414C">
        <w:rPr>
          <w:rFonts w:ascii="Arabic Typesetting" w:eastAsia="Arial" w:hAnsi="Arabic Typesetting" w:cs="Arabic Typesetting" w:hint="cs"/>
          <w:sz w:val="36"/>
          <w:szCs w:val="36"/>
          <w:rtl/>
          <w:lang w:eastAsia="ar"/>
        </w:rPr>
        <w:t>,</w:t>
      </w:r>
      <w:r w:rsidRPr="006C5F5E">
        <w:rPr>
          <w:rFonts w:ascii="Arabic Typesetting" w:eastAsia="Arial" w:hAnsi="Arabic Typesetting" w:cs="Arabic Typesetting"/>
          <w:sz w:val="36"/>
          <w:szCs w:val="36"/>
          <w:rtl/>
          <w:lang w:eastAsia="ar"/>
        </w:rPr>
        <w:t>000 فرنك سويسري،</w:t>
      </w:r>
    </w:p>
    <w:p w:rsidR="00235823" w:rsidRPr="00D80075" w:rsidRDefault="00235823" w:rsidP="00B2414C">
      <w:pPr>
        <w:pStyle w:val="ListParagraph"/>
        <w:widowControl w:val="0"/>
        <w:numPr>
          <w:ilvl w:val="0"/>
          <w:numId w:val="24"/>
        </w:numPr>
        <w:autoSpaceDE w:val="0"/>
        <w:autoSpaceDN w:val="0"/>
        <w:bidi/>
        <w:ind w:right="130" w:hanging="357"/>
        <w:contextualSpacing w:val="0"/>
        <w:rPr>
          <w:rFonts w:ascii="Arabic Typesetting" w:eastAsia="Arial" w:hAnsi="Arabic Typesetting" w:cs="Arabic Typesetting"/>
          <w:sz w:val="36"/>
          <w:szCs w:val="36"/>
          <w:lang w:eastAsia="ar"/>
        </w:rPr>
      </w:pPr>
      <w:r w:rsidRPr="006C5F5E">
        <w:rPr>
          <w:rFonts w:ascii="Arabic Typesetting" w:eastAsia="Arial" w:hAnsi="Arabic Typesetting" w:cs="Arabic Typesetting"/>
          <w:sz w:val="36"/>
          <w:szCs w:val="36"/>
          <w:rtl/>
          <w:lang w:eastAsia="ar"/>
        </w:rPr>
        <w:t>وزادت مكافأة "العمل يداً واحدة" من 9</w:t>
      </w:r>
      <w:r w:rsidR="00B2414C">
        <w:rPr>
          <w:rFonts w:ascii="Arabic Typesetting" w:eastAsia="Arial" w:hAnsi="Arabic Typesetting" w:cs="Arabic Typesetting" w:hint="cs"/>
          <w:sz w:val="36"/>
          <w:szCs w:val="36"/>
          <w:rtl/>
          <w:lang w:eastAsia="ar"/>
        </w:rPr>
        <w:t>,</w:t>
      </w:r>
      <w:r w:rsidRPr="006C5F5E">
        <w:rPr>
          <w:rFonts w:ascii="Arabic Typesetting" w:eastAsia="Arial" w:hAnsi="Arabic Typesetting" w:cs="Arabic Typesetting"/>
          <w:sz w:val="36"/>
          <w:szCs w:val="36"/>
          <w:rtl/>
          <w:lang w:eastAsia="ar"/>
        </w:rPr>
        <w:t xml:space="preserve">000 إلى </w:t>
      </w:r>
      <w:r w:rsidR="00B2414C">
        <w:rPr>
          <w:rFonts w:ascii="Arabic Typesetting" w:eastAsia="Arial" w:hAnsi="Arabic Typesetting" w:cs="Arabic Typesetting" w:hint="cs"/>
          <w:sz w:val="36"/>
          <w:szCs w:val="36"/>
          <w:rtl/>
          <w:lang w:eastAsia="ar"/>
        </w:rPr>
        <w:t xml:space="preserve">10,000 </w:t>
      </w:r>
      <w:r w:rsidRPr="006C5F5E">
        <w:rPr>
          <w:rFonts w:ascii="Arabic Typesetting" w:eastAsia="Arial" w:hAnsi="Arabic Typesetting" w:cs="Arabic Typesetting"/>
          <w:sz w:val="36"/>
          <w:szCs w:val="36"/>
          <w:rtl/>
          <w:lang w:eastAsia="ar"/>
        </w:rPr>
        <w:t>فرنك سويسري.</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وتماشياً مع "المبادئ والمبادئ التوجيهية لتقييم وإدارة الأداء من أجل تقدير مختلف مستويات الأداء" الصادرة عن لجنة الخدمة المدنية الدولية،</w:t>
      </w:r>
      <w:r w:rsidRPr="006C5F5E">
        <w:rPr>
          <w:rStyle w:val="FootnoteReference"/>
          <w:rFonts w:eastAsia="Arial"/>
          <w:rtl/>
          <w:lang w:eastAsia="ar"/>
        </w:rPr>
        <w:footnoteReference w:id="16"/>
      </w:r>
      <w:r w:rsidRPr="006C5F5E">
        <w:rPr>
          <w:rFonts w:ascii="Arabic Typesetting" w:eastAsia="Arial" w:hAnsi="Arabic Typesetting" w:cs="Arabic Typesetting"/>
          <w:sz w:val="36"/>
          <w:szCs w:val="36"/>
          <w:rtl/>
          <w:lang w:eastAsia="ar"/>
        </w:rPr>
        <w:t xml:space="preserve"> أُضيف الشرطان التاليان إلى </w:t>
      </w:r>
      <w:r w:rsidRPr="006C5F5E">
        <w:rPr>
          <w:rFonts w:ascii="Arabic Typesetting" w:eastAsia="Arial" w:hAnsi="Arabic Typesetting" w:cs="Arabic Typesetting"/>
          <w:sz w:val="36"/>
          <w:szCs w:val="36"/>
          <w:rtl/>
          <w:lang w:eastAsia="ar"/>
        </w:rPr>
        <w:lastRenderedPageBreak/>
        <w:t>السياسة التي تنظم برنامج المكافآت والتقدير عند تنقيحها في عامي 2018 و2019، على الترتيب:</w:t>
      </w:r>
    </w:p>
    <w:p w:rsidR="00235823" w:rsidRPr="00D80075" w:rsidRDefault="00235823" w:rsidP="00D80075">
      <w:pPr>
        <w:pStyle w:val="ListParagraph"/>
        <w:widowControl w:val="0"/>
        <w:numPr>
          <w:ilvl w:val="0"/>
          <w:numId w:val="24"/>
        </w:numPr>
        <w:autoSpaceDE w:val="0"/>
        <w:autoSpaceDN w:val="0"/>
        <w:bidi/>
        <w:spacing w:before="200"/>
        <w:ind w:right="132"/>
        <w:contextualSpacing w:val="0"/>
        <w:rPr>
          <w:rFonts w:ascii="Arabic Typesetting" w:eastAsia="Arial" w:hAnsi="Arabic Typesetting" w:cs="Arabic Typesetting"/>
          <w:sz w:val="36"/>
          <w:szCs w:val="36"/>
          <w:lang w:eastAsia="ar"/>
        </w:rPr>
      </w:pPr>
      <w:r w:rsidRPr="006C5F5E">
        <w:rPr>
          <w:rFonts w:ascii="Arabic Typesetting" w:eastAsia="Arial" w:hAnsi="Arabic Typesetting" w:cs="Arabic Typesetting"/>
          <w:sz w:val="36"/>
          <w:szCs w:val="36"/>
          <w:rtl/>
          <w:lang w:eastAsia="ar"/>
        </w:rPr>
        <w:t>يجب ألا تتجاوز المكافآت النقدية 10% من صافي المرتب الأساسي للموظف (دون حساب تسوية مقر العمل لموظفي الفئة الفنية والفئات العليا).</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وفي حالة منح الموظف مكافأة نقدية واحدة أو أكثر في أي سنة من السنوات وكانت هذه المكافأة أو المكافآت تتجاوز مُنفردةً أو مُجتمعةً الحد الأقصى المذكور أعلاه، يُخفَّض المبلغ الإجمالي وفقاً لذلك؛</w:t>
      </w:r>
    </w:p>
    <w:p w:rsidR="00235823" w:rsidRPr="00D80075" w:rsidRDefault="00235823" w:rsidP="00D80075">
      <w:pPr>
        <w:pStyle w:val="ListParagraph"/>
        <w:widowControl w:val="0"/>
        <w:numPr>
          <w:ilvl w:val="0"/>
          <w:numId w:val="24"/>
        </w:numPr>
        <w:autoSpaceDE w:val="0"/>
        <w:autoSpaceDN w:val="0"/>
        <w:bidi/>
        <w:ind w:right="130" w:hanging="357"/>
        <w:contextualSpacing w:val="0"/>
        <w:rPr>
          <w:rFonts w:ascii="Arabic Typesetting" w:eastAsia="Arial" w:hAnsi="Arabic Typesetting" w:cs="Arabic Typesetting"/>
          <w:sz w:val="36"/>
          <w:szCs w:val="36"/>
          <w:lang w:eastAsia="ar"/>
        </w:rPr>
      </w:pPr>
      <w:r w:rsidRPr="006C5F5E">
        <w:rPr>
          <w:rFonts w:ascii="Arabic Typesetting" w:eastAsia="Arial" w:hAnsi="Arabic Typesetting" w:cs="Arabic Typesetting"/>
          <w:sz w:val="36"/>
          <w:szCs w:val="36"/>
          <w:rtl/>
          <w:lang w:eastAsia="ar"/>
        </w:rPr>
        <w:t>ويجب ألا تتجاوز التكلفة الإجمالية لبرنامج المكافآت والتقدير 1.5% من تكاليف أجور الويبو المتوقعة (أيْ الأجر الصافي للفئة الفنية والفئات العليا من الموظفين، ورواتب فئة الخدمات العامة والفئات المتصلة بها).</w:t>
      </w:r>
    </w:p>
    <w:p w:rsidR="00235823" w:rsidRPr="009D0B2B" w:rsidRDefault="00235823" w:rsidP="00053D23">
      <w:pPr>
        <w:pStyle w:val="Heading3"/>
      </w:pPr>
      <w:r w:rsidRPr="009D0B2B">
        <w:rPr>
          <w:rFonts w:eastAsia="Arial"/>
          <w:rtl/>
          <w:lang w:eastAsia="ar"/>
        </w:rPr>
        <w:t>تمديدات التعيينات المؤقتة</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 xml:space="preserve">طلبت لجنة الويبو للتنسيق في اجتماعها السنوي الذي عُقد في سبتمبر 2018 أن تُدرج الأمانة بانتظام في تقريرها السنوي عن الموارد البشرية معلومات مفصلة عن عدد التعيينات المؤقتة التي مددها المدير العام لما يزيد على سنتين بموجب البند 4-16(أ) من نظام </w:t>
      </w:r>
      <w:r w:rsidRPr="006C5F5E">
        <w:rPr>
          <w:rFonts w:ascii="Arabic Typesetting" w:eastAsia="Arial" w:hAnsi="Arabic Typesetting" w:cs="Arabic Typesetting"/>
          <w:sz w:val="36"/>
          <w:szCs w:val="36"/>
          <w:rtl/>
          <w:lang w:eastAsia="ar"/>
        </w:rPr>
        <w:lastRenderedPageBreak/>
        <w:t>الموظفين</w:t>
      </w:r>
      <w:r w:rsidRPr="006C5F5E">
        <w:rPr>
          <w:rStyle w:val="FootnoteReference"/>
          <w:rFonts w:eastAsia="Arial"/>
          <w:rtl/>
          <w:lang w:eastAsia="ar"/>
        </w:rPr>
        <w:footnoteReference w:id="17"/>
      </w:r>
      <w:r w:rsidRPr="006C5F5E">
        <w:rPr>
          <w:rFonts w:ascii="Arabic Typesetting" w:eastAsia="Arial" w:hAnsi="Arabic Typesetting" w:cs="Arabic Typesetting"/>
          <w:sz w:val="36"/>
          <w:szCs w:val="36"/>
          <w:rtl/>
          <w:lang w:eastAsia="ar"/>
        </w:rPr>
        <w:t>، والسند المنطقي لاستخدام هذا التدبير الاستثنائي.</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وفي الفترة من يناير إلى يونيو 2019، جرى تمديد أربعة تعيينات مؤقتة لأكثر من سنتين.</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وفيما يلي الأساس المنطقي لهذه التمديدات الاستثنائية:</w:t>
      </w:r>
    </w:p>
    <w:p w:rsidR="00235823" w:rsidRPr="00D80075" w:rsidRDefault="00235823" w:rsidP="00D80075">
      <w:pPr>
        <w:pStyle w:val="ListParagraph"/>
        <w:widowControl w:val="0"/>
        <w:numPr>
          <w:ilvl w:val="0"/>
          <w:numId w:val="24"/>
        </w:numPr>
        <w:autoSpaceDE w:val="0"/>
        <w:autoSpaceDN w:val="0"/>
        <w:bidi/>
        <w:spacing w:before="200"/>
        <w:ind w:right="132"/>
        <w:contextualSpacing w:val="0"/>
        <w:rPr>
          <w:rFonts w:ascii="Arabic Typesetting" w:eastAsia="Arial" w:hAnsi="Arabic Typesetting" w:cs="Arabic Typesetting"/>
          <w:sz w:val="36"/>
          <w:szCs w:val="36"/>
          <w:lang w:eastAsia="ar"/>
        </w:rPr>
      </w:pPr>
      <w:r w:rsidRPr="006C5F5E">
        <w:rPr>
          <w:rFonts w:ascii="Arabic Typesetting" w:eastAsia="Arial" w:hAnsi="Arabic Typesetting" w:cs="Arabic Typesetting"/>
          <w:sz w:val="36"/>
          <w:szCs w:val="36"/>
          <w:rtl/>
          <w:lang w:eastAsia="ar"/>
        </w:rPr>
        <w:t>كان من المقرر أن يُستعاض عن تعيينين مؤقتين بتعيينين مُحدَّدي المدة.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ولكن تعذر اكتمال إجراءات التعيين في الوظيفتين المُحدَّدتي المدة قبل انتهاء التعيينين المؤقتين، وذلك بسبب تأخيرات غير متوقعة.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ولضمان استمرارية الخدمة، جرى تمديد أحد التعيينين المؤقتين لمدة ستة أشهر، وتمديد الآخر لمدة خمسة أشهر، لكي يتسنى اكتمال عملية اختيار شاغلي الوظيفتين المحددتي المدة.</w:t>
      </w:r>
    </w:p>
    <w:p w:rsidR="00235823" w:rsidRPr="00D80075" w:rsidRDefault="00235823" w:rsidP="00D80075">
      <w:pPr>
        <w:pStyle w:val="ListParagraph"/>
        <w:widowControl w:val="0"/>
        <w:numPr>
          <w:ilvl w:val="0"/>
          <w:numId w:val="24"/>
        </w:numPr>
        <w:autoSpaceDE w:val="0"/>
        <w:autoSpaceDN w:val="0"/>
        <w:bidi/>
        <w:ind w:right="130" w:hanging="357"/>
        <w:contextualSpacing w:val="0"/>
        <w:rPr>
          <w:rFonts w:ascii="Arabic Typesetting" w:eastAsia="Arial" w:hAnsi="Arabic Typesetting" w:cs="Arabic Typesetting"/>
          <w:sz w:val="36"/>
          <w:szCs w:val="36"/>
          <w:lang w:eastAsia="ar"/>
        </w:rPr>
      </w:pPr>
      <w:r w:rsidRPr="006C5F5E">
        <w:rPr>
          <w:rFonts w:ascii="Arabic Typesetting" w:eastAsia="Arial" w:hAnsi="Arabic Typesetting" w:cs="Arabic Typesetting"/>
          <w:sz w:val="36"/>
          <w:szCs w:val="36"/>
          <w:rtl/>
          <w:lang w:eastAsia="ar"/>
        </w:rPr>
        <w:t>وجرى تمديد تعيين مؤقت واحد لتلبية الحاجة إلى استمرار المهام المؤقتة لمدة ستة أشهر أخرى فقط.</w:t>
      </w:r>
    </w:p>
    <w:p w:rsidR="00235823" w:rsidRPr="00D80075" w:rsidRDefault="00235823" w:rsidP="00D80075">
      <w:pPr>
        <w:pStyle w:val="ListParagraph"/>
        <w:widowControl w:val="0"/>
        <w:numPr>
          <w:ilvl w:val="0"/>
          <w:numId w:val="24"/>
        </w:numPr>
        <w:autoSpaceDE w:val="0"/>
        <w:autoSpaceDN w:val="0"/>
        <w:bidi/>
        <w:ind w:right="130" w:hanging="357"/>
        <w:contextualSpacing w:val="0"/>
        <w:rPr>
          <w:rFonts w:ascii="Arabic Typesetting" w:eastAsia="Arial" w:hAnsi="Arabic Typesetting" w:cs="Arabic Typesetting"/>
          <w:sz w:val="36"/>
          <w:szCs w:val="36"/>
          <w:lang w:eastAsia="ar"/>
        </w:rPr>
      </w:pPr>
      <w:r w:rsidRPr="006C5F5E">
        <w:rPr>
          <w:rFonts w:ascii="Arabic Typesetting" w:eastAsia="Arial" w:hAnsi="Arabic Typesetting" w:cs="Arabic Typesetting"/>
          <w:sz w:val="36"/>
          <w:szCs w:val="36"/>
          <w:rtl/>
          <w:lang w:eastAsia="ar"/>
        </w:rPr>
        <w:t>وجرى تمديد تعيين مؤقت واحد لمدة شهرين من أجل السماح لشاغل هذه الوظيفة باستكمال الولاية المؤقتة المُسندة إليه، التي كانت تشمل قيامه بعرض تقديمي تقني لمشروع أطلقته الويبو حديثاً في اجتماع نظمه أحد أصحاب المصلحة وجاء موعد ذلك الاجتماع بعد موعد انتهاء التعيين المؤقت.</w:t>
      </w:r>
    </w:p>
    <w:p w:rsidR="00235823" w:rsidRPr="00A967BF" w:rsidRDefault="00A967BF" w:rsidP="00A967BF">
      <w:pPr>
        <w:pStyle w:val="Heading2"/>
      </w:pPr>
      <w:r>
        <w:rPr>
          <w:rFonts w:eastAsia="Arial" w:hint="cs"/>
          <w:rtl/>
          <w:lang w:eastAsia="ar"/>
        </w:rPr>
        <w:lastRenderedPageBreak/>
        <w:t>رابعاً.</w:t>
      </w:r>
      <w:r>
        <w:rPr>
          <w:rFonts w:eastAsia="Arial" w:hint="cs"/>
          <w:rtl/>
          <w:lang w:eastAsia="ar"/>
        </w:rPr>
        <w:tab/>
      </w:r>
      <w:r w:rsidR="00235823" w:rsidRPr="00A967BF">
        <w:rPr>
          <w:rFonts w:eastAsia="Arial"/>
          <w:rtl/>
          <w:lang w:eastAsia="ar"/>
        </w:rPr>
        <w:t>مسائل أخرى تتعلق بالموظفين</w:t>
      </w:r>
    </w:p>
    <w:p w:rsidR="00235823" w:rsidRPr="009D0B2B" w:rsidRDefault="00235823" w:rsidP="00A967BF">
      <w:pPr>
        <w:pStyle w:val="Heading3"/>
      </w:pPr>
      <w:r w:rsidRPr="009D0B2B">
        <w:rPr>
          <w:rFonts w:eastAsia="Arial"/>
          <w:rtl/>
          <w:lang w:eastAsia="ar"/>
        </w:rPr>
        <w:t>التمثيل الجغرافي</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تواصل الويبو تحسين التوزيع الجغرافي لموظفيها.</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فعلى مدار ست سنوات متتالية منذ عام 2013، انخفضت نسبة موظفي الفئة الفنية والفئات العليا القادمين من إقليم واحد (أوروبا الغربية)، وأصبحت هذه النسبة الآن تبلغ 45.1% في 30 يونيو 2019 (الجدولان 8 و8أ)، مقارنةً بنسبة 49.2% في عام 2013.</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وقد أدى ذلك إلى زيادة تمثيل أقاليم جغرافية أخرى.</w:t>
      </w:r>
    </w:p>
    <w:p w:rsidR="00235823" w:rsidRPr="006C5F5E" w:rsidRDefault="00235823" w:rsidP="001D3A90">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وكانت هناك 123 جنسية ممثلة في صفوف موظفي الويبو في نهاية عام 2018 (الجدول 9)، بعد أن كان عدد الجنسيات الممث</w:t>
      </w:r>
      <w:r w:rsidR="001D3A90">
        <w:rPr>
          <w:rFonts w:ascii="Arabic Typesetting" w:eastAsia="Arial" w:hAnsi="Arabic Typesetting" w:cs="Arabic Typesetting" w:hint="cs"/>
          <w:sz w:val="36"/>
          <w:szCs w:val="36"/>
          <w:rtl/>
          <w:lang w:eastAsia="ar"/>
        </w:rPr>
        <w:t>َّ</w:t>
      </w:r>
      <w:r w:rsidRPr="006C5F5E">
        <w:rPr>
          <w:rFonts w:ascii="Arabic Typesetting" w:eastAsia="Arial" w:hAnsi="Arabic Typesetting" w:cs="Arabic Typesetting"/>
          <w:sz w:val="36"/>
          <w:szCs w:val="36"/>
          <w:rtl/>
          <w:lang w:eastAsia="ar"/>
        </w:rPr>
        <w:t>لة يبلغ 118 جنسية خلال نفس الفترة من العام الماضي.</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ومن بين هذه الجنسيات، توجد ست دول أعضاء ممثلة حديثاً، هي ألبانيا، وموريتانيا، وموزامبيق، والسودان، وتايلند، وأوزبكستان.</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وتشير بيانات أخرى إلى وجود اتجاهات حديثة مُشجِّعة.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ويتزايد منذ عام 2016 عدد الموظفين الجدد القادمين من بلدان غير مُمثَّلة أو أقاليم غير مُمثَّلة تمثيلاً كافياً لشغل وظائف مُحدَّدة المدة في الفئة الفنية وفئة المديرين (الجدول 19).</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وفي الوقت نفسه، لا يزال يتزايد إجمالي عدد الطلبات المُقدَّمة من دول أعضاء غير مُمثَّلة، فكان عدد هذه الطلبات في عام 2018 على وجه الخصوص أكبر بكثير من عام 2017 (بنسبة 21.5%) ومن عام 2016 (بنسبة</w:t>
      </w:r>
      <w:r w:rsidR="00A967BF">
        <w:rPr>
          <w:rFonts w:ascii="Arabic Typesetting" w:eastAsia="Arial" w:hAnsi="Arabic Typesetting" w:cs="Arabic Typesetting" w:hint="cs"/>
          <w:sz w:val="36"/>
          <w:szCs w:val="36"/>
          <w:rtl/>
          <w:lang w:eastAsia="ar"/>
        </w:rPr>
        <w:t xml:space="preserve"> </w:t>
      </w:r>
      <w:r w:rsidRPr="006C5F5E">
        <w:rPr>
          <w:rFonts w:ascii="Arabic Typesetting" w:eastAsia="Arial" w:hAnsi="Arabic Typesetting" w:cs="Arabic Typesetting"/>
          <w:sz w:val="36"/>
          <w:szCs w:val="36"/>
          <w:rtl/>
          <w:lang w:eastAsia="ar"/>
        </w:rPr>
        <w:t>26%) (الجدول 17).</w:t>
      </w:r>
      <w:r w:rsidRPr="006C5F5E">
        <w:rPr>
          <w:rStyle w:val="FootnoteReference"/>
          <w:rFonts w:eastAsia="Arial"/>
          <w:rtl/>
          <w:lang w:eastAsia="ar"/>
        </w:rPr>
        <w:footnoteReference w:id="18"/>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lastRenderedPageBreak/>
        <w:t>وتُبذل حالياً جهود متجددة لاستعادة التأييد والاهتمام المُوجَّهين إلى مبادرة جهات التنسيق التي أقرتها لجنة الويبو للتنسيق في عام 2016 فيما يتعلق بتحسين التمثيل الجغرافي في صفوف موظفي الويبو،</w:t>
      </w:r>
      <w:r w:rsidRPr="006C5F5E">
        <w:rPr>
          <w:rStyle w:val="FootnoteReference"/>
          <w:rFonts w:eastAsia="Arial"/>
          <w:rtl/>
          <w:lang w:eastAsia="ar"/>
        </w:rPr>
        <w:footnoteReference w:id="19"/>
      </w:r>
      <w:r w:rsidRPr="006C5F5E">
        <w:rPr>
          <w:rFonts w:ascii="Arabic Typesetting" w:eastAsia="Arial" w:hAnsi="Arabic Typesetting" w:cs="Arabic Typesetting"/>
          <w:sz w:val="36"/>
          <w:szCs w:val="36"/>
          <w:rtl/>
          <w:lang w:eastAsia="ar"/>
        </w:rPr>
        <w:t xml:space="preserve"> واستندت هذه المبادرة إلى فرضية مفادها أنه لا غنى عن مشاركة والتزام الدول الأعضاء غير المُمثَّلة والأقاليم غير المُمثَّلة تمثيلاً كافياً لمساعدة الويبو على تحقيق أهدافها المتعلقة بالتنوع.</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وبحلول يونيو 2019، كانت 46 دولة من الدول الأعضاء قد عيَّنت جهات تنسيق، منها 14 جهة جديدة في النصف الأول من عام 2019.</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وتجري حالياً زيادة التفاعل مع هذه الجهات.</w:t>
      </w:r>
    </w:p>
    <w:p w:rsidR="00235823" w:rsidRPr="006C5F5E" w:rsidRDefault="00235823" w:rsidP="00D80075">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وفي محاولة لزيادة التواصل مع الدول الأعضاء غير المُمثَّلة، تعاونت إدارة الموارد البشرية مع إدارات أخرى على الاضطلاع بأنشطة توعية مُوجَّهة إلى مقدمي طلبات التوظيف المحتملين في سياق الأحداث التي تنظمها الويبو في هذه البلدان.</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وأُجريت هذه الأنشطة في ثلاثة بلدان في النصف الأول من عام 2019، هي عمان وقطر</w:t>
      </w:r>
      <w:r w:rsidR="00D80075">
        <w:rPr>
          <w:rFonts w:ascii="Arabic Typesetting" w:eastAsia="Arial" w:hAnsi="Arabic Typesetting" w:cs="Arabic Typesetting" w:hint="cs"/>
          <w:sz w:val="36"/>
          <w:szCs w:val="36"/>
          <w:rtl/>
          <w:lang w:eastAsia="ar"/>
        </w:rPr>
        <w:t xml:space="preserve"> والسودان</w:t>
      </w:r>
      <w:r w:rsidRPr="006C5F5E">
        <w:rPr>
          <w:rFonts w:ascii="Arabic Typesetting" w:eastAsia="Arial" w:hAnsi="Arabic Typesetting" w:cs="Arabic Typesetting"/>
          <w:sz w:val="36"/>
          <w:szCs w:val="36"/>
          <w:rtl/>
          <w:lang w:eastAsia="ar"/>
        </w:rPr>
        <w:t>.</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وأبدى المشاركون مستوى عالياً من التفاعل خلال أنشطة التوعية، وأظهر استبيان تقييمي أن المشاركين وجدوا المعلومات مفيدةً، مما يشير إلى أنهم من المحتمل أن يتقدموا لشغل وظائف في الويبو أو أن يحيلوا أشخاصاً يعرفونهم إلى هذه الوظائف.</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 xml:space="preserve">وبناءً على ما تحقق من نتائج إيجابية، يجري حالياً تكرار هذا </w:t>
      </w:r>
      <w:r w:rsidRPr="006C5F5E">
        <w:rPr>
          <w:rFonts w:ascii="Arabic Typesetting" w:eastAsia="Arial" w:hAnsi="Arabic Typesetting" w:cs="Arabic Typesetting"/>
          <w:sz w:val="36"/>
          <w:szCs w:val="36"/>
          <w:rtl/>
          <w:lang w:eastAsia="ar"/>
        </w:rPr>
        <w:lastRenderedPageBreak/>
        <w:t>النهج في البعثات المُقرر إرسالها إلى دول أعضاء أخرى غير مُمثَّلة.</w:t>
      </w:r>
      <w:r w:rsidRPr="006C5F5E">
        <w:rPr>
          <w:rStyle w:val="FootnoteReference"/>
          <w:rFonts w:eastAsia="Arial"/>
          <w:rtl/>
          <w:lang w:eastAsia="ar"/>
        </w:rPr>
        <w:footnoteReference w:id="20"/>
      </w:r>
    </w:p>
    <w:p w:rsidR="00235823" w:rsidRPr="009D0B2B" w:rsidRDefault="00235823" w:rsidP="00A967BF">
      <w:pPr>
        <w:pStyle w:val="Heading3"/>
      </w:pPr>
      <w:r w:rsidRPr="009D0B2B">
        <w:rPr>
          <w:rFonts w:eastAsia="Arial"/>
          <w:rtl/>
          <w:lang w:eastAsia="ar"/>
        </w:rPr>
        <w:t>زيادة تحسين التنوع</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تشمل المبادرات الأخرى التي تُركِّز على التنوع إنشاء "تجمُّعات مواهب الويبو" لكي تضمن المنظمة وجود منبع يخرج منه مرشحون خارجيون مؤهلون لوظائف الفئة الفنية.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وتُستهدف على وجه التحديد المناصب التي تُفتح فيها بانتظام أبواب التعيين و/أو التي يصعب شغلها، مثل وظائف الشؤون القانونية وإدارة البرامج والترجمة وتكنولوجيا المعلومات.</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وإضافةً إلى ذلك، سوف يؤدي وجود "تجمُّع مواهب نسائية مُخضرمة" (الفئة ف-5 وما فوقها) إلى تيسير جهود الويبو الرامية إلى بلوغ أهداف المساواة بين الجنسين في المستويات الوظيفية العليا.</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ويجري حالياً إنشاء تجمُّعات المواهب المذكورة في صفحة الوظائف بموقع الويبو الإلكتروني، وسوف يُروَّج لها على وسائل التواصل الاجتماعي، وكذلك خلال بعثات التوعية والمعارض التوظيفية ليساعد ذلك على ضمان استمرار ضخّ مواهب جديدة ومتنوعة في تجمُّعات المواهب.</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وستكون تجمُّعات المواهب مفتوحة على مدار العام للسماح لمُقدمي طلبات التوظيف المحتملين بإبداء رغبتهم في العمل في الويبو في تخصصات مُحدَّدة، في حالة عدم وجود شواغر مناسبة تتوافق مع مؤهلاتهم.</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وسوف تُخطِر الويبو هؤلاء الأفراد عند شغور وظيفة مناسبة، بما في ذلك فرص التعيين المؤقت.</w:t>
      </w:r>
    </w:p>
    <w:p w:rsidR="00235823" w:rsidRPr="006C5F5E" w:rsidRDefault="00235823" w:rsidP="00331798">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lastRenderedPageBreak/>
        <w:t>وشاركت الويبو طوال شهر يونيو 2019 في حملة</w:t>
      </w:r>
      <w:r w:rsidR="00331798">
        <w:rPr>
          <w:rFonts w:ascii="Arabic Typesetting" w:eastAsia="Arial" w:hAnsi="Arabic Typesetting" w:cs="Arabic Typesetting" w:hint="cs"/>
          <w:sz w:val="36"/>
          <w:szCs w:val="36"/>
          <w:rtl/>
          <w:lang w:eastAsia="ar"/>
        </w:rPr>
        <w:t xml:space="preserve"> </w:t>
      </w:r>
      <w:r w:rsidR="00331798" w:rsidRPr="00331798">
        <w:rPr>
          <w:rFonts w:ascii="Arabic Typesetting" w:eastAsia="Arial" w:hAnsi="Arabic Typesetting" w:cs="Arabic Typesetting"/>
          <w:sz w:val="36"/>
          <w:szCs w:val="36"/>
          <w:rtl/>
          <w:lang w:eastAsia="ar"/>
        </w:rPr>
        <w:t>#</w:t>
      </w:r>
      <w:r w:rsidR="00331798" w:rsidRPr="00331798">
        <w:rPr>
          <w:rFonts w:ascii="Arabic Typesetting" w:eastAsia="Arial" w:hAnsi="Arabic Typesetting" w:cs="Arabic Typesetting"/>
          <w:sz w:val="36"/>
          <w:szCs w:val="36"/>
          <w:lang w:eastAsia="ar"/>
        </w:rPr>
        <w:t>WeCanDoBetter</w:t>
      </w:r>
      <w:r w:rsidRPr="006C5F5E">
        <w:rPr>
          <w:rFonts w:ascii="Arabic Typesetting" w:eastAsia="Arial" w:hAnsi="Arabic Typesetting" w:cs="Arabic Typesetting"/>
          <w:sz w:val="36"/>
          <w:szCs w:val="36"/>
          <w:rtl/>
          <w:lang w:eastAsia="ar"/>
        </w:rPr>
        <w:t xml:space="preserve"> (نستطيع القيام بما هو أفضل)، التي تولت قيادتها منصة </w:t>
      </w:r>
      <w:r w:rsidRPr="006C5F5E">
        <w:rPr>
          <w:rFonts w:ascii="Arabic Typesetting" w:eastAsia="Arial" w:hAnsi="Arabic Typesetting" w:cs="Arabic Typesetting"/>
          <w:sz w:val="36"/>
          <w:szCs w:val="36"/>
          <w:lang w:eastAsia="ar" w:bidi="en-US"/>
        </w:rPr>
        <w:t>Impactpool</w:t>
      </w:r>
      <w:r w:rsidRPr="006C5F5E">
        <w:rPr>
          <w:rFonts w:ascii="Arabic Typesetting" w:eastAsia="Arial" w:hAnsi="Arabic Typesetting" w:cs="Arabic Typesetting"/>
          <w:sz w:val="36"/>
          <w:szCs w:val="36"/>
          <w:rtl/>
          <w:lang w:eastAsia="ar"/>
        </w:rPr>
        <w:t>،</w:t>
      </w:r>
      <w:r w:rsidRPr="006C5F5E">
        <w:rPr>
          <w:rStyle w:val="FootnoteReference"/>
          <w:rFonts w:eastAsia="Arial"/>
          <w:rtl/>
          <w:lang w:eastAsia="ar"/>
        </w:rPr>
        <w:footnoteReference w:id="21"/>
      </w:r>
      <w:r w:rsidRPr="006C5F5E">
        <w:rPr>
          <w:rFonts w:ascii="Arabic Typesetting" w:eastAsia="Arial" w:hAnsi="Arabic Typesetting" w:cs="Arabic Typesetting"/>
          <w:sz w:val="36"/>
          <w:szCs w:val="36"/>
          <w:rtl/>
          <w:lang w:eastAsia="ar"/>
        </w:rPr>
        <w:t xml:space="preserve"> وكانت تهدف إلى تعريف أصحاب المواهب من ذوي الإعاقة في جميع أنحاء العالم بالفرص المتاحة في الويبو والأمم المتحدة وغيرها من المنظمات الشريكة.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وكانت الحملة تهدف أيضاً إلى تسليط الضوء على عدم المساواة الذي لا يزال يتعرض له أصحاب المواهب ذوو الإعاقة.</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وفي أبريل 2019، اعتمدت الويبو السياسة التي تُطبَّق على نطاق منظومة الأمم المتحدة بشأن إدماج ذوي الإعاقة وإطار المساءلة الخاص بها.</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ويشمل هذا الإطار عدداً من المجالات المتعلقة بالموارد البشرية، مثل الترتيبات التيسيرية المعقولة والتوظيف وتنمية القدرات في مجال إدماج ذوي الإعاقة.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وتتّبع الويبو بالفعل عدداً من الممارسات الجيدة في مجال إدماج ذوي الإعاقة، وقد استشهدت وحدة التفتيش المشتركة بهذه الممارسات في تقريرها الأخير المُعنون "تعزيز إمكانية وصول الأشخاص ذوي الإعاقة إلى مؤتمرات منظومة الأمم المتحدة واجتماعاتها".</w:t>
      </w:r>
      <w:r w:rsidRPr="006C5F5E">
        <w:rPr>
          <w:rStyle w:val="FootnoteReference"/>
          <w:rFonts w:eastAsia="Arial"/>
          <w:rtl/>
          <w:lang w:eastAsia="ar"/>
        </w:rPr>
        <w:footnoteReference w:id="22"/>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وقدمت الويبو في الآونة الأخيرة ترجمة بلغة الإشارة لأول مرة خلال حدث أُقيم على هامش دورة اللجنة الدائمة المعنية بحق المؤلف والحقوق المجاورة التي عُقدت في أبريل 2019.</w:t>
      </w:r>
      <w:r w:rsidRPr="006C5F5E">
        <w:rPr>
          <w:rStyle w:val="FootnoteReference"/>
          <w:rFonts w:eastAsia="Arial"/>
          <w:rtl/>
          <w:lang w:eastAsia="ar"/>
        </w:rPr>
        <w:footnoteReference w:id="23"/>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lastRenderedPageBreak/>
        <w:t>وتواصل الويبو تكثيف استخدامها لوسائل التواصل الاجتماعي من أجل التوعية المُوجَّهة والبحث عن أصحاب المواهب، فضلاً عن المشاركة في حملات التوعية.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وقد نُظِّمت حملة بعنوان "المرأة في المجال التكنولوجي" من يناير إلى فبراير 2019، بما في ذلك حلقة دراسية شبكية ضمّت كبريات الموظفات العاملات في مجال التكنولوجيا في الويبو.</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وكان الهدف من هذه الحملة هو إذكاء الوعي بالويبو بوصفها جهة عمل مُفضلة لدى هذه الفئة، وزيادة الطلبات المُقدَّمة من النساء لشغل وظائف شاغرة تتعلق بالتكنولوجيا.</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وحظيت الحملة باهتمام كبير من جمهور دولي من 146 بلداً، بما في ذلك أفراد من عدد من الدول الأعضاء غير المُمثَّلة.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كما زادت الويبو من وجودها على موقع لينكدإن من خلال إنشاء صفحة توظيف، ونشر إعلانات مدفوعة، والبحث عن مرشحين.</w:t>
      </w:r>
    </w:p>
    <w:p w:rsidR="00235823" w:rsidRPr="006C5F5E" w:rsidRDefault="00235823" w:rsidP="00A967BF">
      <w:pPr>
        <w:pStyle w:val="Heading3"/>
        <w:rPr>
          <w:b/>
        </w:rPr>
      </w:pPr>
      <w:r w:rsidRPr="006C5F5E">
        <w:rPr>
          <w:rtl/>
          <w:lang w:eastAsia="ar"/>
        </w:rPr>
        <w:t>تكوين الكفاءات واستبقاؤها في المستقبل</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تواصل القوى الجديدة الناشئة تغيير العالم، وتتطلب أن تستعرض المنظمات بانتظام احتياجاتها من القوى العاملة وأن تبحث عن أساليب جديدة ومبتكرة لاغتنام الفرص ومواجهة التحديات المقبلة.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ولكي تكون الويبو جهة عمل مُفضَّلة وتظل قادرة على المنافسة في سوق المواهب، فإنها تعمل على تطوير نُهُج الموارد البشرية على نحو استباقي ومستمر.</w:t>
      </w:r>
    </w:p>
    <w:p w:rsidR="00235823" w:rsidRPr="00A967BF" w:rsidRDefault="00235823" w:rsidP="00235823">
      <w:pPr>
        <w:spacing w:before="200"/>
        <w:rPr>
          <w:i/>
          <w:sz w:val="40"/>
          <w:szCs w:val="40"/>
        </w:rPr>
      </w:pPr>
      <w:r w:rsidRPr="00A967BF">
        <w:rPr>
          <w:i/>
          <w:iCs/>
          <w:sz w:val="40"/>
          <w:szCs w:val="40"/>
          <w:rtl/>
          <w:lang w:eastAsia="ar"/>
        </w:rPr>
        <w:t>مستقبل العمل</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لكي تتمكن الويبو من بلوغ أهدافها البرنامجية، لا بد لها من أن تضمن التوقُّع الاستباقي لاحتياجاتها من المواهب.</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 xml:space="preserve">وتتمثل بعض التحديات التي لها تأثير مباشرة على كثير من برامج الويبو في انضمام دول جديدة إلى </w:t>
      </w:r>
      <w:r w:rsidRPr="006C5F5E">
        <w:rPr>
          <w:rFonts w:ascii="Arabic Typesetting" w:eastAsia="Arial" w:hAnsi="Arabic Typesetting" w:cs="Arabic Typesetting"/>
          <w:sz w:val="36"/>
          <w:szCs w:val="36"/>
          <w:rtl/>
          <w:lang w:eastAsia="ar"/>
        </w:rPr>
        <w:lastRenderedPageBreak/>
        <w:t>المعاهدات التي تديرها الويبو مما يؤدي إلى وجود أزواج جديدة أو مختلفة من اللغات المُستخدمة في إيداع الطلبات، وتزايد الأتمتة، والتكنولوجيات السريعة التطور.</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كما أن عملية التخطيط للقوة العاملة التي أُدخِلت رسمياً في دورة التخطيط للبرنامج والميزانية لأول مرة في الثنائية 2017-2018 تُعدّ أداة أساسية تُمكِّن مديري البرامج من التخطيط والتصرف الاستباقي.</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وعلاوة على ذلك، تعزز الويبو كفاءاتها في جمع بيانات الأشخاص واستخدامها استخداماً مسؤولاً. وتوفر الرؤى المُستمدة من تحليل هذه البيانات عناصر أساسية لصياغة استراتيجيات فعالة في التخطيط للقوة العاملة.</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واعتباراً من 1 يناير 2020، سوف يُتاح خيار التقاعد في سن 65 عاماً للموظفين الذين كانت السن الإلزامية لتقاعدهم فيما سبق 60 أو 62 عاماً.</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وخلال تلك المدة الإضافية البالغة ثلاث أو خمس سنوات، حسب الحالة، يحق للموظفين المعنيين أن يقرروا في أي وقت تمديد خدمتهم في الويبو تمديداً جزئياً أو كلياً.</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وفي الفترة من عام 2020 إلى 2025، سوف يُتاح لنحو 250 موظفاً (الجدول 21) خيار التقاعد في سن 65 عاماً بدلاً من 60 أو 62 عاماً.</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ويفرض ذلك تحديات تتعلق بالتخطيط للقوة العاملة وتجديد المهارات في السنوات القادمة، نظراً إلى أن عمليات التخطيط في الويبو تُجرى كل سنتين.</w:t>
      </w:r>
      <w:r w:rsidRPr="006C5F5E">
        <w:rPr>
          <w:rStyle w:val="FootnoteReference"/>
          <w:rFonts w:eastAsia="Arial"/>
          <w:rtl/>
          <w:lang w:eastAsia="ar"/>
        </w:rPr>
        <w:footnoteReference w:id="24"/>
      </w:r>
    </w:p>
    <w:p w:rsidR="00235823" w:rsidRPr="00A967BF" w:rsidRDefault="00235823" w:rsidP="00235823">
      <w:pPr>
        <w:spacing w:before="200"/>
        <w:rPr>
          <w:i/>
          <w:sz w:val="40"/>
          <w:szCs w:val="40"/>
        </w:rPr>
      </w:pPr>
      <w:r w:rsidRPr="00A967BF">
        <w:rPr>
          <w:i/>
          <w:iCs/>
          <w:sz w:val="40"/>
          <w:szCs w:val="40"/>
          <w:rtl/>
          <w:lang w:eastAsia="ar"/>
        </w:rPr>
        <w:t>نقل الشباب إلى "عالم العمل"</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lastRenderedPageBreak/>
        <w:t>يوافق عام 2019 الذكرى السنوية العشرين لبرنامج الويبو للتدريب الداخلي، كما ذُكر آنفاً في هذا التقرير.</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وتفخر المنظمة بأنها أتاحت خلال هذين العقدين فرصاً للحصول على تدريب جيد التنظيم لنحو 650 شاباً من المهنيين الشباب في جميع أنحاء العالم، الذين تتراوح سنهم في الغالب بين 22 و30 سنة.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وفي السنوات الأخيرة، تراوح العدد السنوي للملتحقين بالتدريب بين 30 و50 متدرباً، وكان عدد الإناث يفوق دائماً عدد الذكور.</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وتشير بيانات السنوات العشرين إلى أن النسبة الإجمالية للإناث تبلغ 63% وللذكور 37%، مع وجود أعداد متساوية تقريباً من المتدربين القادمين من إقليمين، هما آسيا والمحيط الهادئ وأوروبا الغربية، تليها أعداد القادمين من إقليمين آخرين، أوروبا الشرقية والوسطى وآسيا الوسطى وأمريكا الشمالية (الجدول 5).</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وجميع قطاعات العمل في الويبو تشارك في استضافة المتدربين وتدريبهم.</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وكانت نتائج الاستقصاء التقييمي للمتدربين إيجابيةً للغاية، مما يثبت أن المتدربين يكنون التقدير للعمل المُفيد الذي أُسند إليهم، ولأهداف العمل الواضحة المُحدَّدة، وللإرشادات التي تلقوها.</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ورأى المتدربون أن تدريبهم في الويبو تجربة مُثرية مهنياً ومفيدة لمستقبلهم الوظيفي.</w:t>
      </w:r>
      <w:r w:rsidRPr="006C5F5E">
        <w:rPr>
          <w:rStyle w:val="FootnoteReference"/>
          <w:rFonts w:eastAsia="Arial"/>
          <w:rtl/>
          <w:lang w:eastAsia="ar"/>
        </w:rPr>
        <w:footnoteReference w:id="25"/>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وأُدخِل عدد من التحسينات على برنامج الويبو للتدريب الداخلي، اعتباراً من يناير 2019، لدعم تجمُّع الويبو للمواهب الشابة عن طريق زيادة فرص التدريب الداخلي وتوسيع نطاق سبل الحصول على هذا التدريب.</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 xml:space="preserve">ومن الجدير </w:t>
      </w:r>
      <w:r w:rsidRPr="006C5F5E">
        <w:rPr>
          <w:rFonts w:ascii="Arabic Typesetting" w:eastAsia="Arial" w:hAnsi="Arabic Typesetting" w:cs="Arabic Typesetting"/>
          <w:sz w:val="36"/>
          <w:szCs w:val="36"/>
          <w:rtl/>
          <w:lang w:eastAsia="ar"/>
        </w:rPr>
        <w:lastRenderedPageBreak/>
        <w:t>بالذكر أن ثلاثة أماكن قد أُضيفت من أجل مواطني الدول الأعضاء غير المُمثَّلة في الويبو دون غيرهم.</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كما أن المتدربين الذين يقع عليهم الاختيار لشغل هذه الأماكن الجديدة قد تُردّ إليهم تكاليف السفر في ظل ظروف معينة.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ويجري الترويج بنشاط لهذه الفرص بالتعاون مع شتى جامعات العالم التي تضم أعداداً كبيرة من الطلاب الأجانب، وكذلك مع الجامعات الكبرى في الدول الأعضاء غير المُمثَّلة.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وفي مارس 2019، استقبلت الويبو أول متدرب داخلي من مالي، وهي إحدى الدول الأعضاء غير المُمثَّلة.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وعلاوة على ذلك، جرى توسيع نطاق أهلية الالتحاق ببرنامج التدريب الداخلي.</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وإضافةً إلى طلاب الدراسات العليا، فإن باب التدريب الداخلي مفتوح الآن أمام الطلاب الجامعيين في السنة الثالثة أو الرابعة من دراساتهم الجامعية، أو الذين يكون إكمال التدريب الداخلي شرطاً من شروط برنامجهم الأكاديمي.</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وأخيراً، أُلغي شرط التوقف الإلزامي عن الخدمة لمدة شهرين بين نهاية التدريب الداخلي وتاريخ بدء التعيين تعييناً مؤقتاً أو</w:t>
      </w:r>
      <w:r w:rsidR="00A967BF">
        <w:rPr>
          <w:rFonts w:ascii="Arabic Typesetting" w:eastAsia="Arial" w:hAnsi="Arabic Typesetting" w:cs="Arabic Typesetting" w:hint="cs"/>
          <w:sz w:val="36"/>
          <w:szCs w:val="36"/>
          <w:rtl/>
          <w:lang w:eastAsia="ar"/>
        </w:rPr>
        <w:t xml:space="preserve"> </w:t>
      </w:r>
      <w:r w:rsidRPr="006C5F5E">
        <w:rPr>
          <w:rFonts w:ascii="Arabic Typesetting" w:eastAsia="Arial" w:hAnsi="Arabic Typesetting" w:cs="Arabic Typesetting"/>
          <w:sz w:val="36"/>
          <w:szCs w:val="36"/>
          <w:rtl/>
          <w:lang w:eastAsia="ar"/>
        </w:rPr>
        <w:t>بموجب عقود لغير الموظفين في الويبو.</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واستضافت الويبو نحو 280 زميلاً منذ عام 2009.</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والزمالة نشاط تدريبي مُصمَّم خصيصاً لكي يتيح للأفراد المؤهلين فرصاً لتعزيز معارفهم وكفاءتهم المهنية بما يتماشى مع مهمة الويبو المتمثلة في الاضطلاع بدور ريادي في وضع نظام دولي متوازن وفعال للملكية الفكرية يفسح المجال للابتكار والإبداع لفائدة الجميع.</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وباب الزمالات مفتوح لأفراد من مجالات متخصصة، وخاصة من البلدان والمجتمعات التي تحتاج إلى دعم إنمائي، بما في ذلك المرشحون الذين رشحتهم حكوماتهم.</w:t>
      </w:r>
    </w:p>
    <w:p w:rsidR="00235823" w:rsidRPr="006C5F5E" w:rsidRDefault="00235823" w:rsidP="00D80075">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lastRenderedPageBreak/>
        <w:t>وعلى غرار برنامج التدريب الداخلي، كان عدد الإناث (70% من إجمالي عدد الزملاء حتى الآن) أكبر من عدد الذكور.</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ورغم أن الزملاء يُكلَّفون بمهام في جميع أقسام المنظمة، يعمل أكبر عدد منهم في الأقسام الثلاثة التالية: الترجمة والمصطلحات بنظام معاهدة التعاون بشأن البراءات (46%)، وسجل مدريد (19%)، ومركز التحكيم والوساطة (17%).</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وعلى غرار المتدربين الداخليين، يأتي الزملاء من أقاليم جغرافية مختلفة، فيأتي أكبر عدد منهم من إقليم آسيا والمحيط الهادئ، يليه إقليم أوروبا الغربية، ثم أمريكا الشمالية وإقليم أوروبا الشرقية والوسطى وآسيا الوسطى (الجدول 5).</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ويتلقى الزملاء تدريباً وتوجيهاً مُكثّفين من موظفين يتمتعون بالمهارة والباع الطويل، ويكتسب الزملاء معرفة قيّمة بآليات عمل المنظمات الدولية، علاوة على أنهم يكتسبون خبرة العمل في بيئة شديدة التنوع ومتعددة الثقافات، وتُتاح لهم فرصة التفاعل مع متخصصين في الملكية الفكرية من جميع أنحاء العالم.</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وقد استفادت الويبو في نواح كثيرة من برامج الزمالات.</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فالزملاء يسهمون في الأنشطة الأساسية للمنظمة، ويُحدثون زيادة كبيرة في الموارد اللغوية النادرة (خاصة فيما يتعلق بالأزواج اللغوية الصعبة)، ويوسعون نطاق الخبرة التقنية الداخلية.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كما أنهم يضيفون إلى القوة العاملة طاقةً فوق طاقاتها، مما يعزز قدرة المنظمة على تلبية احتياجاتها المتطورة.</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ويمثل الموظفون الفنيون المبتدئون فئة أخرى من المهنيين الشباب في الويبو.</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 xml:space="preserve">وبرنامج الموظفون الفنيون المبتدئون أنشأته في الأصل الجمعية العامة للأمم المتحدة، وتقوم على رعايته الدول الأعضاء المهتمة بالاستثمار في الشباب خريجي الجامعات من مواطنيها أو من </w:t>
      </w:r>
      <w:r w:rsidRPr="006C5F5E">
        <w:rPr>
          <w:rFonts w:ascii="Arabic Typesetting" w:eastAsia="Arial" w:hAnsi="Arabic Typesetting" w:cs="Arabic Typesetting"/>
          <w:sz w:val="36"/>
          <w:szCs w:val="36"/>
          <w:rtl/>
          <w:lang w:eastAsia="ar"/>
        </w:rPr>
        <w:lastRenderedPageBreak/>
        <w:t>مواطني بلدان أخرى.</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وترحب الويبو بالمهنيين الشباب في إطار برنامجها الخاص بالموظفين الفنيين المبتدئين الذي يوفر لهم خبرة عملية ممتازة في مجالات عمل برامج الويبو أو في الدعم التنفيذي والإداري.</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وعادةً ما تستمر المهام التي يُكلَّف بها الموظفون الفنيون المبتدئون لمدة عامين، مع إمكانية تمديدها.</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وتتولى حالياً حكومات ألمانيا وإيطاليا وجمهورية كوريا تمويل وظائف الموظفين الفنيين المبتدئين في الويبو.</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ويحظى الموظفون الفنيون المبتدئون في الويبو بفرصة فريدة للمساهمة في تنفيذ الولاية العالمية المميزة المُسندة إلى المنظمة.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كما أنهم يكتسبون خبرةً قيّمةً في بيئة دولية، ويوسعون نطاق شبكات علاقاتهم المهنية.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وتستفيد الويبو أيضاً من مساهمات الموظفين الفنيين المبتدئين الذين يأتون برؤى جديدة ومعرفة بأحدث التطورات في مجالات تخصصهم، ويُثْرُون تنوع القوة العاملة في الويبو.</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ويعمل الموظفون الفنيون المبتدئون كموظفين محترفين، ويتولى توجيههم المشرف عليهم وزملاؤهم طوال مدة تكليفهم.</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كما أنهم مشمولون بنظام إدارة الأداء في المنظمة.</w:t>
      </w:r>
    </w:p>
    <w:p w:rsidR="00235823" w:rsidRPr="006C5F5E" w:rsidRDefault="00235823" w:rsidP="00A967BF">
      <w:pPr>
        <w:pStyle w:val="Heading3"/>
      </w:pPr>
      <w:r w:rsidRPr="006C5F5E">
        <w:rPr>
          <w:rtl/>
          <w:lang w:eastAsia="ar"/>
        </w:rPr>
        <w:t>تبسيط إجراءات التوظيف</w:t>
      </w:r>
    </w:p>
    <w:p w:rsidR="00235823" w:rsidRPr="006C5F5E" w:rsidRDefault="00235823" w:rsidP="00B2414C">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خلال الفترة من يناير إلى ديسمبر 2018، أعلنت الويبو عن 151 وظيفة شاغرة</w:t>
      </w:r>
      <w:r w:rsidR="00A967BF">
        <w:rPr>
          <w:rFonts w:ascii="Arabic Typesetting" w:eastAsia="Arial" w:hAnsi="Arabic Typesetting" w:cs="Arabic Typesetting" w:hint="cs"/>
          <w:sz w:val="36"/>
          <w:szCs w:val="36"/>
          <w:rtl/>
          <w:lang w:eastAsia="ar"/>
        </w:rPr>
        <w:t xml:space="preserve"> </w:t>
      </w:r>
      <w:r w:rsidRPr="006C5F5E">
        <w:rPr>
          <w:rFonts w:ascii="Arabic Typesetting" w:eastAsia="Arial" w:hAnsi="Arabic Typesetting" w:cs="Arabic Typesetting"/>
          <w:sz w:val="36"/>
          <w:szCs w:val="36"/>
          <w:rtl/>
          <w:lang w:eastAsia="ar"/>
        </w:rPr>
        <w:t xml:space="preserve">(106 وظائف مُحدَّدة المدة، و45 وظيفة مؤقتة) (الجدول 14)، وتلقت </w:t>
      </w:r>
      <w:r w:rsidR="00B2414C">
        <w:rPr>
          <w:rFonts w:ascii="Arabic Typesetting" w:eastAsia="Arial" w:hAnsi="Arabic Typesetting" w:cs="Arabic Typesetting" w:hint="cs"/>
          <w:sz w:val="36"/>
          <w:szCs w:val="36"/>
          <w:rtl/>
          <w:lang w:eastAsia="ar"/>
        </w:rPr>
        <w:t xml:space="preserve">16,396 </w:t>
      </w:r>
      <w:r w:rsidRPr="006C5F5E">
        <w:rPr>
          <w:rFonts w:ascii="Arabic Typesetting" w:eastAsia="Arial" w:hAnsi="Arabic Typesetting" w:cs="Arabic Typesetting"/>
          <w:sz w:val="36"/>
          <w:szCs w:val="36"/>
          <w:rtl/>
          <w:lang w:eastAsia="ar"/>
        </w:rPr>
        <w:t>طلباً (الجدول 15)، ولا يزال الاتجاه العام لعدد الوظائف الشاغرة والطلبات يشهد تزايداً مطرداً.</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وقد يتغير هذا الاتجاه مع تخفيض عدد الشواغر بسبب رفع سن التقاعد إلى 65 عاماً (انظر الفقرة 39).</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lastRenderedPageBreak/>
        <w:t>ويؤكد ارتفاع عدد الشواغر والزيادة السنوية المطردة أهمية ضمان كفاءة وفعالية عمليات التوظيف في الويبو.</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ويوجد مجال لتحسين عملية توظيف شاغلي المناصب المُحدَّدة المدة، إذ تستغرق هذه العملية 18 أسبوعاً في المتوسط، ويشترك فيها مجلس تعيين مُكوَّن من أربعة أعضاء بالإضافة إلى الدعم الخاص بأعمال الأمانة المُقدَّم من إدارة الموارد البشرية.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ويجري حالياً النظر في تدابير تهدف إلى تقليل إجراءات التوظيف وتخفيفها.</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ومن المُتوقَّع أن يؤدي استخدام تكنولوجيات مناسبة إلى تحقيق مكاسب ناتجة عن زيادة الكفاءة.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فقد يكون من الملائم استخدام الذكاء الاصطناعي لفرز الكمية الكبيرة من الطلبات التي تُقدَّم لكل وظيفة شاغرة (التي يبلغ متوسط عددها 118 طلباً لكل وظيفة مُحدَّدة المدة مُعلَن عنها خارجياً)، وذلك من أجل تقليل الأنشطة التي تستغرق وقتاً طويلاً مثل الفرز اليدوي للطلبات.</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كما أنه يمكن أن يسهم في تقليل ما قد يعتري الفرز من تحيز، وقد يكون مفيداً في البحث عن مرشحين أو قوائم مرشحين يتمتعون بمهارات محددة.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وأُطلق في سبتمبر 2018 مشروع تجريبي لتحديد مدى فعالية استخدام الذكاء الاصطناعي ومدى إمكانية الاعتماد عليه في فرز طلبات التوظيف المُقدَّمة إلى الويبو.</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وسوف يُمدَّد هذا المشروع التجريبي لستة أشهر أخرى في عام 2019.</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ومن المتوقع التوصل في عام 2020 إلى استنتاج بشأن مدى ملاءمة الذكاء الاصطناعي لفرز الطلبات في الويبو.</w:t>
      </w:r>
    </w:p>
    <w:p w:rsidR="00235823" w:rsidRPr="006C5F5E" w:rsidRDefault="00235823" w:rsidP="00A967BF">
      <w:pPr>
        <w:pStyle w:val="Heading3"/>
      </w:pPr>
      <w:r w:rsidRPr="006C5F5E">
        <w:rPr>
          <w:rtl/>
          <w:lang w:eastAsia="ar"/>
        </w:rPr>
        <w:t>أداء الموظفين</w:t>
      </w:r>
    </w:p>
    <w:p w:rsidR="00235823" w:rsidRPr="006C5F5E" w:rsidRDefault="00235823" w:rsidP="00826A1A">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لا يزال مستوى أداء موظفي الويبو مرتفعاً، مما يعكس أداء الويبو العام والنتائج التي حققتها المنظمة ككل.</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 xml:space="preserve">وأوضحت البيانات الخاصة </w:t>
      </w:r>
      <w:r w:rsidRPr="006C5F5E">
        <w:rPr>
          <w:rFonts w:ascii="Arabic Typesetting" w:eastAsia="Arial" w:hAnsi="Arabic Typesetting" w:cs="Arabic Typesetting"/>
          <w:sz w:val="36"/>
          <w:szCs w:val="36"/>
          <w:rtl/>
          <w:lang w:eastAsia="ar"/>
        </w:rPr>
        <w:lastRenderedPageBreak/>
        <w:t>بدورة نظام إدارة الأداء وتطوير الموظفين لعام 2018 (الجدول 24) أن الغالبية العظمى من الموظفين (74.6%) حصلوا على تقييمات من مشرفيهم في العمل تفيد بأنهم يؤدون عملهم بكفاءة، وقُيِّم أداء ما يقرب من خُمس</w:t>
      </w:r>
      <w:r w:rsidR="00A967BF">
        <w:rPr>
          <w:rFonts w:ascii="Arabic Typesetting" w:eastAsia="Arial" w:hAnsi="Arabic Typesetting" w:cs="Arabic Typesetting" w:hint="cs"/>
          <w:sz w:val="36"/>
          <w:szCs w:val="36"/>
          <w:rtl/>
          <w:lang w:eastAsia="ar"/>
        </w:rPr>
        <w:t xml:space="preserve"> </w:t>
      </w:r>
      <w:r w:rsidRPr="006C5F5E">
        <w:rPr>
          <w:rFonts w:ascii="Arabic Typesetting" w:eastAsia="Arial" w:hAnsi="Arabic Typesetting" w:cs="Arabic Typesetting"/>
          <w:sz w:val="36"/>
          <w:szCs w:val="36"/>
          <w:rtl/>
          <w:lang w:eastAsia="ar"/>
        </w:rPr>
        <w:t>الموظفين</w:t>
      </w:r>
      <w:r w:rsidR="00A967BF">
        <w:rPr>
          <w:rFonts w:ascii="Arabic Typesetting" w:eastAsia="Arial" w:hAnsi="Arabic Typesetting" w:cs="Arabic Typesetting" w:hint="cs"/>
          <w:sz w:val="36"/>
          <w:szCs w:val="36"/>
          <w:rtl/>
          <w:lang w:eastAsia="ar"/>
        </w:rPr>
        <w:t xml:space="preserve"> </w:t>
      </w:r>
      <w:r w:rsidRPr="006C5F5E">
        <w:rPr>
          <w:rFonts w:ascii="Arabic Typesetting" w:eastAsia="Arial" w:hAnsi="Arabic Typesetting" w:cs="Arabic Typesetting"/>
          <w:sz w:val="36"/>
          <w:szCs w:val="36"/>
          <w:rtl/>
          <w:lang w:eastAsia="ar"/>
        </w:rPr>
        <w:t>(18.</w:t>
      </w:r>
      <w:r w:rsidR="00826A1A">
        <w:rPr>
          <w:rFonts w:ascii="Arabic Typesetting" w:eastAsia="Arial" w:hAnsi="Arabic Typesetting" w:cs="Arabic Typesetting" w:hint="cs"/>
          <w:sz w:val="36"/>
          <w:szCs w:val="36"/>
          <w:rtl/>
          <w:lang w:eastAsia="ar"/>
        </w:rPr>
        <w:t>4</w:t>
      </w:r>
      <w:r w:rsidRPr="006C5F5E">
        <w:rPr>
          <w:rFonts w:ascii="Arabic Typesetting" w:eastAsia="Arial" w:hAnsi="Arabic Typesetting" w:cs="Arabic Typesetting"/>
          <w:sz w:val="36"/>
          <w:szCs w:val="36"/>
          <w:rtl/>
          <w:lang w:eastAsia="ar"/>
        </w:rPr>
        <w:t>%) بأنه "ممتاز".</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ولا يوجد سوى قلة قليلة من الموظفين الذين قُيِّم أداؤهم بأنه متدنٍّ (لم تكد تتجاوز نسبتهم 0.2%) مما يتطلب مزيداً من المتابعة مع المديرين.</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ولم يكتمل عدد قليل من التقييمات</w:t>
      </w:r>
      <w:r w:rsidR="006C24EA">
        <w:rPr>
          <w:rFonts w:ascii="Arabic Typesetting" w:eastAsia="Arial" w:hAnsi="Arabic Typesetting" w:cs="Arabic Typesetting" w:hint="cs"/>
          <w:sz w:val="36"/>
          <w:szCs w:val="36"/>
          <w:rtl/>
          <w:lang w:eastAsia="ar"/>
        </w:rPr>
        <w:t xml:space="preserve"> </w:t>
      </w:r>
      <w:r w:rsidRPr="006C5F5E">
        <w:rPr>
          <w:rFonts w:ascii="Arabic Typesetting" w:eastAsia="Arial" w:hAnsi="Arabic Typesetting" w:cs="Arabic Typesetting"/>
          <w:sz w:val="36"/>
          <w:szCs w:val="36"/>
          <w:rtl/>
          <w:lang w:eastAsia="ar"/>
        </w:rPr>
        <w:t>(3.3%)، أو أُلغيت عملية التقييم (3.6%)، لأسباب إدارية.</w:t>
      </w:r>
    </w:p>
    <w:p w:rsidR="00235823" w:rsidRPr="006C5F5E" w:rsidRDefault="00235823" w:rsidP="00A967BF">
      <w:pPr>
        <w:pStyle w:val="Heading3"/>
      </w:pPr>
      <w:r w:rsidRPr="006C5F5E">
        <w:rPr>
          <w:rtl/>
          <w:lang w:eastAsia="ar"/>
        </w:rPr>
        <w:t>تنمية قدرات الموظفين وتعلمهم</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كان النظام المركزي لإدارة التعلم، منذ استحداثه في أوائل عام 2018، بمثابة منصة إلكترونية للالتحاق بالبرامج التدريبية والاطلاع على المحتوى، وكان يشمل كلاً من الدورات الدراسية النظامية وأنشطة التعلم التي تسير حسب وتيرة الدارس.</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وكانت به خاصية مفيدة تسمح بتتبُّع الانتهاء من برامج التدريب.</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ومع استحداث هذا النظام، أُعيد تحديد فئات التدريب، لا سيما الفئتين المنفصلتين بشأن الإدارة والتواصل.</w:t>
      </w:r>
    </w:p>
    <w:p w:rsidR="00235823" w:rsidRPr="006C5F5E" w:rsidRDefault="00235823" w:rsidP="00D80075">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وإضافةً إلى برامج التدريب المنتظمة في اللغات والتواصل والإدارة وتكنولوجيا المعلومات وأنظمة التسجيل، قُدِّمت دورات جديدة في الثنائية 2018-2019، مما جعل فرص التعلم مثيرة للاهتمام ومواكبة للعصر.</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 xml:space="preserve">ومن الجدير بالذكر أن سلسلة حلقات عمل بشأن إدارة التغيير عُقدت في نهاية عام 2018 </w:t>
      </w:r>
      <w:r w:rsidR="00D80075">
        <w:rPr>
          <w:rFonts w:ascii="Arabic Typesetting" w:eastAsia="Arial" w:hAnsi="Arabic Typesetting" w:cs="Arabic Typesetting" w:hint="cs"/>
          <w:sz w:val="36"/>
          <w:szCs w:val="36"/>
          <w:rtl/>
          <w:lang w:eastAsia="ar"/>
        </w:rPr>
        <w:t xml:space="preserve">وساهمت في إعداد </w:t>
      </w:r>
      <w:r w:rsidRPr="006C5F5E">
        <w:rPr>
          <w:rFonts w:ascii="Arabic Typesetting" w:eastAsia="Arial" w:hAnsi="Arabic Typesetting" w:cs="Arabic Typesetting"/>
          <w:sz w:val="36"/>
          <w:szCs w:val="36"/>
          <w:rtl/>
          <w:lang w:eastAsia="ar"/>
        </w:rPr>
        <w:t xml:space="preserve">المديرين لنظام إدارة الوقت الجديد (انظر الفقرتين 71 و72)، مما أحدث زيادة كبيرة في مجموع الأيام التدريبية المخصصة لتعزيز المهارات الإدارية في ذلك العام، </w:t>
      </w:r>
      <w:r w:rsidRPr="006C5F5E">
        <w:rPr>
          <w:rFonts w:ascii="Arabic Typesetting" w:eastAsia="Arial" w:hAnsi="Arabic Typesetting" w:cs="Arabic Typesetting"/>
          <w:sz w:val="36"/>
          <w:szCs w:val="36"/>
          <w:rtl/>
          <w:lang w:eastAsia="ar"/>
        </w:rPr>
        <w:lastRenderedPageBreak/>
        <w:t>مقارنة بعام 2017.</w:t>
      </w:r>
      <w:r w:rsidRPr="006C5F5E">
        <w:rPr>
          <w:rStyle w:val="FootnoteReference"/>
          <w:rFonts w:eastAsia="Arial"/>
          <w:rtl/>
          <w:lang w:eastAsia="ar"/>
        </w:rPr>
        <w:footnoteReference w:id="26"/>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وساهمت حلقات العمل في النشر السلس للنظام واتساع نطاق المشاركة من جانب المديرين والموظفين على حد سواء في ترتيبات العمل المرنة الجديدة.</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وخلال أسبوع التدريب الدولي، نظمت الويبو لأول مرة "يوماً تدريبياً" في 30 أبريل 2019 بمجموعة متنوعة من الجلسات التدريبية القصيرة وعروض تقديمية بشأن التدريب، مما أتاح لنحو 40 مشاركاً من الويبو ومنظمات الأمم المتحدة الأخرى الاستفادة من هذا المناسبة بمعرفة المزيد عن النهج التدريبي.</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وفي الوقت الحالي، يساعد ست مدربين معتمدين من موظفي الويبو في أنشطة التدريب التي تقدمها الويبو للموظفين.</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وشهد عام 2018 زيادة حادة بنسبة 60% تقريباً في عدد المشاركين في البرامج التدريبية التي تقدمها الويبو مقارنةً بعام 2017</w:t>
      </w:r>
      <w:r w:rsidRPr="006C5F5E">
        <w:rPr>
          <w:rStyle w:val="FootnoteReference"/>
          <w:rFonts w:eastAsia="Arial"/>
          <w:rtl/>
          <w:lang w:eastAsia="ar"/>
        </w:rPr>
        <w:footnoteReference w:id="27"/>
      </w:r>
      <w:r w:rsidRPr="006C5F5E">
        <w:rPr>
          <w:rFonts w:ascii="Arabic Typesetting" w:eastAsia="Arial" w:hAnsi="Arabic Typesetting" w:cs="Arabic Typesetting"/>
          <w:sz w:val="36"/>
          <w:szCs w:val="36"/>
          <w:rtl/>
          <w:lang w:eastAsia="ar"/>
        </w:rPr>
        <w:t>، مما يدل على أن مزيداً من الموظفين يستفيدون من التطوير المهني المستمر.</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ومن ناحية أخرى، انخفض متوسط الأيام التدريبية لكل موظف إلى 4.0 أيام بعد أن كان 4.8 أيام في عام 2017 (الجدول 23).</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ويرجع هذا الانخفاض إلى عاملين: تغير سياسة التدريب اللغوي من أجل مواءمة التدريب اللغوي مع احتياجات المنظمة، مما أدى إلى خفض عدد دورات اللغات التي ترعاها المنظمة، وانخفاض الدورات التدريبية الخاصة بأنظمة الويبو للتسجيل (إذ أصبح المستخدمون أكثر كفاءة).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 xml:space="preserve">ويشير انخفاض إجمالي الوقت التدريبي إلى التحول إلى تدريب أقصر </w:t>
      </w:r>
      <w:r w:rsidRPr="006C5F5E">
        <w:rPr>
          <w:rFonts w:ascii="Arabic Typesetting" w:eastAsia="Arial" w:hAnsi="Arabic Typesetting" w:cs="Arabic Typesetting"/>
          <w:sz w:val="36"/>
          <w:szCs w:val="36"/>
          <w:rtl/>
          <w:lang w:eastAsia="ar"/>
        </w:rPr>
        <w:lastRenderedPageBreak/>
        <w:t>وأكثر تركيزاً، مما يعكس أفضل الممارسات المُتّبعة في التعلم وتنمية المهارات.</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وبناءً على نجاح البرنامج التوجيهي التجريبي الذي أُطلق في عام 2018، وهو ما أثبتته تعقيبات المُوجِّهين والمتدربين المشاركين، أُطلِق برنامج تجريبي آخر في أوائل عام 2019 مع تمديد مدته لتبلغ تسعة أشهر (بدلاً من ستة أشهر كما في البرنامج التجريبي الأولي) وزيادة عدد المشاركين (21 زوجاً توجيهياً، بدلاً من 12 زوجاً في عام 2018).</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ولا يزال المُوجِّهون يُستعان بهم داخلياً للاستفادة من التجمع الثري للمواهب والموارد في المنظمة.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ويتمثل الهدف العام للبرنامج في تعزيز رضا الموظفين والإنتاجية وإدارة المعارف.</w:t>
      </w:r>
    </w:p>
    <w:p w:rsidR="00235823" w:rsidRPr="006C5F5E" w:rsidRDefault="00235823" w:rsidP="00DB3B67">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وبدأ في عام 2018 تقديم تدريب في موقع العمل (بتكليف أحد موظفي شعبة المشتريات والسفر بالعمل لمدة ثلاثة أشهر في شركة خاصة) بوصفه أداة إنمائية تهدف إلى جلب أفكار جديدة وممارسات فضلى إلى المنظمة.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 xml:space="preserve">وكان التدريب في موقع العمل تجربة إيجابية لكلٍّ من الفرد المُشارك والشعبة بأكملها، فقد استفاد الموظف من </w:t>
      </w:r>
      <w:r w:rsidR="00DB3B67">
        <w:rPr>
          <w:rFonts w:ascii="Arabic Typesetting" w:eastAsia="Arial" w:hAnsi="Arabic Typesetting" w:cs="Arabic Typesetting" w:hint="cs"/>
          <w:sz w:val="36"/>
          <w:szCs w:val="36"/>
          <w:rtl/>
          <w:lang w:eastAsia="ar"/>
        </w:rPr>
        <w:t xml:space="preserve">الاحتكاك </w:t>
      </w:r>
      <w:r w:rsidRPr="006C5F5E">
        <w:rPr>
          <w:rFonts w:ascii="Arabic Typesetting" w:eastAsia="Arial" w:hAnsi="Arabic Typesetting" w:cs="Arabic Typesetting"/>
          <w:sz w:val="36"/>
          <w:szCs w:val="36"/>
          <w:rtl/>
          <w:lang w:eastAsia="ar"/>
        </w:rPr>
        <w:t xml:space="preserve">بالقطاع الخاص </w:t>
      </w:r>
      <w:r w:rsidR="00DB3B67">
        <w:rPr>
          <w:rFonts w:ascii="Arabic Typesetting" w:eastAsia="Arial" w:hAnsi="Arabic Typesetting" w:cs="Arabic Typesetting" w:hint="cs"/>
          <w:sz w:val="36"/>
          <w:szCs w:val="36"/>
          <w:rtl/>
          <w:lang w:eastAsia="ar"/>
        </w:rPr>
        <w:t xml:space="preserve">والإلمام </w:t>
      </w:r>
      <w:r w:rsidRPr="006C5F5E">
        <w:rPr>
          <w:rFonts w:ascii="Arabic Typesetting" w:eastAsia="Arial" w:hAnsi="Arabic Typesetting" w:cs="Arabic Typesetting"/>
          <w:sz w:val="36"/>
          <w:szCs w:val="36"/>
          <w:rtl/>
          <w:lang w:eastAsia="ar"/>
        </w:rPr>
        <w:t>بالممارسات المُتبعة حالياً في إدارة شؤون البائعين واختيار الموردين، ومن ثمَّ نقل ما تعلمه إلى الشعبة.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وأسفرت هذه التجربة عن أفكار ومقترحات جديدة لتحسين ممارسات الشراء في الويبو.</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وتُخطِّط المنظمة حالياً لتوسيع نطاق التدريب في موقع العمل ليشمل قطاعات أخرى في عام 2020.</w:t>
      </w:r>
    </w:p>
    <w:p w:rsidR="00235823" w:rsidRPr="006C5F5E" w:rsidRDefault="00235823" w:rsidP="00DB3B67">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 xml:space="preserve">وبناءً على التعقيبات الإيجابية التي وردت من الموظفين المشاركين بشأن المرحلة التجريبية لقائمة جرد المهارات، التي كانت جزءاً من مشروع إدارة المواهب في نظام التخطيط </w:t>
      </w:r>
      <w:r w:rsidRPr="006C5F5E">
        <w:rPr>
          <w:rFonts w:ascii="Arabic Typesetting" w:eastAsia="Arial" w:hAnsi="Arabic Typesetting" w:cs="Arabic Typesetting"/>
          <w:sz w:val="36"/>
          <w:szCs w:val="36"/>
          <w:rtl/>
          <w:lang w:eastAsia="ar"/>
        </w:rPr>
        <w:lastRenderedPageBreak/>
        <w:t>للموارد المؤسسية، يجري حالياً إعداد قائمة شاملة بالمهارات.</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 xml:space="preserve">فوجود قائمة بالمهارات المتاحة في الويبو من شأنه أن يوفر </w:t>
      </w:r>
      <w:r w:rsidR="00DB3B67">
        <w:rPr>
          <w:rFonts w:ascii="Arabic Typesetting" w:eastAsia="Arial" w:hAnsi="Arabic Typesetting" w:cs="Arabic Typesetting" w:hint="cs"/>
          <w:sz w:val="36"/>
          <w:szCs w:val="36"/>
          <w:rtl/>
          <w:lang w:eastAsia="ar"/>
        </w:rPr>
        <w:t>ل</w:t>
      </w:r>
      <w:r w:rsidRPr="006C5F5E">
        <w:rPr>
          <w:rFonts w:ascii="Arabic Typesetting" w:eastAsia="Arial" w:hAnsi="Arabic Typesetting" w:cs="Arabic Typesetting"/>
          <w:sz w:val="36"/>
          <w:szCs w:val="36"/>
          <w:rtl/>
          <w:lang w:eastAsia="ar"/>
        </w:rPr>
        <w:t>لموظفي</w:t>
      </w:r>
      <w:r w:rsidR="00DB3B67">
        <w:rPr>
          <w:rFonts w:ascii="Arabic Typesetting" w:eastAsia="Arial" w:hAnsi="Arabic Typesetting" w:cs="Arabic Typesetting" w:hint="cs"/>
          <w:sz w:val="36"/>
          <w:szCs w:val="36"/>
          <w:rtl/>
          <w:lang w:eastAsia="ar"/>
        </w:rPr>
        <w:t>ن</w:t>
      </w:r>
      <w:r w:rsidRPr="006C5F5E">
        <w:rPr>
          <w:rFonts w:ascii="Arabic Typesetting" w:eastAsia="Arial" w:hAnsi="Arabic Typesetting" w:cs="Arabic Typesetting"/>
          <w:sz w:val="36"/>
          <w:szCs w:val="36"/>
          <w:rtl/>
          <w:lang w:eastAsia="ar"/>
        </w:rPr>
        <w:t xml:space="preserve"> فرصاً وظيفية داخلية، وييسر تحديد المواهب الداخلية بغرض إدارة الموارد والتخطيط للقوة العاملة.</w:t>
      </w:r>
    </w:p>
    <w:p w:rsidR="00235823" w:rsidRPr="009D0B2B" w:rsidRDefault="00235823" w:rsidP="00A967BF">
      <w:pPr>
        <w:pStyle w:val="Heading3"/>
      </w:pPr>
      <w:r w:rsidRPr="009D0B2B">
        <w:rPr>
          <w:rFonts w:eastAsia="Arial"/>
          <w:rtl/>
          <w:lang w:eastAsia="ar"/>
        </w:rPr>
        <w:t>الدعم الطبي/ الخدمات الصحية</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في يوليو 2018، توقف قسم الخدمات الطبية بمكتب الأمم المتحدة في جنيف عن تقديم الخدمات الطبية للويبو.</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ولذلك، عيَّنت المنظمة مستشاراً طبياً مخضرماً ليكون مستشارها الطبي.</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ويقوم المُستشار الطبي المخضرم بإسداء المشورة وتقديم الخدمات لإدارة الويبو بشأن المسائل الطبية، بما في ذلك ما يتعلق باللياقة الطبية للموظفين ومسائل الصحة المهنية.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ويتولى هذا المستشار إدارة وحدة الويبو الطبية التي تضم أيضاً ممرضة متخصصة في الصحة المهنية وأميناً.</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ولضمان إدارة البيانات على نحو أكثر كفاءة وسرية، شرعت الويبو في استخدام قاعدة بيانات طبية جديدة تُسمى "</w:t>
      </w:r>
      <w:r w:rsidRPr="006C5F5E">
        <w:rPr>
          <w:rFonts w:ascii="Arabic Typesetting" w:eastAsia="Arial" w:hAnsi="Arabic Typesetting" w:cs="Arabic Typesetting"/>
          <w:sz w:val="36"/>
          <w:szCs w:val="36"/>
          <w:lang w:eastAsia="ar" w:bidi="en-US"/>
        </w:rPr>
        <w:t>EarthMed</w:t>
      </w:r>
      <w:r w:rsidRPr="006C5F5E">
        <w:rPr>
          <w:rFonts w:ascii="Arabic Typesetting" w:eastAsia="Arial" w:hAnsi="Arabic Typesetting" w:cs="Arabic Typesetting"/>
          <w:sz w:val="36"/>
          <w:szCs w:val="36"/>
          <w:rtl/>
          <w:lang w:eastAsia="ar"/>
        </w:rPr>
        <w:t>" منذ يوليو 2018.</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ففيما مضى، كانت معلومات الموظفين الطبية تُحفظ في ملفات ورقية بقسم الخدمات الطبية في مكتب الأمم المتحدة في جنيف.</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 xml:space="preserve">وهذه الملفات الآن في حوزة الويبو، وسوف تجري رقمنتها وتخزينها في قاعدة بيانات </w:t>
      </w:r>
      <w:r w:rsidRPr="006C5F5E">
        <w:rPr>
          <w:rFonts w:ascii="Arabic Typesetting" w:eastAsia="Arial" w:hAnsi="Arabic Typesetting" w:cs="Arabic Typesetting"/>
          <w:sz w:val="36"/>
          <w:szCs w:val="36"/>
          <w:lang w:eastAsia="ar" w:bidi="en-US"/>
        </w:rPr>
        <w:t>EarthMed</w:t>
      </w:r>
      <w:r w:rsidRPr="006C5F5E">
        <w:rPr>
          <w:rFonts w:ascii="Arabic Typesetting" w:eastAsia="Arial" w:hAnsi="Arabic Typesetting" w:cs="Arabic Typesetting"/>
          <w:sz w:val="36"/>
          <w:szCs w:val="36"/>
          <w:rtl/>
          <w:lang w:eastAsia="ar"/>
        </w:rPr>
        <w:t>.</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وتشارك وحدة الويبو الطبية في العديد من لجان الويبو الداخلية والأفرقة المشتركة بين وكالات الأمم المتحدة مثل مجلس تنفيذ استراتيجية الصحة العقلية والفريق العامل المعني بسياسة العودة إلى العمل.</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 xml:space="preserve">وستؤثر السياسات والاستراتيجيات التي تُناقش في هذه المحافل المشتركة بين الوكالات على اتجاه جميع </w:t>
      </w:r>
      <w:r w:rsidRPr="006C5F5E">
        <w:rPr>
          <w:rFonts w:ascii="Arabic Typesetting" w:eastAsia="Arial" w:hAnsi="Arabic Typesetting" w:cs="Arabic Typesetting"/>
          <w:sz w:val="36"/>
          <w:szCs w:val="36"/>
          <w:rtl/>
          <w:lang w:eastAsia="ar"/>
        </w:rPr>
        <w:lastRenderedPageBreak/>
        <w:t>منظمات الأمم المتحدة، ومنها الويبو، وستضمن توافق السياسات واتساقها.</w:t>
      </w:r>
    </w:p>
    <w:p w:rsidR="00235823" w:rsidRPr="009D0B2B" w:rsidRDefault="00235823" w:rsidP="00A967BF">
      <w:pPr>
        <w:pStyle w:val="Heading3"/>
      </w:pPr>
      <w:r w:rsidRPr="009D0B2B">
        <w:rPr>
          <w:rFonts w:eastAsia="Arial"/>
          <w:rtl/>
          <w:lang w:eastAsia="ar"/>
        </w:rPr>
        <w:t>الرعاية الاجتماعية للموظفين</w:t>
      </w:r>
    </w:p>
    <w:p w:rsidR="00235823" w:rsidRPr="009D0B2B"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بناءً على اقتراح قُدِّم إلى لجنة البرنامج والميزانية في دورتها الثامنة والعشرين في سبتمبر 2018، أجرت الويبو تقييماً للاحتياجات المتوقعة ونطاق الخدمات التي يمكن تقديمها إلى الموظفين فيما يخص توفير الرعاية النهارية للأطفال في سن ما قبل المدرسة أو خدمات دُور الحضانة.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وبناءً على النتائج التي توصل إليها فريق عامل أُنشئ لهذا الغرض، بما في ذلك نتائج استقصاءات الموظفين التي أُجريت في فبراير ومارس 2019، سيبدأ تنفيذ برنامج تجريبي، اعتباراً من سبتمبر 2019، مع دار حضانة تقع بالقرب من مجمّع الويبو في جنيف.</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وسوف تخصص دار الحضانة لموظفي الويبو المهتمين عدداً محدوداً من الأماكن على أساس أسبقية الحجز.</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وسوف تقدم الويبو إلى دار الحضانة مساهمة مالية نظير الأماكن المُخصَّصة لموظفي الويبو بناءً على إجمالي دخل الأسرة، وذلك طبقاً لنموذج مُطبَّق بالفعل في منظمة العمل الدولية منذ عقدين تقريباً مع دار الحصانة نفسها.</w:t>
      </w:r>
    </w:p>
    <w:p w:rsidR="00235823" w:rsidRPr="009D0B2B"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ولا يزال تعزيز مبادرات وأنشطة الرعاية الاجتماعية لموظفي الويبو مستمراً من خلال الخدمة المتفانية التي يقدمها مستشار لشؤون الموظفين.</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وبدأ في عام 2018 وضع استراتيجية بشأن رفاه الموظفين.</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وستكون هذه الاستراتيجية بمثابة الإطار الجامع للمبادرات التي تهدف إلى التأثير إيجابياً على رفاه العاملين في الويبو وصحتهم وأدائهم لمهامهم في جو يسوده الوئام والاحترام المتبادل.</w:t>
      </w:r>
    </w:p>
    <w:p w:rsidR="00235823" w:rsidRPr="009D0B2B"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lastRenderedPageBreak/>
        <w:t>كما واصلت الويبو مشاركتها النشطة في الجهود المشتركة بين الوكالات في مجال الصحة والرفاهة النفسية والاجتماعية من خلال المشاركة في أعمال فرقة العمل المشتركة بين الوكالات المعنية بواجب العناية، وشبكة مستشاري الموظفين والمستشارين المتخصصين في حالات الإجهاد، وفريق الأمم المتحدة العامل المعني بالاستخبارات الصحية.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وجرى وضع وتنفيذ تدابير تتماشى مع توصيات هذه المحافل المشتركة بين الوكالات ومع أفضل الممارسات المُتّبعة في منظمات الأمم المتحدة.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وتتمثل بعض هذه التدابير في: تنفيذ المبادئ التوجيهية بشأن السرية والمبادئ التوجيهية الأخلاقية لمستشاري الموظفين؛ وتنفيذ التوصية الصادرة عن مجلس تنفيذ استراتيجية الصحة العقلية بشأن مراجعة شروط التأمين الصحي للصحة العقلية، التي أُعيد بعدها التفاوض بشأن شروط جديدة مع الجهة المُقدِّمة لخدمات التأمين الصحي في الويبو؛ وتعميم مراعاة الرفاه واتباع نهج إدارة الحالات الفردية تجاه الرفاه والصحة العقلية كممارسة موحدة في الويبو من خلال زيادة التعاون المتعدد التخصصات.</w:t>
      </w:r>
    </w:p>
    <w:p w:rsidR="00235823" w:rsidRPr="009D0B2B"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ويُقدَّم الدعم إلى موظفي الويبو الجدد والأفراد الجدد من غير الموظفين في أثناء التحاقهم بالمنظمة.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ويتلقى الموظفون الموجودون بالخدمة مساعدة بشأن طائفة متنوعة من مسائل الرفاه المتعلقة بهم أو بمَنْ يعولونهم، وبشأن استعدادهم للتقاعد.</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ويستفيد المتقاعدون في الويبو من الدعم الذي تقدمه المنظمة بشأن الأمور الاجتماعية والصحية، بما في ذلك ا</w:t>
      </w:r>
      <w:r w:rsidR="00FC5A01">
        <w:rPr>
          <w:rFonts w:ascii="Arabic Typesetting" w:eastAsia="Arial" w:hAnsi="Arabic Typesetting" w:cs="Arabic Typesetting"/>
          <w:sz w:val="36"/>
          <w:szCs w:val="36"/>
          <w:rtl/>
          <w:lang w:eastAsia="ar"/>
        </w:rPr>
        <w:t>لتأمين الصحي بعد انتهاء الخدمة.</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 xml:space="preserve">وأخيراً، تجتمع بانتظام لجنة الويبو المعنية بشؤون الصحة والسلامة المهنية، </w:t>
      </w:r>
      <w:r w:rsidRPr="006C5F5E">
        <w:rPr>
          <w:rFonts w:ascii="Arabic Typesetting" w:eastAsia="Arial" w:hAnsi="Arabic Typesetting" w:cs="Arabic Typesetting"/>
          <w:sz w:val="36"/>
          <w:szCs w:val="36"/>
          <w:rtl/>
          <w:lang w:eastAsia="ar"/>
        </w:rPr>
        <w:lastRenderedPageBreak/>
        <w:t>المُكوَّنة من ممثلي الموظفين والدوائر المعنية، وتوفر منتدى لمناقشة وتنسيق القضايا المتعلقة بالسلامة والصحة والرفاه، مثل: توزيع أقراص اليود، واستخدام موظفي الويبو للدراجات الكهربائية، والتجديدات المستمرة لمباني الويبو، واستراتيجية رفاه الموظفين، وشَغْل قاعات الاجتماعات وسلامتها من الحرائق، ومكان العمل وأثاث المكاتب، ومبادئ الأمم المتحدة التوجيهية بشأن تلوث الهواء، وتوفير خدمات الكافيتريا للزملاء الذين يعملون في مكاتب تقع خارج مجمّع الويبو الرئيسي، وترتيبات الحيز المفتوح.</w:t>
      </w:r>
    </w:p>
    <w:p w:rsidR="00235823" w:rsidRPr="009D0B2B" w:rsidRDefault="00235823" w:rsidP="00A967BF">
      <w:pPr>
        <w:pStyle w:val="Heading3"/>
        <w:rPr>
          <w:caps/>
        </w:rPr>
      </w:pPr>
      <w:r w:rsidRPr="009D0B2B">
        <w:rPr>
          <w:rFonts w:eastAsia="Arial"/>
          <w:rtl/>
          <w:lang w:eastAsia="ar"/>
        </w:rPr>
        <w:t>النهوض بمكان عمل يسوده الاحترام والتوافق وخالٍ من التحرش</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شاركت الويبو في دراسة استقصائية أُجريت على نطاق منظومة الأمم المتحدة بعنوان "مكان آمن: دراسة استقصائية عن التحرش الجنسي في مكان عملنا"، وأظهرت نتائج هذه الدراسة ارتفاع معدل انتشار التحرش الجنسي في أنحاء منظومة الأمم المتحدة.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وبذلت الويبو جهوداً مشتركة مع منظمات أخرى لضمان توفير مكان عمل خالٍ من التحرش من خلال تطبيق تدابير تُركِّز على النهوض بمكان عمل يسوده الاحترام والتوافق.</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وفي عام 2019، سوف تُشرك الويبو المديرين والموظفين والأفراد من غير الموظفين في إجراءات شتى، منها:</w:t>
      </w:r>
    </w:p>
    <w:p w:rsidR="00235823" w:rsidRPr="006C5F5E" w:rsidRDefault="00235823" w:rsidP="00DB3B67">
      <w:pPr>
        <w:pStyle w:val="ListParagraph"/>
        <w:numPr>
          <w:ilvl w:val="0"/>
          <w:numId w:val="25"/>
        </w:numPr>
        <w:bidi/>
        <w:spacing w:before="20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حملة على نطاق المنظمة لإذكاء وعي جميع الأفراد بشأن ما يُعتبر سلوكاً مناسباً وما هو غير ذلك، ولضمان تمكُّن الجميع بسهولة من إيجاد المعلومات والحصول على المساعدة في حالة حدوث مشكلة؛</w:t>
      </w:r>
    </w:p>
    <w:p w:rsidR="00235823" w:rsidRPr="006C5F5E" w:rsidRDefault="00235823" w:rsidP="00DB3B67">
      <w:pPr>
        <w:pStyle w:val="ListParagraph"/>
        <w:numPr>
          <w:ilvl w:val="0"/>
          <w:numId w:val="25"/>
        </w:numPr>
        <w:bidi/>
        <w:ind w:left="714" w:hanging="357"/>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 xml:space="preserve">ودمج إذكاء الوعي بسياسة الويبو التي تقضي بعدم التسامح إطلاقاً مع التحرش </w:t>
      </w:r>
      <w:r w:rsidRPr="006C5F5E">
        <w:rPr>
          <w:rFonts w:ascii="Arabic Typesetting" w:eastAsia="Arial" w:hAnsi="Arabic Typesetting" w:cs="Arabic Typesetting"/>
          <w:sz w:val="36"/>
          <w:szCs w:val="36"/>
          <w:rtl/>
          <w:lang w:eastAsia="ar"/>
        </w:rPr>
        <w:lastRenderedPageBreak/>
        <w:t>والتمييز في العمليات الرئيسية، مثل البرنامج التوجيهي للقادمين الجدد وعملية تقييم الأداء؛</w:t>
      </w:r>
    </w:p>
    <w:p w:rsidR="00235823" w:rsidRPr="006C5F5E" w:rsidRDefault="00235823" w:rsidP="00DB3B67">
      <w:pPr>
        <w:pStyle w:val="ListParagraph"/>
        <w:numPr>
          <w:ilvl w:val="0"/>
          <w:numId w:val="25"/>
        </w:numPr>
        <w:bidi/>
        <w:ind w:left="714" w:hanging="357"/>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وعقد جلسات تدريبية لتنمية قدرات ومهارات المديرين وجميع العاملين في الويبو فيما يتعلق بالتعزيز المشترك لمكان عمل يسوده الاحترام والتوافق.</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وفيما يتعلق بهذه النقطة الأخيرة، أطلقت الويبو في مايو 2019 دورة دراسية إلزامية عبر الإنترنت بعنوان "العمل معاً بانسجام"، وتتناول هذه الدورة أيضاً موضوع التحرش.</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واستكمال الجزء الأول من هذه الدورة أمر إلزامي على جميع موظفي الويبو، كما أنه مُحبَّذ بشدة للأفراد من غير الموظفين.</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وقد صُمِّم الجزء الثاني خصيصاً للمديرين وجُعل إلزامياً عليهم، نظراً إلى دورهم الرئيسي في النهوض بمكان عمل يسوده الاحترام والتوافق، ويُحبذ أيضاً أن يدرسه جميع العاملين في الويبو.</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وسوف تُستكمل هذه الدورة الدراسية الإلكترونية بحلقات عمل شخصية وخاصة للمديرين، وحلقات عمل جماعية لجميع موظفي الويبو.</w:t>
      </w:r>
    </w:p>
    <w:p w:rsidR="00235823" w:rsidRPr="009D0B2B" w:rsidRDefault="00235823" w:rsidP="00A967BF">
      <w:pPr>
        <w:pStyle w:val="Heading3"/>
      </w:pPr>
      <w:r w:rsidRPr="009D0B2B">
        <w:rPr>
          <w:rFonts w:eastAsia="Arial"/>
          <w:rtl/>
          <w:lang w:eastAsia="ar"/>
        </w:rPr>
        <w:t xml:space="preserve">العدالة الداخلية </w:t>
      </w:r>
      <w:r>
        <w:rPr>
          <w:rFonts w:eastAsia="Arial"/>
          <w:rtl/>
          <w:lang w:eastAsia="ar"/>
        </w:rPr>
        <w:t>–</w:t>
      </w:r>
      <w:r w:rsidRPr="009D0B2B">
        <w:rPr>
          <w:rFonts w:eastAsia="Arial"/>
          <w:rtl/>
          <w:lang w:eastAsia="ar"/>
        </w:rPr>
        <w:t xml:space="preserve"> التسوية الرسمية للنزاعات والقضايا التأديبية</w:t>
      </w:r>
    </w:p>
    <w:p w:rsidR="00235823" w:rsidRPr="006C5F5E" w:rsidRDefault="00235823" w:rsidP="00DB3B67">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يوضح الجدولان 25 و26 عدد القضايا التي رفعها الموظفون من خلال نظام العدالة الداخلية في الفترة من 1 يوليو 2018 إلى 30 يونيو 2019، وموضوع هذه القضايا.</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وخلال الفترة المشمولة بالتقرير، قدَّم موظفون يعملون في جنيف في الفئة الفنية والفئات العليا 253 شكوى إلى المحكمة الإدارية لمنظمة العمل الدولية ضد تخفيض مضاعف تسوية مقر العمل في جنيف في عام 2018.</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lastRenderedPageBreak/>
        <w:t>وفي الفترة نفسها، شرعت الإدارة في اتخاذ إجراءات تأديبية ضد أربعة موظفين (مقارنةً بموظفين اثنين خلال الفترة المشمولة بالتقرير السابق)، وطُبِّقت تدابير تأديبية في ثلاث قضايا على النحو التالي: الفصل دون سابق إنذار في قضية واحدة، والفصل في قضية أخرى، وخفض الرتبة لفترة زمنية مُحدَّدة في القضية الثالثة.</w:t>
      </w:r>
    </w:p>
    <w:p w:rsidR="00235823" w:rsidRPr="009D0B2B" w:rsidRDefault="00235823" w:rsidP="00A967BF">
      <w:pPr>
        <w:pStyle w:val="Heading3"/>
      </w:pPr>
      <w:r w:rsidRPr="009D0B2B">
        <w:rPr>
          <w:rFonts w:eastAsia="Arial"/>
          <w:rtl/>
          <w:lang w:eastAsia="ar"/>
        </w:rPr>
        <w:t>تكاليف العدالة الداخلية</w:t>
      </w:r>
    </w:p>
    <w:p w:rsidR="00235823" w:rsidRPr="009D0B2B" w:rsidRDefault="00235823" w:rsidP="00B2414C">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 xml:space="preserve">وصلت الأحكام التي أصدرتها المحكمة الإدارية لمنظمة العمل الدولية ضد الويبو خلال الفترة المشمولة بالتقرير إلى </w:t>
      </w:r>
      <w:r w:rsidR="00B2414C">
        <w:rPr>
          <w:rFonts w:ascii="Arabic Typesetting" w:eastAsia="Arial" w:hAnsi="Arabic Typesetting" w:cs="Arabic Typesetting" w:hint="cs"/>
          <w:sz w:val="36"/>
          <w:szCs w:val="36"/>
          <w:rtl/>
          <w:lang w:eastAsia="ar"/>
        </w:rPr>
        <w:t>39,000</w:t>
      </w:r>
      <w:r w:rsidRPr="006C5F5E">
        <w:rPr>
          <w:rFonts w:ascii="Arabic Typesetting" w:eastAsia="Arial" w:hAnsi="Arabic Typesetting" w:cs="Arabic Typesetting"/>
          <w:sz w:val="36"/>
          <w:szCs w:val="36"/>
          <w:rtl/>
          <w:lang w:eastAsia="ar"/>
        </w:rPr>
        <w:t xml:space="preserve"> فرنك سويسري.</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 xml:space="preserve">وعلاوةً على ذلك، قرر المدير العام منح ما مجموعه </w:t>
      </w:r>
      <w:r w:rsidR="00B2414C">
        <w:rPr>
          <w:rFonts w:ascii="Arabic Typesetting" w:eastAsia="Arial" w:hAnsi="Arabic Typesetting" w:cs="Arabic Typesetting" w:hint="cs"/>
          <w:sz w:val="36"/>
          <w:szCs w:val="36"/>
          <w:rtl/>
          <w:lang w:val="fr-CH" w:eastAsia="ar" w:bidi="ar-EG"/>
        </w:rPr>
        <w:t>8,316</w:t>
      </w:r>
      <w:r w:rsidRPr="006C5F5E">
        <w:rPr>
          <w:rFonts w:ascii="Arabic Typesetting" w:eastAsia="Arial" w:hAnsi="Arabic Typesetting" w:cs="Arabic Typesetting"/>
          <w:sz w:val="36"/>
          <w:szCs w:val="36"/>
          <w:rtl/>
          <w:lang w:eastAsia="ar"/>
        </w:rPr>
        <w:t xml:space="preserve"> فرنكاً سويسرياً نتيجة لطعون قُدِّمت إلى مجلس الويبو للطعون.</w:t>
      </w:r>
    </w:p>
    <w:p w:rsidR="00235823" w:rsidRPr="006C5F5E" w:rsidRDefault="00235823" w:rsidP="00B2414C">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وبلغ إجمالي التكاليف الإدارية الثابتة للقضايا التي نظرت فيها المحكمة الإدارية لمنظمة العمل الدولية ومجلس الويبو للطعون خ</w:t>
      </w:r>
      <w:r w:rsidR="00B2414C">
        <w:rPr>
          <w:rFonts w:ascii="Arabic Typesetting" w:eastAsia="Arial" w:hAnsi="Arabic Typesetting" w:cs="Arabic Typesetting"/>
          <w:sz w:val="36"/>
          <w:szCs w:val="36"/>
          <w:rtl/>
          <w:lang w:eastAsia="ar"/>
        </w:rPr>
        <w:t>لال الفترة المشمولة بالتقرير نح</w:t>
      </w:r>
      <w:r w:rsidR="00B2414C">
        <w:rPr>
          <w:rFonts w:ascii="Arabic Typesetting" w:eastAsia="Arial" w:hAnsi="Arabic Typesetting" w:cs="Arabic Typesetting" w:hint="cs"/>
          <w:sz w:val="36"/>
          <w:szCs w:val="36"/>
          <w:rtl/>
          <w:lang w:eastAsia="ar"/>
        </w:rPr>
        <w:t xml:space="preserve">و </w:t>
      </w:r>
      <w:r w:rsidR="00AA28AC" w:rsidRPr="006C5F5E">
        <w:rPr>
          <w:rFonts w:ascii="Arabic Typesetting" w:eastAsia="Arial" w:hAnsi="Arabic Typesetting" w:cs="Arabic Typesetting"/>
          <w:sz w:val="36"/>
          <w:szCs w:val="36"/>
          <w:rtl/>
          <w:lang w:eastAsia="ar"/>
        </w:rPr>
        <w:t>296</w:t>
      </w:r>
      <w:r w:rsidR="00B2414C">
        <w:rPr>
          <w:rFonts w:ascii="Arabic Typesetting" w:eastAsia="Arial" w:hAnsi="Arabic Typesetting" w:cs="Arabic Typesetting" w:hint="cs"/>
          <w:sz w:val="36"/>
          <w:szCs w:val="36"/>
          <w:rtl/>
          <w:lang w:eastAsia="ar"/>
        </w:rPr>
        <w:t>,</w:t>
      </w:r>
      <w:r w:rsidR="00B2414C" w:rsidRPr="006C5F5E">
        <w:rPr>
          <w:rFonts w:ascii="Arabic Typesetting" w:eastAsia="Arial" w:hAnsi="Arabic Typesetting" w:cs="Arabic Typesetting"/>
          <w:sz w:val="36"/>
          <w:szCs w:val="36"/>
          <w:rtl/>
          <w:lang w:eastAsia="ar"/>
        </w:rPr>
        <w:t>506</w:t>
      </w:r>
      <w:r w:rsidRPr="006C5F5E">
        <w:rPr>
          <w:rFonts w:ascii="Arabic Typesetting" w:eastAsia="Arial" w:hAnsi="Arabic Typesetting" w:cs="Arabic Typesetting"/>
          <w:sz w:val="36"/>
          <w:szCs w:val="36"/>
          <w:rtl/>
          <w:lang w:eastAsia="ar"/>
        </w:rPr>
        <w:t xml:space="preserve"> فرنكات سويسرية، </w:t>
      </w:r>
      <w:r w:rsidR="00AA28AC">
        <w:rPr>
          <w:rFonts w:ascii="Arabic Typesetting" w:eastAsia="Arial" w:hAnsi="Arabic Typesetting" w:cs="Arabic Typesetting" w:hint="cs"/>
          <w:sz w:val="36"/>
          <w:szCs w:val="36"/>
          <w:rtl/>
          <w:lang w:eastAsia="ar"/>
        </w:rPr>
        <w:t>منها</w:t>
      </w:r>
      <w:r w:rsidRPr="006C5F5E">
        <w:rPr>
          <w:rFonts w:ascii="Arabic Typesetting" w:eastAsia="Arial" w:hAnsi="Arabic Typesetting" w:cs="Arabic Typesetting"/>
          <w:sz w:val="36"/>
          <w:szCs w:val="36"/>
          <w:rtl/>
          <w:lang w:eastAsia="ar"/>
        </w:rPr>
        <w:t xml:space="preserve"> </w:t>
      </w:r>
      <w:r w:rsidR="00B2414C">
        <w:rPr>
          <w:rFonts w:ascii="Arabic Typesetting" w:eastAsia="Arial" w:hAnsi="Arabic Typesetting" w:cs="Arabic Typesetting" w:hint="cs"/>
          <w:sz w:val="36"/>
          <w:szCs w:val="36"/>
          <w:rtl/>
          <w:lang w:eastAsia="ar"/>
        </w:rPr>
        <w:t>180,228</w:t>
      </w:r>
      <w:r w:rsidRPr="006C5F5E">
        <w:rPr>
          <w:rFonts w:ascii="Arabic Typesetting" w:eastAsia="Arial" w:hAnsi="Arabic Typesetting" w:cs="Arabic Typesetting"/>
          <w:sz w:val="36"/>
          <w:szCs w:val="36"/>
          <w:rtl/>
          <w:lang w:eastAsia="ar"/>
        </w:rPr>
        <w:t xml:space="preserve"> فرنكاً سويسرياً لقضايا المحكمة الإدارية، و</w:t>
      </w:r>
      <w:r w:rsidR="00B2414C">
        <w:rPr>
          <w:rFonts w:ascii="Arabic Typesetting" w:eastAsia="Arial" w:hAnsi="Arabic Typesetting" w:cs="Arabic Typesetting" w:hint="cs"/>
          <w:sz w:val="36"/>
          <w:szCs w:val="36"/>
          <w:rtl/>
          <w:lang w:eastAsia="ar"/>
        </w:rPr>
        <w:t>116,278</w:t>
      </w:r>
      <w:r w:rsidRPr="006C5F5E">
        <w:rPr>
          <w:rFonts w:ascii="Arabic Typesetting" w:eastAsia="Arial" w:hAnsi="Arabic Typesetting" w:cs="Arabic Typesetting"/>
          <w:sz w:val="36"/>
          <w:szCs w:val="36"/>
          <w:rtl/>
          <w:lang w:eastAsia="ar"/>
        </w:rPr>
        <w:t xml:space="preserve"> فرنكاً سويسرياً لقضايا مجلس الطعون (باستثناء تكلفة موظف الرتبة ف-3 الذي يقوم بمهام أمين مجلس الويبو للطعون).</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 xml:space="preserve">وبذلك يكون متوسط التكلفة الثابتة لكل حكم صادر عن المحكمة الإدارية </w:t>
      </w:r>
      <w:r w:rsidR="00B2414C">
        <w:rPr>
          <w:rFonts w:ascii="Arabic Typesetting" w:eastAsia="Arial" w:hAnsi="Arabic Typesetting" w:cs="Arabic Typesetting" w:hint="cs"/>
          <w:sz w:val="36"/>
          <w:szCs w:val="36"/>
          <w:rtl/>
          <w:lang w:eastAsia="ar"/>
        </w:rPr>
        <w:t xml:space="preserve">18,023 </w:t>
      </w:r>
      <w:r w:rsidRPr="006C5F5E">
        <w:rPr>
          <w:rFonts w:ascii="Arabic Typesetting" w:eastAsia="Arial" w:hAnsi="Arabic Typesetting" w:cs="Arabic Typesetting"/>
          <w:sz w:val="36"/>
          <w:szCs w:val="36"/>
          <w:rtl/>
          <w:lang w:eastAsia="ar"/>
        </w:rPr>
        <w:t xml:space="preserve">فرنكاً سويسرياً، ومتوسط التكلفة الثابتة لكل استنتاج توصل إليه مجلس الطعون </w:t>
      </w:r>
      <w:r w:rsidR="00B2414C">
        <w:rPr>
          <w:rFonts w:ascii="Arabic Typesetting" w:eastAsia="Arial" w:hAnsi="Arabic Typesetting" w:cs="Arabic Typesetting" w:hint="cs"/>
          <w:sz w:val="36"/>
          <w:szCs w:val="36"/>
          <w:rtl/>
          <w:lang w:eastAsia="ar"/>
        </w:rPr>
        <w:t>10,570</w:t>
      </w:r>
      <w:r w:rsidRPr="006C5F5E">
        <w:rPr>
          <w:rFonts w:ascii="Arabic Typesetting" w:eastAsia="Arial" w:hAnsi="Arabic Typesetting" w:cs="Arabic Typesetting"/>
          <w:sz w:val="36"/>
          <w:szCs w:val="36"/>
          <w:rtl/>
          <w:lang w:eastAsia="ar"/>
        </w:rPr>
        <w:t xml:space="preserve"> فرنكاً سويسرياً.</w:t>
      </w:r>
      <w:r w:rsidRPr="006C5F5E">
        <w:rPr>
          <w:rStyle w:val="FootnoteReference"/>
          <w:rFonts w:eastAsia="Arial"/>
          <w:rtl/>
          <w:lang w:eastAsia="ar"/>
        </w:rPr>
        <w:footnoteReference w:id="28"/>
      </w:r>
      <w:r w:rsidR="00AD282C">
        <w:rPr>
          <w:rFonts w:ascii="Arabic Typesetting" w:eastAsia="Arial" w:hAnsi="Arabic Typesetting" w:cs="Arabic Typesetting"/>
          <w:sz w:val="36"/>
          <w:szCs w:val="36"/>
          <w:rtl/>
          <w:lang w:eastAsia="ar"/>
        </w:rPr>
        <w:t xml:space="preserve"> </w:t>
      </w:r>
    </w:p>
    <w:p w:rsidR="00235823" w:rsidRPr="006C5F5E" w:rsidRDefault="00235823" w:rsidP="00A967BF">
      <w:pPr>
        <w:pStyle w:val="Heading3"/>
      </w:pPr>
      <w:r w:rsidRPr="006C5F5E">
        <w:rPr>
          <w:rtl/>
          <w:lang w:eastAsia="ar"/>
        </w:rPr>
        <w:lastRenderedPageBreak/>
        <w:t>سياسة جديدة بشأن تنظيم الوقت وترتيبات العمل المرنة</w:t>
      </w:r>
    </w:p>
    <w:p w:rsidR="00235823" w:rsidRPr="009D0B2B"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بدأ تطبيق السياسة الجديدة الخاصة بتنظيم الوقت وترتيبات العمل المرنة في 1 يناير 2019.</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وقد وُضعت هذه السياسة بناءً على توصيات قدمها فريق عامل بمشاركة الموظفين.</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وعملاً بهذه السياسة، أُلغي النظام القديم لتسجيل أوقات الحضور والانصراف.</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ويمكن الآن أن يطلب الموظفون اتباع نوعين من ترتيبات العمل المرنة، حسب احتياجات المنظمة:</w:t>
      </w:r>
    </w:p>
    <w:p w:rsidR="00235823" w:rsidRPr="006C5F5E" w:rsidRDefault="00235823" w:rsidP="00DB3B67">
      <w:pPr>
        <w:pStyle w:val="ListParagraph"/>
        <w:numPr>
          <w:ilvl w:val="0"/>
          <w:numId w:val="26"/>
        </w:numPr>
        <w:tabs>
          <w:tab w:val="left" w:pos="851"/>
        </w:tabs>
        <w:bidi/>
        <w:spacing w:before="20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ساعات عمل متداخلة، ذات أوقات حضور وانصراف مرنة؛</w:t>
      </w:r>
    </w:p>
    <w:p w:rsidR="00235823" w:rsidRPr="006C5F5E" w:rsidRDefault="00235823" w:rsidP="00DB3B67">
      <w:pPr>
        <w:pStyle w:val="ListParagraph"/>
        <w:numPr>
          <w:ilvl w:val="0"/>
          <w:numId w:val="26"/>
        </w:numPr>
        <w:tabs>
          <w:tab w:val="left" w:pos="851"/>
        </w:tabs>
        <w:bidi/>
        <w:ind w:left="1434" w:hanging="357"/>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و/أو ساعات عمل مضغوطة، تتيح لهم الحصول بانتظام على إجازة لمدة نصف يوم أو يوم كامل عن طريق العمل لمدة تصل إلى ساعة إضافية واحدة كل يوم خلال فترة مُحدَّدة سلفاً.</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وقبل بدء تنفيذ السياسة الجديدة، وُضِعت استراتيجية مفصلة لإدارة التغيير، بما في ذلك خطة اتصال من أعلى إلى أسفل، وسلسلة حلقات عمل لإعداد المديرين للتغييرات، وتنفيذ مشروع تجريبي على يد أفرقة مختارة في أقسام محددة في الويبو.</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وأُعِدَّت وحدة خدمة ذاتية جديدة في نظام الإدارة المتكاملة، وتُدار من خلال هذه الوحدة الطلبات الخاصة بترتيبات العمل المرنة الجديدة.</w:t>
      </w:r>
      <w:r w:rsidR="00AD282C">
        <w:rPr>
          <w:rFonts w:ascii="Arabic Typesetting" w:eastAsia="Arial" w:hAnsi="Arabic Typesetting" w:cs="Arabic Typesetting"/>
          <w:sz w:val="36"/>
          <w:szCs w:val="36"/>
          <w:rtl/>
          <w:lang w:eastAsia="ar"/>
        </w:rPr>
        <w:t xml:space="preserve"> </w:t>
      </w:r>
      <w:r w:rsidRPr="006C5F5E">
        <w:rPr>
          <w:rFonts w:ascii="Arabic Typesetting" w:eastAsia="Arial" w:hAnsi="Arabic Typesetting" w:cs="Arabic Typesetting"/>
          <w:sz w:val="36"/>
          <w:szCs w:val="36"/>
          <w:rtl/>
          <w:lang w:eastAsia="ar"/>
        </w:rPr>
        <w:t>وأُنشئت صفحة مخصصة على الشبكة الداخلية تحتوي على جميع المعلومات ذات الصلة بالسياسة الجديدة. وأُتيحت أيضاً عيادة بدون حجز مسبق خلال الأسابيع الأولى من التنفيذ.</w:t>
      </w:r>
    </w:p>
    <w:p w:rsidR="00235823" w:rsidRPr="009D0B2B" w:rsidRDefault="00235823" w:rsidP="00A967BF">
      <w:pPr>
        <w:pStyle w:val="Heading3"/>
        <w:rPr>
          <w:rtl/>
        </w:rPr>
      </w:pPr>
      <w:r w:rsidRPr="009D0B2B">
        <w:rPr>
          <w:rFonts w:eastAsia="Arial"/>
          <w:rtl/>
          <w:lang w:eastAsia="ar"/>
        </w:rPr>
        <w:lastRenderedPageBreak/>
        <w:t>تطورات أخرى تتعلق بالسياسات</w:t>
      </w:r>
    </w:p>
    <w:p w:rsidR="00235823" w:rsidRPr="006C5F5E"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6C5F5E">
        <w:rPr>
          <w:rFonts w:ascii="Arabic Typesetting" w:eastAsia="Arial" w:hAnsi="Arabic Typesetting" w:cs="Arabic Typesetting"/>
          <w:sz w:val="36"/>
          <w:szCs w:val="36"/>
          <w:rtl/>
          <w:lang w:eastAsia="ar"/>
        </w:rPr>
        <w:t>وافقت لجنة الويبو للتنسيق، في اجتماعها السنوي الذي عُقد في أكتوبر 2018، على تعديلات نظام الموظفين، وأُخطرت بالتعديلات التي أُدخلت على لائحة الموظفين، التي دخلت حيز النفاذ في 1 يناير 2019.</w:t>
      </w:r>
      <w:r w:rsidRPr="006C5F5E">
        <w:rPr>
          <w:rFonts w:ascii="Arabic Typesetting" w:eastAsia="Arial" w:hAnsi="Arabic Typesetting" w:cs="Arabic Typesetting"/>
          <w:sz w:val="36"/>
          <w:szCs w:val="36"/>
          <w:vertAlign w:val="superscript"/>
          <w:rtl/>
          <w:lang w:eastAsia="ar"/>
        </w:rPr>
        <w:footnoteReference w:id="29"/>
      </w:r>
    </w:p>
    <w:p w:rsidR="00235823" w:rsidRPr="009D0B2B"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9D0B2B">
        <w:rPr>
          <w:rFonts w:ascii="Arabic Typesetting" w:eastAsia="Arial" w:hAnsi="Arabic Typesetting" w:cs="Arabic Typesetting"/>
          <w:sz w:val="36"/>
          <w:szCs w:val="36"/>
          <w:rtl/>
          <w:lang w:eastAsia="ar"/>
        </w:rPr>
        <w:t>وفي ظل التحسين المستمر لإطار سياسة الموارد البشرية، صدرت خلال الفترة المشمولة بالتقرير عشرات التعميمات الإدارية الجديدة أو المُنقَّحة وغيرها من الوثائق الإدارية، وكانت مصحوبة عند الضرورة باتصالات بجميع الموظفين لضمان أن الموظفين يفهمون تطورات السياسات فهماً تاماً.</w:t>
      </w:r>
    </w:p>
    <w:p w:rsidR="00235823" w:rsidRPr="009D0B2B" w:rsidRDefault="00235823" w:rsidP="00B94279">
      <w:pPr>
        <w:pStyle w:val="ListParagraph"/>
        <w:numPr>
          <w:ilvl w:val="0"/>
          <w:numId w:val="13"/>
        </w:numPr>
        <w:bidi/>
        <w:spacing w:before="200"/>
        <w:ind w:left="0" w:firstLine="0"/>
        <w:contextualSpacing w:val="0"/>
        <w:rPr>
          <w:rFonts w:ascii="Arabic Typesetting" w:hAnsi="Arabic Typesetting" w:cs="Arabic Typesetting"/>
          <w:sz w:val="36"/>
          <w:szCs w:val="36"/>
        </w:rPr>
      </w:pPr>
      <w:r w:rsidRPr="009D0B2B">
        <w:rPr>
          <w:rFonts w:ascii="Arabic Typesetting" w:eastAsia="Arial" w:hAnsi="Arabic Typesetting" w:cs="Arabic Typesetting"/>
          <w:sz w:val="36"/>
          <w:szCs w:val="36"/>
          <w:rtl/>
          <w:lang w:eastAsia="ar"/>
        </w:rPr>
        <w:t>وصدر كُتيب إلكتروني مُحسَّن للموارد البشرية على شبكة الويبو الداخلية، ويقدم هذا الكتيب لموظفي الويبو معلومات يسهل الوصول إليها عن الموضوعات المتعلقة بالموارد البشرية، مع روابط تُفضي إلى الوثائق ذات الصلة مثل نظام الموظفين ولائحته والتعميمات الإدارية والنماذج.</w:t>
      </w:r>
    </w:p>
    <w:p w:rsidR="00FD6D15" w:rsidRPr="0061783E" w:rsidRDefault="00235823" w:rsidP="0061783E">
      <w:pPr>
        <w:pStyle w:val="ListParagraph"/>
        <w:bidi/>
        <w:spacing w:before="200"/>
        <w:ind w:left="5575"/>
        <w:contextualSpacing w:val="0"/>
        <w:rPr>
          <w:rFonts w:ascii="Arabic Typesetting" w:hAnsi="Arabic Typesetting" w:cs="Arabic Typesetting"/>
          <w:sz w:val="36"/>
          <w:szCs w:val="36"/>
          <w:rtl/>
        </w:rPr>
      </w:pPr>
      <w:r w:rsidRPr="006C5F5E">
        <w:rPr>
          <w:rFonts w:ascii="Arabic Typesetting" w:eastAsia="Arial" w:hAnsi="Arabic Typesetting" w:cs="Arabic Typesetting"/>
          <w:sz w:val="36"/>
          <w:szCs w:val="36"/>
          <w:rtl/>
          <w:lang w:eastAsia="ar"/>
        </w:rPr>
        <w:t>[نهاية الوثيقة]</w:t>
      </w:r>
    </w:p>
    <w:sectPr w:rsidR="00FD6D15" w:rsidRPr="0061783E" w:rsidSect="00E11F38">
      <w:headerReference w:type="even" r:id="rId10"/>
      <w:headerReference w:type="default" r:id="rId11"/>
      <w:headerReference w:type="first" r:id="rId12"/>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770" w:rsidRDefault="00901770">
      <w:r>
        <w:separator/>
      </w:r>
    </w:p>
  </w:endnote>
  <w:endnote w:type="continuationSeparator" w:id="0">
    <w:p w:rsidR="00901770" w:rsidRDefault="0090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770" w:rsidRDefault="00901770" w:rsidP="009622BF">
      <w:bookmarkStart w:id="0" w:name="OLE_LINK1"/>
      <w:bookmarkStart w:id="1" w:name="OLE_LINK2"/>
      <w:r>
        <w:separator/>
      </w:r>
      <w:bookmarkEnd w:id="0"/>
      <w:bookmarkEnd w:id="1"/>
    </w:p>
  </w:footnote>
  <w:footnote w:type="continuationSeparator" w:id="0">
    <w:p w:rsidR="00901770" w:rsidRDefault="00901770" w:rsidP="009622BF">
      <w:r>
        <w:separator/>
      </w:r>
    </w:p>
  </w:footnote>
  <w:footnote w:id="1">
    <w:p w:rsidR="00235823" w:rsidRPr="006C5F5E" w:rsidRDefault="00235823" w:rsidP="00C757FF">
      <w:pPr>
        <w:pStyle w:val="FootnoteText"/>
      </w:pPr>
      <w:r w:rsidRPr="006C5F5E">
        <w:rPr>
          <w:rStyle w:val="FootnoteReference"/>
          <w:sz w:val="28"/>
          <w:szCs w:val="28"/>
          <w:rtl/>
          <w:lang w:eastAsia="ar"/>
        </w:rPr>
        <w:footnoteRef/>
      </w:r>
      <w:r w:rsidRPr="006C5F5E">
        <w:rPr>
          <w:rtl/>
          <w:lang w:eastAsia="ar"/>
        </w:rPr>
        <w:t xml:space="preserve"> استراتيجية الموارد البشرية متاحة على موقع الويبو الإلكتروني في العنوان التالي:</w:t>
      </w:r>
      <w:r w:rsidR="00C757FF">
        <w:rPr>
          <w:rFonts w:hint="cs"/>
          <w:rtl/>
        </w:rPr>
        <w:t xml:space="preserve"> </w:t>
      </w:r>
      <w:hyperlink r:id="rId1" w:history="1">
        <w:r w:rsidRPr="006C5F5E">
          <w:rPr>
            <w:rStyle w:val="Hyperlink"/>
            <w:lang w:eastAsia="ar" w:bidi="en-US"/>
          </w:rPr>
          <w:t>https://www.wipo.int/edocs/mdocs/govbody/ar/wo_cc_74/wo_cc_74_5.pdf</w:t>
        </w:r>
      </w:hyperlink>
      <w:r w:rsidRPr="006C5F5E">
        <w:rPr>
          <w:rtl/>
          <w:lang w:eastAsia="ar"/>
        </w:rPr>
        <w:t xml:space="preserve">. </w:t>
      </w:r>
    </w:p>
  </w:footnote>
  <w:footnote w:id="2">
    <w:p w:rsidR="00235823" w:rsidRPr="0009568C" w:rsidRDefault="00E11F38" w:rsidP="0009568C">
      <w:pPr>
        <w:pStyle w:val="FootnoteText"/>
        <w:rPr>
          <w:rtl/>
          <w:lang w:val="fr-CH"/>
        </w:rPr>
      </w:pPr>
      <w:hyperlink r:id="rId2" w:history="1">
        <w:r w:rsidR="00235823" w:rsidRPr="0009568C">
          <w:rPr>
            <w:rStyle w:val="Hyperlink"/>
            <w:vertAlign w:val="superscript"/>
            <w:rtl/>
            <w:lang w:eastAsia="ar"/>
          </w:rPr>
          <w:footnoteRef/>
        </w:r>
        <w:r w:rsidR="0009568C" w:rsidRPr="0009568C">
          <w:rPr>
            <w:rStyle w:val="Hyperlink"/>
            <w:rtl/>
            <w:lang w:eastAsia="ar"/>
          </w:rPr>
          <w:t xml:space="preserve"> </w:t>
        </w:r>
        <w:r w:rsidR="0009568C" w:rsidRPr="0009568C">
          <w:rPr>
            <w:rStyle w:val="Hyperlink"/>
            <w:lang w:eastAsia="ar"/>
          </w:rPr>
          <w:t>https://www.wipo.int/publications/en/details.jsp?id=4431</w:t>
        </w:r>
      </w:hyperlink>
    </w:p>
  </w:footnote>
  <w:footnote w:id="3">
    <w:p w:rsidR="00235823" w:rsidRPr="006C5F5E" w:rsidRDefault="00235823" w:rsidP="00C757FF">
      <w:pPr>
        <w:pStyle w:val="FootnoteText"/>
      </w:pPr>
      <w:r w:rsidRPr="006C5F5E">
        <w:rPr>
          <w:rStyle w:val="FootnoteReference"/>
          <w:sz w:val="28"/>
          <w:szCs w:val="28"/>
          <w:rtl/>
          <w:lang w:eastAsia="ar"/>
        </w:rPr>
        <w:footnoteRef/>
      </w:r>
      <w:r w:rsidRPr="006C5F5E">
        <w:rPr>
          <w:rtl/>
          <w:lang w:eastAsia="ar"/>
        </w:rPr>
        <w:t xml:space="preserve"> جميع الجداول المُشار إليها في هذا التقرير موجودة في كُتيب الموارد البشرية.</w:t>
      </w:r>
    </w:p>
  </w:footnote>
  <w:footnote w:id="4">
    <w:p w:rsidR="00235823" w:rsidRPr="006C5F5E" w:rsidRDefault="00235823" w:rsidP="000E2CDC">
      <w:pPr>
        <w:pStyle w:val="FootnoteText"/>
      </w:pPr>
      <w:r w:rsidRPr="006C5F5E">
        <w:rPr>
          <w:rStyle w:val="FootnoteReference"/>
          <w:sz w:val="28"/>
          <w:szCs w:val="28"/>
          <w:rtl/>
          <w:lang w:eastAsia="ar"/>
        </w:rPr>
        <w:footnoteRef/>
      </w:r>
      <w:r w:rsidRPr="006C5F5E">
        <w:rPr>
          <w:rtl/>
          <w:lang w:eastAsia="ar"/>
        </w:rPr>
        <w:t xml:space="preserve"> في الفترة المشمولة بالتقرير السابق، بلغ مجموع القوة العاملة </w:t>
      </w:r>
      <w:r w:rsidR="000E2CDC">
        <w:rPr>
          <w:rFonts w:hint="cs"/>
          <w:rtl/>
          <w:lang w:eastAsia="ar"/>
        </w:rPr>
        <w:t>1,558</w:t>
      </w:r>
      <w:r w:rsidRPr="006C5F5E">
        <w:rPr>
          <w:rtl/>
          <w:lang w:eastAsia="ar"/>
        </w:rPr>
        <w:t xml:space="preserve"> موظفاً، وكانت نسبة الموارد الأساسية إلى الموارد المرنة 70 إلى 30.</w:t>
      </w:r>
    </w:p>
  </w:footnote>
  <w:footnote w:id="5">
    <w:p w:rsidR="00235823" w:rsidRPr="006C5F5E" w:rsidRDefault="00235823" w:rsidP="00C757FF">
      <w:pPr>
        <w:pStyle w:val="FootnoteText"/>
      </w:pPr>
      <w:r w:rsidRPr="006C5F5E">
        <w:rPr>
          <w:rStyle w:val="FootnoteReference"/>
          <w:sz w:val="28"/>
          <w:szCs w:val="28"/>
          <w:rtl/>
          <w:lang w:eastAsia="ar"/>
        </w:rPr>
        <w:footnoteRef/>
      </w:r>
      <w:r w:rsidRPr="006C5F5E">
        <w:rPr>
          <w:rtl/>
          <w:lang w:eastAsia="ar"/>
        </w:rPr>
        <w:t xml:space="preserve"> استشهدت وحدة التفتيش المشتركة ببرامج التدريب الداخلي لمنظمة العمل الدولية والويبو كمثال يُحتذى به، وذلك في وثيقتها المُعنونة "استعراض برامج التدريب الداخلي في منظومة الأمم المتحدة" (</w:t>
      </w:r>
      <w:r w:rsidR="00E25139" w:rsidRPr="00E25139">
        <w:rPr>
          <w:lang w:eastAsia="ar"/>
        </w:rPr>
        <w:t>JIU/REP/2018/1</w:t>
      </w:r>
      <w:r w:rsidRPr="006C5F5E">
        <w:rPr>
          <w:rtl/>
          <w:lang w:eastAsia="ar"/>
        </w:rPr>
        <w:t xml:space="preserve">، انظر الفقرات من 54 إلى 56)، التي يمكن الاطلاع عليه عبر الرابط التالي: </w:t>
      </w:r>
      <w:hyperlink r:id="rId3" w:history="1">
        <w:r w:rsidRPr="006C5F5E">
          <w:rPr>
            <w:rStyle w:val="Hyperlink"/>
            <w:lang w:eastAsia="ar" w:bidi="en-US"/>
          </w:rPr>
          <w:t>https://www.unjiu.org/sites/www.unjiu.org/files/jiu_rep_2018_1_arabic_0.pdf</w:t>
        </w:r>
      </w:hyperlink>
      <w:r w:rsidRPr="006C5F5E">
        <w:rPr>
          <w:rtl/>
          <w:lang w:eastAsia="ar"/>
        </w:rPr>
        <w:t>.</w:t>
      </w:r>
    </w:p>
  </w:footnote>
  <w:footnote w:id="6">
    <w:p w:rsidR="00235823" w:rsidRPr="006C5F5E" w:rsidRDefault="00235823" w:rsidP="00C757FF">
      <w:pPr>
        <w:pStyle w:val="FootnoteText"/>
      </w:pPr>
      <w:r w:rsidRPr="006C5F5E">
        <w:rPr>
          <w:rStyle w:val="FootnoteReference"/>
          <w:sz w:val="28"/>
          <w:szCs w:val="28"/>
          <w:rtl/>
          <w:lang w:eastAsia="ar"/>
        </w:rPr>
        <w:footnoteRef/>
      </w:r>
      <w:r w:rsidRPr="006C5F5E">
        <w:rPr>
          <w:rtl/>
          <w:lang w:eastAsia="ar"/>
        </w:rPr>
        <w:t xml:space="preserve"> إن خطة العمل المُطبقة على نطاق المنظومة بشأن المساواة بين الجنسين وتمكين المرأة تُطبِّق الاستراتيجية الواردة في السياسة المتعلقة بالمساواة بين الجنسين وتمكين المرأة على نطاق منظومة الأمم المتحدة التي اعتمدها مجلس الرؤساء التنفيذيين في عام 2006.</w:t>
      </w:r>
    </w:p>
  </w:footnote>
  <w:footnote w:id="7">
    <w:p w:rsidR="00235823" w:rsidRPr="006C5F5E" w:rsidRDefault="00235823" w:rsidP="00C757FF">
      <w:pPr>
        <w:pStyle w:val="FootnoteText"/>
      </w:pPr>
      <w:r w:rsidRPr="006C5F5E">
        <w:rPr>
          <w:rStyle w:val="FootnoteReference"/>
          <w:sz w:val="28"/>
          <w:szCs w:val="28"/>
          <w:rtl/>
          <w:lang w:eastAsia="ar"/>
        </w:rPr>
        <w:footnoteRef/>
      </w:r>
      <w:r w:rsidRPr="006C5F5E">
        <w:rPr>
          <w:rtl/>
          <w:lang w:eastAsia="ar"/>
        </w:rPr>
        <w:t xml:space="preserve"> فيما يلي المؤشرات السبعة عشر والتقدم الذي أحرزته الويبو في كل مؤشر منها:</w:t>
      </w:r>
      <w:r w:rsidR="00AD282C">
        <w:rPr>
          <w:rtl/>
          <w:lang w:eastAsia="ar"/>
        </w:rPr>
        <w:t xml:space="preserve"> </w:t>
      </w:r>
      <w:r w:rsidRPr="006C5F5E">
        <w:rPr>
          <w:rtl/>
          <w:lang w:eastAsia="ar"/>
        </w:rPr>
        <w:t>تستوفي الويبو متطلبات (4) التقييم، (5) والتدقيق، (6) والسياسة، (8) وإدارة الأداء على نحو يراعي الفروق بين الجنسين، (16) والمعرفة والتواصل، (17) والاتساق. وأوشكت الويبو على استيفاء متطلبات (7) القيادة، (9) وتتبع الموارد المالية، (11) والهيكل الجنساني، (12) والتمثيل المتكافئ للمرأة، (13) وثقافة المنظمة، (14) وتقييم القدرات (15) وتنمية القدرات. وما زالت الويبو غير مستوفية لمتطلبات (1) التخطيط الاستراتيجي: نتائج أهداف التنمية المستدامة المتعلقة بالمساواة بين الجنسين، (2) والإبلاغ عن نتائج أهداف التنمية المستدامة المتعلقة بالمساواة بين الجنسين، (10) وتخصيص الموارد المالية. ولا ينطبق على الويبو مؤشر (3) النتائج البرنامجية لأهداف التنمية المستدامة المتعلقة بالمساواة بين الجنسين.</w:t>
      </w:r>
    </w:p>
  </w:footnote>
  <w:footnote w:id="8">
    <w:p w:rsidR="00235823" w:rsidRPr="006C5F5E" w:rsidRDefault="00235823" w:rsidP="00C757FF">
      <w:pPr>
        <w:pStyle w:val="FootnoteText"/>
      </w:pPr>
      <w:r w:rsidRPr="006C5F5E">
        <w:rPr>
          <w:rStyle w:val="FootnoteReference"/>
          <w:sz w:val="28"/>
          <w:szCs w:val="28"/>
          <w:rtl/>
          <w:lang w:eastAsia="ar"/>
        </w:rPr>
        <w:footnoteRef/>
      </w:r>
      <w:r w:rsidRPr="006C5F5E">
        <w:rPr>
          <w:rtl/>
          <w:lang w:eastAsia="ar"/>
        </w:rPr>
        <w:t xml:space="preserve"> مؤشر المساواة بين الجنسين هو أداة يشيع استخدامها من قِبل كيانات نظام الأمم المتحدة الموحد في إطار خطة عمل المساواة بين الجنسين وتمكين المرأة للإشارة إلى مدى مراعاة نشاط ما لمنظورات المساواة بين الجنسين.</w:t>
      </w:r>
    </w:p>
  </w:footnote>
  <w:footnote w:id="9">
    <w:p w:rsidR="00235823" w:rsidRPr="006C5F5E" w:rsidRDefault="00235823" w:rsidP="00C757FF">
      <w:pPr>
        <w:pStyle w:val="FootnoteText"/>
      </w:pPr>
      <w:r w:rsidRPr="006C5F5E">
        <w:rPr>
          <w:rStyle w:val="FootnoteReference"/>
          <w:sz w:val="28"/>
          <w:szCs w:val="28"/>
          <w:rtl/>
          <w:lang w:eastAsia="ar"/>
        </w:rPr>
        <w:footnoteRef/>
      </w:r>
      <w:r w:rsidRPr="006C5F5E">
        <w:rPr>
          <w:rtl/>
          <w:lang w:eastAsia="ar"/>
        </w:rPr>
        <w:t xml:space="preserve"> وثيقة "استراتيجية التكافؤ بين الجنسين على نطاق المنظومة" متاحة في العنوان التالي: </w:t>
      </w:r>
      <w:hyperlink r:id="rId4" w:history="1">
        <w:r w:rsidRPr="006C5F5E">
          <w:rPr>
            <w:rStyle w:val="Hyperlink"/>
            <w:lang w:eastAsia="ar" w:bidi="en-US"/>
          </w:rPr>
          <w:t>https://www.un.int/sites/www.un.int/files/Permanent%20Missions/delegate/17-00102b_gender_strategy_report_13_sept_2017.pdf</w:t>
        </w:r>
      </w:hyperlink>
      <w:r w:rsidRPr="006C5F5E">
        <w:rPr>
          <w:rtl/>
          <w:lang w:eastAsia="ar"/>
        </w:rPr>
        <w:t>.</w:t>
      </w:r>
    </w:p>
  </w:footnote>
  <w:footnote w:id="10">
    <w:p w:rsidR="00235823" w:rsidRPr="006C5F5E" w:rsidRDefault="00235823" w:rsidP="00C757FF">
      <w:pPr>
        <w:pStyle w:val="FootnoteText"/>
      </w:pPr>
      <w:r w:rsidRPr="006C5F5E">
        <w:rPr>
          <w:rStyle w:val="FootnoteReference"/>
          <w:sz w:val="28"/>
          <w:szCs w:val="28"/>
          <w:rtl/>
          <w:lang w:eastAsia="ar"/>
        </w:rPr>
        <w:footnoteRef/>
      </w:r>
      <w:r w:rsidRPr="006C5F5E">
        <w:rPr>
          <w:rtl/>
          <w:lang w:eastAsia="ar"/>
        </w:rPr>
        <w:t xml:space="preserve"> يمكن الاطلاع على مزيد من المعلومات عن البرنامج في الصفحة التي يُفضي إليها الرابط التالي: </w:t>
      </w:r>
      <w:hyperlink r:id="rId5" w:history="1">
        <w:r w:rsidR="00053EDE" w:rsidRPr="00424ADC">
          <w:rPr>
            <w:rStyle w:val="Hyperlink"/>
            <w:lang w:eastAsia="ar" w:bidi="en-US"/>
          </w:rPr>
          <w:t>https://learning.unog.ch/node/9019</w:t>
        </w:r>
      </w:hyperlink>
      <w:r w:rsidRPr="006C5F5E">
        <w:rPr>
          <w:rStyle w:val="Hyperlink"/>
          <w:u w:val="none"/>
          <w:rtl/>
          <w:lang w:eastAsia="ar"/>
        </w:rPr>
        <w:t>.</w:t>
      </w:r>
    </w:p>
  </w:footnote>
  <w:footnote w:id="11">
    <w:p w:rsidR="00235823" w:rsidRPr="006C5F5E" w:rsidRDefault="00235823" w:rsidP="00C757FF">
      <w:pPr>
        <w:pStyle w:val="FootnoteText"/>
      </w:pPr>
      <w:r w:rsidRPr="006C5F5E">
        <w:rPr>
          <w:rStyle w:val="FootnoteReference"/>
          <w:sz w:val="28"/>
          <w:szCs w:val="28"/>
          <w:rtl/>
          <w:lang w:eastAsia="ar"/>
        </w:rPr>
        <w:footnoteRef/>
      </w:r>
      <w:r w:rsidRPr="006C5F5E">
        <w:rPr>
          <w:rtl/>
          <w:lang w:eastAsia="ar"/>
        </w:rPr>
        <w:t xml:space="preserve"> الموظفون المشمولون هم الموظفون المُعيَّنون بعقود مُحدَّدة المدة أو دائمة أو مستمرة، بناءً على الرتبة الوظيفية، ويشغلون وظائف مُموَّلة من الميزانية العادية.</w:t>
      </w:r>
    </w:p>
  </w:footnote>
  <w:footnote w:id="12">
    <w:p w:rsidR="00235823" w:rsidRPr="006C5F5E" w:rsidRDefault="00235823" w:rsidP="00C757FF">
      <w:pPr>
        <w:pStyle w:val="FootnoteText"/>
      </w:pPr>
      <w:r w:rsidRPr="006C5F5E">
        <w:rPr>
          <w:rStyle w:val="FootnoteReference"/>
          <w:sz w:val="28"/>
          <w:szCs w:val="28"/>
          <w:rtl/>
          <w:lang w:eastAsia="ar"/>
        </w:rPr>
        <w:footnoteRef/>
      </w:r>
      <w:r w:rsidRPr="006C5F5E">
        <w:rPr>
          <w:rtl/>
          <w:lang w:eastAsia="ar"/>
        </w:rPr>
        <w:t xml:space="preserve"> تقييم البرنامج التجريبي للتطوير المهني والوظيفي (المرحلة 2)، شعبة الرقابة الداخلية، </w:t>
      </w:r>
      <w:r w:rsidR="007B5F7B" w:rsidRPr="007B5F7B">
        <w:rPr>
          <w:lang w:eastAsia="ar"/>
        </w:rPr>
        <w:t>EVAL 2018-01</w:t>
      </w:r>
      <w:r w:rsidRPr="006C5F5E">
        <w:rPr>
          <w:rtl/>
          <w:lang w:eastAsia="ar"/>
        </w:rPr>
        <w:t xml:space="preserve">، 28 سبتمبر 2018، متاح في العنوان التالي: </w:t>
      </w:r>
      <w:hyperlink r:id="rId6" w:history="1">
        <w:r w:rsidRPr="006C5F5E">
          <w:rPr>
            <w:rStyle w:val="Hyperlink"/>
            <w:lang w:eastAsia="ar" w:bidi="en-US"/>
          </w:rPr>
          <w:t>https://www.wipo.int/export/sites/www/about-wipo/en/oversight/iaod/evaluation/pdf/prof_dev_phase2_2018.pdf</w:t>
        </w:r>
      </w:hyperlink>
      <w:r w:rsidRPr="006C5F5E">
        <w:rPr>
          <w:rtl/>
          <w:lang w:eastAsia="ar"/>
        </w:rPr>
        <w:t xml:space="preserve">. </w:t>
      </w:r>
    </w:p>
  </w:footnote>
  <w:footnote w:id="13">
    <w:p w:rsidR="00235823" w:rsidRPr="006C5F5E" w:rsidRDefault="00235823" w:rsidP="00C757FF">
      <w:pPr>
        <w:pStyle w:val="FootnoteText"/>
      </w:pPr>
      <w:r w:rsidRPr="006C5F5E">
        <w:rPr>
          <w:rStyle w:val="FootnoteReference"/>
          <w:sz w:val="28"/>
          <w:szCs w:val="28"/>
          <w:rtl/>
          <w:lang w:eastAsia="ar"/>
        </w:rPr>
        <w:footnoteRef/>
      </w:r>
      <w:r w:rsidRPr="006C5F5E">
        <w:rPr>
          <w:rtl/>
          <w:lang w:eastAsia="ar"/>
        </w:rPr>
        <w:t xml:space="preserve"> يرد قرار لجنة التنمية في الفقرة رقم 9 من ملخص الرئيس في الوثيقة المتاحة في الصفحة التي يُفضي إليها الرابط التالي: </w:t>
      </w:r>
      <w:hyperlink r:id="rId7" w:history="1">
        <w:r w:rsidR="007B5F7B" w:rsidRPr="00424ADC">
          <w:rPr>
            <w:rStyle w:val="Hyperlink"/>
            <w:lang w:eastAsia="ar" w:bidi="en-US"/>
          </w:rPr>
          <w:t>https://www.wipo.int/meetings/en/doc_details.jsp?doc_id=421755</w:t>
        </w:r>
      </w:hyperlink>
      <w:r w:rsidRPr="006C5F5E">
        <w:rPr>
          <w:rtl/>
          <w:lang w:eastAsia="ar"/>
        </w:rPr>
        <w:t>.</w:t>
      </w:r>
    </w:p>
  </w:footnote>
  <w:footnote w:id="14">
    <w:p w:rsidR="00235823" w:rsidRPr="006C5F5E" w:rsidRDefault="00235823" w:rsidP="00C757FF">
      <w:pPr>
        <w:pStyle w:val="FootnoteText"/>
      </w:pPr>
      <w:r w:rsidRPr="006C5F5E">
        <w:rPr>
          <w:rStyle w:val="FootnoteReference"/>
          <w:sz w:val="28"/>
          <w:szCs w:val="28"/>
          <w:rtl/>
          <w:lang w:eastAsia="ar"/>
        </w:rPr>
        <w:footnoteRef/>
      </w:r>
      <w:r w:rsidRPr="006C5F5E">
        <w:rPr>
          <w:rtl/>
          <w:lang w:eastAsia="ar"/>
        </w:rPr>
        <w:t xml:space="preserve"> الوثيقة </w:t>
      </w:r>
      <w:r w:rsidRPr="006C5F5E">
        <w:rPr>
          <w:lang w:eastAsia="ar" w:bidi="en-US"/>
        </w:rPr>
        <w:t>A</w:t>
      </w:r>
      <w:r w:rsidRPr="006C5F5E">
        <w:rPr>
          <w:rtl/>
          <w:lang w:eastAsia="ar"/>
        </w:rPr>
        <w:t xml:space="preserve">/73/30 متاحة في العنوان التالي: </w:t>
      </w:r>
      <w:hyperlink r:id="rId8" w:history="1">
        <w:r w:rsidRPr="006C5F5E">
          <w:rPr>
            <w:rStyle w:val="Hyperlink"/>
            <w:lang w:eastAsia="ar" w:bidi="en-US"/>
          </w:rPr>
          <w:t>https://icscweb.un.org/resources/pdfs/ar/AR2018.pdf?d=52920193:51:04AM</w:t>
        </w:r>
      </w:hyperlink>
      <w:r w:rsidRPr="006C5F5E">
        <w:rPr>
          <w:rtl/>
          <w:lang w:eastAsia="ar"/>
        </w:rPr>
        <w:t>.</w:t>
      </w:r>
    </w:p>
  </w:footnote>
  <w:footnote w:id="15">
    <w:p w:rsidR="00235823" w:rsidRPr="006C5F5E" w:rsidRDefault="00235823" w:rsidP="00C757FF">
      <w:pPr>
        <w:pStyle w:val="FootnoteText"/>
      </w:pPr>
      <w:r w:rsidRPr="006C5F5E">
        <w:rPr>
          <w:rStyle w:val="FootnoteReference"/>
          <w:sz w:val="28"/>
          <w:szCs w:val="28"/>
          <w:rtl/>
          <w:lang w:eastAsia="ar"/>
        </w:rPr>
        <w:footnoteRef/>
      </w:r>
      <w:r w:rsidRPr="006C5F5E">
        <w:rPr>
          <w:rtl/>
          <w:lang w:eastAsia="ar"/>
        </w:rPr>
        <w:t xml:space="preserve"> الوثيقة </w:t>
      </w:r>
      <w:r w:rsidRPr="006C5F5E">
        <w:rPr>
          <w:lang w:eastAsia="ar" w:bidi="en-US"/>
        </w:rPr>
        <w:t>A</w:t>
      </w:r>
      <w:r w:rsidRPr="006C5F5E">
        <w:rPr>
          <w:rtl/>
          <w:lang w:eastAsia="ar"/>
        </w:rPr>
        <w:t xml:space="preserve">/73/9 متاحة في العنوان التالي: </w:t>
      </w:r>
      <w:hyperlink r:id="rId9" w:history="1">
        <w:r w:rsidR="002C234B" w:rsidRPr="00424ADC">
          <w:rPr>
            <w:rStyle w:val="Hyperlink"/>
            <w:lang w:eastAsia="ar" w:bidi="en-US"/>
          </w:rPr>
          <w:t>https://undocs.org/A/73/9</w:t>
        </w:r>
      </w:hyperlink>
      <w:r w:rsidRPr="006C5F5E">
        <w:rPr>
          <w:rtl/>
          <w:lang w:eastAsia="ar"/>
        </w:rPr>
        <w:t>.</w:t>
      </w:r>
    </w:p>
  </w:footnote>
  <w:footnote w:id="16">
    <w:p w:rsidR="00235823" w:rsidRPr="006C5F5E" w:rsidRDefault="00235823" w:rsidP="00C757FF">
      <w:pPr>
        <w:pStyle w:val="FootnoteText"/>
      </w:pPr>
      <w:r w:rsidRPr="006C5F5E">
        <w:rPr>
          <w:rStyle w:val="FootnoteReference"/>
          <w:sz w:val="28"/>
          <w:szCs w:val="28"/>
          <w:rtl/>
          <w:lang w:eastAsia="ar"/>
        </w:rPr>
        <w:footnoteRef/>
      </w:r>
      <w:r w:rsidRPr="006C5F5E">
        <w:rPr>
          <w:rtl/>
          <w:lang w:eastAsia="ar"/>
        </w:rPr>
        <w:t xml:space="preserve"> انظر الفقرات من 65 إلى 67 والمرفق السادس في تقرير لجنة الخدمة المدنية الدولية لعام 2017، المتاح في العنوان التالي: </w:t>
      </w:r>
      <w:hyperlink r:id="rId10" w:history="1">
        <w:r w:rsidRPr="006C5F5E">
          <w:rPr>
            <w:rStyle w:val="Hyperlink"/>
            <w:lang w:eastAsia="ar" w:bidi="en-US"/>
          </w:rPr>
          <w:t>https://icsc.un.org/Resources/General/AnnualReports/AR2017.pdf?</w:t>
        </w:r>
        <w:r w:rsidR="00A967BF" w:rsidRPr="00A967BF">
          <w:t xml:space="preserve"> </w:t>
        </w:r>
        <w:r w:rsidR="00A967BF" w:rsidRPr="00A967BF">
          <w:rPr>
            <w:rStyle w:val="Hyperlink"/>
            <w:lang w:eastAsia="ar" w:bidi="en-US"/>
          </w:rPr>
          <w:t>r=09860932</w:t>
        </w:r>
      </w:hyperlink>
      <w:r w:rsidRPr="006C5F5E">
        <w:rPr>
          <w:rtl/>
          <w:lang w:eastAsia="ar"/>
        </w:rPr>
        <w:t>.</w:t>
      </w:r>
      <w:r w:rsidR="00AD282C">
        <w:rPr>
          <w:rtl/>
          <w:lang w:eastAsia="ar"/>
        </w:rPr>
        <w:t xml:space="preserve"> </w:t>
      </w:r>
      <w:r w:rsidRPr="006C5F5E">
        <w:rPr>
          <w:rtl/>
          <w:lang w:eastAsia="ar"/>
        </w:rPr>
        <w:t>وكما جاء في الفقرة 67 من التقرير المذكور، قررت لجنة الخدمة المدنية الدولية أنّ "على المنظمات استخدام التدابير الواردة في المرفق السادس كمبادئ توجيهية، رهناً بموافقة الجمعية العامة، وحثّت المنظمات على مواصلة جهودها في مجال إدارة الأداء من أجل تحسين أداء المنظمة ككل".</w:t>
      </w:r>
    </w:p>
  </w:footnote>
  <w:footnote w:id="17">
    <w:p w:rsidR="00235823" w:rsidRPr="006C5F5E" w:rsidRDefault="00235823" w:rsidP="00C757FF">
      <w:pPr>
        <w:pStyle w:val="FootnoteText"/>
        <w:rPr>
          <w:rtl/>
        </w:rPr>
      </w:pPr>
      <w:r w:rsidRPr="006C5F5E">
        <w:rPr>
          <w:rStyle w:val="FootnoteReference"/>
          <w:sz w:val="28"/>
          <w:szCs w:val="28"/>
          <w:rtl/>
          <w:lang w:eastAsia="ar"/>
        </w:rPr>
        <w:footnoteRef/>
      </w:r>
      <w:r w:rsidRPr="006C5F5E">
        <w:rPr>
          <w:rtl/>
          <w:lang w:eastAsia="ar"/>
        </w:rPr>
        <w:t xml:space="preserve"> عُدِّل البند 4-16(أ) من نظام الموظفين ابتداءً من 1 يناير 2019 للسماح للمدير العام بأن يمدد، في الظروف الاستثنائية، المدة التراكمية القصوى للتعيين المؤقت من سنتين إلى ثلاث سنوات.</w:t>
      </w:r>
    </w:p>
  </w:footnote>
  <w:footnote w:id="18">
    <w:p w:rsidR="00235823" w:rsidRPr="006C5F5E" w:rsidRDefault="00235823" w:rsidP="00AC3D11">
      <w:pPr>
        <w:pStyle w:val="FootnoteText"/>
      </w:pPr>
      <w:r w:rsidRPr="006C5F5E">
        <w:rPr>
          <w:rStyle w:val="FootnoteReference"/>
          <w:sz w:val="28"/>
          <w:szCs w:val="28"/>
          <w:rtl/>
          <w:lang w:eastAsia="ar"/>
        </w:rPr>
        <w:footnoteRef/>
      </w:r>
      <w:r w:rsidRPr="006C5F5E">
        <w:rPr>
          <w:rtl/>
          <w:lang w:eastAsia="ar"/>
        </w:rPr>
        <w:t xml:space="preserve"> يشير الجدول 17 أيضاً إلى وجود زيادة في عدد الوظائف الشاغرة على مدار فترة السنوات الثلاث من 2016 إلى 2018، وإن كانت هذه الزيادة أقل نسبياً من الزيادة في عدد الطلبات المستلمة.</w:t>
      </w:r>
    </w:p>
  </w:footnote>
  <w:footnote w:id="19">
    <w:p w:rsidR="00235823" w:rsidRPr="006C5F5E" w:rsidRDefault="00235823" w:rsidP="00AC3D11">
      <w:pPr>
        <w:pStyle w:val="FootnoteText"/>
      </w:pPr>
      <w:r w:rsidRPr="006C5F5E">
        <w:rPr>
          <w:rStyle w:val="FootnoteReference"/>
          <w:sz w:val="28"/>
          <w:szCs w:val="28"/>
          <w:rtl/>
          <w:lang w:eastAsia="ar"/>
        </w:rPr>
        <w:footnoteRef/>
      </w:r>
      <w:r w:rsidRPr="006C5F5E">
        <w:rPr>
          <w:rtl/>
          <w:lang w:eastAsia="ar"/>
        </w:rPr>
        <w:t xml:space="preserve"> انظر الفقرة 17 من الوثيقة </w:t>
      </w:r>
      <w:r w:rsidR="00AC3D11" w:rsidRPr="00AC3D11">
        <w:rPr>
          <w:lang w:eastAsia="ar"/>
        </w:rPr>
        <w:t>WO/CC/73/5</w:t>
      </w:r>
      <w:r w:rsidR="00AC3D11">
        <w:rPr>
          <w:rFonts w:hint="cs"/>
          <w:rtl/>
          <w:lang w:eastAsia="ar" w:bidi="ar-SA"/>
        </w:rPr>
        <w:t xml:space="preserve"> </w:t>
      </w:r>
      <w:r w:rsidRPr="006C5F5E">
        <w:rPr>
          <w:rtl/>
          <w:lang w:eastAsia="ar"/>
        </w:rPr>
        <w:t xml:space="preserve">المتاحة في العنوان التالي: </w:t>
      </w:r>
      <w:hyperlink r:id="rId11" w:history="1">
        <w:r w:rsidRPr="006C5F5E">
          <w:rPr>
            <w:rStyle w:val="Hyperlink"/>
            <w:lang w:eastAsia="ar" w:bidi="en-US"/>
          </w:rPr>
          <w:t>https://www.wipo.int/edocs/mdocs/govbody/en/wo_cc_73/wo_cc_73_5.pdf</w:t>
        </w:r>
      </w:hyperlink>
      <w:r w:rsidRPr="006C5F5E">
        <w:rPr>
          <w:rtl/>
          <w:lang w:eastAsia="ar"/>
        </w:rPr>
        <w:t xml:space="preserve"> والفقرة 44 من الوثيقة </w:t>
      </w:r>
      <w:r w:rsidR="00AC3D11" w:rsidRPr="00AC3D11">
        <w:rPr>
          <w:lang w:eastAsia="ar"/>
        </w:rPr>
        <w:t>WO/CC/73/7</w:t>
      </w:r>
      <w:r w:rsidR="00AC3D11">
        <w:rPr>
          <w:rFonts w:hint="cs"/>
          <w:rtl/>
          <w:lang w:eastAsia="ar" w:bidi="ar-SA"/>
        </w:rPr>
        <w:t xml:space="preserve"> </w:t>
      </w:r>
      <w:r w:rsidRPr="006C5F5E">
        <w:rPr>
          <w:rtl/>
          <w:lang w:eastAsia="ar"/>
        </w:rPr>
        <w:t xml:space="preserve">المتاحة في العنوان التالي: </w:t>
      </w:r>
      <w:hyperlink r:id="rId12" w:history="1">
        <w:r w:rsidRPr="006C5F5E">
          <w:rPr>
            <w:rStyle w:val="Hyperlink"/>
            <w:lang w:eastAsia="ar" w:bidi="en-US"/>
          </w:rPr>
          <w:t>https://www.wipo.int/edocs/mdocs/govbody/en/wo_cc_73/wo_cc_73_7.pdf</w:t>
        </w:r>
      </w:hyperlink>
      <w:r w:rsidRPr="006C5F5E">
        <w:rPr>
          <w:rtl/>
          <w:lang w:eastAsia="ar"/>
        </w:rPr>
        <w:t>.</w:t>
      </w:r>
    </w:p>
  </w:footnote>
  <w:footnote w:id="20">
    <w:p w:rsidR="00235823" w:rsidRPr="006C5F5E" w:rsidRDefault="00235823" w:rsidP="00694121">
      <w:pPr>
        <w:pStyle w:val="FootnoteText"/>
      </w:pPr>
      <w:r w:rsidRPr="006C5F5E">
        <w:rPr>
          <w:rStyle w:val="FootnoteReference"/>
          <w:sz w:val="28"/>
          <w:szCs w:val="28"/>
          <w:rtl/>
          <w:lang w:eastAsia="ar"/>
        </w:rPr>
        <w:footnoteRef/>
      </w:r>
      <w:r w:rsidRPr="006C5F5E">
        <w:rPr>
          <w:rtl/>
          <w:lang w:eastAsia="ar"/>
        </w:rPr>
        <w:t xml:space="preserve"> أُوفِدت منذ عام 2016 سبع بعثات توعية لأغراض التوظيف من أجل تحسين التمثيل الجغرافي في صفوف الموظفين.</w:t>
      </w:r>
      <w:r w:rsidR="00AD282C">
        <w:rPr>
          <w:rtl/>
          <w:lang w:eastAsia="ar"/>
        </w:rPr>
        <w:t xml:space="preserve"> </w:t>
      </w:r>
      <w:r w:rsidRPr="006C5F5E">
        <w:rPr>
          <w:rtl/>
          <w:lang w:eastAsia="ar"/>
        </w:rPr>
        <w:t>ويُوضِّح الجدول 18 تطور عدد الطلبات المُقدَّمة لشغل وظائف شاغرة مُحدَّدة المدة من تلك البلدان التي استضافت هذه البعثات.</w:t>
      </w:r>
      <w:r w:rsidR="00AD282C">
        <w:rPr>
          <w:rtl/>
          <w:lang w:eastAsia="ar"/>
        </w:rPr>
        <w:t xml:space="preserve"> </w:t>
      </w:r>
      <w:r w:rsidRPr="006C5F5E">
        <w:rPr>
          <w:rtl/>
          <w:lang w:eastAsia="ar"/>
        </w:rPr>
        <w:t>وترصد الأمانة هذه البيانات بعناية لتحديد ما تتركه هذه البعثات مع مرور الوقت من أثر، إن وجد، على عدد الطلبات.</w:t>
      </w:r>
    </w:p>
  </w:footnote>
  <w:footnote w:id="21">
    <w:p w:rsidR="00235823" w:rsidRPr="006C5F5E" w:rsidRDefault="00235823" w:rsidP="00694121">
      <w:pPr>
        <w:pStyle w:val="FootnoteText"/>
      </w:pPr>
      <w:r w:rsidRPr="006C5F5E">
        <w:rPr>
          <w:rStyle w:val="FootnoteReference"/>
          <w:sz w:val="28"/>
          <w:szCs w:val="28"/>
          <w:rtl/>
          <w:lang w:eastAsia="ar"/>
        </w:rPr>
        <w:footnoteRef/>
      </w:r>
      <w:r w:rsidRPr="006C5F5E">
        <w:rPr>
          <w:rtl/>
          <w:lang w:eastAsia="ar"/>
        </w:rPr>
        <w:t xml:space="preserve"> منصة </w:t>
      </w:r>
      <w:r w:rsidRPr="006C5F5E">
        <w:rPr>
          <w:lang w:eastAsia="ar" w:bidi="en-US"/>
        </w:rPr>
        <w:t>Impactpool</w:t>
      </w:r>
      <w:r w:rsidRPr="006C5F5E">
        <w:rPr>
          <w:rtl/>
          <w:lang w:eastAsia="ar"/>
        </w:rPr>
        <w:t xml:space="preserve"> هي منصة مهنية وخدمة تقدمها مؤسسة "الإدارة الدولية للمواهب" (أو </w:t>
      </w:r>
      <w:r w:rsidRPr="006C5F5E">
        <w:rPr>
          <w:lang w:eastAsia="ar" w:bidi="en-US"/>
        </w:rPr>
        <w:t>Intalma</w:t>
      </w:r>
      <w:r w:rsidRPr="006C5F5E">
        <w:rPr>
          <w:rtl/>
          <w:lang w:eastAsia="ar"/>
        </w:rPr>
        <w:t>)، وهي مؤسسة اجتماعية مكرسة لتقديم أفضل دعم ممكن للأفراد الذين يرغبون في العمل في منظمة دولية.</w:t>
      </w:r>
    </w:p>
  </w:footnote>
  <w:footnote w:id="22">
    <w:p w:rsidR="00235823" w:rsidRPr="006C5F5E" w:rsidRDefault="00235823" w:rsidP="00694121">
      <w:pPr>
        <w:pStyle w:val="FootnoteText"/>
      </w:pPr>
      <w:r w:rsidRPr="006C5F5E">
        <w:rPr>
          <w:rStyle w:val="FootnoteReference"/>
          <w:sz w:val="28"/>
          <w:szCs w:val="28"/>
          <w:rtl/>
          <w:lang w:eastAsia="ar"/>
        </w:rPr>
        <w:footnoteRef/>
      </w:r>
      <w:r w:rsidRPr="006C5F5E">
        <w:rPr>
          <w:rtl/>
          <w:lang w:eastAsia="ar"/>
        </w:rPr>
        <w:t xml:space="preserve"> الوثيقة </w:t>
      </w:r>
      <w:r w:rsidR="00694121" w:rsidRPr="00694121">
        <w:rPr>
          <w:lang w:eastAsia="ar"/>
        </w:rPr>
        <w:t>JIU/REP/2018/6</w:t>
      </w:r>
      <w:r w:rsidR="00694121">
        <w:rPr>
          <w:rFonts w:hint="cs"/>
          <w:rtl/>
          <w:lang w:eastAsia="ar" w:bidi="ar-SA"/>
        </w:rPr>
        <w:t xml:space="preserve"> </w:t>
      </w:r>
      <w:r w:rsidRPr="006C5F5E">
        <w:rPr>
          <w:rtl/>
          <w:lang w:eastAsia="ar"/>
        </w:rPr>
        <w:t xml:space="preserve">متاحة في العنوان التالي: </w:t>
      </w:r>
      <w:hyperlink r:id="rId13" w:history="1">
        <w:r w:rsidRPr="006C5F5E">
          <w:rPr>
            <w:rStyle w:val="Hyperlink"/>
            <w:lang w:eastAsia="ar" w:bidi="en-US"/>
          </w:rPr>
          <w:t>https://www.unjiu.org/sites/www.unjiu.org/files/jiu_rep_2018_6_arabic.pdf</w:t>
        </w:r>
      </w:hyperlink>
    </w:p>
  </w:footnote>
  <w:footnote w:id="23">
    <w:p w:rsidR="00235823" w:rsidRPr="006C5F5E" w:rsidRDefault="00235823" w:rsidP="00694121">
      <w:pPr>
        <w:pStyle w:val="FootnoteText"/>
      </w:pPr>
      <w:r w:rsidRPr="006C5F5E">
        <w:rPr>
          <w:rStyle w:val="FootnoteReference"/>
          <w:sz w:val="28"/>
          <w:szCs w:val="28"/>
          <w:rtl/>
          <w:lang w:eastAsia="ar"/>
        </w:rPr>
        <w:footnoteRef/>
      </w:r>
      <w:r w:rsidRPr="006C5F5E">
        <w:rPr>
          <w:rtl/>
          <w:lang w:eastAsia="ar"/>
        </w:rPr>
        <w:t xml:space="preserve"> ألقى المتحدث كلمته خلال هذا الحدث بلغة الإشارة الأمريكية، فتُرجمت أولاً إلى الإنجليزية، ومنها نُقلت إلى الفرنسية والإسبانية.</w:t>
      </w:r>
    </w:p>
  </w:footnote>
  <w:footnote w:id="24">
    <w:p w:rsidR="00235823" w:rsidRPr="006C5F5E" w:rsidRDefault="00235823" w:rsidP="00EB7B54">
      <w:pPr>
        <w:pStyle w:val="FootnoteText"/>
      </w:pPr>
      <w:r w:rsidRPr="006C5F5E">
        <w:rPr>
          <w:rStyle w:val="FootnoteReference"/>
          <w:sz w:val="28"/>
          <w:szCs w:val="28"/>
          <w:rtl/>
          <w:lang w:eastAsia="ar"/>
        </w:rPr>
        <w:footnoteRef/>
      </w:r>
      <w:r w:rsidRPr="006C5F5E">
        <w:rPr>
          <w:rtl/>
          <w:lang w:eastAsia="ar"/>
        </w:rPr>
        <w:t xml:space="preserve"> للحد من عدم التيقن الناجم عن ذلك، طلبت الإدارة من الموظفين الذين سيبلغون سن 60 أو 62 عاماً في السنوات الثلاث المقبلة، ولكنهم يمكن أن يقرروا التقاعد في سن 65 عاماً، أن يفصحوا عن نياتهم سلفاً من أجل المساعدة على التخطيط للقوة العاملة.</w:t>
      </w:r>
      <w:r w:rsidR="00AD282C">
        <w:rPr>
          <w:rtl/>
          <w:lang w:eastAsia="ar"/>
        </w:rPr>
        <w:t xml:space="preserve"> </w:t>
      </w:r>
      <w:r w:rsidRPr="006C5F5E">
        <w:rPr>
          <w:rtl/>
          <w:lang w:eastAsia="ar"/>
        </w:rPr>
        <w:t>ولكن كانت الردود قليلة، مما يشير إلى أن الموظفين يفضلون عدم إصدار أي تصريح استباقي بشأن قرارهم النهائي.</w:t>
      </w:r>
    </w:p>
  </w:footnote>
  <w:footnote w:id="25">
    <w:p w:rsidR="00235823" w:rsidRPr="006C5F5E" w:rsidRDefault="00235823" w:rsidP="00EB7B54">
      <w:pPr>
        <w:pStyle w:val="FootnoteText"/>
      </w:pPr>
      <w:r w:rsidRPr="006C5F5E">
        <w:rPr>
          <w:rStyle w:val="FootnoteReference"/>
          <w:sz w:val="28"/>
          <w:szCs w:val="28"/>
          <w:rtl/>
          <w:lang w:eastAsia="ar"/>
        </w:rPr>
        <w:footnoteRef/>
      </w:r>
      <w:r w:rsidRPr="006C5F5E">
        <w:rPr>
          <w:rtl/>
          <w:lang w:eastAsia="ar"/>
        </w:rPr>
        <w:t xml:space="preserve"> في يناير 2019، أعدت الويبو استبياناً أُرسِل إلى جميع المتدربين الداخليين فور انتهائهم من التدريب.</w:t>
      </w:r>
      <w:r w:rsidR="00AD282C">
        <w:rPr>
          <w:rtl/>
          <w:lang w:eastAsia="ar"/>
        </w:rPr>
        <w:t xml:space="preserve"> </w:t>
      </w:r>
      <w:r w:rsidRPr="006C5F5E">
        <w:rPr>
          <w:rtl/>
          <w:lang w:eastAsia="ar"/>
        </w:rPr>
        <w:t>وبلغ معدل الرد على الاستبيان 82% للفترة من يناير إلى أبريل 2019.</w:t>
      </w:r>
    </w:p>
  </w:footnote>
  <w:footnote w:id="26">
    <w:p w:rsidR="00235823" w:rsidRPr="006C5F5E" w:rsidRDefault="00235823" w:rsidP="00B2414C">
      <w:pPr>
        <w:pStyle w:val="FootnoteText"/>
      </w:pPr>
      <w:r w:rsidRPr="006C5F5E">
        <w:rPr>
          <w:rStyle w:val="FootnoteReference"/>
          <w:sz w:val="28"/>
          <w:szCs w:val="28"/>
          <w:rtl/>
          <w:lang w:eastAsia="ar"/>
        </w:rPr>
        <w:footnoteRef/>
      </w:r>
      <w:r w:rsidRPr="006C5F5E">
        <w:rPr>
          <w:rtl/>
          <w:lang w:eastAsia="ar"/>
        </w:rPr>
        <w:t xml:space="preserve"> بلغ عدد الأيام التدريبية المتعلقة بالإدارة 693 يوماً في عام 2017.</w:t>
      </w:r>
      <w:r w:rsidR="00AD282C">
        <w:rPr>
          <w:rtl/>
          <w:lang w:eastAsia="ar"/>
        </w:rPr>
        <w:t xml:space="preserve"> </w:t>
      </w:r>
      <w:r w:rsidRPr="006C5F5E">
        <w:rPr>
          <w:rtl/>
          <w:lang w:eastAsia="ar"/>
        </w:rPr>
        <w:t xml:space="preserve">وبلغ مجموع الأيام التدريبية لهذه الفئة </w:t>
      </w:r>
      <w:r w:rsidR="00B2414C">
        <w:rPr>
          <w:rFonts w:hint="cs"/>
          <w:rtl/>
          <w:lang w:eastAsia="ar"/>
        </w:rPr>
        <w:t xml:space="preserve">1,162 </w:t>
      </w:r>
      <w:r w:rsidRPr="006C5F5E">
        <w:rPr>
          <w:rtl/>
          <w:lang w:eastAsia="ar"/>
        </w:rPr>
        <w:t>يوماً في عام 2018 (الجدول 23).</w:t>
      </w:r>
    </w:p>
  </w:footnote>
  <w:footnote w:id="27">
    <w:p w:rsidR="00235823" w:rsidRPr="006C5F5E" w:rsidRDefault="00235823" w:rsidP="00B2414C">
      <w:pPr>
        <w:pStyle w:val="FootnoteText"/>
      </w:pPr>
      <w:r w:rsidRPr="006C5F5E">
        <w:rPr>
          <w:rStyle w:val="FootnoteReference"/>
          <w:sz w:val="28"/>
          <w:szCs w:val="28"/>
          <w:rtl/>
          <w:lang w:eastAsia="ar"/>
        </w:rPr>
        <w:footnoteRef/>
      </w:r>
      <w:r w:rsidRPr="006C5F5E">
        <w:rPr>
          <w:rtl/>
          <w:lang w:eastAsia="ar"/>
        </w:rPr>
        <w:t xml:space="preserve"> في عام 2017، شارك في برامج الويبو التدريبية </w:t>
      </w:r>
      <w:r w:rsidR="00B2414C">
        <w:rPr>
          <w:rFonts w:hint="cs"/>
          <w:rtl/>
          <w:lang w:eastAsia="ar"/>
        </w:rPr>
        <w:t xml:space="preserve">3,953 </w:t>
      </w:r>
      <w:r w:rsidRPr="006C5F5E">
        <w:rPr>
          <w:rtl/>
          <w:lang w:eastAsia="ar"/>
        </w:rPr>
        <w:t>مشاركاً.</w:t>
      </w:r>
      <w:r w:rsidR="00AD282C">
        <w:rPr>
          <w:rtl/>
          <w:lang w:eastAsia="ar"/>
        </w:rPr>
        <w:t xml:space="preserve"> </w:t>
      </w:r>
      <w:r w:rsidRPr="006C5F5E">
        <w:rPr>
          <w:rtl/>
          <w:lang w:eastAsia="ar"/>
        </w:rPr>
        <w:t xml:space="preserve">وفي عام 2018، بلغ العدد الإجمالي للمشاركين </w:t>
      </w:r>
      <w:r w:rsidR="00B2414C">
        <w:rPr>
          <w:rFonts w:hint="cs"/>
          <w:rtl/>
          <w:lang w:eastAsia="ar"/>
        </w:rPr>
        <w:t>6,269</w:t>
      </w:r>
      <w:r w:rsidRPr="006C5F5E">
        <w:rPr>
          <w:rtl/>
          <w:lang w:eastAsia="ar"/>
        </w:rPr>
        <w:t xml:space="preserve"> مشاركاً (الجدول 23).</w:t>
      </w:r>
    </w:p>
  </w:footnote>
  <w:footnote w:id="28">
    <w:p w:rsidR="00235823" w:rsidRPr="006C5F5E" w:rsidRDefault="00235823" w:rsidP="0061783E">
      <w:pPr>
        <w:pStyle w:val="FootnoteText"/>
      </w:pPr>
      <w:r w:rsidRPr="006C5F5E">
        <w:rPr>
          <w:rStyle w:val="FootnoteReference"/>
          <w:sz w:val="28"/>
          <w:szCs w:val="28"/>
          <w:rtl/>
          <w:lang w:eastAsia="ar"/>
        </w:rPr>
        <w:footnoteRef/>
      </w:r>
      <w:r w:rsidRPr="006C5F5E">
        <w:rPr>
          <w:rtl/>
          <w:lang w:eastAsia="ar"/>
        </w:rPr>
        <w:t xml:space="preserve"> تشمل التكاليف الثابتة للقضايا التي ينظر فيها مجلس الويبو للطعون ما يلي: الرسوم التي تُدفَع إلى رئيس مجلس الطعون ونائبه، ومصاريف سفر نائب الرئيس، وتكلفة عامل تابع لوكالة توظيف يُقدِّم الدعم الإداري لمجلس الطعون.</w:t>
      </w:r>
    </w:p>
  </w:footnote>
  <w:footnote w:id="29">
    <w:p w:rsidR="00235823" w:rsidRPr="006C5F5E" w:rsidRDefault="00235823" w:rsidP="0061783E">
      <w:pPr>
        <w:pStyle w:val="FootnoteText"/>
      </w:pPr>
      <w:r w:rsidRPr="006C5F5E">
        <w:rPr>
          <w:rStyle w:val="FootnoteReference"/>
          <w:sz w:val="28"/>
          <w:szCs w:val="28"/>
          <w:rtl/>
          <w:lang w:eastAsia="ar"/>
        </w:rPr>
        <w:footnoteRef/>
      </w:r>
      <w:r w:rsidRPr="006C5F5E">
        <w:rPr>
          <w:rtl/>
          <w:lang w:eastAsia="ar"/>
        </w:rPr>
        <w:t xml:space="preserve"> انظر الوثيقتين </w:t>
      </w:r>
      <w:r w:rsidR="0061783E" w:rsidRPr="0061783E">
        <w:rPr>
          <w:lang w:eastAsia="ar"/>
        </w:rPr>
        <w:t>WO/CC/75/2</w:t>
      </w:r>
      <w:r w:rsidR="0061783E">
        <w:rPr>
          <w:rFonts w:hint="cs"/>
          <w:rtl/>
          <w:lang w:eastAsia="ar" w:bidi="ar-SA"/>
        </w:rPr>
        <w:t xml:space="preserve"> </w:t>
      </w:r>
      <w:r w:rsidRPr="006C5F5E">
        <w:rPr>
          <w:rtl/>
          <w:lang w:eastAsia="ar"/>
        </w:rPr>
        <w:t>و</w:t>
      </w:r>
      <w:r w:rsidR="0061783E" w:rsidRPr="0061783E">
        <w:t xml:space="preserve"> </w:t>
      </w:r>
      <w:r w:rsidR="0061783E" w:rsidRPr="0061783E">
        <w:rPr>
          <w:lang w:eastAsia="ar"/>
        </w:rPr>
        <w:t>WO/CC/75/3</w:t>
      </w:r>
      <w:r w:rsidRPr="006C5F5E">
        <w:rPr>
          <w:rtl/>
          <w:lang w:eastAsia="ar"/>
        </w:rPr>
        <w:t xml:space="preserve">في الصفحة التي يُفضي إليها الرابط التالي: </w:t>
      </w:r>
      <w:hyperlink r:id="rId14" w:history="1">
        <w:r w:rsidRPr="006C5F5E">
          <w:rPr>
            <w:rStyle w:val="Hyperlink"/>
            <w:lang w:eastAsia="ar" w:bidi="en-US"/>
          </w:rPr>
          <w:t>https://www.wipo.int/meetings/en/details.jsp?meeting_</w:t>
        </w:r>
        <w:r w:rsidR="00A967BF" w:rsidRPr="00A967BF">
          <w:t xml:space="preserve"> </w:t>
        </w:r>
        <w:r w:rsidR="00A967BF" w:rsidRPr="00A967BF">
          <w:rPr>
            <w:rStyle w:val="Hyperlink"/>
            <w:lang w:eastAsia="ar" w:bidi="en-US"/>
          </w:rPr>
          <w:t>id=47812</w:t>
        </w:r>
      </w:hyperlink>
      <w:r w:rsidRPr="006C5F5E">
        <w:rPr>
          <w:rtl/>
          <w:lang w:eastAsia="a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F38" w:rsidRDefault="00E11F38" w:rsidP="00E11F38">
    <w:pPr>
      <w:bidi w:val="0"/>
      <w:rPr>
        <w:rFonts w:ascii="Arial" w:hAnsi="Arial" w:cs="Arial"/>
        <w:sz w:val="22"/>
        <w:szCs w:val="22"/>
      </w:rPr>
    </w:pPr>
    <w:r>
      <w:rPr>
        <w:rFonts w:ascii="Arial" w:hAnsi="Arial" w:cs="Arial"/>
        <w:sz w:val="22"/>
        <w:szCs w:val="22"/>
      </w:rPr>
      <w:t>WO/CC/76/INF/1</w:t>
    </w:r>
  </w:p>
  <w:p w:rsidR="00E11F38" w:rsidRPr="00C50A61" w:rsidRDefault="00E11F38" w:rsidP="00E11F38">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20</w:t>
    </w:r>
    <w:r w:rsidRPr="00C50A61">
      <w:rPr>
        <w:rFonts w:ascii="Arial" w:hAnsi="Arial" w:cs="Arial"/>
        <w:sz w:val="22"/>
        <w:szCs w:val="22"/>
      </w:rPr>
      <w:fldChar w:fldCharType="end"/>
    </w:r>
  </w:p>
  <w:p w:rsidR="00E11F38" w:rsidRPr="00C50A61" w:rsidRDefault="00E11F38" w:rsidP="00E11F38">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086" w:rsidRDefault="00366086" w:rsidP="00A33DA7">
    <w:pPr>
      <w:bidi w:val="0"/>
      <w:rPr>
        <w:rFonts w:ascii="Arial" w:hAnsi="Arial" w:cs="Arial"/>
        <w:sz w:val="22"/>
        <w:szCs w:val="22"/>
      </w:rPr>
    </w:pPr>
    <w:r>
      <w:rPr>
        <w:rFonts w:ascii="Arial" w:hAnsi="Arial" w:cs="Arial"/>
        <w:sz w:val="22"/>
        <w:szCs w:val="22"/>
      </w:rPr>
      <w:t>WO/CC/7</w:t>
    </w:r>
    <w:r w:rsidR="00A33DA7">
      <w:rPr>
        <w:rFonts w:ascii="Arial" w:hAnsi="Arial" w:cs="Arial"/>
        <w:sz w:val="22"/>
        <w:szCs w:val="22"/>
      </w:rPr>
      <w:t>6</w:t>
    </w:r>
    <w:r>
      <w:rPr>
        <w:rFonts w:ascii="Arial" w:hAnsi="Arial" w:cs="Arial"/>
        <w:sz w:val="22"/>
        <w:szCs w:val="22"/>
      </w:rPr>
      <w:t>/INF/1</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11F38">
      <w:rPr>
        <w:rFonts w:ascii="Arial" w:hAnsi="Arial" w:cs="Arial"/>
        <w:noProof/>
        <w:sz w:val="22"/>
        <w:szCs w:val="22"/>
        <w:lang w:bidi="ar-EG"/>
      </w:rPr>
      <w:t>21</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1F38" w:rsidRDefault="00E11F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9225EC0"/>
    <w:multiLevelType w:val="hybridMultilevel"/>
    <w:tmpl w:val="8B442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E281670"/>
    <w:multiLevelType w:val="hybridMultilevel"/>
    <w:tmpl w:val="DC08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B34B78"/>
    <w:multiLevelType w:val="hybridMultilevel"/>
    <w:tmpl w:val="FD32097E"/>
    <w:lvl w:ilvl="0" w:tplc="D2C0BF74">
      <w:numFmt w:val="bullet"/>
      <w:lvlText w:val="•"/>
      <w:lvlJc w:val="left"/>
      <w:pPr>
        <w:ind w:left="720" w:hanging="360"/>
      </w:pPr>
      <w:rPr>
        <w:rFonts w:hint="default"/>
        <w:lang w:val="en-US" w:eastAsia="en-US" w:bidi="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E7774"/>
    <w:multiLevelType w:val="hybridMultilevel"/>
    <w:tmpl w:val="FD203920"/>
    <w:lvl w:ilvl="0" w:tplc="04090001">
      <w:start w:val="1"/>
      <w:numFmt w:val="bullet"/>
      <w:lvlText w:val=""/>
      <w:lvlJc w:val="left"/>
      <w:pPr>
        <w:ind w:left="1218" w:hanging="360"/>
      </w:pPr>
      <w:rPr>
        <w:rFonts w:ascii="Symbol" w:hAnsi="Symbol" w:hint="default"/>
      </w:rPr>
    </w:lvl>
    <w:lvl w:ilvl="1" w:tplc="04090003" w:tentative="1">
      <w:start w:val="1"/>
      <w:numFmt w:val="bullet"/>
      <w:lvlText w:val="o"/>
      <w:lvlJc w:val="left"/>
      <w:pPr>
        <w:ind w:left="1938" w:hanging="360"/>
      </w:pPr>
      <w:rPr>
        <w:rFonts w:ascii="Courier New" w:hAnsi="Courier New" w:cs="Courier New" w:hint="default"/>
      </w:rPr>
    </w:lvl>
    <w:lvl w:ilvl="2" w:tplc="04090005" w:tentative="1">
      <w:start w:val="1"/>
      <w:numFmt w:val="bullet"/>
      <w:lvlText w:val=""/>
      <w:lvlJc w:val="left"/>
      <w:pPr>
        <w:ind w:left="2658" w:hanging="360"/>
      </w:pPr>
      <w:rPr>
        <w:rFonts w:ascii="Wingdings" w:hAnsi="Wingdings" w:hint="default"/>
      </w:rPr>
    </w:lvl>
    <w:lvl w:ilvl="3" w:tplc="04090001" w:tentative="1">
      <w:start w:val="1"/>
      <w:numFmt w:val="bullet"/>
      <w:lvlText w:val=""/>
      <w:lvlJc w:val="left"/>
      <w:pPr>
        <w:ind w:left="3378" w:hanging="360"/>
      </w:pPr>
      <w:rPr>
        <w:rFonts w:ascii="Symbol" w:hAnsi="Symbol" w:hint="default"/>
      </w:rPr>
    </w:lvl>
    <w:lvl w:ilvl="4" w:tplc="04090003" w:tentative="1">
      <w:start w:val="1"/>
      <w:numFmt w:val="bullet"/>
      <w:lvlText w:val="o"/>
      <w:lvlJc w:val="left"/>
      <w:pPr>
        <w:ind w:left="4098" w:hanging="360"/>
      </w:pPr>
      <w:rPr>
        <w:rFonts w:ascii="Courier New" w:hAnsi="Courier New" w:cs="Courier New" w:hint="default"/>
      </w:rPr>
    </w:lvl>
    <w:lvl w:ilvl="5" w:tplc="04090005" w:tentative="1">
      <w:start w:val="1"/>
      <w:numFmt w:val="bullet"/>
      <w:lvlText w:val=""/>
      <w:lvlJc w:val="left"/>
      <w:pPr>
        <w:ind w:left="4818" w:hanging="360"/>
      </w:pPr>
      <w:rPr>
        <w:rFonts w:ascii="Wingdings" w:hAnsi="Wingdings" w:hint="default"/>
      </w:rPr>
    </w:lvl>
    <w:lvl w:ilvl="6" w:tplc="04090001" w:tentative="1">
      <w:start w:val="1"/>
      <w:numFmt w:val="bullet"/>
      <w:lvlText w:val=""/>
      <w:lvlJc w:val="left"/>
      <w:pPr>
        <w:ind w:left="5538" w:hanging="360"/>
      </w:pPr>
      <w:rPr>
        <w:rFonts w:ascii="Symbol" w:hAnsi="Symbol" w:hint="default"/>
      </w:rPr>
    </w:lvl>
    <w:lvl w:ilvl="7" w:tplc="04090003" w:tentative="1">
      <w:start w:val="1"/>
      <w:numFmt w:val="bullet"/>
      <w:lvlText w:val="o"/>
      <w:lvlJc w:val="left"/>
      <w:pPr>
        <w:ind w:left="6258" w:hanging="360"/>
      </w:pPr>
      <w:rPr>
        <w:rFonts w:ascii="Courier New" w:hAnsi="Courier New" w:cs="Courier New" w:hint="default"/>
      </w:rPr>
    </w:lvl>
    <w:lvl w:ilvl="8" w:tplc="04090005" w:tentative="1">
      <w:start w:val="1"/>
      <w:numFmt w:val="bullet"/>
      <w:lvlText w:val=""/>
      <w:lvlJc w:val="left"/>
      <w:pPr>
        <w:ind w:left="6978" w:hanging="360"/>
      </w:pPr>
      <w:rPr>
        <w:rFonts w:ascii="Wingdings" w:hAnsi="Wingdings" w:hint="default"/>
      </w:rPr>
    </w:lvl>
  </w:abstractNum>
  <w:abstractNum w:abstractNumId="14" w15:restartNumberingAfterBreak="0">
    <w:nsid w:val="3B782483"/>
    <w:multiLevelType w:val="hybridMultilevel"/>
    <w:tmpl w:val="1C4AAF06"/>
    <w:lvl w:ilvl="0" w:tplc="0409000F">
      <w:start w:val="1"/>
      <w:numFmt w:val="decimal"/>
      <w:lvlText w:val="%1."/>
      <w:lvlJc w:val="left"/>
      <w:pPr>
        <w:ind w:left="50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360CE"/>
    <w:multiLevelType w:val="hybridMultilevel"/>
    <w:tmpl w:val="58029F6E"/>
    <w:lvl w:ilvl="0" w:tplc="A75039CA">
      <w:numFmt w:val="bullet"/>
      <w:lvlText w:val="-"/>
      <w:lvlJc w:val="left"/>
      <w:pPr>
        <w:ind w:left="1287" w:hanging="360"/>
      </w:pPr>
      <w:rPr>
        <w:rFonts w:ascii="Arabic Typesetting" w:eastAsia="Times New Roman" w:hAnsi="Arabic Typesetting" w:cs="Arabic Typesetting"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68C25AA"/>
    <w:multiLevelType w:val="hybridMultilevel"/>
    <w:tmpl w:val="2BBAE9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A3B6ADA"/>
    <w:multiLevelType w:val="hybridMultilevel"/>
    <w:tmpl w:val="13700204"/>
    <w:lvl w:ilvl="0" w:tplc="D2C0BF74">
      <w:numFmt w:val="bullet"/>
      <w:lvlText w:val="•"/>
      <w:lvlJc w:val="left"/>
      <w:pPr>
        <w:ind w:left="1066" w:hanging="360"/>
      </w:pPr>
      <w:rPr>
        <w:rFonts w:hint="default"/>
        <w:lang w:val="en-US" w:eastAsia="en-US" w:bidi="en-US"/>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8" w15:restartNumberingAfterBreak="0">
    <w:nsid w:val="4F3A323F"/>
    <w:multiLevelType w:val="hybridMultilevel"/>
    <w:tmpl w:val="AA82B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294034"/>
    <w:multiLevelType w:val="hybridMultilevel"/>
    <w:tmpl w:val="97480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1" w15:restartNumberingAfterBreak="0">
    <w:nsid w:val="61513875"/>
    <w:multiLevelType w:val="hybridMultilevel"/>
    <w:tmpl w:val="1F00C22C"/>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22" w15:restartNumberingAfterBreak="0">
    <w:nsid w:val="61745962"/>
    <w:multiLevelType w:val="hybridMultilevel"/>
    <w:tmpl w:val="822094DE"/>
    <w:lvl w:ilvl="0" w:tplc="D2C0BF74">
      <w:numFmt w:val="bullet"/>
      <w:lvlText w:val="•"/>
      <w:lvlJc w:val="left"/>
      <w:pPr>
        <w:ind w:left="1440" w:hanging="360"/>
      </w:pPr>
      <w:rPr>
        <w:rFonts w:hint="default"/>
        <w:lang w:val="en-US" w:eastAsia="en-US" w:bidi="en-U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833440B"/>
    <w:multiLevelType w:val="hybridMultilevel"/>
    <w:tmpl w:val="332EF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25" w15:restartNumberingAfterBreak="0">
    <w:nsid w:val="7C483B34"/>
    <w:multiLevelType w:val="hybridMultilevel"/>
    <w:tmpl w:val="EC38A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20"/>
  </w:num>
  <w:num w:numId="13">
    <w:abstractNumId w:val="14"/>
  </w:num>
  <w:num w:numId="14">
    <w:abstractNumId w:val="15"/>
  </w:num>
  <w:num w:numId="15">
    <w:abstractNumId w:val="21"/>
  </w:num>
  <w:num w:numId="16">
    <w:abstractNumId w:val="23"/>
  </w:num>
  <w:num w:numId="17">
    <w:abstractNumId w:val="18"/>
  </w:num>
  <w:num w:numId="18">
    <w:abstractNumId w:val="11"/>
  </w:num>
  <w:num w:numId="19">
    <w:abstractNumId w:val="10"/>
  </w:num>
  <w:num w:numId="20">
    <w:abstractNumId w:val="13"/>
  </w:num>
  <w:num w:numId="21">
    <w:abstractNumId w:val="19"/>
  </w:num>
  <w:num w:numId="22">
    <w:abstractNumId w:val="16"/>
  </w:num>
  <w:num w:numId="23">
    <w:abstractNumId w:val="25"/>
  </w:num>
  <w:num w:numId="24">
    <w:abstractNumId w:val="17"/>
  </w:num>
  <w:num w:numId="25">
    <w:abstractNumId w:val="12"/>
  </w:num>
  <w:num w:numId="26">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086"/>
    <w:rsid w:val="00002CBE"/>
    <w:rsid w:val="00003232"/>
    <w:rsid w:val="000033DA"/>
    <w:rsid w:val="00004AF1"/>
    <w:rsid w:val="0000579F"/>
    <w:rsid w:val="000074D1"/>
    <w:rsid w:val="000076BD"/>
    <w:rsid w:val="00010481"/>
    <w:rsid w:val="00010671"/>
    <w:rsid w:val="000114E2"/>
    <w:rsid w:val="00012738"/>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3D23"/>
    <w:rsid w:val="00053EDE"/>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68C"/>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2CDC"/>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06422"/>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17A"/>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3A90"/>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823"/>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34B"/>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D3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1798"/>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66086"/>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200"/>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6704"/>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3B8"/>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488A"/>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2E56"/>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83E"/>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6703"/>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4B72"/>
    <w:rsid w:val="006868CA"/>
    <w:rsid w:val="00686E32"/>
    <w:rsid w:val="0069087A"/>
    <w:rsid w:val="00690B4B"/>
    <w:rsid w:val="00690BE4"/>
    <w:rsid w:val="00691077"/>
    <w:rsid w:val="00691982"/>
    <w:rsid w:val="00691BB0"/>
    <w:rsid w:val="00692777"/>
    <w:rsid w:val="00692BE0"/>
    <w:rsid w:val="00692C98"/>
    <w:rsid w:val="0069324E"/>
    <w:rsid w:val="00694121"/>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4EA"/>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4CA1"/>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6A51"/>
    <w:rsid w:val="007A724D"/>
    <w:rsid w:val="007A749D"/>
    <w:rsid w:val="007A7B37"/>
    <w:rsid w:val="007B024C"/>
    <w:rsid w:val="007B1C4C"/>
    <w:rsid w:val="007B2800"/>
    <w:rsid w:val="007B38F7"/>
    <w:rsid w:val="007B40D4"/>
    <w:rsid w:val="007B4511"/>
    <w:rsid w:val="007B5C86"/>
    <w:rsid w:val="007B5F7B"/>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A1A"/>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6B64"/>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770"/>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6AE3"/>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36FD"/>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3DA7"/>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7BF"/>
    <w:rsid w:val="00A96FA8"/>
    <w:rsid w:val="00A97665"/>
    <w:rsid w:val="00AA0504"/>
    <w:rsid w:val="00AA0909"/>
    <w:rsid w:val="00AA0E00"/>
    <w:rsid w:val="00AA1C72"/>
    <w:rsid w:val="00AA1E8D"/>
    <w:rsid w:val="00AA1FDE"/>
    <w:rsid w:val="00AA244F"/>
    <w:rsid w:val="00AA28AC"/>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11"/>
    <w:rsid w:val="00AC3DBD"/>
    <w:rsid w:val="00AC5E85"/>
    <w:rsid w:val="00AD03D8"/>
    <w:rsid w:val="00AD0D5F"/>
    <w:rsid w:val="00AD282C"/>
    <w:rsid w:val="00AD34CF"/>
    <w:rsid w:val="00AD36C8"/>
    <w:rsid w:val="00AD37C9"/>
    <w:rsid w:val="00AD47D3"/>
    <w:rsid w:val="00AD4F7D"/>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AF6A36"/>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14C"/>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08F6"/>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279"/>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432"/>
    <w:rsid w:val="00C348C7"/>
    <w:rsid w:val="00C35B2A"/>
    <w:rsid w:val="00C36742"/>
    <w:rsid w:val="00C374AD"/>
    <w:rsid w:val="00C40DE4"/>
    <w:rsid w:val="00C40E63"/>
    <w:rsid w:val="00C41A06"/>
    <w:rsid w:val="00C41AE0"/>
    <w:rsid w:val="00C4261B"/>
    <w:rsid w:val="00C42BFB"/>
    <w:rsid w:val="00C44DDC"/>
    <w:rsid w:val="00C469F4"/>
    <w:rsid w:val="00C47F16"/>
    <w:rsid w:val="00C50A61"/>
    <w:rsid w:val="00C5128B"/>
    <w:rsid w:val="00C51423"/>
    <w:rsid w:val="00C5294D"/>
    <w:rsid w:val="00C52F83"/>
    <w:rsid w:val="00C53C84"/>
    <w:rsid w:val="00C54C1B"/>
    <w:rsid w:val="00C54DBA"/>
    <w:rsid w:val="00C57ED3"/>
    <w:rsid w:val="00C602A0"/>
    <w:rsid w:val="00C61640"/>
    <w:rsid w:val="00C61AA7"/>
    <w:rsid w:val="00C61B8E"/>
    <w:rsid w:val="00C668DE"/>
    <w:rsid w:val="00C7044F"/>
    <w:rsid w:val="00C71881"/>
    <w:rsid w:val="00C720F8"/>
    <w:rsid w:val="00C7294B"/>
    <w:rsid w:val="00C75139"/>
    <w:rsid w:val="00C7525C"/>
    <w:rsid w:val="00C757FF"/>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1F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0DD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075"/>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838"/>
    <w:rsid w:val="00DB39E7"/>
    <w:rsid w:val="00DB3B3E"/>
    <w:rsid w:val="00DB3B67"/>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1F38"/>
    <w:rsid w:val="00E13F46"/>
    <w:rsid w:val="00E15BD4"/>
    <w:rsid w:val="00E16458"/>
    <w:rsid w:val="00E16FB6"/>
    <w:rsid w:val="00E17001"/>
    <w:rsid w:val="00E17814"/>
    <w:rsid w:val="00E17CEF"/>
    <w:rsid w:val="00E20FBC"/>
    <w:rsid w:val="00E244CA"/>
    <w:rsid w:val="00E2512D"/>
    <w:rsid w:val="00E25139"/>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B7B54"/>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310"/>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04D"/>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088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063"/>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5A01"/>
    <w:rsid w:val="00FC615D"/>
    <w:rsid w:val="00FD01CC"/>
    <w:rsid w:val="00FD08AF"/>
    <w:rsid w:val="00FD1E7A"/>
    <w:rsid w:val="00FD2672"/>
    <w:rsid w:val="00FD28F4"/>
    <w:rsid w:val="00FD2CE2"/>
    <w:rsid w:val="00FD4A1E"/>
    <w:rsid w:val="00FD66A9"/>
    <w:rsid w:val="00FD6712"/>
    <w:rsid w:val="00FD6853"/>
    <w:rsid w:val="00FD6881"/>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12ABF6FB-5F92-4EA8-84B3-8E5FA39D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A1407"/>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1C017A"/>
    <w:pPr>
      <w:keepNext/>
      <w:spacing w:before="200"/>
      <w:outlineLvl w:val="1"/>
    </w:pPr>
    <w:rPr>
      <w:b/>
      <w:bCs/>
      <w:sz w:val="40"/>
      <w:szCs w:val="40"/>
    </w:rPr>
  </w:style>
  <w:style w:type="paragraph" w:styleId="Heading3">
    <w:name w:val="heading 3"/>
    <w:basedOn w:val="Normal"/>
    <w:next w:val="BodyText"/>
    <w:link w:val="Heading3Char"/>
    <w:qFormat/>
    <w:rsid w:val="001C017A"/>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1C017A"/>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1C017A"/>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1C017A"/>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1C017A"/>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paragraph" w:styleId="ListParagraph">
    <w:name w:val="List Paragraph"/>
    <w:basedOn w:val="Normal"/>
    <w:uiPriority w:val="34"/>
    <w:qFormat/>
    <w:rsid w:val="00235823"/>
    <w:pPr>
      <w:bidi w:val="0"/>
      <w:ind w:left="720"/>
      <w:contextualSpacing/>
    </w:pPr>
    <w:rPr>
      <w:rFonts w:ascii="Times New Roman" w:hAnsi="Times New Roman" w:cs="Times New Roman"/>
      <w:sz w:val="24"/>
      <w:szCs w:val="24"/>
      <w:lang w:eastAsia="ar-SA"/>
    </w:rPr>
  </w:style>
  <w:style w:type="character" w:customStyle="1" w:styleId="null1">
    <w:name w:val="null1"/>
    <w:basedOn w:val="DefaultParagraphFont"/>
    <w:rsid w:val="00235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icscweb.un.org/resources/pdfs/ar/AR2018.pdf?d=52920193:51:04AM" TargetMode="External"/><Relationship Id="rId13" Type="http://schemas.openxmlformats.org/officeDocument/2006/relationships/hyperlink" Target="https://www.unjiu.org/sites/www.unjiu.org/files/jiu_rep_2018_6_english.pdf" TargetMode="External"/><Relationship Id="rId3" Type="http://schemas.openxmlformats.org/officeDocument/2006/relationships/hyperlink" Target="https://www.unjiu.org/sites/www.unjiu.org/files/jiu_rep_2018_1_english.pdf" TargetMode="External"/><Relationship Id="rId7" Type="http://schemas.openxmlformats.org/officeDocument/2006/relationships/hyperlink" Target="https://www.wipo.int/meetings/en/doc_details.jsp?doc_id=421755" TargetMode="External"/><Relationship Id="rId12" Type="http://schemas.openxmlformats.org/officeDocument/2006/relationships/hyperlink" Target="https://www.wipo.int/edocs/mdocs/govbody/en/wo_cc_73/wo_cc_73_7.pdf" TargetMode="External"/><Relationship Id="rId2" Type="http://schemas.openxmlformats.org/officeDocument/2006/relationships/hyperlink" Target="%20https:/www.wipo.int/publications/en/details.jsp?id=4431" TargetMode="External"/><Relationship Id="rId1" Type="http://schemas.openxmlformats.org/officeDocument/2006/relationships/hyperlink" Target="https://www.wipo.int/edocs/mdocs/govbody/en/wo_cc_74/wo_cc_74_5.pdf" TargetMode="External"/><Relationship Id="rId6" Type="http://schemas.openxmlformats.org/officeDocument/2006/relationships/hyperlink" Target="https://www.wipo.int/export/sites/www/about-wipo/en/oversight/iaod/evaluation/pdf/prof_dev_phase2_2018.pdf" TargetMode="External"/><Relationship Id="rId11" Type="http://schemas.openxmlformats.org/officeDocument/2006/relationships/hyperlink" Target="https://www.wipo.int/edocs/mdocs/govbody/en/wo_cc_73/wo_cc_73_5.pdf" TargetMode="External"/><Relationship Id="rId5" Type="http://schemas.openxmlformats.org/officeDocument/2006/relationships/hyperlink" Target="https://learning.unog.ch/node/9019" TargetMode="External"/><Relationship Id="rId10" Type="http://schemas.openxmlformats.org/officeDocument/2006/relationships/hyperlink" Target="https://icsc.un.org/Resources/General/AnnualReports/AR2017.pdf?r=09860932" TargetMode="External"/><Relationship Id="rId4" Type="http://schemas.openxmlformats.org/officeDocument/2006/relationships/hyperlink" Target="https://www.un.int/sites/www.un.int/files/Permanent%20Missions/delegate/17-00102b_gender_strategy_report_13_sept_2017.pdf" TargetMode="External"/><Relationship Id="rId9" Type="http://schemas.openxmlformats.org/officeDocument/2006/relationships/hyperlink" Target="https://undocs.org/A/73/9" TargetMode="External"/><Relationship Id="rId14" Type="http://schemas.openxmlformats.org/officeDocument/2006/relationships/hyperlink" Target="https://www.wipo.int/meetings/en/details.jsp?meeting_id=478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urrent%20Projects\TR-23584-DG\WO_CC_75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F408B-0603-49AF-91F1-4B953BA56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WO_CC_75_AR</Template>
  <TotalTime>161</TotalTime>
  <Pages>38</Pages>
  <Words>6655</Words>
  <Characters>35164</Characters>
  <Application>Microsoft Office Word</Application>
  <DocSecurity>0</DocSecurity>
  <Lines>1110</Lines>
  <Paragraphs>171</Paragraphs>
  <ScaleCrop>false</ScaleCrop>
  <HeadingPairs>
    <vt:vector size="2" baseType="variant">
      <vt:variant>
        <vt:lpstr>Title</vt:lpstr>
      </vt:variant>
      <vt:variant>
        <vt:i4>1</vt:i4>
      </vt:variant>
    </vt:vector>
  </HeadingPairs>
  <TitlesOfParts>
    <vt:vector size="1" baseType="lpstr">
      <vt:lpstr>WO/CC/76/INF/1 (Arabic)</vt:lpstr>
    </vt:vector>
  </TitlesOfParts>
  <Company>World Intellectual Property Organization</Company>
  <LinksUpToDate>false</LinksUpToDate>
  <CharactersWithSpaces>41678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WO/CC/76/INF/1 (Arabic)</dc:title>
  <dc:creator>AHMIDOUCH Noureddine</dc:creator>
  <cp:keywords>PUBLIC</cp:keywords>
  <cp:lastModifiedBy>HÄFLIGER Patience</cp:lastModifiedBy>
  <cp:revision>39</cp:revision>
  <cp:lastPrinted>2019-07-08T14:48:00Z</cp:lastPrinted>
  <dcterms:created xsi:type="dcterms:W3CDTF">2019-07-07T18:00:00Z</dcterms:created>
  <dcterms:modified xsi:type="dcterms:W3CDTF">2019-08-14T10:30:00Z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55a6d379-a870-429b-8a5e-6f9664c97309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