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0" w:type="auto"/>
        <w:tblLook w:val="01E0" w:firstRow="1" w:lastRow="1" w:firstColumn="1" w:lastColumn="1" w:noHBand="0" w:noVBand="0"/>
      </w:tblPr>
      <w:tblGrid>
        <w:gridCol w:w="4843"/>
        <w:gridCol w:w="4223"/>
        <w:gridCol w:w="505"/>
      </w:tblGrid>
      <w:tr w:rsidR="004A2EDB" w:rsidTr="00BA4D82">
        <w:tc>
          <w:tcPr>
            <w:tcW w:w="4843" w:type="dxa"/>
            <w:tcBorders>
              <w:bottom w:val="single" w:sz="4" w:space="0" w:color="auto"/>
            </w:tcBorders>
          </w:tcPr>
          <w:p w:rsidR="004A2EDB" w:rsidRPr="000E269B" w:rsidRDefault="004A2EDB" w:rsidP="00BA4D82">
            <w:pPr>
              <w:bidi/>
              <w:rPr>
                <w:rFonts w:ascii="Arabic Typesetting" w:hAnsi="Arabic Typesetting" w:cs="Arabic Typesetting"/>
                <w:sz w:val="32"/>
                <w:szCs w:val="32"/>
                <w:rtl/>
                <w:lang w:bidi="ar-EG"/>
              </w:rPr>
            </w:pPr>
          </w:p>
        </w:tc>
        <w:tc>
          <w:tcPr>
            <w:tcW w:w="4223" w:type="dxa"/>
            <w:tcBorders>
              <w:bottom w:val="single" w:sz="4" w:space="0" w:color="auto"/>
            </w:tcBorders>
          </w:tcPr>
          <w:p w:rsidR="004A2EDB" w:rsidRDefault="004A2EDB" w:rsidP="00BA4D82">
            <w:pPr>
              <w:bidi/>
              <w:spacing w:after="20"/>
              <w:rPr>
                <w:rFonts w:ascii="Arabic Typesetting" w:hAnsi="Arabic Typesetting" w:cs="Arabic Typesetting"/>
                <w:sz w:val="36"/>
                <w:szCs w:val="36"/>
                <w:rtl/>
              </w:rPr>
            </w:pPr>
            <w:r>
              <w:rPr>
                <w:noProof/>
              </w:rPr>
              <w:drawing>
                <wp:inline distT="0" distB="0" distL="0" distR="0" wp14:anchorId="6811DA72" wp14:editId="0FF62B4C">
                  <wp:extent cx="1308100" cy="1187450"/>
                  <wp:effectExtent l="0" t="0" r="6350" b="0"/>
                  <wp:docPr id="4" name="Picture 4" descr="WIPO-A-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A-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8100" cy="1187450"/>
                          </a:xfrm>
                          <a:prstGeom prst="rect">
                            <a:avLst/>
                          </a:prstGeom>
                          <a:noFill/>
                          <a:ln>
                            <a:noFill/>
                          </a:ln>
                        </pic:spPr>
                      </pic:pic>
                    </a:graphicData>
                  </a:graphic>
                </wp:inline>
              </w:drawing>
            </w:r>
          </w:p>
        </w:tc>
        <w:tc>
          <w:tcPr>
            <w:tcW w:w="505" w:type="dxa"/>
            <w:tcBorders>
              <w:bottom w:val="single" w:sz="4" w:space="0" w:color="auto"/>
            </w:tcBorders>
          </w:tcPr>
          <w:p w:rsidR="004A2EDB" w:rsidRPr="001667B6" w:rsidRDefault="004A2EDB" w:rsidP="00BA4D82">
            <w:pPr>
              <w:rPr>
                <w:b/>
                <w:bCs/>
                <w:sz w:val="40"/>
                <w:szCs w:val="40"/>
              </w:rPr>
            </w:pPr>
            <w:r>
              <w:rPr>
                <w:b/>
                <w:bCs/>
                <w:sz w:val="40"/>
                <w:szCs w:val="40"/>
              </w:rPr>
              <w:t>A</w:t>
            </w:r>
          </w:p>
        </w:tc>
      </w:tr>
      <w:tr w:rsidR="004A2EDB" w:rsidTr="00BA4D82">
        <w:trPr>
          <w:trHeight w:val="333"/>
        </w:trPr>
        <w:tc>
          <w:tcPr>
            <w:tcW w:w="9571" w:type="dxa"/>
            <w:gridSpan w:val="3"/>
            <w:tcBorders>
              <w:top w:val="single" w:sz="4" w:space="0" w:color="auto"/>
            </w:tcBorders>
            <w:vAlign w:val="bottom"/>
          </w:tcPr>
          <w:p w:rsidR="004A2EDB" w:rsidRPr="00B6101C" w:rsidRDefault="004A2EDB" w:rsidP="00BA4D82">
            <w:pPr>
              <w:pStyle w:val="DocumentCodeAR"/>
              <w:bidi/>
              <w:rPr>
                <w:rtl/>
              </w:rPr>
            </w:pPr>
            <w:r>
              <w:t>WO/CC/67</w:t>
            </w:r>
            <w:r w:rsidRPr="00B6101C">
              <w:t>/</w:t>
            </w:r>
            <w:r>
              <w:t>2</w:t>
            </w:r>
          </w:p>
        </w:tc>
      </w:tr>
      <w:tr w:rsidR="004A2EDB" w:rsidTr="00BA4D82">
        <w:tc>
          <w:tcPr>
            <w:tcW w:w="9571" w:type="dxa"/>
            <w:gridSpan w:val="3"/>
          </w:tcPr>
          <w:p w:rsidR="004A2EDB" w:rsidRPr="00B6101C" w:rsidRDefault="004A2EDB" w:rsidP="00BA4D82">
            <w:pPr>
              <w:pStyle w:val="DocumentLanguageAR"/>
              <w:bidi/>
              <w:rPr>
                <w:rtl/>
              </w:rPr>
            </w:pPr>
            <w:r w:rsidRPr="00B6101C">
              <w:rPr>
                <w:rtl/>
              </w:rPr>
              <w:t xml:space="preserve">الأصل: </w:t>
            </w:r>
            <w:proofErr w:type="spellStart"/>
            <w:r>
              <w:rPr>
                <w:rtl/>
              </w:rPr>
              <w:t>بالانكليزية</w:t>
            </w:r>
            <w:proofErr w:type="spellEnd"/>
          </w:p>
        </w:tc>
      </w:tr>
      <w:tr w:rsidR="004A2EDB" w:rsidTr="00BA4D82">
        <w:tc>
          <w:tcPr>
            <w:tcW w:w="9571" w:type="dxa"/>
            <w:gridSpan w:val="3"/>
          </w:tcPr>
          <w:p w:rsidR="004A2EDB" w:rsidRPr="00B6101C" w:rsidRDefault="004A2EDB" w:rsidP="00BA4D82">
            <w:pPr>
              <w:pStyle w:val="DocumentDateAR"/>
              <w:bidi/>
              <w:rPr>
                <w:rtl/>
              </w:rPr>
            </w:pPr>
            <w:r w:rsidRPr="00B6101C">
              <w:rPr>
                <w:rtl/>
              </w:rPr>
              <w:t xml:space="preserve">التاريخ: </w:t>
            </w:r>
            <w:r>
              <w:rPr>
                <w:rtl/>
              </w:rPr>
              <w:t>22</w:t>
            </w:r>
            <w:r w:rsidRPr="00B6101C">
              <w:rPr>
                <w:rtl/>
              </w:rPr>
              <w:t xml:space="preserve"> </w:t>
            </w:r>
            <w:r>
              <w:rPr>
                <w:rtl/>
              </w:rPr>
              <w:t>يوليو</w:t>
            </w:r>
            <w:r w:rsidRPr="00B6101C">
              <w:rPr>
                <w:rtl/>
              </w:rPr>
              <w:t xml:space="preserve"> </w:t>
            </w:r>
            <w:r>
              <w:rPr>
                <w:rtl/>
              </w:rPr>
              <w:t>2013</w:t>
            </w:r>
          </w:p>
        </w:tc>
      </w:tr>
    </w:tbl>
    <w:p w:rsidR="004A2EDB" w:rsidRDefault="004A2EDB" w:rsidP="004A2EDB">
      <w:pPr>
        <w:bidi/>
        <w:spacing w:line="360" w:lineRule="exact"/>
        <w:rPr>
          <w:rFonts w:ascii="Arabic Typesetting" w:hAnsi="Arabic Typesetting" w:cs="Arabic Typesetting"/>
          <w:sz w:val="36"/>
          <w:szCs w:val="36"/>
          <w:rtl/>
        </w:rPr>
      </w:pPr>
    </w:p>
    <w:p w:rsidR="004A2EDB" w:rsidRDefault="004A2EDB" w:rsidP="004A2EDB">
      <w:pPr>
        <w:bidi/>
        <w:spacing w:line="360" w:lineRule="exact"/>
        <w:rPr>
          <w:rFonts w:ascii="Arabic Typesetting" w:hAnsi="Arabic Typesetting" w:cs="Arabic Typesetting"/>
          <w:sz w:val="36"/>
          <w:szCs w:val="36"/>
          <w:rtl/>
        </w:rPr>
      </w:pPr>
    </w:p>
    <w:p w:rsidR="004A2EDB" w:rsidRDefault="004A2EDB" w:rsidP="004A2EDB">
      <w:pPr>
        <w:bidi/>
        <w:spacing w:line="360" w:lineRule="exact"/>
        <w:rPr>
          <w:rFonts w:ascii="Arabic Typesetting" w:hAnsi="Arabic Typesetting" w:cs="Arabic Typesetting"/>
          <w:sz w:val="36"/>
          <w:szCs w:val="36"/>
          <w:rtl/>
        </w:rPr>
      </w:pPr>
    </w:p>
    <w:p w:rsidR="004A2EDB" w:rsidRPr="00772E46" w:rsidRDefault="004A2EDB" w:rsidP="004A2EDB">
      <w:pPr>
        <w:pStyle w:val="MeetingTitleAR"/>
        <w:bidi/>
        <w:ind w:right="550"/>
        <w:rPr>
          <w:rtl/>
          <w:lang w:val="fr-CH"/>
        </w:rPr>
      </w:pPr>
      <w:r w:rsidRPr="00100F97">
        <w:rPr>
          <w:rFonts w:hint="eastAsia"/>
          <w:rtl/>
        </w:rPr>
        <w:t>لجنة</w:t>
      </w:r>
      <w:r w:rsidRPr="00100F97">
        <w:rPr>
          <w:rtl/>
        </w:rPr>
        <w:t xml:space="preserve"> </w:t>
      </w:r>
      <w:r>
        <w:rPr>
          <w:rFonts w:hint="eastAsia"/>
          <w:rtl/>
          <w:lang w:val="fr-CH"/>
        </w:rPr>
        <w:t>الويبو</w:t>
      </w:r>
      <w:r>
        <w:rPr>
          <w:rtl/>
          <w:lang w:val="fr-CH"/>
        </w:rPr>
        <w:t xml:space="preserve"> </w:t>
      </w:r>
      <w:r>
        <w:rPr>
          <w:rFonts w:hint="eastAsia"/>
          <w:rtl/>
          <w:lang w:val="fr-CH"/>
        </w:rPr>
        <w:t>للتنسيق</w:t>
      </w:r>
    </w:p>
    <w:p w:rsidR="004A2EDB" w:rsidRDefault="004A2EDB" w:rsidP="004A2EDB">
      <w:pPr>
        <w:bidi/>
        <w:spacing w:line="360" w:lineRule="exact"/>
        <w:rPr>
          <w:rFonts w:ascii="Arabic Typesetting" w:hAnsi="Arabic Typesetting" w:cs="Arabic Typesetting"/>
          <w:sz w:val="36"/>
          <w:szCs w:val="36"/>
          <w:rtl/>
          <w:lang w:bidi="ar-EG"/>
        </w:rPr>
      </w:pPr>
    </w:p>
    <w:p w:rsidR="004A2EDB" w:rsidRPr="00783D11" w:rsidRDefault="004A2EDB" w:rsidP="004A2EDB">
      <w:pPr>
        <w:pStyle w:val="MeetingSessionAR"/>
        <w:bidi/>
        <w:rPr>
          <w:rFonts w:ascii="Cambria Math" w:hAnsi="Cambria Math"/>
          <w:rtl/>
        </w:rPr>
      </w:pPr>
      <w:r w:rsidRPr="00783D11">
        <w:rPr>
          <w:rFonts w:ascii="Cambria Math" w:hAnsi="Cambria Math" w:hint="eastAsia"/>
          <w:rtl/>
        </w:rPr>
        <w:t>الدورة</w:t>
      </w:r>
      <w:r w:rsidRPr="00783D11">
        <w:rPr>
          <w:rFonts w:ascii="Cambria Math" w:hAnsi="Cambria Math"/>
          <w:rtl/>
        </w:rPr>
        <w:t xml:space="preserve"> </w:t>
      </w:r>
      <w:r>
        <w:rPr>
          <w:rFonts w:ascii="Cambria Math" w:hAnsi="Cambria Math" w:hint="eastAsia"/>
          <w:rtl/>
        </w:rPr>
        <w:t>السابعة</w:t>
      </w:r>
      <w:r>
        <w:rPr>
          <w:rFonts w:ascii="Cambria Math" w:hAnsi="Cambria Math"/>
          <w:rtl/>
        </w:rPr>
        <w:t xml:space="preserve"> </w:t>
      </w:r>
      <w:proofErr w:type="spellStart"/>
      <w:r>
        <w:rPr>
          <w:rFonts w:ascii="Cambria Math" w:hAnsi="Cambria Math" w:hint="eastAsia"/>
          <w:rtl/>
        </w:rPr>
        <w:t>والستون</w:t>
      </w:r>
      <w:proofErr w:type="spellEnd"/>
      <w:r>
        <w:rPr>
          <w:rFonts w:ascii="Cambria Math" w:hAnsi="Cambria Math"/>
          <w:rtl/>
        </w:rPr>
        <w:t xml:space="preserve"> (</w:t>
      </w:r>
      <w:r>
        <w:rPr>
          <w:rFonts w:ascii="Cambria Math" w:hAnsi="Cambria Math" w:hint="eastAsia"/>
          <w:rtl/>
        </w:rPr>
        <w:t>الدورة</w:t>
      </w:r>
      <w:r>
        <w:rPr>
          <w:rFonts w:ascii="Cambria Math" w:hAnsi="Cambria Math"/>
          <w:rtl/>
        </w:rPr>
        <w:t xml:space="preserve"> </w:t>
      </w:r>
      <w:r>
        <w:rPr>
          <w:rFonts w:ascii="Cambria Math" w:hAnsi="Cambria Math" w:hint="eastAsia"/>
          <w:rtl/>
        </w:rPr>
        <w:t>العادية</w:t>
      </w:r>
      <w:r>
        <w:rPr>
          <w:rFonts w:ascii="Cambria Math" w:hAnsi="Cambria Math"/>
          <w:rtl/>
        </w:rPr>
        <w:t xml:space="preserve"> </w:t>
      </w:r>
      <w:r>
        <w:rPr>
          <w:rFonts w:ascii="Cambria Math" w:hAnsi="Cambria Math" w:hint="eastAsia"/>
          <w:rtl/>
        </w:rPr>
        <w:t>الرابعة</w:t>
      </w:r>
      <w:r>
        <w:rPr>
          <w:rFonts w:ascii="Cambria Math" w:hAnsi="Cambria Math"/>
          <w:rtl/>
        </w:rPr>
        <w:t xml:space="preserve"> </w:t>
      </w:r>
      <w:r>
        <w:rPr>
          <w:rFonts w:ascii="Cambria Math" w:hAnsi="Cambria Math" w:hint="eastAsia"/>
          <w:rtl/>
        </w:rPr>
        <w:t>والأربعون</w:t>
      </w:r>
      <w:r>
        <w:rPr>
          <w:rFonts w:ascii="Cambria Math" w:hAnsi="Cambria Math"/>
          <w:rtl/>
        </w:rPr>
        <w:t>)</w:t>
      </w:r>
    </w:p>
    <w:p w:rsidR="004A2EDB" w:rsidRPr="00D61541" w:rsidRDefault="004A2EDB" w:rsidP="004A2EDB">
      <w:pPr>
        <w:pStyle w:val="MeetingDatesAR"/>
        <w:bidi/>
        <w:rPr>
          <w:rtl/>
        </w:rPr>
      </w:pPr>
      <w:r w:rsidRPr="00D61541">
        <w:rPr>
          <w:rtl/>
        </w:rPr>
        <w:t xml:space="preserve">جنيف، من </w:t>
      </w:r>
      <w:r>
        <w:rPr>
          <w:rtl/>
        </w:rPr>
        <w:t>23 سبتمبر إلى 2 أكتوبر 2013</w:t>
      </w:r>
    </w:p>
    <w:p w:rsidR="004A2EDB" w:rsidRDefault="004A2EDB" w:rsidP="004A2EDB">
      <w:pPr>
        <w:bidi/>
        <w:spacing w:line="360" w:lineRule="exact"/>
        <w:rPr>
          <w:rFonts w:ascii="Arabic Typesetting" w:hAnsi="Arabic Typesetting" w:cs="Arabic Typesetting"/>
          <w:sz w:val="36"/>
          <w:szCs w:val="36"/>
          <w:rtl/>
        </w:rPr>
      </w:pPr>
    </w:p>
    <w:p w:rsidR="004A2EDB" w:rsidRDefault="004A2EDB" w:rsidP="004A2EDB">
      <w:pPr>
        <w:bidi/>
        <w:spacing w:line="360" w:lineRule="exact"/>
        <w:rPr>
          <w:rFonts w:ascii="Arabic Typesetting" w:hAnsi="Arabic Typesetting" w:cs="Arabic Typesetting"/>
          <w:sz w:val="36"/>
          <w:szCs w:val="36"/>
          <w:rtl/>
        </w:rPr>
      </w:pPr>
    </w:p>
    <w:p w:rsidR="004A2EDB" w:rsidRPr="00D61541" w:rsidRDefault="004A2EDB" w:rsidP="004A2EDB">
      <w:pPr>
        <w:pStyle w:val="DocumentTitleAR"/>
        <w:bidi/>
        <w:rPr>
          <w:rtl/>
        </w:rPr>
      </w:pPr>
      <w:r>
        <w:rPr>
          <w:rFonts w:hint="eastAsia"/>
          <w:rtl/>
        </w:rPr>
        <w:t>التقرير</w:t>
      </w:r>
      <w:r>
        <w:rPr>
          <w:rtl/>
        </w:rPr>
        <w:t xml:space="preserve"> </w:t>
      </w:r>
      <w:r>
        <w:rPr>
          <w:rFonts w:hint="eastAsia"/>
          <w:rtl/>
        </w:rPr>
        <w:t>السنوي</w:t>
      </w:r>
      <w:r>
        <w:rPr>
          <w:rtl/>
        </w:rPr>
        <w:t xml:space="preserve"> </w:t>
      </w:r>
      <w:r>
        <w:rPr>
          <w:rFonts w:hint="eastAsia"/>
          <w:rtl/>
        </w:rPr>
        <w:t>عن</w:t>
      </w:r>
      <w:r>
        <w:rPr>
          <w:rtl/>
        </w:rPr>
        <w:t xml:space="preserve"> </w:t>
      </w:r>
      <w:r>
        <w:rPr>
          <w:rFonts w:hint="eastAsia"/>
          <w:rtl/>
        </w:rPr>
        <w:t>الموارد</w:t>
      </w:r>
      <w:r>
        <w:rPr>
          <w:rtl/>
        </w:rPr>
        <w:t xml:space="preserve"> </w:t>
      </w:r>
      <w:r>
        <w:rPr>
          <w:rFonts w:hint="eastAsia"/>
          <w:rtl/>
        </w:rPr>
        <w:t>البشرية</w:t>
      </w:r>
    </w:p>
    <w:p w:rsidR="004A2EDB" w:rsidRPr="00D61541" w:rsidRDefault="004A2EDB" w:rsidP="004A2EDB">
      <w:pPr>
        <w:pStyle w:val="PreparedbyAR"/>
        <w:bidi/>
        <w:rPr>
          <w:rtl/>
        </w:rPr>
      </w:pPr>
      <w:r w:rsidRPr="00D61541">
        <w:rPr>
          <w:rtl/>
        </w:rPr>
        <w:t xml:space="preserve">من </w:t>
      </w:r>
      <w:r w:rsidRPr="00931859">
        <w:rPr>
          <w:rtl/>
        </w:rPr>
        <w:t>إعداد</w:t>
      </w:r>
      <w:r>
        <w:rPr>
          <w:rtl/>
        </w:rPr>
        <w:t xml:space="preserve"> المدير العام</w:t>
      </w:r>
    </w:p>
    <w:p w:rsidR="004A2EDB" w:rsidRDefault="004A2EDB" w:rsidP="004A2EDB">
      <w:pPr>
        <w:pStyle w:val="NormalParaAR"/>
        <w:rPr>
          <w:lang w:bidi="ar-EG"/>
        </w:rPr>
      </w:pPr>
    </w:p>
    <w:p w:rsidR="004A2EDB" w:rsidRDefault="004A2EDB" w:rsidP="004A2EDB">
      <w:pPr>
        <w:pStyle w:val="NormalParaAR"/>
      </w:pPr>
    </w:p>
    <w:p w:rsidR="004A2EDB" w:rsidRDefault="004A2EDB" w:rsidP="004A2EDB">
      <w:pPr>
        <w:pStyle w:val="NormalParaAR"/>
        <w:rPr>
          <w:rtl/>
        </w:rPr>
      </w:pPr>
    </w:p>
    <w:p w:rsidR="004A2EDB" w:rsidRPr="00E65F9B" w:rsidRDefault="004A2EDB" w:rsidP="004A2EDB">
      <w:pPr>
        <w:pStyle w:val="NormalParaAR"/>
        <w:jc w:val="center"/>
        <w:rPr>
          <w:sz w:val="40"/>
          <w:szCs w:val="40"/>
          <w:rtl/>
          <w:lang w:bidi="ar-EG"/>
        </w:rPr>
      </w:pPr>
      <w:r>
        <w:rPr>
          <w:rtl/>
        </w:rPr>
        <w:br w:type="page"/>
      </w:r>
      <w:r w:rsidRPr="00E65F9B">
        <w:rPr>
          <w:sz w:val="40"/>
          <w:szCs w:val="40"/>
          <w:rtl/>
          <w:lang w:bidi="ar-EG"/>
        </w:rPr>
        <w:lastRenderedPageBreak/>
        <w:t>جدول المحتويات</w:t>
      </w:r>
    </w:p>
    <w:p w:rsidR="004A2EDB" w:rsidRDefault="004A2EDB" w:rsidP="004A2EDB">
      <w:pPr>
        <w:pStyle w:val="NormalParaAR"/>
        <w:rPr>
          <w:rtl/>
          <w:lang w:bidi="ar-EG"/>
        </w:rPr>
      </w:pPr>
      <w:r>
        <w:rPr>
          <w:rtl/>
          <w:lang w:bidi="ar-EG"/>
        </w:rPr>
        <w:t>أولا.</w:t>
      </w:r>
      <w:r>
        <w:rPr>
          <w:rtl/>
          <w:lang w:bidi="ar-EG"/>
        </w:rPr>
        <w:tab/>
        <w:t>موظفو الويبو</w:t>
      </w:r>
    </w:p>
    <w:p w:rsidR="004A2EDB" w:rsidRDefault="004A2EDB" w:rsidP="004A2EDB">
      <w:pPr>
        <w:pStyle w:val="NormalParaAR"/>
        <w:rPr>
          <w:rtl/>
          <w:lang w:bidi="ar-EG"/>
        </w:rPr>
      </w:pPr>
      <w:r>
        <w:rPr>
          <w:rtl/>
          <w:lang w:bidi="ar-EG"/>
        </w:rPr>
        <w:t>ثانيا.</w:t>
      </w:r>
      <w:r>
        <w:rPr>
          <w:rtl/>
          <w:lang w:bidi="ar-EG"/>
        </w:rPr>
        <w:tab/>
        <w:t>استراتيجية الموارد البشرية للفترة 2013-2015 – ملخص عملي</w:t>
      </w:r>
    </w:p>
    <w:p w:rsidR="004A2EDB" w:rsidRDefault="004A2EDB" w:rsidP="004A2EDB">
      <w:pPr>
        <w:pStyle w:val="NormalParaAR"/>
        <w:rPr>
          <w:rtl/>
          <w:lang w:bidi="ar-EG"/>
        </w:rPr>
      </w:pPr>
      <w:r>
        <w:rPr>
          <w:rtl/>
          <w:lang w:bidi="ar-EG"/>
        </w:rPr>
        <w:t>ثالثا.</w:t>
      </w:r>
      <w:r>
        <w:rPr>
          <w:rtl/>
          <w:lang w:bidi="ar-EG"/>
        </w:rPr>
        <w:tab/>
        <w:t>التقدم المحرز مؤخرا في الموارد البشرية</w:t>
      </w:r>
    </w:p>
    <w:p w:rsidR="004A2EDB" w:rsidRDefault="004A2EDB" w:rsidP="004A2EDB">
      <w:pPr>
        <w:pStyle w:val="NormalParaAR"/>
        <w:numPr>
          <w:ilvl w:val="0"/>
          <w:numId w:val="3"/>
        </w:numPr>
        <w:spacing w:after="120"/>
        <w:ind w:left="1124" w:hanging="562"/>
        <w:rPr>
          <w:rtl/>
          <w:lang w:bidi="ar-EG"/>
        </w:rPr>
      </w:pPr>
      <w:r>
        <w:rPr>
          <w:rtl/>
          <w:lang w:bidi="ar-EG"/>
        </w:rPr>
        <w:t>إصلاح نظام العقود</w:t>
      </w:r>
    </w:p>
    <w:p w:rsidR="004A2EDB" w:rsidRDefault="004A2EDB" w:rsidP="004A2EDB">
      <w:pPr>
        <w:pStyle w:val="NormalParaAR"/>
        <w:numPr>
          <w:ilvl w:val="0"/>
          <w:numId w:val="3"/>
        </w:numPr>
        <w:spacing w:after="120"/>
        <w:ind w:left="1124" w:hanging="562"/>
        <w:rPr>
          <w:lang w:bidi="ar-EG"/>
        </w:rPr>
      </w:pPr>
      <w:r>
        <w:rPr>
          <w:rtl/>
          <w:lang w:bidi="ar-EG"/>
        </w:rPr>
        <w:t>تثبيت</w:t>
      </w:r>
      <w:r w:rsidRPr="00591EED">
        <w:rPr>
          <w:rtl/>
          <w:lang w:bidi="ar-EG"/>
        </w:rPr>
        <w:t>/تعيين الموظفي</w:t>
      </w:r>
      <w:r>
        <w:rPr>
          <w:rtl/>
          <w:lang w:bidi="ar-EG"/>
        </w:rPr>
        <w:t>ن المؤقتين العاملين لفترة طويلة</w:t>
      </w:r>
    </w:p>
    <w:p w:rsidR="004A2EDB" w:rsidRDefault="004A2EDB" w:rsidP="004A2EDB">
      <w:pPr>
        <w:pStyle w:val="NormalParaAR"/>
        <w:numPr>
          <w:ilvl w:val="0"/>
          <w:numId w:val="3"/>
        </w:numPr>
        <w:spacing w:after="120"/>
        <w:ind w:left="1124" w:hanging="562"/>
        <w:rPr>
          <w:lang w:bidi="ar-EG"/>
        </w:rPr>
      </w:pPr>
      <w:r>
        <w:rPr>
          <w:rtl/>
          <w:lang w:bidi="ar-EG"/>
        </w:rPr>
        <w:t>مراجعة نظام الموظفين ولائحته وإطار سياسات الموارد البشرية</w:t>
      </w:r>
    </w:p>
    <w:p w:rsidR="004A2EDB" w:rsidRDefault="004A2EDB" w:rsidP="004A2EDB">
      <w:pPr>
        <w:pStyle w:val="NormalParaAR"/>
        <w:numPr>
          <w:ilvl w:val="0"/>
          <w:numId w:val="3"/>
        </w:numPr>
        <w:spacing w:after="120"/>
        <w:ind w:left="1124" w:hanging="562"/>
        <w:rPr>
          <w:lang w:bidi="ar-EG"/>
        </w:rPr>
      </w:pPr>
      <w:r>
        <w:rPr>
          <w:rtl/>
          <w:lang w:bidi="ar-EG"/>
        </w:rPr>
        <w:t>العدالة الداخلية</w:t>
      </w:r>
    </w:p>
    <w:p w:rsidR="004A2EDB" w:rsidRDefault="004A2EDB" w:rsidP="004A2EDB">
      <w:pPr>
        <w:pStyle w:val="NormalParaAR"/>
        <w:numPr>
          <w:ilvl w:val="0"/>
          <w:numId w:val="3"/>
        </w:numPr>
        <w:spacing w:after="120"/>
        <w:ind w:left="1124" w:hanging="562"/>
        <w:rPr>
          <w:lang w:bidi="ar-EG"/>
        </w:rPr>
      </w:pPr>
      <w:r>
        <w:rPr>
          <w:rtl/>
          <w:lang w:bidi="ar-EG"/>
        </w:rPr>
        <w:t>إصلاح نظام العدالة الداخلية</w:t>
      </w:r>
    </w:p>
    <w:p w:rsidR="004A2EDB" w:rsidRDefault="004A2EDB" w:rsidP="004A2EDB">
      <w:pPr>
        <w:pStyle w:val="NormalParaAR"/>
        <w:numPr>
          <w:ilvl w:val="0"/>
          <w:numId w:val="3"/>
        </w:numPr>
        <w:spacing w:after="120"/>
        <w:ind w:left="1124" w:hanging="562"/>
        <w:rPr>
          <w:lang w:bidi="ar-EG"/>
        </w:rPr>
      </w:pPr>
      <w:r>
        <w:rPr>
          <w:rtl/>
          <w:lang w:bidi="ar-EG"/>
        </w:rPr>
        <w:t xml:space="preserve">تنفيذ </w:t>
      </w:r>
      <w:r w:rsidRPr="002F0DEA">
        <w:rPr>
          <w:rtl/>
          <w:lang w:bidi="ar-EG"/>
        </w:rPr>
        <w:t>ومواءمة</w:t>
      </w:r>
      <w:r>
        <w:rPr>
          <w:rtl/>
          <w:lang w:bidi="ar-EG"/>
        </w:rPr>
        <w:t xml:space="preserve"> </w:t>
      </w:r>
      <w:r w:rsidRPr="00882730">
        <w:rPr>
          <w:rtl/>
          <w:lang w:bidi="ar-EG"/>
        </w:rPr>
        <w:t>التصميم التنظيمي</w:t>
      </w:r>
    </w:p>
    <w:p w:rsidR="004A2EDB" w:rsidRDefault="004A2EDB" w:rsidP="004A2EDB">
      <w:pPr>
        <w:pStyle w:val="NormalParaAR"/>
        <w:numPr>
          <w:ilvl w:val="0"/>
          <w:numId w:val="3"/>
        </w:numPr>
        <w:spacing w:after="120"/>
        <w:ind w:left="1124" w:hanging="562"/>
        <w:rPr>
          <w:lang w:bidi="ar-EG"/>
        </w:rPr>
      </w:pPr>
      <w:r>
        <w:rPr>
          <w:rtl/>
          <w:lang w:bidi="ar-EG"/>
        </w:rPr>
        <w:t>إدارة الأداء</w:t>
      </w:r>
    </w:p>
    <w:p w:rsidR="004A2EDB" w:rsidRDefault="004A2EDB" w:rsidP="004A2EDB">
      <w:pPr>
        <w:pStyle w:val="NormalParaAR"/>
        <w:numPr>
          <w:ilvl w:val="0"/>
          <w:numId w:val="3"/>
        </w:numPr>
        <w:spacing w:after="120"/>
        <w:ind w:left="1124" w:hanging="562"/>
        <w:rPr>
          <w:lang w:bidi="ar-EG"/>
        </w:rPr>
      </w:pPr>
      <w:r>
        <w:rPr>
          <w:rtl/>
        </w:rPr>
        <w:t>السلامة و</w:t>
      </w:r>
      <w:r>
        <w:rPr>
          <w:rtl/>
          <w:lang w:bidi="ar-EG"/>
        </w:rPr>
        <w:t xml:space="preserve">الصحة </w:t>
      </w:r>
      <w:r w:rsidRPr="0076654F">
        <w:rPr>
          <w:rtl/>
          <w:lang w:bidi="ar-EG"/>
        </w:rPr>
        <w:t>المهنية</w:t>
      </w:r>
    </w:p>
    <w:p w:rsidR="004A2EDB" w:rsidRDefault="004A2EDB" w:rsidP="004A2EDB">
      <w:pPr>
        <w:pStyle w:val="NormalParaAR"/>
        <w:numPr>
          <w:ilvl w:val="0"/>
          <w:numId w:val="3"/>
        </w:numPr>
        <w:spacing w:after="120"/>
        <w:ind w:left="1124" w:hanging="562"/>
        <w:rPr>
          <w:lang w:bidi="ar-EG"/>
        </w:rPr>
      </w:pPr>
      <w:r>
        <w:rPr>
          <w:rtl/>
          <w:lang w:bidi="ar-EG"/>
        </w:rPr>
        <w:t>التعيين</w:t>
      </w:r>
    </w:p>
    <w:p w:rsidR="004A2EDB" w:rsidRDefault="004A2EDB" w:rsidP="004A2EDB">
      <w:pPr>
        <w:pStyle w:val="NormalParaAR"/>
        <w:numPr>
          <w:ilvl w:val="0"/>
          <w:numId w:val="3"/>
        </w:numPr>
        <w:spacing w:after="120"/>
        <w:ind w:left="1124" w:hanging="562"/>
        <w:rPr>
          <w:lang w:bidi="ar-EG"/>
        </w:rPr>
      </w:pPr>
      <w:r>
        <w:rPr>
          <w:rtl/>
          <w:lang w:bidi="ar-EG"/>
        </w:rPr>
        <w:t>التدريب والتطوير</w:t>
      </w:r>
    </w:p>
    <w:p w:rsidR="004A2EDB" w:rsidRDefault="004A2EDB" w:rsidP="004A2EDB">
      <w:pPr>
        <w:pStyle w:val="NormalParaAR"/>
        <w:numPr>
          <w:ilvl w:val="0"/>
          <w:numId w:val="3"/>
        </w:numPr>
        <w:spacing w:after="120"/>
        <w:ind w:left="1124" w:hanging="562"/>
        <w:rPr>
          <w:lang w:bidi="ar-EG"/>
        </w:rPr>
      </w:pPr>
      <w:r w:rsidRPr="00056386">
        <w:rPr>
          <w:rtl/>
          <w:lang w:bidi="ar-EG"/>
        </w:rPr>
        <w:t>نوع الجنس</w:t>
      </w:r>
    </w:p>
    <w:p w:rsidR="004A2EDB" w:rsidRDefault="004A2EDB" w:rsidP="004A2EDB">
      <w:pPr>
        <w:pStyle w:val="NormalParaAR"/>
        <w:numPr>
          <w:ilvl w:val="0"/>
          <w:numId w:val="3"/>
        </w:numPr>
        <w:spacing w:after="120"/>
        <w:ind w:left="1124" w:hanging="562"/>
        <w:rPr>
          <w:lang w:bidi="ar-EG"/>
        </w:rPr>
      </w:pPr>
      <w:r>
        <w:rPr>
          <w:rtl/>
          <w:lang w:bidi="ar-EG"/>
        </w:rPr>
        <w:t>التنوع الجغرافي</w:t>
      </w:r>
    </w:p>
    <w:p w:rsidR="004A2EDB" w:rsidRDefault="004A2EDB" w:rsidP="004A2EDB">
      <w:pPr>
        <w:pStyle w:val="NormalParaAR"/>
        <w:numPr>
          <w:ilvl w:val="0"/>
          <w:numId w:val="3"/>
        </w:numPr>
        <w:spacing w:after="120"/>
        <w:ind w:left="1124" w:hanging="562"/>
        <w:rPr>
          <w:lang w:bidi="ar-EG"/>
        </w:rPr>
      </w:pPr>
      <w:r>
        <w:rPr>
          <w:rtl/>
          <w:lang w:bidi="ar-EG"/>
        </w:rPr>
        <w:t>العلاقات بين الموظفين والإدارة</w:t>
      </w:r>
    </w:p>
    <w:p w:rsidR="004A2EDB" w:rsidRDefault="004A2EDB" w:rsidP="004A2EDB">
      <w:pPr>
        <w:pStyle w:val="NormalParaAR"/>
        <w:numPr>
          <w:ilvl w:val="0"/>
          <w:numId w:val="3"/>
        </w:numPr>
        <w:spacing w:after="120"/>
        <w:ind w:left="1124" w:hanging="562"/>
        <w:rPr>
          <w:lang w:bidi="ar-EG"/>
        </w:rPr>
      </w:pPr>
      <w:r>
        <w:rPr>
          <w:rtl/>
          <w:lang w:bidi="ar-EG"/>
        </w:rPr>
        <w:t>تنفيذ أنظمة إدارة الموارد البشرية وفقا لحافظة مشروعات التخطيط للموارد المؤسسية</w:t>
      </w:r>
    </w:p>
    <w:p w:rsidR="004A2EDB" w:rsidRDefault="004A2EDB" w:rsidP="004A2EDB">
      <w:pPr>
        <w:pStyle w:val="NormalParaAR"/>
        <w:numPr>
          <w:ilvl w:val="0"/>
          <w:numId w:val="3"/>
        </w:numPr>
        <w:spacing w:after="120"/>
        <w:ind w:left="1124" w:hanging="562"/>
        <w:rPr>
          <w:lang w:bidi="ar-EG"/>
        </w:rPr>
      </w:pPr>
      <w:r>
        <w:rPr>
          <w:rtl/>
          <w:lang w:bidi="ar-EG"/>
        </w:rPr>
        <w:t>تطوير السياسات</w:t>
      </w:r>
    </w:p>
    <w:p w:rsidR="004A2EDB" w:rsidRDefault="004A2EDB" w:rsidP="004A2EDB">
      <w:pPr>
        <w:pStyle w:val="NormalParaAR"/>
        <w:numPr>
          <w:ilvl w:val="0"/>
          <w:numId w:val="3"/>
        </w:numPr>
        <w:spacing w:after="120"/>
        <w:ind w:left="1124" w:hanging="562"/>
        <w:rPr>
          <w:lang w:bidi="ar-EG"/>
        </w:rPr>
      </w:pPr>
      <w:r>
        <w:rPr>
          <w:rtl/>
          <w:lang w:bidi="ar-EG"/>
        </w:rPr>
        <w:t>التصنيف</w:t>
      </w:r>
    </w:p>
    <w:p w:rsidR="004A2EDB" w:rsidRDefault="004A2EDB" w:rsidP="004A2EDB">
      <w:pPr>
        <w:pStyle w:val="NormalParaAR"/>
        <w:numPr>
          <w:ilvl w:val="0"/>
          <w:numId w:val="3"/>
        </w:numPr>
        <w:spacing w:after="120"/>
        <w:ind w:left="1124" w:hanging="562"/>
        <w:rPr>
          <w:lang w:bidi="ar-EG"/>
        </w:rPr>
      </w:pPr>
      <w:r w:rsidRPr="00FC49A8">
        <w:rPr>
          <w:rtl/>
          <w:lang w:bidi="ar-EG"/>
        </w:rPr>
        <w:t>مكتب الأخلاقيات</w:t>
      </w:r>
    </w:p>
    <w:p w:rsidR="004A2EDB" w:rsidRDefault="004A2EDB" w:rsidP="004A2EDB">
      <w:pPr>
        <w:pStyle w:val="NormalParaAR"/>
        <w:numPr>
          <w:ilvl w:val="0"/>
          <w:numId w:val="3"/>
        </w:numPr>
        <w:spacing w:after="120"/>
        <w:ind w:left="1124" w:hanging="562"/>
        <w:rPr>
          <w:lang w:bidi="ar-EG"/>
        </w:rPr>
      </w:pPr>
      <w:r>
        <w:rPr>
          <w:rtl/>
          <w:lang w:bidi="ar-EG"/>
        </w:rPr>
        <w:t>إدارة المخاطر</w:t>
      </w:r>
    </w:p>
    <w:p w:rsidR="004A2EDB" w:rsidRDefault="004A2EDB" w:rsidP="004A2EDB">
      <w:pPr>
        <w:pStyle w:val="NormalParaAR"/>
        <w:numPr>
          <w:ilvl w:val="0"/>
          <w:numId w:val="3"/>
        </w:numPr>
        <w:rPr>
          <w:lang w:bidi="ar-EG"/>
        </w:rPr>
      </w:pPr>
      <w:r w:rsidRPr="00E33217">
        <w:rPr>
          <w:rtl/>
          <w:lang w:bidi="ar-EG"/>
        </w:rPr>
        <w:t>توصيات التدقيق</w:t>
      </w:r>
    </w:p>
    <w:p w:rsidR="004A2EDB" w:rsidRDefault="004A2EDB" w:rsidP="004A2EDB">
      <w:pPr>
        <w:pStyle w:val="NormalParaAR"/>
        <w:rPr>
          <w:rtl/>
          <w:lang w:bidi="ar-EG"/>
        </w:rPr>
      </w:pPr>
      <w:r>
        <w:rPr>
          <w:rtl/>
          <w:lang w:bidi="ar-EG"/>
        </w:rPr>
        <w:t>رابعا.</w:t>
      </w:r>
      <w:r>
        <w:rPr>
          <w:rtl/>
          <w:lang w:bidi="ar-EG"/>
        </w:rPr>
        <w:tab/>
      </w:r>
      <w:r w:rsidRPr="00E73F0D">
        <w:rPr>
          <w:rtl/>
          <w:lang w:bidi="ar-EG"/>
        </w:rPr>
        <w:t>مسائل متعلقة بالموظفين يجب أن توليها لجنة الويبو للتنسيق عنايتها</w:t>
      </w:r>
    </w:p>
    <w:p w:rsidR="004A2EDB" w:rsidRDefault="004A2EDB" w:rsidP="004A2EDB">
      <w:pPr>
        <w:pStyle w:val="NormalParaAR"/>
        <w:numPr>
          <w:ilvl w:val="0"/>
          <w:numId w:val="4"/>
        </w:numPr>
        <w:spacing w:after="120"/>
        <w:ind w:left="1124" w:hanging="562"/>
        <w:rPr>
          <w:rtl/>
          <w:lang w:bidi="ar-EG"/>
        </w:rPr>
      </w:pPr>
      <w:r>
        <w:rPr>
          <w:rtl/>
          <w:lang w:bidi="ar-EG"/>
        </w:rPr>
        <w:t>إنهاء عقود التوظيف – إنهاء الخدمة بالتراضي</w:t>
      </w:r>
    </w:p>
    <w:p w:rsidR="004A2EDB" w:rsidRDefault="004A2EDB" w:rsidP="004A2EDB">
      <w:pPr>
        <w:pStyle w:val="NormalParaAR"/>
        <w:numPr>
          <w:ilvl w:val="0"/>
          <w:numId w:val="4"/>
        </w:numPr>
        <w:spacing w:after="120"/>
        <w:ind w:left="1124" w:hanging="562"/>
        <w:rPr>
          <w:lang w:bidi="ar-EG"/>
        </w:rPr>
      </w:pPr>
      <w:r>
        <w:rPr>
          <w:rtl/>
          <w:lang w:bidi="ar-EG"/>
        </w:rPr>
        <w:t>لجنة المعاشات التقاعدية لموظفي الويبو</w:t>
      </w:r>
    </w:p>
    <w:p w:rsidR="004A2EDB" w:rsidRDefault="004A2EDB" w:rsidP="004A2EDB">
      <w:pPr>
        <w:pStyle w:val="NormalParaAR"/>
        <w:numPr>
          <w:ilvl w:val="0"/>
          <w:numId w:val="4"/>
        </w:numPr>
        <w:spacing w:after="120"/>
        <w:ind w:left="1124" w:hanging="562"/>
        <w:rPr>
          <w:lang w:bidi="ar-EG"/>
        </w:rPr>
      </w:pPr>
      <w:r w:rsidRPr="00786A4B">
        <w:rPr>
          <w:rtl/>
          <w:lang w:bidi="ar-EG"/>
        </w:rPr>
        <w:t>تكريم المدير العام</w:t>
      </w:r>
    </w:p>
    <w:p w:rsidR="004A2EDB" w:rsidRDefault="004A2EDB" w:rsidP="004A2EDB">
      <w:pPr>
        <w:pStyle w:val="NormalParaAR"/>
        <w:numPr>
          <w:ilvl w:val="0"/>
          <w:numId w:val="4"/>
        </w:numPr>
        <w:rPr>
          <w:lang w:bidi="ar-EG"/>
        </w:rPr>
      </w:pPr>
      <w:r>
        <w:rPr>
          <w:rtl/>
          <w:lang w:bidi="ar-EG"/>
        </w:rPr>
        <w:t>مسائل أخرى تتعلق بالموظفين</w:t>
      </w:r>
    </w:p>
    <w:p w:rsidR="004A2EDB" w:rsidRPr="00EC6E8F" w:rsidRDefault="004A2EDB" w:rsidP="004A2EDB">
      <w:pPr>
        <w:pStyle w:val="NormalParaAR"/>
        <w:rPr>
          <w:rtl/>
          <w:lang w:bidi="ar-EG"/>
        </w:rPr>
      </w:pPr>
      <w:r>
        <w:rPr>
          <w:rtl/>
          <w:lang w:bidi="ar-EG"/>
        </w:rPr>
        <w:lastRenderedPageBreak/>
        <w:t>خامسا.</w:t>
      </w:r>
      <w:r>
        <w:rPr>
          <w:rtl/>
          <w:lang w:bidi="ar-EG"/>
        </w:rPr>
        <w:tab/>
        <w:t xml:space="preserve"> </w:t>
      </w:r>
      <w:r w:rsidRPr="00E51D62">
        <w:rPr>
          <w:rtl/>
          <w:lang w:bidi="ar-EG"/>
        </w:rPr>
        <w:t>نظرة إلى</w:t>
      </w:r>
      <w:r>
        <w:rPr>
          <w:rtl/>
          <w:lang w:bidi="ar-EG"/>
        </w:rPr>
        <w:t xml:space="preserve"> عام 2014</w:t>
      </w:r>
    </w:p>
    <w:p w:rsidR="004A2EDB" w:rsidRDefault="004A2EDB" w:rsidP="004A2EDB">
      <w:pPr>
        <w:pStyle w:val="NormalParaAR"/>
        <w:numPr>
          <w:ilvl w:val="0"/>
          <w:numId w:val="5"/>
        </w:numPr>
        <w:spacing w:after="120"/>
        <w:ind w:left="1124" w:hanging="562"/>
        <w:rPr>
          <w:rtl/>
          <w:lang w:bidi="ar-EG"/>
        </w:rPr>
      </w:pPr>
      <w:r>
        <w:rPr>
          <w:rtl/>
          <w:lang w:bidi="ar-EG"/>
        </w:rPr>
        <w:t>تنفيذ استراتيجية الموارد البشرية</w:t>
      </w:r>
    </w:p>
    <w:p w:rsidR="004A2EDB" w:rsidRDefault="004A2EDB" w:rsidP="004A2EDB">
      <w:pPr>
        <w:pStyle w:val="NormalParaAR"/>
        <w:numPr>
          <w:ilvl w:val="0"/>
          <w:numId w:val="5"/>
        </w:numPr>
        <w:spacing w:after="120"/>
        <w:ind w:left="1124" w:hanging="562"/>
        <w:rPr>
          <w:lang w:bidi="ar-EG"/>
        </w:rPr>
      </w:pPr>
      <w:r>
        <w:rPr>
          <w:rtl/>
          <w:lang w:bidi="ar-EG"/>
        </w:rPr>
        <w:t>إصلاح نظام العدالة الداخلية – الفصلان العاشر والحادي عشر من نظام الموظفين ولائحته</w:t>
      </w:r>
    </w:p>
    <w:p w:rsidR="004A2EDB" w:rsidRDefault="004A2EDB" w:rsidP="004A2EDB">
      <w:pPr>
        <w:pStyle w:val="NormalParaAR"/>
        <w:numPr>
          <w:ilvl w:val="0"/>
          <w:numId w:val="5"/>
        </w:numPr>
        <w:spacing w:after="120"/>
        <w:ind w:left="1124" w:hanging="562"/>
        <w:rPr>
          <w:lang w:bidi="ar-EG"/>
        </w:rPr>
      </w:pPr>
      <w:r>
        <w:rPr>
          <w:rtl/>
          <w:lang w:bidi="ar-EG"/>
        </w:rPr>
        <w:t xml:space="preserve">السلامة والصحة </w:t>
      </w:r>
      <w:r w:rsidRPr="0076654F">
        <w:rPr>
          <w:rtl/>
          <w:lang w:bidi="ar-EG"/>
        </w:rPr>
        <w:t>المهنية</w:t>
      </w:r>
    </w:p>
    <w:p w:rsidR="004A2EDB" w:rsidRDefault="004A2EDB" w:rsidP="004A2EDB">
      <w:pPr>
        <w:pStyle w:val="NormalParaAR"/>
        <w:numPr>
          <w:ilvl w:val="0"/>
          <w:numId w:val="5"/>
        </w:numPr>
        <w:spacing w:after="120"/>
        <w:ind w:left="1124" w:hanging="562"/>
        <w:rPr>
          <w:lang w:bidi="ar-EG"/>
        </w:rPr>
      </w:pPr>
      <w:r>
        <w:rPr>
          <w:rtl/>
          <w:lang w:bidi="ar-EG"/>
        </w:rPr>
        <w:t>التخطيط للموارد المؤسسية: الخطوات التالية</w:t>
      </w:r>
    </w:p>
    <w:p w:rsidR="004A2EDB" w:rsidRDefault="004A2EDB" w:rsidP="004A2EDB">
      <w:pPr>
        <w:pStyle w:val="NormalParaAR"/>
        <w:numPr>
          <w:ilvl w:val="0"/>
          <w:numId w:val="5"/>
        </w:numPr>
        <w:rPr>
          <w:lang w:bidi="ar-EG"/>
        </w:rPr>
      </w:pPr>
      <w:r>
        <w:rPr>
          <w:rtl/>
          <w:lang w:bidi="ar-EG"/>
        </w:rPr>
        <w:t>التحديات والمخاطر</w:t>
      </w:r>
    </w:p>
    <w:p w:rsidR="004A2EDB" w:rsidRDefault="004A2EDB" w:rsidP="004A2EDB">
      <w:pPr>
        <w:pStyle w:val="NormalParaAR"/>
        <w:rPr>
          <w:rtl/>
          <w:lang w:bidi="ar-EG"/>
        </w:rPr>
      </w:pPr>
      <w:r>
        <w:rPr>
          <w:rtl/>
          <w:lang w:bidi="ar-EG"/>
        </w:rPr>
        <w:t>المرفقات</w:t>
      </w:r>
    </w:p>
    <w:p w:rsidR="004A2EDB" w:rsidRDefault="004A2EDB" w:rsidP="004A2EDB">
      <w:pPr>
        <w:pStyle w:val="NormalParaAR"/>
        <w:spacing w:after="120"/>
        <w:rPr>
          <w:rtl/>
          <w:lang w:bidi="ar-EG"/>
        </w:rPr>
      </w:pPr>
      <w:r>
        <w:rPr>
          <w:rtl/>
          <w:lang w:bidi="ar-EG"/>
        </w:rPr>
        <w:tab/>
        <w:t>المرفق الأول.</w:t>
      </w:r>
      <w:r>
        <w:rPr>
          <w:rtl/>
          <w:lang w:bidi="ar-EG"/>
        </w:rPr>
        <w:tab/>
        <w:t>إحصاءات الموارد البشرية</w:t>
      </w:r>
    </w:p>
    <w:p w:rsidR="004A2EDB" w:rsidRDefault="004A2EDB" w:rsidP="004A2EDB">
      <w:pPr>
        <w:pStyle w:val="NormalParaAR"/>
        <w:spacing w:after="120"/>
        <w:rPr>
          <w:rtl/>
          <w:lang w:bidi="ar-EG"/>
        </w:rPr>
      </w:pPr>
      <w:r>
        <w:rPr>
          <w:rtl/>
          <w:lang w:bidi="ar-EG"/>
        </w:rPr>
        <w:tab/>
        <w:t>المرفق الثاني.</w:t>
      </w:r>
      <w:r>
        <w:rPr>
          <w:rtl/>
          <w:lang w:bidi="ar-EG"/>
        </w:rPr>
        <w:tab/>
        <w:t>استراتيجية الموارد البشرية</w:t>
      </w:r>
    </w:p>
    <w:p w:rsidR="004A2EDB" w:rsidRDefault="004A2EDB" w:rsidP="004A2EDB">
      <w:pPr>
        <w:pStyle w:val="NormalParaAR"/>
        <w:rPr>
          <w:rtl/>
          <w:lang w:bidi="ar-EG"/>
        </w:rPr>
      </w:pPr>
      <w:r>
        <w:rPr>
          <w:rtl/>
          <w:lang w:bidi="ar-EG"/>
        </w:rPr>
        <w:tab/>
        <w:t>المرفق الثالث.</w:t>
      </w:r>
      <w:r>
        <w:rPr>
          <w:rtl/>
          <w:lang w:bidi="ar-EG"/>
        </w:rPr>
        <w:tab/>
        <w:t xml:space="preserve">التقرير السنوي </w:t>
      </w:r>
      <w:r w:rsidRPr="00FC49A8">
        <w:rPr>
          <w:rtl/>
          <w:lang w:bidi="ar-EG"/>
        </w:rPr>
        <w:t>لمكتب الأخلاقيات</w:t>
      </w:r>
      <w:r>
        <w:rPr>
          <w:rtl/>
          <w:lang w:bidi="ar-EG"/>
        </w:rPr>
        <w:t xml:space="preserve"> لعام 2012</w:t>
      </w:r>
    </w:p>
    <w:p w:rsidR="004A2EDB" w:rsidRDefault="004A2EDB" w:rsidP="004A2EDB">
      <w:pPr>
        <w:pStyle w:val="NormalParaAR"/>
        <w:rPr>
          <w:rtl/>
          <w:lang w:bidi="ar-EG"/>
        </w:rPr>
      </w:pPr>
    </w:p>
    <w:p w:rsidR="004A2EDB" w:rsidRDefault="004A2EDB" w:rsidP="004A2EDB">
      <w:pPr>
        <w:pStyle w:val="NormalParaAR"/>
        <w:rPr>
          <w:lang w:bidi="ar-EG"/>
        </w:rPr>
      </w:pPr>
      <w:r>
        <w:rPr>
          <w:rtl/>
          <w:lang w:bidi="ar-EG"/>
        </w:rPr>
        <w:br w:type="page"/>
      </w:r>
    </w:p>
    <w:p w:rsidR="004A2EDB" w:rsidRDefault="007A6D25" w:rsidP="007A6D25">
      <w:pPr>
        <w:pStyle w:val="NormalParaAR"/>
        <w:rPr>
          <w:lang w:bidi="ar-EG"/>
        </w:rPr>
      </w:pPr>
      <w:r>
        <w:rPr>
          <w:noProof/>
          <w:rtl/>
        </w:rPr>
        <w:lastRenderedPageBreak/>
        <w:drawing>
          <wp:anchor distT="0" distB="0" distL="114300" distR="114300" simplePos="0" relativeHeight="251673600" behindDoc="0" locked="0" layoutInCell="1" allowOverlap="1" wp14:anchorId="2A4047E8" wp14:editId="7F135B68">
            <wp:simplePos x="0" y="0"/>
            <wp:positionH relativeFrom="column">
              <wp:posOffset>3810</wp:posOffset>
            </wp:positionH>
            <wp:positionV relativeFrom="paragraph">
              <wp:posOffset>173990</wp:posOffset>
            </wp:positionV>
            <wp:extent cx="5940425" cy="8405495"/>
            <wp:effectExtent l="133350" t="114300" r="155575" b="1670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8405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r>
        <w:rPr>
          <w:noProof/>
        </w:rPr>
        <w:drawing>
          <wp:inline distT="0" distB="0" distL="0" distR="0">
            <wp:extent cx="5892800" cy="97472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2800" cy="9747250"/>
                    </a:xfrm>
                    <a:prstGeom prst="rect">
                      <a:avLst/>
                    </a:prstGeom>
                    <a:noFill/>
                    <a:ln>
                      <a:noFill/>
                    </a:ln>
                  </pic:spPr>
                </pic:pic>
              </a:graphicData>
            </a:graphic>
          </wp:inline>
        </w:drawing>
      </w:r>
    </w:p>
    <w:p w:rsidR="004A2EDB" w:rsidRDefault="004A2EDB" w:rsidP="004A2EDB">
      <w:pPr>
        <w:pStyle w:val="NormalParaAR"/>
        <w:rPr>
          <w:lang w:bidi="ar-EG"/>
        </w:rPr>
      </w:pPr>
    </w:p>
    <w:p w:rsidR="004A2EDB" w:rsidRDefault="004A2EDB" w:rsidP="004A2EDB">
      <w:pPr>
        <w:pStyle w:val="NormalParaAR"/>
        <w:rPr>
          <w:lang w:bidi="ar-EG"/>
        </w:rPr>
      </w:pPr>
    </w:p>
    <w:p w:rsidR="004A2EDB" w:rsidRDefault="004A2EDB" w:rsidP="004A2EDB">
      <w:pPr>
        <w:pStyle w:val="NormalParaAR"/>
        <w:rPr>
          <w:lang w:bidi="ar-EG"/>
        </w:rPr>
      </w:pPr>
    </w:p>
    <w:p w:rsidR="007A6D25" w:rsidRDefault="007A6D25">
      <w:pPr>
        <w:rPr>
          <w:rFonts w:ascii="Arabic Typesetting" w:hAnsi="Arabic Typesetting" w:cs="Arabic Typesetting"/>
          <w:sz w:val="36"/>
          <w:szCs w:val="36"/>
          <w:rtl/>
          <w:lang w:bidi="ar-EG"/>
        </w:rPr>
      </w:pPr>
      <w:r>
        <w:rPr>
          <w:rtl/>
          <w:lang w:bidi="ar-EG"/>
        </w:rPr>
        <w:br w:type="page"/>
      </w:r>
    </w:p>
    <w:p w:rsidR="004A2EDB" w:rsidRDefault="007A6D25" w:rsidP="007A6D25">
      <w:pPr>
        <w:pStyle w:val="NormalParaAR"/>
        <w:spacing w:after="0" w:line="240" w:lineRule="auto"/>
        <w:jc w:val="center"/>
        <w:rPr>
          <w:lang w:bidi="ar-EG"/>
        </w:rPr>
      </w:pPr>
      <w:r>
        <w:rPr>
          <w:noProof/>
          <w:rtl/>
        </w:rPr>
        <w:lastRenderedPageBreak/>
        <w:drawing>
          <wp:inline distT="0" distB="0" distL="0" distR="0">
            <wp:extent cx="5940425" cy="8405688"/>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405688"/>
                    </a:xfrm>
                    <a:prstGeom prst="rect">
                      <a:avLst/>
                    </a:prstGeom>
                    <a:noFill/>
                    <a:ln>
                      <a:noFill/>
                    </a:ln>
                  </pic:spPr>
                </pic:pic>
              </a:graphicData>
            </a:graphic>
          </wp:inline>
        </w:drawing>
      </w:r>
    </w:p>
    <w:p w:rsidR="007A6D25" w:rsidRDefault="007A6D25">
      <w:pPr>
        <w:rPr>
          <w:rFonts w:ascii="Arabic Typesetting" w:hAnsi="Arabic Typesetting" w:cs="Arabic Typesetting"/>
          <w:sz w:val="36"/>
          <w:szCs w:val="36"/>
          <w:rtl/>
          <w:lang w:bidi="ar-EG"/>
        </w:rPr>
      </w:pPr>
      <w:r>
        <w:rPr>
          <w:rtl/>
          <w:lang w:bidi="ar-EG"/>
        </w:rPr>
        <w:br w:type="page"/>
      </w:r>
    </w:p>
    <w:p w:rsidR="004A2EDB" w:rsidRPr="004942E2" w:rsidRDefault="004A2EDB" w:rsidP="004A2EDB">
      <w:pPr>
        <w:pStyle w:val="NormalParaAR"/>
        <w:rPr>
          <w:b/>
          <w:bCs/>
          <w:sz w:val="40"/>
          <w:szCs w:val="40"/>
          <w:rtl/>
          <w:lang w:bidi="ar-EG"/>
        </w:rPr>
      </w:pPr>
      <w:r w:rsidRPr="004942E2">
        <w:rPr>
          <w:b/>
          <w:bCs/>
          <w:sz w:val="40"/>
          <w:szCs w:val="40"/>
          <w:rtl/>
          <w:lang w:bidi="ar-EG"/>
        </w:rPr>
        <w:lastRenderedPageBreak/>
        <w:t>ثانيا.</w:t>
      </w:r>
      <w:r w:rsidRPr="004942E2">
        <w:rPr>
          <w:b/>
          <w:bCs/>
          <w:sz w:val="40"/>
          <w:szCs w:val="40"/>
          <w:rtl/>
          <w:lang w:bidi="ar-EG"/>
        </w:rPr>
        <w:tab/>
        <w:t>استراتيجية الموارد البشرية للفترة 2013-2015 – ملخص عملي</w:t>
      </w:r>
    </w:p>
    <w:p w:rsidR="004A2EDB" w:rsidRPr="004942E2" w:rsidRDefault="004A2EDB" w:rsidP="004A2EDB">
      <w:pPr>
        <w:pStyle w:val="NormalParaAR"/>
        <w:keepNext/>
        <w:rPr>
          <w:u w:val="single"/>
          <w:rtl/>
          <w:lang w:bidi="ar-EG"/>
        </w:rPr>
      </w:pPr>
      <w:r w:rsidRPr="00FD6703">
        <w:rPr>
          <w:u w:val="single"/>
          <w:rtl/>
          <w:lang w:bidi="ar-EG"/>
        </w:rPr>
        <w:t>تمكين خدمات الملكية الفكرية المتكاملة على مستوى العالم</w:t>
      </w:r>
    </w:p>
    <w:p w:rsidR="004A2EDB" w:rsidRDefault="004A2EDB" w:rsidP="00FA45AD">
      <w:pPr>
        <w:pStyle w:val="NumberedParaAR"/>
        <w:numPr>
          <w:ilvl w:val="0"/>
          <w:numId w:val="12"/>
        </w:numPr>
        <w:rPr>
          <w:rtl/>
          <w:lang w:bidi="ar-EG"/>
        </w:rPr>
      </w:pPr>
      <w:r>
        <w:rPr>
          <w:rtl/>
          <w:lang w:bidi="ar-EG"/>
        </w:rPr>
        <w:t xml:space="preserve">تم تصميم استراتيجية الموارد البشرية للفترة 2013-2015 بحيث تتخذ المنظمة العالمية للملكية الفكرية (الويبو) وضعها كمقدم رئيسي لخدمات الملكية الفكرية العالمية، وبشكل يضمن تجاوبها مع بيئة الملكية الفكرية العالمية السريعة التطور. كما ترمي هذه الاستراتيجية إلى تأكيد مكانة الويبو </w:t>
      </w:r>
      <w:r w:rsidRPr="003E06F6">
        <w:rPr>
          <w:rtl/>
          <w:lang w:bidi="ar-EG"/>
        </w:rPr>
        <w:t>كهيئة يختار العمل بها</w:t>
      </w:r>
      <w:r>
        <w:rPr>
          <w:rtl/>
          <w:lang w:bidi="ar-EG"/>
        </w:rPr>
        <w:t xml:space="preserve"> خبراء الملكية الفكرية </w:t>
      </w:r>
      <w:proofErr w:type="spellStart"/>
      <w:r>
        <w:rPr>
          <w:rtl/>
          <w:lang w:bidi="ar-EG"/>
        </w:rPr>
        <w:t>وفنيوها</w:t>
      </w:r>
      <w:proofErr w:type="spellEnd"/>
      <w:r>
        <w:rPr>
          <w:rtl/>
          <w:lang w:bidi="ar-EG"/>
        </w:rPr>
        <w:t xml:space="preserve"> الدوليون من مختلف المجالات، </w:t>
      </w:r>
      <w:r w:rsidRPr="002C330E">
        <w:rPr>
          <w:rtl/>
          <w:lang w:bidi="ar-EG"/>
        </w:rPr>
        <w:t>وموظفو الدعم</w:t>
      </w:r>
      <w:r>
        <w:rPr>
          <w:rtl/>
          <w:lang w:bidi="ar-EG"/>
        </w:rPr>
        <w:t>، الذين يجلبون جميعا ثروة من المعارف والخبرة والالتزام للمنظمة. ويوجد هدف إضافي للاستراتيجية يتمثل في تحسين الكفاءة التنظيمية.</w:t>
      </w:r>
    </w:p>
    <w:p w:rsidR="004A2EDB" w:rsidRDefault="004A2EDB" w:rsidP="004A2EDB">
      <w:pPr>
        <w:pStyle w:val="NumberedParaAR"/>
        <w:rPr>
          <w:lang w:bidi="ar-EG"/>
        </w:rPr>
      </w:pPr>
      <w:r>
        <w:rPr>
          <w:rFonts w:hint="cs"/>
          <w:rtl/>
          <w:lang w:bidi="ar-EG"/>
        </w:rPr>
        <w:t>و</w:t>
      </w:r>
      <w:r>
        <w:rPr>
          <w:rtl/>
          <w:lang w:bidi="ar-EG"/>
        </w:rPr>
        <w:t>يلعب الموظفون دورا رئيسيا في نجاح الويبو كمقدم لخدمات الملكية الفكرية العالمية. وتولد الويبو 95</w:t>
      </w:r>
      <w:r>
        <w:rPr>
          <w:rFonts w:hint="cs"/>
          <w:rtl/>
          <w:lang w:bidi="ar-EG"/>
        </w:rPr>
        <w:t xml:space="preserve"> بالمائة</w:t>
      </w:r>
      <w:r>
        <w:rPr>
          <w:rtl/>
          <w:lang w:bidi="ar-EG"/>
        </w:rPr>
        <w:t xml:space="preserve"> من إيراداتها من الرسوم المحصلة مقابل الخدمات التي تقدمها أنظمة التسجيل الدولية. ونموذج الأعمال هذا هو نموذج فريد من نوعه في منظومة الأمم المتحدة. وهو يصنع فرصا جديدة، وفي الوقت نفسه يؤدي إلى عدد من التحديات.</w:t>
      </w:r>
    </w:p>
    <w:p w:rsidR="004A2EDB" w:rsidRDefault="004A2EDB" w:rsidP="004A2EDB">
      <w:pPr>
        <w:pStyle w:val="NumberedParaAR"/>
        <w:rPr>
          <w:lang w:bidi="ar-EG"/>
        </w:rPr>
      </w:pPr>
      <w:r>
        <w:rPr>
          <w:rtl/>
          <w:lang w:bidi="ar-EG"/>
        </w:rPr>
        <w:t>وتتسم بيئة الملكية الفكرية العالمية المتطورة بالديناميكية الشديدة، والطلب على خدمات الملكية العالمية مستمر في الزيادة. وقد طرأ تحول جغرافي كبير في استخدام الملكية الفكرية، مع التسارع الشديد في معدلات النمو في آسيا مقارنة بباقي</w:t>
      </w:r>
      <w:r>
        <w:rPr>
          <w:rFonts w:hint="cs"/>
          <w:rtl/>
          <w:lang w:bidi="ar-EG"/>
        </w:rPr>
        <w:t> </w:t>
      </w:r>
      <w:r>
        <w:rPr>
          <w:rtl/>
          <w:lang w:bidi="ar-EG"/>
        </w:rPr>
        <w:t>العالم.</w:t>
      </w:r>
    </w:p>
    <w:p w:rsidR="004A2EDB" w:rsidRDefault="004A2EDB" w:rsidP="004A2EDB">
      <w:pPr>
        <w:pStyle w:val="NumberedParaAR"/>
        <w:rPr>
          <w:lang w:bidi="ar-EG"/>
        </w:rPr>
      </w:pPr>
      <w:r>
        <w:rPr>
          <w:rtl/>
          <w:lang w:bidi="ar-EG"/>
        </w:rPr>
        <w:t>وليست الويبو هي الجهة الوحيدة التي تقدم خدمات الملكية الفكرية. فأصحاب المصالح العالميون يقيِّمون اختياراتهم استنادا إلى معايير مثل أهمية الخدمات وجودتها الكلية، وسرعة الاستجابة، والتكلفة، والاستدامة. ولذلك فإن الويبو يجب أن تواصل الابتكار وتحسين جودة تقديمها للخدمات لكي تبقى قادرة على المنافسة.</w:t>
      </w:r>
    </w:p>
    <w:p w:rsidR="004A2EDB" w:rsidRDefault="004A2EDB" w:rsidP="004A2EDB">
      <w:pPr>
        <w:pStyle w:val="NumberedParaAR"/>
        <w:rPr>
          <w:lang w:bidi="ar-EG"/>
        </w:rPr>
      </w:pPr>
      <w:r>
        <w:rPr>
          <w:rFonts w:hint="cs"/>
          <w:rtl/>
          <w:lang w:bidi="ar-EG"/>
        </w:rPr>
        <w:t>و</w:t>
      </w:r>
      <w:r>
        <w:rPr>
          <w:rtl/>
          <w:lang w:bidi="ar-EG"/>
        </w:rPr>
        <w:t xml:space="preserve">أصبحت طبيعة </w:t>
      </w:r>
      <w:r w:rsidRPr="005234E8">
        <w:rPr>
          <w:rtl/>
          <w:lang w:bidi="ar-EG"/>
        </w:rPr>
        <w:t>الطلب على التنمية من أجل</w:t>
      </w:r>
      <w:r>
        <w:rPr>
          <w:rtl/>
          <w:lang w:bidi="ar-EG"/>
        </w:rPr>
        <w:t xml:space="preserve"> التعاون وتكوين الكفاءات والمساعدة التقنية أكثر تعقدا مع الزيادة المستمرة التي شهدتها معدلات النمو في العالم النامي على مدى العقدين الماضيين، وتسعى البلدان إلى التشجيع على إضافة القيمة في الإنتاج الاقتصادي. ويحتاج هذا التغير إلى أن يظهر في مجموعات مهارات الموظفين العاملين في هذا القطاع من</w:t>
      </w:r>
      <w:r>
        <w:rPr>
          <w:rFonts w:hint="cs"/>
          <w:rtl/>
          <w:lang w:bidi="ar-EG"/>
        </w:rPr>
        <w:t> </w:t>
      </w:r>
      <w:r>
        <w:rPr>
          <w:rtl/>
          <w:lang w:bidi="ar-EG"/>
        </w:rPr>
        <w:t>المنظمة.</w:t>
      </w:r>
    </w:p>
    <w:p w:rsidR="004A2EDB" w:rsidRDefault="004A2EDB" w:rsidP="004A2EDB">
      <w:pPr>
        <w:pStyle w:val="NumberedParaAR"/>
        <w:rPr>
          <w:lang w:bidi="ar-EG"/>
        </w:rPr>
      </w:pPr>
      <w:r>
        <w:rPr>
          <w:rFonts w:hint="cs"/>
          <w:rtl/>
          <w:lang w:bidi="ar-EG"/>
        </w:rPr>
        <w:t>و</w:t>
      </w:r>
      <w:r>
        <w:rPr>
          <w:rtl/>
          <w:lang w:bidi="ar-EG"/>
        </w:rPr>
        <w:t>نجحت المنظمة في اجتياز أزمة اقتصادية وبدأت العودة إلى النمو، واضعة نصب أعينها أن يتم تحقيق النتائج من خلال إدارة الموارد بحزم. وقد تم تحقيق ذلك من خلال عدد من الاستراتيجيات، من بينها تحسين الإنتاجية في مجالات الخدمة الأساسية، ومراجعة البنيات التنظيمية وإعادة تصميمها، وإعادة نشر الموارد حيثما كان ذلك ضروريا. إلا أن أداء المنظمة الناجح يجب أن يستمر في التحول. فثمة حاجة إلى مزيد من التقويم لقوة العمل، من حيث البنية والمهارات والعقود.</w:t>
      </w:r>
    </w:p>
    <w:p w:rsidR="004A2EDB" w:rsidRDefault="004A2EDB" w:rsidP="004A2EDB">
      <w:pPr>
        <w:pStyle w:val="NumberedParaAR"/>
        <w:rPr>
          <w:lang w:bidi="ar-EG"/>
        </w:rPr>
      </w:pPr>
      <w:r>
        <w:rPr>
          <w:rtl/>
          <w:lang w:bidi="ar-EG"/>
        </w:rPr>
        <w:t xml:space="preserve">ويتسم الأساس المالي </w:t>
      </w:r>
      <w:proofErr w:type="spellStart"/>
      <w:r>
        <w:rPr>
          <w:rtl/>
          <w:lang w:bidi="ar-EG"/>
        </w:rPr>
        <w:t>للويبو</w:t>
      </w:r>
      <w:proofErr w:type="spellEnd"/>
      <w:r>
        <w:rPr>
          <w:rtl/>
          <w:lang w:bidi="ar-EG"/>
        </w:rPr>
        <w:t xml:space="preserve"> بالصلابة وتبشر توقعات الإيرادات في الثنائية المقبلة بالخير. إلا أن الويبو تواجه ضغوطا </w:t>
      </w:r>
      <w:proofErr w:type="spellStart"/>
      <w:r>
        <w:rPr>
          <w:rtl/>
          <w:lang w:bidi="ar-EG"/>
        </w:rPr>
        <w:t>تكاليفية</w:t>
      </w:r>
      <w:proofErr w:type="spellEnd"/>
      <w:r>
        <w:rPr>
          <w:rtl/>
          <w:lang w:bidi="ar-EG"/>
        </w:rPr>
        <w:t xml:space="preserve"> يجب إدارتها بحزم. ويتصل أكثر من ثلثي النفقات بتكاليف الموظفين. ومن الضروري أن يتم إدخال بعض التعديلات لضبط بنية قوة العمل وأن </w:t>
      </w:r>
      <w:r>
        <w:rPr>
          <w:rFonts w:hint="cs"/>
          <w:rtl/>
          <w:lang w:bidi="ar-EG"/>
        </w:rPr>
        <w:t>ت</w:t>
      </w:r>
      <w:r>
        <w:rPr>
          <w:rtl/>
          <w:lang w:bidi="ar-EG"/>
        </w:rPr>
        <w:t xml:space="preserve">تم إعادة معايرتها بغية ضمان ألا تتمكن الويبو فقط من تلبية الطلب الذي تواجهه باعتبارها مقدم لخدمة عالمية، بل تكون لديها أيضا </w:t>
      </w:r>
      <w:r w:rsidRPr="00522E56">
        <w:rPr>
          <w:rtl/>
          <w:lang w:bidi="ar-EG"/>
        </w:rPr>
        <w:t>المرونة</w:t>
      </w:r>
      <w:r>
        <w:rPr>
          <w:rtl/>
          <w:lang w:bidi="ar-EG"/>
        </w:rPr>
        <w:t xml:space="preserve"> اللازمة للتكيف مع التغيرات بسرعة. ويجب أن يتم تمويل احتياجات البرامج الجديدة من خلال تقويم الموارد الحالية.</w:t>
      </w:r>
    </w:p>
    <w:p w:rsidR="004A2EDB" w:rsidRDefault="004A2EDB" w:rsidP="004A2EDB">
      <w:pPr>
        <w:pStyle w:val="NumberedParaAR"/>
        <w:rPr>
          <w:lang w:bidi="ar-EG"/>
        </w:rPr>
      </w:pPr>
      <w:r>
        <w:rPr>
          <w:rFonts w:hint="cs"/>
          <w:rtl/>
          <w:lang w:bidi="ar-EG"/>
        </w:rPr>
        <w:t>و</w:t>
      </w:r>
      <w:r>
        <w:rPr>
          <w:rtl/>
          <w:lang w:bidi="ar-EG"/>
        </w:rPr>
        <w:t>تسعى الويبو إلى تقديم شروط توظيف تنافسية لموظفيها، إلى جانب بيئة العمل المشجعة، وفرص النمو المهني، وتحقيق التوازن بين العمل والمعيشة، وأنظمة الدعم الصديقة للأسرة. وتلتزم الويبو بإدخال مزيد من التحسينات على ما لديها من تنوع جغرافي وتوازن بين الجنسين والتنقل الداخلي.</w:t>
      </w:r>
    </w:p>
    <w:p w:rsidR="004A2EDB" w:rsidRDefault="004A2EDB" w:rsidP="004A2EDB">
      <w:pPr>
        <w:pStyle w:val="NumberedParaAR"/>
        <w:rPr>
          <w:lang w:bidi="ar-EG"/>
        </w:rPr>
      </w:pPr>
      <w:r>
        <w:rPr>
          <w:rtl/>
          <w:lang w:bidi="ar-EG"/>
        </w:rPr>
        <w:lastRenderedPageBreak/>
        <w:t>ولا تتطلب استراتيجية الموارد البشرية الحالية موارد مالية إضافية. وإنما تدعو إلى تنفيذ خطة عمل، تتضمن استراتيجيات فرعية لعمليات الويبو الأساسية بحيث تكون مصممة حسب الحاجة، ورصد هذه الخطة بدءا من</w:t>
      </w:r>
      <w:r>
        <w:rPr>
          <w:rFonts w:hint="cs"/>
          <w:rtl/>
          <w:lang w:bidi="ar-EG"/>
        </w:rPr>
        <w:t> </w:t>
      </w:r>
      <w:r>
        <w:rPr>
          <w:rtl/>
          <w:lang w:bidi="ar-EG"/>
        </w:rPr>
        <w:t>2013</w:t>
      </w:r>
      <w:r>
        <w:rPr>
          <w:rFonts w:hint="cs"/>
          <w:rtl/>
          <w:lang w:bidi="ar-EG"/>
        </w:rPr>
        <w:t> </w:t>
      </w:r>
      <w:r>
        <w:rPr>
          <w:rtl/>
          <w:lang w:bidi="ar-EG"/>
        </w:rPr>
        <w:t>فصاعدا.</w:t>
      </w:r>
    </w:p>
    <w:p w:rsidR="004A2EDB" w:rsidRPr="00F61436" w:rsidRDefault="004A2EDB" w:rsidP="004A2EDB">
      <w:pPr>
        <w:pStyle w:val="NormalParaAR"/>
        <w:keepNext/>
        <w:rPr>
          <w:b/>
          <w:bCs/>
          <w:sz w:val="40"/>
          <w:szCs w:val="40"/>
          <w:rtl/>
          <w:lang w:bidi="ar-EG"/>
        </w:rPr>
      </w:pPr>
      <w:r w:rsidRPr="00F61436">
        <w:rPr>
          <w:b/>
          <w:bCs/>
          <w:sz w:val="40"/>
          <w:szCs w:val="40"/>
          <w:rtl/>
          <w:lang w:bidi="ar-EG"/>
        </w:rPr>
        <w:t>ثالثا.</w:t>
      </w:r>
      <w:r w:rsidRPr="00F61436">
        <w:rPr>
          <w:b/>
          <w:bCs/>
          <w:sz w:val="40"/>
          <w:szCs w:val="40"/>
          <w:rtl/>
          <w:lang w:bidi="ar-EG"/>
        </w:rPr>
        <w:tab/>
        <w:t>التقدم المحرز مؤخرا في الموارد البشرية</w:t>
      </w:r>
    </w:p>
    <w:p w:rsidR="004A2EDB" w:rsidRDefault="004A2EDB" w:rsidP="004A2EDB">
      <w:pPr>
        <w:pStyle w:val="NumberedParaAR"/>
        <w:keepNext/>
        <w:numPr>
          <w:ilvl w:val="0"/>
          <w:numId w:val="0"/>
        </w:numPr>
        <w:rPr>
          <w:rtl/>
          <w:lang w:bidi="ar-EG"/>
        </w:rPr>
      </w:pPr>
      <w:r>
        <w:rPr>
          <w:rtl/>
          <w:lang w:bidi="ar-EG"/>
        </w:rPr>
        <w:tab/>
        <w:t>(أ)</w:t>
      </w:r>
      <w:r>
        <w:rPr>
          <w:rtl/>
          <w:lang w:bidi="ar-EG"/>
        </w:rPr>
        <w:tab/>
        <w:t>إصلاح نظام العقود</w:t>
      </w:r>
    </w:p>
    <w:p w:rsidR="004A2EDB" w:rsidRDefault="004A2EDB" w:rsidP="004A2EDB">
      <w:pPr>
        <w:pStyle w:val="NumberedParaAR"/>
        <w:rPr>
          <w:lang w:bidi="ar-EG"/>
        </w:rPr>
      </w:pPr>
      <w:r>
        <w:rPr>
          <w:rtl/>
          <w:lang w:bidi="ar-EG"/>
        </w:rPr>
        <w:t xml:space="preserve">في 2012، تم تعديل نظام الموظفين ولائحته لإدخال بعض أنواع </w:t>
      </w:r>
      <w:r w:rsidRPr="00B82854">
        <w:rPr>
          <w:rtl/>
          <w:lang w:bidi="ar-EG"/>
        </w:rPr>
        <w:t>التعيينات</w:t>
      </w:r>
      <w:r>
        <w:rPr>
          <w:rtl/>
          <w:lang w:bidi="ar-EG"/>
        </w:rPr>
        <w:t xml:space="preserve"> الجديدة، ألا وهي التعيينات المؤقتة والتعيينات المستمرة، بما يتماشى وإطار التعاقدات الذي أوصت به لجنة الخدمة المدنية الدولية. ومنذ نوفمبر 2012، تم تحويل</w:t>
      </w:r>
      <w:r>
        <w:rPr>
          <w:rFonts w:hint="cs"/>
          <w:rtl/>
          <w:lang w:bidi="ar-EG"/>
        </w:rPr>
        <w:t> </w:t>
      </w:r>
      <w:r>
        <w:rPr>
          <w:rtl/>
          <w:lang w:bidi="ar-EG"/>
        </w:rPr>
        <w:t xml:space="preserve">195 عقدا قصير الأجل (تشمل عقود الاستشارات </w:t>
      </w:r>
      <w:r w:rsidRPr="00361DF4">
        <w:rPr>
          <w:rtl/>
          <w:lang w:bidi="ar-EG"/>
        </w:rPr>
        <w:t>وعقود العمل الخاصة</w:t>
      </w:r>
      <w:r>
        <w:rPr>
          <w:rtl/>
          <w:lang w:bidi="ar-EG"/>
        </w:rPr>
        <w:t xml:space="preserve"> وعقود المترجمين المؤقتين) إلى تعيينات مؤقتة، بحيث أصبح أصحاب العقود يحملون صفة "موظفين" ويتمتعون </w:t>
      </w:r>
      <w:r w:rsidRPr="00DF3F0D">
        <w:rPr>
          <w:rtl/>
          <w:lang w:bidi="ar-EG"/>
        </w:rPr>
        <w:t>بمزايا</w:t>
      </w:r>
      <w:r>
        <w:rPr>
          <w:rtl/>
          <w:lang w:bidi="ar-EG"/>
        </w:rPr>
        <w:t xml:space="preserve"> أفضل. وقد تم تنفيذ إصلاح نظام العقود بطريقة مرحلية. حيث تم توفير المزايا وبدأ سريانها اعتبارا من 1 يوليو 2012. وتم الإعلان عن بدلات ومزايا التعيينات المؤقتة في </w:t>
      </w:r>
      <w:r w:rsidRPr="00C7122B">
        <w:rPr>
          <w:rtl/>
          <w:lang w:bidi="ar-EG"/>
        </w:rPr>
        <w:t>تعميمات إدارية</w:t>
      </w:r>
      <w:r>
        <w:rPr>
          <w:rtl/>
          <w:lang w:bidi="ar-EG"/>
        </w:rPr>
        <w:t xml:space="preserve">. حيث صدر حوالي 28 </w:t>
      </w:r>
      <w:r w:rsidRPr="00C7122B">
        <w:rPr>
          <w:rtl/>
          <w:lang w:bidi="ar-EG"/>
        </w:rPr>
        <w:t>تعميما إداريا</w:t>
      </w:r>
      <w:r>
        <w:rPr>
          <w:rtl/>
          <w:lang w:bidi="ar-EG"/>
        </w:rPr>
        <w:t xml:space="preserve"> وفقا لإصلاح نظام العقود. وبلغت التكلفة المقدرة لإصلاح نظام العقود ثلاثة ملايين فرنك سويسري في 2012-2013.</w:t>
      </w:r>
    </w:p>
    <w:p w:rsidR="004A2EDB" w:rsidRDefault="004A2EDB" w:rsidP="004A2EDB">
      <w:pPr>
        <w:pStyle w:val="NumberedParaAR"/>
        <w:keepNext/>
        <w:numPr>
          <w:ilvl w:val="0"/>
          <w:numId w:val="0"/>
        </w:numPr>
        <w:rPr>
          <w:rtl/>
          <w:lang w:bidi="ar-EG"/>
        </w:rPr>
      </w:pPr>
      <w:r>
        <w:rPr>
          <w:rtl/>
          <w:lang w:bidi="ar-EG"/>
        </w:rPr>
        <w:tab/>
        <w:t>(ب)</w:t>
      </w:r>
      <w:r>
        <w:rPr>
          <w:rtl/>
          <w:lang w:bidi="ar-EG"/>
        </w:rPr>
        <w:tab/>
        <w:t>تثبيت</w:t>
      </w:r>
      <w:r w:rsidRPr="00591EED">
        <w:rPr>
          <w:rtl/>
          <w:lang w:bidi="ar-EG"/>
        </w:rPr>
        <w:t>/تعيين الموظفين المؤق</w:t>
      </w:r>
      <w:r>
        <w:rPr>
          <w:rtl/>
          <w:lang w:bidi="ar-EG"/>
        </w:rPr>
        <w:t>تين العاملين لفترة طويلة</w:t>
      </w:r>
    </w:p>
    <w:p w:rsidR="004A2EDB" w:rsidRDefault="004A2EDB" w:rsidP="004A2EDB">
      <w:pPr>
        <w:pStyle w:val="NumberedParaAR"/>
        <w:rPr>
          <w:lang w:bidi="ar-EG"/>
        </w:rPr>
      </w:pPr>
      <w:r>
        <w:rPr>
          <w:rtl/>
          <w:lang w:bidi="ar-EG"/>
        </w:rPr>
        <w:t xml:space="preserve">وفقا للولاية الممنوحة من الدول الأعضاء في الدورة الثالثة والستين (الدورة العادية الحادية والأربعين) للجنة الويبو للتنسيق، والتي عقدت في سبتمبر 2010، (الوثيقة </w:t>
      </w:r>
      <w:r>
        <w:rPr>
          <w:lang w:bidi="ar-EG"/>
        </w:rPr>
        <w:t>WO/CC/63/5</w:t>
      </w:r>
      <w:r>
        <w:rPr>
          <w:rtl/>
          <w:lang w:bidi="ar-EG"/>
        </w:rPr>
        <w:t xml:space="preserve">)، تم إقرار 60 منصبا لتثبيت </w:t>
      </w:r>
      <w:r w:rsidRPr="00591EED">
        <w:rPr>
          <w:rtl/>
          <w:lang w:bidi="ar-EG"/>
        </w:rPr>
        <w:t>الموظفين المؤق</w:t>
      </w:r>
      <w:r>
        <w:rPr>
          <w:rtl/>
          <w:lang w:bidi="ar-EG"/>
        </w:rPr>
        <w:t>تين العاملين لفترة طويلة الذين يؤدون وظائف مستمرة. وقد تم إقرار هذه المناصب ليتم استخدامها في برنامج وميزانية الثنائية</w:t>
      </w:r>
      <w:r>
        <w:rPr>
          <w:rFonts w:hint="cs"/>
          <w:rtl/>
          <w:lang w:bidi="ar-EG"/>
        </w:rPr>
        <w:t> </w:t>
      </w:r>
      <w:r>
        <w:rPr>
          <w:rtl/>
          <w:lang w:bidi="ar-EG"/>
        </w:rPr>
        <w:t xml:space="preserve">2012-2013، وهي تشكل المرحلة الأولى من استخدام 156 منصبا وافقت عليها الدول الأعضاء. أما الوظائف التي لم يقدَّر أنها مستمرة، فلم يتم تثبيتها، وهو ما يتفق ومتطلبات الأهلية التي وافقت عليها لجنة الويبو للتنسيق في استراتيجية تثبيت الموظفين المؤقتين العاملين لفترة طويلة (الوثيقة </w:t>
      </w:r>
      <w:r>
        <w:rPr>
          <w:lang w:bidi="ar-EG"/>
        </w:rPr>
        <w:t>WO/CC/63/5</w:t>
      </w:r>
      <w:r>
        <w:rPr>
          <w:rtl/>
          <w:lang w:bidi="ar-EG"/>
        </w:rPr>
        <w:t xml:space="preserve">). وفي بعض الحالات، قُدِّر أن الوظائف ليست مستمرة نظرا إلى التقدم التكنولوجي واحتياجات العمل المتغيرة. وقد تم تحقيق تقدم سريع في مجال التثبيت خلال هذه الثنائية نتيجة للإعلان </w:t>
      </w:r>
      <w:r w:rsidRPr="00F06DAD">
        <w:rPr>
          <w:rtl/>
          <w:lang w:bidi="ar-EG"/>
        </w:rPr>
        <w:t>عن هذه المناصب</w:t>
      </w:r>
      <w:r>
        <w:rPr>
          <w:rtl/>
          <w:lang w:bidi="ar-EG"/>
        </w:rPr>
        <w:t xml:space="preserve"> واختيار </w:t>
      </w:r>
      <w:r w:rsidRPr="00591EED">
        <w:rPr>
          <w:rtl/>
          <w:lang w:bidi="ar-EG"/>
        </w:rPr>
        <w:t>الموظفين المؤق</w:t>
      </w:r>
      <w:r>
        <w:rPr>
          <w:rtl/>
          <w:lang w:bidi="ar-EG"/>
        </w:rPr>
        <w:t xml:space="preserve">تين العاملين لفترة طويلة </w:t>
      </w:r>
      <w:r w:rsidRPr="00FF38B2">
        <w:rPr>
          <w:rtl/>
          <w:lang w:bidi="ar-EG"/>
        </w:rPr>
        <w:t>في</w:t>
      </w:r>
      <w:r>
        <w:rPr>
          <w:rtl/>
          <w:lang w:bidi="ar-EG"/>
        </w:rPr>
        <w:t xml:space="preserve"> مناصب أخرى تم الإعلان عنها. وفي 1 يوليو 2013، لم يتبق سوى 43 من </w:t>
      </w:r>
      <w:r w:rsidRPr="00591EED">
        <w:rPr>
          <w:rtl/>
          <w:lang w:bidi="ar-EG"/>
        </w:rPr>
        <w:t>الموظفين المؤق</w:t>
      </w:r>
      <w:r>
        <w:rPr>
          <w:rtl/>
          <w:lang w:bidi="ar-EG"/>
        </w:rPr>
        <w:t>تين العاملين لفترة طويلة يلزم تثبيتهم في المنظمة.</w:t>
      </w:r>
    </w:p>
    <w:p w:rsidR="004A2EDB" w:rsidRDefault="004A2EDB" w:rsidP="004A2EDB">
      <w:pPr>
        <w:pStyle w:val="NumberedParaAR"/>
        <w:rPr>
          <w:lang w:bidi="ar-EG"/>
        </w:rPr>
      </w:pPr>
      <w:r>
        <w:rPr>
          <w:rtl/>
          <w:lang w:bidi="ar-EG"/>
        </w:rPr>
        <w:t>وفي مشروع البرنامج والميزانية للثنائية 2014-2015، من المقترح أن يتم إقرار المناصب الستة والتسعين المتبقية من</w:t>
      </w:r>
      <w:r>
        <w:rPr>
          <w:rFonts w:hint="cs"/>
          <w:rtl/>
          <w:lang w:bidi="ar-EG"/>
        </w:rPr>
        <w:t> </w:t>
      </w:r>
      <w:r>
        <w:rPr>
          <w:rtl/>
          <w:lang w:bidi="ar-EG"/>
        </w:rPr>
        <w:t xml:space="preserve">156 منصبا للتثبيت وافقت عليها الدول الأعضاء لتثبيت: "1" </w:t>
      </w:r>
      <w:r w:rsidRPr="00591EED">
        <w:rPr>
          <w:rtl/>
          <w:lang w:bidi="ar-EG"/>
        </w:rPr>
        <w:t>الموظفين المؤق</w:t>
      </w:r>
      <w:r>
        <w:rPr>
          <w:rtl/>
          <w:lang w:bidi="ar-EG"/>
        </w:rPr>
        <w:t xml:space="preserve">تين العاملين لفترة طويلة المتبقين الذين يؤدون وظائف مستمرة (حوالي 30)؛ "2" </w:t>
      </w:r>
      <w:r>
        <w:rPr>
          <w:rFonts w:hint="cs"/>
          <w:rtl/>
          <w:lang w:bidi="ar-EG"/>
        </w:rPr>
        <w:t>و</w:t>
      </w:r>
      <w:r>
        <w:rPr>
          <w:rtl/>
          <w:lang w:bidi="ar-EG"/>
        </w:rPr>
        <w:t xml:space="preserve">الوظائف (التي يؤديها حاليا موظفون مؤقتون) المقدَّر أن تكون مستمرة من خلال ممارسة </w:t>
      </w:r>
      <w:r w:rsidRPr="00001410">
        <w:rPr>
          <w:rtl/>
          <w:lang w:bidi="ar-EG"/>
        </w:rPr>
        <w:t>التصميم التنظيمي</w:t>
      </w:r>
      <w:r>
        <w:rPr>
          <w:rtl/>
          <w:lang w:bidi="ar-EG"/>
        </w:rPr>
        <w:t>. وكما هو موضح في مشروع البرنامج والميزانية، فإن تثبيت كل من هاتين الفئتين سيحد من وطأة خطر مواجهة مشكلة متكررة تتعلق ب</w:t>
      </w:r>
      <w:r w:rsidRPr="00591EED">
        <w:rPr>
          <w:rtl/>
          <w:lang w:bidi="ar-EG"/>
        </w:rPr>
        <w:t>الموظفين المؤق</w:t>
      </w:r>
      <w:r>
        <w:rPr>
          <w:rtl/>
          <w:lang w:bidi="ar-EG"/>
        </w:rPr>
        <w:t>تين العاملين لفترة طويلة.</w:t>
      </w:r>
    </w:p>
    <w:p w:rsidR="004A2EDB" w:rsidRDefault="004A2EDB" w:rsidP="004A2EDB">
      <w:pPr>
        <w:pStyle w:val="NumberedParaAR"/>
        <w:keepNext/>
        <w:numPr>
          <w:ilvl w:val="0"/>
          <w:numId w:val="0"/>
        </w:numPr>
        <w:rPr>
          <w:rtl/>
          <w:lang w:bidi="ar-EG"/>
        </w:rPr>
      </w:pPr>
      <w:r>
        <w:rPr>
          <w:rtl/>
          <w:lang w:bidi="ar-EG"/>
        </w:rPr>
        <w:tab/>
        <w:t>(ج)</w:t>
      </w:r>
      <w:r>
        <w:rPr>
          <w:rtl/>
          <w:lang w:bidi="ar-EG"/>
        </w:rPr>
        <w:tab/>
        <w:t>مراجعة نظام الموظفين ولائحته وإطار سياسات الموارد البشرية</w:t>
      </w:r>
    </w:p>
    <w:p w:rsidR="004A2EDB" w:rsidRDefault="004A2EDB" w:rsidP="004A2EDB">
      <w:pPr>
        <w:pStyle w:val="NumberedParaAR"/>
        <w:rPr>
          <w:lang w:bidi="ar-EG"/>
        </w:rPr>
      </w:pPr>
      <w:r>
        <w:rPr>
          <w:rtl/>
          <w:lang w:bidi="ar-EG"/>
        </w:rPr>
        <w:t xml:space="preserve">دخل نظام الموظفين ولائحته بعد تعديلهما حيز النفاذ في يناير 2013. وقد </w:t>
      </w:r>
      <w:r w:rsidRPr="00442492">
        <w:rPr>
          <w:rtl/>
          <w:lang w:bidi="ar-EG"/>
        </w:rPr>
        <w:t>أجرت</w:t>
      </w:r>
      <w:r w:rsidRPr="00617E57">
        <w:rPr>
          <w:rtl/>
          <w:lang w:bidi="ar-EG"/>
        </w:rPr>
        <w:t xml:space="preserve"> إدارة الموارد البشرية</w:t>
      </w:r>
      <w:r>
        <w:rPr>
          <w:rtl/>
          <w:lang w:bidi="ar-EG"/>
        </w:rPr>
        <w:t xml:space="preserve"> مراجعة لإطار </w:t>
      </w:r>
      <w:r w:rsidRPr="00C7122B">
        <w:rPr>
          <w:rtl/>
          <w:lang w:bidi="ar-EG"/>
        </w:rPr>
        <w:t>التعميمات الإدارية</w:t>
      </w:r>
      <w:r>
        <w:rPr>
          <w:rtl/>
          <w:lang w:bidi="ar-EG"/>
        </w:rPr>
        <w:t xml:space="preserve"> المتصلة بالموارد البشرية لمواءمته مع نظام الموظفين ولائحته المعدَّلين. وقامت إدارة الموارد البشرية بتحديث وتجميع </w:t>
      </w:r>
      <w:r w:rsidRPr="00C7122B">
        <w:rPr>
          <w:rtl/>
          <w:lang w:bidi="ar-EG"/>
        </w:rPr>
        <w:t>التعميمات الإدارية</w:t>
      </w:r>
      <w:r>
        <w:rPr>
          <w:rtl/>
          <w:lang w:bidi="ar-EG"/>
        </w:rPr>
        <w:t xml:space="preserve"> المتعلقة بساعات العمل، </w:t>
      </w:r>
      <w:r w:rsidRPr="00C7122B">
        <w:rPr>
          <w:rtl/>
          <w:lang w:bidi="ar-EG"/>
        </w:rPr>
        <w:t>والإجازات المرضية</w:t>
      </w:r>
      <w:r>
        <w:rPr>
          <w:rtl/>
          <w:lang w:bidi="ar-EG"/>
        </w:rPr>
        <w:t xml:space="preserve">، والمواعيد الطبية، </w:t>
      </w:r>
      <w:r w:rsidRPr="00ED50AA">
        <w:rPr>
          <w:rtl/>
          <w:lang w:bidi="ar-EG"/>
        </w:rPr>
        <w:t xml:space="preserve">والإجازة السنوية، </w:t>
      </w:r>
      <w:r w:rsidRPr="002E5296">
        <w:rPr>
          <w:rtl/>
          <w:lang w:bidi="ar-EG"/>
        </w:rPr>
        <w:t>وساعات العمل الإضافية</w:t>
      </w:r>
      <w:r>
        <w:rPr>
          <w:rtl/>
          <w:lang w:bidi="ar-EG"/>
        </w:rPr>
        <w:t>، وأدخلت سياسات جديدة تتصل بنظام الموظفين ولائحته المعدَّلين. وتمثلت النتيجة في إطار أوضح أصبح نفاذ الموظفين فيه إلى معلومات الموارد البشرية أكثر سهولة.</w:t>
      </w:r>
    </w:p>
    <w:p w:rsidR="004A2EDB" w:rsidRDefault="004A2EDB" w:rsidP="004A2EDB">
      <w:pPr>
        <w:pStyle w:val="NumberedParaAR"/>
        <w:rPr>
          <w:lang w:bidi="ar-EG"/>
        </w:rPr>
      </w:pPr>
      <w:r>
        <w:rPr>
          <w:rtl/>
          <w:lang w:bidi="ar-EG"/>
        </w:rPr>
        <w:lastRenderedPageBreak/>
        <w:t xml:space="preserve">وعقب موافقة لجنة الويبو للتنسيق على نظام الموظفين ولائحته في سبتمبر 2012، أجريت </w:t>
      </w:r>
      <w:r w:rsidRPr="00D2501F">
        <w:rPr>
          <w:rtl/>
          <w:lang w:bidi="ar-EG"/>
        </w:rPr>
        <w:t>عملية</w:t>
      </w:r>
      <w:r>
        <w:rPr>
          <w:rtl/>
          <w:lang w:bidi="ar-EG"/>
        </w:rPr>
        <w:t xml:space="preserve"> لمراقبة الجودة لتصحيح بعض أوجه التناقض التحريرية (غير الموضوعية) في الوثيقة، وذلك بالتشاور مع رئيس لجنة الويبو للتنسيق. وقد نُشرت النسخة المحدَّثة في ديسمبر 2012، قبل أن يدخل نظام الموظفين ولائحته المعدَّلان حيز النفاذ بوقت قصير.</w:t>
      </w:r>
    </w:p>
    <w:p w:rsidR="004A2EDB" w:rsidRDefault="004A2EDB" w:rsidP="004A2EDB">
      <w:pPr>
        <w:pStyle w:val="NumberedParaAR"/>
        <w:keepNext/>
        <w:numPr>
          <w:ilvl w:val="0"/>
          <w:numId w:val="0"/>
        </w:numPr>
        <w:rPr>
          <w:rtl/>
          <w:lang w:bidi="ar-EG"/>
        </w:rPr>
      </w:pPr>
      <w:r>
        <w:rPr>
          <w:rtl/>
          <w:lang w:bidi="ar-EG"/>
        </w:rPr>
        <w:tab/>
        <w:t>(د)</w:t>
      </w:r>
      <w:r>
        <w:rPr>
          <w:rtl/>
          <w:lang w:bidi="ar-EG"/>
        </w:rPr>
        <w:tab/>
        <w:t>العدالة الداخلية</w:t>
      </w:r>
    </w:p>
    <w:p w:rsidR="004A2EDB" w:rsidRDefault="004A2EDB" w:rsidP="004A2EDB">
      <w:pPr>
        <w:pStyle w:val="NumberedParaAR"/>
        <w:rPr>
          <w:lang w:bidi="ar-EG"/>
        </w:rPr>
      </w:pPr>
      <w:r>
        <w:rPr>
          <w:rtl/>
          <w:lang w:bidi="ar-EG"/>
        </w:rPr>
        <w:t xml:space="preserve">وصل </w:t>
      </w:r>
      <w:r w:rsidRPr="00237AC0">
        <w:rPr>
          <w:rtl/>
          <w:lang w:bidi="ar-EG"/>
        </w:rPr>
        <w:t>مجموع الأحكام</w:t>
      </w:r>
      <w:r>
        <w:rPr>
          <w:rtl/>
          <w:lang w:bidi="ar-EG"/>
        </w:rPr>
        <w:t xml:space="preserve"> الصادرة عن المحكمة الإدارية التابعة لمنظمة العمل الدولية في الشكاوى المرفوعة ضد الويبو خلال الفترة من يناير 2012 إلى يونيو 2013 إلى 034</w:t>
      </w:r>
      <w:r>
        <w:rPr>
          <w:rFonts w:hint="cs"/>
          <w:rtl/>
          <w:lang w:bidi="ar-EG"/>
        </w:rPr>
        <w:t> </w:t>
      </w:r>
      <w:r>
        <w:rPr>
          <w:rtl/>
          <w:lang w:bidi="ar-EG"/>
        </w:rPr>
        <w:t>395 فرنكا سويسريا، ووصل مجموع التظلمات الداخلية لدى مجلس الويبو للتظلمات إلى 500</w:t>
      </w:r>
      <w:r>
        <w:rPr>
          <w:rFonts w:hint="cs"/>
          <w:rtl/>
          <w:lang w:bidi="ar-EG"/>
        </w:rPr>
        <w:t> </w:t>
      </w:r>
      <w:r>
        <w:rPr>
          <w:rtl/>
          <w:lang w:bidi="ar-EG"/>
        </w:rPr>
        <w:t>2 فرنك سويسري. وتشمل هذه الأحكام تعويضات ضد الويبو بلغت 500</w:t>
      </w:r>
      <w:r>
        <w:rPr>
          <w:rFonts w:hint="cs"/>
          <w:rtl/>
          <w:lang w:bidi="ar-EG"/>
        </w:rPr>
        <w:t> </w:t>
      </w:r>
      <w:r>
        <w:rPr>
          <w:rtl/>
          <w:lang w:bidi="ar-EG"/>
        </w:rPr>
        <w:t>74 فرنك سويسري من المحكمة الإدارية التابعة لمنظمة العمل الدولية و500</w:t>
      </w:r>
      <w:r>
        <w:rPr>
          <w:rFonts w:hint="cs"/>
          <w:rtl/>
          <w:lang w:bidi="ar-EG"/>
        </w:rPr>
        <w:t> </w:t>
      </w:r>
      <w:r>
        <w:rPr>
          <w:rtl/>
          <w:lang w:bidi="ar-EG"/>
        </w:rPr>
        <w:t>2 فرنك سويسري أوصى بها مجلس الويبو للتظلمات.</w:t>
      </w:r>
    </w:p>
    <w:p w:rsidR="004A2EDB" w:rsidRDefault="004A2EDB" w:rsidP="004A2EDB">
      <w:pPr>
        <w:pStyle w:val="NumberedParaAR"/>
        <w:rPr>
          <w:lang w:bidi="ar-EG"/>
        </w:rPr>
      </w:pPr>
      <w:r>
        <w:rPr>
          <w:rtl/>
          <w:lang w:bidi="ar-EG"/>
        </w:rPr>
        <w:t xml:space="preserve">وفي نفس الفترة، وصل مجموع التكلفة الإدارية الثابتة للقضايا التي فحصتها المحكمة الإدارية التابعة لمنظمة العمل الدولية ومجلس الويبو للتظلمات، والتي تنوعت بناء على عدد الأحكام الصادرة أو التظلمات </w:t>
      </w:r>
      <w:r w:rsidRPr="00E92315">
        <w:rPr>
          <w:rtl/>
          <w:lang w:bidi="ar-EG"/>
        </w:rPr>
        <w:t>التي تم البت فيها</w:t>
      </w:r>
      <w:r>
        <w:rPr>
          <w:rtl/>
          <w:lang w:bidi="ar-EG"/>
        </w:rPr>
        <w:t>، 217</w:t>
      </w:r>
      <w:r>
        <w:rPr>
          <w:rFonts w:hint="cs"/>
          <w:rtl/>
          <w:lang w:bidi="ar-EG"/>
        </w:rPr>
        <w:t> </w:t>
      </w:r>
      <w:r>
        <w:rPr>
          <w:rtl/>
          <w:lang w:bidi="ar-EG"/>
        </w:rPr>
        <w:t>379 فرنكا سويسريا، أي 217</w:t>
      </w:r>
      <w:r>
        <w:rPr>
          <w:rFonts w:hint="cs"/>
          <w:rtl/>
          <w:lang w:bidi="ar-EG"/>
        </w:rPr>
        <w:t> </w:t>
      </w:r>
      <w:r>
        <w:rPr>
          <w:rtl/>
          <w:lang w:bidi="ar-EG"/>
        </w:rPr>
        <w:t>224 فرنكا سويسريا و000</w:t>
      </w:r>
      <w:r>
        <w:rPr>
          <w:rFonts w:hint="cs"/>
          <w:rtl/>
          <w:lang w:bidi="ar-EG"/>
        </w:rPr>
        <w:t> </w:t>
      </w:r>
      <w:r>
        <w:rPr>
          <w:rtl/>
          <w:lang w:bidi="ar-EG"/>
        </w:rPr>
        <w:t xml:space="preserve">155 فرنك سويسري للمحكمة الإدارية التابعة لمنظمة العمل الدولية ومجلس الويبو للتظلمات، على التوالي. وبلغت التكلفة الثابتة لكل تظلم </w:t>
      </w:r>
      <w:r w:rsidRPr="00E92315">
        <w:rPr>
          <w:rtl/>
          <w:lang w:bidi="ar-EG"/>
        </w:rPr>
        <w:t>بت فيه</w:t>
      </w:r>
      <w:r>
        <w:rPr>
          <w:rtl/>
          <w:lang w:bidi="ar-EG"/>
        </w:rPr>
        <w:t xml:space="preserve"> مجلس الويبو للتظلمات 000</w:t>
      </w:r>
      <w:r>
        <w:rPr>
          <w:rFonts w:hint="cs"/>
          <w:rtl/>
          <w:lang w:bidi="ar-EG"/>
        </w:rPr>
        <w:t> </w:t>
      </w:r>
      <w:r>
        <w:rPr>
          <w:rtl/>
          <w:lang w:bidi="ar-EG"/>
        </w:rPr>
        <w:t>5 فرنك سويسري. وفي حالة المحكمة الإدارية التابعة لمنظمة العمل الدولية، بلغت هذه التكلفة 000</w:t>
      </w:r>
      <w:r>
        <w:rPr>
          <w:rFonts w:hint="cs"/>
          <w:rtl/>
          <w:lang w:bidi="ar-EG"/>
        </w:rPr>
        <w:t> </w:t>
      </w:r>
      <w:r>
        <w:rPr>
          <w:rtl/>
          <w:lang w:bidi="ar-EG"/>
        </w:rPr>
        <w:t>21 فرنك سويسري تقريبا.</w:t>
      </w:r>
    </w:p>
    <w:p w:rsidR="004A2EDB" w:rsidRDefault="004A2EDB" w:rsidP="004A2EDB">
      <w:pPr>
        <w:pStyle w:val="NumberedParaAR"/>
        <w:keepNext/>
        <w:numPr>
          <w:ilvl w:val="0"/>
          <w:numId w:val="0"/>
        </w:numPr>
        <w:ind w:firstLine="567"/>
        <w:rPr>
          <w:lang w:bidi="ar-EG"/>
        </w:rPr>
      </w:pPr>
      <w:r>
        <w:rPr>
          <w:rtl/>
          <w:lang w:bidi="ar-EG"/>
        </w:rPr>
        <w:t>(ه)</w:t>
      </w:r>
      <w:r>
        <w:rPr>
          <w:rtl/>
          <w:lang w:bidi="ar-EG"/>
        </w:rPr>
        <w:tab/>
        <w:t>إصلاح نظام العدالة الداخلية</w:t>
      </w:r>
    </w:p>
    <w:p w:rsidR="004A2EDB" w:rsidRDefault="004A2EDB" w:rsidP="004A2EDB">
      <w:pPr>
        <w:pStyle w:val="NumberedParaAR"/>
        <w:rPr>
          <w:lang w:bidi="ar-EG"/>
        </w:rPr>
      </w:pPr>
      <w:r>
        <w:rPr>
          <w:rtl/>
          <w:lang w:bidi="ar-EG"/>
        </w:rPr>
        <w:t xml:space="preserve">تم إجراء مراجعة شاملة لنظام العدالة الداخلية في الويبو </w:t>
      </w:r>
      <w:r w:rsidRPr="003D2EED">
        <w:rPr>
          <w:rtl/>
          <w:lang w:bidi="ar-EG"/>
        </w:rPr>
        <w:t>وتمت الاستعانة فيها</w:t>
      </w:r>
      <w:r>
        <w:rPr>
          <w:rtl/>
          <w:lang w:bidi="ar-EG"/>
        </w:rPr>
        <w:t xml:space="preserve"> بالخبرات والمشورة الخارجية والداخلية </w:t>
      </w:r>
      <w:r w:rsidRPr="00A91317">
        <w:rPr>
          <w:rtl/>
          <w:lang w:bidi="ar-EG"/>
        </w:rPr>
        <w:t xml:space="preserve">بشكل </w:t>
      </w:r>
      <w:r>
        <w:rPr>
          <w:rtl/>
          <w:lang w:bidi="ar-EG"/>
        </w:rPr>
        <w:t>موسع. وعُقدت ثلاث دورات موسعة للمناقشة في نوفمبر 2012 وفبراير وأبريل 2013، شاركت فيها كل الأطراف الأساسية الفاعلة في مجال العدالة الداخلية. وقد شارك خبير استشاري لديه خبرة دولية واسعة، وبدعم منه، تم النظر في أفضل الممارسات في منظمات دولية أخرى والحلول المصممة حسب الحاجة التي تلبي احتياجات الويبو. وأنشأ المدير العام فريقا استشاريا يمثل أعضاؤه الموظفين والإدارة بالتساوي، ومهمته هي إصدار توصيات لتحسين نظام العدالة الداخلية وإدخال تعديلات على نظام الموظفين ولائحته. وقد نتج عن ذلك اقتراح بنظام أفضل ويمكن النفاذ إليه، يساعد على تدعيم العدالة، ويلبي احتياجات الموظفين والمنظمة. ومثَّل عمل الفريق الاستشاري جهدا تعاونيا وإنتاجيا كبيرا بين الموظفين والإدارة. وترد التعديلات التي اقترح المدير العام إدخالها على نظام الموظفين ولائحته، مع مراعاة توصيات الفريق الاستشاري، بعد التشاور مع مجلس الموظفين وأصحاب المصالح المعنيين الآخرين، في الوثيقة التي تحمل عنوان "مراجعة نظام الموظفين ولائحته" (</w:t>
      </w:r>
      <w:r>
        <w:rPr>
          <w:lang w:bidi="ar-EG"/>
        </w:rPr>
        <w:t>WO/CC/67/3</w:t>
      </w:r>
      <w:r>
        <w:rPr>
          <w:rtl/>
          <w:lang w:bidi="ar-EG"/>
        </w:rPr>
        <w:t>).</w:t>
      </w:r>
    </w:p>
    <w:p w:rsidR="004A2EDB" w:rsidRDefault="004A2EDB" w:rsidP="004A2EDB">
      <w:pPr>
        <w:pStyle w:val="NumberedParaAR"/>
        <w:keepNext/>
        <w:numPr>
          <w:ilvl w:val="0"/>
          <w:numId w:val="0"/>
        </w:numPr>
        <w:rPr>
          <w:rtl/>
          <w:lang w:bidi="ar-EG"/>
        </w:rPr>
      </w:pPr>
      <w:r>
        <w:rPr>
          <w:rtl/>
          <w:lang w:bidi="ar-EG"/>
        </w:rPr>
        <w:tab/>
        <w:t>(و)</w:t>
      </w:r>
      <w:r>
        <w:rPr>
          <w:rtl/>
          <w:lang w:bidi="ar-EG"/>
        </w:rPr>
        <w:tab/>
        <w:t xml:space="preserve">تنفيذ </w:t>
      </w:r>
      <w:r w:rsidRPr="002F0DEA">
        <w:rPr>
          <w:rtl/>
          <w:lang w:bidi="ar-EG"/>
        </w:rPr>
        <w:t>ومواءمة</w:t>
      </w:r>
      <w:r>
        <w:rPr>
          <w:rtl/>
          <w:lang w:bidi="ar-EG"/>
        </w:rPr>
        <w:t xml:space="preserve"> </w:t>
      </w:r>
      <w:r w:rsidRPr="00882730">
        <w:rPr>
          <w:rtl/>
          <w:lang w:bidi="ar-EG"/>
        </w:rPr>
        <w:t>التصميم التنظيمي</w:t>
      </w:r>
    </w:p>
    <w:p w:rsidR="004A2EDB" w:rsidRDefault="004A2EDB" w:rsidP="004A2EDB">
      <w:pPr>
        <w:pStyle w:val="NumberedParaAR"/>
        <w:rPr>
          <w:lang w:bidi="ar-EG"/>
        </w:rPr>
      </w:pPr>
      <w:r>
        <w:rPr>
          <w:rtl/>
          <w:lang w:bidi="ar-EG"/>
        </w:rPr>
        <w:t xml:space="preserve">شهد عام 2012 مبادرة كبرى هي استحداث التصميم التنظيمي كنشاط </w:t>
      </w:r>
      <w:r w:rsidRPr="00942F87">
        <w:rPr>
          <w:rtl/>
          <w:lang w:bidi="ar-EG"/>
        </w:rPr>
        <w:t>أعمال</w:t>
      </w:r>
      <w:r>
        <w:rPr>
          <w:rtl/>
          <w:lang w:bidi="ar-EG"/>
        </w:rPr>
        <w:t xml:space="preserve"> أساسي في الويبو. فمن خلال ضمان الاستخدام الفعال للموارد البشرية من خلال التخطيط </w:t>
      </w:r>
      <w:proofErr w:type="spellStart"/>
      <w:r>
        <w:rPr>
          <w:rtl/>
          <w:lang w:bidi="ar-EG"/>
        </w:rPr>
        <w:t>الاستباقي</w:t>
      </w:r>
      <w:proofErr w:type="spellEnd"/>
      <w:r>
        <w:rPr>
          <w:rtl/>
          <w:lang w:bidi="ar-EG"/>
        </w:rPr>
        <w:t xml:space="preserve"> للموارد البشرية – المدعوم ببنيات تنظيمية تتضمن التصميم الوظيفي المتين وعلاقات الإبلاغ المحددة بوضوح وتوزيع عبء العمل – ترمي الويبو إلى توفير بيئة مواتية تضمن تحقيق الأهداف الاستراتيجية للمنظمة.</w:t>
      </w:r>
    </w:p>
    <w:p w:rsidR="004A2EDB" w:rsidRDefault="004A2EDB" w:rsidP="004A2EDB">
      <w:pPr>
        <w:pStyle w:val="NumberedParaAR"/>
        <w:rPr>
          <w:lang w:bidi="ar-EG"/>
        </w:rPr>
      </w:pPr>
      <w:r>
        <w:rPr>
          <w:rFonts w:hint="cs"/>
          <w:rtl/>
          <w:lang w:bidi="ar-EG"/>
        </w:rPr>
        <w:t>و</w:t>
      </w:r>
      <w:r>
        <w:rPr>
          <w:rtl/>
          <w:lang w:bidi="ar-EG"/>
        </w:rPr>
        <w:t xml:space="preserve">تألفت مراجعة التصميم التنظيمي من سلسلة من الدورات التي تم فيها تحليل كل البرامج تحليلا نظاميا. فقد عُقدت أكثر من 20 دورة، تحت رئاسة المدير العام ومديري البرامج. حيث تم تحديد أوجه التداخل بين البرامج ومجالات العجز المحتمل في الموظفين، وتم التعامل معها؛ وتم النظر في فرص التآزر؛ وتم التقدم باقتراحات </w:t>
      </w:r>
      <w:r w:rsidRPr="00524883">
        <w:rPr>
          <w:rtl/>
          <w:lang w:bidi="ar-EG"/>
        </w:rPr>
        <w:t>لتقويم</w:t>
      </w:r>
      <w:r w:rsidRPr="00020AC1">
        <w:rPr>
          <w:rtl/>
          <w:lang w:bidi="ar-EG"/>
        </w:rPr>
        <w:t xml:space="preserve"> الرتب </w:t>
      </w:r>
      <w:r>
        <w:rPr>
          <w:rtl/>
          <w:lang w:bidi="ar-EG"/>
        </w:rPr>
        <w:t>تؤدي إلى خفض رتبة</w:t>
      </w:r>
      <w:r>
        <w:rPr>
          <w:rFonts w:hint="cs"/>
          <w:rtl/>
          <w:lang w:bidi="ar-EG"/>
        </w:rPr>
        <w:t> </w:t>
      </w:r>
      <w:r>
        <w:rPr>
          <w:rtl/>
          <w:lang w:bidi="ar-EG"/>
        </w:rPr>
        <w:t xml:space="preserve">15 منصبا خاليا، ورفع رتبة ثمانية مناصب، وتحويل خمسة مناصب من مستوى رئاسة الخدمة العامة إلى المستوى </w:t>
      </w:r>
      <w:r>
        <w:rPr>
          <w:rtl/>
          <w:lang w:bidi="ar-EG"/>
        </w:rPr>
        <w:lastRenderedPageBreak/>
        <w:t>الفني؛ وتم</w:t>
      </w:r>
      <w:r>
        <w:rPr>
          <w:rFonts w:hint="cs"/>
          <w:rtl/>
          <w:lang w:bidi="ar-EG"/>
        </w:rPr>
        <w:t>ت</w:t>
      </w:r>
      <w:r>
        <w:rPr>
          <w:rtl/>
          <w:lang w:bidi="ar-EG"/>
        </w:rPr>
        <w:t xml:space="preserve"> إعادة توجيه الموارد غير المستغلة نحو مجالات داعمة وبرامجية جديدة وفقا للأولويات الاستراتيجية </w:t>
      </w:r>
      <w:proofErr w:type="spellStart"/>
      <w:r>
        <w:rPr>
          <w:rtl/>
          <w:lang w:bidi="ar-EG"/>
        </w:rPr>
        <w:t>للويبو</w:t>
      </w:r>
      <w:proofErr w:type="spellEnd"/>
      <w:r>
        <w:rPr>
          <w:rtl/>
          <w:lang w:bidi="ar-EG"/>
        </w:rPr>
        <w:t>. ووجدت المراجعة أيضا سبلا لتوحيد النظام وتبسيطه وتحسينه. وقد أتيحت المعلومات التي تم جمعها كي يستفاد منها في التخطيط للبرنامج والميزانية للثنائية 2014-2015 بغية تحقيق الاستخدام الأمثل للموارد.</w:t>
      </w:r>
    </w:p>
    <w:p w:rsidR="004A2EDB" w:rsidRDefault="004A2EDB" w:rsidP="004A2EDB">
      <w:pPr>
        <w:pStyle w:val="NumberedParaAR"/>
        <w:keepNext/>
        <w:numPr>
          <w:ilvl w:val="0"/>
          <w:numId w:val="0"/>
        </w:numPr>
        <w:rPr>
          <w:rtl/>
          <w:lang w:bidi="ar-EG"/>
        </w:rPr>
      </w:pPr>
      <w:r>
        <w:rPr>
          <w:rtl/>
          <w:lang w:bidi="ar-EG"/>
        </w:rPr>
        <w:tab/>
        <w:t>(ز)</w:t>
      </w:r>
      <w:r>
        <w:rPr>
          <w:rtl/>
          <w:lang w:bidi="ar-EG"/>
        </w:rPr>
        <w:tab/>
        <w:t>إدارة الأداء</w:t>
      </w:r>
    </w:p>
    <w:p w:rsidR="004A2EDB" w:rsidRDefault="004A2EDB" w:rsidP="004A2EDB">
      <w:pPr>
        <w:pStyle w:val="NumberedParaAR"/>
        <w:rPr>
          <w:lang w:bidi="ar-EG"/>
        </w:rPr>
      </w:pPr>
      <w:r>
        <w:rPr>
          <w:rtl/>
          <w:lang w:bidi="ar-EG"/>
        </w:rPr>
        <w:t xml:space="preserve">أصبح نظام الويبو لإدارة الأداء وتطوير الموظفين أكثر نضجا منذ بدء العمل به في 2009. ويتزايد قبول واستخدام النظام كأداة للإدارة، وطبقا للتقديرات التي وضعت من خلال الدراسات الاستقصائية التي أجرتها الويبو عن القيمة الأساسية، فإن استخدامه يتزايد في إدارة أداء الموظفين والتخطيط للعمل ووضع الأهداف. وبالإضافة إلى ذلك، فإن نظام إدارة الأداء وتطوير الموظفين يستخدم في تحديد </w:t>
      </w:r>
      <w:r w:rsidRPr="00725294">
        <w:rPr>
          <w:rtl/>
          <w:lang w:bidi="ar-EG"/>
        </w:rPr>
        <w:t xml:space="preserve">مواطن القصور في الأداء </w:t>
      </w:r>
      <w:r>
        <w:rPr>
          <w:rtl/>
          <w:lang w:bidi="ar-EG"/>
        </w:rPr>
        <w:t>والتعامل معها بشكل بنَّاء، وفي تحديد احتياجات تدريب الموظفين، وفي التعرف على أصحاب أفضل أداء ومكافأتهم.</w:t>
      </w:r>
    </w:p>
    <w:p w:rsidR="004A2EDB" w:rsidRDefault="004A2EDB" w:rsidP="004A2EDB">
      <w:pPr>
        <w:pStyle w:val="NumberedParaAR"/>
        <w:rPr>
          <w:lang w:bidi="ar-EG"/>
        </w:rPr>
      </w:pPr>
      <w:r>
        <w:rPr>
          <w:rFonts w:hint="cs"/>
          <w:rtl/>
          <w:lang w:bidi="ar-EG"/>
        </w:rPr>
        <w:t>و</w:t>
      </w:r>
      <w:r>
        <w:rPr>
          <w:rtl/>
          <w:lang w:bidi="ar-EG"/>
        </w:rPr>
        <w:t>يتيح نظام إدارة الأداء وتطوير الموظفين مواءمة أهداف الموظفين الفردية وفقا للأهداف الاستراتيجية للمنظمة. حيث ترى الغالبية العظمى من الموظفين (89</w:t>
      </w:r>
      <w:r>
        <w:rPr>
          <w:rFonts w:hint="cs"/>
          <w:rtl/>
          <w:lang w:bidi="ar-EG"/>
        </w:rPr>
        <w:t xml:space="preserve"> بالمائة</w:t>
      </w:r>
      <w:r>
        <w:rPr>
          <w:rtl/>
          <w:lang w:bidi="ar-EG"/>
        </w:rPr>
        <w:t xml:space="preserve"> في 2012) أن أهدافهم الفردية ترتبط ارتباطا مباشرا بالأهداف الاستراتيجية. كما أنه يعزز تطوير الموظفين من خلال تحديد أولويات التعلُّم تحديدا أفضل وتوفير التدريب بين القطاعات الذي يتسم بفعالية التكاليف. ويشجع النظام الحوار المستمر، على النحو الذي يتجلى في تزايد عدد الموظفين الذين يتلقون </w:t>
      </w:r>
      <w:r w:rsidRPr="00C64ED0">
        <w:rPr>
          <w:rtl/>
          <w:lang w:bidi="ar-EG"/>
        </w:rPr>
        <w:t>تقييمات</w:t>
      </w:r>
      <w:r>
        <w:rPr>
          <w:rtl/>
          <w:lang w:bidi="ar-EG"/>
        </w:rPr>
        <w:t xml:space="preserve"> منتظمة للأداء من رؤسائهم (72</w:t>
      </w:r>
      <w:r>
        <w:rPr>
          <w:rFonts w:hint="cs"/>
          <w:rtl/>
          <w:lang w:bidi="ar-EG"/>
        </w:rPr>
        <w:t xml:space="preserve"> بالمائة</w:t>
      </w:r>
      <w:r>
        <w:rPr>
          <w:rtl/>
          <w:lang w:bidi="ar-EG"/>
        </w:rPr>
        <w:t xml:space="preserve"> في 2012).</w:t>
      </w:r>
    </w:p>
    <w:p w:rsidR="004A2EDB" w:rsidRDefault="004A2EDB" w:rsidP="004A2EDB">
      <w:pPr>
        <w:pStyle w:val="NumberedParaAR"/>
        <w:rPr>
          <w:lang w:bidi="ar-EG"/>
        </w:rPr>
      </w:pPr>
      <w:r>
        <w:rPr>
          <w:rtl/>
          <w:lang w:bidi="ar-EG"/>
        </w:rPr>
        <w:t>وفي 2013، قامت إدارة الموارد البشرية بتحديث كتيبها الخاص بالمديرين ليتصدى للقصور في الأداء، وليتضمن قوالب لإدارة تحسين الأداء. وتلقى المديرون الذين يشرفون على موظف</w:t>
      </w:r>
      <w:r>
        <w:rPr>
          <w:rFonts w:hint="cs"/>
          <w:rtl/>
          <w:lang w:bidi="ar-EG"/>
        </w:rPr>
        <w:t>ي</w:t>
      </w:r>
      <w:r>
        <w:rPr>
          <w:rtl/>
          <w:lang w:bidi="ar-EG"/>
        </w:rPr>
        <w:t>ن لديهم قصور في الأداء تدريبا يمكنهم من التصدي لمسائل الأداء بشكل فوري وملائم. وتم تنفيذ تدابير إدارية للتصدي لحالات القصور في الأداء التي تم تحديدها في نظام إدارة الأداء وتطوير الموظفين.</w:t>
      </w:r>
    </w:p>
    <w:p w:rsidR="004A2EDB" w:rsidRDefault="004A2EDB" w:rsidP="004A2EDB">
      <w:pPr>
        <w:pStyle w:val="NumberedParaAR"/>
        <w:rPr>
          <w:lang w:bidi="ar-EG"/>
        </w:rPr>
      </w:pPr>
      <w:r>
        <w:rPr>
          <w:rFonts w:hint="cs"/>
          <w:rtl/>
          <w:lang w:bidi="ar-EG"/>
        </w:rPr>
        <w:t>و</w:t>
      </w:r>
      <w:r>
        <w:rPr>
          <w:rtl/>
          <w:lang w:bidi="ar-EG"/>
        </w:rPr>
        <w:t xml:space="preserve">تم إعداد </w:t>
      </w:r>
      <w:r w:rsidRPr="00602B58">
        <w:rPr>
          <w:rtl/>
          <w:lang w:bidi="ar-EG"/>
        </w:rPr>
        <w:t>مشروع رائد</w:t>
      </w:r>
      <w:r>
        <w:rPr>
          <w:rtl/>
          <w:lang w:bidi="ar-EG"/>
        </w:rPr>
        <w:t xml:space="preserve"> للمكافآت </w:t>
      </w:r>
      <w:r w:rsidRPr="002C436A">
        <w:rPr>
          <w:rtl/>
          <w:lang w:bidi="ar-EG"/>
        </w:rPr>
        <w:t>والتقدير</w:t>
      </w:r>
      <w:r>
        <w:rPr>
          <w:rtl/>
          <w:lang w:bidi="ar-EG"/>
        </w:rPr>
        <w:t xml:space="preserve"> بالتشاور مع المديرين وسوف يتم تنفيذه في 2013. ويرمي هذا البرنامج إلى الاعتراف بالأداء الممتاز الذي يقدمه أفراد الموظفين والأفرقة ومكافأتهم عليه من خلال مزيج من الحوافز النقدية وغير النقدية. وقد تم بناء البرنامج، الذي تم إعداده بما يتماشى والمبادئ التوجيهية للجنة الخدمة المدنية الدولية، حول القيم الأساسية </w:t>
      </w:r>
      <w:proofErr w:type="spellStart"/>
      <w:r>
        <w:rPr>
          <w:rtl/>
          <w:lang w:bidi="ar-EG"/>
        </w:rPr>
        <w:t>للويبو</w:t>
      </w:r>
      <w:proofErr w:type="spellEnd"/>
      <w:r>
        <w:rPr>
          <w:rtl/>
          <w:lang w:bidi="ar-EG"/>
        </w:rPr>
        <w:t xml:space="preserve">، وهو يأخذ بعين الاعتبار الابتكار والكفاءة. ويلعب المديرون دورا رئيسيا في قيادة النقاش مع الموظفين بشأن تحديد مواصفات الأداء المتميز. وسوف تفيد العبر المستخلصة عند نهاية فترة المشروع الرائد في وضع سياسة </w:t>
      </w:r>
      <w:proofErr w:type="spellStart"/>
      <w:r>
        <w:rPr>
          <w:rtl/>
          <w:lang w:bidi="ar-EG"/>
        </w:rPr>
        <w:t>للويبو</w:t>
      </w:r>
      <w:proofErr w:type="spellEnd"/>
      <w:r>
        <w:rPr>
          <w:rtl/>
          <w:lang w:bidi="ar-EG"/>
        </w:rPr>
        <w:t xml:space="preserve"> في المستقبل فيما يتعلق بالمكافآت </w:t>
      </w:r>
      <w:r w:rsidRPr="002C436A">
        <w:rPr>
          <w:rtl/>
          <w:lang w:bidi="ar-EG"/>
        </w:rPr>
        <w:t>والتقدير</w:t>
      </w:r>
      <w:r>
        <w:rPr>
          <w:rtl/>
          <w:lang w:bidi="ar-EG"/>
        </w:rPr>
        <w:t>.</w:t>
      </w:r>
    </w:p>
    <w:p w:rsidR="004A2EDB" w:rsidRDefault="004A2EDB" w:rsidP="004A2EDB">
      <w:pPr>
        <w:pStyle w:val="NumberedParaAR"/>
        <w:keepNext/>
        <w:numPr>
          <w:ilvl w:val="0"/>
          <w:numId w:val="0"/>
        </w:numPr>
        <w:rPr>
          <w:rtl/>
          <w:lang w:bidi="ar-EG"/>
        </w:rPr>
      </w:pPr>
      <w:r>
        <w:rPr>
          <w:rtl/>
          <w:lang w:bidi="ar-EG"/>
        </w:rPr>
        <w:tab/>
        <w:t>(ح)</w:t>
      </w:r>
      <w:r>
        <w:rPr>
          <w:rtl/>
          <w:lang w:bidi="ar-EG"/>
        </w:rPr>
        <w:tab/>
      </w:r>
      <w:r>
        <w:rPr>
          <w:rtl/>
        </w:rPr>
        <w:t>السلامة و</w:t>
      </w:r>
      <w:r>
        <w:rPr>
          <w:rtl/>
          <w:lang w:bidi="ar-EG"/>
        </w:rPr>
        <w:t xml:space="preserve">الصحة </w:t>
      </w:r>
      <w:r w:rsidRPr="0076654F">
        <w:rPr>
          <w:rtl/>
          <w:lang w:bidi="ar-EG"/>
        </w:rPr>
        <w:t>المهنية</w:t>
      </w:r>
    </w:p>
    <w:p w:rsidR="004A2EDB" w:rsidRDefault="004A2EDB" w:rsidP="004A2EDB">
      <w:pPr>
        <w:pStyle w:val="NumberedParaAR"/>
        <w:rPr>
          <w:lang w:bidi="ar-EG"/>
        </w:rPr>
      </w:pPr>
      <w:r>
        <w:rPr>
          <w:rtl/>
          <w:lang w:bidi="ar-EG"/>
        </w:rPr>
        <w:t>تمت الاستعانة بخبير استشاري خارجي في أبريل 2013 لمراجعة السلامة والخدمات الصحية الطبية والمهنية في الويبو. وكانت مهمته تشمل ثلاثة جوانب: "1" إجراء مراجعة للخدمات الطبية الحالية التي يقدمها قسم الخدمات الطبية التابع لمكتب الأمم المتحدة في جنيف والتكاليف التي يتم تحملها، بهدف ضمان كفاءة التكاليف مع تقديم مستوى ملائم</w:t>
      </w:r>
      <w:r w:rsidR="00774302">
        <w:rPr>
          <w:rtl/>
          <w:lang w:bidi="ar-EG"/>
        </w:rPr>
        <w:t xml:space="preserve"> من الخدمة لموظفي الويبو </w:t>
      </w:r>
      <w:proofErr w:type="spellStart"/>
      <w:r w:rsidR="00774302">
        <w:rPr>
          <w:rtl/>
          <w:lang w:bidi="ar-EG"/>
        </w:rPr>
        <w:t>ومندو</w:t>
      </w:r>
      <w:r w:rsidR="00774302">
        <w:rPr>
          <w:rFonts w:hint="cs"/>
          <w:rtl/>
          <w:lang w:bidi="ar-EG"/>
        </w:rPr>
        <w:t>بيها</w:t>
      </w:r>
      <w:proofErr w:type="spellEnd"/>
      <w:r>
        <w:rPr>
          <w:rtl/>
          <w:lang w:bidi="ar-EG"/>
        </w:rPr>
        <w:t xml:space="preserve">؛ "2" </w:t>
      </w:r>
      <w:r>
        <w:rPr>
          <w:rFonts w:hint="cs"/>
          <w:rtl/>
          <w:lang w:bidi="ar-EG"/>
        </w:rPr>
        <w:t>و</w:t>
      </w:r>
      <w:r>
        <w:rPr>
          <w:rtl/>
          <w:lang w:bidi="ar-EG"/>
        </w:rPr>
        <w:t xml:space="preserve">إجراء تحليل للتغيب عن العمل، بهدف تمكين الويبو من تحديد فرص تخفيض مستويات الغياب من خلال إدارة فعالة للإجازات المرضية؛ "3" </w:t>
      </w:r>
      <w:r>
        <w:rPr>
          <w:rFonts w:hint="cs"/>
          <w:rtl/>
          <w:lang w:bidi="ar-EG"/>
        </w:rPr>
        <w:t>و</w:t>
      </w:r>
      <w:r>
        <w:rPr>
          <w:rtl/>
          <w:lang w:bidi="ar-EG"/>
        </w:rPr>
        <w:t>التقدم باقتراح لسياسة تتعلق بإدارة السلامة والصحة المهنية في الويبو. وقد رُفع تقرير بالتوصيات في يونيو 2013 لكي يتم تنفيذه في 2013 و2014.</w:t>
      </w:r>
    </w:p>
    <w:p w:rsidR="004A2EDB" w:rsidRDefault="004A2EDB" w:rsidP="004A2EDB">
      <w:pPr>
        <w:pStyle w:val="NumberedParaAR"/>
        <w:keepNext/>
        <w:numPr>
          <w:ilvl w:val="0"/>
          <w:numId w:val="0"/>
        </w:numPr>
        <w:rPr>
          <w:rtl/>
          <w:lang w:bidi="ar-EG"/>
        </w:rPr>
      </w:pPr>
      <w:r>
        <w:rPr>
          <w:rtl/>
          <w:lang w:bidi="ar-EG"/>
        </w:rPr>
        <w:lastRenderedPageBreak/>
        <w:tab/>
        <w:t>(ط)</w:t>
      </w:r>
      <w:r>
        <w:rPr>
          <w:rtl/>
          <w:lang w:bidi="ar-EG"/>
        </w:rPr>
        <w:tab/>
        <w:t>التعيين</w:t>
      </w:r>
    </w:p>
    <w:p w:rsidR="004A2EDB" w:rsidRDefault="004A2EDB" w:rsidP="004A2EDB">
      <w:pPr>
        <w:pStyle w:val="NumberedParaAR"/>
        <w:rPr>
          <w:lang w:bidi="ar-EG"/>
        </w:rPr>
      </w:pPr>
      <w:r>
        <w:rPr>
          <w:rtl/>
          <w:lang w:bidi="ar-EG"/>
        </w:rPr>
        <w:t xml:space="preserve">وفرت التعديلات التي أدخلت على نظام الموظفين ولائحته في يناير 2012 أساسا لتحسين سياسات التعيين وإجراءاته. وساهمت المبادئ التوجيهية الجديدة لمجالس التعيين في تعزيز الكفاءة. وقد زاد نشاط التعيين في عام 2012، الذي شهد 77 </w:t>
      </w:r>
      <w:r w:rsidRPr="0040172E">
        <w:rPr>
          <w:rtl/>
          <w:lang w:bidi="ar-EG"/>
        </w:rPr>
        <w:t>مسابقة</w:t>
      </w:r>
      <w:r>
        <w:rPr>
          <w:rtl/>
          <w:lang w:bidi="ar-EG"/>
        </w:rPr>
        <w:t xml:space="preserve"> للتعيين في مناصب محددة المدة و24 </w:t>
      </w:r>
      <w:r w:rsidRPr="0040172E">
        <w:rPr>
          <w:rtl/>
          <w:lang w:bidi="ar-EG"/>
        </w:rPr>
        <w:t>مسابقة</w:t>
      </w:r>
      <w:r>
        <w:rPr>
          <w:rtl/>
          <w:lang w:bidi="ar-EG"/>
        </w:rPr>
        <w:t xml:space="preserve"> للتعيين في مناصب مؤقتة. ومن بين المناصب محددة المدة السبعة والسبعين المعلن عنها، كانت 36 من الفئة الفنية والفئات العليا، و41 من فئة الخدمة العامة. وقد تم تسلم وتقييم</w:t>
      </w:r>
      <w:r>
        <w:rPr>
          <w:rFonts w:hint="cs"/>
          <w:rtl/>
          <w:lang w:bidi="ar-EG"/>
        </w:rPr>
        <w:t> </w:t>
      </w:r>
      <w:r>
        <w:rPr>
          <w:rtl/>
          <w:lang w:bidi="ar-EG"/>
        </w:rPr>
        <w:t>850</w:t>
      </w:r>
      <w:r>
        <w:rPr>
          <w:rFonts w:hint="cs"/>
          <w:rtl/>
          <w:lang w:bidi="ar-EG"/>
        </w:rPr>
        <w:t> </w:t>
      </w:r>
      <w:r>
        <w:rPr>
          <w:rtl/>
          <w:lang w:bidi="ar-EG"/>
        </w:rPr>
        <w:t>5 طلبا تقريبا. وعلى المستوى الفني والمستويات الأعلى، تم شغل 50</w:t>
      </w:r>
      <w:r>
        <w:rPr>
          <w:rFonts w:hint="cs"/>
          <w:rtl/>
          <w:lang w:bidi="ar-EG"/>
        </w:rPr>
        <w:t xml:space="preserve"> بالمائة</w:t>
      </w:r>
      <w:r>
        <w:rPr>
          <w:rtl/>
          <w:lang w:bidi="ar-EG"/>
        </w:rPr>
        <w:t xml:space="preserve"> من المناصب من خارج المنظمة، و50</w:t>
      </w:r>
      <w:r>
        <w:rPr>
          <w:rFonts w:hint="cs"/>
          <w:rtl/>
          <w:lang w:bidi="ar-EG"/>
        </w:rPr>
        <w:t xml:space="preserve"> بالمائة</w:t>
      </w:r>
      <w:r>
        <w:rPr>
          <w:rtl/>
          <w:lang w:bidi="ar-EG"/>
        </w:rPr>
        <w:t xml:space="preserve"> من داخلها. ومن بين المناصب التي تم شغلها من خارج المنظمة، تم شغل 10 بمرشحين من منظمات دولية أخرى. أما من المناصب التي تم شغلها من داخل المنظمة، فقد تمت ترقية خمسة موظفين وتم شغل 37 منصبا بالموظفين المؤقتين العاملين لفترة طويلة. وقد كان متوسط معدل المناصب الشاغرة بالنسبة إلى المناصب الموافق عليها 7,8</w:t>
      </w:r>
      <w:r>
        <w:rPr>
          <w:rFonts w:hint="cs"/>
          <w:rtl/>
          <w:lang w:bidi="ar-EG"/>
        </w:rPr>
        <w:t xml:space="preserve"> بالمائة</w:t>
      </w:r>
      <w:r>
        <w:rPr>
          <w:rtl/>
          <w:lang w:bidi="ar-EG"/>
        </w:rPr>
        <w:t xml:space="preserve"> في 2012، وهو ما يتفق وافتراضات التكلفة الموضحة في الملحق جيم من وثيقة البرنامج والميزانية المعتمدة للثنائية 2012-2013 (المنشور رقم </w:t>
      </w:r>
      <w:r>
        <w:rPr>
          <w:lang w:bidi="ar-EG"/>
        </w:rPr>
        <w:t>360E/PB1213</w:t>
      </w:r>
      <w:r>
        <w:rPr>
          <w:rtl/>
          <w:lang w:bidi="ar-EG"/>
        </w:rPr>
        <w:t>). وتم تخفيض متوسط زمن التعيين أكثر ليبلغ 17 أسبوعا.</w:t>
      </w:r>
    </w:p>
    <w:p w:rsidR="004A2EDB" w:rsidRDefault="004A2EDB" w:rsidP="004A2EDB">
      <w:pPr>
        <w:pStyle w:val="NumberedParaAR"/>
        <w:rPr>
          <w:lang w:bidi="ar-EG"/>
        </w:rPr>
      </w:pPr>
      <w:r>
        <w:rPr>
          <w:rFonts w:hint="cs"/>
          <w:rtl/>
          <w:lang w:bidi="ar-EG"/>
        </w:rPr>
        <w:t>و</w:t>
      </w:r>
      <w:r>
        <w:rPr>
          <w:rtl/>
          <w:lang w:bidi="ar-EG"/>
        </w:rPr>
        <w:t xml:space="preserve">لم يركز التعيين فقط على الوقت اللازم للتعيين، بل تم اتخاذ خطوات أيضا لتحسين جودة التعيين. حيث </w:t>
      </w:r>
      <w:r>
        <w:rPr>
          <w:rFonts w:hint="cs"/>
          <w:rtl/>
          <w:lang w:bidi="ar-EG"/>
        </w:rPr>
        <w:t>إ</w:t>
      </w:r>
      <w:r>
        <w:rPr>
          <w:rtl/>
          <w:lang w:bidi="ar-EG"/>
        </w:rPr>
        <w:t xml:space="preserve">ن التخطيط </w:t>
      </w:r>
      <w:proofErr w:type="spellStart"/>
      <w:r>
        <w:rPr>
          <w:rtl/>
          <w:lang w:bidi="ar-EG"/>
        </w:rPr>
        <w:t>الاستباقي</w:t>
      </w:r>
      <w:proofErr w:type="spellEnd"/>
      <w:r>
        <w:rPr>
          <w:rtl/>
          <w:lang w:bidi="ar-EG"/>
        </w:rPr>
        <w:t xml:space="preserve">، ومراجعة وتطوير التوصيفات الوظيفية المحدَّثة التي تركز على </w:t>
      </w:r>
      <w:r w:rsidRPr="00C62BB4">
        <w:rPr>
          <w:rtl/>
          <w:lang w:bidi="ar-EG"/>
        </w:rPr>
        <w:t>الأعمال</w:t>
      </w:r>
      <w:r>
        <w:rPr>
          <w:rtl/>
          <w:lang w:bidi="ar-EG"/>
        </w:rPr>
        <w:t>، والاستعانة بالمقيِّمين الخارجيين للمناصب الرئاسية، ساهمت كلها في ضمان أن يتم تعيين أفضل مرشح للوظيفة.</w:t>
      </w:r>
    </w:p>
    <w:p w:rsidR="004A2EDB" w:rsidRDefault="004A2EDB" w:rsidP="004A2EDB">
      <w:pPr>
        <w:pStyle w:val="NumberedParaAR"/>
        <w:rPr>
          <w:lang w:bidi="ar-EG"/>
        </w:rPr>
      </w:pPr>
      <w:r>
        <w:rPr>
          <w:rtl/>
          <w:lang w:bidi="ar-EG"/>
        </w:rPr>
        <w:t xml:space="preserve">ومع التقدم في العمل إلى الأمام، سينصب التركيز على تحسين التوازن </w:t>
      </w:r>
      <w:proofErr w:type="spellStart"/>
      <w:r>
        <w:rPr>
          <w:rtl/>
          <w:lang w:bidi="ar-EG"/>
        </w:rPr>
        <w:t>الجنساني</w:t>
      </w:r>
      <w:proofErr w:type="spellEnd"/>
      <w:r>
        <w:rPr>
          <w:rtl/>
          <w:lang w:bidi="ar-EG"/>
        </w:rPr>
        <w:t xml:space="preserve"> والجغرافي من خلال استراتيجيات التعيين الملائمة، بما فيها التنويع في الإعلان والتوعية.</w:t>
      </w:r>
    </w:p>
    <w:p w:rsidR="004A2EDB" w:rsidRDefault="004A2EDB" w:rsidP="004A2EDB">
      <w:pPr>
        <w:pStyle w:val="NumberedParaAR"/>
        <w:keepNext/>
        <w:numPr>
          <w:ilvl w:val="0"/>
          <w:numId w:val="0"/>
        </w:numPr>
        <w:rPr>
          <w:rtl/>
          <w:lang w:bidi="ar-EG"/>
        </w:rPr>
      </w:pPr>
      <w:r>
        <w:rPr>
          <w:rtl/>
          <w:lang w:bidi="ar-EG"/>
        </w:rPr>
        <w:tab/>
        <w:t>(ي)</w:t>
      </w:r>
      <w:r>
        <w:rPr>
          <w:rtl/>
          <w:lang w:bidi="ar-EG"/>
        </w:rPr>
        <w:tab/>
        <w:t>التدريب والتطوير</w:t>
      </w:r>
    </w:p>
    <w:p w:rsidR="004A2EDB" w:rsidRDefault="004A2EDB" w:rsidP="004A2EDB">
      <w:pPr>
        <w:pStyle w:val="NumberedParaAR"/>
        <w:rPr>
          <w:lang w:bidi="ar-EG"/>
        </w:rPr>
      </w:pPr>
      <w:r>
        <w:rPr>
          <w:rtl/>
          <w:lang w:bidi="ar-EG"/>
        </w:rPr>
        <w:t>في 2012، شارك أكثر من 90</w:t>
      </w:r>
      <w:r>
        <w:rPr>
          <w:rFonts w:hint="cs"/>
          <w:rtl/>
          <w:lang w:bidi="ar-EG"/>
        </w:rPr>
        <w:t xml:space="preserve"> بالمائة</w:t>
      </w:r>
      <w:r>
        <w:rPr>
          <w:rtl/>
          <w:lang w:bidi="ar-EG"/>
        </w:rPr>
        <w:t xml:space="preserve"> من الموظفين في واحد على الأقل من أنشطة الويبو التدريبية الرسمية. وبلغ مجموع أيام التدريب 234</w:t>
      </w:r>
      <w:r>
        <w:rPr>
          <w:rFonts w:hint="cs"/>
          <w:rtl/>
          <w:lang w:bidi="ar-EG"/>
        </w:rPr>
        <w:t> </w:t>
      </w:r>
      <w:r>
        <w:rPr>
          <w:rtl/>
          <w:lang w:bidi="ar-EG"/>
        </w:rPr>
        <w:t>5 يوما، أي بمتوسط 4,2 أيام في السنة لكل موظف. ووصل المبلغ المستثمر في التدريب إلى 1,4 مليون فرنك سويسري، أي 0,74</w:t>
      </w:r>
      <w:r>
        <w:rPr>
          <w:rFonts w:hint="cs"/>
          <w:rtl/>
          <w:lang w:bidi="ar-EG"/>
        </w:rPr>
        <w:t xml:space="preserve"> بالمائة</w:t>
      </w:r>
      <w:r>
        <w:rPr>
          <w:rtl/>
          <w:lang w:bidi="ar-EG"/>
        </w:rPr>
        <w:t xml:space="preserve"> من تكاليف الموظفين. وتشمل هذه الأرقام برامج الويبو العادية للتدريب (مثل </w:t>
      </w:r>
      <w:r w:rsidRPr="00CC6675">
        <w:rPr>
          <w:rtl/>
          <w:lang w:bidi="ar-EG"/>
        </w:rPr>
        <w:t>إدارة الأفراد</w:t>
      </w:r>
      <w:r>
        <w:rPr>
          <w:rtl/>
          <w:lang w:bidi="ar-EG"/>
        </w:rPr>
        <w:t xml:space="preserve">، وتسوية المنازعات)، وبرنامج الويبو للتدريب على اللغات (مثل الصفوف الدراسية العادية، والإعداد للإجادة)، وبرامج التدريب الخاصة بموجب مبادرات برنامج التقويم الاستراتيجي (مثل الأخلاقيات، ونظام إدارة الأداء وتطوير الموظفين، </w:t>
      </w:r>
      <w:r w:rsidRPr="009B37E7">
        <w:rPr>
          <w:rtl/>
          <w:lang w:bidi="ar-EG"/>
        </w:rPr>
        <w:t>والتوجه نحو الزبائن</w:t>
      </w:r>
      <w:r>
        <w:rPr>
          <w:rtl/>
          <w:lang w:bidi="ar-EG"/>
        </w:rPr>
        <w:t xml:space="preserve">)، والتدريب المتصل بتكنولوجيا المعلومات (مثل إدارة مشروعات تكنولوجيا المعلومات، وبرمجيات تكنولوجيا المعلومات الجديدة)، وبرامج التدريب الداخلي (مثل برنامج التمهيد للموظفين الجدد، </w:t>
      </w:r>
      <w:proofErr w:type="spellStart"/>
      <w:r w:rsidRPr="00CF36B3">
        <w:rPr>
          <w:lang w:bidi="ar-EG"/>
        </w:rPr>
        <w:t>Learning@WIPO</w:t>
      </w:r>
      <w:proofErr w:type="spellEnd"/>
      <w:r>
        <w:rPr>
          <w:rtl/>
          <w:lang w:bidi="ar-EG"/>
        </w:rPr>
        <w:t xml:space="preserve">)، وأيضا أنشطة التدريب الأخرى (مثل التدريب الخارجي الفردي، والإسهام في الدراسات التي يجريها الموظفون). وبالإضافة إلى ذلك، فإن قدرا كبيرا من التدريب الداخلي يقدمه </w:t>
      </w:r>
      <w:r w:rsidRPr="001C547E">
        <w:rPr>
          <w:rtl/>
          <w:lang w:bidi="ar-EG"/>
        </w:rPr>
        <w:t>مدربون من الموظفين</w:t>
      </w:r>
      <w:r>
        <w:rPr>
          <w:rtl/>
          <w:lang w:bidi="ar-EG"/>
        </w:rPr>
        <w:t xml:space="preserve"> دون تحمل أية تكلفة </w:t>
      </w:r>
      <w:r w:rsidRPr="001C547E">
        <w:rPr>
          <w:rtl/>
          <w:lang w:bidi="ar-EG"/>
        </w:rPr>
        <w:t>في</w:t>
      </w:r>
      <w:r>
        <w:rPr>
          <w:rtl/>
          <w:lang w:bidi="ar-EG"/>
        </w:rPr>
        <w:t xml:space="preserve"> </w:t>
      </w:r>
      <w:r w:rsidRPr="001C547E">
        <w:rPr>
          <w:rtl/>
          <w:lang w:bidi="ar-EG"/>
        </w:rPr>
        <w:t>قطاعي عمليات</w:t>
      </w:r>
      <w:r>
        <w:rPr>
          <w:rtl/>
          <w:lang w:bidi="ar-EG"/>
        </w:rPr>
        <w:t xml:space="preserve"> معاهدة التعاون بشأن البراءات ونظام مدريد (لأكثر من 950 مشاركا). كما أن التدريب في مجالات الملكية الفكرية يتم توفيره أيضا من خلال أكاديمية الويبو ودون أن يتحمل الموظفون أية تكلفة.</w:t>
      </w:r>
    </w:p>
    <w:p w:rsidR="004A2EDB" w:rsidRDefault="004A2EDB" w:rsidP="004A2EDB">
      <w:pPr>
        <w:pStyle w:val="NumberedParaAR"/>
        <w:rPr>
          <w:lang w:bidi="ar-EG"/>
        </w:rPr>
      </w:pPr>
      <w:r>
        <w:rPr>
          <w:rtl/>
          <w:lang w:bidi="ar-EG"/>
        </w:rPr>
        <w:t xml:space="preserve">ويتم تقدير احتياجات التدريب في الويبو من خلال نهج تنازلي وتصاعدي أيضا. وقد حدد مديرو البرامج </w:t>
      </w:r>
      <w:r w:rsidRPr="007F4FCC">
        <w:rPr>
          <w:rtl/>
          <w:lang w:bidi="ar-EG"/>
        </w:rPr>
        <w:t xml:space="preserve">احتياجات التدريب الجماعية الضرورية </w:t>
      </w:r>
      <w:r>
        <w:rPr>
          <w:rtl/>
          <w:lang w:bidi="ar-EG"/>
        </w:rPr>
        <w:t>لبرنامج وميزانية الثنائية 2014-2015. ويمكِّن نظام إدارة الأداء وتطوير الموظفين المشرفين، إلى جانب الموظفين، من تحديد احتياجات التدريب الفردية اللازمة لتلبية أهداف العمل. وقد تم إدماج عملية تحديد أولويات التدريب لدى</w:t>
      </w:r>
      <w:r w:rsidRPr="00274F50">
        <w:rPr>
          <w:rtl/>
          <w:lang w:bidi="ar-EG"/>
        </w:rPr>
        <w:t xml:space="preserve"> </w:t>
      </w:r>
      <w:r>
        <w:rPr>
          <w:rtl/>
          <w:lang w:bidi="ar-EG"/>
        </w:rPr>
        <w:t xml:space="preserve">الويبو وأنشطة التدريب ذات الصلة إدماجا كاملا في </w:t>
      </w:r>
      <w:r w:rsidRPr="00B76ED4">
        <w:rPr>
          <w:rtl/>
          <w:lang w:bidi="ar-EG"/>
        </w:rPr>
        <w:t>إطار إدارة الويبو القائ</w:t>
      </w:r>
      <w:r>
        <w:rPr>
          <w:rtl/>
          <w:lang w:bidi="ar-EG"/>
        </w:rPr>
        <w:t>مة على النتائج.</w:t>
      </w:r>
    </w:p>
    <w:p w:rsidR="004A2EDB" w:rsidRDefault="004A2EDB" w:rsidP="004A2EDB">
      <w:pPr>
        <w:pStyle w:val="NumberedParaAR"/>
        <w:keepNext/>
        <w:numPr>
          <w:ilvl w:val="0"/>
          <w:numId w:val="0"/>
        </w:numPr>
        <w:rPr>
          <w:rtl/>
          <w:lang w:bidi="ar-EG"/>
        </w:rPr>
      </w:pPr>
      <w:r>
        <w:rPr>
          <w:rtl/>
          <w:lang w:bidi="ar-EG"/>
        </w:rPr>
        <w:lastRenderedPageBreak/>
        <w:tab/>
        <w:t>(ك)</w:t>
      </w:r>
      <w:r>
        <w:rPr>
          <w:rtl/>
          <w:lang w:bidi="ar-EG"/>
        </w:rPr>
        <w:tab/>
      </w:r>
      <w:r w:rsidRPr="00056386">
        <w:rPr>
          <w:rtl/>
          <w:lang w:bidi="ar-EG"/>
        </w:rPr>
        <w:t>نوع الجنس</w:t>
      </w:r>
    </w:p>
    <w:p w:rsidR="004A2EDB" w:rsidRDefault="004A2EDB" w:rsidP="004A2EDB">
      <w:pPr>
        <w:pStyle w:val="NumberedParaAR"/>
        <w:rPr>
          <w:lang w:bidi="ar-EG"/>
        </w:rPr>
      </w:pPr>
      <w:r>
        <w:rPr>
          <w:rtl/>
          <w:lang w:bidi="ar-EG"/>
        </w:rPr>
        <w:t>تلتزم الويبو بتحقيق التوازن بين الجنسين على كل المستويات بحلول عام 2020، وقد تم إحراز مزيد من التقدم في عام 2012 نحو تحقيق هذا الهدف. فالنساء يمثلن حاليا 53,9</w:t>
      </w:r>
      <w:r>
        <w:rPr>
          <w:rFonts w:hint="cs"/>
          <w:rtl/>
          <w:lang w:bidi="ar-EG"/>
        </w:rPr>
        <w:t xml:space="preserve"> بالمائة</w:t>
      </w:r>
      <w:r>
        <w:rPr>
          <w:rtl/>
          <w:lang w:bidi="ar-EG"/>
        </w:rPr>
        <w:t xml:space="preserve"> من قوة العمل. إلا أن المستويات العليا تفتقر إلى التوازن فيما يتعلق بتمثيل الجنسين. فعلى مستوى المديرين، تمثل النساء 25</w:t>
      </w:r>
      <w:r>
        <w:rPr>
          <w:rFonts w:hint="cs"/>
          <w:rtl/>
          <w:lang w:bidi="ar-EG"/>
        </w:rPr>
        <w:t xml:space="preserve"> بالمائة</w:t>
      </w:r>
      <w:r>
        <w:rPr>
          <w:rtl/>
          <w:lang w:bidi="ar-EG"/>
        </w:rPr>
        <w:t xml:space="preserve"> فقط من الموظفين. وتهدف المنظمة أيضا إلى التأكد من أن الاعتبارات الجنسانية تشكل جزءا من عملها المتعلق بوضع البرامج والمشروعات. وسوف تكون هناك خطة عمل وسياسة جنسانية متاحة للتنفيذ قبل نهاية عام 2013. كما تم مؤخرا تعيين متخصص في المسائل الجنسانية والتنوع.</w:t>
      </w:r>
    </w:p>
    <w:p w:rsidR="004A2EDB" w:rsidRDefault="004A2EDB" w:rsidP="004A2EDB">
      <w:pPr>
        <w:pStyle w:val="NumberedParaAR"/>
        <w:keepNext/>
        <w:numPr>
          <w:ilvl w:val="0"/>
          <w:numId w:val="0"/>
        </w:numPr>
        <w:rPr>
          <w:rtl/>
          <w:lang w:bidi="ar-EG"/>
        </w:rPr>
      </w:pPr>
      <w:r>
        <w:rPr>
          <w:rtl/>
          <w:lang w:bidi="ar-EG"/>
        </w:rPr>
        <w:tab/>
        <w:t>(ل)</w:t>
      </w:r>
      <w:r>
        <w:rPr>
          <w:rtl/>
          <w:lang w:bidi="ar-EG"/>
        </w:rPr>
        <w:tab/>
        <w:t>التنوع الجغرافي</w:t>
      </w:r>
    </w:p>
    <w:p w:rsidR="004A2EDB" w:rsidRDefault="004A2EDB" w:rsidP="004A2EDB">
      <w:pPr>
        <w:pStyle w:val="NumberedParaAR"/>
        <w:rPr>
          <w:lang w:bidi="ar-EG"/>
        </w:rPr>
      </w:pPr>
      <w:r>
        <w:rPr>
          <w:rtl/>
          <w:lang w:bidi="ar-EG"/>
        </w:rPr>
        <w:t xml:space="preserve">تلتزم الويبو بتعيين موظفين من قاعدة جغرافية تتسم بالاتساع بقدر الإمكان. وتحتاج سياسة الويبو المتعلقة بالتوزيع الجغرافي، والتي تسري على المناصب العادية من المستوى الفني والمستويات العليا فيما عدا وظائف اللغات، إلى أن تنظر فيها الدول الأعضاء. وفي الوقت نفسه، يجب التصدي لبعض أوجه عدم التوازن، ويشمل ذلك مواصلة تخفيض عدد الدول الأعضاء غير الممثلة. ويعمل </w:t>
      </w:r>
      <w:proofErr w:type="spellStart"/>
      <w:r>
        <w:rPr>
          <w:rtl/>
          <w:lang w:bidi="ar-EG"/>
        </w:rPr>
        <w:t>بالويبو</w:t>
      </w:r>
      <w:proofErr w:type="spellEnd"/>
      <w:r>
        <w:rPr>
          <w:rtl/>
          <w:lang w:bidi="ar-EG"/>
        </w:rPr>
        <w:t xml:space="preserve"> حاليا موظفون من 110 بلدان.</w:t>
      </w:r>
    </w:p>
    <w:p w:rsidR="004A2EDB" w:rsidRDefault="004A2EDB" w:rsidP="004A2EDB">
      <w:pPr>
        <w:pStyle w:val="NumberedParaAR"/>
        <w:keepNext/>
        <w:numPr>
          <w:ilvl w:val="0"/>
          <w:numId w:val="0"/>
        </w:numPr>
        <w:rPr>
          <w:rtl/>
          <w:lang w:bidi="ar-EG"/>
        </w:rPr>
      </w:pPr>
      <w:r>
        <w:rPr>
          <w:rtl/>
          <w:lang w:bidi="ar-EG"/>
        </w:rPr>
        <w:tab/>
        <w:t>(م)</w:t>
      </w:r>
      <w:r>
        <w:rPr>
          <w:rtl/>
          <w:lang w:bidi="ar-EG"/>
        </w:rPr>
        <w:tab/>
        <w:t>العلاقات بين الموظفين والإدارة</w:t>
      </w:r>
    </w:p>
    <w:p w:rsidR="004A2EDB" w:rsidRDefault="004A2EDB" w:rsidP="004A2EDB">
      <w:pPr>
        <w:pStyle w:val="NumberedParaAR"/>
        <w:rPr>
          <w:lang w:bidi="ar-EG"/>
        </w:rPr>
      </w:pPr>
      <w:r>
        <w:rPr>
          <w:rtl/>
          <w:lang w:bidi="ar-EG"/>
        </w:rPr>
        <w:t>عُقدت اجتماعات منتظمة مع مجلس موظفي الويبو حول مسائل تتعلق بالسياسات وحول مسائل عامة تتعلق برفاه الموظفين. واستشير مجلس الموظفين أيضا حول الإعلان عن المناصب الشاغرة والتعميمات الإدارية المقترحة. وبالإضافة إلى ذلك، يشارك ممثلو الموظفين الذين رشحهم مجلس الموظفين في لجان الويبو ومجالس المقابلات الشخصية.</w:t>
      </w:r>
    </w:p>
    <w:p w:rsidR="004A2EDB" w:rsidRDefault="004A2EDB" w:rsidP="004A2EDB">
      <w:pPr>
        <w:pStyle w:val="NumberedParaAR"/>
        <w:rPr>
          <w:lang w:bidi="ar-EG"/>
        </w:rPr>
      </w:pPr>
      <w:r>
        <w:rPr>
          <w:rtl/>
          <w:lang w:bidi="ar-EG"/>
        </w:rPr>
        <w:t>وعقدت الويبو اجتماعات إعلامية ولقاءات مفتوحة منتظمة لكل الموظفين. وأجري عدد من الدراسات الاستقصائية للموظفين حول مجموعة من المسائل التي تؤثر على الموظفين.</w:t>
      </w:r>
    </w:p>
    <w:p w:rsidR="004A2EDB" w:rsidRDefault="004A2EDB" w:rsidP="004A2EDB">
      <w:pPr>
        <w:pStyle w:val="NumberedParaAR"/>
        <w:keepNext/>
        <w:numPr>
          <w:ilvl w:val="0"/>
          <w:numId w:val="0"/>
        </w:numPr>
        <w:rPr>
          <w:rtl/>
          <w:lang w:bidi="ar-EG"/>
        </w:rPr>
      </w:pPr>
      <w:r>
        <w:rPr>
          <w:rtl/>
          <w:lang w:bidi="ar-EG"/>
        </w:rPr>
        <w:tab/>
        <w:t>(ن)</w:t>
      </w:r>
      <w:r>
        <w:rPr>
          <w:rtl/>
          <w:lang w:bidi="ar-EG"/>
        </w:rPr>
        <w:tab/>
        <w:t>تنفيذ أنظمة إدارة الموارد البشرية وفقا لحافظة مشروعات التخطيط للموارد المؤسسية</w:t>
      </w:r>
    </w:p>
    <w:p w:rsidR="004A2EDB" w:rsidRDefault="004A2EDB" w:rsidP="004A2EDB">
      <w:pPr>
        <w:pStyle w:val="NumberedParaAR"/>
        <w:rPr>
          <w:lang w:bidi="ar-EG"/>
        </w:rPr>
      </w:pPr>
      <w:r>
        <w:rPr>
          <w:rtl/>
          <w:lang w:bidi="ar-EG"/>
        </w:rPr>
        <w:t>واصلت مرحلة المشروع</w:t>
      </w:r>
      <w:r w:rsidRPr="0025227E">
        <w:rPr>
          <w:rtl/>
          <w:lang w:bidi="ar-EG"/>
        </w:rPr>
        <w:t xml:space="preserve"> </w:t>
      </w:r>
      <w:r>
        <w:rPr>
          <w:rtl/>
          <w:lang w:bidi="ar-EG"/>
        </w:rPr>
        <w:t xml:space="preserve">الأولى، </w:t>
      </w:r>
      <w:r w:rsidRPr="00707499">
        <w:rPr>
          <w:rtl/>
          <w:lang w:bidi="ar-EG"/>
        </w:rPr>
        <w:t xml:space="preserve">أي المعالجة الأساسية </w:t>
      </w:r>
      <w:r>
        <w:rPr>
          <w:rtl/>
          <w:lang w:bidi="ar-EG"/>
        </w:rPr>
        <w:t>ل</w:t>
      </w:r>
      <w:r w:rsidRPr="00707499">
        <w:rPr>
          <w:rtl/>
          <w:lang w:bidi="ar-EG"/>
        </w:rPr>
        <w:t>لموارد البشرية والرواتب</w:t>
      </w:r>
      <w:r>
        <w:rPr>
          <w:rtl/>
          <w:lang w:bidi="ar-EG"/>
        </w:rPr>
        <w:t>، التقدم بثبات. وساعدت أنشطة التصميم المفصَّلة على تحديد الحلول اللازمة لعمليات أعمال الويبو. وشارك العديد من الموظفين في أنشطة تصميمية مشتركة بين الإدارات، وهو ما جعلهم يتعرضون في وقت مبكر لإمكانيات النظام ووظائفه الجديدة.</w:t>
      </w:r>
    </w:p>
    <w:p w:rsidR="004A2EDB" w:rsidRDefault="004A2EDB" w:rsidP="004A2EDB">
      <w:pPr>
        <w:pStyle w:val="NumberedParaAR"/>
        <w:rPr>
          <w:lang w:bidi="ar-EG"/>
        </w:rPr>
      </w:pPr>
      <w:r>
        <w:rPr>
          <w:rFonts w:hint="cs"/>
          <w:rtl/>
          <w:lang w:bidi="ar-EG"/>
        </w:rPr>
        <w:t>و</w:t>
      </w:r>
      <w:r>
        <w:rPr>
          <w:rtl/>
          <w:lang w:bidi="ar-EG"/>
        </w:rPr>
        <w:t xml:space="preserve">يجري حاليا إعداد </w:t>
      </w:r>
      <w:r w:rsidRPr="007A15E4">
        <w:rPr>
          <w:rtl/>
          <w:lang w:bidi="ar-EG"/>
        </w:rPr>
        <w:t>برنامج</w:t>
      </w:r>
      <w:r>
        <w:rPr>
          <w:rtl/>
          <w:lang w:bidi="ar-EG"/>
        </w:rPr>
        <w:t xml:space="preserve"> الويبو للموارد البشرية والرواتب، الذي يعتمد على برنامج </w:t>
      </w:r>
      <w:r w:rsidRPr="003A02A6">
        <w:t>PeopleSoft</w:t>
      </w:r>
      <w:r>
        <w:rPr>
          <w:rtl/>
          <w:lang w:bidi="ar-EG"/>
        </w:rPr>
        <w:t xml:space="preserve">، بهدف </w:t>
      </w:r>
      <w:r w:rsidRPr="008D51E3">
        <w:rPr>
          <w:rtl/>
          <w:lang w:bidi="ar-EG"/>
        </w:rPr>
        <w:t>تعميمه</w:t>
      </w:r>
      <w:r>
        <w:rPr>
          <w:rtl/>
          <w:lang w:bidi="ar-EG"/>
        </w:rPr>
        <w:t xml:space="preserve"> للإنتاج في 1 أكتوبر 2013. كما تجري حاليا أنشطة شاملة ودقيقة للاختبار والتدريب لضمان الانتقال بسلاسة ونجاح.</w:t>
      </w:r>
    </w:p>
    <w:p w:rsidR="004A2EDB" w:rsidRDefault="004A2EDB" w:rsidP="004A2EDB">
      <w:pPr>
        <w:pStyle w:val="NumberedParaAR"/>
        <w:rPr>
          <w:lang w:bidi="ar-EG"/>
        </w:rPr>
      </w:pPr>
      <w:r>
        <w:rPr>
          <w:rFonts w:hint="cs"/>
          <w:rtl/>
          <w:lang w:bidi="ar-EG"/>
        </w:rPr>
        <w:t>و</w:t>
      </w:r>
      <w:r>
        <w:rPr>
          <w:rtl/>
          <w:lang w:bidi="ar-EG"/>
        </w:rPr>
        <w:t>ستعزز المرحلة الأولى دمج البيانات والعمليات، سواء داخل إدارة الموارد البشرية أو فيما يتعلق بوظائف الويبو الأخرى المتعلقة بالإدارة. وهي ترسي الأساس الذي سيمكِّن من النفاذ إلى معلومات إدارية أفضل وأشمل.</w:t>
      </w:r>
    </w:p>
    <w:p w:rsidR="004A2EDB" w:rsidRDefault="004A2EDB" w:rsidP="004A2EDB">
      <w:pPr>
        <w:pStyle w:val="NumberedParaAR"/>
        <w:rPr>
          <w:lang w:bidi="ar-EG"/>
        </w:rPr>
      </w:pPr>
      <w:r>
        <w:rPr>
          <w:rtl/>
          <w:lang w:bidi="ar-EG"/>
        </w:rPr>
        <w:t xml:space="preserve">أما المرحلة الثانية، والتي ستبدأ في أوائل عام 2014، فسوف تشمل استبدال نظام التعيين الإلكتروني الحالي </w:t>
      </w:r>
      <w:proofErr w:type="spellStart"/>
      <w:r w:rsidRPr="009E2F73">
        <w:rPr>
          <w:lang w:bidi="ar-EG"/>
        </w:rPr>
        <w:t>eRecruitment</w:t>
      </w:r>
      <w:proofErr w:type="spellEnd"/>
      <w:r>
        <w:rPr>
          <w:rtl/>
          <w:lang w:bidi="ar-EG"/>
        </w:rPr>
        <w:t>، وتفعيل وظائف الخدمة الذاتية للموظفين والمديرين. وسوف تعتمد المرحلة الثانية على بيانات وعمليات الأساس من المرحلة الأولى.</w:t>
      </w:r>
    </w:p>
    <w:p w:rsidR="004A2EDB" w:rsidRDefault="004A2EDB" w:rsidP="004A2EDB">
      <w:pPr>
        <w:pStyle w:val="NumberedParaAR"/>
        <w:keepNext/>
        <w:numPr>
          <w:ilvl w:val="0"/>
          <w:numId w:val="0"/>
        </w:numPr>
        <w:rPr>
          <w:rtl/>
          <w:lang w:bidi="ar-EG"/>
        </w:rPr>
      </w:pPr>
      <w:r>
        <w:rPr>
          <w:rtl/>
          <w:lang w:bidi="ar-EG"/>
        </w:rPr>
        <w:lastRenderedPageBreak/>
        <w:tab/>
        <w:t>(س)</w:t>
      </w:r>
      <w:r>
        <w:rPr>
          <w:rtl/>
          <w:lang w:bidi="ar-EG"/>
        </w:rPr>
        <w:tab/>
        <w:t>تطوير السياسات</w:t>
      </w:r>
    </w:p>
    <w:p w:rsidR="004A2EDB" w:rsidRDefault="004A2EDB" w:rsidP="004A2EDB">
      <w:pPr>
        <w:pStyle w:val="NumberedParaAR"/>
        <w:rPr>
          <w:lang w:bidi="ar-EG"/>
        </w:rPr>
      </w:pPr>
      <w:r>
        <w:rPr>
          <w:rtl/>
          <w:lang w:bidi="ar-EG"/>
        </w:rPr>
        <w:t xml:space="preserve">وضعت الويبو إطارا تنظيميا وسياسيا محدَّثا للموظفين يتماشى وأفضل الممارسات ومعايير لجنة الخدمة المدنية الدولية. ويوفر إطار التعاقدات المنسَّق وضوحا وشفافية أفضل في وضع الموظفين من حيث عقودهم. كما بدأت المنظمة إعداد إطار قانوني محدد بوضوح للموارد من غير الموظفين، ويشمل ذلك المتدربين والحاصلين على المنح وأيضا </w:t>
      </w:r>
      <w:r w:rsidRPr="008876DC">
        <w:rPr>
          <w:rtl/>
          <w:lang w:bidi="ar-EG"/>
        </w:rPr>
        <w:t>خبراء التنفيذ والمهارات</w:t>
      </w:r>
      <w:r>
        <w:rPr>
          <w:rtl/>
          <w:lang w:bidi="ar-EG"/>
        </w:rPr>
        <w:t xml:space="preserve">. ويضمن ذلك </w:t>
      </w:r>
      <w:r w:rsidRPr="00594DF7">
        <w:rPr>
          <w:rtl/>
          <w:lang w:bidi="ar-EG"/>
        </w:rPr>
        <w:t>المساهمة</w:t>
      </w:r>
      <w:r>
        <w:rPr>
          <w:rtl/>
          <w:lang w:bidi="ar-EG"/>
        </w:rPr>
        <w:t xml:space="preserve"> الملائمة والشفافة من قبل خدمات غير الموظفين لتلبية احتياجات المنظمة.</w:t>
      </w:r>
    </w:p>
    <w:p w:rsidR="004A2EDB" w:rsidRDefault="004A2EDB" w:rsidP="004A2EDB">
      <w:pPr>
        <w:pStyle w:val="NumberedParaAR"/>
        <w:rPr>
          <w:lang w:bidi="ar-EG"/>
        </w:rPr>
      </w:pPr>
      <w:r>
        <w:rPr>
          <w:rtl/>
          <w:lang w:bidi="ar-EG"/>
        </w:rPr>
        <w:t xml:space="preserve">وبالإضافة إلى إصلاح نظام العقود، تم إعداد 14 سياسة جديدة للموارد البشرية بشأن الموضوعات التالية: ترتيبات العمل </w:t>
      </w:r>
      <w:r w:rsidRPr="00AA439E">
        <w:rPr>
          <w:rtl/>
          <w:lang w:bidi="ar-EG"/>
        </w:rPr>
        <w:t>بدوام جزئي</w:t>
      </w:r>
      <w:r>
        <w:rPr>
          <w:rtl/>
          <w:lang w:bidi="ar-EG"/>
        </w:rPr>
        <w:t xml:space="preserve">، </w:t>
      </w:r>
      <w:r w:rsidRPr="007E426C">
        <w:rPr>
          <w:rtl/>
          <w:lang w:bidi="ar-EG"/>
        </w:rPr>
        <w:t>والمكافآت والتقدير</w:t>
      </w:r>
      <w:r>
        <w:rPr>
          <w:rtl/>
          <w:lang w:bidi="ar-EG"/>
        </w:rPr>
        <w:t xml:space="preserve">، والأمومة، والأبوة، وإجازة التبني </w:t>
      </w:r>
      <w:r w:rsidRPr="0069477D">
        <w:rPr>
          <w:rtl/>
          <w:lang w:bidi="ar-EG"/>
        </w:rPr>
        <w:t xml:space="preserve">واستحقاقات ما بعد </w:t>
      </w:r>
      <w:r>
        <w:rPr>
          <w:rtl/>
          <w:lang w:bidi="ar-EG"/>
        </w:rPr>
        <w:t>الولادة، والإجازات الأسرية، والتدريب والمنح، والتعيينات الطبية أثناء ساعات العمل، وبدل اللغة، والتصنيف وإعادة التصنيف، وبدل التنقل والمشقة، والتعيينات المستمرة والمؤقتة، والسلف على المرتبات، والتنقل الداخلي، والمبادئ التوجيهية للتخطيط للتعاقب. وترمي هذه السياسات الجديدة إلى توفير قدر أكبر من الإرشاد للموظفين فيما يتعلق بمسائل الموارد البشرية وتحسين التوازن بين العمل</w:t>
      </w:r>
      <w:r>
        <w:rPr>
          <w:rFonts w:hint="cs"/>
          <w:rtl/>
          <w:lang w:bidi="ar-EG"/>
        </w:rPr>
        <w:t> </w:t>
      </w:r>
      <w:r>
        <w:rPr>
          <w:rtl/>
          <w:lang w:bidi="ar-EG"/>
        </w:rPr>
        <w:t>والمعيشة.</w:t>
      </w:r>
    </w:p>
    <w:p w:rsidR="004A2EDB" w:rsidRDefault="004A2EDB" w:rsidP="004A2EDB">
      <w:pPr>
        <w:pStyle w:val="NumberedParaAR"/>
        <w:keepNext/>
        <w:numPr>
          <w:ilvl w:val="0"/>
          <w:numId w:val="0"/>
        </w:numPr>
        <w:rPr>
          <w:rtl/>
          <w:lang w:bidi="ar-EG"/>
        </w:rPr>
      </w:pPr>
      <w:r>
        <w:rPr>
          <w:rtl/>
          <w:lang w:bidi="ar-EG"/>
        </w:rPr>
        <w:tab/>
        <w:t>(ع)</w:t>
      </w:r>
      <w:r>
        <w:rPr>
          <w:rtl/>
          <w:lang w:bidi="ar-EG"/>
        </w:rPr>
        <w:tab/>
        <w:t>التصنيف</w:t>
      </w:r>
    </w:p>
    <w:p w:rsidR="004A2EDB" w:rsidRDefault="004A2EDB" w:rsidP="004A2EDB">
      <w:pPr>
        <w:pStyle w:val="NumberedParaAR"/>
        <w:rPr>
          <w:lang w:bidi="ar-EG"/>
        </w:rPr>
      </w:pPr>
      <w:r>
        <w:rPr>
          <w:rtl/>
          <w:lang w:bidi="ar-EG"/>
        </w:rPr>
        <w:t xml:space="preserve">عُقدت دورتان للجنة التصنيف في 2012 لمعالجة كل </w:t>
      </w:r>
      <w:proofErr w:type="spellStart"/>
      <w:r>
        <w:rPr>
          <w:rtl/>
          <w:lang w:bidi="ar-EG"/>
        </w:rPr>
        <w:t>التماسات</w:t>
      </w:r>
      <w:proofErr w:type="spellEnd"/>
      <w:r>
        <w:rPr>
          <w:rtl/>
          <w:lang w:bidi="ar-EG"/>
        </w:rPr>
        <w:t xml:space="preserve"> إعادة التصنيف </w:t>
      </w:r>
      <w:proofErr w:type="spellStart"/>
      <w:r>
        <w:rPr>
          <w:rtl/>
          <w:lang w:bidi="ar-EG"/>
        </w:rPr>
        <w:t>المتلقاة</w:t>
      </w:r>
      <w:proofErr w:type="spellEnd"/>
      <w:r>
        <w:rPr>
          <w:rtl/>
          <w:lang w:bidi="ar-EG"/>
        </w:rPr>
        <w:t xml:space="preserve"> قبل أكتوبر 2011. وتمت مراجعة ما مجموعه 44 منصبا، تم رفع رتبة 66</w:t>
      </w:r>
      <w:r>
        <w:rPr>
          <w:rFonts w:hint="cs"/>
          <w:rtl/>
          <w:lang w:bidi="ar-EG"/>
        </w:rPr>
        <w:t xml:space="preserve"> بالمائة</w:t>
      </w:r>
      <w:r>
        <w:rPr>
          <w:rtl/>
          <w:lang w:bidi="ar-EG"/>
        </w:rPr>
        <w:t xml:space="preserve"> منها، وتم تأكيد المناصب المتبقية في مستوى رتبها الحالي. وتم النظر في كل </w:t>
      </w:r>
      <w:proofErr w:type="spellStart"/>
      <w:r>
        <w:rPr>
          <w:rtl/>
          <w:lang w:bidi="ar-EG"/>
        </w:rPr>
        <w:t>الالتماسات</w:t>
      </w:r>
      <w:proofErr w:type="spellEnd"/>
      <w:r>
        <w:rPr>
          <w:rtl/>
          <w:lang w:bidi="ar-EG"/>
        </w:rPr>
        <w:t xml:space="preserve"> التي رُفعت بعد أكتوبر 2011 في الممارسة التي أجريت عام 2012 لمراجعة التصميم التنظيمي وتخطيط قوة العمل. وقد بلغت تكلفة إعادة تصنيف المناصب المشغولة 1,1 مليون فرنك سويسري للثنائية الحالية.</w:t>
      </w:r>
    </w:p>
    <w:p w:rsidR="004A2EDB" w:rsidRDefault="004A2EDB" w:rsidP="004A2EDB">
      <w:pPr>
        <w:pStyle w:val="NumberedParaAR"/>
        <w:rPr>
          <w:lang w:bidi="ar-EG"/>
        </w:rPr>
      </w:pPr>
      <w:r>
        <w:rPr>
          <w:rtl/>
          <w:lang w:bidi="ar-EG"/>
        </w:rPr>
        <w:t xml:space="preserve">ومن أوجه التحسن المهمة للمنظمة في عمليات الموارد البشرية خلال الشهور الاثني عشر الأخيرة إعداد سياسة لتصنيف المناصب وإعادة تصنيفها. وتضمن هذه السياسة أن تكون إعادة تصنيف المناصب جزءا مكملا للتخطيط لقوة العمل ووضع ميزانيتها. ومن خلال </w:t>
      </w:r>
      <w:proofErr w:type="spellStart"/>
      <w:r>
        <w:rPr>
          <w:rtl/>
          <w:lang w:bidi="ar-EG"/>
        </w:rPr>
        <w:t>الاستغ</w:t>
      </w:r>
      <w:proofErr w:type="spellEnd"/>
      <w:r w:rsidR="00FA45AD">
        <w:rPr>
          <w:rFonts w:hint="cs"/>
          <w:rtl/>
        </w:rPr>
        <w:t>ن</w:t>
      </w:r>
      <w:proofErr w:type="spellStart"/>
      <w:r>
        <w:rPr>
          <w:rtl/>
          <w:lang w:bidi="ar-EG"/>
        </w:rPr>
        <w:t>اء</w:t>
      </w:r>
      <w:proofErr w:type="spellEnd"/>
      <w:r>
        <w:rPr>
          <w:rtl/>
          <w:lang w:bidi="ar-EG"/>
        </w:rPr>
        <w:t xml:space="preserve"> عن ممارسة إعادة التصنيف المستمرة والمخصصة، يمكِّن هذا النهج الجديد الويبو من إدارة كل التغيرات في متطلبات العمل وتحديد تكلفتها بشكل استباقي.</w:t>
      </w:r>
    </w:p>
    <w:p w:rsidR="004A2EDB" w:rsidRDefault="004A2EDB" w:rsidP="004A2EDB">
      <w:pPr>
        <w:pStyle w:val="NumberedParaAR"/>
        <w:keepNext/>
        <w:numPr>
          <w:ilvl w:val="0"/>
          <w:numId w:val="0"/>
        </w:numPr>
        <w:rPr>
          <w:rtl/>
          <w:lang w:bidi="ar-EG"/>
        </w:rPr>
      </w:pPr>
      <w:r>
        <w:rPr>
          <w:rtl/>
          <w:lang w:bidi="ar-EG"/>
        </w:rPr>
        <w:tab/>
        <w:t>(ف)</w:t>
      </w:r>
      <w:r>
        <w:rPr>
          <w:rtl/>
          <w:lang w:bidi="ar-EG"/>
        </w:rPr>
        <w:tab/>
      </w:r>
      <w:r w:rsidRPr="00FC49A8">
        <w:rPr>
          <w:rtl/>
          <w:lang w:bidi="ar-EG"/>
        </w:rPr>
        <w:t>مكتب الأخلاقيات</w:t>
      </w:r>
    </w:p>
    <w:p w:rsidR="004A2EDB" w:rsidRDefault="004A2EDB" w:rsidP="004A2EDB">
      <w:pPr>
        <w:pStyle w:val="NumberedParaAR"/>
        <w:rPr>
          <w:lang w:bidi="ar-EG"/>
        </w:rPr>
      </w:pPr>
      <w:r>
        <w:rPr>
          <w:rtl/>
          <w:lang w:bidi="ar-EG"/>
        </w:rPr>
        <w:t>أُحرز تقدم كبير في إنشاء نظام شامل للأخلاقيات والنزاهة في الويبو عام 2012. وتم إصدار مدونة الويبو للأخلاقيات عقب التشاور مع الموظفين، بمن فيهم مجلس موظفي الويبو. وتم أيضا نشر سياسة لحماية المبلغين عن المخالفات، عقب عملية تشاور مماثلة. وتوضح هذه السياسة واجب كل الموظفين في الإبلاغ عند الاشتباه في وجود سوء سلوك وتوفر آليات بسيطة لفعل ذلك. كما تمنح الحماية للموظفين الذين قاموا بالإبلاغ عن تلك الحالات أو المشاركين في أنشطة الرقابة</w:t>
      </w:r>
      <w:r>
        <w:rPr>
          <w:rFonts w:hint="cs"/>
          <w:rtl/>
          <w:lang w:bidi="ar-EG"/>
        </w:rPr>
        <w:t> </w:t>
      </w:r>
      <w:r>
        <w:rPr>
          <w:rtl/>
          <w:lang w:bidi="ar-EG"/>
        </w:rPr>
        <w:t>المحددة.</w:t>
      </w:r>
    </w:p>
    <w:p w:rsidR="004A2EDB" w:rsidRDefault="004A2EDB" w:rsidP="004A2EDB">
      <w:pPr>
        <w:pStyle w:val="NumberedParaAR"/>
        <w:rPr>
          <w:lang w:bidi="ar-EG"/>
        </w:rPr>
      </w:pPr>
      <w:r>
        <w:rPr>
          <w:rtl/>
          <w:lang w:bidi="ar-EG"/>
        </w:rPr>
        <w:t>وتم في 2012 إطلاق برنامج للتدريب الإلزامي وإذكاء الوعي لكل الموظفين على كل المستويات، يتألف من جلسات تدريبية وجها لوجه تستغرق نصف يوم. وبحلول أواخر أبريل 2013، كان أكثر من 96</w:t>
      </w:r>
      <w:r>
        <w:rPr>
          <w:rFonts w:hint="cs"/>
          <w:rtl/>
          <w:lang w:bidi="ar-EG"/>
        </w:rPr>
        <w:t xml:space="preserve"> بالمائة</w:t>
      </w:r>
      <w:r>
        <w:rPr>
          <w:rtl/>
          <w:lang w:bidi="ar-EG"/>
        </w:rPr>
        <w:t xml:space="preserve"> من مجموع الموظفين قد استكملوا التدريب، بمن فيهم موظفو المكاتب الخارجية عبر مؤتمرات الفيديو.</w:t>
      </w:r>
    </w:p>
    <w:p w:rsidR="004A2EDB" w:rsidRDefault="004A2EDB" w:rsidP="004A2EDB">
      <w:pPr>
        <w:pStyle w:val="NumberedParaAR"/>
        <w:rPr>
          <w:lang w:bidi="ar-EG"/>
        </w:rPr>
      </w:pPr>
      <w:r>
        <w:rPr>
          <w:rtl/>
          <w:lang w:bidi="ar-EG"/>
        </w:rPr>
        <w:t>ويمكن الاطلاع على تفاصيل أنشطة مكتب الأخلاقيات في التقرير السنوي لمكتب الأخلاقيات لعام 2012، الوارد بالمرفق الثالث.</w:t>
      </w:r>
    </w:p>
    <w:p w:rsidR="004A2EDB" w:rsidRDefault="004A2EDB" w:rsidP="004A2EDB">
      <w:pPr>
        <w:pStyle w:val="NumberedParaAR"/>
        <w:keepNext/>
        <w:numPr>
          <w:ilvl w:val="0"/>
          <w:numId w:val="0"/>
        </w:numPr>
        <w:rPr>
          <w:rtl/>
          <w:lang w:bidi="ar-EG"/>
        </w:rPr>
      </w:pPr>
      <w:r>
        <w:rPr>
          <w:rtl/>
          <w:lang w:bidi="ar-EG"/>
        </w:rPr>
        <w:lastRenderedPageBreak/>
        <w:tab/>
        <w:t>(ص)</w:t>
      </w:r>
      <w:r>
        <w:rPr>
          <w:rtl/>
          <w:lang w:bidi="ar-EG"/>
        </w:rPr>
        <w:tab/>
        <w:t>إدارة المخاطر</w:t>
      </w:r>
    </w:p>
    <w:p w:rsidR="004A2EDB" w:rsidRDefault="004A2EDB" w:rsidP="004A2EDB">
      <w:pPr>
        <w:pStyle w:val="NumberedParaAR"/>
        <w:rPr>
          <w:lang w:bidi="ar-EG"/>
        </w:rPr>
      </w:pPr>
      <w:r>
        <w:rPr>
          <w:rtl/>
          <w:lang w:bidi="ar-EG"/>
        </w:rPr>
        <w:t xml:space="preserve">خلال الشهور الاثني عشرة الماضية، أجرت إدارة الموارد البشرية تحليلا دقيقا للمخاطر، وتم تحديد عدد من المخاطر شديدة الأثر. ويتمثل الخطر الاستراتيجي الرئيسي الذي يواجه الويبو في مجال الموارد البشرية في القدرة المحدودة على التجاوب مع بيئة الملكية الفكرية العالمية سريعة التطور. لذلك فإن التركيز في استراتيجية الموارد البشرية الجديدة ينصب بشكل أساسي على زيادة قدرة الويبو في هذا المضمار وضمان تمتعها </w:t>
      </w:r>
      <w:r w:rsidRPr="00CA40D5">
        <w:rPr>
          <w:rtl/>
          <w:lang w:bidi="ar-EG"/>
        </w:rPr>
        <w:t>بالمرونة</w:t>
      </w:r>
      <w:r>
        <w:rPr>
          <w:rtl/>
          <w:lang w:bidi="ar-EG"/>
        </w:rPr>
        <w:t xml:space="preserve"> اللازمة.</w:t>
      </w:r>
    </w:p>
    <w:p w:rsidR="004A2EDB" w:rsidRDefault="004A2EDB" w:rsidP="004A2EDB">
      <w:pPr>
        <w:pStyle w:val="NumberedParaAR"/>
        <w:rPr>
          <w:lang w:bidi="ar-EG"/>
        </w:rPr>
      </w:pPr>
      <w:r>
        <w:rPr>
          <w:rtl/>
          <w:lang w:bidi="ar-EG"/>
        </w:rPr>
        <w:t xml:space="preserve">ومن الضروري أيضا أن يتم سد </w:t>
      </w:r>
      <w:r w:rsidRPr="009A2F96">
        <w:rPr>
          <w:rtl/>
          <w:lang w:bidi="ar-EG"/>
        </w:rPr>
        <w:t>ثغرات</w:t>
      </w:r>
      <w:r>
        <w:rPr>
          <w:rtl/>
          <w:lang w:bidi="ar-EG"/>
        </w:rPr>
        <w:t xml:space="preserve"> المهارات وتقليص حجم الإمكانيات الزائدة عن الحاجة، وذلك من أجل التخفيف من وطأة المخاطر. ويتطلب ترشيد الحجم تحديد متطلبات الوظائف بدقة، ويعتبر التدريب وإعادة التدريب، وإعادة التعيين الداخلي، والاستعانة بقوة عمل خارجية من بين التدابير التي يجب النظر فيها.</w:t>
      </w:r>
    </w:p>
    <w:p w:rsidR="004A2EDB" w:rsidRDefault="004A2EDB" w:rsidP="004A2EDB">
      <w:pPr>
        <w:pStyle w:val="NumberedParaAR"/>
        <w:rPr>
          <w:lang w:bidi="ar-EG"/>
        </w:rPr>
      </w:pPr>
      <w:r>
        <w:rPr>
          <w:rtl/>
          <w:lang w:bidi="ar-EG"/>
        </w:rPr>
        <w:t xml:space="preserve">وثمة مخاطرة أخرى تواجهها الويبو هي فقدان المعارف والقدرات مع رحيل المتخصصين المعروفين في مجال الملكية الفكرية. وتشمل تدابير التخفيف من وطأة مثل هذه المخاطر التخطيط للتعاقب، والتدريب، وحوافز التطوير </w:t>
      </w:r>
      <w:r w:rsidRPr="00234304">
        <w:rPr>
          <w:rtl/>
          <w:lang w:bidi="ar-EG"/>
        </w:rPr>
        <w:t>الوظيفي</w:t>
      </w:r>
      <w:r>
        <w:rPr>
          <w:rtl/>
          <w:lang w:bidi="ar-EG"/>
        </w:rPr>
        <w:t xml:space="preserve"> </w:t>
      </w:r>
      <w:r w:rsidRPr="00E74307">
        <w:rPr>
          <w:rtl/>
          <w:lang w:bidi="ar-EG"/>
        </w:rPr>
        <w:t>للخبراء شديدي التخصص</w:t>
      </w:r>
      <w:r>
        <w:rPr>
          <w:rtl/>
          <w:lang w:bidi="ar-EG"/>
        </w:rPr>
        <w:t>.</w:t>
      </w:r>
    </w:p>
    <w:p w:rsidR="004A2EDB" w:rsidRDefault="004A2EDB" w:rsidP="004A2EDB">
      <w:pPr>
        <w:pStyle w:val="NumberedParaAR"/>
        <w:keepNext/>
        <w:numPr>
          <w:ilvl w:val="0"/>
          <w:numId w:val="0"/>
        </w:numPr>
        <w:rPr>
          <w:rtl/>
          <w:lang w:bidi="ar-EG"/>
        </w:rPr>
      </w:pPr>
      <w:r>
        <w:rPr>
          <w:rtl/>
          <w:lang w:bidi="ar-EG"/>
        </w:rPr>
        <w:tab/>
        <w:t>(ق)</w:t>
      </w:r>
      <w:r>
        <w:rPr>
          <w:rtl/>
          <w:lang w:bidi="ar-EG"/>
        </w:rPr>
        <w:tab/>
      </w:r>
      <w:r w:rsidRPr="005E6E0C">
        <w:rPr>
          <w:rtl/>
          <w:lang w:bidi="ar-EG"/>
        </w:rPr>
        <w:t>توصيات التدقيق</w:t>
      </w:r>
    </w:p>
    <w:p w:rsidR="004A2EDB" w:rsidRDefault="004A2EDB" w:rsidP="004A2EDB">
      <w:pPr>
        <w:pStyle w:val="NumberedParaAR"/>
        <w:rPr>
          <w:lang w:bidi="ar-EG"/>
        </w:rPr>
      </w:pPr>
      <w:r>
        <w:rPr>
          <w:rtl/>
          <w:lang w:bidi="ar-EG"/>
        </w:rPr>
        <w:t xml:space="preserve">من بين </w:t>
      </w:r>
      <w:r w:rsidRPr="005E6E0C">
        <w:rPr>
          <w:rtl/>
          <w:lang w:bidi="ar-EG"/>
        </w:rPr>
        <w:t>توصيات التدقيق</w:t>
      </w:r>
      <w:r>
        <w:rPr>
          <w:rtl/>
          <w:lang w:bidi="ar-EG"/>
        </w:rPr>
        <w:t xml:space="preserve"> الاثنتين والخمسين المتعلقة بالموارد البشرية والمسجلة في يوليو 2012، تم إغلاق 39 توصية</w:t>
      </w:r>
      <w:r w:rsidRPr="00BB7E1F">
        <w:rPr>
          <w:rStyle w:val="FootnoteReference"/>
          <w:rtl/>
          <w:lang w:bidi="ar-EG"/>
        </w:rPr>
        <w:footnoteReference w:id="1"/>
      </w:r>
      <w:r>
        <w:rPr>
          <w:rtl/>
          <w:lang w:bidi="ar-EG"/>
        </w:rPr>
        <w:t xml:space="preserve">. أما التوصيات المتبقية فقد بلغت مرحلة متقدمة من التنفيذ وهي تتعلق أساسا بتنفيذ نظام التخطيط للموارد المؤسسية وإصلاح نظام العدالة الداخلية. ومن المتوقع أن يتم تنفيذ </w:t>
      </w:r>
      <w:r w:rsidRPr="005E6E0C">
        <w:rPr>
          <w:rtl/>
          <w:lang w:bidi="ar-EG"/>
        </w:rPr>
        <w:t>توصيات التدقيق</w:t>
      </w:r>
      <w:r>
        <w:rPr>
          <w:rtl/>
          <w:lang w:bidi="ar-EG"/>
        </w:rPr>
        <w:t xml:space="preserve"> المتبقية بحلول نهاية 2013.</w:t>
      </w:r>
    </w:p>
    <w:p w:rsidR="004A2EDB" w:rsidRPr="002A441C" w:rsidRDefault="004A2EDB" w:rsidP="004A2EDB">
      <w:pPr>
        <w:pStyle w:val="NumberedParaAR"/>
        <w:keepNext/>
        <w:numPr>
          <w:ilvl w:val="0"/>
          <w:numId w:val="0"/>
        </w:numPr>
        <w:rPr>
          <w:b/>
          <w:bCs/>
          <w:sz w:val="40"/>
          <w:szCs w:val="40"/>
          <w:rtl/>
          <w:lang w:bidi="ar-EG"/>
        </w:rPr>
      </w:pPr>
      <w:r w:rsidRPr="002A441C">
        <w:rPr>
          <w:b/>
          <w:bCs/>
          <w:sz w:val="40"/>
          <w:szCs w:val="40"/>
          <w:rtl/>
          <w:lang w:bidi="ar-EG"/>
        </w:rPr>
        <w:t>رابعا.</w:t>
      </w:r>
      <w:r w:rsidRPr="002A441C">
        <w:rPr>
          <w:b/>
          <w:bCs/>
          <w:sz w:val="40"/>
          <w:szCs w:val="40"/>
          <w:rtl/>
          <w:lang w:bidi="ar-EG"/>
        </w:rPr>
        <w:tab/>
      </w:r>
      <w:r w:rsidRPr="00492041">
        <w:rPr>
          <w:b/>
          <w:bCs/>
          <w:sz w:val="40"/>
          <w:szCs w:val="40"/>
          <w:rtl/>
          <w:lang w:bidi="ar-EG"/>
        </w:rPr>
        <w:t>مسائل متعلقة بالموظفين يجب أن توليها لجنة الويبو للتنسيق عنايتها</w:t>
      </w:r>
    </w:p>
    <w:p w:rsidR="004A2EDB" w:rsidRDefault="004A2EDB" w:rsidP="004A2EDB">
      <w:pPr>
        <w:pStyle w:val="NumberedParaAR"/>
        <w:keepNext/>
        <w:numPr>
          <w:ilvl w:val="0"/>
          <w:numId w:val="0"/>
        </w:numPr>
        <w:ind w:firstLine="567"/>
        <w:rPr>
          <w:rtl/>
          <w:lang w:bidi="ar-EG"/>
        </w:rPr>
      </w:pPr>
      <w:r>
        <w:rPr>
          <w:rtl/>
          <w:lang w:bidi="ar-EG"/>
        </w:rPr>
        <w:t>(أ)</w:t>
      </w:r>
      <w:r>
        <w:rPr>
          <w:rtl/>
          <w:lang w:bidi="ar-EG"/>
        </w:rPr>
        <w:tab/>
        <w:t>إنهاء عقود التوظيف – إنهاء الخدمة بالتراضي</w:t>
      </w:r>
    </w:p>
    <w:p w:rsidR="004A2EDB" w:rsidRDefault="004A2EDB" w:rsidP="004A2EDB">
      <w:pPr>
        <w:pStyle w:val="NumberedParaAR"/>
        <w:rPr>
          <w:lang w:bidi="ar-EG"/>
        </w:rPr>
      </w:pPr>
      <w:r>
        <w:rPr>
          <w:rtl/>
          <w:lang w:bidi="ar-EG"/>
        </w:rPr>
        <w:t>وفقا لأحكام المادة 1.9(ه) من نظام موظفي الويبو ولائحته، التي تقضي بأن يبلغ المدير العام لجنة الويبو للتنسيق عن كل حالات إنهاء عقود التوظيف، أحيطت لجنة الويبو للتنسيق علما بأن موظفي الويبو وقعوا على 17 اتفاقا لإنهاء العقود بين يناير 2012 ونهاية يونيو 2013، لمصلحة الإدارة الجيدة للمنظمة وبموافقة الموظفين المعنيين، وفقا للمادة 1.9(أ)(4) من نظام موظفي الويبو ولائحته. وتم دفع التعويضات وفقا للأحكام المنصوص عليها في النظامين الأساسي والإداري لموظفي الويبو.</w:t>
      </w:r>
    </w:p>
    <w:p w:rsidR="004A2EDB" w:rsidRPr="00697B18" w:rsidRDefault="004A2EDB" w:rsidP="004A2EDB">
      <w:pPr>
        <w:pStyle w:val="NumberedParaAR"/>
        <w:ind w:left="5387"/>
        <w:rPr>
          <w:i/>
          <w:iCs/>
          <w:lang w:bidi="ar-EG"/>
        </w:rPr>
      </w:pPr>
      <w:r w:rsidRPr="00697B18">
        <w:rPr>
          <w:i/>
          <w:iCs/>
          <w:rtl/>
          <w:lang w:bidi="ar-EG"/>
        </w:rPr>
        <w:t>إن لجنة الويبو للتنسيق مدعوة للإحاطة علما بالمعلومات الواردة في الفقرة السابقة.</w:t>
      </w:r>
    </w:p>
    <w:p w:rsidR="004A2EDB" w:rsidRDefault="004A2EDB" w:rsidP="004A2EDB">
      <w:pPr>
        <w:pStyle w:val="NumberedParaAR"/>
        <w:keepNext/>
        <w:numPr>
          <w:ilvl w:val="0"/>
          <w:numId w:val="0"/>
        </w:numPr>
        <w:ind w:firstLine="567"/>
        <w:rPr>
          <w:rtl/>
          <w:lang w:bidi="ar-EG"/>
        </w:rPr>
      </w:pPr>
      <w:r>
        <w:rPr>
          <w:rtl/>
          <w:lang w:bidi="ar-EG"/>
        </w:rPr>
        <w:t>(ب)</w:t>
      </w:r>
      <w:r>
        <w:rPr>
          <w:rtl/>
          <w:lang w:bidi="ar-EG"/>
        </w:rPr>
        <w:tab/>
        <w:t>لجنة المعاشات التقاعدية لموظفي الويبو</w:t>
      </w:r>
    </w:p>
    <w:p w:rsidR="004A2EDB" w:rsidRDefault="004A2EDB" w:rsidP="004A2EDB">
      <w:pPr>
        <w:pStyle w:val="NumberedParaAR"/>
        <w:rPr>
          <w:lang w:bidi="ar-EG"/>
        </w:rPr>
      </w:pPr>
      <w:r>
        <w:rPr>
          <w:rtl/>
          <w:lang w:bidi="ar-EG"/>
        </w:rPr>
        <w:t>قررت لجنة الويبو للتنسيق في دورتها العادية في 1977 أن تتألف لجنة المعاشات التقاعدية لموظفي الويبو من ثلاثة أعضاء وثلاثة أعضاء بدلاء، على أن تختار لجنة الويبو للتنسيق عضوا واحدا وبديلا واحدا. ويخدم الأعضاء الذين تختارهم لجنة الويبو للتنسيق لمدة أربعة أعوام.</w:t>
      </w:r>
    </w:p>
    <w:p w:rsidR="004A2EDB" w:rsidRDefault="004A2EDB" w:rsidP="004A2EDB">
      <w:pPr>
        <w:pStyle w:val="NumberedParaAR"/>
        <w:rPr>
          <w:lang w:bidi="ar-EG"/>
        </w:rPr>
      </w:pPr>
      <w:r>
        <w:rPr>
          <w:rtl/>
          <w:lang w:bidi="ar-EG"/>
        </w:rPr>
        <w:t xml:space="preserve">اختارت لجنة الويبو للتنسيق في دورتها التاسعة والخمسين في 2008 السيد فلاديمير </w:t>
      </w:r>
      <w:proofErr w:type="spellStart"/>
      <w:r>
        <w:rPr>
          <w:rtl/>
          <w:lang w:bidi="ar-EG"/>
        </w:rPr>
        <w:t>يوسيفوف</w:t>
      </w:r>
      <w:proofErr w:type="spellEnd"/>
      <w:r>
        <w:rPr>
          <w:rtl/>
          <w:lang w:bidi="ar-EG"/>
        </w:rPr>
        <w:t xml:space="preserve"> كعضو بديل في لجنة المعاشات التقاعدية لموظفي الويبو حتى الدورة العادية للجنة الويبو للتنسيق في 2011. إلا أنه مع انتهاء مدة خدمة أحد </w:t>
      </w:r>
      <w:r>
        <w:rPr>
          <w:rtl/>
          <w:lang w:bidi="ar-EG"/>
        </w:rPr>
        <w:lastRenderedPageBreak/>
        <w:t xml:space="preserve">الأعضاء في 2009 بسبب إحالته إلى التقاعد، تم التقدم باقتراح لاختيار السيد </w:t>
      </w:r>
      <w:proofErr w:type="spellStart"/>
      <w:r>
        <w:rPr>
          <w:rtl/>
          <w:lang w:bidi="ar-EG"/>
        </w:rPr>
        <w:t>يوسيفوف</w:t>
      </w:r>
      <w:proofErr w:type="spellEnd"/>
      <w:r>
        <w:rPr>
          <w:rtl/>
          <w:lang w:bidi="ar-EG"/>
        </w:rPr>
        <w:t xml:space="preserve"> كعضو جديد في لجنة المعاشات التقاعدية لموظفي الويبو لمدة أربعة أعوام حتى 2013. وقبلت لجنة الويبو للتنسيق هذا الاقتراح واختارت السيد </w:t>
      </w:r>
      <w:proofErr w:type="spellStart"/>
      <w:r>
        <w:rPr>
          <w:rtl/>
          <w:lang w:bidi="ar-EG"/>
        </w:rPr>
        <w:t>يوسيفوف</w:t>
      </w:r>
      <w:proofErr w:type="spellEnd"/>
      <w:r>
        <w:rPr>
          <w:rtl/>
          <w:lang w:bidi="ar-EG"/>
        </w:rPr>
        <w:t xml:space="preserve"> حتى 2013.</w:t>
      </w:r>
    </w:p>
    <w:p w:rsidR="004A2EDB" w:rsidRDefault="004A2EDB" w:rsidP="004A2EDB">
      <w:pPr>
        <w:pStyle w:val="NumberedParaAR"/>
        <w:rPr>
          <w:lang w:bidi="ar-EG"/>
        </w:rPr>
      </w:pPr>
      <w:r>
        <w:rPr>
          <w:rtl/>
          <w:lang w:bidi="ar-EG"/>
        </w:rPr>
        <w:t xml:space="preserve">وتلقى المدير العام من وفد بلغاريا الاقتراح باختيار السيد </w:t>
      </w:r>
      <w:proofErr w:type="spellStart"/>
      <w:r>
        <w:rPr>
          <w:rtl/>
          <w:lang w:bidi="ar-EG"/>
        </w:rPr>
        <w:t>يوسيفوف</w:t>
      </w:r>
      <w:proofErr w:type="spellEnd"/>
      <w:r>
        <w:rPr>
          <w:rtl/>
          <w:lang w:bidi="ar-EG"/>
        </w:rPr>
        <w:t xml:space="preserve"> من قبل لجنة الويبو للتنسيق كعضو في لجنة المعاشات التقاعدية لموظفي الويبو حتى الدورة العادية للجنة الويبو للتنسيق عام 2017.</w:t>
      </w:r>
    </w:p>
    <w:p w:rsidR="004A2EDB" w:rsidRDefault="004A2EDB" w:rsidP="004A2EDB">
      <w:pPr>
        <w:pStyle w:val="NumberedParaAR"/>
        <w:rPr>
          <w:lang w:bidi="ar-EG"/>
        </w:rPr>
      </w:pPr>
      <w:r>
        <w:rPr>
          <w:rtl/>
          <w:lang w:bidi="ar-EG"/>
        </w:rPr>
        <w:t xml:space="preserve">ويحمل السيد </w:t>
      </w:r>
      <w:proofErr w:type="spellStart"/>
      <w:r>
        <w:rPr>
          <w:rtl/>
          <w:lang w:bidi="ar-EG"/>
        </w:rPr>
        <w:t>يوسيفوف</w:t>
      </w:r>
      <w:proofErr w:type="spellEnd"/>
      <w:r>
        <w:rPr>
          <w:rtl/>
          <w:lang w:bidi="ar-EG"/>
        </w:rPr>
        <w:t xml:space="preserve">، وهو من مواطني بلغاريا (وولد يوم 7 فبراير عام 1946)، درجة عالية في الهندسة المدنية من المعهد العالي للتعدين والجيولوجيا في صوفيا (1968)، وحصل بعدها على درجة في هندسة البراءات من المعهد العالي للهندسة </w:t>
      </w:r>
      <w:proofErr w:type="spellStart"/>
      <w:r>
        <w:rPr>
          <w:rtl/>
          <w:lang w:bidi="ar-EG"/>
        </w:rPr>
        <w:t>المكانيكية</w:t>
      </w:r>
      <w:proofErr w:type="spellEnd"/>
      <w:r>
        <w:rPr>
          <w:rtl/>
          <w:lang w:bidi="ar-EG"/>
        </w:rPr>
        <w:t xml:space="preserve"> والكهربائية في صوفيا (1974). وفي 1979، حصل السيد </w:t>
      </w:r>
      <w:proofErr w:type="spellStart"/>
      <w:r>
        <w:rPr>
          <w:rtl/>
          <w:lang w:bidi="ar-EG"/>
        </w:rPr>
        <w:t>يوسيفوف</w:t>
      </w:r>
      <w:proofErr w:type="spellEnd"/>
      <w:r>
        <w:rPr>
          <w:rtl/>
          <w:lang w:bidi="ar-EG"/>
        </w:rPr>
        <w:t xml:space="preserve"> على درجة في الاقتصاد الدولي من أكاديمية أول يونيون للتجارة الخارجية </w:t>
      </w:r>
      <w:r>
        <w:rPr>
          <w:lang w:bidi="ar-EG"/>
        </w:rPr>
        <w:t>All Union Academy of Foreign Trade</w:t>
      </w:r>
      <w:r>
        <w:rPr>
          <w:rtl/>
          <w:lang w:bidi="ar-EG"/>
        </w:rPr>
        <w:t xml:space="preserve"> في موسكو.</w:t>
      </w:r>
    </w:p>
    <w:p w:rsidR="004A2EDB" w:rsidRDefault="004A2EDB" w:rsidP="004A2EDB">
      <w:pPr>
        <w:pStyle w:val="NumberedParaAR"/>
        <w:rPr>
          <w:lang w:bidi="ar-EG"/>
        </w:rPr>
      </w:pPr>
      <w:r>
        <w:rPr>
          <w:rtl/>
          <w:lang w:bidi="ar-EG"/>
        </w:rPr>
        <w:t xml:space="preserve">والسيد </w:t>
      </w:r>
      <w:proofErr w:type="spellStart"/>
      <w:r>
        <w:rPr>
          <w:rtl/>
          <w:lang w:bidi="ar-EG"/>
        </w:rPr>
        <w:t>يوسيفوف</w:t>
      </w:r>
      <w:proofErr w:type="spellEnd"/>
      <w:r>
        <w:rPr>
          <w:rtl/>
          <w:lang w:bidi="ar-EG"/>
        </w:rPr>
        <w:t xml:space="preserve"> عضو في الفريق البلغاري في </w:t>
      </w:r>
      <w:r w:rsidRPr="002D74D7">
        <w:rPr>
          <w:rtl/>
          <w:lang w:bidi="ar-EG"/>
        </w:rPr>
        <w:t>جمعية حماية الملكية الفكرية</w:t>
      </w:r>
      <w:r>
        <w:rPr>
          <w:rtl/>
          <w:lang w:bidi="ar-EG"/>
        </w:rPr>
        <w:t xml:space="preserve"> والجمعية الدولية لخبراء التراخيص، وكان موظفا في إحدى شركات التجارة الخارجية </w:t>
      </w:r>
      <w:r w:rsidRPr="006A7D60">
        <w:rPr>
          <w:rtl/>
          <w:lang w:bidi="ar-EG"/>
        </w:rPr>
        <w:t>الحكومية</w:t>
      </w:r>
      <w:r>
        <w:rPr>
          <w:rtl/>
          <w:lang w:bidi="ar-EG"/>
        </w:rPr>
        <w:t xml:space="preserve"> في بلغاريا حتى التحق </w:t>
      </w:r>
      <w:r>
        <w:rPr>
          <w:rFonts w:hint="cs"/>
          <w:rtl/>
          <w:lang w:bidi="ar-EG"/>
        </w:rPr>
        <w:t>ب</w:t>
      </w:r>
      <w:r>
        <w:rPr>
          <w:rtl/>
          <w:lang w:bidi="ar-EG"/>
        </w:rPr>
        <w:t xml:space="preserve">وزارة الخارجية البلغارية في أغسطس 1979. وفي نوفمبر 1981، تم تعيين السيد </w:t>
      </w:r>
      <w:proofErr w:type="spellStart"/>
      <w:r>
        <w:rPr>
          <w:rtl/>
          <w:lang w:bidi="ar-EG"/>
        </w:rPr>
        <w:t>يوسيفوف</w:t>
      </w:r>
      <w:proofErr w:type="spellEnd"/>
      <w:r>
        <w:rPr>
          <w:rtl/>
          <w:lang w:bidi="ar-EG"/>
        </w:rPr>
        <w:t xml:space="preserve"> في الويبو في أحد المناصب من </w:t>
      </w:r>
      <w:r w:rsidRPr="00111A20">
        <w:rPr>
          <w:rtl/>
          <w:lang w:bidi="ar-EG"/>
        </w:rPr>
        <w:t xml:space="preserve">الرتبة </w:t>
      </w:r>
      <w:r w:rsidRPr="00111A20">
        <w:rPr>
          <w:lang w:bidi="ar-EG"/>
        </w:rPr>
        <w:t>P-3</w:t>
      </w:r>
      <w:r>
        <w:rPr>
          <w:rtl/>
          <w:lang w:bidi="ar-EG"/>
        </w:rPr>
        <w:t xml:space="preserve"> وشغل مناصب مهمة في قطاعات مختلفة بالمكتب الدولي حتى تقاعد من الويبو في 28 فبراير 2007، وكان يشغل آنذاك منصب مدير الشعبة المعنية ببعض </w:t>
      </w:r>
      <w:r w:rsidRPr="007F24E1">
        <w:rPr>
          <w:rtl/>
          <w:lang w:bidi="ar-EG"/>
        </w:rPr>
        <w:t>البلدان في أوروبا وآسيا</w:t>
      </w:r>
      <w:r>
        <w:rPr>
          <w:rtl/>
          <w:lang w:bidi="ar-EG"/>
        </w:rPr>
        <w:t xml:space="preserve">. وأثناء الفترة التي قضاها في الويبو، عمل السيد </w:t>
      </w:r>
      <w:proofErr w:type="spellStart"/>
      <w:r>
        <w:rPr>
          <w:rtl/>
          <w:lang w:bidi="ar-EG"/>
        </w:rPr>
        <w:t>يوسيفوف</w:t>
      </w:r>
      <w:proofErr w:type="spellEnd"/>
      <w:r>
        <w:rPr>
          <w:rtl/>
          <w:lang w:bidi="ar-EG"/>
        </w:rPr>
        <w:t xml:space="preserve"> أيضا بوظائف مهمة في مجلس الموظفين وكعضو في لجنة المعاشات التقاعدية لموظفي الويبو كممثل للمشاركين، واختير رئيسا ل</w:t>
      </w:r>
      <w:r w:rsidRPr="00212CDF">
        <w:rPr>
          <w:rtl/>
        </w:rPr>
        <w:t>مجلس الصندوق المشترك للمعاشات التقاعدية لموظفي الأمم المتحدة</w:t>
      </w:r>
      <w:r>
        <w:rPr>
          <w:rtl/>
          <w:lang w:bidi="ar-EG"/>
        </w:rPr>
        <w:t xml:space="preserve"> في دورتي 2006 و2010.</w:t>
      </w:r>
    </w:p>
    <w:p w:rsidR="004A2EDB" w:rsidRPr="00AA1FAF" w:rsidRDefault="004A2EDB" w:rsidP="004A2EDB">
      <w:pPr>
        <w:pStyle w:val="NumberedParaAR"/>
        <w:ind w:left="5387"/>
        <w:rPr>
          <w:i/>
          <w:iCs/>
          <w:lang w:bidi="ar-EG"/>
        </w:rPr>
      </w:pPr>
      <w:r w:rsidRPr="00AA1FAF">
        <w:rPr>
          <w:i/>
          <w:iCs/>
          <w:rtl/>
          <w:lang w:bidi="ar-EG"/>
        </w:rPr>
        <w:t xml:space="preserve">إن لجنة الويبو للتنسيق مدعوة للإحاطة علما بالمعلومات الواردة في الفقرات من 51 إلى 55 أعلاه، ولاختيار السيد فلاديمير </w:t>
      </w:r>
      <w:proofErr w:type="spellStart"/>
      <w:r w:rsidRPr="00AA1FAF">
        <w:rPr>
          <w:i/>
          <w:iCs/>
          <w:rtl/>
          <w:lang w:bidi="ar-EG"/>
        </w:rPr>
        <w:t>يوسيفوف</w:t>
      </w:r>
      <w:proofErr w:type="spellEnd"/>
      <w:r w:rsidRPr="00AA1FAF">
        <w:rPr>
          <w:i/>
          <w:iCs/>
          <w:rtl/>
          <w:lang w:bidi="ar-EG"/>
        </w:rPr>
        <w:t xml:space="preserve"> كعضو في لجنة المعاشات التقاعدية لموظفي الويبو للفترة الممتدة حتى الدورة العادية للجنة الويبو للتنسيق عام</w:t>
      </w:r>
      <w:r>
        <w:rPr>
          <w:rFonts w:hint="cs"/>
          <w:i/>
          <w:iCs/>
          <w:rtl/>
          <w:lang w:bidi="ar-EG"/>
        </w:rPr>
        <w:t> </w:t>
      </w:r>
      <w:r w:rsidRPr="00AA1FAF">
        <w:rPr>
          <w:i/>
          <w:iCs/>
          <w:rtl/>
          <w:lang w:bidi="ar-EG"/>
        </w:rPr>
        <w:t>2017.</w:t>
      </w:r>
    </w:p>
    <w:p w:rsidR="004A2EDB" w:rsidRDefault="004A2EDB" w:rsidP="004A2EDB">
      <w:pPr>
        <w:pStyle w:val="NumberedParaAR"/>
        <w:keepNext/>
        <w:numPr>
          <w:ilvl w:val="0"/>
          <w:numId w:val="0"/>
        </w:numPr>
        <w:rPr>
          <w:rtl/>
          <w:lang w:bidi="ar-EG"/>
        </w:rPr>
      </w:pPr>
      <w:r>
        <w:rPr>
          <w:rtl/>
          <w:lang w:bidi="ar-EG"/>
        </w:rPr>
        <w:tab/>
        <w:t>(ج)</w:t>
      </w:r>
      <w:r>
        <w:rPr>
          <w:rtl/>
          <w:lang w:bidi="ar-EG"/>
        </w:rPr>
        <w:tab/>
      </w:r>
      <w:r w:rsidRPr="00786A4B">
        <w:rPr>
          <w:rtl/>
          <w:lang w:bidi="ar-EG"/>
        </w:rPr>
        <w:t>تكريم المدير العام</w:t>
      </w:r>
    </w:p>
    <w:p w:rsidR="004A2EDB" w:rsidRDefault="004A2EDB" w:rsidP="004A2EDB">
      <w:pPr>
        <w:pStyle w:val="NumberedParaAR"/>
        <w:rPr>
          <w:lang w:bidi="ar-EG"/>
        </w:rPr>
      </w:pPr>
      <w:r>
        <w:rPr>
          <w:rtl/>
          <w:lang w:bidi="ar-EG"/>
        </w:rPr>
        <w:t xml:space="preserve">تنص </w:t>
      </w:r>
      <w:r w:rsidRPr="009F1E04">
        <w:rPr>
          <w:rtl/>
          <w:lang w:bidi="ar-EG"/>
        </w:rPr>
        <w:t xml:space="preserve">المادة 8.1 من </w:t>
      </w:r>
      <w:r>
        <w:rPr>
          <w:rtl/>
          <w:lang w:bidi="ar-EG"/>
        </w:rPr>
        <w:t xml:space="preserve">نظام الموظفين ولائحته </w:t>
      </w:r>
      <w:r w:rsidRPr="00477AF0">
        <w:rPr>
          <w:rtl/>
          <w:lang w:bidi="ar-EG"/>
        </w:rPr>
        <w:t xml:space="preserve">في جزئها </w:t>
      </w:r>
      <w:r>
        <w:rPr>
          <w:rtl/>
          <w:lang w:bidi="ar-EG"/>
        </w:rPr>
        <w:t>المادي على ما يلي:</w:t>
      </w:r>
    </w:p>
    <w:p w:rsidR="004A2EDB" w:rsidRDefault="004A2EDB" w:rsidP="004A2EDB">
      <w:pPr>
        <w:pStyle w:val="NumberedParaAR"/>
        <w:numPr>
          <w:ilvl w:val="0"/>
          <w:numId w:val="0"/>
        </w:numPr>
        <w:ind w:left="567"/>
        <w:rPr>
          <w:rtl/>
          <w:lang w:bidi="ar-EG"/>
        </w:rPr>
      </w:pPr>
      <w:r>
        <w:rPr>
          <w:rtl/>
          <w:lang w:bidi="ar-EG"/>
        </w:rPr>
        <w:t>"(أ)</w:t>
      </w:r>
      <w:r>
        <w:rPr>
          <w:rtl/>
          <w:lang w:bidi="ar-EG"/>
        </w:rPr>
        <w:tab/>
        <w:t>لا يجوز لأي موظف أن يقبل أي تكريم أو وسام أو جميل أو</w:t>
      </w:r>
      <w:r>
        <w:rPr>
          <w:rFonts w:hint="cs"/>
          <w:rtl/>
          <w:lang w:bidi="ar-EG"/>
        </w:rPr>
        <w:t xml:space="preserve"> </w:t>
      </w:r>
      <w:r>
        <w:rPr>
          <w:rtl/>
          <w:lang w:bidi="ar-EG"/>
        </w:rPr>
        <w:t>هدية أو مكافأة من أي مصدر خارج المكتب الدولي، بدون الحصول أولا على موافقة المدير العام. ولا تُمنح الموافقة إلا إذا كان هذا التكريم أو الوسام أو الجميل أو</w:t>
      </w:r>
      <w:r>
        <w:rPr>
          <w:rFonts w:hint="cs"/>
          <w:rtl/>
          <w:lang w:bidi="ar-EG"/>
        </w:rPr>
        <w:t> </w:t>
      </w:r>
      <w:r>
        <w:rPr>
          <w:rtl/>
          <w:lang w:bidi="ar-EG"/>
        </w:rPr>
        <w:t xml:space="preserve">الهدية أو المكافأة غير متعارض مع وضع الموظف كموظف مدني دولي. ويحدد المدير العام المبادئ التوجيهية لتفسير هذه </w:t>
      </w:r>
      <w:r w:rsidRPr="00786A4B">
        <w:rPr>
          <w:rtl/>
          <w:lang w:bidi="ar-EG"/>
        </w:rPr>
        <w:t>المادة</w:t>
      </w:r>
      <w:r>
        <w:rPr>
          <w:rtl/>
          <w:lang w:bidi="ar-EG"/>
        </w:rPr>
        <w:t xml:space="preserve"> من خلال تعميم إداري.</w:t>
      </w:r>
    </w:p>
    <w:p w:rsidR="004A2EDB" w:rsidRDefault="004A2EDB" w:rsidP="004A2EDB">
      <w:pPr>
        <w:pStyle w:val="NumberedParaAR"/>
        <w:numPr>
          <w:ilvl w:val="0"/>
          <w:numId w:val="0"/>
        </w:numPr>
        <w:ind w:left="567"/>
        <w:rPr>
          <w:rtl/>
          <w:lang w:bidi="ar-EG"/>
        </w:rPr>
      </w:pPr>
      <w:r>
        <w:rPr>
          <w:rtl/>
          <w:lang w:bidi="ar-EG"/>
        </w:rPr>
        <w:t>"(ب)</w:t>
      </w:r>
      <w:r>
        <w:rPr>
          <w:rtl/>
          <w:lang w:bidi="ar-EG"/>
        </w:rPr>
        <w:tab/>
        <w:t xml:space="preserve">وإذا كان المدير العام </w:t>
      </w:r>
      <w:r w:rsidRPr="004156CF">
        <w:rPr>
          <w:rtl/>
          <w:lang w:bidi="ar-EG"/>
        </w:rPr>
        <w:t>هو المعني بالأمر</w:t>
      </w:r>
      <w:r>
        <w:rPr>
          <w:rtl/>
          <w:lang w:bidi="ar-EG"/>
        </w:rPr>
        <w:t>، فإن الموافقة يجب أن تصدر عن لجنة التنسيق."</w:t>
      </w:r>
    </w:p>
    <w:p w:rsidR="004A2EDB" w:rsidRDefault="004A2EDB" w:rsidP="004A2EDB">
      <w:pPr>
        <w:pStyle w:val="NumberedParaAR"/>
        <w:rPr>
          <w:lang w:bidi="ar-EG"/>
        </w:rPr>
      </w:pPr>
      <w:r>
        <w:rPr>
          <w:rFonts w:hint="cs"/>
          <w:rtl/>
          <w:lang w:bidi="ar-EG"/>
        </w:rPr>
        <w:t>و</w:t>
      </w:r>
      <w:r>
        <w:rPr>
          <w:rtl/>
          <w:lang w:bidi="ar-EG"/>
        </w:rPr>
        <w:t xml:space="preserve">في يونيو 2013 في مراكش، وبمناسبة المؤتمر الدبلوماسي لإبرام </w:t>
      </w:r>
      <w:r w:rsidRPr="001D7B04">
        <w:rPr>
          <w:rtl/>
        </w:rPr>
        <w:t>معاهدة لتيسير النفاذ إلى المصنفات المنشورة لفائدة الأشخاص المكفوفين أو معاقي البصر أو ذوي إعاقات في قراءة المطبوعات</w:t>
      </w:r>
      <w:r>
        <w:rPr>
          <w:rtl/>
          <w:lang w:bidi="ar-EG"/>
        </w:rPr>
        <w:t>، أحيط المدير العام علما بأن جلالة</w:t>
      </w:r>
      <w:r w:rsidRPr="00635D1D">
        <w:rPr>
          <w:rtl/>
          <w:lang w:bidi="ar-EG"/>
        </w:rPr>
        <w:t xml:space="preserve"> الملك</w:t>
      </w:r>
      <w:r>
        <w:rPr>
          <w:rtl/>
          <w:lang w:bidi="ar-EG"/>
        </w:rPr>
        <w:t xml:space="preserve"> محمد السادس قرر منح المدير العام </w:t>
      </w:r>
      <w:r w:rsidRPr="00367801">
        <w:rPr>
          <w:rtl/>
          <w:lang w:bidi="ar-EG"/>
        </w:rPr>
        <w:t>الوسام العلوي من درجة قائد</w:t>
      </w:r>
      <w:r>
        <w:rPr>
          <w:rtl/>
          <w:lang w:bidi="ar-EG"/>
        </w:rPr>
        <w:t xml:space="preserve">. وأخطر المدير العام رئيس لجنة التنسيق، السفير </w:t>
      </w:r>
      <w:proofErr w:type="spellStart"/>
      <w:r>
        <w:rPr>
          <w:rtl/>
          <w:lang w:bidi="ar-EG"/>
        </w:rPr>
        <w:t>كووك</w:t>
      </w:r>
      <w:proofErr w:type="spellEnd"/>
      <w:r>
        <w:rPr>
          <w:rtl/>
          <w:lang w:bidi="ar-EG"/>
        </w:rPr>
        <w:t xml:space="preserve"> </w:t>
      </w:r>
      <w:proofErr w:type="spellStart"/>
      <w:r>
        <w:rPr>
          <w:rtl/>
          <w:lang w:bidi="ar-EG"/>
        </w:rPr>
        <w:t>فوك</w:t>
      </w:r>
      <w:proofErr w:type="spellEnd"/>
      <w:r>
        <w:rPr>
          <w:rtl/>
          <w:lang w:bidi="ar-EG"/>
        </w:rPr>
        <w:t xml:space="preserve"> سي</w:t>
      </w:r>
      <w:r w:rsidRPr="00F447BF">
        <w:rPr>
          <w:rtl/>
          <w:lang w:bidi="ar-EG"/>
        </w:rPr>
        <w:t>نغ</w:t>
      </w:r>
      <w:r>
        <w:rPr>
          <w:rtl/>
          <w:lang w:bidi="ar-EG"/>
        </w:rPr>
        <w:t xml:space="preserve">، بنية </w:t>
      </w:r>
      <w:r>
        <w:rPr>
          <w:rFonts w:hint="cs"/>
          <w:rtl/>
          <w:lang w:bidi="ar-EG"/>
        </w:rPr>
        <w:t>جلالة</w:t>
      </w:r>
      <w:r>
        <w:rPr>
          <w:rtl/>
          <w:lang w:bidi="ar-EG"/>
        </w:rPr>
        <w:t xml:space="preserve"> الملك وطلب رأيه بشأن هذه المسألة. واقترح الرئيس إبلاغ لجنة التنسيق بمنح الوسام في اجتماعها المقبل </w:t>
      </w:r>
      <w:r>
        <w:rPr>
          <w:rtl/>
          <w:lang w:bidi="ar-EG"/>
        </w:rPr>
        <w:lastRenderedPageBreak/>
        <w:t>في سبتمبر لأنه من المستحيل من الناحية اللوجستية أن تجتمع لجنة التنسيق قبل ذلك الموعد. وقد تم منح الوسام إلى المدير العام من قبل معالي وزير الاتصالات بالمملكة المغربية، السيد مصطفى خلفي، في 28 يونيو 2013.</w:t>
      </w:r>
    </w:p>
    <w:p w:rsidR="004A2EDB" w:rsidRPr="00420B51" w:rsidRDefault="004A2EDB" w:rsidP="004A2EDB">
      <w:pPr>
        <w:pStyle w:val="NumberedParaAR"/>
        <w:ind w:left="5387"/>
        <w:rPr>
          <w:i/>
          <w:iCs/>
          <w:lang w:bidi="ar-EG"/>
        </w:rPr>
      </w:pPr>
      <w:r w:rsidRPr="00420B51">
        <w:rPr>
          <w:i/>
          <w:iCs/>
          <w:rtl/>
          <w:lang w:bidi="ar-EG"/>
        </w:rPr>
        <w:t xml:space="preserve">إن لجنة الويبو للتنسيق مدعوة للإحاطة علما </w:t>
      </w:r>
      <w:r>
        <w:rPr>
          <w:i/>
          <w:iCs/>
          <w:rtl/>
          <w:lang w:bidi="ar-EG"/>
        </w:rPr>
        <w:t>بموضوع الوسام المذكور</w:t>
      </w:r>
      <w:r w:rsidRPr="00420B51">
        <w:rPr>
          <w:i/>
          <w:iCs/>
          <w:rtl/>
          <w:lang w:bidi="ar-EG"/>
        </w:rPr>
        <w:t xml:space="preserve"> ف</w:t>
      </w:r>
      <w:r>
        <w:rPr>
          <w:i/>
          <w:iCs/>
          <w:rtl/>
          <w:lang w:bidi="ar-EG"/>
        </w:rPr>
        <w:t>ي الفقرة 58، والموافقة على قبول هذا الوسام</w:t>
      </w:r>
      <w:r w:rsidRPr="00420B51">
        <w:rPr>
          <w:i/>
          <w:iCs/>
          <w:rtl/>
          <w:lang w:bidi="ar-EG"/>
        </w:rPr>
        <w:t xml:space="preserve"> من جانب المدير العام.</w:t>
      </w:r>
    </w:p>
    <w:p w:rsidR="004A2EDB" w:rsidRDefault="004A2EDB" w:rsidP="004A2EDB">
      <w:pPr>
        <w:pStyle w:val="NumberedParaAR"/>
        <w:keepNext/>
        <w:numPr>
          <w:ilvl w:val="0"/>
          <w:numId w:val="0"/>
        </w:numPr>
        <w:rPr>
          <w:rtl/>
          <w:lang w:bidi="ar-EG"/>
        </w:rPr>
      </w:pPr>
      <w:r>
        <w:rPr>
          <w:rtl/>
          <w:lang w:bidi="ar-EG"/>
        </w:rPr>
        <w:tab/>
        <w:t>(د)</w:t>
      </w:r>
      <w:r>
        <w:rPr>
          <w:rtl/>
          <w:lang w:bidi="ar-EG"/>
        </w:rPr>
        <w:tab/>
        <w:t>مسائل أخرى تتعلق بالموظفين</w:t>
      </w:r>
    </w:p>
    <w:p w:rsidR="004A2EDB" w:rsidRDefault="004A2EDB" w:rsidP="004A2EDB">
      <w:pPr>
        <w:pStyle w:val="NumberedParaAR"/>
        <w:rPr>
          <w:lang w:bidi="ar-EG"/>
        </w:rPr>
      </w:pPr>
      <w:r>
        <w:rPr>
          <w:rtl/>
          <w:lang w:bidi="ar-EG"/>
        </w:rPr>
        <w:t xml:space="preserve">وافقت الجمعية العامة للأمم المتحدة في قرارها </w:t>
      </w:r>
      <w:r w:rsidRPr="000E0959">
        <w:rPr>
          <w:lang w:bidi="ar-EG"/>
        </w:rPr>
        <w:t>67/257</w:t>
      </w:r>
      <w:r>
        <w:rPr>
          <w:rtl/>
          <w:lang w:bidi="ar-EG"/>
        </w:rPr>
        <w:t xml:space="preserve"> على توصيات لجنة الخدمة المدنية الدولية بما يلي:</w:t>
      </w:r>
    </w:p>
    <w:p w:rsidR="004A2EDB" w:rsidRDefault="004A2EDB" w:rsidP="004A2EDB">
      <w:pPr>
        <w:pStyle w:val="NumberedParaAR"/>
        <w:numPr>
          <w:ilvl w:val="1"/>
          <w:numId w:val="6"/>
        </w:numPr>
        <w:rPr>
          <w:rtl/>
          <w:lang w:bidi="ar-EG"/>
        </w:rPr>
      </w:pPr>
      <w:r>
        <w:rPr>
          <w:rtl/>
          <w:lang w:bidi="ar-EG"/>
        </w:rPr>
        <w:t xml:space="preserve">رفع </w:t>
      </w:r>
      <w:r w:rsidRPr="0037507D">
        <w:rPr>
          <w:b/>
          <w:bCs/>
          <w:rtl/>
          <w:lang w:bidi="ar-EG"/>
        </w:rPr>
        <w:t>السن الإلزامية لإنهاء الخدمة</w:t>
      </w:r>
      <w:r>
        <w:rPr>
          <w:rtl/>
          <w:lang w:bidi="ar-EG"/>
        </w:rPr>
        <w:t xml:space="preserve"> إلى 65 عاما للموظفين الجدد </w:t>
      </w:r>
      <w:r w:rsidRPr="002E4590">
        <w:rPr>
          <w:rtl/>
          <w:lang w:bidi="ar-EG"/>
        </w:rPr>
        <w:t>في منظمات</w:t>
      </w:r>
      <w:r>
        <w:rPr>
          <w:rtl/>
          <w:lang w:bidi="ar-EG"/>
        </w:rPr>
        <w:t xml:space="preserve"> الصندوق المشترك للمعاشات التقاعدية لموظفي الأمم المتحدة، على أن يدخل هذا الحكم حيز النفاذ في موعد أقصاه 1 يناير 2014؛</w:t>
      </w:r>
    </w:p>
    <w:p w:rsidR="004A2EDB" w:rsidRDefault="004A2EDB" w:rsidP="004A2EDB">
      <w:pPr>
        <w:pStyle w:val="NumberedParaAR"/>
        <w:numPr>
          <w:ilvl w:val="1"/>
          <w:numId w:val="6"/>
        </w:numPr>
        <w:rPr>
          <w:lang w:bidi="ar-EG"/>
        </w:rPr>
      </w:pPr>
      <w:r>
        <w:rPr>
          <w:rtl/>
          <w:lang w:bidi="ar-EG"/>
        </w:rPr>
        <w:t xml:space="preserve">اعتماد </w:t>
      </w:r>
      <w:r w:rsidRPr="00FA78C9">
        <w:rPr>
          <w:b/>
          <w:bCs/>
          <w:rtl/>
          <w:lang w:bidi="ar-EG"/>
        </w:rPr>
        <w:t>معايير السلوك المعدَّلة للخدمة المدنية الدولية</w:t>
      </w:r>
      <w:r>
        <w:rPr>
          <w:rtl/>
          <w:lang w:bidi="ar-EG"/>
        </w:rPr>
        <w:t>، التي دخلت حيز النفاذ في 1 يناير 2013؛</w:t>
      </w:r>
    </w:p>
    <w:p w:rsidR="004A2EDB" w:rsidRDefault="004A2EDB" w:rsidP="004A2EDB">
      <w:pPr>
        <w:pStyle w:val="NumberedParaAR"/>
        <w:numPr>
          <w:ilvl w:val="1"/>
          <w:numId w:val="6"/>
        </w:numPr>
        <w:rPr>
          <w:rtl/>
          <w:lang w:bidi="ar-EG"/>
        </w:rPr>
      </w:pPr>
      <w:r>
        <w:rPr>
          <w:rtl/>
          <w:lang w:bidi="ar-EG"/>
        </w:rPr>
        <w:t xml:space="preserve">تعديل </w:t>
      </w:r>
      <w:r>
        <w:rPr>
          <w:b/>
          <w:bCs/>
          <w:rtl/>
          <w:lang w:bidi="ar-EG"/>
        </w:rPr>
        <w:t>مبالغ المنح التعليمية</w:t>
      </w:r>
      <w:r>
        <w:rPr>
          <w:rtl/>
          <w:lang w:bidi="ar-EG"/>
        </w:rPr>
        <w:t>، وقد بدأ تطبيق ذلك بدءا من العام الدراسي الجاري في 1 يناير 2013.</w:t>
      </w:r>
    </w:p>
    <w:p w:rsidR="004A2EDB" w:rsidRPr="00FD1B05" w:rsidRDefault="004A2EDB" w:rsidP="004A2EDB">
      <w:pPr>
        <w:pStyle w:val="NumberedParaAR"/>
        <w:ind w:left="5387"/>
        <w:rPr>
          <w:i/>
          <w:iCs/>
          <w:lang w:bidi="ar-EG"/>
        </w:rPr>
      </w:pPr>
      <w:r w:rsidRPr="00FD1B05">
        <w:rPr>
          <w:i/>
          <w:iCs/>
          <w:rtl/>
          <w:lang w:bidi="ar-EG"/>
        </w:rPr>
        <w:t>وبناء على ذلك، فإن لجنة الويبو للتنسيق مدعوة إلى:</w:t>
      </w:r>
    </w:p>
    <w:p w:rsidR="004A2EDB" w:rsidRPr="002A3814" w:rsidRDefault="004A2EDB" w:rsidP="004A2EDB">
      <w:pPr>
        <w:pStyle w:val="NumberedParaAR"/>
        <w:numPr>
          <w:ilvl w:val="0"/>
          <w:numId w:val="0"/>
        </w:numPr>
        <w:ind w:left="5954"/>
        <w:rPr>
          <w:i/>
          <w:iCs/>
          <w:lang w:bidi="ar-EG"/>
        </w:rPr>
      </w:pPr>
      <w:r>
        <w:rPr>
          <w:rFonts w:hint="cs"/>
          <w:i/>
          <w:iCs/>
          <w:rtl/>
          <w:lang w:bidi="ar-EG"/>
        </w:rPr>
        <w:t>"1"</w:t>
      </w:r>
      <w:r>
        <w:rPr>
          <w:rFonts w:hint="cs"/>
          <w:i/>
          <w:iCs/>
          <w:rtl/>
          <w:lang w:bidi="ar-EG"/>
        </w:rPr>
        <w:tab/>
      </w:r>
      <w:r w:rsidRPr="002A3814">
        <w:rPr>
          <w:i/>
          <w:iCs/>
          <w:rtl/>
          <w:lang w:bidi="ar-EG"/>
        </w:rPr>
        <w:t xml:space="preserve">الموافقة على تعديلات </w:t>
      </w:r>
      <w:r w:rsidRPr="00915DC8">
        <w:rPr>
          <w:i/>
          <w:iCs/>
          <w:rtl/>
          <w:lang w:bidi="ar-EG"/>
        </w:rPr>
        <w:t xml:space="preserve">المادة 10.9 من نظام الموظفين </w:t>
      </w:r>
      <w:proofErr w:type="spellStart"/>
      <w:r w:rsidRPr="00915DC8">
        <w:rPr>
          <w:i/>
          <w:iCs/>
          <w:rtl/>
          <w:lang w:bidi="ar-EG"/>
        </w:rPr>
        <w:t>ولائحته</w:t>
      </w:r>
      <w:r w:rsidRPr="002A3814">
        <w:rPr>
          <w:i/>
          <w:iCs/>
          <w:rtl/>
          <w:lang w:bidi="ar-EG"/>
        </w:rPr>
        <w:t>"سن</w:t>
      </w:r>
      <w:proofErr w:type="spellEnd"/>
      <w:r w:rsidRPr="002A3814">
        <w:rPr>
          <w:i/>
          <w:iCs/>
          <w:rtl/>
          <w:lang w:bidi="ar-EG"/>
        </w:rPr>
        <w:t xml:space="preserve"> التقاعد" لتدخل حيز النفاذ اعتبارا من 1 يناير</w:t>
      </w:r>
      <w:r>
        <w:rPr>
          <w:rFonts w:hint="cs"/>
          <w:i/>
          <w:iCs/>
          <w:rtl/>
          <w:lang w:bidi="ar-EG"/>
        </w:rPr>
        <w:t> </w:t>
      </w:r>
      <w:r w:rsidRPr="002A3814">
        <w:rPr>
          <w:i/>
          <w:iCs/>
          <w:rtl/>
          <w:lang w:bidi="ar-EG"/>
        </w:rPr>
        <w:t>2014؛</w:t>
      </w:r>
    </w:p>
    <w:p w:rsidR="004A2EDB" w:rsidRPr="002A3814" w:rsidRDefault="004A2EDB" w:rsidP="004A2EDB">
      <w:pPr>
        <w:pStyle w:val="NumberedParaAR"/>
        <w:numPr>
          <w:ilvl w:val="0"/>
          <w:numId w:val="0"/>
        </w:numPr>
        <w:ind w:left="5954"/>
        <w:rPr>
          <w:i/>
          <w:iCs/>
          <w:lang w:bidi="ar-EG"/>
        </w:rPr>
      </w:pPr>
      <w:r>
        <w:rPr>
          <w:rFonts w:hint="cs"/>
          <w:i/>
          <w:iCs/>
          <w:rtl/>
          <w:lang w:bidi="ar-EG"/>
        </w:rPr>
        <w:t>"2"</w:t>
      </w:r>
      <w:r>
        <w:rPr>
          <w:rFonts w:hint="cs"/>
          <w:i/>
          <w:iCs/>
          <w:rtl/>
          <w:lang w:bidi="ar-EG"/>
        </w:rPr>
        <w:tab/>
        <w:t>و</w:t>
      </w:r>
      <w:r w:rsidRPr="002A3814">
        <w:rPr>
          <w:i/>
          <w:iCs/>
          <w:rtl/>
          <w:lang w:bidi="ar-EG"/>
        </w:rPr>
        <w:t>اعتماد "معايير سلوك الخدمة المدنية الدولية" المعدَّلة، ليبدأ العمل بها في 1 يناير</w:t>
      </w:r>
      <w:r>
        <w:rPr>
          <w:rFonts w:hint="cs"/>
          <w:i/>
          <w:iCs/>
          <w:rtl/>
          <w:lang w:bidi="ar-EG"/>
        </w:rPr>
        <w:t> </w:t>
      </w:r>
      <w:r w:rsidRPr="002A3814">
        <w:rPr>
          <w:i/>
          <w:iCs/>
          <w:rtl/>
          <w:lang w:bidi="ar-EG"/>
        </w:rPr>
        <w:t xml:space="preserve">2014، والموافقة على التعديل المقابل في </w:t>
      </w:r>
      <w:r w:rsidRPr="00C15F96">
        <w:rPr>
          <w:i/>
          <w:iCs/>
          <w:rtl/>
          <w:lang w:bidi="ar-EG"/>
        </w:rPr>
        <w:t>المادة</w:t>
      </w:r>
      <w:r>
        <w:rPr>
          <w:rFonts w:hint="cs"/>
          <w:i/>
          <w:iCs/>
          <w:rtl/>
          <w:lang w:bidi="ar-EG"/>
        </w:rPr>
        <w:t> </w:t>
      </w:r>
      <w:r w:rsidRPr="00C15F96">
        <w:rPr>
          <w:i/>
          <w:iCs/>
          <w:rtl/>
          <w:lang w:bidi="ar-EG"/>
        </w:rPr>
        <w:t>5.1 من</w:t>
      </w:r>
      <w:r>
        <w:rPr>
          <w:i/>
          <w:iCs/>
          <w:rtl/>
          <w:lang w:bidi="ar-EG"/>
        </w:rPr>
        <w:t xml:space="preserve"> نظام الموظفين ولائحته</w:t>
      </w:r>
      <w:r>
        <w:rPr>
          <w:rFonts w:hint="cs"/>
          <w:i/>
          <w:iCs/>
          <w:rtl/>
          <w:lang w:bidi="ar-EG"/>
        </w:rPr>
        <w:t> </w:t>
      </w:r>
      <w:r w:rsidRPr="002A3814">
        <w:rPr>
          <w:i/>
          <w:iCs/>
          <w:rtl/>
          <w:lang w:bidi="ar-EG"/>
        </w:rPr>
        <w:t>"السلوك"؛</w:t>
      </w:r>
    </w:p>
    <w:p w:rsidR="004A2EDB" w:rsidRPr="002A3814" w:rsidRDefault="004A2EDB" w:rsidP="004A2EDB">
      <w:pPr>
        <w:pStyle w:val="NumberedParaAR"/>
        <w:numPr>
          <w:ilvl w:val="0"/>
          <w:numId w:val="0"/>
        </w:numPr>
        <w:ind w:left="5954"/>
        <w:rPr>
          <w:i/>
          <w:iCs/>
          <w:rtl/>
          <w:lang w:bidi="ar-EG"/>
        </w:rPr>
      </w:pPr>
      <w:r>
        <w:rPr>
          <w:rFonts w:hint="cs"/>
          <w:i/>
          <w:iCs/>
          <w:rtl/>
          <w:lang w:bidi="ar-EG"/>
        </w:rPr>
        <w:t>"3"</w:t>
      </w:r>
      <w:r>
        <w:rPr>
          <w:rFonts w:hint="cs"/>
          <w:i/>
          <w:iCs/>
          <w:rtl/>
          <w:lang w:bidi="ar-EG"/>
        </w:rPr>
        <w:tab/>
        <w:t>و</w:t>
      </w:r>
      <w:r w:rsidRPr="002A3814">
        <w:rPr>
          <w:i/>
          <w:iCs/>
          <w:rtl/>
          <w:lang w:bidi="ar-EG"/>
        </w:rPr>
        <w:t xml:space="preserve">الإحاطة علما بالتعديلات المدخلة على المرفق الثاني من </w:t>
      </w:r>
      <w:r w:rsidRPr="00233507">
        <w:rPr>
          <w:i/>
          <w:iCs/>
          <w:rtl/>
          <w:lang w:bidi="ar-EG"/>
        </w:rPr>
        <w:t>نظام الموظفين ولائحته</w:t>
      </w:r>
      <w:r w:rsidRPr="002A3814">
        <w:rPr>
          <w:i/>
          <w:iCs/>
          <w:rtl/>
          <w:lang w:bidi="ar-EG"/>
        </w:rPr>
        <w:t xml:space="preserve">، في </w:t>
      </w:r>
      <w:r w:rsidRPr="00466221">
        <w:rPr>
          <w:i/>
          <w:iCs/>
          <w:rtl/>
          <w:lang w:bidi="ar-EG"/>
        </w:rPr>
        <w:t>المادة 1(و)</w:t>
      </w:r>
      <w:r w:rsidRPr="002A3814">
        <w:rPr>
          <w:i/>
          <w:iCs/>
          <w:rtl/>
          <w:lang w:bidi="ar-EG"/>
        </w:rPr>
        <w:t xml:space="preserve">، </w:t>
      </w:r>
      <w:r>
        <w:rPr>
          <w:i/>
          <w:iCs/>
          <w:rtl/>
          <w:lang w:bidi="ar-EG"/>
        </w:rPr>
        <w:t xml:space="preserve">المتعلقة </w:t>
      </w:r>
      <w:r w:rsidRPr="002A3814">
        <w:rPr>
          <w:i/>
          <w:iCs/>
          <w:rtl/>
          <w:lang w:bidi="ar-EG"/>
        </w:rPr>
        <w:t>بالمبالغ المقررة للمنح التعليمية، والسارية اعتبارا من العام الدراسي الجاري بدءا من</w:t>
      </w:r>
      <w:r>
        <w:rPr>
          <w:rFonts w:hint="cs"/>
          <w:i/>
          <w:iCs/>
          <w:rtl/>
          <w:lang w:bidi="ar-EG"/>
        </w:rPr>
        <w:t> </w:t>
      </w:r>
      <w:r w:rsidRPr="002A3814">
        <w:rPr>
          <w:i/>
          <w:iCs/>
          <w:rtl/>
          <w:lang w:bidi="ar-EG"/>
        </w:rPr>
        <w:t>1 يناير 2013.</w:t>
      </w:r>
    </w:p>
    <w:p w:rsidR="004A2EDB" w:rsidRPr="00422D45" w:rsidRDefault="004A2EDB" w:rsidP="004A2EDB">
      <w:pPr>
        <w:pStyle w:val="NumberedParaAR"/>
        <w:keepNext/>
        <w:numPr>
          <w:ilvl w:val="0"/>
          <w:numId w:val="0"/>
        </w:numPr>
        <w:rPr>
          <w:b/>
          <w:bCs/>
          <w:rtl/>
          <w:lang w:bidi="ar-EG"/>
        </w:rPr>
      </w:pPr>
      <w:r w:rsidRPr="00422D45">
        <w:rPr>
          <w:b/>
          <w:bCs/>
          <w:rtl/>
          <w:lang w:bidi="ar-EG"/>
        </w:rPr>
        <w:t>الأجر الداخل في حساب المعاش التقاعدي</w:t>
      </w:r>
    </w:p>
    <w:p w:rsidR="004A2EDB" w:rsidRDefault="004A2EDB" w:rsidP="004A2EDB">
      <w:pPr>
        <w:pStyle w:val="NumberedParaAR"/>
        <w:rPr>
          <w:lang w:bidi="ar-EG"/>
        </w:rPr>
      </w:pPr>
      <w:r>
        <w:rPr>
          <w:rtl/>
          <w:lang w:bidi="ar-EG"/>
        </w:rPr>
        <w:t xml:space="preserve">قامت لجنة الخدمة المدنية الدولية بتغيير </w:t>
      </w:r>
      <w:r w:rsidRPr="00E645AB">
        <w:rPr>
          <w:rtl/>
        </w:rPr>
        <w:t>تصنيف تسوية مقر العمل</w:t>
      </w:r>
      <w:r w:rsidRPr="00E645AB">
        <w:rPr>
          <w:rtl/>
          <w:lang w:bidi="ar-EG"/>
        </w:rPr>
        <w:t xml:space="preserve"> </w:t>
      </w:r>
      <w:r>
        <w:rPr>
          <w:rtl/>
          <w:lang w:bidi="ar-EG"/>
        </w:rPr>
        <w:t>في نيويورك، وأدى ذلك إلى زيادة قدرها 1,9</w:t>
      </w:r>
      <w:r>
        <w:rPr>
          <w:rFonts w:hint="cs"/>
          <w:rtl/>
          <w:lang w:bidi="ar-EG"/>
        </w:rPr>
        <w:t xml:space="preserve"> بالمائة</w:t>
      </w:r>
      <w:r>
        <w:rPr>
          <w:rtl/>
          <w:lang w:bidi="ar-EG"/>
        </w:rPr>
        <w:t xml:space="preserve"> في صافي أجر موظفي نيويورك في الفئة الفنية والفئات العليا. ووفقا للمادة 54(ب) من اللائحة التنفيذية للصندوق المشترك للمعاشات التقاعدية لموظفي الأمم المتحدة، فإن الأجر الداخل في حساب المعاش التقاعدي لموظفي الفئة الفنية </w:t>
      </w:r>
      <w:r>
        <w:rPr>
          <w:rtl/>
          <w:lang w:bidi="ar-EG"/>
        </w:rPr>
        <w:lastRenderedPageBreak/>
        <w:t>والفئات العليا تم تعديله بنفس النسبة المئوية. وتم تعديل جدول المرتبات الوارد في المرفق الثاني، المادة 1(أ) و(ب) و(ج) من نظام الموظفين ولائحته وفقا لذلك، ودخل التعديل حيز النفاذ اعتبارا من 1 فبراير 2013.</w:t>
      </w:r>
    </w:p>
    <w:p w:rsidR="004A2EDB" w:rsidRPr="00621C03" w:rsidRDefault="004A2EDB" w:rsidP="004A2EDB">
      <w:pPr>
        <w:pStyle w:val="NumberedParaAR"/>
        <w:keepNext/>
        <w:numPr>
          <w:ilvl w:val="0"/>
          <w:numId w:val="0"/>
        </w:numPr>
        <w:rPr>
          <w:b/>
          <w:bCs/>
          <w:rtl/>
          <w:lang w:bidi="ar-EG"/>
        </w:rPr>
      </w:pPr>
      <w:r w:rsidRPr="00621C03">
        <w:rPr>
          <w:b/>
          <w:bCs/>
          <w:rtl/>
          <w:lang w:bidi="ar-EG"/>
        </w:rPr>
        <w:t xml:space="preserve">تعديل </w:t>
      </w:r>
      <w:r w:rsidRPr="00F32E98">
        <w:rPr>
          <w:b/>
          <w:bCs/>
          <w:rtl/>
          <w:lang w:bidi="ar-EG"/>
        </w:rPr>
        <w:t>نظام الموظفين ولائحته</w:t>
      </w:r>
    </w:p>
    <w:p w:rsidR="004A2EDB" w:rsidRDefault="004A2EDB" w:rsidP="004A2EDB">
      <w:pPr>
        <w:pStyle w:val="NumberedParaAR"/>
        <w:rPr>
          <w:lang w:bidi="ar-EG"/>
        </w:rPr>
      </w:pPr>
      <w:r>
        <w:rPr>
          <w:rtl/>
          <w:lang w:bidi="ar-EG"/>
        </w:rPr>
        <w:t xml:space="preserve">توجد بعض التعديلات الأخرى في نظام الموظفين ولائحته معروضة على لجنة الويبو للتنسيق. </w:t>
      </w:r>
      <w:r w:rsidRPr="00904244">
        <w:rPr>
          <w:i/>
          <w:iCs/>
          <w:rtl/>
          <w:lang w:bidi="ar-EG"/>
        </w:rPr>
        <w:t xml:space="preserve">وكل التعديلات المقترحة بما فيها تلك الواردة أعلاه بالتفصيل، ترد في الوثيقة التي تحمل عنوان "مراجعة </w:t>
      </w:r>
      <w:r w:rsidRPr="00427B05">
        <w:rPr>
          <w:i/>
          <w:iCs/>
          <w:rtl/>
          <w:lang w:bidi="ar-EG"/>
        </w:rPr>
        <w:t>نظام الموظفين ولائحته</w:t>
      </w:r>
      <w:r w:rsidRPr="00904244">
        <w:rPr>
          <w:i/>
          <w:iCs/>
          <w:rtl/>
          <w:lang w:bidi="ar-EG"/>
        </w:rPr>
        <w:t>"</w:t>
      </w:r>
      <w:r>
        <w:rPr>
          <w:rtl/>
          <w:lang w:bidi="ar-EG"/>
        </w:rPr>
        <w:t xml:space="preserve"> (</w:t>
      </w:r>
      <w:r>
        <w:rPr>
          <w:lang w:bidi="ar-EG"/>
        </w:rPr>
        <w:t>WO/CC/67/3</w:t>
      </w:r>
      <w:r>
        <w:rPr>
          <w:rtl/>
          <w:lang w:bidi="ar-EG"/>
        </w:rPr>
        <w:t>).</w:t>
      </w:r>
    </w:p>
    <w:p w:rsidR="004A2EDB" w:rsidRPr="00574679" w:rsidRDefault="004A2EDB" w:rsidP="004A2EDB">
      <w:pPr>
        <w:pStyle w:val="NumberedParaAR"/>
        <w:keepNext/>
        <w:numPr>
          <w:ilvl w:val="0"/>
          <w:numId w:val="0"/>
        </w:numPr>
        <w:rPr>
          <w:b/>
          <w:bCs/>
          <w:rtl/>
          <w:lang w:bidi="ar-EG"/>
        </w:rPr>
      </w:pPr>
      <w:r w:rsidRPr="00574679">
        <w:rPr>
          <w:b/>
          <w:bCs/>
          <w:rtl/>
          <w:lang w:bidi="ar-EG"/>
        </w:rPr>
        <w:t>تقرير لجنة الخدمة المدنية الدولية</w:t>
      </w:r>
    </w:p>
    <w:p w:rsidR="004A2EDB" w:rsidRDefault="004A2EDB" w:rsidP="004A2EDB">
      <w:pPr>
        <w:pStyle w:val="NumberedParaAR"/>
        <w:rPr>
          <w:lang w:bidi="ar-EG"/>
        </w:rPr>
      </w:pPr>
      <w:r>
        <w:rPr>
          <w:rtl/>
          <w:lang w:bidi="ar-EG"/>
        </w:rPr>
        <w:t xml:space="preserve">تماشيا مع المادة 17 من القانون الأساسي للجنة الخدمة المدنية الدولية، تم توجيه عناية الدول الأعضاء إلى تقرير لجنة الخدمة المدنية الدولية، الذي عُرض على الجمعية العامة للأمم المتحدة في دورتها السابعة والستين في 2013 (وثيقة الأمم المتحدة </w:t>
      </w:r>
      <w:r>
        <w:rPr>
          <w:lang w:bidi="ar-EG"/>
        </w:rPr>
        <w:t>A/67/30</w:t>
      </w:r>
      <w:r>
        <w:rPr>
          <w:rtl/>
          <w:lang w:bidi="ar-EG"/>
        </w:rPr>
        <w:t xml:space="preserve">). ويمكن الاطلاع على الوثيقة على الموقع الإلكتروني للجنة الخدمة المدنية الدولية </w:t>
      </w:r>
      <w:hyperlink r:id="rId13" w:history="1">
        <w:r w:rsidRPr="00574679">
          <w:rPr>
            <w:rStyle w:val="Hyperlink"/>
            <w:sz w:val="44"/>
            <w:szCs w:val="30"/>
          </w:rPr>
          <w:t>www.icsc.un.org</w:t>
        </w:r>
      </w:hyperlink>
      <w:r>
        <w:rPr>
          <w:rtl/>
          <w:lang w:bidi="ar-EG"/>
        </w:rPr>
        <w:t>.</w:t>
      </w:r>
    </w:p>
    <w:p w:rsidR="004A2EDB" w:rsidRPr="0091114F" w:rsidRDefault="004A2EDB" w:rsidP="004A2EDB">
      <w:pPr>
        <w:pStyle w:val="NumberedParaAR"/>
        <w:keepNext/>
        <w:numPr>
          <w:ilvl w:val="0"/>
          <w:numId w:val="0"/>
        </w:numPr>
        <w:rPr>
          <w:b/>
          <w:bCs/>
          <w:rtl/>
        </w:rPr>
      </w:pPr>
      <w:r w:rsidRPr="0091114F">
        <w:rPr>
          <w:b/>
          <w:bCs/>
          <w:rtl/>
        </w:rPr>
        <w:t>مجلس الصندوق المشترك للمعاشات التقاعدية لموظفي الأمم المتحدة</w:t>
      </w:r>
    </w:p>
    <w:p w:rsidR="004A2EDB" w:rsidRDefault="004A2EDB" w:rsidP="004A2EDB">
      <w:pPr>
        <w:pStyle w:val="NumberedParaAR"/>
        <w:rPr>
          <w:lang w:bidi="ar-EG"/>
        </w:rPr>
      </w:pPr>
      <w:r>
        <w:rPr>
          <w:rtl/>
          <w:lang w:bidi="ar-EG"/>
        </w:rPr>
        <w:t xml:space="preserve">وفقا للمادة 14(أ) من اللائحة التنفيذية </w:t>
      </w:r>
      <w:r>
        <w:rPr>
          <w:rtl/>
        </w:rPr>
        <w:t>ل</w:t>
      </w:r>
      <w:r w:rsidRPr="00A02FFC">
        <w:rPr>
          <w:rtl/>
        </w:rPr>
        <w:t>مجلس الصندوق المشترك للمعاشات التقاعدية لموظفي الأمم المتحد</w:t>
      </w:r>
      <w:r>
        <w:rPr>
          <w:rtl/>
        </w:rPr>
        <w:t xml:space="preserve">ة، يرفع المجلس تقريرا إلى الجمعية العامة للأمم المتحدة وإلى المنظمات الأعضاء، مرة واحدة على الأقل كل سنتين. وقد رفع </w:t>
      </w:r>
      <w:r w:rsidRPr="00A02FFC">
        <w:rPr>
          <w:rtl/>
        </w:rPr>
        <w:t>مجلس الصندوق المشترك للمعاشات التقاعدية لموظفي الأمم المتحد</w:t>
      </w:r>
      <w:r>
        <w:rPr>
          <w:rtl/>
        </w:rPr>
        <w:t>ة تقرير 2012 إلى الجمعية العامة للأمم المتحدة في دورتها السابعة والستين في 2012 (وثيقة الأمم المتحدة (</w:t>
      </w:r>
      <w:r>
        <w:t>A/66/267</w:t>
      </w:r>
      <w:r>
        <w:rPr>
          <w:rtl/>
        </w:rPr>
        <w:t xml:space="preserve">)). ولما كان التقرير متضمنا في وثائق الدورة المذكورة للجمعية العامة للأمم المتحدة، فإن المكتب الدولي لم يعد نشره. ويمكن الاطلاع على التقرير على عنوان </w:t>
      </w:r>
      <w:r w:rsidRPr="00FA45AD">
        <w:rPr>
          <w:rFonts w:ascii="Arial" w:hAnsi="Arial" w:cs="Arial"/>
          <w:sz w:val="20"/>
          <w:szCs w:val="6"/>
        </w:rPr>
        <w:t>http://www.un.org/en/documents</w:t>
      </w:r>
      <w:r>
        <w:rPr>
          <w:rtl/>
        </w:rPr>
        <w:t>.</w:t>
      </w:r>
    </w:p>
    <w:p w:rsidR="004A2EDB" w:rsidRPr="00A67490" w:rsidRDefault="004A2EDB" w:rsidP="004A2EDB">
      <w:pPr>
        <w:pStyle w:val="NumberedParaAR"/>
        <w:ind w:left="5387"/>
        <w:rPr>
          <w:i/>
          <w:iCs/>
          <w:lang w:bidi="ar-EG"/>
        </w:rPr>
      </w:pPr>
      <w:r w:rsidRPr="00A67490">
        <w:rPr>
          <w:i/>
          <w:iCs/>
          <w:rtl/>
          <w:lang w:bidi="ar-EG"/>
        </w:rPr>
        <w:t>إن لجنة الويبو للتنسيق مدعوة إلى الإحاطة علما بالمعلومات الواردة في الفقرات من 62 إلى 65 أعلاه.</w:t>
      </w:r>
    </w:p>
    <w:p w:rsidR="004A2EDB" w:rsidRPr="0027548B" w:rsidRDefault="004A2EDB" w:rsidP="004A2EDB">
      <w:pPr>
        <w:pStyle w:val="NumberedParaAR"/>
        <w:keepNext/>
        <w:numPr>
          <w:ilvl w:val="0"/>
          <w:numId w:val="0"/>
        </w:numPr>
        <w:rPr>
          <w:b/>
          <w:bCs/>
          <w:sz w:val="40"/>
          <w:szCs w:val="40"/>
          <w:rtl/>
          <w:lang w:bidi="ar-EG"/>
        </w:rPr>
      </w:pPr>
      <w:r>
        <w:rPr>
          <w:b/>
          <w:bCs/>
          <w:sz w:val="40"/>
          <w:szCs w:val="40"/>
          <w:rtl/>
          <w:lang w:bidi="ar-EG"/>
        </w:rPr>
        <w:t>خامسا.</w:t>
      </w:r>
      <w:r w:rsidRPr="0027548B">
        <w:rPr>
          <w:b/>
          <w:bCs/>
          <w:sz w:val="40"/>
          <w:szCs w:val="40"/>
          <w:rtl/>
          <w:lang w:bidi="ar-EG"/>
        </w:rPr>
        <w:t xml:space="preserve"> </w:t>
      </w:r>
      <w:r w:rsidRPr="00926B21">
        <w:rPr>
          <w:b/>
          <w:bCs/>
          <w:sz w:val="40"/>
          <w:szCs w:val="40"/>
          <w:rtl/>
          <w:lang w:bidi="ar-EG"/>
        </w:rPr>
        <w:t>نظرة إلى</w:t>
      </w:r>
      <w:r w:rsidRPr="0027548B">
        <w:rPr>
          <w:b/>
          <w:bCs/>
          <w:sz w:val="40"/>
          <w:szCs w:val="40"/>
          <w:rtl/>
          <w:lang w:bidi="ar-EG"/>
        </w:rPr>
        <w:t xml:space="preserve"> عام 2014</w:t>
      </w:r>
    </w:p>
    <w:p w:rsidR="004A2EDB" w:rsidRDefault="004A2EDB" w:rsidP="004A2EDB">
      <w:pPr>
        <w:pStyle w:val="NumberedParaAR"/>
        <w:keepNext/>
        <w:numPr>
          <w:ilvl w:val="0"/>
          <w:numId w:val="0"/>
        </w:numPr>
        <w:rPr>
          <w:lang w:bidi="ar-EG"/>
        </w:rPr>
      </w:pPr>
      <w:r>
        <w:rPr>
          <w:rtl/>
          <w:lang w:bidi="ar-EG"/>
        </w:rPr>
        <w:tab/>
        <w:t>(أ)</w:t>
      </w:r>
      <w:r>
        <w:rPr>
          <w:rtl/>
          <w:lang w:bidi="ar-EG"/>
        </w:rPr>
        <w:tab/>
        <w:t>تنفيذ استراتيجية الموارد البشرية</w:t>
      </w:r>
    </w:p>
    <w:p w:rsidR="004A2EDB" w:rsidRDefault="004A2EDB" w:rsidP="004A2EDB">
      <w:pPr>
        <w:pStyle w:val="NumberedParaAR"/>
        <w:rPr>
          <w:lang w:bidi="ar-EG"/>
        </w:rPr>
      </w:pPr>
      <w:r>
        <w:rPr>
          <w:rtl/>
          <w:lang w:bidi="ar-EG"/>
        </w:rPr>
        <w:t>يتمثل أحد المجالات الأساسية التي ستوليها إدارة الموارد البشرية تركيزها في 2014 في تنفيذ استراتيجية الموارد البشرية. فالموظفون هم أهم أصل لدى الويبو. ويعتبر الدور الذي يسهمون به والتزامهم وإبداعهم وقدرتهم على الابتكار من بين العوامل الحاسمة في نجاح الويبو.</w:t>
      </w:r>
    </w:p>
    <w:p w:rsidR="004A2EDB" w:rsidRDefault="004A2EDB" w:rsidP="004A2EDB">
      <w:pPr>
        <w:pStyle w:val="NumberedParaAR"/>
        <w:rPr>
          <w:lang w:bidi="ar-EG"/>
        </w:rPr>
      </w:pPr>
      <w:r>
        <w:rPr>
          <w:rFonts w:hint="cs"/>
          <w:rtl/>
          <w:lang w:bidi="ar-EG"/>
        </w:rPr>
        <w:t>و</w:t>
      </w:r>
      <w:r>
        <w:rPr>
          <w:rtl/>
          <w:lang w:bidi="ar-EG"/>
        </w:rPr>
        <w:t xml:space="preserve">سيتم إجراء </w:t>
      </w:r>
      <w:r w:rsidRPr="00053119">
        <w:rPr>
          <w:rtl/>
          <w:lang w:bidi="ar-EG"/>
        </w:rPr>
        <w:t>تسويات قوة العمل</w:t>
      </w:r>
      <w:r>
        <w:rPr>
          <w:rtl/>
          <w:lang w:bidi="ar-EG"/>
        </w:rPr>
        <w:t xml:space="preserve"> بما يتماشى والتقدم في </w:t>
      </w:r>
      <w:proofErr w:type="spellStart"/>
      <w:r>
        <w:rPr>
          <w:rtl/>
          <w:lang w:bidi="ar-EG"/>
        </w:rPr>
        <w:t>أتمتة</w:t>
      </w:r>
      <w:proofErr w:type="spellEnd"/>
      <w:r>
        <w:rPr>
          <w:rtl/>
          <w:lang w:bidi="ar-EG"/>
        </w:rPr>
        <w:t xml:space="preserve"> عمليات إيداع البراءات وتوسيع مجالات نظام مدريد ونظام لاهاي. ومن الضروري إجراء </w:t>
      </w:r>
      <w:r w:rsidRPr="00053119">
        <w:rPr>
          <w:rtl/>
          <w:lang w:bidi="ar-EG"/>
        </w:rPr>
        <w:t>تسويات</w:t>
      </w:r>
      <w:r>
        <w:rPr>
          <w:rtl/>
          <w:lang w:bidi="ar-EG"/>
        </w:rPr>
        <w:t xml:space="preserve"> فيما يتعلق بالإمكانيات اللغوية. أما إمكانيات تكنولوجيا المعلومات والاتصالات فمن الضروري تعزيزها.</w:t>
      </w:r>
    </w:p>
    <w:p w:rsidR="004A2EDB" w:rsidRDefault="004A2EDB" w:rsidP="004A2EDB">
      <w:pPr>
        <w:pStyle w:val="NumberedParaAR"/>
        <w:rPr>
          <w:lang w:bidi="ar-EG"/>
        </w:rPr>
      </w:pPr>
      <w:r>
        <w:rPr>
          <w:rFonts w:hint="cs"/>
          <w:rtl/>
          <w:lang w:bidi="ar-EG"/>
        </w:rPr>
        <w:t>و</w:t>
      </w:r>
      <w:r>
        <w:rPr>
          <w:rtl/>
          <w:lang w:bidi="ar-EG"/>
        </w:rPr>
        <w:t xml:space="preserve">يجب أن يتم زيادة نسبة العقود المرنة زيادة تدريجية. حيث سيتم الاعتماد بدرجة أكبر على العمالة المرنة لتلبية احتياجات التوظيف قصيرة الأجل بدون إثارة </w:t>
      </w:r>
      <w:r w:rsidRPr="00066B70">
        <w:rPr>
          <w:rtl/>
          <w:lang w:bidi="ar-EG"/>
        </w:rPr>
        <w:t xml:space="preserve">مخاوف طويلة الأجل </w:t>
      </w:r>
      <w:r>
        <w:rPr>
          <w:rtl/>
          <w:lang w:bidi="ar-EG"/>
        </w:rPr>
        <w:t>تتعلق ب</w:t>
      </w:r>
      <w:r w:rsidRPr="00066B70">
        <w:rPr>
          <w:rtl/>
          <w:lang w:bidi="ar-EG"/>
        </w:rPr>
        <w:t>الأجل القصير</w:t>
      </w:r>
      <w:r>
        <w:rPr>
          <w:rtl/>
          <w:lang w:bidi="ar-EG"/>
        </w:rPr>
        <w:t>.</w:t>
      </w:r>
    </w:p>
    <w:p w:rsidR="004A2EDB" w:rsidRDefault="004A2EDB" w:rsidP="004A2EDB">
      <w:pPr>
        <w:pStyle w:val="NumberedParaAR"/>
        <w:rPr>
          <w:lang w:bidi="ar-EG"/>
        </w:rPr>
      </w:pPr>
      <w:r>
        <w:rPr>
          <w:rtl/>
          <w:lang w:bidi="ar-EG"/>
        </w:rPr>
        <w:lastRenderedPageBreak/>
        <w:t>وسوف تعكس استراتيجية التدريب الحاجة إلى تقويم المهارات.</w:t>
      </w:r>
    </w:p>
    <w:p w:rsidR="004A2EDB" w:rsidRDefault="004A2EDB" w:rsidP="004A2EDB">
      <w:pPr>
        <w:pStyle w:val="NumberedParaAR"/>
        <w:rPr>
          <w:lang w:bidi="ar-EG"/>
        </w:rPr>
      </w:pPr>
      <w:r>
        <w:rPr>
          <w:rtl/>
          <w:lang w:bidi="ar-EG"/>
        </w:rPr>
        <w:t>ويجري حاليا التخطيط لقوة العمل ودمجها في ال</w:t>
      </w:r>
      <w:r w:rsidRPr="00B76ED4">
        <w:rPr>
          <w:rtl/>
          <w:lang w:bidi="ar-EG"/>
        </w:rPr>
        <w:t>إدارة القائمة على النتائج</w:t>
      </w:r>
      <w:r>
        <w:rPr>
          <w:rtl/>
          <w:lang w:bidi="ar-EG"/>
        </w:rPr>
        <w:t xml:space="preserve"> وسيكون متاحا في 2014.</w:t>
      </w:r>
    </w:p>
    <w:p w:rsidR="004A2EDB" w:rsidRDefault="004A2EDB" w:rsidP="004A2EDB">
      <w:pPr>
        <w:pStyle w:val="NumberedParaAR"/>
        <w:rPr>
          <w:lang w:bidi="ar-EG"/>
        </w:rPr>
      </w:pPr>
      <w:r>
        <w:rPr>
          <w:rtl/>
          <w:lang w:bidi="ar-EG"/>
        </w:rPr>
        <w:t xml:space="preserve">ولا تزال إدارة الأداء، بما فيها السياسة المتعلقة </w:t>
      </w:r>
      <w:r w:rsidRPr="00C4685C">
        <w:rPr>
          <w:rtl/>
          <w:lang w:bidi="ar-EG"/>
        </w:rPr>
        <w:t>بالمكافآت والتقدير</w:t>
      </w:r>
      <w:r>
        <w:rPr>
          <w:rtl/>
          <w:lang w:bidi="ar-EG"/>
        </w:rPr>
        <w:t>، تحظى باهتمام خاص.</w:t>
      </w:r>
    </w:p>
    <w:p w:rsidR="004A2EDB" w:rsidRDefault="004A2EDB" w:rsidP="004A2EDB">
      <w:pPr>
        <w:pStyle w:val="NumberedParaAR"/>
        <w:rPr>
          <w:lang w:bidi="ar-EG"/>
        </w:rPr>
      </w:pPr>
      <w:r>
        <w:rPr>
          <w:rtl/>
          <w:lang w:bidi="ar-EG"/>
        </w:rPr>
        <w:t>ويتطلع الموظفون كثيرا إلى فرص ال</w:t>
      </w:r>
      <w:r w:rsidRPr="00234304">
        <w:rPr>
          <w:rtl/>
          <w:lang w:bidi="ar-EG"/>
        </w:rPr>
        <w:t>تطوير الوظيفي</w:t>
      </w:r>
      <w:r>
        <w:rPr>
          <w:rtl/>
          <w:lang w:bidi="ar-EG"/>
        </w:rPr>
        <w:t>. وسوف يتم تيسير كل من الحركة الجانبية للتطوير والتعلم عن طريق اكتساب مهارات أكبر وأيضا التقدم الوظيفي إلى مستويات عليا. وفيما يتعلق بهذا الجانب الأخير، ستتاح الفرص من خلال التعيين الداخلي وبدرجة أقل من خلال إعادة تصنيف المناصب.</w:t>
      </w:r>
    </w:p>
    <w:p w:rsidR="004A2EDB" w:rsidRDefault="004A2EDB" w:rsidP="004A2EDB">
      <w:pPr>
        <w:pStyle w:val="NumberedParaAR"/>
        <w:keepNext/>
        <w:numPr>
          <w:ilvl w:val="0"/>
          <w:numId w:val="0"/>
        </w:numPr>
        <w:rPr>
          <w:rtl/>
          <w:lang w:bidi="ar-EG"/>
        </w:rPr>
      </w:pPr>
      <w:r>
        <w:rPr>
          <w:rtl/>
          <w:lang w:bidi="ar-EG"/>
        </w:rPr>
        <w:tab/>
        <w:t>(ب)</w:t>
      </w:r>
      <w:r>
        <w:rPr>
          <w:rtl/>
          <w:lang w:bidi="ar-EG"/>
        </w:rPr>
        <w:tab/>
        <w:t>إصلاح نظام العدالة الداخلية – الفصلان العاشر والحادي عشر من نظام الموظفين ولائحته</w:t>
      </w:r>
    </w:p>
    <w:p w:rsidR="004A2EDB" w:rsidRDefault="004A2EDB" w:rsidP="004A2EDB">
      <w:pPr>
        <w:pStyle w:val="NumberedParaAR"/>
        <w:rPr>
          <w:lang w:bidi="ar-EG"/>
        </w:rPr>
      </w:pPr>
      <w:r>
        <w:rPr>
          <w:rtl/>
          <w:lang w:bidi="ar-EG"/>
        </w:rPr>
        <w:t>ستدخل تعديلات الفصلين المتعلقين بنظام العدالة الداخلية في نظام الموظفين ولائحته، إذا وافقت عليها لجنة الويبو للتنسيق في سبتمبر 2013، حيز النفاذ في يناير 2014. وتعد وثيقة نظام الموظفين ولائحته من الوثائق رفيعة المستوى، وسوف تكون أحكامها مشفوعة بقواعد ومبادئ توجيهية أكثر تفصيلا ستصدر في شكل تعميمات إدارية جديدة أو تعديلات لتلك القائمة. ويجب لأية تغيرات بنيوية في آليات العدالة الداخلية تكون ناتجة عن الإطار القانوني الجديد وتتطلب دعما من الميزانية أن تكون مدرجة في البرنامج والميزانية. وقد تم تكليف الفريق الاستشاري أيضا بوضع التدابير الانتقالية، وفق مقتضى الحال بحيث يمكن لأية إجراءات جديدة للهيئات الاستشارية التي ستضع النظام المحسَّن أن تنفَّذ بأثر رجعي حيثما كانت في صالح الموظف المعني.</w:t>
      </w:r>
    </w:p>
    <w:p w:rsidR="004A2EDB" w:rsidRDefault="004A2EDB" w:rsidP="004A2EDB">
      <w:pPr>
        <w:pStyle w:val="NumberedParaAR"/>
        <w:keepNext/>
        <w:numPr>
          <w:ilvl w:val="0"/>
          <w:numId w:val="0"/>
        </w:numPr>
        <w:rPr>
          <w:rtl/>
          <w:lang w:bidi="ar-EG"/>
        </w:rPr>
      </w:pPr>
      <w:r>
        <w:rPr>
          <w:rtl/>
          <w:lang w:bidi="ar-EG"/>
        </w:rPr>
        <w:tab/>
        <w:t>(ج)</w:t>
      </w:r>
      <w:r>
        <w:rPr>
          <w:rtl/>
          <w:lang w:bidi="ar-EG"/>
        </w:rPr>
        <w:tab/>
        <w:t xml:space="preserve">السلامة والصحة </w:t>
      </w:r>
      <w:r w:rsidRPr="0076654F">
        <w:rPr>
          <w:rtl/>
          <w:lang w:bidi="ar-EG"/>
        </w:rPr>
        <w:t>المهنية</w:t>
      </w:r>
    </w:p>
    <w:p w:rsidR="004A2EDB" w:rsidRDefault="004A2EDB" w:rsidP="004A2EDB">
      <w:pPr>
        <w:pStyle w:val="NumberedParaAR"/>
        <w:rPr>
          <w:lang w:bidi="ar-EG"/>
        </w:rPr>
      </w:pPr>
      <w:r>
        <w:rPr>
          <w:rtl/>
          <w:lang w:bidi="ar-EG"/>
        </w:rPr>
        <w:t>كمتابعة لاستعراض تقرير الخبير الاستشاري وتوصياته في يونيو 2013، من المتوقع أن يتم تنفيذ التوصيات في 2013 و2014. ويتضمن التقرير توصيات تتعلق بمنع الحوادث والمرض، ومن شأنها أن تسهم في تخفيض مستوى الغياب.</w:t>
      </w:r>
    </w:p>
    <w:p w:rsidR="004A2EDB" w:rsidRDefault="004A2EDB" w:rsidP="004A2EDB">
      <w:pPr>
        <w:pStyle w:val="NumberedParaAR"/>
        <w:rPr>
          <w:lang w:bidi="ar-EG"/>
        </w:rPr>
      </w:pPr>
      <w:r>
        <w:rPr>
          <w:rFonts w:hint="cs"/>
          <w:rtl/>
          <w:lang w:bidi="ar-EG"/>
        </w:rPr>
        <w:t>و</w:t>
      </w:r>
      <w:r>
        <w:rPr>
          <w:rtl/>
          <w:lang w:bidi="ar-EG"/>
        </w:rPr>
        <w:t>سوف تركز الخدمات الطبية المقدمة إلى موظفي الويبو على الوقاية والصحة المهنية. وسوف يجري تنفيذ سياسة للسلامة والصحة بواسطة لجنة الصحة والسلامة التي سيتم إنشاؤها خلال الجزء الثاني من 2013. وسوف يتم رصد الموظفين الذين يؤدون وظائف تنطوي على مخاطر صحية رصدا أكثر انتظاما. وسوف يتم تعزيز إدارة الإجازات المرضية بحيث ينتج عنها تحليل أفضل. كما سيستفيد الموظفون من مزيد من المعلومات والاتصالات فيما يتعلق بالصحة والسلامة.</w:t>
      </w:r>
    </w:p>
    <w:p w:rsidR="004A2EDB" w:rsidRDefault="004A2EDB" w:rsidP="004A2EDB">
      <w:pPr>
        <w:pStyle w:val="NumberedParaAR"/>
        <w:keepNext/>
        <w:numPr>
          <w:ilvl w:val="0"/>
          <w:numId w:val="0"/>
        </w:numPr>
        <w:rPr>
          <w:rtl/>
          <w:lang w:bidi="ar-EG"/>
        </w:rPr>
      </w:pPr>
      <w:r>
        <w:rPr>
          <w:rtl/>
          <w:lang w:bidi="ar-EG"/>
        </w:rPr>
        <w:tab/>
        <w:t>(د)</w:t>
      </w:r>
      <w:r>
        <w:rPr>
          <w:rtl/>
          <w:lang w:bidi="ar-EG"/>
        </w:rPr>
        <w:tab/>
        <w:t>التخطيط للموارد المؤسسية: الخطوات التالية</w:t>
      </w:r>
    </w:p>
    <w:p w:rsidR="004A2EDB" w:rsidRDefault="004A2EDB" w:rsidP="004A2EDB">
      <w:pPr>
        <w:pStyle w:val="NumberedParaAR"/>
        <w:rPr>
          <w:lang w:bidi="ar-EG"/>
        </w:rPr>
      </w:pPr>
      <w:r>
        <w:rPr>
          <w:rtl/>
          <w:lang w:bidi="ar-EG"/>
        </w:rPr>
        <w:t xml:space="preserve">سيبدأ تنفيذ المرحلة الأولى من مشروع التخطيط للموارد المؤسسية في 1 أكتوبر 2013. وبالإضافة إلى أنشطة تنفيذ المشروع، ستستمر إدارة التغيرات المتصلة بذلك. وسوف يتلقى الموظفون الدعم من خلال أنشطة نقل المعارف والتدريب، وسيتم تقييم بنية الموارد البشرية وفقا لقدرات النظام الجديد </w:t>
      </w:r>
      <w:proofErr w:type="spellStart"/>
      <w:r>
        <w:rPr>
          <w:rtl/>
          <w:lang w:bidi="ar-EG"/>
        </w:rPr>
        <w:t>وأتمتة</w:t>
      </w:r>
      <w:proofErr w:type="spellEnd"/>
      <w:r>
        <w:rPr>
          <w:rtl/>
          <w:lang w:bidi="ar-EG"/>
        </w:rPr>
        <w:t xml:space="preserve"> الإجراءات.</w:t>
      </w:r>
    </w:p>
    <w:p w:rsidR="004A2EDB" w:rsidRDefault="004A2EDB" w:rsidP="004A2EDB">
      <w:pPr>
        <w:pStyle w:val="NumberedParaAR"/>
        <w:rPr>
          <w:lang w:bidi="ar-EG"/>
        </w:rPr>
      </w:pPr>
      <w:r>
        <w:rPr>
          <w:rtl/>
          <w:lang w:bidi="ar-EG"/>
        </w:rPr>
        <w:t>وسوف تلعب إدارة الموارد البشرية دورا رئيسيا في إطلاق مرحلة المشروع الثانية، التي ستنفذ فيها الويبو وظائف الخدمة الذاتية للموظفين والإدارة. وستشمل هذه المرحلة أيضا مراجعة كاملة لأدوات التعيين في المنظمة والعمليات المتصلة بها. ونتيجة للطبيعة التكاملية لنظام الموارد البشرية الجديد ونظام الرواتب، ستتحسن قدرات رفع التقارير. وسيتم إعداد لوحة للقياس واستخدامها في الأعمال بنهج مرحلي أثناء 2013-2014.</w:t>
      </w:r>
    </w:p>
    <w:p w:rsidR="004A2EDB" w:rsidRDefault="004A2EDB" w:rsidP="004A2EDB">
      <w:pPr>
        <w:pStyle w:val="NumberedParaAR"/>
        <w:rPr>
          <w:lang w:bidi="ar-EG"/>
        </w:rPr>
      </w:pPr>
      <w:r>
        <w:rPr>
          <w:rtl/>
          <w:lang w:bidi="ar-EG"/>
        </w:rPr>
        <w:t xml:space="preserve">وسيتم تنفيذ مراحل المشروع اللاحقة وفقا لمعايير الويبو لإدارة المشروعات. وسوف تستمر بنية </w:t>
      </w:r>
      <w:proofErr w:type="spellStart"/>
      <w:r>
        <w:rPr>
          <w:rtl/>
          <w:lang w:bidi="ar-EG"/>
        </w:rPr>
        <w:t>الحوكمة</w:t>
      </w:r>
      <w:proofErr w:type="spellEnd"/>
      <w:r>
        <w:rPr>
          <w:rtl/>
          <w:lang w:bidi="ar-EG"/>
        </w:rPr>
        <w:t xml:space="preserve"> القائمة في الإشراف على أنشطة المشروع وفي إدارة المخاطر </w:t>
      </w:r>
      <w:r w:rsidRPr="0025593D">
        <w:rPr>
          <w:rtl/>
          <w:lang w:bidi="ar-EG"/>
        </w:rPr>
        <w:t>بفعالية</w:t>
      </w:r>
      <w:r>
        <w:rPr>
          <w:rtl/>
          <w:lang w:bidi="ar-EG"/>
        </w:rPr>
        <w:t>.</w:t>
      </w:r>
    </w:p>
    <w:p w:rsidR="004A2EDB" w:rsidRDefault="004A2EDB" w:rsidP="004A2EDB">
      <w:pPr>
        <w:pStyle w:val="NumberedParaAR"/>
        <w:rPr>
          <w:lang w:bidi="ar-EG"/>
        </w:rPr>
      </w:pPr>
      <w:r>
        <w:rPr>
          <w:rtl/>
          <w:lang w:bidi="ar-EG"/>
        </w:rPr>
        <w:lastRenderedPageBreak/>
        <w:t xml:space="preserve">ومن شأن زيادة التكامل بين أنظمة الموارد البشرية في الويبو وأنظمة إدارة أداء المؤسسة وبرنامج </w:t>
      </w:r>
      <w:r w:rsidRPr="008510CB">
        <w:rPr>
          <w:lang w:bidi="ar-EG"/>
        </w:rPr>
        <w:t>PeopleSoft</w:t>
      </w:r>
      <w:r w:rsidRPr="008510CB">
        <w:rPr>
          <w:rtl/>
          <w:lang w:bidi="ar-EG"/>
        </w:rPr>
        <w:t xml:space="preserve"> </w:t>
      </w:r>
      <w:r>
        <w:rPr>
          <w:rtl/>
          <w:lang w:bidi="ar-EG"/>
        </w:rPr>
        <w:t>للموارد البشرية أن تضمن تطبيق الإدارة القائمة على النتائج في كل مراحل التخطيط، بما فيها التخطيط لقوة العمل، من أجل تحسين الفعالية والكفاءة والمساءلة في إدارة الويبو للموارد البشرية. وسوف تبني المنظمة التخطيط لقوة العمل كعملية مؤسسية نظامية مدمجة بشكل كامل تشمل التخطيط طويل الأجل لضمان توفر المهارات اللازمة بحيث يمكن للإدارة القائمة على النتائج أن تحقق الأهداف الاستراتيجية.</w:t>
      </w:r>
    </w:p>
    <w:p w:rsidR="004A2EDB" w:rsidRDefault="004A2EDB" w:rsidP="004A2EDB">
      <w:pPr>
        <w:pStyle w:val="NumberedParaAR"/>
        <w:keepNext/>
        <w:numPr>
          <w:ilvl w:val="0"/>
          <w:numId w:val="0"/>
        </w:numPr>
        <w:rPr>
          <w:rtl/>
          <w:lang w:bidi="ar-EG"/>
        </w:rPr>
      </w:pPr>
      <w:r>
        <w:rPr>
          <w:rtl/>
          <w:lang w:bidi="ar-EG"/>
        </w:rPr>
        <w:tab/>
        <w:t>(ه)</w:t>
      </w:r>
      <w:r>
        <w:rPr>
          <w:rtl/>
          <w:lang w:bidi="ar-EG"/>
        </w:rPr>
        <w:tab/>
        <w:t>التحديات والمخاطر</w:t>
      </w:r>
    </w:p>
    <w:p w:rsidR="004A2EDB" w:rsidRDefault="004A2EDB" w:rsidP="004A2EDB">
      <w:pPr>
        <w:pStyle w:val="NumberedParaAR"/>
        <w:rPr>
          <w:lang w:bidi="ar-EG"/>
        </w:rPr>
      </w:pPr>
      <w:r>
        <w:rPr>
          <w:rtl/>
          <w:lang w:bidi="ar-EG"/>
        </w:rPr>
        <w:t>من الضروري إجراء التسويات البنيوية وإعادة معايرتها لضمان أن تتمكن الويبو من تلبية الطلب الذي تواجهه كمقدم لخدمة عالمية في بيئة خارجية سريعة التطور. ويجب أن تزيد الويبو من قدرتها لكي تتمكن من التجاوب وتعمل ببنيات أكثر مرونة وبعمليات أسرع وقدرة فائقة.</w:t>
      </w:r>
    </w:p>
    <w:p w:rsidR="004A2EDB" w:rsidRDefault="004A2EDB" w:rsidP="004A2EDB">
      <w:pPr>
        <w:pStyle w:val="NumberedParaAR"/>
        <w:rPr>
          <w:lang w:bidi="ar-EG"/>
        </w:rPr>
      </w:pPr>
      <w:r>
        <w:rPr>
          <w:rFonts w:hint="cs"/>
          <w:rtl/>
          <w:lang w:bidi="ar-EG"/>
        </w:rPr>
        <w:t>و</w:t>
      </w:r>
      <w:r>
        <w:rPr>
          <w:rtl/>
          <w:lang w:bidi="ar-EG"/>
        </w:rPr>
        <w:t xml:space="preserve">رغم أن الويبو لديها أساس مالي صلب، فإنها تواجه ضغوطا </w:t>
      </w:r>
      <w:proofErr w:type="spellStart"/>
      <w:r>
        <w:rPr>
          <w:rtl/>
          <w:lang w:bidi="ar-EG"/>
        </w:rPr>
        <w:t>تكاليفية</w:t>
      </w:r>
      <w:proofErr w:type="spellEnd"/>
      <w:r>
        <w:rPr>
          <w:rtl/>
          <w:lang w:bidi="ar-EG"/>
        </w:rPr>
        <w:t xml:space="preserve"> يجب إدارتها بحزم. حيث يجب أن تؤدي المنظمة عملا أكثر بتكلفة أقل. وهي حاليا تستطيع أن تفعل ذلك دون اللجوء إلى تدابير تتسم بالشدة. ولكن إذا لم يتم اتخاذ أي إجراء في الوقت المناسب، فإنه قد يلزم اتخاذ خطوات تصحيحية </w:t>
      </w:r>
      <w:r w:rsidRPr="00BB6F0A">
        <w:rPr>
          <w:rtl/>
          <w:lang w:bidi="ar-EG"/>
        </w:rPr>
        <w:t>أبعد أثرا</w:t>
      </w:r>
      <w:r>
        <w:rPr>
          <w:rtl/>
          <w:lang w:bidi="ar-EG"/>
        </w:rPr>
        <w:t xml:space="preserve"> في المستقبل.</w:t>
      </w:r>
    </w:p>
    <w:p w:rsidR="004A2EDB" w:rsidRDefault="004A2EDB" w:rsidP="004A2EDB">
      <w:pPr>
        <w:pStyle w:val="NumberedParaAR"/>
        <w:numPr>
          <w:ilvl w:val="0"/>
          <w:numId w:val="0"/>
        </w:numPr>
        <w:rPr>
          <w:rtl/>
          <w:lang w:bidi="ar-EG"/>
        </w:rPr>
      </w:pPr>
    </w:p>
    <w:p w:rsidR="004A2EDB" w:rsidRDefault="004A2EDB" w:rsidP="004A2EDB">
      <w:pPr>
        <w:pStyle w:val="NumberedParaAR"/>
        <w:numPr>
          <w:ilvl w:val="0"/>
          <w:numId w:val="0"/>
        </w:numPr>
        <w:ind w:left="5387"/>
        <w:rPr>
          <w:rtl/>
          <w:lang w:bidi="ar-EG"/>
        </w:rPr>
      </w:pPr>
      <w:r>
        <w:rPr>
          <w:rtl/>
          <w:lang w:bidi="ar-EG"/>
        </w:rPr>
        <w:t>[يلي ذلك المرفقات]</w:t>
      </w:r>
    </w:p>
    <w:p w:rsidR="004A2EDB" w:rsidRDefault="004A2EDB" w:rsidP="004A2EDB">
      <w:pPr>
        <w:pStyle w:val="NumberedParaAR"/>
        <w:numPr>
          <w:ilvl w:val="0"/>
          <w:numId w:val="0"/>
        </w:numPr>
        <w:rPr>
          <w:rtl/>
          <w:lang w:bidi="ar-EG"/>
        </w:rPr>
      </w:pPr>
    </w:p>
    <w:p w:rsidR="00AF0710" w:rsidRDefault="00AF0710" w:rsidP="007F38D1">
      <w:pPr>
        <w:pStyle w:val="NormalParaAR"/>
      </w:pPr>
    </w:p>
    <w:p w:rsidR="004A2EDB" w:rsidRDefault="004A2EDB" w:rsidP="007F38D1">
      <w:pPr>
        <w:pStyle w:val="NormalParaAR"/>
        <w:rPr>
          <w:rtl/>
        </w:rPr>
        <w:sectPr w:rsidR="004A2EDB" w:rsidSect="00BA4D82">
          <w:headerReference w:type="default" r:id="rId14"/>
          <w:pgSz w:w="11907" w:h="16840" w:code="9"/>
          <w:pgMar w:top="567" w:right="1418" w:bottom="1418" w:left="1134" w:header="510" w:footer="1021" w:gutter="0"/>
          <w:pgNumType w:start="1"/>
          <w:cols w:space="720"/>
          <w:titlePg/>
          <w:docGrid w:linePitch="299"/>
        </w:sectPr>
      </w:pPr>
    </w:p>
    <w:p w:rsidR="004A2EDB" w:rsidRPr="00AF406B" w:rsidRDefault="004A2EDB" w:rsidP="004A2EDB">
      <w:pPr>
        <w:bidi/>
        <w:spacing w:line="360" w:lineRule="exact"/>
        <w:jc w:val="center"/>
        <w:rPr>
          <w:rFonts w:ascii="Arabic Typesetting" w:hAnsi="Arabic Typesetting" w:cs="Arabic Typesetting"/>
          <w:bCs/>
          <w:sz w:val="40"/>
          <w:szCs w:val="40"/>
          <w:rtl/>
          <w:lang w:bidi="ar-EG"/>
        </w:rPr>
      </w:pPr>
      <w:r w:rsidRPr="00AF406B">
        <w:rPr>
          <w:rFonts w:ascii="Arabic Typesetting" w:hAnsi="Arabic Typesetting" w:cs="Arabic Typesetting"/>
          <w:bCs/>
          <w:sz w:val="40"/>
          <w:szCs w:val="40"/>
          <w:rtl/>
        </w:rPr>
        <w:lastRenderedPageBreak/>
        <w:t>إحصاءات الموارد البشرية</w:t>
      </w:r>
    </w:p>
    <w:p w:rsidR="004A2EDB" w:rsidRPr="00045A44" w:rsidRDefault="004A2EDB" w:rsidP="004A2EDB">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القوة العاملة في الويبو حسب الفئة</w:t>
      </w:r>
    </w:p>
    <w:p w:rsidR="004A2EDB" w:rsidRPr="00045A44" w:rsidRDefault="004A2EDB" w:rsidP="004A2EDB">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1: القوة العاملة في الويبو حسب الفئة كما في يونيو 2013</w:t>
      </w:r>
    </w:p>
    <w:p w:rsidR="004A2EDB" w:rsidRPr="00045A44" w:rsidRDefault="004A2EDB" w:rsidP="004A2EDB">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2: اتجاهات القوة العاملة حسب الفئة من 2010 إلى 2013</w:t>
      </w:r>
    </w:p>
    <w:p w:rsidR="004A2EDB" w:rsidRPr="00045A44" w:rsidRDefault="004A2EDB" w:rsidP="004A2EDB">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العقود</w:t>
      </w:r>
    </w:p>
    <w:p w:rsidR="004A2EDB" w:rsidRPr="00045A44" w:rsidRDefault="004A2EDB" w:rsidP="004A2EDB">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3: الموظفون حسب نوع العقد كما في يونيو 2013</w:t>
      </w:r>
    </w:p>
    <w:p w:rsidR="004A2EDB" w:rsidRPr="00045A44" w:rsidRDefault="004A2EDB" w:rsidP="004A2EDB">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4: تثبيت الموظفين المؤقتين العاملين لفترة طويلة</w:t>
      </w:r>
      <w:r w:rsidRPr="00045A44">
        <w:rPr>
          <w:rFonts w:ascii="Arabic Typesetting" w:hAnsi="Arabic Typesetting" w:cs="Arabic Typesetting"/>
          <w:sz w:val="36"/>
          <w:szCs w:val="36"/>
        </w:rPr>
        <w:t xml:space="preserve"> </w:t>
      </w:r>
    </w:p>
    <w:p w:rsidR="004A2EDB" w:rsidRPr="00045A44" w:rsidRDefault="004A2EDB" w:rsidP="004A2EDB">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5: العمل بدوام جزئي كما في يونيو 2013</w:t>
      </w:r>
      <w:r w:rsidRPr="00045A44">
        <w:rPr>
          <w:rFonts w:ascii="Arabic Typesetting" w:hAnsi="Arabic Typesetting" w:cs="Arabic Typesetting"/>
          <w:sz w:val="36"/>
          <w:szCs w:val="36"/>
        </w:rPr>
        <w:t xml:space="preserve"> </w:t>
      </w:r>
    </w:p>
    <w:p w:rsidR="004A2EDB" w:rsidRPr="00045A44" w:rsidRDefault="004A2EDB" w:rsidP="004A2EDB">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تكاليف الموظفين</w:t>
      </w:r>
    </w:p>
    <w:p w:rsidR="004A2EDB" w:rsidRPr="00045A44" w:rsidRDefault="004A2EDB" w:rsidP="004A2EDB">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6: تكاليف الموظفين من 2010 إلى 2012</w:t>
      </w:r>
    </w:p>
    <w:p w:rsidR="004A2EDB" w:rsidRPr="00045A44" w:rsidRDefault="004A2EDB" w:rsidP="004A2EDB">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الموظفون حسب القطاع</w:t>
      </w:r>
    </w:p>
    <w:p w:rsidR="004A2EDB" w:rsidRPr="00045A44" w:rsidRDefault="004A2EDB" w:rsidP="004A2EDB">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7: الموظفون حسب القطاع</w:t>
      </w:r>
    </w:p>
    <w:p w:rsidR="004A2EDB" w:rsidRPr="00045A44" w:rsidRDefault="004A2EDB" w:rsidP="004A2EDB">
      <w:pPr>
        <w:bidi/>
        <w:spacing w:before="240" w:line="360" w:lineRule="exact"/>
        <w:rPr>
          <w:rFonts w:ascii="Arabic Typesetting" w:hAnsi="Arabic Typesetting" w:cs="Arabic Typesetting"/>
          <w:sz w:val="36"/>
          <w:szCs w:val="36"/>
        </w:rPr>
      </w:pPr>
      <w:r w:rsidRPr="00045A44">
        <w:rPr>
          <w:rFonts w:ascii="Arabic Typesetting" w:hAnsi="Arabic Typesetting" w:cs="Arabic Typesetting"/>
          <w:sz w:val="36"/>
          <w:szCs w:val="36"/>
          <w:rtl/>
        </w:rPr>
        <w:t>التمثيل الجغرافي</w:t>
      </w:r>
      <w:r w:rsidRPr="00045A44">
        <w:rPr>
          <w:rFonts w:ascii="Arabic Typesetting" w:hAnsi="Arabic Typesetting" w:cs="Arabic Typesetting"/>
          <w:b/>
          <w:sz w:val="36"/>
          <w:szCs w:val="36"/>
        </w:rPr>
        <w:tab/>
      </w:r>
    </w:p>
    <w:p w:rsidR="004A2EDB" w:rsidRPr="00045A44" w:rsidRDefault="004A2EDB" w:rsidP="004A2EDB">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8: التمثيل الجغرافي حسب المنطقة كما في يونيو 2013</w:t>
      </w:r>
    </w:p>
    <w:p w:rsidR="004A2EDB" w:rsidRPr="00045A44" w:rsidRDefault="004A2EDB" w:rsidP="004A2EDB">
      <w:pPr>
        <w:numPr>
          <w:ilvl w:val="1"/>
          <w:numId w:val="9"/>
        </w:numPr>
        <w:tabs>
          <w:tab w:val="clear" w:pos="1440"/>
        </w:tabs>
        <w:bidi/>
        <w:spacing w:line="360" w:lineRule="exact"/>
        <w:ind w:left="1247" w:firstLine="0"/>
        <w:rPr>
          <w:rFonts w:ascii="Arabic Typesetting" w:hAnsi="Arabic Typesetting" w:cs="Arabic Typesetting"/>
          <w:sz w:val="36"/>
          <w:szCs w:val="36"/>
        </w:rPr>
      </w:pPr>
      <w:r w:rsidRPr="00045A44">
        <w:rPr>
          <w:rFonts w:ascii="Arabic Typesetting" w:hAnsi="Arabic Typesetting" w:cs="Arabic Typesetting"/>
          <w:sz w:val="36"/>
          <w:szCs w:val="36"/>
          <w:rtl/>
        </w:rPr>
        <w:t>المهنيون والمديرون ومن فوقهم</w:t>
      </w:r>
    </w:p>
    <w:p w:rsidR="004A2EDB" w:rsidRPr="00045A44" w:rsidRDefault="004A2EDB" w:rsidP="004A2EDB">
      <w:pPr>
        <w:numPr>
          <w:ilvl w:val="1"/>
          <w:numId w:val="9"/>
        </w:numPr>
        <w:tabs>
          <w:tab w:val="clear" w:pos="1440"/>
        </w:tabs>
        <w:bidi/>
        <w:spacing w:line="360" w:lineRule="exact"/>
        <w:ind w:left="1247" w:firstLine="0"/>
        <w:rPr>
          <w:rFonts w:ascii="Arabic Typesetting" w:hAnsi="Arabic Typesetting" w:cs="Arabic Typesetting"/>
          <w:sz w:val="36"/>
          <w:szCs w:val="36"/>
        </w:rPr>
      </w:pPr>
      <w:r>
        <w:rPr>
          <w:rFonts w:ascii="Arabic Typesetting" w:hAnsi="Arabic Typesetting" w:cs="Arabic Typesetting" w:hint="cs"/>
          <w:sz w:val="36"/>
          <w:szCs w:val="36"/>
          <w:rtl/>
        </w:rPr>
        <w:t xml:space="preserve">فئة </w:t>
      </w:r>
      <w:r w:rsidRPr="00045A44">
        <w:rPr>
          <w:rFonts w:ascii="Arabic Typesetting" w:hAnsi="Arabic Typesetting" w:cs="Arabic Typesetting"/>
          <w:sz w:val="36"/>
          <w:szCs w:val="36"/>
          <w:rtl/>
        </w:rPr>
        <w:t>الخدم</w:t>
      </w:r>
      <w:r>
        <w:rPr>
          <w:rFonts w:ascii="Arabic Typesetting" w:hAnsi="Arabic Typesetting" w:cs="Arabic Typesetting" w:hint="cs"/>
          <w:sz w:val="36"/>
          <w:szCs w:val="36"/>
          <w:rtl/>
        </w:rPr>
        <w:t>ات</w:t>
      </w:r>
      <w:r w:rsidRPr="00045A44">
        <w:rPr>
          <w:rFonts w:ascii="Arabic Typesetting" w:hAnsi="Arabic Typesetting" w:cs="Arabic Typesetting"/>
          <w:sz w:val="36"/>
          <w:szCs w:val="36"/>
          <w:rtl/>
        </w:rPr>
        <w:t xml:space="preserve"> العامة</w:t>
      </w:r>
    </w:p>
    <w:p w:rsidR="004A2EDB" w:rsidRPr="00045A44" w:rsidRDefault="004A2EDB" w:rsidP="004A2EDB">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9: تمثيل الدول الأعضاء</w:t>
      </w:r>
    </w:p>
    <w:p w:rsidR="004A2EDB" w:rsidRPr="00045A44" w:rsidRDefault="004A2EDB" w:rsidP="004A2EDB">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 xml:space="preserve">الجدول 10: الموظفون حسب الجنسية – </w:t>
      </w:r>
      <w:r>
        <w:rPr>
          <w:rFonts w:ascii="Arabic Typesetting" w:hAnsi="Arabic Typesetting" w:cs="Arabic Typesetting" w:hint="cs"/>
          <w:sz w:val="36"/>
          <w:szCs w:val="36"/>
          <w:rtl/>
        </w:rPr>
        <w:t>الفئة الفنية</w:t>
      </w:r>
      <w:r w:rsidRPr="00045A44">
        <w:rPr>
          <w:rFonts w:ascii="Arabic Typesetting" w:hAnsi="Arabic Typesetting" w:cs="Arabic Typesetting"/>
          <w:sz w:val="36"/>
          <w:szCs w:val="36"/>
          <w:rtl/>
        </w:rPr>
        <w:t xml:space="preserve"> وم</w:t>
      </w:r>
      <w:r>
        <w:rPr>
          <w:rFonts w:ascii="Arabic Typesetting" w:hAnsi="Arabic Typesetting" w:cs="Arabic Typesetting" w:hint="cs"/>
          <w:sz w:val="36"/>
          <w:szCs w:val="36"/>
          <w:rtl/>
        </w:rPr>
        <w:t>ا</w:t>
      </w:r>
      <w:r w:rsidRPr="00045A44">
        <w:rPr>
          <w:rFonts w:ascii="Arabic Typesetting" w:hAnsi="Arabic Typesetting" w:cs="Arabic Typesetting"/>
          <w:sz w:val="36"/>
          <w:szCs w:val="36"/>
          <w:rtl/>
        </w:rPr>
        <w:t xml:space="preserve"> فوقه</w:t>
      </w:r>
      <w:r>
        <w:rPr>
          <w:rFonts w:ascii="Arabic Typesetting" w:hAnsi="Arabic Typesetting" w:cs="Arabic Typesetting" w:hint="cs"/>
          <w:sz w:val="36"/>
          <w:szCs w:val="36"/>
          <w:rtl/>
        </w:rPr>
        <w:t>ا</w:t>
      </w:r>
      <w:r w:rsidRPr="00045A44">
        <w:rPr>
          <w:rFonts w:ascii="Arabic Typesetting" w:hAnsi="Arabic Typesetting" w:cs="Arabic Typesetting"/>
          <w:sz w:val="36"/>
          <w:szCs w:val="36"/>
          <w:rtl/>
        </w:rPr>
        <w:t xml:space="preserve"> كما في يونيو 2013</w:t>
      </w:r>
      <w:r w:rsidRPr="00045A44">
        <w:rPr>
          <w:rFonts w:ascii="Arabic Typesetting" w:hAnsi="Arabic Typesetting" w:cs="Arabic Typesetting"/>
          <w:sz w:val="36"/>
          <w:szCs w:val="36"/>
        </w:rPr>
        <w:t xml:space="preserve"> </w:t>
      </w:r>
    </w:p>
    <w:p w:rsidR="004A2EDB" w:rsidRPr="00045A44" w:rsidRDefault="004A2EDB" w:rsidP="004A2EDB">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التوازن بين الجنسين</w:t>
      </w:r>
    </w:p>
    <w:p w:rsidR="004A2EDB" w:rsidRPr="00045A44" w:rsidRDefault="004A2EDB" w:rsidP="004A2EDB">
      <w:pPr>
        <w:bidi/>
        <w:spacing w:line="360" w:lineRule="exact"/>
        <w:ind w:firstLine="360"/>
        <w:rPr>
          <w:rFonts w:ascii="Arabic Typesetting" w:hAnsi="Arabic Typesetting" w:cs="Arabic Typesetting"/>
          <w:sz w:val="36"/>
          <w:szCs w:val="36"/>
        </w:rPr>
      </w:pPr>
      <w:r w:rsidRPr="00045A44">
        <w:rPr>
          <w:rFonts w:ascii="Arabic Typesetting" w:hAnsi="Arabic Typesetting" w:cs="Arabic Typesetting"/>
          <w:sz w:val="36"/>
          <w:szCs w:val="36"/>
          <w:rtl/>
        </w:rPr>
        <w:t>الجدول 11: التوازن بين الجنسين حسب الفئة – من 2010 إلى 2013</w:t>
      </w:r>
    </w:p>
    <w:p w:rsidR="004A2EDB" w:rsidRPr="00045A44" w:rsidRDefault="004A2EDB" w:rsidP="004A2EDB">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12: التوازن بين الجنسين حسب الرتبة</w:t>
      </w:r>
    </w:p>
    <w:p w:rsidR="004A2EDB" w:rsidRPr="00045A44" w:rsidRDefault="004A2EDB" w:rsidP="004A2EDB">
      <w:pPr>
        <w:bidi/>
        <w:spacing w:line="360" w:lineRule="exact"/>
        <w:ind w:firstLine="360"/>
        <w:rPr>
          <w:rFonts w:ascii="Arabic Typesetting" w:hAnsi="Arabic Typesetting" w:cs="Arabic Typesetting"/>
          <w:sz w:val="36"/>
          <w:szCs w:val="36"/>
        </w:rPr>
      </w:pPr>
      <w:r w:rsidRPr="00045A44">
        <w:rPr>
          <w:rFonts w:ascii="Arabic Typesetting" w:hAnsi="Arabic Typesetting" w:cs="Arabic Typesetting"/>
          <w:sz w:val="36"/>
          <w:szCs w:val="36"/>
          <w:rtl/>
        </w:rPr>
        <w:t>الجدول 13: الموظفون حسب الجنس والرتبة كما في يونيو 2013</w:t>
      </w:r>
    </w:p>
    <w:p w:rsidR="004A2EDB" w:rsidRPr="00045A44" w:rsidRDefault="004A2EDB" w:rsidP="004A2EDB">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الفئة العمرية</w:t>
      </w:r>
    </w:p>
    <w:p w:rsidR="004A2EDB" w:rsidRPr="00045A44" w:rsidRDefault="004A2EDB" w:rsidP="004A2EDB">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14: الفئة العمرية</w:t>
      </w:r>
    </w:p>
    <w:p w:rsidR="004A2EDB" w:rsidRPr="00045A44" w:rsidRDefault="004A2EDB" w:rsidP="004A2EDB">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 xml:space="preserve">الجدول 15: متوسط </w:t>
      </w:r>
      <w:r w:rsidRPr="00045A44">
        <w:rPr>
          <w:rFonts w:ascii="Arabic Typesetting" w:hAnsi="Arabic Typesetting" w:cs="Arabic Typesetting" w:hint="cs"/>
          <w:sz w:val="36"/>
          <w:szCs w:val="36"/>
          <w:rtl/>
        </w:rPr>
        <w:t>العمر</w:t>
      </w:r>
      <w:r w:rsidRPr="00045A44">
        <w:rPr>
          <w:rFonts w:ascii="Arabic Typesetting" w:hAnsi="Arabic Typesetting" w:cs="Arabic Typesetting"/>
          <w:sz w:val="36"/>
          <w:szCs w:val="36"/>
          <w:rtl/>
        </w:rPr>
        <w:t xml:space="preserve"> </w:t>
      </w:r>
      <w:r w:rsidRPr="00045A44">
        <w:rPr>
          <w:rFonts w:ascii="Arabic Typesetting" w:hAnsi="Arabic Typesetting" w:cs="Arabic Typesetting" w:hint="cs"/>
          <w:sz w:val="36"/>
          <w:szCs w:val="36"/>
          <w:rtl/>
        </w:rPr>
        <w:t>حسب</w:t>
      </w:r>
      <w:r w:rsidRPr="00045A44">
        <w:rPr>
          <w:rFonts w:ascii="Arabic Typesetting" w:hAnsi="Arabic Typesetting" w:cs="Arabic Typesetting"/>
          <w:sz w:val="36"/>
          <w:szCs w:val="36"/>
          <w:rtl/>
        </w:rPr>
        <w:t xml:space="preserve"> </w:t>
      </w:r>
      <w:r w:rsidRPr="00045A44">
        <w:rPr>
          <w:rFonts w:ascii="Arabic Typesetting" w:hAnsi="Arabic Typesetting" w:cs="Arabic Typesetting" w:hint="cs"/>
          <w:sz w:val="36"/>
          <w:szCs w:val="36"/>
          <w:rtl/>
        </w:rPr>
        <w:t>الفئة</w:t>
      </w:r>
    </w:p>
    <w:p w:rsidR="004A2EDB" w:rsidRPr="00045A44" w:rsidRDefault="004A2EDB" w:rsidP="004A2EDB">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16: حالات التقاعد من 2013 إلى 2018</w:t>
      </w:r>
    </w:p>
    <w:p w:rsidR="004A2EDB" w:rsidRPr="00045A44" w:rsidRDefault="004A2EDB" w:rsidP="004A2EDB">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التوظيف</w:t>
      </w:r>
    </w:p>
    <w:p w:rsidR="004A2EDB" w:rsidRPr="00045A44" w:rsidRDefault="004A2EDB" w:rsidP="004A2EDB">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17: إعلانات الوظائف الشاغرة حسب الرتبة في عام 2012</w:t>
      </w:r>
    </w:p>
    <w:p w:rsidR="004A2EDB" w:rsidRPr="00045A44" w:rsidRDefault="004A2EDB" w:rsidP="004A2EDB">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18: الطلبات المُستَلمة حسب الفئة في عام 2012</w:t>
      </w:r>
    </w:p>
    <w:p w:rsidR="004A2EDB" w:rsidRPr="00045A44" w:rsidRDefault="004A2EDB" w:rsidP="004A2EDB">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التدريب</w:t>
      </w:r>
    </w:p>
    <w:p w:rsidR="004A2EDB" w:rsidRPr="00045A44" w:rsidRDefault="004A2EDB" w:rsidP="004A2EDB">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19: المشاركون حسب مُقدِّم التدريب ونوع التدريب</w:t>
      </w:r>
    </w:p>
    <w:p w:rsidR="004A2EDB" w:rsidRPr="00045A44" w:rsidRDefault="004A2EDB" w:rsidP="004A2EDB">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20: الاحتياجات التدريبية التي لُبّيت – من 2010 إلى 2012</w:t>
      </w:r>
    </w:p>
    <w:p w:rsidR="004A2EDB" w:rsidRPr="00045A44" w:rsidRDefault="004A2EDB" w:rsidP="004A2EDB">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lastRenderedPageBreak/>
        <w:t>تقييم الأداء</w:t>
      </w:r>
    </w:p>
    <w:p w:rsidR="004A2EDB" w:rsidRPr="00045A44" w:rsidRDefault="004A2EDB" w:rsidP="004A2EDB">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الجدول 21: تقييم أداء 2012</w:t>
      </w:r>
    </w:p>
    <w:p w:rsidR="004A2EDB" w:rsidRPr="00045A44" w:rsidRDefault="004A2EDB" w:rsidP="004A2EDB">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 xml:space="preserve">حالات </w:t>
      </w:r>
      <w:r>
        <w:rPr>
          <w:rFonts w:ascii="Arabic Typesetting" w:hAnsi="Arabic Typesetting" w:cs="Arabic Typesetting" w:hint="cs"/>
          <w:sz w:val="36"/>
          <w:szCs w:val="36"/>
          <w:rtl/>
        </w:rPr>
        <w:t>المغادرة</w:t>
      </w:r>
    </w:p>
    <w:p w:rsidR="004A2EDB" w:rsidRPr="00045A44" w:rsidRDefault="004A2EDB" w:rsidP="004A2EDB">
      <w:pPr>
        <w:bidi/>
        <w:spacing w:line="360" w:lineRule="exact"/>
        <w:ind w:left="360"/>
        <w:rPr>
          <w:rFonts w:ascii="Arabic Typesetting" w:hAnsi="Arabic Typesetting" w:cs="Arabic Typesetting"/>
          <w:sz w:val="36"/>
          <w:szCs w:val="36"/>
        </w:rPr>
      </w:pPr>
      <w:r w:rsidRPr="00045A44">
        <w:rPr>
          <w:rFonts w:ascii="Arabic Typesetting" w:hAnsi="Arabic Typesetting" w:cs="Arabic Typesetting"/>
          <w:sz w:val="36"/>
          <w:szCs w:val="36"/>
          <w:rtl/>
        </w:rPr>
        <w:t xml:space="preserve">الجدول 22: حالات </w:t>
      </w:r>
      <w:r>
        <w:rPr>
          <w:rFonts w:ascii="Arabic Typesetting" w:hAnsi="Arabic Typesetting" w:cs="Arabic Typesetting" w:hint="cs"/>
          <w:sz w:val="36"/>
          <w:szCs w:val="36"/>
          <w:rtl/>
        </w:rPr>
        <w:t>المغادرة</w:t>
      </w:r>
      <w:r w:rsidRPr="00045A44">
        <w:rPr>
          <w:rFonts w:ascii="Arabic Typesetting" w:hAnsi="Arabic Typesetting" w:cs="Arabic Typesetting"/>
          <w:sz w:val="36"/>
          <w:szCs w:val="36"/>
          <w:rtl/>
        </w:rPr>
        <w:t xml:space="preserve"> في 2011 و2012</w:t>
      </w:r>
    </w:p>
    <w:p w:rsidR="004A2EDB" w:rsidRPr="00045A44" w:rsidRDefault="004A2EDB" w:rsidP="004A2EDB">
      <w:pPr>
        <w:bidi/>
        <w:spacing w:before="240" w:line="360" w:lineRule="exact"/>
        <w:rPr>
          <w:rFonts w:ascii="Arabic Typesetting" w:hAnsi="Arabic Typesetting" w:cs="Arabic Typesetting"/>
          <w:sz w:val="36"/>
          <w:szCs w:val="36"/>
          <w:rtl/>
          <w:lang w:bidi="ar-EG"/>
        </w:rPr>
      </w:pPr>
      <w:r>
        <w:rPr>
          <w:rFonts w:ascii="Arabic Typesetting" w:hAnsi="Arabic Typesetting" w:cs="Arabic Typesetting"/>
          <w:sz w:val="36"/>
          <w:szCs w:val="36"/>
          <w:rtl/>
        </w:rPr>
        <w:t>العدالة الداخلية</w:t>
      </w:r>
    </w:p>
    <w:p w:rsidR="004A2EDB" w:rsidRPr="00045A44" w:rsidRDefault="004A2EDB" w:rsidP="004A2EDB">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23: شكاوى</w:t>
      </w:r>
      <w:r>
        <w:rPr>
          <w:rFonts w:ascii="Arabic Typesetting" w:hAnsi="Arabic Typesetting" w:cs="Arabic Typesetting" w:hint="cs"/>
          <w:sz w:val="36"/>
          <w:szCs w:val="36"/>
          <w:rtl/>
        </w:rPr>
        <w:t>/</w:t>
      </w:r>
      <w:proofErr w:type="spellStart"/>
      <w:r>
        <w:rPr>
          <w:rFonts w:ascii="Arabic Typesetting" w:hAnsi="Arabic Typesetting" w:cs="Arabic Typesetting" w:hint="cs"/>
          <w:sz w:val="36"/>
          <w:szCs w:val="36"/>
          <w:rtl/>
        </w:rPr>
        <w:t>التماسات</w:t>
      </w:r>
      <w:proofErr w:type="spellEnd"/>
      <w:r w:rsidRPr="00045A44">
        <w:rPr>
          <w:rFonts w:ascii="Arabic Typesetting" w:hAnsi="Arabic Typesetting" w:cs="Arabic Typesetting"/>
          <w:sz w:val="36"/>
          <w:szCs w:val="36"/>
          <w:rtl/>
        </w:rPr>
        <w:t xml:space="preserve"> الموظفين المُقدَّمة من يناير 2012 إلى يونيو 2013</w:t>
      </w:r>
    </w:p>
    <w:p w:rsidR="004A2EDB" w:rsidRPr="00045A44" w:rsidRDefault="004A2EDB" w:rsidP="004A2EDB">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24: شكاوى</w:t>
      </w:r>
      <w:r>
        <w:rPr>
          <w:rFonts w:ascii="Arabic Typesetting" w:hAnsi="Arabic Typesetting" w:cs="Arabic Typesetting" w:hint="cs"/>
          <w:sz w:val="36"/>
          <w:szCs w:val="36"/>
          <w:rtl/>
        </w:rPr>
        <w:t>/</w:t>
      </w:r>
      <w:proofErr w:type="spellStart"/>
      <w:r>
        <w:rPr>
          <w:rFonts w:ascii="Arabic Typesetting" w:hAnsi="Arabic Typesetting" w:cs="Arabic Typesetting" w:hint="cs"/>
          <w:sz w:val="36"/>
          <w:szCs w:val="36"/>
          <w:rtl/>
        </w:rPr>
        <w:t>التماسات</w:t>
      </w:r>
      <w:proofErr w:type="spellEnd"/>
      <w:r w:rsidRPr="00045A44">
        <w:rPr>
          <w:rFonts w:ascii="Arabic Typesetting" w:hAnsi="Arabic Typesetting" w:cs="Arabic Typesetting"/>
          <w:sz w:val="36"/>
          <w:szCs w:val="36"/>
          <w:rtl/>
        </w:rPr>
        <w:t xml:space="preserve"> الموظفين حسب الموضوع كما في يونيو 2013</w:t>
      </w:r>
    </w:p>
    <w:p w:rsidR="004A2EDB" w:rsidRPr="00045A44" w:rsidRDefault="004A2EDB" w:rsidP="004A2EDB">
      <w:pPr>
        <w:bidi/>
        <w:spacing w:before="240" w:line="360" w:lineRule="exact"/>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توصيات مراجعي الحسابات</w:t>
      </w:r>
    </w:p>
    <w:p w:rsidR="004A2EDB" w:rsidRPr="00045A44" w:rsidRDefault="004A2EDB" w:rsidP="004A2EDB">
      <w:pPr>
        <w:bidi/>
        <w:spacing w:line="360" w:lineRule="exact"/>
        <w:ind w:left="360"/>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الجدول 25: حالة توصيات مراجعي الحسابات المُعلَّقة المرتبطة بالموارد البشرية</w:t>
      </w:r>
    </w:p>
    <w:p w:rsidR="004A2EDB" w:rsidRPr="00045A44" w:rsidRDefault="004A2EDB" w:rsidP="004A2EDB">
      <w:pPr>
        <w:bidi/>
        <w:spacing w:before="240" w:line="360" w:lineRule="exact"/>
        <w:rPr>
          <w:rFonts w:ascii="Arabic Typesetting" w:hAnsi="Arabic Typesetting" w:cs="Arabic Typesetting"/>
          <w:sz w:val="36"/>
          <w:szCs w:val="36"/>
          <w:rtl/>
          <w:lang w:bidi="ar-EG"/>
        </w:rPr>
      </w:pPr>
      <w:r>
        <w:rPr>
          <w:rFonts w:ascii="Arabic Typesetting" w:hAnsi="Arabic Typesetting" w:cs="Arabic Typesetting"/>
          <w:sz w:val="36"/>
          <w:szCs w:val="36"/>
          <w:rtl/>
        </w:rPr>
        <w:t>رابط ذو صلة</w:t>
      </w:r>
      <w:r w:rsidRPr="003F5C37">
        <w:rPr>
          <w:rFonts w:ascii="Arabic Typesetting" w:hAnsi="Arabic Typesetting" w:cs="Arabic Typesetting"/>
          <w:sz w:val="36"/>
          <w:szCs w:val="36"/>
          <w:rtl/>
        </w:rPr>
        <w:t>: جداول مرتبات الأمم المتحدة، وتسويات مقر العمل، و</w:t>
      </w:r>
      <w:r>
        <w:rPr>
          <w:rFonts w:ascii="Arabic Typesetting" w:hAnsi="Arabic Typesetting" w:cs="Arabic Typesetting" w:hint="cs"/>
          <w:sz w:val="36"/>
          <w:szCs w:val="36"/>
          <w:rtl/>
        </w:rPr>
        <w:t>ال</w:t>
      </w:r>
      <w:r w:rsidRPr="003F5C37">
        <w:rPr>
          <w:rFonts w:ascii="Arabic Typesetting" w:hAnsi="Arabic Typesetting" w:cs="Arabic Typesetting"/>
          <w:sz w:val="36"/>
          <w:szCs w:val="36"/>
          <w:rtl/>
        </w:rPr>
        <w:t>بدلات و</w:t>
      </w:r>
      <w:r>
        <w:rPr>
          <w:rFonts w:ascii="Arabic Typesetting" w:hAnsi="Arabic Typesetting" w:cs="Arabic Typesetting" w:hint="cs"/>
          <w:sz w:val="36"/>
          <w:szCs w:val="36"/>
          <w:rtl/>
        </w:rPr>
        <w:t>ال</w:t>
      </w:r>
      <w:r w:rsidRPr="003F5C37">
        <w:rPr>
          <w:rFonts w:ascii="Arabic Typesetting" w:hAnsi="Arabic Typesetting" w:cs="Arabic Typesetting"/>
          <w:sz w:val="36"/>
          <w:szCs w:val="36"/>
          <w:rtl/>
        </w:rPr>
        <w:t>استحقاقات</w:t>
      </w:r>
      <w:r>
        <w:rPr>
          <w:rFonts w:ascii="Arabic Typesetting" w:hAnsi="Arabic Typesetting" w:cs="Arabic Typesetting" w:hint="cs"/>
          <w:sz w:val="36"/>
          <w:szCs w:val="36"/>
          <w:rtl/>
        </w:rPr>
        <w:t xml:space="preserve"> في</w:t>
      </w:r>
      <w:r w:rsidRPr="003F5C37">
        <w:rPr>
          <w:rFonts w:ascii="Arabic Typesetting" w:hAnsi="Arabic Typesetting" w:cs="Arabic Typesetting"/>
          <w:sz w:val="36"/>
          <w:szCs w:val="36"/>
          <w:rtl/>
        </w:rPr>
        <w:t xml:space="preserve"> الامم المتحدة</w:t>
      </w:r>
    </w:p>
    <w:p w:rsidR="004A2EDB" w:rsidRDefault="004A2EDB" w:rsidP="004A2EDB">
      <w:pPr>
        <w:rPr>
          <w:rFonts w:ascii="Arabic Typesetting" w:hAnsi="Arabic Typesetting" w:cs="Arabic Typesetting"/>
          <w:b/>
          <w:sz w:val="36"/>
          <w:szCs w:val="36"/>
        </w:rPr>
      </w:pPr>
      <w:r>
        <w:rPr>
          <w:rFonts w:ascii="Arabic Typesetting" w:hAnsi="Arabic Typesetting" w:cs="Arabic Typesetting"/>
          <w:b/>
          <w:sz w:val="36"/>
          <w:szCs w:val="36"/>
        </w:rPr>
        <w:br w:type="page"/>
      </w:r>
    </w:p>
    <w:p w:rsidR="004A2EDB" w:rsidRDefault="004A2EDB" w:rsidP="004A2EDB">
      <w:pPr>
        <w:keepNext/>
        <w:bidi/>
        <w:rPr>
          <w:rFonts w:ascii="Arabic Typesetting" w:hAnsi="Arabic Typesetting" w:cs="Arabic Typesetting"/>
          <w:bCs/>
          <w:sz w:val="40"/>
          <w:szCs w:val="40"/>
          <w:rtl/>
        </w:rPr>
      </w:pPr>
      <w:r w:rsidRPr="00AF406B">
        <w:rPr>
          <w:rFonts w:ascii="Arabic Typesetting" w:hAnsi="Arabic Typesetting" w:cs="Arabic Typesetting"/>
          <w:bCs/>
          <w:sz w:val="40"/>
          <w:szCs w:val="40"/>
          <w:rtl/>
        </w:rPr>
        <w:lastRenderedPageBreak/>
        <w:t>القوة العاملة في الويبو حسب الفئة</w:t>
      </w:r>
    </w:p>
    <w:p w:rsidR="00774302" w:rsidRDefault="00774302" w:rsidP="00774302">
      <w:pPr>
        <w:keepNext/>
        <w:bidi/>
        <w:rPr>
          <w:rFonts w:ascii="Arabic Typesetting" w:hAnsi="Arabic Typesetting" w:cs="Arabic Typesetting"/>
          <w:bCs/>
          <w:sz w:val="40"/>
          <w:szCs w:val="40"/>
          <w:rtl/>
        </w:rPr>
      </w:pPr>
    </w:p>
    <w:p w:rsidR="00774302" w:rsidRDefault="00774302" w:rsidP="00774302">
      <w:pPr>
        <w:keepNext/>
        <w:bidi/>
        <w:jc w:val="center"/>
        <w:rPr>
          <w:rFonts w:ascii="Arabic Typesetting" w:hAnsi="Arabic Typesetting" w:cs="Arabic Typesetting"/>
          <w:bCs/>
          <w:sz w:val="40"/>
          <w:szCs w:val="40"/>
          <w:rtl/>
        </w:rPr>
      </w:pPr>
      <w:r w:rsidRPr="00774302">
        <w:rPr>
          <w:rFonts w:hint="cs"/>
          <w:noProof/>
          <w:szCs w:val="22"/>
          <w:rtl/>
        </w:rPr>
        <w:drawing>
          <wp:inline distT="0" distB="0" distL="0" distR="0">
            <wp:extent cx="3841750" cy="6934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750" cy="6934200"/>
                    </a:xfrm>
                    <a:prstGeom prst="rect">
                      <a:avLst/>
                    </a:prstGeom>
                    <a:noFill/>
                    <a:ln>
                      <a:noFill/>
                    </a:ln>
                  </pic:spPr>
                </pic:pic>
              </a:graphicData>
            </a:graphic>
          </wp:inline>
        </w:drawing>
      </w:r>
    </w:p>
    <w:p w:rsidR="00774302" w:rsidRPr="00AF406B" w:rsidRDefault="00774302" w:rsidP="00774302">
      <w:pPr>
        <w:keepNext/>
        <w:bidi/>
        <w:jc w:val="center"/>
        <w:rPr>
          <w:rFonts w:ascii="Arabic Typesetting" w:hAnsi="Arabic Typesetting" w:cs="Arabic Typesetting"/>
          <w:bCs/>
          <w:sz w:val="40"/>
          <w:szCs w:val="40"/>
        </w:rPr>
      </w:pPr>
    </w:p>
    <w:p w:rsidR="00604C41" w:rsidRDefault="00604C41">
      <w:pPr>
        <w:bidi/>
      </w:pPr>
    </w:p>
    <w:p w:rsidR="004A2EDB" w:rsidRPr="001C6A29" w:rsidRDefault="004A2EDB" w:rsidP="004A2EDB">
      <w:pPr>
        <w:bidi/>
        <w:rPr>
          <w:rFonts w:ascii="Arabic Typesetting" w:hAnsi="Arabic Typesetting" w:cs="Arabic Typesetting"/>
          <w:bCs/>
          <w:sz w:val="40"/>
          <w:szCs w:val="40"/>
        </w:rPr>
      </w:pPr>
      <w:r w:rsidRPr="008C75D4">
        <w:rPr>
          <w:rFonts w:ascii="Arabic Typesetting" w:hAnsi="Arabic Typesetting" w:cs="Arabic Typesetting"/>
          <w:bCs/>
          <w:sz w:val="40"/>
          <w:szCs w:val="40"/>
        </w:rPr>
        <w:br w:type="page"/>
      </w:r>
      <w:r w:rsidRPr="008C75D4">
        <w:rPr>
          <w:rFonts w:ascii="Arabic Typesetting" w:hAnsi="Arabic Typesetting" w:cs="Arabic Typesetting"/>
          <w:bCs/>
          <w:sz w:val="40"/>
          <w:szCs w:val="40"/>
          <w:rtl/>
        </w:rPr>
        <w:lastRenderedPageBreak/>
        <w:t>القوة العاملة في الويبو حسب الفئة</w:t>
      </w:r>
    </w:p>
    <w:p w:rsidR="004A2EDB" w:rsidRPr="00045A44" w:rsidRDefault="004A2EDB" w:rsidP="004A2EDB">
      <w:pPr>
        <w:bidi/>
        <w:rPr>
          <w:rFonts w:ascii="Arabic Typesetting" w:hAnsi="Arabic Typesetting" w:cs="Arabic Typesetting"/>
          <w:sz w:val="36"/>
          <w:szCs w:val="36"/>
        </w:rPr>
      </w:pPr>
    </w:p>
    <w:tbl>
      <w:tblPr>
        <w:bidiVisual/>
        <w:tblW w:w="8990" w:type="dxa"/>
        <w:jc w:val="center"/>
        <w:tblLook w:val="04A0" w:firstRow="1" w:lastRow="0" w:firstColumn="1" w:lastColumn="0" w:noHBand="0" w:noVBand="1"/>
      </w:tblPr>
      <w:tblGrid>
        <w:gridCol w:w="5788"/>
        <w:gridCol w:w="780"/>
        <w:gridCol w:w="780"/>
        <w:gridCol w:w="780"/>
        <w:gridCol w:w="862"/>
      </w:tblGrid>
      <w:tr w:rsidR="004A2EDB" w:rsidRPr="00045A44" w:rsidTr="00BA4D82">
        <w:trPr>
          <w:trHeight w:val="510"/>
          <w:jc w:val="center"/>
        </w:trPr>
        <w:tc>
          <w:tcPr>
            <w:tcW w:w="8990" w:type="dxa"/>
            <w:gridSpan w:val="5"/>
            <w:tcBorders>
              <w:top w:val="nil"/>
              <w:left w:val="nil"/>
              <w:bottom w:val="nil"/>
              <w:right w:val="nil"/>
            </w:tcBorders>
            <w:shd w:val="clear" w:color="000000" w:fill="C0C0C0"/>
            <w:noWrap/>
            <w:vAlign w:val="center"/>
            <w:hideMark/>
          </w:tcPr>
          <w:p w:rsidR="004A2EDB" w:rsidRPr="008356AF" w:rsidRDefault="004A2EDB" w:rsidP="00BA4D82">
            <w:pPr>
              <w:bidi/>
              <w:jc w:val="center"/>
              <w:rPr>
                <w:rFonts w:ascii="Arabic Typesetting" w:hAnsi="Arabic Typesetting" w:cs="Arabic Typesetting"/>
                <w:b/>
                <w:bCs/>
                <w:sz w:val="40"/>
                <w:szCs w:val="40"/>
              </w:rPr>
            </w:pPr>
            <w:r w:rsidRPr="008356AF">
              <w:rPr>
                <w:rFonts w:ascii="Arabic Typesetting" w:hAnsi="Arabic Typesetting" w:cs="Arabic Typesetting"/>
                <w:b/>
                <w:bCs/>
                <w:sz w:val="40"/>
                <w:szCs w:val="40"/>
                <w:rtl/>
              </w:rPr>
              <w:t>الجدول 2: اتجاهات القوة العاملة حسب الفئة من 2010 إلى 2013</w:t>
            </w:r>
            <w:r w:rsidRPr="008356AF">
              <w:rPr>
                <w:rFonts w:ascii="Arabic Typesetting" w:hAnsi="Arabic Typesetting" w:cs="Arabic Typesetting"/>
                <w:b/>
                <w:bCs/>
                <w:sz w:val="40"/>
                <w:szCs w:val="40"/>
              </w:rPr>
              <w:t>*</w:t>
            </w:r>
          </w:p>
        </w:tc>
      </w:tr>
      <w:tr w:rsidR="004A2EDB" w:rsidRPr="00045A44" w:rsidTr="00BA4D82">
        <w:trPr>
          <w:trHeight w:val="255"/>
          <w:jc w:val="center"/>
        </w:trPr>
        <w:tc>
          <w:tcPr>
            <w:tcW w:w="5788"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862"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r>
      <w:tr w:rsidR="004A2EDB" w:rsidRPr="00045A44" w:rsidTr="00BA4D82">
        <w:trPr>
          <w:trHeight w:val="255"/>
          <w:jc w:val="center"/>
        </w:trPr>
        <w:tc>
          <w:tcPr>
            <w:tcW w:w="5788" w:type="dxa"/>
            <w:tcBorders>
              <w:top w:val="single" w:sz="4" w:space="0" w:color="auto"/>
              <w:left w:val="single" w:sz="4" w:space="0" w:color="auto"/>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الموظفون الثابتون</w:t>
            </w:r>
          </w:p>
        </w:tc>
        <w:tc>
          <w:tcPr>
            <w:tcW w:w="780" w:type="dxa"/>
            <w:tcBorders>
              <w:top w:val="single" w:sz="4" w:space="0" w:color="auto"/>
              <w:left w:val="nil"/>
              <w:bottom w:val="nil"/>
              <w:right w:val="nil"/>
            </w:tcBorders>
            <w:shd w:val="clear" w:color="000000" w:fill="C0C0C0"/>
            <w:noWrap/>
            <w:vAlign w:val="bottom"/>
            <w:hideMark/>
          </w:tcPr>
          <w:p w:rsidR="004A2EDB" w:rsidRPr="00045A44" w:rsidRDefault="004A2EDB" w:rsidP="00BA4D82">
            <w:pPr>
              <w:bidi/>
              <w:jc w:val="center"/>
              <w:rPr>
                <w:rFonts w:ascii="Arabic Typesetting" w:hAnsi="Arabic Typesetting" w:cs="Arabic Typesetting"/>
                <w:b/>
                <w:bCs/>
                <w:sz w:val="36"/>
                <w:szCs w:val="36"/>
              </w:rPr>
            </w:pPr>
            <w:r w:rsidRPr="004968CB">
              <w:rPr>
                <w:rFonts w:ascii="Arabic Typesetting" w:hAnsi="Arabic Typesetting" w:cs="Arabic Typesetting"/>
                <w:b/>
                <w:bCs/>
                <w:sz w:val="36"/>
                <w:szCs w:val="36"/>
                <w:rtl/>
              </w:rPr>
              <w:t>2010</w:t>
            </w:r>
          </w:p>
        </w:tc>
        <w:tc>
          <w:tcPr>
            <w:tcW w:w="780" w:type="dxa"/>
            <w:tcBorders>
              <w:top w:val="single" w:sz="4" w:space="0" w:color="auto"/>
              <w:left w:val="nil"/>
              <w:bottom w:val="nil"/>
              <w:right w:val="nil"/>
            </w:tcBorders>
            <w:shd w:val="clear" w:color="000000" w:fill="C0C0C0"/>
            <w:noWrap/>
            <w:vAlign w:val="bottom"/>
            <w:hideMark/>
          </w:tcPr>
          <w:p w:rsidR="004A2EDB" w:rsidRPr="00045A44" w:rsidRDefault="004A2EDB" w:rsidP="00BA4D82">
            <w:pPr>
              <w:bidi/>
              <w:jc w:val="center"/>
              <w:rPr>
                <w:rFonts w:ascii="Arabic Typesetting" w:hAnsi="Arabic Typesetting" w:cs="Arabic Typesetting"/>
                <w:b/>
                <w:bCs/>
                <w:sz w:val="36"/>
                <w:szCs w:val="36"/>
              </w:rPr>
            </w:pPr>
            <w:r w:rsidRPr="004968CB">
              <w:rPr>
                <w:rFonts w:ascii="Arabic Typesetting" w:hAnsi="Arabic Typesetting" w:cs="Arabic Typesetting"/>
                <w:b/>
                <w:bCs/>
                <w:sz w:val="36"/>
                <w:szCs w:val="36"/>
                <w:rtl/>
              </w:rPr>
              <w:t>2011</w:t>
            </w:r>
          </w:p>
        </w:tc>
        <w:tc>
          <w:tcPr>
            <w:tcW w:w="780" w:type="dxa"/>
            <w:tcBorders>
              <w:top w:val="single" w:sz="4" w:space="0" w:color="auto"/>
              <w:left w:val="nil"/>
              <w:bottom w:val="nil"/>
              <w:right w:val="nil"/>
            </w:tcBorders>
            <w:shd w:val="clear" w:color="000000" w:fill="C0C0C0"/>
            <w:noWrap/>
            <w:vAlign w:val="bottom"/>
            <w:hideMark/>
          </w:tcPr>
          <w:p w:rsidR="004A2EDB" w:rsidRPr="00045A44" w:rsidRDefault="004A2EDB" w:rsidP="00BA4D82">
            <w:pPr>
              <w:bidi/>
              <w:jc w:val="center"/>
              <w:rPr>
                <w:rFonts w:ascii="Arabic Typesetting" w:hAnsi="Arabic Typesetting" w:cs="Arabic Typesetting"/>
                <w:b/>
                <w:bCs/>
                <w:sz w:val="36"/>
                <w:szCs w:val="36"/>
                <w:rtl/>
                <w:lang w:bidi="ar-EG"/>
              </w:rPr>
            </w:pPr>
            <w:r w:rsidRPr="004968CB">
              <w:rPr>
                <w:rFonts w:ascii="Arabic Typesetting" w:hAnsi="Arabic Typesetting" w:cs="Arabic Typesetting"/>
                <w:b/>
                <w:bCs/>
                <w:sz w:val="36"/>
                <w:szCs w:val="36"/>
                <w:rtl/>
              </w:rPr>
              <w:t>2012</w:t>
            </w:r>
          </w:p>
        </w:tc>
        <w:tc>
          <w:tcPr>
            <w:tcW w:w="862" w:type="dxa"/>
            <w:tcBorders>
              <w:top w:val="single" w:sz="4" w:space="0" w:color="auto"/>
              <w:left w:val="nil"/>
              <w:bottom w:val="nil"/>
              <w:right w:val="single" w:sz="4" w:space="0" w:color="auto"/>
            </w:tcBorders>
            <w:shd w:val="clear" w:color="000000" w:fill="C0C0C0"/>
            <w:noWrap/>
            <w:vAlign w:val="bottom"/>
            <w:hideMark/>
          </w:tcPr>
          <w:p w:rsidR="004A2EDB" w:rsidRPr="00045A44" w:rsidRDefault="004A2EDB" w:rsidP="00BA4D82">
            <w:pPr>
              <w:bidi/>
              <w:jc w:val="center"/>
              <w:rPr>
                <w:rFonts w:ascii="Arabic Typesetting" w:hAnsi="Arabic Typesetting" w:cs="Arabic Typesetting"/>
                <w:b/>
                <w:bCs/>
                <w:sz w:val="36"/>
                <w:szCs w:val="36"/>
                <w:rtl/>
                <w:lang w:bidi="ar-EG"/>
              </w:rPr>
            </w:pPr>
            <w:r w:rsidRPr="004968CB">
              <w:rPr>
                <w:rFonts w:ascii="Arabic Typesetting" w:hAnsi="Arabic Typesetting" w:cs="Arabic Typesetting"/>
                <w:b/>
                <w:bCs/>
                <w:sz w:val="36"/>
                <w:szCs w:val="36"/>
                <w:rtl/>
              </w:rPr>
              <w:t>2013</w:t>
            </w:r>
          </w:p>
        </w:tc>
      </w:tr>
      <w:tr w:rsidR="004A2EDB" w:rsidRPr="00045A44" w:rsidTr="00BA4D82">
        <w:trPr>
          <w:trHeight w:val="255"/>
          <w:jc w:val="center"/>
        </w:trPr>
        <w:tc>
          <w:tcPr>
            <w:tcW w:w="5788" w:type="dxa"/>
            <w:tcBorders>
              <w:top w:val="single" w:sz="4" w:space="0" w:color="auto"/>
              <w:left w:val="single" w:sz="4" w:space="0" w:color="auto"/>
              <w:bottom w:val="nil"/>
              <w:right w:val="single" w:sz="4" w:space="0" w:color="auto"/>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sidRPr="005C6F39">
              <w:rPr>
                <w:rFonts w:ascii="Arabic Typesetting" w:hAnsi="Arabic Typesetting" w:cs="Arabic Typesetting"/>
                <w:sz w:val="36"/>
                <w:szCs w:val="36"/>
                <w:rtl/>
              </w:rPr>
              <w:t>المديرون ومَنْ فوقهم</w:t>
            </w:r>
          </w:p>
        </w:tc>
        <w:tc>
          <w:tcPr>
            <w:tcW w:w="780" w:type="dxa"/>
            <w:tcBorders>
              <w:top w:val="single" w:sz="4" w:space="0" w:color="auto"/>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tl/>
                <w:lang w:bidi="ar-EG"/>
              </w:rPr>
            </w:pPr>
            <w:r>
              <w:rPr>
                <w:rFonts w:ascii="Arabic Typesetting" w:hAnsi="Arabic Typesetting" w:cs="Arabic Typesetting" w:hint="cs"/>
                <w:sz w:val="36"/>
                <w:szCs w:val="36"/>
                <w:rtl/>
              </w:rPr>
              <w:t>45</w:t>
            </w:r>
          </w:p>
        </w:tc>
        <w:tc>
          <w:tcPr>
            <w:tcW w:w="780" w:type="dxa"/>
            <w:tcBorders>
              <w:top w:val="single" w:sz="4" w:space="0" w:color="auto"/>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57</w:t>
            </w:r>
          </w:p>
        </w:tc>
        <w:tc>
          <w:tcPr>
            <w:tcW w:w="780" w:type="dxa"/>
            <w:tcBorders>
              <w:top w:val="single" w:sz="4" w:space="0" w:color="auto"/>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63</w:t>
            </w:r>
          </w:p>
        </w:tc>
        <w:tc>
          <w:tcPr>
            <w:tcW w:w="862" w:type="dxa"/>
            <w:tcBorders>
              <w:top w:val="single" w:sz="4" w:space="0" w:color="auto"/>
              <w:left w:val="nil"/>
              <w:bottom w:val="nil"/>
              <w:right w:val="single" w:sz="4" w:space="0" w:color="auto"/>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tl/>
                <w:lang w:bidi="ar-EG"/>
              </w:rPr>
            </w:pPr>
            <w:r>
              <w:rPr>
                <w:rFonts w:ascii="Arabic Typesetting" w:hAnsi="Arabic Typesetting" w:cs="Arabic Typesetting" w:hint="cs"/>
                <w:sz w:val="36"/>
                <w:szCs w:val="36"/>
                <w:rtl/>
              </w:rPr>
              <w:t>64</w:t>
            </w:r>
          </w:p>
        </w:tc>
      </w:tr>
      <w:tr w:rsidR="004A2EDB" w:rsidRPr="00045A44" w:rsidTr="00BA4D82">
        <w:trPr>
          <w:trHeight w:val="255"/>
          <w:jc w:val="center"/>
        </w:trPr>
        <w:tc>
          <w:tcPr>
            <w:tcW w:w="5788" w:type="dxa"/>
            <w:tcBorders>
              <w:top w:val="nil"/>
              <w:left w:val="single" w:sz="4" w:space="0" w:color="auto"/>
              <w:bottom w:val="nil"/>
              <w:right w:val="single" w:sz="4" w:space="0" w:color="auto"/>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sidRPr="005C6F39">
              <w:rPr>
                <w:rFonts w:ascii="Arabic Typesetting" w:hAnsi="Arabic Typesetting" w:cs="Arabic Typesetting"/>
                <w:sz w:val="36"/>
                <w:szCs w:val="36"/>
                <w:rtl/>
              </w:rPr>
              <w:t>الفئة الفنية</w:t>
            </w: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414</w:t>
            </w: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422</w:t>
            </w: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434</w:t>
            </w:r>
          </w:p>
        </w:tc>
        <w:tc>
          <w:tcPr>
            <w:tcW w:w="862" w:type="dxa"/>
            <w:tcBorders>
              <w:top w:val="nil"/>
              <w:left w:val="nil"/>
              <w:bottom w:val="nil"/>
              <w:right w:val="single" w:sz="4" w:space="0" w:color="auto"/>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tl/>
                <w:lang w:bidi="ar-EG"/>
              </w:rPr>
            </w:pPr>
            <w:r>
              <w:rPr>
                <w:rFonts w:ascii="Arabic Typesetting" w:hAnsi="Arabic Typesetting" w:cs="Arabic Typesetting" w:hint="cs"/>
                <w:sz w:val="36"/>
                <w:szCs w:val="36"/>
                <w:rtl/>
              </w:rPr>
              <w:t>434</w:t>
            </w:r>
          </w:p>
        </w:tc>
      </w:tr>
      <w:tr w:rsidR="004A2EDB" w:rsidRPr="00045A44" w:rsidTr="00BA4D82">
        <w:trPr>
          <w:trHeight w:val="255"/>
          <w:jc w:val="center"/>
        </w:trPr>
        <w:tc>
          <w:tcPr>
            <w:tcW w:w="5788" w:type="dxa"/>
            <w:tcBorders>
              <w:top w:val="nil"/>
              <w:left w:val="single" w:sz="4" w:space="0" w:color="auto"/>
              <w:bottom w:val="single" w:sz="4" w:space="0" w:color="auto"/>
              <w:right w:val="single" w:sz="4" w:space="0" w:color="auto"/>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sidRPr="005C6F39">
              <w:rPr>
                <w:rFonts w:ascii="Arabic Typesetting" w:hAnsi="Arabic Typesetting" w:cs="Arabic Typesetting"/>
                <w:sz w:val="36"/>
                <w:szCs w:val="36"/>
                <w:rtl/>
              </w:rPr>
              <w:t>فئة الخدمات العامة</w:t>
            </w:r>
          </w:p>
        </w:tc>
        <w:tc>
          <w:tcPr>
            <w:tcW w:w="780" w:type="dxa"/>
            <w:tcBorders>
              <w:top w:val="nil"/>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447</w:t>
            </w:r>
          </w:p>
        </w:tc>
        <w:tc>
          <w:tcPr>
            <w:tcW w:w="780" w:type="dxa"/>
            <w:tcBorders>
              <w:top w:val="nil"/>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473</w:t>
            </w:r>
          </w:p>
        </w:tc>
        <w:tc>
          <w:tcPr>
            <w:tcW w:w="780" w:type="dxa"/>
            <w:tcBorders>
              <w:top w:val="nil"/>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497</w:t>
            </w:r>
          </w:p>
        </w:tc>
        <w:tc>
          <w:tcPr>
            <w:tcW w:w="862" w:type="dxa"/>
            <w:tcBorders>
              <w:top w:val="nil"/>
              <w:left w:val="nil"/>
              <w:bottom w:val="single" w:sz="4" w:space="0" w:color="auto"/>
              <w:right w:val="single" w:sz="4" w:space="0" w:color="auto"/>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515</w:t>
            </w:r>
          </w:p>
        </w:tc>
      </w:tr>
      <w:tr w:rsidR="004A2EDB" w:rsidRPr="00045A44" w:rsidTr="00BA4D82">
        <w:trPr>
          <w:trHeight w:val="255"/>
          <w:jc w:val="center"/>
        </w:trPr>
        <w:tc>
          <w:tcPr>
            <w:tcW w:w="5788" w:type="dxa"/>
            <w:tcBorders>
              <w:top w:val="nil"/>
              <w:left w:val="single" w:sz="4" w:space="0" w:color="auto"/>
              <w:bottom w:val="single" w:sz="4" w:space="0" w:color="auto"/>
              <w:right w:val="nil"/>
            </w:tcBorders>
            <w:shd w:val="clear" w:color="000000" w:fill="BFBFBF"/>
            <w:noWrap/>
            <w:vAlign w:val="bottom"/>
            <w:hideMark/>
          </w:tcPr>
          <w:p w:rsidR="004A2EDB" w:rsidRPr="00045A44" w:rsidRDefault="004A2EDB" w:rsidP="00BA4D82">
            <w:pPr>
              <w:bidi/>
              <w:jc w:val="center"/>
              <w:rPr>
                <w:rFonts w:ascii="Arabic Typesetting" w:hAnsi="Arabic Typesetting" w:cs="Arabic Typesetting"/>
                <w:b/>
                <w:bCs/>
                <w:sz w:val="36"/>
                <w:szCs w:val="36"/>
                <w:rtl/>
                <w:lang w:bidi="ar-EG"/>
              </w:rPr>
            </w:pPr>
            <w:r w:rsidRPr="005C6F39">
              <w:rPr>
                <w:rFonts w:ascii="Arabic Typesetting" w:hAnsi="Arabic Typesetting" w:cs="Arabic Typesetting"/>
                <w:b/>
                <w:bCs/>
                <w:sz w:val="36"/>
                <w:szCs w:val="36"/>
                <w:rtl/>
              </w:rPr>
              <w:t>المجموع الفرعي للموظفين المُموَّلة وظائفهم من الميزانية العادية</w:t>
            </w:r>
          </w:p>
        </w:tc>
        <w:tc>
          <w:tcPr>
            <w:tcW w:w="780" w:type="dxa"/>
            <w:tcBorders>
              <w:top w:val="nil"/>
              <w:left w:val="nil"/>
              <w:bottom w:val="single" w:sz="4" w:space="0" w:color="auto"/>
              <w:right w:val="nil"/>
            </w:tcBorders>
            <w:shd w:val="clear" w:color="000000" w:fill="D9D9D9"/>
            <w:noWrap/>
            <w:vAlign w:val="bottom"/>
            <w:hideMark/>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hint="cs"/>
                <w:b/>
                <w:bCs/>
                <w:sz w:val="36"/>
                <w:szCs w:val="36"/>
                <w:rtl/>
              </w:rPr>
              <w:t>906</w:t>
            </w:r>
          </w:p>
        </w:tc>
        <w:tc>
          <w:tcPr>
            <w:tcW w:w="780" w:type="dxa"/>
            <w:tcBorders>
              <w:top w:val="nil"/>
              <w:left w:val="nil"/>
              <w:bottom w:val="single" w:sz="4" w:space="0" w:color="auto"/>
              <w:right w:val="nil"/>
            </w:tcBorders>
            <w:shd w:val="clear" w:color="000000" w:fill="D9D9D9"/>
            <w:noWrap/>
            <w:vAlign w:val="bottom"/>
            <w:hideMark/>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hint="cs"/>
                <w:b/>
                <w:bCs/>
                <w:sz w:val="36"/>
                <w:szCs w:val="36"/>
                <w:rtl/>
              </w:rPr>
              <w:t>952</w:t>
            </w:r>
          </w:p>
        </w:tc>
        <w:tc>
          <w:tcPr>
            <w:tcW w:w="780" w:type="dxa"/>
            <w:tcBorders>
              <w:top w:val="nil"/>
              <w:left w:val="nil"/>
              <w:bottom w:val="single" w:sz="4" w:space="0" w:color="auto"/>
              <w:right w:val="nil"/>
            </w:tcBorders>
            <w:shd w:val="clear" w:color="000000" w:fill="D9D9D9"/>
            <w:noWrap/>
            <w:vAlign w:val="bottom"/>
            <w:hideMark/>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hint="cs"/>
                <w:b/>
                <w:bCs/>
                <w:sz w:val="36"/>
                <w:szCs w:val="36"/>
                <w:rtl/>
              </w:rPr>
              <w:t>994</w:t>
            </w:r>
          </w:p>
        </w:tc>
        <w:tc>
          <w:tcPr>
            <w:tcW w:w="862" w:type="dxa"/>
            <w:tcBorders>
              <w:top w:val="nil"/>
              <w:left w:val="nil"/>
              <w:bottom w:val="single" w:sz="4" w:space="0" w:color="auto"/>
              <w:right w:val="single" w:sz="4" w:space="0" w:color="auto"/>
            </w:tcBorders>
            <w:shd w:val="clear" w:color="000000" w:fill="D9D9D9"/>
            <w:noWrap/>
            <w:vAlign w:val="bottom"/>
            <w:hideMark/>
          </w:tcPr>
          <w:p w:rsidR="004A2EDB" w:rsidRPr="00045A44" w:rsidRDefault="004A2EDB" w:rsidP="00BA4D82">
            <w:pPr>
              <w:bidi/>
              <w:rPr>
                <w:rFonts w:ascii="Arabic Typesetting" w:hAnsi="Arabic Typesetting" w:cs="Arabic Typesetting"/>
                <w:b/>
                <w:bCs/>
                <w:sz w:val="36"/>
                <w:szCs w:val="36"/>
              </w:rPr>
            </w:pPr>
            <w:r w:rsidRPr="00F35B21">
              <w:rPr>
                <w:rFonts w:ascii="Arabic Typesetting" w:hAnsi="Arabic Typesetting" w:cs="Arabic Typesetting"/>
                <w:b/>
                <w:bCs/>
                <w:sz w:val="36"/>
                <w:szCs w:val="36"/>
                <w:rtl/>
              </w:rPr>
              <w:t>013</w:t>
            </w:r>
            <w:r>
              <w:rPr>
                <w:rFonts w:ascii="Arabic Typesetting" w:hAnsi="Arabic Typesetting" w:cs="Arabic Typesetting"/>
                <w:b/>
                <w:bCs/>
                <w:sz w:val="36"/>
                <w:szCs w:val="36"/>
              </w:rPr>
              <w:t> </w:t>
            </w:r>
            <w:r w:rsidRPr="00F35B21">
              <w:rPr>
                <w:rFonts w:ascii="Arabic Typesetting" w:hAnsi="Arabic Typesetting" w:cs="Arabic Typesetting"/>
                <w:b/>
                <w:bCs/>
                <w:sz w:val="36"/>
                <w:szCs w:val="36"/>
                <w:rtl/>
              </w:rPr>
              <w:t>1</w:t>
            </w:r>
          </w:p>
        </w:tc>
      </w:tr>
      <w:tr w:rsidR="004A2EDB" w:rsidRPr="00045A44" w:rsidTr="00BA4D82">
        <w:trPr>
          <w:trHeight w:val="255"/>
          <w:jc w:val="center"/>
        </w:trPr>
        <w:tc>
          <w:tcPr>
            <w:tcW w:w="5788"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b/>
                <w:bCs/>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b/>
                <w:bCs/>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b/>
                <w:bCs/>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b/>
                <w:bCs/>
                <w:sz w:val="36"/>
                <w:szCs w:val="36"/>
              </w:rPr>
            </w:pPr>
          </w:p>
        </w:tc>
        <w:tc>
          <w:tcPr>
            <w:tcW w:w="862"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b/>
                <w:bCs/>
                <w:sz w:val="36"/>
                <w:szCs w:val="36"/>
              </w:rPr>
            </w:pPr>
          </w:p>
        </w:tc>
      </w:tr>
      <w:tr w:rsidR="004A2EDB" w:rsidRPr="00045A44" w:rsidTr="00BA4D82">
        <w:trPr>
          <w:trHeight w:val="255"/>
          <w:jc w:val="center"/>
        </w:trPr>
        <w:tc>
          <w:tcPr>
            <w:tcW w:w="5788" w:type="dxa"/>
            <w:tcBorders>
              <w:top w:val="single" w:sz="4" w:space="0" w:color="auto"/>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sidRPr="005C6F39">
              <w:rPr>
                <w:rFonts w:ascii="Arabic Typesetting" w:hAnsi="Arabic Typesetting" w:cs="Arabic Typesetting"/>
                <w:sz w:val="36"/>
                <w:szCs w:val="36"/>
                <w:rtl/>
              </w:rPr>
              <w:t>موظفون في وظائف ممولة أخرى</w:t>
            </w:r>
          </w:p>
        </w:tc>
        <w:tc>
          <w:tcPr>
            <w:tcW w:w="780" w:type="dxa"/>
            <w:tcBorders>
              <w:top w:val="single" w:sz="4" w:space="0" w:color="auto"/>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hint="cs"/>
                <w:b/>
                <w:bCs/>
                <w:sz w:val="36"/>
                <w:szCs w:val="36"/>
                <w:rtl/>
              </w:rPr>
              <w:t>17</w:t>
            </w:r>
          </w:p>
        </w:tc>
        <w:tc>
          <w:tcPr>
            <w:tcW w:w="780" w:type="dxa"/>
            <w:tcBorders>
              <w:top w:val="single" w:sz="4" w:space="0" w:color="auto"/>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hint="cs"/>
                <w:b/>
                <w:bCs/>
                <w:sz w:val="36"/>
                <w:szCs w:val="36"/>
                <w:rtl/>
              </w:rPr>
              <w:t>26</w:t>
            </w:r>
          </w:p>
        </w:tc>
        <w:tc>
          <w:tcPr>
            <w:tcW w:w="780" w:type="dxa"/>
            <w:tcBorders>
              <w:top w:val="single" w:sz="4" w:space="0" w:color="auto"/>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hint="cs"/>
                <w:b/>
                <w:bCs/>
                <w:sz w:val="36"/>
                <w:szCs w:val="36"/>
                <w:rtl/>
              </w:rPr>
              <w:t>18</w:t>
            </w:r>
          </w:p>
        </w:tc>
        <w:tc>
          <w:tcPr>
            <w:tcW w:w="862" w:type="dxa"/>
            <w:tcBorders>
              <w:top w:val="single" w:sz="4" w:space="0" w:color="auto"/>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hint="cs"/>
                <w:b/>
                <w:bCs/>
                <w:sz w:val="36"/>
                <w:szCs w:val="36"/>
                <w:rtl/>
              </w:rPr>
              <w:t>17</w:t>
            </w:r>
          </w:p>
        </w:tc>
      </w:tr>
      <w:tr w:rsidR="004A2EDB" w:rsidRPr="00045A44" w:rsidTr="00BA4D82">
        <w:trPr>
          <w:trHeight w:val="255"/>
          <w:jc w:val="center"/>
        </w:trPr>
        <w:tc>
          <w:tcPr>
            <w:tcW w:w="5788"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b/>
                <w:bCs/>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b/>
                <w:bCs/>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b/>
                <w:bCs/>
                <w:sz w:val="36"/>
                <w:szCs w:val="36"/>
              </w:rPr>
            </w:pPr>
          </w:p>
        </w:tc>
        <w:tc>
          <w:tcPr>
            <w:tcW w:w="862"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b/>
                <w:bCs/>
                <w:sz w:val="36"/>
                <w:szCs w:val="36"/>
              </w:rPr>
            </w:pPr>
          </w:p>
        </w:tc>
      </w:tr>
      <w:tr w:rsidR="004A2EDB" w:rsidRPr="00045A44" w:rsidTr="00BA4D82">
        <w:trPr>
          <w:trHeight w:val="270"/>
          <w:jc w:val="center"/>
        </w:trPr>
        <w:tc>
          <w:tcPr>
            <w:tcW w:w="5788" w:type="dxa"/>
            <w:tcBorders>
              <w:top w:val="nil"/>
              <w:left w:val="nil"/>
              <w:bottom w:val="single" w:sz="8" w:space="0" w:color="auto"/>
              <w:right w:val="nil"/>
            </w:tcBorders>
            <w:shd w:val="clear" w:color="000000" w:fill="BFBFBF"/>
            <w:noWrap/>
            <w:vAlign w:val="bottom"/>
            <w:hideMark/>
          </w:tcPr>
          <w:p w:rsidR="004A2EDB" w:rsidRPr="00045A44" w:rsidRDefault="004A2EDB" w:rsidP="00BA4D82">
            <w:pPr>
              <w:bidi/>
              <w:jc w:val="center"/>
              <w:rPr>
                <w:rFonts w:ascii="Arabic Typesetting" w:hAnsi="Arabic Typesetting" w:cs="Arabic Typesetting"/>
                <w:b/>
                <w:bCs/>
                <w:sz w:val="36"/>
                <w:szCs w:val="36"/>
                <w:lang w:bidi="ar-EG"/>
              </w:rPr>
            </w:pPr>
            <w:r>
              <w:rPr>
                <w:rFonts w:ascii="Arabic Typesetting" w:hAnsi="Arabic Typesetting" w:cs="Arabic Typesetting" w:hint="cs"/>
                <w:b/>
                <w:bCs/>
                <w:sz w:val="36"/>
                <w:szCs w:val="36"/>
                <w:rtl/>
              </w:rPr>
              <w:t>مجموع الموظفين الثابتين</w:t>
            </w:r>
          </w:p>
        </w:tc>
        <w:tc>
          <w:tcPr>
            <w:tcW w:w="780" w:type="dxa"/>
            <w:tcBorders>
              <w:top w:val="nil"/>
              <w:left w:val="nil"/>
              <w:bottom w:val="single" w:sz="8" w:space="0" w:color="auto"/>
              <w:right w:val="nil"/>
            </w:tcBorders>
            <w:shd w:val="clear" w:color="000000" w:fill="BFBFBF"/>
            <w:noWrap/>
            <w:vAlign w:val="bottom"/>
            <w:hideMark/>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hint="cs"/>
                <w:b/>
                <w:bCs/>
                <w:sz w:val="36"/>
                <w:szCs w:val="36"/>
                <w:rtl/>
              </w:rPr>
              <w:t>923</w:t>
            </w:r>
          </w:p>
        </w:tc>
        <w:tc>
          <w:tcPr>
            <w:tcW w:w="780" w:type="dxa"/>
            <w:tcBorders>
              <w:top w:val="nil"/>
              <w:left w:val="nil"/>
              <w:bottom w:val="single" w:sz="8" w:space="0" w:color="auto"/>
              <w:right w:val="nil"/>
            </w:tcBorders>
            <w:shd w:val="clear" w:color="000000" w:fill="BFBFBF"/>
            <w:noWrap/>
            <w:vAlign w:val="bottom"/>
            <w:hideMark/>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hint="cs"/>
                <w:b/>
                <w:bCs/>
                <w:sz w:val="36"/>
                <w:szCs w:val="36"/>
                <w:rtl/>
              </w:rPr>
              <w:t>978</w:t>
            </w:r>
          </w:p>
        </w:tc>
        <w:tc>
          <w:tcPr>
            <w:tcW w:w="780" w:type="dxa"/>
            <w:tcBorders>
              <w:top w:val="nil"/>
              <w:left w:val="nil"/>
              <w:bottom w:val="single" w:sz="8" w:space="0" w:color="auto"/>
              <w:right w:val="nil"/>
            </w:tcBorders>
            <w:shd w:val="clear" w:color="000000" w:fill="BFBFBF"/>
            <w:noWrap/>
            <w:vAlign w:val="bottom"/>
            <w:hideMark/>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hint="cs"/>
                <w:b/>
                <w:bCs/>
                <w:sz w:val="36"/>
                <w:szCs w:val="36"/>
                <w:rtl/>
              </w:rPr>
              <w:t>012</w:t>
            </w:r>
            <w:r>
              <w:rPr>
                <w:rFonts w:ascii="Arabic Typesetting" w:hAnsi="Arabic Typesetting" w:cs="Arabic Typesetting"/>
                <w:b/>
                <w:bCs/>
                <w:sz w:val="36"/>
                <w:szCs w:val="36"/>
              </w:rPr>
              <w:t> </w:t>
            </w:r>
            <w:r>
              <w:rPr>
                <w:rFonts w:ascii="Arabic Typesetting" w:hAnsi="Arabic Typesetting" w:cs="Arabic Typesetting" w:hint="cs"/>
                <w:b/>
                <w:bCs/>
                <w:sz w:val="36"/>
                <w:szCs w:val="36"/>
                <w:rtl/>
              </w:rPr>
              <w:t>1</w:t>
            </w:r>
          </w:p>
        </w:tc>
        <w:tc>
          <w:tcPr>
            <w:tcW w:w="862" w:type="dxa"/>
            <w:tcBorders>
              <w:top w:val="nil"/>
              <w:left w:val="nil"/>
              <w:bottom w:val="single" w:sz="8" w:space="0" w:color="auto"/>
              <w:right w:val="nil"/>
            </w:tcBorders>
            <w:shd w:val="clear" w:color="000000" w:fill="BFBFBF"/>
            <w:noWrap/>
            <w:vAlign w:val="bottom"/>
            <w:hideMark/>
          </w:tcPr>
          <w:p w:rsidR="004A2EDB" w:rsidRPr="00045A44" w:rsidRDefault="004A2EDB" w:rsidP="00BA4D82">
            <w:pPr>
              <w:bidi/>
              <w:rPr>
                <w:rFonts w:ascii="Arabic Typesetting" w:hAnsi="Arabic Typesetting" w:cs="Arabic Typesetting"/>
                <w:b/>
                <w:bCs/>
                <w:sz w:val="36"/>
                <w:szCs w:val="36"/>
              </w:rPr>
            </w:pPr>
            <w:r w:rsidRPr="00F35B21">
              <w:rPr>
                <w:rFonts w:ascii="Arabic Typesetting" w:hAnsi="Arabic Typesetting" w:cs="Arabic Typesetting"/>
                <w:b/>
                <w:bCs/>
                <w:sz w:val="36"/>
                <w:szCs w:val="36"/>
                <w:rtl/>
              </w:rPr>
              <w:t>030</w:t>
            </w:r>
            <w:r>
              <w:rPr>
                <w:rFonts w:ascii="Arabic Typesetting" w:hAnsi="Arabic Typesetting" w:cs="Arabic Typesetting"/>
                <w:b/>
                <w:bCs/>
                <w:sz w:val="36"/>
                <w:szCs w:val="36"/>
              </w:rPr>
              <w:t> </w:t>
            </w:r>
            <w:r w:rsidRPr="00F35B21">
              <w:rPr>
                <w:rFonts w:ascii="Arabic Typesetting" w:hAnsi="Arabic Typesetting" w:cs="Arabic Typesetting"/>
                <w:b/>
                <w:bCs/>
                <w:sz w:val="36"/>
                <w:szCs w:val="36"/>
                <w:rtl/>
              </w:rPr>
              <w:t>1</w:t>
            </w:r>
          </w:p>
        </w:tc>
      </w:tr>
      <w:tr w:rsidR="004A2EDB" w:rsidRPr="00045A44" w:rsidTr="00BA4D82">
        <w:trPr>
          <w:trHeight w:val="255"/>
          <w:jc w:val="center"/>
        </w:trPr>
        <w:tc>
          <w:tcPr>
            <w:tcW w:w="5788"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862"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r>
      <w:tr w:rsidR="004A2EDB" w:rsidRPr="00045A44" w:rsidTr="00BA4D82">
        <w:trPr>
          <w:trHeight w:val="255"/>
          <w:jc w:val="center"/>
        </w:trPr>
        <w:tc>
          <w:tcPr>
            <w:tcW w:w="5788"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b/>
                <w:bCs/>
                <w:sz w:val="36"/>
                <w:szCs w:val="36"/>
                <w:lang w:bidi="ar-EG"/>
              </w:rPr>
            </w:pPr>
            <w:r w:rsidRPr="009829BD">
              <w:rPr>
                <w:rFonts w:ascii="Arabic Typesetting" w:hAnsi="Arabic Typesetting" w:cs="Arabic Typesetting"/>
                <w:b/>
                <w:bCs/>
                <w:sz w:val="36"/>
                <w:szCs w:val="36"/>
                <w:rtl/>
              </w:rPr>
              <w:t>العاملون مؤقتاً (الموظفون وغير الموظفين)</w:t>
            </w: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862"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r>
      <w:tr w:rsidR="004A2EDB" w:rsidRPr="00045A44" w:rsidTr="00BA4D82">
        <w:trPr>
          <w:trHeight w:val="300"/>
          <w:jc w:val="center"/>
        </w:trPr>
        <w:tc>
          <w:tcPr>
            <w:tcW w:w="5788" w:type="dxa"/>
            <w:tcBorders>
              <w:top w:val="single" w:sz="4" w:space="0" w:color="auto"/>
              <w:left w:val="single" w:sz="4" w:space="0" w:color="auto"/>
              <w:bottom w:val="nil"/>
              <w:right w:val="single" w:sz="4" w:space="0" w:color="auto"/>
            </w:tcBorders>
            <w:shd w:val="clear" w:color="auto" w:fill="auto"/>
            <w:noWrap/>
            <w:vAlign w:val="center"/>
            <w:hideMark/>
          </w:tcPr>
          <w:p w:rsidR="004A2EDB" w:rsidRPr="00045A44" w:rsidRDefault="004A2EDB" w:rsidP="00BA4D82">
            <w:pPr>
              <w:bidi/>
              <w:rPr>
                <w:rFonts w:ascii="Arabic Typesetting" w:hAnsi="Arabic Typesetting" w:cs="Arabic Typesetting"/>
                <w:sz w:val="36"/>
                <w:szCs w:val="36"/>
                <w:rtl/>
                <w:lang w:bidi="ar-EG"/>
              </w:rPr>
            </w:pPr>
            <w:r w:rsidRPr="004C0D2B">
              <w:rPr>
                <w:rFonts w:ascii="Arabic Typesetting" w:hAnsi="Arabic Typesetting" w:cs="Arabic Typesetting"/>
                <w:sz w:val="36"/>
                <w:szCs w:val="36"/>
                <w:rtl/>
              </w:rPr>
              <w:t>تعيين لأجل قصير (عقود عمل، استشاريون، مؤقتون من الفئة العامة، مؤقتون من غير الموظفين)</w:t>
            </w:r>
          </w:p>
        </w:tc>
        <w:tc>
          <w:tcPr>
            <w:tcW w:w="780" w:type="dxa"/>
            <w:tcBorders>
              <w:top w:val="single" w:sz="4" w:space="0" w:color="auto"/>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314</w:t>
            </w:r>
          </w:p>
        </w:tc>
        <w:tc>
          <w:tcPr>
            <w:tcW w:w="780" w:type="dxa"/>
            <w:tcBorders>
              <w:top w:val="single" w:sz="4" w:space="0" w:color="auto"/>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261</w:t>
            </w:r>
          </w:p>
        </w:tc>
        <w:tc>
          <w:tcPr>
            <w:tcW w:w="780" w:type="dxa"/>
            <w:tcBorders>
              <w:top w:val="single" w:sz="4" w:space="0" w:color="auto"/>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230</w:t>
            </w:r>
          </w:p>
        </w:tc>
        <w:tc>
          <w:tcPr>
            <w:tcW w:w="862" w:type="dxa"/>
            <w:tcBorders>
              <w:top w:val="single" w:sz="4" w:space="0" w:color="auto"/>
              <w:left w:val="nil"/>
              <w:bottom w:val="nil"/>
              <w:right w:val="single" w:sz="4" w:space="0" w:color="auto"/>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18</w:t>
            </w:r>
          </w:p>
        </w:tc>
      </w:tr>
      <w:tr w:rsidR="004A2EDB" w:rsidRPr="00045A44" w:rsidTr="00BA4D82">
        <w:trPr>
          <w:trHeight w:val="300"/>
          <w:jc w:val="center"/>
        </w:trPr>
        <w:tc>
          <w:tcPr>
            <w:tcW w:w="5788" w:type="dxa"/>
            <w:tcBorders>
              <w:top w:val="nil"/>
              <w:left w:val="single" w:sz="4" w:space="0" w:color="auto"/>
              <w:bottom w:val="nil"/>
              <w:right w:val="single" w:sz="4" w:space="0" w:color="auto"/>
            </w:tcBorders>
            <w:shd w:val="clear" w:color="auto" w:fill="auto"/>
            <w:noWrap/>
            <w:vAlign w:val="center"/>
            <w:hideMark/>
          </w:tcPr>
          <w:p w:rsidR="004A2EDB" w:rsidRPr="00045A44" w:rsidRDefault="004A2EDB" w:rsidP="00BA4D82">
            <w:pPr>
              <w:bidi/>
              <w:rPr>
                <w:rFonts w:ascii="Arabic Typesetting" w:hAnsi="Arabic Typesetting" w:cs="Arabic Typesetting"/>
                <w:sz w:val="36"/>
                <w:szCs w:val="36"/>
                <w:lang w:bidi="ar-EG"/>
              </w:rPr>
            </w:pPr>
            <w:r w:rsidRPr="0028472E">
              <w:rPr>
                <w:rFonts w:ascii="Arabic Typesetting" w:hAnsi="Arabic Typesetting" w:cs="Arabic Typesetting"/>
                <w:sz w:val="36"/>
                <w:szCs w:val="36"/>
                <w:rtl/>
              </w:rPr>
              <w:t xml:space="preserve">المؤقتون من الفئة </w:t>
            </w:r>
            <w:r>
              <w:rPr>
                <w:rFonts w:ascii="Arabic Typesetting" w:hAnsi="Arabic Typesetting" w:cs="Arabic Typesetting" w:hint="cs"/>
                <w:sz w:val="36"/>
                <w:szCs w:val="36"/>
                <w:rtl/>
              </w:rPr>
              <w:t>الفنية</w:t>
            </w:r>
            <w:r w:rsidRPr="0028472E">
              <w:rPr>
                <w:rFonts w:ascii="Arabic Typesetting" w:hAnsi="Arabic Typesetting" w:cs="Arabic Typesetting"/>
                <w:sz w:val="36"/>
                <w:szCs w:val="36"/>
                <w:rtl/>
              </w:rPr>
              <w:t xml:space="preserve"> (الموظفون)</w:t>
            </w: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862" w:type="dxa"/>
            <w:tcBorders>
              <w:top w:val="nil"/>
              <w:left w:val="nil"/>
              <w:bottom w:val="nil"/>
              <w:right w:val="single" w:sz="4" w:space="0" w:color="auto"/>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76</w:t>
            </w:r>
          </w:p>
        </w:tc>
      </w:tr>
      <w:tr w:rsidR="004A2EDB" w:rsidRPr="00045A44" w:rsidTr="00BA4D82">
        <w:trPr>
          <w:trHeight w:val="300"/>
          <w:jc w:val="center"/>
        </w:trPr>
        <w:tc>
          <w:tcPr>
            <w:tcW w:w="5788" w:type="dxa"/>
            <w:tcBorders>
              <w:top w:val="nil"/>
              <w:left w:val="single" w:sz="4" w:space="0" w:color="auto"/>
              <w:bottom w:val="nil"/>
              <w:right w:val="single" w:sz="4" w:space="0" w:color="auto"/>
            </w:tcBorders>
            <w:shd w:val="clear" w:color="auto" w:fill="auto"/>
            <w:noWrap/>
            <w:vAlign w:val="center"/>
            <w:hideMark/>
          </w:tcPr>
          <w:p w:rsidR="004A2EDB" w:rsidRPr="00045A44" w:rsidRDefault="004A2EDB" w:rsidP="00BA4D82">
            <w:pPr>
              <w:bidi/>
              <w:rPr>
                <w:rFonts w:ascii="Arabic Typesetting" w:hAnsi="Arabic Typesetting" w:cs="Arabic Typesetting"/>
                <w:sz w:val="36"/>
                <w:szCs w:val="36"/>
              </w:rPr>
            </w:pPr>
            <w:r w:rsidRPr="0028472E">
              <w:rPr>
                <w:rFonts w:ascii="Arabic Typesetting" w:hAnsi="Arabic Typesetting" w:cs="Arabic Typesetting"/>
                <w:sz w:val="36"/>
                <w:szCs w:val="36"/>
                <w:rtl/>
              </w:rPr>
              <w:t>المؤقتون من فئة الخدمات العامة (الموظفون)</w:t>
            </w: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862" w:type="dxa"/>
            <w:tcBorders>
              <w:top w:val="nil"/>
              <w:left w:val="nil"/>
              <w:bottom w:val="nil"/>
              <w:right w:val="single" w:sz="4" w:space="0" w:color="auto"/>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03</w:t>
            </w:r>
          </w:p>
        </w:tc>
      </w:tr>
      <w:tr w:rsidR="004A2EDB" w:rsidRPr="00045A44" w:rsidTr="00BA4D82">
        <w:trPr>
          <w:trHeight w:val="300"/>
          <w:jc w:val="center"/>
        </w:trPr>
        <w:tc>
          <w:tcPr>
            <w:tcW w:w="5788" w:type="dxa"/>
            <w:tcBorders>
              <w:top w:val="nil"/>
              <w:left w:val="single" w:sz="4" w:space="0" w:color="auto"/>
              <w:bottom w:val="single" w:sz="4" w:space="0" w:color="auto"/>
              <w:right w:val="single" w:sz="4" w:space="0" w:color="auto"/>
            </w:tcBorders>
            <w:shd w:val="clear" w:color="auto" w:fill="auto"/>
            <w:noWrap/>
            <w:vAlign w:val="center"/>
            <w:hideMark/>
          </w:tcPr>
          <w:p w:rsidR="004A2EDB" w:rsidRPr="00045A44" w:rsidRDefault="004A2EDB" w:rsidP="00BA4D82">
            <w:pPr>
              <w:bidi/>
              <w:rPr>
                <w:rFonts w:ascii="Arabic Typesetting" w:hAnsi="Arabic Typesetting" w:cs="Arabic Typesetting"/>
                <w:sz w:val="36"/>
                <w:szCs w:val="36"/>
              </w:rPr>
            </w:pPr>
            <w:r w:rsidRPr="004C0D2B">
              <w:rPr>
                <w:rFonts w:ascii="Arabic Typesetting" w:hAnsi="Arabic Typesetting" w:cs="Arabic Typesetting"/>
                <w:sz w:val="36"/>
                <w:szCs w:val="36"/>
                <w:rtl/>
              </w:rPr>
              <w:t>المنتفعون الجدد بالمنح (العقود الخاصة، غير الموظفين)</w:t>
            </w:r>
          </w:p>
        </w:tc>
        <w:tc>
          <w:tcPr>
            <w:tcW w:w="780" w:type="dxa"/>
            <w:tcBorders>
              <w:top w:val="nil"/>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780" w:type="dxa"/>
            <w:tcBorders>
              <w:top w:val="nil"/>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780" w:type="dxa"/>
            <w:tcBorders>
              <w:top w:val="nil"/>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862" w:type="dxa"/>
            <w:tcBorders>
              <w:top w:val="nil"/>
              <w:left w:val="nil"/>
              <w:bottom w:val="single" w:sz="4" w:space="0" w:color="auto"/>
              <w:right w:val="single" w:sz="4" w:space="0" w:color="auto"/>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15</w:t>
            </w:r>
          </w:p>
        </w:tc>
      </w:tr>
      <w:tr w:rsidR="004A2EDB" w:rsidRPr="00045A44" w:rsidTr="00BA4D82">
        <w:trPr>
          <w:trHeight w:val="255"/>
          <w:jc w:val="center"/>
        </w:trPr>
        <w:tc>
          <w:tcPr>
            <w:tcW w:w="5788" w:type="dxa"/>
            <w:tcBorders>
              <w:top w:val="nil"/>
              <w:left w:val="nil"/>
              <w:bottom w:val="single" w:sz="4" w:space="0" w:color="auto"/>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b/>
                <w:bCs/>
                <w:sz w:val="36"/>
                <w:szCs w:val="36"/>
              </w:rPr>
            </w:pPr>
            <w:r w:rsidRPr="005966EA">
              <w:rPr>
                <w:rFonts w:ascii="Arabic Typesetting" w:hAnsi="Arabic Typesetting" w:cs="Arabic Typesetting"/>
                <w:b/>
                <w:bCs/>
                <w:sz w:val="36"/>
                <w:szCs w:val="36"/>
                <w:rtl/>
              </w:rPr>
              <w:t>المجموع الفرعي</w:t>
            </w:r>
          </w:p>
        </w:tc>
        <w:tc>
          <w:tcPr>
            <w:tcW w:w="780" w:type="dxa"/>
            <w:tcBorders>
              <w:top w:val="nil"/>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b/>
                <w:bCs/>
                <w:sz w:val="36"/>
                <w:szCs w:val="36"/>
              </w:rPr>
            </w:pPr>
            <w:r w:rsidRPr="00045A44">
              <w:rPr>
                <w:rFonts w:ascii="Arabic Typesetting" w:hAnsi="Arabic Typesetting" w:cs="Arabic Typesetting"/>
                <w:b/>
                <w:bCs/>
                <w:sz w:val="36"/>
                <w:szCs w:val="36"/>
              </w:rPr>
              <w:t> </w:t>
            </w:r>
          </w:p>
        </w:tc>
        <w:tc>
          <w:tcPr>
            <w:tcW w:w="780" w:type="dxa"/>
            <w:tcBorders>
              <w:top w:val="nil"/>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b/>
                <w:bCs/>
                <w:sz w:val="36"/>
                <w:szCs w:val="36"/>
              </w:rPr>
            </w:pPr>
            <w:r w:rsidRPr="00045A44">
              <w:rPr>
                <w:rFonts w:ascii="Arabic Typesetting" w:hAnsi="Arabic Typesetting" w:cs="Arabic Typesetting"/>
                <w:b/>
                <w:bCs/>
                <w:sz w:val="36"/>
                <w:szCs w:val="36"/>
              </w:rPr>
              <w:t> </w:t>
            </w:r>
          </w:p>
        </w:tc>
        <w:tc>
          <w:tcPr>
            <w:tcW w:w="780" w:type="dxa"/>
            <w:tcBorders>
              <w:top w:val="nil"/>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b/>
                <w:bCs/>
                <w:sz w:val="36"/>
                <w:szCs w:val="36"/>
              </w:rPr>
            </w:pPr>
            <w:r w:rsidRPr="00045A44">
              <w:rPr>
                <w:rFonts w:ascii="Arabic Typesetting" w:hAnsi="Arabic Typesetting" w:cs="Arabic Typesetting"/>
                <w:b/>
                <w:bCs/>
                <w:sz w:val="36"/>
                <w:szCs w:val="36"/>
              </w:rPr>
              <w:t> </w:t>
            </w:r>
          </w:p>
        </w:tc>
        <w:tc>
          <w:tcPr>
            <w:tcW w:w="862" w:type="dxa"/>
            <w:tcBorders>
              <w:top w:val="nil"/>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hint="cs"/>
                <w:b/>
                <w:bCs/>
                <w:sz w:val="36"/>
                <w:szCs w:val="36"/>
                <w:rtl/>
              </w:rPr>
              <w:t>12</w:t>
            </w:r>
            <w:r>
              <w:rPr>
                <w:rFonts w:ascii="Arabic Typesetting" w:hAnsi="Arabic Typesetting" w:cs="Arabic Typesetting"/>
                <w:b/>
                <w:bCs/>
                <w:sz w:val="36"/>
                <w:szCs w:val="36"/>
              </w:rPr>
              <w:t>2</w:t>
            </w:r>
          </w:p>
        </w:tc>
      </w:tr>
      <w:tr w:rsidR="004A2EDB" w:rsidRPr="00045A44" w:rsidTr="00BA4D82">
        <w:trPr>
          <w:trHeight w:val="255"/>
          <w:jc w:val="center"/>
        </w:trPr>
        <w:tc>
          <w:tcPr>
            <w:tcW w:w="5788"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862"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r>
      <w:tr w:rsidR="004A2EDB" w:rsidRPr="00045A44" w:rsidTr="00BA4D82">
        <w:trPr>
          <w:trHeight w:val="270"/>
          <w:jc w:val="center"/>
        </w:trPr>
        <w:tc>
          <w:tcPr>
            <w:tcW w:w="5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المجموع</w:t>
            </w:r>
          </w:p>
        </w:tc>
        <w:tc>
          <w:tcPr>
            <w:tcW w:w="780" w:type="dxa"/>
            <w:tcBorders>
              <w:top w:val="single" w:sz="4" w:space="0" w:color="auto"/>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sz w:val="36"/>
                <w:szCs w:val="36"/>
              </w:rPr>
              <w:t>1 237</w:t>
            </w:r>
          </w:p>
        </w:tc>
        <w:tc>
          <w:tcPr>
            <w:tcW w:w="780" w:type="dxa"/>
            <w:tcBorders>
              <w:top w:val="single" w:sz="4" w:space="0" w:color="auto"/>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sz w:val="36"/>
                <w:szCs w:val="36"/>
              </w:rPr>
              <w:t>1 239</w:t>
            </w:r>
          </w:p>
        </w:tc>
        <w:tc>
          <w:tcPr>
            <w:tcW w:w="780" w:type="dxa"/>
            <w:tcBorders>
              <w:top w:val="single" w:sz="4" w:space="0" w:color="auto"/>
              <w:left w:val="nil"/>
              <w:bottom w:val="single" w:sz="4" w:space="0" w:color="auto"/>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sz w:val="36"/>
                <w:szCs w:val="36"/>
              </w:rPr>
              <w:t>1 242</w:t>
            </w:r>
          </w:p>
        </w:tc>
        <w:tc>
          <w:tcPr>
            <w:tcW w:w="862" w:type="dxa"/>
            <w:tcBorders>
              <w:top w:val="single" w:sz="4" w:space="0" w:color="auto"/>
              <w:left w:val="nil"/>
              <w:bottom w:val="single" w:sz="4" w:space="0" w:color="auto"/>
              <w:right w:val="single" w:sz="4" w:space="0" w:color="auto"/>
            </w:tcBorders>
            <w:shd w:val="clear" w:color="auto" w:fill="auto"/>
            <w:noWrap/>
            <w:vAlign w:val="bottom"/>
            <w:hideMark/>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b/>
                <w:bCs/>
                <w:sz w:val="36"/>
                <w:szCs w:val="36"/>
              </w:rPr>
              <w:t>1 242</w:t>
            </w:r>
          </w:p>
        </w:tc>
      </w:tr>
      <w:tr w:rsidR="004A2EDB" w:rsidRPr="00045A44" w:rsidTr="00BA4D82">
        <w:trPr>
          <w:trHeight w:val="270"/>
          <w:jc w:val="center"/>
        </w:trPr>
        <w:tc>
          <w:tcPr>
            <w:tcW w:w="5788"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p>
        </w:tc>
        <w:tc>
          <w:tcPr>
            <w:tcW w:w="862"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b/>
                <w:bCs/>
                <w:sz w:val="36"/>
                <w:szCs w:val="36"/>
              </w:rPr>
            </w:pPr>
          </w:p>
        </w:tc>
      </w:tr>
      <w:tr w:rsidR="004A2EDB" w:rsidRPr="00045A44" w:rsidTr="00BA4D82">
        <w:trPr>
          <w:trHeight w:val="270"/>
          <w:jc w:val="center"/>
        </w:trPr>
        <w:tc>
          <w:tcPr>
            <w:tcW w:w="5788"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 xml:space="preserve">* </w:t>
            </w:r>
            <w:r w:rsidRPr="005966EA">
              <w:rPr>
                <w:rFonts w:ascii="Arabic Typesetting" w:hAnsi="Arabic Typesetting" w:cs="Arabic Typesetting"/>
                <w:sz w:val="36"/>
                <w:szCs w:val="36"/>
                <w:rtl/>
              </w:rPr>
              <w:t>يونيو 2013.</w:t>
            </w: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862"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bl>
    <w:p w:rsidR="004A2EDB" w:rsidRPr="00045A44" w:rsidRDefault="004A2EDB" w:rsidP="004A2EDB">
      <w:pPr>
        <w:bidi/>
        <w:rPr>
          <w:rFonts w:ascii="Arabic Typesetting" w:hAnsi="Arabic Typesetting" w:cs="Arabic Typesetting"/>
          <w:sz w:val="36"/>
          <w:szCs w:val="36"/>
        </w:rPr>
      </w:pPr>
    </w:p>
    <w:p w:rsidR="004A2EDB" w:rsidRPr="00045A44" w:rsidRDefault="004A2EDB" w:rsidP="004A2EDB">
      <w:pPr>
        <w:bidi/>
        <w:rPr>
          <w:rFonts w:ascii="Arabic Typesetting" w:hAnsi="Arabic Typesetting" w:cs="Arabic Typesetting"/>
          <w:sz w:val="36"/>
          <w:szCs w:val="36"/>
        </w:rPr>
      </w:pPr>
    </w:p>
    <w:p w:rsidR="00045A6A" w:rsidRDefault="00045A6A">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4A2EDB" w:rsidRPr="00045A44" w:rsidRDefault="00045A6A" w:rsidP="004A2EDB">
      <w:pPr>
        <w:bidi/>
        <w:rPr>
          <w:rFonts w:ascii="Arabic Typesetting" w:hAnsi="Arabic Typesetting" w:cs="Arabic Typesetting"/>
          <w:sz w:val="36"/>
          <w:szCs w:val="36"/>
        </w:rPr>
      </w:pPr>
      <w:r w:rsidRPr="008356AF">
        <w:rPr>
          <w:rFonts w:ascii="Arabic Typesetting" w:hAnsi="Arabic Typesetting" w:cs="Arabic Typesetting"/>
          <w:bCs/>
          <w:sz w:val="40"/>
          <w:szCs w:val="40"/>
          <w:rtl/>
        </w:rPr>
        <w:lastRenderedPageBreak/>
        <w:t>العقود</w:t>
      </w:r>
    </w:p>
    <w:p w:rsidR="004A2EDB" w:rsidRDefault="004A2EDB" w:rsidP="00774302">
      <w:pPr>
        <w:bidi/>
        <w:jc w:val="center"/>
        <w:rPr>
          <w:rFonts w:ascii="Arabic Typesetting" w:hAnsi="Arabic Typesetting" w:cs="Arabic Typesetting"/>
          <w:bCs/>
          <w:sz w:val="40"/>
          <w:szCs w:val="40"/>
          <w:rtl/>
        </w:rPr>
      </w:pPr>
    </w:p>
    <w:p w:rsidR="00774302" w:rsidRDefault="00774302" w:rsidP="00774302">
      <w:pPr>
        <w:bidi/>
        <w:jc w:val="center"/>
        <w:rPr>
          <w:rFonts w:ascii="Arabic Typesetting" w:hAnsi="Arabic Typesetting" w:cs="Arabic Typesetting"/>
          <w:bCs/>
          <w:sz w:val="40"/>
          <w:szCs w:val="40"/>
          <w:rtl/>
        </w:rPr>
      </w:pPr>
      <w:r w:rsidRPr="00774302">
        <w:rPr>
          <w:rFonts w:hint="cs"/>
          <w:noProof/>
          <w:szCs w:val="22"/>
          <w:rtl/>
        </w:rPr>
        <w:drawing>
          <wp:inline distT="0" distB="0" distL="0" distR="0">
            <wp:extent cx="4072255" cy="5858510"/>
            <wp:effectExtent l="0" t="0" r="444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72255" cy="5858510"/>
                    </a:xfrm>
                    <a:prstGeom prst="rect">
                      <a:avLst/>
                    </a:prstGeom>
                    <a:noFill/>
                    <a:ln>
                      <a:noFill/>
                    </a:ln>
                  </pic:spPr>
                </pic:pic>
              </a:graphicData>
            </a:graphic>
          </wp:inline>
        </w:drawing>
      </w:r>
    </w:p>
    <w:p w:rsidR="00774302" w:rsidRPr="008356AF" w:rsidRDefault="00774302" w:rsidP="00774302">
      <w:pPr>
        <w:bidi/>
        <w:jc w:val="center"/>
        <w:rPr>
          <w:rFonts w:ascii="Arabic Typesetting" w:hAnsi="Arabic Typesetting" w:cs="Arabic Typesetting"/>
          <w:bCs/>
          <w:sz w:val="40"/>
          <w:szCs w:val="40"/>
        </w:rPr>
      </w:pPr>
    </w:p>
    <w:p w:rsidR="00774302" w:rsidRDefault="004A2EDB" w:rsidP="00774302">
      <w:pPr>
        <w:keepNext/>
        <w:keepLines/>
        <w:tabs>
          <w:tab w:val="left" w:pos="1320"/>
        </w:tabs>
        <w:bidi/>
        <w:rPr>
          <w:rFonts w:ascii="Arabic Typesetting" w:hAnsi="Arabic Typesetting" w:cs="Arabic Typesetting"/>
          <w:sz w:val="32"/>
          <w:szCs w:val="32"/>
          <w:rtl/>
        </w:rPr>
      </w:pPr>
      <w:r w:rsidRPr="002C4CDB">
        <w:rPr>
          <w:rFonts w:ascii="Arabic Typesetting" w:hAnsi="Arabic Typesetting" w:cs="Arabic Typesetting"/>
          <w:sz w:val="32"/>
          <w:szCs w:val="32"/>
        </w:rPr>
        <w:tab/>
      </w:r>
      <w:r w:rsidRPr="002C4CDB">
        <w:rPr>
          <w:rFonts w:ascii="Arabic Typesetting" w:hAnsi="Arabic Typesetting" w:cs="Arabic Typesetting"/>
          <w:sz w:val="32"/>
          <w:szCs w:val="32"/>
          <w:rtl/>
        </w:rPr>
        <w:t>* مُدرَج في قسم "محدد المدة" في الدائرة المُجزّأة.</w:t>
      </w:r>
    </w:p>
    <w:p w:rsidR="004A2EDB" w:rsidRPr="00045A44" w:rsidRDefault="004A2EDB" w:rsidP="00774302">
      <w:pPr>
        <w:keepNext/>
        <w:keepLines/>
        <w:tabs>
          <w:tab w:val="left" w:pos="1320"/>
        </w:tabs>
        <w:bidi/>
        <w:rPr>
          <w:rFonts w:ascii="Arabic Typesetting" w:hAnsi="Arabic Typesetting" w:cs="Arabic Typesetting"/>
          <w:b/>
          <w:sz w:val="36"/>
          <w:szCs w:val="36"/>
          <w:rtl/>
          <w:lang w:bidi="ar-EG"/>
        </w:rPr>
      </w:pPr>
      <w:r w:rsidRPr="00045A44">
        <w:rPr>
          <w:rFonts w:ascii="Arabic Typesetting" w:hAnsi="Arabic Typesetting" w:cs="Arabic Typesetting"/>
          <w:sz w:val="36"/>
          <w:szCs w:val="36"/>
        </w:rPr>
        <w:br w:type="page"/>
      </w:r>
      <w:r w:rsidRPr="008356AF">
        <w:rPr>
          <w:rFonts w:ascii="Arabic Typesetting" w:hAnsi="Arabic Typesetting" w:cs="Arabic Typesetting"/>
          <w:bCs/>
          <w:sz w:val="40"/>
          <w:szCs w:val="40"/>
          <w:rtl/>
        </w:rPr>
        <w:lastRenderedPageBreak/>
        <w:t>العقود</w:t>
      </w:r>
    </w:p>
    <w:tbl>
      <w:tblPr>
        <w:bidiVisual/>
        <w:tblW w:w="8896" w:type="dxa"/>
        <w:jc w:val="center"/>
        <w:tblLook w:val="04A0" w:firstRow="1" w:lastRow="0" w:firstColumn="1" w:lastColumn="0" w:noHBand="0" w:noVBand="1"/>
      </w:tblPr>
      <w:tblGrid>
        <w:gridCol w:w="4158"/>
        <w:gridCol w:w="780"/>
        <w:gridCol w:w="780"/>
        <w:gridCol w:w="780"/>
        <w:gridCol w:w="870"/>
        <w:gridCol w:w="1528"/>
      </w:tblGrid>
      <w:tr w:rsidR="004A2EDB" w:rsidRPr="00045A44" w:rsidTr="00BA4D82">
        <w:trPr>
          <w:trHeight w:val="465"/>
          <w:jc w:val="center"/>
        </w:trPr>
        <w:tc>
          <w:tcPr>
            <w:tcW w:w="8896" w:type="dxa"/>
            <w:gridSpan w:val="6"/>
            <w:vMerge w:val="restart"/>
            <w:tcBorders>
              <w:top w:val="nil"/>
              <w:left w:val="nil"/>
              <w:bottom w:val="nil"/>
              <w:right w:val="nil"/>
            </w:tcBorders>
            <w:shd w:val="clear" w:color="000000" w:fill="C0C0C0"/>
            <w:vAlign w:val="center"/>
          </w:tcPr>
          <w:p w:rsidR="004A2EDB" w:rsidRPr="008356AF" w:rsidRDefault="004A2EDB" w:rsidP="00BA4D82">
            <w:pPr>
              <w:bidi/>
              <w:jc w:val="center"/>
              <w:rPr>
                <w:rFonts w:ascii="Arabic Typesetting" w:hAnsi="Arabic Typesetting" w:cs="Arabic Typesetting"/>
                <w:b/>
                <w:bCs/>
                <w:sz w:val="40"/>
                <w:szCs w:val="40"/>
                <w:rtl/>
                <w:lang w:bidi="ar-EG"/>
              </w:rPr>
            </w:pPr>
            <w:r w:rsidRPr="008356AF">
              <w:rPr>
                <w:rFonts w:ascii="Arabic Typesetting" w:hAnsi="Arabic Typesetting" w:cs="Arabic Typesetting"/>
                <w:b/>
                <w:bCs/>
                <w:sz w:val="40"/>
                <w:szCs w:val="40"/>
                <w:rtl/>
              </w:rPr>
              <w:t>الجدول 4: تثبيت الموظفين المؤقتين العاملين لفترة طويلة</w:t>
            </w:r>
          </w:p>
        </w:tc>
      </w:tr>
      <w:tr w:rsidR="004A2EDB" w:rsidRPr="00045A44" w:rsidTr="00BA4D82">
        <w:trPr>
          <w:trHeight w:val="413"/>
          <w:jc w:val="center"/>
        </w:trPr>
        <w:tc>
          <w:tcPr>
            <w:tcW w:w="8896" w:type="dxa"/>
            <w:gridSpan w:val="6"/>
            <w:vMerge/>
            <w:tcBorders>
              <w:top w:val="nil"/>
              <w:left w:val="nil"/>
              <w:bottom w:val="nil"/>
              <w:right w:val="nil"/>
            </w:tcBorders>
            <w:vAlign w:val="center"/>
          </w:tcPr>
          <w:p w:rsidR="004A2EDB" w:rsidRPr="00045A44" w:rsidRDefault="004A2EDB" w:rsidP="00BA4D82">
            <w:pPr>
              <w:bidi/>
              <w:rPr>
                <w:rFonts w:ascii="Arabic Typesetting" w:hAnsi="Arabic Typesetting" w:cs="Arabic Typesetting"/>
                <w:b/>
                <w:bCs/>
                <w:sz w:val="36"/>
                <w:szCs w:val="36"/>
              </w:rPr>
            </w:pPr>
          </w:p>
        </w:tc>
      </w:tr>
      <w:tr w:rsidR="004A2EDB" w:rsidRPr="00045A44" w:rsidTr="00BA4D82">
        <w:trPr>
          <w:trHeight w:val="255"/>
          <w:jc w:val="center"/>
        </w:trPr>
        <w:tc>
          <w:tcPr>
            <w:tcW w:w="415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lang w:bidi="ar-EG"/>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lang w:bidi="ar-EG"/>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lang w:bidi="ar-EG"/>
              </w:rPr>
            </w:pPr>
          </w:p>
        </w:tc>
        <w:tc>
          <w:tcPr>
            <w:tcW w:w="87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jc w:val="center"/>
        </w:trPr>
        <w:tc>
          <w:tcPr>
            <w:tcW w:w="415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b/>
                <w:bCs/>
                <w:sz w:val="36"/>
                <w:szCs w:val="36"/>
              </w:rPr>
            </w:pPr>
            <w:r w:rsidRPr="00237C38">
              <w:rPr>
                <w:rFonts w:ascii="Arabic Typesetting" w:hAnsi="Arabic Typesetting" w:cs="Arabic Typesetting"/>
                <w:b/>
                <w:bCs/>
                <w:sz w:val="36"/>
                <w:szCs w:val="36"/>
                <w:rtl/>
              </w:rPr>
              <w:t>2010</w:t>
            </w:r>
          </w:p>
        </w:tc>
        <w:tc>
          <w:tcPr>
            <w:tcW w:w="780" w:type="dxa"/>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2011</w:t>
            </w:r>
          </w:p>
        </w:tc>
        <w:tc>
          <w:tcPr>
            <w:tcW w:w="780" w:type="dxa"/>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2012</w:t>
            </w:r>
          </w:p>
        </w:tc>
        <w:tc>
          <w:tcPr>
            <w:tcW w:w="870" w:type="dxa"/>
            <w:tcBorders>
              <w:top w:val="nil"/>
              <w:left w:val="nil"/>
              <w:bottom w:val="nil"/>
              <w:right w:val="nil"/>
            </w:tcBorders>
            <w:shd w:val="clear" w:color="auto" w:fill="auto"/>
            <w:noWrap/>
            <w:vAlign w:val="bottom"/>
          </w:tcPr>
          <w:p w:rsidR="004A2EDB" w:rsidRPr="00237C38" w:rsidRDefault="004A2EDB" w:rsidP="00BA4D82">
            <w:pPr>
              <w:bidi/>
              <w:jc w:val="center"/>
              <w:rPr>
                <w:rFonts w:ascii="Arabic Typesetting" w:hAnsi="Arabic Typesetting" w:cs="Arabic Typesetting"/>
                <w:b/>
                <w:bCs/>
                <w:sz w:val="36"/>
                <w:szCs w:val="36"/>
              </w:rPr>
            </w:pPr>
            <w:r w:rsidRPr="00237C38">
              <w:rPr>
                <w:rFonts w:ascii="Arabic Typesetting" w:hAnsi="Arabic Typesetting" w:cs="Arabic Typesetting" w:hint="cs"/>
                <w:b/>
                <w:bCs/>
                <w:sz w:val="36"/>
                <w:szCs w:val="36"/>
                <w:rtl/>
              </w:rPr>
              <w:t>2013</w:t>
            </w:r>
            <w:r w:rsidRPr="00237C38">
              <w:rPr>
                <w:rStyle w:val="FootnoteReference"/>
                <w:b/>
                <w:bCs/>
                <w:sz w:val="36"/>
                <w:szCs w:val="36"/>
              </w:rPr>
              <w:footnoteReference w:id="2"/>
            </w:r>
          </w:p>
        </w:tc>
        <w:tc>
          <w:tcPr>
            <w:tcW w:w="1528" w:type="dxa"/>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2013/2014</w:t>
            </w:r>
            <w:r w:rsidRPr="00045A44">
              <w:rPr>
                <w:rStyle w:val="FootnoteReference"/>
                <w:b/>
                <w:bCs/>
                <w:sz w:val="36"/>
                <w:szCs w:val="36"/>
              </w:rPr>
              <w:footnoteReference w:id="3"/>
            </w:r>
          </w:p>
        </w:tc>
      </w:tr>
      <w:tr w:rsidR="004A2EDB" w:rsidRPr="00045A44" w:rsidTr="00BA4D82">
        <w:trPr>
          <w:trHeight w:val="615"/>
          <w:jc w:val="center"/>
        </w:trPr>
        <w:tc>
          <w:tcPr>
            <w:tcW w:w="4158" w:type="dxa"/>
            <w:tcBorders>
              <w:top w:val="nil"/>
              <w:left w:val="nil"/>
              <w:bottom w:val="single" w:sz="4" w:space="0" w:color="auto"/>
              <w:right w:val="nil"/>
            </w:tcBorders>
            <w:shd w:val="clear" w:color="auto" w:fill="auto"/>
            <w:vAlign w:val="center"/>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تثبيت الموظفين المؤقتين العاملين لفترة طويلة</w:t>
            </w:r>
            <w:r w:rsidRPr="00045A44">
              <w:rPr>
                <w:rStyle w:val="FootnoteReference"/>
                <w:sz w:val="36"/>
                <w:szCs w:val="36"/>
              </w:rPr>
              <w:t xml:space="preserve"> </w:t>
            </w:r>
            <w:r w:rsidRPr="00045A44">
              <w:rPr>
                <w:rStyle w:val="FootnoteReference"/>
                <w:sz w:val="36"/>
                <w:szCs w:val="36"/>
              </w:rPr>
              <w:footnoteReference w:id="4"/>
            </w:r>
          </w:p>
        </w:tc>
        <w:tc>
          <w:tcPr>
            <w:tcW w:w="780" w:type="dxa"/>
            <w:tcBorders>
              <w:top w:val="nil"/>
              <w:left w:val="nil"/>
              <w:bottom w:val="single" w:sz="4" w:space="0" w:color="auto"/>
              <w:right w:val="nil"/>
            </w:tcBorders>
            <w:shd w:val="clear" w:color="auto" w:fill="auto"/>
            <w:noWrap/>
            <w:vAlign w:val="center"/>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10</w:t>
            </w:r>
          </w:p>
        </w:tc>
        <w:tc>
          <w:tcPr>
            <w:tcW w:w="780" w:type="dxa"/>
            <w:tcBorders>
              <w:top w:val="nil"/>
              <w:left w:val="nil"/>
              <w:bottom w:val="single" w:sz="4" w:space="0" w:color="auto"/>
              <w:right w:val="nil"/>
            </w:tcBorders>
            <w:shd w:val="clear" w:color="auto" w:fill="auto"/>
            <w:noWrap/>
            <w:vAlign w:val="center"/>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27</w:t>
            </w:r>
          </w:p>
        </w:tc>
        <w:tc>
          <w:tcPr>
            <w:tcW w:w="780" w:type="dxa"/>
            <w:tcBorders>
              <w:top w:val="nil"/>
              <w:left w:val="nil"/>
              <w:bottom w:val="single" w:sz="4" w:space="0" w:color="auto"/>
              <w:right w:val="nil"/>
            </w:tcBorders>
            <w:shd w:val="clear" w:color="auto" w:fill="auto"/>
            <w:noWrap/>
            <w:vAlign w:val="center"/>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36</w:t>
            </w:r>
          </w:p>
        </w:tc>
        <w:tc>
          <w:tcPr>
            <w:tcW w:w="870" w:type="dxa"/>
            <w:tcBorders>
              <w:top w:val="nil"/>
              <w:left w:val="nil"/>
              <w:bottom w:val="single" w:sz="4" w:space="0" w:color="auto"/>
              <w:right w:val="nil"/>
            </w:tcBorders>
            <w:shd w:val="clear" w:color="auto" w:fill="auto"/>
            <w:noWrap/>
            <w:vAlign w:val="center"/>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26</w:t>
            </w:r>
          </w:p>
        </w:tc>
        <w:tc>
          <w:tcPr>
            <w:tcW w:w="1528" w:type="dxa"/>
            <w:tcBorders>
              <w:top w:val="nil"/>
              <w:left w:val="nil"/>
              <w:bottom w:val="single" w:sz="4" w:space="0" w:color="auto"/>
              <w:right w:val="nil"/>
            </w:tcBorders>
            <w:shd w:val="clear" w:color="auto" w:fill="auto"/>
            <w:noWrap/>
            <w:vAlign w:val="center"/>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43</w:t>
            </w:r>
          </w:p>
        </w:tc>
      </w:tr>
      <w:tr w:rsidR="004A2EDB" w:rsidRPr="00045A44" w:rsidTr="00BA4D82">
        <w:trPr>
          <w:trHeight w:val="255"/>
          <w:jc w:val="center"/>
        </w:trPr>
        <w:tc>
          <w:tcPr>
            <w:tcW w:w="415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noProof/>
                <w:sz w:val="36"/>
                <w:szCs w:val="36"/>
              </w:rPr>
              <w:drawing>
                <wp:anchor distT="0" distB="0" distL="114300" distR="114300" simplePos="0" relativeHeight="251669504" behindDoc="0" locked="0" layoutInCell="1" allowOverlap="1" wp14:anchorId="1C49F112" wp14:editId="5BB1F4D0">
                  <wp:simplePos x="0" y="0"/>
                  <wp:positionH relativeFrom="column">
                    <wp:posOffset>198755</wp:posOffset>
                  </wp:positionH>
                  <wp:positionV relativeFrom="paragraph">
                    <wp:posOffset>266700</wp:posOffset>
                  </wp:positionV>
                  <wp:extent cx="4749165" cy="2280285"/>
                  <wp:effectExtent l="0" t="0" r="0" b="571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9165" cy="2280285"/>
                          </a:xfrm>
                          <a:prstGeom prst="rect">
                            <a:avLst/>
                          </a:prstGeom>
                          <a:noFill/>
                        </pic:spPr>
                      </pic:pic>
                    </a:graphicData>
                  </a:graphic>
                  <wp14:sizeRelH relativeFrom="page">
                    <wp14:pctWidth>0</wp14:pctWidth>
                  </wp14:sizeRelH>
                  <wp14:sizeRelV relativeFrom="page">
                    <wp14:pctHeight>0</wp14:pctHeight>
                  </wp14:sizeRelV>
                </wp:anchor>
              </w:drawing>
            </w:r>
          </w:p>
        </w:tc>
      </w:tr>
      <w:tr w:rsidR="004A2EDB" w:rsidRPr="00045A44" w:rsidTr="00BA4D82">
        <w:trPr>
          <w:trHeight w:val="255"/>
          <w:jc w:val="center"/>
        </w:trPr>
        <w:tc>
          <w:tcPr>
            <w:tcW w:w="415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p w:rsidR="004A2EDB" w:rsidRPr="00045A44" w:rsidRDefault="004A2EDB" w:rsidP="00BA4D82">
            <w:pPr>
              <w:bidi/>
              <w:rPr>
                <w:rFonts w:ascii="Arabic Typesetting" w:hAnsi="Arabic Typesetting" w:cs="Arabic Typesetting"/>
                <w:sz w:val="36"/>
                <w:szCs w:val="36"/>
              </w:rPr>
            </w:pPr>
          </w:p>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jc w:val="center"/>
        </w:trPr>
        <w:tc>
          <w:tcPr>
            <w:tcW w:w="415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jc w:val="center"/>
        </w:trPr>
        <w:tc>
          <w:tcPr>
            <w:tcW w:w="415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jc w:val="center"/>
        </w:trPr>
        <w:tc>
          <w:tcPr>
            <w:tcW w:w="415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jc w:val="center"/>
        </w:trPr>
        <w:tc>
          <w:tcPr>
            <w:tcW w:w="415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jc w:val="center"/>
        </w:trPr>
        <w:tc>
          <w:tcPr>
            <w:tcW w:w="415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jc w:val="center"/>
        </w:trPr>
        <w:tc>
          <w:tcPr>
            <w:tcW w:w="415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lang w:bidi="ar-EG"/>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jc w:val="center"/>
        </w:trPr>
        <w:tc>
          <w:tcPr>
            <w:tcW w:w="5718" w:type="dxa"/>
            <w:gridSpan w:val="3"/>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78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87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528"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bl>
    <w:p w:rsidR="004A2EDB" w:rsidRPr="00045A44" w:rsidRDefault="004A2EDB" w:rsidP="004A2EDB">
      <w:pPr>
        <w:bidi/>
        <w:rPr>
          <w:rFonts w:ascii="Arabic Typesetting" w:hAnsi="Arabic Typesetting" w:cs="Arabic Typesetting"/>
          <w:sz w:val="36"/>
          <w:szCs w:val="36"/>
        </w:rPr>
      </w:pPr>
    </w:p>
    <w:tbl>
      <w:tblPr>
        <w:bidiVisual/>
        <w:tblW w:w="5636" w:type="dxa"/>
        <w:jc w:val="center"/>
        <w:tblLook w:val="0000" w:firstRow="0" w:lastRow="0" w:firstColumn="0" w:lastColumn="0" w:noHBand="0" w:noVBand="0"/>
      </w:tblPr>
      <w:tblGrid>
        <w:gridCol w:w="2761"/>
        <w:gridCol w:w="1022"/>
        <w:gridCol w:w="821"/>
        <w:gridCol w:w="1032"/>
      </w:tblGrid>
      <w:tr w:rsidR="004A2EDB" w:rsidRPr="00045A44" w:rsidTr="00BA4D82">
        <w:trPr>
          <w:trHeight w:val="480"/>
          <w:jc w:val="center"/>
        </w:trPr>
        <w:tc>
          <w:tcPr>
            <w:tcW w:w="5636" w:type="dxa"/>
            <w:gridSpan w:val="4"/>
            <w:tcBorders>
              <w:top w:val="nil"/>
              <w:left w:val="nil"/>
              <w:bottom w:val="nil"/>
              <w:right w:val="nil"/>
            </w:tcBorders>
            <w:shd w:val="clear" w:color="auto" w:fill="C0C0C0"/>
            <w:noWrap/>
            <w:vAlign w:val="center"/>
          </w:tcPr>
          <w:p w:rsidR="004A2EDB" w:rsidRPr="008356AF" w:rsidRDefault="004A2EDB" w:rsidP="00BA4D82">
            <w:pPr>
              <w:bidi/>
              <w:jc w:val="center"/>
              <w:rPr>
                <w:rFonts w:ascii="Arabic Typesetting" w:hAnsi="Arabic Typesetting" w:cs="Arabic Typesetting"/>
                <w:b/>
                <w:bCs/>
                <w:sz w:val="40"/>
                <w:szCs w:val="40"/>
                <w:rtl/>
                <w:lang w:bidi="ar-EG"/>
              </w:rPr>
            </w:pPr>
            <w:r w:rsidRPr="008356AF">
              <w:rPr>
                <w:rFonts w:ascii="Arabic Typesetting" w:hAnsi="Arabic Typesetting" w:cs="Arabic Typesetting"/>
                <w:b/>
                <w:bCs/>
                <w:sz w:val="40"/>
                <w:szCs w:val="40"/>
                <w:rtl/>
              </w:rPr>
              <w:t>الجدول 5: العمل بدوام جزئي كما في يونيو 2013</w:t>
            </w:r>
          </w:p>
        </w:tc>
      </w:tr>
      <w:tr w:rsidR="004A2EDB" w:rsidRPr="00045A44" w:rsidTr="00BA4D82">
        <w:trPr>
          <w:trHeight w:val="255"/>
          <w:jc w:val="center"/>
        </w:trPr>
        <w:tc>
          <w:tcPr>
            <w:tcW w:w="2761"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0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821"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03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jc w:val="center"/>
        </w:trPr>
        <w:tc>
          <w:tcPr>
            <w:tcW w:w="2761" w:type="dxa"/>
            <w:tcBorders>
              <w:top w:val="nil"/>
              <w:left w:val="nil"/>
              <w:bottom w:val="nil"/>
              <w:right w:val="nil"/>
            </w:tcBorders>
            <w:shd w:val="clear" w:color="auto" w:fill="C0C0C0"/>
            <w:noWrap/>
            <w:vAlign w:val="bottom"/>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hint="cs"/>
                <w:b/>
                <w:bCs/>
                <w:sz w:val="36"/>
                <w:szCs w:val="36"/>
                <w:rtl/>
              </w:rPr>
              <w:t>الموظفون الثابتون</w:t>
            </w:r>
          </w:p>
        </w:tc>
        <w:tc>
          <w:tcPr>
            <w:tcW w:w="1022" w:type="dxa"/>
            <w:tcBorders>
              <w:top w:val="nil"/>
              <w:left w:val="nil"/>
              <w:bottom w:val="nil"/>
              <w:right w:val="nil"/>
            </w:tcBorders>
            <w:shd w:val="clear" w:color="auto" w:fill="C0C0C0"/>
            <w:noWrap/>
            <w:vAlign w:val="bottom"/>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نساء</w:t>
            </w:r>
          </w:p>
        </w:tc>
        <w:tc>
          <w:tcPr>
            <w:tcW w:w="821" w:type="dxa"/>
            <w:tcBorders>
              <w:top w:val="nil"/>
              <w:left w:val="nil"/>
              <w:bottom w:val="nil"/>
              <w:right w:val="nil"/>
            </w:tcBorders>
            <w:shd w:val="clear" w:color="auto" w:fill="C0C0C0"/>
            <w:noWrap/>
            <w:vAlign w:val="bottom"/>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رجال</w:t>
            </w:r>
          </w:p>
        </w:tc>
        <w:tc>
          <w:tcPr>
            <w:tcW w:w="1032" w:type="dxa"/>
            <w:tcBorders>
              <w:top w:val="nil"/>
              <w:left w:val="nil"/>
              <w:bottom w:val="nil"/>
              <w:right w:val="nil"/>
            </w:tcBorders>
            <w:shd w:val="clear" w:color="auto" w:fill="C0C0C0"/>
            <w:noWrap/>
            <w:vAlign w:val="bottom"/>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المجموع</w:t>
            </w:r>
          </w:p>
        </w:tc>
      </w:tr>
      <w:tr w:rsidR="004A2EDB" w:rsidRPr="00045A44" w:rsidTr="00BA4D82">
        <w:trPr>
          <w:trHeight w:val="255"/>
          <w:jc w:val="center"/>
        </w:trPr>
        <w:tc>
          <w:tcPr>
            <w:tcW w:w="2761" w:type="dxa"/>
            <w:tcBorders>
              <w:top w:val="single" w:sz="4" w:space="0" w:color="auto"/>
              <w:left w:val="single" w:sz="4" w:space="0" w:color="auto"/>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مجموع الموظفين الثابتين</w:t>
            </w:r>
          </w:p>
        </w:tc>
        <w:tc>
          <w:tcPr>
            <w:tcW w:w="1022" w:type="dxa"/>
            <w:tcBorders>
              <w:top w:val="single" w:sz="4" w:space="0" w:color="auto"/>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552</w:t>
            </w:r>
          </w:p>
        </w:tc>
        <w:tc>
          <w:tcPr>
            <w:tcW w:w="821" w:type="dxa"/>
            <w:tcBorders>
              <w:top w:val="single" w:sz="4" w:space="0" w:color="auto"/>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478</w:t>
            </w:r>
          </w:p>
        </w:tc>
        <w:tc>
          <w:tcPr>
            <w:tcW w:w="1032" w:type="dxa"/>
            <w:tcBorders>
              <w:top w:val="single" w:sz="4" w:space="0" w:color="auto"/>
              <w:left w:val="nil"/>
              <w:bottom w:val="nil"/>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sz w:val="36"/>
                <w:szCs w:val="36"/>
              </w:rPr>
              <w:t>1 030</w:t>
            </w:r>
          </w:p>
        </w:tc>
      </w:tr>
      <w:tr w:rsidR="004A2EDB" w:rsidRPr="00045A44" w:rsidTr="00BA4D82">
        <w:trPr>
          <w:trHeight w:val="255"/>
          <w:jc w:val="center"/>
        </w:trPr>
        <w:tc>
          <w:tcPr>
            <w:tcW w:w="2761" w:type="dxa"/>
            <w:tcBorders>
              <w:top w:val="nil"/>
              <w:left w:val="single" w:sz="4" w:space="0" w:color="auto"/>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الدوام الجزئي</w:t>
            </w:r>
          </w:p>
        </w:tc>
        <w:tc>
          <w:tcPr>
            <w:tcW w:w="10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133</w:t>
            </w:r>
          </w:p>
        </w:tc>
        <w:tc>
          <w:tcPr>
            <w:tcW w:w="821"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2</w:t>
            </w:r>
          </w:p>
        </w:tc>
        <w:tc>
          <w:tcPr>
            <w:tcW w:w="1032" w:type="dxa"/>
            <w:tcBorders>
              <w:top w:val="nil"/>
              <w:left w:val="nil"/>
              <w:bottom w:val="nil"/>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135</w:t>
            </w:r>
          </w:p>
        </w:tc>
      </w:tr>
      <w:tr w:rsidR="004A2EDB" w:rsidRPr="00045A44" w:rsidTr="00BA4D82">
        <w:trPr>
          <w:trHeight w:val="255"/>
          <w:jc w:val="center"/>
        </w:trPr>
        <w:tc>
          <w:tcPr>
            <w:tcW w:w="2761" w:type="dxa"/>
            <w:tcBorders>
              <w:top w:val="nil"/>
              <w:left w:val="single" w:sz="4" w:space="0" w:color="auto"/>
              <w:bottom w:val="single" w:sz="4" w:space="0" w:color="auto"/>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النسبة المئوية</w:t>
            </w:r>
          </w:p>
        </w:tc>
        <w:tc>
          <w:tcPr>
            <w:tcW w:w="1022" w:type="dxa"/>
            <w:tcBorders>
              <w:top w:val="nil"/>
              <w:left w:val="nil"/>
              <w:bottom w:val="single" w:sz="4" w:space="0" w:color="auto"/>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3873DD">
              <w:rPr>
                <w:rFonts w:ascii="Arabic Typesetting" w:hAnsi="Arabic Typesetting" w:cs="Arabic Typesetting"/>
                <w:sz w:val="36"/>
                <w:szCs w:val="36"/>
                <w:rtl/>
              </w:rPr>
              <w:t>24</w:t>
            </w:r>
            <w:r>
              <w:rPr>
                <w:rFonts w:ascii="Arabic Typesetting" w:hAnsi="Arabic Typesetting" w:cs="Arabic Typesetting" w:hint="cs"/>
                <w:sz w:val="36"/>
                <w:szCs w:val="36"/>
                <w:rtl/>
              </w:rPr>
              <w:t>,</w:t>
            </w:r>
            <w:r w:rsidRPr="003873DD">
              <w:rPr>
                <w:rFonts w:ascii="Arabic Typesetting" w:hAnsi="Arabic Typesetting" w:cs="Arabic Typesetting"/>
                <w:sz w:val="36"/>
                <w:szCs w:val="36"/>
                <w:rtl/>
              </w:rPr>
              <w:t>1%</w:t>
            </w:r>
          </w:p>
        </w:tc>
        <w:tc>
          <w:tcPr>
            <w:tcW w:w="821" w:type="dxa"/>
            <w:tcBorders>
              <w:top w:val="nil"/>
              <w:left w:val="nil"/>
              <w:bottom w:val="single" w:sz="4" w:space="0" w:color="auto"/>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3873DD">
              <w:rPr>
                <w:rFonts w:ascii="Arabic Typesetting" w:hAnsi="Arabic Typesetting" w:cs="Arabic Typesetting"/>
                <w:sz w:val="36"/>
                <w:szCs w:val="36"/>
                <w:rtl/>
              </w:rPr>
              <w:t>0</w:t>
            </w:r>
            <w:r>
              <w:rPr>
                <w:rFonts w:ascii="Arabic Typesetting" w:hAnsi="Arabic Typesetting" w:cs="Arabic Typesetting" w:hint="cs"/>
                <w:sz w:val="36"/>
                <w:szCs w:val="36"/>
                <w:rtl/>
              </w:rPr>
              <w:t>,</w:t>
            </w:r>
            <w:r w:rsidRPr="003873DD">
              <w:rPr>
                <w:rFonts w:ascii="Arabic Typesetting" w:hAnsi="Arabic Typesetting" w:cs="Arabic Typesetting"/>
                <w:sz w:val="36"/>
                <w:szCs w:val="36"/>
                <w:rtl/>
              </w:rPr>
              <w:t>4%</w:t>
            </w:r>
          </w:p>
        </w:tc>
        <w:tc>
          <w:tcPr>
            <w:tcW w:w="1032" w:type="dxa"/>
            <w:tcBorders>
              <w:top w:val="nil"/>
              <w:left w:val="nil"/>
              <w:bottom w:val="single" w:sz="4" w:space="0" w:color="auto"/>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3873DD">
              <w:rPr>
                <w:rFonts w:ascii="Arabic Typesetting" w:hAnsi="Arabic Typesetting" w:cs="Arabic Typesetting"/>
                <w:sz w:val="36"/>
                <w:szCs w:val="36"/>
                <w:rtl/>
              </w:rPr>
              <w:t>13</w:t>
            </w:r>
            <w:r>
              <w:rPr>
                <w:rFonts w:ascii="Arabic Typesetting" w:hAnsi="Arabic Typesetting" w:cs="Arabic Typesetting" w:hint="cs"/>
                <w:sz w:val="36"/>
                <w:szCs w:val="36"/>
                <w:rtl/>
              </w:rPr>
              <w:t>,</w:t>
            </w:r>
            <w:r w:rsidRPr="003873DD">
              <w:rPr>
                <w:rFonts w:ascii="Arabic Typesetting" w:hAnsi="Arabic Typesetting" w:cs="Arabic Typesetting"/>
                <w:sz w:val="36"/>
                <w:szCs w:val="36"/>
                <w:rtl/>
              </w:rPr>
              <w:t>1%</w:t>
            </w:r>
          </w:p>
        </w:tc>
      </w:tr>
    </w:tbl>
    <w:p w:rsidR="004A2EDB" w:rsidRPr="00045A44" w:rsidRDefault="004A2EDB" w:rsidP="004A2EDB">
      <w:pPr>
        <w:bidi/>
        <w:rPr>
          <w:rFonts w:ascii="Arabic Typesetting" w:hAnsi="Arabic Typesetting" w:cs="Arabic Typesetting"/>
          <w:sz w:val="36"/>
          <w:szCs w:val="36"/>
        </w:rPr>
      </w:pPr>
    </w:p>
    <w:p w:rsidR="004A2EDB" w:rsidRPr="00045A44" w:rsidRDefault="004A2EDB" w:rsidP="004A2EDB">
      <w:pPr>
        <w:bidi/>
        <w:rPr>
          <w:rFonts w:ascii="Arabic Typesetting" w:hAnsi="Arabic Typesetting" w:cs="Arabic Typesetting"/>
          <w:sz w:val="36"/>
          <w:szCs w:val="36"/>
        </w:rPr>
      </w:pPr>
    </w:p>
    <w:p w:rsidR="004A2EDB" w:rsidRPr="001C6A29" w:rsidRDefault="004A2EDB" w:rsidP="004A2EDB">
      <w:pPr>
        <w:bidi/>
        <w:rPr>
          <w:rFonts w:ascii="Arabic Typesetting" w:hAnsi="Arabic Typesetting" w:cs="Arabic Typesetting"/>
          <w:bCs/>
          <w:sz w:val="40"/>
          <w:szCs w:val="40"/>
          <w:lang w:bidi="ar-EG"/>
        </w:rPr>
      </w:pPr>
      <w:r w:rsidRPr="00106234">
        <w:rPr>
          <w:rFonts w:ascii="Arabic Typesetting" w:hAnsi="Arabic Typesetting" w:cs="Arabic Typesetting"/>
          <w:bCs/>
          <w:sz w:val="40"/>
          <w:szCs w:val="40"/>
        </w:rPr>
        <w:br w:type="page"/>
      </w:r>
      <w:r w:rsidRPr="00106234">
        <w:rPr>
          <w:rFonts w:ascii="Arabic Typesetting" w:hAnsi="Arabic Typesetting" w:cs="Arabic Typesetting"/>
          <w:bCs/>
          <w:sz w:val="40"/>
          <w:szCs w:val="40"/>
          <w:rtl/>
        </w:rPr>
        <w:lastRenderedPageBreak/>
        <w:t>تكاليف الموظفين</w:t>
      </w:r>
    </w:p>
    <w:p w:rsidR="00377615" w:rsidRDefault="00377615" w:rsidP="00377615">
      <w:pPr>
        <w:bidi/>
        <w:jc w:val="center"/>
        <w:rPr>
          <w:rFonts w:ascii="Arabic Typesetting" w:hAnsi="Arabic Typesetting" w:cs="Arabic Typesetting"/>
          <w:sz w:val="36"/>
          <w:szCs w:val="36"/>
          <w:rtl/>
        </w:rPr>
      </w:pPr>
    </w:p>
    <w:tbl>
      <w:tblPr>
        <w:bidiVisual/>
        <w:tblW w:w="7090" w:type="dxa"/>
        <w:tblInd w:w="1757" w:type="dxa"/>
        <w:tblLook w:val="04A0" w:firstRow="1" w:lastRow="0" w:firstColumn="1" w:lastColumn="0" w:noHBand="0" w:noVBand="1"/>
      </w:tblPr>
      <w:tblGrid>
        <w:gridCol w:w="7090"/>
      </w:tblGrid>
      <w:tr w:rsidR="004A2EDB" w:rsidRPr="00045A44" w:rsidTr="002B24C6">
        <w:trPr>
          <w:trHeight w:val="510"/>
        </w:trPr>
        <w:tc>
          <w:tcPr>
            <w:tcW w:w="7090" w:type="dxa"/>
            <w:tcBorders>
              <w:top w:val="nil"/>
              <w:left w:val="nil"/>
              <w:bottom w:val="nil"/>
              <w:right w:val="nil"/>
            </w:tcBorders>
            <w:shd w:val="clear" w:color="000000" w:fill="C0C0C0"/>
            <w:noWrap/>
            <w:vAlign w:val="center"/>
          </w:tcPr>
          <w:p w:rsidR="004A2EDB" w:rsidRPr="00106234" w:rsidRDefault="004A2EDB" w:rsidP="00BA4D82">
            <w:pPr>
              <w:bidi/>
              <w:jc w:val="center"/>
              <w:rPr>
                <w:rFonts w:ascii="Arabic Typesetting" w:hAnsi="Arabic Typesetting" w:cs="Arabic Typesetting"/>
                <w:b/>
                <w:bCs/>
                <w:sz w:val="40"/>
                <w:szCs w:val="40"/>
              </w:rPr>
            </w:pPr>
            <w:r>
              <w:rPr>
                <w:rFonts w:ascii="Arabic Typesetting" w:hAnsi="Arabic Typesetting" w:cs="Arabic Typesetting"/>
                <w:b/>
                <w:bCs/>
                <w:sz w:val="40"/>
                <w:szCs w:val="40"/>
                <w:rtl/>
              </w:rPr>
              <w:t>الجدو</w:t>
            </w:r>
            <w:r w:rsidRPr="00106234">
              <w:rPr>
                <w:rFonts w:ascii="Arabic Typesetting" w:hAnsi="Arabic Typesetting" w:cs="Arabic Typesetting"/>
                <w:b/>
                <w:bCs/>
                <w:sz w:val="40"/>
                <w:szCs w:val="40"/>
                <w:rtl/>
              </w:rPr>
              <w:t>6: تكاليف الموظفين من 2010 إلى 2012</w:t>
            </w:r>
            <w:r w:rsidRPr="00106234">
              <w:rPr>
                <w:rStyle w:val="FootnoteReference"/>
                <w:b/>
                <w:bCs/>
                <w:sz w:val="40"/>
                <w:szCs w:val="40"/>
              </w:rPr>
              <w:footnoteReference w:id="5"/>
            </w:r>
          </w:p>
        </w:tc>
      </w:tr>
    </w:tbl>
    <w:p w:rsidR="004A2EDB" w:rsidRPr="00045A44" w:rsidRDefault="00CC1C2C" w:rsidP="00377615">
      <w:pPr>
        <w:bidi/>
        <w:spacing w:before="240"/>
        <w:ind w:firstLine="720"/>
        <w:jc w:val="center"/>
        <w:rPr>
          <w:rFonts w:ascii="Arabic Typesetting" w:hAnsi="Arabic Typesetting" w:cs="Arabic Typesetting"/>
          <w:b/>
          <w:sz w:val="36"/>
          <w:szCs w:val="36"/>
        </w:rPr>
      </w:pPr>
      <w:r w:rsidRPr="00CC1C2C">
        <w:rPr>
          <w:szCs w:val="22"/>
          <w:rtl/>
        </w:rPr>
        <w:drawing>
          <wp:inline distT="0" distB="0" distL="0" distR="0">
            <wp:extent cx="4981575" cy="3848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575" cy="3848100"/>
                    </a:xfrm>
                    <a:prstGeom prst="rect">
                      <a:avLst/>
                    </a:prstGeom>
                    <a:noFill/>
                    <a:ln>
                      <a:noFill/>
                    </a:ln>
                  </pic:spPr>
                </pic:pic>
              </a:graphicData>
            </a:graphic>
          </wp:inline>
        </w:drawing>
      </w:r>
    </w:p>
    <w:p w:rsidR="004A2EDB" w:rsidRPr="00106234" w:rsidRDefault="004A2EDB" w:rsidP="004A2EDB">
      <w:pPr>
        <w:bidi/>
        <w:rPr>
          <w:rFonts w:ascii="Arabic Typesetting" w:hAnsi="Arabic Typesetting" w:cs="Arabic Typesetting"/>
          <w:bCs/>
          <w:sz w:val="40"/>
          <w:szCs w:val="40"/>
          <w:rtl/>
          <w:lang w:bidi="ar-EG"/>
        </w:rPr>
      </w:pPr>
      <w:r w:rsidRPr="00106234">
        <w:rPr>
          <w:rFonts w:ascii="Arabic Typesetting" w:hAnsi="Arabic Typesetting" w:cs="Arabic Typesetting"/>
          <w:bCs/>
          <w:sz w:val="40"/>
          <w:szCs w:val="40"/>
        </w:rPr>
        <w:br w:type="page"/>
      </w:r>
      <w:r w:rsidRPr="00106234">
        <w:rPr>
          <w:rFonts w:ascii="Arabic Typesetting" w:hAnsi="Arabic Typesetting" w:cs="Arabic Typesetting"/>
          <w:bCs/>
          <w:sz w:val="40"/>
          <w:szCs w:val="40"/>
          <w:rtl/>
        </w:rPr>
        <w:lastRenderedPageBreak/>
        <w:t>الموظفون حسب القطاع</w:t>
      </w:r>
    </w:p>
    <w:tbl>
      <w:tblPr>
        <w:bidiVisual/>
        <w:tblW w:w="11303" w:type="dxa"/>
        <w:jc w:val="center"/>
        <w:tblLook w:val="0000" w:firstRow="0" w:lastRow="0" w:firstColumn="0" w:lastColumn="0" w:noHBand="0" w:noVBand="0"/>
      </w:tblPr>
      <w:tblGrid>
        <w:gridCol w:w="11303"/>
      </w:tblGrid>
      <w:tr w:rsidR="004A2EDB" w:rsidRPr="00045A44" w:rsidTr="00BA4D82">
        <w:trPr>
          <w:trHeight w:val="182"/>
          <w:jc w:val="center"/>
        </w:trPr>
        <w:tc>
          <w:tcPr>
            <w:tcW w:w="11303" w:type="dxa"/>
            <w:tcBorders>
              <w:top w:val="nil"/>
              <w:left w:val="nil"/>
              <w:bottom w:val="nil"/>
              <w:right w:val="nil"/>
            </w:tcBorders>
            <w:vAlign w:val="center"/>
          </w:tcPr>
          <w:p w:rsidR="004A2EDB" w:rsidRPr="00045A44" w:rsidRDefault="004A2EDB" w:rsidP="00BA4D82">
            <w:pPr>
              <w:bidi/>
              <w:rPr>
                <w:rFonts w:ascii="Arabic Typesetting" w:hAnsi="Arabic Typesetting" w:cs="Arabic Typesetting"/>
                <w:b/>
                <w:bCs/>
                <w:sz w:val="36"/>
                <w:szCs w:val="36"/>
              </w:rPr>
            </w:pPr>
          </w:p>
        </w:tc>
      </w:tr>
      <w:tr w:rsidR="004A2EDB" w:rsidRPr="00045A44" w:rsidTr="00BA4D82">
        <w:trPr>
          <w:trHeight w:val="63"/>
          <w:jc w:val="center"/>
        </w:trPr>
        <w:tc>
          <w:tcPr>
            <w:tcW w:w="11303" w:type="dxa"/>
            <w:tcBorders>
              <w:top w:val="nil"/>
              <w:left w:val="nil"/>
              <w:bottom w:val="nil"/>
              <w:right w:val="nil"/>
            </w:tcBorders>
            <w:shd w:val="clear" w:color="auto" w:fill="auto"/>
            <w:noWrap/>
            <w:vAlign w:val="bottom"/>
          </w:tcPr>
          <w:tbl>
            <w:tblPr>
              <w:tblW w:w="9280" w:type="dxa"/>
              <w:jc w:val="center"/>
              <w:tblLook w:val="04A0" w:firstRow="1" w:lastRow="0" w:firstColumn="1" w:lastColumn="0" w:noHBand="0" w:noVBand="1"/>
            </w:tblPr>
            <w:tblGrid>
              <w:gridCol w:w="9280"/>
            </w:tblGrid>
            <w:tr w:rsidR="004A2EDB" w:rsidRPr="00045A44" w:rsidTr="00BA4D82">
              <w:trPr>
                <w:trHeight w:val="459"/>
                <w:jc w:val="center"/>
              </w:trPr>
              <w:tc>
                <w:tcPr>
                  <w:tcW w:w="9280" w:type="dxa"/>
                  <w:vMerge w:val="restart"/>
                  <w:tcBorders>
                    <w:top w:val="nil"/>
                    <w:left w:val="nil"/>
                    <w:bottom w:val="nil"/>
                    <w:right w:val="nil"/>
                  </w:tcBorders>
                  <w:shd w:val="clear" w:color="000000" w:fill="C0C0C0"/>
                  <w:noWrap/>
                  <w:vAlign w:val="center"/>
                  <w:hideMark/>
                </w:tcPr>
                <w:p w:rsidR="004A2EDB" w:rsidRPr="00106234" w:rsidRDefault="004A2EDB" w:rsidP="00BA4D82">
                  <w:pPr>
                    <w:bidi/>
                    <w:jc w:val="center"/>
                    <w:rPr>
                      <w:rFonts w:ascii="Arabic Typesetting" w:hAnsi="Arabic Typesetting" w:cs="Arabic Typesetting"/>
                      <w:b/>
                      <w:bCs/>
                      <w:sz w:val="40"/>
                      <w:szCs w:val="40"/>
                    </w:rPr>
                  </w:pPr>
                  <w:r w:rsidRPr="00106234">
                    <w:rPr>
                      <w:rFonts w:ascii="Arabic Typesetting" w:hAnsi="Arabic Typesetting" w:cs="Arabic Typesetting"/>
                      <w:b/>
                      <w:bCs/>
                      <w:sz w:val="40"/>
                      <w:szCs w:val="40"/>
                      <w:rtl/>
                    </w:rPr>
                    <w:t>الجدول 7: الموظفون حسب القطاع</w:t>
                  </w:r>
                  <w:r w:rsidRPr="00106234">
                    <w:rPr>
                      <w:rStyle w:val="FootnoteReference"/>
                      <w:b/>
                      <w:bCs/>
                      <w:sz w:val="40"/>
                      <w:szCs w:val="40"/>
                    </w:rPr>
                    <w:footnoteReference w:id="6"/>
                  </w:r>
                </w:p>
              </w:tc>
            </w:tr>
            <w:tr w:rsidR="004A2EDB" w:rsidRPr="00045A44" w:rsidTr="00BA4D82">
              <w:trPr>
                <w:trHeight w:val="413"/>
                <w:jc w:val="center"/>
              </w:trPr>
              <w:tc>
                <w:tcPr>
                  <w:tcW w:w="9280" w:type="dxa"/>
                  <w:vMerge/>
                  <w:tcBorders>
                    <w:top w:val="nil"/>
                    <w:left w:val="nil"/>
                    <w:bottom w:val="nil"/>
                    <w:right w:val="nil"/>
                  </w:tcBorders>
                  <w:vAlign w:val="center"/>
                  <w:hideMark/>
                </w:tcPr>
                <w:p w:rsidR="004A2EDB" w:rsidRPr="00045A44" w:rsidRDefault="004A2EDB" w:rsidP="00BA4D82">
                  <w:pPr>
                    <w:bidi/>
                    <w:rPr>
                      <w:rFonts w:ascii="Arabic Typesetting" w:hAnsi="Arabic Typesetting" w:cs="Arabic Typesetting"/>
                      <w:b/>
                      <w:bCs/>
                      <w:sz w:val="36"/>
                      <w:szCs w:val="36"/>
                    </w:rPr>
                  </w:pPr>
                </w:p>
              </w:tc>
            </w:tr>
          </w:tbl>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767"/>
          <w:jc w:val="center"/>
        </w:trPr>
        <w:tc>
          <w:tcPr>
            <w:tcW w:w="11303" w:type="dxa"/>
            <w:tcBorders>
              <w:top w:val="nil"/>
              <w:left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03B4F9BF" wp14:editId="50DDB548">
                  <wp:extent cx="5730949" cy="4210493"/>
                  <wp:effectExtent l="0" t="0" r="317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34" cy="4209968"/>
                          </a:xfrm>
                          <a:prstGeom prst="rect">
                            <a:avLst/>
                          </a:prstGeom>
                          <a:noFill/>
                        </pic:spPr>
                      </pic:pic>
                    </a:graphicData>
                  </a:graphic>
                </wp:inline>
              </w:drawing>
            </w:r>
          </w:p>
        </w:tc>
      </w:tr>
    </w:tbl>
    <w:p w:rsidR="004A2EDB" w:rsidRPr="00045A44" w:rsidRDefault="004A2EDB" w:rsidP="004A2EDB">
      <w:pPr>
        <w:bidi/>
        <w:rPr>
          <w:rFonts w:ascii="Arabic Typesetting" w:hAnsi="Arabic Typesetting" w:cs="Arabic Typesetting"/>
          <w:b/>
          <w:sz w:val="36"/>
          <w:szCs w:val="36"/>
        </w:rPr>
      </w:pPr>
    </w:p>
    <w:p w:rsidR="004A2EDB" w:rsidRPr="001C6A29" w:rsidRDefault="004A2EDB" w:rsidP="004A2EDB">
      <w:pPr>
        <w:bidi/>
        <w:rPr>
          <w:rFonts w:ascii="Arabic Typesetting" w:hAnsi="Arabic Typesetting" w:cs="Arabic Typesetting"/>
          <w:bCs/>
          <w:sz w:val="40"/>
          <w:szCs w:val="40"/>
          <w:lang w:bidi="ar-EG"/>
        </w:rPr>
      </w:pPr>
      <w:r w:rsidRPr="00106234">
        <w:rPr>
          <w:rFonts w:ascii="Arabic Typesetting" w:hAnsi="Arabic Typesetting" w:cs="Arabic Typesetting"/>
          <w:bCs/>
          <w:sz w:val="40"/>
          <w:szCs w:val="40"/>
        </w:rPr>
        <w:br w:type="page"/>
      </w:r>
      <w:r w:rsidRPr="00106234">
        <w:rPr>
          <w:rFonts w:ascii="Arabic Typesetting" w:hAnsi="Arabic Typesetting" w:cs="Arabic Typesetting"/>
          <w:bCs/>
          <w:sz w:val="40"/>
          <w:szCs w:val="40"/>
          <w:rtl/>
        </w:rPr>
        <w:lastRenderedPageBreak/>
        <w:t>التمثيل الجغرافي</w:t>
      </w:r>
    </w:p>
    <w:p w:rsidR="004A2EDB" w:rsidRPr="00045A44" w:rsidRDefault="004A2EDB" w:rsidP="004A2EDB">
      <w:pPr>
        <w:bidi/>
        <w:rPr>
          <w:rFonts w:ascii="Arabic Typesetting" w:hAnsi="Arabic Typesetting" w:cs="Arabic Typesetting"/>
          <w:sz w:val="36"/>
          <w:szCs w:val="36"/>
        </w:rPr>
      </w:pPr>
    </w:p>
    <w:tbl>
      <w:tblPr>
        <w:bidiVisual/>
        <w:tblW w:w="6641" w:type="dxa"/>
        <w:jc w:val="center"/>
        <w:tblLook w:val="04A0" w:firstRow="1" w:lastRow="0" w:firstColumn="1" w:lastColumn="0" w:noHBand="0" w:noVBand="1"/>
      </w:tblPr>
      <w:tblGrid>
        <w:gridCol w:w="4312"/>
        <w:gridCol w:w="992"/>
        <w:gridCol w:w="1337"/>
      </w:tblGrid>
      <w:tr w:rsidR="004A2EDB" w:rsidRPr="00045A44" w:rsidTr="00BA4D82">
        <w:trPr>
          <w:trHeight w:val="459"/>
          <w:jc w:val="center"/>
        </w:trPr>
        <w:tc>
          <w:tcPr>
            <w:tcW w:w="6641" w:type="dxa"/>
            <w:gridSpan w:val="3"/>
            <w:vMerge w:val="restart"/>
            <w:tcBorders>
              <w:top w:val="nil"/>
              <w:left w:val="nil"/>
              <w:bottom w:val="nil"/>
              <w:right w:val="nil"/>
            </w:tcBorders>
            <w:shd w:val="clear" w:color="000000" w:fill="C0C0C0"/>
            <w:vAlign w:val="center"/>
          </w:tcPr>
          <w:p w:rsidR="004A2EDB" w:rsidRPr="00106234" w:rsidRDefault="004A2EDB" w:rsidP="00BA4D82">
            <w:pPr>
              <w:bidi/>
              <w:jc w:val="center"/>
              <w:rPr>
                <w:rFonts w:ascii="Arabic Typesetting" w:hAnsi="Arabic Typesetting" w:cs="Arabic Typesetting"/>
                <w:b/>
                <w:bCs/>
                <w:sz w:val="40"/>
                <w:szCs w:val="40"/>
              </w:rPr>
            </w:pPr>
            <w:r w:rsidRPr="00106234">
              <w:rPr>
                <w:rFonts w:ascii="Arabic Typesetting" w:hAnsi="Arabic Typesetting" w:cs="Arabic Typesetting"/>
                <w:b/>
                <w:bCs/>
                <w:sz w:val="40"/>
                <w:szCs w:val="40"/>
                <w:rtl/>
              </w:rPr>
              <w:t>الجدول 8: التمثيل الجغرافي حسب المنطقة</w:t>
            </w:r>
            <w:r w:rsidRPr="00106234">
              <w:rPr>
                <w:rStyle w:val="FootnoteReference"/>
                <w:b/>
                <w:bCs/>
                <w:sz w:val="40"/>
                <w:szCs w:val="40"/>
              </w:rPr>
              <w:footnoteReference w:id="7"/>
            </w:r>
          </w:p>
        </w:tc>
      </w:tr>
      <w:tr w:rsidR="004A2EDB" w:rsidRPr="00045A44" w:rsidTr="00BA4D82">
        <w:trPr>
          <w:trHeight w:val="413"/>
          <w:jc w:val="center"/>
        </w:trPr>
        <w:tc>
          <w:tcPr>
            <w:tcW w:w="6641" w:type="dxa"/>
            <w:gridSpan w:val="3"/>
            <w:vMerge/>
            <w:tcBorders>
              <w:top w:val="nil"/>
              <w:left w:val="nil"/>
              <w:bottom w:val="nil"/>
              <w:right w:val="nil"/>
            </w:tcBorders>
            <w:vAlign w:val="center"/>
          </w:tcPr>
          <w:p w:rsidR="004A2EDB" w:rsidRPr="00045A44" w:rsidRDefault="004A2EDB" w:rsidP="00BA4D82">
            <w:pPr>
              <w:bidi/>
              <w:rPr>
                <w:rFonts w:ascii="Arabic Typesetting" w:hAnsi="Arabic Typesetting" w:cs="Arabic Typesetting"/>
                <w:b/>
                <w:bCs/>
                <w:sz w:val="36"/>
                <w:szCs w:val="36"/>
              </w:rPr>
            </w:pPr>
          </w:p>
        </w:tc>
      </w:tr>
      <w:tr w:rsidR="004A2EDB" w:rsidRPr="00045A44" w:rsidTr="00BA4D82">
        <w:trPr>
          <w:trHeight w:val="255"/>
          <w:jc w:val="center"/>
        </w:trPr>
        <w:tc>
          <w:tcPr>
            <w:tcW w:w="431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hint="cs"/>
                <w:b/>
                <w:bCs/>
                <w:sz w:val="36"/>
                <w:szCs w:val="36"/>
                <w:rtl/>
              </w:rPr>
              <w:t>الفئة الفنية وما فوقها</w:t>
            </w:r>
          </w:p>
        </w:tc>
        <w:tc>
          <w:tcPr>
            <w:tcW w:w="992" w:type="dxa"/>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b/>
                <w:bCs/>
                <w:sz w:val="36"/>
                <w:szCs w:val="36"/>
              </w:rPr>
            </w:pPr>
          </w:p>
        </w:tc>
        <w:tc>
          <w:tcPr>
            <w:tcW w:w="1337" w:type="dxa"/>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b/>
                <w:bCs/>
                <w:sz w:val="36"/>
                <w:szCs w:val="36"/>
              </w:rPr>
            </w:pPr>
            <w:r w:rsidRPr="00045A44">
              <w:rPr>
                <w:rFonts w:ascii="Arabic Typesetting" w:hAnsi="Arabic Typesetting" w:cs="Arabic Typesetting"/>
                <w:b/>
                <w:bCs/>
                <w:sz w:val="36"/>
                <w:szCs w:val="36"/>
                <w:rtl/>
              </w:rPr>
              <w:t>النسبة المئوية</w:t>
            </w:r>
          </w:p>
        </w:tc>
      </w:tr>
      <w:tr w:rsidR="004A2EDB" w:rsidRPr="00045A44" w:rsidTr="00BA4D82">
        <w:trPr>
          <w:trHeight w:val="255"/>
          <w:jc w:val="center"/>
        </w:trPr>
        <w:tc>
          <w:tcPr>
            <w:tcW w:w="4312" w:type="dxa"/>
            <w:tcBorders>
              <w:top w:val="single" w:sz="4" w:space="0" w:color="000000"/>
              <w:left w:val="single" w:sz="4" w:space="0" w:color="000000"/>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lang w:bidi="ar-EG"/>
              </w:rPr>
            </w:pPr>
            <w:r w:rsidRPr="00045A44">
              <w:rPr>
                <w:rFonts w:ascii="Arabic Typesetting" w:hAnsi="Arabic Typesetting" w:cs="Arabic Typesetting"/>
                <w:sz w:val="36"/>
                <w:szCs w:val="36"/>
                <w:rtl/>
              </w:rPr>
              <w:t>أفريقيا</w:t>
            </w:r>
          </w:p>
        </w:tc>
        <w:tc>
          <w:tcPr>
            <w:tcW w:w="992" w:type="dxa"/>
            <w:tcBorders>
              <w:top w:val="single" w:sz="4" w:space="0" w:color="000000"/>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55</w:t>
            </w:r>
          </w:p>
        </w:tc>
        <w:tc>
          <w:tcPr>
            <w:tcW w:w="1337" w:type="dxa"/>
            <w:tcBorders>
              <w:top w:val="single" w:sz="4" w:space="0" w:color="auto"/>
              <w:left w:val="single" w:sz="4" w:space="0" w:color="auto"/>
              <w:bottom w:val="nil"/>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tl/>
                <w:lang w:bidi="ar-EG"/>
              </w:rPr>
            </w:pPr>
            <w:r w:rsidRPr="00247D27">
              <w:rPr>
                <w:rFonts w:ascii="Arabic Typesetting" w:hAnsi="Arabic Typesetting" w:cs="Arabic Typesetting"/>
                <w:sz w:val="36"/>
                <w:szCs w:val="36"/>
                <w:rtl/>
              </w:rPr>
              <w:t>11</w:t>
            </w:r>
            <w:r>
              <w:rPr>
                <w:rFonts w:ascii="Arabic Typesetting" w:hAnsi="Arabic Typesetting" w:cs="Arabic Typesetting" w:hint="cs"/>
                <w:sz w:val="36"/>
                <w:szCs w:val="36"/>
                <w:rtl/>
              </w:rPr>
              <w:t>,</w:t>
            </w:r>
            <w:r w:rsidRPr="00247D27">
              <w:rPr>
                <w:rFonts w:ascii="Arabic Typesetting" w:hAnsi="Arabic Typesetting" w:cs="Arabic Typesetting"/>
                <w:sz w:val="36"/>
                <w:szCs w:val="36"/>
                <w:rtl/>
              </w:rPr>
              <w:t>0%</w:t>
            </w:r>
          </w:p>
        </w:tc>
      </w:tr>
      <w:tr w:rsidR="004A2EDB" w:rsidRPr="00045A44" w:rsidTr="00BA4D82">
        <w:trPr>
          <w:trHeight w:val="255"/>
          <w:jc w:val="center"/>
        </w:trPr>
        <w:tc>
          <w:tcPr>
            <w:tcW w:w="4312" w:type="dxa"/>
            <w:tcBorders>
              <w:top w:val="nil"/>
              <w:left w:val="single" w:sz="4" w:space="0" w:color="000000"/>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آسيا والمحيط الهادئ</w:t>
            </w:r>
          </w:p>
        </w:tc>
        <w:tc>
          <w:tcPr>
            <w:tcW w:w="99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68</w:t>
            </w:r>
          </w:p>
        </w:tc>
        <w:tc>
          <w:tcPr>
            <w:tcW w:w="1337" w:type="dxa"/>
            <w:tcBorders>
              <w:top w:val="nil"/>
              <w:left w:val="single" w:sz="4" w:space="0" w:color="auto"/>
              <w:bottom w:val="nil"/>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tl/>
                <w:lang w:bidi="ar-EG"/>
              </w:rPr>
            </w:pPr>
            <w:r w:rsidRPr="00247D27">
              <w:rPr>
                <w:rFonts w:ascii="Arabic Typesetting" w:hAnsi="Arabic Typesetting" w:cs="Arabic Typesetting"/>
                <w:sz w:val="36"/>
                <w:szCs w:val="36"/>
                <w:rtl/>
              </w:rPr>
              <w:t>13</w:t>
            </w:r>
            <w:r>
              <w:rPr>
                <w:rFonts w:ascii="Arabic Typesetting" w:hAnsi="Arabic Typesetting" w:cs="Arabic Typesetting" w:hint="cs"/>
                <w:sz w:val="36"/>
                <w:szCs w:val="36"/>
                <w:rtl/>
              </w:rPr>
              <w:t>,</w:t>
            </w:r>
            <w:r w:rsidRPr="00247D27">
              <w:rPr>
                <w:rFonts w:ascii="Arabic Typesetting" w:hAnsi="Arabic Typesetting" w:cs="Arabic Typesetting"/>
                <w:sz w:val="36"/>
                <w:szCs w:val="36"/>
                <w:rtl/>
              </w:rPr>
              <w:t>7%</w:t>
            </w:r>
          </w:p>
        </w:tc>
      </w:tr>
      <w:tr w:rsidR="004A2EDB" w:rsidRPr="00045A44" w:rsidTr="00BA4D82">
        <w:trPr>
          <w:trHeight w:val="255"/>
          <w:jc w:val="center"/>
        </w:trPr>
        <w:tc>
          <w:tcPr>
            <w:tcW w:w="4312" w:type="dxa"/>
            <w:tcBorders>
              <w:top w:val="nil"/>
              <w:left w:val="single" w:sz="4" w:space="0" w:color="000000"/>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أوروبا الشرقية والوسطى وآسيا الوسطى</w:t>
            </w:r>
          </w:p>
        </w:tc>
        <w:tc>
          <w:tcPr>
            <w:tcW w:w="99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31</w:t>
            </w:r>
          </w:p>
        </w:tc>
        <w:tc>
          <w:tcPr>
            <w:tcW w:w="1337" w:type="dxa"/>
            <w:tcBorders>
              <w:top w:val="nil"/>
              <w:left w:val="single" w:sz="4" w:space="0" w:color="auto"/>
              <w:bottom w:val="nil"/>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247D27">
              <w:rPr>
                <w:rFonts w:ascii="Arabic Typesetting" w:hAnsi="Arabic Typesetting" w:cs="Arabic Typesetting"/>
                <w:sz w:val="36"/>
                <w:szCs w:val="36"/>
                <w:rtl/>
              </w:rPr>
              <w:t>6</w:t>
            </w:r>
            <w:r>
              <w:rPr>
                <w:rFonts w:ascii="Arabic Typesetting" w:hAnsi="Arabic Typesetting" w:cs="Arabic Typesetting" w:hint="cs"/>
                <w:sz w:val="36"/>
                <w:szCs w:val="36"/>
                <w:rtl/>
              </w:rPr>
              <w:t>,</w:t>
            </w:r>
            <w:r w:rsidRPr="00247D27">
              <w:rPr>
                <w:rFonts w:ascii="Arabic Typesetting" w:hAnsi="Arabic Typesetting" w:cs="Arabic Typesetting"/>
                <w:sz w:val="36"/>
                <w:szCs w:val="36"/>
                <w:rtl/>
              </w:rPr>
              <w:t>2%</w:t>
            </w:r>
          </w:p>
        </w:tc>
      </w:tr>
      <w:tr w:rsidR="004A2EDB" w:rsidRPr="00045A44" w:rsidTr="00BA4D82">
        <w:trPr>
          <w:trHeight w:val="255"/>
          <w:jc w:val="center"/>
        </w:trPr>
        <w:tc>
          <w:tcPr>
            <w:tcW w:w="4312" w:type="dxa"/>
            <w:tcBorders>
              <w:top w:val="nil"/>
              <w:left w:val="single" w:sz="4" w:space="0" w:color="000000"/>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أمريكا اللاتينية ومنطقة البحر الكاريبي</w:t>
            </w:r>
          </w:p>
        </w:tc>
        <w:tc>
          <w:tcPr>
            <w:tcW w:w="99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43</w:t>
            </w:r>
          </w:p>
        </w:tc>
        <w:tc>
          <w:tcPr>
            <w:tcW w:w="1337" w:type="dxa"/>
            <w:tcBorders>
              <w:top w:val="nil"/>
              <w:left w:val="single" w:sz="4" w:space="0" w:color="auto"/>
              <w:bottom w:val="nil"/>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247D27">
              <w:rPr>
                <w:rFonts w:ascii="Arabic Typesetting" w:hAnsi="Arabic Typesetting" w:cs="Arabic Typesetting"/>
                <w:sz w:val="36"/>
                <w:szCs w:val="36"/>
                <w:rtl/>
              </w:rPr>
              <w:t>8</w:t>
            </w:r>
            <w:r>
              <w:rPr>
                <w:rFonts w:ascii="Arabic Typesetting" w:hAnsi="Arabic Typesetting" w:cs="Arabic Typesetting" w:hint="cs"/>
                <w:sz w:val="36"/>
                <w:szCs w:val="36"/>
                <w:rtl/>
              </w:rPr>
              <w:t>,</w:t>
            </w:r>
            <w:r w:rsidRPr="00247D27">
              <w:rPr>
                <w:rFonts w:ascii="Arabic Typesetting" w:hAnsi="Arabic Typesetting" w:cs="Arabic Typesetting"/>
                <w:sz w:val="36"/>
                <w:szCs w:val="36"/>
                <w:rtl/>
              </w:rPr>
              <w:t>6%</w:t>
            </w:r>
          </w:p>
        </w:tc>
      </w:tr>
      <w:tr w:rsidR="004A2EDB" w:rsidRPr="00045A44" w:rsidTr="00BA4D82">
        <w:trPr>
          <w:trHeight w:val="255"/>
          <w:jc w:val="center"/>
        </w:trPr>
        <w:tc>
          <w:tcPr>
            <w:tcW w:w="4312" w:type="dxa"/>
            <w:tcBorders>
              <w:top w:val="nil"/>
              <w:left w:val="single" w:sz="4" w:space="0" w:color="000000"/>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الشرق الأوسط</w:t>
            </w:r>
          </w:p>
        </w:tc>
        <w:tc>
          <w:tcPr>
            <w:tcW w:w="99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6</w:t>
            </w:r>
          </w:p>
        </w:tc>
        <w:tc>
          <w:tcPr>
            <w:tcW w:w="1337" w:type="dxa"/>
            <w:tcBorders>
              <w:top w:val="nil"/>
              <w:left w:val="single" w:sz="4" w:space="0" w:color="auto"/>
              <w:bottom w:val="nil"/>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247D27">
              <w:rPr>
                <w:rFonts w:ascii="Arabic Typesetting" w:hAnsi="Arabic Typesetting" w:cs="Arabic Typesetting"/>
                <w:sz w:val="36"/>
                <w:szCs w:val="36"/>
                <w:rtl/>
              </w:rPr>
              <w:t>1</w:t>
            </w:r>
            <w:r>
              <w:rPr>
                <w:rFonts w:ascii="Arabic Typesetting" w:hAnsi="Arabic Typesetting" w:cs="Arabic Typesetting" w:hint="cs"/>
                <w:sz w:val="36"/>
                <w:szCs w:val="36"/>
                <w:rtl/>
              </w:rPr>
              <w:t>,</w:t>
            </w:r>
            <w:r w:rsidRPr="00247D27">
              <w:rPr>
                <w:rFonts w:ascii="Arabic Typesetting" w:hAnsi="Arabic Typesetting" w:cs="Arabic Typesetting"/>
                <w:sz w:val="36"/>
                <w:szCs w:val="36"/>
                <w:rtl/>
              </w:rPr>
              <w:t>2%</w:t>
            </w:r>
          </w:p>
        </w:tc>
      </w:tr>
      <w:tr w:rsidR="004A2EDB" w:rsidRPr="00045A44" w:rsidTr="00BA4D82">
        <w:trPr>
          <w:trHeight w:val="255"/>
          <w:jc w:val="center"/>
        </w:trPr>
        <w:tc>
          <w:tcPr>
            <w:tcW w:w="4312" w:type="dxa"/>
            <w:tcBorders>
              <w:top w:val="nil"/>
              <w:left w:val="single" w:sz="4" w:space="0" w:color="000000"/>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أمريكا الشمالية</w:t>
            </w:r>
          </w:p>
        </w:tc>
        <w:tc>
          <w:tcPr>
            <w:tcW w:w="99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40</w:t>
            </w:r>
          </w:p>
        </w:tc>
        <w:tc>
          <w:tcPr>
            <w:tcW w:w="1337" w:type="dxa"/>
            <w:tcBorders>
              <w:top w:val="nil"/>
              <w:left w:val="single" w:sz="4" w:space="0" w:color="auto"/>
              <w:bottom w:val="nil"/>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247D27">
              <w:rPr>
                <w:rFonts w:ascii="Arabic Typesetting" w:hAnsi="Arabic Typesetting" w:cs="Arabic Typesetting"/>
                <w:sz w:val="36"/>
                <w:szCs w:val="36"/>
                <w:rtl/>
              </w:rPr>
              <w:t>8</w:t>
            </w:r>
            <w:r>
              <w:rPr>
                <w:rFonts w:ascii="Arabic Typesetting" w:hAnsi="Arabic Typesetting" w:cs="Arabic Typesetting" w:hint="cs"/>
                <w:sz w:val="36"/>
                <w:szCs w:val="36"/>
                <w:rtl/>
              </w:rPr>
              <w:t>,</w:t>
            </w:r>
            <w:r w:rsidRPr="00247D27">
              <w:rPr>
                <w:rFonts w:ascii="Arabic Typesetting" w:hAnsi="Arabic Typesetting" w:cs="Arabic Typesetting"/>
                <w:sz w:val="36"/>
                <w:szCs w:val="36"/>
                <w:rtl/>
              </w:rPr>
              <w:t>0%</w:t>
            </w:r>
          </w:p>
        </w:tc>
      </w:tr>
      <w:tr w:rsidR="004A2EDB" w:rsidRPr="00045A44" w:rsidTr="00BA4D82">
        <w:trPr>
          <w:trHeight w:val="255"/>
          <w:jc w:val="center"/>
        </w:trPr>
        <w:tc>
          <w:tcPr>
            <w:tcW w:w="4312" w:type="dxa"/>
            <w:tcBorders>
              <w:top w:val="nil"/>
              <w:left w:val="single" w:sz="4" w:space="0" w:color="000000"/>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أوروبا الغربية</w:t>
            </w:r>
          </w:p>
        </w:tc>
        <w:tc>
          <w:tcPr>
            <w:tcW w:w="99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247D27">
              <w:rPr>
                <w:rFonts w:ascii="Arabic Typesetting" w:hAnsi="Arabic Typesetting" w:cs="Arabic Typesetting"/>
                <w:sz w:val="36"/>
                <w:szCs w:val="36"/>
                <w:rtl/>
              </w:rPr>
              <w:t>255</w:t>
            </w:r>
          </w:p>
        </w:tc>
        <w:tc>
          <w:tcPr>
            <w:tcW w:w="1337" w:type="dxa"/>
            <w:tcBorders>
              <w:top w:val="nil"/>
              <w:left w:val="single" w:sz="4" w:space="0" w:color="auto"/>
              <w:bottom w:val="single" w:sz="4" w:space="0" w:color="auto"/>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247D27">
              <w:rPr>
                <w:rFonts w:ascii="Arabic Typesetting" w:hAnsi="Arabic Typesetting" w:cs="Arabic Typesetting"/>
                <w:sz w:val="36"/>
                <w:szCs w:val="36"/>
                <w:rtl/>
              </w:rPr>
              <w:t>51</w:t>
            </w:r>
            <w:r>
              <w:rPr>
                <w:rFonts w:ascii="Arabic Typesetting" w:hAnsi="Arabic Typesetting" w:cs="Arabic Typesetting" w:hint="cs"/>
                <w:sz w:val="36"/>
                <w:szCs w:val="36"/>
                <w:rtl/>
              </w:rPr>
              <w:t>,</w:t>
            </w:r>
            <w:r w:rsidRPr="00247D27">
              <w:rPr>
                <w:rFonts w:ascii="Arabic Typesetting" w:hAnsi="Arabic Typesetting" w:cs="Arabic Typesetting"/>
                <w:sz w:val="36"/>
                <w:szCs w:val="36"/>
                <w:rtl/>
              </w:rPr>
              <w:t>2%</w:t>
            </w:r>
          </w:p>
        </w:tc>
      </w:tr>
      <w:tr w:rsidR="004A2EDB" w:rsidRPr="00045A44" w:rsidTr="00BA4D82">
        <w:trPr>
          <w:trHeight w:val="255"/>
          <w:jc w:val="center"/>
        </w:trPr>
        <w:tc>
          <w:tcPr>
            <w:tcW w:w="4312" w:type="dxa"/>
            <w:tcBorders>
              <w:top w:val="single" w:sz="4" w:space="0" w:color="000000"/>
              <w:left w:val="single" w:sz="4" w:space="0" w:color="000000"/>
              <w:bottom w:val="single" w:sz="4" w:space="0" w:color="000000"/>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المجموع</w:t>
            </w:r>
          </w:p>
        </w:tc>
        <w:tc>
          <w:tcPr>
            <w:tcW w:w="992" w:type="dxa"/>
            <w:tcBorders>
              <w:top w:val="single" w:sz="4" w:space="0" w:color="000000"/>
              <w:left w:val="nil"/>
              <w:bottom w:val="single" w:sz="4" w:space="0" w:color="000000"/>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247D27">
              <w:rPr>
                <w:rFonts w:ascii="Arabic Typesetting" w:hAnsi="Arabic Typesetting" w:cs="Arabic Typesetting"/>
                <w:sz w:val="36"/>
                <w:szCs w:val="36"/>
                <w:rtl/>
              </w:rPr>
              <w:t>498</w:t>
            </w:r>
          </w:p>
        </w:tc>
        <w:tc>
          <w:tcPr>
            <w:tcW w:w="1337" w:type="dxa"/>
            <w:tcBorders>
              <w:top w:val="nil"/>
              <w:left w:val="single" w:sz="4" w:space="0" w:color="auto"/>
              <w:bottom w:val="single" w:sz="4" w:space="0" w:color="auto"/>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247D27">
              <w:rPr>
                <w:rFonts w:ascii="Arabic Typesetting" w:hAnsi="Arabic Typesetting" w:cs="Arabic Typesetting"/>
                <w:sz w:val="36"/>
                <w:szCs w:val="36"/>
                <w:rtl/>
              </w:rPr>
              <w:t>100%</w:t>
            </w:r>
          </w:p>
        </w:tc>
      </w:tr>
      <w:tr w:rsidR="004A2EDB" w:rsidRPr="00045A44" w:rsidTr="00BA4D82">
        <w:trPr>
          <w:trHeight w:val="255"/>
          <w:jc w:val="center"/>
        </w:trPr>
        <w:tc>
          <w:tcPr>
            <w:tcW w:w="431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b/>
                <w:bCs/>
                <w:sz w:val="36"/>
                <w:szCs w:val="36"/>
              </w:rPr>
            </w:pPr>
            <w:r>
              <w:rPr>
                <w:rFonts w:ascii="Arabic Typesetting" w:hAnsi="Arabic Typesetting" w:cs="Arabic Typesetting" w:hint="cs"/>
                <w:b/>
                <w:bCs/>
                <w:sz w:val="36"/>
                <w:szCs w:val="36"/>
                <w:rtl/>
              </w:rPr>
              <w:t>فئة الخدمات العامة</w:t>
            </w:r>
          </w:p>
        </w:tc>
        <w:tc>
          <w:tcPr>
            <w:tcW w:w="992" w:type="dxa"/>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b/>
                <w:bCs/>
                <w:sz w:val="36"/>
                <w:szCs w:val="36"/>
              </w:rPr>
            </w:pPr>
          </w:p>
        </w:tc>
        <w:tc>
          <w:tcPr>
            <w:tcW w:w="1337" w:type="dxa"/>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b/>
                <w:bCs/>
                <w:sz w:val="36"/>
                <w:szCs w:val="36"/>
              </w:rPr>
            </w:pPr>
            <w:r w:rsidRPr="00045A44">
              <w:rPr>
                <w:rFonts w:ascii="Arabic Typesetting" w:hAnsi="Arabic Typesetting" w:cs="Arabic Typesetting"/>
                <w:b/>
                <w:bCs/>
                <w:sz w:val="36"/>
                <w:szCs w:val="36"/>
                <w:rtl/>
              </w:rPr>
              <w:t>النسبة المئوية</w:t>
            </w:r>
          </w:p>
        </w:tc>
      </w:tr>
      <w:tr w:rsidR="004A2EDB" w:rsidRPr="00045A44" w:rsidTr="00BA4D82">
        <w:trPr>
          <w:trHeight w:val="255"/>
          <w:jc w:val="center"/>
        </w:trPr>
        <w:tc>
          <w:tcPr>
            <w:tcW w:w="4312" w:type="dxa"/>
            <w:tcBorders>
              <w:top w:val="single" w:sz="4" w:space="0" w:color="000000"/>
              <w:left w:val="single" w:sz="4" w:space="0" w:color="000000"/>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أفريقيا</w:t>
            </w:r>
          </w:p>
        </w:tc>
        <w:tc>
          <w:tcPr>
            <w:tcW w:w="992" w:type="dxa"/>
            <w:tcBorders>
              <w:top w:val="single" w:sz="4" w:space="0" w:color="000000"/>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41</w:t>
            </w:r>
          </w:p>
        </w:tc>
        <w:tc>
          <w:tcPr>
            <w:tcW w:w="1337" w:type="dxa"/>
            <w:tcBorders>
              <w:top w:val="single" w:sz="4" w:space="0" w:color="auto"/>
              <w:left w:val="single" w:sz="4" w:space="0" w:color="auto"/>
              <w:bottom w:val="nil"/>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91736A">
              <w:rPr>
                <w:rFonts w:ascii="Arabic Typesetting" w:hAnsi="Arabic Typesetting" w:cs="Arabic Typesetting"/>
                <w:sz w:val="36"/>
                <w:szCs w:val="36"/>
                <w:rtl/>
              </w:rPr>
              <w:t>8</w:t>
            </w:r>
            <w:r>
              <w:rPr>
                <w:rFonts w:ascii="Arabic Typesetting" w:hAnsi="Arabic Typesetting" w:cs="Arabic Typesetting" w:hint="cs"/>
                <w:sz w:val="36"/>
                <w:szCs w:val="36"/>
                <w:rtl/>
              </w:rPr>
              <w:t>,</w:t>
            </w:r>
            <w:r w:rsidRPr="0091736A">
              <w:rPr>
                <w:rFonts w:ascii="Arabic Typesetting" w:hAnsi="Arabic Typesetting" w:cs="Arabic Typesetting"/>
                <w:sz w:val="36"/>
                <w:szCs w:val="36"/>
                <w:rtl/>
              </w:rPr>
              <w:t>2%</w:t>
            </w:r>
          </w:p>
        </w:tc>
      </w:tr>
      <w:tr w:rsidR="004A2EDB" w:rsidRPr="00045A44" w:rsidTr="00BA4D82">
        <w:trPr>
          <w:trHeight w:val="255"/>
          <w:jc w:val="center"/>
        </w:trPr>
        <w:tc>
          <w:tcPr>
            <w:tcW w:w="4312" w:type="dxa"/>
            <w:tcBorders>
              <w:top w:val="nil"/>
              <w:left w:val="single" w:sz="4" w:space="0" w:color="000000"/>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آسيا والمحيط الهادئ</w:t>
            </w:r>
          </w:p>
        </w:tc>
        <w:tc>
          <w:tcPr>
            <w:tcW w:w="99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50</w:t>
            </w:r>
          </w:p>
        </w:tc>
        <w:tc>
          <w:tcPr>
            <w:tcW w:w="1337" w:type="dxa"/>
            <w:tcBorders>
              <w:top w:val="nil"/>
              <w:left w:val="single" w:sz="4" w:space="0" w:color="auto"/>
              <w:bottom w:val="nil"/>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91736A">
              <w:rPr>
                <w:rFonts w:ascii="Arabic Typesetting" w:hAnsi="Arabic Typesetting" w:cs="Arabic Typesetting"/>
                <w:sz w:val="36"/>
                <w:szCs w:val="36"/>
                <w:rtl/>
              </w:rPr>
              <w:t>10</w:t>
            </w:r>
            <w:r>
              <w:rPr>
                <w:rFonts w:ascii="Arabic Typesetting" w:hAnsi="Arabic Typesetting" w:cs="Arabic Typesetting" w:hint="cs"/>
                <w:sz w:val="36"/>
                <w:szCs w:val="36"/>
                <w:rtl/>
              </w:rPr>
              <w:t>,</w:t>
            </w:r>
            <w:r w:rsidRPr="0091736A">
              <w:rPr>
                <w:rFonts w:ascii="Arabic Typesetting" w:hAnsi="Arabic Typesetting" w:cs="Arabic Typesetting"/>
                <w:sz w:val="36"/>
                <w:szCs w:val="36"/>
                <w:rtl/>
              </w:rPr>
              <w:t>0%</w:t>
            </w:r>
          </w:p>
        </w:tc>
      </w:tr>
      <w:tr w:rsidR="004A2EDB" w:rsidRPr="00045A44" w:rsidTr="00BA4D82">
        <w:trPr>
          <w:trHeight w:val="255"/>
          <w:jc w:val="center"/>
        </w:trPr>
        <w:tc>
          <w:tcPr>
            <w:tcW w:w="4312" w:type="dxa"/>
            <w:tcBorders>
              <w:top w:val="nil"/>
              <w:left w:val="single" w:sz="4" w:space="0" w:color="000000"/>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أوروبا الشرقية والوسطى وآسيا الوسطى</w:t>
            </w:r>
          </w:p>
        </w:tc>
        <w:tc>
          <w:tcPr>
            <w:tcW w:w="99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13</w:t>
            </w:r>
          </w:p>
        </w:tc>
        <w:tc>
          <w:tcPr>
            <w:tcW w:w="1337" w:type="dxa"/>
            <w:tcBorders>
              <w:top w:val="nil"/>
              <w:left w:val="single" w:sz="4" w:space="0" w:color="auto"/>
              <w:bottom w:val="nil"/>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91736A">
              <w:rPr>
                <w:rFonts w:ascii="Arabic Typesetting" w:hAnsi="Arabic Typesetting" w:cs="Arabic Typesetting"/>
                <w:sz w:val="36"/>
                <w:szCs w:val="36"/>
                <w:rtl/>
              </w:rPr>
              <w:t>2</w:t>
            </w:r>
            <w:r>
              <w:rPr>
                <w:rFonts w:ascii="Arabic Typesetting" w:hAnsi="Arabic Typesetting" w:cs="Arabic Typesetting" w:hint="cs"/>
                <w:sz w:val="36"/>
                <w:szCs w:val="36"/>
                <w:rtl/>
              </w:rPr>
              <w:t>,</w:t>
            </w:r>
            <w:r w:rsidRPr="0091736A">
              <w:rPr>
                <w:rFonts w:ascii="Arabic Typesetting" w:hAnsi="Arabic Typesetting" w:cs="Arabic Typesetting"/>
                <w:sz w:val="36"/>
                <w:szCs w:val="36"/>
                <w:rtl/>
              </w:rPr>
              <w:t>6%</w:t>
            </w:r>
          </w:p>
        </w:tc>
      </w:tr>
      <w:tr w:rsidR="004A2EDB" w:rsidRPr="00045A44" w:rsidTr="00BA4D82">
        <w:trPr>
          <w:trHeight w:val="255"/>
          <w:jc w:val="center"/>
        </w:trPr>
        <w:tc>
          <w:tcPr>
            <w:tcW w:w="4312" w:type="dxa"/>
            <w:tcBorders>
              <w:top w:val="nil"/>
              <w:left w:val="single" w:sz="4" w:space="0" w:color="000000"/>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أمريكا اللاتينية ومنطقة البحر الكاريبي</w:t>
            </w:r>
          </w:p>
        </w:tc>
        <w:tc>
          <w:tcPr>
            <w:tcW w:w="99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43</w:t>
            </w:r>
          </w:p>
        </w:tc>
        <w:tc>
          <w:tcPr>
            <w:tcW w:w="1337" w:type="dxa"/>
            <w:tcBorders>
              <w:top w:val="nil"/>
              <w:left w:val="single" w:sz="4" w:space="0" w:color="auto"/>
              <w:bottom w:val="nil"/>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91736A">
              <w:rPr>
                <w:rFonts w:ascii="Arabic Typesetting" w:hAnsi="Arabic Typesetting" w:cs="Arabic Typesetting"/>
                <w:sz w:val="36"/>
                <w:szCs w:val="36"/>
                <w:rtl/>
              </w:rPr>
              <w:t>8</w:t>
            </w:r>
            <w:r>
              <w:rPr>
                <w:rFonts w:ascii="Arabic Typesetting" w:hAnsi="Arabic Typesetting" w:cs="Arabic Typesetting" w:hint="cs"/>
                <w:sz w:val="36"/>
                <w:szCs w:val="36"/>
                <w:rtl/>
              </w:rPr>
              <w:t>,</w:t>
            </w:r>
            <w:r w:rsidRPr="0091736A">
              <w:rPr>
                <w:rFonts w:ascii="Arabic Typesetting" w:hAnsi="Arabic Typesetting" w:cs="Arabic Typesetting"/>
                <w:sz w:val="36"/>
                <w:szCs w:val="36"/>
                <w:rtl/>
              </w:rPr>
              <w:t>6%</w:t>
            </w:r>
          </w:p>
        </w:tc>
      </w:tr>
      <w:tr w:rsidR="004A2EDB" w:rsidRPr="00045A44" w:rsidTr="00BA4D82">
        <w:trPr>
          <w:trHeight w:val="255"/>
          <w:jc w:val="center"/>
        </w:trPr>
        <w:tc>
          <w:tcPr>
            <w:tcW w:w="4312" w:type="dxa"/>
            <w:tcBorders>
              <w:top w:val="nil"/>
              <w:left w:val="single" w:sz="4" w:space="0" w:color="000000"/>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الشرق الأوسط</w:t>
            </w:r>
          </w:p>
        </w:tc>
        <w:tc>
          <w:tcPr>
            <w:tcW w:w="99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3</w:t>
            </w:r>
          </w:p>
        </w:tc>
        <w:tc>
          <w:tcPr>
            <w:tcW w:w="1337" w:type="dxa"/>
            <w:tcBorders>
              <w:top w:val="nil"/>
              <w:left w:val="single" w:sz="4" w:space="0" w:color="auto"/>
              <w:bottom w:val="nil"/>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91736A">
              <w:rPr>
                <w:rFonts w:ascii="Arabic Typesetting" w:hAnsi="Arabic Typesetting" w:cs="Arabic Typesetting"/>
                <w:sz w:val="36"/>
                <w:szCs w:val="36"/>
                <w:rtl/>
              </w:rPr>
              <w:t>0</w:t>
            </w:r>
            <w:r>
              <w:rPr>
                <w:rFonts w:ascii="Arabic Typesetting" w:hAnsi="Arabic Typesetting" w:cs="Arabic Typesetting" w:hint="cs"/>
                <w:sz w:val="36"/>
                <w:szCs w:val="36"/>
                <w:rtl/>
              </w:rPr>
              <w:t>,</w:t>
            </w:r>
            <w:r w:rsidRPr="0091736A">
              <w:rPr>
                <w:rFonts w:ascii="Arabic Typesetting" w:hAnsi="Arabic Typesetting" w:cs="Arabic Typesetting"/>
                <w:sz w:val="36"/>
                <w:szCs w:val="36"/>
                <w:rtl/>
              </w:rPr>
              <w:t>6%</w:t>
            </w:r>
          </w:p>
        </w:tc>
      </w:tr>
      <w:tr w:rsidR="004A2EDB" w:rsidRPr="00045A44" w:rsidTr="00BA4D82">
        <w:trPr>
          <w:trHeight w:val="255"/>
          <w:jc w:val="center"/>
        </w:trPr>
        <w:tc>
          <w:tcPr>
            <w:tcW w:w="4312" w:type="dxa"/>
            <w:tcBorders>
              <w:top w:val="nil"/>
              <w:left w:val="single" w:sz="4" w:space="0" w:color="000000"/>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أمريكا الشمالية</w:t>
            </w:r>
          </w:p>
        </w:tc>
        <w:tc>
          <w:tcPr>
            <w:tcW w:w="99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13</w:t>
            </w:r>
          </w:p>
        </w:tc>
        <w:tc>
          <w:tcPr>
            <w:tcW w:w="1337" w:type="dxa"/>
            <w:tcBorders>
              <w:top w:val="nil"/>
              <w:left w:val="single" w:sz="4" w:space="0" w:color="auto"/>
              <w:bottom w:val="nil"/>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91736A">
              <w:rPr>
                <w:rFonts w:ascii="Arabic Typesetting" w:hAnsi="Arabic Typesetting" w:cs="Arabic Typesetting"/>
                <w:sz w:val="36"/>
                <w:szCs w:val="36"/>
                <w:rtl/>
              </w:rPr>
              <w:t>2</w:t>
            </w:r>
            <w:r>
              <w:rPr>
                <w:rFonts w:ascii="Arabic Typesetting" w:hAnsi="Arabic Typesetting" w:cs="Arabic Typesetting" w:hint="cs"/>
                <w:sz w:val="36"/>
                <w:szCs w:val="36"/>
                <w:rtl/>
              </w:rPr>
              <w:t>,</w:t>
            </w:r>
            <w:r w:rsidRPr="0091736A">
              <w:rPr>
                <w:rFonts w:ascii="Arabic Typesetting" w:hAnsi="Arabic Typesetting" w:cs="Arabic Typesetting"/>
                <w:sz w:val="36"/>
                <w:szCs w:val="36"/>
                <w:rtl/>
              </w:rPr>
              <w:t>6%</w:t>
            </w:r>
          </w:p>
        </w:tc>
      </w:tr>
      <w:tr w:rsidR="004A2EDB" w:rsidRPr="00045A44" w:rsidTr="00BA4D82">
        <w:trPr>
          <w:trHeight w:val="255"/>
          <w:jc w:val="center"/>
        </w:trPr>
        <w:tc>
          <w:tcPr>
            <w:tcW w:w="4312" w:type="dxa"/>
            <w:tcBorders>
              <w:top w:val="nil"/>
              <w:left w:val="single" w:sz="4" w:space="0" w:color="000000"/>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أوروبا الغربية</w:t>
            </w:r>
          </w:p>
        </w:tc>
        <w:tc>
          <w:tcPr>
            <w:tcW w:w="99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352</w:t>
            </w:r>
          </w:p>
        </w:tc>
        <w:tc>
          <w:tcPr>
            <w:tcW w:w="1337" w:type="dxa"/>
            <w:tcBorders>
              <w:top w:val="nil"/>
              <w:left w:val="single" w:sz="4" w:space="0" w:color="auto"/>
              <w:bottom w:val="single" w:sz="4" w:space="0" w:color="auto"/>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91736A">
              <w:rPr>
                <w:rFonts w:ascii="Arabic Typesetting" w:hAnsi="Arabic Typesetting" w:cs="Arabic Typesetting"/>
                <w:sz w:val="36"/>
                <w:szCs w:val="36"/>
                <w:rtl/>
              </w:rPr>
              <w:t>70</w:t>
            </w:r>
            <w:r>
              <w:rPr>
                <w:rFonts w:ascii="Arabic Typesetting" w:hAnsi="Arabic Typesetting" w:cs="Arabic Typesetting" w:hint="cs"/>
                <w:sz w:val="36"/>
                <w:szCs w:val="36"/>
                <w:rtl/>
              </w:rPr>
              <w:t>,</w:t>
            </w:r>
            <w:r w:rsidRPr="0091736A">
              <w:rPr>
                <w:rFonts w:ascii="Arabic Typesetting" w:hAnsi="Arabic Typesetting" w:cs="Arabic Typesetting"/>
                <w:sz w:val="36"/>
                <w:szCs w:val="36"/>
                <w:rtl/>
              </w:rPr>
              <w:t>7%</w:t>
            </w:r>
          </w:p>
        </w:tc>
      </w:tr>
      <w:tr w:rsidR="004A2EDB" w:rsidRPr="00045A44" w:rsidTr="00BA4D82">
        <w:trPr>
          <w:trHeight w:val="255"/>
          <w:jc w:val="center"/>
        </w:trPr>
        <w:tc>
          <w:tcPr>
            <w:tcW w:w="4312" w:type="dxa"/>
            <w:tcBorders>
              <w:top w:val="single" w:sz="4" w:space="0" w:color="000000"/>
              <w:left w:val="single" w:sz="4" w:space="0" w:color="000000"/>
              <w:bottom w:val="single" w:sz="4" w:space="0" w:color="000000"/>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المجموع</w:t>
            </w:r>
          </w:p>
        </w:tc>
        <w:tc>
          <w:tcPr>
            <w:tcW w:w="992" w:type="dxa"/>
            <w:tcBorders>
              <w:top w:val="single" w:sz="4" w:space="0" w:color="000000"/>
              <w:left w:val="nil"/>
              <w:bottom w:val="single" w:sz="4" w:space="0" w:color="000000"/>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515</w:t>
            </w:r>
          </w:p>
        </w:tc>
        <w:tc>
          <w:tcPr>
            <w:tcW w:w="1337" w:type="dxa"/>
            <w:tcBorders>
              <w:top w:val="nil"/>
              <w:left w:val="single" w:sz="4" w:space="0" w:color="auto"/>
              <w:bottom w:val="single" w:sz="4" w:space="0" w:color="auto"/>
              <w:right w:val="single" w:sz="4" w:space="0" w:color="auto"/>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91736A">
              <w:rPr>
                <w:rFonts w:ascii="Arabic Typesetting" w:hAnsi="Arabic Typesetting" w:cs="Arabic Typesetting"/>
                <w:sz w:val="36"/>
                <w:szCs w:val="36"/>
                <w:rtl/>
              </w:rPr>
              <w:t>100%</w:t>
            </w:r>
          </w:p>
        </w:tc>
      </w:tr>
    </w:tbl>
    <w:p w:rsidR="004A2EDB" w:rsidRDefault="004A2EDB" w:rsidP="004A2EDB">
      <w:pPr>
        <w:bidi/>
        <w:rPr>
          <w:rFonts w:ascii="Arabic Typesetting" w:hAnsi="Arabic Typesetting" w:cs="Arabic Typesetting"/>
          <w:sz w:val="36"/>
          <w:szCs w:val="36"/>
          <w:rtl/>
        </w:rPr>
      </w:pPr>
    </w:p>
    <w:p w:rsidR="004A2EDB" w:rsidRDefault="004A2EDB" w:rsidP="004A2EDB">
      <w:pPr>
        <w:bidi/>
        <w:rPr>
          <w:rFonts w:ascii="Arabic Typesetting" w:hAnsi="Arabic Typesetting" w:cs="Arabic Typesetting"/>
          <w:sz w:val="36"/>
          <w:szCs w:val="36"/>
          <w:rtl/>
        </w:rPr>
      </w:pPr>
    </w:p>
    <w:p w:rsidR="004A2EDB" w:rsidRDefault="004A2EDB" w:rsidP="004A2EDB">
      <w:pPr>
        <w:bidi/>
        <w:rPr>
          <w:rFonts w:ascii="Arabic Typesetting" w:hAnsi="Arabic Typesetting" w:cs="Arabic Typesetting"/>
          <w:sz w:val="36"/>
          <w:szCs w:val="36"/>
          <w:rtl/>
        </w:rPr>
      </w:pPr>
    </w:p>
    <w:p w:rsidR="004A2EDB" w:rsidRDefault="004A2EDB" w:rsidP="004A2EDB">
      <w:pPr>
        <w:bidi/>
        <w:rPr>
          <w:rFonts w:ascii="Arabic Typesetting" w:hAnsi="Arabic Typesetting" w:cs="Arabic Typesetting"/>
          <w:sz w:val="36"/>
          <w:szCs w:val="36"/>
          <w:rtl/>
        </w:rPr>
      </w:pPr>
    </w:p>
    <w:p w:rsidR="004A2EDB" w:rsidRDefault="004A2EDB" w:rsidP="004A2EDB">
      <w:pPr>
        <w:bidi/>
        <w:rPr>
          <w:rFonts w:ascii="Arabic Typesetting" w:hAnsi="Arabic Typesetting" w:cs="Arabic Typesetting"/>
          <w:sz w:val="36"/>
          <w:szCs w:val="36"/>
          <w:rtl/>
        </w:rPr>
      </w:pPr>
    </w:p>
    <w:p w:rsidR="004A2EDB" w:rsidRDefault="004A2EDB" w:rsidP="004A2EDB">
      <w:pPr>
        <w:rPr>
          <w:rFonts w:ascii="Arabic Typesetting" w:hAnsi="Arabic Typesetting" w:cs="Arabic Typesetting"/>
          <w:sz w:val="36"/>
          <w:szCs w:val="36"/>
          <w:rtl/>
        </w:rPr>
      </w:pPr>
      <w:r>
        <w:rPr>
          <w:rFonts w:ascii="Arabic Typesetting" w:hAnsi="Arabic Typesetting" w:cs="Arabic Typesetting"/>
          <w:sz w:val="36"/>
          <w:szCs w:val="36"/>
          <w:rtl/>
        </w:rPr>
        <w:br w:type="page"/>
      </w:r>
    </w:p>
    <w:tbl>
      <w:tblPr>
        <w:bidiVisual/>
        <w:tblW w:w="7096" w:type="dxa"/>
        <w:jc w:val="center"/>
        <w:tblLook w:val="04A0" w:firstRow="1" w:lastRow="0" w:firstColumn="1" w:lastColumn="0" w:noHBand="0" w:noVBand="1"/>
      </w:tblPr>
      <w:tblGrid>
        <w:gridCol w:w="4316"/>
        <w:gridCol w:w="695"/>
        <w:gridCol w:w="695"/>
        <w:gridCol w:w="695"/>
        <w:gridCol w:w="695"/>
      </w:tblGrid>
      <w:tr w:rsidR="004A2EDB" w:rsidRPr="00045A44" w:rsidTr="00BA4D82">
        <w:trPr>
          <w:trHeight w:val="459"/>
          <w:jc w:val="center"/>
        </w:trPr>
        <w:tc>
          <w:tcPr>
            <w:tcW w:w="7096" w:type="dxa"/>
            <w:gridSpan w:val="5"/>
            <w:vMerge w:val="restart"/>
            <w:tcBorders>
              <w:top w:val="nil"/>
              <w:left w:val="nil"/>
              <w:bottom w:val="nil"/>
              <w:right w:val="nil"/>
            </w:tcBorders>
            <w:shd w:val="clear" w:color="000000" w:fill="C0C0C0"/>
            <w:noWrap/>
            <w:vAlign w:val="center"/>
          </w:tcPr>
          <w:p w:rsidR="004A2EDB" w:rsidRPr="00106234" w:rsidRDefault="004A2EDB" w:rsidP="00BA4D82">
            <w:pPr>
              <w:bidi/>
              <w:jc w:val="center"/>
              <w:rPr>
                <w:rFonts w:ascii="Arabic Typesetting" w:hAnsi="Arabic Typesetting" w:cs="Arabic Typesetting"/>
                <w:b/>
                <w:bCs/>
                <w:sz w:val="40"/>
                <w:szCs w:val="40"/>
              </w:rPr>
            </w:pPr>
            <w:r w:rsidRPr="00106234">
              <w:rPr>
                <w:rFonts w:ascii="Arabic Typesetting" w:hAnsi="Arabic Typesetting" w:cs="Arabic Typesetting"/>
                <w:b/>
                <w:bCs/>
                <w:sz w:val="40"/>
                <w:szCs w:val="40"/>
                <w:rtl/>
              </w:rPr>
              <w:lastRenderedPageBreak/>
              <w:t>الجدول 9: تمثيل الدول الأعضاء</w:t>
            </w:r>
            <w:r w:rsidRPr="00106234">
              <w:rPr>
                <w:rStyle w:val="FootnoteReference"/>
                <w:b/>
                <w:bCs/>
                <w:sz w:val="40"/>
                <w:szCs w:val="40"/>
              </w:rPr>
              <w:footnoteReference w:id="8"/>
            </w:r>
          </w:p>
        </w:tc>
      </w:tr>
      <w:tr w:rsidR="004A2EDB" w:rsidRPr="00045A44" w:rsidTr="00BA4D82">
        <w:trPr>
          <w:trHeight w:val="413"/>
          <w:jc w:val="center"/>
        </w:trPr>
        <w:tc>
          <w:tcPr>
            <w:tcW w:w="7096" w:type="dxa"/>
            <w:gridSpan w:val="5"/>
            <w:vMerge/>
            <w:tcBorders>
              <w:top w:val="nil"/>
              <w:left w:val="nil"/>
              <w:bottom w:val="nil"/>
              <w:right w:val="nil"/>
            </w:tcBorders>
            <w:vAlign w:val="center"/>
          </w:tcPr>
          <w:p w:rsidR="004A2EDB" w:rsidRPr="00045A44" w:rsidRDefault="004A2EDB" w:rsidP="00BA4D82">
            <w:pPr>
              <w:bidi/>
              <w:rPr>
                <w:rFonts w:ascii="Arabic Typesetting" w:hAnsi="Arabic Typesetting" w:cs="Arabic Typesetting"/>
                <w:b/>
                <w:bCs/>
                <w:sz w:val="36"/>
                <w:szCs w:val="36"/>
              </w:rPr>
            </w:pPr>
          </w:p>
        </w:tc>
      </w:tr>
      <w:tr w:rsidR="004A2EDB" w:rsidRPr="00045A44" w:rsidTr="00BA4D82">
        <w:trPr>
          <w:trHeight w:val="255"/>
          <w:jc w:val="center"/>
        </w:trPr>
        <w:tc>
          <w:tcPr>
            <w:tcW w:w="4316"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695" w:type="dxa"/>
            <w:tcBorders>
              <w:top w:val="nil"/>
              <w:left w:val="nil"/>
              <w:bottom w:val="nil"/>
              <w:right w:val="nil"/>
            </w:tcBorders>
            <w:shd w:val="clear" w:color="000000" w:fill="C0C0C0"/>
            <w:noWrap/>
            <w:vAlign w:val="bottom"/>
          </w:tcPr>
          <w:p w:rsidR="004A2EDB" w:rsidRPr="00045A44" w:rsidRDefault="004A2EDB" w:rsidP="00BA4D82">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2010</w:t>
            </w:r>
          </w:p>
        </w:tc>
        <w:tc>
          <w:tcPr>
            <w:tcW w:w="695" w:type="dxa"/>
            <w:tcBorders>
              <w:top w:val="nil"/>
              <w:left w:val="nil"/>
              <w:bottom w:val="nil"/>
              <w:right w:val="nil"/>
            </w:tcBorders>
            <w:shd w:val="clear" w:color="000000" w:fill="C0C0C0"/>
            <w:noWrap/>
            <w:vAlign w:val="bottom"/>
          </w:tcPr>
          <w:p w:rsidR="004A2EDB" w:rsidRPr="00045A44" w:rsidRDefault="004A2EDB" w:rsidP="00BA4D82">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2011</w:t>
            </w:r>
          </w:p>
        </w:tc>
        <w:tc>
          <w:tcPr>
            <w:tcW w:w="695" w:type="dxa"/>
            <w:tcBorders>
              <w:top w:val="nil"/>
              <w:left w:val="nil"/>
              <w:bottom w:val="nil"/>
              <w:right w:val="nil"/>
            </w:tcBorders>
            <w:shd w:val="clear" w:color="000000" w:fill="C0C0C0"/>
            <w:noWrap/>
            <w:vAlign w:val="bottom"/>
          </w:tcPr>
          <w:p w:rsidR="004A2EDB" w:rsidRPr="00045A44" w:rsidRDefault="004A2EDB" w:rsidP="00BA4D82">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2012</w:t>
            </w:r>
          </w:p>
        </w:tc>
        <w:tc>
          <w:tcPr>
            <w:tcW w:w="695" w:type="dxa"/>
            <w:tcBorders>
              <w:top w:val="nil"/>
              <w:left w:val="nil"/>
              <w:bottom w:val="nil"/>
              <w:right w:val="nil"/>
            </w:tcBorders>
            <w:shd w:val="clear" w:color="000000" w:fill="C0C0C0"/>
            <w:noWrap/>
            <w:vAlign w:val="bottom"/>
          </w:tcPr>
          <w:p w:rsidR="004A2EDB" w:rsidRPr="00045A44" w:rsidRDefault="004A2EDB" w:rsidP="00BA4D82">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2013</w:t>
            </w:r>
          </w:p>
        </w:tc>
      </w:tr>
      <w:tr w:rsidR="004A2EDB" w:rsidRPr="00045A44" w:rsidTr="00BA4D82">
        <w:trPr>
          <w:trHeight w:val="255"/>
          <w:jc w:val="center"/>
        </w:trPr>
        <w:tc>
          <w:tcPr>
            <w:tcW w:w="4316"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lang w:bidi="ar-EG"/>
              </w:rPr>
            </w:pPr>
            <w:r w:rsidRPr="00045A44">
              <w:rPr>
                <w:rFonts w:ascii="Arabic Typesetting" w:hAnsi="Arabic Typesetting" w:cs="Arabic Typesetting"/>
                <w:sz w:val="36"/>
                <w:szCs w:val="36"/>
                <w:rtl/>
              </w:rPr>
              <w:t>تمثيل الدول الأعضاء</w:t>
            </w: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184</w:t>
            </w: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185</w:t>
            </w: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185</w:t>
            </w: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186</w:t>
            </w:r>
          </w:p>
        </w:tc>
      </w:tr>
      <w:tr w:rsidR="004A2EDB" w:rsidRPr="00045A44" w:rsidTr="00BA4D82">
        <w:trPr>
          <w:trHeight w:val="255"/>
          <w:jc w:val="center"/>
        </w:trPr>
        <w:tc>
          <w:tcPr>
            <w:tcW w:w="4316"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510"/>
          <w:jc w:val="center"/>
        </w:trPr>
        <w:tc>
          <w:tcPr>
            <w:tcW w:w="4316" w:type="dxa"/>
            <w:tcBorders>
              <w:top w:val="nil"/>
              <w:left w:val="nil"/>
              <w:bottom w:val="nil"/>
              <w:right w:val="nil"/>
            </w:tcBorders>
            <w:shd w:val="clear" w:color="auto" w:fill="auto"/>
            <w:vAlign w:val="bottom"/>
          </w:tcPr>
          <w:p w:rsidR="004A2EDB" w:rsidRPr="00045A44" w:rsidRDefault="004A2EDB" w:rsidP="00BA4D82">
            <w:pPr>
              <w:bidi/>
              <w:rPr>
                <w:rFonts w:ascii="Arabic Typesetting" w:hAnsi="Arabic Typesetting" w:cs="Arabic Typesetting"/>
                <w:sz w:val="36"/>
                <w:szCs w:val="36"/>
                <w:rtl/>
              </w:rPr>
            </w:pPr>
            <w:r w:rsidRPr="0024283E">
              <w:rPr>
                <w:rFonts w:ascii="Arabic Typesetting" w:hAnsi="Arabic Typesetting" w:cs="Arabic Typesetting"/>
                <w:sz w:val="36"/>
                <w:szCs w:val="36"/>
                <w:rtl/>
              </w:rPr>
              <w:t>مُمثَّلة في موظفي الويبو (الفئة الفنية وما فوقها)</w:t>
            </w: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106</w:t>
            </w: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107</w:t>
            </w: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109</w:t>
            </w: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110</w:t>
            </w:r>
          </w:p>
        </w:tc>
      </w:tr>
      <w:tr w:rsidR="004A2EDB" w:rsidRPr="00045A44" w:rsidTr="00BA4D82">
        <w:trPr>
          <w:trHeight w:val="255"/>
          <w:jc w:val="center"/>
        </w:trPr>
        <w:tc>
          <w:tcPr>
            <w:tcW w:w="4316"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jc w:val="center"/>
        </w:trPr>
        <w:tc>
          <w:tcPr>
            <w:tcW w:w="4316"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الدول الأعضاء غير المُمثَّلة</w:t>
            </w: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78</w:t>
            </w: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77</w:t>
            </w: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76</w:t>
            </w:r>
          </w:p>
        </w:tc>
        <w:tc>
          <w:tcPr>
            <w:tcW w:w="69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76</w:t>
            </w:r>
          </w:p>
        </w:tc>
      </w:tr>
    </w:tbl>
    <w:p w:rsidR="004A2EDB" w:rsidRPr="00045A44" w:rsidRDefault="004A2EDB" w:rsidP="004A2EDB">
      <w:pPr>
        <w:bidi/>
        <w:rPr>
          <w:rFonts w:ascii="Arabic Typesetting" w:hAnsi="Arabic Typesetting" w:cs="Arabic Typesetting"/>
          <w:sz w:val="36"/>
          <w:szCs w:val="36"/>
        </w:rPr>
      </w:pPr>
    </w:p>
    <w:tbl>
      <w:tblPr>
        <w:bidiVisual/>
        <w:tblW w:w="9370" w:type="dxa"/>
        <w:tblInd w:w="93" w:type="dxa"/>
        <w:tblLook w:val="04A0" w:firstRow="1" w:lastRow="0" w:firstColumn="1" w:lastColumn="0" w:noHBand="0" w:noVBand="1"/>
      </w:tblPr>
      <w:tblGrid>
        <w:gridCol w:w="456"/>
        <w:gridCol w:w="1340"/>
        <w:gridCol w:w="1820"/>
        <w:gridCol w:w="1220"/>
        <w:gridCol w:w="289"/>
        <w:gridCol w:w="460"/>
        <w:gridCol w:w="1380"/>
        <w:gridCol w:w="1900"/>
        <w:gridCol w:w="505"/>
      </w:tblGrid>
      <w:tr w:rsidR="004A2EDB" w:rsidRPr="00045A44" w:rsidTr="00BA4D82">
        <w:trPr>
          <w:trHeight w:val="459"/>
        </w:trPr>
        <w:tc>
          <w:tcPr>
            <w:tcW w:w="9370" w:type="dxa"/>
            <w:gridSpan w:val="9"/>
            <w:vMerge w:val="restart"/>
            <w:tcBorders>
              <w:top w:val="nil"/>
              <w:left w:val="nil"/>
              <w:bottom w:val="nil"/>
              <w:right w:val="nil"/>
            </w:tcBorders>
            <w:shd w:val="clear" w:color="000000" w:fill="C0C0C0"/>
            <w:vAlign w:val="center"/>
            <w:hideMark/>
          </w:tcPr>
          <w:p w:rsidR="004A2EDB" w:rsidRPr="00106234" w:rsidRDefault="004A2EDB" w:rsidP="00BA4D82">
            <w:pPr>
              <w:bidi/>
              <w:jc w:val="center"/>
              <w:rPr>
                <w:rFonts w:ascii="Arabic Typesetting" w:hAnsi="Arabic Typesetting" w:cs="Arabic Typesetting"/>
                <w:b/>
                <w:bCs/>
                <w:sz w:val="40"/>
                <w:szCs w:val="40"/>
                <w:lang w:bidi="ar-EG"/>
              </w:rPr>
            </w:pPr>
            <w:r w:rsidRPr="00106234">
              <w:rPr>
                <w:rFonts w:ascii="Arabic Typesetting" w:hAnsi="Arabic Typesetting" w:cs="Arabic Typesetting"/>
                <w:b/>
                <w:bCs/>
                <w:sz w:val="40"/>
                <w:szCs w:val="40"/>
                <w:rtl/>
              </w:rPr>
              <w:t>الجدول 10: الموظفون حسب الجنسية – الفئة الفنية وما فوقها كما في يونيو 2013</w:t>
            </w:r>
          </w:p>
        </w:tc>
      </w:tr>
      <w:tr w:rsidR="004A2EDB" w:rsidRPr="00045A44" w:rsidTr="00BA4D82">
        <w:trPr>
          <w:trHeight w:val="413"/>
        </w:trPr>
        <w:tc>
          <w:tcPr>
            <w:tcW w:w="9370" w:type="dxa"/>
            <w:gridSpan w:val="9"/>
            <w:vMerge/>
            <w:tcBorders>
              <w:top w:val="nil"/>
              <w:left w:val="nil"/>
              <w:bottom w:val="nil"/>
              <w:right w:val="nil"/>
            </w:tcBorders>
            <w:vAlign w:val="center"/>
            <w:hideMark/>
          </w:tcPr>
          <w:p w:rsidR="004A2EDB" w:rsidRPr="00045A44" w:rsidRDefault="004A2EDB" w:rsidP="00BA4D82">
            <w:pPr>
              <w:bidi/>
              <w:rPr>
                <w:rFonts w:ascii="Arabic Typesetting" w:hAnsi="Arabic Typesetting" w:cs="Arabic Typesetting"/>
                <w:b/>
                <w:bCs/>
                <w:sz w:val="36"/>
                <w:szCs w:val="36"/>
              </w:rPr>
            </w:pPr>
          </w:p>
        </w:tc>
      </w:tr>
      <w:tr w:rsidR="004A2EDB" w:rsidRPr="00045A44" w:rsidTr="00BA4D82">
        <w:trPr>
          <w:trHeight w:val="255"/>
        </w:trPr>
        <w:tc>
          <w:tcPr>
            <w:tcW w:w="456"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134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182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122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289"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46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138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190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r>
      <w:tr w:rsidR="004A2EDB" w:rsidRPr="00045A44" w:rsidTr="00BA4D82">
        <w:trPr>
          <w:trHeight w:val="510"/>
        </w:trPr>
        <w:tc>
          <w:tcPr>
            <w:tcW w:w="456" w:type="dxa"/>
            <w:tcBorders>
              <w:top w:val="single" w:sz="4" w:space="0" w:color="auto"/>
              <w:left w:val="nil"/>
              <w:bottom w:val="single" w:sz="4" w:space="0" w:color="auto"/>
              <w:right w:val="nil"/>
            </w:tcBorders>
            <w:shd w:val="clear" w:color="000000" w:fill="C0C0C0"/>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1340" w:type="dxa"/>
            <w:tcBorders>
              <w:top w:val="single" w:sz="4" w:space="0" w:color="auto"/>
              <w:left w:val="nil"/>
              <w:bottom w:val="single" w:sz="4" w:space="0" w:color="auto"/>
              <w:right w:val="nil"/>
            </w:tcBorders>
            <w:shd w:val="clear" w:color="000000" w:fill="C0C0C0"/>
            <w:vAlign w:val="center"/>
            <w:hideMark/>
          </w:tcPr>
          <w:p w:rsidR="004A2EDB" w:rsidRPr="00045A44" w:rsidRDefault="004A2EDB" w:rsidP="00BA4D82">
            <w:pPr>
              <w:bidi/>
              <w:jc w:val="center"/>
              <w:rPr>
                <w:rFonts w:ascii="Arabic Typesetting" w:hAnsi="Arabic Typesetting" w:cs="Arabic Typesetting"/>
                <w:b/>
                <w:bCs/>
                <w:sz w:val="36"/>
                <w:szCs w:val="36"/>
                <w:lang w:bidi="ar-EG"/>
              </w:rPr>
            </w:pPr>
            <w:r w:rsidRPr="00045A44">
              <w:rPr>
                <w:rFonts w:ascii="Arabic Typesetting" w:hAnsi="Arabic Typesetting" w:cs="Arabic Typesetting"/>
                <w:b/>
                <w:bCs/>
                <w:sz w:val="36"/>
                <w:szCs w:val="36"/>
                <w:rtl/>
              </w:rPr>
              <w:t>رمز البلد</w:t>
            </w:r>
          </w:p>
        </w:tc>
        <w:tc>
          <w:tcPr>
            <w:tcW w:w="1820" w:type="dxa"/>
            <w:tcBorders>
              <w:top w:val="single" w:sz="4" w:space="0" w:color="auto"/>
              <w:left w:val="nil"/>
              <w:bottom w:val="single" w:sz="4" w:space="0" w:color="auto"/>
              <w:right w:val="nil"/>
            </w:tcBorders>
            <w:shd w:val="clear" w:color="000000" w:fill="C0C0C0"/>
            <w:noWrap/>
            <w:vAlign w:val="center"/>
            <w:hideMark/>
          </w:tcPr>
          <w:p w:rsidR="004A2EDB" w:rsidRPr="00045A44" w:rsidRDefault="004A2EDB" w:rsidP="00BA4D82">
            <w:pPr>
              <w:bidi/>
              <w:jc w:val="center"/>
              <w:rPr>
                <w:rFonts w:ascii="Arabic Typesetting" w:hAnsi="Arabic Typesetting" w:cs="Arabic Typesetting"/>
                <w:b/>
                <w:bCs/>
                <w:sz w:val="36"/>
                <w:szCs w:val="36"/>
                <w:rtl/>
                <w:lang w:bidi="ar-EG"/>
              </w:rPr>
            </w:pPr>
            <w:r w:rsidRPr="00045A44">
              <w:rPr>
                <w:rFonts w:ascii="Arabic Typesetting" w:hAnsi="Arabic Typesetting" w:cs="Arabic Typesetting"/>
                <w:b/>
                <w:bCs/>
                <w:sz w:val="36"/>
                <w:szCs w:val="36"/>
                <w:rtl/>
              </w:rPr>
              <w:t>البلد</w:t>
            </w:r>
          </w:p>
        </w:tc>
        <w:tc>
          <w:tcPr>
            <w:tcW w:w="1220" w:type="dxa"/>
            <w:tcBorders>
              <w:top w:val="single" w:sz="4" w:space="0" w:color="auto"/>
              <w:left w:val="nil"/>
              <w:bottom w:val="single" w:sz="4" w:space="0" w:color="auto"/>
              <w:right w:val="nil"/>
            </w:tcBorders>
            <w:shd w:val="clear" w:color="000000" w:fill="C0C0C0"/>
            <w:vAlign w:val="center"/>
            <w:hideMark/>
          </w:tcPr>
          <w:p w:rsidR="004A2EDB" w:rsidRPr="00045A44" w:rsidRDefault="004A2EDB" w:rsidP="00BA4D82">
            <w:pPr>
              <w:bidi/>
              <w:jc w:val="center"/>
              <w:rPr>
                <w:rFonts w:ascii="Arabic Typesetting" w:hAnsi="Arabic Typesetting" w:cs="Arabic Typesetting"/>
                <w:b/>
                <w:bCs/>
                <w:sz w:val="36"/>
                <w:szCs w:val="36"/>
              </w:rPr>
            </w:pPr>
            <w:r w:rsidRPr="00045A44">
              <w:rPr>
                <w:rFonts w:ascii="Arabic Typesetting" w:hAnsi="Arabic Typesetting" w:cs="Arabic Typesetting"/>
                <w:b/>
                <w:bCs/>
                <w:sz w:val="36"/>
                <w:szCs w:val="36"/>
                <w:rtl/>
              </w:rPr>
              <w:t>عدد الموظفين</w:t>
            </w:r>
          </w:p>
        </w:tc>
        <w:tc>
          <w:tcPr>
            <w:tcW w:w="289" w:type="dxa"/>
            <w:tcBorders>
              <w:top w:val="single" w:sz="4" w:space="0" w:color="auto"/>
              <w:left w:val="nil"/>
              <w:bottom w:val="single" w:sz="4" w:space="0" w:color="auto"/>
              <w:right w:val="nil"/>
            </w:tcBorders>
            <w:shd w:val="clear" w:color="000000" w:fill="C0C0C0"/>
            <w:noWrap/>
            <w:vAlign w:val="center"/>
            <w:hideMark/>
          </w:tcPr>
          <w:p w:rsidR="004A2EDB" w:rsidRPr="00045A44" w:rsidRDefault="004A2EDB" w:rsidP="00BA4D82">
            <w:pPr>
              <w:bidi/>
              <w:jc w:val="center"/>
              <w:rPr>
                <w:rFonts w:ascii="Arabic Typesetting" w:hAnsi="Arabic Typesetting" w:cs="Arabic Typesetting"/>
                <w:b/>
                <w:bCs/>
                <w:sz w:val="36"/>
                <w:szCs w:val="36"/>
              </w:rPr>
            </w:pPr>
            <w:r w:rsidRPr="00045A44">
              <w:rPr>
                <w:rFonts w:ascii="Arabic Typesetting" w:hAnsi="Arabic Typesetting" w:cs="Arabic Typesetting"/>
                <w:b/>
                <w:bCs/>
                <w:sz w:val="36"/>
                <w:szCs w:val="36"/>
              </w:rPr>
              <w:t> </w:t>
            </w:r>
          </w:p>
        </w:tc>
        <w:tc>
          <w:tcPr>
            <w:tcW w:w="4245" w:type="dxa"/>
            <w:gridSpan w:val="4"/>
            <w:tcBorders>
              <w:top w:val="single" w:sz="4" w:space="0" w:color="auto"/>
              <w:left w:val="nil"/>
              <w:bottom w:val="single" w:sz="4" w:space="0" w:color="auto"/>
              <w:right w:val="nil"/>
            </w:tcBorders>
            <w:shd w:val="clear" w:color="000000" w:fill="C0C0C0"/>
            <w:noWrap/>
            <w:vAlign w:val="center"/>
            <w:hideMark/>
          </w:tcPr>
          <w:p w:rsidR="004A2EDB" w:rsidRPr="00045A44" w:rsidRDefault="004A2EDB" w:rsidP="00BA4D82">
            <w:pPr>
              <w:bidi/>
              <w:jc w:val="center"/>
              <w:rPr>
                <w:rFonts w:ascii="Arabic Typesetting" w:hAnsi="Arabic Typesetting" w:cs="Arabic Typesetting"/>
                <w:b/>
                <w:bCs/>
                <w:sz w:val="36"/>
                <w:szCs w:val="36"/>
                <w:rtl/>
                <w:lang w:bidi="ar-EG"/>
              </w:rPr>
            </w:pPr>
            <w:r w:rsidRPr="00804BF2">
              <w:rPr>
                <w:rFonts w:ascii="Arabic Typesetting" w:hAnsi="Arabic Typesetting" w:cs="Arabic Typesetting"/>
                <w:b/>
                <w:bCs/>
                <w:sz w:val="36"/>
                <w:szCs w:val="36"/>
                <w:rtl/>
              </w:rPr>
              <w:t>أكثر 10 بلدان ممثلةً</w:t>
            </w:r>
          </w:p>
        </w:tc>
      </w:tr>
      <w:tr w:rsidR="004A2EDB" w:rsidRPr="00045A44" w:rsidTr="00BA4D82">
        <w:trPr>
          <w:trHeight w:val="285"/>
        </w:trPr>
        <w:tc>
          <w:tcPr>
            <w:tcW w:w="456"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1</w:t>
            </w:r>
          </w:p>
        </w:tc>
        <w:tc>
          <w:tcPr>
            <w:tcW w:w="134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FR</w:t>
            </w:r>
          </w:p>
        </w:tc>
        <w:tc>
          <w:tcPr>
            <w:tcW w:w="182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فرنسا</w:t>
            </w:r>
          </w:p>
        </w:tc>
        <w:tc>
          <w:tcPr>
            <w:tcW w:w="122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100</w:t>
            </w:r>
          </w:p>
        </w:tc>
        <w:tc>
          <w:tcPr>
            <w:tcW w:w="289"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4245" w:type="dxa"/>
            <w:gridSpan w:val="4"/>
            <w:tcBorders>
              <w:top w:val="nil"/>
              <w:left w:val="nil"/>
              <w:bottom w:val="nil"/>
              <w:right w:val="nil"/>
            </w:tcBorders>
            <w:shd w:val="clear" w:color="auto" w:fill="auto"/>
            <w:noWrap/>
            <w:vAlign w:val="center"/>
            <w:hideMark/>
          </w:tcPr>
          <w:p w:rsidR="004A2EDB" w:rsidRPr="00045A44" w:rsidRDefault="004A2EDB" w:rsidP="00BA4D82">
            <w:pPr>
              <w:bidi/>
              <w:rPr>
                <w:rFonts w:ascii="Arabic Typesetting" w:hAnsi="Arabic Typesetting" w:cs="Arabic Typesetting"/>
                <w:b/>
                <w:bCs/>
                <w:color w:val="1F497D"/>
                <w:sz w:val="36"/>
                <w:szCs w:val="36"/>
                <w:rtl/>
                <w:lang w:bidi="ar-EG"/>
              </w:rPr>
            </w:pP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p>
        </w:tc>
      </w:tr>
      <w:tr w:rsidR="004A2EDB" w:rsidRPr="00045A44" w:rsidTr="00BA4D82">
        <w:trPr>
          <w:trHeight w:val="285"/>
        </w:trPr>
        <w:tc>
          <w:tcPr>
            <w:tcW w:w="456"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2</w:t>
            </w:r>
          </w:p>
        </w:tc>
        <w:tc>
          <w:tcPr>
            <w:tcW w:w="134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GB</w:t>
            </w:r>
          </w:p>
        </w:tc>
        <w:tc>
          <w:tcPr>
            <w:tcW w:w="182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tl/>
              </w:rPr>
              <w:t>المملكة المتحدة</w:t>
            </w:r>
          </w:p>
        </w:tc>
        <w:tc>
          <w:tcPr>
            <w:tcW w:w="122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42</w:t>
            </w:r>
          </w:p>
        </w:tc>
        <w:tc>
          <w:tcPr>
            <w:tcW w:w="289"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4A2EDB" w:rsidRPr="00045A44" w:rsidRDefault="004A2EDB" w:rsidP="00BA4D82">
            <w:pPr>
              <w:bidi/>
              <w:rPr>
                <w:rFonts w:ascii="Arabic Typesetting" w:hAnsi="Arabic Typesetting" w:cs="Arabic Typesetting"/>
                <w:b/>
                <w:bCs/>
                <w:color w:val="1F497D"/>
                <w:sz w:val="36"/>
                <w:szCs w:val="36"/>
              </w:rPr>
            </w:pP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r>
      <w:tr w:rsidR="004A2EDB" w:rsidRPr="00045A44" w:rsidTr="00BA4D82">
        <w:trPr>
          <w:trHeight w:val="285"/>
        </w:trPr>
        <w:tc>
          <w:tcPr>
            <w:tcW w:w="456"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3</w:t>
            </w:r>
          </w:p>
        </w:tc>
        <w:tc>
          <w:tcPr>
            <w:tcW w:w="134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US</w:t>
            </w:r>
          </w:p>
        </w:tc>
        <w:tc>
          <w:tcPr>
            <w:tcW w:w="182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 xml:space="preserve">الولايات المتحدة </w:t>
            </w:r>
          </w:p>
        </w:tc>
        <w:tc>
          <w:tcPr>
            <w:tcW w:w="122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27</w:t>
            </w:r>
          </w:p>
        </w:tc>
        <w:tc>
          <w:tcPr>
            <w:tcW w:w="289"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4A2EDB" w:rsidRPr="00045A44" w:rsidRDefault="004A2EDB" w:rsidP="00BA4D82">
            <w:pPr>
              <w:bidi/>
              <w:rPr>
                <w:rFonts w:ascii="Arabic Typesetting" w:hAnsi="Arabic Typesetting" w:cs="Arabic Typesetting"/>
                <w:b/>
                <w:bCs/>
                <w:color w:val="1F497D"/>
                <w:sz w:val="36"/>
                <w:szCs w:val="36"/>
                <w:rtl/>
                <w:lang w:bidi="ar-EG"/>
              </w:rPr>
            </w:pP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r>
      <w:tr w:rsidR="004A2EDB" w:rsidRPr="00045A44" w:rsidTr="00BA4D82">
        <w:trPr>
          <w:trHeight w:val="285"/>
        </w:trPr>
        <w:tc>
          <w:tcPr>
            <w:tcW w:w="456"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4</w:t>
            </w:r>
          </w:p>
        </w:tc>
        <w:tc>
          <w:tcPr>
            <w:tcW w:w="134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DE</w:t>
            </w:r>
          </w:p>
        </w:tc>
        <w:tc>
          <w:tcPr>
            <w:tcW w:w="182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ألمانيا</w:t>
            </w:r>
          </w:p>
        </w:tc>
        <w:tc>
          <w:tcPr>
            <w:tcW w:w="122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25</w:t>
            </w:r>
          </w:p>
        </w:tc>
        <w:tc>
          <w:tcPr>
            <w:tcW w:w="289"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4A2EDB" w:rsidRPr="00045A44" w:rsidRDefault="004A2EDB" w:rsidP="00BA4D82">
            <w:pPr>
              <w:bidi/>
              <w:rPr>
                <w:rFonts w:ascii="Arabic Typesetting" w:hAnsi="Arabic Typesetting" w:cs="Arabic Typesetting"/>
                <w:b/>
                <w:bCs/>
                <w:color w:val="1F497D"/>
                <w:sz w:val="36"/>
                <w:szCs w:val="36"/>
              </w:rPr>
            </w:pP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r>
      <w:tr w:rsidR="004A2EDB" w:rsidRPr="00045A44" w:rsidTr="00BA4D82">
        <w:trPr>
          <w:trHeight w:val="285"/>
        </w:trPr>
        <w:tc>
          <w:tcPr>
            <w:tcW w:w="456"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5</w:t>
            </w:r>
          </w:p>
        </w:tc>
        <w:tc>
          <w:tcPr>
            <w:tcW w:w="134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CH</w:t>
            </w:r>
          </w:p>
        </w:tc>
        <w:tc>
          <w:tcPr>
            <w:tcW w:w="182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سويسرا</w:t>
            </w:r>
          </w:p>
        </w:tc>
        <w:tc>
          <w:tcPr>
            <w:tcW w:w="122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18</w:t>
            </w:r>
          </w:p>
        </w:tc>
        <w:tc>
          <w:tcPr>
            <w:tcW w:w="289"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4A2EDB" w:rsidRPr="00045A44" w:rsidRDefault="004A2EDB" w:rsidP="00BA4D82">
            <w:pPr>
              <w:bidi/>
              <w:rPr>
                <w:rFonts w:ascii="Arabic Typesetting" w:hAnsi="Arabic Typesetting" w:cs="Arabic Typesetting"/>
                <w:b/>
                <w:bCs/>
                <w:color w:val="1F497D"/>
                <w:sz w:val="36"/>
                <w:szCs w:val="36"/>
                <w:rtl/>
                <w:lang w:bidi="ar-EG"/>
              </w:rPr>
            </w:pP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r>
      <w:tr w:rsidR="004A2EDB" w:rsidRPr="00045A44" w:rsidTr="00BA4D82">
        <w:trPr>
          <w:trHeight w:val="285"/>
        </w:trPr>
        <w:tc>
          <w:tcPr>
            <w:tcW w:w="456"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6</w:t>
            </w:r>
          </w:p>
        </w:tc>
        <w:tc>
          <w:tcPr>
            <w:tcW w:w="134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ES</w:t>
            </w:r>
          </w:p>
        </w:tc>
        <w:tc>
          <w:tcPr>
            <w:tcW w:w="182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إسبانيا</w:t>
            </w:r>
          </w:p>
        </w:tc>
        <w:tc>
          <w:tcPr>
            <w:tcW w:w="122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16</w:t>
            </w:r>
          </w:p>
        </w:tc>
        <w:tc>
          <w:tcPr>
            <w:tcW w:w="289"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4A2EDB" w:rsidRPr="00045A44" w:rsidRDefault="004A2EDB" w:rsidP="00BA4D82">
            <w:pPr>
              <w:bidi/>
              <w:rPr>
                <w:rFonts w:ascii="Arabic Typesetting" w:hAnsi="Arabic Typesetting" w:cs="Arabic Typesetting"/>
                <w:b/>
                <w:bCs/>
                <w:color w:val="1F497D"/>
                <w:sz w:val="36"/>
                <w:szCs w:val="36"/>
                <w:rtl/>
                <w:lang w:bidi="ar-EG"/>
              </w:rPr>
            </w:pPr>
            <w:r w:rsidRPr="00C96A84">
              <w:rPr>
                <w:rFonts w:ascii="Webdings" w:hAnsi="Webdings"/>
                <w:b/>
                <w:bCs/>
                <w:color w:val="1F497D"/>
                <w:sz w:val="20"/>
              </w:rPr>
              <w:t></w:t>
            </w: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r>
      <w:tr w:rsidR="004A2EDB" w:rsidRPr="00045A44" w:rsidTr="00BA4D82">
        <w:trPr>
          <w:trHeight w:val="285"/>
        </w:trPr>
        <w:tc>
          <w:tcPr>
            <w:tcW w:w="456"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7</w:t>
            </w:r>
          </w:p>
        </w:tc>
        <w:tc>
          <w:tcPr>
            <w:tcW w:w="134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CA</w:t>
            </w:r>
          </w:p>
        </w:tc>
        <w:tc>
          <w:tcPr>
            <w:tcW w:w="182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كندا</w:t>
            </w:r>
          </w:p>
        </w:tc>
        <w:tc>
          <w:tcPr>
            <w:tcW w:w="122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13</w:t>
            </w:r>
          </w:p>
        </w:tc>
        <w:tc>
          <w:tcPr>
            <w:tcW w:w="289"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4A2EDB" w:rsidRPr="00045A44" w:rsidRDefault="004A2EDB" w:rsidP="00BA4D82">
            <w:pPr>
              <w:bidi/>
              <w:rPr>
                <w:rFonts w:ascii="Arabic Typesetting" w:hAnsi="Arabic Typesetting" w:cs="Arabic Typesetting"/>
                <w:b/>
                <w:bCs/>
                <w:color w:val="1F497D"/>
                <w:sz w:val="36"/>
                <w:szCs w:val="36"/>
              </w:rPr>
            </w:pP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r>
      <w:tr w:rsidR="004A2EDB" w:rsidRPr="00045A44" w:rsidTr="00BA4D82">
        <w:trPr>
          <w:trHeight w:val="285"/>
        </w:trPr>
        <w:tc>
          <w:tcPr>
            <w:tcW w:w="456"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8</w:t>
            </w:r>
          </w:p>
        </w:tc>
        <w:tc>
          <w:tcPr>
            <w:tcW w:w="134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IT</w:t>
            </w:r>
          </w:p>
        </w:tc>
        <w:tc>
          <w:tcPr>
            <w:tcW w:w="182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إيطاليا</w:t>
            </w:r>
          </w:p>
        </w:tc>
        <w:tc>
          <w:tcPr>
            <w:tcW w:w="122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13</w:t>
            </w:r>
          </w:p>
        </w:tc>
        <w:tc>
          <w:tcPr>
            <w:tcW w:w="289"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4A2EDB" w:rsidRPr="00045A44" w:rsidRDefault="004A2EDB" w:rsidP="00BA4D82">
            <w:pPr>
              <w:bidi/>
              <w:rPr>
                <w:rFonts w:ascii="Arabic Typesetting" w:hAnsi="Arabic Typesetting" w:cs="Arabic Typesetting"/>
                <w:b/>
                <w:bCs/>
                <w:color w:val="1F497D"/>
                <w:sz w:val="36"/>
                <w:szCs w:val="36"/>
              </w:rPr>
            </w:pP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r>
      <w:tr w:rsidR="004A2EDB" w:rsidRPr="00045A44" w:rsidTr="00BA4D82">
        <w:trPr>
          <w:trHeight w:val="285"/>
        </w:trPr>
        <w:tc>
          <w:tcPr>
            <w:tcW w:w="456"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9</w:t>
            </w:r>
          </w:p>
        </w:tc>
        <w:tc>
          <w:tcPr>
            <w:tcW w:w="134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CN</w:t>
            </w:r>
          </w:p>
        </w:tc>
        <w:tc>
          <w:tcPr>
            <w:tcW w:w="182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الصين</w:t>
            </w:r>
          </w:p>
        </w:tc>
        <w:tc>
          <w:tcPr>
            <w:tcW w:w="122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12</w:t>
            </w:r>
          </w:p>
        </w:tc>
        <w:tc>
          <w:tcPr>
            <w:tcW w:w="289"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4A2EDB" w:rsidRPr="00045A44" w:rsidRDefault="004A2EDB" w:rsidP="00BA4D82">
            <w:pPr>
              <w:bidi/>
              <w:rPr>
                <w:rFonts w:ascii="Arabic Typesetting" w:hAnsi="Arabic Typesetting" w:cs="Arabic Typesetting"/>
                <w:b/>
                <w:bCs/>
                <w:color w:val="1F497D"/>
                <w:sz w:val="36"/>
                <w:szCs w:val="36"/>
              </w:rPr>
            </w:pP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r>
      <w:tr w:rsidR="004A2EDB" w:rsidRPr="00045A44" w:rsidTr="00BA4D82">
        <w:trPr>
          <w:trHeight w:val="285"/>
        </w:trPr>
        <w:tc>
          <w:tcPr>
            <w:tcW w:w="456"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10</w:t>
            </w:r>
          </w:p>
        </w:tc>
        <w:tc>
          <w:tcPr>
            <w:tcW w:w="134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Pr>
            </w:pPr>
            <w:r w:rsidRPr="00045A44">
              <w:rPr>
                <w:rFonts w:ascii="Arabic Typesetting" w:hAnsi="Arabic Typesetting" w:cs="Arabic Typesetting"/>
                <w:sz w:val="36"/>
                <w:szCs w:val="36"/>
              </w:rPr>
              <w:t>AU</w:t>
            </w:r>
          </w:p>
        </w:tc>
        <w:tc>
          <w:tcPr>
            <w:tcW w:w="1820"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tl/>
                <w:lang w:bidi="ar-EG"/>
              </w:rPr>
            </w:pPr>
            <w:r w:rsidRPr="00045A44">
              <w:rPr>
                <w:rFonts w:ascii="Arabic Typesetting" w:hAnsi="Arabic Typesetting" w:cs="Arabic Typesetting"/>
                <w:sz w:val="36"/>
                <w:szCs w:val="36"/>
                <w:rtl/>
              </w:rPr>
              <w:t>أستراليا</w:t>
            </w:r>
          </w:p>
        </w:tc>
        <w:tc>
          <w:tcPr>
            <w:tcW w:w="1220" w:type="dxa"/>
            <w:tcBorders>
              <w:top w:val="nil"/>
              <w:left w:val="nil"/>
              <w:bottom w:val="nil"/>
              <w:right w:val="nil"/>
            </w:tcBorders>
            <w:shd w:val="clear" w:color="auto" w:fill="auto"/>
            <w:noWrap/>
            <w:vAlign w:val="bottom"/>
            <w:hideMark/>
          </w:tcPr>
          <w:p w:rsidR="004A2EDB" w:rsidRPr="00045A44" w:rsidRDefault="004A2EDB" w:rsidP="00BA4D82">
            <w:pPr>
              <w:bidi/>
              <w:jc w:val="center"/>
              <w:rPr>
                <w:rFonts w:ascii="Arabic Typesetting" w:hAnsi="Arabic Typesetting" w:cs="Arabic Typesetting"/>
                <w:sz w:val="36"/>
                <w:szCs w:val="36"/>
                <w:rtl/>
                <w:lang w:bidi="ar-EG"/>
              </w:rPr>
            </w:pPr>
            <w:r>
              <w:rPr>
                <w:rFonts w:ascii="Arabic Typesetting" w:hAnsi="Arabic Typesetting" w:cs="Arabic Typesetting" w:hint="cs"/>
                <w:sz w:val="36"/>
                <w:szCs w:val="36"/>
                <w:rtl/>
              </w:rPr>
              <w:t>11</w:t>
            </w:r>
          </w:p>
        </w:tc>
        <w:tc>
          <w:tcPr>
            <w:tcW w:w="289"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1840" w:type="dxa"/>
            <w:gridSpan w:val="2"/>
            <w:tcBorders>
              <w:top w:val="nil"/>
              <w:left w:val="nil"/>
              <w:bottom w:val="nil"/>
              <w:right w:val="nil"/>
            </w:tcBorders>
            <w:shd w:val="clear" w:color="auto" w:fill="auto"/>
            <w:noWrap/>
            <w:vAlign w:val="center"/>
            <w:hideMark/>
          </w:tcPr>
          <w:p w:rsidR="004A2EDB" w:rsidRPr="00045A44" w:rsidRDefault="004A2EDB" w:rsidP="00BA4D82">
            <w:pPr>
              <w:bidi/>
              <w:rPr>
                <w:rFonts w:ascii="Arabic Typesetting" w:hAnsi="Arabic Typesetting" w:cs="Arabic Typesetting"/>
                <w:b/>
                <w:bCs/>
                <w:color w:val="1F497D"/>
                <w:sz w:val="36"/>
                <w:szCs w:val="36"/>
              </w:rPr>
            </w:pPr>
            <w:r w:rsidRPr="00C96A84">
              <w:rPr>
                <w:rFonts w:ascii="Webdings" w:hAnsi="Webdings"/>
                <w:b/>
                <w:bCs/>
                <w:color w:val="1F497D"/>
                <w:sz w:val="20"/>
              </w:rPr>
              <w:t></w:t>
            </w:r>
            <w:r w:rsidRPr="00C96A84">
              <w:rPr>
                <w:rFonts w:ascii="Webdings" w:hAnsi="Webdings"/>
                <w:b/>
                <w:bCs/>
                <w:color w:val="1F497D"/>
                <w:sz w:val="20"/>
              </w:rPr>
              <w:t></w:t>
            </w:r>
          </w:p>
        </w:tc>
        <w:tc>
          <w:tcPr>
            <w:tcW w:w="1900"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c>
          <w:tcPr>
            <w:tcW w:w="505" w:type="dxa"/>
            <w:tcBorders>
              <w:top w:val="nil"/>
              <w:left w:val="nil"/>
              <w:bottom w:val="nil"/>
              <w:right w:val="nil"/>
            </w:tcBorders>
            <w:shd w:val="clear" w:color="auto" w:fill="auto"/>
            <w:vAlign w:val="center"/>
            <w:hideMark/>
          </w:tcPr>
          <w:p w:rsidR="004A2EDB" w:rsidRPr="00045A44" w:rsidRDefault="004A2EDB" w:rsidP="00BA4D82">
            <w:pPr>
              <w:bidi/>
              <w:jc w:val="center"/>
              <w:rPr>
                <w:rFonts w:ascii="Arabic Typesetting" w:hAnsi="Arabic Typesetting" w:cs="Arabic Typesetting"/>
                <w:b/>
                <w:bCs/>
                <w:sz w:val="36"/>
                <w:szCs w:val="36"/>
              </w:rPr>
            </w:pPr>
          </w:p>
        </w:tc>
      </w:tr>
    </w:tbl>
    <w:p w:rsidR="004A2EDB" w:rsidRPr="00045A44" w:rsidRDefault="004A2EDB" w:rsidP="004A2EDB">
      <w:pPr>
        <w:bidi/>
        <w:rPr>
          <w:rFonts w:ascii="Arabic Typesetting" w:hAnsi="Arabic Typesetting" w:cs="Arabic Typesetting"/>
          <w:sz w:val="36"/>
          <w:szCs w:val="36"/>
        </w:rPr>
      </w:pPr>
    </w:p>
    <w:p w:rsidR="004A2EDB" w:rsidRDefault="004A2EDB" w:rsidP="004A2EDB">
      <w:pPr>
        <w:bidi/>
        <w:rPr>
          <w:rFonts w:ascii="Arabic Typesetting" w:hAnsi="Arabic Typesetting" w:cs="Arabic Typesetting"/>
          <w:bCs/>
          <w:sz w:val="36"/>
          <w:szCs w:val="36"/>
          <w:rtl/>
        </w:rPr>
      </w:pPr>
    </w:p>
    <w:p w:rsidR="004A2EDB" w:rsidRDefault="004A2EDB" w:rsidP="004A2EDB">
      <w:pPr>
        <w:bidi/>
        <w:rPr>
          <w:rFonts w:ascii="Arabic Typesetting" w:hAnsi="Arabic Typesetting" w:cs="Arabic Typesetting"/>
          <w:bCs/>
          <w:sz w:val="36"/>
          <w:szCs w:val="36"/>
          <w:rtl/>
        </w:rPr>
      </w:pPr>
    </w:p>
    <w:p w:rsidR="004A2EDB" w:rsidRDefault="004A2EDB" w:rsidP="004A2EDB">
      <w:pPr>
        <w:bidi/>
        <w:rPr>
          <w:rFonts w:ascii="Arabic Typesetting" w:hAnsi="Arabic Typesetting" w:cs="Arabic Typesetting"/>
          <w:bCs/>
          <w:sz w:val="36"/>
          <w:szCs w:val="36"/>
          <w:rtl/>
        </w:rPr>
      </w:pPr>
    </w:p>
    <w:p w:rsidR="004A2EDB" w:rsidRDefault="004A2EDB" w:rsidP="004A2EDB">
      <w:pPr>
        <w:bidi/>
        <w:rPr>
          <w:rFonts w:ascii="Arabic Typesetting" w:hAnsi="Arabic Typesetting" w:cs="Arabic Typesetting"/>
          <w:bCs/>
          <w:sz w:val="36"/>
          <w:szCs w:val="36"/>
          <w:rtl/>
        </w:rPr>
      </w:pPr>
    </w:p>
    <w:p w:rsidR="004A2EDB" w:rsidRDefault="004A2EDB" w:rsidP="004A2EDB">
      <w:pPr>
        <w:bidi/>
        <w:rPr>
          <w:rFonts w:ascii="Arabic Typesetting" w:hAnsi="Arabic Typesetting" w:cs="Arabic Typesetting"/>
          <w:bCs/>
          <w:sz w:val="36"/>
          <w:szCs w:val="36"/>
          <w:rtl/>
        </w:rPr>
      </w:pPr>
    </w:p>
    <w:p w:rsidR="004A2EDB" w:rsidRDefault="004A2EDB" w:rsidP="004A2EDB">
      <w:pPr>
        <w:bidi/>
        <w:rPr>
          <w:rFonts w:ascii="Arabic Typesetting" w:hAnsi="Arabic Typesetting" w:cs="Arabic Typesetting"/>
          <w:bCs/>
          <w:sz w:val="36"/>
          <w:szCs w:val="36"/>
          <w:rtl/>
        </w:rPr>
      </w:pPr>
    </w:p>
    <w:p w:rsidR="004A2EDB" w:rsidRPr="003C6806" w:rsidRDefault="004A2EDB" w:rsidP="004A2EDB">
      <w:pPr>
        <w:bidi/>
        <w:rPr>
          <w:rFonts w:ascii="Arabic Typesetting" w:hAnsi="Arabic Typesetting" w:cs="Arabic Typesetting"/>
          <w:bCs/>
          <w:sz w:val="36"/>
          <w:szCs w:val="36"/>
          <w:lang w:bidi="ar-EG"/>
        </w:rPr>
      </w:pPr>
      <w:r w:rsidRPr="003C6806">
        <w:rPr>
          <w:rFonts w:ascii="Arabic Typesetting" w:hAnsi="Arabic Typesetting" w:cs="Arabic Typesetting"/>
          <w:bCs/>
          <w:sz w:val="36"/>
          <w:szCs w:val="36"/>
          <w:rtl/>
        </w:rPr>
        <w:t>التمثيل الجغرافي</w:t>
      </w:r>
    </w:p>
    <w:tbl>
      <w:tblPr>
        <w:bidiVisual/>
        <w:tblW w:w="9940" w:type="dxa"/>
        <w:tblInd w:w="93" w:type="dxa"/>
        <w:tblLook w:val="04A0" w:firstRow="1" w:lastRow="0" w:firstColumn="1" w:lastColumn="0" w:noHBand="0" w:noVBand="1"/>
      </w:tblPr>
      <w:tblGrid>
        <w:gridCol w:w="9940"/>
      </w:tblGrid>
      <w:tr w:rsidR="004A2EDB" w:rsidRPr="003C6806" w:rsidTr="00BA4D82">
        <w:trPr>
          <w:trHeight w:val="459"/>
        </w:trPr>
        <w:tc>
          <w:tcPr>
            <w:tcW w:w="9940" w:type="dxa"/>
            <w:vMerge w:val="restart"/>
            <w:tcBorders>
              <w:top w:val="nil"/>
              <w:left w:val="nil"/>
              <w:bottom w:val="nil"/>
              <w:right w:val="nil"/>
            </w:tcBorders>
            <w:shd w:val="clear" w:color="000000" w:fill="C0C0C0"/>
            <w:vAlign w:val="center"/>
            <w:hideMark/>
          </w:tcPr>
          <w:p w:rsidR="004A2EDB" w:rsidRPr="003C6806" w:rsidRDefault="004A2EDB" w:rsidP="00BA4D82">
            <w:pPr>
              <w:bidi/>
              <w:jc w:val="center"/>
              <w:rPr>
                <w:rFonts w:ascii="Arabic Typesetting" w:hAnsi="Arabic Typesetting" w:cs="Arabic Typesetting"/>
                <w:b/>
                <w:bCs/>
                <w:sz w:val="36"/>
                <w:szCs w:val="36"/>
              </w:rPr>
            </w:pPr>
            <w:r w:rsidRPr="003C6806">
              <w:rPr>
                <w:rFonts w:ascii="Arabic Typesetting" w:hAnsi="Arabic Typesetting" w:cs="Arabic Typesetting"/>
                <w:b/>
                <w:bCs/>
                <w:sz w:val="36"/>
                <w:szCs w:val="36"/>
                <w:rtl/>
              </w:rPr>
              <w:lastRenderedPageBreak/>
              <w:t>الجدول 10: الموظفون حسب الجنسية – الفئة الفنية وما فوقها كما في يونيو 2013</w:t>
            </w:r>
            <w:r>
              <w:rPr>
                <w:rFonts w:ascii="Arabic Typesetting" w:hAnsi="Arabic Typesetting" w:cs="Arabic Typesetting" w:hint="cs"/>
                <w:b/>
                <w:bCs/>
                <w:sz w:val="36"/>
                <w:szCs w:val="36"/>
                <w:rtl/>
              </w:rPr>
              <w:t xml:space="preserve"> </w:t>
            </w:r>
            <w:r w:rsidRPr="003C6806">
              <w:rPr>
                <w:rFonts w:ascii="Arabic Typesetting" w:hAnsi="Arabic Typesetting" w:cs="Arabic Typesetting"/>
                <w:b/>
                <w:bCs/>
                <w:sz w:val="36"/>
                <w:szCs w:val="36"/>
                <w:rtl/>
              </w:rPr>
              <w:t>(تابع)</w:t>
            </w:r>
          </w:p>
        </w:tc>
      </w:tr>
      <w:tr w:rsidR="004A2EDB" w:rsidRPr="00045A44" w:rsidTr="00BA4D82">
        <w:trPr>
          <w:trHeight w:val="413"/>
        </w:trPr>
        <w:tc>
          <w:tcPr>
            <w:tcW w:w="9940" w:type="dxa"/>
            <w:vMerge/>
            <w:tcBorders>
              <w:top w:val="nil"/>
              <w:left w:val="nil"/>
              <w:bottom w:val="nil"/>
              <w:right w:val="nil"/>
            </w:tcBorders>
            <w:vAlign w:val="center"/>
            <w:hideMark/>
          </w:tcPr>
          <w:p w:rsidR="004A2EDB" w:rsidRPr="00045A44" w:rsidRDefault="004A2EDB" w:rsidP="00BA4D82">
            <w:pPr>
              <w:bidi/>
              <w:rPr>
                <w:rFonts w:ascii="Arabic Typesetting" w:hAnsi="Arabic Typesetting" w:cs="Arabic Typesetting"/>
                <w:b/>
                <w:bCs/>
                <w:sz w:val="36"/>
                <w:szCs w:val="36"/>
              </w:rPr>
            </w:pPr>
          </w:p>
        </w:tc>
      </w:tr>
    </w:tbl>
    <w:p w:rsidR="004A2EDB" w:rsidRPr="00045A44" w:rsidRDefault="004A2EDB" w:rsidP="004A2EDB">
      <w:pPr>
        <w:bidi/>
        <w:jc w:val="center"/>
        <w:rPr>
          <w:rFonts w:ascii="Arabic Typesetting" w:hAnsi="Arabic Typesetting" w:cs="Arabic Typesetting"/>
          <w:b/>
          <w:sz w:val="36"/>
          <w:szCs w:val="36"/>
        </w:rPr>
      </w:pPr>
      <w:r w:rsidRPr="00E16D8E">
        <w:rPr>
          <w:noProof/>
          <w:szCs w:val="22"/>
          <w:rtl/>
        </w:rPr>
        <w:drawing>
          <wp:inline distT="0" distB="0" distL="0" distR="0" wp14:anchorId="570F5271" wp14:editId="01DA90F2">
            <wp:extent cx="5938245" cy="7570382"/>
            <wp:effectExtent l="0" t="0" r="571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7573161"/>
                    </a:xfrm>
                    <a:prstGeom prst="rect">
                      <a:avLst/>
                    </a:prstGeom>
                    <a:noFill/>
                    <a:ln>
                      <a:noFill/>
                    </a:ln>
                  </pic:spPr>
                </pic:pic>
              </a:graphicData>
            </a:graphic>
          </wp:inline>
        </w:drawing>
      </w:r>
    </w:p>
    <w:p w:rsidR="004A2EDB" w:rsidRPr="00106234" w:rsidRDefault="004A2EDB" w:rsidP="004A2EDB">
      <w:pPr>
        <w:bidi/>
        <w:rPr>
          <w:rFonts w:ascii="Arabic Typesetting" w:hAnsi="Arabic Typesetting" w:cs="Arabic Typesetting"/>
          <w:bCs/>
          <w:sz w:val="40"/>
          <w:szCs w:val="40"/>
        </w:rPr>
      </w:pPr>
      <w:r w:rsidRPr="00045A44">
        <w:rPr>
          <w:rFonts w:ascii="Arabic Typesetting" w:hAnsi="Arabic Typesetting" w:cs="Arabic Typesetting"/>
          <w:bCs/>
          <w:sz w:val="36"/>
          <w:szCs w:val="36"/>
        </w:rPr>
        <w:br w:type="page"/>
      </w:r>
      <w:r w:rsidRPr="00106234">
        <w:rPr>
          <w:rFonts w:ascii="Arabic Typesetting" w:hAnsi="Arabic Typesetting" w:cs="Arabic Typesetting"/>
          <w:bCs/>
          <w:sz w:val="40"/>
          <w:szCs w:val="40"/>
          <w:rtl/>
        </w:rPr>
        <w:lastRenderedPageBreak/>
        <w:t>التوازن بين الجنسين</w:t>
      </w:r>
    </w:p>
    <w:tbl>
      <w:tblPr>
        <w:bidiVisual/>
        <w:tblW w:w="9259" w:type="dxa"/>
        <w:jc w:val="center"/>
        <w:tblInd w:w="-108" w:type="dxa"/>
        <w:tblCellMar>
          <w:left w:w="0" w:type="dxa"/>
          <w:right w:w="0" w:type="dxa"/>
        </w:tblCellMar>
        <w:tblLook w:val="0000" w:firstRow="0" w:lastRow="0" w:firstColumn="0" w:lastColumn="0" w:noHBand="0" w:noVBand="0"/>
      </w:tblPr>
      <w:tblGrid>
        <w:gridCol w:w="8094"/>
        <w:gridCol w:w="1181"/>
      </w:tblGrid>
      <w:tr w:rsidR="004A2EDB" w:rsidRPr="00045A44" w:rsidTr="00C8087B">
        <w:trPr>
          <w:trHeight w:val="459"/>
          <w:jc w:val="center"/>
        </w:trPr>
        <w:tc>
          <w:tcPr>
            <w:tcW w:w="9259" w:type="dxa"/>
            <w:gridSpan w:val="2"/>
            <w:vMerge w:val="restart"/>
            <w:tcBorders>
              <w:top w:val="nil"/>
              <w:left w:val="nil"/>
              <w:bottom w:val="nil"/>
              <w:right w:val="nil"/>
            </w:tcBorders>
            <w:shd w:val="clear" w:color="auto" w:fill="C0C0C0"/>
            <w:noWrap/>
            <w:vAlign w:val="center"/>
          </w:tcPr>
          <w:p w:rsidR="004A2EDB" w:rsidRPr="00AA1525" w:rsidRDefault="004A2EDB" w:rsidP="00BA4D82">
            <w:pPr>
              <w:bidi/>
              <w:jc w:val="center"/>
              <w:rPr>
                <w:rFonts w:ascii="Arabic Typesetting" w:hAnsi="Arabic Typesetting" w:cs="Arabic Typesetting"/>
                <w:b/>
                <w:bCs/>
                <w:sz w:val="36"/>
                <w:szCs w:val="36"/>
              </w:rPr>
            </w:pPr>
            <w:r w:rsidRPr="00AA1525">
              <w:rPr>
                <w:rFonts w:ascii="Arabic Typesetting" w:hAnsi="Arabic Typesetting" w:cs="Arabic Typesetting"/>
                <w:b/>
                <w:bCs/>
                <w:sz w:val="36"/>
                <w:szCs w:val="36"/>
                <w:rtl/>
              </w:rPr>
              <w:t>الجدول 11: التوازن بين الجنسين حسب الفئة – من 2010 إلى 2013</w:t>
            </w:r>
            <w:r w:rsidRPr="00AA1525">
              <w:rPr>
                <w:rStyle w:val="FootnoteReference"/>
                <w:b/>
                <w:bCs/>
                <w:sz w:val="36"/>
                <w:szCs w:val="36"/>
              </w:rPr>
              <w:footnoteReference w:id="9"/>
            </w:r>
          </w:p>
        </w:tc>
      </w:tr>
      <w:tr w:rsidR="004A2EDB" w:rsidRPr="00045A44" w:rsidTr="00C8087B">
        <w:trPr>
          <w:trHeight w:val="413"/>
          <w:jc w:val="center"/>
        </w:trPr>
        <w:tc>
          <w:tcPr>
            <w:tcW w:w="0" w:type="auto"/>
            <w:gridSpan w:val="2"/>
            <w:vMerge/>
            <w:tcBorders>
              <w:top w:val="nil"/>
              <w:left w:val="nil"/>
              <w:bottom w:val="nil"/>
              <w:right w:val="nil"/>
            </w:tcBorders>
            <w:vAlign w:val="center"/>
          </w:tcPr>
          <w:p w:rsidR="004A2EDB" w:rsidRPr="00045A44" w:rsidRDefault="004A2EDB" w:rsidP="00BA4D82">
            <w:pPr>
              <w:bidi/>
              <w:rPr>
                <w:rFonts w:ascii="Arabic Typesetting" w:hAnsi="Arabic Typesetting" w:cs="Arabic Typesetting"/>
                <w:b/>
                <w:bCs/>
                <w:sz w:val="36"/>
                <w:szCs w:val="36"/>
              </w:rPr>
            </w:pPr>
          </w:p>
        </w:tc>
      </w:tr>
      <w:tr w:rsidR="004A2EDB" w:rsidRPr="00045A44" w:rsidTr="00C8087B">
        <w:tblPrEx>
          <w:tblCellMar>
            <w:left w:w="108" w:type="dxa"/>
            <w:right w:w="108" w:type="dxa"/>
          </w:tblCellMar>
        </w:tblPrEx>
        <w:trPr>
          <w:trHeight w:val="4099"/>
          <w:jc w:val="center"/>
        </w:trPr>
        <w:tc>
          <w:tcPr>
            <w:tcW w:w="9259" w:type="dxa"/>
            <w:gridSpan w:val="2"/>
            <w:tcBorders>
              <w:top w:val="nil"/>
              <w:left w:val="nil"/>
              <w:right w:val="nil"/>
            </w:tcBorders>
            <w:shd w:val="clear" w:color="auto" w:fill="auto"/>
            <w:noWrap/>
          </w:tcPr>
          <w:p w:rsidR="004A2EDB" w:rsidRPr="00045A44" w:rsidRDefault="00C8087B" w:rsidP="00C8087B">
            <w:pPr>
              <w:bidi/>
              <w:jc w:val="center"/>
              <w:rPr>
                <w:rFonts w:ascii="Arabic Typesetting" w:hAnsi="Arabic Typesetting" w:cs="Arabic Typesetting"/>
                <w:sz w:val="36"/>
                <w:szCs w:val="36"/>
              </w:rPr>
            </w:pPr>
            <w:r>
              <w:rPr>
                <w:rFonts w:ascii="Arabic Typesetting" w:hAnsi="Arabic Typesetting" w:cs="Arabic Typesetting"/>
                <w:noProof/>
                <w:sz w:val="36"/>
                <w:szCs w:val="36"/>
                <w:rtl/>
              </w:rPr>
              <w:drawing>
                <wp:inline distT="0" distB="0" distL="0" distR="0" wp14:anchorId="63C750F3" wp14:editId="7079614D">
                  <wp:extent cx="5334000" cy="44005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4400550"/>
                          </a:xfrm>
                          <a:prstGeom prst="rect">
                            <a:avLst/>
                          </a:prstGeom>
                          <a:noFill/>
                          <a:ln>
                            <a:noFill/>
                          </a:ln>
                        </pic:spPr>
                      </pic:pic>
                    </a:graphicData>
                  </a:graphic>
                </wp:inline>
              </w:drawing>
            </w:r>
            <w:r w:rsidR="004A2EDB" w:rsidRPr="00045A44">
              <w:rPr>
                <w:rFonts w:ascii="Arabic Typesetting" w:hAnsi="Arabic Typesetting" w:cs="Arabic Typesetting"/>
                <w:sz w:val="36"/>
                <w:szCs w:val="36"/>
              </w:rPr>
              <w:t> </w:t>
            </w:r>
          </w:p>
        </w:tc>
      </w:tr>
      <w:tr w:rsidR="004A2EDB" w:rsidRPr="00045A44" w:rsidTr="00C8087B">
        <w:tblPrEx>
          <w:tblCellMar>
            <w:left w:w="108" w:type="dxa"/>
            <w:right w:w="108" w:type="dxa"/>
          </w:tblCellMar>
        </w:tblPrEx>
        <w:trPr>
          <w:gridAfter w:val="1"/>
          <w:wAfter w:w="2087" w:type="dxa"/>
          <w:trHeight w:val="459"/>
          <w:jc w:val="center"/>
        </w:trPr>
        <w:tc>
          <w:tcPr>
            <w:tcW w:w="7172" w:type="dxa"/>
            <w:vMerge w:val="restart"/>
            <w:tcBorders>
              <w:top w:val="nil"/>
              <w:left w:val="nil"/>
              <w:bottom w:val="nil"/>
              <w:right w:val="nil"/>
            </w:tcBorders>
            <w:shd w:val="clear" w:color="auto" w:fill="C0C0C0"/>
            <w:vAlign w:val="center"/>
          </w:tcPr>
          <w:p w:rsidR="004A2EDB" w:rsidRPr="00045A6A" w:rsidRDefault="004A2EDB" w:rsidP="00045A6A">
            <w:pPr>
              <w:keepNext/>
              <w:bidi/>
              <w:spacing w:before="240"/>
              <w:jc w:val="center"/>
              <w:rPr>
                <w:rFonts w:ascii="Arabic Typesetting" w:hAnsi="Arabic Typesetting" w:cs="Arabic Typesetting"/>
                <w:b/>
                <w:bCs/>
                <w:sz w:val="36"/>
                <w:szCs w:val="36"/>
              </w:rPr>
            </w:pPr>
            <w:r w:rsidRPr="00AA1525">
              <w:rPr>
                <w:rFonts w:ascii="Arabic Typesetting" w:hAnsi="Arabic Typesetting" w:cs="Arabic Typesetting"/>
                <w:b/>
                <w:bCs/>
                <w:sz w:val="36"/>
                <w:szCs w:val="36"/>
                <w:rtl/>
              </w:rPr>
              <w:lastRenderedPageBreak/>
              <w:t>الجدول 12: التوازن بين الجنسين حسب الرتبة</w:t>
            </w:r>
            <w:r w:rsidR="00045A6A">
              <w:rPr>
                <w:rFonts w:ascii="Arabic Typesetting" w:hAnsi="Arabic Typesetting" w:cs="Arabic Typesetting"/>
                <w:b/>
                <w:bCs/>
                <w:sz w:val="36"/>
                <w:szCs w:val="36"/>
              </w:rPr>
              <w:t xml:space="preserve"> </w:t>
            </w:r>
            <w:r w:rsidR="00045A6A" w:rsidRPr="00045A6A">
              <w:rPr>
                <w:rFonts w:ascii="Arabic Typesetting" w:hAnsi="Arabic Typesetting" w:cs="Arabic Typesetting"/>
                <w:b/>
                <w:bCs/>
                <w:sz w:val="28"/>
                <w:szCs w:val="28"/>
                <w:vertAlign w:val="superscript"/>
              </w:rPr>
              <w:t>9</w:t>
            </w:r>
          </w:p>
        </w:tc>
      </w:tr>
      <w:tr w:rsidR="004A2EDB" w:rsidRPr="00045A44" w:rsidTr="00C8087B">
        <w:tblPrEx>
          <w:tblCellMar>
            <w:left w:w="108" w:type="dxa"/>
            <w:right w:w="108" w:type="dxa"/>
          </w:tblCellMar>
        </w:tblPrEx>
        <w:trPr>
          <w:gridAfter w:val="1"/>
          <w:wAfter w:w="2087" w:type="dxa"/>
          <w:trHeight w:val="413"/>
          <w:jc w:val="center"/>
        </w:trPr>
        <w:tc>
          <w:tcPr>
            <w:tcW w:w="7172" w:type="dxa"/>
            <w:vMerge/>
            <w:tcBorders>
              <w:top w:val="nil"/>
              <w:left w:val="nil"/>
              <w:bottom w:val="nil"/>
              <w:right w:val="nil"/>
            </w:tcBorders>
            <w:vAlign w:val="center"/>
          </w:tcPr>
          <w:p w:rsidR="004A2EDB" w:rsidRPr="00045A44" w:rsidRDefault="004A2EDB" w:rsidP="00BA4D82">
            <w:pPr>
              <w:keepNext/>
              <w:bidi/>
              <w:rPr>
                <w:rFonts w:ascii="Arabic Typesetting" w:hAnsi="Arabic Typesetting" w:cs="Arabic Typesetting"/>
                <w:b/>
                <w:bCs/>
                <w:sz w:val="36"/>
                <w:szCs w:val="36"/>
              </w:rPr>
            </w:pPr>
          </w:p>
        </w:tc>
      </w:tr>
      <w:tr w:rsidR="004A2EDB" w:rsidRPr="00045A44" w:rsidTr="00C8087B">
        <w:tblPrEx>
          <w:tblCellMar>
            <w:left w:w="108" w:type="dxa"/>
            <w:right w:w="108" w:type="dxa"/>
          </w:tblCellMar>
        </w:tblPrEx>
        <w:trPr>
          <w:gridAfter w:val="1"/>
          <w:wAfter w:w="2087" w:type="dxa"/>
          <w:trHeight w:val="4869"/>
          <w:jc w:val="center"/>
        </w:trPr>
        <w:tc>
          <w:tcPr>
            <w:tcW w:w="7172" w:type="dxa"/>
            <w:tcBorders>
              <w:top w:val="nil"/>
              <w:left w:val="nil"/>
              <w:right w:val="nil"/>
            </w:tcBorders>
            <w:shd w:val="clear" w:color="auto" w:fill="auto"/>
            <w:noWrap/>
          </w:tcPr>
          <w:p w:rsidR="004A2EDB" w:rsidRPr="00045A44" w:rsidRDefault="004A2EDB" w:rsidP="00BA4D82">
            <w:pPr>
              <w:keepNext/>
              <w:bidi/>
              <w:jc w:val="center"/>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29B1EC15" wp14:editId="29BAAB23">
                  <wp:extent cx="4242407" cy="3636335"/>
                  <wp:effectExtent l="0" t="0" r="6350" b="254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43070" cy="3636904"/>
                          </a:xfrm>
                          <a:prstGeom prst="rect">
                            <a:avLst/>
                          </a:prstGeom>
                          <a:noFill/>
                        </pic:spPr>
                      </pic:pic>
                    </a:graphicData>
                  </a:graphic>
                </wp:inline>
              </w:drawing>
            </w:r>
          </w:p>
        </w:tc>
      </w:tr>
    </w:tbl>
    <w:p w:rsidR="004A2EDB" w:rsidRPr="001C6A29" w:rsidRDefault="004A2EDB" w:rsidP="004A2EDB">
      <w:pPr>
        <w:bidi/>
        <w:rPr>
          <w:rFonts w:ascii="Arabic Typesetting" w:hAnsi="Arabic Typesetting" w:cs="Arabic Typesetting"/>
          <w:bCs/>
          <w:sz w:val="40"/>
          <w:szCs w:val="40"/>
        </w:rPr>
      </w:pPr>
      <w:r w:rsidRPr="00106234">
        <w:rPr>
          <w:rFonts w:ascii="Arabic Typesetting" w:hAnsi="Arabic Typesetting" w:cs="Arabic Typesetting"/>
          <w:bCs/>
          <w:sz w:val="40"/>
          <w:szCs w:val="40"/>
        </w:rPr>
        <w:br w:type="page"/>
      </w:r>
      <w:r w:rsidRPr="00106234">
        <w:rPr>
          <w:rFonts w:ascii="Arabic Typesetting" w:hAnsi="Arabic Typesetting" w:cs="Arabic Typesetting"/>
          <w:bCs/>
          <w:sz w:val="40"/>
          <w:szCs w:val="40"/>
          <w:rtl/>
        </w:rPr>
        <w:lastRenderedPageBreak/>
        <w:t>التوازن بين الجنسين</w:t>
      </w:r>
      <w:r w:rsidRPr="00106234">
        <w:rPr>
          <w:rFonts w:ascii="Arabic Typesetting" w:hAnsi="Arabic Typesetting" w:cs="Arabic Typesetting"/>
          <w:bCs/>
          <w:sz w:val="40"/>
          <w:szCs w:val="40"/>
        </w:rPr>
        <w:tab/>
      </w:r>
    </w:p>
    <w:tbl>
      <w:tblPr>
        <w:bidiVisual/>
        <w:tblW w:w="8606" w:type="dxa"/>
        <w:jc w:val="center"/>
        <w:tblInd w:w="-108" w:type="dxa"/>
        <w:tblLook w:val="0000" w:firstRow="0" w:lastRow="0" w:firstColumn="0" w:lastColumn="0" w:noHBand="0" w:noVBand="0"/>
      </w:tblPr>
      <w:tblGrid>
        <w:gridCol w:w="8606"/>
      </w:tblGrid>
      <w:tr w:rsidR="004A2EDB" w:rsidRPr="00AA1525" w:rsidTr="00BA4D82">
        <w:trPr>
          <w:trHeight w:val="459"/>
          <w:jc w:val="center"/>
        </w:trPr>
        <w:tc>
          <w:tcPr>
            <w:tcW w:w="8606" w:type="dxa"/>
            <w:tcBorders>
              <w:top w:val="nil"/>
              <w:left w:val="nil"/>
              <w:bottom w:val="nil"/>
              <w:right w:val="nil"/>
            </w:tcBorders>
            <w:shd w:val="clear" w:color="auto" w:fill="C0C0C0"/>
            <w:vAlign w:val="center"/>
          </w:tcPr>
          <w:p w:rsidR="004A2EDB" w:rsidRPr="00AA1525" w:rsidRDefault="004A2EDB" w:rsidP="00BA4D82">
            <w:pPr>
              <w:keepNext/>
              <w:bidi/>
              <w:spacing w:before="240"/>
              <w:jc w:val="center"/>
              <w:rPr>
                <w:rFonts w:ascii="Arabic Typesetting" w:hAnsi="Arabic Typesetting" w:cs="Arabic Typesetting"/>
                <w:b/>
                <w:bCs/>
                <w:sz w:val="36"/>
                <w:szCs w:val="36"/>
              </w:rPr>
            </w:pPr>
            <w:r w:rsidRPr="00AA1525">
              <w:rPr>
                <w:rFonts w:ascii="Arabic Typesetting" w:hAnsi="Arabic Typesetting" w:cs="Arabic Typesetting"/>
                <w:b/>
                <w:bCs/>
                <w:sz w:val="36"/>
                <w:szCs w:val="36"/>
                <w:rtl/>
              </w:rPr>
              <w:t xml:space="preserve">الجدول </w:t>
            </w:r>
            <w:r>
              <w:rPr>
                <w:rFonts w:ascii="Arabic Typesetting" w:hAnsi="Arabic Typesetting" w:cs="Arabic Typesetting" w:hint="cs"/>
                <w:b/>
                <w:bCs/>
                <w:sz w:val="36"/>
                <w:szCs w:val="36"/>
                <w:rtl/>
              </w:rPr>
              <w:t>13</w:t>
            </w:r>
            <w:r w:rsidRPr="00AA1525">
              <w:rPr>
                <w:rFonts w:ascii="Arabic Typesetting" w:hAnsi="Arabic Typesetting" w:cs="Arabic Typesetting"/>
                <w:b/>
                <w:bCs/>
                <w:sz w:val="36"/>
                <w:szCs w:val="36"/>
                <w:rtl/>
              </w:rPr>
              <w:t xml:space="preserve">: </w:t>
            </w:r>
            <w:r w:rsidRPr="0048683B">
              <w:rPr>
                <w:rFonts w:ascii="Arabic Typesetting" w:hAnsi="Arabic Typesetting" w:cs="Arabic Typesetting"/>
                <w:b/>
                <w:bCs/>
                <w:sz w:val="36"/>
                <w:szCs w:val="36"/>
                <w:rtl/>
              </w:rPr>
              <w:t>الموظفون حسب الجنس والرتبة كما في يونيو 2013*</w:t>
            </w:r>
          </w:p>
        </w:tc>
      </w:tr>
    </w:tbl>
    <w:p w:rsidR="004A2EDB" w:rsidRPr="00E16D8E" w:rsidRDefault="004A2EDB" w:rsidP="004A2EDB">
      <w:pPr>
        <w:bidi/>
        <w:rPr>
          <w:rFonts w:ascii="Arabic Typesetting" w:hAnsi="Arabic Typesetting" w:cs="Arabic Typesetting"/>
          <w:b/>
          <w:sz w:val="36"/>
          <w:szCs w:val="36"/>
        </w:rPr>
      </w:pPr>
    </w:p>
    <w:p w:rsidR="004A2EDB" w:rsidRPr="00045A44" w:rsidRDefault="004A2EDB" w:rsidP="004A2EDB">
      <w:pPr>
        <w:bidi/>
        <w:jc w:val="center"/>
        <w:rPr>
          <w:rFonts w:ascii="Arabic Typesetting" w:hAnsi="Arabic Typesetting" w:cs="Arabic Typesetting"/>
          <w:sz w:val="36"/>
          <w:szCs w:val="36"/>
        </w:rPr>
      </w:pPr>
      <w:r w:rsidRPr="0048683B">
        <w:rPr>
          <w:noProof/>
          <w:szCs w:val="22"/>
          <w:rtl/>
        </w:rPr>
        <w:drawing>
          <wp:inline distT="0" distB="0" distL="0" distR="0" wp14:anchorId="6A333D5D" wp14:editId="4AC6135E">
            <wp:extent cx="4327525" cy="3572510"/>
            <wp:effectExtent l="0" t="0" r="0"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7525" cy="3572510"/>
                    </a:xfrm>
                    <a:prstGeom prst="rect">
                      <a:avLst/>
                    </a:prstGeom>
                    <a:noFill/>
                    <a:ln>
                      <a:noFill/>
                    </a:ln>
                  </pic:spPr>
                </pic:pic>
              </a:graphicData>
            </a:graphic>
          </wp:inline>
        </w:drawing>
      </w:r>
    </w:p>
    <w:p w:rsidR="004A2EDB" w:rsidRPr="001C6A29" w:rsidRDefault="004A2EDB" w:rsidP="004A2EDB">
      <w:pPr>
        <w:bidi/>
        <w:rPr>
          <w:rFonts w:ascii="Arabic Typesetting" w:hAnsi="Arabic Typesetting" w:cs="Arabic Typesetting"/>
          <w:bCs/>
          <w:sz w:val="40"/>
          <w:szCs w:val="40"/>
          <w:lang w:bidi="ar-EG"/>
        </w:rPr>
      </w:pPr>
      <w:r w:rsidRPr="00106234">
        <w:rPr>
          <w:rFonts w:ascii="Arabic Typesetting" w:hAnsi="Arabic Typesetting" w:cs="Arabic Typesetting"/>
          <w:bCs/>
          <w:sz w:val="40"/>
          <w:szCs w:val="40"/>
        </w:rPr>
        <w:br w:type="page"/>
      </w:r>
      <w:r w:rsidRPr="00106234">
        <w:rPr>
          <w:rFonts w:ascii="Arabic Typesetting" w:hAnsi="Arabic Typesetting" w:cs="Arabic Typesetting"/>
          <w:bCs/>
          <w:sz w:val="40"/>
          <w:szCs w:val="40"/>
          <w:rtl/>
        </w:rPr>
        <w:lastRenderedPageBreak/>
        <w:t>الفئة العمرية</w:t>
      </w:r>
    </w:p>
    <w:tbl>
      <w:tblPr>
        <w:tblW w:w="11948" w:type="dxa"/>
        <w:tblInd w:w="108" w:type="dxa"/>
        <w:tblLook w:val="04A0" w:firstRow="1" w:lastRow="0" w:firstColumn="1" w:lastColumn="0" w:noHBand="0" w:noVBand="1"/>
      </w:tblPr>
      <w:tblGrid>
        <w:gridCol w:w="9284"/>
        <w:gridCol w:w="222"/>
        <w:gridCol w:w="61"/>
        <w:gridCol w:w="161"/>
        <w:gridCol w:w="2220"/>
      </w:tblGrid>
      <w:tr w:rsidR="004A2EDB" w:rsidRPr="00045A44" w:rsidTr="00BA4D82">
        <w:trPr>
          <w:trHeight w:val="255"/>
        </w:trPr>
        <w:tc>
          <w:tcPr>
            <w:tcW w:w="11948" w:type="dxa"/>
            <w:gridSpan w:val="5"/>
            <w:tcBorders>
              <w:top w:val="nil"/>
              <w:left w:val="nil"/>
              <w:bottom w:val="nil"/>
              <w:right w:val="nil"/>
            </w:tcBorders>
            <w:vAlign w:val="center"/>
          </w:tcPr>
          <w:p w:rsidR="004A2EDB" w:rsidRPr="00045A44" w:rsidRDefault="004A2EDB" w:rsidP="00BA4D82">
            <w:pPr>
              <w:bidi/>
              <w:rPr>
                <w:rFonts w:ascii="Arabic Typesetting" w:hAnsi="Arabic Typesetting" w:cs="Arabic Typesetting"/>
                <w:b/>
                <w:bCs/>
                <w:sz w:val="36"/>
                <w:szCs w:val="36"/>
              </w:rPr>
            </w:pPr>
          </w:p>
        </w:tc>
      </w:tr>
      <w:tr w:rsidR="004A2EDB" w:rsidRPr="00045A44" w:rsidTr="00BA4D82">
        <w:tblPrEx>
          <w:tblLook w:val="0000" w:firstRow="0" w:lastRow="0" w:firstColumn="0" w:lastColumn="0" w:noHBand="0" w:noVBand="0"/>
        </w:tblPrEx>
        <w:trPr>
          <w:gridAfter w:val="2"/>
          <w:wAfter w:w="2381" w:type="dxa"/>
          <w:trHeight w:val="459"/>
        </w:trPr>
        <w:tc>
          <w:tcPr>
            <w:tcW w:w="9567" w:type="dxa"/>
            <w:gridSpan w:val="3"/>
            <w:vMerge w:val="restart"/>
            <w:tcBorders>
              <w:top w:val="nil"/>
              <w:left w:val="nil"/>
              <w:bottom w:val="nil"/>
              <w:right w:val="nil"/>
            </w:tcBorders>
            <w:shd w:val="clear" w:color="auto" w:fill="C0C0C0"/>
            <w:noWrap/>
            <w:vAlign w:val="center"/>
          </w:tcPr>
          <w:p w:rsidR="004A2EDB" w:rsidRPr="00F541AA" w:rsidRDefault="004A2EDB" w:rsidP="00BA4D82">
            <w:pPr>
              <w:bidi/>
              <w:jc w:val="center"/>
              <w:rPr>
                <w:rFonts w:ascii="Arabic Typesetting" w:hAnsi="Arabic Typesetting" w:cs="Arabic Typesetting"/>
                <w:b/>
                <w:bCs/>
                <w:sz w:val="36"/>
                <w:szCs w:val="36"/>
              </w:rPr>
            </w:pPr>
            <w:r w:rsidRPr="00F541AA">
              <w:rPr>
                <w:rFonts w:ascii="Arabic Typesetting" w:hAnsi="Arabic Typesetting" w:cs="Arabic Typesetting"/>
                <w:b/>
                <w:bCs/>
                <w:sz w:val="36"/>
                <w:szCs w:val="36"/>
                <w:rtl/>
              </w:rPr>
              <w:t>الجدول 14: الفئة العمرية</w:t>
            </w:r>
            <w:r w:rsidRPr="00F541AA">
              <w:rPr>
                <w:rStyle w:val="FootnoteReference"/>
                <w:b/>
                <w:bCs/>
                <w:sz w:val="36"/>
                <w:szCs w:val="36"/>
              </w:rPr>
              <w:footnoteReference w:id="10"/>
            </w:r>
          </w:p>
        </w:tc>
      </w:tr>
      <w:tr w:rsidR="004A2EDB" w:rsidRPr="00045A44" w:rsidTr="00BA4D82">
        <w:tblPrEx>
          <w:tblLook w:val="0000" w:firstRow="0" w:lastRow="0" w:firstColumn="0" w:lastColumn="0" w:noHBand="0" w:noVBand="0"/>
        </w:tblPrEx>
        <w:trPr>
          <w:gridAfter w:val="2"/>
          <w:wAfter w:w="2381" w:type="dxa"/>
          <w:trHeight w:val="413"/>
        </w:trPr>
        <w:tc>
          <w:tcPr>
            <w:tcW w:w="9567" w:type="dxa"/>
            <w:gridSpan w:val="3"/>
            <w:vMerge/>
            <w:tcBorders>
              <w:top w:val="nil"/>
              <w:left w:val="nil"/>
              <w:bottom w:val="nil"/>
              <w:right w:val="nil"/>
            </w:tcBorders>
            <w:vAlign w:val="center"/>
          </w:tcPr>
          <w:p w:rsidR="004A2EDB" w:rsidRPr="00045A44" w:rsidRDefault="004A2EDB" w:rsidP="00BA4D82">
            <w:pPr>
              <w:bidi/>
              <w:rPr>
                <w:rFonts w:ascii="Arabic Typesetting" w:hAnsi="Arabic Typesetting" w:cs="Arabic Typesetting"/>
                <w:b/>
                <w:bCs/>
                <w:sz w:val="36"/>
                <w:szCs w:val="36"/>
              </w:rPr>
            </w:pPr>
          </w:p>
        </w:tc>
      </w:tr>
      <w:tr w:rsidR="004A2EDB" w:rsidRPr="00045A44" w:rsidTr="00BA4D82">
        <w:trPr>
          <w:gridAfter w:val="1"/>
          <w:wAfter w:w="2220" w:type="dxa"/>
          <w:trHeight w:val="255"/>
        </w:trPr>
        <w:tc>
          <w:tcPr>
            <w:tcW w:w="928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noProof/>
                <w:sz w:val="36"/>
                <w:szCs w:val="36"/>
              </w:rPr>
              <w:drawing>
                <wp:anchor distT="0" distB="0" distL="114300" distR="114300" simplePos="0" relativeHeight="251672576" behindDoc="0" locked="0" layoutInCell="1" allowOverlap="1" wp14:anchorId="350F0809" wp14:editId="1CB42467">
                  <wp:simplePos x="0" y="0"/>
                  <wp:positionH relativeFrom="column">
                    <wp:posOffset>-143510</wp:posOffset>
                  </wp:positionH>
                  <wp:positionV relativeFrom="paragraph">
                    <wp:posOffset>207645</wp:posOffset>
                  </wp:positionV>
                  <wp:extent cx="6165850" cy="2870200"/>
                  <wp:effectExtent l="0" t="0" r="6350" b="635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65850" cy="2870200"/>
                          </a:xfrm>
                          <a:prstGeom prst="rect">
                            <a:avLst/>
                          </a:prstGeom>
                          <a:noFill/>
                        </pic:spPr>
                      </pic:pic>
                    </a:graphicData>
                  </a:graphic>
                  <wp14:sizeRelH relativeFrom="page">
                    <wp14:pctWidth>0</wp14:pctWidth>
                  </wp14:sizeRelH>
                  <wp14:sizeRelV relativeFrom="page">
                    <wp14:pctHeight>0</wp14:pctHeight>
                  </wp14:sizeRelV>
                </wp:anchor>
              </w:drawing>
            </w:r>
          </w:p>
          <w:p w:rsidR="004A2EDB" w:rsidRPr="00045A44" w:rsidRDefault="004A2EDB" w:rsidP="00BA4D82">
            <w:pPr>
              <w:bidi/>
              <w:rPr>
                <w:rFonts w:ascii="Arabic Typesetting" w:hAnsi="Arabic Typesetting" w:cs="Arabic Typesetting"/>
                <w:sz w:val="36"/>
                <w:szCs w:val="36"/>
              </w:rPr>
            </w:pPr>
          </w:p>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gridAfter w:val="1"/>
          <w:wAfter w:w="2220" w:type="dxa"/>
          <w:trHeight w:val="255"/>
        </w:trPr>
        <w:tc>
          <w:tcPr>
            <w:tcW w:w="928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gridAfter w:val="1"/>
          <w:wAfter w:w="2220" w:type="dxa"/>
          <w:trHeight w:val="255"/>
        </w:trPr>
        <w:tc>
          <w:tcPr>
            <w:tcW w:w="928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gridAfter w:val="1"/>
          <w:wAfter w:w="2220" w:type="dxa"/>
          <w:trHeight w:val="255"/>
        </w:trPr>
        <w:tc>
          <w:tcPr>
            <w:tcW w:w="928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gridAfter w:val="1"/>
          <w:wAfter w:w="2220" w:type="dxa"/>
          <w:trHeight w:val="255"/>
        </w:trPr>
        <w:tc>
          <w:tcPr>
            <w:tcW w:w="928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gridAfter w:val="1"/>
          <w:wAfter w:w="2220" w:type="dxa"/>
          <w:trHeight w:val="255"/>
        </w:trPr>
        <w:tc>
          <w:tcPr>
            <w:tcW w:w="928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gridAfter w:val="1"/>
          <w:wAfter w:w="2220" w:type="dxa"/>
          <w:trHeight w:val="255"/>
        </w:trPr>
        <w:tc>
          <w:tcPr>
            <w:tcW w:w="928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gridAfter w:val="1"/>
          <w:wAfter w:w="2220" w:type="dxa"/>
          <w:trHeight w:val="255"/>
        </w:trPr>
        <w:tc>
          <w:tcPr>
            <w:tcW w:w="928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gridAfter w:val="1"/>
          <w:wAfter w:w="2220" w:type="dxa"/>
          <w:trHeight w:val="255"/>
        </w:trPr>
        <w:tc>
          <w:tcPr>
            <w:tcW w:w="928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gridAfter w:val="1"/>
          <w:wAfter w:w="2220" w:type="dxa"/>
          <w:trHeight w:val="255"/>
        </w:trPr>
        <w:tc>
          <w:tcPr>
            <w:tcW w:w="928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gridAfter w:val="1"/>
          <w:wAfter w:w="2220" w:type="dxa"/>
          <w:trHeight w:val="255"/>
        </w:trPr>
        <w:tc>
          <w:tcPr>
            <w:tcW w:w="928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gridAfter w:val="1"/>
          <w:wAfter w:w="2220" w:type="dxa"/>
          <w:trHeight w:val="255"/>
        </w:trPr>
        <w:tc>
          <w:tcPr>
            <w:tcW w:w="928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gridSpan w:val="2"/>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bl>
    <w:tbl>
      <w:tblPr>
        <w:bidiVisual/>
        <w:tblW w:w="9622" w:type="dxa"/>
        <w:jc w:val="center"/>
        <w:tblInd w:w="108" w:type="dxa"/>
        <w:tblCellMar>
          <w:left w:w="0" w:type="dxa"/>
          <w:right w:w="0" w:type="dxa"/>
        </w:tblCellMar>
        <w:tblLook w:val="0000" w:firstRow="0" w:lastRow="0" w:firstColumn="0" w:lastColumn="0" w:noHBand="0" w:noVBand="0"/>
      </w:tblPr>
      <w:tblGrid>
        <w:gridCol w:w="916"/>
        <w:gridCol w:w="916"/>
        <w:gridCol w:w="855"/>
        <w:gridCol w:w="106"/>
        <w:gridCol w:w="73"/>
        <w:gridCol w:w="6772"/>
      </w:tblGrid>
      <w:tr w:rsidR="004A2EDB" w:rsidRPr="00045A44" w:rsidTr="00BA4D82">
        <w:trPr>
          <w:trHeight w:val="459"/>
          <w:jc w:val="center"/>
        </w:trPr>
        <w:tc>
          <w:tcPr>
            <w:tcW w:w="9622" w:type="dxa"/>
            <w:gridSpan w:val="6"/>
            <w:vMerge w:val="restart"/>
            <w:tcBorders>
              <w:top w:val="nil"/>
              <w:left w:val="nil"/>
              <w:bottom w:val="nil"/>
              <w:right w:val="nil"/>
            </w:tcBorders>
            <w:shd w:val="clear" w:color="auto" w:fill="C0C0C0"/>
            <w:vAlign w:val="center"/>
          </w:tcPr>
          <w:p w:rsidR="004A2EDB" w:rsidRPr="00F541AA" w:rsidRDefault="004A2EDB" w:rsidP="00BA4D82">
            <w:pPr>
              <w:bidi/>
              <w:jc w:val="center"/>
              <w:rPr>
                <w:rFonts w:ascii="Arabic Typesetting" w:hAnsi="Arabic Typesetting" w:cs="Arabic Typesetting"/>
                <w:b/>
                <w:bCs/>
                <w:sz w:val="36"/>
                <w:szCs w:val="36"/>
              </w:rPr>
            </w:pPr>
            <w:r w:rsidRPr="00F541AA">
              <w:rPr>
                <w:rFonts w:ascii="Arabic Typesetting" w:hAnsi="Arabic Typesetting" w:cs="Arabic Typesetting"/>
                <w:b/>
                <w:bCs/>
                <w:sz w:val="36"/>
                <w:szCs w:val="36"/>
                <w:rtl/>
              </w:rPr>
              <w:t>الجدول 15: متوسط العمر حسب الفئة</w:t>
            </w:r>
            <w:r>
              <w:rPr>
                <w:rFonts w:ascii="Arabic Typesetting" w:hAnsi="Arabic Typesetting" w:cs="Arabic Typesetting"/>
                <w:b/>
                <w:bCs/>
                <w:sz w:val="36"/>
                <w:szCs w:val="36"/>
                <w:vertAlign w:val="superscript"/>
              </w:rPr>
              <w:t>9</w:t>
            </w:r>
          </w:p>
        </w:tc>
      </w:tr>
      <w:tr w:rsidR="004A2EDB" w:rsidRPr="00045A44" w:rsidTr="00BA4D82">
        <w:trPr>
          <w:trHeight w:val="413"/>
          <w:jc w:val="center"/>
        </w:trPr>
        <w:tc>
          <w:tcPr>
            <w:tcW w:w="9622" w:type="dxa"/>
            <w:gridSpan w:val="6"/>
            <w:vMerge/>
            <w:tcBorders>
              <w:top w:val="nil"/>
              <w:left w:val="nil"/>
              <w:bottom w:val="nil"/>
              <w:right w:val="nil"/>
            </w:tcBorders>
            <w:vAlign w:val="center"/>
          </w:tcPr>
          <w:p w:rsidR="004A2EDB" w:rsidRPr="00045A44" w:rsidRDefault="004A2EDB" w:rsidP="00BA4D82">
            <w:pPr>
              <w:bidi/>
              <w:rPr>
                <w:rFonts w:ascii="Arabic Typesetting" w:hAnsi="Arabic Typesetting" w:cs="Arabic Typesetting"/>
                <w:b/>
                <w:bCs/>
                <w:sz w:val="36"/>
                <w:szCs w:val="36"/>
              </w:rPr>
            </w:pPr>
          </w:p>
        </w:tc>
      </w:tr>
      <w:tr w:rsidR="004A2EDB" w:rsidRPr="00045A44" w:rsidTr="00BA4D82">
        <w:trPr>
          <w:trHeight w:val="255"/>
          <w:jc w:val="center"/>
        </w:trPr>
        <w:tc>
          <w:tcPr>
            <w:tcW w:w="0" w:type="auto"/>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6756"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jc w:val="center"/>
        </w:trPr>
        <w:tc>
          <w:tcPr>
            <w:tcW w:w="0" w:type="auto"/>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6756"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jc w:val="center"/>
        </w:trPr>
        <w:tc>
          <w:tcPr>
            <w:tcW w:w="0" w:type="auto"/>
            <w:gridSpan w:val="3"/>
            <w:tcBorders>
              <w:top w:val="single" w:sz="4" w:space="0" w:color="auto"/>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متوسط العمر في فئة المديرين</w:t>
            </w:r>
          </w:p>
        </w:tc>
        <w:tc>
          <w:tcPr>
            <w:tcW w:w="0" w:type="auto"/>
            <w:tcBorders>
              <w:top w:val="single" w:sz="4" w:space="0" w:color="auto"/>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0" w:type="auto"/>
            <w:tcBorders>
              <w:top w:val="single" w:sz="4" w:space="0" w:color="auto"/>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6756" w:type="dxa"/>
            <w:tcBorders>
              <w:top w:val="single" w:sz="4" w:space="0" w:color="auto"/>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r w:rsidRPr="002F3559">
              <w:rPr>
                <w:rFonts w:ascii="Arabic Typesetting" w:hAnsi="Arabic Typesetting" w:cs="Arabic Typesetting"/>
                <w:sz w:val="36"/>
                <w:szCs w:val="36"/>
                <w:rtl/>
              </w:rPr>
              <w:t>53</w:t>
            </w:r>
            <w:r>
              <w:rPr>
                <w:rFonts w:ascii="Arabic Typesetting" w:hAnsi="Arabic Typesetting" w:cs="Arabic Typesetting" w:hint="cs"/>
                <w:sz w:val="36"/>
                <w:szCs w:val="36"/>
                <w:rtl/>
              </w:rPr>
              <w:t>,</w:t>
            </w:r>
            <w:r w:rsidRPr="002F3559">
              <w:rPr>
                <w:rFonts w:ascii="Arabic Typesetting" w:hAnsi="Arabic Typesetting" w:cs="Arabic Typesetting"/>
                <w:sz w:val="36"/>
                <w:szCs w:val="36"/>
                <w:rtl/>
              </w:rPr>
              <w:t>4</w:t>
            </w:r>
          </w:p>
        </w:tc>
      </w:tr>
      <w:tr w:rsidR="004A2EDB" w:rsidRPr="00045A44" w:rsidTr="00BA4D82">
        <w:trPr>
          <w:trHeight w:val="255"/>
          <w:jc w:val="center"/>
        </w:trPr>
        <w:tc>
          <w:tcPr>
            <w:tcW w:w="0" w:type="auto"/>
            <w:gridSpan w:val="4"/>
            <w:tcBorders>
              <w:top w:val="single" w:sz="4" w:space="0" w:color="auto"/>
              <w:left w:val="nil"/>
              <w:bottom w:val="single" w:sz="4" w:space="0" w:color="auto"/>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متوسط العمر في الفئة الفنية</w:t>
            </w:r>
          </w:p>
        </w:tc>
        <w:tc>
          <w:tcPr>
            <w:tcW w:w="0" w:type="auto"/>
            <w:tcBorders>
              <w:top w:val="single" w:sz="4" w:space="0" w:color="auto"/>
              <w:left w:val="nil"/>
              <w:bottom w:val="single" w:sz="4" w:space="0" w:color="auto"/>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6756" w:type="dxa"/>
            <w:tcBorders>
              <w:top w:val="single" w:sz="4" w:space="0" w:color="auto"/>
              <w:left w:val="nil"/>
              <w:bottom w:val="single" w:sz="4" w:space="0" w:color="auto"/>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r w:rsidRPr="002F3559">
              <w:rPr>
                <w:rFonts w:ascii="Arabic Typesetting" w:hAnsi="Arabic Typesetting" w:cs="Arabic Typesetting"/>
                <w:sz w:val="36"/>
                <w:szCs w:val="36"/>
                <w:rtl/>
              </w:rPr>
              <w:t>46</w:t>
            </w:r>
            <w:r>
              <w:rPr>
                <w:rFonts w:ascii="Arabic Typesetting" w:hAnsi="Arabic Typesetting" w:cs="Arabic Typesetting" w:hint="cs"/>
                <w:sz w:val="36"/>
                <w:szCs w:val="36"/>
                <w:rtl/>
              </w:rPr>
              <w:t>,</w:t>
            </w:r>
            <w:r w:rsidRPr="002F3559">
              <w:rPr>
                <w:rFonts w:ascii="Arabic Typesetting" w:hAnsi="Arabic Typesetting" w:cs="Arabic Typesetting"/>
                <w:sz w:val="36"/>
                <w:szCs w:val="36"/>
                <w:rtl/>
              </w:rPr>
              <w:t>8</w:t>
            </w:r>
          </w:p>
        </w:tc>
      </w:tr>
      <w:tr w:rsidR="004A2EDB" w:rsidRPr="00045A44" w:rsidTr="00BA4D82">
        <w:trPr>
          <w:trHeight w:val="255"/>
          <w:jc w:val="center"/>
        </w:trPr>
        <w:tc>
          <w:tcPr>
            <w:tcW w:w="0" w:type="auto"/>
            <w:gridSpan w:val="4"/>
            <w:tcBorders>
              <w:top w:val="nil"/>
              <w:left w:val="nil"/>
              <w:bottom w:val="single" w:sz="4" w:space="0" w:color="auto"/>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hint="cs"/>
                <w:sz w:val="36"/>
                <w:szCs w:val="36"/>
                <w:rtl/>
              </w:rPr>
              <w:t>متوسط العمر في فئة الخدمات العامة</w:t>
            </w:r>
          </w:p>
        </w:tc>
        <w:tc>
          <w:tcPr>
            <w:tcW w:w="0" w:type="auto"/>
            <w:tcBorders>
              <w:top w:val="nil"/>
              <w:left w:val="nil"/>
              <w:bottom w:val="single" w:sz="4" w:space="0" w:color="auto"/>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6756" w:type="dxa"/>
            <w:tcBorders>
              <w:top w:val="nil"/>
              <w:left w:val="nil"/>
              <w:bottom w:val="single" w:sz="4" w:space="0" w:color="auto"/>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r w:rsidRPr="002F3559">
              <w:rPr>
                <w:rFonts w:ascii="Arabic Typesetting" w:hAnsi="Arabic Typesetting" w:cs="Arabic Typesetting"/>
                <w:sz w:val="36"/>
                <w:szCs w:val="36"/>
                <w:rtl/>
              </w:rPr>
              <w:t>46</w:t>
            </w:r>
            <w:r>
              <w:rPr>
                <w:rFonts w:ascii="Arabic Typesetting" w:hAnsi="Arabic Typesetting" w:cs="Arabic Typesetting" w:hint="cs"/>
                <w:sz w:val="36"/>
                <w:szCs w:val="36"/>
                <w:rtl/>
              </w:rPr>
              <w:t>,</w:t>
            </w:r>
            <w:r w:rsidRPr="002F3559">
              <w:rPr>
                <w:rFonts w:ascii="Arabic Typesetting" w:hAnsi="Arabic Typesetting" w:cs="Arabic Typesetting"/>
                <w:sz w:val="36"/>
                <w:szCs w:val="36"/>
                <w:rtl/>
              </w:rPr>
              <w:t>9</w:t>
            </w:r>
          </w:p>
        </w:tc>
      </w:tr>
    </w:tbl>
    <w:p w:rsidR="004A2EDB" w:rsidRPr="00045A44" w:rsidRDefault="004A2EDB" w:rsidP="004A2EDB">
      <w:pPr>
        <w:bidi/>
        <w:spacing w:line="280" w:lineRule="exact"/>
        <w:rPr>
          <w:rFonts w:ascii="Arabic Typesetting" w:hAnsi="Arabic Typesetting" w:cs="Arabic Typesetting"/>
          <w:sz w:val="36"/>
          <w:szCs w:val="36"/>
        </w:rPr>
      </w:pPr>
    </w:p>
    <w:tbl>
      <w:tblPr>
        <w:bidiVisual/>
        <w:tblW w:w="7600" w:type="dxa"/>
        <w:jc w:val="center"/>
        <w:tblCellMar>
          <w:left w:w="0" w:type="dxa"/>
          <w:right w:w="0" w:type="dxa"/>
        </w:tblCellMar>
        <w:tblLook w:val="0000" w:firstRow="0" w:lastRow="0" w:firstColumn="0" w:lastColumn="0" w:noHBand="0" w:noVBand="0"/>
      </w:tblPr>
      <w:tblGrid>
        <w:gridCol w:w="733"/>
        <w:gridCol w:w="732"/>
        <w:gridCol w:w="732"/>
        <w:gridCol w:w="898"/>
        <w:gridCol w:w="898"/>
        <w:gridCol w:w="899"/>
        <w:gridCol w:w="899"/>
        <w:gridCol w:w="899"/>
        <w:gridCol w:w="899"/>
        <w:gridCol w:w="11"/>
      </w:tblGrid>
      <w:tr w:rsidR="004A2EDB" w:rsidRPr="00045A44" w:rsidTr="00BA4D82">
        <w:trPr>
          <w:trHeight w:val="459"/>
          <w:jc w:val="center"/>
        </w:trPr>
        <w:tc>
          <w:tcPr>
            <w:tcW w:w="7600" w:type="dxa"/>
            <w:gridSpan w:val="10"/>
            <w:vMerge w:val="restart"/>
            <w:tcBorders>
              <w:top w:val="nil"/>
              <w:left w:val="nil"/>
              <w:bottom w:val="nil"/>
              <w:right w:val="nil"/>
            </w:tcBorders>
            <w:shd w:val="clear" w:color="auto" w:fill="C0C0C0"/>
            <w:vAlign w:val="center"/>
          </w:tcPr>
          <w:p w:rsidR="004A2EDB" w:rsidRPr="00F541AA" w:rsidRDefault="004A2EDB" w:rsidP="00BA4D82">
            <w:pPr>
              <w:bidi/>
              <w:jc w:val="center"/>
              <w:rPr>
                <w:rFonts w:ascii="Arabic Typesetting" w:hAnsi="Arabic Typesetting" w:cs="Arabic Typesetting"/>
                <w:b/>
                <w:bCs/>
                <w:sz w:val="36"/>
                <w:szCs w:val="36"/>
              </w:rPr>
            </w:pPr>
            <w:r w:rsidRPr="00F541AA">
              <w:rPr>
                <w:rFonts w:ascii="Arabic Typesetting" w:hAnsi="Arabic Typesetting" w:cs="Arabic Typesetting"/>
                <w:b/>
                <w:bCs/>
                <w:sz w:val="36"/>
                <w:szCs w:val="36"/>
                <w:rtl/>
              </w:rPr>
              <w:t>الجدول 16: حالات التقاعد من 2013</w:t>
            </w:r>
            <w:r w:rsidRPr="00F541AA">
              <w:rPr>
                <w:rFonts w:ascii="Arabic Typesetting" w:hAnsi="Arabic Typesetting" w:cs="Arabic Typesetting"/>
                <w:b/>
                <w:bCs/>
                <w:sz w:val="36"/>
                <w:szCs w:val="36"/>
                <w:vertAlign w:val="superscript"/>
              </w:rPr>
              <w:t>9</w:t>
            </w:r>
            <w:r w:rsidRPr="00F541AA">
              <w:rPr>
                <w:rFonts w:ascii="Arabic Typesetting" w:hAnsi="Arabic Typesetting" w:cs="Arabic Typesetting" w:hint="cs"/>
                <w:b/>
                <w:bCs/>
                <w:sz w:val="36"/>
                <w:szCs w:val="36"/>
                <w:rtl/>
              </w:rPr>
              <w:t xml:space="preserve"> </w:t>
            </w:r>
            <w:r w:rsidRPr="00F541AA">
              <w:rPr>
                <w:rFonts w:ascii="Arabic Typesetting" w:hAnsi="Arabic Typesetting" w:cs="Arabic Typesetting"/>
                <w:b/>
                <w:bCs/>
                <w:sz w:val="36"/>
                <w:szCs w:val="36"/>
                <w:rtl/>
              </w:rPr>
              <w:t>إلى 2018</w:t>
            </w:r>
          </w:p>
        </w:tc>
      </w:tr>
      <w:tr w:rsidR="004A2EDB" w:rsidRPr="00045A44" w:rsidTr="00BA4D82">
        <w:trPr>
          <w:trHeight w:val="413"/>
          <w:jc w:val="center"/>
        </w:trPr>
        <w:tc>
          <w:tcPr>
            <w:tcW w:w="0" w:type="auto"/>
            <w:gridSpan w:val="10"/>
            <w:vMerge/>
            <w:tcBorders>
              <w:top w:val="nil"/>
              <w:left w:val="nil"/>
              <w:bottom w:val="nil"/>
              <w:right w:val="nil"/>
            </w:tcBorders>
            <w:vAlign w:val="center"/>
          </w:tcPr>
          <w:p w:rsidR="004A2EDB" w:rsidRPr="00045A44" w:rsidRDefault="004A2EDB" w:rsidP="00BA4D82">
            <w:pPr>
              <w:bidi/>
              <w:rPr>
                <w:rFonts w:ascii="Arabic Typesetting" w:hAnsi="Arabic Typesetting" w:cs="Arabic Typesetting"/>
                <w:b/>
                <w:bCs/>
                <w:sz w:val="36"/>
                <w:szCs w:val="36"/>
              </w:rPr>
            </w:pPr>
          </w:p>
        </w:tc>
      </w:tr>
      <w:tr w:rsidR="004A2EDB" w:rsidRPr="00045A44" w:rsidTr="00BA4D82">
        <w:trPr>
          <w:trHeight w:val="255"/>
          <w:jc w:val="center"/>
        </w:trPr>
        <w:tc>
          <w:tcPr>
            <w:tcW w:w="0" w:type="auto"/>
            <w:tcBorders>
              <w:top w:val="nil"/>
              <w:left w:val="nil"/>
              <w:bottom w:val="nil"/>
              <w:right w:val="nil"/>
            </w:tcBorders>
            <w:shd w:val="clear" w:color="auto" w:fill="auto"/>
            <w:noWrap/>
            <w:vAlign w:val="bottom"/>
          </w:tcPr>
          <w:p w:rsidR="004A2EDB" w:rsidRPr="00045A44" w:rsidRDefault="004A2EDB" w:rsidP="00BA4D82">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spacing w:line="200" w:lineRule="exact"/>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spacing w:line="200" w:lineRule="exact"/>
              <w:rPr>
                <w:rFonts w:ascii="Arabic Typesetting" w:hAnsi="Arabic Typesetting" w:cs="Arabic Typesetting"/>
                <w:sz w:val="36"/>
                <w:szCs w:val="36"/>
              </w:rPr>
            </w:pPr>
          </w:p>
        </w:tc>
      </w:tr>
      <w:tr w:rsidR="004A2EDB" w:rsidRPr="00045A44" w:rsidTr="00BA4D82">
        <w:trPr>
          <w:trHeight w:val="255"/>
          <w:jc w:val="center"/>
        </w:trPr>
        <w:tc>
          <w:tcPr>
            <w:tcW w:w="0" w:type="auto"/>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0" w:type="auto"/>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2013</w:t>
            </w:r>
          </w:p>
        </w:tc>
        <w:tc>
          <w:tcPr>
            <w:tcW w:w="0" w:type="auto"/>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2014</w:t>
            </w:r>
          </w:p>
        </w:tc>
        <w:tc>
          <w:tcPr>
            <w:tcW w:w="0" w:type="auto"/>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2015</w:t>
            </w:r>
          </w:p>
        </w:tc>
        <w:tc>
          <w:tcPr>
            <w:tcW w:w="0" w:type="auto"/>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2016</w:t>
            </w:r>
          </w:p>
        </w:tc>
        <w:tc>
          <w:tcPr>
            <w:tcW w:w="0" w:type="auto"/>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2017</w:t>
            </w:r>
          </w:p>
        </w:tc>
        <w:tc>
          <w:tcPr>
            <w:tcW w:w="0" w:type="auto"/>
            <w:tcBorders>
              <w:top w:val="nil"/>
              <w:left w:val="nil"/>
              <w:bottom w:val="nil"/>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2018</w:t>
            </w:r>
          </w:p>
        </w:tc>
        <w:tc>
          <w:tcPr>
            <w:tcW w:w="0" w:type="auto"/>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jc w:val="center"/>
        </w:trPr>
        <w:tc>
          <w:tcPr>
            <w:tcW w:w="0" w:type="auto"/>
            <w:gridSpan w:val="3"/>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sidRPr="00463958">
              <w:rPr>
                <w:rFonts w:ascii="Arabic Typesetting" w:hAnsi="Arabic Typesetting" w:cs="Arabic Typesetting"/>
                <w:sz w:val="36"/>
                <w:szCs w:val="36"/>
                <w:rtl/>
              </w:rPr>
              <w:t>عدد الموظفين المتوقع تقاعدهم</w:t>
            </w:r>
            <w:r w:rsidRPr="00045A44">
              <w:rPr>
                <w:rFonts w:ascii="Arabic Typesetting" w:hAnsi="Arabic Typesetting" w:cs="Arabic Typesetting"/>
                <w:sz w:val="36"/>
                <w:szCs w:val="36"/>
              </w:rPr>
              <w:t xml:space="preserve"> </w:t>
            </w:r>
          </w:p>
        </w:tc>
        <w:tc>
          <w:tcPr>
            <w:tcW w:w="0" w:type="auto"/>
            <w:tcBorders>
              <w:top w:val="single" w:sz="4" w:space="0" w:color="auto"/>
              <w:left w:val="nil"/>
              <w:bottom w:val="single" w:sz="4" w:space="0" w:color="auto"/>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11</w:t>
            </w:r>
          </w:p>
        </w:tc>
        <w:tc>
          <w:tcPr>
            <w:tcW w:w="0" w:type="auto"/>
            <w:tcBorders>
              <w:top w:val="single" w:sz="4" w:space="0" w:color="auto"/>
              <w:left w:val="nil"/>
              <w:bottom w:val="single" w:sz="4" w:space="0" w:color="auto"/>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20</w:t>
            </w:r>
          </w:p>
        </w:tc>
        <w:tc>
          <w:tcPr>
            <w:tcW w:w="0" w:type="auto"/>
            <w:tcBorders>
              <w:top w:val="single" w:sz="4" w:space="0" w:color="auto"/>
              <w:left w:val="nil"/>
              <w:bottom w:val="single" w:sz="4" w:space="0" w:color="auto"/>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25</w:t>
            </w:r>
          </w:p>
        </w:tc>
        <w:tc>
          <w:tcPr>
            <w:tcW w:w="0" w:type="auto"/>
            <w:tcBorders>
              <w:top w:val="single" w:sz="4" w:space="0" w:color="auto"/>
              <w:left w:val="nil"/>
              <w:bottom w:val="single" w:sz="4" w:space="0" w:color="auto"/>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21</w:t>
            </w:r>
          </w:p>
        </w:tc>
        <w:tc>
          <w:tcPr>
            <w:tcW w:w="0" w:type="auto"/>
            <w:tcBorders>
              <w:top w:val="single" w:sz="4" w:space="0" w:color="auto"/>
              <w:left w:val="nil"/>
              <w:bottom w:val="single" w:sz="4" w:space="0" w:color="auto"/>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24</w:t>
            </w:r>
          </w:p>
        </w:tc>
        <w:tc>
          <w:tcPr>
            <w:tcW w:w="0" w:type="auto"/>
            <w:tcBorders>
              <w:top w:val="single" w:sz="4" w:space="0" w:color="auto"/>
              <w:left w:val="nil"/>
              <w:bottom w:val="single" w:sz="4" w:space="0" w:color="auto"/>
              <w:right w:val="nil"/>
            </w:tcBorders>
            <w:shd w:val="clear" w:color="auto" w:fill="auto"/>
            <w:noWrap/>
            <w:vAlign w:val="bottom"/>
          </w:tcPr>
          <w:p w:rsidR="004A2EDB" w:rsidRPr="00045A44" w:rsidRDefault="004A2EDB" w:rsidP="00BA4D82">
            <w:pPr>
              <w:bidi/>
              <w:jc w:val="center"/>
              <w:rPr>
                <w:rFonts w:ascii="Arabic Typesetting" w:hAnsi="Arabic Typesetting" w:cs="Arabic Typesetting"/>
                <w:sz w:val="36"/>
                <w:szCs w:val="36"/>
              </w:rPr>
            </w:pPr>
            <w:r>
              <w:rPr>
                <w:rFonts w:ascii="Arabic Typesetting" w:hAnsi="Arabic Typesetting" w:cs="Arabic Typesetting" w:hint="cs"/>
                <w:sz w:val="36"/>
                <w:szCs w:val="36"/>
                <w:rtl/>
              </w:rPr>
              <w:t>30</w:t>
            </w:r>
          </w:p>
        </w:tc>
        <w:tc>
          <w:tcPr>
            <w:tcW w:w="0" w:type="auto"/>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bl>
    <w:p w:rsidR="00747635" w:rsidRDefault="00747635">
      <w:pPr>
        <w:rPr>
          <w:rFonts w:ascii="Arabic Typesetting" w:hAnsi="Arabic Typesetting" w:cs="Arabic Typesetting"/>
          <w:bCs/>
          <w:sz w:val="40"/>
          <w:szCs w:val="40"/>
          <w:rtl/>
        </w:rPr>
      </w:pPr>
      <w:r>
        <w:rPr>
          <w:rFonts w:ascii="Arabic Typesetting" w:hAnsi="Arabic Typesetting" w:cs="Arabic Typesetting"/>
          <w:bCs/>
          <w:sz w:val="40"/>
          <w:szCs w:val="40"/>
          <w:rtl/>
        </w:rPr>
        <w:br w:type="page"/>
      </w:r>
    </w:p>
    <w:p w:rsidR="004A2EDB" w:rsidRDefault="00747635" w:rsidP="004A2EDB">
      <w:pPr>
        <w:bidi/>
        <w:rPr>
          <w:rFonts w:ascii="Arabic Typesetting" w:hAnsi="Arabic Typesetting" w:cs="Arabic Typesetting"/>
          <w:b/>
          <w:bCs/>
          <w:sz w:val="40"/>
          <w:szCs w:val="40"/>
          <w:rtl/>
        </w:rPr>
      </w:pPr>
      <w:r w:rsidRPr="00747635">
        <w:rPr>
          <w:rFonts w:ascii="Arabic Typesetting" w:hAnsi="Arabic Typesetting" w:cs="Arabic Typesetting" w:hint="cs"/>
          <w:b/>
          <w:bCs/>
          <w:sz w:val="40"/>
          <w:szCs w:val="40"/>
          <w:rtl/>
        </w:rPr>
        <w:lastRenderedPageBreak/>
        <w:t>التوظيف</w:t>
      </w:r>
    </w:p>
    <w:p w:rsidR="00FC6045" w:rsidRDefault="00CC1C2C" w:rsidP="00CC1C2C">
      <w:pPr>
        <w:bidi/>
        <w:jc w:val="center"/>
        <w:rPr>
          <w:rFonts w:ascii="Arabic Typesetting" w:hAnsi="Arabic Typesetting" w:cs="Arabic Typesetting"/>
          <w:b/>
          <w:bCs/>
          <w:sz w:val="40"/>
          <w:szCs w:val="40"/>
        </w:rPr>
      </w:pPr>
      <w:r w:rsidRPr="00CC1C2C">
        <w:rPr>
          <w:szCs w:val="22"/>
          <w:rtl/>
        </w:rPr>
        <w:drawing>
          <wp:inline distT="0" distB="0" distL="0" distR="0">
            <wp:extent cx="5495925" cy="68865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95925" cy="6886575"/>
                    </a:xfrm>
                    <a:prstGeom prst="rect">
                      <a:avLst/>
                    </a:prstGeom>
                    <a:noFill/>
                    <a:ln>
                      <a:noFill/>
                    </a:ln>
                  </pic:spPr>
                </pic:pic>
              </a:graphicData>
            </a:graphic>
          </wp:inline>
        </w:drawing>
      </w:r>
    </w:p>
    <w:p w:rsidR="004A2EDB" w:rsidRPr="00045A44" w:rsidRDefault="004A2EDB" w:rsidP="004A2EDB">
      <w:pPr>
        <w:bidi/>
        <w:rPr>
          <w:rFonts w:ascii="Arabic Typesetting" w:hAnsi="Arabic Typesetting" w:cs="Arabic Typesetting"/>
          <w:b/>
          <w:sz w:val="36"/>
          <w:szCs w:val="36"/>
        </w:rPr>
      </w:pPr>
      <w:r w:rsidRPr="00045A44">
        <w:rPr>
          <w:rFonts w:ascii="Arabic Typesetting" w:hAnsi="Arabic Typesetting" w:cs="Arabic Typesetting"/>
          <w:sz w:val="36"/>
          <w:szCs w:val="36"/>
        </w:rPr>
        <w:br w:type="page"/>
      </w:r>
    </w:p>
    <w:p w:rsidR="004A2EDB" w:rsidRPr="00747635" w:rsidRDefault="00747635" w:rsidP="00747635">
      <w:pPr>
        <w:bidi/>
        <w:spacing w:after="240"/>
        <w:rPr>
          <w:rFonts w:ascii="Arabic Typesetting" w:hAnsi="Arabic Typesetting" w:cs="Arabic Typesetting"/>
          <w:b/>
          <w:bCs/>
          <w:sz w:val="40"/>
          <w:szCs w:val="40"/>
        </w:rPr>
      </w:pPr>
      <w:r w:rsidRPr="00747635">
        <w:rPr>
          <w:rFonts w:ascii="Arabic Typesetting" w:hAnsi="Arabic Typesetting" w:cs="Arabic Typesetting" w:hint="cs"/>
          <w:b/>
          <w:bCs/>
          <w:sz w:val="40"/>
          <w:szCs w:val="40"/>
          <w:rtl/>
        </w:rPr>
        <w:lastRenderedPageBreak/>
        <w:t>التدريب</w:t>
      </w:r>
    </w:p>
    <w:tbl>
      <w:tblPr>
        <w:bidiVisual/>
        <w:tblW w:w="7820" w:type="dxa"/>
        <w:jc w:val="center"/>
        <w:tblLook w:val="04A0" w:firstRow="1" w:lastRow="0" w:firstColumn="1" w:lastColumn="0" w:noHBand="0" w:noVBand="1"/>
      </w:tblPr>
      <w:tblGrid>
        <w:gridCol w:w="1474"/>
        <w:gridCol w:w="3003"/>
        <w:gridCol w:w="936"/>
        <w:gridCol w:w="1133"/>
        <w:gridCol w:w="1274"/>
      </w:tblGrid>
      <w:tr w:rsidR="004A2EDB" w:rsidRPr="00045A44" w:rsidTr="00BA4D82">
        <w:trPr>
          <w:trHeight w:val="459"/>
          <w:jc w:val="center"/>
        </w:trPr>
        <w:tc>
          <w:tcPr>
            <w:tcW w:w="6682" w:type="dxa"/>
            <w:gridSpan w:val="5"/>
            <w:vMerge w:val="restart"/>
            <w:tcBorders>
              <w:top w:val="nil"/>
              <w:left w:val="nil"/>
              <w:bottom w:val="nil"/>
              <w:right w:val="nil"/>
            </w:tcBorders>
            <w:shd w:val="clear" w:color="000000" w:fill="C0C0C0"/>
            <w:vAlign w:val="center"/>
          </w:tcPr>
          <w:p w:rsidR="004A2EDB" w:rsidRPr="005F250D" w:rsidRDefault="004A2EDB" w:rsidP="00BA4D82">
            <w:pPr>
              <w:bidi/>
              <w:jc w:val="center"/>
              <w:rPr>
                <w:rFonts w:ascii="Arabic Typesetting" w:hAnsi="Arabic Typesetting" w:cs="Arabic Typesetting"/>
                <w:b/>
                <w:bCs/>
                <w:sz w:val="36"/>
                <w:szCs w:val="36"/>
              </w:rPr>
            </w:pPr>
            <w:r w:rsidRPr="005F250D">
              <w:rPr>
                <w:rFonts w:ascii="Arabic Typesetting" w:hAnsi="Arabic Typesetting" w:cs="Arabic Typesetting"/>
                <w:b/>
                <w:bCs/>
                <w:sz w:val="36"/>
                <w:szCs w:val="36"/>
                <w:rtl/>
              </w:rPr>
              <w:t>الجدول 19: المشاركون حسب مُقدِّم التدريب ونوع التدريب</w:t>
            </w:r>
            <w:r w:rsidRPr="005F250D">
              <w:rPr>
                <w:rStyle w:val="FootnoteReference"/>
                <w:b/>
                <w:bCs/>
                <w:sz w:val="36"/>
                <w:szCs w:val="36"/>
              </w:rPr>
              <w:footnoteReference w:id="11"/>
            </w:r>
          </w:p>
        </w:tc>
      </w:tr>
      <w:tr w:rsidR="004A2EDB" w:rsidRPr="00045A44" w:rsidTr="00BA4D82">
        <w:trPr>
          <w:trHeight w:val="413"/>
          <w:jc w:val="center"/>
        </w:trPr>
        <w:tc>
          <w:tcPr>
            <w:tcW w:w="6682" w:type="dxa"/>
            <w:gridSpan w:val="5"/>
            <w:vMerge/>
            <w:tcBorders>
              <w:top w:val="nil"/>
              <w:left w:val="nil"/>
              <w:bottom w:val="nil"/>
              <w:right w:val="nil"/>
            </w:tcBorders>
            <w:vAlign w:val="center"/>
          </w:tcPr>
          <w:p w:rsidR="004A2EDB" w:rsidRPr="00045A44" w:rsidRDefault="004A2EDB" w:rsidP="00BA4D82">
            <w:pPr>
              <w:bidi/>
              <w:rPr>
                <w:rFonts w:ascii="Arabic Typesetting" w:hAnsi="Arabic Typesetting" w:cs="Arabic Typesetting"/>
                <w:b/>
                <w:bCs/>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Default="004A2EDB" w:rsidP="00BA4D82">
            <w:pPr>
              <w:bidi/>
              <w:rPr>
                <w:rFonts w:ascii="Arabic Typesetting" w:hAnsi="Arabic Typesetting" w:cs="Arabic Typesetting"/>
                <w:sz w:val="36"/>
                <w:szCs w:val="36"/>
                <w:rtl/>
              </w:rPr>
            </w:pPr>
          </w:p>
          <w:p w:rsidR="004A2EDB" w:rsidRDefault="004A2EDB" w:rsidP="00BA4D82">
            <w:pPr>
              <w:bidi/>
              <w:rPr>
                <w:rFonts w:ascii="Arabic Typesetting" w:hAnsi="Arabic Typesetting" w:cs="Arabic Typesetting"/>
                <w:sz w:val="36"/>
                <w:szCs w:val="36"/>
                <w:rtl/>
              </w:rPr>
            </w:pPr>
          </w:p>
          <w:p w:rsidR="004A2EDB" w:rsidRDefault="004A2EDB" w:rsidP="00BA4D82">
            <w:pPr>
              <w:bidi/>
              <w:rPr>
                <w:rFonts w:ascii="Arabic Typesetting" w:hAnsi="Arabic Typesetting" w:cs="Arabic Typesetting"/>
                <w:sz w:val="36"/>
                <w:szCs w:val="36"/>
                <w:rtl/>
              </w:rPr>
            </w:pPr>
          </w:p>
          <w:p w:rsidR="004A2EDB" w:rsidRPr="00045A44" w:rsidRDefault="004A2EDB" w:rsidP="00BA4D82">
            <w:pPr>
              <w:bidi/>
              <w:rPr>
                <w:rFonts w:ascii="Arabic Typesetting" w:hAnsi="Arabic Typesetting" w:cs="Arabic Typesetting"/>
                <w:sz w:val="36"/>
                <w:szCs w:val="36"/>
              </w:rPr>
            </w:pPr>
          </w:p>
          <w:p w:rsidR="004A2EDB" w:rsidRPr="00045A44" w:rsidRDefault="004A2EDB" w:rsidP="00BA4D82">
            <w:pPr>
              <w:bidi/>
              <w:rPr>
                <w:rFonts w:ascii="Arabic Typesetting" w:hAnsi="Arabic Typesetting" w:cs="Arabic Typesetting"/>
                <w:sz w:val="36"/>
                <w:szCs w:val="36"/>
              </w:rPr>
            </w:pPr>
          </w:p>
          <w:p w:rsidR="004A2EDB" w:rsidRPr="00045A44" w:rsidRDefault="004A2EDB" w:rsidP="00BA4D82">
            <w:pPr>
              <w:bidi/>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85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133" w:type="dxa"/>
            <w:tcBorders>
              <w:top w:val="nil"/>
              <w:left w:val="nil"/>
              <w:bottom w:val="nil"/>
              <w:right w:val="nil"/>
            </w:tcBorders>
            <w:shd w:val="clear" w:color="auto" w:fill="auto"/>
            <w:noWrap/>
            <w:vAlign w:val="bottom"/>
          </w:tcPr>
          <w:p w:rsidR="004A2EDB" w:rsidRPr="00B91BFD" w:rsidRDefault="004A2EDB" w:rsidP="00BA4D82">
            <w:pPr>
              <w:bidi/>
              <w:rPr>
                <w:rFonts w:ascii="Arabic Typesetting" w:hAnsi="Arabic Typesetting" w:cs="Arabic Typesetting"/>
                <w:sz w:val="36"/>
                <w:szCs w:val="36"/>
                <w:lang w:bidi="ar-EG"/>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noProof/>
                <w:sz w:val="36"/>
                <w:szCs w:val="36"/>
              </w:rPr>
              <w:drawing>
                <wp:anchor distT="0" distB="0" distL="114300" distR="114300" simplePos="0" relativeHeight="251670528" behindDoc="0" locked="0" layoutInCell="1" allowOverlap="1" wp14:anchorId="3705410E" wp14:editId="5F9D9445">
                  <wp:simplePos x="0" y="0"/>
                  <wp:positionH relativeFrom="column">
                    <wp:posOffset>721360</wp:posOffset>
                  </wp:positionH>
                  <wp:positionV relativeFrom="paragraph">
                    <wp:posOffset>198120</wp:posOffset>
                  </wp:positionV>
                  <wp:extent cx="4093210" cy="2360295"/>
                  <wp:effectExtent l="0" t="0" r="2540" b="190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93210" cy="2360295"/>
                          </a:xfrm>
                          <a:prstGeom prst="rect">
                            <a:avLst/>
                          </a:prstGeom>
                          <a:noFill/>
                        </pic:spPr>
                      </pic:pic>
                    </a:graphicData>
                  </a:graphic>
                  <wp14:sizeRelH relativeFrom="page">
                    <wp14:pctWidth>0</wp14:pctWidth>
                  </wp14:sizeRelH>
                  <wp14:sizeRelV relativeFrom="page">
                    <wp14:pctHeight>0</wp14:pctHeight>
                  </wp14:sizeRelV>
                </wp:anchor>
              </w:drawing>
            </w: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85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133"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Pr="001B362E" w:rsidRDefault="004A2EDB" w:rsidP="00BA4D82">
            <w:pPr>
              <w:bidi/>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85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133"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85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133"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850"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1133"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000000" w:fill="C0C0C0"/>
            <w:vAlign w:val="center"/>
          </w:tcPr>
          <w:p w:rsidR="004A2EDB" w:rsidRPr="00045A44" w:rsidRDefault="004A2EDB" w:rsidP="00BA4D82">
            <w:pPr>
              <w:bidi/>
              <w:spacing w:line="360" w:lineRule="exact"/>
              <w:jc w:val="center"/>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3003" w:type="dxa"/>
            <w:tcBorders>
              <w:top w:val="nil"/>
              <w:left w:val="nil"/>
              <w:bottom w:val="nil"/>
              <w:right w:val="nil"/>
            </w:tcBorders>
            <w:shd w:val="clear" w:color="000000" w:fill="C0C0C0"/>
            <w:vAlign w:val="center"/>
          </w:tcPr>
          <w:p w:rsidR="004A2EDB" w:rsidRPr="00045A44" w:rsidRDefault="004A2EDB" w:rsidP="00BA4D82">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الفئة</w:t>
            </w:r>
          </w:p>
        </w:tc>
        <w:tc>
          <w:tcPr>
            <w:tcW w:w="850" w:type="dxa"/>
            <w:tcBorders>
              <w:top w:val="nil"/>
              <w:left w:val="nil"/>
              <w:bottom w:val="nil"/>
              <w:right w:val="nil"/>
            </w:tcBorders>
            <w:shd w:val="clear" w:color="000000" w:fill="C0C0C0"/>
            <w:vAlign w:val="center"/>
          </w:tcPr>
          <w:p w:rsidR="004A2EDB" w:rsidRPr="00045A44" w:rsidRDefault="004A2EDB" w:rsidP="00BA4D82">
            <w:pPr>
              <w:bidi/>
              <w:spacing w:line="360" w:lineRule="exact"/>
              <w:jc w:val="center"/>
              <w:rPr>
                <w:rFonts w:ascii="Arabic Typesetting" w:hAnsi="Arabic Typesetting" w:cs="Arabic Typesetting"/>
                <w:sz w:val="36"/>
                <w:szCs w:val="36"/>
                <w:rtl/>
                <w:lang w:bidi="ar-EG"/>
              </w:rPr>
            </w:pPr>
            <w:r w:rsidRPr="001B362E">
              <w:rPr>
                <w:rFonts w:ascii="Arabic Typesetting" w:hAnsi="Arabic Typesetting" w:cs="Arabic Typesetting"/>
                <w:sz w:val="36"/>
                <w:szCs w:val="36"/>
                <w:rtl/>
              </w:rPr>
              <w:t>المشاركون</w:t>
            </w:r>
          </w:p>
        </w:tc>
        <w:tc>
          <w:tcPr>
            <w:tcW w:w="1133" w:type="dxa"/>
            <w:tcBorders>
              <w:top w:val="nil"/>
              <w:left w:val="nil"/>
              <w:bottom w:val="nil"/>
              <w:right w:val="nil"/>
            </w:tcBorders>
            <w:shd w:val="clear" w:color="000000" w:fill="C0C0C0"/>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tl/>
                <w:lang w:bidi="ar-EG"/>
              </w:rPr>
            </w:pPr>
            <w:r w:rsidRPr="001B362E">
              <w:rPr>
                <w:rFonts w:ascii="Arabic Typesetting" w:hAnsi="Arabic Typesetting" w:cs="Arabic Typesetting"/>
                <w:b/>
                <w:bCs/>
                <w:sz w:val="36"/>
                <w:szCs w:val="36"/>
                <w:rtl/>
              </w:rPr>
              <w:t>النسبة المئوية</w:t>
            </w: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4477" w:type="dxa"/>
            <w:gridSpan w:val="2"/>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b/>
                <w:bCs/>
                <w:sz w:val="36"/>
                <w:szCs w:val="36"/>
              </w:rPr>
            </w:pPr>
            <w:r w:rsidRPr="001B362E">
              <w:rPr>
                <w:rFonts w:ascii="Arabic Typesetting" w:hAnsi="Arabic Typesetting" w:cs="Arabic Typesetting"/>
                <w:b/>
                <w:bCs/>
                <w:sz w:val="36"/>
                <w:szCs w:val="36"/>
                <w:rtl/>
              </w:rPr>
              <w:t>المُقدَّم خارجياً</w:t>
            </w:r>
          </w:p>
        </w:tc>
        <w:tc>
          <w:tcPr>
            <w:tcW w:w="850"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c>
          <w:tcPr>
            <w:tcW w:w="1133"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Pr="00045A44" w:rsidRDefault="004A2EDB" w:rsidP="00BA4D82">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tl/>
                <w:lang w:bidi="ar-EG"/>
              </w:rPr>
            </w:pPr>
            <w:r w:rsidRPr="001B362E">
              <w:rPr>
                <w:rFonts w:ascii="Arabic Typesetting" w:hAnsi="Arabic Typesetting" w:cs="Arabic Typesetting"/>
                <w:sz w:val="36"/>
                <w:szCs w:val="36"/>
                <w:rtl/>
              </w:rPr>
              <w:t>إدارة</w:t>
            </w:r>
          </w:p>
        </w:tc>
        <w:tc>
          <w:tcPr>
            <w:tcW w:w="850"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211</w:t>
            </w:r>
          </w:p>
        </w:tc>
        <w:tc>
          <w:tcPr>
            <w:tcW w:w="1133"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tl/>
                <w:lang w:bidi="ar-EG"/>
              </w:rPr>
            </w:pPr>
            <w:r w:rsidRPr="007B3A6B">
              <w:rPr>
                <w:rFonts w:ascii="Arabic Typesetting" w:hAnsi="Arabic Typesetting" w:cs="Arabic Typesetting"/>
                <w:b/>
                <w:bCs/>
                <w:sz w:val="36"/>
                <w:szCs w:val="36"/>
                <w:rtl/>
              </w:rPr>
              <w:t>5</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6%</w:t>
            </w: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Pr="00045A44" w:rsidRDefault="004A2EDB" w:rsidP="00BA4D82">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r>
              <w:rPr>
                <w:rFonts w:ascii="Arabic Typesetting" w:hAnsi="Arabic Typesetting" w:cs="Arabic Typesetting"/>
                <w:sz w:val="36"/>
                <w:szCs w:val="36"/>
                <w:rtl/>
              </w:rPr>
              <w:t>اتصال</w:t>
            </w:r>
          </w:p>
        </w:tc>
        <w:tc>
          <w:tcPr>
            <w:tcW w:w="850"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209</w:t>
            </w:r>
          </w:p>
        </w:tc>
        <w:tc>
          <w:tcPr>
            <w:tcW w:w="1133"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tl/>
                <w:lang w:bidi="ar-EG"/>
              </w:rPr>
            </w:pPr>
            <w:r w:rsidRPr="007B3A6B">
              <w:rPr>
                <w:rFonts w:ascii="Arabic Typesetting" w:hAnsi="Arabic Typesetting" w:cs="Arabic Typesetting"/>
                <w:b/>
                <w:bCs/>
                <w:sz w:val="36"/>
                <w:szCs w:val="36"/>
                <w:rtl/>
              </w:rPr>
              <w:t>5</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5%</w:t>
            </w: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Pr="00045A44" w:rsidRDefault="004A2EDB" w:rsidP="00BA4D82">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r w:rsidRPr="001B362E">
              <w:rPr>
                <w:rFonts w:ascii="Arabic Typesetting" w:hAnsi="Arabic Typesetting" w:cs="Arabic Typesetting"/>
                <w:sz w:val="36"/>
                <w:szCs w:val="36"/>
                <w:rtl/>
              </w:rPr>
              <w:t>لغات</w:t>
            </w:r>
          </w:p>
        </w:tc>
        <w:tc>
          <w:tcPr>
            <w:tcW w:w="850"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396</w:t>
            </w:r>
          </w:p>
        </w:tc>
        <w:tc>
          <w:tcPr>
            <w:tcW w:w="1133"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10</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5%</w:t>
            </w: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Pr="00045A44" w:rsidRDefault="004A2EDB" w:rsidP="00BA4D82">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r w:rsidRPr="001B362E">
              <w:rPr>
                <w:rFonts w:ascii="Arabic Typesetting" w:hAnsi="Arabic Typesetting" w:cs="Arabic Typesetting"/>
                <w:sz w:val="36"/>
                <w:szCs w:val="36"/>
                <w:rtl/>
              </w:rPr>
              <w:t>تكنولوجيا المعلومات</w:t>
            </w:r>
          </w:p>
        </w:tc>
        <w:tc>
          <w:tcPr>
            <w:tcW w:w="850"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608</w:t>
            </w:r>
          </w:p>
        </w:tc>
        <w:tc>
          <w:tcPr>
            <w:tcW w:w="1133"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lang w:bidi="ar-EG"/>
              </w:rPr>
            </w:pPr>
            <w:r w:rsidRPr="007B3A6B">
              <w:rPr>
                <w:rFonts w:ascii="Arabic Typesetting" w:hAnsi="Arabic Typesetting" w:cs="Arabic Typesetting"/>
                <w:b/>
                <w:bCs/>
                <w:sz w:val="36"/>
                <w:szCs w:val="36"/>
                <w:rtl/>
              </w:rPr>
              <w:t>16</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1%</w:t>
            </w: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single" w:sz="4" w:space="0" w:color="auto"/>
              <w:right w:val="nil"/>
            </w:tcBorders>
            <w:shd w:val="clear" w:color="auto" w:fill="auto"/>
            <w:noWrap/>
            <w:vAlign w:val="bottom"/>
          </w:tcPr>
          <w:p w:rsidR="004A2EDB" w:rsidRPr="00045A44" w:rsidRDefault="004A2EDB" w:rsidP="00BA4D82">
            <w:pPr>
              <w:bidi/>
              <w:spacing w:line="360" w:lineRule="exact"/>
              <w:jc w:val="center"/>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3003" w:type="dxa"/>
            <w:tcBorders>
              <w:top w:val="nil"/>
              <w:left w:val="nil"/>
              <w:bottom w:val="single" w:sz="4" w:space="0" w:color="auto"/>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r>
              <w:rPr>
                <w:rFonts w:ascii="Arabic Typesetting" w:hAnsi="Arabic Typesetting" w:cs="Arabic Typesetting" w:hint="cs"/>
                <w:sz w:val="36"/>
                <w:szCs w:val="36"/>
                <w:rtl/>
              </w:rPr>
              <w:t>غير ذلك</w:t>
            </w:r>
          </w:p>
        </w:tc>
        <w:tc>
          <w:tcPr>
            <w:tcW w:w="850" w:type="dxa"/>
            <w:tcBorders>
              <w:top w:val="nil"/>
              <w:left w:val="nil"/>
              <w:bottom w:val="single" w:sz="4" w:space="0" w:color="auto"/>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375</w:t>
            </w:r>
          </w:p>
        </w:tc>
        <w:tc>
          <w:tcPr>
            <w:tcW w:w="1133" w:type="dxa"/>
            <w:tcBorders>
              <w:top w:val="nil"/>
              <w:left w:val="nil"/>
              <w:bottom w:val="single" w:sz="4" w:space="0" w:color="auto"/>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9</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9%</w:t>
            </w: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000000" w:fill="BFBFBF"/>
            <w:noWrap/>
            <w:vAlign w:val="bottom"/>
          </w:tcPr>
          <w:p w:rsidR="004A2EDB" w:rsidRPr="00045A44" w:rsidRDefault="004A2EDB" w:rsidP="00BA4D82">
            <w:pPr>
              <w:bidi/>
              <w:spacing w:line="360" w:lineRule="exact"/>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المجموع الفرعي</w:t>
            </w:r>
          </w:p>
        </w:tc>
        <w:tc>
          <w:tcPr>
            <w:tcW w:w="3003" w:type="dxa"/>
            <w:tcBorders>
              <w:top w:val="nil"/>
              <w:left w:val="nil"/>
              <w:bottom w:val="nil"/>
              <w:right w:val="nil"/>
            </w:tcBorders>
            <w:shd w:val="clear" w:color="000000" w:fill="BFBFBF"/>
            <w:noWrap/>
            <w:vAlign w:val="bottom"/>
          </w:tcPr>
          <w:p w:rsidR="004A2EDB" w:rsidRPr="00045A44" w:rsidRDefault="004A2EDB" w:rsidP="00BA4D82">
            <w:pPr>
              <w:bidi/>
              <w:spacing w:line="360" w:lineRule="exact"/>
              <w:rPr>
                <w:rFonts w:ascii="Arabic Typesetting" w:hAnsi="Arabic Typesetting" w:cs="Arabic Typesetting"/>
                <w:b/>
                <w:bCs/>
                <w:sz w:val="36"/>
                <w:szCs w:val="36"/>
              </w:rPr>
            </w:pPr>
            <w:r w:rsidRPr="00045A44">
              <w:rPr>
                <w:rFonts w:ascii="Arabic Typesetting" w:hAnsi="Arabic Typesetting" w:cs="Arabic Typesetting"/>
                <w:b/>
                <w:bCs/>
                <w:sz w:val="36"/>
                <w:szCs w:val="36"/>
              </w:rPr>
              <w:t> </w:t>
            </w:r>
          </w:p>
        </w:tc>
        <w:tc>
          <w:tcPr>
            <w:tcW w:w="850" w:type="dxa"/>
            <w:tcBorders>
              <w:top w:val="nil"/>
              <w:left w:val="nil"/>
              <w:bottom w:val="nil"/>
              <w:right w:val="nil"/>
            </w:tcBorders>
            <w:shd w:val="clear" w:color="000000" w:fill="BFBFBF"/>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799</w:t>
            </w:r>
            <w:r>
              <w:rPr>
                <w:rFonts w:ascii="Arabic Typesetting" w:hAnsi="Arabic Typesetting" w:cs="Arabic Typesetting" w:hint="cs"/>
                <w:b/>
                <w:bCs/>
                <w:sz w:val="36"/>
                <w:szCs w:val="36"/>
                <w:rtl/>
              </w:rPr>
              <w:t> </w:t>
            </w:r>
            <w:r w:rsidRPr="007B3A6B">
              <w:rPr>
                <w:rFonts w:ascii="Arabic Typesetting" w:hAnsi="Arabic Typesetting" w:cs="Arabic Typesetting"/>
                <w:b/>
                <w:bCs/>
                <w:sz w:val="36"/>
                <w:szCs w:val="36"/>
                <w:rtl/>
              </w:rPr>
              <w:t>1</w:t>
            </w:r>
          </w:p>
        </w:tc>
        <w:tc>
          <w:tcPr>
            <w:tcW w:w="1133" w:type="dxa"/>
            <w:tcBorders>
              <w:top w:val="nil"/>
              <w:left w:val="nil"/>
              <w:bottom w:val="nil"/>
              <w:right w:val="nil"/>
            </w:tcBorders>
            <w:shd w:val="clear" w:color="000000" w:fill="BFBFBF"/>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47</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7%</w:t>
            </w: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4477" w:type="dxa"/>
            <w:gridSpan w:val="2"/>
            <w:tcBorders>
              <w:top w:val="nil"/>
              <w:left w:val="nil"/>
              <w:bottom w:val="nil"/>
              <w:right w:val="nil"/>
            </w:tcBorders>
            <w:shd w:val="clear" w:color="auto" w:fill="auto"/>
            <w:noWrap/>
            <w:vAlign w:val="bottom"/>
          </w:tcPr>
          <w:p w:rsidR="004A2EDB" w:rsidRPr="00045A44" w:rsidRDefault="004A2EDB" w:rsidP="00BA4D82">
            <w:pPr>
              <w:bidi/>
              <w:spacing w:before="240" w:line="360" w:lineRule="exact"/>
              <w:rPr>
                <w:rFonts w:ascii="Arabic Typesetting" w:hAnsi="Arabic Typesetting" w:cs="Arabic Typesetting"/>
                <w:b/>
                <w:bCs/>
                <w:sz w:val="36"/>
                <w:szCs w:val="36"/>
              </w:rPr>
            </w:pPr>
            <w:r>
              <w:rPr>
                <w:rFonts w:ascii="Arabic Typesetting" w:hAnsi="Arabic Typesetting" w:cs="Arabic Typesetting" w:hint="cs"/>
                <w:b/>
                <w:bCs/>
                <w:sz w:val="36"/>
                <w:szCs w:val="36"/>
                <w:rtl/>
              </w:rPr>
              <w:t>المُقدَّم داخلياً</w:t>
            </w:r>
          </w:p>
        </w:tc>
        <w:tc>
          <w:tcPr>
            <w:tcW w:w="850" w:type="dxa"/>
            <w:tcBorders>
              <w:top w:val="nil"/>
              <w:left w:val="nil"/>
              <w:bottom w:val="nil"/>
              <w:right w:val="nil"/>
            </w:tcBorders>
            <w:shd w:val="clear" w:color="auto" w:fill="auto"/>
            <w:noWrap/>
            <w:vAlign w:val="center"/>
          </w:tcPr>
          <w:p w:rsidR="004A2EDB" w:rsidRPr="00045A44" w:rsidRDefault="004A2EDB" w:rsidP="00BA4D82">
            <w:pPr>
              <w:bidi/>
              <w:spacing w:before="240" w:line="360" w:lineRule="exact"/>
              <w:jc w:val="center"/>
              <w:rPr>
                <w:rFonts w:ascii="Arabic Typesetting" w:hAnsi="Arabic Typesetting" w:cs="Arabic Typesetting"/>
                <w:sz w:val="36"/>
                <w:szCs w:val="36"/>
              </w:rPr>
            </w:pPr>
          </w:p>
        </w:tc>
        <w:tc>
          <w:tcPr>
            <w:tcW w:w="1133" w:type="dxa"/>
            <w:tcBorders>
              <w:top w:val="nil"/>
              <w:left w:val="nil"/>
              <w:bottom w:val="nil"/>
              <w:right w:val="nil"/>
            </w:tcBorders>
            <w:shd w:val="clear" w:color="auto" w:fill="auto"/>
            <w:noWrap/>
            <w:vAlign w:val="center"/>
          </w:tcPr>
          <w:p w:rsidR="004A2EDB" w:rsidRPr="00045A44" w:rsidRDefault="004A2EDB" w:rsidP="00BA4D82">
            <w:pPr>
              <w:bidi/>
              <w:spacing w:before="240" w:line="360" w:lineRule="exact"/>
              <w:jc w:val="center"/>
              <w:rPr>
                <w:rFonts w:ascii="Arabic Typesetting" w:hAnsi="Arabic Typesetting" w:cs="Arabic Typesetting"/>
                <w:b/>
                <w:bCs/>
                <w:sz w:val="36"/>
                <w:szCs w:val="36"/>
              </w:rPr>
            </w:pP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Pr="00045A44" w:rsidRDefault="004A2EDB" w:rsidP="00BA4D82">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tl/>
              </w:rPr>
            </w:pPr>
            <w:r w:rsidRPr="00E62842">
              <w:rPr>
                <w:rFonts w:ascii="Arabic Typesetting" w:hAnsi="Arabic Typesetting" w:cs="Arabic Typesetting"/>
                <w:sz w:val="36"/>
                <w:szCs w:val="36"/>
                <w:rtl/>
              </w:rPr>
              <w:t>نظام إدارة الأداء وتطوير الموظفين</w:t>
            </w:r>
          </w:p>
        </w:tc>
        <w:tc>
          <w:tcPr>
            <w:tcW w:w="850"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311</w:t>
            </w:r>
          </w:p>
        </w:tc>
        <w:tc>
          <w:tcPr>
            <w:tcW w:w="1133"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tl/>
                <w:lang w:bidi="ar-EG"/>
              </w:rPr>
            </w:pPr>
            <w:r w:rsidRPr="007B3A6B">
              <w:rPr>
                <w:rFonts w:ascii="Arabic Typesetting" w:hAnsi="Arabic Typesetting" w:cs="Arabic Typesetting"/>
                <w:b/>
                <w:bCs/>
                <w:sz w:val="36"/>
                <w:szCs w:val="36"/>
                <w:rtl/>
              </w:rPr>
              <w:t>8</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2%</w:t>
            </w: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Pr="00045A44" w:rsidRDefault="004A2EDB" w:rsidP="00BA4D82">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r w:rsidRPr="00E62842">
              <w:rPr>
                <w:rFonts w:ascii="Arabic Typesetting" w:hAnsi="Arabic Typesetting" w:cs="Arabic Typesetting"/>
                <w:sz w:val="36"/>
                <w:szCs w:val="36"/>
                <w:rtl/>
              </w:rPr>
              <w:t>التخطيط للموارد المؤسسية</w:t>
            </w:r>
          </w:p>
        </w:tc>
        <w:tc>
          <w:tcPr>
            <w:tcW w:w="850"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232</w:t>
            </w:r>
          </w:p>
        </w:tc>
        <w:tc>
          <w:tcPr>
            <w:tcW w:w="1133"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6</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1%</w:t>
            </w: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Pr="00045A44" w:rsidRDefault="004A2EDB" w:rsidP="00BA4D82">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r w:rsidRPr="00E62842">
              <w:rPr>
                <w:rFonts w:ascii="Arabic Typesetting" w:hAnsi="Arabic Typesetting" w:cs="Arabic Typesetting"/>
                <w:sz w:val="36"/>
                <w:szCs w:val="36"/>
                <w:rtl/>
              </w:rPr>
              <w:t>الأكاديمية</w:t>
            </w:r>
          </w:p>
        </w:tc>
        <w:tc>
          <w:tcPr>
            <w:tcW w:w="850"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19</w:t>
            </w:r>
          </w:p>
        </w:tc>
        <w:tc>
          <w:tcPr>
            <w:tcW w:w="1133"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0</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5%</w:t>
            </w: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Pr="00045A44" w:rsidRDefault="004A2EDB" w:rsidP="00BA4D82">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r w:rsidRPr="00E62842">
              <w:rPr>
                <w:rFonts w:ascii="Arabic Typesetting" w:hAnsi="Arabic Typesetting" w:cs="Arabic Typesetting"/>
                <w:sz w:val="36"/>
                <w:szCs w:val="36"/>
                <w:rtl/>
              </w:rPr>
              <w:t>التعلم في الويبو</w:t>
            </w:r>
          </w:p>
        </w:tc>
        <w:tc>
          <w:tcPr>
            <w:tcW w:w="850"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372</w:t>
            </w:r>
          </w:p>
        </w:tc>
        <w:tc>
          <w:tcPr>
            <w:tcW w:w="1133"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9</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9%</w:t>
            </w: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Pr="00045A44" w:rsidRDefault="004A2EDB" w:rsidP="00BA4D82">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r w:rsidRPr="00E62842">
              <w:rPr>
                <w:rFonts w:ascii="Arabic Typesetting" w:hAnsi="Arabic Typesetting" w:cs="Arabic Typesetting"/>
                <w:sz w:val="36"/>
                <w:szCs w:val="36"/>
                <w:rtl/>
              </w:rPr>
              <w:t>برنامج تعريفي</w:t>
            </w:r>
          </w:p>
        </w:tc>
        <w:tc>
          <w:tcPr>
            <w:tcW w:w="850"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69</w:t>
            </w:r>
          </w:p>
        </w:tc>
        <w:tc>
          <w:tcPr>
            <w:tcW w:w="1133"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tl/>
                <w:lang w:bidi="ar-EG"/>
              </w:rPr>
            </w:pPr>
            <w:r w:rsidRPr="007B3A6B">
              <w:rPr>
                <w:rFonts w:ascii="Arabic Typesetting" w:hAnsi="Arabic Typesetting" w:cs="Arabic Typesetting"/>
                <w:b/>
                <w:bCs/>
                <w:sz w:val="36"/>
                <w:szCs w:val="36"/>
                <w:rtl/>
              </w:rPr>
              <w:t>1</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8%</w:t>
            </w: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auto"/>
            <w:noWrap/>
            <w:vAlign w:val="bottom"/>
          </w:tcPr>
          <w:p w:rsidR="004A2EDB" w:rsidRPr="00045A44" w:rsidRDefault="004A2EDB" w:rsidP="00BA4D82">
            <w:pPr>
              <w:bidi/>
              <w:spacing w:line="360" w:lineRule="exact"/>
              <w:jc w:val="center"/>
              <w:rPr>
                <w:rFonts w:ascii="Arabic Typesetting" w:hAnsi="Arabic Typesetting" w:cs="Arabic Typesetting"/>
                <w:sz w:val="36"/>
                <w:szCs w:val="36"/>
              </w:rPr>
            </w:pPr>
          </w:p>
        </w:tc>
        <w:tc>
          <w:tcPr>
            <w:tcW w:w="3003"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r>
              <w:rPr>
                <w:rFonts w:ascii="Arabic Typesetting" w:hAnsi="Arabic Typesetting" w:cs="Arabic Typesetting" w:hint="cs"/>
                <w:sz w:val="36"/>
                <w:szCs w:val="36"/>
                <w:rtl/>
              </w:rPr>
              <w:t>اللغة</w:t>
            </w:r>
          </w:p>
        </w:tc>
        <w:tc>
          <w:tcPr>
            <w:tcW w:w="850"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3</w:t>
            </w:r>
          </w:p>
        </w:tc>
        <w:tc>
          <w:tcPr>
            <w:tcW w:w="1133" w:type="dxa"/>
            <w:tcBorders>
              <w:top w:val="nil"/>
              <w:left w:val="nil"/>
              <w:bottom w:val="nil"/>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0</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1%</w:t>
            </w: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single" w:sz="4" w:space="0" w:color="auto"/>
              <w:right w:val="nil"/>
            </w:tcBorders>
            <w:shd w:val="clear" w:color="auto" w:fill="auto"/>
            <w:noWrap/>
            <w:vAlign w:val="bottom"/>
          </w:tcPr>
          <w:p w:rsidR="004A2EDB" w:rsidRPr="00045A44" w:rsidRDefault="004A2EDB" w:rsidP="00BA4D82">
            <w:pPr>
              <w:bidi/>
              <w:spacing w:line="360" w:lineRule="exact"/>
              <w:jc w:val="center"/>
              <w:rPr>
                <w:rFonts w:ascii="Arabic Typesetting" w:hAnsi="Arabic Typesetting" w:cs="Arabic Typesetting"/>
                <w:sz w:val="36"/>
                <w:szCs w:val="36"/>
              </w:rPr>
            </w:pPr>
            <w:r w:rsidRPr="00045A44">
              <w:rPr>
                <w:rFonts w:ascii="Arabic Typesetting" w:hAnsi="Arabic Typesetting" w:cs="Arabic Typesetting"/>
                <w:sz w:val="36"/>
                <w:szCs w:val="36"/>
              </w:rPr>
              <w:t> </w:t>
            </w:r>
          </w:p>
        </w:tc>
        <w:tc>
          <w:tcPr>
            <w:tcW w:w="3003" w:type="dxa"/>
            <w:tcBorders>
              <w:top w:val="nil"/>
              <w:left w:val="nil"/>
              <w:bottom w:val="single" w:sz="4" w:space="0" w:color="auto"/>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r>
              <w:rPr>
                <w:rFonts w:ascii="Arabic Typesetting" w:hAnsi="Arabic Typesetting" w:cs="Arabic Typesetting" w:hint="cs"/>
                <w:sz w:val="36"/>
                <w:szCs w:val="36"/>
                <w:rtl/>
              </w:rPr>
              <w:t>أنظمة التسجيل</w:t>
            </w:r>
          </w:p>
        </w:tc>
        <w:tc>
          <w:tcPr>
            <w:tcW w:w="850" w:type="dxa"/>
            <w:tcBorders>
              <w:top w:val="nil"/>
              <w:left w:val="nil"/>
              <w:bottom w:val="single" w:sz="4" w:space="0" w:color="auto"/>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sz w:val="36"/>
                <w:szCs w:val="36"/>
              </w:rPr>
            </w:pPr>
            <w:r>
              <w:rPr>
                <w:rFonts w:ascii="Arabic Typesetting" w:hAnsi="Arabic Typesetting" w:cs="Arabic Typesetting" w:hint="cs"/>
                <w:sz w:val="36"/>
                <w:szCs w:val="36"/>
                <w:rtl/>
              </w:rPr>
              <w:t>968</w:t>
            </w:r>
          </w:p>
        </w:tc>
        <w:tc>
          <w:tcPr>
            <w:tcW w:w="1133" w:type="dxa"/>
            <w:tcBorders>
              <w:top w:val="nil"/>
              <w:left w:val="nil"/>
              <w:bottom w:val="single" w:sz="4" w:space="0" w:color="auto"/>
              <w:right w:val="nil"/>
            </w:tcBorders>
            <w:shd w:val="clear" w:color="auto" w:fill="auto"/>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Pr>
            </w:pPr>
            <w:r w:rsidRPr="007B3A6B">
              <w:rPr>
                <w:rFonts w:ascii="Arabic Typesetting" w:hAnsi="Arabic Typesetting" w:cs="Arabic Typesetting"/>
                <w:b/>
                <w:bCs/>
                <w:sz w:val="36"/>
                <w:szCs w:val="36"/>
                <w:rtl/>
              </w:rPr>
              <w:t>25</w:t>
            </w:r>
            <w:r>
              <w:rPr>
                <w:rFonts w:ascii="Arabic Typesetting" w:hAnsi="Arabic Typesetting" w:cs="Arabic Typesetting" w:hint="cs"/>
                <w:b/>
                <w:bCs/>
                <w:sz w:val="36"/>
                <w:szCs w:val="36"/>
                <w:rtl/>
              </w:rPr>
              <w:t>,</w:t>
            </w:r>
            <w:r w:rsidRPr="007B3A6B">
              <w:rPr>
                <w:rFonts w:ascii="Arabic Typesetting" w:hAnsi="Arabic Typesetting" w:cs="Arabic Typesetting"/>
                <w:b/>
                <w:bCs/>
                <w:sz w:val="36"/>
                <w:szCs w:val="36"/>
                <w:rtl/>
              </w:rPr>
              <w:t>7%</w:t>
            </w:r>
          </w:p>
        </w:tc>
        <w:tc>
          <w:tcPr>
            <w:tcW w:w="222" w:type="dxa"/>
            <w:tcBorders>
              <w:top w:val="nil"/>
              <w:left w:val="nil"/>
              <w:bottom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right w:val="nil"/>
            </w:tcBorders>
            <w:shd w:val="clear" w:color="000000" w:fill="BFBFBF"/>
            <w:noWrap/>
            <w:vAlign w:val="bottom"/>
          </w:tcPr>
          <w:p w:rsidR="004A2EDB" w:rsidRPr="00045A44" w:rsidRDefault="004A2EDB" w:rsidP="00BA4D82">
            <w:pPr>
              <w:bidi/>
              <w:spacing w:line="360" w:lineRule="exact"/>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المجموع الفرعي</w:t>
            </w:r>
          </w:p>
        </w:tc>
        <w:tc>
          <w:tcPr>
            <w:tcW w:w="3003" w:type="dxa"/>
            <w:tcBorders>
              <w:top w:val="nil"/>
              <w:left w:val="nil"/>
              <w:right w:val="nil"/>
            </w:tcBorders>
            <w:shd w:val="clear" w:color="000000" w:fill="BFBFBF"/>
            <w:noWrap/>
            <w:vAlign w:val="bottom"/>
          </w:tcPr>
          <w:p w:rsidR="004A2EDB" w:rsidRPr="00045A44" w:rsidRDefault="004A2EDB" w:rsidP="00BA4D82">
            <w:pPr>
              <w:bidi/>
              <w:spacing w:line="360" w:lineRule="exact"/>
              <w:rPr>
                <w:rFonts w:ascii="Arabic Typesetting" w:hAnsi="Arabic Typesetting" w:cs="Arabic Typesetting"/>
                <w:b/>
                <w:bCs/>
                <w:sz w:val="36"/>
                <w:szCs w:val="36"/>
              </w:rPr>
            </w:pPr>
            <w:r w:rsidRPr="00045A44">
              <w:rPr>
                <w:rFonts w:ascii="Arabic Typesetting" w:hAnsi="Arabic Typesetting" w:cs="Arabic Typesetting"/>
                <w:b/>
                <w:bCs/>
                <w:sz w:val="36"/>
                <w:szCs w:val="36"/>
              </w:rPr>
              <w:t> </w:t>
            </w:r>
          </w:p>
        </w:tc>
        <w:tc>
          <w:tcPr>
            <w:tcW w:w="850" w:type="dxa"/>
            <w:tcBorders>
              <w:top w:val="nil"/>
              <w:left w:val="nil"/>
              <w:right w:val="nil"/>
            </w:tcBorders>
            <w:shd w:val="clear" w:color="000000" w:fill="BFBFBF"/>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Pr>
            </w:pPr>
            <w:r w:rsidRPr="00E62842">
              <w:rPr>
                <w:rFonts w:ascii="Arabic Typesetting" w:hAnsi="Arabic Typesetting" w:cs="Arabic Typesetting"/>
                <w:b/>
                <w:bCs/>
                <w:sz w:val="36"/>
                <w:szCs w:val="36"/>
                <w:rtl/>
              </w:rPr>
              <w:t>974</w:t>
            </w:r>
            <w:r>
              <w:rPr>
                <w:rFonts w:ascii="Arabic Typesetting" w:hAnsi="Arabic Typesetting" w:cs="Arabic Typesetting" w:hint="cs"/>
                <w:b/>
                <w:bCs/>
                <w:sz w:val="36"/>
                <w:szCs w:val="36"/>
                <w:rtl/>
              </w:rPr>
              <w:t> </w:t>
            </w:r>
            <w:r w:rsidRPr="00E62842">
              <w:rPr>
                <w:rFonts w:ascii="Arabic Typesetting" w:hAnsi="Arabic Typesetting" w:cs="Arabic Typesetting"/>
                <w:b/>
                <w:bCs/>
                <w:sz w:val="36"/>
                <w:szCs w:val="36"/>
                <w:rtl/>
              </w:rPr>
              <w:t>1</w:t>
            </w:r>
          </w:p>
        </w:tc>
        <w:tc>
          <w:tcPr>
            <w:tcW w:w="1133" w:type="dxa"/>
            <w:tcBorders>
              <w:top w:val="nil"/>
              <w:left w:val="nil"/>
              <w:right w:val="nil"/>
            </w:tcBorders>
            <w:shd w:val="clear" w:color="000000" w:fill="BFBFBF"/>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Pr>
            </w:pPr>
            <w:r w:rsidRPr="00E62842">
              <w:rPr>
                <w:rFonts w:ascii="Arabic Typesetting" w:hAnsi="Arabic Typesetting" w:cs="Arabic Typesetting"/>
                <w:b/>
                <w:bCs/>
                <w:sz w:val="36"/>
                <w:szCs w:val="36"/>
                <w:rtl/>
              </w:rPr>
              <w:t>52</w:t>
            </w:r>
            <w:r>
              <w:rPr>
                <w:rFonts w:ascii="Arabic Typesetting" w:hAnsi="Arabic Typesetting" w:cs="Arabic Typesetting" w:hint="cs"/>
                <w:b/>
                <w:bCs/>
                <w:sz w:val="36"/>
                <w:szCs w:val="36"/>
                <w:rtl/>
              </w:rPr>
              <w:t>,</w:t>
            </w:r>
            <w:r w:rsidRPr="00E62842">
              <w:rPr>
                <w:rFonts w:ascii="Arabic Typesetting" w:hAnsi="Arabic Typesetting" w:cs="Arabic Typesetting"/>
                <w:b/>
                <w:bCs/>
                <w:sz w:val="36"/>
                <w:szCs w:val="36"/>
                <w:rtl/>
              </w:rPr>
              <w:t>3%</w:t>
            </w:r>
          </w:p>
        </w:tc>
        <w:tc>
          <w:tcPr>
            <w:tcW w:w="222" w:type="dxa"/>
            <w:tcBorders>
              <w:top w:val="nil"/>
              <w:left w:val="nil"/>
              <w:right w:val="nil"/>
            </w:tcBorders>
            <w:shd w:val="clear" w:color="auto" w:fill="auto"/>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260"/>
          <w:jc w:val="center"/>
        </w:trPr>
        <w:tc>
          <w:tcPr>
            <w:tcW w:w="1474" w:type="dxa"/>
            <w:tcBorders>
              <w:top w:val="nil"/>
              <w:left w:val="nil"/>
              <w:bottom w:val="nil"/>
              <w:right w:val="nil"/>
            </w:tcBorders>
            <w:shd w:val="clear" w:color="auto" w:fill="FFFFFF"/>
            <w:noWrap/>
            <w:vAlign w:val="bottom"/>
          </w:tcPr>
          <w:p w:rsidR="004A2EDB" w:rsidRPr="00045A44" w:rsidRDefault="004A2EDB" w:rsidP="00BA4D82">
            <w:pPr>
              <w:bidi/>
              <w:spacing w:line="360" w:lineRule="exact"/>
              <w:jc w:val="center"/>
              <w:rPr>
                <w:rFonts w:ascii="Arabic Typesetting" w:hAnsi="Arabic Typesetting" w:cs="Arabic Typesetting"/>
                <w:b/>
                <w:bCs/>
                <w:sz w:val="36"/>
                <w:szCs w:val="36"/>
              </w:rPr>
            </w:pPr>
            <w:r>
              <w:rPr>
                <w:rFonts w:ascii="Arabic Typesetting" w:hAnsi="Arabic Typesetting" w:cs="Arabic Typesetting" w:hint="cs"/>
                <w:b/>
                <w:bCs/>
                <w:sz w:val="36"/>
                <w:szCs w:val="36"/>
                <w:rtl/>
              </w:rPr>
              <w:t>المجموع</w:t>
            </w:r>
          </w:p>
        </w:tc>
        <w:tc>
          <w:tcPr>
            <w:tcW w:w="3003" w:type="dxa"/>
            <w:tcBorders>
              <w:top w:val="nil"/>
              <w:left w:val="nil"/>
              <w:bottom w:val="nil"/>
              <w:right w:val="nil"/>
            </w:tcBorders>
            <w:shd w:val="clear" w:color="auto" w:fill="FFFFFF"/>
            <w:noWrap/>
            <w:vAlign w:val="bottom"/>
          </w:tcPr>
          <w:p w:rsidR="004A2EDB" w:rsidRPr="00045A44" w:rsidRDefault="004A2EDB" w:rsidP="00BA4D82">
            <w:pPr>
              <w:bidi/>
              <w:spacing w:line="360" w:lineRule="exact"/>
              <w:rPr>
                <w:rFonts w:ascii="Arabic Typesetting" w:hAnsi="Arabic Typesetting" w:cs="Arabic Typesetting"/>
                <w:b/>
                <w:bCs/>
                <w:sz w:val="36"/>
                <w:szCs w:val="36"/>
              </w:rPr>
            </w:pPr>
            <w:r w:rsidRPr="00045A44">
              <w:rPr>
                <w:rFonts w:ascii="Arabic Typesetting" w:hAnsi="Arabic Typesetting" w:cs="Arabic Typesetting"/>
                <w:b/>
                <w:bCs/>
                <w:sz w:val="36"/>
                <w:szCs w:val="36"/>
              </w:rPr>
              <w:t> </w:t>
            </w:r>
          </w:p>
        </w:tc>
        <w:tc>
          <w:tcPr>
            <w:tcW w:w="850" w:type="dxa"/>
            <w:tcBorders>
              <w:top w:val="nil"/>
              <w:left w:val="nil"/>
              <w:bottom w:val="nil"/>
              <w:right w:val="nil"/>
            </w:tcBorders>
            <w:shd w:val="clear" w:color="auto" w:fill="FFFFFF"/>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Pr>
            </w:pPr>
            <w:r w:rsidRPr="00E62842">
              <w:rPr>
                <w:rFonts w:ascii="Arabic Typesetting" w:hAnsi="Arabic Typesetting" w:cs="Arabic Typesetting"/>
                <w:b/>
                <w:bCs/>
                <w:sz w:val="36"/>
                <w:szCs w:val="36"/>
                <w:rtl/>
              </w:rPr>
              <w:t>773</w:t>
            </w:r>
            <w:r>
              <w:rPr>
                <w:rFonts w:ascii="Arabic Typesetting" w:hAnsi="Arabic Typesetting" w:cs="Arabic Typesetting" w:hint="cs"/>
                <w:b/>
                <w:bCs/>
                <w:sz w:val="36"/>
                <w:szCs w:val="36"/>
                <w:rtl/>
              </w:rPr>
              <w:t> </w:t>
            </w:r>
            <w:r w:rsidRPr="00E62842">
              <w:rPr>
                <w:rFonts w:ascii="Arabic Typesetting" w:hAnsi="Arabic Typesetting" w:cs="Arabic Typesetting"/>
                <w:b/>
                <w:bCs/>
                <w:sz w:val="36"/>
                <w:szCs w:val="36"/>
                <w:rtl/>
              </w:rPr>
              <w:t>3</w:t>
            </w:r>
          </w:p>
        </w:tc>
        <w:tc>
          <w:tcPr>
            <w:tcW w:w="1133" w:type="dxa"/>
            <w:tcBorders>
              <w:top w:val="nil"/>
              <w:left w:val="nil"/>
              <w:bottom w:val="nil"/>
              <w:right w:val="nil"/>
            </w:tcBorders>
            <w:shd w:val="clear" w:color="auto" w:fill="FFFFFF"/>
            <w:noWrap/>
            <w:vAlign w:val="center"/>
          </w:tcPr>
          <w:p w:rsidR="004A2EDB" w:rsidRPr="00045A44" w:rsidRDefault="004A2EDB" w:rsidP="00BA4D82">
            <w:pPr>
              <w:bidi/>
              <w:spacing w:line="360" w:lineRule="exact"/>
              <w:jc w:val="center"/>
              <w:rPr>
                <w:rFonts w:ascii="Arabic Typesetting" w:hAnsi="Arabic Typesetting" w:cs="Arabic Typesetting"/>
                <w:b/>
                <w:bCs/>
                <w:sz w:val="36"/>
                <w:szCs w:val="36"/>
              </w:rPr>
            </w:pPr>
            <w:r w:rsidRPr="00E62842">
              <w:rPr>
                <w:rFonts w:ascii="Arabic Typesetting" w:hAnsi="Arabic Typesetting" w:cs="Arabic Typesetting"/>
                <w:b/>
                <w:bCs/>
                <w:sz w:val="36"/>
                <w:szCs w:val="36"/>
                <w:rtl/>
              </w:rPr>
              <w:t>100</w:t>
            </w:r>
            <w:r>
              <w:rPr>
                <w:rFonts w:ascii="Arabic Typesetting" w:hAnsi="Arabic Typesetting" w:cs="Arabic Typesetting" w:hint="cs"/>
                <w:b/>
                <w:bCs/>
                <w:sz w:val="36"/>
                <w:szCs w:val="36"/>
                <w:rtl/>
              </w:rPr>
              <w:t>,</w:t>
            </w:r>
            <w:r w:rsidRPr="00E62842">
              <w:rPr>
                <w:rFonts w:ascii="Arabic Typesetting" w:hAnsi="Arabic Typesetting" w:cs="Arabic Typesetting"/>
                <w:b/>
                <w:bCs/>
                <w:sz w:val="36"/>
                <w:szCs w:val="36"/>
                <w:rtl/>
              </w:rPr>
              <w:t>0%</w:t>
            </w:r>
          </w:p>
        </w:tc>
        <w:tc>
          <w:tcPr>
            <w:tcW w:w="222" w:type="dxa"/>
            <w:tcBorders>
              <w:top w:val="nil"/>
              <w:left w:val="nil"/>
              <w:bottom w:val="nil"/>
              <w:right w:val="nil"/>
            </w:tcBorders>
            <w:shd w:val="clear" w:color="auto" w:fill="FFFFFF"/>
            <w:noWrap/>
            <w:vAlign w:val="bottom"/>
          </w:tcPr>
          <w:p w:rsidR="004A2EDB" w:rsidRPr="00045A44" w:rsidRDefault="004A2EDB" w:rsidP="00BA4D82">
            <w:pPr>
              <w:bidi/>
              <w:spacing w:line="360" w:lineRule="exact"/>
              <w:rPr>
                <w:rFonts w:ascii="Arabic Typesetting" w:hAnsi="Arabic Typesetting" w:cs="Arabic Typesetting"/>
                <w:sz w:val="36"/>
                <w:szCs w:val="36"/>
              </w:rPr>
            </w:pPr>
          </w:p>
        </w:tc>
      </w:tr>
      <w:tr w:rsidR="004A2EDB" w:rsidRPr="00045A44" w:rsidTr="00BA4D82">
        <w:trPr>
          <w:trHeight w:val="405"/>
          <w:jc w:val="center"/>
        </w:trPr>
        <w:tc>
          <w:tcPr>
            <w:tcW w:w="7820" w:type="dxa"/>
            <w:gridSpan w:val="5"/>
            <w:tcBorders>
              <w:top w:val="nil"/>
              <w:left w:val="nil"/>
              <w:bottom w:val="nil"/>
              <w:right w:val="nil"/>
            </w:tcBorders>
            <w:shd w:val="clear" w:color="000000" w:fill="C0C0C0"/>
            <w:noWrap/>
            <w:vAlign w:val="center"/>
            <w:hideMark/>
          </w:tcPr>
          <w:p w:rsidR="004A2EDB" w:rsidRDefault="004A2EDB" w:rsidP="00BA4D82">
            <w:pPr>
              <w:keepNext/>
              <w:bidi/>
              <w:jc w:val="center"/>
              <w:rPr>
                <w:rFonts w:ascii="Arabic Typesetting" w:hAnsi="Arabic Typesetting" w:cs="Arabic Typesetting"/>
                <w:b/>
                <w:bCs/>
                <w:sz w:val="36"/>
                <w:szCs w:val="36"/>
                <w:rtl/>
              </w:rPr>
            </w:pPr>
          </w:p>
          <w:p w:rsidR="004A2EDB" w:rsidRPr="00045A44" w:rsidRDefault="004A2EDB" w:rsidP="00BA4D82">
            <w:pPr>
              <w:keepNext/>
              <w:bidi/>
              <w:jc w:val="center"/>
              <w:rPr>
                <w:rFonts w:ascii="Arabic Typesetting" w:hAnsi="Arabic Typesetting" w:cs="Arabic Typesetting"/>
                <w:b/>
                <w:bCs/>
                <w:sz w:val="36"/>
                <w:szCs w:val="36"/>
                <w:lang w:bidi="ar-EG"/>
              </w:rPr>
            </w:pPr>
            <w:r w:rsidRPr="00775915">
              <w:rPr>
                <w:rFonts w:ascii="Arabic Typesetting" w:hAnsi="Arabic Typesetting" w:cs="Arabic Typesetting"/>
                <w:b/>
                <w:bCs/>
                <w:sz w:val="36"/>
                <w:szCs w:val="36"/>
                <w:rtl/>
              </w:rPr>
              <w:t>الجدول 20: الاحتياجات التدريبية التي لُبّيت – من 2010 إلى 2012</w:t>
            </w:r>
          </w:p>
        </w:tc>
      </w:tr>
    </w:tbl>
    <w:p w:rsidR="004A2EDB" w:rsidRPr="00045A44" w:rsidRDefault="004A2EDB" w:rsidP="004A2EDB">
      <w:pPr>
        <w:bidi/>
        <w:jc w:val="center"/>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0344E38B" wp14:editId="04D9EEB7">
            <wp:extent cx="5956300" cy="3316605"/>
            <wp:effectExtent l="0" t="0" r="635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6300" cy="3316605"/>
                    </a:xfrm>
                    <a:prstGeom prst="rect">
                      <a:avLst/>
                    </a:prstGeom>
                    <a:noFill/>
                  </pic:spPr>
                </pic:pic>
              </a:graphicData>
            </a:graphic>
          </wp:inline>
        </w:drawing>
      </w:r>
    </w:p>
    <w:p w:rsidR="004A2EDB" w:rsidRPr="001C6A29" w:rsidRDefault="004A2EDB" w:rsidP="00747635">
      <w:pPr>
        <w:bidi/>
        <w:spacing w:before="120" w:after="240" w:line="320" w:lineRule="exact"/>
        <w:rPr>
          <w:rFonts w:ascii="Arabic Typesetting" w:hAnsi="Arabic Typesetting" w:cs="Arabic Typesetting"/>
          <w:bCs/>
          <w:sz w:val="40"/>
          <w:szCs w:val="40"/>
        </w:rPr>
      </w:pPr>
      <w:r w:rsidRPr="001C6A29">
        <w:rPr>
          <w:rFonts w:ascii="Arabic Typesetting" w:hAnsi="Arabic Typesetting" w:cs="Arabic Typesetting"/>
          <w:bCs/>
          <w:sz w:val="40"/>
          <w:szCs w:val="40"/>
          <w:rtl/>
        </w:rPr>
        <w:t>تقييم الأداء</w:t>
      </w:r>
    </w:p>
    <w:tbl>
      <w:tblPr>
        <w:tblpPr w:leftFromText="180" w:rightFromText="180" w:vertAnchor="text" w:tblpXSpec="center" w:tblpY="1"/>
        <w:tblOverlap w:val="never"/>
        <w:bidiVisual/>
        <w:tblW w:w="8116" w:type="dxa"/>
        <w:tblLook w:val="04A0" w:firstRow="1" w:lastRow="0" w:firstColumn="1" w:lastColumn="0" w:noHBand="0" w:noVBand="1"/>
      </w:tblPr>
      <w:tblGrid>
        <w:gridCol w:w="7215"/>
        <w:gridCol w:w="225"/>
        <w:gridCol w:w="225"/>
        <w:gridCol w:w="225"/>
        <w:gridCol w:w="226"/>
      </w:tblGrid>
      <w:tr w:rsidR="004A2EDB" w:rsidRPr="00045A44" w:rsidTr="00BA4D82">
        <w:trPr>
          <w:trHeight w:val="436"/>
        </w:trPr>
        <w:tc>
          <w:tcPr>
            <w:tcW w:w="8116" w:type="dxa"/>
            <w:gridSpan w:val="5"/>
            <w:vMerge w:val="restart"/>
            <w:tcBorders>
              <w:top w:val="nil"/>
              <w:left w:val="nil"/>
              <w:bottom w:val="nil"/>
              <w:right w:val="nil"/>
            </w:tcBorders>
            <w:shd w:val="clear" w:color="000000" w:fill="C0C0C0"/>
            <w:vAlign w:val="center"/>
          </w:tcPr>
          <w:p w:rsidR="004A2EDB" w:rsidRPr="005F250D" w:rsidRDefault="004A2EDB" w:rsidP="00BA4D82">
            <w:pPr>
              <w:bidi/>
              <w:jc w:val="center"/>
              <w:rPr>
                <w:rFonts w:ascii="Arabic Typesetting" w:hAnsi="Arabic Typesetting" w:cs="Arabic Typesetting"/>
                <w:b/>
                <w:bCs/>
                <w:sz w:val="36"/>
                <w:szCs w:val="36"/>
                <w:lang w:bidi="ar-EG"/>
              </w:rPr>
            </w:pPr>
            <w:r w:rsidRPr="005F250D">
              <w:rPr>
                <w:rFonts w:ascii="Arabic Typesetting" w:hAnsi="Arabic Typesetting" w:cs="Arabic Typesetting"/>
                <w:b/>
                <w:bCs/>
                <w:sz w:val="36"/>
                <w:szCs w:val="36"/>
                <w:rtl/>
              </w:rPr>
              <w:t>الجدول 21: تقييم أداء 2012</w:t>
            </w:r>
          </w:p>
        </w:tc>
      </w:tr>
      <w:tr w:rsidR="004A2EDB" w:rsidRPr="00045A44" w:rsidTr="00BA4D82">
        <w:trPr>
          <w:trHeight w:val="413"/>
        </w:trPr>
        <w:tc>
          <w:tcPr>
            <w:tcW w:w="8116" w:type="dxa"/>
            <w:gridSpan w:val="5"/>
            <w:vMerge/>
            <w:tcBorders>
              <w:top w:val="nil"/>
              <w:left w:val="nil"/>
              <w:bottom w:val="nil"/>
              <w:right w:val="nil"/>
            </w:tcBorders>
            <w:vAlign w:val="center"/>
          </w:tcPr>
          <w:p w:rsidR="004A2EDB" w:rsidRPr="00045A44" w:rsidRDefault="004A2EDB" w:rsidP="00BA4D82">
            <w:pPr>
              <w:bidi/>
              <w:rPr>
                <w:rFonts w:ascii="Arabic Typesetting" w:hAnsi="Arabic Typesetting" w:cs="Arabic Typesetting"/>
                <w:b/>
                <w:bCs/>
                <w:sz w:val="36"/>
                <w:szCs w:val="36"/>
              </w:rPr>
            </w:pPr>
          </w:p>
        </w:tc>
      </w:tr>
      <w:tr w:rsidR="004A2EDB" w:rsidRPr="00045A44" w:rsidTr="00BA4D82">
        <w:trPr>
          <w:trHeight w:val="259"/>
        </w:trPr>
        <w:tc>
          <w:tcPr>
            <w:tcW w:w="721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r>
              <w:rPr>
                <w:rFonts w:ascii="Arabic Typesetting" w:hAnsi="Arabic Typesetting" w:cs="Arabic Typesetting"/>
                <w:noProof/>
                <w:sz w:val="36"/>
                <w:szCs w:val="36"/>
              </w:rPr>
              <w:drawing>
                <wp:inline distT="0" distB="0" distL="0" distR="0" wp14:anchorId="2F950A3C" wp14:editId="03B663C3">
                  <wp:extent cx="4444365" cy="2816860"/>
                  <wp:effectExtent l="0" t="0" r="0" b="254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44365" cy="2816860"/>
                          </a:xfrm>
                          <a:prstGeom prst="rect">
                            <a:avLst/>
                          </a:prstGeom>
                          <a:noFill/>
                        </pic:spPr>
                      </pic:pic>
                    </a:graphicData>
                  </a:graphic>
                </wp:inline>
              </w:drawing>
            </w:r>
          </w:p>
          <w:p w:rsidR="004A2EDB" w:rsidRPr="00045A44" w:rsidRDefault="004A2EDB" w:rsidP="00BA4D82">
            <w:pPr>
              <w:bidi/>
              <w:rPr>
                <w:rFonts w:ascii="Arabic Typesetting" w:hAnsi="Arabic Typesetting" w:cs="Arabic Typesetting"/>
                <w:sz w:val="36"/>
                <w:szCs w:val="36"/>
              </w:rPr>
            </w:pPr>
          </w:p>
        </w:tc>
        <w:tc>
          <w:tcPr>
            <w:tcW w:w="22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5"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c>
          <w:tcPr>
            <w:tcW w:w="226" w:type="dxa"/>
            <w:tcBorders>
              <w:top w:val="nil"/>
              <w:left w:val="nil"/>
              <w:bottom w:val="nil"/>
              <w:right w:val="nil"/>
            </w:tcBorders>
            <w:shd w:val="clear" w:color="auto" w:fill="auto"/>
            <w:noWrap/>
            <w:vAlign w:val="bottom"/>
          </w:tcPr>
          <w:p w:rsidR="004A2EDB" w:rsidRPr="00045A44" w:rsidRDefault="004A2EDB" w:rsidP="00BA4D82">
            <w:pPr>
              <w:bidi/>
              <w:rPr>
                <w:rFonts w:ascii="Arabic Typesetting" w:hAnsi="Arabic Typesetting" w:cs="Arabic Typesetting"/>
                <w:sz w:val="36"/>
                <w:szCs w:val="36"/>
              </w:rPr>
            </w:pPr>
          </w:p>
        </w:tc>
      </w:tr>
    </w:tbl>
    <w:p w:rsidR="004A2EDB" w:rsidRPr="00045A44" w:rsidRDefault="004A2EDB" w:rsidP="004A2EDB">
      <w:pPr>
        <w:bidi/>
        <w:spacing w:before="120"/>
        <w:jc w:val="center"/>
        <w:rPr>
          <w:rFonts w:ascii="Arabic Typesetting" w:hAnsi="Arabic Typesetting" w:cs="Arabic Typesetting"/>
          <w:sz w:val="36"/>
          <w:szCs w:val="36"/>
          <w:rtl/>
        </w:rPr>
      </w:pPr>
      <w:r>
        <w:rPr>
          <w:rFonts w:ascii="Arabic Typesetting" w:hAnsi="Arabic Typesetting" w:cs="Arabic Typesetting"/>
          <w:sz w:val="36"/>
          <w:szCs w:val="36"/>
          <w:rtl/>
        </w:rPr>
        <w:br w:type="textWrapping" w:clear="all"/>
      </w:r>
      <w:r w:rsidRPr="00775915">
        <w:rPr>
          <w:rFonts w:ascii="Arabic Typesetting" w:hAnsi="Arabic Typesetting" w:cs="Arabic Typesetting"/>
          <w:sz w:val="36"/>
          <w:szCs w:val="36"/>
          <w:rtl/>
        </w:rPr>
        <w:t>تبلغ نسبة الامتثال 96</w:t>
      </w:r>
      <w:r>
        <w:rPr>
          <w:rFonts w:ascii="Arabic Typesetting" w:hAnsi="Arabic Typesetting" w:cs="Arabic Typesetting" w:hint="cs"/>
          <w:sz w:val="36"/>
          <w:szCs w:val="36"/>
          <w:rtl/>
        </w:rPr>
        <w:t xml:space="preserve"> بالمائة</w:t>
      </w:r>
      <w:r w:rsidRPr="00775915">
        <w:rPr>
          <w:rFonts w:ascii="Arabic Typesetting" w:hAnsi="Arabic Typesetting" w:cs="Arabic Typesetting"/>
          <w:sz w:val="36"/>
          <w:szCs w:val="36"/>
          <w:rtl/>
        </w:rPr>
        <w:t xml:space="preserve"> اعتباراً من 10 يوليو 2013 (الهدف: 90</w:t>
      </w:r>
      <w:r>
        <w:rPr>
          <w:rFonts w:ascii="Arabic Typesetting" w:hAnsi="Arabic Typesetting" w:cs="Arabic Typesetting" w:hint="cs"/>
          <w:sz w:val="36"/>
          <w:szCs w:val="36"/>
          <w:rtl/>
        </w:rPr>
        <w:t xml:space="preserve"> بالمائة</w:t>
      </w:r>
      <w:r w:rsidRPr="00775915">
        <w:rPr>
          <w:rFonts w:ascii="Arabic Typesetting" w:hAnsi="Arabic Typesetting" w:cs="Arabic Typesetting"/>
          <w:sz w:val="36"/>
          <w:szCs w:val="36"/>
          <w:rtl/>
        </w:rPr>
        <w:t>).</w:t>
      </w:r>
    </w:p>
    <w:p w:rsidR="004A2EDB" w:rsidRDefault="004A2EDB" w:rsidP="00747635">
      <w:pPr>
        <w:keepNext/>
        <w:bidi/>
        <w:spacing w:after="240"/>
        <w:rPr>
          <w:rFonts w:ascii="Arabic Typesetting" w:hAnsi="Arabic Typesetting" w:cs="Arabic Typesetting"/>
          <w:bCs/>
          <w:sz w:val="40"/>
          <w:szCs w:val="40"/>
          <w:rtl/>
        </w:rPr>
      </w:pPr>
      <w:r w:rsidRPr="001C6A29">
        <w:rPr>
          <w:rFonts w:ascii="Arabic Typesetting" w:hAnsi="Arabic Typesetting" w:cs="Arabic Typesetting"/>
          <w:bCs/>
          <w:sz w:val="40"/>
          <w:szCs w:val="40"/>
          <w:rtl/>
        </w:rPr>
        <w:lastRenderedPageBreak/>
        <w:t>حالات المغادرة</w:t>
      </w:r>
    </w:p>
    <w:p w:rsidR="00FC6045" w:rsidRDefault="00FC6045" w:rsidP="00FC6045">
      <w:pPr>
        <w:keepNext/>
        <w:bidi/>
        <w:jc w:val="center"/>
        <w:rPr>
          <w:rFonts w:ascii="Arabic Typesetting" w:hAnsi="Arabic Typesetting" w:cs="Arabic Typesetting"/>
          <w:bCs/>
          <w:sz w:val="40"/>
          <w:szCs w:val="40"/>
          <w:rtl/>
        </w:rPr>
      </w:pPr>
      <w:r w:rsidRPr="00FC6045">
        <w:rPr>
          <w:rFonts w:hint="cs"/>
          <w:noProof/>
          <w:szCs w:val="22"/>
          <w:rtl/>
        </w:rPr>
        <w:drawing>
          <wp:inline distT="0" distB="0" distL="0" distR="0">
            <wp:extent cx="4010025" cy="448627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10025" cy="4486275"/>
                    </a:xfrm>
                    <a:prstGeom prst="rect">
                      <a:avLst/>
                    </a:prstGeom>
                    <a:noFill/>
                    <a:ln>
                      <a:noFill/>
                    </a:ln>
                  </pic:spPr>
                </pic:pic>
              </a:graphicData>
            </a:graphic>
          </wp:inline>
        </w:drawing>
      </w:r>
    </w:p>
    <w:p w:rsidR="006B4372" w:rsidRDefault="006B4372">
      <w:pPr>
        <w:rPr>
          <w:rFonts w:ascii="Arabic Typesetting" w:hAnsi="Arabic Typesetting" w:cs="Arabic Typesetting"/>
          <w:bCs/>
          <w:sz w:val="40"/>
          <w:szCs w:val="40"/>
          <w:rtl/>
        </w:rPr>
      </w:pPr>
      <w:r>
        <w:rPr>
          <w:rFonts w:ascii="Arabic Typesetting" w:hAnsi="Arabic Typesetting" w:cs="Arabic Typesetting"/>
          <w:bCs/>
          <w:sz w:val="40"/>
          <w:szCs w:val="40"/>
          <w:rtl/>
        </w:rPr>
        <w:br w:type="page"/>
      </w:r>
    </w:p>
    <w:p w:rsidR="004A2EDB" w:rsidRPr="007859F9" w:rsidRDefault="004A2EDB" w:rsidP="006B4372">
      <w:pPr>
        <w:bidi/>
        <w:spacing w:after="240" w:line="360" w:lineRule="exact"/>
        <w:rPr>
          <w:rFonts w:ascii="Arabic Typesetting" w:hAnsi="Arabic Typesetting" w:cs="Arabic Typesetting"/>
          <w:bCs/>
          <w:sz w:val="40"/>
          <w:szCs w:val="40"/>
        </w:rPr>
      </w:pPr>
      <w:r w:rsidRPr="007859F9">
        <w:rPr>
          <w:rFonts w:ascii="Arabic Typesetting" w:hAnsi="Arabic Typesetting" w:cs="Arabic Typesetting"/>
          <w:bCs/>
          <w:sz w:val="40"/>
          <w:szCs w:val="40"/>
          <w:rtl/>
        </w:rPr>
        <w:lastRenderedPageBreak/>
        <w:t>العد</w:t>
      </w:r>
      <w:r>
        <w:rPr>
          <w:rFonts w:ascii="Arabic Typesetting" w:hAnsi="Arabic Typesetting" w:cs="Arabic Typesetting" w:hint="cs"/>
          <w:bCs/>
          <w:sz w:val="40"/>
          <w:szCs w:val="40"/>
          <w:rtl/>
        </w:rPr>
        <w:t>ا</w:t>
      </w:r>
      <w:r w:rsidRPr="007859F9">
        <w:rPr>
          <w:rFonts w:ascii="Arabic Typesetting" w:hAnsi="Arabic Typesetting" w:cs="Arabic Typesetting"/>
          <w:bCs/>
          <w:sz w:val="40"/>
          <w:szCs w:val="40"/>
          <w:rtl/>
        </w:rPr>
        <w:t>ل</w:t>
      </w:r>
      <w:r>
        <w:rPr>
          <w:rFonts w:ascii="Arabic Typesetting" w:hAnsi="Arabic Typesetting" w:cs="Arabic Typesetting" w:hint="cs"/>
          <w:bCs/>
          <w:sz w:val="40"/>
          <w:szCs w:val="40"/>
          <w:rtl/>
        </w:rPr>
        <w:t>ة</w:t>
      </w:r>
      <w:r w:rsidRPr="007859F9">
        <w:rPr>
          <w:rFonts w:ascii="Arabic Typesetting" w:hAnsi="Arabic Typesetting" w:cs="Arabic Typesetting"/>
          <w:bCs/>
          <w:sz w:val="40"/>
          <w:szCs w:val="40"/>
          <w:rtl/>
        </w:rPr>
        <w:t xml:space="preserve"> الداخلي</w:t>
      </w:r>
      <w:r>
        <w:rPr>
          <w:rFonts w:ascii="Arabic Typesetting" w:hAnsi="Arabic Typesetting" w:cs="Arabic Typesetting" w:hint="cs"/>
          <w:bCs/>
          <w:sz w:val="40"/>
          <w:szCs w:val="40"/>
          <w:rtl/>
        </w:rPr>
        <w:t>ة</w:t>
      </w:r>
    </w:p>
    <w:p w:rsidR="004A2EDB" w:rsidRPr="00045A44" w:rsidRDefault="004A2EDB" w:rsidP="004A2EDB">
      <w:pPr>
        <w:bidi/>
        <w:ind w:left="708"/>
        <w:rPr>
          <w:rFonts w:ascii="Arabic Typesetting" w:hAnsi="Arabic Typesetting" w:cs="Arabic Typesetting"/>
          <w:b/>
          <w:sz w:val="36"/>
          <w:szCs w:val="36"/>
        </w:rPr>
      </w:pPr>
      <w:r w:rsidRPr="00EC558E">
        <w:rPr>
          <w:noProof/>
          <w:szCs w:val="22"/>
          <w:rtl/>
        </w:rPr>
        <w:drawing>
          <wp:inline distT="0" distB="0" distL="0" distR="0" wp14:anchorId="08409AAE" wp14:editId="317AB684">
            <wp:extent cx="4667584" cy="2870791"/>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618" cy="2870812"/>
                    </a:xfrm>
                    <a:prstGeom prst="rect">
                      <a:avLst/>
                    </a:prstGeom>
                    <a:noFill/>
                    <a:ln>
                      <a:noFill/>
                    </a:ln>
                  </pic:spPr>
                </pic:pic>
              </a:graphicData>
            </a:graphic>
          </wp:inline>
        </w:drawing>
      </w:r>
    </w:p>
    <w:p w:rsidR="004A2EDB" w:rsidRDefault="004A2EDB" w:rsidP="004A2EDB">
      <w:pPr>
        <w:bidi/>
        <w:rPr>
          <w:rFonts w:ascii="Arabic Typesetting" w:hAnsi="Arabic Typesetting" w:cs="Arabic Typesetting"/>
          <w:b/>
          <w:sz w:val="36"/>
          <w:szCs w:val="36"/>
          <w:rtl/>
        </w:rPr>
      </w:pPr>
    </w:p>
    <w:p w:rsidR="00FC6045" w:rsidRPr="00045A44" w:rsidRDefault="00FC6045" w:rsidP="00FC6045">
      <w:pPr>
        <w:bidi/>
        <w:rPr>
          <w:rFonts w:ascii="Arabic Typesetting" w:hAnsi="Arabic Typesetting" w:cs="Arabic Typesetting"/>
          <w:b/>
          <w:sz w:val="36"/>
          <w:szCs w:val="36"/>
        </w:rPr>
      </w:pPr>
    </w:p>
    <w:tbl>
      <w:tblPr>
        <w:tblW w:w="9276" w:type="dxa"/>
        <w:tblInd w:w="108" w:type="dxa"/>
        <w:tblLook w:val="04A0" w:firstRow="1" w:lastRow="0" w:firstColumn="1" w:lastColumn="0" w:noHBand="0" w:noVBand="1"/>
      </w:tblPr>
      <w:tblGrid>
        <w:gridCol w:w="1325"/>
        <w:gridCol w:w="1325"/>
        <w:gridCol w:w="1325"/>
        <w:gridCol w:w="1325"/>
        <w:gridCol w:w="1325"/>
        <w:gridCol w:w="1325"/>
        <w:gridCol w:w="1326"/>
      </w:tblGrid>
      <w:tr w:rsidR="004A2EDB" w:rsidRPr="00045A44" w:rsidTr="00BA4D82">
        <w:trPr>
          <w:trHeight w:val="555"/>
        </w:trPr>
        <w:tc>
          <w:tcPr>
            <w:tcW w:w="9276" w:type="dxa"/>
            <w:gridSpan w:val="7"/>
            <w:tcBorders>
              <w:top w:val="nil"/>
              <w:left w:val="nil"/>
              <w:bottom w:val="nil"/>
              <w:right w:val="nil"/>
            </w:tcBorders>
            <w:shd w:val="clear" w:color="auto" w:fill="auto"/>
            <w:noWrap/>
            <w:vAlign w:val="bottom"/>
            <w:hideMark/>
          </w:tcPr>
          <w:tbl>
            <w:tblPr>
              <w:bidiVisual/>
              <w:tblW w:w="0" w:type="auto"/>
              <w:tblCellSpacing w:w="0" w:type="dxa"/>
              <w:tblCellMar>
                <w:left w:w="0" w:type="dxa"/>
                <w:right w:w="0" w:type="dxa"/>
              </w:tblCellMar>
              <w:tblLook w:val="04A0" w:firstRow="1" w:lastRow="0" w:firstColumn="1" w:lastColumn="0" w:noHBand="0" w:noVBand="1"/>
            </w:tblPr>
            <w:tblGrid>
              <w:gridCol w:w="9060"/>
            </w:tblGrid>
            <w:tr w:rsidR="004A2EDB" w:rsidRPr="00045A44" w:rsidTr="00BA4D82">
              <w:trPr>
                <w:trHeight w:val="555"/>
                <w:tblCellSpacing w:w="0" w:type="dxa"/>
              </w:trPr>
              <w:tc>
                <w:tcPr>
                  <w:tcW w:w="9060" w:type="dxa"/>
                  <w:tcBorders>
                    <w:top w:val="nil"/>
                    <w:left w:val="nil"/>
                    <w:bottom w:val="nil"/>
                    <w:right w:val="nil"/>
                  </w:tcBorders>
                  <w:shd w:val="clear" w:color="000000" w:fill="A6A6A6"/>
                  <w:noWrap/>
                  <w:vAlign w:val="center"/>
                  <w:hideMark/>
                </w:tcPr>
                <w:p w:rsidR="004A2EDB" w:rsidRPr="00A6515D" w:rsidRDefault="004A2EDB" w:rsidP="00BA4D82">
                  <w:pPr>
                    <w:bidi/>
                    <w:jc w:val="center"/>
                    <w:rPr>
                      <w:rFonts w:ascii="Arabic Typesetting" w:hAnsi="Arabic Typesetting" w:cs="Arabic Typesetting"/>
                      <w:b/>
                      <w:bCs/>
                      <w:sz w:val="36"/>
                      <w:szCs w:val="36"/>
                      <w:rtl/>
                      <w:lang w:bidi="ar-EG"/>
                    </w:rPr>
                  </w:pPr>
                  <w:r w:rsidRPr="00A6515D">
                    <w:rPr>
                      <w:rFonts w:ascii="Arabic Typesetting" w:hAnsi="Arabic Typesetting" w:cs="Arabic Typesetting"/>
                      <w:b/>
                      <w:bCs/>
                      <w:sz w:val="36"/>
                      <w:szCs w:val="36"/>
                      <w:rtl/>
                    </w:rPr>
                    <w:t xml:space="preserve">الجدول 24: شكاوى / </w:t>
                  </w:r>
                  <w:proofErr w:type="spellStart"/>
                  <w:r w:rsidRPr="00A6515D">
                    <w:rPr>
                      <w:rFonts w:ascii="Arabic Typesetting" w:hAnsi="Arabic Typesetting" w:cs="Arabic Typesetting"/>
                      <w:b/>
                      <w:bCs/>
                      <w:sz w:val="36"/>
                      <w:szCs w:val="36"/>
                      <w:rtl/>
                    </w:rPr>
                    <w:t>التماسات</w:t>
                  </w:r>
                  <w:proofErr w:type="spellEnd"/>
                  <w:r w:rsidRPr="00A6515D">
                    <w:rPr>
                      <w:rFonts w:ascii="Arabic Typesetting" w:hAnsi="Arabic Typesetting" w:cs="Arabic Typesetting"/>
                      <w:b/>
                      <w:bCs/>
                      <w:sz w:val="36"/>
                      <w:szCs w:val="36"/>
                      <w:rtl/>
                    </w:rPr>
                    <w:t xml:space="preserve"> الموظفين حسب الموضوع كما في يونيو 2013</w:t>
                  </w:r>
                </w:p>
              </w:tc>
            </w:tr>
          </w:tbl>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r w:rsidRPr="00045A44">
              <w:rPr>
                <w:rFonts w:ascii="Arabic Typesetting" w:hAnsi="Arabic Typesetting" w:cs="Arabic Typesetting"/>
                <w:noProof/>
                <w:sz w:val="36"/>
                <w:szCs w:val="36"/>
              </w:rPr>
              <w:drawing>
                <wp:anchor distT="0" distB="0" distL="114300" distR="114300" simplePos="0" relativeHeight="251665408" behindDoc="0" locked="0" layoutInCell="1" allowOverlap="1" wp14:anchorId="5AB7630C" wp14:editId="485FB8B2">
                  <wp:simplePos x="0" y="0"/>
                  <wp:positionH relativeFrom="column">
                    <wp:posOffset>11430</wp:posOffset>
                  </wp:positionH>
                  <wp:positionV relativeFrom="paragraph">
                    <wp:posOffset>0</wp:posOffset>
                  </wp:positionV>
                  <wp:extent cx="5753100" cy="3600450"/>
                  <wp:effectExtent l="0" t="0" r="0" b="0"/>
                  <wp:wrapNone/>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3600450"/>
                          </a:xfrm>
                          <a:prstGeom prst="rect">
                            <a:avLst/>
                          </a:prstGeom>
                          <a:noFill/>
                        </pic:spPr>
                      </pic:pic>
                    </a:graphicData>
                  </a:graphic>
                  <wp14:sizeRelH relativeFrom="page">
                    <wp14:pctWidth>0</wp14:pctWidth>
                  </wp14:sizeRelH>
                  <wp14:sizeRelV relativeFrom="page">
                    <wp14:pctHeight>0</wp14:pctHeight>
                  </wp14:sizeRelV>
                </wp:anchor>
              </w:drawing>
            </w: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bookmarkStart w:id="2" w:name="_GoBack"/>
        <w:bookmarkEnd w:id="2"/>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r w:rsidR="004A2EDB" w:rsidRPr="00045A44" w:rsidTr="00BA4D82">
        <w:trPr>
          <w:trHeight w:val="255"/>
        </w:trPr>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5"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c>
          <w:tcPr>
            <w:tcW w:w="1326" w:type="dxa"/>
            <w:tcBorders>
              <w:top w:val="nil"/>
              <w:left w:val="nil"/>
              <w:bottom w:val="nil"/>
              <w:right w:val="nil"/>
            </w:tcBorders>
            <w:shd w:val="clear" w:color="auto" w:fill="auto"/>
            <w:noWrap/>
            <w:vAlign w:val="bottom"/>
            <w:hideMark/>
          </w:tcPr>
          <w:p w:rsidR="004A2EDB" w:rsidRPr="00045A44" w:rsidRDefault="004A2EDB" w:rsidP="00BA4D82">
            <w:pPr>
              <w:bidi/>
              <w:rPr>
                <w:rFonts w:ascii="Arabic Typesetting" w:hAnsi="Arabic Typesetting" w:cs="Arabic Typesetting"/>
                <w:sz w:val="36"/>
                <w:szCs w:val="36"/>
              </w:rPr>
            </w:pPr>
          </w:p>
        </w:tc>
      </w:tr>
    </w:tbl>
    <w:p w:rsidR="004A2EDB" w:rsidRPr="00747635" w:rsidRDefault="004A2EDB" w:rsidP="004A2EDB">
      <w:pPr>
        <w:bidi/>
        <w:rPr>
          <w:rFonts w:ascii="Arabic Typesetting" w:hAnsi="Arabic Typesetting" w:cs="Arabic Typesetting"/>
          <w:bCs/>
          <w:sz w:val="40"/>
          <w:szCs w:val="40"/>
          <w:rtl/>
          <w:lang w:bidi="ar-EG"/>
        </w:rPr>
      </w:pPr>
      <w:r w:rsidRPr="00747635">
        <w:rPr>
          <w:rFonts w:ascii="Arabic Typesetting" w:hAnsi="Arabic Typesetting" w:cs="Arabic Typesetting"/>
          <w:bCs/>
          <w:sz w:val="40"/>
          <w:szCs w:val="40"/>
        </w:rPr>
        <w:br w:type="page"/>
      </w:r>
      <w:r w:rsidRPr="00747635">
        <w:rPr>
          <w:rFonts w:ascii="Arabic Typesetting" w:hAnsi="Arabic Typesetting" w:cs="Arabic Typesetting"/>
          <w:bCs/>
          <w:sz w:val="40"/>
          <w:szCs w:val="40"/>
          <w:rtl/>
        </w:rPr>
        <w:lastRenderedPageBreak/>
        <w:t>توصيات مراجعي الحسابات</w:t>
      </w:r>
    </w:p>
    <w:p w:rsidR="004A2EDB" w:rsidRPr="00045A44" w:rsidRDefault="004A2EDB" w:rsidP="004A2EDB">
      <w:pPr>
        <w:bidi/>
        <w:rPr>
          <w:rFonts w:ascii="Arabic Typesetting" w:hAnsi="Arabic Typesetting" w:cs="Arabic Typesetting"/>
          <w:b/>
          <w:sz w:val="36"/>
          <w:szCs w:val="36"/>
        </w:rPr>
      </w:pPr>
      <w:r w:rsidRPr="00045A44">
        <w:rPr>
          <w:rFonts w:ascii="Arabic Typesetting" w:hAnsi="Arabic Typesetting" w:cs="Arabic Typesetting"/>
          <w:noProof/>
          <w:sz w:val="36"/>
          <w:szCs w:val="36"/>
        </w:rPr>
        <mc:AlternateContent>
          <mc:Choice Requires="wps">
            <w:drawing>
              <wp:anchor distT="0" distB="0" distL="114300" distR="114300" simplePos="0" relativeHeight="251660288" behindDoc="0" locked="0" layoutInCell="1" allowOverlap="1" wp14:anchorId="05DF5071" wp14:editId="631DAF9A">
                <wp:simplePos x="0" y="0"/>
                <wp:positionH relativeFrom="column">
                  <wp:posOffset>-72390</wp:posOffset>
                </wp:positionH>
                <wp:positionV relativeFrom="paragraph">
                  <wp:posOffset>102235</wp:posOffset>
                </wp:positionV>
                <wp:extent cx="6067425" cy="360680"/>
                <wp:effectExtent l="0" t="0" r="9525" b="127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360680"/>
                        </a:xfrm>
                        <a:prstGeom prst="rect">
                          <a:avLst/>
                        </a:prstGeom>
                        <a:solidFill>
                          <a:sysClr val="window" lastClr="FFFFFF">
                            <a:lumMod val="75000"/>
                          </a:sysClr>
                        </a:solidFill>
                        <a:ln w="9525">
                          <a:noFill/>
                          <a:miter lim="800000"/>
                          <a:headEnd/>
                          <a:tailEnd/>
                        </a:ln>
                      </wps:spPr>
                      <wps:txbx>
                        <w:txbxContent>
                          <w:p w:rsidR="003854C7" w:rsidRPr="00A6515D" w:rsidRDefault="003854C7" w:rsidP="004A2EDB">
                            <w:pPr>
                              <w:bidi/>
                              <w:jc w:val="center"/>
                              <w:rPr>
                                <w:rFonts w:ascii="Arabic Typesetting" w:hAnsi="Arabic Typesetting" w:cs="Arabic Typesetting"/>
                                <w:bCs/>
                                <w:sz w:val="36"/>
                                <w:szCs w:val="36"/>
                                <w:rtl/>
                                <w:lang w:bidi="ar-EG"/>
                              </w:rPr>
                            </w:pPr>
                            <w:r w:rsidRPr="00A6515D">
                              <w:rPr>
                                <w:rFonts w:ascii="Arabic Typesetting" w:hAnsi="Arabic Typesetting" w:cs="Arabic Typesetting"/>
                                <w:bCs/>
                                <w:sz w:val="36"/>
                                <w:szCs w:val="36"/>
                                <w:rtl/>
                              </w:rPr>
                              <w:t>الجدول 25: حالة توصيات مراجعي الحسابات المُعلَّقة المرتبطة بالموارد البشرية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7pt;margin-top:8.05pt;width:477.75pt;height:2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zpOAIAAEwEAAAOAAAAZHJzL2Uyb0RvYy54bWysVNuO2jAQfa/Uf7D8XhIosGxEWG3ZUlXa&#10;XqTdfsDgOMSq7UltQ0K/vmMHWNq+Vc2D5bHHZ86cmcnyrjeaHaTzCm3Jx6OcM2kFVsruSv7tefNm&#10;wZkPYCvQaGXJj9Lzu9XrV8uuLeQEG9SVdIxArC+6tuRNCG2RZV400oAfYSstXdboDAQy3S6rHHSE&#10;bnQ2yfN51qGrWodCek+nD8MlXyX8upYifKlrLwPTJSduIa0urdu4ZqslFDsHbaPEiQb8AwsDylLQ&#10;C9QDBGB7p/6CMko49FiHkUCTYV0rIVMOlM04/yObpwZamXIhcXx7kcn/P1jx+fDVMVWVfM6ZBUMl&#10;epZ9YO+wZ9OoTtf6gpyeWnILPR1TlVOmvn1E8d0zi+sG7E7eO4ddI6EiduP4Mrt6OuD4CLLtPmFF&#10;YWAfMAH1tTNROhKDETpV6XipTKQi6HCez2+mkxlngu7ekrVIpcugOL9unQ8fJBoWNyV3VPmEDodH&#10;HyIbKM4uMZhHraqN0joZR7/Wjh2AmoR6q8KOMw0+0GHJN+lLWHpviPvgdzPL8zMHn96nGL/hasu6&#10;kt/OiHgMYzEGTB1nVKC218qUfEE4AxIUUb73tkouAZQe9kRd25OeUcJBzNBve3KMIm+xOpKyDof2&#10;pnGkTYPuJ2cdtXbJ/Y89OElJfbRUndvxdBpnIRnT2c2EDHd9s72+ASsIquSBs2G7Dml+hozuqYq1&#10;SgK/MDlxpZZNmpzGK87EtZ28Xn4Cq18AAAD//wMAUEsDBBQABgAIAAAAIQAZynBy3QAAAAkBAAAP&#10;AAAAZHJzL2Rvd25yZXYueG1sTI/LTsMwEEX3SPyDNUjsWsdVFOoQp6JIbCv6YO/G0yQitoPtpuHv&#10;GVawm9E9unOm2sx2YBOG2HunQCwzYOgab3rXKjgd3xZrYDFpZ/TgHSr4xgib+v6u0qXxN7fH6ZBa&#10;RiUullpBl9JYch6bDq2OSz+io+zig9WJ1tByE/SNyu3AV1lWcKt7Rxc6PeJrh83n4WoVFJdpbQu5&#10;l+/bDxG+tmJ37OROqceH+eUZWMI5/cHwq0/qUJPT2V+diWxQsBAiJ5SCQgAjQOY5DWcFTysJvK74&#10;/w/qHwAAAP//AwBQSwECLQAUAAYACAAAACEAtoM4kv4AAADhAQAAEwAAAAAAAAAAAAAAAAAAAAAA&#10;W0NvbnRlbnRfVHlwZXNdLnhtbFBLAQItABQABgAIAAAAIQA4/SH/1gAAAJQBAAALAAAAAAAAAAAA&#10;AAAAAC8BAABfcmVscy8ucmVsc1BLAQItABQABgAIAAAAIQCaoizpOAIAAEwEAAAOAAAAAAAAAAAA&#10;AAAAAC4CAABkcnMvZTJvRG9jLnhtbFBLAQItABQABgAIAAAAIQAZynBy3QAAAAkBAAAPAAAAAAAA&#10;AAAAAAAAAJIEAABkcnMvZG93bnJldi54bWxQSwUGAAAAAAQABADzAAAAnAUAAAAA&#10;" fillcolor="#bfbfbf" stroked="f">
                <v:textbox>
                  <w:txbxContent>
                    <w:p w:rsidR="003854C7" w:rsidRPr="00A6515D" w:rsidRDefault="003854C7" w:rsidP="004A2EDB">
                      <w:pPr>
                        <w:bidi/>
                        <w:jc w:val="center"/>
                        <w:rPr>
                          <w:rFonts w:ascii="Arabic Typesetting" w:hAnsi="Arabic Typesetting" w:cs="Arabic Typesetting"/>
                          <w:bCs/>
                          <w:sz w:val="36"/>
                          <w:szCs w:val="36"/>
                          <w:rtl/>
                          <w:lang w:bidi="ar-EG"/>
                        </w:rPr>
                      </w:pPr>
                      <w:r w:rsidRPr="00A6515D">
                        <w:rPr>
                          <w:rFonts w:ascii="Arabic Typesetting" w:hAnsi="Arabic Typesetting" w:cs="Arabic Typesetting"/>
                          <w:bCs/>
                          <w:sz w:val="36"/>
                          <w:szCs w:val="36"/>
                          <w:rtl/>
                        </w:rPr>
                        <w:t>الجدول 25: حالة توصيات مراجعي الحسابات المُعلَّقة المرتبطة بالموارد البشرية</w:t>
                      </w:r>
                    </w:p>
                  </w:txbxContent>
                </v:textbox>
              </v:shape>
            </w:pict>
          </mc:Fallback>
        </mc:AlternateContent>
      </w:r>
    </w:p>
    <w:p w:rsidR="004A2EDB" w:rsidRPr="00045A44" w:rsidRDefault="004A2EDB" w:rsidP="004A2EDB">
      <w:pPr>
        <w:tabs>
          <w:tab w:val="left" w:pos="3656"/>
        </w:tabs>
        <w:bidi/>
        <w:rPr>
          <w:rFonts w:ascii="Arabic Typesetting" w:hAnsi="Arabic Typesetting" w:cs="Arabic Typesetting"/>
          <w:sz w:val="36"/>
          <w:szCs w:val="36"/>
        </w:rPr>
      </w:pPr>
      <w:r>
        <w:rPr>
          <w:rFonts w:ascii="Arabic Typesetting" w:hAnsi="Arabic Typesetting" w:cs="Arabic Typesetting"/>
          <w:sz w:val="36"/>
          <w:szCs w:val="36"/>
        </w:rPr>
        <w:tab/>
      </w:r>
    </w:p>
    <w:p w:rsidR="004A2EDB" w:rsidRPr="00045A44" w:rsidRDefault="004A2EDB" w:rsidP="004A2EDB">
      <w:pPr>
        <w:tabs>
          <w:tab w:val="left" w:pos="3656"/>
        </w:tabs>
        <w:bidi/>
        <w:rPr>
          <w:rFonts w:ascii="Arabic Typesetting" w:hAnsi="Arabic Typesetting" w:cs="Arabic Typesetting"/>
          <w:sz w:val="36"/>
          <w:szCs w:val="36"/>
        </w:rPr>
      </w:pPr>
    </w:p>
    <w:tbl>
      <w:tblPr>
        <w:bidiVisual/>
        <w:tblW w:w="5003" w:type="pct"/>
        <w:tblLayout w:type="fixed"/>
        <w:tblLook w:val="04A0" w:firstRow="1" w:lastRow="0" w:firstColumn="1" w:lastColumn="0" w:noHBand="0" w:noVBand="1"/>
      </w:tblPr>
      <w:tblGrid>
        <w:gridCol w:w="674"/>
        <w:gridCol w:w="977"/>
        <w:gridCol w:w="866"/>
        <w:gridCol w:w="4522"/>
        <w:gridCol w:w="1006"/>
        <w:gridCol w:w="1532"/>
      </w:tblGrid>
      <w:tr w:rsidR="004A2EDB" w:rsidRPr="00045A44" w:rsidTr="00BA4D82">
        <w:trPr>
          <w:trHeight w:val="550"/>
        </w:trPr>
        <w:tc>
          <w:tcPr>
            <w:tcW w:w="352" w:type="pct"/>
            <w:tcBorders>
              <w:top w:val="single" w:sz="4" w:space="0" w:color="auto"/>
              <w:left w:val="single" w:sz="4" w:space="0" w:color="auto"/>
              <w:bottom w:val="single" w:sz="4" w:space="0" w:color="auto"/>
              <w:right w:val="single" w:sz="4" w:space="0" w:color="auto"/>
            </w:tcBorders>
            <w:shd w:val="clear" w:color="auto" w:fill="D9D9D9"/>
            <w:vAlign w:val="center"/>
          </w:tcPr>
          <w:p w:rsidR="004A2EDB" w:rsidRPr="00045A44" w:rsidRDefault="004A2EDB" w:rsidP="00BA4D82">
            <w:pPr>
              <w:bidi/>
              <w:spacing w:before="40"/>
              <w:jc w:val="center"/>
              <w:rPr>
                <w:rFonts w:ascii="Arabic Typesetting" w:hAnsi="Arabic Typesetting" w:cs="Arabic Typesetting"/>
                <w:b/>
                <w:bCs/>
                <w:sz w:val="36"/>
                <w:szCs w:val="36"/>
                <w:lang w:bidi="ar-EG"/>
              </w:rPr>
            </w:pPr>
            <w:r w:rsidRPr="00D40910">
              <w:rPr>
                <w:rFonts w:ascii="Arabic Typesetting" w:hAnsi="Arabic Typesetting" w:cs="Arabic Typesetting"/>
                <w:b/>
                <w:bCs/>
                <w:sz w:val="36"/>
                <w:szCs w:val="36"/>
                <w:rtl/>
              </w:rPr>
              <w:t>الرقم</w:t>
            </w:r>
          </w:p>
        </w:tc>
        <w:tc>
          <w:tcPr>
            <w:tcW w:w="510" w:type="pct"/>
            <w:tcBorders>
              <w:top w:val="single" w:sz="4" w:space="0" w:color="auto"/>
              <w:left w:val="single" w:sz="4" w:space="0" w:color="auto"/>
              <w:bottom w:val="single" w:sz="4" w:space="0" w:color="auto"/>
              <w:right w:val="single" w:sz="4" w:space="0" w:color="auto"/>
            </w:tcBorders>
            <w:shd w:val="clear" w:color="auto" w:fill="D9D9D9"/>
            <w:vAlign w:val="center"/>
          </w:tcPr>
          <w:p w:rsidR="004A2EDB" w:rsidRPr="00045A44" w:rsidRDefault="004A2EDB" w:rsidP="00BA4D82">
            <w:pPr>
              <w:bidi/>
              <w:spacing w:before="40"/>
              <w:jc w:val="center"/>
              <w:rPr>
                <w:rFonts w:ascii="Arabic Typesetting" w:hAnsi="Arabic Typesetting" w:cs="Arabic Typesetting"/>
                <w:b/>
                <w:bCs/>
                <w:sz w:val="36"/>
                <w:szCs w:val="36"/>
              </w:rPr>
            </w:pPr>
            <w:r w:rsidRPr="00D40910">
              <w:rPr>
                <w:rFonts w:ascii="Arabic Typesetting" w:hAnsi="Arabic Typesetting" w:cs="Arabic Typesetting"/>
                <w:b/>
                <w:bCs/>
                <w:sz w:val="36"/>
                <w:szCs w:val="36"/>
                <w:rtl/>
              </w:rPr>
              <w:t>التوصية</w:t>
            </w:r>
          </w:p>
        </w:tc>
        <w:tc>
          <w:tcPr>
            <w:tcW w:w="452" w:type="pct"/>
            <w:tcBorders>
              <w:top w:val="single" w:sz="4" w:space="0" w:color="auto"/>
              <w:left w:val="nil"/>
              <w:bottom w:val="single" w:sz="4" w:space="0" w:color="auto"/>
              <w:right w:val="single" w:sz="4" w:space="0" w:color="auto"/>
            </w:tcBorders>
            <w:shd w:val="clear" w:color="auto" w:fill="D9D9D9"/>
            <w:vAlign w:val="center"/>
          </w:tcPr>
          <w:p w:rsidR="004A2EDB" w:rsidRPr="00045A44" w:rsidRDefault="004A2EDB" w:rsidP="00BA4D82">
            <w:pPr>
              <w:bidi/>
              <w:spacing w:before="40"/>
              <w:jc w:val="center"/>
              <w:rPr>
                <w:rFonts w:ascii="Arabic Typesetting" w:hAnsi="Arabic Typesetting" w:cs="Arabic Typesetting"/>
                <w:b/>
                <w:bCs/>
                <w:sz w:val="36"/>
                <w:szCs w:val="36"/>
              </w:rPr>
            </w:pPr>
            <w:r w:rsidRPr="00D40910">
              <w:rPr>
                <w:rFonts w:ascii="Arabic Typesetting" w:hAnsi="Arabic Typesetting" w:cs="Arabic Typesetting"/>
                <w:b/>
                <w:bCs/>
                <w:sz w:val="36"/>
                <w:szCs w:val="36"/>
                <w:rtl/>
              </w:rPr>
              <w:t>الأولوية</w:t>
            </w:r>
          </w:p>
        </w:tc>
        <w:tc>
          <w:tcPr>
            <w:tcW w:w="2361" w:type="pct"/>
            <w:tcBorders>
              <w:top w:val="single" w:sz="4" w:space="0" w:color="auto"/>
              <w:left w:val="nil"/>
              <w:bottom w:val="single" w:sz="4" w:space="0" w:color="auto"/>
              <w:right w:val="single" w:sz="4" w:space="0" w:color="auto"/>
            </w:tcBorders>
            <w:shd w:val="clear" w:color="auto" w:fill="D9D9D9"/>
            <w:vAlign w:val="center"/>
          </w:tcPr>
          <w:p w:rsidR="004A2EDB" w:rsidRPr="00045A44" w:rsidRDefault="004A2EDB" w:rsidP="00BA4D82">
            <w:pPr>
              <w:bidi/>
              <w:spacing w:before="40"/>
              <w:jc w:val="center"/>
              <w:rPr>
                <w:rFonts w:ascii="Arabic Typesetting" w:hAnsi="Arabic Typesetting" w:cs="Arabic Typesetting"/>
                <w:b/>
                <w:bCs/>
                <w:sz w:val="36"/>
                <w:szCs w:val="36"/>
              </w:rPr>
            </w:pPr>
            <w:r w:rsidRPr="00D40910">
              <w:rPr>
                <w:rFonts w:ascii="Arabic Typesetting" w:hAnsi="Arabic Typesetting" w:cs="Arabic Typesetting"/>
                <w:b/>
                <w:bCs/>
                <w:sz w:val="36"/>
                <w:szCs w:val="36"/>
                <w:rtl/>
              </w:rPr>
              <w:t>الموضوع</w:t>
            </w:r>
          </w:p>
        </w:tc>
        <w:tc>
          <w:tcPr>
            <w:tcW w:w="525" w:type="pct"/>
            <w:tcBorders>
              <w:top w:val="single" w:sz="4" w:space="0" w:color="auto"/>
              <w:left w:val="nil"/>
              <w:bottom w:val="single" w:sz="4" w:space="0" w:color="auto"/>
              <w:right w:val="single" w:sz="4" w:space="0" w:color="auto"/>
            </w:tcBorders>
            <w:shd w:val="clear" w:color="auto" w:fill="D9D9D9"/>
            <w:vAlign w:val="center"/>
          </w:tcPr>
          <w:p w:rsidR="004A2EDB" w:rsidRPr="00045A44" w:rsidRDefault="004A2EDB" w:rsidP="00BA4D82">
            <w:pPr>
              <w:bidi/>
              <w:spacing w:before="40"/>
              <w:jc w:val="center"/>
              <w:rPr>
                <w:rFonts w:ascii="Arabic Typesetting" w:hAnsi="Arabic Typesetting" w:cs="Arabic Typesetting"/>
                <w:b/>
                <w:bCs/>
                <w:sz w:val="36"/>
                <w:szCs w:val="36"/>
              </w:rPr>
            </w:pPr>
            <w:r w:rsidRPr="00D40910">
              <w:rPr>
                <w:rFonts w:ascii="Arabic Typesetting" w:hAnsi="Arabic Typesetting" w:cs="Arabic Typesetting"/>
                <w:b/>
                <w:bCs/>
                <w:sz w:val="36"/>
                <w:szCs w:val="36"/>
                <w:rtl/>
              </w:rPr>
              <w:t>التقدم المحرز في التنفيذ</w:t>
            </w:r>
          </w:p>
        </w:tc>
        <w:tc>
          <w:tcPr>
            <w:tcW w:w="800" w:type="pct"/>
            <w:tcBorders>
              <w:top w:val="single" w:sz="4" w:space="0" w:color="auto"/>
              <w:left w:val="nil"/>
              <w:bottom w:val="single" w:sz="4" w:space="0" w:color="auto"/>
              <w:right w:val="single" w:sz="4" w:space="0" w:color="auto"/>
            </w:tcBorders>
            <w:shd w:val="clear" w:color="auto" w:fill="D9D9D9"/>
            <w:vAlign w:val="center"/>
          </w:tcPr>
          <w:p w:rsidR="004A2EDB" w:rsidRPr="00045A44" w:rsidRDefault="004A2EDB" w:rsidP="00BA4D82">
            <w:pPr>
              <w:bidi/>
              <w:spacing w:before="40"/>
              <w:jc w:val="center"/>
              <w:rPr>
                <w:rFonts w:ascii="Arabic Typesetting" w:hAnsi="Arabic Typesetting" w:cs="Arabic Typesetting"/>
                <w:b/>
                <w:bCs/>
                <w:sz w:val="36"/>
                <w:szCs w:val="36"/>
              </w:rPr>
            </w:pPr>
            <w:r w:rsidRPr="00D40910">
              <w:rPr>
                <w:rFonts w:ascii="Arabic Typesetting" w:hAnsi="Arabic Typesetting" w:cs="Arabic Typesetting"/>
                <w:b/>
                <w:bCs/>
                <w:sz w:val="36"/>
                <w:szCs w:val="36"/>
                <w:rtl/>
              </w:rPr>
              <w:t>تاريخ الانتهاء المتوقع</w:t>
            </w:r>
          </w:p>
        </w:tc>
      </w:tr>
      <w:tr w:rsidR="004A2EDB" w:rsidRPr="00045A44" w:rsidTr="00BA4D82">
        <w:trPr>
          <w:trHeight w:val="358"/>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6</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tl/>
                <w:lang w:bidi="ar-EG"/>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after="40"/>
              <w:rPr>
                <w:rFonts w:ascii="Arabic Typesetting" w:hAnsi="Arabic Typesetting" w:cs="Arabic Typesetting"/>
                <w:sz w:val="36"/>
                <w:szCs w:val="36"/>
              </w:rPr>
            </w:pPr>
            <w:r w:rsidRPr="00A87D0B">
              <w:rPr>
                <w:rFonts w:ascii="Arabic Typesetting" w:hAnsi="Arabic Typesetting" w:cs="Arabic Typesetting"/>
                <w:sz w:val="36"/>
                <w:szCs w:val="36"/>
                <w:rtl/>
              </w:rPr>
              <w:t>استحقاقات إجازات زيارة الوطن</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25%</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lang w:bidi="ar-EG"/>
              </w:rPr>
            </w:pPr>
            <w:r w:rsidRPr="00D1403B">
              <w:rPr>
                <w:rFonts w:ascii="Arabic Typesetting" w:hAnsi="Arabic Typesetting" w:cs="Arabic Typesetting"/>
                <w:sz w:val="36"/>
                <w:szCs w:val="36"/>
                <w:rtl/>
              </w:rPr>
              <w:t>ديسمبر 2013</w:t>
            </w:r>
          </w:p>
        </w:tc>
      </w:tr>
      <w:tr w:rsidR="004A2EDB" w:rsidRPr="00045A44" w:rsidTr="00BA4D82">
        <w:trPr>
          <w:trHeight w:val="534"/>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2</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3</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after="40"/>
              <w:rPr>
                <w:rFonts w:ascii="Arabic Typesetting" w:hAnsi="Arabic Typesetting" w:cs="Arabic Typesetting"/>
                <w:sz w:val="36"/>
                <w:szCs w:val="36"/>
              </w:rPr>
            </w:pPr>
            <w:r w:rsidRPr="009A09A5">
              <w:rPr>
                <w:rFonts w:ascii="Arabic Typesetting" w:hAnsi="Arabic Typesetting" w:cs="Arabic Typesetting"/>
                <w:sz w:val="36"/>
                <w:szCs w:val="36"/>
                <w:rtl/>
              </w:rPr>
              <w:t>إدارة شؤون البائعين في نظام الإدارة المتكاملة (</w:t>
            </w:r>
            <w:r w:rsidRPr="009A09A5">
              <w:rPr>
                <w:rFonts w:ascii="Arabic Typesetting" w:hAnsi="Arabic Typesetting" w:cs="Arabic Typesetting"/>
                <w:sz w:val="36"/>
                <w:szCs w:val="36"/>
              </w:rPr>
              <w:t>AIMS</w:t>
            </w:r>
            <w:r w:rsidRPr="009A09A5">
              <w:rPr>
                <w:rFonts w:ascii="Arabic Typesetting" w:hAnsi="Arabic Typesetting" w:cs="Arabic Typesetting"/>
                <w:sz w:val="36"/>
                <w:szCs w:val="36"/>
                <w:rtl/>
              </w:rPr>
              <w:t>)</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0%</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lang w:bidi="ar-EG"/>
              </w:rPr>
            </w:pPr>
            <w:r w:rsidRPr="00D1403B">
              <w:rPr>
                <w:rFonts w:ascii="Arabic Typesetting" w:hAnsi="Arabic Typesetting" w:cs="Arabic Typesetting"/>
                <w:sz w:val="36"/>
                <w:szCs w:val="36"/>
                <w:rtl/>
              </w:rPr>
              <w:t>ديسمبر 2013</w:t>
            </w:r>
          </w:p>
        </w:tc>
      </w:tr>
      <w:tr w:rsidR="004A2EDB" w:rsidRPr="00045A44" w:rsidTr="00BA4D82">
        <w:trPr>
          <w:trHeight w:val="444"/>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3</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372</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after="40"/>
              <w:rPr>
                <w:rFonts w:ascii="Arabic Typesetting" w:hAnsi="Arabic Typesetting" w:cs="Arabic Typesetting"/>
                <w:sz w:val="36"/>
                <w:szCs w:val="36"/>
                <w:lang w:bidi="ar-EG"/>
              </w:rPr>
            </w:pPr>
            <w:r w:rsidRPr="00666AAE">
              <w:rPr>
                <w:rFonts w:ascii="Arabic Typesetting" w:hAnsi="Arabic Typesetting" w:cs="Arabic Typesetting"/>
                <w:sz w:val="36"/>
                <w:szCs w:val="36"/>
                <w:rtl/>
              </w:rPr>
              <w:t>نظام مراقبة النفاذ</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50%</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أكتوبر 2013</w:t>
            </w:r>
          </w:p>
        </w:tc>
      </w:tr>
      <w:tr w:rsidR="004A2EDB" w:rsidRPr="00045A44" w:rsidTr="00BA4D82">
        <w:trPr>
          <w:trHeight w:val="532"/>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11</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after="40"/>
              <w:rPr>
                <w:rFonts w:ascii="Arabic Typesetting" w:hAnsi="Arabic Typesetting" w:cs="Arabic Typesetting"/>
                <w:sz w:val="36"/>
                <w:szCs w:val="36"/>
                <w:lang w:bidi="ar-EG"/>
              </w:rPr>
            </w:pPr>
            <w:r w:rsidRPr="00353B0C">
              <w:rPr>
                <w:rFonts w:ascii="Arabic Typesetting" w:hAnsi="Arabic Typesetting" w:cs="Arabic Typesetting"/>
                <w:sz w:val="36"/>
                <w:szCs w:val="36"/>
                <w:rtl/>
              </w:rPr>
              <w:t>تكرار المطالبات. قاعدة بيانات للموظفين على نطاق الأمم المتحدة لمعالجة مشكلة تكرار المطالبات.</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80%</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أغسطس 2013</w:t>
            </w:r>
          </w:p>
        </w:tc>
      </w:tr>
      <w:tr w:rsidR="004A2EDB" w:rsidRPr="00045A44" w:rsidTr="00BA4D82">
        <w:trPr>
          <w:trHeight w:val="525"/>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5</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126</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متوسطة</w:t>
            </w:r>
          </w:p>
        </w:tc>
        <w:tc>
          <w:tcPr>
            <w:tcW w:w="2361"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after="40"/>
              <w:rPr>
                <w:rFonts w:ascii="Arabic Typesetting" w:hAnsi="Arabic Typesetting" w:cs="Arabic Typesetting"/>
                <w:sz w:val="36"/>
                <w:szCs w:val="36"/>
                <w:lang w:bidi="ar-EG"/>
              </w:rPr>
            </w:pPr>
            <w:r>
              <w:rPr>
                <w:rFonts w:ascii="Arabic Typesetting" w:hAnsi="Arabic Typesetting" w:cs="Arabic Typesetting"/>
                <w:sz w:val="36"/>
                <w:szCs w:val="36"/>
                <w:rtl/>
              </w:rPr>
              <w:t>منحة التعليم/</w:t>
            </w:r>
            <w:r w:rsidRPr="0091399D">
              <w:rPr>
                <w:rFonts w:ascii="Arabic Typesetting" w:hAnsi="Arabic Typesetting" w:cs="Arabic Typesetting"/>
                <w:sz w:val="36"/>
                <w:szCs w:val="36"/>
                <w:rtl/>
              </w:rPr>
              <w:t>التخطيط للموارد المؤسسية: كفاءة العمليات وفعاليتها</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lang w:bidi="ar-EG"/>
              </w:rPr>
            </w:pPr>
            <w:r w:rsidRPr="001B31A3">
              <w:rPr>
                <w:rFonts w:ascii="Arabic Typesetting" w:hAnsi="Arabic Typesetting" w:cs="Arabic Typesetting"/>
                <w:sz w:val="36"/>
                <w:szCs w:val="36"/>
                <w:rtl/>
              </w:rPr>
              <w:t>10%</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يناير 2014</w:t>
            </w:r>
          </w:p>
        </w:tc>
      </w:tr>
      <w:tr w:rsidR="004A2EDB" w:rsidRPr="00045A44" w:rsidTr="00BA4D82">
        <w:trPr>
          <w:trHeight w:val="435"/>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6</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371</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after="40"/>
              <w:rPr>
                <w:rFonts w:ascii="Arabic Typesetting" w:hAnsi="Arabic Typesetting" w:cs="Arabic Typesetting"/>
                <w:sz w:val="36"/>
                <w:szCs w:val="36"/>
                <w:lang w:bidi="ar-EG"/>
              </w:rPr>
            </w:pPr>
            <w:r w:rsidRPr="0091399D">
              <w:rPr>
                <w:rFonts w:ascii="Arabic Typesetting" w:hAnsi="Arabic Typesetting" w:cs="Arabic Typesetting"/>
                <w:sz w:val="36"/>
                <w:szCs w:val="36"/>
                <w:rtl/>
              </w:rPr>
              <w:t>نظام أوقات العمل المرنة: إساءة استعمال النظام</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80%</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lang w:bidi="ar-EG"/>
              </w:rPr>
            </w:pPr>
            <w:r w:rsidRPr="00D1403B">
              <w:rPr>
                <w:rFonts w:ascii="Arabic Typesetting" w:hAnsi="Arabic Typesetting" w:cs="Arabic Typesetting"/>
                <w:sz w:val="36"/>
                <w:szCs w:val="36"/>
                <w:rtl/>
              </w:rPr>
              <w:t>أكتوبر 2013</w:t>
            </w:r>
          </w:p>
        </w:tc>
      </w:tr>
      <w:tr w:rsidR="004A2EDB" w:rsidRPr="00045A44" w:rsidTr="00BA4D82">
        <w:trPr>
          <w:trHeight w:val="413"/>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7</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373</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4A2EDB" w:rsidRPr="0091399D" w:rsidRDefault="004A2EDB" w:rsidP="00BA4D82">
            <w:pPr>
              <w:bidi/>
              <w:spacing w:before="40" w:after="40"/>
              <w:rPr>
                <w:rFonts w:ascii="Arabic Typesetting" w:hAnsi="Arabic Typesetting" w:cs="Arabic Typesetting"/>
                <w:sz w:val="36"/>
                <w:szCs w:val="36"/>
              </w:rPr>
            </w:pPr>
            <w:r w:rsidRPr="0091399D">
              <w:rPr>
                <w:rFonts w:ascii="Arabic Typesetting" w:hAnsi="Arabic Typesetting" w:cs="Arabic Typesetting"/>
                <w:sz w:val="36"/>
                <w:szCs w:val="36"/>
                <w:rtl/>
              </w:rPr>
              <w:t>نظام أوقات العمل المرنة: إساءة استعمال النظام</w:t>
            </w:r>
          </w:p>
          <w:p w:rsidR="004A2EDB" w:rsidRPr="00045A44" w:rsidRDefault="004A2EDB" w:rsidP="00BA4D82">
            <w:pPr>
              <w:bidi/>
              <w:spacing w:before="40" w:after="40"/>
              <w:rPr>
                <w:rFonts w:ascii="Arabic Typesetting" w:hAnsi="Arabic Typesetting" w:cs="Arabic Typesetting"/>
                <w:sz w:val="36"/>
                <w:szCs w:val="36"/>
              </w:rPr>
            </w:pPr>
            <w:r w:rsidRPr="0091399D">
              <w:rPr>
                <w:rFonts w:ascii="Arabic Typesetting" w:hAnsi="Arabic Typesetting" w:cs="Arabic Typesetting"/>
                <w:sz w:val="36"/>
                <w:szCs w:val="36"/>
                <w:rtl/>
              </w:rPr>
              <w:t>إنشاء نظام مراقبة أحدث وأحسن</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sidRPr="001B31A3">
              <w:rPr>
                <w:rFonts w:ascii="Arabic Typesetting" w:hAnsi="Arabic Typesetting" w:cs="Arabic Typesetting"/>
                <w:sz w:val="36"/>
                <w:szCs w:val="36"/>
                <w:rtl/>
              </w:rPr>
              <w:t>70%</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أكتوبر 2013</w:t>
            </w:r>
          </w:p>
        </w:tc>
      </w:tr>
      <w:tr w:rsidR="004A2EDB" w:rsidRPr="00045A44" w:rsidTr="00BA4D82">
        <w:trPr>
          <w:trHeight w:val="392"/>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8</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410</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after="40"/>
              <w:rPr>
                <w:rFonts w:ascii="Arabic Typesetting" w:hAnsi="Arabic Typesetting" w:cs="Arabic Typesetting"/>
                <w:sz w:val="36"/>
                <w:szCs w:val="36"/>
              </w:rPr>
            </w:pPr>
            <w:r w:rsidRPr="004A573D">
              <w:rPr>
                <w:rFonts w:ascii="Arabic Typesetting" w:hAnsi="Arabic Typesetting" w:cs="Arabic Typesetting"/>
                <w:sz w:val="36"/>
                <w:szCs w:val="36"/>
                <w:rtl/>
              </w:rPr>
              <w:t>الوثائق السرية</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25%</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rPr>
            </w:pPr>
            <w:r w:rsidRPr="00045A44">
              <w:rPr>
                <w:rFonts w:ascii="Arabic Typesetting" w:hAnsi="Arabic Typesetting" w:cs="Arabic Typesetting"/>
                <w:sz w:val="36"/>
                <w:szCs w:val="36"/>
              </w:rPr>
              <w:t> </w:t>
            </w:r>
            <w:r>
              <w:rPr>
                <w:rFonts w:ascii="Arabic Typesetting" w:hAnsi="Arabic Typesetting" w:cs="Arabic Typesetting" w:hint="cs"/>
                <w:sz w:val="36"/>
                <w:szCs w:val="36"/>
                <w:rtl/>
              </w:rPr>
              <w:t>2014</w:t>
            </w:r>
          </w:p>
        </w:tc>
      </w:tr>
      <w:tr w:rsidR="004A2EDB" w:rsidRPr="00045A44" w:rsidTr="00BA4D82">
        <w:trPr>
          <w:trHeight w:val="412"/>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9</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172</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after="40"/>
              <w:rPr>
                <w:rFonts w:ascii="Arabic Typesetting" w:hAnsi="Arabic Typesetting" w:cs="Arabic Typesetting"/>
                <w:sz w:val="36"/>
                <w:szCs w:val="36"/>
              </w:rPr>
            </w:pPr>
            <w:r w:rsidRPr="004A573D">
              <w:rPr>
                <w:rFonts w:ascii="Arabic Typesetting" w:hAnsi="Arabic Typesetting" w:cs="Arabic Typesetting"/>
                <w:sz w:val="36"/>
                <w:szCs w:val="36"/>
                <w:rtl/>
              </w:rPr>
              <w:t xml:space="preserve">نظام الموظفين ولائحته: الفصلان الخامس والسادس </w:t>
            </w:r>
            <w:r>
              <w:rPr>
                <w:rFonts w:ascii="Arabic Typesetting" w:hAnsi="Arabic Typesetting" w:cs="Arabic Typesetting"/>
                <w:sz w:val="36"/>
                <w:szCs w:val="36"/>
                <w:rtl/>
              </w:rPr>
              <w:t>–</w:t>
            </w:r>
            <w:r w:rsidRPr="004A573D">
              <w:rPr>
                <w:rFonts w:ascii="Arabic Typesetting" w:hAnsi="Arabic Typesetting" w:cs="Arabic Typesetting"/>
                <w:sz w:val="36"/>
                <w:szCs w:val="36"/>
                <w:rtl/>
              </w:rPr>
              <w:t xml:space="preserve"> </w:t>
            </w:r>
            <w:r>
              <w:rPr>
                <w:rFonts w:ascii="Arabic Typesetting" w:hAnsi="Arabic Typesetting" w:cs="Arabic Typesetting"/>
                <w:sz w:val="36"/>
                <w:szCs w:val="36"/>
                <w:rtl/>
              </w:rPr>
              <w:t>العدالة الداخلية</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90%</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أكتوبر 2013</w:t>
            </w:r>
          </w:p>
        </w:tc>
      </w:tr>
      <w:tr w:rsidR="004A2EDB" w:rsidRPr="00045A44" w:rsidTr="00BA4D82">
        <w:trPr>
          <w:trHeight w:val="389"/>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10</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420</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after="40"/>
              <w:rPr>
                <w:rFonts w:ascii="Arabic Typesetting" w:hAnsi="Arabic Typesetting" w:cs="Arabic Typesetting"/>
                <w:sz w:val="36"/>
                <w:szCs w:val="36"/>
              </w:rPr>
            </w:pPr>
            <w:r w:rsidRPr="00554592">
              <w:rPr>
                <w:rFonts w:ascii="Arabic Typesetting" w:hAnsi="Arabic Typesetting" w:cs="Arabic Typesetting"/>
                <w:sz w:val="36"/>
                <w:szCs w:val="36"/>
                <w:rtl/>
              </w:rPr>
              <w:t>دراسة مقارنة عن التغيب عن العمل</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sidRPr="001B31A3">
              <w:rPr>
                <w:rFonts w:ascii="Arabic Typesetting" w:hAnsi="Arabic Typesetting" w:cs="Arabic Typesetting"/>
                <w:sz w:val="36"/>
                <w:szCs w:val="36"/>
                <w:rtl/>
              </w:rPr>
              <w:t>70%</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أغسطس 2013</w:t>
            </w:r>
          </w:p>
        </w:tc>
      </w:tr>
      <w:tr w:rsidR="004A2EDB" w:rsidRPr="00045A44" w:rsidTr="00BA4D82">
        <w:trPr>
          <w:trHeight w:val="339"/>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11</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421</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after="40"/>
              <w:rPr>
                <w:rFonts w:ascii="Arabic Typesetting" w:hAnsi="Arabic Typesetting" w:cs="Arabic Typesetting"/>
                <w:sz w:val="36"/>
                <w:szCs w:val="36"/>
                <w:lang w:val="fr-CH" w:bidi="ar-EG"/>
              </w:rPr>
            </w:pPr>
            <w:r>
              <w:rPr>
                <w:rFonts w:ascii="Arabic Typesetting" w:hAnsi="Arabic Typesetting" w:cs="Arabic Typesetting"/>
                <w:sz w:val="36"/>
                <w:szCs w:val="36"/>
                <w:rtl/>
                <w:lang w:val="fr-CH"/>
              </w:rPr>
              <w:t>العدالة الداخلية</w:t>
            </w:r>
            <w:r w:rsidRPr="00554592">
              <w:rPr>
                <w:rFonts w:ascii="Arabic Typesetting" w:hAnsi="Arabic Typesetting" w:cs="Arabic Typesetting"/>
                <w:sz w:val="36"/>
                <w:szCs w:val="36"/>
                <w:rtl/>
                <w:lang w:val="fr-CH"/>
              </w:rPr>
              <w:t>: تحليل السبب والأثر</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50%</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يناير 2014</w:t>
            </w:r>
          </w:p>
        </w:tc>
      </w:tr>
      <w:tr w:rsidR="004A2EDB" w:rsidRPr="00045A44" w:rsidTr="00BA4D82">
        <w:trPr>
          <w:trHeight w:val="459"/>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12</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405</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متقدمة</w:t>
            </w:r>
          </w:p>
        </w:tc>
        <w:tc>
          <w:tcPr>
            <w:tcW w:w="2361"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after="40"/>
              <w:rPr>
                <w:rFonts w:ascii="Arabic Typesetting" w:hAnsi="Arabic Typesetting" w:cs="Arabic Typesetting"/>
                <w:sz w:val="36"/>
                <w:szCs w:val="36"/>
              </w:rPr>
            </w:pPr>
            <w:r w:rsidRPr="004A573D">
              <w:rPr>
                <w:rFonts w:ascii="Arabic Typesetting" w:hAnsi="Arabic Typesetting" w:cs="Arabic Typesetting"/>
                <w:sz w:val="36"/>
                <w:szCs w:val="36"/>
                <w:rtl/>
              </w:rPr>
              <w:t xml:space="preserve">نظام الموظفين ولائحته: الفصلان الخامس والسادس </w:t>
            </w:r>
            <w:r>
              <w:rPr>
                <w:rFonts w:ascii="Arabic Typesetting" w:hAnsi="Arabic Typesetting" w:cs="Arabic Typesetting"/>
                <w:sz w:val="36"/>
                <w:szCs w:val="36"/>
                <w:rtl/>
              </w:rPr>
              <w:t>–</w:t>
            </w:r>
            <w:r w:rsidRPr="004A573D">
              <w:rPr>
                <w:rFonts w:ascii="Arabic Typesetting" w:hAnsi="Arabic Typesetting" w:cs="Arabic Typesetting"/>
                <w:sz w:val="36"/>
                <w:szCs w:val="36"/>
                <w:rtl/>
              </w:rPr>
              <w:t xml:space="preserve"> </w:t>
            </w:r>
            <w:r>
              <w:rPr>
                <w:rFonts w:ascii="Arabic Typesetting" w:hAnsi="Arabic Typesetting" w:cs="Arabic Typesetting"/>
                <w:sz w:val="36"/>
                <w:szCs w:val="36"/>
                <w:rtl/>
              </w:rPr>
              <w:t>العدالة الداخلية</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90%</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lang w:bidi="ar-EG"/>
              </w:rPr>
            </w:pPr>
            <w:r w:rsidRPr="00D1403B">
              <w:rPr>
                <w:rFonts w:ascii="Arabic Typesetting" w:hAnsi="Arabic Typesetting" w:cs="Arabic Typesetting"/>
                <w:sz w:val="36"/>
                <w:szCs w:val="36"/>
                <w:rtl/>
              </w:rPr>
              <w:t>يناير 2014</w:t>
            </w:r>
          </w:p>
        </w:tc>
      </w:tr>
      <w:tr w:rsidR="004A2EDB" w:rsidRPr="00045A44" w:rsidTr="00BA4D82">
        <w:trPr>
          <w:trHeight w:val="430"/>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13</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426</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sidRPr="007D20E0">
              <w:rPr>
                <w:rFonts w:ascii="Arabic Typesetting" w:hAnsi="Arabic Typesetting" w:cs="Arabic Typesetting"/>
                <w:sz w:val="36"/>
                <w:szCs w:val="36"/>
                <w:rtl/>
              </w:rPr>
              <w:t>متوسطة</w:t>
            </w:r>
          </w:p>
        </w:tc>
        <w:tc>
          <w:tcPr>
            <w:tcW w:w="2361"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after="40"/>
              <w:rPr>
                <w:rFonts w:ascii="Arabic Typesetting" w:hAnsi="Arabic Typesetting" w:cs="Arabic Typesetting"/>
                <w:sz w:val="36"/>
                <w:szCs w:val="36"/>
                <w:rtl/>
              </w:rPr>
            </w:pPr>
            <w:r w:rsidRPr="00177772">
              <w:rPr>
                <w:rFonts w:ascii="Arabic Typesetting" w:hAnsi="Arabic Typesetting" w:cs="Arabic Typesetting"/>
                <w:sz w:val="36"/>
                <w:szCs w:val="36"/>
                <w:rtl/>
              </w:rPr>
              <w:t>سياسة التدريب: خطة تدريب طويلة الأجل</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50%</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lang w:bidi="ar-EG"/>
              </w:rPr>
            </w:pPr>
            <w:r w:rsidRPr="00D1403B">
              <w:rPr>
                <w:rFonts w:ascii="Arabic Typesetting" w:hAnsi="Arabic Typesetting" w:cs="Arabic Typesetting"/>
                <w:sz w:val="36"/>
                <w:szCs w:val="36"/>
                <w:rtl/>
              </w:rPr>
              <w:t>سبتمبر 2013</w:t>
            </w:r>
          </w:p>
        </w:tc>
      </w:tr>
      <w:tr w:rsidR="004A2EDB" w:rsidRPr="00045A44" w:rsidTr="00BA4D82">
        <w:trPr>
          <w:trHeight w:val="402"/>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14</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428</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lang w:bidi="ar-EG"/>
              </w:rPr>
            </w:pPr>
            <w:r w:rsidRPr="007D20E0">
              <w:rPr>
                <w:rFonts w:ascii="Arabic Typesetting" w:hAnsi="Arabic Typesetting" w:cs="Arabic Typesetting"/>
                <w:sz w:val="36"/>
                <w:szCs w:val="36"/>
                <w:rtl/>
              </w:rPr>
              <w:t>متوسطة</w:t>
            </w:r>
          </w:p>
        </w:tc>
        <w:tc>
          <w:tcPr>
            <w:tcW w:w="2361"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after="40"/>
              <w:rPr>
                <w:rFonts w:ascii="Arabic Typesetting" w:hAnsi="Arabic Typesetting" w:cs="Arabic Typesetting"/>
                <w:sz w:val="36"/>
                <w:szCs w:val="36"/>
                <w:rtl/>
                <w:lang w:bidi="ar-EG"/>
              </w:rPr>
            </w:pPr>
            <w:r w:rsidRPr="00177772">
              <w:rPr>
                <w:rFonts w:ascii="Arabic Typesetting" w:hAnsi="Arabic Typesetting" w:cs="Arabic Typesetting"/>
                <w:sz w:val="36"/>
                <w:szCs w:val="36"/>
                <w:rtl/>
              </w:rPr>
              <w:t>سياسة التدريب</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50%</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سبتمبر 2013</w:t>
            </w:r>
          </w:p>
        </w:tc>
      </w:tr>
      <w:tr w:rsidR="004A2EDB" w:rsidRPr="00045A44" w:rsidTr="00BA4D82">
        <w:trPr>
          <w:trHeight w:val="351"/>
        </w:trPr>
        <w:tc>
          <w:tcPr>
            <w:tcW w:w="352" w:type="pct"/>
            <w:tcBorders>
              <w:top w:val="nil"/>
              <w:left w:val="single" w:sz="4" w:space="0" w:color="auto"/>
              <w:bottom w:val="single" w:sz="4" w:space="0" w:color="auto"/>
              <w:right w:val="single" w:sz="4" w:space="0" w:color="auto"/>
            </w:tcBorders>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15</w:t>
            </w:r>
          </w:p>
        </w:tc>
        <w:tc>
          <w:tcPr>
            <w:tcW w:w="510" w:type="pct"/>
            <w:tcBorders>
              <w:top w:val="nil"/>
              <w:left w:val="single" w:sz="4" w:space="0" w:color="auto"/>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Pr>
            </w:pPr>
            <w:r>
              <w:rPr>
                <w:rFonts w:ascii="Arabic Typesetting" w:hAnsi="Arabic Typesetting" w:cs="Arabic Typesetting" w:hint="cs"/>
                <w:sz w:val="36"/>
                <w:szCs w:val="36"/>
                <w:rtl/>
              </w:rPr>
              <w:t>429</w:t>
            </w:r>
          </w:p>
        </w:tc>
        <w:tc>
          <w:tcPr>
            <w:tcW w:w="452"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tl/>
                <w:lang w:bidi="ar-EG"/>
              </w:rPr>
            </w:pPr>
            <w:r w:rsidRPr="007D20E0">
              <w:rPr>
                <w:rFonts w:ascii="Arabic Typesetting" w:hAnsi="Arabic Typesetting" w:cs="Arabic Typesetting"/>
                <w:sz w:val="36"/>
                <w:szCs w:val="36"/>
                <w:rtl/>
              </w:rPr>
              <w:t>متوسطة</w:t>
            </w:r>
          </w:p>
        </w:tc>
        <w:tc>
          <w:tcPr>
            <w:tcW w:w="2361"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after="40"/>
              <w:rPr>
                <w:rFonts w:ascii="Arabic Typesetting" w:hAnsi="Arabic Typesetting" w:cs="Arabic Typesetting"/>
                <w:sz w:val="36"/>
                <w:szCs w:val="36"/>
                <w:lang w:bidi="ar-EG"/>
              </w:rPr>
            </w:pPr>
            <w:r w:rsidRPr="00177772">
              <w:rPr>
                <w:rFonts w:ascii="Arabic Typesetting" w:hAnsi="Arabic Typesetting" w:cs="Arabic Typesetting"/>
                <w:sz w:val="36"/>
                <w:szCs w:val="36"/>
                <w:rtl/>
              </w:rPr>
              <w:t>التخطيط للموارد المؤسسية: المعلومات الإدارية</w:t>
            </w:r>
          </w:p>
        </w:tc>
        <w:tc>
          <w:tcPr>
            <w:tcW w:w="525"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jc w:val="center"/>
              <w:rPr>
                <w:rFonts w:ascii="Arabic Typesetting" w:hAnsi="Arabic Typesetting" w:cs="Arabic Typesetting"/>
                <w:sz w:val="36"/>
                <w:szCs w:val="36"/>
                <w:rtl/>
                <w:lang w:bidi="ar-EG"/>
              </w:rPr>
            </w:pPr>
            <w:r w:rsidRPr="001B31A3">
              <w:rPr>
                <w:rFonts w:ascii="Arabic Typesetting" w:hAnsi="Arabic Typesetting" w:cs="Arabic Typesetting"/>
                <w:sz w:val="36"/>
                <w:szCs w:val="36"/>
                <w:rtl/>
              </w:rPr>
              <w:t>50%</w:t>
            </w:r>
          </w:p>
        </w:tc>
        <w:tc>
          <w:tcPr>
            <w:tcW w:w="800" w:type="pct"/>
            <w:tcBorders>
              <w:top w:val="nil"/>
              <w:left w:val="nil"/>
              <w:bottom w:val="single" w:sz="4" w:space="0" w:color="auto"/>
              <w:right w:val="single" w:sz="4" w:space="0" w:color="auto"/>
            </w:tcBorders>
            <w:shd w:val="clear" w:color="auto" w:fill="auto"/>
          </w:tcPr>
          <w:p w:rsidR="004A2EDB" w:rsidRPr="00045A44" w:rsidRDefault="004A2EDB" w:rsidP="00BA4D82">
            <w:pPr>
              <w:bidi/>
              <w:spacing w:before="40"/>
              <w:rPr>
                <w:rFonts w:ascii="Arabic Typesetting" w:hAnsi="Arabic Typesetting" w:cs="Arabic Typesetting"/>
                <w:sz w:val="36"/>
                <w:szCs w:val="36"/>
              </w:rPr>
            </w:pPr>
            <w:r w:rsidRPr="00D1403B">
              <w:rPr>
                <w:rFonts w:ascii="Arabic Typesetting" w:hAnsi="Arabic Typesetting" w:cs="Arabic Typesetting"/>
                <w:sz w:val="36"/>
                <w:szCs w:val="36"/>
                <w:rtl/>
              </w:rPr>
              <w:t>ديسمبر 2016</w:t>
            </w:r>
          </w:p>
        </w:tc>
      </w:tr>
    </w:tbl>
    <w:p w:rsidR="004A2EDB" w:rsidRPr="00045A44" w:rsidRDefault="004A2EDB" w:rsidP="004A2EDB">
      <w:pPr>
        <w:tabs>
          <w:tab w:val="left" w:pos="3281"/>
        </w:tabs>
        <w:bidi/>
        <w:rPr>
          <w:rFonts w:ascii="Arabic Typesetting" w:hAnsi="Arabic Typesetting" w:cs="Arabic Typesetting"/>
          <w:sz w:val="36"/>
          <w:szCs w:val="36"/>
        </w:rPr>
      </w:pPr>
    </w:p>
    <w:p w:rsidR="004A2EDB" w:rsidRPr="00045A44" w:rsidRDefault="004A2EDB" w:rsidP="004A2EDB">
      <w:pPr>
        <w:bidi/>
        <w:rPr>
          <w:rFonts w:ascii="Arabic Typesetting" w:hAnsi="Arabic Typesetting" w:cs="Arabic Typesetting"/>
          <w:b/>
          <w:sz w:val="36"/>
          <w:szCs w:val="36"/>
        </w:rPr>
      </w:pPr>
    </w:p>
    <w:p w:rsidR="004A2EDB" w:rsidRPr="007859F9" w:rsidRDefault="004A2EDB" w:rsidP="004A2EDB">
      <w:pPr>
        <w:bidi/>
        <w:rPr>
          <w:rFonts w:ascii="Arabic Typesetting" w:hAnsi="Arabic Typesetting" w:cs="Arabic Typesetting"/>
          <w:bCs/>
          <w:sz w:val="40"/>
          <w:szCs w:val="40"/>
        </w:rPr>
      </w:pPr>
      <w:r w:rsidRPr="007859F9">
        <w:rPr>
          <w:rFonts w:ascii="Arabic Typesetting" w:hAnsi="Arabic Typesetting" w:cs="Arabic Typesetting"/>
          <w:bCs/>
          <w:sz w:val="40"/>
          <w:szCs w:val="40"/>
          <w:rtl/>
        </w:rPr>
        <w:lastRenderedPageBreak/>
        <w:t>رابط ذو صلة:</w:t>
      </w:r>
    </w:p>
    <w:p w:rsidR="004A2EDB" w:rsidRPr="00045A44" w:rsidRDefault="00801443" w:rsidP="004A2EDB">
      <w:pPr>
        <w:bidi/>
        <w:rPr>
          <w:rFonts w:ascii="Arabic Typesetting" w:hAnsi="Arabic Typesetting" w:cs="Arabic Typesetting"/>
          <w:color w:val="1F497D"/>
          <w:sz w:val="36"/>
          <w:szCs w:val="36"/>
        </w:rPr>
      </w:pPr>
      <w:hyperlink r:id="rId32" w:history="1">
        <w:r w:rsidR="004A2EDB" w:rsidRPr="00045A44">
          <w:rPr>
            <w:rStyle w:val="Hyperlink"/>
            <w:rFonts w:ascii="Arabic Typesetting" w:hAnsi="Arabic Typesetting" w:cs="Arabic Typesetting"/>
            <w:sz w:val="36"/>
            <w:szCs w:val="36"/>
          </w:rPr>
          <w:t>http://icsc.un.org/rootindex.asp</w:t>
        </w:r>
      </w:hyperlink>
      <w:r w:rsidR="004A2EDB" w:rsidRPr="00045A44">
        <w:rPr>
          <w:rFonts w:ascii="Arabic Typesetting" w:hAnsi="Arabic Typesetting" w:cs="Arabic Typesetting"/>
          <w:color w:val="1F497D"/>
          <w:sz w:val="36"/>
          <w:szCs w:val="36"/>
        </w:rPr>
        <w:t>:</w:t>
      </w:r>
    </w:p>
    <w:p w:rsidR="004A2EDB" w:rsidRPr="00045A44" w:rsidRDefault="004A2EDB" w:rsidP="004A2EDB">
      <w:pPr>
        <w:numPr>
          <w:ilvl w:val="0"/>
          <w:numId w:val="10"/>
        </w:numPr>
        <w:bidi/>
        <w:rPr>
          <w:rFonts w:ascii="Arabic Typesetting" w:hAnsi="Arabic Typesetting" w:cs="Arabic Typesetting"/>
          <w:sz w:val="36"/>
          <w:szCs w:val="36"/>
          <w:lang w:val="fr-FR"/>
        </w:rPr>
      </w:pPr>
      <w:r w:rsidRPr="00D05868">
        <w:rPr>
          <w:rFonts w:ascii="Arabic Typesetting" w:hAnsi="Arabic Typesetting" w:cs="Arabic Typesetting"/>
          <w:sz w:val="36"/>
          <w:szCs w:val="36"/>
          <w:rtl/>
          <w:lang w:val="fr-FR"/>
        </w:rPr>
        <w:t>جداول مرتبات الأمم المتحدة</w:t>
      </w:r>
    </w:p>
    <w:p w:rsidR="004A2EDB" w:rsidRPr="00045A44" w:rsidRDefault="004A2EDB" w:rsidP="004A2EDB">
      <w:pPr>
        <w:numPr>
          <w:ilvl w:val="0"/>
          <w:numId w:val="10"/>
        </w:numPr>
        <w:bidi/>
        <w:rPr>
          <w:rFonts w:ascii="Arabic Typesetting" w:hAnsi="Arabic Typesetting" w:cs="Arabic Typesetting"/>
          <w:sz w:val="36"/>
          <w:szCs w:val="36"/>
          <w:lang w:val="fr-FR"/>
        </w:rPr>
      </w:pPr>
      <w:r w:rsidRPr="00D05868">
        <w:rPr>
          <w:rFonts w:ascii="Arabic Typesetting" w:hAnsi="Arabic Typesetting" w:cs="Arabic Typesetting"/>
          <w:sz w:val="36"/>
          <w:szCs w:val="36"/>
          <w:rtl/>
          <w:lang w:val="fr-FR"/>
        </w:rPr>
        <w:t>معلومات تسويات مقر العمل في الأمم المتحدة</w:t>
      </w:r>
    </w:p>
    <w:p w:rsidR="004A2EDB" w:rsidRPr="00EC558E" w:rsidRDefault="004A2EDB" w:rsidP="004A2EDB">
      <w:pPr>
        <w:numPr>
          <w:ilvl w:val="0"/>
          <w:numId w:val="10"/>
        </w:numPr>
        <w:bidi/>
        <w:rPr>
          <w:rFonts w:ascii="Arabic Typesetting" w:hAnsi="Arabic Typesetting" w:cs="Arabic Typesetting"/>
          <w:sz w:val="36"/>
          <w:szCs w:val="36"/>
        </w:rPr>
      </w:pPr>
      <w:r w:rsidRPr="00EC558E">
        <w:rPr>
          <w:rFonts w:ascii="Arabic Typesetting" w:hAnsi="Arabic Typesetting" w:cs="Arabic Typesetting"/>
          <w:sz w:val="36"/>
          <w:szCs w:val="36"/>
          <w:rtl/>
        </w:rPr>
        <w:t>الاستحقاقات في الامم المتحدة</w:t>
      </w:r>
    </w:p>
    <w:p w:rsidR="004A2EDB" w:rsidRPr="00EC558E" w:rsidRDefault="004A2EDB" w:rsidP="004A2EDB">
      <w:pPr>
        <w:bidi/>
        <w:rPr>
          <w:rFonts w:ascii="Arabic Typesetting" w:hAnsi="Arabic Typesetting" w:cs="Arabic Typesetting"/>
          <w:sz w:val="36"/>
          <w:szCs w:val="36"/>
        </w:rPr>
      </w:pPr>
    </w:p>
    <w:p w:rsidR="004A2EDB" w:rsidRPr="00045A44" w:rsidRDefault="004A2EDB" w:rsidP="004A2EDB">
      <w:pPr>
        <w:bidi/>
        <w:rPr>
          <w:rFonts w:ascii="Arabic Typesetting" w:hAnsi="Arabic Typesetting" w:cs="Arabic Typesetting"/>
          <w:sz w:val="36"/>
          <w:szCs w:val="36"/>
        </w:rPr>
      </w:pPr>
    </w:p>
    <w:p w:rsidR="004A2EDB" w:rsidRPr="002703F6" w:rsidRDefault="004A2EDB" w:rsidP="004A2EDB">
      <w:pPr>
        <w:pStyle w:val="Endofdocument-Annex"/>
        <w:bidi/>
        <w:rPr>
          <w:rFonts w:ascii="Arabic Typesetting" w:hAnsi="Arabic Typesetting" w:cs="Arabic Typesetting"/>
          <w:sz w:val="36"/>
          <w:szCs w:val="36"/>
        </w:rPr>
        <w:sectPr w:rsidR="004A2EDB" w:rsidRPr="002703F6" w:rsidSect="00045A6A">
          <w:headerReference w:type="default" r:id="rId33"/>
          <w:headerReference w:type="first" r:id="rId34"/>
          <w:endnotePr>
            <w:numFmt w:val="decimal"/>
          </w:endnotePr>
          <w:pgSz w:w="11907" w:h="16840" w:code="9"/>
          <w:pgMar w:top="567" w:right="1134" w:bottom="1418" w:left="1418" w:header="510" w:footer="1021" w:gutter="0"/>
          <w:pgNumType w:start="1"/>
          <w:cols w:space="720"/>
          <w:titlePg/>
          <w:docGrid w:linePitch="299"/>
        </w:sectPr>
      </w:pPr>
      <w:r w:rsidRPr="002703F6">
        <w:rPr>
          <w:rFonts w:ascii="Arabic Typesetting" w:hAnsi="Arabic Typesetting" w:cs="Arabic Typesetting"/>
          <w:sz w:val="36"/>
          <w:szCs w:val="36"/>
          <w:rtl/>
        </w:rPr>
        <w:t>[يلي ذلك المرفق الثاني]</w:t>
      </w:r>
    </w:p>
    <w:p w:rsidR="004A2EDB" w:rsidRPr="009D3B80" w:rsidRDefault="004A2EDB" w:rsidP="004A2EDB">
      <w:pPr>
        <w:pStyle w:val="Heading4"/>
        <w:bidi/>
        <w:spacing w:before="0" w:after="240" w:line="360" w:lineRule="exact"/>
        <w:jc w:val="center"/>
        <w:rPr>
          <w:rFonts w:ascii="Arabic Typesetting" w:hAnsi="Arabic Typesetting" w:cs="Arabic Typesetting"/>
          <w:b/>
          <w:i w:val="0"/>
          <w:sz w:val="40"/>
          <w:szCs w:val="40"/>
          <w:rtl/>
          <w:lang w:bidi="ar-EG"/>
        </w:rPr>
      </w:pPr>
      <w:r w:rsidRPr="009D3B80">
        <w:rPr>
          <w:rFonts w:ascii="Arabic Typesetting" w:hAnsi="Arabic Typesetting" w:cs="Arabic Typesetting"/>
          <w:b/>
          <w:i w:val="0"/>
          <w:sz w:val="40"/>
          <w:szCs w:val="40"/>
          <w:rtl/>
        </w:rPr>
        <w:lastRenderedPageBreak/>
        <w:t>استراتيجية الموارد البشرية</w:t>
      </w:r>
    </w:p>
    <w:p w:rsidR="004A2EDB" w:rsidRPr="009D3B80" w:rsidRDefault="004A2EDB" w:rsidP="004A2EDB">
      <w:pPr>
        <w:keepNext/>
        <w:bidi/>
        <w:spacing w:before="360" w:after="240" w:line="360" w:lineRule="exact"/>
        <w:jc w:val="both"/>
        <w:rPr>
          <w:rFonts w:ascii="Arabic Typesetting" w:hAnsi="Arabic Typesetting" w:cs="Arabic Typesetting"/>
          <w:bCs/>
          <w:sz w:val="40"/>
          <w:szCs w:val="40"/>
        </w:rPr>
      </w:pPr>
      <w:r w:rsidRPr="009D3B80">
        <w:rPr>
          <w:rFonts w:ascii="Arabic Typesetting" w:hAnsi="Arabic Typesetting" w:cs="Arabic Typesetting"/>
          <w:bCs/>
          <w:sz w:val="40"/>
          <w:szCs w:val="40"/>
          <w:rtl/>
        </w:rPr>
        <w:t>جدول المحتويات</w:t>
      </w:r>
    </w:p>
    <w:p w:rsidR="004A2EDB" w:rsidRPr="00C11C6D" w:rsidRDefault="004A2EDB" w:rsidP="004A2EDB">
      <w:pPr>
        <w:keepNext/>
        <w:tabs>
          <w:tab w:val="left" w:pos="708"/>
        </w:tabs>
        <w:bidi/>
        <w:spacing w:after="240" w:line="360" w:lineRule="exact"/>
        <w:jc w:val="both"/>
        <w:rPr>
          <w:rFonts w:ascii="Arabic Typesetting" w:hAnsi="Arabic Typesetting" w:cs="Arabic Typesetting"/>
          <w:sz w:val="40"/>
          <w:szCs w:val="40"/>
          <w:rtl/>
          <w:lang w:bidi="ar-EG"/>
        </w:rPr>
      </w:pPr>
      <w:r>
        <w:rPr>
          <w:rFonts w:ascii="Arabic Typesetting" w:hAnsi="Arabic Typesetting" w:cs="Arabic Typesetting"/>
          <w:sz w:val="40"/>
          <w:szCs w:val="40"/>
          <w:rtl/>
        </w:rPr>
        <w:t>أولاً.</w:t>
      </w:r>
      <w:r>
        <w:rPr>
          <w:rFonts w:ascii="Arabic Typesetting" w:hAnsi="Arabic Typesetting" w:cs="Arabic Typesetting" w:hint="cs"/>
          <w:sz w:val="40"/>
          <w:szCs w:val="40"/>
          <w:rtl/>
        </w:rPr>
        <w:tab/>
      </w:r>
      <w:r w:rsidRPr="00C11C6D">
        <w:rPr>
          <w:rFonts w:ascii="Arabic Typesetting" w:hAnsi="Arabic Typesetting" w:cs="Arabic Typesetting"/>
          <w:sz w:val="40"/>
          <w:szCs w:val="40"/>
          <w:rtl/>
        </w:rPr>
        <w:t>المقدمة</w:t>
      </w:r>
    </w:p>
    <w:p w:rsidR="004A2EDB" w:rsidRPr="00C11C6D" w:rsidRDefault="004A2EDB" w:rsidP="004A2EDB">
      <w:pPr>
        <w:tabs>
          <w:tab w:val="left" w:pos="708"/>
        </w:tabs>
        <w:bidi/>
        <w:spacing w:after="240" w:line="360" w:lineRule="exact"/>
        <w:jc w:val="both"/>
        <w:rPr>
          <w:rFonts w:ascii="Arabic Typesetting" w:hAnsi="Arabic Typesetting" w:cs="Arabic Typesetting"/>
          <w:sz w:val="40"/>
          <w:szCs w:val="40"/>
        </w:rPr>
      </w:pPr>
      <w:r>
        <w:rPr>
          <w:rFonts w:ascii="Arabic Typesetting" w:hAnsi="Arabic Typesetting" w:cs="Arabic Typesetting"/>
          <w:sz w:val="40"/>
          <w:szCs w:val="40"/>
          <w:rtl/>
        </w:rPr>
        <w:t>ثانياً.</w:t>
      </w:r>
      <w:r>
        <w:rPr>
          <w:rFonts w:ascii="Arabic Typesetting" w:hAnsi="Arabic Typesetting" w:cs="Arabic Typesetting" w:hint="cs"/>
          <w:sz w:val="40"/>
          <w:szCs w:val="40"/>
          <w:rtl/>
        </w:rPr>
        <w:tab/>
      </w:r>
      <w:r w:rsidRPr="00C11C6D">
        <w:rPr>
          <w:rFonts w:ascii="Arabic Typesetting" w:hAnsi="Arabic Typesetting" w:cs="Arabic Typesetting"/>
          <w:sz w:val="40"/>
          <w:szCs w:val="40"/>
          <w:rtl/>
        </w:rPr>
        <w:t>بيئة متغيرة</w:t>
      </w:r>
    </w:p>
    <w:p w:rsidR="004A2EDB" w:rsidRPr="00C11C6D" w:rsidRDefault="004A2EDB" w:rsidP="004A2EDB">
      <w:pPr>
        <w:tabs>
          <w:tab w:val="left" w:pos="708"/>
        </w:tabs>
        <w:bidi/>
        <w:spacing w:after="240" w:line="360" w:lineRule="exact"/>
        <w:jc w:val="both"/>
        <w:rPr>
          <w:rFonts w:ascii="Arabic Typesetting" w:hAnsi="Arabic Typesetting" w:cs="Arabic Typesetting"/>
          <w:sz w:val="40"/>
          <w:szCs w:val="40"/>
        </w:rPr>
      </w:pPr>
      <w:r>
        <w:rPr>
          <w:rFonts w:ascii="Arabic Typesetting" w:hAnsi="Arabic Typesetting" w:cs="Arabic Typesetting"/>
          <w:sz w:val="40"/>
          <w:szCs w:val="40"/>
          <w:rtl/>
        </w:rPr>
        <w:t>ثالثاً.</w:t>
      </w:r>
      <w:r>
        <w:rPr>
          <w:rFonts w:ascii="Arabic Typesetting" w:hAnsi="Arabic Typesetting" w:cs="Arabic Typesetting" w:hint="cs"/>
          <w:sz w:val="40"/>
          <w:szCs w:val="40"/>
          <w:rtl/>
        </w:rPr>
        <w:tab/>
      </w:r>
      <w:r w:rsidRPr="00C11C6D">
        <w:rPr>
          <w:rFonts w:ascii="Arabic Typesetting" w:hAnsi="Arabic Typesetting" w:cs="Arabic Typesetting"/>
          <w:sz w:val="40"/>
          <w:szCs w:val="40"/>
          <w:rtl/>
        </w:rPr>
        <w:t>الإنجازات والتحديات</w:t>
      </w:r>
    </w:p>
    <w:p w:rsidR="004A2EDB" w:rsidRPr="00C11C6D" w:rsidRDefault="004A2EDB" w:rsidP="004A2EDB">
      <w:pPr>
        <w:tabs>
          <w:tab w:val="left" w:pos="708"/>
        </w:tabs>
        <w:bidi/>
        <w:spacing w:after="240" w:line="360" w:lineRule="exact"/>
        <w:jc w:val="both"/>
        <w:rPr>
          <w:rFonts w:ascii="Arabic Typesetting" w:hAnsi="Arabic Typesetting" w:cs="Arabic Typesetting"/>
          <w:sz w:val="40"/>
          <w:szCs w:val="40"/>
          <w:rtl/>
        </w:rPr>
      </w:pPr>
      <w:r>
        <w:rPr>
          <w:rFonts w:ascii="Arabic Typesetting" w:hAnsi="Arabic Typesetting" w:cs="Arabic Typesetting"/>
          <w:sz w:val="40"/>
          <w:szCs w:val="40"/>
          <w:rtl/>
        </w:rPr>
        <w:t>رابعاً.</w:t>
      </w:r>
      <w:r>
        <w:rPr>
          <w:rFonts w:ascii="Arabic Typesetting" w:hAnsi="Arabic Typesetting" w:cs="Arabic Typesetting" w:hint="cs"/>
          <w:sz w:val="40"/>
          <w:szCs w:val="40"/>
          <w:rtl/>
        </w:rPr>
        <w:tab/>
      </w:r>
      <w:r w:rsidRPr="00C11C6D">
        <w:rPr>
          <w:rFonts w:ascii="Arabic Typesetting" w:hAnsi="Arabic Typesetting" w:cs="Arabic Typesetting"/>
          <w:sz w:val="40"/>
          <w:szCs w:val="40"/>
          <w:rtl/>
        </w:rPr>
        <w:t>تمكين خدمات الملكية الفكرية المتكاملة عالمياً – استراتيجية</w:t>
      </w:r>
      <w:r w:rsidRPr="00C11C6D">
        <w:rPr>
          <w:rFonts w:ascii="Arabic Typesetting" w:hAnsi="Arabic Typesetting" w:cs="Arabic Typesetting"/>
          <w:sz w:val="40"/>
          <w:szCs w:val="40"/>
        </w:rPr>
        <w:t xml:space="preserve"> </w:t>
      </w:r>
      <w:r w:rsidRPr="00C11C6D">
        <w:rPr>
          <w:rFonts w:ascii="Arabic Typesetting" w:hAnsi="Arabic Typesetting" w:cs="Arabic Typesetting"/>
          <w:sz w:val="40"/>
          <w:szCs w:val="40"/>
          <w:rtl/>
        </w:rPr>
        <w:t>موارد بشرية</w:t>
      </w:r>
    </w:p>
    <w:p w:rsidR="004A2EDB" w:rsidRPr="00C11C6D" w:rsidRDefault="004A2EDB" w:rsidP="004A2EDB">
      <w:pPr>
        <w:tabs>
          <w:tab w:val="left" w:pos="708"/>
        </w:tabs>
        <w:bidi/>
        <w:spacing w:after="240" w:line="360" w:lineRule="exact"/>
        <w:jc w:val="both"/>
        <w:rPr>
          <w:rFonts w:ascii="Arabic Typesetting" w:hAnsi="Arabic Typesetting" w:cs="Arabic Typesetting"/>
          <w:sz w:val="40"/>
          <w:szCs w:val="40"/>
        </w:rPr>
      </w:pPr>
      <w:r>
        <w:rPr>
          <w:rFonts w:ascii="Arabic Typesetting" w:hAnsi="Arabic Typesetting" w:cs="Arabic Typesetting"/>
          <w:sz w:val="40"/>
          <w:szCs w:val="40"/>
          <w:rtl/>
        </w:rPr>
        <w:t>خامساً.</w:t>
      </w:r>
      <w:r>
        <w:rPr>
          <w:rFonts w:ascii="Arabic Typesetting" w:hAnsi="Arabic Typesetting" w:cs="Arabic Typesetting" w:hint="cs"/>
          <w:sz w:val="40"/>
          <w:szCs w:val="40"/>
          <w:rtl/>
        </w:rPr>
        <w:tab/>
      </w:r>
      <w:r w:rsidRPr="00C11C6D">
        <w:rPr>
          <w:rFonts w:ascii="Arabic Typesetting" w:hAnsi="Arabic Typesetting" w:cs="Arabic Typesetting"/>
          <w:sz w:val="40"/>
          <w:szCs w:val="40"/>
          <w:rtl/>
        </w:rPr>
        <w:t>المض</w:t>
      </w:r>
      <w:r w:rsidRPr="00C11C6D">
        <w:rPr>
          <w:rFonts w:ascii="Arabic Typesetting" w:hAnsi="Arabic Typesetting" w:cs="Arabic Typesetting" w:hint="cs"/>
          <w:sz w:val="40"/>
          <w:szCs w:val="40"/>
          <w:rtl/>
          <w:lang w:bidi="ar-LB"/>
        </w:rPr>
        <w:t>يّ</w:t>
      </w:r>
      <w:r w:rsidRPr="00C11C6D">
        <w:rPr>
          <w:rFonts w:ascii="Arabic Typesetting" w:hAnsi="Arabic Typesetting" w:cs="Arabic Typesetting"/>
          <w:sz w:val="40"/>
          <w:szCs w:val="40"/>
          <w:rtl/>
        </w:rPr>
        <w:t xml:space="preserve"> قدماً</w:t>
      </w:r>
    </w:p>
    <w:p w:rsidR="004A2EDB" w:rsidRPr="009D3B80" w:rsidRDefault="004A2EDB" w:rsidP="004A2EDB">
      <w:pPr>
        <w:keepNext/>
        <w:bidi/>
        <w:spacing w:before="360" w:after="240" w:line="360" w:lineRule="exact"/>
        <w:outlineLvl w:val="0"/>
        <w:rPr>
          <w:rFonts w:ascii="Arabic Typesetting" w:hAnsi="Arabic Typesetting" w:cs="Arabic Typesetting"/>
          <w:bCs/>
          <w:sz w:val="40"/>
          <w:szCs w:val="40"/>
          <w:rtl/>
          <w:lang w:bidi="ar-EG"/>
        </w:rPr>
      </w:pPr>
      <w:r w:rsidRPr="009D3B80">
        <w:rPr>
          <w:rFonts w:ascii="Arabic Typesetting" w:hAnsi="Arabic Typesetting" w:cs="Arabic Typesetting"/>
          <w:bCs/>
          <w:sz w:val="40"/>
          <w:szCs w:val="40"/>
          <w:rtl/>
        </w:rPr>
        <w:t>أولاً. المقدمة</w:t>
      </w:r>
    </w:p>
    <w:p w:rsidR="004A2EDB" w:rsidRPr="009D3B80"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تدعم استراتيجيةُ </w:t>
      </w:r>
      <w:r w:rsidRPr="009D3B80">
        <w:rPr>
          <w:rFonts w:ascii="Arabic Typesetting" w:hAnsi="Arabic Typesetting" w:cs="Arabic Typesetting"/>
          <w:sz w:val="36"/>
          <w:szCs w:val="36"/>
          <w:rtl/>
          <w:lang w:bidi="ar-EG"/>
        </w:rPr>
        <w:t xml:space="preserve">الويبو </w:t>
      </w:r>
      <w:r w:rsidRPr="009D3B80">
        <w:rPr>
          <w:rFonts w:ascii="Arabic Typesetting" w:hAnsi="Arabic Typesetting" w:cs="Arabic Typesetting"/>
          <w:sz w:val="36"/>
          <w:szCs w:val="36"/>
          <w:rtl/>
        </w:rPr>
        <w:t>للموارد البشرية للفترة 2013-2015 الأهدافَ الاستراتيجية للمنظمة لمواصلة التشجيع على الابتكار من خلال حماية الملكية الفكرية. وموظفونا هم الركيزة الأساسية للنجاح في أداء ولايتنا وتحقيق النتائج.</w:t>
      </w:r>
    </w:p>
    <w:p w:rsidR="004A2EDB" w:rsidRPr="009D3B80"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والموظفون هم</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أهم</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ما تمتلكه الويبو. ومساهمتهم والتزامهم وقدرتهم على الإبداع والابتكار من العوامل التي يتوقف عليها نجاح الويبو. فالموظفون يضيفون إلى المنظمة مجموعةً متنوعةً من المهارات والكفاءات والآراء والنُّهج. وهذا التنوع إيجابيُّ </w:t>
      </w: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يثري</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المنظمة.</w:t>
      </w:r>
    </w:p>
    <w:p w:rsidR="004A2EDB" w:rsidRPr="009D3B80"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ودفعت البيئة الدائمة التطور إلى مراجعة استراتيجية الموارد البشرية السابقة لعام 2007 وتحديثها (الوثيقة</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Pr>
        <w:t>WO/GA/34/14</w:t>
      </w:r>
      <w:r w:rsidRPr="009D3B80">
        <w:rPr>
          <w:rFonts w:ascii="Arabic Typesetting" w:hAnsi="Arabic Typesetting" w:cs="Arabic Typesetting"/>
          <w:sz w:val="36"/>
          <w:szCs w:val="36"/>
          <w:rtl/>
        </w:rPr>
        <w:t xml:space="preserve">). وتهدف استراتيجية الموارد البشرية الجديدة إلى توضيح اتجاه السير حتى نهاية فترة السنتين المقبلة وضمان </w:t>
      </w:r>
      <w:r w:rsidRPr="009D3B80">
        <w:rPr>
          <w:rFonts w:ascii="Arabic Typesetting" w:hAnsi="Arabic Typesetting" w:cs="Arabic Typesetting" w:hint="cs"/>
          <w:sz w:val="36"/>
          <w:szCs w:val="36"/>
          <w:rtl/>
        </w:rPr>
        <w:t xml:space="preserve">استعداد </w:t>
      </w:r>
      <w:r w:rsidRPr="009D3B80">
        <w:rPr>
          <w:rFonts w:ascii="Arabic Typesetting" w:hAnsi="Arabic Typesetting" w:cs="Arabic Typesetting"/>
          <w:sz w:val="36"/>
          <w:szCs w:val="36"/>
          <w:rtl/>
        </w:rPr>
        <w:t>المنظمة لمواجهة التحديات الناشئة.</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وقد نجحت المنظمة في اجتياز أزمة اقتصادية والعودة إلى درب النمو، مع ضمان أن النتائج تُحقَّق بالموارد نفسها أو أقل. وقد تحقَّق ذلك من خلال عدد من الاستراتيجيات، منها تحسين الإنتاجية في مجالات العمل الأساسية، وإعادة النظر في الهياكل التنظيمية وإعادة تصميمها، وإعادة تنظيمها عند الضرورة. ويجب أن يستمر تحو</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ل نموذج الأعمال الخاص </w:t>
      </w:r>
      <w:proofErr w:type="spellStart"/>
      <w:r w:rsidRPr="009D3B80">
        <w:rPr>
          <w:rFonts w:ascii="Arabic Typesetting" w:hAnsi="Arabic Typesetting" w:cs="Arabic Typesetting"/>
          <w:sz w:val="36"/>
          <w:szCs w:val="36"/>
          <w:rtl/>
        </w:rPr>
        <w:t>بالويبو</w:t>
      </w:r>
      <w:proofErr w:type="spellEnd"/>
      <w:r w:rsidRPr="009D3B80">
        <w:rPr>
          <w:rFonts w:ascii="Arabic Typesetting" w:hAnsi="Arabic Typesetting" w:cs="Arabic Typesetting"/>
          <w:sz w:val="36"/>
          <w:szCs w:val="36"/>
          <w:rtl/>
        </w:rPr>
        <w:t xml:space="preserve"> من أجل النجاح في تحقيق النتائج.</w:t>
      </w:r>
    </w:p>
    <w:p w:rsidR="004A2EDB"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واستراتيجية الموارد البشرية هذه تُحدِّد دور الويبو داخل البيئة العالمية المتغيّرة للملكية الفكرية، وتستعرض إنجازات الإصلاحات الأخيرة والتحديات المقبلة، وتُقيِّم مدى قدرة الموارد البشرية على أن تُمكِّن من تحسين الخدمات العالمية والمتكاملة للملكية الفكرية.</w:t>
      </w:r>
    </w:p>
    <w:p w:rsidR="004A2EDB" w:rsidRPr="009D3B80" w:rsidRDefault="004A2EDB" w:rsidP="004A2EDB">
      <w:pPr>
        <w:keepNext/>
        <w:bidi/>
        <w:spacing w:after="240" w:line="360" w:lineRule="exact"/>
        <w:outlineLvl w:val="0"/>
        <w:rPr>
          <w:rFonts w:ascii="Arabic Typesetting" w:hAnsi="Arabic Typesetting" w:cs="Arabic Typesetting"/>
          <w:bCs/>
          <w:sz w:val="40"/>
          <w:szCs w:val="40"/>
        </w:rPr>
      </w:pPr>
      <w:r w:rsidRPr="009D3B80">
        <w:rPr>
          <w:rFonts w:ascii="Arabic Typesetting" w:hAnsi="Arabic Typesetting" w:cs="Arabic Typesetting"/>
          <w:bCs/>
          <w:sz w:val="40"/>
          <w:szCs w:val="40"/>
          <w:rtl/>
        </w:rPr>
        <w:t>ثانياً. بيئة متغيرة</w:t>
      </w:r>
    </w:p>
    <w:p w:rsidR="004A2EDB" w:rsidRPr="009D3561" w:rsidRDefault="004A2EDB" w:rsidP="004A2EDB">
      <w:pPr>
        <w:keepNext/>
        <w:bidi/>
        <w:spacing w:after="240" w:line="360" w:lineRule="exact"/>
        <w:outlineLvl w:val="0"/>
        <w:rPr>
          <w:rFonts w:ascii="Arabic Typesetting" w:hAnsi="Arabic Typesetting" w:cs="Arabic Typesetting"/>
          <w:bCs/>
          <w:sz w:val="36"/>
          <w:szCs w:val="36"/>
          <w:rtl/>
          <w:lang w:bidi="ar-EG"/>
        </w:rPr>
      </w:pPr>
      <w:r w:rsidRPr="009D3561">
        <w:rPr>
          <w:rFonts w:ascii="Arabic Typesetting" w:hAnsi="Arabic Typesetting" w:cs="Arabic Typesetting"/>
          <w:bCs/>
          <w:sz w:val="36"/>
          <w:szCs w:val="36"/>
          <w:rtl/>
        </w:rPr>
        <w:t>دور الويبو</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إن الويبو منظمةٌ دوليةٌ يبلغ عدد الدول الأعضاء </w:t>
      </w:r>
      <w:r w:rsidRPr="009D3B80">
        <w:rPr>
          <w:rFonts w:ascii="Arabic Typesetting" w:hAnsi="Arabic Typesetting" w:cs="Arabic Typesetting" w:hint="cs"/>
          <w:sz w:val="36"/>
          <w:szCs w:val="36"/>
          <w:rtl/>
        </w:rPr>
        <w:t>فيها</w:t>
      </w:r>
      <w:r w:rsidRPr="009D3B80">
        <w:rPr>
          <w:rFonts w:ascii="Arabic Typesetting" w:hAnsi="Arabic Typesetting" w:cs="Arabic Typesetting"/>
          <w:sz w:val="36"/>
          <w:szCs w:val="36"/>
          <w:rtl/>
        </w:rPr>
        <w:t xml:space="preserve"> 186 دولة عضو</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 وهي جزء من نظام الأمم المتحدة الموحد للمنظمات. وتتمث</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ل مهمتها في التشجيع على الابتكار والإبداع لتحقيق التنمية الاقتصادية والاجتماعية والثقافية في جميع البلدان، من خلال </w:t>
      </w:r>
      <w:r w:rsidRPr="009D3B80">
        <w:rPr>
          <w:rFonts w:ascii="Arabic Typesetting" w:hAnsi="Arabic Typesetting" w:cs="Arabic Typesetting"/>
          <w:sz w:val="36"/>
          <w:szCs w:val="36"/>
          <w:rtl/>
        </w:rPr>
        <w:lastRenderedPageBreak/>
        <w:t>نظام ملكية فكرية متوازن وفعال. وتهدف الويبو إلى تحقيق هذه المهمة من خلال تسعة أهداف استراتيجية اعتمدتها الدول الأعضاء في ديسمبر 2009.</w:t>
      </w:r>
    </w:p>
    <w:p w:rsidR="004A2EDB" w:rsidRPr="009D3561" w:rsidRDefault="004A2EDB" w:rsidP="004A2EDB">
      <w:pPr>
        <w:keepNext/>
        <w:bidi/>
        <w:spacing w:after="240" w:line="360" w:lineRule="exact"/>
        <w:outlineLvl w:val="0"/>
        <w:rPr>
          <w:rFonts w:ascii="Arabic Typesetting" w:hAnsi="Arabic Typesetting" w:cs="Arabic Typesetting"/>
          <w:bCs/>
          <w:sz w:val="36"/>
          <w:szCs w:val="36"/>
        </w:rPr>
      </w:pPr>
      <w:r w:rsidRPr="009D3561">
        <w:rPr>
          <w:rFonts w:ascii="Arabic Typesetting" w:hAnsi="Arabic Typesetting" w:cs="Arabic Typesetting"/>
          <w:bCs/>
          <w:sz w:val="36"/>
          <w:szCs w:val="36"/>
          <w:rtl/>
        </w:rPr>
        <w:t>السياق الخارجي</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لم يعد يُنظَر إلى نظام الملكية الفكرية على أنه مجرد نظام قانوني وتقني للخبراء، بل أيضاً نظام إيكولوجي رئيسي للأنشطة الابتكارية والإبداعية في اقتصادات جميع أنحاء العالم لإدارة الأصول غير الملموسة. ومن ثمَّ فإنه يحظى بأولوية متقدمة لدى الحكومات والشركات والباحثين والأكاديميين والمبدعين الأفراد وغيرهم من أصحاب المصلحة وعامة الناس على حد سواء. و</w:t>
      </w:r>
      <w:r w:rsidRPr="009D3B80">
        <w:rPr>
          <w:rFonts w:ascii="Arabic Typesetting" w:hAnsi="Arabic Typesetting" w:cs="Arabic Typesetting" w:hint="cs"/>
          <w:sz w:val="36"/>
          <w:szCs w:val="36"/>
          <w:rtl/>
        </w:rPr>
        <w:t xml:space="preserve">يزداد </w:t>
      </w:r>
      <w:r w:rsidRPr="009D3B80">
        <w:rPr>
          <w:rFonts w:ascii="Arabic Typesetting" w:hAnsi="Arabic Typesetting" w:cs="Arabic Typesetting"/>
          <w:sz w:val="36"/>
          <w:szCs w:val="36"/>
          <w:rtl/>
        </w:rPr>
        <w:t xml:space="preserve">الطلب على خدمات الملكية الفكرية </w:t>
      </w:r>
      <w:r w:rsidRPr="009D3B80">
        <w:rPr>
          <w:rFonts w:ascii="Arabic Typesetting" w:hAnsi="Arabic Typesetting" w:cs="Arabic Typesetting" w:hint="cs"/>
          <w:sz w:val="36"/>
          <w:szCs w:val="36"/>
          <w:rtl/>
        </w:rPr>
        <w:t>بشكل</w:t>
      </w:r>
      <w:r w:rsidRPr="009D3B80">
        <w:rPr>
          <w:rFonts w:ascii="Arabic Typesetting" w:hAnsi="Arabic Typesetting" w:cs="Arabic Typesetting"/>
          <w:sz w:val="36"/>
          <w:szCs w:val="36"/>
          <w:rtl/>
        </w:rPr>
        <w:t xml:space="preserve"> مستمر. وقد حدث تحولٌ جغرافيٌ كبيرٌ في الانتفاع بالملكية الفكرية </w:t>
      </w:r>
      <w:r w:rsidRPr="009D3B80">
        <w:rPr>
          <w:rFonts w:ascii="Arabic Typesetting" w:hAnsi="Arabic Typesetting" w:cs="Arabic Typesetting" w:hint="cs"/>
          <w:sz w:val="36"/>
          <w:szCs w:val="36"/>
          <w:rtl/>
        </w:rPr>
        <w:t>مع</w:t>
      </w:r>
      <w:r w:rsidRPr="009D3B80">
        <w:rPr>
          <w:rFonts w:ascii="Arabic Typesetting" w:hAnsi="Arabic Typesetting" w:cs="Arabic Typesetting"/>
          <w:sz w:val="36"/>
          <w:szCs w:val="36"/>
          <w:rtl/>
        </w:rPr>
        <w:t xml:space="preserve"> ارتفاع المعدلات في آسيا، وخاصةً في الصين واليابان وجمهورية كوريا متجاوزةً المعدلات الموجودة في بقية العالم.</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أصبحت طبيعة الطلب على تطوير التعاون وتكوين الكفاءات والمساعدة التقنية أكثر تطوراً، حيث زادت معدلات النمو بانتظام في العالم النامي خلال العقدين الماضيين، وتسعى البلدان إلى تشجيع القيمة المضافة في الإنتاج الاقتصادي.</w:t>
      </w:r>
    </w:p>
    <w:p w:rsidR="004A2EDB" w:rsidRPr="009D3B80" w:rsidRDefault="004A2EDB" w:rsidP="004A2EDB">
      <w:pPr>
        <w:bidi/>
        <w:spacing w:after="240" w:line="360" w:lineRule="exact"/>
        <w:rPr>
          <w:rFonts w:ascii="Arabic Typesetting" w:hAnsi="Arabic Typesetting" w:cs="Arabic Typesetting"/>
          <w:sz w:val="36"/>
          <w:szCs w:val="36"/>
          <w:rtl/>
          <w:lang w:bidi="ar-EG"/>
        </w:rPr>
      </w:pPr>
      <w:proofErr w:type="spellStart"/>
      <w:r w:rsidRPr="009D3B80">
        <w:rPr>
          <w:rFonts w:ascii="Arabic Typesetting" w:hAnsi="Arabic Typesetting" w:cs="Arabic Typesetting"/>
          <w:sz w:val="36"/>
          <w:szCs w:val="36"/>
          <w:rtl/>
        </w:rPr>
        <w:t>والويبو</w:t>
      </w:r>
      <w:proofErr w:type="spellEnd"/>
      <w:r w:rsidRPr="009D3B80">
        <w:rPr>
          <w:rFonts w:ascii="Arabic Typesetting" w:hAnsi="Arabic Typesetting" w:cs="Arabic Typesetting"/>
          <w:sz w:val="36"/>
          <w:szCs w:val="36"/>
          <w:rtl/>
        </w:rPr>
        <w:t xml:space="preserve"> مُقدِّمٌ عالميٌ لطائفة متنوعة من خدمات الملكية الفكرية، في حين أن السلطات الوطنية والإقليمية للملكية الفكرية تُقدِّم خدماتها في المناطق الخاصة بكل منها، مع الحصول على المساعدة التقنية من الويبو في كثير من الأحيان. إلا أن الويبو ليست هي المُقدِّم الوحيد لخدمات الملكية الفكرية. وسوف يُقيِّم أصحاب المصلحة على الصعيد العالمي خياراتهم بناءً على معايير مثل التغطية الجغرافية، والجودة الشاملة ومدى </w:t>
      </w:r>
      <w:r w:rsidRPr="009D3B80">
        <w:rPr>
          <w:rFonts w:ascii="Arabic Typesetting" w:hAnsi="Arabic Typesetting" w:cs="Arabic Typesetting" w:hint="cs"/>
          <w:sz w:val="36"/>
          <w:szCs w:val="36"/>
          <w:rtl/>
        </w:rPr>
        <w:t>ملاءمة</w:t>
      </w:r>
      <w:r w:rsidRPr="009D3B80">
        <w:rPr>
          <w:rFonts w:ascii="Arabic Typesetting" w:hAnsi="Arabic Typesetting" w:cs="Arabic Typesetting"/>
          <w:sz w:val="36"/>
          <w:szCs w:val="36"/>
          <w:rtl/>
        </w:rPr>
        <w:t xml:space="preserve"> الخدمات، وسرعة الاستجابة، والتكلفة، والاستدامة. ولذلك تحتاج الويبو إلى مواصلة التجديد وتحسين نوعية تقديم الخدمات لكي تظل قادرة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على المنافسة.</w:t>
      </w:r>
    </w:p>
    <w:p w:rsidR="004A2EDB" w:rsidRPr="009D3561" w:rsidRDefault="004A2EDB" w:rsidP="004A2EDB">
      <w:pPr>
        <w:keepNext/>
        <w:bidi/>
        <w:spacing w:after="240" w:line="360" w:lineRule="exact"/>
        <w:outlineLvl w:val="0"/>
        <w:rPr>
          <w:rFonts w:ascii="Arabic Typesetting" w:hAnsi="Arabic Typesetting" w:cs="Arabic Typesetting"/>
          <w:bCs/>
          <w:sz w:val="36"/>
          <w:szCs w:val="36"/>
          <w:rtl/>
          <w:lang w:bidi="ar-EG"/>
        </w:rPr>
      </w:pPr>
      <w:r w:rsidRPr="009D3561">
        <w:rPr>
          <w:rFonts w:ascii="Arabic Typesetting" w:hAnsi="Arabic Typesetting" w:cs="Arabic Typesetting"/>
          <w:bCs/>
          <w:sz w:val="36"/>
          <w:szCs w:val="36"/>
          <w:rtl/>
        </w:rPr>
        <w:t>نموذج الويبو للأعمال</w:t>
      </w:r>
    </w:p>
    <w:p w:rsidR="004A2EDB" w:rsidRPr="009D3B80" w:rsidRDefault="004A2EDB" w:rsidP="004A2EDB">
      <w:pPr>
        <w:keepNext/>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يأتي أكثر من 95</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دخل الويبو من ايرادات الخدمات المُقدَّمة من خلال أنظمة التسجيل الدولية التي أنشئت في إطار نظام معاهدة التعاون بشأن البراءات ونظام</w:t>
      </w:r>
      <w:r w:rsidRPr="009D3B80">
        <w:rPr>
          <w:rFonts w:ascii="Arabic Typesetting" w:hAnsi="Arabic Typesetting" w:cs="Arabic Typesetting" w:hint="cs"/>
          <w:sz w:val="36"/>
          <w:szCs w:val="36"/>
          <w:rtl/>
        </w:rPr>
        <w:t>ي</w:t>
      </w:r>
      <w:r w:rsidRPr="009D3B80">
        <w:rPr>
          <w:rFonts w:ascii="Arabic Typesetting" w:hAnsi="Arabic Typesetting" w:cs="Arabic Typesetting"/>
          <w:sz w:val="36"/>
          <w:szCs w:val="36"/>
          <w:rtl/>
        </w:rPr>
        <w:t xml:space="preserve"> مدريد </w:t>
      </w: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لاهاي، إضافة إلى مركز التحكيم والوساطة.</w:t>
      </w:r>
    </w:p>
    <w:p w:rsidR="004A2EDB" w:rsidRPr="009D3B80"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ولذلك يسعى نموذج الويبو للأعمال جاهداً إلى الجمع بين هدف توفير الخدمات لفائدة الصالح العام وتوجُّه القطاع الخاص نحو الأعمال التجارية. وهذا أمر فريد من نوعه في سياق وكالات الأمم المتحدة. وتتعرض المنظمة لبعض الضغوط بسبب السياق العالمي السريع التطور للأعمال التجارية في مجال الملكية الفكرية، وعلى الأخص الحاجة إلى التلبية السريعة للاحتياجات المتغيرة والقدرة على التكيف في ظل طلبات السوق المتقلّبة.</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وبسبب اعتماد الدخل إلى حد</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كبير على مستوى نشاط الويبو التجاري، ولأن نحو 66</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التكاليف ترتبط ارتباطاً مباشراً بالموظفين، يلزم وجود انعكاس أكثر تجاوباً للتغيرات التي تطرأ على احتياجات الأعمال التجارية والتَّوجُّه نحو الخدمات، ويجب التحلي بالمرونة والسلاسة الكافيتين، لكي تظل مستويات التوظيف والتكاليف الناجمة عن ذلك متماشيةً مع الاحتياجات التجارية.</w:t>
      </w:r>
    </w:p>
    <w:p w:rsidR="004A2EDB" w:rsidRPr="00DB1CBF" w:rsidRDefault="004A2EDB" w:rsidP="004A2EDB">
      <w:pPr>
        <w:keepNext/>
        <w:bidi/>
        <w:spacing w:after="240" w:line="360" w:lineRule="exact"/>
        <w:outlineLvl w:val="0"/>
        <w:rPr>
          <w:rFonts w:ascii="Arabic Typesetting" w:hAnsi="Arabic Typesetting" w:cs="Arabic Typesetting"/>
          <w:bCs/>
          <w:sz w:val="36"/>
          <w:szCs w:val="36"/>
        </w:rPr>
      </w:pPr>
      <w:r w:rsidRPr="00DB1CBF">
        <w:rPr>
          <w:rFonts w:ascii="Arabic Typesetting" w:hAnsi="Arabic Typesetting" w:cs="Arabic Typesetting"/>
          <w:bCs/>
          <w:sz w:val="36"/>
          <w:szCs w:val="36"/>
          <w:rtl/>
        </w:rPr>
        <w:t>عالم أعمال مُتغيِّر لمُقدِّمي الخدمات العالمية</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تجد الويبو نفسها في ساحة لتقديم الخدمات تتسم بالتطور السريع وتحركها تكنولوجيا المعلومات والاتصالات. وبسبب التطور المتزايد للخدمات الإلكترونية في مجال الملكية الفكرية، </w:t>
      </w:r>
      <w:r w:rsidRPr="009D3B80">
        <w:rPr>
          <w:rFonts w:ascii="Arabic Typesetting" w:hAnsi="Arabic Typesetting" w:cs="Arabic Typesetting" w:hint="cs"/>
          <w:sz w:val="36"/>
          <w:szCs w:val="36"/>
          <w:rtl/>
        </w:rPr>
        <w:t>يحدث</w:t>
      </w:r>
      <w:r w:rsidRPr="009D3B80">
        <w:rPr>
          <w:rFonts w:ascii="Arabic Typesetting" w:hAnsi="Arabic Typesetting" w:cs="Arabic Typesetting"/>
          <w:sz w:val="36"/>
          <w:szCs w:val="36"/>
          <w:rtl/>
        </w:rPr>
        <w:t xml:space="preserve"> حالياً تحول في إيداع طلبات البراءات والعلامات التجارية ومعالجتها. </w:t>
      </w:r>
      <w:r w:rsidRPr="009D3B80">
        <w:rPr>
          <w:rFonts w:ascii="Arabic Typesetting" w:hAnsi="Arabic Typesetting" w:cs="Arabic Typesetting" w:hint="cs"/>
          <w:sz w:val="36"/>
          <w:szCs w:val="36"/>
          <w:rtl/>
        </w:rPr>
        <w:t>ويحدث</w:t>
      </w:r>
      <w:r w:rsidRPr="009D3B80">
        <w:rPr>
          <w:rFonts w:ascii="Arabic Typesetting" w:hAnsi="Arabic Typesetting" w:cs="Arabic Typesetting"/>
          <w:sz w:val="36"/>
          <w:szCs w:val="36"/>
          <w:rtl/>
        </w:rPr>
        <w:t xml:space="preserve"> تحول مماثل في خدمات الترجمة. وهذه العمليات الجديدة لن تجعل أنظمة الملكية الفكرية أيسر </w:t>
      </w:r>
      <w:proofErr w:type="spellStart"/>
      <w:r w:rsidRPr="009D3B80">
        <w:rPr>
          <w:rFonts w:ascii="Arabic Typesetting" w:hAnsi="Arabic Typesetting" w:cs="Arabic Typesetting"/>
          <w:sz w:val="36"/>
          <w:szCs w:val="36"/>
          <w:rtl/>
        </w:rPr>
        <w:t>منالاً</w:t>
      </w:r>
      <w:proofErr w:type="spellEnd"/>
      <w:r w:rsidRPr="009D3B80">
        <w:rPr>
          <w:rFonts w:ascii="Arabic Typesetting" w:hAnsi="Arabic Typesetting" w:cs="Arabic Typesetting"/>
          <w:sz w:val="36"/>
          <w:szCs w:val="36"/>
          <w:rtl/>
        </w:rPr>
        <w:t xml:space="preserve"> وأكثر شفافيةً للشركات والمبتكرين فحسب، بل سوف تؤدي أيضاً إلى تقصير مُهل التنفيذ وتقليل التكاليف.</w:t>
      </w:r>
    </w:p>
    <w:p w:rsidR="004A2EDB"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lastRenderedPageBreak/>
        <w:t xml:space="preserve">وزيادة مستويات </w:t>
      </w:r>
      <w:proofErr w:type="spellStart"/>
      <w:r w:rsidRPr="009D3B80">
        <w:rPr>
          <w:rFonts w:ascii="Arabic Typesetting" w:hAnsi="Arabic Typesetting" w:cs="Arabic Typesetting"/>
          <w:sz w:val="36"/>
          <w:szCs w:val="36"/>
          <w:rtl/>
        </w:rPr>
        <w:t>الأتمتة</w:t>
      </w:r>
      <w:proofErr w:type="spellEnd"/>
      <w:r w:rsidRPr="009D3B80">
        <w:rPr>
          <w:rFonts w:ascii="Arabic Typesetting" w:hAnsi="Arabic Typesetting" w:cs="Arabic Typesetting"/>
          <w:sz w:val="36"/>
          <w:szCs w:val="36"/>
          <w:rtl/>
        </w:rPr>
        <w:t xml:space="preserve"> لها آثارٌ على هيكل القوة العاملة وعلى الكفاءات المطلوبة من شريحة كبيرة من الموظفين. وكذلك فإن ارتفاع مستوى التطور في تكوين الكفاءات وتقديم المساعدة التقنية يتطلب تحسين مهارات الموظفين الذين يُقدِّمون الخدمات في هذا المجال.</w:t>
      </w:r>
    </w:p>
    <w:p w:rsidR="004A2EDB" w:rsidRPr="00303AFA" w:rsidRDefault="004A2EDB" w:rsidP="004A2EDB">
      <w:pPr>
        <w:keepNext/>
        <w:bidi/>
        <w:spacing w:after="240" w:line="360" w:lineRule="exact"/>
        <w:outlineLvl w:val="0"/>
        <w:rPr>
          <w:rFonts w:ascii="Arabic Typesetting" w:hAnsi="Arabic Typesetting" w:cs="Arabic Typesetting"/>
          <w:bCs/>
          <w:sz w:val="40"/>
          <w:szCs w:val="40"/>
          <w:rtl/>
          <w:lang w:bidi="ar-EG"/>
        </w:rPr>
      </w:pPr>
      <w:r w:rsidRPr="00303AFA">
        <w:rPr>
          <w:rFonts w:ascii="Arabic Typesetting" w:hAnsi="Arabic Typesetting" w:cs="Arabic Typesetting"/>
          <w:bCs/>
          <w:sz w:val="40"/>
          <w:szCs w:val="40"/>
          <w:rtl/>
        </w:rPr>
        <w:t>ثالثاً. الإنجازات والتحديات</w:t>
      </w:r>
    </w:p>
    <w:p w:rsidR="004A2EDB" w:rsidRPr="002C6B38" w:rsidRDefault="004A2EDB" w:rsidP="004A2EDB">
      <w:pPr>
        <w:keepNext/>
        <w:bidi/>
        <w:spacing w:after="240" w:line="360" w:lineRule="exact"/>
        <w:outlineLvl w:val="0"/>
        <w:rPr>
          <w:rFonts w:ascii="Arabic Typesetting" w:hAnsi="Arabic Typesetting" w:cs="Arabic Typesetting"/>
          <w:bCs/>
          <w:sz w:val="36"/>
          <w:szCs w:val="36"/>
        </w:rPr>
      </w:pPr>
      <w:r w:rsidRPr="002C6B38">
        <w:rPr>
          <w:rFonts w:ascii="Arabic Typesetting" w:hAnsi="Arabic Typesetting" w:cs="Arabic Typesetting"/>
          <w:bCs/>
          <w:sz w:val="36"/>
          <w:szCs w:val="36"/>
          <w:rtl/>
        </w:rPr>
        <w:t>الإنجازات والإصلاحات الأخيرة</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تُقدِّم الويبو خدمات عالمية في مجال الملكية الفكرية من خلال موظفين ملتزمين وخبراء. وتمتلك المنظمةُ أنظمة إدارة قوية وأساساً مالياً متيناً. وأهم ما تمتلكه هي العمالة الماهرة القادمة من 110 </w:t>
      </w:r>
      <w:r w:rsidRPr="009D3B80">
        <w:rPr>
          <w:rFonts w:ascii="Arabic Typesetting" w:hAnsi="Arabic Typesetting" w:cs="Arabic Typesetting" w:hint="cs"/>
          <w:sz w:val="36"/>
          <w:szCs w:val="36"/>
          <w:rtl/>
        </w:rPr>
        <w:t>بلدان</w:t>
      </w:r>
      <w:r w:rsidRPr="009D3B80">
        <w:rPr>
          <w:rFonts w:ascii="Arabic Typesetting" w:hAnsi="Arabic Typesetting" w:cs="Arabic Typesetting"/>
          <w:sz w:val="36"/>
          <w:szCs w:val="36"/>
          <w:rtl/>
        </w:rPr>
        <w:t xml:space="preserve"> تقريباً والتي تأتي بثروة من الخبرة والكفاءة والالتزام تجاه المنظمة. والميزة الاستراتيجية التي تتمتع بها الويبو، مقارنةً ببعض منافسيها الدوليين في مجال الملكية الفكرية، هي قدرتها على تقديم خدمات</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عالمية في مجال الملكية الفكرية بلغات كثيرة.</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وأصبحت الويبو على مدى السنوات الماضية أكثر كفاءة، وتقوم بعمل أكبر بموارد أقل. و</w:t>
      </w:r>
      <w:r w:rsidRPr="009D3B80">
        <w:rPr>
          <w:rFonts w:ascii="Arabic Typesetting" w:hAnsi="Arabic Typesetting" w:cs="Arabic Typesetting" w:hint="cs"/>
          <w:sz w:val="36"/>
          <w:szCs w:val="36"/>
          <w:rtl/>
        </w:rPr>
        <w:t>قد</w:t>
      </w:r>
      <w:r w:rsidRPr="009D3B80">
        <w:rPr>
          <w:rFonts w:ascii="Arabic Typesetting" w:hAnsi="Arabic Typesetting" w:cs="Arabic Typesetting"/>
          <w:sz w:val="36"/>
          <w:szCs w:val="36"/>
          <w:rtl/>
        </w:rPr>
        <w:t xml:space="preserve"> ظل</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ت أعداد الموظفين ثابتة رغم </w:t>
      </w:r>
      <w:r w:rsidRPr="009D3B80">
        <w:rPr>
          <w:rFonts w:ascii="Arabic Typesetting" w:hAnsi="Arabic Typesetting" w:cs="Arabic Typesetting" w:hint="cs"/>
          <w:sz w:val="36"/>
          <w:szCs w:val="36"/>
          <w:rtl/>
        </w:rPr>
        <w:t xml:space="preserve">الازدياد المطّرد لكلٍّ من </w:t>
      </w:r>
      <w:r w:rsidRPr="009D3B80">
        <w:rPr>
          <w:rFonts w:ascii="Arabic Typesetting" w:hAnsi="Arabic Typesetting" w:cs="Arabic Typesetting"/>
          <w:sz w:val="36"/>
          <w:szCs w:val="36"/>
          <w:rtl/>
        </w:rPr>
        <w:t>النشاط التجاري وعبء العمل وتعقد العمليات العالمية.</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وأدَّت الإصلاحات الأخيرة إلى زيادة تحسن قدرة الويبو. و</w:t>
      </w:r>
      <w:r w:rsidRPr="009D3B80">
        <w:rPr>
          <w:rFonts w:ascii="Arabic Typesetting" w:hAnsi="Arabic Typesetting" w:cs="Arabic Typesetting" w:hint="cs"/>
          <w:sz w:val="36"/>
          <w:szCs w:val="36"/>
          <w:rtl/>
        </w:rPr>
        <w:t xml:space="preserve">قد </w:t>
      </w:r>
      <w:r w:rsidRPr="009D3B80">
        <w:rPr>
          <w:rFonts w:ascii="Arabic Typesetting" w:hAnsi="Arabic Typesetting" w:cs="Arabic Typesetting"/>
          <w:sz w:val="36"/>
          <w:szCs w:val="36"/>
          <w:rtl/>
        </w:rPr>
        <w:t>أُجريت إصلاحات مهمة في مجال الموارد البشرية فضلاً عن تكنولوجيا المعلومات والاتصالات وتحديث أساليب العمل في مجالات التخطيط وإدارة النتائج والمساءلة. ونجحت مبادرات برنامج التقويم الاستراتيجي في إيجاد مبادرات تغيير مهمة ومُركَّزة. وبدءاً من الآن، يجب أن تبدأ عملية دمج وتحسين مستمر من حيث انتهى برنامج التقويم الاستراتيجي.</w:t>
      </w:r>
    </w:p>
    <w:p w:rsidR="004A2EDB" w:rsidRPr="009D3B80" w:rsidRDefault="004A2EDB" w:rsidP="00747635">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وقد حُدِّدت المخاطر الاستراتيجية، وتُشكِّل تدابير التخفيف جزءاً من الاستراتيجية الجديدة للموارد البشرية. وأُعيد صوغ الإطار التعاقدي. وتم تناول المشكلات المتعلقة بالموظفين المؤقتين العاملين لفترة طويلة، </w:t>
      </w:r>
      <w:r w:rsidRPr="009D3B80">
        <w:rPr>
          <w:rFonts w:ascii="Arabic Typesetting" w:hAnsi="Arabic Typesetting" w:cs="Arabic Typesetting" w:hint="cs"/>
          <w:sz w:val="36"/>
          <w:szCs w:val="36"/>
          <w:rtl/>
        </w:rPr>
        <w:t>وحُلَّت إلى حد كبير</w:t>
      </w:r>
      <w:r w:rsidRPr="009D3B80">
        <w:rPr>
          <w:rFonts w:ascii="Arabic Typesetting" w:hAnsi="Arabic Typesetting" w:cs="Arabic Typesetting"/>
          <w:sz w:val="36"/>
          <w:szCs w:val="36"/>
          <w:rtl/>
        </w:rPr>
        <w:t xml:space="preserve">. وارتكز التخطيط للقوة العاملة على الإدارة القائمة على النتائج للتأكد من أن قرارات تخطيط الموارد البشرية وتنمية قدرات الموظفين تسترشد بالمحتوى والنتائج التي تسعى الويبو إلى تحقيقها. وتحسَّن التوازن بين الجنسين. وأُدخِل نظامٌ لإدارة الأداء، وهو الآن ناضج بما يكفي لتحقيق منافع </w:t>
      </w:r>
      <w:r w:rsidRPr="009D3B80">
        <w:rPr>
          <w:rFonts w:ascii="Arabic Typesetting" w:hAnsi="Arabic Typesetting" w:cs="Arabic Typesetting" w:hint="cs"/>
          <w:sz w:val="36"/>
          <w:szCs w:val="36"/>
          <w:rtl/>
        </w:rPr>
        <w:t xml:space="preserve">بوصفه </w:t>
      </w:r>
      <w:r w:rsidRPr="009D3B80">
        <w:rPr>
          <w:rFonts w:ascii="Arabic Typesetting" w:hAnsi="Arabic Typesetting" w:cs="Arabic Typesetting"/>
          <w:sz w:val="36"/>
          <w:szCs w:val="36"/>
          <w:rtl/>
        </w:rPr>
        <w:t>أداة إدارية. وتحسن</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ت الاتصالات الداخلية من خلال عدد من مبادرات الاتصالات.</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وشهد إطار المنظمة التنظيمي إصلاحات</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طُبِّقت في عامي 2012 و2013. وسوف يُطبَّق نظام مُحسَّن للعدل الداخلي في عام</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2014. وجرى تحديث العديد من سياسات الموارد البشرية وتجديدها، وصدرت سياسات جديدة.</w:t>
      </w:r>
    </w:p>
    <w:p w:rsidR="004A2EDB" w:rsidRPr="009D3B80" w:rsidRDefault="004A2EDB" w:rsidP="004A2EDB">
      <w:pPr>
        <w:bidi/>
        <w:spacing w:after="240" w:line="360" w:lineRule="exact"/>
        <w:rPr>
          <w:rFonts w:ascii="Arabic Typesetting" w:hAnsi="Arabic Typesetting" w:cs="Arabic Typesetting"/>
          <w:sz w:val="36"/>
          <w:szCs w:val="36"/>
          <w:rtl/>
        </w:rPr>
      </w:pP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أدت هذه الإصلاحات م</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جتمعة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إلى تحسُّن ملحوظ في مستويات رضا الموظفين، كما يتضح من </w:t>
      </w:r>
      <w:proofErr w:type="spellStart"/>
      <w:r w:rsidRPr="009D3B80">
        <w:rPr>
          <w:rFonts w:ascii="Arabic Typesetting" w:hAnsi="Arabic Typesetting" w:cs="Arabic Typesetting"/>
          <w:sz w:val="36"/>
          <w:szCs w:val="36"/>
          <w:rtl/>
        </w:rPr>
        <w:t>استقصاء</w:t>
      </w:r>
      <w:r w:rsidR="00747635">
        <w:rPr>
          <w:rFonts w:ascii="Arabic Typesetting" w:hAnsi="Arabic Typesetting" w:cs="Arabic Typesetting" w:hint="cs"/>
          <w:sz w:val="36"/>
          <w:szCs w:val="36"/>
          <w:rtl/>
        </w:rPr>
        <w:t>ا</w:t>
      </w:r>
      <w:r w:rsidRPr="009D3B80">
        <w:rPr>
          <w:rFonts w:ascii="Arabic Typesetting" w:hAnsi="Arabic Typesetting" w:cs="Arabic Typesetting"/>
          <w:sz w:val="36"/>
          <w:szCs w:val="36"/>
          <w:rtl/>
        </w:rPr>
        <w:t>ت</w:t>
      </w:r>
      <w:proofErr w:type="spellEnd"/>
      <w:r w:rsidRPr="009D3B80">
        <w:rPr>
          <w:rFonts w:ascii="Arabic Typesetting" w:hAnsi="Arabic Typesetting" w:cs="Arabic Typesetting"/>
          <w:sz w:val="36"/>
          <w:szCs w:val="36"/>
          <w:rtl/>
        </w:rPr>
        <w:t xml:space="preserve"> التصورات الأخيرة. و</w:t>
      </w:r>
      <w:r w:rsidRPr="009D3B80">
        <w:rPr>
          <w:rFonts w:ascii="Arabic Typesetting" w:hAnsi="Arabic Typesetting" w:cs="Arabic Typesetting" w:hint="cs"/>
          <w:sz w:val="36"/>
          <w:szCs w:val="36"/>
          <w:rtl/>
        </w:rPr>
        <w:t>تتّفق</w:t>
      </w:r>
      <w:r w:rsidRPr="009D3B80">
        <w:rPr>
          <w:rFonts w:ascii="Arabic Typesetting" w:hAnsi="Arabic Typesetting" w:cs="Arabic Typesetting"/>
          <w:sz w:val="36"/>
          <w:szCs w:val="36"/>
          <w:rtl/>
        </w:rPr>
        <w:t xml:space="preserve"> الغالبية العظمى من الموظفين </w:t>
      </w:r>
      <w:r w:rsidRPr="009D3B80">
        <w:rPr>
          <w:rFonts w:ascii="Arabic Typesetting" w:hAnsi="Arabic Typesetting" w:cs="Arabic Typesetting" w:hint="cs"/>
          <w:sz w:val="36"/>
          <w:szCs w:val="36"/>
          <w:rtl/>
        </w:rPr>
        <w:t xml:space="preserve">مع </w:t>
      </w:r>
      <w:r w:rsidRPr="009D3B80">
        <w:rPr>
          <w:rFonts w:ascii="Arabic Typesetting" w:hAnsi="Arabic Typesetting" w:cs="Arabic Typesetting"/>
          <w:sz w:val="36"/>
          <w:szCs w:val="36"/>
          <w:rtl/>
        </w:rPr>
        <w:t>القيم الأساسية للمنظمة، وخاصة "العمل يدا</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واحدة".</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وتقدم الويبوُ بيئة عمل جيدة من حيث المكاتب وأماكن العمل والمرافق. ويوفر مركز العمل في جنيف للموظفين ولأسرهم نوعية حياة ممتازة، وفرص عمل </w:t>
      </w:r>
      <w:r w:rsidRPr="009D3B80">
        <w:rPr>
          <w:rFonts w:ascii="Arabic Typesetting" w:hAnsi="Arabic Typesetting" w:cs="Arabic Typesetting" w:hint="cs"/>
          <w:sz w:val="36"/>
          <w:szCs w:val="36"/>
          <w:rtl/>
        </w:rPr>
        <w:t>للأزواج أو الزوجات</w:t>
      </w:r>
      <w:r w:rsidRPr="009D3B80">
        <w:rPr>
          <w:rFonts w:ascii="Arabic Typesetting" w:hAnsi="Arabic Typesetting" w:cs="Arabic Typesetting"/>
          <w:sz w:val="36"/>
          <w:szCs w:val="36"/>
          <w:rtl/>
        </w:rPr>
        <w:t>، وتعليم من الدرجة الأولى، وبنية تحتية صحية، وتواصل دولي جيد. وشروط خدمة الموظفين هي نفسها شروط منظومة الأمم المتحدة، وهي قادرة إلى حد كبير على المنافسة على المستوى</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الدولي.</w:t>
      </w:r>
    </w:p>
    <w:p w:rsidR="004A2EDB" w:rsidRPr="002C6B38" w:rsidRDefault="004A2EDB" w:rsidP="004A2EDB">
      <w:pPr>
        <w:keepNext/>
        <w:bidi/>
        <w:spacing w:after="240" w:line="360" w:lineRule="exact"/>
        <w:outlineLvl w:val="0"/>
        <w:rPr>
          <w:rFonts w:ascii="Arabic Typesetting" w:hAnsi="Arabic Typesetting" w:cs="Arabic Typesetting"/>
          <w:bCs/>
          <w:sz w:val="36"/>
          <w:szCs w:val="36"/>
        </w:rPr>
      </w:pPr>
      <w:r w:rsidRPr="002C6B38">
        <w:rPr>
          <w:rFonts w:ascii="Arabic Typesetting" w:hAnsi="Arabic Typesetting" w:cs="Arabic Typesetting"/>
          <w:bCs/>
          <w:sz w:val="36"/>
          <w:szCs w:val="36"/>
          <w:rtl/>
        </w:rPr>
        <w:t>لا تزال التحديات قائمة</w:t>
      </w:r>
    </w:p>
    <w:p w:rsidR="004A2EDB" w:rsidRPr="009D3B80"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إن القدرة المحدودة على التجاوب مع بيئة الملكية الفكرية الخارجية السريعة التطور هي إحدى مخاطر الويبو الاستراتيجية الرئيسية في مجال إدارة الموارد البشرية. فهيكل القوة العاملة غير مرن نسبياً، في حين أن المنظمة تتطلب هياكل مرنة، </w:t>
      </w:r>
      <w:r w:rsidRPr="009D3B80">
        <w:rPr>
          <w:rFonts w:ascii="Arabic Typesetting" w:hAnsi="Arabic Typesetting" w:cs="Arabic Typesetting"/>
          <w:sz w:val="36"/>
          <w:szCs w:val="36"/>
          <w:rtl/>
        </w:rPr>
        <w:lastRenderedPageBreak/>
        <w:t>واستجابات سريعة ووافية بالغرض لمطالب الملكية الفكرية الناشئة، وموظفين متعددي اللغات، وقدرة على الاستفادة المثلى من أنظمة تكنولوجيا المعلومات والاتصالات الأكثر تقدماً. وتنتج تحديات عن الإفراط في الخدمات ببعض اللغات، وعدم كفايتها بلغات أخرى، ووجود قدر معين من المهارات الزائدة عن الحاجة في بعض المجالات التقنية إلى جانب العقود الطويلة الأجل. وتوجد حاجة إلى تدخلات لإيجاد خليط</w:t>
      </w:r>
      <w:r w:rsidRPr="009D3B80">
        <w:rPr>
          <w:rFonts w:ascii="Arabic Typesetting" w:hAnsi="Arabic Typesetting" w:cs="Arabic Typesetting" w:hint="cs"/>
          <w:sz w:val="36"/>
          <w:szCs w:val="36"/>
          <w:rtl/>
        </w:rPr>
        <w:t xml:space="preserve"> عقود يتسم بمرونة أكبر</w:t>
      </w:r>
      <w:r w:rsidRPr="009D3B80">
        <w:rPr>
          <w:rFonts w:ascii="Arabic Typesetting" w:hAnsi="Arabic Typesetting" w:cs="Arabic Typesetting"/>
          <w:sz w:val="36"/>
          <w:szCs w:val="36"/>
          <w:rtl/>
        </w:rPr>
        <w:t>. ويجب استدراك النقص في المهارات من خلال التدريب أو توظيف موظفين جدد. ويجب أن يُدار الإفراط</w:t>
      </w:r>
      <w:r w:rsidRPr="009D3B80">
        <w:rPr>
          <w:rFonts w:ascii="Arabic Typesetting" w:hAnsi="Arabic Typesetting" w:cs="Arabic Typesetting" w:hint="cs"/>
          <w:sz w:val="36"/>
          <w:szCs w:val="36"/>
          <w:rtl/>
        </w:rPr>
        <w:t xml:space="preserve"> في عدد الموظفين</w:t>
      </w:r>
      <w:r w:rsidRPr="009D3B80">
        <w:rPr>
          <w:rFonts w:ascii="Arabic Typesetting" w:hAnsi="Arabic Typesetting" w:cs="Arabic Typesetting"/>
          <w:sz w:val="36"/>
          <w:szCs w:val="36"/>
          <w:rtl/>
        </w:rPr>
        <w:t xml:space="preserve"> من خلال تدابير مثل التدريب وإعادة التوزيع.</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ويجب أن تضيف الويبو موارد إلى بعض المجالات الجديدة ذات الأولوية، مثل نظامي مدريد ولاهاي نظراً للتوسُّع المُتوقَّع، ومشاريع مجال البنية التحتية العالمية، وأمن تكنولوجيا المعلومات، واستعادة القدرة على العمل بعد الكوارث، واستمرارية تصريف الأعمال. والموارد الإضافية باهظة الثمن، ولذلك يجب تحديد موارد نقل الموظفين قدر الإمكان داخل المنظمة. إلا أن نقل</w:t>
      </w:r>
      <w:r w:rsidRPr="009D3B80">
        <w:rPr>
          <w:rFonts w:ascii="Arabic Typesetting" w:hAnsi="Arabic Typesetting" w:cs="Arabic Typesetting" w:hint="cs"/>
          <w:sz w:val="36"/>
          <w:szCs w:val="36"/>
          <w:rtl/>
        </w:rPr>
        <w:t xml:space="preserve"> الموظفين</w:t>
      </w:r>
      <w:r w:rsidRPr="009D3B80">
        <w:rPr>
          <w:rFonts w:ascii="Arabic Typesetting" w:hAnsi="Arabic Typesetting" w:cs="Arabic Typesetting"/>
          <w:sz w:val="36"/>
          <w:szCs w:val="36"/>
          <w:rtl/>
        </w:rPr>
        <w:t xml:space="preserve"> الداخلي </w:t>
      </w:r>
      <w:r w:rsidRPr="009D3B80">
        <w:rPr>
          <w:rFonts w:ascii="Arabic Typesetting" w:hAnsi="Arabic Typesetting" w:cs="Arabic Typesetting" w:hint="cs"/>
          <w:sz w:val="36"/>
          <w:szCs w:val="36"/>
          <w:rtl/>
        </w:rPr>
        <w:t>ذو</w:t>
      </w:r>
      <w:r w:rsidRPr="009D3B80">
        <w:rPr>
          <w:rFonts w:ascii="Arabic Typesetting" w:hAnsi="Arabic Typesetting" w:cs="Arabic Typesetting"/>
          <w:sz w:val="36"/>
          <w:szCs w:val="36"/>
          <w:rtl/>
        </w:rPr>
        <w:t xml:space="preserve"> قيود في تلبية احتياجات متطلبات العمل الجديدة كلياً ومجموعات المهارات التي يلزمها تعيين موظفين جدد أو تشغيل غير الموظفين والمقاولين</w:t>
      </w:r>
      <w:r w:rsidRPr="009D3B80">
        <w:rPr>
          <w:rFonts w:ascii="Arabic Typesetting" w:hAnsi="Arabic Typesetting" w:cs="Arabic Typesetting" w:hint="cs"/>
          <w:sz w:val="36"/>
          <w:szCs w:val="36"/>
          <w:rtl/>
        </w:rPr>
        <w:t xml:space="preserve"> أو كليهما</w:t>
      </w:r>
      <w:r w:rsidRPr="009D3B80">
        <w:rPr>
          <w:rFonts w:ascii="Arabic Typesetting" w:hAnsi="Arabic Typesetting" w:cs="Arabic Typesetting"/>
          <w:sz w:val="36"/>
          <w:szCs w:val="36"/>
          <w:rtl/>
        </w:rPr>
        <w:t>.</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وتشغيل غير الموظفين والمقاولين، فضلاً عن الاستعانة بمصادر خارجية، يجب أن يُدار استراتيجياً، بحيث يتحقق توازن بين المرونة والفعالية من حيث التكلفة من جهة والحاجة إلى الاحتفاظ بالخبرة والمعرفة التقنية الرئيسي</w:t>
      </w:r>
      <w:r w:rsidRPr="009D3B80">
        <w:rPr>
          <w:rFonts w:ascii="Arabic Typesetting" w:hAnsi="Arabic Typesetting" w:cs="Arabic Typesetting" w:hint="cs"/>
          <w:sz w:val="36"/>
          <w:szCs w:val="36"/>
          <w:rtl/>
        </w:rPr>
        <w:t>تين</w:t>
      </w:r>
      <w:r w:rsidRPr="009D3B80">
        <w:rPr>
          <w:rFonts w:ascii="Arabic Typesetting" w:hAnsi="Arabic Typesetting" w:cs="Arabic Typesetting"/>
          <w:sz w:val="36"/>
          <w:szCs w:val="36"/>
          <w:rtl/>
        </w:rPr>
        <w:t xml:space="preserve"> داخل المنظمة من جهة</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أخرى.</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ومن المتوقع في ميزانية فترة السنتين 2014 و2015 أن تتجاوز زياداتُ التكاليف نمو</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الدخل. ويوجد في هيكل التكاليف الخاصة </w:t>
      </w:r>
      <w:proofErr w:type="spellStart"/>
      <w:r w:rsidRPr="009D3B80">
        <w:rPr>
          <w:rFonts w:ascii="Arabic Typesetting" w:hAnsi="Arabic Typesetting" w:cs="Arabic Typesetting"/>
          <w:sz w:val="36"/>
          <w:szCs w:val="36"/>
          <w:rtl/>
        </w:rPr>
        <w:t>بالويبو</w:t>
      </w:r>
      <w:proofErr w:type="spellEnd"/>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 xml:space="preserve">عنصر تكلفة كبيرة مخصص للموظفين، </w:t>
      </w:r>
      <w:r w:rsidRPr="009D3B80">
        <w:rPr>
          <w:rFonts w:ascii="Arabic Typesetting" w:hAnsi="Arabic Typesetting" w:cs="Arabic Typesetting" w:hint="cs"/>
          <w:sz w:val="36"/>
          <w:szCs w:val="36"/>
          <w:rtl/>
        </w:rPr>
        <w:t>ي</w:t>
      </w:r>
      <w:r w:rsidRPr="009D3B80">
        <w:rPr>
          <w:rFonts w:ascii="Arabic Typesetting" w:hAnsi="Arabic Typesetting" w:cs="Arabic Typesetting"/>
          <w:sz w:val="36"/>
          <w:szCs w:val="36"/>
          <w:rtl/>
        </w:rPr>
        <w:t>ُقدَّر بنحو 66</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ويوجد عدد من الزيادات شبه التلقائية في التكاليف مثل زيادات الدرجات السنوية، وإعادة التصنيف، وتكاليف المعيشة وغيرها من التسويات الإلزامية للجنة الخدمة المدنية الدولية، وإصلاح العقود </w:t>
      </w:r>
      <w:proofErr w:type="spellStart"/>
      <w:r w:rsidRPr="009D3B80">
        <w:rPr>
          <w:rFonts w:ascii="Arabic Typesetting" w:hAnsi="Arabic Typesetting" w:cs="Arabic Typesetting"/>
          <w:sz w:val="36"/>
          <w:szCs w:val="36"/>
          <w:rtl/>
        </w:rPr>
        <w:t>والتثبيتات</w:t>
      </w:r>
      <w:proofErr w:type="spellEnd"/>
      <w:r w:rsidRPr="009D3B80">
        <w:rPr>
          <w:rFonts w:ascii="Arabic Typesetting" w:hAnsi="Arabic Typesetting" w:cs="Arabic Typesetting"/>
          <w:sz w:val="36"/>
          <w:szCs w:val="36"/>
          <w:rtl/>
        </w:rPr>
        <w:t>، وتوفير مستحقات الموظفين بعد نهاية الخدمة، بما فيها التأمين الصحي في فترة ما</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بعد الخدمة. ويُقدَّر المبلغ الإجمالي لهذه الزيادات في فترة السنتين 2014 و2015 بنسبة 8</w:t>
      </w:r>
      <w:r>
        <w:rPr>
          <w:rFonts w:ascii="Arabic Typesetting" w:hAnsi="Arabic Typesetting" w:cs="Arabic Typesetting" w:hint="cs"/>
          <w:sz w:val="36"/>
          <w:szCs w:val="36"/>
          <w:rtl/>
        </w:rPr>
        <w:t>,</w:t>
      </w:r>
      <w:r w:rsidRPr="009D3B80">
        <w:rPr>
          <w:rFonts w:ascii="Arabic Typesetting" w:hAnsi="Arabic Typesetting" w:cs="Arabic Typesetting"/>
          <w:sz w:val="36"/>
          <w:szCs w:val="36"/>
          <w:rtl/>
        </w:rPr>
        <w:t>8</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مقابل نمو متوقع في الدخل تبلغ نسبته 4</w:t>
      </w:r>
      <w:r>
        <w:rPr>
          <w:rFonts w:ascii="Arabic Typesetting" w:hAnsi="Arabic Typesetting" w:cs="Arabic Typesetting" w:hint="cs"/>
          <w:sz w:val="36"/>
          <w:szCs w:val="36"/>
          <w:rtl/>
        </w:rPr>
        <w:t>,</w:t>
      </w:r>
      <w:r w:rsidRPr="009D3B80">
        <w:rPr>
          <w:rFonts w:ascii="Arabic Typesetting" w:hAnsi="Arabic Typesetting" w:cs="Arabic Typesetting"/>
          <w:sz w:val="36"/>
          <w:szCs w:val="36"/>
          <w:rtl/>
        </w:rPr>
        <w:t>5</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والإدارة الواعية للوظائف أمرٌ ضروريٌ لسد الفجوة الموجودة بين التكاليف والدخل المُتوقَّع.</w:t>
      </w:r>
    </w:p>
    <w:p w:rsidR="004A2EDB" w:rsidRPr="009D3B80" w:rsidRDefault="004A2EDB" w:rsidP="004A2EDB">
      <w:pPr>
        <w:bidi/>
        <w:spacing w:after="240"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 xml:space="preserve">وهيكل تكاليف الموظفين الخاص </w:t>
      </w:r>
      <w:proofErr w:type="spellStart"/>
      <w:r w:rsidRPr="009D3B80">
        <w:rPr>
          <w:rFonts w:ascii="Arabic Typesetting" w:hAnsi="Arabic Typesetting" w:cs="Arabic Typesetting"/>
          <w:sz w:val="36"/>
          <w:szCs w:val="36"/>
          <w:rtl/>
        </w:rPr>
        <w:t>بالويبو</w:t>
      </w:r>
      <w:proofErr w:type="spellEnd"/>
      <w:r w:rsidRPr="009D3B80">
        <w:rPr>
          <w:rFonts w:ascii="Arabic Typesetting" w:hAnsi="Arabic Typesetting" w:cs="Arabic Typesetting"/>
          <w:sz w:val="36"/>
          <w:szCs w:val="36"/>
          <w:rtl/>
        </w:rPr>
        <w:t xml:space="preserve"> غير مرن بسبب ارتفاع عدد الموظفين العاملين بعقود طويلة الأجل. وفي حالة انخفاض الدخل، كما كان الحال في الماضي، لن يكون في مقدور الويبو خفض تكاليفها في غضون مهلة قصيرة. وتوجد حاجة إلى وجود هيكل تكاليف أكثر مرونةً مع نسبة أعلى من العقود المُحدَّدة المدة، وعقود غير الموظفين، وعقود جهات خارجية.</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وتعكس سياسة التنوع الجغرافي توافقاً في الآراء حدث في عام 1975 وت</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شكَّك فيه بعض الدول الأعضاء. وهذه الدول الأعضاء لا توافق على سياسة 1975 لأنها تقوم على مساهمات مالية. وتسعى المنظمة بنشاط إلى ضمان وجود أوسع تنوع وتمثيل جغرافي في الموظفين.</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ويصعب تحقيق عمليات إعادة هيكلة القوة العاملة اللازمة لمعالجة المشاكل الهيكلية المُبيَّنة آنفاً في ظل انخفاض معدل دوران الموظفين في الويبو. ولن يمثل خروج الموظفين عن طريق التقاعد سوى 5</w:t>
      </w:r>
      <w:r>
        <w:rPr>
          <w:rFonts w:ascii="Arabic Typesetting" w:hAnsi="Arabic Typesetting" w:cs="Arabic Typesetting" w:hint="cs"/>
          <w:sz w:val="36"/>
          <w:szCs w:val="36"/>
          <w:rtl/>
        </w:rPr>
        <w:t>,</w:t>
      </w:r>
      <w:r w:rsidRPr="009D3B80">
        <w:rPr>
          <w:rFonts w:ascii="Arabic Typesetting" w:hAnsi="Arabic Typesetting" w:cs="Arabic Typesetting"/>
          <w:sz w:val="36"/>
          <w:szCs w:val="36"/>
          <w:rtl/>
        </w:rPr>
        <w:t>5</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القوة العاملة بين عامي 2013 و2015. ونسب أشكال الخروج الأخرى منخفضةٌ كذلك. فيلزم وجود تخطيط لتعاقب الموظفين، واستراتيجية توظيف وغير</w:t>
      </w:r>
      <w:r w:rsidRPr="009D3B80">
        <w:rPr>
          <w:rFonts w:ascii="Arabic Typesetting" w:hAnsi="Arabic Typesetting" w:cs="Arabic Typesetting" w:hint="cs"/>
          <w:sz w:val="36"/>
          <w:szCs w:val="36"/>
          <w:rtl/>
        </w:rPr>
        <w:t xml:space="preserve"> ذلك</w:t>
      </w:r>
      <w:r w:rsidRPr="009D3B80">
        <w:rPr>
          <w:rFonts w:ascii="Arabic Typesetting" w:hAnsi="Arabic Typesetting" w:cs="Arabic Typesetting"/>
          <w:sz w:val="36"/>
          <w:szCs w:val="36"/>
          <w:rtl/>
        </w:rPr>
        <w:t xml:space="preserve"> من التدابير لتحقيق إعادة الهيكلة اللازمة.</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وتُوظِّف الويبوُ بعض المُتخصِّصين ذوي المهارات الفائقة والشهرة العالمية في مجال الملكية الفكرية. ونقص المعارف والقدرات برحيل هؤلاء الخبراء قد يُعرِّض الويبو لمخاطر كبيرة. والتدابير المُتَّخذة للتخفيف من هذه المخاطر يجب أن تتضمن تخطيط تعاقب الموظفين، والتدريب، وحوافز مناسبة للتطوير الوظيفي.</w:t>
      </w:r>
    </w:p>
    <w:p w:rsidR="004A2EDB" w:rsidRPr="009D3B80"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lastRenderedPageBreak/>
        <w:t xml:space="preserve">ويوفر حجمُ المنظمة فرصاً محدودةً للانتقال إلى مراتب العمل العليا. والتوظيف الداخلي وإعادة التصنيف هما وسيلتا التطوير الوظيفي. ويعتبر العديد من الموظفين أن هذا غير كاف. والتنقل فيما بين مؤسسات المنظومة متاح للموظفين الذين يتمتعون بالمؤهلات والكفاءات التي </w:t>
      </w:r>
      <w:proofErr w:type="spellStart"/>
      <w:r w:rsidRPr="009D3B80">
        <w:rPr>
          <w:rFonts w:ascii="Arabic Typesetting" w:hAnsi="Arabic Typesetting" w:cs="Arabic Typesetting"/>
          <w:sz w:val="36"/>
          <w:szCs w:val="36"/>
          <w:rtl/>
        </w:rPr>
        <w:t>تتطلبها</w:t>
      </w:r>
      <w:proofErr w:type="spellEnd"/>
      <w:r w:rsidRPr="009D3B80">
        <w:rPr>
          <w:rFonts w:ascii="Arabic Typesetting" w:hAnsi="Arabic Typesetting" w:cs="Arabic Typesetting"/>
          <w:sz w:val="36"/>
          <w:szCs w:val="36"/>
          <w:rtl/>
        </w:rPr>
        <w:t xml:space="preserve"> منظومة الأمم المتحدة. والطلب على خبراء الملكية الفكرية محدودٌ جداً، ولذلك لا يجد فرصاً وظيفية في منظومة الأمم المتحدة الأوسع إلا عدد قليل جداً من موظفي الويبو. والتشجيع على زيادة التنقل الداخلي الأفقي سوف يقلل الضغط ولكن سوف تظل التحديات قائمة، مع العلم أيضاً أن الويبو تحتاج إلى تحقيق توازن بين الإبقاء على الموظفين الحاليين وتطويرهم من ناحية، وجلب خبرات جديدة إلى المنظمة من ناحية أخرى.</w:t>
      </w:r>
    </w:p>
    <w:p w:rsidR="004A2EDB" w:rsidRPr="009D3B80"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ورغم إحراز تقدم فيما يتعلق بالتوازن بين الجنسين، لم تتحقق نسبة 50:50 المُستهدَفة في كل الأماكن، وخاصة في المستويات العليا. وتطبيق سياسة جنسانية سوف يعالج مسألتي التوازن بين الجنسين وتعميم الاعتبارات الجنسانية في مجالات البرنامج.</w:t>
      </w:r>
      <w:r w:rsidRPr="009D3B80">
        <w:rPr>
          <w:rFonts w:ascii="Arabic Typesetting" w:hAnsi="Arabic Typesetting" w:cs="Arabic Typesetting"/>
          <w:sz w:val="36"/>
          <w:szCs w:val="36"/>
        </w:rPr>
        <w:t xml:space="preserve"> </w:t>
      </w:r>
    </w:p>
    <w:p w:rsidR="004A2EDB" w:rsidRPr="0046297A" w:rsidRDefault="004A2EDB" w:rsidP="004A2EDB">
      <w:pPr>
        <w:keepNext/>
        <w:bidi/>
        <w:spacing w:after="240" w:line="360" w:lineRule="exact"/>
        <w:outlineLvl w:val="0"/>
        <w:rPr>
          <w:rFonts w:ascii="Arabic Typesetting" w:hAnsi="Arabic Typesetting" w:cs="Arabic Typesetting"/>
          <w:bCs/>
          <w:sz w:val="40"/>
          <w:szCs w:val="40"/>
          <w:rtl/>
          <w:lang w:bidi="ar-EG"/>
        </w:rPr>
      </w:pPr>
      <w:r w:rsidRPr="0046297A">
        <w:rPr>
          <w:rFonts w:ascii="Arabic Typesetting" w:hAnsi="Arabic Typesetting" w:cs="Arabic Typesetting"/>
          <w:bCs/>
          <w:sz w:val="40"/>
          <w:szCs w:val="40"/>
          <w:rtl/>
        </w:rPr>
        <w:t>رابعاً. تمكين خدمات الملكية الفكرية المتكاملة عالمياً – استراتيجية موارد بشرية</w:t>
      </w:r>
    </w:p>
    <w:p w:rsidR="004A2EDB" w:rsidRPr="0055663E" w:rsidRDefault="004A2EDB" w:rsidP="004A2EDB">
      <w:pPr>
        <w:bidi/>
        <w:spacing w:after="240" w:line="360" w:lineRule="exact"/>
        <w:outlineLvl w:val="0"/>
        <w:rPr>
          <w:rFonts w:ascii="Arabic Typesetting" w:hAnsi="Arabic Typesetting" w:cs="Arabic Typesetting"/>
          <w:b/>
          <w:bCs/>
          <w:sz w:val="36"/>
          <w:szCs w:val="36"/>
          <w:rtl/>
          <w:lang w:bidi="ar-EG"/>
        </w:rPr>
      </w:pPr>
      <w:r w:rsidRPr="0055663E">
        <w:rPr>
          <w:rFonts w:ascii="Arabic Typesetting" w:hAnsi="Arabic Typesetting" w:cs="Arabic Typesetting"/>
          <w:b/>
          <w:bCs/>
          <w:noProof/>
          <w:sz w:val="36"/>
          <w:szCs w:val="36"/>
          <w:rtl/>
        </w:rPr>
        <mc:AlternateContent>
          <mc:Choice Requires="wps">
            <w:drawing>
              <wp:anchor distT="0" distB="0" distL="114300" distR="114300" simplePos="0" relativeHeight="251661312" behindDoc="0" locked="0" layoutInCell="0" allowOverlap="1" wp14:anchorId="0A24937A" wp14:editId="383A7408">
                <wp:simplePos x="0" y="0"/>
                <wp:positionH relativeFrom="column">
                  <wp:posOffset>-2863850</wp:posOffset>
                </wp:positionH>
                <wp:positionV relativeFrom="paragraph">
                  <wp:posOffset>876935</wp:posOffset>
                </wp:positionV>
                <wp:extent cx="635" cy="228600"/>
                <wp:effectExtent l="76200" t="38100" r="75565" b="1905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9.05pt" to="-225.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3PwIAAGoEAAAOAAAAZHJzL2Uyb0RvYy54bWysVMFu2zAMvQ/YPwi6p7ZTJ0uNOsVgJ7t0&#10;W4F2H6BIcixMFgVJjRMM+/dRcpqt22UYloMikdTj4yPl27vjoMlBOq/A1LS4yimRhoNQZl/TL0/b&#10;2YoSH5gRTIORNT1JT+/Wb9/cjraSc+hBC+kIghhfjbamfQi2yjLPezkwfwVWGnR24AYW8Oj2mXBs&#10;RPRBZ/M8X2YjOGEdcOk9WtvJSdcJv+skD5+7zstAdE2RW0irS+surtn6llV7x2yv+JkG+wcWA1MG&#10;k16gWhYYeXbqD6hBcQceunDFYcig6xSXqQaspsh/q+axZ1amWlAcby8y+f8Hyz8dHhxRoqblghLD&#10;BuzRY3BM7ftAGjAGFQRH0IlKjdZXeKExDy7Wyo/m0d4D/+qJgaZnZi8T46eTRZQi3sheXYkHbzHf&#10;bvwIAmPYc4Ak27FzA3GA7SnyVR5/yYz6kGNq1unSLHkMhKNxeY2EOdrn89US42M2VkWgyM06Hz5I&#10;GEjc1FQrE4VkFTvc+zCFvoREs4Gt0hrtrNKGjDW9WcwX6YIHrUR0Rp93+12jHTmwOE4TzwnsVZiD&#10;ZyMSWC+Z2Jz3gSmNexKSPMEpFExLGrMNUlCiJb6guJsQtYkZsVokfN5NE/XtJr/ZrDarclbOl5tZ&#10;mbft7P22KWfLbfFu0V63TdMW3yP5oqx6JYQ0kf/LdBfl303P+Z1Nc3mZ74tQ2Wv0JD6SfflPpFP3&#10;Y8On0dmBOD24WF0cBBzoFHx+fPHF/HpOUT8/EesfAAAA//8DAFBLAwQUAAYACAAAACEA6nrzvuMA&#10;AAANAQAADwAAAGRycy9kb3ducmV2LnhtbEyPS0/DMBCE70j8B2uRuKDWCQ2lhDgV4qGqHCK1VJzd&#10;eBtH9SOKnTb8+y4nOO7MaPabYjlaw07Yh9Y7Aek0AYau9qp1jYDd18dkASxE6ZQ03qGAHwywLK+v&#10;Cpkrf3YbPG1jw6jEhVwK0DF2Oeeh1mhlmPoOHXkH31sZ6ewbrnp5pnJr+H2SzLmVraMPWnb4qrE+&#10;bgcrwIxdVa3fVof1u86O1XC32n1+z4S4vRlfnoFFHONfGH7xCR1KYtr7wanAjIBJ9pDSmEjObJEC&#10;owhJyROwPUmPWQq8LPj/FeUFAAD//wMAUEsBAi0AFAAGAAgAAAAhALaDOJL+AAAA4QEAABMAAAAA&#10;AAAAAAAAAAAAAAAAAFtDb250ZW50X1R5cGVzXS54bWxQSwECLQAUAAYACAAAACEAOP0h/9YAAACU&#10;AQAACwAAAAAAAAAAAAAAAAAvAQAAX3JlbHMvLnJlbHNQSwECLQAUAAYACAAAACEAvzB/9z8CAABq&#10;BAAADgAAAAAAAAAAAAAAAAAuAgAAZHJzL2Uyb0RvYy54bWxQSwECLQAUAAYACAAAACEA6nrzvuMA&#10;AAANAQAADwAAAAAAAAAAAAAAAACZBAAAZHJzL2Rvd25yZXYueG1sUEsFBgAAAAAEAAQA8wAAAKkF&#10;AAAAAA==&#10;" o:allowincell="f">
                <v:stroke endarrow="block"/>
              </v:line>
            </w:pict>
          </mc:Fallback>
        </mc:AlternateContent>
      </w:r>
      <w:r w:rsidRPr="0055663E">
        <w:rPr>
          <w:rFonts w:ascii="Arabic Typesetting" w:hAnsi="Arabic Typesetting" w:cs="Arabic Typesetting"/>
          <w:b/>
          <w:bCs/>
          <w:noProof/>
          <w:sz w:val="36"/>
          <w:szCs w:val="36"/>
          <w:rtl/>
        </w:rPr>
        <mc:AlternateContent>
          <mc:Choice Requires="wps">
            <w:drawing>
              <wp:anchor distT="0" distB="0" distL="114300" distR="114300" simplePos="0" relativeHeight="251662336" behindDoc="0" locked="0" layoutInCell="0" allowOverlap="1" wp14:anchorId="3582200A" wp14:editId="5C13DDE6">
                <wp:simplePos x="0" y="0"/>
                <wp:positionH relativeFrom="column">
                  <wp:posOffset>-2635250</wp:posOffset>
                </wp:positionH>
                <wp:positionV relativeFrom="paragraph">
                  <wp:posOffset>876935</wp:posOffset>
                </wp:positionV>
                <wp:extent cx="635" cy="228600"/>
                <wp:effectExtent l="76200" t="0" r="75565" b="5715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5pt,69.05pt" to="-207.45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8IhNwIAAFsEAAAOAAAAZHJzL2Uyb0RvYy54bWysVE2P2yAQvVfqf0DcE9tZJ02sOKvKTnrZ&#10;diNl+wMIYBsVAwISJ6r63zuQj+62l6pqDmRgZh5v3gxePp56iY7cOqFVibNxihFXVDOh2hJ/fdmM&#10;5hg5TxQjUite4jN3+HH1/t1yMAWf6E5Lxi0CEOWKwZS4894USeJox3vixtpwBc5G25542No2YZYM&#10;gN7LZJKms2TQlhmrKXcOTuuLE68iftNw6p+bxnGPZImBm4+rjes+rMlqSYrWEtMJeqVB/oFFT4SC&#10;S+9QNfEEHaz4A6oX1GqnGz+muk900wjKYw1QTZb+Vs2uI4bHWkAcZ+4yuf8HS78ctxYJVuI8x0iR&#10;Hnq085aItvOo0kqBgtoicIJSg3EFJFRqa0Ot9KR25knTbw4pXXVEtTwyfjkbQMlCRvImJWycgfv2&#10;w2fNIIYcvI6ynRrbB0gQBJ1id8737vCTRxQOZw9TjCicTybzWRpbl5Dilmms85+47lEwSiyFCsqR&#10;ghyfnA9MSHELCcdKb4SUsftSoaHEi+lkGhOcloIFZwhztt1X0qIjCfMTf7Es8LwOs/qgWATrOGHr&#10;q+2JkGAjH/XwVoBCkuNwW88ZRpLDkwnWhZ5U4UaoFghfrcsIfV+ki/V8Pc9H+WS2HuVpXY8+bqp8&#10;NNtkH6b1Q11VdfYjkM/yohOMcRX438Y5y/9uXK4P6zKI94G+C5W8RY+KAtnbfyQd2x06fJmVvWbn&#10;rQ3Vhc7DBMfg62sLT+T1Pkb9+iasfgIAAP//AwBQSwMEFAAGAAgAAAAhAGu4u//iAAAADQEAAA8A&#10;AABkcnMvZG93bnJldi54bWxMj8FOwzAQRO9I/IO1SNxaJxAghDgVQiqXFlBbhODmxksSEa8j22nD&#10;37Oc4Lgzo9k35WKyvTigD50jBek8AYFUO9NRo+B1t5zlIELUZHTvCBV8Y4BFdXpS6sK4I23wsI2N&#10;4BIKhVbQxjgUUoa6RavD3A1I7H06b3Xk0zfSeH3kctvLiyS5llZ3xB9aPeBDi/XXdrQKNuvlKn9b&#10;jVPtPx7T593L+uk95Eqdn033dyAiTvEvDL/4jA4VM+3dSCaIXsEsS694TGTnMk9BcISl7BbEnqWb&#10;LAVZlfL/iuoHAAD//wMAUEsBAi0AFAAGAAgAAAAhALaDOJL+AAAA4QEAABMAAAAAAAAAAAAAAAAA&#10;AAAAAFtDb250ZW50X1R5cGVzXS54bWxQSwECLQAUAAYACAAAACEAOP0h/9YAAACUAQAACwAAAAAA&#10;AAAAAAAAAAAvAQAAX3JlbHMvLnJlbHNQSwECLQAUAAYACAAAACEAoIPCITcCAABbBAAADgAAAAAA&#10;AAAAAAAAAAAuAgAAZHJzL2Uyb0RvYy54bWxQSwECLQAUAAYACAAAACEAa7i7/+IAAAANAQAADwAA&#10;AAAAAAAAAAAAAACRBAAAZHJzL2Rvd25yZXYueG1sUEsFBgAAAAAEAAQA8wAAAKAFAAAAAA==&#10;" o:allowincell="f">
                <v:stroke endarrow="block"/>
              </v:line>
            </w:pict>
          </mc:Fallback>
        </mc:AlternateContent>
      </w:r>
      <w:r w:rsidRPr="0055663E">
        <w:rPr>
          <w:rFonts w:ascii="Arabic Typesetting" w:hAnsi="Arabic Typesetting" w:cs="Arabic Typesetting"/>
          <w:b/>
          <w:bCs/>
          <w:noProof/>
          <w:sz w:val="36"/>
          <w:szCs w:val="36"/>
          <w:rtl/>
        </w:rPr>
        <mc:AlternateContent>
          <mc:Choice Requires="wps">
            <w:drawing>
              <wp:anchor distT="0" distB="0" distL="114300" distR="114300" simplePos="0" relativeHeight="251659264" behindDoc="0" locked="0" layoutInCell="0" allowOverlap="1" wp14:anchorId="0134983A" wp14:editId="59C08A1D">
                <wp:simplePos x="0" y="0"/>
                <wp:positionH relativeFrom="column">
                  <wp:posOffset>-1034415</wp:posOffset>
                </wp:positionH>
                <wp:positionV relativeFrom="paragraph">
                  <wp:posOffset>876935</wp:posOffset>
                </wp:positionV>
                <wp:extent cx="635" cy="228600"/>
                <wp:effectExtent l="76200" t="38100" r="75565" b="1905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3" o:spid="_x0000_s1026" style="position:absolute;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69.05pt" to="-81.4pt,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Bi9PwIAAGoEAAAOAAAAZHJzL2Uyb0RvYy54bWysVMFu2zAMvQ/YPwi6p7ZTJ0uNOsVgJ7t0&#10;W4F2H6BIcixMFgVJjRMM+/dRcpqt22UYloMikdTj4yPl27vjoMlBOq/A1LS4yimRhoNQZl/TL0/b&#10;2YoSH5gRTIORNT1JT+/Wb9/cjraSc+hBC+kIghhfjbamfQi2yjLPezkwfwVWGnR24AYW8Oj2mXBs&#10;RPRBZ/M8X2YjOGEdcOk9WtvJSdcJv+skD5+7zstAdE2RW0irS+surtn6llV7x2yv+JkG+wcWA1MG&#10;k16gWhYYeXbqD6hBcQceunDFYcig6xSXqQaspsh/q+axZ1amWlAcby8y+f8Hyz8dHhxRoqblNSWG&#10;Ddijx+CY2veBNGAMKgiOoBOVGq2v8EJjHlyslR/No70H/tUTA03PzF4mxk8niyhFvJG9uhIP3mK+&#10;3fgRBMaw5wBJtmPnBuIA21Pkqzz+khn1IcfUrNOlWfIYCEfj8npBCUf7fL5aYnzMxqoIFLlZ58MH&#10;CQOJm5pqZaKQrGKHex+m0JeQaDawVVqjnVXakLGmN4v5Il3woJWIzujzbr9rtCMHFsdp4jmBvQpz&#10;8GxEAuslE5vzPjClcU9Ckic4hYJpSWO2QQpKtMQXFHcTojYxI1aLhM+7aaK+3eQ3m9VmVc7K+XIz&#10;K/O2nb3fNuVsuS3eLdrrtmna4nskX5RVr4SQJvJ/me6i/LvpOb+zaS4v830RKnuNnsRHsi//iXTq&#10;fmz4NDo7EKcHF6uLg4ADnYLPjy++mF/PKernJ2L9AwAA//8DAFBLAwQUAAYACAAAACEAGzHuaeIA&#10;AAANAQAADwAAAGRycy9kb3ducmV2LnhtbEyPzW7CMBCE75X6DtZW6qUCJ4AopHFQ1R8heohUijib&#10;2MQR9jqKHUjfvsupHHfm0+xMvhqcZWfdhcajgHScANNYedVgLWD38zlaAAtRopLWoxbwqwOsivu7&#10;XGbKX/Bbn7exZhSCIZMCTIxtxnmojHYyjH2rkbyj75yMdHY1V528ULizfJIkc+5kg/TByFa/GV2d&#10;tr0TYIe2LDfv6+Pmw8xOZf+03n3tp0I8PgyvL8CiHuI/DNf6VB0K6nTwParArIBROp8siSVnukiB&#10;EXKVaM6BpOdZCrzI+e2K4g8AAP//AwBQSwECLQAUAAYACAAAACEAtoM4kv4AAADhAQAAEwAAAAAA&#10;AAAAAAAAAAAAAAAAW0NvbnRlbnRfVHlwZXNdLnhtbFBLAQItABQABgAIAAAAIQA4/SH/1gAAAJQB&#10;AAALAAAAAAAAAAAAAAAAAC8BAABfcmVscy8ucmVsc1BLAQItABQABgAIAAAAIQByZBi9PwIAAGoE&#10;AAAOAAAAAAAAAAAAAAAAAC4CAABkcnMvZTJvRG9jLnhtbFBLAQItABQABgAIAAAAIQAbMe5p4gAA&#10;AA0BAAAPAAAAAAAAAAAAAAAAAJkEAABkcnMvZG93bnJldi54bWxQSwUGAAAAAAQABADzAAAAqAUA&#10;AAAA&#10;" o:allowincell="f">
                <v:stroke endarrow="block"/>
              </v:line>
            </w:pict>
          </mc:Fallback>
        </mc:AlternateContent>
      </w:r>
      <w:r w:rsidRPr="0055663E">
        <w:rPr>
          <w:rFonts w:ascii="Arabic Typesetting" w:hAnsi="Arabic Typesetting" w:cs="Arabic Typesetting"/>
          <w:b/>
          <w:bCs/>
          <w:noProof/>
          <w:sz w:val="36"/>
          <w:szCs w:val="36"/>
          <w:rtl/>
        </w:rPr>
        <w:t>دور إدارة الموارد البشرية</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تؤدي إدارة الموارد البشرية دوراً رئيسياً في:</w:t>
      </w:r>
    </w:p>
    <w:p w:rsidR="004A2EDB" w:rsidRPr="009D3B80" w:rsidRDefault="004A2EDB" w:rsidP="004A2EDB">
      <w:pPr>
        <w:bidi/>
        <w:spacing w:after="240" w:line="360" w:lineRule="exact"/>
        <w:ind w:left="567"/>
        <w:contextualSpacing/>
        <w:rPr>
          <w:rFonts w:ascii="Arabic Typesetting" w:hAnsi="Arabic Typesetting" w:cs="Arabic Typesetting"/>
          <w:sz w:val="36"/>
          <w:szCs w:val="36"/>
        </w:rPr>
      </w:pPr>
      <w:r>
        <w:rPr>
          <w:rFonts w:ascii="Arabic Typesetting" w:hAnsi="Arabic Typesetting" w:cs="Arabic Typesetting" w:hint="cs"/>
          <w:sz w:val="36"/>
          <w:szCs w:val="36"/>
          <w:rtl/>
        </w:rPr>
        <w:t>1.</w:t>
      </w:r>
      <w:r>
        <w:rPr>
          <w:rFonts w:ascii="Arabic Typesetting" w:hAnsi="Arabic Typesetting" w:cs="Arabic Typesetting" w:hint="cs"/>
          <w:sz w:val="36"/>
          <w:szCs w:val="36"/>
          <w:rtl/>
        </w:rPr>
        <w:tab/>
      </w:r>
      <w:r w:rsidRPr="009D3B80">
        <w:rPr>
          <w:rFonts w:ascii="Arabic Typesetting" w:hAnsi="Arabic Typesetting" w:cs="Arabic Typesetting"/>
          <w:sz w:val="36"/>
          <w:szCs w:val="36"/>
          <w:rtl/>
        </w:rPr>
        <w:t>تهيئة بيئة مواتية لكي ت</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حقق الويبو أهدافها الاستراتيجية في سياق خارجي سريع التغير؛</w:t>
      </w:r>
    </w:p>
    <w:p w:rsidR="004A2EDB" w:rsidRPr="009D3B80" w:rsidRDefault="004A2EDB" w:rsidP="004A2EDB">
      <w:pPr>
        <w:bidi/>
        <w:spacing w:before="240" w:after="240" w:line="360" w:lineRule="exact"/>
        <w:ind w:left="567"/>
        <w:contextualSpacing/>
        <w:rPr>
          <w:rFonts w:ascii="Arabic Typesetting" w:hAnsi="Arabic Typesetting" w:cs="Arabic Typesetting"/>
          <w:sz w:val="36"/>
          <w:szCs w:val="36"/>
        </w:rPr>
      </w:pPr>
      <w:r>
        <w:rPr>
          <w:rFonts w:ascii="Arabic Typesetting" w:hAnsi="Arabic Typesetting" w:cs="Arabic Typesetting" w:hint="cs"/>
          <w:sz w:val="36"/>
          <w:szCs w:val="36"/>
          <w:rtl/>
        </w:rPr>
        <w:t>2.</w:t>
      </w:r>
      <w:r>
        <w:rPr>
          <w:rFonts w:ascii="Arabic Typesetting" w:hAnsi="Arabic Typesetting" w:cs="Arabic Typesetting" w:hint="cs"/>
          <w:sz w:val="36"/>
          <w:szCs w:val="36"/>
          <w:rtl/>
        </w:rPr>
        <w:tab/>
      </w:r>
      <w:r w:rsidRPr="009D3B80">
        <w:rPr>
          <w:rFonts w:ascii="Arabic Typesetting" w:hAnsi="Arabic Typesetting" w:cs="Arabic Typesetting"/>
          <w:sz w:val="36"/>
          <w:szCs w:val="36"/>
          <w:rtl/>
        </w:rPr>
        <w:t>والإدارة الفعالة لموارد المنظمة البشرية؛</w:t>
      </w:r>
    </w:p>
    <w:p w:rsidR="004A2EDB" w:rsidRPr="009D3B80" w:rsidRDefault="004A2EDB" w:rsidP="004A2EDB">
      <w:pPr>
        <w:bidi/>
        <w:spacing w:after="240" w:line="360" w:lineRule="exact"/>
        <w:ind w:left="567"/>
        <w:contextualSpacing/>
        <w:rPr>
          <w:rFonts w:ascii="Arabic Typesetting" w:hAnsi="Arabic Typesetting" w:cs="Arabic Typesetting"/>
          <w:sz w:val="36"/>
          <w:szCs w:val="36"/>
        </w:rPr>
      </w:pPr>
      <w:r>
        <w:rPr>
          <w:rFonts w:ascii="Arabic Typesetting" w:hAnsi="Arabic Typesetting" w:cs="Arabic Typesetting" w:hint="cs"/>
          <w:sz w:val="36"/>
          <w:szCs w:val="36"/>
          <w:rtl/>
        </w:rPr>
        <w:t>3.</w:t>
      </w:r>
      <w:r>
        <w:rPr>
          <w:rFonts w:ascii="Arabic Typesetting" w:hAnsi="Arabic Typesetting" w:cs="Arabic Typesetting" w:hint="cs"/>
          <w:sz w:val="36"/>
          <w:szCs w:val="36"/>
          <w:rtl/>
        </w:rPr>
        <w:tab/>
      </w:r>
      <w:r w:rsidRPr="009D3B80">
        <w:rPr>
          <w:rFonts w:ascii="Arabic Typesetting" w:hAnsi="Arabic Typesetting" w:cs="Arabic Typesetting"/>
          <w:sz w:val="36"/>
          <w:szCs w:val="36"/>
          <w:rtl/>
        </w:rPr>
        <w:t>وتيسير الأداء الأمثل لمُقدِّم خدمات متكاملة عالمياً؛</w:t>
      </w:r>
    </w:p>
    <w:p w:rsidR="004A2EDB" w:rsidRDefault="004A2EDB" w:rsidP="004A2EDB">
      <w:pPr>
        <w:bidi/>
        <w:spacing w:line="360" w:lineRule="exact"/>
        <w:ind w:left="567"/>
        <w:contextualSpacing/>
        <w:rPr>
          <w:rFonts w:ascii="Arabic Typesetting" w:hAnsi="Arabic Typesetting" w:cs="Arabic Typesetting"/>
          <w:sz w:val="36"/>
          <w:szCs w:val="36"/>
          <w:rtl/>
        </w:rPr>
      </w:pPr>
      <w:r>
        <w:rPr>
          <w:rFonts w:ascii="Arabic Typesetting" w:hAnsi="Arabic Typesetting" w:cs="Arabic Typesetting" w:hint="cs"/>
          <w:sz w:val="36"/>
          <w:szCs w:val="36"/>
          <w:rtl/>
        </w:rPr>
        <w:t>4.</w:t>
      </w:r>
      <w:r>
        <w:rPr>
          <w:rFonts w:ascii="Arabic Typesetting" w:hAnsi="Arabic Typesetting" w:cs="Arabic Typesetting" w:hint="cs"/>
          <w:sz w:val="36"/>
          <w:szCs w:val="36"/>
          <w:rtl/>
        </w:rPr>
        <w:tab/>
      </w:r>
      <w:r w:rsidRPr="009D3B80">
        <w:rPr>
          <w:rFonts w:ascii="Arabic Typesetting" w:hAnsi="Arabic Typesetting" w:cs="Arabic Typesetting"/>
          <w:sz w:val="36"/>
          <w:szCs w:val="36"/>
          <w:rtl/>
        </w:rPr>
        <w:t>والتشجيع على الابتكار والإبداع.</w:t>
      </w:r>
    </w:p>
    <w:p w:rsidR="004A2EDB" w:rsidRPr="00E4607E" w:rsidRDefault="004A2EDB" w:rsidP="004A2EDB">
      <w:pPr>
        <w:keepNext/>
        <w:bidi/>
        <w:spacing w:before="240" w:after="240" w:line="360" w:lineRule="exact"/>
        <w:outlineLvl w:val="0"/>
        <w:rPr>
          <w:rFonts w:ascii="Arabic Typesetting" w:hAnsi="Arabic Typesetting" w:cs="Arabic Typesetting"/>
          <w:bCs/>
          <w:sz w:val="36"/>
          <w:szCs w:val="36"/>
          <w:rtl/>
          <w:lang w:bidi="ar-EG"/>
        </w:rPr>
      </w:pPr>
      <w:r w:rsidRPr="00E4607E">
        <w:rPr>
          <w:rFonts w:ascii="Arabic Typesetting" w:hAnsi="Arabic Typesetting" w:cs="Arabic Typesetting"/>
          <w:bCs/>
          <w:sz w:val="36"/>
          <w:szCs w:val="36"/>
          <w:rtl/>
        </w:rPr>
        <w:t>القوة العاملة بالأرقام</w:t>
      </w:r>
    </w:p>
    <w:p w:rsidR="004A2EDB" w:rsidRPr="009D3B80" w:rsidRDefault="004A2EDB" w:rsidP="004A2EDB">
      <w:pPr>
        <w:bidi/>
        <w:spacing w:after="240" w:line="360" w:lineRule="exact"/>
        <w:rPr>
          <w:rFonts w:ascii="Arabic Typesetting" w:hAnsi="Arabic Typesetting" w:cs="Arabic Typesetting"/>
          <w:sz w:val="36"/>
          <w:szCs w:val="36"/>
          <w:rtl/>
          <w:lang w:val="de-AT" w:bidi="ar-EG"/>
        </w:rPr>
      </w:pPr>
      <w:r w:rsidRPr="009D3B80">
        <w:rPr>
          <w:rFonts w:ascii="Arabic Typesetting" w:hAnsi="Arabic Typesetting" w:cs="Arabic Typesetting"/>
          <w:sz w:val="36"/>
          <w:szCs w:val="36"/>
          <w:rtl/>
          <w:lang w:val="de-AT"/>
        </w:rPr>
        <w:t>كان عدد العاملين في الويبو 242</w:t>
      </w:r>
      <w:r>
        <w:rPr>
          <w:rFonts w:ascii="Arabic Typesetting" w:hAnsi="Arabic Typesetting" w:cs="Arabic Typesetting" w:hint="cs"/>
          <w:sz w:val="36"/>
          <w:szCs w:val="36"/>
          <w:rtl/>
          <w:lang w:val="de-AT"/>
        </w:rPr>
        <w:t> </w:t>
      </w:r>
      <w:r w:rsidRPr="009D3B80">
        <w:rPr>
          <w:rFonts w:ascii="Arabic Typesetting" w:hAnsi="Arabic Typesetting" w:cs="Arabic Typesetting"/>
          <w:sz w:val="36"/>
          <w:szCs w:val="36"/>
          <w:rtl/>
          <w:lang w:val="de-AT"/>
        </w:rPr>
        <w:t xml:space="preserve">1 موظفاً في يونيو 2013. </w:t>
      </w:r>
      <w:r w:rsidRPr="009D3B80">
        <w:rPr>
          <w:rFonts w:ascii="Arabic Typesetting" w:hAnsi="Arabic Typesetting" w:cs="Arabic Typesetting" w:hint="cs"/>
          <w:sz w:val="36"/>
          <w:szCs w:val="36"/>
          <w:rtl/>
          <w:lang w:val="de-AT"/>
        </w:rPr>
        <w:t>وقد بقي</w:t>
      </w:r>
      <w:r w:rsidRPr="009D3B80">
        <w:rPr>
          <w:rFonts w:ascii="Arabic Typesetting" w:hAnsi="Arabic Typesetting" w:cs="Arabic Typesetting"/>
          <w:sz w:val="36"/>
          <w:szCs w:val="36"/>
          <w:rtl/>
          <w:lang w:val="de-AT"/>
        </w:rPr>
        <w:t xml:space="preserve"> هذا الرقم ثابتاً إلى حد</w:t>
      </w:r>
      <w:r w:rsidRPr="009D3B80">
        <w:rPr>
          <w:rFonts w:ascii="Arabic Typesetting" w:hAnsi="Arabic Typesetting" w:cs="Arabic Typesetting" w:hint="cs"/>
          <w:sz w:val="36"/>
          <w:szCs w:val="36"/>
          <w:rtl/>
          <w:lang w:val="de-AT"/>
        </w:rPr>
        <w:t>ٍ</w:t>
      </w:r>
      <w:r w:rsidRPr="009D3B80">
        <w:rPr>
          <w:rFonts w:ascii="Arabic Typesetting" w:hAnsi="Arabic Typesetting" w:cs="Arabic Typesetting"/>
          <w:sz w:val="36"/>
          <w:szCs w:val="36"/>
          <w:rtl/>
          <w:lang w:val="de-AT"/>
        </w:rPr>
        <w:t xml:space="preserve"> ما منذ عام 2010. وانخفض عدد الموظفين المؤقتين</w:t>
      </w:r>
      <w:r w:rsidRPr="009D3B80">
        <w:rPr>
          <w:rFonts w:ascii="Arabic Typesetting" w:hAnsi="Arabic Typesetting" w:cs="Arabic Typesetting" w:hint="cs"/>
          <w:sz w:val="36"/>
          <w:szCs w:val="36"/>
          <w:rtl/>
          <w:lang w:val="de-AT"/>
        </w:rPr>
        <w:t xml:space="preserve"> </w:t>
      </w:r>
      <w:r w:rsidRPr="009D3B80">
        <w:rPr>
          <w:rFonts w:ascii="Arabic Typesetting" w:hAnsi="Arabic Typesetting" w:cs="Arabic Typesetting"/>
          <w:sz w:val="36"/>
          <w:szCs w:val="36"/>
          <w:rtl/>
          <w:lang w:val="de-AT"/>
        </w:rPr>
        <w:t>في حين أن عدد الموظفين الثابتين ازداد من 923 إلى 030</w:t>
      </w:r>
      <w:r>
        <w:rPr>
          <w:rFonts w:ascii="Arabic Typesetting" w:hAnsi="Arabic Typesetting" w:cs="Arabic Typesetting" w:hint="cs"/>
          <w:sz w:val="36"/>
          <w:szCs w:val="36"/>
          <w:rtl/>
          <w:lang w:val="de-AT"/>
        </w:rPr>
        <w:t> </w:t>
      </w:r>
      <w:r w:rsidRPr="009D3B80">
        <w:rPr>
          <w:rFonts w:ascii="Arabic Typesetting" w:hAnsi="Arabic Typesetting" w:cs="Arabic Typesetting"/>
          <w:sz w:val="36"/>
          <w:szCs w:val="36"/>
          <w:rtl/>
          <w:lang w:val="de-AT"/>
        </w:rPr>
        <w:t xml:space="preserve">1، مما يعكس نتيجة التثبيت وإصلاح العقود. ويبلغ متوسط </w:t>
      </w:r>
      <w:r w:rsidRPr="009D3B80">
        <w:rPr>
          <w:rFonts w:ascii="Arabic Typesetting" w:hAnsi="Arabic Typesetting" w:cs="Arabic Typesetting" w:hint="cs"/>
          <w:sz w:val="36"/>
          <w:szCs w:val="36"/>
          <w:rtl/>
          <w:lang w:val="de-AT"/>
        </w:rPr>
        <w:t>طول خدمة موظفي الويبو</w:t>
      </w:r>
      <w:r w:rsidRPr="009D3B80">
        <w:rPr>
          <w:rFonts w:ascii="Arabic Typesetting" w:hAnsi="Arabic Typesetting" w:cs="Arabic Typesetting"/>
          <w:sz w:val="36"/>
          <w:szCs w:val="36"/>
          <w:rtl/>
          <w:lang w:val="de-AT"/>
        </w:rPr>
        <w:t xml:space="preserve"> 16</w:t>
      </w:r>
      <w:r>
        <w:rPr>
          <w:rFonts w:ascii="Arabic Typesetting" w:hAnsi="Arabic Typesetting" w:cs="Arabic Typesetting" w:hint="cs"/>
          <w:sz w:val="36"/>
          <w:szCs w:val="36"/>
          <w:rtl/>
          <w:lang w:val="de-AT"/>
        </w:rPr>
        <w:t>,</w:t>
      </w:r>
      <w:r w:rsidRPr="009D3B80">
        <w:rPr>
          <w:rFonts w:ascii="Arabic Typesetting" w:hAnsi="Arabic Typesetting" w:cs="Arabic Typesetting"/>
          <w:sz w:val="36"/>
          <w:szCs w:val="36"/>
          <w:rtl/>
          <w:lang w:val="de-AT"/>
        </w:rPr>
        <w:t xml:space="preserve">6 </w:t>
      </w:r>
      <w:r w:rsidRPr="009D3B80">
        <w:rPr>
          <w:rFonts w:ascii="Arabic Typesetting" w:hAnsi="Arabic Typesetting" w:cs="Arabic Typesetting" w:hint="cs"/>
          <w:sz w:val="36"/>
          <w:szCs w:val="36"/>
          <w:rtl/>
          <w:lang w:val="de-AT"/>
        </w:rPr>
        <w:t>سنة</w:t>
      </w:r>
      <w:r w:rsidRPr="009D3B80">
        <w:rPr>
          <w:rFonts w:ascii="Arabic Typesetting" w:hAnsi="Arabic Typesetting" w:cs="Arabic Typesetting"/>
          <w:sz w:val="36"/>
          <w:szCs w:val="36"/>
          <w:rtl/>
          <w:lang w:val="de-AT"/>
        </w:rPr>
        <w:t xml:space="preserve">. </w:t>
      </w:r>
      <w:r w:rsidRPr="009D3B80">
        <w:rPr>
          <w:rFonts w:ascii="Arabic Typesetting" w:hAnsi="Arabic Typesetting" w:cs="Arabic Typesetting" w:hint="cs"/>
          <w:sz w:val="36"/>
          <w:szCs w:val="36"/>
          <w:rtl/>
          <w:lang w:val="de-AT"/>
        </w:rPr>
        <w:t>ويبلغ متوسط العمر</w:t>
      </w:r>
      <w:r w:rsidRPr="009D3B80">
        <w:rPr>
          <w:rFonts w:ascii="Arabic Typesetting" w:hAnsi="Arabic Typesetting" w:cs="Arabic Typesetting"/>
          <w:sz w:val="36"/>
          <w:szCs w:val="36"/>
          <w:rtl/>
          <w:lang w:val="de-AT"/>
        </w:rPr>
        <w:t xml:space="preserve"> 47 </w:t>
      </w:r>
      <w:r w:rsidRPr="009D3B80">
        <w:rPr>
          <w:rFonts w:ascii="Arabic Typesetting" w:hAnsi="Arabic Typesetting" w:cs="Arabic Typesetting" w:hint="cs"/>
          <w:sz w:val="36"/>
          <w:szCs w:val="36"/>
          <w:rtl/>
          <w:lang w:val="de-AT"/>
        </w:rPr>
        <w:t>سنة في فئة ال</w:t>
      </w:r>
      <w:r w:rsidRPr="009D3B80">
        <w:rPr>
          <w:rFonts w:ascii="Arabic Typesetting" w:hAnsi="Arabic Typesetting" w:cs="Arabic Typesetting"/>
          <w:sz w:val="36"/>
          <w:szCs w:val="36"/>
          <w:rtl/>
          <w:lang w:val="de-AT"/>
        </w:rPr>
        <w:t>خدمات العامة والفئة الفنية، و53 سنة في فئة المديرين. وسوف يُحال إلى التقاعد نحو 56 موظفاً أو 5</w:t>
      </w:r>
      <w:r>
        <w:rPr>
          <w:rFonts w:ascii="Arabic Typesetting" w:hAnsi="Arabic Typesetting" w:cs="Arabic Typesetting" w:hint="cs"/>
          <w:sz w:val="36"/>
          <w:szCs w:val="36"/>
          <w:rtl/>
          <w:lang w:val="de-AT"/>
        </w:rPr>
        <w:t>,</w:t>
      </w:r>
      <w:r w:rsidRPr="009D3B80">
        <w:rPr>
          <w:rFonts w:ascii="Arabic Typesetting" w:hAnsi="Arabic Typesetting" w:cs="Arabic Typesetting"/>
          <w:sz w:val="36"/>
          <w:szCs w:val="36"/>
          <w:rtl/>
          <w:lang w:val="de-AT"/>
        </w:rPr>
        <w:t>5</w:t>
      </w:r>
      <w:r>
        <w:rPr>
          <w:rFonts w:ascii="Arabic Typesetting" w:hAnsi="Arabic Typesetting" w:cs="Arabic Typesetting" w:hint="cs"/>
          <w:sz w:val="36"/>
          <w:szCs w:val="36"/>
          <w:rtl/>
          <w:lang w:val="de-AT"/>
        </w:rPr>
        <w:t xml:space="preserve"> بالمائة</w:t>
      </w:r>
      <w:r w:rsidRPr="009D3B80">
        <w:rPr>
          <w:rFonts w:ascii="Arabic Typesetting" w:hAnsi="Arabic Typesetting" w:cs="Arabic Typesetting"/>
          <w:sz w:val="36"/>
          <w:szCs w:val="36"/>
          <w:rtl/>
          <w:lang w:val="de-AT"/>
        </w:rPr>
        <w:t xml:space="preserve"> من القوة العاملة في الفترة من عام 2013 حتى نهاية عام 2015. وتشغل النساء نحو 48</w:t>
      </w:r>
      <w:r>
        <w:rPr>
          <w:rFonts w:ascii="Arabic Typesetting" w:hAnsi="Arabic Typesetting" w:cs="Arabic Typesetting" w:hint="cs"/>
          <w:sz w:val="36"/>
          <w:szCs w:val="36"/>
          <w:rtl/>
          <w:lang w:val="de-AT"/>
        </w:rPr>
        <w:t>,</w:t>
      </w:r>
      <w:r w:rsidRPr="009D3B80">
        <w:rPr>
          <w:rFonts w:ascii="Arabic Typesetting" w:hAnsi="Arabic Typesetting" w:cs="Arabic Typesetting"/>
          <w:sz w:val="36"/>
          <w:szCs w:val="36"/>
          <w:rtl/>
          <w:lang w:val="de-AT"/>
        </w:rPr>
        <w:t>9</w:t>
      </w:r>
      <w:r>
        <w:rPr>
          <w:rFonts w:ascii="Arabic Typesetting" w:hAnsi="Arabic Typesetting" w:cs="Arabic Typesetting" w:hint="cs"/>
          <w:sz w:val="36"/>
          <w:szCs w:val="36"/>
          <w:rtl/>
          <w:lang w:val="de-AT"/>
        </w:rPr>
        <w:t xml:space="preserve"> بالمائة</w:t>
      </w:r>
      <w:r w:rsidRPr="009D3B80">
        <w:rPr>
          <w:rFonts w:ascii="Arabic Typesetting" w:hAnsi="Arabic Typesetting" w:cs="Arabic Typesetting"/>
          <w:sz w:val="36"/>
          <w:szCs w:val="36"/>
          <w:rtl/>
          <w:lang w:val="de-AT"/>
        </w:rPr>
        <w:t xml:space="preserve"> من مناصب الفئة الفنية، و25</w:t>
      </w:r>
      <w:r>
        <w:rPr>
          <w:rFonts w:ascii="Arabic Typesetting" w:hAnsi="Arabic Typesetting" w:cs="Arabic Typesetting" w:hint="cs"/>
          <w:sz w:val="36"/>
          <w:szCs w:val="36"/>
          <w:rtl/>
          <w:lang w:val="de-AT"/>
        </w:rPr>
        <w:t xml:space="preserve"> بالمائة</w:t>
      </w:r>
      <w:r w:rsidRPr="009D3B80">
        <w:rPr>
          <w:rFonts w:ascii="Arabic Typesetting" w:hAnsi="Arabic Typesetting" w:cs="Arabic Typesetting"/>
          <w:sz w:val="36"/>
          <w:szCs w:val="36"/>
          <w:rtl/>
          <w:lang w:val="de-AT"/>
        </w:rPr>
        <w:t xml:space="preserve"> من مناصب فئة المديرين. ويمثل موظفو الويبو 110 جنسيات مختلفة.</w:t>
      </w:r>
    </w:p>
    <w:p w:rsidR="004A2EDB" w:rsidRPr="00B0327D" w:rsidRDefault="004A2EDB" w:rsidP="004A2EDB">
      <w:pPr>
        <w:keepNext/>
        <w:bidi/>
        <w:spacing w:after="240" w:line="360" w:lineRule="exact"/>
        <w:outlineLvl w:val="0"/>
        <w:rPr>
          <w:rFonts w:ascii="Arabic Typesetting" w:hAnsi="Arabic Typesetting" w:cs="Arabic Typesetting"/>
          <w:bCs/>
          <w:sz w:val="36"/>
          <w:szCs w:val="36"/>
          <w:rtl/>
          <w:lang w:bidi="ar-EG"/>
        </w:rPr>
      </w:pPr>
      <w:r w:rsidRPr="00B0327D">
        <w:rPr>
          <w:rFonts w:ascii="Arabic Typesetting" w:hAnsi="Arabic Typesetting" w:cs="Arabic Typesetting"/>
          <w:bCs/>
          <w:sz w:val="36"/>
          <w:szCs w:val="36"/>
          <w:rtl/>
        </w:rPr>
        <w:t>أهداف استراتيجية الموارد البشرية</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الأهداف الرئيسية لاستراتيجية الموارد البشرية 2013-2015:</w:t>
      </w:r>
    </w:p>
    <w:p w:rsidR="004A2EDB" w:rsidRPr="009D3B80" w:rsidRDefault="004A2EDB" w:rsidP="004A2EDB">
      <w:pPr>
        <w:numPr>
          <w:ilvl w:val="1"/>
          <w:numId w:val="11"/>
        </w:num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تحسين قدرة الويبو على الاستجابة للاحتياجات العالمية المتطورة في مجال الملكية الفكرية. وهذا يتطل</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ب وجود هيكل أكثر مرونة للقوة العاملة، وتنسيق المهارات، وتحسين إعداد تقارير القوة العاملة، وإسراع عمليات الموارد</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البشرية.</w:t>
      </w:r>
    </w:p>
    <w:p w:rsidR="004A2EDB" w:rsidRPr="009D3B80" w:rsidRDefault="004A2EDB" w:rsidP="004A2EDB">
      <w:pPr>
        <w:numPr>
          <w:ilvl w:val="1"/>
          <w:numId w:val="11"/>
        </w:num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جعل الويبو</w:t>
      </w:r>
      <w:r w:rsidRPr="009D3B80">
        <w:rPr>
          <w:rFonts w:ascii="Arabic Typesetting" w:hAnsi="Arabic Typesetting" w:cs="Arabic Typesetting" w:hint="cs"/>
          <w:sz w:val="36"/>
          <w:szCs w:val="36"/>
          <w:rtl/>
        </w:rPr>
        <w:t xml:space="preserve"> مُقدِّماً رئيسياً </w:t>
      </w:r>
      <w:r w:rsidRPr="009D3B80">
        <w:rPr>
          <w:rFonts w:ascii="Arabic Typesetting" w:hAnsi="Arabic Typesetting" w:cs="Arabic Typesetting"/>
          <w:sz w:val="36"/>
          <w:szCs w:val="36"/>
          <w:rtl/>
        </w:rPr>
        <w:t>للخدمات العالمية في مجال الملكية الفكرية. وهذا يتطلب هياكل جوهرية أكثر سلاسة و</w:t>
      </w:r>
      <w:r w:rsidRPr="009D3B80">
        <w:rPr>
          <w:rFonts w:ascii="Arabic Typesetting" w:hAnsi="Arabic Typesetting" w:cs="Arabic Typesetting" w:hint="cs"/>
          <w:sz w:val="36"/>
          <w:szCs w:val="36"/>
          <w:rtl/>
          <w:lang w:bidi="ar-LB"/>
        </w:rPr>
        <w:t xml:space="preserve">ذات </w:t>
      </w:r>
      <w:r w:rsidRPr="009D3B80">
        <w:rPr>
          <w:rFonts w:ascii="Arabic Typesetting" w:hAnsi="Arabic Typesetting" w:cs="Arabic Typesetting"/>
          <w:sz w:val="36"/>
          <w:szCs w:val="36"/>
          <w:rtl/>
        </w:rPr>
        <w:t xml:space="preserve">قدرة احتياطية مرنة، وتقديم خدمات تكنولوجيا المعلومات الأكثر تقدماً، إلى جانب أعلى مستويات </w:t>
      </w:r>
      <w:r w:rsidRPr="009D3B80">
        <w:rPr>
          <w:rFonts w:ascii="Arabic Typesetting" w:hAnsi="Arabic Typesetting" w:cs="Arabic Typesetting" w:hint="cs"/>
          <w:sz w:val="36"/>
          <w:szCs w:val="36"/>
          <w:rtl/>
        </w:rPr>
        <w:t>لأمن</w:t>
      </w:r>
      <w:r w:rsidRPr="009D3B80">
        <w:rPr>
          <w:rFonts w:ascii="Arabic Typesetting" w:hAnsi="Arabic Typesetting" w:cs="Arabic Typesetting"/>
          <w:sz w:val="36"/>
          <w:szCs w:val="36"/>
          <w:rtl/>
        </w:rPr>
        <w:t xml:space="preserve"> تكنولوجيا المعلومات والأنظمة المرتبطة بها.</w:t>
      </w:r>
    </w:p>
    <w:p w:rsidR="004A2EDB" w:rsidRPr="009D3B80" w:rsidRDefault="004A2EDB" w:rsidP="004A2EDB">
      <w:pPr>
        <w:numPr>
          <w:ilvl w:val="1"/>
          <w:numId w:val="11"/>
        </w:num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lastRenderedPageBreak/>
        <w:t>تأكيد أن الويبو جهة عمل مُفضَّلة لدى خبراء الملكية الفكرية الدوليين وغيرهم من المهنيين وموظفي الدعم. وهذا يتطلب شروط توظيف تنافسية، وبيئة عمل مواتية، وفرصاً للنمو المهني، وتوازناً بين الحياة العملية والاجتماعية، وبيئة معيشية مناسبة للعائلات.</w:t>
      </w:r>
    </w:p>
    <w:p w:rsidR="004A2EDB" w:rsidRPr="009D3B80" w:rsidRDefault="004A2EDB" w:rsidP="004A2EDB">
      <w:pPr>
        <w:numPr>
          <w:ilvl w:val="1"/>
          <w:numId w:val="11"/>
        </w:num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مواصلة تحسين الكفاءة التنظيمية. وهذا يتطلب القيام بالمزيد بموارد أقل من خلال الإدارة الواعية للقوة العاملة وتحسين الأنظمة والعمليات.</w:t>
      </w:r>
    </w:p>
    <w:p w:rsidR="004A2EDB" w:rsidRPr="00B0327D" w:rsidRDefault="004A2EDB" w:rsidP="004A2EDB">
      <w:pPr>
        <w:keepNext/>
        <w:bidi/>
        <w:spacing w:after="240" w:line="360" w:lineRule="exact"/>
        <w:outlineLvl w:val="0"/>
        <w:rPr>
          <w:rFonts w:ascii="Arabic Typesetting" w:hAnsi="Arabic Typesetting" w:cs="Arabic Typesetting"/>
          <w:bCs/>
          <w:sz w:val="36"/>
          <w:szCs w:val="36"/>
          <w:rtl/>
          <w:lang w:bidi="ar-EG"/>
        </w:rPr>
      </w:pPr>
      <w:r w:rsidRPr="00B0327D">
        <w:rPr>
          <w:rFonts w:ascii="Arabic Typesetting" w:hAnsi="Arabic Typesetting" w:cs="Arabic Typesetting"/>
          <w:bCs/>
          <w:sz w:val="36"/>
          <w:szCs w:val="36"/>
          <w:rtl/>
        </w:rPr>
        <w:t>الإطار القانوني</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يتكون إطار الويبو القانوني للموارد البشرية من اتفاقية الويبو، ونظام موظفي </w:t>
      </w:r>
      <w:r w:rsidRPr="009D3B80">
        <w:rPr>
          <w:rFonts w:ascii="Arabic Typesetting" w:hAnsi="Arabic Typesetting" w:cs="Arabic Typesetting" w:hint="cs"/>
          <w:sz w:val="36"/>
          <w:szCs w:val="36"/>
          <w:rtl/>
        </w:rPr>
        <w:t xml:space="preserve">الويبو </w:t>
      </w:r>
      <w:r w:rsidRPr="009D3B80">
        <w:rPr>
          <w:rFonts w:ascii="Arabic Typesetting" w:hAnsi="Arabic Typesetting" w:cs="Arabic Typesetting"/>
          <w:sz w:val="36"/>
          <w:szCs w:val="36"/>
          <w:rtl/>
        </w:rPr>
        <w:t>ولائحته، وتعميمات الويبو الداخلية بشأن سياسات وممارسات الموارد البشرية، ونظام الويبو المالي ولائحته، واتفاقات المقر مع الدول المضيفة. وتشارك الويبو أيضاً في نظام الأمم المتحدة للسلامة والأمن، وتتّبع سياسة الأمم المتحدة بشأن الصحة المهنية.</w:t>
      </w:r>
    </w:p>
    <w:p w:rsidR="004A2EDB" w:rsidRPr="00B0327D" w:rsidRDefault="004A2EDB" w:rsidP="004A2EDB">
      <w:pPr>
        <w:keepNext/>
        <w:bidi/>
        <w:spacing w:after="240" w:line="360" w:lineRule="exact"/>
        <w:outlineLvl w:val="0"/>
        <w:rPr>
          <w:rFonts w:ascii="Arabic Typesetting" w:hAnsi="Arabic Typesetting" w:cs="Arabic Typesetting"/>
          <w:bCs/>
          <w:sz w:val="36"/>
          <w:szCs w:val="36"/>
          <w:rtl/>
          <w:lang w:bidi="ar-EG"/>
        </w:rPr>
      </w:pPr>
      <w:r w:rsidRPr="00B0327D">
        <w:rPr>
          <w:rFonts w:ascii="Arabic Typesetting" w:hAnsi="Arabic Typesetting" w:cs="Arabic Typesetting"/>
          <w:bCs/>
          <w:sz w:val="36"/>
          <w:szCs w:val="36"/>
          <w:rtl/>
        </w:rPr>
        <w:t>عناصر استراتيجية الموارد البشرية</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تقوم استراتيجية الموارد البشرية 2013-2015 على أربعة مكونات أساسية مُترابطة</w:t>
      </w:r>
      <w:r w:rsidRPr="009D3B80">
        <w:rPr>
          <w:rFonts w:ascii="Arabic Typesetting" w:hAnsi="Arabic Typesetting" w:cs="Arabic Typesetting" w:hint="cs"/>
          <w:sz w:val="36"/>
          <w:szCs w:val="36"/>
          <w:rtl/>
        </w:rPr>
        <w:t>، هي</w:t>
      </w:r>
      <w:r w:rsidRPr="009D3B80">
        <w:rPr>
          <w:rFonts w:ascii="Arabic Typesetting" w:hAnsi="Arabic Typesetting" w:cs="Arabic Typesetting"/>
          <w:sz w:val="36"/>
          <w:szCs w:val="36"/>
          <w:rtl/>
        </w:rPr>
        <w:t>: إعادة هيكلة القوة العاملة، والموظف</w:t>
      </w: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ن، والإدارة، والاتصالات وعلاقات العمل.</w:t>
      </w:r>
    </w:p>
    <w:p w:rsidR="004A2EDB" w:rsidRPr="0033748E" w:rsidRDefault="004A2EDB" w:rsidP="004A2EDB">
      <w:pPr>
        <w:keepNext/>
        <w:bidi/>
        <w:spacing w:after="240" w:line="360" w:lineRule="exact"/>
        <w:rPr>
          <w:rFonts w:ascii="Arabic Typesetting" w:hAnsi="Arabic Typesetting" w:cs="Arabic Typesetting"/>
          <w:bCs/>
          <w:sz w:val="40"/>
          <w:szCs w:val="40"/>
        </w:rPr>
      </w:pPr>
      <w:r w:rsidRPr="0033748E">
        <w:rPr>
          <w:rFonts w:ascii="Arabic Typesetting" w:hAnsi="Arabic Typesetting" w:cs="Arabic Typesetting"/>
          <w:bCs/>
          <w:sz w:val="40"/>
          <w:szCs w:val="40"/>
          <w:rtl/>
        </w:rPr>
        <w:t>1.</w:t>
      </w:r>
      <w:r w:rsidRPr="0033748E">
        <w:rPr>
          <w:rFonts w:ascii="Arabic Typesetting" w:hAnsi="Arabic Typesetting" w:cs="Arabic Typesetting"/>
          <w:bCs/>
          <w:sz w:val="40"/>
          <w:szCs w:val="40"/>
        </w:rPr>
        <w:tab/>
      </w:r>
      <w:r w:rsidRPr="0033748E">
        <w:rPr>
          <w:rFonts w:ascii="Arabic Typesetting" w:hAnsi="Arabic Typesetting" w:cs="Arabic Typesetting"/>
          <w:bCs/>
          <w:sz w:val="40"/>
          <w:szCs w:val="40"/>
          <w:rtl/>
        </w:rPr>
        <w:t>إعادة هيكلة القوة العاملة</w:t>
      </w:r>
    </w:p>
    <w:p w:rsidR="004A2EDB" w:rsidRPr="00B0327D" w:rsidRDefault="004A2EDB" w:rsidP="004A2EDB">
      <w:pPr>
        <w:keepNext/>
        <w:bidi/>
        <w:spacing w:after="240" w:line="360" w:lineRule="exact"/>
        <w:ind w:firstLine="567"/>
        <w:rPr>
          <w:rFonts w:ascii="Arabic Typesetting" w:hAnsi="Arabic Typesetting" w:cs="Arabic Typesetting"/>
          <w:bCs/>
          <w:sz w:val="36"/>
          <w:szCs w:val="36"/>
          <w:rtl/>
          <w:lang w:bidi="ar-EG"/>
        </w:rPr>
      </w:pPr>
      <w:r w:rsidRPr="00B0327D">
        <w:rPr>
          <w:rFonts w:ascii="Arabic Typesetting" w:hAnsi="Arabic Typesetting" w:cs="Arabic Typesetting"/>
          <w:bCs/>
          <w:sz w:val="36"/>
          <w:szCs w:val="36"/>
          <w:rtl/>
        </w:rPr>
        <w:t>1.1. الهياكل الملائمة وحجم القوة العاملة</w:t>
      </w:r>
    </w:p>
    <w:p w:rsidR="004A2EDB" w:rsidRPr="009D3B80" w:rsidRDefault="004A2EDB" w:rsidP="004A2EDB">
      <w:pPr>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 xml:space="preserve">تتطلب الاحتياجات المتطورة </w:t>
      </w:r>
      <w:r w:rsidRPr="008C1A1A">
        <w:rPr>
          <w:rFonts w:ascii="Arabic Typesetting" w:hAnsi="Arabic Typesetting" w:cs="Arabic Typesetting"/>
          <w:sz w:val="36"/>
          <w:szCs w:val="36"/>
          <w:rtl/>
        </w:rPr>
        <w:t>للأعمال</w:t>
      </w:r>
      <w:r w:rsidRPr="009D3B80">
        <w:rPr>
          <w:rFonts w:ascii="Arabic Typesetting" w:hAnsi="Arabic Typesetting" w:cs="Arabic Typesetting"/>
          <w:iCs/>
          <w:sz w:val="36"/>
          <w:szCs w:val="36"/>
          <w:rtl/>
        </w:rPr>
        <w:t xml:space="preserve"> التجارية والتكنولوجيا الجديدة هيكلاً تنظيمياً وقوة</w:t>
      </w:r>
      <w:r w:rsidRPr="009D3B80">
        <w:rPr>
          <w:rFonts w:ascii="Arabic Typesetting" w:hAnsi="Arabic Typesetting" w:cs="Arabic Typesetting" w:hint="cs"/>
          <w:iCs/>
          <w:sz w:val="36"/>
          <w:szCs w:val="36"/>
          <w:rtl/>
        </w:rPr>
        <w:t>ً</w:t>
      </w:r>
      <w:r w:rsidRPr="009D3B80">
        <w:rPr>
          <w:rFonts w:ascii="Arabic Typesetting" w:hAnsi="Arabic Typesetting" w:cs="Arabic Typesetting"/>
          <w:iCs/>
          <w:sz w:val="36"/>
          <w:szCs w:val="36"/>
          <w:rtl/>
        </w:rPr>
        <w:t xml:space="preserve"> عاملة</w:t>
      </w:r>
      <w:r w:rsidRPr="009D3B80">
        <w:rPr>
          <w:rFonts w:ascii="Arabic Typesetting" w:hAnsi="Arabic Typesetting" w:cs="Arabic Typesetting" w:hint="cs"/>
          <w:iCs/>
          <w:sz w:val="36"/>
          <w:szCs w:val="36"/>
          <w:rtl/>
        </w:rPr>
        <w:t>ً يتسمان بالمزيد من السلاسة</w:t>
      </w:r>
      <w:r>
        <w:rPr>
          <w:rFonts w:ascii="Arabic Typesetting" w:hAnsi="Arabic Typesetting" w:cs="Arabic Typesetting" w:hint="eastAsia"/>
          <w:iCs/>
          <w:sz w:val="36"/>
          <w:szCs w:val="36"/>
          <w:rtl/>
        </w:rPr>
        <w:t> </w:t>
      </w:r>
      <w:r w:rsidRPr="009D3B80">
        <w:rPr>
          <w:rFonts w:ascii="Arabic Typesetting" w:hAnsi="Arabic Typesetting" w:cs="Arabic Typesetting" w:hint="cs"/>
          <w:iCs/>
          <w:sz w:val="36"/>
          <w:szCs w:val="36"/>
          <w:rtl/>
        </w:rPr>
        <w:t>والمرونة.</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يجب أن تتوافق الهياكل التنظيمية مع الاحتياجات المتطورة للأعمال التجارية والأولويات، فضلاً عن تحسينات التكنولوجيا والعمليات. وسوف يتطلب انضمام دول أعضاء جديدة إلى بعض معاهدات الويبو الرئيسية، إضافةً إلى </w:t>
      </w:r>
      <w:proofErr w:type="spellStart"/>
      <w:r w:rsidRPr="009D3B80">
        <w:rPr>
          <w:rFonts w:ascii="Arabic Typesetting" w:hAnsi="Arabic Typesetting" w:cs="Arabic Typesetting"/>
          <w:sz w:val="36"/>
          <w:szCs w:val="36"/>
          <w:rtl/>
        </w:rPr>
        <w:t>أتمتة</w:t>
      </w:r>
      <w:proofErr w:type="spellEnd"/>
      <w:r w:rsidRPr="009D3B80">
        <w:rPr>
          <w:rFonts w:ascii="Arabic Typesetting" w:hAnsi="Arabic Typesetting" w:cs="Arabic Typesetting"/>
          <w:sz w:val="36"/>
          <w:szCs w:val="36"/>
          <w:rtl/>
        </w:rPr>
        <w:t xml:space="preserve"> عملية إيداع البراءات والعلامات التجارية والعمليات ذات الصلة، إجراء تعديلات على القوة العاملة من حيث أعداد الموظفين الإجمالية والكفاءات خلال الفترة 2013-2015. وسوف تكون لدى جميع إدارات الويبو خطط للقوة العاملة في عام 2014.</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ومن المتوقع أنَّ التقدم في أنظمة تكنولوجيا المعلومات قد يُمكِّن من زيادة تقليص عدد الموظفين </w:t>
      </w:r>
      <w:proofErr w:type="spellStart"/>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طويلي</w:t>
      </w:r>
      <w:proofErr w:type="spellEnd"/>
      <w:r w:rsidRPr="009D3B80">
        <w:rPr>
          <w:rFonts w:ascii="Arabic Typesetting" w:hAnsi="Arabic Typesetting" w:cs="Arabic Typesetting"/>
          <w:sz w:val="36"/>
          <w:szCs w:val="36"/>
          <w:rtl/>
        </w:rPr>
        <w:t xml:space="preserve"> الأجل في </w:t>
      </w:r>
      <w:r w:rsidRPr="009D3B80">
        <w:rPr>
          <w:rFonts w:ascii="Arabic Typesetting" w:hAnsi="Arabic Typesetting" w:cs="Arabic Typesetting" w:hint="cs"/>
          <w:sz w:val="36"/>
          <w:szCs w:val="36"/>
          <w:rtl/>
        </w:rPr>
        <w:t>مجالَيْ</w:t>
      </w:r>
      <w:r w:rsidRPr="009D3B80">
        <w:rPr>
          <w:rFonts w:ascii="Arabic Typesetting" w:hAnsi="Arabic Typesetting" w:cs="Arabic Typesetting"/>
          <w:sz w:val="36"/>
          <w:szCs w:val="36"/>
          <w:rtl/>
        </w:rPr>
        <w:t xml:space="preserve"> معالجة نظامي مدريد ومعاهدة التعاون بشأن البراءات. ورغم وجود توقعات إدارية داخلية تفصيلية في معاهدة التعاون بشأن البراءات يمكن أن تكون بمثابة مبادئ توجيهية عامة للتخطيط،</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 xml:space="preserve">لا يمكن أن تُستخدَم كأهداف راسخة نظراً لتعقيدات </w:t>
      </w:r>
      <w:proofErr w:type="spellStart"/>
      <w:r w:rsidRPr="009D3B80">
        <w:rPr>
          <w:rFonts w:ascii="Arabic Typesetting" w:hAnsi="Arabic Typesetting" w:cs="Arabic Typesetting"/>
          <w:sz w:val="36"/>
          <w:szCs w:val="36"/>
          <w:rtl/>
        </w:rPr>
        <w:t>أتمتة</w:t>
      </w:r>
      <w:proofErr w:type="spellEnd"/>
      <w:r w:rsidRPr="009D3B80">
        <w:rPr>
          <w:rFonts w:ascii="Arabic Typesetting" w:hAnsi="Arabic Typesetting" w:cs="Arabic Typesetting"/>
          <w:sz w:val="36"/>
          <w:szCs w:val="36"/>
          <w:rtl/>
        </w:rPr>
        <w:t xml:space="preserve"> عمليات معاهدة التعاون بشأن البراءات وما ينتج عن ذلك من عدم القدرة على التنبؤ بوتيرة هذه التغييرات ونطاقها.</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وسوف تزداد أهمية نظامي مدريد ولاهاي </w:t>
      </w:r>
      <w:r w:rsidRPr="009D3B80">
        <w:rPr>
          <w:rFonts w:ascii="Arabic Typesetting" w:hAnsi="Arabic Typesetting" w:cs="Arabic Typesetting" w:hint="cs"/>
          <w:sz w:val="36"/>
          <w:szCs w:val="36"/>
          <w:rtl/>
        </w:rPr>
        <w:t xml:space="preserve">مع </w:t>
      </w:r>
      <w:r w:rsidRPr="009D3B80">
        <w:rPr>
          <w:rFonts w:ascii="Arabic Typesetting" w:hAnsi="Arabic Typesetting" w:cs="Arabic Typesetting"/>
          <w:sz w:val="36"/>
          <w:szCs w:val="36"/>
          <w:rtl/>
        </w:rPr>
        <w:t>انضمام دول أعضاء إضافية. وتخضع الهياكل التنظيمية في هذا القطاع للمراجعة في عام 2013. وسوف تُحدَّد خطة العمل التفصيلية الخاصة بالقوة العاملة لفترة السنتين بناء على تقديرات عبء العمل وقوائم المهارات.</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ويجري حالياً تعزيز هياكل تكنولوجيا المعلومات بموارد إضافية تُستخدَم في أمن تكنولوجيا المعلومات، واستمرارية تصريف الأعمال، واستعادة القدرة على العمل بعد الكوارث. وقد يلزم إجراء مزيد من التعديلات.</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lastRenderedPageBreak/>
        <w:t>ومع إدخال نظام متكامل للتخطيط للموارد المؤسسية، سوف تؤثر تغييرات إجراءات العمل أيضاً على إدارات الدعم. وقد يلزم إجراء تعديلات هيكلية.</w:t>
      </w:r>
    </w:p>
    <w:p w:rsidR="004A2EDB" w:rsidRPr="00A17AE9" w:rsidRDefault="004A2EDB" w:rsidP="004A2EDB">
      <w:pPr>
        <w:keepNext/>
        <w:bidi/>
        <w:spacing w:after="240" w:line="360" w:lineRule="exact"/>
        <w:ind w:firstLine="567"/>
        <w:rPr>
          <w:rFonts w:ascii="Arabic Typesetting" w:hAnsi="Arabic Typesetting" w:cs="Arabic Typesetting"/>
          <w:bCs/>
          <w:sz w:val="36"/>
          <w:szCs w:val="36"/>
          <w:rtl/>
          <w:lang w:bidi="ar-EG"/>
        </w:rPr>
      </w:pPr>
      <w:r>
        <w:rPr>
          <w:rFonts w:ascii="Arabic Typesetting" w:hAnsi="Arabic Typesetting" w:cs="Arabic Typesetting" w:hint="cs"/>
          <w:bCs/>
          <w:sz w:val="36"/>
          <w:szCs w:val="36"/>
          <w:rtl/>
        </w:rPr>
        <w:t>2.1</w:t>
      </w:r>
      <w:r w:rsidRPr="00A17AE9">
        <w:rPr>
          <w:rFonts w:ascii="Arabic Typesetting" w:hAnsi="Arabic Typesetting" w:cs="Arabic Typesetting"/>
          <w:bCs/>
          <w:sz w:val="36"/>
          <w:szCs w:val="36"/>
          <w:rtl/>
        </w:rPr>
        <w:t>. الكفاءات والمهارات اللازمة لتلبية احتياجات الأعمال التجارية</w:t>
      </w:r>
    </w:p>
    <w:p w:rsidR="004A2EDB" w:rsidRPr="009D3B80" w:rsidRDefault="004A2EDB" w:rsidP="004A2EDB">
      <w:pPr>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استدراك النقص في المهارات والحد من الإفراط أمر ضروري للتخفيف من المخاطر في المنظمة</w:t>
      </w:r>
      <w:r w:rsidRPr="009D3B80">
        <w:rPr>
          <w:rFonts w:ascii="Arabic Typesetting" w:hAnsi="Arabic Typesetting" w:cs="Arabic Typesetting"/>
          <w:iCs/>
          <w:sz w:val="36"/>
          <w:szCs w:val="36"/>
        </w:rPr>
        <w:t>.</w:t>
      </w:r>
    </w:p>
    <w:p w:rsidR="004A2EDB" w:rsidRPr="009D3B80" w:rsidRDefault="004A2EDB" w:rsidP="004A2EDB">
      <w:pPr>
        <w:keepNext/>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تعاني الويبو من نقص في المهارات في بعض المجالات ومن إفراط وتكرار في المهارات في مجالات أخرى. وسوف تلزم إعادة المعايرة مع مجموعة من التدابير، منها إعادة التدريب، وإعادة التعيين الداخلي.</w:t>
      </w:r>
    </w:p>
    <w:p w:rsidR="004A2EDB" w:rsidRPr="00A17AE9" w:rsidRDefault="004A2EDB" w:rsidP="004A2EDB">
      <w:pPr>
        <w:keepNext/>
        <w:bidi/>
        <w:spacing w:after="240" w:line="360" w:lineRule="exact"/>
        <w:ind w:firstLine="567"/>
        <w:rPr>
          <w:rFonts w:ascii="Arabic Typesetting" w:hAnsi="Arabic Typesetting" w:cs="Arabic Typesetting"/>
          <w:bCs/>
          <w:sz w:val="36"/>
          <w:szCs w:val="36"/>
          <w:rtl/>
          <w:lang w:bidi="ar-EG"/>
        </w:rPr>
      </w:pPr>
      <w:r>
        <w:rPr>
          <w:rFonts w:ascii="Arabic Typesetting" w:hAnsi="Arabic Typesetting" w:cs="Arabic Typesetting" w:hint="cs"/>
          <w:bCs/>
          <w:sz w:val="36"/>
          <w:szCs w:val="36"/>
          <w:rtl/>
        </w:rPr>
        <w:t>3.1</w:t>
      </w:r>
      <w:r w:rsidRPr="00A17AE9">
        <w:rPr>
          <w:rFonts w:ascii="Arabic Typesetting" w:hAnsi="Arabic Typesetting" w:cs="Arabic Typesetting"/>
          <w:bCs/>
          <w:sz w:val="36"/>
          <w:szCs w:val="36"/>
          <w:rtl/>
        </w:rPr>
        <w:t>. إطار تعاقدي مرن</w:t>
      </w:r>
    </w:p>
    <w:p w:rsidR="004A2EDB" w:rsidRPr="009D3B80" w:rsidRDefault="004A2EDB" w:rsidP="004A2EDB">
      <w:pPr>
        <w:keepNext/>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لا بد أن تزداد نسبة العقود المرنة وعقود غير الموظفين وعقود الاستعانة بمصادر خارجية لكي يكون بمقدور الويبو أن تزيد قوتها العاملة وما يرتبط بها من تكاليف أو تقل</w:t>
      </w:r>
      <w:r w:rsidRPr="009D3B80">
        <w:rPr>
          <w:rFonts w:ascii="Arabic Typesetting" w:hAnsi="Arabic Typesetting" w:cs="Arabic Typesetting" w:hint="cs"/>
          <w:iCs/>
          <w:sz w:val="36"/>
          <w:szCs w:val="36"/>
          <w:rtl/>
        </w:rPr>
        <w:t>ّ</w:t>
      </w:r>
      <w:r w:rsidRPr="009D3B80">
        <w:rPr>
          <w:rFonts w:ascii="Arabic Typesetting" w:hAnsi="Arabic Typesetting" w:cs="Arabic Typesetting"/>
          <w:iCs/>
          <w:sz w:val="36"/>
          <w:szCs w:val="36"/>
          <w:rtl/>
        </w:rPr>
        <w:t>لها بما يتماشى مع احتياجات الأعمال التجارية</w:t>
      </w:r>
      <w:r w:rsidRPr="009D3B80">
        <w:rPr>
          <w:rFonts w:ascii="Arabic Typesetting" w:hAnsi="Arabic Typesetting" w:cs="Arabic Typesetting"/>
          <w:iCs/>
          <w:sz w:val="36"/>
          <w:szCs w:val="36"/>
        </w:rPr>
        <w:t>.</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تعتمد عوائد إيداع العلامات التجارية والبراءات وغيرها من مصادر دخل الويبو على عوامل خارجية، منها النمو الاقتصادي. وهذا يجعل الويبو مُعرَّضةً لمخاطر انخفاض الدخل في أوقات الانكماش الاقتصادي. وبسبب وجود نسبة كبيرة من الموظفين بعقود غير مرنة، لا تستطيع الويبو أن تخفض مستوي</w:t>
      </w:r>
      <w:r>
        <w:rPr>
          <w:rFonts w:ascii="Arabic Typesetting" w:hAnsi="Arabic Typesetting" w:cs="Arabic Typesetting"/>
          <w:sz w:val="36"/>
          <w:szCs w:val="36"/>
          <w:rtl/>
        </w:rPr>
        <w:t>ات التوظيف وتكاليفه بالسرعة الك</w:t>
      </w:r>
      <w:r w:rsidRPr="009D3B80">
        <w:rPr>
          <w:rFonts w:ascii="Arabic Typesetting" w:hAnsi="Arabic Typesetting" w:cs="Arabic Typesetting"/>
          <w:sz w:val="36"/>
          <w:szCs w:val="36"/>
          <w:rtl/>
        </w:rPr>
        <w:t>ا</w:t>
      </w:r>
      <w:r>
        <w:rPr>
          <w:rFonts w:ascii="Arabic Typesetting" w:hAnsi="Arabic Typesetting" w:cs="Arabic Typesetting" w:hint="cs"/>
          <w:sz w:val="36"/>
          <w:szCs w:val="36"/>
          <w:rtl/>
        </w:rPr>
        <w:t>ف</w:t>
      </w:r>
      <w:r w:rsidRPr="009D3B80">
        <w:rPr>
          <w:rFonts w:ascii="Arabic Typesetting" w:hAnsi="Arabic Typesetting" w:cs="Arabic Typesetting"/>
          <w:sz w:val="36"/>
          <w:szCs w:val="36"/>
          <w:rtl/>
        </w:rPr>
        <w:t xml:space="preserve">ية حينما ينخفض </w:t>
      </w:r>
      <w:r w:rsidRPr="009D3B80">
        <w:rPr>
          <w:rFonts w:ascii="Arabic Typesetting" w:hAnsi="Arabic Typesetting" w:cs="Arabic Typesetting" w:hint="cs"/>
          <w:sz w:val="36"/>
          <w:szCs w:val="36"/>
          <w:rtl/>
        </w:rPr>
        <w:t>الدخل</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وفي الوقت نفسه، تمتلك الويبو قدرةً محدودةً على التعامل مع الزيادة السريعة في الطلب مع مخاطر</w:t>
      </w:r>
      <w:r w:rsidRPr="009D3B80">
        <w:rPr>
          <w:rFonts w:ascii="Arabic Typesetting" w:hAnsi="Arabic Typesetting" w:cs="Arabic Typesetting"/>
          <w:sz w:val="36"/>
          <w:szCs w:val="36"/>
          <w:rtl/>
        </w:rPr>
        <w:t xml:space="preserve"> تراكم الخدمات غير المُنجزة </w:t>
      </w:r>
      <w:r w:rsidRPr="009D3B80">
        <w:rPr>
          <w:rFonts w:ascii="Arabic Typesetting" w:hAnsi="Arabic Typesetting" w:cs="Arabic Typesetting" w:hint="cs"/>
          <w:sz w:val="36"/>
          <w:szCs w:val="36"/>
          <w:rtl/>
        </w:rPr>
        <w:t>مما</w:t>
      </w:r>
      <w:r>
        <w:rPr>
          <w:rFonts w:ascii="Arabic Typesetting" w:hAnsi="Arabic Typesetting" w:cs="Arabic Typesetting" w:hint="eastAsia"/>
          <w:sz w:val="36"/>
          <w:szCs w:val="36"/>
          <w:rtl/>
        </w:rPr>
        <w:t> </w:t>
      </w:r>
      <w:r w:rsidRPr="009D3B80">
        <w:rPr>
          <w:rFonts w:ascii="Arabic Typesetting" w:hAnsi="Arabic Typesetting" w:cs="Arabic Typesetting"/>
          <w:sz w:val="36"/>
          <w:szCs w:val="36"/>
          <w:rtl/>
        </w:rPr>
        <w:t>يتسبب في تأخير العملاء.</w:t>
      </w:r>
    </w:p>
    <w:p w:rsidR="004A2EDB" w:rsidRPr="009D3B80" w:rsidRDefault="004A2EDB" w:rsidP="004A2EDB">
      <w:pPr>
        <w:bidi/>
        <w:spacing w:after="240" w:line="360" w:lineRule="exact"/>
        <w:rPr>
          <w:rFonts w:ascii="Arabic Typesetting" w:hAnsi="Arabic Typesetting" w:cs="Arabic Typesetting"/>
          <w:b/>
          <w:sz w:val="36"/>
          <w:szCs w:val="36"/>
          <w:rtl/>
          <w:lang w:bidi="ar-EG"/>
        </w:rPr>
      </w:pPr>
      <w:r w:rsidRPr="009D3B80">
        <w:rPr>
          <w:rFonts w:ascii="Arabic Typesetting" w:hAnsi="Arabic Typesetting" w:cs="Arabic Typesetting"/>
          <w:sz w:val="36"/>
          <w:szCs w:val="36"/>
          <w:rtl/>
        </w:rPr>
        <w:t>ويجب أن تُحدَّد عناصر القوة العاملة الأساسية وغير الأساسية مع الإدارات المعنية. فإدارات معاهدة التعاون بشأن البراءات، ونظامي مدريد ولاهاي، وتكنولوجيا المعلومات، وخدمات المؤتمرات لها عمليات واحتياجات مختلفة تتطلب هياكل مُصمَّمة خصيصاً تضم موظفين أساسيين إضافةً إلى أفراد بعقود مرنة وأفراد من غير الموظفين وجهات خارجية للعمل إلى جانب الموظفين الأساسيين. وسيكون لكل إدارة خطة خاصة بالقوة العاملة بحلول نهاية عام 2014.</w:t>
      </w:r>
    </w:p>
    <w:p w:rsidR="004A2EDB" w:rsidRPr="00A17AE9" w:rsidRDefault="004A2EDB" w:rsidP="004A2EDB">
      <w:pPr>
        <w:keepNext/>
        <w:bidi/>
        <w:spacing w:after="240" w:line="360" w:lineRule="exact"/>
        <w:ind w:firstLine="567"/>
        <w:rPr>
          <w:rFonts w:ascii="Arabic Typesetting" w:hAnsi="Arabic Typesetting" w:cs="Arabic Typesetting"/>
          <w:bCs/>
          <w:sz w:val="36"/>
          <w:szCs w:val="36"/>
          <w:rtl/>
          <w:lang w:bidi="ar-EG"/>
        </w:rPr>
      </w:pPr>
      <w:r>
        <w:rPr>
          <w:rFonts w:ascii="Arabic Typesetting" w:hAnsi="Arabic Typesetting" w:cs="Arabic Typesetting" w:hint="cs"/>
          <w:bCs/>
          <w:sz w:val="36"/>
          <w:szCs w:val="36"/>
          <w:rtl/>
        </w:rPr>
        <w:t>4.1</w:t>
      </w:r>
      <w:r w:rsidRPr="00A17AE9">
        <w:rPr>
          <w:rFonts w:ascii="Arabic Typesetting" w:hAnsi="Arabic Typesetting" w:cs="Arabic Typesetting"/>
          <w:bCs/>
          <w:sz w:val="36"/>
          <w:szCs w:val="36"/>
          <w:rtl/>
        </w:rPr>
        <w:t>. التوظيف الفعال</w:t>
      </w:r>
    </w:p>
    <w:p w:rsidR="004A2EDB" w:rsidRPr="009D3B80" w:rsidRDefault="004A2EDB" w:rsidP="004A2EDB">
      <w:pPr>
        <w:keepNext/>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تخطيط التوظيف أمر بالغ الأهمية ويجب أن يتضمن الاعتبارات الجغرافية والجنسانية</w:t>
      </w:r>
      <w:r w:rsidRPr="009D3B80">
        <w:rPr>
          <w:rFonts w:ascii="Arabic Typesetting" w:hAnsi="Arabic Typesetting" w:cs="Arabic Typesetting"/>
          <w:iCs/>
          <w:sz w:val="36"/>
          <w:szCs w:val="36"/>
        </w:rPr>
        <w:t>.</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يمكن توقع احتياجات التوظيف (مثل: الاستعاضة عن الموظفين المُحالين للتقاعد، أو شغل وظائف جديدة) أو يمكن أن تنتج عن </w:t>
      </w:r>
      <w:r w:rsidRPr="009D3B80">
        <w:rPr>
          <w:rFonts w:ascii="Arabic Typesetting" w:hAnsi="Arabic Typesetting" w:cs="Arabic Typesetting" w:hint="cs"/>
          <w:sz w:val="36"/>
          <w:szCs w:val="36"/>
          <w:rtl/>
        </w:rPr>
        <w:t>مغادرات</w:t>
      </w:r>
      <w:r w:rsidRPr="009D3B80">
        <w:rPr>
          <w:rFonts w:ascii="Arabic Typesetting" w:hAnsi="Arabic Typesetting" w:cs="Arabic Typesetting"/>
          <w:sz w:val="36"/>
          <w:szCs w:val="36"/>
          <w:rtl/>
        </w:rPr>
        <w:t xml:space="preserve"> غير متوقعة أو احتياجات جديدة (مثل: احتياجات التوظيف القصير الأجل من أجل مشاريع أو مهام خاصة، والزيادة المؤقتة في عبء العمل أو نقص الموظفين المؤقتين). ويجب أن تُراعى الاعتبارات الجغرافية والجنسانية كما ينبغي عند وضع استراتيجية التوظيف التي تشمل مبادرات التواصل اللازمة لجذب مرشحين متنوعين يتمتعون بالموهبة المناسبة. ويحتاج التوظيف عموماً إلى أن يكون أسرع وأكثر استجابة للاحتياجات.</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يمكن شغل الشواغر القصيرة أو المتوسطة الأجل باستخدام عملية توظيف "خفيفة" وأسرع، مع فترات إعلان أقصر، وقوائم توظيف، وتقييم أكثر مرونة. وسوف تُعرَض على الموظفين المعينين من خلال هذه العملية عقود قصيرة، لا يتجاوز مجموعها سنتين.</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lastRenderedPageBreak/>
        <w:t xml:space="preserve">وكل من يُعيَّن من المتقدمين، بغض النظر عن عملية التوظيف المُستخدَمة، يجب أن يستوفي شروط الخبرة والمتطلبات التقنية الخاصة </w:t>
      </w:r>
      <w:proofErr w:type="spellStart"/>
      <w:r w:rsidRPr="009D3B80">
        <w:rPr>
          <w:rFonts w:ascii="Arabic Typesetting" w:hAnsi="Arabic Typesetting" w:cs="Arabic Typesetting"/>
          <w:sz w:val="36"/>
          <w:szCs w:val="36"/>
          <w:rtl/>
        </w:rPr>
        <w:t>بالويبو</w:t>
      </w:r>
      <w:proofErr w:type="spellEnd"/>
      <w:r w:rsidRPr="009D3B80">
        <w:rPr>
          <w:rFonts w:ascii="Arabic Typesetting" w:hAnsi="Arabic Typesetting" w:cs="Arabic Typesetting"/>
          <w:sz w:val="36"/>
          <w:szCs w:val="36"/>
          <w:rtl/>
        </w:rPr>
        <w:t xml:space="preserve"> فضلاً عن المتطلبات الواردة في ميثاق الأمم المتحدة ومدونة قواعد السلوك الخاصة بلجنة الخدمة المدنية</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الدولية.</w:t>
      </w:r>
    </w:p>
    <w:p w:rsidR="004A2EDB" w:rsidRPr="00A17AE9" w:rsidRDefault="004A2EDB" w:rsidP="004A2EDB">
      <w:pPr>
        <w:keepNext/>
        <w:bidi/>
        <w:spacing w:after="240" w:line="360" w:lineRule="exact"/>
        <w:ind w:firstLine="567"/>
        <w:rPr>
          <w:rFonts w:ascii="Arabic Typesetting" w:hAnsi="Arabic Typesetting" w:cs="Arabic Typesetting"/>
          <w:bCs/>
          <w:sz w:val="36"/>
          <w:szCs w:val="36"/>
          <w:rtl/>
          <w:lang w:bidi="ar-EG"/>
        </w:rPr>
      </w:pPr>
      <w:r w:rsidRPr="00A17AE9">
        <w:rPr>
          <w:rFonts w:ascii="Arabic Typesetting" w:hAnsi="Arabic Typesetting" w:cs="Arabic Typesetting" w:hint="cs"/>
          <w:bCs/>
          <w:sz w:val="36"/>
          <w:szCs w:val="36"/>
          <w:rtl/>
        </w:rPr>
        <w:t>5.1</w:t>
      </w:r>
      <w:r w:rsidRPr="00A17AE9">
        <w:rPr>
          <w:rFonts w:ascii="Arabic Typesetting" w:hAnsi="Arabic Typesetting" w:cs="Arabic Typesetting"/>
          <w:bCs/>
          <w:sz w:val="36"/>
          <w:szCs w:val="36"/>
          <w:rtl/>
        </w:rPr>
        <w:t>. تخطيط تعاقب الموظفين في الوقت المناسب</w:t>
      </w:r>
    </w:p>
    <w:p w:rsidR="004A2EDB" w:rsidRPr="009D3B80" w:rsidRDefault="004A2EDB" w:rsidP="004A2EDB">
      <w:pPr>
        <w:keepNext/>
        <w:bidi/>
        <w:spacing w:after="240" w:line="360" w:lineRule="exact"/>
        <w:rPr>
          <w:rFonts w:ascii="Arabic Typesetting" w:hAnsi="Arabic Typesetting" w:cs="Arabic Typesetting"/>
          <w:iCs/>
          <w:sz w:val="36"/>
          <w:szCs w:val="36"/>
        </w:rPr>
      </w:pPr>
      <w:r w:rsidRPr="009D3B80">
        <w:rPr>
          <w:rFonts w:ascii="Arabic Typesetting" w:hAnsi="Arabic Typesetting" w:cs="Arabic Typesetting"/>
          <w:iCs/>
          <w:sz w:val="36"/>
          <w:szCs w:val="36"/>
          <w:rtl/>
        </w:rPr>
        <w:t xml:space="preserve">سوف </w:t>
      </w:r>
      <w:r w:rsidRPr="009D3B80">
        <w:rPr>
          <w:rFonts w:ascii="Arabic Typesetting" w:hAnsi="Arabic Typesetting" w:cs="Arabic Typesetting" w:hint="cs"/>
          <w:iCs/>
          <w:sz w:val="36"/>
          <w:szCs w:val="36"/>
          <w:rtl/>
        </w:rPr>
        <w:t>تُدرَج التقاعدات المقبلة</w:t>
      </w:r>
      <w:r w:rsidRPr="009D3B80">
        <w:rPr>
          <w:rFonts w:ascii="Arabic Typesetting" w:hAnsi="Arabic Typesetting" w:cs="Arabic Typesetting"/>
          <w:iCs/>
          <w:sz w:val="36"/>
          <w:szCs w:val="36"/>
          <w:rtl/>
        </w:rPr>
        <w:t xml:space="preserve"> في خطة سنوية للقوة العاملة.</w:t>
      </w:r>
    </w:p>
    <w:p w:rsidR="004A2EDB" w:rsidRPr="009D3B80" w:rsidRDefault="004A2EDB" w:rsidP="004A2EDB">
      <w:pPr>
        <w:bidi/>
        <w:spacing w:after="240" w:line="360" w:lineRule="exact"/>
        <w:rPr>
          <w:rFonts w:ascii="Arabic Typesetting" w:hAnsi="Arabic Typesetting" w:cs="Arabic Typesetting"/>
          <w:b/>
          <w:sz w:val="36"/>
          <w:szCs w:val="36"/>
          <w:lang w:bidi="ar-EG"/>
        </w:rPr>
      </w:pPr>
      <w:r w:rsidRPr="009D3B80">
        <w:rPr>
          <w:rFonts w:ascii="Arabic Typesetting" w:hAnsi="Arabic Typesetting" w:cs="Arabic Typesetting"/>
          <w:sz w:val="36"/>
          <w:szCs w:val="36"/>
          <w:rtl/>
        </w:rPr>
        <w:t>سوف تُراجَع الوظائف التي تصبح شاغرةً بسبب التقاعد لتحديد الحاجة المستمرة، وكفاية التوصيف الوظيفي، ومستوى الرتبة. وأي مخاطر تتعلق بفقدان المعارف المؤسسية وتدابير التخفيف هي أيضاً جزء من عملية التخطيط.</w:t>
      </w:r>
    </w:p>
    <w:p w:rsidR="004A2EDB" w:rsidRPr="00A17AE9" w:rsidRDefault="004A2EDB" w:rsidP="004A2EDB">
      <w:pPr>
        <w:keepNext/>
        <w:bidi/>
        <w:spacing w:after="240" w:line="360" w:lineRule="exact"/>
        <w:ind w:firstLine="567"/>
        <w:rPr>
          <w:rFonts w:ascii="Arabic Typesetting" w:hAnsi="Arabic Typesetting" w:cs="Arabic Typesetting"/>
          <w:bCs/>
          <w:sz w:val="36"/>
          <w:szCs w:val="36"/>
          <w:rtl/>
          <w:lang w:bidi="ar-EG"/>
        </w:rPr>
      </w:pPr>
      <w:r w:rsidRPr="00A17AE9">
        <w:rPr>
          <w:rFonts w:ascii="Arabic Typesetting" w:hAnsi="Arabic Typesetting" w:cs="Arabic Typesetting" w:hint="cs"/>
          <w:bCs/>
          <w:sz w:val="36"/>
          <w:szCs w:val="36"/>
          <w:rtl/>
        </w:rPr>
        <w:t>6.1</w:t>
      </w:r>
      <w:r w:rsidRPr="00A17AE9">
        <w:rPr>
          <w:rFonts w:ascii="Arabic Typesetting" w:hAnsi="Arabic Typesetting" w:cs="Arabic Typesetting"/>
          <w:bCs/>
          <w:sz w:val="36"/>
          <w:szCs w:val="36"/>
          <w:rtl/>
        </w:rPr>
        <w:t>. التنقل الداخلي والخارجي</w:t>
      </w:r>
    </w:p>
    <w:p w:rsidR="004A2EDB" w:rsidRPr="009D3B80" w:rsidRDefault="004A2EDB" w:rsidP="004A2EDB">
      <w:pPr>
        <w:keepNext/>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يُوصَى بالتنقل الداخلي والخارجي لتحفيز الموظفين وتنشيطهم باستمرار.</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يُتوقَّع في الغالب أن يغير الموظفون عملهم على نحو منتظم لكي يظلوا نشطين ومنتجين مهنياً. وفي معظم منظمات الأمم المتحدة، لا يقضي الموظف في العمل الواحد أكثر من خمس سنوات. ورغم أن الويبو لن </w:t>
      </w:r>
      <w:r w:rsidRPr="009D3B80">
        <w:rPr>
          <w:rFonts w:ascii="Arabic Typesetting" w:hAnsi="Arabic Typesetting" w:cs="Arabic Typesetting" w:hint="cs"/>
          <w:sz w:val="36"/>
          <w:szCs w:val="36"/>
          <w:rtl/>
        </w:rPr>
        <w:t>تفرِض</w:t>
      </w:r>
      <w:r w:rsidRPr="009D3B80">
        <w:rPr>
          <w:rFonts w:ascii="Arabic Typesetting" w:hAnsi="Arabic Typesetting" w:cs="Arabic Typesetting"/>
          <w:sz w:val="36"/>
          <w:szCs w:val="36"/>
          <w:rtl/>
        </w:rPr>
        <w:t xml:space="preserve"> مدة زمنية </w:t>
      </w:r>
      <w:r w:rsidRPr="009D3B80">
        <w:rPr>
          <w:rFonts w:ascii="Arabic Typesetting" w:hAnsi="Arabic Typesetting" w:cs="Arabic Typesetting" w:hint="cs"/>
          <w:sz w:val="36"/>
          <w:szCs w:val="36"/>
          <w:rtl/>
        </w:rPr>
        <w:t>محدّدة</w:t>
      </w:r>
      <w:r w:rsidRPr="009D3B80">
        <w:rPr>
          <w:rFonts w:ascii="Arabic Typesetting" w:hAnsi="Arabic Typesetting" w:cs="Arabic Typesetting"/>
          <w:sz w:val="36"/>
          <w:szCs w:val="36"/>
          <w:rtl/>
        </w:rPr>
        <w:t>، ينبغي تطبيق مفهوم تنقل الموظفين بوجه عام بوصفه ممارسة</w:t>
      </w:r>
      <w:r w:rsidRPr="009D3B80">
        <w:rPr>
          <w:rFonts w:ascii="Arabic Typesetting" w:hAnsi="Arabic Typesetting" w:cs="Arabic Typesetting" w:hint="cs"/>
          <w:sz w:val="36"/>
          <w:szCs w:val="36"/>
          <w:rtl/>
        </w:rPr>
        <w:t xml:space="preserve"> توظيف</w:t>
      </w:r>
      <w:r w:rsidRPr="009D3B80">
        <w:rPr>
          <w:rFonts w:ascii="Arabic Typesetting" w:hAnsi="Arabic Typesetting" w:cs="Arabic Typesetting"/>
          <w:sz w:val="36"/>
          <w:szCs w:val="36"/>
          <w:rtl/>
        </w:rPr>
        <w:t xml:space="preserve"> رشيدة. وتقع على عاتق الموظفين والمديرين مسؤولية متساوية في ضمان إمداد الموظفين بكل جديد</w:t>
      </w:r>
      <w:r w:rsidRPr="009D3B80">
        <w:rPr>
          <w:rFonts w:ascii="Arabic Typesetting" w:hAnsi="Arabic Typesetting" w:cs="Arabic Typesetting" w:hint="cs"/>
          <w:sz w:val="36"/>
          <w:szCs w:val="36"/>
          <w:rtl/>
        </w:rPr>
        <w:t xml:space="preserve"> في المهنة</w:t>
      </w:r>
      <w:r w:rsidRPr="009D3B80">
        <w:rPr>
          <w:rFonts w:ascii="Arabic Typesetting" w:hAnsi="Arabic Typesetting" w:cs="Arabic Typesetting"/>
          <w:sz w:val="36"/>
          <w:szCs w:val="36"/>
          <w:rtl/>
        </w:rPr>
        <w:t xml:space="preserve"> أولاً بأول</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وضمان غزارة إنتاجهم باستمرار، وضمان السعي في مهام جديدة عند قضاء المدة القصوى في عمل ما.</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يمكن إنجاز التنقل الأفقي الداخلي إلى حد ما. وهذا ينطبق بصفة خاصة على موظفي الدعم في الفئات العامة. وسوف تُقدَّم فرص تناوب العمل من خلال الانتقال الأفقي.</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والتنقل بين مكتب الويبو في جنيف والمكاتب الخارجية أمرٌ مستحب</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جداً. وسوف يكون الموظفون الذين اكتسبوا خبرة في المكاتب الخارجية مؤهلين، نظراً لخبرتهم المُعزَّزة، للتنافس على شغل وظائف شاغرة في رتبة أعلى عند العودة إلى مكتب جنيف بشرط تحقق شروط معينة، منها الأداء المُرضي والكفاءة الفنية المُثبَتة</w:t>
      </w:r>
      <w:r w:rsidRPr="009D3B80">
        <w:rPr>
          <w:rFonts w:ascii="Arabic Typesetting" w:hAnsi="Arabic Typesetting" w:cs="Arabic Typesetting"/>
          <w:sz w:val="36"/>
          <w:szCs w:val="36"/>
        </w:rPr>
        <w:t>.</w:t>
      </w:r>
    </w:p>
    <w:p w:rsidR="004A2EDB" w:rsidRPr="009D3B80" w:rsidRDefault="004A2EDB" w:rsidP="004A2EDB">
      <w:pPr>
        <w:bidi/>
        <w:spacing w:after="240" w:line="360" w:lineRule="exact"/>
        <w:rPr>
          <w:rFonts w:ascii="Arabic Typesetting" w:hAnsi="Arabic Typesetting" w:cs="Arabic Typesetting"/>
          <w:b/>
          <w:sz w:val="36"/>
          <w:szCs w:val="36"/>
          <w:rtl/>
          <w:lang w:bidi="ar-EG"/>
        </w:rPr>
      </w:pPr>
      <w:r w:rsidRPr="009D3B80">
        <w:rPr>
          <w:rFonts w:ascii="Arabic Typesetting" w:hAnsi="Arabic Typesetting" w:cs="Arabic Typesetting"/>
          <w:sz w:val="36"/>
          <w:szCs w:val="36"/>
          <w:rtl/>
        </w:rPr>
        <w:t>والتنقل يمكن أن يكون أيضاً في شكل ترك مؤقت للمنظمة من أجل تولي مهام في منظمات الأمم المتحدة الأخرى، في أوساط أكاديمية أو في بيئة وطنية للملكية الفكرية.</w:t>
      </w:r>
    </w:p>
    <w:p w:rsidR="004A2EDB" w:rsidRPr="001400B3" w:rsidRDefault="004A2EDB" w:rsidP="004A2EDB">
      <w:pPr>
        <w:keepNext/>
        <w:bidi/>
        <w:spacing w:after="240" w:line="360" w:lineRule="exact"/>
        <w:ind w:firstLine="567"/>
        <w:rPr>
          <w:rFonts w:ascii="Arabic Typesetting" w:hAnsi="Arabic Typesetting" w:cs="Arabic Typesetting"/>
          <w:bCs/>
          <w:sz w:val="36"/>
          <w:szCs w:val="36"/>
          <w:rtl/>
          <w:lang w:bidi="ar-EG"/>
        </w:rPr>
      </w:pPr>
      <w:r w:rsidRPr="001400B3">
        <w:rPr>
          <w:rFonts w:ascii="Arabic Typesetting" w:hAnsi="Arabic Typesetting" w:cs="Arabic Typesetting" w:hint="cs"/>
          <w:bCs/>
          <w:sz w:val="36"/>
          <w:szCs w:val="36"/>
          <w:rtl/>
        </w:rPr>
        <w:t>7.1</w:t>
      </w:r>
      <w:r w:rsidRPr="001400B3">
        <w:rPr>
          <w:rFonts w:ascii="Arabic Typesetting" w:hAnsi="Arabic Typesetting" w:cs="Arabic Typesetting"/>
          <w:bCs/>
          <w:sz w:val="36"/>
          <w:szCs w:val="36"/>
          <w:rtl/>
        </w:rPr>
        <w:t xml:space="preserve">. إدارة التنوع </w:t>
      </w:r>
      <w:proofErr w:type="spellStart"/>
      <w:r w:rsidRPr="001400B3">
        <w:rPr>
          <w:rFonts w:ascii="Arabic Typesetting" w:hAnsi="Arabic Typesetting" w:cs="Arabic Typesetting"/>
          <w:bCs/>
          <w:sz w:val="36"/>
          <w:szCs w:val="36"/>
          <w:rtl/>
        </w:rPr>
        <w:t>الجنساني</w:t>
      </w:r>
      <w:proofErr w:type="spellEnd"/>
      <w:r w:rsidRPr="001400B3">
        <w:rPr>
          <w:rFonts w:ascii="Arabic Typesetting" w:hAnsi="Arabic Typesetting" w:cs="Arabic Typesetting"/>
          <w:bCs/>
          <w:sz w:val="36"/>
          <w:szCs w:val="36"/>
          <w:rtl/>
        </w:rPr>
        <w:t xml:space="preserve"> والجغرافي</w:t>
      </w:r>
    </w:p>
    <w:p w:rsidR="004A2EDB" w:rsidRPr="009D3B80" w:rsidRDefault="004A2EDB" w:rsidP="004A2EDB">
      <w:pPr>
        <w:keepNext/>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التوازن بين الجنسين والتمثيل الجغرافي وإدارة التنوع من واجبات الويبو.</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تلتزم الويبو بتحقيق التوازن بين الجنسين على جميع المستويات بحلول عام 2020. وتلتزم الويبو أيضاً بضمان أن تكون الاعتبارات الجنسانية جزءاً من برامجها ومشاريعها. وسوف توجد</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بحلول نهاية عام 2013</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سياسة جنسانية وخطة عمل متاحت</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ن للتنفيذ.</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وتلتزم الويبو بتعيين موظفين على أساس أوسع نطاق جغرافي ممكن. ويجب أن تنظر الدول الأعضاء في سياسة الويبو بشأن التوزيع الجغرافي التي لا تُطبَّق إلا على بعض الوظائف. وفي الوقت نفسه، لا بد من معالجة أوجه الاختلال. وهذا يشمل مواصلة تقليل عدد الدول الأعضاء غير المُمثَّلة. ولكن ينبغي ألا تكون لذلك الأولوية على الاحتياجات التجارية.</w:t>
      </w:r>
    </w:p>
    <w:p w:rsidR="004A2EDB" w:rsidRPr="0033748E" w:rsidRDefault="004A2EDB" w:rsidP="004A2EDB">
      <w:pPr>
        <w:keepNext/>
        <w:bidi/>
        <w:spacing w:after="240" w:line="360" w:lineRule="exact"/>
        <w:rPr>
          <w:rFonts w:ascii="Arabic Typesetting" w:hAnsi="Arabic Typesetting" w:cs="Arabic Typesetting"/>
          <w:bCs/>
          <w:sz w:val="40"/>
          <w:szCs w:val="40"/>
          <w:rtl/>
          <w:lang w:bidi="ar-EG"/>
        </w:rPr>
      </w:pPr>
      <w:r w:rsidRPr="0033748E">
        <w:rPr>
          <w:rFonts w:ascii="Arabic Typesetting" w:hAnsi="Arabic Typesetting" w:cs="Arabic Typesetting"/>
          <w:bCs/>
          <w:sz w:val="40"/>
          <w:szCs w:val="40"/>
          <w:rtl/>
        </w:rPr>
        <w:lastRenderedPageBreak/>
        <w:t>2.</w:t>
      </w:r>
      <w:r w:rsidRPr="0033748E">
        <w:rPr>
          <w:rFonts w:ascii="Arabic Typesetting" w:hAnsi="Arabic Typesetting" w:cs="Arabic Typesetting"/>
          <w:bCs/>
          <w:sz w:val="40"/>
          <w:szCs w:val="40"/>
        </w:rPr>
        <w:tab/>
      </w:r>
      <w:r w:rsidRPr="0033748E">
        <w:rPr>
          <w:rFonts w:ascii="Arabic Typesetting" w:hAnsi="Arabic Typesetting" w:cs="Arabic Typesetting"/>
          <w:bCs/>
          <w:sz w:val="40"/>
          <w:szCs w:val="40"/>
          <w:rtl/>
        </w:rPr>
        <w:t>الموظفون</w:t>
      </w:r>
    </w:p>
    <w:p w:rsidR="004A2EDB" w:rsidRPr="001400B3" w:rsidRDefault="004A2EDB" w:rsidP="004A2EDB">
      <w:pPr>
        <w:keepNext/>
        <w:bidi/>
        <w:spacing w:after="240" w:line="360" w:lineRule="exact"/>
        <w:ind w:firstLine="567"/>
        <w:rPr>
          <w:rFonts w:ascii="Arabic Typesetting" w:hAnsi="Arabic Typesetting" w:cs="Arabic Typesetting"/>
          <w:bCs/>
          <w:sz w:val="36"/>
          <w:szCs w:val="36"/>
        </w:rPr>
      </w:pPr>
      <w:r w:rsidRPr="001400B3">
        <w:rPr>
          <w:rFonts w:ascii="Arabic Typesetting" w:hAnsi="Arabic Typesetting" w:cs="Arabic Typesetting" w:hint="cs"/>
          <w:bCs/>
          <w:sz w:val="36"/>
          <w:szCs w:val="36"/>
          <w:rtl/>
        </w:rPr>
        <w:t>1.2</w:t>
      </w:r>
      <w:r w:rsidRPr="001400B3">
        <w:rPr>
          <w:rFonts w:ascii="Arabic Typesetting" w:hAnsi="Arabic Typesetting" w:cs="Arabic Typesetting"/>
          <w:bCs/>
          <w:sz w:val="36"/>
          <w:szCs w:val="36"/>
          <w:rtl/>
        </w:rPr>
        <w:t>. التدريب والتطوير المهني</w:t>
      </w:r>
    </w:p>
    <w:p w:rsidR="004A2EDB" w:rsidRPr="009D3B80" w:rsidRDefault="004A2EDB" w:rsidP="004A2EDB">
      <w:pPr>
        <w:keepNext/>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سوف تُيسِّر المنظمةُ حصول الموظفين على التدريب والتطوير المناسبين، وتضمن استدراك النقص في المهارات</w:t>
      </w:r>
      <w:r w:rsidRPr="009D3B80">
        <w:rPr>
          <w:rFonts w:ascii="Arabic Typesetting" w:hAnsi="Arabic Typesetting" w:cs="Arabic Typesetting"/>
          <w:iCs/>
          <w:sz w:val="36"/>
          <w:szCs w:val="36"/>
        </w:rPr>
        <w:t>.</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إن التطوير المهني للموظفين مسؤوليةٌ يشترك فيها المديرون والموظفون والمنظمة ككل. ويجب على المديرين التأكد من أن الموظفين الذين يعملون تحت إشرافهم يهتمون بتنمية المهارات المتعلقة بعملهم الحالي، واحتياجات الأداء والكفاءة التي تلوح في الأفق، عندما يكون العمل عرضةً للتغيير. </w:t>
      </w:r>
      <w:r w:rsidRPr="009D3B80">
        <w:rPr>
          <w:rFonts w:ascii="Arabic Typesetting" w:hAnsi="Arabic Typesetting" w:cs="Arabic Typesetting" w:hint="cs"/>
          <w:sz w:val="36"/>
          <w:szCs w:val="36"/>
          <w:rtl/>
        </w:rPr>
        <w:t>وتُتاحُ للموظفين</w:t>
      </w:r>
      <w:r w:rsidRPr="009D3B80">
        <w:rPr>
          <w:rFonts w:ascii="Arabic Typesetting" w:hAnsi="Arabic Typesetting" w:cs="Arabic Typesetting"/>
          <w:sz w:val="36"/>
          <w:szCs w:val="36"/>
          <w:rtl/>
        </w:rPr>
        <w:t xml:space="preserve"> مجموعة متنوعة من فرص التدريب، ويُقدَّم لهم تدريب مُصمَّم خصيصاً وفقاً لاحتياجات المنظمة إذا كان برنامج التدريب القياسي لا يلبي الاحتياجات</w:t>
      </w:r>
      <w:r w:rsidRPr="009D3B80">
        <w:rPr>
          <w:rFonts w:ascii="Arabic Typesetting" w:hAnsi="Arabic Typesetting" w:cs="Arabic Typesetting"/>
          <w:sz w:val="36"/>
          <w:szCs w:val="36"/>
        </w:rPr>
        <w:t>.</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 xml:space="preserve">ويجب أن يُولِي مديرو البرامج تنمية المهارات والكفاءات المستقبلية </w:t>
      </w:r>
      <w:r w:rsidRPr="009D3B80">
        <w:rPr>
          <w:rFonts w:ascii="Arabic Typesetting" w:hAnsi="Arabic Typesetting" w:cs="Arabic Typesetting" w:hint="cs"/>
          <w:sz w:val="36"/>
          <w:szCs w:val="36"/>
          <w:rtl/>
        </w:rPr>
        <w:t xml:space="preserve">ما يلزم من </w:t>
      </w:r>
      <w:r w:rsidRPr="009D3B80">
        <w:rPr>
          <w:rFonts w:ascii="Arabic Typesetting" w:hAnsi="Arabic Typesetting" w:cs="Arabic Typesetting"/>
          <w:sz w:val="36"/>
          <w:szCs w:val="36"/>
          <w:rtl/>
        </w:rPr>
        <w:t>عناية شاملة، واضعين في اعتبارهم أيضاً أهدافاً استراتيجية أطول أجلاً. ويجب توقُّع نقص المهارات حيثما تكون العمليات والتكنولوجيا عرضةً للتغيير. ويلزم أن تُدار قدرة القوة العاملة على تنمية المهارات والتكيف إدارةً أكثر منهجيةً، ويجب أن تُرصَد النتائج.</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ويجب أيضاً تقديم التطوير المهني للموظفين من باب الرغبة في تحقيق قدر أكبر من التنقل الأفقي الداخلي.</w:t>
      </w:r>
    </w:p>
    <w:p w:rsidR="004A2EDB" w:rsidRPr="001400B3" w:rsidRDefault="004A2EDB" w:rsidP="004A2EDB">
      <w:pPr>
        <w:keepNext/>
        <w:bidi/>
        <w:spacing w:after="240" w:line="360" w:lineRule="exact"/>
        <w:ind w:firstLine="567"/>
        <w:rPr>
          <w:rFonts w:ascii="Arabic Typesetting" w:hAnsi="Arabic Typesetting" w:cs="Arabic Typesetting"/>
          <w:bCs/>
          <w:sz w:val="36"/>
          <w:szCs w:val="36"/>
          <w:rtl/>
          <w:lang w:bidi="ar-EG"/>
        </w:rPr>
      </w:pPr>
      <w:r w:rsidRPr="001400B3">
        <w:rPr>
          <w:rFonts w:ascii="Arabic Typesetting" w:hAnsi="Arabic Typesetting" w:cs="Arabic Typesetting"/>
          <w:bCs/>
          <w:sz w:val="36"/>
          <w:szCs w:val="36"/>
          <w:rtl/>
        </w:rPr>
        <w:t>2.2. التوازن بين الحياة العملية والاجتماعية</w:t>
      </w:r>
    </w:p>
    <w:p w:rsidR="004A2EDB" w:rsidRPr="0033748E" w:rsidRDefault="004A2EDB" w:rsidP="004A2EDB">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توجد حالياً أنماط عمل مرنة ويمكن تحسينها في القريب العاجل.</w:t>
      </w:r>
    </w:p>
    <w:p w:rsidR="004A2EDB" w:rsidRPr="009D3B80"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يستفيد موظفو الويبو من ساعات العمل المرنة، وخيارات العمل بدوام جزئي المتعددة، وإجازات </w:t>
      </w:r>
      <w:r w:rsidRPr="009D3B80">
        <w:rPr>
          <w:rFonts w:ascii="Arabic Typesetting" w:hAnsi="Arabic Typesetting" w:cs="Arabic Typesetting"/>
          <w:sz w:val="36"/>
          <w:szCs w:val="36"/>
          <w:rtl/>
          <w:lang w:bidi="ar-EG"/>
        </w:rPr>
        <w:t>ال</w:t>
      </w:r>
      <w:r w:rsidRPr="009D3B80">
        <w:rPr>
          <w:rFonts w:ascii="Arabic Typesetting" w:hAnsi="Arabic Typesetting" w:cs="Arabic Typesetting"/>
          <w:sz w:val="36"/>
          <w:szCs w:val="36"/>
          <w:rtl/>
        </w:rPr>
        <w:t>رصيد الإضافي، وإجازات الأمومة، وإجازات الأبوّة، فضلاً عن الإجازات العائلية الطارئة. ويمكن منح إجازة دراسية بشروط معينة. ويمكن لأزواج موظفي الويبو الحصول على تصاريح للعمل في سوق العمل المحلية في سويسرا ومراكز العمل الأخرى الموجودة حيثما تقع مكاتب الويبو الخارجية.</w:t>
      </w:r>
    </w:p>
    <w:p w:rsidR="004A2EDB" w:rsidRPr="009D3B80" w:rsidRDefault="004A2EDB" w:rsidP="004A2EDB">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وخيار العمل عن بعد ليس قيد النظر الفعلي في الوقت الحاضر لأسباب تخص أمن تكنولوجيا المعلومات. والعمل عن بعد غير متاح إلا لأغراض خاصة وفي ظروف استثنائية ويقتصر على العمل الذي يمكن التحكم في المخاوف الأمنية الخاصة به تحكماً كاملاً.</w:t>
      </w:r>
    </w:p>
    <w:p w:rsidR="004A2EDB" w:rsidRPr="009D3B80"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وميزة إجازات الرصيد الإضافي المتوفرة لموظفي الويبو تشبه جدول العمل المضغوط المتوفر في العديد من منظمات الأمم المتحدة الأخرى. ويمكن للموظفين الذين يفضلون استخدام النظام الإلكتروني لضبط الوقت والدوام أن يعملوا لساعات إضافية يحصلون مقابلها على إجازة تصل إلى تسعة أيام عمل في كل سنة تقويمية، وذلك بشروط معينة.</w:t>
      </w:r>
    </w:p>
    <w:p w:rsidR="004A2EDB" w:rsidRPr="009D3B80" w:rsidRDefault="004A2EDB" w:rsidP="004A2EDB">
      <w:pPr>
        <w:bidi/>
        <w:spacing w:after="240"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وفيما يتعلق بنظام ساعات العمل المرنة، من المقرر إجراء عدد من التحسينات التقنية في منتصف عام 2013. وبعد ذلك، يجب إجراء مزيد من التحسينات والتبسيط في إدارة النظام.</w:t>
      </w:r>
    </w:p>
    <w:p w:rsidR="004A2EDB" w:rsidRPr="001400B3" w:rsidRDefault="004A2EDB" w:rsidP="004A2EDB">
      <w:pPr>
        <w:keepNext/>
        <w:bidi/>
        <w:spacing w:after="240" w:line="360" w:lineRule="exact"/>
        <w:ind w:firstLine="567"/>
        <w:rPr>
          <w:rFonts w:ascii="Arabic Typesetting" w:hAnsi="Arabic Typesetting" w:cs="Arabic Typesetting"/>
          <w:bCs/>
          <w:sz w:val="36"/>
          <w:szCs w:val="36"/>
          <w:rtl/>
          <w:lang w:bidi="ar-EG"/>
        </w:rPr>
      </w:pPr>
      <w:r w:rsidRPr="001400B3">
        <w:rPr>
          <w:rFonts w:ascii="Arabic Typesetting" w:hAnsi="Arabic Typesetting" w:cs="Arabic Typesetting" w:hint="cs"/>
          <w:bCs/>
          <w:sz w:val="36"/>
          <w:szCs w:val="36"/>
          <w:rtl/>
        </w:rPr>
        <w:t>3.2</w:t>
      </w:r>
      <w:r w:rsidRPr="001400B3">
        <w:rPr>
          <w:rFonts w:ascii="Arabic Typesetting" w:hAnsi="Arabic Typesetting" w:cs="Arabic Typesetting"/>
          <w:bCs/>
          <w:sz w:val="36"/>
          <w:szCs w:val="36"/>
          <w:rtl/>
        </w:rPr>
        <w:t>. السلامة والأمن</w:t>
      </w:r>
    </w:p>
    <w:p w:rsidR="004A2EDB" w:rsidRPr="009D3B80" w:rsidRDefault="004A2EDB" w:rsidP="004A2EDB">
      <w:pPr>
        <w:keepNext/>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يُطبَّق في الويبو نظام الأمم المتحدة للسلامة والأمن</w:t>
      </w:r>
      <w:r w:rsidRPr="009D3B80">
        <w:rPr>
          <w:rFonts w:ascii="Arabic Typesetting" w:hAnsi="Arabic Typesetting" w:cs="Arabic Typesetting"/>
          <w:iCs/>
          <w:sz w:val="36"/>
          <w:szCs w:val="36"/>
        </w:rPr>
        <w:t>.</w:t>
      </w:r>
    </w:p>
    <w:p w:rsidR="004A2EDB" w:rsidRPr="009D3B80" w:rsidRDefault="004A2EDB" w:rsidP="004A2EDB">
      <w:pPr>
        <w:bidi/>
        <w:spacing w:after="240"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 xml:space="preserve">وسلامة الموظفين وأمنهم من الأولويات بالنسبة لجميع الموظفين في مركز العمل في جنيف، وفي المكاتب الخارجية، والموظفين المسافرين في بعثات رسمية بتكليف من الويبو. وتشارك المنظمة في نظام الأمم المتحدة للسلامة والأمن، على أساس تقاسم </w:t>
      </w:r>
      <w:r w:rsidRPr="009D3B80">
        <w:rPr>
          <w:rFonts w:ascii="Arabic Typesetting" w:hAnsi="Arabic Typesetting" w:cs="Arabic Typesetting"/>
          <w:sz w:val="36"/>
          <w:szCs w:val="36"/>
          <w:rtl/>
        </w:rPr>
        <w:lastRenderedPageBreak/>
        <w:t xml:space="preserve">التكاليف، وتُطبِّق جميع السياسات والإجراءات ذات الصلة. ويُشترَط الحصول على تصريح أمني من الأمم المتحدة للسفر في جميع البعثات. والتدريب الأمني </w:t>
      </w:r>
      <w:r w:rsidRPr="009D3B80">
        <w:rPr>
          <w:rFonts w:ascii="Arabic Typesetting" w:hAnsi="Arabic Typesetting" w:cs="Arabic Typesetting" w:hint="cs"/>
          <w:sz w:val="36"/>
          <w:szCs w:val="36"/>
          <w:rtl/>
        </w:rPr>
        <w:t>إلزامي على جميع الموظفين الذين يسافرون بتكليف من الويبو</w:t>
      </w:r>
      <w:r w:rsidRPr="009D3B80">
        <w:rPr>
          <w:rFonts w:ascii="Arabic Typesetting" w:hAnsi="Arabic Typesetting" w:cs="Arabic Typesetting"/>
          <w:sz w:val="36"/>
          <w:szCs w:val="36"/>
          <w:rtl/>
        </w:rPr>
        <w:t>.</w:t>
      </w:r>
      <w:r w:rsidRPr="009D3B80">
        <w:rPr>
          <w:rFonts w:ascii="Arabic Typesetting" w:hAnsi="Arabic Typesetting" w:cs="Arabic Typesetting" w:hint="cs"/>
          <w:sz w:val="36"/>
          <w:szCs w:val="36"/>
          <w:rtl/>
        </w:rPr>
        <w:t xml:space="preserve"> وجلسة الإحاطة الأمنية جزءٌ إلزاميٌ من التدريب التمهيدي لجميع الموظفين الجدد</w:t>
      </w:r>
      <w:r w:rsidRPr="009D3B80">
        <w:rPr>
          <w:rFonts w:ascii="Arabic Typesetting" w:hAnsi="Arabic Typesetting" w:cs="Arabic Typesetting"/>
          <w:sz w:val="36"/>
          <w:szCs w:val="36"/>
          <w:rtl/>
        </w:rPr>
        <w:t>.</w:t>
      </w:r>
    </w:p>
    <w:p w:rsidR="004A2EDB" w:rsidRPr="001400B3" w:rsidRDefault="004A2EDB" w:rsidP="004A2EDB">
      <w:pPr>
        <w:keepNext/>
        <w:bidi/>
        <w:spacing w:after="240" w:line="360" w:lineRule="exact"/>
        <w:ind w:firstLine="567"/>
        <w:rPr>
          <w:rFonts w:ascii="Arabic Typesetting" w:hAnsi="Arabic Typesetting" w:cs="Arabic Typesetting"/>
          <w:bCs/>
          <w:sz w:val="36"/>
          <w:szCs w:val="36"/>
          <w:rtl/>
          <w:lang w:bidi="ar-EG"/>
        </w:rPr>
      </w:pPr>
      <w:r w:rsidRPr="001400B3">
        <w:rPr>
          <w:rFonts w:ascii="Arabic Typesetting" w:hAnsi="Arabic Typesetting" w:cs="Arabic Typesetting" w:hint="cs"/>
          <w:bCs/>
          <w:sz w:val="36"/>
          <w:szCs w:val="36"/>
          <w:rtl/>
        </w:rPr>
        <w:t>4.2</w:t>
      </w:r>
      <w:r w:rsidRPr="001400B3">
        <w:rPr>
          <w:rFonts w:ascii="Arabic Typesetting" w:hAnsi="Arabic Typesetting" w:cs="Arabic Typesetting"/>
          <w:bCs/>
          <w:sz w:val="36"/>
          <w:szCs w:val="36"/>
          <w:rtl/>
        </w:rPr>
        <w:t>. الصحة المهنية ورعاية الموظفين</w:t>
      </w:r>
    </w:p>
    <w:p w:rsidR="004A2EDB" w:rsidRPr="008C1A1A" w:rsidRDefault="004A2EDB" w:rsidP="004A2EDB">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وجود سياسة صحة مهنية سوف يُحسِّن رفاه الموظفين في العمل.</w:t>
      </w:r>
    </w:p>
    <w:p w:rsidR="004A2EDB" w:rsidRPr="009D3B80"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تُطبِّق الويبو سياسة الأمم المتحدة بشأن الصحة المهنية مع التركيز على وقاية الموظفين وتثقيفهم. وفيما يتعلق بالخدمات الطبية، تعمل الويبو عن كثب مع قسم الخدمات الطبية في مكتب الأمم المتحدة في جنيف على أساس تقاسم التكاليف. وسوف يستمر ذلك، وسوف تُعزَّز العلاقة مع مكتب الأمم المتحدة في جنيف.</w:t>
      </w:r>
    </w:p>
    <w:p w:rsidR="004A2EDB" w:rsidRPr="009D3B80"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و</w:t>
      </w:r>
      <w:r>
        <w:rPr>
          <w:rFonts w:ascii="Arabic Typesetting" w:hAnsi="Arabic Typesetting" w:cs="Arabic Typesetting"/>
          <w:sz w:val="36"/>
          <w:szCs w:val="36"/>
          <w:rtl/>
        </w:rPr>
        <w:t>لا تمتلك الويبو سياس</w:t>
      </w:r>
      <w:r w:rsidRPr="009D3B80">
        <w:rPr>
          <w:rFonts w:ascii="Arabic Typesetting" w:hAnsi="Arabic Typesetting" w:cs="Arabic Typesetting"/>
          <w:sz w:val="36"/>
          <w:szCs w:val="36"/>
          <w:rtl/>
        </w:rPr>
        <w:t xml:space="preserve">ة بشأن الصحة المهنية رغم اتخاذ بعض التدابير. وسوف تُوضَع سياسة متكاملة بشأن الصحة المهنية ورعاية الموظفين، تجمع بين الموارد البشرية، والسلامة والأمن، وإدارة المباني، ورعاية الموظفين، وذلك من أجل تحديد المعايير </w:t>
      </w:r>
      <w:r w:rsidRPr="009D3B80">
        <w:rPr>
          <w:rFonts w:ascii="Arabic Typesetting" w:hAnsi="Arabic Typesetting" w:cs="Arabic Typesetting" w:hint="cs"/>
          <w:sz w:val="36"/>
          <w:szCs w:val="36"/>
          <w:rtl/>
        </w:rPr>
        <w:t>والتوجه</w:t>
      </w:r>
      <w:r w:rsidRPr="009D3B80">
        <w:rPr>
          <w:rFonts w:ascii="Arabic Typesetting" w:hAnsi="Arabic Typesetting" w:cs="Arabic Typesetting"/>
          <w:sz w:val="36"/>
          <w:szCs w:val="36"/>
          <w:rtl/>
        </w:rPr>
        <w:t>. وسوف تُقدِّم لجنةٌ دائمةٌ معنيةٌ بالصحة المهنية ورعاية الموظفين فوائد مهمة للمنظمة والموظفين فيما يخص التواصل مع الموظفين وفي رصد التطورات التي تطرأ على المعايير والصحة المهنية في نظام الأمم المتحدة. وسوف تُوضَع مجموعة من المعايير الثابتة بشأن الصحة المهنية ورعاية الموظفين، وسوف تُطبَّق على نطاق المنظمة على الموظفين العاملين في جنيف وفي مكاتب الويبو الخارجية.</w:t>
      </w:r>
    </w:p>
    <w:p w:rsidR="004A2EDB" w:rsidRPr="008C1A1A" w:rsidRDefault="004A2EDB" w:rsidP="004A2EDB">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ويجب إعادة النظر في دور موظف رعاية الموظفين في الويبو والتركيز عليه لضمان أن هذا المورد تنتج عنه فوائد كاملة لعدد كبير من الموظفين</w:t>
      </w:r>
      <w:r w:rsidRPr="009D3B80">
        <w:rPr>
          <w:rFonts w:ascii="Arabic Typesetting" w:hAnsi="Arabic Typesetting" w:cs="Arabic Typesetting" w:hint="cs"/>
          <w:sz w:val="36"/>
          <w:szCs w:val="36"/>
          <w:rtl/>
        </w:rPr>
        <w:t>.</w:t>
      </w:r>
    </w:p>
    <w:p w:rsidR="004A2EDB" w:rsidRPr="008C1A1A" w:rsidRDefault="004A2EDB" w:rsidP="004A2EDB">
      <w:pPr>
        <w:keepNext/>
        <w:bidi/>
        <w:spacing w:after="240" w:line="360" w:lineRule="exact"/>
        <w:rPr>
          <w:rFonts w:ascii="Arabic Typesetting" w:hAnsi="Arabic Typesetting" w:cs="Arabic Typesetting"/>
          <w:bCs/>
          <w:sz w:val="40"/>
          <w:szCs w:val="40"/>
          <w:lang w:bidi="ar-EG"/>
        </w:rPr>
      </w:pPr>
      <w:r w:rsidRPr="008C1A1A">
        <w:rPr>
          <w:rFonts w:ascii="Arabic Typesetting" w:hAnsi="Arabic Typesetting" w:cs="Arabic Typesetting"/>
          <w:bCs/>
          <w:sz w:val="40"/>
          <w:szCs w:val="40"/>
          <w:rtl/>
        </w:rPr>
        <w:t>3.</w:t>
      </w:r>
      <w:r w:rsidRPr="008C1A1A">
        <w:rPr>
          <w:rFonts w:ascii="Arabic Typesetting" w:hAnsi="Arabic Typesetting" w:cs="Arabic Typesetting"/>
          <w:bCs/>
          <w:sz w:val="40"/>
          <w:szCs w:val="40"/>
        </w:rPr>
        <w:tab/>
      </w:r>
      <w:r w:rsidRPr="008C1A1A">
        <w:rPr>
          <w:rFonts w:ascii="Arabic Typesetting" w:hAnsi="Arabic Typesetting" w:cs="Arabic Typesetting"/>
          <w:bCs/>
          <w:sz w:val="40"/>
          <w:szCs w:val="40"/>
          <w:rtl/>
        </w:rPr>
        <w:t>الإدارة</w:t>
      </w:r>
    </w:p>
    <w:p w:rsidR="004A2EDB" w:rsidRPr="001400B3" w:rsidRDefault="004A2EDB" w:rsidP="004A2EDB">
      <w:pPr>
        <w:keepNext/>
        <w:bidi/>
        <w:spacing w:after="240" w:line="360" w:lineRule="exact"/>
        <w:ind w:firstLine="567"/>
        <w:rPr>
          <w:rFonts w:ascii="Arabic Typesetting" w:hAnsi="Arabic Typesetting" w:cs="Arabic Typesetting"/>
          <w:bCs/>
          <w:sz w:val="36"/>
          <w:szCs w:val="36"/>
          <w:rtl/>
          <w:lang w:bidi="ar-EG"/>
        </w:rPr>
      </w:pPr>
      <w:r w:rsidRPr="001400B3">
        <w:rPr>
          <w:rFonts w:ascii="Arabic Typesetting" w:hAnsi="Arabic Typesetting" w:cs="Arabic Typesetting" w:hint="cs"/>
          <w:bCs/>
          <w:sz w:val="36"/>
          <w:szCs w:val="36"/>
          <w:rtl/>
        </w:rPr>
        <w:t>1.3</w:t>
      </w:r>
      <w:r w:rsidRPr="001400B3">
        <w:rPr>
          <w:rFonts w:ascii="Arabic Typesetting" w:hAnsi="Arabic Typesetting" w:cs="Arabic Typesetting"/>
          <w:bCs/>
          <w:sz w:val="36"/>
          <w:szCs w:val="36"/>
          <w:rtl/>
        </w:rPr>
        <w:t>. المساءلة والنتائج</w:t>
      </w:r>
    </w:p>
    <w:p w:rsidR="004A2EDB" w:rsidRPr="009D3B80" w:rsidRDefault="004A2EDB" w:rsidP="004A2EDB">
      <w:pPr>
        <w:keepNext/>
        <w:bidi/>
        <w:spacing w:after="240" w:line="360" w:lineRule="exact"/>
        <w:rPr>
          <w:rFonts w:ascii="Arabic Typesetting" w:hAnsi="Arabic Typesetting" w:cs="Arabic Typesetting"/>
          <w:iCs/>
          <w:sz w:val="36"/>
          <w:szCs w:val="36"/>
          <w:rtl/>
          <w:lang w:bidi="ar-EG"/>
        </w:rPr>
      </w:pPr>
      <w:r w:rsidRPr="009D3B80">
        <w:rPr>
          <w:rFonts w:ascii="Arabic Typesetting" w:hAnsi="Arabic Typesetting" w:cs="Arabic Typesetting"/>
          <w:iCs/>
          <w:sz w:val="36"/>
          <w:szCs w:val="36"/>
          <w:rtl/>
        </w:rPr>
        <w:t>المديرون مسؤولون عن تحقيق النتائج. ودور إدارة الموارد البشرية هو توفير الدعم الفعال في الوقت المناسب.</w:t>
      </w:r>
    </w:p>
    <w:p w:rsidR="004A2EDB" w:rsidRPr="009D3B80" w:rsidRDefault="004A2EDB" w:rsidP="004A2EDB">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المديرون مسؤولون عن تحقيق النتائج التنظيمية من خلال الموظفين المخصصين لهم. ولذلك ف</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ه</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م المديرون </w:t>
      </w:r>
      <w:proofErr w:type="spellStart"/>
      <w:r w:rsidRPr="009D3B80">
        <w:rPr>
          <w:rFonts w:ascii="Arabic Typesetting" w:hAnsi="Arabic Typesetting" w:cs="Arabic Typesetting"/>
          <w:sz w:val="36"/>
          <w:szCs w:val="36"/>
          <w:rtl/>
        </w:rPr>
        <w:t>الأوليون</w:t>
      </w:r>
      <w:proofErr w:type="spellEnd"/>
      <w:r w:rsidRPr="009D3B80">
        <w:rPr>
          <w:rFonts w:ascii="Arabic Typesetting" w:hAnsi="Arabic Typesetting" w:cs="Arabic Typesetting"/>
          <w:sz w:val="36"/>
          <w:szCs w:val="36"/>
          <w:rtl/>
        </w:rPr>
        <w:t xml:space="preserve"> للموارد البشرية. </w:t>
      </w:r>
      <w:r w:rsidRPr="009D3B80">
        <w:rPr>
          <w:rFonts w:ascii="Arabic Typesetting" w:hAnsi="Arabic Typesetting" w:cs="Arabic Typesetting" w:hint="cs"/>
          <w:sz w:val="36"/>
          <w:szCs w:val="36"/>
          <w:rtl/>
        </w:rPr>
        <w:t xml:space="preserve">وبالتالي </w:t>
      </w:r>
      <w:r w:rsidRPr="009D3B80">
        <w:rPr>
          <w:rFonts w:ascii="Arabic Typesetting" w:hAnsi="Arabic Typesetting" w:cs="Arabic Typesetting"/>
          <w:sz w:val="36"/>
          <w:szCs w:val="36"/>
          <w:rtl/>
        </w:rPr>
        <w:t>من المتوقع أن يثبتوا كفاءة في إدارة الموارد البشرية، فضلاً عن الإلمام بنظام الموظفين ولائحته والتعميمات الداخلية وغيرها من الصكوك وتنفيذها. ودور إدارة الموارد البشرية هو توفير بيئة مواتية للمديرين وتقديم الدعم الذي يحتاجون إليه في إدارة موظفيهم.</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ومن س</w:t>
      </w:r>
      <w:r w:rsidRPr="009D3B80">
        <w:rPr>
          <w:rFonts w:ascii="Arabic Typesetting" w:hAnsi="Arabic Typesetting" w:cs="Arabic Typesetting" w:hint="cs"/>
          <w:sz w:val="36"/>
          <w:szCs w:val="36"/>
          <w:rtl/>
        </w:rPr>
        <w:t>ُ</w:t>
      </w:r>
      <w:r>
        <w:rPr>
          <w:rFonts w:ascii="Arabic Typesetting" w:hAnsi="Arabic Typesetting" w:cs="Arabic Typesetting"/>
          <w:sz w:val="36"/>
          <w:szCs w:val="36"/>
          <w:rtl/>
        </w:rPr>
        <w:t xml:space="preserve">بل تقديم الدعم تبادل </w:t>
      </w:r>
      <w:r>
        <w:rPr>
          <w:rFonts w:ascii="Arabic Typesetting" w:hAnsi="Arabic Typesetting" w:cs="Arabic Typesetting" w:hint="cs"/>
          <w:sz w:val="36"/>
          <w:szCs w:val="36"/>
          <w:rtl/>
        </w:rPr>
        <w:t>م</w:t>
      </w:r>
      <w:r w:rsidRPr="009D3B80">
        <w:rPr>
          <w:rFonts w:ascii="Arabic Typesetting" w:hAnsi="Arabic Typesetting" w:cs="Arabic Typesetting"/>
          <w:sz w:val="36"/>
          <w:szCs w:val="36"/>
          <w:rtl/>
        </w:rPr>
        <w:t>علومات الإدارة الأساسية بانتظام. وقريباً سوف ي</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قد</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م نظام التخطيط للموارد المؤسسية للمديرين مباشرةً ما يلزم من معلومات لإدارة الموارد البشرية. ويتطلب تصميم هياكل الإبلاغ إشراك المديرين. وإلى أن يعمل نظام التخطيط للموارد المؤسسية بكامل طاقته، تقدم إدارة الموارد البشرية معلومات إدارية في شكل لوحة متابعة شهرية ومن خلال تحديثات شهرية عن تحركات الموظفين، وإدارة الأداء، والتدريب، والتصنيف، وغيرها من المجالات التي تهم المديرين. وعندما يحتاج المديرون إلى معلومات محدّ</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دة لإدارة موظفيهم، سوف تقدم إدارة الموارد البشرية هذه المعلومات. وسوف تساعد أيضاً في تفسير نظام الموظفين ولائحته، وفي إدارة الحالات غير العادية أو الصعبة.</w:t>
      </w:r>
    </w:p>
    <w:p w:rsidR="004A2EDB" w:rsidRPr="00475DAF" w:rsidRDefault="004A2EDB" w:rsidP="004A2EDB">
      <w:pPr>
        <w:keepNext/>
        <w:bidi/>
        <w:spacing w:after="240" w:line="360" w:lineRule="exact"/>
        <w:ind w:firstLine="567"/>
        <w:rPr>
          <w:rFonts w:ascii="Arabic Typesetting" w:hAnsi="Arabic Typesetting" w:cs="Arabic Typesetting"/>
          <w:bCs/>
          <w:sz w:val="36"/>
          <w:szCs w:val="36"/>
          <w:rtl/>
          <w:lang w:bidi="ar-EG"/>
        </w:rPr>
      </w:pPr>
      <w:r w:rsidRPr="00475DAF">
        <w:rPr>
          <w:rFonts w:ascii="Arabic Typesetting" w:hAnsi="Arabic Typesetting" w:cs="Arabic Typesetting" w:hint="cs"/>
          <w:bCs/>
          <w:sz w:val="36"/>
          <w:szCs w:val="36"/>
          <w:rtl/>
        </w:rPr>
        <w:lastRenderedPageBreak/>
        <w:t>2.3</w:t>
      </w:r>
      <w:r w:rsidRPr="00475DAF">
        <w:rPr>
          <w:rFonts w:ascii="Arabic Typesetting" w:hAnsi="Arabic Typesetting" w:cs="Arabic Typesetting"/>
          <w:bCs/>
          <w:sz w:val="36"/>
          <w:szCs w:val="36"/>
          <w:rtl/>
        </w:rPr>
        <w:t>. إدارة الأداء</w:t>
      </w:r>
    </w:p>
    <w:p w:rsidR="004A2EDB" w:rsidRPr="008C1A1A" w:rsidRDefault="004A2EDB" w:rsidP="004A2EDB">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نظام جديد لإدارة الأداء وتطوير الموظفين يسمح باتباع نهج أكثر تركيزاً على النوعية لإدارة الأداء</w:t>
      </w:r>
      <w:r w:rsidRPr="009D3B80">
        <w:rPr>
          <w:rFonts w:ascii="Arabic Typesetting" w:hAnsi="Arabic Typesetting" w:cs="Arabic Typesetting"/>
          <w:iCs/>
          <w:sz w:val="36"/>
          <w:szCs w:val="36"/>
        </w:rPr>
        <w:t>.</w:t>
      </w:r>
    </w:p>
    <w:p w:rsidR="004A2EDB" w:rsidRPr="009D3B80" w:rsidRDefault="004A2EDB" w:rsidP="004A2EDB">
      <w:pPr>
        <w:bidi/>
        <w:spacing w:after="240"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بلغ الآن نظام إدارة الأداء الجديد الذي قُدِّم كجزء من مبادرة برنامج التقويم الاستراتيجي ما يكفي من النضج ليصبح أداةً إدارية. ويتحول التركيز حالياً من الامتثال إلى نهج أكثر تركيزاً على النوعية لإدارة الأداء. ويمكن تحسين الاتساق في التقييم وتعقيبات جودة الأداء أكثر من ذلك. وسوف تحرص إدارة الموارد البشرية على تلبية احتياجات تدريب المديرين وتوجيههم في هذا الصدد.</w:t>
      </w:r>
    </w:p>
    <w:p w:rsidR="004A2EDB" w:rsidRPr="00475DAF" w:rsidRDefault="004A2EDB" w:rsidP="004A2EDB">
      <w:pPr>
        <w:keepNext/>
        <w:bidi/>
        <w:spacing w:after="240" w:line="360" w:lineRule="exact"/>
        <w:ind w:firstLine="567"/>
        <w:rPr>
          <w:rFonts w:ascii="Arabic Typesetting" w:hAnsi="Arabic Typesetting" w:cs="Arabic Typesetting"/>
          <w:bCs/>
          <w:sz w:val="36"/>
          <w:szCs w:val="36"/>
          <w:rtl/>
          <w:lang w:bidi="ar-EG"/>
        </w:rPr>
      </w:pPr>
      <w:r w:rsidRPr="00475DAF">
        <w:rPr>
          <w:rFonts w:ascii="Arabic Typesetting" w:hAnsi="Arabic Typesetting" w:cs="Arabic Typesetting"/>
          <w:bCs/>
          <w:sz w:val="36"/>
          <w:szCs w:val="36"/>
          <w:rtl/>
        </w:rPr>
        <w:t>3.3. المكافآت وتكريم المتميزين</w:t>
      </w:r>
    </w:p>
    <w:p w:rsidR="004A2EDB" w:rsidRPr="008C1A1A" w:rsidRDefault="004A2EDB" w:rsidP="004A2EDB">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التكريم الرسمي والمكافأة على الأداء الممتاز يبعثان رسائل واضحة</w:t>
      </w:r>
      <w:r w:rsidRPr="009D3B80">
        <w:rPr>
          <w:rFonts w:ascii="Arabic Typesetting" w:hAnsi="Arabic Typesetting" w:cs="Arabic Typesetting"/>
          <w:iCs/>
          <w:sz w:val="36"/>
          <w:szCs w:val="36"/>
        </w:rPr>
        <w:t>.</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طالب الموظفون والمديرون بمزيد من التكريم للأداء الممتاز والإنجازات البارزة. وقد وُضِعت سياسةٌ للمكافآت والتكريم بالتشاور مع المديرين، وسوف تُطبَّق على سبيل التجربة</w:t>
      </w:r>
      <w:r w:rsidRPr="009D3B80">
        <w:rPr>
          <w:rFonts w:ascii="Arabic Typesetting" w:hAnsi="Arabic Typesetting" w:cs="Arabic Typesetting" w:hint="cs"/>
          <w:sz w:val="36"/>
          <w:szCs w:val="36"/>
          <w:rtl/>
        </w:rPr>
        <w:t xml:space="preserve"> في</w:t>
      </w:r>
      <w:r w:rsidRPr="009D3B80">
        <w:rPr>
          <w:rFonts w:ascii="Arabic Typesetting" w:hAnsi="Arabic Typesetting" w:cs="Arabic Typesetting"/>
          <w:sz w:val="36"/>
          <w:szCs w:val="36"/>
          <w:rtl/>
        </w:rPr>
        <w:t xml:space="preserve"> عام 2013. وتتوقع هذه السياسة تكريماً رسمياً لجميع الموظفين الذين يحققون أعلى تقييم للأداء. وإضافة إلى ذلك، يوجد حافز مالي لعدد قليل من الأفراد والفرق الأفضل أداءً. وعلاوة على ذلك، سوف تُقدَّم ثلاث جوائز إنمائية للأفراد ذوي الإنجازات البارزة في مجالي الابتكار والكفاءة. وسوف يُسترشَد بالدروس المستفادة من تجربة 2013 في وضع سياسة عام 2014.</w:t>
      </w:r>
    </w:p>
    <w:p w:rsidR="004A2EDB" w:rsidRPr="00475DAF" w:rsidRDefault="004A2EDB" w:rsidP="004A2EDB">
      <w:pPr>
        <w:keepNext/>
        <w:bidi/>
        <w:spacing w:after="240" w:line="360" w:lineRule="exact"/>
        <w:ind w:firstLine="567"/>
        <w:rPr>
          <w:rFonts w:ascii="Arabic Typesetting" w:hAnsi="Arabic Typesetting" w:cs="Arabic Typesetting"/>
          <w:bCs/>
          <w:sz w:val="36"/>
          <w:szCs w:val="36"/>
          <w:rtl/>
          <w:lang w:bidi="ar-EG"/>
        </w:rPr>
      </w:pPr>
      <w:r w:rsidRPr="00475DAF">
        <w:rPr>
          <w:rFonts w:ascii="Arabic Typesetting" w:hAnsi="Arabic Typesetting" w:cs="Arabic Typesetting" w:hint="cs"/>
          <w:bCs/>
          <w:sz w:val="36"/>
          <w:szCs w:val="36"/>
          <w:rtl/>
        </w:rPr>
        <w:t>4.3</w:t>
      </w:r>
      <w:r w:rsidRPr="00475DAF">
        <w:rPr>
          <w:rFonts w:ascii="Arabic Typesetting" w:hAnsi="Arabic Typesetting" w:cs="Arabic Typesetting"/>
          <w:bCs/>
          <w:sz w:val="36"/>
          <w:szCs w:val="36"/>
          <w:rtl/>
        </w:rPr>
        <w:t>. استجابة داعمة لقصور الأداء</w:t>
      </w:r>
    </w:p>
    <w:p w:rsidR="004A2EDB" w:rsidRPr="008C1A1A" w:rsidRDefault="004A2EDB" w:rsidP="004A2EDB">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يُقدَّم الدعم للمديرين في معالجة قصور الأداء</w:t>
      </w:r>
      <w:r w:rsidRPr="009D3B80">
        <w:rPr>
          <w:rFonts w:ascii="Arabic Typesetting" w:hAnsi="Arabic Typesetting" w:cs="Arabic Typesetting"/>
          <w:iCs/>
          <w:sz w:val="36"/>
          <w:szCs w:val="36"/>
        </w:rPr>
        <w:t>.</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كان المديرون في الماضي ي</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حجمون إلى حد كبير عن تقييم أداء الموظفين بأنه دون المرضي خوفاً من إثارة الشقاق وتثبيط الهمة، وفي أسوأ الأحوال، خوفاً من الاضطرار للتعامل مع ادعاءات مضايقة من الموظفين الذين قُيِّم أداؤهم تقييماً سلبياً. وقد سُجِّل عام 2013 عدد قليل من حالات قصور الأداء. ويُقدَّم الدعم للمديرين في التعامل مع هذه الحالات. والهدف هو رفع الأداء إلى مستوى مرضٍ. ويجب أن يكون الدعمُ في هذا المجال متواصلاً.</w:t>
      </w:r>
    </w:p>
    <w:p w:rsidR="004A2EDB" w:rsidRPr="00475DAF" w:rsidRDefault="004A2EDB" w:rsidP="004A2EDB">
      <w:pPr>
        <w:keepNext/>
        <w:bidi/>
        <w:spacing w:after="240" w:line="360" w:lineRule="exact"/>
        <w:ind w:firstLine="567"/>
        <w:rPr>
          <w:rFonts w:ascii="Arabic Typesetting" w:hAnsi="Arabic Typesetting" w:cs="Arabic Typesetting"/>
          <w:bCs/>
          <w:sz w:val="36"/>
          <w:szCs w:val="36"/>
          <w:rtl/>
          <w:lang w:bidi="ar-EG"/>
        </w:rPr>
      </w:pPr>
      <w:r w:rsidRPr="00475DAF">
        <w:rPr>
          <w:rFonts w:ascii="Arabic Typesetting" w:hAnsi="Arabic Typesetting" w:cs="Arabic Typesetting" w:hint="cs"/>
          <w:bCs/>
          <w:sz w:val="36"/>
          <w:szCs w:val="36"/>
          <w:rtl/>
        </w:rPr>
        <w:t>5.3</w:t>
      </w:r>
      <w:r w:rsidRPr="00475DAF">
        <w:rPr>
          <w:rFonts w:ascii="Arabic Typesetting" w:hAnsi="Arabic Typesetting" w:cs="Arabic Typesetting"/>
          <w:bCs/>
          <w:sz w:val="36"/>
          <w:szCs w:val="36"/>
          <w:rtl/>
        </w:rPr>
        <w:t>. الأخلاقيات والقيم المشتركة</w:t>
      </w:r>
    </w:p>
    <w:p w:rsidR="004A2EDB" w:rsidRPr="008C1A1A" w:rsidRDefault="004A2EDB" w:rsidP="004A2EDB">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كبير موظفي الأخلاقيات مسؤول عن التدريب في مجال الأخلاقيات المهنية، وإدارة الإفصاح المالي، ووضع سياسة لحماية المُبلِّغين عن المخالفات.</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سوف يظل الدور الداعم الذي يقوم به كبير موظفي الأخلاقيات أمراً رئيسياً في تقديم التوجيه للمديرين والموظفين، وفي معالجة المعضلات الأخلاقية، وفي التعامل مع مسائل تضارب المصالح. وسوف يستمر تقديم تدريب إلزامي أساسي في مجال الأخلاقيات للموظفين الجدد. وسوف يوجد أيضاً تدريب متابعة لمعالجة بعض الموضوعات المحددة. وسوف تُعزَّز سياسة الويبو الحالية للإفصاح المالي في فترة السنتين المقبلة.</w:t>
      </w:r>
    </w:p>
    <w:p w:rsidR="004A2EDB" w:rsidRPr="00475DAF" w:rsidRDefault="004A2EDB" w:rsidP="004A2EDB">
      <w:pPr>
        <w:keepNext/>
        <w:bidi/>
        <w:spacing w:after="240" w:line="360" w:lineRule="exact"/>
        <w:ind w:firstLine="567"/>
        <w:rPr>
          <w:rFonts w:ascii="Arabic Typesetting" w:hAnsi="Arabic Typesetting" w:cs="Arabic Typesetting"/>
          <w:bCs/>
          <w:sz w:val="36"/>
          <w:szCs w:val="36"/>
          <w:rtl/>
          <w:lang w:bidi="ar-EG"/>
        </w:rPr>
      </w:pPr>
      <w:r w:rsidRPr="00475DAF">
        <w:rPr>
          <w:rFonts w:ascii="Arabic Typesetting" w:hAnsi="Arabic Typesetting" w:cs="Arabic Typesetting" w:hint="cs"/>
          <w:bCs/>
          <w:sz w:val="36"/>
          <w:szCs w:val="36"/>
          <w:rtl/>
        </w:rPr>
        <w:lastRenderedPageBreak/>
        <w:t>6.3</w:t>
      </w:r>
      <w:r w:rsidRPr="00475DAF">
        <w:rPr>
          <w:rFonts w:ascii="Arabic Typesetting" w:hAnsi="Arabic Typesetting" w:cs="Arabic Typesetting"/>
          <w:bCs/>
          <w:sz w:val="36"/>
          <w:szCs w:val="36"/>
          <w:rtl/>
        </w:rPr>
        <w:t>. التظلم الفعال والتعامل مع المنازعات</w:t>
      </w:r>
    </w:p>
    <w:p w:rsidR="004A2EDB" w:rsidRPr="008C1A1A" w:rsidRDefault="004A2EDB" w:rsidP="004A2EDB">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 xml:space="preserve">سوف يكون تعزيز التسوية غير الرسمية للمنازعات سمةً أساسيةً من سمات نظام </w:t>
      </w:r>
      <w:r>
        <w:rPr>
          <w:rFonts w:ascii="Arabic Typesetting" w:hAnsi="Arabic Typesetting" w:cs="Arabic Typesetting"/>
          <w:iCs/>
          <w:sz w:val="36"/>
          <w:szCs w:val="36"/>
          <w:rtl/>
        </w:rPr>
        <w:t>العدالة الداخلية</w:t>
      </w:r>
      <w:r w:rsidRPr="009D3B80">
        <w:rPr>
          <w:rFonts w:ascii="Arabic Typesetting" w:hAnsi="Arabic Typesetting" w:cs="Arabic Typesetting"/>
          <w:iCs/>
          <w:sz w:val="36"/>
          <w:szCs w:val="36"/>
        </w:rPr>
        <w:t>.</w:t>
      </w:r>
    </w:p>
    <w:p w:rsidR="004A2EDB" w:rsidRPr="009D3B80"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تُجرى حالياً إصلاحات للعدل الداخلي وإدارة المنازعات التي تحدث في أماكن العمل. وبعد دراسة يقوم بها خبير خارجي، سوف يُقترَح نظامٌ مُحسَّنٌ، وسوف تُعرَض التعديلات المتعلقة به لنظام الموظفين ولائحته على الدول الأعضاء لاعتمادها في عام 2013. وسوف يكون تعزيز التسوية غير الرسمية للمنازعات بدعم من أمين المظالم سمةً أساسيةً من سمات النظام الجديد. وفيما يتعلق بالنظام الرسمي، سوف يستمر إجراء مراجعة ابتدائية قائمة على الأقران. وسوف تظل محكمة منظمة العمل الدولية بمثابة هيئة استئناف من الدرجة الثانية.</w:t>
      </w:r>
    </w:p>
    <w:p w:rsidR="004A2EDB" w:rsidRPr="008C1A1A" w:rsidRDefault="004A2EDB" w:rsidP="004A2EDB">
      <w:pPr>
        <w:keepNext/>
        <w:bidi/>
        <w:spacing w:after="240" w:line="360" w:lineRule="exact"/>
        <w:rPr>
          <w:rFonts w:ascii="Arabic Typesetting" w:hAnsi="Arabic Typesetting" w:cs="Arabic Typesetting"/>
          <w:bCs/>
          <w:sz w:val="40"/>
          <w:szCs w:val="40"/>
          <w:lang w:bidi="ar-EG"/>
        </w:rPr>
      </w:pPr>
      <w:r w:rsidRPr="008C1A1A">
        <w:rPr>
          <w:rFonts w:ascii="Arabic Typesetting" w:hAnsi="Arabic Typesetting" w:cs="Arabic Typesetting"/>
          <w:bCs/>
          <w:sz w:val="40"/>
          <w:szCs w:val="40"/>
          <w:rtl/>
        </w:rPr>
        <w:t>4.</w:t>
      </w:r>
      <w:r w:rsidRPr="008C1A1A">
        <w:rPr>
          <w:rFonts w:ascii="Arabic Typesetting" w:hAnsi="Arabic Typesetting" w:cs="Arabic Typesetting"/>
          <w:bCs/>
          <w:sz w:val="40"/>
          <w:szCs w:val="40"/>
        </w:rPr>
        <w:tab/>
      </w:r>
      <w:r w:rsidRPr="008C1A1A">
        <w:rPr>
          <w:rFonts w:ascii="Arabic Typesetting" w:hAnsi="Arabic Typesetting" w:cs="Arabic Typesetting"/>
          <w:bCs/>
          <w:sz w:val="40"/>
          <w:szCs w:val="40"/>
          <w:rtl/>
        </w:rPr>
        <w:t>علاقات العمل والاتصال الداخلي</w:t>
      </w:r>
    </w:p>
    <w:p w:rsidR="004A2EDB" w:rsidRPr="00475DAF" w:rsidRDefault="004A2EDB" w:rsidP="004A2EDB">
      <w:pPr>
        <w:keepNext/>
        <w:bidi/>
        <w:spacing w:after="240" w:line="360" w:lineRule="exact"/>
        <w:ind w:firstLine="567"/>
        <w:rPr>
          <w:rFonts w:ascii="Arabic Typesetting" w:hAnsi="Arabic Typesetting" w:cs="Arabic Typesetting"/>
          <w:bCs/>
          <w:sz w:val="36"/>
          <w:szCs w:val="36"/>
          <w:rtl/>
          <w:lang w:bidi="ar-EG"/>
        </w:rPr>
      </w:pPr>
      <w:r w:rsidRPr="00475DAF">
        <w:rPr>
          <w:rFonts w:ascii="Arabic Typesetting" w:hAnsi="Arabic Typesetting" w:cs="Arabic Typesetting" w:hint="cs"/>
          <w:bCs/>
          <w:sz w:val="36"/>
          <w:szCs w:val="36"/>
          <w:rtl/>
        </w:rPr>
        <w:t>1.4</w:t>
      </w:r>
      <w:r w:rsidRPr="00475DAF">
        <w:rPr>
          <w:rFonts w:ascii="Arabic Typesetting" w:hAnsi="Arabic Typesetting" w:cs="Arabic Typesetting"/>
          <w:bCs/>
          <w:sz w:val="36"/>
          <w:szCs w:val="36"/>
          <w:rtl/>
        </w:rPr>
        <w:t>. التشاور بشأن استحقاقات الموظفين ورعايتهم</w:t>
      </w:r>
    </w:p>
    <w:p w:rsidR="004A2EDB" w:rsidRPr="008C1A1A" w:rsidRDefault="004A2EDB" w:rsidP="004A2EDB">
      <w:pPr>
        <w:keepNext/>
        <w:bidi/>
        <w:spacing w:after="240" w:line="360" w:lineRule="exact"/>
        <w:rPr>
          <w:rFonts w:ascii="Arabic Typesetting" w:hAnsi="Arabic Typesetting" w:cs="Arabic Typesetting"/>
          <w:iCs/>
          <w:sz w:val="36"/>
          <w:szCs w:val="36"/>
          <w:lang w:bidi="ar-EG"/>
        </w:rPr>
      </w:pPr>
      <w:r w:rsidRPr="009D3B80">
        <w:rPr>
          <w:rFonts w:ascii="Arabic Typesetting" w:hAnsi="Arabic Typesetting" w:cs="Arabic Typesetting"/>
          <w:iCs/>
          <w:sz w:val="36"/>
          <w:szCs w:val="36"/>
          <w:rtl/>
        </w:rPr>
        <w:t xml:space="preserve">يجب أن يُسمَع لرأي جميع الموظفين عند وضع السياسات والأنظمة وعند تهيئة بيئة العمل الخاصة </w:t>
      </w:r>
      <w:proofErr w:type="spellStart"/>
      <w:r w:rsidRPr="009D3B80">
        <w:rPr>
          <w:rFonts w:ascii="Arabic Typesetting" w:hAnsi="Arabic Typesetting" w:cs="Arabic Typesetting"/>
          <w:iCs/>
          <w:sz w:val="36"/>
          <w:szCs w:val="36"/>
          <w:rtl/>
        </w:rPr>
        <w:t>بالويبو</w:t>
      </w:r>
      <w:proofErr w:type="spellEnd"/>
      <w:r w:rsidRPr="009D3B80">
        <w:rPr>
          <w:rFonts w:ascii="Arabic Typesetting" w:hAnsi="Arabic Typesetting" w:cs="Arabic Typesetting"/>
          <w:iCs/>
          <w:sz w:val="36"/>
          <w:szCs w:val="36"/>
        </w:rPr>
        <w:t>.</w:t>
      </w:r>
    </w:p>
    <w:p w:rsidR="004A2EDB" w:rsidRPr="009D3B80" w:rsidRDefault="004A2EDB" w:rsidP="004A2EDB">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 xml:space="preserve">من الأهمية بمكان إبداء الموظفين لرأيهم في وضع سياسات الموارد البشرية وإدخال وجهات نظر جميع الموظفين وشواغلهم في النقاش لتحسين بيئة العمل الخاصة </w:t>
      </w:r>
      <w:proofErr w:type="spellStart"/>
      <w:r w:rsidRPr="009D3B80">
        <w:rPr>
          <w:rFonts w:ascii="Arabic Typesetting" w:hAnsi="Arabic Typesetting" w:cs="Arabic Typesetting"/>
          <w:sz w:val="36"/>
          <w:szCs w:val="36"/>
          <w:rtl/>
        </w:rPr>
        <w:t>بالويبو</w:t>
      </w:r>
      <w:proofErr w:type="spellEnd"/>
      <w:r w:rsidRPr="009D3B80">
        <w:rPr>
          <w:rFonts w:ascii="Arabic Typesetting" w:hAnsi="Arabic Typesetting" w:cs="Arabic Typesetting"/>
          <w:sz w:val="36"/>
          <w:szCs w:val="36"/>
          <w:rtl/>
        </w:rPr>
        <w:t xml:space="preserve">. ويجب أن يُسمَع لممثّلين لكلا الجنسين وجميع المناطق الجغرافية والرتب والفئات، وأن يُفهموا أيضاً لكي تعكس بالفعل السياسات والأنظمة التي تضعها إدارة الموارد البشرية </w:t>
      </w:r>
      <w:r w:rsidRPr="009D3B80">
        <w:rPr>
          <w:rFonts w:ascii="Arabic Typesetting" w:hAnsi="Arabic Typesetting" w:cs="Arabic Typesetting" w:hint="cs"/>
          <w:sz w:val="36"/>
          <w:szCs w:val="36"/>
          <w:rtl/>
        </w:rPr>
        <w:t>ما</w:t>
      </w:r>
      <w:r w:rsidRPr="009D3B80">
        <w:rPr>
          <w:rFonts w:ascii="Arabic Typesetting" w:hAnsi="Arabic Typesetting" w:cs="Arabic Typesetting"/>
          <w:sz w:val="36"/>
          <w:szCs w:val="36"/>
          <w:rtl/>
        </w:rPr>
        <w:t xml:space="preserve"> للمنظمة</w:t>
      </w:r>
      <w:r w:rsidRPr="009D3B80">
        <w:rPr>
          <w:rFonts w:ascii="Arabic Typesetting" w:hAnsi="Arabic Typesetting" w:cs="Arabic Typesetting" w:hint="cs"/>
          <w:sz w:val="36"/>
          <w:szCs w:val="36"/>
          <w:rtl/>
        </w:rPr>
        <w:t xml:space="preserve"> من روحٍ دولية</w:t>
      </w:r>
      <w:r w:rsidRPr="009D3B80">
        <w:rPr>
          <w:rFonts w:ascii="Arabic Typesetting" w:hAnsi="Arabic Typesetting" w:cs="Arabic Typesetting"/>
          <w:sz w:val="36"/>
          <w:szCs w:val="36"/>
          <w:rtl/>
        </w:rPr>
        <w:t xml:space="preserve"> و</w:t>
      </w:r>
      <w:r w:rsidRPr="009D3B80">
        <w:rPr>
          <w:rFonts w:ascii="Arabic Typesetting" w:hAnsi="Arabic Typesetting" w:cs="Arabic Typesetting" w:hint="cs"/>
          <w:sz w:val="36"/>
          <w:szCs w:val="36"/>
          <w:rtl/>
        </w:rPr>
        <w:t xml:space="preserve">ما لجميع الموظّفين من </w:t>
      </w:r>
      <w:r w:rsidRPr="009D3B80">
        <w:rPr>
          <w:rFonts w:ascii="Arabic Typesetting" w:hAnsi="Arabic Typesetting" w:cs="Arabic Typesetting"/>
          <w:sz w:val="36"/>
          <w:szCs w:val="36"/>
          <w:rtl/>
        </w:rPr>
        <w:t>احتياجات وشواغل.</w:t>
      </w:r>
    </w:p>
    <w:p w:rsidR="004A2EDB" w:rsidRPr="008C1A1A" w:rsidRDefault="004A2EDB" w:rsidP="004A2EDB">
      <w:pPr>
        <w:bidi/>
        <w:spacing w:after="240" w:line="360" w:lineRule="exact"/>
        <w:outlineLvl w:val="0"/>
        <w:rPr>
          <w:rFonts w:ascii="Arabic Typesetting" w:hAnsi="Arabic Typesetting" w:cs="Arabic Typesetting"/>
          <w:sz w:val="36"/>
          <w:szCs w:val="36"/>
        </w:rPr>
      </w:pPr>
      <w:r w:rsidRPr="009D3B80">
        <w:rPr>
          <w:rFonts w:ascii="Arabic Typesetting" w:hAnsi="Arabic Typesetting" w:cs="Arabic Typesetting"/>
          <w:sz w:val="36"/>
          <w:szCs w:val="36"/>
          <w:rtl/>
        </w:rPr>
        <w:t>تمتلك الويبو عدداً من آليات التشاور مع الموظفين.</w:t>
      </w:r>
    </w:p>
    <w:p w:rsidR="004A2EDB" w:rsidRPr="009D3B80" w:rsidRDefault="004A2EDB" w:rsidP="004A2EDB">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ورابطة الموظفين بابُها مفتوح لجميع الموظفين الذين يقررون الانضمام إليها. وعندما أُجريت انتخابات رابطة الموظفين الأخيرة في شهر أبريل عام 2013، كان نحو 54</w:t>
      </w:r>
      <w:r>
        <w:rPr>
          <w:rFonts w:ascii="Arabic Typesetting" w:hAnsi="Arabic Typesetting" w:cs="Arabic Typesetting" w:hint="cs"/>
          <w:sz w:val="36"/>
          <w:szCs w:val="36"/>
          <w:rtl/>
        </w:rPr>
        <w:t>,</w:t>
      </w:r>
      <w:r w:rsidRPr="009D3B80">
        <w:rPr>
          <w:rFonts w:ascii="Arabic Typesetting" w:hAnsi="Arabic Typesetting" w:cs="Arabic Typesetting"/>
          <w:sz w:val="36"/>
          <w:szCs w:val="36"/>
          <w:rtl/>
        </w:rPr>
        <w:t>1</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القوة العاملة أعضاءً في رابطة الموظفين. وصوَّت في الانتخابات الأخيرة 56</w:t>
      </w:r>
      <w:r>
        <w:rPr>
          <w:rFonts w:ascii="Arabic Typesetting" w:hAnsi="Arabic Typesetting" w:cs="Arabic Typesetting" w:hint="cs"/>
          <w:sz w:val="36"/>
          <w:szCs w:val="36"/>
          <w:rtl/>
        </w:rPr>
        <w:t>,</w:t>
      </w:r>
      <w:r w:rsidRPr="009D3B80">
        <w:rPr>
          <w:rFonts w:ascii="Arabic Typesetting" w:hAnsi="Arabic Typesetting" w:cs="Arabic Typesetting"/>
          <w:sz w:val="36"/>
          <w:szCs w:val="36"/>
          <w:rtl/>
        </w:rPr>
        <w:t>1</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أعضاء الرابطة.</w:t>
      </w:r>
    </w:p>
    <w:p w:rsidR="004A2EDB" w:rsidRPr="009D3B80" w:rsidRDefault="004A2EDB" w:rsidP="004A2EDB">
      <w:pPr>
        <w:bidi/>
        <w:spacing w:after="240" w:line="360" w:lineRule="exact"/>
        <w:outlineLvl w:val="0"/>
        <w:rPr>
          <w:rFonts w:ascii="Arabic Typesetting" w:hAnsi="Arabic Typesetting" w:cs="Arabic Typesetting"/>
          <w:sz w:val="36"/>
          <w:szCs w:val="36"/>
          <w:lang w:bidi="ar-EG"/>
        </w:rPr>
      </w:pPr>
      <w:r w:rsidRPr="009D3B80">
        <w:rPr>
          <w:rFonts w:ascii="Arabic Typesetting" w:hAnsi="Arabic Typesetting" w:cs="Arabic Typesetting"/>
          <w:sz w:val="36"/>
          <w:szCs w:val="36"/>
          <w:rtl/>
        </w:rPr>
        <w:t>وتمتلك الويبو عدة آليات أخرى رسمية وغير رسمية للتشاور مع الموظفين. وينتخب جميع الموظفين مُمثِّلاً لهم في مجلس الويبو للتظلمات. ويمكن للمدير العام أن يُنشئ هذه الهيئات الاستشارية والآليات حسبما يراه ضروريا</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وقد فعل ذلك في عدة مناسبات، منها عند إصلاح نظام الموظفين ولائحته.</w:t>
      </w:r>
    </w:p>
    <w:p w:rsidR="004A2EDB" w:rsidRPr="009D3B80" w:rsidRDefault="004A2EDB" w:rsidP="004A2EDB">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ومن آليات التشاور الأخرى الدراسات الاستقصائية للموظفين، واجتماعات الموظفين الشهرية غير الرسمية مع المدير العام، واللقاءات المفتوحة، والمجموعات الإعلامية.</w:t>
      </w:r>
    </w:p>
    <w:p w:rsidR="004A2EDB" w:rsidRPr="009D3B80"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ورغم أن التواصل مع الموظفين قد تحسن تحسناً كبيراً، لا يزال يوجد مجالٌ لمزيد من التحسين. ولا بد من وجود استراتيجية للتواصل المتبادل المنتظم والفعَّال.</w:t>
      </w:r>
    </w:p>
    <w:p w:rsidR="004A2EDB" w:rsidRPr="008C1A1A" w:rsidRDefault="004A2EDB" w:rsidP="004A2EDB">
      <w:pPr>
        <w:keepNext/>
        <w:bidi/>
        <w:spacing w:after="240" w:line="360" w:lineRule="exact"/>
        <w:outlineLvl w:val="0"/>
        <w:rPr>
          <w:rFonts w:ascii="Arabic Typesetting" w:hAnsi="Arabic Typesetting" w:cs="Arabic Typesetting"/>
          <w:bCs/>
          <w:sz w:val="40"/>
          <w:szCs w:val="40"/>
          <w:lang w:bidi="ar-EG"/>
        </w:rPr>
      </w:pPr>
      <w:r w:rsidRPr="008C1A1A">
        <w:rPr>
          <w:rFonts w:ascii="Arabic Typesetting" w:hAnsi="Arabic Typesetting" w:cs="Arabic Typesetting"/>
          <w:bCs/>
          <w:sz w:val="40"/>
          <w:szCs w:val="40"/>
          <w:rtl/>
        </w:rPr>
        <w:lastRenderedPageBreak/>
        <w:t>خامساً. المضي</w:t>
      </w:r>
      <w:r w:rsidRPr="008C1A1A">
        <w:rPr>
          <w:rFonts w:ascii="Arabic Typesetting" w:hAnsi="Arabic Typesetting" w:cs="Arabic Typesetting" w:hint="cs"/>
          <w:bCs/>
          <w:sz w:val="40"/>
          <w:szCs w:val="40"/>
          <w:rtl/>
        </w:rPr>
        <w:t>ّ</w:t>
      </w:r>
      <w:r w:rsidRPr="008C1A1A">
        <w:rPr>
          <w:rFonts w:ascii="Arabic Typesetting" w:hAnsi="Arabic Typesetting" w:cs="Arabic Typesetting"/>
          <w:bCs/>
          <w:sz w:val="40"/>
          <w:szCs w:val="40"/>
          <w:rtl/>
        </w:rPr>
        <w:t xml:space="preserve"> قدماً</w:t>
      </w:r>
    </w:p>
    <w:p w:rsidR="004A2EDB" w:rsidRPr="009D3B80" w:rsidRDefault="004A2EDB" w:rsidP="004A2EDB">
      <w:pPr>
        <w:keepNext/>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في حين أن العديد من أرباب العمل ومُقدِّمي الخدمات في القطاعين العام والخاص يعانون من انخفاض الدخل وارتفاع التكاليف مما يؤدي إلى مستويات غير مسبوقة من تسريح الموظفين، تتمتع الويبو بأساس متين من الإيرادات المالية إضافةً إلى توقعات جيدة خلال فترة السنتين القادمة.</w:t>
      </w:r>
    </w:p>
    <w:p w:rsidR="004A2EDB" w:rsidRPr="009D3B80" w:rsidRDefault="004A2EDB" w:rsidP="004A2EDB">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ورغم أن الويبو تمتلك أساساً مالياً متيناً، تواجه ضغوطاً تتعلق بالتكاليف، ويجب أن تُدار هذه الضغوط بقوة. فعلى الويبو أن تقوم بمزيد من العمل بتكلفة أقل. وهي تستطيع في الوقت الحالي أن تقوم بذلك دون اللجوء إلى تدابير مُشدَّدة. إلا أنه إذا لم</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تُتَّخذ إجراءات الآن، قد يصبح من الضروري في المستقبل اتخاذ مزيد من الخطوات التصحيحية البعيدة المدى.</w:t>
      </w:r>
    </w:p>
    <w:p w:rsidR="004A2EDB" w:rsidRPr="009D3B80" w:rsidRDefault="004A2EDB" w:rsidP="004A2EDB">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ويجب أن تصبح الويبو أكثر استجابةً ومرونةً مع الهياكل والمهارات والأنظمة المناسبة المستخدمة. ومن الضروري إجراء تعديلات هيكلية وإعادة معايرة القوة العاملة لضمان أن الويبو قادرة على تلبية المطالب المُلقاة على كاهلها بوصفها مقدم خدمات عالمي</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 xml:space="preserve"> في بيئة خارجية سريعة التطور.</w:t>
      </w:r>
    </w:p>
    <w:p w:rsidR="004A2EDB" w:rsidRPr="009D3B80" w:rsidRDefault="004A2EDB" w:rsidP="004A2EDB">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وقد طُبِّقت بنجاح الإصلاحات الإدارية التي أجرتها الويبو في إطار مبادرة برنامج التقويم الاستراتيجي. وتحتاج هذه الأنظمة والهياكل الإدارية الجديدة إلى أن تُوحَّد، ويجب أن تستمر عملية تحسينات متواصلة من حيث انتهى برنامج التقويم</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الاستراتيجي.</w:t>
      </w:r>
    </w:p>
    <w:p w:rsidR="004A2EDB" w:rsidRPr="009D3B80" w:rsidRDefault="004A2EDB" w:rsidP="004A2EDB">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ولا تتطلب استراتيجية الموارد البشرية الحالية موارد مالية إضافية. بل تتطلب خطة عمل مُحكَمة، تضم استراتيجيات فرعية مُصمَّمة خصيصاً لنظام معاهدة التعاون بشأن البراءات، ونظامي مدريد ولاهاي، وتكنولوجيا المعلومات والاتصالات، والمكاتب الخارجية، وغيرها من أقسام المنظمة.</w:t>
      </w:r>
    </w:p>
    <w:p w:rsidR="004A2EDB" w:rsidRDefault="004A2EDB" w:rsidP="004A2EDB">
      <w:pPr>
        <w:bidi/>
        <w:spacing w:after="240" w:line="360" w:lineRule="exact"/>
        <w:rPr>
          <w:rFonts w:ascii="Arabic Typesetting" w:hAnsi="Arabic Typesetting" w:cs="Arabic Typesetting"/>
          <w:sz w:val="36"/>
          <w:szCs w:val="36"/>
          <w:rtl/>
          <w:lang w:bidi="ar-EG"/>
        </w:rPr>
      </w:pPr>
      <w:r w:rsidRPr="009D3B80">
        <w:rPr>
          <w:rFonts w:ascii="Arabic Typesetting" w:hAnsi="Arabic Typesetting" w:cs="Arabic Typesetting"/>
          <w:sz w:val="36"/>
          <w:szCs w:val="36"/>
          <w:rtl/>
        </w:rPr>
        <w:t>وينبغي قياس أثر الاستراتيجية الحالية في المنتصف، أي في النصف الثاني من عام 2014</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w:t>
      </w:r>
      <w:r w:rsidRPr="009D3B80">
        <w:rPr>
          <w:rFonts w:ascii="Arabic Typesetting" w:hAnsi="Arabic Typesetting" w:cs="Arabic Typesetting" w:hint="cs"/>
          <w:sz w:val="36"/>
          <w:szCs w:val="36"/>
          <w:rtl/>
        </w:rPr>
        <w:t xml:space="preserve">إجراء </w:t>
      </w:r>
      <w:r w:rsidRPr="009D3B80">
        <w:rPr>
          <w:rFonts w:ascii="Arabic Typesetting" w:hAnsi="Arabic Typesetting" w:cs="Arabic Typesetting"/>
          <w:sz w:val="36"/>
          <w:szCs w:val="36"/>
          <w:rtl/>
        </w:rPr>
        <w:t>أي تعديلات ضرورية في ذلك الوقت. ومن المتوقع إجراء مراجعة أخرى وتحديث للاستراتيجية لدورة الميزانية التالية لفترة السنتين 2016 و2017.</w:t>
      </w:r>
    </w:p>
    <w:p w:rsidR="004A2EDB" w:rsidRPr="009D3B80" w:rsidRDefault="004A2EDB" w:rsidP="004A2EDB">
      <w:pPr>
        <w:bidi/>
        <w:spacing w:after="240" w:line="360" w:lineRule="exact"/>
        <w:rPr>
          <w:rFonts w:ascii="Arabic Typesetting" w:hAnsi="Arabic Typesetting" w:cs="Arabic Typesetting"/>
          <w:sz w:val="36"/>
          <w:szCs w:val="36"/>
          <w:rtl/>
          <w:lang w:bidi="ar-EG"/>
        </w:rPr>
      </w:pPr>
    </w:p>
    <w:p w:rsidR="004A2EDB" w:rsidRPr="009D3B80" w:rsidRDefault="004A2EDB" w:rsidP="004A2EDB">
      <w:pPr>
        <w:pStyle w:val="Endofdocument-Annex"/>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[يلي ذلك المرفق الثالث]</w:t>
      </w:r>
    </w:p>
    <w:p w:rsidR="004A2EDB" w:rsidRPr="009D3B80" w:rsidRDefault="004A2EDB" w:rsidP="004A2EDB">
      <w:pPr>
        <w:pStyle w:val="Endofdocument-Annex"/>
        <w:bidi/>
        <w:spacing w:after="240" w:line="360" w:lineRule="exact"/>
        <w:rPr>
          <w:rFonts w:ascii="Arabic Typesetting" w:hAnsi="Arabic Typesetting" w:cs="Arabic Typesetting"/>
          <w:sz w:val="36"/>
          <w:szCs w:val="36"/>
        </w:rPr>
        <w:sectPr w:rsidR="004A2EDB" w:rsidRPr="009D3B80" w:rsidSect="00BA4D82">
          <w:headerReference w:type="default" r:id="rId35"/>
          <w:headerReference w:type="first" r:id="rId36"/>
          <w:endnotePr>
            <w:numFmt w:val="decimal"/>
          </w:endnotePr>
          <w:pgSz w:w="11907" w:h="16840" w:code="9"/>
          <w:pgMar w:top="567" w:right="1134" w:bottom="1418" w:left="1418" w:header="510" w:footer="1021" w:gutter="0"/>
          <w:pgNumType w:start="1"/>
          <w:cols w:space="720"/>
          <w:titlePg/>
          <w:docGrid w:linePitch="299"/>
        </w:sectPr>
      </w:pPr>
    </w:p>
    <w:p w:rsidR="004A2EDB" w:rsidRPr="008C1A1A" w:rsidRDefault="004A2EDB" w:rsidP="004A2EDB">
      <w:pPr>
        <w:pStyle w:val="Heading4"/>
        <w:bidi/>
        <w:spacing w:before="0" w:after="240" w:line="360" w:lineRule="exact"/>
        <w:jc w:val="center"/>
        <w:rPr>
          <w:rFonts w:ascii="Arabic Typesetting" w:hAnsi="Arabic Typesetting" w:cs="Arabic Typesetting"/>
          <w:b/>
          <w:bCs w:val="0"/>
          <w:i w:val="0"/>
          <w:sz w:val="40"/>
          <w:szCs w:val="40"/>
          <w:lang w:bidi="ar-EG"/>
        </w:rPr>
      </w:pPr>
      <w:r w:rsidRPr="008C1A1A">
        <w:rPr>
          <w:rFonts w:ascii="Arabic Typesetting" w:hAnsi="Arabic Typesetting" w:cs="Arabic Typesetting"/>
          <w:b/>
          <w:i w:val="0"/>
          <w:sz w:val="40"/>
          <w:szCs w:val="40"/>
          <w:rtl/>
        </w:rPr>
        <w:lastRenderedPageBreak/>
        <w:t>مكتب الويبو للأخلاقيات</w:t>
      </w:r>
    </w:p>
    <w:p w:rsidR="004A2EDB" w:rsidRPr="008C1A1A" w:rsidRDefault="004A2EDB" w:rsidP="004A2EDB">
      <w:pPr>
        <w:bidi/>
        <w:spacing w:after="240" w:line="360" w:lineRule="exact"/>
        <w:jc w:val="center"/>
        <w:rPr>
          <w:rFonts w:ascii="Arabic Typesetting" w:hAnsi="Arabic Typesetting" w:cs="Arabic Typesetting"/>
          <w:b/>
          <w:sz w:val="36"/>
          <w:szCs w:val="36"/>
        </w:rPr>
      </w:pPr>
      <w:r w:rsidRPr="008C1A1A">
        <w:rPr>
          <w:rFonts w:ascii="Arabic Typesetting" w:hAnsi="Arabic Typesetting" w:cs="Arabic Typesetting"/>
          <w:bCs/>
          <w:sz w:val="40"/>
          <w:szCs w:val="40"/>
          <w:rtl/>
        </w:rPr>
        <w:t>التقرير السنوي لعام 2012</w:t>
      </w:r>
    </w:p>
    <w:p w:rsidR="004A2EDB" w:rsidRPr="008C1A1A"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فيما يلي تقرير</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عن</w:t>
      </w:r>
      <w:r w:rsidRPr="009D3B80">
        <w:rPr>
          <w:rFonts w:ascii="Arabic Typesetting" w:hAnsi="Arabic Typesetting" w:cs="Arabic Typesetting"/>
          <w:sz w:val="36"/>
          <w:szCs w:val="36"/>
          <w:rtl/>
        </w:rPr>
        <w:t xml:space="preserve"> أنشطة مكتب </w:t>
      </w:r>
      <w:r w:rsidRPr="009D3B80">
        <w:rPr>
          <w:rFonts w:ascii="Arabic Typesetting" w:hAnsi="Arabic Typesetting" w:cs="Arabic Typesetting" w:hint="cs"/>
          <w:sz w:val="36"/>
          <w:szCs w:val="36"/>
          <w:rtl/>
        </w:rPr>
        <w:t xml:space="preserve">الأخلاقيات التابع </w:t>
      </w:r>
      <w:r w:rsidRPr="009D3B80">
        <w:rPr>
          <w:rFonts w:ascii="Arabic Typesetting" w:hAnsi="Arabic Typesetting" w:cs="Arabic Typesetting"/>
          <w:sz w:val="36"/>
          <w:szCs w:val="36"/>
          <w:rtl/>
        </w:rPr>
        <w:t>للمنظمة العالمية للملكية الفكرية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في </w:t>
      </w:r>
      <w:r w:rsidRPr="009D3B80">
        <w:rPr>
          <w:rFonts w:ascii="Arabic Typesetting" w:hAnsi="Arabic Typesetting" w:cs="Arabic Typesetting"/>
          <w:sz w:val="36"/>
          <w:szCs w:val="36"/>
          <w:rtl/>
        </w:rPr>
        <w:t>عام 2012.</w:t>
      </w:r>
    </w:p>
    <w:p w:rsidR="004A2EDB" w:rsidRPr="00F03B7C" w:rsidRDefault="004A2EDB" w:rsidP="004A2EDB">
      <w:pPr>
        <w:keepNext/>
        <w:bidi/>
        <w:spacing w:after="240" w:line="360" w:lineRule="exact"/>
        <w:rPr>
          <w:rFonts w:ascii="Arabic Typesetting" w:hAnsi="Arabic Typesetting" w:cs="Arabic Typesetting"/>
          <w:b/>
          <w:sz w:val="36"/>
          <w:szCs w:val="36"/>
        </w:rPr>
      </w:pPr>
      <w:r w:rsidRPr="00F03B7C">
        <w:rPr>
          <w:rFonts w:ascii="Arabic Typesetting" w:hAnsi="Arabic Typesetting" w:cs="Arabic Typesetting"/>
          <w:bCs/>
          <w:sz w:val="36"/>
          <w:szCs w:val="36"/>
          <w:rtl/>
        </w:rPr>
        <w:t>الخلفية</w:t>
      </w:r>
    </w:p>
    <w:p w:rsidR="004A2EDB" w:rsidRPr="008C1A1A" w:rsidRDefault="004A2EDB" w:rsidP="004A2EDB">
      <w:pPr>
        <w:keepNext/>
        <w:autoSpaceDE w:val="0"/>
        <w:autoSpaceDN w:val="0"/>
        <w:bidi/>
        <w:adjustRightInd w:val="0"/>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تشير </w:t>
      </w:r>
      <w:r w:rsidRPr="009D3B80">
        <w:rPr>
          <w:rFonts w:ascii="Arabic Typesetting" w:hAnsi="Arabic Typesetting" w:cs="Arabic Typesetting" w:hint="cs"/>
          <w:sz w:val="36"/>
          <w:szCs w:val="36"/>
          <w:rtl/>
        </w:rPr>
        <w:t>اتفاقية إنشاء</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 xml:space="preserve"> إلى أهمية </w:t>
      </w:r>
      <w:r w:rsidRPr="009D3B80">
        <w:rPr>
          <w:rFonts w:ascii="Arabic Typesetting" w:hAnsi="Arabic Typesetting" w:cs="Arabic Typesetting" w:hint="cs"/>
          <w:sz w:val="36"/>
          <w:szCs w:val="36"/>
          <w:rtl/>
        </w:rPr>
        <w:t>تحقيق</w:t>
      </w:r>
      <w:r w:rsidRPr="009D3B80">
        <w:rPr>
          <w:rFonts w:ascii="Arabic Typesetting" w:hAnsi="Arabic Typesetting" w:cs="Arabic Typesetting" w:hint="cs"/>
          <w:sz w:val="36"/>
          <w:szCs w:val="36"/>
          <w:rtl/>
          <w:lang w:val="fr-FR" w:bidi="ar-LB"/>
        </w:rPr>
        <w:t xml:space="preserve"> المنظمة</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 xml:space="preserve">أعلى معايير المقدرة والكفاءة والنزاهة. وكانت المسؤولية البيئية والاجتماعية والإدارية قيمة </w:t>
      </w:r>
      <w:r w:rsidRPr="009D3B80">
        <w:rPr>
          <w:rFonts w:ascii="Arabic Typesetting" w:hAnsi="Arabic Typesetting" w:cs="Arabic Typesetting" w:hint="cs"/>
          <w:sz w:val="36"/>
          <w:szCs w:val="36"/>
          <w:rtl/>
        </w:rPr>
        <w:t>أساسية</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 xml:space="preserve">برنامج التقويم الاستراتيجي، الذي استمر تنفيذه </w:t>
      </w:r>
      <w:r w:rsidRPr="009D3B80">
        <w:rPr>
          <w:rFonts w:ascii="Arabic Typesetting" w:hAnsi="Arabic Typesetting" w:cs="Arabic Typesetting" w:hint="cs"/>
          <w:sz w:val="36"/>
          <w:szCs w:val="36"/>
          <w:rtl/>
        </w:rPr>
        <w:t>في</w:t>
      </w:r>
      <w:r w:rsidRPr="009D3B80">
        <w:rPr>
          <w:rFonts w:ascii="Arabic Typesetting" w:hAnsi="Arabic Typesetting" w:cs="Arabic Typesetting"/>
          <w:sz w:val="36"/>
          <w:szCs w:val="36"/>
          <w:rtl/>
        </w:rPr>
        <w:t xml:space="preserve"> عام 2012. وكان إنشاء نظام شامل للأخلاقيات والنزاهة في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إحدى </w:t>
      </w:r>
      <w:r w:rsidRPr="009D3B80">
        <w:rPr>
          <w:rFonts w:ascii="Arabic Typesetting" w:hAnsi="Arabic Typesetting" w:cs="Arabic Typesetting"/>
          <w:sz w:val="36"/>
          <w:szCs w:val="36"/>
          <w:rtl/>
        </w:rPr>
        <w:t>ثلاث مبادرات تندرج تحت هذه القيمة ال</w:t>
      </w:r>
      <w:r w:rsidRPr="009D3B80">
        <w:rPr>
          <w:rFonts w:ascii="Arabic Typesetting" w:hAnsi="Arabic Typesetting" w:cs="Arabic Typesetting" w:hint="cs"/>
          <w:sz w:val="36"/>
          <w:szCs w:val="36"/>
          <w:rtl/>
        </w:rPr>
        <w:t>أساسية</w:t>
      </w:r>
      <w:r w:rsidRPr="009D3B80">
        <w:rPr>
          <w:rFonts w:ascii="Arabic Typesetting" w:hAnsi="Arabic Typesetting" w:cs="Arabic Typesetting"/>
          <w:sz w:val="36"/>
          <w:szCs w:val="36"/>
          <w:rtl/>
        </w:rPr>
        <w:t>. و</w:t>
      </w:r>
      <w:r w:rsidRPr="009D3B80">
        <w:rPr>
          <w:rFonts w:ascii="Arabic Typesetting" w:hAnsi="Arabic Typesetting" w:cs="Arabic Typesetting" w:hint="cs"/>
          <w:sz w:val="36"/>
          <w:szCs w:val="36"/>
          <w:rtl/>
        </w:rPr>
        <w:t>بعد</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اكتمال</w:t>
      </w:r>
      <w:r w:rsidRPr="009D3B80">
        <w:rPr>
          <w:rFonts w:ascii="Arabic Typesetting" w:hAnsi="Arabic Typesetting" w:cs="Arabic Typesetting"/>
          <w:sz w:val="36"/>
          <w:szCs w:val="36"/>
          <w:rtl/>
        </w:rPr>
        <w:t xml:space="preserve"> برنامج التقويم الاستراتيجي </w:t>
      </w:r>
      <w:r w:rsidRPr="009D3B80">
        <w:rPr>
          <w:rFonts w:ascii="Arabic Typesetting" w:hAnsi="Arabic Typesetting" w:cs="Arabic Typesetting" w:hint="cs"/>
          <w:sz w:val="36"/>
          <w:szCs w:val="36"/>
          <w:rtl/>
        </w:rPr>
        <w:t>اعتباراً من</w:t>
      </w:r>
      <w:r w:rsidRPr="009D3B80">
        <w:rPr>
          <w:rFonts w:ascii="Arabic Typesetting" w:hAnsi="Arabic Typesetting" w:cs="Arabic Typesetting"/>
          <w:sz w:val="36"/>
          <w:szCs w:val="36"/>
          <w:rtl/>
        </w:rPr>
        <w:t xml:space="preserve"> 31 ديسمبر 2012، لا تزال المنظمة ملتزمة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ب</w:t>
      </w:r>
      <w:r w:rsidRPr="009D3B80">
        <w:rPr>
          <w:rFonts w:ascii="Arabic Typesetting" w:hAnsi="Arabic Typesetting" w:cs="Arabic Typesetting" w:hint="cs"/>
          <w:sz w:val="36"/>
          <w:szCs w:val="36"/>
          <w:rtl/>
        </w:rPr>
        <w:t>إنشاء</w:t>
      </w:r>
      <w:r w:rsidRPr="009D3B80">
        <w:rPr>
          <w:rFonts w:ascii="Arabic Typesetting" w:hAnsi="Arabic Typesetting" w:cs="Arabic Typesetting"/>
          <w:sz w:val="36"/>
          <w:szCs w:val="36"/>
          <w:rtl/>
        </w:rPr>
        <w:t xml:space="preserve"> برنامج </w:t>
      </w:r>
      <w:r w:rsidRPr="009D3B80">
        <w:rPr>
          <w:rFonts w:ascii="Arabic Typesetting" w:hAnsi="Arabic Typesetting" w:cs="Arabic Typesetting" w:hint="cs"/>
          <w:sz w:val="36"/>
          <w:szCs w:val="36"/>
          <w:rtl/>
        </w:rPr>
        <w:t xml:space="preserve">للأخلاقيات </w:t>
      </w:r>
      <w:r w:rsidRPr="009D3B80">
        <w:rPr>
          <w:rFonts w:ascii="Arabic Typesetting" w:hAnsi="Arabic Typesetting" w:cs="Arabic Typesetting"/>
          <w:sz w:val="36"/>
          <w:szCs w:val="36"/>
          <w:rtl/>
        </w:rPr>
        <w:t>والنزاهة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w:t>
      </w:r>
      <w:r w:rsidRPr="009D3B80">
        <w:rPr>
          <w:rFonts w:ascii="Arabic Typesetting" w:hAnsi="Arabic Typesetting" w:cs="Arabic Typesetting" w:hint="cs"/>
          <w:sz w:val="36"/>
          <w:szCs w:val="36"/>
          <w:rtl/>
        </w:rPr>
        <w:t>تعتزم تعميمه في</w:t>
      </w:r>
      <w:r>
        <w:rPr>
          <w:rFonts w:ascii="Arabic Typesetting" w:hAnsi="Arabic Typesetting" w:cs="Arabic Typesetting" w:hint="eastAsia"/>
          <w:sz w:val="36"/>
          <w:szCs w:val="36"/>
          <w:rtl/>
        </w:rPr>
        <w:t>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w:t>
      </w:r>
    </w:p>
    <w:p w:rsidR="004A2EDB" w:rsidRPr="00F03B7C" w:rsidRDefault="004A2EDB" w:rsidP="004A2EDB">
      <w:pPr>
        <w:keepNext/>
        <w:bidi/>
        <w:spacing w:after="240" w:line="360" w:lineRule="exact"/>
        <w:rPr>
          <w:rFonts w:ascii="Arabic Typesetting" w:hAnsi="Arabic Typesetting" w:cs="Arabic Typesetting"/>
          <w:b/>
          <w:sz w:val="36"/>
          <w:szCs w:val="36"/>
        </w:rPr>
      </w:pPr>
      <w:r w:rsidRPr="00F03B7C">
        <w:rPr>
          <w:rFonts w:ascii="Arabic Typesetting" w:hAnsi="Arabic Typesetting" w:cs="Arabic Typesetting" w:hint="cs"/>
          <w:bCs/>
          <w:sz w:val="36"/>
          <w:szCs w:val="36"/>
          <w:rtl/>
        </w:rPr>
        <w:t>الهيكل</w:t>
      </w:r>
    </w:p>
    <w:p w:rsidR="004A2EDB" w:rsidRPr="009D3B80" w:rsidRDefault="004A2EDB" w:rsidP="004A2EDB">
      <w:pPr>
        <w:keepNext/>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م</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نظ</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م</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على غرار مكتب </w:t>
      </w:r>
      <w:r w:rsidRPr="009D3B80">
        <w:rPr>
          <w:rFonts w:ascii="Arabic Typesetting" w:hAnsi="Arabic Typesetting" w:cs="Arabic Typesetting" w:hint="cs"/>
          <w:sz w:val="36"/>
          <w:szCs w:val="36"/>
          <w:rtl/>
        </w:rPr>
        <w:t>الأخلاقيات التابع ل</w:t>
      </w:r>
      <w:r w:rsidRPr="009D3B80">
        <w:rPr>
          <w:rFonts w:ascii="Arabic Typesetting" w:hAnsi="Arabic Typesetting" w:cs="Arabic Typesetting"/>
          <w:sz w:val="36"/>
          <w:szCs w:val="36"/>
          <w:rtl/>
        </w:rPr>
        <w:t xml:space="preserve">لأمم المتحدة، ويترأسه كبير </w:t>
      </w:r>
      <w:r w:rsidRPr="009D3B80">
        <w:rPr>
          <w:rFonts w:ascii="Arabic Typesetting" w:hAnsi="Arabic Typesetting" w:cs="Arabic Typesetting" w:hint="cs"/>
          <w:sz w:val="36"/>
          <w:szCs w:val="36"/>
          <w:rtl/>
        </w:rPr>
        <w:t>موظفي الأخلاقيات</w:t>
      </w:r>
      <w:r w:rsidRPr="009D3B80">
        <w:rPr>
          <w:rFonts w:ascii="Arabic Typesetting" w:hAnsi="Arabic Typesetting" w:cs="Arabic Typesetting"/>
          <w:sz w:val="36"/>
          <w:szCs w:val="36"/>
          <w:rtl/>
        </w:rPr>
        <w:t xml:space="preserve">، الذي يتبع المدير التنفيذي ورئيس هيئة مكتب المدير العام. والمجالات الأربعة الرئيسية لأنشطة المكتب </w:t>
      </w:r>
      <w:r w:rsidRPr="009D3B80">
        <w:rPr>
          <w:rFonts w:ascii="Arabic Typesetting" w:hAnsi="Arabic Typesetting" w:cs="Arabic Typesetting" w:hint="cs"/>
          <w:sz w:val="36"/>
          <w:szCs w:val="36"/>
          <w:rtl/>
        </w:rPr>
        <w:t>هي</w:t>
      </w:r>
      <w:r w:rsidRPr="009D3B80">
        <w:rPr>
          <w:rFonts w:ascii="Arabic Typesetting" w:hAnsi="Arabic Typesetting" w:cs="Arabic Typesetting"/>
          <w:sz w:val="36"/>
          <w:szCs w:val="36"/>
          <w:rtl/>
        </w:rPr>
        <w:t>:</w:t>
      </w:r>
    </w:p>
    <w:p w:rsidR="004A2EDB" w:rsidRPr="008C1A1A" w:rsidRDefault="004A2EDB" w:rsidP="004A2EDB">
      <w:pPr>
        <w:bidi/>
        <w:spacing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ab/>
        <w:t>(أ)</w:t>
      </w:r>
      <w:r>
        <w:rPr>
          <w:rFonts w:ascii="Arabic Typesetting" w:hAnsi="Arabic Typesetting" w:cs="Arabic Typesetting" w:hint="cs"/>
          <w:sz w:val="36"/>
          <w:szCs w:val="36"/>
          <w:rtl/>
        </w:rPr>
        <w:tab/>
      </w:r>
      <w:r w:rsidRPr="008C1A1A">
        <w:rPr>
          <w:rFonts w:ascii="Arabic Typesetting" w:hAnsi="Arabic Typesetting" w:cs="Arabic Typesetting"/>
          <w:sz w:val="36"/>
          <w:szCs w:val="36"/>
          <w:rtl/>
        </w:rPr>
        <w:t xml:space="preserve">وضع المعايير </w:t>
      </w:r>
      <w:r w:rsidRPr="008C1A1A">
        <w:rPr>
          <w:rFonts w:ascii="Arabic Typesetting" w:hAnsi="Arabic Typesetting" w:cs="Arabic Typesetting" w:hint="cs"/>
          <w:sz w:val="36"/>
          <w:szCs w:val="36"/>
          <w:rtl/>
        </w:rPr>
        <w:t>وإعداد</w:t>
      </w:r>
      <w:r w:rsidRPr="008C1A1A">
        <w:rPr>
          <w:rFonts w:ascii="Arabic Typesetting" w:hAnsi="Arabic Typesetting" w:cs="Arabic Typesetting"/>
          <w:sz w:val="36"/>
          <w:szCs w:val="36"/>
          <w:rtl/>
        </w:rPr>
        <w:t xml:space="preserve"> السياسات؛</w:t>
      </w:r>
    </w:p>
    <w:p w:rsidR="004A2EDB" w:rsidRPr="008C1A1A" w:rsidRDefault="004A2EDB" w:rsidP="004A2EDB">
      <w:pPr>
        <w:bidi/>
        <w:spacing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ab/>
        <w:t>(ب)</w:t>
      </w:r>
      <w:r>
        <w:rPr>
          <w:rFonts w:ascii="Arabic Typesetting" w:hAnsi="Arabic Typesetting" w:cs="Arabic Typesetting" w:hint="cs"/>
          <w:sz w:val="36"/>
          <w:szCs w:val="36"/>
          <w:rtl/>
        </w:rPr>
        <w:tab/>
      </w:r>
      <w:r w:rsidRPr="008C1A1A">
        <w:rPr>
          <w:rFonts w:ascii="Arabic Typesetting" w:hAnsi="Arabic Typesetting" w:cs="Arabic Typesetting" w:hint="cs"/>
          <w:sz w:val="36"/>
          <w:szCs w:val="36"/>
          <w:rtl/>
        </w:rPr>
        <w:t>و</w:t>
      </w:r>
      <w:r w:rsidRPr="008C1A1A">
        <w:rPr>
          <w:rFonts w:ascii="Arabic Typesetting" w:hAnsi="Arabic Typesetting" w:cs="Arabic Typesetting"/>
          <w:sz w:val="36"/>
          <w:szCs w:val="36"/>
          <w:rtl/>
        </w:rPr>
        <w:t xml:space="preserve">تقديم المشورة </w:t>
      </w:r>
      <w:r w:rsidRPr="008C1A1A">
        <w:rPr>
          <w:rFonts w:ascii="Arabic Typesetting" w:hAnsi="Arabic Typesetting" w:cs="Arabic Typesetting" w:hint="cs"/>
          <w:sz w:val="36"/>
          <w:szCs w:val="36"/>
          <w:rtl/>
        </w:rPr>
        <w:t>السرية</w:t>
      </w:r>
      <w:r w:rsidRPr="008C1A1A">
        <w:rPr>
          <w:rFonts w:ascii="Arabic Typesetting" w:hAnsi="Arabic Typesetting" w:cs="Arabic Typesetting"/>
          <w:sz w:val="36"/>
          <w:szCs w:val="36"/>
          <w:rtl/>
        </w:rPr>
        <w:t xml:space="preserve"> للإدارة العليا والمديرين </w:t>
      </w:r>
      <w:r w:rsidRPr="008C1A1A">
        <w:rPr>
          <w:rFonts w:ascii="Arabic Typesetting" w:hAnsi="Arabic Typesetting" w:cs="Arabic Typesetting" w:hint="cs"/>
          <w:sz w:val="36"/>
          <w:szCs w:val="36"/>
          <w:rtl/>
        </w:rPr>
        <w:t>وجميع الموظفين؛</w:t>
      </w:r>
    </w:p>
    <w:p w:rsidR="004A2EDB" w:rsidRPr="008C1A1A" w:rsidRDefault="004A2EDB" w:rsidP="004A2EDB">
      <w:pPr>
        <w:bidi/>
        <w:spacing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ab/>
        <w:t>(ج)</w:t>
      </w:r>
      <w:r>
        <w:rPr>
          <w:rFonts w:ascii="Arabic Typesetting" w:hAnsi="Arabic Typesetting" w:cs="Arabic Typesetting" w:hint="cs"/>
          <w:sz w:val="36"/>
          <w:szCs w:val="36"/>
          <w:rtl/>
        </w:rPr>
        <w:tab/>
      </w: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الأنشطة الترويجية؛</w:t>
      </w:r>
    </w:p>
    <w:p w:rsidR="004A2EDB" w:rsidRPr="008C1A1A" w:rsidRDefault="004A2EDB" w:rsidP="004A2EDB">
      <w:pPr>
        <w:bidi/>
        <w:spacing w:after="240" w:line="360" w:lineRule="exact"/>
        <w:rPr>
          <w:rFonts w:ascii="Arabic Typesetting" w:hAnsi="Arabic Typesetting" w:cs="Arabic Typesetting"/>
          <w:sz w:val="36"/>
          <w:szCs w:val="36"/>
        </w:rPr>
      </w:pPr>
      <w:r>
        <w:rPr>
          <w:rFonts w:ascii="Arabic Typesetting" w:hAnsi="Arabic Typesetting" w:cs="Arabic Typesetting" w:hint="cs"/>
          <w:sz w:val="36"/>
          <w:szCs w:val="36"/>
          <w:rtl/>
        </w:rPr>
        <w:tab/>
        <w:t>(د)</w:t>
      </w:r>
      <w:r>
        <w:rPr>
          <w:rFonts w:ascii="Arabic Typesetting" w:hAnsi="Arabic Typesetting" w:cs="Arabic Typesetting" w:hint="cs"/>
          <w:sz w:val="36"/>
          <w:szCs w:val="36"/>
          <w:rtl/>
        </w:rPr>
        <w:tab/>
      </w: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 xml:space="preserve">تنفيذ السياسات الموكلة </w:t>
      </w:r>
      <w:r w:rsidRPr="009D3B80">
        <w:rPr>
          <w:rFonts w:ascii="Arabic Typesetting" w:hAnsi="Arabic Typesetting" w:cs="Arabic Typesetting" w:hint="cs"/>
          <w:sz w:val="36"/>
          <w:szCs w:val="36"/>
          <w:rtl/>
        </w:rPr>
        <w:t xml:space="preserve">إلى </w:t>
      </w:r>
      <w:r w:rsidRPr="009D3B80">
        <w:rPr>
          <w:rFonts w:ascii="Arabic Typesetting" w:hAnsi="Arabic Typesetting" w:cs="Arabic Typesetting"/>
          <w:sz w:val="36"/>
          <w:szCs w:val="36"/>
          <w:rtl/>
        </w:rPr>
        <w:t>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w:t>
      </w:r>
    </w:p>
    <w:p w:rsidR="004A2EDB" w:rsidRPr="00F03B7C" w:rsidRDefault="004A2EDB" w:rsidP="004A2EDB">
      <w:pPr>
        <w:keepNext/>
        <w:bidi/>
        <w:spacing w:after="240" w:line="360" w:lineRule="exact"/>
        <w:rPr>
          <w:rFonts w:ascii="Arabic Typesetting" w:hAnsi="Arabic Typesetting" w:cs="Arabic Typesetting"/>
          <w:b/>
          <w:sz w:val="36"/>
          <w:szCs w:val="36"/>
        </w:rPr>
      </w:pPr>
      <w:r w:rsidRPr="00F03B7C">
        <w:rPr>
          <w:rFonts w:ascii="Arabic Typesetting" w:hAnsi="Arabic Typesetting" w:cs="Arabic Typesetting"/>
          <w:bCs/>
          <w:sz w:val="36"/>
          <w:szCs w:val="36"/>
          <w:rtl/>
        </w:rPr>
        <w:t>وضع المعايير وإعداد السياسات</w:t>
      </w:r>
    </w:p>
    <w:p w:rsidR="004A2EDB" w:rsidRPr="008C1A1A"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 xml:space="preserve">تمت مباشرة العمل في هذا المجال </w:t>
      </w:r>
      <w:r w:rsidRPr="009D3B80">
        <w:rPr>
          <w:rFonts w:ascii="Arabic Typesetting" w:hAnsi="Arabic Typesetting" w:cs="Arabic Typesetting"/>
          <w:sz w:val="36"/>
          <w:szCs w:val="36"/>
          <w:rtl/>
        </w:rPr>
        <w:t>في عام 2012</w:t>
      </w:r>
      <w:r w:rsidRPr="009D3B80">
        <w:rPr>
          <w:rFonts w:ascii="Arabic Typesetting" w:hAnsi="Arabic Typesetting" w:cs="Arabic Typesetting" w:hint="cs"/>
          <w:sz w:val="36"/>
          <w:szCs w:val="36"/>
          <w:rtl/>
        </w:rPr>
        <w:t xml:space="preserve">، خاصةً </w:t>
      </w:r>
      <w:r w:rsidRPr="009D3B80">
        <w:rPr>
          <w:rFonts w:ascii="Arabic Typesetting" w:hAnsi="Arabic Typesetting" w:cs="Arabic Typesetting"/>
          <w:sz w:val="36"/>
          <w:szCs w:val="36"/>
          <w:rtl/>
        </w:rPr>
        <w:t>في مجالي مدونة أخلاقيات الويبو وسياسة حماية الم</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بل</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غين عن المخالفات. و</w:t>
      </w:r>
      <w:r w:rsidRPr="009D3B80">
        <w:rPr>
          <w:rFonts w:ascii="Arabic Typesetting" w:hAnsi="Arabic Typesetting" w:cs="Arabic Typesetting" w:hint="cs"/>
          <w:sz w:val="36"/>
          <w:szCs w:val="36"/>
          <w:rtl/>
        </w:rPr>
        <w:t>صدر</w:t>
      </w:r>
      <w:r w:rsidRPr="009D3B80">
        <w:rPr>
          <w:rFonts w:ascii="Arabic Typesetting" w:hAnsi="Arabic Typesetting" w:cs="Arabic Typesetting"/>
          <w:sz w:val="36"/>
          <w:szCs w:val="36"/>
          <w:rtl/>
        </w:rPr>
        <w:t xml:space="preserve"> كل من </w:t>
      </w:r>
      <w:r w:rsidRPr="009D3B80">
        <w:rPr>
          <w:rFonts w:ascii="Arabic Typesetting" w:hAnsi="Arabic Typesetting" w:cs="Arabic Typesetting" w:hint="cs"/>
          <w:sz w:val="36"/>
          <w:szCs w:val="36"/>
          <w:rtl/>
        </w:rPr>
        <w:t xml:space="preserve">مدونة الأخلاقيات </w:t>
      </w:r>
      <w:r w:rsidRPr="009D3B80">
        <w:rPr>
          <w:rFonts w:ascii="Arabic Typesetting" w:hAnsi="Arabic Typesetting" w:cs="Arabic Typesetting"/>
          <w:sz w:val="36"/>
          <w:szCs w:val="36"/>
          <w:rtl/>
        </w:rPr>
        <w:t>وسياسة حماية المبلغين عن المخالفات في عام 2012.</w:t>
      </w:r>
    </w:p>
    <w:p w:rsidR="004A2EDB" w:rsidRPr="00F03B7C" w:rsidRDefault="004A2EDB" w:rsidP="004A2EDB">
      <w:pPr>
        <w:keepNext/>
        <w:bidi/>
        <w:spacing w:after="240" w:line="360" w:lineRule="exact"/>
        <w:rPr>
          <w:rFonts w:ascii="Arabic Typesetting" w:hAnsi="Arabic Typesetting" w:cs="Arabic Typesetting"/>
          <w:i/>
          <w:sz w:val="36"/>
          <w:szCs w:val="36"/>
        </w:rPr>
      </w:pPr>
      <w:r w:rsidRPr="00F03B7C">
        <w:rPr>
          <w:rFonts w:ascii="Arabic Typesetting" w:hAnsi="Arabic Typesetting" w:cs="Arabic Typesetting"/>
          <w:iCs/>
          <w:sz w:val="36"/>
          <w:szCs w:val="36"/>
          <w:rtl/>
        </w:rPr>
        <w:t>مدونة أخلاقيات الويبو</w:t>
      </w:r>
    </w:p>
    <w:p w:rsidR="004A2EDB" w:rsidRPr="008C1A1A"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جاء</w:t>
      </w:r>
      <w:r w:rsidRPr="009D3B80">
        <w:rPr>
          <w:rFonts w:ascii="Arabic Typesetting" w:hAnsi="Arabic Typesetting" w:cs="Arabic Typesetting"/>
          <w:sz w:val="36"/>
          <w:szCs w:val="36"/>
          <w:rtl/>
        </w:rPr>
        <w:t xml:space="preserve"> إصدار </w:t>
      </w:r>
      <w:r w:rsidRPr="009D3B80">
        <w:rPr>
          <w:rFonts w:ascii="Arabic Typesetting" w:hAnsi="Arabic Typesetting" w:cs="Arabic Typesetting" w:hint="cs"/>
          <w:sz w:val="36"/>
          <w:szCs w:val="36"/>
          <w:rtl/>
        </w:rPr>
        <w:t xml:space="preserve">مدونة الأخلاقيات </w:t>
      </w:r>
      <w:r w:rsidRPr="009D3B80">
        <w:rPr>
          <w:rFonts w:ascii="Arabic Typesetting" w:hAnsi="Arabic Typesetting" w:cs="Arabic Typesetting"/>
          <w:sz w:val="36"/>
          <w:szCs w:val="36"/>
          <w:rtl/>
        </w:rPr>
        <w:t xml:space="preserve">في فبراير من عام 2012 </w:t>
      </w:r>
      <w:r w:rsidRPr="009D3B80">
        <w:rPr>
          <w:rFonts w:ascii="Arabic Typesetting" w:hAnsi="Arabic Typesetting" w:cs="Arabic Typesetting" w:hint="cs"/>
          <w:sz w:val="36"/>
          <w:szCs w:val="36"/>
          <w:rtl/>
        </w:rPr>
        <w:t xml:space="preserve">بعد </w:t>
      </w:r>
      <w:r w:rsidRPr="009D3B80">
        <w:rPr>
          <w:rFonts w:ascii="Arabic Typesetting" w:hAnsi="Arabic Typesetting" w:cs="Arabic Typesetting"/>
          <w:sz w:val="36"/>
          <w:szCs w:val="36"/>
          <w:rtl/>
        </w:rPr>
        <w:t xml:space="preserve">فترة </w:t>
      </w:r>
      <w:r w:rsidRPr="009D3B80">
        <w:rPr>
          <w:rFonts w:ascii="Arabic Typesetting" w:hAnsi="Arabic Typesetting" w:cs="Arabic Typesetting" w:hint="cs"/>
          <w:sz w:val="36"/>
          <w:szCs w:val="36"/>
          <w:rtl/>
        </w:rPr>
        <w:t xml:space="preserve">وافية </w:t>
      </w:r>
      <w:r w:rsidRPr="009D3B80">
        <w:rPr>
          <w:rFonts w:ascii="Arabic Typesetting" w:hAnsi="Arabic Typesetting" w:cs="Arabic Typesetting"/>
          <w:sz w:val="36"/>
          <w:szCs w:val="36"/>
          <w:rtl/>
        </w:rPr>
        <w:t>من المشاورات بين أصحاب المصلحة الداخليين، بما</w:t>
      </w:r>
      <w:r>
        <w:rPr>
          <w:rFonts w:ascii="Arabic Typesetting" w:hAnsi="Arabic Typesetting" w:cs="Arabic Typesetting" w:hint="cs"/>
          <w:sz w:val="36"/>
          <w:szCs w:val="36"/>
          <w:rtl/>
        </w:rPr>
        <w:t> </w:t>
      </w:r>
      <w:r w:rsidRPr="009D3B80">
        <w:rPr>
          <w:rFonts w:ascii="Arabic Typesetting" w:hAnsi="Arabic Typesetting" w:cs="Arabic Typesetting" w:hint="cs"/>
          <w:sz w:val="36"/>
          <w:szCs w:val="36"/>
          <w:rtl/>
        </w:rPr>
        <w:t>في ذلك</w:t>
      </w:r>
      <w:r w:rsidRPr="009D3B80">
        <w:rPr>
          <w:rFonts w:ascii="Arabic Typesetting" w:hAnsi="Arabic Typesetting" w:cs="Arabic Typesetting"/>
          <w:sz w:val="36"/>
          <w:szCs w:val="36"/>
          <w:rtl/>
        </w:rPr>
        <w:t xml:space="preserve"> مجلس موظفي الويبو. و</w:t>
      </w:r>
      <w:r w:rsidRPr="009D3B80">
        <w:rPr>
          <w:rFonts w:ascii="Arabic Typesetting" w:hAnsi="Arabic Typesetting" w:cs="Arabic Typesetting" w:hint="cs"/>
          <w:sz w:val="36"/>
          <w:szCs w:val="36"/>
          <w:rtl/>
        </w:rPr>
        <w:t xml:space="preserve">مدونة </w:t>
      </w:r>
      <w:r w:rsidRPr="009D3B80">
        <w:rPr>
          <w:rFonts w:ascii="Arabic Typesetting" w:hAnsi="Arabic Typesetting" w:cs="Arabic Typesetting"/>
          <w:sz w:val="36"/>
          <w:szCs w:val="36"/>
          <w:rtl/>
        </w:rPr>
        <w:t>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عبارة عن بيان </w:t>
      </w:r>
      <w:r w:rsidRPr="009D3B80">
        <w:rPr>
          <w:rFonts w:ascii="Arabic Typesetting" w:hAnsi="Arabic Typesetting" w:cs="Arabic Typesetting" w:hint="cs"/>
          <w:sz w:val="36"/>
          <w:szCs w:val="36"/>
          <w:rtl/>
        </w:rPr>
        <w:t>با</w:t>
      </w:r>
      <w:r w:rsidRPr="009D3B80">
        <w:rPr>
          <w:rFonts w:ascii="Arabic Typesetting" w:hAnsi="Arabic Typesetting" w:cs="Arabic Typesetting"/>
          <w:sz w:val="36"/>
          <w:szCs w:val="36"/>
          <w:rtl/>
        </w:rPr>
        <w:t xml:space="preserve">لقيم والمبادئ </w:t>
      </w:r>
      <w:r w:rsidRPr="009D3B80">
        <w:rPr>
          <w:rFonts w:ascii="Arabic Typesetting" w:hAnsi="Arabic Typesetting" w:cs="Arabic Typesetting" w:hint="cs"/>
          <w:sz w:val="36"/>
          <w:szCs w:val="36"/>
          <w:rtl/>
        </w:rPr>
        <w:t>موجز</w:t>
      </w:r>
      <w:r w:rsidRPr="009D3B80">
        <w:rPr>
          <w:rFonts w:ascii="Arabic Typesetting" w:hAnsi="Arabic Typesetting" w:cs="Arabic Typesetting"/>
          <w:sz w:val="36"/>
          <w:szCs w:val="36"/>
          <w:rtl/>
        </w:rPr>
        <w:t xml:space="preserve"> عالي المستوى مكتوب </w:t>
      </w:r>
      <w:r w:rsidRPr="009D3B80">
        <w:rPr>
          <w:rFonts w:ascii="Arabic Typesetting" w:hAnsi="Arabic Typesetting" w:cs="Arabic Typesetting" w:hint="cs"/>
          <w:sz w:val="36"/>
          <w:szCs w:val="36"/>
          <w:rtl/>
        </w:rPr>
        <w:t>بأسلوب</w:t>
      </w:r>
      <w:r w:rsidRPr="009D3B80">
        <w:rPr>
          <w:rFonts w:ascii="Arabic Typesetting" w:hAnsi="Arabic Typesetting" w:cs="Arabic Typesetting"/>
          <w:sz w:val="36"/>
          <w:szCs w:val="36"/>
          <w:rtl/>
        </w:rPr>
        <w:t xml:space="preserve"> سهل القراءة. </w:t>
      </w:r>
      <w:r w:rsidRPr="009D3B80">
        <w:rPr>
          <w:rFonts w:ascii="Arabic Typesetting" w:hAnsi="Arabic Typesetting" w:cs="Arabic Typesetting" w:hint="cs"/>
          <w:sz w:val="36"/>
          <w:szCs w:val="36"/>
          <w:rtl/>
        </w:rPr>
        <w:t>وتستند</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المدونة </w:t>
      </w:r>
      <w:r w:rsidRPr="009D3B80">
        <w:rPr>
          <w:rFonts w:ascii="Arabic Typesetting" w:hAnsi="Arabic Typesetting" w:cs="Arabic Typesetting"/>
          <w:sz w:val="36"/>
          <w:szCs w:val="36"/>
          <w:rtl/>
        </w:rPr>
        <w:t xml:space="preserve">بشكل كبير </w:t>
      </w:r>
      <w:r w:rsidRPr="009D3B80">
        <w:rPr>
          <w:rFonts w:ascii="Arabic Typesetting" w:hAnsi="Arabic Typesetting" w:cs="Arabic Typesetting" w:hint="cs"/>
          <w:sz w:val="36"/>
          <w:szCs w:val="36"/>
          <w:rtl/>
        </w:rPr>
        <w:t>إلى</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مدونة أخلاقيات </w:t>
      </w:r>
      <w:r w:rsidRPr="009D3B80">
        <w:rPr>
          <w:rFonts w:ascii="Arabic Typesetting" w:hAnsi="Arabic Typesetting" w:cs="Arabic Typesetting"/>
          <w:sz w:val="36"/>
          <w:szCs w:val="36"/>
          <w:rtl/>
        </w:rPr>
        <w:t>الأمم المتحدة، التي خضعت لمشاورات شاملة في ك</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 xml:space="preserve"> أرجاء نظام الأمم المتحدة الموحد. وكانت التعديلات الوحيدة التي أدخلت عليها </w:t>
      </w:r>
      <w:r w:rsidRPr="009D3B80">
        <w:rPr>
          <w:rFonts w:ascii="Arabic Typesetting" w:hAnsi="Arabic Typesetting" w:cs="Arabic Typesetting" w:hint="cs"/>
          <w:sz w:val="36"/>
          <w:szCs w:val="36"/>
          <w:rtl/>
        </w:rPr>
        <w:t>تهدف إلى</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تعزيز</w:t>
      </w:r>
      <w:r w:rsidRPr="009D3B80">
        <w:rPr>
          <w:rFonts w:ascii="Arabic Typesetting" w:hAnsi="Arabic Typesetting" w:cs="Arabic Typesetting"/>
          <w:sz w:val="36"/>
          <w:szCs w:val="36"/>
          <w:rtl/>
        </w:rPr>
        <w:t xml:space="preserve"> هذه ال</w:t>
      </w:r>
      <w:r w:rsidRPr="009D3B80">
        <w:rPr>
          <w:rFonts w:ascii="Arabic Typesetting" w:hAnsi="Arabic Typesetting" w:cs="Arabic Typesetting" w:hint="cs"/>
          <w:sz w:val="36"/>
          <w:szCs w:val="36"/>
          <w:rtl/>
        </w:rPr>
        <w:t>مدونة</w:t>
      </w:r>
      <w:r w:rsidRPr="009D3B80">
        <w:rPr>
          <w:rFonts w:ascii="Arabic Typesetting" w:hAnsi="Arabic Typesetting" w:cs="Arabic Typesetting"/>
          <w:sz w:val="36"/>
          <w:szCs w:val="36"/>
          <w:rtl/>
        </w:rPr>
        <w:t>. و</w:t>
      </w:r>
      <w:r w:rsidRPr="009D3B80">
        <w:rPr>
          <w:rFonts w:ascii="Arabic Typesetting" w:hAnsi="Arabic Typesetting" w:cs="Arabic Typesetting" w:hint="cs"/>
          <w:sz w:val="36"/>
          <w:szCs w:val="36"/>
          <w:rtl/>
        </w:rPr>
        <w:t xml:space="preserve">هي وثيقة تقوم على </w:t>
      </w:r>
      <w:r w:rsidRPr="009D3B80">
        <w:rPr>
          <w:rFonts w:ascii="Arabic Typesetting" w:hAnsi="Arabic Typesetting" w:cs="Arabic Typesetting"/>
          <w:sz w:val="36"/>
          <w:szCs w:val="36"/>
          <w:rtl/>
        </w:rPr>
        <w:t>القيم</w:t>
      </w:r>
      <w:r w:rsidRPr="009D3B80">
        <w:rPr>
          <w:rFonts w:ascii="Arabic Typesetting" w:hAnsi="Arabic Typesetting" w:cs="Arabic Typesetting" w:hint="cs"/>
          <w:sz w:val="36"/>
          <w:szCs w:val="36"/>
          <w:rtl/>
        </w:rPr>
        <w:t>، لا على</w:t>
      </w:r>
      <w:r w:rsidRPr="009D3B80">
        <w:rPr>
          <w:rFonts w:ascii="Arabic Typesetting" w:hAnsi="Arabic Typesetting" w:cs="Arabic Typesetting"/>
          <w:sz w:val="36"/>
          <w:szCs w:val="36"/>
          <w:rtl/>
        </w:rPr>
        <w:t xml:space="preserve"> القواعد. ولا تقود الأحكام الواردة في </w:t>
      </w:r>
      <w:r w:rsidRPr="009D3B80">
        <w:rPr>
          <w:rFonts w:ascii="Arabic Typesetting" w:hAnsi="Arabic Typesetting" w:cs="Arabic Typesetting" w:hint="cs"/>
          <w:sz w:val="36"/>
          <w:szCs w:val="36"/>
          <w:rtl/>
        </w:rPr>
        <w:t>المدونة</w:t>
      </w:r>
      <w:r w:rsidRPr="009D3B80">
        <w:rPr>
          <w:rFonts w:ascii="Arabic Typesetting" w:hAnsi="Arabic Typesetting" w:cs="Arabic Typesetting"/>
          <w:sz w:val="36"/>
          <w:szCs w:val="36"/>
          <w:rtl/>
        </w:rPr>
        <w:t xml:space="preserve"> إلى اتخاذ إجراء تأديبي: </w:t>
      </w:r>
      <w:r w:rsidRPr="009D3B80">
        <w:rPr>
          <w:rFonts w:ascii="Arabic Typesetting" w:hAnsi="Arabic Typesetting" w:cs="Arabic Typesetting" w:hint="cs"/>
          <w:sz w:val="36"/>
          <w:szCs w:val="36"/>
          <w:rtl/>
        </w:rPr>
        <w:t>ف</w:t>
      </w:r>
      <w:r w:rsidRPr="009D3B80">
        <w:rPr>
          <w:rFonts w:ascii="Arabic Typesetting" w:hAnsi="Arabic Typesetting" w:cs="Arabic Typesetting"/>
          <w:sz w:val="36"/>
          <w:szCs w:val="36"/>
          <w:rtl/>
        </w:rPr>
        <w:t xml:space="preserve">يجب </w:t>
      </w:r>
      <w:r w:rsidRPr="009D3B80">
        <w:rPr>
          <w:rFonts w:ascii="Arabic Typesetting" w:hAnsi="Arabic Typesetting" w:cs="Arabic Typesetting" w:hint="cs"/>
          <w:sz w:val="36"/>
          <w:szCs w:val="36"/>
          <w:rtl/>
        </w:rPr>
        <w:t>إدراج</w:t>
      </w:r>
      <w:r w:rsidRPr="009D3B80">
        <w:rPr>
          <w:rFonts w:ascii="Arabic Typesetting" w:hAnsi="Arabic Typesetting" w:cs="Arabic Typesetting"/>
          <w:sz w:val="36"/>
          <w:szCs w:val="36"/>
          <w:rtl/>
        </w:rPr>
        <w:t xml:space="preserve"> القواعد في نظام الموظفين ولائحته </w:t>
      </w:r>
      <w:r w:rsidRPr="009D3B80">
        <w:rPr>
          <w:rFonts w:ascii="Arabic Typesetting" w:hAnsi="Arabic Typesetting" w:cs="Arabic Typesetting" w:hint="cs"/>
          <w:sz w:val="36"/>
          <w:szCs w:val="36"/>
          <w:rtl/>
        </w:rPr>
        <w:t xml:space="preserve">وغيره من </w:t>
      </w:r>
      <w:r w:rsidRPr="009D3B80">
        <w:rPr>
          <w:rFonts w:ascii="Arabic Typesetting" w:hAnsi="Arabic Typesetting" w:cs="Arabic Typesetting"/>
          <w:sz w:val="36"/>
          <w:szCs w:val="36"/>
          <w:rtl/>
        </w:rPr>
        <w:t xml:space="preserve">النشرات الإدارية الشبيهة قبل </w:t>
      </w:r>
      <w:r w:rsidRPr="009D3B80">
        <w:rPr>
          <w:rFonts w:ascii="Arabic Typesetting" w:hAnsi="Arabic Typesetting" w:cs="Arabic Typesetting" w:hint="cs"/>
          <w:sz w:val="36"/>
          <w:szCs w:val="36"/>
          <w:rtl/>
        </w:rPr>
        <w:t>احتمال تسبّب المخالفة في</w:t>
      </w:r>
      <w:r w:rsidRPr="009D3B80">
        <w:rPr>
          <w:rFonts w:ascii="Arabic Typesetting" w:hAnsi="Arabic Typesetting" w:cs="Arabic Typesetting"/>
          <w:sz w:val="36"/>
          <w:szCs w:val="36"/>
          <w:rtl/>
        </w:rPr>
        <w:t xml:space="preserve"> فرض عقوبات.</w:t>
      </w:r>
    </w:p>
    <w:p w:rsidR="004A2EDB" w:rsidRPr="009D3B80"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lastRenderedPageBreak/>
        <w:t>وتوضح</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المدونة</w:t>
      </w:r>
      <w:r w:rsidRPr="009D3B80">
        <w:rPr>
          <w:rFonts w:ascii="Arabic Typesetting" w:hAnsi="Arabic Typesetting" w:cs="Arabic Typesetting"/>
          <w:sz w:val="36"/>
          <w:szCs w:val="36"/>
          <w:rtl/>
        </w:rPr>
        <w:t xml:space="preserve"> تأكيد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مكتب الدولي على القيم الأخلاقية المرتبطة بالاستقلالية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والولاء</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والحياد،</w:t>
      </w:r>
      <w:r w:rsidRPr="009D3B80">
        <w:rPr>
          <w:rFonts w:ascii="Arabic Typesetting" w:hAnsi="Arabic Typesetting" w:cs="Arabic Typesetting"/>
          <w:sz w:val="36"/>
          <w:szCs w:val="36"/>
          <w:rtl/>
        </w:rPr>
        <w:t xml:space="preserve"> والنزاهة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والمساءلة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واحترام الحقوق الإنسانية. كما </w:t>
      </w:r>
      <w:r w:rsidRPr="009D3B80">
        <w:rPr>
          <w:rFonts w:ascii="Arabic Typesetting" w:hAnsi="Arabic Typesetting" w:cs="Arabic Typesetting" w:hint="cs"/>
          <w:sz w:val="36"/>
          <w:szCs w:val="36"/>
          <w:rtl/>
        </w:rPr>
        <w:t>تتناول</w:t>
      </w:r>
      <w:r w:rsidRPr="009D3B80">
        <w:rPr>
          <w:rFonts w:ascii="Arabic Typesetting" w:hAnsi="Arabic Typesetting" w:cs="Arabic Typesetting"/>
          <w:sz w:val="36"/>
          <w:szCs w:val="36"/>
          <w:rtl/>
        </w:rPr>
        <w:t xml:space="preserve"> ال</w:t>
      </w:r>
      <w:r w:rsidRPr="009D3B80">
        <w:rPr>
          <w:rFonts w:ascii="Arabic Typesetting" w:hAnsi="Arabic Typesetting" w:cs="Arabic Typesetting" w:hint="cs"/>
          <w:sz w:val="36"/>
          <w:szCs w:val="36"/>
          <w:rtl/>
        </w:rPr>
        <w:t>مدونة</w:t>
      </w:r>
      <w:r w:rsidRPr="009D3B80">
        <w:rPr>
          <w:rFonts w:ascii="Arabic Typesetting" w:hAnsi="Arabic Typesetting" w:cs="Arabic Typesetting"/>
          <w:sz w:val="36"/>
          <w:szCs w:val="36"/>
          <w:rtl/>
        </w:rPr>
        <w:t xml:space="preserve"> المبادئ المتعلقة بتضارب المصالح</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إساءة استعمال السلطة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والالتزام </w:t>
      </w:r>
      <w:r w:rsidRPr="009D3B80">
        <w:rPr>
          <w:rFonts w:ascii="Arabic Typesetting" w:hAnsi="Arabic Typesetting" w:cs="Arabic Typesetting" w:hint="cs"/>
          <w:sz w:val="36"/>
          <w:szCs w:val="36"/>
          <w:rtl/>
        </w:rPr>
        <w:t>ب</w:t>
      </w:r>
      <w:r w:rsidRPr="009D3B80">
        <w:rPr>
          <w:rFonts w:ascii="Arabic Typesetting" w:hAnsi="Arabic Typesetting" w:cs="Arabic Typesetting"/>
          <w:sz w:val="36"/>
          <w:szCs w:val="36"/>
          <w:rtl/>
        </w:rPr>
        <w:t>بيئة عمل محترمة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والهدايا وأشكال التكريم والمعروف وغير</w:t>
      </w:r>
      <w:r w:rsidRPr="009D3B80">
        <w:rPr>
          <w:rFonts w:ascii="Arabic Typesetting" w:hAnsi="Arabic Typesetting" w:cs="Arabic Typesetting" w:hint="cs"/>
          <w:sz w:val="36"/>
          <w:szCs w:val="36"/>
          <w:rtl/>
        </w:rPr>
        <w:t>ها</w:t>
      </w:r>
      <w:r w:rsidRPr="009D3B80">
        <w:rPr>
          <w:rFonts w:ascii="Arabic Typesetting" w:hAnsi="Arabic Typesetting" w:cs="Arabic Typesetting"/>
          <w:sz w:val="36"/>
          <w:szCs w:val="36"/>
          <w:rtl/>
        </w:rPr>
        <w:t xml:space="preserve"> من الفوائد</w:t>
      </w:r>
      <w:r w:rsidRPr="009D3B80">
        <w:rPr>
          <w:rFonts w:ascii="Arabic Typesetting" w:hAnsi="Arabic Typesetting" w:cs="Arabic Typesetting" w:hint="cs"/>
          <w:sz w:val="36"/>
          <w:szCs w:val="36"/>
          <w:rtl/>
        </w:rPr>
        <w:t>.</w:t>
      </w:r>
    </w:p>
    <w:p w:rsidR="004A2EDB" w:rsidRPr="008C1A1A" w:rsidRDefault="004A2EDB" w:rsidP="004A2EDB">
      <w:pPr>
        <w:keepNext/>
        <w:bidi/>
        <w:spacing w:after="240" w:line="360" w:lineRule="exact"/>
        <w:rPr>
          <w:rFonts w:ascii="Arabic Typesetting" w:hAnsi="Arabic Typesetting" w:cs="Arabic Typesetting"/>
          <w:i/>
          <w:sz w:val="40"/>
          <w:szCs w:val="40"/>
        </w:rPr>
      </w:pPr>
      <w:r w:rsidRPr="008C1A1A">
        <w:rPr>
          <w:rFonts w:ascii="Arabic Typesetting" w:hAnsi="Arabic Typesetting" w:cs="Arabic Typesetting"/>
          <w:iCs/>
          <w:sz w:val="40"/>
          <w:szCs w:val="40"/>
          <w:rtl/>
        </w:rPr>
        <w:t>سياسة حماية المبلغين عن المخالفات</w:t>
      </w:r>
    </w:p>
    <w:p w:rsidR="004A2EDB" w:rsidRPr="008C1A1A"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نشر</w:t>
      </w:r>
      <w:r w:rsidRPr="009D3B80">
        <w:rPr>
          <w:rFonts w:ascii="Arabic Typesetting" w:hAnsi="Arabic Typesetting" w:cs="Arabic Typesetting" w:hint="cs"/>
          <w:sz w:val="36"/>
          <w:szCs w:val="36"/>
          <w:rtl/>
        </w:rPr>
        <w:t xml:space="preserve"> ا</w:t>
      </w:r>
      <w:r w:rsidRPr="009D3B80">
        <w:rPr>
          <w:rFonts w:ascii="Arabic Typesetting" w:hAnsi="Arabic Typesetting" w:cs="Arabic Typesetting"/>
          <w:sz w:val="36"/>
          <w:szCs w:val="36"/>
          <w:rtl/>
        </w:rPr>
        <w:t>لمدير العام سياسة حماية المبلغين عن المخالفات في 9 نوفمبر 2012</w:t>
      </w:r>
      <w:r w:rsidRPr="009D3B80">
        <w:rPr>
          <w:rFonts w:ascii="Arabic Typesetting" w:hAnsi="Arabic Typesetting" w:cs="Arabic Typesetting" w:hint="cs"/>
          <w:sz w:val="36"/>
          <w:szCs w:val="36"/>
          <w:rtl/>
        </w:rPr>
        <w:t>، بوصفها</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تعميماً إدارياً</w:t>
      </w:r>
      <w:r w:rsidRPr="009D3B80">
        <w:rPr>
          <w:rFonts w:ascii="Arabic Typesetting" w:hAnsi="Arabic Typesetting" w:cs="Arabic Typesetting"/>
          <w:sz w:val="36"/>
          <w:szCs w:val="36"/>
          <w:rtl/>
        </w:rPr>
        <w:t xml:space="preserve">، وذلك بعد إجراء مشاورات مع مجلس موظفي الويبو والخدمات الداخلية ذات الصلة. </w:t>
      </w:r>
      <w:r w:rsidRPr="009D3B80">
        <w:rPr>
          <w:rFonts w:ascii="Arabic Typesetting" w:hAnsi="Arabic Typesetting" w:cs="Arabic Typesetting" w:hint="cs"/>
          <w:sz w:val="36"/>
          <w:szCs w:val="36"/>
          <w:rtl/>
        </w:rPr>
        <w:t>وأُرسلت ال</w:t>
      </w:r>
      <w:r w:rsidRPr="009D3B80">
        <w:rPr>
          <w:rFonts w:ascii="Arabic Typesetting" w:hAnsi="Arabic Typesetting" w:cs="Arabic Typesetting"/>
          <w:sz w:val="36"/>
          <w:szCs w:val="36"/>
          <w:rtl/>
        </w:rPr>
        <w:t xml:space="preserve">تعليقات </w:t>
      </w:r>
      <w:r w:rsidRPr="009D3B80">
        <w:rPr>
          <w:rFonts w:ascii="Arabic Typesetting" w:hAnsi="Arabic Typesetting" w:cs="Arabic Typesetting" w:hint="cs"/>
          <w:sz w:val="36"/>
          <w:szCs w:val="36"/>
          <w:rtl/>
        </w:rPr>
        <w:t xml:space="preserve">أيضاً </w:t>
      </w:r>
      <w:r w:rsidRPr="009D3B80">
        <w:rPr>
          <w:rFonts w:ascii="Arabic Typesetting" w:hAnsi="Arabic Typesetting" w:cs="Arabic Typesetting"/>
          <w:sz w:val="36"/>
          <w:szCs w:val="36"/>
          <w:rtl/>
        </w:rPr>
        <w:t>خلال ال</w:t>
      </w:r>
      <w:r w:rsidRPr="009D3B80">
        <w:rPr>
          <w:rFonts w:ascii="Arabic Typesetting" w:hAnsi="Arabic Typesetting" w:cs="Arabic Typesetting" w:hint="cs"/>
          <w:sz w:val="36"/>
          <w:szCs w:val="36"/>
          <w:rtl/>
        </w:rPr>
        <w:t>دورة</w:t>
      </w:r>
      <w:r w:rsidRPr="009D3B80">
        <w:rPr>
          <w:rFonts w:ascii="Arabic Typesetting" w:hAnsi="Arabic Typesetting" w:cs="Arabic Typesetting"/>
          <w:sz w:val="36"/>
          <w:szCs w:val="36"/>
          <w:rtl/>
        </w:rPr>
        <w:t xml:space="preserve"> السادسة والستين (</w:t>
      </w:r>
      <w:r w:rsidRPr="009D3B80">
        <w:rPr>
          <w:rFonts w:ascii="Arabic Typesetting" w:hAnsi="Arabic Typesetting" w:cs="Arabic Typesetting" w:hint="cs"/>
          <w:sz w:val="36"/>
          <w:szCs w:val="36"/>
          <w:rtl/>
        </w:rPr>
        <w:t xml:space="preserve">الدورة العادية </w:t>
      </w:r>
      <w:r w:rsidRPr="009D3B80">
        <w:rPr>
          <w:rFonts w:ascii="Arabic Typesetting" w:hAnsi="Arabic Typesetting" w:cs="Arabic Typesetting"/>
          <w:sz w:val="36"/>
          <w:szCs w:val="36"/>
          <w:rtl/>
        </w:rPr>
        <w:t>الثالثة والأربعين) ل</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جنة الويبو للتنسيق</w:t>
      </w:r>
      <w:r w:rsidRPr="009D3B80">
        <w:rPr>
          <w:rFonts w:ascii="Arabic Typesetting" w:hAnsi="Arabic Typesetting" w:cs="Arabic Typesetting" w:hint="cs"/>
          <w:sz w:val="36"/>
          <w:szCs w:val="36"/>
          <w:rtl/>
        </w:rPr>
        <w:t>.</w:t>
      </w:r>
    </w:p>
    <w:p w:rsidR="004A2EDB" w:rsidRPr="008C1A1A"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 xml:space="preserve">وينقسم </w:t>
      </w:r>
      <w:r w:rsidRPr="009D3B80">
        <w:rPr>
          <w:rFonts w:ascii="Arabic Typesetting" w:hAnsi="Arabic Typesetting" w:cs="Arabic Typesetting"/>
          <w:sz w:val="36"/>
          <w:szCs w:val="36"/>
          <w:rtl/>
        </w:rPr>
        <w:t xml:space="preserve">الغرض من سياسة حماية المبلغين عن المخالفات </w:t>
      </w:r>
      <w:r w:rsidRPr="009D3B80">
        <w:rPr>
          <w:rFonts w:ascii="Arabic Typesetting" w:hAnsi="Arabic Typesetting" w:cs="Arabic Typesetting" w:hint="cs"/>
          <w:sz w:val="36"/>
          <w:szCs w:val="36"/>
          <w:rtl/>
        </w:rPr>
        <w:t>إلى</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شقين</w:t>
      </w:r>
      <w:r w:rsidRPr="009D3B80">
        <w:rPr>
          <w:rFonts w:ascii="Arabic Typesetting" w:hAnsi="Arabic Typesetting" w:cs="Arabic Typesetting"/>
          <w:sz w:val="36"/>
          <w:szCs w:val="36"/>
          <w:rtl/>
        </w:rPr>
        <w:t xml:space="preserve">. أولاً، </w:t>
      </w:r>
      <w:r w:rsidRPr="009D3B80">
        <w:rPr>
          <w:rFonts w:ascii="Arabic Typesetting" w:hAnsi="Arabic Typesetting" w:cs="Arabic Typesetting" w:hint="cs"/>
          <w:sz w:val="36"/>
          <w:szCs w:val="36"/>
          <w:rtl/>
        </w:rPr>
        <w:t>تُرسِّخ</w:t>
      </w:r>
      <w:r w:rsidRPr="009D3B80">
        <w:rPr>
          <w:rFonts w:ascii="Arabic Typesetting" w:hAnsi="Arabic Typesetting" w:cs="Arabic Typesetting"/>
          <w:sz w:val="36"/>
          <w:szCs w:val="36"/>
          <w:rtl/>
        </w:rPr>
        <w:t xml:space="preserve"> هذه السياسة </w:t>
      </w:r>
      <w:r w:rsidRPr="009D3B80">
        <w:rPr>
          <w:rFonts w:ascii="Arabic Typesetting" w:hAnsi="Arabic Typesetting" w:cs="Arabic Typesetting" w:hint="cs"/>
          <w:sz w:val="36"/>
          <w:szCs w:val="36"/>
          <w:rtl/>
        </w:rPr>
        <w:t>واجب</w:t>
      </w:r>
      <w:r w:rsidRPr="009D3B80">
        <w:rPr>
          <w:rFonts w:ascii="Arabic Typesetting" w:hAnsi="Arabic Typesetting" w:cs="Arabic Typesetting"/>
          <w:sz w:val="36"/>
          <w:szCs w:val="36"/>
          <w:rtl/>
        </w:rPr>
        <w:t xml:space="preserve"> الإبلاغ عن المخالفات المشتبه </w:t>
      </w:r>
      <w:r w:rsidRPr="009D3B80">
        <w:rPr>
          <w:rFonts w:ascii="Arabic Typesetting" w:hAnsi="Arabic Typesetting" w:cs="Arabic Typesetting" w:hint="cs"/>
          <w:sz w:val="36"/>
          <w:szCs w:val="36"/>
          <w:rtl/>
        </w:rPr>
        <w:t xml:space="preserve">في </w:t>
      </w:r>
      <w:r w:rsidRPr="009D3B80">
        <w:rPr>
          <w:rFonts w:ascii="Arabic Typesetting" w:hAnsi="Arabic Typesetting" w:cs="Arabic Typesetting"/>
          <w:sz w:val="36"/>
          <w:szCs w:val="36"/>
          <w:rtl/>
        </w:rPr>
        <w:t>ارتكابها بطريقة مسؤولة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وتوضح آليات كتابة التقارير. ثانياً، توفر هذه السياسة الحماية ل</w:t>
      </w:r>
      <w:r w:rsidRPr="009D3B80">
        <w:rPr>
          <w:rFonts w:ascii="Arabic Typesetting" w:hAnsi="Arabic Typesetting" w:cs="Arabic Typesetting" w:hint="cs"/>
          <w:sz w:val="36"/>
          <w:szCs w:val="36"/>
          <w:rtl/>
        </w:rPr>
        <w:t>لموظفين</w:t>
      </w:r>
      <w:r w:rsidRPr="009D3B80">
        <w:rPr>
          <w:rFonts w:ascii="Arabic Typesetting" w:hAnsi="Arabic Typesetting" w:cs="Arabic Typesetting"/>
          <w:sz w:val="36"/>
          <w:szCs w:val="36"/>
          <w:rtl/>
        </w:rPr>
        <w:t xml:space="preserve"> الذين </w:t>
      </w:r>
      <w:r w:rsidRPr="009D3B80">
        <w:rPr>
          <w:rFonts w:ascii="Arabic Typesetting" w:hAnsi="Arabic Typesetting" w:cs="Arabic Typesetting" w:hint="cs"/>
          <w:sz w:val="36"/>
          <w:szCs w:val="36"/>
          <w:rtl/>
        </w:rPr>
        <w:t>كتبوا</w:t>
      </w:r>
      <w:r w:rsidRPr="009D3B80">
        <w:rPr>
          <w:rFonts w:ascii="Arabic Typesetting" w:hAnsi="Arabic Typesetting" w:cs="Arabic Typesetting"/>
          <w:sz w:val="36"/>
          <w:szCs w:val="36"/>
          <w:rtl/>
        </w:rPr>
        <w:t xml:space="preserve"> هذه التقارير أو شاركوا في أنشطة رقابة أخرى منصوص عليها في السياسة.</w:t>
      </w:r>
    </w:p>
    <w:p w:rsidR="004A2EDB" w:rsidRPr="008C1A1A"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وتتضمن العناصر الأساسية في سياسة حماية المبلغين عن المخالفات ما يلي:</w:t>
      </w:r>
    </w:p>
    <w:p w:rsidR="004A2EDB" w:rsidRPr="008C1A1A" w:rsidRDefault="004A2EDB" w:rsidP="004A2EDB">
      <w:pPr>
        <w:bidi/>
        <w:spacing w:after="240" w:line="360" w:lineRule="exact"/>
        <w:ind w:firstLine="720"/>
        <w:rPr>
          <w:rFonts w:ascii="Arabic Typesetting" w:hAnsi="Arabic Typesetting" w:cs="Arabic Typesetting"/>
          <w:sz w:val="36"/>
          <w:szCs w:val="36"/>
        </w:rPr>
      </w:pPr>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hint="cs"/>
          <w:sz w:val="36"/>
          <w:szCs w:val="36"/>
          <w:rtl/>
        </w:rPr>
        <w:t>النطاق</w:t>
      </w:r>
      <w:r w:rsidRPr="009D3B80">
        <w:rPr>
          <w:rFonts w:ascii="Arabic Typesetting" w:hAnsi="Arabic Typesetting" w:cs="Arabic Typesetting"/>
          <w:sz w:val="36"/>
          <w:szCs w:val="36"/>
          <w:rtl/>
        </w:rPr>
        <w:t xml:space="preserve"> – </w:t>
      </w:r>
      <w:r w:rsidRPr="009D3B80">
        <w:rPr>
          <w:rFonts w:ascii="Arabic Typesetting" w:hAnsi="Arabic Typesetting" w:cs="Arabic Typesetting" w:hint="cs"/>
          <w:sz w:val="36"/>
          <w:szCs w:val="36"/>
          <w:rtl/>
        </w:rPr>
        <w:t>يتعلق</w:t>
      </w:r>
      <w:r w:rsidRPr="009D3B80">
        <w:rPr>
          <w:rFonts w:ascii="Arabic Typesetting" w:hAnsi="Arabic Typesetting" w:cs="Arabic Typesetting"/>
          <w:sz w:val="36"/>
          <w:szCs w:val="36"/>
          <w:rtl/>
        </w:rPr>
        <w:t xml:space="preserve"> مجال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حماي</w:t>
      </w:r>
      <w:r w:rsidRPr="009D3B80">
        <w:rPr>
          <w:rFonts w:ascii="Arabic Typesetting" w:hAnsi="Arabic Typesetting" w:cs="Arabic Typesetting" w:hint="cs"/>
          <w:sz w:val="36"/>
          <w:szCs w:val="36"/>
          <w:rtl/>
        </w:rPr>
        <w:t>ة ب</w:t>
      </w:r>
      <w:r w:rsidRPr="009D3B80">
        <w:rPr>
          <w:rFonts w:ascii="Arabic Typesetting" w:hAnsi="Arabic Typesetting" w:cs="Arabic Typesetting"/>
          <w:sz w:val="36"/>
          <w:szCs w:val="36"/>
          <w:rtl/>
        </w:rPr>
        <w:t>المبلغين عن المخالفات</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ويمتد ليشمل </w:t>
      </w:r>
      <w:r w:rsidRPr="009D3B80">
        <w:rPr>
          <w:rFonts w:ascii="Arabic Typesetting" w:hAnsi="Arabic Typesetting" w:cs="Arabic Typesetting" w:hint="cs"/>
          <w:sz w:val="36"/>
          <w:szCs w:val="36"/>
          <w:rtl/>
        </w:rPr>
        <w:t>الموظفين</w:t>
      </w:r>
      <w:r w:rsidRPr="009D3B80">
        <w:rPr>
          <w:rFonts w:ascii="Arabic Typesetting" w:hAnsi="Arabic Typesetting" w:cs="Arabic Typesetting"/>
          <w:sz w:val="36"/>
          <w:szCs w:val="36"/>
          <w:rtl/>
        </w:rPr>
        <w:t xml:space="preserve"> المشاركين في جميع أنشطة الرقابة </w:t>
      </w:r>
      <w:r w:rsidRPr="009D3B80">
        <w:rPr>
          <w:rFonts w:ascii="Arabic Typesetting" w:hAnsi="Arabic Typesetting" w:cs="Arabic Typesetting" w:hint="cs"/>
          <w:sz w:val="36"/>
          <w:szCs w:val="36"/>
          <w:rtl/>
        </w:rPr>
        <w:t>التي تندرج</w:t>
      </w:r>
      <w:r w:rsidRPr="009D3B80">
        <w:rPr>
          <w:rFonts w:ascii="Arabic Typesetting" w:hAnsi="Arabic Typesetting" w:cs="Arabic Typesetting"/>
          <w:sz w:val="36"/>
          <w:szCs w:val="36"/>
          <w:rtl/>
        </w:rPr>
        <w:t xml:space="preserve"> تحت ميثاق الويبو للرقابة الداخلية، بما في ذلك الأنشطة المتعلقة </w:t>
      </w:r>
      <w:r w:rsidRPr="009D3B80">
        <w:rPr>
          <w:rFonts w:ascii="Arabic Typesetting" w:hAnsi="Arabic Typesetting" w:cs="Arabic Typesetting" w:hint="cs"/>
          <w:sz w:val="36"/>
          <w:szCs w:val="36"/>
          <w:rtl/>
        </w:rPr>
        <w:t>بمراجع الحسابات</w:t>
      </w:r>
      <w:r w:rsidRPr="009D3B80">
        <w:rPr>
          <w:rFonts w:ascii="Arabic Typesetting" w:hAnsi="Arabic Typesetting" w:cs="Arabic Typesetting"/>
          <w:sz w:val="36"/>
          <w:szCs w:val="36"/>
          <w:rtl/>
        </w:rPr>
        <w:t xml:space="preserve"> الخارجي واللجنة المستقلة لمراجعة الحسابات والرقابة.</w:t>
      </w:r>
    </w:p>
    <w:p w:rsidR="004A2EDB" w:rsidRPr="008C1A1A" w:rsidRDefault="004A2EDB" w:rsidP="004A2EDB">
      <w:pPr>
        <w:bidi/>
        <w:spacing w:after="240" w:line="360" w:lineRule="exact"/>
        <w:ind w:firstLine="720"/>
        <w:rPr>
          <w:rFonts w:ascii="Arabic Typesetting" w:hAnsi="Arabic Typesetting" w:cs="Arabic Typesetting"/>
          <w:sz w:val="36"/>
          <w:szCs w:val="36"/>
        </w:rPr>
      </w:pPr>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 xml:space="preserve">واجب الإبلاغ – تم التأكيد صراحةً على </w:t>
      </w:r>
      <w:r w:rsidRPr="009D3B80">
        <w:rPr>
          <w:rFonts w:ascii="Arabic Typesetting" w:hAnsi="Arabic Typesetting" w:cs="Arabic Typesetting" w:hint="cs"/>
          <w:sz w:val="36"/>
          <w:szCs w:val="36"/>
          <w:rtl/>
        </w:rPr>
        <w:t>واجب</w:t>
      </w:r>
      <w:r w:rsidRPr="009D3B80">
        <w:rPr>
          <w:rFonts w:ascii="Arabic Typesetting" w:hAnsi="Arabic Typesetting" w:cs="Arabic Typesetting"/>
          <w:sz w:val="36"/>
          <w:szCs w:val="36"/>
          <w:rtl/>
        </w:rPr>
        <w:t xml:space="preserve"> الإبلاغ عن المخالفات وواجب التعاون في أنشطة الرقابة.</w:t>
      </w:r>
    </w:p>
    <w:p w:rsidR="004A2EDB" w:rsidRPr="008C1A1A" w:rsidRDefault="004A2EDB" w:rsidP="004A2EDB">
      <w:pPr>
        <w:bidi/>
        <w:spacing w:after="240" w:line="360" w:lineRule="exact"/>
        <w:ind w:firstLine="720"/>
        <w:rPr>
          <w:rFonts w:ascii="Arabic Typesetting" w:hAnsi="Arabic Typesetting" w:cs="Arabic Typesetting"/>
          <w:sz w:val="36"/>
          <w:szCs w:val="36"/>
        </w:rPr>
      </w:pPr>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 xml:space="preserve">آليات الإبلاغ عن المخالفات – </w:t>
      </w:r>
      <w:r w:rsidRPr="009D3B80">
        <w:rPr>
          <w:rFonts w:ascii="Arabic Typesetting" w:hAnsi="Arabic Typesetting" w:cs="Arabic Typesetting" w:hint="cs"/>
          <w:sz w:val="36"/>
          <w:szCs w:val="36"/>
          <w:rtl/>
        </w:rPr>
        <w:t>أُدرجت</w:t>
      </w:r>
      <w:r w:rsidRPr="009D3B80">
        <w:rPr>
          <w:rFonts w:ascii="Arabic Typesetting" w:hAnsi="Arabic Typesetting" w:cs="Arabic Typesetting"/>
          <w:sz w:val="36"/>
          <w:szCs w:val="36"/>
          <w:rtl/>
        </w:rPr>
        <w:t xml:space="preserve"> صراحة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في سياسة حماية المبلغين عن المخالفات آليات</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الإبلاغ </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لادعاء المبدئي</w:t>
      </w:r>
      <w:r w:rsidRPr="009D3B80">
        <w:rPr>
          <w:rFonts w:ascii="Arabic Typesetting" w:hAnsi="Arabic Typesetting" w:cs="Arabic Typesetting" w:hint="cs"/>
          <w:sz w:val="36"/>
          <w:szCs w:val="36"/>
          <w:rtl/>
        </w:rPr>
        <w:t xml:space="preserve"> بارتكاب</w:t>
      </w:r>
      <w:r w:rsidRPr="009D3B80">
        <w:rPr>
          <w:rFonts w:ascii="Arabic Typesetting" w:hAnsi="Arabic Typesetting" w:cs="Arabic Typesetting"/>
          <w:sz w:val="36"/>
          <w:szCs w:val="36"/>
          <w:rtl/>
        </w:rPr>
        <w:t xml:space="preserve"> مخالفات. وتتسق آليات الإبلاغ المحتمل في سياسة حماية المبلغين عن المخالفات </w:t>
      </w:r>
      <w:r w:rsidRPr="009D3B80">
        <w:rPr>
          <w:rFonts w:ascii="Arabic Typesetting" w:hAnsi="Arabic Typesetting" w:cs="Arabic Typesetting" w:hint="cs"/>
          <w:sz w:val="36"/>
          <w:szCs w:val="36"/>
          <w:rtl/>
        </w:rPr>
        <w:t xml:space="preserve">مع </w:t>
      </w:r>
      <w:r w:rsidRPr="009D3B80">
        <w:rPr>
          <w:rFonts w:ascii="Arabic Typesetting" w:hAnsi="Arabic Typesetting" w:cs="Arabic Typesetting"/>
          <w:sz w:val="36"/>
          <w:szCs w:val="36"/>
          <w:rtl/>
        </w:rPr>
        <w:t>نظام الموظفين ولائحته الجديد</w:t>
      </w:r>
      <w:r w:rsidRPr="009D3B80">
        <w:rPr>
          <w:rFonts w:ascii="Arabic Typesetting" w:hAnsi="Arabic Typesetting" w:cs="Arabic Typesetting" w:hint="cs"/>
          <w:sz w:val="36"/>
          <w:szCs w:val="36"/>
          <w:rtl/>
        </w:rPr>
        <w:t>ين،</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وتنص على</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رفع</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 xml:space="preserve">تقارير </w:t>
      </w:r>
      <w:r w:rsidRPr="009D3B80">
        <w:rPr>
          <w:rFonts w:ascii="Arabic Typesetting" w:hAnsi="Arabic Typesetting" w:cs="Arabic Typesetting" w:hint="cs"/>
          <w:sz w:val="36"/>
          <w:szCs w:val="36"/>
          <w:rtl/>
        </w:rPr>
        <w:t xml:space="preserve">إلى </w:t>
      </w:r>
      <w:r w:rsidRPr="009D3B80">
        <w:rPr>
          <w:rFonts w:ascii="Arabic Typesetting" w:hAnsi="Arabic Typesetting" w:cs="Arabic Typesetting"/>
          <w:sz w:val="36"/>
          <w:szCs w:val="36"/>
          <w:rtl/>
        </w:rPr>
        <w:t xml:space="preserve">مشرف مباشر </w:t>
      </w:r>
      <w:r w:rsidRPr="009D3B80">
        <w:rPr>
          <w:rFonts w:ascii="Arabic Typesetting" w:hAnsi="Arabic Typesetting" w:cs="Arabic Typesetting" w:hint="cs"/>
          <w:sz w:val="36"/>
          <w:szCs w:val="36"/>
          <w:rtl/>
        </w:rPr>
        <w:t xml:space="preserve">أو مشرف أعلى </w:t>
      </w:r>
      <w:r w:rsidRPr="009D3B80">
        <w:rPr>
          <w:rFonts w:ascii="Arabic Typesetting" w:hAnsi="Arabic Typesetting" w:cs="Arabic Typesetting"/>
          <w:sz w:val="36"/>
          <w:szCs w:val="36"/>
          <w:rtl/>
        </w:rPr>
        <w:t xml:space="preserve">في التنظيم الهرمي، أو مكتب المدير العام، أو </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 xml:space="preserve">لمدير، أو شعبة </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 xml:space="preserve">لتدقيق الداخلي والرقابة الإدارية، أو رئيس لجنة الويبو للتنسيق. </w:t>
      </w:r>
    </w:p>
    <w:p w:rsidR="004A2EDB" w:rsidRPr="008C1A1A" w:rsidRDefault="004A2EDB" w:rsidP="004A2EDB">
      <w:pPr>
        <w:bidi/>
        <w:spacing w:after="240" w:line="360" w:lineRule="exact"/>
        <w:ind w:firstLine="720"/>
        <w:rPr>
          <w:rFonts w:ascii="Arabic Typesetting" w:hAnsi="Arabic Typesetting" w:cs="Arabic Typesetting"/>
          <w:sz w:val="36"/>
          <w:szCs w:val="36"/>
        </w:rPr>
      </w:pPr>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hint="cs"/>
          <w:sz w:val="36"/>
          <w:szCs w:val="36"/>
          <w:rtl/>
        </w:rPr>
        <w:t>حظر</w:t>
      </w:r>
      <w:r w:rsidRPr="009D3B80">
        <w:rPr>
          <w:rFonts w:ascii="Arabic Typesetting" w:hAnsi="Arabic Typesetting" w:cs="Arabic Typesetting"/>
          <w:sz w:val="36"/>
          <w:szCs w:val="36"/>
          <w:rtl/>
        </w:rPr>
        <w:t xml:space="preserve"> الانتقام – </w:t>
      </w:r>
      <w:r w:rsidRPr="009D3B80">
        <w:rPr>
          <w:rFonts w:ascii="Arabic Typesetting" w:hAnsi="Arabic Typesetting" w:cs="Arabic Typesetting" w:hint="cs"/>
          <w:sz w:val="36"/>
          <w:szCs w:val="36"/>
          <w:rtl/>
        </w:rPr>
        <w:t xml:space="preserve">يُحظَر </w:t>
      </w:r>
      <w:r w:rsidRPr="009D3B80">
        <w:rPr>
          <w:rFonts w:ascii="Arabic Typesetting" w:hAnsi="Arabic Typesetting" w:cs="Arabic Typesetting"/>
          <w:sz w:val="36"/>
          <w:szCs w:val="36"/>
          <w:rtl/>
        </w:rPr>
        <w:t>صراحة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الانتقام بسبب المشاركة في أحد الأنشطة المحمية.</w:t>
      </w:r>
    </w:p>
    <w:p w:rsidR="004A2EDB" w:rsidRPr="008C1A1A" w:rsidRDefault="004A2EDB" w:rsidP="004A2EDB">
      <w:pPr>
        <w:bidi/>
        <w:spacing w:after="240" w:line="360" w:lineRule="exact"/>
        <w:ind w:firstLine="720"/>
        <w:rPr>
          <w:rFonts w:ascii="Arabic Typesetting" w:hAnsi="Arabic Typesetting" w:cs="Arabic Typesetting"/>
          <w:sz w:val="36"/>
          <w:szCs w:val="36"/>
        </w:rPr>
      </w:pPr>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 xml:space="preserve">الحماية – إذا كان </w:t>
      </w:r>
      <w:r w:rsidRPr="009D3B80">
        <w:rPr>
          <w:rFonts w:ascii="Arabic Typesetting" w:hAnsi="Arabic Typesetting" w:cs="Arabic Typesetting" w:hint="cs"/>
          <w:sz w:val="36"/>
          <w:szCs w:val="36"/>
          <w:rtl/>
        </w:rPr>
        <w:t>الموظف</w:t>
      </w:r>
      <w:r w:rsidRPr="009D3B80">
        <w:rPr>
          <w:rFonts w:ascii="Arabic Typesetting" w:hAnsi="Arabic Typesetting" w:cs="Arabic Typesetting"/>
          <w:sz w:val="36"/>
          <w:szCs w:val="36"/>
          <w:rtl/>
        </w:rPr>
        <w:t xml:space="preserve"> مشاركا</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في أحد الأنشطة المحمية وزعم التعرض للانتقام نتيجة لذلك، فيجوز لمكتب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إجراء تحقيق أولي يمكنه على أساسه </w:t>
      </w:r>
      <w:r w:rsidRPr="009D3B80">
        <w:rPr>
          <w:rFonts w:ascii="Arabic Typesetting" w:hAnsi="Arabic Typesetting" w:cs="Arabic Typesetting" w:hint="cs"/>
          <w:sz w:val="36"/>
          <w:szCs w:val="36"/>
          <w:rtl/>
        </w:rPr>
        <w:t>أن يوصي</w:t>
      </w:r>
      <w:r w:rsidRPr="009D3B80">
        <w:rPr>
          <w:rFonts w:ascii="Arabic Typesetting" w:hAnsi="Arabic Typesetting" w:cs="Arabic Typesetting"/>
          <w:sz w:val="36"/>
          <w:szCs w:val="36"/>
          <w:rtl/>
        </w:rPr>
        <w:t xml:space="preserve"> شعبة التدقيق الداخلي والرقابة الإدارية بإجراء تحقيق رسمي في حالة الانتقام المزعوم.</w:t>
      </w:r>
    </w:p>
    <w:p w:rsidR="004A2EDB" w:rsidRPr="008C1A1A" w:rsidRDefault="004A2EDB" w:rsidP="004A2EDB">
      <w:pPr>
        <w:bidi/>
        <w:spacing w:after="240" w:line="360" w:lineRule="exact"/>
        <w:ind w:firstLine="720"/>
        <w:rPr>
          <w:rFonts w:ascii="Arabic Typesetting" w:hAnsi="Arabic Typesetting" w:cs="Arabic Typesetting"/>
          <w:sz w:val="36"/>
          <w:szCs w:val="36"/>
        </w:rPr>
      </w:pPr>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التحقيق الرسمي – إذا أوصى 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بإجراء تحقيق رسمي في حالة الانتقام المزعوم، فيجب على شعبة التدقيق الداخلي والرقابة الإدارية</w:t>
      </w:r>
      <w:r w:rsidRPr="009D3B80">
        <w:rPr>
          <w:rFonts w:ascii="Arabic Typesetting" w:hAnsi="Arabic Typesetting" w:cs="Arabic Typesetting" w:hint="cs"/>
          <w:sz w:val="36"/>
          <w:szCs w:val="36"/>
          <w:rtl/>
        </w:rPr>
        <w:t xml:space="preserve"> أن تُجري</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تحقيقاً</w:t>
      </w:r>
      <w:r w:rsidRPr="009D3B80">
        <w:rPr>
          <w:rFonts w:ascii="Arabic Typesetting" w:hAnsi="Arabic Typesetting" w:cs="Arabic Typesetting"/>
          <w:sz w:val="36"/>
          <w:szCs w:val="36"/>
          <w:rtl/>
        </w:rPr>
        <w:t>.</w:t>
      </w:r>
    </w:p>
    <w:p w:rsidR="004A2EDB" w:rsidRPr="008C1A1A" w:rsidRDefault="004A2EDB" w:rsidP="004A2EDB">
      <w:pPr>
        <w:bidi/>
        <w:spacing w:after="240" w:line="360" w:lineRule="exact"/>
        <w:ind w:firstLine="720"/>
        <w:rPr>
          <w:rFonts w:ascii="Arabic Typesetting" w:hAnsi="Arabic Typesetting" w:cs="Arabic Typesetting"/>
          <w:sz w:val="36"/>
          <w:szCs w:val="36"/>
        </w:rPr>
      </w:pPr>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التدابير الوقائية –</w:t>
      </w:r>
      <w:r>
        <w:rPr>
          <w:rFonts w:ascii="Arabic Typesetting" w:hAnsi="Arabic Typesetting" w:cs="Arabic Typesetting" w:hint="cs"/>
          <w:sz w:val="36"/>
          <w:szCs w:val="36"/>
          <w:rtl/>
        </w:rPr>
        <w:t xml:space="preserve"> </w:t>
      </w:r>
      <w:r w:rsidRPr="009D3B80">
        <w:rPr>
          <w:rFonts w:ascii="Arabic Typesetting" w:hAnsi="Arabic Typesetting" w:cs="Arabic Typesetting" w:hint="cs"/>
          <w:sz w:val="36"/>
          <w:szCs w:val="36"/>
          <w:rtl/>
        </w:rPr>
        <w:t>أُسندت إلى ا</w:t>
      </w:r>
      <w:r w:rsidRPr="009D3B80">
        <w:rPr>
          <w:rFonts w:ascii="Arabic Typesetting" w:hAnsi="Arabic Typesetting" w:cs="Arabic Typesetting"/>
          <w:sz w:val="36"/>
          <w:szCs w:val="36"/>
          <w:rtl/>
        </w:rPr>
        <w:t>لمدير العام سلطة</w:t>
      </w:r>
      <w:r w:rsidRPr="009D3B80">
        <w:rPr>
          <w:rFonts w:ascii="Arabic Typesetting" w:hAnsi="Arabic Typesetting" w:cs="Arabic Typesetting" w:hint="cs"/>
          <w:sz w:val="36"/>
          <w:szCs w:val="36"/>
          <w:rtl/>
        </w:rPr>
        <w:t xml:space="preserve"> اتخاذ</w:t>
      </w:r>
      <w:r w:rsidRPr="009D3B80">
        <w:rPr>
          <w:rFonts w:ascii="Arabic Typesetting" w:hAnsi="Arabic Typesetting" w:cs="Arabic Typesetting"/>
          <w:sz w:val="36"/>
          <w:szCs w:val="36"/>
          <w:rtl/>
        </w:rPr>
        <w:t xml:space="preserve"> تدابير وقائية</w:t>
      </w:r>
      <w:r w:rsidRPr="009D3B80">
        <w:rPr>
          <w:rFonts w:ascii="Arabic Typesetting" w:hAnsi="Arabic Typesetting" w:cs="Arabic Typesetting" w:hint="cs"/>
          <w:sz w:val="36"/>
          <w:szCs w:val="36"/>
          <w:rtl/>
        </w:rPr>
        <w:t xml:space="preserve"> مؤقتة</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لصالح موظف</w:t>
      </w:r>
      <w:r w:rsidRPr="009D3B80">
        <w:rPr>
          <w:rFonts w:ascii="Arabic Typesetting" w:hAnsi="Arabic Typesetting" w:cs="Arabic Typesetting"/>
          <w:sz w:val="36"/>
          <w:szCs w:val="36"/>
          <w:rtl/>
        </w:rPr>
        <w:t xml:space="preserve"> يدعي التعرض</w:t>
      </w:r>
      <w:r>
        <w:rPr>
          <w:rFonts w:ascii="Arabic Typesetting" w:hAnsi="Arabic Typesetting" w:cs="Arabic Typesetting" w:hint="cs"/>
          <w:sz w:val="36"/>
          <w:szCs w:val="36"/>
          <w:rtl/>
        </w:rPr>
        <w:t> </w:t>
      </w:r>
      <w:r w:rsidRPr="009D3B80">
        <w:rPr>
          <w:rFonts w:ascii="Arabic Typesetting" w:hAnsi="Arabic Typesetting" w:cs="Arabic Typesetting"/>
          <w:sz w:val="36"/>
          <w:szCs w:val="36"/>
          <w:rtl/>
        </w:rPr>
        <w:t>للانتقام.</w:t>
      </w:r>
    </w:p>
    <w:p w:rsidR="004A2EDB" w:rsidRPr="008C1A1A" w:rsidRDefault="004A2EDB" w:rsidP="004A2EDB">
      <w:pPr>
        <w:bidi/>
        <w:spacing w:after="240" w:line="360" w:lineRule="exact"/>
        <w:ind w:firstLine="720"/>
        <w:rPr>
          <w:rFonts w:ascii="Arabic Typesetting" w:hAnsi="Arabic Typesetting" w:cs="Arabic Typesetting"/>
          <w:sz w:val="36"/>
          <w:szCs w:val="36"/>
        </w:rPr>
      </w:pPr>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 xml:space="preserve">المواعيد النهائية – </w:t>
      </w:r>
      <w:r w:rsidRPr="009D3B80">
        <w:rPr>
          <w:rFonts w:ascii="Arabic Typesetting" w:hAnsi="Arabic Typesetting" w:cs="Arabic Typesetting" w:hint="cs"/>
          <w:sz w:val="36"/>
          <w:szCs w:val="36"/>
          <w:rtl/>
        </w:rPr>
        <w:t>توجد</w:t>
      </w:r>
      <w:r w:rsidRPr="009D3B80">
        <w:rPr>
          <w:rFonts w:ascii="Arabic Typesetting" w:hAnsi="Arabic Typesetting" w:cs="Arabic Typesetting"/>
          <w:sz w:val="36"/>
          <w:szCs w:val="36"/>
          <w:rtl/>
        </w:rPr>
        <w:t xml:space="preserve"> أحكام </w:t>
      </w:r>
      <w:r w:rsidRPr="009D3B80">
        <w:rPr>
          <w:rFonts w:ascii="Arabic Typesetting" w:hAnsi="Arabic Typesetting" w:cs="Arabic Typesetting" w:hint="cs"/>
          <w:sz w:val="36"/>
          <w:szCs w:val="36"/>
          <w:rtl/>
        </w:rPr>
        <w:t>محددة زمنياً</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تُلزِم</w:t>
      </w:r>
      <w:r w:rsidRPr="009D3B80">
        <w:rPr>
          <w:rFonts w:ascii="Arabic Typesetting" w:hAnsi="Arabic Typesetting" w:cs="Arabic Typesetting"/>
          <w:sz w:val="36"/>
          <w:szCs w:val="36"/>
          <w:rtl/>
        </w:rPr>
        <w:t xml:space="preserve"> 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بإجراء مراجعة أولية و</w:t>
      </w:r>
      <w:r w:rsidRPr="009D3B80">
        <w:rPr>
          <w:rFonts w:ascii="Arabic Typesetting" w:hAnsi="Arabic Typesetting" w:cs="Arabic Typesetting" w:hint="cs"/>
          <w:sz w:val="36"/>
          <w:szCs w:val="36"/>
          <w:rtl/>
        </w:rPr>
        <w:t xml:space="preserve">تُلزِم </w:t>
      </w:r>
      <w:r w:rsidRPr="009D3B80">
        <w:rPr>
          <w:rFonts w:ascii="Arabic Typesetting" w:hAnsi="Arabic Typesetting" w:cs="Arabic Typesetting"/>
          <w:sz w:val="36"/>
          <w:szCs w:val="36"/>
          <w:rtl/>
        </w:rPr>
        <w:t>شعبة التدقيق الداخلي والرقابة الإدارية</w:t>
      </w:r>
      <w:r w:rsidRPr="009D3B80">
        <w:rPr>
          <w:rFonts w:ascii="Arabic Typesetting" w:hAnsi="Arabic Typesetting" w:cs="Arabic Typesetting" w:hint="cs"/>
          <w:sz w:val="36"/>
          <w:szCs w:val="36"/>
          <w:rtl/>
        </w:rPr>
        <w:t xml:space="preserve"> بإجراء</w:t>
      </w:r>
      <w:r w:rsidRPr="009D3B80">
        <w:rPr>
          <w:rFonts w:ascii="Arabic Typesetting" w:hAnsi="Arabic Typesetting" w:cs="Arabic Typesetting"/>
          <w:sz w:val="36"/>
          <w:szCs w:val="36"/>
          <w:rtl/>
        </w:rPr>
        <w:t xml:space="preserve"> تحقيق.</w:t>
      </w:r>
    </w:p>
    <w:p w:rsidR="004A2EDB" w:rsidRPr="008C1A1A" w:rsidRDefault="004A2EDB" w:rsidP="004A2EDB">
      <w:pPr>
        <w:bidi/>
        <w:spacing w:after="240" w:line="360" w:lineRule="exact"/>
        <w:ind w:firstLine="720"/>
        <w:rPr>
          <w:rFonts w:ascii="Arabic Typesetting" w:hAnsi="Arabic Typesetting" w:cs="Arabic Typesetting"/>
          <w:sz w:val="36"/>
          <w:szCs w:val="36"/>
        </w:rPr>
      </w:pPr>
      <w:r w:rsidRPr="009D3B80">
        <w:rPr>
          <w:rFonts w:ascii="Arabic Typesetting" w:hAnsi="Arabic Typesetting" w:cs="Arabic Typesetting"/>
          <w:sz w:val="36"/>
          <w:szCs w:val="36"/>
        </w:rPr>
        <w:lastRenderedPageBreak/>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المخالفات –</w:t>
      </w:r>
      <w:r>
        <w:rPr>
          <w:rFonts w:ascii="Arabic Typesetting" w:hAnsi="Arabic Typesetting" w:cs="Arabic Typesetting" w:hint="cs"/>
          <w:sz w:val="36"/>
          <w:szCs w:val="36"/>
          <w:rtl/>
        </w:rPr>
        <w:t xml:space="preserve"> </w:t>
      </w:r>
      <w:r w:rsidRPr="009D3B80">
        <w:rPr>
          <w:rFonts w:ascii="Arabic Typesetting" w:hAnsi="Arabic Typesetting" w:cs="Arabic Typesetting" w:hint="cs"/>
          <w:sz w:val="36"/>
          <w:szCs w:val="36"/>
          <w:rtl/>
        </w:rPr>
        <w:t>ذُكِر</w:t>
      </w:r>
      <w:r w:rsidRPr="009D3B80">
        <w:rPr>
          <w:rFonts w:ascii="Arabic Typesetting" w:hAnsi="Arabic Typesetting" w:cs="Arabic Typesetting"/>
          <w:sz w:val="36"/>
          <w:szCs w:val="36"/>
          <w:rtl/>
        </w:rPr>
        <w:t xml:space="preserve"> مصطلح "مخالفة" </w:t>
      </w:r>
      <w:r w:rsidRPr="009D3B80">
        <w:rPr>
          <w:rFonts w:ascii="Arabic Typesetting" w:hAnsi="Arabic Typesetting" w:cs="Arabic Typesetting" w:hint="cs"/>
          <w:sz w:val="36"/>
          <w:szCs w:val="36"/>
          <w:rtl/>
        </w:rPr>
        <w:t xml:space="preserve">بوصفه </w:t>
      </w:r>
      <w:r w:rsidRPr="009D3B80">
        <w:rPr>
          <w:rFonts w:ascii="Arabic Typesetting" w:hAnsi="Arabic Typesetting" w:cs="Arabic Typesetting"/>
          <w:sz w:val="36"/>
          <w:szCs w:val="36"/>
          <w:rtl/>
        </w:rPr>
        <w:t xml:space="preserve">مصطلحاً </w:t>
      </w:r>
      <w:r w:rsidRPr="009D3B80">
        <w:rPr>
          <w:rFonts w:ascii="Arabic Typesetting" w:hAnsi="Arabic Typesetting" w:cs="Arabic Typesetting" w:hint="cs"/>
          <w:sz w:val="36"/>
          <w:szCs w:val="36"/>
          <w:rtl/>
        </w:rPr>
        <w:t>أوسع نطاقاً</w:t>
      </w:r>
      <w:r w:rsidRPr="009D3B80">
        <w:rPr>
          <w:rFonts w:ascii="Arabic Typesetting" w:hAnsi="Arabic Typesetting" w:cs="Arabic Typesetting"/>
          <w:sz w:val="36"/>
          <w:szCs w:val="36"/>
          <w:rtl/>
        </w:rPr>
        <w:t>. و</w:t>
      </w:r>
      <w:r w:rsidRPr="009D3B80">
        <w:rPr>
          <w:rFonts w:ascii="Arabic Typesetting" w:hAnsi="Arabic Typesetting" w:cs="Arabic Typesetting" w:hint="cs"/>
          <w:sz w:val="36"/>
          <w:szCs w:val="36"/>
          <w:rtl/>
        </w:rPr>
        <w:t>هو يتوافق</w:t>
      </w:r>
      <w:r w:rsidRPr="009D3B80">
        <w:rPr>
          <w:rFonts w:ascii="Arabic Typesetting" w:hAnsi="Arabic Typesetting" w:cs="Arabic Typesetting"/>
          <w:sz w:val="36"/>
          <w:szCs w:val="36"/>
          <w:rtl/>
        </w:rPr>
        <w:t xml:space="preserve"> مع أحكام نظام الموظفين ولائحته، </w:t>
      </w:r>
      <w:r w:rsidRPr="009D3B80">
        <w:rPr>
          <w:rFonts w:ascii="Arabic Typesetting" w:hAnsi="Arabic Typesetting" w:cs="Arabic Typesetting" w:hint="cs"/>
          <w:sz w:val="36"/>
          <w:szCs w:val="36"/>
          <w:rtl/>
        </w:rPr>
        <w:t xml:space="preserve">وهو مُعرَّف </w:t>
      </w:r>
      <w:r w:rsidRPr="009D3B80">
        <w:rPr>
          <w:rFonts w:ascii="Arabic Typesetting" w:hAnsi="Arabic Typesetting" w:cs="Arabic Typesetting"/>
          <w:sz w:val="36"/>
          <w:szCs w:val="36"/>
          <w:rtl/>
        </w:rPr>
        <w:t>صراحة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بأنه </w:t>
      </w:r>
      <w:r w:rsidRPr="009D3B80">
        <w:rPr>
          <w:rFonts w:ascii="Arabic Typesetting" w:hAnsi="Arabic Typesetting" w:cs="Arabic Typesetting"/>
          <w:sz w:val="36"/>
          <w:szCs w:val="36"/>
          <w:rtl/>
        </w:rPr>
        <w:t>يشمل الفساد والاحتيال وإساءة است</w:t>
      </w:r>
      <w:r w:rsidRPr="009D3B80">
        <w:rPr>
          <w:rFonts w:ascii="Arabic Typesetting" w:hAnsi="Arabic Typesetting" w:cs="Arabic Typesetting" w:hint="cs"/>
          <w:sz w:val="36"/>
          <w:szCs w:val="36"/>
          <w:rtl/>
        </w:rPr>
        <w:t>عمال</w:t>
      </w:r>
      <w:r w:rsidRPr="009D3B80">
        <w:rPr>
          <w:rFonts w:ascii="Arabic Typesetting" w:hAnsi="Arabic Typesetting" w:cs="Arabic Typesetting"/>
          <w:sz w:val="36"/>
          <w:szCs w:val="36"/>
          <w:rtl/>
        </w:rPr>
        <w:t xml:space="preserve"> السلطة وأشكال السلوك السيئ الأخرى.</w:t>
      </w:r>
    </w:p>
    <w:p w:rsidR="004A2EDB" w:rsidRPr="008C1A1A" w:rsidRDefault="004A2EDB" w:rsidP="004A2EDB">
      <w:pPr>
        <w:bidi/>
        <w:spacing w:after="240" w:line="360" w:lineRule="exact"/>
        <w:ind w:firstLine="720"/>
        <w:rPr>
          <w:rFonts w:ascii="Arabic Typesetting" w:hAnsi="Arabic Typesetting" w:cs="Arabic Typesetting"/>
          <w:sz w:val="36"/>
          <w:szCs w:val="36"/>
        </w:rPr>
      </w:pPr>
      <w:r w:rsidRPr="009D3B80">
        <w:rPr>
          <w:rFonts w:ascii="Arabic Typesetting" w:hAnsi="Arabic Typesetting" w:cs="Arabic Typesetting"/>
          <w:sz w:val="36"/>
          <w:szCs w:val="36"/>
        </w:rPr>
        <w:t>•</w:t>
      </w:r>
      <w:r w:rsidRPr="009D3B80">
        <w:rPr>
          <w:rFonts w:ascii="Arabic Typesetting" w:hAnsi="Arabic Typesetting" w:cs="Arabic Typesetting"/>
          <w:sz w:val="36"/>
          <w:szCs w:val="36"/>
        </w:rPr>
        <w:tab/>
      </w:r>
      <w:r w:rsidRPr="009D3B80">
        <w:rPr>
          <w:rFonts w:ascii="Arabic Typesetting" w:hAnsi="Arabic Typesetting" w:cs="Arabic Typesetting"/>
          <w:sz w:val="36"/>
          <w:szCs w:val="36"/>
          <w:rtl/>
        </w:rPr>
        <w:t xml:space="preserve">الآليات الخارجية – </w:t>
      </w:r>
      <w:r w:rsidRPr="009D3B80">
        <w:rPr>
          <w:rFonts w:ascii="Arabic Typesetting" w:hAnsi="Arabic Typesetting" w:cs="Arabic Typesetting" w:hint="cs"/>
          <w:sz w:val="36"/>
          <w:szCs w:val="36"/>
          <w:rtl/>
        </w:rPr>
        <w:t>يُنص على</w:t>
      </w:r>
      <w:r w:rsidRPr="009D3B80">
        <w:rPr>
          <w:rFonts w:ascii="Arabic Typesetting" w:hAnsi="Arabic Typesetting" w:cs="Arabic Typesetting"/>
          <w:sz w:val="36"/>
          <w:szCs w:val="36"/>
          <w:rtl/>
        </w:rPr>
        <w:t xml:space="preserve"> اللجوء إلى آليات خارجية في ظروف استثنائية.</w:t>
      </w:r>
      <w:r w:rsidRPr="009D3B80">
        <w:rPr>
          <w:rFonts w:ascii="Arabic Typesetting" w:hAnsi="Arabic Typesetting" w:cs="Arabic Typesetting"/>
          <w:sz w:val="36"/>
          <w:szCs w:val="36"/>
        </w:rPr>
        <w:t xml:space="preserve"> </w:t>
      </w:r>
    </w:p>
    <w:p w:rsidR="004A2EDB" w:rsidRPr="00F96297" w:rsidRDefault="004A2EDB" w:rsidP="004A2EDB">
      <w:pPr>
        <w:keepNext/>
        <w:bidi/>
        <w:spacing w:after="240" w:line="360" w:lineRule="exact"/>
        <w:rPr>
          <w:rFonts w:ascii="Arabic Typesetting" w:hAnsi="Arabic Typesetting" w:cs="Arabic Typesetting"/>
          <w:b/>
          <w:sz w:val="36"/>
          <w:szCs w:val="36"/>
        </w:rPr>
      </w:pPr>
      <w:r w:rsidRPr="00F96297">
        <w:rPr>
          <w:rFonts w:ascii="Arabic Typesetting" w:hAnsi="Arabic Typesetting" w:cs="Arabic Typesetting"/>
          <w:bCs/>
          <w:sz w:val="36"/>
          <w:szCs w:val="36"/>
          <w:rtl/>
        </w:rPr>
        <w:t>التدريب على الأخلاقي</w:t>
      </w:r>
      <w:r w:rsidRPr="00F96297">
        <w:rPr>
          <w:rFonts w:ascii="Arabic Typesetting" w:hAnsi="Arabic Typesetting" w:cs="Arabic Typesetting" w:hint="cs"/>
          <w:bCs/>
          <w:sz w:val="36"/>
          <w:szCs w:val="36"/>
          <w:rtl/>
        </w:rPr>
        <w:t>ات</w:t>
      </w:r>
      <w:r w:rsidRPr="00F96297">
        <w:rPr>
          <w:rFonts w:ascii="Arabic Typesetting" w:hAnsi="Arabic Typesetting" w:cs="Arabic Typesetting"/>
          <w:bCs/>
          <w:sz w:val="36"/>
          <w:szCs w:val="36"/>
          <w:rtl/>
        </w:rPr>
        <w:t xml:space="preserve"> والنزاهة</w:t>
      </w:r>
    </w:p>
    <w:p w:rsidR="004A2EDB" w:rsidRPr="008C1A1A"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بدأ في عام 2012</w:t>
      </w:r>
      <w:r w:rsidRPr="009D3B80">
        <w:rPr>
          <w:rFonts w:ascii="Arabic Typesetting" w:hAnsi="Arabic Typesetting" w:cs="Arabic Typesetting" w:hint="cs"/>
          <w:sz w:val="36"/>
          <w:szCs w:val="36"/>
          <w:rtl/>
        </w:rPr>
        <w:t xml:space="preserve"> إجراء </w:t>
      </w:r>
      <w:r w:rsidRPr="009D3B80">
        <w:rPr>
          <w:rFonts w:ascii="Arabic Typesetting" w:hAnsi="Arabic Typesetting" w:cs="Arabic Typesetting"/>
          <w:sz w:val="36"/>
          <w:szCs w:val="36"/>
          <w:rtl/>
        </w:rPr>
        <w:t>تدريب</w:t>
      </w:r>
      <w:r w:rsidRPr="009D3B80">
        <w:rPr>
          <w:rFonts w:ascii="Arabic Typesetting" w:hAnsi="Arabic Typesetting" w:cs="Arabic Typesetting" w:hint="cs"/>
          <w:sz w:val="36"/>
          <w:szCs w:val="36"/>
          <w:rtl/>
          <w:lang w:bidi="ar-LB"/>
        </w:rPr>
        <w:t>ٍ</w:t>
      </w:r>
      <w:r w:rsidRPr="009D3B80">
        <w:rPr>
          <w:rFonts w:ascii="Arabic Typesetting" w:hAnsi="Arabic Typesetting" w:cs="Arabic Typesetting"/>
          <w:sz w:val="36"/>
          <w:szCs w:val="36"/>
          <w:rtl/>
        </w:rPr>
        <w:t xml:space="preserve"> إلزامي على الأخلاقيات والنزاهة ل</w:t>
      </w:r>
      <w:r w:rsidRPr="009D3B80">
        <w:rPr>
          <w:rFonts w:ascii="Arabic Typesetting" w:hAnsi="Arabic Typesetting" w:cs="Arabic Typesetting" w:hint="cs"/>
          <w:sz w:val="36"/>
          <w:szCs w:val="36"/>
          <w:rtl/>
        </w:rPr>
        <w:t>جميع الموظفين</w:t>
      </w:r>
      <w:r w:rsidRPr="009D3B80">
        <w:rPr>
          <w:rFonts w:ascii="Arabic Typesetting" w:hAnsi="Arabic Typesetting" w:cs="Arabic Typesetting"/>
          <w:sz w:val="36"/>
          <w:szCs w:val="36"/>
          <w:rtl/>
        </w:rPr>
        <w:t xml:space="preserve"> على </w:t>
      </w:r>
      <w:r w:rsidRPr="009D3B80">
        <w:rPr>
          <w:rFonts w:ascii="Arabic Typesetting" w:hAnsi="Arabic Typesetting" w:cs="Arabic Typesetting" w:hint="cs"/>
          <w:sz w:val="36"/>
          <w:szCs w:val="36"/>
          <w:rtl/>
        </w:rPr>
        <w:t>كل</w:t>
      </w:r>
      <w:r w:rsidRPr="009D3B80">
        <w:rPr>
          <w:rFonts w:ascii="Arabic Typesetting" w:hAnsi="Arabic Typesetting" w:cs="Arabic Typesetting"/>
          <w:sz w:val="36"/>
          <w:szCs w:val="36"/>
          <w:rtl/>
        </w:rPr>
        <w:t xml:space="preserve"> مستويات المنظمة. وكان التدريب يتألف من مراجعة للمبادئ والقيم </w:t>
      </w:r>
      <w:r>
        <w:rPr>
          <w:rFonts w:ascii="Arabic Typesetting" w:hAnsi="Arabic Typesetting" w:cs="Arabic Typesetting" w:hint="cs"/>
          <w:sz w:val="36"/>
          <w:szCs w:val="36"/>
          <w:rtl/>
        </w:rPr>
        <w:t>ا</w:t>
      </w:r>
      <w:r w:rsidRPr="009D3B80">
        <w:rPr>
          <w:rFonts w:ascii="Arabic Typesetting" w:hAnsi="Arabic Typesetting" w:cs="Arabic Typesetting"/>
          <w:sz w:val="36"/>
          <w:szCs w:val="36"/>
          <w:rtl/>
        </w:rPr>
        <w:t xml:space="preserve">لأخلاقية التي </w:t>
      </w:r>
      <w:r w:rsidRPr="009D3B80">
        <w:rPr>
          <w:rFonts w:ascii="Arabic Typesetting" w:hAnsi="Arabic Typesetting" w:cs="Arabic Typesetting" w:hint="cs"/>
          <w:sz w:val="36"/>
          <w:szCs w:val="36"/>
          <w:rtl/>
        </w:rPr>
        <w:t>تُطبَّق</w:t>
      </w:r>
      <w:r w:rsidRPr="009D3B80">
        <w:rPr>
          <w:rFonts w:ascii="Arabic Typesetting" w:hAnsi="Arabic Typesetting" w:cs="Arabic Typesetting"/>
          <w:sz w:val="36"/>
          <w:szCs w:val="36"/>
          <w:rtl/>
        </w:rPr>
        <w:t xml:space="preserve"> في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 xml:space="preserve">. واشتمل على سلسلة من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 xml:space="preserve">دراسات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 xml:space="preserve">إفرادية التي تم </w:t>
      </w:r>
      <w:r w:rsidRPr="009D3B80">
        <w:rPr>
          <w:rFonts w:ascii="Arabic Typesetting" w:hAnsi="Arabic Typesetting" w:cs="Arabic Typesetting" w:hint="cs"/>
          <w:sz w:val="36"/>
          <w:szCs w:val="36"/>
          <w:rtl/>
        </w:rPr>
        <w:t xml:space="preserve">إعدادها </w:t>
      </w:r>
      <w:r w:rsidRPr="009D3B80">
        <w:rPr>
          <w:rFonts w:ascii="Arabic Typesetting" w:hAnsi="Arabic Typesetting" w:cs="Arabic Typesetting"/>
          <w:sz w:val="36"/>
          <w:szCs w:val="36"/>
          <w:rtl/>
        </w:rPr>
        <w:t>خصيصاً من أجل التدريب</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و</w:t>
      </w:r>
      <w:r w:rsidRPr="009D3B80">
        <w:rPr>
          <w:rFonts w:ascii="Arabic Typesetting" w:hAnsi="Arabic Typesetting" w:cs="Arabic Typesetting" w:hint="cs"/>
          <w:sz w:val="36"/>
          <w:szCs w:val="36"/>
          <w:rtl/>
        </w:rPr>
        <w:t>التي</w:t>
      </w:r>
      <w:r w:rsidRPr="009D3B80">
        <w:rPr>
          <w:rFonts w:ascii="Arabic Typesetting" w:hAnsi="Arabic Typesetting" w:cs="Arabic Typesetting"/>
          <w:sz w:val="36"/>
          <w:szCs w:val="36"/>
          <w:rtl/>
        </w:rPr>
        <w:t xml:space="preserve"> فيها شارك </w:t>
      </w:r>
      <w:r w:rsidRPr="009D3B80">
        <w:rPr>
          <w:rFonts w:ascii="Arabic Typesetting" w:hAnsi="Arabic Typesetting" w:cs="Arabic Typesetting" w:hint="cs"/>
          <w:sz w:val="36"/>
          <w:szCs w:val="36"/>
          <w:rtl/>
        </w:rPr>
        <w:t xml:space="preserve">الموظفون في </w:t>
      </w:r>
      <w:r w:rsidRPr="009D3B80">
        <w:rPr>
          <w:rFonts w:ascii="Arabic Typesetting" w:hAnsi="Arabic Typesetting" w:cs="Arabic Typesetting"/>
          <w:sz w:val="36"/>
          <w:szCs w:val="36"/>
          <w:rtl/>
        </w:rPr>
        <w:t xml:space="preserve">تحديد المشكلات الأخلاقية والعمل على وضع حل </w:t>
      </w:r>
      <w:r w:rsidRPr="009D3B80">
        <w:rPr>
          <w:rFonts w:ascii="Arabic Typesetting" w:hAnsi="Arabic Typesetting" w:cs="Arabic Typesetting" w:hint="cs"/>
          <w:sz w:val="36"/>
          <w:szCs w:val="36"/>
          <w:rtl/>
        </w:rPr>
        <w:t xml:space="preserve">لها عن طريق </w:t>
      </w:r>
      <w:r w:rsidRPr="009D3B80">
        <w:rPr>
          <w:rFonts w:ascii="Arabic Typesetting" w:hAnsi="Arabic Typesetting" w:cs="Arabic Typesetting"/>
          <w:sz w:val="36"/>
          <w:szCs w:val="36"/>
          <w:rtl/>
        </w:rPr>
        <w:t xml:space="preserve">تطبيق نموذج </w:t>
      </w:r>
      <w:r w:rsidRPr="009D3B80">
        <w:rPr>
          <w:rFonts w:ascii="Arabic Typesetting" w:hAnsi="Arabic Typesetting" w:cs="Arabic Typesetting" w:hint="cs"/>
          <w:sz w:val="36"/>
          <w:szCs w:val="36"/>
          <w:rtl/>
        </w:rPr>
        <w:t>اتخاذ</w:t>
      </w:r>
      <w:r w:rsidRPr="009D3B80">
        <w:rPr>
          <w:rFonts w:ascii="Arabic Typesetting" w:hAnsi="Arabic Typesetting" w:cs="Arabic Typesetting"/>
          <w:sz w:val="36"/>
          <w:szCs w:val="36"/>
          <w:rtl/>
        </w:rPr>
        <w:t xml:space="preserve"> القرار. و</w:t>
      </w:r>
      <w:r w:rsidRPr="009D3B80">
        <w:rPr>
          <w:rFonts w:ascii="Arabic Typesetting" w:hAnsi="Arabic Typesetting" w:cs="Arabic Typesetting" w:hint="cs"/>
          <w:sz w:val="36"/>
          <w:szCs w:val="36"/>
          <w:rtl/>
        </w:rPr>
        <w:t xml:space="preserve">تبع ذلك </w:t>
      </w:r>
      <w:r w:rsidRPr="009D3B80">
        <w:rPr>
          <w:rFonts w:ascii="Arabic Typesetting" w:hAnsi="Arabic Typesetting" w:cs="Arabic Typesetting"/>
          <w:sz w:val="36"/>
          <w:szCs w:val="36"/>
          <w:rtl/>
        </w:rPr>
        <w:t xml:space="preserve">مدخل إلى مكتب </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والخدمات </w:t>
      </w:r>
      <w:r w:rsidRPr="009D3B80">
        <w:rPr>
          <w:rFonts w:ascii="Arabic Typesetting" w:hAnsi="Arabic Typesetting" w:cs="Arabic Typesetting" w:hint="cs"/>
          <w:sz w:val="36"/>
          <w:szCs w:val="36"/>
          <w:rtl/>
        </w:rPr>
        <w:t>المتاحة للموظفين و</w:t>
      </w:r>
      <w:r w:rsidRPr="009D3B80">
        <w:rPr>
          <w:rFonts w:ascii="Arabic Typesetting" w:hAnsi="Arabic Typesetting" w:cs="Arabic Typesetting"/>
          <w:sz w:val="36"/>
          <w:szCs w:val="36"/>
          <w:rtl/>
        </w:rPr>
        <w:t xml:space="preserve">أنشطته، بالإضافة إلى مناقشة </w:t>
      </w:r>
      <w:r w:rsidRPr="009D3B80">
        <w:rPr>
          <w:rFonts w:ascii="Arabic Typesetting" w:hAnsi="Arabic Typesetting" w:cs="Arabic Typesetting" w:hint="cs"/>
          <w:sz w:val="36"/>
          <w:szCs w:val="36"/>
          <w:rtl/>
        </w:rPr>
        <w:t>للعقبات</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الشائعة</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التي تحول دون </w:t>
      </w:r>
      <w:r w:rsidRPr="009D3B80">
        <w:rPr>
          <w:rFonts w:ascii="Arabic Typesetting" w:hAnsi="Arabic Typesetting" w:cs="Arabic Typesetting"/>
          <w:sz w:val="36"/>
          <w:szCs w:val="36"/>
          <w:rtl/>
        </w:rPr>
        <w:t xml:space="preserve">التصرف على نحو أخلاقي وكيفية </w:t>
      </w:r>
      <w:r w:rsidRPr="009D3B80">
        <w:rPr>
          <w:rFonts w:ascii="Arabic Typesetting" w:hAnsi="Arabic Typesetting" w:cs="Arabic Typesetting" w:hint="cs"/>
          <w:sz w:val="36"/>
          <w:szCs w:val="36"/>
          <w:rtl/>
        </w:rPr>
        <w:t>التغلب على هذه العقبات</w:t>
      </w:r>
      <w:r w:rsidRPr="009D3B80">
        <w:rPr>
          <w:rFonts w:ascii="Arabic Typesetting" w:hAnsi="Arabic Typesetting" w:cs="Arabic Typesetting"/>
          <w:sz w:val="36"/>
          <w:szCs w:val="36"/>
          <w:rtl/>
        </w:rPr>
        <w:t xml:space="preserve">. </w:t>
      </w:r>
    </w:p>
    <w:p w:rsidR="004A2EDB" w:rsidRPr="008C1A1A" w:rsidRDefault="004A2EDB" w:rsidP="004A2EDB">
      <w:pPr>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sz w:val="36"/>
          <w:szCs w:val="36"/>
          <w:rtl/>
        </w:rPr>
        <w:t>و</w:t>
      </w:r>
      <w:r w:rsidRPr="009D3B80">
        <w:rPr>
          <w:rFonts w:ascii="Arabic Typesetting" w:hAnsi="Arabic Typesetting" w:cs="Arabic Typesetting" w:hint="cs"/>
          <w:sz w:val="36"/>
          <w:szCs w:val="36"/>
          <w:rtl/>
        </w:rPr>
        <w:t xml:space="preserve">تألف </w:t>
      </w:r>
      <w:r w:rsidRPr="009D3B80">
        <w:rPr>
          <w:rFonts w:ascii="Arabic Typesetting" w:hAnsi="Arabic Typesetting" w:cs="Arabic Typesetting"/>
          <w:sz w:val="36"/>
          <w:szCs w:val="36"/>
          <w:rtl/>
        </w:rPr>
        <w:t>التدريب من جلسات تدريبية وجهاً لوجه بواقع نصف يوم قد</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مها مدربون خارجيون لديهم خبرة في ت</w:t>
      </w:r>
      <w:r w:rsidRPr="009D3B80">
        <w:rPr>
          <w:rFonts w:ascii="Arabic Typesetting" w:hAnsi="Arabic Typesetting" w:cs="Arabic Typesetting" w:hint="cs"/>
          <w:sz w:val="36"/>
          <w:szCs w:val="36"/>
          <w:rtl/>
        </w:rPr>
        <w:t>قديم</w:t>
      </w:r>
      <w:r w:rsidRPr="009D3B80">
        <w:rPr>
          <w:rFonts w:ascii="Arabic Typesetting" w:hAnsi="Arabic Typesetting" w:cs="Arabic Typesetting"/>
          <w:sz w:val="36"/>
          <w:szCs w:val="36"/>
          <w:rtl/>
        </w:rPr>
        <w:t xml:space="preserve"> تدريب على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في نظام الأمم المتحدة الموحد، </w:t>
      </w:r>
      <w:r w:rsidRPr="009D3B80">
        <w:rPr>
          <w:rFonts w:ascii="Arabic Typesetting" w:hAnsi="Arabic Typesetting" w:cs="Arabic Typesetting" w:hint="cs"/>
          <w:sz w:val="36"/>
          <w:szCs w:val="36"/>
          <w:rtl/>
        </w:rPr>
        <w:t xml:space="preserve">وقد </w:t>
      </w:r>
      <w:r w:rsidRPr="009D3B80">
        <w:rPr>
          <w:rFonts w:ascii="Arabic Typesetting" w:hAnsi="Arabic Typesetting" w:cs="Arabic Typesetting"/>
          <w:sz w:val="36"/>
          <w:szCs w:val="36"/>
          <w:rtl/>
        </w:rPr>
        <w:t>تم اختيارهم عقب إجراء عملية تنافسية. ود</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ع</w:t>
      </w:r>
      <w:r w:rsidRPr="009D3B80">
        <w:rPr>
          <w:rFonts w:ascii="Arabic Typesetting" w:hAnsi="Arabic Typesetting" w:cs="Arabic Typesetting" w:hint="cs"/>
          <w:sz w:val="36"/>
          <w:szCs w:val="36"/>
          <w:rtl/>
        </w:rPr>
        <w:t>ِّمت</w:t>
      </w:r>
      <w:r w:rsidRPr="009D3B80">
        <w:rPr>
          <w:rFonts w:ascii="Arabic Typesetting" w:hAnsi="Arabic Typesetting" w:cs="Arabic Typesetting"/>
          <w:sz w:val="36"/>
          <w:szCs w:val="36"/>
          <w:rtl/>
        </w:rPr>
        <w:t xml:space="preserve"> الجلسات بمواد </w:t>
      </w:r>
      <w:r w:rsidRPr="009D3B80">
        <w:rPr>
          <w:rFonts w:ascii="Arabic Typesetting" w:hAnsi="Arabic Typesetting" w:cs="Arabic Typesetting" w:hint="cs"/>
          <w:sz w:val="36"/>
          <w:szCs w:val="36"/>
          <w:rtl/>
        </w:rPr>
        <w:t xml:space="preserve">أُعِدت </w:t>
      </w:r>
      <w:r w:rsidRPr="009D3B80">
        <w:rPr>
          <w:rFonts w:ascii="Arabic Typesetting" w:hAnsi="Arabic Typesetting" w:cs="Arabic Typesetting"/>
          <w:sz w:val="36"/>
          <w:szCs w:val="36"/>
          <w:rtl/>
        </w:rPr>
        <w:t>خصيصاً من أجل التدريب. وتضمنت هذه المواد "دليل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في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وص</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م</w:t>
      </w:r>
      <w:r w:rsidRPr="009D3B80">
        <w:rPr>
          <w:rFonts w:ascii="Arabic Typesetting" w:hAnsi="Arabic Typesetting" w:cs="Arabic Typesetting" w:hint="cs"/>
          <w:sz w:val="36"/>
          <w:szCs w:val="36"/>
          <w:rtl/>
        </w:rPr>
        <w:t>مِّت</w:t>
      </w:r>
      <w:r w:rsidRPr="009D3B80">
        <w:rPr>
          <w:rFonts w:ascii="Arabic Typesetting" w:hAnsi="Arabic Typesetting" w:cs="Arabic Typesetting"/>
          <w:sz w:val="36"/>
          <w:szCs w:val="36"/>
          <w:rtl/>
        </w:rPr>
        <w:t xml:space="preserve"> بحيث يحتفظ بها </w:t>
      </w:r>
      <w:r w:rsidRPr="009D3B80">
        <w:rPr>
          <w:rFonts w:ascii="Arabic Typesetting" w:hAnsi="Arabic Typesetting" w:cs="Arabic Typesetting" w:hint="cs"/>
          <w:sz w:val="36"/>
          <w:szCs w:val="36"/>
          <w:rtl/>
        </w:rPr>
        <w:t>الموظفون</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بوصفها</w:t>
      </w:r>
      <w:r>
        <w:rPr>
          <w:rFonts w:ascii="Arabic Typesetting" w:hAnsi="Arabic Typesetting" w:cs="Arabic Typesetting" w:hint="eastAsia"/>
          <w:sz w:val="36"/>
          <w:szCs w:val="36"/>
          <w:rtl/>
        </w:rPr>
        <w:t> </w:t>
      </w:r>
      <w:r w:rsidRPr="009D3B80">
        <w:rPr>
          <w:rFonts w:ascii="Arabic Typesetting" w:hAnsi="Arabic Typesetting" w:cs="Arabic Typesetting" w:hint="cs"/>
          <w:sz w:val="36"/>
          <w:szCs w:val="36"/>
          <w:rtl/>
        </w:rPr>
        <w:t>مرجعاً</w:t>
      </w:r>
      <w:r w:rsidRPr="009D3B80">
        <w:rPr>
          <w:rFonts w:ascii="Arabic Typesetting" w:hAnsi="Arabic Typesetting" w:cs="Arabic Typesetting"/>
          <w:sz w:val="36"/>
          <w:szCs w:val="36"/>
          <w:rtl/>
        </w:rPr>
        <w:t>.</w:t>
      </w:r>
    </w:p>
    <w:p w:rsidR="004A2EDB" w:rsidRPr="008C1A1A"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واعتباراً</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من م</w:t>
      </w:r>
      <w:r w:rsidRPr="009D3B80">
        <w:rPr>
          <w:rFonts w:ascii="Arabic Typesetting" w:hAnsi="Arabic Typesetting" w:cs="Arabic Typesetting"/>
          <w:sz w:val="36"/>
          <w:szCs w:val="36"/>
          <w:rtl/>
        </w:rPr>
        <w:t xml:space="preserve">نتصف أبريل من عام 2013، </w:t>
      </w:r>
      <w:r w:rsidRPr="009D3B80">
        <w:rPr>
          <w:rFonts w:ascii="Arabic Typesetting" w:hAnsi="Arabic Typesetting" w:cs="Arabic Typesetting" w:hint="cs"/>
          <w:sz w:val="36"/>
          <w:szCs w:val="36"/>
          <w:rtl/>
        </w:rPr>
        <w:t>أتمَّ</w:t>
      </w:r>
      <w:r w:rsidRPr="009D3B80">
        <w:rPr>
          <w:rFonts w:ascii="Arabic Typesetting" w:hAnsi="Arabic Typesetting" w:cs="Arabic Typesetting"/>
          <w:sz w:val="36"/>
          <w:szCs w:val="36"/>
          <w:rtl/>
        </w:rPr>
        <w:t xml:space="preserve"> التدريب</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ما يزيد على 98</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w:t>
      </w:r>
      <w:r w:rsidRPr="009D3B80">
        <w:rPr>
          <w:rFonts w:ascii="Arabic Typesetting" w:hAnsi="Arabic Typesetting" w:cs="Arabic Typesetting" w:hint="cs"/>
          <w:sz w:val="36"/>
          <w:szCs w:val="36"/>
          <w:rtl/>
        </w:rPr>
        <w:t>موظفين</w:t>
      </w:r>
      <w:r w:rsidRPr="009D3B80">
        <w:rPr>
          <w:rFonts w:ascii="Arabic Typesetting" w:hAnsi="Arabic Typesetting" w:cs="Arabic Typesetting"/>
          <w:sz w:val="36"/>
          <w:szCs w:val="36"/>
          <w:rtl/>
        </w:rPr>
        <w:t xml:space="preserve"> في الخدمة الفاعلة. واشتمل ذلك على </w:t>
      </w:r>
      <w:r w:rsidRPr="009D3B80">
        <w:rPr>
          <w:rFonts w:ascii="Arabic Typesetting" w:hAnsi="Arabic Typesetting" w:cs="Arabic Typesetting" w:hint="cs"/>
          <w:sz w:val="36"/>
          <w:szCs w:val="36"/>
          <w:rtl/>
        </w:rPr>
        <w:t xml:space="preserve">الموظفين </w:t>
      </w:r>
      <w:r w:rsidRPr="009D3B80">
        <w:rPr>
          <w:rFonts w:ascii="Arabic Typesetting" w:hAnsi="Arabic Typesetting" w:cs="Arabic Typesetting"/>
          <w:sz w:val="36"/>
          <w:szCs w:val="36"/>
          <w:rtl/>
        </w:rPr>
        <w:t xml:space="preserve">العاملين في المكاتب الخارجية، حيث </w:t>
      </w:r>
      <w:r w:rsidRPr="009D3B80">
        <w:rPr>
          <w:rFonts w:ascii="Arabic Typesetting" w:hAnsi="Arabic Typesetting" w:cs="Arabic Typesetting" w:hint="cs"/>
          <w:sz w:val="36"/>
          <w:szCs w:val="36"/>
          <w:rtl/>
        </w:rPr>
        <w:t xml:space="preserve">قُدِّم </w:t>
      </w:r>
      <w:r w:rsidRPr="009D3B80">
        <w:rPr>
          <w:rFonts w:ascii="Arabic Typesetting" w:hAnsi="Arabic Typesetting" w:cs="Arabic Typesetting"/>
          <w:sz w:val="36"/>
          <w:szCs w:val="36"/>
          <w:rtl/>
        </w:rPr>
        <w:t xml:space="preserve">التدريب بتقنية مؤتمرات الفيديو </w:t>
      </w:r>
      <w:r w:rsidRPr="009D3B80">
        <w:rPr>
          <w:rFonts w:ascii="Arabic Typesetting" w:hAnsi="Arabic Typesetting" w:cs="Arabic Typesetting" w:hint="cs"/>
          <w:sz w:val="36"/>
          <w:szCs w:val="36"/>
          <w:rtl/>
        </w:rPr>
        <w:t>على يد</w:t>
      </w:r>
      <w:r w:rsidRPr="009D3B80">
        <w:rPr>
          <w:rFonts w:ascii="Arabic Typesetting" w:hAnsi="Arabic Typesetting" w:cs="Arabic Typesetting"/>
          <w:sz w:val="36"/>
          <w:szCs w:val="36"/>
          <w:rtl/>
        </w:rPr>
        <w:t xml:space="preserve"> المدربين </w:t>
      </w:r>
      <w:r w:rsidRPr="009D3B80">
        <w:rPr>
          <w:rFonts w:ascii="Arabic Typesetting" w:hAnsi="Arabic Typesetting" w:cs="Arabic Typesetting" w:hint="cs"/>
          <w:sz w:val="36"/>
          <w:szCs w:val="36"/>
          <w:rtl/>
        </w:rPr>
        <w:t xml:space="preserve">أنفسهم </w:t>
      </w:r>
      <w:r w:rsidRPr="009D3B80">
        <w:rPr>
          <w:rFonts w:ascii="Arabic Typesetting" w:hAnsi="Arabic Typesetting" w:cs="Arabic Typesetting"/>
          <w:sz w:val="36"/>
          <w:szCs w:val="36"/>
          <w:rtl/>
        </w:rPr>
        <w:t>الذين تمت الاستعانة بهم في المقر الرئيسي. وأرسل استقصاءٌ عبر شبكة الإنترنت إلى جميع المشاركين الذين حضروا التدريب، وكان معدل الإجابة عنه مرتفعاً. و</w:t>
      </w:r>
      <w:r w:rsidRPr="009D3B80">
        <w:rPr>
          <w:rFonts w:ascii="Arabic Typesetting" w:hAnsi="Arabic Typesetting" w:cs="Arabic Typesetting" w:hint="cs"/>
          <w:sz w:val="36"/>
          <w:szCs w:val="36"/>
          <w:rtl/>
        </w:rPr>
        <w:t xml:space="preserve">اعتباراً من </w:t>
      </w:r>
      <w:r w:rsidRPr="009D3B80">
        <w:rPr>
          <w:rFonts w:ascii="Arabic Typesetting" w:hAnsi="Arabic Typesetting" w:cs="Arabic Typesetting"/>
          <w:sz w:val="36"/>
          <w:szCs w:val="36"/>
          <w:rtl/>
        </w:rPr>
        <w:t xml:space="preserve">منتصف أبريل، </w:t>
      </w:r>
      <w:r w:rsidRPr="009D3B80">
        <w:rPr>
          <w:rFonts w:ascii="Arabic Typesetting" w:hAnsi="Arabic Typesetting" w:cs="Arabic Typesetting" w:hint="cs"/>
          <w:sz w:val="36"/>
          <w:szCs w:val="36"/>
          <w:rtl/>
        </w:rPr>
        <w:t>أجاب</w:t>
      </w:r>
      <w:r w:rsidRPr="009D3B80">
        <w:rPr>
          <w:rFonts w:ascii="Arabic Typesetting" w:hAnsi="Arabic Typesetting" w:cs="Arabic Typesetting"/>
          <w:sz w:val="36"/>
          <w:szCs w:val="36"/>
          <w:rtl/>
        </w:rPr>
        <w:t xml:space="preserve"> 790 مشاركاً (65</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على الاستقصاء</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مما</w:t>
      </w:r>
      <w:r w:rsidRPr="009D3B80">
        <w:rPr>
          <w:rFonts w:ascii="Arabic Typesetting" w:hAnsi="Arabic Typesetting" w:cs="Arabic Typesetting"/>
          <w:sz w:val="36"/>
          <w:szCs w:val="36"/>
          <w:rtl/>
        </w:rPr>
        <w:t xml:space="preserve"> وف</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ر ملاحظات تقييمية مفصلة.</w:t>
      </w:r>
    </w:p>
    <w:p w:rsidR="004A2EDB" w:rsidRPr="008C1A1A"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وقد أكد</w:t>
      </w:r>
      <w:r w:rsidRPr="009D3B80">
        <w:rPr>
          <w:rFonts w:ascii="Arabic Typesetting" w:hAnsi="Arabic Typesetting" w:cs="Arabic Typesetting" w:hint="cs"/>
          <w:sz w:val="36"/>
          <w:szCs w:val="36"/>
          <w:rtl/>
        </w:rPr>
        <w:t xml:space="preserve">ت </w:t>
      </w:r>
      <w:proofErr w:type="spellStart"/>
      <w:r w:rsidRPr="009D3B80">
        <w:rPr>
          <w:rFonts w:ascii="Arabic Typesetting" w:hAnsi="Arabic Typesetting" w:cs="Arabic Typesetting" w:hint="cs"/>
          <w:sz w:val="36"/>
          <w:szCs w:val="36"/>
          <w:rtl/>
        </w:rPr>
        <w:t>الاستقصاءات</w:t>
      </w:r>
      <w:proofErr w:type="spellEnd"/>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أن</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التدريب</w:t>
      </w:r>
      <w:r w:rsidRPr="009D3B80">
        <w:rPr>
          <w:rFonts w:ascii="Arabic Typesetting" w:hAnsi="Arabic Typesetting" w:cs="Arabic Typesetting" w:hint="cs"/>
          <w:sz w:val="36"/>
          <w:szCs w:val="36"/>
          <w:rtl/>
        </w:rPr>
        <w:t xml:space="preserve"> ترك أثراً</w:t>
      </w:r>
      <w:r w:rsidRPr="009D3B80">
        <w:rPr>
          <w:rFonts w:ascii="Arabic Typesetting" w:hAnsi="Arabic Typesetting" w:cs="Arabic Typesetting"/>
          <w:sz w:val="36"/>
          <w:szCs w:val="36"/>
          <w:rtl/>
        </w:rPr>
        <w:t xml:space="preserve"> جيد</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 xml:space="preserve">، حيث </w:t>
      </w:r>
      <w:r w:rsidRPr="009D3B80">
        <w:rPr>
          <w:rFonts w:ascii="Arabic Typesetting" w:hAnsi="Arabic Typesetting" w:cs="Arabic Typesetting" w:hint="cs"/>
          <w:sz w:val="36"/>
          <w:szCs w:val="36"/>
          <w:rtl/>
        </w:rPr>
        <w:t>رأى</w:t>
      </w:r>
      <w:r w:rsidRPr="009D3B80">
        <w:rPr>
          <w:rFonts w:ascii="Arabic Typesetting" w:hAnsi="Arabic Typesetting" w:cs="Arabic Typesetting"/>
          <w:sz w:val="36"/>
          <w:szCs w:val="36"/>
          <w:rtl/>
        </w:rPr>
        <w:t xml:space="preserve"> 90</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المستجيبين </w:t>
      </w:r>
      <w:r w:rsidRPr="009D3B80">
        <w:rPr>
          <w:rFonts w:ascii="Arabic Typesetting" w:hAnsi="Arabic Typesetting" w:cs="Arabic Typesetting" w:hint="cs"/>
          <w:sz w:val="36"/>
          <w:szCs w:val="36"/>
          <w:rtl/>
        </w:rPr>
        <w:t xml:space="preserve">أن </w:t>
      </w:r>
      <w:r w:rsidRPr="009D3B80">
        <w:rPr>
          <w:rFonts w:ascii="Arabic Typesetting" w:hAnsi="Arabic Typesetting" w:cs="Arabic Typesetting"/>
          <w:sz w:val="36"/>
          <w:szCs w:val="36"/>
          <w:rtl/>
        </w:rPr>
        <w:t>محتوى الدورة ملائم (</w:t>
      </w:r>
      <w:r w:rsidRPr="009D3B80">
        <w:rPr>
          <w:rFonts w:ascii="Arabic Typesetting" w:hAnsi="Arabic Typesetting" w:cs="Arabic Typesetting" w:hint="cs"/>
          <w:sz w:val="36"/>
          <w:szCs w:val="36"/>
          <w:rtl/>
        </w:rPr>
        <w:t>جداً وإلى حدٍ ما</w:t>
      </w:r>
      <w:r w:rsidRPr="009D3B80">
        <w:rPr>
          <w:rFonts w:ascii="Arabic Typesetting" w:hAnsi="Arabic Typesetting" w:cs="Arabic Typesetting"/>
          <w:sz w:val="36"/>
          <w:szCs w:val="36"/>
          <w:rtl/>
        </w:rPr>
        <w:t>) ل</w:t>
      </w:r>
      <w:r w:rsidRPr="009D3B80">
        <w:rPr>
          <w:rFonts w:ascii="Arabic Typesetting" w:hAnsi="Arabic Typesetting" w:cs="Arabic Typesetting" w:hint="cs"/>
          <w:sz w:val="36"/>
          <w:szCs w:val="36"/>
          <w:rtl/>
        </w:rPr>
        <w:t>موظفي الويبو</w:t>
      </w:r>
      <w:r w:rsidRPr="009D3B80">
        <w:rPr>
          <w:rFonts w:ascii="Arabic Typesetting" w:hAnsi="Arabic Typesetting" w:cs="Arabic Typesetting"/>
          <w:sz w:val="36"/>
          <w:szCs w:val="36"/>
          <w:rtl/>
        </w:rPr>
        <w:t xml:space="preserve"> (جدول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1)، و</w:t>
      </w:r>
      <w:r w:rsidRPr="009D3B80">
        <w:rPr>
          <w:rFonts w:ascii="Arabic Typesetting" w:hAnsi="Arabic Typesetting" w:cs="Arabic Typesetting" w:hint="cs"/>
          <w:sz w:val="36"/>
          <w:szCs w:val="36"/>
          <w:rtl/>
        </w:rPr>
        <w:t xml:space="preserve">ذكر </w:t>
      </w:r>
      <w:r w:rsidRPr="009D3B80">
        <w:rPr>
          <w:rFonts w:ascii="Arabic Typesetting" w:hAnsi="Arabic Typesetting" w:cs="Arabic Typesetting"/>
          <w:sz w:val="36"/>
          <w:szCs w:val="36"/>
          <w:rtl/>
        </w:rPr>
        <w:t>82</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أن الدورة </w:t>
      </w:r>
      <w:r w:rsidRPr="009D3B80">
        <w:rPr>
          <w:rFonts w:ascii="Arabic Typesetting" w:hAnsi="Arabic Typesetting" w:cs="Arabic Typesetting" w:hint="cs"/>
          <w:sz w:val="36"/>
          <w:szCs w:val="36"/>
          <w:rtl/>
        </w:rPr>
        <w:t xml:space="preserve">أدت إلى زيادة </w:t>
      </w:r>
      <w:r w:rsidRPr="009D3B80">
        <w:rPr>
          <w:rFonts w:ascii="Arabic Typesetting" w:hAnsi="Arabic Typesetting" w:cs="Arabic Typesetting"/>
          <w:sz w:val="36"/>
          <w:szCs w:val="36"/>
          <w:rtl/>
        </w:rPr>
        <w:t>وعيهم (</w:t>
      </w:r>
      <w:r w:rsidRPr="009D3B80">
        <w:rPr>
          <w:rFonts w:ascii="Arabic Typesetting" w:hAnsi="Arabic Typesetting" w:cs="Arabic Typesetting" w:hint="cs"/>
          <w:sz w:val="36"/>
          <w:szCs w:val="36"/>
          <w:rtl/>
        </w:rPr>
        <w:t>إلى حدٍ بعيد وإلى حدٍ ما</w:t>
      </w:r>
      <w:r w:rsidRPr="009D3B80">
        <w:rPr>
          <w:rFonts w:ascii="Arabic Typesetting" w:hAnsi="Arabic Typesetting" w:cs="Arabic Typesetting"/>
          <w:sz w:val="36"/>
          <w:szCs w:val="36"/>
          <w:rtl/>
        </w:rPr>
        <w:t xml:space="preserve">) بالمشكلات الأخلاقية التي </w:t>
      </w:r>
      <w:proofErr w:type="spellStart"/>
      <w:r w:rsidRPr="009D3B80">
        <w:rPr>
          <w:rFonts w:ascii="Arabic Typesetting" w:hAnsi="Arabic Typesetting" w:cs="Arabic Typesetting"/>
          <w:sz w:val="36"/>
          <w:szCs w:val="36"/>
          <w:rtl/>
        </w:rPr>
        <w:t>يواجهونها</w:t>
      </w:r>
      <w:proofErr w:type="spellEnd"/>
      <w:r w:rsidRPr="009D3B80">
        <w:rPr>
          <w:rFonts w:ascii="Arabic Typesetting" w:hAnsi="Arabic Typesetting" w:cs="Arabic Typesetting"/>
          <w:sz w:val="36"/>
          <w:szCs w:val="36"/>
          <w:rtl/>
        </w:rPr>
        <w:t xml:space="preserve"> في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 xml:space="preserve"> (جدول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2). وفي حالة مواجهة معضلة أخلاقية، </w:t>
      </w:r>
      <w:r w:rsidRPr="009D3B80">
        <w:rPr>
          <w:rFonts w:ascii="Arabic Typesetting" w:hAnsi="Arabic Typesetting" w:cs="Arabic Typesetting" w:hint="cs"/>
          <w:sz w:val="36"/>
          <w:szCs w:val="36"/>
          <w:rtl/>
        </w:rPr>
        <w:t>ذكر</w:t>
      </w:r>
      <w:r w:rsidRPr="009D3B80">
        <w:rPr>
          <w:rFonts w:ascii="Arabic Typesetting" w:hAnsi="Arabic Typesetting" w:cs="Arabic Typesetting"/>
          <w:sz w:val="36"/>
          <w:szCs w:val="36"/>
          <w:rtl/>
        </w:rPr>
        <w:t xml:space="preserve"> 84</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المستجيبين أنهم </w:t>
      </w:r>
      <w:r w:rsidRPr="009D3B80">
        <w:rPr>
          <w:rFonts w:ascii="Arabic Typesetting" w:hAnsi="Arabic Typesetting" w:cs="Arabic Typesetting" w:hint="cs"/>
          <w:sz w:val="36"/>
          <w:szCs w:val="36"/>
          <w:rtl/>
        </w:rPr>
        <w:t>يشعرون بتحسن</w:t>
      </w:r>
      <w:r w:rsidRPr="009D3B80">
        <w:rPr>
          <w:rFonts w:ascii="Arabic Typesetting" w:hAnsi="Arabic Typesetting" w:cs="Arabic Typesetting"/>
          <w:sz w:val="36"/>
          <w:szCs w:val="36"/>
          <w:rtl/>
        </w:rPr>
        <w:t xml:space="preserve"> استعدادهم (</w:t>
      </w:r>
      <w:r w:rsidRPr="009D3B80">
        <w:rPr>
          <w:rFonts w:ascii="Arabic Typesetting" w:hAnsi="Arabic Typesetting" w:cs="Arabic Typesetting" w:hint="cs"/>
          <w:sz w:val="36"/>
          <w:szCs w:val="36"/>
          <w:rtl/>
        </w:rPr>
        <w:t>إلى حدٍ بعيد وإلى حدٍ ما</w:t>
      </w:r>
      <w:r w:rsidRPr="009D3B80">
        <w:rPr>
          <w:rFonts w:ascii="Arabic Typesetting" w:hAnsi="Arabic Typesetting" w:cs="Arabic Typesetting"/>
          <w:sz w:val="36"/>
          <w:szCs w:val="36"/>
          <w:rtl/>
        </w:rPr>
        <w:t>) لحلها (جدول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3).</w:t>
      </w:r>
      <w:r>
        <w:rPr>
          <w:rFonts w:ascii="Arabic Typesetting" w:hAnsi="Arabic Typesetting" w:cs="Arabic Typesetting"/>
          <w:sz w:val="36"/>
          <w:szCs w:val="36"/>
        </w:rPr>
        <w:t xml:space="preserve"> </w:t>
      </w:r>
    </w:p>
    <w:p w:rsidR="004A2EDB" w:rsidRPr="00F96297" w:rsidRDefault="004A2EDB" w:rsidP="00E05334">
      <w:pPr>
        <w:keepNext/>
        <w:keepLines/>
        <w:bidi/>
        <w:spacing w:after="240" w:line="360" w:lineRule="exact"/>
        <w:rPr>
          <w:rFonts w:ascii="Arabic Typesetting" w:hAnsi="Arabic Typesetting" w:cs="Arabic Typesetting"/>
          <w:b/>
          <w:sz w:val="36"/>
          <w:szCs w:val="36"/>
        </w:rPr>
      </w:pPr>
      <w:r w:rsidRPr="00F96297">
        <w:rPr>
          <w:rFonts w:ascii="Arabic Typesetting" w:hAnsi="Arabic Typesetting" w:cs="Arabic Typesetting"/>
          <w:bCs/>
          <w:sz w:val="36"/>
          <w:szCs w:val="36"/>
          <w:rtl/>
        </w:rPr>
        <w:lastRenderedPageBreak/>
        <w:t>جدول الأخلاقي</w:t>
      </w:r>
      <w:r w:rsidRPr="00F96297">
        <w:rPr>
          <w:rFonts w:ascii="Arabic Typesetting" w:hAnsi="Arabic Typesetting" w:cs="Arabic Typesetting" w:hint="cs"/>
          <w:bCs/>
          <w:sz w:val="36"/>
          <w:szCs w:val="36"/>
          <w:rtl/>
        </w:rPr>
        <w:t>ات</w:t>
      </w:r>
      <w:r w:rsidRPr="00F96297">
        <w:rPr>
          <w:rFonts w:ascii="Arabic Typesetting" w:hAnsi="Arabic Typesetting" w:cs="Arabic Typesetting"/>
          <w:bCs/>
          <w:sz w:val="36"/>
          <w:szCs w:val="36"/>
          <w:rtl/>
        </w:rPr>
        <w:t xml:space="preserve"> 1 – "</w:t>
      </w:r>
      <w:r w:rsidRPr="00F96297">
        <w:rPr>
          <w:rFonts w:ascii="Arabic Typesetting" w:hAnsi="Arabic Typesetting" w:cs="Arabic Typesetting" w:hint="cs"/>
          <w:bCs/>
          <w:sz w:val="36"/>
          <w:szCs w:val="36"/>
          <w:rtl/>
        </w:rPr>
        <w:t>ما تقييمك</w:t>
      </w:r>
      <w:r w:rsidRPr="00F96297">
        <w:rPr>
          <w:rFonts w:ascii="Arabic Typesetting" w:hAnsi="Arabic Typesetting" w:cs="Arabic Typesetting"/>
          <w:bCs/>
          <w:sz w:val="36"/>
          <w:szCs w:val="36"/>
          <w:rtl/>
        </w:rPr>
        <w:t xml:space="preserve"> </w:t>
      </w:r>
      <w:r w:rsidRPr="00F96297">
        <w:rPr>
          <w:rFonts w:ascii="Arabic Typesetting" w:hAnsi="Arabic Typesetting" w:cs="Arabic Typesetting" w:hint="cs"/>
          <w:bCs/>
          <w:sz w:val="36"/>
          <w:szCs w:val="36"/>
          <w:rtl/>
        </w:rPr>
        <w:t>ل</w:t>
      </w:r>
      <w:r w:rsidRPr="00F96297">
        <w:rPr>
          <w:rFonts w:ascii="Arabic Typesetting" w:hAnsi="Arabic Typesetting" w:cs="Arabic Typesetting"/>
          <w:bCs/>
          <w:sz w:val="36"/>
          <w:szCs w:val="36"/>
          <w:rtl/>
        </w:rPr>
        <w:t>محتوى دورة التدري</w:t>
      </w:r>
      <w:r w:rsidRPr="00F96297">
        <w:rPr>
          <w:rFonts w:ascii="Arabic Typesetting" w:hAnsi="Arabic Typesetting" w:cs="Arabic Typesetting" w:hint="cs"/>
          <w:bCs/>
          <w:sz w:val="36"/>
          <w:szCs w:val="36"/>
          <w:rtl/>
        </w:rPr>
        <w:t>ب</w:t>
      </w:r>
      <w:r w:rsidRPr="00F96297">
        <w:rPr>
          <w:rFonts w:ascii="Arabic Typesetting" w:hAnsi="Arabic Typesetting" w:cs="Arabic Typesetting"/>
          <w:bCs/>
          <w:sz w:val="36"/>
          <w:szCs w:val="36"/>
          <w:rtl/>
        </w:rPr>
        <w:t xml:space="preserve"> على الأخلاقي</w:t>
      </w:r>
      <w:r w:rsidRPr="00F96297">
        <w:rPr>
          <w:rFonts w:ascii="Arabic Typesetting" w:hAnsi="Arabic Typesetting" w:cs="Arabic Typesetting" w:hint="cs"/>
          <w:bCs/>
          <w:sz w:val="36"/>
          <w:szCs w:val="36"/>
          <w:rtl/>
        </w:rPr>
        <w:t>ات</w:t>
      </w:r>
      <w:r w:rsidRPr="00F96297">
        <w:rPr>
          <w:rFonts w:ascii="Arabic Typesetting" w:hAnsi="Arabic Typesetting" w:cs="Arabic Typesetting"/>
          <w:bCs/>
          <w:sz w:val="36"/>
          <w:szCs w:val="36"/>
          <w:rtl/>
        </w:rPr>
        <w:t>؟"</w:t>
      </w:r>
    </w:p>
    <w:p w:rsidR="004A2EDB" w:rsidRPr="008C1A1A" w:rsidRDefault="004A2EDB" w:rsidP="004A2EDB">
      <w:pPr>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7DB7A975" wp14:editId="09ECE325">
            <wp:extent cx="5302250" cy="2787650"/>
            <wp:effectExtent l="19050" t="0" r="0" b="0"/>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5302250" cy="2787650"/>
                    </a:xfrm>
                    <a:prstGeom prst="rect">
                      <a:avLst/>
                    </a:prstGeom>
                    <a:noFill/>
                    <a:ln w="9525">
                      <a:noFill/>
                      <a:miter lim="800000"/>
                      <a:headEnd/>
                      <a:tailEnd/>
                    </a:ln>
                  </pic:spPr>
                </pic:pic>
              </a:graphicData>
            </a:graphic>
          </wp:inline>
        </w:drawing>
      </w:r>
    </w:p>
    <w:p w:rsidR="004A2EDB" w:rsidRPr="00030267" w:rsidRDefault="004A2EDB" w:rsidP="004A2EDB">
      <w:pPr>
        <w:keepNext/>
        <w:keepLines/>
        <w:bidi/>
        <w:spacing w:before="240" w:after="240" w:line="360" w:lineRule="exact"/>
        <w:rPr>
          <w:rFonts w:ascii="Arabic Typesetting" w:hAnsi="Arabic Typesetting" w:cs="Arabic Typesetting"/>
          <w:b/>
          <w:sz w:val="36"/>
          <w:szCs w:val="36"/>
        </w:rPr>
      </w:pPr>
      <w:r w:rsidRPr="00030267">
        <w:rPr>
          <w:rFonts w:ascii="Arabic Typesetting" w:hAnsi="Arabic Typesetting" w:cs="Arabic Typesetting"/>
          <w:bCs/>
          <w:sz w:val="36"/>
          <w:szCs w:val="36"/>
          <w:rtl/>
        </w:rPr>
        <w:t>جدول الأخلاقي</w:t>
      </w:r>
      <w:r w:rsidRPr="00030267">
        <w:rPr>
          <w:rFonts w:ascii="Arabic Typesetting" w:hAnsi="Arabic Typesetting" w:cs="Arabic Typesetting" w:hint="cs"/>
          <w:bCs/>
          <w:sz w:val="36"/>
          <w:szCs w:val="36"/>
          <w:rtl/>
        </w:rPr>
        <w:t>ات</w:t>
      </w:r>
      <w:r w:rsidRPr="00030267">
        <w:rPr>
          <w:rFonts w:ascii="Arabic Typesetting" w:hAnsi="Arabic Typesetting" w:cs="Arabic Typesetting"/>
          <w:bCs/>
          <w:sz w:val="36"/>
          <w:szCs w:val="36"/>
          <w:rtl/>
        </w:rPr>
        <w:t xml:space="preserve"> 2 – "</w:t>
      </w:r>
      <w:r w:rsidRPr="00030267">
        <w:rPr>
          <w:rFonts w:ascii="Arabic Typesetting" w:hAnsi="Arabic Typesetting" w:cs="Arabic Typesetting" w:hint="cs"/>
          <w:bCs/>
          <w:sz w:val="36"/>
          <w:szCs w:val="36"/>
          <w:rtl/>
        </w:rPr>
        <w:t>أدى</w:t>
      </w:r>
      <w:r w:rsidRPr="00030267">
        <w:rPr>
          <w:rFonts w:ascii="Arabic Typesetting" w:hAnsi="Arabic Typesetting" w:cs="Arabic Typesetting"/>
          <w:bCs/>
          <w:sz w:val="36"/>
          <w:szCs w:val="36"/>
          <w:rtl/>
        </w:rPr>
        <w:t xml:space="preserve"> التدريب</w:t>
      </w:r>
      <w:r w:rsidRPr="00030267">
        <w:rPr>
          <w:rFonts w:ascii="Arabic Typesetting" w:hAnsi="Arabic Typesetting" w:cs="Arabic Typesetting" w:hint="cs"/>
          <w:bCs/>
          <w:sz w:val="36"/>
          <w:szCs w:val="36"/>
          <w:rtl/>
        </w:rPr>
        <w:t>ُ</w:t>
      </w:r>
      <w:r w:rsidRPr="00030267">
        <w:rPr>
          <w:rFonts w:ascii="Arabic Typesetting" w:hAnsi="Arabic Typesetting" w:cs="Arabic Typesetting"/>
          <w:bCs/>
          <w:sz w:val="36"/>
          <w:szCs w:val="36"/>
          <w:rtl/>
        </w:rPr>
        <w:t xml:space="preserve"> </w:t>
      </w:r>
      <w:r w:rsidRPr="00030267">
        <w:rPr>
          <w:rFonts w:ascii="Arabic Typesetting" w:hAnsi="Arabic Typesetting" w:cs="Arabic Typesetting" w:hint="cs"/>
          <w:bCs/>
          <w:sz w:val="36"/>
          <w:szCs w:val="36"/>
          <w:rtl/>
        </w:rPr>
        <w:t xml:space="preserve">إلى زيادة </w:t>
      </w:r>
      <w:r w:rsidRPr="00030267">
        <w:rPr>
          <w:rFonts w:ascii="Arabic Typesetting" w:hAnsi="Arabic Typesetting" w:cs="Arabic Typesetting"/>
          <w:bCs/>
          <w:sz w:val="36"/>
          <w:szCs w:val="36"/>
          <w:rtl/>
        </w:rPr>
        <w:t>وعي</w:t>
      </w:r>
      <w:r w:rsidRPr="00030267">
        <w:rPr>
          <w:rFonts w:ascii="Arabic Typesetting" w:hAnsi="Arabic Typesetting" w:cs="Arabic Typesetting" w:hint="cs"/>
          <w:bCs/>
          <w:sz w:val="36"/>
          <w:szCs w:val="36"/>
          <w:rtl/>
        </w:rPr>
        <w:t>ي</w:t>
      </w:r>
      <w:r w:rsidRPr="00030267">
        <w:rPr>
          <w:rFonts w:ascii="Arabic Typesetting" w:hAnsi="Arabic Typesetting" w:cs="Arabic Typesetting"/>
          <w:bCs/>
          <w:sz w:val="36"/>
          <w:szCs w:val="36"/>
          <w:rtl/>
        </w:rPr>
        <w:t xml:space="preserve"> بالمشكلات الأخلاقية التي </w:t>
      </w:r>
      <w:proofErr w:type="spellStart"/>
      <w:r w:rsidRPr="00030267">
        <w:rPr>
          <w:rFonts w:ascii="Arabic Typesetting" w:hAnsi="Arabic Typesetting" w:cs="Arabic Typesetting"/>
          <w:bCs/>
          <w:sz w:val="36"/>
          <w:szCs w:val="36"/>
          <w:rtl/>
        </w:rPr>
        <w:t>نواجهها</w:t>
      </w:r>
      <w:proofErr w:type="spellEnd"/>
      <w:r w:rsidRPr="00030267">
        <w:rPr>
          <w:rFonts w:ascii="Arabic Typesetting" w:hAnsi="Arabic Typesetting" w:cs="Arabic Typesetting"/>
          <w:bCs/>
          <w:sz w:val="36"/>
          <w:szCs w:val="36"/>
          <w:rtl/>
        </w:rPr>
        <w:t xml:space="preserve"> في </w:t>
      </w:r>
      <w:r w:rsidRPr="00030267">
        <w:rPr>
          <w:rFonts w:ascii="Arabic Typesetting" w:hAnsi="Arabic Typesetting" w:cs="Arabic Typesetting" w:hint="cs"/>
          <w:bCs/>
          <w:sz w:val="36"/>
          <w:szCs w:val="36"/>
          <w:rtl/>
        </w:rPr>
        <w:t>الويبو</w:t>
      </w:r>
      <w:r w:rsidRPr="00030267">
        <w:rPr>
          <w:rFonts w:ascii="Arabic Typesetting" w:hAnsi="Arabic Typesetting" w:cs="Arabic Typesetting"/>
          <w:bCs/>
          <w:sz w:val="36"/>
          <w:szCs w:val="36"/>
          <w:rtl/>
        </w:rPr>
        <w:t>"</w:t>
      </w:r>
    </w:p>
    <w:p w:rsidR="004A2EDB" w:rsidRPr="009D3B80" w:rsidRDefault="004A2EDB" w:rsidP="004A2EDB">
      <w:pPr>
        <w:keepNext/>
        <w:keepLines/>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38AA1B8C" wp14:editId="70EF9370">
            <wp:extent cx="5353050" cy="2463800"/>
            <wp:effectExtent l="19050" t="0" r="0" b="0"/>
            <wp:docPr id="18"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38"/>
                    <a:srcRect/>
                    <a:stretch>
                      <a:fillRect/>
                    </a:stretch>
                  </pic:blipFill>
                  <pic:spPr bwMode="auto">
                    <a:xfrm>
                      <a:off x="0" y="0"/>
                      <a:ext cx="5353050" cy="2463800"/>
                    </a:xfrm>
                    <a:prstGeom prst="rect">
                      <a:avLst/>
                    </a:prstGeom>
                    <a:noFill/>
                    <a:ln w="9525">
                      <a:noFill/>
                      <a:miter lim="800000"/>
                      <a:headEnd/>
                      <a:tailEnd/>
                    </a:ln>
                  </pic:spPr>
                </pic:pic>
              </a:graphicData>
            </a:graphic>
          </wp:inline>
        </w:drawing>
      </w:r>
    </w:p>
    <w:p w:rsidR="004A2EDB" w:rsidRPr="009D3B80" w:rsidRDefault="004A2EDB" w:rsidP="004A2EDB">
      <w:pPr>
        <w:bidi/>
        <w:rPr>
          <w:rFonts w:ascii="Arabic Typesetting" w:hAnsi="Arabic Typesetting" w:cs="Arabic Typesetting"/>
          <w:sz w:val="36"/>
          <w:szCs w:val="36"/>
        </w:rPr>
      </w:pPr>
    </w:p>
    <w:p w:rsidR="004A2EDB" w:rsidRPr="009D3B80" w:rsidRDefault="004A2EDB" w:rsidP="004A2EDB">
      <w:pPr>
        <w:bidi/>
        <w:rPr>
          <w:rFonts w:ascii="Arabic Typesetting" w:hAnsi="Arabic Typesetting" w:cs="Arabic Typesetting"/>
          <w:b/>
          <w:sz w:val="36"/>
          <w:szCs w:val="36"/>
        </w:rPr>
      </w:pPr>
    </w:p>
    <w:p w:rsidR="004A2EDB" w:rsidRPr="006D2736" w:rsidRDefault="004A2EDB" w:rsidP="00E05334">
      <w:pPr>
        <w:keepNext/>
        <w:keepLines/>
        <w:bidi/>
        <w:spacing w:after="240" w:line="360" w:lineRule="exact"/>
        <w:rPr>
          <w:rFonts w:ascii="Arabic Typesetting" w:hAnsi="Arabic Typesetting" w:cs="Arabic Typesetting"/>
          <w:b/>
          <w:sz w:val="36"/>
          <w:szCs w:val="36"/>
        </w:rPr>
      </w:pPr>
      <w:r w:rsidRPr="00030267">
        <w:rPr>
          <w:rFonts w:ascii="Arabic Typesetting" w:hAnsi="Arabic Typesetting" w:cs="Arabic Typesetting"/>
          <w:bCs/>
          <w:sz w:val="36"/>
          <w:szCs w:val="36"/>
          <w:rtl/>
        </w:rPr>
        <w:lastRenderedPageBreak/>
        <w:t>جدول الأخلاقي</w:t>
      </w:r>
      <w:r w:rsidRPr="00030267">
        <w:rPr>
          <w:rFonts w:ascii="Arabic Typesetting" w:hAnsi="Arabic Typesetting" w:cs="Arabic Typesetting" w:hint="cs"/>
          <w:bCs/>
          <w:sz w:val="36"/>
          <w:szCs w:val="36"/>
          <w:rtl/>
        </w:rPr>
        <w:t>ات</w:t>
      </w:r>
      <w:r w:rsidRPr="00030267">
        <w:rPr>
          <w:rFonts w:ascii="Arabic Typesetting" w:hAnsi="Arabic Typesetting" w:cs="Arabic Typesetting"/>
          <w:bCs/>
          <w:sz w:val="36"/>
          <w:szCs w:val="36"/>
          <w:rtl/>
        </w:rPr>
        <w:t xml:space="preserve"> 3 – "في حالة مواجهة معضلة أخلاقية، فأنا أشعر </w:t>
      </w:r>
      <w:r w:rsidRPr="00030267">
        <w:rPr>
          <w:rFonts w:ascii="Arabic Typesetting" w:hAnsi="Arabic Typesetting" w:cs="Arabic Typesetting" w:hint="cs"/>
          <w:bCs/>
          <w:sz w:val="36"/>
          <w:szCs w:val="36"/>
          <w:rtl/>
        </w:rPr>
        <w:t>أنّ تحسن استعدادي لحلّها هو</w:t>
      </w:r>
      <w:r w:rsidRPr="006D2736">
        <w:rPr>
          <w:rFonts w:ascii="Arabic Typesetting" w:hAnsi="Arabic Typesetting" w:cs="Arabic Typesetting" w:hint="cs"/>
          <w:bCs/>
          <w:sz w:val="40"/>
          <w:szCs w:val="40"/>
          <w:rtl/>
        </w:rPr>
        <w:t xml:space="preserve"> </w:t>
      </w:r>
      <w:r w:rsidRPr="006D2736">
        <w:rPr>
          <w:rFonts w:ascii="Arabic Typesetting" w:hAnsi="Arabic Typesetting" w:cs="Arabic Typesetting"/>
          <w:bCs/>
          <w:sz w:val="40"/>
          <w:szCs w:val="40"/>
          <w:rtl/>
        </w:rPr>
        <w:t>_____ "</w:t>
      </w:r>
    </w:p>
    <w:p w:rsidR="004A2EDB" w:rsidRPr="009D3B80" w:rsidRDefault="004A2EDB" w:rsidP="004A2EDB">
      <w:pPr>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42B58F3A" wp14:editId="4A446A94">
            <wp:extent cx="5353050" cy="2476500"/>
            <wp:effectExtent l="19050" t="0" r="0" b="0"/>
            <wp:docPr id="1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srcRect/>
                    <a:stretch>
                      <a:fillRect/>
                    </a:stretch>
                  </pic:blipFill>
                  <pic:spPr bwMode="auto">
                    <a:xfrm>
                      <a:off x="0" y="0"/>
                      <a:ext cx="5353050" cy="2476500"/>
                    </a:xfrm>
                    <a:prstGeom prst="rect">
                      <a:avLst/>
                    </a:prstGeom>
                    <a:noFill/>
                    <a:ln w="9525">
                      <a:noFill/>
                      <a:miter lim="800000"/>
                      <a:headEnd/>
                      <a:tailEnd/>
                    </a:ln>
                  </pic:spPr>
                </pic:pic>
              </a:graphicData>
            </a:graphic>
          </wp:inline>
        </w:drawing>
      </w:r>
    </w:p>
    <w:p w:rsidR="004A2EDB" w:rsidRPr="00030267" w:rsidRDefault="004A2EDB" w:rsidP="004A2EDB">
      <w:pPr>
        <w:keepNext/>
        <w:bidi/>
        <w:spacing w:before="240" w:after="240" w:line="360" w:lineRule="exact"/>
        <w:rPr>
          <w:rFonts w:ascii="Arabic Typesetting" w:hAnsi="Arabic Typesetting" w:cs="Arabic Typesetting"/>
          <w:b/>
          <w:sz w:val="36"/>
          <w:szCs w:val="36"/>
        </w:rPr>
      </w:pPr>
      <w:r w:rsidRPr="00030267">
        <w:rPr>
          <w:rFonts w:ascii="Arabic Typesetting" w:hAnsi="Arabic Typesetting" w:cs="Arabic Typesetting" w:hint="cs"/>
          <w:bCs/>
          <w:sz w:val="36"/>
          <w:szCs w:val="36"/>
          <w:rtl/>
        </w:rPr>
        <w:t>زيادة</w:t>
      </w:r>
      <w:r w:rsidRPr="00030267">
        <w:rPr>
          <w:rFonts w:ascii="Arabic Typesetting" w:hAnsi="Arabic Typesetting" w:cs="Arabic Typesetting"/>
          <w:bCs/>
          <w:sz w:val="36"/>
          <w:szCs w:val="36"/>
          <w:rtl/>
        </w:rPr>
        <w:t xml:space="preserve"> الوعي بطرق أخرى</w:t>
      </w:r>
    </w:p>
    <w:p w:rsidR="004A2EDB" w:rsidRPr="00030267" w:rsidRDefault="004A2EDB" w:rsidP="004A2EDB">
      <w:pPr>
        <w:keepNext/>
        <w:bidi/>
        <w:spacing w:after="240" w:line="360" w:lineRule="exact"/>
        <w:rPr>
          <w:rFonts w:ascii="Arabic Typesetting" w:hAnsi="Arabic Typesetting" w:cs="Arabic Typesetting"/>
          <w:i/>
          <w:sz w:val="36"/>
          <w:szCs w:val="36"/>
        </w:rPr>
      </w:pPr>
      <w:r w:rsidRPr="00030267">
        <w:rPr>
          <w:rFonts w:ascii="Arabic Typesetting" w:hAnsi="Arabic Typesetting" w:cs="Arabic Typesetting"/>
          <w:iCs/>
          <w:sz w:val="36"/>
          <w:szCs w:val="36"/>
          <w:rtl/>
        </w:rPr>
        <w:t>موقع الشبكة الداخلية</w:t>
      </w:r>
    </w:p>
    <w:p w:rsidR="004A2EDB" w:rsidRPr="006D2736" w:rsidRDefault="004A2EDB" w:rsidP="004A2EDB">
      <w:pPr>
        <w:keepNext/>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 xml:space="preserve">أُنشئ </w:t>
      </w:r>
      <w:r w:rsidRPr="009D3B80">
        <w:rPr>
          <w:rFonts w:ascii="Arabic Typesetting" w:hAnsi="Arabic Typesetting" w:cs="Arabic Typesetting"/>
          <w:sz w:val="36"/>
          <w:szCs w:val="36"/>
          <w:rtl/>
        </w:rPr>
        <w:t>موقع م</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خص</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ص </w:t>
      </w:r>
      <w:r w:rsidRPr="009D3B80">
        <w:rPr>
          <w:rFonts w:ascii="Arabic Typesetting" w:hAnsi="Arabic Typesetting" w:cs="Arabic Typesetting" w:hint="cs"/>
          <w:sz w:val="36"/>
          <w:szCs w:val="36"/>
          <w:rtl/>
        </w:rPr>
        <w:t>على ا</w:t>
      </w:r>
      <w:r w:rsidRPr="009D3B80">
        <w:rPr>
          <w:rFonts w:ascii="Arabic Typesetting" w:hAnsi="Arabic Typesetting" w:cs="Arabic Typesetting"/>
          <w:sz w:val="36"/>
          <w:szCs w:val="36"/>
          <w:rtl/>
        </w:rPr>
        <w:t xml:space="preserve">لشبكة الداخلية </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في مارس من عام 2012.</w:t>
      </w:r>
    </w:p>
    <w:p w:rsidR="004A2EDB" w:rsidRPr="00030267" w:rsidRDefault="004A2EDB" w:rsidP="004A2EDB">
      <w:pPr>
        <w:keepNext/>
        <w:bidi/>
        <w:spacing w:after="240" w:line="360" w:lineRule="exact"/>
        <w:rPr>
          <w:rFonts w:ascii="Arabic Typesetting" w:hAnsi="Arabic Typesetting" w:cs="Arabic Typesetting"/>
          <w:i/>
          <w:sz w:val="36"/>
          <w:szCs w:val="36"/>
        </w:rPr>
      </w:pPr>
      <w:r w:rsidRPr="00030267">
        <w:rPr>
          <w:rFonts w:ascii="Arabic Typesetting" w:hAnsi="Arabic Typesetting" w:cs="Arabic Typesetting"/>
          <w:iCs/>
          <w:sz w:val="36"/>
          <w:szCs w:val="36"/>
          <w:rtl/>
        </w:rPr>
        <w:t>دليل الأخلاقي</w:t>
      </w:r>
      <w:r w:rsidRPr="00030267">
        <w:rPr>
          <w:rFonts w:ascii="Arabic Typesetting" w:hAnsi="Arabic Typesetting" w:cs="Arabic Typesetting" w:hint="cs"/>
          <w:iCs/>
          <w:sz w:val="36"/>
          <w:szCs w:val="36"/>
          <w:rtl/>
        </w:rPr>
        <w:t>ات</w:t>
      </w:r>
      <w:r w:rsidRPr="00030267">
        <w:rPr>
          <w:rFonts w:ascii="Arabic Typesetting" w:hAnsi="Arabic Typesetting" w:cs="Arabic Typesetting"/>
          <w:iCs/>
          <w:sz w:val="36"/>
          <w:szCs w:val="36"/>
          <w:rtl/>
        </w:rPr>
        <w:t xml:space="preserve"> في </w:t>
      </w:r>
      <w:r w:rsidRPr="00030267">
        <w:rPr>
          <w:rFonts w:ascii="Arabic Typesetting" w:hAnsi="Arabic Typesetting" w:cs="Arabic Typesetting" w:hint="cs"/>
          <w:iCs/>
          <w:sz w:val="36"/>
          <w:szCs w:val="36"/>
          <w:rtl/>
        </w:rPr>
        <w:t>الويبو</w:t>
      </w:r>
    </w:p>
    <w:p w:rsidR="004A2EDB" w:rsidRPr="006D2736"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جامع</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 xml:space="preserve">لسياسات والمبادئ </w:t>
      </w:r>
      <w:r w:rsidRPr="009D3B80">
        <w:rPr>
          <w:rFonts w:ascii="Arabic Typesetting" w:hAnsi="Arabic Typesetting" w:cs="Arabic Typesetting" w:hint="cs"/>
          <w:sz w:val="36"/>
          <w:szCs w:val="36"/>
          <w:rtl/>
        </w:rPr>
        <w:t>الحالية في الويبو</w:t>
      </w:r>
      <w:r w:rsidRPr="009D3B80">
        <w:rPr>
          <w:rFonts w:ascii="Arabic Typesetting" w:hAnsi="Arabic Typesetting" w:cs="Arabic Typesetting"/>
          <w:sz w:val="36"/>
          <w:szCs w:val="36"/>
          <w:rtl/>
        </w:rPr>
        <w:t>، و</w:t>
      </w:r>
      <w:r w:rsidRPr="009D3B80">
        <w:rPr>
          <w:rFonts w:ascii="Arabic Typesetting" w:hAnsi="Arabic Typesetting" w:cs="Arabic Typesetting" w:hint="cs"/>
          <w:sz w:val="36"/>
          <w:szCs w:val="36"/>
          <w:rtl/>
        </w:rPr>
        <w:t xml:space="preserve">يمثل </w:t>
      </w:r>
      <w:r w:rsidRPr="009D3B80">
        <w:rPr>
          <w:rFonts w:ascii="Arabic Typesetting" w:hAnsi="Arabic Typesetting" w:cs="Arabic Typesetting"/>
          <w:sz w:val="36"/>
          <w:szCs w:val="36"/>
          <w:rtl/>
        </w:rPr>
        <w:t>مصدراً واحداً لهذه السياسات والمبادئ في شكل سردي</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سهل القراءة</w:t>
      </w:r>
      <w:r w:rsidRPr="009D3B80">
        <w:rPr>
          <w:rFonts w:ascii="Arabic Typesetting" w:hAnsi="Arabic Typesetting" w:cs="Arabic Typesetting" w:hint="cs"/>
          <w:sz w:val="36"/>
          <w:szCs w:val="36"/>
          <w:rtl/>
        </w:rPr>
        <w:t>، إلى جانب</w:t>
      </w:r>
      <w:r w:rsidRPr="009D3B80">
        <w:rPr>
          <w:rFonts w:ascii="Arabic Typesetting" w:hAnsi="Arabic Typesetting" w:cs="Arabic Typesetting"/>
          <w:sz w:val="36"/>
          <w:szCs w:val="36"/>
          <w:rtl/>
        </w:rPr>
        <w:t xml:space="preserve"> روابط </w:t>
      </w:r>
      <w:r w:rsidRPr="009D3B80">
        <w:rPr>
          <w:rFonts w:ascii="Arabic Typesetting" w:hAnsi="Arabic Typesetting" w:cs="Arabic Typesetting" w:hint="cs"/>
          <w:sz w:val="36"/>
          <w:szCs w:val="36"/>
          <w:rtl/>
        </w:rPr>
        <w:t>تُفضي إلى المراجع</w:t>
      </w:r>
      <w:r w:rsidRPr="009D3B80">
        <w:rPr>
          <w:rFonts w:ascii="Arabic Typesetting" w:hAnsi="Arabic Typesetting" w:cs="Arabic Typesetting"/>
          <w:sz w:val="36"/>
          <w:szCs w:val="36"/>
          <w:rtl/>
        </w:rPr>
        <w:t xml:space="preserve"> ذات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صلة</w:t>
      </w:r>
      <w:r w:rsidRPr="009D3B80">
        <w:rPr>
          <w:rFonts w:ascii="Arabic Typesetting" w:hAnsi="Arabic Typesetting" w:cs="Arabic Typesetting" w:hint="cs"/>
          <w:sz w:val="36"/>
          <w:szCs w:val="36"/>
          <w:rtl/>
        </w:rPr>
        <w:t xml:space="preserve">، وقد نُشر </w:t>
      </w:r>
      <w:r w:rsidRPr="009D3B80">
        <w:rPr>
          <w:rFonts w:ascii="Arabic Typesetting" w:hAnsi="Arabic Typesetting" w:cs="Arabic Typesetting"/>
          <w:sz w:val="36"/>
          <w:szCs w:val="36"/>
          <w:rtl/>
        </w:rPr>
        <w:t xml:space="preserve">على موقع شبكة </w:t>
      </w:r>
      <w:r w:rsidRPr="009D3B80">
        <w:rPr>
          <w:rFonts w:ascii="Arabic Typesetting" w:hAnsi="Arabic Typesetting" w:cs="Arabic Typesetting" w:hint="cs"/>
          <w:sz w:val="36"/>
          <w:szCs w:val="36"/>
          <w:rtl/>
        </w:rPr>
        <w:t xml:space="preserve">الويبو </w:t>
      </w:r>
      <w:r w:rsidRPr="009D3B80">
        <w:rPr>
          <w:rFonts w:ascii="Arabic Typesetting" w:hAnsi="Arabic Typesetting" w:cs="Arabic Typesetting"/>
          <w:sz w:val="36"/>
          <w:szCs w:val="36"/>
          <w:rtl/>
        </w:rPr>
        <w:t xml:space="preserve">الداخلية في عام 2012. </w:t>
      </w:r>
    </w:p>
    <w:p w:rsidR="004A2EDB" w:rsidRPr="00030267" w:rsidRDefault="004A2EDB" w:rsidP="004A2EDB">
      <w:pPr>
        <w:keepNext/>
        <w:bidi/>
        <w:spacing w:after="240" w:line="360" w:lineRule="exact"/>
        <w:rPr>
          <w:rFonts w:ascii="Arabic Typesetting" w:hAnsi="Arabic Typesetting" w:cs="Arabic Typesetting"/>
          <w:b/>
          <w:sz w:val="36"/>
          <w:szCs w:val="36"/>
        </w:rPr>
      </w:pPr>
      <w:r w:rsidRPr="00030267">
        <w:rPr>
          <w:rFonts w:ascii="Arabic Typesetting" w:hAnsi="Arabic Typesetting" w:cs="Arabic Typesetting"/>
          <w:bCs/>
          <w:sz w:val="36"/>
          <w:szCs w:val="36"/>
          <w:rtl/>
        </w:rPr>
        <w:t xml:space="preserve">تقديم المشورة </w:t>
      </w:r>
      <w:r w:rsidRPr="00030267">
        <w:rPr>
          <w:rFonts w:ascii="Arabic Typesetting" w:hAnsi="Arabic Typesetting" w:cs="Arabic Typesetting" w:hint="cs"/>
          <w:bCs/>
          <w:sz w:val="36"/>
          <w:szCs w:val="36"/>
          <w:rtl/>
        </w:rPr>
        <w:t>السرية</w:t>
      </w:r>
      <w:r w:rsidRPr="00030267">
        <w:rPr>
          <w:rFonts w:ascii="Arabic Typesetting" w:hAnsi="Arabic Typesetting" w:cs="Arabic Typesetting"/>
          <w:bCs/>
          <w:sz w:val="36"/>
          <w:szCs w:val="36"/>
          <w:rtl/>
        </w:rPr>
        <w:t xml:space="preserve"> للإدارة العليا والمديرين و</w:t>
      </w:r>
      <w:r w:rsidRPr="00030267">
        <w:rPr>
          <w:rFonts w:ascii="Arabic Typesetting" w:hAnsi="Arabic Typesetting" w:cs="Arabic Typesetting" w:hint="cs"/>
          <w:bCs/>
          <w:sz w:val="36"/>
          <w:szCs w:val="36"/>
          <w:rtl/>
        </w:rPr>
        <w:t>جميع الموظفين</w:t>
      </w:r>
    </w:p>
    <w:p w:rsidR="00E05334" w:rsidRDefault="004A2EDB" w:rsidP="004A2EDB">
      <w:pPr>
        <w:bidi/>
        <w:spacing w:after="240"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 xml:space="preserve">لجأ عدد متزايد من </w:t>
      </w:r>
      <w:r w:rsidRPr="009D3B80">
        <w:rPr>
          <w:rFonts w:ascii="Arabic Typesetting" w:hAnsi="Arabic Typesetting" w:cs="Arabic Typesetting" w:hint="cs"/>
          <w:sz w:val="36"/>
          <w:szCs w:val="36"/>
          <w:rtl/>
        </w:rPr>
        <w:t>الموظفين</w:t>
      </w:r>
      <w:r w:rsidRPr="009D3B80">
        <w:rPr>
          <w:rFonts w:ascii="Arabic Typesetting" w:hAnsi="Arabic Typesetting" w:cs="Arabic Typesetting"/>
          <w:sz w:val="36"/>
          <w:szCs w:val="36"/>
          <w:rtl/>
        </w:rPr>
        <w:t xml:space="preserve"> إلى 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للحصول على المشورة في عام 2012. وقد </w:t>
      </w:r>
      <w:r w:rsidRPr="009D3B80">
        <w:rPr>
          <w:rFonts w:ascii="Arabic Typesetting" w:hAnsi="Arabic Typesetting" w:cs="Arabic Typesetting" w:hint="cs"/>
          <w:sz w:val="36"/>
          <w:szCs w:val="36"/>
          <w:rtl/>
        </w:rPr>
        <w:t xml:space="preserve">ازداد </w:t>
      </w:r>
      <w:r w:rsidRPr="009D3B80">
        <w:rPr>
          <w:rFonts w:ascii="Arabic Typesetting" w:hAnsi="Arabic Typesetting" w:cs="Arabic Typesetting"/>
          <w:sz w:val="36"/>
          <w:szCs w:val="36"/>
          <w:rtl/>
        </w:rPr>
        <w:t xml:space="preserve">عدد طلبات </w:t>
      </w:r>
      <w:r w:rsidRPr="009D3B80">
        <w:rPr>
          <w:rFonts w:ascii="Arabic Typesetting" w:hAnsi="Arabic Typesetting" w:cs="Arabic Typesetting" w:hint="cs"/>
          <w:sz w:val="36"/>
          <w:szCs w:val="36"/>
          <w:rtl/>
        </w:rPr>
        <w:t xml:space="preserve">الحصول على </w:t>
      </w:r>
      <w:r w:rsidRPr="009D3B80">
        <w:rPr>
          <w:rFonts w:ascii="Arabic Typesetting" w:hAnsi="Arabic Typesetting" w:cs="Arabic Typesetting"/>
          <w:sz w:val="36"/>
          <w:szCs w:val="36"/>
          <w:rtl/>
        </w:rPr>
        <w:t xml:space="preserve">المشورة </w:t>
      </w:r>
      <w:r w:rsidRPr="009D3B80">
        <w:rPr>
          <w:rFonts w:ascii="Arabic Typesetting" w:hAnsi="Arabic Typesetting" w:cs="Arabic Typesetting" w:hint="cs"/>
          <w:sz w:val="36"/>
          <w:szCs w:val="36"/>
          <w:rtl/>
        </w:rPr>
        <w:t>بمقدار</w:t>
      </w:r>
      <w:r w:rsidRPr="009D3B80">
        <w:rPr>
          <w:rFonts w:ascii="Arabic Typesetting" w:hAnsi="Arabic Typesetting" w:cs="Arabic Typesetting"/>
          <w:sz w:val="36"/>
          <w:szCs w:val="36"/>
          <w:rtl/>
        </w:rPr>
        <w:t xml:space="preserve"> ثلاثة أضعاف عن </w:t>
      </w:r>
      <w:r w:rsidRPr="009D3B80">
        <w:rPr>
          <w:rFonts w:ascii="Arabic Typesetting" w:hAnsi="Arabic Typesetting" w:cs="Arabic Typesetting" w:hint="cs"/>
          <w:sz w:val="36"/>
          <w:szCs w:val="36"/>
          <w:rtl/>
        </w:rPr>
        <w:t xml:space="preserve">نشاط مشابه </w:t>
      </w:r>
      <w:r w:rsidRPr="009D3B80">
        <w:rPr>
          <w:rFonts w:ascii="Arabic Typesetting" w:hAnsi="Arabic Typesetting" w:cs="Arabic Typesetting"/>
          <w:sz w:val="36"/>
          <w:szCs w:val="36"/>
          <w:rtl/>
        </w:rPr>
        <w:t>في عام 2011. و</w:t>
      </w:r>
      <w:r w:rsidRPr="009D3B80">
        <w:rPr>
          <w:rFonts w:ascii="Arabic Typesetting" w:hAnsi="Arabic Typesetting" w:cs="Arabic Typesetting" w:hint="cs"/>
          <w:sz w:val="36"/>
          <w:szCs w:val="36"/>
          <w:rtl/>
        </w:rPr>
        <w:t xml:space="preserve">يرد في </w:t>
      </w:r>
      <w:r w:rsidRPr="009D3B80">
        <w:rPr>
          <w:rFonts w:ascii="Arabic Typesetting" w:hAnsi="Arabic Typesetting" w:cs="Arabic Typesetting"/>
          <w:sz w:val="36"/>
          <w:szCs w:val="36"/>
          <w:rtl/>
        </w:rPr>
        <w:t>جدول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4</w:t>
      </w:r>
      <w:r w:rsidRPr="009D3B80">
        <w:rPr>
          <w:rFonts w:ascii="Arabic Typesetting" w:hAnsi="Arabic Typesetting" w:cs="Arabic Typesetting" w:hint="cs"/>
          <w:sz w:val="36"/>
          <w:szCs w:val="36"/>
          <w:rtl/>
        </w:rPr>
        <w:t xml:space="preserve"> التالي </w:t>
      </w:r>
      <w:r w:rsidRPr="009D3B80">
        <w:rPr>
          <w:rFonts w:ascii="Arabic Typesetting" w:hAnsi="Arabic Typesetting" w:cs="Arabic Typesetting"/>
          <w:sz w:val="36"/>
          <w:szCs w:val="36"/>
          <w:rtl/>
        </w:rPr>
        <w:t xml:space="preserve">عدد طلبات المشورة وأنواعها </w:t>
      </w:r>
      <w:r w:rsidRPr="009D3B80">
        <w:rPr>
          <w:rFonts w:ascii="Arabic Typesetting" w:hAnsi="Arabic Typesetting" w:cs="Arabic Typesetting" w:hint="cs"/>
          <w:sz w:val="36"/>
          <w:szCs w:val="36"/>
          <w:rtl/>
        </w:rPr>
        <w:t>في</w:t>
      </w:r>
      <w:r w:rsidRPr="009D3B80">
        <w:rPr>
          <w:rFonts w:ascii="Arabic Typesetting" w:hAnsi="Arabic Typesetting" w:cs="Arabic Typesetting"/>
          <w:sz w:val="36"/>
          <w:szCs w:val="36"/>
          <w:rtl/>
        </w:rPr>
        <w:t xml:space="preserve"> عام 2012 (</w:t>
      </w:r>
      <w:r w:rsidRPr="009D3B80">
        <w:rPr>
          <w:rFonts w:ascii="Arabic Typesetting" w:hAnsi="Arabic Typesetting" w:cs="Arabic Typesetting" w:hint="cs"/>
          <w:sz w:val="36"/>
          <w:szCs w:val="36"/>
          <w:rtl/>
        </w:rPr>
        <w:t>إلى جانب</w:t>
      </w:r>
      <w:r w:rsidRPr="009D3B80">
        <w:rPr>
          <w:rFonts w:ascii="Arabic Typesetting" w:hAnsi="Arabic Typesetting" w:cs="Arabic Typesetting"/>
          <w:sz w:val="36"/>
          <w:szCs w:val="36"/>
          <w:rtl/>
        </w:rPr>
        <w:t xml:space="preserve"> معلومات من عام 2011).</w:t>
      </w:r>
    </w:p>
    <w:p w:rsidR="00E05334" w:rsidRDefault="00E05334">
      <w:pPr>
        <w:rPr>
          <w:rFonts w:ascii="Arabic Typesetting" w:hAnsi="Arabic Typesetting" w:cs="Arabic Typesetting"/>
          <w:sz w:val="36"/>
          <w:szCs w:val="36"/>
          <w:rtl/>
        </w:rPr>
      </w:pPr>
      <w:r>
        <w:rPr>
          <w:rFonts w:ascii="Arabic Typesetting" w:hAnsi="Arabic Typesetting" w:cs="Arabic Typesetting"/>
          <w:sz w:val="36"/>
          <w:szCs w:val="36"/>
          <w:rtl/>
        </w:rPr>
        <w:br w:type="page"/>
      </w:r>
    </w:p>
    <w:p w:rsidR="004A2EDB" w:rsidRPr="00030267" w:rsidRDefault="004A2EDB" w:rsidP="00E05334">
      <w:pPr>
        <w:keepNext/>
        <w:keepLines/>
        <w:bidi/>
        <w:spacing w:after="240" w:line="360" w:lineRule="exact"/>
        <w:rPr>
          <w:rFonts w:ascii="Arabic Typesetting" w:hAnsi="Arabic Typesetting" w:cs="Arabic Typesetting"/>
          <w:b/>
          <w:sz w:val="36"/>
          <w:szCs w:val="36"/>
        </w:rPr>
      </w:pPr>
      <w:r w:rsidRPr="00030267">
        <w:rPr>
          <w:rFonts w:ascii="Arabic Typesetting" w:hAnsi="Arabic Typesetting" w:cs="Arabic Typesetting"/>
          <w:bCs/>
          <w:sz w:val="36"/>
          <w:szCs w:val="36"/>
          <w:rtl/>
        </w:rPr>
        <w:lastRenderedPageBreak/>
        <w:t>جدول الأخلاقي</w:t>
      </w:r>
      <w:r w:rsidRPr="00030267">
        <w:rPr>
          <w:rFonts w:ascii="Arabic Typesetting" w:hAnsi="Arabic Typesetting" w:cs="Arabic Typesetting" w:hint="cs"/>
          <w:bCs/>
          <w:sz w:val="36"/>
          <w:szCs w:val="36"/>
          <w:rtl/>
        </w:rPr>
        <w:t>ات</w:t>
      </w:r>
      <w:r w:rsidRPr="00030267">
        <w:rPr>
          <w:rFonts w:ascii="Arabic Typesetting" w:hAnsi="Arabic Typesetting" w:cs="Arabic Typesetting"/>
          <w:bCs/>
          <w:sz w:val="36"/>
          <w:szCs w:val="36"/>
          <w:rtl/>
        </w:rPr>
        <w:t xml:space="preserve"> 4 – عدد</w:t>
      </w:r>
      <w:r w:rsidRPr="00030267">
        <w:rPr>
          <w:rFonts w:ascii="Arabic Typesetting" w:hAnsi="Arabic Typesetting" w:cs="Arabic Typesetting" w:hint="cs"/>
          <w:bCs/>
          <w:sz w:val="36"/>
          <w:szCs w:val="36"/>
          <w:rtl/>
        </w:rPr>
        <w:t xml:space="preserve"> </w:t>
      </w:r>
      <w:r w:rsidRPr="00030267">
        <w:rPr>
          <w:rFonts w:ascii="Arabic Typesetting" w:hAnsi="Arabic Typesetting" w:cs="Arabic Typesetting"/>
          <w:bCs/>
          <w:sz w:val="36"/>
          <w:szCs w:val="36"/>
          <w:rtl/>
        </w:rPr>
        <w:t xml:space="preserve">طلبات المشورة وأنواعها </w:t>
      </w:r>
      <w:r w:rsidRPr="00030267">
        <w:rPr>
          <w:rFonts w:ascii="Arabic Typesetting" w:hAnsi="Arabic Typesetting" w:cs="Arabic Typesetting" w:hint="cs"/>
          <w:bCs/>
          <w:sz w:val="36"/>
          <w:szCs w:val="36"/>
          <w:rtl/>
        </w:rPr>
        <w:t xml:space="preserve">في </w:t>
      </w:r>
      <w:r w:rsidRPr="00030267">
        <w:rPr>
          <w:rFonts w:ascii="Arabic Typesetting" w:hAnsi="Arabic Typesetting" w:cs="Arabic Typesetting"/>
          <w:bCs/>
          <w:sz w:val="36"/>
          <w:szCs w:val="36"/>
          <w:rtl/>
        </w:rPr>
        <w:t>عام 2012 (2011)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3"/>
        <w:gridCol w:w="1134"/>
        <w:gridCol w:w="2251"/>
      </w:tblGrid>
      <w:tr w:rsidR="004A2EDB" w:rsidRPr="009D3B80" w:rsidTr="00BA4D82">
        <w:trPr>
          <w:tblHeader/>
          <w:jc w:val="center"/>
        </w:trPr>
        <w:tc>
          <w:tcPr>
            <w:tcW w:w="4803" w:type="dxa"/>
            <w:tcBorders>
              <w:top w:val="single" w:sz="4" w:space="0" w:color="auto"/>
              <w:left w:val="single" w:sz="4" w:space="0" w:color="auto"/>
              <w:bottom w:val="single" w:sz="4" w:space="0" w:color="auto"/>
              <w:right w:val="single" w:sz="4" w:space="0" w:color="auto"/>
            </w:tcBorders>
            <w:vAlign w:val="center"/>
          </w:tcPr>
          <w:p w:rsidR="004A2EDB" w:rsidRPr="009D3B80" w:rsidRDefault="004A2EDB" w:rsidP="00E05334">
            <w:pPr>
              <w:keepNext/>
              <w:keepLines/>
              <w:bidi/>
              <w:spacing w:line="360" w:lineRule="exact"/>
              <w:jc w:val="center"/>
              <w:rPr>
                <w:rFonts w:ascii="Arabic Typesetting" w:hAnsi="Arabic Typesetting" w:cs="Arabic Typesetting"/>
                <w:b/>
                <w:sz w:val="36"/>
                <w:szCs w:val="36"/>
              </w:rPr>
            </w:pPr>
          </w:p>
        </w:tc>
        <w:tc>
          <w:tcPr>
            <w:tcW w:w="1134" w:type="dxa"/>
            <w:tcBorders>
              <w:top w:val="single" w:sz="4" w:space="0" w:color="auto"/>
              <w:left w:val="single" w:sz="4" w:space="0" w:color="auto"/>
              <w:bottom w:val="single" w:sz="4" w:space="0" w:color="auto"/>
              <w:right w:val="single" w:sz="4" w:space="0" w:color="auto"/>
            </w:tcBorders>
            <w:vAlign w:val="center"/>
          </w:tcPr>
          <w:p w:rsidR="004A2EDB" w:rsidRDefault="004A2EDB" w:rsidP="00E05334">
            <w:pPr>
              <w:keepNext/>
              <w:keepLines/>
              <w:bidi/>
              <w:spacing w:line="360" w:lineRule="exact"/>
              <w:jc w:val="center"/>
              <w:rPr>
                <w:rFonts w:ascii="Arabic Typesetting" w:hAnsi="Arabic Typesetting" w:cs="Arabic Typesetting"/>
                <w:bCs/>
                <w:sz w:val="36"/>
                <w:szCs w:val="36"/>
                <w:rtl/>
              </w:rPr>
            </w:pPr>
            <w:r w:rsidRPr="009D3B80">
              <w:rPr>
                <w:rFonts w:ascii="Arabic Typesetting" w:hAnsi="Arabic Typesetting" w:cs="Arabic Typesetting"/>
                <w:bCs/>
                <w:sz w:val="36"/>
                <w:szCs w:val="36"/>
                <w:rtl/>
              </w:rPr>
              <w:t>2012</w:t>
            </w:r>
          </w:p>
          <w:p w:rsidR="004A2EDB" w:rsidRPr="009D3B80" w:rsidRDefault="004A2EDB" w:rsidP="00E05334">
            <w:pPr>
              <w:keepNext/>
              <w:keepLines/>
              <w:bidi/>
              <w:spacing w:line="360" w:lineRule="exact"/>
              <w:jc w:val="center"/>
              <w:rPr>
                <w:rFonts w:ascii="Arabic Typesetting" w:hAnsi="Arabic Typesetting" w:cs="Arabic Typesetting"/>
                <w:bCs/>
                <w:sz w:val="36"/>
                <w:szCs w:val="36"/>
              </w:rPr>
            </w:pPr>
            <w:r w:rsidRPr="009D3B80">
              <w:rPr>
                <w:rFonts w:ascii="Arabic Typesetting" w:hAnsi="Arabic Typesetting" w:cs="Arabic Typesetting"/>
                <w:bCs/>
                <w:sz w:val="36"/>
                <w:szCs w:val="36"/>
                <w:rtl/>
              </w:rPr>
              <w:t>(2011)</w:t>
            </w:r>
          </w:p>
        </w:tc>
        <w:tc>
          <w:tcPr>
            <w:tcW w:w="2251" w:type="dxa"/>
            <w:tcBorders>
              <w:top w:val="single" w:sz="4" w:space="0" w:color="auto"/>
              <w:left w:val="single" w:sz="4" w:space="0" w:color="auto"/>
              <w:bottom w:val="single" w:sz="4" w:space="0" w:color="auto"/>
              <w:right w:val="single" w:sz="4" w:space="0" w:color="auto"/>
            </w:tcBorders>
            <w:vAlign w:val="center"/>
          </w:tcPr>
          <w:p w:rsidR="004A2EDB" w:rsidRPr="009D3B80" w:rsidRDefault="004A2EDB" w:rsidP="00E05334">
            <w:pPr>
              <w:keepNext/>
              <w:keepLines/>
              <w:bidi/>
              <w:spacing w:line="360" w:lineRule="exact"/>
              <w:jc w:val="center"/>
              <w:rPr>
                <w:rFonts w:ascii="Arabic Typesetting" w:hAnsi="Arabic Typesetting" w:cs="Arabic Typesetting"/>
                <w:bCs/>
                <w:sz w:val="36"/>
                <w:szCs w:val="36"/>
                <w:rtl/>
              </w:rPr>
            </w:pPr>
            <w:r w:rsidRPr="009D3B80">
              <w:rPr>
                <w:rFonts w:ascii="Arabic Typesetting" w:hAnsi="Arabic Typesetting" w:cs="Arabic Typesetting"/>
                <w:bCs/>
                <w:sz w:val="36"/>
                <w:szCs w:val="36"/>
                <w:rtl/>
              </w:rPr>
              <w:t>2012</w:t>
            </w:r>
          </w:p>
          <w:p w:rsidR="004A2EDB" w:rsidRPr="009D3B80" w:rsidRDefault="004A2EDB" w:rsidP="00E05334">
            <w:pPr>
              <w:keepNext/>
              <w:keepLines/>
              <w:bidi/>
              <w:spacing w:line="360" w:lineRule="exact"/>
              <w:jc w:val="center"/>
              <w:rPr>
                <w:rFonts w:ascii="Arabic Typesetting" w:hAnsi="Arabic Typesetting" w:cs="Arabic Typesetting"/>
                <w:bCs/>
                <w:sz w:val="36"/>
                <w:szCs w:val="36"/>
              </w:rPr>
            </w:pPr>
            <w:r w:rsidRPr="009D3B80">
              <w:rPr>
                <w:rFonts w:ascii="Arabic Typesetting" w:hAnsi="Arabic Typesetting" w:cs="Arabic Typesetting"/>
                <w:bCs/>
                <w:sz w:val="36"/>
                <w:szCs w:val="36"/>
                <w:rtl/>
              </w:rPr>
              <w:t>(2011)</w:t>
            </w:r>
          </w:p>
        </w:tc>
      </w:tr>
      <w:tr w:rsidR="004A2EDB" w:rsidRPr="009D3B80" w:rsidTr="00BA4D82">
        <w:trPr>
          <w:tblHeader/>
          <w:jc w:val="center"/>
        </w:trPr>
        <w:tc>
          <w:tcPr>
            <w:tcW w:w="4803" w:type="dxa"/>
            <w:tcBorders>
              <w:top w:val="single" w:sz="4" w:space="0" w:color="auto"/>
              <w:left w:val="single" w:sz="4" w:space="0" w:color="auto"/>
              <w:bottom w:val="single" w:sz="4" w:space="0" w:color="auto"/>
              <w:right w:val="single" w:sz="4" w:space="0" w:color="auto"/>
            </w:tcBorders>
            <w:vAlign w:val="center"/>
          </w:tcPr>
          <w:p w:rsidR="004A2EDB" w:rsidRPr="009D3B80" w:rsidRDefault="004A2EDB" w:rsidP="00BA4D82">
            <w:pPr>
              <w:bidi/>
              <w:spacing w:after="240" w:line="360" w:lineRule="exact"/>
              <w:jc w:val="center"/>
              <w:rPr>
                <w:rFonts w:ascii="Arabic Typesetting" w:hAnsi="Arabic Typesetting" w:cs="Arabic Typesetting"/>
                <w:sz w:val="36"/>
                <w:szCs w:val="36"/>
              </w:rPr>
            </w:pPr>
            <w:r w:rsidRPr="009D3B80">
              <w:rPr>
                <w:rFonts w:ascii="Arabic Typesetting" w:hAnsi="Arabic Typesetting" w:cs="Arabic Typesetting"/>
                <w:bCs/>
                <w:sz w:val="36"/>
                <w:szCs w:val="36"/>
                <w:rtl/>
              </w:rPr>
              <w:t>النوع</w:t>
            </w:r>
          </w:p>
        </w:tc>
        <w:tc>
          <w:tcPr>
            <w:tcW w:w="1134" w:type="dxa"/>
            <w:tcBorders>
              <w:top w:val="single" w:sz="4" w:space="0" w:color="auto"/>
              <w:left w:val="single" w:sz="4" w:space="0" w:color="auto"/>
              <w:bottom w:val="single" w:sz="4" w:space="0" w:color="auto"/>
              <w:right w:val="single" w:sz="4" w:space="0" w:color="auto"/>
            </w:tcBorders>
            <w:vAlign w:val="center"/>
          </w:tcPr>
          <w:p w:rsidR="004A2EDB" w:rsidRPr="009D3B80" w:rsidRDefault="004A2EDB" w:rsidP="00BA4D82">
            <w:pPr>
              <w:bidi/>
              <w:spacing w:after="240" w:line="360" w:lineRule="exact"/>
              <w:jc w:val="center"/>
              <w:rPr>
                <w:rFonts w:ascii="Arabic Typesetting" w:hAnsi="Arabic Typesetting" w:cs="Arabic Typesetting"/>
                <w:sz w:val="36"/>
                <w:szCs w:val="36"/>
              </w:rPr>
            </w:pPr>
            <w:r w:rsidRPr="009D3B80">
              <w:rPr>
                <w:rFonts w:ascii="Arabic Typesetting" w:hAnsi="Arabic Typesetting" w:cs="Arabic Typesetting"/>
                <w:bCs/>
                <w:sz w:val="36"/>
                <w:szCs w:val="36"/>
                <w:rtl/>
              </w:rPr>
              <w:t>العدد</w:t>
            </w:r>
          </w:p>
        </w:tc>
        <w:tc>
          <w:tcPr>
            <w:tcW w:w="2251" w:type="dxa"/>
            <w:tcBorders>
              <w:top w:val="single" w:sz="4" w:space="0" w:color="auto"/>
              <w:left w:val="single" w:sz="4" w:space="0" w:color="auto"/>
              <w:bottom w:val="single" w:sz="4" w:space="0" w:color="auto"/>
              <w:right w:val="single" w:sz="4" w:space="0" w:color="auto"/>
            </w:tcBorders>
            <w:vAlign w:val="center"/>
          </w:tcPr>
          <w:p w:rsidR="004A2EDB" w:rsidRPr="009D3B80" w:rsidRDefault="004A2EDB" w:rsidP="00BA4D82">
            <w:pPr>
              <w:bidi/>
              <w:spacing w:line="360" w:lineRule="exact"/>
              <w:jc w:val="center"/>
              <w:rPr>
                <w:rFonts w:ascii="Arabic Typesetting" w:hAnsi="Arabic Typesetting" w:cs="Arabic Typesetting"/>
                <w:b/>
                <w:sz w:val="36"/>
                <w:szCs w:val="36"/>
              </w:rPr>
            </w:pPr>
            <w:r w:rsidRPr="009D3B80">
              <w:rPr>
                <w:rFonts w:ascii="Arabic Typesetting" w:hAnsi="Arabic Typesetting" w:cs="Arabic Typesetting"/>
                <w:bCs/>
                <w:sz w:val="36"/>
                <w:szCs w:val="36"/>
                <w:rtl/>
              </w:rPr>
              <w:t>النسبة المئوية</w:t>
            </w:r>
          </w:p>
          <w:p w:rsidR="004A2EDB" w:rsidRPr="009D3B80" w:rsidRDefault="004A2EDB" w:rsidP="00BA4D82">
            <w:pPr>
              <w:bidi/>
              <w:spacing w:after="240" w:line="360" w:lineRule="exact"/>
              <w:jc w:val="center"/>
              <w:rPr>
                <w:rFonts w:ascii="Arabic Typesetting" w:hAnsi="Arabic Typesetting" w:cs="Arabic Typesetting"/>
                <w:sz w:val="36"/>
                <w:szCs w:val="36"/>
              </w:rPr>
            </w:pPr>
            <w:r w:rsidRPr="009D3B80">
              <w:rPr>
                <w:rFonts w:ascii="Arabic Typesetting" w:hAnsi="Arabic Typesetting" w:cs="Arabic Typesetting"/>
                <w:bCs/>
                <w:sz w:val="36"/>
                <w:szCs w:val="36"/>
                <w:rtl/>
              </w:rPr>
              <w:t>(</w:t>
            </w:r>
            <w:r w:rsidRPr="009D3B80">
              <w:rPr>
                <w:rFonts w:ascii="Arabic Typesetting" w:hAnsi="Arabic Typesetting" w:cs="Arabic Typesetting" w:hint="cs"/>
                <w:bCs/>
                <w:sz w:val="36"/>
                <w:szCs w:val="36"/>
                <w:rtl/>
              </w:rPr>
              <w:t>ال</w:t>
            </w:r>
            <w:r w:rsidRPr="009D3B80">
              <w:rPr>
                <w:rFonts w:ascii="Arabic Typesetting" w:hAnsi="Arabic Typesetting" w:cs="Arabic Typesetting"/>
                <w:bCs/>
                <w:sz w:val="36"/>
                <w:szCs w:val="36"/>
                <w:rtl/>
              </w:rPr>
              <w:t>تقريبية)</w:t>
            </w:r>
            <w:r w:rsidRPr="009D3B80">
              <w:rPr>
                <w:rFonts w:ascii="Arabic Typesetting" w:hAnsi="Arabic Typesetting" w:cs="Arabic Typesetting" w:hint="cs"/>
                <w:bCs/>
                <w:sz w:val="36"/>
                <w:szCs w:val="36"/>
                <w:rtl/>
              </w:rPr>
              <w:t xml:space="preserve"> </w:t>
            </w:r>
            <w:r w:rsidRPr="009D3B80">
              <w:rPr>
                <w:rFonts w:ascii="Arabic Typesetting" w:hAnsi="Arabic Typesetting" w:cs="Arabic Typesetting"/>
                <w:bCs/>
                <w:sz w:val="36"/>
                <w:szCs w:val="36"/>
                <w:rtl/>
              </w:rPr>
              <w:t>من الإجمالي</w:t>
            </w:r>
          </w:p>
        </w:tc>
      </w:tr>
      <w:tr w:rsidR="004A2EDB" w:rsidRPr="009D3B80" w:rsidTr="00BA4D82">
        <w:trPr>
          <w:trHeight w:val="251"/>
          <w:jc w:val="center"/>
        </w:trPr>
        <w:tc>
          <w:tcPr>
            <w:tcW w:w="4803"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180" w:lineRule="exact"/>
              <w:rPr>
                <w:rFonts w:ascii="Arabic Typesetting" w:hAnsi="Arabic Typesetting" w:cs="Arabic Typesetting"/>
                <w:b/>
                <w:sz w:val="36"/>
                <w:szCs w:val="36"/>
              </w:rPr>
            </w:pPr>
          </w:p>
        </w:tc>
        <w:tc>
          <w:tcPr>
            <w:tcW w:w="1134"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180" w:lineRule="exact"/>
              <w:jc w:val="center"/>
              <w:rPr>
                <w:rFonts w:ascii="Arabic Typesetting" w:hAnsi="Arabic Typesetting" w:cs="Arabic Typesetting"/>
                <w:b/>
                <w:sz w:val="36"/>
                <w:szCs w:val="36"/>
              </w:rPr>
            </w:pPr>
          </w:p>
        </w:tc>
        <w:tc>
          <w:tcPr>
            <w:tcW w:w="2251"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180" w:lineRule="exact"/>
              <w:rPr>
                <w:rFonts w:ascii="Arabic Typesetting" w:hAnsi="Arabic Typesetting" w:cs="Arabic Typesetting"/>
                <w:b/>
                <w:sz w:val="36"/>
                <w:szCs w:val="36"/>
              </w:rPr>
            </w:pPr>
          </w:p>
        </w:tc>
      </w:tr>
      <w:tr w:rsidR="004A2EDB" w:rsidRPr="009D3B80" w:rsidTr="00BA4D82">
        <w:trPr>
          <w:jc w:val="center"/>
        </w:trPr>
        <w:tc>
          <w:tcPr>
            <w:tcW w:w="4803"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الأنشطة الخارجية – المشورة</w:t>
            </w:r>
          </w:p>
        </w:tc>
        <w:tc>
          <w:tcPr>
            <w:tcW w:w="1134"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10 (7)</w:t>
            </w:r>
          </w:p>
        </w:tc>
        <w:tc>
          <w:tcPr>
            <w:tcW w:w="2251"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13% (29%)</w:t>
            </w:r>
          </w:p>
        </w:tc>
      </w:tr>
      <w:tr w:rsidR="004A2EDB" w:rsidRPr="009D3B80" w:rsidTr="00BA4D82">
        <w:trPr>
          <w:jc w:val="center"/>
        </w:trPr>
        <w:tc>
          <w:tcPr>
            <w:tcW w:w="4803"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الهدايا أو الضيافة</w:t>
            </w:r>
            <w:r w:rsidRPr="009D3B80">
              <w:rPr>
                <w:rFonts w:ascii="Arabic Typesetting" w:hAnsi="Arabic Typesetting" w:cs="Arabic Typesetting" w:hint="cs"/>
                <w:sz w:val="36"/>
                <w:szCs w:val="36"/>
                <w:rtl/>
              </w:rPr>
              <w:t xml:space="preserve"> أو كلتاهما</w:t>
            </w:r>
          </w:p>
        </w:tc>
        <w:tc>
          <w:tcPr>
            <w:tcW w:w="1134"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13 (3)</w:t>
            </w:r>
          </w:p>
        </w:tc>
        <w:tc>
          <w:tcPr>
            <w:tcW w:w="2251"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18% (13%)</w:t>
            </w:r>
          </w:p>
        </w:tc>
      </w:tr>
      <w:tr w:rsidR="004A2EDB" w:rsidRPr="009D3B80" w:rsidTr="00BA4D82">
        <w:trPr>
          <w:jc w:val="center"/>
        </w:trPr>
        <w:tc>
          <w:tcPr>
            <w:tcW w:w="4803"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ي</w:t>
            </w:r>
            <w:r w:rsidRPr="009D3B80">
              <w:rPr>
                <w:rFonts w:ascii="Arabic Typesetting" w:hAnsi="Arabic Typesetting" w:cs="Arabic Typesetting"/>
                <w:sz w:val="36"/>
                <w:szCs w:val="36"/>
                <w:rtl/>
              </w:rPr>
              <w:t>تعلق بالتوظيف</w:t>
            </w:r>
          </w:p>
        </w:tc>
        <w:tc>
          <w:tcPr>
            <w:tcW w:w="1134"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7 (4)</w:t>
            </w:r>
          </w:p>
        </w:tc>
        <w:tc>
          <w:tcPr>
            <w:tcW w:w="2251"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9% (17%)</w:t>
            </w:r>
          </w:p>
        </w:tc>
      </w:tr>
      <w:tr w:rsidR="004A2EDB" w:rsidRPr="009D3B80" w:rsidTr="00BA4D82">
        <w:trPr>
          <w:jc w:val="center"/>
        </w:trPr>
        <w:tc>
          <w:tcPr>
            <w:tcW w:w="4803"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إعلانات</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المصلحة</w:t>
            </w:r>
            <w:r w:rsidRPr="009D3B80">
              <w:rPr>
                <w:rFonts w:ascii="Arabic Typesetting" w:hAnsi="Arabic Typesetting" w:cs="Arabic Typesetting"/>
                <w:sz w:val="36"/>
                <w:szCs w:val="36"/>
                <w:rtl/>
              </w:rPr>
              <w:t>/الاستثمار</w:t>
            </w:r>
            <w:r w:rsidRPr="009D3B80">
              <w:rPr>
                <w:rFonts w:ascii="Arabic Typesetting" w:hAnsi="Arabic Typesetting" w:cs="Arabic Typesetting" w:hint="cs"/>
                <w:sz w:val="36"/>
                <w:szCs w:val="36"/>
                <w:rtl/>
              </w:rPr>
              <w:t>ات</w:t>
            </w:r>
          </w:p>
        </w:tc>
        <w:tc>
          <w:tcPr>
            <w:tcW w:w="1134"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2 (2)</w:t>
            </w:r>
          </w:p>
        </w:tc>
        <w:tc>
          <w:tcPr>
            <w:tcW w:w="2251"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3% (8%)</w:t>
            </w:r>
          </w:p>
        </w:tc>
      </w:tr>
      <w:tr w:rsidR="004A2EDB" w:rsidRPr="009D3B80" w:rsidTr="00BA4D82">
        <w:trPr>
          <w:jc w:val="center"/>
        </w:trPr>
        <w:tc>
          <w:tcPr>
            <w:tcW w:w="4803"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تضارب المصالح</w:t>
            </w:r>
          </w:p>
        </w:tc>
        <w:tc>
          <w:tcPr>
            <w:tcW w:w="1134"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7 (1)</w:t>
            </w:r>
          </w:p>
        </w:tc>
        <w:tc>
          <w:tcPr>
            <w:tcW w:w="2251"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9% (4%)</w:t>
            </w:r>
          </w:p>
        </w:tc>
      </w:tr>
      <w:tr w:rsidR="004A2EDB" w:rsidRPr="009D3B80" w:rsidTr="00BA4D82">
        <w:trPr>
          <w:jc w:val="center"/>
        </w:trPr>
        <w:tc>
          <w:tcPr>
            <w:tcW w:w="4803"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180" w:lineRule="exact"/>
              <w:rPr>
                <w:rFonts w:ascii="Arabic Typesetting" w:hAnsi="Arabic Typesetting" w:cs="Arabic Typesetting"/>
                <w:sz w:val="36"/>
                <w:szCs w:val="36"/>
                <w:highlight w:val="yellow"/>
              </w:rPr>
            </w:pPr>
          </w:p>
        </w:tc>
        <w:tc>
          <w:tcPr>
            <w:tcW w:w="1134"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180" w:lineRule="exact"/>
              <w:jc w:val="center"/>
              <w:rPr>
                <w:rFonts w:ascii="Arabic Typesetting" w:hAnsi="Arabic Typesetting" w:cs="Arabic Typesetting"/>
                <w:sz w:val="36"/>
                <w:szCs w:val="36"/>
                <w:highlight w:val="yellow"/>
                <w:rtl/>
              </w:rPr>
            </w:pPr>
          </w:p>
        </w:tc>
        <w:tc>
          <w:tcPr>
            <w:tcW w:w="2251"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180" w:lineRule="exact"/>
              <w:jc w:val="center"/>
              <w:rPr>
                <w:rFonts w:ascii="Arabic Typesetting" w:hAnsi="Arabic Typesetting" w:cs="Arabic Typesetting"/>
                <w:sz w:val="36"/>
                <w:szCs w:val="36"/>
                <w:highlight w:val="yellow"/>
                <w:rtl/>
              </w:rPr>
            </w:pPr>
          </w:p>
        </w:tc>
      </w:tr>
      <w:tr w:rsidR="004A2EDB" w:rsidRPr="009D3B80" w:rsidTr="00BA4D82">
        <w:trPr>
          <w:jc w:val="center"/>
        </w:trPr>
        <w:tc>
          <w:tcPr>
            <w:tcW w:w="4803"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حماية المُبلغين عن المخالفات</w:t>
            </w:r>
            <w:r w:rsidRPr="009D3B80">
              <w:rPr>
                <w:rFonts w:ascii="Arabic Typesetting" w:hAnsi="Arabic Typesetting" w:cs="Arabic Typesetting"/>
                <w:sz w:val="36"/>
                <w:szCs w:val="36"/>
              </w:rPr>
              <w:t xml:space="preserve"> </w:t>
            </w:r>
          </w:p>
        </w:tc>
        <w:tc>
          <w:tcPr>
            <w:tcW w:w="1134"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2 (0)</w:t>
            </w:r>
          </w:p>
        </w:tc>
        <w:tc>
          <w:tcPr>
            <w:tcW w:w="2251"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3% (0%)</w:t>
            </w:r>
          </w:p>
        </w:tc>
      </w:tr>
      <w:tr w:rsidR="004A2EDB" w:rsidRPr="009D3B80" w:rsidTr="00BA4D82">
        <w:trPr>
          <w:jc w:val="center"/>
        </w:trPr>
        <w:tc>
          <w:tcPr>
            <w:tcW w:w="4803"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خارج نطاق الأمور الإلزامية التي تستلزم إحالة (مثل سوء السلوك المشتبه </w:t>
            </w:r>
            <w:r w:rsidRPr="009D3B80">
              <w:rPr>
                <w:rFonts w:ascii="Arabic Typesetting" w:hAnsi="Arabic Typesetting" w:cs="Arabic Typesetting" w:hint="cs"/>
                <w:sz w:val="36"/>
                <w:szCs w:val="36"/>
                <w:rtl/>
              </w:rPr>
              <w:t>في</w:t>
            </w:r>
            <w:r w:rsidRPr="009D3B80">
              <w:rPr>
                <w:rFonts w:ascii="Arabic Typesetting" w:hAnsi="Arabic Typesetting" w:cs="Arabic Typesetting"/>
                <w:sz w:val="36"/>
                <w:szCs w:val="36"/>
                <w:rtl/>
              </w:rPr>
              <w:t>ه، والتحقيقات، والمسائل القانونية الشخصية، ومشكلات الامتثال الأخرى)</w:t>
            </w:r>
          </w:p>
        </w:tc>
        <w:tc>
          <w:tcPr>
            <w:tcW w:w="1134"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33 (7)</w:t>
            </w:r>
          </w:p>
        </w:tc>
        <w:tc>
          <w:tcPr>
            <w:tcW w:w="2251"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45% (29%)</w:t>
            </w:r>
          </w:p>
        </w:tc>
      </w:tr>
      <w:tr w:rsidR="004A2EDB" w:rsidRPr="009D3B80" w:rsidTr="00BA4D82">
        <w:trPr>
          <w:jc w:val="center"/>
        </w:trPr>
        <w:tc>
          <w:tcPr>
            <w:tcW w:w="4803"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180" w:lineRule="exact"/>
              <w:rPr>
                <w:rFonts w:ascii="Arabic Typesetting" w:hAnsi="Arabic Typesetting" w:cs="Arabic Typesetting"/>
                <w:sz w:val="36"/>
                <w:szCs w:val="36"/>
              </w:rPr>
            </w:pPr>
          </w:p>
        </w:tc>
        <w:tc>
          <w:tcPr>
            <w:tcW w:w="1134"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180" w:lineRule="exact"/>
              <w:jc w:val="center"/>
              <w:rPr>
                <w:rFonts w:ascii="Arabic Typesetting" w:hAnsi="Arabic Typesetting" w:cs="Arabic Typesetting"/>
                <w:sz w:val="36"/>
                <w:szCs w:val="36"/>
                <w:rtl/>
              </w:rPr>
            </w:pPr>
          </w:p>
        </w:tc>
        <w:tc>
          <w:tcPr>
            <w:tcW w:w="2251"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180" w:lineRule="exact"/>
              <w:jc w:val="center"/>
              <w:rPr>
                <w:rFonts w:ascii="Arabic Typesetting" w:hAnsi="Arabic Typesetting" w:cs="Arabic Typesetting"/>
                <w:sz w:val="36"/>
                <w:szCs w:val="36"/>
                <w:rtl/>
              </w:rPr>
            </w:pPr>
          </w:p>
        </w:tc>
      </w:tr>
      <w:tr w:rsidR="004A2EDB" w:rsidRPr="009D3B80" w:rsidTr="00BA4D82">
        <w:trPr>
          <w:jc w:val="center"/>
        </w:trPr>
        <w:tc>
          <w:tcPr>
            <w:tcW w:w="4803"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الإجمالي</w:t>
            </w:r>
          </w:p>
        </w:tc>
        <w:tc>
          <w:tcPr>
            <w:tcW w:w="1134"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74 (24)</w:t>
            </w:r>
          </w:p>
        </w:tc>
        <w:tc>
          <w:tcPr>
            <w:tcW w:w="2251"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after="240"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100%</w:t>
            </w:r>
          </w:p>
        </w:tc>
      </w:tr>
    </w:tbl>
    <w:p w:rsidR="004A2EDB" w:rsidRPr="009D3B80" w:rsidRDefault="004A2EDB" w:rsidP="004A2EDB">
      <w:pPr>
        <w:bidi/>
        <w:spacing w:after="240" w:line="360" w:lineRule="exact"/>
        <w:rPr>
          <w:rFonts w:ascii="Arabic Typesetting" w:hAnsi="Arabic Typesetting" w:cs="Arabic Typesetting"/>
          <w:sz w:val="36"/>
          <w:szCs w:val="36"/>
        </w:rPr>
      </w:pPr>
    </w:p>
    <w:p w:rsidR="004A2EDB" w:rsidRPr="009D3B80" w:rsidRDefault="004A2EDB" w:rsidP="004A2EDB">
      <w:pPr>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42529DEC" wp14:editId="76812DB0">
            <wp:extent cx="5143500" cy="229235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5143500" cy="2292350"/>
                    </a:xfrm>
                    <a:prstGeom prst="rect">
                      <a:avLst/>
                    </a:prstGeom>
                    <a:noFill/>
                    <a:ln w="9525">
                      <a:noFill/>
                      <a:miter lim="800000"/>
                      <a:headEnd/>
                      <a:tailEnd/>
                    </a:ln>
                  </pic:spPr>
                </pic:pic>
              </a:graphicData>
            </a:graphic>
          </wp:inline>
        </w:drawing>
      </w:r>
    </w:p>
    <w:p w:rsidR="00E05334" w:rsidRPr="009D3B80" w:rsidRDefault="00E05334" w:rsidP="00E05334">
      <w:pPr>
        <w:bidi/>
        <w:rPr>
          <w:rFonts w:ascii="Arabic Typesetting" w:hAnsi="Arabic Typesetting" w:cs="Arabic Typesetting"/>
          <w:sz w:val="36"/>
          <w:szCs w:val="36"/>
        </w:rPr>
      </w:pPr>
    </w:p>
    <w:p w:rsidR="004A2EDB" w:rsidRPr="009D3B80" w:rsidRDefault="004A2EDB" w:rsidP="004A2EDB">
      <w:pPr>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lastRenderedPageBreak/>
        <w:drawing>
          <wp:inline distT="0" distB="0" distL="0" distR="0" wp14:anchorId="7F30635F" wp14:editId="7E612AB8">
            <wp:extent cx="5143500" cy="212725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srcRect/>
                    <a:stretch>
                      <a:fillRect/>
                    </a:stretch>
                  </pic:blipFill>
                  <pic:spPr bwMode="auto">
                    <a:xfrm>
                      <a:off x="0" y="0"/>
                      <a:ext cx="5143500" cy="2127250"/>
                    </a:xfrm>
                    <a:prstGeom prst="rect">
                      <a:avLst/>
                    </a:prstGeom>
                    <a:noFill/>
                    <a:ln w="9525">
                      <a:noFill/>
                      <a:miter lim="800000"/>
                      <a:headEnd/>
                      <a:tailEnd/>
                    </a:ln>
                  </pic:spPr>
                </pic:pic>
              </a:graphicData>
            </a:graphic>
          </wp:inline>
        </w:drawing>
      </w:r>
    </w:p>
    <w:p w:rsidR="004A2EDB" w:rsidRPr="009D3B80" w:rsidRDefault="004A2EDB" w:rsidP="004A2EDB">
      <w:pPr>
        <w:bidi/>
        <w:rPr>
          <w:rFonts w:ascii="Arabic Typesetting" w:hAnsi="Arabic Typesetting" w:cs="Arabic Typesetting"/>
          <w:sz w:val="36"/>
          <w:szCs w:val="36"/>
        </w:rPr>
      </w:pPr>
    </w:p>
    <w:p w:rsidR="004A2EDB" w:rsidRPr="006D2736" w:rsidRDefault="004A2EDB" w:rsidP="004A2EDB">
      <w:pPr>
        <w:bidi/>
        <w:spacing w:after="36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وقد جرت بعض طلبات المشورة في زيارة واحدة لمكتب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واستلزمت طلبات</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أخرى عدة</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زيارات </w:t>
      </w:r>
      <w:r w:rsidRPr="009D3B80">
        <w:rPr>
          <w:rFonts w:ascii="Arabic Typesetting" w:hAnsi="Arabic Typesetting" w:cs="Arabic Typesetting" w:hint="cs"/>
          <w:sz w:val="36"/>
          <w:szCs w:val="36"/>
          <w:rtl/>
        </w:rPr>
        <w:t xml:space="preserve">وارتباطاً مستمراً </w:t>
      </w:r>
      <w:r w:rsidRPr="009D3B80">
        <w:rPr>
          <w:rFonts w:ascii="Arabic Typesetting" w:hAnsi="Arabic Typesetting" w:cs="Arabic Typesetting"/>
          <w:sz w:val="36"/>
          <w:szCs w:val="36"/>
          <w:rtl/>
        </w:rPr>
        <w:t>بمكتب الأخلاقي</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w:t>
      </w:r>
    </w:p>
    <w:p w:rsidR="004A2EDB" w:rsidRPr="006D2736" w:rsidRDefault="004A2EDB" w:rsidP="004A2EDB">
      <w:pPr>
        <w:bidi/>
        <w:spacing w:after="36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وفي عام 2012، أتى 62</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طلبات المشورة من </w:t>
      </w:r>
      <w:r w:rsidRPr="009D3B80">
        <w:rPr>
          <w:rFonts w:ascii="Arabic Typesetting" w:hAnsi="Arabic Typesetting" w:cs="Arabic Typesetting" w:hint="cs"/>
          <w:sz w:val="36"/>
          <w:szCs w:val="36"/>
          <w:rtl/>
        </w:rPr>
        <w:t>موظفين ذكور</w:t>
      </w:r>
      <w:r w:rsidRPr="009D3B80">
        <w:rPr>
          <w:rFonts w:ascii="Arabic Typesetting" w:hAnsi="Arabic Typesetting" w:cs="Arabic Typesetting"/>
          <w:sz w:val="36"/>
          <w:szCs w:val="36"/>
          <w:rtl/>
        </w:rPr>
        <w:t>، وأتى 38</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منها من </w:t>
      </w:r>
      <w:r w:rsidRPr="009D3B80">
        <w:rPr>
          <w:rFonts w:ascii="Arabic Typesetting" w:hAnsi="Arabic Typesetting" w:cs="Arabic Typesetting" w:hint="cs"/>
          <w:sz w:val="36"/>
          <w:szCs w:val="36"/>
          <w:rtl/>
        </w:rPr>
        <w:t>موظفات</w:t>
      </w:r>
      <w:r w:rsidRPr="009D3B80">
        <w:rPr>
          <w:rFonts w:ascii="Arabic Typesetting" w:hAnsi="Arabic Typesetting" w:cs="Arabic Typesetting"/>
          <w:sz w:val="36"/>
          <w:szCs w:val="36"/>
          <w:rtl/>
        </w:rPr>
        <w:t xml:space="preserve">. وفي عام 2011، أتت الطلبات بالتساوي </w:t>
      </w:r>
      <w:r w:rsidRPr="009D3B80">
        <w:rPr>
          <w:rFonts w:ascii="Arabic Typesetting" w:hAnsi="Arabic Typesetting" w:cs="Arabic Typesetting" w:hint="cs"/>
          <w:sz w:val="36"/>
          <w:szCs w:val="36"/>
          <w:rtl/>
        </w:rPr>
        <w:t>بين الموظفين الذكور والموظفات</w:t>
      </w:r>
      <w:r w:rsidRPr="009D3B80">
        <w:rPr>
          <w:rFonts w:ascii="Arabic Typesetting" w:hAnsi="Arabic Typesetting" w:cs="Arabic Typesetting"/>
          <w:sz w:val="36"/>
          <w:szCs w:val="36"/>
          <w:rtl/>
        </w:rPr>
        <w:t xml:space="preserve">. أما الطلبات في عام 2012 فقد أتت من </w:t>
      </w:r>
      <w:r w:rsidRPr="009D3B80">
        <w:rPr>
          <w:rFonts w:ascii="Arabic Typesetting" w:hAnsi="Arabic Typesetting" w:cs="Arabic Typesetting" w:hint="cs"/>
          <w:sz w:val="36"/>
          <w:szCs w:val="36"/>
          <w:rtl/>
        </w:rPr>
        <w:t>جميع</w:t>
      </w:r>
      <w:r w:rsidRPr="009D3B80">
        <w:rPr>
          <w:rFonts w:ascii="Arabic Typesetting" w:hAnsi="Arabic Typesetting" w:cs="Arabic Typesetting"/>
          <w:sz w:val="36"/>
          <w:szCs w:val="36"/>
          <w:rtl/>
        </w:rPr>
        <w:t xml:space="preserve"> المستويات، مثل </w:t>
      </w:r>
      <w:r w:rsidRPr="009D3B80">
        <w:rPr>
          <w:rFonts w:ascii="Arabic Typesetting" w:hAnsi="Arabic Typesetting" w:cs="Arabic Typesetting" w:hint="cs"/>
          <w:sz w:val="36"/>
          <w:szCs w:val="36"/>
          <w:rtl/>
        </w:rPr>
        <w:t>فئة</w:t>
      </w:r>
      <w:r w:rsidRPr="009D3B80">
        <w:rPr>
          <w:rFonts w:ascii="Arabic Typesetting" w:hAnsi="Arabic Typesetting" w:cs="Arabic Typesetting"/>
          <w:sz w:val="36"/>
          <w:szCs w:val="36"/>
          <w:rtl/>
        </w:rPr>
        <w:t xml:space="preserve"> المديرين </w:t>
      </w:r>
      <w:r w:rsidRPr="009D3B80">
        <w:rPr>
          <w:rFonts w:ascii="Arabic Typesetting" w:hAnsi="Arabic Typesetting" w:cs="Arabic Typesetting" w:hint="cs"/>
          <w:sz w:val="36"/>
          <w:szCs w:val="36"/>
          <w:rtl/>
        </w:rPr>
        <w:t>وما فوقها</w:t>
      </w:r>
      <w:r w:rsidRPr="009D3B80">
        <w:rPr>
          <w:rFonts w:ascii="Arabic Typesetting" w:hAnsi="Arabic Typesetting" w:cs="Arabic Typesetting"/>
          <w:sz w:val="36"/>
          <w:szCs w:val="36"/>
          <w:rtl/>
        </w:rPr>
        <w:t xml:space="preserve"> (21</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و</w:t>
      </w:r>
      <w:r w:rsidRPr="009D3B80">
        <w:rPr>
          <w:rFonts w:ascii="Arabic Typesetting" w:hAnsi="Arabic Typesetting" w:cs="Arabic Typesetting" w:hint="cs"/>
          <w:sz w:val="36"/>
          <w:szCs w:val="36"/>
          <w:rtl/>
        </w:rPr>
        <w:t xml:space="preserve">الفئة الفنية </w:t>
      </w:r>
      <w:r w:rsidRPr="009D3B80">
        <w:rPr>
          <w:rFonts w:ascii="Arabic Typesetting" w:hAnsi="Arabic Typesetting" w:cs="Arabic Typesetting"/>
          <w:sz w:val="36"/>
          <w:szCs w:val="36"/>
          <w:rtl/>
        </w:rPr>
        <w:t>(68</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و</w:t>
      </w:r>
      <w:r w:rsidRPr="009D3B80">
        <w:rPr>
          <w:rFonts w:ascii="Arabic Typesetting" w:hAnsi="Arabic Typesetting" w:cs="Arabic Typesetting" w:hint="cs"/>
          <w:sz w:val="36"/>
          <w:szCs w:val="36"/>
          <w:rtl/>
        </w:rPr>
        <w:t xml:space="preserve">فئة الخدمات العامة </w:t>
      </w:r>
      <w:r w:rsidRPr="009D3B80">
        <w:rPr>
          <w:rFonts w:ascii="Arabic Typesetting" w:hAnsi="Arabic Typesetting" w:cs="Arabic Typesetting"/>
          <w:sz w:val="36"/>
          <w:szCs w:val="36"/>
          <w:rtl/>
        </w:rPr>
        <w:t>(11</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w:t>
      </w:r>
    </w:p>
    <w:p w:rsidR="004A2EDB" w:rsidRPr="009D3B80" w:rsidRDefault="004A2EDB" w:rsidP="004A2EDB">
      <w:pPr>
        <w:bidi/>
        <w:spacing w:after="36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 xml:space="preserve">وعلى سبيل المقارنة، ترد في جدول الأخلاقيات 5 التالي </w:t>
      </w:r>
      <w:r w:rsidRPr="009D3B80">
        <w:rPr>
          <w:rFonts w:ascii="Arabic Typesetting" w:hAnsi="Arabic Typesetting" w:cs="Arabic Typesetting"/>
          <w:sz w:val="36"/>
          <w:szCs w:val="36"/>
          <w:rtl/>
        </w:rPr>
        <w:t xml:space="preserve">نتائج فترة </w:t>
      </w:r>
      <w:r w:rsidRPr="009D3B80">
        <w:rPr>
          <w:rFonts w:ascii="Arabic Typesetting" w:hAnsi="Arabic Typesetting" w:cs="Arabic Typesetting" w:hint="cs"/>
          <w:sz w:val="36"/>
          <w:szCs w:val="36"/>
          <w:rtl/>
        </w:rPr>
        <w:t xml:space="preserve">تبلغ </w:t>
      </w:r>
      <w:r w:rsidRPr="009D3B80">
        <w:rPr>
          <w:rFonts w:ascii="Arabic Typesetting" w:hAnsi="Arabic Typesetting" w:cs="Arabic Typesetting"/>
          <w:sz w:val="36"/>
          <w:szCs w:val="36"/>
          <w:rtl/>
        </w:rPr>
        <w:t xml:space="preserve">ستة </w:t>
      </w:r>
      <w:r w:rsidRPr="009D3B80">
        <w:rPr>
          <w:rFonts w:ascii="Arabic Typesetting" w:hAnsi="Arabic Typesetting" w:cs="Arabic Typesetting" w:hint="cs"/>
          <w:sz w:val="36"/>
          <w:szCs w:val="36"/>
          <w:rtl/>
        </w:rPr>
        <w:t>أشهر</w:t>
      </w:r>
      <w:r w:rsidRPr="009D3B80">
        <w:rPr>
          <w:rFonts w:ascii="Arabic Typesetting" w:hAnsi="Arabic Typesetting" w:cs="Arabic Typesetting"/>
          <w:sz w:val="36"/>
          <w:szCs w:val="36"/>
          <w:rtl/>
        </w:rPr>
        <w:t xml:space="preserve"> بد</w:t>
      </w:r>
      <w:r w:rsidRPr="009D3B80">
        <w:rPr>
          <w:rFonts w:ascii="Arabic Typesetting" w:hAnsi="Arabic Typesetting" w:cs="Arabic Typesetting" w:hint="cs"/>
          <w:sz w:val="36"/>
          <w:szCs w:val="36"/>
          <w:rtl/>
        </w:rPr>
        <w:t>ء</w:t>
      </w:r>
      <w:r w:rsidRPr="009D3B80">
        <w:rPr>
          <w:rFonts w:ascii="Arabic Typesetting" w:hAnsi="Arabic Typesetting" w:cs="Arabic Typesetting"/>
          <w:sz w:val="36"/>
          <w:szCs w:val="36"/>
          <w:rtl/>
        </w:rPr>
        <w:t>ا</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من يونيو 2010.</w:t>
      </w:r>
    </w:p>
    <w:p w:rsidR="004A2EDB" w:rsidRPr="00711BBF" w:rsidRDefault="004A2EDB" w:rsidP="004A2EDB">
      <w:pPr>
        <w:keepNext/>
        <w:bidi/>
        <w:spacing w:after="360" w:line="360" w:lineRule="exact"/>
        <w:rPr>
          <w:rFonts w:ascii="Arabic Typesetting" w:hAnsi="Arabic Typesetting" w:cs="Arabic Typesetting"/>
          <w:sz w:val="36"/>
          <w:szCs w:val="36"/>
        </w:rPr>
      </w:pPr>
      <w:r w:rsidRPr="00711BBF">
        <w:rPr>
          <w:rFonts w:ascii="Arabic Typesetting" w:hAnsi="Arabic Typesetting" w:cs="Arabic Typesetting"/>
          <w:bCs/>
          <w:sz w:val="36"/>
          <w:szCs w:val="36"/>
          <w:rtl/>
        </w:rPr>
        <w:t>جدول الأخلاقي</w:t>
      </w:r>
      <w:r w:rsidRPr="00711BBF">
        <w:rPr>
          <w:rFonts w:ascii="Arabic Typesetting" w:hAnsi="Arabic Typesetting" w:cs="Arabic Typesetting" w:hint="cs"/>
          <w:bCs/>
          <w:sz w:val="36"/>
          <w:szCs w:val="36"/>
          <w:rtl/>
        </w:rPr>
        <w:t>ات</w:t>
      </w:r>
      <w:r w:rsidRPr="00711BBF">
        <w:rPr>
          <w:rFonts w:ascii="Arabic Typesetting" w:hAnsi="Arabic Typesetting" w:cs="Arabic Typesetting"/>
          <w:bCs/>
          <w:sz w:val="36"/>
          <w:szCs w:val="36"/>
          <w:rtl/>
        </w:rPr>
        <w:t xml:space="preserve"> 5</w:t>
      </w:r>
      <w:r w:rsidRPr="00711BBF">
        <w:rPr>
          <w:rFonts w:ascii="Arabic Typesetting" w:hAnsi="Arabic Typesetting" w:cs="Arabic Typesetting" w:hint="cs"/>
          <w:b/>
          <w:sz w:val="36"/>
          <w:szCs w:val="36"/>
          <w:rtl/>
        </w:rPr>
        <w:t xml:space="preserve"> </w:t>
      </w:r>
      <w:r w:rsidRPr="00711BBF">
        <w:rPr>
          <w:rFonts w:ascii="Arabic Typesetting" w:hAnsi="Arabic Typesetting" w:cs="Arabic Typesetting"/>
          <w:b/>
          <w:sz w:val="36"/>
          <w:szCs w:val="36"/>
          <w:rtl/>
        </w:rPr>
        <w:t>–</w:t>
      </w:r>
      <w:r w:rsidRPr="00711BBF">
        <w:rPr>
          <w:rFonts w:ascii="Arabic Typesetting" w:hAnsi="Arabic Typesetting" w:cs="Arabic Typesetting" w:hint="cs"/>
          <w:b/>
          <w:sz w:val="36"/>
          <w:szCs w:val="36"/>
          <w:rtl/>
        </w:rPr>
        <w:t xml:space="preserve"> </w:t>
      </w:r>
      <w:r w:rsidRPr="00711BBF">
        <w:rPr>
          <w:rFonts w:ascii="Arabic Typesetting" w:hAnsi="Arabic Typesetting" w:cs="Arabic Typesetting"/>
          <w:bCs/>
          <w:sz w:val="36"/>
          <w:szCs w:val="36"/>
          <w:rtl/>
        </w:rPr>
        <w:t>عدد</w:t>
      </w:r>
      <w:r w:rsidRPr="00711BBF">
        <w:rPr>
          <w:rFonts w:ascii="Arabic Typesetting" w:hAnsi="Arabic Typesetting" w:cs="Arabic Typesetting" w:hint="cs"/>
          <w:bCs/>
          <w:sz w:val="36"/>
          <w:szCs w:val="36"/>
          <w:rtl/>
        </w:rPr>
        <w:t xml:space="preserve"> </w:t>
      </w:r>
      <w:r w:rsidRPr="00711BBF">
        <w:rPr>
          <w:rFonts w:ascii="Arabic Typesetting" w:hAnsi="Arabic Typesetting" w:cs="Arabic Typesetting"/>
          <w:bCs/>
          <w:sz w:val="36"/>
          <w:szCs w:val="36"/>
          <w:rtl/>
        </w:rPr>
        <w:t>طلبات المشورة وأنواعها في الفترة من يونيو إلى ديسمبر عام 2010</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78"/>
        <w:gridCol w:w="1800"/>
        <w:gridCol w:w="2970"/>
      </w:tblGrid>
      <w:tr w:rsidR="004A2EDB" w:rsidRPr="009D3B80" w:rsidTr="00BA4D82">
        <w:trPr>
          <w:jc w:val="center"/>
        </w:trPr>
        <w:tc>
          <w:tcPr>
            <w:tcW w:w="3978" w:type="dxa"/>
            <w:tcBorders>
              <w:top w:val="single" w:sz="4" w:space="0" w:color="auto"/>
              <w:left w:val="single" w:sz="4" w:space="0" w:color="auto"/>
              <w:bottom w:val="single" w:sz="4" w:space="0" w:color="auto"/>
              <w:right w:val="single" w:sz="4" w:space="0" w:color="auto"/>
            </w:tcBorders>
            <w:vAlign w:val="center"/>
          </w:tcPr>
          <w:p w:rsidR="004A2EDB" w:rsidRPr="009D3B80" w:rsidRDefault="004A2EDB" w:rsidP="00BA4D82">
            <w:pPr>
              <w:keepNext/>
              <w:bidi/>
              <w:spacing w:line="360" w:lineRule="exact"/>
              <w:jc w:val="center"/>
              <w:rPr>
                <w:rFonts w:ascii="Arabic Typesetting" w:hAnsi="Arabic Typesetting" w:cs="Arabic Typesetting"/>
                <w:sz w:val="36"/>
                <w:szCs w:val="36"/>
              </w:rPr>
            </w:pPr>
            <w:r w:rsidRPr="009D3B80">
              <w:rPr>
                <w:rFonts w:ascii="Arabic Typesetting" w:hAnsi="Arabic Typesetting" w:cs="Arabic Typesetting"/>
                <w:bCs/>
                <w:sz w:val="36"/>
                <w:szCs w:val="36"/>
                <w:rtl/>
              </w:rPr>
              <w:t>النوع</w:t>
            </w:r>
          </w:p>
        </w:tc>
        <w:tc>
          <w:tcPr>
            <w:tcW w:w="1800" w:type="dxa"/>
            <w:tcBorders>
              <w:top w:val="single" w:sz="4" w:space="0" w:color="auto"/>
              <w:left w:val="single" w:sz="4" w:space="0" w:color="auto"/>
              <w:bottom w:val="single" w:sz="4" w:space="0" w:color="auto"/>
              <w:right w:val="single" w:sz="4" w:space="0" w:color="auto"/>
            </w:tcBorders>
            <w:vAlign w:val="center"/>
          </w:tcPr>
          <w:p w:rsidR="004A2EDB" w:rsidRPr="009D3B80" w:rsidRDefault="004A2EDB" w:rsidP="00BA4D82">
            <w:pPr>
              <w:keepNext/>
              <w:bidi/>
              <w:spacing w:line="360" w:lineRule="exact"/>
              <w:jc w:val="center"/>
              <w:rPr>
                <w:rFonts w:ascii="Arabic Typesetting" w:hAnsi="Arabic Typesetting" w:cs="Arabic Typesetting"/>
                <w:sz w:val="36"/>
                <w:szCs w:val="36"/>
              </w:rPr>
            </w:pPr>
            <w:r w:rsidRPr="009D3B80">
              <w:rPr>
                <w:rFonts w:ascii="Arabic Typesetting" w:hAnsi="Arabic Typesetting" w:cs="Arabic Typesetting"/>
                <w:bCs/>
                <w:sz w:val="36"/>
                <w:szCs w:val="36"/>
                <w:rtl/>
              </w:rPr>
              <w:t>العدد</w:t>
            </w:r>
          </w:p>
        </w:tc>
        <w:tc>
          <w:tcPr>
            <w:tcW w:w="2970" w:type="dxa"/>
            <w:tcBorders>
              <w:top w:val="single" w:sz="4" w:space="0" w:color="auto"/>
              <w:left w:val="single" w:sz="4" w:space="0" w:color="auto"/>
              <w:bottom w:val="single" w:sz="4" w:space="0" w:color="auto"/>
              <w:right w:val="single" w:sz="4" w:space="0" w:color="auto"/>
            </w:tcBorders>
            <w:vAlign w:val="center"/>
          </w:tcPr>
          <w:p w:rsidR="004A2EDB" w:rsidRPr="009D3B80" w:rsidRDefault="004A2EDB" w:rsidP="00BA4D82">
            <w:pPr>
              <w:keepNext/>
              <w:bidi/>
              <w:spacing w:line="360" w:lineRule="exact"/>
              <w:jc w:val="center"/>
              <w:rPr>
                <w:rFonts w:ascii="Arabic Typesetting" w:hAnsi="Arabic Typesetting" w:cs="Arabic Typesetting"/>
                <w:b/>
                <w:sz w:val="36"/>
                <w:szCs w:val="36"/>
              </w:rPr>
            </w:pPr>
            <w:r w:rsidRPr="009D3B80">
              <w:rPr>
                <w:rFonts w:ascii="Arabic Typesetting" w:hAnsi="Arabic Typesetting" w:cs="Arabic Typesetting"/>
                <w:bCs/>
                <w:sz w:val="36"/>
                <w:szCs w:val="36"/>
                <w:rtl/>
              </w:rPr>
              <w:t>النسبة المئوية (</w:t>
            </w:r>
            <w:r w:rsidRPr="009D3B80">
              <w:rPr>
                <w:rFonts w:ascii="Arabic Typesetting" w:hAnsi="Arabic Typesetting" w:cs="Arabic Typesetting" w:hint="cs"/>
                <w:bCs/>
                <w:sz w:val="36"/>
                <w:szCs w:val="36"/>
                <w:rtl/>
              </w:rPr>
              <w:t>ال</w:t>
            </w:r>
            <w:r w:rsidRPr="009D3B80">
              <w:rPr>
                <w:rFonts w:ascii="Arabic Typesetting" w:hAnsi="Arabic Typesetting" w:cs="Arabic Typesetting"/>
                <w:bCs/>
                <w:sz w:val="36"/>
                <w:szCs w:val="36"/>
                <w:rtl/>
              </w:rPr>
              <w:t>تقريبية)</w:t>
            </w:r>
            <w:r w:rsidRPr="009D3B80">
              <w:rPr>
                <w:rFonts w:ascii="Arabic Typesetting" w:hAnsi="Arabic Typesetting" w:cs="Arabic Typesetting" w:hint="cs"/>
                <w:bCs/>
                <w:sz w:val="36"/>
                <w:szCs w:val="36"/>
                <w:rtl/>
              </w:rPr>
              <w:t xml:space="preserve"> </w:t>
            </w:r>
            <w:r w:rsidRPr="009D3B80">
              <w:rPr>
                <w:rFonts w:ascii="Arabic Typesetting" w:hAnsi="Arabic Typesetting" w:cs="Arabic Typesetting"/>
                <w:bCs/>
                <w:sz w:val="36"/>
                <w:szCs w:val="36"/>
                <w:rtl/>
              </w:rPr>
              <w:t>من الإجمالي</w:t>
            </w:r>
          </w:p>
        </w:tc>
      </w:tr>
      <w:tr w:rsidR="004A2EDB" w:rsidRPr="009D3B80" w:rsidTr="00BA4D82">
        <w:trPr>
          <w:jc w:val="center"/>
        </w:trPr>
        <w:tc>
          <w:tcPr>
            <w:tcW w:w="3978"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180" w:lineRule="exact"/>
              <w:rPr>
                <w:rFonts w:ascii="Arabic Typesetting" w:hAnsi="Arabic Typesetting" w:cs="Arabic Typesetting"/>
                <w:b/>
                <w:sz w:val="36"/>
                <w:szCs w:val="36"/>
                <w:rtl/>
              </w:rPr>
            </w:pPr>
          </w:p>
        </w:tc>
        <w:tc>
          <w:tcPr>
            <w:tcW w:w="180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180" w:lineRule="exact"/>
              <w:rPr>
                <w:rFonts w:ascii="Arabic Typesetting" w:hAnsi="Arabic Typesetting" w:cs="Arabic Typesetting"/>
                <w:b/>
                <w:sz w:val="36"/>
                <w:szCs w:val="36"/>
                <w:rtl/>
              </w:rPr>
            </w:pPr>
          </w:p>
        </w:tc>
        <w:tc>
          <w:tcPr>
            <w:tcW w:w="297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180" w:lineRule="exact"/>
              <w:rPr>
                <w:rFonts w:ascii="Arabic Typesetting" w:hAnsi="Arabic Typesetting" w:cs="Arabic Typesetting"/>
                <w:b/>
                <w:sz w:val="36"/>
                <w:szCs w:val="36"/>
                <w:rtl/>
              </w:rPr>
            </w:pPr>
          </w:p>
        </w:tc>
      </w:tr>
      <w:tr w:rsidR="004A2EDB" w:rsidRPr="009D3B80" w:rsidTr="00BA4D82">
        <w:trPr>
          <w:jc w:val="center"/>
        </w:trPr>
        <w:tc>
          <w:tcPr>
            <w:tcW w:w="3978"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الأنشطة الخارجية – المشورة</w:t>
            </w:r>
          </w:p>
        </w:tc>
        <w:tc>
          <w:tcPr>
            <w:tcW w:w="180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4</w:t>
            </w:r>
          </w:p>
        </w:tc>
        <w:tc>
          <w:tcPr>
            <w:tcW w:w="297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18%</w:t>
            </w:r>
          </w:p>
        </w:tc>
      </w:tr>
      <w:tr w:rsidR="004A2EDB" w:rsidRPr="009D3B80" w:rsidTr="00BA4D82">
        <w:trPr>
          <w:jc w:val="center"/>
        </w:trPr>
        <w:tc>
          <w:tcPr>
            <w:tcW w:w="3978"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الهدايا أو الضيافة أو كلتاهما</w:t>
            </w:r>
          </w:p>
        </w:tc>
        <w:tc>
          <w:tcPr>
            <w:tcW w:w="180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5</w:t>
            </w:r>
          </w:p>
        </w:tc>
        <w:tc>
          <w:tcPr>
            <w:tcW w:w="297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22%</w:t>
            </w:r>
          </w:p>
        </w:tc>
      </w:tr>
      <w:tr w:rsidR="004A2EDB" w:rsidRPr="009D3B80" w:rsidTr="00BA4D82">
        <w:trPr>
          <w:jc w:val="center"/>
        </w:trPr>
        <w:tc>
          <w:tcPr>
            <w:tcW w:w="3978"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يتعلق بالتوظيف</w:t>
            </w:r>
          </w:p>
        </w:tc>
        <w:tc>
          <w:tcPr>
            <w:tcW w:w="180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2</w:t>
            </w:r>
          </w:p>
        </w:tc>
        <w:tc>
          <w:tcPr>
            <w:tcW w:w="297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10%</w:t>
            </w:r>
          </w:p>
        </w:tc>
      </w:tr>
      <w:tr w:rsidR="004A2EDB" w:rsidRPr="009D3B80" w:rsidTr="00BA4D82">
        <w:trPr>
          <w:jc w:val="center"/>
        </w:trPr>
        <w:tc>
          <w:tcPr>
            <w:tcW w:w="3978"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rPr>
                <w:rFonts w:ascii="Arabic Typesetting" w:hAnsi="Arabic Typesetting" w:cs="Arabic Typesetting"/>
                <w:sz w:val="36"/>
                <w:szCs w:val="36"/>
                <w:rtl/>
              </w:rPr>
            </w:pPr>
            <w:r w:rsidRPr="009D3B80">
              <w:rPr>
                <w:rFonts w:ascii="Arabic Typesetting" w:hAnsi="Arabic Typesetting" w:cs="Arabic Typesetting" w:hint="cs"/>
                <w:sz w:val="36"/>
                <w:szCs w:val="36"/>
                <w:rtl/>
              </w:rPr>
              <w:t>إعلانات</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المصلحة</w:t>
            </w:r>
            <w:r w:rsidRPr="009D3B80">
              <w:rPr>
                <w:rFonts w:ascii="Arabic Typesetting" w:hAnsi="Arabic Typesetting" w:cs="Arabic Typesetting"/>
                <w:sz w:val="36"/>
                <w:szCs w:val="36"/>
                <w:rtl/>
              </w:rPr>
              <w:t>/الاستثمارات</w:t>
            </w:r>
          </w:p>
        </w:tc>
        <w:tc>
          <w:tcPr>
            <w:tcW w:w="180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3</w:t>
            </w:r>
          </w:p>
        </w:tc>
        <w:tc>
          <w:tcPr>
            <w:tcW w:w="297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14%</w:t>
            </w:r>
          </w:p>
        </w:tc>
      </w:tr>
      <w:tr w:rsidR="004A2EDB" w:rsidRPr="009D3B80" w:rsidTr="00BA4D82">
        <w:trPr>
          <w:jc w:val="center"/>
        </w:trPr>
        <w:tc>
          <w:tcPr>
            <w:tcW w:w="3978"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تضارب المصالح</w:t>
            </w:r>
          </w:p>
        </w:tc>
        <w:tc>
          <w:tcPr>
            <w:tcW w:w="180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w:t>
            </w:r>
          </w:p>
        </w:tc>
        <w:tc>
          <w:tcPr>
            <w:tcW w:w="297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5%</w:t>
            </w:r>
          </w:p>
        </w:tc>
      </w:tr>
      <w:tr w:rsidR="004A2EDB" w:rsidRPr="009D3B80" w:rsidTr="00BA4D82">
        <w:trPr>
          <w:jc w:val="center"/>
        </w:trPr>
        <w:tc>
          <w:tcPr>
            <w:tcW w:w="3978"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rPr>
                <w:rFonts w:ascii="Arabic Typesetting" w:hAnsi="Arabic Typesetting" w:cs="Arabic Typesetting"/>
                <w:sz w:val="36"/>
                <w:szCs w:val="36"/>
                <w:rtl/>
              </w:rPr>
            </w:pPr>
            <w:r w:rsidRPr="009D3B80">
              <w:rPr>
                <w:rFonts w:ascii="Arabic Typesetting" w:hAnsi="Arabic Typesetting" w:cs="Arabic Typesetting"/>
                <w:sz w:val="36"/>
                <w:szCs w:val="36"/>
                <w:rtl/>
              </w:rPr>
              <w:t>خارج النطاق الإلزامي</w:t>
            </w:r>
          </w:p>
        </w:tc>
        <w:tc>
          <w:tcPr>
            <w:tcW w:w="180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7</w:t>
            </w:r>
          </w:p>
        </w:tc>
        <w:tc>
          <w:tcPr>
            <w:tcW w:w="297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31%</w:t>
            </w:r>
          </w:p>
        </w:tc>
      </w:tr>
      <w:tr w:rsidR="004A2EDB" w:rsidRPr="009D3B80" w:rsidTr="00BA4D82">
        <w:trPr>
          <w:jc w:val="center"/>
        </w:trPr>
        <w:tc>
          <w:tcPr>
            <w:tcW w:w="3978"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rPr>
                <w:rFonts w:ascii="Arabic Typesetting" w:hAnsi="Arabic Typesetting" w:cs="Arabic Typesetting"/>
                <w:sz w:val="36"/>
                <w:szCs w:val="36"/>
                <w:rtl/>
              </w:rPr>
            </w:pPr>
          </w:p>
        </w:tc>
        <w:tc>
          <w:tcPr>
            <w:tcW w:w="180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22</w:t>
            </w:r>
          </w:p>
        </w:tc>
        <w:tc>
          <w:tcPr>
            <w:tcW w:w="2970" w:type="dxa"/>
            <w:tcBorders>
              <w:top w:val="single" w:sz="4" w:space="0" w:color="auto"/>
              <w:left w:val="single" w:sz="4" w:space="0" w:color="auto"/>
              <w:bottom w:val="single" w:sz="4" w:space="0" w:color="auto"/>
              <w:right w:val="single" w:sz="4" w:space="0" w:color="auto"/>
            </w:tcBorders>
          </w:tcPr>
          <w:p w:rsidR="004A2EDB" w:rsidRPr="009D3B80" w:rsidRDefault="004A2EDB" w:rsidP="00BA4D82">
            <w:pPr>
              <w:bidi/>
              <w:spacing w:line="360" w:lineRule="exact"/>
              <w:jc w:val="center"/>
              <w:rPr>
                <w:rFonts w:ascii="Arabic Typesetting" w:hAnsi="Arabic Typesetting" w:cs="Arabic Typesetting"/>
                <w:sz w:val="36"/>
                <w:szCs w:val="36"/>
                <w:rtl/>
              </w:rPr>
            </w:pPr>
            <w:r w:rsidRPr="009D3B80">
              <w:rPr>
                <w:rFonts w:ascii="Arabic Typesetting" w:hAnsi="Arabic Typesetting" w:cs="Arabic Typesetting"/>
                <w:sz w:val="36"/>
                <w:szCs w:val="36"/>
                <w:rtl/>
              </w:rPr>
              <w:t>100%</w:t>
            </w:r>
          </w:p>
        </w:tc>
      </w:tr>
    </w:tbl>
    <w:p w:rsidR="004A2EDB" w:rsidRPr="009D3B80" w:rsidRDefault="004A2EDB" w:rsidP="004A2EDB">
      <w:pPr>
        <w:bidi/>
        <w:spacing w:after="360" w:line="360" w:lineRule="exact"/>
        <w:rPr>
          <w:rFonts w:ascii="Arabic Typesetting" w:hAnsi="Arabic Typesetting" w:cs="Arabic Typesetting"/>
          <w:sz w:val="36"/>
          <w:szCs w:val="36"/>
          <w:rtl/>
        </w:rPr>
      </w:pPr>
    </w:p>
    <w:p w:rsidR="004A2EDB" w:rsidRPr="009D3B80" w:rsidRDefault="004A2EDB" w:rsidP="004A2EDB">
      <w:pPr>
        <w:bidi/>
        <w:rPr>
          <w:rFonts w:ascii="Arabic Typesetting" w:hAnsi="Arabic Typesetting" w:cs="Arabic Typesetting"/>
          <w:sz w:val="36"/>
          <w:szCs w:val="36"/>
          <w:rtl/>
        </w:rPr>
      </w:pPr>
      <w:r w:rsidRPr="009D3B80">
        <w:rPr>
          <w:rFonts w:ascii="Arabic Typesetting" w:hAnsi="Arabic Typesetting" w:cs="Arabic Typesetting"/>
          <w:noProof/>
          <w:sz w:val="36"/>
          <w:szCs w:val="36"/>
          <w:rtl/>
        </w:rPr>
        <w:lastRenderedPageBreak/>
        <w:drawing>
          <wp:inline distT="0" distB="0" distL="0" distR="0" wp14:anchorId="5C305301" wp14:editId="44ED2ABA">
            <wp:extent cx="5143500" cy="2292350"/>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srcRect/>
                    <a:stretch>
                      <a:fillRect/>
                    </a:stretch>
                  </pic:blipFill>
                  <pic:spPr bwMode="auto">
                    <a:xfrm>
                      <a:off x="0" y="0"/>
                      <a:ext cx="5143500" cy="2292350"/>
                    </a:xfrm>
                    <a:prstGeom prst="rect">
                      <a:avLst/>
                    </a:prstGeom>
                    <a:noFill/>
                    <a:ln w="9525">
                      <a:noFill/>
                      <a:miter lim="800000"/>
                      <a:headEnd/>
                      <a:tailEnd/>
                    </a:ln>
                  </pic:spPr>
                </pic:pic>
              </a:graphicData>
            </a:graphic>
          </wp:inline>
        </w:drawing>
      </w:r>
    </w:p>
    <w:p w:rsidR="004A2EDB" w:rsidRPr="009D3B80" w:rsidRDefault="004A2EDB" w:rsidP="004A2EDB">
      <w:pPr>
        <w:bidi/>
        <w:rPr>
          <w:rFonts w:ascii="Arabic Typesetting" w:hAnsi="Arabic Typesetting" w:cs="Arabic Typesetting"/>
          <w:sz w:val="36"/>
          <w:szCs w:val="36"/>
          <w:rtl/>
        </w:rPr>
      </w:pPr>
    </w:p>
    <w:p w:rsidR="004A2EDB" w:rsidRPr="009D3B80"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أتت طلبات المشورة في عام 2010 بالتساوي تقريباً </w:t>
      </w:r>
      <w:r w:rsidRPr="009D3B80">
        <w:rPr>
          <w:rFonts w:ascii="Arabic Typesetting" w:hAnsi="Arabic Typesetting" w:cs="Arabic Typesetting" w:hint="cs"/>
          <w:sz w:val="36"/>
          <w:szCs w:val="36"/>
          <w:rtl/>
        </w:rPr>
        <w:t>بين</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الموظفين </w:t>
      </w:r>
      <w:r w:rsidRPr="009D3B80">
        <w:rPr>
          <w:rFonts w:ascii="Arabic Typesetting" w:hAnsi="Arabic Typesetting" w:cs="Arabic Typesetting"/>
          <w:sz w:val="36"/>
          <w:szCs w:val="36"/>
          <w:rtl/>
        </w:rPr>
        <w:t>الذكور و</w:t>
      </w:r>
      <w:r w:rsidRPr="009D3B80">
        <w:rPr>
          <w:rFonts w:ascii="Arabic Typesetting" w:hAnsi="Arabic Typesetting" w:cs="Arabic Typesetting" w:hint="cs"/>
          <w:sz w:val="36"/>
          <w:szCs w:val="36"/>
          <w:rtl/>
        </w:rPr>
        <w:t>الموظفات</w:t>
      </w:r>
      <w:r w:rsidRPr="009D3B80">
        <w:rPr>
          <w:rFonts w:ascii="Arabic Typesetting" w:hAnsi="Arabic Typesetting" w:cs="Arabic Typesetting"/>
          <w:sz w:val="36"/>
          <w:szCs w:val="36"/>
          <w:rtl/>
        </w:rPr>
        <w:t xml:space="preserve">، ومن </w:t>
      </w:r>
      <w:r w:rsidRPr="009D3B80">
        <w:rPr>
          <w:rFonts w:ascii="Arabic Typesetting" w:hAnsi="Arabic Typesetting" w:cs="Arabic Typesetting" w:hint="cs"/>
          <w:sz w:val="36"/>
          <w:szCs w:val="36"/>
          <w:rtl/>
        </w:rPr>
        <w:t>جميع</w:t>
      </w:r>
      <w:r w:rsidRPr="009D3B80">
        <w:rPr>
          <w:rFonts w:ascii="Arabic Typesetting" w:hAnsi="Arabic Typesetting" w:cs="Arabic Typesetting"/>
          <w:sz w:val="36"/>
          <w:szCs w:val="36"/>
          <w:rtl/>
        </w:rPr>
        <w:t xml:space="preserve"> المستويات، مثل </w:t>
      </w:r>
      <w:r w:rsidRPr="009D3B80">
        <w:rPr>
          <w:rFonts w:ascii="Arabic Typesetting" w:hAnsi="Arabic Typesetting" w:cs="Arabic Typesetting" w:hint="cs"/>
          <w:sz w:val="36"/>
          <w:szCs w:val="36"/>
          <w:rtl/>
        </w:rPr>
        <w:t>فئة</w:t>
      </w:r>
      <w:r w:rsidRPr="009D3B80">
        <w:rPr>
          <w:rFonts w:ascii="Arabic Typesetting" w:hAnsi="Arabic Typesetting" w:cs="Arabic Typesetting"/>
          <w:sz w:val="36"/>
          <w:szCs w:val="36"/>
          <w:rtl/>
        </w:rPr>
        <w:t xml:space="preserve"> المديرين </w:t>
      </w:r>
      <w:r w:rsidRPr="009D3B80">
        <w:rPr>
          <w:rFonts w:ascii="Arabic Typesetting" w:hAnsi="Arabic Typesetting" w:cs="Arabic Typesetting" w:hint="cs"/>
          <w:sz w:val="36"/>
          <w:szCs w:val="36"/>
          <w:rtl/>
        </w:rPr>
        <w:t>وما فوقها</w:t>
      </w:r>
      <w:r w:rsidRPr="009D3B80">
        <w:rPr>
          <w:rFonts w:ascii="Arabic Typesetting" w:hAnsi="Arabic Typesetting" w:cs="Arabic Typesetting"/>
          <w:sz w:val="36"/>
          <w:szCs w:val="36"/>
          <w:rtl/>
        </w:rPr>
        <w:t>، و</w:t>
      </w:r>
      <w:r w:rsidRPr="009D3B80">
        <w:rPr>
          <w:rFonts w:ascii="Arabic Typesetting" w:hAnsi="Arabic Typesetting" w:cs="Arabic Typesetting" w:hint="cs"/>
          <w:sz w:val="36"/>
          <w:szCs w:val="36"/>
          <w:rtl/>
        </w:rPr>
        <w:t xml:space="preserve">الفئة الفنية، وفئة </w:t>
      </w:r>
      <w:r w:rsidRPr="009D3B80">
        <w:rPr>
          <w:rFonts w:ascii="Arabic Typesetting" w:hAnsi="Arabic Typesetting" w:cs="Arabic Typesetting"/>
          <w:sz w:val="36"/>
          <w:szCs w:val="36"/>
          <w:rtl/>
        </w:rPr>
        <w:t>الخدم</w:t>
      </w:r>
      <w:r w:rsidRPr="009D3B80">
        <w:rPr>
          <w:rFonts w:ascii="Arabic Typesetting" w:hAnsi="Arabic Typesetting" w:cs="Arabic Typesetting" w:hint="cs"/>
          <w:sz w:val="36"/>
          <w:szCs w:val="36"/>
          <w:rtl/>
        </w:rPr>
        <w:t>ات</w:t>
      </w:r>
      <w:r w:rsidRPr="009D3B80">
        <w:rPr>
          <w:rFonts w:ascii="Arabic Typesetting" w:hAnsi="Arabic Typesetting" w:cs="Arabic Typesetting"/>
          <w:sz w:val="36"/>
          <w:szCs w:val="36"/>
          <w:rtl/>
        </w:rPr>
        <w:t xml:space="preserve"> العامة.</w:t>
      </w:r>
    </w:p>
    <w:p w:rsidR="004A2EDB" w:rsidRPr="004F051D" w:rsidRDefault="004A2EDB" w:rsidP="004A2EDB">
      <w:pPr>
        <w:keepNext/>
        <w:bidi/>
        <w:spacing w:after="240" w:line="360" w:lineRule="exact"/>
        <w:rPr>
          <w:rFonts w:ascii="Arabic Typesetting" w:hAnsi="Arabic Typesetting" w:cs="Arabic Typesetting"/>
          <w:b/>
          <w:sz w:val="36"/>
          <w:szCs w:val="36"/>
        </w:rPr>
      </w:pPr>
      <w:r w:rsidRPr="004F051D">
        <w:rPr>
          <w:rFonts w:ascii="Arabic Typesetting" w:hAnsi="Arabic Typesetting" w:cs="Arabic Typesetting"/>
          <w:bCs/>
          <w:sz w:val="36"/>
          <w:szCs w:val="36"/>
          <w:rtl/>
        </w:rPr>
        <w:t>تنفيذ السياسات الموكلة إلى مكتب الأخلاقيات</w:t>
      </w:r>
    </w:p>
    <w:p w:rsidR="004A2EDB" w:rsidRPr="004F051D" w:rsidRDefault="004A2EDB" w:rsidP="004A2EDB">
      <w:pPr>
        <w:keepNext/>
        <w:bidi/>
        <w:spacing w:after="240" w:line="360" w:lineRule="exact"/>
        <w:rPr>
          <w:rFonts w:ascii="Arabic Typesetting" w:hAnsi="Arabic Typesetting" w:cs="Arabic Typesetting"/>
          <w:b/>
          <w:i/>
          <w:sz w:val="36"/>
          <w:szCs w:val="36"/>
        </w:rPr>
      </w:pPr>
      <w:r w:rsidRPr="004F051D">
        <w:rPr>
          <w:rFonts w:ascii="Arabic Typesetting" w:hAnsi="Arabic Typesetting" w:cs="Arabic Typesetting"/>
          <w:b/>
          <w:iCs/>
          <w:sz w:val="36"/>
          <w:szCs w:val="36"/>
          <w:rtl/>
        </w:rPr>
        <w:t>حماية المُبلغين عن المخالفات</w:t>
      </w:r>
    </w:p>
    <w:p w:rsidR="004A2EDB" w:rsidRPr="006D2736" w:rsidRDefault="004A2EDB" w:rsidP="004A2EDB">
      <w:pPr>
        <w:keepNext/>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تقع على عاتق</w:t>
      </w:r>
      <w:r w:rsidRPr="009D3B80">
        <w:rPr>
          <w:rFonts w:ascii="Arabic Typesetting" w:hAnsi="Arabic Typesetting" w:cs="Arabic Typesetting"/>
          <w:sz w:val="36"/>
          <w:szCs w:val="36"/>
          <w:rtl/>
        </w:rPr>
        <w:t xml:space="preserve"> مكتب الأخلاقيات مسؤولية تنفيذ سياسة حماية المبلغين عن المخالفات. وقد </w:t>
      </w:r>
      <w:r w:rsidRPr="009D3B80">
        <w:rPr>
          <w:rFonts w:ascii="Arabic Typesetting" w:hAnsi="Arabic Typesetting" w:cs="Arabic Typesetting" w:hint="cs"/>
          <w:sz w:val="36"/>
          <w:szCs w:val="36"/>
          <w:rtl/>
        </w:rPr>
        <w:t xml:space="preserve">قُدِّمت </w:t>
      </w:r>
      <w:r w:rsidRPr="009D3B80">
        <w:rPr>
          <w:rFonts w:ascii="Arabic Typesetting" w:hAnsi="Arabic Typesetting" w:cs="Arabic Typesetting"/>
          <w:sz w:val="36"/>
          <w:szCs w:val="36"/>
          <w:rtl/>
        </w:rPr>
        <w:t>في عام 2012</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دعوى انتقام أو تخوف من الانتقام ترتبط ب</w:t>
      </w:r>
      <w:r w:rsidRPr="009D3B80">
        <w:rPr>
          <w:rFonts w:ascii="Arabic Typesetting" w:hAnsi="Arabic Typesetting" w:cs="Arabic Typesetting" w:hint="cs"/>
          <w:sz w:val="36"/>
          <w:szCs w:val="36"/>
          <w:rtl/>
        </w:rPr>
        <w:t>الموظف</w:t>
      </w:r>
      <w:r w:rsidRPr="009D3B80">
        <w:rPr>
          <w:rFonts w:ascii="Arabic Typesetting" w:hAnsi="Arabic Typesetting" w:cs="Arabic Typesetting"/>
          <w:sz w:val="36"/>
          <w:szCs w:val="36"/>
          <w:rtl/>
        </w:rPr>
        <w:t xml:space="preserve"> الذي أبلغ شعبة التدقيق الداخلي والرقابة الإدارية</w:t>
      </w:r>
      <w:r w:rsidRPr="009D3B80">
        <w:rPr>
          <w:rFonts w:ascii="Arabic Typesetting" w:hAnsi="Arabic Typesetting" w:cs="Arabic Typesetting" w:hint="cs"/>
          <w:sz w:val="36"/>
          <w:szCs w:val="36"/>
          <w:rtl/>
        </w:rPr>
        <w:t xml:space="preserve"> بحالة </w:t>
      </w:r>
      <w:r w:rsidRPr="009D3B80">
        <w:rPr>
          <w:rFonts w:ascii="Arabic Typesetting" w:hAnsi="Arabic Typesetting" w:cs="Arabic Typesetting"/>
          <w:sz w:val="36"/>
          <w:szCs w:val="36"/>
          <w:rtl/>
        </w:rPr>
        <w:t xml:space="preserve">إساءة سلوك </w:t>
      </w:r>
      <w:r w:rsidRPr="009D3B80">
        <w:rPr>
          <w:rFonts w:ascii="Arabic Typesetting" w:hAnsi="Arabic Typesetting" w:cs="Arabic Typesetting" w:hint="cs"/>
          <w:sz w:val="36"/>
          <w:szCs w:val="36"/>
          <w:rtl/>
        </w:rPr>
        <w:t>مشتبه فيها</w:t>
      </w:r>
      <w:r w:rsidRPr="009D3B80">
        <w:rPr>
          <w:rFonts w:ascii="Arabic Typesetting" w:hAnsi="Arabic Typesetting" w:cs="Arabic Typesetting"/>
          <w:sz w:val="36"/>
          <w:szCs w:val="36"/>
          <w:rtl/>
        </w:rPr>
        <w:t xml:space="preserve">، وقد </w:t>
      </w:r>
      <w:r w:rsidRPr="009D3B80">
        <w:rPr>
          <w:rFonts w:ascii="Arabic Typesetting" w:hAnsi="Arabic Typesetting" w:cs="Arabic Typesetting" w:hint="cs"/>
          <w:sz w:val="36"/>
          <w:szCs w:val="36"/>
          <w:rtl/>
        </w:rPr>
        <w:t xml:space="preserve">عالجها </w:t>
      </w:r>
      <w:r w:rsidRPr="009D3B80">
        <w:rPr>
          <w:rFonts w:ascii="Arabic Typesetting" w:hAnsi="Arabic Typesetting" w:cs="Arabic Typesetting"/>
          <w:sz w:val="36"/>
          <w:szCs w:val="36"/>
          <w:rtl/>
        </w:rPr>
        <w:t>مكتب الأخلاقيات بنجاح، وهي</w:t>
      </w:r>
      <w:r w:rsidRPr="009D3B80">
        <w:rPr>
          <w:rFonts w:ascii="Arabic Typesetting" w:hAnsi="Arabic Typesetting" w:cs="Arabic Typesetting" w:hint="cs"/>
          <w:sz w:val="36"/>
          <w:szCs w:val="36"/>
          <w:rtl/>
        </w:rPr>
        <w:t xml:space="preserve"> في انتظار</w:t>
      </w:r>
      <w:r w:rsidRPr="009D3B80">
        <w:rPr>
          <w:rFonts w:ascii="Arabic Typesetting" w:hAnsi="Arabic Typesetting" w:cs="Arabic Typesetting"/>
          <w:sz w:val="36"/>
          <w:szCs w:val="36"/>
          <w:rtl/>
        </w:rPr>
        <w:t xml:space="preserve"> نشر سياسة حماية المبلغين عن المخالفات وتفعيلها</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وتم توفير الحماية ل</w:t>
      </w:r>
      <w:r w:rsidRPr="009D3B80">
        <w:rPr>
          <w:rFonts w:ascii="Arabic Typesetting" w:hAnsi="Arabic Typesetting" w:cs="Arabic Typesetting" w:hint="cs"/>
          <w:sz w:val="36"/>
          <w:szCs w:val="36"/>
          <w:rtl/>
        </w:rPr>
        <w:t xml:space="preserve">لموظف، </w:t>
      </w:r>
      <w:r w:rsidRPr="009D3B80">
        <w:rPr>
          <w:rFonts w:ascii="Arabic Typesetting" w:hAnsi="Arabic Typesetting" w:cs="Arabic Typesetting"/>
          <w:sz w:val="36"/>
          <w:szCs w:val="36"/>
          <w:rtl/>
        </w:rPr>
        <w:t xml:space="preserve">وتم حل المشكلة </w:t>
      </w:r>
      <w:r w:rsidRPr="009D3B80">
        <w:rPr>
          <w:rFonts w:ascii="Arabic Typesetting" w:hAnsi="Arabic Typesetting" w:cs="Arabic Typesetting" w:hint="cs"/>
          <w:sz w:val="36"/>
          <w:szCs w:val="36"/>
          <w:rtl/>
        </w:rPr>
        <w:t>ودِّيّاً</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بما يتماشى مع </w:t>
      </w:r>
      <w:r w:rsidRPr="009D3B80">
        <w:rPr>
          <w:rFonts w:ascii="Arabic Typesetting" w:hAnsi="Arabic Typesetting" w:cs="Arabic Typesetting"/>
          <w:sz w:val="36"/>
          <w:szCs w:val="36"/>
          <w:rtl/>
        </w:rPr>
        <w:t>الأحكام ال</w:t>
      </w:r>
      <w:r w:rsidRPr="009D3B80">
        <w:rPr>
          <w:rFonts w:ascii="Arabic Typesetting" w:hAnsi="Arabic Typesetting" w:cs="Arabic Typesetting" w:hint="cs"/>
          <w:sz w:val="36"/>
          <w:szCs w:val="36"/>
          <w:rtl/>
        </w:rPr>
        <w:t>حالية الواردة</w:t>
      </w:r>
      <w:r w:rsidRPr="009D3B80">
        <w:rPr>
          <w:rFonts w:ascii="Arabic Typesetting" w:hAnsi="Arabic Typesetting" w:cs="Arabic Typesetting"/>
          <w:sz w:val="36"/>
          <w:szCs w:val="36"/>
          <w:rtl/>
        </w:rPr>
        <w:t xml:space="preserve"> في ميثاق الرقابة الداخلية</w:t>
      </w:r>
      <w:r w:rsidRPr="009D3B80">
        <w:rPr>
          <w:rFonts w:ascii="Arabic Typesetting" w:hAnsi="Arabic Typesetting" w:cs="Arabic Typesetting" w:hint="cs"/>
          <w:sz w:val="36"/>
          <w:szCs w:val="36"/>
          <w:rtl/>
        </w:rPr>
        <w:t xml:space="preserve">. وورد </w:t>
      </w:r>
      <w:r w:rsidRPr="009D3B80">
        <w:rPr>
          <w:rFonts w:ascii="Arabic Typesetting" w:hAnsi="Arabic Typesetting" w:cs="Arabic Typesetting"/>
          <w:sz w:val="36"/>
          <w:szCs w:val="36"/>
          <w:rtl/>
        </w:rPr>
        <w:t>أيضاً استفسار</w:t>
      </w:r>
      <w:r w:rsidRPr="009D3B80">
        <w:rPr>
          <w:rFonts w:ascii="Arabic Typesetting" w:hAnsi="Arabic Typesetting" w:cs="Arabic Typesetting" w:hint="cs"/>
          <w:sz w:val="36"/>
          <w:szCs w:val="36"/>
          <w:rtl/>
        </w:rPr>
        <w:t>ٌ</w:t>
      </w:r>
      <w:r w:rsidRPr="009D3B80">
        <w:rPr>
          <w:rFonts w:ascii="Arabic Typesetting" w:hAnsi="Arabic Typesetting" w:cs="Arabic Typesetting"/>
          <w:sz w:val="36"/>
          <w:szCs w:val="36"/>
          <w:rtl/>
        </w:rPr>
        <w:t xml:space="preserve">، ولكن لم </w:t>
      </w:r>
      <w:r w:rsidRPr="009D3B80">
        <w:rPr>
          <w:rFonts w:ascii="Arabic Typesetting" w:hAnsi="Arabic Typesetting" w:cs="Arabic Typesetting" w:hint="cs"/>
          <w:sz w:val="36"/>
          <w:szCs w:val="36"/>
          <w:rtl/>
        </w:rPr>
        <w:t>تتبعه أي دعوى</w:t>
      </w:r>
      <w:r w:rsidRPr="009D3B80">
        <w:rPr>
          <w:rFonts w:ascii="Arabic Typesetting" w:hAnsi="Arabic Typesetting" w:cs="Arabic Typesetting"/>
          <w:sz w:val="36"/>
          <w:szCs w:val="36"/>
          <w:rtl/>
        </w:rPr>
        <w:t>.</w:t>
      </w:r>
    </w:p>
    <w:p w:rsidR="004A2EDB" w:rsidRPr="004F051D" w:rsidRDefault="004A2EDB" w:rsidP="004A2EDB">
      <w:pPr>
        <w:keepNext/>
        <w:bidi/>
        <w:spacing w:after="240" w:line="360" w:lineRule="exact"/>
        <w:rPr>
          <w:rFonts w:ascii="Arabic Typesetting" w:hAnsi="Arabic Typesetting" w:cs="Arabic Typesetting"/>
          <w:iCs/>
          <w:sz w:val="36"/>
          <w:szCs w:val="36"/>
        </w:rPr>
      </w:pPr>
      <w:r w:rsidRPr="004F051D">
        <w:rPr>
          <w:rFonts w:ascii="Arabic Typesetting" w:hAnsi="Arabic Typesetting" w:cs="Arabic Typesetting"/>
          <w:iCs/>
          <w:sz w:val="36"/>
          <w:szCs w:val="36"/>
          <w:rtl/>
        </w:rPr>
        <w:t xml:space="preserve">إعلانات </w:t>
      </w:r>
      <w:r w:rsidRPr="004F051D">
        <w:rPr>
          <w:rFonts w:ascii="Arabic Typesetting" w:hAnsi="Arabic Typesetting" w:cs="Arabic Typesetting" w:hint="cs"/>
          <w:iCs/>
          <w:sz w:val="36"/>
          <w:szCs w:val="36"/>
          <w:rtl/>
        </w:rPr>
        <w:t>المصالح</w:t>
      </w:r>
      <w:r w:rsidRPr="004F051D">
        <w:rPr>
          <w:rFonts w:ascii="Arabic Typesetting" w:hAnsi="Arabic Typesetting" w:cs="Arabic Typesetting"/>
          <w:iCs/>
          <w:sz w:val="36"/>
          <w:szCs w:val="36"/>
          <w:rtl/>
        </w:rPr>
        <w:t xml:space="preserve"> وحالات الإفصاح عن عمليات الأطراف ذات العلاقة بموجب المعايير المحاسبية الدولية للقطاع العام</w:t>
      </w:r>
    </w:p>
    <w:p w:rsidR="004A2EDB" w:rsidRPr="006D2736" w:rsidRDefault="004A2EDB" w:rsidP="004A2EDB">
      <w:pPr>
        <w:keepNext/>
        <w:bidi/>
        <w:spacing w:after="240" w:line="360" w:lineRule="exact"/>
        <w:rPr>
          <w:rFonts w:ascii="Arabic Typesetting" w:hAnsi="Arabic Typesetting" w:cs="Arabic Typesetting"/>
          <w:sz w:val="36"/>
          <w:szCs w:val="36"/>
          <w:lang w:bidi="ar-EG"/>
        </w:rPr>
      </w:pPr>
      <w:r w:rsidRPr="009D3B80">
        <w:rPr>
          <w:rFonts w:ascii="Arabic Typesetting" w:hAnsi="Arabic Typesetting" w:cs="Arabic Typesetting" w:hint="cs"/>
          <w:sz w:val="36"/>
          <w:szCs w:val="36"/>
          <w:rtl/>
        </w:rPr>
        <w:t>كُلِّف مكتب الويبو للأخلاقيات</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في التعميم الإداري المُنشئ للمكتب ب</w:t>
      </w:r>
      <w:r w:rsidRPr="009D3B80">
        <w:rPr>
          <w:rFonts w:ascii="Arabic Typesetting" w:hAnsi="Arabic Typesetting" w:cs="Arabic Typesetting"/>
          <w:sz w:val="36"/>
          <w:szCs w:val="36"/>
          <w:rtl/>
        </w:rPr>
        <w:t>ت</w:t>
      </w:r>
      <w:r w:rsidRPr="009D3B80">
        <w:rPr>
          <w:rFonts w:ascii="Arabic Typesetting" w:hAnsi="Arabic Typesetting" w:cs="Arabic Typesetting" w:hint="cs"/>
          <w:sz w:val="36"/>
          <w:szCs w:val="36"/>
          <w:rtl/>
        </w:rPr>
        <w:t>طبيق</w:t>
      </w:r>
      <w:r w:rsidRPr="009D3B80">
        <w:rPr>
          <w:rFonts w:ascii="Arabic Typesetting" w:hAnsi="Arabic Typesetting" w:cs="Arabic Typesetting"/>
          <w:sz w:val="36"/>
          <w:szCs w:val="36"/>
          <w:rtl/>
        </w:rPr>
        <w:t xml:space="preserve"> برنامج </w:t>
      </w:r>
      <w:r w:rsidRPr="009D3B80">
        <w:rPr>
          <w:rFonts w:ascii="Arabic Typesetting" w:hAnsi="Arabic Typesetting" w:cs="Arabic Typesetting" w:hint="cs"/>
          <w:sz w:val="36"/>
          <w:szCs w:val="36"/>
          <w:rtl/>
        </w:rPr>
        <w:t>إعلان</w:t>
      </w:r>
      <w:r w:rsidRPr="009D3B80">
        <w:rPr>
          <w:rFonts w:ascii="Arabic Typesetting" w:hAnsi="Arabic Typesetting" w:cs="Arabic Typesetting"/>
          <w:sz w:val="36"/>
          <w:szCs w:val="36"/>
          <w:rtl/>
        </w:rPr>
        <w:t xml:space="preserve"> المصالح </w:t>
      </w:r>
      <w:r w:rsidRPr="009D3B80">
        <w:rPr>
          <w:rFonts w:ascii="Arabic Typesetting" w:hAnsi="Arabic Typesetting" w:cs="Arabic Typesetting" w:hint="cs"/>
          <w:sz w:val="36"/>
          <w:szCs w:val="36"/>
          <w:rtl/>
        </w:rPr>
        <w:t>على موظفي الويبو</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في</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 xml:space="preserve">مستوى </w:t>
      </w:r>
      <w:r w:rsidRPr="009D3B80">
        <w:rPr>
          <w:rFonts w:ascii="Arabic Typesetting" w:hAnsi="Arabic Typesetting" w:cs="Arabic Typesetting" w:hint="cs"/>
          <w:sz w:val="36"/>
          <w:szCs w:val="36"/>
          <w:rtl/>
        </w:rPr>
        <w:t>مد1</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وما فوقه</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و</w:t>
      </w:r>
      <w:r w:rsidRPr="009D3B80">
        <w:rPr>
          <w:rFonts w:ascii="Arabic Typesetting" w:hAnsi="Arabic Typesetting" w:cs="Arabic Typesetting"/>
          <w:sz w:val="36"/>
          <w:szCs w:val="36"/>
          <w:rtl/>
        </w:rPr>
        <w:t>عدد محدود من الفئات الأخرى</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الشديدة الخطورة. وبعد إنشا</w:t>
      </w:r>
      <w:r w:rsidRPr="009D3B80">
        <w:rPr>
          <w:rFonts w:ascii="Arabic Typesetting" w:hAnsi="Arabic Typesetting" w:cs="Arabic Typesetting" w:hint="cs"/>
          <w:sz w:val="36"/>
          <w:szCs w:val="36"/>
          <w:rtl/>
        </w:rPr>
        <w:t>ء</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 xml:space="preserve">مكتب الأخلاقيات </w:t>
      </w:r>
      <w:r w:rsidRPr="009D3B80">
        <w:rPr>
          <w:rFonts w:ascii="Arabic Typesetting" w:hAnsi="Arabic Typesetting" w:cs="Arabic Typesetting"/>
          <w:sz w:val="36"/>
          <w:szCs w:val="36"/>
          <w:rtl/>
        </w:rPr>
        <w:t xml:space="preserve">بفترة وجيزة، تولى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 xml:space="preserve">مكتب مهمة رفع معدل </w:t>
      </w:r>
      <w:r w:rsidRPr="009D3B80">
        <w:rPr>
          <w:rFonts w:ascii="Arabic Typesetting" w:hAnsi="Arabic Typesetting" w:cs="Arabic Typesetting" w:hint="cs"/>
          <w:sz w:val="36"/>
          <w:szCs w:val="36"/>
          <w:rtl/>
        </w:rPr>
        <w:t>تقديم الإعلانات</w:t>
      </w:r>
      <w:r w:rsidRPr="009D3B80">
        <w:rPr>
          <w:rFonts w:ascii="Arabic Typesetting" w:hAnsi="Arabic Typesetting" w:cs="Arabic Typesetting"/>
          <w:sz w:val="36"/>
          <w:szCs w:val="36"/>
          <w:rtl/>
        </w:rPr>
        <w:t xml:space="preserve">، وارتفع مستوى </w:t>
      </w:r>
      <w:r w:rsidRPr="009D3B80">
        <w:rPr>
          <w:rFonts w:ascii="Arabic Typesetting" w:hAnsi="Arabic Typesetting" w:cs="Arabic Typesetting" w:hint="cs"/>
          <w:sz w:val="36"/>
          <w:szCs w:val="36"/>
          <w:rtl/>
        </w:rPr>
        <w:t>الالتزام بتقديم إعلانات المصالح</w:t>
      </w:r>
      <w:r w:rsidRPr="009D3B80">
        <w:rPr>
          <w:rFonts w:ascii="Arabic Typesetting" w:hAnsi="Arabic Typesetting" w:cs="Arabic Typesetting"/>
          <w:sz w:val="36"/>
          <w:szCs w:val="36"/>
          <w:rtl/>
        </w:rPr>
        <w:t xml:space="preserve"> من 33</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إلى 100</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ومنذ ذلك الحين، </w:t>
      </w:r>
      <w:r w:rsidRPr="009D3B80">
        <w:rPr>
          <w:rFonts w:ascii="Arabic Typesetting" w:hAnsi="Arabic Typesetting" w:cs="Arabic Typesetting" w:hint="cs"/>
          <w:sz w:val="36"/>
          <w:szCs w:val="36"/>
          <w:rtl/>
        </w:rPr>
        <w:t>يجب على جميع الموظفين</w:t>
      </w:r>
      <w:r w:rsidRPr="009D3B80">
        <w:rPr>
          <w:rFonts w:ascii="Arabic Typesetting" w:hAnsi="Arabic Typesetting" w:cs="Arabic Typesetting"/>
          <w:sz w:val="36"/>
          <w:szCs w:val="36"/>
          <w:rtl/>
        </w:rPr>
        <w:t xml:space="preserve"> الذين أصبحوا مديرين (على مستوى </w:t>
      </w:r>
      <w:r w:rsidRPr="009D3B80">
        <w:rPr>
          <w:rFonts w:ascii="Arabic Typesetting" w:hAnsi="Arabic Typesetting" w:cs="Arabic Typesetting" w:hint="cs"/>
          <w:sz w:val="36"/>
          <w:szCs w:val="36"/>
          <w:rtl/>
        </w:rPr>
        <w:t>مد1 وما فوقه</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تقديم الإعلانات</w:t>
      </w:r>
      <w:r w:rsidRPr="009D3B80">
        <w:rPr>
          <w:rFonts w:ascii="Arabic Typesetting" w:hAnsi="Arabic Typesetting" w:cs="Arabic Typesetting"/>
          <w:sz w:val="36"/>
          <w:szCs w:val="36"/>
          <w:rtl/>
        </w:rPr>
        <w:t>، وقد قام بذلك 100</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w:t>
      </w:r>
      <w:r w:rsidRPr="009D3B80">
        <w:rPr>
          <w:rFonts w:ascii="Arabic Typesetting" w:hAnsi="Arabic Typesetting" w:cs="Arabic Typesetting" w:hint="cs"/>
          <w:sz w:val="36"/>
          <w:szCs w:val="36"/>
          <w:rtl/>
        </w:rPr>
        <w:t xml:space="preserve">هؤلاء </w:t>
      </w:r>
      <w:r w:rsidRPr="009D3B80">
        <w:rPr>
          <w:rFonts w:ascii="Arabic Typesetting" w:hAnsi="Arabic Typesetting" w:cs="Arabic Typesetting"/>
          <w:sz w:val="36"/>
          <w:szCs w:val="36"/>
          <w:rtl/>
        </w:rPr>
        <w:t xml:space="preserve">الزملاء. </w:t>
      </w:r>
      <w:r w:rsidRPr="009D3B80">
        <w:rPr>
          <w:rFonts w:ascii="Arabic Typesetting" w:hAnsi="Arabic Typesetting" w:cs="Arabic Typesetting" w:hint="cs"/>
          <w:sz w:val="36"/>
          <w:szCs w:val="36"/>
          <w:rtl/>
        </w:rPr>
        <w:t xml:space="preserve">ولا توجد </w:t>
      </w:r>
      <w:r w:rsidRPr="009D3B80">
        <w:rPr>
          <w:rFonts w:ascii="Arabic Typesetting" w:hAnsi="Arabic Typesetting" w:cs="Arabic Typesetting"/>
          <w:sz w:val="36"/>
          <w:szCs w:val="36"/>
          <w:rtl/>
        </w:rPr>
        <w:t>إحصاءات</w:t>
      </w:r>
      <w:r w:rsidRPr="009D3B80">
        <w:rPr>
          <w:rFonts w:ascii="Arabic Typesetting" w:hAnsi="Arabic Typesetting" w:cs="Arabic Typesetting" w:hint="cs"/>
          <w:sz w:val="36"/>
          <w:szCs w:val="36"/>
          <w:rtl/>
        </w:rPr>
        <w:t xml:space="preserve"> عن</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لالتزام ب</w:t>
      </w:r>
      <w:r w:rsidRPr="009D3B80">
        <w:rPr>
          <w:rFonts w:ascii="Arabic Typesetting" w:hAnsi="Arabic Typesetting" w:cs="Arabic Typesetting" w:hint="cs"/>
          <w:sz w:val="36"/>
          <w:szCs w:val="36"/>
          <w:rtl/>
        </w:rPr>
        <w:t>التقديم ا</w:t>
      </w:r>
      <w:r w:rsidRPr="009D3B80">
        <w:rPr>
          <w:rFonts w:ascii="Arabic Typesetting" w:hAnsi="Arabic Typesetting" w:cs="Arabic Typesetting"/>
          <w:sz w:val="36"/>
          <w:szCs w:val="36"/>
          <w:rtl/>
        </w:rPr>
        <w:t>لتالي</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 xml:space="preserve">نظراً لأن </w:t>
      </w:r>
      <w:r w:rsidRPr="009D3B80">
        <w:rPr>
          <w:rFonts w:ascii="Arabic Typesetting" w:hAnsi="Arabic Typesetting" w:cs="Arabic Typesetting" w:hint="cs"/>
          <w:sz w:val="36"/>
          <w:szCs w:val="36"/>
          <w:rtl/>
        </w:rPr>
        <w:t>التقديم</w:t>
      </w:r>
      <w:r w:rsidRPr="009D3B80">
        <w:rPr>
          <w:rFonts w:ascii="Arabic Typesetting" w:hAnsi="Arabic Typesetting" w:cs="Arabic Typesetting"/>
          <w:sz w:val="36"/>
          <w:szCs w:val="36"/>
          <w:rtl/>
        </w:rPr>
        <w:t xml:space="preserve"> التالي يعتمد على الإبلاغ الذاتي عن أي تغييرات في ال</w:t>
      </w:r>
      <w:r w:rsidRPr="009D3B80">
        <w:rPr>
          <w:rFonts w:ascii="Arabic Typesetting" w:hAnsi="Arabic Typesetting" w:cs="Arabic Typesetting" w:hint="cs"/>
          <w:sz w:val="36"/>
          <w:szCs w:val="36"/>
          <w:rtl/>
        </w:rPr>
        <w:t xml:space="preserve">إعلان </w:t>
      </w:r>
      <w:r w:rsidRPr="009D3B80">
        <w:rPr>
          <w:rFonts w:ascii="Arabic Typesetting" w:hAnsi="Arabic Typesetting" w:cs="Arabic Typesetting"/>
          <w:sz w:val="36"/>
          <w:szCs w:val="36"/>
          <w:rtl/>
        </w:rPr>
        <w:t>الأصلي</w:t>
      </w:r>
      <w:r w:rsidRPr="009D3B80">
        <w:rPr>
          <w:rFonts w:ascii="Arabic Typesetting" w:hAnsi="Arabic Typesetting" w:cs="Arabic Typesetting" w:hint="cs"/>
          <w:sz w:val="36"/>
          <w:szCs w:val="36"/>
          <w:rtl/>
        </w:rPr>
        <w:t>.</w:t>
      </w:r>
    </w:p>
    <w:p w:rsidR="004A2EDB" w:rsidRPr="006D2736"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وقد </w:t>
      </w:r>
      <w:r w:rsidRPr="009D3B80">
        <w:rPr>
          <w:rFonts w:ascii="Arabic Typesetting" w:hAnsi="Arabic Typesetting" w:cs="Arabic Typesetting" w:hint="cs"/>
          <w:sz w:val="36"/>
          <w:szCs w:val="36"/>
          <w:rtl/>
        </w:rPr>
        <w:t>أدى</w:t>
      </w:r>
      <w:r w:rsidRPr="009D3B80">
        <w:rPr>
          <w:rFonts w:ascii="Arabic Typesetting" w:hAnsi="Arabic Typesetting" w:cs="Arabic Typesetting"/>
          <w:sz w:val="36"/>
          <w:szCs w:val="36"/>
          <w:rtl/>
        </w:rPr>
        <w:t xml:space="preserve"> الالتزام </w:t>
      </w:r>
      <w:r w:rsidRPr="009D3B80">
        <w:rPr>
          <w:rFonts w:ascii="Arabic Typesetting" w:hAnsi="Arabic Typesetting" w:cs="Arabic Typesetting" w:hint="cs"/>
          <w:sz w:val="36"/>
          <w:szCs w:val="36"/>
          <w:rtl/>
        </w:rPr>
        <w:t>ب</w:t>
      </w:r>
      <w:r w:rsidRPr="009D3B80">
        <w:rPr>
          <w:rFonts w:ascii="Arabic Typesetting" w:hAnsi="Arabic Typesetting" w:cs="Arabic Typesetting"/>
          <w:sz w:val="36"/>
          <w:szCs w:val="36"/>
          <w:rtl/>
        </w:rPr>
        <w:t xml:space="preserve">المعايير المحاسبية الدولية للقطاع العام </w:t>
      </w:r>
      <w:r w:rsidRPr="009D3B80">
        <w:rPr>
          <w:rFonts w:ascii="Arabic Typesetting" w:hAnsi="Arabic Typesetting" w:cs="Arabic Typesetting" w:hint="cs"/>
          <w:sz w:val="36"/>
          <w:szCs w:val="36"/>
          <w:rtl/>
        </w:rPr>
        <w:t xml:space="preserve">إلى وجود شروط </w:t>
      </w:r>
      <w:r w:rsidRPr="009D3B80">
        <w:rPr>
          <w:rFonts w:ascii="Arabic Typesetting" w:hAnsi="Arabic Typesetting" w:cs="Arabic Typesetting"/>
          <w:sz w:val="36"/>
          <w:szCs w:val="36"/>
          <w:rtl/>
        </w:rPr>
        <w:t>كشف إضافية ل</w:t>
      </w:r>
      <w:r w:rsidRPr="009D3B80">
        <w:rPr>
          <w:rFonts w:ascii="Arabic Typesetting" w:hAnsi="Arabic Typesetting" w:cs="Arabic Typesetting" w:hint="cs"/>
          <w:sz w:val="36"/>
          <w:szCs w:val="36"/>
          <w:rtl/>
        </w:rPr>
        <w:t>موظفي</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ال</w:t>
      </w:r>
      <w:r w:rsidRPr="009D3B80">
        <w:rPr>
          <w:rFonts w:ascii="Arabic Typesetting" w:hAnsi="Arabic Typesetting" w:cs="Arabic Typesetting"/>
          <w:sz w:val="36"/>
          <w:szCs w:val="36"/>
          <w:rtl/>
        </w:rPr>
        <w:t xml:space="preserve">مستوى </w:t>
      </w:r>
      <w:r w:rsidRPr="009D3B80">
        <w:rPr>
          <w:rFonts w:ascii="Arabic Typesetting" w:hAnsi="Arabic Typesetting" w:cs="Arabic Typesetting" w:hint="cs"/>
          <w:sz w:val="36"/>
          <w:szCs w:val="36"/>
          <w:rtl/>
        </w:rPr>
        <w:t>مد2 وما فوقه</w:t>
      </w:r>
      <w:r w:rsidRPr="009D3B80">
        <w:rPr>
          <w:rFonts w:ascii="Arabic Typesetting" w:hAnsi="Arabic Typesetting" w:cs="Arabic Typesetting"/>
          <w:sz w:val="36"/>
          <w:szCs w:val="36"/>
          <w:rtl/>
        </w:rPr>
        <w:t xml:space="preserve">. وقد </w:t>
      </w:r>
      <w:r w:rsidRPr="009D3B80">
        <w:rPr>
          <w:rFonts w:ascii="Arabic Typesetting" w:hAnsi="Arabic Typesetting" w:cs="Arabic Typesetting" w:hint="cs"/>
          <w:sz w:val="36"/>
          <w:szCs w:val="36"/>
          <w:rtl/>
        </w:rPr>
        <w:t>بلغت نسبة الالتزام بشروط</w:t>
      </w:r>
      <w:r w:rsidRPr="009D3B80">
        <w:rPr>
          <w:rFonts w:ascii="Arabic Typesetting" w:hAnsi="Arabic Typesetting" w:cs="Arabic Typesetting"/>
          <w:sz w:val="36"/>
          <w:szCs w:val="36"/>
          <w:rtl/>
        </w:rPr>
        <w:t xml:space="preserve"> المعايير المحاسبية الدولية للقطاع العام </w:t>
      </w:r>
      <w:r w:rsidRPr="009D3B80">
        <w:rPr>
          <w:rFonts w:ascii="Arabic Typesetting" w:hAnsi="Arabic Typesetting" w:cs="Arabic Typesetting" w:hint="cs"/>
          <w:sz w:val="36"/>
          <w:szCs w:val="36"/>
          <w:rtl/>
        </w:rPr>
        <w:t xml:space="preserve">بخصوص </w:t>
      </w:r>
      <w:r w:rsidRPr="009D3B80">
        <w:rPr>
          <w:rFonts w:ascii="Arabic Typesetting" w:hAnsi="Arabic Typesetting" w:cs="Arabic Typesetting"/>
          <w:sz w:val="36"/>
          <w:szCs w:val="36"/>
          <w:rtl/>
        </w:rPr>
        <w:t>عمليات الأطراف ذات العلاقة 100</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hint="cs"/>
          <w:sz w:val="36"/>
          <w:szCs w:val="36"/>
          <w:rtl/>
        </w:rPr>
        <w:t xml:space="preserve"> فيما يخص</w:t>
      </w:r>
      <w:r w:rsidRPr="009D3B80">
        <w:rPr>
          <w:rFonts w:ascii="Arabic Typesetting" w:hAnsi="Arabic Typesetting" w:cs="Arabic Typesetting"/>
          <w:sz w:val="36"/>
          <w:szCs w:val="36"/>
          <w:rtl/>
        </w:rPr>
        <w:t xml:space="preserve"> الفترة المشمولة بالتقرير </w:t>
      </w:r>
      <w:r w:rsidRPr="009D3B80">
        <w:rPr>
          <w:rFonts w:ascii="Arabic Typesetting" w:hAnsi="Arabic Typesetting" w:cs="Arabic Typesetting" w:hint="cs"/>
          <w:sz w:val="36"/>
          <w:szCs w:val="36"/>
          <w:rtl/>
        </w:rPr>
        <w:t>ل</w:t>
      </w:r>
      <w:r w:rsidRPr="009D3B80">
        <w:rPr>
          <w:rFonts w:ascii="Arabic Typesetting" w:hAnsi="Arabic Typesetting" w:cs="Arabic Typesetting"/>
          <w:sz w:val="36"/>
          <w:szCs w:val="36"/>
          <w:rtl/>
        </w:rPr>
        <w:t>عام 2012.</w:t>
      </w:r>
    </w:p>
    <w:p w:rsidR="004A2EDB" w:rsidRPr="004F051D" w:rsidRDefault="004A2EDB" w:rsidP="004A2EDB">
      <w:pPr>
        <w:keepNext/>
        <w:bidi/>
        <w:spacing w:after="240" w:line="360" w:lineRule="exact"/>
        <w:rPr>
          <w:rFonts w:ascii="Arabic Typesetting" w:hAnsi="Arabic Typesetting" w:cs="Arabic Typesetting"/>
          <w:b/>
          <w:sz w:val="36"/>
          <w:szCs w:val="36"/>
        </w:rPr>
      </w:pPr>
      <w:r w:rsidRPr="004F051D">
        <w:rPr>
          <w:rFonts w:ascii="Arabic Typesetting" w:hAnsi="Arabic Typesetting" w:cs="Arabic Typesetting"/>
          <w:bCs/>
          <w:sz w:val="36"/>
          <w:szCs w:val="36"/>
          <w:rtl/>
        </w:rPr>
        <w:lastRenderedPageBreak/>
        <w:t xml:space="preserve">قياس التقدم في وضع نظام شامل </w:t>
      </w:r>
      <w:r w:rsidRPr="004F051D">
        <w:rPr>
          <w:rFonts w:ascii="Arabic Typesetting" w:hAnsi="Arabic Typesetting" w:cs="Arabic Typesetting" w:hint="cs"/>
          <w:bCs/>
          <w:sz w:val="36"/>
          <w:szCs w:val="36"/>
          <w:rtl/>
        </w:rPr>
        <w:t>ل</w:t>
      </w:r>
      <w:r w:rsidRPr="004F051D">
        <w:rPr>
          <w:rFonts w:ascii="Arabic Typesetting" w:hAnsi="Arabic Typesetting" w:cs="Arabic Typesetting"/>
          <w:bCs/>
          <w:sz w:val="36"/>
          <w:szCs w:val="36"/>
          <w:rtl/>
        </w:rPr>
        <w:t>لأخلاقي</w:t>
      </w:r>
      <w:r w:rsidRPr="004F051D">
        <w:rPr>
          <w:rFonts w:ascii="Arabic Typesetting" w:hAnsi="Arabic Typesetting" w:cs="Arabic Typesetting" w:hint="cs"/>
          <w:bCs/>
          <w:sz w:val="36"/>
          <w:szCs w:val="36"/>
          <w:rtl/>
        </w:rPr>
        <w:t>ات</w:t>
      </w:r>
      <w:r w:rsidRPr="004F051D">
        <w:rPr>
          <w:rFonts w:ascii="Arabic Typesetting" w:hAnsi="Arabic Typesetting" w:cs="Arabic Typesetting"/>
          <w:bCs/>
          <w:sz w:val="36"/>
          <w:szCs w:val="36"/>
          <w:rtl/>
        </w:rPr>
        <w:t xml:space="preserve"> والنزاهة</w:t>
      </w:r>
    </w:p>
    <w:p w:rsidR="004A2EDB" w:rsidRPr="006D2736"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بالإضافة إلى </w:t>
      </w:r>
      <w:r w:rsidRPr="009D3B80">
        <w:rPr>
          <w:rFonts w:ascii="Arabic Typesetting" w:hAnsi="Arabic Typesetting" w:cs="Arabic Typesetting" w:hint="cs"/>
          <w:sz w:val="36"/>
          <w:szCs w:val="36"/>
          <w:rtl/>
        </w:rPr>
        <w:t>استقصاء</w:t>
      </w:r>
      <w:r w:rsidRPr="009D3B80">
        <w:rPr>
          <w:rFonts w:ascii="Arabic Typesetting" w:hAnsi="Arabic Typesetting" w:cs="Arabic Typesetting"/>
          <w:sz w:val="36"/>
          <w:szCs w:val="36"/>
          <w:rtl/>
        </w:rPr>
        <w:t xml:space="preserve"> الملاحظات التقييمية</w:t>
      </w:r>
      <w:r w:rsidRPr="009D3B80">
        <w:rPr>
          <w:rFonts w:ascii="Arabic Typesetting" w:hAnsi="Arabic Typesetting" w:cs="Arabic Typesetting" w:hint="cs"/>
          <w:sz w:val="36"/>
          <w:szCs w:val="36"/>
          <w:rtl/>
        </w:rPr>
        <w:t xml:space="preserve"> على</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ا</w:t>
      </w:r>
      <w:r w:rsidRPr="009D3B80">
        <w:rPr>
          <w:rFonts w:ascii="Arabic Typesetting" w:hAnsi="Arabic Typesetting" w:cs="Arabic Typesetting"/>
          <w:sz w:val="36"/>
          <w:szCs w:val="36"/>
          <w:rtl/>
        </w:rPr>
        <w:t xml:space="preserve">لتدريب، أظهر </w:t>
      </w:r>
      <w:r w:rsidRPr="009D3B80">
        <w:rPr>
          <w:rFonts w:ascii="Arabic Typesetting" w:hAnsi="Arabic Typesetting" w:cs="Arabic Typesetting" w:hint="cs"/>
          <w:sz w:val="36"/>
          <w:szCs w:val="36"/>
          <w:rtl/>
        </w:rPr>
        <w:t>استقصاء</w:t>
      </w:r>
      <w:r w:rsidRPr="009D3B80">
        <w:rPr>
          <w:rFonts w:ascii="Arabic Typesetting" w:hAnsi="Arabic Typesetting" w:cs="Arabic Typesetting"/>
          <w:sz w:val="36"/>
          <w:szCs w:val="36"/>
          <w:rtl/>
        </w:rPr>
        <w:t xml:space="preserve"> القيم </w:t>
      </w:r>
      <w:r w:rsidRPr="009D3B80">
        <w:rPr>
          <w:rFonts w:ascii="Arabic Typesetting" w:hAnsi="Arabic Typesetting" w:cs="Arabic Typesetting" w:hint="cs"/>
          <w:sz w:val="36"/>
          <w:szCs w:val="36"/>
          <w:rtl/>
        </w:rPr>
        <w:t>الأساسية</w:t>
      </w:r>
      <w:r w:rsidRPr="009D3B80">
        <w:rPr>
          <w:rFonts w:ascii="Arabic Typesetting" w:hAnsi="Arabic Typesetting" w:cs="Arabic Typesetting"/>
          <w:sz w:val="36"/>
          <w:szCs w:val="36"/>
          <w:rtl/>
        </w:rPr>
        <w:t xml:space="preserve"> ل</w:t>
      </w:r>
      <w:r w:rsidRPr="009D3B80">
        <w:rPr>
          <w:rFonts w:ascii="Arabic Typesetting" w:hAnsi="Arabic Typesetting" w:cs="Arabic Typesetting" w:hint="cs"/>
          <w:sz w:val="36"/>
          <w:szCs w:val="36"/>
          <w:rtl/>
        </w:rPr>
        <w:t xml:space="preserve">لموظفين وجود </w:t>
      </w:r>
      <w:r w:rsidRPr="009D3B80">
        <w:rPr>
          <w:rFonts w:ascii="Arabic Typesetting" w:hAnsi="Arabic Typesetting" w:cs="Arabic Typesetting"/>
          <w:sz w:val="36"/>
          <w:szCs w:val="36"/>
          <w:rtl/>
        </w:rPr>
        <w:t xml:space="preserve">زيادة ملحوظة عن السنوات الثلاث الماضية (2010-2012) </w:t>
      </w:r>
      <w:r w:rsidRPr="009D3B80">
        <w:rPr>
          <w:rFonts w:ascii="Arabic Typesetting" w:hAnsi="Arabic Typesetting" w:cs="Arabic Typesetting" w:hint="cs"/>
          <w:sz w:val="36"/>
          <w:szCs w:val="36"/>
          <w:rtl/>
        </w:rPr>
        <w:t>في</w:t>
      </w:r>
      <w:r w:rsidRPr="009D3B80">
        <w:rPr>
          <w:rFonts w:ascii="Arabic Typesetting" w:hAnsi="Arabic Typesetting" w:cs="Arabic Typesetting"/>
          <w:sz w:val="36"/>
          <w:szCs w:val="36"/>
          <w:rtl/>
        </w:rPr>
        <w:t xml:space="preserve"> </w:t>
      </w:r>
      <w:r w:rsidRPr="009D3B80">
        <w:rPr>
          <w:rFonts w:ascii="Arabic Typesetting" w:hAnsi="Arabic Typesetting" w:cs="Arabic Typesetting" w:hint="cs"/>
          <w:sz w:val="36"/>
          <w:szCs w:val="36"/>
          <w:rtl/>
        </w:rPr>
        <w:t>م</w:t>
      </w:r>
      <w:r w:rsidRPr="009D3B80">
        <w:rPr>
          <w:rFonts w:ascii="Arabic Typesetting" w:hAnsi="Arabic Typesetting" w:cs="Arabic Typesetting"/>
          <w:sz w:val="36"/>
          <w:szCs w:val="36"/>
          <w:rtl/>
        </w:rPr>
        <w:t>عرفة مبادئ</w:t>
      </w:r>
      <w:r w:rsidRPr="009D3B80">
        <w:rPr>
          <w:rFonts w:ascii="Arabic Typesetting" w:hAnsi="Arabic Typesetting" w:cs="Arabic Typesetting" w:hint="cs"/>
          <w:sz w:val="36"/>
          <w:szCs w:val="36"/>
          <w:rtl/>
        </w:rPr>
        <w:t xml:space="preserve"> ا</w:t>
      </w:r>
      <w:r w:rsidRPr="009D3B80">
        <w:rPr>
          <w:rFonts w:ascii="Arabic Typesetting" w:hAnsi="Arabic Typesetting" w:cs="Arabic Typesetting"/>
          <w:sz w:val="36"/>
          <w:szCs w:val="36"/>
          <w:rtl/>
        </w:rPr>
        <w:t>ل</w:t>
      </w:r>
      <w:r w:rsidRPr="009D3B80">
        <w:rPr>
          <w:rFonts w:ascii="Arabic Typesetting" w:hAnsi="Arabic Typesetting" w:cs="Arabic Typesetting" w:hint="cs"/>
          <w:sz w:val="36"/>
          <w:szCs w:val="36"/>
          <w:rtl/>
        </w:rPr>
        <w:t>ويبو</w:t>
      </w:r>
      <w:r w:rsidRPr="009D3B80">
        <w:rPr>
          <w:rFonts w:ascii="Arabic Typesetting" w:hAnsi="Arabic Typesetting" w:cs="Arabic Typesetting"/>
          <w:sz w:val="36"/>
          <w:szCs w:val="36"/>
          <w:rtl/>
        </w:rPr>
        <w:t xml:space="preserve"> الأخلاقي</w:t>
      </w:r>
      <w:r w:rsidRPr="009D3B80">
        <w:rPr>
          <w:rFonts w:ascii="Arabic Typesetting" w:hAnsi="Arabic Typesetting" w:cs="Arabic Typesetting" w:hint="cs"/>
          <w:sz w:val="36"/>
          <w:szCs w:val="36"/>
          <w:rtl/>
        </w:rPr>
        <w:t xml:space="preserve">ة </w:t>
      </w:r>
      <w:r w:rsidRPr="009D3B80">
        <w:rPr>
          <w:rFonts w:ascii="Arabic Typesetting" w:hAnsi="Arabic Typesetting" w:cs="Arabic Typesetting"/>
          <w:sz w:val="36"/>
          <w:szCs w:val="36"/>
          <w:rtl/>
        </w:rPr>
        <w:t xml:space="preserve">والوعي بالإبلاغ عن إساءة السلوك المشتبه </w:t>
      </w:r>
      <w:r w:rsidRPr="009D3B80">
        <w:rPr>
          <w:rFonts w:ascii="Arabic Typesetting" w:hAnsi="Arabic Typesetting" w:cs="Arabic Typesetting" w:hint="cs"/>
          <w:sz w:val="36"/>
          <w:szCs w:val="36"/>
          <w:rtl/>
        </w:rPr>
        <w:t>فيها.</w:t>
      </w:r>
    </w:p>
    <w:p w:rsidR="004A2EDB" w:rsidRPr="006D2736"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sz w:val="36"/>
          <w:szCs w:val="36"/>
          <w:rtl/>
        </w:rPr>
        <w:t xml:space="preserve">وفي </w:t>
      </w:r>
      <w:r w:rsidRPr="009D3B80">
        <w:rPr>
          <w:rFonts w:ascii="Arabic Typesetting" w:hAnsi="Arabic Typesetting" w:cs="Arabic Typesetting" w:hint="cs"/>
          <w:sz w:val="36"/>
          <w:szCs w:val="36"/>
          <w:rtl/>
        </w:rPr>
        <w:t>استقصاء</w:t>
      </w:r>
      <w:r w:rsidRPr="009D3B80">
        <w:rPr>
          <w:rFonts w:ascii="Arabic Typesetting" w:hAnsi="Arabic Typesetting" w:cs="Arabic Typesetting"/>
          <w:sz w:val="36"/>
          <w:szCs w:val="36"/>
          <w:rtl/>
        </w:rPr>
        <w:t xml:space="preserve"> القيم </w:t>
      </w:r>
      <w:r w:rsidRPr="009D3B80">
        <w:rPr>
          <w:rFonts w:ascii="Arabic Typesetting" w:hAnsi="Arabic Typesetting" w:cs="Arabic Typesetting" w:hint="cs"/>
          <w:sz w:val="36"/>
          <w:szCs w:val="36"/>
          <w:rtl/>
        </w:rPr>
        <w:t>الأساسية</w:t>
      </w:r>
      <w:r w:rsidRPr="009D3B80">
        <w:rPr>
          <w:rFonts w:ascii="Arabic Typesetting" w:hAnsi="Arabic Typesetting" w:cs="Arabic Typesetting"/>
          <w:sz w:val="36"/>
          <w:szCs w:val="36"/>
          <w:rtl/>
        </w:rPr>
        <w:t xml:space="preserve"> لعام 2010، </w:t>
      </w:r>
      <w:r w:rsidRPr="009D3B80">
        <w:rPr>
          <w:rFonts w:ascii="Arabic Typesetting" w:hAnsi="Arabic Typesetting" w:cs="Arabic Typesetting" w:hint="cs"/>
          <w:sz w:val="36"/>
          <w:szCs w:val="36"/>
          <w:rtl/>
        </w:rPr>
        <w:t>ذكر</w:t>
      </w:r>
      <w:r w:rsidRPr="009D3B80">
        <w:rPr>
          <w:rFonts w:ascii="Arabic Typesetting" w:hAnsi="Arabic Typesetting" w:cs="Arabic Typesetting"/>
          <w:sz w:val="36"/>
          <w:szCs w:val="36"/>
          <w:rtl/>
        </w:rPr>
        <w:t xml:space="preserve"> 77</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hint="cs"/>
          <w:sz w:val="36"/>
          <w:szCs w:val="36"/>
          <w:rtl/>
        </w:rPr>
        <w:t xml:space="preserve"> </w:t>
      </w:r>
      <w:r w:rsidRPr="009D3B80">
        <w:rPr>
          <w:rFonts w:ascii="Arabic Typesetting" w:hAnsi="Arabic Typesetting" w:cs="Arabic Typesetting"/>
          <w:sz w:val="36"/>
          <w:szCs w:val="36"/>
          <w:rtl/>
        </w:rPr>
        <w:t>من المستجيبين أنهم على وعي بالمبادئ الأخلاقية، وفي عام 2011 كانت النسبة 74</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وحدثت زيادة </w:t>
      </w:r>
      <w:r w:rsidRPr="009D3B80">
        <w:rPr>
          <w:rFonts w:ascii="Arabic Typesetting" w:hAnsi="Arabic Typesetting" w:cs="Arabic Typesetting" w:hint="cs"/>
          <w:sz w:val="36"/>
          <w:szCs w:val="36"/>
          <w:rtl/>
        </w:rPr>
        <w:t>كبيرة</w:t>
      </w:r>
      <w:r w:rsidRPr="009D3B80">
        <w:rPr>
          <w:rFonts w:ascii="Arabic Typesetting" w:hAnsi="Arabic Typesetting" w:cs="Arabic Typesetting"/>
          <w:sz w:val="36"/>
          <w:szCs w:val="36"/>
          <w:rtl/>
        </w:rPr>
        <w:t xml:space="preserve"> في عام 2012، حيث </w:t>
      </w:r>
      <w:r w:rsidRPr="009D3B80">
        <w:rPr>
          <w:rFonts w:ascii="Arabic Typesetting" w:hAnsi="Arabic Typesetting" w:cs="Arabic Typesetting" w:hint="cs"/>
          <w:sz w:val="36"/>
          <w:szCs w:val="36"/>
          <w:rtl/>
        </w:rPr>
        <w:t>ذكر</w:t>
      </w:r>
      <w:r w:rsidRPr="009D3B80">
        <w:rPr>
          <w:rFonts w:ascii="Arabic Typesetting" w:hAnsi="Arabic Typesetting" w:cs="Arabic Typesetting"/>
          <w:sz w:val="36"/>
          <w:szCs w:val="36"/>
          <w:rtl/>
        </w:rPr>
        <w:t xml:space="preserve"> 98</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المستجيبين أنهم على وعي بمبادئ</w:t>
      </w:r>
      <w:r w:rsidRPr="009D3B80">
        <w:rPr>
          <w:rFonts w:ascii="Arabic Typesetting" w:hAnsi="Arabic Typesetting" w:cs="Arabic Typesetting" w:hint="cs"/>
          <w:sz w:val="36"/>
          <w:szCs w:val="36"/>
          <w:rtl/>
        </w:rPr>
        <w:t xml:space="preserve"> ا</w:t>
      </w:r>
      <w:r w:rsidRPr="009D3B80">
        <w:rPr>
          <w:rFonts w:ascii="Arabic Typesetting" w:hAnsi="Arabic Typesetting" w:cs="Arabic Typesetting"/>
          <w:sz w:val="36"/>
          <w:szCs w:val="36"/>
          <w:rtl/>
        </w:rPr>
        <w:t>ل</w:t>
      </w:r>
      <w:r w:rsidRPr="009D3B80">
        <w:rPr>
          <w:rFonts w:ascii="Arabic Typesetting" w:hAnsi="Arabic Typesetting" w:cs="Arabic Typesetting" w:hint="cs"/>
          <w:sz w:val="36"/>
          <w:szCs w:val="36"/>
          <w:rtl/>
        </w:rPr>
        <w:t>ويبو</w:t>
      </w:r>
      <w:r w:rsidRPr="009D3B80">
        <w:rPr>
          <w:rFonts w:ascii="Arabic Typesetting" w:hAnsi="Arabic Typesetting" w:cs="Arabic Typesetting"/>
          <w:sz w:val="36"/>
          <w:szCs w:val="36"/>
          <w:rtl/>
        </w:rPr>
        <w:t xml:space="preserve"> الأخلاقي</w:t>
      </w:r>
      <w:r w:rsidRPr="009D3B80">
        <w:rPr>
          <w:rFonts w:ascii="Arabic Typesetting" w:hAnsi="Arabic Typesetting" w:cs="Arabic Typesetting" w:hint="cs"/>
          <w:sz w:val="36"/>
          <w:szCs w:val="36"/>
          <w:rtl/>
        </w:rPr>
        <w:t>ة</w:t>
      </w:r>
      <w:r w:rsidRPr="009D3B80">
        <w:rPr>
          <w:rFonts w:ascii="Arabic Typesetting" w:hAnsi="Arabic Typesetting" w:cs="Arabic Typesetting"/>
          <w:sz w:val="36"/>
          <w:szCs w:val="36"/>
          <w:rtl/>
        </w:rPr>
        <w:t xml:space="preserve">. وفيما يتعلق بالالتزام بالمبادئ الأخلاقية، </w:t>
      </w:r>
      <w:r w:rsidRPr="009D3B80">
        <w:rPr>
          <w:rFonts w:ascii="Arabic Typesetting" w:hAnsi="Arabic Typesetting" w:cs="Arabic Typesetting" w:hint="cs"/>
          <w:sz w:val="36"/>
          <w:szCs w:val="36"/>
          <w:rtl/>
        </w:rPr>
        <w:t>ذكر</w:t>
      </w:r>
      <w:r w:rsidRPr="009D3B80">
        <w:rPr>
          <w:rFonts w:ascii="Arabic Typesetting" w:hAnsi="Arabic Typesetting" w:cs="Arabic Typesetting"/>
          <w:sz w:val="36"/>
          <w:szCs w:val="36"/>
          <w:rtl/>
        </w:rPr>
        <w:t xml:space="preserve"> 63</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xml:space="preserve"> من المستجيبين </w:t>
      </w:r>
      <w:r w:rsidRPr="009D3B80">
        <w:rPr>
          <w:rFonts w:ascii="Arabic Typesetting" w:hAnsi="Arabic Typesetting" w:cs="Arabic Typesetting" w:hint="cs"/>
          <w:sz w:val="36"/>
          <w:szCs w:val="36"/>
          <w:rtl/>
        </w:rPr>
        <w:t xml:space="preserve">أنهم يتفقون مع عبارة </w:t>
      </w:r>
      <w:r w:rsidRPr="009D3B80">
        <w:rPr>
          <w:rFonts w:ascii="Arabic Typesetting" w:hAnsi="Arabic Typesetting" w:cs="Arabic Typesetting"/>
          <w:sz w:val="36"/>
          <w:szCs w:val="36"/>
          <w:rtl/>
        </w:rPr>
        <w:t xml:space="preserve">"نحن في </w:t>
      </w:r>
      <w:r w:rsidRPr="009D3B80">
        <w:rPr>
          <w:rFonts w:ascii="Arabic Typesetting" w:hAnsi="Arabic Typesetting" w:cs="Arabic Typesetting" w:hint="cs"/>
          <w:sz w:val="36"/>
          <w:szCs w:val="36"/>
          <w:rtl/>
        </w:rPr>
        <w:t xml:space="preserve">الويبو </w:t>
      </w:r>
      <w:r w:rsidRPr="009D3B80">
        <w:rPr>
          <w:rFonts w:ascii="Arabic Typesetting" w:hAnsi="Arabic Typesetting" w:cs="Arabic Typesetting"/>
          <w:sz w:val="36"/>
          <w:szCs w:val="36"/>
          <w:rtl/>
        </w:rPr>
        <w:t xml:space="preserve">ملتزمون بمبادئ </w:t>
      </w:r>
      <w:r w:rsidRPr="009D3B80">
        <w:rPr>
          <w:rFonts w:ascii="Arabic Typesetting" w:hAnsi="Arabic Typesetting" w:cs="Arabic Typesetting" w:hint="cs"/>
          <w:sz w:val="36"/>
          <w:szCs w:val="36"/>
          <w:rtl/>
        </w:rPr>
        <w:t>الويبو</w:t>
      </w:r>
      <w:r w:rsidRPr="009D3B80">
        <w:rPr>
          <w:rFonts w:ascii="Arabic Typesetting" w:hAnsi="Arabic Typesetting" w:cs="Arabic Typesetting"/>
          <w:sz w:val="36"/>
          <w:szCs w:val="36"/>
          <w:rtl/>
        </w:rPr>
        <w:t>"، وفي عام 2012 فعل ذلك 70</w:t>
      </w:r>
      <w:r>
        <w:rPr>
          <w:rFonts w:ascii="Arabic Typesetting" w:hAnsi="Arabic Typesetting" w:cs="Arabic Typesetting" w:hint="cs"/>
          <w:sz w:val="36"/>
          <w:szCs w:val="36"/>
          <w:rtl/>
        </w:rPr>
        <w:t xml:space="preserve"> بالمائة</w:t>
      </w:r>
      <w:r w:rsidRPr="009D3B80">
        <w:rPr>
          <w:rFonts w:ascii="Arabic Typesetting" w:hAnsi="Arabic Typesetting" w:cs="Arabic Typesetting"/>
          <w:sz w:val="36"/>
          <w:szCs w:val="36"/>
          <w:rtl/>
        </w:rPr>
        <w:t>. ويقارن جدول الأخلاقي</w:t>
      </w:r>
      <w:r w:rsidRPr="009D3B80">
        <w:rPr>
          <w:rFonts w:ascii="Arabic Typesetting" w:hAnsi="Arabic Typesetting" w:cs="Arabic Typesetting" w:hint="cs"/>
          <w:sz w:val="36"/>
          <w:szCs w:val="36"/>
          <w:rtl/>
        </w:rPr>
        <w:t xml:space="preserve">ات </w:t>
      </w:r>
      <w:r w:rsidRPr="009D3B80">
        <w:rPr>
          <w:rFonts w:ascii="Arabic Typesetting" w:hAnsi="Arabic Typesetting" w:cs="Arabic Typesetting"/>
          <w:sz w:val="36"/>
          <w:szCs w:val="36"/>
          <w:rtl/>
        </w:rPr>
        <w:t xml:space="preserve">6 نتائج </w:t>
      </w:r>
      <w:r w:rsidRPr="009D3B80">
        <w:rPr>
          <w:rFonts w:ascii="Arabic Typesetting" w:hAnsi="Arabic Typesetting" w:cs="Arabic Typesetting" w:hint="cs"/>
          <w:sz w:val="36"/>
          <w:szCs w:val="36"/>
          <w:rtl/>
        </w:rPr>
        <w:t>استقصاء</w:t>
      </w:r>
      <w:r w:rsidRPr="009D3B80">
        <w:rPr>
          <w:rFonts w:ascii="Arabic Typesetting" w:hAnsi="Arabic Typesetting" w:cs="Arabic Typesetting"/>
          <w:sz w:val="36"/>
          <w:szCs w:val="36"/>
          <w:rtl/>
        </w:rPr>
        <w:t xml:space="preserve"> القيم ال</w:t>
      </w:r>
      <w:r w:rsidRPr="009D3B80">
        <w:rPr>
          <w:rFonts w:ascii="Arabic Typesetting" w:hAnsi="Arabic Typesetting" w:cs="Arabic Typesetting" w:hint="cs"/>
          <w:sz w:val="36"/>
          <w:szCs w:val="36"/>
          <w:rtl/>
        </w:rPr>
        <w:t>أساسي</w:t>
      </w:r>
      <w:r w:rsidRPr="009D3B80">
        <w:rPr>
          <w:rFonts w:ascii="Arabic Typesetting" w:hAnsi="Arabic Typesetting" w:cs="Arabic Typesetting"/>
          <w:sz w:val="36"/>
          <w:szCs w:val="36"/>
          <w:rtl/>
        </w:rPr>
        <w:t xml:space="preserve">ة على مدار </w:t>
      </w:r>
      <w:r w:rsidRPr="009D3B80">
        <w:rPr>
          <w:rFonts w:ascii="Arabic Typesetting" w:hAnsi="Arabic Typesetting" w:cs="Arabic Typesetting" w:hint="cs"/>
          <w:sz w:val="36"/>
          <w:szCs w:val="36"/>
          <w:rtl/>
        </w:rPr>
        <w:t xml:space="preserve">ثلاث </w:t>
      </w:r>
      <w:r w:rsidRPr="009D3B80">
        <w:rPr>
          <w:rFonts w:ascii="Arabic Typesetting" w:hAnsi="Arabic Typesetting" w:cs="Arabic Typesetting"/>
          <w:sz w:val="36"/>
          <w:szCs w:val="36"/>
          <w:rtl/>
        </w:rPr>
        <w:t>سنوات.</w:t>
      </w:r>
    </w:p>
    <w:p w:rsidR="004A2EDB" w:rsidRPr="004F051D" w:rsidRDefault="004A2EDB" w:rsidP="004A2EDB">
      <w:pPr>
        <w:keepNext/>
        <w:bidi/>
        <w:spacing w:after="240" w:line="360" w:lineRule="exact"/>
        <w:rPr>
          <w:rFonts w:ascii="Arabic Typesetting" w:hAnsi="Arabic Typesetting" w:cs="Arabic Typesetting"/>
          <w:b/>
          <w:sz w:val="36"/>
          <w:szCs w:val="36"/>
        </w:rPr>
      </w:pPr>
      <w:r w:rsidRPr="004F051D">
        <w:rPr>
          <w:rFonts w:ascii="Arabic Typesetting" w:hAnsi="Arabic Typesetting" w:cs="Arabic Typesetting"/>
          <w:bCs/>
          <w:sz w:val="36"/>
          <w:szCs w:val="36"/>
          <w:rtl/>
        </w:rPr>
        <w:t>جدول الأخلاقي</w:t>
      </w:r>
      <w:r w:rsidRPr="004F051D">
        <w:rPr>
          <w:rFonts w:ascii="Arabic Typesetting" w:hAnsi="Arabic Typesetting" w:cs="Arabic Typesetting" w:hint="cs"/>
          <w:bCs/>
          <w:sz w:val="36"/>
          <w:szCs w:val="36"/>
          <w:rtl/>
        </w:rPr>
        <w:t>ات</w:t>
      </w:r>
      <w:r w:rsidRPr="004F051D">
        <w:rPr>
          <w:rFonts w:ascii="Arabic Typesetting" w:hAnsi="Arabic Typesetting" w:cs="Arabic Typesetting"/>
          <w:bCs/>
          <w:sz w:val="36"/>
          <w:szCs w:val="36"/>
          <w:rtl/>
        </w:rPr>
        <w:t xml:space="preserve"> 6 –الأخلاقي</w:t>
      </w:r>
      <w:r w:rsidRPr="004F051D">
        <w:rPr>
          <w:rFonts w:ascii="Arabic Typesetting" w:hAnsi="Arabic Typesetting" w:cs="Arabic Typesetting" w:hint="cs"/>
          <w:bCs/>
          <w:sz w:val="36"/>
          <w:szCs w:val="36"/>
          <w:rtl/>
        </w:rPr>
        <w:t>ات</w:t>
      </w:r>
      <w:r w:rsidRPr="004F051D">
        <w:rPr>
          <w:rFonts w:ascii="Arabic Typesetting" w:hAnsi="Arabic Typesetting" w:cs="Arabic Typesetting"/>
          <w:bCs/>
          <w:sz w:val="36"/>
          <w:szCs w:val="36"/>
          <w:rtl/>
        </w:rPr>
        <w:t xml:space="preserve"> في </w:t>
      </w:r>
      <w:r w:rsidRPr="004F051D">
        <w:rPr>
          <w:rFonts w:ascii="Arabic Typesetting" w:hAnsi="Arabic Typesetting" w:cs="Arabic Typesetting" w:hint="cs"/>
          <w:bCs/>
          <w:sz w:val="36"/>
          <w:szCs w:val="36"/>
          <w:rtl/>
        </w:rPr>
        <w:t>الويبو</w:t>
      </w:r>
      <w:r w:rsidRPr="004F051D">
        <w:rPr>
          <w:rFonts w:ascii="Arabic Typesetting" w:hAnsi="Arabic Typesetting" w:cs="Arabic Typesetting"/>
          <w:bCs/>
          <w:sz w:val="36"/>
          <w:szCs w:val="36"/>
          <w:rtl/>
        </w:rPr>
        <w:t xml:space="preserve"> – ما </w:t>
      </w:r>
      <w:r w:rsidRPr="004F051D">
        <w:rPr>
          <w:rFonts w:ascii="Arabic Typesetting" w:hAnsi="Arabic Typesetting" w:cs="Arabic Typesetting" w:hint="cs"/>
          <w:bCs/>
          <w:sz w:val="36"/>
          <w:szCs w:val="36"/>
          <w:rtl/>
        </w:rPr>
        <w:t>ي</w:t>
      </w:r>
      <w:r w:rsidRPr="004F051D">
        <w:rPr>
          <w:rFonts w:ascii="Arabic Typesetting" w:hAnsi="Arabic Typesetting" w:cs="Arabic Typesetting"/>
          <w:bCs/>
          <w:sz w:val="36"/>
          <w:szCs w:val="36"/>
          <w:rtl/>
        </w:rPr>
        <w:t xml:space="preserve">قوله </w:t>
      </w:r>
      <w:r w:rsidRPr="004F051D">
        <w:rPr>
          <w:rFonts w:ascii="Arabic Typesetting" w:hAnsi="Arabic Typesetting" w:cs="Arabic Typesetting" w:hint="cs"/>
          <w:bCs/>
          <w:sz w:val="36"/>
          <w:szCs w:val="36"/>
          <w:rtl/>
        </w:rPr>
        <w:t xml:space="preserve">استقصاء </w:t>
      </w:r>
      <w:r w:rsidRPr="004F051D">
        <w:rPr>
          <w:rFonts w:ascii="Arabic Typesetting" w:hAnsi="Arabic Typesetting" w:cs="Arabic Typesetting"/>
          <w:bCs/>
          <w:sz w:val="36"/>
          <w:szCs w:val="36"/>
          <w:rtl/>
        </w:rPr>
        <w:t>القيم ال</w:t>
      </w:r>
      <w:r w:rsidRPr="004F051D">
        <w:rPr>
          <w:rFonts w:ascii="Arabic Typesetting" w:hAnsi="Arabic Typesetting" w:cs="Arabic Typesetting" w:hint="cs"/>
          <w:bCs/>
          <w:sz w:val="36"/>
          <w:szCs w:val="36"/>
          <w:rtl/>
        </w:rPr>
        <w:t>أساسية</w:t>
      </w:r>
      <w:r w:rsidRPr="004F051D">
        <w:rPr>
          <w:rFonts w:ascii="Arabic Typesetting" w:hAnsi="Arabic Typesetting" w:cs="Arabic Typesetting"/>
          <w:bCs/>
          <w:sz w:val="36"/>
          <w:szCs w:val="36"/>
          <w:rtl/>
        </w:rPr>
        <w:t xml:space="preserve"> (2010-2012)</w:t>
      </w:r>
    </w:p>
    <w:p w:rsidR="004A2EDB" w:rsidRPr="009D3B80" w:rsidRDefault="004A2EDB" w:rsidP="004A2EDB">
      <w:pPr>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76B37104" wp14:editId="5D039379">
            <wp:extent cx="4667250" cy="1727200"/>
            <wp:effectExtent l="0" t="0" r="0" b="0"/>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srcRect/>
                    <a:stretch>
                      <a:fillRect/>
                    </a:stretch>
                  </pic:blipFill>
                  <pic:spPr bwMode="auto">
                    <a:xfrm>
                      <a:off x="0" y="0"/>
                      <a:ext cx="4667250" cy="1727200"/>
                    </a:xfrm>
                    <a:prstGeom prst="rect">
                      <a:avLst/>
                    </a:prstGeom>
                    <a:noFill/>
                    <a:ln w="9525">
                      <a:noFill/>
                      <a:miter lim="800000"/>
                      <a:headEnd/>
                      <a:tailEnd/>
                    </a:ln>
                  </pic:spPr>
                </pic:pic>
              </a:graphicData>
            </a:graphic>
          </wp:inline>
        </w:drawing>
      </w:r>
      <w:r w:rsidRPr="009D3B80">
        <w:rPr>
          <w:rFonts w:ascii="Arabic Typesetting" w:hAnsi="Arabic Typesetting" w:cs="Arabic Typesetting"/>
          <w:noProof/>
          <w:sz w:val="36"/>
          <w:szCs w:val="36"/>
        </w:rPr>
        <w:drawing>
          <wp:inline distT="0" distB="0" distL="0" distR="0" wp14:anchorId="6D3D6DE2" wp14:editId="68AD6AA4">
            <wp:extent cx="4654550" cy="317500"/>
            <wp:effectExtent l="19050" t="0" r="0" b="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srcRect/>
                    <a:stretch>
                      <a:fillRect/>
                    </a:stretch>
                  </pic:blipFill>
                  <pic:spPr bwMode="auto">
                    <a:xfrm>
                      <a:off x="0" y="0"/>
                      <a:ext cx="4654550" cy="317500"/>
                    </a:xfrm>
                    <a:prstGeom prst="rect">
                      <a:avLst/>
                    </a:prstGeom>
                    <a:noFill/>
                    <a:ln w="9525">
                      <a:noFill/>
                      <a:miter lim="800000"/>
                      <a:headEnd/>
                      <a:tailEnd/>
                    </a:ln>
                  </pic:spPr>
                </pic:pic>
              </a:graphicData>
            </a:graphic>
          </wp:inline>
        </w:drawing>
      </w:r>
    </w:p>
    <w:p w:rsidR="004A2EDB" w:rsidRPr="009D3B80" w:rsidRDefault="004A2EDB" w:rsidP="004A2EDB">
      <w:pPr>
        <w:bidi/>
        <w:rPr>
          <w:rFonts w:ascii="Arabic Typesetting" w:hAnsi="Arabic Typesetting" w:cs="Arabic Typesetting"/>
          <w:sz w:val="36"/>
          <w:szCs w:val="36"/>
        </w:rPr>
      </w:pPr>
    </w:p>
    <w:p w:rsidR="004A2EDB" w:rsidRPr="009D3B80" w:rsidRDefault="004A2EDB" w:rsidP="004A2EDB">
      <w:pPr>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36AE8DDB" wp14:editId="6184EA04">
            <wp:extent cx="4667250" cy="1511300"/>
            <wp:effectExtent l="0" t="0" r="0" b="0"/>
            <wp:docPr id="3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srcRect/>
                    <a:stretch>
                      <a:fillRect/>
                    </a:stretch>
                  </pic:blipFill>
                  <pic:spPr bwMode="auto">
                    <a:xfrm>
                      <a:off x="0" y="0"/>
                      <a:ext cx="4667250" cy="1511300"/>
                    </a:xfrm>
                    <a:prstGeom prst="rect">
                      <a:avLst/>
                    </a:prstGeom>
                    <a:noFill/>
                    <a:ln w="9525">
                      <a:noFill/>
                      <a:miter lim="800000"/>
                      <a:headEnd/>
                      <a:tailEnd/>
                    </a:ln>
                  </pic:spPr>
                </pic:pic>
              </a:graphicData>
            </a:graphic>
          </wp:inline>
        </w:drawing>
      </w:r>
    </w:p>
    <w:p w:rsidR="004A2EDB" w:rsidRPr="009D3B80" w:rsidRDefault="004A2EDB" w:rsidP="004A2EDB">
      <w:pPr>
        <w:bidi/>
        <w:rPr>
          <w:rFonts w:ascii="Arabic Typesetting" w:hAnsi="Arabic Typesetting" w:cs="Arabic Typesetting"/>
          <w:sz w:val="36"/>
          <w:szCs w:val="36"/>
        </w:rPr>
      </w:pPr>
      <w:r w:rsidRPr="009D3B80">
        <w:rPr>
          <w:rFonts w:ascii="Arabic Typesetting" w:hAnsi="Arabic Typesetting" w:cs="Arabic Typesetting"/>
          <w:noProof/>
          <w:sz w:val="36"/>
          <w:szCs w:val="36"/>
        </w:rPr>
        <w:drawing>
          <wp:inline distT="0" distB="0" distL="0" distR="0" wp14:anchorId="388634C3" wp14:editId="0FA2E0CE">
            <wp:extent cx="4654550" cy="317500"/>
            <wp:effectExtent l="19050" t="0" r="0"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a:stretch>
                      <a:fillRect/>
                    </a:stretch>
                  </pic:blipFill>
                  <pic:spPr bwMode="auto">
                    <a:xfrm>
                      <a:off x="0" y="0"/>
                      <a:ext cx="4654550" cy="317500"/>
                    </a:xfrm>
                    <a:prstGeom prst="rect">
                      <a:avLst/>
                    </a:prstGeom>
                    <a:noFill/>
                    <a:ln w="9525">
                      <a:noFill/>
                      <a:miter lim="800000"/>
                      <a:headEnd/>
                      <a:tailEnd/>
                    </a:ln>
                  </pic:spPr>
                </pic:pic>
              </a:graphicData>
            </a:graphic>
          </wp:inline>
        </w:drawing>
      </w:r>
    </w:p>
    <w:p w:rsidR="004A2EDB" w:rsidRPr="009D3B80" w:rsidRDefault="004A2EDB" w:rsidP="004A2EDB">
      <w:pPr>
        <w:bidi/>
        <w:rPr>
          <w:rFonts w:ascii="Arabic Typesetting" w:hAnsi="Arabic Typesetting" w:cs="Arabic Typesetting"/>
          <w:sz w:val="36"/>
          <w:szCs w:val="36"/>
        </w:rPr>
      </w:pPr>
    </w:p>
    <w:p w:rsidR="004A2EDB" w:rsidRPr="009D3B80" w:rsidRDefault="004A2EDB" w:rsidP="004A2EDB">
      <w:pPr>
        <w:bidi/>
        <w:jc w:val="center"/>
        <w:rPr>
          <w:rFonts w:ascii="Arabic Typesetting" w:hAnsi="Arabic Typesetting" w:cs="Arabic Typesetting"/>
          <w:sz w:val="36"/>
          <w:szCs w:val="36"/>
        </w:rPr>
      </w:pPr>
      <w:r w:rsidRPr="009D3B80">
        <w:rPr>
          <w:rFonts w:ascii="Arabic Typesetting" w:hAnsi="Arabic Typesetting" w:cs="Arabic Typesetting"/>
          <w:noProof/>
          <w:sz w:val="36"/>
          <w:szCs w:val="36"/>
        </w:rPr>
        <w:lastRenderedPageBreak/>
        <w:drawing>
          <wp:inline distT="0" distB="0" distL="0" distR="0" wp14:anchorId="2B7281DE" wp14:editId="62ECECE0">
            <wp:extent cx="5187950" cy="1600200"/>
            <wp:effectExtent l="0" t="0" r="0" b="0"/>
            <wp:docPr id="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srcRect/>
                    <a:stretch>
                      <a:fillRect/>
                    </a:stretch>
                  </pic:blipFill>
                  <pic:spPr bwMode="auto">
                    <a:xfrm>
                      <a:off x="0" y="0"/>
                      <a:ext cx="5187950" cy="1600200"/>
                    </a:xfrm>
                    <a:prstGeom prst="rect">
                      <a:avLst/>
                    </a:prstGeom>
                    <a:noFill/>
                    <a:ln w="9525">
                      <a:noFill/>
                      <a:miter lim="800000"/>
                      <a:headEnd/>
                      <a:tailEnd/>
                    </a:ln>
                  </pic:spPr>
                </pic:pic>
              </a:graphicData>
            </a:graphic>
          </wp:inline>
        </w:drawing>
      </w:r>
    </w:p>
    <w:p w:rsidR="004A2EDB" w:rsidRPr="009D3B80" w:rsidRDefault="004A2EDB" w:rsidP="004A2EDB">
      <w:pPr>
        <w:bidi/>
        <w:rPr>
          <w:rFonts w:ascii="Arabic Typesetting" w:hAnsi="Arabic Typesetting" w:cs="Arabic Typesetting"/>
          <w:b/>
          <w:sz w:val="36"/>
          <w:szCs w:val="36"/>
        </w:rPr>
      </w:pPr>
      <w:r w:rsidRPr="009D3B80">
        <w:rPr>
          <w:rFonts w:ascii="Arabic Typesetting" w:hAnsi="Arabic Typesetting" w:cs="Arabic Typesetting"/>
          <w:b/>
          <w:noProof/>
          <w:sz w:val="36"/>
          <w:szCs w:val="36"/>
        </w:rPr>
        <w:drawing>
          <wp:inline distT="0" distB="0" distL="0" distR="0" wp14:anchorId="0B31A258" wp14:editId="0A2DB581">
            <wp:extent cx="4375150" cy="317500"/>
            <wp:effectExtent l="19050" t="0" r="6350" b="0"/>
            <wp:docPr id="4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a:srcRect/>
                    <a:stretch>
                      <a:fillRect/>
                    </a:stretch>
                  </pic:blipFill>
                  <pic:spPr bwMode="auto">
                    <a:xfrm>
                      <a:off x="0" y="0"/>
                      <a:ext cx="4375150" cy="317500"/>
                    </a:xfrm>
                    <a:prstGeom prst="rect">
                      <a:avLst/>
                    </a:prstGeom>
                    <a:noFill/>
                    <a:ln w="9525">
                      <a:noFill/>
                      <a:miter lim="800000"/>
                      <a:headEnd/>
                      <a:tailEnd/>
                    </a:ln>
                  </pic:spPr>
                </pic:pic>
              </a:graphicData>
            </a:graphic>
          </wp:inline>
        </w:drawing>
      </w:r>
    </w:p>
    <w:p w:rsidR="004A2EDB" w:rsidRPr="009D3B80" w:rsidRDefault="004A2EDB" w:rsidP="004A2EDB">
      <w:pPr>
        <w:bidi/>
        <w:rPr>
          <w:rFonts w:ascii="Arabic Typesetting" w:hAnsi="Arabic Typesetting" w:cs="Arabic Typesetting"/>
          <w:b/>
          <w:sz w:val="36"/>
          <w:szCs w:val="36"/>
        </w:rPr>
      </w:pPr>
    </w:p>
    <w:p w:rsidR="004A2EDB" w:rsidRPr="004F051D" w:rsidRDefault="004A2EDB" w:rsidP="004A2EDB">
      <w:pPr>
        <w:keepNext/>
        <w:bidi/>
        <w:spacing w:after="240" w:line="360" w:lineRule="exact"/>
        <w:rPr>
          <w:rFonts w:ascii="Arabic Typesetting" w:hAnsi="Arabic Typesetting" w:cs="Arabic Typesetting"/>
          <w:b/>
          <w:sz w:val="36"/>
          <w:szCs w:val="36"/>
        </w:rPr>
      </w:pPr>
      <w:r w:rsidRPr="004F051D">
        <w:rPr>
          <w:rFonts w:ascii="Arabic Typesetting" w:hAnsi="Arabic Typesetting" w:cs="Arabic Typesetting"/>
          <w:bCs/>
          <w:sz w:val="36"/>
          <w:szCs w:val="36"/>
          <w:rtl/>
        </w:rPr>
        <w:t xml:space="preserve">التوافق مع </w:t>
      </w:r>
      <w:r w:rsidRPr="004F051D">
        <w:rPr>
          <w:rFonts w:ascii="Arabic Typesetting" w:hAnsi="Arabic Typesetting" w:cs="Arabic Typesetting" w:hint="cs"/>
          <w:bCs/>
          <w:sz w:val="36"/>
          <w:szCs w:val="36"/>
          <w:rtl/>
        </w:rPr>
        <w:t>ال</w:t>
      </w:r>
      <w:r w:rsidRPr="004F051D">
        <w:rPr>
          <w:rFonts w:ascii="Arabic Typesetting" w:hAnsi="Arabic Typesetting" w:cs="Arabic Typesetting"/>
          <w:bCs/>
          <w:sz w:val="36"/>
          <w:szCs w:val="36"/>
          <w:rtl/>
        </w:rPr>
        <w:t>ممارسات</w:t>
      </w:r>
      <w:r w:rsidRPr="004F051D">
        <w:rPr>
          <w:rFonts w:ascii="Arabic Typesetting" w:hAnsi="Arabic Typesetting" w:cs="Arabic Typesetting" w:hint="cs"/>
          <w:bCs/>
          <w:sz w:val="36"/>
          <w:szCs w:val="36"/>
          <w:rtl/>
        </w:rPr>
        <w:t xml:space="preserve"> المثلى الخاصة ب</w:t>
      </w:r>
      <w:r w:rsidRPr="004F051D">
        <w:rPr>
          <w:rFonts w:ascii="Arabic Typesetting" w:hAnsi="Arabic Typesetting" w:cs="Arabic Typesetting"/>
          <w:bCs/>
          <w:sz w:val="36"/>
          <w:szCs w:val="36"/>
          <w:rtl/>
        </w:rPr>
        <w:t>نظام الأمم المتحدة</w:t>
      </w:r>
      <w:r w:rsidRPr="004F051D">
        <w:rPr>
          <w:rFonts w:ascii="Arabic Typesetting" w:hAnsi="Arabic Typesetting" w:cs="Arabic Typesetting" w:hint="cs"/>
          <w:bCs/>
          <w:sz w:val="36"/>
          <w:szCs w:val="36"/>
          <w:rtl/>
        </w:rPr>
        <w:t xml:space="preserve"> الموحد</w:t>
      </w:r>
    </w:p>
    <w:p w:rsidR="004A2EDB" w:rsidRPr="006D2736" w:rsidRDefault="004A2EDB" w:rsidP="004A2EDB">
      <w:pPr>
        <w:bidi/>
        <w:spacing w:after="240" w:line="360" w:lineRule="exact"/>
        <w:rPr>
          <w:rFonts w:ascii="Arabic Typesetting" w:hAnsi="Arabic Typesetting" w:cs="Arabic Typesetting"/>
          <w:sz w:val="36"/>
          <w:szCs w:val="36"/>
        </w:rPr>
      </w:pPr>
      <w:r w:rsidRPr="009D3B80">
        <w:rPr>
          <w:rFonts w:ascii="Arabic Typesetting" w:hAnsi="Arabic Typesetting" w:cs="Arabic Typesetting" w:hint="cs"/>
          <w:sz w:val="36"/>
          <w:szCs w:val="36"/>
          <w:rtl/>
        </w:rPr>
        <w:t>أدى</w:t>
      </w:r>
      <w:r w:rsidRPr="009D3B80">
        <w:rPr>
          <w:rFonts w:ascii="Arabic Typesetting" w:hAnsi="Arabic Typesetting" w:cs="Arabic Typesetting"/>
          <w:sz w:val="36"/>
          <w:szCs w:val="36"/>
          <w:rtl/>
        </w:rPr>
        <w:t xml:space="preserve"> مكتب </w:t>
      </w:r>
      <w:r w:rsidRPr="009D3B80">
        <w:rPr>
          <w:rFonts w:ascii="Arabic Typesetting" w:hAnsi="Arabic Typesetting" w:cs="Arabic Typesetting" w:hint="cs"/>
          <w:sz w:val="36"/>
          <w:szCs w:val="36"/>
          <w:rtl/>
        </w:rPr>
        <w:t>الويبو ل</w:t>
      </w:r>
      <w:r w:rsidRPr="009D3B80">
        <w:rPr>
          <w:rFonts w:ascii="Arabic Typesetting" w:hAnsi="Arabic Typesetting" w:cs="Arabic Typesetting"/>
          <w:sz w:val="36"/>
          <w:szCs w:val="36"/>
          <w:rtl/>
        </w:rPr>
        <w:t>لأخلاقيات دوراً ف</w:t>
      </w:r>
      <w:r w:rsidRPr="009D3B80">
        <w:rPr>
          <w:rFonts w:ascii="Arabic Typesetting" w:hAnsi="Arabic Typesetting" w:cs="Arabic Typesetting" w:hint="cs"/>
          <w:sz w:val="36"/>
          <w:szCs w:val="36"/>
          <w:rtl/>
        </w:rPr>
        <w:t>عالاً</w:t>
      </w:r>
      <w:r w:rsidRPr="009D3B80">
        <w:rPr>
          <w:rFonts w:ascii="Arabic Typesetting" w:hAnsi="Arabic Typesetting" w:cs="Arabic Typesetting"/>
          <w:sz w:val="36"/>
          <w:szCs w:val="36"/>
          <w:rtl/>
        </w:rPr>
        <w:t xml:space="preserve"> في إنشاء شبكة أخلاقيات المنظمات المتعددة الأطراف و</w:t>
      </w:r>
      <w:r w:rsidRPr="009D3B80">
        <w:rPr>
          <w:rFonts w:ascii="Arabic Typesetting" w:hAnsi="Arabic Typesetting" w:cs="Arabic Typesetting" w:hint="cs"/>
          <w:sz w:val="36"/>
          <w:szCs w:val="36"/>
          <w:rtl/>
        </w:rPr>
        <w:t xml:space="preserve">في </w:t>
      </w:r>
      <w:r w:rsidRPr="009D3B80">
        <w:rPr>
          <w:rFonts w:ascii="Arabic Typesetting" w:hAnsi="Arabic Typesetting" w:cs="Arabic Typesetting"/>
          <w:sz w:val="36"/>
          <w:szCs w:val="36"/>
          <w:rtl/>
        </w:rPr>
        <w:t>أنشطتها،</w:t>
      </w:r>
      <w:r w:rsidRPr="009D3B80">
        <w:rPr>
          <w:rFonts w:ascii="Arabic Typesetting" w:hAnsi="Arabic Typesetting" w:cs="Arabic Typesetting" w:hint="cs"/>
          <w:sz w:val="36"/>
          <w:szCs w:val="36"/>
          <w:rtl/>
        </w:rPr>
        <w:t xml:space="preserve"> ويشارك المكتب بانتظام </w:t>
      </w:r>
      <w:r w:rsidRPr="009D3B80">
        <w:rPr>
          <w:rFonts w:ascii="Arabic Typesetting" w:hAnsi="Arabic Typesetting" w:cs="Arabic Typesetting"/>
          <w:sz w:val="36"/>
          <w:szCs w:val="36"/>
          <w:rtl/>
        </w:rPr>
        <w:t>في عمل الشبكة.</w:t>
      </w:r>
    </w:p>
    <w:p w:rsidR="004A2EDB" w:rsidRPr="009D3B80" w:rsidRDefault="004A2EDB" w:rsidP="004A2EDB">
      <w:pPr>
        <w:bidi/>
        <w:spacing w:after="240" w:line="360" w:lineRule="exact"/>
        <w:rPr>
          <w:rFonts w:ascii="Arabic Typesetting" w:hAnsi="Arabic Typesetting" w:cs="Arabic Typesetting"/>
          <w:sz w:val="36"/>
          <w:szCs w:val="36"/>
        </w:rPr>
      </w:pPr>
    </w:p>
    <w:p w:rsidR="004A2EDB" w:rsidRPr="00023E40" w:rsidRDefault="004A2EDB" w:rsidP="004A2EDB">
      <w:pPr>
        <w:pStyle w:val="Endofdocument-Annex"/>
        <w:bidi/>
        <w:spacing w:after="240" w:line="360" w:lineRule="exact"/>
        <w:rPr>
          <w:rFonts w:ascii="Arabic Typesetting" w:hAnsi="Arabic Typesetting" w:cs="Arabic Typesetting"/>
          <w:sz w:val="36"/>
          <w:szCs w:val="36"/>
        </w:rPr>
      </w:pPr>
      <w:r w:rsidRPr="00023E40">
        <w:rPr>
          <w:rFonts w:ascii="Arabic Typesetting" w:hAnsi="Arabic Typesetting" w:cs="Arabic Typesetting"/>
          <w:sz w:val="36"/>
          <w:szCs w:val="36"/>
          <w:rtl/>
        </w:rPr>
        <w:t xml:space="preserve">[نهاية </w:t>
      </w:r>
      <w:r w:rsidRPr="00023E40">
        <w:rPr>
          <w:rFonts w:ascii="Arabic Typesetting" w:hAnsi="Arabic Typesetting" w:cs="Arabic Typesetting" w:hint="cs"/>
          <w:sz w:val="36"/>
          <w:szCs w:val="36"/>
          <w:rtl/>
        </w:rPr>
        <w:t>المرفق</w:t>
      </w:r>
      <w:r w:rsidRPr="00023E40">
        <w:rPr>
          <w:rFonts w:ascii="Arabic Typesetting" w:hAnsi="Arabic Typesetting" w:cs="Arabic Typesetting"/>
          <w:sz w:val="36"/>
          <w:szCs w:val="36"/>
          <w:rtl/>
        </w:rPr>
        <w:t xml:space="preserve"> الثالث </w:t>
      </w:r>
      <w:r w:rsidRPr="00023E40">
        <w:rPr>
          <w:rFonts w:ascii="Arabic Typesetting" w:hAnsi="Arabic Typesetting" w:cs="Arabic Typesetting" w:hint="cs"/>
          <w:sz w:val="36"/>
          <w:szCs w:val="36"/>
          <w:rtl/>
        </w:rPr>
        <w:t>و</w:t>
      </w:r>
      <w:r w:rsidRPr="00023E40">
        <w:rPr>
          <w:rFonts w:ascii="Arabic Typesetting" w:hAnsi="Arabic Typesetting" w:cs="Arabic Typesetting"/>
          <w:sz w:val="36"/>
          <w:szCs w:val="36"/>
          <w:rtl/>
        </w:rPr>
        <w:t>الوثيقة]</w:t>
      </w:r>
    </w:p>
    <w:p w:rsidR="004A2EDB" w:rsidRDefault="004A2EDB" w:rsidP="007F38D1">
      <w:pPr>
        <w:pStyle w:val="NormalParaAR"/>
      </w:pPr>
    </w:p>
    <w:sectPr w:rsidR="004A2EDB" w:rsidSect="003A77FC">
      <w:headerReference w:type="default" r:id="rId47"/>
      <w:headerReference w:type="first" r:id="rId48"/>
      <w:pgSz w:w="11907" w:h="16840" w:code="9"/>
      <w:pgMar w:top="567" w:right="1418" w:bottom="1418" w:left="1134"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4C7" w:rsidRDefault="003854C7">
      <w:r>
        <w:separator/>
      </w:r>
    </w:p>
  </w:endnote>
  <w:endnote w:type="continuationSeparator" w:id="0">
    <w:p w:rsidR="003854C7" w:rsidRDefault="00385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abic Typesetting">
    <w:panose1 w:val="03020402040406030203"/>
    <w:charset w:val="00"/>
    <w:family w:val="script"/>
    <w:pitch w:val="variable"/>
    <w:sig w:usb0="A000206F" w:usb1="C0000000" w:usb2="00000008" w:usb3="00000000" w:csb0="000000D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Black">
    <w:panose1 w:val="020B0A04020102020204"/>
    <w:charset w:val="00"/>
    <w:family w:val="swiss"/>
    <w:pitch w:val="variable"/>
    <w:sig w:usb0="00000287" w:usb1="00000000" w:usb2="00000000" w:usb3="00000000" w:csb0="0000009F" w:csb1="00000000"/>
  </w:font>
  <w:font w:name="PT Bold Heading">
    <w:panose1 w:val="0201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4C7" w:rsidRDefault="003854C7" w:rsidP="009622BF">
      <w:pPr>
        <w:bidi/>
      </w:pPr>
      <w:bookmarkStart w:id="0" w:name="OLE_LINK1"/>
      <w:bookmarkStart w:id="1" w:name="OLE_LINK2"/>
      <w:r>
        <w:separator/>
      </w:r>
      <w:bookmarkEnd w:id="0"/>
      <w:bookmarkEnd w:id="1"/>
    </w:p>
  </w:footnote>
  <w:footnote w:type="continuationSeparator" w:id="0">
    <w:p w:rsidR="003854C7" w:rsidRDefault="003854C7" w:rsidP="009622BF">
      <w:pPr>
        <w:bidi/>
      </w:pPr>
      <w:r>
        <w:separator/>
      </w:r>
    </w:p>
  </w:footnote>
  <w:footnote w:id="1">
    <w:p w:rsidR="003854C7" w:rsidRDefault="003854C7" w:rsidP="004A2EDB">
      <w:pPr>
        <w:pStyle w:val="FootnoteText"/>
      </w:pPr>
      <w:r>
        <w:rPr>
          <w:rStyle w:val="FootnoteReference"/>
        </w:rPr>
        <w:footnoteRef/>
      </w:r>
      <w:r>
        <w:rPr>
          <w:rtl/>
        </w:rPr>
        <w:t xml:space="preserve"> </w:t>
      </w:r>
      <w:r>
        <w:rPr>
          <w:rtl/>
          <w:lang w:bidi="ar-EG"/>
        </w:rPr>
        <w:tab/>
        <w:t>بحلول 30 يونيو 2013.</w:t>
      </w:r>
    </w:p>
  </w:footnote>
  <w:footnote w:id="2">
    <w:p w:rsidR="003854C7" w:rsidRPr="00106234" w:rsidRDefault="003854C7" w:rsidP="004A2EDB">
      <w:pPr>
        <w:pStyle w:val="FootnoteText"/>
        <w:rPr>
          <w:sz w:val="30"/>
          <w:szCs w:val="30"/>
          <w:rtl/>
          <w:lang w:bidi="ar-EG"/>
        </w:rPr>
      </w:pPr>
      <w:r w:rsidRPr="00106234">
        <w:rPr>
          <w:rStyle w:val="FootnoteReference"/>
          <w:sz w:val="30"/>
          <w:szCs w:val="30"/>
        </w:rPr>
        <w:footnoteRef/>
      </w:r>
      <w:r w:rsidRPr="00106234">
        <w:rPr>
          <w:sz w:val="30"/>
          <w:szCs w:val="30"/>
        </w:rPr>
        <w:tab/>
      </w:r>
      <w:r w:rsidRPr="00106234">
        <w:rPr>
          <w:sz w:val="30"/>
          <w:szCs w:val="30"/>
          <w:rtl/>
        </w:rPr>
        <w:t>كما في يونيو 2013</w:t>
      </w:r>
      <w:r w:rsidRPr="00106234">
        <w:rPr>
          <w:sz w:val="30"/>
          <w:szCs w:val="30"/>
        </w:rPr>
        <w:t>.</w:t>
      </w:r>
    </w:p>
  </w:footnote>
  <w:footnote w:id="3">
    <w:p w:rsidR="003854C7" w:rsidRPr="00106234" w:rsidRDefault="003854C7" w:rsidP="004A2EDB">
      <w:pPr>
        <w:pStyle w:val="FootnoteText"/>
        <w:rPr>
          <w:sz w:val="30"/>
          <w:szCs w:val="30"/>
          <w:rtl/>
          <w:lang w:bidi="ar-EG"/>
        </w:rPr>
      </w:pPr>
      <w:r w:rsidRPr="00106234">
        <w:rPr>
          <w:rStyle w:val="FootnoteReference"/>
          <w:sz w:val="30"/>
          <w:szCs w:val="30"/>
        </w:rPr>
        <w:footnoteRef/>
      </w:r>
      <w:r w:rsidRPr="00106234">
        <w:rPr>
          <w:sz w:val="30"/>
          <w:szCs w:val="30"/>
        </w:rPr>
        <w:tab/>
      </w:r>
      <w:r w:rsidRPr="00106234">
        <w:rPr>
          <w:sz w:val="30"/>
          <w:szCs w:val="30"/>
          <w:rtl/>
        </w:rPr>
        <w:t>يُنتَظر تثبيتهم في عامي 2013 و2014</w:t>
      </w:r>
      <w:r w:rsidRPr="00106234">
        <w:rPr>
          <w:sz w:val="30"/>
          <w:szCs w:val="30"/>
          <w:rtl/>
          <w:lang w:bidi="ar-EG"/>
        </w:rPr>
        <w:t>.</w:t>
      </w:r>
    </w:p>
  </w:footnote>
  <w:footnote w:id="4">
    <w:p w:rsidR="003854C7" w:rsidRPr="000B2AEB" w:rsidRDefault="003854C7" w:rsidP="004A2EDB">
      <w:pPr>
        <w:pStyle w:val="FootnoteText"/>
      </w:pPr>
      <w:r w:rsidRPr="00106234">
        <w:rPr>
          <w:rStyle w:val="FootnoteReference"/>
          <w:sz w:val="30"/>
          <w:szCs w:val="30"/>
        </w:rPr>
        <w:footnoteRef/>
      </w:r>
      <w:r w:rsidRPr="00106234">
        <w:rPr>
          <w:sz w:val="30"/>
          <w:szCs w:val="30"/>
        </w:rPr>
        <w:tab/>
      </w:r>
      <w:r w:rsidRPr="00106234">
        <w:rPr>
          <w:sz w:val="30"/>
          <w:szCs w:val="30"/>
          <w:rtl/>
        </w:rPr>
        <w:t>خمس سنوات من الخدمة كما في 1 يناير 2012</w:t>
      </w:r>
      <w:r w:rsidRPr="00106234">
        <w:rPr>
          <w:sz w:val="30"/>
          <w:szCs w:val="30"/>
        </w:rPr>
        <w:t>.</w:t>
      </w:r>
    </w:p>
  </w:footnote>
  <w:footnote w:id="5">
    <w:p w:rsidR="003854C7" w:rsidRPr="00106234" w:rsidRDefault="003854C7" w:rsidP="004A2EDB">
      <w:pPr>
        <w:pStyle w:val="FootnoteText"/>
        <w:rPr>
          <w:sz w:val="30"/>
          <w:szCs w:val="30"/>
          <w:rtl/>
          <w:lang w:bidi="ar-EG"/>
        </w:rPr>
      </w:pPr>
      <w:r w:rsidRPr="00106234">
        <w:rPr>
          <w:rStyle w:val="FootnoteReference"/>
          <w:sz w:val="30"/>
          <w:szCs w:val="30"/>
        </w:rPr>
        <w:footnoteRef/>
      </w:r>
      <w:r w:rsidRPr="00106234">
        <w:rPr>
          <w:sz w:val="30"/>
          <w:szCs w:val="30"/>
        </w:rPr>
        <w:tab/>
      </w:r>
      <w:r w:rsidRPr="00106234">
        <w:rPr>
          <w:sz w:val="30"/>
          <w:szCs w:val="30"/>
          <w:rtl/>
        </w:rPr>
        <w:t>المصدر: مشروع البرنامج والميزانية المقترح للفترة 2014/2015، المرفق التاسع، الجدول 23، الصفحة 245.</w:t>
      </w:r>
    </w:p>
  </w:footnote>
  <w:footnote w:id="6">
    <w:p w:rsidR="003854C7" w:rsidRPr="00106234" w:rsidRDefault="003854C7" w:rsidP="004A2EDB">
      <w:pPr>
        <w:pStyle w:val="FootnoteText"/>
        <w:rPr>
          <w:sz w:val="30"/>
          <w:szCs w:val="30"/>
        </w:rPr>
      </w:pPr>
      <w:r w:rsidRPr="00106234">
        <w:rPr>
          <w:rStyle w:val="FootnoteReference"/>
          <w:sz w:val="30"/>
          <w:szCs w:val="30"/>
        </w:rPr>
        <w:footnoteRef/>
      </w:r>
      <w:r w:rsidRPr="00106234">
        <w:rPr>
          <w:sz w:val="30"/>
          <w:szCs w:val="30"/>
        </w:rPr>
        <w:tab/>
      </w:r>
      <w:r w:rsidRPr="00106234">
        <w:rPr>
          <w:sz w:val="30"/>
          <w:szCs w:val="30"/>
          <w:rtl/>
        </w:rPr>
        <w:t>الموظفون الثابتون</w:t>
      </w:r>
      <w:r>
        <w:rPr>
          <w:rFonts w:hint="cs"/>
          <w:sz w:val="30"/>
          <w:szCs w:val="30"/>
          <w:rtl/>
        </w:rPr>
        <w:t>.</w:t>
      </w:r>
    </w:p>
  </w:footnote>
  <w:footnote w:id="7">
    <w:p w:rsidR="003854C7" w:rsidRPr="00106234" w:rsidRDefault="003854C7" w:rsidP="004A2EDB">
      <w:pPr>
        <w:pStyle w:val="FootnoteText"/>
        <w:rPr>
          <w:sz w:val="30"/>
          <w:szCs w:val="30"/>
          <w:rtl/>
          <w:lang w:val="en-GB" w:bidi="ar-EG"/>
        </w:rPr>
      </w:pPr>
      <w:r w:rsidRPr="00106234">
        <w:rPr>
          <w:rStyle w:val="FootnoteReference"/>
          <w:sz w:val="30"/>
          <w:szCs w:val="30"/>
        </w:rPr>
        <w:footnoteRef/>
      </w:r>
      <w:r w:rsidRPr="00106234">
        <w:rPr>
          <w:sz w:val="30"/>
          <w:szCs w:val="30"/>
        </w:rPr>
        <w:t xml:space="preserve"> </w:t>
      </w:r>
      <w:r w:rsidRPr="00106234">
        <w:rPr>
          <w:sz w:val="30"/>
          <w:szCs w:val="30"/>
        </w:rPr>
        <w:tab/>
      </w:r>
      <w:r w:rsidRPr="00106234">
        <w:rPr>
          <w:sz w:val="30"/>
          <w:szCs w:val="30"/>
          <w:rtl/>
          <w:lang w:val="en-GB"/>
        </w:rPr>
        <w:t>يونيو 2013</w:t>
      </w:r>
      <w:r w:rsidRPr="00106234">
        <w:rPr>
          <w:sz w:val="30"/>
          <w:szCs w:val="30"/>
          <w:lang w:val="en-GB"/>
        </w:rPr>
        <w:t>.</w:t>
      </w:r>
    </w:p>
  </w:footnote>
  <w:footnote w:id="8">
    <w:p w:rsidR="003854C7" w:rsidRPr="00106234" w:rsidRDefault="003854C7" w:rsidP="004A2EDB">
      <w:pPr>
        <w:pStyle w:val="FootnoteText"/>
        <w:rPr>
          <w:sz w:val="30"/>
          <w:szCs w:val="30"/>
        </w:rPr>
      </w:pPr>
      <w:r w:rsidRPr="00106234">
        <w:rPr>
          <w:rStyle w:val="FootnoteReference"/>
          <w:sz w:val="30"/>
          <w:szCs w:val="30"/>
        </w:rPr>
        <w:footnoteRef/>
      </w:r>
      <w:r w:rsidRPr="00106234">
        <w:rPr>
          <w:sz w:val="30"/>
          <w:szCs w:val="30"/>
        </w:rPr>
        <w:t xml:space="preserve"> </w:t>
      </w:r>
      <w:r w:rsidRPr="00106234">
        <w:rPr>
          <w:sz w:val="30"/>
          <w:szCs w:val="30"/>
        </w:rPr>
        <w:tab/>
      </w:r>
      <w:r w:rsidRPr="00106234">
        <w:rPr>
          <w:sz w:val="30"/>
          <w:szCs w:val="30"/>
          <w:rtl/>
        </w:rPr>
        <w:t>يونيو 2013</w:t>
      </w:r>
      <w:r w:rsidRPr="00106234">
        <w:rPr>
          <w:sz w:val="30"/>
          <w:szCs w:val="30"/>
        </w:rPr>
        <w:t>.</w:t>
      </w:r>
    </w:p>
  </w:footnote>
  <w:footnote w:id="9">
    <w:p w:rsidR="003854C7" w:rsidRPr="003C6806" w:rsidRDefault="003854C7" w:rsidP="004A2EDB">
      <w:pPr>
        <w:pStyle w:val="FootnoteText"/>
        <w:rPr>
          <w:rtl/>
          <w:lang w:bidi="ar-EG"/>
        </w:rPr>
      </w:pPr>
      <w:r w:rsidRPr="003C6806">
        <w:rPr>
          <w:rStyle w:val="FootnoteReference"/>
        </w:rPr>
        <w:footnoteRef/>
      </w:r>
      <w:r w:rsidRPr="003C6806">
        <w:tab/>
      </w:r>
      <w:r w:rsidRPr="003C6806">
        <w:rPr>
          <w:rtl/>
        </w:rPr>
        <w:t>يونيو 2013</w:t>
      </w:r>
      <w:r w:rsidRPr="003C6806">
        <w:t>.</w:t>
      </w:r>
    </w:p>
  </w:footnote>
  <w:footnote w:id="10">
    <w:p w:rsidR="003854C7" w:rsidRPr="00F541AA" w:rsidRDefault="003854C7" w:rsidP="004A2EDB">
      <w:pPr>
        <w:pStyle w:val="FootnoteText"/>
        <w:rPr>
          <w:rtl/>
          <w:lang w:bidi="ar-EG"/>
        </w:rPr>
      </w:pPr>
      <w:r w:rsidRPr="00747635">
        <w:rPr>
          <w:rStyle w:val="FootnoteReference"/>
        </w:rPr>
        <w:t>1</w:t>
      </w:r>
      <w:r w:rsidRPr="00747635">
        <w:rPr>
          <w:vertAlign w:val="superscript"/>
        </w:rPr>
        <w:t>0</w:t>
      </w:r>
      <w:r>
        <w:rPr>
          <w:rFonts w:hint="cs"/>
          <w:vertAlign w:val="superscript"/>
          <w:rtl/>
        </w:rPr>
        <w:t xml:space="preserve"> </w:t>
      </w:r>
      <w:r w:rsidRPr="00F541AA">
        <w:rPr>
          <w:rtl/>
        </w:rPr>
        <w:t>يونيو 2013</w:t>
      </w:r>
      <w:r w:rsidRPr="00F541AA">
        <w:t>.</w:t>
      </w:r>
    </w:p>
  </w:footnote>
  <w:footnote w:id="11">
    <w:p w:rsidR="003854C7" w:rsidRPr="005F250D" w:rsidRDefault="003854C7" w:rsidP="004A2EDB">
      <w:pPr>
        <w:pStyle w:val="FootnoteText"/>
      </w:pPr>
      <w:r w:rsidRPr="005F250D">
        <w:rPr>
          <w:rStyle w:val="FootnoteReference"/>
        </w:rPr>
        <w:footnoteRef/>
      </w:r>
      <w:r w:rsidRPr="005F250D">
        <w:rPr>
          <w:lang w:val="en-GB"/>
        </w:rPr>
        <w:tab/>
      </w:r>
      <w:r w:rsidRPr="005F250D">
        <w:rPr>
          <w:rtl/>
          <w:lang w:val="en-GB"/>
        </w:rPr>
        <w:t>في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965485"/>
      <w:docPartObj>
        <w:docPartGallery w:val="Page Numbers (Top of Page)"/>
        <w:docPartUnique/>
      </w:docPartObj>
    </w:sdtPr>
    <w:sdtEndPr>
      <w:rPr>
        <w:noProof/>
      </w:rPr>
    </w:sdtEndPr>
    <w:sdtContent>
      <w:p w:rsidR="003854C7" w:rsidRDefault="003854C7">
        <w:pPr>
          <w:pStyle w:val="Header"/>
        </w:pPr>
        <w:r>
          <w:t>WO/CC/67/2</w:t>
        </w:r>
      </w:p>
      <w:p w:rsidR="003854C7" w:rsidRDefault="003854C7">
        <w:pPr>
          <w:pStyle w:val="Header"/>
        </w:pPr>
        <w:r>
          <w:fldChar w:fldCharType="begin"/>
        </w:r>
        <w:r>
          <w:instrText xml:space="preserve"> PAGE   \* MERGEFORMAT </w:instrText>
        </w:r>
        <w:r>
          <w:fldChar w:fldCharType="separate"/>
        </w:r>
        <w:r w:rsidR="00801443">
          <w:rPr>
            <w:noProof/>
          </w:rPr>
          <w:t>21</w:t>
        </w:r>
        <w:r>
          <w:rPr>
            <w:noProof/>
          </w:rPr>
          <w:fldChar w:fldCharType="end"/>
        </w:r>
      </w:p>
    </w:sdtContent>
  </w:sdt>
  <w:p w:rsidR="003854C7" w:rsidRDefault="003854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6263290"/>
      <w:docPartObj>
        <w:docPartGallery w:val="Page Numbers (Top of Page)"/>
        <w:docPartUnique/>
      </w:docPartObj>
    </w:sdtPr>
    <w:sdtEndPr>
      <w:rPr>
        <w:noProof/>
      </w:rPr>
    </w:sdtEndPr>
    <w:sdtContent>
      <w:p w:rsidR="003854C7" w:rsidRDefault="003854C7" w:rsidP="00045A6A">
        <w:pPr>
          <w:pStyle w:val="Header"/>
          <w:rPr>
            <w:lang w:val="fr-FR"/>
          </w:rPr>
        </w:pPr>
        <w:r>
          <w:rPr>
            <w:lang w:val="fr-FR"/>
          </w:rPr>
          <w:t>WO/CC/67/2</w:t>
        </w:r>
      </w:p>
      <w:p w:rsidR="003854C7" w:rsidRDefault="003854C7" w:rsidP="00045A6A">
        <w:pPr>
          <w:pStyle w:val="Header"/>
          <w:rPr>
            <w:lang w:val="fr-FR"/>
          </w:rPr>
        </w:pPr>
        <w:r>
          <w:rPr>
            <w:lang w:val="fr-FR"/>
          </w:rPr>
          <w:t>A</w:t>
        </w:r>
        <w:proofErr w:type="spellStart"/>
        <w:r>
          <w:t>nnex</w:t>
        </w:r>
        <w:proofErr w:type="spellEnd"/>
        <w:r>
          <w:rPr>
            <w:lang w:val="fr-FR"/>
          </w:rPr>
          <w:t xml:space="preserve"> I</w:t>
        </w:r>
      </w:p>
      <w:p w:rsidR="003854C7" w:rsidRDefault="003854C7">
        <w:pPr>
          <w:pStyle w:val="Header"/>
        </w:pPr>
        <w:r>
          <w:fldChar w:fldCharType="begin"/>
        </w:r>
        <w:r>
          <w:instrText xml:space="preserve"> PAGE   \* MERGEFORMAT </w:instrText>
        </w:r>
        <w:r>
          <w:fldChar w:fldCharType="separate"/>
        </w:r>
        <w:r w:rsidR="00801443">
          <w:rPr>
            <w:noProof/>
          </w:rPr>
          <w:t>20</w:t>
        </w:r>
        <w:r>
          <w:rPr>
            <w:noProof/>
          </w:rPr>
          <w:fldChar w:fldCharType="end"/>
        </w:r>
      </w:p>
    </w:sdtContent>
  </w:sdt>
  <w:p w:rsidR="003854C7" w:rsidRDefault="003854C7" w:rsidP="00BA4D8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4C7" w:rsidRDefault="003854C7" w:rsidP="00BA4D82">
    <w:pPr>
      <w:pStyle w:val="Header"/>
      <w:rPr>
        <w:lang w:val="fr-FR"/>
      </w:rPr>
    </w:pPr>
    <w:r>
      <w:rPr>
        <w:lang w:val="fr-FR"/>
      </w:rPr>
      <w:t>WO/CC/67/2</w:t>
    </w:r>
  </w:p>
  <w:p w:rsidR="003854C7" w:rsidRDefault="003854C7" w:rsidP="00BA4D82">
    <w:pPr>
      <w:pStyle w:val="Header"/>
      <w:rPr>
        <w:lang w:val="fr-FR"/>
      </w:rPr>
    </w:pPr>
    <w:r>
      <w:rPr>
        <w:lang w:val="fr-FR"/>
      </w:rPr>
      <w:t>ANNEX I</w:t>
    </w:r>
  </w:p>
  <w:p w:rsidR="003854C7" w:rsidRPr="002703F6" w:rsidRDefault="003854C7" w:rsidP="00BA4D82">
    <w:pPr>
      <w:pStyle w:val="Header"/>
      <w:rPr>
        <w:rFonts w:ascii="Arabic Typesetting" w:hAnsi="Arabic Typesetting" w:cs="Arabic Typesetting"/>
        <w:sz w:val="40"/>
        <w:szCs w:val="40"/>
        <w:rtl/>
        <w:lang w:val="fr-FR"/>
      </w:rPr>
    </w:pPr>
    <w:r w:rsidRPr="002703F6">
      <w:rPr>
        <w:rFonts w:ascii="Arabic Typesetting" w:hAnsi="Arabic Typesetting" w:cs="Arabic Typesetting"/>
        <w:sz w:val="40"/>
        <w:szCs w:val="40"/>
        <w:rtl/>
        <w:lang w:val="fr-FR"/>
      </w:rPr>
      <w:t>المرفق الأول</w:t>
    </w:r>
  </w:p>
  <w:p w:rsidR="003854C7" w:rsidRPr="005C66D6" w:rsidRDefault="003854C7" w:rsidP="00BA4D82">
    <w:pPr>
      <w:pStyle w:val="Header"/>
      <w:rPr>
        <w:rtl/>
        <w:lang w:val="fr-FR"/>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4C7" w:rsidRPr="0047408B" w:rsidRDefault="003854C7" w:rsidP="00BA4D82">
    <w:pPr>
      <w:rPr>
        <w:lang w:val="fr-CH"/>
      </w:rPr>
    </w:pPr>
    <w:r w:rsidRPr="0047408B">
      <w:rPr>
        <w:lang w:val="fr-CH"/>
      </w:rPr>
      <w:t>WO/CC/67/2</w:t>
    </w:r>
  </w:p>
  <w:p w:rsidR="003854C7" w:rsidRDefault="003854C7" w:rsidP="00BA4D82">
    <w:pPr>
      <w:rPr>
        <w:rtl/>
        <w:lang w:val="fr-CH"/>
      </w:rPr>
    </w:pPr>
    <w:proofErr w:type="spellStart"/>
    <w:r w:rsidRPr="0047408B">
      <w:rPr>
        <w:lang w:val="fr-CH"/>
      </w:rPr>
      <w:t>Annex</w:t>
    </w:r>
    <w:proofErr w:type="spellEnd"/>
    <w:r w:rsidRPr="0047408B">
      <w:rPr>
        <w:lang w:val="fr-CH"/>
      </w:rPr>
      <w:t xml:space="preserve"> II</w:t>
    </w:r>
  </w:p>
  <w:p w:rsidR="003854C7" w:rsidRPr="0047408B" w:rsidRDefault="003854C7" w:rsidP="00BA4D82">
    <w:pPr>
      <w:rPr>
        <w:lang w:val="fr-CH"/>
      </w:rPr>
    </w:pPr>
    <w:r>
      <w:fldChar w:fldCharType="begin"/>
    </w:r>
    <w:r w:rsidRPr="0047408B">
      <w:rPr>
        <w:lang w:val="fr-CH"/>
      </w:rPr>
      <w:instrText xml:space="preserve"> PAGE  \* MERGEFORMAT </w:instrText>
    </w:r>
    <w:r>
      <w:fldChar w:fldCharType="separate"/>
    </w:r>
    <w:r w:rsidR="00801443">
      <w:rPr>
        <w:noProof/>
        <w:lang w:val="fr-CH"/>
      </w:rPr>
      <w:t>21</w:t>
    </w:r>
    <w:r>
      <w:fldChar w:fldCharType="end"/>
    </w:r>
  </w:p>
  <w:p w:rsidR="003854C7" w:rsidRPr="0047408B" w:rsidRDefault="003854C7" w:rsidP="00BA4D82">
    <w:pPr>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4C7" w:rsidRDefault="003854C7" w:rsidP="00BA4D82">
    <w:pPr>
      <w:pStyle w:val="Header"/>
      <w:rPr>
        <w:lang w:val="fr-FR"/>
      </w:rPr>
    </w:pPr>
    <w:r>
      <w:rPr>
        <w:lang w:val="fr-FR"/>
      </w:rPr>
      <w:t>WO/CC/67/2</w:t>
    </w:r>
  </w:p>
  <w:p w:rsidR="003854C7" w:rsidRDefault="003854C7" w:rsidP="00BA4D82">
    <w:pPr>
      <w:pStyle w:val="Header"/>
      <w:rPr>
        <w:rtl/>
        <w:lang w:val="fr-FR"/>
      </w:rPr>
    </w:pPr>
    <w:r>
      <w:rPr>
        <w:lang w:val="fr-FR"/>
      </w:rPr>
      <w:t>ANNEX II</w:t>
    </w:r>
  </w:p>
  <w:p w:rsidR="003854C7" w:rsidRPr="002703F6" w:rsidRDefault="003854C7" w:rsidP="00BA4D82">
    <w:pPr>
      <w:pStyle w:val="Header"/>
      <w:rPr>
        <w:rFonts w:ascii="Arabic Typesetting" w:hAnsi="Arabic Typesetting" w:cs="Arabic Typesetting"/>
        <w:sz w:val="40"/>
        <w:szCs w:val="40"/>
        <w:rtl/>
      </w:rPr>
    </w:pPr>
    <w:r w:rsidRPr="002703F6">
      <w:rPr>
        <w:rFonts w:ascii="Arabic Typesetting" w:hAnsi="Arabic Typesetting" w:cs="Arabic Typesetting"/>
        <w:sz w:val="40"/>
        <w:szCs w:val="40"/>
        <w:rtl/>
      </w:rPr>
      <w:t>المرفق الثاني</w:t>
    </w:r>
  </w:p>
  <w:p w:rsidR="003854C7" w:rsidRPr="002703F6" w:rsidRDefault="003854C7" w:rsidP="00BA4D82">
    <w:pPr>
      <w:pStyle w:val="Header"/>
      <w:rPr>
        <w:rt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4C7" w:rsidRPr="0047408B" w:rsidRDefault="003854C7" w:rsidP="003A77FC">
    <w:pPr>
      <w:rPr>
        <w:lang w:val="fr-CH"/>
      </w:rPr>
    </w:pPr>
    <w:r w:rsidRPr="0047408B">
      <w:rPr>
        <w:lang w:val="fr-CH"/>
      </w:rPr>
      <w:t>WO/CC/67/2</w:t>
    </w:r>
  </w:p>
  <w:p w:rsidR="003854C7" w:rsidRDefault="003854C7" w:rsidP="003A77FC">
    <w:pPr>
      <w:pStyle w:val="Header"/>
    </w:pPr>
    <w:proofErr w:type="spellStart"/>
    <w:r w:rsidRPr="0047408B">
      <w:rPr>
        <w:lang w:val="fr-CH"/>
      </w:rPr>
      <w:t>Annex</w:t>
    </w:r>
    <w:proofErr w:type="spellEnd"/>
    <w:r w:rsidRPr="0047408B">
      <w:rPr>
        <w:lang w:val="fr-CH"/>
      </w:rPr>
      <w:t xml:space="preserve"> II</w:t>
    </w:r>
    <w:r>
      <w:rPr>
        <w:lang w:val="fr-CH"/>
      </w:rPr>
      <w:t>I</w:t>
    </w:r>
  </w:p>
  <w:p w:rsidR="003854C7" w:rsidRDefault="00801443">
    <w:pPr>
      <w:pStyle w:val="Header"/>
    </w:pPr>
    <w:sdt>
      <w:sdtPr>
        <w:id w:val="1787923803"/>
        <w:docPartObj>
          <w:docPartGallery w:val="Page Numbers (Top of Page)"/>
          <w:docPartUnique/>
        </w:docPartObj>
      </w:sdtPr>
      <w:sdtEndPr>
        <w:rPr>
          <w:noProof/>
        </w:rPr>
      </w:sdtEndPr>
      <w:sdtContent>
        <w:r w:rsidR="003854C7">
          <w:fldChar w:fldCharType="begin"/>
        </w:r>
        <w:r w:rsidR="003854C7">
          <w:instrText xml:space="preserve"> PAGE   \* MERGEFORMAT </w:instrText>
        </w:r>
        <w:r w:rsidR="003854C7">
          <w:fldChar w:fldCharType="separate"/>
        </w:r>
        <w:r>
          <w:rPr>
            <w:noProof/>
          </w:rPr>
          <w:t>21</w:t>
        </w:r>
        <w:r w:rsidR="003854C7">
          <w:rPr>
            <w:noProof/>
          </w:rPr>
          <w:fldChar w:fldCharType="end"/>
        </w:r>
      </w:sdtContent>
    </w:sdt>
  </w:p>
  <w:p w:rsidR="003854C7" w:rsidRPr="0047408B" w:rsidRDefault="003854C7" w:rsidP="00BA4D82">
    <w:pPr>
      <w:rPr>
        <w:lang w:val="fr-CH"/>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4C7" w:rsidRDefault="003854C7" w:rsidP="00BA4D82">
    <w:pPr>
      <w:pStyle w:val="Header"/>
      <w:rPr>
        <w:lang w:val="fr-FR"/>
      </w:rPr>
    </w:pPr>
    <w:r>
      <w:rPr>
        <w:lang w:val="fr-FR"/>
      </w:rPr>
      <w:t>WO/CC/67/2</w:t>
    </w:r>
  </w:p>
  <w:p w:rsidR="003854C7" w:rsidRDefault="003854C7" w:rsidP="00BA4D82">
    <w:pPr>
      <w:pStyle w:val="Header"/>
      <w:rPr>
        <w:rtl/>
        <w:lang w:val="fr-FR"/>
      </w:rPr>
    </w:pPr>
    <w:r>
      <w:rPr>
        <w:lang w:val="fr-FR"/>
      </w:rPr>
      <w:t>ANNEX I</w:t>
    </w:r>
    <w:r>
      <w:t>I</w:t>
    </w:r>
    <w:r>
      <w:rPr>
        <w:lang w:val="fr-FR"/>
      </w:rPr>
      <w:t>I</w:t>
    </w:r>
  </w:p>
  <w:p w:rsidR="003854C7" w:rsidRPr="002703F6" w:rsidRDefault="003854C7" w:rsidP="00BA4D82">
    <w:pPr>
      <w:pStyle w:val="Header"/>
      <w:rPr>
        <w:rFonts w:ascii="Arabic Typesetting" w:hAnsi="Arabic Typesetting" w:cs="Arabic Typesetting"/>
        <w:sz w:val="40"/>
        <w:szCs w:val="40"/>
        <w:rtl/>
      </w:rPr>
    </w:pPr>
    <w:r>
      <w:rPr>
        <w:rFonts w:ascii="Arabic Typesetting" w:hAnsi="Arabic Typesetting" w:cs="Arabic Typesetting"/>
        <w:sz w:val="40"/>
        <w:szCs w:val="40"/>
        <w:rtl/>
      </w:rPr>
      <w:t>المرفق الثا</w:t>
    </w:r>
    <w:r>
      <w:rPr>
        <w:rFonts w:ascii="Arabic Typesetting" w:hAnsi="Arabic Typesetting" w:cs="Arabic Typesetting" w:hint="cs"/>
        <w:sz w:val="40"/>
        <w:szCs w:val="40"/>
        <w:rtl/>
      </w:rPr>
      <w:t>لث</w:t>
    </w:r>
  </w:p>
  <w:p w:rsidR="003854C7" w:rsidRPr="002703F6" w:rsidRDefault="003854C7" w:rsidP="00BA4D82">
    <w:pPr>
      <w:pStyle w:val="Header"/>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nsid w:val="25E87973"/>
    <w:multiLevelType w:val="hybridMultilevel"/>
    <w:tmpl w:val="228A7556"/>
    <w:lvl w:ilvl="0" w:tplc="77E88B00">
      <w:start w:val="1"/>
      <w:numFmt w:val="decimal"/>
      <w:pStyle w:val="NumberedParaAR"/>
      <w:lvlText w:val="%1."/>
      <w:lvlJc w:val="left"/>
      <w:pPr>
        <w:tabs>
          <w:tab w:val="num" w:pos="567"/>
        </w:tabs>
        <w:ind w:left="0" w:firstLine="0"/>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37B20B5"/>
    <w:multiLevelType w:val="multilevel"/>
    <w:tmpl w:val="4AB68744"/>
    <w:lvl w:ilvl="0">
      <w:start w:val="1"/>
      <w:numFmt w:val="decimal"/>
      <w:lvlText w:val="%1."/>
      <w:lvlJc w:val="left"/>
      <w:pPr>
        <w:ind w:left="720" w:hanging="360"/>
      </w:pPr>
      <w:rPr>
        <w:rFonts w:cs="Times New Roman" w:hint="default"/>
      </w:rPr>
    </w:lvl>
    <w:lvl w:ilvl="1">
      <w:start w:val="1"/>
      <w:numFmt w:val="bullet"/>
      <w:lvlText w:val=""/>
      <w:lvlJc w:val="left"/>
      <w:pPr>
        <w:ind w:left="1080" w:hanging="720"/>
      </w:pPr>
      <w:rPr>
        <w:rFonts w:ascii="Symbol" w:hAnsi="Symbol" w:hint="default"/>
        <w:sz w:val="24"/>
        <w:szCs w:val="24"/>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nsid w:val="3B530F76"/>
    <w:multiLevelType w:val="hybridMultilevel"/>
    <w:tmpl w:val="A5F8A512"/>
    <w:lvl w:ilvl="0" w:tplc="D09EF666">
      <w:start w:val="1"/>
      <w:numFmt w:val="decimal"/>
      <w:lvlText w:val="%1."/>
      <w:lvlJc w:val="left"/>
      <w:pPr>
        <w:tabs>
          <w:tab w:val="num" w:pos="567"/>
        </w:tabs>
      </w:pPr>
      <w:rPr>
        <w:rFonts w:ascii="Arabic Typesetting" w:hAnsi="Arabic Typesetting" w:cs="Arabic Typesetting" w:hint="default"/>
        <w:sz w:val="36"/>
        <w:szCs w:val="36"/>
      </w:rPr>
    </w:lvl>
    <w:lvl w:ilvl="1" w:tplc="85E2D58A">
      <w:start w:val="8"/>
      <w:numFmt w:val="bullet"/>
      <w:lvlText w:val="-"/>
      <w:lvlJc w:val="left"/>
      <w:pPr>
        <w:tabs>
          <w:tab w:val="num" w:pos="1134"/>
        </w:tabs>
        <w:ind w:left="1134" w:hanging="567"/>
      </w:pPr>
      <w:rPr>
        <w:rFonts w:ascii="Arabic Typesetting" w:eastAsia="Times New Roman" w:hAnsi="Arabic Typesetting" w:hint="default"/>
        <w:sz w:val="36"/>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3CB77D8C"/>
    <w:multiLevelType w:val="hybridMultilevel"/>
    <w:tmpl w:val="6DB8B638"/>
    <w:lvl w:ilvl="0" w:tplc="0409000F">
      <w:start w:val="1"/>
      <w:numFmt w:val="decimal"/>
      <w:lvlText w:val="%1."/>
      <w:lvlJc w:val="left"/>
      <w:pPr>
        <w:tabs>
          <w:tab w:val="num" w:pos="720"/>
        </w:tabs>
        <w:ind w:left="720" w:hanging="360"/>
      </w:pPr>
      <w:rPr>
        <w:rFonts w:hint="default"/>
      </w:rPr>
    </w:lvl>
    <w:lvl w:ilvl="1" w:tplc="FB48A5FE">
      <w:start w:val="1"/>
      <w:numFmt w:val="bullet"/>
      <w:lvlText w:val="o"/>
      <w:lvlJc w:val="left"/>
      <w:pPr>
        <w:tabs>
          <w:tab w:val="num" w:pos="1440"/>
        </w:tabs>
        <w:ind w:left="1440" w:hanging="360"/>
      </w:pPr>
      <w:rPr>
        <w:rFonts w:ascii="Courier New" w:hAnsi="Courier New" w:cs="Courier New" w:hint="default"/>
        <w:sz w:val="20"/>
        <w:szCs w:val="20"/>
      </w:rPr>
    </w:lvl>
    <w:lvl w:ilvl="2" w:tplc="0409001B">
      <w:start w:val="1"/>
      <w:numFmt w:val="lowerRoman"/>
      <w:lvlText w:val="%3."/>
      <w:lvlJc w:val="righ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E127BF0"/>
    <w:multiLevelType w:val="hybridMultilevel"/>
    <w:tmpl w:val="32D6C4A0"/>
    <w:lvl w:ilvl="0" w:tplc="B2781B78">
      <w:start w:val="1"/>
      <w:numFmt w:val="arabicAbjad"/>
      <w:lvlText w:val="(%1)"/>
      <w:lvlJc w:val="left"/>
      <w:pPr>
        <w:tabs>
          <w:tab w:val="num" w:pos="567"/>
        </w:tabs>
        <w:ind w:left="1134" w:hanging="567"/>
      </w:pPr>
      <w:rPr>
        <w:rFonts w:ascii="Arabic Typesetting" w:hAnsi="Arabic Typesetting" w:cs="Arabic Typesetting" w:hint="default"/>
        <w:sz w:val="36"/>
        <w:szCs w:val="36"/>
      </w:rPr>
    </w:lvl>
    <w:lvl w:ilvl="1" w:tplc="873A2A62">
      <w:start w:val="1"/>
      <w:numFmt w:val="decimal"/>
      <w:lvlText w:val="%2."/>
      <w:lvlJc w:val="left"/>
      <w:pPr>
        <w:tabs>
          <w:tab w:val="num" w:pos="1650"/>
        </w:tabs>
        <w:ind w:left="1650" w:hanging="57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1AD513B"/>
    <w:multiLevelType w:val="hybridMultilevel"/>
    <w:tmpl w:val="6EFC12A2"/>
    <w:lvl w:ilvl="0" w:tplc="39AA8888">
      <w:start w:val="1"/>
      <w:numFmt w:val="arabicAbjad"/>
      <w:lvlText w:val="(%1)"/>
      <w:lvlJc w:val="left"/>
      <w:pPr>
        <w:tabs>
          <w:tab w:val="num" w:pos="567"/>
        </w:tabs>
        <w:ind w:left="1134" w:hanging="567"/>
      </w:pPr>
      <w:rPr>
        <w:rFonts w:ascii="Arabic Typesetting" w:hAnsi="Arabic Typesetting" w:cs="Arabic Typesetting" w:hint="default"/>
        <w:sz w:val="36"/>
        <w:szCs w:val="36"/>
      </w:rPr>
    </w:lvl>
    <w:lvl w:ilvl="1" w:tplc="04090019" w:tentative="1">
      <w:start w:val="1"/>
      <w:numFmt w:val="lowerLetter"/>
      <w:lvlText w:val="%2."/>
      <w:lvlJc w:val="left"/>
      <w:pPr>
        <w:tabs>
          <w:tab w:val="num" w:pos="1650"/>
        </w:tabs>
        <w:ind w:left="1650" w:hanging="360"/>
      </w:pPr>
      <w:rPr>
        <w:rFonts w:cs="Times New Roman"/>
      </w:rPr>
    </w:lvl>
    <w:lvl w:ilvl="2" w:tplc="0409001B" w:tentative="1">
      <w:start w:val="1"/>
      <w:numFmt w:val="lowerRoman"/>
      <w:lvlText w:val="%3."/>
      <w:lvlJc w:val="right"/>
      <w:pPr>
        <w:tabs>
          <w:tab w:val="num" w:pos="2370"/>
        </w:tabs>
        <w:ind w:left="2370" w:hanging="180"/>
      </w:pPr>
      <w:rPr>
        <w:rFonts w:cs="Times New Roman"/>
      </w:rPr>
    </w:lvl>
    <w:lvl w:ilvl="3" w:tplc="0409000F" w:tentative="1">
      <w:start w:val="1"/>
      <w:numFmt w:val="decimal"/>
      <w:lvlText w:val="%4."/>
      <w:lvlJc w:val="left"/>
      <w:pPr>
        <w:tabs>
          <w:tab w:val="num" w:pos="3090"/>
        </w:tabs>
        <w:ind w:left="3090" w:hanging="360"/>
      </w:pPr>
      <w:rPr>
        <w:rFonts w:cs="Times New Roman"/>
      </w:rPr>
    </w:lvl>
    <w:lvl w:ilvl="4" w:tplc="04090019" w:tentative="1">
      <w:start w:val="1"/>
      <w:numFmt w:val="lowerLetter"/>
      <w:lvlText w:val="%5."/>
      <w:lvlJc w:val="left"/>
      <w:pPr>
        <w:tabs>
          <w:tab w:val="num" w:pos="3810"/>
        </w:tabs>
        <w:ind w:left="3810" w:hanging="360"/>
      </w:pPr>
      <w:rPr>
        <w:rFonts w:cs="Times New Roman"/>
      </w:rPr>
    </w:lvl>
    <w:lvl w:ilvl="5" w:tplc="0409001B" w:tentative="1">
      <w:start w:val="1"/>
      <w:numFmt w:val="lowerRoman"/>
      <w:lvlText w:val="%6."/>
      <w:lvlJc w:val="right"/>
      <w:pPr>
        <w:tabs>
          <w:tab w:val="num" w:pos="4530"/>
        </w:tabs>
        <w:ind w:left="4530" w:hanging="180"/>
      </w:pPr>
      <w:rPr>
        <w:rFonts w:cs="Times New Roman"/>
      </w:rPr>
    </w:lvl>
    <w:lvl w:ilvl="6" w:tplc="0409000F" w:tentative="1">
      <w:start w:val="1"/>
      <w:numFmt w:val="decimal"/>
      <w:lvlText w:val="%7."/>
      <w:lvlJc w:val="left"/>
      <w:pPr>
        <w:tabs>
          <w:tab w:val="num" w:pos="5250"/>
        </w:tabs>
        <w:ind w:left="5250" w:hanging="360"/>
      </w:pPr>
      <w:rPr>
        <w:rFonts w:cs="Times New Roman"/>
      </w:rPr>
    </w:lvl>
    <w:lvl w:ilvl="7" w:tplc="04090019" w:tentative="1">
      <w:start w:val="1"/>
      <w:numFmt w:val="lowerLetter"/>
      <w:lvlText w:val="%8."/>
      <w:lvlJc w:val="left"/>
      <w:pPr>
        <w:tabs>
          <w:tab w:val="num" w:pos="5970"/>
        </w:tabs>
        <w:ind w:left="5970" w:hanging="360"/>
      </w:pPr>
      <w:rPr>
        <w:rFonts w:cs="Times New Roman"/>
      </w:rPr>
    </w:lvl>
    <w:lvl w:ilvl="8" w:tplc="0409001B" w:tentative="1">
      <w:start w:val="1"/>
      <w:numFmt w:val="lowerRoman"/>
      <w:lvlText w:val="%9."/>
      <w:lvlJc w:val="right"/>
      <w:pPr>
        <w:tabs>
          <w:tab w:val="num" w:pos="6690"/>
        </w:tabs>
        <w:ind w:left="6690" w:hanging="180"/>
      </w:pPr>
      <w:rPr>
        <w:rFonts w:cs="Times New Roman"/>
      </w:rPr>
    </w:lvl>
  </w:abstractNum>
  <w:abstractNum w:abstractNumId="8">
    <w:nsid w:val="42877660"/>
    <w:multiLevelType w:val="hybridMultilevel"/>
    <w:tmpl w:val="C7E40716"/>
    <w:lvl w:ilvl="0" w:tplc="42B0D2B0">
      <w:start w:val="1"/>
      <w:numFmt w:val="arabicAbjad"/>
      <w:lvlText w:val="(%1)"/>
      <w:lvlJc w:val="left"/>
      <w:pPr>
        <w:tabs>
          <w:tab w:val="num" w:pos="567"/>
        </w:tabs>
        <w:ind w:left="1134" w:hanging="567"/>
      </w:pPr>
      <w:rPr>
        <w:rFonts w:ascii="Arabic Typesetting" w:hAnsi="Arabic Typesetting" w:cs="Arabic Typesetting" w:hint="default"/>
        <w:sz w:val="36"/>
        <w:szCs w:val="36"/>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74773FC3"/>
    <w:multiLevelType w:val="hybridMultilevel"/>
    <w:tmpl w:val="033C4FCA"/>
    <w:lvl w:ilvl="0" w:tplc="68DC5234">
      <w:start w:val="13"/>
      <w:numFmt w:val="bullet"/>
      <w:lvlText w:val="-"/>
      <w:lvlJc w:val="left"/>
      <w:pPr>
        <w:tabs>
          <w:tab w:val="num" w:pos="360"/>
        </w:tabs>
        <w:ind w:left="360" w:hanging="360"/>
      </w:pPr>
      <w:rPr>
        <w:rFonts w:ascii="Arabic Typesetting" w:eastAsia="Times New Roman" w:hAnsi="Arabic Typesetting" w:cs="Arabic Typesetting"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7AEF7B0A"/>
    <w:multiLevelType w:val="hybridMultilevel"/>
    <w:tmpl w:val="B24A4F2E"/>
    <w:lvl w:ilvl="0" w:tplc="61521332">
      <w:start w:val="1"/>
      <w:numFmt w:val="decimal"/>
      <w:lvlRestart w:val="0"/>
      <w:pStyle w:val="ListNumber"/>
      <w:lvlText w:val="03.%1."/>
      <w:lvlJc w:val="left"/>
      <w:pPr>
        <w:tabs>
          <w:tab w:val="num" w:pos="567"/>
        </w:tabs>
        <w:ind w:left="0" w:firstLine="0"/>
      </w:pPr>
      <w:rPr>
        <w:rFonts w:ascii="Times New Roman" w:hAnsi="Times New Roman" w:cs="Simplified Arabic" w:hint="default"/>
        <w:sz w:val="24"/>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7"/>
  </w:num>
  <w:num w:numId="4">
    <w:abstractNumId w:val="6"/>
  </w:num>
  <w:num w:numId="5">
    <w:abstractNumId w:val="8"/>
  </w:num>
  <w:num w:numId="6">
    <w:abstractNumId w:val="4"/>
  </w:num>
  <w:num w:numId="7">
    <w:abstractNumId w:val="0"/>
  </w:num>
  <w:num w:numId="8">
    <w:abstractNumId w:val="1"/>
  </w:num>
  <w:num w:numId="9">
    <w:abstractNumId w:val="5"/>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2"/>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10"/>
  <w:displayHorizontalDrawingGridEvery w:val="0"/>
  <w:displayVerticalDrawingGridEvery w:val="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4F14"/>
    <w:rsid w:val="00002CBE"/>
    <w:rsid w:val="00003232"/>
    <w:rsid w:val="000033DA"/>
    <w:rsid w:val="0000579F"/>
    <w:rsid w:val="000074D1"/>
    <w:rsid w:val="000076BD"/>
    <w:rsid w:val="00010481"/>
    <w:rsid w:val="00010671"/>
    <w:rsid w:val="000114E2"/>
    <w:rsid w:val="00013347"/>
    <w:rsid w:val="00013D73"/>
    <w:rsid w:val="000142E1"/>
    <w:rsid w:val="000146BD"/>
    <w:rsid w:val="00014B68"/>
    <w:rsid w:val="0001645D"/>
    <w:rsid w:val="0001762E"/>
    <w:rsid w:val="00017A43"/>
    <w:rsid w:val="0002157B"/>
    <w:rsid w:val="00023101"/>
    <w:rsid w:val="0002407C"/>
    <w:rsid w:val="0002476F"/>
    <w:rsid w:val="00024E17"/>
    <w:rsid w:val="000258DB"/>
    <w:rsid w:val="000259E5"/>
    <w:rsid w:val="00031B2C"/>
    <w:rsid w:val="00033D2C"/>
    <w:rsid w:val="00035CE8"/>
    <w:rsid w:val="00036041"/>
    <w:rsid w:val="00040637"/>
    <w:rsid w:val="00040688"/>
    <w:rsid w:val="0004070F"/>
    <w:rsid w:val="0004115B"/>
    <w:rsid w:val="00042F2D"/>
    <w:rsid w:val="000432B2"/>
    <w:rsid w:val="000432CF"/>
    <w:rsid w:val="000438A8"/>
    <w:rsid w:val="00044AC0"/>
    <w:rsid w:val="00045A6A"/>
    <w:rsid w:val="00045B68"/>
    <w:rsid w:val="00045E69"/>
    <w:rsid w:val="00046EDC"/>
    <w:rsid w:val="00047497"/>
    <w:rsid w:val="000500C9"/>
    <w:rsid w:val="0005014C"/>
    <w:rsid w:val="000508E2"/>
    <w:rsid w:val="00050A69"/>
    <w:rsid w:val="00050C55"/>
    <w:rsid w:val="00050F28"/>
    <w:rsid w:val="00053836"/>
    <w:rsid w:val="00054659"/>
    <w:rsid w:val="00055FA2"/>
    <w:rsid w:val="000571DD"/>
    <w:rsid w:val="00061FF5"/>
    <w:rsid w:val="00062502"/>
    <w:rsid w:val="00063C91"/>
    <w:rsid w:val="000640E7"/>
    <w:rsid w:val="00066DC7"/>
    <w:rsid w:val="0006794A"/>
    <w:rsid w:val="00067F31"/>
    <w:rsid w:val="00071138"/>
    <w:rsid w:val="000717BF"/>
    <w:rsid w:val="00073402"/>
    <w:rsid w:val="00075745"/>
    <w:rsid w:val="00075A04"/>
    <w:rsid w:val="00075D39"/>
    <w:rsid w:val="000760C3"/>
    <w:rsid w:val="000763A4"/>
    <w:rsid w:val="00076901"/>
    <w:rsid w:val="0008237C"/>
    <w:rsid w:val="000833C3"/>
    <w:rsid w:val="0008421F"/>
    <w:rsid w:val="0008451C"/>
    <w:rsid w:val="00085A0B"/>
    <w:rsid w:val="000863B7"/>
    <w:rsid w:val="00087DB6"/>
    <w:rsid w:val="00090139"/>
    <w:rsid w:val="0009024C"/>
    <w:rsid w:val="00090ADD"/>
    <w:rsid w:val="000913C0"/>
    <w:rsid w:val="00091F52"/>
    <w:rsid w:val="00092302"/>
    <w:rsid w:val="00092982"/>
    <w:rsid w:val="00092DD6"/>
    <w:rsid w:val="00094C85"/>
    <w:rsid w:val="00094D7E"/>
    <w:rsid w:val="0009517B"/>
    <w:rsid w:val="00095AE2"/>
    <w:rsid w:val="000962DF"/>
    <w:rsid w:val="0009661E"/>
    <w:rsid w:val="000A12BC"/>
    <w:rsid w:val="000A1306"/>
    <w:rsid w:val="000A1521"/>
    <w:rsid w:val="000A2FC1"/>
    <w:rsid w:val="000A3A57"/>
    <w:rsid w:val="000A5408"/>
    <w:rsid w:val="000A6510"/>
    <w:rsid w:val="000B0BB4"/>
    <w:rsid w:val="000B1045"/>
    <w:rsid w:val="000B1BAE"/>
    <w:rsid w:val="000B29B3"/>
    <w:rsid w:val="000B3889"/>
    <w:rsid w:val="000B3B3B"/>
    <w:rsid w:val="000B42E7"/>
    <w:rsid w:val="000B70B7"/>
    <w:rsid w:val="000B73E6"/>
    <w:rsid w:val="000B740D"/>
    <w:rsid w:val="000B7759"/>
    <w:rsid w:val="000C111E"/>
    <w:rsid w:val="000C11DB"/>
    <w:rsid w:val="000C1E3C"/>
    <w:rsid w:val="000C1FB4"/>
    <w:rsid w:val="000C2A3E"/>
    <w:rsid w:val="000C2CE8"/>
    <w:rsid w:val="000C335E"/>
    <w:rsid w:val="000C4651"/>
    <w:rsid w:val="000C46EC"/>
    <w:rsid w:val="000C484D"/>
    <w:rsid w:val="000C523D"/>
    <w:rsid w:val="000C52A5"/>
    <w:rsid w:val="000C563F"/>
    <w:rsid w:val="000C5DF9"/>
    <w:rsid w:val="000C5F21"/>
    <w:rsid w:val="000C662C"/>
    <w:rsid w:val="000C733A"/>
    <w:rsid w:val="000C76B0"/>
    <w:rsid w:val="000D0C07"/>
    <w:rsid w:val="000D0C7C"/>
    <w:rsid w:val="000D1A1D"/>
    <w:rsid w:val="000D5FB7"/>
    <w:rsid w:val="000E06A5"/>
    <w:rsid w:val="000E16EB"/>
    <w:rsid w:val="000E37E9"/>
    <w:rsid w:val="000E591F"/>
    <w:rsid w:val="000E5A23"/>
    <w:rsid w:val="000E6045"/>
    <w:rsid w:val="000E7872"/>
    <w:rsid w:val="000F0772"/>
    <w:rsid w:val="000F0BE5"/>
    <w:rsid w:val="000F0F0D"/>
    <w:rsid w:val="000F1B52"/>
    <w:rsid w:val="000F1C70"/>
    <w:rsid w:val="000F1EAA"/>
    <w:rsid w:val="000F30D5"/>
    <w:rsid w:val="000F33C5"/>
    <w:rsid w:val="000F3ACF"/>
    <w:rsid w:val="000F49FA"/>
    <w:rsid w:val="000F58C4"/>
    <w:rsid w:val="000F5E56"/>
    <w:rsid w:val="000F70F9"/>
    <w:rsid w:val="001007AB"/>
    <w:rsid w:val="00100F97"/>
    <w:rsid w:val="001012E0"/>
    <w:rsid w:val="001016F2"/>
    <w:rsid w:val="001024C1"/>
    <w:rsid w:val="0010385D"/>
    <w:rsid w:val="001042E0"/>
    <w:rsid w:val="00104C51"/>
    <w:rsid w:val="0010597B"/>
    <w:rsid w:val="00110107"/>
    <w:rsid w:val="00110531"/>
    <w:rsid w:val="00110794"/>
    <w:rsid w:val="00112524"/>
    <w:rsid w:val="00113769"/>
    <w:rsid w:val="00114141"/>
    <w:rsid w:val="00114827"/>
    <w:rsid w:val="00115266"/>
    <w:rsid w:val="001154FB"/>
    <w:rsid w:val="00115B51"/>
    <w:rsid w:val="001171EF"/>
    <w:rsid w:val="001173C5"/>
    <w:rsid w:val="00121092"/>
    <w:rsid w:val="00121AA0"/>
    <w:rsid w:val="00121FE6"/>
    <w:rsid w:val="00123F16"/>
    <w:rsid w:val="0012405D"/>
    <w:rsid w:val="001252B1"/>
    <w:rsid w:val="00126897"/>
    <w:rsid w:val="0012696D"/>
    <w:rsid w:val="00130FC9"/>
    <w:rsid w:val="001310EE"/>
    <w:rsid w:val="0013191A"/>
    <w:rsid w:val="00131E8F"/>
    <w:rsid w:val="00135C24"/>
    <w:rsid w:val="00136389"/>
    <w:rsid w:val="00136A1A"/>
    <w:rsid w:val="00136A96"/>
    <w:rsid w:val="001376B6"/>
    <w:rsid w:val="00140A35"/>
    <w:rsid w:val="00142F4D"/>
    <w:rsid w:val="00143428"/>
    <w:rsid w:val="0014412C"/>
    <w:rsid w:val="00144713"/>
    <w:rsid w:val="00144CC3"/>
    <w:rsid w:val="0015009D"/>
    <w:rsid w:val="001519FB"/>
    <w:rsid w:val="00151B18"/>
    <w:rsid w:val="00151BF2"/>
    <w:rsid w:val="00151C68"/>
    <w:rsid w:val="001520DD"/>
    <w:rsid w:val="00152374"/>
    <w:rsid w:val="00153A62"/>
    <w:rsid w:val="00153CD7"/>
    <w:rsid w:val="00154023"/>
    <w:rsid w:val="001550DF"/>
    <w:rsid w:val="00155CEA"/>
    <w:rsid w:val="00156153"/>
    <w:rsid w:val="001563D9"/>
    <w:rsid w:val="00156428"/>
    <w:rsid w:val="001568F4"/>
    <w:rsid w:val="001572CE"/>
    <w:rsid w:val="001603F7"/>
    <w:rsid w:val="00160C95"/>
    <w:rsid w:val="00162777"/>
    <w:rsid w:val="0016337E"/>
    <w:rsid w:val="00164691"/>
    <w:rsid w:val="00164BD2"/>
    <w:rsid w:val="00165AC3"/>
    <w:rsid w:val="001665F3"/>
    <w:rsid w:val="001667B6"/>
    <w:rsid w:val="001668D4"/>
    <w:rsid w:val="00166A09"/>
    <w:rsid w:val="00167809"/>
    <w:rsid w:val="00167F30"/>
    <w:rsid w:val="00171844"/>
    <w:rsid w:val="0017385A"/>
    <w:rsid w:val="00175448"/>
    <w:rsid w:val="001757AF"/>
    <w:rsid w:val="00175825"/>
    <w:rsid w:val="0017666F"/>
    <w:rsid w:val="00176D64"/>
    <w:rsid w:val="00176E2C"/>
    <w:rsid w:val="00177DBF"/>
    <w:rsid w:val="00182417"/>
    <w:rsid w:val="0018242F"/>
    <w:rsid w:val="0018414E"/>
    <w:rsid w:val="00185718"/>
    <w:rsid w:val="001857AF"/>
    <w:rsid w:val="00185BBE"/>
    <w:rsid w:val="00186606"/>
    <w:rsid w:val="00190B6D"/>
    <w:rsid w:val="00191E75"/>
    <w:rsid w:val="00192022"/>
    <w:rsid w:val="0019301D"/>
    <w:rsid w:val="0019454F"/>
    <w:rsid w:val="00194719"/>
    <w:rsid w:val="00194774"/>
    <w:rsid w:val="00195CE0"/>
    <w:rsid w:val="001A098F"/>
    <w:rsid w:val="001A10CB"/>
    <w:rsid w:val="001A110B"/>
    <w:rsid w:val="001A149A"/>
    <w:rsid w:val="001A2AB7"/>
    <w:rsid w:val="001A4A9C"/>
    <w:rsid w:val="001A6B88"/>
    <w:rsid w:val="001A6C33"/>
    <w:rsid w:val="001A6E68"/>
    <w:rsid w:val="001B3131"/>
    <w:rsid w:val="001B4B2F"/>
    <w:rsid w:val="001B7C00"/>
    <w:rsid w:val="001C09D2"/>
    <w:rsid w:val="001C1620"/>
    <w:rsid w:val="001C18B2"/>
    <w:rsid w:val="001C1994"/>
    <w:rsid w:val="001C2933"/>
    <w:rsid w:val="001C5EEE"/>
    <w:rsid w:val="001C6A73"/>
    <w:rsid w:val="001C73C2"/>
    <w:rsid w:val="001D0474"/>
    <w:rsid w:val="001D141D"/>
    <w:rsid w:val="001D1EBD"/>
    <w:rsid w:val="001D2184"/>
    <w:rsid w:val="001D24F3"/>
    <w:rsid w:val="001D2678"/>
    <w:rsid w:val="001D2DC4"/>
    <w:rsid w:val="001D6A48"/>
    <w:rsid w:val="001E1043"/>
    <w:rsid w:val="001E10E1"/>
    <w:rsid w:val="001E175F"/>
    <w:rsid w:val="001E19F7"/>
    <w:rsid w:val="001E2669"/>
    <w:rsid w:val="001E3FB9"/>
    <w:rsid w:val="001E4083"/>
    <w:rsid w:val="001E5588"/>
    <w:rsid w:val="001E56CB"/>
    <w:rsid w:val="001E56FC"/>
    <w:rsid w:val="001E582D"/>
    <w:rsid w:val="001E6318"/>
    <w:rsid w:val="001F0AD5"/>
    <w:rsid w:val="001F0C0A"/>
    <w:rsid w:val="001F1509"/>
    <w:rsid w:val="001F18E7"/>
    <w:rsid w:val="001F3A75"/>
    <w:rsid w:val="001F3A9D"/>
    <w:rsid w:val="001F3FDB"/>
    <w:rsid w:val="001F6545"/>
    <w:rsid w:val="001F66B5"/>
    <w:rsid w:val="001F6F36"/>
    <w:rsid w:val="001F76FD"/>
    <w:rsid w:val="002004C0"/>
    <w:rsid w:val="002012F2"/>
    <w:rsid w:val="002014D7"/>
    <w:rsid w:val="00202F07"/>
    <w:rsid w:val="00203030"/>
    <w:rsid w:val="00203D45"/>
    <w:rsid w:val="00205495"/>
    <w:rsid w:val="002061DE"/>
    <w:rsid w:val="002065E2"/>
    <w:rsid w:val="00206C61"/>
    <w:rsid w:val="00206F30"/>
    <w:rsid w:val="002072D8"/>
    <w:rsid w:val="00207616"/>
    <w:rsid w:val="00207F10"/>
    <w:rsid w:val="002112E6"/>
    <w:rsid w:val="00213213"/>
    <w:rsid w:val="0021457F"/>
    <w:rsid w:val="0021505D"/>
    <w:rsid w:val="0021604B"/>
    <w:rsid w:val="00216545"/>
    <w:rsid w:val="00220227"/>
    <w:rsid w:val="0022176B"/>
    <w:rsid w:val="00222760"/>
    <w:rsid w:val="00222782"/>
    <w:rsid w:val="0022360A"/>
    <w:rsid w:val="00226B82"/>
    <w:rsid w:val="00227103"/>
    <w:rsid w:val="00230249"/>
    <w:rsid w:val="00230D5F"/>
    <w:rsid w:val="00231BE3"/>
    <w:rsid w:val="00232C51"/>
    <w:rsid w:val="00233414"/>
    <w:rsid w:val="00233D69"/>
    <w:rsid w:val="00234E82"/>
    <w:rsid w:val="00235C9D"/>
    <w:rsid w:val="002412D4"/>
    <w:rsid w:val="0024220D"/>
    <w:rsid w:val="00242BD3"/>
    <w:rsid w:val="00242C02"/>
    <w:rsid w:val="00243155"/>
    <w:rsid w:val="002451DA"/>
    <w:rsid w:val="00246E87"/>
    <w:rsid w:val="00247783"/>
    <w:rsid w:val="0025172C"/>
    <w:rsid w:val="00252CF8"/>
    <w:rsid w:val="00252E2E"/>
    <w:rsid w:val="00253210"/>
    <w:rsid w:val="0025353E"/>
    <w:rsid w:val="00253DE1"/>
    <w:rsid w:val="0025425F"/>
    <w:rsid w:val="00254468"/>
    <w:rsid w:val="00254DE4"/>
    <w:rsid w:val="002559DA"/>
    <w:rsid w:val="00256955"/>
    <w:rsid w:val="0026071A"/>
    <w:rsid w:val="00261B27"/>
    <w:rsid w:val="00262B5A"/>
    <w:rsid w:val="0026520E"/>
    <w:rsid w:val="00266486"/>
    <w:rsid w:val="00266B0A"/>
    <w:rsid w:val="00266C61"/>
    <w:rsid w:val="0026749A"/>
    <w:rsid w:val="00270E72"/>
    <w:rsid w:val="0027167E"/>
    <w:rsid w:val="00271F24"/>
    <w:rsid w:val="00272503"/>
    <w:rsid w:val="00272F3A"/>
    <w:rsid w:val="002736FD"/>
    <w:rsid w:val="00273941"/>
    <w:rsid w:val="00273D91"/>
    <w:rsid w:val="002743E2"/>
    <w:rsid w:val="00274410"/>
    <w:rsid w:val="0027447E"/>
    <w:rsid w:val="0027520A"/>
    <w:rsid w:val="00275419"/>
    <w:rsid w:val="00275A2D"/>
    <w:rsid w:val="0027655E"/>
    <w:rsid w:val="002772A5"/>
    <w:rsid w:val="002806F8"/>
    <w:rsid w:val="002810B5"/>
    <w:rsid w:val="00281F4F"/>
    <w:rsid w:val="00286744"/>
    <w:rsid w:val="002909B9"/>
    <w:rsid w:val="00292CEE"/>
    <w:rsid w:val="00292D22"/>
    <w:rsid w:val="0029470D"/>
    <w:rsid w:val="00297B80"/>
    <w:rsid w:val="002A076C"/>
    <w:rsid w:val="002A1059"/>
    <w:rsid w:val="002A3C9D"/>
    <w:rsid w:val="002A5403"/>
    <w:rsid w:val="002A6C9F"/>
    <w:rsid w:val="002A767D"/>
    <w:rsid w:val="002A77F3"/>
    <w:rsid w:val="002B14F0"/>
    <w:rsid w:val="002B1F0F"/>
    <w:rsid w:val="002B24C6"/>
    <w:rsid w:val="002B53D3"/>
    <w:rsid w:val="002B6202"/>
    <w:rsid w:val="002C014C"/>
    <w:rsid w:val="002C060C"/>
    <w:rsid w:val="002C0BA6"/>
    <w:rsid w:val="002C12A7"/>
    <w:rsid w:val="002C2B6F"/>
    <w:rsid w:val="002C314F"/>
    <w:rsid w:val="002C4AD1"/>
    <w:rsid w:val="002C4CDB"/>
    <w:rsid w:val="002C4F14"/>
    <w:rsid w:val="002C7D29"/>
    <w:rsid w:val="002D0298"/>
    <w:rsid w:val="002D1662"/>
    <w:rsid w:val="002D1DE5"/>
    <w:rsid w:val="002D3506"/>
    <w:rsid w:val="002D3670"/>
    <w:rsid w:val="002D4807"/>
    <w:rsid w:val="002D5DDC"/>
    <w:rsid w:val="002D5F16"/>
    <w:rsid w:val="002D62F1"/>
    <w:rsid w:val="002D6FD8"/>
    <w:rsid w:val="002D727B"/>
    <w:rsid w:val="002D7EAD"/>
    <w:rsid w:val="002E1169"/>
    <w:rsid w:val="002E1218"/>
    <w:rsid w:val="002E28F3"/>
    <w:rsid w:val="002E7615"/>
    <w:rsid w:val="002E7A2A"/>
    <w:rsid w:val="002E7F16"/>
    <w:rsid w:val="002F1425"/>
    <w:rsid w:val="002F2EC8"/>
    <w:rsid w:val="002F4CE2"/>
    <w:rsid w:val="002F5F6A"/>
    <w:rsid w:val="002F60A4"/>
    <w:rsid w:val="002F6B0C"/>
    <w:rsid w:val="002F77FC"/>
    <w:rsid w:val="003004A6"/>
    <w:rsid w:val="0030129C"/>
    <w:rsid w:val="003013E2"/>
    <w:rsid w:val="00301FE4"/>
    <w:rsid w:val="00303E3A"/>
    <w:rsid w:val="0030400F"/>
    <w:rsid w:val="00305417"/>
    <w:rsid w:val="00306127"/>
    <w:rsid w:val="0030641B"/>
    <w:rsid w:val="003067C8"/>
    <w:rsid w:val="00311453"/>
    <w:rsid w:val="003114C9"/>
    <w:rsid w:val="0031229D"/>
    <w:rsid w:val="00314E12"/>
    <w:rsid w:val="003166A5"/>
    <w:rsid w:val="00316C8C"/>
    <w:rsid w:val="003174C2"/>
    <w:rsid w:val="00317CE4"/>
    <w:rsid w:val="00320DF4"/>
    <w:rsid w:val="003219A9"/>
    <w:rsid w:val="00321B00"/>
    <w:rsid w:val="00321C54"/>
    <w:rsid w:val="00321DCD"/>
    <w:rsid w:val="0032261F"/>
    <w:rsid w:val="003237A2"/>
    <w:rsid w:val="00324729"/>
    <w:rsid w:val="00325C8B"/>
    <w:rsid w:val="00327011"/>
    <w:rsid w:val="00334127"/>
    <w:rsid w:val="00335CA6"/>
    <w:rsid w:val="003365F0"/>
    <w:rsid w:val="00336C50"/>
    <w:rsid w:val="00337388"/>
    <w:rsid w:val="0034007D"/>
    <w:rsid w:val="003433E5"/>
    <w:rsid w:val="00344082"/>
    <w:rsid w:val="0034582C"/>
    <w:rsid w:val="00345916"/>
    <w:rsid w:val="00345CAC"/>
    <w:rsid w:val="0034789E"/>
    <w:rsid w:val="003501DA"/>
    <w:rsid w:val="003503E2"/>
    <w:rsid w:val="00351DC1"/>
    <w:rsid w:val="003534EE"/>
    <w:rsid w:val="003600A2"/>
    <w:rsid w:val="003612D8"/>
    <w:rsid w:val="003637B6"/>
    <w:rsid w:val="00363F89"/>
    <w:rsid w:val="00363FB0"/>
    <w:rsid w:val="003646D6"/>
    <w:rsid w:val="00364FC6"/>
    <w:rsid w:val="0036541D"/>
    <w:rsid w:val="00370504"/>
    <w:rsid w:val="00371814"/>
    <w:rsid w:val="00372BAE"/>
    <w:rsid w:val="00372EE9"/>
    <w:rsid w:val="00373F07"/>
    <w:rsid w:val="00374A60"/>
    <w:rsid w:val="00375181"/>
    <w:rsid w:val="003764C0"/>
    <w:rsid w:val="003767A4"/>
    <w:rsid w:val="003774F6"/>
    <w:rsid w:val="00377615"/>
    <w:rsid w:val="003818B3"/>
    <w:rsid w:val="0038356A"/>
    <w:rsid w:val="0038382F"/>
    <w:rsid w:val="0038443F"/>
    <w:rsid w:val="00385427"/>
    <w:rsid w:val="003854C7"/>
    <w:rsid w:val="00387542"/>
    <w:rsid w:val="00387C6B"/>
    <w:rsid w:val="00390FC0"/>
    <w:rsid w:val="003911B2"/>
    <w:rsid w:val="00391AFE"/>
    <w:rsid w:val="00392705"/>
    <w:rsid w:val="00393A79"/>
    <w:rsid w:val="0039419C"/>
    <w:rsid w:val="00395987"/>
    <w:rsid w:val="00396375"/>
    <w:rsid w:val="00396801"/>
    <w:rsid w:val="00396E82"/>
    <w:rsid w:val="003A07FF"/>
    <w:rsid w:val="003A146E"/>
    <w:rsid w:val="003A26CD"/>
    <w:rsid w:val="003A37F7"/>
    <w:rsid w:val="003A54E9"/>
    <w:rsid w:val="003A5E7C"/>
    <w:rsid w:val="003A77FC"/>
    <w:rsid w:val="003A78C7"/>
    <w:rsid w:val="003A7E9A"/>
    <w:rsid w:val="003B15FE"/>
    <w:rsid w:val="003B1C41"/>
    <w:rsid w:val="003B46AD"/>
    <w:rsid w:val="003B5C96"/>
    <w:rsid w:val="003B65FB"/>
    <w:rsid w:val="003B6A26"/>
    <w:rsid w:val="003C218D"/>
    <w:rsid w:val="003C3D89"/>
    <w:rsid w:val="003C3EE2"/>
    <w:rsid w:val="003C4224"/>
    <w:rsid w:val="003C426D"/>
    <w:rsid w:val="003C4877"/>
    <w:rsid w:val="003C4B42"/>
    <w:rsid w:val="003C4E91"/>
    <w:rsid w:val="003C6D76"/>
    <w:rsid w:val="003C72F6"/>
    <w:rsid w:val="003D073C"/>
    <w:rsid w:val="003D0791"/>
    <w:rsid w:val="003D1130"/>
    <w:rsid w:val="003D37D4"/>
    <w:rsid w:val="003D47A7"/>
    <w:rsid w:val="003D56B5"/>
    <w:rsid w:val="003D5DCC"/>
    <w:rsid w:val="003D6B84"/>
    <w:rsid w:val="003E1A49"/>
    <w:rsid w:val="003E2D01"/>
    <w:rsid w:val="003E330E"/>
    <w:rsid w:val="003E3AE3"/>
    <w:rsid w:val="003E54B8"/>
    <w:rsid w:val="003E5733"/>
    <w:rsid w:val="003E5E27"/>
    <w:rsid w:val="003E6FD2"/>
    <w:rsid w:val="003E788F"/>
    <w:rsid w:val="003E7A97"/>
    <w:rsid w:val="003E7D3A"/>
    <w:rsid w:val="003F0950"/>
    <w:rsid w:val="003F09C9"/>
    <w:rsid w:val="003F4C37"/>
    <w:rsid w:val="003F67AE"/>
    <w:rsid w:val="003F6BBB"/>
    <w:rsid w:val="003F719F"/>
    <w:rsid w:val="0040033D"/>
    <w:rsid w:val="004007E1"/>
    <w:rsid w:val="00400B1F"/>
    <w:rsid w:val="004032D2"/>
    <w:rsid w:val="00403C4F"/>
    <w:rsid w:val="004058B4"/>
    <w:rsid w:val="00405C45"/>
    <w:rsid w:val="004062EF"/>
    <w:rsid w:val="004062F0"/>
    <w:rsid w:val="00406CB5"/>
    <w:rsid w:val="004079FE"/>
    <w:rsid w:val="00410B8F"/>
    <w:rsid w:val="00412057"/>
    <w:rsid w:val="004126C1"/>
    <w:rsid w:val="00413BA5"/>
    <w:rsid w:val="00414FD0"/>
    <w:rsid w:val="00417E93"/>
    <w:rsid w:val="00422A2A"/>
    <w:rsid w:val="00424BB4"/>
    <w:rsid w:val="004258CD"/>
    <w:rsid w:val="004261D2"/>
    <w:rsid w:val="004303D1"/>
    <w:rsid w:val="00433C0A"/>
    <w:rsid w:val="004349FA"/>
    <w:rsid w:val="004406BD"/>
    <w:rsid w:val="00442FBE"/>
    <w:rsid w:val="004433B1"/>
    <w:rsid w:val="00443571"/>
    <w:rsid w:val="004444E3"/>
    <w:rsid w:val="004447FD"/>
    <w:rsid w:val="00445032"/>
    <w:rsid w:val="004450CB"/>
    <w:rsid w:val="00446967"/>
    <w:rsid w:val="00446AB6"/>
    <w:rsid w:val="00450EEE"/>
    <w:rsid w:val="004512B2"/>
    <w:rsid w:val="004528EE"/>
    <w:rsid w:val="00453360"/>
    <w:rsid w:val="00456409"/>
    <w:rsid w:val="004569C6"/>
    <w:rsid w:val="00456ADC"/>
    <w:rsid w:val="0045768F"/>
    <w:rsid w:val="00457769"/>
    <w:rsid w:val="004627AE"/>
    <w:rsid w:val="0046298E"/>
    <w:rsid w:val="004647BB"/>
    <w:rsid w:val="0046482B"/>
    <w:rsid w:val="004648E0"/>
    <w:rsid w:val="00472043"/>
    <w:rsid w:val="00472F56"/>
    <w:rsid w:val="0047335E"/>
    <w:rsid w:val="00473CA1"/>
    <w:rsid w:val="0047572C"/>
    <w:rsid w:val="00476407"/>
    <w:rsid w:val="004773F7"/>
    <w:rsid w:val="00481F5F"/>
    <w:rsid w:val="004821D0"/>
    <w:rsid w:val="00482CB2"/>
    <w:rsid w:val="00483D06"/>
    <w:rsid w:val="00485A4A"/>
    <w:rsid w:val="00485CF7"/>
    <w:rsid w:val="004862C2"/>
    <w:rsid w:val="004863F7"/>
    <w:rsid w:val="00486FFC"/>
    <w:rsid w:val="00490ED4"/>
    <w:rsid w:val="00491B91"/>
    <w:rsid w:val="00491C21"/>
    <w:rsid w:val="00491C66"/>
    <w:rsid w:val="004935D6"/>
    <w:rsid w:val="00494195"/>
    <w:rsid w:val="004945FB"/>
    <w:rsid w:val="00497356"/>
    <w:rsid w:val="004A076F"/>
    <w:rsid w:val="004A1DC1"/>
    <w:rsid w:val="004A2EDB"/>
    <w:rsid w:val="004A31A2"/>
    <w:rsid w:val="004A48A7"/>
    <w:rsid w:val="004A655D"/>
    <w:rsid w:val="004B01B1"/>
    <w:rsid w:val="004B08D1"/>
    <w:rsid w:val="004B10E6"/>
    <w:rsid w:val="004B198F"/>
    <w:rsid w:val="004B357D"/>
    <w:rsid w:val="004B46D0"/>
    <w:rsid w:val="004B57B0"/>
    <w:rsid w:val="004B60CE"/>
    <w:rsid w:val="004B61C9"/>
    <w:rsid w:val="004C0B26"/>
    <w:rsid w:val="004C12FE"/>
    <w:rsid w:val="004C1D57"/>
    <w:rsid w:val="004C2F7C"/>
    <w:rsid w:val="004C34F8"/>
    <w:rsid w:val="004C375F"/>
    <w:rsid w:val="004C482F"/>
    <w:rsid w:val="004C49C9"/>
    <w:rsid w:val="004C627F"/>
    <w:rsid w:val="004C76C1"/>
    <w:rsid w:val="004C7DDE"/>
    <w:rsid w:val="004D0D1A"/>
    <w:rsid w:val="004D169F"/>
    <w:rsid w:val="004D18CF"/>
    <w:rsid w:val="004D30CE"/>
    <w:rsid w:val="004D4071"/>
    <w:rsid w:val="004D421A"/>
    <w:rsid w:val="004D4D0C"/>
    <w:rsid w:val="004D6144"/>
    <w:rsid w:val="004D678F"/>
    <w:rsid w:val="004E1264"/>
    <w:rsid w:val="004E2CBC"/>
    <w:rsid w:val="004E3DD4"/>
    <w:rsid w:val="004E5C1A"/>
    <w:rsid w:val="004E6C8C"/>
    <w:rsid w:val="004E6CC7"/>
    <w:rsid w:val="004E776F"/>
    <w:rsid w:val="004F0175"/>
    <w:rsid w:val="004F111D"/>
    <w:rsid w:val="004F1843"/>
    <w:rsid w:val="004F1EEC"/>
    <w:rsid w:val="004F24C8"/>
    <w:rsid w:val="004F30D6"/>
    <w:rsid w:val="004F34A5"/>
    <w:rsid w:val="004F40D6"/>
    <w:rsid w:val="004F6925"/>
    <w:rsid w:val="00503AE1"/>
    <w:rsid w:val="00503CA6"/>
    <w:rsid w:val="00503FAE"/>
    <w:rsid w:val="00504DC1"/>
    <w:rsid w:val="00505332"/>
    <w:rsid w:val="00505A57"/>
    <w:rsid w:val="00505D37"/>
    <w:rsid w:val="005104E8"/>
    <w:rsid w:val="005107DB"/>
    <w:rsid w:val="00510DB0"/>
    <w:rsid w:val="005119F6"/>
    <w:rsid w:val="00511B7D"/>
    <w:rsid w:val="00511D00"/>
    <w:rsid w:val="005137E7"/>
    <w:rsid w:val="00516256"/>
    <w:rsid w:val="005162CF"/>
    <w:rsid w:val="00517A63"/>
    <w:rsid w:val="00517C8D"/>
    <w:rsid w:val="00517FD1"/>
    <w:rsid w:val="005219E6"/>
    <w:rsid w:val="00521B4A"/>
    <w:rsid w:val="0052212E"/>
    <w:rsid w:val="00522E91"/>
    <w:rsid w:val="0052302D"/>
    <w:rsid w:val="005236A5"/>
    <w:rsid w:val="005266BD"/>
    <w:rsid w:val="0052772D"/>
    <w:rsid w:val="00530442"/>
    <w:rsid w:val="00534AF0"/>
    <w:rsid w:val="00535060"/>
    <w:rsid w:val="00535738"/>
    <w:rsid w:val="005409EB"/>
    <w:rsid w:val="00540F30"/>
    <w:rsid w:val="00541DD2"/>
    <w:rsid w:val="00543A63"/>
    <w:rsid w:val="00543AB5"/>
    <w:rsid w:val="005457CF"/>
    <w:rsid w:val="00545976"/>
    <w:rsid w:val="0054660F"/>
    <w:rsid w:val="00547628"/>
    <w:rsid w:val="005533C3"/>
    <w:rsid w:val="005536E6"/>
    <w:rsid w:val="00553AC3"/>
    <w:rsid w:val="00553DBA"/>
    <w:rsid w:val="00554335"/>
    <w:rsid w:val="00555631"/>
    <w:rsid w:val="0055621D"/>
    <w:rsid w:val="0055764D"/>
    <w:rsid w:val="00560C6A"/>
    <w:rsid w:val="00560F85"/>
    <w:rsid w:val="005610A0"/>
    <w:rsid w:val="0056248F"/>
    <w:rsid w:val="00564985"/>
    <w:rsid w:val="00565379"/>
    <w:rsid w:val="005674C3"/>
    <w:rsid w:val="00567990"/>
    <w:rsid w:val="00567C4C"/>
    <w:rsid w:val="00570B8B"/>
    <w:rsid w:val="005728C8"/>
    <w:rsid w:val="005733AD"/>
    <w:rsid w:val="0057381A"/>
    <w:rsid w:val="00573ABD"/>
    <w:rsid w:val="00574B91"/>
    <w:rsid w:val="00574E5C"/>
    <w:rsid w:val="005750F7"/>
    <w:rsid w:val="0057512C"/>
    <w:rsid w:val="00576319"/>
    <w:rsid w:val="0057648C"/>
    <w:rsid w:val="00576AF3"/>
    <w:rsid w:val="00581FF0"/>
    <w:rsid w:val="005825FC"/>
    <w:rsid w:val="00583437"/>
    <w:rsid w:val="00583CE0"/>
    <w:rsid w:val="00584B4A"/>
    <w:rsid w:val="00584DCB"/>
    <w:rsid w:val="00585A16"/>
    <w:rsid w:val="00585B98"/>
    <w:rsid w:val="005863D8"/>
    <w:rsid w:val="005865B2"/>
    <w:rsid w:val="00586812"/>
    <w:rsid w:val="00587BC2"/>
    <w:rsid w:val="005918E4"/>
    <w:rsid w:val="00591C6D"/>
    <w:rsid w:val="00591C71"/>
    <w:rsid w:val="00592392"/>
    <w:rsid w:val="00592484"/>
    <w:rsid w:val="0059283D"/>
    <w:rsid w:val="005928D3"/>
    <w:rsid w:val="00592D5D"/>
    <w:rsid w:val="005955C0"/>
    <w:rsid w:val="00595B68"/>
    <w:rsid w:val="00595EAA"/>
    <w:rsid w:val="0059672B"/>
    <w:rsid w:val="005A0C60"/>
    <w:rsid w:val="005A255F"/>
    <w:rsid w:val="005A330E"/>
    <w:rsid w:val="005A5554"/>
    <w:rsid w:val="005A5651"/>
    <w:rsid w:val="005A6AFE"/>
    <w:rsid w:val="005A7BF3"/>
    <w:rsid w:val="005A7DE0"/>
    <w:rsid w:val="005B0AEF"/>
    <w:rsid w:val="005B37D9"/>
    <w:rsid w:val="005B445B"/>
    <w:rsid w:val="005B474E"/>
    <w:rsid w:val="005B489A"/>
    <w:rsid w:val="005B63A6"/>
    <w:rsid w:val="005B64D1"/>
    <w:rsid w:val="005B6A88"/>
    <w:rsid w:val="005B6E05"/>
    <w:rsid w:val="005B7F42"/>
    <w:rsid w:val="005C1D45"/>
    <w:rsid w:val="005C3C9B"/>
    <w:rsid w:val="005C42AB"/>
    <w:rsid w:val="005C45C0"/>
    <w:rsid w:val="005C5335"/>
    <w:rsid w:val="005C5D7B"/>
    <w:rsid w:val="005C5E29"/>
    <w:rsid w:val="005C6474"/>
    <w:rsid w:val="005C6A68"/>
    <w:rsid w:val="005D0AE3"/>
    <w:rsid w:val="005D1103"/>
    <w:rsid w:val="005D276D"/>
    <w:rsid w:val="005D5912"/>
    <w:rsid w:val="005D794C"/>
    <w:rsid w:val="005D7A9F"/>
    <w:rsid w:val="005D7AA2"/>
    <w:rsid w:val="005E2154"/>
    <w:rsid w:val="005E2FC7"/>
    <w:rsid w:val="005E37B9"/>
    <w:rsid w:val="005E427F"/>
    <w:rsid w:val="005E4574"/>
    <w:rsid w:val="005E4BBE"/>
    <w:rsid w:val="005E4C97"/>
    <w:rsid w:val="005E5014"/>
    <w:rsid w:val="005E684F"/>
    <w:rsid w:val="005E77BA"/>
    <w:rsid w:val="005F0112"/>
    <w:rsid w:val="005F03E3"/>
    <w:rsid w:val="005F0829"/>
    <w:rsid w:val="005F32BE"/>
    <w:rsid w:val="005F34FB"/>
    <w:rsid w:val="005F39A0"/>
    <w:rsid w:val="005F6B68"/>
    <w:rsid w:val="005F6F2E"/>
    <w:rsid w:val="005F7D85"/>
    <w:rsid w:val="00601A1F"/>
    <w:rsid w:val="00602655"/>
    <w:rsid w:val="00603B68"/>
    <w:rsid w:val="00604C41"/>
    <w:rsid w:val="00605297"/>
    <w:rsid w:val="00605CB9"/>
    <w:rsid w:val="006065BF"/>
    <w:rsid w:val="00607C00"/>
    <w:rsid w:val="00610430"/>
    <w:rsid w:val="00611858"/>
    <w:rsid w:val="00614EB1"/>
    <w:rsid w:val="00614F67"/>
    <w:rsid w:val="00615277"/>
    <w:rsid w:val="00615519"/>
    <w:rsid w:val="00615CED"/>
    <w:rsid w:val="00615CFC"/>
    <w:rsid w:val="00617A92"/>
    <w:rsid w:val="00620CEE"/>
    <w:rsid w:val="00622558"/>
    <w:rsid w:val="00622D5F"/>
    <w:rsid w:val="00622EAE"/>
    <w:rsid w:val="0062334E"/>
    <w:rsid w:val="00623A4F"/>
    <w:rsid w:val="00624D17"/>
    <w:rsid w:val="00624F56"/>
    <w:rsid w:val="00626594"/>
    <w:rsid w:val="00630442"/>
    <w:rsid w:val="0063048C"/>
    <w:rsid w:val="00630FCD"/>
    <w:rsid w:val="006319C2"/>
    <w:rsid w:val="00631FF6"/>
    <w:rsid w:val="006326AB"/>
    <w:rsid w:val="0063292C"/>
    <w:rsid w:val="0063312C"/>
    <w:rsid w:val="00633DBC"/>
    <w:rsid w:val="00634CA3"/>
    <w:rsid w:val="006351AD"/>
    <w:rsid w:val="00635A2A"/>
    <w:rsid w:val="00636A63"/>
    <w:rsid w:val="00636C79"/>
    <w:rsid w:val="00636DCB"/>
    <w:rsid w:val="00636DE3"/>
    <w:rsid w:val="00636F89"/>
    <w:rsid w:val="0063700D"/>
    <w:rsid w:val="00637470"/>
    <w:rsid w:val="00637E13"/>
    <w:rsid w:val="00640D89"/>
    <w:rsid w:val="00640F58"/>
    <w:rsid w:val="00641203"/>
    <w:rsid w:val="00641776"/>
    <w:rsid w:val="0064656E"/>
    <w:rsid w:val="00646DF5"/>
    <w:rsid w:val="00650397"/>
    <w:rsid w:val="006507E8"/>
    <w:rsid w:val="00650C73"/>
    <w:rsid w:val="00651143"/>
    <w:rsid w:val="00651959"/>
    <w:rsid w:val="00653149"/>
    <w:rsid w:val="006531E4"/>
    <w:rsid w:val="00654505"/>
    <w:rsid w:val="006575ED"/>
    <w:rsid w:val="006578FD"/>
    <w:rsid w:val="00660060"/>
    <w:rsid w:val="006609AA"/>
    <w:rsid w:val="00662EDE"/>
    <w:rsid w:val="00664C9F"/>
    <w:rsid w:val="00666548"/>
    <w:rsid w:val="00666A71"/>
    <w:rsid w:val="00667537"/>
    <w:rsid w:val="00670865"/>
    <w:rsid w:val="00671AED"/>
    <w:rsid w:val="006725B5"/>
    <w:rsid w:val="00673521"/>
    <w:rsid w:val="00673767"/>
    <w:rsid w:val="00673F39"/>
    <w:rsid w:val="006746AC"/>
    <w:rsid w:val="0067571B"/>
    <w:rsid w:val="00675E37"/>
    <w:rsid w:val="0067663E"/>
    <w:rsid w:val="00676EAF"/>
    <w:rsid w:val="00677850"/>
    <w:rsid w:val="00680657"/>
    <w:rsid w:val="00680BD9"/>
    <w:rsid w:val="00681B4A"/>
    <w:rsid w:val="00681D07"/>
    <w:rsid w:val="00681EDA"/>
    <w:rsid w:val="00682017"/>
    <w:rsid w:val="00682AAD"/>
    <w:rsid w:val="006868CA"/>
    <w:rsid w:val="00686E32"/>
    <w:rsid w:val="0069087A"/>
    <w:rsid w:val="00690B4B"/>
    <w:rsid w:val="00690BE4"/>
    <w:rsid w:val="00691077"/>
    <w:rsid w:val="00691982"/>
    <w:rsid w:val="00691BB0"/>
    <w:rsid w:val="00692777"/>
    <w:rsid w:val="00692BE0"/>
    <w:rsid w:val="00692C98"/>
    <w:rsid w:val="0069324E"/>
    <w:rsid w:val="00694487"/>
    <w:rsid w:val="00695815"/>
    <w:rsid w:val="0069581B"/>
    <w:rsid w:val="00696601"/>
    <w:rsid w:val="006977FA"/>
    <w:rsid w:val="006A20FB"/>
    <w:rsid w:val="006A339D"/>
    <w:rsid w:val="006A4462"/>
    <w:rsid w:val="006A5B59"/>
    <w:rsid w:val="006A6A14"/>
    <w:rsid w:val="006A753A"/>
    <w:rsid w:val="006A777C"/>
    <w:rsid w:val="006A7C46"/>
    <w:rsid w:val="006B0F76"/>
    <w:rsid w:val="006B1F20"/>
    <w:rsid w:val="006B398A"/>
    <w:rsid w:val="006B3E04"/>
    <w:rsid w:val="006B4024"/>
    <w:rsid w:val="006B4372"/>
    <w:rsid w:val="006B47D7"/>
    <w:rsid w:val="006B499D"/>
    <w:rsid w:val="006B5041"/>
    <w:rsid w:val="006B5487"/>
    <w:rsid w:val="006B643D"/>
    <w:rsid w:val="006B79A4"/>
    <w:rsid w:val="006C1254"/>
    <w:rsid w:val="006C2DC5"/>
    <w:rsid w:val="006C480B"/>
    <w:rsid w:val="006C570B"/>
    <w:rsid w:val="006C572E"/>
    <w:rsid w:val="006C5997"/>
    <w:rsid w:val="006C5CD2"/>
    <w:rsid w:val="006D0636"/>
    <w:rsid w:val="006D06DC"/>
    <w:rsid w:val="006D6E46"/>
    <w:rsid w:val="006D7FA8"/>
    <w:rsid w:val="006E4601"/>
    <w:rsid w:val="006E5B86"/>
    <w:rsid w:val="006E63FF"/>
    <w:rsid w:val="006E652D"/>
    <w:rsid w:val="006E7572"/>
    <w:rsid w:val="006F2F22"/>
    <w:rsid w:val="006F434A"/>
    <w:rsid w:val="006F7974"/>
    <w:rsid w:val="00700A60"/>
    <w:rsid w:val="00705027"/>
    <w:rsid w:val="00710494"/>
    <w:rsid w:val="007117BD"/>
    <w:rsid w:val="00715129"/>
    <w:rsid w:val="007154CE"/>
    <w:rsid w:val="00715B25"/>
    <w:rsid w:val="00716020"/>
    <w:rsid w:val="00720860"/>
    <w:rsid w:val="00721087"/>
    <w:rsid w:val="00721530"/>
    <w:rsid w:val="007225D3"/>
    <w:rsid w:val="00723422"/>
    <w:rsid w:val="007260FE"/>
    <w:rsid w:val="00726DD6"/>
    <w:rsid w:val="0073076E"/>
    <w:rsid w:val="00733416"/>
    <w:rsid w:val="0073377E"/>
    <w:rsid w:val="00733E05"/>
    <w:rsid w:val="00735C8A"/>
    <w:rsid w:val="00735FE2"/>
    <w:rsid w:val="0073719A"/>
    <w:rsid w:val="00737C62"/>
    <w:rsid w:val="00737C91"/>
    <w:rsid w:val="0074130E"/>
    <w:rsid w:val="00743937"/>
    <w:rsid w:val="00744889"/>
    <w:rsid w:val="00744910"/>
    <w:rsid w:val="00744E18"/>
    <w:rsid w:val="00745BA4"/>
    <w:rsid w:val="00745E8A"/>
    <w:rsid w:val="007462E8"/>
    <w:rsid w:val="00746F2D"/>
    <w:rsid w:val="0074734F"/>
    <w:rsid w:val="00747635"/>
    <w:rsid w:val="00750177"/>
    <w:rsid w:val="0075057F"/>
    <w:rsid w:val="0075066D"/>
    <w:rsid w:val="00752AEC"/>
    <w:rsid w:val="00752FBA"/>
    <w:rsid w:val="00753324"/>
    <w:rsid w:val="0075458D"/>
    <w:rsid w:val="007554A9"/>
    <w:rsid w:val="007556F5"/>
    <w:rsid w:val="00757105"/>
    <w:rsid w:val="00757B82"/>
    <w:rsid w:val="0076281A"/>
    <w:rsid w:val="00762ADE"/>
    <w:rsid w:val="0076365D"/>
    <w:rsid w:val="007642DC"/>
    <w:rsid w:val="007660E6"/>
    <w:rsid w:val="007661A9"/>
    <w:rsid w:val="007662C0"/>
    <w:rsid w:val="0076742F"/>
    <w:rsid w:val="00767712"/>
    <w:rsid w:val="007711D0"/>
    <w:rsid w:val="007712E6"/>
    <w:rsid w:val="00771D3D"/>
    <w:rsid w:val="007728AB"/>
    <w:rsid w:val="00772CFE"/>
    <w:rsid w:val="00772E46"/>
    <w:rsid w:val="007730CF"/>
    <w:rsid w:val="00774302"/>
    <w:rsid w:val="00774756"/>
    <w:rsid w:val="00775181"/>
    <w:rsid w:val="007751B6"/>
    <w:rsid w:val="00775345"/>
    <w:rsid w:val="00776A33"/>
    <w:rsid w:val="00776F15"/>
    <w:rsid w:val="007779ED"/>
    <w:rsid w:val="00780B1A"/>
    <w:rsid w:val="007810D3"/>
    <w:rsid w:val="0078264A"/>
    <w:rsid w:val="00783D11"/>
    <w:rsid w:val="00785E46"/>
    <w:rsid w:val="00787917"/>
    <w:rsid w:val="00791489"/>
    <w:rsid w:val="00791683"/>
    <w:rsid w:val="00792F0C"/>
    <w:rsid w:val="00795460"/>
    <w:rsid w:val="00796CF7"/>
    <w:rsid w:val="007A0313"/>
    <w:rsid w:val="007A0A83"/>
    <w:rsid w:val="007A4BB3"/>
    <w:rsid w:val="007A6307"/>
    <w:rsid w:val="007A6822"/>
    <w:rsid w:val="007A6D25"/>
    <w:rsid w:val="007A724D"/>
    <w:rsid w:val="007A749D"/>
    <w:rsid w:val="007A7B37"/>
    <w:rsid w:val="007B024C"/>
    <w:rsid w:val="007B1C4C"/>
    <w:rsid w:val="007B2800"/>
    <w:rsid w:val="007B38F7"/>
    <w:rsid w:val="007B40D4"/>
    <w:rsid w:val="007B4511"/>
    <w:rsid w:val="007B5C86"/>
    <w:rsid w:val="007B6071"/>
    <w:rsid w:val="007B6540"/>
    <w:rsid w:val="007B69A2"/>
    <w:rsid w:val="007C09C4"/>
    <w:rsid w:val="007C25E9"/>
    <w:rsid w:val="007C2F78"/>
    <w:rsid w:val="007C34C5"/>
    <w:rsid w:val="007C4079"/>
    <w:rsid w:val="007C4827"/>
    <w:rsid w:val="007C4A20"/>
    <w:rsid w:val="007D0B7F"/>
    <w:rsid w:val="007D1266"/>
    <w:rsid w:val="007D1B94"/>
    <w:rsid w:val="007D458D"/>
    <w:rsid w:val="007D4E8C"/>
    <w:rsid w:val="007D538F"/>
    <w:rsid w:val="007D668A"/>
    <w:rsid w:val="007E09E2"/>
    <w:rsid w:val="007E0FF5"/>
    <w:rsid w:val="007E1012"/>
    <w:rsid w:val="007E17CD"/>
    <w:rsid w:val="007E24ED"/>
    <w:rsid w:val="007E374B"/>
    <w:rsid w:val="007E39DE"/>
    <w:rsid w:val="007E3F53"/>
    <w:rsid w:val="007E7997"/>
    <w:rsid w:val="007E7B47"/>
    <w:rsid w:val="007F04EF"/>
    <w:rsid w:val="007F342F"/>
    <w:rsid w:val="007F38D1"/>
    <w:rsid w:val="007F56BB"/>
    <w:rsid w:val="007F63CE"/>
    <w:rsid w:val="007F6EA4"/>
    <w:rsid w:val="008002A5"/>
    <w:rsid w:val="0080050E"/>
    <w:rsid w:val="00801329"/>
    <w:rsid w:val="00801424"/>
    <w:rsid w:val="00801443"/>
    <w:rsid w:val="00801AA4"/>
    <w:rsid w:val="00801B7E"/>
    <w:rsid w:val="008021B9"/>
    <w:rsid w:val="00806E68"/>
    <w:rsid w:val="00807FC3"/>
    <w:rsid w:val="00810034"/>
    <w:rsid w:val="008114CF"/>
    <w:rsid w:val="008117CC"/>
    <w:rsid w:val="00811AB3"/>
    <w:rsid w:val="0081421D"/>
    <w:rsid w:val="00814ADB"/>
    <w:rsid w:val="00815C5D"/>
    <w:rsid w:val="0081618F"/>
    <w:rsid w:val="008174D1"/>
    <w:rsid w:val="008178B2"/>
    <w:rsid w:val="0082165E"/>
    <w:rsid w:val="00822136"/>
    <w:rsid w:val="00822AAF"/>
    <w:rsid w:val="00822F01"/>
    <w:rsid w:val="008232A6"/>
    <w:rsid w:val="00823898"/>
    <w:rsid w:val="008239D1"/>
    <w:rsid w:val="00824071"/>
    <w:rsid w:val="008246B2"/>
    <w:rsid w:val="0082488A"/>
    <w:rsid w:val="00824C08"/>
    <w:rsid w:val="008250F6"/>
    <w:rsid w:val="00826560"/>
    <w:rsid w:val="00826CBB"/>
    <w:rsid w:val="00827180"/>
    <w:rsid w:val="0082770D"/>
    <w:rsid w:val="00827B6D"/>
    <w:rsid w:val="00827C90"/>
    <w:rsid w:val="00827E3D"/>
    <w:rsid w:val="0083004E"/>
    <w:rsid w:val="00831EAF"/>
    <w:rsid w:val="00832288"/>
    <w:rsid w:val="008326D6"/>
    <w:rsid w:val="008337EA"/>
    <w:rsid w:val="00833839"/>
    <w:rsid w:val="00833B4A"/>
    <w:rsid w:val="00833D15"/>
    <w:rsid w:val="008344C4"/>
    <w:rsid w:val="008348DA"/>
    <w:rsid w:val="00835621"/>
    <w:rsid w:val="008362AE"/>
    <w:rsid w:val="00837719"/>
    <w:rsid w:val="00840419"/>
    <w:rsid w:val="00840A24"/>
    <w:rsid w:val="00840F1B"/>
    <w:rsid w:val="0084117A"/>
    <w:rsid w:val="00842827"/>
    <w:rsid w:val="00842965"/>
    <w:rsid w:val="00844300"/>
    <w:rsid w:val="008458BD"/>
    <w:rsid w:val="00846956"/>
    <w:rsid w:val="00846CF1"/>
    <w:rsid w:val="00847622"/>
    <w:rsid w:val="008505B8"/>
    <w:rsid w:val="00851005"/>
    <w:rsid w:val="00851ADD"/>
    <w:rsid w:val="00855CA6"/>
    <w:rsid w:val="00860323"/>
    <w:rsid w:val="00860F4F"/>
    <w:rsid w:val="008610B9"/>
    <w:rsid w:val="00862656"/>
    <w:rsid w:val="00863013"/>
    <w:rsid w:val="00863F67"/>
    <w:rsid w:val="0086483A"/>
    <w:rsid w:val="0087049C"/>
    <w:rsid w:val="00870AAD"/>
    <w:rsid w:val="00870EDE"/>
    <w:rsid w:val="00871DA0"/>
    <w:rsid w:val="00872030"/>
    <w:rsid w:val="00873973"/>
    <w:rsid w:val="00875C28"/>
    <w:rsid w:val="00875E75"/>
    <w:rsid w:val="0087658F"/>
    <w:rsid w:val="0087762E"/>
    <w:rsid w:val="00877823"/>
    <w:rsid w:val="008803F5"/>
    <w:rsid w:val="008812BF"/>
    <w:rsid w:val="00881341"/>
    <w:rsid w:val="00882931"/>
    <w:rsid w:val="00884939"/>
    <w:rsid w:val="008853E0"/>
    <w:rsid w:val="00885BE2"/>
    <w:rsid w:val="008863C8"/>
    <w:rsid w:val="00886D40"/>
    <w:rsid w:val="00887A0E"/>
    <w:rsid w:val="008907F3"/>
    <w:rsid w:val="008920C2"/>
    <w:rsid w:val="00895702"/>
    <w:rsid w:val="00897566"/>
    <w:rsid w:val="0089757B"/>
    <w:rsid w:val="008A1594"/>
    <w:rsid w:val="008A1757"/>
    <w:rsid w:val="008A1CE6"/>
    <w:rsid w:val="008A1F25"/>
    <w:rsid w:val="008A47FB"/>
    <w:rsid w:val="008A5234"/>
    <w:rsid w:val="008A5397"/>
    <w:rsid w:val="008A6861"/>
    <w:rsid w:val="008A7522"/>
    <w:rsid w:val="008A7B55"/>
    <w:rsid w:val="008B0578"/>
    <w:rsid w:val="008B16C8"/>
    <w:rsid w:val="008B170D"/>
    <w:rsid w:val="008B4941"/>
    <w:rsid w:val="008B4984"/>
    <w:rsid w:val="008B4F60"/>
    <w:rsid w:val="008B559A"/>
    <w:rsid w:val="008B598F"/>
    <w:rsid w:val="008B66A5"/>
    <w:rsid w:val="008B7F4A"/>
    <w:rsid w:val="008C0D2E"/>
    <w:rsid w:val="008C1056"/>
    <w:rsid w:val="008C2729"/>
    <w:rsid w:val="008C3347"/>
    <w:rsid w:val="008C39D6"/>
    <w:rsid w:val="008C3B96"/>
    <w:rsid w:val="008C43BF"/>
    <w:rsid w:val="008C532F"/>
    <w:rsid w:val="008C60C3"/>
    <w:rsid w:val="008C7736"/>
    <w:rsid w:val="008D0948"/>
    <w:rsid w:val="008D311C"/>
    <w:rsid w:val="008D31D2"/>
    <w:rsid w:val="008D3CC5"/>
    <w:rsid w:val="008D564A"/>
    <w:rsid w:val="008D5E47"/>
    <w:rsid w:val="008D7D8C"/>
    <w:rsid w:val="008E004E"/>
    <w:rsid w:val="008E04FB"/>
    <w:rsid w:val="008E3E79"/>
    <w:rsid w:val="008E5282"/>
    <w:rsid w:val="008E5E2C"/>
    <w:rsid w:val="008E78F1"/>
    <w:rsid w:val="008F03CE"/>
    <w:rsid w:val="008F075B"/>
    <w:rsid w:val="008F0E9E"/>
    <w:rsid w:val="008F2913"/>
    <w:rsid w:val="008F2A4E"/>
    <w:rsid w:val="008F2AE9"/>
    <w:rsid w:val="008F332B"/>
    <w:rsid w:val="008F52D0"/>
    <w:rsid w:val="008F58BB"/>
    <w:rsid w:val="008F6106"/>
    <w:rsid w:val="008F791D"/>
    <w:rsid w:val="00900959"/>
    <w:rsid w:val="00901900"/>
    <w:rsid w:val="00901B7A"/>
    <w:rsid w:val="00901EE8"/>
    <w:rsid w:val="00901F6C"/>
    <w:rsid w:val="0090266B"/>
    <w:rsid w:val="00902F06"/>
    <w:rsid w:val="009035DB"/>
    <w:rsid w:val="00904671"/>
    <w:rsid w:val="00905BC5"/>
    <w:rsid w:val="009064AA"/>
    <w:rsid w:val="00912257"/>
    <w:rsid w:val="00913495"/>
    <w:rsid w:val="00913874"/>
    <w:rsid w:val="009163CC"/>
    <w:rsid w:val="0091674C"/>
    <w:rsid w:val="00916862"/>
    <w:rsid w:val="00916B2A"/>
    <w:rsid w:val="00916D96"/>
    <w:rsid w:val="009174F7"/>
    <w:rsid w:val="00917E76"/>
    <w:rsid w:val="00920167"/>
    <w:rsid w:val="00921BB8"/>
    <w:rsid w:val="00921D28"/>
    <w:rsid w:val="00922034"/>
    <w:rsid w:val="0092266C"/>
    <w:rsid w:val="009241E8"/>
    <w:rsid w:val="00925956"/>
    <w:rsid w:val="00925DD2"/>
    <w:rsid w:val="00926344"/>
    <w:rsid w:val="00926929"/>
    <w:rsid w:val="00927301"/>
    <w:rsid w:val="00927E9D"/>
    <w:rsid w:val="00931859"/>
    <w:rsid w:val="0093205C"/>
    <w:rsid w:val="009343F5"/>
    <w:rsid w:val="0093456A"/>
    <w:rsid w:val="009345AE"/>
    <w:rsid w:val="00935301"/>
    <w:rsid w:val="00936F64"/>
    <w:rsid w:val="00937B8E"/>
    <w:rsid w:val="00940C5B"/>
    <w:rsid w:val="009411F7"/>
    <w:rsid w:val="009417F1"/>
    <w:rsid w:val="00941A84"/>
    <w:rsid w:val="0094204A"/>
    <w:rsid w:val="009443ED"/>
    <w:rsid w:val="00945DBF"/>
    <w:rsid w:val="00946042"/>
    <w:rsid w:val="00946701"/>
    <w:rsid w:val="00946AB3"/>
    <w:rsid w:val="00947074"/>
    <w:rsid w:val="0094752A"/>
    <w:rsid w:val="00947D01"/>
    <w:rsid w:val="009503EA"/>
    <w:rsid w:val="0095112D"/>
    <w:rsid w:val="00952124"/>
    <w:rsid w:val="00956244"/>
    <w:rsid w:val="00956A06"/>
    <w:rsid w:val="00957435"/>
    <w:rsid w:val="009578D0"/>
    <w:rsid w:val="009600C6"/>
    <w:rsid w:val="00960D80"/>
    <w:rsid w:val="009621CE"/>
    <w:rsid w:val="009622BF"/>
    <w:rsid w:val="009651B8"/>
    <w:rsid w:val="009653F3"/>
    <w:rsid w:val="0096587A"/>
    <w:rsid w:val="009666E7"/>
    <w:rsid w:val="00967278"/>
    <w:rsid w:val="00971568"/>
    <w:rsid w:val="009728F2"/>
    <w:rsid w:val="00972BEF"/>
    <w:rsid w:val="00973BCF"/>
    <w:rsid w:val="00973DE7"/>
    <w:rsid w:val="009744BC"/>
    <w:rsid w:val="00974E60"/>
    <w:rsid w:val="00975896"/>
    <w:rsid w:val="00975DF1"/>
    <w:rsid w:val="00976AFE"/>
    <w:rsid w:val="00983389"/>
    <w:rsid w:val="00983CEA"/>
    <w:rsid w:val="00984198"/>
    <w:rsid w:val="00984E04"/>
    <w:rsid w:val="00986194"/>
    <w:rsid w:val="009861D2"/>
    <w:rsid w:val="00986E53"/>
    <w:rsid w:val="00987CE5"/>
    <w:rsid w:val="00993CF0"/>
    <w:rsid w:val="0099428D"/>
    <w:rsid w:val="009949A7"/>
    <w:rsid w:val="00995CDC"/>
    <w:rsid w:val="009975CA"/>
    <w:rsid w:val="009A0C15"/>
    <w:rsid w:val="009A1088"/>
    <w:rsid w:val="009A14CB"/>
    <w:rsid w:val="009A27C7"/>
    <w:rsid w:val="009A2961"/>
    <w:rsid w:val="009A344A"/>
    <w:rsid w:val="009A41C7"/>
    <w:rsid w:val="009A4F5A"/>
    <w:rsid w:val="009A5C82"/>
    <w:rsid w:val="009B010D"/>
    <w:rsid w:val="009B0AAB"/>
    <w:rsid w:val="009B0D3E"/>
    <w:rsid w:val="009B2AD1"/>
    <w:rsid w:val="009B3224"/>
    <w:rsid w:val="009B3A61"/>
    <w:rsid w:val="009B528E"/>
    <w:rsid w:val="009B54FE"/>
    <w:rsid w:val="009B77DD"/>
    <w:rsid w:val="009C13BF"/>
    <w:rsid w:val="009C2943"/>
    <w:rsid w:val="009C4B2C"/>
    <w:rsid w:val="009C4CB3"/>
    <w:rsid w:val="009C4F15"/>
    <w:rsid w:val="009C511C"/>
    <w:rsid w:val="009C5416"/>
    <w:rsid w:val="009C587B"/>
    <w:rsid w:val="009C64C5"/>
    <w:rsid w:val="009C6F87"/>
    <w:rsid w:val="009C7166"/>
    <w:rsid w:val="009C742C"/>
    <w:rsid w:val="009D2376"/>
    <w:rsid w:val="009D2D48"/>
    <w:rsid w:val="009D3103"/>
    <w:rsid w:val="009D4409"/>
    <w:rsid w:val="009D4724"/>
    <w:rsid w:val="009D4B2F"/>
    <w:rsid w:val="009D4C1B"/>
    <w:rsid w:val="009D500A"/>
    <w:rsid w:val="009D5159"/>
    <w:rsid w:val="009D5EA5"/>
    <w:rsid w:val="009D64DA"/>
    <w:rsid w:val="009D6BEA"/>
    <w:rsid w:val="009D76A3"/>
    <w:rsid w:val="009E09F5"/>
    <w:rsid w:val="009E0DBC"/>
    <w:rsid w:val="009E11BD"/>
    <w:rsid w:val="009E1DF8"/>
    <w:rsid w:val="009E2C1A"/>
    <w:rsid w:val="009E2C4B"/>
    <w:rsid w:val="009E2E0C"/>
    <w:rsid w:val="009E3218"/>
    <w:rsid w:val="009E3248"/>
    <w:rsid w:val="009E3BED"/>
    <w:rsid w:val="009E4506"/>
    <w:rsid w:val="009E455E"/>
    <w:rsid w:val="009E487A"/>
    <w:rsid w:val="009E4FFB"/>
    <w:rsid w:val="009F045D"/>
    <w:rsid w:val="009F1098"/>
    <w:rsid w:val="009F1458"/>
    <w:rsid w:val="009F1D3A"/>
    <w:rsid w:val="009F2C2E"/>
    <w:rsid w:val="009F4190"/>
    <w:rsid w:val="009F4911"/>
    <w:rsid w:val="009F513E"/>
    <w:rsid w:val="009F5241"/>
    <w:rsid w:val="009F6807"/>
    <w:rsid w:val="009F68DF"/>
    <w:rsid w:val="009F6A24"/>
    <w:rsid w:val="00A0042C"/>
    <w:rsid w:val="00A00495"/>
    <w:rsid w:val="00A01925"/>
    <w:rsid w:val="00A01DEB"/>
    <w:rsid w:val="00A06D32"/>
    <w:rsid w:val="00A07545"/>
    <w:rsid w:val="00A13947"/>
    <w:rsid w:val="00A13E2B"/>
    <w:rsid w:val="00A1562A"/>
    <w:rsid w:val="00A15901"/>
    <w:rsid w:val="00A1618E"/>
    <w:rsid w:val="00A161A1"/>
    <w:rsid w:val="00A20562"/>
    <w:rsid w:val="00A20F75"/>
    <w:rsid w:val="00A212B1"/>
    <w:rsid w:val="00A26FFF"/>
    <w:rsid w:val="00A316EC"/>
    <w:rsid w:val="00A31804"/>
    <w:rsid w:val="00A318AE"/>
    <w:rsid w:val="00A318C5"/>
    <w:rsid w:val="00A320BA"/>
    <w:rsid w:val="00A32283"/>
    <w:rsid w:val="00A32342"/>
    <w:rsid w:val="00A325EC"/>
    <w:rsid w:val="00A32B81"/>
    <w:rsid w:val="00A337E5"/>
    <w:rsid w:val="00A3658D"/>
    <w:rsid w:val="00A36E51"/>
    <w:rsid w:val="00A377C5"/>
    <w:rsid w:val="00A37B2E"/>
    <w:rsid w:val="00A37D45"/>
    <w:rsid w:val="00A401FD"/>
    <w:rsid w:val="00A40558"/>
    <w:rsid w:val="00A40AF2"/>
    <w:rsid w:val="00A411DC"/>
    <w:rsid w:val="00A43904"/>
    <w:rsid w:val="00A4582E"/>
    <w:rsid w:val="00A45BD2"/>
    <w:rsid w:val="00A45DFA"/>
    <w:rsid w:val="00A46A1E"/>
    <w:rsid w:val="00A50595"/>
    <w:rsid w:val="00A50A39"/>
    <w:rsid w:val="00A51DF1"/>
    <w:rsid w:val="00A52AFB"/>
    <w:rsid w:val="00A53967"/>
    <w:rsid w:val="00A5455C"/>
    <w:rsid w:val="00A545EC"/>
    <w:rsid w:val="00A54C5F"/>
    <w:rsid w:val="00A54D3B"/>
    <w:rsid w:val="00A5578A"/>
    <w:rsid w:val="00A61365"/>
    <w:rsid w:val="00A61759"/>
    <w:rsid w:val="00A61B88"/>
    <w:rsid w:val="00A62C70"/>
    <w:rsid w:val="00A63982"/>
    <w:rsid w:val="00A65845"/>
    <w:rsid w:val="00A65A41"/>
    <w:rsid w:val="00A666AA"/>
    <w:rsid w:val="00A671FC"/>
    <w:rsid w:val="00A71670"/>
    <w:rsid w:val="00A72874"/>
    <w:rsid w:val="00A72E48"/>
    <w:rsid w:val="00A7359C"/>
    <w:rsid w:val="00A73616"/>
    <w:rsid w:val="00A76648"/>
    <w:rsid w:val="00A76DF7"/>
    <w:rsid w:val="00A77523"/>
    <w:rsid w:val="00A83454"/>
    <w:rsid w:val="00A843FC"/>
    <w:rsid w:val="00A84DA5"/>
    <w:rsid w:val="00A85302"/>
    <w:rsid w:val="00A86119"/>
    <w:rsid w:val="00A8649F"/>
    <w:rsid w:val="00A86D25"/>
    <w:rsid w:val="00A877BD"/>
    <w:rsid w:val="00A8786B"/>
    <w:rsid w:val="00A903F1"/>
    <w:rsid w:val="00A905CC"/>
    <w:rsid w:val="00A90974"/>
    <w:rsid w:val="00A9197E"/>
    <w:rsid w:val="00A92065"/>
    <w:rsid w:val="00A92184"/>
    <w:rsid w:val="00A9334F"/>
    <w:rsid w:val="00A93D6F"/>
    <w:rsid w:val="00A9614E"/>
    <w:rsid w:val="00A963B5"/>
    <w:rsid w:val="00A96FA8"/>
    <w:rsid w:val="00A97665"/>
    <w:rsid w:val="00AA0504"/>
    <w:rsid w:val="00AA0909"/>
    <w:rsid w:val="00AA0E00"/>
    <w:rsid w:val="00AA1C72"/>
    <w:rsid w:val="00AA1E8D"/>
    <w:rsid w:val="00AA1FDE"/>
    <w:rsid w:val="00AA291C"/>
    <w:rsid w:val="00AA30F6"/>
    <w:rsid w:val="00AA334D"/>
    <w:rsid w:val="00AA37B1"/>
    <w:rsid w:val="00AA47B8"/>
    <w:rsid w:val="00AA550A"/>
    <w:rsid w:val="00AA5EBD"/>
    <w:rsid w:val="00AA628B"/>
    <w:rsid w:val="00AA6DE4"/>
    <w:rsid w:val="00AA7408"/>
    <w:rsid w:val="00AA7D1F"/>
    <w:rsid w:val="00AB02C6"/>
    <w:rsid w:val="00AB246B"/>
    <w:rsid w:val="00AB2E96"/>
    <w:rsid w:val="00AB36D4"/>
    <w:rsid w:val="00AB5500"/>
    <w:rsid w:val="00AB5564"/>
    <w:rsid w:val="00AB57FB"/>
    <w:rsid w:val="00AB7348"/>
    <w:rsid w:val="00AC13B0"/>
    <w:rsid w:val="00AC2FD0"/>
    <w:rsid w:val="00AC3DBD"/>
    <w:rsid w:val="00AC5E85"/>
    <w:rsid w:val="00AD03D8"/>
    <w:rsid w:val="00AD0D5F"/>
    <w:rsid w:val="00AD34CF"/>
    <w:rsid w:val="00AD36C8"/>
    <w:rsid w:val="00AD37C9"/>
    <w:rsid w:val="00AD47D3"/>
    <w:rsid w:val="00AD652F"/>
    <w:rsid w:val="00AD7D05"/>
    <w:rsid w:val="00AE01F6"/>
    <w:rsid w:val="00AE16F0"/>
    <w:rsid w:val="00AE2328"/>
    <w:rsid w:val="00AE473C"/>
    <w:rsid w:val="00AE55E7"/>
    <w:rsid w:val="00AE6363"/>
    <w:rsid w:val="00AE6CD6"/>
    <w:rsid w:val="00AE7348"/>
    <w:rsid w:val="00AE7394"/>
    <w:rsid w:val="00AE7CD2"/>
    <w:rsid w:val="00AF0710"/>
    <w:rsid w:val="00AF0B77"/>
    <w:rsid w:val="00AF138B"/>
    <w:rsid w:val="00AF160F"/>
    <w:rsid w:val="00AF1919"/>
    <w:rsid w:val="00AF1B7B"/>
    <w:rsid w:val="00AF3291"/>
    <w:rsid w:val="00AF395E"/>
    <w:rsid w:val="00AF4D6A"/>
    <w:rsid w:val="00AF5D2C"/>
    <w:rsid w:val="00AF5D6E"/>
    <w:rsid w:val="00AF6318"/>
    <w:rsid w:val="00B0072E"/>
    <w:rsid w:val="00B03B63"/>
    <w:rsid w:val="00B0513A"/>
    <w:rsid w:val="00B0620B"/>
    <w:rsid w:val="00B072A3"/>
    <w:rsid w:val="00B07FCD"/>
    <w:rsid w:val="00B1149C"/>
    <w:rsid w:val="00B11F60"/>
    <w:rsid w:val="00B121EF"/>
    <w:rsid w:val="00B127AA"/>
    <w:rsid w:val="00B130CB"/>
    <w:rsid w:val="00B14D9D"/>
    <w:rsid w:val="00B14EF5"/>
    <w:rsid w:val="00B16048"/>
    <w:rsid w:val="00B2028C"/>
    <w:rsid w:val="00B21771"/>
    <w:rsid w:val="00B2191C"/>
    <w:rsid w:val="00B21B30"/>
    <w:rsid w:val="00B2231E"/>
    <w:rsid w:val="00B22E76"/>
    <w:rsid w:val="00B23016"/>
    <w:rsid w:val="00B23771"/>
    <w:rsid w:val="00B24EA8"/>
    <w:rsid w:val="00B26625"/>
    <w:rsid w:val="00B26A5A"/>
    <w:rsid w:val="00B2713B"/>
    <w:rsid w:val="00B2769B"/>
    <w:rsid w:val="00B307D2"/>
    <w:rsid w:val="00B3398B"/>
    <w:rsid w:val="00B33B1E"/>
    <w:rsid w:val="00B362D9"/>
    <w:rsid w:val="00B36B99"/>
    <w:rsid w:val="00B36D20"/>
    <w:rsid w:val="00B36F67"/>
    <w:rsid w:val="00B40633"/>
    <w:rsid w:val="00B44049"/>
    <w:rsid w:val="00B44318"/>
    <w:rsid w:val="00B44C4B"/>
    <w:rsid w:val="00B477CB"/>
    <w:rsid w:val="00B508A7"/>
    <w:rsid w:val="00B52081"/>
    <w:rsid w:val="00B52695"/>
    <w:rsid w:val="00B545AF"/>
    <w:rsid w:val="00B55B09"/>
    <w:rsid w:val="00B56711"/>
    <w:rsid w:val="00B57EF2"/>
    <w:rsid w:val="00B604F3"/>
    <w:rsid w:val="00B6101C"/>
    <w:rsid w:val="00B615ED"/>
    <w:rsid w:val="00B63A9D"/>
    <w:rsid w:val="00B64888"/>
    <w:rsid w:val="00B672E3"/>
    <w:rsid w:val="00B675F9"/>
    <w:rsid w:val="00B70849"/>
    <w:rsid w:val="00B72C1C"/>
    <w:rsid w:val="00B73BB7"/>
    <w:rsid w:val="00B751C3"/>
    <w:rsid w:val="00B76C0D"/>
    <w:rsid w:val="00B77D0D"/>
    <w:rsid w:val="00B80817"/>
    <w:rsid w:val="00B827E6"/>
    <w:rsid w:val="00B82A28"/>
    <w:rsid w:val="00B82B8D"/>
    <w:rsid w:val="00B82C97"/>
    <w:rsid w:val="00B851D5"/>
    <w:rsid w:val="00B85B06"/>
    <w:rsid w:val="00B90558"/>
    <w:rsid w:val="00B92958"/>
    <w:rsid w:val="00B93957"/>
    <w:rsid w:val="00B9404A"/>
    <w:rsid w:val="00B94877"/>
    <w:rsid w:val="00B9491F"/>
    <w:rsid w:val="00B96043"/>
    <w:rsid w:val="00B96F5D"/>
    <w:rsid w:val="00BA02F9"/>
    <w:rsid w:val="00BA1987"/>
    <w:rsid w:val="00BA2682"/>
    <w:rsid w:val="00BA31E4"/>
    <w:rsid w:val="00BA3959"/>
    <w:rsid w:val="00BA47CC"/>
    <w:rsid w:val="00BA4D82"/>
    <w:rsid w:val="00BA524B"/>
    <w:rsid w:val="00BA54F7"/>
    <w:rsid w:val="00BA576C"/>
    <w:rsid w:val="00BA6205"/>
    <w:rsid w:val="00BA6CE5"/>
    <w:rsid w:val="00BA6F38"/>
    <w:rsid w:val="00BB1388"/>
    <w:rsid w:val="00BB2683"/>
    <w:rsid w:val="00BB40DF"/>
    <w:rsid w:val="00BB5E2C"/>
    <w:rsid w:val="00BB7D9E"/>
    <w:rsid w:val="00BC16AC"/>
    <w:rsid w:val="00BC2B7B"/>
    <w:rsid w:val="00BC3AE8"/>
    <w:rsid w:val="00BC3AF4"/>
    <w:rsid w:val="00BC43A8"/>
    <w:rsid w:val="00BC5C6D"/>
    <w:rsid w:val="00BC7120"/>
    <w:rsid w:val="00BC76A3"/>
    <w:rsid w:val="00BD00D1"/>
    <w:rsid w:val="00BD07A2"/>
    <w:rsid w:val="00BD2603"/>
    <w:rsid w:val="00BD4EEC"/>
    <w:rsid w:val="00BD4F34"/>
    <w:rsid w:val="00BD537C"/>
    <w:rsid w:val="00BD6F5B"/>
    <w:rsid w:val="00BD7662"/>
    <w:rsid w:val="00BE05ED"/>
    <w:rsid w:val="00BE350E"/>
    <w:rsid w:val="00BE3801"/>
    <w:rsid w:val="00BE38CF"/>
    <w:rsid w:val="00BE394B"/>
    <w:rsid w:val="00BE48A8"/>
    <w:rsid w:val="00BE528F"/>
    <w:rsid w:val="00BE5850"/>
    <w:rsid w:val="00BE58D6"/>
    <w:rsid w:val="00BE5CA6"/>
    <w:rsid w:val="00BE707F"/>
    <w:rsid w:val="00BE7F5D"/>
    <w:rsid w:val="00BF0707"/>
    <w:rsid w:val="00BF164F"/>
    <w:rsid w:val="00BF1AAF"/>
    <w:rsid w:val="00BF268B"/>
    <w:rsid w:val="00BF4D03"/>
    <w:rsid w:val="00BF4E85"/>
    <w:rsid w:val="00BF54BD"/>
    <w:rsid w:val="00BF5892"/>
    <w:rsid w:val="00C01804"/>
    <w:rsid w:val="00C026BC"/>
    <w:rsid w:val="00C02AD4"/>
    <w:rsid w:val="00C03869"/>
    <w:rsid w:val="00C07988"/>
    <w:rsid w:val="00C07C5E"/>
    <w:rsid w:val="00C10068"/>
    <w:rsid w:val="00C10AC5"/>
    <w:rsid w:val="00C12DAD"/>
    <w:rsid w:val="00C12E17"/>
    <w:rsid w:val="00C14741"/>
    <w:rsid w:val="00C1544B"/>
    <w:rsid w:val="00C1665A"/>
    <w:rsid w:val="00C1739F"/>
    <w:rsid w:val="00C177FF"/>
    <w:rsid w:val="00C222FF"/>
    <w:rsid w:val="00C2338E"/>
    <w:rsid w:val="00C23FB0"/>
    <w:rsid w:val="00C24021"/>
    <w:rsid w:val="00C248AF"/>
    <w:rsid w:val="00C24B09"/>
    <w:rsid w:val="00C24BDE"/>
    <w:rsid w:val="00C24E9F"/>
    <w:rsid w:val="00C32151"/>
    <w:rsid w:val="00C3217A"/>
    <w:rsid w:val="00C33551"/>
    <w:rsid w:val="00C3357D"/>
    <w:rsid w:val="00C33BE9"/>
    <w:rsid w:val="00C33C13"/>
    <w:rsid w:val="00C348C7"/>
    <w:rsid w:val="00C35B2A"/>
    <w:rsid w:val="00C36742"/>
    <w:rsid w:val="00C374AD"/>
    <w:rsid w:val="00C40DE4"/>
    <w:rsid w:val="00C40E63"/>
    <w:rsid w:val="00C41A06"/>
    <w:rsid w:val="00C4261B"/>
    <w:rsid w:val="00C42BFB"/>
    <w:rsid w:val="00C44DDC"/>
    <w:rsid w:val="00C5128B"/>
    <w:rsid w:val="00C51423"/>
    <w:rsid w:val="00C5294D"/>
    <w:rsid w:val="00C52F83"/>
    <w:rsid w:val="00C54C1B"/>
    <w:rsid w:val="00C54DBA"/>
    <w:rsid w:val="00C57ED3"/>
    <w:rsid w:val="00C61640"/>
    <w:rsid w:val="00C61AA7"/>
    <w:rsid w:val="00C61B8E"/>
    <w:rsid w:val="00C668DE"/>
    <w:rsid w:val="00C7044F"/>
    <w:rsid w:val="00C720F8"/>
    <w:rsid w:val="00C7294B"/>
    <w:rsid w:val="00C75139"/>
    <w:rsid w:val="00C7525C"/>
    <w:rsid w:val="00C76CF7"/>
    <w:rsid w:val="00C8087B"/>
    <w:rsid w:val="00C83A4C"/>
    <w:rsid w:val="00C8533B"/>
    <w:rsid w:val="00C858BA"/>
    <w:rsid w:val="00C86977"/>
    <w:rsid w:val="00C916C8"/>
    <w:rsid w:val="00C9398D"/>
    <w:rsid w:val="00C939EE"/>
    <w:rsid w:val="00C93C6E"/>
    <w:rsid w:val="00C93F93"/>
    <w:rsid w:val="00C94D44"/>
    <w:rsid w:val="00C95EEE"/>
    <w:rsid w:val="00C974CB"/>
    <w:rsid w:val="00C97929"/>
    <w:rsid w:val="00CA0049"/>
    <w:rsid w:val="00CA0980"/>
    <w:rsid w:val="00CA2A98"/>
    <w:rsid w:val="00CA2BAE"/>
    <w:rsid w:val="00CA34BA"/>
    <w:rsid w:val="00CA4503"/>
    <w:rsid w:val="00CA5A66"/>
    <w:rsid w:val="00CA651B"/>
    <w:rsid w:val="00CA796A"/>
    <w:rsid w:val="00CB2575"/>
    <w:rsid w:val="00CB3677"/>
    <w:rsid w:val="00CB368F"/>
    <w:rsid w:val="00CB4C42"/>
    <w:rsid w:val="00CB4DFA"/>
    <w:rsid w:val="00CB79E4"/>
    <w:rsid w:val="00CB7BD7"/>
    <w:rsid w:val="00CC1C2C"/>
    <w:rsid w:val="00CC4CB6"/>
    <w:rsid w:val="00CC4DB0"/>
    <w:rsid w:val="00CC5038"/>
    <w:rsid w:val="00CC5326"/>
    <w:rsid w:val="00CC7426"/>
    <w:rsid w:val="00CC7910"/>
    <w:rsid w:val="00CD0C20"/>
    <w:rsid w:val="00CD297A"/>
    <w:rsid w:val="00CD3DB0"/>
    <w:rsid w:val="00CD4129"/>
    <w:rsid w:val="00CD4460"/>
    <w:rsid w:val="00CD5DBB"/>
    <w:rsid w:val="00CD675D"/>
    <w:rsid w:val="00CD67E7"/>
    <w:rsid w:val="00CD7388"/>
    <w:rsid w:val="00CE130A"/>
    <w:rsid w:val="00CE23CD"/>
    <w:rsid w:val="00CE247A"/>
    <w:rsid w:val="00CE2A1A"/>
    <w:rsid w:val="00CE2F05"/>
    <w:rsid w:val="00CE4A51"/>
    <w:rsid w:val="00CE4F80"/>
    <w:rsid w:val="00CE50E4"/>
    <w:rsid w:val="00CE51E8"/>
    <w:rsid w:val="00CE56A1"/>
    <w:rsid w:val="00CE64A5"/>
    <w:rsid w:val="00CE669E"/>
    <w:rsid w:val="00CE66B5"/>
    <w:rsid w:val="00CE6BFE"/>
    <w:rsid w:val="00CE7031"/>
    <w:rsid w:val="00CE7258"/>
    <w:rsid w:val="00CE740F"/>
    <w:rsid w:val="00CF0B9B"/>
    <w:rsid w:val="00CF0F7C"/>
    <w:rsid w:val="00CF13B8"/>
    <w:rsid w:val="00CF285E"/>
    <w:rsid w:val="00CF3739"/>
    <w:rsid w:val="00CF5597"/>
    <w:rsid w:val="00CF57B4"/>
    <w:rsid w:val="00CF5CA5"/>
    <w:rsid w:val="00CF658A"/>
    <w:rsid w:val="00CF66B6"/>
    <w:rsid w:val="00D007D6"/>
    <w:rsid w:val="00D01A9F"/>
    <w:rsid w:val="00D01CED"/>
    <w:rsid w:val="00D01E38"/>
    <w:rsid w:val="00D022B5"/>
    <w:rsid w:val="00D039B5"/>
    <w:rsid w:val="00D04AA9"/>
    <w:rsid w:val="00D04F76"/>
    <w:rsid w:val="00D053D2"/>
    <w:rsid w:val="00D07D07"/>
    <w:rsid w:val="00D10F87"/>
    <w:rsid w:val="00D1149D"/>
    <w:rsid w:val="00D11B8E"/>
    <w:rsid w:val="00D11D8D"/>
    <w:rsid w:val="00D12B12"/>
    <w:rsid w:val="00D12DD7"/>
    <w:rsid w:val="00D13A8C"/>
    <w:rsid w:val="00D149E1"/>
    <w:rsid w:val="00D14A44"/>
    <w:rsid w:val="00D15BCC"/>
    <w:rsid w:val="00D1628F"/>
    <w:rsid w:val="00D21D89"/>
    <w:rsid w:val="00D22522"/>
    <w:rsid w:val="00D22657"/>
    <w:rsid w:val="00D228DF"/>
    <w:rsid w:val="00D23557"/>
    <w:rsid w:val="00D2427F"/>
    <w:rsid w:val="00D24BB7"/>
    <w:rsid w:val="00D2506D"/>
    <w:rsid w:val="00D263AE"/>
    <w:rsid w:val="00D27855"/>
    <w:rsid w:val="00D27E5A"/>
    <w:rsid w:val="00D31021"/>
    <w:rsid w:val="00D329B9"/>
    <w:rsid w:val="00D33412"/>
    <w:rsid w:val="00D3482C"/>
    <w:rsid w:val="00D3664C"/>
    <w:rsid w:val="00D3683A"/>
    <w:rsid w:val="00D379C5"/>
    <w:rsid w:val="00D37C36"/>
    <w:rsid w:val="00D40559"/>
    <w:rsid w:val="00D405B8"/>
    <w:rsid w:val="00D41493"/>
    <w:rsid w:val="00D4200A"/>
    <w:rsid w:val="00D4267F"/>
    <w:rsid w:val="00D441E9"/>
    <w:rsid w:val="00D44425"/>
    <w:rsid w:val="00D44FC8"/>
    <w:rsid w:val="00D45D8F"/>
    <w:rsid w:val="00D50332"/>
    <w:rsid w:val="00D52B95"/>
    <w:rsid w:val="00D5362B"/>
    <w:rsid w:val="00D53A09"/>
    <w:rsid w:val="00D54AAB"/>
    <w:rsid w:val="00D552F9"/>
    <w:rsid w:val="00D56EDF"/>
    <w:rsid w:val="00D56F08"/>
    <w:rsid w:val="00D57361"/>
    <w:rsid w:val="00D61406"/>
    <w:rsid w:val="00D61541"/>
    <w:rsid w:val="00D61575"/>
    <w:rsid w:val="00D621B7"/>
    <w:rsid w:val="00D6294E"/>
    <w:rsid w:val="00D63C9A"/>
    <w:rsid w:val="00D640BC"/>
    <w:rsid w:val="00D654D5"/>
    <w:rsid w:val="00D65A9D"/>
    <w:rsid w:val="00D65CB5"/>
    <w:rsid w:val="00D677BB"/>
    <w:rsid w:val="00D70544"/>
    <w:rsid w:val="00D71463"/>
    <w:rsid w:val="00D7194A"/>
    <w:rsid w:val="00D72AE4"/>
    <w:rsid w:val="00D73026"/>
    <w:rsid w:val="00D73FA1"/>
    <w:rsid w:val="00D7469D"/>
    <w:rsid w:val="00D7550B"/>
    <w:rsid w:val="00D75EEB"/>
    <w:rsid w:val="00D75F1E"/>
    <w:rsid w:val="00D80F87"/>
    <w:rsid w:val="00D812A5"/>
    <w:rsid w:val="00D82A5C"/>
    <w:rsid w:val="00D82D11"/>
    <w:rsid w:val="00D83CD3"/>
    <w:rsid w:val="00D83E51"/>
    <w:rsid w:val="00D84719"/>
    <w:rsid w:val="00D856EA"/>
    <w:rsid w:val="00D85ACD"/>
    <w:rsid w:val="00D86460"/>
    <w:rsid w:val="00D912D5"/>
    <w:rsid w:val="00D91AAF"/>
    <w:rsid w:val="00D94564"/>
    <w:rsid w:val="00D9536E"/>
    <w:rsid w:val="00D97426"/>
    <w:rsid w:val="00D97568"/>
    <w:rsid w:val="00DA06B0"/>
    <w:rsid w:val="00DA29BA"/>
    <w:rsid w:val="00DA3249"/>
    <w:rsid w:val="00DA38CE"/>
    <w:rsid w:val="00DA4B01"/>
    <w:rsid w:val="00DA5322"/>
    <w:rsid w:val="00DA55AC"/>
    <w:rsid w:val="00DA5600"/>
    <w:rsid w:val="00DA608B"/>
    <w:rsid w:val="00DA7413"/>
    <w:rsid w:val="00DB0066"/>
    <w:rsid w:val="00DB0F9E"/>
    <w:rsid w:val="00DB1307"/>
    <w:rsid w:val="00DB1E1A"/>
    <w:rsid w:val="00DB2AF6"/>
    <w:rsid w:val="00DB364F"/>
    <w:rsid w:val="00DB39E7"/>
    <w:rsid w:val="00DB3B3E"/>
    <w:rsid w:val="00DB71DB"/>
    <w:rsid w:val="00DB71E1"/>
    <w:rsid w:val="00DB7B0F"/>
    <w:rsid w:val="00DB7CB3"/>
    <w:rsid w:val="00DC0D57"/>
    <w:rsid w:val="00DC16F7"/>
    <w:rsid w:val="00DC1CA3"/>
    <w:rsid w:val="00DC2641"/>
    <w:rsid w:val="00DC2B1E"/>
    <w:rsid w:val="00DC7481"/>
    <w:rsid w:val="00DC7591"/>
    <w:rsid w:val="00DD0839"/>
    <w:rsid w:val="00DD26D0"/>
    <w:rsid w:val="00DD47D5"/>
    <w:rsid w:val="00DD6729"/>
    <w:rsid w:val="00DD7960"/>
    <w:rsid w:val="00DD7B0D"/>
    <w:rsid w:val="00DE1F29"/>
    <w:rsid w:val="00DE3FEB"/>
    <w:rsid w:val="00DE4905"/>
    <w:rsid w:val="00DE510C"/>
    <w:rsid w:val="00DE7822"/>
    <w:rsid w:val="00DF081A"/>
    <w:rsid w:val="00DF265D"/>
    <w:rsid w:val="00DF2EB0"/>
    <w:rsid w:val="00DF31C1"/>
    <w:rsid w:val="00DF427A"/>
    <w:rsid w:val="00DF45C5"/>
    <w:rsid w:val="00DF5A8C"/>
    <w:rsid w:val="00DF71D8"/>
    <w:rsid w:val="00E00CCA"/>
    <w:rsid w:val="00E01623"/>
    <w:rsid w:val="00E03FE3"/>
    <w:rsid w:val="00E05334"/>
    <w:rsid w:val="00E06951"/>
    <w:rsid w:val="00E10C94"/>
    <w:rsid w:val="00E10EC4"/>
    <w:rsid w:val="00E118D7"/>
    <w:rsid w:val="00E13F46"/>
    <w:rsid w:val="00E15BD4"/>
    <w:rsid w:val="00E160B4"/>
    <w:rsid w:val="00E16458"/>
    <w:rsid w:val="00E16FB6"/>
    <w:rsid w:val="00E17001"/>
    <w:rsid w:val="00E17814"/>
    <w:rsid w:val="00E17CEF"/>
    <w:rsid w:val="00E20FBC"/>
    <w:rsid w:val="00E244CA"/>
    <w:rsid w:val="00E2512D"/>
    <w:rsid w:val="00E2548C"/>
    <w:rsid w:val="00E2662B"/>
    <w:rsid w:val="00E26736"/>
    <w:rsid w:val="00E268AC"/>
    <w:rsid w:val="00E27986"/>
    <w:rsid w:val="00E27D23"/>
    <w:rsid w:val="00E30A8A"/>
    <w:rsid w:val="00E31BC7"/>
    <w:rsid w:val="00E31E7F"/>
    <w:rsid w:val="00E363CD"/>
    <w:rsid w:val="00E365C4"/>
    <w:rsid w:val="00E36C7F"/>
    <w:rsid w:val="00E37652"/>
    <w:rsid w:val="00E3768F"/>
    <w:rsid w:val="00E402BC"/>
    <w:rsid w:val="00E41403"/>
    <w:rsid w:val="00E418C7"/>
    <w:rsid w:val="00E41BD7"/>
    <w:rsid w:val="00E428D6"/>
    <w:rsid w:val="00E43284"/>
    <w:rsid w:val="00E445C9"/>
    <w:rsid w:val="00E447C5"/>
    <w:rsid w:val="00E450C1"/>
    <w:rsid w:val="00E4547F"/>
    <w:rsid w:val="00E4574F"/>
    <w:rsid w:val="00E46B7D"/>
    <w:rsid w:val="00E5091C"/>
    <w:rsid w:val="00E50E42"/>
    <w:rsid w:val="00E51009"/>
    <w:rsid w:val="00E511AB"/>
    <w:rsid w:val="00E51350"/>
    <w:rsid w:val="00E51C5E"/>
    <w:rsid w:val="00E523FB"/>
    <w:rsid w:val="00E528AF"/>
    <w:rsid w:val="00E53629"/>
    <w:rsid w:val="00E5372C"/>
    <w:rsid w:val="00E537A9"/>
    <w:rsid w:val="00E541BF"/>
    <w:rsid w:val="00E541C7"/>
    <w:rsid w:val="00E5480C"/>
    <w:rsid w:val="00E54AB7"/>
    <w:rsid w:val="00E55131"/>
    <w:rsid w:val="00E55F3E"/>
    <w:rsid w:val="00E56392"/>
    <w:rsid w:val="00E5712F"/>
    <w:rsid w:val="00E601DA"/>
    <w:rsid w:val="00E60547"/>
    <w:rsid w:val="00E609FF"/>
    <w:rsid w:val="00E61AA8"/>
    <w:rsid w:val="00E6247F"/>
    <w:rsid w:val="00E62E59"/>
    <w:rsid w:val="00E63E99"/>
    <w:rsid w:val="00E6454D"/>
    <w:rsid w:val="00E65301"/>
    <w:rsid w:val="00E6598A"/>
    <w:rsid w:val="00E667A7"/>
    <w:rsid w:val="00E679B3"/>
    <w:rsid w:val="00E7190A"/>
    <w:rsid w:val="00E71CAD"/>
    <w:rsid w:val="00E71E5C"/>
    <w:rsid w:val="00E7245E"/>
    <w:rsid w:val="00E73831"/>
    <w:rsid w:val="00E73B66"/>
    <w:rsid w:val="00E7498E"/>
    <w:rsid w:val="00E74BB9"/>
    <w:rsid w:val="00E74FF5"/>
    <w:rsid w:val="00E7584A"/>
    <w:rsid w:val="00E760D0"/>
    <w:rsid w:val="00E76D85"/>
    <w:rsid w:val="00E77C2E"/>
    <w:rsid w:val="00E80A1A"/>
    <w:rsid w:val="00E8292A"/>
    <w:rsid w:val="00E82DE7"/>
    <w:rsid w:val="00E84116"/>
    <w:rsid w:val="00E84C5C"/>
    <w:rsid w:val="00E85533"/>
    <w:rsid w:val="00E86343"/>
    <w:rsid w:val="00E866CD"/>
    <w:rsid w:val="00E877ED"/>
    <w:rsid w:val="00E901FD"/>
    <w:rsid w:val="00E91964"/>
    <w:rsid w:val="00E91FB1"/>
    <w:rsid w:val="00E94468"/>
    <w:rsid w:val="00E94A0E"/>
    <w:rsid w:val="00E96226"/>
    <w:rsid w:val="00E96DDE"/>
    <w:rsid w:val="00EA04AE"/>
    <w:rsid w:val="00EA062F"/>
    <w:rsid w:val="00EA17A9"/>
    <w:rsid w:val="00EA311B"/>
    <w:rsid w:val="00EA36CA"/>
    <w:rsid w:val="00EA3D9C"/>
    <w:rsid w:val="00EA43C0"/>
    <w:rsid w:val="00EA4CB0"/>
    <w:rsid w:val="00EA566F"/>
    <w:rsid w:val="00EB2857"/>
    <w:rsid w:val="00EB30B7"/>
    <w:rsid w:val="00EB3F8A"/>
    <w:rsid w:val="00EB416F"/>
    <w:rsid w:val="00EB43B9"/>
    <w:rsid w:val="00EB4482"/>
    <w:rsid w:val="00EB46D4"/>
    <w:rsid w:val="00EB4C01"/>
    <w:rsid w:val="00EB4D59"/>
    <w:rsid w:val="00EB4E58"/>
    <w:rsid w:val="00EB573D"/>
    <w:rsid w:val="00EB583A"/>
    <w:rsid w:val="00EB7752"/>
    <w:rsid w:val="00EC0725"/>
    <w:rsid w:val="00EC0889"/>
    <w:rsid w:val="00EC0C13"/>
    <w:rsid w:val="00EC148C"/>
    <w:rsid w:val="00EC2D7D"/>
    <w:rsid w:val="00EC36AD"/>
    <w:rsid w:val="00EC3BCF"/>
    <w:rsid w:val="00EC56B1"/>
    <w:rsid w:val="00EC664F"/>
    <w:rsid w:val="00EC6749"/>
    <w:rsid w:val="00EC72F5"/>
    <w:rsid w:val="00EC7334"/>
    <w:rsid w:val="00ED1877"/>
    <w:rsid w:val="00ED247F"/>
    <w:rsid w:val="00ED27E4"/>
    <w:rsid w:val="00ED2F27"/>
    <w:rsid w:val="00ED3370"/>
    <w:rsid w:val="00ED4D96"/>
    <w:rsid w:val="00ED5A40"/>
    <w:rsid w:val="00ED5F21"/>
    <w:rsid w:val="00ED602C"/>
    <w:rsid w:val="00ED62B5"/>
    <w:rsid w:val="00ED6DDB"/>
    <w:rsid w:val="00ED7985"/>
    <w:rsid w:val="00EE270D"/>
    <w:rsid w:val="00EE6989"/>
    <w:rsid w:val="00EE6C77"/>
    <w:rsid w:val="00EE7604"/>
    <w:rsid w:val="00EE7912"/>
    <w:rsid w:val="00EE7915"/>
    <w:rsid w:val="00EF0465"/>
    <w:rsid w:val="00EF1307"/>
    <w:rsid w:val="00EF13C5"/>
    <w:rsid w:val="00EF16D8"/>
    <w:rsid w:val="00EF28EF"/>
    <w:rsid w:val="00EF2EB9"/>
    <w:rsid w:val="00EF40E7"/>
    <w:rsid w:val="00EF4529"/>
    <w:rsid w:val="00EF5B34"/>
    <w:rsid w:val="00EF657C"/>
    <w:rsid w:val="00F004D1"/>
    <w:rsid w:val="00F00C0D"/>
    <w:rsid w:val="00F0128B"/>
    <w:rsid w:val="00F02663"/>
    <w:rsid w:val="00F03369"/>
    <w:rsid w:val="00F04E62"/>
    <w:rsid w:val="00F050AA"/>
    <w:rsid w:val="00F05E6D"/>
    <w:rsid w:val="00F11800"/>
    <w:rsid w:val="00F11B61"/>
    <w:rsid w:val="00F135D6"/>
    <w:rsid w:val="00F13922"/>
    <w:rsid w:val="00F13DBC"/>
    <w:rsid w:val="00F15FCF"/>
    <w:rsid w:val="00F16613"/>
    <w:rsid w:val="00F1738D"/>
    <w:rsid w:val="00F20706"/>
    <w:rsid w:val="00F21496"/>
    <w:rsid w:val="00F21E77"/>
    <w:rsid w:val="00F24D27"/>
    <w:rsid w:val="00F2520C"/>
    <w:rsid w:val="00F25BCB"/>
    <w:rsid w:val="00F25ECC"/>
    <w:rsid w:val="00F264C1"/>
    <w:rsid w:val="00F26D7F"/>
    <w:rsid w:val="00F27305"/>
    <w:rsid w:val="00F30790"/>
    <w:rsid w:val="00F31570"/>
    <w:rsid w:val="00F33355"/>
    <w:rsid w:val="00F34363"/>
    <w:rsid w:val="00F34CE9"/>
    <w:rsid w:val="00F354B9"/>
    <w:rsid w:val="00F35705"/>
    <w:rsid w:val="00F35B93"/>
    <w:rsid w:val="00F37CFD"/>
    <w:rsid w:val="00F37D33"/>
    <w:rsid w:val="00F40178"/>
    <w:rsid w:val="00F40DB9"/>
    <w:rsid w:val="00F40ED1"/>
    <w:rsid w:val="00F415A3"/>
    <w:rsid w:val="00F41778"/>
    <w:rsid w:val="00F41B3E"/>
    <w:rsid w:val="00F421D1"/>
    <w:rsid w:val="00F4323B"/>
    <w:rsid w:val="00F43B8E"/>
    <w:rsid w:val="00F45196"/>
    <w:rsid w:val="00F45D51"/>
    <w:rsid w:val="00F46842"/>
    <w:rsid w:val="00F4765F"/>
    <w:rsid w:val="00F479B5"/>
    <w:rsid w:val="00F47A1B"/>
    <w:rsid w:val="00F47C4B"/>
    <w:rsid w:val="00F53775"/>
    <w:rsid w:val="00F539A6"/>
    <w:rsid w:val="00F55E0E"/>
    <w:rsid w:val="00F5611D"/>
    <w:rsid w:val="00F56E3E"/>
    <w:rsid w:val="00F578A8"/>
    <w:rsid w:val="00F57EEB"/>
    <w:rsid w:val="00F57F67"/>
    <w:rsid w:val="00F60996"/>
    <w:rsid w:val="00F60B5D"/>
    <w:rsid w:val="00F611E4"/>
    <w:rsid w:val="00F613D4"/>
    <w:rsid w:val="00F61FE7"/>
    <w:rsid w:val="00F62AFE"/>
    <w:rsid w:val="00F633E5"/>
    <w:rsid w:val="00F64A3A"/>
    <w:rsid w:val="00F64F35"/>
    <w:rsid w:val="00F64FC4"/>
    <w:rsid w:val="00F65DE3"/>
    <w:rsid w:val="00F67E6A"/>
    <w:rsid w:val="00F70472"/>
    <w:rsid w:val="00F71430"/>
    <w:rsid w:val="00F71A8A"/>
    <w:rsid w:val="00F75896"/>
    <w:rsid w:val="00F76666"/>
    <w:rsid w:val="00F76ECB"/>
    <w:rsid w:val="00F76EF7"/>
    <w:rsid w:val="00F776B7"/>
    <w:rsid w:val="00F77758"/>
    <w:rsid w:val="00F77BDB"/>
    <w:rsid w:val="00F8031F"/>
    <w:rsid w:val="00F80766"/>
    <w:rsid w:val="00F80C5C"/>
    <w:rsid w:val="00F818A5"/>
    <w:rsid w:val="00F8197C"/>
    <w:rsid w:val="00F8465D"/>
    <w:rsid w:val="00F848B3"/>
    <w:rsid w:val="00F85755"/>
    <w:rsid w:val="00F86A0B"/>
    <w:rsid w:val="00F87431"/>
    <w:rsid w:val="00F8765C"/>
    <w:rsid w:val="00F87A53"/>
    <w:rsid w:val="00F9031B"/>
    <w:rsid w:val="00F91DA4"/>
    <w:rsid w:val="00F92728"/>
    <w:rsid w:val="00F937AF"/>
    <w:rsid w:val="00F94494"/>
    <w:rsid w:val="00F96483"/>
    <w:rsid w:val="00F9648C"/>
    <w:rsid w:val="00F96671"/>
    <w:rsid w:val="00F9680E"/>
    <w:rsid w:val="00F96E21"/>
    <w:rsid w:val="00FA00AF"/>
    <w:rsid w:val="00FA0A0A"/>
    <w:rsid w:val="00FA0C9D"/>
    <w:rsid w:val="00FA169B"/>
    <w:rsid w:val="00FA2C4B"/>
    <w:rsid w:val="00FA45AD"/>
    <w:rsid w:val="00FA5CC6"/>
    <w:rsid w:val="00FA64D5"/>
    <w:rsid w:val="00FA6760"/>
    <w:rsid w:val="00FA70F6"/>
    <w:rsid w:val="00FA7420"/>
    <w:rsid w:val="00FA756C"/>
    <w:rsid w:val="00FA75E4"/>
    <w:rsid w:val="00FA776B"/>
    <w:rsid w:val="00FB0AB1"/>
    <w:rsid w:val="00FB2BEF"/>
    <w:rsid w:val="00FB36CA"/>
    <w:rsid w:val="00FB72AC"/>
    <w:rsid w:val="00FB7706"/>
    <w:rsid w:val="00FB7EC9"/>
    <w:rsid w:val="00FB7F82"/>
    <w:rsid w:val="00FC0DAF"/>
    <w:rsid w:val="00FC11F5"/>
    <w:rsid w:val="00FC126D"/>
    <w:rsid w:val="00FC3387"/>
    <w:rsid w:val="00FC382F"/>
    <w:rsid w:val="00FC4236"/>
    <w:rsid w:val="00FC6045"/>
    <w:rsid w:val="00FC615D"/>
    <w:rsid w:val="00FD01CC"/>
    <w:rsid w:val="00FD08AF"/>
    <w:rsid w:val="00FD1E7A"/>
    <w:rsid w:val="00FD2672"/>
    <w:rsid w:val="00FD28F4"/>
    <w:rsid w:val="00FD2CE2"/>
    <w:rsid w:val="00FD4A1E"/>
    <w:rsid w:val="00FD66A9"/>
    <w:rsid w:val="00FD6712"/>
    <w:rsid w:val="00FD6853"/>
    <w:rsid w:val="00FD6E54"/>
    <w:rsid w:val="00FE01B5"/>
    <w:rsid w:val="00FE03BB"/>
    <w:rsid w:val="00FE0BF0"/>
    <w:rsid w:val="00FE15A2"/>
    <w:rsid w:val="00FE3B37"/>
    <w:rsid w:val="00FE4B40"/>
    <w:rsid w:val="00FE5DC4"/>
    <w:rsid w:val="00FE6E94"/>
    <w:rsid w:val="00FE76CB"/>
    <w:rsid w:val="00FE7BD8"/>
    <w:rsid w:val="00FF12EF"/>
    <w:rsid w:val="00FF1D76"/>
    <w:rsid w:val="00FF309E"/>
    <w:rsid w:val="00FF3EE6"/>
    <w:rsid w:val="00FF434C"/>
    <w:rsid w:val="00FF54D1"/>
    <w:rsid w:val="00FF55F5"/>
    <w:rsid w:val="00FF682B"/>
    <w:rsid w:val="00FF766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semiHidden/>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uiPriority w:val="99"/>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1"/>
    <w:semiHidden/>
    <w:rsid w:val="00744889"/>
    <w:rPr>
      <w:sz w:val="18"/>
    </w:rPr>
  </w:style>
  <w:style w:type="paragraph" w:customStyle="1" w:styleId="NumberedParaAR">
    <w:name w:val="Numbered_Para_AR"/>
    <w:basedOn w:val="NormalParaAR"/>
    <w:uiPriority w:val="99"/>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uiPriority w:val="99"/>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uiPriority w:val="99"/>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uiPriority w:val="99"/>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uiPriority w:val="99"/>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uiPriority w:val="99"/>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uiPriority w:val="99"/>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uiPriority w:val="99"/>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uiPriority w:val="99"/>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character" w:customStyle="1" w:styleId="FootnoteTextChar">
    <w:name w:val="Footnote Text Char"/>
    <w:basedOn w:val="DefaultParagraphFont"/>
    <w:link w:val="FootnoteText"/>
    <w:semiHidden/>
    <w:locked/>
    <w:rsid w:val="004A2EDB"/>
    <w:rPr>
      <w:rFonts w:ascii="Arabic Typesetting" w:hAnsi="Arabic Typesetting" w:cs="Arabic Typesetting"/>
      <w:sz w:val="28"/>
      <w:szCs w:val="28"/>
    </w:rPr>
  </w:style>
  <w:style w:type="character" w:styleId="Hyperlink">
    <w:name w:val="Hyperlink"/>
    <w:basedOn w:val="DefaultParagraphFont"/>
    <w:rsid w:val="004A2EDB"/>
    <w:rPr>
      <w:rFonts w:cs="Times New Roman"/>
      <w:color w:val="0000FF"/>
      <w:u w:val="single"/>
    </w:rPr>
  </w:style>
  <w:style w:type="character" w:customStyle="1" w:styleId="Heading1Char">
    <w:name w:val="Heading 1 Char"/>
    <w:basedOn w:val="DefaultParagraphFont"/>
    <w:link w:val="Heading1"/>
    <w:rsid w:val="004A2EDB"/>
    <w:rPr>
      <w:rFonts w:ascii="Arial" w:eastAsia="SimSun" w:hAnsi="Arial" w:cs="Arial"/>
      <w:b/>
      <w:bCs/>
      <w:caps/>
      <w:kern w:val="32"/>
      <w:sz w:val="22"/>
      <w:szCs w:val="32"/>
    </w:rPr>
  </w:style>
  <w:style w:type="character" w:customStyle="1" w:styleId="Heading2Char">
    <w:name w:val="Heading 2 Char"/>
    <w:basedOn w:val="DefaultParagraphFont"/>
    <w:link w:val="Heading2"/>
    <w:rsid w:val="004A2EDB"/>
    <w:rPr>
      <w:rFonts w:ascii="Arial" w:eastAsia="SimSun" w:hAnsi="Arial" w:cs="Arial"/>
      <w:bCs/>
      <w:iCs/>
      <w:caps/>
      <w:sz w:val="22"/>
      <w:szCs w:val="28"/>
    </w:rPr>
  </w:style>
  <w:style w:type="character" w:customStyle="1" w:styleId="Heading3Char">
    <w:name w:val="Heading 3 Char"/>
    <w:basedOn w:val="DefaultParagraphFont"/>
    <w:link w:val="Heading3"/>
    <w:rsid w:val="004A2EDB"/>
    <w:rPr>
      <w:rFonts w:ascii="Arial" w:eastAsia="SimSun" w:hAnsi="Arial" w:cs="Arial"/>
      <w:bCs/>
      <w:sz w:val="22"/>
      <w:szCs w:val="26"/>
      <w:u w:val="single"/>
    </w:rPr>
  </w:style>
  <w:style w:type="character" w:customStyle="1" w:styleId="Heading4Char">
    <w:name w:val="Heading 4 Char"/>
    <w:basedOn w:val="DefaultParagraphFont"/>
    <w:link w:val="Heading4"/>
    <w:rsid w:val="004A2EDB"/>
    <w:rPr>
      <w:rFonts w:ascii="Arial" w:eastAsia="SimSun" w:hAnsi="Arial" w:cs="Arial"/>
      <w:bCs/>
      <w:i/>
      <w:sz w:val="22"/>
      <w:szCs w:val="28"/>
    </w:rPr>
  </w:style>
  <w:style w:type="paragraph" w:customStyle="1" w:styleId="Endofdocument-Annex">
    <w:name w:val="[End of document - Annex]"/>
    <w:basedOn w:val="Normal"/>
    <w:rsid w:val="004A2EDB"/>
    <w:pPr>
      <w:ind w:left="5534"/>
    </w:pPr>
    <w:rPr>
      <w:rFonts w:eastAsia="SimSun"/>
      <w:lang w:eastAsia="zh-CN"/>
    </w:rPr>
  </w:style>
  <w:style w:type="paragraph" w:styleId="BodyText">
    <w:name w:val="Body Text"/>
    <w:basedOn w:val="Normal"/>
    <w:link w:val="BodyTextChar"/>
    <w:rsid w:val="004A2EDB"/>
    <w:pPr>
      <w:spacing w:after="220"/>
    </w:pPr>
    <w:rPr>
      <w:rFonts w:eastAsia="SimSun"/>
      <w:lang w:eastAsia="zh-CN"/>
    </w:rPr>
  </w:style>
  <w:style w:type="character" w:customStyle="1" w:styleId="BodyTextChar">
    <w:name w:val="Body Text Char"/>
    <w:basedOn w:val="DefaultParagraphFont"/>
    <w:link w:val="BodyText"/>
    <w:rsid w:val="004A2EDB"/>
    <w:rPr>
      <w:rFonts w:ascii="Arial" w:eastAsia="SimSun" w:hAnsi="Arial" w:cs="Arial"/>
      <w:sz w:val="22"/>
      <w:lang w:eastAsia="zh-CN"/>
    </w:rPr>
  </w:style>
  <w:style w:type="character" w:customStyle="1" w:styleId="CommentTextChar">
    <w:name w:val="Comment Text Char"/>
    <w:basedOn w:val="DefaultParagraphFont"/>
    <w:semiHidden/>
    <w:rsid w:val="004A2EDB"/>
    <w:rPr>
      <w:rFonts w:ascii="Arial" w:eastAsia="SimSun" w:hAnsi="Arial" w:cs="Arial"/>
      <w:sz w:val="18"/>
      <w:lang w:eastAsia="zh-CN"/>
    </w:rPr>
  </w:style>
  <w:style w:type="character" w:customStyle="1" w:styleId="EndnoteTextChar">
    <w:name w:val="Endnote Text Char"/>
    <w:basedOn w:val="DefaultParagraphFont"/>
    <w:link w:val="EndnoteText"/>
    <w:semiHidden/>
    <w:rsid w:val="004A2EDB"/>
    <w:rPr>
      <w:rFonts w:ascii="Arial" w:hAnsi="Arial" w:cs="Arial"/>
      <w:sz w:val="18"/>
    </w:rPr>
  </w:style>
  <w:style w:type="character" w:customStyle="1" w:styleId="FooterChar">
    <w:name w:val="Footer Char"/>
    <w:basedOn w:val="DefaultParagraphFont"/>
    <w:link w:val="Footer"/>
    <w:semiHidden/>
    <w:rsid w:val="004A2EDB"/>
    <w:rPr>
      <w:rFonts w:ascii="Arial" w:hAnsi="Arial" w:cs="Arial"/>
      <w:sz w:val="22"/>
    </w:rPr>
  </w:style>
  <w:style w:type="character" w:customStyle="1" w:styleId="HeaderChar">
    <w:name w:val="Header Char"/>
    <w:basedOn w:val="DefaultParagraphFont"/>
    <w:link w:val="Header"/>
    <w:uiPriority w:val="99"/>
    <w:rsid w:val="004A2EDB"/>
    <w:rPr>
      <w:rFonts w:ascii="Arial" w:hAnsi="Arial" w:cs="Arial"/>
      <w:sz w:val="22"/>
    </w:rPr>
  </w:style>
  <w:style w:type="paragraph" w:customStyle="1" w:styleId="ONUME">
    <w:name w:val="ONUM E"/>
    <w:basedOn w:val="BodyText"/>
    <w:rsid w:val="004A2EDB"/>
    <w:pPr>
      <w:numPr>
        <w:numId w:val="7"/>
      </w:numPr>
    </w:pPr>
  </w:style>
  <w:style w:type="paragraph" w:customStyle="1" w:styleId="ONUMFS">
    <w:name w:val="ONUM FS"/>
    <w:basedOn w:val="BodyText"/>
    <w:rsid w:val="004A2EDB"/>
    <w:pPr>
      <w:numPr>
        <w:numId w:val="8"/>
      </w:numPr>
    </w:pPr>
  </w:style>
  <w:style w:type="character" w:customStyle="1" w:styleId="SalutationChar">
    <w:name w:val="Salutation Char"/>
    <w:basedOn w:val="DefaultParagraphFont"/>
    <w:link w:val="Salutation"/>
    <w:semiHidden/>
    <w:rsid w:val="004A2EDB"/>
    <w:rPr>
      <w:rFonts w:ascii="Arial" w:hAnsi="Arial" w:cs="Arial"/>
      <w:sz w:val="22"/>
    </w:rPr>
  </w:style>
  <w:style w:type="character" w:customStyle="1" w:styleId="SignatureChar">
    <w:name w:val="Signature Char"/>
    <w:basedOn w:val="DefaultParagraphFont"/>
    <w:link w:val="Signature"/>
    <w:semiHidden/>
    <w:rsid w:val="004A2EDB"/>
    <w:rPr>
      <w:rFonts w:ascii="Arial" w:hAnsi="Arial" w:cs="Arial"/>
      <w:sz w:val="22"/>
    </w:rPr>
  </w:style>
  <w:style w:type="paragraph" w:styleId="ListParagraph">
    <w:name w:val="List Paragraph"/>
    <w:basedOn w:val="Normal"/>
    <w:qFormat/>
    <w:rsid w:val="004A2EDB"/>
    <w:pPr>
      <w:spacing w:after="200" w:line="276" w:lineRule="auto"/>
      <w:ind w:left="720"/>
      <w:contextualSpacing/>
    </w:pPr>
    <w:rPr>
      <w:rFonts w:ascii="Calibri" w:hAnsi="Calibri" w:cs="Times New Roman"/>
      <w:szCs w:val="22"/>
      <w:lang w:val="de-AT"/>
    </w:rPr>
  </w:style>
  <w:style w:type="character" w:styleId="CommentReference">
    <w:name w:val="annotation reference"/>
    <w:rsid w:val="004A2EDB"/>
    <w:rPr>
      <w:sz w:val="16"/>
      <w:szCs w:val="16"/>
    </w:rPr>
  </w:style>
  <w:style w:type="paragraph" w:styleId="CommentSubject">
    <w:name w:val="annotation subject"/>
    <w:basedOn w:val="CommentText"/>
    <w:next w:val="CommentText"/>
    <w:link w:val="CommentSubjectChar"/>
    <w:rsid w:val="004A2EDB"/>
    <w:rPr>
      <w:rFonts w:eastAsia="SimSun"/>
      <w:b/>
      <w:bCs/>
      <w:sz w:val="20"/>
      <w:lang w:eastAsia="zh-CN"/>
    </w:rPr>
  </w:style>
  <w:style w:type="character" w:customStyle="1" w:styleId="CommentTextChar1">
    <w:name w:val="Comment Text Char1"/>
    <w:basedOn w:val="DefaultParagraphFont"/>
    <w:link w:val="CommentText"/>
    <w:semiHidden/>
    <w:rsid w:val="004A2EDB"/>
    <w:rPr>
      <w:rFonts w:ascii="Arial" w:hAnsi="Arial" w:cs="Arial"/>
      <w:sz w:val="18"/>
    </w:rPr>
  </w:style>
  <w:style w:type="character" w:customStyle="1" w:styleId="CommentSubjectChar">
    <w:name w:val="Comment Subject Char"/>
    <w:basedOn w:val="CommentTextChar1"/>
    <w:link w:val="CommentSubject"/>
    <w:rsid w:val="004A2EDB"/>
    <w:rPr>
      <w:rFonts w:ascii="Arial" w:eastAsia="SimSun" w:hAnsi="Arial" w:cs="Arial"/>
      <w:b/>
      <w:bCs/>
      <w:sz w:val="18"/>
      <w:lang w:eastAsia="zh-CN"/>
    </w:rPr>
  </w:style>
  <w:style w:type="character" w:customStyle="1" w:styleId="Bazan">
    <w:name w:val="Bazan"/>
    <w:semiHidden/>
    <w:rsid w:val="004A2EDB"/>
    <w:rPr>
      <w:rFonts w:ascii="Arial" w:hAnsi="Arial" w:cs="Arial"/>
      <w:color w:val="auto"/>
      <w:sz w:val="20"/>
      <w:szCs w:val="20"/>
    </w:rPr>
  </w:style>
  <w:style w:type="paragraph" w:styleId="Subtitle">
    <w:name w:val="Subtitle"/>
    <w:basedOn w:val="Normal"/>
    <w:link w:val="SubtitleChar"/>
    <w:qFormat/>
    <w:rsid w:val="004A2EDB"/>
    <w:pPr>
      <w:spacing w:after="720"/>
    </w:pPr>
    <w:rPr>
      <w:rFonts w:ascii="Tw Cen MT" w:hAnsi="Tw Cen MT" w:cs="Times New Roman"/>
      <w:b/>
      <w:caps/>
      <w:color w:val="DD8047"/>
      <w:spacing w:val="50"/>
      <w:kern w:val="24"/>
      <w:sz w:val="24"/>
      <w:szCs w:val="22"/>
      <w:lang w:eastAsia="ja-JP"/>
    </w:rPr>
  </w:style>
  <w:style w:type="character" w:customStyle="1" w:styleId="SubtitleChar">
    <w:name w:val="Subtitle Char"/>
    <w:basedOn w:val="DefaultParagraphFont"/>
    <w:link w:val="Subtitle"/>
    <w:rsid w:val="004A2EDB"/>
    <w:rPr>
      <w:rFonts w:ascii="Tw Cen MT" w:hAnsi="Tw Cen MT"/>
      <w:b/>
      <w:caps/>
      <w:color w:val="DD8047"/>
      <w:spacing w:val="50"/>
      <w:kern w:val="24"/>
      <w:sz w:val="24"/>
      <w:szCs w:val="22"/>
      <w:lang w:eastAsia="ja-JP"/>
    </w:rPr>
  </w:style>
  <w:style w:type="paragraph" w:styleId="Title">
    <w:name w:val="Title"/>
    <w:basedOn w:val="Normal"/>
    <w:link w:val="TitleChar"/>
    <w:qFormat/>
    <w:rsid w:val="004A2EDB"/>
    <w:rPr>
      <w:rFonts w:ascii="Tw Cen MT" w:hAnsi="Tw Cen MT" w:cs="Times New Roman"/>
      <w:color w:val="775F55"/>
      <w:kern w:val="24"/>
      <w:sz w:val="72"/>
      <w:szCs w:val="48"/>
      <w:lang w:eastAsia="ja-JP"/>
    </w:rPr>
  </w:style>
  <w:style w:type="character" w:customStyle="1" w:styleId="TitleChar">
    <w:name w:val="Title Char"/>
    <w:basedOn w:val="DefaultParagraphFont"/>
    <w:link w:val="Title"/>
    <w:rsid w:val="004A2EDB"/>
    <w:rPr>
      <w:rFonts w:ascii="Tw Cen MT" w:hAnsi="Tw Cen MT"/>
      <w:color w:val="775F55"/>
      <w:kern w:val="24"/>
      <w:sz w:val="72"/>
      <w:szCs w:val="48"/>
      <w:lang w:eastAsia="ja-JP"/>
    </w:rPr>
  </w:style>
  <w:style w:type="paragraph" w:styleId="NoSpacing">
    <w:name w:val="No Spacing"/>
    <w:basedOn w:val="Normal"/>
    <w:qFormat/>
    <w:rsid w:val="004A2EDB"/>
    <w:rPr>
      <w:rFonts w:ascii="Tw Cen MT" w:hAnsi="Tw Cen MT" w:cs="Times New Roman"/>
      <w:kern w:val="24"/>
      <w:sz w:val="23"/>
      <w:lang w:eastAsia="ja-JP"/>
    </w:rPr>
  </w:style>
  <w:style w:type="character" w:styleId="PageNumber">
    <w:name w:val="page number"/>
    <w:basedOn w:val="DefaultParagraphFont"/>
    <w:rsid w:val="004A2EDB"/>
  </w:style>
  <w:style w:type="character" w:styleId="FollowedHyperlink">
    <w:name w:val="FollowedHyperlink"/>
    <w:rsid w:val="004A2EDB"/>
    <w:rPr>
      <w:color w:val="800080"/>
      <w:u w:val="single"/>
    </w:rPr>
  </w:style>
  <w:style w:type="numbering" w:customStyle="1" w:styleId="NoList1">
    <w:name w:val="No List1"/>
    <w:next w:val="NoList"/>
    <w:semiHidden/>
    <w:rsid w:val="004A2EDB"/>
  </w:style>
  <w:style w:type="paragraph" w:styleId="DocumentMap">
    <w:name w:val="Document Map"/>
    <w:basedOn w:val="Normal"/>
    <w:link w:val="DocumentMapChar"/>
    <w:rsid w:val="004A2EDB"/>
    <w:pPr>
      <w:shd w:val="clear" w:color="auto" w:fill="000080"/>
      <w:spacing w:after="200" w:line="276" w:lineRule="auto"/>
    </w:pPr>
    <w:rPr>
      <w:rFonts w:ascii="Tahoma" w:hAnsi="Tahoma" w:cs="Tahoma"/>
      <w:sz w:val="20"/>
      <w:lang w:val="de-AT"/>
    </w:rPr>
  </w:style>
  <w:style w:type="character" w:customStyle="1" w:styleId="DocumentMapChar">
    <w:name w:val="Document Map Char"/>
    <w:basedOn w:val="DefaultParagraphFont"/>
    <w:link w:val="DocumentMap"/>
    <w:rsid w:val="004A2EDB"/>
    <w:rPr>
      <w:rFonts w:ascii="Tahoma" w:hAnsi="Tahoma" w:cs="Tahoma"/>
      <w:shd w:val="clear" w:color="auto" w:fill="000080"/>
      <w:lang w:val="de-AT"/>
    </w:rPr>
  </w:style>
  <w:style w:type="character" w:customStyle="1" w:styleId="Masson">
    <w:name w:val="Masson"/>
    <w:semiHidden/>
    <w:rsid w:val="004A2EDB"/>
    <w:rPr>
      <w:rFonts w:ascii="Arial" w:hAnsi="Arial" w:cs="Arial"/>
      <w:color w:val="auto"/>
      <w:sz w:val="20"/>
      <w:szCs w:val="20"/>
    </w:rPr>
  </w:style>
  <w:style w:type="character" w:customStyle="1" w:styleId="description">
    <w:name w:val="description"/>
    <w:basedOn w:val="DefaultParagraphFont"/>
    <w:rsid w:val="004A2EDB"/>
  </w:style>
  <w:style w:type="paragraph" w:styleId="NormalWeb">
    <w:name w:val="Normal (Web)"/>
    <w:basedOn w:val="Normal"/>
    <w:uiPriority w:val="99"/>
    <w:unhideWhenUsed/>
    <w:rsid w:val="004A2EDB"/>
    <w:pPr>
      <w:spacing w:before="100" w:beforeAutospacing="1" w:after="100" w:afterAutospacing="1"/>
    </w:pPr>
    <w:rPr>
      <w:rFonts w:ascii="Times New Roman" w:hAnsi="Times New Roman" w:cs="Times New Roman"/>
      <w:sz w:val="24"/>
      <w:szCs w:val="24"/>
    </w:rPr>
  </w:style>
  <w:style w:type="character" w:customStyle="1" w:styleId="tw4winMark">
    <w:name w:val="tw4winMark"/>
    <w:rsid w:val="004A2EDB"/>
    <w:rPr>
      <w:rFonts w:ascii="Courier New" w:hAnsi="Courier New"/>
      <w:vanish/>
      <w:color w:val="800080"/>
      <w:sz w:val="24"/>
      <w:vertAlign w:val="sub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sz w:val="22"/>
    </w:rPr>
  </w:style>
  <w:style w:type="paragraph" w:styleId="Heading1">
    <w:name w:val="heading 1"/>
    <w:basedOn w:val="Normal"/>
    <w:next w:val="Normal"/>
    <w:link w:val="Heading1Char"/>
    <w:qFormat/>
    <w:rsid w:val="00744889"/>
    <w:pPr>
      <w:keepNext/>
      <w:spacing w:before="240" w:after="60"/>
      <w:outlineLvl w:val="0"/>
    </w:pPr>
    <w:rPr>
      <w:rFonts w:eastAsia="SimSun"/>
      <w:b/>
      <w:bCs/>
      <w:caps/>
      <w:kern w:val="32"/>
      <w:szCs w:val="32"/>
    </w:rPr>
  </w:style>
  <w:style w:type="paragraph" w:styleId="Heading2">
    <w:name w:val="heading 2"/>
    <w:basedOn w:val="Normal"/>
    <w:next w:val="Normal"/>
    <w:link w:val="Heading2Char"/>
    <w:qFormat/>
    <w:rsid w:val="00744889"/>
    <w:pPr>
      <w:keepNext/>
      <w:spacing w:before="240" w:after="60"/>
      <w:outlineLvl w:val="1"/>
    </w:pPr>
    <w:rPr>
      <w:rFonts w:eastAsia="SimSun"/>
      <w:bCs/>
      <w:iCs/>
      <w:caps/>
      <w:szCs w:val="28"/>
    </w:rPr>
  </w:style>
  <w:style w:type="paragraph" w:styleId="Heading3">
    <w:name w:val="heading 3"/>
    <w:basedOn w:val="Normal"/>
    <w:next w:val="Normal"/>
    <w:link w:val="Heading3Char"/>
    <w:qFormat/>
    <w:rsid w:val="00744889"/>
    <w:pPr>
      <w:keepNext/>
      <w:spacing w:before="240" w:after="60"/>
      <w:outlineLvl w:val="2"/>
    </w:pPr>
    <w:rPr>
      <w:rFonts w:eastAsia="SimSun"/>
      <w:bCs/>
      <w:szCs w:val="26"/>
      <w:u w:val="single"/>
    </w:rPr>
  </w:style>
  <w:style w:type="paragraph" w:styleId="Heading4">
    <w:name w:val="heading 4"/>
    <w:basedOn w:val="Normal"/>
    <w:next w:val="Normal"/>
    <w:link w:val="Heading4Char"/>
    <w:qFormat/>
    <w:rsid w:val="00744889"/>
    <w:pPr>
      <w:keepNext/>
      <w:spacing w:before="240" w:after="60"/>
      <w:outlineLvl w:val="3"/>
    </w:pPr>
    <w:rPr>
      <w:rFonts w:eastAsia="SimSu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536"/>
        <w:tab w:val="right" w:pos="9072"/>
      </w:tabs>
    </w:pPr>
  </w:style>
  <w:style w:type="paragraph" w:styleId="Footer">
    <w:name w:val="footer"/>
    <w:basedOn w:val="Normal"/>
    <w:link w:val="FooterChar"/>
    <w:semiHidden/>
    <w:rsid w:val="00744889"/>
    <w:pPr>
      <w:tabs>
        <w:tab w:val="center" w:pos="4320"/>
        <w:tab w:val="right" w:pos="8640"/>
      </w:tabs>
    </w:pPr>
  </w:style>
  <w:style w:type="paragraph" w:styleId="Salutation">
    <w:name w:val="Salutation"/>
    <w:basedOn w:val="Normal"/>
    <w:next w:val="Normal"/>
    <w:link w:val="SalutationChar"/>
    <w:semiHidden/>
    <w:rsid w:val="00744889"/>
  </w:style>
  <w:style w:type="paragraph" w:styleId="Signature">
    <w:name w:val="Signature"/>
    <w:basedOn w:val="Normal"/>
    <w:link w:val="SignatureChar"/>
    <w:semiHidden/>
    <w:rsid w:val="00744889"/>
    <w:pPr>
      <w:ind w:left="5250"/>
    </w:pPr>
  </w:style>
  <w:style w:type="paragraph" w:styleId="FootnoteText">
    <w:name w:val="footnote text"/>
    <w:basedOn w:val="NormalParaAR"/>
    <w:link w:val="FootnoteTextChar"/>
    <w:semiHidden/>
    <w:rsid w:val="009622BF"/>
    <w:pPr>
      <w:spacing w:after="0" w:line="280" w:lineRule="exact"/>
    </w:pPr>
    <w:rPr>
      <w:sz w:val="28"/>
      <w:szCs w:val="28"/>
    </w:rPr>
  </w:style>
  <w:style w:type="paragraph" w:customStyle="1" w:styleId="NormalParaAR">
    <w:name w:val="Normal_Para_AR"/>
    <w:uiPriority w:val="99"/>
    <w:rsid w:val="009622BF"/>
    <w:pPr>
      <w:bidi/>
      <w:spacing w:after="240" w:line="360" w:lineRule="exact"/>
    </w:pPr>
    <w:rPr>
      <w:rFonts w:ascii="Arabic Typesetting" w:hAnsi="Arabic Typesetting" w:cs="Arabic Typesetting"/>
      <w:sz w:val="36"/>
      <w:szCs w:val="36"/>
    </w:rPr>
  </w:style>
  <w:style w:type="paragraph" w:styleId="EndnoteText">
    <w:name w:val="endnote text"/>
    <w:basedOn w:val="Normal"/>
    <w:link w:val="EndnoteTextChar"/>
    <w:semiHidden/>
    <w:rsid w:val="00744889"/>
    <w:rPr>
      <w:sz w:val="18"/>
    </w:rPr>
  </w:style>
  <w:style w:type="paragraph" w:styleId="Caption">
    <w:name w:val="caption"/>
    <w:basedOn w:val="Normal"/>
    <w:next w:val="Normal"/>
    <w:qFormat/>
    <w:rsid w:val="00744889"/>
    <w:rPr>
      <w:b/>
      <w:bCs/>
      <w:sz w:val="18"/>
    </w:rPr>
  </w:style>
  <w:style w:type="paragraph" w:styleId="CommentText">
    <w:name w:val="annotation text"/>
    <w:basedOn w:val="Normal"/>
    <w:link w:val="CommentTextChar1"/>
    <w:semiHidden/>
    <w:rsid w:val="00744889"/>
    <w:rPr>
      <w:sz w:val="18"/>
    </w:rPr>
  </w:style>
  <w:style w:type="paragraph" w:customStyle="1" w:styleId="NumberedParaAR">
    <w:name w:val="Numbered_Para_AR"/>
    <w:basedOn w:val="NormalParaAR"/>
    <w:uiPriority w:val="99"/>
    <w:rsid w:val="00BB2683"/>
    <w:pPr>
      <w:numPr>
        <w:numId w:val="2"/>
      </w:numPr>
    </w:pPr>
  </w:style>
  <w:style w:type="paragraph" w:styleId="ListNumber">
    <w:name w:val="List Number"/>
    <w:basedOn w:val="Normal"/>
    <w:semiHidden/>
    <w:rsid w:val="00744889"/>
    <w:pPr>
      <w:numPr>
        <w:numId w:val="1"/>
      </w:numPr>
    </w:pPr>
  </w:style>
  <w:style w:type="table" w:styleId="TableGrid">
    <w:name w:val="Table Grid"/>
    <w:basedOn w:val="TableNormal"/>
    <w:rsid w:val="00166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semiHidden/>
    <w:rsid w:val="009622BF"/>
    <w:rPr>
      <w:rFonts w:ascii="Arabic Typesetting" w:hAnsi="Arabic Typesetting" w:cs="Arabic Typesetting"/>
      <w:sz w:val="28"/>
      <w:szCs w:val="28"/>
      <w:vertAlign w:val="superscript"/>
    </w:rPr>
  </w:style>
  <w:style w:type="paragraph" w:customStyle="1" w:styleId="DocumentCodeAR">
    <w:name w:val="Document_Code_AR"/>
    <w:basedOn w:val="Normal"/>
    <w:next w:val="DocumentLanguageAR"/>
    <w:uiPriority w:val="99"/>
    <w:rsid w:val="00FB7EC9"/>
    <w:pPr>
      <w:jc w:val="right"/>
    </w:pPr>
    <w:rPr>
      <w:rFonts w:ascii="Arial Black" w:hAnsi="Arial Black" w:cs="Arabic Typesetting"/>
      <w:b/>
      <w:bCs/>
      <w:sz w:val="16"/>
      <w:szCs w:val="16"/>
    </w:rPr>
  </w:style>
  <w:style w:type="paragraph" w:customStyle="1" w:styleId="DocumentLanguageAR">
    <w:name w:val="Document_Language_AR"/>
    <w:basedOn w:val="Normal"/>
    <w:next w:val="DocumentDateAR"/>
    <w:uiPriority w:val="99"/>
    <w:rsid w:val="00FB7EC9"/>
    <w:pPr>
      <w:spacing w:line="240" w:lineRule="exact"/>
      <w:jc w:val="right"/>
    </w:pPr>
    <w:rPr>
      <w:rFonts w:ascii="Arabic Typesetting" w:hAnsi="Arabic Typesetting" w:cs="Arabic Typesetting"/>
      <w:b/>
      <w:bCs/>
      <w:sz w:val="30"/>
      <w:szCs w:val="30"/>
    </w:rPr>
  </w:style>
  <w:style w:type="paragraph" w:customStyle="1" w:styleId="DocumentDateAR">
    <w:name w:val="Document_Date_AR"/>
    <w:basedOn w:val="Normal"/>
    <w:next w:val="NormalParaAR"/>
    <w:uiPriority w:val="99"/>
    <w:rsid w:val="00FB7EC9"/>
    <w:pPr>
      <w:jc w:val="right"/>
    </w:pPr>
    <w:rPr>
      <w:rFonts w:ascii="Arabic Typesetting" w:hAnsi="Arabic Typesetting" w:cs="Arabic Typesetting"/>
      <w:b/>
      <w:bCs/>
      <w:sz w:val="30"/>
      <w:szCs w:val="30"/>
    </w:rPr>
  </w:style>
  <w:style w:type="paragraph" w:customStyle="1" w:styleId="MeetingTitleAR">
    <w:name w:val="Meeting_Title_AR"/>
    <w:basedOn w:val="Normal"/>
    <w:next w:val="NormalParaAR"/>
    <w:uiPriority w:val="99"/>
    <w:rsid w:val="00EE7604"/>
    <w:pPr>
      <w:spacing w:line="360" w:lineRule="exact"/>
    </w:pPr>
    <w:rPr>
      <w:rFonts w:ascii="Arial Black" w:hAnsi="Arial Black" w:cs="PT Bold Heading"/>
      <w:sz w:val="34"/>
      <w:szCs w:val="34"/>
    </w:rPr>
  </w:style>
  <w:style w:type="paragraph" w:customStyle="1" w:styleId="MeetingSessionAR">
    <w:name w:val="Meeting_Session_AR"/>
    <w:basedOn w:val="Normal"/>
    <w:next w:val="NormalParaAR"/>
    <w:uiPriority w:val="99"/>
    <w:rsid w:val="00EE7604"/>
    <w:pPr>
      <w:spacing w:line="360" w:lineRule="exact"/>
    </w:pPr>
    <w:rPr>
      <w:rFonts w:ascii="Arial Black" w:hAnsi="Arial Black" w:cs="PT Bold Heading"/>
      <w:sz w:val="30"/>
      <w:szCs w:val="30"/>
    </w:rPr>
  </w:style>
  <w:style w:type="paragraph" w:customStyle="1" w:styleId="MeetingDatesAR">
    <w:name w:val="Meeting_Dates_AR"/>
    <w:basedOn w:val="Normal"/>
    <w:next w:val="NormalParaAR"/>
    <w:uiPriority w:val="99"/>
    <w:rsid w:val="00FB7EC9"/>
    <w:pPr>
      <w:spacing w:line="360" w:lineRule="exact"/>
    </w:pPr>
    <w:rPr>
      <w:rFonts w:ascii="Arabic Typesetting" w:hAnsi="Arabic Typesetting" w:cs="Arabic Typesetting"/>
      <w:b/>
      <w:bCs/>
      <w:sz w:val="36"/>
      <w:szCs w:val="36"/>
    </w:rPr>
  </w:style>
  <w:style w:type="paragraph" w:customStyle="1" w:styleId="DocumentTitleAR">
    <w:name w:val="Document_Title_AR"/>
    <w:basedOn w:val="Normal"/>
    <w:next w:val="PreparedbyAR"/>
    <w:uiPriority w:val="99"/>
    <w:rsid w:val="00EE7604"/>
    <w:pPr>
      <w:spacing w:line="360" w:lineRule="exact"/>
    </w:pPr>
    <w:rPr>
      <w:rFonts w:ascii="Arial Black" w:hAnsi="Arial Black" w:cs="PT Bold Heading"/>
      <w:sz w:val="26"/>
      <w:szCs w:val="26"/>
    </w:rPr>
  </w:style>
  <w:style w:type="paragraph" w:customStyle="1" w:styleId="PreparedbyAR">
    <w:name w:val="Prepared_by_AR"/>
    <w:basedOn w:val="Normal"/>
    <w:next w:val="NormalParaAR"/>
    <w:uiPriority w:val="99"/>
    <w:rsid w:val="00931859"/>
    <w:pPr>
      <w:spacing w:before="240" w:after="840" w:line="360" w:lineRule="exact"/>
    </w:pPr>
    <w:rPr>
      <w:rFonts w:ascii="Arabic Typesetting" w:hAnsi="Arabic Typesetting" w:cs="Arabic Typesetting"/>
      <w:i/>
      <w:iCs/>
      <w:sz w:val="36"/>
      <w:szCs w:val="36"/>
    </w:rPr>
  </w:style>
  <w:style w:type="paragraph" w:customStyle="1" w:styleId="DecisionParaAR">
    <w:name w:val="Decision_Para_AR"/>
    <w:basedOn w:val="NumberedParaAR"/>
    <w:rsid w:val="00B07FCD"/>
    <w:pPr>
      <w:ind w:left="5534"/>
    </w:pPr>
    <w:rPr>
      <w:i/>
      <w:iCs/>
    </w:rPr>
  </w:style>
  <w:style w:type="paragraph" w:customStyle="1" w:styleId="EndofDocumentAR">
    <w:name w:val="End_of_Document_AR"/>
    <w:basedOn w:val="NormalParaAR"/>
    <w:next w:val="NormalParaAR"/>
    <w:rsid w:val="00075D39"/>
    <w:pPr>
      <w:ind w:left="5534"/>
    </w:pPr>
  </w:style>
  <w:style w:type="paragraph" w:customStyle="1" w:styleId="Heading1AR">
    <w:name w:val="Heading_1_AR"/>
    <w:basedOn w:val="NormalParaAR"/>
    <w:next w:val="NormalParaAR"/>
    <w:rsid w:val="00CD675D"/>
    <w:pPr>
      <w:keepNext/>
      <w:spacing w:before="240" w:after="60" w:line="400" w:lineRule="exact"/>
    </w:pPr>
    <w:rPr>
      <w:bCs/>
      <w:sz w:val="40"/>
      <w:szCs w:val="40"/>
    </w:rPr>
  </w:style>
  <w:style w:type="paragraph" w:customStyle="1" w:styleId="Heading2AR">
    <w:name w:val="Heading_2_AR"/>
    <w:basedOn w:val="Heading1AR"/>
    <w:next w:val="NormalParaAR"/>
    <w:rsid w:val="0073076E"/>
    <w:rPr>
      <w:bCs w:val="0"/>
    </w:rPr>
  </w:style>
  <w:style w:type="paragraph" w:customStyle="1" w:styleId="Heading3AR">
    <w:name w:val="Heading_3_AR"/>
    <w:basedOn w:val="Heading2AR"/>
    <w:next w:val="NormalParaAR"/>
    <w:rsid w:val="0073076E"/>
    <w:pPr>
      <w:spacing w:before="120" w:line="360" w:lineRule="exact"/>
    </w:pPr>
    <w:rPr>
      <w:sz w:val="36"/>
      <w:szCs w:val="36"/>
      <w:u w:val="single"/>
    </w:rPr>
  </w:style>
  <w:style w:type="paragraph" w:customStyle="1" w:styleId="Heading4AR">
    <w:name w:val="Heading_4_AR"/>
    <w:basedOn w:val="Heading3AR"/>
    <w:next w:val="NormalParaAR"/>
    <w:rsid w:val="0073076E"/>
    <w:rPr>
      <w:iCs/>
      <w:u w:val="none"/>
    </w:rPr>
  </w:style>
  <w:style w:type="paragraph" w:styleId="BalloonText">
    <w:name w:val="Balloon Text"/>
    <w:basedOn w:val="Normal"/>
    <w:link w:val="BalloonTextChar"/>
    <w:rsid w:val="00570B8B"/>
    <w:rPr>
      <w:rFonts w:ascii="Tahoma" w:hAnsi="Tahoma" w:cs="Tahoma"/>
      <w:sz w:val="16"/>
      <w:szCs w:val="16"/>
    </w:rPr>
  </w:style>
  <w:style w:type="character" w:customStyle="1" w:styleId="BalloonTextChar">
    <w:name w:val="Balloon Text Char"/>
    <w:basedOn w:val="DefaultParagraphFont"/>
    <w:link w:val="BalloonText"/>
    <w:rsid w:val="00570B8B"/>
    <w:rPr>
      <w:rFonts w:ascii="Tahoma" w:hAnsi="Tahoma" w:cs="Tahoma"/>
      <w:sz w:val="16"/>
      <w:szCs w:val="16"/>
    </w:rPr>
  </w:style>
  <w:style w:type="character" w:customStyle="1" w:styleId="FootnoteTextChar">
    <w:name w:val="Footnote Text Char"/>
    <w:basedOn w:val="DefaultParagraphFont"/>
    <w:link w:val="FootnoteText"/>
    <w:semiHidden/>
    <w:locked/>
    <w:rsid w:val="004A2EDB"/>
    <w:rPr>
      <w:rFonts w:ascii="Arabic Typesetting" w:hAnsi="Arabic Typesetting" w:cs="Arabic Typesetting"/>
      <w:sz w:val="28"/>
      <w:szCs w:val="28"/>
    </w:rPr>
  </w:style>
  <w:style w:type="character" w:styleId="Hyperlink">
    <w:name w:val="Hyperlink"/>
    <w:basedOn w:val="DefaultParagraphFont"/>
    <w:rsid w:val="004A2EDB"/>
    <w:rPr>
      <w:rFonts w:cs="Times New Roman"/>
      <w:color w:val="0000FF"/>
      <w:u w:val="single"/>
    </w:rPr>
  </w:style>
  <w:style w:type="character" w:customStyle="1" w:styleId="Heading1Char">
    <w:name w:val="Heading 1 Char"/>
    <w:basedOn w:val="DefaultParagraphFont"/>
    <w:link w:val="Heading1"/>
    <w:rsid w:val="004A2EDB"/>
    <w:rPr>
      <w:rFonts w:ascii="Arial" w:eastAsia="SimSun" w:hAnsi="Arial" w:cs="Arial"/>
      <w:b/>
      <w:bCs/>
      <w:caps/>
      <w:kern w:val="32"/>
      <w:sz w:val="22"/>
      <w:szCs w:val="32"/>
    </w:rPr>
  </w:style>
  <w:style w:type="character" w:customStyle="1" w:styleId="Heading2Char">
    <w:name w:val="Heading 2 Char"/>
    <w:basedOn w:val="DefaultParagraphFont"/>
    <w:link w:val="Heading2"/>
    <w:rsid w:val="004A2EDB"/>
    <w:rPr>
      <w:rFonts w:ascii="Arial" w:eastAsia="SimSun" w:hAnsi="Arial" w:cs="Arial"/>
      <w:bCs/>
      <w:iCs/>
      <w:caps/>
      <w:sz w:val="22"/>
      <w:szCs w:val="28"/>
    </w:rPr>
  </w:style>
  <w:style w:type="character" w:customStyle="1" w:styleId="Heading3Char">
    <w:name w:val="Heading 3 Char"/>
    <w:basedOn w:val="DefaultParagraphFont"/>
    <w:link w:val="Heading3"/>
    <w:rsid w:val="004A2EDB"/>
    <w:rPr>
      <w:rFonts w:ascii="Arial" w:eastAsia="SimSun" w:hAnsi="Arial" w:cs="Arial"/>
      <w:bCs/>
      <w:sz w:val="22"/>
      <w:szCs w:val="26"/>
      <w:u w:val="single"/>
    </w:rPr>
  </w:style>
  <w:style w:type="character" w:customStyle="1" w:styleId="Heading4Char">
    <w:name w:val="Heading 4 Char"/>
    <w:basedOn w:val="DefaultParagraphFont"/>
    <w:link w:val="Heading4"/>
    <w:rsid w:val="004A2EDB"/>
    <w:rPr>
      <w:rFonts w:ascii="Arial" w:eastAsia="SimSun" w:hAnsi="Arial" w:cs="Arial"/>
      <w:bCs/>
      <w:i/>
      <w:sz w:val="22"/>
      <w:szCs w:val="28"/>
    </w:rPr>
  </w:style>
  <w:style w:type="paragraph" w:customStyle="1" w:styleId="Endofdocument-Annex">
    <w:name w:val="[End of document - Annex]"/>
    <w:basedOn w:val="Normal"/>
    <w:rsid w:val="004A2EDB"/>
    <w:pPr>
      <w:ind w:left="5534"/>
    </w:pPr>
    <w:rPr>
      <w:rFonts w:eastAsia="SimSun"/>
      <w:lang w:eastAsia="zh-CN"/>
    </w:rPr>
  </w:style>
  <w:style w:type="paragraph" w:styleId="BodyText">
    <w:name w:val="Body Text"/>
    <w:basedOn w:val="Normal"/>
    <w:link w:val="BodyTextChar"/>
    <w:rsid w:val="004A2EDB"/>
    <w:pPr>
      <w:spacing w:after="220"/>
    </w:pPr>
    <w:rPr>
      <w:rFonts w:eastAsia="SimSun"/>
      <w:lang w:eastAsia="zh-CN"/>
    </w:rPr>
  </w:style>
  <w:style w:type="character" w:customStyle="1" w:styleId="BodyTextChar">
    <w:name w:val="Body Text Char"/>
    <w:basedOn w:val="DefaultParagraphFont"/>
    <w:link w:val="BodyText"/>
    <w:rsid w:val="004A2EDB"/>
    <w:rPr>
      <w:rFonts w:ascii="Arial" w:eastAsia="SimSun" w:hAnsi="Arial" w:cs="Arial"/>
      <w:sz w:val="22"/>
      <w:lang w:eastAsia="zh-CN"/>
    </w:rPr>
  </w:style>
  <w:style w:type="character" w:customStyle="1" w:styleId="CommentTextChar">
    <w:name w:val="Comment Text Char"/>
    <w:basedOn w:val="DefaultParagraphFont"/>
    <w:semiHidden/>
    <w:rsid w:val="004A2EDB"/>
    <w:rPr>
      <w:rFonts w:ascii="Arial" w:eastAsia="SimSun" w:hAnsi="Arial" w:cs="Arial"/>
      <w:sz w:val="18"/>
      <w:lang w:eastAsia="zh-CN"/>
    </w:rPr>
  </w:style>
  <w:style w:type="character" w:customStyle="1" w:styleId="EndnoteTextChar">
    <w:name w:val="Endnote Text Char"/>
    <w:basedOn w:val="DefaultParagraphFont"/>
    <w:link w:val="EndnoteText"/>
    <w:semiHidden/>
    <w:rsid w:val="004A2EDB"/>
    <w:rPr>
      <w:rFonts w:ascii="Arial" w:hAnsi="Arial" w:cs="Arial"/>
      <w:sz w:val="18"/>
    </w:rPr>
  </w:style>
  <w:style w:type="character" w:customStyle="1" w:styleId="FooterChar">
    <w:name w:val="Footer Char"/>
    <w:basedOn w:val="DefaultParagraphFont"/>
    <w:link w:val="Footer"/>
    <w:semiHidden/>
    <w:rsid w:val="004A2EDB"/>
    <w:rPr>
      <w:rFonts w:ascii="Arial" w:hAnsi="Arial" w:cs="Arial"/>
      <w:sz w:val="22"/>
    </w:rPr>
  </w:style>
  <w:style w:type="character" w:customStyle="1" w:styleId="HeaderChar">
    <w:name w:val="Header Char"/>
    <w:basedOn w:val="DefaultParagraphFont"/>
    <w:link w:val="Header"/>
    <w:uiPriority w:val="99"/>
    <w:rsid w:val="004A2EDB"/>
    <w:rPr>
      <w:rFonts w:ascii="Arial" w:hAnsi="Arial" w:cs="Arial"/>
      <w:sz w:val="22"/>
    </w:rPr>
  </w:style>
  <w:style w:type="paragraph" w:customStyle="1" w:styleId="ONUME">
    <w:name w:val="ONUM E"/>
    <w:basedOn w:val="BodyText"/>
    <w:rsid w:val="004A2EDB"/>
    <w:pPr>
      <w:numPr>
        <w:numId w:val="7"/>
      </w:numPr>
    </w:pPr>
  </w:style>
  <w:style w:type="paragraph" w:customStyle="1" w:styleId="ONUMFS">
    <w:name w:val="ONUM FS"/>
    <w:basedOn w:val="BodyText"/>
    <w:rsid w:val="004A2EDB"/>
    <w:pPr>
      <w:numPr>
        <w:numId w:val="8"/>
      </w:numPr>
    </w:pPr>
  </w:style>
  <w:style w:type="character" w:customStyle="1" w:styleId="SalutationChar">
    <w:name w:val="Salutation Char"/>
    <w:basedOn w:val="DefaultParagraphFont"/>
    <w:link w:val="Salutation"/>
    <w:semiHidden/>
    <w:rsid w:val="004A2EDB"/>
    <w:rPr>
      <w:rFonts w:ascii="Arial" w:hAnsi="Arial" w:cs="Arial"/>
      <w:sz w:val="22"/>
    </w:rPr>
  </w:style>
  <w:style w:type="character" w:customStyle="1" w:styleId="SignatureChar">
    <w:name w:val="Signature Char"/>
    <w:basedOn w:val="DefaultParagraphFont"/>
    <w:link w:val="Signature"/>
    <w:semiHidden/>
    <w:rsid w:val="004A2EDB"/>
    <w:rPr>
      <w:rFonts w:ascii="Arial" w:hAnsi="Arial" w:cs="Arial"/>
      <w:sz w:val="22"/>
    </w:rPr>
  </w:style>
  <w:style w:type="paragraph" w:styleId="ListParagraph">
    <w:name w:val="List Paragraph"/>
    <w:basedOn w:val="Normal"/>
    <w:qFormat/>
    <w:rsid w:val="004A2EDB"/>
    <w:pPr>
      <w:spacing w:after="200" w:line="276" w:lineRule="auto"/>
      <w:ind w:left="720"/>
      <w:contextualSpacing/>
    </w:pPr>
    <w:rPr>
      <w:rFonts w:ascii="Calibri" w:hAnsi="Calibri" w:cs="Times New Roman"/>
      <w:szCs w:val="22"/>
      <w:lang w:val="de-AT"/>
    </w:rPr>
  </w:style>
  <w:style w:type="character" w:styleId="CommentReference">
    <w:name w:val="annotation reference"/>
    <w:rsid w:val="004A2EDB"/>
    <w:rPr>
      <w:sz w:val="16"/>
      <w:szCs w:val="16"/>
    </w:rPr>
  </w:style>
  <w:style w:type="paragraph" w:styleId="CommentSubject">
    <w:name w:val="annotation subject"/>
    <w:basedOn w:val="CommentText"/>
    <w:next w:val="CommentText"/>
    <w:link w:val="CommentSubjectChar"/>
    <w:rsid w:val="004A2EDB"/>
    <w:rPr>
      <w:rFonts w:eastAsia="SimSun"/>
      <w:b/>
      <w:bCs/>
      <w:sz w:val="20"/>
      <w:lang w:eastAsia="zh-CN"/>
    </w:rPr>
  </w:style>
  <w:style w:type="character" w:customStyle="1" w:styleId="CommentTextChar1">
    <w:name w:val="Comment Text Char1"/>
    <w:basedOn w:val="DefaultParagraphFont"/>
    <w:link w:val="CommentText"/>
    <w:semiHidden/>
    <w:rsid w:val="004A2EDB"/>
    <w:rPr>
      <w:rFonts w:ascii="Arial" w:hAnsi="Arial" w:cs="Arial"/>
      <w:sz w:val="18"/>
    </w:rPr>
  </w:style>
  <w:style w:type="character" w:customStyle="1" w:styleId="CommentSubjectChar">
    <w:name w:val="Comment Subject Char"/>
    <w:basedOn w:val="CommentTextChar1"/>
    <w:link w:val="CommentSubject"/>
    <w:rsid w:val="004A2EDB"/>
    <w:rPr>
      <w:rFonts w:ascii="Arial" w:eastAsia="SimSun" w:hAnsi="Arial" w:cs="Arial"/>
      <w:b/>
      <w:bCs/>
      <w:sz w:val="18"/>
      <w:lang w:eastAsia="zh-CN"/>
    </w:rPr>
  </w:style>
  <w:style w:type="character" w:customStyle="1" w:styleId="Bazan">
    <w:name w:val="Bazan"/>
    <w:semiHidden/>
    <w:rsid w:val="004A2EDB"/>
    <w:rPr>
      <w:rFonts w:ascii="Arial" w:hAnsi="Arial" w:cs="Arial"/>
      <w:color w:val="auto"/>
      <w:sz w:val="20"/>
      <w:szCs w:val="20"/>
    </w:rPr>
  </w:style>
  <w:style w:type="paragraph" w:styleId="Subtitle">
    <w:name w:val="Subtitle"/>
    <w:basedOn w:val="Normal"/>
    <w:link w:val="SubtitleChar"/>
    <w:qFormat/>
    <w:rsid w:val="004A2EDB"/>
    <w:pPr>
      <w:spacing w:after="720"/>
    </w:pPr>
    <w:rPr>
      <w:rFonts w:ascii="Tw Cen MT" w:hAnsi="Tw Cen MT" w:cs="Times New Roman"/>
      <w:b/>
      <w:caps/>
      <w:color w:val="DD8047"/>
      <w:spacing w:val="50"/>
      <w:kern w:val="24"/>
      <w:sz w:val="24"/>
      <w:szCs w:val="22"/>
      <w:lang w:eastAsia="ja-JP"/>
    </w:rPr>
  </w:style>
  <w:style w:type="character" w:customStyle="1" w:styleId="SubtitleChar">
    <w:name w:val="Subtitle Char"/>
    <w:basedOn w:val="DefaultParagraphFont"/>
    <w:link w:val="Subtitle"/>
    <w:rsid w:val="004A2EDB"/>
    <w:rPr>
      <w:rFonts w:ascii="Tw Cen MT" w:hAnsi="Tw Cen MT"/>
      <w:b/>
      <w:caps/>
      <w:color w:val="DD8047"/>
      <w:spacing w:val="50"/>
      <w:kern w:val="24"/>
      <w:sz w:val="24"/>
      <w:szCs w:val="22"/>
      <w:lang w:eastAsia="ja-JP"/>
    </w:rPr>
  </w:style>
  <w:style w:type="paragraph" w:styleId="Title">
    <w:name w:val="Title"/>
    <w:basedOn w:val="Normal"/>
    <w:link w:val="TitleChar"/>
    <w:qFormat/>
    <w:rsid w:val="004A2EDB"/>
    <w:rPr>
      <w:rFonts w:ascii="Tw Cen MT" w:hAnsi="Tw Cen MT" w:cs="Times New Roman"/>
      <w:color w:val="775F55"/>
      <w:kern w:val="24"/>
      <w:sz w:val="72"/>
      <w:szCs w:val="48"/>
      <w:lang w:eastAsia="ja-JP"/>
    </w:rPr>
  </w:style>
  <w:style w:type="character" w:customStyle="1" w:styleId="TitleChar">
    <w:name w:val="Title Char"/>
    <w:basedOn w:val="DefaultParagraphFont"/>
    <w:link w:val="Title"/>
    <w:rsid w:val="004A2EDB"/>
    <w:rPr>
      <w:rFonts w:ascii="Tw Cen MT" w:hAnsi="Tw Cen MT"/>
      <w:color w:val="775F55"/>
      <w:kern w:val="24"/>
      <w:sz w:val="72"/>
      <w:szCs w:val="48"/>
      <w:lang w:eastAsia="ja-JP"/>
    </w:rPr>
  </w:style>
  <w:style w:type="paragraph" w:styleId="NoSpacing">
    <w:name w:val="No Spacing"/>
    <w:basedOn w:val="Normal"/>
    <w:qFormat/>
    <w:rsid w:val="004A2EDB"/>
    <w:rPr>
      <w:rFonts w:ascii="Tw Cen MT" w:hAnsi="Tw Cen MT" w:cs="Times New Roman"/>
      <w:kern w:val="24"/>
      <w:sz w:val="23"/>
      <w:lang w:eastAsia="ja-JP"/>
    </w:rPr>
  </w:style>
  <w:style w:type="character" w:styleId="PageNumber">
    <w:name w:val="page number"/>
    <w:basedOn w:val="DefaultParagraphFont"/>
    <w:rsid w:val="004A2EDB"/>
  </w:style>
  <w:style w:type="character" w:styleId="FollowedHyperlink">
    <w:name w:val="FollowedHyperlink"/>
    <w:rsid w:val="004A2EDB"/>
    <w:rPr>
      <w:color w:val="800080"/>
      <w:u w:val="single"/>
    </w:rPr>
  </w:style>
  <w:style w:type="numbering" w:customStyle="1" w:styleId="NoList1">
    <w:name w:val="No List1"/>
    <w:next w:val="NoList"/>
    <w:semiHidden/>
    <w:rsid w:val="004A2EDB"/>
  </w:style>
  <w:style w:type="paragraph" w:styleId="DocumentMap">
    <w:name w:val="Document Map"/>
    <w:basedOn w:val="Normal"/>
    <w:link w:val="DocumentMapChar"/>
    <w:rsid w:val="004A2EDB"/>
    <w:pPr>
      <w:shd w:val="clear" w:color="auto" w:fill="000080"/>
      <w:spacing w:after="200" w:line="276" w:lineRule="auto"/>
    </w:pPr>
    <w:rPr>
      <w:rFonts w:ascii="Tahoma" w:hAnsi="Tahoma" w:cs="Tahoma"/>
      <w:sz w:val="20"/>
      <w:lang w:val="de-AT"/>
    </w:rPr>
  </w:style>
  <w:style w:type="character" w:customStyle="1" w:styleId="DocumentMapChar">
    <w:name w:val="Document Map Char"/>
    <w:basedOn w:val="DefaultParagraphFont"/>
    <w:link w:val="DocumentMap"/>
    <w:rsid w:val="004A2EDB"/>
    <w:rPr>
      <w:rFonts w:ascii="Tahoma" w:hAnsi="Tahoma" w:cs="Tahoma"/>
      <w:shd w:val="clear" w:color="auto" w:fill="000080"/>
      <w:lang w:val="de-AT"/>
    </w:rPr>
  </w:style>
  <w:style w:type="character" w:customStyle="1" w:styleId="Masson">
    <w:name w:val="Masson"/>
    <w:semiHidden/>
    <w:rsid w:val="004A2EDB"/>
    <w:rPr>
      <w:rFonts w:ascii="Arial" w:hAnsi="Arial" w:cs="Arial"/>
      <w:color w:val="auto"/>
      <w:sz w:val="20"/>
      <w:szCs w:val="20"/>
    </w:rPr>
  </w:style>
  <w:style w:type="character" w:customStyle="1" w:styleId="description">
    <w:name w:val="description"/>
    <w:basedOn w:val="DefaultParagraphFont"/>
    <w:rsid w:val="004A2EDB"/>
  </w:style>
  <w:style w:type="paragraph" w:styleId="NormalWeb">
    <w:name w:val="Normal (Web)"/>
    <w:basedOn w:val="Normal"/>
    <w:uiPriority w:val="99"/>
    <w:unhideWhenUsed/>
    <w:rsid w:val="004A2EDB"/>
    <w:pPr>
      <w:spacing w:before="100" w:beforeAutospacing="1" w:after="100" w:afterAutospacing="1"/>
    </w:pPr>
    <w:rPr>
      <w:rFonts w:ascii="Times New Roman" w:hAnsi="Times New Roman" w:cs="Times New Roman"/>
      <w:sz w:val="24"/>
      <w:szCs w:val="24"/>
    </w:rPr>
  </w:style>
  <w:style w:type="character" w:customStyle="1" w:styleId="tw4winMark">
    <w:name w:val="tw4winMark"/>
    <w:rsid w:val="004A2EDB"/>
    <w:rPr>
      <w:rFonts w:ascii="Courier New" w:hAnsi="Courier New"/>
      <w:vanish/>
      <w:color w:val="800080"/>
      <w:sz w:val="24"/>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257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icsc.un.org" TargetMode="External"/><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header" Target="header3.xml"/><Relationship Id="rId42" Type="http://schemas.openxmlformats.org/officeDocument/2006/relationships/image" Target="media/image27.emf"/><Relationship Id="rId47" Type="http://schemas.openxmlformats.org/officeDocument/2006/relationships/header" Target="header6.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5.emf"/><Relationship Id="rId33" Type="http://schemas.openxmlformats.org/officeDocument/2006/relationships/header" Target="header2.xml"/><Relationship Id="rId38" Type="http://schemas.openxmlformats.org/officeDocument/2006/relationships/image" Target="media/image23.png"/><Relationship Id="rId46"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icsc.un.org/rootindex.asp" TargetMode="External"/><Relationship Id="rId37" Type="http://schemas.openxmlformats.org/officeDocument/2006/relationships/image" Target="media/image22.png"/><Relationship Id="rId40" Type="http://schemas.openxmlformats.org/officeDocument/2006/relationships/image" Target="media/image25.emf"/><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header" Target="header5.xml"/><Relationship Id="rId49"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header" Target="header4.xml"/><Relationship Id="rId43" Type="http://schemas.openxmlformats.org/officeDocument/2006/relationships/image" Target="media/image28.png"/><Relationship Id="rId48" Type="http://schemas.openxmlformats.org/officeDocument/2006/relationships/header" Target="header7.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LAN\SHARED\LANA\basic\templates\WO_PBC_21_A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FCD94-B506-4C6A-8D01-0E8AC8022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WO_PBC_21_AR</Template>
  <TotalTime>93</TotalTime>
  <Pages>63</Pages>
  <Words>12758</Words>
  <Characters>72723</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WO/PBC/20/-- (Arabic)</vt:lpstr>
    </vt:vector>
  </TitlesOfParts>
  <Company>World Intellectual Property Organization</Company>
  <LinksUpToDate>false</LinksUpToDate>
  <CharactersWithSpaces>85311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WO/PBC/20/-- (Arabic)</dc:title>
  <dc:creator>CHADAREVIAN Diane</dc:creator>
  <cp:lastModifiedBy>YOUSSEF Randa</cp:lastModifiedBy>
  <cp:revision>13</cp:revision>
  <cp:lastPrinted>2013-08-21T14:29:00Z</cp:lastPrinted>
  <dcterms:created xsi:type="dcterms:W3CDTF">2013-08-20T17:07:00Z</dcterms:created>
  <dcterms:modified xsi:type="dcterms:W3CDTF">2013-08-21T14:29:00Z</dcterms:modified>
</cp:coreProperties>
</file>