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D70EC9" w:rsidP="00854784">
      <w:pPr>
        <w:pBdr>
          <w:top w:val="single" w:sz="4" w:space="10" w:color="auto"/>
        </w:pBdr>
        <w:bidi w:val="0"/>
        <w:rPr>
          <w:rFonts w:ascii="Arial Black" w:eastAsia="SimSun" w:hAnsi="Arial Black" w:cs="Arial" w:hint="cs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STLT/A/</w:t>
      </w:r>
      <w:r w:rsidR="005A6FEC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12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F073A4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F073A4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854784">
      <w:pPr>
        <w:spacing w:line="720" w:lineRule="auto"/>
        <w:jc w:val="right"/>
        <w:rPr>
          <w:b/>
          <w:bCs/>
          <w:sz w:val="30"/>
          <w:szCs w:val="30"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854784">
        <w:rPr>
          <w:rFonts w:hint="cs"/>
          <w:b/>
          <w:bCs/>
          <w:sz w:val="30"/>
          <w:szCs w:val="30"/>
          <w:rtl/>
        </w:rPr>
        <w:t>13</w:t>
      </w:r>
      <w:r w:rsidR="00F073A4">
        <w:rPr>
          <w:rFonts w:hint="cs"/>
          <w:b/>
          <w:bCs/>
          <w:sz w:val="30"/>
          <w:szCs w:val="30"/>
          <w:rtl/>
        </w:rPr>
        <w:t xml:space="preserve"> </w:t>
      </w:r>
      <w:r w:rsidR="00854784">
        <w:rPr>
          <w:rFonts w:hint="cs"/>
          <w:b/>
          <w:bCs/>
          <w:sz w:val="30"/>
          <w:szCs w:val="30"/>
          <w:rtl/>
        </w:rPr>
        <w:t>ديسمبر</w:t>
      </w:r>
      <w:r w:rsidR="00F073A4">
        <w:rPr>
          <w:rFonts w:hint="cs"/>
          <w:b/>
          <w:bCs/>
          <w:sz w:val="30"/>
          <w:szCs w:val="30"/>
          <w:rtl/>
        </w:rPr>
        <w:t xml:space="preserve"> 2019</w:t>
      </w:r>
    </w:p>
    <w:p w:rsidR="00D70EC9" w:rsidRDefault="00D70EC9" w:rsidP="009B7572">
      <w:pPr>
        <w:pStyle w:val="Heading1"/>
        <w:spacing w:after="600" w:line="240" w:lineRule="auto"/>
        <w:rPr>
          <w:rtl/>
        </w:rPr>
      </w:pPr>
      <w:bookmarkStart w:id="6" w:name="Body"/>
      <w:bookmarkEnd w:id="6"/>
      <w:r>
        <w:rPr>
          <w:rFonts w:hint="eastAsia"/>
          <w:rtl/>
        </w:rPr>
        <w:t>معاهدة</w:t>
      </w:r>
      <w:r>
        <w:rPr>
          <w:rtl/>
        </w:rPr>
        <w:t xml:space="preserve"> </w:t>
      </w:r>
      <w:r>
        <w:rPr>
          <w:rFonts w:hint="eastAsia"/>
          <w:rtl/>
        </w:rPr>
        <w:t>سنغافورة</w:t>
      </w:r>
      <w:r>
        <w:rPr>
          <w:rtl/>
        </w:rPr>
        <w:t xml:space="preserve"> </w:t>
      </w:r>
      <w:r>
        <w:rPr>
          <w:rFonts w:hint="eastAsia"/>
          <w:rtl/>
        </w:rPr>
        <w:t>بشأن</w:t>
      </w:r>
      <w:r>
        <w:rPr>
          <w:rtl/>
        </w:rPr>
        <w:t xml:space="preserve"> </w:t>
      </w:r>
      <w:r>
        <w:rPr>
          <w:rFonts w:hint="eastAsia"/>
          <w:rtl/>
        </w:rPr>
        <w:t>قانون</w:t>
      </w:r>
      <w:r>
        <w:rPr>
          <w:rtl/>
        </w:rPr>
        <w:t xml:space="preserve"> </w:t>
      </w:r>
      <w:r>
        <w:rPr>
          <w:rFonts w:hint="eastAsia"/>
          <w:rtl/>
        </w:rPr>
        <w:t>العلامات</w:t>
      </w:r>
    </w:p>
    <w:p w:rsidR="002E7810" w:rsidRPr="00FD6D15" w:rsidRDefault="00D70EC9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الجمعية</w:t>
      </w:r>
    </w:p>
    <w:p w:rsidR="002E7810" w:rsidRPr="002E7810" w:rsidRDefault="00D70EC9" w:rsidP="005A6FEC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5A6FEC">
        <w:rPr>
          <w:rFonts w:ascii="Arial Black" w:hAnsi="Arial Black" w:cs="PT Bold Heading" w:hint="cs"/>
          <w:sz w:val="30"/>
          <w:szCs w:val="30"/>
          <w:rtl/>
        </w:rPr>
        <w:t>الثانية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عشرة</w:t>
      </w:r>
      <w:r>
        <w:rPr>
          <w:rFonts w:ascii="Arial Black" w:hAnsi="Arial Black" w:cs="PT Bold Heading"/>
          <w:sz w:val="30"/>
          <w:szCs w:val="30"/>
          <w:rtl/>
        </w:rPr>
        <w:t xml:space="preserve"> (</w:t>
      </w: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5A6FEC">
        <w:rPr>
          <w:rFonts w:ascii="Arial Black" w:hAnsi="Arial Black" w:cs="PT Bold Heading" w:hint="cs"/>
          <w:sz w:val="30"/>
          <w:szCs w:val="30"/>
          <w:rtl/>
        </w:rPr>
        <w:t>العادية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السادسة</w:t>
      </w:r>
      <w:r>
        <w:rPr>
          <w:rFonts w:ascii="Arial Black" w:hAnsi="Arial Black" w:cs="PT Bold Heading"/>
          <w:sz w:val="30"/>
          <w:szCs w:val="30"/>
          <w:rtl/>
        </w:rPr>
        <w:t>)</w:t>
      </w:r>
    </w:p>
    <w:p w:rsidR="002E7810" w:rsidRPr="002E7810" w:rsidRDefault="00D70EC9" w:rsidP="005A6FEC">
      <w:pPr>
        <w:spacing w:line="600" w:lineRule="auto"/>
        <w:rPr>
          <w:b/>
          <w:bCs/>
          <w:rtl/>
        </w:rPr>
      </w:pPr>
      <w:bookmarkStart w:id="8" w:name="Place"/>
      <w:bookmarkEnd w:id="8"/>
      <w:r>
        <w:rPr>
          <w:b/>
          <w:bCs/>
          <w:rtl/>
        </w:rPr>
        <w:t xml:space="preserve">جنيف، من </w:t>
      </w:r>
      <w:r w:rsidR="005A6FEC">
        <w:rPr>
          <w:rFonts w:hint="cs"/>
          <w:b/>
          <w:bCs/>
          <w:rtl/>
        </w:rPr>
        <w:t>30</w:t>
      </w:r>
      <w:r>
        <w:rPr>
          <w:b/>
          <w:bCs/>
          <w:rtl/>
        </w:rPr>
        <w:t xml:space="preserve"> سبتمبر إلى </w:t>
      </w:r>
      <w:r w:rsidR="005A6FEC">
        <w:rPr>
          <w:rFonts w:hint="cs"/>
          <w:b/>
          <w:bCs/>
          <w:rtl/>
        </w:rPr>
        <w:t>9</w:t>
      </w:r>
      <w:r>
        <w:rPr>
          <w:b/>
          <w:bCs/>
          <w:rtl/>
        </w:rPr>
        <w:t xml:space="preserve"> أكتوبر </w:t>
      </w:r>
      <w:r w:rsidR="005A6FEC">
        <w:rPr>
          <w:rFonts w:hint="cs"/>
          <w:b/>
          <w:bCs/>
          <w:rtl/>
        </w:rPr>
        <w:t>2019</w:t>
      </w:r>
    </w:p>
    <w:p w:rsidR="002E7810" w:rsidRPr="002E7810" w:rsidRDefault="00F073A4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9" w:name="TitleOfDoc"/>
      <w:bookmarkEnd w:id="9"/>
      <w:r>
        <w:rPr>
          <w:rFonts w:ascii="Arial Black" w:hAnsi="Arial Black" w:cs="PT Bold Heading" w:hint="cs"/>
          <w:sz w:val="26"/>
          <w:szCs w:val="26"/>
          <w:rtl/>
        </w:rPr>
        <w:t>التقرير</w:t>
      </w:r>
    </w:p>
    <w:p w:rsidR="003F7284" w:rsidRPr="00BB6440" w:rsidRDefault="00854784" w:rsidP="00874721">
      <w:pPr>
        <w:spacing w:before="200" w:after="960"/>
        <w:rPr>
          <w:i/>
          <w:iCs/>
          <w:rtl/>
        </w:rPr>
      </w:pPr>
      <w:bookmarkStart w:id="10" w:name="Doc"/>
      <w:bookmarkEnd w:id="10"/>
      <w:r>
        <w:rPr>
          <w:rFonts w:hint="cs"/>
          <w:i/>
          <w:iCs/>
          <w:rtl/>
        </w:rPr>
        <w:t>الذي اعتمدته الجمعية</w:t>
      </w:r>
    </w:p>
    <w:p w:rsidR="00F073A4" w:rsidRPr="00F073A4" w:rsidRDefault="00F073A4" w:rsidP="00F073A4">
      <w:pPr>
        <w:numPr>
          <w:ilvl w:val="0"/>
          <w:numId w:val="45"/>
        </w:numPr>
        <w:spacing w:before="200"/>
        <w:rPr>
          <w:rFonts w:eastAsia="SimSun"/>
          <w:lang w:eastAsia="zh-CN"/>
        </w:rPr>
      </w:pPr>
      <w:r w:rsidRPr="00F073A4">
        <w:rPr>
          <w:rFonts w:eastAsia="SimSun" w:hint="cs"/>
          <w:rtl/>
          <w:lang w:eastAsia="zh-CN"/>
        </w:rPr>
        <w:t>تناولت الجمعية البنود التالية</w:t>
      </w:r>
      <w:r w:rsidRPr="00F073A4">
        <w:rPr>
          <w:rFonts w:eastAsia="SimSun"/>
          <w:lang w:eastAsia="zh-CN"/>
        </w:rPr>
        <w:t xml:space="preserve"> </w:t>
      </w:r>
      <w:r w:rsidRPr="00F073A4">
        <w:rPr>
          <w:rFonts w:eastAsia="SimSun"/>
          <w:rtl/>
          <w:lang w:eastAsia="zh-CN"/>
        </w:rPr>
        <w:t>التي تعنيها</w:t>
      </w:r>
      <w:r w:rsidRPr="00F073A4">
        <w:rPr>
          <w:rFonts w:eastAsia="SimSun" w:hint="cs"/>
          <w:rtl/>
          <w:lang w:eastAsia="zh-CN"/>
        </w:rPr>
        <w:t xml:space="preserve"> من جدول الأعمال الموحّد (الوثيقة</w:t>
      </w:r>
      <w:r w:rsidRPr="00F073A4">
        <w:rPr>
          <w:rFonts w:eastAsia="SimSun" w:hint="eastAsia"/>
          <w:rtl/>
          <w:lang w:eastAsia="zh-CN"/>
        </w:rPr>
        <w:t> </w:t>
      </w:r>
      <w:r w:rsidRPr="00F073A4">
        <w:rPr>
          <w:rFonts w:eastAsia="SimSun"/>
          <w:lang w:eastAsia="zh-CN"/>
        </w:rPr>
        <w:t>A/59/1</w:t>
      </w:r>
      <w:r w:rsidRPr="00F073A4">
        <w:rPr>
          <w:rFonts w:eastAsia="SimSun" w:hint="cs"/>
          <w:rtl/>
          <w:lang w:eastAsia="zh-CN"/>
        </w:rPr>
        <w:t>): 1 و2 و3 و4 و5 و6 و8 و11"2" و13 و14 و</w:t>
      </w:r>
      <w:r>
        <w:rPr>
          <w:rFonts w:eastAsia="SimSun" w:hint="cs"/>
          <w:rtl/>
          <w:lang w:eastAsia="zh-CN"/>
        </w:rPr>
        <w:t>28</w:t>
      </w:r>
      <w:r w:rsidRPr="00F073A4">
        <w:rPr>
          <w:rFonts w:eastAsia="SimSun" w:hint="cs"/>
          <w:rtl/>
          <w:lang w:eastAsia="zh-CN"/>
        </w:rPr>
        <w:t xml:space="preserve"> و32 و33.</w:t>
      </w:r>
    </w:p>
    <w:p w:rsidR="00F073A4" w:rsidRPr="00F073A4" w:rsidRDefault="00F073A4" w:rsidP="00854784">
      <w:pPr>
        <w:numPr>
          <w:ilvl w:val="0"/>
          <w:numId w:val="45"/>
        </w:numPr>
        <w:spacing w:before="200"/>
        <w:rPr>
          <w:rFonts w:eastAsia="SimSun"/>
          <w:lang w:eastAsia="zh-CN"/>
        </w:rPr>
      </w:pPr>
      <w:r w:rsidRPr="00F073A4">
        <w:rPr>
          <w:rFonts w:eastAsia="SimSun" w:hint="cs"/>
          <w:rtl/>
          <w:lang w:eastAsia="zh-CN"/>
        </w:rPr>
        <w:t xml:space="preserve">وترد التقارير الخاصة بالبنود المذكورة، فيما عدا البند </w:t>
      </w:r>
      <w:r>
        <w:rPr>
          <w:rFonts w:eastAsia="SimSun" w:hint="cs"/>
          <w:rtl/>
          <w:lang w:eastAsia="zh-CN"/>
        </w:rPr>
        <w:t>28</w:t>
      </w:r>
      <w:r w:rsidRPr="00F073A4">
        <w:rPr>
          <w:rFonts w:eastAsia="SimSun" w:hint="cs"/>
          <w:rtl/>
          <w:lang w:eastAsia="zh-CN"/>
        </w:rPr>
        <w:t>، في التقرير العام (الوثيقة</w:t>
      </w:r>
      <w:r w:rsidRPr="00F073A4">
        <w:rPr>
          <w:rFonts w:eastAsia="SimSun" w:hint="eastAsia"/>
          <w:rtl/>
          <w:lang w:eastAsia="zh-CN"/>
        </w:rPr>
        <w:t> </w:t>
      </w:r>
      <w:r w:rsidRPr="00F073A4">
        <w:rPr>
          <w:rFonts w:eastAsia="SimSun"/>
          <w:lang w:eastAsia="zh-CN"/>
        </w:rPr>
        <w:t>A/59/14</w:t>
      </w:r>
      <w:r w:rsidRPr="00F073A4">
        <w:rPr>
          <w:rFonts w:eastAsia="SimSun" w:hint="cs"/>
          <w:rtl/>
          <w:lang w:eastAsia="zh-CN"/>
        </w:rPr>
        <w:t>).</w:t>
      </w:r>
    </w:p>
    <w:p w:rsidR="00F073A4" w:rsidRPr="00F073A4" w:rsidRDefault="00F073A4" w:rsidP="00F073A4">
      <w:pPr>
        <w:numPr>
          <w:ilvl w:val="0"/>
          <w:numId w:val="45"/>
        </w:numPr>
        <w:spacing w:before="200"/>
        <w:rPr>
          <w:rFonts w:eastAsia="SimSun"/>
          <w:lang w:eastAsia="zh-CN"/>
        </w:rPr>
      </w:pPr>
      <w:r w:rsidRPr="00F073A4">
        <w:rPr>
          <w:rFonts w:eastAsia="SimSun" w:hint="cs"/>
          <w:rtl/>
          <w:lang w:eastAsia="zh-CN"/>
        </w:rPr>
        <w:t xml:space="preserve">ويرد التقرير الخاص بالبند </w:t>
      </w:r>
      <w:r>
        <w:rPr>
          <w:rFonts w:eastAsia="SimSun" w:hint="cs"/>
          <w:rtl/>
          <w:lang w:eastAsia="zh-CN"/>
        </w:rPr>
        <w:t>28</w:t>
      </w:r>
      <w:r w:rsidRPr="00F073A4">
        <w:rPr>
          <w:rFonts w:eastAsia="SimSun" w:hint="cs"/>
          <w:rtl/>
          <w:lang w:eastAsia="zh-CN"/>
        </w:rPr>
        <w:t xml:space="preserve"> في هذه الوثيقة.</w:t>
      </w:r>
    </w:p>
    <w:p w:rsidR="00F073A4" w:rsidRPr="008B4BF2" w:rsidRDefault="00F073A4" w:rsidP="008B4BF2">
      <w:pPr>
        <w:pStyle w:val="ONUMA"/>
        <w:numPr>
          <w:ilvl w:val="0"/>
          <w:numId w:val="45"/>
        </w:numPr>
      </w:pPr>
      <w:r w:rsidRPr="008B4BF2">
        <w:rPr>
          <w:rFonts w:hint="cs"/>
          <w:rtl/>
        </w:rPr>
        <w:t xml:space="preserve">وانتُخب السيد </w:t>
      </w:r>
      <w:r w:rsidR="008B4BF2" w:rsidRPr="008B4BF2">
        <w:rPr>
          <w:rtl/>
        </w:rPr>
        <w:t>راي ميلوني غارسيا</w:t>
      </w:r>
      <w:r w:rsidRPr="008B4BF2">
        <w:rPr>
          <w:rFonts w:hint="cs"/>
          <w:rtl/>
        </w:rPr>
        <w:t xml:space="preserve"> (</w:t>
      </w:r>
      <w:r w:rsidR="008B4BF2" w:rsidRPr="008B4BF2">
        <w:rPr>
          <w:rFonts w:hint="cs"/>
          <w:rtl/>
        </w:rPr>
        <w:t>بيرو</w:t>
      </w:r>
      <w:r w:rsidR="008B4BF2">
        <w:rPr>
          <w:rFonts w:hint="cs"/>
          <w:rtl/>
        </w:rPr>
        <w:t>) رئيساً للجمعية.</w:t>
      </w:r>
    </w:p>
    <w:p w:rsidR="00F073A4" w:rsidRPr="00F073A4" w:rsidRDefault="00F073A4" w:rsidP="00F073A4">
      <w:pPr>
        <w:spacing w:before="200"/>
        <w:rPr>
          <w:rtl/>
        </w:rPr>
      </w:pPr>
      <w:r w:rsidRPr="00F073A4">
        <w:rPr>
          <w:rtl/>
        </w:rPr>
        <w:br w:type="page"/>
      </w:r>
    </w:p>
    <w:p w:rsidR="00F073A4" w:rsidRPr="00F073A4" w:rsidRDefault="00F073A4" w:rsidP="00F073A4">
      <w:pPr>
        <w:keepNext/>
        <w:spacing w:before="200"/>
        <w:outlineLvl w:val="2"/>
        <w:rPr>
          <w:sz w:val="40"/>
          <w:szCs w:val="40"/>
          <w:rtl/>
        </w:rPr>
      </w:pPr>
      <w:r w:rsidRPr="00F073A4">
        <w:rPr>
          <w:rFonts w:hint="cs"/>
          <w:sz w:val="40"/>
          <w:szCs w:val="40"/>
          <w:rtl/>
        </w:rPr>
        <w:lastRenderedPageBreak/>
        <w:t>ا</w:t>
      </w:r>
      <w:r w:rsidRPr="00F073A4">
        <w:rPr>
          <w:sz w:val="40"/>
          <w:szCs w:val="40"/>
          <w:rtl/>
        </w:rPr>
        <w:t xml:space="preserve">لبند </w:t>
      </w:r>
      <w:r>
        <w:rPr>
          <w:rFonts w:hint="cs"/>
          <w:sz w:val="40"/>
          <w:szCs w:val="40"/>
          <w:rtl/>
        </w:rPr>
        <w:t>28</w:t>
      </w:r>
      <w:r w:rsidRPr="00F073A4">
        <w:rPr>
          <w:sz w:val="40"/>
          <w:szCs w:val="40"/>
          <w:rtl/>
        </w:rPr>
        <w:t xml:space="preserve"> من جدول الأعمال الموحّد</w:t>
      </w:r>
    </w:p>
    <w:p w:rsidR="00F073A4" w:rsidRPr="00F073A4" w:rsidRDefault="009F56B7" w:rsidP="009F56B7">
      <w:pPr>
        <w:keepNext/>
        <w:spacing w:before="120"/>
        <w:outlineLvl w:val="2"/>
        <w:rPr>
          <w:sz w:val="40"/>
          <w:szCs w:val="40"/>
          <w:rtl/>
        </w:rPr>
      </w:pPr>
      <w:r w:rsidRPr="009F56B7">
        <w:rPr>
          <w:rFonts w:hint="cs"/>
          <w:sz w:val="40"/>
          <w:szCs w:val="40"/>
          <w:rtl/>
        </w:rPr>
        <w:t>معاهدة سنغافورة بشأن قانون العلامات التجارية</w:t>
      </w:r>
    </w:p>
    <w:p w:rsidR="00F073A4" w:rsidRPr="00F073A4" w:rsidRDefault="009F56B7" w:rsidP="009F56B7">
      <w:pPr>
        <w:numPr>
          <w:ilvl w:val="0"/>
          <w:numId w:val="45"/>
        </w:numPr>
        <w:spacing w:before="200"/>
      </w:pPr>
      <w:r w:rsidRPr="009F56B7">
        <w:rPr>
          <w:rFonts w:hint="cs"/>
          <w:rtl/>
        </w:rPr>
        <w:t>استندت المناقشات إلى الوثيقة</w:t>
      </w:r>
      <w:r w:rsidRPr="009F56B7">
        <w:rPr>
          <w:rFonts w:hint="eastAsia"/>
          <w:rtl/>
        </w:rPr>
        <w:t> </w:t>
      </w:r>
      <w:r w:rsidRPr="009F56B7">
        <w:t>STLT/A/12/1</w:t>
      </w:r>
      <w:r w:rsidRPr="009F56B7">
        <w:rPr>
          <w:rFonts w:hint="cs"/>
          <w:rtl/>
        </w:rPr>
        <w:t>.</w:t>
      </w:r>
    </w:p>
    <w:p w:rsidR="00657C73" w:rsidRDefault="00657C73" w:rsidP="00657C73">
      <w:pPr>
        <w:pStyle w:val="ONUMA"/>
        <w:numPr>
          <w:ilvl w:val="0"/>
          <w:numId w:val="45"/>
        </w:numPr>
      </w:pPr>
      <w:r>
        <w:rPr>
          <w:rFonts w:hint="cs"/>
          <w:rtl/>
        </w:rPr>
        <w:t>وافتتح الرئيس الاجتماع ورحّب بجميع الوفود المشاركة في الدورة الثانية عشرة لجم</w:t>
      </w:r>
      <w:bookmarkStart w:id="11" w:name="_GoBack"/>
      <w:bookmarkEnd w:id="11"/>
      <w:r>
        <w:rPr>
          <w:rFonts w:hint="cs"/>
          <w:rtl/>
        </w:rPr>
        <w:t>عية اتحاد سنغافورة. ورحّب كذلك بثلاثة أطراف متعاقدة جديدة بموجب معاهدة سنغافورة بشأن قانون العلامات التجارية (المشار إليها فيما يلي بعبارة "معاهدة</w:t>
      </w:r>
      <w:r>
        <w:rPr>
          <w:rFonts w:hint="eastAsia"/>
          <w:rtl/>
        </w:rPr>
        <w:t> </w:t>
      </w:r>
      <w:r>
        <w:rPr>
          <w:rFonts w:hint="cs"/>
          <w:rtl/>
        </w:rPr>
        <w:t>سنغافورة")، وهي كندا وفنلندا وبيرو. كما أشار الرئيس إلى ترينيداد وتوباغو ستصبح، في القريب، طرفا في المعاهدة، وبالتالي سيكون العدد الإجمالي للأطراف المتعاقدة 50 طرفا متعاقدا.</w:t>
      </w:r>
    </w:p>
    <w:p w:rsidR="00657C73" w:rsidRDefault="00657C73" w:rsidP="00657C73">
      <w:pPr>
        <w:pStyle w:val="ONUMA"/>
        <w:numPr>
          <w:ilvl w:val="0"/>
          <w:numId w:val="45"/>
        </w:numPr>
      </w:pPr>
      <w:r>
        <w:rPr>
          <w:rFonts w:hint="cs"/>
          <w:rtl/>
        </w:rPr>
        <w:t xml:space="preserve">وقدمت الأمانة الوثيقة وذكّرت بأن </w:t>
      </w:r>
      <w:r w:rsidRPr="00F47525">
        <w:rPr>
          <w:rtl/>
        </w:rPr>
        <w:t>المؤتمر الدبلوماسي المعني باعتماد نص معد</w:t>
      </w:r>
      <w:r>
        <w:rPr>
          <w:rFonts w:hint="cs"/>
          <w:rtl/>
        </w:rPr>
        <w:t>ّ</w:t>
      </w:r>
      <w:r w:rsidRPr="00F47525">
        <w:rPr>
          <w:rtl/>
        </w:rPr>
        <w:t>ل لمعاهدة قانون العلامات</w:t>
      </w:r>
      <w:r>
        <w:rPr>
          <w:rFonts w:hint="cs"/>
          <w:rtl/>
        </w:rPr>
        <w:t>،</w:t>
      </w:r>
      <w:r w:rsidRPr="00F47525">
        <w:rPr>
          <w:rFonts w:hint="cs"/>
          <w:rtl/>
        </w:rPr>
        <w:t xml:space="preserve"> </w:t>
      </w:r>
      <w:r w:rsidRPr="00F47525">
        <w:rPr>
          <w:rtl/>
        </w:rPr>
        <w:t xml:space="preserve">الذي </w:t>
      </w:r>
      <w:r w:rsidRPr="00F47525">
        <w:rPr>
          <w:rFonts w:hint="cs"/>
          <w:rtl/>
        </w:rPr>
        <w:t>عُقد</w:t>
      </w:r>
      <w:r>
        <w:rPr>
          <w:rtl/>
        </w:rPr>
        <w:t xml:space="preserve"> في سنغافورة في </w:t>
      </w:r>
      <w:r>
        <w:rPr>
          <w:rFonts w:hint="cs"/>
          <w:rtl/>
        </w:rPr>
        <w:t>مارس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2006، التمس </w:t>
      </w:r>
      <w:r w:rsidRPr="00F47525">
        <w:rPr>
          <w:rtl/>
        </w:rPr>
        <w:t>من</w:t>
      </w:r>
      <w:r>
        <w:rPr>
          <w:rFonts w:hint="cs"/>
          <w:rtl/>
        </w:rPr>
        <w:t xml:space="preserve"> </w:t>
      </w:r>
      <w:r w:rsidRPr="00F47525">
        <w:rPr>
          <w:rtl/>
        </w:rPr>
        <w:t xml:space="preserve">جمعية معاهدة سنغافورة أن تراقب وتقيّم، في كل دورة </w:t>
      </w:r>
      <w:r w:rsidRPr="00F47525">
        <w:rPr>
          <w:rFonts w:hint="cs"/>
          <w:rtl/>
        </w:rPr>
        <w:t>من دوراتها ال</w:t>
      </w:r>
      <w:r w:rsidRPr="00F47525">
        <w:rPr>
          <w:rtl/>
        </w:rPr>
        <w:t>عادية، تقدُّم المساعدة المتعلقة بجهود تنفيذ معاهدة</w:t>
      </w:r>
      <w:r>
        <w:rPr>
          <w:rFonts w:hint="cs"/>
          <w:rtl/>
        </w:rPr>
        <w:t xml:space="preserve"> </w:t>
      </w:r>
      <w:r w:rsidRPr="00F47525">
        <w:rPr>
          <w:rtl/>
        </w:rPr>
        <w:t>سنغافورة والمزايا المستمدة من تنفيذها</w:t>
      </w:r>
      <w:r>
        <w:rPr>
          <w:rFonts w:hint="cs"/>
          <w:rtl/>
        </w:rPr>
        <w:t xml:space="preserve">. </w:t>
      </w:r>
      <w:r w:rsidRPr="00F47525">
        <w:rPr>
          <w:rtl/>
        </w:rPr>
        <w:t>ووافقت جمعية معاهدة سنغافورة</w:t>
      </w:r>
      <w:r>
        <w:rPr>
          <w:rFonts w:hint="cs"/>
          <w:rtl/>
        </w:rPr>
        <w:t>،</w:t>
      </w:r>
      <w:r w:rsidRPr="00F47525">
        <w:rPr>
          <w:rtl/>
        </w:rPr>
        <w:t xml:space="preserve"> في دورتها العادية الأولى </w:t>
      </w:r>
      <w:r>
        <w:rPr>
          <w:rFonts w:hint="cs"/>
          <w:rtl/>
        </w:rPr>
        <w:t>المعقودة</w:t>
      </w:r>
      <w:r>
        <w:rPr>
          <w:rtl/>
        </w:rPr>
        <w:t xml:space="preserve"> </w:t>
      </w:r>
      <w:r w:rsidRPr="00F47525">
        <w:rPr>
          <w:rtl/>
        </w:rPr>
        <w:t xml:space="preserve">في جنيف </w:t>
      </w:r>
      <w:r>
        <w:rPr>
          <w:rtl/>
        </w:rPr>
        <w:t>في الفترة من 22 سبتمبر إلى 1</w:t>
      </w:r>
      <w:r>
        <w:rPr>
          <w:rFonts w:hint="cs"/>
          <w:rtl/>
        </w:rPr>
        <w:t xml:space="preserve"> </w:t>
      </w:r>
      <w:r>
        <w:rPr>
          <w:rtl/>
        </w:rPr>
        <w:t>أكتوبر 2009</w:t>
      </w:r>
      <w:r>
        <w:rPr>
          <w:rFonts w:hint="cs"/>
          <w:rtl/>
        </w:rPr>
        <w:t xml:space="preserve">، </w:t>
      </w:r>
      <w:r w:rsidRPr="00F47525">
        <w:rPr>
          <w:rtl/>
        </w:rPr>
        <w:t xml:space="preserve">على أن تبلّغ الأطراف المتعاقدة </w:t>
      </w:r>
      <w:r>
        <w:rPr>
          <w:rFonts w:hint="cs"/>
          <w:rtl/>
        </w:rPr>
        <w:t xml:space="preserve">الأمانة </w:t>
      </w:r>
      <w:r w:rsidRPr="00F47525">
        <w:rPr>
          <w:rtl/>
        </w:rPr>
        <w:t xml:space="preserve">أية </w:t>
      </w:r>
      <w:r>
        <w:rPr>
          <w:rFonts w:hint="cs"/>
          <w:rtl/>
        </w:rPr>
        <w:t>معلومات عن أنشطة</w:t>
      </w:r>
      <w:r>
        <w:rPr>
          <w:rtl/>
        </w:rPr>
        <w:t xml:space="preserve"> المساعدة التقنية </w:t>
      </w:r>
      <w:r>
        <w:rPr>
          <w:rFonts w:hint="cs"/>
          <w:rtl/>
        </w:rPr>
        <w:t>المتعلقة ب</w:t>
      </w:r>
      <w:r w:rsidRPr="00F47525">
        <w:rPr>
          <w:rtl/>
        </w:rPr>
        <w:t xml:space="preserve">تنفيذ معاهدة </w:t>
      </w:r>
      <w:r>
        <w:rPr>
          <w:rtl/>
        </w:rPr>
        <w:t>سنغافورة</w:t>
      </w:r>
      <w:r>
        <w:rPr>
          <w:rFonts w:hint="cs"/>
          <w:rtl/>
        </w:rPr>
        <w:t xml:space="preserve">، لتجمع الأمانة بعد ذلك </w:t>
      </w:r>
      <w:r w:rsidRPr="00F47525">
        <w:rPr>
          <w:rtl/>
        </w:rPr>
        <w:t>تلك المعلومات</w:t>
      </w:r>
      <w:r>
        <w:rPr>
          <w:rFonts w:hint="cs"/>
          <w:rtl/>
        </w:rPr>
        <w:t xml:space="preserve"> المُستلمة</w:t>
      </w:r>
      <w:r>
        <w:rPr>
          <w:rtl/>
        </w:rPr>
        <w:t xml:space="preserve"> و</w:t>
      </w:r>
      <w:r>
        <w:rPr>
          <w:rFonts w:hint="cs"/>
          <w:rtl/>
        </w:rPr>
        <w:t>ت</w:t>
      </w:r>
      <w:r>
        <w:rPr>
          <w:rtl/>
        </w:rPr>
        <w:t>قد</w:t>
      </w:r>
      <w:r w:rsidRPr="00F47525">
        <w:rPr>
          <w:rtl/>
        </w:rPr>
        <w:t>مها مع غيرها من المعلومات الوجيهة عن أنشطته</w:t>
      </w:r>
      <w:r>
        <w:rPr>
          <w:rFonts w:hint="cs"/>
          <w:rtl/>
        </w:rPr>
        <w:t>ا</w:t>
      </w:r>
      <w:r w:rsidRPr="00F47525">
        <w:rPr>
          <w:rtl/>
        </w:rPr>
        <w:t xml:space="preserve"> في هذا المجال إلى جمعية معاهدة سنغافورة في دورتها اللاحقة</w:t>
      </w:r>
      <w:r>
        <w:rPr>
          <w:rFonts w:hint="cs"/>
          <w:rtl/>
        </w:rPr>
        <w:t>. وعليه، تحتوي الوثيقة</w:t>
      </w:r>
      <w:r>
        <w:rPr>
          <w:rFonts w:hint="eastAsia"/>
          <w:rtl/>
        </w:rPr>
        <w:t> </w:t>
      </w:r>
      <w:r w:rsidRPr="00790E0C">
        <w:t>STLT/A/12/1</w:t>
      </w:r>
      <w:r>
        <w:rPr>
          <w:rFonts w:hint="cs"/>
          <w:rtl/>
        </w:rPr>
        <w:t xml:space="preserve"> على معلومات وجيهة تغطي الفترة من يونيو 2017 إلى مايو 2019. وعُرضت المعلومات ضمن فئتين واسعتين هما: المساعدة في وضع الإطار القانوني الداعم لتنفيذ المعاهدة، والأنشطة المتعلقة بالتوعية والإعلام.</w:t>
      </w:r>
    </w:p>
    <w:p w:rsidR="00F073A4" w:rsidRPr="00F073A4" w:rsidRDefault="00657C73" w:rsidP="00657C73">
      <w:pPr>
        <w:pStyle w:val="ONUMA"/>
        <w:numPr>
          <w:ilvl w:val="0"/>
          <w:numId w:val="45"/>
        </w:numPr>
        <w:ind w:left="535"/>
        <w:rPr>
          <w:rtl/>
        </w:rPr>
      </w:pPr>
      <w:r w:rsidRPr="008C0956">
        <w:rPr>
          <w:rFonts w:hint="cs"/>
          <w:rtl/>
        </w:rPr>
        <w:t>أحاطت</w:t>
      </w:r>
      <w:r>
        <w:rPr>
          <w:rFonts w:hint="cs"/>
          <w:rtl/>
        </w:rPr>
        <w:t xml:space="preserve"> </w:t>
      </w:r>
      <w:r w:rsidRPr="008C0956">
        <w:rPr>
          <w:rFonts w:hint="cs"/>
          <w:rtl/>
        </w:rPr>
        <w:t>جمعية</w:t>
      </w:r>
      <w:r>
        <w:rPr>
          <w:rFonts w:hint="cs"/>
          <w:rtl/>
        </w:rPr>
        <w:t xml:space="preserve"> </w:t>
      </w:r>
      <w:r w:rsidRPr="008C0956">
        <w:rPr>
          <w:rFonts w:hint="cs"/>
          <w:rtl/>
        </w:rPr>
        <w:t>معاهدة</w:t>
      </w:r>
      <w:r>
        <w:rPr>
          <w:rFonts w:hint="cs"/>
          <w:rtl/>
        </w:rPr>
        <w:t xml:space="preserve"> </w:t>
      </w:r>
      <w:r w:rsidRPr="008C0956">
        <w:rPr>
          <w:rFonts w:hint="cs"/>
          <w:rtl/>
        </w:rPr>
        <w:t>سنغافورة</w:t>
      </w:r>
      <w:r>
        <w:rPr>
          <w:rFonts w:hint="cs"/>
          <w:rtl/>
        </w:rPr>
        <w:t xml:space="preserve"> </w:t>
      </w:r>
      <w:r w:rsidRPr="008C0956">
        <w:rPr>
          <w:rFonts w:hint="cs"/>
          <w:rtl/>
        </w:rPr>
        <w:t>علماً</w:t>
      </w:r>
      <w:r>
        <w:rPr>
          <w:rFonts w:hint="cs"/>
          <w:rtl/>
        </w:rPr>
        <w:t xml:space="preserve"> </w:t>
      </w:r>
      <w:r w:rsidRPr="008C0956">
        <w:rPr>
          <w:rFonts w:hint="cs"/>
          <w:rtl/>
        </w:rPr>
        <w:t>بمضمون</w:t>
      </w:r>
      <w:r>
        <w:rPr>
          <w:rFonts w:hint="cs"/>
          <w:rtl/>
        </w:rPr>
        <w:t xml:space="preserve"> </w:t>
      </w:r>
      <w:r w:rsidRPr="008C0956">
        <w:rPr>
          <w:rFonts w:hint="cs"/>
          <w:rtl/>
        </w:rPr>
        <w:t>"ا</w:t>
      </w:r>
      <w:r w:rsidRPr="008C0956">
        <w:rPr>
          <w:rtl/>
        </w:rPr>
        <w:t>لمساعدة</w:t>
      </w:r>
      <w:r>
        <w:rPr>
          <w:rtl/>
        </w:rPr>
        <w:t xml:space="preserve"> </w:t>
      </w:r>
      <w:r w:rsidRPr="008C0956">
        <w:rPr>
          <w:rFonts w:hint="cs"/>
          <w:rtl/>
        </w:rPr>
        <w:t>التقنية</w:t>
      </w:r>
      <w:r>
        <w:rPr>
          <w:rFonts w:hint="cs"/>
          <w:rtl/>
        </w:rPr>
        <w:t xml:space="preserve"> </w:t>
      </w:r>
      <w:r w:rsidRPr="008C0956">
        <w:rPr>
          <w:rFonts w:hint="cs"/>
          <w:rtl/>
        </w:rPr>
        <w:t>والتعاون</w:t>
      </w:r>
      <w:r>
        <w:rPr>
          <w:rFonts w:hint="cs"/>
          <w:rtl/>
        </w:rPr>
        <w:t xml:space="preserve"> </w:t>
      </w:r>
      <w:r w:rsidRPr="008C0956">
        <w:rPr>
          <w:rFonts w:hint="cs"/>
          <w:rtl/>
        </w:rPr>
        <w:t>لأغراض</w:t>
      </w:r>
      <w:r>
        <w:rPr>
          <w:rtl/>
        </w:rPr>
        <w:t xml:space="preserve"> </w:t>
      </w:r>
      <w:r w:rsidRPr="008C0956">
        <w:rPr>
          <w:rFonts w:hint="cs"/>
          <w:rtl/>
        </w:rPr>
        <w:t>تنفيذ</w:t>
      </w:r>
      <w:r>
        <w:rPr>
          <w:rFonts w:hint="cs"/>
          <w:rtl/>
        </w:rPr>
        <w:t xml:space="preserve"> </w:t>
      </w:r>
      <w:r w:rsidRPr="008C0956">
        <w:rPr>
          <w:rtl/>
        </w:rPr>
        <w:t>معاهدة</w:t>
      </w:r>
      <w:r>
        <w:rPr>
          <w:rtl/>
        </w:rPr>
        <w:t xml:space="preserve"> </w:t>
      </w:r>
      <w:r w:rsidRPr="008C0956">
        <w:rPr>
          <w:rtl/>
        </w:rPr>
        <w:t>سنغافورة</w:t>
      </w:r>
      <w:r>
        <w:rPr>
          <w:rtl/>
        </w:rPr>
        <w:t xml:space="preserve"> </w:t>
      </w:r>
      <w:r w:rsidRPr="008C0956">
        <w:rPr>
          <w:rtl/>
        </w:rPr>
        <w:t>بشأن</w:t>
      </w:r>
      <w:r>
        <w:rPr>
          <w:rtl/>
        </w:rPr>
        <w:t xml:space="preserve"> </w:t>
      </w:r>
      <w:r w:rsidRPr="008C0956">
        <w:rPr>
          <w:rtl/>
        </w:rPr>
        <w:t>قانون</w:t>
      </w:r>
      <w:r>
        <w:rPr>
          <w:rtl/>
        </w:rPr>
        <w:t xml:space="preserve"> </w:t>
      </w:r>
      <w:r w:rsidRPr="008C0956">
        <w:rPr>
          <w:rtl/>
        </w:rPr>
        <w:t>العلامات</w:t>
      </w:r>
      <w:r>
        <w:rPr>
          <w:rtl/>
        </w:rPr>
        <w:t xml:space="preserve"> </w:t>
      </w:r>
      <w:r w:rsidRPr="008C0956">
        <w:rPr>
          <w:rtl/>
        </w:rPr>
        <w:t>التجارية</w:t>
      </w:r>
      <w:r w:rsidRPr="008C0956">
        <w:rPr>
          <w:rFonts w:hint="cs"/>
          <w:rtl/>
        </w:rPr>
        <w:t>"</w:t>
      </w:r>
      <w:r>
        <w:rPr>
          <w:rtl/>
        </w:rPr>
        <w:t xml:space="preserve"> </w:t>
      </w:r>
      <w:r w:rsidRPr="008C0956">
        <w:rPr>
          <w:rFonts w:hint="cs"/>
          <w:rtl/>
        </w:rPr>
        <w:t>(الوثيقة</w:t>
      </w:r>
      <w:r>
        <w:rPr>
          <w:rFonts w:hint="cs"/>
          <w:rtl/>
        </w:rPr>
        <w:t> </w:t>
      </w:r>
      <w:r w:rsidRPr="008C0956">
        <w:t>STLT/A/12/1</w:t>
      </w:r>
      <w:r w:rsidRPr="008C0956">
        <w:rPr>
          <w:rFonts w:hint="cs"/>
          <w:rtl/>
        </w:rPr>
        <w:t>).</w:t>
      </w:r>
    </w:p>
    <w:p w:rsidR="00F073A4" w:rsidRPr="00F073A4" w:rsidRDefault="00F073A4" w:rsidP="00657C73">
      <w:pPr>
        <w:spacing w:before="480"/>
        <w:ind w:left="5530"/>
      </w:pPr>
      <w:r w:rsidRPr="00F073A4">
        <w:rPr>
          <w:rFonts w:hint="cs"/>
          <w:rtl/>
        </w:rPr>
        <w:t>[نهاية الوثيقة]</w:t>
      </w:r>
    </w:p>
    <w:sectPr w:rsidR="00F073A4" w:rsidRPr="00F073A4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A4" w:rsidRDefault="00F073A4">
      <w:r>
        <w:separator/>
      </w:r>
    </w:p>
  </w:endnote>
  <w:endnote w:type="continuationSeparator" w:id="0">
    <w:p w:rsidR="00F073A4" w:rsidRDefault="00F0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A4" w:rsidRDefault="00F073A4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073A4" w:rsidRDefault="00F073A4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B7" w:rsidRPr="009F56B7" w:rsidRDefault="009F56B7" w:rsidP="00854784">
    <w:pPr>
      <w:bidi w:val="0"/>
      <w:rPr>
        <w:rFonts w:ascii="Arial" w:hAnsi="Arial" w:cs="Arial"/>
        <w:sz w:val="22"/>
        <w:szCs w:val="22"/>
      </w:rPr>
    </w:pPr>
    <w:bookmarkStart w:id="12" w:name="Code3"/>
    <w:bookmarkEnd w:id="12"/>
    <w:r w:rsidRPr="009F56B7">
      <w:rPr>
        <w:rFonts w:ascii="Arial" w:hAnsi="Arial" w:cs="Arial"/>
        <w:sz w:val="22"/>
        <w:szCs w:val="22"/>
      </w:rPr>
      <w:t>STLT/A/12/2</w:t>
    </w:r>
  </w:p>
  <w:p w:rsidR="004C495B" w:rsidRPr="00C50A61" w:rsidRDefault="004C495B" w:rsidP="009F56B7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42453A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A4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391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53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6FEC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57C73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784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BF2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56B7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279F0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1B64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B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4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0EC9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AA4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073A4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0C2828"/>
  <w15:docId w15:val="{E66FAF70-DA50-43BF-B6C8-AFFAFE67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65391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ccessible%20Templates\STLT_A_12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ED62-6277-43EC-A866-E871123A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STLT_A_12_AR.dotm</Template>
  <TotalTime>2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STLT/A/12/2 (Arabic)</vt:lpstr>
    </vt:vector>
  </TitlesOfParts>
  <Company>World Intellectual Property Organization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STLT/A/12/2 (Arabic)</dc:title>
  <dc:creator>MERZOUK Fawzi</dc:creator>
  <cp:lastModifiedBy>MERZOUK Fawzi</cp:lastModifiedBy>
  <cp:revision>4</cp:revision>
  <cp:lastPrinted>2019-12-05T10:47:00Z</cp:lastPrinted>
  <dcterms:created xsi:type="dcterms:W3CDTF">2019-12-05T10:45:00Z</dcterms:created>
  <dcterms:modified xsi:type="dcterms:W3CDTF">2019-12-05T10:47:00Z</dcterms:modified>
</cp:coreProperties>
</file>