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45104D" w:rsidP="00F20DBF">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PCT/A/5</w:t>
      </w:r>
      <w:r w:rsidR="00F20DBF">
        <w:rPr>
          <w:rFonts w:ascii="Arial Black" w:eastAsia="SimSun" w:hAnsi="Arial Black" w:cs="Arial"/>
          <w:b/>
          <w:caps/>
          <w:noProof/>
          <w:sz w:val="16"/>
          <w:szCs w:val="16"/>
          <w:lang w:eastAsia="zh-CN"/>
        </w:rPr>
        <w:t>1</w:t>
      </w:r>
      <w:r>
        <w:rPr>
          <w:rFonts w:ascii="Arial Black" w:eastAsia="SimSun" w:hAnsi="Arial Black" w:cs="Arial"/>
          <w:b/>
          <w:caps/>
          <w:noProof/>
          <w:sz w:val="16"/>
          <w:szCs w:val="16"/>
          <w:lang w:eastAsia="zh-CN"/>
        </w:rPr>
        <w:t>/</w:t>
      </w:r>
      <w:r w:rsidR="00F20DBF">
        <w:rPr>
          <w:rFonts w:ascii="Arial Black" w:eastAsia="SimSun" w:hAnsi="Arial Black" w:cs="Arial"/>
          <w:b/>
          <w:caps/>
          <w:noProof/>
          <w:sz w:val="16"/>
          <w:szCs w:val="16"/>
          <w:lang w:eastAsia="zh-CN"/>
        </w:rPr>
        <w:t>1</w:t>
      </w:r>
    </w:p>
    <w:bookmarkEnd w:id="4"/>
    <w:p w:rsidR="003F7284" w:rsidRPr="00F20DBF" w:rsidRDefault="003F7284" w:rsidP="005D79F6">
      <w:pPr>
        <w:jc w:val="right"/>
        <w:rPr>
          <w:b/>
          <w:bCs/>
          <w:sz w:val="30"/>
          <w:szCs w:val="30"/>
          <w:rtl/>
          <w:lang w:val="fr-CH" w:bidi="ar-SY"/>
        </w:rPr>
      </w:pPr>
      <w:r w:rsidRPr="00BB6440">
        <w:rPr>
          <w:b/>
          <w:bCs/>
          <w:sz w:val="30"/>
          <w:szCs w:val="30"/>
          <w:rtl/>
        </w:rPr>
        <w:t xml:space="preserve">الأصل: </w:t>
      </w:r>
      <w:bookmarkStart w:id="5" w:name="Original"/>
      <w:bookmarkEnd w:id="5"/>
      <w:r w:rsidR="00F20DBF">
        <w:rPr>
          <w:rFonts w:hint="cs"/>
          <w:b/>
          <w:bCs/>
          <w:sz w:val="30"/>
          <w:szCs w:val="30"/>
          <w:rtl/>
          <w:lang w:val="fr-CH" w:bidi="ar-SY"/>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F20DBF">
        <w:rPr>
          <w:rFonts w:hint="cs"/>
          <w:b/>
          <w:bCs/>
          <w:sz w:val="30"/>
          <w:szCs w:val="30"/>
          <w:rtl/>
        </w:rPr>
        <w:t>30 يوليو 2019</w:t>
      </w:r>
    </w:p>
    <w:p w:rsidR="0045104D" w:rsidRDefault="0045104D" w:rsidP="009B7572">
      <w:pPr>
        <w:pStyle w:val="Heading1"/>
        <w:spacing w:after="600" w:line="240" w:lineRule="auto"/>
        <w:rPr>
          <w:rtl/>
        </w:rPr>
      </w:pPr>
      <w:bookmarkStart w:id="7" w:name="Body"/>
      <w:bookmarkEnd w:id="7"/>
      <w:r>
        <w:rPr>
          <w:rFonts w:hint="eastAsia"/>
          <w:rtl/>
        </w:rPr>
        <w:t>اتحاد</w:t>
      </w:r>
      <w:r>
        <w:rPr>
          <w:rtl/>
        </w:rPr>
        <w:t xml:space="preserve"> </w:t>
      </w: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2E7810" w:rsidRPr="00FD6D15" w:rsidRDefault="0045104D" w:rsidP="009B7572">
      <w:pPr>
        <w:pStyle w:val="Heading1"/>
        <w:spacing w:after="600" w:line="240" w:lineRule="auto"/>
        <w:rPr>
          <w:rtl/>
        </w:rPr>
      </w:pPr>
      <w:r>
        <w:rPr>
          <w:rFonts w:hint="eastAsia"/>
          <w:rtl/>
        </w:rPr>
        <w:t>الجمعية</w:t>
      </w:r>
    </w:p>
    <w:p w:rsidR="002E7810" w:rsidRPr="002E7810" w:rsidRDefault="0045104D" w:rsidP="00F20DBF">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F20DBF">
        <w:rPr>
          <w:rFonts w:ascii="Arial Black" w:hAnsi="Arial Black" w:cs="PT Bold Heading" w:hint="cs"/>
          <w:sz w:val="30"/>
          <w:szCs w:val="30"/>
          <w:rtl/>
        </w:rPr>
        <w:t>الحادية و</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F20DBF">
        <w:rPr>
          <w:rFonts w:ascii="Arial Black" w:hAnsi="Arial Black" w:cs="PT Bold Heading" w:hint="cs"/>
          <w:sz w:val="30"/>
          <w:szCs w:val="30"/>
          <w:rtl/>
        </w:rPr>
        <w:t>العادية</w:t>
      </w:r>
      <w:r>
        <w:rPr>
          <w:rFonts w:ascii="Arial Black" w:hAnsi="Arial Black" w:cs="PT Bold Heading"/>
          <w:sz w:val="30"/>
          <w:szCs w:val="30"/>
          <w:rtl/>
        </w:rPr>
        <w:t xml:space="preserve"> </w:t>
      </w:r>
      <w:r w:rsidR="00F20DBF">
        <w:rPr>
          <w:rFonts w:ascii="Arial Black" w:hAnsi="Arial Black" w:cs="PT Bold Heading" w:hint="cs"/>
          <w:sz w:val="30"/>
          <w:szCs w:val="30"/>
          <w:rtl/>
        </w:rPr>
        <w:t>الثانية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r>
        <w:rPr>
          <w:rFonts w:ascii="Arial Black" w:hAnsi="Arial Black" w:cs="PT Bold Heading"/>
          <w:sz w:val="30"/>
          <w:szCs w:val="30"/>
          <w:rtl/>
        </w:rPr>
        <w:t>)</w:t>
      </w:r>
    </w:p>
    <w:p w:rsidR="002E7810" w:rsidRPr="002E7810" w:rsidRDefault="0045104D" w:rsidP="00F20DBF">
      <w:pPr>
        <w:spacing w:line="600" w:lineRule="auto"/>
        <w:rPr>
          <w:b/>
          <w:bCs/>
          <w:rtl/>
        </w:rPr>
      </w:pPr>
      <w:bookmarkStart w:id="9" w:name="Place"/>
      <w:bookmarkEnd w:id="9"/>
      <w:r>
        <w:rPr>
          <w:b/>
          <w:bCs/>
          <w:rtl/>
        </w:rPr>
        <w:t xml:space="preserve">جنيف، من </w:t>
      </w:r>
      <w:r w:rsidR="00F20DBF">
        <w:rPr>
          <w:rFonts w:hint="cs"/>
          <w:b/>
          <w:bCs/>
          <w:rtl/>
        </w:rPr>
        <w:t>2</w:t>
      </w:r>
      <w:r>
        <w:rPr>
          <w:b/>
          <w:bCs/>
          <w:rtl/>
        </w:rPr>
        <w:t xml:space="preserve"> سبتمبر إلى </w:t>
      </w:r>
      <w:r w:rsidR="00F20DBF">
        <w:rPr>
          <w:rFonts w:hint="cs"/>
          <w:b/>
          <w:bCs/>
          <w:rtl/>
        </w:rPr>
        <w:t>9</w:t>
      </w:r>
      <w:r>
        <w:rPr>
          <w:b/>
          <w:bCs/>
          <w:rtl/>
        </w:rPr>
        <w:t xml:space="preserve"> أكتوبر </w:t>
      </w:r>
      <w:r w:rsidR="00F20DBF">
        <w:rPr>
          <w:rFonts w:hint="cs"/>
          <w:b/>
          <w:bCs/>
          <w:rtl/>
        </w:rPr>
        <w:t>2019</w:t>
      </w:r>
    </w:p>
    <w:p w:rsidR="002E7810" w:rsidRPr="002E7810" w:rsidRDefault="00F20DBF"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تقرير عن الفريق العامل لمعاهدة التعاون بشأن البراءات</w:t>
      </w:r>
    </w:p>
    <w:p w:rsidR="003F7284" w:rsidRPr="00BB6440" w:rsidRDefault="00F20DBF" w:rsidP="00874721">
      <w:pPr>
        <w:spacing w:before="200" w:after="960"/>
        <w:rPr>
          <w:i/>
          <w:iCs/>
          <w:rtl/>
        </w:rPr>
      </w:pPr>
      <w:bookmarkStart w:id="11" w:name="Doc"/>
      <w:bookmarkEnd w:id="11"/>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المكتب الدولي</w:t>
      </w:r>
    </w:p>
    <w:p w:rsidR="00F20DBF" w:rsidRDefault="00F20DBF" w:rsidP="00F20DBF">
      <w:pPr>
        <w:pStyle w:val="ONUMA"/>
      </w:pPr>
      <w:r>
        <w:rPr>
          <w:rFonts w:hint="cs"/>
          <w:rtl/>
        </w:rPr>
        <w:t xml:space="preserve">منذ الدورة السابقة للجمعية، عقد الفريق العامل لمعاهدة التعاون بشأن البراءات ("الفريق العامل") دورته الثانية عشرة في الفترة من 11 إلى 14 يونيو 2019. وتبادلت الوفود الآراء حول مسائل تتعلق بعمل نظام معاهدة البراءات على النحو المبين في ملخص الرئيس (الوثيقة المرفقة </w:t>
      </w:r>
      <w:r>
        <w:t>PCT/WG/12/24</w:t>
      </w:r>
      <w:r>
        <w:rPr>
          <w:rFonts w:hint="cs"/>
          <w:rtl/>
        </w:rPr>
        <w:t>)، الذي أحاط الفريق العامل به.</w:t>
      </w:r>
    </w:p>
    <w:p w:rsidR="00E3612C" w:rsidRPr="00F20DBF" w:rsidRDefault="00F20DBF" w:rsidP="00F20DBF">
      <w:pPr>
        <w:pStyle w:val="ONUMA"/>
      </w:pPr>
      <w:r>
        <w:rPr>
          <w:rFonts w:hint="cs"/>
          <w:rtl/>
        </w:rPr>
        <w:t xml:space="preserve">ووافق الفريق العامل على توصية الجمعية باعتماد التعديلات على اللائحة التنفيذية </w:t>
      </w:r>
      <w:r>
        <w:rPr>
          <w:rFonts w:hint="cs"/>
          <w:rtl/>
        </w:rPr>
        <w:lastRenderedPageBreak/>
        <w:t xml:space="preserve">للمعاهدة، كما هو مبين في الاقتراحات الواردة في الوثيقة </w:t>
      </w:r>
      <w:r>
        <w:t>PCT/A/51/2</w:t>
      </w:r>
      <w:r>
        <w:rPr>
          <w:rFonts w:hint="cs"/>
          <w:rtl/>
          <w:lang w:val="fr-CH" w:bidi="ar-SY"/>
        </w:rPr>
        <w:t>.</w:t>
      </w:r>
    </w:p>
    <w:p w:rsidR="00F20DBF" w:rsidRDefault="00F20DBF" w:rsidP="00EC6883">
      <w:pPr>
        <w:pStyle w:val="ONUMA"/>
      </w:pPr>
      <w:r>
        <w:rPr>
          <w:rFonts w:hint="cs"/>
          <w:rtl/>
        </w:rPr>
        <w:t>و</w:t>
      </w:r>
      <w:r w:rsidRPr="00F20DBF">
        <w:rPr>
          <w:rtl/>
        </w:rPr>
        <w:t xml:space="preserve">في سياق مراجعة المعايير الواردة في البند 5 من جدول رسوم معاهدة البراءات </w:t>
      </w:r>
      <w:r>
        <w:rPr>
          <w:rFonts w:hint="cs"/>
          <w:rtl/>
        </w:rPr>
        <w:t>لوضع</w:t>
      </w:r>
      <w:r>
        <w:rPr>
          <w:rtl/>
        </w:rPr>
        <w:t xml:space="preserve"> قوائم </w:t>
      </w:r>
      <w:r w:rsidRPr="00F20DBF">
        <w:rPr>
          <w:rtl/>
        </w:rPr>
        <w:t xml:space="preserve">الدول التي </w:t>
      </w:r>
      <w:r w:rsidR="00EC6883">
        <w:rPr>
          <w:rFonts w:hint="cs"/>
          <w:rtl/>
        </w:rPr>
        <w:t>يحق</w:t>
      </w:r>
      <w:r w:rsidRPr="00F20DBF">
        <w:rPr>
          <w:rtl/>
        </w:rPr>
        <w:t xml:space="preserve"> </w:t>
      </w:r>
      <w:r w:rsidR="00EC6883">
        <w:rPr>
          <w:rFonts w:hint="cs"/>
          <w:rtl/>
        </w:rPr>
        <w:t>لمواطنيها والمقيمين فيها</w:t>
      </w:r>
      <w:r>
        <w:rPr>
          <w:rtl/>
        </w:rPr>
        <w:t xml:space="preserve"> </w:t>
      </w:r>
      <w:r w:rsidR="00EC6883">
        <w:rPr>
          <w:rFonts w:hint="cs"/>
          <w:rtl/>
        </w:rPr>
        <w:t>الاستفادة من تخفيضات الرسوم</w:t>
      </w:r>
      <w:r w:rsidRPr="00F20DBF">
        <w:rPr>
          <w:rtl/>
        </w:rPr>
        <w:t xml:space="preserve">، أوصى الفريق العامل بأن </w:t>
      </w:r>
      <w:r w:rsidR="00EC6883">
        <w:rPr>
          <w:rFonts w:hint="cs"/>
          <w:rtl/>
        </w:rPr>
        <w:t>تبقي</w:t>
      </w:r>
      <w:r w:rsidRPr="00F20DBF">
        <w:rPr>
          <w:rtl/>
        </w:rPr>
        <w:t xml:space="preserve"> الجمعية على المعايير وأن تستعرض</w:t>
      </w:r>
      <w:r w:rsidR="00EC6883">
        <w:rPr>
          <w:rFonts w:hint="cs"/>
          <w:rtl/>
        </w:rPr>
        <w:t>ها</w:t>
      </w:r>
      <w:r w:rsidRPr="00F20DBF">
        <w:rPr>
          <w:rtl/>
        </w:rPr>
        <w:t xml:space="preserve"> </w:t>
      </w:r>
      <w:r w:rsidR="00EC6883">
        <w:rPr>
          <w:rFonts w:hint="cs"/>
          <w:rtl/>
        </w:rPr>
        <w:t>من جديد في غضون خمس سنوات</w:t>
      </w:r>
      <w:r w:rsidRPr="00F20DBF">
        <w:rPr>
          <w:rtl/>
        </w:rPr>
        <w:t xml:space="preserve">. </w:t>
      </w:r>
      <w:r w:rsidR="00C165B9">
        <w:t>,</w:t>
      </w:r>
      <w:r w:rsidRPr="00F20DBF">
        <w:rPr>
          <w:rtl/>
        </w:rPr>
        <w:t xml:space="preserve">تقدم الوثيقة </w:t>
      </w:r>
      <w:r w:rsidRPr="00F20DBF">
        <w:t>PCT/</w:t>
      </w:r>
      <w:r w:rsidR="00EC6883">
        <w:t>A</w:t>
      </w:r>
      <w:r w:rsidRPr="00F20DBF">
        <w:t>/51/3</w:t>
      </w:r>
      <w:r w:rsidRPr="00F20DBF">
        <w:rPr>
          <w:rtl/>
        </w:rPr>
        <w:t xml:space="preserve"> </w:t>
      </w:r>
      <w:r w:rsidR="00EC6883">
        <w:rPr>
          <w:rFonts w:hint="cs"/>
          <w:rtl/>
        </w:rPr>
        <w:t>مزيداً من ال</w:t>
      </w:r>
      <w:r w:rsidRPr="00F20DBF">
        <w:rPr>
          <w:rtl/>
        </w:rPr>
        <w:t xml:space="preserve">معلومات </w:t>
      </w:r>
      <w:r w:rsidR="00EC6883">
        <w:rPr>
          <w:rFonts w:hint="cs"/>
          <w:rtl/>
        </w:rPr>
        <w:t>ال</w:t>
      </w:r>
      <w:r w:rsidRPr="00F20DBF">
        <w:rPr>
          <w:rtl/>
        </w:rPr>
        <w:t>أساسية عن الاستعراض الذي أجرته الجمعية في الدورة الحالية.</w:t>
      </w:r>
    </w:p>
    <w:p w:rsidR="00EC6883" w:rsidRPr="00975973" w:rsidRDefault="00EC6883" w:rsidP="00EC6883">
      <w:pPr>
        <w:pStyle w:val="BodyText"/>
        <w:numPr>
          <w:ilvl w:val="0"/>
          <w:numId w:val="24"/>
        </w:numPr>
      </w:pPr>
      <w:r w:rsidRPr="00975973">
        <w:rPr>
          <w:rFonts w:hint="cs"/>
          <w:rtl/>
          <w:lang w:bidi="ar-SA"/>
        </w:rPr>
        <w:t>وأخيرا</w:t>
      </w:r>
      <w:r>
        <w:rPr>
          <w:rFonts w:hint="cs"/>
          <w:rtl/>
          <w:lang w:bidi="ar-SA"/>
        </w:rPr>
        <w:t>ً</w:t>
      </w:r>
      <w:r w:rsidRPr="00975973">
        <w:rPr>
          <w:rFonts w:hint="cs"/>
          <w:rtl/>
          <w:lang w:bidi="ar-SA"/>
        </w:rPr>
        <w:t>، و</w:t>
      </w:r>
      <w:r w:rsidRPr="00975973">
        <w:rPr>
          <w:rtl/>
          <w:lang w:bidi="ar-SA"/>
        </w:rPr>
        <w:t>افق الفريق العامل على توصية الجمعية بأن يتم، رهنا</w:t>
      </w:r>
      <w:r>
        <w:rPr>
          <w:rFonts w:hint="cs"/>
          <w:rtl/>
          <w:lang w:bidi="ar-SA"/>
        </w:rPr>
        <w:t>ً</w:t>
      </w:r>
      <w:r w:rsidRPr="00975973">
        <w:rPr>
          <w:rtl/>
          <w:lang w:bidi="ar-SA"/>
        </w:rPr>
        <w:t xml:space="preserve"> بتوافر الأموال الكافية، عقد دورة واحدة للفريق العامل بين دور</w:t>
      </w:r>
      <w:r w:rsidRPr="00975973">
        <w:rPr>
          <w:rFonts w:hint="cs"/>
          <w:rtl/>
          <w:lang w:bidi="ar-SA"/>
        </w:rPr>
        <w:t>ة</w:t>
      </w:r>
      <w:r w:rsidRPr="00975973">
        <w:rPr>
          <w:rtl/>
          <w:lang w:bidi="ar-SA"/>
        </w:rPr>
        <w:t xml:space="preserve"> الجمعية </w:t>
      </w:r>
      <w:r w:rsidRPr="00975973">
        <w:rPr>
          <w:rFonts w:hint="cs"/>
          <w:rtl/>
          <w:lang w:bidi="ar-SA"/>
        </w:rPr>
        <w:t>الحالية</w:t>
      </w:r>
      <w:r w:rsidRPr="00975973">
        <w:rPr>
          <w:rtl/>
          <w:lang w:bidi="ar-SA"/>
        </w:rPr>
        <w:t xml:space="preserve"> </w:t>
      </w:r>
      <w:r w:rsidRPr="00975973">
        <w:rPr>
          <w:rFonts w:hint="cs"/>
          <w:rtl/>
          <w:lang w:bidi="ar-SA"/>
        </w:rPr>
        <w:t xml:space="preserve">ودورتها المزمع عقدها </w:t>
      </w:r>
      <w:r w:rsidRPr="00975973">
        <w:rPr>
          <w:rtl/>
          <w:lang w:bidi="ar-SA"/>
        </w:rPr>
        <w:t xml:space="preserve">في </w:t>
      </w:r>
      <w:r w:rsidRPr="00975973">
        <w:rPr>
          <w:rFonts w:hint="cs"/>
          <w:rtl/>
          <w:lang w:bidi="ar-SA"/>
        </w:rPr>
        <w:t xml:space="preserve">خريف </w:t>
      </w:r>
      <w:r>
        <w:rPr>
          <w:rFonts w:hint="cs"/>
          <w:rtl/>
          <w:lang w:bidi="ar-SA"/>
        </w:rPr>
        <w:t>2020</w:t>
      </w:r>
      <w:r w:rsidRPr="00975973">
        <w:rPr>
          <w:rtl/>
          <w:lang w:bidi="ar-SA"/>
        </w:rPr>
        <w:t xml:space="preserve">، وإتاحة القدر ذاته من المساعدة المالية لتمكين بعض الوفود الحاضرة في </w:t>
      </w:r>
      <w:r w:rsidRPr="00975973">
        <w:rPr>
          <w:rFonts w:hint="cs"/>
          <w:rtl/>
          <w:lang w:bidi="ar-SA"/>
        </w:rPr>
        <w:t xml:space="preserve">الدورة </w:t>
      </w:r>
      <w:r>
        <w:rPr>
          <w:rFonts w:hint="cs"/>
          <w:rtl/>
          <w:lang w:bidi="ar-SA"/>
        </w:rPr>
        <w:t>الثانية</w:t>
      </w:r>
      <w:r w:rsidRPr="00975973">
        <w:rPr>
          <w:rFonts w:hint="cs"/>
          <w:rtl/>
          <w:lang w:bidi="ar-SA"/>
        </w:rPr>
        <w:t xml:space="preserve"> عشرة للفريق العامل</w:t>
      </w:r>
      <w:r w:rsidRPr="00975973">
        <w:rPr>
          <w:rtl/>
          <w:lang w:bidi="ar-SA"/>
        </w:rPr>
        <w:t xml:space="preserve"> من حضور الدورة المقبلة.</w:t>
      </w:r>
    </w:p>
    <w:p w:rsidR="00EC6883" w:rsidRPr="00975973" w:rsidRDefault="00EC6883" w:rsidP="00EC6883">
      <w:pPr>
        <w:pStyle w:val="Decision"/>
        <w:rPr>
          <w:lang w:bidi="ar-EG"/>
        </w:rPr>
      </w:pPr>
      <w:r w:rsidRPr="00975973">
        <w:rPr>
          <w:rtl/>
        </w:rPr>
        <w:t>إن جمعية معاهدة التعاون بشأن البراءات مدعوة إلى ما يلي:</w:t>
      </w:r>
    </w:p>
    <w:p w:rsidR="00EC6883" w:rsidRDefault="00EC6883" w:rsidP="00EC6883">
      <w:pPr>
        <w:pStyle w:val="Decision"/>
        <w:numPr>
          <w:ilvl w:val="0"/>
          <w:numId w:val="0"/>
        </w:numPr>
        <w:ind w:left="5534"/>
        <w:rPr>
          <w:lang w:bidi="ar-EG"/>
        </w:rPr>
      </w:pPr>
      <w:r>
        <w:rPr>
          <w:rFonts w:hint="cs"/>
          <w:rtl/>
          <w:lang w:bidi="ar-EG"/>
        </w:rPr>
        <w:t>(أ)</w:t>
      </w:r>
      <w:r>
        <w:rPr>
          <w:rtl/>
          <w:lang w:bidi="ar-EG"/>
        </w:rPr>
        <w:tab/>
      </w:r>
      <w:r w:rsidRPr="00975973">
        <w:rPr>
          <w:rtl/>
          <w:lang w:bidi="ar-EG"/>
        </w:rPr>
        <w:t xml:space="preserve">الإحاطة علما </w:t>
      </w:r>
      <w:r w:rsidRPr="00975973">
        <w:rPr>
          <w:rFonts w:hint="cs"/>
          <w:rtl/>
          <w:lang w:bidi="ar-EG"/>
        </w:rPr>
        <w:t>بمضمون</w:t>
      </w:r>
      <w:r w:rsidRPr="00975973">
        <w:rPr>
          <w:rtl/>
          <w:lang w:bidi="ar-EG"/>
        </w:rPr>
        <w:t xml:space="preserve"> "تقرير عن الفريق العامل لمعاهدة التعاون بشأن البراءات" (الوثيقة </w:t>
      </w:r>
      <w:r w:rsidRPr="00975973">
        <w:rPr>
          <w:lang w:bidi="ar-EG"/>
        </w:rPr>
        <w:t>PCT/A/5</w:t>
      </w:r>
      <w:r>
        <w:rPr>
          <w:lang w:bidi="ar-EG"/>
        </w:rPr>
        <w:t>1</w:t>
      </w:r>
      <w:r w:rsidRPr="00975973">
        <w:rPr>
          <w:lang w:bidi="ar-EG"/>
        </w:rPr>
        <w:t>/1</w:t>
      </w:r>
      <w:r w:rsidRPr="00975973">
        <w:rPr>
          <w:rtl/>
          <w:lang w:bidi="ar-EG"/>
        </w:rPr>
        <w:t>)؛</w:t>
      </w:r>
    </w:p>
    <w:p w:rsidR="00EC6883" w:rsidRDefault="00EC6883" w:rsidP="00EC6883">
      <w:pPr>
        <w:pStyle w:val="Decision"/>
        <w:numPr>
          <w:ilvl w:val="0"/>
          <w:numId w:val="0"/>
        </w:numPr>
        <w:ind w:left="5534"/>
        <w:rPr>
          <w:rtl/>
          <w:lang w:bidi="ar-EG"/>
        </w:rPr>
      </w:pPr>
      <w:r>
        <w:rPr>
          <w:rFonts w:hint="cs"/>
          <w:rtl/>
          <w:lang w:val="fr-CH" w:bidi="ar-SY"/>
        </w:rPr>
        <w:t>(ب)</w:t>
      </w:r>
      <w:r>
        <w:rPr>
          <w:rtl/>
          <w:lang w:val="fr-CH" w:bidi="ar-SY"/>
        </w:rPr>
        <w:tab/>
      </w:r>
      <w:r w:rsidRPr="00975973">
        <w:rPr>
          <w:rtl/>
          <w:lang w:bidi="ar-EG"/>
        </w:rPr>
        <w:t xml:space="preserve">والموافقة على عقد دورة للفريق </w:t>
      </w:r>
      <w:r w:rsidRPr="00975973">
        <w:rPr>
          <w:rtl/>
          <w:lang w:bidi="ar-EG"/>
        </w:rPr>
        <w:lastRenderedPageBreak/>
        <w:t>العامل لمعاهدة ا</w:t>
      </w:r>
      <w:r w:rsidR="00C165B9">
        <w:rPr>
          <w:rtl/>
          <w:lang w:bidi="ar-EG"/>
        </w:rPr>
        <w:t>لتعاون بشأن البراءات، كما هو مب</w:t>
      </w:r>
      <w:r w:rsidR="00C165B9">
        <w:rPr>
          <w:rFonts w:hint="cs"/>
          <w:rtl/>
          <w:lang w:val="fr-CH" w:bidi="ar-SY"/>
        </w:rPr>
        <w:t>ي</w:t>
      </w:r>
      <w:r w:rsidRPr="00975973">
        <w:rPr>
          <w:rtl/>
          <w:lang w:bidi="ar-EG"/>
        </w:rPr>
        <w:t xml:space="preserve">ن في الفقرة </w:t>
      </w:r>
      <w:r>
        <w:rPr>
          <w:rFonts w:hint="cs"/>
          <w:rtl/>
          <w:lang w:bidi="ar-EG"/>
        </w:rPr>
        <w:t>4</w:t>
      </w:r>
      <w:r>
        <w:rPr>
          <w:rtl/>
          <w:lang w:bidi="ar-EG"/>
        </w:rPr>
        <w:t xml:space="preserve"> من تلك الوثيق</w:t>
      </w:r>
      <w:r w:rsidR="00C165B9">
        <w:rPr>
          <w:rFonts w:hint="cs"/>
          <w:rtl/>
          <w:lang w:bidi="ar-EG"/>
        </w:rPr>
        <w:t>ة</w:t>
      </w:r>
      <w:r>
        <w:rPr>
          <w:rFonts w:hint="cs"/>
          <w:rtl/>
          <w:lang w:bidi="ar-EG"/>
        </w:rPr>
        <w:t>.</w:t>
      </w:r>
    </w:p>
    <w:p w:rsidR="00C67675" w:rsidRDefault="00EC6883" w:rsidP="00EC6883">
      <w:pPr>
        <w:pStyle w:val="Endofdocument-Annex"/>
        <w:rPr>
          <w:rtl/>
        </w:rPr>
        <w:sectPr w:rsidR="00C67675" w:rsidSect="00530D67">
          <w:headerReference w:type="even" r:id="rId9"/>
          <w:headerReference w:type="default" r:id="rId10"/>
          <w:headerReference w:type="first" r:id="rId11"/>
          <w:pgSz w:w="11907" w:h="16840" w:code="9"/>
          <w:pgMar w:top="567" w:right="1418" w:bottom="1418" w:left="1134" w:header="510" w:footer="1021" w:gutter="0"/>
          <w:cols w:space="720"/>
          <w:titlePg/>
          <w:docGrid w:linePitch="490"/>
        </w:sectPr>
      </w:pPr>
      <w:r w:rsidRPr="00975973">
        <w:rPr>
          <w:rFonts w:hint="cs"/>
          <w:rtl/>
        </w:rPr>
        <w:t>[تلي ذلك الوثيقة</w:t>
      </w:r>
      <w:r w:rsidRPr="00975973">
        <w:rPr>
          <w:rFonts w:hint="eastAsia"/>
          <w:rtl/>
        </w:rPr>
        <w:t> </w:t>
      </w:r>
      <w:r w:rsidRPr="00975973">
        <w:rPr>
          <w:lang w:bidi="ar-EG"/>
        </w:rPr>
        <w:t>PCT/WG/</w:t>
      </w:r>
      <w:r>
        <w:rPr>
          <w:lang w:bidi="ar-EG"/>
        </w:rPr>
        <w:t>12</w:t>
      </w:r>
      <w:r w:rsidRPr="00975973">
        <w:rPr>
          <w:lang w:bidi="ar-EG"/>
        </w:rPr>
        <w:t>/</w:t>
      </w:r>
      <w:r>
        <w:rPr>
          <w:lang w:bidi="ar-EG"/>
        </w:rPr>
        <w:t>24</w:t>
      </w:r>
      <w:r w:rsidRPr="00975973">
        <w:rPr>
          <w:rFonts w:hint="cs"/>
          <w:rtl/>
        </w:rPr>
        <w:t>]</w:t>
      </w:r>
      <w:bookmarkStart w:id="13" w:name="ExtraPara"/>
      <w:bookmarkEnd w:id="13"/>
    </w:p>
    <w:p w:rsidR="00C50A61" w:rsidRPr="00C41AE0" w:rsidRDefault="00C50A61" w:rsidP="00C67675">
      <w:pPr>
        <w:pStyle w:val="BodyText"/>
        <w:rPr>
          <w:rtl/>
        </w:rPr>
      </w:pPr>
    </w:p>
    <w:sectPr w:rsidR="00C50A61" w:rsidRPr="00C41AE0" w:rsidSect="00EB7752">
      <w:headerReference w:type="even" r:id="rId12"/>
      <w:headerReference w:type="default" r:id="rId13"/>
      <w:footerReference w:type="even" r:id="rId14"/>
      <w:footerReference w:type="default" r:id="rId15"/>
      <w:headerReference w:type="first" r:id="rId16"/>
      <w:footerReference w:type="first" r:id="rId17"/>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F5" w:rsidRDefault="00E633F5">
      <w:r>
        <w:separator/>
      </w:r>
    </w:p>
  </w:endnote>
  <w:endnote w:type="continuationSeparator" w:id="0">
    <w:p w:rsidR="00E633F5" w:rsidRDefault="00E6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67" w:rsidRDefault="00530D67" w:rsidP="00530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67" w:rsidRDefault="00530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67" w:rsidRDefault="00530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F5" w:rsidRDefault="00E633F5" w:rsidP="009622BF">
      <w:bookmarkStart w:id="0" w:name="OLE_LINK1"/>
      <w:bookmarkStart w:id="1" w:name="OLE_LINK2"/>
      <w:r>
        <w:separator/>
      </w:r>
      <w:bookmarkEnd w:id="0"/>
      <w:bookmarkEnd w:id="1"/>
    </w:p>
  </w:footnote>
  <w:footnote w:type="continuationSeparator" w:id="0">
    <w:p w:rsidR="00E633F5" w:rsidRDefault="00E633F5"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67" w:rsidRDefault="00530D67" w:rsidP="00530D67">
    <w:pPr>
      <w:bidi w:val="0"/>
      <w:rPr>
        <w:rFonts w:ascii="Arial" w:hAnsi="Arial" w:cs="Arial"/>
        <w:sz w:val="22"/>
        <w:szCs w:val="22"/>
        <w:rtl/>
      </w:rPr>
    </w:pPr>
    <w:r>
      <w:rPr>
        <w:rFonts w:ascii="Arial" w:hAnsi="Arial" w:cs="Arial"/>
        <w:sz w:val="22"/>
        <w:szCs w:val="22"/>
      </w:rPr>
      <w:t>PCT/A/51/1</w:t>
    </w:r>
  </w:p>
  <w:p w:rsidR="00530D67" w:rsidRPr="00C50A61" w:rsidRDefault="00530D67" w:rsidP="00530D67">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rsidR="00530D67" w:rsidRPr="00C50A61" w:rsidRDefault="00530D67" w:rsidP="00530D67">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AF8" w:rsidRDefault="005A6AF8" w:rsidP="0023693F">
    <w:pPr>
      <w:bidi w:val="0"/>
      <w:rPr>
        <w:rFonts w:ascii="Arial" w:hAnsi="Arial" w:cs="Arial"/>
        <w:sz w:val="22"/>
        <w:szCs w:val="22"/>
        <w:rtl/>
      </w:rPr>
    </w:pPr>
    <w:r>
      <w:rPr>
        <w:rFonts w:ascii="Arial" w:hAnsi="Arial" w:cs="Arial"/>
        <w:sz w:val="22"/>
        <w:szCs w:val="22"/>
      </w:rPr>
      <w:t>PCT/A/51/1</w:t>
    </w:r>
  </w:p>
  <w:p w:rsidR="004C495B" w:rsidRPr="00C50A61" w:rsidRDefault="004C495B" w:rsidP="005A6AF8">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30D67">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67" w:rsidRDefault="00530D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67" w:rsidRDefault="00530D67" w:rsidP="00530D67">
    <w:pPr>
      <w:bidi w:val="0"/>
      <w:rPr>
        <w:rFonts w:ascii="Arial" w:hAnsi="Arial" w:cs="Arial"/>
        <w:sz w:val="22"/>
        <w:szCs w:val="22"/>
        <w:rtl/>
      </w:rPr>
    </w:pPr>
    <w:r>
      <w:rPr>
        <w:rFonts w:ascii="Arial" w:hAnsi="Arial" w:cs="Arial"/>
        <w:sz w:val="22"/>
        <w:szCs w:val="22"/>
      </w:rPr>
      <w:t>PCT/A/51/1</w:t>
    </w:r>
  </w:p>
  <w:p w:rsidR="00530D67" w:rsidRPr="00C50A61" w:rsidRDefault="00530D67" w:rsidP="00530D67">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rsidR="00530D67" w:rsidRPr="00C50A61" w:rsidRDefault="00530D67" w:rsidP="00530D67">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67" w:rsidRDefault="00530D67" w:rsidP="0023693F">
    <w:pPr>
      <w:bidi w:val="0"/>
      <w:rPr>
        <w:rFonts w:ascii="Arial" w:hAnsi="Arial" w:cs="Arial"/>
        <w:sz w:val="22"/>
        <w:szCs w:val="22"/>
        <w:rtl/>
      </w:rPr>
    </w:pPr>
    <w:r>
      <w:rPr>
        <w:rFonts w:ascii="Arial" w:hAnsi="Arial" w:cs="Arial"/>
        <w:sz w:val="22"/>
        <w:szCs w:val="22"/>
      </w:rPr>
      <w:t>PCT/A/51/1</w:t>
    </w:r>
  </w:p>
  <w:p w:rsidR="00530D67" w:rsidRPr="00C50A61" w:rsidRDefault="00530D67" w:rsidP="005A6AF8">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rsidR="00530D67" w:rsidRPr="00C50A61" w:rsidRDefault="00530D67"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67" w:rsidRDefault="00530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28"/>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B43"/>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128"/>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3FA"/>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04D"/>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0D67"/>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28B"/>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8"/>
    <w:rsid w:val="005A6AFE"/>
    <w:rsid w:val="005A7157"/>
    <w:rsid w:val="005A7BF3"/>
    <w:rsid w:val="005A7DE0"/>
    <w:rsid w:val="005B0AEF"/>
    <w:rsid w:val="005B37D9"/>
    <w:rsid w:val="005B445B"/>
    <w:rsid w:val="005B474E"/>
    <w:rsid w:val="005B489A"/>
    <w:rsid w:val="005B63A6"/>
    <w:rsid w:val="005B64D1"/>
    <w:rsid w:val="005B6A88"/>
    <w:rsid w:val="005B6E05"/>
    <w:rsid w:val="005B74CF"/>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A16"/>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765"/>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1C5B"/>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64B"/>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5B9"/>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67675"/>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3F5"/>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6883"/>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0DBF"/>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4248BC1-E4F3-47F9-BAC5-F0CD0509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3664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PCT_A_50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8CB0-8BAE-47B7-A9C3-84A2BF07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PCT_A_50_AR</Template>
  <TotalTime>2</TotalTime>
  <Pages>4</Pages>
  <Words>268</Words>
  <Characters>1416</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PCT/A/50/_x000d_ (Arabic)</vt:lpstr>
    </vt:vector>
  </TitlesOfParts>
  <Company>World Intellectual Property Organization</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PCT/A/50/_x000d_ (Arabic)</dc:title>
  <dc:creator>IHADADENE Soraya</dc:creator>
  <cp:keywords>PUBLIC</cp:keywords>
  <cp:lastModifiedBy>HÄFLIGER Patience</cp:lastModifiedBy>
  <cp:revision>4</cp:revision>
  <cp:lastPrinted>2019-07-11T08:57:00Z</cp:lastPrinted>
  <dcterms:created xsi:type="dcterms:W3CDTF">2019-07-19T13:25:00Z</dcterms:created>
  <dcterms:modified xsi:type="dcterms:W3CDTF">2019-08-14T09:25:00Z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c9d287d9-4f93-4c1a-a3f5-c2fa3a4d1a1b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