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973B92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161933" w:rsidRPr="00161933" w:rsidRDefault="00161933" w:rsidP="002F13DB">
      <w:pPr>
        <w:bidi w:val="0"/>
        <w:rPr>
          <w:rFonts w:ascii="Arial Black" w:hAnsi="Arial Black"/>
          <w:b/>
          <w:caps/>
          <w:sz w:val="15"/>
          <w:szCs w:val="15"/>
        </w:rPr>
      </w:pPr>
      <w:bookmarkStart w:id="0" w:name="Original"/>
      <w:proofErr w:type="gramStart"/>
      <w:r w:rsidRPr="00161933">
        <w:rPr>
          <w:rFonts w:ascii="Arial Black" w:hAnsi="Arial Black"/>
          <w:b/>
          <w:caps/>
          <w:sz w:val="15"/>
          <w:szCs w:val="15"/>
        </w:rPr>
        <w:t>wo/cf/43/1   p/a/58/1   p/ec/62/1   b/a/52/1   b/ec/68/1   n/a/42/1   lo/a/42/1   ipc/a/43/1   PCT</w:t>
      </w:r>
      <w:r w:rsidR="002E685D">
        <w:rPr>
          <w:rFonts w:ascii="Arial Black" w:hAnsi="Arial Black"/>
          <w:b/>
          <w:caps/>
          <w:sz w:val="15"/>
          <w:szCs w:val="15"/>
        </w:rPr>
        <w:t>/A</w:t>
      </w:r>
      <w:r w:rsidRPr="00161933">
        <w:rPr>
          <w:rFonts w:ascii="Arial Black" w:hAnsi="Arial Black"/>
          <w:b/>
          <w:caps/>
          <w:sz w:val="15"/>
          <w:szCs w:val="15"/>
        </w:rPr>
        <w:t>/54/1   va/a/35/1   wct/a/22/1   wppt/a/22/1   plt/a/21/1   STLT</w:t>
      </w:r>
      <w:r w:rsidR="002E685D">
        <w:rPr>
          <w:rFonts w:ascii="Arial Black" w:hAnsi="Arial Black"/>
          <w:b/>
          <w:caps/>
          <w:sz w:val="15"/>
          <w:szCs w:val="15"/>
        </w:rPr>
        <w:t>/A</w:t>
      </w:r>
      <w:r w:rsidRPr="00161933">
        <w:rPr>
          <w:rFonts w:ascii="Arial Black" w:hAnsi="Arial Black"/>
          <w:b/>
          <w:caps/>
          <w:sz w:val="15"/>
          <w:szCs w:val="15"/>
        </w:rPr>
        <w:t>/15/1   MVT/A/7/1   BTAP</w:t>
      </w:r>
      <w:r w:rsidR="002E685D">
        <w:rPr>
          <w:rFonts w:ascii="Arial Black" w:hAnsi="Arial Black"/>
          <w:b/>
          <w:caps/>
          <w:sz w:val="15"/>
          <w:szCs w:val="15"/>
        </w:rPr>
        <w:t>/A</w:t>
      </w:r>
      <w:r w:rsidRPr="00161933">
        <w:rPr>
          <w:rFonts w:ascii="Arial Black" w:hAnsi="Arial Black"/>
          <w:b/>
          <w:caps/>
          <w:sz w:val="15"/>
          <w:szCs w:val="15"/>
        </w:rPr>
        <w:t>/3/1</w:t>
      </w:r>
      <w:proofErr w:type="gramEnd"/>
    </w:p>
    <w:p w:rsidR="008B2CC1" w:rsidRPr="00CC3E2D" w:rsidRDefault="00CC3E2D" w:rsidP="003660D1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 w:rsidR="00C47F4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بالإنكليزية</w:t>
      </w:r>
    </w:p>
    <w:p w:rsidR="008B2CC1" w:rsidRPr="00CC3E2D" w:rsidRDefault="003660D1" w:rsidP="002F13DB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Start w:id="2" w:name="_GoBack"/>
      <w:bookmarkEnd w:id="0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2F13D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30</w:t>
      </w:r>
      <w:r w:rsidR="00C47F4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س</w:t>
      </w:r>
      <w:r w:rsidR="002F13D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بتمبر</w:t>
      </w:r>
      <w:r w:rsidR="00C47F4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2022</w:t>
      </w:r>
    </w:p>
    <w:bookmarkEnd w:id="1"/>
    <w:p w:rsidR="00C47F4E" w:rsidRPr="00624C58" w:rsidRDefault="00C47F4E" w:rsidP="00C47F4E">
      <w:pPr>
        <w:spacing w:after="120"/>
        <w:outlineLvl w:val="1"/>
        <w:rPr>
          <w:b/>
          <w:bCs/>
          <w:caps/>
          <w:kern w:val="32"/>
          <w:sz w:val="28"/>
          <w:szCs w:val="28"/>
          <w:lang w:bidi="ar-SY"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مؤتمر الويبو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b/>
          <w:bCs/>
          <w:caps/>
          <w:kern w:val="32"/>
          <w:sz w:val="28"/>
          <w:szCs w:val="28"/>
          <w:rtl/>
        </w:rPr>
        <w:t>الدورة الثالثة والأربعون (الدورة الاستثنائية الثامنة عشرة)</w:t>
      </w:r>
    </w:p>
    <w:p w:rsidR="00C47F4E" w:rsidRPr="00C47F4E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rFonts w:hint="cs"/>
          <w:b/>
          <w:bCs/>
          <w:caps/>
          <w:kern w:val="32"/>
          <w:sz w:val="28"/>
          <w:szCs w:val="28"/>
          <w:rtl/>
        </w:rPr>
        <w:t>الجمعية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 xml:space="preserve">الثامنة والخمسون 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(الدورة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الاستثنائية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الثالثة والثلاثون</w:t>
      </w:r>
      <w:r w:rsidRPr="00C47F4E">
        <w:rPr>
          <w:b/>
          <w:bCs/>
          <w:caps/>
          <w:kern w:val="32"/>
          <w:sz w:val="28"/>
          <w:szCs w:val="28"/>
          <w:rtl/>
        </w:rPr>
        <w:t>)</w:t>
      </w:r>
    </w:p>
    <w:p w:rsidR="00C47F4E" w:rsidRPr="00624C58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b/>
          <w:bCs/>
          <w:caps/>
          <w:kern w:val="32"/>
          <w:sz w:val="28"/>
          <w:szCs w:val="28"/>
          <w:rtl/>
        </w:rPr>
        <w:t>الدورة الثانية والستون (الدورة العادية الثامنة والخمسون)</w:t>
      </w:r>
    </w:p>
    <w:p w:rsidR="00C47F4E" w:rsidRPr="00624C58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الأدبية والفنية (اتحاد برن)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>ا</w:t>
      </w:r>
      <w:r w:rsidRPr="00C47F4E">
        <w:rPr>
          <w:b/>
          <w:bCs/>
          <w:caps/>
          <w:kern w:val="32"/>
          <w:sz w:val="28"/>
          <w:szCs w:val="28"/>
          <w:rtl/>
        </w:rPr>
        <w:t>لدورة الثانية والخمسون (الدورة الاستثنائية السابعة والعشرون)</w:t>
      </w:r>
    </w:p>
    <w:p w:rsidR="00C47F4E" w:rsidRPr="00C47F4E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الأدبية والفنية (اتحاد برن)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</w:t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الثامنة والستون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 (الدورة العادية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الثالثة والخمسون</w:t>
      </w:r>
      <w:r w:rsidRPr="00C47F4E">
        <w:rPr>
          <w:b/>
          <w:bCs/>
          <w:caps/>
          <w:kern w:val="32"/>
          <w:sz w:val="28"/>
          <w:szCs w:val="28"/>
          <w:rtl/>
        </w:rPr>
        <w:t>)</w:t>
      </w:r>
    </w:p>
    <w:p w:rsidR="00C47F4E" w:rsidRPr="00C47F4E" w:rsidRDefault="00C47F4E" w:rsidP="00C47F4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للسلع والخدمات لأغراض تسجيل العلامات (اتحاد نيس)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B2703D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الثانية الأربعون (الدورة الاستثنائية السابعة عشرة)</w:t>
      </w:r>
    </w:p>
    <w:p w:rsidR="00C47F4E" w:rsidRPr="00C47F4E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للتصاميم الصناعية (اتحاد لوكارنو)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B80D8E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الدورة الثانية الأربعون (الدورة الاستثنائية الثامنة عشرة)</w:t>
      </w:r>
    </w:p>
    <w:p w:rsidR="00C47F4E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B80D8E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 w:rsidRPr="00B80D8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>الثالثة والأربعون</w:t>
      </w:r>
      <w:r w:rsidR="00B80D8E" w:rsidRPr="00B80D8E">
        <w:rPr>
          <w:b/>
          <w:bCs/>
          <w:caps/>
          <w:kern w:val="32"/>
          <w:sz w:val="28"/>
          <w:szCs w:val="28"/>
          <w:rtl/>
        </w:rPr>
        <w:t xml:space="preserve"> (الدورة ال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>استثنائية العشرون</w:t>
      </w:r>
      <w:r w:rsidR="00B80D8E" w:rsidRPr="00B80D8E">
        <w:rPr>
          <w:b/>
          <w:bCs/>
          <w:caps/>
          <w:kern w:val="32"/>
          <w:sz w:val="28"/>
          <w:szCs w:val="28"/>
          <w:rtl/>
        </w:rPr>
        <w:t>)</w:t>
      </w:r>
    </w:p>
    <w:p w:rsidR="00B80D8E" w:rsidRDefault="0031082C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t xml:space="preserve">اتحاد معاهدة التعاون بشأن البراءات –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الرابعة والخمسون (الدورة الاستثنائية الحادية والثلاثون)</w:t>
      </w:r>
    </w:p>
    <w:p w:rsidR="0031082C" w:rsidRPr="00624C58" w:rsidRDefault="0031082C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للعناصر التصويرية للعلامات (اتحاد فيينا)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الخامسة والثلاثون (الدورة الاستثنائية السادسة عشرة)</w:t>
      </w:r>
    </w:p>
    <w:p w:rsidR="0031082C" w:rsidRP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حق المؤلف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الدورة الثانية والعشرون (الدورة الاستثنائية الثانية عشرة)</w:t>
      </w:r>
    </w:p>
    <w:p w:rsid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الأداء والتسجيل الصوتي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الدورة الثانية والعشرون (الدورة الاستثنائية الثانية عشرة)</w:t>
      </w:r>
    </w:p>
    <w:p w:rsidR="0031082C" w:rsidRPr="00624C58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قانون البراءات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الحادية والعشرون (الدورة الاستثنائية الثانية عشرة)</w:t>
      </w:r>
    </w:p>
    <w:p w:rsid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lastRenderedPageBreak/>
        <w:t>معاهدة سنغافورة بشأن قانون العلامات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الخامسة عشرة (الدورة الاستثنائية الثامنة)</w:t>
      </w:r>
    </w:p>
    <w:p w:rsid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السابعة (الدورة العادية السابعة)</w:t>
      </w:r>
    </w:p>
    <w:p w:rsidR="0031082C" w:rsidRP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t>معاهدة بيجين بشأن الأداء السمعي البصري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الدورة الثالثة (الدورة العادية الثالثة)</w:t>
      </w:r>
    </w:p>
    <w:p w:rsidR="00C47F4E" w:rsidRDefault="00C47F4E" w:rsidP="00C47F4E">
      <w:pPr>
        <w:outlineLvl w:val="1"/>
        <w:rPr>
          <w:rFonts w:asciiTheme="minorHAnsi" w:hAnsiTheme="minorHAnsi"/>
          <w:bCs/>
          <w:sz w:val="24"/>
          <w:szCs w:val="24"/>
          <w:rtl/>
        </w:rPr>
      </w:pPr>
    </w:p>
    <w:p w:rsidR="008B2CC1" w:rsidRPr="00D67EAE" w:rsidRDefault="00D67EAE" w:rsidP="00D421CB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1</w:t>
      </w:r>
      <w:r w:rsidR="00D421CB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إلى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22 يوليو 2022</w:t>
      </w:r>
    </w:p>
    <w:p w:rsidR="008B2CC1" w:rsidRPr="00D67EAE" w:rsidRDefault="0031082C" w:rsidP="0031082C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31082C">
        <w:rPr>
          <w:rFonts w:asciiTheme="minorHAnsi" w:hAnsiTheme="minorHAnsi"/>
          <w:caps/>
          <w:sz w:val="28"/>
          <w:szCs w:val="24"/>
          <w:rtl/>
        </w:rPr>
        <w:t>التقارير</w:t>
      </w:r>
    </w:p>
    <w:p w:rsidR="002928D3" w:rsidRDefault="002F13DB" w:rsidP="002F13DB">
      <w:pPr>
        <w:spacing w:after="1040"/>
        <w:rPr>
          <w:rFonts w:asciiTheme="minorHAnsi" w:hAnsiTheme="minorHAnsi"/>
          <w:iCs/>
          <w:rtl/>
        </w:rPr>
      </w:pPr>
      <w:bookmarkStart w:id="4" w:name="Prepared"/>
      <w:bookmarkEnd w:id="3"/>
      <w:bookmarkEnd w:id="4"/>
      <w:r w:rsidRPr="002F13DB">
        <w:rPr>
          <w:rFonts w:asciiTheme="minorHAnsi" w:hAnsiTheme="minorHAnsi"/>
          <w:iCs/>
          <w:rtl/>
        </w:rPr>
        <w:t>التي اعتمدتها الهيئات المعنية</w:t>
      </w:r>
    </w:p>
    <w:p w:rsidR="0031082C" w:rsidRPr="0031082C" w:rsidRDefault="0031082C" w:rsidP="00681E41">
      <w:pPr>
        <w:pStyle w:val="ONUMA"/>
        <w:rPr>
          <w:rtl/>
        </w:rPr>
      </w:pPr>
      <w:r w:rsidRPr="0031082C">
        <w:rPr>
          <w:rtl/>
        </w:rPr>
        <w:t>اجتمع</w:t>
      </w:r>
      <w:r>
        <w:rPr>
          <w:rFonts w:hint="cs"/>
          <w:rtl/>
        </w:rPr>
        <w:t>ت</w:t>
      </w:r>
      <w:r w:rsidRPr="0031082C">
        <w:rPr>
          <w:rtl/>
        </w:rPr>
        <w:t xml:space="preserve"> كل من الهيئات المذكورة أعلاه في الدورات المشار إليها بغرض النظر في البنود التالية من جدول الأعمال الموحّد لسلسلة الاجتماعات الثا</w:t>
      </w:r>
      <w:r>
        <w:rPr>
          <w:rFonts w:hint="cs"/>
          <w:rtl/>
        </w:rPr>
        <w:t>لث</w:t>
      </w:r>
      <w:r w:rsidRPr="0031082C">
        <w:rPr>
          <w:rtl/>
        </w:rPr>
        <w:t xml:space="preserve">ة والستين لجمعيات الويبو (الوثيقة </w:t>
      </w:r>
      <w:r w:rsidRPr="0031082C">
        <w:t>A/</w:t>
      </w:r>
      <w:r>
        <w:t>63</w:t>
      </w:r>
      <w:r w:rsidRPr="0031082C">
        <w:t>/1</w:t>
      </w:r>
      <w:r w:rsidRPr="0031082C">
        <w:rPr>
          <w:rtl/>
        </w:rPr>
        <w:t xml:space="preserve">): 1 و2 و3 و4 و6 </w:t>
      </w:r>
      <w:r w:rsidR="00681E41">
        <w:rPr>
          <w:rFonts w:hint="cs"/>
          <w:rtl/>
          <w:lang w:val="fr-CH" w:bidi="ar-SY"/>
        </w:rPr>
        <w:t xml:space="preserve">و8 </w:t>
      </w:r>
      <w:r w:rsidRPr="0031082C">
        <w:rPr>
          <w:rtl/>
        </w:rPr>
        <w:t xml:space="preserve">و10"2" و11 </w:t>
      </w:r>
      <w:r w:rsidR="00681E41">
        <w:rPr>
          <w:rFonts w:hint="cs"/>
          <w:rtl/>
        </w:rPr>
        <w:t>و19 و20 و21</w:t>
      </w:r>
      <w:r w:rsidRPr="0031082C">
        <w:rPr>
          <w:rtl/>
        </w:rPr>
        <w:t>. وعلاوة على ذلك، نظر</w:t>
      </w:r>
      <w:r w:rsidR="00681E41">
        <w:rPr>
          <w:rFonts w:hint="cs"/>
          <w:rtl/>
        </w:rPr>
        <w:t>ت</w:t>
      </w:r>
      <w:r w:rsidRPr="0031082C">
        <w:rPr>
          <w:rtl/>
        </w:rPr>
        <w:t xml:space="preserve"> كل من اللجنتين التنفيذيتين لاتحادي باريس وبرن أيضاً في البند </w:t>
      </w:r>
      <w:r w:rsidR="00681E41">
        <w:rPr>
          <w:rFonts w:hint="cs"/>
          <w:rtl/>
        </w:rPr>
        <w:t>5</w:t>
      </w:r>
      <w:r w:rsidRPr="0031082C">
        <w:rPr>
          <w:rtl/>
        </w:rPr>
        <w:t>.</w:t>
      </w:r>
    </w:p>
    <w:p w:rsidR="003660D1" w:rsidRDefault="00681E41" w:rsidP="002F13DB">
      <w:pPr>
        <w:pStyle w:val="ONUMA"/>
        <w:rPr>
          <w:rtl/>
        </w:rPr>
      </w:pPr>
      <w:r w:rsidRPr="00681E41">
        <w:rPr>
          <w:rtl/>
        </w:rPr>
        <w:t>وترد التقارير الخاصة ببنود جدول الأعمال المذكورة موحّدةً في التقرير العام (الوثيقة</w:t>
      </w:r>
      <w:r>
        <w:rPr>
          <w:rFonts w:hint="cs"/>
          <w:rtl/>
        </w:rPr>
        <w:t> </w:t>
      </w:r>
      <w:r>
        <w:t>A/63/10</w:t>
      </w:r>
      <w:r w:rsidRPr="00681E41">
        <w:rPr>
          <w:rtl/>
        </w:rPr>
        <w:t>).</w:t>
      </w:r>
    </w:p>
    <w:p w:rsidR="00681E41" w:rsidRDefault="00681E41" w:rsidP="00681E41">
      <w:pPr>
        <w:pStyle w:val="Endofdocument-Annex"/>
      </w:pPr>
      <w:r>
        <w:rPr>
          <w:rFonts w:hint="cs"/>
          <w:rtl/>
        </w:rPr>
        <w:t>[نهاية الوثيقة]</w:t>
      </w:r>
    </w:p>
    <w:p w:rsidR="003660D1" w:rsidRDefault="003660D1" w:rsidP="003660D1">
      <w:pPr>
        <w:pStyle w:val="BodyText"/>
        <w:rPr>
          <w:rtl/>
        </w:rPr>
      </w:pPr>
    </w:p>
    <w:sectPr w:rsidR="003660D1" w:rsidSect="00CC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36" w:rsidRDefault="00A20036">
      <w:r>
        <w:separator/>
      </w:r>
    </w:p>
  </w:endnote>
  <w:endnote w:type="continuationSeparator" w:id="0">
    <w:p w:rsidR="00A20036" w:rsidRDefault="00A20036" w:rsidP="003B38C1">
      <w:r>
        <w:separator/>
      </w:r>
    </w:p>
    <w:p w:rsidR="00A20036" w:rsidRPr="003B38C1" w:rsidRDefault="00A2003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20036" w:rsidRPr="003B38C1" w:rsidRDefault="00A2003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2B" w:rsidRDefault="000B5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2B" w:rsidRDefault="000B5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2B" w:rsidRDefault="000B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36" w:rsidRDefault="00A20036">
      <w:r>
        <w:separator/>
      </w:r>
    </w:p>
  </w:footnote>
  <w:footnote w:type="continuationSeparator" w:id="0">
    <w:p w:rsidR="00A20036" w:rsidRDefault="00A20036" w:rsidP="008B60B2">
      <w:r>
        <w:separator/>
      </w:r>
    </w:p>
    <w:p w:rsidR="00A20036" w:rsidRPr="00ED77FB" w:rsidRDefault="00A2003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20036" w:rsidRPr="00ED77FB" w:rsidRDefault="00A2003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2B" w:rsidRDefault="000B5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BD" w:rsidRPr="00C464BD" w:rsidRDefault="00C464BD" w:rsidP="00666010">
    <w:pPr>
      <w:bidi w:val="0"/>
      <w:rPr>
        <w:rFonts w:cs="Arial"/>
        <w:szCs w:val="20"/>
      </w:rPr>
    </w:pPr>
    <w:proofErr w:type="gramStart"/>
    <w:r w:rsidRPr="00C464BD">
      <w:rPr>
        <w:rFonts w:cs="Arial"/>
        <w:szCs w:val="20"/>
      </w:rPr>
      <w:t xml:space="preserve">WO/CF/43/1  </w:t>
    </w:r>
    <w:r w:rsidR="002F13DB">
      <w:rPr>
        <w:rFonts w:cs="Arial"/>
        <w:szCs w:val="20"/>
      </w:rPr>
      <w:t xml:space="preserve"> </w:t>
    </w:r>
    <w:r w:rsidRPr="00C464BD">
      <w:rPr>
        <w:rFonts w:cs="Arial"/>
        <w:szCs w:val="20"/>
      </w:rPr>
      <w:t>P/A/58/1</w:t>
    </w:r>
    <w:r w:rsidR="002F13DB">
      <w:rPr>
        <w:rFonts w:cs="Arial"/>
        <w:szCs w:val="20"/>
      </w:rPr>
      <w:t xml:space="preserve"> </w:t>
    </w:r>
    <w:r w:rsidRPr="00C464BD">
      <w:rPr>
        <w:rFonts w:cs="Arial"/>
        <w:szCs w:val="20"/>
      </w:rPr>
      <w:t xml:space="preserve">  P/EC/62/1</w:t>
    </w:r>
    <w:r w:rsidR="002F13DB">
      <w:rPr>
        <w:rFonts w:cs="Arial"/>
        <w:szCs w:val="20"/>
      </w:rPr>
      <w:t xml:space="preserve"> </w:t>
    </w:r>
    <w:r w:rsidRPr="00C464BD">
      <w:rPr>
        <w:rFonts w:cs="Arial"/>
        <w:szCs w:val="20"/>
      </w:rPr>
      <w:t xml:space="preserve">  B/A/52/1</w:t>
    </w:r>
    <w:r w:rsidR="002F13DB">
      <w:rPr>
        <w:rFonts w:cs="Arial"/>
        <w:szCs w:val="20"/>
      </w:rPr>
      <w:t xml:space="preserve"> </w:t>
    </w:r>
    <w:r w:rsidRPr="00C464BD">
      <w:rPr>
        <w:rFonts w:cs="Arial"/>
        <w:szCs w:val="20"/>
      </w:rPr>
      <w:t xml:space="preserve">  B/EC/68/1</w:t>
    </w:r>
    <w:r w:rsidR="00666010">
      <w:rPr>
        <w:rFonts w:cs="Arial"/>
        <w:szCs w:val="20"/>
      </w:rPr>
      <w:t xml:space="preserve">   </w:t>
    </w:r>
    <w:r w:rsidRPr="00C464BD">
      <w:rPr>
        <w:rFonts w:cs="Arial"/>
        <w:szCs w:val="20"/>
      </w:rPr>
      <w:t xml:space="preserve">N/A/42/1 </w:t>
    </w:r>
    <w:r w:rsidR="002F13DB">
      <w:rPr>
        <w:rFonts w:cs="Arial"/>
        <w:szCs w:val="20"/>
      </w:rPr>
      <w:t xml:space="preserve"> </w:t>
    </w:r>
    <w:r w:rsidRPr="00C464BD">
      <w:rPr>
        <w:rFonts w:cs="Arial"/>
        <w:szCs w:val="20"/>
      </w:rPr>
      <w:t xml:space="preserve"> LO/A/42/1   IPC/A/43/1</w:t>
    </w:r>
    <w:r w:rsidR="002F13DB">
      <w:rPr>
        <w:rFonts w:cs="Arial"/>
        <w:szCs w:val="20"/>
      </w:rPr>
      <w:t xml:space="preserve">  </w:t>
    </w:r>
    <w:r w:rsidRPr="00C464BD">
      <w:rPr>
        <w:rFonts w:cs="Arial"/>
        <w:szCs w:val="20"/>
      </w:rPr>
      <w:t xml:space="preserve"> </w:t>
    </w:r>
    <w:r w:rsidRPr="002F13DB">
      <w:rPr>
        <w:rFonts w:cs="Arial"/>
        <w:szCs w:val="20"/>
      </w:rPr>
      <w:t>PCT</w:t>
    </w:r>
    <w:r w:rsidR="002E685D" w:rsidRPr="002F13DB">
      <w:rPr>
        <w:rFonts w:cs="Arial"/>
        <w:szCs w:val="20"/>
      </w:rPr>
      <w:t>/A</w:t>
    </w:r>
    <w:r w:rsidRPr="002F13DB">
      <w:rPr>
        <w:rFonts w:cs="Arial"/>
        <w:szCs w:val="20"/>
      </w:rPr>
      <w:t>/54/1   VA/A/35/1</w:t>
    </w:r>
    <w:r w:rsidR="00666010">
      <w:rPr>
        <w:rFonts w:cs="Arial"/>
        <w:szCs w:val="20"/>
      </w:rPr>
      <w:t xml:space="preserve">   </w:t>
    </w:r>
    <w:r w:rsidRPr="00C464BD">
      <w:rPr>
        <w:rFonts w:cs="Arial"/>
        <w:szCs w:val="20"/>
      </w:rPr>
      <w:t>WCT/A/22/1</w:t>
    </w:r>
    <w:r w:rsidR="002F13DB">
      <w:rPr>
        <w:rFonts w:cs="Arial"/>
        <w:szCs w:val="20"/>
      </w:rPr>
      <w:t xml:space="preserve"> </w:t>
    </w:r>
    <w:r w:rsidRPr="00C464BD">
      <w:rPr>
        <w:rFonts w:cs="Arial"/>
        <w:szCs w:val="20"/>
      </w:rPr>
      <w:t xml:space="preserve">  WPPT/A/22/1   PLT/A/21/1   STLT</w:t>
    </w:r>
    <w:r w:rsidR="002E685D">
      <w:rPr>
        <w:rFonts w:cs="Arial"/>
        <w:szCs w:val="20"/>
      </w:rPr>
      <w:t>/A</w:t>
    </w:r>
    <w:r w:rsidRPr="00C464BD">
      <w:rPr>
        <w:rFonts w:cs="Arial"/>
        <w:szCs w:val="20"/>
      </w:rPr>
      <w:t>/15/1</w:t>
    </w:r>
    <w:r w:rsidR="00666010">
      <w:rPr>
        <w:rFonts w:cs="Arial"/>
        <w:szCs w:val="20"/>
      </w:rPr>
      <w:t xml:space="preserve">   </w:t>
    </w:r>
    <w:r w:rsidRPr="00C464BD">
      <w:rPr>
        <w:rFonts w:cs="Arial"/>
        <w:szCs w:val="20"/>
      </w:rPr>
      <w:t>MVT/A/7/1</w:t>
    </w:r>
    <w:r w:rsidR="002E685D">
      <w:rPr>
        <w:rFonts w:cs="Arial"/>
        <w:szCs w:val="20"/>
      </w:rPr>
      <w:t xml:space="preserve">   </w:t>
    </w:r>
    <w:r w:rsidRPr="00C464BD">
      <w:rPr>
        <w:rFonts w:cs="Arial"/>
        <w:szCs w:val="20"/>
      </w:rPr>
      <w:t>BTAP</w:t>
    </w:r>
    <w:r w:rsidR="002E685D">
      <w:rPr>
        <w:rFonts w:cs="Arial"/>
        <w:szCs w:val="20"/>
      </w:rPr>
      <w:t>/A</w:t>
    </w:r>
    <w:r w:rsidRPr="00C464BD">
      <w:rPr>
        <w:rFonts w:cs="Arial"/>
        <w:szCs w:val="20"/>
      </w:rPr>
      <w:t>/3/1</w:t>
    </w:r>
    <w:proofErr w:type="gramEnd"/>
  </w:p>
  <w:p w:rsidR="00D07C78" w:rsidRDefault="00D07C78" w:rsidP="00681E41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F57A03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C464BD" w:rsidRDefault="00C464BD" w:rsidP="00C464BD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2B" w:rsidRDefault="000B5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7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18"/>
  </w:num>
  <w:num w:numId="13">
    <w:abstractNumId w:val="19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5"/>
  </w:num>
  <w:num w:numId="19">
    <w:abstractNumId w:val="8"/>
  </w:num>
  <w:num w:numId="20">
    <w:abstractNumId w:val="17"/>
  </w:num>
  <w:num w:numId="21">
    <w:abstractNumId w:val="17"/>
  </w:num>
  <w:num w:numId="22">
    <w:abstractNumId w:val="17"/>
  </w:num>
  <w:num w:numId="23">
    <w:abstractNumId w:val="13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4E"/>
    <w:rsid w:val="000204FA"/>
    <w:rsid w:val="00043CAA"/>
    <w:rsid w:val="00056816"/>
    <w:rsid w:val="00075432"/>
    <w:rsid w:val="000779AC"/>
    <w:rsid w:val="000811ED"/>
    <w:rsid w:val="000968ED"/>
    <w:rsid w:val="000A3294"/>
    <w:rsid w:val="000A3D97"/>
    <w:rsid w:val="000A5B1A"/>
    <w:rsid w:val="000B5D2B"/>
    <w:rsid w:val="000E2051"/>
    <w:rsid w:val="000F5E56"/>
    <w:rsid w:val="001362EE"/>
    <w:rsid w:val="001406E1"/>
    <w:rsid w:val="00155D8A"/>
    <w:rsid w:val="00161933"/>
    <w:rsid w:val="001647D5"/>
    <w:rsid w:val="00167832"/>
    <w:rsid w:val="001832A6"/>
    <w:rsid w:val="0019592A"/>
    <w:rsid w:val="001B43C7"/>
    <w:rsid w:val="001D4107"/>
    <w:rsid w:val="001E69E3"/>
    <w:rsid w:val="00203D24"/>
    <w:rsid w:val="00210D5F"/>
    <w:rsid w:val="0021217E"/>
    <w:rsid w:val="002253C1"/>
    <w:rsid w:val="002326AB"/>
    <w:rsid w:val="0023454F"/>
    <w:rsid w:val="00243430"/>
    <w:rsid w:val="00250149"/>
    <w:rsid w:val="002634C4"/>
    <w:rsid w:val="002751BB"/>
    <w:rsid w:val="00276CA2"/>
    <w:rsid w:val="002928D3"/>
    <w:rsid w:val="002E685D"/>
    <w:rsid w:val="002F13DB"/>
    <w:rsid w:val="002F1FE6"/>
    <w:rsid w:val="002F4E68"/>
    <w:rsid w:val="0031082C"/>
    <w:rsid w:val="00312F7F"/>
    <w:rsid w:val="00337914"/>
    <w:rsid w:val="00361450"/>
    <w:rsid w:val="003660D1"/>
    <w:rsid w:val="003673CF"/>
    <w:rsid w:val="0037232D"/>
    <w:rsid w:val="00383742"/>
    <w:rsid w:val="003845C1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DC6"/>
    <w:rsid w:val="00474062"/>
    <w:rsid w:val="00477D6B"/>
    <w:rsid w:val="004A70DA"/>
    <w:rsid w:val="004C5E23"/>
    <w:rsid w:val="004E3A74"/>
    <w:rsid w:val="005019FF"/>
    <w:rsid w:val="00527CD2"/>
    <w:rsid w:val="00530147"/>
    <w:rsid w:val="0053057A"/>
    <w:rsid w:val="00556076"/>
    <w:rsid w:val="00560A29"/>
    <w:rsid w:val="005C6649"/>
    <w:rsid w:val="005E7B89"/>
    <w:rsid w:val="005F462A"/>
    <w:rsid w:val="00605827"/>
    <w:rsid w:val="00630241"/>
    <w:rsid w:val="00646050"/>
    <w:rsid w:val="00666010"/>
    <w:rsid w:val="006713CA"/>
    <w:rsid w:val="00676C5C"/>
    <w:rsid w:val="00681E41"/>
    <w:rsid w:val="006B5C12"/>
    <w:rsid w:val="00717A11"/>
    <w:rsid w:val="00720EFD"/>
    <w:rsid w:val="0072790E"/>
    <w:rsid w:val="0074502F"/>
    <w:rsid w:val="007837CD"/>
    <w:rsid w:val="007854AF"/>
    <w:rsid w:val="00793A7C"/>
    <w:rsid w:val="007A398A"/>
    <w:rsid w:val="007C4902"/>
    <w:rsid w:val="007D1613"/>
    <w:rsid w:val="007E1D1A"/>
    <w:rsid w:val="007E4C0E"/>
    <w:rsid w:val="00870B22"/>
    <w:rsid w:val="008A134B"/>
    <w:rsid w:val="008B250B"/>
    <w:rsid w:val="008B2CC1"/>
    <w:rsid w:val="008B60B2"/>
    <w:rsid w:val="008D1E1F"/>
    <w:rsid w:val="008D4201"/>
    <w:rsid w:val="0090731E"/>
    <w:rsid w:val="009152F1"/>
    <w:rsid w:val="00916EE2"/>
    <w:rsid w:val="00966A22"/>
    <w:rsid w:val="0096722F"/>
    <w:rsid w:val="00980843"/>
    <w:rsid w:val="00983201"/>
    <w:rsid w:val="009B0855"/>
    <w:rsid w:val="009E1721"/>
    <w:rsid w:val="009E2791"/>
    <w:rsid w:val="009E3F6F"/>
    <w:rsid w:val="009F499F"/>
    <w:rsid w:val="00A06F4E"/>
    <w:rsid w:val="00A20036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42CA9"/>
    <w:rsid w:val="00B51FF7"/>
    <w:rsid w:val="00B75281"/>
    <w:rsid w:val="00B80D8E"/>
    <w:rsid w:val="00B92F1F"/>
    <w:rsid w:val="00B9734B"/>
    <w:rsid w:val="00BA30E2"/>
    <w:rsid w:val="00BE2A85"/>
    <w:rsid w:val="00C11BFE"/>
    <w:rsid w:val="00C27A27"/>
    <w:rsid w:val="00C464BD"/>
    <w:rsid w:val="00C47F4E"/>
    <w:rsid w:val="00C5068F"/>
    <w:rsid w:val="00C57918"/>
    <w:rsid w:val="00C84642"/>
    <w:rsid w:val="00C86D74"/>
    <w:rsid w:val="00CA638E"/>
    <w:rsid w:val="00CB3DBA"/>
    <w:rsid w:val="00CC3E2D"/>
    <w:rsid w:val="00CD04F1"/>
    <w:rsid w:val="00CE19F8"/>
    <w:rsid w:val="00CF681A"/>
    <w:rsid w:val="00D07C78"/>
    <w:rsid w:val="00D421CB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55EA6"/>
    <w:rsid w:val="00E6259C"/>
    <w:rsid w:val="00E66CC5"/>
    <w:rsid w:val="00E73A03"/>
    <w:rsid w:val="00EA4B7F"/>
    <w:rsid w:val="00EA7D6E"/>
    <w:rsid w:val="00EB2F76"/>
    <w:rsid w:val="00EC4E49"/>
    <w:rsid w:val="00ED07E3"/>
    <w:rsid w:val="00ED77FB"/>
    <w:rsid w:val="00EE45FA"/>
    <w:rsid w:val="00F043DE"/>
    <w:rsid w:val="00F57A03"/>
    <w:rsid w:val="00F66152"/>
    <w:rsid w:val="00F76CB4"/>
    <w:rsid w:val="00F9165B"/>
    <w:rsid w:val="00FC482F"/>
    <w:rsid w:val="00FC533E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412595A-113A-40AA-B024-BE12642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7C92-B984-4588-8D22-263AA491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2236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  / (Arabic)</vt:lpstr>
    </vt:vector>
  </TitlesOfParts>
  <Company>WIPO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reports (Arabic)</dc:title>
  <dc:creator>WIPO</dc:creator>
  <cp:keywords>PUBLIC</cp:keywords>
  <cp:lastModifiedBy>HÄFLIGER Patience</cp:lastModifiedBy>
  <cp:revision>11</cp:revision>
  <cp:lastPrinted>2022-09-23T11:31:00Z</cp:lastPrinted>
  <dcterms:created xsi:type="dcterms:W3CDTF">2022-09-23T11:30:00Z</dcterms:created>
  <dcterms:modified xsi:type="dcterms:W3CDTF">2022-09-27T13:11:00Z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bef8fda5-9c1c-46a8-8be8-15e3f44e9ff2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