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5F2C19D9" wp14:editId="39E87E9C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D0A78" w:rsidP="00860A76">
            <w:pPr>
              <w:pStyle w:val="DocumentCodeAR"/>
              <w:bidi/>
              <w:rPr>
                <w:rtl/>
              </w:rPr>
            </w:pPr>
            <w:r>
              <w:t>MVT</w:t>
            </w:r>
            <w:r w:rsidR="00772E46">
              <w:t>/</w:t>
            </w:r>
            <w:r w:rsidR="0059089F">
              <w:t>A</w:t>
            </w:r>
            <w:r w:rsidR="00100F97">
              <w:t>/</w:t>
            </w:r>
            <w:r w:rsidR="00860A76">
              <w:t>2</w:t>
            </w:r>
            <w:r w:rsidR="003C4631">
              <w:t>/</w:t>
            </w:r>
            <w:r w:rsidR="00860A76">
              <w:t>1</w:t>
            </w:r>
            <w:r w:rsidR="00AD7D8B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C463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3C4631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D7D8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D7D8B">
              <w:rPr>
                <w:rFonts w:hint="cs"/>
                <w:rtl/>
              </w:rPr>
              <w:t>26</w:t>
            </w:r>
            <w:r w:rsidR="003C4631">
              <w:rPr>
                <w:rFonts w:hint="cs"/>
                <w:rtl/>
              </w:rPr>
              <w:t xml:space="preserve"> </w:t>
            </w:r>
            <w:r w:rsidR="00AD7D8B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220323">
              <w:rPr>
                <w:rFonts w:hint="cs"/>
                <w:rtl/>
              </w:rPr>
              <w:t>201</w:t>
            </w:r>
            <w:r w:rsidR="00860A76">
              <w:rPr>
                <w:rFonts w:hint="cs"/>
                <w:rtl/>
              </w:rPr>
              <w:t>7</w:t>
            </w:r>
          </w:p>
        </w:tc>
      </w:tr>
    </w:tbl>
    <w:p w:rsidR="00860A76" w:rsidRDefault="00860A76" w:rsidP="00860A7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60A76" w:rsidRDefault="00860A76" w:rsidP="00860A7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60A76" w:rsidRDefault="00860A76" w:rsidP="00860A76">
      <w:pPr>
        <w:pStyle w:val="MeetingTitleAR"/>
        <w:bidi/>
        <w:rPr>
          <w:rtl/>
        </w:rPr>
      </w:pPr>
      <w:r w:rsidRPr="0097167E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860A76" w:rsidRDefault="00860A76" w:rsidP="00860A7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60A76" w:rsidRPr="0059089F" w:rsidRDefault="00860A76" w:rsidP="00860A76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860A76" w:rsidRDefault="00860A76" w:rsidP="00860A7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60A76" w:rsidRPr="00D61541" w:rsidRDefault="00860A76" w:rsidP="00860A76">
      <w:pPr>
        <w:pStyle w:val="MeetingSessionAR"/>
        <w:bidi/>
        <w:rPr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الثانية</w:t>
      </w:r>
      <w:r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(الدورة </w:t>
      </w:r>
      <w:r>
        <w:rPr>
          <w:rFonts w:ascii="Cambria Math" w:hAnsi="Cambria Math" w:hint="cs"/>
          <w:rtl/>
        </w:rPr>
        <w:t>العادية الثانية</w:t>
      </w:r>
      <w:r w:rsidRPr="0059089F">
        <w:rPr>
          <w:rFonts w:ascii="Cambria Math" w:hAnsi="Cambria Math"/>
          <w:rtl/>
        </w:rPr>
        <w:t>)</w:t>
      </w:r>
    </w:p>
    <w:p w:rsidR="00860A76" w:rsidRPr="00D61541" w:rsidRDefault="00860A76" w:rsidP="00860A76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>
        <w:rPr>
          <w:rFonts w:hint="cs"/>
          <w:rtl/>
        </w:rPr>
        <w:t>من 2 إلى 11 أكتوبر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B732C" w:rsidP="00AD7D8B">
      <w:pPr>
        <w:pStyle w:val="DocumentTitleAR"/>
        <w:bidi/>
        <w:rPr>
          <w:rtl/>
        </w:rPr>
      </w:pPr>
      <w:r>
        <w:rPr>
          <w:rFonts w:hint="cs"/>
          <w:rtl/>
        </w:rPr>
        <w:t xml:space="preserve">وضع </w:t>
      </w:r>
      <w:r w:rsidR="00AC654B" w:rsidRPr="00AC654B">
        <w:rPr>
          <w:rtl/>
        </w:rPr>
        <w:t xml:space="preserve">معاهدة مراكش </w:t>
      </w:r>
    </w:p>
    <w:p w:rsidR="00D61541" w:rsidRPr="00D61541" w:rsidRDefault="00CF38C7" w:rsidP="00CF38C7">
      <w:pPr>
        <w:pStyle w:val="PreparedbyAR"/>
        <w:bidi/>
        <w:rPr>
          <w:rtl/>
        </w:rPr>
      </w:pPr>
      <w:r w:rsidRPr="00CF38C7">
        <w:rPr>
          <w:rtl/>
        </w:rPr>
        <w:t>وثيقة من إعداد الأمانة</w:t>
      </w:r>
    </w:p>
    <w:p w:rsidR="00CF38C7" w:rsidRDefault="00CF38C7" w:rsidP="007E54B0">
      <w:pPr>
        <w:pStyle w:val="NormalParaAR"/>
        <w:rPr>
          <w:rtl/>
        </w:rPr>
      </w:pPr>
      <w:r>
        <w:rPr>
          <w:rFonts w:hint="cs"/>
          <w:rtl/>
        </w:rPr>
        <w:t>تعرض</w:t>
      </w:r>
      <w:r w:rsidRPr="00F7404F">
        <w:rPr>
          <w:rtl/>
        </w:rPr>
        <w:t xml:space="preserve"> هذه الوثيقة معلومات عن وضع </w:t>
      </w:r>
      <w:r>
        <w:rPr>
          <w:rFonts w:hint="cs"/>
          <w:rtl/>
        </w:rPr>
        <w:t>توقيع</w:t>
      </w:r>
      <w:r w:rsidRPr="00F7404F">
        <w:rPr>
          <w:rtl/>
        </w:rPr>
        <w:t xml:space="preserve"> </w:t>
      </w:r>
      <w:r w:rsidRPr="00046650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 w:rsidRPr="00F7404F">
        <w:rPr>
          <w:rtl/>
        </w:rPr>
        <w:t xml:space="preserve"> و</w:t>
      </w:r>
      <w:r w:rsidR="004B6BFF">
        <w:rPr>
          <w:rFonts w:hint="cs"/>
          <w:rtl/>
        </w:rPr>
        <w:t xml:space="preserve">أيضا عن </w:t>
      </w:r>
      <w:r w:rsidRPr="00F7404F">
        <w:rPr>
          <w:rtl/>
        </w:rPr>
        <w:t>التصديق عليها</w:t>
      </w:r>
      <w:r>
        <w:rPr>
          <w:rFonts w:hint="cs"/>
          <w:rtl/>
        </w:rPr>
        <w:t xml:space="preserve"> والانضمام إليها</w:t>
      </w:r>
      <w:r w:rsidRPr="00F7404F">
        <w:rPr>
          <w:rtl/>
        </w:rPr>
        <w:t>.</w:t>
      </w:r>
      <w:r w:rsidR="00860A76">
        <w:rPr>
          <w:rFonts w:hint="cs"/>
          <w:rtl/>
        </w:rPr>
        <w:t xml:space="preserve"> وتوفر هذه الوثيقة أيضا معلومات محدّثة عن وضع النهوض بالمعاهدة وتنفيذها.</w:t>
      </w:r>
    </w:p>
    <w:p w:rsidR="00860A76" w:rsidRDefault="00860A76" w:rsidP="007E54B0">
      <w:pPr>
        <w:pStyle w:val="NormalParaAR"/>
        <w:rPr>
          <w:rtl/>
        </w:rPr>
      </w:pPr>
    </w:p>
    <w:p w:rsidR="00860A76" w:rsidRPr="00D220B1" w:rsidRDefault="00860A76" w:rsidP="00860A76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b/>
          <w:bCs/>
          <w:sz w:val="40"/>
          <w:szCs w:val="40"/>
          <w:rtl/>
        </w:rPr>
        <w:t>ألف.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 xml:space="preserve">توقيع </w:t>
      </w:r>
      <w:r>
        <w:rPr>
          <w:b/>
          <w:bCs/>
          <w:sz w:val="40"/>
          <w:szCs w:val="40"/>
          <w:rtl/>
        </w:rPr>
        <w:t>معاهدة مراكش</w:t>
      </w:r>
    </w:p>
    <w:p w:rsidR="00CF38C7" w:rsidRDefault="00CF38C7" w:rsidP="00860A76">
      <w:pPr>
        <w:pStyle w:val="NumberedParaAR"/>
      </w:pPr>
      <w:r>
        <w:rPr>
          <w:rtl/>
        </w:rPr>
        <w:t xml:space="preserve">في </w:t>
      </w:r>
      <w:r>
        <w:rPr>
          <w:rFonts w:hint="cs"/>
          <w:rtl/>
        </w:rPr>
        <w:t>27</w:t>
      </w:r>
      <w:r>
        <w:rPr>
          <w:rtl/>
        </w:rPr>
        <w:t xml:space="preserve"> يونيو </w:t>
      </w:r>
      <w:r>
        <w:rPr>
          <w:rFonts w:hint="cs"/>
          <w:rtl/>
        </w:rPr>
        <w:t>2013</w:t>
      </w:r>
      <w:r>
        <w:rPr>
          <w:rtl/>
        </w:rPr>
        <w:t xml:space="preserve">، اعتمد </w:t>
      </w:r>
      <w:r w:rsidRPr="00046650">
        <w:rPr>
          <w:rtl/>
        </w:rPr>
        <w:t>المؤتمر الدبلوماسي المعني بإبرام معاهدة لتيسير نفاذ الأشخاص معاقي البصر والأشخاص العاجزين عن قراءة المطبوعات إلى المصنفات المنشورة</w:t>
      </w:r>
      <w:r>
        <w:rPr>
          <w:rtl/>
        </w:rPr>
        <w:t xml:space="preserve"> </w:t>
      </w:r>
      <w:r>
        <w:rPr>
          <w:rFonts w:hint="cs"/>
          <w:rtl/>
        </w:rPr>
        <w:t>معاهدة</w:t>
      </w:r>
      <w:r>
        <w:rPr>
          <w:rtl/>
        </w:rPr>
        <w:t xml:space="preserve"> </w:t>
      </w:r>
      <w:r>
        <w:rPr>
          <w:rFonts w:hint="cs"/>
          <w:rtl/>
        </w:rPr>
        <w:t xml:space="preserve">مراكش </w:t>
      </w:r>
      <w:r w:rsidR="00860A76">
        <w:rPr>
          <w:rFonts w:hint="cs"/>
          <w:rtl/>
        </w:rPr>
        <w:t>بتوافق الآراء، و</w:t>
      </w:r>
      <w:r>
        <w:rPr>
          <w:rtl/>
        </w:rPr>
        <w:t xml:space="preserve">فُتح باب </w:t>
      </w:r>
      <w:r w:rsidR="00860A76">
        <w:rPr>
          <w:rFonts w:hint="cs"/>
          <w:rtl/>
        </w:rPr>
        <w:t>ال</w:t>
      </w:r>
      <w:r>
        <w:rPr>
          <w:rFonts w:hint="cs"/>
          <w:rtl/>
        </w:rPr>
        <w:t>توقيع</w:t>
      </w:r>
      <w:r>
        <w:rPr>
          <w:rtl/>
        </w:rPr>
        <w:t xml:space="preserve"> </w:t>
      </w:r>
      <w:r w:rsidR="00860A76">
        <w:rPr>
          <w:rFonts w:hint="cs"/>
          <w:rtl/>
        </w:rPr>
        <w:t xml:space="preserve">عليها </w:t>
      </w:r>
      <w:r>
        <w:rPr>
          <w:rtl/>
        </w:rPr>
        <w:t xml:space="preserve">في </w:t>
      </w:r>
      <w:r>
        <w:rPr>
          <w:rFonts w:hint="cs"/>
          <w:rtl/>
        </w:rPr>
        <w:t>28</w:t>
      </w:r>
      <w:r w:rsidR="00223C48">
        <w:rPr>
          <w:rFonts w:hint="eastAsia"/>
          <w:rtl/>
        </w:rPr>
        <w:t> </w:t>
      </w:r>
      <w:r>
        <w:rPr>
          <w:rtl/>
        </w:rPr>
        <w:t>يونيو</w:t>
      </w:r>
      <w:r w:rsidR="00223C48">
        <w:rPr>
          <w:rFonts w:hint="eastAsia"/>
          <w:rtl/>
        </w:rPr>
        <w:t> </w:t>
      </w:r>
      <w:r>
        <w:rPr>
          <w:rFonts w:hint="cs"/>
          <w:rtl/>
        </w:rPr>
        <w:t>2013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وطبقا</w:t>
      </w:r>
      <w:r>
        <w:rPr>
          <w:rFonts w:hint="cs"/>
          <w:rtl/>
        </w:rPr>
        <w:t>ً</w:t>
      </w:r>
      <w:r>
        <w:rPr>
          <w:rtl/>
        </w:rPr>
        <w:t xml:space="preserve"> للمادة </w:t>
      </w:r>
      <w:r>
        <w:rPr>
          <w:rFonts w:hint="cs"/>
          <w:rtl/>
        </w:rPr>
        <w:t>17</w:t>
      </w:r>
      <w:r>
        <w:rPr>
          <w:rtl/>
        </w:rPr>
        <w:t xml:space="preserve"> من معاهدة</w:t>
      </w:r>
      <w:r w:rsidR="00860A76">
        <w:rPr>
          <w:rFonts w:hint="cs"/>
          <w:rtl/>
        </w:rPr>
        <w:t xml:space="preserve"> مراكش</w:t>
      </w:r>
      <w:r>
        <w:rPr>
          <w:rtl/>
        </w:rPr>
        <w:t xml:space="preserve">، ظلّ باب </w:t>
      </w:r>
      <w:r>
        <w:rPr>
          <w:rFonts w:hint="cs"/>
          <w:rtl/>
        </w:rPr>
        <w:t>توقيعها</w:t>
      </w:r>
      <w:r>
        <w:rPr>
          <w:rtl/>
        </w:rPr>
        <w:t xml:space="preserve"> مفتوحا</w:t>
      </w:r>
      <w:r>
        <w:rPr>
          <w:rFonts w:hint="cs"/>
          <w:rtl/>
        </w:rPr>
        <w:t>ً</w:t>
      </w:r>
      <w:r>
        <w:rPr>
          <w:rtl/>
        </w:rPr>
        <w:t xml:space="preserve"> في مقرّ الويبو الرئيسي لمدة عام بعد اعتمادها، أي حتى </w:t>
      </w:r>
      <w:r>
        <w:rPr>
          <w:rFonts w:hint="cs"/>
          <w:rtl/>
        </w:rPr>
        <w:t>27</w:t>
      </w:r>
      <w:r>
        <w:rPr>
          <w:rtl/>
        </w:rPr>
        <w:t xml:space="preserve"> يونيو </w:t>
      </w:r>
      <w:r>
        <w:rPr>
          <w:rFonts w:hint="cs"/>
          <w:rtl/>
        </w:rPr>
        <w:t>2014</w:t>
      </w:r>
      <w:r>
        <w:rPr>
          <w:rtl/>
        </w:rPr>
        <w:t>.</w:t>
      </w:r>
    </w:p>
    <w:p w:rsidR="00CF38C7" w:rsidRDefault="00CF38C7" w:rsidP="00CF38C7">
      <w:pPr>
        <w:pStyle w:val="NumberedParaAR"/>
        <w:rPr>
          <w:rtl/>
        </w:rPr>
      </w:pPr>
      <w:r>
        <w:rPr>
          <w:rtl/>
        </w:rPr>
        <w:t xml:space="preserve">ووقّع المعاهدة، حتى </w:t>
      </w:r>
      <w:r>
        <w:rPr>
          <w:rFonts w:hint="cs"/>
          <w:rtl/>
        </w:rPr>
        <w:t>27</w:t>
      </w:r>
      <w:r>
        <w:rPr>
          <w:rtl/>
        </w:rPr>
        <w:t xml:space="preserve"> يونيو </w:t>
      </w:r>
      <w:r>
        <w:rPr>
          <w:rFonts w:hint="cs"/>
          <w:rtl/>
        </w:rPr>
        <w:t>2014</w:t>
      </w:r>
      <w:r>
        <w:rPr>
          <w:rtl/>
        </w:rPr>
        <w:t xml:space="preserve">، </w:t>
      </w:r>
      <w:r>
        <w:rPr>
          <w:rFonts w:hint="cs"/>
          <w:rtl/>
        </w:rPr>
        <w:t>80</w:t>
      </w:r>
      <w:r>
        <w:rPr>
          <w:rtl/>
        </w:rPr>
        <w:t xml:space="preserve"> طرفا</w:t>
      </w:r>
      <w:r>
        <w:rPr>
          <w:rFonts w:hint="cs"/>
          <w:rtl/>
        </w:rPr>
        <w:t>ً</w:t>
      </w:r>
      <w:r>
        <w:rPr>
          <w:rtl/>
        </w:rPr>
        <w:t xml:space="preserve"> مؤهلا</w:t>
      </w:r>
      <w:r>
        <w:rPr>
          <w:rFonts w:hint="cs"/>
          <w:rtl/>
        </w:rPr>
        <w:t>ً</w:t>
      </w:r>
      <w:r>
        <w:rPr>
          <w:rtl/>
        </w:rPr>
        <w:t xml:space="preserve"> ترد أسماؤها في المرفق الأول.</w:t>
      </w:r>
    </w:p>
    <w:p w:rsidR="00860A76" w:rsidRPr="00D220B1" w:rsidRDefault="00860A76" w:rsidP="00860A76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t>باء.</w:t>
      </w:r>
      <w:r w:rsidRPr="00D220B1">
        <w:rPr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>دخول معاهدة مراكش حيز النفاذ</w:t>
      </w:r>
    </w:p>
    <w:p w:rsidR="00860A76" w:rsidRDefault="00860A76" w:rsidP="00860A76">
      <w:pPr>
        <w:pStyle w:val="NumberedParaAR"/>
      </w:pPr>
      <w:r>
        <w:rPr>
          <w:rFonts w:hint="cs"/>
          <w:rtl/>
        </w:rPr>
        <w:t xml:space="preserve">تنص المادة 18 من معاهدة مراكش على أن المعاهدة </w:t>
      </w:r>
      <w:r w:rsidRPr="00860A76">
        <w:rPr>
          <w:rtl/>
        </w:rPr>
        <w:t>ستدخل حيز النفاذ بعد ثلاثة أشهر من إيداع 20 طرفاً من الأطراف المؤهلة وثائق التصديق أو الانضمام.</w:t>
      </w:r>
      <w:r>
        <w:rPr>
          <w:rFonts w:hint="cs"/>
          <w:rtl/>
        </w:rPr>
        <w:t xml:space="preserve"> وقد تم الإيداع العشرون في 30 يونيو 2016.</w:t>
      </w:r>
    </w:p>
    <w:p w:rsidR="00860A76" w:rsidRDefault="00860A76" w:rsidP="00860A76">
      <w:pPr>
        <w:pStyle w:val="NumberedParaAR"/>
      </w:pPr>
      <w:r>
        <w:rPr>
          <w:rFonts w:hint="cs"/>
          <w:rtl/>
        </w:rPr>
        <w:lastRenderedPageBreak/>
        <w:t>وفي 30 سبتمبر 2016 دخلت معاهدة مراكش حيز النفاذ.</w:t>
      </w:r>
    </w:p>
    <w:p w:rsidR="00CF38C7" w:rsidRPr="00D220B1" w:rsidRDefault="00731181" w:rsidP="00CF38C7">
      <w:pPr>
        <w:pStyle w:val="NormalParaAR"/>
        <w:keepNext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جيم</w:t>
      </w:r>
      <w:r w:rsidR="00CF38C7" w:rsidRPr="00D220B1">
        <w:rPr>
          <w:rFonts w:hint="cs"/>
          <w:b/>
          <w:bCs/>
          <w:sz w:val="40"/>
          <w:szCs w:val="40"/>
          <w:rtl/>
        </w:rPr>
        <w:t>.</w:t>
      </w:r>
      <w:r w:rsidR="00CF38C7" w:rsidRPr="00D220B1">
        <w:rPr>
          <w:b/>
          <w:bCs/>
          <w:sz w:val="40"/>
          <w:szCs w:val="40"/>
          <w:rtl/>
        </w:rPr>
        <w:tab/>
      </w:r>
      <w:r w:rsidR="00CF38C7">
        <w:rPr>
          <w:rFonts w:hint="cs"/>
          <w:b/>
          <w:bCs/>
          <w:sz w:val="40"/>
          <w:szCs w:val="40"/>
          <w:rtl/>
        </w:rPr>
        <w:t>ال</w:t>
      </w:r>
      <w:r w:rsidR="00CF38C7" w:rsidRPr="00D220B1">
        <w:rPr>
          <w:rFonts w:hint="cs"/>
          <w:b/>
          <w:bCs/>
          <w:sz w:val="40"/>
          <w:szCs w:val="40"/>
          <w:rtl/>
        </w:rPr>
        <w:t xml:space="preserve">ترويج </w:t>
      </w:r>
      <w:r w:rsidR="00CF38C7">
        <w:rPr>
          <w:rFonts w:hint="cs"/>
          <w:b/>
          <w:bCs/>
          <w:sz w:val="40"/>
          <w:szCs w:val="40"/>
          <w:rtl/>
        </w:rPr>
        <w:t>لمعاهدة مراكش</w:t>
      </w:r>
    </w:p>
    <w:p w:rsidR="00CF38C7" w:rsidRDefault="00CF38C7" w:rsidP="00731181">
      <w:pPr>
        <w:pStyle w:val="NumberedParaAR"/>
      </w:pPr>
      <w:r>
        <w:rPr>
          <w:rFonts w:hint="cs"/>
          <w:rtl/>
        </w:rPr>
        <w:t xml:space="preserve">نظَّمت الأمانة، منذ سبتمبر </w:t>
      </w:r>
      <w:r w:rsidR="00B35E02">
        <w:rPr>
          <w:rFonts w:hint="cs"/>
          <w:rtl/>
        </w:rPr>
        <w:t>201</w:t>
      </w:r>
      <w:r w:rsidR="00731181">
        <w:rPr>
          <w:rFonts w:hint="cs"/>
          <w:rtl/>
        </w:rPr>
        <w:t>6</w:t>
      </w:r>
      <w:r>
        <w:rPr>
          <w:rFonts w:hint="cs"/>
          <w:rtl/>
        </w:rPr>
        <w:t xml:space="preserve">، </w:t>
      </w:r>
      <w:r w:rsidR="00731181">
        <w:rPr>
          <w:rFonts w:hint="cs"/>
          <w:rtl/>
        </w:rPr>
        <w:t xml:space="preserve">تسع </w:t>
      </w:r>
      <w:r>
        <w:rPr>
          <w:rFonts w:hint="cs"/>
          <w:rtl/>
        </w:rPr>
        <w:t xml:space="preserve">فعاليات </w:t>
      </w:r>
      <w:r w:rsidR="00904050">
        <w:rPr>
          <w:rFonts w:hint="cs"/>
          <w:rtl/>
        </w:rPr>
        <w:t xml:space="preserve">وطنية </w:t>
      </w:r>
      <w:r w:rsidR="009E4E3B">
        <w:rPr>
          <w:rFonts w:hint="cs"/>
          <w:rtl/>
          <w:lang w:val="fr-FR"/>
        </w:rPr>
        <w:t>و</w:t>
      </w:r>
      <w:r>
        <w:rPr>
          <w:rFonts w:hint="cs"/>
          <w:rtl/>
        </w:rPr>
        <w:t xml:space="preserve">إقليمية </w:t>
      </w:r>
      <w:r w:rsidR="00731181">
        <w:rPr>
          <w:rFonts w:hint="cs"/>
          <w:rtl/>
        </w:rPr>
        <w:t xml:space="preserve">وأقاليمية ترويجاً لمعاهدة مراكش، في </w:t>
      </w:r>
      <w:proofErr w:type="spellStart"/>
      <w:r w:rsidR="00731181">
        <w:rPr>
          <w:rFonts w:hint="cs"/>
          <w:rtl/>
        </w:rPr>
        <w:t>بوينوس</w:t>
      </w:r>
      <w:proofErr w:type="spellEnd"/>
      <w:r w:rsidR="00731181">
        <w:rPr>
          <w:rFonts w:hint="cs"/>
          <w:rtl/>
        </w:rPr>
        <w:t xml:space="preserve"> أيريس وداكار والدوحة ومانيلا والمكسيك العاصمة </w:t>
      </w:r>
      <w:proofErr w:type="spellStart"/>
      <w:r w:rsidR="00731181">
        <w:rPr>
          <w:rFonts w:hint="cs"/>
          <w:rtl/>
        </w:rPr>
        <w:t>وواغادوغو</w:t>
      </w:r>
      <w:proofErr w:type="spellEnd"/>
      <w:r w:rsidR="00731181">
        <w:rPr>
          <w:rFonts w:hint="cs"/>
          <w:rtl/>
        </w:rPr>
        <w:t xml:space="preserve"> وسان خوسي وسنغافورة </w:t>
      </w:r>
      <w:proofErr w:type="spellStart"/>
      <w:r w:rsidR="00731181">
        <w:rPr>
          <w:rFonts w:hint="cs"/>
          <w:rtl/>
        </w:rPr>
        <w:t>ومونتيفيديو</w:t>
      </w:r>
      <w:proofErr w:type="spellEnd"/>
      <w:r w:rsidR="00731181">
        <w:rPr>
          <w:rFonts w:hint="cs"/>
          <w:rtl/>
        </w:rPr>
        <w:t xml:space="preserve">، </w:t>
      </w:r>
      <w:r w:rsidR="00B35E02">
        <w:rPr>
          <w:rFonts w:hint="cs"/>
          <w:rtl/>
        </w:rPr>
        <w:t>وأدرجت معاهدة مراكش في عدد من البرامج والأنشطة الأخرى.</w:t>
      </w:r>
    </w:p>
    <w:p w:rsidR="00CF38C7" w:rsidRDefault="00CF38C7" w:rsidP="00CF38C7">
      <w:pPr>
        <w:pStyle w:val="NumberedParaAR"/>
        <w:rPr>
          <w:rtl/>
        </w:rPr>
      </w:pPr>
      <w:r>
        <w:rPr>
          <w:rFonts w:hint="cs"/>
          <w:rtl/>
        </w:rPr>
        <w:t>وشاركت الأمانة أيضاً في عدد من الأنشطة على الصعيد الوطني منها تقديم المساعدة التشريعية.</w:t>
      </w:r>
    </w:p>
    <w:p w:rsidR="00CF38C7" w:rsidRPr="00D220B1" w:rsidRDefault="00B75FEB" w:rsidP="00CF38C7">
      <w:pPr>
        <w:pStyle w:val="NormalParaAR"/>
        <w:keepNext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دال</w:t>
      </w:r>
      <w:r w:rsidR="00CF38C7" w:rsidRPr="00D220B1">
        <w:rPr>
          <w:b/>
          <w:bCs/>
          <w:sz w:val="40"/>
          <w:szCs w:val="40"/>
          <w:rtl/>
        </w:rPr>
        <w:t>.</w:t>
      </w:r>
      <w:r w:rsidR="00CF38C7" w:rsidRPr="00D220B1">
        <w:rPr>
          <w:rFonts w:hint="cs"/>
          <w:b/>
          <w:bCs/>
          <w:sz w:val="40"/>
          <w:szCs w:val="40"/>
          <w:rtl/>
        </w:rPr>
        <w:tab/>
      </w:r>
      <w:r w:rsidR="00CF38C7" w:rsidRPr="00D220B1">
        <w:rPr>
          <w:b/>
          <w:bCs/>
          <w:sz w:val="40"/>
          <w:szCs w:val="40"/>
          <w:rtl/>
        </w:rPr>
        <w:t xml:space="preserve">التصديق على </w:t>
      </w:r>
      <w:r w:rsidR="00CF38C7">
        <w:rPr>
          <w:b/>
          <w:bCs/>
          <w:sz w:val="40"/>
          <w:szCs w:val="40"/>
          <w:rtl/>
        </w:rPr>
        <w:t>معاهدة مراكش</w:t>
      </w:r>
      <w:r w:rsidR="00CF38C7" w:rsidRPr="00D220B1">
        <w:rPr>
          <w:b/>
          <w:bCs/>
          <w:sz w:val="40"/>
          <w:szCs w:val="40"/>
          <w:rtl/>
        </w:rPr>
        <w:t xml:space="preserve"> والانضمام إليها</w:t>
      </w:r>
    </w:p>
    <w:p w:rsidR="00CF38C7" w:rsidRDefault="00CF38C7" w:rsidP="00AD7D8B">
      <w:pPr>
        <w:pStyle w:val="NumberedParaAR"/>
      </w:pPr>
      <w:r>
        <w:rPr>
          <w:rtl/>
        </w:rPr>
        <w:t xml:space="preserve">وحتى تاريخ إعداد هذه الوثيقة، </w:t>
      </w:r>
      <w:r w:rsidR="00731181">
        <w:rPr>
          <w:rFonts w:hint="cs"/>
          <w:rtl/>
        </w:rPr>
        <w:t xml:space="preserve">كانت </w:t>
      </w:r>
      <w:r>
        <w:rPr>
          <w:rtl/>
        </w:rPr>
        <w:t>الدول</w:t>
      </w:r>
      <w:r>
        <w:rPr>
          <w:rFonts w:hint="cs"/>
          <w:rtl/>
        </w:rPr>
        <w:t xml:space="preserve"> </w:t>
      </w:r>
      <w:r w:rsidR="00AD7D8B">
        <w:rPr>
          <w:rFonts w:hint="cs"/>
          <w:rtl/>
        </w:rPr>
        <w:t>الواحدة والثلاثون</w:t>
      </w:r>
      <w:r w:rsidR="00731181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الأعضاء </w:t>
      </w:r>
      <w:r>
        <w:rPr>
          <w:rtl/>
        </w:rPr>
        <w:t xml:space="preserve">في الويبو </w:t>
      </w:r>
      <w:r w:rsidR="00AD7D8B">
        <w:rPr>
          <w:rFonts w:hint="cs"/>
          <w:rtl/>
        </w:rPr>
        <w:t>و</w:t>
      </w:r>
      <w:r>
        <w:rPr>
          <w:rtl/>
        </w:rPr>
        <w:t>الوارد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أسماؤها</w:t>
      </w:r>
      <w:r>
        <w:rPr>
          <w:rtl/>
        </w:rPr>
        <w:t xml:space="preserve"> في المرفق الثاني</w:t>
      </w:r>
      <w:r w:rsidR="00731181">
        <w:rPr>
          <w:rFonts w:hint="cs"/>
          <w:rtl/>
        </w:rPr>
        <w:t xml:space="preserve"> قد </w:t>
      </w:r>
      <w:r w:rsidR="00731181">
        <w:rPr>
          <w:rtl/>
        </w:rPr>
        <w:t xml:space="preserve">صدّقت على </w:t>
      </w:r>
      <w:r w:rsidR="00731181">
        <w:rPr>
          <w:rFonts w:hint="cs"/>
          <w:rtl/>
          <w:lang w:bidi="ar-EG"/>
        </w:rPr>
        <w:t>معاهدة</w:t>
      </w:r>
      <w:r w:rsidR="00731181">
        <w:rPr>
          <w:rFonts w:hint="cs"/>
          <w:rtl/>
        </w:rPr>
        <w:t xml:space="preserve"> </w:t>
      </w:r>
      <w:r w:rsidR="005F52A6">
        <w:rPr>
          <w:rFonts w:hint="cs"/>
          <w:rtl/>
        </w:rPr>
        <w:t xml:space="preserve">مراكش </w:t>
      </w:r>
      <w:r w:rsidR="00731181">
        <w:rPr>
          <w:rFonts w:hint="cs"/>
          <w:rtl/>
        </w:rPr>
        <w:t>أو انضمت إليها</w:t>
      </w:r>
      <w:r w:rsidR="005F52A6">
        <w:rPr>
          <w:rFonts w:hint="cs"/>
          <w:rtl/>
        </w:rPr>
        <w:t>.</w:t>
      </w:r>
    </w:p>
    <w:p w:rsidR="00B35E02" w:rsidRDefault="00B35E02" w:rsidP="00AD7D8B">
      <w:pPr>
        <w:pStyle w:val="DecisionParaAR"/>
      </w:pPr>
      <w:r>
        <w:rPr>
          <w:rFonts w:hint="cs"/>
          <w:rtl/>
        </w:rPr>
        <w:t xml:space="preserve">إن جمعية </w:t>
      </w:r>
      <w:r w:rsidR="005F52A6">
        <w:rPr>
          <w:rFonts w:hint="cs"/>
          <w:rtl/>
        </w:rPr>
        <w:t xml:space="preserve">معاهدة مراكش </w:t>
      </w:r>
      <w:r>
        <w:rPr>
          <w:rFonts w:hint="cs"/>
          <w:rtl/>
        </w:rPr>
        <w:t xml:space="preserve">مدعوة إلى الإحاطة علما </w:t>
      </w:r>
      <w:r w:rsidR="00AD7D8B">
        <w:rPr>
          <w:rFonts w:hint="cs"/>
          <w:rtl/>
        </w:rPr>
        <w:t>ب</w:t>
      </w:r>
      <w:r w:rsidR="005F52A6">
        <w:rPr>
          <w:rFonts w:hint="cs"/>
          <w:rtl/>
        </w:rPr>
        <w:t xml:space="preserve">وضع </w:t>
      </w:r>
      <w:r w:rsidR="005F52A6" w:rsidRPr="00AC654B">
        <w:rPr>
          <w:rtl/>
        </w:rPr>
        <w:t xml:space="preserve">معاهدة مراكش </w:t>
      </w:r>
      <w:r w:rsidR="005F52A6">
        <w:rPr>
          <w:rFonts w:hint="cs"/>
          <w:rtl/>
        </w:rPr>
        <w:t>(</w:t>
      </w:r>
      <w:r>
        <w:rPr>
          <w:rFonts w:hint="cs"/>
          <w:rtl/>
        </w:rPr>
        <w:t>الوثيقة</w:t>
      </w:r>
      <w:r>
        <w:rPr>
          <w:rFonts w:hint="eastAsia"/>
          <w:rtl/>
        </w:rPr>
        <w:t> </w:t>
      </w:r>
      <w:r w:rsidRPr="00B35E02">
        <w:t>MVT/A/</w:t>
      </w:r>
      <w:r w:rsidR="005F52A6">
        <w:t>2</w:t>
      </w:r>
      <w:r w:rsidRPr="00B35E02">
        <w:t>/</w:t>
      </w:r>
      <w:r w:rsidR="00AD7D8B">
        <w:t>1 Rev.</w:t>
      </w:r>
      <w:r w:rsidR="005F52A6">
        <w:rPr>
          <w:rFonts w:hint="cs"/>
          <w:rtl/>
        </w:rPr>
        <w:t>)</w:t>
      </w:r>
      <w:r w:rsidR="00AD7D8B">
        <w:rPr>
          <w:rFonts w:hint="cs"/>
          <w:rtl/>
          <w:lang w:bidi="ar-EG"/>
        </w:rPr>
        <w:t>.</w:t>
      </w:r>
    </w:p>
    <w:p w:rsidR="00B35E02" w:rsidRPr="005F52A6" w:rsidRDefault="00B35E02" w:rsidP="00B35E02">
      <w:pPr>
        <w:pStyle w:val="NormalParaAR"/>
        <w:rPr>
          <w:rtl/>
        </w:rPr>
      </w:pPr>
    </w:p>
    <w:p w:rsidR="00CF38C7" w:rsidRDefault="00CF38C7" w:rsidP="00CF38C7">
      <w:pPr>
        <w:pStyle w:val="EndofDocumentAR"/>
        <w:rPr>
          <w:rtl/>
        </w:rPr>
      </w:pPr>
      <w:r>
        <w:rPr>
          <w:rtl/>
        </w:rPr>
        <w:t>[يلي ذلك المرفقان]</w:t>
      </w:r>
    </w:p>
    <w:p w:rsidR="00CF38C7" w:rsidRDefault="00CF38C7" w:rsidP="00CF38C7">
      <w:pPr>
        <w:pStyle w:val="NormalParaAR"/>
        <w:rPr>
          <w:rtl/>
        </w:rPr>
      </w:pPr>
    </w:p>
    <w:p w:rsidR="00CF38C7" w:rsidRDefault="00CF38C7" w:rsidP="00CF38C7">
      <w:pPr>
        <w:pStyle w:val="NormalParaAR"/>
        <w:rPr>
          <w:rtl/>
        </w:rPr>
        <w:sectPr w:rsidR="00CF38C7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CF38C7" w:rsidRPr="00D220B1" w:rsidRDefault="00CF38C7" w:rsidP="00377BF7">
      <w:pPr>
        <w:pStyle w:val="NormalParaAR"/>
        <w:keepNext/>
        <w:spacing w:after="36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الأطراف الموقّعة </w:t>
      </w:r>
      <w:r>
        <w:rPr>
          <w:rFonts w:hint="cs"/>
          <w:sz w:val="40"/>
          <w:szCs w:val="40"/>
          <w:rtl/>
        </w:rPr>
        <w:t xml:space="preserve">على </w:t>
      </w:r>
      <w:r w:rsidRPr="00046650">
        <w:rPr>
          <w:sz w:val="40"/>
          <w:szCs w:val="40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 w:rsidR="00223C48">
        <w:rPr>
          <w:rFonts w:hint="cs"/>
          <w:sz w:val="40"/>
          <w:szCs w:val="40"/>
          <w:rtl/>
        </w:rPr>
        <w:t xml:space="preserve"> </w:t>
      </w:r>
      <w:r w:rsidRPr="00D220B1">
        <w:rPr>
          <w:sz w:val="40"/>
          <w:szCs w:val="40"/>
          <w:rtl/>
        </w:rPr>
        <w:t xml:space="preserve">(حتى </w:t>
      </w:r>
      <w:r>
        <w:rPr>
          <w:rFonts w:hint="cs"/>
          <w:sz w:val="40"/>
          <w:szCs w:val="40"/>
          <w:rtl/>
        </w:rPr>
        <w:t>27</w:t>
      </w:r>
      <w:r w:rsidRPr="00D220B1">
        <w:rPr>
          <w:sz w:val="40"/>
          <w:szCs w:val="40"/>
          <w:rtl/>
        </w:rPr>
        <w:t xml:space="preserve"> يونيو </w:t>
      </w:r>
      <w:r>
        <w:rPr>
          <w:rFonts w:hint="cs"/>
          <w:sz w:val="40"/>
          <w:szCs w:val="40"/>
          <w:rtl/>
        </w:rPr>
        <w:t>2014</w:t>
      </w:r>
      <w:r w:rsidRPr="00D220B1">
        <w:rPr>
          <w:sz w:val="40"/>
          <w:szCs w:val="40"/>
          <w:rtl/>
        </w:rPr>
        <w:t>)</w:t>
      </w:r>
    </w:p>
    <w:p w:rsidR="00CF38C7" w:rsidRDefault="00CF38C7" w:rsidP="00CF38C7">
      <w:pPr>
        <w:pStyle w:val="NormalParaAR"/>
        <w:rPr>
          <w:rtl/>
        </w:rPr>
      </w:pPr>
      <w:r>
        <w:rPr>
          <w:rtl/>
        </w:rPr>
        <w:t>وقّعت الأطراف المؤهلة التالية</w:t>
      </w:r>
      <w:r w:rsidRPr="00046650">
        <w:rPr>
          <w:rtl/>
        </w:rPr>
        <w:t xml:space="preserve"> معاهدة مراكش لتيسير النفاذ إلى المصنفات المنشورة لفائدة الأشخاص المكفوفين أو معاقي البصر أو ذوي إعاقات أخرى في قراءة المطبوعات</w:t>
      </w:r>
      <w:r>
        <w:rPr>
          <w:rtl/>
        </w:rPr>
        <w:t>:</w:t>
      </w:r>
      <w:r>
        <w:rPr>
          <w:rFonts w:hint="cs"/>
          <w:rtl/>
        </w:rPr>
        <w:t xml:space="preserve"> أفغانستان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الأرجنتين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أستراليا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النمسا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بلجيكا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البوس</w:t>
      </w:r>
      <w:r>
        <w:rPr>
          <w:rFonts w:hint="cs"/>
          <w:rtl/>
        </w:rPr>
        <w:t>ن</w:t>
      </w:r>
      <w:r w:rsidRPr="00046650">
        <w:rPr>
          <w:rtl/>
        </w:rPr>
        <w:t>ة والهرسك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البرازيل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بوركينا فاصو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بوروندي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كمبوديا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الكاميرون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جمهورية أفريقيا الوسطى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تشاد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شيلي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الصين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كولومبيا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جزر القمر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الكونغو</w:t>
      </w:r>
      <w:r w:rsidR="00B75FEB">
        <w:rPr>
          <w:rFonts w:hint="cs"/>
          <w:rtl/>
        </w:rPr>
        <w:t xml:space="preserve">، </w:t>
      </w:r>
      <w:r>
        <w:rPr>
          <w:rtl/>
        </w:rPr>
        <w:t>كوستا</w:t>
      </w:r>
      <w:r w:rsidRPr="00046650">
        <w:rPr>
          <w:rtl/>
        </w:rPr>
        <w:t>ريكا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كوت ديفوار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قبرص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الجمهورية التشيكية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جمهورية كوريا الشعبية الديمقراطية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الدانمرك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جيبوتي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الجمهورية الدومينيكية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إكوادور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السلفادور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إثيوبيا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الاتحاد الأوروبي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فنلندا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فرنسا</w:t>
      </w:r>
      <w:r w:rsidR="00B75FEB">
        <w:rPr>
          <w:rFonts w:hint="cs"/>
          <w:rtl/>
        </w:rPr>
        <w:t xml:space="preserve">، </w:t>
      </w:r>
      <w:r w:rsidRPr="00046650">
        <w:rPr>
          <w:rtl/>
        </w:rPr>
        <w:t>ألمانيا</w:t>
      </w:r>
      <w:r w:rsidR="00B75FEB">
        <w:rPr>
          <w:rtl/>
        </w:rPr>
        <w:t xml:space="preserve">، </w:t>
      </w:r>
      <w:r w:rsidRPr="00046650">
        <w:rPr>
          <w:rtl/>
        </w:rPr>
        <w:t>غانا</w:t>
      </w:r>
      <w:r w:rsidR="00B75FEB">
        <w:rPr>
          <w:rtl/>
        </w:rPr>
        <w:t xml:space="preserve">، </w:t>
      </w:r>
      <w:r w:rsidRPr="00046650">
        <w:rPr>
          <w:rtl/>
        </w:rPr>
        <w:t>اليونان</w:t>
      </w:r>
      <w:r w:rsidR="00B75FEB">
        <w:rPr>
          <w:rtl/>
        </w:rPr>
        <w:t xml:space="preserve">، </w:t>
      </w:r>
      <w:r w:rsidRPr="00046650">
        <w:rPr>
          <w:rtl/>
        </w:rPr>
        <w:t>غواتيمالا</w:t>
      </w:r>
      <w:r w:rsidR="00B75FEB">
        <w:rPr>
          <w:rtl/>
        </w:rPr>
        <w:t xml:space="preserve">، </w:t>
      </w:r>
      <w:r w:rsidRPr="00046650">
        <w:rPr>
          <w:rtl/>
        </w:rPr>
        <w:t>غينيا</w:t>
      </w:r>
      <w:r w:rsidR="00B75FEB">
        <w:rPr>
          <w:rtl/>
        </w:rPr>
        <w:t xml:space="preserve">، </w:t>
      </w:r>
      <w:r w:rsidRPr="00046650">
        <w:rPr>
          <w:rtl/>
        </w:rPr>
        <w:t>هايتي</w:t>
      </w:r>
      <w:r w:rsidR="00B75FEB">
        <w:rPr>
          <w:rtl/>
        </w:rPr>
        <w:t xml:space="preserve">، </w:t>
      </w:r>
      <w:r w:rsidRPr="00046650">
        <w:rPr>
          <w:rtl/>
        </w:rPr>
        <w:t>الكرسي الرسولي</w:t>
      </w:r>
      <w:r w:rsidR="00B75FEB">
        <w:rPr>
          <w:rtl/>
        </w:rPr>
        <w:t xml:space="preserve">، </w:t>
      </w:r>
      <w:r w:rsidRPr="00046650">
        <w:rPr>
          <w:rtl/>
        </w:rPr>
        <w:t>الهند</w:t>
      </w:r>
      <w:r w:rsidR="00B75FEB">
        <w:rPr>
          <w:rtl/>
        </w:rPr>
        <w:t xml:space="preserve">، </w:t>
      </w:r>
      <w:r w:rsidRPr="00046650">
        <w:rPr>
          <w:rtl/>
        </w:rPr>
        <w:t>إندونيسيا</w:t>
      </w:r>
      <w:r w:rsidR="00B75FEB">
        <w:rPr>
          <w:rtl/>
        </w:rPr>
        <w:t xml:space="preserve">، </w:t>
      </w:r>
      <w:r w:rsidRPr="00046650">
        <w:rPr>
          <w:rtl/>
        </w:rPr>
        <w:t>إيران (جمهورية – الإسلامية)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إيرلندا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الأردن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كينيا</w:t>
      </w:r>
      <w:r w:rsidR="00B75FEB">
        <w:rPr>
          <w:rFonts w:hint="cs"/>
          <w:rtl/>
        </w:rPr>
        <w:t xml:space="preserve">، </w:t>
      </w:r>
      <w:r>
        <w:rPr>
          <w:rFonts w:hint="cs"/>
          <w:rtl/>
        </w:rPr>
        <w:t>لبنان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ليتوانيا</w:t>
      </w:r>
      <w:r w:rsidR="00B75FEB">
        <w:rPr>
          <w:rtl/>
        </w:rPr>
        <w:t xml:space="preserve">، </w:t>
      </w:r>
      <w:r w:rsidRPr="00166848">
        <w:rPr>
          <w:rtl/>
        </w:rPr>
        <w:t>لكسمبرغ</w:t>
      </w:r>
      <w:r w:rsidR="00B75FEB">
        <w:rPr>
          <w:rtl/>
        </w:rPr>
        <w:t xml:space="preserve">، </w:t>
      </w:r>
      <w:r w:rsidR="005F52A6">
        <w:rPr>
          <w:rFonts w:hint="cs"/>
          <w:rtl/>
          <w:lang w:bidi="ar-EG"/>
        </w:rPr>
        <w:t>ملاوي</w:t>
      </w:r>
      <w:r w:rsidR="00B75FEB">
        <w:rPr>
          <w:rFonts w:hint="cs"/>
          <w:rtl/>
          <w:lang w:bidi="ar-EG"/>
        </w:rPr>
        <w:t xml:space="preserve">، </w:t>
      </w:r>
      <w:r w:rsidRPr="00166848">
        <w:rPr>
          <w:rtl/>
        </w:rPr>
        <w:t>مالي</w:t>
      </w:r>
      <w:r w:rsidR="00B75FEB">
        <w:rPr>
          <w:rtl/>
        </w:rPr>
        <w:t xml:space="preserve">، </w:t>
      </w:r>
      <w:r w:rsidRPr="00166848">
        <w:rPr>
          <w:rtl/>
        </w:rPr>
        <w:t>موريتانيا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موريشيوس</w:t>
      </w:r>
      <w:r w:rsidR="00B75FEB">
        <w:rPr>
          <w:rtl/>
        </w:rPr>
        <w:t xml:space="preserve">، </w:t>
      </w:r>
      <w:r w:rsidRPr="00166848">
        <w:rPr>
          <w:rtl/>
        </w:rPr>
        <w:t>المكسيك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منغوليا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المغرب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موزمبيق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ناميبيا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نيبال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نيجيريا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النرويج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بنما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باراغواي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بيرو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بولندا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جمهورية كوريا</w:t>
      </w:r>
      <w:r w:rsidR="00B75FEB">
        <w:rPr>
          <w:rFonts w:hint="cs"/>
          <w:rtl/>
        </w:rPr>
        <w:t xml:space="preserve">، </w:t>
      </w:r>
      <w:r w:rsidRPr="00166848">
        <w:rPr>
          <w:rtl/>
        </w:rPr>
        <w:t>جمهورية مولدوفا</w:t>
      </w:r>
      <w:r w:rsidR="00B75FEB">
        <w:rPr>
          <w:rFonts w:hint="cs"/>
          <w:rtl/>
        </w:rPr>
        <w:t xml:space="preserve">، </w:t>
      </w:r>
      <w:r>
        <w:rPr>
          <w:rtl/>
        </w:rPr>
        <w:t>سان تومي وبرينسيبي</w:t>
      </w:r>
      <w:r w:rsidR="00B75FEB">
        <w:rPr>
          <w:rtl/>
        </w:rPr>
        <w:t xml:space="preserve">، </w:t>
      </w:r>
      <w:r>
        <w:rPr>
          <w:rtl/>
        </w:rPr>
        <w:t>السنغال</w:t>
      </w:r>
      <w:r w:rsidR="00B75FEB">
        <w:rPr>
          <w:rtl/>
        </w:rPr>
        <w:t xml:space="preserve">، </w:t>
      </w:r>
      <w:r>
        <w:rPr>
          <w:rFonts w:hint="cs"/>
          <w:rtl/>
        </w:rPr>
        <w:t>سيراليون</w:t>
      </w:r>
      <w:r w:rsidR="00B75FEB">
        <w:rPr>
          <w:rFonts w:hint="cs"/>
          <w:rtl/>
        </w:rPr>
        <w:t xml:space="preserve">، </w:t>
      </w:r>
      <w:r>
        <w:rPr>
          <w:rtl/>
        </w:rPr>
        <w:t>سلوفينيا</w:t>
      </w:r>
      <w:r w:rsidR="00B75FEB">
        <w:rPr>
          <w:rtl/>
        </w:rPr>
        <w:t xml:space="preserve">، </w:t>
      </w:r>
      <w:r>
        <w:rPr>
          <w:rtl/>
        </w:rPr>
        <w:t>السودان</w:t>
      </w:r>
      <w:r w:rsidR="00B75FEB">
        <w:rPr>
          <w:rtl/>
        </w:rPr>
        <w:t xml:space="preserve">، </w:t>
      </w:r>
      <w:r>
        <w:rPr>
          <w:rtl/>
        </w:rPr>
        <w:t>سويسرا</w:t>
      </w:r>
      <w:r w:rsidR="00B75FEB">
        <w:rPr>
          <w:rtl/>
        </w:rPr>
        <w:t xml:space="preserve">، </w:t>
      </w:r>
      <w:r>
        <w:rPr>
          <w:rtl/>
        </w:rPr>
        <w:t>الجمهورية العربية السورية</w:t>
      </w:r>
      <w:r w:rsidR="00B75FEB">
        <w:rPr>
          <w:rtl/>
        </w:rPr>
        <w:t xml:space="preserve">، </w:t>
      </w:r>
      <w:r>
        <w:rPr>
          <w:rtl/>
        </w:rPr>
        <w:t>توغو</w:t>
      </w:r>
      <w:r w:rsidR="00B75FEB">
        <w:rPr>
          <w:rtl/>
        </w:rPr>
        <w:t xml:space="preserve">، </w:t>
      </w:r>
      <w:r>
        <w:rPr>
          <w:rtl/>
        </w:rPr>
        <w:t>تونس</w:t>
      </w:r>
      <w:r w:rsidR="00B75FEB">
        <w:rPr>
          <w:rtl/>
        </w:rPr>
        <w:t xml:space="preserve">، </w:t>
      </w:r>
      <w:r>
        <w:rPr>
          <w:rFonts w:hint="cs"/>
          <w:rtl/>
        </w:rPr>
        <w:t>تركيا</w:t>
      </w:r>
      <w:r w:rsidR="00B75FEB">
        <w:rPr>
          <w:rFonts w:hint="cs"/>
          <w:rtl/>
        </w:rPr>
        <w:t xml:space="preserve">، </w:t>
      </w:r>
      <w:r>
        <w:rPr>
          <w:rtl/>
        </w:rPr>
        <w:t>أوغندا</w:t>
      </w:r>
      <w:r w:rsidR="00B75FEB">
        <w:rPr>
          <w:rtl/>
        </w:rPr>
        <w:t xml:space="preserve">، </w:t>
      </w:r>
      <w:r>
        <w:rPr>
          <w:rFonts w:hint="cs"/>
          <w:rtl/>
        </w:rPr>
        <w:t>المملكة المتحدة</w:t>
      </w:r>
      <w:r w:rsidR="00B75FEB">
        <w:rPr>
          <w:rFonts w:hint="cs"/>
          <w:rtl/>
        </w:rPr>
        <w:t xml:space="preserve">، </w:t>
      </w:r>
      <w:r>
        <w:rPr>
          <w:rtl/>
        </w:rPr>
        <w:t>الولايات المتحدة الأمريكية</w:t>
      </w:r>
      <w:r w:rsidR="00B75FEB">
        <w:rPr>
          <w:rtl/>
        </w:rPr>
        <w:t xml:space="preserve">، </w:t>
      </w:r>
      <w:r>
        <w:rPr>
          <w:rFonts w:hint="cs"/>
          <w:rtl/>
        </w:rPr>
        <w:t>أوروغواي</w:t>
      </w:r>
      <w:r w:rsidR="00B75FEB">
        <w:rPr>
          <w:rFonts w:hint="cs"/>
          <w:rtl/>
        </w:rPr>
        <w:t xml:space="preserve">، </w:t>
      </w:r>
      <w:r>
        <w:rPr>
          <w:rtl/>
        </w:rPr>
        <w:t>زمبابوي (</w:t>
      </w:r>
      <w:r>
        <w:rPr>
          <w:rFonts w:hint="cs"/>
          <w:rtl/>
        </w:rPr>
        <w:t>80</w:t>
      </w:r>
      <w:r>
        <w:rPr>
          <w:rtl/>
        </w:rPr>
        <w:t>).</w:t>
      </w:r>
    </w:p>
    <w:p w:rsidR="00CF38C7" w:rsidRDefault="00CF38C7" w:rsidP="00CF38C7">
      <w:pPr>
        <w:pStyle w:val="EndofDocumentAR"/>
        <w:rPr>
          <w:rtl/>
        </w:rPr>
      </w:pPr>
      <w:r>
        <w:rPr>
          <w:rtl/>
        </w:rPr>
        <w:t>[يلي ذلك المرفق الثاني]</w:t>
      </w:r>
    </w:p>
    <w:p w:rsidR="00CF38C7" w:rsidRPr="00F7404F" w:rsidRDefault="00CF38C7" w:rsidP="00CF38C7">
      <w:pPr>
        <w:pStyle w:val="NormalParaAR"/>
        <w:rPr>
          <w:rtl/>
        </w:rPr>
      </w:pPr>
    </w:p>
    <w:p w:rsidR="00CF38C7" w:rsidRDefault="00CF38C7" w:rsidP="00CF38C7">
      <w:pPr>
        <w:pStyle w:val="NormalParaAR"/>
        <w:rPr>
          <w:rtl/>
        </w:rPr>
        <w:sectPr w:rsidR="00CF38C7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CF38C7" w:rsidRPr="00D220B1" w:rsidRDefault="00CF38C7" w:rsidP="00AD7D8B">
      <w:pPr>
        <w:pStyle w:val="NormalParaAR"/>
        <w:keepNext/>
        <w:spacing w:after="36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حالات </w:t>
      </w:r>
      <w:r>
        <w:rPr>
          <w:rFonts w:hint="cs"/>
          <w:sz w:val="40"/>
          <w:szCs w:val="40"/>
          <w:rtl/>
        </w:rPr>
        <w:t>الانضمام إلى</w:t>
      </w:r>
      <w:r w:rsidRPr="00D220B1">
        <w:rPr>
          <w:sz w:val="40"/>
          <w:szCs w:val="40"/>
          <w:rtl/>
        </w:rPr>
        <w:t xml:space="preserve"> </w:t>
      </w:r>
      <w:r w:rsidRPr="00166848">
        <w:rPr>
          <w:sz w:val="40"/>
          <w:szCs w:val="40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>
        <w:rPr>
          <w:rFonts w:hint="cs"/>
          <w:sz w:val="40"/>
          <w:szCs w:val="40"/>
          <w:rtl/>
        </w:rPr>
        <w:t xml:space="preserve"> والتصديق عليها</w:t>
      </w:r>
      <w:r w:rsidR="00223C48">
        <w:rPr>
          <w:rFonts w:hint="cs"/>
          <w:sz w:val="40"/>
          <w:szCs w:val="40"/>
          <w:rtl/>
        </w:rPr>
        <w:t xml:space="preserve"> </w:t>
      </w:r>
      <w:r w:rsidRPr="00D220B1">
        <w:rPr>
          <w:sz w:val="40"/>
          <w:szCs w:val="40"/>
          <w:rtl/>
        </w:rPr>
        <w:t xml:space="preserve">(حتى </w:t>
      </w:r>
      <w:r w:rsidR="00AD7D8B">
        <w:rPr>
          <w:rFonts w:hint="cs"/>
          <w:sz w:val="40"/>
          <w:szCs w:val="40"/>
          <w:rtl/>
        </w:rPr>
        <w:t>19</w:t>
      </w:r>
      <w:r w:rsidR="005F52A6">
        <w:rPr>
          <w:rFonts w:hint="cs"/>
          <w:sz w:val="40"/>
          <w:szCs w:val="40"/>
          <w:rtl/>
        </w:rPr>
        <w:t xml:space="preserve"> </w:t>
      </w:r>
      <w:r w:rsidR="00AD7D8B">
        <w:rPr>
          <w:rFonts w:hint="cs"/>
          <w:sz w:val="40"/>
          <w:szCs w:val="40"/>
          <w:rtl/>
        </w:rPr>
        <w:t>سبتمبر</w:t>
      </w:r>
      <w:r w:rsidR="005F52A6">
        <w:rPr>
          <w:rFonts w:hint="cs"/>
          <w:sz w:val="40"/>
          <w:szCs w:val="40"/>
          <w:rtl/>
        </w:rPr>
        <w:t xml:space="preserve"> </w:t>
      </w:r>
      <w:r w:rsidR="0000797E">
        <w:rPr>
          <w:rFonts w:hint="cs"/>
          <w:sz w:val="40"/>
          <w:szCs w:val="40"/>
          <w:rtl/>
        </w:rPr>
        <w:t>201</w:t>
      </w:r>
      <w:r w:rsidR="005F52A6">
        <w:rPr>
          <w:rFonts w:hint="cs"/>
          <w:sz w:val="40"/>
          <w:szCs w:val="40"/>
          <w:rtl/>
        </w:rPr>
        <w:t>7</w:t>
      </w:r>
      <w:r w:rsidRPr="00D220B1">
        <w:rPr>
          <w:sz w:val="40"/>
          <w:szCs w:val="40"/>
          <w:rtl/>
        </w:rPr>
        <w:t>)</w:t>
      </w:r>
    </w:p>
    <w:p w:rsidR="00CF38C7" w:rsidRDefault="005F52A6" w:rsidP="006D221A">
      <w:pPr>
        <w:pStyle w:val="NormalParaAR"/>
        <w:spacing w:after="480"/>
        <w:rPr>
          <w:rtl/>
        </w:rPr>
      </w:pPr>
      <w:r>
        <w:rPr>
          <w:rFonts w:hint="cs"/>
          <w:rtl/>
        </w:rPr>
        <w:t>ا</w:t>
      </w:r>
      <w:r w:rsidR="00F033C7">
        <w:rPr>
          <w:rFonts w:hint="cs"/>
          <w:rtl/>
        </w:rPr>
        <w:t>نضمت</w:t>
      </w:r>
      <w:r w:rsidR="00CF38C7">
        <w:rPr>
          <w:rFonts w:hint="cs"/>
          <w:rtl/>
        </w:rPr>
        <w:t xml:space="preserve"> الدول الأعضاء التالية </w:t>
      </w:r>
      <w:r w:rsidR="00F033C7">
        <w:rPr>
          <w:rFonts w:hint="cs"/>
          <w:rtl/>
        </w:rPr>
        <w:t>إلى</w:t>
      </w:r>
      <w:r w:rsidR="00CF38C7">
        <w:rPr>
          <w:rFonts w:hint="cs"/>
          <w:rtl/>
        </w:rPr>
        <w:t xml:space="preserve"> </w:t>
      </w:r>
      <w:r w:rsidR="00CF38C7" w:rsidRPr="00166848">
        <w:rPr>
          <w:sz w:val="40"/>
          <w:szCs w:val="40"/>
          <w:rtl/>
        </w:rPr>
        <w:t>معاهدة مراكش لتيسير النفاذ إلى المصنفات المنشورة لفائدة الأشخاص المكفوفين أو معاقي البصر أو ذوي إعاقات أخرى في قرا</w:t>
      </w:r>
      <w:bookmarkStart w:id="2" w:name="_GoBack"/>
      <w:bookmarkEnd w:id="2"/>
      <w:r w:rsidR="00CF38C7" w:rsidRPr="00166848">
        <w:rPr>
          <w:sz w:val="40"/>
          <w:szCs w:val="40"/>
          <w:rtl/>
        </w:rPr>
        <w:t>ءة المطبوعات</w:t>
      </w:r>
      <w:r w:rsidR="00F033C7">
        <w:rPr>
          <w:rFonts w:hint="cs"/>
          <w:sz w:val="40"/>
          <w:szCs w:val="40"/>
          <w:rtl/>
        </w:rPr>
        <w:t xml:space="preserve"> أو صادقت عليها</w:t>
      </w:r>
      <w:r w:rsidR="00CF38C7">
        <w:rPr>
          <w:rtl/>
        </w:rPr>
        <w:t xml:space="preserve">: </w:t>
      </w:r>
      <w:r w:rsidR="00C44DAA" w:rsidRPr="00C44DAA">
        <w:rPr>
          <w:rtl/>
        </w:rPr>
        <w:t xml:space="preserve">الأرجنتين، أستراليا، </w:t>
      </w:r>
      <w:r>
        <w:rPr>
          <w:rFonts w:hint="cs"/>
          <w:rtl/>
        </w:rPr>
        <w:t xml:space="preserve">بوتسوانا، </w:t>
      </w:r>
      <w:r w:rsidR="00AD7D8B">
        <w:rPr>
          <w:rFonts w:hint="cs"/>
          <w:rtl/>
        </w:rPr>
        <w:t xml:space="preserve">بوركينا فاسو، </w:t>
      </w:r>
      <w:r w:rsidR="00C44DAA" w:rsidRPr="00C44DAA">
        <w:rPr>
          <w:rtl/>
        </w:rPr>
        <w:t>البرازيل، كندا</w:t>
      </w:r>
      <w:r>
        <w:rPr>
          <w:rFonts w:hint="cs"/>
          <w:rtl/>
        </w:rPr>
        <w:t xml:space="preserve">، </w:t>
      </w:r>
      <w:r w:rsidR="00C44DAA" w:rsidRPr="00C44DAA">
        <w:rPr>
          <w:rtl/>
        </w:rPr>
        <w:t>‏شيلي، جمهورية كوريا الشعبية الديمقراطية، إكوادور، ‏السلفادور، غواتيمالا</w:t>
      </w:r>
      <w:r w:rsidR="004D2C7F">
        <w:rPr>
          <w:rFonts w:hint="cs"/>
          <w:rtl/>
        </w:rPr>
        <w:t xml:space="preserve">، </w:t>
      </w:r>
      <w:r>
        <w:rPr>
          <w:rFonts w:hint="cs"/>
          <w:rtl/>
        </w:rPr>
        <w:t>هندوراس</w:t>
      </w:r>
      <w:r w:rsidR="00C44DAA" w:rsidRPr="00C44DAA">
        <w:rPr>
          <w:rtl/>
        </w:rPr>
        <w:t xml:space="preserve">، الهند، إسرائيل، </w:t>
      </w:r>
      <w:r>
        <w:rPr>
          <w:rFonts w:hint="cs"/>
          <w:rtl/>
        </w:rPr>
        <w:t xml:space="preserve">كينيا، قرغيزستان، ليبيريا، ملاوي، </w:t>
      </w:r>
      <w:r w:rsidR="00C44DAA" w:rsidRPr="00C44DAA">
        <w:rPr>
          <w:rtl/>
        </w:rPr>
        <w:t xml:space="preserve">مالي، المكسيك، منغوليا، </w:t>
      </w:r>
      <w:r>
        <w:rPr>
          <w:rFonts w:hint="cs"/>
          <w:rtl/>
        </w:rPr>
        <w:t xml:space="preserve">بنما، </w:t>
      </w:r>
      <w:r w:rsidR="00C44DAA" w:rsidRPr="00C44DAA">
        <w:rPr>
          <w:rtl/>
        </w:rPr>
        <w:t>باراغواي، ‏بيرو، جمهورية كوريا،</w:t>
      </w:r>
      <w:r w:rsidR="00020767">
        <w:rPr>
          <w:rFonts w:hint="cs"/>
          <w:rtl/>
        </w:rPr>
        <w:t xml:space="preserve"> </w:t>
      </w:r>
      <w:r w:rsidR="00020767" w:rsidRPr="00020767">
        <w:rPr>
          <w:rtl/>
        </w:rPr>
        <w:t>سانت فنسنت وجزر غرينادين</w:t>
      </w:r>
      <w:r w:rsidR="00020767">
        <w:rPr>
          <w:rFonts w:hint="cs"/>
          <w:rtl/>
        </w:rPr>
        <w:t>،</w:t>
      </w:r>
      <w:r w:rsidR="00C44DAA" w:rsidRPr="00C44DAA">
        <w:rPr>
          <w:rtl/>
        </w:rPr>
        <w:t xml:space="preserve"> سنغافورة، </w:t>
      </w:r>
      <w:r>
        <w:rPr>
          <w:rFonts w:hint="cs"/>
          <w:rtl/>
        </w:rPr>
        <w:t xml:space="preserve">سري لانكا، </w:t>
      </w:r>
      <w:r w:rsidR="00020767">
        <w:rPr>
          <w:rFonts w:hint="cs"/>
          <w:rtl/>
        </w:rPr>
        <w:t xml:space="preserve">تونس، </w:t>
      </w:r>
      <w:r w:rsidR="00C44DAA" w:rsidRPr="00C44DAA">
        <w:rPr>
          <w:rtl/>
        </w:rPr>
        <w:t>الإمارات العربية المتحدة، أ</w:t>
      </w:r>
      <w:r w:rsidR="00A01334">
        <w:rPr>
          <w:rtl/>
        </w:rPr>
        <w:t>وروغواي</w:t>
      </w:r>
      <w:r w:rsidR="00020767">
        <w:rPr>
          <w:rFonts w:hint="cs"/>
          <w:rtl/>
        </w:rPr>
        <w:t> </w:t>
      </w:r>
      <w:r w:rsidR="00A01334">
        <w:rPr>
          <w:rtl/>
        </w:rPr>
        <w:t>(</w:t>
      </w:r>
      <w:r>
        <w:rPr>
          <w:rFonts w:hint="cs"/>
          <w:rtl/>
        </w:rPr>
        <w:t>3</w:t>
      </w:r>
      <w:r w:rsidR="006D221A">
        <w:rPr>
          <w:rFonts w:hint="cs"/>
          <w:rtl/>
        </w:rPr>
        <w:t>1</w:t>
      </w:r>
      <w:r w:rsidR="00A01334">
        <w:rPr>
          <w:rtl/>
        </w:rPr>
        <w:t>)</w:t>
      </w:r>
      <w:r w:rsidR="00223C48">
        <w:rPr>
          <w:rFonts w:hint="cs"/>
          <w:rtl/>
        </w:rPr>
        <w:t>.</w:t>
      </w:r>
    </w:p>
    <w:p w:rsidR="00706631" w:rsidRDefault="00CF38C7" w:rsidP="00DA6B45">
      <w:pPr>
        <w:pStyle w:val="EndofDocumentAR"/>
        <w:rPr>
          <w:rtl/>
        </w:rPr>
      </w:pPr>
      <w:r>
        <w:rPr>
          <w:rtl/>
        </w:rPr>
        <w:t>[نهاية المرفق الثاني والوثيقة]</w:t>
      </w:r>
    </w:p>
    <w:sectPr w:rsidR="00706631" w:rsidSect="00EB7752">
      <w:headerReference w:type="default" r:id="rId12"/>
      <w:headerReference w:type="first" r:id="rId1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31" w:rsidRDefault="003C4631">
      <w:r>
        <w:separator/>
      </w:r>
    </w:p>
  </w:endnote>
  <w:endnote w:type="continuationSeparator" w:id="0">
    <w:p w:rsidR="003C4631" w:rsidRDefault="003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31" w:rsidRDefault="003C463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C4631" w:rsidRDefault="003C463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93" w:rsidRDefault="008E5993" w:rsidP="00860A76">
    <w:r w:rsidRPr="008E5993">
      <w:t>MVT/A/</w:t>
    </w:r>
    <w:r w:rsidR="00860A76">
      <w:t>2</w:t>
    </w:r>
    <w:r w:rsidRPr="008E5993">
      <w:t>/</w:t>
    </w:r>
    <w:r w:rsidR="00860A76">
      <w:t>1</w:t>
    </w:r>
    <w:r w:rsidR="00AD7D8B">
      <w:t xml:space="preserve"> Rev.</w:t>
    </w:r>
  </w:p>
  <w:p w:rsidR="00CF38C7" w:rsidRDefault="00CF38C7" w:rsidP="00D61541">
    <w:r>
      <w:fldChar w:fldCharType="begin"/>
    </w:r>
    <w:r>
      <w:instrText xml:space="preserve"> PAGE  \* MERGEFORMAT </w:instrText>
    </w:r>
    <w:r>
      <w:fldChar w:fldCharType="separate"/>
    </w:r>
    <w:r w:rsidR="006D221A">
      <w:rPr>
        <w:noProof/>
      </w:rPr>
      <w:t>2</w:t>
    </w:r>
    <w:r>
      <w:fldChar w:fldCharType="end"/>
    </w:r>
  </w:p>
  <w:p w:rsidR="00CF38C7" w:rsidRDefault="00CF38C7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D7" w:rsidRDefault="00223C48" w:rsidP="005F52A6">
    <w:r>
      <w:t>MVT/A/</w:t>
    </w:r>
    <w:r w:rsidR="005F52A6">
      <w:t>2</w:t>
    </w:r>
    <w:r>
      <w:t>/</w:t>
    </w:r>
    <w:r w:rsidR="005F52A6">
      <w:t>1</w:t>
    </w:r>
    <w:r w:rsidR="00AD7D8B">
      <w:t xml:space="preserve"> Rev.</w:t>
    </w:r>
  </w:p>
  <w:p w:rsidR="00CF38C7" w:rsidRDefault="00195397" w:rsidP="00D220B1">
    <w:r>
      <w:t>ANNEX I</w:t>
    </w:r>
  </w:p>
  <w:p w:rsidR="00CF38C7" w:rsidRDefault="00CF38C7" w:rsidP="00195397">
    <w:pPr>
      <w:bidi/>
      <w:jc w:val="right"/>
      <w:rPr>
        <w:rFonts w:ascii="Arabic Typesetting" w:hAnsi="Arabic Typesetting" w:cs="Arabic Typesetting"/>
        <w:sz w:val="36"/>
        <w:szCs w:val="36"/>
        <w:rtl/>
        <w:lang w:bidi="ar-EG"/>
      </w:rPr>
    </w:pPr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>المرفق الأول</w:t>
    </w:r>
  </w:p>
  <w:p w:rsidR="00DC6898" w:rsidRPr="00D220B1" w:rsidRDefault="00DC6898" w:rsidP="00DC6898">
    <w:pPr>
      <w:bidi/>
      <w:jc w:val="right"/>
      <w:rPr>
        <w:rFonts w:ascii="Arabic Typesetting" w:hAnsi="Arabic Typesetting" w:cs="Arabic Typesetting"/>
        <w:sz w:val="36"/>
        <w:szCs w:val="36"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1775E" w:rsidP="007D0A78">
    <w:r>
      <w:t>M</w:t>
    </w:r>
    <w:r w:rsidR="007D0A78">
      <w:t>VT</w:t>
    </w:r>
    <w:r w:rsidR="00772E46">
      <w:t>/</w:t>
    </w:r>
    <w:r w:rsidR="0059089F">
      <w:t>A</w:t>
    </w:r>
    <w:r w:rsidR="002F77FC">
      <w:t>/</w:t>
    </w:r>
    <w:r w:rsidR="007D0A78">
      <w:t>1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7D4A62">
      <w:rPr>
        <w:noProof/>
      </w:rPr>
      <w:t>4</w:t>
    </w:r>
    <w:r>
      <w:fldChar w:fldCharType="end"/>
    </w:r>
  </w:p>
  <w:p w:rsidR="002F77FC" w:rsidRDefault="002F77FC" w:rsidP="00D615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A6" w:rsidRDefault="005F52A6" w:rsidP="005F52A6">
    <w:r>
      <w:t>MVT/A/2/1</w:t>
    </w:r>
    <w:r w:rsidR="00AD7D8B">
      <w:t xml:space="preserve"> Rev.</w:t>
    </w:r>
  </w:p>
  <w:p w:rsidR="00195397" w:rsidRDefault="00195397" w:rsidP="00D220B1">
    <w:r>
      <w:t>ANNEX II</w:t>
    </w:r>
  </w:p>
  <w:p w:rsidR="00195397" w:rsidRDefault="00195397" w:rsidP="00195397">
    <w:pPr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  <w:p w:rsidR="00DC6898" w:rsidRPr="00D220B1" w:rsidRDefault="00DC6898" w:rsidP="00DC6898">
    <w:pPr>
      <w:bidi/>
      <w:jc w:val="right"/>
      <w:rPr>
        <w:rFonts w:ascii="Arabic Typesetting" w:hAnsi="Arabic Typesetting" w:cs="Arabic Typesetting"/>
        <w:sz w:val="36"/>
        <w:szCs w:val="3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31"/>
    <w:rsid w:val="00002CBE"/>
    <w:rsid w:val="00003232"/>
    <w:rsid w:val="000033DA"/>
    <w:rsid w:val="0000579F"/>
    <w:rsid w:val="000074D1"/>
    <w:rsid w:val="000076BD"/>
    <w:rsid w:val="0000797E"/>
    <w:rsid w:val="00010481"/>
    <w:rsid w:val="00010654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0767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004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38DD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49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1A3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397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0E0F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323"/>
    <w:rsid w:val="0022176B"/>
    <w:rsid w:val="00222760"/>
    <w:rsid w:val="00222782"/>
    <w:rsid w:val="0022360A"/>
    <w:rsid w:val="00223C48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0B58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C19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3C"/>
    <w:rsid w:val="003774F6"/>
    <w:rsid w:val="00377BF7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631"/>
    <w:rsid w:val="003C4877"/>
    <w:rsid w:val="003C4B42"/>
    <w:rsid w:val="003C4E91"/>
    <w:rsid w:val="003C6D76"/>
    <w:rsid w:val="003C72F6"/>
    <w:rsid w:val="003D073C"/>
    <w:rsid w:val="003D0791"/>
    <w:rsid w:val="003D1130"/>
    <w:rsid w:val="003D148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52BB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725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466"/>
    <w:rsid w:val="004B357D"/>
    <w:rsid w:val="004B46D0"/>
    <w:rsid w:val="004B57B0"/>
    <w:rsid w:val="004B60CE"/>
    <w:rsid w:val="004B61C9"/>
    <w:rsid w:val="004B6BFF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2C7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3F44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A56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455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52A6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5278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221A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6631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1181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629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296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A78"/>
    <w:rsid w:val="007D0B7F"/>
    <w:rsid w:val="007D1266"/>
    <w:rsid w:val="007D1B94"/>
    <w:rsid w:val="007D458D"/>
    <w:rsid w:val="007D4A62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54B0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A76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6D7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5F73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993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050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0966"/>
    <w:rsid w:val="00931859"/>
    <w:rsid w:val="0093205C"/>
    <w:rsid w:val="0093277D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E3B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34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2B2"/>
    <w:rsid w:val="00AC2FD0"/>
    <w:rsid w:val="00AC3DBD"/>
    <w:rsid w:val="00AC3E1F"/>
    <w:rsid w:val="00AC5E85"/>
    <w:rsid w:val="00AC654B"/>
    <w:rsid w:val="00AD03D8"/>
    <w:rsid w:val="00AD0D5F"/>
    <w:rsid w:val="00AD34CF"/>
    <w:rsid w:val="00AD36C8"/>
    <w:rsid w:val="00AD37C9"/>
    <w:rsid w:val="00AD47D3"/>
    <w:rsid w:val="00AD652F"/>
    <w:rsid w:val="00AD7D05"/>
    <w:rsid w:val="00AD7D8B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FC7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6F62"/>
    <w:rsid w:val="00B2713B"/>
    <w:rsid w:val="00B2769B"/>
    <w:rsid w:val="00B307D2"/>
    <w:rsid w:val="00B3398B"/>
    <w:rsid w:val="00B33B1E"/>
    <w:rsid w:val="00B35E02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5FEB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176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5B2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AA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D7BE4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38C7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BEB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0E1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189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B45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32C"/>
    <w:rsid w:val="00DB7B0F"/>
    <w:rsid w:val="00DB7CB3"/>
    <w:rsid w:val="00DC0D57"/>
    <w:rsid w:val="00DC16F7"/>
    <w:rsid w:val="00DC1CA3"/>
    <w:rsid w:val="00DC2641"/>
    <w:rsid w:val="00DC2B1E"/>
    <w:rsid w:val="00DC6898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75E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40B"/>
    <w:rsid w:val="00EB573D"/>
    <w:rsid w:val="00EB583A"/>
    <w:rsid w:val="00EB7752"/>
    <w:rsid w:val="00EC0725"/>
    <w:rsid w:val="00EC0889"/>
    <w:rsid w:val="00EC0C13"/>
    <w:rsid w:val="00EC148C"/>
    <w:rsid w:val="00EC2D7D"/>
    <w:rsid w:val="00EC33AA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3C7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87BF5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EA91-62D9-46A0-8855-8073D43C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MVT/A/1/2 Rev. (Arabic)</vt:lpstr>
    </vt:vector>
  </TitlesOfParts>
  <Company>World Intellectual Property Organization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MVT/A/1/2 Rev. (Arabic)</dc:title>
  <dc:creator>Hebatallah Zohni</dc:creator>
  <cp:lastModifiedBy>CHADAREVIAN Diane</cp:lastModifiedBy>
  <cp:revision>4</cp:revision>
  <cp:lastPrinted>2017-09-26T13:10:00Z</cp:lastPrinted>
  <dcterms:created xsi:type="dcterms:W3CDTF">2017-09-26T13:05:00Z</dcterms:created>
  <dcterms:modified xsi:type="dcterms:W3CDTF">2017-09-26T13:11:00Z</dcterms:modified>
</cp:coreProperties>
</file>