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5B21" w14:textId="126F5CE3" w:rsidR="008B2CC1" w:rsidRPr="008B2CC1" w:rsidRDefault="00123760" w:rsidP="00F11D94">
      <w:pPr>
        <w:bidi/>
        <w:spacing w:after="120"/>
        <w:jc w:val="right"/>
        <w:rPr>
          <w:rtl/>
        </w:rPr>
      </w:pPr>
      <w:r>
        <w:rPr>
          <w:b/>
          <w:noProof/>
          <w:sz w:val="32"/>
          <w:szCs w:val="40"/>
        </w:rPr>
        <mc:AlternateContent>
          <mc:Choice Requires="wpg">
            <w:drawing>
              <wp:inline distT="0" distB="0" distL="0" distR="0" wp14:anchorId="554B19E6" wp14:editId="3D2D778E">
                <wp:extent cx="2777259" cy="1333500"/>
                <wp:effectExtent l="0" t="0" r="4445" b="0"/>
                <wp:docPr id="107904351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35954207" name="Picture 935954207"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90460735" name="Picture 590460735"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111DF7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jiRp/OgCAAAU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595420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">
                  <v:imagedata r:id="rId15" o:title="شعار المنظمة العالمية للملكية الفكرية (الويبو)"/>
                </v:shape>
                <v:shape id="Picture 59046073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">
                  <v:imagedata r:id="rId16"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0185E87E" wp14:editId="30F3CF48">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67D044"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F31EB9C" w14:textId="206D3726" w:rsidR="008B2CC1" w:rsidRPr="001024FE" w:rsidRDefault="005E02F4" w:rsidP="00123760">
      <w:pPr>
        <w:rPr>
          <w:rFonts w:ascii="Arial Black" w:hAnsi="Arial Black"/>
          <w:caps/>
          <w:sz w:val="15"/>
          <w:szCs w:val="15"/>
          <w:rtl/>
        </w:rPr>
      </w:pPr>
      <w:r>
        <w:rPr>
          <w:rFonts w:ascii="Arial Black" w:hAnsi="Arial Black"/>
          <w:caps/>
          <w:sz w:val="15"/>
          <w:szCs w:val="15"/>
        </w:rPr>
        <w:t>MVT/A/11</w:t>
      </w:r>
      <w:r>
        <w:rPr>
          <w:rFonts w:ascii="Arial Black" w:hAnsi="Arial Black" w:hint="cs"/>
          <w:caps/>
          <w:sz w:val="15"/>
          <w:szCs w:val="15"/>
          <w:rtl/>
        </w:rPr>
        <w:t>/</w:t>
      </w:r>
      <w:bookmarkStart w:id="0" w:name="Code"/>
      <w:bookmarkEnd w:id="0"/>
      <w:r>
        <w:rPr>
          <w:rFonts w:ascii="Arial Black" w:hAnsi="Arial Black"/>
          <w:caps/>
          <w:sz w:val="15"/>
          <w:szCs w:val="15"/>
        </w:rPr>
        <w:t>INF/1</w:t>
      </w:r>
    </w:p>
    <w:p w14:paraId="6928ABB7" w14:textId="07ED9A63" w:rsidR="00CE65D4" w:rsidRPr="00B70D12" w:rsidRDefault="00CE65D4" w:rsidP="00123760">
      <w:pPr>
        <w:rPr>
          <w:rFonts w:cs="Calibri"/>
          <w:b/>
          <w:bCs/>
          <w:caps/>
          <w:sz w:val="15"/>
          <w:szCs w:val="15"/>
          <w:rtl/>
        </w:rPr>
      </w:pPr>
      <w:r w:rsidRPr="00B70D12">
        <w:rPr>
          <w:rFonts w:cs="Calibri" w:hint="cs"/>
          <w:b/>
          <w:bCs/>
          <w:caps/>
          <w:sz w:val="15"/>
          <w:szCs w:val="15"/>
          <w:rtl/>
        </w:rPr>
        <w:t>الأصل:</w:t>
      </w:r>
      <w:bookmarkStart w:id="1" w:name="Original"/>
      <w:r w:rsidRPr="00B70D12">
        <w:rPr>
          <w:rFonts w:cs="Calibri" w:hint="cs"/>
          <w:b/>
          <w:bCs/>
          <w:caps/>
          <w:sz w:val="15"/>
          <w:szCs w:val="15"/>
          <w:rtl/>
        </w:rPr>
        <w:t xml:space="preserve">  بالإنكليزية</w:t>
      </w:r>
    </w:p>
    <w:bookmarkEnd w:id="1"/>
    <w:p w14:paraId="585088FC" w14:textId="6D1D4D6A" w:rsidR="008B2CC1" w:rsidRPr="00B70D12" w:rsidRDefault="00CE65D4" w:rsidP="00123760">
      <w:pPr>
        <w:spacing w:after="1200"/>
        <w:rPr>
          <w:rFonts w:cs="Calibri"/>
          <w:b/>
          <w:bCs/>
          <w:caps/>
          <w:sz w:val="15"/>
          <w:szCs w:val="15"/>
          <w:rtl/>
        </w:rPr>
      </w:pPr>
      <w:r w:rsidRPr="00B70D12">
        <w:rPr>
          <w:rFonts w:cs="Calibri" w:hint="cs"/>
          <w:b/>
          <w:bCs/>
          <w:caps/>
          <w:sz w:val="15"/>
          <w:szCs w:val="15"/>
          <w:rtl/>
        </w:rPr>
        <w:t>التاريخ:</w:t>
      </w:r>
      <w:bookmarkStart w:id="2" w:name="Date"/>
      <w:r w:rsidRPr="00B70D12">
        <w:rPr>
          <w:rFonts w:cs="Calibri" w:hint="cs"/>
          <w:b/>
          <w:bCs/>
          <w:caps/>
          <w:sz w:val="15"/>
          <w:szCs w:val="15"/>
          <w:rtl/>
        </w:rPr>
        <w:t xml:space="preserve"> 5 مايو 2026</w:t>
      </w:r>
    </w:p>
    <w:bookmarkEnd w:id="2"/>
    <w:p w14:paraId="24A40EE7" w14:textId="77777777" w:rsidR="008B2CC1" w:rsidRPr="00123760" w:rsidRDefault="005E02F4" w:rsidP="00CE65D4">
      <w:pPr>
        <w:bidi/>
        <w:spacing w:after="600"/>
        <w:rPr>
          <w:rFonts w:cs="Calibri"/>
          <w:b/>
          <w:sz w:val="28"/>
          <w:szCs w:val="28"/>
          <w:rtl/>
        </w:rPr>
      </w:pPr>
      <w:r w:rsidRPr="00123760">
        <w:rPr>
          <w:rFonts w:cs="Calibri" w:hint="cs"/>
          <w:b/>
          <w:bCs/>
          <w:sz w:val="28"/>
          <w:szCs w:val="28"/>
          <w:rtl/>
        </w:rPr>
        <w:t>معاهدة مراكش لتيسير النفاذ إلى المصنفات المنشورة لفائدة المكفوفين أو معاقي البصر أو ذوي إعاقات أخرى في قراءة المطبوعات (معاهدة مراكش)</w:t>
      </w:r>
    </w:p>
    <w:p w14:paraId="44DC8836" w14:textId="77777777" w:rsidR="00A85B8E" w:rsidRPr="00123760" w:rsidRDefault="00A85B8E" w:rsidP="00AF5C73">
      <w:pPr>
        <w:bidi/>
        <w:spacing w:after="720"/>
        <w:rPr>
          <w:rFonts w:cs="Calibri"/>
          <w:b/>
          <w:sz w:val="28"/>
          <w:szCs w:val="28"/>
          <w:rtl/>
        </w:rPr>
      </w:pPr>
      <w:r w:rsidRPr="00123760">
        <w:rPr>
          <w:rFonts w:cs="Calibri" w:hint="cs"/>
          <w:b/>
          <w:bCs/>
          <w:sz w:val="28"/>
          <w:szCs w:val="28"/>
          <w:rtl/>
        </w:rPr>
        <w:t>الجمعية</w:t>
      </w:r>
    </w:p>
    <w:p w14:paraId="5B6266B8" w14:textId="77777777" w:rsidR="008B2CC1" w:rsidRPr="00123760" w:rsidRDefault="006D1404" w:rsidP="008B2CC1">
      <w:pPr>
        <w:bidi/>
        <w:rPr>
          <w:rFonts w:cs="Calibri"/>
          <w:b/>
          <w:sz w:val="24"/>
          <w:szCs w:val="24"/>
          <w:rtl/>
        </w:rPr>
      </w:pPr>
      <w:r w:rsidRPr="00123760">
        <w:rPr>
          <w:rFonts w:cs="Calibri" w:hint="cs"/>
          <w:b/>
          <w:bCs/>
          <w:sz w:val="24"/>
          <w:szCs w:val="24"/>
          <w:rtl/>
        </w:rPr>
        <w:t>الدورة الحادية عشرة (العادية 11)</w:t>
      </w:r>
    </w:p>
    <w:p w14:paraId="690B7848" w14:textId="77777777" w:rsidR="008B2CC1" w:rsidRPr="00123760" w:rsidRDefault="005E02F4" w:rsidP="00CE65D4">
      <w:pPr>
        <w:bidi/>
        <w:spacing w:after="720"/>
        <w:rPr>
          <w:rFonts w:cs="Calibri"/>
          <w:rtl/>
        </w:rPr>
      </w:pPr>
      <w:r w:rsidRPr="00123760">
        <w:rPr>
          <w:rFonts w:cs="Calibri" w:hint="cs"/>
          <w:b/>
          <w:bCs/>
          <w:sz w:val="24"/>
          <w:szCs w:val="24"/>
          <w:rtl/>
        </w:rPr>
        <w:t>جنيف، من 7 إلى 15 يوليو 2026</w:t>
      </w:r>
    </w:p>
    <w:p w14:paraId="78126162" w14:textId="687CAC2B" w:rsidR="008B2CC1" w:rsidRPr="00123760" w:rsidRDefault="00267800" w:rsidP="00CE65D4">
      <w:pPr>
        <w:bidi/>
        <w:spacing w:after="360"/>
        <w:rPr>
          <w:rFonts w:cs="Calibri"/>
          <w:caps/>
          <w:sz w:val="24"/>
          <w:szCs w:val="24"/>
          <w:rtl/>
        </w:rPr>
      </w:pPr>
      <w:bookmarkStart w:id="3" w:name="TitleOfDoc"/>
      <w:r w:rsidRPr="00123760">
        <w:rPr>
          <w:rFonts w:cs="Calibri" w:hint="cs"/>
          <w:caps/>
          <w:sz w:val="24"/>
          <w:szCs w:val="24"/>
          <w:rtl/>
        </w:rPr>
        <w:t>تقرير عن اتحاد الكتب الميسّرة</w:t>
      </w:r>
    </w:p>
    <w:p w14:paraId="742ED6C6" w14:textId="509C21FE" w:rsidR="008B2CC1" w:rsidRPr="00123760" w:rsidRDefault="00267800" w:rsidP="00CE65D4">
      <w:pPr>
        <w:bidi/>
        <w:spacing w:after="960"/>
        <w:rPr>
          <w:rFonts w:cs="Calibri"/>
          <w:i/>
          <w:rtl/>
        </w:rPr>
      </w:pPr>
      <w:bookmarkStart w:id="4" w:name="Prepared"/>
      <w:bookmarkEnd w:id="3"/>
      <w:r w:rsidRPr="00123760">
        <w:rPr>
          <w:rFonts w:cs="Calibri" w:hint="cs"/>
          <w:i/>
          <w:iCs/>
          <w:rtl/>
        </w:rPr>
        <w:t>وثيقة معلومات من إعداد الأمانة</w:t>
      </w:r>
    </w:p>
    <w:bookmarkEnd w:id="4"/>
    <w:p w14:paraId="43F2529B" w14:textId="10D0E9A0" w:rsidR="00267800" w:rsidRPr="00123760" w:rsidRDefault="00267800">
      <w:pPr>
        <w:bidi/>
        <w:rPr>
          <w:rFonts w:cs="Calibri"/>
          <w:rtl/>
        </w:rPr>
      </w:pPr>
      <w:r w:rsidRPr="00123760">
        <w:rPr>
          <w:rFonts w:cs="Calibri" w:hint="cs"/>
          <w:rtl/>
        </w:rPr>
        <w:br w:type="page"/>
      </w:r>
    </w:p>
    <w:p w14:paraId="724A8B21" w14:textId="77777777" w:rsidR="007A4501" w:rsidRPr="00B70D12" w:rsidRDefault="007A4501" w:rsidP="007A4501">
      <w:pPr>
        <w:pStyle w:val="Heading1"/>
        <w:bidi/>
        <w:spacing w:after="240"/>
        <w:rPr>
          <w:rFonts w:cs="Calibri"/>
          <w:sz w:val="18"/>
          <w:szCs w:val="24"/>
          <w:rtl/>
        </w:rPr>
      </w:pPr>
      <w:r w:rsidRPr="00B70D12">
        <w:rPr>
          <w:rFonts w:cs="Calibri" w:hint="cs"/>
          <w:sz w:val="18"/>
          <w:szCs w:val="24"/>
          <w:rtl/>
        </w:rPr>
        <w:lastRenderedPageBreak/>
        <w:t>مقدمة</w:t>
      </w:r>
    </w:p>
    <w:p w14:paraId="30C86D98" w14:textId="39CF39B8" w:rsidR="007A4501" w:rsidRPr="00123760" w:rsidRDefault="007A4501" w:rsidP="00B70D12">
      <w:pPr>
        <w:pStyle w:val="ONUME"/>
        <w:rPr>
          <w:rtl/>
        </w:rPr>
      </w:pPr>
      <w:r w:rsidRPr="00123760">
        <w:rPr>
          <w:rFonts w:hint="cs"/>
          <w:rtl/>
        </w:rPr>
        <w:t xml:space="preserve">أطلق </w:t>
      </w:r>
      <w:r>
        <w:fldChar w:fldCharType="begin"/>
      </w:r>
      <w:r>
        <w:instrText>HYPERLINK "https://www.accessiblebooksconsortium.org/en/web/abc/portal/index" \h</w:instrText>
      </w:r>
      <w:r>
        <w:fldChar w:fldCharType="separate"/>
      </w:r>
      <w:r w:rsidRPr="00123760">
        <w:rPr>
          <w:rStyle w:val="Hyperlink"/>
          <w:rFonts w:hint="cs"/>
          <w:rtl/>
        </w:rPr>
        <w:t>اتحاد الكتب الميسرة</w:t>
      </w:r>
      <w:r>
        <w:fldChar w:fldCharType="end"/>
      </w:r>
      <w:r w:rsidRPr="00123760">
        <w:rPr>
          <w:rFonts w:hint="cs"/>
          <w:rtl/>
        </w:rPr>
        <w:t xml:space="preserve"> (الاتحاد) في مقر المنظمة العالمية للملكية الفكرية (الويبو) في يونيو .2014  واتحاد الكتب الميسّرة (الاتحاد) هو شراكة بين القطاعين العام والخاص، ويسعى لتحقيق أهداف </w:t>
      </w:r>
      <w:r>
        <w:fldChar w:fldCharType="begin"/>
      </w:r>
      <w:r w:rsidR="008C0DCD">
        <w:instrText xml:space="preserve">HYPERLINK "https://www.wipo.int/wipolex/ar/treaties/textdetails/13169" \h </w:instrText>
      </w:r>
      <w:r>
        <w:fldChar w:fldCharType="separate"/>
      </w:r>
      <w:r w:rsidRPr="00123760">
        <w:rPr>
          <w:rStyle w:val="Hyperlink"/>
          <w:rFonts w:hint="cs"/>
          <w:rtl/>
        </w:rPr>
        <w:t>معاهدة مراكش لتيسير النفاذ إلى المصنفات المنشورة لفائدة الأشخاص المكفوفين أو معاقي البصر أو ذوي إعاقات أخرى في قراءة المطبوعات</w:t>
      </w:r>
      <w:r>
        <w:fldChar w:fldCharType="end"/>
      </w:r>
      <w:r w:rsidRPr="00123760">
        <w:rPr>
          <w:rFonts w:hint="cs"/>
          <w:rtl/>
        </w:rPr>
        <w:t xml:space="preserve"> (معاهدة مراكش)، على المستوى العملي.  ولا يتمتع الاتحاد بشخصية قانونية منفصلة، بل هو تحالف لأصحاب المصلحة بقيادة الويبو.  وللاتحاد مجلس استشاري يقدّم الخبرات الفنية لأمانة الاتحاد ويعزز التواصل مع أصحاب المصلحة.  </w:t>
      </w:r>
    </w:p>
    <w:p w14:paraId="14213CC2" w14:textId="09248DC8" w:rsidR="007A4501" w:rsidRPr="00B70D12" w:rsidRDefault="00B02C26" w:rsidP="00B70D12">
      <w:pPr>
        <w:pStyle w:val="ONUME"/>
        <w:rPr>
          <w:rtl/>
        </w:rPr>
      </w:pPr>
      <w:r w:rsidRPr="00B70D12">
        <w:rPr>
          <w:rtl/>
        </w:rPr>
        <w:t>ويهدف الاتحاد إلى زيادة عدد الكتب في أنساق ميسّرة وتوزيعها على الأشخاص المكفوفين أو ضعاف البصر أو الذين يعانون من عسر القراءة أو إعاقات حركية تؤثر على قدرتهم على قراءة المطبوعات (”الأشخاص الذين يعانون من إعاقة في قراءة المطبوعات“).  وقد أعدّ هذا التقرير السنوي عن اتحاد الكتب الميسّرة في إطار جمعيات الدول الأعضاء في الويبو.</w:t>
      </w:r>
    </w:p>
    <w:p w14:paraId="5A249E77" w14:textId="09E8899E"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الذكرى العاشرة لدخول معاهدة مراكش حيز النفاذ</w:t>
      </w:r>
    </w:p>
    <w:p w14:paraId="3121AFD6" w14:textId="77777777" w:rsidR="005E11AC" w:rsidRPr="00123760" w:rsidRDefault="005E11AC" w:rsidP="005E11AC">
      <w:pPr>
        <w:rPr>
          <w:rFonts w:cs="Calibri"/>
        </w:rPr>
      </w:pPr>
    </w:p>
    <w:p w14:paraId="49E019B7" w14:textId="7A04E0CC" w:rsidR="007A4501" w:rsidRPr="00123760" w:rsidRDefault="007A4501" w:rsidP="00B70D12">
      <w:pPr>
        <w:pStyle w:val="ONUME"/>
        <w:rPr>
          <w:rtl/>
        </w:rPr>
      </w:pPr>
      <w:r w:rsidRPr="00123760">
        <w:rPr>
          <w:rFonts w:hint="cs"/>
          <w:rtl/>
        </w:rPr>
        <w:t xml:space="preserve">يصادف هذا العام الذكرى العاشرة لدخول معاهدة مراكش حيز النفاذ، التي عقدت في 30 سبتمبر 2016.  وكانت الهند أول بلد يصدق على معاهدة مراكش، التي دخلت حيز النفاذ بعد ثلاثة أشهر من إيداع 20 دولة وثائق تصديقها أو انضمامها، علما بأن كندا هي البلدان العشرين التي قامت بذلك.  </w:t>
      </w:r>
    </w:p>
    <w:p w14:paraId="35475D32" w14:textId="77777777" w:rsidR="007A4501" w:rsidRPr="00B70D12" w:rsidRDefault="007A4501" w:rsidP="00B70D12">
      <w:pPr>
        <w:pStyle w:val="Heading1"/>
        <w:bidi/>
        <w:spacing w:after="240"/>
        <w:rPr>
          <w:rFonts w:cs="Calibri"/>
          <w:sz w:val="18"/>
          <w:szCs w:val="24"/>
          <w:rtl/>
        </w:rPr>
      </w:pPr>
      <w:r w:rsidRPr="00B70D12">
        <w:rPr>
          <w:rFonts w:cs="Calibri" w:hint="cs"/>
          <w:sz w:val="18"/>
          <w:szCs w:val="24"/>
          <w:rtl/>
        </w:rPr>
        <w:t>أنشطة اتحاد الكتب الميسّرة</w:t>
      </w:r>
    </w:p>
    <w:p w14:paraId="0DCF073B" w14:textId="77777777"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 xml:space="preserve">حملة عالمية لتعليم طريقة برايل </w:t>
      </w:r>
    </w:p>
    <w:p w14:paraId="5A552186" w14:textId="5F91FF7E" w:rsidR="007A4501" w:rsidRPr="00123760" w:rsidRDefault="007A4501" w:rsidP="00B70D12">
      <w:pPr>
        <w:pStyle w:val="ONUME"/>
        <w:rPr>
          <w:rtl/>
        </w:rPr>
      </w:pPr>
      <w:r w:rsidRPr="00123760">
        <w:rPr>
          <w:rFonts w:hint="cs"/>
          <w:rtl/>
        </w:rPr>
        <w:t>وفي العام الماضي، احتفل اتحاد الكتب الميسرة وشركاؤه بالذكرى السنوية الخامسة والعشرين للاختراع بطريقة برايل.  هذا العام، ينضم الاتحاد إلى الحملة العالمية لمحو الأمية بطريقة برايل التي يقودها المجلس الدولي لتعليم الأشخاص ذوي الإعاقة البصرية والاتحاد العالمي للمكفوفين من أجل إذكاء الوعي بأهمية طريقة برايل بوصفها أساس الإلمام بالقراءة والكتابة والاستقلال والمشاركة الكاملة في مجتمع الأشخاص المكفوفين أو معاقي البصر.  وتسعى الحملة إلى تعزيز الالتزام العالمي بطريقة برايل عن طريق:</w:t>
      </w:r>
    </w:p>
    <w:p w14:paraId="0EF3E946" w14:textId="5A5FF10B" w:rsidR="007A4501" w:rsidRPr="00123760" w:rsidRDefault="007A4501" w:rsidP="00B70D12">
      <w:pPr>
        <w:pStyle w:val="ONUME"/>
        <w:numPr>
          <w:ilvl w:val="0"/>
          <w:numId w:val="14"/>
        </w:numPr>
        <w:rPr>
          <w:rtl/>
        </w:rPr>
      </w:pPr>
      <w:r w:rsidRPr="00123760">
        <w:rPr>
          <w:rFonts w:hint="cs"/>
          <w:rtl/>
        </w:rPr>
        <w:t>إبراز أهميتها المستمرة في العصر الرقمي؛</w:t>
      </w:r>
    </w:p>
    <w:p w14:paraId="3E48E2DE" w14:textId="2830FDA1" w:rsidR="007A4501" w:rsidRPr="00123760" w:rsidRDefault="007A4501" w:rsidP="00B70D12">
      <w:pPr>
        <w:pStyle w:val="ONUME"/>
        <w:numPr>
          <w:ilvl w:val="0"/>
          <w:numId w:val="14"/>
        </w:numPr>
        <w:rPr>
          <w:rtl/>
        </w:rPr>
      </w:pPr>
      <w:r w:rsidRPr="00123760">
        <w:rPr>
          <w:rFonts w:hint="cs"/>
          <w:rtl/>
        </w:rPr>
        <w:t>وتشجيع التعاون بين البلدان والمناطق؛</w:t>
      </w:r>
    </w:p>
    <w:p w14:paraId="0D344095" w14:textId="7F037FE1" w:rsidR="007A4501" w:rsidRPr="00123760" w:rsidRDefault="007A4501" w:rsidP="00B70D12">
      <w:pPr>
        <w:pStyle w:val="ONUME"/>
        <w:numPr>
          <w:ilvl w:val="0"/>
          <w:numId w:val="14"/>
        </w:numPr>
        <w:rPr>
          <w:rtl/>
        </w:rPr>
      </w:pPr>
      <w:r w:rsidRPr="00123760">
        <w:rPr>
          <w:rFonts w:hint="cs"/>
          <w:rtl/>
        </w:rPr>
        <w:t>وتجميع أصوات مستخدمي طريقة برايل في جميع أنحاء العالم وتشجيع المعلمين على تعلم طريقة برايل وتدريسها</w:t>
      </w:r>
    </w:p>
    <w:p w14:paraId="289E571E" w14:textId="356AA914" w:rsidR="007A4501" w:rsidRPr="00123760" w:rsidRDefault="007A4501" w:rsidP="00B70D12">
      <w:pPr>
        <w:pStyle w:val="ONUME"/>
        <w:rPr>
          <w:rtl/>
        </w:rPr>
      </w:pPr>
      <w:r w:rsidRPr="00123760">
        <w:rPr>
          <w:rFonts w:hint="cs"/>
          <w:rtl/>
        </w:rPr>
        <w:t xml:space="preserve">أطلقت الحملة بعنوان </w:t>
      </w:r>
      <w:r>
        <w:fldChar w:fldCharType="begin"/>
      </w:r>
      <w:r w:rsidR="002D77C2">
        <w:instrText>HYPERLINK "https://icevi.org/icevi-wbu-global-braille-literacy-campaign/"</w:instrText>
      </w:r>
      <w:r>
        <w:fldChar w:fldCharType="separate"/>
      </w:r>
      <w:r w:rsidRPr="00123760">
        <w:rPr>
          <w:rStyle w:val="Hyperlink"/>
          <w:rFonts w:hint="cs"/>
          <w:rtl/>
        </w:rPr>
        <w:t>"المزيد من البرايل والمزي</w:t>
      </w:r>
      <w:r w:rsidRPr="00123760">
        <w:rPr>
          <w:rStyle w:val="Hyperlink"/>
          <w:rFonts w:hint="cs"/>
          <w:rtl/>
        </w:rPr>
        <w:t>د</w:t>
      </w:r>
      <w:r w:rsidRPr="00123760">
        <w:rPr>
          <w:rStyle w:val="Hyperlink"/>
          <w:rFonts w:hint="cs"/>
          <w:rtl/>
        </w:rPr>
        <w:t xml:space="preserve"> </w:t>
      </w:r>
      <w:r w:rsidRPr="00123760">
        <w:rPr>
          <w:rStyle w:val="Hyperlink"/>
          <w:rFonts w:hint="cs"/>
          <w:rtl/>
        </w:rPr>
        <w:t>م</w:t>
      </w:r>
      <w:r w:rsidRPr="00123760">
        <w:rPr>
          <w:rStyle w:val="Hyperlink"/>
          <w:rFonts w:hint="cs"/>
          <w:rtl/>
        </w:rPr>
        <w:t>ن التمكين"</w:t>
      </w:r>
      <w:r>
        <w:fldChar w:fldCharType="end"/>
      </w:r>
      <w:r w:rsidRPr="00123760">
        <w:rPr>
          <w:rFonts w:hint="cs"/>
          <w:rtl/>
        </w:rPr>
        <w:t xml:space="preserve"> رسميا في اليوم العالمي بطريقة برايل في 4 يناير 2026، والذكرى السنوية لميلاد لوي برايل.  يروج الاتحاد لطريقة برايل في جميع أنشطته الرئيسية الثلاثة:</w:t>
      </w:r>
    </w:p>
    <w:p w14:paraId="5D80DC35" w14:textId="7477002E" w:rsidR="007A4501" w:rsidRPr="00123760" w:rsidRDefault="007A4501" w:rsidP="00B70D12">
      <w:pPr>
        <w:pStyle w:val="ONUME"/>
        <w:numPr>
          <w:ilvl w:val="0"/>
          <w:numId w:val="14"/>
        </w:numPr>
        <w:rPr>
          <w:rtl/>
        </w:rPr>
      </w:pPr>
      <w:r w:rsidRPr="00123760">
        <w:rPr>
          <w:rFonts w:hint="cs"/>
          <w:rtl/>
        </w:rPr>
        <w:t>خدمة الكتب العالمية للاتحاد- فهرس المكتبة العالمية تلك الذي يضم أكثر من 1.2 مليون نسخة من المصنفات التي يسهل الوصول إليها متاحة للتبادل عبر الحدود في إطار معاهدة مراكش للأشخاص معاقي البصر.  ويحتوي الكتالوج على أكثر من 120,000 عنوان بطريقة برايل، بما في ذلك 17,000 مقطوعة موسيقية بطريقة برايل.</w:t>
      </w:r>
    </w:p>
    <w:p w14:paraId="338CD3F1" w14:textId="28C2AC9A" w:rsidR="007A4501" w:rsidRPr="00123760" w:rsidRDefault="007A4501" w:rsidP="00B70D12">
      <w:pPr>
        <w:pStyle w:val="ONUME"/>
        <w:numPr>
          <w:ilvl w:val="0"/>
          <w:numId w:val="14"/>
        </w:numPr>
        <w:rPr>
          <w:rtl/>
        </w:rPr>
      </w:pPr>
      <w:r w:rsidRPr="00123760">
        <w:rPr>
          <w:rFonts w:hint="cs"/>
          <w:rtl/>
        </w:rPr>
        <w:t>التدريب والمساعدة الفنية - يوفر الاتحاد التدريب والتمويل للمنظمات في البلدان النامية وأقل البلدان نمواً لإنتاج كتب بطريقة برايل المنقوشة أو بطريقة برايل الإلكترونية التي يمكن قراءتها باستخدام شاشة برايل الرقمية القابلة للتحديث.</w:t>
      </w:r>
    </w:p>
    <w:p w14:paraId="3CAB939A" w14:textId="77777777" w:rsidR="007A4501" w:rsidRPr="00123760" w:rsidRDefault="007A4501" w:rsidP="00B70D12">
      <w:pPr>
        <w:pStyle w:val="ONUME"/>
        <w:numPr>
          <w:ilvl w:val="0"/>
          <w:numId w:val="14"/>
        </w:numPr>
        <w:rPr>
          <w:rtl/>
        </w:rPr>
      </w:pPr>
      <w:r w:rsidRPr="00123760">
        <w:rPr>
          <w:rFonts w:hint="cs"/>
          <w:rtl/>
        </w:rPr>
        <w:t xml:space="preserve">النشر الميسّر - يشجع الاتحاد الناشرين على تبني ممارسات "ولدوا ميسّرين"، بما في ذلك إنتاج الكتب بصيغة </w:t>
      </w:r>
      <w:r w:rsidRPr="00123760">
        <w:t>EPUB 3</w:t>
      </w:r>
      <w:r w:rsidRPr="00123760">
        <w:rPr>
          <w:rFonts w:hint="cs"/>
          <w:rtl/>
        </w:rPr>
        <w:t xml:space="preserve"> التي يسهل الوصول إليها، بحيث يمكن قراءة منشوراتهم من قبل الأشخاص المكفوفين أو ضعاف البصر باستخدام التكنولوجيا المساعدة، بما في ذلك شاشات العرض الرقمية القابلة للتحديث بطريقة برايل.</w:t>
      </w:r>
    </w:p>
    <w:p w14:paraId="1D4A46A0" w14:textId="77777777"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 xml:space="preserve">اجتماعات في الموقع في الويبو </w:t>
      </w:r>
    </w:p>
    <w:p w14:paraId="45842D22" w14:textId="77777777" w:rsidR="007A4501" w:rsidRPr="00123760" w:rsidRDefault="007A4501" w:rsidP="00B70D12">
      <w:pPr>
        <w:pStyle w:val="ONUME"/>
        <w:rPr>
          <w:rtl/>
        </w:rPr>
      </w:pPr>
      <w:r w:rsidRPr="00123760">
        <w:rPr>
          <w:rFonts w:hint="cs"/>
          <w:rtl/>
        </w:rPr>
        <w:t xml:space="preserve">نظمت أمانة الاتحاد اجتماعا استشاريا في الموقع لاتحاد الكتب الميسرة في مقر الويبو في 13 نوفمبر 2025.  ويضم المجلس الاستشاري منظمات الأشخاص ذوي الإعاقات البصرية، والمنظمات التي تمثل الهيئات المعتمدة، والهيئات المعيارية، والمنظمات التي تمثل المؤلفين وأصحاب حق المؤلف، فضلا عن الجهات المانحة.  وأتاح هذا الاجتماع فرصة قيمة للاجتماع لمناقشة عمل اتحاد الكتب الميسرة. </w:t>
      </w:r>
    </w:p>
    <w:p w14:paraId="7AC4565A" w14:textId="0CF0EBA9" w:rsidR="007A4501" w:rsidRPr="00123760" w:rsidRDefault="007A4501" w:rsidP="00B70D12">
      <w:pPr>
        <w:pStyle w:val="ONUME"/>
        <w:rPr>
          <w:rtl/>
        </w:rPr>
      </w:pPr>
      <w:r w:rsidRPr="00123760">
        <w:rPr>
          <w:rFonts w:hint="cs"/>
          <w:rtl/>
        </w:rPr>
        <w:lastRenderedPageBreak/>
        <w:t xml:space="preserve">تم ترتيب اجتماع مجلس الاتحاد الاستشاري ليتزامن مع اجتماع المجلس المشترك بين اتحاد ديزي (الذي عقد أيضا في مقر الويبو) يومي 11 و12 نوفمبر.  ويعد اتحاد ديزي شريكاً مؤسساً لاتحاد الكتب الميسرة والعديد من الكيانات المعتمدة المشاركة في الاتحاد هم أيضاً أعضاء في اتحاد ديزي.  وانتهز الاتحاد هذه الفرصة لعقد اجتماع هجين مع المشاركين في خدمة الكتب العالمية لاتحاد الكتب الميسرة.  وأتاحت هذه الجلسة أمانة اتحاد الكتب الميسرة فرصة لتبادل التحديثات مع جمع تعليقات بناءة من مجموعة واسعة من أصحاب المصلحة.  </w:t>
      </w:r>
    </w:p>
    <w:p w14:paraId="5931B534" w14:textId="15267B0A" w:rsidR="007A4501" w:rsidRPr="00123760" w:rsidRDefault="007A4501" w:rsidP="00B70D12">
      <w:pPr>
        <w:pStyle w:val="ONUME"/>
        <w:rPr>
          <w:rtl/>
        </w:rPr>
      </w:pPr>
      <w:r w:rsidRPr="00123760">
        <w:rPr>
          <w:rFonts w:hint="cs"/>
          <w:rtl/>
        </w:rPr>
        <w:t>عقب الاجتماع الهجين، أرسل الاتحاد استبيانا إلى جميع أبنائه عن استخدام خدمة الكتب العالمية التابعة لاتحاد الكتب الميسرة للمساعدة في إبلاغ التخطيط الاستراتيجي للاتحاد.  وتم الرد على مزيج تمثيلي من المناطق الجغرافية.  ورفعوا عن اهتمامهم بالتبرع (أو تلقي) المعدات الحاسوبية التي تم سحبها من الخدمة، وتقديم الدعم التوجيهي أو الحصول عليه، وتلقي التدريب والدعم بشأن استخدام خدمة الكتب العالمية لاتحاد الكتب الميسرة.</w:t>
      </w:r>
    </w:p>
    <w:p w14:paraId="63016521" w14:textId="77777777"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خدمة الكتب العالمية للاتحاد</w:t>
      </w:r>
    </w:p>
    <w:p w14:paraId="479189A4" w14:textId="004ADF44" w:rsidR="007A4501" w:rsidRPr="00123760" w:rsidRDefault="007A4501" w:rsidP="00B70D12">
      <w:pPr>
        <w:pStyle w:val="ONUME"/>
        <w:rPr>
          <w:rtl/>
        </w:rPr>
      </w:pPr>
      <w:r w:rsidRPr="00123760">
        <w:rPr>
          <w:rFonts w:hint="cs"/>
          <w:rtl/>
        </w:rPr>
        <w:t xml:space="preserve">خدمة الكتب العالمية للاتحاد  هي واحدة من أكثر الفهارس الإلكترونية تنوعاً في العالم للكتب على الإنترنت في أنساق ميسرة.  وتوفر للهيئات المعتمدة القدرة على البحث عن نسخ من المصنفات ذات النسق الميسّر وطلبها وتبادلها عبر الحدود دون أي تكلفة.  وتتيح المنصة التقنية السحابية الخاصة بالخدمة للهيئات المعتمدة المشاركة من تجميع مواردها من خلال مشاركة الفهارس الخاصة بها ونسخ الأعمال الميسرة مع بعضها البعض. </w:t>
      </w:r>
    </w:p>
    <w:p w14:paraId="355A2C93" w14:textId="77777777" w:rsidR="007A4501" w:rsidRPr="00123760" w:rsidRDefault="007A4501" w:rsidP="00B70D12">
      <w:pPr>
        <w:pStyle w:val="ONUME"/>
        <w:rPr>
          <w:rtl/>
        </w:rPr>
      </w:pPr>
      <w:r w:rsidRPr="00123760">
        <w:rPr>
          <w:rFonts w:hint="cs"/>
          <w:rtl/>
        </w:rPr>
        <w:t xml:space="preserve">سعيا إلى تيسير البحث واكتشاف العناوين في فهرس خدمة الكتب العالمية، قدم اتحاد الكتب الميسرة مجموعة من 28 فئة من الموضوعات التي يمكن للمستخدمين تصفح المنصة مباشرة.  وتستند هذه الفئات إلى نظام دولي متعدد اللغات للموضوعات.  واختبرت الفئات الجديدة بعناية عبر الإنكليزية والفرنسية والإسبانية لضمان أن نتائج البحث وجيهة ومفيدة.  وتشمل الفئات مواضيع مثل "الرومانس" و "الخيال التاريخي" و " المحفوظات ".   ويسهل هذا التحسين على المستخدمين استكشاف الفهرس حسب الموضوع.  </w:t>
      </w:r>
    </w:p>
    <w:p w14:paraId="5F6CCEA1" w14:textId="144ECE70" w:rsidR="007A4501" w:rsidRPr="00123760" w:rsidRDefault="007A4501" w:rsidP="00B70D12">
      <w:pPr>
        <w:pStyle w:val="ONUME"/>
        <w:rPr>
          <w:rtl/>
        </w:rPr>
      </w:pPr>
      <w:r w:rsidRPr="00123760">
        <w:rPr>
          <w:rFonts w:hint="cs"/>
          <w:rtl/>
        </w:rPr>
        <w:t xml:space="preserve">وتضم خدمة الكتب العالمية التابعة لاتحاد الكتب الميسرة 150 ألف طن، مع وجود أكثر من 50 في المائة منها في البلدان النامية أو البلدان الأقل نموا.  انظر(ي) المرفق الأول للاطلاع على قائمة الكيانات المعتمدة التي وقعت على اتفاق الانضمام إلى الخدمة.  يحتوي فهرس اتحاد الكتب الميسرة على 1.2 مليون عنوان في 80 لغة متاحة للتبادل عبر الحدود لفائدة الأشخاص الموجودين في البلدان التي انضمت إلى معاهدة مراكش وينقل أحكامها إلى القانون الوطني.  </w:t>
      </w:r>
    </w:p>
    <w:p w14:paraId="6C3FDE69" w14:textId="3D109962" w:rsidR="007A4501" w:rsidRPr="00123760" w:rsidRDefault="007A4501" w:rsidP="00B70D12">
      <w:pPr>
        <w:pStyle w:val="ONUME"/>
        <w:rPr>
          <w:rtl/>
        </w:rPr>
      </w:pPr>
      <w:r w:rsidRPr="00123760">
        <w:rPr>
          <w:rFonts w:hint="cs"/>
          <w:rtl/>
        </w:rPr>
        <w:t xml:space="preserve">وسلمت الكيانات المعتمدة المشاركة ما يقرب من 240,534 مصنف رقمي بنسق ميسر من فهرس الاتحاد للأشخاص ذوي إعاقات في قراءة المطبوعات من 1 يناير 2025 إلى 31 ديسمبر 2025.  منذ إطلاق خدمة الكتب العالمية لاتحاد الكتب الميسرة في يونيو 2014، يسر الاتحاد التنفيذ التراكمي لما يزيد على 1,295,000 نسخة قابلة للنفاذ في نسق ميسر لفائدة الأشخاص العاجزين عن قراءة المطبوعات. </w:t>
      </w:r>
    </w:p>
    <w:p w14:paraId="69445FDF" w14:textId="2E525D8E" w:rsidR="007A4501" w:rsidRPr="00123760" w:rsidRDefault="007A4501" w:rsidP="00B70D12">
      <w:pPr>
        <w:pStyle w:val="ONUME"/>
        <w:rPr>
          <w:rtl/>
        </w:rPr>
      </w:pPr>
      <w:r w:rsidRPr="00123760">
        <w:rPr>
          <w:rFonts w:hint="cs"/>
          <w:rtl/>
        </w:rPr>
        <w:t>ورغم أن تطبيق مكتبة الاتحاد الرئيسي هو خدمة من مكتبة إلى مكتبة (”تطبيق الهيئة المعتمدة“)، يقدم الاتحاد أيضًا تطبيقًا للمستفيدين (المعروف رسميًا باسم التطبيق التكميلي) دون أي تكلفة للهيئات المعتمدة المشاركة.  يقدم الطلب المستفيد تراثا من المنظمات المشاركة الموجودة في البلدان التي انضمت إلى معاهدة مراكش وينقل أحكامها إلى القدرة على البحث عن نسخ قابلة للنفاذ في نسق ميسر من المصنفات الواردة في فهرس المنظمة وتنزيلها على الفور  وتحتوي هذه المجموعة الفرعية من فهرس اتحاد الكتب الميسرة حاليا على 545 000 نسخة قابلة للنفاذ في نسق ميسر، وهي متاحة لجميع المستفيدين من الأصناف التي تقدم الطلب المستفيد.</w:t>
      </w:r>
    </w:p>
    <w:p w14:paraId="7F1EE66B" w14:textId="77777777" w:rsidR="007A4501" w:rsidRPr="00123760" w:rsidRDefault="007A4501" w:rsidP="00B70D12">
      <w:pPr>
        <w:pStyle w:val="ONUME"/>
        <w:rPr>
          <w:rtl/>
        </w:rPr>
      </w:pPr>
      <w:r w:rsidRPr="00123760">
        <w:rPr>
          <w:rFonts w:hint="cs"/>
          <w:rtl/>
        </w:rPr>
        <w:t xml:space="preserve">لكي يتمكن الفرد من النفاذ إلى فهرس الاتحاد، يجب استيفاء ثلاثة شروط: </w:t>
      </w:r>
    </w:p>
    <w:p w14:paraId="5F7A931A" w14:textId="6C6612EA" w:rsidR="007A4501" w:rsidRPr="00123760" w:rsidRDefault="00424F74" w:rsidP="00B70D12">
      <w:pPr>
        <w:pStyle w:val="ONUME"/>
        <w:numPr>
          <w:ilvl w:val="0"/>
          <w:numId w:val="14"/>
        </w:numPr>
        <w:rPr>
          <w:rtl/>
        </w:rPr>
      </w:pPr>
      <w:r w:rsidRPr="00123760">
        <w:rPr>
          <w:rFonts w:hint="cs"/>
          <w:rtl/>
        </w:rPr>
        <w:t xml:space="preserve">يجب الاعتراف بالشخص على أنه شخص مستفيد على النحو المحدد في معاهدة مراكش من قبل هيئة معتمدة تكون قد انضمت إلى خدمة الكتب العالمية لاتحاد الكتب الميسرة؛ </w:t>
      </w:r>
    </w:p>
    <w:p w14:paraId="7C6A2C93" w14:textId="347B9C82" w:rsidR="007A4501" w:rsidRPr="00123760" w:rsidRDefault="00424F74" w:rsidP="00B70D12">
      <w:pPr>
        <w:pStyle w:val="ONUME"/>
        <w:numPr>
          <w:ilvl w:val="0"/>
          <w:numId w:val="14"/>
        </w:numPr>
        <w:rPr>
          <w:rtl/>
        </w:rPr>
      </w:pPr>
      <w:r w:rsidRPr="00123760">
        <w:rPr>
          <w:rFonts w:hint="cs"/>
          <w:rtl/>
        </w:rPr>
        <w:t>يجب أن يكون مقر الكيان المعتمد في بلد انضم إلى معاهدة مراكش وأدرج أحكام المعاهدة في القانون الوطني؛</w:t>
      </w:r>
    </w:p>
    <w:p w14:paraId="103D0555" w14:textId="1A529CE3" w:rsidR="007A4501" w:rsidRPr="00123760" w:rsidRDefault="00424F74" w:rsidP="00B70D12">
      <w:pPr>
        <w:pStyle w:val="ONUME"/>
        <w:numPr>
          <w:ilvl w:val="0"/>
          <w:numId w:val="14"/>
        </w:numPr>
        <w:rPr>
          <w:rtl/>
        </w:rPr>
      </w:pPr>
      <w:r w:rsidRPr="00123760">
        <w:rPr>
          <w:rFonts w:hint="cs"/>
          <w:rtl/>
        </w:rPr>
        <w:t>يجب أن يكون الكيان المعتمد قد وافق على شروط وأحكام الاتحاد لتقديم فهرس تطبيق المستفيدين من الاتحاد للأشخاص المستفيدين.</w:t>
      </w:r>
    </w:p>
    <w:p w14:paraId="10024029" w14:textId="143F8BB1" w:rsidR="007A4501" w:rsidRPr="00123760" w:rsidRDefault="007A4501" w:rsidP="00B70D12">
      <w:pPr>
        <w:pStyle w:val="ONUME"/>
        <w:rPr>
          <w:rtl/>
        </w:rPr>
      </w:pPr>
      <w:r w:rsidRPr="00123760">
        <w:rPr>
          <w:rFonts w:hint="cs"/>
          <w:rtl/>
        </w:rPr>
        <w:t xml:space="preserve">وفي أكتوبر 2025، أطلق فهرس الطلبات المستفيد من اتحاد الكتب الميسرة في الطلب المتعلق بتيسير قراءة الكتب الميسرة.  سهلة القراءة عبارة عن طلب قراءة مجاني وميسر للهواتف الذكية والأجهزة اللوحية أو الحواسيب التي تدعم قراءة الأشخاص العاجزين </w:t>
      </w:r>
      <w:r w:rsidRPr="00123760">
        <w:rPr>
          <w:rFonts w:hint="cs"/>
          <w:rtl/>
        </w:rPr>
        <w:lastRenderedPageBreak/>
        <w:t xml:space="preserve">عن قراءة المطبوعات.  ويقدم الطلب حجم النص القابل للتكييف، والخطوط، ومخططات الألوان؛ ويوفر التصفح السهل وعلامات الكتب؛ ويمكن أن يدمج مع قارئ الشاشة المفضل لدى المستخدم أو شاشة برايل القابلة للتجديد. </w:t>
      </w:r>
    </w:p>
    <w:p w14:paraId="416413CD" w14:textId="77777777" w:rsidR="007A4501" w:rsidRPr="00B70D12" w:rsidRDefault="007A4501" w:rsidP="00EA74F6">
      <w:pPr>
        <w:pStyle w:val="Heading3"/>
        <w:bidi/>
        <w:rPr>
          <w:rFonts w:cs="Calibri"/>
          <w:b/>
          <w:bCs w:val="0"/>
          <w:szCs w:val="22"/>
          <w:rtl/>
        </w:rPr>
      </w:pPr>
      <w:r w:rsidRPr="00B70D12">
        <w:rPr>
          <w:rFonts w:cs="Calibri" w:hint="cs"/>
          <w:b/>
          <w:bCs w:val="0"/>
          <w:szCs w:val="22"/>
          <w:rtl/>
        </w:rPr>
        <w:t>الأنشطة المستقبلية لخدمة الكتب العالمية التابعة لاتحاد الكتب الميسّرة</w:t>
      </w:r>
    </w:p>
    <w:p w14:paraId="37586E13" w14:textId="64DECF07" w:rsidR="007A4501" w:rsidRPr="00123760" w:rsidRDefault="007A4501" w:rsidP="00B70D12">
      <w:pPr>
        <w:pStyle w:val="ONUME"/>
        <w:rPr>
          <w:rtl/>
        </w:rPr>
      </w:pPr>
      <w:r w:rsidRPr="00123760">
        <w:rPr>
          <w:rFonts w:hint="cs"/>
          <w:rtl/>
        </w:rPr>
        <w:t>ويواصل اتحاد الكتب الميسرة استكشاف الشراكات بنشاط مع برمجيات النفاذ الميسر ومقدمي خدمات القراءة.  وتركز الجهود أيضا على توسيع نطاق تغطية فئات الموضوعات والكتب في الفهرس، مع الاستمرار في تحسين التجربة العامة للمستخدم.</w:t>
      </w:r>
    </w:p>
    <w:p w14:paraId="56839722" w14:textId="77777777"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 xml:space="preserve">التدريب والمساعدة التقنية </w:t>
      </w:r>
    </w:p>
    <w:p w14:paraId="1149D117" w14:textId="33E7453E" w:rsidR="007A4501" w:rsidRPr="00123760" w:rsidRDefault="007A4501" w:rsidP="00B70D12">
      <w:pPr>
        <w:pStyle w:val="ONUME"/>
        <w:rPr>
          <w:rtl/>
        </w:rPr>
      </w:pPr>
      <w:r w:rsidRPr="00123760">
        <w:rPr>
          <w:rFonts w:hint="cs"/>
          <w:rtl/>
        </w:rPr>
        <w:t xml:space="preserve">يهدف نموذج الاتحاد للتدريب والمساعدة التقنية إلى دعم قدرة المنظمات في البلدان النامية وأقل البلدان نمواً على إنتاج مواد تعليمية بلغات وطنية يستطيع طلاب المدارس الابتدائية والثانوية والجامعية ذوي إعاقات في قراءة المطبوعات استخدامها.  ويسعى اتحاد الكتب الميسرة، بالتعاون مع السلطات المعنية بالملكية الفكرية أو حق المؤلف في هذه البلدان، إلى بناء قدرات هذه المنظمات حتى تتمكن من العمل بكفاءة وعلى نحو مستدام، على النحو المحدد في معاهدة مراكش. </w:t>
      </w:r>
    </w:p>
    <w:p w14:paraId="57E71BBF" w14:textId="15384857" w:rsidR="007A4501" w:rsidRPr="00123760" w:rsidRDefault="007A4501" w:rsidP="00B70D12">
      <w:pPr>
        <w:pStyle w:val="ONUME"/>
        <w:rPr>
          <w:rtl/>
        </w:rPr>
      </w:pPr>
      <w:r w:rsidRPr="00123760">
        <w:rPr>
          <w:rFonts w:hint="cs"/>
          <w:rtl/>
        </w:rPr>
        <w:t>ويقدم الاتحاد التدريب على أحدث تقنيات إنتاج الكتب الميسّرة من خلال منصة إلكترونية تتضمن جلسات تفاعلية مع مدربين خبراء.  بمجرد استكمال المشاركين "دورة الاتحاد الإلكترونية في إنتاج الكتب الميسرة للمنظمات غير الحكومية" و/أو "دورة الاتحاد الإلكترونية للعلوم والتكنولوجيا والهندسة والرياضيات" المتاحة على مركز أكاديمية الويبو للتعليم الإلكتروني، يوفر الاتحاد التمويل للمنظمة الشريكة لكي يتمكن موظفوها من الاستفادة من مهاراتهم المكتسبة مؤخرا لإنتاج عناوين تعليمية بأنساق ميسرة لفائدة الطلاب العاجزين عن قراءة المطبوعات.</w:t>
      </w:r>
    </w:p>
    <w:p w14:paraId="582057A9" w14:textId="77777777" w:rsidR="007A4501" w:rsidRPr="00123760" w:rsidRDefault="007A4501" w:rsidP="00B70D12">
      <w:pPr>
        <w:pStyle w:val="ONUME"/>
        <w:rPr>
          <w:rtl/>
        </w:rPr>
      </w:pPr>
      <w:r w:rsidRPr="00123760">
        <w:rPr>
          <w:rFonts w:hint="cs"/>
          <w:rtl/>
        </w:rPr>
        <w:t xml:space="preserve">وفي الفترة من 2015 إلى 2026، نفذ اتحاد الكتب الميسرة مشاريع </w:t>
      </w:r>
      <w:r w:rsidRPr="00123760">
        <w:t>TTA</w:t>
      </w:r>
      <w:r w:rsidRPr="00123760">
        <w:rPr>
          <w:rFonts w:hint="cs"/>
          <w:rtl/>
        </w:rPr>
        <w:t xml:space="preserve"> مع ما مجموعه 50 منظمة تخدم الأشخاص العاجزين عن قراءة المطبوعات.  انظر المرفق الثاني لقائمة المنظمات التي وقعت على اتفاقات </w:t>
      </w:r>
      <w:r w:rsidRPr="00123760">
        <w:t>TTA</w:t>
      </w:r>
      <w:r w:rsidRPr="00123760">
        <w:rPr>
          <w:rFonts w:hint="cs"/>
          <w:rtl/>
        </w:rPr>
        <w:t xml:space="preserve"> مع الويبو.  وقد أنتجت هذه المشروعات جماعيا أكثر من 24 000 كتاب تعليمي بأنساق ميسرة، بدءا من أنساق برايل التقليدية والكتب الصوتية، إلى نسق </w:t>
      </w:r>
      <w:r w:rsidRPr="00123760">
        <w:t>DAISY</w:t>
      </w:r>
      <w:r w:rsidRPr="00123760">
        <w:rPr>
          <w:rFonts w:hint="cs"/>
          <w:rtl/>
        </w:rPr>
        <w:t xml:space="preserve"> و</w:t>
      </w:r>
      <w:r w:rsidRPr="00123760">
        <w:t>EPUB 3</w:t>
      </w:r>
      <w:r w:rsidRPr="00123760">
        <w:rPr>
          <w:rFonts w:hint="cs"/>
          <w:rtl/>
        </w:rPr>
        <w:t xml:space="preserve"> الأكثر حداثة. </w:t>
      </w:r>
    </w:p>
    <w:p w14:paraId="6BCFD019" w14:textId="052FF767" w:rsidR="007A4501" w:rsidRPr="00123760" w:rsidRDefault="007A4501" w:rsidP="00B70D12">
      <w:pPr>
        <w:pStyle w:val="ONUME"/>
        <w:rPr>
          <w:rtl/>
        </w:rPr>
      </w:pPr>
      <w:r w:rsidRPr="00123760">
        <w:rPr>
          <w:rFonts w:hint="cs"/>
          <w:rtl/>
        </w:rPr>
        <w:t>وهناك حاليا ثمانية مشاريع جارية في هذا المجال.  يقدم الاتحاد شكره الصادق لحكومة أستراليا للمساهمة بالصناديق الاستئمانية لشركاء اتحاد الكتب الميسرة على النحو المبين أدناه:</w:t>
      </w: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1800"/>
        <w:gridCol w:w="4156"/>
        <w:gridCol w:w="2689"/>
      </w:tblGrid>
      <w:tr w:rsidR="007A4501" w:rsidRPr="00B70D12" w14:paraId="4DCA2601" w14:textId="77777777" w:rsidTr="00B70D12">
        <w:trPr>
          <w:trHeight w:val="245"/>
          <w:jc w:val="center"/>
        </w:trPr>
        <w:tc>
          <w:tcPr>
            <w:tcW w:w="535" w:type="dxa"/>
          </w:tcPr>
          <w:p w14:paraId="1E6F49E4" w14:textId="77777777" w:rsidR="007A4501" w:rsidRPr="00B70D12" w:rsidRDefault="007A4501" w:rsidP="00CF2350">
            <w:pPr>
              <w:jc w:val="center"/>
              <w:rPr>
                <w:rFonts w:cs="Calibri"/>
                <w:b/>
                <w:bCs/>
                <w:szCs w:val="22"/>
              </w:rPr>
            </w:pPr>
          </w:p>
        </w:tc>
        <w:tc>
          <w:tcPr>
            <w:tcW w:w="1800" w:type="dxa"/>
            <w:noWrap/>
            <w:tcMar>
              <w:top w:w="0" w:type="dxa"/>
              <w:left w:w="108" w:type="dxa"/>
              <w:bottom w:w="0" w:type="dxa"/>
              <w:right w:w="108" w:type="dxa"/>
            </w:tcMar>
            <w:hideMark/>
          </w:tcPr>
          <w:p w14:paraId="2E727E94" w14:textId="77777777" w:rsidR="007A4501" w:rsidRPr="00B70D12" w:rsidRDefault="007A4501" w:rsidP="00CF2350">
            <w:pPr>
              <w:bidi/>
              <w:rPr>
                <w:rFonts w:cs="Calibri"/>
                <w:b/>
                <w:bCs/>
                <w:szCs w:val="22"/>
                <w:rtl/>
              </w:rPr>
            </w:pPr>
            <w:r w:rsidRPr="00B70D12">
              <w:rPr>
                <w:rFonts w:cs="Calibri" w:hint="cs"/>
                <w:b/>
                <w:bCs/>
                <w:szCs w:val="22"/>
                <w:rtl/>
              </w:rPr>
              <w:t>البلد</w:t>
            </w:r>
          </w:p>
        </w:tc>
        <w:tc>
          <w:tcPr>
            <w:tcW w:w="4156" w:type="dxa"/>
            <w:noWrap/>
            <w:tcMar>
              <w:top w:w="0" w:type="dxa"/>
              <w:left w:w="108" w:type="dxa"/>
              <w:bottom w:w="0" w:type="dxa"/>
              <w:right w:w="108" w:type="dxa"/>
            </w:tcMar>
            <w:hideMark/>
          </w:tcPr>
          <w:p w14:paraId="796EC9EE" w14:textId="77777777" w:rsidR="007A4501" w:rsidRPr="00B70D12" w:rsidRDefault="007A4501" w:rsidP="00CF2350">
            <w:pPr>
              <w:bidi/>
              <w:rPr>
                <w:rFonts w:cs="Calibri"/>
                <w:b/>
                <w:bCs/>
                <w:szCs w:val="22"/>
                <w:rtl/>
              </w:rPr>
            </w:pPr>
            <w:r w:rsidRPr="00B70D12">
              <w:rPr>
                <w:rFonts w:cs="Calibri" w:hint="cs"/>
                <w:b/>
                <w:bCs/>
                <w:szCs w:val="22"/>
                <w:rtl/>
              </w:rPr>
              <w:t>منظمة غير حكومية</w:t>
            </w:r>
          </w:p>
        </w:tc>
        <w:tc>
          <w:tcPr>
            <w:tcW w:w="2689" w:type="dxa"/>
          </w:tcPr>
          <w:p w14:paraId="2A45AB52" w14:textId="77777777" w:rsidR="007A4501" w:rsidRPr="00B70D12" w:rsidRDefault="007A4501" w:rsidP="00CF2350">
            <w:pPr>
              <w:bidi/>
              <w:jc w:val="center"/>
              <w:rPr>
                <w:rFonts w:cs="Calibri"/>
                <w:b/>
                <w:bCs/>
                <w:szCs w:val="22"/>
                <w:rtl/>
              </w:rPr>
            </w:pPr>
            <w:r w:rsidRPr="00B70D12">
              <w:rPr>
                <w:rFonts w:cs="Calibri" w:hint="cs"/>
                <w:b/>
                <w:bCs/>
                <w:szCs w:val="22"/>
                <w:rtl/>
              </w:rPr>
              <w:t>التمويل</w:t>
            </w:r>
          </w:p>
        </w:tc>
      </w:tr>
      <w:tr w:rsidR="007A4501" w:rsidRPr="00B70D12" w14:paraId="0C6009CC" w14:textId="77777777" w:rsidTr="00B70D12">
        <w:trPr>
          <w:trHeight w:val="245"/>
          <w:jc w:val="center"/>
        </w:trPr>
        <w:tc>
          <w:tcPr>
            <w:tcW w:w="535" w:type="dxa"/>
          </w:tcPr>
          <w:p w14:paraId="5F20DD90" w14:textId="77777777" w:rsidR="007A4501" w:rsidRPr="00B70D12" w:rsidRDefault="007A4501" w:rsidP="00CF2350">
            <w:pPr>
              <w:bidi/>
              <w:jc w:val="center"/>
              <w:rPr>
                <w:rFonts w:cs="Calibri"/>
                <w:szCs w:val="22"/>
                <w:rtl/>
              </w:rPr>
            </w:pPr>
            <w:r w:rsidRPr="00B70D12">
              <w:rPr>
                <w:rFonts w:cs="Calibri" w:hint="cs"/>
                <w:szCs w:val="22"/>
                <w:rtl/>
              </w:rPr>
              <w:t>1</w:t>
            </w:r>
          </w:p>
        </w:tc>
        <w:tc>
          <w:tcPr>
            <w:tcW w:w="1800" w:type="dxa"/>
            <w:noWrap/>
            <w:tcMar>
              <w:top w:w="0" w:type="dxa"/>
              <w:left w:w="108" w:type="dxa"/>
              <w:bottom w:w="0" w:type="dxa"/>
              <w:right w:w="108" w:type="dxa"/>
            </w:tcMar>
            <w:hideMark/>
          </w:tcPr>
          <w:p w14:paraId="0AE0B80E" w14:textId="77777777" w:rsidR="007A4501" w:rsidRPr="00B70D12" w:rsidRDefault="007A4501" w:rsidP="00CF2350">
            <w:pPr>
              <w:bidi/>
              <w:rPr>
                <w:rFonts w:cs="Calibri"/>
                <w:szCs w:val="22"/>
                <w:rtl/>
              </w:rPr>
            </w:pPr>
            <w:r w:rsidRPr="00B70D12">
              <w:rPr>
                <w:rFonts w:cs="Calibri" w:hint="cs"/>
                <w:szCs w:val="22"/>
                <w:rtl/>
              </w:rPr>
              <w:t>بنغلاديش</w:t>
            </w:r>
          </w:p>
        </w:tc>
        <w:tc>
          <w:tcPr>
            <w:tcW w:w="4156" w:type="dxa"/>
            <w:noWrap/>
            <w:tcMar>
              <w:top w:w="0" w:type="dxa"/>
              <w:left w:w="108" w:type="dxa"/>
              <w:bottom w:w="0" w:type="dxa"/>
              <w:right w:w="108" w:type="dxa"/>
            </w:tcMar>
          </w:tcPr>
          <w:p w14:paraId="6A01A349" w14:textId="723A5BCA" w:rsidR="007A4501" w:rsidRPr="00B70D12" w:rsidRDefault="00B70D12" w:rsidP="00CF2350">
            <w:pPr>
              <w:bidi/>
              <w:rPr>
                <w:rFonts w:cs="Calibri"/>
                <w:szCs w:val="22"/>
                <w:rtl/>
              </w:rPr>
            </w:pPr>
            <w:r w:rsidRPr="00B70D12">
              <w:rPr>
                <w:rFonts w:cs="Calibri" w:hint="cs"/>
                <w:szCs w:val="22"/>
                <w:rtl/>
              </w:rPr>
              <w:t>قوة الشباب في العمل الاجتماعي</w:t>
            </w:r>
          </w:p>
        </w:tc>
        <w:tc>
          <w:tcPr>
            <w:tcW w:w="2689" w:type="dxa"/>
          </w:tcPr>
          <w:p w14:paraId="5BE21C2E" w14:textId="77777777" w:rsidR="007A4501" w:rsidRPr="00B70D12" w:rsidRDefault="007A4501" w:rsidP="00CF2350">
            <w:pPr>
              <w:bidi/>
              <w:jc w:val="center"/>
              <w:rPr>
                <w:rFonts w:cs="Calibri"/>
                <w:szCs w:val="22"/>
                <w:rtl/>
              </w:rPr>
            </w:pPr>
            <w:r w:rsidRPr="00B70D12">
              <w:rPr>
                <w:rFonts w:cs="Calibri" w:hint="cs"/>
                <w:szCs w:val="22"/>
                <w:rtl/>
              </w:rPr>
              <w:t xml:space="preserve">مركز التطوير الابتكاري للمكفوفين </w:t>
            </w:r>
          </w:p>
        </w:tc>
      </w:tr>
      <w:tr w:rsidR="007A4501" w:rsidRPr="00B70D12" w14:paraId="69D0A186" w14:textId="77777777" w:rsidTr="00B70D12">
        <w:trPr>
          <w:trHeight w:val="245"/>
          <w:jc w:val="center"/>
        </w:trPr>
        <w:tc>
          <w:tcPr>
            <w:tcW w:w="535" w:type="dxa"/>
          </w:tcPr>
          <w:p w14:paraId="5B649EF7" w14:textId="77777777" w:rsidR="007A4501" w:rsidRPr="00B70D12" w:rsidRDefault="007A4501" w:rsidP="00CF2350">
            <w:pPr>
              <w:bidi/>
              <w:jc w:val="center"/>
              <w:rPr>
                <w:rFonts w:cs="Calibri"/>
                <w:szCs w:val="22"/>
                <w:rtl/>
              </w:rPr>
            </w:pPr>
            <w:r w:rsidRPr="00B70D12">
              <w:rPr>
                <w:rFonts w:cs="Calibri" w:hint="cs"/>
                <w:szCs w:val="22"/>
                <w:rtl/>
              </w:rPr>
              <w:t>2</w:t>
            </w:r>
          </w:p>
        </w:tc>
        <w:tc>
          <w:tcPr>
            <w:tcW w:w="1800" w:type="dxa"/>
            <w:noWrap/>
            <w:tcMar>
              <w:top w:w="0" w:type="dxa"/>
              <w:left w:w="108" w:type="dxa"/>
              <w:bottom w:w="0" w:type="dxa"/>
              <w:right w:w="108" w:type="dxa"/>
            </w:tcMar>
          </w:tcPr>
          <w:p w14:paraId="3E334AFD" w14:textId="77777777" w:rsidR="007A4501" w:rsidRPr="00B70D12" w:rsidRDefault="007A4501" w:rsidP="00CF2350">
            <w:pPr>
              <w:bidi/>
              <w:rPr>
                <w:rFonts w:cs="Calibri"/>
                <w:szCs w:val="22"/>
                <w:rtl/>
              </w:rPr>
            </w:pPr>
            <w:r w:rsidRPr="00B70D12">
              <w:rPr>
                <w:rFonts w:cs="Calibri" w:hint="cs"/>
                <w:szCs w:val="22"/>
                <w:rtl/>
              </w:rPr>
              <w:t>فيجي</w:t>
            </w:r>
          </w:p>
        </w:tc>
        <w:tc>
          <w:tcPr>
            <w:tcW w:w="4156" w:type="dxa"/>
            <w:noWrap/>
            <w:tcMar>
              <w:top w:w="0" w:type="dxa"/>
              <w:left w:w="108" w:type="dxa"/>
              <w:bottom w:w="0" w:type="dxa"/>
              <w:right w:w="108" w:type="dxa"/>
            </w:tcMar>
          </w:tcPr>
          <w:p w14:paraId="50D09CE8" w14:textId="77777777" w:rsidR="007A4501" w:rsidRPr="00B70D12" w:rsidRDefault="007A4501" w:rsidP="00CF2350">
            <w:pPr>
              <w:bidi/>
              <w:rPr>
                <w:rFonts w:cs="Calibri"/>
                <w:szCs w:val="22"/>
                <w:rtl/>
              </w:rPr>
            </w:pPr>
            <w:r w:rsidRPr="00B70D12">
              <w:rPr>
                <w:rFonts w:cs="Calibri" w:hint="cs"/>
                <w:szCs w:val="22"/>
                <w:rtl/>
              </w:rPr>
              <w:t>الأشخاص المكفوفين في فيجي</w:t>
            </w:r>
          </w:p>
        </w:tc>
        <w:tc>
          <w:tcPr>
            <w:tcW w:w="2689" w:type="dxa"/>
          </w:tcPr>
          <w:p w14:paraId="6E2057AE" w14:textId="77777777" w:rsidR="007A4501" w:rsidRPr="00B70D12" w:rsidRDefault="007A4501" w:rsidP="00CF2350">
            <w:pPr>
              <w:bidi/>
              <w:jc w:val="center"/>
              <w:rPr>
                <w:rFonts w:cs="Calibri"/>
                <w:szCs w:val="22"/>
                <w:rtl/>
              </w:rPr>
            </w:pPr>
            <w:r w:rsidRPr="00B70D12">
              <w:rPr>
                <w:rFonts w:cs="Calibri" w:hint="cs"/>
                <w:szCs w:val="22"/>
                <w:rtl/>
              </w:rPr>
              <w:t>مركز التطوير الابتكاري للمكفوفين</w:t>
            </w:r>
          </w:p>
        </w:tc>
      </w:tr>
      <w:tr w:rsidR="007A4501" w:rsidRPr="00B70D12" w14:paraId="6B9B2899" w14:textId="77777777" w:rsidTr="00B70D12">
        <w:trPr>
          <w:trHeight w:val="245"/>
          <w:jc w:val="center"/>
        </w:trPr>
        <w:tc>
          <w:tcPr>
            <w:tcW w:w="535" w:type="dxa"/>
          </w:tcPr>
          <w:p w14:paraId="03D18081" w14:textId="77777777" w:rsidR="007A4501" w:rsidRPr="00B70D12" w:rsidRDefault="007A4501" w:rsidP="00CF2350">
            <w:pPr>
              <w:bidi/>
              <w:jc w:val="center"/>
              <w:rPr>
                <w:rFonts w:cs="Calibri"/>
                <w:szCs w:val="22"/>
                <w:rtl/>
              </w:rPr>
            </w:pPr>
            <w:r w:rsidRPr="00B70D12">
              <w:rPr>
                <w:rFonts w:cs="Calibri" w:hint="cs"/>
                <w:szCs w:val="22"/>
                <w:rtl/>
              </w:rPr>
              <w:t>3</w:t>
            </w:r>
          </w:p>
        </w:tc>
        <w:tc>
          <w:tcPr>
            <w:tcW w:w="1800" w:type="dxa"/>
            <w:noWrap/>
            <w:tcMar>
              <w:top w:w="0" w:type="dxa"/>
              <w:left w:w="108" w:type="dxa"/>
              <w:bottom w:w="0" w:type="dxa"/>
              <w:right w:w="108" w:type="dxa"/>
            </w:tcMar>
            <w:hideMark/>
          </w:tcPr>
          <w:p w14:paraId="173B7AC8" w14:textId="77777777" w:rsidR="007A4501" w:rsidRPr="00B70D12" w:rsidRDefault="007A4501" w:rsidP="00CF2350">
            <w:pPr>
              <w:bidi/>
              <w:rPr>
                <w:rFonts w:cs="Calibri"/>
                <w:szCs w:val="22"/>
                <w:rtl/>
              </w:rPr>
            </w:pPr>
            <w:r w:rsidRPr="00B70D12">
              <w:rPr>
                <w:rFonts w:cs="Calibri" w:hint="cs"/>
                <w:szCs w:val="22"/>
                <w:rtl/>
              </w:rPr>
              <w:t>إندونيسيا</w:t>
            </w:r>
          </w:p>
        </w:tc>
        <w:tc>
          <w:tcPr>
            <w:tcW w:w="4156" w:type="dxa"/>
            <w:noWrap/>
            <w:tcMar>
              <w:top w:w="0" w:type="dxa"/>
              <w:left w:w="108" w:type="dxa"/>
              <w:bottom w:w="0" w:type="dxa"/>
              <w:right w:w="108" w:type="dxa"/>
            </w:tcMar>
          </w:tcPr>
          <w:p w14:paraId="5FE1FAAF" w14:textId="087C2C73" w:rsidR="007A4501" w:rsidRPr="00B70D12" w:rsidRDefault="00B70D12" w:rsidP="00CF2350">
            <w:pPr>
              <w:bidi/>
              <w:rPr>
                <w:rFonts w:cs="Calibri"/>
                <w:szCs w:val="22"/>
                <w:rtl/>
              </w:rPr>
            </w:pPr>
            <w:r w:rsidRPr="00B70D12">
              <w:rPr>
                <w:rFonts w:cs="Calibri" w:hint="cs"/>
                <w:szCs w:val="22"/>
                <w:rtl/>
              </w:rPr>
              <w:t>جمعية ميترا نيترا</w:t>
            </w:r>
          </w:p>
        </w:tc>
        <w:tc>
          <w:tcPr>
            <w:tcW w:w="2689" w:type="dxa"/>
          </w:tcPr>
          <w:p w14:paraId="7B5AF5F8" w14:textId="77777777" w:rsidR="007A4501" w:rsidRPr="00B70D12" w:rsidRDefault="007A4501" w:rsidP="00CF2350">
            <w:pPr>
              <w:bidi/>
              <w:jc w:val="center"/>
              <w:rPr>
                <w:rFonts w:cs="Calibri"/>
                <w:szCs w:val="22"/>
                <w:rtl/>
              </w:rPr>
            </w:pPr>
            <w:r w:rsidRPr="00B70D12">
              <w:rPr>
                <w:rFonts w:cs="Calibri" w:hint="cs"/>
                <w:szCs w:val="22"/>
                <w:rtl/>
              </w:rPr>
              <w:t>مركز التطوير الابتكاري للمكفوفين</w:t>
            </w:r>
          </w:p>
        </w:tc>
      </w:tr>
      <w:tr w:rsidR="007A4501" w:rsidRPr="00B70D12" w14:paraId="0502994F" w14:textId="77777777" w:rsidTr="00B70D12">
        <w:trPr>
          <w:trHeight w:val="278"/>
          <w:jc w:val="center"/>
        </w:trPr>
        <w:tc>
          <w:tcPr>
            <w:tcW w:w="535" w:type="dxa"/>
          </w:tcPr>
          <w:p w14:paraId="3A715903" w14:textId="77777777" w:rsidR="007A4501" w:rsidRPr="00B70D12" w:rsidRDefault="007A4501" w:rsidP="00CF2350">
            <w:pPr>
              <w:bidi/>
              <w:jc w:val="center"/>
              <w:rPr>
                <w:rFonts w:cs="Calibri"/>
                <w:szCs w:val="22"/>
                <w:rtl/>
              </w:rPr>
            </w:pPr>
            <w:r w:rsidRPr="00B70D12">
              <w:rPr>
                <w:rFonts w:cs="Calibri" w:hint="cs"/>
                <w:szCs w:val="22"/>
                <w:rtl/>
              </w:rPr>
              <w:t>4</w:t>
            </w:r>
          </w:p>
        </w:tc>
        <w:tc>
          <w:tcPr>
            <w:tcW w:w="1800" w:type="dxa"/>
            <w:noWrap/>
            <w:tcMar>
              <w:top w:w="0" w:type="dxa"/>
              <w:left w:w="108" w:type="dxa"/>
              <w:bottom w:w="0" w:type="dxa"/>
              <w:right w:w="108" w:type="dxa"/>
            </w:tcMar>
          </w:tcPr>
          <w:p w14:paraId="2970A36E" w14:textId="77777777" w:rsidR="007A4501" w:rsidRPr="00B70D12" w:rsidRDefault="007A4501" w:rsidP="00CF2350">
            <w:pPr>
              <w:bidi/>
              <w:rPr>
                <w:rFonts w:cs="Calibri"/>
                <w:szCs w:val="22"/>
                <w:rtl/>
              </w:rPr>
            </w:pPr>
            <w:r w:rsidRPr="00B70D12">
              <w:rPr>
                <w:rFonts w:cs="Calibri" w:hint="cs"/>
                <w:szCs w:val="22"/>
                <w:rtl/>
              </w:rPr>
              <w:t>موزامبيق</w:t>
            </w:r>
          </w:p>
        </w:tc>
        <w:tc>
          <w:tcPr>
            <w:tcW w:w="4156" w:type="dxa"/>
            <w:noWrap/>
            <w:tcMar>
              <w:top w:w="0" w:type="dxa"/>
              <w:left w:w="108" w:type="dxa"/>
              <w:bottom w:w="0" w:type="dxa"/>
              <w:right w:w="108" w:type="dxa"/>
            </w:tcMar>
          </w:tcPr>
          <w:p w14:paraId="613A768B" w14:textId="77777777" w:rsidR="007A4501" w:rsidRPr="00B70D12" w:rsidRDefault="007A4501" w:rsidP="00CF2350">
            <w:pPr>
              <w:bidi/>
              <w:rPr>
                <w:rFonts w:cs="Calibri"/>
                <w:i/>
                <w:iCs/>
                <w:szCs w:val="22"/>
                <w:rtl/>
              </w:rPr>
            </w:pPr>
            <w:r w:rsidRPr="00B70D12">
              <w:rPr>
                <w:rFonts w:cs="Calibri" w:hint="cs"/>
                <w:i/>
                <w:iCs/>
                <w:szCs w:val="22"/>
                <w:rtl/>
              </w:rPr>
              <w:t>جمعية المكفوفين وضعاف البصر في موزمبيق</w:t>
            </w:r>
          </w:p>
        </w:tc>
        <w:tc>
          <w:tcPr>
            <w:tcW w:w="2689" w:type="dxa"/>
          </w:tcPr>
          <w:p w14:paraId="1AE2AC8F" w14:textId="77777777" w:rsidR="007A4501" w:rsidRPr="00B70D12" w:rsidRDefault="007A4501" w:rsidP="00CF2350">
            <w:pPr>
              <w:bidi/>
              <w:jc w:val="center"/>
              <w:rPr>
                <w:rFonts w:cs="Calibri"/>
                <w:szCs w:val="22"/>
                <w:rtl/>
              </w:rPr>
            </w:pPr>
            <w:r w:rsidRPr="00B70D12">
              <w:rPr>
                <w:rFonts w:cs="Calibri" w:hint="cs"/>
                <w:szCs w:val="22"/>
                <w:rtl/>
              </w:rPr>
              <w:t>الويبو</w:t>
            </w:r>
          </w:p>
        </w:tc>
      </w:tr>
      <w:tr w:rsidR="007A4501" w:rsidRPr="00B70D12" w14:paraId="0B815F10" w14:textId="77777777" w:rsidTr="00B70D12">
        <w:trPr>
          <w:trHeight w:val="245"/>
          <w:jc w:val="center"/>
        </w:trPr>
        <w:tc>
          <w:tcPr>
            <w:tcW w:w="535" w:type="dxa"/>
          </w:tcPr>
          <w:p w14:paraId="4FC01762" w14:textId="77777777" w:rsidR="007A4501" w:rsidRPr="00B70D12" w:rsidRDefault="007A4501" w:rsidP="00CF2350">
            <w:pPr>
              <w:bidi/>
              <w:jc w:val="center"/>
              <w:rPr>
                <w:rFonts w:cs="Calibri"/>
                <w:szCs w:val="22"/>
                <w:rtl/>
              </w:rPr>
            </w:pPr>
            <w:r w:rsidRPr="00B70D12">
              <w:rPr>
                <w:rFonts w:cs="Calibri" w:hint="cs"/>
                <w:szCs w:val="22"/>
                <w:rtl/>
              </w:rPr>
              <w:t>5</w:t>
            </w:r>
          </w:p>
        </w:tc>
        <w:tc>
          <w:tcPr>
            <w:tcW w:w="1800" w:type="dxa"/>
            <w:noWrap/>
            <w:tcMar>
              <w:top w:w="0" w:type="dxa"/>
              <w:left w:w="108" w:type="dxa"/>
              <w:bottom w:w="0" w:type="dxa"/>
              <w:right w:w="108" w:type="dxa"/>
            </w:tcMar>
          </w:tcPr>
          <w:p w14:paraId="174DE079" w14:textId="77777777" w:rsidR="007A4501" w:rsidRPr="00B70D12" w:rsidRDefault="007A4501" w:rsidP="00CF2350">
            <w:pPr>
              <w:bidi/>
              <w:rPr>
                <w:rFonts w:cs="Calibri"/>
                <w:szCs w:val="22"/>
                <w:rtl/>
              </w:rPr>
            </w:pPr>
            <w:r w:rsidRPr="00B70D12">
              <w:rPr>
                <w:rFonts w:cs="Calibri" w:hint="cs"/>
                <w:szCs w:val="22"/>
                <w:rtl/>
              </w:rPr>
              <w:t>رواندا</w:t>
            </w:r>
          </w:p>
        </w:tc>
        <w:tc>
          <w:tcPr>
            <w:tcW w:w="4156" w:type="dxa"/>
            <w:noWrap/>
            <w:tcMar>
              <w:top w:w="0" w:type="dxa"/>
              <w:left w:w="108" w:type="dxa"/>
              <w:bottom w:w="0" w:type="dxa"/>
              <w:right w:w="108" w:type="dxa"/>
            </w:tcMar>
          </w:tcPr>
          <w:p w14:paraId="21A93B94" w14:textId="77777777" w:rsidR="007A4501" w:rsidRPr="00B70D12" w:rsidRDefault="007A4501" w:rsidP="00CF2350">
            <w:pPr>
              <w:bidi/>
              <w:rPr>
                <w:rFonts w:cs="Calibri"/>
                <w:szCs w:val="22"/>
                <w:rtl/>
              </w:rPr>
            </w:pPr>
            <w:r w:rsidRPr="00B70D12">
              <w:rPr>
                <w:rFonts w:cs="Calibri" w:hint="cs"/>
                <w:szCs w:val="22"/>
                <w:rtl/>
              </w:rPr>
              <w:t>اتحاد رواندا للمكفوفين</w:t>
            </w:r>
          </w:p>
        </w:tc>
        <w:tc>
          <w:tcPr>
            <w:tcW w:w="2689" w:type="dxa"/>
          </w:tcPr>
          <w:p w14:paraId="745F6A63" w14:textId="77777777" w:rsidR="007A4501" w:rsidRPr="00B70D12" w:rsidRDefault="007A4501" w:rsidP="00CF2350">
            <w:pPr>
              <w:bidi/>
              <w:jc w:val="center"/>
              <w:rPr>
                <w:rFonts w:cs="Calibri"/>
                <w:szCs w:val="22"/>
                <w:rtl/>
              </w:rPr>
            </w:pPr>
            <w:r w:rsidRPr="00B70D12">
              <w:rPr>
                <w:rFonts w:cs="Calibri" w:hint="cs"/>
                <w:szCs w:val="22"/>
                <w:rtl/>
              </w:rPr>
              <w:t>الويبو</w:t>
            </w:r>
          </w:p>
        </w:tc>
      </w:tr>
      <w:tr w:rsidR="007A4501" w:rsidRPr="00B70D12" w14:paraId="4101DF5B" w14:textId="77777777" w:rsidTr="00B70D12">
        <w:trPr>
          <w:trHeight w:val="245"/>
          <w:jc w:val="center"/>
        </w:trPr>
        <w:tc>
          <w:tcPr>
            <w:tcW w:w="535" w:type="dxa"/>
          </w:tcPr>
          <w:p w14:paraId="7D28AF77" w14:textId="77777777" w:rsidR="007A4501" w:rsidRPr="00B70D12" w:rsidRDefault="007A4501" w:rsidP="00CF2350">
            <w:pPr>
              <w:bidi/>
              <w:jc w:val="center"/>
              <w:rPr>
                <w:rFonts w:cs="Calibri"/>
                <w:szCs w:val="22"/>
                <w:rtl/>
              </w:rPr>
            </w:pPr>
            <w:r w:rsidRPr="00B70D12">
              <w:rPr>
                <w:rFonts w:cs="Calibri" w:hint="cs"/>
                <w:szCs w:val="22"/>
                <w:rtl/>
              </w:rPr>
              <w:t>6</w:t>
            </w:r>
          </w:p>
        </w:tc>
        <w:tc>
          <w:tcPr>
            <w:tcW w:w="1800" w:type="dxa"/>
            <w:noWrap/>
            <w:tcMar>
              <w:top w:w="0" w:type="dxa"/>
              <w:left w:w="108" w:type="dxa"/>
              <w:bottom w:w="0" w:type="dxa"/>
              <w:right w:w="108" w:type="dxa"/>
            </w:tcMar>
          </w:tcPr>
          <w:p w14:paraId="1CE07373" w14:textId="77777777" w:rsidR="007A4501" w:rsidRPr="00B70D12" w:rsidRDefault="007A4501" w:rsidP="00CF2350">
            <w:pPr>
              <w:bidi/>
              <w:rPr>
                <w:rFonts w:cs="Calibri"/>
                <w:szCs w:val="22"/>
                <w:rtl/>
              </w:rPr>
            </w:pPr>
            <w:r w:rsidRPr="00B70D12">
              <w:rPr>
                <w:rFonts w:cs="Calibri" w:hint="cs"/>
                <w:szCs w:val="22"/>
                <w:rtl/>
              </w:rPr>
              <w:t>ساموا</w:t>
            </w:r>
          </w:p>
        </w:tc>
        <w:tc>
          <w:tcPr>
            <w:tcW w:w="4156" w:type="dxa"/>
            <w:noWrap/>
            <w:tcMar>
              <w:top w:w="0" w:type="dxa"/>
              <w:left w:w="108" w:type="dxa"/>
              <w:bottom w:w="0" w:type="dxa"/>
              <w:right w:w="108" w:type="dxa"/>
            </w:tcMar>
          </w:tcPr>
          <w:p w14:paraId="69B9C922" w14:textId="77777777" w:rsidR="007A4501" w:rsidRPr="00B70D12" w:rsidRDefault="007A4501" w:rsidP="00CF2350">
            <w:pPr>
              <w:bidi/>
              <w:rPr>
                <w:rFonts w:cs="Calibri"/>
                <w:szCs w:val="22"/>
                <w:rtl/>
              </w:rPr>
            </w:pPr>
            <w:r w:rsidRPr="00B70D12">
              <w:rPr>
                <w:rFonts w:cs="Calibri" w:hint="cs"/>
                <w:szCs w:val="22"/>
                <w:rtl/>
              </w:rPr>
              <w:t>جمعية الأشخاص المكفوفين</w:t>
            </w:r>
          </w:p>
        </w:tc>
        <w:tc>
          <w:tcPr>
            <w:tcW w:w="2689" w:type="dxa"/>
          </w:tcPr>
          <w:p w14:paraId="17660CB3" w14:textId="77777777" w:rsidR="007A4501" w:rsidRPr="00B70D12" w:rsidRDefault="007A4501" w:rsidP="00CF2350">
            <w:pPr>
              <w:bidi/>
              <w:jc w:val="center"/>
              <w:rPr>
                <w:rFonts w:cs="Calibri"/>
                <w:szCs w:val="22"/>
                <w:rtl/>
              </w:rPr>
            </w:pPr>
            <w:r w:rsidRPr="00B70D12">
              <w:rPr>
                <w:rFonts w:cs="Calibri" w:hint="cs"/>
                <w:szCs w:val="22"/>
                <w:rtl/>
              </w:rPr>
              <w:t>مركز التطوير الابتكاري للمكفوفين</w:t>
            </w:r>
          </w:p>
        </w:tc>
      </w:tr>
      <w:tr w:rsidR="007A4501" w:rsidRPr="00B70D12" w14:paraId="309ED240" w14:textId="77777777" w:rsidTr="00B70D12">
        <w:trPr>
          <w:trHeight w:val="245"/>
          <w:jc w:val="center"/>
        </w:trPr>
        <w:tc>
          <w:tcPr>
            <w:tcW w:w="535" w:type="dxa"/>
          </w:tcPr>
          <w:p w14:paraId="7FE285F7" w14:textId="77777777" w:rsidR="007A4501" w:rsidRPr="00B70D12" w:rsidRDefault="007A4501" w:rsidP="00CF2350">
            <w:pPr>
              <w:bidi/>
              <w:jc w:val="center"/>
              <w:rPr>
                <w:rFonts w:cs="Calibri"/>
                <w:szCs w:val="22"/>
                <w:rtl/>
              </w:rPr>
            </w:pPr>
            <w:r w:rsidRPr="00B70D12">
              <w:rPr>
                <w:rFonts w:cs="Calibri" w:hint="cs"/>
                <w:szCs w:val="22"/>
                <w:rtl/>
              </w:rPr>
              <w:t>7</w:t>
            </w:r>
          </w:p>
        </w:tc>
        <w:tc>
          <w:tcPr>
            <w:tcW w:w="1800" w:type="dxa"/>
            <w:noWrap/>
            <w:tcMar>
              <w:top w:w="0" w:type="dxa"/>
              <w:left w:w="108" w:type="dxa"/>
              <w:bottom w:w="0" w:type="dxa"/>
              <w:right w:w="108" w:type="dxa"/>
            </w:tcMar>
            <w:hideMark/>
          </w:tcPr>
          <w:p w14:paraId="303A41C1" w14:textId="5A2AB1A0" w:rsidR="007A4501" w:rsidRPr="00B70D12" w:rsidRDefault="001F0FE4" w:rsidP="00CF2350">
            <w:pPr>
              <w:bidi/>
              <w:rPr>
                <w:rFonts w:cs="Calibri"/>
                <w:szCs w:val="22"/>
                <w:rtl/>
              </w:rPr>
            </w:pPr>
            <w:r w:rsidRPr="00B70D12">
              <w:rPr>
                <w:rFonts w:cs="Calibri" w:hint="cs"/>
                <w:szCs w:val="22"/>
                <w:rtl/>
              </w:rPr>
              <w:t>فييت نام</w:t>
            </w:r>
          </w:p>
        </w:tc>
        <w:tc>
          <w:tcPr>
            <w:tcW w:w="4156" w:type="dxa"/>
            <w:noWrap/>
            <w:tcMar>
              <w:top w:w="0" w:type="dxa"/>
              <w:left w:w="108" w:type="dxa"/>
              <w:bottom w:w="0" w:type="dxa"/>
              <w:right w:w="108" w:type="dxa"/>
            </w:tcMar>
          </w:tcPr>
          <w:p w14:paraId="45F947AE" w14:textId="77777777" w:rsidR="007A4501" w:rsidRPr="00B70D12" w:rsidRDefault="007A4501" w:rsidP="00CF2350">
            <w:pPr>
              <w:bidi/>
              <w:rPr>
                <w:rFonts w:cs="Calibri"/>
                <w:szCs w:val="22"/>
                <w:rtl/>
              </w:rPr>
            </w:pPr>
            <w:r w:rsidRPr="00B70D12">
              <w:rPr>
                <w:rFonts w:cs="Calibri" w:hint="cs"/>
                <w:szCs w:val="22"/>
                <w:rtl/>
              </w:rPr>
              <w:t>المركز الوطني للتعليم الخاص (المعهد الفيتنامي للعلوم التربوية، وزارة التعليم والتدريب)</w:t>
            </w:r>
          </w:p>
        </w:tc>
        <w:tc>
          <w:tcPr>
            <w:tcW w:w="2689" w:type="dxa"/>
          </w:tcPr>
          <w:p w14:paraId="073FAB64" w14:textId="77777777" w:rsidR="007A4501" w:rsidRPr="00B70D12" w:rsidRDefault="007A4501" w:rsidP="00CF2350">
            <w:pPr>
              <w:bidi/>
              <w:jc w:val="center"/>
              <w:rPr>
                <w:rFonts w:cs="Calibri"/>
                <w:szCs w:val="22"/>
                <w:rtl/>
              </w:rPr>
            </w:pPr>
            <w:r w:rsidRPr="00B70D12">
              <w:rPr>
                <w:rFonts w:cs="Calibri" w:hint="cs"/>
                <w:szCs w:val="22"/>
                <w:rtl/>
              </w:rPr>
              <w:t>مركز التطوير الابتكاري للمكفوفين</w:t>
            </w:r>
          </w:p>
        </w:tc>
      </w:tr>
      <w:tr w:rsidR="007A4501" w:rsidRPr="00B70D12" w14:paraId="60A4B769" w14:textId="77777777" w:rsidTr="00B70D12">
        <w:trPr>
          <w:trHeight w:val="259"/>
          <w:jc w:val="center"/>
        </w:trPr>
        <w:tc>
          <w:tcPr>
            <w:tcW w:w="535" w:type="dxa"/>
          </w:tcPr>
          <w:p w14:paraId="57F4C08F" w14:textId="77777777" w:rsidR="007A4501" w:rsidRPr="00B70D12" w:rsidRDefault="007A4501" w:rsidP="00CF2350">
            <w:pPr>
              <w:bidi/>
              <w:jc w:val="center"/>
              <w:rPr>
                <w:rFonts w:cs="Calibri"/>
                <w:szCs w:val="22"/>
                <w:rtl/>
              </w:rPr>
            </w:pPr>
            <w:r w:rsidRPr="00B70D12">
              <w:rPr>
                <w:rFonts w:cs="Calibri" w:hint="cs"/>
                <w:szCs w:val="22"/>
                <w:rtl/>
              </w:rPr>
              <w:t>8</w:t>
            </w:r>
          </w:p>
        </w:tc>
        <w:tc>
          <w:tcPr>
            <w:tcW w:w="1800" w:type="dxa"/>
            <w:noWrap/>
            <w:tcMar>
              <w:top w:w="0" w:type="dxa"/>
              <w:left w:w="108" w:type="dxa"/>
              <w:bottom w:w="0" w:type="dxa"/>
              <w:right w:w="108" w:type="dxa"/>
            </w:tcMar>
            <w:hideMark/>
          </w:tcPr>
          <w:p w14:paraId="638C0996" w14:textId="32ED3CD7" w:rsidR="007A4501" w:rsidRPr="00B70D12" w:rsidRDefault="001F0FE4" w:rsidP="00CF2350">
            <w:pPr>
              <w:bidi/>
              <w:rPr>
                <w:rFonts w:cs="Calibri"/>
                <w:szCs w:val="22"/>
                <w:rtl/>
              </w:rPr>
            </w:pPr>
            <w:r w:rsidRPr="00B70D12">
              <w:rPr>
                <w:rFonts w:cs="Calibri" w:hint="cs"/>
                <w:szCs w:val="22"/>
                <w:rtl/>
              </w:rPr>
              <w:t>فييت نام</w:t>
            </w:r>
          </w:p>
        </w:tc>
        <w:tc>
          <w:tcPr>
            <w:tcW w:w="4156" w:type="dxa"/>
            <w:noWrap/>
            <w:tcMar>
              <w:top w:w="0" w:type="dxa"/>
              <w:left w:w="108" w:type="dxa"/>
              <w:bottom w:w="0" w:type="dxa"/>
              <w:right w:w="108" w:type="dxa"/>
            </w:tcMar>
          </w:tcPr>
          <w:p w14:paraId="0E589EF4" w14:textId="77777777" w:rsidR="007A4501" w:rsidRPr="00B70D12" w:rsidRDefault="007A4501" w:rsidP="00CF2350">
            <w:pPr>
              <w:bidi/>
              <w:rPr>
                <w:rFonts w:cs="Calibri"/>
                <w:szCs w:val="22"/>
                <w:rtl/>
              </w:rPr>
            </w:pPr>
            <w:r w:rsidRPr="00B70D12">
              <w:rPr>
                <w:rFonts w:cs="Calibri" w:hint="cs"/>
                <w:szCs w:val="22"/>
                <w:rtl/>
              </w:rPr>
              <w:t>جمعية المكفوفين في فييت نام</w:t>
            </w:r>
          </w:p>
        </w:tc>
        <w:tc>
          <w:tcPr>
            <w:tcW w:w="2689" w:type="dxa"/>
          </w:tcPr>
          <w:p w14:paraId="78D6B9D9" w14:textId="77777777" w:rsidR="007A4501" w:rsidRPr="00B70D12" w:rsidRDefault="007A4501" w:rsidP="00CF2350">
            <w:pPr>
              <w:bidi/>
              <w:jc w:val="center"/>
              <w:rPr>
                <w:rFonts w:cs="Calibri"/>
                <w:szCs w:val="22"/>
                <w:rtl/>
              </w:rPr>
            </w:pPr>
            <w:r w:rsidRPr="00B70D12">
              <w:rPr>
                <w:rFonts w:cs="Calibri" w:hint="cs"/>
                <w:szCs w:val="22"/>
                <w:rtl/>
              </w:rPr>
              <w:t>مركز التطوير الابتكاري للمكفوفين</w:t>
            </w:r>
          </w:p>
        </w:tc>
      </w:tr>
    </w:tbl>
    <w:p w14:paraId="2A1D2178" w14:textId="6E5A8D29" w:rsidR="007A4501" w:rsidRPr="00123760" w:rsidRDefault="007A4501" w:rsidP="00B70D12">
      <w:pPr>
        <w:pStyle w:val="ONUME"/>
        <w:spacing w:before="240"/>
        <w:rPr>
          <w:rtl/>
        </w:rPr>
      </w:pPr>
      <w:r w:rsidRPr="00123760">
        <w:rPr>
          <w:rFonts w:hint="cs"/>
          <w:rtl/>
        </w:rPr>
        <w:t xml:space="preserve">وفي نوفمبر 2025، نظمت شعبة قانون حق المؤلف في الويبو وأمانة اتحاد الكتب الميسرة وشعبة الويبو لأمريكا اللاتينية والكاريبي حلقة عمل إقليمية في ميناء إسبانيا، ترينيداد وتوباغو، بالتعاون مع مكتب ترينيداد وتوباغو للملكية الفكرية والمكتبة الوطنية وإدارة نظام المعلومات.  وهذه أول حلقة عمل بشأن معاهدة مراكش واتحاد الكتب الميسرة عقدت في منطقة البحر الكاريبي وركزت على ترجمة الالتزامات التعاهدية إلى نتائج عملية من خلال تعزيز القدرة القانونية والتقنية على خدمة الأشخاص العاجزين عن قراءة المطبوعات.  أبرزت حلقة العمل إمكانات خدمة الكتب العالمية لاتحاد الكتب الميسرة لدعم تبادل المواد التعليمية الميسرة عبر الحدود في جميع أنحاء منطقة البحر الكاريبي، حيث تتقاسم البلدان مناهج دراسية ثانوية مشتركة من خلال مجلس الامتحانات الكاريبية.  شارك ممثلو مكاتب حق المؤلف والمنظمات التي تخدم الأشخاص المكفوفين من 13 بلدا من بلدان منطقة البحر الكاريبي في توليد اهتمام إقليمي قوي بتوسيع نطاق إنتاج الكتب الميسرة وتبادلها. </w:t>
      </w:r>
    </w:p>
    <w:p w14:paraId="3A99C8C5" w14:textId="74811EC6" w:rsidR="007A4501" w:rsidRPr="00123760" w:rsidRDefault="00E1367D" w:rsidP="00B70D12">
      <w:pPr>
        <w:pStyle w:val="ONUME"/>
        <w:rPr>
          <w:rtl/>
        </w:rPr>
      </w:pPr>
      <w:r w:rsidRPr="00123760">
        <w:rPr>
          <w:rFonts w:hint="cs"/>
          <w:rtl/>
        </w:rPr>
        <w:t xml:space="preserve">شاركت شعبة قانون حق المؤلف في الويبو وأمانة اتحاد الكتب الميسرة وشعبة الويبو للبلدان العربية وإدارة الويبو للتعاون الإنمائي في تنظيم حلقة عمل إقليمية في تونس العاصمة في ديسمبر 2025 بالتعاون مع الهيئة التونسية لحماية حق المؤلف والحقوق المجاورة في إطار وزارة الشؤون الثقافية.  وسعت حلقة العمل الأولى من نوعها في المنطقة العربية إلى زيادة عدد البلدان المنضمة إلى معاهدة مراكش من خلال تعزيز القدرات القانونية والتقنية.  وشارك ممثلون عن 14 بلدا، وأعربت البلدان التي لم تنضم بعد إلى </w:t>
      </w:r>
      <w:r w:rsidRPr="00123760">
        <w:rPr>
          <w:rFonts w:hint="cs"/>
          <w:rtl/>
        </w:rPr>
        <w:lastRenderedPageBreak/>
        <w:t xml:space="preserve">المعاهدة عن اهتمامها الشديد.  وأقر المشاركون أيضا بالنقص الكبير في المحتوى المتاح باللغة العربية، وأيد خارطة طريق إقليمية لتوسيع نطاق الإنتاج والتبادل عبر الحدود، بما في ذلك من خلال استخدام التكنولوجيات المبتكرة والأدوات الذكاء الاصطناعي. </w:t>
      </w:r>
    </w:p>
    <w:p w14:paraId="38B7EEAE" w14:textId="77777777" w:rsidR="007A4501" w:rsidRPr="00B70D12" w:rsidRDefault="007A4501" w:rsidP="00EA74F6">
      <w:pPr>
        <w:pStyle w:val="Heading3"/>
        <w:bidi/>
        <w:rPr>
          <w:rFonts w:cs="Calibri"/>
          <w:b/>
          <w:bCs w:val="0"/>
          <w:szCs w:val="22"/>
          <w:rtl/>
        </w:rPr>
      </w:pPr>
      <w:r w:rsidRPr="00B70D12">
        <w:rPr>
          <w:rFonts w:cs="Calibri" w:hint="cs"/>
          <w:b/>
          <w:bCs w:val="0"/>
          <w:szCs w:val="22"/>
          <w:rtl/>
        </w:rPr>
        <w:t>أنشطة التدريب والمساعدة التقنية المستقبلية</w:t>
      </w:r>
    </w:p>
    <w:p w14:paraId="52A02CCD" w14:textId="77777777" w:rsidR="00FF634F" w:rsidRPr="00123760" w:rsidRDefault="00FF634F" w:rsidP="00FF634F">
      <w:pPr>
        <w:rPr>
          <w:rFonts w:cs="Calibri"/>
        </w:rPr>
      </w:pPr>
    </w:p>
    <w:p w14:paraId="034C5D22" w14:textId="4AFD4845" w:rsidR="007A4501" w:rsidRPr="00123760" w:rsidRDefault="007A4501" w:rsidP="00B70D12">
      <w:pPr>
        <w:pStyle w:val="ONUME"/>
        <w:rPr>
          <w:rtl/>
        </w:rPr>
      </w:pPr>
      <w:r w:rsidRPr="00123760">
        <w:rPr>
          <w:rFonts w:hint="cs"/>
          <w:rtl/>
        </w:rPr>
        <w:t xml:space="preserve">ويتعاون اتحاد الكتب الميسرة حاليا مع اتحاد ديزي ومنظمة الأمم المتحدة للطفولة على تطوير أداة الذكاء الاصطناعي التي يتيحها الاتحاد لتحويل المنشورات إلى أنساق ميسرة.  لا يزال إنتاج الكتب الميسرة بطيئا ومكلف ومتخصصا للغاية، لا سيما فيما يتعلق بالنصوص التعليمية المعقدة المتعلقة بمحتوى العلوم والتكنولوجيا والهندسة والرياضيات.  لا تزال العديد من الكتب المدرسية "غير متاحة للجميع".  وعلى وجه الخصوص، كثيرا ما تتطلب المناهج الدراسية الوطنية كتب مدرسية ذات محتوى محلي باللغات الوطنية، مما يجعل الخبرات المحلية لإنتاج المحتوى التعليمي المطلوب.  وتسخر الأداة المقترحة قدرة الذكاء الاصطناعي على مسح النص، وتطبيق هيكلة الوثائق، وتوليد نص بديل للصور والجداول، والكشف عن التعبيرات الرياضية والعلمية، وتوليد البيانات الوصفية المتوائمة مع متطلبات اتحاد الكتب الميسرة.  وعلى الرغم من أن التحقق البشري من الناتج لا يزال مطلوبا، فإن التحليل المبكر يشير إلى أن هذا النهج يمكن أن يقلل من وقت الإنتاج بشكل كبير، مما يمكن من إنتاج المزيد من المصنفات الميسرة محليا وبشكل مستقل. </w:t>
      </w:r>
    </w:p>
    <w:p w14:paraId="239DA59D" w14:textId="6026A143" w:rsidR="007A4501" w:rsidRPr="00123760" w:rsidRDefault="007A4501" w:rsidP="00B70D12">
      <w:pPr>
        <w:pStyle w:val="ONUME"/>
        <w:rPr>
          <w:rtl/>
        </w:rPr>
      </w:pPr>
      <w:r w:rsidRPr="00123760">
        <w:rPr>
          <w:rFonts w:hint="cs"/>
          <w:rtl/>
        </w:rPr>
        <w:t>من المقترح نشر أداة الذكاء الاصطناعي التابعة لاتحاد الكتب الميسرة على السحابة، لجعلها متاحة على النحو المحدد في معاهدة مراكش.  وسيستخدم المحتوى المحمي بحق المؤلف المعالج من خلال أداة الذكاء الاصطناعي فقط لإنتاج نسخ قابلة للنفاذ في نسق ميسر، ولن يستخدم في التدريب أو تعديل نماذج الذكاء الاصطناعي.  تسجيل الدخول بكلمات سر وسياسات تجفير والاحتفاظ بها بحيث تتماشى مع التزامات معاهدة مراكش المتعلقة بالعناية الواجبة وضمان عدم تقاسم المواد المحمية بحق المؤلف مع أطراف ثالثة غير مرخص لها.</w:t>
      </w:r>
    </w:p>
    <w:p w14:paraId="71E73DB8" w14:textId="77777777" w:rsidR="007A4501" w:rsidRPr="00B70D12" w:rsidRDefault="007A4501" w:rsidP="005E11AC">
      <w:pPr>
        <w:pStyle w:val="Heading2"/>
        <w:bidi/>
        <w:rPr>
          <w:rFonts w:cs="Calibri"/>
          <w:b/>
          <w:bCs w:val="0"/>
          <w:i/>
          <w:iCs w:val="0"/>
          <w:sz w:val="24"/>
          <w:szCs w:val="24"/>
          <w:rtl/>
        </w:rPr>
      </w:pPr>
      <w:r w:rsidRPr="00B70D12">
        <w:rPr>
          <w:rFonts w:cs="Calibri" w:hint="cs"/>
          <w:b/>
          <w:bCs w:val="0"/>
          <w:i/>
          <w:iCs w:val="0"/>
          <w:sz w:val="24"/>
          <w:szCs w:val="24"/>
          <w:rtl/>
        </w:rPr>
        <w:t>النشر الميسّر</w:t>
      </w:r>
    </w:p>
    <w:p w14:paraId="4F37A9D6" w14:textId="77777777" w:rsidR="007A4501" w:rsidRPr="00123760" w:rsidRDefault="007A4501" w:rsidP="00B70D12">
      <w:pPr>
        <w:pStyle w:val="ONUME"/>
        <w:rPr>
          <w:snapToGrid w:val="0"/>
          <w:rtl/>
        </w:rPr>
      </w:pPr>
      <w:r w:rsidRPr="00123760">
        <w:rPr>
          <w:rFonts w:hint="cs"/>
          <w:snapToGrid w:val="0"/>
          <w:rtl/>
        </w:rPr>
        <w:t>يشجع الاتحاد على إنتاج المصنفات التي أعدها الناشرون “أصلاً في أنساق ميسّرة"، أي الكتب التي يسهل منذ البداية على الأشخاص الذين يعانون من إعاقة في قراءة المطبوعات استعمالها.  وعلى وجه الخصوص، يشجع الاتحاد جميع الناشرين على:</w:t>
      </w:r>
    </w:p>
    <w:p w14:paraId="257B6976" w14:textId="7A9C1BB9" w:rsidR="007A4501" w:rsidRPr="00B70D12" w:rsidRDefault="007A4501" w:rsidP="007A4501">
      <w:pPr>
        <w:numPr>
          <w:ilvl w:val="0"/>
          <w:numId w:val="9"/>
        </w:numPr>
        <w:bidi/>
        <w:ind w:left="1134" w:hanging="567"/>
        <w:contextualSpacing/>
        <w:rPr>
          <w:rFonts w:cs="Calibri"/>
          <w:snapToGrid w:val="0"/>
          <w:szCs w:val="22"/>
          <w:rtl/>
        </w:rPr>
      </w:pPr>
      <w:r w:rsidRPr="00B70D12">
        <w:rPr>
          <w:rFonts w:cs="Calibri" w:hint="cs"/>
          <w:snapToGrid w:val="0"/>
          <w:szCs w:val="22"/>
          <w:rtl/>
        </w:rPr>
        <w:t xml:space="preserve">استخدام ميزات النفاذ الميسر لمعيار </w:t>
      </w:r>
      <w:r w:rsidRPr="00B70D12">
        <w:rPr>
          <w:rFonts w:cs="Calibri"/>
          <w:snapToGrid w:val="0"/>
          <w:szCs w:val="22"/>
        </w:rPr>
        <w:t>EPUB3</w:t>
      </w:r>
      <w:r w:rsidRPr="00B70D12">
        <w:rPr>
          <w:rFonts w:cs="Calibri" w:hint="cs"/>
          <w:snapToGrid w:val="0"/>
          <w:szCs w:val="22"/>
          <w:rtl/>
        </w:rPr>
        <w:t xml:space="preserve"> لإنتاج المنشورات الرقمية؛</w:t>
      </w:r>
    </w:p>
    <w:p w14:paraId="681C0A9C" w14:textId="77777777" w:rsidR="00FF634F" w:rsidRPr="00B70D12" w:rsidRDefault="00FF634F" w:rsidP="00FF634F">
      <w:pPr>
        <w:ind w:left="1134"/>
        <w:contextualSpacing/>
        <w:rPr>
          <w:rFonts w:cs="Calibri"/>
          <w:snapToGrid w:val="0"/>
          <w:szCs w:val="22"/>
          <w:lang w:val="en-GB"/>
        </w:rPr>
      </w:pPr>
    </w:p>
    <w:p w14:paraId="0A898ADE" w14:textId="77777777" w:rsidR="007A4501" w:rsidRPr="00B70D12" w:rsidRDefault="007A4501" w:rsidP="007A4501">
      <w:pPr>
        <w:numPr>
          <w:ilvl w:val="0"/>
          <w:numId w:val="9"/>
        </w:numPr>
        <w:bidi/>
        <w:spacing w:after="220"/>
        <w:ind w:left="1134" w:hanging="567"/>
        <w:rPr>
          <w:rFonts w:cs="Calibri"/>
          <w:snapToGrid w:val="0"/>
          <w:szCs w:val="22"/>
          <w:rtl/>
        </w:rPr>
      </w:pPr>
      <w:r w:rsidRPr="00B70D12">
        <w:rPr>
          <w:rFonts w:cs="Calibri" w:hint="cs"/>
          <w:snapToGrid w:val="0"/>
          <w:szCs w:val="22"/>
          <w:rtl/>
        </w:rPr>
        <w:t>وإدراج وصف لميزات النفاذ الميسّر لمنتجاتهم، في المعلومات التي تُقدم إلى الموزعين وبائعي التجزئة وغيرهم في سلسلة توريد الكتب.</w:t>
      </w:r>
    </w:p>
    <w:p w14:paraId="67D2DE07" w14:textId="55F044B1" w:rsidR="007A4501" w:rsidRPr="00123760" w:rsidRDefault="007A4501" w:rsidP="00B70D12">
      <w:pPr>
        <w:pStyle w:val="ONUME"/>
        <w:rPr>
          <w:rtl/>
        </w:rPr>
      </w:pPr>
      <w:r w:rsidRPr="00123760">
        <w:rPr>
          <w:rFonts w:hint="cs"/>
          <w:snapToGrid w:val="0"/>
          <w:rtl/>
        </w:rPr>
        <w:t>ينظم الاتحاد كل عام</w:t>
      </w:r>
      <w:r w:rsidRPr="00123760">
        <w:rPr>
          <w:rFonts w:hint="cs"/>
          <w:rtl/>
        </w:rPr>
        <w:t xml:space="preserve"> جائزة الاتحاد للتميز الدولي من أجل نشر ميسر لتكريم المنظمات التي تضطلع بدور قيادي وإنجازات بارزة في النهوض بعملية تيسير المنشورات الرقمية للأشخاص ذوي إعاقات في قراءة المطبوعات.   وقدمت جائزة الامتياز الدولية للنشر الميسر في عام 2026 خلال حفل توزيع الجوائز الذي عقد يوم الاثنين 13 أبريل 2026، في معرض الكتاب البولندي في إيطاليا.    كان الفائزون أكشايليلي من إيطاليا في فئة الناشرين ومؤسسة دورينا دون سواها من البرازيل في فئة المبادرة. </w:t>
      </w:r>
    </w:p>
    <w:p w14:paraId="1E97BFE3" w14:textId="7FDBDB10" w:rsidR="007A4501" w:rsidRPr="00123760" w:rsidRDefault="007A4501" w:rsidP="00B70D12">
      <w:pPr>
        <w:pStyle w:val="ONUME"/>
        <w:rPr>
          <w:rtl/>
        </w:rPr>
      </w:pPr>
      <w:r w:rsidRPr="00123760">
        <w:rPr>
          <w:rStyle w:val="cf01"/>
          <w:rFonts w:ascii="Arial" w:hAnsi="Arial" w:cs="Calibri" w:hint="cs"/>
          <w:sz w:val="22"/>
          <w:szCs w:val="22"/>
          <w:rtl/>
        </w:rPr>
        <w:t>من بين الفائزين السابقين بجوائز الاتحاد الدولية للتميز في النشر الميسّر لفئة الناشرين</w:t>
      </w:r>
      <w:r w:rsidRPr="00123760">
        <w:rPr>
          <w:rFonts w:hint="cs"/>
          <w:rtl/>
        </w:rPr>
        <w:t xml:space="preserve">: </w:t>
      </w:r>
      <w:r w:rsidRPr="00123760">
        <w:t xml:space="preserve">Publishing in the publisher category include DADO Editorial Sensorial (2025) Gerbera </w:t>
      </w:r>
      <w:proofErr w:type="spellStart"/>
      <w:r w:rsidRPr="00123760">
        <w:t>Ediciones</w:t>
      </w:r>
      <w:proofErr w:type="spellEnd"/>
      <w:r w:rsidRPr="00123760">
        <w:rPr>
          <w:rStyle w:val="cf01"/>
          <w:rFonts w:ascii="Arial" w:hAnsi="Arial" w:cs="Calibri"/>
          <w:sz w:val="22"/>
          <w:szCs w:val="22"/>
        </w:rPr>
        <w:t xml:space="preserve"> </w:t>
      </w:r>
      <w:r w:rsidRPr="00123760">
        <w:rPr>
          <w:rStyle w:val="cf01"/>
          <w:rFonts w:ascii="Arial" w:hAnsi="Arial" w:cs="Calibri" w:hint="cs"/>
          <w:sz w:val="22"/>
          <w:szCs w:val="22"/>
          <w:rtl/>
        </w:rPr>
        <w:t xml:space="preserve">2024), </w:t>
      </w:r>
      <w:proofErr w:type="spellStart"/>
      <w:r w:rsidRPr="00123760">
        <w:t>Bokförlaget</w:t>
      </w:r>
      <w:proofErr w:type="spellEnd"/>
      <w:r w:rsidRPr="00123760">
        <w:t xml:space="preserve"> Hegas AB (2023), Kogan Page (2022), Taylor &amp; Francis (2021), Macmillan Learning (2020), EDITORIAL 5 (2019), Hachette Livre (2018), SAGE Publishing (2017), Elsevier (2016)</w:t>
      </w:r>
      <w:r w:rsidRPr="00123760">
        <w:rPr>
          <w:rFonts w:hint="cs"/>
          <w:rtl/>
        </w:rPr>
        <w:t xml:space="preserve"> و</w:t>
      </w:r>
      <w:r w:rsidRPr="00123760">
        <w:t>Cambridge University Press (2015)</w:t>
      </w:r>
      <w:r w:rsidRPr="00123760">
        <w:rPr>
          <w:rFonts w:hint="cs"/>
          <w:rtl/>
        </w:rPr>
        <w:t>.</w:t>
      </w:r>
    </w:p>
    <w:p w14:paraId="3EA92A14" w14:textId="0E5A877E" w:rsidR="007A4501" w:rsidRPr="00123760" w:rsidRDefault="007A4501" w:rsidP="00B70D12">
      <w:pPr>
        <w:pStyle w:val="ONUME"/>
        <w:rPr>
          <w:rtl/>
        </w:rPr>
      </w:pPr>
      <w:r w:rsidRPr="00123760">
        <w:rPr>
          <w:rFonts w:hint="cs"/>
          <w:rtl/>
        </w:rPr>
        <w:t xml:space="preserve">في فئة المبادرة، يشمل الفائزون السابقون مشروع اللجنة الاستشارية المعنية بالإنفاذ (الاتحاد الأوروبي، 2025)، والمائدة المستديرة بشأن نفاذ الأشخاص العاجزين عن قراءة المطبوعات إلى المعلومات (أستراليا ونيوزيلندا، 2024)، والصندوق الوطني للخدمات المكتبية العادلة (الهند، 2023)، ومؤسسة </w:t>
      </w:r>
      <w:r w:rsidRPr="00123760">
        <w:t>LIA</w:t>
      </w:r>
      <w:r w:rsidRPr="00123760">
        <w:rPr>
          <w:rFonts w:hint="cs"/>
          <w:rtl/>
        </w:rPr>
        <w:t xml:space="preserve"> (إيطاليا، 2020)، </w:t>
      </w:r>
      <w:proofErr w:type="spellStart"/>
      <w:r w:rsidRPr="00123760">
        <w:t>eKitabu</w:t>
      </w:r>
      <w:proofErr w:type="spellEnd"/>
      <w:r w:rsidRPr="00123760">
        <w:rPr>
          <w:rFonts w:hint="cs"/>
          <w:rtl/>
        </w:rPr>
        <w:t xml:space="preserve"> (كينيا، 2019)، ومنتدى ديزي للهند (الهند، 2018)، تيونسبوس (الأرجنتين، 2017)، الإجراءات المتعلقة بحقوق الإعاقة والتنمية (نيبال، 2016)، السلطة الناشئة في مجال العمل الاجتماعي (بنغلاديش، 2015).</w:t>
      </w:r>
    </w:p>
    <w:p w14:paraId="7AC00718" w14:textId="5459C41A" w:rsidR="007A4501" w:rsidRPr="00123760" w:rsidRDefault="007A4501" w:rsidP="00B70D12">
      <w:pPr>
        <w:pStyle w:val="ONUME"/>
        <w:rPr>
          <w:rtl/>
        </w:rPr>
      </w:pPr>
      <w:r w:rsidRPr="00123760">
        <w:rPr>
          <w:rFonts w:hint="cs"/>
          <w:snapToGrid w:val="0"/>
          <w:rtl/>
        </w:rPr>
        <w:t xml:space="preserve">وتعزيزا لهدف ممارسات النشر "أصلاً في أنساق ميسّرة"، يُدعى ويشجَّع الناشرون ورابطات الناشرين في جميع أنحاء العالم إلى التوقيع على ميثاق اتحاد الكتب الميسرة للنشر الميسر، </w:t>
      </w:r>
      <w:r w:rsidRPr="00123760">
        <w:rPr>
          <w:rFonts w:hint="cs"/>
          <w:rtl/>
        </w:rPr>
        <w:t xml:space="preserve">والذي يحتوي على ثمانية مبادئ طموحة رفيعة المستوى تتعلق بالمنشورات الرقمية بأنساق ميسرة.  ولمزيد من المعلومات حول ميثاق الاتحاد للنشر الميسر، يرجى الاطلاع على </w:t>
      </w:r>
      <w:r>
        <w:fldChar w:fldCharType="begin"/>
      </w:r>
      <w:r>
        <w:instrText>HYPERLINK "https://www.accessiblebooksconsortium.org/en/web/abc/publishing/abc_charter_for_accessible_publishing_signatories"</w:instrText>
      </w:r>
      <w:r>
        <w:fldChar w:fldCharType="separate"/>
      </w:r>
      <w:r w:rsidRPr="00123760">
        <w:rPr>
          <w:rStyle w:val="Hyperlink"/>
          <w:rFonts w:hint="cs"/>
          <w:rtl/>
        </w:rPr>
        <w:t>موقع الاتح</w:t>
      </w:r>
      <w:r w:rsidRPr="00123760">
        <w:rPr>
          <w:rStyle w:val="Hyperlink"/>
          <w:rFonts w:hint="cs"/>
          <w:rtl/>
        </w:rPr>
        <w:t>ا</w:t>
      </w:r>
      <w:r w:rsidRPr="00123760">
        <w:rPr>
          <w:rStyle w:val="Hyperlink"/>
          <w:rFonts w:hint="cs"/>
          <w:rtl/>
        </w:rPr>
        <w:t>د وقائمة الموقعين على الميثاق</w:t>
      </w:r>
      <w:r>
        <w:fldChar w:fldCharType="end"/>
      </w:r>
      <w:r w:rsidRPr="00123760">
        <w:rPr>
          <w:rFonts w:hint="cs"/>
          <w:rtl/>
        </w:rPr>
        <w:t xml:space="preserve">.   </w:t>
      </w:r>
    </w:p>
    <w:p w14:paraId="33DD2F03" w14:textId="77777777" w:rsidR="007A4501" w:rsidRPr="00B70D12" w:rsidRDefault="007A4501" w:rsidP="00EA74F6">
      <w:pPr>
        <w:pStyle w:val="Heading3"/>
        <w:bidi/>
        <w:rPr>
          <w:rFonts w:cs="Calibri"/>
          <w:b/>
          <w:bCs w:val="0"/>
          <w:szCs w:val="22"/>
          <w:rtl/>
        </w:rPr>
      </w:pPr>
      <w:r w:rsidRPr="00B70D12">
        <w:rPr>
          <w:rFonts w:cs="Calibri" w:hint="cs"/>
          <w:b/>
          <w:bCs w:val="0"/>
          <w:szCs w:val="22"/>
          <w:rtl/>
        </w:rPr>
        <w:lastRenderedPageBreak/>
        <w:t>الأنشطة المستقبلية للنشر الميسّر</w:t>
      </w:r>
    </w:p>
    <w:p w14:paraId="19655FB9" w14:textId="3307BFFE" w:rsidR="0CE2002B" w:rsidRPr="00123760" w:rsidRDefault="7E5DAA08" w:rsidP="00B70D12">
      <w:pPr>
        <w:pStyle w:val="ONUME"/>
        <w:rPr>
          <w:rtl/>
        </w:rPr>
      </w:pPr>
      <w:r w:rsidRPr="00123760">
        <w:rPr>
          <w:rFonts w:hint="cs"/>
          <w:rtl/>
        </w:rPr>
        <w:t>ويواصل الاتحاد إذكاء الوعي بين الناشرين بشأن الحاجة إلى ممارسات نشر "ميسرة أصلا".</w:t>
      </w:r>
    </w:p>
    <w:p w14:paraId="5168C5A0" w14:textId="6B528876" w:rsidR="0CE2002B" w:rsidRPr="00123760" w:rsidRDefault="0CE2002B" w:rsidP="00B70D12">
      <w:pPr>
        <w:pStyle w:val="ONUME"/>
        <w:numPr>
          <w:ilvl w:val="0"/>
          <w:numId w:val="0"/>
        </w:numPr>
      </w:pPr>
    </w:p>
    <w:p w14:paraId="69F47D0B" w14:textId="77777777" w:rsidR="007A4501" w:rsidRPr="00B70D12" w:rsidRDefault="007A4501" w:rsidP="007A4501">
      <w:pPr>
        <w:pStyle w:val="Endofdocument-Annex"/>
        <w:bidi/>
        <w:spacing w:before="720"/>
        <w:rPr>
          <w:rFonts w:cs="Calibri"/>
          <w:sz w:val="24"/>
          <w:szCs w:val="24"/>
          <w:rtl/>
        </w:rPr>
        <w:sectPr w:rsidR="007A4501" w:rsidRPr="00B70D12" w:rsidSect="00267800">
          <w:headerReference w:type="default" r:id="rId17"/>
          <w:endnotePr>
            <w:numFmt w:val="decimal"/>
          </w:endnotePr>
          <w:pgSz w:w="11907" w:h="16840" w:code="9"/>
          <w:pgMar w:top="567" w:right="1134" w:bottom="1418" w:left="1418" w:header="510" w:footer="1021" w:gutter="0"/>
          <w:cols w:space="720"/>
          <w:titlePg/>
          <w:docGrid w:linePitch="299"/>
        </w:sectPr>
      </w:pPr>
      <w:r w:rsidRPr="00B70D12">
        <w:rPr>
          <w:rFonts w:cs="Calibri" w:hint="cs"/>
          <w:sz w:val="24"/>
          <w:szCs w:val="24"/>
          <w:rtl/>
        </w:rPr>
        <w:t>[يلي ذلك المرفقان]</w:t>
      </w:r>
    </w:p>
    <w:p w14:paraId="28847A68" w14:textId="45056E5E" w:rsidR="00F75D8B" w:rsidRPr="00B70D12" w:rsidRDefault="00F75D8B" w:rsidP="00F75D8B">
      <w:pPr>
        <w:pStyle w:val="Heading1"/>
        <w:bidi/>
        <w:spacing w:after="240"/>
        <w:rPr>
          <w:rFonts w:cs="Calibri"/>
          <w:sz w:val="18"/>
          <w:szCs w:val="24"/>
          <w:rtl/>
        </w:rPr>
      </w:pPr>
      <w:r w:rsidRPr="00B70D12">
        <w:rPr>
          <w:rFonts w:cs="Calibri" w:hint="cs"/>
          <w:sz w:val="18"/>
          <w:szCs w:val="24"/>
          <w:rtl/>
        </w:rPr>
        <w:lastRenderedPageBreak/>
        <w:t>المرفق الأول: قائمة تضم 150 هيئة معتمدة من الأعضاء الحاليين في خدمة الكتب العالمية لاتحاد الكتب الميسرة</w:t>
      </w:r>
      <w:r w:rsidRPr="00B70D12">
        <w:rPr>
          <w:sz w:val="18"/>
          <w:szCs w:val="24"/>
          <w:vertAlign w:val="superscript"/>
        </w:rPr>
        <w:footnoteReference w:id="2"/>
      </w:r>
    </w:p>
    <w:p w14:paraId="7D58A91E" w14:textId="77777777" w:rsidR="00F75D8B" w:rsidRPr="00B70D12" w:rsidRDefault="00F75D8B" w:rsidP="00F75D8B">
      <w:pPr>
        <w:bidi/>
        <w:spacing w:after="240"/>
        <w:rPr>
          <w:rFonts w:cs="Calibri"/>
          <w:szCs w:val="22"/>
          <w:rtl/>
        </w:rPr>
      </w:pPr>
      <w:r w:rsidRPr="00B70D12">
        <w:rPr>
          <w:rFonts w:cs="Calibri" w:hint="cs"/>
          <w:szCs w:val="22"/>
          <w:rtl/>
        </w:rPr>
        <w:t xml:space="preserve">وُضعت علامة نجمة * أمام الهيئات المعتمدة التي وافقت على شروط التطبيق التكميلي للاتحاد وأحكامه. </w:t>
      </w:r>
    </w:p>
    <w:p w14:paraId="4D5CCCB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أنتيغوا وبربودا:  </w:t>
      </w:r>
      <w:r w:rsidRPr="00B70D12">
        <w:rPr>
          <w:rFonts w:cs="Calibri"/>
          <w:szCs w:val="22"/>
        </w:rPr>
        <w:t>The Unit for the Blind and Visually Impaired</w:t>
      </w:r>
    </w:p>
    <w:p w14:paraId="7C26B38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*الأرجنتين:  </w:t>
      </w:r>
      <w:proofErr w:type="spellStart"/>
      <w:r w:rsidRPr="00B70D12">
        <w:rPr>
          <w:rFonts w:cs="Calibri"/>
          <w:i/>
          <w:iCs/>
          <w:szCs w:val="22"/>
        </w:rPr>
        <w:t>Asociación</w:t>
      </w:r>
      <w:proofErr w:type="spellEnd"/>
      <w:r w:rsidRPr="00B70D12">
        <w:rPr>
          <w:rFonts w:cs="Calibri"/>
          <w:i/>
          <w:iCs/>
          <w:szCs w:val="22"/>
        </w:rPr>
        <w:t xml:space="preserve"> Civil </w:t>
      </w:r>
      <w:proofErr w:type="spellStart"/>
      <w:r w:rsidRPr="00B70D12">
        <w:rPr>
          <w:rFonts w:cs="Calibri"/>
          <w:i/>
          <w:iCs/>
          <w:szCs w:val="22"/>
        </w:rPr>
        <w:t>Tiflonexos</w:t>
      </w:r>
      <w:proofErr w:type="spellEnd"/>
    </w:p>
    <w:p w14:paraId="73C2A94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*الأرجنتين:  </w:t>
      </w:r>
      <w:r w:rsidRPr="00B70D12">
        <w:rPr>
          <w:rFonts w:cs="Calibri"/>
          <w:i/>
          <w:iCs/>
          <w:szCs w:val="22"/>
        </w:rPr>
        <w:t xml:space="preserve">Biblioteca Argentina para </w:t>
      </w:r>
      <w:proofErr w:type="spellStart"/>
      <w:r w:rsidRPr="00B70D12">
        <w:rPr>
          <w:rFonts w:cs="Calibri"/>
          <w:i/>
          <w:iCs/>
          <w:szCs w:val="22"/>
        </w:rPr>
        <w:t>Ciegos</w:t>
      </w:r>
      <w:proofErr w:type="spellEnd"/>
    </w:p>
    <w:p w14:paraId="0DE4AAE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أرمينيا:  </w:t>
      </w:r>
      <w:r w:rsidRPr="00B70D12">
        <w:rPr>
          <w:rFonts w:cs="Calibri"/>
          <w:szCs w:val="22"/>
        </w:rPr>
        <w:t>National Library of Armenia</w:t>
      </w:r>
    </w:p>
    <w:p w14:paraId="187C92D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bookmarkStart w:id="6" w:name="_Hlk224317138"/>
      <w:r w:rsidRPr="00B70D12">
        <w:rPr>
          <w:rFonts w:cs="Calibri" w:hint="cs"/>
          <w:szCs w:val="22"/>
          <w:rtl/>
        </w:rPr>
        <w:t>أستراليا:  بايل هاوس (</w:t>
      </w:r>
      <w:r w:rsidRPr="00B70D12">
        <w:rPr>
          <w:rFonts w:cs="Calibri"/>
          <w:szCs w:val="22"/>
        </w:rPr>
        <w:t>The Queensland Braille Writing Association</w:t>
      </w:r>
      <w:bookmarkEnd w:id="6"/>
      <w:r w:rsidRPr="00B70D12">
        <w:rPr>
          <w:rFonts w:cs="Calibri"/>
          <w:szCs w:val="22"/>
        </w:rPr>
        <w:t>)</w:t>
      </w:r>
    </w:p>
    <w:p w14:paraId="7E19394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أستراليا:  </w:t>
      </w:r>
      <w:proofErr w:type="spellStart"/>
      <w:r w:rsidRPr="00B70D12">
        <w:rPr>
          <w:rFonts w:cs="Calibri"/>
          <w:szCs w:val="22"/>
        </w:rPr>
        <w:t>VisAbility</w:t>
      </w:r>
      <w:proofErr w:type="spellEnd"/>
      <w:r w:rsidRPr="00B70D12">
        <w:rPr>
          <w:rFonts w:cs="Calibri" w:hint="cs"/>
          <w:szCs w:val="22"/>
          <w:rtl/>
        </w:rPr>
        <w:t xml:space="preserve"> </w:t>
      </w:r>
    </w:p>
    <w:p w14:paraId="28B78BC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أستراليا:  </w:t>
      </w:r>
      <w:r w:rsidRPr="00B70D12">
        <w:rPr>
          <w:rFonts w:cs="Calibri"/>
          <w:szCs w:val="22"/>
        </w:rPr>
        <w:t>Vision Australia</w:t>
      </w:r>
    </w:p>
    <w:p w14:paraId="247AE8B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*النمسا:  </w:t>
      </w:r>
      <w:proofErr w:type="spellStart"/>
      <w:r w:rsidRPr="00B70D12">
        <w:rPr>
          <w:rFonts w:cs="Calibri"/>
          <w:i/>
          <w:iCs/>
          <w:szCs w:val="22"/>
        </w:rPr>
        <w:t>Hörbücherei</w:t>
      </w:r>
      <w:proofErr w:type="spellEnd"/>
    </w:p>
    <w:p w14:paraId="1A3E01D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بنغلاديش:  </w:t>
      </w:r>
      <w:r w:rsidRPr="00B70D12">
        <w:rPr>
          <w:rFonts w:cs="Calibri"/>
          <w:szCs w:val="22"/>
        </w:rPr>
        <w:t>Young Power in Social Action</w:t>
      </w:r>
    </w:p>
    <w:p w14:paraId="57D903F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*بلجيكا:  </w:t>
      </w:r>
      <w:proofErr w:type="spellStart"/>
      <w:r w:rsidRPr="00B70D12">
        <w:rPr>
          <w:rFonts w:cs="Calibri"/>
          <w:szCs w:val="22"/>
        </w:rPr>
        <w:t>Eqla</w:t>
      </w:r>
      <w:proofErr w:type="spellEnd"/>
      <w:r w:rsidRPr="00B70D12">
        <w:rPr>
          <w:rFonts w:cs="Calibri" w:hint="cs"/>
          <w:szCs w:val="22"/>
          <w:rtl/>
        </w:rPr>
        <w:t xml:space="preserve"> </w:t>
      </w:r>
    </w:p>
    <w:p w14:paraId="3B79444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*بلجيكا:  </w:t>
      </w:r>
      <w:r w:rsidRPr="00B70D12">
        <w:rPr>
          <w:rFonts w:cs="Calibri"/>
          <w:i/>
          <w:iCs/>
          <w:szCs w:val="22"/>
        </w:rPr>
        <w:t>Ligue Braille</w:t>
      </w:r>
    </w:p>
    <w:p w14:paraId="363CA70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*بلجيكا:  </w:t>
      </w:r>
      <w:proofErr w:type="spellStart"/>
      <w:r w:rsidRPr="00B70D12">
        <w:rPr>
          <w:rFonts w:cs="Calibri"/>
          <w:i/>
          <w:iCs/>
          <w:szCs w:val="22"/>
        </w:rPr>
        <w:t>Luisterpuntbibliotheek</w:t>
      </w:r>
      <w:proofErr w:type="spellEnd"/>
    </w:p>
    <w:p w14:paraId="4FE014C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بلجيكا:  </w:t>
      </w:r>
      <w:r w:rsidRPr="00B70D12">
        <w:rPr>
          <w:rFonts w:cs="Calibri"/>
          <w:i/>
          <w:iCs/>
          <w:szCs w:val="22"/>
        </w:rPr>
        <w:t xml:space="preserve">La Lumière, </w:t>
      </w:r>
      <w:proofErr w:type="spellStart"/>
      <w:r w:rsidRPr="00B70D12">
        <w:rPr>
          <w:rFonts w:cs="Calibri"/>
          <w:i/>
          <w:iCs/>
          <w:szCs w:val="22"/>
        </w:rPr>
        <w:t>Œuvre</w:t>
      </w:r>
      <w:proofErr w:type="spellEnd"/>
      <w:r w:rsidRPr="00B70D12">
        <w:rPr>
          <w:rFonts w:cs="Calibri"/>
          <w:i/>
          <w:iCs/>
          <w:szCs w:val="22"/>
        </w:rPr>
        <w:t xml:space="preserve"> Royale pour </w:t>
      </w:r>
      <w:proofErr w:type="spellStart"/>
      <w:r w:rsidRPr="00B70D12">
        <w:rPr>
          <w:rFonts w:cs="Calibri"/>
          <w:i/>
          <w:iCs/>
          <w:szCs w:val="22"/>
        </w:rPr>
        <w:t>Aveugles</w:t>
      </w:r>
      <w:proofErr w:type="spellEnd"/>
      <w:r w:rsidRPr="00B70D12">
        <w:rPr>
          <w:rFonts w:cs="Calibri"/>
          <w:i/>
          <w:iCs/>
          <w:szCs w:val="22"/>
        </w:rPr>
        <w:t xml:space="preserve"> et </w:t>
      </w:r>
      <w:proofErr w:type="spellStart"/>
      <w:r w:rsidRPr="00B70D12">
        <w:rPr>
          <w:rFonts w:cs="Calibri"/>
          <w:i/>
          <w:iCs/>
          <w:szCs w:val="22"/>
        </w:rPr>
        <w:t>Malvoyants</w:t>
      </w:r>
      <w:proofErr w:type="spellEnd"/>
    </w:p>
    <w:p w14:paraId="6289E55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بوتان:  </w:t>
      </w:r>
      <w:r w:rsidRPr="00B70D12">
        <w:rPr>
          <w:rFonts w:cs="Calibri"/>
          <w:szCs w:val="22"/>
        </w:rPr>
        <w:t xml:space="preserve">The </w:t>
      </w:r>
      <w:proofErr w:type="spellStart"/>
      <w:r w:rsidRPr="00B70D12">
        <w:rPr>
          <w:rFonts w:cs="Calibri"/>
          <w:szCs w:val="22"/>
        </w:rPr>
        <w:t>Muenselling</w:t>
      </w:r>
      <w:proofErr w:type="spellEnd"/>
      <w:r w:rsidRPr="00B70D12">
        <w:rPr>
          <w:rFonts w:cs="Calibri"/>
          <w:szCs w:val="22"/>
        </w:rPr>
        <w:t xml:space="preserve"> Institute</w:t>
      </w:r>
    </w:p>
    <w:p w14:paraId="5F302CA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بوليفيا (دولة - المتعددة القوميات):  </w:t>
      </w:r>
      <w:r w:rsidRPr="00B70D12">
        <w:rPr>
          <w:rFonts w:cs="Calibri"/>
          <w:i/>
          <w:iCs/>
          <w:szCs w:val="22"/>
        </w:rPr>
        <w:t xml:space="preserve">Instituto Boliviano de la </w:t>
      </w:r>
      <w:proofErr w:type="spellStart"/>
      <w:r w:rsidRPr="00B70D12">
        <w:rPr>
          <w:rFonts w:cs="Calibri"/>
          <w:i/>
          <w:iCs/>
          <w:szCs w:val="22"/>
        </w:rPr>
        <w:t>Ceguera</w:t>
      </w:r>
      <w:proofErr w:type="spellEnd"/>
    </w:p>
    <w:p w14:paraId="562DA15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البوسنة والهرسك:  </w:t>
      </w:r>
      <w:r w:rsidRPr="00B70D12">
        <w:rPr>
          <w:rFonts w:cs="Calibri"/>
          <w:szCs w:val="22"/>
        </w:rPr>
        <w:t>Central Library of East Sarajevo</w:t>
      </w:r>
    </w:p>
    <w:p w14:paraId="2F925F1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*البرازيل:  </w:t>
      </w:r>
      <w:proofErr w:type="spellStart"/>
      <w:r w:rsidRPr="00B70D12">
        <w:rPr>
          <w:rFonts w:cs="Calibri"/>
          <w:i/>
          <w:iCs/>
          <w:szCs w:val="22"/>
        </w:rPr>
        <w:t>Fundação</w:t>
      </w:r>
      <w:proofErr w:type="spellEnd"/>
      <w:r w:rsidRPr="00B70D12">
        <w:rPr>
          <w:rFonts w:cs="Calibri"/>
          <w:i/>
          <w:iCs/>
          <w:szCs w:val="22"/>
        </w:rPr>
        <w:t xml:space="preserve"> Dorina </w:t>
      </w:r>
      <w:proofErr w:type="spellStart"/>
      <w:r w:rsidRPr="00B70D12">
        <w:rPr>
          <w:rFonts w:cs="Calibri"/>
          <w:i/>
          <w:iCs/>
          <w:szCs w:val="22"/>
        </w:rPr>
        <w:t>Nowill</w:t>
      </w:r>
      <w:proofErr w:type="spellEnd"/>
      <w:r w:rsidRPr="00B70D12">
        <w:rPr>
          <w:rFonts w:cs="Calibri"/>
          <w:i/>
          <w:iCs/>
          <w:szCs w:val="22"/>
        </w:rPr>
        <w:t xml:space="preserve"> para </w:t>
      </w:r>
      <w:proofErr w:type="spellStart"/>
      <w:r w:rsidRPr="00B70D12">
        <w:rPr>
          <w:rFonts w:cs="Calibri"/>
          <w:i/>
          <w:iCs/>
          <w:szCs w:val="22"/>
        </w:rPr>
        <w:t>Cegos</w:t>
      </w:r>
      <w:proofErr w:type="spellEnd"/>
      <w:r w:rsidRPr="00B70D12">
        <w:rPr>
          <w:rFonts w:cs="Calibri" w:hint="cs"/>
          <w:szCs w:val="22"/>
          <w:rtl/>
        </w:rPr>
        <w:t xml:space="preserve"> </w:t>
      </w:r>
    </w:p>
    <w:p w14:paraId="1D55E35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*بلغاريا:  </w:t>
      </w:r>
      <w:r w:rsidRPr="00B70D12">
        <w:rPr>
          <w:rFonts w:cs="Calibri"/>
          <w:szCs w:val="22"/>
        </w:rPr>
        <w:t>The National Library for the Blind “Louis Braille 1928”</w:t>
      </w:r>
    </w:p>
    <w:p w14:paraId="02FE99F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*بوركينا فاسو:  </w:t>
      </w:r>
      <w:r w:rsidRPr="00B70D12">
        <w:rPr>
          <w:rFonts w:cs="Calibri"/>
          <w:i/>
          <w:iCs/>
          <w:szCs w:val="22"/>
        </w:rPr>
        <w:t xml:space="preserve">Union Nationale des Associations Burkinabé pour la Promotion des </w:t>
      </w:r>
      <w:proofErr w:type="spellStart"/>
      <w:r w:rsidRPr="00B70D12">
        <w:rPr>
          <w:rFonts w:cs="Calibri"/>
          <w:i/>
          <w:iCs/>
          <w:szCs w:val="22"/>
        </w:rPr>
        <w:t>Aveugles</w:t>
      </w:r>
      <w:proofErr w:type="spellEnd"/>
      <w:r w:rsidRPr="00B70D12">
        <w:rPr>
          <w:rFonts w:cs="Calibri"/>
          <w:i/>
          <w:iCs/>
          <w:szCs w:val="22"/>
        </w:rPr>
        <w:t xml:space="preserve"> et </w:t>
      </w:r>
      <w:proofErr w:type="spellStart"/>
      <w:r w:rsidRPr="00B70D12">
        <w:rPr>
          <w:rFonts w:cs="Calibri"/>
          <w:i/>
          <w:iCs/>
          <w:szCs w:val="22"/>
        </w:rPr>
        <w:t>Malvoyants</w:t>
      </w:r>
      <w:bookmarkStart w:id="7" w:name="_Hlk225930992"/>
      <w:proofErr w:type="spellEnd"/>
    </w:p>
    <w:bookmarkEnd w:id="7"/>
    <w:p w14:paraId="7C65055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كندا:  </w:t>
      </w:r>
      <w:r w:rsidRPr="00B70D12">
        <w:rPr>
          <w:rFonts w:cs="Calibri"/>
          <w:szCs w:val="22"/>
        </w:rPr>
        <w:t>BC Libraries Cooperative 2009</w:t>
      </w:r>
      <w:r w:rsidRPr="00B70D12">
        <w:rPr>
          <w:rFonts w:cs="Calibri" w:hint="cs"/>
          <w:szCs w:val="22"/>
          <w:rtl/>
        </w:rPr>
        <w:t xml:space="preserve"> / </w:t>
      </w:r>
      <w:r w:rsidRPr="00B70D12">
        <w:rPr>
          <w:rFonts w:cs="Calibri"/>
          <w:color w:val="000000"/>
          <w:szCs w:val="22"/>
        </w:rPr>
        <w:t>National Network for Equitable Library Service</w:t>
      </w:r>
    </w:p>
    <w:p w14:paraId="4A8A194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*كندا:  </w:t>
      </w:r>
      <w:r w:rsidRPr="00B70D12">
        <w:rPr>
          <w:rFonts w:cs="Calibri"/>
          <w:i/>
          <w:iCs/>
          <w:szCs w:val="22"/>
        </w:rPr>
        <w:t xml:space="preserve">Bibliothèque et Archives </w:t>
      </w:r>
      <w:proofErr w:type="spellStart"/>
      <w:r w:rsidRPr="00B70D12">
        <w:rPr>
          <w:rFonts w:cs="Calibri"/>
          <w:i/>
          <w:iCs/>
          <w:szCs w:val="22"/>
        </w:rPr>
        <w:t>Nationales</w:t>
      </w:r>
      <w:proofErr w:type="spellEnd"/>
      <w:r w:rsidRPr="00B70D12">
        <w:rPr>
          <w:rFonts w:cs="Calibri"/>
          <w:i/>
          <w:iCs/>
          <w:szCs w:val="22"/>
        </w:rPr>
        <w:t xml:space="preserve"> du Québec</w:t>
      </w:r>
    </w:p>
    <w:p w14:paraId="2EF84E0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*كندا:  </w:t>
      </w:r>
      <w:r w:rsidRPr="00B70D12">
        <w:rPr>
          <w:rFonts w:cs="Calibri"/>
          <w:szCs w:val="22"/>
        </w:rPr>
        <w:t>Canadian National Institute for the Blind</w:t>
      </w:r>
    </w:p>
    <w:p w14:paraId="06D518F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*كندا:  </w:t>
      </w:r>
      <w:r w:rsidRPr="00B70D12">
        <w:rPr>
          <w:rFonts w:cs="Calibri"/>
          <w:szCs w:val="22"/>
        </w:rPr>
        <w:t>Centre for Equitable Library Access</w:t>
      </w:r>
    </w:p>
    <w:p w14:paraId="382C643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*شيلي:  </w:t>
      </w:r>
      <w:r w:rsidRPr="00B70D12">
        <w:rPr>
          <w:rFonts w:cs="Calibri"/>
          <w:i/>
          <w:iCs/>
          <w:szCs w:val="22"/>
        </w:rPr>
        <w:t xml:space="preserve">Biblioteca Central para </w:t>
      </w:r>
      <w:proofErr w:type="spellStart"/>
      <w:r w:rsidRPr="00B70D12">
        <w:rPr>
          <w:rFonts w:cs="Calibri"/>
          <w:i/>
          <w:iCs/>
          <w:szCs w:val="22"/>
        </w:rPr>
        <w:t>Ciegos</w:t>
      </w:r>
      <w:proofErr w:type="spellEnd"/>
    </w:p>
    <w:p w14:paraId="1A0DAF0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شيلي:  </w:t>
      </w:r>
      <w:r w:rsidRPr="00B70D12">
        <w:rPr>
          <w:rFonts w:cs="Calibri"/>
          <w:i/>
          <w:iCs/>
          <w:szCs w:val="22"/>
        </w:rPr>
        <w:t>Fundación Chile, Música y Braille</w:t>
      </w:r>
    </w:p>
    <w:p w14:paraId="1A0094F5"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eastAsia="Times New Roman" w:cs="Calibri"/>
          <w:szCs w:val="22"/>
          <w:rtl/>
        </w:rPr>
      </w:pPr>
      <w:r w:rsidRPr="00B70D12">
        <w:rPr>
          <w:rFonts w:cs="Calibri" w:hint="cs"/>
          <w:szCs w:val="22"/>
          <w:rtl/>
        </w:rPr>
        <w:t xml:space="preserve">الصين:  </w:t>
      </w:r>
      <w:r w:rsidRPr="00B70D12">
        <w:rPr>
          <w:rFonts w:cs="Calibri"/>
          <w:szCs w:val="22"/>
        </w:rPr>
        <w:t>China Braille Library</w:t>
      </w:r>
    </w:p>
    <w:p w14:paraId="235F46AF"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الصين:  </w:t>
      </w:r>
      <w:r w:rsidRPr="00B70D12">
        <w:rPr>
          <w:rFonts w:cs="Calibri"/>
          <w:szCs w:val="22"/>
        </w:rPr>
        <w:t>China Braille Press</w:t>
      </w:r>
    </w:p>
    <w:p w14:paraId="19276C9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كولومبيا:  </w:t>
      </w:r>
      <w:r w:rsidRPr="00B70D12">
        <w:rPr>
          <w:rFonts w:cs="Calibri"/>
          <w:i/>
          <w:iCs/>
          <w:szCs w:val="22"/>
        </w:rPr>
        <w:t xml:space="preserve">Instituto Nacional para </w:t>
      </w:r>
      <w:proofErr w:type="spellStart"/>
      <w:r w:rsidRPr="00B70D12">
        <w:rPr>
          <w:rFonts w:cs="Calibri"/>
          <w:i/>
          <w:iCs/>
          <w:szCs w:val="22"/>
        </w:rPr>
        <w:t>Ciegos</w:t>
      </w:r>
      <w:proofErr w:type="spellEnd"/>
    </w:p>
    <w:p w14:paraId="187D752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lastRenderedPageBreak/>
        <w:t xml:space="preserve">كولومبيا:  </w:t>
      </w:r>
      <w:r w:rsidRPr="00B70D12">
        <w:rPr>
          <w:rFonts w:cs="Calibri"/>
          <w:i/>
          <w:iCs/>
          <w:szCs w:val="22"/>
        </w:rPr>
        <w:t>Universidad de Antioquia</w:t>
      </w:r>
    </w:p>
    <w:p w14:paraId="20036D8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*كوت ديفوار:  </w:t>
      </w:r>
      <w:r w:rsidRPr="00B70D12">
        <w:rPr>
          <w:rFonts w:cs="Calibri"/>
          <w:i/>
          <w:iCs/>
          <w:szCs w:val="22"/>
        </w:rPr>
        <w:t xml:space="preserve">Association Nationale des </w:t>
      </w:r>
      <w:proofErr w:type="spellStart"/>
      <w:r w:rsidRPr="00B70D12">
        <w:rPr>
          <w:rFonts w:cs="Calibri"/>
          <w:i/>
          <w:iCs/>
          <w:szCs w:val="22"/>
        </w:rPr>
        <w:t>Aveugles</w:t>
      </w:r>
      <w:proofErr w:type="spellEnd"/>
      <w:r w:rsidRPr="00B70D12">
        <w:rPr>
          <w:rFonts w:cs="Calibri"/>
          <w:i/>
          <w:iCs/>
          <w:szCs w:val="22"/>
        </w:rPr>
        <w:t xml:space="preserve"> et </w:t>
      </w:r>
      <w:proofErr w:type="spellStart"/>
      <w:r w:rsidRPr="00B70D12">
        <w:rPr>
          <w:rFonts w:cs="Calibri"/>
          <w:i/>
          <w:iCs/>
          <w:szCs w:val="22"/>
        </w:rPr>
        <w:t>Volontaires</w:t>
      </w:r>
      <w:proofErr w:type="spellEnd"/>
      <w:r w:rsidRPr="00B70D12">
        <w:rPr>
          <w:rFonts w:cs="Calibri"/>
          <w:i/>
          <w:iCs/>
          <w:szCs w:val="22"/>
        </w:rPr>
        <w:t xml:space="preserve"> pour la Promotion des </w:t>
      </w:r>
      <w:proofErr w:type="spellStart"/>
      <w:r w:rsidRPr="00B70D12">
        <w:rPr>
          <w:rFonts w:cs="Calibri"/>
          <w:i/>
          <w:iCs/>
          <w:szCs w:val="22"/>
        </w:rPr>
        <w:t>Aveugles</w:t>
      </w:r>
      <w:proofErr w:type="spellEnd"/>
      <w:r w:rsidRPr="00B70D12">
        <w:rPr>
          <w:rFonts w:cs="Calibri"/>
          <w:i/>
          <w:iCs/>
          <w:szCs w:val="22"/>
        </w:rPr>
        <w:t xml:space="preserve"> de Côte d'Ivoire</w:t>
      </w:r>
    </w:p>
    <w:p w14:paraId="3E8C7A4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*كرواتيا:  </w:t>
      </w:r>
      <w:r w:rsidRPr="00B70D12">
        <w:rPr>
          <w:rFonts w:cs="Calibri"/>
          <w:szCs w:val="22"/>
        </w:rPr>
        <w:t>Croatian Library for the Blind</w:t>
      </w:r>
    </w:p>
    <w:p w14:paraId="2E3CBBA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قبرص:  </w:t>
      </w:r>
      <w:r w:rsidRPr="00B70D12">
        <w:rPr>
          <w:rFonts w:cs="Calibri"/>
          <w:szCs w:val="22"/>
        </w:rPr>
        <w:t>Pancyprian Organization of the Blind</w:t>
      </w:r>
    </w:p>
    <w:p w14:paraId="6AF7F42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الجمهورية التشيكية:  </w:t>
      </w:r>
      <w:r w:rsidRPr="00B70D12">
        <w:rPr>
          <w:rFonts w:cs="Calibri"/>
          <w:szCs w:val="22"/>
        </w:rPr>
        <w:t>Czech Blind United</w:t>
      </w:r>
    </w:p>
    <w:p w14:paraId="455E20A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الدانمرك:  </w:t>
      </w:r>
      <w:r w:rsidRPr="00B70D12">
        <w:rPr>
          <w:rFonts w:cs="Calibri"/>
          <w:szCs w:val="22"/>
        </w:rPr>
        <w:t>Danish National Library for Persons with Print Disabilities</w:t>
      </w:r>
    </w:p>
    <w:p w14:paraId="4717B88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*الجمهورية الدومينيكية:  </w:t>
      </w:r>
      <w:proofErr w:type="spellStart"/>
      <w:r w:rsidRPr="00B70D12">
        <w:rPr>
          <w:rFonts w:cs="Calibri"/>
          <w:i/>
          <w:iCs/>
          <w:szCs w:val="22"/>
        </w:rPr>
        <w:t>Asociación</w:t>
      </w:r>
      <w:proofErr w:type="spellEnd"/>
      <w:r w:rsidRPr="00B70D12">
        <w:rPr>
          <w:rFonts w:cs="Calibri"/>
          <w:i/>
          <w:iCs/>
          <w:szCs w:val="22"/>
        </w:rPr>
        <w:t xml:space="preserve"> de </w:t>
      </w:r>
      <w:proofErr w:type="spellStart"/>
      <w:r w:rsidRPr="00B70D12">
        <w:rPr>
          <w:rFonts w:cs="Calibri"/>
          <w:i/>
          <w:iCs/>
          <w:szCs w:val="22"/>
        </w:rPr>
        <w:t>Ciegos</w:t>
      </w:r>
      <w:proofErr w:type="spellEnd"/>
      <w:r w:rsidRPr="00B70D12">
        <w:rPr>
          <w:rFonts w:cs="Calibri"/>
          <w:i/>
          <w:iCs/>
          <w:szCs w:val="22"/>
        </w:rPr>
        <w:t xml:space="preserve"> del Cibao de la República Dominicana</w:t>
      </w:r>
    </w:p>
    <w:p w14:paraId="740FEC2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الجمهورية الدومينيكية:  </w:t>
      </w:r>
      <w:r w:rsidRPr="00B70D12">
        <w:rPr>
          <w:rFonts w:cs="Calibri"/>
          <w:i/>
          <w:iCs/>
          <w:szCs w:val="22"/>
        </w:rPr>
        <w:t>Biblioteca Nacional Pedro Henríquez Ureña</w:t>
      </w:r>
    </w:p>
    <w:p w14:paraId="21E3D32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الجمهورية الدومينيكية:  </w:t>
      </w:r>
      <w:r w:rsidRPr="00B70D12">
        <w:rPr>
          <w:rFonts w:cs="Calibri"/>
          <w:i/>
          <w:iCs/>
          <w:szCs w:val="22"/>
        </w:rPr>
        <w:t>Fundación Francina Hungria</w:t>
      </w:r>
    </w:p>
    <w:p w14:paraId="3C28A5E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إكوادور:  </w:t>
      </w:r>
      <w:r w:rsidRPr="00B70D12">
        <w:rPr>
          <w:rFonts w:cs="Calibri"/>
          <w:i/>
          <w:iCs/>
          <w:szCs w:val="22"/>
        </w:rPr>
        <w:t>Universidad Técnica de Ambato</w:t>
      </w:r>
    </w:p>
    <w:p w14:paraId="7E70AEB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مصر:  </w:t>
      </w:r>
      <w:r w:rsidRPr="00B70D12">
        <w:rPr>
          <w:rFonts w:cs="Calibri" w:hint="cs"/>
          <w:i/>
          <w:iCs/>
          <w:szCs w:val="22"/>
          <w:rtl/>
        </w:rPr>
        <w:t>مكتبة الاسكندرية</w:t>
      </w:r>
    </w:p>
    <w:p w14:paraId="43EB4D4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السلفادور:  </w:t>
      </w:r>
      <w:proofErr w:type="spellStart"/>
      <w:r w:rsidRPr="00B70D12">
        <w:rPr>
          <w:rFonts w:cs="Calibri"/>
          <w:i/>
          <w:iCs/>
          <w:szCs w:val="22"/>
        </w:rPr>
        <w:t>Asociación</w:t>
      </w:r>
      <w:proofErr w:type="spellEnd"/>
      <w:r w:rsidRPr="00B70D12">
        <w:rPr>
          <w:rFonts w:cs="Calibri"/>
          <w:i/>
          <w:iCs/>
          <w:szCs w:val="22"/>
        </w:rPr>
        <w:t xml:space="preserve"> de </w:t>
      </w:r>
      <w:proofErr w:type="spellStart"/>
      <w:r w:rsidRPr="00B70D12">
        <w:rPr>
          <w:rFonts w:cs="Calibri"/>
          <w:i/>
          <w:iCs/>
          <w:szCs w:val="22"/>
        </w:rPr>
        <w:t>Ciegos</w:t>
      </w:r>
      <w:proofErr w:type="spellEnd"/>
      <w:r w:rsidRPr="00B70D12">
        <w:rPr>
          <w:rFonts w:cs="Calibri"/>
          <w:i/>
          <w:iCs/>
          <w:szCs w:val="22"/>
        </w:rPr>
        <w:t xml:space="preserve"> de El Salvador</w:t>
      </w:r>
    </w:p>
    <w:p w14:paraId="34FFF8C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*إستونيا:  </w:t>
      </w:r>
      <w:r w:rsidRPr="00B70D12">
        <w:rPr>
          <w:rFonts w:cs="Calibri"/>
          <w:szCs w:val="22"/>
        </w:rPr>
        <w:t>The Estonian Library for the Blind</w:t>
      </w:r>
      <w:r w:rsidRPr="00B70D12">
        <w:rPr>
          <w:rFonts w:cs="Calibri" w:hint="cs"/>
          <w:szCs w:val="22"/>
          <w:rtl/>
        </w:rPr>
        <w:t xml:space="preserve"> </w:t>
      </w:r>
    </w:p>
    <w:p w14:paraId="5AF6CFC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أثيوبيا:  </w:t>
      </w:r>
      <w:r w:rsidRPr="00B70D12">
        <w:rPr>
          <w:rFonts w:cs="Calibri"/>
          <w:szCs w:val="22"/>
        </w:rPr>
        <w:t>Ethiopian National Association of the Blind</w:t>
      </w:r>
    </w:p>
    <w:p w14:paraId="498E63C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فنلندا:  </w:t>
      </w:r>
      <w:r w:rsidRPr="00B70D12">
        <w:rPr>
          <w:rFonts w:cs="Calibri"/>
          <w:szCs w:val="22"/>
        </w:rPr>
        <w:t>Celia Library</w:t>
      </w:r>
    </w:p>
    <w:p w14:paraId="7695C81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فيجي:  اتحاد الأشخاص المكفوفين في فيجي</w:t>
      </w:r>
    </w:p>
    <w:p w14:paraId="6B2AFB0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*فرنسا:  </w:t>
      </w:r>
      <w:proofErr w:type="spellStart"/>
      <w:r w:rsidRPr="00B70D12">
        <w:rPr>
          <w:rFonts w:cs="Calibri"/>
          <w:i/>
          <w:iCs/>
          <w:szCs w:val="22"/>
        </w:rPr>
        <w:t>Accompagner</w:t>
      </w:r>
      <w:proofErr w:type="spellEnd"/>
      <w:r w:rsidRPr="00B70D12">
        <w:rPr>
          <w:rFonts w:cs="Calibri"/>
          <w:i/>
          <w:iCs/>
          <w:szCs w:val="22"/>
        </w:rPr>
        <w:t xml:space="preserve">, </w:t>
      </w:r>
      <w:proofErr w:type="spellStart"/>
      <w:r w:rsidRPr="00B70D12">
        <w:rPr>
          <w:rFonts w:cs="Calibri"/>
          <w:i/>
          <w:iCs/>
          <w:szCs w:val="22"/>
        </w:rPr>
        <w:t>Promouvoir</w:t>
      </w:r>
      <w:proofErr w:type="spellEnd"/>
      <w:r w:rsidRPr="00B70D12">
        <w:rPr>
          <w:rFonts w:cs="Calibri"/>
          <w:i/>
          <w:iCs/>
          <w:szCs w:val="22"/>
        </w:rPr>
        <w:t xml:space="preserve">, </w:t>
      </w:r>
      <w:proofErr w:type="spellStart"/>
      <w:r w:rsidRPr="00B70D12">
        <w:rPr>
          <w:rFonts w:cs="Calibri"/>
          <w:i/>
          <w:iCs/>
          <w:szCs w:val="22"/>
        </w:rPr>
        <w:t>Intégrer</w:t>
      </w:r>
      <w:proofErr w:type="spellEnd"/>
      <w:r w:rsidRPr="00B70D12">
        <w:rPr>
          <w:rFonts w:cs="Calibri"/>
          <w:i/>
          <w:iCs/>
          <w:szCs w:val="22"/>
        </w:rPr>
        <w:t xml:space="preserve"> les </w:t>
      </w:r>
      <w:proofErr w:type="spellStart"/>
      <w:r w:rsidRPr="00B70D12">
        <w:rPr>
          <w:rFonts w:cs="Calibri"/>
          <w:i/>
          <w:iCs/>
          <w:szCs w:val="22"/>
        </w:rPr>
        <w:t>Déficients</w:t>
      </w:r>
      <w:proofErr w:type="spellEnd"/>
      <w:r w:rsidRPr="00B70D12">
        <w:rPr>
          <w:rFonts w:cs="Calibri"/>
          <w:i/>
          <w:iCs/>
          <w:szCs w:val="22"/>
        </w:rPr>
        <w:t xml:space="preserve"> </w:t>
      </w:r>
      <w:proofErr w:type="spellStart"/>
      <w:r w:rsidRPr="00B70D12">
        <w:rPr>
          <w:rFonts w:cs="Calibri"/>
          <w:i/>
          <w:iCs/>
          <w:szCs w:val="22"/>
        </w:rPr>
        <w:t>Visuels</w:t>
      </w:r>
      <w:proofErr w:type="spellEnd"/>
      <w:r w:rsidRPr="00B70D12">
        <w:rPr>
          <w:rFonts w:cs="Calibri" w:hint="cs"/>
          <w:szCs w:val="22"/>
          <w:rtl/>
        </w:rPr>
        <w:t xml:space="preserve"> (المعروفة مسبقاً باسم </w:t>
      </w:r>
      <w:r w:rsidRPr="00B70D12">
        <w:rPr>
          <w:rFonts w:cs="Calibri"/>
          <w:i/>
          <w:iCs/>
          <w:szCs w:val="22"/>
        </w:rPr>
        <w:t xml:space="preserve">Groupement des </w:t>
      </w:r>
      <w:proofErr w:type="spellStart"/>
      <w:r w:rsidRPr="00B70D12">
        <w:rPr>
          <w:rFonts w:cs="Calibri"/>
          <w:i/>
          <w:iCs/>
          <w:szCs w:val="22"/>
        </w:rPr>
        <w:t>Intellectuels</w:t>
      </w:r>
      <w:proofErr w:type="spellEnd"/>
      <w:r w:rsidRPr="00B70D12">
        <w:rPr>
          <w:rFonts w:cs="Calibri"/>
          <w:i/>
          <w:iCs/>
          <w:szCs w:val="22"/>
        </w:rPr>
        <w:t xml:space="preserve"> </w:t>
      </w:r>
      <w:proofErr w:type="spellStart"/>
      <w:r w:rsidRPr="00B70D12">
        <w:rPr>
          <w:rFonts w:cs="Calibri"/>
          <w:i/>
          <w:iCs/>
          <w:szCs w:val="22"/>
        </w:rPr>
        <w:t>Aveugles</w:t>
      </w:r>
      <w:proofErr w:type="spellEnd"/>
      <w:r w:rsidRPr="00B70D12">
        <w:rPr>
          <w:rFonts w:cs="Calibri"/>
          <w:i/>
          <w:iCs/>
          <w:szCs w:val="22"/>
        </w:rPr>
        <w:t xml:space="preserve"> </w:t>
      </w:r>
      <w:proofErr w:type="spellStart"/>
      <w:r w:rsidRPr="00B70D12">
        <w:rPr>
          <w:rFonts w:cs="Calibri"/>
          <w:i/>
          <w:iCs/>
          <w:szCs w:val="22"/>
        </w:rPr>
        <w:t>ou</w:t>
      </w:r>
      <w:proofErr w:type="spellEnd"/>
      <w:r w:rsidRPr="00B70D12">
        <w:rPr>
          <w:rFonts w:cs="Calibri"/>
          <w:i/>
          <w:iCs/>
          <w:szCs w:val="22"/>
        </w:rPr>
        <w:t xml:space="preserve"> Amblyopes</w:t>
      </w:r>
      <w:r w:rsidRPr="00B70D12">
        <w:rPr>
          <w:rFonts w:cs="Calibri"/>
          <w:szCs w:val="22"/>
        </w:rPr>
        <w:t>)</w:t>
      </w:r>
    </w:p>
    <w:p w14:paraId="6AEDAE3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فرنسا:  </w:t>
      </w:r>
      <w:r w:rsidRPr="00B70D12">
        <w:rPr>
          <w:rFonts w:cs="Calibri"/>
          <w:i/>
          <w:iCs/>
          <w:szCs w:val="22"/>
        </w:rPr>
        <w:t xml:space="preserve">Association des </w:t>
      </w:r>
      <w:proofErr w:type="spellStart"/>
      <w:r w:rsidRPr="00B70D12">
        <w:rPr>
          <w:rFonts w:cs="Calibri"/>
          <w:i/>
          <w:iCs/>
          <w:szCs w:val="22"/>
        </w:rPr>
        <w:t>Donneurs</w:t>
      </w:r>
      <w:proofErr w:type="spellEnd"/>
      <w:r w:rsidRPr="00B70D12">
        <w:rPr>
          <w:rFonts w:cs="Calibri"/>
          <w:i/>
          <w:iCs/>
          <w:szCs w:val="22"/>
        </w:rPr>
        <w:t xml:space="preserve"> de Voix</w:t>
      </w:r>
    </w:p>
    <w:p w14:paraId="3B421A8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*فرنسا:  </w:t>
      </w:r>
      <w:r w:rsidRPr="00B70D12">
        <w:rPr>
          <w:rFonts w:cs="Calibri"/>
          <w:i/>
          <w:iCs/>
          <w:szCs w:val="22"/>
        </w:rPr>
        <w:t>Association Valentin Haüy</w:t>
      </w:r>
    </w:p>
    <w:p w14:paraId="720061B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غامبيا:  </w:t>
      </w:r>
      <w:bookmarkStart w:id="8" w:name="_Hlk225930588"/>
      <w:r w:rsidRPr="00B70D12">
        <w:rPr>
          <w:rFonts w:cs="Calibri" w:hint="cs"/>
          <w:szCs w:val="22"/>
          <w:rtl/>
        </w:rPr>
        <w:t>منظمة غامبيا لمعاقي البصر</w:t>
      </w:r>
    </w:p>
    <w:bookmarkEnd w:id="8"/>
    <w:p w14:paraId="13B19DE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ألمانيا:  </w:t>
      </w:r>
      <w:r w:rsidRPr="00B70D12">
        <w:rPr>
          <w:rFonts w:cs="Calibri"/>
          <w:szCs w:val="22"/>
        </w:rPr>
        <w:t>German Center for Accessible Reading</w:t>
      </w:r>
      <w:r w:rsidRPr="00B70D12">
        <w:rPr>
          <w:rFonts w:cs="Calibri" w:hint="cs"/>
          <w:szCs w:val="22"/>
          <w:rtl/>
        </w:rPr>
        <w:t xml:space="preserve"> (المعروف مسبقاً باسم</w:t>
      </w:r>
      <w:r w:rsidRPr="00B70D12">
        <w:rPr>
          <w:rFonts w:cs="Calibri"/>
          <w:szCs w:val="22"/>
        </w:rPr>
        <w:t>German Central Library for the Blind)</w:t>
      </w:r>
    </w:p>
    <w:p w14:paraId="200424B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غانا:  اتحاد غانا للمكفوفين</w:t>
      </w:r>
    </w:p>
    <w:p w14:paraId="5A00C92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*اليونان:  </w:t>
      </w:r>
      <w:r w:rsidRPr="00B70D12">
        <w:rPr>
          <w:rFonts w:cs="Calibri"/>
          <w:szCs w:val="22"/>
        </w:rPr>
        <w:t>The Hellenic Academic Libraries Link</w:t>
      </w:r>
      <w:r w:rsidRPr="00B70D12">
        <w:rPr>
          <w:rFonts w:cs="Calibri" w:hint="cs"/>
          <w:szCs w:val="22"/>
          <w:rtl/>
        </w:rPr>
        <w:t xml:space="preserve"> </w:t>
      </w:r>
    </w:p>
    <w:p w14:paraId="6B32E7F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bookmarkStart w:id="9" w:name="_Hlk225840579"/>
      <w:r w:rsidRPr="00B70D12">
        <w:rPr>
          <w:rFonts w:cs="Calibri" w:hint="cs"/>
          <w:szCs w:val="22"/>
          <w:rtl/>
        </w:rPr>
        <w:t xml:space="preserve">*غواتيمالا:  </w:t>
      </w:r>
      <w:proofErr w:type="spellStart"/>
      <w:r w:rsidRPr="00B70D12">
        <w:rPr>
          <w:rFonts w:cs="Calibri"/>
          <w:i/>
          <w:iCs/>
          <w:szCs w:val="22"/>
        </w:rPr>
        <w:t>Benemérito</w:t>
      </w:r>
      <w:proofErr w:type="spellEnd"/>
      <w:r w:rsidRPr="00B70D12">
        <w:rPr>
          <w:rFonts w:cs="Calibri"/>
          <w:i/>
          <w:iCs/>
          <w:szCs w:val="22"/>
        </w:rPr>
        <w:t xml:space="preserve"> </w:t>
      </w:r>
      <w:proofErr w:type="spellStart"/>
      <w:r w:rsidRPr="00B70D12">
        <w:rPr>
          <w:rFonts w:cs="Calibri"/>
          <w:i/>
          <w:iCs/>
          <w:szCs w:val="22"/>
        </w:rPr>
        <w:t>Comité</w:t>
      </w:r>
      <w:proofErr w:type="spellEnd"/>
      <w:r w:rsidRPr="00B70D12">
        <w:rPr>
          <w:rFonts w:cs="Calibri"/>
          <w:i/>
          <w:iCs/>
          <w:szCs w:val="22"/>
        </w:rPr>
        <w:t xml:space="preserve"> Pro </w:t>
      </w:r>
      <w:proofErr w:type="spellStart"/>
      <w:r w:rsidRPr="00B70D12">
        <w:rPr>
          <w:rFonts w:cs="Calibri"/>
          <w:i/>
          <w:iCs/>
          <w:szCs w:val="22"/>
        </w:rPr>
        <w:t>Ciegos</w:t>
      </w:r>
      <w:proofErr w:type="spellEnd"/>
      <w:r w:rsidRPr="00B70D12">
        <w:rPr>
          <w:rFonts w:cs="Calibri"/>
          <w:i/>
          <w:iCs/>
          <w:szCs w:val="22"/>
        </w:rPr>
        <w:t xml:space="preserve"> y </w:t>
      </w:r>
      <w:proofErr w:type="spellStart"/>
      <w:r w:rsidRPr="00B70D12">
        <w:rPr>
          <w:rFonts w:cs="Calibri"/>
          <w:i/>
          <w:iCs/>
          <w:szCs w:val="22"/>
        </w:rPr>
        <w:t>Sordos</w:t>
      </w:r>
      <w:proofErr w:type="spellEnd"/>
      <w:r w:rsidRPr="00B70D12">
        <w:rPr>
          <w:rFonts w:cs="Calibri"/>
          <w:i/>
          <w:iCs/>
          <w:szCs w:val="22"/>
        </w:rPr>
        <w:t xml:space="preserve"> de</w:t>
      </w:r>
      <w:r w:rsidRPr="00B70D12">
        <w:rPr>
          <w:rFonts w:cs="Calibri"/>
          <w:szCs w:val="22"/>
        </w:rPr>
        <w:t xml:space="preserve"> </w:t>
      </w:r>
      <w:r w:rsidRPr="00B70D12">
        <w:rPr>
          <w:rFonts w:cs="Calibri"/>
          <w:i/>
          <w:iCs/>
          <w:szCs w:val="22"/>
        </w:rPr>
        <w:t>Guatemala</w:t>
      </w:r>
    </w:p>
    <w:bookmarkEnd w:id="9"/>
    <w:p w14:paraId="1AF9CB0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هندوراس:</w:t>
      </w:r>
      <w:r w:rsidRPr="00B70D12">
        <w:rPr>
          <w:rFonts w:cs="Calibri" w:hint="cs"/>
          <w:i/>
          <w:iCs/>
          <w:szCs w:val="22"/>
          <w:rtl/>
        </w:rPr>
        <w:t xml:space="preserve">  </w:t>
      </w:r>
      <w:r w:rsidRPr="00B70D12">
        <w:rPr>
          <w:rFonts w:cs="Calibri"/>
          <w:i/>
          <w:iCs/>
          <w:szCs w:val="22"/>
        </w:rPr>
        <w:t xml:space="preserve">Unión Nacional de </w:t>
      </w:r>
      <w:proofErr w:type="spellStart"/>
      <w:r w:rsidRPr="00B70D12">
        <w:rPr>
          <w:rFonts w:cs="Calibri"/>
          <w:i/>
          <w:iCs/>
          <w:szCs w:val="22"/>
        </w:rPr>
        <w:t>Ciegos</w:t>
      </w:r>
      <w:proofErr w:type="spellEnd"/>
      <w:r w:rsidRPr="00B70D12">
        <w:rPr>
          <w:rFonts w:cs="Calibri"/>
          <w:i/>
          <w:iCs/>
          <w:szCs w:val="22"/>
        </w:rPr>
        <w:t xml:space="preserve"> </w:t>
      </w:r>
      <w:proofErr w:type="spellStart"/>
      <w:r w:rsidRPr="00B70D12">
        <w:rPr>
          <w:rFonts w:cs="Calibri"/>
          <w:i/>
          <w:iCs/>
          <w:szCs w:val="22"/>
        </w:rPr>
        <w:t>Hondureños</w:t>
      </w:r>
      <w:proofErr w:type="spellEnd"/>
    </w:p>
    <w:p w14:paraId="7BEF367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هنغاريا:  </w:t>
      </w:r>
      <w:r w:rsidRPr="00B70D12">
        <w:rPr>
          <w:rFonts w:cs="Calibri"/>
          <w:szCs w:val="22"/>
        </w:rPr>
        <w:t>The Hungarian Federation of the Blind and Partially Sighted</w:t>
      </w:r>
      <w:r w:rsidRPr="00B70D12">
        <w:rPr>
          <w:rFonts w:cs="Calibri" w:hint="cs"/>
          <w:szCs w:val="22"/>
          <w:rtl/>
        </w:rPr>
        <w:t xml:space="preserve"> </w:t>
      </w:r>
    </w:p>
    <w:p w14:paraId="230877E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آيسلندا:  </w:t>
      </w:r>
      <w:r w:rsidRPr="00B70D12">
        <w:rPr>
          <w:rFonts w:cs="Calibri"/>
          <w:szCs w:val="22"/>
        </w:rPr>
        <w:t>The Icelandic Talking Book Library</w:t>
      </w:r>
    </w:p>
    <w:p w14:paraId="16EC8D4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*الهند:  </w:t>
      </w:r>
      <w:r w:rsidRPr="00B70D12">
        <w:rPr>
          <w:rFonts w:cs="Calibri"/>
          <w:szCs w:val="22"/>
        </w:rPr>
        <w:t>DAISY Forum of India</w:t>
      </w:r>
    </w:p>
    <w:p w14:paraId="0BF54ED1"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إندونيسيا:  </w:t>
      </w:r>
      <w:r w:rsidRPr="00B70D12">
        <w:rPr>
          <w:rFonts w:cs="Calibri"/>
          <w:szCs w:val="22"/>
        </w:rPr>
        <w:t>Mitra Netra Foundation</w:t>
      </w:r>
      <w:r w:rsidRPr="00B70D12">
        <w:rPr>
          <w:rFonts w:cs="Calibri" w:hint="cs"/>
          <w:szCs w:val="22"/>
          <w:rtl/>
        </w:rPr>
        <w:t xml:space="preserve"> </w:t>
      </w:r>
    </w:p>
    <w:p w14:paraId="5CDD4FD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العراق:  التربية الحديثة في كردستان</w:t>
      </w:r>
    </w:p>
    <w:p w14:paraId="314DA40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*أيرلندا</w:t>
      </w:r>
      <w:bookmarkStart w:id="10" w:name="_Hlk225840647"/>
      <w:r w:rsidRPr="00B70D12">
        <w:rPr>
          <w:rFonts w:cs="Calibri" w:hint="cs"/>
          <w:szCs w:val="22"/>
          <w:rtl/>
        </w:rPr>
        <w:t xml:space="preserve">:  </w:t>
      </w:r>
      <w:r w:rsidRPr="00B70D12">
        <w:rPr>
          <w:rFonts w:cs="Calibri"/>
          <w:szCs w:val="22"/>
        </w:rPr>
        <w:t>Vision Ireland</w:t>
      </w:r>
      <w:r w:rsidRPr="00B70D12">
        <w:rPr>
          <w:rFonts w:cs="Calibri" w:hint="cs"/>
          <w:szCs w:val="22"/>
          <w:rtl/>
        </w:rPr>
        <w:t xml:space="preserve"> (المعروفة سابقا باسم مكتبة ومركز وسائل الإعلام </w:t>
      </w:r>
      <w:r w:rsidRPr="00B70D12">
        <w:rPr>
          <w:rFonts w:cs="Calibri"/>
          <w:szCs w:val="22"/>
        </w:rPr>
        <w:t>NCBI )</w:t>
      </w:r>
    </w:p>
    <w:bookmarkEnd w:id="10"/>
    <w:p w14:paraId="0A99A89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lastRenderedPageBreak/>
        <w:t xml:space="preserve">إسرائيل:  </w:t>
      </w:r>
      <w:r w:rsidRPr="00B70D12">
        <w:rPr>
          <w:rFonts w:cs="Calibri"/>
          <w:szCs w:val="22"/>
        </w:rPr>
        <w:t>The Central Library for Blind and Reading Impaired People</w:t>
      </w:r>
    </w:p>
    <w:p w14:paraId="43E53D6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إيطاليا:  </w:t>
      </w:r>
      <w:r w:rsidRPr="00B70D12">
        <w:rPr>
          <w:rFonts w:cs="Calibri"/>
          <w:i/>
          <w:iCs/>
          <w:szCs w:val="22"/>
        </w:rPr>
        <w:t xml:space="preserve">Biblioteca Italiana per </w:t>
      </w:r>
      <w:proofErr w:type="spellStart"/>
      <w:r w:rsidRPr="00B70D12">
        <w:rPr>
          <w:rFonts w:cs="Calibri"/>
          <w:i/>
          <w:iCs/>
          <w:szCs w:val="22"/>
        </w:rPr>
        <w:t>i</w:t>
      </w:r>
      <w:proofErr w:type="spellEnd"/>
      <w:r w:rsidRPr="00B70D12">
        <w:rPr>
          <w:rFonts w:cs="Calibri"/>
          <w:i/>
          <w:iCs/>
          <w:szCs w:val="22"/>
        </w:rPr>
        <w:t xml:space="preserve"> </w:t>
      </w:r>
      <w:proofErr w:type="spellStart"/>
      <w:r w:rsidRPr="00B70D12">
        <w:rPr>
          <w:rFonts w:cs="Calibri"/>
          <w:i/>
          <w:iCs/>
          <w:szCs w:val="22"/>
        </w:rPr>
        <w:t>Ciechi</w:t>
      </w:r>
      <w:proofErr w:type="spellEnd"/>
      <w:r w:rsidRPr="00B70D12">
        <w:rPr>
          <w:rFonts w:cs="Calibri"/>
          <w:i/>
          <w:iCs/>
          <w:szCs w:val="22"/>
        </w:rPr>
        <w:t xml:space="preserve"> "Regina Margherita"</w:t>
      </w:r>
      <w:r w:rsidRPr="00B70D12">
        <w:rPr>
          <w:rFonts w:cs="Calibri" w:hint="cs"/>
          <w:szCs w:val="22"/>
          <w:rtl/>
        </w:rPr>
        <w:t xml:space="preserve"> - </w:t>
      </w:r>
      <w:r w:rsidRPr="00B70D12">
        <w:rPr>
          <w:rFonts w:cs="Calibri"/>
          <w:szCs w:val="22"/>
        </w:rPr>
        <w:t>ONLUS</w:t>
      </w:r>
    </w:p>
    <w:p w14:paraId="4C70CFF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bookmarkStart w:id="11" w:name="_Hlk225856478"/>
      <w:r w:rsidRPr="00B70D12">
        <w:rPr>
          <w:rFonts w:cs="Calibri" w:hint="cs"/>
          <w:szCs w:val="22"/>
          <w:rtl/>
        </w:rPr>
        <w:t xml:space="preserve">جامايكا:  </w:t>
      </w:r>
      <w:r w:rsidRPr="00B70D12">
        <w:rPr>
          <w:rFonts w:cs="Calibri"/>
          <w:szCs w:val="22"/>
        </w:rPr>
        <w:t>Jamaican Society for the Blind</w:t>
      </w:r>
      <w:bookmarkEnd w:id="11"/>
    </w:p>
    <w:p w14:paraId="1EE6F7C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اليابان:  </w:t>
      </w:r>
      <w:r w:rsidRPr="00B70D12">
        <w:rPr>
          <w:rFonts w:cs="Calibri"/>
          <w:szCs w:val="22"/>
        </w:rPr>
        <w:t>National Association of Institutions of Information Service for Visually Impaired Persons</w:t>
      </w:r>
    </w:p>
    <w:p w14:paraId="1DBC0D8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اليابان:  </w:t>
      </w:r>
      <w:r w:rsidRPr="00B70D12">
        <w:rPr>
          <w:rFonts w:cs="Calibri"/>
          <w:szCs w:val="22"/>
        </w:rPr>
        <w:t>National Diet Library</w:t>
      </w:r>
    </w:p>
    <w:p w14:paraId="525F6FB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الأردن:  المجلس الأعلى لحقوق الأشخاص ذوي الإعاقة</w:t>
      </w:r>
    </w:p>
    <w:p w14:paraId="324CEB5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كازاخستان:  </w:t>
      </w:r>
      <w:r w:rsidRPr="00B70D12">
        <w:rPr>
          <w:rFonts w:cs="Calibri"/>
          <w:szCs w:val="22"/>
        </w:rPr>
        <w:t>The Republican Library for the Blind and Visually Impaired Citizens</w:t>
      </w:r>
      <w:r w:rsidRPr="00B70D12">
        <w:rPr>
          <w:rFonts w:cs="Calibri" w:hint="cs"/>
          <w:szCs w:val="22"/>
          <w:rtl/>
        </w:rPr>
        <w:t xml:space="preserve"> </w:t>
      </w:r>
    </w:p>
    <w:p w14:paraId="4BED1CC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*كينيا:  </w:t>
      </w:r>
      <w:r w:rsidRPr="00B70D12">
        <w:rPr>
          <w:rFonts w:cs="Calibri"/>
          <w:szCs w:val="22"/>
        </w:rPr>
        <w:t>Book Bunk Trust</w:t>
      </w:r>
    </w:p>
    <w:p w14:paraId="6275022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كينيا:  </w:t>
      </w:r>
      <w:r w:rsidRPr="00B70D12">
        <w:rPr>
          <w:rFonts w:cs="Calibri"/>
          <w:szCs w:val="22"/>
        </w:rPr>
        <w:t>Kenya Institute for the Blind</w:t>
      </w:r>
    </w:p>
    <w:p w14:paraId="3DDFD36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كيريباس:  مكتبة كيريباس للمكفوفين ومعاقي البصر</w:t>
      </w:r>
    </w:p>
    <w:p w14:paraId="4EBD01D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قيرغيزستان:  </w:t>
      </w:r>
      <w:r w:rsidRPr="00B70D12">
        <w:rPr>
          <w:rFonts w:cs="Calibri"/>
          <w:szCs w:val="22"/>
        </w:rPr>
        <w:t>Library and Information Consortium</w:t>
      </w:r>
    </w:p>
    <w:p w14:paraId="43FC412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*لاتفيا:  </w:t>
      </w:r>
      <w:r w:rsidRPr="00B70D12">
        <w:rPr>
          <w:rFonts w:cs="Calibri"/>
          <w:szCs w:val="22"/>
        </w:rPr>
        <w:t>Latvian Library for the Blind</w:t>
      </w:r>
    </w:p>
    <w:p w14:paraId="3F5CBA9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ليسوتو:  </w:t>
      </w:r>
      <w:r w:rsidRPr="00B70D12">
        <w:rPr>
          <w:rFonts w:cs="Calibri"/>
          <w:szCs w:val="22"/>
        </w:rPr>
        <w:t>Lesotho National League of the Visually Impaired Persons</w:t>
      </w:r>
    </w:p>
    <w:p w14:paraId="636F97A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*ليتوانيا:  </w:t>
      </w:r>
      <w:r w:rsidRPr="00B70D12">
        <w:rPr>
          <w:rFonts w:cs="Calibri"/>
          <w:szCs w:val="22"/>
        </w:rPr>
        <w:t>Lithuanian Library for the Blind</w:t>
      </w:r>
    </w:p>
    <w:p w14:paraId="4B1B0A70"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*لكسمبرغ:  </w:t>
      </w:r>
      <w:r w:rsidRPr="00B70D12">
        <w:rPr>
          <w:rFonts w:cs="Calibri"/>
          <w:i/>
          <w:iCs/>
          <w:szCs w:val="22"/>
        </w:rPr>
        <w:t xml:space="preserve">Fondation </w:t>
      </w:r>
      <w:proofErr w:type="spellStart"/>
      <w:r w:rsidRPr="00B70D12">
        <w:rPr>
          <w:rFonts w:cs="Calibri"/>
          <w:i/>
          <w:iCs/>
          <w:szCs w:val="22"/>
        </w:rPr>
        <w:t>Lëtzebuerger</w:t>
      </w:r>
      <w:proofErr w:type="spellEnd"/>
      <w:r w:rsidRPr="00B70D12">
        <w:rPr>
          <w:rFonts w:cs="Calibri"/>
          <w:i/>
          <w:iCs/>
          <w:szCs w:val="22"/>
        </w:rPr>
        <w:t xml:space="preserve"> </w:t>
      </w:r>
      <w:proofErr w:type="spellStart"/>
      <w:r w:rsidRPr="00B70D12">
        <w:rPr>
          <w:rFonts w:cs="Calibri"/>
          <w:i/>
          <w:iCs/>
          <w:szCs w:val="22"/>
        </w:rPr>
        <w:t>Blannevereenegung</w:t>
      </w:r>
      <w:proofErr w:type="spellEnd"/>
    </w:p>
    <w:p w14:paraId="676C39CF"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ملاوي:  </w:t>
      </w:r>
      <w:r w:rsidRPr="00B70D12">
        <w:rPr>
          <w:rFonts w:cs="Calibri"/>
          <w:szCs w:val="22"/>
        </w:rPr>
        <w:t>Malawi Union of the Blind</w:t>
      </w:r>
    </w:p>
    <w:p w14:paraId="3DF2B33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ملاوي:  </w:t>
      </w:r>
      <w:r w:rsidRPr="00B70D12">
        <w:rPr>
          <w:rFonts w:cs="Calibri"/>
          <w:szCs w:val="22"/>
        </w:rPr>
        <w:t>University of Malawi, Chancellor College</w:t>
      </w:r>
    </w:p>
    <w:p w14:paraId="22D1DF8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*ماليزيا:  </w:t>
      </w:r>
      <w:r w:rsidRPr="00B70D12">
        <w:rPr>
          <w:rFonts w:cs="Calibri"/>
          <w:szCs w:val="22"/>
        </w:rPr>
        <w:t>Malaysian Association of the Blind</w:t>
      </w:r>
    </w:p>
    <w:p w14:paraId="68783D3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ماليزيا:  </w:t>
      </w:r>
      <w:r w:rsidRPr="00B70D12">
        <w:rPr>
          <w:rFonts w:cs="Calibri"/>
          <w:szCs w:val="22"/>
        </w:rPr>
        <w:t>St. Nicholas’ Home, Penang</w:t>
      </w:r>
    </w:p>
    <w:p w14:paraId="67D24425"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مالي:  </w:t>
      </w:r>
      <w:r w:rsidRPr="00B70D12">
        <w:rPr>
          <w:rFonts w:cs="Calibri"/>
          <w:i/>
          <w:iCs/>
          <w:szCs w:val="22"/>
        </w:rPr>
        <w:t xml:space="preserve">Union </w:t>
      </w:r>
      <w:proofErr w:type="spellStart"/>
      <w:r w:rsidRPr="00B70D12">
        <w:rPr>
          <w:rFonts w:cs="Calibri"/>
          <w:i/>
          <w:iCs/>
          <w:szCs w:val="22"/>
        </w:rPr>
        <w:t>Malienne</w:t>
      </w:r>
      <w:proofErr w:type="spellEnd"/>
      <w:r w:rsidRPr="00B70D12">
        <w:rPr>
          <w:rFonts w:cs="Calibri"/>
          <w:i/>
          <w:iCs/>
          <w:szCs w:val="22"/>
        </w:rPr>
        <w:t xml:space="preserve"> des </w:t>
      </w:r>
      <w:proofErr w:type="spellStart"/>
      <w:r w:rsidRPr="00B70D12">
        <w:rPr>
          <w:rFonts w:cs="Calibri"/>
          <w:i/>
          <w:iCs/>
          <w:szCs w:val="22"/>
        </w:rPr>
        <w:t>Aveugles</w:t>
      </w:r>
      <w:proofErr w:type="spellEnd"/>
    </w:p>
    <w:p w14:paraId="088D2A5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*مالطة:  </w:t>
      </w:r>
      <w:r w:rsidRPr="00B70D12">
        <w:rPr>
          <w:rFonts w:cs="Calibri"/>
          <w:szCs w:val="22"/>
        </w:rPr>
        <w:t>Malta Libraries</w:t>
      </w:r>
    </w:p>
    <w:p w14:paraId="2A9F135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*المكسيك:  </w:t>
      </w:r>
      <w:proofErr w:type="spellStart"/>
      <w:r w:rsidRPr="00B70D12">
        <w:rPr>
          <w:rFonts w:cs="Calibri"/>
          <w:i/>
          <w:iCs/>
          <w:szCs w:val="22"/>
        </w:rPr>
        <w:t>Discapacitados</w:t>
      </w:r>
      <w:proofErr w:type="spellEnd"/>
      <w:r w:rsidRPr="00B70D12">
        <w:rPr>
          <w:rFonts w:cs="Calibri"/>
          <w:i/>
          <w:iCs/>
          <w:szCs w:val="22"/>
        </w:rPr>
        <w:t xml:space="preserve"> </w:t>
      </w:r>
      <w:proofErr w:type="spellStart"/>
      <w:r w:rsidRPr="00B70D12">
        <w:rPr>
          <w:rFonts w:cs="Calibri"/>
          <w:i/>
          <w:iCs/>
          <w:szCs w:val="22"/>
        </w:rPr>
        <w:t>Visuales</w:t>
      </w:r>
      <w:proofErr w:type="spellEnd"/>
      <w:r w:rsidRPr="00B70D12">
        <w:rPr>
          <w:rFonts w:cs="Calibri"/>
          <w:i/>
          <w:iCs/>
          <w:szCs w:val="22"/>
        </w:rPr>
        <w:t xml:space="preserve"> I.A.P</w:t>
      </w:r>
      <w:r w:rsidRPr="00B70D12">
        <w:rPr>
          <w:rFonts w:cs="Calibri" w:hint="cs"/>
          <w:i/>
          <w:iCs/>
          <w:szCs w:val="22"/>
          <w:rtl/>
        </w:rPr>
        <w:t>.</w:t>
      </w:r>
    </w:p>
    <w:p w14:paraId="33B5DD7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منغوليا:  </w:t>
      </w:r>
      <w:r w:rsidRPr="00B70D12">
        <w:rPr>
          <w:rFonts w:cs="Calibri"/>
          <w:szCs w:val="22"/>
        </w:rPr>
        <w:t>The Braille and Digital Library for Blind, Metropolitan Library of Ulaanbaatar</w:t>
      </w:r>
    </w:p>
    <w:p w14:paraId="62FE683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منغوليا:  </w:t>
      </w:r>
      <w:r w:rsidRPr="00B70D12">
        <w:rPr>
          <w:rFonts w:cs="Calibri"/>
          <w:szCs w:val="22"/>
        </w:rPr>
        <w:t>The Mongolian National Federation of the Blind</w:t>
      </w:r>
    </w:p>
    <w:p w14:paraId="54F1BA9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المغرب:  </w:t>
      </w:r>
      <w:r w:rsidRPr="00B70D12">
        <w:rPr>
          <w:rFonts w:cs="Calibri" w:hint="cs"/>
          <w:i/>
          <w:iCs/>
          <w:szCs w:val="22"/>
          <w:rtl/>
        </w:rPr>
        <w:t>الجمعية المغربية لتأهيل ذوي الإعاقة البصرية</w:t>
      </w:r>
    </w:p>
    <w:p w14:paraId="5890D35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ميانمار:  </w:t>
      </w:r>
      <w:r w:rsidRPr="00B70D12">
        <w:rPr>
          <w:rFonts w:cs="Calibri"/>
          <w:szCs w:val="22"/>
        </w:rPr>
        <w:t>Myanmar National Association of the Blind</w:t>
      </w:r>
    </w:p>
    <w:p w14:paraId="4708237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نيبال:  </w:t>
      </w:r>
      <w:r w:rsidRPr="00B70D12">
        <w:rPr>
          <w:rFonts w:cs="Calibri"/>
          <w:szCs w:val="22"/>
        </w:rPr>
        <w:t>Action on Disability Rights and Development</w:t>
      </w:r>
    </w:p>
    <w:p w14:paraId="1E467AC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*هولندا (مملكة -):  </w:t>
      </w:r>
      <w:proofErr w:type="spellStart"/>
      <w:r w:rsidRPr="00B70D12">
        <w:rPr>
          <w:rFonts w:cs="Calibri"/>
          <w:i/>
          <w:iCs/>
          <w:szCs w:val="22"/>
        </w:rPr>
        <w:t>Bibliotheekservice</w:t>
      </w:r>
      <w:proofErr w:type="spellEnd"/>
      <w:r w:rsidRPr="00B70D12">
        <w:rPr>
          <w:rFonts w:cs="Calibri"/>
          <w:i/>
          <w:iCs/>
          <w:szCs w:val="22"/>
        </w:rPr>
        <w:t xml:space="preserve"> </w:t>
      </w:r>
      <w:proofErr w:type="spellStart"/>
      <w:r w:rsidRPr="00B70D12">
        <w:rPr>
          <w:rFonts w:cs="Calibri"/>
          <w:i/>
          <w:iCs/>
          <w:szCs w:val="22"/>
        </w:rPr>
        <w:t>Passend</w:t>
      </w:r>
      <w:proofErr w:type="spellEnd"/>
      <w:r w:rsidRPr="00B70D12">
        <w:rPr>
          <w:rFonts w:cs="Calibri"/>
          <w:szCs w:val="22"/>
        </w:rPr>
        <w:t xml:space="preserve"> </w:t>
      </w:r>
      <w:r w:rsidRPr="00B70D12">
        <w:rPr>
          <w:rFonts w:cs="Calibri"/>
          <w:i/>
          <w:iCs/>
          <w:szCs w:val="22"/>
        </w:rPr>
        <w:t>Lezen</w:t>
      </w:r>
    </w:p>
    <w:p w14:paraId="10E1149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*هولندا (مملكة -):  </w:t>
      </w:r>
      <w:proofErr w:type="spellStart"/>
      <w:r w:rsidRPr="00B70D12">
        <w:rPr>
          <w:rFonts w:cs="Calibri"/>
          <w:szCs w:val="22"/>
        </w:rPr>
        <w:t>Dedicon</w:t>
      </w:r>
      <w:proofErr w:type="spellEnd"/>
      <w:r w:rsidRPr="00B70D12">
        <w:rPr>
          <w:rFonts w:cs="Calibri" w:hint="cs"/>
          <w:szCs w:val="22"/>
          <w:rtl/>
        </w:rPr>
        <w:t xml:space="preserve"> </w:t>
      </w:r>
    </w:p>
    <w:p w14:paraId="25E0893A"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نيوزيلندا:  </w:t>
      </w:r>
      <w:r w:rsidRPr="00B70D12">
        <w:rPr>
          <w:rFonts w:cs="Calibri"/>
          <w:szCs w:val="22"/>
        </w:rPr>
        <w:t>Blind and Low Vision Education Network NZ</w:t>
      </w:r>
    </w:p>
    <w:p w14:paraId="31FD46C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*نيوزيلندا:  </w:t>
      </w:r>
      <w:r w:rsidRPr="00B70D12">
        <w:rPr>
          <w:rFonts w:cs="Calibri"/>
          <w:szCs w:val="22"/>
        </w:rPr>
        <w:t>Blind Low Vision NZ</w:t>
      </w:r>
    </w:p>
    <w:p w14:paraId="5C90BF1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النيجر:  </w:t>
      </w:r>
      <w:r w:rsidRPr="00B70D12">
        <w:rPr>
          <w:rFonts w:cs="Calibri"/>
          <w:i/>
          <w:iCs/>
          <w:szCs w:val="22"/>
        </w:rPr>
        <w:t xml:space="preserve">Union Nationale des </w:t>
      </w:r>
      <w:proofErr w:type="spellStart"/>
      <w:r w:rsidRPr="00B70D12">
        <w:rPr>
          <w:rFonts w:cs="Calibri"/>
          <w:i/>
          <w:iCs/>
          <w:szCs w:val="22"/>
        </w:rPr>
        <w:t>Aveugles</w:t>
      </w:r>
      <w:proofErr w:type="spellEnd"/>
      <w:r w:rsidRPr="00B70D12">
        <w:rPr>
          <w:rFonts w:cs="Calibri"/>
          <w:i/>
          <w:iCs/>
          <w:szCs w:val="22"/>
        </w:rPr>
        <w:t xml:space="preserve"> du Niger</w:t>
      </w:r>
    </w:p>
    <w:p w14:paraId="37FFD92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نيجيريا:  </w:t>
      </w:r>
      <w:r w:rsidRPr="00B70D12">
        <w:rPr>
          <w:rFonts w:cs="Calibri"/>
          <w:szCs w:val="22"/>
        </w:rPr>
        <w:t>Nigeria Association of the Blind</w:t>
      </w:r>
    </w:p>
    <w:p w14:paraId="6D3A9A6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bookmarkStart w:id="12" w:name="_Hlk225841171"/>
      <w:r w:rsidRPr="00B70D12">
        <w:rPr>
          <w:rFonts w:cs="Calibri" w:hint="cs"/>
          <w:szCs w:val="22"/>
          <w:rtl/>
        </w:rPr>
        <w:lastRenderedPageBreak/>
        <w:t>النرويج:  المكتبة الوطنية للنرويج (المعروفة سابقا باسم المكتبة النرويجية للكتب الناطقة بطريقة برايل)</w:t>
      </w:r>
    </w:p>
    <w:bookmarkEnd w:id="12"/>
    <w:p w14:paraId="7C42A7E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باكستان:  </w:t>
      </w:r>
      <w:r w:rsidRPr="00B70D12">
        <w:rPr>
          <w:rFonts w:cs="Calibri"/>
          <w:szCs w:val="22"/>
        </w:rPr>
        <w:t>The Pakistan Foundation Fighting Blindness</w:t>
      </w:r>
    </w:p>
    <w:p w14:paraId="2430293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فلسطين:  جمعية فلسطين للمكفوفين</w:t>
      </w:r>
    </w:p>
    <w:p w14:paraId="66A97319"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i/>
          <w:iCs/>
          <w:szCs w:val="22"/>
          <w:rtl/>
        </w:rPr>
      </w:pPr>
      <w:r w:rsidRPr="00B70D12">
        <w:rPr>
          <w:rFonts w:cs="Calibri" w:hint="cs"/>
          <w:szCs w:val="22"/>
          <w:rtl/>
        </w:rPr>
        <w:t xml:space="preserve">باراغواي:  </w:t>
      </w:r>
      <w:r w:rsidRPr="00B70D12">
        <w:rPr>
          <w:rFonts w:cs="Calibri"/>
          <w:i/>
          <w:iCs/>
          <w:szCs w:val="22"/>
        </w:rPr>
        <w:t xml:space="preserve">Poder </w:t>
      </w:r>
      <w:proofErr w:type="spellStart"/>
      <w:r w:rsidRPr="00B70D12">
        <w:rPr>
          <w:rFonts w:cs="Calibri"/>
          <w:i/>
          <w:iCs/>
          <w:szCs w:val="22"/>
        </w:rPr>
        <w:t>Legislativo</w:t>
      </w:r>
      <w:proofErr w:type="spellEnd"/>
      <w:r w:rsidRPr="00B70D12">
        <w:rPr>
          <w:rFonts w:cs="Calibri"/>
          <w:i/>
          <w:iCs/>
          <w:szCs w:val="22"/>
        </w:rPr>
        <w:t xml:space="preserve">, Congreso de la </w:t>
      </w:r>
      <w:proofErr w:type="spellStart"/>
      <w:r w:rsidRPr="00B70D12">
        <w:rPr>
          <w:rFonts w:cs="Calibri"/>
          <w:i/>
          <w:iCs/>
          <w:szCs w:val="22"/>
        </w:rPr>
        <w:t>Nación</w:t>
      </w:r>
      <w:proofErr w:type="spellEnd"/>
    </w:p>
    <w:p w14:paraId="0DB183A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i/>
          <w:iCs/>
          <w:szCs w:val="22"/>
          <w:rtl/>
        </w:rPr>
      </w:pPr>
      <w:r w:rsidRPr="00B70D12">
        <w:rPr>
          <w:rFonts w:cs="Calibri" w:hint="cs"/>
          <w:szCs w:val="22"/>
          <w:rtl/>
        </w:rPr>
        <w:t xml:space="preserve">بنما:  </w:t>
      </w:r>
      <w:r w:rsidRPr="00B70D12">
        <w:rPr>
          <w:rFonts w:cs="Calibri"/>
          <w:i/>
          <w:iCs/>
          <w:szCs w:val="22"/>
        </w:rPr>
        <w:t>Fundación pro Biblioteca Nacional</w:t>
      </w:r>
    </w:p>
    <w:p w14:paraId="6E14D4B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i/>
          <w:iCs/>
          <w:szCs w:val="22"/>
          <w:rtl/>
        </w:rPr>
      </w:pPr>
      <w:r w:rsidRPr="00B70D12">
        <w:rPr>
          <w:rFonts w:cs="Calibri" w:hint="cs"/>
          <w:szCs w:val="22"/>
          <w:rtl/>
        </w:rPr>
        <w:t>بنما:</w:t>
      </w:r>
      <w:r w:rsidRPr="00B70D12">
        <w:rPr>
          <w:rFonts w:cs="Calibri" w:hint="cs"/>
          <w:i/>
          <w:iCs/>
          <w:szCs w:val="22"/>
          <w:rtl/>
        </w:rPr>
        <w:t xml:space="preserve">  جامعة بنما (مكتبة سيمون بوليفار المشتركة بين البلدان الأمريكية)</w:t>
      </w:r>
    </w:p>
    <w:p w14:paraId="3031670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بيرو:  </w:t>
      </w:r>
      <w:r w:rsidRPr="00B70D12">
        <w:rPr>
          <w:rFonts w:cs="Calibri"/>
          <w:i/>
          <w:iCs/>
          <w:szCs w:val="22"/>
        </w:rPr>
        <w:t>Biblioteca Nacional del Perú</w:t>
      </w:r>
    </w:p>
    <w:p w14:paraId="7249EC1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الفلبين:  </w:t>
      </w:r>
      <w:r w:rsidRPr="00B70D12">
        <w:rPr>
          <w:rFonts w:cs="Calibri"/>
          <w:szCs w:val="22"/>
        </w:rPr>
        <w:t>National Library of the Philippines</w:t>
      </w:r>
    </w:p>
    <w:p w14:paraId="18F29D2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الفلبين:  </w:t>
      </w:r>
      <w:r w:rsidRPr="00B70D12">
        <w:rPr>
          <w:rFonts w:cs="Calibri"/>
          <w:szCs w:val="22"/>
        </w:rPr>
        <w:t>Resources for the Blind, Inc</w:t>
      </w:r>
      <w:r w:rsidRPr="00B70D12">
        <w:rPr>
          <w:rFonts w:cs="Calibri" w:hint="cs"/>
          <w:szCs w:val="22"/>
          <w:rtl/>
        </w:rPr>
        <w:t>.</w:t>
      </w:r>
    </w:p>
    <w:p w14:paraId="2E8290C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بولندا:  </w:t>
      </w:r>
      <w:r w:rsidRPr="00B70D12">
        <w:rPr>
          <w:rFonts w:cs="Calibri"/>
          <w:szCs w:val="22"/>
        </w:rPr>
        <w:t xml:space="preserve">Central Library of </w:t>
      </w:r>
      <w:proofErr w:type="spellStart"/>
      <w:r w:rsidRPr="00B70D12">
        <w:rPr>
          <w:rFonts w:cs="Calibri"/>
          <w:szCs w:val="22"/>
        </w:rPr>
        <w:t>Labour</w:t>
      </w:r>
      <w:proofErr w:type="spellEnd"/>
      <w:r w:rsidRPr="00B70D12">
        <w:rPr>
          <w:rFonts w:cs="Calibri"/>
          <w:szCs w:val="22"/>
        </w:rPr>
        <w:t xml:space="preserve"> and Social Security</w:t>
      </w:r>
    </w:p>
    <w:p w14:paraId="61F9901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*البرتغال:  </w:t>
      </w:r>
      <w:r w:rsidRPr="00B70D12">
        <w:rPr>
          <w:rFonts w:cs="Calibri"/>
          <w:i/>
          <w:iCs/>
          <w:szCs w:val="22"/>
        </w:rPr>
        <w:t>Biblioteca Nacional de Portugal</w:t>
      </w:r>
    </w:p>
    <w:p w14:paraId="3E1A969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قطر:  مكتبة قطر الوطنية</w:t>
      </w:r>
    </w:p>
    <w:p w14:paraId="1D108BA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bookmarkStart w:id="13" w:name="_Hlk225840787"/>
      <w:r w:rsidRPr="00B70D12">
        <w:rPr>
          <w:rFonts w:cs="Calibri" w:hint="cs"/>
          <w:szCs w:val="22"/>
          <w:rtl/>
        </w:rPr>
        <w:t xml:space="preserve">*جمهورية كوريا:  </w:t>
      </w:r>
      <w:r w:rsidRPr="00B70D12">
        <w:rPr>
          <w:rFonts w:cs="Calibri"/>
          <w:szCs w:val="22"/>
        </w:rPr>
        <w:t>National Library for the Disabled in Korea</w:t>
      </w:r>
    </w:p>
    <w:bookmarkEnd w:id="13"/>
    <w:p w14:paraId="1EC978B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جمهورية مولدوفا:  </w:t>
      </w:r>
      <w:r w:rsidRPr="00B70D12">
        <w:rPr>
          <w:rFonts w:cs="Calibri"/>
          <w:szCs w:val="22"/>
        </w:rPr>
        <w:t>National Information and Rehabilitation Center of the “Association of the Blind People of Moldova”</w:t>
      </w:r>
    </w:p>
    <w:p w14:paraId="32295E3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*رومانيا:  </w:t>
      </w:r>
      <w:proofErr w:type="spellStart"/>
      <w:r w:rsidRPr="00B70D12">
        <w:rPr>
          <w:rFonts w:cs="Calibri"/>
          <w:i/>
          <w:iCs/>
          <w:szCs w:val="22"/>
        </w:rPr>
        <w:t>Fundația</w:t>
      </w:r>
      <w:proofErr w:type="spellEnd"/>
      <w:r w:rsidRPr="00B70D12">
        <w:rPr>
          <w:rFonts w:cs="Calibri"/>
          <w:i/>
          <w:iCs/>
          <w:szCs w:val="22"/>
        </w:rPr>
        <w:t xml:space="preserve"> Cartea </w:t>
      </w:r>
      <w:proofErr w:type="spellStart"/>
      <w:r w:rsidRPr="00B70D12">
        <w:rPr>
          <w:rFonts w:cs="Calibri"/>
          <w:i/>
          <w:iCs/>
          <w:szCs w:val="22"/>
        </w:rPr>
        <w:t>Călătoare</w:t>
      </w:r>
      <w:proofErr w:type="spellEnd"/>
    </w:p>
    <w:p w14:paraId="781084B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الاتحاد الروسي:  </w:t>
      </w:r>
      <w:r w:rsidRPr="00B70D12">
        <w:rPr>
          <w:rFonts w:cs="Calibri"/>
          <w:szCs w:val="22"/>
        </w:rPr>
        <w:t xml:space="preserve">Bashkir Republican Special Library for the Blind named after Makarim </w:t>
      </w:r>
      <w:proofErr w:type="spellStart"/>
      <w:r w:rsidRPr="00B70D12">
        <w:rPr>
          <w:rFonts w:cs="Calibri"/>
          <w:szCs w:val="22"/>
        </w:rPr>
        <w:t>Husainovich</w:t>
      </w:r>
      <w:proofErr w:type="spellEnd"/>
      <w:r w:rsidRPr="00B70D12">
        <w:rPr>
          <w:rFonts w:cs="Calibri"/>
          <w:szCs w:val="22"/>
        </w:rPr>
        <w:t xml:space="preserve"> </w:t>
      </w:r>
      <w:proofErr w:type="spellStart"/>
      <w:r w:rsidRPr="00B70D12">
        <w:rPr>
          <w:rFonts w:cs="Calibri"/>
          <w:szCs w:val="22"/>
        </w:rPr>
        <w:t>Tukhvatshin</w:t>
      </w:r>
      <w:proofErr w:type="spellEnd"/>
    </w:p>
    <w:p w14:paraId="2CBFB89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الاتحاد الروسي:  </w:t>
      </w:r>
      <w:r w:rsidRPr="00B70D12">
        <w:rPr>
          <w:rFonts w:cs="Calibri"/>
          <w:szCs w:val="22"/>
        </w:rPr>
        <w:t>Russian State Library for the Blind</w:t>
      </w:r>
    </w:p>
    <w:p w14:paraId="521A6D5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الاتحاد الروسي:  </w:t>
      </w:r>
      <w:r w:rsidRPr="00B70D12">
        <w:rPr>
          <w:rFonts w:cs="Calibri"/>
          <w:szCs w:val="22"/>
        </w:rPr>
        <w:t>St. Petersburg Library for the Blind and Visually Impaired</w:t>
      </w:r>
    </w:p>
    <w:p w14:paraId="5AE0E08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سانت لوسيا:  </w:t>
      </w:r>
      <w:r w:rsidRPr="00B70D12">
        <w:rPr>
          <w:rFonts w:cs="Calibri"/>
          <w:szCs w:val="22"/>
        </w:rPr>
        <w:t>St. Lucia Blind Welfare Association</w:t>
      </w:r>
    </w:p>
    <w:p w14:paraId="00122038"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سانت فنسنت وجزر غرينادين:  </w:t>
      </w:r>
      <w:r w:rsidRPr="00B70D12">
        <w:rPr>
          <w:rFonts w:cs="Calibri"/>
          <w:szCs w:val="22"/>
        </w:rPr>
        <w:t>The National Public Library of St. Vincent and the Grenadines</w:t>
      </w:r>
    </w:p>
    <w:p w14:paraId="526AA5E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سيراليون:  </w:t>
      </w:r>
      <w:r w:rsidRPr="00B70D12">
        <w:rPr>
          <w:rFonts w:cs="Calibri"/>
          <w:szCs w:val="22"/>
        </w:rPr>
        <w:t>Educational Centre for the Blind and Visually Impaired</w:t>
      </w:r>
    </w:p>
    <w:p w14:paraId="606BC3D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سنغافورة:  </w:t>
      </w:r>
      <w:r w:rsidRPr="00B70D12">
        <w:rPr>
          <w:rFonts w:cs="Calibri"/>
          <w:szCs w:val="22"/>
        </w:rPr>
        <w:t>Singapore Association of the Visually Handicapped</w:t>
      </w:r>
    </w:p>
    <w:p w14:paraId="21461C87"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سلوفاكيا:  </w:t>
      </w:r>
      <w:r w:rsidRPr="00B70D12">
        <w:rPr>
          <w:rFonts w:cs="Calibri"/>
          <w:szCs w:val="22"/>
        </w:rPr>
        <w:t xml:space="preserve">Matej Hrebenda Slovak Library for the Blind in </w:t>
      </w:r>
      <w:proofErr w:type="spellStart"/>
      <w:r w:rsidRPr="00B70D12">
        <w:rPr>
          <w:rFonts w:cs="Calibri"/>
          <w:szCs w:val="22"/>
        </w:rPr>
        <w:t>Levoča</w:t>
      </w:r>
      <w:proofErr w:type="spellEnd"/>
    </w:p>
    <w:p w14:paraId="19C12AB5"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سلوفينيا  </w:t>
      </w:r>
      <w:r w:rsidRPr="00B70D12">
        <w:rPr>
          <w:rFonts w:cs="Calibri"/>
          <w:szCs w:val="22"/>
        </w:rPr>
        <w:t xml:space="preserve">Minka </w:t>
      </w:r>
      <w:proofErr w:type="spellStart"/>
      <w:r w:rsidRPr="00B70D12">
        <w:rPr>
          <w:rFonts w:cs="Calibri"/>
          <w:szCs w:val="22"/>
        </w:rPr>
        <w:t>Skaberne</w:t>
      </w:r>
      <w:proofErr w:type="spellEnd"/>
      <w:r w:rsidRPr="00B70D12">
        <w:rPr>
          <w:rFonts w:cs="Calibri"/>
          <w:szCs w:val="22"/>
        </w:rPr>
        <w:t xml:space="preserve"> Library for the Blind and Visually Impaired</w:t>
      </w:r>
    </w:p>
    <w:p w14:paraId="2290160E" w14:textId="77777777" w:rsidR="00F75D8B" w:rsidRPr="00B70D12" w:rsidRDefault="00F75D8B" w:rsidP="00F75D8B">
      <w:pPr>
        <w:numPr>
          <w:ilvl w:val="0"/>
          <w:numId w:val="11"/>
        </w:numPr>
        <w:tabs>
          <w:tab w:val="left" w:pos="567"/>
        </w:tabs>
        <w:suppressAutoHyphens/>
        <w:bidi/>
        <w:spacing w:line="360" w:lineRule="auto"/>
        <w:ind w:left="567" w:hanging="567"/>
        <w:contextualSpacing/>
        <w:rPr>
          <w:rFonts w:cs="Calibri"/>
          <w:szCs w:val="22"/>
          <w:rtl/>
        </w:rPr>
      </w:pPr>
      <w:r w:rsidRPr="00B70D12">
        <w:rPr>
          <w:rFonts w:cs="Calibri" w:hint="cs"/>
          <w:szCs w:val="22"/>
          <w:rtl/>
        </w:rPr>
        <w:t xml:space="preserve">جنوب أفريقيا:  </w:t>
      </w:r>
      <w:r w:rsidRPr="00B70D12">
        <w:rPr>
          <w:rFonts w:cs="Calibri"/>
          <w:szCs w:val="22"/>
        </w:rPr>
        <w:t>Blind SA</w:t>
      </w:r>
    </w:p>
    <w:p w14:paraId="0CAAE8B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جنوب أفريقيا:  </w:t>
      </w:r>
      <w:r w:rsidRPr="00B70D12">
        <w:rPr>
          <w:rFonts w:cs="Calibri"/>
          <w:szCs w:val="22"/>
        </w:rPr>
        <w:t>South African Library for the Blind</w:t>
      </w:r>
    </w:p>
    <w:p w14:paraId="13AD540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إسبانيا:  </w:t>
      </w:r>
      <w:r w:rsidRPr="00B70D12">
        <w:rPr>
          <w:rFonts w:cs="Calibri"/>
          <w:i/>
          <w:iCs/>
          <w:szCs w:val="22"/>
        </w:rPr>
        <w:t xml:space="preserve">Organización Nacional de </w:t>
      </w:r>
      <w:proofErr w:type="spellStart"/>
      <w:r w:rsidRPr="00B70D12">
        <w:rPr>
          <w:rFonts w:cs="Calibri"/>
          <w:i/>
          <w:iCs/>
          <w:szCs w:val="22"/>
        </w:rPr>
        <w:t>Ciegos</w:t>
      </w:r>
      <w:proofErr w:type="spellEnd"/>
      <w:r w:rsidRPr="00B70D12">
        <w:rPr>
          <w:rFonts w:cs="Calibri"/>
          <w:i/>
          <w:iCs/>
          <w:szCs w:val="22"/>
        </w:rPr>
        <w:t xml:space="preserve"> </w:t>
      </w:r>
      <w:proofErr w:type="spellStart"/>
      <w:r w:rsidRPr="00B70D12">
        <w:rPr>
          <w:rFonts w:cs="Calibri"/>
          <w:i/>
          <w:iCs/>
          <w:szCs w:val="22"/>
        </w:rPr>
        <w:t>Españoles</w:t>
      </w:r>
      <w:proofErr w:type="spellEnd"/>
    </w:p>
    <w:p w14:paraId="7B7C2FF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*سري لانكا:  </w:t>
      </w:r>
      <w:r w:rsidRPr="00B70D12">
        <w:rPr>
          <w:rFonts w:cs="Calibri"/>
          <w:szCs w:val="22"/>
        </w:rPr>
        <w:t>DAISY Lanka Foundation</w:t>
      </w:r>
    </w:p>
    <w:p w14:paraId="6649A1E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السويد:  </w:t>
      </w:r>
      <w:r w:rsidRPr="00B70D12">
        <w:rPr>
          <w:rFonts w:cs="Calibri"/>
          <w:szCs w:val="22"/>
        </w:rPr>
        <w:t>Swedish Agency for Accessible Media</w:t>
      </w:r>
    </w:p>
    <w:p w14:paraId="31D5D0B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*سويسرا:  </w:t>
      </w:r>
      <w:r w:rsidRPr="00B70D12">
        <w:rPr>
          <w:rFonts w:cs="Calibri"/>
          <w:i/>
          <w:iCs/>
          <w:szCs w:val="22"/>
        </w:rPr>
        <w:t xml:space="preserve">Association pour le Bien des </w:t>
      </w:r>
      <w:proofErr w:type="spellStart"/>
      <w:r w:rsidRPr="00B70D12">
        <w:rPr>
          <w:rFonts w:cs="Calibri"/>
          <w:i/>
          <w:iCs/>
          <w:szCs w:val="22"/>
        </w:rPr>
        <w:t>Aveugles</w:t>
      </w:r>
      <w:proofErr w:type="spellEnd"/>
      <w:r w:rsidRPr="00B70D12">
        <w:rPr>
          <w:rFonts w:cs="Calibri"/>
          <w:i/>
          <w:iCs/>
          <w:szCs w:val="22"/>
        </w:rPr>
        <w:t xml:space="preserve"> et </w:t>
      </w:r>
      <w:proofErr w:type="spellStart"/>
      <w:r w:rsidRPr="00B70D12">
        <w:rPr>
          <w:rFonts w:cs="Calibri"/>
          <w:i/>
          <w:iCs/>
          <w:szCs w:val="22"/>
        </w:rPr>
        <w:t>malvoyants</w:t>
      </w:r>
      <w:proofErr w:type="spellEnd"/>
    </w:p>
    <w:p w14:paraId="72B60C7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*سويسرا:  </w:t>
      </w:r>
      <w:proofErr w:type="spellStart"/>
      <w:r w:rsidRPr="00B70D12">
        <w:rPr>
          <w:rFonts w:cs="Calibri"/>
          <w:i/>
          <w:iCs/>
          <w:szCs w:val="22"/>
        </w:rPr>
        <w:t>Associazione</w:t>
      </w:r>
      <w:proofErr w:type="spellEnd"/>
      <w:r w:rsidRPr="00B70D12">
        <w:rPr>
          <w:rFonts w:cs="Calibri"/>
          <w:i/>
          <w:iCs/>
          <w:szCs w:val="22"/>
        </w:rPr>
        <w:t xml:space="preserve"> </w:t>
      </w:r>
      <w:proofErr w:type="spellStart"/>
      <w:r w:rsidRPr="00B70D12">
        <w:rPr>
          <w:rFonts w:cs="Calibri"/>
          <w:i/>
          <w:iCs/>
          <w:szCs w:val="22"/>
        </w:rPr>
        <w:t>ciechi</w:t>
      </w:r>
      <w:proofErr w:type="spellEnd"/>
      <w:r w:rsidRPr="00B70D12">
        <w:rPr>
          <w:rFonts w:cs="Calibri"/>
          <w:i/>
          <w:iCs/>
          <w:szCs w:val="22"/>
        </w:rPr>
        <w:t xml:space="preserve"> e </w:t>
      </w:r>
      <w:proofErr w:type="spellStart"/>
      <w:r w:rsidRPr="00B70D12">
        <w:rPr>
          <w:rFonts w:cs="Calibri"/>
          <w:i/>
          <w:iCs/>
          <w:szCs w:val="22"/>
        </w:rPr>
        <w:t>ipovedenti</w:t>
      </w:r>
      <w:proofErr w:type="spellEnd"/>
      <w:r w:rsidRPr="00B70D12">
        <w:rPr>
          <w:rFonts w:cs="Calibri"/>
          <w:i/>
          <w:iCs/>
          <w:szCs w:val="22"/>
        </w:rPr>
        <w:t xml:space="preserve"> della Svizzera </w:t>
      </w:r>
      <w:proofErr w:type="spellStart"/>
      <w:r w:rsidRPr="00B70D12">
        <w:rPr>
          <w:rFonts w:cs="Calibri"/>
          <w:i/>
          <w:iCs/>
          <w:szCs w:val="22"/>
        </w:rPr>
        <w:t>italiana</w:t>
      </w:r>
      <w:proofErr w:type="spellEnd"/>
    </w:p>
    <w:p w14:paraId="4D08622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*سويسرا:  </w:t>
      </w:r>
      <w:r w:rsidRPr="00B70D12">
        <w:rPr>
          <w:rFonts w:cs="Calibri"/>
          <w:i/>
          <w:iCs/>
          <w:szCs w:val="22"/>
        </w:rPr>
        <w:t xml:space="preserve">Bibliothèque Sonore </w:t>
      </w:r>
      <w:proofErr w:type="spellStart"/>
      <w:r w:rsidRPr="00B70D12">
        <w:rPr>
          <w:rFonts w:cs="Calibri"/>
          <w:i/>
          <w:iCs/>
          <w:szCs w:val="22"/>
        </w:rPr>
        <w:t>Romande</w:t>
      </w:r>
      <w:proofErr w:type="spellEnd"/>
    </w:p>
    <w:p w14:paraId="55AB66C9"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lastRenderedPageBreak/>
        <w:t xml:space="preserve">*سويسرا:  </w:t>
      </w:r>
      <w:r w:rsidRPr="00B70D12">
        <w:rPr>
          <w:rFonts w:cs="Calibri"/>
          <w:szCs w:val="22"/>
        </w:rPr>
        <w:t>SBS Swiss Library for the Blind, Visually Impaired and Print Disabled</w:t>
      </w:r>
    </w:p>
    <w:p w14:paraId="2B931253"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طاجيكستان:  </w:t>
      </w:r>
      <w:r w:rsidRPr="00B70D12">
        <w:rPr>
          <w:rFonts w:cs="Calibri"/>
          <w:szCs w:val="22"/>
        </w:rPr>
        <w:t>The National Library of Tajikistan</w:t>
      </w:r>
    </w:p>
    <w:p w14:paraId="4432C3C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*تايلند:  </w:t>
      </w:r>
      <w:r w:rsidRPr="00B70D12">
        <w:rPr>
          <w:rFonts w:cs="Calibri"/>
          <w:szCs w:val="22"/>
        </w:rPr>
        <w:t>The Christian Foundation for the Blind in Thailand</w:t>
      </w:r>
    </w:p>
    <w:p w14:paraId="6A8EA4E1"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*تايلند:  </w:t>
      </w:r>
      <w:r w:rsidRPr="00B70D12">
        <w:rPr>
          <w:rFonts w:cs="Calibri"/>
          <w:szCs w:val="22"/>
        </w:rPr>
        <w:t>National Library for the Blind and Print Disabled, TAB Foundation</w:t>
      </w:r>
    </w:p>
    <w:p w14:paraId="7D582CE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*ترينيداد وتوباغو:  </w:t>
      </w:r>
      <w:r w:rsidRPr="00B70D12">
        <w:rPr>
          <w:rFonts w:cs="Calibri"/>
          <w:szCs w:val="22"/>
        </w:rPr>
        <w:t>National Library and Information System Authority of Trinidad and Tobago</w:t>
      </w:r>
    </w:p>
    <w:p w14:paraId="3AC023C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تونس:  </w:t>
      </w:r>
      <w:r w:rsidRPr="00B70D12">
        <w:rPr>
          <w:rFonts w:cs="Calibri" w:hint="cs"/>
          <w:i/>
          <w:iCs/>
          <w:szCs w:val="22"/>
          <w:rtl/>
        </w:rPr>
        <w:t>جمعية برايل للتربية والثقافة</w:t>
      </w:r>
    </w:p>
    <w:p w14:paraId="7828DB5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تونس:  </w:t>
      </w:r>
      <w:r w:rsidRPr="00B70D12">
        <w:rPr>
          <w:rFonts w:cs="Calibri" w:hint="cs"/>
          <w:i/>
          <w:iCs/>
          <w:szCs w:val="22"/>
          <w:rtl/>
        </w:rPr>
        <w:t>إبصار لثقافة وترفيه ذوي الاعاقة البصرية</w:t>
      </w:r>
    </w:p>
    <w:p w14:paraId="52744B5C"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تونس:  </w:t>
      </w:r>
      <w:r w:rsidRPr="00B70D12">
        <w:rPr>
          <w:rFonts w:cs="Calibri" w:hint="cs"/>
          <w:i/>
          <w:iCs/>
          <w:szCs w:val="22"/>
          <w:rtl/>
        </w:rPr>
        <w:t>دار الكتب الوطنية التونسية</w:t>
      </w:r>
      <w:r w:rsidRPr="00B70D12">
        <w:rPr>
          <w:rFonts w:cs="Calibri" w:hint="cs"/>
          <w:szCs w:val="22"/>
          <w:rtl/>
        </w:rPr>
        <w:t xml:space="preserve"> </w:t>
      </w:r>
    </w:p>
    <w:p w14:paraId="527BFAD6"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تركيا:  </w:t>
      </w:r>
      <w:r w:rsidRPr="00B70D12">
        <w:rPr>
          <w:rFonts w:cs="Calibri"/>
          <w:szCs w:val="22"/>
        </w:rPr>
        <w:t>Association of Visually Impaired in Education</w:t>
      </w:r>
      <w:r w:rsidRPr="00B70D12">
        <w:rPr>
          <w:rFonts w:cs="Calibri" w:hint="cs"/>
          <w:szCs w:val="22"/>
          <w:rtl/>
        </w:rPr>
        <w:t xml:space="preserve"> </w:t>
      </w:r>
    </w:p>
    <w:p w14:paraId="7952CB9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أوغندا:  </w:t>
      </w:r>
      <w:r w:rsidRPr="00B70D12">
        <w:rPr>
          <w:rFonts w:cs="Calibri"/>
          <w:szCs w:val="22"/>
        </w:rPr>
        <w:t>Uganda National Association of the Blind</w:t>
      </w:r>
    </w:p>
    <w:p w14:paraId="7859569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*أوكرانيا:</w:t>
      </w:r>
      <w:bookmarkStart w:id="14" w:name="_Hlk225930713"/>
      <w:r w:rsidRPr="00B70D12">
        <w:rPr>
          <w:rFonts w:cs="Calibri" w:hint="cs"/>
          <w:szCs w:val="22"/>
          <w:rtl/>
        </w:rPr>
        <w:t xml:space="preserve">  المكتبة المركزية المركزية للاتحاد الأوكراني للمكفوفين (المعروفة سابقا باسم مكتبة أوستفيوفسكي المتخصصة للمكفوفين)</w:t>
      </w:r>
      <w:bookmarkEnd w:id="14"/>
    </w:p>
    <w:p w14:paraId="165CC17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*الإمارات العربية المتحدة:  مؤسسة كلمات</w:t>
      </w:r>
    </w:p>
    <w:p w14:paraId="7F77CD5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المملكة المتحدة:  </w:t>
      </w:r>
      <w:proofErr w:type="spellStart"/>
      <w:r w:rsidRPr="00B70D12">
        <w:rPr>
          <w:rFonts w:cs="Calibri"/>
          <w:szCs w:val="22"/>
        </w:rPr>
        <w:t>Calibre</w:t>
      </w:r>
      <w:proofErr w:type="spellEnd"/>
      <w:r w:rsidRPr="00B70D12">
        <w:rPr>
          <w:rFonts w:cs="Calibri"/>
          <w:szCs w:val="22"/>
        </w:rPr>
        <w:t xml:space="preserve"> Audio</w:t>
      </w:r>
    </w:p>
    <w:p w14:paraId="320EA41B"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المملكة المتحدة:  </w:t>
      </w:r>
      <w:r w:rsidRPr="00B70D12">
        <w:rPr>
          <w:rFonts w:cs="Calibri"/>
          <w:szCs w:val="22"/>
        </w:rPr>
        <w:t>Royal National Institute of Blind People</w:t>
      </w:r>
    </w:p>
    <w:p w14:paraId="76BA7D8A"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*المملكة المتحدة:  </w:t>
      </w:r>
      <w:r w:rsidRPr="00B70D12">
        <w:rPr>
          <w:rFonts w:cs="Calibri"/>
          <w:szCs w:val="22"/>
        </w:rPr>
        <w:t>Torch Trust for the Blind</w:t>
      </w:r>
    </w:p>
    <w:p w14:paraId="6B6F2040"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جمهورية تنزانيا المتحدة:  </w:t>
      </w:r>
      <w:r w:rsidRPr="00B70D12">
        <w:rPr>
          <w:rFonts w:cs="Calibri"/>
          <w:szCs w:val="22"/>
        </w:rPr>
        <w:t>Zanzibar National Association of the Blind</w:t>
      </w:r>
    </w:p>
    <w:p w14:paraId="213520AD"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American Printing House for the Blind</w:t>
      </w:r>
    </w:p>
    <w:p w14:paraId="0E335635"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Braille Institute of America</w:t>
      </w:r>
    </w:p>
    <w:p w14:paraId="627EDC0F"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California State Library, Braille and Talking Book Library</w:t>
      </w:r>
    </w:p>
    <w:p w14:paraId="37CD1D1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Jewish Braille Institute</w:t>
      </w:r>
      <w:r w:rsidRPr="00B70D12">
        <w:rPr>
          <w:rFonts w:cs="Calibri" w:hint="cs"/>
          <w:szCs w:val="22"/>
          <w:rtl/>
        </w:rPr>
        <w:t xml:space="preserve"> </w:t>
      </w:r>
    </w:p>
    <w:p w14:paraId="52E2D06E"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The Library of Congress, National Library Service for the Blind and Print Disabled</w:t>
      </w:r>
    </w:p>
    <w:p w14:paraId="6262DF3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*الولايات المتحدة الأمريكية:  </w:t>
      </w:r>
      <w:r w:rsidRPr="00B70D12">
        <w:rPr>
          <w:rFonts w:cs="Calibri"/>
          <w:szCs w:val="22"/>
        </w:rPr>
        <w:t>Spoken Word Ministries, Inc</w:t>
      </w:r>
      <w:r w:rsidRPr="00B70D12">
        <w:rPr>
          <w:rFonts w:cs="Calibri" w:hint="cs"/>
          <w:szCs w:val="22"/>
          <w:rtl/>
        </w:rPr>
        <w:t>.</w:t>
      </w:r>
    </w:p>
    <w:p w14:paraId="0619C687"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*أوروغواي:  </w:t>
      </w:r>
      <w:r w:rsidRPr="00B70D12">
        <w:rPr>
          <w:rFonts w:cs="Calibri"/>
          <w:i/>
          <w:iCs/>
          <w:szCs w:val="22"/>
        </w:rPr>
        <w:t>Fundación Braille del Uruguay</w:t>
      </w:r>
    </w:p>
    <w:p w14:paraId="25E1ED74"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szCs w:val="22"/>
          <w:rtl/>
        </w:rPr>
        <w:t xml:space="preserve">*فييت نام:  </w:t>
      </w:r>
      <w:r w:rsidRPr="00B70D12">
        <w:rPr>
          <w:rFonts w:cs="Calibri"/>
          <w:szCs w:val="22"/>
        </w:rPr>
        <w:t>Sao Mai Vocational and Assistive Technology Center for the Blind</w:t>
      </w:r>
    </w:p>
    <w:p w14:paraId="675F4EC2" w14:textId="77777777" w:rsidR="00F75D8B" w:rsidRPr="00B70D12" w:rsidRDefault="00F75D8B" w:rsidP="00F75D8B">
      <w:pPr>
        <w:pStyle w:val="ListParagraph"/>
        <w:numPr>
          <w:ilvl w:val="0"/>
          <w:numId w:val="11"/>
        </w:numPr>
        <w:tabs>
          <w:tab w:val="left" w:pos="567"/>
        </w:tabs>
        <w:suppressAutoHyphens/>
        <w:bidi/>
        <w:spacing w:line="360" w:lineRule="auto"/>
        <w:ind w:left="567" w:hanging="567"/>
        <w:rPr>
          <w:rFonts w:cs="Calibri"/>
          <w:szCs w:val="22"/>
          <w:rtl/>
        </w:rPr>
      </w:pPr>
      <w:r w:rsidRPr="00B70D12">
        <w:rPr>
          <w:rFonts w:cs="Calibri" w:hint="cs"/>
          <w:i/>
          <w:iCs/>
          <w:szCs w:val="22"/>
          <w:rtl/>
        </w:rPr>
        <w:t xml:space="preserve">فنزويلا (جمهورية – البوليفارية) </w:t>
      </w:r>
      <w:r w:rsidRPr="00B70D12">
        <w:rPr>
          <w:rFonts w:cs="Calibri"/>
          <w:i/>
          <w:iCs/>
          <w:szCs w:val="22"/>
        </w:rPr>
        <w:t xml:space="preserve">Instituto </w:t>
      </w:r>
      <w:proofErr w:type="spellStart"/>
      <w:r w:rsidRPr="00B70D12">
        <w:rPr>
          <w:rFonts w:cs="Calibri"/>
          <w:i/>
          <w:iCs/>
          <w:szCs w:val="22"/>
        </w:rPr>
        <w:t>Autónomo</w:t>
      </w:r>
      <w:proofErr w:type="spellEnd"/>
      <w:r w:rsidRPr="00B70D12">
        <w:rPr>
          <w:rFonts w:cs="Calibri"/>
          <w:i/>
          <w:iCs/>
          <w:szCs w:val="22"/>
        </w:rPr>
        <w:t xml:space="preserve"> </w:t>
      </w:r>
      <w:proofErr w:type="spellStart"/>
      <w:r w:rsidRPr="00B70D12">
        <w:rPr>
          <w:rFonts w:cs="Calibri"/>
          <w:i/>
          <w:iCs/>
          <w:szCs w:val="22"/>
        </w:rPr>
        <w:t>Bibloteca</w:t>
      </w:r>
      <w:proofErr w:type="spellEnd"/>
      <w:r w:rsidRPr="00B70D12">
        <w:rPr>
          <w:rFonts w:cs="Calibri"/>
          <w:i/>
          <w:iCs/>
          <w:szCs w:val="22"/>
        </w:rPr>
        <w:t xml:space="preserve"> Nacional y de </w:t>
      </w:r>
      <w:proofErr w:type="spellStart"/>
      <w:r w:rsidRPr="00B70D12">
        <w:rPr>
          <w:rFonts w:cs="Calibri"/>
          <w:i/>
          <w:iCs/>
          <w:szCs w:val="22"/>
        </w:rPr>
        <w:t>Servicios</w:t>
      </w:r>
      <w:proofErr w:type="spellEnd"/>
      <w:r w:rsidRPr="00B70D12">
        <w:rPr>
          <w:rFonts w:cs="Calibri"/>
          <w:i/>
          <w:iCs/>
          <w:szCs w:val="22"/>
        </w:rPr>
        <w:t xml:space="preserve"> de </w:t>
      </w:r>
      <w:proofErr w:type="spellStart"/>
      <w:r w:rsidRPr="00B70D12">
        <w:rPr>
          <w:rFonts w:cs="Calibri"/>
          <w:i/>
          <w:iCs/>
          <w:szCs w:val="22"/>
        </w:rPr>
        <w:t>Bibliotecas</w:t>
      </w:r>
      <w:proofErr w:type="spellEnd"/>
    </w:p>
    <w:p w14:paraId="4E5D5D97" w14:textId="77777777" w:rsidR="00F75D8B" w:rsidRPr="00B70D12" w:rsidRDefault="00F75D8B" w:rsidP="00F75D8B">
      <w:pPr>
        <w:pStyle w:val="ListParagraph"/>
        <w:numPr>
          <w:ilvl w:val="0"/>
          <w:numId w:val="11"/>
        </w:numPr>
        <w:tabs>
          <w:tab w:val="left" w:pos="567"/>
        </w:tabs>
        <w:suppressAutoHyphens/>
        <w:bidi/>
        <w:ind w:left="567" w:hanging="567"/>
        <w:rPr>
          <w:rFonts w:cs="Calibri"/>
          <w:szCs w:val="22"/>
          <w:rtl/>
        </w:rPr>
      </w:pPr>
      <w:r w:rsidRPr="00B70D12">
        <w:rPr>
          <w:rFonts w:cs="Calibri" w:hint="cs"/>
          <w:szCs w:val="22"/>
          <w:rtl/>
        </w:rPr>
        <w:t xml:space="preserve">زمبابوي:  </w:t>
      </w:r>
      <w:r w:rsidRPr="00B70D12">
        <w:rPr>
          <w:rFonts w:cs="Calibri"/>
          <w:szCs w:val="22"/>
        </w:rPr>
        <w:t>Zimbabwe National League of the Blind</w:t>
      </w:r>
    </w:p>
    <w:p w14:paraId="6EDC4005" w14:textId="77777777" w:rsidR="00F75D8B" w:rsidRPr="00B003FF" w:rsidRDefault="00F75D8B" w:rsidP="00F75D8B">
      <w:pPr>
        <w:pStyle w:val="Endofdocument-Annex"/>
        <w:bidi/>
        <w:spacing w:before="720"/>
        <w:rPr>
          <w:rFonts w:cs="Calibri"/>
          <w:szCs w:val="22"/>
          <w:rtl/>
        </w:rPr>
        <w:sectPr w:rsidR="00F75D8B" w:rsidRPr="00B003FF" w:rsidSect="00F75D8B">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B003FF">
        <w:rPr>
          <w:rFonts w:cs="Calibri" w:hint="cs"/>
          <w:szCs w:val="22"/>
          <w:rtl/>
        </w:rPr>
        <w:t>[يلي ذلك المرفق الثاني]</w:t>
      </w:r>
    </w:p>
    <w:p w14:paraId="1290FBAD" w14:textId="77777777" w:rsidR="00F75D8B" w:rsidRPr="00B70D12" w:rsidRDefault="00F75D8B" w:rsidP="00F75D8B">
      <w:pPr>
        <w:pStyle w:val="Heading1"/>
        <w:bidi/>
        <w:spacing w:after="240"/>
        <w:rPr>
          <w:rFonts w:cs="Calibri"/>
          <w:sz w:val="18"/>
          <w:szCs w:val="24"/>
          <w:rtl/>
        </w:rPr>
      </w:pPr>
      <w:r w:rsidRPr="00B70D12">
        <w:rPr>
          <w:rFonts w:cs="Calibri" w:hint="cs"/>
          <w:sz w:val="18"/>
          <w:szCs w:val="24"/>
          <w:rtl/>
        </w:rPr>
        <w:lastRenderedPageBreak/>
        <w:t xml:space="preserve">المرفق الثاني: قائمة تضم 50 منظمة وقعت على اتفاق للتدريب والمساعدة التقنية لاتحاد الكتب الميسرة </w:t>
      </w:r>
    </w:p>
    <w:p w14:paraId="5F13D910" w14:textId="77777777" w:rsidR="00F75D8B" w:rsidRPr="00B003FF" w:rsidRDefault="00F75D8B" w:rsidP="00B70D12">
      <w:pPr>
        <w:pStyle w:val="ONUME"/>
        <w:numPr>
          <w:ilvl w:val="0"/>
          <w:numId w:val="12"/>
        </w:numPr>
        <w:rPr>
          <w:rtl/>
        </w:rPr>
      </w:pPr>
      <w:r w:rsidRPr="00B003FF">
        <w:rPr>
          <w:rFonts w:hint="cs"/>
          <w:rtl/>
        </w:rPr>
        <w:t xml:space="preserve">الأرجنتين:  </w:t>
      </w:r>
      <w:proofErr w:type="spellStart"/>
      <w:r w:rsidRPr="00B003FF">
        <w:t>Asociación</w:t>
      </w:r>
      <w:proofErr w:type="spellEnd"/>
      <w:r w:rsidRPr="00B003FF">
        <w:t xml:space="preserve"> Civil </w:t>
      </w:r>
      <w:proofErr w:type="spellStart"/>
      <w:r w:rsidRPr="00B003FF">
        <w:t>Tiflonexos</w:t>
      </w:r>
      <w:proofErr w:type="spellEnd"/>
      <w:r w:rsidRPr="00B003FF">
        <w:rPr>
          <w:rFonts w:hint="cs"/>
          <w:rtl/>
        </w:rPr>
        <w:t xml:space="preserve"> </w:t>
      </w:r>
    </w:p>
    <w:p w14:paraId="177B2404" w14:textId="77777777" w:rsidR="00F75D8B" w:rsidRPr="00B003FF" w:rsidRDefault="00F75D8B" w:rsidP="00B70D12">
      <w:pPr>
        <w:pStyle w:val="ONUME"/>
        <w:numPr>
          <w:ilvl w:val="0"/>
          <w:numId w:val="12"/>
        </w:numPr>
        <w:rPr>
          <w:rtl/>
        </w:rPr>
      </w:pPr>
      <w:r w:rsidRPr="00B003FF">
        <w:rPr>
          <w:rFonts w:hint="cs"/>
          <w:rtl/>
        </w:rPr>
        <w:t xml:space="preserve">أرمينيا:  </w:t>
      </w:r>
      <w:r w:rsidRPr="00B003FF">
        <w:t>National Library of Armenia</w:t>
      </w:r>
    </w:p>
    <w:p w14:paraId="6A2161D3" w14:textId="77777777" w:rsidR="00F75D8B" w:rsidRPr="00B003FF" w:rsidRDefault="00F75D8B" w:rsidP="00B70D12">
      <w:pPr>
        <w:pStyle w:val="ONUME"/>
        <w:numPr>
          <w:ilvl w:val="0"/>
          <w:numId w:val="12"/>
        </w:numPr>
        <w:rPr>
          <w:rtl/>
        </w:rPr>
      </w:pPr>
      <w:r w:rsidRPr="00B003FF">
        <w:rPr>
          <w:rFonts w:hint="cs"/>
          <w:rtl/>
        </w:rPr>
        <w:t xml:space="preserve">بنغلاديش:  </w:t>
      </w:r>
      <w:r w:rsidRPr="00B003FF">
        <w:t>Young Power in Social Action</w:t>
      </w:r>
      <w:r w:rsidRPr="00B003FF">
        <w:rPr>
          <w:rFonts w:hint="cs"/>
          <w:rtl/>
        </w:rPr>
        <w:t xml:space="preserve"> </w:t>
      </w:r>
    </w:p>
    <w:p w14:paraId="1DB2DA95" w14:textId="77777777" w:rsidR="00F75D8B" w:rsidRPr="00B003FF" w:rsidRDefault="00F75D8B" w:rsidP="00B70D12">
      <w:pPr>
        <w:pStyle w:val="ONUME"/>
        <w:numPr>
          <w:ilvl w:val="0"/>
          <w:numId w:val="12"/>
        </w:numPr>
        <w:rPr>
          <w:rtl/>
        </w:rPr>
      </w:pPr>
      <w:r w:rsidRPr="00B003FF">
        <w:rPr>
          <w:rFonts w:hint="cs"/>
          <w:rtl/>
        </w:rPr>
        <w:t xml:space="preserve">بوتسوانا:  جمعية بوتسوانا للمكفوفين وضعاف البصر </w:t>
      </w:r>
    </w:p>
    <w:p w14:paraId="7178546D" w14:textId="77777777" w:rsidR="00F75D8B" w:rsidRPr="00B003FF" w:rsidRDefault="00F75D8B" w:rsidP="00B70D12">
      <w:pPr>
        <w:pStyle w:val="ONUME"/>
        <w:numPr>
          <w:ilvl w:val="0"/>
          <w:numId w:val="12"/>
        </w:numPr>
        <w:rPr>
          <w:rtl/>
        </w:rPr>
      </w:pPr>
      <w:r w:rsidRPr="00B003FF">
        <w:rPr>
          <w:rFonts w:hint="cs"/>
          <w:rtl/>
        </w:rPr>
        <w:t>بوتسوانا:  هيئة الشركات والملكية الفكرية</w:t>
      </w:r>
    </w:p>
    <w:p w14:paraId="304BD2AF" w14:textId="77777777" w:rsidR="00F75D8B" w:rsidRPr="00B003FF" w:rsidRDefault="00F75D8B" w:rsidP="00B70D12">
      <w:pPr>
        <w:pStyle w:val="ONUME"/>
        <w:numPr>
          <w:ilvl w:val="0"/>
          <w:numId w:val="12"/>
        </w:numPr>
        <w:rPr>
          <w:rtl/>
        </w:rPr>
      </w:pPr>
      <w:r w:rsidRPr="00B003FF">
        <w:rPr>
          <w:rFonts w:hint="cs"/>
          <w:rtl/>
        </w:rPr>
        <w:t xml:space="preserve">بوركينا فاسو:  الرابطة الوطنية في بوركينا فاسو لدعم المكفوفين وضعاف البصر </w:t>
      </w:r>
    </w:p>
    <w:p w14:paraId="67DE4B6E" w14:textId="77777777" w:rsidR="00F75D8B" w:rsidRPr="00B003FF" w:rsidRDefault="00F75D8B" w:rsidP="00B70D12">
      <w:pPr>
        <w:pStyle w:val="ONUME"/>
        <w:numPr>
          <w:ilvl w:val="0"/>
          <w:numId w:val="12"/>
        </w:numPr>
        <w:rPr>
          <w:rtl/>
        </w:rPr>
      </w:pPr>
      <w:r w:rsidRPr="00B003FF">
        <w:rPr>
          <w:rFonts w:hint="cs"/>
          <w:rtl/>
        </w:rPr>
        <w:t xml:space="preserve">الكاميرون:  </w:t>
      </w:r>
      <w:r w:rsidRPr="00B003FF">
        <w:rPr>
          <w:rFonts w:hint="cs"/>
          <w:i/>
          <w:iCs/>
          <w:rtl/>
        </w:rPr>
        <w:t xml:space="preserve">جمعية </w:t>
      </w:r>
      <w:r w:rsidRPr="00B003FF">
        <w:rPr>
          <w:i/>
          <w:iCs/>
        </w:rPr>
        <w:t>FOCUS</w:t>
      </w:r>
    </w:p>
    <w:p w14:paraId="56009C38" w14:textId="77777777" w:rsidR="00F75D8B" w:rsidRPr="00B003FF" w:rsidRDefault="00F75D8B" w:rsidP="00B70D12">
      <w:pPr>
        <w:pStyle w:val="ONUME"/>
        <w:numPr>
          <w:ilvl w:val="0"/>
          <w:numId w:val="12"/>
        </w:numPr>
        <w:rPr>
          <w:rtl/>
        </w:rPr>
      </w:pPr>
      <w:r w:rsidRPr="00B003FF">
        <w:rPr>
          <w:rFonts w:hint="cs"/>
          <w:rtl/>
        </w:rPr>
        <w:t xml:space="preserve">كولومبيا:  </w:t>
      </w:r>
      <w:r w:rsidRPr="00B003FF">
        <w:t xml:space="preserve">Instituto Nacional para </w:t>
      </w:r>
      <w:proofErr w:type="spellStart"/>
      <w:r w:rsidRPr="00B003FF">
        <w:t>Ciegos</w:t>
      </w:r>
      <w:proofErr w:type="spellEnd"/>
    </w:p>
    <w:p w14:paraId="7075E157" w14:textId="77777777" w:rsidR="00F75D8B" w:rsidRPr="00B003FF" w:rsidRDefault="00F75D8B" w:rsidP="00B70D12">
      <w:pPr>
        <w:pStyle w:val="ONUME"/>
        <w:numPr>
          <w:ilvl w:val="0"/>
          <w:numId w:val="12"/>
        </w:numPr>
        <w:rPr>
          <w:rtl/>
        </w:rPr>
      </w:pPr>
      <w:r w:rsidRPr="00B003FF">
        <w:rPr>
          <w:rFonts w:hint="cs"/>
          <w:rtl/>
        </w:rPr>
        <w:t xml:space="preserve">الجمهورية الدومينيكية:  </w:t>
      </w:r>
      <w:proofErr w:type="spellStart"/>
      <w:r w:rsidRPr="00B003FF">
        <w:t>Asociación</w:t>
      </w:r>
      <w:proofErr w:type="spellEnd"/>
      <w:r w:rsidRPr="00B003FF">
        <w:t xml:space="preserve"> de </w:t>
      </w:r>
      <w:proofErr w:type="spellStart"/>
      <w:r w:rsidRPr="00B003FF">
        <w:t>Ciegos</w:t>
      </w:r>
      <w:proofErr w:type="spellEnd"/>
      <w:r w:rsidRPr="00B003FF">
        <w:t xml:space="preserve"> del Cibao de la República Dominicana</w:t>
      </w:r>
    </w:p>
    <w:p w14:paraId="7552AE01" w14:textId="77777777" w:rsidR="00F75D8B" w:rsidRPr="00B003FF" w:rsidRDefault="00F75D8B" w:rsidP="00B70D12">
      <w:pPr>
        <w:pStyle w:val="ONUME"/>
        <w:numPr>
          <w:ilvl w:val="0"/>
          <w:numId w:val="12"/>
        </w:numPr>
        <w:rPr>
          <w:rtl/>
        </w:rPr>
      </w:pPr>
      <w:r w:rsidRPr="00B003FF">
        <w:rPr>
          <w:rFonts w:hint="cs"/>
          <w:rtl/>
        </w:rPr>
        <w:t xml:space="preserve">إثيوبيا:  </w:t>
      </w:r>
      <w:r w:rsidRPr="00B003FF">
        <w:t>Ethiopian National Association for the Blind</w:t>
      </w:r>
    </w:p>
    <w:p w14:paraId="7FEA4FAD" w14:textId="77777777" w:rsidR="00F75D8B" w:rsidRPr="00B003FF" w:rsidRDefault="00F75D8B" w:rsidP="00B003FF">
      <w:pPr>
        <w:pStyle w:val="ONUME"/>
        <w:numPr>
          <w:ilvl w:val="0"/>
          <w:numId w:val="12"/>
        </w:numPr>
        <w:rPr>
          <w:rtl/>
        </w:rPr>
      </w:pPr>
      <w:r w:rsidRPr="00B003FF">
        <w:rPr>
          <w:rFonts w:hint="cs"/>
          <w:rtl/>
        </w:rPr>
        <w:t>فيجي:  اتحاد الأشخاص المكفوفين في فيجي</w:t>
      </w:r>
    </w:p>
    <w:p w14:paraId="5AFF8EAA" w14:textId="77777777" w:rsidR="00F75D8B" w:rsidRPr="00B003FF" w:rsidRDefault="00F75D8B" w:rsidP="00B003FF">
      <w:pPr>
        <w:pStyle w:val="ONUME"/>
        <w:numPr>
          <w:ilvl w:val="0"/>
          <w:numId w:val="12"/>
        </w:numPr>
        <w:rPr>
          <w:rtl/>
        </w:rPr>
      </w:pPr>
      <w:r w:rsidRPr="00B003FF">
        <w:rPr>
          <w:rFonts w:hint="cs"/>
          <w:rtl/>
        </w:rPr>
        <w:t>غامبيا:  منظمة غامبيا لمعاقي البصر</w:t>
      </w:r>
    </w:p>
    <w:p w14:paraId="1911027A" w14:textId="77777777" w:rsidR="00F75D8B" w:rsidRPr="00B003FF" w:rsidRDefault="00F75D8B" w:rsidP="00B70D12">
      <w:pPr>
        <w:pStyle w:val="ONUME"/>
        <w:numPr>
          <w:ilvl w:val="0"/>
          <w:numId w:val="12"/>
        </w:numPr>
        <w:rPr>
          <w:rtl/>
        </w:rPr>
      </w:pPr>
      <w:r w:rsidRPr="00B003FF">
        <w:rPr>
          <w:rFonts w:hint="cs"/>
          <w:rtl/>
        </w:rPr>
        <w:t>غانا:  اتحاد غانا للمكفوفين</w:t>
      </w:r>
    </w:p>
    <w:p w14:paraId="3C98B951" w14:textId="77777777" w:rsidR="00F75D8B" w:rsidRPr="00B003FF" w:rsidRDefault="00F75D8B" w:rsidP="00B70D12">
      <w:pPr>
        <w:pStyle w:val="ONUME"/>
        <w:numPr>
          <w:ilvl w:val="0"/>
          <w:numId w:val="12"/>
        </w:numPr>
        <w:rPr>
          <w:rtl/>
        </w:rPr>
      </w:pPr>
      <w:r w:rsidRPr="00B003FF">
        <w:rPr>
          <w:rFonts w:hint="cs"/>
          <w:rtl/>
        </w:rPr>
        <w:t xml:space="preserve">الهند:  </w:t>
      </w:r>
      <w:r w:rsidRPr="00B003FF">
        <w:t>Saksham</w:t>
      </w:r>
      <w:r w:rsidRPr="00B003FF">
        <w:rPr>
          <w:rFonts w:hint="cs"/>
          <w:rtl/>
        </w:rPr>
        <w:t xml:space="preserve"> </w:t>
      </w:r>
    </w:p>
    <w:p w14:paraId="4A0A3EB4" w14:textId="77777777" w:rsidR="00F75D8B" w:rsidRPr="00B003FF" w:rsidRDefault="00F75D8B" w:rsidP="00B70D12">
      <w:pPr>
        <w:pStyle w:val="ONUME"/>
        <w:numPr>
          <w:ilvl w:val="0"/>
          <w:numId w:val="12"/>
        </w:numPr>
        <w:rPr>
          <w:rtl/>
        </w:rPr>
      </w:pPr>
      <w:r w:rsidRPr="00B003FF">
        <w:rPr>
          <w:rFonts w:hint="cs"/>
          <w:rtl/>
        </w:rPr>
        <w:t xml:space="preserve">إندونيسيا:  </w:t>
      </w:r>
      <w:r w:rsidRPr="00B003FF">
        <w:t>Mitra Netra Foundation</w:t>
      </w:r>
      <w:r w:rsidRPr="00B003FF">
        <w:rPr>
          <w:rFonts w:hint="cs"/>
          <w:rtl/>
        </w:rPr>
        <w:t xml:space="preserve"> </w:t>
      </w:r>
    </w:p>
    <w:p w14:paraId="061456E9" w14:textId="77777777" w:rsidR="00F75D8B" w:rsidRPr="00B003FF" w:rsidRDefault="00F75D8B" w:rsidP="00B003FF">
      <w:pPr>
        <w:pStyle w:val="ONUME"/>
        <w:numPr>
          <w:ilvl w:val="0"/>
          <w:numId w:val="12"/>
        </w:numPr>
        <w:rPr>
          <w:rtl/>
        </w:rPr>
      </w:pPr>
      <w:r w:rsidRPr="00B003FF">
        <w:rPr>
          <w:rFonts w:hint="cs"/>
          <w:rtl/>
        </w:rPr>
        <w:t xml:space="preserve">كازاخستان:  الجمعية الكازاخستانية للمكفوفين </w:t>
      </w:r>
    </w:p>
    <w:p w14:paraId="5556E21D" w14:textId="77777777" w:rsidR="00F75D8B" w:rsidRPr="00B003FF" w:rsidRDefault="00F75D8B" w:rsidP="00B003FF">
      <w:pPr>
        <w:pStyle w:val="ONUME"/>
        <w:numPr>
          <w:ilvl w:val="0"/>
          <w:numId w:val="12"/>
        </w:numPr>
        <w:rPr>
          <w:rtl/>
        </w:rPr>
      </w:pPr>
      <w:r w:rsidRPr="00B003FF">
        <w:rPr>
          <w:rFonts w:hint="cs"/>
          <w:rtl/>
        </w:rPr>
        <w:t>كينيا:  مركز برايل الأفريقي</w:t>
      </w:r>
    </w:p>
    <w:p w14:paraId="012D5897" w14:textId="77777777" w:rsidR="00F75D8B" w:rsidRPr="00B003FF" w:rsidRDefault="00F75D8B" w:rsidP="00B003FF">
      <w:pPr>
        <w:pStyle w:val="ONUME"/>
        <w:numPr>
          <w:ilvl w:val="0"/>
          <w:numId w:val="12"/>
        </w:numPr>
        <w:rPr>
          <w:rtl/>
        </w:rPr>
      </w:pPr>
      <w:r w:rsidRPr="00B003FF">
        <w:rPr>
          <w:rFonts w:hint="cs"/>
          <w:rtl/>
        </w:rPr>
        <w:t xml:space="preserve">كينيا:  </w:t>
      </w:r>
      <w:r w:rsidRPr="00B003FF">
        <w:t>Kenya Institute for the Blind</w:t>
      </w:r>
      <w:r w:rsidRPr="00B003FF">
        <w:rPr>
          <w:rFonts w:hint="cs"/>
          <w:rtl/>
        </w:rPr>
        <w:t xml:space="preserve"> </w:t>
      </w:r>
    </w:p>
    <w:p w14:paraId="43AC5B78" w14:textId="77777777" w:rsidR="00F75D8B" w:rsidRPr="00B003FF" w:rsidRDefault="00F75D8B" w:rsidP="00B70D12">
      <w:pPr>
        <w:pStyle w:val="ONUME"/>
        <w:numPr>
          <w:ilvl w:val="0"/>
          <w:numId w:val="12"/>
        </w:numPr>
        <w:rPr>
          <w:rtl/>
        </w:rPr>
      </w:pPr>
      <w:r w:rsidRPr="00B003FF">
        <w:rPr>
          <w:rFonts w:hint="cs"/>
          <w:rtl/>
        </w:rPr>
        <w:t xml:space="preserve">قيرغيزستان:  </w:t>
      </w:r>
      <w:r w:rsidRPr="00B003FF">
        <w:t>Library and Information Consortium</w:t>
      </w:r>
      <w:r w:rsidRPr="00B003FF">
        <w:rPr>
          <w:rFonts w:hint="cs"/>
          <w:rtl/>
        </w:rPr>
        <w:t xml:space="preserve"> </w:t>
      </w:r>
    </w:p>
    <w:p w14:paraId="463DD06E" w14:textId="77777777" w:rsidR="00F75D8B" w:rsidRPr="00B003FF" w:rsidRDefault="00F75D8B" w:rsidP="00B70D12">
      <w:pPr>
        <w:pStyle w:val="ONUME"/>
        <w:numPr>
          <w:ilvl w:val="0"/>
          <w:numId w:val="12"/>
        </w:numPr>
        <w:rPr>
          <w:rtl/>
        </w:rPr>
      </w:pPr>
      <w:r w:rsidRPr="00B003FF">
        <w:rPr>
          <w:rFonts w:hint="cs"/>
          <w:rtl/>
        </w:rPr>
        <w:t xml:space="preserve">ليسوتو:  </w:t>
      </w:r>
      <w:r w:rsidRPr="00B003FF">
        <w:t>Lesotho National League of the Visually Impaired Persons</w:t>
      </w:r>
    </w:p>
    <w:p w14:paraId="4C71D5FD" w14:textId="77777777" w:rsidR="00F75D8B" w:rsidRPr="00B003FF" w:rsidRDefault="00F75D8B" w:rsidP="00B70D12">
      <w:pPr>
        <w:pStyle w:val="ONUME"/>
        <w:numPr>
          <w:ilvl w:val="0"/>
          <w:numId w:val="12"/>
        </w:numPr>
        <w:rPr>
          <w:rtl/>
        </w:rPr>
      </w:pPr>
      <w:r w:rsidRPr="00B003FF">
        <w:rPr>
          <w:rFonts w:hint="cs"/>
          <w:rtl/>
        </w:rPr>
        <w:t xml:space="preserve">ملاوي:  </w:t>
      </w:r>
      <w:r w:rsidRPr="00B003FF">
        <w:t>Malawi Union of the Blind</w:t>
      </w:r>
      <w:r w:rsidRPr="00B003FF">
        <w:rPr>
          <w:rFonts w:hint="cs"/>
          <w:rtl/>
        </w:rPr>
        <w:t xml:space="preserve"> </w:t>
      </w:r>
    </w:p>
    <w:p w14:paraId="462B366F" w14:textId="77777777" w:rsidR="00F75D8B" w:rsidRPr="00B003FF" w:rsidRDefault="00F75D8B" w:rsidP="00B70D12">
      <w:pPr>
        <w:pStyle w:val="ONUME"/>
        <w:numPr>
          <w:ilvl w:val="0"/>
          <w:numId w:val="12"/>
        </w:numPr>
        <w:rPr>
          <w:rtl/>
        </w:rPr>
      </w:pPr>
      <w:bookmarkStart w:id="15" w:name="_Hlk225840875"/>
      <w:r w:rsidRPr="00B003FF">
        <w:rPr>
          <w:rFonts w:hint="cs"/>
          <w:rtl/>
        </w:rPr>
        <w:t xml:space="preserve">مالي:  </w:t>
      </w:r>
      <w:r w:rsidRPr="00B003FF">
        <w:t xml:space="preserve">Union </w:t>
      </w:r>
      <w:proofErr w:type="spellStart"/>
      <w:r w:rsidRPr="00B003FF">
        <w:t>Malienne</w:t>
      </w:r>
      <w:proofErr w:type="spellEnd"/>
      <w:r w:rsidRPr="00B003FF">
        <w:t xml:space="preserve"> des </w:t>
      </w:r>
      <w:proofErr w:type="spellStart"/>
      <w:r w:rsidRPr="00B003FF">
        <w:t>Aveugles</w:t>
      </w:r>
      <w:proofErr w:type="spellEnd"/>
    </w:p>
    <w:bookmarkEnd w:id="15"/>
    <w:p w14:paraId="02D40CE8" w14:textId="77777777" w:rsidR="00F75D8B" w:rsidRPr="00B003FF" w:rsidRDefault="00F75D8B" w:rsidP="00B70D12">
      <w:pPr>
        <w:pStyle w:val="ONUME"/>
        <w:numPr>
          <w:ilvl w:val="0"/>
          <w:numId w:val="12"/>
        </w:numPr>
        <w:rPr>
          <w:rtl/>
        </w:rPr>
      </w:pPr>
      <w:r w:rsidRPr="00B003FF">
        <w:rPr>
          <w:rFonts w:hint="cs"/>
          <w:rtl/>
        </w:rPr>
        <w:t>موريتانيا:  الجمعية الوطنية للمكفوفين في موريتانيا</w:t>
      </w:r>
    </w:p>
    <w:p w14:paraId="1BFFC5D3" w14:textId="77777777" w:rsidR="00F75D8B" w:rsidRPr="00B003FF" w:rsidRDefault="00F75D8B" w:rsidP="00B70D12">
      <w:pPr>
        <w:pStyle w:val="ONUME"/>
        <w:numPr>
          <w:ilvl w:val="0"/>
          <w:numId w:val="12"/>
        </w:numPr>
        <w:rPr>
          <w:rtl/>
        </w:rPr>
      </w:pPr>
      <w:r w:rsidRPr="00B003FF">
        <w:rPr>
          <w:rFonts w:hint="cs"/>
          <w:rtl/>
        </w:rPr>
        <w:t xml:space="preserve">المكسيك:  </w:t>
      </w:r>
      <w:proofErr w:type="spellStart"/>
      <w:r w:rsidRPr="00B003FF">
        <w:t>Discapacitados</w:t>
      </w:r>
      <w:proofErr w:type="spellEnd"/>
      <w:r w:rsidRPr="00B003FF">
        <w:t xml:space="preserve"> </w:t>
      </w:r>
      <w:proofErr w:type="spellStart"/>
      <w:r w:rsidRPr="00B003FF">
        <w:t>Visuales</w:t>
      </w:r>
      <w:proofErr w:type="spellEnd"/>
      <w:r w:rsidRPr="00B003FF">
        <w:t xml:space="preserve"> I.A.P</w:t>
      </w:r>
      <w:r w:rsidRPr="00B003FF">
        <w:rPr>
          <w:rFonts w:hint="cs"/>
          <w:rtl/>
        </w:rPr>
        <w:t xml:space="preserve">. </w:t>
      </w:r>
    </w:p>
    <w:p w14:paraId="3E54E335" w14:textId="77777777" w:rsidR="00F75D8B" w:rsidRPr="00B003FF" w:rsidRDefault="00F75D8B" w:rsidP="00B70D12">
      <w:pPr>
        <w:pStyle w:val="ONUME"/>
        <w:numPr>
          <w:ilvl w:val="0"/>
          <w:numId w:val="12"/>
        </w:numPr>
        <w:rPr>
          <w:rtl/>
        </w:rPr>
      </w:pPr>
      <w:r w:rsidRPr="00B003FF">
        <w:rPr>
          <w:rFonts w:hint="cs"/>
          <w:rtl/>
        </w:rPr>
        <w:t xml:space="preserve">منغوليا:  مركز تنمية الابتكار للمكفوفين </w:t>
      </w:r>
    </w:p>
    <w:p w14:paraId="599D3188" w14:textId="77777777" w:rsidR="00F75D8B" w:rsidRPr="00B003FF" w:rsidRDefault="00F75D8B" w:rsidP="00B70D12">
      <w:pPr>
        <w:pStyle w:val="ONUME"/>
        <w:numPr>
          <w:ilvl w:val="0"/>
          <w:numId w:val="12"/>
        </w:numPr>
        <w:rPr>
          <w:rtl/>
        </w:rPr>
      </w:pPr>
      <w:r w:rsidRPr="00B003FF">
        <w:rPr>
          <w:rFonts w:hint="cs"/>
          <w:rtl/>
        </w:rPr>
        <w:t>المغرب:  الجمعية المغربية لتأهيل ذوي الإعاقة البصرية</w:t>
      </w:r>
    </w:p>
    <w:p w14:paraId="7E8220F8" w14:textId="77777777" w:rsidR="00F75D8B" w:rsidRPr="00B003FF" w:rsidRDefault="00F75D8B" w:rsidP="00B70D12">
      <w:pPr>
        <w:pStyle w:val="ONUME"/>
        <w:numPr>
          <w:ilvl w:val="0"/>
          <w:numId w:val="12"/>
        </w:numPr>
        <w:rPr>
          <w:rtl/>
        </w:rPr>
      </w:pPr>
      <w:r w:rsidRPr="00B003FF">
        <w:rPr>
          <w:rFonts w:hint="cs"/>
          <w:rtl/>
        </w:rPr>
        <w:lastRenderedPageBreak/>
        <w:t>موزامبيق:  جمعية المكفوفين وضعاف البصر في موزمبيق</w:t>
      </w:r>
    </w:p>
    <w:p w14:paraId="6137BFE1" w14:textId="77777777" w:rsidR="00F75D8B" w:rsidRPr="00B003FF" w:rsidRDefault="00F75D8B" w:rsidP="00B70D12">
      <w:pPr>
        <w:pStyle w:val="ONUME"/>
        <w:numPr>
          <w:ilvl w:val="0"/>
          <w:numId w:val="12"/>
        </w:numPr>
        <w:rPr>
          <w:rtl/>
        </w:rPr>
      </w:pPr>
      <w:r w:rsidRPr="00B003FF">
        <w:rPr>
          <w:rFonts w:hint="cs"/>
          <w:rtl/>
        </w:rPr>
        <w:t xml:space="preserve">ميانمار:  </w:t>
      </w:r>
      <w:r w:rsidRPr="00B003FF">
        <w:t>Myanmar National Association of the Blind</w:t>
      </w:r>
    </w:p>
    <w:p w14:paraId="32C90942" w14:textId="77777777" w:rsidR="00F75D8B" w:rsidRPr="00B003FF" w:rsidRDefault="00F75D8B" w:rsidP="00B70D12">
      <w:pPr>
        <w:pStyle w:val="ONUME"/>
        <w:numPr>
          <w:ilvl w:val="0"/>
          <w:numId w:val="12"/>
        </w:numPr>
        <w:rPr>
          <w:rtl/>
        </w:rPr>
      </w:pPr>
      <w:r w:rsidRPr="00B003FF">
        <w:rPr>
          <w:rFonts w:hint="cs"/>
          <w:rtl/>
        </w:rPr>
        <w:t xml:space="preserve">نيبال:  </w:t>
      </w:r>
      <w:r w:rsidRPr="00B003FF">
        <w:t>Action on Disability Rights and Development</w:t>
      </w:r>
      <w:r w:rsidRPr="00B003FF">
        <w:rPr>
          <w:rFonts w:hint="cs"/>
          <w:rtl/>
        </w:rPr>
        <w:t xml:space="preserve"> </w:t>
      </w:r>
    </w:p>
    <w:p w14:paraId="6574FFBE" w14:textId="77777777" w:rsidR="00F75D8B" w:rsidRPr="00B003FF" w:rsidRDefault="00F75D8B" w:rsidP="00B70D12">
      <w:pPr>
        <w:pStyle w:val="ONUME"/>
        <w:numPr>
          <w:ilvl w:val="0"/>
          <w:numId w:val="12"/>
        </w:numPr>
        <w:rPr>
          <w:rtl/>
        </w:rPr>
      </w:pPr>
      <w:r w:rsidRPr="00B003FF">
        <w:rPr>
          <w:rFonts w:hint="cs"/>
          <w:rtl/>
        </w:rPr>
        <w:t xml:space="preserve">النيجر:  </w:t>
      </w:r>
      <w:r w:rsidRPr="00B003FF">
        <w:t xml:space="preserve">Union Nationale des </w:t>
      </w:r>
      <w:proofErr w:type="spellStart"/>
      <w:r w:rsidRPr="00B003FF">
        <w:t>Aveugles</w:t>
      </w:r>
      <w:proofErr w:type="spellEnd"/>
      <w:r w:rsidRPr="00B003FF">
        <w:t xml:space="preserve"> du Niger</w:t>
      </w:r>
    </w:p>
    <w:p w14:paraId="548402E6" w14:textId="77777777" w:rsidR="00F75D8B" w:rsidRPr="00B003FF" w:rsidRDefault="00F75D8B" w:rsidP="00B70D12">
      <w:pPr>
        <w:pStyle w:val="ONUME"/>
        <w:numPr>
          <w:ilvl w:val="0"/>
          <w:numId w:val="12"/>
        </w:numPr>
        <w:rPr>
          <w:rtl/>
        </w:rPr>
      </w:pPr>
      <w:r w:rsidRPr="00B003FF">
        <w:rPr>
          <w:rFonts w:hint="cs"/>
          <w:rtl/>
        </w:rPr>
        <w:t xml:space="preserve">نيجيريا:  </w:t>
      </w:r>
      <w:r w:rsidRPr="00B003FF">
        <w:t>Nigeria Association of the Blind</w:t>
      </w:r>
      <w:r w:rsidRPr="00B003FF">
        <w:rPr>
          <w:rFonts w:hint="cs"/>
          <w:rtl/>
        </w:rPr>
        <w:t xml:space="preserve"> </w:t>
      </w:r>
    </w:p>
    <w:p w14:paraId="67701A74" w14:textId="77777777" w:rsidR="00F75D8B" w:rsidRPr="00B003FF" w:rsidRDefault="00F75D8B" w:rsidP="00B70D12">
      <w:pPr>
        <w:pStyle w:val="ONUME"/>
        <w:numPr>
          <w:ilvl w:val="0"/>
          <w:numId w:val="12"/>
        </w:numPr>
        <w:rPr>
          <w:rtl/>
        </w:rPr>
      </w:pPr>
      <w:r w:rsidRPr="00B003FF">
        <w:rPr>
          <w:rFonts w:hint="cs"/>
          <w:rtl/>
        </w:rPr>
        <w:t xml:space="preserve">نيجيريا:  مجتمع حقوق النسخ في نيجيريا </w:t>
      </w:r>
    </w:p>
    <w:p w14:paraId="52B3B95E" w14:textId="77777777" w:rsidR="00F75D8B" w:rsidRPr="00B003FF" w:rsidRDefault="00F75D8B" w:rsidP="00B70D12">
      <w:pPr>
        <w:pStyle w:val="ONUME"/>
        <w:numPr>
          <w:ilvl w:val="0"/>
          <w:numId w:val="12"/>
        </w:numPr>
        <w:rPr>
          <w:rtl/>
        </w:rPr>
      </w:pPr>
      <w:r w:rsidRPr="00B003FF">
        <w:rPr>
          <w:rFonts w:hint="cs"/>
          <w:rtl/>
        </w:rPr>
        <w:t>فلسطين:  جمعية فلسطين للمكفوفين</w:t>
      </w:r>
    </w:p>
    <w:p w14:paraId="53DB3432" w14:textId="77777777" w:rsidR="00F75D8B" w:rsidRPr="00B003FF" w:rsidRDefault="00F75D8B" w:rsidP="00B70D12">
      <w:pPr>
        <w:pStyle w:val="ONUME"/>
        <w:numPr>
          <w:ilvl w:val="0"/>
          <w:numId w:val="12"/>
        </w:numPr>
        <w:rPr>
          <w:rtl/>
        </w:rPr>
      </w:pPr>
      <w:r w:rsidRPr="00B003FF">
        <w:rPr>
          <w:rFonts w:hint="cs"/>
          <w:rtl/>
        </w:rPr>
        <w:t xml:space="preserve">الفلبين:  </w:t>
      </w:r>
      <w:r w:rsidRPr="00B003FF">
        <w:t>Resources for the Blind, Inc</w:t>
      </w:r>
      <w:r w:rsidRPr="00B003FF">
        <w:rPr>
          <w:rFonts w:hint="cs"/>
          <w:rtl/>
        </w:rPr>
        <w:t xml:space="preserve">. </w:t>
      </w:r>
    </w:p>
    <w:p w14:paraId="1B6E5555" w14:textId="77777777" w:rsidR="00F75D8B" w:rsidRPr="00B003FF" w:rsidRDefault="00F75D8B" w:rsidP="00B70D12">
      <w:pPr>
        <w:pStyle w:val="ONUME"/>
        <w:numPr>
          <w:ilvl w:val="0"/>
          <w:numId w:val="12"/>
        </w:numPr>
        <w:rPr>
          <w:rtl/>
        </w:rPr>
      </w:pPr>
      <w:r w:rsidRPr="00B003FF">
        <w:rPr>
          <w:rFonts w:hint="cs"/>
          <w:rtl/>
        </w:rPr>
        <w:t>رواندا:  اتحاد رواندا للمكفوفين</w:t>
      </w:r>
    </w:p>
    <w:p w14:paraId="72CC5852" w14:textId="77777777" w:rsidR="00F75D8B" w:rsidRPr="00B003FF" w:rsidRDefault="00F75D8B" w:rsidP="00B70D12">
      <w:pPr>
        <w:pStyle w:val="ONUME"/>
        <w:numPr>
          <w:ilvl w:val="0"/>
          <w:numId w:val="12"/>
        </w:numPr>
        <w:rPr>
          <w:rtl/>
        </w:rPr>
      </w:pPr>
      <w:r w:rsidRPr="00B003FF">
        <w:rPr>
          <w:rFonts w:hint="cs"/>
          <w:rtl/>
        </w:rPr>
        <w:t xml:space="preserve">ساموا  جمعية ساموا للأشخاص المكفوفين </w:t>
      </w:r>
    </w:p>
    <w:p w14:paraId="246535B5" w14:textId="77777777" w:rsidR="00F75D8B" w:rsidRPr="00B003FF" w:rsidRDefault="00F75D8B" w:rsidP="00B70D12">
      <w:pPr>
        <w:pStyle w:val="ONUME"/>
        <w:numPr>
          <w:ilvl w:val="0"/>
          <w:numId w:val="12"/>
        </w:numPr>
        <w:rPr>
          <w:rtl/>
        </w:rPr>
      </w:pPr>
      <w:r w:rsidRPr="00B003FF">
        <w:rPr>
          <w:rFonts w:hint="cs"/>
          <w:rtl/>
        </w:rPr>
        <w:t xml:space="preserve">السنغال:  المعهد الوطني لتعليم وتكوين الشباب المكفوفين </w:t>
      </w:r>
    </w:p>
    <w:p w14:paraId="59CA143A" w14:textId="77777777" w:rsidR="00F75D8B" w:rsidRPr="00B003FF" w:rsidRDefault="00F75D8B" w:rsidP="00B70D12">
      <w:pPr>
        <w:pStyle w:val="ONUME"/>
        <w:numPr>
          <w:ilvl w:val="0"/>
          <w:numId w:val="12"/>
        </w:numPr>
        <w:rPr>
          <w:rtl/>
        </w:rPr>
      </w:pPr>
      <w:r w:rsidRPr="00B003FF">
        <w:rPr>
          <w:rFonts w:hint="cs"/>
          <w:rtl/>
        </w:rPr>
        <w:t xml:space="preserve">سري لانكا:  </w:t>
      </w:r>
      <w:r w:rsidRPr="00B003FF">
        <w:t>DAISY Lanka Foundation</w:t>
      </w:r>
      <w:r w:rsidRPr="00B003FF">
        <w:rPr>
          <w:rFonts w:hint="cs"/>
          <w:rtl/>
        </w:rPr>
        <w:t xml:space="preserve"> </w:t>
      </w:r>
    </w:p>
    <w:p w14:paraId="3876ED1B" w14:textId="77777777" w:rsidR="00F75D8B" w:rsidRPr="00B003FF" w:rsidRDefault="00F75D8B" w:rsidP="00B70D12">
      <w:pPr>
        <w:pStyle w:val="ONUME"/>
        <w:numPr>
          <w:ilvl w:val="0"/>
          <w:numId w:val="12"/>
        </w:numPr>
        <w:rPr>
          <w:rtl/>
        </w:rPr>
      </w:pPr>
      <w:r w:rsidRPr="00B003FF">
        <w:rPr>
          <w:rFonts w:hint="cs"/>
          <w:rtl/>
        </w:rPr>
        <w:t xml:space="preserve">ترينيداد وتوباغو:  </w:t>
      </w:r>
      <w:r w:rsidRPr="00B003FF">
        <w:t>National Library and Information System Authority of Trinidad and Tobago</w:t>
      </w:r>
      <w:r w:rsidRPr="00B003FF">
        <w:rPr>
          <w:rFonts w:hint="cs"/>
          <w:rtl/>
        </w:rPr>
        <w:t xml:space="preserve"> </w:t>
      </w:r>
    </w:p>
    <w:p w14:paraId="4572FE33" w14:textId="77777777" w:rsidR="00F75D8B" w:rsidRPr="00B003FF" w:rsidRDefault="00F75D8B" w:rsidP="00B70D12">
      <w:pPr>
        <w:pStyle w:val="ONUME"/>
        <w:numPr>
          <w:ilvl w:val="0"/>
          <w:numId w:val="12"/>
        </w:numPr>
        <w:rPr>
          <w:rtl/>
        </w:rPr>
      </w:pPr>
      <w:bookmarkStart w:id="16" w:name="_Hlk225840921"/>
      <w:r w:rsidRPr="00B003FF">
        <w:rPr>
          <w:rFonts w:hint="cs"/>
          <w:rtl/>
        </w:rPr>
        <w:t xml:space="preserve">تونس:  إبصار لثقافة وترفيه ذوي الاعاقة البصرية </w:t>
      </w:r>
    </w:p>
    <w:bookmarkEnd w:id="16"/>
    <w:p w14:paraId="678EB8C0" w14:textId="77777777" w:rsidR="00F75D8B" w:rsidRPr="00B003FF" w:rsidRDefault="00F75D8B" w:rsidP="00B70D12">
      <w:pPr>
        <w:pStyle w:val="ONUME"/>
        <w:numPr>
          <w:ilvl w:val="0"/>
          <w:numId w:val="12"/>
        </w:numPr>
        <w:rPr>
          <w:rtl/>
        </w:rPr>
      </w:pPr>
      <w:r w:rsidRPr="00B003FF">
        <w:rPr>
          <w:rFonts w:hint="cs"/>
          <w:rtl/>
        </w:rPr>
        <w:t xml:space="preserve">أوغندا:  </w:t>
      </w:r>
      <w:r w:rsidRPr="00B003FF">
        <w:t>Lutino Adunu</w:t>
      </w:r>
    </w:p>
    <w:p w14:paraId="69528FDD" w14:textId="77777777" w:rsidR="00F75D8B" w:rsidRPr="00B003FF" w:rsidRDefault="00F75D8B" w:rsidP="00B70D12">
      <w:pPr>
        <w:pStyle w:val="ONUME"/>
        <w:numPr>
          <w:ilvl w:val="0"/>
          <w:numId w:val="12"/>
        </w:numPr>
        <w:rPr>
          <w:rtl/>
        </w:rPr>
      </w:pPr>
      <w:r w:rsidRPr="00B003FF">
        <w:rPr>
          <w:rFonts w:hint="cs"/>
          <w:rtl/>
        </w:rPr>
        <w:t xml:space="preserve">أوغندا:  </w:t>
      </w:r>
      <w:r w:rsidRPr="00B003FF">
        <w:t>Uganda National Association of the Blind</w:t>
      </w:r>
    </w:p>
    <w:p w14:paraId="1F6603A1" w14:textId="77777777" w:rsidR="00F75D8B" w:rsidRPr="00B003FF" w:rsidRDefault="00F75D8B" w:rsidP="00B70D12">
      <w:pPr>
        <w:pStyle w:val="ONUME"/>
        <w:numPr>
          <w:ilvl w:val="0"/>
          <w:numId w:val="12"/>
        </w:numPr>
        <w:rPr>
          <w:rtl/>
        </w:rPr>
      </w:pPr>
      <w:r w:rsidRPr="00B003FF">
        <w:rPr>
          <w:rFonts w:hint="cs"/>
          <w:rtl/>
        </w:rPr>
        <w:t>الإمارات العربية المتحدة:  مؤسسة كلمات لتمكين الأطفال</w:t>
      </w:r>
    </w:p>
    <w:p w14:paraId="27A5F202" w14:textId="77777777" w:rsidR="00F75D8B" w:rsidRPr="00B003FF" w:rsidRDefault="00F75D8B" w:rsidP="00B70D12">
      <w:pPr>
        <w:pStyle w:val="ONUME"/>
        <w:numPr>
          <w:ilvl w:val="0"/>
          <w:numId w:val="12"/>
        </w:numPr>
        <w:rPr>
          <w:rtl/>
        </w:rPr>
      </w:pPr>
      <w:r w:rsidRPr="00B003FF">
        <w:rPr>
          <w:rFonts w:hint="cs"/>
          <w:rtl/>
        </w:rPr>
        <w:t>جمهورية تنزانيا المتحدة:  رابطة تنزانيا للمكفوفين</w:t>
      </w:r>
    </w:p>
    <w:p w14:paraId="24420B3F" w14:textId="77777777" w:rsidR="00F75D8B" w:rsidRPr="00B003FF" w:rsidRDefault="00F75D8B" w:rsidP="00B70D12">
      <w:pPr>
        <w:pStyle w:val="ONUME"/>
        <w:numPr>
          <w:ilvl w:val="0"/>
          <w:numId w:val="12"/>
        </w:numPr>
        <w:rPr>
          <w:rtl/>
        </w:rPr>
      </w:pPr>
      <w:r w:rsidRPr="00B003FF">
        <w:rPr>
          <w:rFonts w:hint="cs"/>
          <w:rtl/>
        </w:rPr>
        <w:t xml:space="preserve">أوروغواي  </w:t>
      </w:r>
      <w:r w:rsidRPr="00B003FF">
        <w:t>Fundación Braille del Uruguay</w:t>
      </w:r>
      <w:r w:rsidRPr="00B003FF">
        <w:rPr>
          <w:rFonts w:hint="cs"/>
          <w:rtl/>
        </w:rPr>
        <w:t xml:space="preserve"> </w:t>
      </w:r>
    </w:p>
    <w:p w14:paraId="14B64588" w14:textId="77777777" w:rsidR="00F75D8B" w:rsidRPr="00B003FF" w:rsidRDefault="00F75D8B" w:rsidP="00B70D12">
      <w:pPr>
        <w:pStyle w:val="ONUME"/>
        <w:numPr>
          <w:ilvl w:val="0"/>
          <w:numId w:val="12"/>
        </w:numPr>
        <w:rPr>
          <w:rtl/>
        </w:rPr>
      </w:pPr>
      <w:r w:rsidRPr="00B003FF">
        <w:rPr>
          <w:rFonts w:hint="cs"/>
          <w:rtl/>
        </w:rPr>
        <w:t>أوروغواي  الاتحاد الوطني للمكفوفين في أوروغواي</w:t>
      </w:r>
    </w:p>
    <w:p w14:paraId="2F963D7C" w14:textId="77777777" w:rsidR="00F75D8B" w:rsidRPr="00B003FF" w:rsidRDefault="00F75D8B" w:rsidP="00B70D12">
      <w:pPr>
        <w:pStyle w:val="ONUME"/>
        <w:numPr>
          <w:ilvl w:val="0"/>
          <w:numId w:val="12"/>
        </w:numPr>
        <w:rPr>
          <w:rtl/>
        </w:rPr>
      </w:pPr>
      <w:r w:rsidRPr="00B003FF">
        <w:rPr>
          <w:rFonts w:hint="cs"/>
          <w:rtl/>
        </w:rPr>
        <w:t xml:space="preserve">فييت نام:  جمعية فييت نام للمكفوفين </w:t>
      </w:r>
    </w:p>
    <w:p w14:paraId="31C19809" w14:textId="77777777" w:rsidR="00F75D8B" w:rsidRPr="00B003FF" w:rsidRDefault="00F75D8B" w:rsidP="00B70D12">
      <w:pPr>
        <w:pStyle w:val="ONUME"/>
        <w:numPr>
          <w:ilvl w:val="0"/>
          <w:numId w:val="12"/>
        </w:numPr>
        <w:rPr>
          <w:rtl/>
        </w:rPr>
      </w:pPr>
      <w:r w:rsidRPr="00B003FF">
        <w:rPr>
          <w:rFonts w:hint="cs"/>
          <w:rtl/>
        </w:rPr>
        <w:t xml:space="preserve">فييت نام:  معهد فيبت نام للعلوم التعليمية </w:t>
      </w:r>
    </w:p>
    <w:p w14:paraId="6AF270E0" w14:textId="77777777" w:rsidR="00F75D8B" w:rsidRPr="00B003FF" w:rsidRDefault="00F75D8B" w:rsidP="00B70D12">
      <w:pPr>
        <w:pStyle w:val="ONUME"/>
        <w:numPr>
          <w:ilvl w:val="0"/>
          <w:numId w:val="12"/>
        </w:numPr>
        <w:rPr>
          <w:rtl/>
        </w:rPr>
      </w:pPr>
      <w:r w:rsidRPr="00B003FF">
        <w:rPr>
          <w:rFonts w:hint="cs"/>
          <w:rtl/>
        </w:rPr>
        <w:t xml:space="preserve">فييت نام:  </w:t>
      </w:r>
      <w:r w:rsidRPr="00B003FF">
        <w:t>Sao Mai Vocational and Assistive Technology Center for the Blind</w:t>
      </w:r>
      <w:r w:rsidRPr="00B003FF">
        <w:rPr>
          <w:rFonts w:hint="cs"/>
          <w:rtl/>
        </w:rPr>
        <w:t xml:space="preserve"> </w:t>
      </w:r>
    </w:p>
    <w:p w14:paraId="71E138E2" w14:textId="77777777" w:rsidR="00F75D8B" w:rsidRPr="00B003FF" w:rsidRDefault="00F75D8B" w:rsidP="00B70D12">
      <w:pPr>
        <w:pStyle w:val="ONUME"/>
        <w:numPr>
          <w:ilvl w:val="0"/>
          <w:numId w:val="12"/>
        </w:numPr>
        <w:rPr>
          <w:rtl/>
        </w:rPr>
      </w:pPr>
      <w:r w:rsidRPr="00B003FF">
        <w:rPr>
          <w:rFonts w:hint="cs"/>
          <w:rtl/>
        </w:rPr>
        <w:t xml:space="preserve">زمبابوي:  </w:t>
      </w:r>
      <w:r w:rsidRPr="00B003FF">
        <w:t>Zimbabwe National League of the Blind</w:t>
      </w:r>
    </w:p>
    <w:p w14:paraId="68502B83" w14:textId="77777777" w:rsidR="00F75D8B" w:rsidRPr="00B003FF" w:rsidRDefault="00F75D8B" w:rsidP="00F75D8B">
      <w:pPr>
        <w:pStyle w:val="Endofdocument-Annex"/>
        <w:bidi/>
        <w:spacing w:before="720"/>
        <w:rPr>
          <w:rFonts w:cs="Calibri"/>
          <w:szCs w:val="22"/>
          <w:rtl/>
        </w:rPr>
      </w:pPr>
      <w:r w:rsidRPr="00B003FF">
        <w:rPr>
          <w:rFonts w:cs="Calibri" w:hint="cs"/>
          <w:szCs w:val="22"/>
          <w:rtl/>
        </w:rPr>
        <w:t>[نهاية المرفق الثاني والوثيقة]</w:t>
      </w:r>
    </w:p>
    <w:p w14:paraId="4BBDB80A" w14:textId="6A325230" w:rsidR="001D3C16" w:rsidRPr="00123760" w:rsidRDefault="001D3C16" w:rsidP="00B003FF">
      <w:pPr>
        <w:pStyle w:val="BodyText"/>
        <w:bidi/>
      </w:pPr>
    </w:p>
    <w:sectPr w:rsidR="001D3C16" w:rsidRPr="00123760" w:rsidSect="007A450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DB9F" w14:textId="77777777" w:rsidR="002B6FC2" w:rsidRDefault="002B6FC2">
      <w:r>
        <w:separator/>
      </w:r>
    </w:p>
  </w:endnote>
  <w:endnote w:type="continuationSeparator" w:id="0">
    <w:p w14:paraId="3AEC3638" w14:textId="77777777" w:rsidR="002B6FC2" w:rsidRDefault="002B6FC2" w:rsidP="003B38C1">
      <w:r>
        <w:separator/>
      </w:r>
    </w:p>
    <w:p w14:paraId="12E8C4CF" w14:textId="77777777" w:rsidR="002B6FC2" w:rsidRPr="003B38C1" w:rsidRDefault="002B6FC2" w:rsidP="003B38C1">
      <w:pPr>
        <w:spacing w:after="60"/>
        <w:rPr>
          <w:sz w:val="17"/>
        </w:rPr>
      </w:pPr>
      <w:r>
        <w:rPr>
          <w:sz w:val="17"/>
        </w:rPr>
        <w:t>[Endnote continued from previous page]</w:t>
      </w:r>
    </w:p>
  </w:endnote>
  <w:endnote w:type="continuationNotice" w:id="1">
    <w:p w14:paraId="657812E3" w14:textId="77777777" w:rsidR="002B6FC2" w:rsidRPr="003B38C1" w:rsidRDefault="002B6FC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b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BBB4" w14:textId="77777777" w:rsidR="002B6FC2" w:rsidRDefault="002B6FC2" w:rsidP="00B70D12">
      <w:pPr>
        <w:bidi/>
      </w:pPr>
      <w:r>
        <w:separator/>
      </w:r>
    </w:p>
  </w:footnote>
  <w:footnote w:type="continuationSeparator" w:id="0">
    <w:p w14:paraId="1231B42E" w14:textId="77777777" w:rsidR="002B6FC2" w:rsidRDefault="002B6FC2" w:rsidP="008B60B2">
      <w:r>
        <w:separator/>
      </w:r>
    </w:p>
    <w:p w14:paraId="17DA02A2" w14:textId="77777777" w:rsidR="002B6FC2" w:rsidRPr="00ED77FB" w:rsidRDefault="002B6FC2" w:rsidP="008B60B2">
      <w:pPr>
        <w:spacing w:after="60"/>
        <w:rPr>
          <w:sz w:val="17"/>
          <w:szCs w:val="17"/>
        </w:rPr>
      </w:pPr>
      <w:r w:rsidRPr="00ED77FB">
        <w:rPr>
          <w:sz w:val="17"/>
          <w:szCs w:val="17"/>
        </w:rPr>
        <w:t>[Footnote continued from previous page]</w:t>
      </w:r>
    </w:p>
  </w:footnote>
  <w:footnote w:type="continuationNotice" w:id="1">
    <w:p w14:paraId="22A29129" w14:textId="77777777" w:rsidR="002B6FC2" w:rsidRPr="00ED77FB" w:rsidRDefault="002B6FC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7CE87D2" w14:textId="74123FC6" w:rsidR="00F75D8B" w:rsidRPr="00B70D12" w:rsidRDefault="00F75D8B" w:rsidP="00F75D8B">
      <w:pPr>
        <w:pStyle w:val="FootnoteText"/>
        <w:bidi/>
        <w:rPr>
          <w:rFonts w:cs="Calibri"/>
          <w:szCs w:val="18"/>
          <w:rtl/>
        </w:rPr>
      </w:pPr>
      <w:r w:rsidRPr="00B70D12">
        <w:rPr>
          <w:rStyle w:val="FootnoteReference"/>
          <w:rFonts w:cs="Calibri"/>
          <w:szCs w:val="18"/>
        </w:rPr>
        <w:footnoteRef/>
      </w:r>
      <w:r w:rsidRPr="00B70D12">
        <w:rPr>
          <w:rFonts w:cs="Calibri" w:hint="cs"/>
          <w:szCs w:val="18"/>
          <w:rtl/>
        </w:rPr>
        <w:t xml:space="preserve"> يرجى الانتباه إلى أن </w:t>
      </w:r>
      <w:r w:rsidR="00936161">
        <w:t>Braillenet</w:t>
      </w:r>
      <w:r w:rsidR="00936161" w:rsidRPr="00B70D12">
        <w:rPr>
          <w:rFonts w:cs="Calibri" w:hint="cs"/>
          <w:szCs w:val="18"/>
          <w:rtl/>
        </w:rPr>
        <w:t xml:space="preserve"> </w:t>
      </w:r>
      <w:r w:rsidRPr="00B70D12">
        <w:rPr>
          <w:rFonts w:cs="Calibri" w:hint="cs"/>
          <w:szCs w:val="18"/>
          <w:rtl/>
        </w:rPr>
        <w:t>من فرنسا و</w:t>
      </w:r>
      <w:r w:rsidR="00936161" w:rsidRPr="00936161">
        <w:t xml:space="preserve"> </w:t>
      </w:r>
      <w:r w:rsidR="00936161">
        <w:t>Seeing Ear</w:t>
      </w:r>
      <w:r w:rsidRPr="00B70D12">
        <w:rPr>
          <w:rFonts w:cs="Calibri" w:hint="cs"/>
          <w:szCs w:val="18"/>
          <w:rtl/>
        </w:rPr>
        <w:t xml:space="preserve"> من المملكة المتحدة لم تعد مدرجة منذ توقف</w:t>
      </w:r>
      <w:r w:rsidR="00936161">
        <w:rPr>
          <w:rFonts w:cs="Calibri"/>
          <w:szCs w:val="18"/>
        </w:rPr>
        <w:t xml:space="preserve"> </w:t>
      </w:r>
      <w:r w:rsidR="00936161">
        <w:rPr>
          <w:rFonts w:cs="Calibri" w:hint="cs"/>
          <w:szCs w:val="18"/>
          <w:rtl/>
        </w:rPr>
        <w:t xml:space="preserve">هاتين الهيئتين المعتمدتين عن العمل </w:t>
      </w:r>
      <w:r w:rsidRPr="00B70D12">
        <w:rPr>
          <w:rFonts w:cs="Calibri" w:hint="cs"/>
          <w:szCs w:val="18"/>
          <w:rtl/>
        </w:rPr>
        <w:t>في عامي 2022 و2021 على التوالي.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7F30" w14:textId="1D3F283B" w:rsidR="00EC4E49" w:rsidRDefault="00267800" w:rsidP="00477D6B">
    <w:pPr>
      <w:bidi/>
      <w:jc w:val="right"/>
      <w:rPr>
        <w:rtl/>
      </w:rPr>
    </w:pPr>
    <w:bookmarkStart w:id="5" w:name="Code2"/>
    <w:bookmarkEnd w:id="5"/>
    <w:r>
      <w:t>MVT/A/11/INF/1</w:t>
    </w:r>
  </w:p>
  <w:p w14:paraId="0E9444B1" w14:textId="4A9BFBBD" w:rsidR="00B50B99" w:rsidRDefault="00EC4E49" w:rsidP="00267800">
    <w:pPr>
      <w:bidi/>
      <w:spacing w:after="480"/>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3186" w14:textId="77777777" w:rsidR="00F75D8B" w:rsidRDefault="00F75D8B" w:rsidP="00477D6B">
    <w:pPr>
      <w:bidi/>
      <w:jc w:val="right"/>
    </w:pPr>
    <w:r>
      <w:t>MVT/A/11/INF/1</w:t>
    </w:r>
  </w:p>
  <w:p w14:paraId="49931843" w14:textId="376130CA" w:rsidR="00B003FF" w:rsidRPr="00B003FF" w:rsidRDefault="00B003FF" w:rsidP="00B003FF">
    <w:pPr>
      <w:bidi/>
      <w:jc w:val="right"/>
    </w:pPr>
    <w:r>
      <w:t>Annex I</w:t>
    </w:r>
  </w:p>
  <w:p w14:paraId="5BA197ED" w14:textId="269992BF" w:rsidR="00F75D8B" w:rsidRPr="006A7213" w:rsidRDefault="00F75D8B" w:rsidP="00267800">
    <w:pPr>
      <w:bidi/>
      <w:spacing w:after="480"/>
      <w:jc w:val="right"/>
      <w:rPr>
        <w:rtl/>
      </w:rPr>
    </w:pPr>
    <w:r>
      <w:fldChar w:fldCharType="begin"/>
    </w:r>
    <w:r>
      <w:rPr>
        <w:rtl/>
      </w:rPr>
      <w:instrText xml:space="preserve"> </w:instrText>
    </w:r>
    <w:r w:rsidRPr="006A7213">
      <w:rPr>
        <w:rFonts w:hint="cs"/>
      </w:rPr>
      <w:instrText xml:space="preserve">PAGE  \* MERGEFORMAT </w:instrText>
    </w:r>
    <w:r>
      <w:fldChar w:fldCharType="separate"/>
    </w:r>
    <w:r w:rsidRPr="006A7213">
      <w:rPr>
        <w:rFonts w:hint="cs"/>
        <w:rtl/>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7F3D" w14:textId="77777777" w:rsidR="00F75D8B" w:rsidRDefault="00F75D8B" w:rsidP="007A4501">
    <w:pPr>
      <w:bidi/>
      <w:jc w:val="right"/>
      <w:rPr>
        <w:caps/>
      </w:rPr>
    </w:pPr>
    <w:r>
      <w:rPr>
        <w:caps/>
      </w:rPr>
      <w:t>MVT/A/11/INF/1</w:t>
    </w:r>
  </w:p>
  <w:p w14:paraId="0C370A4A" w14:textId="68FC4AD1" w:rsidR="00BA0C22" w:rsidRPr="00BA0C22" w:rsidRDefault="00BA0C22" w:rsidP="00BA0C22">
    <w:pPr>
      <w:bidi/>
      <w:jc w:val="right"/>
      <w:rPr>
        <w:caps/>
        <w:szCs w:val="22"/>
      </w:rPr>
    </w:pPr>
    <w:r>
      <w:rPr>
        <w:caps/>
      </w:rPr>
      <w:t>ANNEX I</w:t>
    </w:r>
  </w:p>
  <w:p w14:paraId="26DBFCE3" w14:textId="77777777" w:rsidR="00F75D8B" w:rsidRPr="00BA0C22" w:rsidRDefault="00F75D8B" w:rsidP="007A4501">
    <w:pPr>
      <w:bidi/>
      <w:spacing w:after="480"/>
      <w:jc w:val="right"/>
      <w:rPr>
        <w:rFonts w:ascii="Calbri" w:hAnsi="Calbri" w:cs="Calibri" w:hint="eastAsia"/>
        <w:szCs w:val="22"/>
        <w:rtl/>
      </w:rPr>
    </w:pPr>
    <w:r w:rsidRPr="00BA0C22">
      <w:rPr>
        <w:rFonts w:ascii="Calbri" w:hAnsi="Calbri" w:cs="Calibri" w:hint="cs"/>
        <w:szCs w:val="22"/>
        <w:rtl/>
      </w:rPr>
      <w:t>المرفق الأول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B078" w14:textId="77777777" w:rsidR="001D3C16" w:rsidRPr="001D3C16" w:rsidRDefault="001D3C16" w:rsidP="00B003FF">
    <w:pPr>
      <w:bidi/>
      <w:jc w:val="right"/>
      <w:rPr>
        <w:rtl/>
      </w:rPr>
    </w:pPr>
    <w:r w:rsidRPr="00123760">
      <w:rPr>
        <w:lang w:val="fr-CH"/>
      </w:rPr>
      <w:t>MVT/A/11/INF/1</w:t>
    </w:r>
  </w:p>
  <w:p w14:paraId="7C775C50" w14:textId="77777777" w:rsidR="00B003FF" w:rsidRDefault="001D3C16" w:rsidP="00B003FF">
    <w:pPr>
      <w:bidi/>
      <w:jc w:val="right"/>
      <w:rPr>
        <w:lang w:val="fr-CH"/>
      </w:rPr>
    </w:pPr>
    <w:r w:rsidRPr="00123760">
      <w:rPr>
        <w:lang w:val="fr-CH"/>
      </w:rPr>
      <w:t>Annex II</w:t>
    </w:r>
  </w:p>
  <w:p w14:paraId="66D6BE8A" w14:textId="755C9970" w:rsidR="001D3C16" w:rsidRDefault="001D3C16" w:rsidP="00B003FF">
    <w:pPr>
      <w:bidi/>
      <w:jc w:val="right"/>
    </w:pPr>
    <w:r>
      <w:fldChar w:fldCharType="begin"/>
    </w:r>
    <w:r>
      <w:rPr>
        <w:rtl/>
      </w:rPr>
      <w:instrText xml:space="preserve"> </w:instrText>
    </w:r>
    <w:r w:rsidRPr="00123760">
      <w:rPr>
        <w:rFonts w:hint="cs"/>
        <w:lang w:val="fr-CH"/>
      </w:rPr>
      <w:instrText xml:space="preserve">PAGE  \* MERGEFORMAT </w:instrText>
    </w:r>
    <w:r>
      <w:fldChar w:fldCharType="separate"/>
    </w:r>
    <w:r w:rsidRPr="001D3C16">
      <w:rPr>
        <w:rFonts w:hint="cs"/>
        <w:rtl/>
      </w:rPr>
      <w:t>2</w:t>
    </w:r>
    <w:r>
      <w:fldChar w:fldCharType="end"/>
    </w:r>
  </w:p>
  <w:p w14:paraId="41BAAA48" w14:textId="77777777" w:rsidR="00B003FF" w:rsidRPr="001D3C16" w:rsidRDefault="00B003FF" w:rsidP="00B003FF">
    <w:pPr>
      <w:bidi/>
      <w:jc w:val="right"/>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D6B5" w14:textId="4916222C" w:rsidR="001D3C16" w:rsidRDefault="001D3C16" w:rsidP="007A4501">
    <w:pPr>
      <w:bidi/>
      <w:jc w:val="right"/>
      <w:rPr>
        <w:caps/>
      </w:rPr>
    </w:pPr>
    <w:r>
      <w:rPr>
        <w:caps/>
      </w:rPr>
      <w:t>MVT/A/11/INF/1</w:t>
    </w:r>
  </w:p>
  <w:p w14:paraId="6B0BCB7F" w14:textId="58C7EB0C" w:rsidR="00B003FF" w:rsidRPr="00F963A3" w:rsidRDefault="00B003FF" w:rsidP="00B003FF">
    <w:pPr>
      <w:bidi/>
      <w:jc w:val="right"/>
      <w:rPr>
        <w:caps/>
        <w:szCs w:val="22"/>
        <w:rtl/>
      </w:rPr>
    </w:pPr>
    <w:r>
      <w:rPr>
        <w:caps/>
      </w:rPr>
      <w:t>ANNEX II</w:t>
    </w:r>
  </w:p>
  <w:p w14:paraId="3E8294AD" w14:textId="328E9028" w:rsidR="001D3C16" w:rsidRPr="00B003FF" w:rsidRDefault="001D3C16" w:rsidP="007A4501">
    <w:pPr>
      <w:bidi/>
      <w:spacing w:after="480"/>
      <w:jc w:val="right"/>
      <w:rPr>
        <w:rFonts w:asciiTheme="minorHAnsi" w:hAnsiTheme="minorHAnsi" w:cstheme="minorHAnsi"/>
        <w:szCs w:val="22"/>
        <w:rtl/>
      </w:rPr>
    </w:pPr>
    <w:r w:rsidRPr="00B003FF">
      <w:rPr>
        <w:rFonts w:asciiTheme="minorHAnsi" w:hAnsiTheme="minorHAnsi" w:cstheme="minorHAnsi"/>
        <w:szCs w:val="22"/>
        <w:rtl/>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8F83CB0"/>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3" w15:restartNumberingAfterBreak="0">
    <w:nsid w:val="16FA1873"/>
    <w:multiLevelType w:val="multilevel"/>
    <w:tmpl w:val="798210E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bullet"/>
      <w:lvlText w:val=""/>
      <w:lvlJc w:val="left"/>
      <w:pPr>
        <w:ind w:left="864" w:hanging="360"/>
      </w:pPr>
      <w:rPr>
        <w:rFonts w:ascii="Symbol" w:hAnsi="Symbol"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A92B77"/>
    <w:multiLevelType w:val="hybridMultilevel"/>
    <w:tmpl w:val="80826088"/>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2234B6C"/>
    <w:multiLevelType w:val="hybridMultilevel"/>
    <w:tmpl w:val="622CB0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9" w15:restartNumberingAfterBreak="0">
    <w:nsid w:val="3EB72764"/>
    <w:multiLevelType w:val="hybridMultilevel"/>
    <w:tmpl w:val="618C9D7E"/>
    <w:lvl w:ilvl="0" w:tplc="4E824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D1DA0"/>
    <w:multiLevelType w:val="hybridMultilevel"/>
    <w:tmpl w:val="BA7222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78069">
    <w:abstractNumId w:val="4"/>
  </w:num>
  <w:num w:numId="2" w16cid:durableId="2081756303">
    <w:abstractNumId w:val="10"/>
  </w:num>
  <w:num w:numId="3" w16cid:durableId="1635599227">
    <w:abstractNumId w:val="0"/>
  </w:num>
  <w:num w:numId="4" w16cid:durableId="713584818">
    <w:abstractNumId w:val="11"/>
  </w:num>
  <w:num w:numId="5" w16cid:durableId="1314062453">
    <w:abstractNumId w:val="1"/>
  </w:num>
  <w:num w:numId="6" w16cid:durableId="559636072">
    <w:abstractNumId w:val="5"/>
  </w:num>
  <w:num w:numId="7" w16cid:durableId="666249480">
    <w:abstractNumId w:val="3"/>
  </w:num>
  <w:num w:numId="8" w16cid:durableId="1146895937">
    <w:abstractNumId w:val="8"/>
  </w:num>
  <w:num w:numId="9" w16cid:durableId="1669476404">
    <w:abstractNumId w:val="2"/>
  </w:num>
  <w:num w:numId="10" w16cid:durableId="1675766353">
    <w:abstractNumId w:val="9"/>
  </w:num>
  <w:num w:numId="11" w16cid:durableId="1640069202">
    <w:abstractNumId w:val="14"/>
  </w:num>
  <w:num w:numId="12" w16cid:durableId="1945307118">
    <w:abstractNumId w:val="12"/>
  </w:num>
  <w:num w:numId="13" w16cid:durableId="581182822">
    <w:abstractNumId w:val="1"/>
  </w:num>
  <w:num w:numId="14" w16cid:durableId="1455054566">
    <w:abstractNumId w:val="13"/>
  </w:num>
  <w:num w:numId="15" w16cid:durableId="1790706808">
    <w:abstractNumId w:val="7"/>
  </w:num>
  <w:num w:numId="16" w16cid:durableId="1913006847">
    <w:abstractNumId w:val="6"/>
  </w:num>
  <w:num w:numId="17" w16cid:durableId="1740979977">
    <w:abstractNumId w:val="1"/>
  </w:num>
  <w:num w:numId="18" w16cid:durableId="1160654090">
    <w:abstractNumId w:val="1"/>
  </w:num>
  <w:num w:numId="19" w16cid:durableId="618755341">
    <w:abstractNumId w:val="1"/>
  </w:num>
  <w:num w:numId="20" w16cid:durableId="1571386248">
    <w:abstractNumId w:val="1"/>
  </w:num>
  <w:num w:numId="21" w16cid:durableId="2006589843">
    <w:abstractNumId w:val="1"/>
  </w:num>
  <w:num w:numId="22" w16cid:durableId="1770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00"/>
    <w:rsid w:val="00003A51"/>
    <w:rsid w:val="00010F5C"/>
    <w:rsid w:val="0001647B"/>
    <w:rsid w:val="0002197D"/>
    <w:rsid w:val="00022716"/>
    <w:rsid w:val="00026399"/>
    <w:rsid w:val="000409CE"/>
    <w:rsid w:val="00043994"/>
    <w:rsid w:val="00043CAA"/>
    <w:rsid w:val="00044859"/>
    <w:rsid w:val="00046880"/>
    <w:rsid w:val="00055084"/>
    <w:rsid w:val="00057875"/>
    <w:rsid w:val="000605BB"/>
    <w:rsid w:val="000741B2"/>
    <w:rsid w:val="00075432"/>
    <w:rsid w:val="00080FD7"/>
    <w:rsid w:val="000968ED"/>
    <w:rsid w:val="00096AD3"/>
    <w:rsid w:val="000A5661"/>
    <w:rsid w:val="000C0EB1"/>
    <w:rsid w:val="000E2AE0"/>
    <w:rsid w:val="000E7B65"/>
    <w:rsid w:val="000F5E56"/>
    <w:rsid w:val="001024FE"/>
    <w:rsid w:val="001162EF"/>
    <w:rsid w:val="00116D46"/>
    <w:rsid w:val="00122926"/>
    <w:rsid w:val="00123760"/>
    <w:rsid w:val="001238C1"/>
    <w:rsid w:val="001268E2"/>
    <w:rsid w:val="00127876"/>
    <w:rsid w:val="001301AF"/>
    <w:rsid w:val="001362EE"/>
    <w:rsid w:val="00142868"/>
    <w:rsid w:val="001500DB"/>
    <w:rsid w:val="00161154"/>
    <w:rsid w:val="001669C0"/>
    <w:rsid w:val="00174FC5"/>
    <w:rsid w:val="001754BC"/>
    <w:rsid w:val="001832A6"/>
    <w:rsid w:val="00191569"/>
    <w:rsid w:val="001A4F62"/>
    <w:rsid w:val="001A5320"/>
    <w:rsid w:val="001C5FB1"/>
    <w:rsid w:val="001C6808"/>
    <w:rsid w:val="001D3C16"/>
    <w:rsid w:val="001F0FE4"/>
    <w:rsid w:val="00201957"/>
    <w:rsid w:val="00202F62"/>
    <w:rsid w:val="002121FA"/>
    <w:rsid w:val="00212389"/>
    <w:rsid w:val="0021494A"/>
    <w:rsid w:val="00224C7F"/>
    <w:rsid w:val="00235431"/>
    <w:rsid w:val="0024652D"/>
    <w:rsid w:val="00257E7E"/>
    <w:rsid w:val="002634C4"/>
    <w:rsid w:val="002655C7"/>
    <w:rsid w:val="00267800"/>
    <w:rsid w:val="00281CAE"/>
    <w:rsid w:val="00283FFA"/>
    <w:rsid w:val="002928D3"/>
    <w:rsid w:val="002A0CBE"/>
    <w:rsid w:val="002A7632"/>
    <w:rsid w:val="002A7B60"/>
    <w:rsid w:val="002B1CB1"/>
    <w:rsid w:val="002B3764"/>
    <w:rsid w:val="002B6FC2"/>
    <w:rsid w:val="002C374B"/>
    <w:rsid w:val="002C4785"/>
    <w:rsid w:val="002D29CA"/>
    <w:rsid w:val="002D3216"/>
    <w:rsid w:val="002D6E54"/>
    <w:rsid w:val="002D77C2"/>
    <w:rsid w:val="002E194D"/>
    <w:rsid w:val="002E1FD3"/>
    <w:rsid w:val="002E3C43"/>
    <w:rsid w:val="002E4C6B"/>
    <w:rsid w:val="002F1FE6"/>
    <w:rsid w:val="002F4E68"/>
    <w:rsid w:val="00305D30"/>
    <w:rsid w:val="003128F2"/>
    <w:rsid w:val="00312B51"/>
    <w:rsid w:val="00312F7F"/>
    <w:rsid w:val="00314650"/>
    <w:rsid w:val="003228B7"/>
    <w:rsid w:val="003508A3"/>
    <w:rsid w:val="00351832"/>
    <w:rsid w:val="00355ADD"/>
    <w:rsid w:val="00355C2B"/>
    <w:rsid w:val="00357A09"/>
    <w:rsid w:val="0036021A"/>
    <w:rsid w:val="003673CF"/>
    <w:rsid w:val="003845C1"/>
    <w:rsid w:val="00392227"/>
    <w:rsid w:val="00397DD5"/>
    <w:rsid w:val="003A6F89"/>
    <w:rsid w:val="003A79B9"/>
    <w:rsid w:val="003B35CD"/>
    <w:rsid w:val="003B38C1"/>
    <w:rsid w:val="003C4B83"/>
    <w:rsid w:val="003D0A38"/>
    <w:rsid w:val="003D170B"/>
    <w:rsid w:val="003D352A"/>
    <w:rsid w:val="003D49C9"/>
    <w:rsid w:val="003E31DD"/>
    <w:rsid w:val="003E3EFC"/>
    <w:rsid w:val="00401405"/>
    <w:rsid w:val="00406A21"/>
    <w:rsid w:val="00406A78"/>
    <w:rsid w:val="00406D0A"/>
    <w:rsid w:val="00406EFC"/>
    <w:rsid w:val="00422A40"/>
    <w:rsid w:val="0042367D"/>
    <w:rsid w:val="00423E3E"/>
    <w:rsid w:val="00424F74"/>
    <w:rsid w:val="00427AF4"/>
    <w:rsid w:val="004400E2"/>
    <w:rsid w:val="00442359"/>
    <w:rsid w:val="00461632"/>
    <w:rsid w:val="004616A1"/>
    <w:rsid w:val="004647DA"/>
    <w:rsid w:val="0047110F"/>
    <w:rsid w:val="00474062"/>
    <w:rsid w:val="00477D6B"/>
    <w:rsid w:val="004868BB"/>
    <w:rsid w:val="004A7690"/>
    <w:rsid w:val="004C65C1"/>
    <w:rsid w:val="004D39C4"/>
    <w:rsid w:val="004F636D"/>
    <w:rsid w:val="005072A4"/>
    <w:rsid w:val="0053057A"/>
    <w:rsid w:val="00540E6D"/>
    <w:rsid w:val="005423DE"/>
    <w:rsid w:val="005532F7"/>
    <w:rsid w:val="005562C0"/>
    <w:rsid w:val="005564BB"/>
    <w:rsid w:val="00560A29"/>
    <w:rsid w:val="0057283C"/>
    <w:rsid w:val="00580ABF"/>
    <w:rsid w:val="00582547"/>
    <w:rsid w:val="00583D78"/>
    <w:rsid w:val="00587D62"/>
    <w:rsid w:val="00593053"/>
    <w:rsid w:val="00594D27"/>
    <w:rsid w:val="005A01CB"/>
    <w:rsid w:val="005A1567"/>
    <w:rsid w:val="005A3861"/>
    <w:rsid w:val="005A5092"/>
    <w:rsid w:val="005A5B21"/>
    <w:rsid w:val="005C5270"/>
    <w:rsid w:val="005D42F3"/>
    <w:rsid w:val="005E02F4"/>
    <w:rsid w:val="005E11AC"/>
    <w:rsid w:val="005E1A9D"/>
    <w:rsid w:val="005E7F6E"/>
    <w:rsid w:val="005F2DA9"/>
    <w:rsid w:val="005F64AB"/>
    <w:rsid w:val="00601760"/>
    <w:rsid w:val="00601D8E"/>
    <w:rsid w:val="00605069"/>
    <w:rsid w:val="00605827"/>
    <w:rsid w:val="0061275C"/>
    <w:rsid w:val="0062120D"/>
    <w:rsid w:val="00621BC8"/>
    <w:rsid w:val="00626856"/>
    <w:rsid w:val="00634807"/>
    <w:rsid w:val="00635C61"/>
    <w:rsid w:val="006364C4"/>
    <w:rsid w:val="00637B48"/>
    <w:rsid w:val="00646050"/>
    <w:rsid w:val="00662692"/>
    <w:rsid w:val="006713CA"/>
    <w:rsid w:val="00673EA0"/>
    <w:rsid w:val="00676C5C"/>
    <w:rsid w:val="00681868"/>
    <w:rsid w:val="00695558"/>
    <w:rsid w:val="006A7213"/>
    <w:rsid w:val="006C192B"/>
    <w:rsid w:val="006C32C8"/>
    <w:rsid w:val="006D1404"/>
    <w:rsid w:val="006D5E0F"/>
    <w:rsid w:val="006E6FD7"/>
    <w:rsid w:val="006E73BB"/>
    <w:rsid w:val="006F2559"/>
    <w:rsid w:val="007058FB"/>
    <w:rsid w:val="0071104B"/>
    <w:rsid w:val="007118BE"/>
    <w:rsid w:val="007142F2"/>
    <w:rsid w:val="0072007E"/>
    <w:rsid w:val="0072026E"/>
    <w:rsid w:val="007228E6"/>
    <w:rsid w:val="007364D2"/>
    <w:rsid w:val="007375BA"/>
    <w:rsid w:val="007416C4"/>
    <w:rsid w:val="0076113A"/>
    <w:rsid w:val="00763484"/>
    <w:rsid w:val="00771333"/>
    <w:rsid w:val="00773D30"/>
    <w:rsid w:val="007813F4"/>
    <w:rsid w:val="00786A0A"/>
    <w:rsid w:val="00794F76"/>
    <w:rsid w:val="007A4501"/>
    <w:rsid w:val="007A4BF3"/>
    <w:rsid w:val="007A4EE0"/>
    <w:rsid w:val="007A5B05"/>
    <w:rsid w:val="007B385D"/>
    <w:rsid w:val="007B5283"/>
    <w:rsid w:val="007B6A58"/>
    <w:rsid w:val="007C1194"/>
    <w:rsid w:val="007C1706"/>
    <w:rsid w:val="007C3972"/>
    <w:rsid w:val="007D1613"/>
    <w:rsid w:val="007D4669"/>
    <w:rsid w:val="007E0D62"/>
    <w:rsid w:val="007E14DE"/>
    <w:rsid w:val="007E6180"/>
    <w:rsid w:val="007F7055"/>
    <w:rsid w:val="007F7CDB"/>
    <w:rsid w:val="00814C4A"/>
    <w:rsid w:val="008253FC"/>
    <w:rsid w:val="00827180"/>
    <w:rsid w:val="00837EBF"/>
    <w:rsid w:val="00844467"/>
    <w:rsid w:val="00844E05"/>
    <w:rsid w:val="00861348"/>
    <w:rsid w:val="008708A3"/>
    <w:rsid w:val="00873EE5"/>
    <w:rsid w:val="00875384"/>
    <w:rsid w:val="00876649"/>
    <w:rsid w:val="00880EAC"/>
    <w:rsid w:val="008A2A73"/>
    <w:rsid w:val="008A337F"/>
    <w:rsid w:val="008A4189"/>
    <w:rsid w:val="008B2CC1"/>
    <w:rsid w:val="008B4B5E"/>
    <w:rsid w:val="008B5A5F"/>
    <w:rsid w:val="008B60B2"/>
    <w:rsid w:val="008C0DCD"/>
    <w:rsid w:val="008C2606"/>
    <w:rsid w:val="008C2707"/>
    <w:rsid w:val="008C47BB"/>
    <w:rsid w:val="008C7B9B"/>
    <w:rsid w:val="008D5550"/>
    <w:rsid w:val="008E7C9E"/>
    <w:rsid w:val="00900CF8"/>
    <w:rsid w:val="0090731E"/>
    <w:rsid w:val="00916EE2"/>
    <w:rsid w:val="00921EC8"/>
    <w:rsid w:val="009240FB"/>
    <w:rsid w:val="00925068"/>
    <w:rsid w:val="00936161"/>
    <w:rsid w:val="009423E1"/>
    <w:rsid w:val="00966A22"/>
    <w:rsid w:val="0096722F"/>
    <w:rsid w:val="00973034"/>
    <w:rsid w:val="00980843"/>
    <w:rsid w:val="00983BD3"/>
    <w:rsid w:val="00987515"/>
    <w:rsid w:val="00993636"/>
    <w:rsid w:val="009A48D8"/>
    <w:rsid w:val="009B2170"/>
    <w:rsid w:val="009C3F15"/>
    <w:rsid w:val="009D1969"/>
    <w:rsid w:val="009D6CB5"/>
    <w:rsid w:val="009E2791"/>
    <w:rsid w:val="009E3F6F"/>
    <w:rsid w:val="009F3BF9"/>
    <w:rsid w:val="009F499F"/>
    <w:rsid w:val="00A10163"/>
    <w:rsid w:val="00A11EBB"/>
    <w:rsid w:val="00A22B3F"/>
    <w:rsid w:val="00A267B2"/>
    <w:rsid w:val="00A42DAF"/>
    <w:rsid w:val="00A43189"/>
    <w:rsid w:val="00A43674"/>
    <w:rsid w:val="00A457A2"/>
    <w:rsid w:val="00A45BD8"/>
    <w:rsid w:val="00A51DB6"/>
    <w:rsid w:val="00A6799C"/>
    <w:rsid w:val="00A71229"/>
    <w:rsid w:val="00A74653"/>
    <w:rsid w:val="00A76642"/>
    <w:rsid w:val="00A778BF"/>
    <w:rsid w:val="00A83135"/>
    <w:rsid w:val="00A85172"/>
    <w:rsid w:val="00A85B8E"/>
    <w:rsid w:val="00A90B54"/>
    <w:rsid w:val="00AA4FF2"/>
    <w:rsid w:val="00AB47FB"/>
    <w:rsid w:val="00AC205C"/>
    <w:rsid w:val="00AC28CE"/>
    <w:rsid w:val="00AD4FED"/>
    <w:rsid w:val="00AE2096"/>
    <w:rsid w:val="00AE4186"/>
    <w:rsid w:val="00AE7B29"/>
    <w:rsid w:val="00AF1A40"/>
    <w:rsid w:val="00AF4A46"/>
    <w:rsid w:val="00AF5C73"/>
    <w:rsid w:val="00B003FF"/>
    <w:rsid w:val="00B01843"/>
    <w:rsid w:val="00B02C26"/>
    <w:rsid w:val="00B05A69"/>
    <w:rsid w:val="00B13F81"/>
    <w:rsid w:val="00B3047C"/>
    <w:rsid w:val="00B30483"/>
    <w:rsid w:val="00B310FC"/>
    <w:rsid w:val="00B32FE9"/>
    <w:rsid w:val="00B340F3"/>
    <w:rsid w:val="00B40598"/>
    <w:rsid w:val="00B50B99"/>
    <w:rsid w:val="00B52A7E"/>
    <w:rsid w:val="00B55B38"/>
    <w:rsid w:val="00B5740C"/>
    <w:rsid w:val="00B5768F"/>
    <w:rsid w:val="00B61568"/>
    <w:rsid w:val="00B6259A"/>
    <w:rsid w:val="00B62CD9"/>
    <w:rsid w:val="00B70D12"/>
    <w:rsid w:val="00B85911"/>
    <w:rsid w:val="00B86857"/>
    <w:rsid w:val="00B92E0A"/>
    <w:rsid w:val="00B9734B"/>
    <w:rsid w:val="00BA0C22"/>
    <w:rsid w:val="00BA59C6"/>
    <w:rsid w:val="00BA76DB"/>
    <w:rsid w:val="00BB6349"/>
    <w:rsid w:val="00BB778D"/>
    <w:rsid w:val="00BC2220"/>
    <w:rsid w:val="00BD2F64"/>
    <w:rsid w:val="00BD74BD"/>
    <w:rsid w:val="00BD77DC"/>
    <w:rsid w:val="00BE097A"/>
    <w:rsid w:val="00BE5B73"/>
    <w:rsid w:val="00BE6300"/>
    <w:rsid w:val="00BE7303"/>
    <w:rsid w:val="00BF07F3"/>
    <w:rsid w:val="00BF45EE"/>
    <w:rsid w:val="00C02F81"/>
    <w:rsid w:val="00C03C3C"/>
    <w:rsid w:val="00C11BFE"/>
    <w:rsid w:val="00C1484F"/>
    <w:rsid w:val="00C1519D"/>
    <w:rsid w:val="00C363F0"/>
    <w:rsid w:val="00C37746"/>
    <w:rsid w:val="00C478E0"/>
    <w:rsid w:val="00C519B6"/>
    <w:rsid w:val="00C54225"/>
    <w:rsid w:val="00C56C34"/>
    <w:rsid w:val="00C73728"/>
    <w:rsid w:val="00C74CF0"/>
    <w:rsid w:val="00C94629"/>
    <w:rsid w:val="00C97B73"/>
    <w:rsid w:val="00CA2222"/>
    <w:rsid w:val="00CA42A0"/>
    <w:rsid w:val="00CA4C51"/>
    <w:rsid w:val="00CB253F"/>
    <w:rsid w:val="00CC646C"/>
    <w:rsid w:val="00CD005E"/>
    <w:rsid w:val="00CD1DC7"/>
    <w:rsid w:val="00CE0D40"/>
    <w:rsid w:val="00CE65D4"/>
    <w:rsid w:val="00CF2350"/>
    <w:rsid w:val="00CF3632"/>
    <w:rsid w:val="00CF38DF"/>
    <w:rsid w:val="00D02658"/>
    <w:rsid w:val="00D100EE"/>
    <w:rsid w:val="00D10D5D"/>
    <w:rsid w:val="00D13D4D"/>
    <w:rsid w:val="00D41807"/>
    <w:rsid w:val="00D45252"/>
    <w:rsid w:val="00D46FD9"/>
    <w:rsid w:val="00D51130"/>
    <w:rsid w:val="00D669C5"/>
    <w:rsid w:val="00D71B4D"/>
    <w:rsid w:val="00D81871"/>
    <w:rsid w:val="00D93D55"/>
    <w:rsid w:val="00D953F3"/>
    <w:rsid w:val="00D97CBB"/>
    <w:rsid w:val="00DA1376"/>
    <w:rsid w:val="00DA57B7"/>
    <w:rsid w:val="00DB27E9"/>
    <w:rsid w:val="00DD606A"/>
    <w:rsid w:val="00DE0FC9"/>
    <w:rsid w:val="00DE62FC"/>
    <w:rsid w:val="00E1367D"/>
    <w:rsid w:val="00E155CA"/>
    <w:rsid w:val="00E161A2"/>
    <w:rsid w:val="00E27EFF"/>
    <w:rsid w:val="00E335FE"/>
    <w:rsid w:val="00E35403"/>
    <w:rsid w:val="00E35B73"/>
    <w:rsid w:val="00E40021"/>
    <w:rsid w:val="00E41F19"/>
    <w:rsid w:val="00E5021F"/>
    <w:rsid w:val="00E54634"/>
    <w:rsid w:val="00E55261"/>
    <w:rsid w:val="00E57082"/>
    <w:rsid w:val="00E64C52"/>
    <w:rsid w:val="00E671A6"/>
    <w:rsid w:val="00E76129"/>
    <w:rsid w:val="00E804AD"/>
    <w:rsid w:val="00E83134"/>
    <w:rsid w:val="00E90212"/>
    <w:rsid w:val="00E91EF0"/>
    <w:rsid w:val="00EA74F6"/>
    <w:rsid w:val="00EA751F"/>
    <w:rsid w:val="00EB358D"/>
    <w:rsid w:val="00EB6BA1"/>
    <w:rsid w:val="00EC19D6"/>
    <w:rsid w:val="00EC4E49"/>
    <w:rsid w:val="00EC60F1"/>
    <w:rsid w:val="00ED1CC2"/>
    <w:rsid w:val="00ED57D9"/>
    <w:rsid w:val="00ED67CF"/>
    <w:rsid w:val="00ED77FB"/>
    <w:rsid w:val="00EE1424"/>
    <w:rsid w:val="00EF22A4"/>
    <w:rsid w:val="00EF4937"/>
    <w:rsid w:val="00EF66BF"/>
    <w:rsid w:val="00F021A6"/>
    <w:rsid w:val="00F0687D"/>
    <w:rsid w:val="00F11D94"/>
    <w:rsid w:val="00F12087"/>
    <w:rsid w:val="00F145BC"/>
    <w:rsid w:val="00F17DF2"/>
    <w:rsid w:val="00F32045"/>
    <w:rsid w:val="00F51942"/>
    <w:rsid w:val="00F522D9"/>
    <w:rsid w:val="00F66152"/>
    <w:rsid w:val="00F70FDB"/>
    <w:rsid w:val="00F74B23"/>
    <w:rsid w:val="00F75D8B"/>
    <w:rsid w:val="00F76702"/>
    <w:rsid w:val="00F77DB1"/>
    <w:rsid w:val="00F82F09"/>
    <w:rsid w:val="00F90C75"/>
    <w:rsid w:val="00F91E86"/>
    <w:rsid w:val="00F97D66"/>
    <w:rsid w:val="00FA12B2"/>
    <w:rsid w:val="00FA63F8"/>
    <w:rsid w:val="00FD03CA"/>
    <w:rsid w:val="00FE0182"/>
    <w:rsid w:val="00FE1A02"/>
    <w:rsid w:val="00FF594C"/>
    <w:rsid w:val="00FF634F"/>
    <w:rsid w:val="00FF77A3"/>
    <w:rsid w:val="0192C5D6"/>
    <w:rsid w:val="03ECAAC2"/>
    <w:rsid w:val="04F5260E"/>
    <w:rsid w:val="0516AF0B"/>
    <w:rsid w:val="054350C1"/>
    <w:rsid w:val="05B66860"/>
    <w:rsid w:val="08015D32"/>
    <w:rsid w:val="0A766808"/>
    <w:rsid w:val="0C0CB539"/>
    <w:rsid w:val="0CE2002B"/>
    <w:rsid w:val="0DC43743"/>
    <w:rsid w:val="0E4940BC"/>
    <w:rsid w:val="0F672653"/>
    <w:rsid w:val="102AD5C8"/>
    <w:rsid w:val="11DF199F"/>
    <w:rsid w:val="15570AC4"/>
    <w:rsid w:val="16AA9CAC"/>
    <w:rsid w:val="18AD15D5"/>
    <w:rsid w:val="18F67478"/>
    <w:rsid w:val="1A78295A"/>
    <w:rsid w:val="1C93D533"/>
    <w:rsid w:val="1D069E9C"/>
    <w:rsid w:val="245952CE"/>
    <w:rsid w:val="24EBB9BF"/>
    <w:rsid w:val="25E44CD9"/>
    <w:rsid w:val="264930D2"/>
    <w:rsid w:val="268F1208"/>
    <w:rsid w:val="2690C6B1"/>
    <w:rsid w:val="284F580D"/>
    <w:rsid w:val="28ACF519"/>
    <w:rsid w:val="2BD2B379"/>
    <w:rsid w:val="2D072595"/>
    <w:rsid w:val="2DBE7019"/>
    <w:rsid w:val="2E9BB8F6"/>
    <w:rsid w:val="2E9BFA72"/>
    <w:rsid w:val="323EDDEB"/>
    <w:rsid w:val="353157DF"/>
    <w:rsid w:val="412DA537"/>
    <w:rsid w:val="43243673"/>
    <w:rsid w:val="437A3B1D"/>
    <w:rsid w:val="45088004"/>
    <w:rsid w:val="45F4F69E"/>
    <w:rsid w:val="4AB0B08F"/>
    <w:rsid w:val="4B8F4347"/>
    <w:rsid w:val="4BDF0FB7"/>
    <w:rsid w:val="4C4F2643"/>
    <w:rsid w:val="4D25348D"/>
    <w:rsid w:val="5723F3EC"/>
    <w:rsid w:val="573DA535"/>
    <w:rsid w:val="57ADDCC1"/>
    <w:rsid w:val="5924C751"/>
    <w:rsid w:val="5A88F302"/>
    <w:rsid w:val="5DAB3446"/>
    <w:rsid w:val="5EEE0807"/>
    <w:rsid w:val="5FA82601"/>
    <w:rsid w:val="61CB146D"/>
    <w:rsid w:val="61E09A00"/>
    <w:rsid w:val="6200EFCF"/>
    <w:rsid w:val="63192BC3"/>
    <w:rsid w:val="64BA9A4B"/>
    <w:rsid w:val="674EA25F"/>
    <w:rsid w:val="68EF824E"/>
    <w:rsid w:val="694B12E6"/>
    <w:rsid w:val="6A637491"/>
    <w:rsid w:val="6C90210D"/>
    <w:rsid w:val="6CDA4345"/>
    <w:rsid w:val="6D7B385E"/>
    <w:rsid w:val="6DB1BEB8"/>
    <w:rsid w:val="6DDB71BC"/>
    <w:rsid w:val="6E1C15B3"/>
    <w:rsid w:val="6E822845"/>
    <w:rsid w:val="745D64C7"/>
    <w:rsid w:val="76B3CF69"/>
    <w:rsid w:val="77866622"/>
    <w:rsid w:val="79C87B1C"/>
    <w:rsid w:val="7A59CDCD"/>
    <w:rsid w:val="7B5DC05A"/>
    <w:rsid w:val="7E5DAA08"/>
    <w:rsid w:val="7F380195"/>
    <w:rsid w:val="7F70705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24FFB"/>
  <w15:docId w15:val="{EFD62906-0F32-4840-A90A-884ED296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B70D12"/>
    <w:pPr>
      <w:numPr>
        <w:numId w:val="5"/>
      </w:numPr>
      <w:bidi/>
    </w:pPr>
    <w:rPr>
      <w:rFonts w:cs="Calibri"/>
      <w:szCs w:val="22"/>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A4501"/>
    <w:pPr>
      <w:ind w:left="720"/>
      <w:contextualSpacing/>
    </w:pPr>
    <w:rPr>
      <w:rFonts w:eastAsia="Times New Roman"/>
      <w:lang w:eastAsia="en-US"/>
    </w:rPr>
  </w:style>
  <w:style w:type="character" w:customStyle="1" w:styleId="Heading4Char">
    <w:name w:val="Heading 4 Char"/>
    <w:basedOn w:val="DefaultParagraphFont"/>
    <w:link w:val="Heading4"/>
    <w:rsid w:val="007A4501"/>
    <w:rPr>
      <w:rFonts w:ascii="Arial" w:eastAsia="SimSun" w:hAnsi="Arial" w:cs="Arial"/>
      <w:bCs/>
      <w:i/>
      <w:sz w:val="22"/>
      <w:szCs w:val="28"/>
      <w:lang w:val="en-US" w:eastAsia="zh-CN"/>
    </w:rPr>
  </w:style>
  <w:style w:type="character" w:customStyle="1" w:styleId="Heading3Char">
    <w:name w:val="Heading 3 Char"/>
    <w:basedOn w:val="DefaultParagraphFont"/>
    <w:link w:val="Heading3"/>
    <w:rsid w:val="007A4501"/>
    <w:rPr>
      <w:rFonts w:ascii="Arial" w:eastAsia="SimSun" w:hAnsi="Arial" w:cs="Arial"/>
      <w:bCs/>
      <w:sz w:val="22"/>
      <w:szCs w:val="26"/>
      <w:u w:val="single"/>
      <w:lang w:val="en-US" w:eastAsia="zh-CN"/>
    </w:rPr>
  </w:style>
  <w:style w:type="character" w:styleId="Hyperlink">
    <w:name w:val="Hyperlink"/>
    <w:basedOn w:val="DefaultParagraphFont"/>
    <w:unhideWhenUsed/>
    <w:rsid w:val="007A4501"/>
    <w:rPr>
      <w:color w:val="0000FF" w:themeColor="hyperlink"/>
      <w:u w:val="single"/>
    </w:rPr>
  </w:style>
  <w:style w:type="character" w:customStyle="1" w:styleId="cf01">
    <w:name w:val="cf01"/>
    <w:basedOn w:val="DefaultParagraphFont"/>
    <w:rsid w:val="007A4501"/>
    <w:rPr>
      <w:rFonts w:ascii="Segoe UI" w:hAnsi="Segoe UI" w:cs="Arial" w:hint="default"/>
      <w:sz w:val="18"/>
      <w:szCs w:val="18"/>
    </w:rPr>
  </w:style>
  <w:style w:type="character" w:customStyle="1" w:styleId="FootnoteTextChar">
    <w:name w:val="Footnote Text Char"/>
    <w:basedOn w:val="DefaultParagraphFont"/>
    <w:link w:val="FootnoteText"/>
    <w:semiHidden/>
    <w:rsid w:val="007A4501"/>
    <w:rPr>
      <w:rFonts w:ascii="Arial" w:eastAsia="SimSun" w:hAnsi="Arial" w:cs="Arial"/>
      <w:sz w:val="18"/>
      <w:lang w:val="en-US" w:eastAsia="zh-CN"/>
    </w:rPr>
  </w:style>
  <w:style w:type="character" w:styleId="FootnoteReference">
    <w:name w:val="footnote reference"/>
    <w:basedOn w:val="DefaultParagraphFont"/>
    <w:semiHidden/>
    <w:unhideWhenUsed/>
    <w:rsid w:val="007A4501"/>
    <w:rPr>
      <w:vertAlign w:val="superscript"/>
    </w:rPr>
  </w:style>
  <w:style w:type="paragraph" w:styleId="Revision">
    <w:name w:val="Revision"/>
    <w:hidden/>
    <w:uiPriority w:val="99"/>
    <w:semiHidden/>
    <w:rsid w:val="00201957"/>
    <w:rPr>
      <w:rFonts w:ascii="Arial" w:eastAsia="SimSun" w:hAnsi="Arial"/>
      <w:sz w:val="22"/>
      <w:lang w:val="en-US" w:eastAsia="zh-CN"/>
    </w:rPr>
  </w:style>
  <w:style w:type="character" w:styleId="CommentReference">
    <w:name w:val="annotation reference"/>
    <w:basedOn w:val="DefaultParagraphFont"/>
    <w:semiHidden/>
    <w:unhideWhenUsed/>
    <w:rsid w:val="007118BE"/>
    <w:rPr>
      <w:sz w:val="16"/>
      <w:szCs w:val="16"/>
    </w:rPr>
  </w:style>
  <w:style w:type="paragraph" w:styleId="CommentSubject">
    <w:name w:val="annotation subject"/>
    <w:basedOn w:val="CommentText"/>
    <w:next w:val="CommentText"/>
    <w:link w:val="CommentSubjectChar"/>
    <w:semiHidden/>
    <w:unhideWhenUsed/>
    <w:rsid w:val="007118BE"/>
    <w:rPr>
      <w:b/>
      <w:bCs/>
      <w:sz w:val="20"/>
    </w:rPr>
  </w:style>
  <w:style w:type="character" w:customStyle="1" w:styleId="CommentTextChar">
    <w:name w:val="Comment Text Char"/>
    <w:basedOn w:val="DefaultParagraphFont"/>
    <w:link w:val="CommentText"/>
    <w:semiHidden/>
    <w:rsid w:val="007118B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118BE"/>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2655C7"/>
    <w:rPr>
      <w:color w:val="605E5C"/>
      <w:shd w:val="clear" w:color="auto" w:fill="E1DFDD"/>
    </w:rPr>
  </w:style>
  <w:style w:type="character" w:styleId="FollowedHyperlink">
    <w:name w:val="FollowedHyperlink"/>
    <w:basedOn w:val="DefaultParagraphFont"/>
    <w:semiHidden/>
    <w:unhideWhenUsed/>
    <w:rsid w:val="00116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DEAADBFP-1499948599-54686</_dlc_DocId>
    <_dlc_DocIdUrl xmlns="afdacc0a-6563-489f-9b51-6fc9acac5c48">
      <Url>https://wipoprod.sharepoint.com/sites/SPS-INT-BFP-DEAAD-AsseAffa/_layouts/15/DocIdRedir.aspx?ID=DEAADBFP-1499948599-54686</Url>
      <Description>DEAADBFP-1499948599-54686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3EBF7-9062-47AF-B3BC-B2DE0D435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57E85-5E65-4F75-981A-927A27A201EA}">
  <ds:schemaRefs>
    <ds:schemaRef ds:uri="http://schemas.microsoft.com/sharepoint/events"/>
  </ds:schemaRefs>
</ds:datastoreItem>
</file>

<file path=customXml/itemProps3.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customXml/itemProps4.xml><?xml version="1.0" encoding="utf-8"?>
<ds:datastoreItem xmlns:ds="http://schemas.openxmlformats.org/officeDocument/2006/customXml" ds:itemID="{A7137303-0F37-451F-834B-19C4A8D8CADF}">
  <ds:schemaRefs>
    <ds:schemaRef ds:uri="Microsoft.SharePoint.Taxonomy.ContentTypeSync"/>
  </ds:schemaRefs>
</ds:datastoreItem>
</file>

<file path=customXml/itemProps5.xml><?xml version="1.0" encoding="utf-8"?>
<ds:datastoreItem xmlns:ds="http://schemas.openxmlformats.org/officeDocument/2006/customXml" ds:itemID="{B097ECE6-B149-4F31-8669-BE66966B5871}">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6.xml><?xml version="1.0" encoding="utf-8"?>
<ds:datastoreItem xmlns:ds="http://schemas.openxmlformats.org/officeDocument/2006/customXml" ds:itemID="{839C89C6-3088-4221-833F-EEE286385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MVT/A/11/INF/1 (Arabic)</vt:lpstr>
    </vt:vector>
  </TitlesOfParts>
  <Company>WIPO</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MVT/A/11/INF/1</dc:title>
  <dc:subject/>
  <dc:creator>WIPO</dc:creator>
  <cp:keywords>PUBLIC</cp:keywords>
  <cp:lastModifiedBy>SAKOTIC Masa</cp:lastModifiedBy>
  <cp:revision>9</cp:revision>
  <cp:lastPrinted>2026-04-28T14:11:00Z</cp:lastPrinted>
  <dcterms:created xsi:type="dcterms:W3CDTF">2026-04-28T12:53:00Z</dcterms:created>
  <dcterms:modified xsi:type="dcterms:W3CDTF">2026-05-05T08:06:00Z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2025-02-18T10:23:50Z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484fd88e-37de-441c-a6f1-478e39846b27</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eda091e8-f413-4b71-b269-0f5dab1baf39</vt:lpwstr>
  </property>
</Properties>
</file>