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E17B4" w:rsidTr="008E17B4">
        <w:tc>
          <w:tcPr>
            <w:tcW w:w="4843" w:type="dxa"/>
            <w:tcBorders>
              <w:bottom w:val="single" w:sz="4" w:space="0" w:color="auto"/>
            </w:tcBorders>
            <w:shd w:val="clear" w:color="auto" w:fill="auto"/>
          </w:tcPr>
          <w:p w:rsidR="001667B6" w:rsidRPr="008E17B4" w:rsidRDefault="001667B6" w:rsidP="008E17B4">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8E17B4" w:rsidRDefault="000B1714" w:rsidP="009A5C8F">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8E17B4" w:rsidRDefault="001667B6" w:rsidP="001667B6">
            <w:pPr>
              <w:rPr>
                <w:b/>
                <w:bCs/>
                <w:sz w:val="40"/>
                <w:szCs w:val="40"/>
              </w:rPr>
            </w:pPr>
            <w:r w:rsidRPr="008E17B4">
              <w:rPr>
                <w:b/>
                <w:bCs/>
                <w:sz w:val="40"/>
                <w:szCs w:val="40"/>
              </w:rPr>
              <w:t>A</w:t>
            </w:r>
          </w:p>
        </w:tc>
      </w:tr>
      <w:tr w:rsidR="001667B6" w:rsidRPr="008E17B4" w:rsidTr="008E17B4">
        <w:trPr>
          <w:trHeight w:val="333"/>
        </w:trPr>
        <w:tc>
          <w:tcPr>
            <w:tcW w:w="9571" w:type="dxa"/>
            <w:gridSpan w:val="3"/>
            <w:tcBorders>
              <w:top w:val="single" w:sz="4" w:space="0" w:color="auto"/>
            </w:tcBorders>
            <w:shd w:val="clear" w:color="auto" w:fill="auto"/>
            <w:vAlign w:val="bottom"/>
          </w:tcPr>
          <w:p w:rsidR="00B6101C" w:rsidRPr="00B6101C" w:rsidRDefault="00840AF7" w:rsidP="001C6C99">
            <w:pPr>
              <w:pStyle w:val="DocumentCodeAR"/>
              <w:bidi/>
            </w:pPr>
            <w:r>
              <w:t>MM</w:t>
            </w:r>
            <w:r w:rsidR="00285129">
              <w:t>/A</w:t>
            </w:r>
            <w:r w:rsidR="00B6101C" w:rsidRPr="00B6101C">
              <w:t>/</w:t>
            </w:r>
            <w:r w:rsidR="0058713B">
              <w:t>48</w:t>
            </w:r>
            <w:r w:rsidR="00ED3225">
              <w:t>/</w:t>
            </w:r>
            <w:r w:rsidR="0058713B">
              <w:t>4</w:t>
            </w:r>
          </w:p>
        </w:tc>
      </w:tr>
      <w:tr w:rsidR="001667B6" w:rsidRPr="008E17B4" w:rsidTr="008E17B4">
        <w:tc>
          <w:tcPr>
            <w:tcW w:w="9571" w:type="dxa"/>
            <w:gridSpan w:val="3"/>
            <w:shd w:val="clear" w:color="auto" w:fill="auto"/>
          </w:tcPr>
          <w:p w:rsidR="001667B6" w:rsidRPr="00B6101C" w:rsidRDefault="00B6101C" w:rsidP="008E17B4">
            <w:pPr>
              <w:pStyle w:val="DocumentLanguageAR"/>
              <w:bidi/>
              <w:rPr>
                <w:rtl/>
              </w:rPr>
            </w:pPr>
            <w:r w:rsidRPr="00B6101C">
              <w:rPr>
                <w:rFonts w:hint="cs"/>
                <w:rtl/>
              </w:rPr>
              <w:t xml:space="preserve">الأصل: </w:t>
            </w:r>
            <w:r w:rsidR="00ED3225">
              <w:rPr>
                <w:rFonts w:hint="cs"/>
                <w:rtl/>
              </w:rPr>
              <w:t>بالإنكليزية</w:t>
            </w:r>
          </w:p>
        </w:tc>
      </w:tr>
      <w:tr w:rsidR="001667B6" w:rsidRPr="008E17B4" w:rsidTr="008E17B4">
        <w:tc>
          <w:tcPr>
            <w:tcW w:w="9571" w:type="dxa"/>
            <w:gridSpan w:val="3"/>
            <w:shd w:val="clear" w:color="auto" w:fill="auto"/>
          </w:tcPr>
          <w:p w:rsidR="001667B6" w:rsidRPr="00B6101C" w:rsidRDefault="00B6101C" w:rsidP="003645FA">
            <w:pPr>
              <w:pStyle w:val="DocumentDateAR"/>
              <w:bidi/>
              <w:rPr>
                <w:rtl/>
                <w:lang w:bidi="ar-EG"/>
              </w:rPr>
            </w:pPr>
            <w:r w:rsidRPr="00B6101C">
              <w:rPr>
                <w:rFonts w:hint="cs"/>
                <w:rtl/>
              </w:rPr>
              <w:t xml:space="preserve">التاريخ: </w:t>
            </w:r>
            <w:r w:rsidR="003645FA">
              <w:rPr>
                <w:rFonts w:hint="cs"/>
                <w:rtl/>
                <w:lang w:bidi="ar-EG"/>
              </w:rPr>
              <w:t>15</w:t>
            </w:r>
            <w:r w:rsidR="0058713B">
              <w:rPr>
                <w:rFonts w:hint="cs"/>
                <w:rtl/>
                <w:lang w:bidi="ar-EG"/>
              </w:rPr>
              <w:t xml:space="preserve"> </w:t>
            </w:r>
            <w:r w:rsidR="003645FA">
              <w:rPr>
                <w:rFonts w:hint="cs"/>
                <w:rtl/>
                <w:lang w:bidi="ar-EG"/>
              </w:rPr>
              <w:t>يناير</w:t>
            </w:r>
            <w:r w:rsidR="0058713B">
              <w:rPr>
                <w:rFonts w:hint="cs"/>
                <w:rtl/>
                <w:lang w:bidi="ar-EG"/>
              </w:rPr>
              <w:t xml:space="preserve"> 201</w:t>
            </w:r>
            <w:r w:rsidR="003645FA">
              <w:rPr>
                <w:rFonts w:hint="cs"/>
                <w:rtl/>
                <w:lang w:bidi="ar-EG"/>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40AF7" w:rsidP="000438A8">
      <w:pPr>
        <w:pStyle w:val="MeetingTitleAR"/>
        <w:bidi/>
        <w:rPr>
          <w:rtl/>
        </w:rPr>
      </w:pPr>
      <w:r>
        <w:rPr>
          <w:rFonts w:hint="cs"/>
          <w:rtl/>
        </w:rPr>
        <w:t>الاتحاد الخاص للتسجيل الدولي للعلامات</w:t>
      </w:r>
    </w:p>
    <w:p w:rsidR="00840AF7" w:rsidRPr="00840AF7" w:rsidRDefault="00840AF7" w:rsidP="00840AF7">
      <w:pPr>
        <w:pStyle w:val="NormalParaAR"/>
        <w:rPr>
          <w:rFonts w:cs="PT Bold Heading"/>
          <w:sz w:val="32"/>
          <w:szCs w:val="32"/>
          <w:rtl/>
        </w:rPr>
      </w:pPr>
      <w:r w:rsidRPr="00840AF7">
        <w:rPr>
          <w:rFonts w:cs="PT Bold Heading" w:hint="cs"/>
          <w:sz w:val="32"/>
          <w:szCs w:val="32"/>
          <w:rtl/>
        </w:rPr>
        <w:t>(اتحاد مدريد)</w:t>
      </w:r>
    </w:p>
    <w:p w:rsidR="002C0536" w:rsidRPr="002C0536" w:rsidRDefault="002C0536" w:rsidP="002C0536">
      <w:pPr>
        <w:pStyle w:val="NormalParaAR"/>
        <w:spacing w:after="0"/>
        <w:rPr>
          <w:rtl/>
        </w:rPr>
      </w:pPr>
    </w:p>
    <w:p w:rsidR="002C0536" w:rsidRPr="002C0536" w:rsidRDefault="002C0536" w:rsidP="002C0536">
      <w:pPr>
        <w:pStyle w:val="MeetingSessionAR"/>
        <w:bidi/>
        <w:rPr>
          <w:rtl/>
        </w:rPr>
      </w:pPr>
      <w:r>
        <w:rPr>
          <w:rFonts w:hint="cs"/>
          <w:rtl/>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E61FC0" w:rsidRDefault="002C0536" w:rsidP="0058713B">
      <w:pPr>
        <w:pStyle w:val="MeetingSessionAR"/>
        <w:bidi/>
        <w:rPr>
          <w:sz w:val="26"/>
          <w:szCs w:val="26"/>
          <w:rtl/>
        </w:rPr>
      </w:pPr>
      <w:r w:rsidRPr="00E61FC0">
        <w:rPr>
          <w:sz w:val="26"/>
          <w:szCs w:val="26"/>
          <w:rtl/>
        </w:rPr>
        <w:t xml:space="preserve">الدورة </w:t>
      </w:r>
      <w:r w:rsidR="0058713B">
        <w:rPr>
          <w:rFonts w:hint="cs"/>
          <w:sz w:val="26"/>
          <w:szCs w:val="26"/>
          <w:rtl/>
        </w:rPr>
        <w:t>الثامنة</w:t>
      </w:r>
      <w:r w:rsidR="0058713B" w:rsidRPr="00E61FC0">
        <w:rPr>
          <w:rFonts w:hint="cs"/>
          <w:sz w:val="26"/>
          <w:szCs w:val="26"/>
          <w:rtl/>
        </w:rPr>
        <w:t xml:space="preserve"> </w:t>
      </w:r>
      <w:r w:rsidR="00840AF7" w:rsidRPr="00E61FC0">
        <w:rPr>
          <w:rFonts w:hint="cs"/>
          <w:sz w:val="26"/>
          <w:szCs w:val="26"/>
          <w:rtl/>
        </w:rPr>
        <w:t xml:space="preserve">والأربعون </w:t>
      </w:r>
      <w:r w:rsidRPr="00E61FC0">
        <w:rPr>
          <w:sz w:val="26"/>
          <w:szCs w:val="26"/>
          <w:rtl/>
        </w:rPr>
        <w:t xml:space="preserve">(الدورة </w:t>
      </w:r>
      <w:r w:rsidR="00B34684" w:rsidRPr="00E61FC0">
        <w:rPr>
          <w:rFonts w:hint="cs"/>
          <w:sz w:val="26"/>
          <w:szCs w:val="26"/>
          <w:rtl/>
        </w:rPr>
        <w:t xml:space="preserve">الاستثنائية </w:t>
      </w:r>
      <w:r w:rsidR="0058713B">
        <w:rPr>
          <w:rFonts w:hint="cs"/>
          <w:sz w:val="26"/>
          <w:szCs w:val="26"/>
          <w:rtl/>
        </w:rPr>
        <w:t>الثامنة</w:t>
      </w:r>
      <w:r w:rsidR="0058713B" w:rsidRPr="00E61FC0">
        <w:rPr>
          <w:rFonts w:hint="cs"/>
          <w:sz w:val="26"/>
          <w:szCs w:val="26"/>
          <w:rtl/>
        </w:rPr>
        <w:t xml:space="preserve"> </w:t>
      </w:r>
      <w:r w:rsidR="00840AF7" w:rsidRPr="00E61FC0">
        <w:rPr>
          <w:rFonts w:hint="cs"/>
          <w:sz w:val="26"/>
          <w:szCs w:val="26"/>
          <w:rtl/>
        </w:rPr>
        <w:t>والعشرون</w:t>
      </w:r>
      <w:r w:rsidRPr="00E61FC0">
        <w:rPr>
          <w:sz w:val="26"/>
          <w:szCs w:val="26"/>
          <w:rtl/>
        </w:rPr>
        <w:t>)</w:t>
      </w:r>
    </w:p>
    <w:p w:rsidR="00D61541" w:rsidRPr="00D61541" w:rsidRDefault="00D61541" w:rsidP="0058713B">
      <w:pPr>
        <w:pStyle w:val="MeetingDatesAR"/>
        <w:bidi/>
        <w:rPr>
          <w:rtl/>
        </w:rPr>
      </w:pPr>
      <w:r w:rsidRPr="00D61541">
        <w:rPr>
          <w:rFonts w:hint="cs"/>
          <w:rtl/>
        </w:rPr>
        <w:t xml:space="preserve">جنيف، من </w:t>
      </w:r>
      <w:r w:rsidR="0058713B">
        <w:rPr>
          <w:rFonts w:hint="cs"/>
          <w:rtl/>
        </w:rPr>
        <w:t>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D3225" w:rsidP="00FB7EC9">
      <w:pPr>
        <w:pStyle w:val="DocumentTitleAR"/>
        <w:bidi/>
        <w:rPr>
          <w:rtl/>
        </w:rPr>
      </w:pPr>
      <w:r>
        <w:rPr>
          <w:rFonts w:hint="cs"/>
          <w:rtl/>
        </w:rPr>
        <w:t>التقرير</w:t>
      </w:r>
    </w:p>
    <w:p w:rsidR="00D61541" w:rsidRPr="00D61541" w:rsidRDefault="003645FA" w:rsidP="0058713B">
      <w:pPr>
        <w:pStyle w:val="PreparedbyAR"/>
        <w:bidi/>
        <w:spacing w:before="240" w:after="840"/>
        <w:rPr>
          <w:rtl/>
        </w:rPr>
      </w:pPr>
      <w:r>
        <w:rPr>
          <w:rFonts w:hint="cs"/>
          <w:rtl/>
        </w:rPr>
        <w:t>الذي اعتمدته الجمعية</w:t>
      </w:r>
    </w:p>
    <w:p w:rsidR="00ED3225" w:rsidRDefault="00ED3225" w:rsidP="001B3E51">
      <w:pPr>
        <w:pStyle w:val="NumberedParaAR"/>
      </w:pPr>
      <w:r>
        <w:rPr>
          <w:rFonts w:hint="cs"/>
          <w:rtl/>
        </w:rPr>
        <w:t xml:space="preserve">تناولت الجمعية البنود التالية من جدول الأعمال الموحّد (الوثيقة </w:t>
      </w:r>
      <w:r>
        <w:t>A/50/1</w:t>
      </w:r>
      <w:r>
        <w:rPr>
          <w:rFonts w:hint="cs"/>
          <w:rtl/>
        </w:rPr>
        <w:t xml:space="preserve">): 1 و3 و4 و5 و6 و10 و12 و19 </w:t>
      </w:r>
      <w:r w:rsidR="0058713B">
        <w:rPr>
          <w:rFonts w:hint="cs"/>
          <w:rtl/>
        </w:rPr>
        <w:t>و26</w:t>
      </w:r>
      <w:r w:rsidR="001B3E51">
        <w:rPr>
          <w:rFonts w:hint="eastAsia"/>
          <w:rtl/>
        </w:rPr>
        <w:t> </w:t>
      </w:r>
      <w:r w:rsidR="0058713B">
        <w:rPr>
          <w:rFonts w:hint="cs"/>
          <w:rtl/>
        </w:rPr>
        <w:t>و27</w:t>
      </w:r>
      <w:r>
        <w:rPr>
          <w:rFonts w:hint="cs"/>
          <w:rtl/>
        </w:rPr>
        <w:t>.</w:t>
      </w:r>
    </w:p>
    <w:p w:rsidR="00ED3225" w:rsidRDefault="00ED3225" w:rsidP="003645FA">
      <w:pPr>
        <w:pStyle w:val="NumberedParaAR"/>
      </w:pPr>
      <w:r>
        <w:rPr>
          <w:rFonts w:hint="cs"/>
          <w:rtl/>
        </w:rPr>
        <w:t xml:space="preserve">وترد التقارير الخاصة بالبنود المذكورة، باستثناء البند </w:t>
      </w:r>
      <w:r w:rsidR="0058713B">
        <w:rPr>
          <w:rFonts w:hint="cs"/>
          <w:rtl/>
        </w:rPr>
        <w:t>19</w:t>
      </w:r>
      <w:r>
        <w:rPr>
          <w:rFonts w:hint="cs"/>
          <w:rtl/>
        </w:rPr>
        <w:t>، في</w:t>
      </w:r>
      <w:r w:rsidR="0058713B">
        <w:rPr>
          <w:rFonts w:hint="cs"/>
          <w:rtl/>
        </w:rPr>
        <w:t xml:space="preserve"> </w:t>
      </w:r>
      <w:r>
        <w:rPr>
          <w:rFonts w:hint="cs"/>
          <w:rtl/>
        </w:rPr>
        <w:t xml:space="preserve">التقرير العام (الوثيقة </w:t>
      </w:r>
      <w:r>
        <w:t>A/</w:t>
      </w:r>
      <w:r w:rsidR="0058713B">
        <w:t>54</w:t>
      </w:r>
      <w:r>
        <w:t>/</w:t>
      </w:r>
      <w:r w:rsidR="0058713B">
        <w:t>13</w:t>
      </w:r>
      <w:r>
        <w:rPr>
          <w:rFonts w:hint="cs"/>
          <w:rtl/>
        </w:rPr>
        <w:t>).</w:t>
      </w:r>
    </w:p>
    <w:p w:rsidR="00ED3225" w:rsidRDefault="00ED3225" w:rsidP="0058713B">
      <w:pPr>
        <w:pStyle w:val="NumberedParaAR"/>
      </w:pPr>
      <w:r>
        <w:rPr>
          <w:rFonts w:hint="cs"/>
          <w:rtl/>
        </w:rPr>
        <w:t xml:space="preserve">ويرد التقرير الخاص بالبند </w:t>
      </w:r>
      <w:r w:rsidR="0058713B">
        <w:t>19</w:t>
      </w:r>
      <w:r w:rsidR="0058713B">
        <w:rPr>
          <w:rFonts w:hint="cs"/>
          <w:rtl/>
        </w:rPr>
        <w:t xml:space="preserve"> </w:t>
      </w:r>
      <w:r>
        <w:rPr>
          <w:rFonts w:hint="cs"/>
          <w:rtl/>
        </w:rPr>
        <w:t>في هذه الوثيقة.</w:t>
      </w:r>
    </w:p>
    <w:p w:rsidR="001667B6" w:rsidRDefault="00ED3225" w:rsidP="0058713B">
      <w:pPr>
        <w:pStyle w:val="NumberedParaAR"/>
      </w:pPr>
      <w:r>
        <w:rPr>
          <w:rFonts w:hint="cs"/>
          <w:rtl/>
        </w:rPr>
        <w:t>وترأس</w:t>
      </w:r>
      <w:r w:rsidR="00B35162">
        <w:rPr>
          <w:rFonts w:hint="cs"/>
          <w:rtl/>
        </w:rPr>
        <w:t>ت</w:t>
      </w:r>
      <w:r>
        <w:rPr>
          <w:rFonts w:hint="cs"/>
          <w:rtl/>
        </w:rPr>
        <w:t xml:space="preserve"> الاجتماع رئيس</w:t>
      </w:r>
      <w:r w:rsidR="00B35162">
        <w:rPr>
          <w:rFonts w:hint="cs"/>
          <w:rtl/>
        </w:rPr>
        <w:t>ة</w:t>
      </w:r>
      <w:r>
        <w:rPr>
          <w:rFonts w:hint="cs"/>
          <w:rtl/>
        </w:rPr>
        <w:t xml:space="preserve"> الجمعية، </w:t>
      </w:r>
      <w:r w:rsidR="0058713B" w:rsidRPr="0058713B">
        <w:rPr>
          <w:rtl/>
        </w:rPr>
        <w:t xml:space="preserve">السيدة غريس </w:t>
      </w:r>
      <w:proofErr w:type="spellStart"/>
      <w:r w:rsidR="0058713B" w:rsidRPr="0058713B">
        <w:rPr>
          <w:rtl/>
        </w:rPr>
        <w:t>إساهاك</w:t>
      </w:r>
      <w:proofErr w:type="spellEnd"/>
      <w:r w:rsidR="0058713B" w:rsidRPr="0058713B">
        <w:rPr>
          <w:rtl/>
        </w:rPr>
        <w:t xml:space="preserve"> (غانا)</w:t>
      </w:r>
      <w:r>
        <w:rPr>
          <w:rFonts w:hint="cs"/>
          <w:rtl/>
        </w:rPr>
        <w:t>.</w:t>
      </w:r>
    </w:p>
    <w:p w:rsidR="001C3C83" w:rsidRDefault="001C3C83" w:rsidP="001C3C83">
      <w:pPr>
        <w:pStyle w:val="NumberedParaAR"/>
        <w:numPr>
          <w:ilvl w:val="0"/>
          <w:numId w:val="0"/>
        </w:numPr>
        <w:rPr>
          <w:rtl/>
        </w:rPr>
      </w:pPr>
    </w:p>
    <w:p w:rsidR="00B35162" w:rsidRDefault="00B35162" w:rsidP="0058713B">
      <w:pPr>
        <w:pStyle w:val="NumberedParaAR"/>
        <w:keepNext/>
        <w:numPr>
          <w:ilvl w:val="0"/>
          <w:numId w:val="0"/>
        </w:numPr>
        <w:rPr>
          <w:sz w:val="40"/>
          <w:szCs w:val="40"/>
          <w:rtl/>
          <w:lang w:bidi="ar-EG"/>
        </w:rPr>
      </w:pPr>
      <w:r>
        <w:rPr>
          <w:rtl/>
        </w:rPr>
        <w:br w:type="page"/>
      </w:r>
      <w:r>
        <w:rPr>
          <w:rFonts w:hint="cs"/>
          <w:sz w:val="40"/>
          <w:szCs w:val="40"/>
          <w:rtl/>
        </w:rPr>
        <w:lastRenderedPageBreak/>
        <w:t xml:space="preserve">البند </w:t>
      </w:r>
      <w:r w:rsidR="0058713B">
        <w:rPr>
          <w:sz w:val="40"/>
          <w:szCs w:val="40"/>
        </w:rPr>
        <w:t>19</w:t>
      </w:r>
      <w:r w:rsidR="0058713B">
        <w:rPr>
          <w:rFonts w:hint="cs"/>
          <w:sz w:val="40"/>
          <w:szCs w:val="40"/>
          <w:rtl/>
        </w:rPr>
        <w:t xml:space="preserve"> </w:t>
      </w:r>
      <w:r>
        <w:rPr>
          <w:rFonts w:hint="cs"/>
          <w:sz w:val="40"/>
          <w:szCs w:val="40"/>
          <w:rtl/>
        </w:rPr>
        <w:t>من جدول الأعمال</w:t>
      </w:r>
      <w:r w:rsidR="0058713B">
        <w:rPr>
          <w:rFonts w:hint="cs"/>
          <w:sz w:val="40"/>
          <w:szCs w:val="40"/>
          <w:rtl/>
          <w:lang w:bidi="ar-EG"/>
        </w:rPr>
        <w:t xml:space="preserve"> الموحّد</w:t>
      </w:r>
    </w:p>
    <w:p w:rsidR="004E1213" w:rsidRPr="00F539BE" w:rsidRDefault="00B35162" w:rsidP="00F539BE">
      <w:pPr>
        <w:pStyle w:val="NumberedParaAR"/>
        <w:keepNext/>
        <w:numPr>
          <w:ilvl w:val="0"/>
          <w:numId w:val="0"/>
        </w:numPr>
        <w:rPr>
          <w:sz w:val="40"/>
          <w:szCs w:val="40"/>
          <w:rtl/>
        </w:rPr>
      </w:pPr>
      <w:r>
        <w:rPr>
          <w:rFonts w:hint="cs"/>
          <w:sz w:val="40"/>
          <w:szCs w:val="40"/>
          <w:rtl/>
        </w:rPr>
        <w:t>نظام مدريد</w:t>
      </w:r>
    </w:p>
    <w:p w:rsidR="00B35162" w:rsidRDefault="003853B8" w:rsidP="0058713B">
      <w:pPr>
        <w:pStyle w:val="NumberedParaAR"/>
      </w:pPr>
      <w:r>
        <w:rPr>
          <w:rFonts w:hint="cs"/>
          <w:rtl/>
        </w:rPr>
        <w:t xml:space="preserve">استندت المناقشات إلى الوثائق </w:t>
      </w:r>
      <w:r>
        <w:t>MM/A/</w:t>
      </w:r>
      <w:r w:rsidR="0058713B">
        <w:t>48</w:t>
      </w:r>
      <w:r>
        <w:t>/1</w:t>
      </w:r>
      <w:r>
        <w:rPr>
          <w:rFonts w:hint="cs"/>
          <w:rtl/>
        </w:rPr>
        <w:t xml:space="preserve"> و</w:t>
      </w:r>
      <w:r>
        <w:t>MM/A/</w:t>
      </w:r>
      <w:r w:rsidR="0058713B">
        <w:t>48</w:t>
      </w:r>
      <w:r>
        <w:t>/2</w:t>
      </w:r>
      <w:r>
        <w:rPr>
          <w:rFonts w:hint="cs"/>
          <w:rtl/>
        </w:rPr>
        <w:t xml:space="preserve"> و</w:t>
      </w:r>
      <w:r>
        <w:t>MM/A/</w:t>
      </w:r>
      <w:r w:rsidR="0058713B">
        <w:t>48</w:t>
      </w:r>
      <w:r>
        <w:t>/3</w:t>
      </w:r>
      <w:r w:rsidR="0058713B">
        <w:rPr>
          <w:rFonts w:hint="cs"/>
          <w:rtl/>
          <w:lang w:bidi="ar-EG"/>
        </w:rPr>
        <w:t>.</w:t>
      </w:r>
    </w:p>
    <w:p w:rsidR="001B3E51" w:rsidRDefault="001B3E51" w:rsidP="00211193">
      <w:pPr>
        <w:pStyle w:val="NumberedParaAR"/>
      </w:pPr>
      <w:r>
        <w:rPr>
          <w:rFonts w:hint="cs"/>
          <w:rtl/>
        </w:rPr>
        <w:t>وافتتحت الرئيسة الجلسة ودعت الأمانة إلى عرض الوثائق.</w:t>
      </w:r>
    </w:p>
    <w:p w:rsidR="001B3E51" w:rsidRPr="00D534D7" w:rsidRDefault="001B3E51" w:rsidP="00211193">
      <w:pPr>
        <w:pStyle w:val="NumberedParaAR"/>
        <w:numPr>
          <w:ilvl w:val="0"/>
          <w:numId w:val="0"/>
        </w:numPr>
        <w:rPr>
          <w:u w:val="single"/>
          <w:rtl/>
        </w:rPr>
      </w:pPr>
      <w:r w:rsidRPr="00D534D7">
        <w:rPr>
          <w:u w:val="single"/>
          <w:rtl/>
        </w:rPr>
        <w:t>برنامج تحديث تكنولوجيا المعلومات (نظام مدريد للتسجيل الدولي): تقرير مرحلي</w:t>
      </w:r>
    </w:p>
    <w:p w:rsidR="001B3E51" w:rsidRDefault="001B3E51" w:rsidP="00211193">
      <w:pPr>
        <w:pStyle w:val="NumberedParaAR"/>
      </w:pPr>
      <w:r>
        <w:rPr>
          <w:rFonts w:hint="cs"/>
          <w:rtl/>
        </w:rPr>
        <w:t>استندت المناقشات إلى الوثيقة</w:t>
      </w:r>
      <w:r>
        <w:rPr>
          <w:rFonts w:hint="eastAsia"/>
          <w:rtl/>
        </w:rPr>
        <w:t> </w:t>
      </w:r>
      <w:r w:rsidRPr="00D534D7">
        <w:t>MM/A/48/1</w:t>
      </w:r>
      <w:r>
        <w:rPr>
          <w:rFonts w:hint="cs"/>
          <w:rtl/>
        </w:rPr>
        <w:t>.</w:t>
      </w:r>
    </w:p>
    <w:p w:rsidR="001B3E51" w:rsidRDefault="001B3E51" w:rsidP="00211193">
      <w:pPr>
        <w:pStyle w:val="NumberedParaAR"/>
      </w:pPr>
      <w:r>
        <w:rPr>
          <w:rFonts w:hint="cs"/>
          <w:rtl/>
        </w:rPr>
        <w:t>وتبيّن الوثيقة التقدم المحرز في برنامج تحديث تكنولوجيا المعلومات منذ الدورة السابقة لجمعية اتحاد مدريد.</w:t>
      </w:r>
    </w:p>
    <w:p w:rsidR="001B3E51" w:rsidRDefault="001B3E51" w:rsidP="00211193">
      <w:pPr>
        <w:pStyle w:val="NumberedParaAR"/>
      </w:pPr>
      <w:r>
        <w:rPr>
          <w:rFonts w:hint="cs"/>
          <w:rtl/>
        </w:rPr>
        <w:t>وقالت الأمانة إنه تم التركيز على تنفيذ المرحلة الثانية من برنامج تحديث تكنولوجيا المعلومات، وإن شريكا خارجيا تولى تنفيذ هذا العنصر الذي يخضع الآن لاختبار من قبل الموظفين التقنيين الداخليين.</w:t>
      </w:r>
    </w:p>
    <w:p w:rsidR="001B3E51" w:rsidRDefault="001B3E51" w:rsidP="00211193">
      <w:pPr>
        <w:pStyle w:val="NumberedParaAR"/>
        <w:tabs>
          <w:tab w:val="clear" w:pos="567"/>
        </w:tabs>
      </w:pPr>
      <w:r>
        <w:rPr>
          <w:rFonts w:hint="cs"/>
          <w:rtl/>
        </w:rPr>
        <w:t>وأضافت الأمانة أنه شُرع في عملية استعراض للتنفيذ لمراعاة التحديات الجديدة التي يواجهها سجل مدريد وضمان الاضطلاع بكل التحضيرات اللازمة لنشر النظام. كما أشارت إلى أن هذه العملية المستقلة لتثبيت إجراءات التنفيذ والتحقق من صحتها بدأت في أغسطس وستُستكمل في أكتوبر</w:t>
      </w:r>
      <w:r>
        <w:rPr>
          <w:rFonts w:hint="eastAsia"/>
          <w:rtl/>
        </w:rPr>
        <w:t> </w:t>
      </w:r>
      <w:r>
        <w:rPr>
          <w:rFonts w:hint="cs"/>
          <w:rtl/>
        </w:rPr>
        <w:t>2014 وأن الأمانة ستتمكّن، فور استكمالها، من تحديد تاريخ نشر المرحلة الثانية من برنامج تحديث تكنولوجيا المعلومات.</w:t>
      </w:r>
    </w:p>
    <w:p w:rsidR="001B3E51" w:rsidRDefault="001B3E51" w:rsidP="00211193">
      <w:pPr>
        <w:pStyle w:val="DecisionParaReportAR"/>
        <w:ind w:left="566"/>
        <w:rPr>
          <w:rtl/>
        </w:rPr>
      </w:pPr>
      <w:r>
        <w:rPr>
          <w:rFonts w:hint="cs"/>
          <w:rtl/>
        </w:rPr>
        <w:t>وأحاطت الجمعية العامة علما بمضمون التقرير المرحلي عن برنامج تحديث تكنولوجيا المعلومات (نظام مدريد للتسجيل الدولي).</w:t>
      </w:r>
    </w:p>
    <w:p w:rsidR="001B3E51" w:rsidRPr="00631BC3" w:rsidRDefault="001B3E51" w:rsidP="00211193">
      <w:pPr>
        <w:pStyle w:val="NumberedParaAR"/>
        <w:numPr>
          <w:ilvl w:val="0"/>
          <w:numId w:val="0"/>
        </w:numPr>
        <w:rPr>
          <w:u w:val="single"/>
          <w:rtl/>
        </w:rPr>
      </w:pPr>
      <w:r w:rsidRPr="00631BC3">
        <w:rPr>
          <w:u w:val="single"/>
          <w:rtl/>
        </w:rPr>
        <w:t>قاعدة بيانات نظام مدريد بشأن السلع والخدمات: تقرير مرحلي</w:t>
      </w:r>
    </w:p>
    <w:p w:rsidR="001B3E51" w:rsidRDefault="001B3E51" w:rsidP="00211193">
      <w:pPr>
        <w:pStyle w:val="NumberedParaAR"/>
      </w:pPr>
      <w:r>
        <w:rPr>
          <w:rFonts w:hint="cs"/>
          <w:rtl/>
        </w:rPr>
        <w:t>استندت المناقشات إلى الوثيقة</w:t>
      </w:r>
      <w:r>
        <w:rPr>
          <w:rFonts w:hint="eastAsia"/>
          <w:rtl/>
        </w:rPr>
        <w:t> </w:t>
      </w:r>
      <w:r w:rsidRPr="009A46A2">
        <w:t>MM/A/48/2</w:t>
      </w:r>
      <w:r>
        <w:rPr>
          <w:rFonts w:hint="cs"/>
          <w:rtl/>
        </w:rPr>
        <w:t>.</w:t>
      </w:r>
    </w:p>
    <w:p w:rsidR="001B3E51" w:rsidRDefault="001B3E51" w:rsidP="00211193">
      <w:pPr>
        <w:pStyle w:val="NumberedParaAR"/>
      </w:pPr>
      <w:r>
        <w:rPr>
          <w:rFonts w:hint="cs"/>
          <w:rtl/>
        </w:rPr>
        <w:t xml:space="preserve">وتبيّن الوثيقة التقدم المحرز في تشغيل </w:t>
      </w:r>
      <w:r w:rsidRPr="009A46A2">
        <w:rPr>
          <w:rtl/>
        </w:rPr>
        <w:t>قاعدة بيانات نظام مدريد بشأن السلع والخدمات</w:t>
      </w:r>
      <w:r>
        <w:rPr>
          <w:rFonts w:hint="cs"/>
          <w:rtl/>
        </w:rPr>
        <w:t xml:space="preserve"> (قاعدة البيانات) منذ الدورة السابقة لجمعية اتحاد مدريد.</w:t>
      </w:r>
    </w:p>
    <w:p w:rsidR="001B3E51" w:rsidRDefault="001B3E51" w:rsidP="00211193">
      <w:pPr>
        <w:pStyle w:val="NumberedParaAR"/>
      </w:pPr>
      <w:r>
        <w:rPr>
          <w:rFonts w:hint="cs"/>
          <w:rtl/>
        </w:rPr>
        <w:t>وقالت الأمانة إنه تم التركيز على توفير الدعم التشغيلي لقاعدة البيانات وأن تلك القاعدة باتت متاحة بـ 16 لغة، ممّا يسمح للمستخدمين بالتأكّد من درجة قبول المصطلحات لدى مكاتب الأطراف المتعاقدة الأعضاء في نظام مدريد للتسجيل الدولي للعلامات (المشار إليه فيما يلي بعبارة "نظام مدريد"). وأوضحت الأمانة أنه يجري استخدام قاعدة البيانات من قبل المكاتب والمودعين في كل أرجاء العالم.</w:t>
      </w:r>
    </w:p>
    <w:p w:rsidR="001B3E51" w:rsidRDefault="001B3E51" w:rsidP="00211193">
      <w:pPr>
        <w:pStyle w:val="NumberedParaAR"/>
      </w:pPr>
      <w:r>
        <w:rPr>
          <w:rFonts w:hint="cs"/>
          <w:rtl/>
        </w:rPr>
        <w:t>واقترحت الأمانة مواصلة استخدام الأموال المتبقية من مشروع التطوير لتيسير أنشطة الترجمة المتعلقة بقاعدة البيانات.</w:t>
      </w:r>
    </w:p>
    <w:p w:rsidR="001B3E51" w:rsidRDefault="001B3E51" w:rsidP="00211193">
      <w:pPr>
        <w:pStyle w:val="NumberedParaAR"/>
      </w:pPr>
      <w:r>
        <w:rPr>
          <w:rFonts w:hint="cs"/>
          <w:rtl/>
        </w:rPr>
        <w:t>وذكّر وفد الهند بأن مكاتب عدة دول أعضاء تعكف على استحداث أنظمة للتصنيف المفصل لبيانات السلع والخدمات وطلب أخذ تلك الأنظمة في الحسبان ودراستها بشكل معمّق.</w:t>
      </w:r>
    </w:p>
    <w:p w:rsidR="001B3E51" w:rsidRDefault="001B3E51" w:rsidP="00C943BE">
      <w:pPr>
        <w:pStyle w:val="DecisionParaReportAR"/>
        <w:keepNext/>
        <w:spacing w:after="200"/>
        <w:ind w:left="566"/>
        <w:rPr>
          <w:rtl/>
        </w:rPr>
      </w:pPr>
      <w:r>
        <w:rPr>
          <w:rFonts w:hint="cs"/>
          <w:rtl/>
        </w:rPr>
        <w:lastRenderedPageBreak/>
        <w:t>وإن الجمعية:</w:t>
      </w:r>
    </w:p>
    <w:p w:rsidR="001B3E51" w:rsidRDefault="001B3E51" w:rsidP="00A7763B">
      <w:pPr>
        <w:pStyle w:val="DecisionParaReportAR"/>
        <w:numPr>
          <w:ilvl w:val="0"/>
          <w:numId w:val="0"/>
        </w:numPr>
        <w:spacing w:after="200"/>
        <w:ind w:left="1133"/>
        <w:rPr>
          <w:rtl/>
        </w:rPr>
      </w:pPr>
      <w:r>
        <w:rPr>
          <w:rFonts w:hint="cs"/>
          <w:rtl/>
        </w:rPr>
        <w:t>"1"</w:t>
      </w:r>
      <w:r>
        <w:rPr>
          <w:rtl/>
        </w:rPr>
        <w:tab/>
      </w:r>
      <w:r>
        <w:rPr>
          <w:rFonts w:hint="cs"/>
          <w:rtl/>
        </w:rPr>
        <w:t xml:space="preserve">قد أحاطت علما بمضمون التقرير المرحلي عن </w:t>
      </w:r>
      <w:r w:rsidRPr="00312A73">
        <w:rPr>
          <w:rtl/>
        </w:rPr>
        <w:t>قاعدة بيانات نظام مدريد بشأن السلع والخدمات</w:t>
      </w:r>
      <w:r>
        <w:rPr>
          <w:rFonts w:hint="cs"/>
          <w:rtl/>
        </w:rPr>
        <w:t>، بما في ذلك الفقرة 26 الواردة فيه بخصوص أموال المشروع المتبقية؛</w:t>
      </w:r>
    </w:p>
    <w:p w:rsidR="001B3E51" w:rsidRDefault="001B3E51" w:rsidP="00A7763B">
      <w:pPr>
        <w:pStyle w:val="DecisionParaReportAR"/>
        <w:numPr>
          <w:ilvl w:val="0"/>
          <w:numId w:val="0"/>
        </w:numPr>
        <w:spacing w:after="200"/>
        <w:ind w:left="1133"/>
        <w:rPr>
          <w:rtl/>
        </w:rPr>
      </w:pPr>
      <w:r>
        <w:rPr>
          <w:rFonts w:hint="cs"/>
          <w:rtl/>
        </w:rPr>
        <w:t>"2"</w:t>
      </w:r>
      <w:r>
        <w:rPr>
          <w:rtl/>
        </w:rPr>
        <w:tab/>
      </w:r>
      <w:r>
        <w:rPr>
          <w:rFonts w:hint="cs"/>
          <w:rtl/>
        </w:rPr>
        <w:t xml:space="preserve">وطلبت إلى المكتب الدولي تقديم تقرير مرحلي جديد عن </w:t>
      </w:r>
      <w:r w:rsidRPr="00312A73">
        <w:rPr>
          <w:rtl/>
        </w:rPr>
        <w:t>قاعدة بيانات نظام مدريد بشأن السلع والخدمات</w:t>
      </w:r>
      <w:r>
        <w:rPr>
          <w:rFonts w:hint="cs"/>
          <w:rtl/>
        </w:rPr>
        <w:t>، بما في ذلك استخدام أموال المشروع المتبقية، إلى جمعية اتحاد مدريد في عام</w:t>
      </w:r>
      <w:r>
        <w:rPr>
          <w:rFonts w:hint="eastAsia"/>
          <w:rtl/>
        </w:rPr>
        <w:t> </w:t>
      </w:r>
      <w:r>
        <w:rPr>
          <w:rFonts w:hint="cs"/>
          <w:rtl/>
        </w:rPr>
        <w:t>2015.</w:t>
      </w:r>
    </w:p>
    <w:p w:rsidR="001B3E51" w:rsidRPr="00296B69" w:rsidRDefault="001B3E51" w:rsidP="00C943BE">
      <w:pPr>
        <w:pStyle w:val="NumberedParaAR"/>
        <w:numPr>
          <w:ilvl w:val="0"/>
          <w:numId w:val="0"/>
        </w:numPr>
        <w:spacing w:after="200"/>
        <w:rPr>
          <w:u w:val="single"/>
          <w:rtl/>
        </w:rPr>
      </w:pPr>
      <w:r w:rsidRPr="00296B69">
        <w:rPr>
          <w:u w:val="single"/>
          <w:rtl/>
        </w:rPr>
        <w:t>التعديلات المقترح إدخالها على اللائحة التنفيذية المشتركة بين اتفاق وبروتوكول مدريد بشأن التسجيل الدولي للعلامات</w:t>
      </w:r>
    </w:p>
    <w:p w:rsidR="001B3E51" w:rsidRDefault="001B3E51" w:rsidP="00C943BE">
      <w:pPr>
        <w:pStyle w:val="NumberedParaAR"/>
        <w:spacing w:after="200"/>
      </w:pPr>
      <w:r>
        <w:rPr>
          <w:rFonts w:hint="cs"/>
          <w:rtl/>
        </w:rPr>
        <w:t xml:space="preserve">استندت المناقشات إلى الوثيقة </w:t>
      </w:r>
      <w:r w:rsidRPr="00296B69">
        <w:t>MM/A/48/3</w:t>
      </w:r>
      <w:r>
        <w:rPr>
          <w:rFonts w:hint="cs"/>
          <w:rtl/>
        </w:rPr>
        <w:t>.</w:t>
      </w:r>
    </w:p>
    <w:p w:rsidR="001B3E51" w:rsidRDefault="001B3E51" w:rsidP="00C943BE">
      <w:pPr>
        <w:pStyle w:val="NumberedParaAR"/>
        <w:spacing w:after="200"/>
      </w:pPr>
      <w:r>
        <w:rPr>
          <w:rFonts w:hint="cs"/>
          <w:rtl/>
        </w:rPr>
        <w:t xml:space="preserve">وبدعوة من الرئيسة، عرضت الأمانة الوثيقة التي تحتوي على ثلاثة اقتراحات لإدخال تعديلات على اللائحة المشتركة بين </w:t>
      </w:r>
      <w:r w:rsidRPr="00296B69">
        <w:rPr>
          <w:rtl/>
        </w:rPr>
        <w:t>اتفاق وبروتوكول مدريد بشأن التسجيل الدولي للعلامات</w:t>
      </w:r>
      <w:r>
        <w:rPr>
          <w:rFonts w:hint="cs"/>
          <w:rtl/>
        </w:rPr>
        <w:t xml:space="preserve"> (المشار إليها فيما يلي بعبارة "اللائحة التنفيذية المشتركة")، كما أوصى به الفريق العامل المعني بالتطوير القانوني لنظام مدريد للتسجيل الدولي للعلامات، كي تعتمدها جمعية اتحاد مدريد.</w:t>
      </w:r>
    </w:p>
    <w:p w:rsidR="001B3E51" w:rsidRDefault="001B3E51" w:rsidP="00C943BE">
      <w:pPr>
        <w:pStyle w:val="NumberedParaAR"/>
        <w:spacing w:after="200"/>
      </w:pPr>
      <w:r>
        <w:rPr>
          <w:rFonts w:hint="cs"/>
          <w:rtl/>
        </w:rPr>
        <w:t xml:space="preserve">وأشارت الأمانة إلى أن الاقتراح الأول يتعلق بقاعدة جديدة 5(ثانيا) ستُدرج إمكانية مواصلة الإجراءات، كتدبير من تدابير التعليق، </w:t>
      </w:r>
      <w:r w:rsidRPr="00914711">
        <w:rPr>
          <w:rtl/>
        </w:rPr>
        <w:t xml:space="preserve">في الحالات التي لا يتقيّد فيها </w:t>
      </w:r>
      <w:r>
        <w:rPr>
          <w:rtl/>
        </w:rPr>
        <w:t>المودع أو صاحب التسجيل</w:t>
      </w:r>
      <w:r>
        <w:rPr>
          <w:rFonts w:hint="cs"/>
          <w:rtl/>
        </w:rPr>
        <w:t xml:space="preserve"> </w:t>
      </w:r>
      <w:r w:rsidRPr="00914711">
        <w:rPr>
          <w:rtl/>
        </w:rPr>
        <w:t>بالمهلة الزمنية المحدّدة للقيام بعمل معيّن في الإجراءات لدى المكتب الدولي</w:t>
      </w:r>
      <w:r>
        <w:rPr>
          <w:rFonts w:hint="cs"/>
          <w:rtl/>
        </w:rPr>
        <w:t>.</w:t>
      </w:r>
    </w:p>
    <w:p w:rsidR="001B3E51" w:rsidRDefault="001B3E51" w:rsidP="00211193">
      <w:pPr>
        <w:pStyle w:val="NumberedParaAR"/>
      </w:pPr>
      <w:r>
        <w:rPr>
          <w:rFonts w:hint="cs"/>
          <w:rtl/>
        </w:rPr>
        <w:t xml:space="preserve">وقالت الأمانة إنه سيجب توجيه التماس مواصلة الإجراءات مباشرة إلى المكتب الدولي </w:t>
      </w:r>
      <w:r w:rsidRPr="003C5009">
        <w:rPr>
          <w:rtl/>
        </w:rPr>
        <w:t>في غضون شهرين من تاريخ انقضاء المهلة الزمنية</w:t>
      </w:r>
      <w:r>
        <w:rPr>
          <w:rFonts w:hint="cs"/>
          <w:rtl/>
        </w:rPr>
        <w:t xml:space="preserve"> المعنية، مع دفع رسم مقترح قدره 200</w:t>
      </w:r>
      <w:r>
        <w:rPr>
          <w:rFonts w:hint="eastAsia"/>
          <w:rtl/>
        </w:rPr>
        <w:t> </w:t>
      </w:r>
      <w:r>
        <w:rPr>
          <w:rFonts w:hint="cs"/>
          <w:rtl/>
        </w:rPr>
        <w:t>فرنك سويسري، وإنه سيكون على المودع أو صاحب التسجيل الامتثال لجميع شروط الإجراءات التي تُلتمس مواصلتها. وأشارت إلى أنه عندما تُستوفى كل تلك الشروط سيواصل المكتب الدولي إجراءات معالجة طلب التسجيل أو التماس التغيير</w:t>
      </w:r>
      <w:r w:rsidRPr="00E04BA7">
        <w:rPr>
          <w:rFonts w:hint="cs"/>
          <w:rtl/>
        </w:rPr>
        <w:t xml:space="preserve"> </w:t>
      </w:r>
      <w:r>
        <w:rPr>
          <w:rFonts w:hint="cs"/>
          <w:rtl/>
        </w:rPr>
        <w:t>المعني، وإلا سيتواصل اعتبار الطلب أو الالتماس متخليا عنه.</w:t>
      </w:r>
    </w:p>
    <w:p w:rsidR="001B3E51" w:rsidRDefault="001B3E51" w:rsidP="00C943BE">
      <w:pPr>
        <w:pStyle w:val="NumberedParaAR"/>
        <w:spacing w:after="200"/>
      </w:pPr>
      <w:r>
        <w:rPr>
          <w:rFonts w:hint="cs"/>
          <w:rtl/>
        </w:rPr>
        <w:t>وقالت الأمانة إن التعديلات المقترح إدخالها على القاعدتين</w:t>
      </w:r>
      <w:r>
        <w:rPr>
          <w:rFonts w:hint="eastAsia"/>
          <w:rtl/>
        </w:rPr>
        <w:t> </w:t>
      </w:r>
      <w:r>
        <w:rPr>
          <w:rFonts w:hint="cs"/>
          <w:rtl/>
        </w:rPr>
        <w:t>20(ثانيا) و27 توضّح تاريخ تدوين ترخيص أو تغيير في تسجيل دولي، في حال منح إمكانية مواصلة الإجراءات. كما أوضحت الأمانة أن الإشارة في نهاية الفقرة الجديدة المقترحة (3)(ج) من القاعدة 20 (ثانيا)، بخصوص المهلة الزمنية المنصوص عليها، يُقصد بها الإشارة إلى الفقرة</w:t>
      </w:r>
      <w:r>
        <w:rPr>
          <w:rFonts w:hint="eastAsia"/>
          <w:rtl/>
        </w:rPr>
        <w:t> </w:t>
      </w:r>
      <w:r>
        <w:rPr>
          <w:rFonts w:hint="cs"/>
          <w:rtl/>
        </w:rPr>
        <w:t>"(2)(ب)".</w:t>
      </w:r>
    </w:p>
    <w:p w:rsidR="001B3E51" w:rsidRDefault="001B3E51" w:rsidP="00C943BE">
      <w:pPr>
        <w:pStyle w:val="NumberedParaAR"/>
        <w:spacing w:after="200"/>
      </w:pPr>
      <w:r>
        <w:rPr>
          <w:rFonts w:hint="cs"/>
          <w:rtl/>
        </w:rPr>
        <w:t>وذكرت الأمانة أن الاقتراح الثاني يتعلق بإدخال تعديلات على القاعدة</w:t>
      </w:r>
      <w:r>
        <w:rPr>
          <w:rFonts w:hint="eastAsia"/>
          <w:rtl/>
        </w:rPr>
        <w:t> </w:t>
      </w:r>
      <w:r>
        <w:rPr>
          <w:rFonts w:hint="cs"/>
          <w:rtl/>
        </w:rPr>
        <w:t xml:space="preserve">30 وأن ذلك </w:t>
      </w:r>
      <w:r>
        <w:rPr>
          <w:rtl/>
        </w:rPr>
        <w:t>سيُد</w:t>
      </w:r>
      <w:r>
        <w:rPr>
          <w:rFonts w:hint="cs"/>
          <w:rtl/>
        </w:rPr>
        <w:t>رج</w:t>
      </w:r>
      <w:r w:rsidRPr="00224C33">
        <w:rPr>
          <w:rtl/>
        </w:rPr>
        <w:t xml:space="preserve"> مبدأ التجديد الجزئي، </w:t>
      </w:r>
      <w:r>
        <w:rPr>
          <w:rFonts w:hint="cs"/>
          <w:rtl/>
        </w:rPr>
        <w:t xml:space="preserve">ممّا سيمكّن صاحب التسجيل من </w:t>
      </w:r>
      <w:r w:rsidRPr="00224C33">
        <w:rPr>
          <w:rtl/>
        </w:rPr>
        <w:t>تجديد تسجيل</w:t>
      </w:r>
      <w:r>
        <w:rPr>
          <w:rFonts w:hint="cs"/>
          <w:rtl/>
        </w:rPr>
        <w:t xml:space="preserve">ه الدولي فقط فيما يخص </w:t>
      </w:r>
      <w:r w:rsidRPr="00224C33">
        <w:rPr>
          <w:rtl/>
        </w:rPr>
        <w:t xml:space="preserve">السلع والخدمات المحمية </w:t>
      </w:r>
      <w:r>
        <w:rPr>
          <w:rtl/>
        </w:rPr>
        <w:t>في طرف متعاقد</w:t>
      </w:r>
      <w:r>
        <w:rPr>
          <w:rFonts w:hint="cs"/>
          <w:rtl/>
        </w:rPr>
        <w:t xml:space="preserve"> </w:t>
      </w:r>
      <w:r w:rsidRPr="00224C33">
        <w:rPr>
          <w:rtl/>
        </w:rPr>
        <w:t>معيّن،</w:t>
      </w:r>
      <w:r>
        <w:rPr>
          <w:rFonts w:hint="cs"/>
          <w:rtl/>
        </w:rPr>
        <w:t xml:space="preserve"> دون لزوم أن يلتمس مسبقا تدوين تقييد فيما يخص ذلك التطرف المتعاقد.</w:t>
      </w:r>
    </w:p>
    <w:p w:rsidR="001B3E51" w:rsidRDefault="001B3E51" w:rsidP="00C943BE">
      <w:pPr>
        <w:pStyle w:val="NumberedParaAR"/>
        <w:spacing w:after="200"/>
      </w:pPr>
      <w:r>
        <w:rPr>
          <w:rFonts w:hint="cs"/>
          <w:rtl/>
        </w:rPr>
        <w:t>وقالت الأمانة إن الاقتراح الأخير يتعلق بإدخال تعديلات على القاعدة</w:t>
      </w:r>
      <w:r>
        <w:rPr>
          <w:rFonts w:hint="eastAsia"/>
          <w:rtl/>
        </w:rPr>
        <w:t> </w:t>
      </w:r>
      <w:r>
        <w:rPr>
          <w:rFonts w:hint="cs"/>
          <w:rtl/>
        </w:rPr>
        <w:t>31(4) للنص على لزوم إخطار صاحب التسجيل أو ممثله، إن وُجد، في حال عدم تجديد تسجيل دولي.</w:t>
      </w:r>
    </w:p>
    <w:p w:rsidR="001B3E51" w:rsidRDefault="001B3E51" w:rsidP="00C943BE">
      <w:pPr>
        <w:pStyle w:val="NumberedParaAR"/>
        <w:spacing w:after="200"/>
      </w:pPr>
      <w:r>
        <w:rPr>
          <w:rFonts w:hint="cs"/>
          <w:rtl/>
        </w:rPr>
        <w:t>وأشار وفد الهند إلى أنه يوجد، ضمن نظام العلامات التجارية الخاص ببلده، حكم خاص واستمارة خاصة لالتماس شطب بعض الأصناف، في حال لم يرغب المودع مواصلة حماية جميع الأصناف، مضيفا أنه بإمكان ذلك المودع، بعد شطب بعض الأصناف، تجديد الأصناف المتبقية.</w:t>
      </w:r>
    </w:p>
    <w:p w:rsidR="001B3E51" w:rsidRDefault="001B3E51" w:rsidP="0080104A">
      <w:pPr>
        <w:pStyle w:val="DecisionParaReportAR"/>
        <w:spacing w:after="120"/>
        <w:ind w:left="567"/>
        <w:rPr>
          <w:rtl/>
        </w:rPr>
      </w:pPr>
      <w:r>
        <w:rPr>
          <w:rFonts w:hint="cs"/>
          <w:rtl/>
        </w:rPr>
        <w:t>واعتمدت الجمعية القاعدة الجديدة</w:t>
      </w:r>
      <w:r>
        <w:rPr>
          <w:rFonts w:hint="eastAsia"/>
          <w:rtl/>
        </w:rPr>
        <w:t> </w:t>
      </w:r>
      <w:r>
        <w:rPr>
          <w:rFonts w:hint="cs"/>
          <w:rtl/>
        </w:rPr>
        <w:t>5(ثانيا) والتعديلات المُدخلة على القواعد</w:t>
      </w:r>
      <w:r>
        <w:rPr>
          <w:rFonts w:hint="eastAsia"/>
          <w:rtl/>
        </w:rPr>
        <w:t> </w:t>
      </w:r>
      <w:r>
        <w:rPr>
          <w:rFonts w:hint="cs"/>
          <w:rtl/>
        </w:rPr>
        <w:t>20(ثانيا) و27 و30 و31 من اللائحة التنفيذية المشتركة،</w:t>
      </w:r>
      <w:bookmarkStart w:id="2" w:name="_GoBack"/>
      <w:bookmarkEnd w:id="2"/>
      <w:r>
        <w:rPr>
          <w:rFonts w:hint="cs"/>
          <w:rtl/>
        </w:rPr>
        <w:t xml:space="preserve"> وكذلك جدول الرسوم، على أن يكون تاريخ بدء النفاذ 1</w:t>
      </w:r>
      <w:r>
        <w:rPr>
          <w:rFonts w:hint="eastAsia"/>
          <w:rtl/>
        </w:rPr>
        <w:t> </w:t>
      </w:r>
      <w:r>
        <w:rPr>
          <w:rFonts w:hint="cs"/>
          <w:rtl/>
        </w:rPr>
        <w:t>يناير</w:t>
      </w:r>
      <w:r>
        <w:rPr>
          <w:rFonts w:hint="eastAsia"/>
          <w:rtl/>
        </w:rPr>
        <w:t> </w:t>
      </w:r>
      <w:r>
        <w:rPr>
          <w:rFonts w:hint="cs"/>
          <w:rtl/>
        </w:rPr>
        <w:t>2015، كما هو منصوص عليه في مرفقات الوثيقة</w:t>
      </w:r>
      <w:r>
        <w:rPr>
          <w:rFonts w:hint="eastAsia"/>
          <w:rtl/>
        </w:rPr>
        <w:t> </w:t>
      </w:r>
      <w:r>
        <w:t>MM/A/48/3</w:t>
      </w:r>
      <w:r w:rsidR="00D779C2">
        <w:rPr>
          <w:rFonts w:hint="cs"/>
          <w:rtl/>
        </w:rPr>
        <w:t xml:space="preserve"> </w:t>
      </w:r>
      <w:r w:rsidR="00B32B74">
        <w:rPr>
          <w:rFonts w:hint="cs"/>
          <w:rtl/>
        </w:rPr>
        <w:t xml:space="preserve">ووفقا </w:t>
      </w:r>
      <w:r w:rsidR="00D779C2">
        <w:rPr>
          <w:rFonts w:hint="cs"/>
          <w:rtl/>
        </w:rPr>
        <w:t>للتوضيحات التي قدّمتها الأمانة.</w:t>
      </w:r>
    </w:p>
    <w:p w:rsidR="004161FF" w:rsidRPr="008728A9" w:rsidRDefault="001B3E51" w:rsidP="00C943BE">
      <w:pPr>
        <w:pStyle w:val="EndofDocumentAR"/>
        <w:spacing w:after="0"/>
      </w:pPr>
      <w:r>
        <w:rPr>
          <w:rFonts w:hint="cs"/>
          <w:rtl/>
        </w:rPr>
        <w:t>[نهاية الوثيقة]</w:t>
      </w:r>
    </w:p>
    <w:sectPr w:rsidR="004161FF" w:rsidRPr="008728A9"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93" w:rsidRDefault="00211193">
      <w:r>
        <w:separator/>
      </w:r>
    </w:p>
  </w:endnote>
  <w:endnote w:type="continuationSeparator" w:id="0">
    <w:p w:rsidR="00211193" w:rsidRDefault="0021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93" w:rsidRDefault="00211193" w:rsidP="009622BF">
      <w:pPr>
        <w:bidi/>
      </w:pPr>
      <w:bookmarkStart w:id="0" w:name="OLE_LINK1"/>
      <w:bookmarkStart w:id="1" w:name="OLE_LINK2"/>
      <w:r>
        <w:separator/>
      </w:r>
      <w:bookmarkEnd w:id="0"/>
      <w:bookmarkEnd w:id="1"/>
    </w:p>
  </w:footnote>
  <w:footnote w:type="continuationSeparator" w:id="0">
    <w:p w:rsidR="00211193" w:rsidRDefault="0021119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F7" w:rsidRDefault="00D271F7" w:rsidP="001C6C99">
    <w:r>
      <w:t>MM/A/</w:t>
    </w:r>
    <w:r w:rsidR="0058713B">
      <w:t>48</w:t>
    </w:r>
    <w:r>
      <w:t>/</w:t>
    </w:r>
    <w:r w:rsidR="001C6C99">
      <w:t>4</w:t>
    </w:r>
  </w:p>
  <w:p w:rsidR="00D271F7" w:rsidRDefault="00D271F7" w:rsidP="00D61541">
    <w:r>
      <w:fldChar w:fldCharType="begin"/>
    </w:r>
    <w:r>
      <w:instrText xml:space="preserve"> PAGE  \* MERGEFORMAT </w:instrText>
    </w:r>
    <w:r>
      <w:fldChar w:fldCharType="separate"/>
    </w:r>
    <w:r w:rsidR="009A5EC1">
      <w:rPr>
        <w:noProof/>
      </w:rPr>
      <w:t>3</w:t>
    </w:r>
    <w:r>
      <w:fldChar w:fldCharType="end"/>
    </w:r>
  </w:p>
  <w:p w:rsidR="00D271F7" w:rsidRDefault="00D271F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25"/>
    <w:rsid w:val="00000D5D"/>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BAB"/>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E4A"/>
    <w:rsid w:val="00055FA2"/>
    <w:rsid w:val="000571DD"/>
    <w:rsid w:val="00061FF5"/>
    <w:rsid w:val="00062502"/>
    <w:rsid w:val="000637C0"/>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1CF"/>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714"/>
    <w:rsid w:val="000B1BAE"/>
    <w:rsid w:val="000B29B3"/>
    <w:rsid w:val="000B3889"/>
    <w:rsid w:val="000B3B3B"/>
    <w:rsid w:val="000B42E7"/>
    <w:rsid w:val="000B70B7"/>
    <w:rsid w:val="000B73E6"/>
    <w:rsid w:val="000B7759"/>
    <w:rsid w:val="000C0F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26EE"/>
    <w:rsid w:val="000F30D5"/>
    <w:rsid w:val="000F33C5"/>
    <w:rsid w:val="000F3ACF"/>
    <w:rsid w:val="000F49FA"/>
    <w:rsid w:val="000F58C4"/>
    <w:rsid w:val="000F5E56"/>
    <w:rsid w:val="000F70F9"/>
    <w:rsid w:val="001007AB"/>
    <w:rsid w:val="00100EAF"/>
    <w:rsid w:val="001012E0"/>
    <w:rsid w:val="001016F2"/>
    <w:rsid w:val="001024C1"/>
    <w:rsid w:val="001029E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C24"/>
    <w:rsid w:val="00136389"/>
    <w:rsid w:val="00136A1A"/>
    <w:rsid w:val="00136A96"/>
    <w:rsid w:val="001376B6"/>
    <w:rsid w:val="0014013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DE8"/>
    <w:rsid w:val="00162777"/>
    <w:rsid w:val="0016337E"/>
    <w:rsid w:val="00164691"/>
    <w:rsid w:val="00164BD2"/>
    <w:rsid w:val="00165AC3"/>
    <w:rsid w:val="001665F3"/>
    <w:rsid w:val="001667B6"/>
    <w:rsid w:val="001668D4"/>
    <w:rsid w:val="00166A09"/>
    <w:rsid w:val="00167809"/>
    <w:rsid w:val="00167F30"/>
    <w:rsid w:val="00170ABA"/>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960AC"/>
    <w:rsid w:val="001A098F"/>
    <w:rsid w:val="001A10CB"/>
    <w:rsid w:val="001A110B"/>
    <w:rsid w:val="001A149A"/>
    <w:rsid w:val="001A2AB7"/>
    <w:rsid w:val="001A4A9C"/>
    <w:rsid w:val="001A6B88"/>
    <w:rsid w:val="001A6C33"/>
    <w:rsid w:val="001A6E68"/>
    <w:rsid w:val="001B3131"/>
    <w:rsid w:val="001B3E51"/>
    <w:rsid w:val="001B4B2F"/>
    <w:rsid w:val="001B7C00"/>
    <w:rsid w:val="001C09D2"/>
    <w:rsid w:val="001C1620"/>
    <w:rsid w:val="001C18B2"/>
    <w:rsid w:val="001C1994"/>
    <w:rsid w:val="001C2933"/>
    <w:rsid w:val="001C3C83"/>
    <w:rsid w:val="001C5EEE"/>
    <w:rsid w:val="001C6A73"/>
    <w:rsid w:val="001C6C99"/>
    <w:rsid w:val="001C73C2"/>
    <w:rsid w:val="001D0474"/>
    <w:rsid w:val="001D141D"/>
    <w:rsid w:val="001D1EBD"/>
    <w:rsid w:val="001D2184"/>
    <w:rsid w:val="001D24F3"/>
    <w:rsid w:val="001D2678"/>
    <w:rsid w:val="001D2DC4"/>
    <w:rsid w:val="001D6A48"/>
    <w:rsid w:val="001D6E6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75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193"/>
    <w:rsid w:val="002112E6"/>
    <w:rsid w:val="00213213"/>
    <w:rsid w:val="0021374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129"/>
    <w:rsid w:val="00286744"/>
    <w:rsid w:val="002909B9"/>
    <w:rsid w:val="00291CA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536"/>
    <w:rsid w:val="002C060C"/>
    <w:rsid w:val="002C0BA6"/>
    <w:rsid w:val="002C12A7"/>
    <w:rsid w:val="002C2B6F"/>
    <w:rsid w:val="002C30CC"/>
    <w:rsid w:val="002C314F"/>
    <w:rsid w:val="002C4AD1"/>
    <w:rsid w:val="002C69C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A64"/>
    <w:rsid w:val="002F4CE2"/>
    <w:rsid w:val="002F5F6A"/>
    <w:rsid w:val="002F60A4"/>
    <w:rsid w:val="002F6B0C"/>
    <w:rsid w:val="003004A6"/>
    <w:rsid w:val="0030129C"/>
    <w:rsid w:val="003013E2"/>
    <w:rsid w:val="00301FE4"/>
    <w:rsid w:val="00303E3A"/>
    <w:rsid w:val="00305417"/>
    <w:rsid w:val="00306127"/>
    <w:rsid w:val="0030641B"/>
    <w:rsid w:val="003067C8"/>
    <w:rsid w:val="003078E9"/>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A01"/>
    <w:rsid w:val="0034789E"/>
    <w:rsid w:val="003501DA"/>
    <w:rsid w:val="003503E2"/>
    <w:rsid w:val="00351DC1"/>
    <w:rsid w:val="003534EE"/>
    <w:rsid w:val="003568B6"/>
    <w:rsid w:val="003600A2"/>
    <w:rsid w:val="003612D8"/>
    <w:rsid w:val="003637B6"/>
    <w:rsid w:val="00363F89"/>
    <w:rsid w:val="00363FB0"/>
    <w:rsid w:val="003645FA"/>
    <w:rsid w:val="003646D6"/>
    <w:rsid w:val="00364FC6"/>
    <w:rsid w:val="0036541D"/>
    <w:rsid w:val="00370504"/>
    <w:rsid w:val="00371814"/>
    <w:rsid w:val="00372BAE"/>
    <w:rsid w:val="00372EE9"/>
    <w:rsid w:val="00373F07"/>
    <w:rsid w:val="00374A60"/>
    <w:rsid w:val="00375181"/>
    <w:rsid w:val="003757A1"/>
    <w:rsid w:val="003764C0"/>
    <w:rsid w:val="003767A4"/>
    <w:rsid w:val="003774F6"/>
    <w:rsid w:val="003818B3"/>
    <w:rsid w:val="0038356A"/>
    <w:rsid w:val="0038382F"/>
    <w:rsid w:val="0038443F"/>
    <w:rsid w:val="003853B8"/>
    <w:rsid w:val="00385427"/>
    <w:rsid w:val="00386C93"/>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A7ECC"/>
    <w:rsid w:val="003B15FE"/>
    <w:rsid w:val="003B1C41"/>
    <w:rsid w:val="003B46AD"/>
    <w:rsid w:val="003B5C96"/>
    <w:rsid w:val="003B65FB"/>
    <w:rsid w:val="003C08F0"/>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A7A"/>
    <w:rsid w:val="00410B8F"/>
    <w:rsid w:val="00412057"/>
    <w:rsid w:val="00412618"/>
    <w:rsid w:val="004126C1"/>
    <w:rsid w:val="00413BA5"/>
    <w:rsid w:val="00414FD0"/>
    <w:rsid w:val="004161FF"/>
    <w:rsid w:val="00417E93"/>
    <w:rsid w:val="00422A2A"/>
    <w:rsid w:val="004234DB"/>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750"/>
    <w:rsid w:val="00494195"/>
    <w:rsid w:val="004945FB"/>
    <w:rsid w:val="00497356"/>
    <w:rsid w:val="004A1DC1"/>
    <w:rsid w:val="004A31A2"/>
    <w:rsid w:val="004A48A7"/>
    <w:rsid w:val="004A655D"/>
    <w:rsid w:val="004B0068"/>
    <w:rsid w:val="004B01B1"/>
    <w:rsid w:val="004B08D1"/>
    <w:rsid w:val="004B10E6"/>
    <w:rsid w:val="004B198F"/>
    <w:rsid w:val="004B46D0"/>
    <w:rsid w:val="004B57B0"/>
    <w:rsid w:val="004B60CE"/>
    <w:rsid w:val="004B61C9"/>
    <w:rsid w:val="004C0B26"/>
    <w:rsid w:val="004C12FE"/>
    <w:rsid w:val="004C1D57"/>
    <w:rsid w:val="004C2B74"/>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CB9"/>
    <w:rsid w:val="004D4D0C"/>
    <w:rsid w:val="004D6144"/>
    <w:rsid w:val="004D678F"/>
    <w:rsid w:val="004E1213"/>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10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73"/>
    <w:rsid w:val="00515CFC"/>
    <w:rsid w:val="00516256"/>
    <w:rsid w:val="005162CF"/>
    <w:rsid w:val="0051656A"/>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771"/>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13B"/>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486"/>
    <w:rsid w:val="005A5554"/>
    <w:rsid w:val="005A5651"/>
    <w:rsid w:val="005A6AFE"/>
    <w:rsid w:val="005A7BF3"/>
    <w:rsid w:val="005A7DE0"/>
    <w:rsid w:val="005B0AEF"/>
    <w:rsid w:val="005B37D9"/>
    <w:rsid w:val="005B445B"/>
    <w:rsid w:val="005B474E"/>
    <w:rsid w:val="005B489A"/>
    <w:rsid w:val="005B4E85"/>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B0C"/>
    <w:rsid w:val="005D794C"/>
    <w:rsid w:val="005D7A9F"/>
    <w:rsid w:val="005D7AA2"/>
    <w:rsid w:val="005E2154"/>
    <w:rsid w:val="005E2FC7"/>
    <w:rsid w:val="005E37B9"/>
    <w:rsid w:val="005E427F"/>
    <w:rsid w:val="005E4574"/>
    <w:rsid w:val="005E4BBE"/>
    <w:rsid w:val="005E4C97"/>
    <w:rsid w:val="005E5014"/>
    <w:rsid w:val="005E5F0B"/>
    <w:rsid w:val="005E684F"/>
    <w:rsid w:val="005E77BA"/>
    <w:rsid w:val="005F0112"/>
    <w:rsid w:val="005F03E3"/>
    <w:rsid w:val="005F0829"/>
    <w:rsid w:val="005F32BE"/>
    <w:rsid w:val="005F34FB"/>
    <w:rsid w:val="005F39A0"/>
    <w:rsid w:val="005F6B68"/>
    <w:rsid w:val="005F6F2E"/>
    <w:rsid w:val="005F71D3"/>
    <w:rsid w:val="005F7D85"/>
    <w:rsid w:val="00601A1F"/>
    <w:rsid w:val="00602655"/>
    <w:rsid w:val="00603B68"/>
    <w:rsid w:val="00605297"/>
    <w:rsid w:val="00605CB9"/>
    <w:rsid w:val="00605E9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96A"/>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479"/>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BE9"/>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0AC"/>
    <w:rsid w:val="006E4601"/>
    <w:rsid w:val="006E55CE"/>
    <w:rsid w:val="006E5B86"/>
    <w:rsid w:val="006E652D"/>
    <w:rsid w:val="006E7572"/>
    <w:rsid w:val="006F2F22"/>
    <w:rsid w:val="006F434A"/>
    <w:rsid w:val="006F7974"/>
    <w:rsid w:val="00700A15"/>
    <w:rsid w:val="00700A60"/>
    <w:rsid w:val="00705027"/>
    <w:rsid w:val="0070719F"/>
    <w:rsid w:val="00710494"/>
    <w:rsid w:val="007117BD"/>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62D3"/>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A62"/>
    <w:rsid w:val="00780B1A"/>
    <w:rsid w:val="007810D3"/>
    <w:rsid w:val="0078264A"/>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4ED"/>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567"/>
    <w:rsid w:val="007E374B"/>
    <w:rsid w:val="007E39DE"/>
    <w:rsid w:val="007E3F53"/>
    <w:rsid w:val="007E7997"/>
    <w:rsid w:val="007E7B47"/>
    <w:rsid w:val="007F04EF"/>
    <w:rsid w:val="007F342F"/>
    <w:rsid w:val="007F56BB"/>
    <w:rsid w:val="007F63CE"/>
    <w:rsid w:val="007F6EA4"/>
    <w:rsid w:val="008002A5"/>
    <w:rsid w:val="0080050E"/>
    <w:rsid w:val="0080104A"/>
    <w:rsid w:val="00801329"/>
    <w:rsid w:val="00801424"/>
    <w:rsid w:val="00801AA4"/>
    <w:rsid w:val="00801B7E"/>
    <w:rsid w:val="008021B9"/>
    <w:rsid w:val="00804B20"/>
    <w:rsid w:val="00806E68"/>
    <w:rsid w:val="00807FC3"/>
    <w:rsid w:val="00810034"/>
    <w:rsid w:val="008114CF"/>
    <w:rsid w:val="008117CC"/>
    <w:rsid w:val="00811AB3"/>
    <w:rsid w:val="0081268A"/>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AF7"/>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C98"/>
    <w:rsid w:val="0087049C"/>
    <w:rsid w:val="00870AAD"/>
    <w:rsid w:val="00870EDE"/>
    <w:rsid w:val="00871DA0"/>
    <w:rsid w:val="00872030"/>
    <w:rsid w:val="008728A9"/>
    <w:rsid w:val="00873973"/>
    <w:rsid w:val="00875C28"/>
    <w:rsid w:val="00875E75"/>
    <w:rsid w:val="0087658F"/>
    <w:rsid w:val="0087762E"/>
    <w:rsid w:val="00877823"/>
    <w:rsid w:val="008803F5"/>
    <w:rsid w:val="008812BF"/>
    <w:rsid w:val="00881341"/>
    <w:rsid w:val="00882931"/>
    <w:rsid w:val="00883F02"/>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5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63E"/>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7B4"/>
    <w:rsid w:val="008E3E79"/>
    <w:rsid w:val="008E5282"/>
    <w:rsid w:val="008E5E2C"/>
    <w:rsid w:val="008E78F1"/>
    <w:rsid w:val="008F03CE"/>
    <w:rsid w:val="008F075B"/>
    <w:rsid w:val="008F09B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A2D"/>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5C8F"/>
    <w:rsid w:val="009A5EC1"/>
    <w:rsid w:val="009B010D"/>
    <w:rsid w:val="009B0AAB"/>
    <w:rsid w:val="009B0D3E"/>
    <w:rsid w:val="009B2AD1"/>
    <w:rsid w:val="009B3224"/>
    <w:rsid w:val="009B3A61"/>
    <w:rsid w:val="009B528E"/>
    <w:rsid w:val="009B54FE"/>
    <w:rsid w:val="009B77DD"/>
    <w:rsid w:val="009C13BF"/>
    <w:rsid w:val="009C2943"/>
    <w:rsid w:val="009C3C4A"/>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41A"/>
    <w:rsid w:val="00A76648"/>
    <w:rsid w:val="00A76DF7"/>
    <w:rsid w:val="00A77523"/>
    <w:rsid w:val="00A7763B"/>
    <w:rsid w:val="00A83454"/>
    <w:rsid w:val="00A843FC"/>
    <w:rsid w:val="00A84DA5"/>
    <w:rsid w:val="00A85302"/>
    <w:rsid w:val="00A86119"/>
    <w:rsid w:val="00A8649F"/>
    <w:rsid w:val="00A86D25"/>
    <w:rsid w:val="00A875E6"/>
    <w:rsid w:val="00A876E9"/>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E1F"/>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056"/>
    <w:rsid w:val="00AB36D4"/>
    <w:rsid w:val="00AB3BA5"/>
    <w:rsid w:val="00AB5500"/>
    <w:rsid w:val="00AB5564"/>
    <w:rsid w:val="00AB57FB"/>
    <w:rsid w:val="00AB5A4D"/>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B74"/>
    <w:rsid w:val="00B3398B"/>
    <w:rsid w:val="00B33B1E"/>
    <w:rsid w:val="00B34684"/>
    <w:rsid w:val="00B35162"/>
    <w:rsid w:val="00B362D9"/>
    <w:rsid w:val="00B36B99"/>
    <w:rsid w:val="00B36D20"/>
    <w:rsid w:val="00B36F67"/>
    <w:rsid w:val="00B40633"/>
    <w:rsid w:val="00B44049"/>
    <w:rsid w:val="00B44318"/>
    <w:rsid w:val="00B44C4B"/>
    <w:rsid w:val="00B4634D"/>
    <w:rsid w:val="00B477CB"/>
    <w:rsid w:val="00B508A7"/>
    <w:rsid w:val="00B52081"/>
    <w:rsid w:val="00B52695"/>
    <w:rsid w:val="00B545AF"/>
    <w:rsid w:val="00B55B09"/>
    <w:rsid w:val="00B56711"/>
    <w:rsid w:val="00B57EF2"/>
    <w:rsid w:val="00B604F3"/>
    <w:rsid w:val="00B6101C"/>
    <w:rsid w:val="00B615ED"/>
    <w:rsid w:val="00B63A9D"/>
    <w:rsid w:val="00B6458B"/>
    <w:rsid w:val="00B64888"/>
    <w:rsid w:val="00B672E3"/>
    <w:rsid w:val="00B675F9"/>
    <w:rsid w:val="00B70849"/>
    <w:rsid w:val="00B72C1C"/>
    <w:rsid w:val="00B73BB7"/>
    <w:rsid w:val="00B741F5"/>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2682"/>
    <w:rsid w:val="00BA31E4"/>
    <w:rsid w:val="00BA3959"/>
    <w:rsid w:val="00BA47CC"/>
    <w:rsid w:val="00BA524B"/>
    <w:rsid w:val="00BA54F7"/>
    <w:rsid w:val="00BA576C"/>
    <w:rsid w:val="00BA6205"/>
    <w:rsid w:val="00BA6CE5"/>
    <w:rsid w:val="00BA6F38"/>
    <w:rsid w:val="00BB1388"/>
    <w:rsid w:val="00BB2683"/>
    <w:rsid w:val="00BB40DF"/>
    <w:rsid w:val="00BB4E07"/>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53F7"/>
    <w:rsid w:val="00BD6F5B"/>
    <w:rsid w:val="00BD7662"/>
    <w:rsid w:val="00BE05ED"/>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72C"/>
    <w:rsid w:val="00C35A54"/>
    <w:rsid w:val="00C35B2A"/>
    <w:rsid w:val="00C36742"/>
    <w:rsid w:val="00C374AD"/>
    <w:rsid w:val="00C40DE4"/>
    <w:rsid w:val="00C40E63"/>
    <w:rsid w:val="00C41A06"/>
    <w:rsid w:val="00C4261B"/>
    <w:rsid w:val="00C429B8"/>
    <w:rsid w:val="00C42BFB"/>
    <w:rsid w:val="00C44DDC"/>
    <w:rsid w:val="00C5128B"/>
    <w:rsid w:val="00C51423"/>
    <w:rsid w:val="00C5294D"/>
    <w:rsid w:val="00C52F83"/>
    <w:rsid w:val="00C54C1B"/>
    <w:rsid w:val="00C54DBA"/>
    <w:rsid w:val="00C55D91"/>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3BE"/>
    <w:rsid w:val="00C94D44"/>
    <w:rsid w:val="00C94FCB"/>
    <w:rsid w:val="00C95EEE"/>
    <w:rsid w:val="00C974CB"/>
    <w:rsid w:val="00C97929"/>
    <w:rsid w:val="00CA0049"/>
    <w:rsid w:val="00CA0980"/>
    <w:rsid w:val="00CA2A98"/>
    <w:rsid w:val="00CA2BAE"/>
    <w:rsid w:val="00CA34BA"/>
    <w:rsid w:val="00CA4165"/>
    <w:rsid w:val="00CA4503"/>
    <w:rsid w:val="00CA53C1"/>
    <w:rsid w:val="00CA5A66"/>
    <w:rsid w:val="00CA796A"/>
    <w:rsid w:val="00CB2575"/>
    <w:rsid w:val="00CB3677"/>
    <w:rsid w:val="00CB368F"/>
    <w:rsid w:val="00CB4C42"/>
    <w:rsid w:val="00CB4DFA"/>
    <w:rsid w:val="00CB7BD7"/>
    <w:rsid w:val="00CC24CB"/>
    <w:rsid w:val="00CC2B7E"/>
    <w:rsid w:val="00CC4CB6"/>
    <w:rsid w:val="00CC4DB0"/>
    <w:rsid w:val="00CC5038"/>
    <w:rsid w:val="00CC5326"/>
    <w:rsid w:val="00CC7426"/>
    <w:rsid w:val="00CC763F"/>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CF6D1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1F7"/>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9C2"/>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5D5"/>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675"/>
    <w:rsid w:val="00E062FD"/>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4FD"/>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FC0"/>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87"/>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225"/>
    <w:rsid w:val="00ED3370"/>
    <w:rsid w:val="00ED4D96"/>
    <w:rsid w:val="00ED5A40"/>
    <w:rsid w:val="00ED5F21"/>
    <w:rsid w:val="00ED602C"/>
    <w:rsid w:val="00ED62B5"/>
    <w:rsid w:val="00ED6DDB"/>
    <w:rsid w:val="00ED7985"/>
    <w:rsid w:val="00EE270D"/>
    <w:rsid w:val="00EE6989"/>
    <w:rsid w:val="00EE7912"/>
    <w:rsid w:val="00EE7915"/>
    <w:rsid w:val="00EF0465"/>
    <w:rsid w:val="00EF13C5"/>
    <w:rsid w:val="00EF16D8"/>
    <w:rsid w:val="00EF28EF"/>
    <w:rsid w:val="00EF40E7"/>
    <w:rsid w:val="00EF4529"/>
    <w:rsid w:val="00EF5B34"/>
    <w:rsid w:val="00EF61A0"/>
    <w:rsid w:val="00EF657C"/>
    <w:rsid w:val="00F004D1"/>
    <w:rsid w:val="00F0086A"/>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38FF"/>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39BE"/>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B9"/>
    <w:rsid w:val="00F96483"/>
    <w:rsid w:val="00F9648C"/>
    <w:rsid w:val="00F96671"/>
    <w:rsid w:val="00F9680E"/>
    <w:rsid w:val="00F96E21"/>
    <w:rsid w:val="00FA00AF"/>
    <w:rsid w:val="00FA0A0A"/>
    <w:rsid w:val="00FA0C9D"/>
    <w:rsid w:val="00FA15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8713B"/>
    <w:rPr>
      <w:rFonts w:ascii="Tahoma" w:hAnsi="Tahoma" w:cs="Tahoma"/>
      <w:sz w:val="16"/>
      <w:szCs w:val="16"/>
    </w:rPr>
  </w:style>
  <w:style w:type="character" w:customStyle="1" w:styleId="BalloonTextChar">
    <w:name w:val="Balloon Text Char"/>
    <w:link w:val="BalloonText"/>
    <w:rsid w:val="0058713B"/>
    <w:rPr>
      <w:rFonts w:ascii="Tahoma" w:hAnsi="Tahoma" w:cs="Tahoma"/>
      <w:sz w:val="16"/>
      <w:szCs w:val="16"/>
    </w:rPr>
  </w:style>
  <w:style w:type="paragraph" w:customStyle="1" w:styleId="DecisionParaReportAR">
    <w:name w:val="Decision_Para_Report_AR"/>
    <w:basedOn w:val="NumberedParaAR"/>
    <w:next w:val="NumberedParaAR"/>
    <w:qFormat/>
    <w:rsid w:val="001B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8713B"/>
    <w:rPr>
      <w:rFonts w:ascii="Tahoma" w:hAnsi="Tahoma" w:cs="Tahoma"/>
      <w:sz w:val="16"/>
      <w:szCs w:val="16"/>
    </w:rPr>
  </w:style>
  <w:style w:type="character" w:customStyle="1" w:styleId="BalloonTextChar">
    <w:name w:val="Balloon Text Char"/>
    <w:link w:val="BalloonText"/>
    <w:rsid w:val="0058713B"/>
    <w:rPr>
      <w:rFonts w:ascii="Tahoma" w:hAnsi="Tahoma" w:cs="Tahoma"/>
      <w:sz w:val="16"/>
      <w:szCs w:val="16"/>
    </w:rPr>
  </w:style>
  <w:style w:type="paragraph" w:customStyle="1" w:styleId="DecisionParaReportAR">
    <w:name w:val="Decision_Para_Report_AR"/>
    <w:basedOn w:val="NumberedParaAR"/>
    <w:next w:val="NumberedParaAR"/>
    <w:qFormat/>
    <w:rsid w:val="001B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MM/A/45/5 (Arabic)</vt:lpstr>
    </vt:vector>
  </TitlesOfParts>
  <Company>WIPO</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MM/A/45/5 (Arabic)</dc:title>
  <dc:subject>التقرير</dc:subject>
  <dc:creator>الذي اعتمتدته الجمعية</dc:creator>
  <cp:lastModifiedBy>CHADAREVIAN Diane</cp:lastModifiedBy>
  <cp:revision>5</cp:revision>
  <cp:lastPrinted>2015-01-08T10:22:00Z</cp:lastPrinted>
  <dcterms:created xsi:type="dcterms:W3CDTF">2015-01-08T10:20:00Z</dcterms:created>
  <dcterms:modified xsi:type="dcterms:W3CDTF">2015-01-08T10:22:00Z</dcterms:modified>
</cp:coreProperties>
</file>