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CC4DEB" w:rsidP="00AC7BF0">
            <w:pPr>
              <w:bidi/>
              <w:spacing w:after="20"/>
              <w:rPr>
                <w:rFonts w:ascii="Arabic Typesetting" w:hAnsi="Arabic Typesetting" w:cs="Arabic Typesetting"/>
                <w:sz w:val="36"/>
                <w:szCs w:val="36"/>
                <w:rtl/>
              </w:rPr>
            </w:pPr>
            <w:r>
              <w:rPr>
                <w:noProof/>
              </w:rPr>
              <w:drawing>
                <wp:inline distT="0" distB="0" distL="0" distR="0">
                  <wp:extent cx="1323975" cy="1262380"/>
                  <wp:effectExtent l="0" t="0" r="9525"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26238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40AF7" w:rsidP="00AC7BF0">
            <w:pPr>
              <w:pStyle w:val="DocumentCodeAR"/>
              <w:bidi/>
            </w:pPr>
            <w:r>
              <w:t>MM</w:t>
            </w:r>
            <w:r w:rsidR="00285129">
              <w:t>/A</w:t>
            </w:r>
            <w:r w:rsidR="00B6101C" w:rsidRPr="00B6101C">
              <w:t>/</w:t>
            </w:r>
            <w:r w:rsidR="00AC7BF0">
              <w:t>48</w:t>
            </w:r>
            <w:r w:rsidR="00B6101C" w:rsidRPr="00B6101C">
              <w:t>/</w:t>
            </w:r>
            <w:r w:rsidR="00AC7BF0">
              <w:t>3</w:t>
            </w:r>
          </w:p>
        </w:tc>
      </w:tr>
      <w:tr w:rsidR="001667B6" w:rsidTr="00BF164F">
        <w:tc>
          <w:tcPr>
            <w:tcW w:w="9571" w:type="dxa"/>
            <w:gridSpan w:val="3"/>
          </w:tcPr>
          <w:p w:rsidR="001667B6" w:rsidRPr="00B6101C" w:rsidRDefault="00B6101C" w:rsidP="00FB7EC9">
            <w:pPr>
              <w:pStyle w:val="DocumentLanguageAR"/>
              <w:bidi/>
              <w:rPr>
                <w:rtl/>
              </w:rPr>
            </w:pPr>
            <w:r w:rsidRPr="00B6101C">
              <w:rPr>
                <w:rFonts w:hint="cs"/>
                <w:rtl/>
              </w:rPr>
              <w:t xml:space="preserve">الأصل: </w:t>
            </w:r>
            <w:r w:rsidR="007B1D3A">
              <w:rPr>
                <w:rFonts w:hint="cs"/>
                <w:rtl/>
              </w:rPr>
              <w:t>ب</w:t>
            </w:r>
            <w:r w:rsidR="008B0447">
              <w:rPr>
                <w:rFonts w:hint="cs"/>
                <w:rtl/>
              </w:rPr>
              <w:t>ا</w:t>
            </w:r>
            <w:r w:rsidR="007B1D3A">
              <w:rPr>
                <w:rFonts w:hint="cs"/>
                <w:rtl/>
              </w:rPr>
              <w:t>لا</w:t>
            </w:r>
            <w:r w:rsidR="008B0447">
              <w:rPr>
                <w:rFonts w:hint="cs"/>
                <w:rtl/>
              </w:rPr>
              <w:t>نكليزي</w:t>
            </w:r>
            <w:r w:rsidR="007B1D3A">
              <w:rPr>
                <w:rFonts w:hint="cs"/>
                <w:rtl/>
              </w:rPr>
              <w:t>ة</w:t>
            </w:r>
          </w:p>
        </w:tc>
      </w:tr>
      <w:tr w:rsidR="001667B6" w:rsidTr="00BF164F">
        <w:tc>
          <w:tcPr>
            <w:tcW w:w="9571" w:type="dxa"/>
            <w:gridSpan w:val="3"/>
          </w:tcPr>
          <w:p w:rsidR="001667B6" w:rsidRPr="00B6101C" w:rsidRDefault="00B6101C" w:rsidP="00AC7BF0">
            <w:pPr>
              <w:pStyle w:val="DocumentDateAR"/>
              <w:bidi/>
              <w:rPr>
                <w:rtl/>
              </w:rPr>
            </w:pPr>
            <w:r w:rsidRPr="00B6101C">
              <w:rPr>
                <w:rFonts w:hint="cs"/>
                <w:rtl/>
              </w:rPr>
              <w:t xml:space="preserve">التاريخ: </w:t>
            </w:r>
            <w:r w:rsidR="00AC7BF0">
              <w:rPr>
                <w:rFonts w:hint="cs"/>
                <w:rtl/>
              </w:rPr>
              <w:t>23</w:t>
            </w:r>
            <w:r w:rsidRPr="00B6101C">
              <w:rPr>
                <w:rFonts w:hint="cs"/>
                <w:rtl/>
              </w:rPr>
              <w:t xml:space="preserve"> </w:t>
            </w:r>
            <w:r w:rsidR="00AC7BF0">
              <w:rPr>
                <w:rFonts w:hint="cs"/>
                <w:rtl/>
              </w:rPr>
              <w:t>يونيو</w:t>
            </w:r>
            <w:r w:rsidRPr="00B6101C">
              <w:rPr>
                <w:rFonts w:hint="cs"/>
                <w:rtl/>
              </w:rPr>
              <w:t xml:space="preserve"> </w:t>
            </w:r>
            <w:r w:rsidR="00AC7BF0">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40AF7" w:rsidP="000438A8">
      <w:pPr>
        <w:pStyle w:val="MeetingTitleAR"/>
        <w:bidi/>
        <w:rPr>
          <w:rtl/>
        </w:rPr>
      </w:pPr>
      <w:r>
        <w:rPr>
          <w:rFonts w:hint="cs"/>
          <w:rtl/>
        </w:rPr>
        <w:t>الاتحاد الخاص للتسجيل الدولي للعلامات</w:t>
      </w:r>
    </w:p>
    <w:p w:rsidR="00840AF7" w:rsidRPr="00840AF7" w:rsidRDefault="00840AF7" w:rsidP="00840AF7">
      <w:pPr>
        <w:pStyle w:val="NormalParaAR"/>
        <w:rPr>
          <w:rFonts w:cs="PT Bold Heading"/>
          <w:sz w:val="32"/>
          <w:szCs w:val="32"/>
          <w:rtl/>
        </w:rPr>
      </w:pPr>
      <w:r w:rsidRPr="00840AF7">
        <w:rPr>
          <w:rFonts w:cs="PT Bold Heading" w:hint="cs"/>
          <w:sz w:val="32"/>
          <w:szCs w:val="32"/>
          <w:rtl/>
        </w:rPr>
        <w:t>(اتحاد مدريد)</w:t>
      </w:r>
    </w:p>
    <w:p w:rsidR="002C0536" w:rsidRPr="002C0536" w:rsidRDefault="002C0536" w:rsidP="002C0536">
      <w:pPr>
        <w:pStyle w:val="NormalParaAR"/>
        <w:spacing w:after="0"/>
        <w:rPr>
          <w:rtl/>
        </w:rPr>
      </w:pPr>
    </w:p>
    <w:p w:rsidR="002C0536" w:rsidRPr="002C0536" w:rsidRDefault="002C0536" w:rsidP="002C0536">
      <w:pPr>
        <w:pStyle w:val="MeetingSessionAR"/>
        <w:bidi/>
        <w:rPr>
          <w:rtl/>
        </w:rPr>
      </w:pPr>
      <w:r>
        <w:rPr>
          <w:rFonts w:hint="cs"/>
          <w:rtl/>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2C0536" w:rsidRDefault="002C0536" w:rsidP="00AC7BF0">
      <w:pPr>
        <w:pStyle w:val="MeetingSessionAR"/>
        <w:bidi/>
        <w:rPr>
          <w:rtl/>
        </w:rPr>
      </w:pPr>
      <w:r w:rsidRPr="002C0536">
        <w:rPr>
          <w:rtl/>
        </w:rPr>
        <w:t xml:space="preserve">الدورة </w:t>
      </w:r>
      <w:r w:rsidR="00AC7BF0">
        <w:rPr>
          <w:rFonts w:hint="cs"/>
          <w:rtl/>
        </w:rPr>
        <w:t>الثامنة</w:t>
      </w:r>
      <w:r w:rsidR="00840AF7">
        <w:rPr>
          <w:rFonts w:hint="cs"/>
          <w:rtl/>
        </w:rPr>
        <w:t xml:space="preserve"> والأربعون </w:t>
      </w:r>
      <w:r w:rsidRPr="002C0536">
        <w:rPr>
          <w:rtl/>
        </w:rPr>
        <w:t xml:space="preserve">(الدورة </w:t>
      </w:r>
      <w:r w:rsidR="00B34684">
        <w:rPr>
          <w:rFonts w:hint="cs"/>
          <w:rtl/>
        </w:rPr>
        <w:t xml:space="preserve">الاستثنائية </w:t>
      </w:r>
      <w:r w:rsidR="00AC7BF0">
        <w:rPr>
          <w:rFonts w:hint="cs"/>
          <w:rtl/>
        </w:rPr>
        <w:t>الثامنة</w:t>
      </w:r>
      <w:r w:rsidR="00840AF7">
        <w:rPr>
          <w:rFonts w:hint="cs"/>
          <w:rtl/>
        </w:rPr>
        <w:t xml:space="preserve"> والعشرون</w:t>
      </w:r>
      <w:r w:rsidRPr="002C0536">
        <w:rPr>
          <w:rtl/>
        </w:rPr>
        <w:t>)</w:t>
      </w:r>
    </w:p>
    <w:p w:rsidR="00D61541" w:rsidRPr="00D61541" w:rsidRDefault="00D61541" w:rsidP="00AC7BF0">
      <w:pPr>
        <w:pStyle w:val="MeetingDatesAR"/>
        <w:bidi/>
        <w:rPr>
          <w:rtl/>
        </w:rPr>
      </w:pPr>
      <w:r w:rsidRPr="00D61541">
        <w:rPr>
          <w:rFonts w:hint="cs"/>
          <w:rtl/>
        </w:rPr>
        <w:t xml:space="preserve">جنيف، من </w:t>
      </w:r>
      <w:r w:rsidR="00AC7BF0">
        <w:rPr>
          <w:rFonts w:hint="cs"/>
          <w:rtl/>
        </w:rPr>
        <w:t>22</w:t>
      </w:r>
      <w:r w:rsidR="00B34684">
        <w:rPr>
          <w:rFonts w:hint="cs"/>
          <w:rtl/>
        </w:rPr>
        <w:t xml:space="preserve"> إلى </w:t>
      </w:r>
      <w:r w:rsidR="00AC7BF0">
        <w:rPr>
          <w:rFonts w:hint="cs"/>
          <w:rtl/>
        </w:rPr>
        <w:t>30</w:t>
      </w:r>
      <w:r w:rsidR="00B34684">
        <w:rPr>
          <w:rFonts w:hint="cs"/>
          <w:rtl/>
        </w:rPr>
        <w:t xml:space="preserve"> </w:t>
      </w:r>
      <w:r w:rsidR="00AC7BF0">
        <w:rPr>
          <w:rFonts w:hint="cs"/>
          <w:rtl/>
        </w:rPr>
        <w:t>سبتمبر</w:t>
      </w:r>
      <w:r w:rsidRPr="00D61541">
        <w:rPr>
          <w:rFonts w:hint="cs"/>
          <w:rtl/>
        </w:rPr>
        <w:t xml:space="preserve"> </w:t>
      </w:r>
      <w:r w:rsidR="00AC7BF0">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067CA" w:rsidP="00903607">
      <w:pPr>
        <w:pStyle w:val="DocumentTitleAR"/>
        <w:bidi/>
        <w:rPr>
          <w:rtl/>
        </w:rPr>
      </w:pPr>
      <w:r>
        <w:rPr>
          <w:rFonts w:hint="cs"/>
          <w:rtl/>
        </w:rPr>
        <w:t>التعديلات المقترح إدخالها على اللائحة التنفيذية</w:t>
      </w:r>
      <w:r w:rsidR="00903607">
        <w:rPr>
          <w:rFonts w:hint="cs"/>
          <w:rtl/>
        </w:rPr>
        <w:t xml:space="preserve"> المشتركة بين اتفاق وبروتوكول مدريد بشأن التسجيل الدولي للعلامات</w:t>
      </w:r>
      <w:r>
        <w:rPr>
          <w:rFonts w:hint="cs"/>
          <w:rtl/>
        </w:rPr>
        <w:t xml:space="preserve">  </w:t>
      </w:r>
    </w:p>
    <w:p w:rsidR="00D61541" w:rsidRDefault="006E66ED" w:rsidP="00FB7EC9">
      <w:pPr>
        <w:pStyle w:val="PreparedbyAR"/>
        <w:bidi/>
        <w:rPr>
          <w:rtl/>
        </w:rPr>
      </w:pPr>
      <w:bookmarkStart w:id="2" w:name="OLE_LINK3"/>
      <w:bookmarkStart w:id="3" w:name="OLE_LINK4"/>
      <w:r>
        <w:rPr>
          <w:rFonts w:hint="cs"/>
          <w:rtl/>
        </w:rPr>
        <w:t xml:space="preserve">وثيقة </w:t>
      </w:r>
      <w:r w:rsidR="00D61541" w:rsidRPr="00D61541">
        <w:rPr>
          <w:rFonts w:hint="cs"/>
          <w:rtl/>
        </w:rPr>
        <w:t>من إعداد</w:t>
      </w:r>
      <w:r w:rsidR="00903607">
        <w:rPr>
          <w:rFonts w:hint="cs"/>
          <w:rtl/>
        </w:rPr>
        <w:t xml:space="preserve"> المكتب الدولي</w:t>
      </w:r>
    </w:p>
    <w:bookmarkEnd w:id="2"/>
    <w:bookmarkEnd w:id="3"/>
    <w:p w:rsidR="00903607" w:rsidRDefault="00903607" w:rsidP="00903607">
      <w:pPr>
        <w:pStyle w:val="NormalParaAR"/>
        <w:rPr>
          <w:b/>
          <w:bCs/>
          <w:rtl/>
        </w:rPr>
      </w:pPr>
      <w:r>
        <w:rPr>
          <w:rFonts w:hint="cs"/>
          <w:b/>
          <w:bCs/>
          <w:rtl/>
        </w:rPr>
        <w:t>مقدمة</w:t>
      </w:r>
    </w:p>
    <w:p w:rsidR="00903607" w:rsidRPr="008F6365" w:rsidRDefault="00AC7BF0" w:rsidP="00C8132F">
      <w:pPr>
        <w:pStyle w:val="NumberedParaAR"/>
      </w:pPr>
      <w:r>
        <w:rPr>
          <w:rFonts w:hint="cs"/>
          <w:rtl/>
        </w:rPr>
        <w:t>أوصى</w:t>
      </w:r>
      <w:r w:rsidR="00903607" w:rsidRPr="008F6365">
        <w:rPr>
          <w:rFonts w:hint="cs"/>
          <w:rtl/>
        </w:rPr>
        <w:t xml:space="preserve"> الفريق العامل المعني </w:t>
      </w:r>
      <w:r w:rsidR="007B0318">
        <w:rPr>
          <w:rFonts w:hint="cs"/>
          <w:rtl/>
        </w:rPr>
        <w:t>بالتطوير القانوني</w:t>
      </w:r>
      <w:r w:rsidR="00903607" w:rsidRPr="008F6365">
        <w:rPr>
          <w:rFonts w:hint="cs"/>
          <w:rtl/>
        </w:rPr>
        <w:t xml:space="preserve"> لنظام مدريد </w:t>
      </w:r>
      <w:r w:rsidR="008F6365">
        <w:rPr>
          <w:rFonts w:hint="cs"/>
          <w:rtl/>
        </w:rPr>
        <w:t>ل</w:t>
      </w:r>
      <w:r w:rsidR="00903607" w:rsidRPr="008F6365">
        <w:rPr>
          <w:rFonts w:hint="cs"/>
          <w:rtl/>
        </w:rPr>
        <w:t xml:space="preserve">لتسجيل الدولي للعلامات </w:t>
      </w:r>
      <w:r w:rsidR="00E575A5" w:rsidRPr="008F6365">
        <w:rPr>
          <w:rFonts w:hint="cs"/>
          <w:rtl/>
        </w:rPr>
        <w:t xml:space="preserve">(المشار إليه فيما يلي </w:t>
      </w:r>
      <w:r w:rsidR="008F6365">
        <w:rPr>
          <w:rFonts w:hint="cs"/>
          <w:rtl/>
        </w:rPr>
        <w:t>بعبارة</w:t>
      </w:r>
      <w:r w:rsidR="00E575A5" w:rsidRPr="008F6365">
        <w:rPr>
          <w:rFonts w:hint="cs"/>
          <w:rtl/>
        </w:rPr>
        <w:t xml:space="preserve"> "الفريق العامل") في</w:t>
      </w:r>
      <w:r>
        <w:rPr>
          <w:rFonts w:hint="cs"/>
          <w:rtl/>
        </w:rPr>
        <w:t xml:space="preserve"> دورته</w:t>
      </w:r>
      <w:r w:rsidR="00E575A5" w:rsidRPr="008F6365">
        <w:rPr>
          <w:rFonts w:hint="cs"/>
          <w:rtl/>
        </w:rPr>
        <w:t xml:space="preserve"> </w:t>
      </w:r>
      <w:r>
        <w:rPr>
          <w:rFonts w:hint="cs"/>
          <w:rtl/>
        </w:rPr>
        <w:t xml:space="preserve">الحادية العشرة </w:t>
      </w:r>
      <w:r w:rsidR="007B0318">
        <w:rPr>
          <w:rFonts w:hint="cs"/>
          <w:rtl/>
        </w:rPr>
        <w:t>المنعقدة</w:t>
      </w:r>
      <w:r w:rsidR="00F61DFE">
        <w:rPr>
          <w:rFonts w:hint="cs"/>
          <w:rtl/>
        </w:rPr>
        <w:t xml:space="preserve"> في الفترة</w:t>
      </w:r>
      <w:r w:rsidR="007B0318">
        <w:rPr>
          <w:rFonts w:hint="cs"/>
          <w:rtl/>
        </w:rPr>
        <w:t xml:space="preserve"> </w:t>
      </w:r>
      <w:r w:rsidR="008F6365">
        <w:rPr>
          <w:rFonts w:hint="cs"/>
          <w:rtl/>
        </w:rPr>
        <w:t xml:space="preserve">من </w:t>
      </w:r>
      <w:r>
        <w:rPr>
          <w:rFonts w:hint="cs"/>
          <w:rtl/>
        </w:rPr>
        <w:t>30</w:t>
      </w:r>
      <w:r w:rsidR="008F6365">
        <w:rPr>
          <w:rFonts w:hint="cs"/>
          <w:rtl/>
        </w:rPr>
        <w:t xml:space="preserve"> </w:t>
      </w:r>
      <w:r>
        <w:rPr>
          <w:rFonts w:hint="cs"/>
          <w:rtl/>
        </w:rPr>
        <w:t>أكتوبر إلى 1</w:t>
      </w:r>
      <w:r w:rsidR="008F6365">
        <w:rPr>
          <w:rFonts w:hint="cs"/>
          <w:rtl/>
        </w:rPr>
        <w:t xml:space="preserve"> </w:t>
      </w:r>
      <w:r>
        <w:rPr>
          <w:rFonts w:hint="cs"/>
          <w:rtl/>
        </w:rPr>
        <w:t>نوفمبر 2013</w:t>
      </w:r>
      <w:r w:rsidR="008F6365">
        <w:rPr>
          <w:rFonts w:hint="cs"/>
          <w:rtl/>
        </w:rPr>
        <w:t>،</w:t>
      </w:r>
      <w:r w:rsidR="00E575A5" w:rsidRPr="008F6365">
        <w:rPr>
          <w:rFonts w:hint="cs"/>
          <w:rtl/>
        </w:rPr>
        <w:t xml:space="preserve"> </w:t>
      </w:r>
      <w:r w:rsidR="00F61DFE">
        <w:rPr>
          <w:rFonts w:hint="cs"/>
          <w:rtl/>
        </w:rPr>
        <w:t xml:space="preserve">الجمعية باعتماد </w:t>
      </w:r>
      <w:r w:rsidR="00C8132F">
        <w:rPr>
          <w:rFonts w:hint="cs"/>
          <w:rtl/>
        </w:rPr>
        <w:t>حكم</w:t>
      </w:r>
      <w:r w:rsidR="00F61DFE">
        <w:rPr>
          <w:rFonts w:hint="cs"/>
          <w:rtl/>
        </w:rPr>
        <w:t xml:space="preserve"> بشأن مواصلة الإجراءات</w:t>
      </w:r>
      <w:r w:rsidR="00C8132F">
        <w:rPr>
          <w:rFonts w:hint="cs"/>
          <w:rtl/>
        </w:rPr>
        <w:t xml:space="preserve"> بموجب قاعدة جديدة 5</w:t>
      </w:r>
      <w:r w:rsidR="00C8132F" w:rsidRPr="00DF01BB">
        <w:rPr>
          <w:rFonts w:hint="cs"/>
          <w:vertAlign w:val="superscript"/>
          <w:rtl/>
        </w:rPr>
        <w:t>(ثانيا)</w:t>
      </w:r>
      <w:r w:rsidR="00C8132F">
        <w:rPr>
          <w:rFonts w:hint="cs"/>
          <w:rtl/>
        </w:rPr>
        <w:t xml:space="preserve"> وما يتعلق بذلك من تعديلات للقاعدتين 20</w:t>
      </w:r>
      <w:r w:rsidR="00C8132F" w:rsidRPr="00DF01BB">
        <w:rPr>
          <w:rFonts w:hint="cs"/>
          <w:vertAlign w:val="superscript"/>
          <w:rtl/>
        </w:rPr>
        <w:t>(ثانيا)</w:t>
      </w:r>
      <w:r w:rsidR="00C8132F">
        <w:rPr>
          <w:rFonts w:hint="cs"/>
          <w:rtl/>
        </w:rPr>
        <w:t xml:space="preserve"> و27 وجدول الرسوم وتعديلات أخرى للقاعدتين 30 و31 من </w:t>
      </w:r>
      <w:r w:rsidR="00E575A5" w:rsidRPr="008F6365">
        <w:rPr>
          <w:rFonts w:hint="cs"/>
          <w:rtl/>
        </w:rPr>
        <w:t>اللائحة التنفيذية</w:t>
      </w:r>
      <w:r w:rsidR="008F6365">
        <w:rPr>
          <w:rFonts w:hint="cs"/>
          <w:rtl/>
        </w:rPr>
        <w:t xml:space="preserve"> المشتركة</w:t>
      </w:r>
      <w:r w:rsidR="00E575A5" w:rsidRPr="008F6365">
        <w:rPr>
          <w:rFonts w:hint="cs"/>
          <w:rtl/>
        </w:rPr>
        <w:t xml:space="preserve"> </w:t>
      </w:r>
      <w:r w:rsidR="008F6365">
        <w:rPr>
          <w:rFonts w:hint="cs"/>
          <w:rtl/>
        </w:rPr>
        <w:t>بين</w:t>
      </w:r>
      <w:r w:rsidR="00E575A5" w:rsidRPr="008F6365">
        <w:rPr>
          <w:rFonts w:hint="cs"/>
          <w:rtl/>
        </w:rPr>
        <w:t xml:space="preserve"> اتفاق مدريد</w:t>
      </w:r>
      <w:r w:rsidR="008F6365">
        <w:rPr>
          <w:rFonts w:hint="cs"/>
          <w:rtl/>
        </w:rPr>
        <w:t xml:space="preserve"> </w:t>
      </w:r>
      <w:r w:rsidR="00E575A5" w:rsidRPr="008F6365">
        <w:rPr>
          <w:rFonts w:hint="cs"/>
          <w:rtl/>
        </w:rPr>
        <w:t xml:space="preserve">بشأن </w:t>
      </w:r>
      <w:r w:rsidR="007B0318">
        <w:rPr>
          <w:rFonts w:hint="cs"/>
          <w:rtl/>
        </w:rPr>
        <w:t>ال</w:t>
      </w:r>
      <w:r w:rsidR="00E575A5" w:rsidRPr="008F6365">
        <w:rPr>
          <w:rFonts w:hint="cs"/>
          <w:rtl/>
        </w:rPr>
        <w:t xml:space="preserve">تسجيل </w:t>
      </w:r>
      <w:r w:rsidR="007B0318">
        <w:rPr>
          <w:rFonts w:hint="cs"/>
          <w:rtl/>
        </w:rPr>
        <w:t>الدولي ل</w:t>
      </w:r>
      <w:r w:rsidR="00E575A5" w:rsidRPr="008F6365">
        <w:rPr>
          <w:rFonts w:hint="cs"/>
          <w:rtl/>
        </w:rPr>
        <w:t>لعلاما</w:t>
      </w:r>
      <w:r w:rsidR="008F6365">
        <w:rPr>
          <w:rFonts w:hint="cs"/>
          <w:rtl/>
        </w:rPr>
        <w:t xml:space="preserve">ت </w:t>
      </w:r>
      <w:r w:rsidR="007B0318">
        <w:rPr>
          <w:rFonts w:hint="cs"/>
          <w:rtl/>
        </w:rPr>
        <w:t>وبروتوكول اتفاق مدريد (والمشار إليها</w:t>
      </w:r>
      <w:r w:rsidR="00E575A5" w:rsidRPr="008F6365">
        <w:rPr>
          <w:rFonts w:hint="cs"/>
          <w:rtl/>
        </w:rPr>
        <w:t xml:space="preserve"> فيما يلي </w:t>
      </w:r>
      <w:r w:rsidR="007B0318">
        <w:rPr>
          <w:rFonts w:hint="cs"/>
          <w:rtl/>
        </w:rPr>
        <w:t xml:space="preserve">بالمختصرات التالية </w:t>
      </w:r>
      <w:r w:rsidR="00E575A5" w:rsidRPr="008F6365">
        <w:rPr>
          <w:rFonts w:hint="cs"/>
          <w:rtl/>
        </w:rPr>
        <w:t>"اللائحة التنفيذية</w:t>
      </w:r>
      <w:r w:rsidR="00C8132F">
        <w:rPr>
          <w:rFonts w:hint="cs"/>
          <w:rtl/>
        </w:rPr>
        <w:t xml:space="preserve"> المشتركة"</w:t>
      </w:r>
      <w:r w:rsidR="00903607" w:rsidRPr="008F6365">
        <w:rPr>
          <w:rFonts w:hint="cs"/>
          <w:rtl/>
        </w:rPr>
        <w:t xml:space="preserve"> </w:t>
      </w:r>
      <w:r w:rsidR="00E575A5" w:rsidRPr="008F6365">
        <w:rPr>
          <w:rFonts w:hint="cs"/>
          <w:rtl/>
        </w:rPr>
        <w:t>و</w:t>
      </w:r>
      <w:r w:rsidR="00C8132F">
        <w:rPr>
          <w:rFonts w:hint="cs"/>
          <w:rtl/>
        </w:rPr>
        <w:t>"</w:t>
      </w:r>
      <w:r w:rsidR="00E575A5" w:rsidRPr="008F6365">
        <w:rPr>
          <w:rFonts w:hint="cs"/>
          <w:rtl/>
        </w:rPr>
        <w:t>الاتفاق</w:t>
      </w:r>
      <w:r w:rsidR="00C8132F">
        <w:rPr>
          <w:rFonts w:hint="cs"/>
          <w:rtl/>
        </w:rPr>
        <w:t>"</w:t>
      </w:r>
      <w:r w:rsidR="00E575A5" w:rsidRPr="008F6365">
        <w:rPr>
          <w:rFonts w:hint="cs"/>
          <w:rtl/>
        </w:rPr>
        <w:t xml:space="preserve"> و</w:t>
      </w:r>
      <w:r w:rsidR="00C8132F">
        <w:rPr>
          <w:rFonts w:hint="cs"/>
          <w:rtl/>
        </w:rPr>
        <w:t>"</w:t>
      </w:r>
      <w:r w:rsidR="00E575A5" w:rsidRPr="008F6365">
        <w:rPr>
          <w:rFonts w:hint="cs"/>
          <w:rtl/>
        </w:rPr>
        <w:t>البروتوكول").</w:t>
      </w:r>
    </w:p>
    <w:p w:rsidR="00663533" w:rsidRPr="008F6365" w:rsidRDefault="00362ED9" w:rsidP="00651C84">
      <w:pPr>
        <w:pStyle w:val="NumberedParaAR"/>
      </w:pPr>
      <w:r>
        <w:rPr>
          <w:rFonts w:hint="cs"/>
          <w:rtl/>
        </w:rPr>
        <w:t>و</w:t>
      </w:r>
      <w:r w:rsidR="00E575A5" w:rsidRPr="008F6365">
        <w:rPr>
          <w:rFonts w:hint="cs"/>
          <w:rtl/>
        </w:rPr>
        <w:t xml:space="preserve">استندت مناقشات الفريق العامل إلى الوثيقة </w:t>
      </w:r>
      <w:r w:rsidR="00E575A5" w:rsidRPr="008F6365">
        <w:t>MM/LD/WG/</w:t>
      </w:r>
      <w:r w:rsidR="00C8132F">
        <w:t>11</w:t>
      </w:r>
      <w:r w:rsidR="00E575A5" w:rsidRPr="008F6365">
        <w:t>/2</w:t>
      </w:r>
      <w:r w:rsidR="00E575A5" w:rsidRPr="008F6365">
        <w:rPr>
          <w:rtl/>
        </w:rPr>
        <w:t xml:space="preserve"> </w:t>
      </w:r>
      <w:r w:rsidR="00C8132F">
        <w:rPr>
          <w:rFonts w:hint="cs"/>
          <w:rtl/>
        </w:rPr>
        <w:t>(انظر الفقرات من 17 إلى 115 من الوثيقة</w:t>
      </w:r>
      <w:r w:rsidR="00C8132F">
        <w:rPr>
          <w:rFonts w:hint="eastAsia"/>
          <w:rtl/>
        </w:rPr>
        <w:t> </w:t>
      </w:r>
      <w:r w:rsidR="00C8132F" w:rsidRPr="00C8132F">
        <w:t>MM/LD/WG/11/7</w:t>
      </w:r>
      <w:r w:rsidR="00C8132F">
        <w:rPr>
          <w:rFonts w:hint="cs"/>
          <w:rtl/>
        </w:rPr>
        <w:t xml:space="preserve">). </w:t>
      </w:r>
      <w:r w:rsidR="00E575A5" w:rsidRPr="008F6365">
        <w:rPr>
          <w:rFonts w:hint="cs"/>
          <w:rtl/>
        </w:rPr>
        <w:t>و</w:t>
      </w:r>
      <w:r w:rsidR="00C8132F">
        <w:rPr>
          <w:rFonts w:hint="cs"/>
          <w:rtl/>
        </w:rPr>
        <w:t>ت</w:t>
      </w:r>
      <w:r w:rsidR="00E575A5" w:rsidRPr="008F6365">
        <w:rPr>
          <w:rFonts w:hint="cs"/>
          <w:rtl/>
        </w:rPr>
        <w:t xml:space="preserve">رد </w:t>
      </w:r>
      <w:r w:rsidR="00651C84">
        <w:rPr>
          <w:rFonts w:hint="cs"/>
          <w:rtl/>
        </w:rPr>
        <w:t>ال</w:t>
      </w:r>
      <w:r w:rsidR="00C8132F">
        <w:rPr>
          <w:rFonts w:hint="cs"/>
          <w:rtl/>
        </w:rPr>
        <w:t xml:space="preserve">معلومات </w:t>
      </w:r>
      <w:r w:rsidR="00651C84">
        <w:rPr>
          <w:rFonts w:hint="cs"/>
          <w:rtl/>
        </w:rPr>
        <w:t>ال</w:t>
      </w:r>
      <w:r w:rsidR="00C8132F">
        <w:rPr>
          <w:rFonts w:hint="cs"/>
          <w:rtl/>
        </w:rPr>
        <w:t>أساسية</w:t>
      </w:r>
      <w:r w:rsidR="00651C84">
        <w:rPr>
          <w:rFonts w:hint="cs"/>
          <w:rtl/>
        </w:rPr>
        <w:t xml:space="preserve"> الوجيهة</w:t>
      </w:r>
      <w:r w:rsidR="00C8132F">
        <w:rPr>
          <w:rFonts w:hint="cs"/>
          <w:rtl/>
        </w:rPr>
        <w:t xml:space="preserve"> عن التع</w:t>
      </w:r>
      <w:r w:rsidR="00E575A5" w:rsidRPr="008F6365">
        <w:rPr>
          <w:rFonts w:hint="cs"/>
          <w:rtl/>
        </w:rPr>
        <w:t>ديلات المقترحة</w:t>
      </w:r>
      <w:r w:rsidR="00C8132F">
        <w:rPr>
          <w:rFonts w:hint="cs"/>
          <w:rtl/>
        </w:rPr>
        <w:t xml:space="preserve"> في الفقرات الموالية</w:t>
      </w:r>
      <w:r w:rsidR="00663533" w:rsidRPr="008F6365">
        <w:rPr>
          <w:rFonts w:hint="cs"/>
          <w:rtl/>
        </w:rPr>
        <w:t>.</w:t>
      </w:r>
      <w:r w:rsidR="00651C84">
        <w:rPr>
          <w:rFonts w:hint="cs"/>
          <w:rtl/>
        </w:rPr>
        <w:t xml:space="preserve"> ويحتوي المرفق الأول والثاني لهذه الوثيقة على التعديلات المقترحة. وو</w:t>
      </w:r>
      <w:r w:rsidR="00651C84" w:rsidRPr="00651C84">
        <w:rPr>
          <w:rtl/>
        </w:rPr>
        <w:t xml:space="preserve">ضع سطر تحت النصوص </w:t>
      </w:r>
      <w:r w:rsidR="00651C84">
        <w:rPr>
          <w:rFonts w:hint="cs"/>
          <w:rtl/>
        </w:rPr>
        <w:t>المضافة المقترحة</w:t>
      </w:r>
      <w:r w:rsidR="00651C84" w:rsidRPr="00651C84">
        <w:rPr>
          <w:rtl/>
        </w:rPr>
        <w:t xml:space="preserve"> وشطبت النصوص المحذوفة</w:t>
      </w:r>
      <w:r w:rsidR="00651C84">
        <w:rPr>
          <w:rFonts w:hint="cs"/>
          <w:rtl/>
        </w:rPr>
        <w:t>. ويتضمن المرفق الثالث والرابع على النص المنقح للأحكام المعدلة المقترحة (دون تسطير أو تشطيب).</w:t>
      </w:r>
    </w:p>
    <w:p w:rsidR="008F1939" w:rsidRDefault="00C1761A" w:rsidP="00663533">
      <w:pPr>
        <w:pStyle w:val="NormalParaAR"/>
        <w:rPr>
          <w:b/>
          <w:bCs/>
        </w:rPr>
      </w:pPr>
      <w:r>
        <w:rPr>
          <w:b/>
          <w:bCs/>
          <w:rtl/>
        </w:rPr>
        <w:br w:type="page"/>
      </w:r>
    </w:p>
    <w:p w:rsidR="008F1939" w:rsidRPr="008F1939" w:rsidRDefault="008F1939" w:rsidP="008F1939">
      <w:pPr>
        <w:pStyle w:val="NormalParaAR"/>
        <w:keepNext/>
        <w:rPr>
          <w:b/>
          <w:bCs/>
          <w:sz w:val="40"/>
          <w:szCs w:val="40"/>
        </w:rPr>
      </w:pPr>
      <w:r w:rsidRPr="008F1939">
        <w:rPr>
          <w:b/>
          <w:bCs/>
          <w:sz w:val="40"/>
          <w:szCs w:val="40"/>
          <w:rtl/>
        </w:rPr>
        <w:lastRenderedPageBreak/>
        <w:t>التعديلات المقترح إدخالها على اللائحة التنفيذية المشتركة</w:t>
      </w:r>
    </w:p>
    <w:p w:rsidR="008F1939" w:rsidRPr="007F499B" w:rsidRDefault="008F1939" w:rsidP="008F1939">
      <w:pPr>
        <w:pStyle w:val="NormalParaAR"/>
        <w:keepNext/>
        <w:rPr>
          <w:sz w:val="40"/>
          <w:szCs w:val="40"/>
        </w:rPr>
      </w:pPr>
      <w:r w:rsidRPr="007F499B">
        <w:rPr>
          <w:sz w:val="40"/>
          <w:szCs w:val="40"/>
          <w:rtl/>
        </w:rPr>
        <w:t>مواصلة الإجراءات</w:t>
      </w:r>
    </w:p>
    <w:p w:rsidR="008F1939" w:rsidRPr="008F1939" w:rsidRDefault="008F1939" w:rsidP="008F1939">
      <w:pPr>
        <w:pStyle w:val="NormalParaAR"/>
        <w:rPr>
          <w:i/>
          <w:iCs/>
          <w:u w:val="single"/>
          <w:rtl/>
        </w:rPr>
      </w:pPr>
      <w:r w:rsidRPr="008F1939">
        <w:rPr>
          <w:rFonts w:hint="cs"/>
          <w:i/>
          <w:iCs/>
          <w:u w:val="single"/>
          <w:rtl/>
        </w:rPr>
        <w:t>القاعدة 5</w:t>
      </w:r>
      <w:r w:rsidRPr="00DF01BB">
        <w:rPr>
          <w:rFonts w:hint="cs"/>
          <w:i/>
          <w:iCs/>
          <w:u w:val="single"/>
          <w:vertAlign w:val="superscript"/>
          <w:rtl/>
        </w:rPr>
        <w:t>(ثانيا)</w:t>
      </w:r>
      <w:r w:rsidRPr="008F1939">
        <w:rPr>
          <w:rFonts w:hint="cs"/>
          <w:i/>
          <w:iCs/>
          <w:u w:val="single"/>
          <w:rtl/>
        </w:rPr>
        <w:t xml:space="preserve"> [مواصلة الإجراءات]</w:t>
      </w:r>
    </w:p>
    <w:p w:rsidR="008F1939" w:rsidRPr="00DF01BB" w:rsidRDefault="008F1939" w:rsidP="002B7228">
      <w:pPr>
        <w:pStyle w:val="NumberedParaAR"/>
      </w:pPr>
      <w:r w:rsidRPr="00DF01BB">
        <w:rPr>
          <w:rFonts w:hint="cs"/>
          <w:rtl/>
        </w:rPr>
        <w:t>ستمكّن</w:t>
      </w:r>
      <w:r w:rsidRPr="00DF01BB">
        <w:rPr>
          <w:rtl/>
        </w:rPr>
        <w:t xml:space="preserve"> </w:t>
      </w:r>
      <w:r w:rsidRPr="00DF01BB">
        <w:rPr>
          <w:rFonts w:hint="cs"/>
          <w:rtl/>
        </w:rPr>
        <w:t>هذه القاعدة الجديدة المقترحة ا</w:t>
      </w:r>
      <w:r w:rsidRPr="00DF01BB">
        <w:rPr>
          <w:rtl/>
        </w:rPr>
        <w:t>لمودع أو صاحب التسجيل، في الحالات التي لا يتقيّد فيها بالمهلة الزمنية المحدّدة للقيام بعمل معيّن في الإجراءات لدى المكتب الدولي، التماس مواصلة الإجراءات لدى المكتب الدولي</w:t>
      </w:r>
      <w:r w:rsidRPr="00DF01BB">
        <w:rPr>
          <w:rFonts w:hint="cs"/>
          <w:rtl/>
        </w:rPr>
        <w:t xml:space="preserve">. </w:t>
      </w:r>
      <w:r w:rsidR="00DF01BB">
        <w:rPr>
          <w:rFonts w:hint="cs"/>
          <w:rtl/>
        </w:rPr>
        <w:t>و</w:t>
      </w:r>
      <w:r w:rsidR="00E13B11">
        <w:rPr>
          <w:rFonts w:hint="cs"/>
          <w:rtl/>
        </w:rPr>
        <w:t>إ</w:t>
      </w:r>
      <w:r w:rsidR="00DF01BB">
        <w:rPr>
          <w:rFonts w:hint="cs"/>
          <w:rtl/>
        </w:rPr>
        <w:t xml:space="preserve">دخال إمكانية مواصلة الإجراءات </w:t>
      </w:r>
      <w:r w:rsidR="002B7228">
        <w:rPr>
          <w:rFonts w:hint="cs"/>
          <w:rtl/>
        </w:rPr>
        <w:t>سييسر</w:t>
      </w:r>
      <w:r w:rsidR="00DF01BB" w:rsidRPr="002B7228">
        <w:rPr>
          <w:rFonts w:hint="cs"/>
          <w:rtl/>
        </w:rPr>
        <w:t xml:space="preserve"> نظام مدريد، مما سيسمح</w:t>
      </w:r>
      <w:r w:rsidR="00DF01BB">
        <w:rPr>
          <w:rFonts w:hint="cs"/>
          <w:rtl/>
        </w:rPr>
        <w:t xml:space="preserve"> بإرساء توازن منصف بين مصالح كل من الأطراف التي لم تتقيد بالمهل الزمنية المحددة، والغير، والأطراف المتعاقدة المعيّنة. وتتماشى القاعدة الجديدة المقترحة مع المادة</w:t>
      </w:r>
      <w:r w:rsidR="00DF01BB">
        <w:rPr>
          <w:rFonts w:hint="eastAsia"/>
          <w:rtl/>
        </w:rPr>
        <w:t> </w:t>
      </w:r>
      <w:r w:rsidR="00DF01BB">
        <w:rPr>
          <w:rFonts w:hint="cs"/>
          <w:rtl/>
        </w:rPr>
        <w:t xml:space="preserve">14 من </w:t>
      </w:r>
      <w:r w:rsidR="00DF01BB" w:rsidRPr="00DF01BB">
        <w:rPr>
          <w:rtl/>
        </w:rPr>
        <w:t xml:space="preserve">معاهدة سنغافورة بشأن قانون العلامات </w:t>
      </w:r>
      <w:r w:rsidR="00DF01BB">
        <w:rPr>
          <w:rFonts w:hint="cs"/>
          <w:rtl/>
        </w:rPr>
        <w:t xml:space="preserve">والقاعدة 9 من لائحتها </w:t>
      </w:r>
      <w:r w:rsidR="00DF01BB">
        <w:rPr>
          <w:rtl/>
        </w:rPr>
        <w:t>التنفيذية</w:t>
      </w:r>
      <w:r w:rsidR="00E13B11">
        <w:rPr>
          <w:rFonts w:hint="cs"/>
          <w:rtl/>
        </w:rPr>
        <w:t>.</w:t>
      </w:r>
    </w:p>
    <w:p w:rsidR="00F37E1B" w:rsidRDefault="00F37E1B" w:rsidP="00905237">
      <w:pPr>
        <w:pStyle w:val="NumberedParaAR"/>
        <w:keepNext/>
        <w:numPr>
          <w:ilvl w:val="0"/>
          <w:numId w:val="0"/>
        </w:numPr>
        <w:rPr>
          <w:i/>
          <w:iCs/>
          <w:u w:val="single"/>
          <w:rtl/>
        </w:rPr>
      </w:pPr>
      <w:r w:rsidRPr="00F37E1B">
        <w:rPr>
          <w:i/>
          <w:iCs/>
          <w:u w:val="single"/>
          <w:rtl/>
        </w:rPr>
        <w:t>القاعدة</w:t>
      </w:r>
      <w:r w:rsidR="00DE62AD">
        <w:rPr>
          <w:rFonts w:hint="cs"/>
          <w:i/>
          <w:iCs/>
          <w:u w:val="single"/>
          <w:rtl/>
        </w:rPr>
        <w:t xml:space="preserve"> 20</w:t>
      </w:r>
      <w:r w:rsidRPr="00E13B11">
        <w:rPr>
          <w:i/>
          <w:iCs/>
          <w:u w:val="single"/>
          <w:vertAlign w:val="superscript"/>
          <w:rtl/>
        </w:rPr>
        <w:t>(ثانيا)</w:t>
      </w:r>
      <w:r w:rsidRPr="00F37E1B">
        <w:rPr>
          <w:i/>
          <w:iCs/>
          <w:u w:val="single"/>
          <w:rtl/>
        </w:rPr>
        <w:t xml:space="preserve"> [</w:t>
      </w:r>
      <w:r w:rsidR="00DE62AD">
        <w:rPr>
          <w:rFonts w:hint="cs"/>
          <w:i/>
          <w:iCs/>
          <w:u w:val="single"/>
          <w:rtl/>
        </w:rPr>
        <w:t>التراخيص</w:t>
      </w:r>
      <w:r w:rsidRPr="00F37E1B">
        <w:rPr>
          <w:i/>
          <w:iCs/>
          <w:u w:val="single"/>
          <w:rtl/>
        </w:rPr>
        <w:t>]</w:t>
      </w:r>
    </w:p>
    <w:p w:rsidR="00F37E1B" w:rsidRDefault="00DE62AD" w:rsidP="00276F5E">
      <w:pPr>
        <w:pStyle w:val="NumberedParaAR"/>
      </w:pPr>
      <w:r>
        <w:rPr>
          <w:rFonts w:hint="cs"/>
          <w:rtl/>
        </w:rPr>
        <w:t>تبيّن الفقرة الفرعية الجديدة المقترحة (ج) في القاعدة 20</w:t>
      </w:r>
      <w:r w:rsidRPr="00DE62AD">
        <w:rPr>
          <w:rFonts w:hint="cs"/>
          <w:vertAlign w:val="superscript"/>
          <w:rtl/>
        </w:rPr>
        <w:t>(ثانيا)</w:t>
      </w:r>
      <w:r>
        <w:rPr>
          <w:rFonts w:hint="cs"/>
          <w:rtl/>
        </w:rPr>
        <w:t xml:space="preserve"> تاريخ تدوين الترخيص بموجب هذه القاعدة في حال مواصلة الإجراءات، و</w:t>
      </w:r>
      <w:r w:rsidR="00E24E83">
        <w:rPr>
          <w:rFonts w:hint="cs"/>
          <w:rtl/>
        </w:rPr>
        <w:t>ستكون</w:t>
      </w:r>
      <w:r>
        <w:rPr>
          <w:rFonts w:hint="cs"/>
          <w:rtl/>
        </w:rPr>
        <w:t xml:space="preserve"> نتيجة لإدخال </w:t>
      </w:r>
      <w:r w:rsidR="00E24E83">
        <w:rPr>
          <w:rFonts w:hint="cs"/>
          <w:rtl/>
        </w:rPr>
        <w:t>قاعدة جديدة 5</w:t>
      </w:r>
      <w:r w:rsidR="00E24E83" w:rsidRPr="00E24E83">
        <w:rPr>
          <w:rFonts w:hint="cs"/>
          <w:vertAlign w:val="superscript"/>
          <w:rtl/>
        </w:rPr>
        <w:t>(ثانيا)</w:t>
      </w:r>
      <w:r w:rsidR="00E24E83">
        <w:rPr>
          <w:rFonts w:hint="cs"/>
          <w:rtl/>
        </w:rPr>
        <w:t>.</w:t>
      </w:r>
    </w:p>
    <w:p w:rsidR="00F37E1B" w:rsidRPr="00E24E83" w:rsidRDefault="00F37E1B" w:rsidP="00905237">
      <w:pPr>
        <w:pStyle w:val="NumberedParaAR"/>
        <w:keepNext/>
        <w:numPr>
          <w:ilvl w:val="0"/>
          <w:numId w:val="0"/>
        </w:numPr>
        <w:rPr>
          <w:i/>
          <w:iCs/>
          <w:u w:val="single"/>
          <w:rtl/>
        </w:rPr>
      </w:pPr>
      <w:r w:rsidRPr="00E24E83">
        <w:rPr>
          <w:rFonts w:hint="cs"/>
          <w:i/>
          <w:iCs/>
          <w:u w:val="single"/>
          <w:rtl/>
        </w:rPr>
        <w:t>القاعدة 27 [</w:t>
      </w:r>
      <w:r w:rsidR="00E24E83" w:rsidRPr="00E24E83">
        <w:rPr>
          <w:i/>
          <w:iCs/>
          <w:u w:val="single"/>
          <w:rtl/>
        </w:rPr>
        <w:t>تدوين تعديل أو شطب والإخطار به؛ دمج التسجيلات الدولية؛ الإعلان عن أنه لا يترتب أي أثر على تغيير في الملكية أو إنقاص</w:t>
      </w:r>
      <w:r w:rsidRPr="00E24E83">
        <w:rPr>
          <w:rFonts w:hint="cs"/>
          <w:i/>
          <w:iCs/>
          <w:u w:val="single"/>
          <w:rtl/>
        </w:rPr>
        <w:t>]</w:t>
      </w:r>
    </w:p>
    <w:p w:rsidR="00F37E1B" w:rsidRDefault="00E24E83" w:rsidP="00276F5E">
      <w:pPr>
        <w:pStyle w:val="NumberedParaAR"/>
      </w:pPr>
      <w:r>
        <w:rPr>
          <w:rFonts w:hint="cs"/>
          <w:rtl/>
        </w:rPr>
        <w:t>تبيّن الفقرة الفرعية الجديدة المقترحة (ج) في القاعدة 27(1) تاريخ تدوين تعديل أو شطب بموجب هذه القاعدة في حال مواصلة الإجراءات، وستكون نتيجة لإدخال قاعدة جديدة 5</w:t>
      </w:r>
      <w:r w:rsidRPr="00E24E83">
        <w:rPr>
          <w:rFonts w:hint="cs"/>
          <w:vertAlign w:val="superscript"/>
          <w:rtl/>
        </w:rPr>
        <w:t>(ثانيا)</w:t>
      </w:r>
      <w:r>
        <w:rPr>
          <w:rFonts w:hint="cs"/>
          <w:rtl/>
        </w:rPr>
        <w:t>.</w:t>
      </w:r>
    </w:p>
    <w:p w:rsidR="00F37E1B" w:rsidRPr="00E3325B" w:rsidRDefault="00F37E1B" w:rsidP="00F37E1B">
      <w:pPr>
        <w:pStyle w:val="NumberedParaAR"/>
        <w:keepNext/>
        <w:numPr>
          <w:ilvl w:val="0"/>
          <w:numId w:val="0"/>
        </w:numPr>
        <w:rPr>
          <w:sz w:val="40"/>
          <w:szCs w:val="40"/>
          <w:u w:val="single"/>
          <w:rtl/>
        </w:rPr>
      </w:pPr>
      <w:r w:rsidRPr="00E3325B">
        <w:rPr>
          <w:rFonts w:hint="cs"/>
          <w:sz w:val="40"/>
          <w:szCs w:val="40"/>
          <w:u w:val="single"/>
          <w:rtl/>
        </w:rPr>
        <w:t>جدول الرسوم</w:t>
      </w:r>
    </w:p>
    <w:p w:rsidR="00F37E1B" w:rsidRDefault="00276F5E" w:rsidP="006D5C91">
      <w:pPr>
        <w:pStyle w:val="NumberedParaAR"/>
        <w:rPr>
          <w:rtl/>
        </w:rPr>
      </w:pPr>
      <w:r>
        <w:rPr>
          <w:rFonts w:hint="cs"/>
          <w:rtl/>
        </w:rPr>
        <w:t>ي</w:t>
      </w:r>
      <w:r w:rsidR="001C6E0A">
        <w:rPr>
          <w:rFonts w:hint="cs"/>
          <w:rtl/>
        </w:rPr>
        <w:t>بلغ المقدار المقترح لرسم التماس مواصلة الإجراءات بموجب القاعدة المقترحة 5</w:t>
      </w:r>
      <w:r w:rsidR="001C6E0A" w:rsidRPr="001C6E0A">
        <w:rPr>
          <w:rFonts w:hint="cs"/>
          <w:vertAlign w:val="superscript"/>
          <w:rtl/>
        </w:rPr>
        <w:t>(ثانيا)</w:t>
      </w:r>
      <w:r w:rsidR="001C6E0A">
        <w:rPr>
          <w:rFonts w:hint="cs"/>
          <w:rtl/>
        </w:rPr>
        <w:t xml:space="preserve"> 200 فرنك سويسري.</w:t>
      </w:r>
    </w:p>
    <w:p w:rsidR="00F37E1B" w:rsidRPr="00E3325B" w:rsidRDefault="006D5C91" w:rsidP="006D5C91">
      <w:pPr>
        <w:pStyle w:val="NormalParaAR"/>
        <w:keepNext/>
        <w:rPr>
          <w:sz w:val="40"/>
          <w:szCs w:val="40"/>
          <w:rtl/>
        </w:rPr>
      </w:pPr>
      <w:r w:rsidRPr="00E3325B">
        <w:rPr>
          <w:rFonts w:hint="cs"/>
          <w:sz w:val="40"/>
          <w:szCs w:val="40"/>
          <w:rtl/>
        </w:rPr>
        <w:t>التجديد الجزئي</w:t>
      </w:r>
    </w:p>
    <w:p w:rsidR="006D5C91" w:rsidRPr="006D5C91" w:rsidRDefault="006D5C91" w:rsidP="00905237">
      <w:pPr>
        <w:pStyle w:val="NumberedParaAR"/>
        <w:keepNext/>
        <w:numPr>
          <w:ilvl w:val="0"/>
          <w:numId w:val="0"/>
        </w:numPr>
        <w:rPr>
          <w:i/>
          <w:iCs/>
          <w:u w:val="single"/>
          <w:rtl/>
        </w:rPr>
      </w:pPr>
      <w:r w:rsidRPr="006D5C91">
        <w:rPr>
          <w:rFonts w:hint="cs"/>
          <w:i/>
          <w:iCs/>
          <w:u w:val="single"/>
          <w:rtl/>
        </w:rPr>
        <w:t>القاعدة 30 [</w:t>
      </w:r>
      <w:r w:rsidRPr="006D5C91">
        <w:rPr>
          <w:i/>
          <w:iCs/>
          <w:u w:val="single"/>
          <w:rtl/>
        </w:rPr>
        <w:t>تفاصيل التجديد</w:t>
      </w:r>
      <w:r w:rsidRPr="006D5C91">
        <w:rPr>
          <w:rFonts w:hint="cs"/>
          <w:i/>
          <w:iCs/>
          <w:u w:val="single"/>
          <w:rtl/>
        </w:rPr>
        <w:t>]</w:t>
      </w:r>
    </w:p>
    <w:p w:rsidR="00497CD6" w:rsidRDefault="006D5C91" w:rsidP="007F499B">
      <w:pPr>
        <w:pStyle w:val="NumberedParaAR"/>
      </w:pPr>
      <w:r>
        <w:rPr>
          <w:rFonts w:hint="cs"/>
          <w:rtl/>
        </w:rPr>
        <w:t xml:space="preserve">تبيّن التعديلات المقترحة على القاعدة 30(1)(أ)"3" ومن (2)(أ)إلى (ج) أن الحكم لا يشير إلى حالات الرفض المؤقت </w:t>
      </w:r>
      <w:r w:rsidR="00A15B7D">
        <w:rPr>
          <w:rFonts w:hint="cs"/>
          <w:rtl/>
        </w:rPr>
        <w:t>المرسلة بموجب القاعدة 17، ولكن يشير إلى أي بيان يرسل بموجب القاعدة 18</w:t>
      </w:r>
      <w:r w:rsidR="00A15B7D" w:rsidRPr="00A15B7D">
        <w:rPr>
          <w:rFonts w:hint="cs"/>
          <w:vertAlign w:val="superscript"/>
          <w:rtl/>
        </w:rPr>
        <w:t>(ثالثا)</w:t>
      </w:r>
      <w:r w:rsidR="00A15B7D">
        <w:rPr>
          <w:rFonts w:hint="cs"/>
          <w:rtl/>
        </w:rPr>
        <w:t xml:space="preserve"> ويحدد نطاق الحماية. وتنص الفقرة الفرعية المعدلة المقترحة (د) والفقرة الفرعية الجديدة (ه) في القاعدة 30(2) </w:t>
      </w:r>
      <w:r w:rsidR="00344EB6">
        <w:rPr>
          <w:rFonts w:hint="cs"/>
          <w:rtl/>
        </w:rPr>
        <w:t xml:space="preserve">على أنه بعد </w:t>
      </w:r>
      <w:r w:rsidR="00344EB6" w:rsidRPr="00344EB6">
        <w:rPr>
          <w:rtl/>
        </w:rPr>
        <w:t xml:space="preserve">تدوين بيان </w:t>
      </w:r>
      <w:r w:rsidR="00344EB6">
        <w:rPr>
          <w:rFonts w:hint="cs"/>
          <w:rtl/>
        </w:rPr>
        <w:t xml:space="preserve">مرسل </w:t>
      </w:r>
      <w:r w:rsidR="00344EB6" w:rsidRPr="00344EB6">
        <w:rPr>
          <w:rtl/>
        </w:rPr>
        <w:t>بناء على القاعدة 18 </w:t>
      </w:r>
      <w:r w:rsidR="00344EB6" w:rsidRPr="00344EB6">
        <w:rPr>
          <w:vertAlign w:val="superscript"/>
          <w:rtl/>
        </w:rPr>
        <w:t>(ثالثا)</w:t>
      </w:r>
      <w:r w:rsidR="00344EB6" w:rsidRPr="00344EB6">
        <w:rPr>
          <w:rtl/>
        </w:rPr>
        <w:t>(2)"2" أو</w:t>
      </w:r>
      <w:r w:rsidR="00344EB6">
        <w:rPr>
          <w:rFonts w:hint="cs"/>
          <w:rtl/>
        </w:rPr>
        <w:t xml:space="preserve"> </w:t>
      </w:r>
      <w:r w:rsidR="00344EB6" w:rsidRPr="00344EB6">
        <w:rPr>
          <w:rtl/>
        </w:rPr>
        <w:t>(4</w:t>
      </w:r>
      <w:r w:rsidR="00344EB6">
        <w:rPr>
          <w:rtl/>
        </w:rPr>
        <w:t>)</w:t>
      </w:r>
      <w:r w:rsidR="00344EB6">
        <w:rPr>
          <w:rFonts w:hint="cs"/>
          <w:rtl/>
        </w:rPr>
        <w:t xml:space="preserve">، لا ينبغي تجديد التسجيل الدولي للسلع والخدمات غير المحمية ما لم يلتمس صاحب </w:t>
      </w:r>
      <w:r w:rsidR="007F499B">
        <w:rPr>
          <w:rFonts w:hint="cs"/>
          <w:rtl/>
        </w:rPr>
        <w:t>التسجيل</w:t>
      </w:r>
      <w:r w:rsidR="00344EB6">
        <w:rPr>
          <w:rFonts w:hint="cs"/>
          <w:rtl/>
        </w:rPr>
        <w:t xml:space="preserve"> ذلك. والتعديل المقترح على القاع</w:t>
      </w:r>
      <w:r w:rsidR="00344EB6" w:rsidRPr="00905237">
        <w:rPr>
          <w:rFonts w:hint="cs"/>
          <w:rtl/>
        </w:rPr>
        <w:t>دة 30 سهل التطبيق لأنه</w:t>
      </w:r>
      <w:r w:rsidR="00344EB6">
        <w:rPr>
          <w:rFonts w:hint="cs"/>
          <w:rtl/>
        </w:rPr>
        <w:t xml:space="preserve"> سي</w:t>
      </w:r>
      <w:r w:rsidR="00905237">
        <w:rPr>
          <w:rFonts w:hint="cs"/>
          <w:rtl/>
        </w:rPr>
        <w:t>ُ</w:t>
      </w:r>
      <w:r w:rsidR="00344EB6">
        <w:rPr>
          <w:rFonts w:hint="cs"/>
          <w:rtl/>
        </w:rPr>
        <w:t>دخل مبدأ التجديد الجزئي، أي تجديد تسجيل السلع والخدمات المحمية فقط في طر</w:t>
      </w:r>
      <w:r w:rsidR="007F499B">
        <w:rPr>
          <w:rFonts w:hint="cs"/>
          <w:rtl/>
        </w:rPr>
        <w:t>ف</w:t>
      </w:r>
      <w:r w:rsidR="00344EB6">
        <w:rPr>
          <w:rFonts w:hint="cs"/>
          <w:rtl/>
        </w:rPr>
        <w:t xml:space="preserve"> متعاقد معيّن، </w:t>
      </w:r>
      <w:r w:rsidR="00344EB6" w:rsidRPr="00344EB6">
        <w:rPr>
          <w:rtl/>
        </w:rPr>
        <w:t xml:space="preserve">ما لم يذكر </w:t>
      </w:r>
      <w:r w:rsidR="007F499B">
        <w:rPr>
          <w:rFonts w:hint="cs"/>
          <w:rtl/>
        </w:rPr>
        <w:t xml:space="preserve">صاحب التسجيل </w:t>
      </w:r>
      <w:r w:rsidR="00344EB6" w:rsidRPr="00344EB6">
        <w:rPr>
          <w:rtl/>
        </w:rPr>
        <w:t>خلاف ذلك</w:t>
      </w:r>
      <w:r w:rsidR="007F499B">
        <w:rPr>
          <w:rFonts w:hint="cs"/>
          <w:rtl/>
        </w:rPr>
        <w:t xml:space="preserve"> صراحة وبعد دفع الرسوم المطبقة.</w:t>
      </w:r>
    </w:p>
    <w:p w:rsidR="007F499B" w:rsidRDefault="007F499B" w:rsidP="007F499B">
      <w:pPr>
        <w:pStyle w:val="NormalParaAR"/>
        <w:keepNext/>
        <w:rPr>
          <w:sz w:val="40"/>
          <w:szCs w:val="40"/>
          <w:rtl/>
        </w:rPr>
      </w:pPr>
      <w:r w:rsidRPr="007F499B">
        <w:rPr>
          <w:sz w:val="40"/>
          <w:szCs w:val="40"/>
          <w:rtl/>
        </w:rPr>
        <w:t xml:space="preserve">إخطار صاحب التسجيل </w:t>
      </w:r>
      <w:r w:rsidRPr="007F499B">
        <w:rPr>
          <w:rFonts w:hint="cs"/>
          <w:sz w:val="40"/>
          <w:szCs w:val="40"/>
          <w:rtl/>
        </w:rPr>
        <w:t>ب</w:t>
      </w:r>
      <w:r w:rsidRPr="007F499B">
        <w:rPr>
          <w:sz w:val="40"/>
          <w:szCs w:val="40"/>
          <w:rtl/>
        </w:rPr>
        <w:t>عدم تجديد تسجيل دولي</w:t>
      </w:r>
    </w:p>
    <w:p w:rsidR="00905237" w:rsidRDefault="00905237" w:rsidP="00905237">
      <w:pPr>
        <w:pStyle w:val="NumberedParaAR"/>
        <w:keepNext/>
        <w:numPr>
          <w:ilvl w:val="0"/>
          <w:numId w:val="0"/>
        </w:numPr>
        <w:rPr>
          <w:i/>
          <w:iCs/>
          <w:u w:val="single"/>
          <w:rtl/>
        </w:rPr>
      </w:pPr>
      <w:r w:rsidRPr="00905237">
        <w:rPr>
          <w:i/>
          <w:iCs/>
          <w:u w:val="single"/>
          <w:rtl/>
        </w:rPr>
        <w:t xml:space="preserve">القاعدة 31 </w:t>
      </w:r>
      <w:r w:rsidRPr="00905237">
        <w:rPr>
          <w:rFonts w:hint="cs"/>
          <w:i/>
          <w:iCs/>
          <w:u w:val="single"/>
          <w:rtl/>
        </w:rPr>
        <w:t>[</w:t>
      </w:r>
      <w:r w:rsidRPr="00905237">
        <w:rPr>
          <w:i/>
          <w:iCs/>
          <w:u w:val="single"/>
          <w:rtl/>
        </w:rPr>
        <w:t>تدوين التجديد؛ الإخطارات والشهادات</w:t>
      </w:r>
      <w:r w:rsidRPr="00905237">
        <w:rPr>
          <w:rFonts w:hint="cs"/>
          <w:i/>
          <w:iCs/>
          <w:u w:val="single"/>
          <w:rtl/>
        </w:rPr>
        <w:t>]</w:t>
      </w:r>
    </w:p>
    <w:p w:rsidR="002B7228" w:rsidRPr="002B7228" w:rsidRDefault="002B7228" w:rsidP="002B7228">
      <w:pPr>
        <w:pStyle w:val="NumberedParaAR"/>
      </w:pPr>
      <w:r>
        <w:rPr>
          <w:rFonts w:hint="cs"/>
          <w:rtl/>
        </w:rPr>
        <w:t>ينص التعديل المقترح على القاعدة 31(4) على إخطار المكتب الدولي صاحب التسجيل والوكيل، إن وجد، عند عدم تجديد تسجيل دولي، مما سيحسن اليقين القانوني بالنسبة لصاحب التسجيل.</w:t>
      </w:r>
    </w:p>
    <w:p w:rsidR="00772A90" w:rsidRPr="002B7228" w:rsidRDefault="00772A90" w:rsidP="002B7228">
      <w:pPr>
        <w:pStyle w:val="DecisionParaAR"/>
      </w:pPr>
      <w:r w:rsidRPr="002B7228">
        <w:rPr>
          <w:rFonts w:hint="cs"/>
          <w:rtl/>
        </w:rPr>
        <w:lastRenderedPageBreak/>
        <w:t xml:space="preserve">إن </w:t>
      </w:r>
      <w:r w:rsidR="00497CD6" w:rsidRPr="002B7228">
        <w:rPr>
          <w:rFonts w:hint="cs"/>
          <w:rtl/>
        </w:rPr>
        <w:t>الجمعية مد</w:t>
      </w:r>
      <w:r w:rsidR="002B7228" w:rsidRPr="002B7228">
        <w:rPr>
          <w:rFonts w:hint="cs"/>
          <w:rtl/>
        </w:rPr>
        <w:t>عوة إلى اعتماد القاعدة 5</w:t>
      </w:r>
      <w:r w:rsidR="002B7228" w:rsidRPr="00E3325B">
        <w:rPr>
          <w:rFonts w:hint="cs"/>
          <w:vertAlign w:val="superscript"/>
          <w:rtl/>
        </w:rPr>
        <w:t>(ثانيا)</w:t>
      </w:r>
      <w:r w:rsidR="002B7228" w:rsidRPr="002B7228">
        <w:rPr>
          <w:rFonts w:hint="cs"/>
          <w:rtl/>
        </w:rPr>
        <w:t xml:space="preserve"> والتعديلات على القواعد 20</w:t>
      </w:r>
      <w:r w:rsidR="002B7228" w:rsidRPr="00E3325B">
        <w:rPr>
          <w:rFonts w:hint="cs"/>
          <w:vertAlign w:val="superscript"/>
          <w:rtl/>
        </w:rPr>
        <w:t>(ثانيا)</w:t>
      </w:r>
      <w:r w:rsidR="002B7228" w:rsidRPr="002B7228">
        <w:rPr>
          <w:rFonts w:hint="cs"/>
          <w:rtl/>
        </w:rPr>
        <w:t xml:space="preserve"> و27 و30 و31 من اللائحة التنفيذية، إلى جانب التعديل على جدول الرسوم و</w:t>
      </w:r>
      <w:r w:rsidRPr="002B7228">
        <w:rPr>
          <w:rFonts w:hint="cs"/>
          <w:rtl/>
        </w:rPr>
        <w:t>تحديد تاريخ</w:t>
      </w:r>
      <w:r w:rsidR="006A49B5" w:rsidRPr="002B7228">
        <w:rPr>
          <w:rFonts w:hint="cs"/>
          <w:rtl/>
        </w:rPr>
        <w:t xml:space="preserve"> النفاذ في</w:t>
      </w:r>
      <w:r w:rsidRPr="002B7228">
        <w:rPr>
          <w:rFonts w:hint="cs"/>
          <w:rtl/>
        </w:rPr>
        <w:t xml:space="preserve"> 1 يناير </w:t>
      </w:r>
      <w:r w:rsidR="002B7228" w:rsidRPr="002B7228">
        <w:rPr>
          <w:rFonts w:hint="cs"/>
          <w:rtl/>
        </w:rPr>
        <w:t>2015</w:t>
      </w:r>
      <w:r w:rsidR="006A49B5" w:rsidRPr="002B7228">
        <w:rPr>
          <w:rFonts w:hint="cs"/>
          <w:rtl/>
        </w:rPr>
        <w:t xml:space="preserve">، كما هو </w:t>
      </w:r>
      <w:r w:rsidR="002B7228" w:rsidRPr="002B7228">
        <w:rPr>
          <w:rFonts w:hint="cs"/>
          <w:rtl/>
        </w:rPr>
        <w:t>مبيّن</w:t>
      </w:r>
      <w:r w:rsidR="008A58BF" w:rsidRPr="002B7228">
        <w:rPr>
          <w:rFonts w:hint="cs"/>
          <w:rtl/>
        </w:rPr>
        <w:t xml:space="preserve"> في </w:t>
      </w:r>
      <w:r w:rsidR="002B7228" w:rsidRPr="002B7228">
        <w:rPr>
          <w:rFonts w:hint="cs"/>
          <w:rtl/>
        </w:rPr>
        <w:t>مرافق</w:t>
      </w:r>
      <w:r w:rsidRPr="002B7228">
        <w:rPr>
          <w:rFonts w:hint="cs"/>
          <w:rtl/>
        </w:rPr>
        <w:t xml:space="preserve"> هذه الوثيقة.</w:t>
      </w:r>
    </w:p>
    <w:p w:rsidR="000F15A1" w:rsidRPr="002B7228" w:rsidRDefault="00772A90" w:rsidP="002B7228">
      <w:pPr>
        <w:pStyle w:val="EndofDocumentAR"/>
        <w:rPr>
          <w:rtl/>
        </w:rPr>
      </w:pPr>
      <w:r w:rsidRPr="002B7228">
        <w:rPr>
          <w:rtl/>
        </w:rPr>
        <w:t>[</w:t>
      </w:r>
      <w:r w:rsidR="002B7228" w:rsidRPr="002B7228">
        <w:rPr>
          <w:rFonts w:hint="cs"/>
          <w:rtl/>
        </w:rPr>
        <w:t>ت</w:t>
      </w:r>
      <w:r w:rsidRPr="002B7228">
        <w:rPr>
          <w:rFonts w:hint="cs"/>
          <w:rtl/>
        </w:rPr>
        <w:t>لي</w:t>
      </w:r>
      <w:r w:rsidR="009B75A4" w:rsidRPr="002B7228">
        <w:rPr>
          <w:rFonts w:hint="cs"/>
          <w:rtl/>
        </w:rPr>
        <w:t xml:space="preserve"> ذلك</w:t>
      </w:r>
      <w:r w:rsidRPr="002B7228">
        <w:rPr>
          <w:rFonts w:hint="cs"/>
          <w:rtl/>
        </w:rPr>
        <w:t xml:space="preserve"> المر</w:t>
      </w:r>
      <w:r w:rsidR="002B7228" w:rsidRPr="002B7228">
        <w:rPr>
          <w:rFonts w:hint="cs"/>
          <w:rtl/>
        </w:rPr>
        <w:t>ا</w:t>
      </w:r>
      <w:r w:rsidRPr="002B7228">
        <w:rPr>
          <w:rFonts w:hint="cs"/>
          <w:rtl/>
        </w:rPr>
        <w:t>فق</w:t>
      </w:r>
      <w:r w:rsidRPr="002B7228">
        <w:rPr>
          <w:rtl/>
        </w:rPr>
        <w:t>]</w:t>
      </w:r>
    </w:p>
    <w:p w:rsidR="000F15A1" w:rsidRPr="00E3325B" w:rsidRDefault="000F15A1" w:rsidP="000F15A1">
      <w:pPr>
        <w:pStyle w:val="NormalParaAR"/>
        <w:rPr>
          <w:rtl/>
        </w:rPr>
      </w:pPr>
    </w:p>
    <w:p w:rsidR="007B1D3A" w:rsidRPr="00651C84" w:rsidRDefault="007B1D3A" w:rsidP="000F15A1">
      <w:pPr>
        <w:pStyle w:val="EndofDocumentAR"/>
        <w:rPr>
          <w:color w:val="C00000"/>
          <w:rtl/>
        </w:rPr>
        <w:sectPr w:rsidR="007B1D3A" w:rsidRPr="00651C84" w:rsidSect="00EB7752">
          <w:headerReference w:type="default" r:id="rId10"/>
          <w:pgSz w:w="11907" w:h="16840" w:code="9"/>
          <w:pgMar w:top="567" w:right="1418" w:bottom="1418" w:left="1134" w:header="510" w:footer="1021" w:gutter="0"/>
          <w:cols w:space="720"/>
          <w:titlePg/>
          <w:docGrid w:linePitch="299"/>
        </w:sectPr>
      </w:pPr>
    </w:p>
    <w:p w:rsidR="00EF0E3A" w:rsidRPr="00F37E1B" w:rsidRDefault="00EF0E3A" w:rsidP="00EF0E3A">
      <w:pPr>
        <w:pStyle w:val="DocumentTitleAR"/>
        <w:bidi/>
        <w:rPr>
          <w:rtl/>
        </w:rPr>
      </w:pPr>
      <w:r w:rsidRPr="005B1D67">
        <w:rPr>
          <w:rFonts w:hint="cs"/>
          <w:rtl/>
        </w:rPr>
        <w:t>التعديلات المقترح إدخالها على اللائحة التنفيذية المشتركة بين اتفاق وبروتوكول مدريد بشأن التسجيل الدولي للعلامات</w:t>
      </w:r>
      <w:r w:rsidRPr="00F37E1B">
        <w:rPr>
          <w:rFonts w:hint="cs"/>
          <w:rtl/>
        </w:rPr>
        <w:t xml:space="preserve">  </w:t>
      </w:r>
    </w:p>
    <w:p w:rsidR="009F513E" w:rsidRPr="00F37E1B" w:rsidRDefault="009F513E" w:rsidP="007462E8">
      <w:pPr>
        <w:pStyle w:val="NormalParaAR"/>
        <w:rPr>
          <w:rtl/>
        </w:rPr>
      </w:pPr>
    </w:p>
    <w:p w:rsidR="00EF0E3A" w:rsidRPr="00F37E1B" w:rsidRDefault="00EF0E3A" w:rsidP="00951504">
      <w:pPr>
        <w:pStyle w:val="Heading1"/>
        <w:bidi/>
        <w:jc w:val="center"/>
        <w:rPr>
          <w:rFonts w:ascii="Arabic Typesetting" w:hAnsi="Arabic Typesetting" w:cs="Arabic Typesetting"/>
          <w:sz w:val="36"/>
          <w:szCs w:val="36"/>
          <w:rtl/>
        </w:rPr>
      </w:pPr>
      <w:r w:rsidRPr="00F37E1B">
        <w:rPr>
          <w:rFonts w:ascii="Arabic Typesetting" w:hAnsi="Arabic Typesetting" w:cs="Arabic Typesetting"/>
          <w:sz w:val="36"/>
          <w:szCs w:val="36"/>
          <w:rtl/>
        </w:rPr>
        <w:t>اللائحة التنفيذية المشتركة</w:t>
      </w:r>
      <w:r w:rsidR="00951504">
        <w:rPr>
          <w:rFonts w:ascii="Arabic Typesetting" w:hAnsi="Arabic Typesetting" w:cs="Arabic Typesetting" w:hint="cs"/>
          <w:sz w:val="36"/>
          <w:szCs w:val="36"/>
          <w:rtl/>
        </w:rPr>
        <w:br/>
      </w:r>
      <w:r w:rsidRPr="00F37E1B">
        <w:rPr>
          <w:rFonts w:ascii="Arabic Typesetting" w:hAnsi="Arabic Typesetting" w:cs="Arabic Typesetting"/>
          <w:sz w:val="36"/>
          <w:szCs w:val="36"/>
          <w:rtl/>
        </w:rPr>
        <w:t>بين اتفاق وبروتوكول مدريد</w:t>
      </w:r>
      <w:r w:rsidR="00951504">
        <w:rPr>
          <w:rFonts w:ascii="Arabic Typesetting" w:hAnsi="Arabic Typesetting" w:cs="Arabic Typesetting" w:hint="cs"/>
          <w:sz w:val="36"/>
          <w:szCs w:val="36"/>
          <w:rtl/>
        </w:rPr>
        <w:br/>
      </w:r>
      <w:r w:rsidRPr="00F37E1B">
        <w:rPr>
          <w:rFonts w:ascii="Arabic Typesetting" w:hAnsi="Arabic Typesetting" w:cs="Arabic Typesetting"/>
          <w:sz w:val="36"/>
          <w:szCs w:val="36"/>
          <w:rtl/>
        </w:rPr>
        <w:t>بشأن التسجيل الدولي للعلامات</w:t>
      </w:r>
    </w:p>
    <w:p w:rsidR="00EF0E3A" w:rsidRPr="00F37E1B" w:rsidRDefault="000B0F6D" w:rsidP="00951504">
      <w:pPr>
        <w:bidi/>
        <w:spacing w:after="240"/>
        <w:jc w:val="center"/>
        <w:rPr>
          <w:rFonts w:ascii="Arabic Typesetting" w:hAnsi="Arabic Typesetting" w:cs="Arabic Typesetting"/>
          <w:sz w:val="36"/>
          <w:szCs w:val="36"/>
          <w:rtl/>
        </w:rPr>
      </w:pPr>
      <w:r w:rsidRPr="00F37E1B">
        <w:rPr>
          <w:rFonts w:ascii="Arabic Typesetting" w:hAnsi="Arabic Typesetting" w:cs="Arabic Typesetting" w:hint="cs"/>
          <w:sz w:val="36"/>
          <w:szCs w:val="36"/>
          <w:rtl/>
        </w:rPr>
        <w:t>(</w:t>
      </w:r>
      <w:r w:rsidR="008B0447" w:rsidRPr="00F37E1B">
        <w:rPr>
          <w:rFonts w:ascii="Arabic Typesetting" w:hAnsi="Arabic Typesetting" w:cs="Arabic Typesetting" w:hint="cs"/>
          <w:sz w:val="36"/>
          <w:szCs w:val="36"/>
          <w:rtl/>
        </w:rPr>
        <w:t xml:space="preserve">نافذة اعتباراً من </w:t>
      </w:r>
      <w:r w:rsidRPr="00F37E1B">
        <w:rPr>
          <w:rFonts w:ascii="Arabic Typesetting" w:hAnsi="Arabic Typesetting" w:cs="Arabic Typesetting" w:hint="cs"/>
          <w:sz w:val="36"/>
          <w:szCs w:val="36"/>
          <w:rtl/>
        </w:rPr>
        <w:t>1 يناير</w:t>
      </w:r>
      <w:r w:rsidR="005B1D67">
        <w:rPr>
          <w:rFonts w:ascii="Arabic Typesetting" w:hAnsi="Arabic Typesetting" w:cs="Arabic Typesetting" w:hint="cs"/>
          <w:sz w:val="36"/>
          <w:szCs w:val="36"/>
          <w:rtl/>
        </w:rPr>
        <w:t xml:space="preserve"> </w:t>
      </w:r>
      <w:r w:rsidR="005B1D67" w:rsidRPr="005B1D67">
        <w:rPr>
          <w:rFonts w:ascii="Arabic Typesetting" w:hAnsi="Arabic Typesetting" w:cs="Arabic Typesetting" w:hint="cs"/>
          <w:color w:val="0000FF"/>
          <w:sz w:val="36"/>
          <w:szCs w:val="36"/>
          <w:rtl/>
        </w:rPr>
        <w:t>2015</w:t>
      </w:r>
      <w:r w:rsidR="005B1D67">
        <w:rPr>
          <w:rFonts w:ascii="Arabic Typesetting" w:hAnsi="Arabic Typesetting" w:cs="Arabic Typesetting" w:hint="cs"/>
          <w:sz w:val="36"/>
          <w:szCs w:val="36"/>
          <w:rtl/>
        </w:rPr>
        <w:t xml:space="preserve"> </w:t>
      </w:r>
      <w:r w:rsidR="00F37E1B" w:rsidRPr="005B1D67">
        <w:rPr>
          <w:rFonts w:ascii="Arabic Typesetting" w:hAnsi="Arabic Typesetting" w:cs="Arabic Typesetting" w:hint="cs"/>
          <w:strike/>
          <w:color w:val="FF0000"/>
          <w:sz w:val="36"/>
          <w:szCs w:val="36"/>
          <w:rtl/>
        </w:rPr>
        <w:t>201</w:t>
      </w:r>
      <w:r w:rsidR="005B1D67">
        <w:rPr>
          <w:rFonts w:ascii="Arabic Typesetting" w:hAnsi="Arabic Typesetting" w:cs="Arabic Typesetting" w:hint="cs"/>
          <w:strike/>
          <w:color w:val="FF0000"/>
          <w:sz w:val="36"/>
          <w:szCs w:val="36"/>
          <w:rtl/>
        </w:rPr>
        <w:t>3</w:t>
      </w:r>
      <w:r w:rsidR="00F37E1B" w:rsidRPr="00F37E1B">
        <w:rPr>
          <w:rFonts w:ascii="Arabic Typesetting" w:hAnsi="Arabic Typesetting" w:cs="Arabic Typesetting" w:hint="cs"/>
          <w:sz w:val="36"/>
          <w:szCs w:val="36"/>
          <w:rtl/>
        </w:rPr>
        <w:t>)</w:t>
      </w:r>
    </w:p>
    <w:p w:rsidR="000B0F6D" w:rsidRPr="00F37E1B" w:rsidRDefault="00F9076F" w:rsidP="00F9076F">
      <w:pPr>
        <w:bidi/>
        <w:jc w:val="center"/>
        <w:rPr>
          <w:rFonts w:ascii="Arabic Typesetting" w:hAnsi="Arabic Typesetting" w:cs="Arabic Typesetting"/>
          <w:sz w:val="36"/>
          <w:szCs w:val="36"/>
          <w:rtl/>
        </w:rPr>
      </w:pPr>
      <w:r w:rsidRPr="00F37E1B">
        <w:rPr>
          <w:rFonts w:ascii="Arabic Typesetting" w:hAnsi="Arabic Typesetting" w:cs="Arabic Typesetting" w:hint="cs"/>
          <w:sz w:val="36"/>
          <w:szCs w:val="36"/>
          <w:rtl/>
        </w:rPr>
        <w:t xml:space="preserve">قائمة </w:t>
      </w:r>
      <w:r w:rsidR="000B0F6D" w:rsidRPr="00F37E1B">
        <w:rPr>
          <w:rFonts w:ascii="Arabic Typesetting" w:hAnsi="Arabic Typesetting" w:cs="Arabic Typesetting" w:hint="cs"/>
          <w:sz w:val="36"/>
          <w:szCs w:val="36"/>
          <w:rtl/>
        </w:rPr>
        <w:t>القواعد</w:t>
      </w:r>
    </w:p>
    <w:p w:rsidR="000B0F6D" w:rsidRPr="00F37E1B" w:rsidRDefault="000B0F6D" w:rsidP="00955894">
      <w:pPr>
        <w:bidi/>
        <w:rPr>
          <w:rFonts w:ascii="Arabic Typesetting" w:hAnsi="Arabic Typesetting" w:cs="Arabic Typesetting"/>
          <w:sz w:val="36"/>
          <w:szCs w:val="36"/>
          <w:rtl/>
        </w:rPr>
      </w:pPr>
      <w:r w:rsidRPr="00F37E1B">
        <w:rPr>
          <w:rFonts w:ascii="Arabic Typesetting" w:hAnsi="Arabic Typesetting" w:cs="Arabic Typesetting"/>
          <w:sz w:val="36"/>
          <w:szCs w:val="36"/>
          <w:rtl/>
        </w:rPr>
        <w:t>[</w:t>
      </w:r>
      <w:r w:rsidRPr="00F37E1B">
        <w:rPr>
          <w:rFonts w:ascii="Arabic Typesetting" w:hAnsi="Arabic Typesetting" w:cs="Arabic Typesetting" w:hint="cs"/>
          <w:sz w:val="36"/>
          <w:szCs w:val="36"/>
          <w:rtl/>
        </w:rPr>
        <w:t>...</w:t>
      </w:r>
      <w:r w:rsidRPr="00F37E1B">
        <w:rPr>
          <w:rFonts w:ascii="Arabic Typesetting" w:hAnsi="Arabic Typesetting" w:cs="Arabic Typesetting"/>
          <w:sz w:val="36"/>
          <w:szCs w:val="36"/>
          <w:rtl/>
        </w:rPr>
        <w:t>]</w:t>
      </w:r>
    </w:p>
    <w:p w:rsidR="00EF0E3A" w:rsidRPr="00F37E1B" w:rsidRDefault="00EF0E3A" w:rsidP="00EF0E3A">
      <w:pPr>
        <w:pStyle w:val="NormalParaAR"/>
        <w:rPr>
          <w:rtl/>
        </w:rPr>
      </w:pPr>
    </w:p>
    <w:p w:rsidR="000B0F6D" w:rsidRPr="00F37E1B" w:rsidRDefault="000B0F6D" w:rsidP="009E2981">
      <w:pPr>
        <w:pStyle w:val="NormalParaAR"/>
        <w:jc w:val="center"/>
        <w:rPr>
          <w:b/>
          <w:bCs/>
          <w:rtl/>
        </w:rPr>
      </w:pPr>
      <w:r w:rsidRPr="00F37E1B">
        <w:rPr>
          <w:rFonts w:hint="cs"/>
          <w:b/>
          <w:bCs/>
          <w:rtl/>
        </w:rPr>
        <w:t>الفصل الأول</w:t>
      </w:r>
      <w:r w:rsidR="009E2981">
        <w:rPr>
          <w:b/>
          <w:bCs/>
          <w:rtl/>
        </w:rPr>
        <w:br/>
      </w:r>
      <w:r w:rsidR="0053511E" w:rsidRPr="00F37E1B">
        <w:rPr>
          <w:rFonts w:hint="cs"/>
          <w:b/>
          <w:bCs/>
          <w:rtl/>
        </w:rPr>
        <w:t xml:space="preserve">أحكام </w:t>
      </w:r>
      <w:r w:rsidRPr="00F37E1B">
        <w:rPr>
          <w:rFonts w:hint="cs"/>
          <w:b/>
          <w:bCs/>
          <w:rtl/>
        </w:rPr>
        <w:t>عامة</w:t>
      </w:r>
    </w:p>
    <w:p w:rsidR="000B0F6D" w:rsidRPr="00F37E1B" w:rsidRDefault="000B0F6D" w:rsidP="00955894">
      <w:pPr>
        <w:bidi/>
        <w:ind w:right="445"/>
        <w:rPr>
          <w:rFonts w:ascii="Arabic Typesetting" w:hAnsi="Arabic Typesetting" w:cs="Arabic Typesetting"/>
          <w:sz w:val="36"/>
          <w:szCs w:val="36"/>
          <w:rtl/>
        </w:rPr>
      </w:pPr>
      <w:r w:rsidRPr="00F37E1B">
        <w:rPr>
          <w:rFonts w:ascii="Arabic Typesetting" w:hAnsi="Arabic Typesetting" w:cs="Arabic Typesetting"/>
          <w:sz w:val="36"/>
          <w:szCs w:val="36"/>
          <w:rtl/>
        </w:rPr>
        <w:t>[</w:t>
      </w:r>
      <w:r w:rsidRPr="00F37E1B">
        <w:rPr>
          <w:rFonts w:ascii="Arabic Typesetting" w:hAnsi="Arabic Typesetting" w:cs="Arabic Typesetting" w:hint="cs"/>
          <w:sz w:val="36"/>
          <w:szCs w:val="36"/>
          <w:rtl/>
        </w:rPr>
        <w:t>...</w:t>
      </w:r>
      <w:r w:rsidRPr="00F37E1B">
        <w:rPr>
          <w:rFonts w:ascii="Arabic Typesetting" w:hAnsi="Arabic Typesetting" w:cs="Arabic Typesetting"/>
          <w:sz w:val="36"/>
          <w:szCs w:val="36"/>
          <w:rtl/>
        </w:rPr>
        <w:t>]</w:t>
      </w:r>
    </w:p>
    <w:p w:rsidR="000B0F6D" w:rsidRPr="00F37E1B" w:rsidRDefault="000B0F6D" w:rsidP="00955894">
      <w:pPr>
        <w:bidi/>
        <w:rPr>
          <w:rFonts w:ascii="Arabic Typesetting" w:hAnsi="Arabic Typesetting" w:cs="Arabic Typesetting"/>
          <w:sz w:val="36"/>
          <w:szCs w:val="36"/>
          <w:rtl/>
        </w:rPr>
      </w:pPr>
    </w:p>
    <w:p w:rsidR="000B0F6D" w:rsidRPr="001839DB" w:rsidRDefault="000B0F6D" w:rsidP="00F37E1B">
      <w:pPr>
        <w:pStyle w:val="NormalParaAR"/>
        <w:spacing w:after="0"/>
        <w:jc w:val="center"/>
        <w:rPr>
          <w:i/>
          <w:iCs/>
          <w:color w:val="0000FF"/>
          <w:rtl/>
        </w:rPr>
      </w:pPr>
      <w:r w:rsidRPr="001839DB">
        <w:rPr>
          <w:rFonts w:hint="cs"/>
          <w:i/>
          <w:iCs/>
          <w:color w:val="0000FF"/>
          <w:rtl/>
        </w:rPr>
        <w:t>القاعد</w:t>
      </w:r>
      <w:r w:rsidR="00F37E1B" w:rsidRPr="001839DB">
        <w:rPr>
          <w:rFonts w:hint="cs"/>
          <w:i/>
          <w:iCs/>
          <w:color w:val="0000FF"/>
          <w:rtl/>
        </w:rPr>
        <w:t>ة 5</w:t>
      </w:r>
      <w:r w:rsidR="00F37E1B" w:rsidRPr="001839DB">
        <w:rPr>
          <w:rFonts w:hint="cs"/>
          <w:i/>
          <w:iCs/>
          <w:color w:val="0000FF"/>
          <w:vertAlign w:val="superscript"/>
          <w:rtl/>
        </w:rPr>
        <w:t>(ثانيا)</w:t>
      </w:r>
    </w:p>
    <w:p w:rsidR="000B0F6D" w:rsidRPr="001839DB" w:rsidRDefault="00F37E1B" w:rsidP="000B0F6D">
      <w:pPr>
        <w:pStyle w:val="NormalParaAR"/>
        <w:spacing w:after="0"/>
        <w:jc w:val="center"/>
        <w:rPr>
          <w:i/>
          <w:iCs/>
          <w:color w:val="0000FF"/>
          <w:rtl/>
        </w:rPr>
      </w:pPr>
      <w:r w:rsidRPr="001839DB">
        <w:rPr>
          <w:rFonts w:hint="cs"/>
          <w:i/>
          <w:iCs/>
          <w:color w:val="0000FF"/>
          <w:rtl/>
        </w:rPr>
        <w:t>مواصلة الإجراءات</w:t>
      </w:r>
    </w:p>
    <w:p w:rsidR="000B0F6D" w:rsidRPr="001839DB" w:rsidRDefault="000B0F6D" w:rsidP="00951504">
      <w:pPr>
        <w:pStyle w:val="NormalParaAR"/>
        <w:spacing w:after="0"/>
        <w:jc w:val="center"/>
        <w:rPr>
          <w:i/>
          <w:iCs/>
          <w:color w:val="0000FF"/>
          <w:rtl/>
        </w:rPr>
      </w:pPr>
    </w:p>
    <w:p w:rsidR="00951504" w:rsidRPr="001839DB" w:rsidRDefault="00C8176A" w:rsidP="002C675B">
      <w:pPr>
        <w:bidi/>
        <w:ind w:right="445"/>
        <w:rPr>
          <w:rFonts w:ascii="Arabic Typesetting" w:hAnsi="Arabic Typesetting" w:cs="Arabic Typesetting"/>
          <w:color w:val="0000FF"/>
          <w:sz w:val="36"/>
          <w:szCs w:val="36"/>
          <w:rtl/>
        </w:rPr>
      </w:pPr>
      <w:r w:rsidRPr="001839DB">
        <w:rPr>
          <w:rFonts w:ascii="Arabic Typesetting" w:hAnsi="Arabic Typesetting" w:cs="Arabic Typesetting" w:hint="cs"/>
          <w:color w:val="0000FF"/>
          <w:sz w:val="36"/>
          <w:szCs w:val="36"/>
          <w:rtl/>
        </w:rPr>
        <w:t>(1)</w:t>
      </w:r>
      <w:r w:rsidRPr="001839DB">
        <w:rPr>
          <w:rFonts w:ascii="Arabic Typesetting" w:hAnsi="Arabic Typesetting" w:cs="Arabic Typesetting" w:hint="cs"/>
          <w:color w:val="0000FF"/>
          <w:sz w:val="36"/>
          <w:szCs w:val="36"/>
          <w:rtl/>
        </w:rPr>
        <w:tab/>
      </w:r>
      <w:r w:rsidR="00951504" w:rsidRPr="001839DB">
        <w:rPr>
          <w:rFonts w:ascii="Arabic Typesetting" w:hAnsi="Arabic Typesetting" w:cs="Arabic Typesetting" w:hint="cs"/>
          <w:color w:val="0000FF"/>
          <w:sz w:val="36"/>
          <w:szCs w:val="36"/>
          <w:rtl/>
        </w:rPr>
        <w:t>[</w:t>
      </w:r>
      <w:r w:rsidR="00951504" w:rsidRPr="000C54A8">
        <w:rPr>
          <w:rFonts w:ascii="Arabic Typesetting" w:hAnsi="Arabic Typesetting" w:cs="Arabic Typesetting" w:hint="cs"/>
          <w:i/>
          <w:iCs/>
          <w:color w:val="0000FF"/>
          <w:sz w:val="36"/>
          <w:szCs w:val="36"/>
          <w:rtl/>
        </w:rPr>
        <w:t>التماس</w:t>
      </w:r>
      <w:r w:rsidR="00951504" w:rsidRPr="001839DB">
        <w:rPr>
          <w:rFonts w:ascii="Arabic Typesetting" w:hAnsi="Arabic Typesetting" w:cs="Arabic Typesetting" w:hint="cs"/>
          <w:color w:val="0000FF"/>
          <w:sz w:val="36"/>
          <w:szCs w:val="36"/>
          <w:rtl/>
        </w:rPr>
        <w:t>] (أ)</w:t>
      </w:r>
      <w:r w:rsidR="00951504" w:rsidRPr="001839DB">
        <w:rPr>
          <w:rFonts w:ascii="Arabic Typesetting" w:hAnsi="Arabic Typesetting" w:cs="Arabic Typesetting" w:hint="cs"/>
          <w:color w:val="0000FF"/>
          <w:sz w:val="36"/>
          <w:szCs w:val="36"/>
          <w:rtl/>
        </w:rPr>
        <w:tab/>
      </w:r>
      <w:r w:rsidR="00951504" w:rsidRPr="001839DB">
        <w:rPr>
          <w:rFonts w:ascii="Arabic Typesetting" w:hAnsi="Arabic Typesetting" w:cs="Arabic Typesetting"/>
          <w:color w:val="0000FF"/>
          <w:sz w:val="36"/>
          <w:szCs w:val="36"/>
          <w:rtl/>
        </w:rPr>
        <w:t xml:space="preserve">في حال لم يمتثل المودع أو صاحب التسجيل </w:t>
      </w:r>
      <w:r w:rsidR="00951504" w:rsidRPr="001839DB">
        <w:rPr>
          <w:rFonts w:ascii="Arabic Typesetting" w:hAnsi="Arabic Typesetting" w:cs="Arabic Typesetting" w:hint="cs"/>
          <w:color w:val="0000FF"/>
          <w:sz w:val="36"/>
          <w:szCs w:val="36"/>
          <w:rtl/>
        </w:rPr>
        <w:t>لأي من ا</w:t>
      </w:r>
      <w:r w:rsidR="00951504" w:rsidRPr="001839DB">
        <w:rPr>
          <w:rFonts w:ascii="Arabic Typesetting" w:hAnsi="Arabic Typesetting" w:cs="Arabic Typesetting"/>
          <w:color w:val="0000FF"/>
          <w:sz w:val="36"/>
          <w:szCs w:val="36"/>
          <w:rtl/>
        </w:rPr>
        <w:t>لمهل</w:t>
      </w:r>
      <w:r w:rsidR="00951504" w:rsidRPr="001839DB">
        <w:rPr>
          <w:rFonts w:ascii="Arabic Typesetting" w:hAnsi="Arabic Typesetting" w:cs="Arabic Typesetting"/>
          <w:color w:val="0000FF"/>
          <w:sz w:val="36"/>
          <w:szCs w:val="36"/>
          <w:rtl/>
        </w:rPr>
        <w:t xml:space="preserve"> </w:t>
      </w:r>
      <w:r w:rsidR="00951504" w:rsidRPr="001839DB">
        <w:rPr>
          <w:rFonts w:ascii="Arabic Typesetting" w:hAnsi="Arabic Typesetting" w:cs="Arabic Typesetting" w:hint="cs"/>
          <w:color w:val="0000FF"/>
          <w:sz w:val="36"/>
          <w:szCs w:val="36"/>
          <w:rtl/>
        </w:rPr>
        <w:t>الم</w:t>
      </w:r>
      <w:r w:rsidR="00951504" w:rsidRPr="001839DB">
        <w:rPr>
          <w:rFonts w:ascii="Arabic Typesetting" w:hAnsi="Arabic Typesetting" w:cs="Arabic Typesetting"/>
          <w:color w:val="0000FF"/>
          <w:sz w:val="36"/>
          <w:szCs w:val="36"/>
          <w:rtl/>
        </w:rPr>
        <w:t>حدد</w:t>
      </w:r>
      <w:r w:rsidR="00951504" w:rsidRPr="001839DB">
        <w:rPr>
          <w:rFonts w:ascii="Arabic Typesetting" w:hAnsi="Arabic Typesetting" w:cs="Arabic Typesetting" w:hint="cs"/>
          <w:color w:val="0000FF"/>
          <w:sz w:val="36"/>
          <w:szCs w:val="36"/>
          <w:rtl/>
        </w:rPr>
        <w:t>ة أو المشار إليها</w:t>
      </w:r>
      <w:r w:rsidR="00951504" w:rsidRPr="001839DB">
        <w:rPr>
          <w:rFonts w:ascii="Arabic Typesetting" w:hAnsi="Arabic Typesetting" w:cs="Arabic Typesetting"/>
          <w:color w:val="0000FF"/>
          <w:sz w:val="36"/>
          <w:szCs w:val="36"/>
          <w:rtl/>
        </w:rPr>
        <w:t xml:space="preserve"> </w:t>
      </w:r>
      <w:r w:rsidR="00951504" w:rsidRPr="001839DB">
        <w:rPr>
          <w:rFonts w:ascii="Arabic Typesetting" w:hAnsi="Arabic Typesetting" w:cs="Arabic Typesetting" w:hint="cs"/>
          <w:color w:val="0000FF"/>
          <w:sz w:val="36"/>
          <w:szCs w:val="36"/>
          <w:rtl/>
        </w:rPr>
        <w:t>في القواعد</w:t>
      </w:r>
      <w:r w:rsidR="00951504" w:rsidRPr="001839DB">
        <w:rPr>
          <w:rFonts w:ascii="Arabic Typesetting" w:hAnsi="Arabic Typesetting" w:cs="Arabic Typesetting" w:hint="eastAsia"/>
          <w:color w:val="0000FF"/>
          <w:sz w:val="36"/>
          <w:szCs w:val="36"/>
          <w:rtl/>
        </w:rPr>
        <w:t> 11(2) و(3)، و20</w:t>
      </w:r>
      <w:r w:rsidR="00951504" w:rsidRPr="001839DB">
        <w:rPr>
          <w:rFonts w:ascii="Arabic Typesetting" w:hAnsi="Arabic Typesetting" w:cs="Arabic Typesetting" w:hint="eastAsia"/>
          <w:i/>
          <w:iCs/>
          <w:color w:val="0000FF"/>
          <w:sz w:val="36"/>
          <w:szCs w:val="36"/>
          <w:vertAlign w:val="superscript"/>
          <w:rtl/>
        </w:rPr>
        <w:t>(ثانيا)</w:t>
      </w:r>
      <w:r w:rsidR="00951504" w:rsidRPr="001839DB">
        <w:rPr>
          <w:rFonts w:ascii="Arabic Typesetting" w:hAnsi="Arabic Typesetting" w:cs="Arabic Typesetting" w:hint="eastAsia"/>
          <w:color w:val="0000FF"/>
          <w:sz w:val="36"/>
          <w:szCs w:val="36"/>
          <w:rtl/>
        </w:rPr>
        <w:t>(2)، و24</w:t>
      </w:r>
      <w:r w:rsidR="00951504" w:rsidRPr="001839DB">
        <w:rPr>
          <w:rFonts w:ascii="Arabic Typesetting" w:hAnsi="Arabic Typesetting" w:cs="Arabic Typesetting" w:hint="cs"/>
          <w:color w:val="0000FF"/>
          <w:sz w:val="36"/>
          <w:szCs w:val="36"/>
          <w:rtl/>
        </w:rPr>
        <w:t>(5)(ب)، و26(2)، و34(3)(ج)"3"،و39(1)</w:t>
      </w:r>
      <w:r w:rsidR="00951504" w:rsidRPr="001839DB">
        <w:rPr>
          <w:rFonts w:ascii="Arabic Typesetting" w:hAnsi="Arabic Typesetting" w:cs="Arabic Typesetting"/>
          <w:color w:val="0000FF"/>
          <w:sz w:val="36"/>
          <w:szCs w:val="36"/>
          <w:rtl/>
        </w:rPr>
        <w:t xml:space="preserve">، </w:t>
      </w:r>
      <w:r w:rsidR="002C675B" w:rsidRPr="001839DB">
        <w:rPr>
          <w:rFonts w:ascii="Arabic Typesetting" w:hAnsi="Arabic Typesetting" w:cs="Arabic Typesetting" w:hint="cs"/>
          <w:color w:val="0000FF"/>
          <w:sz w:val="36"/>
          <w:szCs w:val="36"/>
          <w:rtl/>
        </w:rPr>
        <w:t>واصل</w:t>
      </w:r>
      <w:r w:rsidR="00951504" w:rsidRPr="001839DB">
        <w:rPr>
          <w:rFonts w:ascii="Arabic Typesetting" w:hAnsi="Arabic Typesetting" w:cs="Arabic Typesetting"/>
          <w:color w:val="0000FF"/>
          <w:sz w:val="36"/>
          <w:szCs w:val="36"/>
          <w:rtl/>
        </w:rPr>
        <w:t xml:space="preserve"> ال</w:t>
      </w:r>
      <w:r w:rsidR="002C675B" w:rsidRPr="001839DB">
        <w:rPr>
          <w:rFonts w:ascii="Arabic Typesetting" w:hAnsi="Arabic Typesetting" w:cs="Arabic Typesetting" w:hint="cs"/>
          <w:color w:val="0000FF"/>
          <w:sz w:val="36"/>
          <w:szCs w:val="36"/>
          <w:rtl/>
        </w:rPr>
        <w:t>مكتب الدولي، رغم ذلك،</w:t>
      </w:r>
      <w:r w:rsidR="00951504" w:rsidRPr="001839DB">
        <w:rPr>
          <w:rFonts w:ascii="Arabic Typesetting" w:hAnsi="Arabic Typesetting" w:cs="Arabic Typesetting"/>
          <w:color w:val="0000FF"/>
          <w:sz w:val="36"/>
          <w:szCs w:val="36"/>
          <w:rtl/>
        </w:rPr>
        <w:t xml:space="preserve"> </w:t>
      </w:r>
      <w:r w:rsidR="002C675B" w:rsidRPr="001839DB">
        <w:rPr>
          <w:rFonts w:ascii="Arabic Typesetting" w:hAnsi="Arabic Typesetting" w:cs="Arabic Typesetting" w:hint="cs"/>
          <w:color w:val="0000FF"/>
          <w:sz w:val="36"/>
          <w:szCs w:val="36"/>
          <w:rtl/>
        </w:rPr>
        <w:t>معالجة</w:t>
      </w:r>
      <w:r w:rsidR="00951504" w:rsidRPr="001839DB">
        <w:rPr>
          <w:rFonts w:ascii="Arabic Typesetting" w:hAnsi="Arabic Typesetting" w:cs="Arabic Typesetting"/>
          <w:color w:val="0000FF"/>
          <w:sz w:val="36"/>
          <w:szCs w:val="36"/>
          <w:rtl/>
        </w:rPr>
        <w:t xml:space="preserve"> الطلب</w:t>
      </w:r>
      <w:r w:rsidR="002C675B" w:rsidRPr="001839DB">
        <w:rPr>
          <w:rFonts w:ascii="Arabic Typesetting" w:hAnsi="Arabic Typesetting" w:cs="Arabic Typesetting" w:hint="cs"/>
          <w:color w:val="0000FF"/>
          <w:sz w:val="36"/>
          <w:szCs w:val="36"/>
          <w:rtl/>
        </w:rPr>
        <w:t xml:space="preserve"> الدولي، أو التعيين اللاحق، أو الدفع، أو الالتماس المعني، </w:t>
      </w:r>
      <w:r w:rsidR="00951504" w:rsidRPr="001839DB">
        <w:rPr>
          <w:rFonts w:ascii="Arabic Typesetting" w:hAnsi="Arabic Typesetting" w:cs="Arabic Typesetting"/>
          <w:color w:val="0000FF"/>
          <w:sz w:val="36"/>
          <w:szCs w:val="36"/>
          <w:rtl/>
        </w:rPr>
        <w:t>إذا تم ما يلي</w:t>
      </w:r>
      <w:r w:rsidR="00951504" w:rsidRPr="001839DB">
        <w:rPr>
          <w:rFonts w:ascii="Arabic Typesetting" w:hAnsi="Arabic Typesetting" w:cs="Arabic Typesetting"/>
          <w:color w:val="0000FF"/>
          <w:sz w:val="36"/>
          <w:szCs w:val="36"/>
        </w:rPr>
        <w:t>:</w:t>
      </w:r>
    </w:p>
    <w:p w:rsidR="00951504" w:rsidRPr="001839DB" w:rsidRDefault="002C675B" w:rsidP="001839DB">
      <w:pPr>
        <w:bidi/>
        <w:ind w:left="-1" w:right="445" w:firstLine="1134"/>
        <w:rPr>
          <w:rFonts w:ascii="Arabic Typesetting" w:hAnsi="Arabic Typesetting" w:cs="Arabic Typesetting" w:hint="cs"/>
          <w:color w:val="0000FF"/>
          <w:sz w:val="36"/>
          <w:szCs w:val="36"/>
          <w:rtl/>
        </w:rPr>
      </w:pPr>
      <w:r w:rsidRPr="001839DB">
        <w:rPr>
          <w:rFonts w:ascii="Arabic Typesetting" w:hAnsi="Arabic Typesetting" w:cs="Arabic Typesetting" w:hint="cs"/>
          <w:color w:val="0000FF"/>
          <w:sz w:val="36"/>
          <w:szCs w:val="36"/>
          <w:rtl/>
        </w:rPr>
        <w:t>"1"</w:t>
      </w:r>
      <w:r w:rsidRPr="001839DB">
        <w:rPr>
          <w:rFonts w:ascii="Arabic Typesetting" w:hAnsi="Arabic Typesetting" w:cs="Arabic Typesetting" w:hint="cs"/>
          <w:color w:val="0000FF"/>
          <w:sz w:val="36"/>
          <w:szCs w:val="36"/>
          <w:rtl/>
        </w:rPr>
        <w:tab/>
      </w:r>
      <w:r w:rsidR="00951504" w:rsidRPr="001839DB">
        <w:rPr>
          <w:rFonts w:ascii="Arabic Typesetting" w:hAnsi="Arabic Typesetting" w:cs="Arabic Typesetting"/>
          <w:color w:val="0000FF"/>
          <w:sz w:val="36"/>
          <w:szCs w:val="36"/>
          <w:rtl/>
        </w:rPr>
        <w:t>توجيه التماس</w:t>
      </w:r>
      <w:r w:rsidR="0015421D" w:rsidRPr="001839DB">
        <w:rPr>
          <w:rFonts w:ascii="Arabic Typesetting" w:hAnsi="Arabic Typesetting" w:cs="Arabic Typesetting" w:hint="cs"/>
          <w:color w:val="0000FF"/>
          <w:sz w:val="36"/>
          <w:szCs w:val="36"/>
          <w:rtl/>
        </w:rPr>
        <w:t>ٍ</w:t>
      </w:r>
      <w:r w:rsidR="00951504" w:rsidRPr="001839DB">
        <w:rPr>
          <w:rFonts w:ascii="Arabic Typesetting" w:hAnsi="Arabic Typesetting" w:cs="Arabic Typesetting"/>
          <w:color w:val="0000FF"/>
          <w:sz w:val="36"/>
          <w:szCs w:val="36"/>
          <w:rtl/>
        </w:rPr>
        <w:t xml:space="preserve"> بذلك</w:t>
      </w:r>
      <w:r w:rsidR="0015421D" w:rsidRPr="001839DB">
        <w:rPr>
          <w:rFonts w:ascii="Arabic Typesetting" w:hAnsi="Arabic Typesetting" w:cs="Arabic Typesetting"/>
          <w:color w:val="0000FF"/>
          <w:sz w:val="36"/>
          <w:szCs w:val="36"/>
          <w:rtl/>
        </w:rPr>
        <w:t xml:space="preserve"> </w:t>
      </w:r>
      <w:r w:rsidR="0015421D" w:rsidRPr="001839DB">
        <w:rPr>
          <w:rFonts w:ascii="Arabic Typesetting" w:hAnsi="Arabic Typesetting" w:cs="Arabic Typesetting"/>
          <w:color w:val="0000FF"/>
          <w:sz w:val="36"/>
          <w:szCs w:val="36"/>
          <w:rtl/>
        </w:rPr>
        <w:t>إلى المكتب</w:t>
      </w:r>
      <w:r w:rsidR="0015421D" w:rsidRPr="001839DB">
        <w:rPr>
          <w:rFonts w:ascii="Arabic Typesetting" w:hAnsi="Arabic Typesetting" w:cs="Arabic Typesetting" w:hint="cs"/>
          <w:color w:val="0000FF"/>
          <w:sz w:val="36"/>
          <w:szCs w:val="36"/>
          <w:rtl/>
        </w:rPr>
        <w:t xml:space="preserve"> الدولي</w:t>
      </w:r>
      <w:r w:rsidR="0015421D" w:rsidRPr="001839DB">
        <w:rPr>
          <w:rFonts w:ascii="Arabic Typesetting" w:hAnsi="Arabic Typesetting" w:cs="Arabic Typesetting" w:hint="cs"/>
          <w:color w:val="0000FF"/>
          <w:sz w:val="36"/>
          <w:szCs w:val="36"/>
          <w:rtl/>
        </w:rPr>
        <w:t xml:space="preserve"> </w:t>
      </w:r>
      <w:r w:rsidR="0015421D" w:rsidRPr="001839DB">
        <w:rPr>
          <w:rFonts w:ascii="Arabic Typesetting" w:hAnsi="Arabic Typesetting" w:cs="Arabic Typesetting" w:hint="cs"/>
          <w:color w:val="0000FF"/>
          <w:sz w:val="36"/>
          <w:szCs w:val="36"/>
          <w:rtl/>
        </w:rPr>
        <w:t>ي</w:t>
      </w:r>
      <w:r w:rsidR="0015421D" w:rsidRPr="001839DB">
        <w:rPr>
          <w:rFonts w:ascii="Arabic Typesetting" w:hAnsi="Arabic Typesetting" w:cs="Arabic Typesetting" w:hint="cs"/>
          <w:color w:val="0000FF"/>
          <w:sz w:val="36"/>
          <w:szCs w:val="36"/>
          <w:rtl/>
        </w:rPr>
        <w:t>حمل توقيع</w:t>
      </w:r>
      <w:r w:rsidR="0015421D" w:rsidRPr="001839DB">
        <w:rPr>
          <w:rFonts w:ascii="Arabic Typesetting" w:hAnsi="Arabic Typesetting" w:cs="Arabic Typesetting" w:hint="cs"/>
          <w:color w:val="0000FF"/>
          <w:sz w:val="36"/>
          <w:szCs w:val="36"/>
          <w:rtl/>
        </w:rPr>
        <w:t xml:space="preserve"> المودع أو صاحب التسجيل</w:t>
      </w:r>
      <w:r w:rsidR="0015421D" w:rsidRPr="001839DB">
        <w:rPr>
          <w:rFonts w:ascii="Arabic Typesetting" w:hAnsi="Arabic Typesetting" w:cs="Arabic Typesetting" w:hint="cs"/>
          <w:color w:val="0000FF"/>
          <w:sz w:val="36"/>
          <w:szCs w:val="36"/>
          <w:rtl/>
        </w:rPr>
        <w:t xml:space="preserve"> ويكون في الاستمارة الرسمية</w:t>
      </w:r>
      <w:r w:rsidR="00951504" w:rsidRPr="001839DB">
        <w:rPr>
          <w:rFonts w:ascii="Arabic Typesetting" w:hAnsi="Arabic Typesetting" w:cs="Arabic Typesetting"/>
          <w:color w:val="0000FF"/>
          <w:sz w:val="36"/>
          <w:szCs w:val="36"/>
          <w:rtl/>
        </w:rPr>
        <w:t>؛</w:t>
      </w:r>
    </w:p>
    <w:p w:rsidR="0015421D" w:rsidRPr="001839DB" w:rsidRDefault="0015421D" w:rsidP="00BC7F45">
      <w:pPr>
        <w:bidi/>
        <w:ind w:left="-1" w:right="445" w:firstLine="1134"/>
        <w:rPr>
          <w:rFonts w:ascii="Arabic Typesetting" w:hAnsi="Arabic Typesetting" w:cs="Arabic Typesetting" w:hint="cs"/>
          <w:color w:val="0000FF"/>
          <w:sz w:val="36"/>
          <w:szCs w:val="36"/>
          <w:rtl/>
        </w:rPr>
      </w:pPr>
      <w:r w:rsidRPr="001839DB">
        <w:rPr>
          <w:rFonts w:ascii="Arabic Typesetting" w:hAnsi="Arabic Typesetting" w:cs="Arabic Typesetting" w:hint="cs"/>
          <w:color w:val="0000FF"/>
          <w:sz w:val="36"/>
          <w:szCs w:val="36"/>
          <w:rtl/>
        </w:rPr>
        <w:t>"2"</w:t>
      </w:r>
      <w:r w:rsidRPr="001839DB">
        <w:rPr>
          <w:rFonts w:ascii="Arabic Typesetting" w:hAnsi="Arabic Typesetting" w:cs="Arabic Typesetting" w:hint="cs"/>
          <w:color w:val="0000FF"/>
          <w:sz w:val="36"/>
          <w:szCs w:val="36"/>
          <w:rtl/>
        </w:rPr>
        <w:tab/>
        <w:t xml:space="preserve">واستلام الالتماس </w:t>
      </w:r>
      <w:r w:rsidR="00BC7F45">
        <w:rPr>
          <w:rFonts w:ascii="Arabic Typesetting" w:hAnsi="Arabic Typesetting" w:cs="Arabic Typesetting" w:hint="cs"/>
          <w:color w:val="0000FF"/>
          <w:sz w:val="36"/>
          <w:szCs w:val="36"/>
          <w:rtl/>
        </w:rPr>
        <w:t>وتسديد</w:t>
      </w:r>
      <w:r w:rsidRPr="001839DB">
        <w:rPr>
          <w:rFonts w:ascii="Arabic Typesetting" w:hAnsi="Arabic Typesetting" w:cs="Arabic Typesetting" w:hint="cs"/>
          <w:color w:val="0000FF"/>
          <w:sz w:val="36"/>
          <w:szCs w:val="36"/>
          <w:rtl/>
        </w:rPr>
        <w:t xml:space="preserve"> الرسوم المحددة في جدول الرسوم، </w:t>
      </w:r>
      <w:r w:rsidR="002E704C" w:rsidRPr="001839DB">
        <w:rPr>
          <w:rFonts w:ascii="Arabic Typesetting" w:hAnsi="Arabic Typesetting" w:cs="Arabic Typesetting" w:hint="cs"/>
          <w:color w:val="0000FF"/>
          <w:sz w:val="36"/>
          <w:szCs w:val="36"/>
          <w:rtl/>
        </w:rPr>
        <w:t>و</w:t>
      </w:r>
      <w:r w:rsidR="002E704C" w:rsidRPr="001839DB">
        <w:rPr>
          <w:rFonts w:ascii="Arabic Typesetting" w:hAnsi="Arabic Typesetting" w:cs="Arabic Typesetting"/>
          <w:color w:val="0000FF"/>
          <w:sz w:val="36"/>
          <w:szCs w:val="36"/>
          <w:rtl/>
        </w:rPr>
        <w:t xml:space="preserve">استيفاء كل </w:t>
      </w:r>
      <w:r w:rsidR="002E704C" w:rsidRPr="00BC7F45">
        <w:rPr>
          <w:rFonts w:ascii="Arabic Typesetting" w:hAnsi="Arabic Typesetting" w:cs="Arabic Typesetting"/>
          <w:color w:val="0000FF"/>
          <w:sz w:val="36"/>
          <w:szCs w:val="36"/>
          <w:rtl/>
        </w:rPr>
        <w:t>الشروط</w:t>
      </w:r>
      <w:r w:rsidR="002E704C" w:rsidRPr="00BC7F45">
        <w:rPr>
          <w:rFonts w:ascii="Arabic Typesetting" w:hAnsi="Arabic Typesetting" w:cs="Arabic Typesetting" w:hint="cs"/>
          <w:color w:val="0000FF"/>
          <w:sz w:val="36"/>
          <w:szCs w:val="36"/>
          <w:rtl/>
        </w:rPr>
        <w:t>، مع الالتماس،</w:t>
      </w:r>
      <w:r w:rsidR="002E704C" w:rsidRPr="00BC7F45">
        <w:rPr>
          <w:rFonts w:ascii="Arabic Typesetting" w:hAnsi="Arabic Typesetting" w:cs="Arabic Typesetting"/>
          <w:color w:val="0000FF"/>
          <w:sz w:val="36"/>
          <w:szCs w:val="36"/>
          <w:rtl/>
        </w:rPr>
        <w:t xml:space="preserve"> التي تطبق عليها </w:t>
      </w:r>
      <w:r w:rsidR="002E704C" w:rsidRPr="00BC7F45">
        <w:rPr>
          <w:rFonts w:ascii="Arabic Typesetting" w:hAnsi="Arabic Typesetting" w:cs="Arabic Typesetting" w:hint="cs"/>
          <w:color w:val="0000FF"/>
          <w:sz w:val="36"/>
          <w:szCs w:val="36"/>
          <w:rtl/>
        </w:rPr>
        <w:t>ال</w:t>
      </w:r>
      <w:r w:rsidR="002E704C" w:rsidRPr="00BC7F45">
        <w:rPr>
          <w:rFonts w:ascii="Arabic Typesetting" w:hAnsi="Arabic Typesetting" w:cs="Arabic Typesetting"/>
          <w:color w:val="0000FF"/>
          <w:sz w:val="36"/>
          <w:szCs w:val="36"/>
          <w:rtl/>
        </w:rPr>
        <w:t>مهلة</w:t>
      </w:r>
      <w:r w:rsidR="002E704C" w:rsidRPr="00BC7F45">
        <w:rPr>
          <w:rFonts w:ascii="Arabic Typesetting" w:hAnsi="Arabic Typesetting" w:cs="Arabic Typesetting" w:hint="cs"/>
          <w:color w:val="0000FF"/>
          <w:sz w:val="36"/>
          <w:szCs w:val="36"/>
          <w:rtl/>
        </w:rPr>
        <w:t xml:space="preserve"> المع</w:t>
      </w:r>
      <w:r w:rsidR="002E704C" w:rsidRPr="001839DB">
        <w:rPr>
          <w:rFonts w:ascii="Arabic Typesetting" w:hAnsi="Arabic Typesetting" w:cs="Arabic Typesetting" w:hint="cs"/>
          <w:color w:val="0000FF"/>
          <w:sz w:val="36"/>
          <w:szCs w:val="36"/>
          <w:rtl/>
        </w:rPr>
        <w:t>نية في غضون شهرين من تاريخ انقضاء تلك المهلة الزمنية</w:t>
      </w:r>
      <w:r w:rsidR="002A6E28" w:rsidRPr="001839DB">
        <w:rPr>
          <w:rFonts w:ascii="Arabic Typesetting" w:hAnsi="Arabic Typesetting" w:cs="Arabic Typesetting" w:hint="cs"/>
          <w:color w:val="0000FF"/>
          <w:sz w:val="36"/>
          <w:szCs w:val="36"/>
          <w:rtl/>
        </w:rPr>
        <w:t>.</w:t>
      </w:r>
    </w:p>
    <w:p w:rsidR="002A6E28" w:rsidRPr="001839DB" w:rsidRDefault="002A6E28" w:rsidP="001839DB">
      <w:pPr>
        <w:bidi/>
        <w:ind w:left="566" w:right="445"/>
        <w:rPr>
          <w:rFonts w:ascii="Arabic Typesetting" w:hAnsi="Arabic Typesetting" w:cs="Arabic Typesetting" w:hint="cs"/>
          <w:color w:val="0000FF"/>
          <w:sz w:val="36"/>
          <w:szCs w:val="36"/>
          <w:rtl/>
        </w:rPr>
      </w:pPr>
      <w:r w:rsidRPr="001839DB">
        <w:rPr>
          <w:rFonts w:ascii="Arabic Typesetting" w:hAnsi="Arabic Typesetting" w:cs="Arabic Typesetting" w:hint="cs"/>
          <w:color w:val="0000FF"/>
          <w:sz w:val="36"/>
          <w:szCs w:val="36"/>
          <w:rtl/>
        </w:rPr>
        <w:t>(ب)</w:t>
      </w:r>
      <w:r w:rsidRPr="001839DB">
        <w:rPr>
          <w:rFonts w:ascii="Arabic Typesetting" w:hAnsi="Arabic Typesetting" w:cs="Arabic Typesetting" w:hint="cs"/>
          <w:color w:val="0000FF"/>
          <w:sz w:val="36"/>
          <w:szCs w:val="36"/>
          <w:rtl/>
        </w:rPr>
        <w:tab/>
        <w:t xml:space="preserve">الالتماس الذي لا يستوفي </w:t>
      </w:r>
      <w:r w:rsidRPr="001839DB">
        <w:rPr>
          <w:rFonts w:ascii="Arabic Typesetting" w:hAnsi="Arabic Typesetting" w:cs="Arabic Typesetting"/>
          <w:color w:val="0000FF"/>
          <w:sz w:val="36"/>
          <w:szCs w:val="36"/>
          <w:rtl/>
        </w:rPr>
        <w:t>الشروط المنصوص عليها في الفقر</w:t>
      </w:r>
      <w:r w:rsidRPr="001839DB">
        <w:rPr>
          <w:rFonts w:ascii="Arabic Typesetting" w:hAnsi="Arabic Typesetting" w:cs="Arabic Typesetting" w:hint="cs"/>
          <w:color w:val="0000FF"/>
          <w:sz w:val="36"/>
          <w:szCs w:val="36"/>
          <w:rtl/>
        </w:rPr>
        <w:t>تين "1" و"2"</w:t>
      </w:r>
      <w:r w:rsidRPr="001839DB">
        <w:rPr>
          <w:rFonts w:ascii="Arabic Typesetting" w:hAnsi="Arabic Typesetting" w:cs="Arabic Typesetting"/>
          <w:color w:val="0000FF"/>
          <w:sz w:val="36"/>
          <w:szCs w:val="36"/>
          <w:rtl/>
        </w:rPr>
        <w:t xml:space="preserve"> لا يعتبر </w:t>
      </w:r>
      <w:r w:rsidRPr="001839DB">
        <w:rPr>
          <w:rFonts w:ascii="Arabic Typesetting" w:hAnsi="Arabic Typesetting" w:cs="Arabic Typesetting" w:hint="cs"/>
          <w:color w:val="0000FF"/>
          <w:sz w:val="36"/>
          <w:szCs w:val="36"/>
          <w:rtl/>
        </w:rPr>
        <w:t>التماسا</w:t>
      </w:r>
      <w:r w:rsidRPr="001839DB">
        <w:rPr>
          <w:rFonts w:ascii="Arabic Typesetting" w:hAnsi="Arabic Typesetting" w:cs="Arabic Typesetting"/>
          <w:color w:val="0000FF"/>
          <w:sz w:val="36"/>
          <w:szCs w:val="36"/>
          <w:rtl/>
        </w:rPr>
        <w:t>، و</w:t>
      </w:r>
      <w:r w:rsidRPr="001839DB">
        <w:rPr>
          <w:rFonts w:ascii="Arabic Typesetting" w:hAnsi="Arabic Typesetting" w:cs="Arabic Typesetting" w:hint="cs"/>
          <w:color w:val="0000FF"/>
          <w:sz w:val="36"/>
          <w:szCs w:val="36"/>
          <w:rtl/>
        </w:rPr>
        <w:t>يجب إبلاغ المودع أو صاحب التسجيل بذلك.</w:t>
      </w:r>
    </w:p>
    <w:p w:rsidR="002E704C" w:rsidRPr="00951504" w:rsidRDefault="002A6E28" w:rsidP="00583FDF">
      <w:pPr>
        <w:bidi/>
        <w:spacing w:after="240"/>
        <w:ind w:right="442"/>
        <w:rPr>
          <w:rFonts w:ascii="Arabic Typesetting" w:hAnsi="Arabic Typesetting" w:cs="Arabic Typesetting"/>
          <w:sz w:val="36"/>
          <w:szCs w:val="36"/>
          <w:rtl/>
        </w:rPr>
      </w:pPr>
      <w:r w:rsidRPr="001839DB">
        <w:rPr>
          <w:rFonts w:ascii="Arabic Typesetting" w:hAnsi="Arabic Typesetting" w:cs="Arabic Typesetting" w:hint="cs"/>
          <w:color w:val="0000FF"/>
          <w:sz w:val="36"/>
          <w:szCs w:val="36"/>
          <w:rtl/>
        </w:rPr>
        <w:t>(2)</w:t>
      </w:r>
      <w:r w:rsidRPr="001839DB">
        <w:rPr>
          <w:rFonts w:ascii="Arabic Typesetting" w:hAnsi="Arabic Typesetting" w:cs="Arabic Typesetting" w:hint="cs"/>
          <w:color w:val="0000FF"/>
          <w:sz w:val="36"/>
          <w:szCs w:val="36"/>
          <w:rtl/>
        </w:rPr>
        <w:tab/>
        <w:t>[</w:t>
      </w:r>
      <w:r w:rsidRPr="001839DB">
        <w:rPr>
          <w:rFonts w:ascii="Arabic Typesetting" w:hAnsi="Arabic Typesetting" w:cs="Arabic Typesetting"/>
          <w:i/>
          <w:iCs/>
          <w:color w:val="0000FF"/>
          <w:sz w:val="36"/>
          <w:szCs w:val="36"/>
          <w:rtl/>
        </w:rPr>
        <w:t>تدوين</w:t>
      </w:r>
      <w:r w:rsidR="00583FDF">
        <w:rPr>
          <w:rFonts w:ascii="Arabic Typesetting" w:hAnsi="Arabic Typesetting" w:cs="Arabic Typesetting" w:hint="cs"/>
          <w:i/>
          <w:iCs/>
          <w:color w:val="0000FF"/>
          <w:sz w:val="36"/>
          <w:szCs w:val="36"/>
          <w:rtl/>
        </w:rPr>
        <w:t xml:space="preserve"> مواصلة الإجراءات </w:t>
      </w:r>
      <w:r w:rsidRPr="001839DB">
        <w:rPr>
          <w:rFonts w:ascii="Arabic Typesetting" w:hAnsi="Arabic Typesetting" w:cs="Arabic Typesetting"/>
          <w:i/>
          <w:iCs/>
          <w:color w:val="0000FF"/>
          <w:sz w:val="36"/>
          <w:szCs w:val="36"/>
          <w:rtl/>
        </w:rPr>
        <w:t>والإخطار</w:t>
      </w:r>
      <w:r w:rsidR="00583FDF">
        <w:rPr>
          <w:rFonts w:ascii="Arabic Typesetting" w:hAnsi="Arabic Typesetting" w:cs="Arabic Typesetting" w:hint="cs"/>
          <w:i/>
          <w:iCs/>
          <w:color w:val="0000FF"/>
          <w:sz w:val="36"/>
          <w:szCs w:val="36"/>
          <w:rtl/>
        </w:rPr>
        <w:t xml:space="preserve"> بها</w:t>
      </w:r>
      <w:r w:rsidRPr="001839DB">
        <w:rPr>
          <w:rFonts w:ascii="Arabic Typesetting" w:hAnsi="Arabic Typesetting" w:cs="Arabic Typesetting" w:hint="cs"/>
          <w:color w:val="0000FF"/>
          <w:sz w:val="36"/>
          <w:szCs w:val="36"/>
          <w:rtl/>
        </w:rPr>
        <w:t xml:space="preserve">] </w:t>
      </w:r>
      <w:r w:rsidRPr="001839DB">
        <w:rPr>
          <w:rFonts w:ascii="Arabic Typesetting" w:hAnsi="Arabic Typesetting" w:cs="Arabic Typesetting"/>
          <w:color w:val="0000FF"/>
          <w:sz w:val="36"/>
          <w:szCs w:val="36"/>
          <w:rtl/>
        </w:rPr>
        <w:t xml:space="preserve">على المكتب الدولي أن يدوّن </w:t>
      </w:r>
      <w:r w:rsidRPr="001839DB">
        <w:rPr>
          <w:rFonts w:ascii="Arabic Typesetting" w:hAnsi="Arabic Typesetting" w:cs="Arabic Typesetting" w:hint="cs"/>
          <w:color w:val="0000FF"/>
          <w:sz w:val="36"/>
          <w:szCs w:val="36"/>
          <w:rtl/>
        </w:rPr>
        <w:t>أي مواصلة للإجراءا</w:t>
      </w:r>
      <w:r w:rsidRPr="001839DB">
        <w:rPr>
          <w:rFonts w:ascii="Arabic Typesetting" w:hAnsi="Arabic Typesetting" w:cs="Arabic Typesetting" w:hint="eastAsia"/>
          <w:color w:val="0000FF"/>
          <w:sz w:val="36"/>
          <w:szCs w:val="36"/>
          <w:rtl/>
        </w:rPr>
        <w:t>ت</w:t>
      </w:r>
      <w:r w:rsidRPr="001839DB">
        <w:rPr>
          <w:rFonts w:ascii="Arabic Typesetting" w:hAnsi="Arabic Typesetting" w:cs="Arabic Typesetting" w:hint="cs"/>
          <w:color w:val="0000FF"/>
          <w:sz w:val="36"/>
          <w:szCs w:val="36"/>
          <w:rtl/>
        </w:rPr>
        <w:t xml:space="preserve"> </w:t>
      </w:r>
      <w:r w:rsidRPr="001839DB">
        <w:rPr>
          <w:rFonts w:ascii="Arabic Typesetting" w:hAnsi="Arabic Typesetting" w:cs="Arabic Typesetting"/>
          <w:color w:val="0000FF"/>
          <w:sz w:val="36"/>
          <w:szCs w:val="36"/>
          <w:rtl/>
        </w:rPr>
        <w:t xml:space="preserve">في السجل الدولي ويرسل إخطاراً بذلك إلى </w:t>
      </w:r>
      <w:r w:rsidRPr="001839DB">
        <w:rPr>
          <w:rFonts w:ascii="Arabic Typesetting" w:hAnsi="Arabic Typesetting" w:cs="Arabic Typesetting" w:hint="cs"/>
          <w:color w:val="0000FF"/>
          <w:sz w:val="36"/>
          <w:szCs w:val="36"/>
          <w:rtl/>
        </w:rPr>
        <w:t>المودع أو صاحب التسجيل.</w:t>
      </w:r>
    </w:p>
    <w:p w:rsidR="000B0F6D" w:rsidRPr="00FA5053" w:rsidRDefault="009E2981" w:rsidP="002A6E28">
      <w:pPr>
        <w:pStyle w:val="NormalParaAR"/>
        <w:keepNext/>
        <w:jc w:val="center"/>
        <w:rPr>
          <w:b/>
          <w:bCs/>
          <w:rtl/>
        </w:rPr>
      </w:pPr>
      <w:r w:rsidRPr="00FA5053">
        <w:rPr>
          <w:b/>
          <w:bCs/>
          <w:rtl/>
        </w:rPr>
        <w:t>الفصل الرابع</w:t>
      </w:r>
      <w:r w:rsidR="006915E4" w:rsidRPr="00FA5053">
        <w:rPr>
          <w:rFonts w:hint="cs"/>
          <w:b/>
          <w:bCs/>
          <w:rtl/>
        </w:rPr>
        <w:br/>
      </w:r>
      <w:r w:rsidRPr="00FA5053">
        <w:rPr>
          <w:b/>
          <w:bCs/>
          <w:rtl/>
        </w:rPr>
        <w:t>الوقائع التي تطرأ على الأطراف المتعاقدة</w:t>
      </w:r>
      <w:r w:rsidR="006915E4" w:rsidRPr="00FA5053">
        <w:rPr>
          <w:rFonts w:hint="cs"/>
          <w:b/>
          <w:bCs/>
          <w:rtl/>
        </w:rPr>
        <w:br/>
      </w:r>
      <w:r w:rsidRPr="00FA5053">
        <w:rPr>
          <w:b/>
          <w:bCs/>
          <w:rtl/>
        </w:rPr>
        <w:t>وتؤثر في التسجيلات الدولية</w:t>
      </w:r>
    </w:p>
    <w:p w:rsidR="004C744F" w:rsidRPr="00FA5053" w:rsidRDefault="004C744F" w:rsidP="00B320EF">
      <w:pPr>
        <w:bidi/>
        <w:ind w:right="445"/>
        <w:rPr>
          <w:rFonts w:ascii="Arabic Typesetting" w:hAnsi="Arabic Typesetting" w:cs="Arabic Typesetting"/>
          <w:sz w:val="36"/>
          <w:szCs w:val="36"/>
          <w:rtl/>
        </w:rPr>
      </w:pPr>
      <w:r w:rsidRPr="00FA5053">
        <w:rPr>
          <w:rFonts w:ascii="Arabic Typesetting" w:hAnsi="Arabic Typesetting" w:cs="Arabic Typesetting"/>
          <w:sz w:val="36"/>
          <w:szCs w:val="36"/>
          <w:rtl/>
        </w:rPr>
        <w:t>[</w:t>
      </w:r>
      <w:r w:rsidRPr="00FA5053">
        <w:rPr>
          <w:rFonts w:ascii="Arabic Typesetting" w:hAnsi="Arabic Typesetting" w:cs="Arabic Typesetting" w:hint="cs"/>
          <w:sz w:val="36"/>
          <w:szCs w:val="36"/>
          <w:rtl/>
        </w:rPr>
        <w:t>...</w:t>
      </w:r>
      <w:r w:rsidRPr="00FA5053">
        <w:rPr>
          <w:rFonts w:ascii="Arabic Typesetting" w:hAnsi="Arabic Typesetting" w:cs="Arabic Typesetting"/>
          <w:sz w:val="36"/>
          <w:szCs w:val="36"/>
          <w:rtl/>
        </w:rPr>
        <w:t>]</w:t>
      </w:r>
    </w:p>
    <w:p w:rsidR="00E14BD5" w:rsidRPr="00FA5053" w:rsidRDefault="00E14BD5" w:rsidP="00C8176A">
      <w:pPr>
        <w:pStyle w:val="NormalParaAR"/>
        <w:spacing w:after="0"/>
        <w:jc w:val="center"/>
        <w:rPr>
          <w:i/>
          <w:iCs/>
          <w:rtl/>
        </w:rPr>
      </w:pPr>
      <w:r w:rsidRPr="00FA5053">
        <w:rPr>
          <w:rFonts w:hint="cs"/>
          <w:i/>
          <w:iCs/>
          <w:rtl/>
        </w:rPr>
        <w:t xml:space="preserve">القاعدة </w:t>
      </w:r>
      <w:r w:rsidR="00C8176A" w:rsidRPr="00FA5053">
        <w:rPr>
          <w:rFonts w:hint="cs"/>
          <w:i/>
          <w:iCs/>
          <w:rtl/>
        </w:rPr>
        <w:t>20</w:t>
      </w:r>
      <w:r w:rsidR="00C8176A" w:rsidRPr="00FA5053">
        <w:rPr>
          <w:rFonts w:hint="cs"/>
          <w:i/>
          <w:iCs/>
          <w:vertAlign w:val="superscript"/>
          <w:rtl/>
        </w:rPr>
        <w:t>(ثانيا)</w:t>
      </w:r>
    </w:p>
    <w:p w:rsidR="00E14BD5" w:rsidRPr="00FA5053" w:rsidRDefault="00C8176A" w:rsidP="00E14BD5">
      <w:pPr>
        <w:pStyle w:val="NormalParaAR"/>
        <w:spacing w:after="0"/>
        <w:jc w:val="center"/>
        <w:rPr>
          <w:i/>
          <w:iCs/>
          <w:rtl/>
        </w:rPr>
      </w:pPr>
      <w:r w:rsidRPr="00FA5053">
        <w:rPr>
          <w:rFonts w:hint="cs"/>
          <w:i/>
          <w:iCs/>
          <w:rtl/>
        </w:rPr>
        <w:t>التراخيص</w:t>
      </w:r>
    </w:p>
    <w:p w:rsidR="009E2981" w:rsidRPr="00FA5053" w:rsidRDefault="009E2981" w:rsidP="00E14BD5">
      <w:pPr>
        <w:pStyle w:val="NormalParaAR"/>
        <w:spacing w:after="0"/>
        <w:jc w:val="center"/>
        <w:rPr>
          <w:i/>
          <w:iCs/>
          <w:rtl/>
        </w:rPr>
      </w:pPr>
    </w:p>
    <w:p w:rsidR="00E14BD5" w:rsidRPr="00FA5053" w:rsidRDefault="00E14BD5" w:rsidP="00B320EF">
      <w:pPr>
        <w:bidi/>
        <w:ind w:right="445"/>
        <w:rPr>
          <w:rFonts w:ascii="Arabic Typesetting" w:hAnsi="Arabic Typesetting" w:cs="Arabic Typesetting"/>
          <w:sz w:val="36"/>
          <w:szCs w:val="36"/>
          <w:rtl/>
        </w:rPr>
      </w:pPr>
      <w:r w:rsidRPr="00FA5053">
        <w:rPr>
          <w:rFonts w:ascii="Arabic Typesetting" w:hAnsi="Arabic Typesetting" w:cs="Arabic Typesetting"/>
          <w:sz w:val="36"/>
          <w:szCs w:val="36"/>
          <w:rtl/>
        </w:rPr>
        <w:t>[</w:t>
      </w:r>
      <w:r w:rsidRPr="00FA5053">
        <w:rPr>
          <w:rFonts w:ascii="Arabic Typesetting" w:hAnsi="Arabic Typesetting" w:cs="Arabic Typesetting" w:hint="cs"/>
          <w:sz w:val="36"/>
          <w:szCs w:val="36"/>
          <w:rtl/>
        </w:rPr>
        <w:t>...</w:t>
      </w:r>
      <w:r w:rsidRPr="00FA5053">
        <w:rPr>
          <w:rFonts w:ascii="Arabic Typesetting" w:hAnsi="Arabic Typesetting" w:cs="Arabic Typesetting"/>
          <w:sz w:val="36"/>
          <w:szCs w:val="36"/>
          <w:rtl/>
        </w:rPr>
        <w:t>]</w:t>
      </w:r>
    </w:p>
    <w:p w:rsidR="004C744F" w:rsidRDefault="004C744F" w:rsidP="00C8176A">
      <w:pPr>
        <w:pStyle w:val="NormalParaAR"/>
        <w:rPr>
          <w:rFonts w:hint="cs"/>
          <w:rtl/>
        </w:rPr>
      </w:pPr>
      <w:r w:rsidRPr="00FA5053">
        <w:rPr>
          <w:rFonts w:hint="cs"/>
          <w:rtl/>
        </w:rPr>
        <w:t>(</w:t>
      </w:r>
      <w:r w:rsidR="00C8176A" w:rsidRPr="00FA5053">
        <w:rPr>
          <w:rFonts w:hint="cs"/>
          <w:rtl/>
        </w:rPr>
        <w:t>3</w:t>
      </w:r>
      <w:r w:rsidRPr="00FA5053">
        <w:rPr>
          <w:rFonts w:hint="cs"/>
          <w:rtl/>
        </w:rPr>
        <w:t>)</w:t>
      </w:r>
      <w:r w:rsidR="00B320EF" w:rsidRPr="00FA5053">
        <w:rPr>
          <w:rtl/>
        </w:rPr>
        <w:tab/>
      </w:r>
      <w:r w:rsidR="00583FDF">
        <w:rPr>
          <w:rFonts w:hint="cs"/>
          <w:rtl/>
        </w:rPr>
        <w:t>[</w:t>
      </w:r>
      <w:r w:rsidR="00583FDF" w:rsidRPr="00583FDF">
        <w:rPr>
          <w:i/>
          <w:iCs/>
          <w:rtl/>
        </w:rPr>
        <w:t>تدوين الترخيص والإخطار به</w:t>
      </w:r>
      <w:r w:rsidR="00583FDF">
        <w:rPr>
          <w:rFonts w:hint="cs"/>
          <w:rtl/>
        </w:rPr>
        <w:t>]</w:t>
      </w:r>
    </w:p>
    <w:p w:rsidR="00583FDF" w:rsidRDefault="00583FDF" w:rsidP="00C8176A">
      <w:pPr>
        <w:pStyle w:val="NormalParaAR"/>
        <w:rPr>
          <w:rFonts w:hint="cs"/>
          <w:rtl/>
        </w:rPr>
      </w:pPr>
      <w:r w:rsidRPr="00FA5053">
        <w:rPr>
          <w:rtl/>
        </w:rPr>
        <w:t>[</w:t>
      </w:r>
      <w:r w:rsidRPr="00FA5053">
        <w:rPr>
          <w:rFonts w:hint="cs"/>
          <w:rtl/>
        </w:rPr>
        <w:t>...</w:t>
      </w:r>
      <w:r w:rsidRPr="00FA5053">
        <w:rPr>
          <w:rtl/>
        </w:rPr>
        <w:t>]</w:t>
      </w:r>
    </w:p>
    <w:p w:rsidR="00583FDF" w:rsidRPr="00202F6B" w:rsidRDefault="00583FDF" w:rsidP="00202F6B">
      <w:pPr>
        <w:pStyle w:val="NormalParaAR"/>
        <w:ind w:left="566"/>
        <w:rPr>
          <w:color w:val="0000FF"/>
          <w:rtl/>
        </w:rPr>
      </w:pPr>
      <w:r w:rsidRPr="00202F6B">
        <w:rPr>
          <w:rFonts w:hint="cs"/>
          <w:color w:val="0000FF"/>
          <w:rtl/>
        </w:rPr>
        <w:t>(ج)</w:t>
      </w:r>
      <w:r w:rsidRPr="00202F6B">
        <w:rPr>
          <w:rFonts w:hint="cs"/>
          <w:color w:val="0000FF"/>
          <w:rtl/>
        </w:rPr>
        <w:tab/>
      </w:r>
      <w:r w:rsidRPr="00202F6B">
        <w:rPr>
          <w:color w:val="0000FF"/>
          <w:rtl/>
        </w:rPr>
        <w:t>على الرغم من أحكام الفقر</w:t>
      </w:r>
      <w:r w:rsidRPr="00202F6B">
        <w:rPr>
          <w:rFonts w:hint="cs"/>
          <w:color w:val="0000FF"/>
          <w:rtl/>
        </w:rPr>
        <w:t>ة</w:t>
      </w:r>
      <w:r w:rsidRPr="00202F6B">
        <w:rPr>
          <w:color w:val="0000FF"/>
          <w:rtl/>
        </w:rPr>
        <w:t xml:space="preserve"> الفرعي</w:t>
      </w:r>
      <w:r w:rsidRPr="00202F6B">
        <w:rPr>
          <w:rFonts w:hint="cs"/>
          <w:color w:val="0000FF"/>
          <w:rtl/>
        </w:rPr>
        <w:t>ة (ب)، في حال تدوين مواصلة الإجراءات بموجب القاعدة 5</w:t>
      </w:r>
      <w:r w:rsidRPr="00202F6B">
        <w:rPr>
          <w:rFonts w:hint="cs"/>
          <w:i/>
          <w:iCs/>
          <w:color w:val="0000FF"/>
          <w:vertAlign w:val="superscript"/>
          <w:rtl/>
        </w:rPr>
        <w:t>(ثانيا)</w:t>
      </w:r>
      <w:r w:rsidRPr="00202F6B">
        <w:rPr>
          <w:rFonts w:hint="cs"/>
          <w:color w:val="0000FF"/>
          <w:rtl/>
        </w:rPr>
        <w:t xml:space="preserve">، </w:t>
      </w:r>
      <w:r w:rsidR="00202F6B" w:rsidRPr="00202F6B">
        <w:rPr>
          <w:rFonts w:hint="cs"/>
          <w:color w:val="0000FF"/>
          <w:rtl/>
        </w:rPr>
        <w:t xml:space="preserve">يُدون الترخيص في السجل الدولي </w:t>
      </w:r>
      <w:r w:rsidR="00202F6B" w:rsidRPr="00202F6B">
        <w:rPr>
          <w:color w:val="0000FF"/>
          <w:rtl/>
        </w:rPr>
        <w:t>اعتبارا من تاريخ</w:t>
      </w:r>
      <w:r w:rsidR="00202F6B" w:rsidRPr="00202F6B">
        <w:rPr>
          <w:rFonts w:hint="cs"/>
          <w:color w:val="0000FF"/>
          <w:rtl/>
        </w:rPr>
        <w:t xml:space="preserve"> انقضاء المهلة الزمنية المنصوص عليها في الفقرة (2).</w:t>
      </w:r>
    </w:p>
    <w:p w:rsidR="009E2981" w:rsidRPr="009E2981" w:rsidRDefault="009E2981" w:rsidP="006915E4">
      <w:pPr>
        <w:pStyle w:val="NormalParaAR"/>
        <w:jc w:val="center"/>
        <w:rPr>
          <w:b/>
          <w:bCs/>
          <w:rtl/>
        </w:rPr>
      </w:pPr>
      <w:r w:rsidRPr="009E2981">
        <w:rPr>
          <w:b/>
          <w:bCs/>
          <w:rtl/>
        </w:rPr>
        <w:t>الفصل الخامس</w:t>
      </w:r>
      <w:r w:rsidR="006915E4">
        <w:rPr>
          <w:rFonts w:hint="cs"/>
          <w:b/>
          <w:bCs/>
          <w:rtl/>
        </w:rPr>
        <w:br/>
      </w:r>
      <w:r w:rsidRPr="009E2981">
        <w:rPr>
          <w:b/>
          <w:bCs/>
          <w:rtl/>
        </w:rPr>
        <w:t>التعيينات اللاحقة؛ التعديلات</w:t>
      </w:r>
    </w:p>
    <w:p w:rsidR="009E2981" w:rsidRDefault="009E2981" w:rsidP="009E2981">
      <w:pPr>
        <w:pStyle w:val="NormalParaAR"/>
        <w:jc w:val="center"/>
        <w:rPr>
          <w:i/>
          <w:iCs/>
          <w:rtl/>
          <w:lang w:bidi="ar-EG"/>
        </w:rPr>
      </w:pPr>
      <w:r w:rsidRPr="009E2981">
        <w:rPr>
          <w:i/>
          <w:iCs/>
          <w:rtl/>
          <w:lang w:bidi="ar-EG"/>
        </w:rPr>
        <w:t>القاعدة 27</w:t>
      </w:r>
      <w:r w:rsidRPr="009E2981">
        <w:rPr>
          <w:i/>
          <w:iCs/>
          <w:rtl/>
          <w:lang w:bidi="ar-EG"/>
        </w:rPr>
        <w:br/>
      </w:r>
      <w:r w:rsidRPr="009E2981">
        <w:rPr>
          <w:rFonts w:hint="cs"/>
          <w:i/>
          <w:iCs/>
          <w:rtl/>
          <w:lang w:bidi="ar-EG"/>
        </w:rPr>
        <w:t>تدوين</w:t>
      </w:r>
      <w:r w:rsidRPr="009E2981">
        <w:rPr>
          <w:i/>
          <w:iCs/>
          <w:rtl/>
          <w:lang w:bidi="ar-EG"/>
        </w:rPr>
        <w:t xml:space="preserve"> تعديل أو شطب والإخطار به؛ دمج التسجيلات الدولية؛</w:t>
      </w:r>
      <w:r w:rsidRPr="009E2981">
        <w:rPr>
          <w:i/>
          <w:iCs/>
          <w:rtl/>
          <w:lang w:bidi="ar-EG"/>
        </w:rPr>
        <w:br/>
        <w:t>الإعلان عن أنه لا يترتب أي أثر على تغيير في الملكية أو إنقاص</w:t>
      </w:r>
    </w:p>
    <w:p w:rsidR="00FA5053" w:rsidRDefault="00FA5053" w:rsidP="00792716">
      <w:pPr>
        <w:pStyle w:val="NormalParaAR"/>
        <w:rPr>
          <w:i/>
          <w:iCs/>
          <w:rtl/>
          <w:lang w:bidi="ar-EG"/>
        </w:rPr>
      </w:pPr>
      <w:r w:rsidRPr="00FA5053">
        <w:rPr>
          <w:rtl/>
          <w:lang w:bidi="ar-EG"/>
        </w:rPr>
        <w:t>(1)</w:t>
      </w:r>
      <w:r w:rsidRPr="00FA5053">
        <w:tab/>
      </w:r>
      <w:r w:rsidRPr="00FA5053">
        <w:rPr>
          <w:i/>
          <w:iCs/>
          <w:rtl/>
          <w:lang w:bidi="ar-EG"/>
        </w:rPr>
        <w:t>[</w:t>
      </w:r>
      <w:r w:rsidRPr="00FA5053">
        <w:rPr>
          <w:rFonts w:hint="cs"/>
          <w:i/>
          <w:iCs/>
          <w:rtl/>
          <w:lang w:bidi="ar-EG"/>
        </w:rPr>
        <w:t>تدوين</w:t>
      </w:r>
      <w:r w:rsidRPr="00FA5053">
        <w:rPr>
          <w:i/>
          <w:iCs/>
          <w:rtl/>
          <w:lang w:bidi="ar-EG"/>
        </w:rPr>
        <w:t xml:space="preserve"> تعديل أو شطب والإخطار به]</w:t>
      </w:r>
    </w:p>
    <w:p w:rsidR="00FA5053" w:rsidRDefault="00792716" w:rsidP="00792716">
      <w:pPr>
        <w:pStyle w:val="NormalParaAR"/>
        <w:ind w:left="566"/>
        <w:rPr>
          <w:rFonts w:hint="cs"/>
          <w:rtl/>
        </w:rPr>
      </w:pPr>
      <w:r>
        <w:rPr>
          <w:rFonts w:hint="cs"/>
          <w:rtl/>
        </w:rPr>
        <w:t>[...]</w:t>
      </w:r>
    </w:p>
    <w:p w:rsidR="00792716" w:rsidRPr="00792716" w:rsidRDefault="00792716" w:rsidP="00792716">
      <w:pPr>
        <w:pStyle w:val="NormalParaAR"/>
        <w:ind w:left="566"/>
        <w:rPr>
          <w:color w:val="0000FF"/>
          <w:rtl/>
        </w:rPr>
      </w:pPr>
      <w:r w:rsidRPr="00792716">
        <w:rPr>
          <w:rFonts w:hint="cs"/>
          <w:color w:val="0000FF"/>
          <w:rtl/>
        </w:rPr>
        <w:t>(ج)</w:t>
      </w:r>
      <w:r w:rsidRPr="00792716">
        <w:rPr>
          <w:rFonts w:hint="cs"/>
          <w:color w:val="0000FF"/>
          <w:rtl/>
        </w:rPr>
        <w:tab/>
      </w:r>
      <w:r w:rsidRPr="00792716">
        <w:rPr>
          <w:color w:val="0000FF"/>
          <w:rtl/>
        </w:rPr>
        <w:t>على الرغم من أحكام الفقر</w:t>
      </w:r>
      <w:r w:rsidRPr="00792716">
        <w:rPr>
          <w:rFonts w:hint="cs"/>
          <w:color w:val="0000FF"/>
          <w:rtl/>
        </w:rPr>
        <w:t>ة</w:t>
      </w:r>
      <w:r w:rsidRPr="00792716">
        <w:rPr>
          <w:color w:val="0000FF"/>
          <w:rtl/>
        </w:rPr>
        <w:t xml:space="preserve"> الفرعي</w:t>
      </w:r>
      <w:r w:rsidRPr="00792716">
        <w:rPr>
          <w:rFonts w:hint="cs"/>
          <w:color w:val="0000FF"/>
          <w:rtl/>
        </w:rPr>
        <w:t>ة (ب)، في حال تدوين مواصلة الإجراءات بموجب القاعدة 5</w:t>
      </w:r>
      <w:r w:rsidRPr="00792716">
        <w:rPr>
          <w:rFonts w:hint="cs"/>
          <w:i/>
          <w:iCs/>
          <w:color w:val="0000FF"/>
          <w:vertAlign w:val="superscript"/>
          <w:rtl/>
        </w:rPr>
        <w:t>(ثانيا)</w:t>
      </w:r>
      <w:r w:rsidRPr="00792716">
        <w:rPr>
          <w:rFonts w:hint="cs"/>
          <w:color w:val="0000FF"/>
          <w:rtl/>
        </w:rPr>
        <w:t xml:space="preserve">، يُدون </w:t>
      </w:r>
      <w:r>
        <w:rPr>
          <w:rFonts w:hint="cs"/>
          <w:color w:val="0000FF"/>
          <w:rtl/>
        </w:rPr>
        <w:t>التعديل أو الشطب</w:t>
      </w:r>
      <w:r w:rsidRPr="00792716">
        <w:rPr>
          <w:rFonts w:hint="cs"/>
          <w:color w:val="0000FF"/>
          <w:rtl/>
        </w:rPr>
        <w:t xml:space="preserve"> في السجل الدولي </w:t>
      </w:r>
      <w:r w:rsidRPr="00792716">
        <w:rPr>
          <w:color w:val="0000FF"/>
          <w:rtl/>
        </w:rPr>
        <w:t>اعتبارا من تاريخ</w:t>
      </w:r>
      <w:r w:rsidRPr="00792716">
        <w:rPr>
          <w:rFonts w:hint="cs"/>
          <w:color w:val="0000FF"/>
          <w:rtl/>
        </w:rPr>
        <w:t xml:space="preserve"> انقضاء المهلة الزمنية المنصوص عليها في </w:t>
      </w:r>
      <w:r>
        <w:rPr>
          <w:rFonts w:hint="cs"/>
          <w:color w:val="0000FF"/>
          <w:rtl/>
        </w:rPr>
        <w:t>القاعدة</w:t>
      </w:r>
      <w:r w:rsidRPr="00792716">
        <w:rPr>
          <w:rFonts w:hint="cs"/>
          <w:color w:val="0000FF"/>
          <w:rtl/>
        </w:rPr>
        <w:t xml:space="preserve"> </w:t>
      </w:r>
      <w:r>
        <w:rPr>
          <w:rFonts w:hint="cs"/>
          <w:color w:val="0000FF"/>
          <w:rtl/>
        </w:rPr>
        <w:t xml:space="preserve">26(2)، </w:t>
      </w:r>
      <w:r w:rsidRPr="00792716">
        <w:rPr>
          <w:color w:val="0000FF"/>
          <w:rtl/>
        </w:rPr>
        <w:t>ولكن، يجوز تدوينه في تاريخ لاحق إذا قُدِّم الالتماس وفقا لأحكام القاعدة 25(2)(ج).</w:t>
      </w:r>
    </w:p>
    <w:p w:rsidR="00FA5053" w:rsidRDefault="00FA5053" w:rsidP="00FA5053">
      <w:pPr>
        <w:pStyle w:val="NormalParaAR"/>
        <w:jc w:val="center"/>
        <w:rPr>
          <w:b/>
          <w:bCs/>
          <w:rtl/>
          <w:lang w:bidi="ar-EG"/>
        </w:rPr>
      </w:pPr>
      <w:r w:rsidRPr="00FA5053">
        <w:rPr>
          <w:b/>
          <w:bCs/>
          <w:rtl/>
          <w:lang w:bidi="ar-EG"/>
        </w:rPr>
        <w:t>الفصل السادس</w:t>
      </w:r>
      <w:r w:rsidRPr="00FA5053">
        <w:rPr>
          <w:b/>
          <w:bCs/>
          <w:rtl/>
          <w:lang w:bidi="ar-EG"/>
        </w:rPr>
        <w:br/>
        <w:t>التجديدات</w:t>
      </w:r>
    </w:p>
    <w:p w:rsidR="00ED2703" w:rsidRPr="00ED2703" w:rsidRDefault="00ED2703" w:rsidP="00ED2703">
      <w:pPr>
        <w:pStyle w:val="NormalParaAR"/>
        <w:rPr>
          <w:rFonts w:hint="cs"/>
          <w:rtl/>
          <w:lang w:bidi="ar-EG"/>
        </w:rPr>
      </w:pPr>
      <w:r w:rsidRPr="00ED2703">
        <w:rPr>
          <w:rFonts w:hint="cs"/>
          <w:rtl/>
          <w:lang w:bidi="ar-EG"/>
        </w:rPr>
        <w:t>[...]</w:t>
      </w:r>
    </w:p>
    <w:p w:rsidR="00D11A21" w:rsidRPr="00D11A21" w:rsidRDefault="00D11A21" w:rsidP="00D11A21">
      <w:pPr>
        <w:pStyle w:val="NormalParaAR"/>
        <w:jc w:val="center"/>
        <w:rPr>
          <w:i/>
          <w:iCs/>
          <w:lang w:bidi="ar-EG"/>
        </w:rPr>
      </w:pPr>
      <w:r w:rsidRPr="00D11A21">
        <w:rPr>
          <w:i/>
          <w:iCs/>
          <w:rtl/>
          <w:lang w:bidi="ar-EG"/>
        </w:rPr>
        <w:t>القاعدة 30</w:t>
      </w:r>
      <w:r w:rsidRPr="00D11A21">
        <w:rPr>
          <w:i/>
          <w:iCs/>
          <w:rtl/>
          <w:lang w:bidi="ar-EG"/>
        </w:rPr>
        <w:br/>
        <w:t>تفاصيل التجديد</w:t>
      </w:r>
    </w:p>
    <w:p w:rsidR="00D11A21" w:rsidRPr="00D11A21" w:rsidRDefault="00D11A21" w:rsidP="002D67CD">
      <w:pPr>
        <w:pStyle w:val="NormalParaAR"/>
        <w:rPr>
          <w:rtl/>
          <w:lang w:bidi="ar-EG"/>
        </w:rPr>
      </w:pPr>
      <w:r w:rsidRPr="00D11A21">
        <w:rPr>
          <w:rtl/>
          <w:lang w:bidi="ar-EG"/>
        </w:rPr>
        <w:t>(1)</w:t>
      </w:r>
      <w:r w:rsidRPr="00D11A21">
        <w:rPr>
          <w:lang w:bidi="ar-EG"/>
        </w:rPr>
        <w:tab/>
      </w:r>
      <w:r w:rsidRPr="00D11A21">
        <w:rPr>
          <w:i/>
          <w:iCs/>
          <w:rtl/>
          <w:lang w:bidi="ar-EG"/>
        </w:rPr>
        <w:t>[الرسوم]</w:t>
      </w:r>
      <w:r w:rsidRPr="00D11A21">
        <w:rPr>
          <w:rtl/>
          <w:lang w:bidi="ar-EG"/>
        </w:rPr>
        <w:t xml:space="preserve">  (أ)</w:t>
      </w:r>
      <w:r w:rsidR="00ED2703">
        <w:rPr>
          <w:rFonts w:hint="cs"/>
          <w:rtl/>
          <w:lang w:bidi="ar-EG"/>
        </w:rPr>
        <w:t xml:space="preserve"> </w:t>
      </w:r>
      <w:r w:rsidRPr="00D11A21">
        <w:rPr>
          <w:rtl/>
          <w:lang w:bidi="ar-EG"/>
        </w:rPr>
        <w:t>يجدَّد التسجيل الدولي بعد تسديد الرسوم التالية الذكر في التاريخ الذي يجب أن يجدد فيه التسجيل الدولي على الأكثر:</w:t>
      </w:r>
    </w:p>
    <w:p w:rsidR="00D11A21" w:rsidRPr="00D11A21" w:rsidRDefault="00ED2703" w:rsidP="00972BAD">
      <w:pPr>
        <w:pStyle w:val="NormalParaAR"/>
        <w:ind w:left="1417"/>
        <w:rPr>
          <w:rtl/>
          <w:lang w:bidi="ar-EG"/>
        </w:rPr>
      </w:pPr>
      <w:r>
        <w:rPr>
          <w:rFonts w:hint="cs"/>
          <w:rtl/>
          <w:lang w:bidi="ar-EG"/>
        </w:rPr>
        <w:t>[...]</w:t>
      </w:r>
    </w:p>
    <w:p w:rsidR="00D11A21" w:rsidRDefault="00D11A21" w:rsidP="002D67CD">
      <w:pPr>
        <w:pStyle w:val="NormalParaAR"/>
        <w:ind w:left="-1" w:firstLine="1418"/>
        <w:rPr>
          <w:rFonts w:hint="cs"/>
          <w:rtl/>
          <w:lang w:bidi="ar-EG"/>
        </w:rPr>
      </w:pPr>
      <w:r w:rsidRPr="00D11A21">
        <w:rPr>
          <w:rtl/>
          <w:lang w:bidi="ar-EG"/>
        </w:rPr>
        <w:t>"3"</w:t>
      </w:r>
      <w:r w:rsidRPr="00D11A21">
        <w:rPr>
          <w:lang w:bidi="ar-EG"/>
        </w:rPr>
        <w:tab/>
      </w:r>
      <w:r w:rsidRPr="00D11A21">
        <w:rPr>
          <w:rtl/>
          <w:lang w:bidi="ar-EG"/>
        </w:rPr>
        <w:t>الرسم التكميلي أو الرسم الفردي حسب ما يكون الحال عن كل طرف متعاقد معين لم ي</w:t>
      </w:r>
      <w:r w:rsidRPr="00D11A21">
        <w:rPr>
          <w:rFonts w:hint="cs"/>
          <w:rtl/>
          <w:lang w:bidi="ar-EG"/>
        </w:rPr>
        <w:t>دوّن</w:t>
      </w:r>
      <w:r w:rsidRPr="00D11A21">
        <w:rPr>
          <w:rtl/>
          <w:lang w:bidi="ar-EG"/>
        </w:rPr>
        <w:t xml:space="preserve"> عنه أي </w:t>
      </w:r>
      <w:r w:rsidR="00972BAD" w:rsidRPr="00972BAD">
        <w:rPr>
          <w:rFonts w:hint="cs"/>
          <w:color w:val="0000FF"/>
          <w:rtl/>
          <w:lang w:bidi="ar-EG"/>
        </w:rPr>
        <w:t xml:space="preserve">بيان </w:t>
      </w:r>
      <w:r w:rsidRPr="00D11A21">
        <w:rPr>
          <w:rtl/>
          <w:lang w:bidi="ar-EG"/>
        </w:rPr>
        <w:t>رفض</w:t>
      </w:r>
      <w:r w:rsidR="00972BAD">
        <w:rPr>
          <w:rFonts w:hint="cs"/>
          <w:rtl/>
          <w:lang w:bidi="ar-EG"/>
        </w:rPr>
        <w:t xml:space="preserve"> </w:t>
      </w:r>
      <w:r w:rsidR="00972BAD" w:rsidRPr="00972BAD">
        <w:rPr>
          <w:rFonts w:hint="cs"/>
          <w:color w:val="0000FF"/>
          <w:rtl/>
          <w:lang w:bidi="ar-EG"/>
        </w:rPr>
        <w:t>بموجب القاعدة 18</w:t>
      </w:r>
      <w:r w:rsidR="00972BAD" w:rsidRPr="00972BAD">
        <w:rPr>
          <w:rFonts w:hint="cs"/>
          <w:i/>
          <w:iCs/>
          <w:color w:val="0000FF"/>
          <w:vertAlign w:val="superscript"/>
          <w:rtl/>
          <w:lang w:bidi="ar-EG"/>
        </w:rPr>
        <w:t>(ثالثا)</w:t>
      </w:r>
      <w:r w:rsidRPr="00D11A21">
        <w:rPr>
          <w:rtl/>
          <w:lang w:bidi="ar-EG"/>
        </w:rPr>
        <w:t xml:space="preserve"> أو إبطال</w:t>
      </w:r>
      <w:r w:rsidR="00972BAD">
        <w:rPr>
          <w:rFonts w:hint="cs"/>
          <w:rtl/>
          <w:lang w:bidi="ar-EG"/>
        </w:rPr>
        <w:t xml:space="preserve">، </w:t>
      </w:r>
      <w:r w:rsidR="00972BAD" w:rsidRPr="00EB7F3A">
        <w:rPr>
          <w:color w:val="0000FF"/>
          <w:rtl/>
          <w:lang w:bidi="ar-EG"/>
        </w:rPr>
        <w:t>لكل السلع والخدمات المعنية</w:t>
      </w:r>
      <w:r w:rsidR="00972BAD">
        <w:rPr>
          <w:rFonts w:hint="cs"/>
          <w:rtl/>
          <w:lang w:bidi="ar-EG"/>
        </w:rPr>
        <w:t>،</w:t>
      </w:r>
      <w:r w:rsidRPr="00D11A21">
        <w:rPr>
          <w:rtl/>
          <w:lang w:bidi="ar-EG"/>
        </w:rPr>
        <w:t xml:space="preserve"> في السجل الدولي </w:t>
      </w:r>
      <w:r w:rsidRPr="00972BAD">
        <w:rPr>
          <w:strike/>
          <w:color w:val="FF0000"/>
          <w:rtl/>
          <w:lang w:bidi="ar-EG"/>
        </w:rPr>
        <w:t>لكل السلع والخدمات المعنية</w:t>
      </w:r>
      <w:r w:rsidRPr="00D11A21">
        <w:rPr>
          <w:rtl/>
          <w:lang w:bidi="ar-EG"/>
        </w:rPr>
        <w:t>،</w:t>
      </w:r>
      <w:r w:rsidR="00972BAD">
        <w:rPr>
          <w:rFonts w:hint="cs"/>
          <w:rtl/>
          <w:lang w:bidi="ar-EG"/>
        </w:rPr>
        <w:t xml:space="preserve"> </w:t>
      </w:r>
      <w:r w:rsidRPr="00D11A21">
        <w:rPr>
          <w:rtl/>
          <w:lang w:bidi="ar-EG"/>
        </w:rPr>
        <w:t>كما هي محددة أو مشار إليها في البند 6 من جدول الرسوم. بيد أنه يجوز إجراء هذا الدفع خلال ستة أشهر من التاريخ الذي يجب أن يجدد فيه التسجيل الدولي، شرط أن يدفع في الوقت ذاته الرسم الإضافي المحدد في</w:t>
      </w:r>
      <w:r w:rsidR="002D67CD">
        <w:rPr>
          <w:rFonts w:hint="cs"/>
          <w:rtl/>
          <w:lang w:bidi="ar-EG"/>
        </w:rPr>
        <w:br/>
      </w:r>
      <w:r w:rsidRPr="00D11A21">
        <w:rPr>
          <w:rtl/>
          <w:lang w:bidi="ar-EG"/>
        </w:rPr>
        <w:t>البند</w:t>
      </w:r>
      <w:r w:rsidR="002D67CD">
        <w:rPr>
          <w:rFonts w:hint="cs"/>
          <w:rtl/>
          <w:lang w:bidi="ar-EG"/>
        </w:rPr>
        <w:t xml:space="preserve"> 6-</w:t>
      </w:r>
      <w:r w:rsidRPr="00D11A21">
        <w:rPr>
          <w:rtl/>
          <w:lang w:bidi="ar-EG"/>
        </w:rPr>
        <w:t>5 من جدول الرسوم.</w:t>
      </w:r>
    </w:p>
    <w:p w:rsidR="00972BAD" w:rsidRPr="00D11A21" w:rsidRDefault="00EB7F3A" w:rsidP="00EB7F3A">
      <w:pPr>
        <w:pStyle w:val="NormalParaAR"/>
        <w:ind w:left="1417"/>
        <w:rPr>
          <w:rtl/>
          <w:lang w:bidi="ar-EG"/>
        </w:rPr>
      </w:pPr>
      <w:r>
        <w:rPr>
          <w:rFonts w:hint="cs"/>
          <w:rtl/>
          <w:lang w:bidi="ar-EG"/>
        </w:rPr>
        <w:t>[...]</w:t>
      </w:r>
    </w:p>
    <w:p w:rsidR="00D11A21" w:rsidRPr="00D11A21" w:rsidRDefault="00D11A21" w:rsidP="00451C22">
      <w:pPr>
        <w:pStyle w:val="NormalParaAR"/>
        <w:rPr>
          <w:rtl/>
          <w:lang w:bidi="ar-EG"/>
        </w:rPr>
      </w:pPr>
      <w:r w:rsidRPr="00D11A21">
        <w:rPr>
          <w:rtl/>
          <w:lang w:bidi="ar-EG"/>
        </w:rPr>
        <w:t>(2)</w:t>
      </w:r>
      <w:r w:rsidRPr="00D11A21">
        <w:rPr>
          <w:lang w:bidi="ar-EG"/>
        </w:rPr>
        <w:tab/>
      </w:r>
      <w:r w:rsidRPr="00D11A21">
        <w:rPr>
          <w:i/>
          <w:iCs/>
          <w:rtl/>
          <w:lang w:bidi="ar-EG"/>
        </w:rPr>
        <w:t>[إيضاحات إضافية]</w:t>
      </w:r>
      <w:r w:rsidR="00EB7F3A">
        <w:rPr>
          <w:rFonts w:hint="cs"/>
          <w:i/>
          <w:iCs/>
          <w:rtl/>
          <w:lang w:bidi="ar-EG"/>
        </w:rPr>
        <w:t xml:space="preserve"> </w:t>
      </w:r>
      <w:r w:rsidRPr="00D11A21">
        <w:rPr>
          <w:rtl/>
          <w:lang w:bidi="ar-EG"/>
        </w:rPr>
        <w:t>(أ)</w:t>
      </w:r>
      <w:r w:rsidR="00EB7F3A">
        <w:rPr>
          <w:rFonts w:hint="cs"/>
          <w:rtl/>
          <w:lang w:bidi="ar-EG"/>
        </w:rPr>
        <w:tab/>
      </w:r>
      <w:r w:rsidRPr="00D11A21">
        <w:rPr>
          <w:rtl/>
          <w:lang w:bidi="ar-EG"/>
        </w:rPr>
        <w:t xml:space="preserve">إذا لم يرغب صاحب التسجيل الدولي في تجديد التسجيل الدولي بالنسبة إلى </w:t>
      </w:r>
      <w:r w:rsidR="00EB7F3A" w:rsidRPr="00D11A21">
        <w:rPr>
          <w:rtl/>
          <w:lang w:bidi="ar-EG"/>
        </w:rPr>
        <w:t>طرف متعاقد معين لم ي</w:t>
      </w:r>
      <w:r w:rsidR="00EB7F3A" w:rsidRPr="00D11A21">
        <w:rPr>
          <w:rFonts w:hint="cs"/>
          <w:rtl/>
          <w:lang w:bidi="ar-EG"/>
        </w:rPr>
        <w:t>دوّن</w:t>
      </w:r>
      <w:r w:rsidR="00EB7F3A" w:rsidRPr="00D11A21">
        <w:rPr>
          <w:rtl/>
          <w:lang w:bidi="ar-EG"/>
        </w:rPr>
        <w:t xml:space="preserve"> عنه أي </w:t>
      </w:r>
      <w:r w:rsidR="00EB7F3A" w:rsidRPr="00972BAD">
        <w:rPr>
          <w:rFonts w:hint="cs"/>
          <w:color w:val="0000FF"/>
          <w:rtl/>
          <w:lang w:bidi="ar-EG"/>
        </w:rPr>
        <w:t xml:space="preserve">بيان </w:t>
      </w:r>
      <w:r w:rsidR="00EB7F3A" w:rsidRPr="00D11A21">
        <w:rPr>
          <w:rtl/>
          <w:lang w:bidi="ar-EG"/>
        </w:rPr>
        <w:t>رفض</w:t>
      </w:r>
      <w:r w:rsidR="00EB7F3A">
        <w:rPr>
          <w:rFonts w:hint="cs"/>
          <w:rtl/>
          <w:lang w:bidi="ar-EG"/>
        </w:rPr>
        <w:t xml:space="preserve"> </w:t>
      </w:r>
      <w:r w:rsidR="00EB7F3A" w:rsidRPr="00972BAD">
        <w:rPr>
          <w:rFonts w:hint="cs"/>
          <w:color w:val="0000FF"/>
          <w:rtl/>
          <w:lang w:bidi="ar-EG"/>
        </w:rPr>
        <w:t>بموجب القاعدة 18</w:t>
      </w:r>
      <w:r w:rsidR="00EB7F3A" w:rsidRPr="00972BAD">
        <w:rPr>
          <w:rFonts w:hint="cs"/>
          <w:i/>
          <w:iCs/>
          <w:color w:val="0000FF"/>
          <w:vertAlign w:val="superscript"/>
          <w:rtl/>
          <w:lang w:bidi="ar-EG"/>
        </w:rPr>
        <w:t>(ثالثا)</w:t>
      </w:r>
      <w:r w:rsidR="00451C22">
        <w:rPr>
          <w:rFonts w:hint="cs"/>
          <w:rtl/>
          <w:lang w:bidi="ar-EG"/>
        </w:rPr>
        <w:t>،</w:t>
      </w:r>
      <w:r w:rsidR="00EB7F3A">
        <w:rPr>
          <w:rFonts w:hint="cs"/>
          <w:rtl/>
          <w:lang w:bidi="ar-EG"/>
        </w:rPr>
        <w:t xml:space="preserve"> </w:t>
      </w:r>
      <w:r w:rsidR="00EB7F3A" w:rsidRPr="00EB7F3A">
        <w:rPr>
          <w:color w:val="0000FF"/>
          <w:rtl/>
          <w:lang w:bidi="ar-EG"/>
        </w:rPr>
        <w:t>لكل السلع والخدمات المعنية</w:t>
      </w:r>
      <w:r w:rsidR="00EB7F3A">
        <w:rPr>
          <w:rFonts w:hint="cs"/>
          <w:rtl/>
          <w:lang w:bidi="ar-EG"/>
        </w:rPr>
        <w:t>،</w:t>
      </w:r>
      <w:r w:rsidR="00EB7F3A" w:rsidRPr="00D11A21">
        <w:rPr>
          <w:rtl/>
          <w:lang w:bidi="ar-EG"/>
        </w:rPr>
        <w:t xml:space="preserve"> في السجل الدولي </w:t>
      </w:r>
      <w:r w:rsidR="00EB7F3A" w:rsidRPr="00972BAD">
        <w:rPr>
          <w:strike/>
          <w:color w:val="FF0000"/>
          <w:rtl/>
          <w:lang w:bidi="ar-EG"/>
        </w:rPr>
        <w:t>لكل السلع والخدمات المعنية</w:t>
      </w:r>
      <w:r w:rsidR="00EB7F3A" w:rsidRPr="00D11A21">
        <w:rPr>
          <w:rtl/>
          <w:lang w:bidi="ar-EG"/>
        </w:rPr>
        <w:t xml:space="preserve"> </w:t>
      </w:r>
      <w:r w:rsidRPr="00D11A21">
        <w:rPr>
          <w:rtl/>
          <w:lang w:bidi="ar-EG"/>
        </w:rPr>
        <w:t>، فإن تسديد الرسوم المطلوبة يجب أن يكون مصحوباً بإعلان</w:t>
      </w:r>
      <w:r w:rsidR="00EB7F3A">
        <w:rPr>
          <w:rFonts w:hint="cs"/>
          <w:rtl/>
          <w:lang w:bidi="ar-EG"/>
        </w:rPr>
        <w:t xml:space="preserve"> </w:t>
      </w:r>
      <w:r w:rsidR="00EB7F3A" w:rsidRPr="00EB7F3A">
        <w:rPr>
          <w:rFonts w:hint="cs"/>
          <w:color w:val="0000FF"/>
          <w:rtl/>
          <w:lang w:bidi="ar-EG"/>
        </w:rPr>
        <w:t>من صاحب التسجيل</w:t>
      </w:r>
      <w:r w:rsidRPr="00D11A21">
        <w:rPr>
          <w:rtl/>
          <w:lang w:bidi="ar-EG"/>
        </w:rPr>
        <w:t xml:space="preserve"> يفيد أنه يجب ألا ي</w:t>
      </w:r>
      <w:r w:rsidRPr="00D11A21">
        <w:rPr>
          <w:rFonts w:hint="cs"/>
          <w:rtl/>
          <w:lang w:bidi="ar-EG"/>
        </w:rPr>
        <w:t>دوّن</w:t>
      </w:r>
      <w:r w:rsidRPr="00D11A21">
        <w:rPr>
          <w:rtl/>
          <w:lang w:bidi="ar-EG"/>
        </w:rPr>
        <w:t xml:space="preserve"> تجديد التسجيل الدولي في السجل الدولي بالنسبة إلى هذا الطرف المتعاقد.</w:t>
      </w:r>
    </w:p>
    <w:p w:rsidR="00D11A21" w:rsidRPr="00D11A21" w:rsidRDefault="00D11A21" w:rsidP="00451C22">
      <w:pPr>
        <w:pStyle w:val="NormalParaAR"/>
        <w:ind w:left="-1" w:firstLine="567"/>
        <w:rPr>
          <w:rtl/>
          <w:lang w:bidi="ar-EG"/>
        </w:rPr>
      </w:pPr>
      <w:r w:rsidRPr="00D11A21">
        <w:rPr>
          <w:rtl/>
          <w:lang w:bidi="ar-EG"/>
        </w:rPr>
        <w:t>(ب)</w:t>
      </w:r>
      <w:r w:rsidRPr="00D11A21">
        <w:rPr>
          <w:lang w:bidi="ar-EG"/>
        </w:rPr>
        <w:tab/>
      </w:r>
      <w:r w:rsidRPr="00D11A21">
        <w:rPr>
          <w:rtl/>
          <w:lang w:bidi="ar-EG"/>
        </w:rPr>
        <w:t xml:space="preserve">إذا رغب صاحب التسجيل الدولي في تجديد التسجيل الدولي بالنسبة إلى طرف متعاقد معين، على الرغم من </w:t>
      </w:r>
      <w:r w:rsidRPr="00D11A21">
        <w:rPr>
          <w:rFonts w:hint="cs"/>
          <w:rtl/>
          <w:lang w:bidi="ar-EG"/>
        </w:rPr>
        <w:t>تدوين</w:t>
      </w:r>
      <w:r w:rsidRPr="00D11A21">
        <w:rPr>
          <w:rtl/>
          <w:lang w:bidi="ar-EG"/>
        </w:rPr>
        <w:t xml:space="preserve"> </w:t>
      </w:r>
      <w:r w:rsidR="0013188A" w:rsidRPr="0013188A">
        <w:rPr>
          <w:rFonts w:hint="cs"/>
          <w:color w:val="0000FF"/>
          <w:rtl/>
          <w:lang w:bidi="ar-EG"/>
        </w:rPr>
        <w:t xml:space="preserve">بيان </w:t>
      </w:r>
      <w:r w:rsidRPr="00D11A21">
        <w:rPr>
          <w:rtl/>
          <w:lang w:bidi="ar-EG"/>
        </w:rPr>
        <w:t xml:space="preserve">رفض </w:t>
      </w:r>
      <w:r w:rsidR="00FB5729" w:rsidRPr="00972BAD">
        <w:rPr>
          <w:rFonts w:hint="cs"/>
          <w:color w:val="0000FF"/>
          <w:rtl/>
          <w:lang w:bidi="ar-EG"/>
        </w:rPr>
        <w:t>بموجب القاعدة 18</w:t>
      </w:r>
      <w:r w:rsidR="00FB5729" w:rsidRPr="00972BAD">
        <w:rPr>
          <w:rFonts w:hint="cs"/>
          <w:i/>
          <w:iCs/>
          <w:color w:val="0000FF"/>
          <w:vertAlign w:val="superscript"/>
          <w:rtl/>
          <w:lang w:bidi="ar-EG"/>
        </w:rPr>
        <w:t>(ثالثا)</w:t>
      </w:r>
      <w:r w:rsidR="00FB5729">
        <w:rPr>
          <w:rFonts w:hint="cs"/>
          <w:i/>
          <w:iCs/>
          <w:color w:val="0000FF"/>
          <w:vertAlign w:val="superscript"/>
          <w:rtl/>
          <w:lang w:bidi="ar-EG"/>
        </w:rPr>
        <w:t xml:space="preserve"> </w:t>
      </w:r>
      <w:r w:rsidRPr="00D11A21">
        <w:rPr>
          <w:rtl/>
          <w:lang w:bidi="ar-EG"/>
        </w:rPr>
        <w:t>في السجل الدولي لهذا الطرف المتعاقد لكل السلع والخدمات المعنية، فإن تسديد الرسوم المطلوبة، بما في ذلك الرسم التكميلي أو الرسم الفردي حسب ما يكون الحال بالنسبة إلى هذا الطرف المتعاقد، يجب أن يكون مصحوباً بإعلان</w:t>
      </w:r>
      <w:r w:rsidR="00BB5D8F" w:rsidRPr="00BB5D8F">
        <w:rPr>
          <w:rFonts w:hint="cs"/>
          <w:color w:val="0000FF"/>
          <w:rtl/>
          <w:lang w:bidi="ar-EG"/>
        </w:rPr>
        <w:t xml:space="preserve"> </w:t>
      </w:r>
      <w:r w:rsidR="00BB5D8F" w:rsidRPr="00EB7F3A">
        <w:rPr>
          <w:rFonts w:hint="cs"/>
          <w:color w:val="0000FF"/>
          <w:rtl/>
          <w:lang w:bidi="ar-EG"/>
        </w:rPr>
        <w:t>من صاحب التسجيل</w:t>
      </w:r>
      <w:r w:rsidRPr="00D11A21">
        <w:rPr>
          <w:rtl/>
          <w:lang w:bidi="ar-EG"/>
        </w:rPr>
        <w:t xml:space="preserve"> يفيد أنه يجب أن ي</w:t>
      </w:r>
      <w:r w:rsidRPr="00D11A21">
        <w:rPr>
          <w:rFonts w:hint="cs"/>
          <w:rtl/>
          <w:lang w:bidi="ar-EG"/>
        </w:rPr>
        <w:t>دوّن</w:t>
      </w:r>
      <w:r w:rsidRPr="00D11A21">
        <w:rPr>
          <w:rtl/>
          <w:lang w:bidi="ar-EG"/>
        </w:rPr>
        <w:t xml:space="preserve"> تجديد التسجيل الدولي في السجل الدولي بالنسبة إلى هذا الطرف المتعاقد.</w:t>
      </w:r>
    </w:p>
    <w:p w:rsidR="00D11A21" w:rsidRPr="00D11A21" w:rsidRDefault="00D11A21" w:rsidP="00BB5D8F">
      <w:pPr>
        <w:pStyle w:val="NormalParaAR"/>
        <w:ind w:left="-1" w:firstLine="567"/>
        <w:rPr>
          <w:rtl/>
          <w:lang w:bidi="ar-EG"/>
        </w:rPr>
      </w:pPr>
      <w:r w:rsidRPr="00D11A21">
        <w:rPr>
          <w:rtl/>
          <w:lang w:bidi="ar-EG"/>
        </w:rPr>
        <w:t>(ج)</w:t>
      </w:r>
      <w:r w:rsidRPr="00D11A21">
        <w:rPr>
          <w:lang w:bidi="ar-EG"/>
        </w:rPr>
        <w:tab/>
      </w:r>
      <w:r w:rsidRPr="00D11A21">
        <w:rPr>
          <w:rtl/>
          <w:lang w:bidi="ar-EG"/>
        </w:rPr>
        <w:t xml:space="preserve">لا </w:t>
      </w:r>
      <w:r w:rsidRPr="00BB5D8F">
        <w:rPr>
          <w:strike/>
          <w:color w:val="FF0000"/>
          <w:rtl/>
          <w:lang w:bidi="ar-EG"/>
        </w:rPr>
        <w:t>يجوز</w:t>
      </w:r>
      <w:r w:rsidRPr="00D11A21">
        <w:rPr>
          <w:rtl/>
          <w:lang w:bidi="ar-EG"/>
        </w:rPr>
        <w:t xml:space="preserve"> </w:t>
      </w:r>
      <w:r w:rsidR="00BB5D8F" w:rsidRPr="00BB5D8F">
        <w:rPr>
          <w:rFonts w:hint="cs"/>
          <w:color w:val="0000FF"/>
          <w:rtl/>
          <w:lang w:bidi="ar-EG"/>
        </w:rPr>
        <w:t>يُ</w:t>
      </w:r>
      <w:r w:rsidRPr="00BB5D8F">
        <w:rPr>
          <w:color w:val="0000FF"/>
          <w:rtl/>
          <w:lang w:bidi="ar-EG"/>
        </w:rPr>
        <w:t xml:space="preserve">جدد </w:t>
      </w:r>
      <w:r w:rsidRPr="00D11A21">
        <w:rPr>
          <w:rtl/>
          <w:lang w:bidi="ar-EG"/>
        </w:rPr>
        <w:t xml:space="preserve">التسجيل الدولي بالنسبة إلى طرف متعاقد معيّن يكون قد </w:t>
      </w:r>
      <w:r w:rsidRPr="00D11A21">
        <w:rPr>
          <w:rFonts w:hint="cs"/>
          <w:rtl/>
          <w:lang w:bidi="ar-EG"/>
        </w:rPr>
        <w:t>دوِّن</w:t>
      </w:r>
      <w:r w:rsidRPr="00D11A21">
        <w:rPr>
          <w:rtl/>
          <w:lang w:bidi="ar-EG"/>
        </w:rPr>
        <w:t xml:space="preserve"> عنه إبطال يشمل كل السلع والخدمات بناء على أحكام القاعدة 19(2)، أو </w:t>
      </w:r>
      <w:r w:rsidRPr="00D11A21">
        <w:rPr>
          <w:rFonts w:hint="cs"/>
          <w:rtl/>
          <w:lang w:bidi="ar-EG"/>
        </w:rPr>
        <w:t>دوِّن</w:t>
      </w:r>
      <w:r w:rsidRPr="00D11A21">
        <w:rPr>
          <w:rtl/>
          <w:lang w:bidi="ar-EG"/>
        </w:rPr>
        <w:t xml:space="preserve"> عنه تخلٍّ بناء على أحكام القاعدة 27(1)(أ). ولا </w:t>
      </w:r>
      <w:r w:rsidR="00BB5D8F" w:rsidRPr="00BB5D8F">
        <w:rPr>
          <w:strike/>
          <w:color w:val="FF0000"/>
          <w:rtl/>
          <w:lang w:bidi="ar-EG"/>
        </w:rPr>
        <w:t>يجوز</w:t>
      </w:r>
      <w:r w:rsidR="00BB5D8F" w:rsidRPr="00D11A21">
        <w:rPr>
          <w:rtl/>
          <w:lang w:bidi="ar-EG"/>
        </w:rPr>
        <w:t xml:space="preserve"> </w:t>
      </w:r>
      <w:r w:rsidR="00BB5D8F" w:rsidRPr="00BB5D8F">
        <w:rPr>
          <w:rFonts w:hint="cs"/>
          <w:color w:val="0000FF"/>
          <w:rtl/>
          <w:lang w:bidi="ar-EG"/>
        </w:rPr>
        <w:t>يُ</w:t>
      </w:r>
      <w:r w:rsidR="00BB5D8F" w:rsidRPr="00BB5D8F">
        <w:rPr>
          <w:color w:val="0000FF"/>
          <w:rtl/>
          <w:lang w:bidi="ar-EG"/>
        </w:rPr>
        <w:t xml:space="preserve">جدد </w:t>
      </w:r>
      <w:r w:rsidRPr="00D11A21">
        <w:rPr>
          <w:rtl/>
          <w:lang w:bidi="ar-EG"/>
        </w:rPr>
        <w:t xml:space="preserve">التسجيل الدولي بالنسبة إلى أي طرف متعاقد معين للسلع والخدمات التي يكون قد </w:t>
      </w:r>
      <w:r w:rsidRPr="00D11A21">
        <w:rPr>
          <w:rFonts w:hint="cs"/>
          <w:rtl/>
          <w:lang w:bidi="ar-EG"/>
        </w:rPr>
        <w:t>دوِّن</w:t>
      </w:r>
      <w:r w:rsidRPr="00D11A21">
        <w:rPr>
          <w:rtl/>
          <w:lang w:bidi="ar-EG"/>
        </w:rPr>
        <w:t xml:space="preserve"> عنها إبطال لآثار التسجيل الدولي في هذا الطرف المتعاقد بناء على أحكام القاعدة 19(2)، أو </w:t>
      </w:r>
      <w:r w:rsidRPr="00D11A21">
        <w:rPr>
          <w:rFonts w:hint="cs"/>
          <w:rtl/>
          <w:lang w:bidi="ar-EG"/>
        </w:rPr>
        <w:t>دوِّن</w:t>
      </w:r>
      <w:r w:rsidRPr="00D11A21">
        <w:rPr>
          <w:rtl/>
          <w:lang w:bidi="ar-EG"/>
        </w:rPr>
        <w:t xml:space="preserve"> عنها إنقاص بناء على أحكام القاعدة 27(1)(أ).</w:t>
      </w:r>
    </w:p>
    <w:p w:rsidR="00BB5D8F" w:rsidRPr="007B0863" w:rsidRDefault="00D11A21" w:rsidP="007B0863">
      <w:pPr>
        <w:pStyle w:val="NormalParaAR"/>
        <w:spacing w:after="0"/>
        <w:ind w:firstLine="567"/>
        <w:rPr>
          <w:rFonts w:hint="cs"/>
          <w:color w:val="0000FF"/>
          <w:rtl/>
          <w:lang w:bidi="ar-EG"/>
        </w:rPr>
      </w:pPr>
      <w:r w:rsidRPr="00D11A21">
        <w:rPr>
          <w:rtl/>
          <w:lang w:bidi="ar-EG"/>
        </w:rPr>
        <w:t>(د)</w:t>
      </w:r>
      <w:r w:rsidRPr="00D11A21">
        <w:rPr>
          <w:lang w:bidi="ar-EG"/>
        </w:rPr>
        <w:tab/>
      </w:r>
      <w:r w:rsidR="00BB5D8F" w:rsidRPr="007B0863">
        <w:rPr>
          <w:rFonts w:hint="cs"/>
          <w:color w:val="0000FF"/>
          <w:rtl/>
          <w:lang w:bidi="ar-EG"/>
        </w:rPr>
        <w:t xml:space="preserve">في حال تدوين بيان </w:t>
      </w:r>
      <w:r w:rsidR="00BB5D8F" w:rsidRPr="007B0863">
        <w:rPr>
          <w:rFonts w:hint="cs"/>
          <w:color w:val="0000FF"/>
          <w:rtl/>
          <w:lang w:bidi="ar-EG"/>
        </w:rPr>
        <w:t>بموجب القاعدة 18</w:t>
      </w:r>
      <w:r w:rsidR="00BB5D8F" w:rsidRPr="007B0863">
        <w:rPr>
          <w:rFonts w:hint="cs"/>
          <w:i/>
          <w:iCs/>
          <w:color w:val="0000FF"/>
          <w:vertAlign w:val="superscript"/>
          <w:rtl/>
          <w:lang w:bidi="ar-EG"/>
        </w:rPr>
        <w:t>(ثالثا)</w:t>
      </w:r>
      <w:r w:rsidR="00BB5D8F" w:rsidRPr="007B0863">
        <w:rPr>
          <w:rFonts w:hint="cs"/>
          <w:color w:val="0000FF"/>
          <w:rtl/>
          <w:lang w:bidi="ar-EG"/>
        </w:rPr>
        <w:t>(2)"2" أو(4)</w:t>
      </w:r>
      <w:r w:rsidR="007B0863">
        <w:rPr>
          <w:rFonts w:hint="cs"/>
          <w:color w:val="0000FF"/>
          <w:rtl/>
          <w:lang w:bidi="ar-EG"/>
        </w:rPr>
        <w:t xml:space="preserve"> في السجل الدولي، لا يُجدّد</w:t>
      </w:r>
      <w:r w:rsidR="007B0863" w:rsidRPr="007B0863">
        <w:rPr>
          <w:rtl/>
        </w:rPr>
        <w:t xml:space="preserve"> </w:t>
      </w:r>
      <w:r w:rsidR="007B0863" w:rsidRPr="007B0863">
        <w:rPr>
          <w:color w:val="0000FF"/>
          <w:rtl/>
          <w:lang w:bidi="ar-EG"/>
        </w:rPr>
        <w:t xml:space="preserve">التسجيل الدولي بالنسبة إلى </w:t>
      </w:r>
      <w:r w:rsidR="007B0863">
        <w:rPr>
          <w:rFonts w:hint="cs"/>
          <w:color w:val="0000FF"/>
          <w:rtl/>
          <w:lang w:bidi="ar-EG"/>
        </w:rPr>
        <w:t>ال</w:t>
      </w:r>
      <w:r w:rsidR="007B0863" w:rsidRPr="007B0863">
        <w:rPr>
          <w:color w:val="0000FF"/>
          <w:rtl/>
          <w:lang w:bidi="ar-EG"/>
        </w:rPr>
        <w:t xml:space="preserve">طرف </w:t>
      </w:r>
      <w:r w:rsidR="007B0863">
        <w:rPr>
          <w:rFonts w:hint="cs"/>
          <w:color w:val="0000FF"/>
          <w:rtl/>
          <w:lang w:bidi="ar-EG"/>
        </w:rPr>
        <w:t>ال</w:t>
      </w:r>
      <w:r w:rsidR="007B0863" w:rsidRPr="007B0863">
        <w:rPr>
          <w:color w:val="0000FF"/>
          <w:rtl/>
          <w:lang w:bidi="ar-EG"/>
        </w:rPr>
        <w:t xml:space="preserve">متعاقد </w:t>
      </w:r>
      <w:r w:rsidR="007B0863">
        <w:rPr>
          <w:rFonts w:hint="cs"/>
          <w:color w:val="0000FF"/>
          <w:rtl/>
          <w:lang w:bidi="ar-EG"/>
        </w:rPr>
        <w:t>ال</w:t>
      </w:r>
      <w:r w:rsidR="007B0863" w:rsidRPr="007B0863">
        <w:rPr>
          <w:color w:val="0000FF"/>
          <w:rtl/>
          <w:lang w:bidi="ar-EG"/>
        </w:rPr>
        <w:t>معيّن</w:t>
      </w:r>
      <w:r w:rsidR="007B0863">
        <w:rPr>
          <w:rFonts w:hint="cs"/>
          <w:color w:val="0000FF"/>
          <w:rtl/>
          <w:lang w:bidi="ar-EG"/>
        </w:rPr>
        <w:t xml:space="preserve"> للسلع والخدمات التي لا ترد في ذلك البيان، ما لم يكن تسديد الرسوم المطلوبة مصحوبا </w:t>
      </w:r>
      <w:r w:rsidR="007B0863" w:rsidRPr="007B0863">
        <w:rPr>
          <w:color w:val="0000FF"/>
          <w:rtl/>
          <w:lang w:bidi="ar-EG"/>
        </w:rPr>
        <w:t xml:space="preserve">بإعلان من صاحب التسجيل يفيد أنه يجب تجديد التسجيل الدولي </w:t>
      </w:r>
      <w:r w:rsidR="007B0863">
        <w:rPr>
          <w:rFonts w:hint="cs"/>
          <w:color w:val="0000FF"/>
          <w:rtl/>
          <w:lang w:bidi="ar-EG"/>
        </w:rPr>
        <w:t>لتلك السلع والخدمات أيضا.</w:t>
      </w:r>
    </w:p>
    <w:p w:rsidR="00D11A21" w:rsidRDefault="00D11A21" w:rsidP="00451C22">
      <w:pPr>
        <w:pStyle w:val="NormalParaAR"/>
        <w:ind w:left="-1" w:firstLine="567"/>
        <w:rPr>
          <w:rFonts w:hint="cs"/>
          <w:rtl/>
          <w:lang w:bidi="ar-EG"/>
        </w:rPr>
      </w:pPr>
      <w:r w:rsidRPr="00BB5D8F">
        <w:rPr>
          <w:strike/>
          <w:color w:val="FF0000"/>
          <w:rtl/>
          <w:lang w:bidi="ar-EG"/>
        </w:rPr>
        <w:t>التسجيل الدولي الذي لا يجدد بالنسبة إلى كل الأطراف المتعاقدة المعينة لا يعتبر تعديلاً حسب مفهوم المادة 7(2) من الاتفاق أو المادة 7(2) من البروتوكول</w:t>
      </w:r>
      <w:r w:rsidRPr="00D11A21">
        <w:rPr>
          <w:rtl/>
          <w:lang w:bidi="ar-EG"/>
        </w:rPr>
        <w:t>.</w:t>
      </w:r>
    </w:p>
    <w:p w:rsidR="00C72418" w:rsidRDefault="00C72418" w:rsidP="00036996">
      <w:pPr>
        <w:pStyle w:val="NormalParaAR"/>
        <w:ind w:left="-1" w:firstLine="567"/>
        <w:rPr>
          <w:rFonts w:hint="cs"/>
          <w:color w:val="0000FF"/>
          <w:rtl/>
          <w:lang w:bidi="ar-EG"/>
        </w:rPr>
      </w:pPr>
      <w:r w:rsidRPr="00C72418">
        <w:rPr>
          <w:rFonts w:hint="cs"/>
          <w:color w:val="0000FF"/>
          <w:rtl/>
          <w:lang w:bidi="ar-EG"/>
        </w:rPr>
        <w:t>(ه)</w:t>
      </w:r>
      <w:r w:rsidRPr="00C72418">
        <w:rPr>
          <w:rFonts w:hint="cs"/>
          <w:color w:val="0000FF"/>
          <w:rtl/>
          <w:lang w:bidi="ar-EG"/>
        </w:rPr>
        <w:tab/>
      </w:r>
      <w:r w:rsidR="00036996" w:rsidRPr="00C72418">
        <w:rPr>
          <w:color w:val="0000FF"/>
          <w:rtl/>
          <w:lang w:bidi="ar-EG"/>
        </w:rPr>
        <w:t>التسجيل الدولي الذي لا ي</w:t>
      </w:r>
      <w:r w:rsidR="00036996">
        <w:rPr>
          <w:rFonts w:hint="cs"/>
          <w:color w:val="0000FF"/>
          <w:rtl/>
          <w:lang w:bidi="ar-EG"/>
        </w:rPr>
        <w:t>ُ</w:t>
      </w:r>
      <w:r w:rsidR="00036996" w:rsidRPr="00C72418">
        <w:rPr>
          <w:color w:val="0000FF"/>
          <w:rtl/>
          <w:lang w:bidi="ar-EG"/>
        </w:rPr>
        <w:t>جد</w:t>
      </w:r>
      <w:r w:rsidR="00036996">
        <w:rPr>
          <w:rFonts w:hint="cs"/>
          <w:color w:val="0000FF"/>
          <w:rtl/>
          <w:lang w:bidi="ar-EG"/>
        </w:rPr>
        <w:t>ّ</w:t>
      </w:r>
      <w:r w:rsidR="00036996" w:rsidRPr="00C72418">
        <w:rPr>
          <w:color w:val="0000FF"/>
          <w:rtl/>
          <w:lang w:bidi="ar-EG"/>
        </w:rPr>
        <w:t>د</w:t>
      </w:r>
      <w:r w:rsidR="00036996">
        <w:rPr>
          <w:rFonts w:hint="cs"/>
          <w:color w:val="0000FF"/>
          <w:rtl/>
          <w:lang w:bidi="ar-EG"/>
        </w:rPr>
        <w:t xml:space="preserve"> بموجب الفقرة الفرعية (د)</w:t>
      </w:r>
      <w:r w:rsidR="00036996" w:rsidRPr="00C72418">
        <w:rPr>
          <w:color w:val="0000FF"/>
          <w:rtl/>
          <w:lang w:bidi="ar-EG"/>
        </w:rPr>
        <w:t xml:space="preserve"> </w:t>
      </w:r>
      <w:r w:rsidR="00036996">
        <w:rPr>
          <w:rFonts w:hint="cs"/>
          <w:color w:val="0000FF"/>
          <w:rtl/>
          <w:lang w:bidi="ar-EG"/>
        </w:rPr>
        <w:t>للسلع والخدمات</w:t>
      </w:r>
      <w:r w:rsidR="00036996" w:rsidRPr="00C72418">
        <w:rPr>
          <w:color w:val="0000FF"/>
          <w:rtl/>
          <w:lang w:bidi="ar-EG"/>
        </w:rPr>
        <w:t xml:space="preserve"> المعينة لا يعتبر تعديلاً</w:t>
      </w:r>
      <w:r w:rsidR="00036996">
        <w:rPr>
          <w:rFonts w:hint="cs"/>
          <w:color w:val="0000FF"/>
          <w:rtl/>
          <w:lang w:bidi="ar-EG"/>
        </w:rPr>
        <w:t xml:space="preserve"> ل</w:t>
      </w:r>
      <w:r w:rsidR="00036996" w:rsidRPr="00C72418">
        <w:rPr>
          <w:color w:val="0000FF"/>
          <w:rtl/>
          <w:lang w:bidi="ar-EG"/>
        </w:rPr>
        <w:t>مفهوم المادة</w:t>
      </w:r>
      <w:r w:rsidR="00036996">
        <w:rPr>
          <w:rFonts w:hint="cs"/>
          <w:color w:val="0000FF"/>
          <w:rtl/>
          <w:lang w:bidi="ar-EG"/>
        </w:rPr>
        <w:t> </w:t>
      </w:r>
      <w:r w:rsidR="00036996" w:rsidRPr="00C72418">
        <w:rPr>
          <w:color w:val="0000FF"/>
          <w:rtl/>
          <w:lang w:bidi="ar-EG"/>
        </w:rPr>
        <w:t>7(2) من الاتفاق أو المادة 7(2) من البروتوكول.</w:t>
      </w:r>
      <w:r w:rsidR="00036996">
        <w:rPr>
          <w:rFonts w:hint="cs"/>
          <w:color w:val="0000FF"/>
          <w:rtl/>
          <w:lang w:bidi="ar-EG"/>
        </w:rPr>
        <w:t xml:space="preserve"> و</w:t>
      </w:r>
      <w:r w:rsidRPr="00C72418">
        <w:rPr>
          <w:color w:val="0000FF"/>
          <w:rtl/>
          <w:lang w:bidi="ar-EG"/>
        </w:rPr>
        <w:t>التسجيل الدولي الذي لا يجدد بالنسبة إلى كل الأطراف المتعاقدة المعينة لا يعتبر تعديلاً حسب مفهوم المادة 7(2) من الاتفاق أو المادة 7(2) من البروتوكول.</w:t>
      </w:r>
    </w:p>
    <w:p w:rsidR="00036996" w:rsidRPr="00036996" w:rsidRDefault="00036996" w:rsidP="00036996">
      <w:pPr>
        <w:pStyle w:val="NormalParaAR"/>
        <w:ind w:left="-1" w:firstLine="567"/>
        <w:rPr>
          <w:lang w:bidi="ar-EG"/>
        </w:rPr>
      </w:pPr>
      <w:r w:rsidRPr="00036996">
        <w:rPr>
          <w:rFonts w:hint="cs"/>
          <w:rtl/>
          <w:lang w:bidi="ar-EG"/>
        </w:rPr>
        <w:t>[...]</w:t>
      </w:r>
    </w:p>
    <w:p w:rsidR="00D11A21" w:rsidRDefault="00D11A21" w:rsidP="0043201C">
      <w:pPr>
        <w:pStyle w:val="NormalParaAR"/>
        <w:keepNext/>
        <w:jc w:val="center"/>
        <w:rPr>
          <w:rFonts w:hint="cs"/>
          <w:i/>
          <w:iCs/>
          <w:rtl/>
          <w:lang w:bidi="ar-EG"/>
        </w:rPr>
      </w:pPr>
      <w:r w:rsidRPr="00D11A21">
        <w:rPr>
          <w:i/>
          <w:iCs/>
          <w:rtl/>
          <w:lang w:bidi="ar-EG"/>
        </w:rPr>
        <w:t>القاعدة 31</w:t>
      </w:r>
      <w:r w:rsidRPr="00D11A21">
        <w:rPr>
          <w:i/>
          <w:iCs/>
          <w:rtl/>
          <w:lang w:bidi="ar-EG"/>
        </w:rPr>
        <w:br/>
      </w:r>
      <w:r w:rsidRPr="00D11A21">
        <w:rPr>
          <w:rFonts w:hint="cs"/>
          <w:i/>
          <w:iCs/>
          <w:rtl/>
          <w:lang w:bidi="ar-EG"/>
        </w:rPr>
        <w:t>تدوين</w:t>
      </w:r>
      <w:r w:rsidRPr="00D11A21">
        <w:rPr>
          <w:i/>
          <w:iCs/>
          <w:rtl/>
          <w:lang w:bidi="ar-EG"/>
        </w:rPr>
        <w:t xml:space="preserve"> التجديد؛</w:t>
      </w:r>
      <w:r w:rsidRPr="00D11A21">
        <w:rPr>
          <w:i/>
          <w:iCs/>
          <w:rtl/>
          <w:lang w:bidi="ar-EG"/>
        </w:rPr>
        <w:br/>
        <w:t>الإخطارات والشهادات</w:t>
      </w:r>
    </w:p>
    <w:p w:rsidR="00036996" w:rsidRPr="00036996" w:rsidRDefault="00036996" w:rsidP="0043201C">
      <w:pPr>
        <w:pStyle w:val="NormalParaAR"/>
        <w:keepNext/>
      </w:pPr>
      <w:r w:rsidRPr="00036996">
        <w:rPr>
          <w:rFonts w:hint="cs"/>
          <w:rtl/>
          <w:lang w:bidi="ar-EG"/>
        </w:rPr>
        <w:t>[...]</w:t>
      </w:r>
    </w:p>
    <w:p w:rsidR="00D11A21" w:rsidRPr="00D11A21" w:rsidRDefault="00D11A21" w:rsidP="0090388B">
      <w:pPr>
        <w:pStyle w:val="NormalParaAR"/>
        <w:jc w:val="center"/>
        <w:rPr>
          <w:rtl/>
          <w:lang w:bidi="ar-EG"/>
        </w:rPr>
      </w:pPr>
      <w:r w:rsidRPr="00D11A21">
        <w:rPr>
          <w:rtl/>
          <w:lang w:bidi="ar-EG"/>
        </w:rPr>
        <w:t>(4)</w:t>
      </w:r>
      <w:r w:rsidRPr="00D11A21">
        <w:tab/>
      </w:r>
      <w:r w:rsidRPr="00D11A21">
        <w:rPr>
          <w:i/>
          <w:iCs/>
          <w:rtl/>
          <w:lang w:bidi="ar-EG"/>
        </w:rPr>
        <w:t>[الإخطار في حالة عدم التجديد]</w:t>
      </w:r>
      <w:r w:rsidRPr="00D11A21">
        <w:rPr>
          <w:rtl/>
          <w:lang w:bidi="ar-EG"/>
        </w:rPr>
        <w:t xml:space="preserve"> (أ)</w:t>
      </w:r>
      <w:r w:rsidR="0090388B">
        <w:rPr>
          <w:rFonts w:hint="cs"/>
          <w:rtl/>
          <w:lang w:bidi="ar-EG"/>
        </w:rPr>
        <w:tab/>
      </w:r>
      <w:r w:rsidR="0090388B">
        <w:rPr>
          <w:rFonts w:hint="cs"/>
          <w:rtl/>
          <w:lang w:bidi="ar-EG"/>
        </w:rPr>
        <w:tab/>
      </w:r>
      <w:r w:rsidRPr="00D11A21">
        <w:rPr>
          <w:rtl/>
          <w:lang w:bidi="ar-EG"/>
        </w:rPr>
        <w:t>إذا لم يجدد أي تسجيل دولي، وجب على المكتب الدولي أن يبلغ ذلك</w:t>
      </w:r>
      <w:r w:rsidR="00036996">
        <w:rPr>
          <w:rFonts w:hint="cs"/>
          <w:rtl/>
          <w:lang w:bidi="ar-EG"/>
        </w:rPr>
        <w:t xml:space="preserve"> </w:t>
      </w:r>
      <w:r w:rsidR="00036996" w:rsidRPr="00036996">
        <w:rPr>
          <w:rFonts w:hint="cs"/>
          <w:color w:val="0000FF"/>
          <w:rtl/>
          <w:lang w:bidi="ar-EG"/>
        </w:rPr>
        <w:t>لصاحب التسجيل</w:t>
      </w:r>
      <w:r w:rsidR="0090388B">
        <w:rPr>
          <w:rFonts w:hint="cs"/>
          <w:color w:val="0000FF"/>
          <w:rtl/>
          <w:lang w:bidi="ar-EG"/>
        </w:rPr>
        <w:t>،</w:t>
      </w:r>
      <w:r w:rsidR="00036996" w:rsidRPr="00036996">
        <w:rPr>
          <w:rFonts w:hint="cs"/>
          <w:color w:val="0000FF"/>
          <w:rtl/>
          <w:lang w:bidi="ar-EG"/>
        </w:rPr>
        <w:t xml:space="preserve"> والوكيل، إن وجد، و</w:t>
      </w:r>
      <w:r w:rsidRPr="00D11A21">
        <w:rPr>
          <w:rtl/>
          <w:lang w:bidi="ar-EG"/>
        </w:rPr>
        <w:t>لمكاتب كل الأطراف المتعاقدة المعينة في هذا التسجيل الدولي.</w:t>
      </w:r>
    </w:p>
    <w:p w:rsidR="00D11A21" w:rsidRPr="00D11A21" w:rsidRDefault="00D11A21" w:rsidP="0090388B">
      <w:pPr>
        <w:pStyle w:val="NormalParaAR"/>
        <w:ind w:left="-1" w:firstLine="567"/>
        <w:rPr>
          <w:rtl/>
        </w:rPr>
      </w:pPr>
      <w:r w:rsidRPr="00D11A21">
        <w:rPr>
          <w:rtl/>
          <w:lang w:bidi="ar-EG"/>
        </w:rPr>
        <w:t>(ب)</w:t>
      </w:r>
      <w:r w:rsidRPr="00D11A21">
        <w:tab/>
      </w:r>
      <w:r w:rsidRPr="00D11A21">
        <w:rPr>
          <w:rtl/>
          <w:lang w:bidi="ar-EG"/>
        </w:rPr>
        <w:t xml:space="preserve">إذا لم يجدد أي تسجيل دولي بالنسبة إلى طرف متعاقد معين، وجب على المكتب الدولي أن يبلغ ذلك </w:t>
      </w:r>
      <w:r w:rsidR="0090388B" w:rsidRPr="00036996">
        <w:rPr>
          <w:rFonts w:hint="cs"/>
          <w:color w:val="0000FF"/>
          <w:rtl/>
          <w:lang w:bidi="ar-EG"/>
        </w:rPr>
        <w:t>لصاحب التسجيل</w:t>
      </w:r>
      <w:r w:rsidR="0090388B">
        <w:rPr>
          <w:rFonts w:hint="cs"/>
          <w:color w:val="0000FF"/>
          <w:rtl/>
          <w:lang w:bidi="ar-EG"/>
        </w:rPr>
        <w:t>،</w:t>
      </w:r>
      <w:r w:rsidR="0090388B" w:rsidRPr="00036996">
        <w:rPr>
          <w:rFonts w:hint="cs"/>
          <w:color w:val="0000FF"/>
          <w:rtl/>
          <w:lang w:bidi="ar-EG"/>
        </w:rPr>
        <w:t xml:space="preserve"> والوكيل، إن وجد، و</w:t>
      </w:r>
      <w:r w:rsidRPr="00D11A21">
        <w:rPr>
          <w:rtl/>
          <w:lang w:bidi="ar-EG"/>
        </w:rPr>
        <w:t>لمكتب هذا الطرف المتعاقد.</w:t>
      </w:r>
    </w:p>
    <w:p w:rsidR="004C744F" w:rsidRPr="00D11A21" w:rsidRDefault="004C744F" w:rsidP="0047758B">
      <w:pPr>
        <w:pStyle w:val="EndofDocumentAR"/>
        <w:rPr>
          <w:rtl/>
        </w:rPr>
      </w:pPr>
      <w:r w:rsidRPr="00D11A21">
        <w:rPr>
          <w:rtl/>
        </w:rPr>
        <w:t>[</w:t>
      </w:r>
      <w:r w:rsidRPr="00D11A21">
        <w:rPr>
          <w:rFonts w:hint="cs"/>
          <w:rtl/>
        </w:rPr>
        <w:t>يلي</w:t>
      </w:r>
      <w:r w:rsidR="009B75A4" w:rsidRPr="00D11A21">
        <w:rPr>
          <w:rFonts w:hint="cs"/>
          <w:rtl/>
        </w:rPr>
        <w:t xml:space="preserve"> ذلك</w:t>
      </w:r>
      <w:r w:rsidRPr="00D11A21">
        <w:rPr>
          <w:rFonts w:hint="cs"/>
          <w:rtl/>
        </w:rPr>
        <w:t xml:space="preserve"> المرفق </w:t>
      </w:r>
      <w:r w:rsidR="0047758B" w:rsidRPr="00D11A21">
        <w:rPr>
          <w:rFonts w:hint="cs"/>
          <w:rtl/>
        </w:rPr>
        <w:t>الثاني</w:t>
      </w:r>
      <w:r w:rsidRPr="00D11A21">
        <w:rPr>
          <w:rtl/>
        </w:rPr>
        <w:t>]</w:t>
      </w:r>
    </w:p>
    <w:p w:rsidR="00466636" w:rsidRPr="00D11A21" w:rsidRDefault="00466636" w:rsidP="007462E8">
      <w:pPr>
        <w:pStyle w:val="NormalParaAR"/>
        <w:rPr>
          <w:rtl/>
        </w:rPr>
      </w:pPr>
    </w:p>
    <w:p w:rsidR="009B75A4" w:rsidRPr="00651C84" w:rsidRDefault="009B75A4" w:rsidP="007462E8">
      <w:pPr>
        <w:pStyle w:val="NormalParaAR"/>
        <w:rPr>
          <w:color w:val="C00000"/>
        </w:rPr>
        <w:sectPr w:rsidR="009B75A4" w:rsidRPr="00651C84" w:rsidSect="00466636">
          <w:headerReference w:type="default" r:id="rId11"/>
          <w:headerReference w:type="first" r:id="rId12"/>
          <w:pgSz w:w="11907" w:h="16840" w:code="9"/>
          <w:pgMar w:top="567" w:right="1418" w:bottom="1418" w:left="1134" w:header="510" w:footer="1021" w:gutter="0"/>
          <w:pgNumType w:start="1"/>
          <w:cols w:space="720"/>
          <w:titlePg/>
          <w:docGrid w:linePitch="299"/>
        </w:sectPr>
      </w:pPr>
      <w:bookmarkStart w:id="4" w:name="_GoBack"/>
      <w:bookmarkEnd w:id="4"/>
    </w:p>
    <w:p w:rsidR="008D1A2F" w:rsidRPr="00D11A21" w:rsidRDefault="008D1A2F" w:rsidP="00D11A21">
      <w:pPr>
        <w:pStyle w:val="DocumentTitleAR"/>
        <w:bidi/>
        <w:rPr>
          <w:rtl/>
        </w:rPr>
      </w:pPr>
      <w:r w:rsidRPr="00D11A21">
        <w:rPr>
          <w:rFonts w:hint="cs"/>
          <w:rtl/>
        </w:rPr>
        <w:t xml:space="preserve">التعديلات المقترح إدخالها على </w:t>
      </w:r>
      <w:r w:rsidR="00D11A21" w:rsidRPr="00D11A21">
        <w:rPr>
          <w:rFonts w:hint="cs"/>
          <w:rtl/>
        </w:rPr>
        <w:t>جدول الرسوم</w:t>
      </w:r>
    </w:p>
    <w:p w:rsidR="00D11A21" w:rsidRDefault="00D11A21" w:rsidP="00D11A21">
      <w:pPr>
        <w:pStyle w:val="EndofDocumentAR"/>
        <w:ind w:left="-1"/>
        <w:jc w:val="center"/>
        <w:rPr>
          <w:b/>
          <w:bCs/>
          <w:rtl/>
          <w:lang w:bidi="ar-EG"/>
        </w:rPr>
      </w:pPr>
    </w:p>
    <w:p w:rsidR="00D11A21" w:rsidRPr="00D11A21" w:rsidRDefault="00D11A21" w:rsidP="00D11A21">
      <w:pPr>
        <w:pStyle w:val="EndofDocumentAR"/>
        <w:ind w:left="-1"/>
        <w:jc w:val="center"/>
        <w:rPr>
          <w:b/>
          <w:bCs/>
          <w:rtl/>
          <w:lang w:bidi="ar-EG"/>
        </w:rPr>
      </w:pPr>
      <w:r w:rsidRPr="00D11A21">
        <w:rPr>
          <w:b/>
          <w:bCs/>
          <w:rtl/>
          <w:lang w:bidi="ar-EG"/>
        </w:rPr>
        <w:t>جدول الرسوم</w:t>
      </w:r>
    </w:p>
    <w:p w:rsidR="00D11A21" w:rsidRPr="00D11A21" w:rsidRDefault="00D11A21" w:rsidP="00754DAE">
      <w:pPr>
        <w:pStyle w:val="NormalParaAR"/>
        <w:ind w:left="-1" w:firstLine="567"/>
        <w:jc w:val="center"/>
        <w:rPr>
          <w:rtl/>
          <w:lang w:bidi="ar-EG"/>
        </w:rPr>
      </w:pPr>
      <w:r w:rsidRPr="00D11A21">
        <w:rPr>
          <w:rtl/>
          <w:lang w:bidi="ar-EG"/>
        </w:rPr>
        <w:t xml:space="preserve">(نافذ اعتبارا من </w:t>
      </w:r>
      <w:r w:rsidRPr="00D11A21">
        <w:rPr>
          <w:rFonts w:hint="cs"/>
          <w:rtl/>
          <w:lang w:bidi="ar-EG"/>
        </w:rPr>
        <w:t>1</w:t>
      </w:r>
      <w:r w:rsidRPr="00D11A21">
        <w:rPr>
          <w:rtl/>
          <w:lang w:bidi="ar-EG"/>
        </w:rPr>
        <w:t xml:space="preserve"> </w:t>
      </w:r>
      <w:r w:rsidRPr="00754DAE">
        <w:rPr>
          <w:strike/>
          <w:color w:val="FF0000"/>
          <w:rtl/>
          <w:lang w:bidi="ar-EG"/>
        </w:rPr>
        <w:t>سبتمبر</w:t>
      </w:r>
      <w:r w:rsidRPr="00D11A21">
        <w:rPr>
          <w:rtl/>
          <w:lang w:bidi="ar-EG"/>
        </w:rPr>
        <w:t xml:space="preserve"> </w:t>
      </w:r>
      <w:r w:rsidRPr="00754DAE">
        <w:rPr>
          <w:strike/>
          <w:color w:val="FF0000"/>
          <w:rtl/>
          <w:lang w:bidi="ar-EG"/>
        </w:rPr>
        <w:t>2008</w:t>
      </w:r>
      <w:r w:rsidR="00754DAE">
        <w:rPr>
          <w:rFonts w:hint="cs"/>
          <w:rtl/>
          <w:lang w:bidi="ar-EG"/>
        </w:rPr>
        <w:t xml:space="preserve"> </w:t>
      </w:r>
      <w:r w:rsidR="00754DAE" w:rsidRPr="00754DAE">
        <w:rPr>
          <w:rFonts w:hint="cs"/>
          <w:color w:val="0000FF"/>
          <w:rtl/>
          <w:lang w:bidi="ar-EG"/>
        </w:rPr>
        <w:t>يناير 2015</w:t>
      </w:r>
      <w:r w:rsidR="00754DAE">
        <w:rPr>
          <w:rFonts w:hint="cs"/>
          <w:rtl/>
          <w:lang w:bidi="ar-EG"/>
        </w:rPr>
        <w:t>)</w:t>
      </w:r>
    </w:p>
    <w:p w:rsidR="00D11A21" w:rsidRPr="00D11A21" w:rsidRDefault="00D11A21" w:rsidP="00D11A21">
      <w:pPr>
        <w:pStyle w:val="EndofDocumentAR"/>
        <w:ind w:left="-1"/>
        <w:jc w:val="right"/>
        <w:rPr>
          <w:i/>
          <w:iCs/>
          <w:rtl/>
          <w:lang w:bidi="ar-EG"/>
        </w:rPr>
      </w:pPr>
      <w:r w:rsidRPr="00D11A21">
        <w:rPr>
          <w:i/>
          <w:iCs/>
          <w:rtl/>
          <w:lang w:bidi="ar-EG"/>
        </w:rPr>
        <w:t>بالفرنكات السويسرية</w:t>
      </w:r>
    </w:p>
    <w:p w:rsidR="00D11A21" w:rsidRDefault="00D11A21" w:rsidP="00D11A21">
      <w:pPr>
        <w:pStyle w:val="EndofDocumentAR"/>
        <w:ind w:left="-1"/>
        <w:rPr>
          <w:rtl/>
        </w:rPr>
      </w:pPr>
      <w:r>
        <w:rPr>
          <w:rFonts w:hint="cs"/>
          <w:rtl/>
        </w:rPr>
        <w:t>[...]</w:t>
      </w:r>
    </w:p>
    <w:p w:rsidR="00D11A21" w:rsidRDefault="00D11A21" w:rsidP="00D11A21">
      <w:pPr>
        <w:pStyle w:val="NormalParaAR"/>
        <w:rPr>
          <w:rtl/>
        </w:rPr>
      </w:pPr>
      <w:r>
        <w:rPr>
          <w:rFonts w:hint="cs"/>
          <w:rtl/>
        </w:rPr>
        <w:t>7.</w:t>
      </w:r>
      <w:r>
        <w:rPr>
          <w:rFonts w:hint="cs"/>
          <w:rtl/>
        </w:rPr>
        <w:tab/>
      </w:r>
      <w:r w:rsidRPr="00D11A21">
        <w:rPr>
          <w:rtl/>
        </w:rPr>
        <w:t>تدوينات مختلفة</w:t>
      </w:r>
    </w:p>
    <w:p w:rsidR="00D11A21" w:rsidRDefault="00D11A21" w:rsidP="00D11A21">
      <w:pPr>
        <w:pStyle w:val="NormalParaAR"/>
        <w:rPr>
          <w:rtl/>
        </w:rPr>
      </w:pPr>
      <w:r>
        <w:rPr>
          <w:rFonts w:hint="cs"/>
          <w:rtl/>
        </w:rPr>
        <w:t>[...]</w:t>
      </w:r>
    </w:p>
    <w:p w:rsidR="00D11A21" w:rsidRPr="00BC7F45" w:rsidRDefault="00BC7F45" w:rsidP="00D11A21">
      <w:pPr>
        <w:pStyle w:val="NormalParaAR"/>
        <w:rPr>
          <w:color w:val="0000FF"/>
          <w:rtl/>
        </w:rPr>
      </w:pPr>
      <w:r w:rsidRPr="00BC7F45">
        <w:rPr>
          <w:rFonts w:hint="cs"/>
          <w:color w:val="0000FF"/>
          <w:rtl/>
        </w:rPr>
        <w:t>6.7</w:t>
      </w:r>
      <w:r w:rsidRPr="00BC7F45">
        <w:rPr>
          <w:rFonts w:hint="cs"/>
          <w:color w:val="0000FF"/>
          <w:rtl/>
        </w:rPr>
        <w:tab/>
        <w:t>التماس مواصلة الإجراءات بموجب المادة 5</w:t>
      </w:r>
      <w:r w:rsidRPr="00BC7F45">
        <w:rPr>
          <w:rFonts w:hint="cs"/>
          <w:i/>
          <w:iCs/>
          <w:color w:val="0000FF"/>
          <w:vertAlign w:val="superscript"/>
          <w:rtl/>
        </w:rPr>
        <w:t>(ثانيا)</w:t>
      </w:r>
      <w:r w:rsidRPr="00BC7F45">
        <w:rPr>
          <w:rFonts w:hint="cs"/>
          <w:color w:val="0000FF"/>
          <w:rtl/>
        </w:rPr>
        <w:t>(1)</w:t>
      </w:r>
      <w:r w:rsidRPr="00BC7F45">
        <w:rPr>
          <w:rFonts w:hint="cs"/>
          <w:color w:val="0000FF"/>
          <w:rtl/>
        </w:rPr>
        <w:tab/>
      </w:r>
      <w:r w:rsidRPr="00BC7F45">
        <w:rPr>
          <w:rFonts w:hint="cs"/>
          <w:color w:val="0000FF"/>
          <w:rtl/>
        </w:rPr>
        <w:tab/>
      </w:r>
      <w:r w:rsidRPr="00BC7F45">
        <w:rPr>
          <w:rFonts w:hint="cs"/>
          <w:color w:val="0000FF"/>
          <w:rtl/>
        </w:rPr>
        <w:tab/>
      </w:r>
      <w:r w:rsidRPr="00BC7F45">
        <w:rPr>
          <w:rFonts w:hint="cs"/>
          <w:color w:val="0000FF"/>
          <w:rtl/>
        </w:rPr>
        <w:tab/>
      </w:r>
      <w:r w:rsidRPr="00BC7F45">
        <w:rPr>
          <w:rFonts w:hint="cs"/>
          <w:color w:val="0000FF"/>
          <w:rtl/>
        </w:rPr>
        <w:tab/>
      </w:r>
      <w:r w:rsidRPr="00BC7F45">
        <w:rPr>
          <w:rFonts w:hint="cs"/>
          <w:color w:val="0000FF"/>
          <w:rtl/>
        </w:rPr>
        <w:tab/>
      </w:r>
      <w:r w:rsidRPr="00BC7F45">
        <w:rPr>
          <w:rFonts w:hint="cs"/>
          <w:color w:val="0000FF"/>
          <w:rtl/>
        </w:rPr>
        <w:tab/>
      </w:r>
      <w:r w:rsidRPr="00BC7F45">
        <w:rPr>
          <w:rFonts w:hint="cs"/>
          <w:color w:val="0000FF"/>
          <w:rtl/>
        </w:rPr>
        <w:tab/>
        <w:t>200</w:t>
      </w:r>
    </w:p>
    <w:p w:rsidR="008D1A2F" w:rsidRPr="007C0792" w:rsidRDefault="008D1A2F" w:rsidP="00BC7F45">
      <w:pPr>
        <w:pStyle w:val="EndofDocumentAR"/>
        <w:rPr>
          <w:rtl/>
        </w:rPr>
      </w:pPr>
      <w:r>
        <w:rPr>
          <w:rtl/>
        </w:rPr>
        <w:t>[</w:t>
      </w:r>
      <w:r w:rsidR="00D11A21">
        <w:rPr>
          <w:rFonts w:hint="cs"/>
          <w:rtl/>
        </w:rPr>
        <w:t>يلي</w:t>
      </w:r>
      <w:r>
        <w:rPr>
          <w:rFonts w:hint="cs"/>
          <w:rtl/>
        </w:rPr>
        <w:t xml:space="preserve"> </w:t>
      </w:r>
      <w:r w:rsidR="00D11A21">
        <w:rPr>
          <w:rFonts w:hint="cs"/>
          <w:rtl/>
        </w:rPr>
        <w:t xml:space="preserve">ذلك </w:t>
      </w:r>
      <w:r>
        <w:rPr>
          <w:rFonts w:hint="cs"/>
          <w:rtl/>
        </w:rPr>
        <w:t xml:space="preserve">المرفق </w:t>
      </w:r>
      <w:r w:rsidR="00BC7F45">
        <w:rPr>
          <w:rFonts w:hint="cs"/>
          <w:rtl/>
        </w:rPr>
        <w:t>الثالث</w:t>
      </w:r>
      <w:r>
        <w:rPr>
          <w:rtl/>
        </w:rPr>
        <w:t>]</w:t>
      </w:r>
    </w:p>
    <w:p w:rsidR="00D11A21" w:rsidRDefault="00D11A21" w:rsidP="008D1A2F">
      <w:pPr>
        <w:pStyle w:val="NormalParaAR"/>
        <w:rPr>
          <w:rtl/>
        </w:rPr>
        <w:sectPr w:rsidR="00D11A21" w:rsidSect="00466636">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BC7F45" w:rsidRPr="00F37E1B" w:rsidRDefault="00BC7F45" w:rsidP="00BC7F45">
      <w:pPr>
        <w:pStyle w:val="DocumentTitleAR"/>
        <w:bidi/>
        <w:rPr>
          <w:rtl/>
        </w:rPr>
      </w:pPr>
      <w:r w:rsidRPr="005B1D67">
        <w:rPr>
          <w:rFonts w:hint="cs"/>
          <w:rtl/>
        </w:rPr>
        <w:t>التعديلات المقترح إدخالها على اللائحة التنفيذية المشتركة بين اتفاق وبروتوكول مدريد بشأن التسجيل الدولي للعلامات</w:t>
      </w:r>
      <w:r w:rsidRPr="00F37E1B">
        <w:rPr>
          <w:rFonts w:hint="cs"/>
          <w:rtl/>
        </w:rPr>
        <w:t xml:space="preserve">  </w:t>
      </w:r>
    </w:p>
    <w:p w:rsidR="00BC7F45" w:rsidRPr="00F37E1B" w:rsidRDefault="00BC7F45" w:rsidP="00BC7F45">
      <w:pPr>
        <w:pStyle w:val="NormalParaAR"/>
        <w:rPr>
          <w:rtl/>
        </w:rPr>
      </w:pPr>
    </w:p>
    <w:p w:rsidR="00BC7F45" w:rsidRPr="00F37E1B" w:rsidRDefault="00BC7F45" w:rsidP="00BC7F45">
      <w:pPr>
        <w:pStyle w:val="Heading1"/>
        <w:bidi/>
        <w:jc w:val="center"/>
        <w:rPr>
          <w:rFonts w:ascii="Arabic Typesetting" w:hAnsi="Arabic Typesetting" w:cs="Arabic Typesetting"/>
          <w:sz w:val="36"/>
          <w:szCs w:val="36"/>
          <w:rtl/>
        </w:rPr>
      </w:pPr>
      <w:r w:rsidRPr="00F37E1B">
        <w:rPr>
          <w:rFonts w:ascii="Arabic Typesetting" w:hAnsi="Arabic Typesetting" w:cs="Arabic Typesetting"/>
          <w:sz w:val="36"/>
          <w:szCs w:val="36"/>
          <w:rtl/>
        </w:rPr>
        <w:t>اللائحة التنفيذية المشتركة</w:t>
      </w:r>
      <w:r>
        <w:rPr>
          <w:rFonts w:ascii="Arabic Typesetting" w:hAnsi="Arabic Typesetting" w:cs="Arabic Typesetting" w:hint="cs"/>
          <w:sz w:val="36"/>
          <w:szCs w:val="36"/>
          <w:rtl/>
        </w:rPr>
        <w:br/>
      </w:r>
      <w:r w:rsidRPr="00F37E1B">
        <w:rPr>
          <w:rFonts w:ascii="Arabic Typesetting" w:hAnsi="Arabic Typesetting" w:cs="Arabic Typesetting"/>
          <w:sz w:val="36"/>
          <w:szCs w:val="36"/>
          <w:rtl/>
        </w:rPr>
        <w:t>بين اتفاق وبروتوكول مدريد</w:t>
      </w:r>
      <w:r>
        <w:rPr>
          <w:rFonts w:ascii="Arabic Typesetting" w:hAnsi="Arabic Typesetting" w:cs="Arabic Typesetting" w:hint="cs"/>
          <w:sz w:val="36"/>
          <w:szCs w:val="36"/>
          <w:rtl/>
        </w:rPr>
        <w:br/>
      </w:r>
      <w:r w:rsidRPr="00F37E1B">
        <w:rPr>
          <w:rFonts w:ascii="Arabic Typesetting" w:hAnsi="Arabic Typesetting" w:cs="Arabic Typesetting"/>
          <w:sz w:val="36"/>
          <w:szCs w:val="36"/>
          <w:rtl/>
        </w:rPr>
        <w:t>بشأن التسجيل الدولي للعلامات</w:t>
      </w:r>
    </w:p>
    <w:p w:rsidR="00BC7F45" w:rsidRPr="00BC7F45" w:rsidRDefault="00BC7F45" w:rsidP="00BC7F45">
      <w:pPr>
        <w:bidi/>
        <w:spacing w:after="240"/>
        <w:jc w:val="center"/>
        <w:rPr>
          <w:rFonts w:ascii="Arabic Typesetting" w:hAnsi="Arabic Typesetting" w:cs="Arabic Typesetting"/>
          <w:sz w:val="36"/>
          <w:szCs w:val="36"/>
          <w:rtl/>
        </w:rPr>
      </w:pPr>
      <w:r w:rsidRPr="00BC7F45">
        <w:rPr>
          <w:rFonts w:ascii="Arabic Typesetting" w:hAnsi="Arabic Typesetting" w:cs="Arabic Typesetting" w:hint="cs"/>
          <w:sz w:val="36"/>
          <w:szCs w:val="36"/>
          <w:rtl/>
        </w:rPr>
        <w:t>(نافذة اعتباراً من 1 يناير 2015)</w:t>
      </w:r>
    </w:p>
    <w:p w:rsidR="00BC7F45" w:rsidRPr="00F37E1B" w:rsidRDefault="00BC7F45" w:rsidP="00BC7F45">
      <w:pPr>
        <w:bidi/>
        <w:jc w:val="center"/>
        <w:rPr>
          <w:rFonts w:ascii="Arabic Typesetting" w:hAnsi="Arabic Typesetting" w:cs="Arabic Typesetting"/>
          <w:sz w:val="36"/>
          <w:szCs w:val="36"/>
          <w:rtl/>
        </w:rPr>
      </w:pPr>
      <w:r w:rsidRPr="00F37E1B">
        <w:rPr>
          <w:rFonts w:ascii="Arabic Typesetting" w:hAnsi="Arabic Typesetting" w:cs="Arabic Typesetting" w:hint="cs"/>
          <w:sz w:val="36"/>
          <w:szCs w:val="36"/>
          <w:rtl/>
        </w:rPr>
        <w:t>قائمة القواعد</w:t>
      </w:r>
    </w:p>
    <w:p w:rsidR="00BC7F45" w:rsidRPr="00F37E1B" w:rsidRDefault="00BC7F45" w:rsidP="00BC7F45">
      <w:pPr>
        <w:bidi/>
        <w:rPr>
          <w:rFonts w:ascii="Arabic Typesetting" w:hAnsi="Arabic Typesetting" w:cs="Arabic Typesetting"/>
          <w:sz w:val="36"/>
          <w:szCs w:val="36"/>
          <w:rtl/>
        </w:rPr>
      </w:pPr>
      <w:r w:rsidRPr="00F37E1B">
        <w:rPr>
          <w:rFonts w:ascii="Arabic Typesetting" w:hAnsi="Arabic Typesetting" w:cs="Arabic Typesetting"/>
          <w:sz w:val="36"/>
          <w:szCs w:val="36"/>
          <w:rtl/>
        </w:rPr>
        <w:t>[</w:t>
      </w:r>
      <w:r w:rsidRPr="00F37E1B">
        <w:rPr>
          <w:rFonts w:ascii="Arabic Typesetting" w:hAnsi="Arabic Typesetting" w:cs="Arabic Typesetting" w:hint="cs"/>
          <w:sz w:val="36"/>
          <w:szCs w:val="36"/>
          <w:rtl/>
        </w:rPr>
        <w:t>...</w:t>
      </w:r>
      <w:r w:rsidRPr="00F37E1B">
        <w:rPr>
          <w:rFonts w:ascii="Arabic Typesetting" w:hAnsi="Arabic Typesetting" w:cs="Arabic Typesetting"/>
          <w:sz w:val="36"/>
          <w:szCs w:val="36"/>
          <w:rtl/>
        </w:rPr>
        <w:t>]</w:t>
      </w:r>
    </w:p>
    <w:p w:rsidR="00BC7F45" w:rsidRPr="00F37E1B" w:rsidRDefault="00BC7F45" w:rsidP="00BC7F45">
      <w:pPr>
        <w:pStyle w:val="NormalParaAR"/>
        <w:rPr>
          <w:rtl/>
        </w:rPr>
      </w:pPr>
    </w:p>
    <w:p w:rsidR="00BC7F45" w:rsidRPr="00F37E1B" w:rsidRDefault="00BC7F45" w:rsidP="00BC7F45">
      <w:pPr>
        <w:pStyle w:val="NormalParaAR"/>
        <w:jc w:val="center"/>
        <w:rPr>
          <w:b/>
          <w:bCs/>
          <w:rtl/>
        </w:rPr>
      </w:pPr>
      <w:r w:rsidRPr="00F37E1B">
        <w:rPr>
          <w:rFonts w:hint="cs"/>
          <w:b/>
          <w:bCs/>
          <w:rtl/>
        </w:rPr>
        <w:t>الفصل الأول</w:t>
      </w:r>
      <w:r>
        <w:rPr>
          <w:b/>
          <w:bCs/>
          <w:rtl/>
        </w:rPr>
        <w:br/>
      </w:r>
      <w:r w:rsidRPr="00F37E1B">
        <w:rPr>
          <w:rFonts w:hint="cs"/>
          <w:b/>
          <w:bCs/>
          <w:rtl/>
        </w:rPr>
        <w:t>أحكام عامة</w:t>
      </w:r>
    </w:p>
    <w:p w:rsidR="00BC7F45" w:rsidRPr="00F37E1B" w:rsidRDefault="00BC7F45" w:rsidP="00BC7F45">
      <w:pPr>
        <w:bidi/>
        <w:ind w:right="445"/>
        <w:rPr>
          <w:rFonts w:ascii="Arabic Typesetting" w:hAnsi="Arabic Typesetting" w:cs="Arabic Typesetting"/>
          <w:sz w:val="36"/>
          <w:szCs w:val="36"/>
          <w:rtl/>
        </w:rPr>
      </w:pPr>
      <w:r w:rsidRPr="00F37E1B">
        <w:rPr>
          <w:rFonts w:ascii="Arabic Typesetting" w:hAnsi="Arabic Typesetting" w:cs="Arabic Typesetting"/>
          <w:sz w:val="36"/>
          <w:szCs w:val="36"/>
          <w:rtl/>
        </w:rPr>
        <w:t>[</w:t>
      </w:r>
      <w:r w:rsidRPr="00F37E1B">
        <w:rPr>
          <w:rFonts w:ascii="Arabic Typesetting" w:hAnsi="Arabic Typesetting" w:cs="Arabic Typesetting" w:hint="cs"/>
          <w:sz w:val="36"/>
          <w:szCs w:val="36"/>
          <w:rtl/>
        </w:rPr>
        <w:t>...</w:t>
      </w:r>
      <w:r w:rsidRPr="00F37E1B">
        <w:rPr>
          <w:rFonts w:ascii="Arabic Typesetting" w:hAnsi="Arabic Typesetting" w:cs="Arabic Typesetting"/>
          <w:sz w:val="36"/>
          <w:szCs w:val="36"/>
          <w:rtl/>
        </w:rPr>
        <w:t>]</w:t>
      </w:r>
    </w:p>
    <w:p w:rsidR="00BC7F45" w:rsidRPr="00BC7F45" w:rsidRDefault="00BC7F45" w:rsidP="00BC7F45">
      <w:pPr>
        <w:bidi/>
        <w:rPr>
          <w:rFonts w:ascii="Arabic Typesetting" w:hAnsi="Arabic Typesetting" w:cs="Arabic Typesetting"/>
          <w:sz w:val="36"/>
          <w:szCs w:val="36"/>
          <w:rtl/>
        </w:rPr>
      </w:pPr>
    </w:p>
    <w:p w:rsidR="00BC7F45" w:rsidRPr="00BC7F45" w:rsidRDefault="00BC7F45" w:rsidP="00BC7F45">
      <w:pPr>
        <w:pStyle w:val="NormalParaAR"/>
        <w:spacing w:after="0"/>
        <w:jc w:val="center"/>
        <w:rPr>
          <w:i/>
          <w:iCs/>
          <w:rtl/>
        </w:rPr>
      </w:pPr>
      <w:r w:rsidRPr="00BC7F45">
        <w:rPr>
          <w:rFonts w:hint="cs"/>
          <w:i/>
          <w:iCs/>
          <w:rtl/>
        </w:rPr>
        <w:t>القاعدة 5</w:t>
      </w:r>
      <w:r w:rsidRPr="00BC7F45">
        <w:rPr>
          <w:rFonts w:hint="cs"/>
          <w:i/>
          <w:iCs/>
          <w:vertAlign w:val="superscript"/>
          <w:rtl/>
        </w:rPr>
        <w:t>(ثانيا)</w:t>
      </w:r>
    </w:p>
    <w:p w:rsidR="00BC7F45" w:rsidRPr="00BC7F45" w:rsidRDefault="00BC7F45" w:rsidP="00BC7F45">
      <w:pPr>
        <w:pStyle w:val="NormalParaAR"/>
        <w:spacing w:after="0"/>
        <w:jc w:val="center"/>
        <w:rPr>
          <w:i/>
          <w:iCs/>
          <w:rtl/>
        </w:rPr>
      </w:pPr>
      <w:r w:rsidRPr="00BC7F45">
        <w:rPr>
          <w:rFonts w:hint="cs"/>
          <w:i/>
          <w:iCs/>
          <w:rtl/>
        </w:rPr>
        <w:t>مواصلة الإجراءات</w:t>
      </w:r>
    </w:p>
    <w:p w:rsidR="00BC7F45" w:rsidRPr="00BC7F45" w:rsidRDefault="00BC7F45" w:rsidP="00BC7F45">
      <w:pPr>
        <w:pStyle w:val="NormalParaAR"/>
        <w:spacing w:after="0"/>
        <w:jc w:val="center"/>
        <w:rPr>
          <w:i/>
          <w:iCs/>
          <w:rtl/>
        </w:rPr>
      </w:pPr>
    </w:p>
    <w:p w:rsidR="00BC7F45" w:rsidRPr="00BC7F45" w:rsidRDefault="00BC7F45" w:rsidP="00BC7F45">
      <w:pPr>
        <w:bidi/>
        <w:ind w:right="445"/>
        <w:rPr>
          <w:rFonts w:ascii="Arabic Typesetting" w:hAnsi="Arabic Typesetting" w:cs="Arabic Typesetting"/>
          <w:sz w:val="36"/>
          <w:szCs w:val="36"/>
          <w:rtl/>
        </w:rPr>
      </w:pPr>
      <w:r w:rsidRPr="00BC7F45">
        <w:rPr>
          <w:rFonts w:ascii="Arabic Typesetting" w:hAnsi="Arabic Typesetting" w:cs="Arabic Typesetting" w:hint="cs"/>
          <w:sz w:val="36"/>
          <w:szCs w:val="36"/>
          <w:rtl/>
        </w:rPr>
        <w:t>(1)</w:t>
      </w:r>
      <w:r w:rsidRPr="00BC7F45">
        <w:rPr>
          <w:rFonts w:ascii="Arabic Typesetting" w:hAnsi="Arabic Typesetting" w:cs="Arabic Typesetting" w:hint="cs"/>
          <w:sz w:val="36"/>
          <w:szCs w:val="36"/>
          <w:rtl/>
        </w:rPr>
        <w:tab/>
        <w:t>[</w:t>
      </w:r>
      <w:r w:rsidRPr="000C54A8">
        <w:rPr>
          <w:rFonts w:ascii="Arabic Typesetting" w:hAnsi="Arabic Typesetting" w:cs="Arabic Typesetting" w:hint="cs"/>
          <w:i/>
          <w:iCs/>
          <w:sz w:val="36"/>
          <w:szCs w:val="36"/>
          <w:rtl/>
        </w:rPr>
        <w:t>التماس</w:t>
      </w:r>
      <w:r w:rsidRPr="00BC7F45">
        <w:rPr>
          <w:rFonts w:ascii="Arabic Typesetting" w:hAnsi="Arabic Typesetting" w:cs="Arabic Typesetting" w:hint="cs"/>
          <w:sz w:val="36"/>
          <w:szCs w:val="36"/>
          <w:rtl/>
        </w:rPr>
        <w:t>] (أ)</w:t>
      </w:r>
      <w:r w:rsidRPr="00BC7F45">
        <w:rPr>
          <w:rFonts w:ascii="Arabic Typesetting" w:hAnsi="Arabic Typesetting" w:cs="Arabic Typesetting" w:hint="cs"/>
          <w:sz w:val="36"/>
          <w:szCs w:val="36"/>
          <w:rtl/>
        </w:rPr>
        <w:tab/>
      </w:r>
      <w:r w:rsidRPr="00BC7F45">
        <w:rPr>
          <w:rFonts w:ascii="Arabic Typesetting" w:hAnsi="Arabic Typesetting" w:cs="Arabic Typesetting"/>
          <w:sz w:val="36"/>
          <w:szCs w:val="36"/>
          <w:rtl/>
        </w:rPr>
        <w:t xml:space="preserve">في حال لم يمتثل المودع أو صاحب التسجيل </w:t>
      </w:r>
      <w:r w:rsidRPr="00BC7F45">
        <w:rPr>
          <w:rFonts w:ascii="Arabic Typesetting" w:hAnsi="Arabic Typesetting" w:cs="Arabic Typesetting" w:hint="cs"/>
          <w:sz w:val="36"/>
          <w:szCs w:val="36"/>
          <w:rtl/>
        </w:rPr>
        <w:t>لأي من ا</w:t>
      </w:r>
      <w:r w:rsidRPr="00BC7F45">
        <w:rPr>
          <w:rFonts w:ascii="Arabic Typesetting" w:hAnsi="Arabic Typesetting" w:cs="Arabic Typesetting"/>
          <w:sz w:val="36"/>
          <w:szCs w:val="36"/>
          <w:rtl/>
        </w:rPr>
        <w:t xml:space="preserve">لمهل </w:t>
      </w:r>
      <w:r w:rsidRPr="00BC7F45">
        <w:rPr>
          <w:rFonts w:ascii="Arabic Typesetting" w:hAnsi="Arabic Typesetting" w:cs="Arabic Typesetting" w:hint="cs"/>
          <w:sz w:val="36"/>
          <w:szCs w:val="36"/>
          <w:rtl/>
        </w:rPr>
        <w:t>الم</w:t>
      </w:r>
      <w:r w:rsidRPr="00BC7F45">
        <w:rPr>
          <w:rFonts w:ascii="Arabic Typesetting" w:hAnsi="Arabic Typesetting" w:cs="Arabic Typesetting"/>
          <w:sz w:val="36"/>
          <w:szCs w:val="36"/>
          <w:rtl/>
        </w:rPr>
        <w:t>حدد</w:t>
      </w:r>
      <w:r w:rsidRPr="00BC7F45">
        <w:rPr>
          <w:rFonts w:ascii="Arabic Typesetting" w:hAnsi="Arabic Typesetting" w:cs="Arabic Typesetting" w:hint="cs"/>
          <w:sz w:val="36"/>
          <w:szCs w:val="36"/>
          <w:rtl/>
        </w:rPr>
        <w:t>ة أو المشار إليها</w:t>
      </w:r>
      <w:r w:rsidRPr="00BC7F45">
        <w:rPr>
          <w:rFonts w:ascii="Arabic Typesetting" w:hAnsi="Arabic Typesetting" w:cs="Arabic Typesetting"/>
          <w:sz w:val="36"/>
          <w:szCs w:val="36"/>
          <w:rtl/>
        </w:rPr>
        <w:t xml:space="preserve"> </w:t>
      </w:r>
      <w:r w:rsidRPr="00BC7F45">
        <w:rPr>
          <w:rFonts w:ascii="Arabic Typesetting" w:hAnsi="Arabic Typesetting" w:cs="Arabic Typesetting" w:hint="cs"/>
          <w:sz w:val="36"/>
          <w:szCs w:val="36"/>
          <w:rtl/>
        </w:rPr>
        <w:t>في القواعد</w:t>
      </w:r>
      <w:r w:rsidRPr="00BC7F45">
        <w:rPr>
          <w:rFonts w:ascii="Arabic Typesetting" w:hAnsi="Arabic Typesetting" w:cs="Arabic Typesetting" w:hint="eastAsia"/>
          <w:sz w:val="36"/>
          <w:szCs w:val="36"/>
          <w:rtl/>
        </w:rPr>
        <w:t> 11(2) و(3)، و20</w:t>
      </w:r>
      <w:r w:rsidRPr="00BC7F45">
        <w:rPr>
          <w:rFonts w:ascii="Arabic Typesetting" w:hAnsi="Arabic Typesetting" w:cs="Arabic Typesetting" w:hint="eastAsia"/>
          <w:i/>
          <w:iCs/>
          <w:sz w:val="36"/>
          <w:szCs w:val="36"/>
          <w:vertAlign w:val="superscript"/>
          <w:rtl/>
        </w:rPr>
        <w:t>(ثانيا)</w:t>
      </w:r>
      <w:r w:rsidRPr="00BC7F45">
        <w:rPr>
          <w:rFonts w:ascii="Arabic Typesetting" w:hAnsi="Arabic Typesetting" w:cs="Arabic Typesetting" w:hint="eastAsia"/>
          <w:sz w:val="36"/>
          <w:szCs w:val="36"/>
          <w:rtl/>
        </w:rPr>
        <w:t>(2)، و24</w:t>
      </w:r>
      <w:r w:rsidRPr="00BC7F45">
        <w:rPr>
          <w:rFonts w:ascii="Arabic Typesetting" w:hAnsi="Arabic Typesetting" w:cs="Arabic Typesetting" w:hint="cs"/>
          <w:sz w:val="36"/>
          <w:szCs w:val="36"/>
          <w:rtl/>
        </w:rPr>
        <w:t>(5)(ب)، و26(2)، و34(3)(ج)"3"،و39(1)</w:t>
      </w:r>
      <w:r w:rsidRPr="00BC7F45">
        <w:rPr>
          <w:rFonts w:ascii="Arabic Typesetting" w:hAnsi="Arabic Typesetting" w:cs="Arabic Typesetting"/>
          <w:sz w:val="36"/>
          <w:szCs w:val="36"/>
          <w:rtl/>
        </w:rPr>
        <w:t xml:space="preserve">، </w:t>
      </w:r>
      <w:r w:rsidRPr="00BC7F45">
        <w:rPr>
          <w:rFonts w:ascii="Arabic Typesetting" w:hAnsi="Arabic Typesetting" w:cs="Arabic Typesetting" w:hint="cs"/>
          <w:sz w:val="36"/>
          <w:szCs w:val="36"/>
          <w:rtl/>
        </w:rPr>
        <w:t>واصل</w:t>
      </w:r>
      <w:r w:rsidRPr="00BC7F45">
        <w:rPr>
          <w:rFonts w:ascii="Arabic Typesetting" w:hAnsi="Arabic Typesetting" w:cs="Arabic Typesetting"/>
          <w:sz w:val="36"/>
          <w:szCs w:val="36"/>
          <w:rtl/>
        </w:rPr>
        <w:t xml:space="preserve"> ال</w:t>
      </w:r>
      <w:r w:rsidRPr="00BC7F45">
        <w:rPr>
          <w:rFonts w:ascii="Arabic Typesetting" w:hAnsi="Arabic Typesetting" w:cs="Arabic Typesetting" w:hint="cs"/>
          <w:sz w:val="36"/>
          <w:szCs w:val="36"/>
          <w:rtl/>
        </w:rPr>
        <w:t>مكتب الدولي، رغم ذلك،</w:t>
      </w:r>
      <w:r w:rsidRPr="00BC7F45">
        <w:rPr>
          <w:rFonts w:ascii="Arabic Typesetting" w:hAnsi="Arabic Typesetting" w:cs="Arabic Typesetting"/>
          <w:sz w:val="36"/>
          <w:szCs w:val="36"/>
          <w:rtl/>
        </w:rPr>
        <w:t xml:space="preserve"> </w:t>
      </w:r>
      <w:r w:rsidRPr="00BC7F45">
        <w:rPr>
          <w:rFonts w:ascii="Arabic Typesetting" w:hAnsi="Arabic Typesetting" w:cs="Arabic Typesetting" w:hint="cs"/>
          <w:sz w:val="36"/>
          <w:szCs w:val="36"/>
          <w:rtl/>
        </w:rPr>
        <w:t>معالجة</w:t>
      </w:r>
      <w:r w:rsidRPr="00BC7F45">
        <w:rPr>
          <w:rFonts w:ascii="Arabic Typesetting" w:hAnsi="Arabic Typesetting" w:cs="Arabic Typesetting"/>
          <w:sz w:val="36"/>
          <w:szCs w:val="36"/>
          <w:rtl/>
        </w:rPr>
        <w:t xml:space="preserve"> الطلب</w:t>
      </w:r>
      <w:r w:rsidRPr="00BC7F45">
        <w:rPr>
          <w:rFonts w:ascii="Arabic Typesetting" w:hAnsi="Arabic Typesetting" w:cs="Arabic Typesetting" w:hint="cs"/>
          <w:sz w:val="36"/>
          <w:szCs w:val="36"/>
          <w:rtl/>
        </w:rPr>
        <w:t xml:space="preserve"> الدولي، أو التعيين اللاحق، أو الدفع، أو الالتماس المعني، </w:t>
      </w:r>
      <w:r w:rsidRPr="00BC7F45">
        <w:rPr>
          <w:rFonts w:ascii="Arabic Typesetting" w:hAnsi="Arabic Typesetting" w:cs="Arabic Typesetting"/>
          <w:sz w:val="36"/>
          <w:szCs w:val="36"/>
          <w:rtl/>
        </w:rPr>
        <w:t>إذا تم ما يلي</w:t>
      </w:r>
      <w:r w:rsidRPr="00BC7F45">
        <w:rPr>
          <w:rFonts w:ascii="Arabic Typesetting" w:hAnsi="Arabic Typesetting" w:cs="Arabic Typesetting"/>
          <w:sz w:val="36"/>
          <w:szCs w:val="36"/>
        </w:rPr>
        <w:t>:</w:t>
      </w:r>
    </w:p>
    <w:p w:rsidR="00BC7F45" w:rsidRPr="00BC7F45" w:rsidRDefault="00BC7F45" w:rsidP="00BC7F45">
      <w:pPr>
        <w:bidi/>
        <w:ind w:left="-1" w:right="445" w:firstLine="1134"/>
        <w:rPr>
          <w:rFonts w:ascii="Arabic Typesetting" w:hAnsi="Arabic Typesetting" w:cs="Arabic Typesetting" w:hint="cs"/>
          <w:sz w:val="36"/>
          <w:szCs w:val="36"/>
          <w:rtl/>
        </w:rPr>
      </w:pPr>
      <w:r w:rsidRPr="00BC7F45">
        <w:rPr>
          <w:rFonts w:ascii="Arabic Typesetting" w:hAnsi="Arabic Typesetting" w:cs="Arabic Typesetting" w:hint="cs"/>
          <w:sz w:val="36"/>
          <w:szCs w:val="36"/>
          <w:rtl/>
        </w:rPr>
        <w:t>"1"</w:t>
      </w:r>
      <w:r w:rsidRPr="00BC7F45">
        <w:rPr>
          <w:rFonts w:ascii="Arabic Typesetting" w:hAnsi="Arabic Typesetting" w:cs="Arabic Typesetting" w:hint="cs"/>
          <w:sz w:val="36"/>
          <w:szCs w:val="36"/>
          <w:rtl/>
        </w:rPr>
        <w:tab/>
      </w:r>
      <w:r w:rsidRPr="00BC7F45">
        <w:rPr>
          <w:rFonts w:ascii="Arabic Typesetting" w:hAnsi="Arabic Typesetting" w:cs="Arabic Typesetting"/>
          <w:sz w:val="36"/>
          <w:szCs w:val="36"/>
          <w:rtl/>
        </w:rPr>
        <w:t>توجيه التماس</w:t>
      </w:r>
      <w:r w:rsidRPr="00BC7F45">
        <w:rPr>
          <w:rFonts w:ascii="Arabic Typesetting" w:hAnsi="Arabic Typesetting" w:cs="Arabic Typesetting" w:hint="cs"/>
          <w:sz w:val="36"/>
          <w:szCs w:val="36"/>
          <w:rtl/>
        </w:rPr>
        <w:t>ٍ</w:t>
      </w:r>
      <w:r w:rsidRPr="00BC7F45">
        <w:rPr>
          <w:rFonts w:ascii="Arabic Typesetting" w:hAnsi="Arabic Typesetting" w:cs="Arabic Typesetting"/>
          <w:sz w:val="36"/>
          <w:szCs w:val="36"/>
          <w:rtl/>
        </w:rPr>
        <w:t xml:space="preserve"> بذلك إلى المكتب</w:t>
      </w:r>
      <w:r w:rsidRPr="00BC7F45">
        <w:rPr>
          <w:rFonts w:ascii="Arabic Typesetting" w:hAnsi="Arabic Typesetting" w:cs="Arabic Typesetting" w:hint="cs"/>
          <w:sz w:val="36"/>
          <w:szCs w:val="36"/>
          <w:rtl/>
        </w:rPr>
        <w:t xml:space="preserve"> الدولي يحمل توقيع المودع أو صاحب التسجيل ويكون في الاستمارة الرسمية</w:t>
      </w:r>
      <w:r w:rsidRPr="00BC7F45">
        <w:rPr>
          <w:rFonts w:ascii="Arabic Typesetting" w:hAnsi="Arabic Typesetting" w:cs="Arabic Typesetting"/>
          <w:sz w:val="36"/>
          <w:szCs w:val="36"/>
          <w:rtl/>
        </w:rPr>
        <w:t>؛</w:t>
      </w:r>
    </w:p>
    <w:p w:rsidR="00BC7F45" w:rsidRPr="00BC7F45" w:rsidRDefault="00BC7F45" w:rsidP="00BC7F45">
      <w:pPr>
        <w:bidi/>
        <w:ind w:left="-1" w:right="445" w:firstLine="1134"/>
        <w:rPr>
          <w:rFonts w:ascii="Arabic Typesetting" w:hAnsi="Arabic Typesetting" w:cs="Arabic Typesetting" w:hint="cs"/>
          <w:sz w:val="36"/>
          <w:szCs w:val="36"/>
          <w:rtl/>
        </w:rPr>
      </w:pPr>
      <w:r w:rsidRPr="00BC7F45">
        <w:rPr>
          <w:rFonts w:ascii="Arabic Typesetting" w:hAnsi="Arabic Typesetting" w:cs="Arabic Typesetting" w:hint="cs"/>
          <w:sz w:val="36"/>
          <w:szCs w:val="36"/>
          <w:rtl/>
        </w:rPr>
        <w:t>"2"</w:t>
      </w:r>
      <w:r w:rsidRPr="00BC7F45">
        <w:rPr>
          <w:rFonts w:ascii="Arabic Typesetting" w:hAnsi="Arabic Typesetting" w:cs="Arabic Typesetting" w:hint="cs"/>
          <w:sz w:val="36"/>
          <w:szCs w:val="36"/>
          <w:rtl/>
        </w:rPr>
        <w:tab/>
        <w:t>واستلام الالتماس وتسديد الرسوم المحددة في جدول الرسوم، و</w:t>
      </w:r>
      <w:r w:rsidRPr="00BC7F45">
        <w:rPr>
          <w:rFonts w:ascii="Arabic Typesetting" w:hAnsi="Arabic Typesetting" w:cs="Arabic Typesetting"/>
          <w:sz w:val="36"/>
          <w:szCs w:val="36"/>
          <w:rtl/>
        </w:rPr>
        <w:t>استيفاء كل الشروط</w:t>
      </w:r>
      <w:r w:rsidRPr="00BC7F45">
        <w:rPr>
          <w:rFonts w:ascii="Arabic Typesetting" w:hAnsi="Arabic Typesetting" w:cs="Arabic Typesetting" w:hint="cs"/>
          <w:sz w:val="36"/>
          <w:szCs w:val="36"/>
          <w:rtl/>
        </w:rPr>
        <w:t>، مع الالتماس،</w:t>
      </w:r>
      <w:r w:rsidRPr="00BC7F45">
        <w:rPr>
          <w:rFonts w:ascii="Arabic Typesetting" w:hAnsi="Arabic Typesetting" w:cs="Arabic Typesetting"/>
          <w:sz w:val="36"/>
          <w:szCs w:val="36"/>
          <w:rtl/>
        </w:rPr>
        <w:t xml:space="preserve"> التي تطبق عليها </w:t>
      </w:r>
      <w:r w:rsidRPr="00BC7F45">
        <w:rPr>
          <w:rFonts w:ascii="Arabic Typesetting" w:hAnsi="Arabic Typesetting" w:cs="Arabic Typesetting" w:hint="cs"/>
          <w:sz w:val="36"/>
          <w:szCs w:val="36"/>
          <w:rtl/>
        </w:rPr>
        <w:t>ال</w:t>
      </w:r>
      <w:r w:rsidRPr="00BC7F45">
        <w:rPr>
          <w:rFonts w:ascii="Arabic Typesetting" w:hAnsi="Arabic Typesetting" w:cs="Arabic Typesetting"/>
          <w:sz w:val="36"/>
          <w:szCs w:val="36"/>
          <w:rtl/>
        </w:rPr>
        <w:t>مهلة</w:t>
      </w:r>
      <w:r w:rsidRPr="00BC7F45">
        <w:rPr>
          <w:rFonts w:ascii="Arabic Typesetting" w:hAnsi="Arabic Typesetting" w:cs="Arabic Typesetting" w:hint="cs"/>
          <w:sz w:val="36"/>
          <w:szCs w:val="36"/>
          <w:rtl/>
        </w:rPr>
        <w:t xml:space="preserve"> المعنية في غضون شهرين من تاريخ انقضاء تلك المهلة الزمنية.</w:t>
      </w:r>
    </w:p>
    <w:p w:rsidR="00BC7F45" w:rsidRPr="00BC7F45" w:rsidRDefault="00BC7F45" w:rsidP="00BC7F45">
      <w:pPr>
        <w:bidi/>
        <w:ind w:left="566" w:right="445"/>
        <w:rPr>
          <w:rFonts w:ascii="Arabic Typesetting" w:hAnsi="Arabic Typesetting" w:cs="Arabic Typesetting" w:hint="cs"/>
          <w:sz w:val="36"/>
          <w:szCs w:val="36"/>
          <w:rtl/>
        </w:rPr>
      </w:pPr>
      <w:r w:rsidRPr="00BC7F45">
        <w:rPr>
          <w:rFonts w:ascii="Arabic Typesetting" w:hAnsi="Arabic Typesetting" w:cs="Arabic Typesetting" w:hint="cs"/>
          <w:sz w:val="36"/>
          <w:szCs w:val="36"/>
          <w:rtl/>
        </w:rPr>
        <w:t>(ب)</w:t>
      </w:r>
      <w:r w:rsidRPr="00BC7F45">
        <w:rPr>
          <w:rFonts w:ascii="Arabic Typesetting" w:hAnsi="Arabic Typesetting" w:cs="Arabic Typesetting" w:hint="cs"/>
          <w:sz w:val="36"/>
          <w:szCs w:val="36"/>
          <w:rtl/>
        </w:rPr>
        <w:tab/>
        <w:t xml:space="preserve">الالتماس الذي لا يستوفي </w:t>
      </w:r>
      <w:r w:rsidRPr="00BC7F45">
        <w:rPr>
          <w:rFonts w:ascii="Arabic Typesetting" w:hAnsi="Arabic Typesetting" w:cs="Arabic Typesetting"/>
          <w:sz w:val="36"/>
          <w:szCs w:val="36"/>
          <w:rtl/>
        </w:rPr>
        <w:t>الشروط المنصوص عليها في الفقر</w:t>
      </w:r>
      <w:r w:rsidRPr="00BC7F45">
        <w:rPr>
          <w:rFonts w:ascii="Arabic Typesetting" w:hAnsi="Arabic Typesetting" w:cs="Arabic Typesetting" w:hint="cs"/>
          <w:sz w:val="36"/>
          <w:szCs w:val="36"/>
          <w:rtl/>
        </w:rPr>
        <w:t>تين "1" و"2"</w:t>
      </w:r>
      <w:r w:rsidRPr="00BC7F45">
        <w:rPr>
          <w:rFonts w:ascii="Arabic Typesetting" w:hAnsi="Arabic Typesetting" w:cs="Arabic Typesetting"/>
          <w:sz w:val="36"/>
          <w:szCs w:val="36"/>
          <w:rtl/>
        </w:rPr>
        <w:t xml:space="preserve"> لا يعتبر </w:t>
      </w:r>
      <w:r w:rsidRPr="00BC7F45">
        <w:rPr>
          <w:rFonts w:ascii="Arabic Typesetting" w:hAnsi="Arabic Typesetting" w:cs="Arabic Typesetting" w:hint="cs"/>
          <w:sz w:val="36"/>
          <w:szCs w:val="36"/>
          <w:rtl/>
        </w:rPr>
        <w:t>التماسا</w:t>
      </w:r>
      <w:r w:rsidRPr="00BC7F45">
        <w:rPr>
          <w:rFonts w:ascii="Arabic Typesetting" w:hAnsi="Arabic Typesetting" w:cs="Arabic Typesetting"/>
          <w:sz w:val="36"/>
          <w:szCs w:val="36"/>
          <w:rtl/>
        </w:rPr>
        <w:t>، و</w:t>
      </w:r>
      <w:r w:rsidRPr="00BC7F45">
        <w:rPr>
          <w:rFonts w:ascii="Arabic Typesetting" w:hAnsi="Arabic Typesetting" w:cs="Arabic Typesetting" w:hint="cs"/>
          <w:sz w:val="36"/>
          <w:szCs w:val="36"/>
          <w:rtl/>
        </w:rPr>
        <w:t>يجب إبلاغ المودع أو صاحب التسجيل بذلك.</w:t>
      </w:r>
    </w:p>
    <w:p w:rsidR="00BC7F45" w:rsidRPr="00BC7F45" w:rsidRDefault="00BC7F45" w:rsidP="00BC7F45">
      <w:pPr>
        <w:bidi/>
        <w:spacing w:after="240"/>
        <w:ind w:right="442"/>
        <w:rPr>
          <w:rFonts w:ascii="Arabic Typesetting" w:hAnsi="Arabic Typesetting" w:cs="Arabic Typesetting"/>
          <w:sz w:val="36"/>
          <w:szCs w:val="36"/>
          <w:rtl/>
        </w:rPr>
      </w:pPr>
      <w:r w:rsidRPr="00BC7F45">
        <w:rPr>
          <w:rFonts w:ascii="Arabic Typesetting" w:hAnsi="Arabic Typesetting" w:cs="Arabic Typesetting" w:hint="cs"/>
          <w:sz w:val="36"/>
          <w:szCs w:val="36"/>
          <w:rtl/>
        </w:rPr>
        <w:t>(2)</w:t>
      </w:r>
      <w:r w:rsidRPr="00BC7F45">
        <w:rPr>
          <w:rFonts w:ascii="Arabic Typesetting" w:hAnsi="Arabic Typesetting" w:cs="Arabic Typesetting" w:hint="cs"/>
          <w:sz w:val="36"/>
          <w:szCs w:val="36"/>
          <w:rtl/>
        </w:rPr>
        <w:tab/>
        <w:t>[</w:t>
      </w:r>
      <w:r w:rsidRPr="00BC7F45">
        <w:rPr>
          <w:rFonts w:ascii="Arabic Typesetting" w:hAnsi="Arabic Typesetting" w:cs="Arabic Typesetting"/>
          <w:i/>
          <w:iCs/>
          <w:sz w:val="36"/>
          <w:szCs w:val="36"/>
          <w:rtl/>
        </w:rPr>
        <w:t>تدوين</w:t>
      </w:r>
      <w:r w:rsidRPr="00BC7F45">
        <w:rPr>
          <w:rFonts w:ascii="Arabic Typesetting" w:hAnsi="Arabic Typesetting" w:cs="Arabic Typesetting" w:hint="cs"/>
          <w:i/>
          <w:iCs/>
          <w:sz w:val="36"/>
          <w:szCs w:val="36"/>
          <w:rtl/>
        </w:rPr>
        <w:t xml:space="preserve"> مواصلة الإجراءات </w:t>
      </w:r>
      <w:r w:rsidRPr="00BC7F45">
        <w:rPr>
          <w:rFonts w:ascii="Arabic Typesetting" w:hAnsi="Arabic Typesetting" w:cs="Arabic Typesetting"/>
          <w:i/>
          <w:iCs/>
          <w:sz w:val="36"/>
          <w:szCs w:val="36"/>
          <w:rtl/>
        </w:rPr>
        <w:t>والإخطار</w:t>
      </w:r>
      <w:r w:rsidRPr="00BC7F45">
        <w:rPr>
          <w:rFonts w:ascii="Arabic Typesetting" w:hAnsi="Arabic Typesetting" w:cs="Arabic Typesetting" w:hint="cs"/>
          <w:i/>
          <w:iCs/>
          <w:sz w:val="36"/>
          <w:szCs w:val="36"/>
          <w:rtl/>
        </w:rPr>
        <w:t xml:space="preserve"> بها</w:t>
      </w:r>
      <w:r w:rsidRPr="00BC7F45">
        <w:rPr>
          <w:rFonts w:ascii="Arabic Typesetting" w:hAnsi="Arabic Typesetting" w:cs="Arabic Typesetting" w:hint="cs"/>
          <w:sz w:val="36"/>
          <w:szCs w:val="36"/>
          <w:rtl/>
        </w:rPr>
        <w:t xml:space="preserve">] </w:t>
      </w:r>
      <w:r w:rsidRPr="00BC7F45">
        <w:rPr>
          <w:rFonts w:ascii="Arabic Typesetting" w:hAnsi="Arabic Typesetting" w:cs="Arabic Typesetting"/>
          <w:sz w:val="36"/>
          <w:szCs w:val="36"/>
          <w:rtl/>
        </w:rPr>
        <w:t xml:space="preserve">على المكتب الدولي أن يدوّن </w:t>
      </w:r>
      <w:r w:rsidRPr="00BC7F45">
        <w:rPr>
          <w:rFonts w:ascii="Arabic Typesetting" w:hAnsi="Arabic Typesetting" w:cs="Arabic Typesetting" w:hint="cs"/>
          <w:sz w:val="36"/>
          <w:szCs w:val="36"/>
          <w:rtl/>
        </w:rPr>
        <w:t>أي مواصلة للإجراءا</w:t>
      </w:r>
      <w:r w:rsidRPr="00BC7F45">
        <w:rPr>
          <w:rFonts w:ascii="Arabic Typesetting" w:hAnsi="Arabic Typesetting" w:cs="Arabic Typesetting" w:hint="eastAsia"/>
          <w:sz w:val="36"/>
          <w:szCs w:val="36"/>
          <w:rtl/>
        </w:rPr>
        <w:t>ت</w:t>
      </w:r>
      <w:r w:rsidRPr="00BC7F45">
        <w:rPr>
          <w:rFonts w:ascii="Arabic Typesetting" w:hAnsi="Arabic Typesetting" w:cs="Arabic Typesetting" w:hint="cs"/>
          <w:sz w:val="36"/>
          <w:szCs w:val="36"/>
          <w:rtl/>
        </w:rPr>
        <w:t xml:space="preserve"> </w:t>
      </w:r>
      <w:r w:rsidRPr="00BC7F45">
        <w:rPr>
          <w:rFonts w:ascii="Arabic Typesetting" w:hAnsi="Arabic Typesetting" w:cs="Arabic Typesetting"/>
          <w:sz w:val="36"/>
          <w:szCs w:val="36"/>
          <w:rtl/>
        </w:rPr>
        <w:t xml:space="preserve">في السجل الدولي ويرسل إخطاراً بذلك إلى </w:t>
      </w:r>
      <w:r w:rsidRPr="00BC7F45">
        <w:rPr>
          <w:rFonts w:ascii="Arabic Typesetting" w:hAnsi="Arabic Typesetting" w:cs="Arabic Typesetting" w:hint="cs"/>
          <w:sz w:val="36"/>
          <w:szCs w:val="36"/>
          <w:rtl/>
        </w:rPr>
        <w:t>المودع أو صاحب التسجيل.</w:t>
      </w:r>
    </w:p>
    <w:p w:rsidR="00BC7F45" w:rsidRPr="00FA5053" w:rsidRDefault="00BC7F45" w:rsidP="00BC7F45">
      <w:pPr>
        <w:pStyle w:val="NormalParaAR"/>
        <w:keepNext/>
        <w:jc w:val="center"/>
        <w:rPr>
          <w:b/>
          <w:bCs/>
          <w:rtl/>
        </w:rPr>
      </w:pPr>
      <w:r w:rsidRPr="00FA5053">
        <w:rPr>
          <w:b/>
          <w:bCs/>
          <w:rtl/>
        </w:rPr>
        <w:t>الفصل الرابع</w:t>
      </w:r>
      <w:r w:rsidRPr="00FA5053">
        <w:rPr>
          <w:rFonts w:hint="cs"/>
          <w:b/>
          <w:bCs/>
          <w:rtl/>
        </w:rPr>
        <w:br/>
      </w:r>
      <w:r w:rsidRPr="00FA5053">
        <w:rPr>
          <w:b/>
          <w:bCs/>
          <w:rtl/>
        </w:rPr>
        <w:t>الوقائع التي تطرأ على الأطراف المتعاقدة</w:t>
      </w:r>
      <w:r w:rsidRPr="00FA5053">
        <w:rPr>
          <w:rFonts w:hint="cs"/>
          <w:b/>
          <w:bCs/>
          <w:rtl/>
        </w:rPr>
        <w:br/>
      </w:r>
      <w:r w:rsidRPr="00FA5053">
        <w:rPr>
          <w:b/>
          <w:bCs/>
          <w:rtl/>
        </w:rPr>
        <w:t>وتؤثر في التسجيلات الدولية</w:t>
      </w:r>
    </w:p>
    <w:p w:rsidR="00BC7F45" w:rsidRPr="00FA5053" w:rsidRDefault="00BC7F45" w:rsidP="00BC7F45">
      <w:pPr>
        <w:bidi/>
        <w:ind w:right="445"/>
        <w:rPr>
          <w:rFonts w:ascii="Arabic Typesetting" w:hAnsi="Arabic Typesetting" w:cs="Arabic Typesetting"/>
          <w:sz w:val="36"/>
          <w:szCs w:val="36"/>
          <w:rtl/>
        </w:rPr>
      </w:pPr>
      <w:r w:rsidRPr="00FA5053">
        <w:rPr>
          <w:rFonts w:ascii="Arabic Typesetting" w:hAnsi="Arabic Typesetting" w:cs="Arabic Typesetting"/>
          <w:sz w:val="36"/>
          <w:szCs w:val="36"/>
          <w:rtl/>
        </w:rPr>
        <w:t>[</w:t>
      </w:r>
      <w:r w:rsidRPr="00FA5053">
        <w:rPr>
          <w:rFonts w:ascii="Arabic Typesetting" w:hAnsi="Arabic Typesetting" w:cs="Arabic Typesetting" w:hint="cs"/>
          <w:sz w:val="36"/>
          <w:szCs w:val="36"/>
          <w:rtl/>
        </w:rPr>
        <w:t>...</w:t>
      </w:r>
      <w:r w:rsidRPr="00FA5053">
        <w:rPr>
          <w:rFonts w:ascii="Arabic Typesetting" w:hAnsi="Arabic Typesetting" w:cs="Arabic Typesetting"/>
          <w:sz w:val="36"/>
          <w:szCs w:val="36"/>
          <w:rtl/>
        </w:rPr>
        <w:t>]</w:t>
      </w:r>
    </w:p>
    <w:p w:rsidR="00BC7F45" w:rsidRPr="00FA5053" w:rsidRDefault="00BC7F45" w:rsidP="00BC7F45">
      <w:pPr>
        <w:pStyle w:val="NormalParaAR"/>
        <w:spacing w:after="0"/>
        <w:jc w:val="center"/>
        <w:rPr>
          <w:i/>
          <w:iCs/>
          <w:rtl/>
        </w:rPr>
      </w:pPr>
      <w:r w:rsidRPr="00FA5053">
        <w:rPr>
          <w:rFonts w:hint="cs"/>
          <w:i/>
          <w:iCs/>
          <w:rtl/>
        </w:rPr>
        <w:t>القاعدة 20</w:t>
      </w:r>
      <w:r w:rsidRPr="00FA5053">
        <w:rPr>
          <w:rFonts w:hint="cs"/>
          <w:i/>
          <w:iCs/>
          <w:vertAlign w:val="superscript"/>
          <w:rtl/>
        </w:rPr>
        <w:t>(ثانيا)</w:t>
      </w:r>
    </w:p>
    <w:p w:rsidR="00BC7F45" w:rsidRPr="00FA5053" w:rsidRDefault="00BC7F45" w:rsidP="00BC7F45">
      <w:pPr>
        <w:pStyle w:val="NormalParaAR"/>
        <w:spacing w:after="0"/>
        <w:jc w:val="center"/>
        <w:rPr>
          <w:i/>
          <w:iCs/>
          <w:rtl/>
        </w:rPr>
      </w:pPr>
      <w:r w:rsidRPr="00FA5053">
        <w:rPr>
          <w:rFonts w:hint="cs"/>
          <w:i/>
          <w:iCs/>
          <w:rtl/>
        </w:rPr>
        <w:t>التراخيص</w:t>
      </w:r>
    </w:p>
    <w:p w:rsidR="00BC7F45" w:rsidRPr="00BC7F45" w:rsidRDefault="00BC7F45" w:rsidP="00BC7F45">
      <w:pPr>
        <w:pStyle w:val="NormalParaAR"/>
        <w:spacing w:after="0"/>
        <w:jc w:val="center"/>
        <w:rPr>
          <w:i/>
          <w:iCs/>
          <w:rtl/>
        </w:rPr>
      </w:pPr>
    </w:p>
    <w:p w:rsidR="00BC7F45" w:rsidRPr="00BC7F45" w:rsidRDefault="00BC7F45" w:rsidP="00BC7F45">
      <w:pPr>
        <w:bidi/>
        <w:ind w:right="445"/>
        <w:rPr>
          <w:rFonts w:ascii="Arabic Typesetting" w:hAnsi="Arabic Typesetting" w:cs="Arabic Typesetting"/>
          <w:sz w:val="36"/>
          <w:szCs w:val="36"/>
          <w:rtl/>
        </w:rPr>
      </w:pPr>
      <w:r w:rsidRPr="00BC7F45">
        <w:rPr>
          <w:rFonts w:ascii="Arabic Typesetting" w:hAnsi="Arabic Typesetting" w:cs="Arabic Typesetting"/>
          <w:sz w:val="36"/>
          <w:szCs w:val="36"/>
          <w:rtl/>
        </w:rPr>
        <w:t>[</w:t>
      </w:r>
      <w:r w:rsidRPr="00BC7F45">
        <w:rPr>
          <w:rFonts w:ascii="Arabic Typesetting" w:hAnsi="Arabic Typesetting" w:cs="Arabic Typesetting" w:hint="cs"/>
          <w:sz w:val="36"/>
          <w:szCs w:val="36"/>
          <w:rtl/>
        </w:rPr>
        <w:t>...</w:t>
      </w:r>
      <w:r w:rsidRPr="00BC7F45">
        <w:rPr>
          <w:rFonts w:ascii="Arabic Typesetting" w:hAnsi="Arabic Typesetting" w:cs="Arabic Typesetting"/>
          <w:sz w:val="36"/>
          <w:szCs w:val="36"/>
          <w:rtl/>
        </w:rPr>
        <w:t>]</w:t>
      </w:r>
    </w:p>
    <w:p w:rsidR="00BC7F45" w:rsidRPr="00BC7F45" w:rsidRDefault="00BC7F45" w:rsidP="00BC7F45">
      <w:pPr>
        <w:pStyle w:val="NormalParaAR"/>
        <w:rPr>
          <w:rFonts w:hint="cs"/>
          <w:rtl/>
        </w:rPr>
      </w:pPr>
      <w:r w:rsidRPr="00BC7F45">
        <w:rPr>
          <w:rFonts w:hint="cs"/>
          <w:rtl/>
        </w:rPr>
        <w:t>(3)</w:t>
      </w:r>
      <w:r w:rsidRPr="00BC7F45">
        <w:rPr>
          <w:rtl/>
        </w:rPr>
        <w:tab/>
      </w:r>
      <w:r w:rsidRPr="00BC7F45">
        <w:rPr>
          <w:rFonts w:hint="cs"/>
          <w:rtl/>
        </w:rPr>
        <w:t>[</w:t>
      </w:r>
      <w:r w:rsidRPr="00BC7F45">
        <w:rPr>
          <w:i/>
          <w:iCs/>
          <w:rtl/>
        </w:rPr>
        <w:t>تدوين الترخيص والإخطار به</w:t>
      </w:r>
      <w:r w:rsidRPr="00BC7F45">
        <w:rPr>
          <w:rFonts w:hint="cs"/>
          <w:rtl/>
        </w:rPr>
        <w:t>]</w:t>
      </w:r>
    </w:p>
    <w:p w:rsidR="00BC7F45" w:rsidRPr="00BC7F45" w:rsidRDefault="00BC7F45" w:rsidP="00BC7F45">
      <w:pPr>
        <w:pStyle w:val="NormalParaAR"/>
        <w:rPr>
          <w:rFonts w:hint="cs"/>
          <w:rtl/>
        </w:rPr>
      </w:pPr>
      <w:r w:rsidRPr="00BC7F45">
        <w:rPr>
          <w:rtl/>
        </w:rPr>
        <w:t>[</w:t>
      </w:r>
      <w:r w:rsidRPr="00BC7F45">
        <w:rPr>
          <w:rFonts w:hint="cs"/>
          <w:rtl/>
        </w:rPr>
        <w:t>...</w:t>
      </w:r>
      <w:r w:rsidRPr="00BC7F45">
        <w:rPr>
          <w:rtl/>
        </w:rPr>
        <w:t>]</w:t>
      </w:r>
    </w:p>
    <w:p w:rsidR="00BC7F45" w:rsidRPr="00BC7F45" w:rsidRDefault="00BC7F45" w:rsidP="00BC7F45">
      <w:pPr>
        <w:pStyle w:val="NormalParaAR"/>
        <w:ind w:left="566"/>
        <w:rPr>
          <w:rtl/>
        </w:rPr>
      </w:pPr>
      <w:r w:rsidRPr="00BC7F45">
        <w:rPr>
          <w:rFonts w:hint="cs"/>
          <w:rtl/>
        </w:rPr>
        <w:t>(ج)</w:t>
      </w:r>
      <w:r w:rsidRPr="00BC7F45">
        <w:rPr>
          <w:rFonts w:hint="cs"/>
          <w:rtl/>
        </w:rPr>
        <w:tab/>
      </w:r>
      <w:r w:rsidRPr="00BC7F45">
        <w:rPr>
          <w:rtl/>
        </w:rPr>
        <w:t>على الرغم من أحكام الفقر</w:t>
      </w:r>
      <w:r w:rsidRPr="00BC7F45">
        <w:rPr>
          <w:rFonts w:hint="cs"/>
          <w:rtl/>
        </w:rPr>
        <w:t>ة</w:t>
      </w:r>
      <w:r w:rsidRPr="00BC7F45">
        <w:rPr>
          <w:rtl/>
        </w:rPr>
        <w:t xml:space="preserve"> الفرعي</w:t>
      </w:r>
      <w:r w:rsidRPr="00BC7F45">
        <w:rPr>
          <w:rFonts w:hint="cs"/>
          <w:rtl/>
        </w:rPr>
        <w:t>ة (ب)، في حال تدوين مواصلة الإجراءات بموجب القاعدة 5</w:t>
      </w:r>
      <w:r w:rsidRPr="00BC7F45">
        <w:rPr>
          <w:rFonts w:hint="cs"/>
          <w:i/>
          <w:iCs/>
          <w:vertAlign w:val="superscript"/>
          <w:rtl/>
        </w:rPr>
        <w:t>(ثانيا)</w:t>
      </w:r>
      <w:r w:rsidRPr="00BC7F45">
        <w:rPr>
          <w:rFonts w:hint="cs"/>
          <w:rtl/>
        </w:rPr>
        <w:t xml:space="preserve">، يُدون الترخيص في السجل الدولي </w:t>
      </w:r>
      <w:r w:rsidRPr="00BC7F45">
        <w:rPr>
          <w:rtl/>
        </w:rPr>
        <w:t>اعتبارا من تاريخ</w:t>
      </w:r>
      <w:r w:rsidRPr="00BC7F45">
        <w:rPr>
          <w:rFonts w:hint="cs"/>
          <w:rtl/>
        </w:rPr>
        <w:t xml:space="preserve"> انقضاء المهلة الزمنية المنصوص عليها في الفقرة (2).</w:t>
      </w:r>
    </w:p>
    <w:p w:rsidR="00BC7F45" w:rsidRPr="009E2981" w:rsidRDefault="00BC7F45" w:rsidP="00BC7F45">
      <w:pPr>
        <w:pStyle w:val="NormalParaAR"/>
        <w:jc w:val="center"/>
        <w:rPr>
          <w:b/>
          <w:bCs/>
          <w:rtl/>
        </w:rPr>
      </w:pPr>
      <w:r w:rsidRPr="009E2981">
        <w:rPr>
          <w:b/>
          <w:bCs/>
          <w:rtl/>
        </w:rPr>
        <w:t>الفصل الخامس</w:t>
      </w:r>
      <w:r>
        <w:rPr>
          <w:rFonts w:hint="cs"/>
          <w:b/>
          <w:bCs/>
          <w:rtl/>
        </w:rPr>
        <w:br/>
      </w:r>
      <w:r w:rsidRPr="009E2981">
        <w:rPr>
          <w:b/>
          <w:bCs/>
          <w:rtl/>
        </w:rPr>
        <w:t>التعيينات اللاحقة؛ التعديلات</w:t>
      </w:r>
    </w:p>
    <w:p w:rsidR="00BC7F45" w:rsidRPr="00BC7F45" w:rsidRDefault="00BC7F45" w:rsidP="00BC7F45">
      <w:pPr>
        <w:pStyle w:val="NormalParaAR"/>
        <w:jc w:val="center"/>
        <w:rPr>
          <w:i/>
          <w:iCs/>
          <w:rtl/>
          <w:lang w:bidi="ar-EG"/>
        </w:rPr>
      </w:pPr>
      <w:r w:rsidRPr="009E2981">
        <w:rPr>
          <w:i/>
          <w:iCs/>
          <w:rtl/>
          <w:lang w:bidi="ar-EG"/>
        </w:rPr>
        <w:t>القاعدة 27</w:t>
      </w:r>
      <w:r w:rsidRPr="009E2981">
        <w:rPr>
          <w:i/>
          <w:iCs/>
          <w:rtl/>
          <w:lang w:bidi="ar-EG"/>
        </w:rPr>
        <w:br/>
      </w:r>
      <w:r w:rsidRPr="009E2981">
        <w:rPr>
          <w:rFonts w:hint="cs"/>
          <w:i/>
          <w:iCs/>
          <w:rtl/>
          <w:lang w:bidi="ar-EG"/>
        </w:rPr>
        <w:t>تدوين</w:t>
      </w:r>
      <w:r w:rsidRPr="009E2981">
        <w:rPr>
          <w:i/>
          <w:iCs/>
          <w:rtl/>
          <w:lang w:bidi="ar-EG"/>
        </w:rPr>
        <w:t xml:space="preserve"> تعديل أو شطب والإخطار به؛ دمج التسجيلات الدولية؛</w:t>
      </w:r>
      <w:r w:rsidRPr="009E2981">
        <w:rPr>
          <w:i/>
          <w:iCs/>
          <w:rtl/>
          <w:lang w:bidi="ar-EG"/>
        </w:rPr>
        <w:br/>
      </w:r>
      <w:r w:rsidRPr="00BC7F45">
        <w:rPr>
          <w:i/>
          <w:iCs/>
          <w:rtl/>
          <w:lang w:bidi="ar-EG"/>
        </w:rPr>
        <w:t>الإعلان عن أنه لا يترتب أي أثر على تغيير في الملكية أو إنقاص</w:t>
      </w:r>
    </w:p>
    <w:p w:rsidR="00BC7F45" w:rsidRPr="00BC7F45" w:rsidRDefault="00BC7F45" w:rsidP="00BC7F45">
      <w:pPr>
        <w:pStyle w:val="NormalParaAR"/>
        <w:rPr>
          <w:i/>
          <w:iCs/>
          <w:rtl/>
          <w:lang w:bidi="ar-EG"/>
        </w:rPr>
      </w:pPr>
      <w:r w:rsidRPr="00BC7F45">
        <w:rPr>
          <w:rtl/>
          <w:lang w:bidi="ar-EG"/>
        </w:rPr>
        <w:t>(1)</w:t>
      </w:r>
      <w:r w:rsidRPr="00BC7F45">
        <w:tab/>
      </w:r>
      <w:r w:rsidRPr="00BC7F45">
        <w:rPr>
          <w:i/>
          <w:iCs/>
          <w:rtl/>
          <w:lang w:bidi="ar-EG"/>
        </w:rPr>
        <w:t>[</w:t>
      </w:r>
      <w:r w:rsidRPr="00BC7F45">
        <w:rPr>
          <w:rFonts w:hint="cs"/>
          <w:i/>
          <w:iCs/>
          <w:rtl/>
          <w:lang w:bidi="ar-EG"/>
        </w:rPr>
        <w:t>تدوين</w:t>
      </w:r>
      <w:r w:rsidRPr="00BC7F45">
        <w:rPr>
          <w:i/>
          <w:iCs/>
          <w:rtl/>
          <w:lang w:bidi="ar-EG"/>
        </w:rPr>
        <w:t xml:space="preserve"> تعديل أو شطب والإخطار به]</w:t>
      </w:r>
    </w:p>
    <w:p w:rsidR="00BC7F45" w:rsidRPr="00BC7F45" w:rsidRDefault="00BC7F45" w:rsidP="00BC7F45">
      <w:pPr>
        <w:pStyle w:val="NormalParaAR"/>
        <w:ind w:left="566"/>
        <w:rPr>
          <w:rFonts w:hint="cs"/>
          <w:rtl/>
        </w:rPr>
      </w:pPr>
      <w:r w:rsidRPr="00BC7F45">
        <w:rPr>
          <w:rFonts w:hint="cs"/>
          <w:rtl/>
        </w:rPr>
        <w:t>[...]</w:t>
      </w:r>
    </w:p>
    <w:p w:rsidR="00BC7F45" w:rsidRPr="00BC7F45" w:rsidRDefault="00BC7F45" w:rsidP="00BC7F45">
      <w:pPr>
        <w:pStyle w:val="NormalParaAR"/>
        <w:ind w:left="566"/>
        <w:rPr>
          <w:rtl/>
        </w:rPr>
      </w:pPr>
      <w:r w:rsidRPr="00BC7F45">
        <w:rPr>
          <w:rFonts w:hint="cs"/>
          <w:rtl/>
        </w:rPr>
        <w:t>(ج)</w:t>
      </w:r>
      <w:r w:rsidRPr="00BC7F45">
        <w:rPr>
          <w:rFonts w:hint="cs"/>
          <w:rtl/>
        </w:rPr>
        <w:tab/>
      </w:r>
      <w:r w:rsidRPr="00BC7F45">
        <w:rPr>
          <w:rtl/>
        </w:rPr>
        <w:t>على الرغم من أحكام الفقر</w:t>
      </w:r>
      <w:r w:rsidRPr="00BC7F45">
        <w:rPr>
          <w:rFonts w:hint="cs"/>
          <w:rtl/>
        </w:rPr>
        <w:t>ة</w:t>
      </w:r>
      <w:r w:rsidRPr="00BC7F45">
        <w:rPr>
          <w:rtl/>
        </w:rPr>
        <w:t xml:space="preserve"> الفرعي</w:t>
      </w:r>
      <w:r w:rsidRPr="00BC7F45">
        <w:rPr>
          <w:rFonts w:hint="cs"/>
          <w:rtl/>
        </w:rPr>
        <w:t>ة (ب)، في حال تدوين مواصلة الإجراءات بموجب القاعدة 5</w:t>
      </w:r>
      <w:r w:rsidRPr="00BC7F45">
        <w:rPr>
          <w:rFonts w:hint="cs"/>
          <w:i/>
          <w:iCs/>
          <w:vertAlign w:val="superscript"/>
          <w:rtl/>
        </w:rPr>
        <w:t>(ثانيا)</w:t>
      </w:r>
      <w:r w:rsidRPr="00BC7F45">
        <w:rPr>
          <w:rFonts w:hint="cs"/>
          <w:rtl/>
        </w:rPr>
        <w:t xml:space="preserve">، يُدون التعديل أو الشطب في السجل الدولي </w:t>
      </w:r>
      <w:r w:rsidRPr="00BC7F45">
        <w:rPr>
          <w:rtl/>
        </w:rPr>
        <w:t>اعتبارا من تاريخ</w:t>
      </w:r>
      <w:r w:rsidRPr="00BC7F45">
        <w:rPr>
          <w:rFonts w:hint="cs"/>
          <w:rtl/>
        </w:rPr>
        <w:t xml:space="preserve"> انقضاء المهلة الزمنية المنصوص عليها في القاعدة 26(2)، </w:t>
      </w:r>
      <w:r w:rsidRPr="00BC7F45">
        <w:rPr>
          <w:rtl/>
        </w:rPr>
        <w:t>ولكن، يجوز تدوينه في تاريخ لاحق إذا قُدِّم الالتماس وفقا لأحكام القاعدة 25(2)(ج).</w:t>
      </w:r>
    </w:p>
    <w:p w:rsidR="00BC7F45" w:rsidRDefault="00BC7F45" w:rsidP="00BC7F45">
      <w:pPr>
        <w:pStyle w:val="NormalParaAR"/>
        <w:jc w:val="center"/>
        <w:rPr>
          <w:b/>
          <w:bCs/>
          <w:rtl/>
          <w:lang w:bidi="ar-EG"/>
        </w:rPr>
      </w:pPr>
      <w:r w:rsidRPr="00BC7F45">
        <w:rPr>
          <w:b/>
          <w:bCs/>
          <w:rtl/>
          <w:lang w:bidi="ar-EG"/>
        </w:rPr>
        <w:t>الفصل السادس</w:t>
      </w:r>
      <w:r w:rsidRPr="00BC7F45">
        <w:rPr>
          <w:b/>
          <w:bCs/>
          <w:rtl/>
          <w:lang w:bidi="ar-EG"/>
        </w:rPr>
        <w:br/>
      </w:r>
      <w:r w:rsidRPr="00FA5053">
        <w:rPr>
          <w:b/>
          <w:bCs/>
          <w:rtl/>
          <w:lang w:bidi="ar-EG"/>
        </w:rPr>
        <w:t>التجديدات</w:t>
      </w:r>
    </w:p>
    <w:p w:rsidR="00BC7F45" w:rsidRPr="00ED2703" w:rsidRDefault="00BC7F45" w:rsidP="00BC7F45">
      <w:pPr>
        <w:pStyle w:val="NormalParaAR"/>
        <w:rPr>
          <w:rFonts w:hint="cs"/>
          <w:rtl/>
          <w:lang w:bidi="ar-EG"/>
        </w:rPr>
      </w:pPr>
      <w:r w:rsidRPr="00ED2703">
        <w:rPr>
          <w:rFonts w:hint="cs"/>
          <w:rtl/>
          <w:lang w:bidi="ar-EG"/>
        </w:rPr>
        <w:t>[...]</w:t>
      </w:r>
    </w:p>
    <w:p w:rsidR="00BC7F45" w:rsidRPr="00D11A21" w:rsidRDefault="00BC7F45" w:rsidP="00BC7F45">
      <w:pPr>
        <w:pStyle w:val="NormalParaAR"/>
        <w:jc w:val="center"/>
        <w:rPr>
          <w:i/>
          <w:iCs/>
          <w:lang w:bidi="ar-EG"/>
        </w:rPr>
      </w:pPr>
      <w:r w:rsidRPr="00D11A21">
        <w:rPr>
          <w:i/>
          <w:iCs/>
          <w:rtl/>
          <w:lang w:bidi="ar-EG"/>
        </w:rPr>
        <w:t>القاعدة 30</w:t>
      </w:r>
      <w:r w:rsidRPr="00D11A21">
        <w:rPr>
          <w:i/>
          <w:iCs/>
          <w:rtl/>
          <w:lang w:bidi="ar-EG"/>
        </w:rPr>
        <w:br/>
        <w:t>تفاصيل التجديد</w:t>
      </w:r>
    </w:p>
    <w:p w:rsidR="00BC7F45" w:rsidRPr="00D11A21" w:rsidRDefault="00BC7F45" w:rsidP="00BC7F45">
      <w:pPr>
        <w:pStyle w:val="NormalParaAR"/>
        <w:rPr>
          <w:rtl/>
          <w:lang w:bidi="ar-EG"/>
        </w:rPr>
      </w:pPr>
      <w:r w:rsidRPr="00D11A21">
        <w:rPr>
          <w:rtl/>
          <w:lang w:bidi="ar-EG"/>
        </w:rPr>
        <w:t>(1)</w:t>
      </w:r>
      <w:r w:rsidRPr="00D11A21">
        <w:rPr>
          <w:lang w:bidi="ar-EG"/>
        </w:rPr>
        <w:tab/>
      </w:r>
      <w:r w:rsidRPr="00D11A21">
        <w:rPr>
          <w:i/>
          <w:iCs/>
          <w:rtl/>
          <w:lang w:bidi="ar-EG"/>
        </w:rPr>
        <w:t>[الرسوم]</w:t>
      </w:r>
      <w:r w:rsidRPr="00D11A21">
        <w:rPr>
          <w:rtl/>
          <w:lang w:bidi="ar-EG"/>
        </w:rPr>
        <w:t xml:space="preserve">  (أ)</w:t>
      </w:r>
      <w:r>
        <w:rPr>
          <w:rFonts w:hint="cs"/>
          <w:rtl/>
          <w:lang w:bidi="ar-EG"/>
        </w:rPr>
        <w:t xml:space="preserve"> </w:t>
      </w:r>
      <w:r w:rsidRPr="00D11A21">
        <w:rPr>
          <w:rtl/>
          <w:lang w:bidi="ar-EG"/>
        </w:rPr>
        <w:t>يجدَّد التسجيل الدولي بعد تسديد الرسوم التالية الذكر في التاريخ الذي يجب أن يجدد فيه التسجيل الدولي على الأكثر:</w:t>
      </w:r>
    </w:p>
    <w:p w:rsidR="00BC7F45" w:rsidRPr="00D11A21" w:rsidRDefault="00BC7F45" w:rsidP="00BC7F45">
      <w:pPr>
        <w:pStyle w:val="NormalParaAR"/>
        <w:ind w:left="1417"/>
        <w:rPr>
          <w:rtl/>
          <w:lang w:bidi="ar-EG"/>
        </w:rPr>
      </w:pPr>
      <w:r>
        <w:rPr>
          <w:rFonts w:hint="cs"/>
          <w:rtl/>
          <w:lang w:bidi="ar-EG"/>
        </w:rPr>
        <w:t>[...]</w:t>
      </w:r>
    </w:p>
    <w:p w:rsidR="00BC7F45" w:rsidRPr="00BC7F45" w:rsidRDefault="00BC7F45" w:rsidP="00BC7F45">
      <w:pPr>
        <w:pStyle w:val="NormalParaAR"/>
        <w:ind w:left="-1" w:firstLine="1418"/>
        <w:rPr>
          <w:rFonts w:hint="cs"/>
          <w:rtl/>
          <w:lang w:bidi="ar-EG"/>
        </w:rPr>
      </w:pPr>
      <w:r w:rsidRPr="00BC7F45">
        <w:rPr>
          <w:rtl/>
          <w:lang w:bidi="ar-EG"/>
        </w:rPr>
        <w:t>"3"</w:t>
      </w:r>
      <w:r w:rsidRPr="00BC7F45">
        <w:rPr>
          <w:lang w:bidi="ar-EG"/>
        </w:rPr>
        <w:tab/>
      </w:r>
      <w:r w:rsidRPr="00BC7F45">
        <w:rPr>
          <w:rtl/>
          <w:lang w:bidi="ar-EG"/>
        </w:rPr>
        <w:t>الرسم التكميلي أو الرسم الفردي حسب ما يكون الحال عن كل طرف متعاقد معين لم ي</w:t>
      </w:r>
      <w:r w:rsidRPr="00BC7F45">
        <w:rPr>
          <w:rFonts w:hint="cs"/>
          <w:rtl/>
          <w:lang w:bidi="ar-EG"/>
        </w:rPr>
        <w:t>دوّن</w:t>
      </w:r>
      <w:r w:rsidRPr="00BC7F45">
        <w:rPr>
          <w:rtl/>
          <w:lang w:bidi="ar-EG"/>
        </w:rPr>
        <w:t xml:space="preserve"> عنه أي </w:t>
      </w:r>
      <w:r w:rsidRPr="00BC7F45">
        <w:rPr>
          <w:rFonts w:hint="cs"/>
          <w:rtl/>
          <w:lang w:bidi="ar-EG"/>
        </w:rPr>
        <w:t xml:space="preserve">بيان </w:t>
      </w:r>
      <w:r w:rsidRPr="00BC7F45">
        <w:rPr>
          <w:rtl/>
          <w:lang w:bidi="ar-EG"/>
        </w:rPr>
        <w:t>رفض</w:t>
      </w:r>
      <w:r w:rsidRPr="00BC7F45">
        <w:rPr>
          <w:rFonts w:hint="cs"/>
          <w:rtl/>
          <w:lang w:bidi="ar-EG"/>
        </w:rPr>
        <w:t xml:space="preserve"> بموجب القاعدة 18</w:t>
      </w:r>
      <w:r w:rsidRPr="00BC7F45">
        <w:rPr>
          <w:rFonts w:hint="cs"/>
          <w:i/>
          <w:iCs/>
          <w:vertAlign w:val="superscript"/>
          <w:rtl/>
          <w:lang w:bidi="ar-EG"/>
        </w:rPr>
        <w:t>(ثالثا)</w:t>
      </w:r>
      <w:r w:rsidRPr="00BC7F45">
        <w:rPr>
          <w:rtl/>
          <w:lang w:bidi="ar-EG"/>
        </w:rPr>
        <w:t xml:space="preserve"> أو إبطال</w:t>
      </w:r>
      <w:r w:rsidRPr="00BC7F45">
        <w:rPr>
          <w:rFonts w:hint="cs"/>
          <w:rtl/>
          <w:lang w:bidi="ar-EG"/>
        </w:rPr>
        <w:t xml:space="preserve">، </w:t>
      </w:r>
      <w:r w:rsidRPr="00BC7F45">
        <w:rPr>
          <w:rtl/>
          <w:lang w:bidi="ar-EG"/>
        </w:rPr>
        <w:t>لكل السلع والخدمات المعنية</w:t>
      </w:r>
      <w:r w:rsidRPr="00BC7F45">
        <w:rPr>
          <w:rFonts w:hint="cs"/>
          <w:rtl/>
          <w:lang w:bidi="ar-EG"/>
        </w:rPr>
        <w:t>،</w:t>
      </w:r>
      <w:r w:rsidRPr="00BC7F45">
        <w:rPr>
          <w:rtl/>
          <w:lang w:bidi="ar-EG"/>
        </w:rPr>
        <w:t xml:space="preserve"> في السجل الدولي،</w:t>
      </w:r>
      <w:r w:rsidRPr="00BC7F45">
        <w:rPr>
          <w:rFonts w:hint="cs"/>
          <w:rtl/>
          <w:lang w:bidi="ar-EG"/>
        </w:rPr>
        <w:t xml:space="preserve"> </w:t>
      </w:r>
      <w:r w:rsidRPr="00BC7F45">
        <w:rPr>
          <w:rtl/>
          <w:lang w:bidi="ar-EG"/>
        </w:rPr>
        <w:t>كما هي محددة أو مشار إليها في البند 6 من جدول الرسوم. بيد أنه يجوز إجراء هذا الدفع خلال ستة أشهر من التاريخ الذي يجب أن يجدد فيه التسجيل الدولي، شرط أن يدفع في الوقت ذاته الرسم الإضافي المحدد في</w:t>
      </w:r>
      <w:r w:rsidRPr="00BC7F45">
        <w:rPr>
          <w:rFonts w:hint="cs"/>
          <w:rtl/>
          <w:lang w:bidi="ar-EG"/>
        </w:rPr>
        <w:br/>
      </w:r>
      <w:r w:rsidRPr="00BC7F45">
        <w:rPr>
          <w:rtl/>
          <w:lang w:bidi="ar-EG"/>
        </w:rPr>
        <w:t>البند</w:t>
      </w:r>
      <w:r w:rsidRPr="00BC7F45">
        <w:rPr>
          <w:rFonts w:hint="cs"/>
          <w:rtl/>
          <w:lang w:bidi="ar-EG"/>
        </w:rPr>
        <w:t xml:space="preserve"> 6-</w:t>
      </w:r>
      <w:r w:rsidRPr="00BC7F45">
        <w:rPr>
          <w:rtl/>
          <w:lang w:bidi="ar-EG"/>
        </w:rPr>
        <w:t>5 من جدول الرسوم.</w:t>
      </w:r>
    </w:p>
    <w:p w:rsidR="00BC7F45" w:rsidRPr="00BC7F45" w:rsidRDefault="00BC7F45" w:rsidP="00BC7F45">
      <w:pPr>
        <w:pStyle w:val="NormalParaAR"/>
        <w:ind w:left="1417"/>
        <w:rPr>
          <w:rtl/>
          <w:lang w:bidi="ar-EG"/>
        </w:rPr>
      </w:pPr>
      <w:r w:rsidRPr="00BC7F45">
        <w:rPr>
          <w:rFonts w:hint="cs"/>
          <w:rtl/>
          <w:lang w:bidi="ar-EG"/>
        </w:rPr>
        <w:t>[...]</w:t>
      </w:r>
    </w:p>
    <w:p w:rsidR="00BC7F45" w:rsidRPr="00BC7F45" w:rsidRDefault="00BC7F45" w:rsidP="00BC7F45">
      <w:pPr>
        <w:pStyle w:val="NormalParaAR"/>
        <w:rPr>
          <w:rtl/>
          <w:lang w:bidi="ar-EG"/>
        </w:rPr>
      </w:pPr>
      <w:r w:rsidRPr="00BC7F45">
        <w:rPr>
          <w:rtl/>
          <w:lang w:bidi="ar-EG"/>
        </w:rPr>
        <w:t>(2)</w:t>
      </w:r>
      <w:r w:rsidRPr="00BC7F45">
        <w:rPr>
          <w:lang w:bidi="ar-EG"/>
        </w:rPr>
        <w:tab/>
      </w:r>
      <w:r w:rsidRPr="00BC7F45">
        <w:rPr>
          <w:i/>
          <w:iCs/>
          <w:rtl/>
          <w:lang w:bidi="ar-EG"/>
        </w:rPr>
        <w:t>[إيضاحات إضافية]</w:t>
      </w:r>
      <w:r w:rsidRPr="00BC7F45">
        <w:rPr>
          <w:rFonts w:hint="cs"/>
          <w:i/>
          <w:iCs/>
          <w:rtl/>
          <w:lang w:bidi="ar-EG"/>
        </w:rPr>
        <w:t xml:space="preserve"> </w:t>
      </w:r>
      <w:r w:rsidRPr="00BC7F45">
        <w:rPr>
          <w:rtl/>
          <w:lang w:bidi="ar-EG"/>
        </w:rPr>
        <w:t>(أ)</w:t>
      </w:r>
      <w:r w:rsidRPr="00BC7F45">
        <w:rPr>
          <w:rFonts w:hint="cs"/>
          <w:rtl/>
          <w:lang w:bidi="ar-EG"/>
        </w:rPr>
        <w:tab/>
      </w:r>
      <w:r w:rsidRPr="00BC7F45">
        <w:rPr>
          <w:rtl/>
          <w:lang w:bidi="ar-EG"/>
        </w:rPr>
        <w:t>إذا لم يرغب صاحب التسجيل الدولي في تجديد التسجيل الدولي بالنسبة إلى طرف متعاقد معين لم ي</w:t>
      </w:r>
      <w:r w:rsidRPr="00BC7F45">
        <w:rPr>
          <w:rFonts w:hint="cs"/>
          <w:rtl/>
          <w:lang w:bidi="ar-EG"/>
        </w:rPr>
        <w:t>دوّن</w:t>
      </w:r>
      <w:r w:rsidRPr="00BC7F45">
        <w:rPr>
          <w:rtl/>
          <w:lang w:bidi="ar-EG"/>
        </w:rPr>
        <w:t xml:space="preserve"> عنه أي </w:t>
      </w:r>
      <w:r w:rsidRPr="00BC7F45">
        <w:rPr>
          <w:rFonts w:hint="cs"/>
          <w:rtl/>
          <w:lang w:bidi="ar-EG"/>
        </w:rPr>
        <w:t xml:space="preserve">بيان </w:t>
      </w:r>
      <w:r w:rsidRPr="00BC7F45">
        <w:rPr>
          <w:rtl/>
          <w:lang w:bidi="ar-EG"/>
        </w:rPr>
        <w:t>رفض</w:t>
      </w:r>
      <w:r w:rsidRPr="00BC7F45">
        <w:rPr>
          <w:rFonts w:hint="cs"/>
          <w:rtl/>
          <w:lang w:bidi="ar-EG"/>
        </w:rPr>
        <w:t xml:space="preserve"> بموجب القاعدة 18</w:t>
      </w:r>
      <w:r w:rsidRPr="00BC7F45">
        <w:rPr>
          <w:rFonts w:hint="cs"/>
          <w:i/>
          <w:iCs/>
          <w:vertAlign w:val="superscript"/>
          <w:rtl/>
          <w:lang w:bidi="ar-EG"/>
        </w:rPr>
        <w:t>(ثالثا)</w:t>
      </w:r>
      <w:r w:rsidRPr="00BC7F45">
        <w:rPr>
          <w:rFonts w:hint="cs"/>
          <w:rtl/>
          <w:lang w:bidi="ar-EG"/>
        </w:rPr>
        <w:t xml:space="preserve">، </w:t>
      </w:r>
      <w:r w:rsidRPr="00BC7F45">
        <w:rPr>
          <w:rtl/>
          <w:lang w:bidi="ar-EG"/>
        </w:rPr>
        <w:t>لكل السلع والخدمات المعنية</w:t>
      </w:r>
      <w:r w:rsidRPr="00BC7F45">
        <w:rPr>
          <w:rFonts w:hint="cs"/>
          <w:rtl/>
          <w:lang w:bidi="ar-EG"/>
        </w:rPr>
        <w:t>،</w:t>
      </w:r>
      <w:r w:rsidRPr="00BC7F45">
        <w:rPr>
          <w:rtl/>
          <w:lang w:bidi="ar-EG"/>
        </w:rPr>
        <w:t xml:space="preserve"> في السجل الدولي</w:t>
      </w:r>
      <w:r w:rsidRPr="00BC7F45">
        <w:rPr>
          <w:rtl/>
          <w:lang w:bidi="ar-EG"/>
        </w:rPr>
        <w:t>، فإن تسديد الرسوم المطلوبة يجب أن يكون مصحوباً بإعلان</w:t>
      </w:r>
      <w:r w:rsidRPr="00BC7F45">
        <w:rPr>
          <w:rFonts w:hint="cs"/>
          <w:rtl/>
          <w:lang w:bidi="ar-EG"/>
        </w:rPr>
        <w:t xml:space="preserve"> من صاحب التسجيل</w:t>
      </w:r>
      <w:r w:rsidRPr="00BC7F45">
        <w:rPr>
          <w:rtl/>
          <w:lang w:bidi="ar-EG"/>
        </w:rPr>
        <w:t xml:space="preserve"> يفيد أنه يجب ألا ي</w:t>
      </w:r>
      <w:r w:rsidRPr="00BC7F45">
        <w:rPr>
          <w:rFonts w:hint="cs"/>
          <w:rtl/>
          <w:lang w:bidi="ar-EG"/>
        </w:rPr>
        <w:t>دوّن</w:t>
      </w:r>
      <w:r w:rsidRPr="00BC7F45">
        <w:rPr>
          <w:rtl/>
          <w:lang w:bidi="ar-EG"/>
        </w:rPr>
        <w:t xml:space="preserve"> تجديد التسجيل الدولي في السجل الدولي بالنسبة إلى هذا الطرف المتعاقد.</w:t>
      </w:r>
    </w:p>
    <w:p w:rsidR="00BC7F45" w:rsidRPr="00BC7F45" w:rsidRDefault="00BC7F45" w:rsidP="00BC7F45">
      <w:pPr>
        <w:pStyle w:val="NormalParaAR"/>
        <w:ind w:left="-1" w:firstLine="567"/>
        <w:rPr>
          <w:rtl/>
          <w:lang w:bidi="ar-EG"/>
        </w:rPr>
      </w:pPr>
      <w:r w:rsidRPr="00BC7F45">
        <w:rPr>
          <w:rtl/>
          <w:lang w:bidi="ar-EG"/>
        </w:rPr>
        <w:t>(ب)</w:t>
      </w:r>
      <w:r w:rsidRPr="00BC7F45">
        <w:rPr>
          <w:lang w:bidi="ar-EG"/>
        </w:rPr>
        <w:tab/>
      </w:r>
      <w:r w:rsidRPr="00BC7F45">
        <w:rPr>
          <w:rtl/>
          <w:lang w:bidi="ar-EG"/>
        </w:rPr>
        <w:t xml:space="preserve">إذا رغب صاحب التسجيل الدولي في تجديد التسجيل الدولي بالنسبة إلى طرف متعاقد معين، على الرغم من </w:t>
      </w:r>
      <w:r w:rsidRPr="00BC7F45">
        <w:rPr>
          <w:rFonts w:hint="cs"/>
          <w:rtl/>
          <w:lang w:bidi="ar-EG"/>
        </w:rPr>
        <w:t>تدوين</w:t>
      </w:r>
      <w:r w:rsidRPr="00BC7F45">
        <w:rPr>
          <w:rtl/>
          <w:lang w:bidi="ar-EG"/>
        </w:rPr>
        <w:t xml:space="preserve"> </w:t>
      </w:r>
      <w:r w:rsidRPr="00BC7F45">
        <w:rPr>
          <w:rFonts w:hint="cs"/>
          <w:rtl/>
          <w:lang w:bidi="ar-EG"/>
        </w:rPr>
        <w:t xml:space="preserve">بيان </w:t>
      </w:r>
      <w:r w:rsidRPr="00BC7F45">
        <w:rPr>
          <w:rtl/>
          <w:lang w:bidi="ar-EG"/>
        </w:rPr>
        <w:t xml:space="preserve">رفض </w:t>
      </w:r>
      <w:r w:rsidRPr="00BC7F45">
        <w:rPr>
          <w:rFonts w:hint="cs"/>
          <w:rtl/>
          <w:lang w:bidi="ar-EG"/>
        </w:rPr>
        <w:t>بموجب القاعدة 18</w:t>
      </w:r>
      <w:r w:rsidRPr="00BC7F45">
        <w:rPr>
          <w:rFonts w:hint="cs"/>
          <w:i/>
          <w:iCs/>
          <w:vertAlign w:val="superscript"/>
          <w:rtl/>
          <w:lang w:bidi="ar-EG"/>
        </w:rPr>
        <w:t xml:space="preserve">(ثالثا) </w:t>
      </w:r>
      <w:r w:rsidRPr="00BC7F45">
        <w:rPr>
          <w:rtl/>
          <w:lang w:bidi="ar-EG"/>
        </w:rPr>
        <w:t>في السجل الدولي لهذا الطرف المتعاقد لكل السلع والخدمات المعنية، فإن تسديد الرسوم المطلوبة، بما في ذلك الرسم التكميلي أو الرسم الفردي حسب ما يكون الحال بالنسبة إلى هذا الطرف المتعاقد، يجب أن يكون مصحوباً بإعلان</w:t>
      </w:r>
      <w:r w:rsidRPr="00BC7F45">
        <w:rPr>
          <w:rFonts w:hint="cs"/>
          <w:rtl/>
          <w:lang w:bidi="ar-EG"/>
        </w:rPr>
        <w:t xml:space="preserve"> من صاحب التسجيل</w:t>
      </w:r>
      <w:r w:rsidRPr="00BC7F45">
        <w:rPr>
          <w:rtl/>
          <w:lang w:bidi="ar-EG"/>
        </w:rPr>
        <w:t xml:space="preserve"> يفيد أنه يجب أن ي</w:t>
      </w:r>
      <w:r w:rsidRPr="00BC7F45">
        <w:rPr>
          <w:rFonts w:hint="cs"/>
          <w:rtl/>
          <w:lang w:bidi="ar-EG"/>
        </w:rPr>
        <w:t>دوّن</w:t>
      </w:r>
      <w:r w:rsidRPr="00BC7F45">
        <w:rPr>
          <w:rtl/>
          <w:lang w:bidi="ar-EG"/>
        </w:rPr>
        <w:t xml:space="preserve"> تجديد التسجيل الدولي في السجل الدولي بالنسبة إلى هذا الطرف المتعاقد.</w:t>
      </w:r>
    </w:p>
    <w:p w:rsidR="00BC7F45" w:rsidRPr="00BC7F45" w:rsidRDefault="00BC7F45" w:rsidP="00BC7F45">
      <w:pPr>
        <w:pStyle w:val="NormalParaAR"/>
        <w:ind w:left="-1" w:firstLine="567"/>
        <w:rPr>
          <w:rtl/>
          <w:lang w:bidi="ar-EG"/>
        </w:rPr>
      </w:pPr>
      <w:r w:rsidRPr="00BC7F45">
        <w:rPr>
          <w:rtl/>
          <w:lang w:bidi="ar-EG"/>
        </w:rPr>
        <w:t>(ج)</w:t>
      </w:r>
      <w:r w:rsidRPr="00BC7F45">
        <w:rPr>
          <w:lang w:bidi="ar-EG"/>
        </w:rPr>
        <w:tab/>
      </w:r>
      <w:r w:rsidRPr="00BC7F45">
        <w:rPr>
          <w:rtl/>
          <w:lang w:bidi="ar-EG"/>
        </w:rPr>
        <w:t xml:space="preserve">لا </w:t>
      </w:r>
      <w:r w:rsidRPr="00BC7F45">
        <w:rPr>
          <w:rFonts w:hint="cs"/>
          <w:rtl/>
          <w:lang w:bidi="ar-EG"/>
        </w:rPr>
        <w:t>يُ</w:t>
      </w:r>
      <w:r w:rsidRPr="00BC7F45">
        <w:rPr>
          <w:rtl/>
          <w:lang w:bidi="ar-EG"/>
        </w:rPr>
        <w:t xml:space="preserve">جدد التسجيل الدولي بالنسبة إلى طرف متعاقد معيّن يكون قد </w:t>
      </w:r>
      <w:r w:rsidRPr="00BC7F45">
        <w:rPr>
          <w:rFonts w:hint="cs"/>
          <w:rtl/>
          <w:lang w:bidi="ar-EG"/>
        </w:rPr>
        <w:t>دوِّن</w:t>
      </w:r>
      <w:r w:rsidRPr="00BC7F45">
        <w:rPr>
          <w:rtl/>
          <w:lang w:bidi="ar-EG"/>
        </w:rPr>
        <w:t xml:space="preserve"> عنه إبطال يشمل كل السلع والخدمات بناء على أحكام القاعدة 19(2)، أو </w:t>
      </w:r>
      <w:r w:rsidRPr="00BC7F45">
        <w:rPr>
          <w:rFonts w:hint="cs"/>
          <w:rtl/>
          <w:lang w:bidi="ar-EG"/>
        </w:rPr>
        <w:t>دوِّن</w:t>
      </w:r>
      <w:r w:rsidRPr="00BC7F45">
        <w:rPr>
          <w:rtl/>
          <w:lang w:bidi="ar-EG"/>
        </w:rPr>
        <w:t xml:space="preserve"> عنه تخلٍّ بناء على أحكام القاعدة 27(1)(أ). ولا </w:t>
      </w:r>
      <w:r w:rsidRPr="00BC7F45">
        <w:rPr>
          <w:rFonts w:hint="cs"/>
          <w:rtl/>
          <w:lang w:bidi="ar-EG"/>
        </w:rPr>
        <w:t>يُ</w:t>
      </w:r>
      <w:r w:rsidRPr="00BC7F45">
        <w:rPr>
          <w:rtl/>
          <w:lang w:bidi="ar-EG"/>
        </w:rPr>
        <w:t xml:space="preserve">جدد التسجيل الدولي بالنسبة إلى أي طرف متعاقد معين للسلع والخدمات التي يكون قد </w:t>
      </w:r>
      <w:r w:rsidRPr="00BC7F45">
        <w:rPr>
          <w:rFonts w:hint="cs"/>
          <w:rtl/>
          <w:lang w:bidi="ar-EG"/>
        </w:rPr>
        <w:t>دوِّن</w:t>
      </w:r>
      <w:r w:rsidRPr="00BC7F45">
        <w:rPr>
          <w:rtl/>
          <w:lang w:bidi="ar-EG"/>
        </w:rPr>
        <w:t xml:space="preserve"> عنها إبطال لآثار التسجيل الدولي في هذا الطرف المتعاقد بناء على أحكام القاعدة 19(2)، أو </w:t>
      </w:r>
      <w:r w:rsidRPr="00BC7F45">
        <w:rPr>
          <w:rFonts w:hint="cs"/>
          <w:rtl/>
          <w:lang w:bidi="ar-EG"/>
        </w:rPr>
        <w:t>دوِّن</w:t>
      </w:r>
      <w:r w:rsidRPr="00BC7F45">
        <w:rPr>
          <w:rtl/>
          <w:lang w:bidi="ar-EG"/>
        </w:rPr>
        <w:t xml:space="preserve"> عنها إنقاص بناء على أحكام القاعدة 27(1)(أ).</w:t>
      </w:r>
    </w:p>
    <w:p w:rsidR="00BC7F45" w:rsidRPr="00F33261" w:rsidRDefault="00BC7F45" w:rsidP="00BC7F45">
      <w:pPr>
        <w:pStyle w:val="NormalParaAR"/>
        <w:ind w:left="-1" w:firstLine="567"/>
        <w:rPr>
          <w:rFonts w:hint="cs"/>
          <w:rtl/>
          <w:lang w:bidi="ar-EG"/>
        </w:rPr>
      </w:pPr>
      <w:r w:rsidRPr="00F33261">
        <w:rPr>
          <w:rtl/>
          <w:lang w:bidi="ar-EG"/>
        </w:rPr>
        <w:t>(د)</w:t>
      </w:r>
      <w:r w:rsidRPr="00F33261">
        <w:rPr>
          <w:lang w:bidi="ar-EG"/>
        </w:rPr>
        <w:tab/>
      </w:r>
      <w:r w:rsidRPr="00F33261">
        <w:rPr>
          <w:rFonts w:hint="cs"/>
          <w:rtl/>
          <w:lang w:bidi="ar-EG"/>
        </w:rPr>
        <w:t>في حال تدوين بيان بموجب القاعدة 18</w:t>
      </w:r>
      <w:r w:rsidRPr="00F33261">
        <w:rPr>
          <w:rFonts w:hint="cs"/>
          <w:i/>
          <w:iCs/>
          <w:vertAlign w:val="superscript"/>
          <w:rtl/>
          <w:lang w:bidi="ar-EG"/>
        </w:rPr>
        <w:t>(ثالثا)</w:t>
      </w:r>
      <w:r w:rsidRPr="00F33261">
        <w:rPr>
          <w:rFonts w:hint="cs"/>
          <w:rtl/>
          <w:lang w:bidi="ar-EG"/>
        </w:rPr>
        <w:t>(2)"2" أو(4) في السجل الدولي، لا يُجدّد</w:t>
      </w:r>
      <w:r w:rsidRPr="00F33261">
        <w:rPr>
          <w:rtl/>
        </w:rPr>
        <w:t xml:space="preserve"> </w:t>
      </w:r>
      <w:r w:rsidRPr="00F33261">
        <w:rPr>
          <w:rtl/>
          <w:lang w:bidi="ar-EG"/>
        </w:rPr>
        <w:t xml:space="preserve">التسجيل الدولي بالنسبة إلى </w:t>
      </w:r>
      <w:r w:rsidRPr="00F33261">
        <w:rPr>
          <w:rFonts w:hint="cs"/>
          <w:rtl/>
          <w:lang w:bidi="ar-EG"/>
        </w:rPr>
        <w:t>ال</w:t>
      </w:r>
      <w:r w:rsidRPr="00F33261">
        <w:rPr>
          <w:rtl/>
          <w:lang w:bidi="ar-EG"/>
        </w:rPr>
        <w:t xml:space="preserve">طرف </w:t>
      </w:r>
      <w:r w:rsidRPr="00F33261">
        <w:rPr>
          <w:rFonts w:hint="cs"/>
          <w:rtl/>
          <w:lang w:bidi="ar-EG"/>
        </w:rPr>
        <w:t>ال</w:t>
      </w:r>
      <w:r w:rsidRPr="00F33261">
        <w:rPr>
          <w:rtl/>
          <w:lang w:bidi="ar-EG"/>
        </w:rPr>
        <w:t xml:space="preserve">متعاقد </w:t>
      </w:r>
      <w:r w:rsidRPr="00F33261">
        <w:rPr>
          <w:rFonts w:hint="cs"/>
          <w:rtl/>
          <w:lang w:bidi="ar-EG"/>
        </w:rPr>
        <w:t>ال</w:t>
      </w:r>
      <w:r w:rsidRPr="00F33261">
        <w:rPr>
          <w:rtl/>
          <w:lang w:bidi="ar-EG"/>
        </w:rPr>
        <w:t>معيّن</w:t>
      </w:r>
      <w:r w:rsidRPr="00F33261">
        <w:rPr>
          <w:rFonts w:hint="cs"/>
          <w:rtl/>
          <w:lang w:bidi="ar-EG"/>
        </w:rPr>
        <w:t xml:space="preserve"> للسلع والخدمات التي لا ترد في ذلك البيان، ما لم يكن تسديد الرسوم المطلوبة مصحوبا </w:t>
      </w:r>
      <w:r w:rsidRPr="00F33261">
        <w:rPr>
          <w:rtl/>
          <w:lang w:bidi="ar-EG"/>
        </w:rPr>
        <w:t xml:space="preserve">بإعلان من صاحب التسجيل يفيد أنه يجب تجديد التسجيل الدولي </w:t>
      </w:r>
      <w:r w:rsidRPr="00F33261">
        <w:rPr>
          <w:rFonts w:hint="cs"/>
          <w:rtl/>
          <w:lang w:bidi="ar-EG"/>
        </w:rPr>
        <w:t>لتلك السلع والخدمات أيضا.</w:t>
      </w:r>
    </w:p>
    <w:p w:rsidR="00BC7F45" w:rsidRPr="00F33261" w:rsidRDefault="00BC7F45" w:rsidP="00BC7F45">
      <w:pPr>
        <w:pStyle w:val="NormalParaAR"/>
        <w:ind w:left="-1" w:firstLine="567"/>
        <w:rPr>
          <w:rFonts w:hint="cs"/>
          <w:rtl/>
          <w:lang w:bidi="ar-EG"/>
        </w:rPr>
      </w:pPr>
      <w:r w:rsidRPr="00F33261">
        <w:rPr>
          <w:rFonts w:hint="cs"/>
          <w:rtl/>
          <w:lang w:bidi="ar-EG"/>
        </w:rPr>
        <w:t>(ه)</w:t>
      </w:r>
      <w:r w:rsidRPr="00F33261">
        <w:rPr>
          <w:rFonts w:hint="cs"/>
          <w:rtl/>
          <w:lang w:bidi="ar-EG"/>
        </w:rPr>
        <w:tab/>
      </w:r>
      <w:r w:rsidRPr="00F33261">
        <w:rPr>
          <w:rtl/>
          <w:lang w:bidi="ar-EG"/>
        </w:rPr>
        <w:t>التسجيل الدولي الذي لا ي</w:t>
      </w:r>
      <w:r w:rsidRPr="00F33261">
        <w:rPr>
          <w:rFonts w:hint="cs"/>
          <w:rtl/>
          <w:lang w:bidi="ar-EG"/>
        </w:rPr>
        <w:t>ُ</w:t>
      </w:r>
      <w:r w:rsidRPr="00F33261">
        <w:rPr>
          <w:rtl/>
          <w:lang w:bidi="ar-EG"/>
        </w:rPr>
        <w:t>جد</w:t>
      </w:r>
      <w:r w:rsidRPr="00F33261">
        <w:rPr>
          <w:rFonts w:hint="cs"/>
          <w:rtl/>
          <w:lang w:bidi="ar-EG"/>
        </w:rPr>
        <w:t>ّ</w:t>
      </w:r>
      <w:r w:rsidRPr="00F33261">
        <w:rPr>
          <w:rtl/>
          <w:lang w:bidi="ar-EG"/>
        </w:rPr>
        <w:t>د</w:t>
      </w:r>
      <w:r w:rsidRPr="00F33261">
        <w:rPr>
          <w:rFonts w:hint="cs"/>
          <w:rtl/>
          <w:lang w:bidi="ar-EG"/>
        </w:rPr>
        <w:t xml:space="preserve"> بموجب الفقرة الفرعية (د)</w:t>
      </w:r>
      <w:r w:rsidRPr="00F33261">
        <w:rPr>
          <w:rtl/>
          <w:lang w:bidi="ar-EG"/>
        </w:rPr>
        <w:t xml:space="preserve"> </w:t>
      </w:r>
      <w:r w:rsidRPr="00F33261">
        <w:rPr>
          <w:rFonts w:hint="cs"/>
          <w:rtl/>
          <w:lang w:bidi="ar-EG"/>
        </w:rPr>
        <w:t>للسلع والخدمات</w:t>
      </w:r>
      <w:r w:rsidRPr="00F33261">
        <w:rPr>
          <w:rtl/>
          <w:lang w:bidi="ar-EG"/>
        </w:rPr>
        <w:t xml:space="preserve"> المعينة لا يعتبر تعديلاً</w:t>
      </w:r>
      <w:r w:rsidRPr="00F33261">
        <w:rPr>
          <w:rFonts w:hint="cs"/>
          <w:rtl/>
          <w:lang w:bidi="ar-EG"/>
        </w:rPr>
        <w:t xml:space="preserve"> ل</w:t>
      </w:r>
      <w:r w:rsidRPr="00F33261">
        <w:rPr>
          <w:rtl/>
          <w:lang w:bidi="ar-EG"/>
        </w:rPr>
        <w:t>مفهوم المادة</w:t>
      </w:r>
      <w:r w:rsidRPr="00F33261">
        <w:rPr>
          <w:rFonts w:hint="cs"/>
          <w:rtl/>
          <w:lang w:bidi="ar-EG"/>
        </w:rPr>
        <w:t> </w:t>
      </w:r>
      <w:r w:rsidRPr="00F33261">
        <w:rPr>
          <w:rtl/>
          <w:lang w:bidi="ar-EG"/>
        </w:rPr>
        <w:t>7(2) من الاتفاق أو المادة 7(2) من البروتوكول.</w:t>
      </w:r>
      <w:r w:rsidRPr="00F33261">
        <w:rPr>
          <w:rFonts w:hint="cs"/>
          <w:rtl/>
          <w:lang w:bidi="ar-EG"/>
        </w:rPr>
        <w:t xml:space="preserve"> و</w:t>
      </w:r>
      <w:r w:rsidRPr="00F33261">
        <w:rPr>
          <w:rtl/>
          <w:lang w:bidi="ar-EG"/>
        </w:rPr>
        <w:t>التسجيل الدولي الذي لا يجدد بالنسبة إلى كل الأطراف المتعاقدة المعينة لا يعتبر تعديلاً حسب مفهوم المادة 7(2) من الاتفاق أو المادة 7(2) من البروتوكول.</w:t>
      </w:r>
    </w:p>
    <w:p w:rsidR="00BC7F45" w:rsidRPr="00036996" w:rsidRDefault="00BC7F45" w:rsidP="00BC7F45">
      <w:pPr>
        <w:pStyle w:val="NormalParaAR"/>
        <w:ind w:left="-1" w:firstLine="567"/>
        <w:rPr>
          <w:lang w:bidi="ar-EG"/>
        </w:rPr>
      </w:pPr>
      <w:r w:rsidRPr="00036996">
        <w:rPr>
          <w:rFonts w:hint="cs"/>
          <w:rtl/>
          <w:lang w:bidi="ar-EG"/>
        </w:rPr>
        <w:t>[...]</w:t>
      </w:r>
    </w:p>
    <w:p w:rsidR="00BC7F45" w:rsidRDefault="00BC7F45" w:rsidP="00BC7F45">
      <w:pPr>
        <w:pStyle w:val="NormalParaAR"/>
        <w:jc w:val="center"/>
        <w:rPr>
          <w:rFonts w:hint="cs"/>
          <w:i/>
          <w:iCs/>
          <w:rtl/>
          <w:lang w:bidi="ar-EG"/>
        </w:rPr>
      </w:pPr>
      <w:r w:rsidRPr="00D11A21">
        <w:rPr>
          <w:i/>
          <w:iCs/>
          <w:rtl/>
          <w:lang w:bidi="ar-EG"/>
        </w:rPr>
        <w:t>القاعدة 31</w:t>
      </w:r>
      <w:r w:rsidRPr="00D11A21">
        <w:rPr>
          <w:i/>
          <w:iCs/>
          <w:rtl/>
          <w:lang w:bidi="ar-EG"/>
        </w:rPr>
        <w:br/>
      </w:r>
      <w:r w:rsidRPr="00D11A21">
        <w:rPr>
          <w:rFonts w:hint="cs"/>
          <w:i/>
          <w:iCs/>
          <w:rtl/>
          <w:lang w:bidi="ar-EG"/>
        </w:rPr>
        <w:t>تدوين</w:t>
      </w:r>
      <w:r w:rsidRPr="00D11A21">
        <w:rPr>
          <w:i/>
          <w:iCs/>
          <w:rtl/>
          <w:lang w:bidi="ar-EG"/>
        </w:rPr>
        <w:t xml:space="preserve"> التجديد؛</w:t>
      </w:r>
      <w:r w:rsidRPr="00D11A21">
        <w:rPr>
          <w:i/>
          <w:iCs/>
          <w:rtl/>
          <w:lang w:bidi="ar-EG"/>
        </w:rPr>
        <w:br/>
        <w:t>الإخطارات والشهادات</w:t>
      </w:r>
    </w:p>
    <w:p w:rsidR="00BC7F45" w:rsidRPr="00F33261" w:rsidRDefault="00BC7F45" w:rsidP="00BC7F45">
      <w:pPr>
        <w:pStyle w:val="NormalParaAR"/>
      </w:pPr>
      <w:r w:rsidRPr="00F33261">
        <w:rPr>
          <w:rFonts w:hint="cs"/>
          <w:rtl/>
          <w:lang w:bidi="ar-EG"/>
        </w:rPr>
        <w:t>[...]</w:t>
      </w:r>
    </w:p>
    <w:p w:rsidR="00BC7F45" w:rsidRPr="00F33261" w:rsidRDefault="00BC7F45" w:rsidP="00BC7F45">
      <w:pPr>
        <w:pStyle w:val="NormalParaAR"/>
        <w:jc w:val="center"/>
        <w:rPr>
          <w:rtl/>
          <w:lang w:bidi="ar-EG"/>
        </w:rPr>
      </w:pPr>
      <w:r w:rsidRPr="00F33261">
        <w:rPr>
          <w:rtl/>
          <w:lang w:bidi="ar-EG"/>
        </w:rPr>
        <w:t>(4)</w:t>
      </w:r>
      <w:r w:rsidRPr="00F33261">
        <w:tab/>
      </w:r>
      <w:r w:rsidRPr="00F33261">
        <w:rPr>
          <w:i/>
          <w:iCs/>
          <w:rtl/>
          <w:lang w:bidi="ar-EG"/>
        </w:rPr>
        <w:t>[الإخطار في حالة عدم التجديد]</w:t>
      </w:r>
      <w:r w:rsidRPr="00F33261">
        <w:rPr>
          <w:rtl/>
          <w:lang w:bidi="ar-EG"/>
        </w:rPr>
        <w:t xml:space="preserve"> (أ)</w:t>
      </w:r>
      <w:r w:rsidRPr="00F33261">
        <w:rPr>
          <w:rFonts w:hint="cs"/>
          <w:rtl/>
          <w:lang w:bidi="ar-EG"/>
        </w:rPr>
        <w:tab/>
      </w:r>
      <w:r w:rsidRPr="00F33261">
        <w:rPr>
          <w:rFonts w:hint="cs"/>
          <w:rtl/>
          <w:lang w:bidi="ar-EG"/>
        </w:rPr>
        <w:tab/>
      </w:r>
      <w:r w:rsidRPr="00F33261">
        <w:rPr>
          <w:rtl/>
          <w:lang w:bidi="ar-EG"/>
        </w:rPr>
        <w:t>إذا لم يجدد أي تسجيل دولي، وجب على المكتب الدولي أن يبلغ ذلك</w:t>
      </w:r>
      <w:r w:rsidRPr="00F33261">
        <w:rPr>
          <w:rFonts w:hint="cs"/>
          <w:rtl/>
          <w:lang w:bidi="ar-EG"/>
        </w:rPr>
        <w:t xml:space="preserve"> لصاحب التسجيل، والوكيل، إن وجد، و</w:t>
      </w:r>
      <w:r w:rsidRPr="00F33261">
        <w:rPr>
          <w:rtl/>
          <w:lang w:bidi="ar-EG"/>
        </w:rPr>
        <w:t>لمكاتب كل الأطراف المتعاقدة المعينة في هذا التسجيل الدولي.</w:t>
      </w:r>
    </w:p>
    <w:p w:rsidR="00BC7F45" w:rsidRPr="00F33261" w:rsidRDefault="00BC7F45" w:rsidP="00BC7F45">
      <w:pPr>
        <w:pStyle w:val="NormalParaAR"/>
        <w:ind w:left="-1" w:firstLine="567"/>
        <w:rPr>
          <w:rtl/>
        </w:rPr>
      </w:pPr>
      <w:r w:rsidRPr="00F33261">
        <w:rPr>
          <w:rtl/>
          <w:lang w:bidi="ar-EG"/>
        </w:rPr>
        <w:t>(ب)</w:t>
      </w:r>
      <w:r w:rsidRPr="00F33261">
        <w:tab/>
      </w:r>
      <w:r w:rsidRPr="00F33261">
        <w:rPr>
          <w:rtl/>
          <w:lang w:bidi="ar-EG"/>
        </w:rPr>
        <w:t xml:space="preserve">إذا لم يجدد أي تسجيل دولي بالنسبة إلى طرف متعاقد معين، وجب على المكتب الدولي أن يبلغ ذلك </w:t>
      </w:r>
      <w:r w:rsidRPr="00F33261">
        <w:rPr>
          <w:rFonts w:hint="cs"/>
          <w:rtl/>
          <w:lang w:bidi="ar-EG"/>
        </w:rPr>
        <w:t>لصاحب التسجيل، والوكيل، إن وجد، و</w:t>
      </w:r>
      <w:r w:rsidRPr="00F33261">
        <w:rPr>
          <w:rtl/>
          <w:lang w:bidi="ar-EG"/>
        </w:rPr>
        <w:t>لمكتب هذا الطرف المتعاقد.</w:t>
      </w:r>
    </w:p>
    <w:p w:rsidR="008D1A2F" w:rsidRPr="00F33261" w:rsidRDefault="00BC7F45" w:rsidP="0043201C">
      <w:pPr>
        <w:pStyle w:val="EndofDocumentAR"/>
        <w:rPr>
          <w:rtl/>
        </w:rPr>
      </w:pPr>
      <w:r w:rsidRPr="00F33261">
        <w:rPr>
          <w:rtl/>
        </w:rPr>
        <w:t>[</w:t>
      </w:r>
      <w:r w:rsidRPr="00F33261">
        <w:rPr>
          <w:rFonts w:hint="cs"/>
          <w:rtl/>
        </w:rPr>
        <w:t xml:space="preserve">يلي ذلك المرفق </w:t>
      </w:r>
      <w:r w:rsidR="0043201C">
        <w:rPr>
          <w:rFonts w:hint="cs"/>
          <w:rtl/>
        </w:rPr>
        <w:t>الرابع</w:t>
      </w:r>
      <w:r w:rsidRPr="00F33261">
        <w:rPr>
          <w:rtl/>
        </w:rPr>
        <w:t>]</w:t>
      </w:r>
    </w:p>
    <w:p w:rsidR="00B857F8" w:rsidRDefault="00B857F8" w:rsidP="00B857F8">
      <w:pPr>
        <w:pStyle w:val="NormalParaAR"/>
        <w:rPr>
          <w:rFonts w:hint="cs"/>
          <w:rtl/>
        </w:rPr>
      </w:pPr>
    </w:p>
    <w:p w:rsidR="00F33261" w:rsidRDefault="00F33261" w:rsidP="00B857F8">
      <w:pPr>
        <w:pStyle w:val="NormalParaAR"/>
        <w:rPr>
          <w:rtl/>
        </w:rPr>
        <w:sectPr w:rsidR="00F33261" w:rsidSect="00466636">
          <w:headerReference w:type="default" r:id="rId15"/>
          <w:headerReference w:type="first" r:id="rId16"/>
          <w:pgSz w:w="11907" w:h="16840" w:code="9"/>
          <w:pgMar w:top="567" w:right="1418" w:bottom="1418" w:left="1134" w:header="510" w:footer="1021" w:gutter="0"/>
          <w:pgNumType w:start="1"/>
          <w:cols w:space="720"/>
          <w:titlePg/>
          <w:docGrid w:linePitch="299"/>
        </w:sectPr>
      </w:pPr>
    </w:p>
    <w:p w:rsidR="00F33261" w:rsidRPr="00D11A21" w:rsidRDefault="00F33261" w:rsidP="00F33261">
      <w:pPr>
        <w:pStyle w:val="DocumentTitleAR"/>
        <w:bidi/>
        <w:rPr>
          <w:rtl/>
        </w:rPr>
      </w:pPr>
      <w:r w:rsidRPr="00D11A21">
        <w:rPr>
          <w:rFonts w:hint="cs"/>
          <w:rtl/>
        </w:rPr>
        <w:t>التعديلات المقترح إدخالها على جدول الرسوم</w:t>
      </w:r>
    </w:p>
    <w:p w:rsidR="00F33261" w:rsidRDefault="00F33261" w:rsidP="00F33261">
      <w:pPr>
        <w:pStyle w:val="EndofDocumentAR"/>
        <w:ind w:left="-1"/>
        <w:jc w:val="center"/>
        <w:rPr>
          <w:b/>
          <w:bCs/>
          <w:rtl/>
          <w:lang w:bidi="ar-EG"/>
        </w:rPr>
      </w:pPr>
    </w:p>
    <w:p w:rsidR="00F33261" w:rsidRPr="00D11A21" w:rsidRDefault="00F33261" w:rsidP="00F33261">
      <w:pPr>
        <w:pStyle w:val="EndofDocumentAR"/>
        <w:ind w:left="-1"/>
        <w:jc w:val="center"/>
        <w:rPr>
          <w:b/>
          <w:bCs/>
          <w:rtl/>
          <w:lang w:bidi="ar-EG"/>
        </w:rPr>
      </w:pPr>
      <w:r w:rsidRPr="00D11A21">
        <w:rPr>
          <w:b/>
          <w:bCs/>
          <w:rtl/>
          <w:lang w:bidi="ar-EG"/>
        </w:rPr>
        <w:t>جدول الرسوم</w:t>
      </w:r>
    </w:p>
    <w:p w:rsidR="00F33261" w:rsidRPr="00F33261" w:rsidRDefault="00F33261" w:rsidP="00F33261">
      <w:pPr>
        <w:pStyle w:val="NormalParaAR"/>
        <w:ind w:left="-1" w:firstLine="567"/>
        <w:jc w:val="center"/>
        <w:rPr>
          <w:rtl/>
          <w:lang w:bidi="ar-EG"/>
        </w:rPr>
      </w:pPr>
      <w:r w:rsidRPr="00F33261">
        <w:rPr>
          <w:rtl/>
          <w:lang w:bidi="ar-EG"/>
        </w:rPr>
        <w:t xml:space="preserve">(نافذ اعتبارا من </w:t>
      </w:r>
      <w:r w:rsidRPr="00F33261">
        <w:rPr>
          <w:rFonts w:hint="cs"/>
          <w:rtl/>
          <w:lang w:bidi="ar-EG"/>
        </w:rPr>
        <w:t>1</w:t>
      </w:r>
      <w:r w:rsidRPr="00F33261">
        <w:rPr>
          <w:rtl/>
          <w:lang w:bidi="ar-EG"/>
        </w:rPr>
        <w:t xml:space="preserve"> </w:t>
      </w:r>
      <w:r w:rsidRPr="00F33261">
        <w:rPr>
          <w:rFonts w:hint="cs"/>
          <w:rtl/>
          <w:lang w:bidi="ar-EG"/>
        </w:rPr>
        <w:t>يناير 2015)</w:t>
      </w:r>
    </w:p>
    <w:p w:rsidR="00F33261" w:rsidRPr="00D11A21" w:rsidRDefault="00F33261" w:rsidP="00F33261">
      <w:pPr>
        <w:pStyle w:val="EndofDocumentAR"/>
        <w:ind w:left="-1"/>
        <w:jc w:val="right"/>
        <w:rPr>
          <w:i/>
          <w:iCs/>
          <w:rtl/>
          <w:lang w:bidi="ar-EG"/>
        </w:rPr>
      </w:pPr>
      <w:r w:rsidRPr="00D11A21">
        <w:rPr>
          <w:i/>
          <w:iCs/>
          <w:rtl/>
          <w:lang w:bidi="ar-EG"/>
        </w:rPr>
        <w:t>بالفرنكات السويسرية</w:t>
      </w:r>
    </w:p>
    <w:p w:rsidR="00F33261" w:rsidRDefault="00F33261" w:rsidP="00F33261">
      <w:pPr>
        <w:pStyle w:val="EndofDocumentAR"/>
        <w:ind w:left="-1"/>
        <w:rPr>
          <w:rtl/>
        </w:rPr>
      </w:pPr>
      <w:r>
        <w:rPr>
          <w:rFonts w:hint="cs"/>
          <w:rtl/>
        </w:rPr>
        <w:t>[...]</w:t>
      </w:r>
    </w:p>
    <w:p w:rsidR="00F33261" w:rsidRDefault="00F33261" w:rsidP="00F33261">
      <w:pPr>
        <w:pStyle w:val="NormalParaAR"/>
        <w:rPr>
          <w:rtl/>
        </w:rPr>
      </w:pPr>
      <w:r>
        <w:rPr>
          <w:rFonts w:hint="cs"/>
          <w:rtl/>
        </w:rPr>
        <w:t>7.</w:t>
      </w:r>
      <w:r>
        <w:rPr>
          <w:rFonts w:hint="cs"/>
          <w:rtl/>
        </w:rPr>
        <w:tab/>
      </w:r>
      <w:r w:rsidRPr="00D11A21">
        <w:rPr>
          <w:rtl/>
        </w:rPr>
        <w:t>تدوينات مختلفة</w:t>
      </w:r>
    </w:p>
    <w:p w:rsidR="00F33261" w:rsidRDefault="00F33261" w:rsidP="00F33261">
      <w:pPr>
        <w:pStyle w:val="NormalParaAR"/>
        <w:rPr>
          <w:rtl/>
        </w:rPr>
      </w:pPr>
      <w:r>
        <w:rPr>
          <w:rFonts w:hint="cs"/>
          <w:rtl/>
        </w:rPr>
        <w:t>[...]</w:t>
      </w:r>
    </w:p>
    <w:p w:rsidR="00F33261" w:rsidRPr="00F33261" w:rsidRDefault="00F33261" w:rsidP="00F33261">
      <w:pPr>
        <w:pStyle w:val="NormalParaAR"/>
        <w:rPr>
          <w:rtl/>
        </w:rPr>
      </w:pPr>
      <w:r w:rsidRPr="00F33261">
        <w:rPr>
          <w:rFonts w:hint="cs"/>
          <w:rtl/>
        </w:rPr>
        <w:t>6.7</w:t>
      </w:r>
      <w:r w:rsidRPr="00F33261">
        <w:rPr>
          <w:rFonts w:hint="cs"/>
          <w:rtl/>
        </w:rPr>
        <w:tab/>
        <w:t>التماس مواصلة الإجراءات بموجب المادة 5</w:t>
      </w:r>
      <w:r w:rsidRPr="00F33261">
        <w:rPr>
          <w:rFonts w:hint="cs"/>
          <w:i/>
          <w:iCs/>
          <w:vertAlign w:val="superscript"/>
          <w:rtl/>
        </w:rPr>
        <w:t>(ثانيا)</w:t>
      </w:r>
      <w:r w:rsidRPr="00F33261">
        <w:rPr>
          <w:rFonts w:hint="cs"/>
          <w:rtl/>
        </w:rPr>
        <w:t>(1)</w:t>
      </w:r>
      <w:r w:rsidRPr="00F33261">
        <w:rPr>
          <w:rFonts w:hint="cs"/>
          <w:rtl/>
        </w:rPr>
        <w:tab/>
      </w:r>
      <w:r w:rsidRPr="00F33261">
        <w:rPr>
          <w:rFonts w:hint="cs"/>
          <w:rtl/>
        </w:rPr>
        <w:tab/>
      </w:r>
      <w:r w:rsidRPr="00F33261">
        <w:rPr>
          <w:rFonts w:hint="cs"/>
          <w:rtl/>
        </w:rPr>
        <w:tab/>
      </w:r>
      <w:r w:rsidRPr="00F33261">
        <w:rPr>
          <w:rFonts w:hint="cs"/>
          <w:rtl/>
        </w:rPr>
        <w:tab/>
      </w:r>
      <w:r w:rsidRPr="00F33261">
        <w:rPr>
          <w:rFonts w:hint="cs"/>
          <w:rtl/>
        </w:rPr>
        <w:tab/>
      </w:r>
      <w:r w:rsidRPr="00F33261">
        <w:rPr>
          <w:rFonts w:hint="cs"/>
          <w:rtl/>
        </w:rPr>
        <w:tab/>
      </w:r>
      <w:r w:rsidRPr="00F33261">
        <w:rPr>
          <w:rFonts w:hint="cs"/>
          <w:rtl/>
        </w:rPr>
        <w:tab/>
      </w:r>
      <w:r w:rsidRPr="00F33261">
        <w:rPr>
          <w:rFonts w:hint="cs"/>
          <w:rtl/>
        </w:rPr>
        <w:tab/>
        <w:t>200</w:t>
      </w:r>
    </w:p>
    <w:p w:rsidR="00B857F8" w:rsidRDefault="00B857F8" w:rsidP="00B857F8">
      <w:pPr>
        <w:pStyle w:val="NormalParaAR"/>
        <w:rPr>
          <w:rtl/>
        </w:rPr>
      </w:pPr>
    </w:p>
    <w:p w:rsidR="00B857F8" w:rsidRPr="00B857F8" w:rsidRDefault="00B857F8" w:rsidP="00F33261">
      <w:pPr>
        <w:pStyle w:val="EndofDocumentAR"/>
        <w:rPr>
          <w:rtl/>
        </w:rPr>
      </w:pPr>
      <w:r>
        <w:rPr>
          <w:rFonts w:hint="cs"/>
          <w:rtl/>
        </w:rPr>
        <w:t>[نهاية المرفق الرابع والوثيقة]</w:t>
      </w:r>
    </w:p>
    <w:sectPr w:rsidR="00B857F8" w:rsidRPr="00B857F8" w:rsidSect="00466636">
      <w:head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B27" w:rsidRDefault="00BA2B27">
      <w:r>
        <w:separator/>
      </w:r>
    </w:p>
  </w:endnote>
  <w:endnote w:type="continuationSeparator" w:id="0">
    <w:p w:rsidR="00BA2B27" w:rsidRDefault="00BA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B27" w:rsidRDefault="00BA2B27" w:rsidP="009622BF">
      <w:pPr>
        <w:bidi/>
      </w:pPr>
      <w:bookmarkStart w:id="0" w:name="OLE_LINK1"/>
      <w:bookmarkStart w:id="1" w:name="OLE_LINK2"/>
      <w:r>
        <w:separator/>
      </w:r>
      <w:bookmarkEnd w:id="0"/>
      <w:bookmarkEnd w:id="1"/>
    </w:p>
  </w:footnote>
  <w:footnote w:type="continuationSeparator" w:id="0">
    <w:p w:rsidR="00BA2B27" w:rsidRDefault="00BA2B2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66" w:rsidRDefault="002C5F66" w:rsidP="008F1939">
    <w:r>
      <w:t>MM/A/</w:t>
    </w:r>
    <w:r w:rsidR="008F1939">
      <w:t>48/3</w:t>
    </w:r>
  </w:p>
  <w:p w:rsidR="002C5F66" w:rsidRDefault="002C5F66" w:rsidP="00840AF7">
    <w:r>
      <w:rPr>
        <w:rStyle w:val="PageNumber"/>
      </w:rPr>
      <w:fldChar w:fldCharType="begin"/>
    </w:r>
    <w:r>
      <w:rPr>
        <w:rStyle w:val="PageNumber"/>
      </w:rPr>
      <w:instrText xml:space="preserve"> PAGE </w:instrText>
    </w:r>
    <w:r>
      <w:rPr>
        <w:rStyle w:val="PageNumber"/>
      </w:rPr>
      <w:fldChar w:fldCharType="separate"/>
    </w:r>
    <w:r w:rsidR="00FB4EC9">
      <w:rPr>
        <w:rStyle w:val="PageNumber"/>
        <w:noProof/>
      </w:rPr>
      <w:t>3</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66" w:rsidRDefault="00EA39C2" w:rsidP="00840AF7">
    <w:r>
      <w:t>MM/A/48/3</w:t>
    </w:r>
  </w:p>
  <w:p w:rsidR="002C5F66" w:rsidRDefault="002C5F66" w:rsidP="00466636">
    <w:r>
      <w:t xml:space="preserve">Annex I </w:t>
    </w:r>
  </w:p>
  <w:p w:rsidR="002C5F66" w:rsidRDefault="002C5F66" w:rsidP="008D1A2F">
    <w:r>
      <w:rPr>
        <w:rStyle w:val="PageNumber"/>
      </w:rPr>
      <w:fldChar w:fldCharType="begin"/>
    </w:r>
    <w:r>
      <w:rPr>
        <w:rStyle w:val="PageNumber"/>
      </w:rPr>
      <w:instrText xml:space="preserve"> PAGE </w:instrText>
    </w:r>
    <w:r>
      <w:rPr>
        <w:rStyle w:val="PageNumber"/>
      </w:rPr>
      <w:fldChar w:fldCharType="separate"/>
    </w:r>
    <w:r w:rsidR="00FB4EC9">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66" w:rsidRDefault="002C5F66" w:rsidP="00F37E1B">
    <w:r>
      <w:t>MM/A/</w:t>
    </w:r>
    <w:r w:rsidR="00F37E1B">
      <w:t>48/3</w:t>
    </w:r>
  </w:p>
  <w:p w:rsidR="002C5F66" w:rsidRDefault="002C5F66">
    <w:pPr>
      <w:pStyle w:val="Header"/>
    </w:pPr>
    <w:r>
      <w:t>ANNEX I</w:t>
    </w:r>
  </w:p>
  <w:p w:rsidR="002C5F66" w:rsidRPr="00466636" w:rsidRDefault="002C5F66" w:rsidP="00466636">
    <w:pPr>
      <w:pStyle w:val="Header"/>
      <w:rPr>
        <w:rFonts w:ascii="Arabic Typesetting" w:hAnsi="Arabic Typesetting" w:cs="Arabic Typesetting"/>
        <w:sz w:val="38"/>
        <w:szCs w:val="36"/>
        <w:rtl/>
      </w:rPr>
    </w:pPr>
    <w:r w:rsidRPr="00466636">
      <w:rPr>
        <w:rFonts w:ascii="Arabic Typesetting" w:hAnsi="Arabic Typesetting" w:cs="Arabic Typesetting"/>
        <w:sz w:val="38"/>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66" w:rsidRDefault="002C5F66" w:rsidP="00840AF7">
    <w:r>
      <w:t>MM/A/45/1</w:t>
    </w:r>
  </w:p>
  <w:p w:rsidR="002C5F66" w:rsidRDefault="002C5F66" w:rsidP="007B1D3A">
    <w:r>
      <w:t xml:space="preserve">Annex II </w:t>
    </w:r>
  </w:p>
  <w:p w:rsidR="002C5F66" w:rsidRDefault="002C5F66" w:rsidP="008D1A2F">
    <w:r>
      <w:rPr>
        <w:rStyle w:val="PageNumber"/>
      </w:rPr>
      <w:fldChar w:fldCharType="begin"/>
    </w:r>
    <w:r>
      <w:rPr>
        <w:rStyle w:val="PageNumber"/>
      </w:rPr>
      <w:instrText xml:space="preserve"> PAGE </w:instrText>
    </w:r>
    <w:r>
      <w:rPr>
        <w:rStyle w:val="PageNumber"/>
      </w:rPr>
      <w:fldChar w:fldCharType="separate"/>
    </w:r>
    <w:r w:rsidR="00FB4EC9">
      <w:rPr>
        <w:rStyle w:val="PageNumber"/>
        <w:noProof/>
      </w:rPr>
      <w:t>4</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66" w:rsidRDefault="00EA39C2" w:rsidP="007B1D3A">
    <w:r>
      <w:t>MM/A/48/3</w:t>
    </w:r>
  </w:p>
  <w:p w:rsidR="002C5F66" w:rsidRDefault="002C5F66">
    <w:pPr>
      <w:pStyle w:val="Header"/>
      <w:rPr>
        <w:rtl/>
      </w:rPr>
    </w:pPr>
    <w:r>
      <w:t>ANNEX II</w:t>
    </w:r>
  </w:p>
  <w:p w:rsidR="002C5F66" w:rsidRPr="00466636" w:rsidRDefault="002C5F66">
    <w:pPr>
      <w:pStyle w:val="Header"/>
      <w:rPr>
        <w:rFonts w:ascii="Arabic Typesetting" w:hAnsi="Arabic Typesetting" w:cs="Arabic Typesetting"/>
      </w:rPr>
    </w:pPr>
    <w:r w:rsidRPr="00466636">
      <w:rPr>
        <w:rFonts w:ascii="Arabic Typesetting" w:hAnsi="Arabic Typesetting" w:cs="Arabic Typesetting"/>
        <w:sz w:val="38"/>
        <w:szCs w:val="36"/>
        <w:rtl/>
      </w:rPr>
      <w:t>المرفق 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1C" w:rsidRDefault="00EA39C2" w:rsidP="00840AF7">
    <w:r>
      <w:t>MM/A/48/3</w:t>
    </w:r>
  </w:p>
  <w:p w:rsidR="0043201C" w:rsidRDefault="0043201C" w:rsidP="007B1D3A">
    <w:r>
      <w:t xml:space="preserve">Annex III </w:t>
    </w:r>
  </w:p>
  <w:p w:rsidR="0043201C" w:rsidRDefault="0043201C" w:rsidP="008D1A2F">
    <w:r>
      <w:rPr>
        <w:rStyle w:val="PageNumber"/>
      </w:rPr>
      <w:fldChar w:fldCharType="begin"/>
    </w:r>
    <w:r>
      <w:rPr>
        <w:rStyle w:val="PageNumber"/>
      </w:rPr>
      <w:instrText xml:space="preserve"> PAGE </w:instrText>
    </w:r>
    <w:r>
      <w:rPr>
        <w:rStyle w:val="PageNumber"/>
      </w:rPr>
      <w:fldChar w:fldCharType="separate"/>
    </w:r>
    <w:r w:rsidR="00FB4EC9">
      <w:rPr>
        <w:rStyle w:val="PageNumber"/>
        <w:noProof/>
      </w:rPr>
      <w:t>4</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A21" w:rsidRDefault="00D11A21" w:rsidP="00D11A21">
    <w:r>
      <w:t>MM/A/48/3</w:t>
    </w:r>
  </w:p>
  <w:p w:rsidR="00D11A21" w:rsidRDefault="00D11A21">
    <w:pPr>
      <w:pStyle w:val="Header"/>
      <w:rPr>
        <w:rtl/>
      </w:rPr>
    </w:pPr>
    <w:r>
      <w:t>ANNEX III</w:t>
    </w:r>
  </w:p>
  <w:p w:rsidR="00D11A21" w:rsidRPr="00466636" w:rsidRDefault="00D11A21" w:rsidP="00D11A21">
    <w:pPr>
      <w:pStyle w:val="Header"/>
      <w:rPr>
        <w:rFonts w:ascii="Arabic Typesetting" w:hAnsi="Arabic Typesetting" w:cs="Arabic Typesetting"/>
      </w:rPr>
    </w:pPr>
    <w:r w:rsidRPr="00466636">
      <w:rPr>
        <w:rFonts w:ascii="Arabic Typesetting" w:hAnsi="Arabic Typesetting" w:cs="Arabic Typesetting"/>
        <w:sz w:val="38"/>
        <w:szCs w:val="36"/>
        <w:rtl/>
      </w:rPr>
      <w:t xml:space="preserve">المرفق </w:t>
    </w:r>
    <w:r>
      <w:rPr>
        <w:rFonts w:ascii="Arabic Typesetting" w:hAnsi="Arabic Typesetting" w:cs="Arabic Typesetting" w:hint="cs"/>
        <w:sz w:val="38"/>
        <w:szCs w:val="36"/>
        <w:rtl/>
      </w:rPr>
      <w:t>الثالث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F8" w:rsidRDefault="00B857F8" w:rsidP="00D11A21">
    <w:r>
      <w:t>MM/A/48/3</w:t>
    </w:r>
  </w:p>
  <w:p w:rsidR="00B857F8" w:rsidRDefault="00B857F8">
    <w:pPr>
      <w:pStyle w:val="Header"/>
      <w:rPr>
        <w:rtl/>
      </w:rPr>
    </w:pPr>
    <w:r>
      <w:t>ANNEX IV</w:t>
    </w:r>
  </w:p>
  <w:p w:rsidR="00B857F8" w:rsidRPr="00466636" w:rsidRDefault="00B857F8" w:rsidP="00B857F8">
    <w:pPr>
      <w:pStyle w:val="Header"/>
      <w:rPr>
        <w:rFonts w:ascii="Arabic Typesetting" w:hAnsi="Arabic Typesetting" w:cs="Arabic Typesetting"/>
      </w:rPr>
    </w:pPr>
    <w:r w:rsidRPr="00466636">
      <w:rPr>
        <w:rFonts w:ascii="Arabic Typesetting" w:hAnsi="Arabic Typesetting" w:cs="Arabic Typesetting"/>
        <w:sz w:val="38"/>
        <w:szCs w:val="36"/>
        <w:rtl/>
      </w:rPr>
      <w:t xml:space="preserve">المرفق </w:t>
    </w:r>
    <w:r>
      <w:rPr>
        <w:rFonts w:ascii="Arabic Typesetting" w:hAnsi="Arabic Typesetting" w:cs="Arabic Typesetting" w:hint="cs"/>
        <w:sz w:val="38"/>
        <w:szCs w:val="36"/>
        <w:rtl/>
      </w:rPr>
      <w:t>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180673B"/>
    <w:multiLevelType w:val="multilevel"/>
    <w:tmpl w:val="BAFE508A"/>
    <w:lvl w:ilvl="0">
      <w:start w:val="1"/>
      <w:numFmt w:val="decimal"/>
      <w:lvlText w:val="%1."/>
      <w:lvlJc w:val="left"/>
      <w:pPr>
        <w:tabs>
          <w:tab w:val="num" w:pos="945"/>
        </w:tabs>
        <w:ind w:left="945" w:hanging="360"/>
      </w:p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abstractNum w:abstractNumId="13">
    <w:nsid w:val="25E87973"/>
    <w:multiLevelType w:val="hybridMultilevel"/>
    <w:tmpl w:val="71A4FAB8"/>
    <w:lvl w:ilvl="0" w:tplc="5366036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B82A7D"/>
    <w:multiLevelType w:val="multilevel"/>
    <w:tmpl w:val="BBF054F8"/>
    <w:lvl w:ilvl="0">
      <w:start w:val="10"/>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DF1391"/>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0657650"/>
    <w:multiLevelType w:val="hybridMultilevel"/>
    <w:tmpl w:val="69402160"/>
    <w:lvl w:ilvl="0" w:tplc="0409000F">
      <w:start w:val="1"/>
      <w:numFmt w:val="decimal"/>
      <w:lvlText w:val="%1."/>
      <w:lvlJc w:val="lef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9">
    <w:nsid w:val="56BE71E2"/>
    <w:multiLevelType w:val="hybridMultilevel"/>
    <w:tmpl w:val="588A286A"/>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6514737"/>
    <w:multiLevelType w:val="hybridMultilevel"/>
    <w:tmpl w:val="6890B8B4"/>
    <w:lvl w:ilvl="0" w:tplc="670CB90A">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6F734C0"/>
    <w:multiLevelType w:val="hybridMultilevel"/>
    <w:tmpl w:val="BAFE508A"/>
    <w:lvl w:ilvl="0" w:tplc="0409000F">
      <w:start w:val="1"/>
      <w:numFmt w:val="decimal"/>
      <w:lvlText w:val="%1."/>
      <w:lvlJc w:val="left"/>
      <w:pPr>
        <w:tabs>
          <w:tab w:val="num" w:pos="945"/>
        </w:tabs>
        <w:ind w:left="945" w:hanging="360"/>
      </w:p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2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7"/>
  </w:num>
  <w:num w:numId="3">
    <w:abstractNumId w:val="10"/>
  </w:num>
  <w:num w:numId="4">
    <w:abstractNumId w:val="22"/>
  </w:num>
  <w:num w:numId="5">
    <w:abstractNumId w:val="8"/>
  </w:num>
  <w:num w:numId="6">
    <w:abstractNumId w:val="25"/>
  </w:num>
  <w:num w:numId="7">
    <w:abstractNumId w:val="14"/>
  </w:num>
  <w:num w:numId="8">
    <w:abstractNumId w:val="21"/>
  </w:num>
  <w:num w:numId="9">
    <w:abstractNumId w:val="20"/>
  </w:num>
  <w:num w:numId="10">
    <w:abstractNumId w:val="26"/>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18"/>
  </w:num>
  <w:num w:numId="23">
    <w:abstractNumId w:val="24"/>
  </w:num>
  <w:num w:numId="24">
    <w:abstractNumId w:val="12"/>
  </w:num>
  <w:num w:numId="25">
    <w:abstractNumId w:val="19"/>
  </w:num>
  <w:num w:numId="26">
    <w:abstractNumId w:val="16"/>
  </w:num>
  <w:num w:numId="27">
    <w:abstractNumId w:val="13"/>
    <w:lvlOverride w:ilvl="0">
      <w:startOverride w:val="10"/>
    </w:lvlOverride>
  </w:num>
  <w:num w:numId="28">
    <w:abstractNumId w:val="15"/>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64"/>
    <w:rsid w:val="00002CBE"/>
    <w:rsid w:val="00003232"/>
    <w:rsid w:val="000033DA"/>
    <w:rsid w:val="0000579F"/>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6996"/>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0C0B"/>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0F6D"/>
    <w:rsid w:val="000B1045"/>
    <w:rsid w:val="000B1BAE"/>
    <w:rsid w:val="000B29B3"/>
    <w:rsid w:val="000B3889"/>
    <w:rsid w:val="000B3B3B"/>
    <w:rsid w:val="000B42E7"/>
    <w:rsid w:val="000B631A"/>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4A8"/>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5A1"/>
    <w:rsid w:val="000F1B52"/>
    <w:rsid w:val="000F1C70"/>
    <w:rsid w:val="000F1EAA"/>
    <w:rsid w:val="000F26EE"/>
    <w:rsid w:val="000F30D5"/>
    <w:rsid w:val="000F33C5"/>
    <w:rsid w:val="000F3ACF"/>
    <w:rsid w:val="000F49FA"/>
    <w:rsid w:val="000F58C4"/>
    <w:rsid w:val="000F5E56"/>
    <w:rsid w:val="000F70F9"/>
    <w:rsid w:val="001007AB"/>
    <w:rsid w:val="001012E0"/>
    <w:rsid w:val="001016F2"/>
    <w:rsid w:val="001024C1"/>
    <w:rsid w:val="001029EA"/>
    <w:rsid w:val="0010385D"/>
    <w:rsid w:val="001042E0"/>
    <w:rsid w:val="00104C51"/>
    <w:rsid w:val="0010597B"/>
    <w:rsid w:val="00110107"/>
    <w:rsid w:val="00110531"/>
    <w:rsid w:val="00110794"/>
    <w:rsid w:val="00112524"/>
    <w:rsid w:val="00113769"/>
    <w:rsid w:val="00114141"/>
    <w:rsid w:val="00114380"/>
    <w:rsid w:val="00114827"/>
    <w:rsid w:val="00115266"/>
    <w:rsid w:val="001154FB"/>
    <w:rsid w:val="00115B51"/>
    <w:rsid w:val="001171EF"/>
    <w:rsid w:val="00117339"/>
    <w:rsid w:val="001173C5"/>
    <w:rsid w:val="00121092"/>
    <w:rsid w:val="00121AA0"/>
    <w:rsid w:val="00121FE6"/>
    <w:rsid w:val="00123F16"/>
    <w:rsid w:val="0012405D"/>
    <w:rsid w:val="001252B1"/>
    <w:rsid w:val="00126897"/>
    <w:rsid w:val="00130FC9"/>
    <w:rsid w:val="001310EE"/>
    <w:rsid w:val="0013188A"/>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21D"/>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9DB"/>
    <w:rsid w:val="0018414E"/>
    <w:rsid w:val="00185718"/>
    <w:rsid w:val="001857AF"/>
    <w:rsid w:val="00185BBE"/>
    <w:rsid w:val="00186606"/>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6E0A"/>
    <w:rsid w:val="001C73C2"/>
    <w:rsid w:val="001D0474"/>
    <w:rsid w:val="001D141D"/>
    <w:rsid w:val="001D1EBD"/>
    <w:rsid w:val="001D2184"/>
    <w:rsid w:val="001D24F3"/>
    <w:rsid w:val="001D2678"/>
    <w:rsid w:val="001D2DC4"/>
    <w:rsid w:val="001D6A48"/>
    <w:rsid w:val="001E0054"/>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2F6B"/>
    <w:rsid w:val="00203030"/>
    <w:rsid w:val="00203D45"/>
    <w:rsid w:val="00204FD6"/>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89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6F5E"/>
    <w:rsid w:val="002772A5"/>
    <w:rsid w:val="002806F8"/>
    <w:rsid w:val="002810B5"/>
    <w:rsid w:val="00281F4F"/>
    <w:rsid w:val="00285129"/>
    <w:rsid w:val="00286744"/>
    <w:rsid w:val="002909B9"/>
    <w:rsid w:val="00292CEE"/>
    <w:rsid w:val="00292D22"/>
    <w:rsid w:val="00293F6D"/>
    <w:rsid w:val="0029470D"/>
    <w:rsid w:val="00297B80"/>
    <w:rsid w:val="002A076C"/>
    <w:rsid w:val="002A1059"/>
    <w:rsid w:val="002A3C9D"/>
    <w:rsid w:val="002A5403"/>
    <w:rsid w:val="002A6C9F"/>
    <w:rsid w:val="002A6E28"/>
    <w:rsid w:val="002A77F3"/>
    <w:rsid w:val="002B14F0"/>
    <w:rsid w:val="002B1F0F"/>
    <w:rsid w:val="002B53D3"/>
    <w:rsid w:val="002B6202"/>
    <w:rsid w:val="002B7228"/>
    <w:rsid w:val="002C014C"/>
    <w:rsid w:val="002C0536"/>
    <w:rsid w:val="002C060C"/>
    <w:rsid w:val="002C0BA6"/>
    <w:rsid w:val="002C12A7"/>
    <w:rsid w:val="002C2B6F"/>
    <w:rsid w:val="002C30CC"/>
    <w:rsid w:val="002C314F"/>
    <w:rsid w:val="002C4AD1"/>
    <w:rsid w:val="002C5F66"/>
    <w:rsid w:val="002C675B"/>
    <w:rsid w:val="002C7D29"/>
    <w:rsid w:val="002D0298"/>
    <w:rsid w:val="002D1662"/>
    <w:rsid w:val="002D1DE5"/>
    <w:rsid w:val="002D3506"/>
    <w:rsid w:val="002D3670"/>
    <w:rsid w:val="002D4807"/>
    <w:rsid w:val="002D5DDC"/>
    <w:rsid w:val="002D5F16"/>
    <w:rsid w:val="002D62F1"/>
    <w:rsid w:val="002D67CD"/>
    <w:rsid w:val="002D6FD8"/>
    <w:rsid w:val="002D727B"/>
    <w:rsid w:val="002D7EAD"/>
    <w:rsid w:val="002E1169"/>
    <w:rsid w:val="002E1218"/>
    <w:rsid w:val="002E28F3"/>
    <w:rsid w:val="002E704C"/>
    <w:rsid w:val="002E7615"/>
    <w:rsid w:val="002E7A2A"/>
    <w:rsid w:val="002E7F16"/>
    <w:rsid w:val="002F1425"/>
    <w:rsid w:val="002F2EC8"/>
    <w:rsid w:val="002F4CE2"/>
    <w:rsid w:val="002F5F6A"/>
    <w:rsid w:val="002F60A4"/>
    <w:rsid w:val="002F6B0C"/>
    <w:rsid w:val="003004A6"/>
    <w:rsid w:val="0030129C"/>
    <w:rsid w:val="003013E2"/>
    <w:rsid w:val="00301FE4"/>
    <w:rsid w:val="003039B8"/>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497"/>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EB6"/>
    <w:rsid w:val="0034582C"/>
    <w:rsid w:val="00345916"/>
    <w:rsid w:val="00345CAC"/>
    <w:rsid w:val="0034789E"/>
    <w:rsid w:val="003501DA"/>
    <w:rsid w:val="003503E2"/>
    <w:rsid w:val="00351DC1"/>
    <w:rsid w:val="003534EE"/>
    <w:rsid w:val="003600A2"/>
    <w:rsid w:val="003612D8"/>
    <w:rsid w:val="00362ED9"/>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65D"/>
    <w:rsid w:val="003A5E7C"/>
    <w:rsid w:val="003A6E15"/>
    <w:rsid w:val="003A78C7"/>
    <w:rsid w:val="003A7E9A"/>
    <w:rsid w:val="003B15FE"/>
    <w:rsid w:val="003B1C41"/>
    <w:rsid w:val="003B46AD"/>
    <w:rsid w:val="003B5C96"/>
    <w:rsid w:val="003B65FB"/>
    <w:rsid w:val="003C13D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3BC0"/>
    <w:rsid w:val="003D47A7"/>
    <w:rsid w:val="003D56B5"/>
    <w:rsid w:val="003D5DCC"/>
    <w:rsid w:val="003D6B84"/>
    <w:rsid w:val="003E0781"/>
    <w:rsid w:val="003E1A49"/>
    <w:rsid w:val="003E2D01"/>
    <w:rsid w:val="003E330E"/>
    <w:rsid w:val="003E3AE3"/>
    <w:rsid w:val="003E5733"/>
    <w:rsid w:val="003E5E27"/>
    <w:rsid w:val="003E6FD2"/>
    <w:rsid w:val="003E788F"/>
    <w:rsid w:val="003E7A97"/>
    <w:rsid w:val="003E7D3A"/>
    <w:rsid w:val="003F0950"/>
    <w:rsid w:val="003F09C9"/>
    <w:rsid w:val="003F4C37"/>
    <w:rsid w:val="003F4E9D"/>
    <w:rsid w:val="003F67AE"/>
    <w:rsid w:val="003F6BBB"/>
    <w:rsid w:val="003F719F"/>
    <w:rsid w:val="0040033D"/>
    <w:rsid w:val="004007E1"/>
    <w:rsid w:val="00400B1F"/>
    <w:rsid w:val="004032D2"/>
    <w:rsid w:val="00403C4F"/>
    <w:rsid w:val="004058B4"/>
    <w:rsid w:val="00405C45"/>
    <w:rsid w:val="004062EF"/>
    <w:rsid w:val="004062F0"/>
    <w:rsid w:val="004067CA"/>
    <w:rsid w:val="00406CB5"/>
    <w:rsid w:val="00410B8F"/>
    <w:rsid w:val="00412057"/>
    <w:rsid w:val="004126C1"/>
    <w:rsid w:val="00413BA5"/>
    <w:rsid w:val="00414FD0"/>
    <w:rsid w:val="00417E93"/>
    <w:rsid w:val="00422A2A"/>
    <w:rsid w:val="00424BB4"/>
    <w:rsid w:val="004258CD"/>
    <w:rsid w:val="004261D2"/>
    <w:rsid w:val="004303D1"/>
    <w:rsid w:val="0043201C"/>
    <w:rsid w:val="00433C0A"/>
    <w:rsid w:val="004349FA"/>
    <w:rsid w:val="004406BD"/>
    <w:rsid w:val="00442FBE"/>
    <w:rsid w:val="004433B1"/>
    <w:rsid w:val="00443571"/>
    <w:rsid w:val="004444E3"/>
    <w:rsid w:val="004447FD"/>
    <w:rsid w:val="00445032"/>
    <w:rsid w:val="004450CB"/>
    <w:rsid w:val="00446967"/>
    <w:rsid w:val="00450EEE"/>
    <w:rsid w:val="004512B2"/>
    <w:rsid w:val="00451C22"/>
    <w:rsid w:val="004528EE"/>
    <w:rsid w:val="00453360"/>
    <w:rsid w:val="00456409"/>
    <w:rsid w:val="004569C6"/>
    <w:rsid w:val="00456ADC"/>
    <w:rsid w:val="0045768F"/>
    <w:rsid w:val="00457769"/>
    <w:rsid w:val="004627AE"/>
    <w:rsid w:val="0046298E"/>
    <w:rsid w:val="004647BB"/>
    <w:rsid w:val="0046482B"/>
    <w:rsid w:val="004648E0"/>
    <w:rsid w:val="00466636"/>
    <w:rsid w:val="00472043"/>
    <w:rsid w:val="00472F56"/>
    <w:rsid w:val="0047335E"/>
    <w:rsid w:val="00473CA1"/>
    <w:rsid w:val="0047572C"/>
    <w:rsid w:val="00476407"/>
    <w:rsid w:val="004773F7"/>
    <w:rsid w:val="0047758B"/>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750"/>
    <w:rsid w:val="00493BC7"/>
    <w:rsid w:val="00494195"/>
    <w:rsid w:val="004945FB"/>
    <w:rsid w:val="00497356"/>
    <w:rsid w:val="00497CD6"/>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4F"/>
    <w:rsid w:val="004C375F"/>
    <w:rsid w:val="004C482F"/>
    <w:rsid w:val="004C49C9"/>
    <w:rsid w:val="004C627F"/>
    <w:rsid w:val="004C744F"/>
    <w:rsid w:val="004C76C1"/>
    <w:rsid w:val="004C7DDE"/>
    <w:rsid w:val="004D0D1A"/>
    <w:rsid w:val="004D169F"/>
    <w:rsid w:val="004D18CF"/>
    <w:rsid w:val="004D30CE"/>
    <w:rsid w:val="004D4071"/>
    <w:rsid w:val="004D421A"/>
    <w:rsid w:val="004D4CB9"/>
    <w:rsid w:val="004D4D0C"/>
    <w:rsid w:val="004D6144"/>
    <w:rsid w:val="004D678F"/>
    <w:rsid w:val="004E1264"/>
    <w:rsid w:val="004E2CBC"/>
    <w:rsid w:val="004E3DD4"/>
    <w:rsid w:val="004E59F7"/>
    <w:rsid w:val="004E5C1A"/>
    <w:rsid w:val="004E5F6F"/>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373"/>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11E"/>
    <w:rsid w:val="00535738"/>
    <w:rsid w:val="005409EB"/>
    <w:rsid w:val="00540F30"/>
    <w:rsid w:val="00541DD2"/>
    <w:rsid w:val="00543771"/>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3FDF"/>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D67"/>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946"/>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D2C"/>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50397"/>
    <w:rsid w:val="006507E8"/>
    <w:rsid w:val="00650C73"/>
    <w:rsid w:val="00651143"/>
    <w:rsid w:val="00651959"/>
    <w:rsid w:val="00651C84"/>
    <w:rsid w:val="00653149"/>
    <w:rsid w:val="006531E4"/>
    <w:rsid w:val="00654505"/>
    <w:rsid w:val="006575ED"/>
    <w:rsid w:val="006578FD"/>
    <w:rsid w:val="00660060"/>
    <w:rsid w:val="006609AA"/>
    <w:rsid w:val="00662EDE"/>
    <w:rsid w:val="00663533"/>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5E4"/>
    <w:rsid w:val="00691982"/>
    <w:rsid w:val="00691BB0"/>
    <w:rsid w:val="00692777"/>
    <w:rsid w:val="00692BE0"/>
    <w:rsid w:val="00692C98"/>
    <w:rsid w:val="0069324E"/>
    <w:rsid w:val="0069393C"/>
    <w:rsid w:val="00694487"/>
    <w:rsid w:val="00695815"/>
    <w:rsid w:val="0069581B"/>
    <w:rsid w:val="00696601"/>
    <w:rsid w:val="006977FA"/>
    <w:rsid w:val="006A20FB"/>
    <w:rsid w:val="006A339D"/>
    <w:rsid w:val="006A4462"/>
    <w:rsid w:val="006A49B5"/>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5C91"/>
    <w:rsid w:val="006D6E46"/>
    <w:rsid w:val="006D7FA8"/>
    <w:rsid w:val="006E4601"/>
    <w:rsid w:val="006E5B86"/>
    <w:rsid w:val="006E652D"/>
    <w:rsid w:val="006E66ED"/>
    <w:rsid w:val="006E7572"/>
    <w:rsid w:val="006F2F22"/>
    <w:rsid w:val="006F434A"/>
    <w:rsid w:val="006F7974"/>
    <w:rsid w:val="00700A15"/>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3416"/>
    <w:rsid w:val="0073377E"/>
    <w:rsid w:val="00733E05"/>
    <w:rsid w:val="00735C8A"/>
    <w:rsid w:val="00735FE2"/>
    <w:rsid w:val="0073719A"/>
    <w:rsid w:val="007373F5"/>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DAE"/>
    <w:rsid w:val="007554A9"/>
    <w:rsid w:val="007556F5"/>
    <w:rsid w:val="00757105"/>
    <w:rsid w:val="00757B82"/>
    <w:rsid w:val="00757BAB"/>
    <w:rsid w:val="0076281A"/>
    <w:rsid w:val="00762ADE"/>
    <w:rsid w:val="0076365D"/>
    <w:rsid w:val="007642DC"/>
    <w:rsid w:val="007660E6"/>
    <w:rsid w:val="007661A9"/>
    <w:rsid w:val="007662C0"/>
    <w:rsid w:val="0076742F"/>
    <w:rsid w:val="00767712"/>
    <w:rsid w:val="007711D0"/>
    <w:rsid w:val="007712E6"/>
    <w:rsid w:val="00771D3D"/>
    <w:rsid w:val="007728AB"/>
    <w:rsid w:val="00772A90"/>
    <w:rsid w:val="00772CFE"/>
    <w:rsid w:val="007730CF"/>
    <w:rsid w:val="00774756"/>
    <w:rsid w:val="00775181"/>
    <w:rsid w:val="007751B6"/>
    <w:rsid w:val="00775345"/>
    <w:rsid w:val="00776A33"/>
    <w:rsid w:val="00776F15"/>
    <w:rsid w:val="007779ED"/>
    <w:rsid w:val="00777A44"/>
    <w:rsid w:val="00780B1A"/>
    <w:rsid w:val="007810D3"/>
    <w:rsid w:val="0078264A"/>
    <w:rsid w:val="00785E46"/>
    <w:rsid w:val="00787917"/>
    <w:rsid w:val="00791489"/>
    <w:rsid w:val="00791683"/>
    <w:rsid w:val="00792716"/>
    <w:rsid w:val="00792F0C"/>
    <w:rsid w:val="00795460"/>
    <w:rsid w:val="007A0313"/>
    <w:rsid w:val="007A0A83"/>
    <w:rsid w:val="007A4BB3"/>
    <w:rsid w:val="007A6307"/>
    <w:rsid w:val="007A6822"/>
    <w:rsid w:val="007A724D"/>
    <w:rsid w:val="007A749D"/>
    <w:rsid w:val="007A7B37"/>
    <w:rsid w:val="007B024C"/>
    <w:rsid w:val="007B0318"/>
    <w:rsid w:val="007B0863"/>
    <w:rsid w:val="007B1C4C"/>
    <w:rsid w:val="007B1D3A"/>
    <w:rsid w:val="007B2800"/>
    <w:rsid w:val="007B38F7"/>
    <w:rsid w:val="007B40D4"/>
    <w:rsid w:val="007B5C86"/>
    <w:rsid w:val="007B6071"/>
    <w:rsid w:val="007B6540"/>
    <w:rsid w:val="007B69A2"/>
    <w:rsid w:val="007C079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499B"/>
    <w:rsid w:val="007F56BB"/>
    <w:rsid w:val="007F63CE"/>
    <w:rsid w:val="007F6EA4"/>
    <w:rsid w:val="008002A5"/>
    <w:rsid w:val="0080050E"/>
    <w:rsid w:val="00801329"/>
    <w:rsid w:val="00801424"/>
    <w:rsid w:val="00801AA4"/>
    <w:rsid w:val="00801B7E"/>
    <w:rsid w:val="008021B9"/>
    <w:rsid w:val="00802F7E"/>
    <w:rsid w:val="00806E68"/>
    <w:rsid w:val="00807FC3"/>
    <w:rsid w:val="00810034"/>
    <w:rsid w:val="008114CF"/>
    <w:rsid w:val="008117CC"/>
    <w:rsid w:val="00811AB3"/>
    <w:rsid w:val="008142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AF7"/>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397D"/>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57"/>
    <w:rsid w:val="008A47FB"/>
    <w:rsid w:val="008A5234"/>
    <w:rsid w:val="008A5397"/>
    <w:rsid w:val="008A58BF"/>
    <w:rsid w:val="008A6861"/>
    <w:rsid w:val="008A7522"/>
    <w:rsid w:val="008A7B55"/>
    <w:rsid w:val="008B0447"/>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A2F"/>
    <w:rsid w:val="008D311C"/>
    <w:rsid w:val="008D31D2"/>
    <w:rsid w:val="008D3CC5"/>
    <w:rsid w:val="008D564A"/>
    <w:rsid w:val="008D5E47"/>
    <w:rsid w:val="008D7D8C"/>
    <w:rsid w:val="008E004E"/>
    <w:rsid w:val="008E04FB"/>
    <w:rsid w:val="008E0ABE"/>
    <w:rsid w:val="008E3E79"/>
    <w:rsid w:val="008E5282"/>
    <w:rsid w:val="008E5E2C"/>
    <w:rsid w:val="008E78F1"/>
    <w:rsid w:val="008F03CE"/>
    <w:rsid w:val="008F075B"/>
    <w:rsid w:val="008F0E9E"/>
    <w:rsid w:val="008F1939"/>
    <w:rsid w:val="008F2913"/>
    <w:rsid w:val="008F2A4E"/>
    <w:rsid w:val="008F2AE9"/>
    <w:rsid w:val="008F332B"/>
    <w:rsid w:val="008F52D0"/>
    <w:rsid w:val="008F58BB"/>
    <w:rsid w:val="008F6106"/>
    <w:rsid w:val="008F6365"/>
    <w:rsid w:val="008F791D"/>
    <w:rsid w:val="00900959"/>
    <w:rsid w:val="00901900"/>
    <w:rsid w:val="00901B7A"/>
    <w:rsid w:val="00901EE8"/>
    <w:rsid w:val="00901F6C"/>
    <w:rsid w:val="0090266B"/>
    <w:rsid w:val="00902F06"/>
    <w:rsid w:val="009035DB"/>
    <w:rsid w:val="00903607"/>
    <w:rsid w:val="0090388B"/>
    <w:rsid w:val="00904671"/>
    <w:rsid w:val="00905237"/>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7301"/>
    <w:rsid w:val="00927E9D"/>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504"/>
    <w:rsid w:val="0095589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AD"/>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A4"/>
    <w:rsid w:val="009B77DD"/>
    <w:rsid w:val="009C0113"/>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C1B"/>
    <w:rsid w:val="009D500A"/>
    <w:rsid w:val="009D5159"/>
    <w:rsid w:val="009D5EA5"/>
    <w:rsid w:val="009D64DA"/>
    <w:rsid w:val="009D6BEA"/>
    <w:rsid w:val="009D76A3"/>
    <w:rsid w:val="009E09F5"/>
    <w:rsid w:val="009E0DBC"/>
    <w:rsid w:val="009E11BD"/>
    <w:rsid w:val="009E1DF8"/>
    <w:rsid w:val="009E2981"/>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5B7D"/>
    <w:rsid w:val="00A1618E"/>
    <w:rsid w:val="00A161A1"/>
    <w:rsid w:val="00A17C64"/>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BA5"/>
    <w:rsid w:val="00AB5500"/>
    <w:rsid w:val="00AB5564"/>
    <w:rsid w:val="00AB57FB"/>
    <w:rsid w:val="00AB7348"/>
    <w:rsid w:val="00AC13B0"/>
    <w:rsid w:val="00AC2FD0"/>
    <w:rsid w:val="00AC3DBD"/>
    <w:rsid w:val="00AC5E85"/>
    <w:rsid w:val="00AC7BF0"/>
    <w:rsid w:val="00AD03D8"/>
    <w:rsid w:val="00AD0D5F"/>
    <w:rsid w:val="00AD34CF"/>
    <w:rsid w:val="00AD36C8"/>
    <w:rsid w:val="00AD37C9"/>
    <w:rsid w:val="00AD47D3"/>
    <w:rsid w:val="00AD652F"/>
    <w:rsid w:val="00AD7D05"/>
    <w:rsid w:val="00AE01F6"/>
    <w:rsid w:val="00AE08DF"/>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0EF"/>
    <w:rsid w:val="00B3398B"/>
    <w:rsid w:val="00B33B1E"/>
    <w:rsid w:val="00B34684"/>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14B"/>
    <w:rsid w:val="00B751C3"/>
    <w:rsid w:val="00B76C0D"/>
    <w:rsid w:val="00B77D0D"/>
    <w:rsid w:val="00B80817"/>
    <w:rsid w:val="00B827E6"/>
    <w:rsid w:val="00B82A28"/>
    <w:rsid w:val="00B82B8D"/>
    <w:rsid w:val="00B82C97"/>
    <w:rsid w:val="00B851D5"/>
    <w:rsid w:val="00B857F8"/>
    <w:rsid w:val="00B85B06"/>
    <w:rsid w:val="00B90558"/>
    <w:rsid w:val="00B91066"/>
    <w:rsid w:val="00B92958"/>
    <w:rsid w:val="00B93957"/>
    <w:rsid w:val="00B9404A"/>
    <w:rsid w:val="00B94877"/>
    <w:rsid w:val="00B9491F"/>
    <w:rsid w:val="00B96043"/>
    <w:rsid w:val="00B96F5D"/>
    <w:rsid w:val="00BA02F9"/>
    <w:rsid w:val="00BA2682"/>
    <w:rsid w:val="00BA2B27"/>
    <w:rsid w:val="00BA31E4"/>
    <w:rsid w:val="00BA3959"/>
    <w:rsid w:val="00BA47CC"/>
    <w:rsid w:val="00BA524B"/>
    <w:rsid w:val="00BA54F7"/>
    <w:rsid w:val="00BA576C"/>
    <w:rsid w:val="00BA6205"/>
    <w:rsid w:val="00BA6CE5"/>
    <w:rsid w:val="00BA6F38"/>
    <w:rsid w:val="00BB1388"/>
    <w:rsid w:val="00BB2683"/>
    <w:rsid w:val="00BB40DF"/>
    <w:rsid w:val="00BB4E07"/>
    <w:rsid w:val="00BB5D8F"/>
    <w:rsid w:val="00BB5E2C"/>
    <w:rsid w:val="00BB7D9E"/>
    <w:rsid w:val="00BC16AC"/>
    <w:rsid w:val="00BC3AE8"/>
    <w:rsid w:val="00BC3AF4"/>
    <w:rsid w:val="00BC43A8"/>
    <w:rsid w:val="00BC5C6D"/>
    <w:rsid w:val="00BC7120"/>
    <w:rsid w:val="00BC76A3"/>
    <w:rsid w:val="00BC7F45"/>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D6"/>
    <w:rsid w:val="00BE5CA6"/>
    <w:rsid w:val="00BE707F"/>
    <w:rsid w:val="00BE7F5D"/>
    <w:rsid w:val="00BF0707"/>
    <w:rsid w:val="00BF164F"/>
    <w:rsid w:val="00BF1AAF"/>
    <w:rsid w:val="00BF268B"/>
    <w:rsid w:val="00BF4D03"/>
    <w:rsid w:val="00BF4E85"/>
    <w:rsid w:val="00BF5209"/>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61A"/>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26"/>
    <w:rsid w:val="00C374AD"/>
    <w:rsid w:val="00C40DE4"/>
    <w:rsid w:val="00C40E63"/>
    <w:rsid w:val="00C41A06"/>
    <w:rsid w:val="00C4261B"/>
    <w:rsid w:val="00C42BFB"/>
    <w:rsid w:val="00C44DDC"/>
    <w:rsid w:val="00C5128B"/>
    <w:rsid w:val="00C51423"/>
    <w:rsid w:val="00C5294D"/>
    <w:rsid w:val="00C52F83"/>
    <w:rsid w:val="00C5476C"/>
    <w:rsid w:val="00C54C1B"/>
    <w:rsid w:val="00C54DBA"/>
    <w:rsid w:val="00C57ED3"/>
    <w:rsid w:val="00C61640"/>
    <w:rsid w:val="00C61AA7"/>
    <w:rsid w:val="00C61B8E"/>
    <w:rsid w:val="00C65F9A"/>
    <w:rsid w:val="00C668DE"/>
    <w:rsid w:val="00C7044F"/>
    <w:rsid w:val="00C720F8"/>
    <w:rsid w:val="00C72418"/>
    <w:rsid w:val="00C7294B"/>
    <w:rsid w:val="00C75139"/>
    <w:rsid w:val="00C7525C"/>
    <w:rsid w:val="00C76CF7"/>
    <w:rsid w:val="00C8132F"/>
    <w:rsid w:val="00C8176A"/>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4DEB"/>
    <w:rsid w:val="00CC5038"/>
    <w:rsid w:val="00CC5326"/>
    <w:rsid w:val="00CC7426"/>
    <w:rsid w:val="00CC763F"/>
    <w:rsid w:val="00CC7910"/>
    <w:rsid w:val="00CD0C20"/>
    <w:rsid w:val="00CD297A"/>
    <w:rsid w:val="00CD3DB0"/>
    <w:rsid w:val="00CD4129"/>
    <w:rsid w:val="00CD5DBB"/>
    <w:rsid w:val="00CD67E7"/>
    <w:rsid w:val="00CD7388"/>
    <w:rsid w:val="00CE130A"/>
    <w:rsid w:val="00CE23CD"/>
    <w:rsid w:val="00CE247A"/>
    <w:rsid w:val="00CE2A1A"/>
    <w:rsid w:val="00CE2F05"/>
    <w:rsid w:val="00CE3632"/>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A21"/>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4F5"/>
    <w:rsid w:val="00D677BB"/>
    <w:rsid w:val="00D70544"/>
    <w:rsid w:val="00D71463"/>
    <w:rsid w:val="00D7194A"/>
    <w:rsid w:val="00D72AE4"/>
    <w:rsid w:val="00D73026"/>
    <w:rsid w:val="00D73FA1"/>
    <w:rsid w:val="00D7469D"/>
    <w:rsid w:val="00D7550B"/>
    <w:rsid w:val="00D75EEB"/>
    <w:rsid w:val="00D75F1E"/>
    <w:rsid w:val="00D80F87"/>
    <w:rsid w:val="00D812A5"/>
    <w:rsid w:val="00D826E2"/>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636"/>
    <w:rsid w:val="00DB7B0F"/>
    <w:rsid w:val="00DB7CB3"/>
    <w:rsid w:val="00DC0D57"/>
    <w:rsid w:val="00DC16F7"/>
    <w:rsid w:val="00DC1CA3"/>
    <w:rsid w:val="00DC2641"/>
    <w:rsid w:val="00DC2B1E"/>
    <w:rsid w:val="00DC7364"/>
    <w:rsid w:val="00DC7481"/>
    <w:rsid w:val="00DC7591"/>
    <w:rsid w:val="00DD0839"/>
    <w:rsid w:val="00DD26D0"/>
    <w:rsid w:val="00DD47D5"/>
    <w:rsid w:val="00DD7960"/>
    <w:rsid w:val="00DD7B0D"/>
    <w:rsid w:val="00DE1F29"/>
    <w:rsid w:val="00DE3FEB"/>
    <w:rsid w:val="00DE4905"/>
    <w:rsid w:val="00DE510C"/>
    <w:rsid w:val="00DE62AD"/>
    <w:rsid w:val="00DE7822"/>
    <w:rsid w:val="00DF01BB"/>
    <w:rsid w:val="00DF081A"/>
    <w:rsid w:val="00DF265D"/>
    <w:rsid w:val="00DF2EB0"/>
    <w:rsid w:val="00DF31C1"/>
    <w:rsid w:val="00DF427A"/>
    <w:rsid w:val="00DF45C5"/>
    <w:rsid w:val="00DF4977"/>
    <w:rsid w:val="00DF5A8C"/>
    <w:rsid w:val="00DF71D8"/>
    <w:rsid w:val="00E00CCA"/>
    <w:rsid w:val="00E01623"/>
    <w:rsid w:val="00E03FE3"/>
    <w:rsid w:val="00E06951"/>
    <w:rsid w:val="00E10C94"/>
    <w:rsid w:val="00E10EC4"/>
    <w:rsid w:val="00E118D7"/>
    <w:rsid w:val="00E13B11"/>
    <w:rsid w:val="00E13F46"/>
    <w:rsid w:val="00E14BD5"/>
    <w:rsid w:val="00E15BD4"/>
    <w:rsid w:val="00E16458"/>
    <w:rsid w:val="00E16FB6"/>
    <w:rsid w:val="00E17001"/>
    <w:rsid w:val="00E17814"/>
    <w:rsid w:val="00E17CEF"/>
    <w:rsid w:val="00E20FBC"/>
    <w:rsid w:val="00E244CA"/>
    <w:rsid w:val="00E24E83"/>
    <w:rsid w:val="00E2512D"/>
    <w:rsid w:val="00E2548C"/>
    <w:rsid w:val="00E264FD"/>
    <w:rsid w:val="00E2662B"/>
    <w:rsid w:val="00E26736"/>
    <w:rsid w:val="00E268AC"/>
    <w:rsid w:val="00E27D23"/>
    <w:rsid w:val="00E30A8A"/>
    <w:rsid w:val="00E31BC7"/>
    <w:rsid w:val="00E31E7F"/>
    <w:rsid w:val="00E3325B"/>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5A5"/>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9C2"/>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B7F3A"/>
    <w:rsid w:val="00EC0725"/>
    <w:rsid w:val="00EC0889"/>
    <w:rsid w:val="00EC0C13"/>
    <w:rsid w:val="00EC148C"/>
    <w:rsid w:val="00EC2D7D"/>
    <w:rsid w:val="00EC36AD"/>
    <w:rsid w:val="00EC3BCF"/>
    <w:rsid w:val="00EC56B1"/>
    <w:rsid w:val="00EC664F"/>
    <w:rsid w:val="00EC6749"/>
    <w:rsid w:val="00EC7334"/>
    <w:rsid w:val="00ED1877"/>
    <w:rsid w:val="00ED247F"/>
    <w:rsid w:val="00ED2703"/>
    <w:rsid w:val="00ED27E4"/>
    <w:rsid w:val="00ED2F27"/>
    <w:rsid w:val="00ED3370"/>
    <w:rsid w:val="00ED4D96"/>
    <w:rsid w:val="00ED5A40"/>
    <w:rsid w:val="00ED5F21"/>
    <w:rsid w:val="00ED602C"/>
    <w:rsid w:val="00ED62B5"/>
    <w:rsid w:val="00ED6DDB"/>
    <w:rsid w:val="00ED7985"/>
    <w:rsid w:val="00EE270D"/>
    <w:rsid w:val="00EE6989"/>
    <w:rsid w:val="00EE7912"/>
    <w:rsid w:val="00EE7915"/>
    <w:rsid w:val="00EF0465"/>
    <w:rsid w:val="00EF0E3A"/>
    <w:rsid w:val="00EF13C5"/>
    <w:rsid w:val="00EF16D8"/>
    <w:rsid w:val="00EF28EF"/>
    <w:rsid w:val="00EF40E7"/>
    <w:rsid w:val="00EF4529"/>
    <w:rsid w:val="00EF5B34"/>
    <w:rsid w:val="00EF61A0"/>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261"/>
    <w:rsid w:val="00F33355"/>
    <w:rsid w:val="00F34363"/>
    <w:rsid w:val="00F34CE9"/>
    <w:rsid w:val="00F354B9"/>
    <w:rsid w:val="00F35705"/>
    <w:rsid w:val="00F35B93"/>
    <w:rsid w:val="00F37CFD"/>
    <w:rsid w:val="00F37D33"/>
    <w:rsid w:val="00F37E1B"/>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DFE"/>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F43"/>
    <w:rsid w:val="00F82CE4"/>
    <w:rsid w:val="00F8465D"/>
    <w:rsid w:val="00F848B3"/>
    <w:rsid w:val="00F85755"/>
    <w:rsid w:val="00F86A0B"/>
    <w:rsid w:val="00F87431"/>
    <w:rsid w:val="00F8765C"/>
    <w:rsid w:val="00F87A53"/>
    <w:rsid w:val="00F9031B"/>
    <w:rsid w:val="00F9076F"/>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053"/>
    <w:rsid w:val="00FA5CC6"/>
    <w:rsid w:val="00FA64D5"/>
    <w:rsid w:val="00FA6760"/>
    <w:rsid w:val="00FA70F6"/>
    <w:rsid w:val="00FA7420"/>
    <w:rsid w:val="00FA756C"/>
    <w:rsid w:val="00FA75E4"/>
    <w:rsid w:val="00FA776B"/>
    <w:rsid w:val="00FB0AB1"/>
    <w:rsid w:val="00FB2BEF"/>
    <w:rsid w:val="00FB36CA"/>
    <w:rsid w:val="00FB4EC9"/>
    <w:rsid w:val="00FB5729"/>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700A15"/>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700A15"/>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700A15"/>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PageNumber">
    <w:name w:val="page number"/>
    <w:basedOn w:val="DefaultParagraphFont"/>
    <w:rsid w:val="008D1A2F"/>
  </w:style>
  <w:style w:type="character" w:customStyle="1" w:styleId="NormalParaARChar">
    <w:name w:val="Normal_Para_AR Char"/>
    <w:basedOn w:val="DefaultParagraphFont"/>
    <w:link w:val="NormalParaAR"/>
    <w:rsid w:val="003A6E15"/>
    <w:rPr>
      <w:rFonts w:ascii="Arabic Typesetting" w:hAnsi="Arabic Typesetting" w:cs="Arabic Typesetting"/>
      <w:sz w:val="36"/>
      <w:szCs w:val="3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700A15"/>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700A15"/>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700A15"/>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PageNumber">
    <w:name w:val="page number"/>
    <w:basedOn w:val="DefaultParagraphFont"/>
    <w:rsid w:val="008D1A2F"/>
  </w:style>
  <w:style w:type="character" w:customStyle="1" w:styleId="NormalParaARChar">
    <w:name w:val="Normal_Para_AR Char"/>
    <w:basedOn w:val="DefaultParagraphFont"/>
    <w:link w:val="NormalParaAR"/>
    <w:rsid w:val="003A6E15"/>
    <w:rPr>
      <w:rFonts w:ascii="Arabic Typesetting" w:hAnsi="Arabic Typesetting" w:cs="Arabic Typesetting"/>
      <w:sz w:val="36"/>
      <w:szCs w:val="3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0C8D-B18A-4BAC-9BAB-B1AE27C4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2325</Words>
  <Characters>11858</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MM/A/45/1 (Arabic)</vt:lpstr>
    </vt:vector>
  </TitlesOfParts>
  <Company>WIPO</Company>
  <LinksUpToDate>false</LinksUpToDate>
  <CharactersWithSpaces>14155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MM/A/45/1 (Arabic)</dc:title>
  <dc:subject>التعديلات المقترح إدخالها على اللائحة التنفيذية المشتركة بين اتفاق وبروتوكول مدريد بشأن التسجيل الدولي للعلامات</dc:subject>
  <dc:creator>وثيقة من إعداد المكتب الدولي</dc:creator>
  <cp:lastModifiedBy>ABOULHOUCINE Driss</cp:lastModifiedBy>
  <cp:revision>13</cp:revision>
  <cp:lastPrinted>2014-05-30T13:19:00Z</cp:lastPrinted>
  <dcterms:created xsi:type="dcterms:W3CDTF">2014-05-30T13:16:00Z</dcterms:created>
  <dcterms:modified xsi:type="dcterms:W3CDTF">2014-05-30T13:20:00Z</dcterms:modified>
</cp:coreProperties>
</file>