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09E6FF8F"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rsidR="008B2CC1" w:rsidRPr="002326AB" w:rsidRDefault="00F0061B" w:rsidP="006F10F3">
      <w:pPr>
        <w:bidi w:val="0"/>
        <w:rPr>
          <w:rFonts w:ascii="Arial Black" w:hAnsi="Arial Black"/>
          <w:caps/>
          <w:sz w:val="15"/>
          <w:szCs w:val="15"/>
        </w:rPr>
      </w:pPr>
      <w:r>
        <w:rPr>
          <w:rFonts w:ascii="Arial Black" w:hAnsi="Arial Black"/>
          <w:caps/>
          <w:sz w:val="15"/>
          <w:szCs w:val="15"/>
        </w:rPr>
        <w:t>LI</w:t>
      </w:r>
      <w:r w:rsidR="00D90B96">
        <w:rPr>
          <w:rFonts w:ascii="Arial Black" w:hAnsi="Arial Black"/>
          <w:caps/>
          <w:sz w:val="15"/>
          <w:szCs w:val="15"/>
        </w:rPr>
        <w:t>/</w:t>
      </w:r>
      <w:r>
        <w:rPr>
          <w:rFonts w:ascii="Arial Black" w:hAnsi="Arial Black"/>
          <w:caps/>
          <w:sz w:val="15"/>
          <w:szCs w:val="15"/>
        </w:rPr>
        <w:t>A</w:t>
      </w:r>
      <w:r w:rsidR="00D90B96">
        <w:rPr>
          <w:rFonts w:ascii="Arial Black" w:hAnsi="Arial Black"/>
          <w:caps/>
          <w:sz w:val="15"/>
          <w:szCs w:val="15"/>
        </w:rPr>
        <w:t>/</w:t>
      </w:r>
      <w:bookmarkStart w:id="0" w:name="Code"/>
      <w:bookmarkEnd w:id="0"/>
      <w:r w:rsidR="006F10F3">
        <w:rPr>
          <w:rFonts w:ascii="Arial Black" w:hAnsi="Arial Black"/>
          <w:caps/>
          <w:sz w:val="15"/>
          <w:szCs w:val="15"/>
        </w:rPr>
        <w:t>40</w:t>
      </w:r>
      <w:r>
        <w:rPr>
          <w:rFonts w:ascii="Arial Black" w:hAnsi="Arial Black"/>
          <w:caps/>
          <w:sz w:val="15"/>
          <w:szCs w:val="15"/>
        </w:rPr>
        <w:t>/</w:t>
      </w:r>
      <w:r w:rsidR="00B1462D">
        <w:rPr>
          <w:rFonts w:ascii="Arial Black" w:hAnsi="Arial Black"/>
          <w:caps/>
          <w:sz w:val="15"/>
          <w:szCs w:val="15"/>
        </w:rPr>
        <w:t>1</w:t>
      </w:r>
    </w:p>
    <w:p w:rsidR="008B2CC1" w:rsidRPr="006F10F3" w:rsidRDefault="00CC3E2D" w:rsidP="00CC3E2D">
      <w:pPr>
        <w:jc w:val="right"/>
        <w:rPr>
          <w:rFonts w:asciiTheme="minorHAnsi" w:hAnsiTheme="minorHAnsi" w:cstheme="minorHAnsi"/>
          <w:b/>
          <w:bCs/>
          <w:caps/>
          <w:sz w:val="15"/>
          <w:szCs w:val="15"/>
        </w:rPr>
      </w:pPr>
      <w:bookmarkStart w:id="1" w:name="Original"/>
      <w:r w:rsidRPr="006F10F3">
        <w:rPr>
          <w:rFonts w:asciiTheme="minorHAnsi" w:hAnsiTheme="minorHAnsi" w:cstheme="minorHAnsi" w:hint="cs"/>
          <w:b/>
          <w:bCs/>
          <w:caps/>
          <w:sz w:val="15"/>
          <w:szCs w:val="15"/>
          <w:rtl/>
        </w:rPr>
        <w:t xml:space="preserve">الأصل: </w:t>
      </w:r>
      <w:r w:rsidR="00B1462D">
        <w:rPr>
          <w:rFonts w:asciiTheme="minorHAnsi" w:hAnsiTheme="minorHAnsi" w:cstheme="minorHAnsi" w:hint="cs"/>
          <w:b/>
          <w:bCs/>
          <w:caps/>
          <w:sz w:val="15"/>
          <w:szCs w:val="15"/>
          <w:rtl/>
        </w:rPr>
        <w:t>بالإنكليزية</w:t>
      </w:r>
    </w:p>
    <w:p w:rsidR="008B2CC1" w:rsidRPr="00CC3E2D" w:rsidRDefault="00CC3E2D" w:rsidP="00CC3E2D">
      <w:pPr>
        <w:spacing w:after="1200"/>
        <w:jc w:val="right"/>
        <w:rPr>
          <w:rFonts w:asciiTheme="minorHAnsi" w:hAnsiTheme="minorHAnsi" w:cstheme="minorHAnsi"/>
          <w:b/>
          <w:bCs/>
          <w:caps/>
          <w:sz w:val="15"/>
          <w:szCs w:val="15"/>
        </w:rPr>
      </w:pPr>
      <w:bookmarkStart w:id="2" w:name="Date"/>
      <w:bookmarkEnd w:id="1"/>
      <w:r>
        <w:rPr>
          <w:rFonts w:asciiTheme="minorHAnsi" w:hAnsiTheme="minorHAnsi" w:cstheme="minorHAnsi" w:hint="cs"/>
          <w:b/>
          <w:bCs/>
          <w:caps/>
          <w:sz w:val="15"/>
          <w:szCs w:val="15"/>
          <w:rtl/>
        </w:rPr>
        <w:t xml:space="preserve">التاريخ: </w:t>
      </w:r>
      <w:r w:rsidR="00B1462D">
        <w:rPr>
          <w:rFonts w:asciiTheme="minorHAnsi" w:hAnsiTheme="minorHAnsi" w:cstheme="minorHAnsi" w:hint="cs"/>
          <w:b/>
          <w:bCs/>
          <w:caps/>
          <w:sz w:val="15"/>
          <w:szCs w:val="15"/>
          <w:rtl/>
        </w:rPr>
        <w:t>12 أبريل 2023</w:t>
      </w:r>
    </w:p>
    <w:bookmarkEnd w:id="2"/>
    <w:p w:rsidR="008B2CC1" w:rsidRDefault="00F0061B" w:rsidP="0019592A">
      <w:pPr>
        <w:pStyle w:val="Heading1"/>
        <w:rPr>
          <w:rtl/>
        </w:rPr>
      </w:pPr>
      <w:r w:rsidRPr="00F0061B">
        <w:rPr>
          <w:rtl/>
        </w:rPr>
        <w:t>الاتحاد الخاص لحماية تسميات المنشأ وتسجيلها الدولي (اتحاد لشبونة)</w:t>
      </w:r>
    </w:p>
    <w:p w:rsidR="00F0061B" w:rsidRDefault="00F0061B" w:rsidP="00F0061B">
      <w:pPr>
        <w:pStyle w:val="Heading1"/>
        <w:rPr>
          <w:rtl/>
        </w:rPr>
      </w:pPr>
      <w:r>
        <w:rPr>
          <w:rFonts w:hint="cs"/>
          <w:rtl/>
        </w:rPr>
        <w:t>الجمعية</w:t>
      </w:r>
    </w:p>
    <w:p w:rsidR="00A90F0A" w:rsidRPr="00D67EAE" w:rsidRDefault="00D67EAE" w:rsidP="006F10F3">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sidR="006F10F3">
        <w:rPr>
          <w:rFonts w:asciiTheme="minorHAnsi" w:hAnsiTheme="minorHAnsi" w:cstheme="minorHAnsi" w:hint="cs"/>
          <w:bCs/>
          <w:sz w:val="24"/>
          <w:szCs w:val="24"/>
          <w:rtl/>
        </w:rPr>
        <w:t>الأربعون</w:t>
      </w:r>
      <w:r w:rsidR="00B710E8">
        <w:rPr>
          <w:rFonts w:asciiTheme="minorHAnsi" w:hAnsiTheme="minorHAnsi" w:cstheme="minorHAnsi" w:hint="cs"/>
          <w:bCs/>
          <w:sz w:val="24"/>
          <w:szCs w:val="24"/>
          <w:rtl/>
        </w:rPr>
        <w:t xml:space="preserve"> (الدورة </w:t>
      </w:r>
      <w:r w:rsidR="006F10F3">
        <w:rPr>
          <w:rFonts w:asciiTheme="minorHAnsi" w:hAnsiTheme="minorHAnsi" w:cstheme="minorHAnsi" w:hint="cs"/>
          <w:bCs/>
          <w:sz w:val="24"/>
          <w:szCs w:val="24"/>
          <w:rtl/>
        </w:rPr>
        <w:t>العادية</w:t>
      </w:r>
      <w:r w:rsidR="00B710E8">
        <w:rPr>
          <w:rFonts w:asciiTheme="minorHAnsi" w:hAnsiTheme="minorHAnsi" w:cstheme="minorHAnsi" w:hint="cs"/>
          <w:bCs/>
          <w:sz w:val="24"/>
          <w:szCs w:val="24"/>
          <w:rtl/>
        </w:rPr>
        <w:t xml:space="preserve"> ا</w:t>
      </w:r>
      <w:r w:rsidR="00C91A92">
        <w:rPr>
          <w:rFonts w:asciiTheme="minorHAnsi" w:hAnsiTheme="minorHAnsi" w:cstheme="minorHAnsi" w:hint="cs"/>
          <w:bCs/>
          <w:sz w:val="24"/>
          <w:szCs w:val="24"/>
          <w:rtl/>
        </w:rPr>
        <w:t xml:space="preserve">لخامسة </w:t>
      </w:r>
      <w:r w:rsidR="006F10F3">
        <w:rPr>
          <w:rFonts w:asciiTheme="minorHAnsi" w:hAnsiTheme="minorHAnsi" w:cstheme="minorHAnsi" w:hint="cs"/>
          <w:bCs/>
          <w:sz w:val="24"/>
          <w:szCs w:val="24"/>
          <w:rtl/>
        </w:rPr>
        <w:t>والعشرون</w:t>
      </w:r>
      <w:r w:rsidR="00B710E8">
        <w:rPr>
          <w:rFonts w:asciiTheme="minorHAnsi" w:hAnsiTheme="minorHAnsi" w:cstheme="minorHAnsi" w:hint="cs"/>
          <w:bCs/>
          <w:sz w:val="24"/>
          <w:szCs w:val="24"/>
          <w:rtl/>
        </w:rPr>
        <w:t>)</w:t>
      </w:r>
    </w:p>
    <w:p w:rsidR="008B2CC1" w:rsidRPr="00D67EAE" w:rsidRDefault="00D67EAE" w:rsidP="006F10F3">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sidR="006F10F3">
        <w:rPr>
          <w:rFonts w:asciiTheme="minorHAnsi" w:hAnsiTheme="minorHAnsi" w:cstheme="minorHAnsi" w:hint="cs"/>
          <w:bCs/>
          <w:sz w:val="24"/>
          <w:szCs w:val="24"/>
          <w:rtl/>
        </w:rPr>
        <w:t>6</w:t>
      </w:r>
      <w:r w:rsidRPr="00D67EAE">
        <w:rPr>
          <w:rFonts w:asciiTheme="minorHAnsi" w:hAnsiTheme="minorHAnsi" w:cstheme="minorHAnsi" w:hint="cs"/>
          <w:bCs/>
          <w:sz w:val="24"/>
          <w:szCs w:val="24"/>
          <w:rtl/>
        </w:rPr>
        <w:t xml:space="preserve"> إلى </w:t>
      </w:r>
      <w:r w:rsidR="006F10F3">
        <w:rPr>
          <w:rFonts w:asciiTheme="minorHAnsi" w:hAnsiTheme="minorHAnsi" w:cstheme="minorHAnsi" w:hint="cs"/>
          <w:bCs/>
          <w:sz w:val="24"/>
          <w:szCs w:val="24"/>
          <w:rtl/>
        </w:rPr>
        <w:t>14</w:t>
      </w:r>
      <w:r w:rsidRPr="00D67EAE">
        <w:rPr>
          <w:rFonts w:asciiTheme="minorHAnsi" w:hAnsiTheme="minorHAnsi" w:cstheme="minorHAnsi" w:hint="cs"/>
          <w:bCs/>
          <w:sz w:val="24"/>
          <w:szCs w:val="24"/>
          <w:rtl/>
        </w:rPr>
        <w:t xml:space="preserve"> </w:t>
      </w:r>
      <w:r w:rsidR="00C91A92">
        <w:rPr>
          <w:rFonts w:asciiTheme="minorHAnsi" w:hAnsiTheme="minorHAnsi" w:cstheme="minorHAnsi" w:hint="cs"/>
          <w:bCs/>
          <w:sz w:val="24"/>
          <w:szCs w:val="24"/>
          <w:rtl/>
        </w:rPr>
        <w:t>يوليو</w:t>
      </w:r>
      <w:r w:rsidRPr="00D67EAE">
        <w:rPr>
          <w:rFonts w:asciiTheme="minorHAnsi" w:hAnsiTheme="minorHAnsi" w:cstheme="minorHAnsi" w:hint="cs"/>
          <w:bCs/>
          <w:sz w:val="24"/>
          <w:szCs w:val="24"/>
          <w:rtl/>
        </w:rPr>
        <w:t xml:space="preserve"> </w:t>
      </w:r>
      <w:r w:rsidR="006F10F3">
        <w:rPr>
          <w:rFonts w:asciiTheme="minorHAnsi" w:hAnsiTheme="minorHAnsi" w:cstheme="minorHAnsi" w:hint="cs"/>
          <w:bCs/>
          <w:sz w:val="24"/>
          <w:szCs w:val="24"/>
          <w:rtl/>
        </w:rPr>
        <w:t>2023</w:t>
      </w:r>
    </w:p>
    <w:p w:rsidR="008B2CC1" w:rsidRPr="00D67EAE" w:rsidRDefault="000B2A6D" w:rsidP="000B2A6D">
      <w:pPr>
        <w:spacing w:after="360"/>
        <w:outlineLvl w:val="0"/>
        <w:rPr>
          <w:rFonts w:asciiTheme="minorHAnsi" w:hAnsiTheme="minorHAnsi" w:cstheme="minorHAnsi"/>
          <w:caps/>
          <w:sz w:val="24"/>
        </w:rPr>
      </w:pPr>
      <w:bookmarkStart w:id="3" w:name="TitleOfDoc"/>
      <w:r w:rsidRPr="000B2A6D">
        <w:rPr>
          <w:rFonts w:asciiTheme="minorHAnsi" w:hAnsiTheme="minorHAnsi" w:cstheme="minorHAnsi"/>
          <w:caps/>
          <w:sz w:val="28"/>
          <w:szCs w:val="24"/>
          <w:rtl/>
          <w:lang w:bidi="ar-EG"/>
        </w:rPr>
        <w:t>التعديلات المقترح إدخالها على اللائحة التنفيذية المشتركة لاتفاق لشبونة ووثيقة جنيف لاتفاق لشبونة</w:t>
      </w:r>
    </w:p>
    <w:p w:rsidR="002928D3" w:rsidRDefault="00D67EAE" w:rsidP="001D4107">
      <w:pPr>
        <w:spacing w:after="1040"/>
        <w:rPr>
          <w:rFonts w:asciiTheme="minorHAnsi" w:hAnsiTheme="minorHAnsi" w:cstheme="minorHAnsi"/>
          <w:iCs/>
          <w:rtl/>
        </w:rPr>
      </w:pPr>
      <w:bookmarkStart w:id="4" w:name="Prepared"/>
      <w:bookmarkEnd w:id="3"/>
      <w:bookmarkEnd w:id="4"/>
      <w:r w:rsidRPr="00D67EAE">
        <w:rPr>
          <w:rFonts w:asciiTheme="minorHAnsi" w:hAnsiTheme="minorHAnsi" w:cstheme="minorHAnsi" w:hint="cs"/>
          <w:iCs/>
          <w:rtl/>
        </w:rPr>
        <w:t>وثيقة من إعداد</w:t>
      </w:r>
      <w:r w:rsidR="000B2A6D">
        <w:rPr>
          <w:rFonts w:asciiTheme="minorHAnsi" w:hAnsiTheme="minorHAnsi" w:cstheme="minorHAnsi" w:hint="cs"/>
          <w:iCs/>
          <w:rtl/>
        </w:rPr>
        <w:t xml:space="preserve"> الأمانة</w:t>
      </w:r>
    </w:p>
    <w:p w:rsidR="009B0855" w:rsidRPr="000B2A6D" w:rsidRDefault="000B2A6D" w:rsidP="000B2A6D">
      <w:pPr>
        <w:pStyle w:val="Heading2"/>
        <w:spacing w:before="0" w:after="220"/>
        <w:rPr>
          <w:b/>
          <w:i/>
          <w:iCs w:val="0"/>
          <w:sz w:val="24"/>
          <w:szCs w:val="24"/>
          <w:lang w:bidi="ar-EG"/>
        </w:rPr>
      </w:pPr>
      <w:r w:rsidRPr="000B2A6D">
        <w:rPr>
          <w:b/>
          <w:i/>
          <w:iCs w:val="0"/>
          <w:sz w:val="24"/>
          <w:szCs w:val="24"/>
          <w:rtl/>
          <w:lang w:bidi="ar-EG"/>
        </w:rPr>
        <w:t>مقدمة</w:t>
      </w:r>
    </w:p>
    <w:p w:rsidR="006F10F3" w:rsidRDefault="000B2A6D" w:rsidP="00FB3807">
      <w:pPr>
        <w:pStyle w:val="ONUMA"/>
      </w:pPr>
      <w:r w:rsidRPr="000B2A6D">
        <w:rPr>
          <w:rFonts w:hint="cs"/>
          <w:rtl/>
          <w:lang w:bidi="ar-EG"/>
        </w:rPr>
        <w:t>لقد أسفر</w:t>
      </w:r>
      <w:r w:rsidRPr="000B2A6D">
        <w:rPr>
          <w:rtl/>
          <w:lang w:bidi="ar-EG"/>
        </w:rPr>
        <w:t xml:space="preserve"> دخول وثيقة جنيف لاتفاق لشبونة بشأن تسميات المنشأ والمؤشرات الجغرافية (المشار إليها فيما يلي بعبارة "وثيقة</w:t>
      </w:r>
      <w:r w:rsidR="00FB3807">
        <w:rPr>
          <w:rFonts w:hint="cs"/>
          <w:rtl/>
          <w:lang w:bidi="ar-EG"/>
        </w:rPr>
        <w:t> </w:t>
      </w:r>
      <w:r w:rsidRPr="000B2A6D">
        <w:rPr>
          <w:rtl/>
          <w:lang w:bidi="ar-EG"/>
        </w:rPr>
        <w:t xml:space="preserve">جنيف") حيز </w:t>
      </w:r>
      <w:r w:rsidRPr="000B2A6D">
        <w:rPr>
          <w:rFonts w:hint="cs"/>
          <w:rtl/>
          <w:lang w:bidi="ar-EG"/>
        </w:rPr>
        <w:t>النفاذ</w:t>
      </w:r>
      <w:r w:rsidRPr="000B2A6D">
        <w:rPr>
          <w:rtl/>
          <w:lang w:bidi="ar-EG"/>
        </w:rPr>
        <w:t xml:space="preserve"> في 26 فبراير 2020، عن </w:t>
      </w:r>
      <w:r w:rsidRPr="000B2A6D">
        <w:rPr>
          <w:rFonts w:hint="cs"/>
          <w:rtl/>
          <w:lang w:bidi="ar-EG"/>
        </w:rPr>
        <w:t xml:space="preserve">إبراز </w:t>
      </w:r>
      <w:r w:rsidRPr="000B2A6D">
        <w:rPr>
          <w:rtl/>
          <w:lang w:bidi="ar-EG"/>
        </w:rPr>
        <w:t xml:space="preserve">الحاجة إلى النظر في إدخال تعديلات على اللائحة التنفيذية المشتركة </w:t>
      </w:r>
      <w:r w:rsidRPr="000B2A6D">
        <w:rPr>
          <w:rFonts w:hint="cs"/>
          <w:rtl/>
          <w:lang w:bidi="ar-EG"/>
        </w:rPr>
        <w:t>ل</w:t>
      </w:r>
      <w:r w:rsidRPr="000B2A6D">
        <w:rPr>
          <w:rtl/>
          <w:lang w:bidi="ar-EG"/>
        </w:rPr>
        <w:t xml:space="preserve">اتفاق لشبونة </w:t>
      </w:r>
      <w:r w:rsidRPr="000B2A6D">
        <w:rPr>
          <w:rFonts w:hint="cs"/>
          <w:rtl/>
          <w:lang w:bidi="ar-EG"/>
        </w:rPr>
        <w:t xml:space="preserve">بشأن </w:t>
      </w:r>
      <w:r w:rsidRPr="000B2A6D">
        <w:rPr>
          <w:rtl/>
          <w:lang w:bidi="ar-EG"/>
        </w:rPr>
        <w:t xml:space="preserve">حماية تسميات المنشأ وتسجيلها </w:t>
      </w:r>
      <w:r w:rsidRPr="000B2A6D">
        <w:rPr>
          <w:rFonts w:hint="cs"/>
          <w:rtl/>
          <w:lang w:bidi="ar-EG"/>
        </w:rPr>
        <w:t xml:space="preserve">على الصعيد </w:t>
      </w:r>
      <w:r w:rsidRPr="000B2A6D">
        <w:rPr>
          <w:rtl/>
          <w:lang w:bidi="ar-EG"/>
        </w:rPr>
        <w:t xml:space="preserve">الدولي ووثيقة جنيف لاتفاق لشبونة بشأن تسميات المنشأ والمؤشرات الجغرافية (المشار إليها فيما يلي بعبارة "اللائحة </w:t>
      </w:r>
      <w:r w:rsidRPr="000B2A6D">
        <w:rPr>
          <w:rFonts w:hint="cs"/>
          <w:rtl/>
          <w:lang w:bidi="ar-EG"/>
        </w:rPr>
        <w:t>التنفيذية</w:t>
      </w:r>
      <w:r w:rsidRPr="000B2A6D">
        <w:rPr>
          <w:rtl/>
          <w:lang w:bidi="ar-EG"/>
        </w:rPr>
        <w:t xml:space="preserve"> المشتركة"</w:t>
      </w:r>
      <w:r>
        <w:rPr>
          <w:rFonts w:hint="cs"/>
          <w:rtl/>
          <w:lang w:bidi="ar-EG"/>
        </w:rPr>
        <w:t xml:space="preserve">) </w:t>
      </w:r>
      <w:r w:rsidRPr="000B2A6D">
        <w:rPr>
          <w:rFonts w:hint="cs"/>
          <w:rtl/>
          <w:lang w:bidi="ar-EG"/>
        </w:rPr>
        <w:t xml:space="preserve">بغرض </w:t>
      </w:r>
      <w:r w:rsidRPr="000B2A6D">
        <w:rPr>
          <w:rtl/>
          <w:lang w:bidi="ar-EG"/>
        </w:rPr>
        <w:t xml:space="preserve">تبسيط </w:t>
      </w:r>
      <w:r w:rsidRPr="000B2A6D">
        <w:rPr>
          <w:rFonts w:hint="cs"/>
          <w:rtl/>
          <w:lang w:bidi="ar-EG"/>
        </w:rPr>
        <w:t xml:space="preserve">وتيسير </w:t>
      </w:r>
      <w:r w:rsidRPr="000B2A6D">
        <w:rPr>
          <w:rtl/>
          <w:lang w:bidi="ar-EG"/>
        </w:rPr>
        <w:t xml:space="preserve">الإجراءات بموجب نظام لشبونة للتسجيل الدولي لتسميات المنشأ والمؤشرات الجغرافية (المشار إليه فيما يلي بعبارة "نظام لشبونة")، </w:t>
      </w:r>
      <w:r w:rsidRPr="000B2A6D">
        <w:rPr>
          <w:rFonts w:hint="cs"/>
          <w:rtl/>
          <w:lang w:bidi="ar-EG"/>
        </w:rPr>
        <w:t>فضلا عن</w:t>
      </w:r>
      <w:r w:rsidRPr="000B2A6D">
        <w:rPr>
          <w:rtl/>
          <w:lang w:bidi="ar-EG"/>
        </w:rPr>
        <w:t xml:space="preserve"> </w:t>
      </w:r>
      <w:r w:rsidRPr="000B2A6D">
        <w:rPr>
          <w:rFonts w:hint="cs"/>
          <w:rtl/>
          <w:lang w:bidi="ar-EG"/>
        </w:rPr>
        <w:t>مدّ</w:t>
      </w:r>
      <w:r w:rsidRPr="000B2A6D">
        <w:rPr>
          <w:rtl/>
          <w:lang w:bidi="ar-EG"/>
        </w:rPr>
        <w:t xml:space="preserve"> مستخدمي نظام لشبونة </w:t>
      </w:r>
      <w:r w:rsidRPr="000B2A6D">
        <w:rPr>
          <w:rFonts w:hint="cs"/>
          <w:rtl/>
          <w:lang w:bidi="ar-EG"/>
        </w:rPr>
        <w:t>ب</w:t>
      </w:r>
      <w:r w:rsidRPr="000B2A6D">
        <w:rPr>
          <w:rtl/>
          <w:lang w:bidi="ar-EG"/>
        </w:rPr>
        <w:t>مزيد من الوضوح.</w:t>
      </w:r>
    </w:p>
    <w:p w:rsidR="000B2A6D" w:rsidRDefault="00B53330" w:rsidP="008A5AAD">
      <w:pPr>
        <w:pStyle w:val="ONUMA"/>
      </w:pPr>
      <w:r w:rsidRPr="00B53330">
        <w:rPr>
          <w:rtl/>
          <w:lang w:bidi="ar-EG"/>
        </w:rPr>
        <w:t>ومن ثم، أوصى الفريق العامل المعني بتطوير نظام لشبونة (المشار إليه فيما يلي بعبارة "الفريق العامل")</w:t>
      </w:r>
      <w:r w:rsidRPr="00B53330">
        <w:rPr>
          <w:rFonts w:hint="cs"/>
          <w:rtl/>
          <w:lang w:bidi="ar-EG"/>
        </w:rPr>
        <w:t xml:space="preserve">، </w:t>
      </w:r>
      <w:r w:rsidRPr="00B53330">
        <w:rPr>
          <w:rtl/>
          <w:lang w:bidi="ar-EG"/>
        </w:rPr>
        <w:t xml:space="preserve">في دورته </w:t>
      </w:r>
      <w:r>
        <w:rPr>
          <w:rFonts w:hint="cs"/>
          <w:rtl/>
          <w:lang w:bidi="ar-EG"/>
        </w:rPr>
        <w:t>الخامسة</w:t>
      </w:r>
      <w:r w:rsidRPr="00B53330">
        <w:rPr>
          <w:rtl/>
          <w:lang w:bidi="ar-EG"/>
        </w:rPr>
        <w:t xml:space="preserve"> التي عُقدت في الفترة من </w:t>
      </w:r>
      <w:r>
        <w:rPr>
          <w:rFonts w:hint="cs"/>
          <w:rtl/>
          <w:lang w:bidi="ar-EG"/>
        </w:rPr>
        <w:t xml:space="preserve">24 </w:t>
      </w:r>
      <w:r w:rsidRPr="00B53330">
        <w:rPr>
          <w:rtl/>
          <w:lang w:bidi="ar-EG"/>
        </w:rPr>
        <w:t xml:space="preserve">إلى </w:t>
      </w:r>
      <w:r>
        <w:rPr>
          <w:rFonts w:hint="cs"/>
          <w:rtl/>
          <w:lang w:bidi="ar-EG"/>
        </w:rPr>
        <w:t>26</w:t>
      </w:r>
      <w:r w:rsidRPr="00B53330">
        <w:rPr>
          <w:rtl/>
          <w:lang w:bidi="ar-EG"/>
        </w:rPr>
        <w:t xml:space="preserve"> </w:t>
      </w:r>
      <w:r>
        <w:rPr>
          <w:rFonts w:hint="cs"/>
          <w:rtl/>
          <w:lang w:bidi="ar-EG"/>
        </w:rPr>
        <w:t>يناير</w:t>
      </w:r>
      <w:r w:rsidRPr="00B53330">
        <w:rPr>
          <w:rtl/>
          <w:lang w:bidi="ar-EG"/>
        </w:rPr>
        <w:t xml:space="preserve"> </w:t>
      </w:r>
      <w:r>
        <w:rPr>
          <w:rFonts w:hint="cs"/>
          <w:rtl/>
          <w:lang w:bidi="ar-EG"/>
        </w:rPr>
        <w:t>2023</w:t>
      </w:r>
      <w:r w:rsidRPr="00B53330">
        <w:rPr>
          <w:rFonts w:hint="cs"/>
          <w:rtl/>
          <w:lang w:bidi="ar-EG"/>
        </w:rPr>
        <w:t>،</w:t>
      </w:r>
      <w:r w:rsidRPr="00B53330">
        <w:rPr>
          <w:rtl/>
          <w:lang w:bidi="ar-EG"/>
        </w:rPr>
        <w:t xml:space="preserve"> بإدخال تعديلات على </w:t>
      </w:r>
      <w:r>
        <w:rPr>
          <w:rFonts w:hint="cs"/>
          <w:rtl/>
          <w:lang w:bidi="ar-EG"/>
        </w:rPr>
        <w:t>القاعدة</w:t>
      </w:r>
      <w:r w:rsidRPr="00B53330">
        <w:rPr>
          <w:rtl/>
          <w:lang w:bidi="ar-EG"/>
        </w:rPr>
        <w:t xml:space="preserve"> </w:t>
      </w:r>
      <w:r>
        <w:rPr>
          <w:rFonts w:hint="cs"/>
          <w:rtl/>
          <w:lang w:bidi="ar-EG"/>
        </w:rPr>
        <w:t>5</w:t>
      </w:r>
      <w:r w:rsidRPr="00B53330">
        <w:rPr>
          <w:rFonts w:hint="cs"/>
          <w:rtl/>
          <w:lang w:bidi="ar-EG"/>
        </w:rPr>
        <w:t xml:space="preserve"> من</w:t>
      </w:r>
      <w:r w:rsidRPr="00B53330">
        <w:rPr>
          <w:rtl/>
          <w:lang w:bidi="ar-EG"/>
        </w:rPr>
        <w:t xml:space="preserve"> اللائحة التنفيذية المشتركة، </w:t>
      </w:r>
      <w:r>
        <w:rPr>
          <w:rFonts w:hint="cs"/>
          <w:rtl/>
          <w:lang w:bidi="ar-EG"/>
        </w:rPr>
        <w:t xml:space="preserve">فضلاً </w:t>
      </w:r>
      <w:r w:rsidR="008A5AAD">
        <w:rPr>
          <w:rFonts w:hint="cs"/>
          <w:rtl/>
          <w:lang w:bidi="ar-EG"/>
        </w:rPr>
        <w:t xml:space="preserve">عن تصويبات على النسخة الإسبانية من اللائحة التنفيذية المشتركة، </w:t>
      </w:r>
      <w:r w:rsidRPr="00B53330">
        <w:rPr>
          <w:rtl/>
          <w:lang w:bidi="ar-EG"/>
        </w:rPr>
        <w:t xml:space="preserve">لتمهيد اعتمادها من </w:t>
      </w:r>
      <w:r w:rsidRPr="00B53330">
        <w:rPr>
          <w:rFonts w:hint="cs"/>
          <w:rtl/>
          <w:lang w:bidi="ar-EG"/>
        </w:rPr>
        <w:t>قبل</w:t>
      </w:r>
      <w:r w:rsidRPr="00B53330">
        <w:rPr>
          <w:rtl/>
          <w:lang w:bidi="ar-EG"/>
        </w:rPr>
        <w:t xml:space="preserve"> جمعية اتحاد لشبونة في دورتها </w:t>
      </w:r>
      <w:r w:rsidR="008A5AAD">
        <w:rPr>
          <w:rFonts w:hint="cs"/>
          <w:rtl/>
          <w:lang w:bidi="ar-EG"/>
        </w:rPr>
        <w:t>الأربعين</w:t>
      </w:r>
      <w:r w:rsidRPr="00B53330">
        <w:rPr>
          <w:rtl/>
          <w:lang w:bidi="ar-EG"/>
        </w:rPr>
        <w:t xml:space="preserve"> (</w:t>
      </w:r>
      <w:r w:rsidR="008A5AAD">
        <w:rPr>
          <w:rFonts w:hint="cs"/>
          <w:rtl/>
          <w:lang w:bidi="ar-EG"/>
        </w:rPr>
        <w:t>دورتها</w:t>
      </w:r>
      <w:r w:rsidRPr="00B53330">
        <w:rPr>
          <w:rtl/>
          <w:lang w:bidi="ar-EG"/>
        </w:rPr>
        <w:t xml:space="preserve"> </w:t>
      </w:r>
      <w:r w:rsidR="008A5AAD">
        <w:rPr>
          <w:rFonts w:hint="cs"/>
          <w:rtl/>
          <w:lang w:bidi="ar-EG"/>
        </w:rPr>
        <w:t>العادية</w:t>
      </w:r>
      <w:r w:rsidRPr="00B53330">
        <w:rPr>
          <w:rtl/>
          <w:lang w:bidi="ar-EG"/>
        </w:rPr>
        <w:t xml:space="preserve"> الخامسة </w:t>
      </w:r>
      <w:r w:rsidR="008A5AAD">
        <w:rPr>
          <w:rFonts w:hint="cs"/>
          <w:rtl/>
          <w:lang w:bidi="ar-EG"/>
        </w:rPr>
        <w:t>والعشرين</w:t>
      </w:r>
      <w:r w:rsidRPr="00B53330">
        <w:rPr>
          <w:rFonts w:hint="cs"/>
          <w:rtl/>
          <w:lang w:bidi="ar-EG"/>
        </w:rPr>
        <w:t>)</w:t>
      </w:r>
      <w:r w:rsidRPr="00B53330">
        <w:rPr>
          <w:rtl/>
          <w:lang w:bidi="ar-EG"/>
        </w:rPr>
        <w:t xml:space="preserve"> (انظر </w:t>
      </w:r>
      <w:r w:rsidR="008A5AAD">
        <w:rPr>
          <w:rFonts w:hint="cs"/>
          <w:rtl/>
          <w:lang w:bidi="ar-EG"/>
        </w:rPr>
        <w:t>الفقرتان</w:t>
      </w:r>
      <w:r w:rsidRPr="00B53330">
        <w:rPr>
          <w:rtl/>
          <w:lang w:bidi="ar-EG"/>
        </w:rPr>
        <w:t xml:space="preserve"> </w:t>
      </w:r>
      <w:r w:rsidR="008A5AAD">
        <w:rPr>
          <w:rFonts w:hint="cs"/>
          <w:rtl/>
          <w:lang w:bidi="ar-EG"/>
        </w:rPr>
        <w:t>13 و16</w:t>
      </w:r>
      <w:r w:rsidRPr="00B53330">
        <w:rPr>
          <w:rtl/>
          <w:lang w:bidi="ar-EG"/>
        </w:rPr>
        <w:t xml:space="preserve"> من الوثيقة</w:t>
      </w:r>
      <w:r w:rsidRPr="00B53330">
        <w:rPr>
          <w:rFonts w:hint="eastAsia"/>
          <w:rtl/>
          <w:lang w:bidi="ar-EG"/>
        </w:rPr>
        <w:t> </w:t>
      </w:r>
      <w:r w:rsidRPr="00B53330">
        <w:t>LI/WG/DEV-SYS/</w:t>
      </w:r>
      <w:r w:rsidR="008A5AAD">
        <w:t>5</w:t>
      </w:r>
      <w:r w:rsidRPr="00B53330">
        <w:t>/</w:t>
      </w:r>
      <w:r w:rsidR="008A5AAD">
        <w:t>4</w:t>
      </w:r>
      <w:r w:rsidRPr="00B53330">
        <w:rPr>
          <w:rtl/>
          <w:lang w:bidi="ar-EG"/>
        </w:rPr>
        <w:t>).</w:t>
      </w:r>
    </w:p>
    <w:p w:rsidR="008A5AAD" w:rsidRDefault="008A5AAD" w:rsidP="008A5AAD">
      <w:pPr>
        <w:pStyle w:val="ONUMA"/>
      </w:pPr>
      <w:r w:rsidRPr="008A5AAD">
        <w:rPr>
          <w:rtl/>
          <w:lang w:bidi="ar-EG"/>
        </w:rPr>
        <w:t>وتورد الفقرات التالية معلومات أساسية وجيهة عن التعديلات المقترح إدخالها على اللائحة التنفيذية المشتركة.</w:t>
      </w:r>
    </w:p>
    <w:p w:rsidR="008A5AAD" w:rsidRPr="008A5AAD" w:rsidRDefault="008A5AAD" w:rsidP="008A5AAD">
      <w:pPr>
        <w:pStyle w:val="Heading2"/>
        <w:spacing w:before="0" w:after="220"/>
        <w:rPr>
          <w:b/>
          <w:i/>
          <w:iCs w:val="0"/>
          <w:sz w:val="24"/>
          <w:szCs w:val="24"/>
          <w:lang w:bidi="ar-EG"/>
        </w:rPr>
      </w:pPr>
      <w:r w:rsidRPr="008A5AAD">
        <w:rPr>
          <w:b/>
          <w:i/>
          <w:iCs w:val="0"/>
          <w:sz w:val="24"/>
          <w:szCs w:val="24"/>
          <w:rtl/>
          <w:lang w:bidi="ar-EG"/>
        </w:rPr>
        <w:lastRenderedPageBreak/>
        <w:t xml:space="preserve">التعديلات المقترح إدخالها على </w:t>
      </w:r>
      <w:r w:rsidRPr="008A5AAD">
        <w:rPr>
          <w:rFonts w:hint="cs"/>
          <w:b/>
          <w:i/>
          <w:iCs w:val="0"/>
          <w:sz w:val="24"/>
          <w:szCs w:val="24"/>
          <w:rtl/>
          <w:lang w:bidi="ar-EG"/>
        </w:rPr>
        <w:t>اللائحة</w:t>
      </w:r>
      <w:r w:rsidRPr="008A5AAD">
        <w:rPr>
          <w:b/>
          <w:i/>
          <w:iCs w:val="0"/>
          <w:sz w:val="24"/>
          <w:szCs w:val="24"/>
          <w:rtl/>
          <w:lang w:bidi="ar-EG"/>
        </w:rPr>
        <w:t xml:space="preserve"> التنفيذية المشتركة</w:t>
      </w:r>
    </w:p>
    <w:p w:rsidR="008A5AAD" w:rsidRPr="008A5AAD" w:rsidRDefault="008A5AAD" w:rsidP="008A5AAD">
      <w:pPr>
        <w:pStyle w:val="Heading3"/>
        <w:spacing w:before="0" w:after="220"/>
        <w:rPr>
          <w:bCs w:val="0"/>
          <w:sz w:val="24"/>
          <w:szCs w:val="24"/>
          <w:u w:val="none"/>
        </w:rPr>
      </w:pPr>
      <w:r w:rsidRPr="008A5AAD">
        <w:rPr>
          <w:rFonts w:hint="cs"/>
          <w:bCs w:val="0"/>
          <w:sz w:val="24"/>
          <w:szCs w:val="24"/>
          <w:u w:val="none"/>
          <w:rtl/>
        </w:rPr>
        <w:t>التعديلات على القاعدة 5 من اللائحة التنفيذية المشتركة</w:t>
      </w:r>
    </w:p>
    <w:p w:rsidR="008A5AAD" w:rsidRDefault="002E1160" w:rsidP="002E1160">
      <w:pPr>
        <w:pStyle w:val="ONUMA"/>
      </w:pPr>
      <w:r>
        <w:rPr>
          <w:rFonts w:hint="cs"/>
          <w:rtl/>
        </w:rPr>
        <w:t xml:space="preserve">أثناء المناقشات التي دارت في الدورة الرابعة للفريق العامل، المعقودة في الفترة من 14 إلى 16 يونيو 2022، اقترح وفد الاتحاد الأوروبي حذف القاعدة 5(4) من اللائحة التنفيذية المشتركة. وبعد الإحاطة علماً بالمواقف التي عبّرت عنها الوفود في ذلك الصدد، </w:t>
      </w:r>
      <w:r w:rsidRPr="002E1160">
        <w:rPr>
          <w:rFonts w:hint="cs"/>
          <w:rtl/>
          <w:lang w:bidi="ar-EG"/>
        </w:rPr>
        <w:t>دعا الرئيس وفد الاتحاد الأوروبي إلى إعادة تقديم اقتراح كتابي لمزيد من النظر خلال الدورة</w:t>
      </w:r>
      <w:r w:rsidRPr="002E1160">
        <w:rPr>
          <w:rFonts w:hint="cs"/>
          <w:rtl/>
        </w:rPr>
        <w:t xml:space="preserve"> </w:t>
      </w:r>
      <w:r>
        <w:rPr>
          <w:rFonts w:hint="cs"/>
          <w:rtl/>
        </w:rPr>
        <w:t xml:space="preserve">الخامسة للفريق العامل (انظر(ي) الفقرة 13 من الوثيقة </w:t>
      </w:r>
      <w:r w:rsidRPr="002E1160">
        <w:t>LI/WG/DEV-SYS/4/3</w:t>
      </w:r>
      <w:r>
        <w:rPr>
          <w:rFonts w:hint="cs"/>
          <w:rtl/>
        </w:rPr>
        <w:t>).</w:t>
      </w:r>
    </w:p>
    <w:p w:rsidR="002E1160" w:rsidRDefault="002E1160" w:rsidP="0017318B">
      <w:pPr>
        <w:pStyle w:val="ONUMA"/>
      </w:pPr>
      <w:r>
        <w:rPr>
          <w:rFonts w:hint="cs"/>
          <w:rtl/>
        </w:rPr>
        <w:t xml:space="preserve">وبناء عليه، وفي تبليغ مؤرخ 2 ديسمبر 2022، أحال الوفد الدائم للاتحاد الأوروبي، </w:t>
      </w:r>
      <w:r w:rsidR="0017318B">
        <w:rPr>
          <w:rFonts w:hint="cs"/>
          <w:rtl/>
        </w:rPr>
        <w:t>نيابة عن</w:t>
      </w:r>
      <w:r>
        <w:rPr>
          <w:rFonts w:hint="cs"/>
          <w:rtl/>
        </w:rPr>
        <w:t xml:space="preserve"> الاتحاد الأ</w:t>
      </w:r>
      <w:r w:rsidR="00B21385">
        <w:rPr>
          <w:rFonts w:hint="cs"/>
          <w:rtl/>
        </w:rPr>
        <w:t>وروبي والدول الأعضاء فيه، إلى المكتب الدولي للمنظمة العالمية للملكية الفكرية (الويبو) اقتراحاً يدعو إلى حذف القاعدة 5(4) من اللائحة التنفيذية المشتركة (انظر</w:t>
      </w:r>
      <w:r w:rsidR="00FB3807">
        <w:rPr>
          <w:rFonts w:hint="cs"/>
          <w:rtl/>
        </w:rPr>
        <w:t>(ي)</w:t>
      </w:r>
      <w:r w:rsidR="00B21385">
        <w:rPr>
          <w:rFonts w:hint="cs"/>
          <w:rtl/>
        </w:rPr>
        <w:t xml:space="preserve"> مرفق الوثيقة </w:t>
      </w:r>
      <w:r w:rsidR="00B21385" w:rsidRPr="00B21385">
        <w:t>LI/WG/DEV-SYS/5/2</w:t>
      </w:r>
      <w:r w:rsidR="00B21385">
        <w:rPr>
          <w:rFonts w:hint="cs"/>
          <w:rtl/>
        </w:rPr>
        <w:t>).</w:t>
      </w:r>
    </w:p>
    <w:p w:rsidR="00B21385" w:rsidRDefault="00B21385" w:rsidP="00B21385">
      <w:pPr>
        <w:pStyle w:val="ONUMA"/>
      </w:pPr>
      <w:r>
        <w:rPr>
          <w:rFonts w:hint="cs"/>
          <w:rtl/>
        </w:rPr>
        <w:t xml:space="preserve">واستندت المناقشات التي دارت ضمن الفريق العامل إلى الوثيقة </w:t>
      </w:r>
      <w:r w:rsidRPr="00B21385">
        <w:t>LI/WG/DEV-SYS/5/2</w:t>
      </w:r>
      <w:r>
        <w:rPr>
          <w:rFonts w:hint="cs"/>
          <w:rtl/>
        </w:rPr>
        <w:t>. و</w:t>
      </w:r>
      <w:r w:rsidRPr="00B21385">
        <w:rPr>
          <w:rtl/>
          <w:lang w:bidi="ar-EG"/>
        </w:rPr>
        <w:t xml:space="preserve">ترد </w:t>
      </w:r>
      <w:r w:rsidRPr="00B21385">
        <w:rPr>
          <w:rFonts w:hint="cs"/>
          <w:rtl/>
          <w:lang w:bidi="ar-EG"/>
        </w:rPr>
        <w:t xml:space="preserve">تلك التعديلات </w:t>
      </w:r>
      <w:r>
        <w:rPr>
          <w:rFonts w:hint="cs"/>
          <w:rtl/>
          <w:lang w:bidi="ar-EG"/>
        </w:rPr>
        <w:t xml:space="preserve">المقترحة المتعلقة بحذف القاعدة 5(4) من اللائحة التنفيذية المشتركة </w:t>
      </w:r>
      <w:r w:rsidRPr="00B21385">
        <w:rPr>
          <w:rtl/>
          <w:lang w:bidi="ar-EG"/>
        </w:rPr>
        <w:t>في مرفق هذه الوثيقة (التعديلات المقترحة مبيّنة من خلال التسطير أو</w:t>
      </w:r>
      <w:r>
        <w:rPr>
          <w:rFonts w:hint="cs"/>
          <w:rtl/>
          <w:lang w:bidi="ar-EG"/>
        </w:rPr>
        <w:t> </w:t>
      </w:r>
      <w:r w:rsidRPr="00B21385">
        <w:rPr>
          <w:rtl/>
          <w:lang w:bidi="ar-EG"/>
        </w:rPr>
        <w:t>الشطب).</w:t>
      </w:r>
    </w:p>
    <w:p w:rsidR="0017318B" w:rsidRPr="00FB3807" w:rsidRDefault="0017318B" w:rsidP="00FB3807">
      <w:pPr>
        <w:pStyle w:val="Heading3"/>
        <w:spacing w:before="0" w:after="220"/>
        <w:rPr>
          <w:bCs w:val="0"/>
          <w:sz w:val="24"/>
          <w:szCs w:val="24"/>
          <w:u w:val="none"/>
        </w:rPr>
      </w:pPr>
      <w:r w:rsidRPr="00FB3807">
        <w:rPr>
          <w:rFonts w:hint="cs"/>
          <w:bCs w:val="0"/>
          <w:sz w:val="24"/>
          <w:szCs w:val="24"/>
          <w:u w:val="none"/>
          <w:rtl/>
        </w:rPr>
        <w:t>التصويبات المقترح إدخالها على النسخة الإسبانية من اللائحة التنفيذية المشتركة</w:t>
      </w:r>
    </w:p>
    <w:p w:rsidR="0017318B" w:rsidRDefault="0017318B" w:rsidP="0017318B">
      <w:pPr>
        <w:pStyle w:val="ONUMA"/>
      </w:pPr>
      <w:r>
        <w:rPr>
          <w:rFonts w:hint="cs"/>
          <w:rtl/>
        </w:rPr>
        <w:t xml:space="preserve">عقب اعتماد التعديلات المدخلة على اللائحة التنفيذية المشتركة من قبل جمعية اتحاد لشبونة، في دورتها التاسعة الثلاثين (دورتها الاستثنائية الخامسة عشرة)، المعقودة في الفترة من 14 إلى 22 يوليو 2022 (انظر(ي) الفقرة 20 من الوثيقة </w:t>
      </w:r>
      <w:r w:rsidRPr="0017318B">
        <w:t>LI/A/39/2</w:t>
      </w:r>
      <w:r>
        <w:rPr>
          <w:rFonts w:hint="cs"/>
          <w:rtl/>
        </w:rPr>
        <w:t>)، و</w:t>
      </w:r>
      <w:r w:rsidRPr="0017318B">
        <w:rPr>
          <w:rtl/>
        </w:rPr>
        <w:t>التحديث المقابل لجميع الن</w:t>
      </w:r>
      <w:r w:rsidR="00FB3807">
        <w:rPr>
          <w:rFonts w:hint="cs"/>
          <w:rtl/>
        </w:rPr>
        <w:t>ُ</w:t>
      </w:r>
      <w:r w:rsidRPr="0017318B">
        <w:rPr>
          <w:rtl/>
        </w:rPr>
        <w:t>سخ اللغوية من اللائحة التنفيذية المشتركة، تم تحديد عدد من المغالطات في الترجمة في النسخة الإسبانية من اللائحة التنفيذية المشتركة.</w:t>
      </w:r>
    </w:p>
    <w:p w:rsidR="0017318B" w:rsidRDefault="0017318B" w:rsidP="0017318B">
      <w:pPr>
        <w:pStyle w:val="ONUMA"/>
      </w:pPr>
      <w:r>
        <w:rPr>
          <w:rFonts w:hint="cs"/>
          <w:rtl/>
        </w:rPr>
        <w:t>وبناء عليه</w:t>
      </w:r>
      <w:r w:rsidRPr="0017318B">
        <w:rPr>
          <w:rtl/>
        </w:rPr>
        <w:t xml:space="preserve">، </w:t>
      </w:r>
      <w:r>
        <w:rPr>
          <w:rFonts w:hint="cs"/>
          <w:rtl/>
        </w:rPr>
        <w:t>اقترح المكتب الدولي، في الدورة الخامسة للفريق العامل،</w:t>
      </w:r>
      <w:r w:rsidRPr="0017318B">
        <w:rPr>
          <w:rtl/>
        </w:rPr>
        <w:t xml:space="preserve"> تصحيح النسخة الإسبانية من اللائحة التنفيذية المشتركة لزيادة مواءمة النسخة الإسبانية من اللائحة التنفيذية المشتركة مع النسخ اللغوية الأخرى.</w:t>
      </w:r>
    </w:p>
    <w:p w:rsidR="001576F1" w:rsidRDefault="0017318B" w:rsidP="00D20B16">
      <w:pPr>
        <w:pStyle w:val="ONUMA"/>
        <w:rPr>
          <w:rtl/>
        </w:rPr>
      </w:pPr>
      <w:r>
        <w:rPr>
          <w:rFonts w:hint="cs"/>
          <w:rtl/>
        </w:rPr>
        <w:t xml:space="preserve">واستندت المناقشات التي دارت ضمن الفريق العامل إلى الوثيقة </w:t>
      </w:r>
      <w:r w:rsidRPr="0017318B">
        <w:t>LI/WG/DEV-SYS/5/3</w:t>
      </w:r>
      <w:r w:rsidR="00D20B16">
        <w:rPr>
          <w:rFonts w:hint="cs"/>
          <w:rtl/>
        </w:rPr>
        <w:t xml:space="preserve">. ولا ترد التصويبات المقترح إدخالها على النسخة الإسبانية من اللائحة التنفيذية المشتركة سوى في الموفق الثاني من النسخة الإسبانية من الوثيقة </w:t>
      </w:r>
      <w:r w:rsidR="00D20B16" w:rsidRPr="00D20B16">
        <w:t>LI/A/40/1</w:t>
      </w:r>
      <w:r w:rsidR="00D20B16">
        <w:rPr>
          <w:rFonts w:hint="cs"/>
          <w:rtl/>
        </w:rPr>
        <w:t>.</w:t>
      </w:r>
    </w:p>
    <w:p w:rsidR="001576F1" w:rsidRDefault="001576F1">
      <w:pPr>
        <w:bidi w:val="0"/>
        <w:rPr>
          <w:rFonts w:eastAsia="Times New Roman"/>
          <w:rtl/>
          <w:lang w:eastAsia="en-US"/>
        </w:rPr>
      </w:pPr>
      <w:r>
        <w:rPr>
          <w:rtl/>
        </w:rPr>
        <w:br w:type="page"/>
      </w:r>
    </w:p>
    <w:p w:rsidR="00D20B16" w:rsidRPr="00D20B16" w:rsidRDefault="00D20B16" w:rsidP="00D20B16">
      <w:pPr>
        <w:pStyle w:val="Heading2"/>
        <w:spacing w:before="0" w:after="220"/>
        <w:rPr>
          <w:b/>
          <w:i/>
          <w:iCs w:val="0"/>
          <w:sz w:val="24"/>
          <w:szCs w:val="24"/>
          <w:lang w:bidi="ar-EG"/>
        </w:rPr>
      </w:pPr>
      <w:r w:rsidRPr="00D20B16">
        <w:rPr>
          <w:b/>
          <w:i/>
          <w:iCs w:val="0"/>
          <w:sz w:val="24"/>
          <w:szCs w:val="24"/>
          <w:rtl/>
          <w:lang w:bidi="ar-EG"/>
        </w:rPr>
        <w:lastRenderedPageBreak/>
        <w:t>تاريخ الدخول حيز النفاذ</w:t>
      </w:r>
    </w:p>
    <w:p w:rsidR="00D20B16" w:rsidRDefault="00D20B16" w:rsidP="00D20B16">
      <w:pPr>
        <w:pStyle w:val="ONUMA"/>
      </w:pPr>
      <w:r>
        <w:rPr>
          <w:rFonts w:hint="cs"/>
          <w:rtl/>
        </w:rPr>
        <w:t>بالنظر إلى طبيعة التعديلات التي أوصى الفريق العامل، في دورته الخامسة، بإدخالها على اللائحة التنفيذية المشتركة، يُقترح أن</w:t>
      </w:r>
      <w:r>
        <w:rPr>
          <w:rFonts w:hint="eastAsia"/>
          <w:rtl/>
        </w:rPr>
        <w:t> </w:t>
      </w:r>
      <w:r>
        <w:rPr>
          <w:rFonts w:hint="cs"/>
          <w:rtl/>
        </w:rPr>
        <w:t>تدخل تلك التعديلات على الفور، أي في 14 يوليو 2023، بدلاً من 1 أكتوبر 2023 (انظر(ي) الفقرة 13 من الوثيقة</w:t>
      </w:r>
      <w:r>
        <w:rPr>
          <w:rFonts w:hint="eastAsia"/>
          <w:rtl/>
        </w:rPr>
        <w:t> </w:t>
      </w:r>
      <w:r w:rsidR="00B21385" w:rsidRPr="00D20B16">
        <w:t>LI/WG/DEV-SYS/5/</w:t>
      </w:r>
      <w:r>
        <w:t>4</w:t>
      </w:r>
      <w:r>
        <w:rPr>
          <w:rFonts w:hint="cs"/>
          <w:rtl/>
        </w:rPr>
        <w:t>.</w:t>
      </w:r>
    </w:p>
    <w:p w:rsidR="00D20B16" w:rsidRDefault="00D20B16" w:rsidP="00D20B16">
      <w:pPr>
        <w:pStyle w:val="Endofdocument-Annex"/>
        <w:spacing w:after="220"/>
        <w:rPr>
          <w:i/>
          <w:iCs/>
          <w:rtl/>
          <w:lang w:bidi="ar-EG"/>
        </w:rPr>
      </w:pPr>
      <w:r w:rsidRPr="001576F1">
        <w:rPr>
          <w:rFonts w:hint="cs"/>
          <w:i/>
          <w:iCs/>
          <w:rtl/>
        </w:rPr>
        <w:t>11.</w:t>
      </w:r>
      <w:r w:rsidRPr="001576F1">
        <w:rPr>
          <w:i/>
          <w:iCs/>
          <w:rtl/>
        </w:rPr>
        <w:tab/>
      </w:r>
      <w:r w:rsidRPr="00D20B16">
        <w:rPr>
          <w:i/>
          <w:iCs/>
          <w:rtl/>
          <w:lang w:bidi="ar-EG"/>
        </w:rPr>
        <w:t>إن جمعية اتحاد لشبونة مدعوة إلى</w:t>
      </w:r>
      <w:r>
        <w:rPr>
          <w:rFonts w:hint="cs"/>
          <w:i/>
          <w:iCs/>
          <w:rtl/>
          <w:lang w:bidi="ar-EG"/>
        </w:rPr>
        <w:t xml:space="preserve"> ما يلي:</w:t>
      </w:r>
    </w:p>
    <w:p w:rsidR="00D20B16" w:rsidRDefault="001576F1" w:rsidP="001576F1">
      <w:pPr>
        <w:pStyle w:val="Endofdocument-Annex"/>
        <w:spacing w:after="220"/>
        <w:ind w:left="6236"/>
        <w:rPr>
          <w:i/>
          <w:iCs/>
          <w:lang w:bidi="ar-EG"/>
        </w:rPr>
      </w:pPr>
      <w:r>
        <w:rPr>
          <w:rFonts w:hint="cs"/>
          <w:i/>
          <w:iCs/>
          <w:rtl/>
          <w:lang w:bidi="ar-EG"/>
        </w:rPr>
        <w:t>"1"</w:t>
      </w:r>
      <w:r w:rsidR="00D20B16">
        <w:rPr>
          <w:i/>
          <w:iCs/>
          <w:rtl/>
          <w:lang w:bidi="ar-EG"/>
        </w:rPr>
        <w:tab/>
      </w:r>
      <w:r w:rsidR="00D20B16" w:rsidRPr="00D20B16">
        <w:rPr>
          <w:i/>
          <w:iCs/>
          <w:rtl/>
          <w:lang w:bidi="ar-EG"/>
        </w:rPr>
        <w:t>اعتماد التعديلات</w:t>
      </w:r>
      <w:r w:rsidR="00D20B16" w:rsidRPr="00D20B16">
        <w:rPr>
          <w:rFonts w:hint="cs"/>
          <w:i/>
          <w:iCs/>
          <w:rtl/>
          <w:lang w:bidi="ar-EG"/>
        </w:rPr>
        <w:t xml:space="preserve"> المقترح إدخالها</w:t>
      </w:r>
      <w:r w:rsidR="00D20B16" w:rsidRPr="00D20B16">
        <w:rPr>
          <w:i/>
          <w:iCs/>
          <w:rtl/>
          <w:lang w:bidi="ar-EG"/>
        </w:rPr>
        <w:t xml:space="preserve"> على اللائحة التنفيذية المشتركة </w:t>
      </w:r>
      <w:r w:rsidR="00D20B16" w:rsidRPr="00D20B16">
        <w:rPr>
          <w:rFonts w:hint="cs"/>
          <w:i/>
          <w:iCs/>
          <w:rtl/>
          <w:lang w:bidi="ar-EG"/>
        </w:rPr>
        <w:t>ل</w:t>
      </w:r>
      <w:r w:rsidR="00D20B16" w:rsidRPr="00D20B16">
        <w:rPr>
          <w:i/>
          <w:iCs/>
          <w:rtl/>
          <w:lang w:bidi="ar-EG"/>
        </w:rPr>
        <w:t xml:space="preserve">اتفاق لشبونة </w:t>
      </w:r>
      <w:r w:rsidR="00D20B16" w:rsidRPr="00D20B16">
        <w:rPr>
          <w:rFonts w:hint="cs"/>
          <w:i/>
          <w:iCs/>
          <w:rtl/>
          <w:lang w:bidi="ar-EG"/>
        </w:rPr>
        <w:t xml:space="preserve">بشأن </w:t>
      </w:r>
      <w:r w:rsidR="00D20B16" w:rsidRPr="00D20B16">
        <w:rPr>
          <w:i/>
          <w:iCs/>
          <w:rtl/>
          <w:lang w:bidi="ar-EG"/>
        </w:rPr>
        <w:t xml:space="preserve">حماية تسميات المنشأ وتسجيلها </w:t>
      </w:r>
      <w:r w:rsidR="00D20B16" w:rsidRPr="00D20B16">
        <w:rPr>
          <w:rFonts w:hint="cs"/>
          <w:i/>
          <w:iCs/>
          <w:rtl/>
          <w:lang w:bidi="ar-EG"/>
        </w:rPr>
        <w:t xml:space="preserve">على الصعيد </w:t>
      </w:r>
      <w:r w:rsidR="00D20B16" w:rsidRPr="00D20B16">
        <w:rPr>
          <w:i/>
          <w:iCs/>
          <w:rtl/>
          <w:lang w:bidi="ar-EG"/>
        </w:rPr>
        <w:t>الدولي ووثيقة جنيف لاتفاق لشبونة بشأن تسميات المنشأ والمؤشرات الجغرافية، على النحو المبي</w:t>
      </w:r>
      <w:r w:rsidR="00D20B16" w:rsidRPr="00D20B16">
        <w:rPr>
          <w:rFonts w:hint="cs"/>
          <w:i/>
          <w:iCs/>
          <w:rtl/>
          <w:lang w:bidi="ar-EG"/>
        </w:rPr>
        <w:t>ّ</w:t>
      </w:r>
      <w:r w:rsidR="00D20B16" w:rsidRPr="00D20B16">
        <w:rPr>
          <w:i/>
          <w:iCs/>
          <w:rtl/>
          <w:lang w:bidi="ar-EG"/>
        </w:rPr>
        <w:t xml:space="preserve">ن في مرفق الوثيقة </w:t>
      </w:r>
      <w:r w:rsidR="00D20B16" w:rsidRPr="00D20B16">
        <w:rPr>
          <w:i/>
          <w:iCs/>
        </w:rPr>
        <w:t>LI/A/</w:t>
      </w:r>
      <w:r>
        <w:rPr>
          <w:i/>
          <w:iCs/>
        </w:rPr>
        <w:t>40</w:t>
      </w:r>
      <w:r w:rsidR="00D20B16" w:rsidRPr="00D20B16">
        <w:rPr>
          <w:i/>
          <w:iCs/>
        </w:rPr>
        <w:t>/1</w:t>
      </w:r>
      <w:r>
        <w:rPr>
          <w:i/>
          <w:iCs/>
          <w:rtl/>
          <w:lang w:bidi="ar-EG"/>
        </w:rPr>
        <w:t>،</w:t>
      </w:r>
    </w:p>
    <w:p w:rsidR="001576F1" w:rsidRDefault="001576F1" w:rsidP="001576F1">
      <w:pPr>
        <w:pStyle w:val="Endofdocument-Annex"/>
        <w:spacing w:after="220"/>
        <w:ind w:left="6236"/>
        <w:rPr>
          <w:i/>
          <w:iCs/>
          <w:rtl/>
          <w:lang w:bidi="ar-EG"/>
        </w:rPr>
      </w:pPr>
      <w:r>
        <w:rPr>
          <w:rFonts w:hint="cs"/>
          <w:i/>
          <w:iCs/>
          <w:rtl/>
          <w:lang w:bidi="ar-EG"/>
        </w:rPr>
        <w:t>"2"</w:t>
      </w:r>
      <w:r>
        <w:rPr>
          <w:i/>
          <w:iCs/>
          <w:rtl/>
          <w:lang w:bidi="ar-EG"/>
        </w:rPr>
        <w:tab/>
      </w:r>
      <w:r>
        <w:rPr>
          <w:rFonts w:hint="cs"/>
          <w:i/>
          <w:iCs/>
          <w:rtl/>
          <w:lang w:bidi="ar-EG"/>
        </w:rPr>
        <w:t xml:space="preserve">واعتماد التصويبات المقترح إدخالها على النسخة الإسبانية من اللائحة التنفيذية المشتركة، على النحو المبيّن في النسخة الإسبانية من </w:t>
      </w:r>
      <w:r w:rsidRPr="001576F1">
        <w:rPr>
          <w:i/>
          <w:iCs/>
          <w:rtl/>
          <w:lang w:bidi="ar-EG"/>
        </w:rPr>
        <w:t xml:space="preserve">الوثيقة </w:t>
      </w:r>
      <w:r w:rsidRPr="001576F1">
        <w:rPr>
          <w:i/>
          <w:iCs/>
          <w:lang w:bidi="ar-EG"/>
        </w:rPr>
        <w:t>LI/A/40/1</w:t>
      </w:r>
      <w:r>
        <w:rPr>
          <w:rFonts w:hint="cs"/>
          <w:i/>
          <w:iCs/>
          <w:rtl/>
          <w:lang w:bidi="ar-EG"/>
        </w:rPr>
        <w:t>،</w:t>
      </w:r>
    </w:p>
    <w:p w:rsidR="001576F1" w:rsidRDefault="001576F1" w:rsidP="001576F1">
      <w:pPr>
        <w:pStyle w:val="Endofdocument-Annex"/>
        <w:spacing w:after="220"/>
        <w:rPr>
          <w:i/>
          <w:iCs/>
          <w:rtl/>
        </w:rPr>
      </w:pPr>
      <w:r w:rsidRPr="001576F1">
        <w:rPr>
          <w:rFonts w:hint="cs"/>
          <w:i/>
          <w:iCs/>
          <w:rtl/>
        </w:rPr>
        <w:t>على أن يكون 14 يوليو 2023 تاريخ الدخول حيز النفاذ.</w:t>
      </w:r>
    </w:p>
    <w:p w:rsidR="001576F1" w:rsidRDefault="001576F1" w:rsidP="001576F1">
      <w:pPr>
        <w:pStyle w:val="Endofdocument-Annex"/>
        <w:spacing w:before="480"/>
        <w:rPr>
          <w:rtl/>
        </w:rPr>
        <w:sectPr w:rsidR="001576F1" w:rsidSect="00CC3E2D">
          <w:headerReference w:type="default" r:id="rId12"/>
          <w:endnotePr>
            <w:numFmt w:val="decimal"/>
          </w:endnotePr>
          <w:pgSz w:w="11907" w:h="16840" w:code="9"/>
          <w:pgMar w:top="567" w:right="1418" w:bottom="1418" w:left="1134" w:header="510" w:footer="1021" w:gutter="0"/>
          <w:cols w:space="720"/>
          <w:titlePg/>
          <w:bidi/>
          <w:rtlGutter/>
          <w:docGrid w:linePitch="299"/>
        </w:sectPr>
      </w:pPr>
      <w:r>
        <w:rPr>
          <w:rFonts w:hint="cs"/>
          <w:rtl/>
        </w:rPr>
        <w:t>[يلي ذلك المرفق]</w:t>
      </w:r>
    </w:p>
    <w:p w:rsidR="001576F1" w:rsidRPr="00FB098F" w:rsidRDefault="001576F1" w:rsidP="001576F1">
      <w:pPr>
        <w:pStyle w:val="BodyText"/>
        <w:jc w:val="center"/>
        <w:rPr>
          <w:b/>
          <w:sz w:val="24"/>
          <w:szCs w:val="24"/>
          <w:rtl/>
          <w:lang w:bidi="ar-EG"/>
        </w:rPr>
      </w:pPr>
      <w:r w:rsidRPr="00FB098F">
        <w:rPr>
          <w:rFonts w:hint="cs"/>
          <w:b/>
          <w:bCs/>
          <w:sz w:val="24"/>
          <w:szCs w:val="24"/>
          <w:rtl/>
          <w:lang w:bidi="ar-EG"/>
        </w:rPr>
        <w:lastRenderedPageBreak/>
        <w:t>اللائحة التنفيذية المشتركة لاتفاق لشبونة بشأن حماية تسميات المنشأ وتسجيلها على الصعيد الدولي ووثيقة جنيف لاتفاق لشبونة بشأن تسميات المنشأ والمؤشرات الجغرافية</w:t>
      </w:r>
    </w:p>
    <w:p w:rsidR="001576F1" w:rsidRPr="00E94D19" w:rsidRDefault="001576F1" w:rsidP="001576F1">
      <w:pPr>
        <w:pStyle w:val="BodyText"/>
        <w:jc w:val="center"/>
        <w:rPr>
          <w:rFonts w:asciiTheme="minorHAnsi" w:hAnsiTheme="minorHAnsi" w:cstheme="minorHAnsi"/>
          <w:strike/>
          <w:color w:val="FF0000"/>
          <w:rtl/>
        </w:rPr>
      </w:pPr>
      <w:r>
        <w:rPr>
          <w:rFonts w:hint="cs"/>
          <w:rtl/>
          <w:lang w:bidi="ar-EG"/>
        </w:rPr>
        <w:t>ن</w:t>
      </w:r>
      <w:r w:rsidRPr="00BA5C67">
        <w:rPr>
          <w:rFonts w:hint="cs"/>
          <w:rtl/>
          <w:lang w:bidi="ar-EG"/>
        </w:rPr>
        <w:t>افذة اعتباراً من</w:t>
      </w:r>
      <w:r>
        <w:rPr>
          <w:rFonts w:hint="cs"/>
          <w:rtl/>
          <w:lang w:bidi="ar-EG"/>
        </w:rPr>
        <w:t xml:space="preserve"> </w:t>
      </w:r>
      <w:r>
        <w:rPr>
          <w:rFonts w:asciiTheme="minorHAnsi" w:hAnsiTheme="minorHAnsi" w:cstheme="minorHAnsi" w:hint="cs"/>
          <w:color w:val="0070C0"/>
          <w:u w:val="single"/>
          <w:rtl/>
        </w:rPr>
        <w:t>14</w:t>
      </w:r>
      <w:r w:rsidRPr="00E94D19">
        <w:rPr>
          <w:rFonts w:asciiTheme="minorHAnsi" w:hAnsiTheme="minorHAnsi" w:cstheme="minorHAnsi" w:hint="cs"/>
          <w:color w:val="0070C0"/>
          <w:u w:val="single"/>
          <w:rtl/>
        </w:rPr>
        <w:t xml:space="preserve"> </w:t>
      </w:r>
      <w:r>
        <w:rPr>
          <w:rFonts w:asciiTheme="minorHAnsi" w:hAnsiTheme="minorHAnsi" w:cstheme="minorHAnsi" w:hint="cs"/>
          <w:color w:val="0070C0"/>
          <w:u w:val="single"/>
          <w:rtl/>
        </w:rPr>
        <w:t>يوليو</w:t>
      </w:r>
      <w:r w:rsidRPr="00E94D19">
        <w:rPr>
          <w:rFonts w:asciiTheme="minorHAnsi" w:hAnsiTheme="minorHAnsi" w:cstheme="minorHAnsi" w:hint="cs"/>
          <w:color w:val="0070C0"/>
          <w:u w:val="single"/>
          <w:rtl/>
        </w:rPr>
        <w:t xml:space="preserve"> 2023</w:t>
      </w:r>
      <w:r>
        <w:rPr>
          <w:rFonts w:hint="cs"/>
          <w:rtl/>
          <w:lang w:bidi="ar-EG"/>
        </w:rPr>
        <w:t xml:space="preserve"> </w:t>
      </w:r>
      <w:r w:rsidRPr="00E94D19">
        <w:rPr>
          <w:rFonts w:asciiTheme="minorHAnsi" w:hAnsiTheme="minorHAnsi" w:cstheme="minorHAnsi" w:hint="cs"/>
          <w:strike/>
          <w:color w:val="FF0000"/>
          <w:rtl/>
        </w:rPr>
        <w:t>1 يناير 2023</w:t>
      </w:r>
    </w:p>
    <w:p w:rsidR="001576F1" w:rsidRPr="005B113D" w:rsidRDefault="001576F1" w:rsidP="001576F1">
      <w:pPr>
        <w:spacing w:before="240"/>
        <w:rPr>
          <w:rFonts w:eastAsia="Times New Roman"/>
          <w:lang w:val="en-GB" w:eastAsia="ja-JP"/>
        </w:rPr>
      </w:pPr>
      <w:r w:rsidRPr="005B113D">
        <w:rPr>
          <w:rFonts w:eastAsia="Times New Roman"/>
          <w:lang w:val="en-GB" w:eastAsia="ja-JP"/>
        </w:rPr>
        <w:t>[…]</w:t>
      </w:r>
    </w:p>
    <w:p w:rsidR="001576F1" w:rsidRDefault="001576F1" w:rsidP="001576F1">
      <w:pPr>
        <w:keepNext/>
        <w:jc w:val="center"/>
        <w:rPr>
          <w:b/>
          <w:bCs/>
          <w:rtl/>
        </w:rPr>
      </w:pPr>
    </w:p>
    <w:p w:rsidR="001576F1" w:rsidRPr="00FB098F" w:rsidRDefault="001576F1" w:rsidP="001576F1">
      <w:pPr>
        <w:keepNext/>
        <w:jc w:val="center"/>
        <w:rPr>
          <w:b/>
          <w:bCs/>
          <w:rtl/>
        </w:rPr>
      </w:pPr>
      <w:r w:rsidRPr="00FB098F">
        <w:rPr>
          <w:b/>
          <w:bCs/>
          <w:rtl/>
        </w:rPr>
        <w:t>الفصل الثاني</w:t>
      </w:r>
    </w:p>
    <w:p w:rsidR="001576F1" w:rsidRPr="00FB098F" w:rsidRDefault="001576F1" w:rsidP="001576F1">
      <w:pPr>
        <w:keepNext/>
        <w:spacing w:after="240"/>
        <w:jc w:val="center"/>
        <w:rPr>
          <w:b/>
          <w:bCs/>
          <w:rtl/>
        </w:rPr>
      </w:pPr>
      <w:r w:rsidRPr="00FB098F">
        <w:rPr>
          <w:b/>
          <w:bCs/>
          <w:rtl/>
        </w:rPr>
        <w:t>الطلب والتسجيل الدولي</w:t>
      </w:r>
    </w:p>
    <w:p w:rsidR="001576F1" w:rsidRPr="00FB098F" w:rsidRDefault="001576F1" w:rsidP="001576F1">
      <w:pPr>
        <w:keepNext/>
        <w:spacing w:after="240"/>
        <w:contextualSpacing/>
        <w:jc w:val="center"/>
        <w:rPr>
          <w:b/>
          <w:bCs/>
          <w:rtl/>
        </w:rPr>
      </w:pPr>
      <w:r w:rsidRPr="00FB098F">
        <w:rPr>
          <w:b/>
          <w:bCs/>
          <w:rtl/>
        </w:rPr>
        <w:t>القاعدة</w:t>
      </w:r>
      <w:r>
        <w:rPr>
          <w:rFonts w:hint="cs"/>
          <w:b/>
          <w:bCs/>
          <w:rtl/>
        </w:rPr>
        <w:t xml:space="preserve"> 5</w:t>
      </w:r>
    </w:p>
    <w:p w:rsidR="001576F1" w:rsidRPr="00FB098F" w:rsidRDefault="001576F1" w:rsidP="001576F1">
      <w:pPr>
        <w:keepNext/>
        <w:spacing w:after="240"/>
        <w:jc w:val="center"/>
        <w:rPr>
          <w:rtl/>
        </w:rPr>
      </w:pPr>
      <w:r w:rsidRPr="00D37BB6">
        <w:rPr>
          <w:rtl/>
        </w:rPr>
        <w:t>الشروط المتعلقة بالطلب</w:t>
      </w:r>
    </w:p>
    <w:p w:rsidR="001576F1" w:rsidRDefault="001576F1" w:rsidP="001576F1">
      <w:pPr>
        <w:rPr>
          <w:rtl/>
        </w:rPr>
      </w:pPr>
      <w:r w:rsidRPr="00FB098F">
        <w:rPr>
          <w:rFonts w:hint="cs"/>
          <w:rtl/>
        </w:rPr>
        <w:t>[...]</w:t>
      </w:r>
    </w:p>
    <w:p w:rsidR="001576F1" w:rsidRPr="00D37BB6" w:rsidRDefault="001576F1" w:rsidP="001576F1">
      <w:pPr>
        <w:spacing w:after="240" w:line="360" w:lineRule="exact"/>
        <w:rPr>
          <w:rFonts w:asciiTheme="minorHAnsi" w:hAnsiTheme="minorHAnsi" w:cstheme="minorHAnsi"/>
          <w:strike/>
          <w:color w:val="FF0000"/>
          <w:rtl/>
        </w:rPr>
      </w:pPr>
      <w:r w:rsidRPr="00D37BB6">
        <w:rPr>
          <w:rFonts w:asciiTheme="minorHAnsi" w:hAnsiTheme="minorHAnsi" w:cstheme="minorHAnsi"/>
          <w:rtl/>
        </w:rPr>
        <w:t>(4)</w:t>
      </w:r>
      <w:r w:rsidRPr="00D37BB6">
        <w:rPr>
          <w:rFonts w:asciiTheme="minorHAnsi" w:hAnsiTheme="minorHAnsi" w:cstheme="minorHAnsi"/>
          <w:rtl/>
        </w:rPr>
        <w:tab/>
      </w:r>
      <w:r w:rsidRPr="00D37BB6">
        <w:rPr>
          <w:rFonts w:asciiTheme="minorHAnsi" w:hAnsiTheme="minorHAnsi" w:cstheme="minorHAnsi"/>
          <w:i/>
          <w:iCs/>
          <w:strike/>
          <w:color w:val="FF0000"/>
          <w:rtl/>
        </w:rPr>
        <w:t xml:space="preserve">[الطلب الخاضع لوثيقة جنيف – التوقيع و/أو نية </w:t>
      </w:r>
      <w:proofErr w:type="gramStart"/>
      <w:r w:rsidRPr="00D37BB6">
        <w:rPr>
          <w:rFonts w:asciiTheme="minorHAnsi" w:hAnsiTheme="minorHAnsi" w:cstheme="minorHAnsi"/>
          <w:i/>
          <w:iCs/>
          <w:strike/>
          <w:color w:val="FF0000"/>
          <w:rtl/>
        </w:rPr>
        <w:t xml:space="preserve">الاستخدام]  </w:t>
      </w:r>
      <w:r w:rsidRPr="00D37BB6">
        <w:rPr>
          <w:rFonts w:asciiTheme="minorHAnsi" w:hAnsiTheme="minorHAnsi" w:cstheme="minorHAnsi"/>
          <w:strike/>
          <w:color w:val="FF0000"/>
          <w:rtl/>
        </w:rPr>
        <w:t>(</w:t>
      </w:r>
      <w:proofErr w:type="gramEnd"/>
      <w:r w:rsidRPr="00D37BB6">
        <w:rPr>
          <w:rFonts w:asciiTheme="minorHAnsi" w:hAnsiTheme="minorHAnsi" w:cstheme="minorHAnsi"/>
          <w:strike/>
          <w:color w:val="FF0000"/>
          <w:rtl/>
        </w:rPr>
        <w:t>أ)  ما دام الطرف المتعاقد الذي هو طرف في وثيقة جنيف يشترط، لأغراض حماية تسمية منشأ مسجلة أو مؤشر جغرافي مسجل، أن يكون الطلب الخاضع لوثيقة جنيف موقّعا من شخص يتمتع بالأسس القانونية لتأكيد الحقوق الممنوحة بموجب تلك الحماية، فإنّ على ذلك الطرف إخطار المدير العام بذلك الشرط.</w:t>
      </w:r>
    </w:p>
    <w:p w:rsidR="001576F1" w:rsidRPr="00D37BB6" w:rsidRDefault="001576F1" w:rsidP="001576F1">
      <w:pPr>
        <w:spacing w:after="240" w:line="360" w:lineRule="exact"/>
        <w:ind w:firstLine="566"/>
        <w:rPr>
          <w:rFonts w:asciiTheme="minorHAnsi" w:hAnsiTheme="minorHAnsi" w:cstheme="minorHAnsi"/>
          <w:strike/>
          <w:color w:val="FF0000"/>
          <w:rtl/>
        </w:rPr>
      </w:pPr>
      <w:r w:rsidRPr="00D37BB6">
        <w:rPr>
          <w:rFonts w:asciiTheme="minorHAnsi" w:hAnsiTheme="minorHAnsi" w:cstheme="minorHAnsi"/>
          <w:strike/>
          <w:color w:val="FF0000"/>
          <w:rtl/>
        </w:rPr>
        <w:t>(ب)</w:t>
      </w:r>
      <w:r w:rsidRPr="00D37BB6">
        <w:rPr>
          <w:rFonts w:asciiTheme="minorHAnsi" w:hAnsiTheme="minorHAnsi" w:cstheme="minorHAnsi"/>
          <w:strike/>
          <w:color w:val="FF0000"/>
          <w:rtl/>
        </w:rPr>
        <w:tab/>
        <w:t>ما دام الطرف المتعاقد يشترط، لأغراض حماية تسمية منشأ مسجلة أو مؤشر جغرافي مسجل، أن يكون الطلب الخاضع لوثيقة جنيف مصحوبا بإعلان نية استخدام تسمية المنشأ المسجلة أو المؤشر الجغرافي المسجل في أراضيه أو إعلان نية ممارسة رقابة على استخدام الغير لتسمية المنشأ المسجلة أو المؤشر الجغرافي المسجل في أراضيه، فإنّ على ذلك الطرف إخطار المدير العام بذلك الشرط.</w:t>
      </w:r>
    </w:p>
    <w:p w:rsidR="001576F1" w:rsidRDefault="001576F1" w:rsidP="001576F1">
      <w:pPr>
        <w:spacing w:after="240" w:line="360" w:lineRule="exact"/>
        <w:ind w:firstLine="566"/>
        <w:rPr>
          <w:rFonts w:asciiTheme="minorHAnsi" w:hAnsiTheme="minorHAnsi" w:cstheme="minorHAnsi"/>
          <w:color w:val="0070C0"/>
          <w:rtl/>
        </w:rPr>
      </w:pPr>
      <w:r w:rsidRPr="00D37BB6">
        <w:rPr>
          <w:rFonts w:asciiTheme="minorHAnsi" w:hAnsiTheme="minorHAnsi" w:cstheme="minorHAnsi"/>
          <w:strike/>
          <w:color w:val="FF0000"/>
          <w:rtl/>
        </w:rPr>
        <w:t>(ج)</w:t>
      </w:r>
      <w:r w:rsidRPr="00D37BB6">
        <w:rPr>
          <w:rFonts w:asciiTheme="minorHAnsi" w:hAnsiTheme="minorHAnsi" w:cstheme="minorHAnsi"/>
          <w:strike/>
          <w:color w:val="FF0000"/>
          <w:rtl/>
        </w:rPr>
        <w:tab/>
        <w:t xml:space="preserve">الطلب الخاضع لوثيقة جنيف وغير الموقّع طبقا للفقرة الفرعية (أ)، أو غير المصحوب </w:t>
      </w:r>
      <w:r w:rsidRPr="00D37BB6">
        <w:rPr>
          <w:rFonts w:asciiTheme="minorHAnsi" w:hAnsiTheme="minorHAnsi" w:cstheme="minorHAnsi"/>
          <w:strike/>
          <w:color w:val="FF0000"/>
          <w:rtl/>
          <w:lang w:val="en-GB" w:bidi="ar-EG"/>
        </w:rPr>
        <w:t>بالإعلان المبيّن في الفقرة الفرعية (ب)، ي</w:t>
      </w:r>
      <w:r w:rsidRPr="00D37BB6">
        <w:rPr>
          <w:rFonts w:asciiTheme="minorHAnsi" w:hAnsiTheme="minorHAnsi" w:cstheme="minorHAnsi"/>
          <w:strike/>
          <w:color w:val="FF0000"/>
          <w:rtl/>
        </w:rPr>
        <w:t>كون له، مع مراعاة القاعدة 6، أثر التخلي عن الحماية فيما يخص الطرف المتعاقد الذي يشترط ذلك التوقيع أو الإعلان، حسب ما تم الإخطار به بناء على الفقرتين الفرعيتين (أ) و(ب).</w:t>
      </w:r>
      <w:r>
        <w:rPr>
          <w:rFonts w:asciiTheme="minorHAnsi" w:hAnsiTheme="minorHAnsi" w:cstheme="minorHAnsi" w:hint="cs"/>
          <w:strike/>
          <w:color w:val="FF0000"/>
          <w:rtl/>
        </w:rPr>
        <w:t xml:space="preserve"> </w:t>
      </w:r>
      <w:r w:rsidRPr="00D37BB6">
        <w:rPr>
          <w:rFonts w:asciiTheme="minorHAnsi" w:hAnsiTheme="minorHAnsi" w:cstheme="minorHAnsi" w:hint="cs"/>
          <w:color w:val="0070C0"/>
          <w:rtl/>
        </w:rPr>
        <w:t>[حذفت]</w:t>
      </w:r>
    </w:p>
    <w:p w:rsidR="001576F1" w:rsidRDefault="001576F1" w:rsidP="001576F1">
      <w:pPr>
        <w:pStyle w:val="BodyText"/>
        <w:rPr>
          <w:rtl/>
        </w:rPr>
      </w:pPr>
      <w:r w:rsidRPr="00D37BB6">
        <w:rPr>
          <w:rFonts w:hint="cs"/>
          <w:rtl/>
        </w:rPr>
        <w:t>[...]</w:t>
      </w:r>
    </w:p>
    <w:p w:rsidR="00BC2E4C" w:rsidRDefault="00BC2E4C" w:rsidP="00BC2E4C">
      <w:pPr>
        <w:keepNext/>
        <w:spacing w:after="240"/>
        <w:contextualSpacing/>
        <w:jc w:val="center"/>
        <w:rPr>
          <w:b/>
          <w:bCs/>
          <w:rtl/>
        </w:rPr>
      </w:pPr>
      <w:r w:rsidRPr="00BC2E4C">
        <w:rPr>
          <w:b/>
          <w:bCs/>
          <w:rtl/>
        </w:rPr>
        <w:t>القاعدة 6</w:t>
      </w:r>
    </w:p>
    <w:p w:rsidR="00BC2E4C" w:rsidRPr="00D37BB6" w:rsidRDefault="00BC2E4C" w:rsidP="00BC2E4C">
      <w:pPr>
        <w:keepNext/>
        <w:spacing w:after="240"/>
        <w:jc w:val="center"/>
        <w:rPr>
          <w:rtl/>
        </w:rPr>
      </w:pPr>
      <w:r w:rsidRPr="00BC2E4C">
        <w:rPr>
          <w:rtl/>
        </w:rPr>
        <w:t>الطلبات المخالفة للأصول</w:t>
      </w:r>
    </w:p>
    <w:p w:rsidR="00BC2E4C" w:rsidRDefault="00BC2E4C" w:rsidP="00BC2E4C">
      <w:pPr>
        <w:spacing w:after="220"/>
        <w:rPr>
          <w:rFonts w:asciiTheme="minorHAnsi" w:hAnsiTheme="minorHAnsi" w:cstheme="minorHAnsi"/>
          <w:rtl/>
        </w:rPr>
      </w:pPr>
      <w:r w:rsidRPr="00BC2E4C">
        <w:rPr>
          <w:rFonts w:asciiTheme="minorHAnsi" w:hAnsiTheme="minorHAnsi" w:cstheme="minorHAnsi"/>
          <w:rtl/>
        </w:rPr>
        <w:t>(1)</w:t>
      </w:r>
      <w:r w:rsidRPr="00BC2E4C">
        <w:rPr>
          <w:rFonts w:asciiTheme="minorHAnsi" w:hAnsiTheme="minorHAnsi" w:cstheme="minorHAnsi"/>
          <w:rtl/>
        </w:rPr>
        <w:tab/>
      </w:r>
      <w:r w:rsidRPr="00BC2E4C">
        <w:rPr>
          <w:rFonts w:asciiTheme="minorHAnsi" w:hAnsiTheme="minorHAnsi" w:cstheme="minorHAnsi"/>
          <w:i/>
          <w:iCs/>
          <w:rtl/>
        </w:rPr>
        <w:t>[فحص الطلب وتصويب المخالفات]</w:t>
      </w:r>
      <w:r w:rsidRPr="00BC2E4C">
        <w:rPr>
          <w:rFonts w:asciiTheme="minorHAnsi" w:hAnsiTheme="minorHAnsi" w:cstheme="minorHAnsi"/>
          <w:rtl/>
        </w:rPr>
        <w:t xml:space="preserve">  </w:t>
      </w:r>
    </w:p>
    <w:p w:rsidR="001576F1" w:rsidRDefault="001576F1" w:rsidP="001576F1">
      <w:pPr>
        <w:pStyle w:val="BodyText"/>
        <w:rPr>
          <w:rtl/>
        </w:rPr>
      </w:pPr>
      <w:r w:rsidRPr="00D37BB6">
        <w:rPr>
          <w:rFonts w:hint="cs"/>
          <w:rtl/>
        </w:rPr>
        <w:t>[...]</w:t>
      </w:r>
    </w:p>
    <w:p w:rsidR="00BC2E4C" w:rsidRDefault="00BC2E4C" w:rsidP="00BC2E4C">
      <w:pPr>
        <w:pStyle w:val="BodyText"/>
        <w:rPr>
          <w:rtl/>
        </w:rPr>
      </w:pPr>
      <w:r w:rsidRPr="00BC2E4C">
        <w:rPr>
          <w:rtl/>
        </w:rPr>
        <w:t>(د)</w:t>
      </w:r>
      <w:r w:rsidRPr="00BC2E4C">
        <w:rPr>
          <w:rtl/>
        </w:rPr>
        <w:tab/>
        <w:t>في حال أية مخالفة تتعلق بشرط قائم على إخطار مقدّم وفقا للقاعدة 5(3)</w:t>
      </w:r>
      <w:r w:rsidRPr="00BC2E4C">
        <w:rPr>
          <w:strike/>
          <w:color w:val="FF0000"/>
          <w:rtl/>
        </w:rPr>
        <w:t xml:space="preserve"> أو (4)</w:t>
      </w:r>
      <w:r w:rsidRPr="00BC2E4C">
        <w:rPr>
          <w:rtl/>
        </w:rPr>
        <w:t>، أو على إعلان مقدّم وفقا للمادة 7(4) من وثيقة جنيف، إذا لم يستلم المكتب الدولي تصويب المخالفة في غضون مهلة الثلاثة أشهر المشار إليها في الفقرة الفرعية (أ)، فإن الحماية المتأتية من التسجيل الدولي تعتبر متخلى عنها في الطرف المتعاقد في وثيقة جنيف وتقدّم بالإخطار أو الإعلان.</w:t>
      </w:r>
    </w:p>
    <w:p w:rsidR="00BC2E4C" w:rsidRDefault="00BC2E4C" w:rsidP="00BC2E4C">
      <w:pPr>
        <w:pStyle w:val="BodyText"/>
        <w:rPr>
          <w:rtl/>
        </w:rPr>
      </w:pPr>
      <w:r w:rsidRPr="00D37BB6">
        <w:rPr>
          <w:rFonts w:hint="cs"/>
          <w:rtl/>
        </w:rPr>
        <w:t>[...]</w:t>
      </w:r>
    </w:p>
    <w:p w:rsidR="00BC2E4C" w:rsidRDefault="00BC2E4C">
      <w:pPr>
        <w:bidi w:val="0"/>
        <w:rPr>
          <w:rtl/>
        </w:rPr>
      </w:pPr>
      <w:r>
        <w:rPr>
          <w:rtl/>
        </w:rPr>
        <w:br w:type="page"/>
      </w:r>
    </w:p>
    <w:p w:rsidR="00BC2E4C" w:rsidRDefault="00BC2E4C" w:rsidP="00BC2E4C">
      <w:pPr>
        <w:keepNext/>
        <w:spacing w:after="240"/>
        <w:contextualSpacing/>
        <w:jc w:val="center"/>
        <w:rPr>
          <w:b/>
          <w:bCs/>
          <w:rtl/>
        </w:rPr>
      </w:pPr>
      <w:r w:rsidRPr="00BC2E4C">
        <w:rPr>
          <w:b/>
          <w:bCs/>
          <w:rtl/>
        </w:rPr>
        <w:lastRenderedPageBreak/>
        <w:t>القاعدة 7</w:t>
      </w:r>
    </w:p>
    <w:p w:rsidR="00BC2E4C" w:rsidRDefault="00BC2E4C" w:rsidP="00BC2E4C">
      <w:pPr>
        <w:keepNext/>
        <w:spacing w:after="240"/>
        <w:jc w:val="center"/>
        <w:rPr>
          <w:rtl/>
        </w:rPr>
      </w:pPr>
      <w:r w:rsidRPr="00BC2E4C">
        <w:rPr>
          <w:rtl/>
        </w:rPr>
        <w:t>التدوين في السجل الدولي</w:t>
      </w:r>
    </w:p>
    <w:p w:rsidR="00DB1B90" w:rsidRDefault="00DB1B90" w:rsidP="00DB1B90">
      <w:pPr>
        <w:pStyle w:val="BodyText"/>
        <w:rPr>
          <w:rtl/>
        </w:rPr>
      </w:pPr>
      <w:r w:rsidRPr="00D37BB6">
        <w:rPr>
          <w:rFonts w:hint="cs"/>
          <w:rtl/>
        </w:rPr>
        <w:t>[...]</w:t>
      </w:r>
    </w:p>
    <w:p w:rsidR="00DB1B90" w:rsidRDefault="00DB1B90" w:rsidP="00650CB7">
      <w:pPr>
        <w:pStyle w:val="BodyText"/>
        <w:rPr>
          <w:rtl/>
          <w:lang w:bidi="ar-EG"/>
        </w:rPr>
      </w:pPr>
      <w:r w:rsidRPr="00DB1B90">
        <w:rPr>
          <w:rtl/>
        </w:rPr>
        <w:t>(4)</w:t>
      </w:r>
      <w:r w:rsidRPr="00DB1B90">
        <w:rPr>
          <w:rtl/>
        </w:rPr>
        <w:tab/>
      </w:r>
      <w:r w:rsidRPr="00DB1B90">
        <w:rPr>
          <w:i/>
          <w:iCs/>
          <w:rtl/>
        </w:rPr>
        <w:t>[</w:t>
      </w:r>
      <w:r w:rsidRPr="00DB1B90">
        <w:rPr>
          <w:i/>
          <w:iCs/>
          <w:rtl/>
          <w:lang w:bidi="ar-EG"/>
        </w:rPr>
        <w:t xml:space="preserve">تنفيذ المادتين 29(4) و31(1) من وثيقة </w:t>
      </w:r>
      <w:proofErr w:type="gramStart"/>
      <w:r w:rsidRPr="00DB1B90">
        <w:rPr>
          <w:i/>
          <w:iCs/>
          <w:rtl/>
          <w:lang w:bidi="ar-EG"/>
        </w:rPr>
        <w:t>جنيف</w:t>
      </w:r>
      <w:r w:rsidRPr="00DB1B90">
        <w:rPr>
          <w:i/>
          <w:iCs/>
          <w:rtl/>
        </w:rPr>
        <w:t>]</w:t>
      </w:r>
      <w:r w:rsidRPr="00DB1B90">
        <w:rPr>
          <w:rtl/>
        </w:rPr>
        <w:t xml:space="preserve">  (</w:t>
      </w:r>
      <w:proofErr w:type="gramEnd"/>
      <w:r w:rsidRPr="00DB1B90">
        <w:rPr>
          <w:rtl/>
        </w:rPr>
        <w:t xml:space="preserve">أ)  </w:t>
      </w:r>
      <w:r w:rsidRPr="00DB1B90">
        <w:rPr>
          <w:rtl/>
          <w:lang w:bidi="ar-EG"/>
        </w:rPr>
        <w:t xml:space="preserve">في حالة تصديق دولة طرف في وثيقة 1967 على وثيقة جنيف أو انضمامها إليها، تُطبّق </w:t>
      </w:r>
      <w:r w:rsidRPr="00650CB7">
        <w:rPr>
          <w:strike/>
          <w:color w:val="FF0000"/>
          <w:rtl/>
          <w:lang w:bidi="ar-EG"/>
        </w:rPr>
        <w:t xml:space="preserve">القواعد </w:t>
      </w:r>
      <w:r w:rsidR="00650CB7" w:rsidRPr="00650CB7">
        <w:rPr>
          <w:strike/>
          <w:color w:val="FF0000"/>
          <w:rtl/>
          <w:lang w:bidi="ar-EG"/>
        </w:rPr>
        <w:t>من</w:t>
      </w:r>
      <w:r w:rsidR="00650CB7" w:rsidRPr="00DB1B90">
        <w:rPr>
          <w:rFonts w:hint="cs"/>
          <w:color w:val="0070C0"/>
          <w:u w:val="single"/>
          <w:rtl/>
          <w:lang w:bidi="ar-EG"/>
        </w:rPr>
        <w:t xml:space="preserve"> </w:t>
      </w:r>
      <w:r w:rsidRPr="00DB1B90">
        <w:rPr>
          <w:rFonts w:hint="cs"/>
          <w:color w:val="0070C0"/>
          <w:u w:val="single"/>
          <w:rtl/>
          <w:lang w:bidi="ar-EG"/>
        </w:rPr>
        <w:t>القاعدة</w:t>
      </w:r>
      <w:r>
        <w:rPr>
          <w:rFonts w:hint="cs"/>
          <w:rtl/>
          <w:lang w:bidi="ar-EG"/>
        </w:rPr>
        <w:t xml:space="preserve"> </w:t>
      </w:r>
      <w:r w:rsidRPr="00DB1B90">
        <w:rPr>
          <w:rtl/>
          <w:lang w:bidi="ar-EG"/>
        </w:rPr>
        <w:t xml:space="preserve">5(2) </w:t>
      </w:r>
      <w:r w:rsidR="00650CB7" w:rsidRPr="00650CB7">
        <w:rPr>
          <w:rFonts w:hint="cs"/>
          <w:color w:val="0070C0"/>
          <w:u w:val="single"/>
          <w:rtl/>
          <w:lang w:bidi="ar-EG"/>
        </w:rPr>
        <w:t>و</w:t>
      </w:r>
      <w:r w:rsidRPr="00DB1B90">
        <w:rPr>
          <w:rFonts w:hint="cs"/>
          <w:color w:val="0070C0"/>
          <w:u w:val="single"/>
          <w:rtl/>
          <w:lang w:bidi="ar-EG"/>
        </w:rPr>
        <w:t>(3)</w:t>
      </w:r>
      <w:r w:rsidRPr="00DB1B90">
        <w:rPr>
          <w:strike/>
          <w:color w:val="FF0000"/>
          <w:rtl/>
          <w:lang w:bidi="ar-EG"/>
        </w:rPr>
        <w:t xml:space="preserve"> </w:t>
      </w:r>
      <w:r w:rsidR="00650CB7" w:rsidRPr="00650CB7">
        <w:rPr>
          <w:strike/>
          <w:color w:val="FF0000"/>
          <w:rtl/>
          <w:lang w:bidi="ar-EG"/>
        </w:rPr>
        <w:t>إلى</w:t>
      </w:r>
      <w:r w:rsidR="00650CB7" w:rsidRPr="00DB1B90">
        <w:rPr>
          <w:strike/>
          <w:color w:val="FF0000"/>
          <w:rtl/>
          <w:lang w:bidi="ar-EG"/>
        </w:rPr>
        <w:t xml:space="preserve"> </w:t>
      </w:r>
      <w:r w:rsidRPr="00DB1B90">
        <w:rPr>
          <w:strike/>
          <w:color w:val="FF0000"/>
          <w:rtl/>
          <w:lang w:bidi="ar-EG"/>
        </w:rPr>
        <w:t>(4)</w:t>
      </w:r>
      <w:r w:rsidRPr="00DB1B90">
        <w:rPr>
          <w:rFonts w:hint="cs"/>
          <w:rtl/>
          <w:lang w:bidi="ar-EG"/>
        </w:rPr>
        <w:t xml:space="preserve"> </w:t>
      </w:r>
      <w:r w:rsidRPr="00DB1B90">
        <w:rPr>
          <w:rtl/>
          <w:lang w:bidi="ar-EG"/>
        </w:rPr>
        <w:t xml:space="preserve">مع ما يلزم من تبديل فيما يخص التسجيلات الدولية أو تسميات المنشأ السارية بناء على وثيقة 1967 بالنسبة إلى تلك الدولة. ويتحقّق المكتب الدولي مع الإدارة المختصة المعنية من أية تعديلات يتعيّن إدخالها استجابة لمتطلبات </w:t>
      </w:r>
      <w:r w:rsidRPr="00DB1B90">
        <w:rPr>
          <w:strike/>
          <w:color w:val="FF0000"/>
          <w:rtl/>
          <w:lang w:bidi="ar-EG"/>
        </w:rPr>
        <w:t>القواعد</w:t>
      </w:r>
      <w:r w:rsidRPr="00DB1B90">
        <w:rPr>
          <w:rFonts w:hint="cs"/>
          <w:strike/>
          <w:color w:val="FF0000"/>
          <w:rtl/>
          <w:lang w:bidi="ar-EG"/>
        </w:rPr>
        <w:t xml:space="preserve"> </w:t>
      </w:r>
      <w:r w:rsidRPr="00DB1B90">
        <w:rPr>
          <w:rFonts w:hint="cs"/>
          <w:color w:val="0070C0"/>
          <w:u w:val="single"/>
          <w:rtl/>
          <w:lang w:bidi="ar-EG"/>
        </w:rPr>
        <w:t>القاعدتين</w:t>
      </w:r>
      <w:r w:rsidRPr="00DB1B90">
        <w:rPr>
          <w:rtl/>
          <w:lang w:bidi="ar-EG"/>
        </w:rPr>
        <w:t xml:space="preserve"> 3(1) و5(2) </w:t>
      </w:r>
      <w:r w:rsidR="00650CB7" w:rsidRPr="00650CB7">
        <w:rPr>
          <w:rFonts w:hint="cs"/>
          <w:color w:val="0070C0"/>
          <w:u w:val="single"/>
          <w:rtl/>
          <w:lang w:bidi="ar-EG"/>
        </w:rPr>
        <w:t>و</w:t>
      </w:r>
      <w:r w:rsidR="00650CB7" w:rsidRPr="00DB1B90">
        <w:rPr>
          <w:rFonts w:hint="cs"/>
          <w:color w:val="0070C0"/>
          <w:u w:val="single"/>
          <w:rtl/>
          <w:lang w:bidi="ar-EG"/>
        </w:rPr>
        <w:t>(3)</w:t>
      </w:r>
      <w:r w:rsidR="00650CB7" w:rsidRPr="00DB1B90">
        <w:rPr>
          <w:strike/>
          <w:color w:val="FF0000"/>
          <w:rtl/>
          <w:lang w:bidi="ar-EG"/>
        </w:rPr>
        <w:t xml:space="preserve"> </w:t>
      </w:r>
      <w:r w:rsidR="00650CB7" w:rsidRPr="00650CB7">
        <w:rPr>
          <w:strike/>
          <w:color w:val="FF0000"/>
          <w:rtl/>
          <w:lang w:bidi="ar-EG"/>
        </w:rPr>
        <w:t>إلى</w:t>
      </w:r>
      <w:r w:rsidR="00650CB7" w:rsidRPr="00DB1B90">
        <w:rPr>
          <w:strike/>
          <w:color w:val="FF0000"/>
          <w:rtl/>
          <w:lang w:bidi="ar-EG"/>
        </w:rPr>
        <w:t xml:space="preserve"> (4)</w:t>
      </w:r>
      <w:r w:rsidR="00650CB7" w:rsidRPr="00DB1B90">
        <w:rPr>
          <w:rFonts w:hint="cs"/>
          <w:rtl/>
          <w:lang w:bidi="ar-EG"/>
        </w:rPr>
        <w:t xml:space="preserve"> </w:t>
      </w:r>
      <w:bookmarkStart w:id="5" w:name="_GoBack"/>
      <w:bookmarkEnd w:id="5"/>
      <w:r w:rsidRPr="00DB1B90">
        <w:rPr>
          <w:rtl/>
          <w:lang w:bidi="ar-EG"/>
        </w:rPr>
        <w:t>بغرض تسجيلها بناء على وثيقة جنيف ويخطر جميع الأطراف المتعاقدة الأخرى الأطراف في وثيقة جنيف بالتسجيلات الدولية التي تُدخل عليها تلك التعديلات. وتُدخل التعديلات ذات الصلة بالقاع</w:t>
      </w:r>
      <w:r w:rsidRPr="00DB1B90">
        <w:rPr>
          <w:rFonts w:hint="cs"/>
          <w:rtl/>
          <w:lang w:bidi="ar-EG"/>
        </w:rPr>
        <w:t>د</w:t>
      </w:r>
      <w:r w:rsidRPr="00DB1B90">
        <w:rPr>
          <w:rtl/>
          <w:lang w:bidi="ar-EG"/>
        </w:rPr>
        <w:t>ة 5(2) مقابل دفع الرسم المنصوص عليه في القاعدة 8(1)"2".</w:t>
      </w:r>
    </w:p>
    <w:p w:rsidR="00FB3807" w:rsidRDefault="00FB3807" w:rsidP="00FB3807">
      <w:pPr>
        <w:pStyle w:val="BodyText"/>
        <w:rPr>
          <w:rtl/>
        </w:rPr>
      </w:pPr>
      <w:r w:rsidRPr="00D37BB6">
        <w:rPr>
          <w:rFonts w:hint="cs"/>
          <w:rtl/>
        </w:rPr>
        <w:t>[...]</w:t>
      </w:r>
    </w:p>
    <w:p w:rsidR="001576F1" w:rsidRDefault="001576F1" w:rsidP="00FB3807">
      <w:pPr>
        <w:pStyle w:val="Endofdocument-Annex"/>
        <w:spacing w:before="480"/>
        <w:rPr>
          <w:rtl/>
        </w:rPr>
      </w:pPr>
      <w:r w:rsidRPr="00BA5C67">
        <w:rPr>
          <w:rFonts w:hint="cs"/>
          <w:rtl/>
        </w:rPr>
        <w:t>[</w:t>
      </w:r>
      <w:r w:rsidR="00FB3807">
        <w:rPr>
          <w:rFonts w:hint="cs"/>
          <w:rtl/>
        </w:rPr>
        <w:t>نهاية المرفق والوثيقة</w:t>
      </w:r>
      <w:r w:rsidRPr="00BA5C67">
        <w:rPr>
          <w:rFonts w:hint="cs"/>
          <w:rtl/>
        </w:rPr>
        <w:t>]</w:t>
      </w:r>
    </w:p>
    <w:sectPr w:rsidR="001576F1" w:rsidSect="00C45A5D">
      <w:headerReference w:type="default" r:id="rId13"/>
      <w:headerReference w:type="first" r:id="rId14"/>
      <w:endnotePr>
        <w:numFmt w:val="decimal"/>
      </w:endnotePr>
      <w:pgSz w:w="11907" w:h="16840" w:code="9"/>
      <w:pgMar w:top="567" w:right="1418" w:bottom="1418" w:left="1134" w:header="510" w:footer="1021" w:gutter="0"/>
      <w:pgNumType w:start="1"/>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6554" w:rsidRDefault="004E6554">
      <w:r>
        <w:separator/>
      </w:r>
    </w:p>
  </w:endnote>
  <w:endnote w:type="continuationSeparator" w:id="0">
    <w:p w:rsidR="004E6554" w:rsidRDefault="004E6554" w:rsidP="003B38C1">
      <w:r>
        <w:separator/>
      </w:r>
    </w:p>
    <w:p w:rsidR="004E6554" w:rsidRPr="003B38C1" w:rsidRDefault="004E6554" w:rsidP="003B38C1">
      <w:pPr>
        <w:spacing w:after="60"/>
        <w:rPr>
          <w:sz w:val="17"/>
        </w:rPr>
      </w:pPr>
      <w:r>
        <w:rPr>
          <w:sz w:val="17"/>
        </w:rPr>
        <w:t>[Endnote continued from previous page]</w:t>
      </w:r>
    </w:p>
  </w:endnote>
  <w:endnote w:type="continuationNotice" w:id="1">
    <w:p w:rsidR="004E6554" w:rsidRPr="003B38C1" w:rsidRDefault="004E655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6554" w:rsidRDefault="004E6554">
      <w:r>
        <w:separator/>
      </w:r>
    </w:p>
  </w:footnote>
  <w:footnote w:type="continuationSeparator" w:id="0">
    <w:p w:rsidR="004E6554" w:rsidRDefault="004E6554" w:rsidP="008B60B2">
      <w:r>
        <w:separator/>
      </w:r>
    </w:p>
    <w:p w:rsidR="004E6554" w:rsidRPr="00ED77FB" w:rsidRDefault="004E6554" w:rsidP="008B60B2">
      <w:pPr>
        <w:spacing w:after="60"/>
        <w:rPr>
          <w:sz w:val="17"/>
          <w:szCs w:val="17"/>
        </w:rPr>
      </w:pPr>
      <w:r w:rsidRPr="00ED77FB">
        <w:rPr>
          <w:sz w:val="17"/>
          <w:szCs w:val="17"/>
        </w:rPr>
        <w:t>[Footnote continued from previous page]</w:t>
      </w:r>
    </w:p>
  </w:footnote>
  <w:footnote w:type="continuationNotice" w:id="1">
    <w:p w:rsidR="004E6554" w:rsidRPr="00ED77FB" w:rsidRDefault="004E6554"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78" w:rsidRPr="002326AB" w:rsidRDefault="00F0061B" w:rsidP="002E1160">
    <w:pPr>
      <w:bidi w:val="0"/>
      <w:rPr>
        <w:caps/>
      </w:rPr>
    </w:pPr>
    <w:r>
      <w:rPr>
        <w:caps/>
      </w:rPr>
      <w:t>LI/A/</w:t>
    </w:r>
    <w:r w:rsidR="006F10F3">
      <w:rPr>
        <w:caps/>
      </w:rPr>
      <w:t>40</w:t>
    </w:r>
    <w:r w:rsidR="00210D5F">
      <w:rPr>
        <w:caps/>
      </w:rPr>
      <w:t>/</w:t>
    </w:r>
    <w:r w:rsidR="002E1160">
      <w:rPr>
        <w:caps/>
      </w:rPr>
      <w:t>1</w:t>
    </w:r>
  </w:p>
  <w:p w:rsidR="00D07C78" w:rsidRDefault="00D07C78" w:rsidP="00210D5F">
    <w:pPr>
      <w:bidi w:val="0"/>
    </w:pPr>
    <w:r>
      <w:fldChar w:fldCharType="begin"/>
    </w:r>
    <w:r>
      <w:instrText xml:space="preserve"> PAGE  \* MERGEFORMAT </w:instrText>
    </w:r>
    <w:r>
      <w:fldChar w:fldCharType="separate"/>
    </w:r>
    <w:r w:rsidR="006F1E67">
      <w:rPr>
        <w:noProof/>
      </w:rPr>
      <w:t>3</w:t>
    </w:r>
    <w:r>
      <w:fldChar w:fldCharType="end"/>
    </w:r>
  </w:p>
  <w:p w:rsidR="00D07C78" w:rsidRDefault="00D07C78" w:rsidP="00210D5F">
    <w:pPr>
      <w:bidi w:val="0"/>
    </w:pPr>
  </w:p>
  <w:p w:rsidR="00D07C78" w:rsidRDefault="00D07C78" w:rsidP="00210D5F">
    <w:pPr>
      <w:bidi w:val="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5A5D" w:rsidRDefault="00C45A5D" w:rsidP="002E1160">
    <w:pPr>
      <w:bidi w:val="0"/>
      <w:rPr>
        <w:caps/>
        <w:rtl/>
      </w:rPr>
    </w:pPr>
    <w:r>
      <w:rPr>
        <w:caps/>
      </w:rPr>
      <w:t>LI/A/40/1</w:t>
    </w:r>
  </w:p>
  <w:p w:rsidR="00C45A5D" w:rsidRPr="002326AB" w:rsidRDefault="00C45A5D" w:rsidP="00C45A5D">
    <w:pPr>
      <w:bidi w:val="0"/>
      <w:rPr>
        <w:caps/>
      </w:rPr>
    </w:pPr>
    <w:r>
      <w:rPr>
        <w:lang w:val="fr-CH"/>
      </w:rPr>
      <w:t>Annex</w:t>
    </w:r>
  </w:p>
  <w:p w:rsidR="00C45A5D" w:rsidRDefault="00C45A5D" w:rsidP="00210D5F">
    <w:pPr>
      <w:bidi w:val="0"/>
    </w:pPr>
    <w:r>
      <w:fldChar w:fldCharType="begin"/>
    </w:r>
    <w:r>
      <w:instrText xml:space="preserve"> PAGE  \* MERGEFORMAT </w:instrText>
    </w:r>
    <w:r>
      <w:fldChar w:fldCharType="separate"/>
    </w:r>
    <w:r w:rsidR="006F1E67">
      <w:rPr>
        <w:noProof/>
      </w:rPr>
      <w:t>2</w:t>
    </w:r>
    <w:r>
      <w:fldChar w:fldCharType="end"/>
    </w:r>
  </w:p>
  <w:p w:rsidR="00C45A5D" w:rsidRDefault="00C45A5D" w:rsidP="00210D5F">
    <w:pPr>
      <w:bidi w:val="0"/>
    </w:pPr>
  </w:p>
  <w:p w:rsidR="00C45A5D" w:rsidRDefault="00C45A5D" w:rsidP="00210D5F">
    <w:pPr>
      <w:bidi w:val="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76F1" w:rsidRPr="001576F1" w:rsidRDefault="001576F1" w:rsidP="001576F1">
    <w:pPr>
      <w:pStyle w:val="Header"/>
      <w:bidi w:val="0"/>
      <w:rPr>
        <w:rFonts w:cs="Arial"/>
        <w:szCs w:val="20"/>
        <w:lang w:val="fr-CH"/>
      </w:rPr>
    </w:pPr>
    <w:r w:rsidRPr="001576F1">
      <w:rPr>
        <w:rFonts w:cs="Arial"/>
        <w:szCs w:val="20"/>
        <w:lang w:val="fr-CH"/>
      </w:rPr>
      <w:t>LI/A/40/1</w:t>
    </w:r>
  </w:p>
  <w:p w:rsidR="001576F1" w:rsidRDefault="001576F1" w:rsidP="001576F1">
    <w:pPr>
      <w:pStyle w:val="Header"/>
      <w:bidi w:val="0"/>
      <w:rPr>
        <w:rFonts w:cs="Arial"/>
        <w:szCs w:val="20"/>
        <w:lang w:val="fr-CH"/>
      </w:rPr>
    </w:pPr>
    <w:r w:rsidRPr="001576F1">
      <w:rPr>
        <w:rFonts w:cs="Arial"/>
        <w:szCs w:val="20"/>
        <w:lang w:val="fr-CH"/>
      </w:rPr>
      <w:t>ANNEX</w:t>
    </w:r>
  </w:p>
  <w:p w:rsidR="001576F1" w:rsidRPr="001576F1" w:rsidRDefault="001576F1" w:rsidP="001576F1">
    <w:pPr>
      <w:pStyle w:val="Header"/>
      <w:bidi w:val="0"/>
      <w:rPr>
        <w:rFonts w:asciiTheme="minorHAnsi" w:hAnsiTheme="minorHAnsi" w:cstheme="minorHAnsi"/>
        <w:rtl/>
        <w:lang w:val="fr-CH"/>
      </w:rPr>
    </w:pPr>
    <w:r w:rsidRPr="001576F1">
      <w:rPr>
        <w:rFonts w:asciiTheme="minorHAnsi" w:hAnsiTheme="minorHAnsi" w:cstheme="minorHAnsi"/>
        <w:rtl/>
        <w:lang w:val="fr-CH"/>
      </w:rPr>
      <w:t>المرفق</w:t>
    </w:r>
  </w:p>
  <w:p w:rsidR="001576F1" w:rsidRDefault="001576F1" w:rsidP="001576F1">
    <w:pPr>
      <w:pStyle w:val="Header"/>
      <w:bidi w:val="0"/>
    </w:pPr>
  </w:p>
  <w:p w:rsidR="001576F1" w:rsidRDefault="001576F1" w:rsidP="001576F1">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554"/>
    <w:rsid w:val="00043CAA"/>
    <w:rsid w:val="00056816"/>
    <w:rsid w:val="00075432"/>
    <w:rsid w:val="000968ED"/>
    <w:rsid w:val="000A3D97"/>
    <w:rsid w:val="000B2A6D"/>
    <w:rsid w:val="000F5E56"/>
    <w:rsid w:val="001362EE"/>
    <w:rsid w:val="001406E1"/>
    <w:rsid w:val="00155D8A"/>
    <w:rsid w:val="001576F1"/>
    <w:rsid w:val="001647D5"/>
    <w:rsid w:val="0017318B"/>
    <w:rsid w:val="001832A6"/>
    <w:rsid w:val="0019592A"/>
    <w:rsid w:val="001D4107"/>
    <w:rsid w:val="00203D24"/>
    <w:rsid w:val="00210D5F"/>
    <w:rsid w:val="0021217E"/>
    <w:rsid w:val="002326AB"/>
    <w:rsid w:val="00243430"/>
    <w:rsid w:val="002634C4"/>
    <w:rsid w:val="002908CE"/>
    <w:rsid w:val="002928D3"/>
    <w:rsid w:val="002E1160"/>
    <w:rsid w:val="002F1FE6"/>
    <w:rsid w:val="002F4E68"/>
    <w:rsid w:val="00312F7F"/>
    <w:rsid w:val="00361450"/>
    <w:rsid w:val="003673CF"/>
    <w:rsid w:val="003845C1"/>
    <w:rsid w:val="003A6F89"/>
    <w:rsid w:val="003B355C"/>
    <w:rsid w:val="003B38C1"/>
    <w:rsid w:val="003C34E9"/>
    <w:rsid w:val="00423E3E"/>
    <w:rsid w:val="00427AF4"/>
    <w:rsid w:val="004647DA"/>
    <w:rsid w:val="00474062"/>
    <w:rsid w:val="00477D6B"/>
    <w:rsid w:val="004E6554"/>
    <w:rsid w:val="005019FF"/>
    <w:rsid w:val="0053057A"/>
    <w:rsid w:val="00556076"/>
    <w:rsid w:val="00560A29"/>
    <w:rsid w:val="005C6649"/>
    <w:rsid w:val="005E7B89"/>
    <w:rsid w:val="00605827"/>
    <w:rsid w:val="00646050"/>
    <w:rsid w:val="00650CB7"/>
    <w:rsid w:val="006713CA"/>
    <w:rsid w:val="00676C5C"/>
    <w:rsid w:val="006B5C12"/>
    <w:rsid w:val="006F10F3"/>
    <w:rsid w:val="006F1E67"/>
    <w:rsid w:val="00720EFD"/>
    <w:rsid w:val="007854AF"/>
    <w:rsid w:val="00793A7C"/>
    <w:rsid w:val="007A398A"/>
    <w:rsid w:val="007C4902"/>
    <w:rsid w:val="007D1613"/>
    <w:rsid w:val="007E4C0E"/>
    <w:rsid w:val="007F2029"/>
    <w:rsid w:val="008A134B"/>
    <w:rsid w:val="008A5AAD"/>
    <w:rsid w:val="008B2CC1"/>
    <w:rsid w:val="008B60B2"/>
    <w:rsid w:val="0090731E"/>
    <w:rsid w:val="00916EE2"/>
    <w:rsid w:val="00966A22"/>
    <w:rsid w:val="0096722F"/>
    <w:rsid w:val="00980843"/>
    <w:rsid w:val="009B0855"/>
    <w:rsid w:val="009E2791"/>
    <w:rsid w:val="009E3F6F"/>
    <w:rsid w:val="009F499F"/>
    <w:rsid w:val="00A37342"/>
    <w:rsid w:val="00A42DAF"/>
    <w:rsid w:val="00A45BD8"/>
    <w:rsid w:val="00A869B7"/>
    <w:rsid w:val="00A90F0A"/>
    <w:rsid w:val="00AC205C"/>
    <w:rsid w:val="00AF0A6B"/>
    <w:rsid w:val="00B05A69"/>
    <w:rsid w:val="00B1462D"/>
    <w:rsid w:val="00B21385"/>
    <w:rsid w:val="00B42CA9"/>
    <w:rsid w:val="00B51FF7"/>
    <w:rsid w:val="00B53330"/>
    <w:rsid w:val="00B710E8"/>
    <w:rsid w:val="00B75281"/>
    <w:rsid w:val="00B92F1F"/>
    <w:rsid w:val="00B9734B"/>
    <w:rsid w:val="00BA30E2"/>
    <w:rsid w:val="00BC2E4C"/>
    <w:rsid w:val="00C11BFE"/>
    <w:rsid w:val="00C45A5D"/>
    <w:rsid w:val="00C5068F"/>
    <w:rsid w:val="00C86D74"/>
    <w:rsid w:val="00C91A92"/>
    <w:rsid w:val="00CB3DBA"/>
    <w:rsid w:val="00CC3E2D"/>
    <w:rsid w:val="00CD04F1"/>
    <w:rsid w:val="00CE19F8"/>
    <w:rsid w:val="00CF681A"/>
    <w:rsid w:val="00D07C78"/>
    <w:rsid w:val="00D20B16"/>
    <w:rsid w:val="00D45252"/>
    <w:rsid w:val="00D60B2C"/>
    <w:rsid w:val="00D67EAE"/>
    <w:rsid w:val="00D71B4D"/>
    <w:rsid w:val="00D90B96"/>
    <w:rsid w:val="00D93D55"/>
    <w:rsid w:val="00DB1B90"/>
    <w:rsid w:val="00DD7B7F"/>
    <w:rsid w:val="00E15015"/>
    <w:rsid w:val="00E319DF"/>
    <w:rsid w:val="00E335FE"/>
    <w:rsid w:val="00E66CC5"/>
    <w:rsid w:val="00E7374D"/>
    <w:rsid w:val="00EA7D6E"/>
    <w:rsid w:val="00EB2F76"/>
    <w:rsid w:val="00EC4E49"/>
    <w:rsid w:val="00ED77FB"/>
    <w:rsid w:val="00EE066C"/>
    <w:rsid w:val="00EE45FA"/>
    <w:rsid w:val="00F0061B"/>
    <w:rsid w:val="00F043DE"/>
    <w:rsid w:val="00F66152"/>
    <w:rsid w:val="00F9165B"/>
    <w:rsid w:val="00FB3807"/>
    <w:rsid w:val="00FC482F"/>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7C473DC"/>
  <w15:docId w15:val="{ECAA42EC-2631-49F7-9C0D-560ED130B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66C"/>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character" w:customStyle="1" w:styleId="HeaderChar">
    <w:name w:val="Header Char"/>
    <w:basedOn w:val="DefaultParagraphFont"/>
    <w:link w:val="Header"/>
    <w:uiPriority w:val="99"/>
    <w:rsid w:val="001576F1"/>
    <w:rPr>
      <w:rFonts w:ascii="Arial" w:eastAsia="SimSun" w:hAnsi="Arial" w:cs="Calibri"/>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Calibri\LI_A_40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9E04F6-6BFD-4199-B3F3-8532E7FD0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LI_A_40_AR.dotx</Template>
  <TotalTime>123</TotalTime>
  <Pages>5</Pages>
  <Words>1048</Words>
  <Characters>5585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LI/A/40/1 (Arabic)</vt:lpstr>
    </vt:vector>
  </TitlesOfParts>
  <Company>WIPO</Company>
  <LinksUpToDate>false</LinksUpToDate>
  <CharactersWithSpaces>6620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LI/A/40/1 (Arabic)</dc:title>
  <dc:creator>MERZOUK Fawzi</dc:creator>
  <cp:keywords>FOR OFFICIAL USE ONLY</cp:keywords>
  <cp:lastModifiedBy>AHMIDOUCH Noureddine</cp:lastModifiedBy>
  <cp:revision>6</cp:revision>
  <cp:lastPrinted>2023-04-11T10:15:00Z</cp:lastPrinted>
  <dcterms:created xsi:type="dcterms:W3CDTF">2023-04-06T08:42:00Z</dcterms:created>
  <dcterms:modified xsi:type="dcterms:W3CDTF">2023-04-11T10:16:00Z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