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C9C3" w14:textId="77777777" w:rsidR="00A35FEC" w:rsidRDefault="00103987">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811F6F2" wp14:editId="143B946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67D500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E8F0DE" w14:textId="03BC3024" w:rsidR="00A35FEC" w:rsidRPr="00D068FC" w:rsidRDefault="00103987">
      <w:pPr>
        <w:bidi w:val="0"/>
        <w:rPr>
          <w:rFonts w:ascii="Arial Black" w:hAnsi="Arial Black"/>
          <w:b/>
          <w:bCs/>
          <w:caps/>
          <w:sz w:val="15"/>
          <w:szCs w:val="15"/>
        </w:rPr>
      </w:pPr>
      <w:r w:rsidRPr="00D068FC">
        <w:rPr>
          <w:rFonts w:ascii="Arial Black" w:hAnsi="Arial Black"/>
          <w:b/>
          <w:bCs/>
          <w:caps/>
          <w:sz w:val="15"/>
          <w:szCs w:val="15"/>
        </w:rPr>
        <w:t>H/</w:t>
      </w:r>
      <w:r w:rsidR="00FB3C59" w:rsidRPr="00D068FC">
        <w:rPr>
          <w:rFonts w:ascii="Arial Black" w:hAnsi="Arial Black"/>
          <w:b/>
          <w:bCs/>
          <w:caps/>
          <w:sz w:val="15"/>
          <w:szCs w:val="15"/>
        </w:rPr>
        <w:t>A/4</w:t>
      </w:r>
      <w:r w:rsidR="00CC7D6F">
        <w:rPr>
          <w:rFonts w:ascii="Arial Black" w:hAnsi="Arial Black"/>
          <w:b/>
          <w:bCs/>
          <w:caps/>
          <w:sz w:val="15"/>
          <w:szCs w:val="15"/>
        </w:rPr>
        <w:t>5</w:t>
      </w:r>
      <w:r w:rsidR="00FB3C59" w:rsidRPr="00D068FC">
        <w:rPr>
          <w:rFonts w:ascii="Arial Black" w:hAnsi="Arial Black"/>
          <w:b/>
          <w:bCs/>
          <w:caps/>
          <w:sz w:val="15"/>
          <w:szCs w:val="15"/>
        </w:rPr>
        <w:t>/</w:t>
      </w:r>
      <w:r w:rsidR="00B71FBC">
        <w:rPr>
          <w:rFonts w:ascii="Arial Black" w:hAnsi="Arial Black"/>
          <w:b/>
          <w:bCs/>
          <w:caps/>
          <w:sz w:val="15"/>
          <w:szCs w:val="15"/>
        </w:rPr>
        <w:t>2</w:t>
      </w:r>
    </w:p>
    <w:p w14:paraId="186D42E0" w14:textId="77777777" w:rsidR="00A35FEC" w:rsidRPr="00D068FC" w:rsidRDefault="00103987">
      <w:pPr>
        <w:jc w:val="right"/>
        <w:rPr>
          <w:rFonts w:asciiTheme="minorHAnsi" w:hAnsiTheme="minorHAnsi" w:cstheme="minorHAnsi"/>
          <w:b/>
          <w:bCs/>
          <w:caps/>
          <w:sz w:val="15"/>
          <w:szCs w:val="15"/>
        </w:rPr>
      </w:pPr>
      <w:bookmarkStart w:id="0" w:name="Original"/>
      <w:r w:rsidRPr="00D068FC">
        <w:rPr>
          <w:rFonts w:asciiTheme="minorHAnsi" w:hAnsiTheme="minorHAnsi" w:cstheme="minorHAnsi" w:hint="cs"/>
          <w:b/>
          <w:bCs/>
          <w:caps/>
          <w:sz w:val="15"/>
          <w:szCs w:val="15"/>
          <w:rtl/>
        </w:rPr>
        <w:t>الأصل:</w:t>
      </w:r>
      <w:r w:rsidRPr="00D068FC">
        <w:rPr>
          <w:rFonts w:asciiTheme="minorHAnsi" w:hAnsiTheme="minorHAnsi" w:cstheme="minorHAnsi"/>
          <w:b/>
          <w:bCs/>
          <w:caps/>
          <w:sz w:val="15"/>
          <w:szCs w:val="15"/>
        </w:rPr>
        <w:t xml:space="preserve"> </w:t>
      </w:r>
      <w:r w:rsidRPr="00D068FC">
        <w:rPr>
          <w:rFonts w:ascii="Arial Black" w:hAnsi="Arial Black" w:hint="cs"/>
          <w:b/>
          <w:bCs/>
          <w:caps/>
          <w:sz w:val="15"/>
          <w:szCs w:val="15"/>
          <w:rtl/>
        </w:rPr>
        <w:t>بالإنكليزية</w:t>
      </w:r>
    </w:p>
    <w:p w14:paraId="32AB5721" w14:textId="7C0BD6AD" w:rsidR="00A35FEC" w:rsidRPr="00CC7D6F" w:rsidRDefault="00103987">
      <w:pPr>
        <w:spacing w:after="1200"/>
        <w:jc w:val="right"/>
        <w:rPr>
          <w:rFonts w:asciiTheme="minorHAnsi" w:hAnsiTheme="minorHAnsi" w:cstheme="minorHAnsi"/>
          <w:b/>
          <w:bCs/>
          <w:caps/>
          <w:sz w:val="15"/>
          <w:szCs w:val="15"/>
          <w:rtl/>
          <w:lang w:bidi="ar-EG"/>
        </w:rPr>
      </w:pPr>
      <w:bookmarkStart w:id="1" w:name="Date"/>
      <w:bookmarkEnd w:id="0"/>
      <w:r w:rsidRPr="00CC7D6F">
        <w:rPr>
          <w:rFonts w:asciiTheme="minorHAnsi" w:hAnsiTheme="minorHAnsi" w:cstheme="minorHAnsi" w:hint="cs"/>
          <w:b/>
          <w:bCs/>
          <w:caps/>
          <w:sz w:val="15"/>
          <w:szCs w:val="15"/>
          <w:rtl/>
        </w:rPr>
        <w:t>التاريخ:</w:t>
      </w:r>
      <w:r w:rsidR="00B907C6">
        <w:rPr>
          <w:rFonts w:asciiTheme="minorHAnsi" w:hAnsiTheme="minorHAnsi" w:cstheme="minorHAnsi" w:hint="cs"/>
          <w:b/>
          <w:bCs/>
          <w:caps/>
          <w:sz w:val="15"/>
          <w:szCs w:val="15"/>
          <w:rtl/>
        </w:rPr>
        <w:t xml:space="preserve"> 25 سبتمبر</w:t>
      </w:r>
      <w:r w:rsidR="00CC7D6F" w:rsidRPr="00CC7D6F">
        <w:rPr>
          <w:rFonts w:asciiTheme="minorHAnsi" w:hAnsiTheme="minorHAnsi" w:cstheme="minorHAnsi" w:hint="cs"/>
          <w:b/>
          <w:bCs/>
          <w:caps/>
          <w:sz w:val="15"/>
          <w:szCs w:val="15"/>
          <w:rtl/>
        </w:rPr>
        <w:t xml:space="preserve"> 2025</w:t>
      </w:r>
    </w:p>
    <w:p w14:paraId="723A58F6" w14:textId="20B5FD6C" w:rsidR="00A35FEC" w:rsidRDefault="00FB3C59">
      <w:pPr>
        <w:pStyle w:val="Heading1"/>
        <w:rPr>
          <w:rtl/>
          <w:lang w:eastAsia="en-US"/>
        </w:rPr>
      </w:pPr>
      <w:bookmarkStart w:id="2" w:name="_Hlk164953488"/>
      <w:bookmarkEnd w:id="1"/>
      <w:r>
        <w:rPr>
          <w:rFonts w:hint="cs"/>
          <w:rtl/>
          <w:lang w:eastAsia="en-US"/>
        </w:rPr>
        <w:t>الاتحاد الخاص للإيداع الدولي</w:t>
      </w:r>
      <w:r>
        <w:rPr>
          <w:rtl/>
          <w:lang w:eastAsia="en-US"/>
        </w:rPr>
        <w:t xml:space="preserve"> </w:t>
      </w:r>
      <w:r>
        <w:rPr>
          <w:rFonts w:hint="eastAsia"/>
          <w:rtl/>
          <w:lang w:eastAsia="en-US"/>
        </w:rPr>
        <w:t>للتصاميم</w:t>
      </w:r>
      <w:r>
        <w:rPr>
          <w:rtl/>
          <w:lang w:eastAsia="en-US"/>
        </w:rPr>
        <w:t xml:space="preserve"> </w:t>
      </w:r>
      <w:r>
        <w:rPr>
          <w:rFonts w:hint="eastAsia"/>
          <w:rtl/>
          <w:lang w:eastAsia="en-US"/>
        </w:rPr>
        <w:t>الصناعية</w:t>
      </w:r>
      <w:r>
        <w:rPr>
          <w:rFonts w:hint="cs"/>
          <w:rtl/>
          <w:lang w:eastAsia="en-US"/>
        </w:rPr>
        <w:t xml:space="preserve"> </w:t>
      </w:r>
      <w:bookmarkEnd w:id="2"/>
      <w:r>
        <w:rPr>
          <w:rFonts w:hint="cs"/>
          <w:rtl/>
          <w:lang w:eastAsia="en-US"/>
        </w:rPr>
        <w:t>(اتحاد لاهاي)</w:t>
      </w:r>
    </w:p>
    <w:p w14:paraId="61A77155" w14:textId="77777777" w:rsidR="00FB3C59" w:rsidRPr="002C7AC1" w:rsidRDefault="00FB3C59" w:rsidP="00FB3C59">
      <w:pPr>
        <w:keepNext/>
        <w:spacing w:after="480"/>
        <w:outlineLvl w:val="0"/>
        <w:rPr>
          <w:b/>
          <w:bCs/>
          <w:caps/>
          <w:kern w:val="32"/>
          <w:sz w:val="32"/>
          <w:szCs w:val="32"/>
          <w:lang w:eastAsia="en-US"/>
        </w:rPr>
      </w:pPr>
      <w:r>
        <w:rPr>
          <w:rFonts w:hint="cs"/>
          <w:b/>
          <w:bCs/>
          <w:caps/>
          <w:kern w:val="32"/>
          <w:sz w:val="32"/>
          <w:szCs w:val="32"/>
          <w:rtl/>
          <w:lang w:eastAsia="en-US"/>
        </w:rPr>
        <w:t>الجمعية</w:t>
      </w:r>
    </w:p>
    <w:p w14:paraId="4373DC9D" w14:textId="401F381B" w:rsidR="00A35FEC" w:rsidRDefault="00CC7D6F">
      <w:pPr>
        <w:outlineLvl w:val="1"/>
        <w:rPr>
          <w:rFonts w:asciiTheme="minorHAnsi" w:hAnsiTheme="minorHAnsi"/>
          <w:bCs/>
          <w:sz w:val="24"/>
          <w:szCs w:val="24"/>
        </w:rPr>
      </w:pPr>
      <w:r w:rsidRPr="00CC7D6F">
        <w:rPr>
          <w:rFonts w:asciiTheme="minorHAnsi" w:hAnsiTheme="minorHAnsi"/>
          <w:bCs/>
          <w:sz w:val="24"/>
          <w:szCs w:val="24"/>
          <w:rtl/>
        </w:rPr>
        <w:t>الدورة الخامسة والأربعون (الدورة العادية الخامسة والعشرون)</w:t>
      </w:r>
    </w:p>
    <w:p w14:paraId="4EE347A1" w14:textId="09F53BF0" w:rsidR="00A35FEC" w:rsidRDefault="00CC7D6F">
      <w:pPr>
        <w:spacing w:after="720"/>
        <w:outlineLvl w:val="1"/>
        <w:rPr>
          <w:rFonts w:asciiTheme="minorHAnsi" w:eastAsia="Times New Roman" w:hAnsiTheme="minorHAnsi" w:cstheme="minorHAnsi"/>
          <w:bCs/>
          <w:sz w:val="24"/>
          <w:szCs w:val="24"/>
          <w:lang w:eastAsia="en-US"/>
        </w:rPr>
      </w:pPr>
      <w:r w:rsidRPr="00CC7D6F">
        <w:rPr>
          <w:rFonts w:asciiTheme="minorHAnsi" w:eastAsia="Times New Roman" w:hAnsiTheme="minorHAnsi"/>
          <w:bCs/>
          <w:sz w:val="24"/>
          <w:szCs w:val="24"/>
          <w:rtl/>
          <w:lang w:eastAsia="en-US"/>
        </w:rPr>
        <w:t>جنيف، من 8 إلى 17 يوليو 2025</w:t>
      </w:r>
    </w:p>
    <w:p w14:paraId="003FC81B" w14:textId="6D37A222" w:rsidR="00A35FEC" w:rsidRDefault="000A2DA6">
      <w:pPr>
        <w:spacing w:after="360"/>
        <w:outlineLvl w:val="0"/>
        <w:rPr>
          <w:caps/>
          <w:sz w:val="24"/>
          <w:rtl/>
        </w:rPr>
      </w:pPr>
      <w:r>
        <w:rPr>
          <w:rFonts w:hint="cs"/>
          <w:caps/>
          <w:sz w:val="24"/>
          <w:szCs w:val="24"/>
          <w:rtl/>
          <w:lang w:bidi="ar-SY"/>
        </w:rPr>
        <w:t>التقرير</w:t>
      </w:r>
    </w:p>
    <w:p w14:paraId="29EC5467" w14:textId="50C7F546" w:rsidR="00A35FEC" w:rsidRDefault="00B907C6">
      <w:pPr>
        <w:rPr>
          <w:rFonts w:asciiTheme="minorHAnsi" w:hAnsiTheme="minorHAnsi" w:cstheme="minorHAnsi"/>
          <w:iCs/>
          <w:rtl/>
          <w:lang w:val="fr-CH"/>
        </w:rPr>
      </w:pPr>
      <w:r>
        <w:rPr>
          <w:rFonts w:asciiTheme="minorHAnsi" w:hAnsiTheme="minorHAnsi" w:cstheme="minorHAnsi" w:hint="cs"/>
          <w:iCs/>
          <w:rtl/>
        </w:rPr>
        <w:t>الذي اعتمدته الجمعية</w:t>
      </w:r>
    </w:p>
    <w:p w14:paraId="6A6ECDC8" w14:textId="77777777" w:rsidR="00A35FEC" w:rsidRDefault="00A35FEC">
      <w:pPr>
        <w:pStyle w:val="ONUMA"/>
        <w:numPr>
          <w:ilvl w:val="0"/>
          <w:numId w:val="0"/>
        </w:numPr>
        <w:rPr>
          <w:rFonts w:eastAsia="SimSun"/>
        </w:rPr>
      </w:pPr>
    </w:p>
    <w:p w14:paraId="47E50175" w14:textId="53ED7A28" w:rsidR="004531F6" w:rsidRPr="004531F6" w:rsidRDefault="004531F6" w:rsidP="004531F6">
      <w:pPr>
        <w:pStyle w:val="ONUMA"/>
        <w:rPr>
          <w:rtl/>
        </w:rPr>
      </w:pPr>
      <w:r w:rsidRPr="004531F6">
        <w:rPr>
          <w:rtl/>
        </w:rPr>
        <w:t xml:space="preserve">تناولت الجمعية البنود التالية التي تعنيها من جدول الأعمال الموحّد (الوثيقة </w:t>
      </w:r>
      <w:hyperlink r:id="rId12" w:history="1">
        <w:r w:rsidRPr="00CE197B">
          <w:rPr>
            <w:rStyle w:val="Hyperlink"/>
          </w:rPr>
          <w:t>A/66/1</w:t>
        </w:r>
      </w:hyperlink>
      <w:r w:rsidRPr="004531F6">
        <w:rPr>
          <w:rtl/>
        </w:rPr>
        <w:t>): 1 إلى 7 و10"2" و11 و14 و20 و23 و24.</w:t>
      </w:r>
    </w:p>
    <w:p w14:paraId="3775B155" w14:textId="3DDE0992" w:rsidR="004531F6" w:rsidRPr="004531F6" w:rsidRDefault="004531F6" w:rsidP="004531F6">
      <w:pPr>
        <w:pStyle w:val="ONUMA"/>
        <w:rPr>
          <w:rtl/>
        </w:rPr>
      </w:pPr>
      <w:r w:rsidRPr="004531F6">
        <w:rPr>
          <w:rtl/>
        </w:rPr>
        <w:t xml:space="preserve">وترد التقارير الخاصة بالبنود المذكورة، فيما عدا البند 14، في التقرير العام (الوثيقة </w:t>
      </w:r>
      <w:r w:rsidRPr="004531F6">
        <w:t>A/66/11</w:t>
      </w:r>
      <w:r w:rsidRPr="004531F6">
        <w:rPr>
          <w:rtl/>
        </w:rPr>
        <w:t>).</w:t>
      </w:r>
    </w:p>
    <w:p w14:paraId="3920DCD3" w14:textId="5901FD8E" w:rsidR="004531F6" w:rsidRPr="004531F6" w:rsidRDefault="004531F6" w:rsidP="004531F6">
      <w:pPr>
        <w:pStyle w:val="ONUMA"/>
        <w:rPr>
          <w:rtl/>
        </w:rPr>
      </w:pPr>
      <w:r w:rsidRPr="004531F6">
        <w:rPr>
          <w:rtl/>
        </w:rPr>
        <w:t>ويرد التقرير الخاص بالبند 14 في هذه الوثيقة.</w:t>
      </w:r>
    </w:p>
    <w:p w14:paraId="55C02267" w14:textId="55217794" w:rsidR="004531F6" w:rsidRDefault="004531F6" w:rsidP="006F087B">
      <w:pPr>
        <w:pStyle w:val="ONUMA"/>
      </w:pPr>
      <w:r w:rsidRPr="004531F6">
        <w:rPr>
          <w:rtl/>
        </w:rPr>
        <w:t>وترأس الاجتماع السيد باسكال فور (فرنسا)، رئيس جمعية اتحاد لاهاي.</w:t>
      </w:r>
    </w:p>
    <w:p w14:paraId="7F342409" w14:textId="0E577C03" w:rsidR="006F087B" w:rsidRDefault="006F087B">
      <w:pPr>
        <w:bidi w:val="0"/>
        <w:rPr>
          <w:rFonts w:eastAsia="Times New Roman"/>
          <w:rtl/>
          <w:lang w:eastAsia="en-US"/>
        </w:rPr>
      </w:pPr>
      <w:r>
        <w:rPr>
          <w:rtl/>
        </w:rPr>
        <w:br w:type="page"/>
      </w:r>
    </w:p>
    <w:p w14:paraId="46F49B8A" w14:textId="77777777" w:rsidR="004531F6" w:rsidRPr="00847005" w:rsidRDefault="004531F6" w:rsidP="006F087B">
      <w:pPr>
        <w:pStyle w:val="Heading2"/>
        <w:rPr>
          <w:rtl/>
        </w:rPr>
      </w:pPr>
      <w:r w:rsidRPr="00847005">
        <w:rPr>
          <w:rtl/>
        </w:rPr>
        <w:lastRenderedPageBreak/>
        <w:t>البند 14 من جدول الأعمال الموحّد</w:t>
      </w:r>
    </w:p>
    <w:p w14:paraId="30FFD9F8" w14:textId="77777777" w:rsidR="004531F6" w:rsidRPr="006F087B" w:rsidRDefault="004531F6" w:rsidP="006F087B">
      <w:pPr>
        <w:pStyle w:val="Heading2"/>
        <w:rPr>
          <w:b w:val="0"/>
          <w:bCs w:val="0"/>
          <w:rtl/>
        </w:rPr>
      </w:pPr>
      <w:r w:rsidRPr="006F087B">
        <w:rPr>
          <w:b w:val="0"/>
          <w:bCs w:val="0"/>
          <w:rtl/>
        </w:rPr>
        <w:t>نظام لاهاي</w:t>
      </w:r>
    </w:p>
    <w:p w14:paraId="6259DAF4" w14:textId="7AFA96A6" w:rsidR="004531F6" w:rsidRPr="004531F6" w:rsidRDefault="004531F6" w:rsidP="004531F6">
      <w:pPr>
        <w:pStyle w:val="ONUMA"/>
        <w:rPr>
          <w:rtl/>
        </w:rPr>
      </w:pPr>
      <w:r w:rsidRPr="004531F6">
        <w:rPr>
          <w:rtl/>
        </w:rPr>
        <w:t xml:space="preserve">استندت المناقشات إلى الوثيقة </w:t>
      </w:r>
      <w:hyperlink r:id="rId13" w:history="1">
        <w:r w:rsidRPr="00271B9E">
          <w:rPr>
            <w:rStyle w:val="Hyperlink"/>
          </w:rPr>
          <w:t>H/A/45/1</w:t>
        </w:r>
      </w:hyperlink>
      <w:r w:rsidRPr="004531F6">
        <w:rPr>
          <w:rtl/>
        </w:rPr>
        <w:t>.</w:t>
      </w:r>
    </w:p>
    <w:p w14:paraId="2C31B701" w14:textId="38930FDB" w:rsidR="004531F6" w:rsidRPr="004531F6" w:rsidRDefault="004531F6" w:rsidP="004531F6">
      <w:pPr>
        <w:pStyle w:val="ONUMA"/>
        <w:rPr>
          <w:rtl/>
        </w:rPr>
      </w:pPr>
      <w:r w:rsidRPr="004531F6">
        <w:rPr>
          <w:rtl/>
        </w:rPr>
        <w:t>ورحّب الرئيس بثلاثة أطراف متعاقدة جديدة في جمعية اتحاد لاهاي منذ دورتها الأخيرة المعقودة في يوليو 2024، وهي سانت كيتس ونيفيس وأوزبكستان والمملكة العربية السعودية.</w:t>
      </w:r>
    </w:p>
    <w:p w14:paraId="0A467E94" w14:textId="310FD3A1" w:rsidR="004531F6" w:rsidRPr="004531F6" w:rsidRDefault="004531F6" w:rsidP="004531F6">
      <w:pPr>
        <w:pStyle w:val="ONUMA"/>
        <w:rPr>
          <w:rtl/>
        </w:rPr>
      </w:pPr>
      <w:r w:rsidRPr="004531F6">
        <w:rPr>
          <w:rtl/>
        </w:rPr>
        <w:t xml:space="preserve">وأوضحت </w:t>
      </w:r>
      <w:r w:rsidR="003454C3">
        <w:rPr>
          <w:rFonts w:hint="cs"/>
          <w:rtl/>
        </w:rPr>
        <w:t>الأمانة</w:t>
      </w:r>
      <w:r w:rsidRPr="004531F6">
        <w:rPr>
          <w:rtl/>
        </w:rPr>
        <w:t xml:space="preserve"> أن الوثيقة </w:t>
      </w:r>
      <w:r w:rsidRPr="004531F6">
        <w:t>H/A/45/1</w:t>
      </w:r>
      <w:r w:rsidRPr="004531F6">
        <w:rPr>
          <w:rtl/>
        </w:rPr>
        <w:t xml:space="preserve"> سعت إلى تخفيف العبء على مستخدمي نظام </w:t>
      </w:r>
      <w:r w:rsidRPr="004531F6">
        <w:rPr>
          <w:rFonts w:hint="cs"/>
          <w:rtl/>
        </w:rPr>
        <w:t>ﻻهاي</w:t>
      </w:r>
      <w:r w:rsidRPr="004531F6">
        <w:rPr>
          <w:rtl/>
        </w:rPr>
        <w:t xml:space="preserve"> الذين يضطروا إلى تقديم وثائق </w:t>
      </w:r>
      <w:r w:rsidR="00045DD0">
        <w:rPr>
          <w:rFonts w:hint="cs"/>
          <w:rtl/>
        </w:rPr>
        <w:t>ال</w:t>
      </w:r>
      <w:r w:rsidR="00045DD0" w:rsidRPr="004531F6">
        <w:rPr>
          <w:rFonts w:hint="cs"/>
          <w:rtl/>
        </w:rPr>
        <w:t>أولوية</w:t>
      </w:r>
      <w:r w:rsidRPr="004531F6">
        <w:rPr>
          <w:rtl/>
        </w:rPr>
        <w:t xml:space="preserve"> مباشرة إلى بعض مكاتب </w:t>
      </w:r>
      <w:r w:rsidR="00194639">
        <w:rPr>
          <w:rFonts w:hint="cs"/>
          <w:rtl/>
        </w:rPr>
        <w:t>الأ</w:t>
      </w:r>
      <w:r w:rsidR="00B55B4F" w:rsidRPr="004531F6">
        <w:rPr>
          <w:rFonts w:hint="cs"/>
          <w:rtl/>
        </w:rPr>
        <w:t>طراف</w:t>
      </w:r>
      <w:r w:rsidRPr="004531F6">
        <w:rPr>
          <w:rtl/>
        </w:rPr>
        <w:t xml:space="preserve"> المتعاقدة</w:t>
      </w:r>
      <w:r w:rsidR="00C1370D">
        <w:rPr>
          <w:rtl/>
        </w:rPr>
        <w:t xml:space="preserve">. </w:t>
      </w:r>
      <w:r w:rsidRPr="004531F6">
        <w:rPr>
          <w:rtl/>
        </w:rPr>
        <w:t>وأضافت الأمانة العامة بأنه رغم أن المكتب الدولي يحثّ المكاتب دائماً على التقيّد التام بروح نظام لاهاي من خلال التخلي عن شرط وثائق الأولوية، حيثما استمر تطبيق هذا الشرط، فإن توافر خدمة النفاذ الرقمي للويبو (الُمشار إليها فيما يلي باسم "خدمة النفاذ الرقمي") يمكن أن ييسّر الأمور على المستخدمين</w:t>
      </w:r>
      <w:r w:rsidR="00C1370D">
        <w:rPr>
          <w:rtl/>
        </w:rPr>
        <w:t xml:space="preserve">. </w:t>
      </w:r>
      <w:r w:rsidRPr="004531F6">
        <w:rPr>
          <w:rtl/>
        </w:rPr>
        <w:t>وبالتالي، فقد تم التأكيد على أهمية انضمام أكبر عدد من مكاتب الأطراف المتعاقدة في نظام لاهاي إلى خدمة النفاذ الرقمي، التي يكمن الغرض منها في تيسير تبادل وثائق الأولوية بين المكاتب المشاركة.</w:t>
      </w:r>
    </w:p>
    <w:p w14:paraId="4D72A5BE" w14:textId="348170AD" w:rsidR="004531F6" w:rsidRPr="004531F6" w:rsidRDefault="004531F6" w:rsidP="004531F6">
      <w:pPr>
        <w:pStyle w:val="ONUMA"/>
        <w:rPr>
          <w:rtl/>
        </w:rPr>
      </w:pPr>
      <w:r w:rsidRPr="004531F6">
        <w:rPr>
          <w:rtl/>
        </w:rPr>
        <w:t>وأوضحت الأمانة كذلك أن الفريق العامل المعني بالتطوير القانوني لنظام لاهاي بشأن التسجيل الدولي للتصاميم الصناعية (المُشار إليه فيما يلي باسم "الفريق العامل") طلب من الأمانة إعداد الوثيقة قيد المناقشة، إدراكاً منه للمشكلة المذكورة أعلاه، واقترح اعتماد توصية تشجّع مكاتب الأطراف المتعاقدة على المشاركة في خدمة النفاذ الرقمي فيما يتعلق بوثائق الأولوية لطلبات التصاميم.</w:t>
      </w:r>
    </w:p>
    <w:p w14:paraId="424D49C8" w14:textId="16C95A54" w:rsidR="004531F6" w:rsidRPr="004531F6" w:rsidRDefault="004531F6" w:rsidP="004531F6">
      <w:pPr>
        <w:pStyle w:val="ONUMA"/>
        <w:rPr>
          <w:rtl/>
        </w:rPr>
      </w:pPr>
      <w:r w:rsidRPr="004531F6">
        <w:rPr>
          <w:rtl/>
        </w:rPr>
        <w:t>وأشارت الأمانة إلى أنه في حال اعتمدت جمعية اتحاد لاهاي التوصية المقترحة فسيتم التذكير بها عن طريق حاشية تحريرية في التعليمات الإدارية لتطبيق اتفاق لاهاي (ويُشار إليها فيما يلي بعبارة "التعليمات الإدارية")</w:t>
      </w:r>
      <w:r w:rsidR="00C1370D">
        <w:rPr>
          <w:rtl/>
        </w:rPr>
        <w:t xml:space="preserve">. </w:t>
      </w:r>
      <w:r w:rsidRPr="004531F6">
        <w:rPr>
          <w:rtl/>
        </w:rPr>
        <w:t xml:space="preserve">وعلاوة على ذلك، سيشير المكتب الدولي إلى تلك التوصية في مناقشات ما قبل الانضمام وما بعد الانضمام مع مكاتب الأطراف المتعاقدة التي لم تشارك بعد في خدمة النفاذ الرقمي. </w:t>
      </w:r>
    </w:p>
    <w:p w14:paraId="2A145CBE" w14:textId="4399ED60" w:rsidR="004531F6" w:rsidRPr="004531F6" w:rsidRDefault="004531F6" w:rsidP="004531F6">
      <w:pPr>
        <w:pStyle w:val="ONUMA"/>
        <w:rPr>
          <w:rtl/>
        </w:rPr>
      </w:pPr>
      <w:r w:rsidRPr="004531F6">
        <w:rPr>
          <w:rtl/>
        </w:rPr>
        <w:t>وذكر وفد الولايات المتحدة الأمريكية أن خدمة النفاذ الرقمي تشكل قصة نجاح ملحوظة لقدرة الويبو على تحسين وتعزيز قدرة مودعي الطلبات على حماية حقوقهم المتعلقة بالتصاميم الصناعية</w:t>
      </w:r>
      <w:r w:rsidR="00C1370D">
        <w:rPr>
          <w:rtl/>
        </w:rPr>
        <w:t xml:space="preserve">. </w:t>
      </w:r>
      <w:r w:rsidRPr="004531F6">
        <w:rPr>
          <w:rtl/>
        </w:rPr>
        <w:t>وقال الوفد إنه يرى أن خدمة النفاذ الرقمي هي النظام الأكثر فعالية وسهولة لتبادل وثائق الأولوية</w:t>
      </w:r>
      <w:r w:rsidR="00C1370D">
        <w:rPr>
          <w:rtl/>
        </w:rPr>
        <w:t xml:space="preserve">. </w:t>
      </w:r>
      <w:r w:rsidRPr="004531F6">
        <w:rPr>
          <w:rtl/>
        </w:rPr>
        <w:t>وأوضح الوفد أنه بالنسبة إلى الطلبات الدولية للتصاميم التي تعيّن الولايات المتحدة الأمريكية، يتعيّن على مودع الطلب أن يقدم نسخة مصدقة من طلب الأولوية خلال فترة معالجة الطلب لدى مكتب الولايات المتحدة الأمريكية للبراءات والعلامات التجارية، وأضاف بأن المكتب لا يتقاضى رسوماً مقابل تقديم وثيقة الأولوية</w:t>
      </w:r>
      <w:r w:rsidR="00C1370D">
        <w:rPr>
          <w:rtl/>
        </w:rPr>
        <w:t xml:space="preserve">. </w:t>
      </w:r>
      <w:r w:rsidRPr="004531F6">
        <w:rPr>
          <w:rtl/>
        </w:rPr>
        <w:t>وأشار الوفد إلى أن خدمة النفاذ الرقمي قد مكّنت مودعي الطلبات من تحقيق فهم أفضل لمختلف العمليات والمتطلبات المتعلقة بالأولوية في الولايات القضائية حول العالم، بما في ذلك الولايات المتحدة الأمريكية</w:t>
      </w:r>
      <w:r w:rsidR="00C1370D">
        <w:rPr>
          <w:rtl/>
        </w:rPr>
        <w:t xml:space="preserve">. </w:t>
      </w:r>
      <w:r w:rsidRPr="004531F6">
        <w:rPr>
          <w:rtl/>
        </w:rPr>
        <w:t>وقال الوفد إنه يدرك أنّ مودعي طلبات التصاميم، من الولايات المتحدة الأمريكية ومن جميع أنحاء العالم، يواجهون تحديات في إتقان المطالبة بالأولوية خارج الولايات المتحدة الأمريكية، حتى عند استخدام خدمة النفاذ الرقمي</w:t>
      </w:r>
      <w:r w:rsidR="00C1370D">
        <w:rPr>
          <w:rtl/>
        </w:rPr>
        <w:t xml:space="preserve">. </w:t>
      </w:r>
      <w:r w:rsidRPr="004531F6">
        <w:rPr>
          <w:rtl/>
        </w:rPr>
        <w:t>وتماشياً مع روح خدمة النفاذ الرقمي وسهولة استخدامها، شجّع الوفد الأطراف المتعاقدة على النظر في إلغاء أي متطلبات إضافية، مثل الترجمة والرسوم، بخلاف توفير وثيقة الأولوية نفسها عبر خدمة النفاذ الرقمي</w:t>
      </w:r>
      <w:r w:rsidR="00C1370D">
        <w:rPr>
          <w:rtl/>
        </w:rPr>
        <w:t xml:space="preserve">. </w:t>
      </w:r>
      <w:r w:rsidRPr="004531F6">
        <w:rPr>
          <w:rtl/>
        </w:rPr>
        <w:t>وشجّع الوفد الأطراف المتعاقدة على إتاحة الوقت الكافي والإخطار من أجل الامتثال لأي متطلبات إضافية</w:t>
      </w:r>
      <w:r w:rsidR="00C1370D">
        <w:rPr>
          <w:rtl/>
        </w:rPr>
        <w:t xml:space="preserve">. </w:t>
      </w:r>
      <w:r w:rsidRPr="004531F6">
        <w:rPr>
          <w:rtl/>
        </w:rPr>
        <w:t>وأيّد الوفد التوصية المقترحة، وقال إنها ليست نتيجة شديدة الطموح، بل هي في الواقع مجرّد تذكير عام بأفضل الممارسات والنُهج التي تمضي قدماً في نظام لاهاي.</w:t>
      </w:r>
    </w:p>
    <w:p w14:paraId="6A36ABC1" w14:textId="363D7CC3" w:rsidR="004531F6" w:rsidRPr="004531F6" w:rsidRDefault="004531F6" w:rsidP="004531F6">
      <w:pPr>
        <w:pStyle w:val="ONUMA"/>
        <w:rPr>
          <w:rtl/>
        </w:rPr>
      </w:pPr>
      <w:r w:rsidRPr="004531F6">
        <w:rPr>
          <w:rtl/>
        </w:rPr>
        <w:t>وأيّد وفد الصين التوصية المقترحة قائلاً إنه يرى أن توسيع نطاق خدمة النفاذ الرقمي من شأنه أن يزيد من كفاءة الطلبات مع تخفيض التكلفة في الوقت ذاته</w:t>
      </w:r>
      <w:r w:rsidR="00C1370D">
        <w:rPr>
          <w:rtl/>
        </w:rPr>
        <w:t xml:space="preserve">. </w:t>
      </w:r>
      <w:r w:rsidRPr="004531F6">
        <w:rPr>
          <w:rtl/>
        </w:rPr>
        <w:t>وأعرب الوفد عن تطلّعه إلى إجراء مزيد من التحسينات في خدمة النفاذ الرقمي من قبل المكتب الدولي من أجل تخفيف عبء المكاتب والمستخدمين</w:t>
      </w:r>
      <w:r w:rsidR="00C1370D">
        <w:rPr>
          <w:rtl/>
        </w:rPr>
        <w:t xml:space="preserve">. </w:t>
      </w:r>
      <w:r w:rsidRPr="004531F6">
        <w:rPr>
          <w:rtl/>
        </w:rPr>
        <w:t>وعلاوة على ذلك، طلب الوفد توضيحاً بشأن سبب عدم إدراج تقرير الفريق العامل على جدول أعمال الجمعية.</w:t>
      </w:r>
    </w:p>
    <w:p w14:paraId="4E67F6EF" w14:textId="74EAD48B" w:rsidR="004531F6" w:rsidRPr="004531F6" w:rsidRDefault="004531F6" w:rsidP="004531F6">
      <w:pPr>
        <w:pStyle w:val="ONUMA"/>
        <w:rPr>
          <w:rtl/>
        </w:rPr>
      </w:pPr>
      <w:r w:rsidRPr="004531F6">
        <w:rPr>
          <w:rtl/>
        </w:rPr>
        <w:t>ورداً على ذلك، أوضحت الأمانة أنّه ليس من المعتاد تقديم تقرير عن الفريق العامل أمام جمعية اتحاد لاهاي، ولكنّها عرضت النظر في الاقتراح من أجل الدورات المقبلة.</w:t>
      </w:r>
    </w:p>
    <w:p w14:paraId="05791747" w14:textId="1B7D9D30" w:rsidR="004531F6" w:rsidRPr="004531F6" w:rsidRDefault="004531F6" w:rsidP="004531F6">
      <w:pPr>
        <w:pStyle w:val="ONUMA"/>
        <w:rPr>
          <w:rtl/>
        </w:rPr>
      </w:pPr>
      <w:r w:rsidRPr="004531F6">
        <w:rPr>
          <w:rtl/>
        </w:rPr>
        <w:t>وسلّط وفد جمهورية كوريا الضوء على الخطوة الهامة المتخذة في الإطار القانوني المحلي لتعزيز حماية التصميم وتيسير الإيداعات الدولية</w:t>
      </w:r>
      <w:r w:rsidR="00C1370D">
        <w:rPr>
          <w:rtl/>
        </w:rPr>
        <w:t xml:space="preserve">. </w:t>
      </w:r>
      <w:r w:rsidRPr="004531F6">
        <w:rPr>
          <w:rtl/>
        </w:rPr>
        <w:t>وأوضح الوفد أنه تم إدراج المادة 2.47 في قواعد إنفاذ قانون حماية التصاميم، وأُدرجت كذلك خدمة النفاذ الرقمي في عملية تقديم الطلبات المحلية</w:t>
      </w:r>
      <w:r w:rsidR="00C1370D">
        <w:rPr>
          <w:rtl/>
        </w:rPr>
        <w:t xml:space="preserve">. </w:t>
      </w:r>
      <w:r w:rsidRPr="004531F6">
        <w:rPr>
          <w:rtl/>
        </w:rPr>
        <w:t>وأضاف الوفد بأن خدمة النفاذ الرقمي قد طُبقت على الطلبات الدولية للتصاميم في جمهورية كوريا منذ أبريل 2020</w:t>
      </w:r>
      <w:r w:rsidR="00C1370D">
        <w:rPr>
          <w:rtl/>
        </w:rPr>
        <w:t xml:space="preserve">. </w:t>
      </w:r>
      <w:r w:rsidRPr="004531F6">
        <w:rPr>
          <w:rtl/>
        </w:rPr>
        <w:t>وأوضح الوفد أن هذا الإدراج قد خفّف إلى حد كبير من العبء الواقع على المستخدمين من خلال تقليل الحاجة إلى تقديم وثائق داعمة متعدّدة، مما يبسّط بالتالي من إجراءات الطلبات ويحسّن إمكانية النفاذ إليها</w:t>
      </w:r>
      <w:r w:rsidR="00C1370D">
        <w:rPr>
          <w:rtl/>
        </w:rPr>
        <w:t xml:space="preserve">. </w:t>
      </w:r>
      <w:r w:rsidRPr="004531F6">
        <w:rPr>
          <w:rtl/>
        </w:rPr>
        <w:t>وأيّد الوفد بشدة مواصلة تعزيز خدمة النفاذ الرقمي واعتمادها كأداة عملية تفيد مودعي الطلبات والمكاتب على السواء من خلال تعزيز الكفاءة وخفض التكاليف الإدارية.</w:t>
      </w:r>
    </w:p>
    <w:p w14:paraId="117EBA37" w14:textId="5C352B62" w:rsidR="004531F6" w:rsidRPr="004531F6" w:rsidRDefault="004531F6" w:rsidP="004531F6">
      <w:pPr>
        <w:pStyle w:val="ONUMA"/>
        <w:rPr>
          <w:rtl/>
        </w:rPr>
      </w:pPr>
      <w:r w:rsidRPr="004531F6">
        <w:rPr>
          <w:rtl/>
        </w:rPr>
        <w:lastRenderedPageBreak/>
        <w:t>وذكر وفد اليابان أن خدمة النفاذ الرقمي أداة فعالة لتبادل وثائق الأولوية بين المكاتب ويمكن أن تخفف العبء على المستخدمين والمكاتب في تقديم وثائق الأولوية وتلقيها</w:t>
      </w:r>
      <w:r w:rsidR="00C1370D">
        <w:rPr>
          <w:rtl/>
        </w:rPr>
        <w:t xml:space="preserve">. </w:t>
      </w:r>
      <w:r w:rsidRPr="004531F6">
        <w:rPr>
          <w:rtl/>
        </w:rPr>
        <w:t>ورأى الوفد أنه من المستصوب زيادة عدد المكاتب المشاركة في خدمة النفاذ الرقمي، وبالتالي أيّد التوصية المقترحة.</w:t>
      </w:r>
    </w:p>
    <w:p w14:paraId="45BA8508" w14:textId="488D2AB8" w:rsidR="004531F6" w:rsidRPr="004531F6" w:rsidRDefault="004531F6" w:rsidP="004531F6">
      <w:pPr>
        <w:pStyle w:val="ONUMA"/>
        <w:rPr>
          <w:rtl/>
        </w:rPr>
      </w:pPr>
      <w:r w:rsidRPr="004531F6">
        <w:rPr>
          <w:rtl/>
        </w:rPr>
        <w:t>وذكر وفد المملكة العربية السعودية أن بلاده انضمت مؤخراً إلى نظام لاهاي</w:t>
      </w:r>
      <w:r w:rsidR="00C1370D">
        <w:rPr>
          <w:rtl/>
        </w:rPr>
        <w:t xml:space="preserve">. </w:t>
      </w:r>
      <w:r w:rsidRPr="004531F6">
        <w:rPr>
          <w:rtl/>
        </w:rPr>
        <w:t>وأضاف الوفد أن الهدف هو خدمة مصالح مودعي الطلبات في البلاد وخارجها، وأن بلاده طورت خدمات رقمية لضمان أن تكون خدماتها في نظام لاهاي أكثر فعالية وأفضل جودة.</w:t>
      </w:r>
    </w:p>
    <w:p w14:paraId="1F8E4E76" w14:textId="5757AB5C" w:rsidR="004531F6" w:rsidRPr="004531F6" w:rsidRDefault="004531F6" w:rsidP="004531F6">
      <w:pPr>
        <w:pStyle w:val="ONUMA"/>
        <w:rPr>
          <w:rtl/>
        </w:rPr>
      </w:pPr>
      <w:r w:rsidRPr="004531F6">
        <w:rPr>
          <w:rtl/>
        </w:rPr>
        <w:t>وذكر وفد جمهورية كوريا الشعبية الديمقراطية أنّه، وفقاً لوثيقة جنيف لاتفاق لاهاي (المُشار إليها فيما يلي بعبارة "وثيقة 1999")، يجوز أن تتضمن الطلبات الدولية إعلاناً بموجب اتفاقية باريس لحماية الملكية الصناعية (المُشار إليها فيما يلي بعبارة "اتفاقية باريس")، يطالب بالأولوية لطلب أو أكثر من الطلبات المودعة في أي دولة عضو أو بشأن أي دولة عضو في اتفاقية باريس، أو أي دولة عضو في منظمة التجارة العالمية</w:t>
      </w:r>
      <w:r w:rsidR="00C1370D">
        <w:rPr>
          <w:rtl/>
        </w:rPr>
        <w:t xml:space="preserve">. </w:t>
      </w:r>
      <w:r w:rsidRPr="004531F6">
        <w:rPr>
          <w:rtl/>
        </w:rPr>
        <w:t>وطُلب من مودعي الطلبات الراغبين في المطالبة بالأولوية بموجب وثيقة جنيف إدراج المعلومات اللازمة فقط من أجل تحديد الطلبات السابقة عند المطالبة بالأولوية في طلب دولي</w:t>
      </w:r>
      <w:r w:rsidR="00C1370D">
        <w:rPr>
          <w:rtl/>
        </w:rPr>
        <w:t xml:space="preserve">. </w:t>
      </w:r>
      <w:r w:rsidRPr="004531F6">
        <w:rPr>
          <w:rtl/>
        </w:rPr>
        <w:t>وأشار الوفد إلى أن نظام لاهاي لا ينص على تقديم وثائق الأولوية إلى مكاتب الأطراف المتعاقدة المعينة</w:t>
      </w:r>
      <w:r w:rsidR="00C1370D">
        <w:rPr>
          <w:rtl/>
        </w:rPr>
        <w:t xml:space="preserve">. </w:t>
      </w:r>
      <w:r w:rsidRPr="004531F6">
        <w:rPr>
          <w:rtl/>
        </w:rPr>
        <w:t>وتذكيراً بأن الإيداع والإدارة المركزيين للتسجيل الدولي يشكلان أحد المبادئ الأساسية لنظام لاهاي وهما بمثابة ميزة كبيرة للمستخدمين، أشار الوفد إلى أن التقديم المباشر لوثائق إضافية إلى المكاتب يتعارض مع روح نظام لاهاي ويفرض أعباء وتكاليف إضافية على مستخدميه</w:t>
      </w:r>
      <w:r w:rsidR="00C1370D">
        <w:rPr>
          <w:rtl/>
        </w:rPr>
        <w:t xml:space="preserve">. </w:t>
      </w:r>
      <w:r w:rsidRPr="004531F6">
        <w:rPr>
          <w:rtl/>
        </w:rPr>
        <w:t>وستسمح خدمة النفاذ الرقمي بتحميل الوثائق وتنزيلها من خلال واجهة شبكية دون تغيير الأنظمة الحالية للمكاتب والمستخدمين على المستوى الوطني، وهو ما يعزّز الكفاءة ويحسّن التوقيت ويقلّل من الأعباء المالية.</w:t>
      </w:r>
    </w:p>
    <w:p w14:paraId="5539EE38" w14:textId="472C8BAF" w:rsidR="00B907C6" w:rsidRDefault="00B907C6" w:rsidP="004531F6">
      <w:pPr>
        <w:pStyle w:val="ONUMA"/>
      </w:pPr>
      <w:r>
        <w:rPr>
          <w:rFonts w:hint="cs"/>
          <w:rtl/>
        </w:rPr>
        <w:t>و</w:t>
      </w:r>
      <w:r w:rsidRPr="00B907C6">
        <w:rPr>
          <w:rtl/>
        </w:rPr>
        <w:t xml:space="preserve">أعلن وفد الاتحاد الروسي أنه لا يعترض على القرارات المتعلقة بإضافة توصية إلى مكاتب الأطراف المتعاقدة للمشاركة في </w:t>
      </w:r>
      <w:r w:rsidRPr="004531F6">
        <w:rPr>
          <w:rtl/>
        </w:rPr>
        <w:t>خدمة النفاذ الرقمي</w:t>
      </w:r>
      <w:r w:rsidRPr="00B907C6">
        <w:rPr>
          <w:rtl/>
        </w:rPr>
        <w:t xml:space="preserve"> </w:t>
      </w:r>
      <w:r>
        <w:rPr>
          <w:rFonts w:hint="cs"/>
          <w:rtl/>
        </w:rPr>
        <w:t xml:space="preserve">للويبو </w:t>
      </w:r>
      <w:r w:rsidRPr="00B907C6">
        <w:rPr>
          <w:rtl/>
        </w:rPr>
        <w:t>(</w:t>
      </w:r>
      <w:r w:rsidRPr="00B907C6">
        <w:t>WIPO DAS</w:t>
      </w:r>
      <w:r w:rsidRPr="00B907C6">
        <w:rPr>
          <w:rtl/>
        </w:rPr>
        <w:t xml:space="preserve">) بشأن وثائق الأولوية لطلبات تسجيل التصاميم الصناعية كحاشية تحريرية للمادة 408(أ) من التعليمات الإدارية.  وأكد الوفد أن هذا التوحيد الرسمي يمكن أن يقدم مساعدة كبيرة في عملية انضمام مشاركين جدد إلى </w:t>
      </w:r>
      <w:r w:rsidRPr="004531F6">
        <w:rPr>
          <w:rtl/>
        </w:rPr>
        <w:t>خدمة النفاذ الرقمي</w:t>
      </w:r>
      <w:r>
        <w:rPr>
          <w:rFonts w:hint="cs"/>
          <w:rtl/>
        </w:rPr>
        <w:t>.</w:t>
      </w:r>
      <w:r w:rsidRPr="00B907C6">
        <w:rPr>
          <w:rtl/>
        </w:rPr>
        <w:t xml:space="preserve"> وفيما يتعلق بمواصلة تحسين نظام لاهاي، أشار الوفد إلى أنه انطلق من التزام بمبدأ التعددية اللغوية وضرورة مواصلة العمل على تحديث نظام لاهاي فيما يتعلق بتوسيع نظام اللغات، بما في ذلك إدخال اللغة الروسية.  وأكد الوفد أن زيادة عدد اللغات ستؤدي إلى زيادة عدد مستخدمي نظام لاهاي، مما سيكون له بدوره تأثير إيجابي على دخل اتحاد لاهاي، حيث سيتمكن المزيد من أصحاب التصاميم الصناعية من تقديم الطلبات وإدارة طلباتهم وتسجيلاتهم باستخدام لغتهم الوطنية.  لذلك، أعرب الوفد عن أمله في مشاركة أكثر نشاطًا من الأمانة في معالجة مسألة توسيع نظام اللغات في نظام لاهاي. علاوة على ذلك، في إطار تكييف نظام لاهاي مع تقنيات المعلومات المتطورة، شدد الوفد على أهمية مواصلة استكشاف إمكانية تقديم كائنات ثلاثية الأبعاد في طلبات التص</w:t>
      </w:r>
      <w:r>
        <w:rPr>
          <w:rFonts w:hint="cs"/>
          <w:rtl/>
        </w:rPr>
        <w:t>ا</w:t>
      </w:r>
      <w:r w:rsidRPr="00B907C6">
        <w:rPr>
          <w:rtl/>
        </w:rPr>
        <w:t>ميم الصناعي</w:t>
      </w:r>
      <w:r>
        <w:rPr>
          <w:rFonts w:hint="cs"/>
          <w:rtl/>
        </w:rPr>
        <w:t>ة</w:t>
      </w:r>
      <w:r w:rsidRPr="00B907C6">
        <w:rPr>
          <w:rtl/>
        </w:rPr>
        <w:t xml:space="preserve"> الدولية. وأوضح الوفد أنه في الاتحاد الروسي، عند تقديم طلب للحصول على براءة تصميم صناعي من خلال الإجراء الوطني، يجوز لمقدم الطلب، حسب تقديره، تقديم نموذج ثلاثي الأبعاد للتصميم الصناعي في شكل إلكتروني. وأضاف الوفد أن لجنة </w:t>
      </w:r>
      <w:r>
        <w:rPr>
          <w:rFonts w:hint="cs"/>
          <w:rtl/>
        </w:rPr>
        <w:t>ال</w:t>
      </w:r>
      <w:r w:rsidRPr="00B907C6">
        <w:rPr>
          <w:rtl/>
        </w:rPr>
        <w:t xml:space="preserve">معايير اعتمدت المعيار </w:t>
      </w:r>
      <w:r w:rsidRPr="00B907C6">
        <w:t>ST.91</w:t>
      </w:r>
      <w:r w:rsidRPr="00B907C6">
        <w:rPr>
          <w:rtl/>
        </w:rPr>
        <w:t>، الذي وضعته فرقة العمل المعنية ب</w:t>
      </w:r>
      <w:r>
        <w:rPr>
          <w:rFonts w:hint="cs"/>
          <w:rtl/>
        </w:rPr>
        <w:t xml:space="preserve">النماذج </w:t>
      </w:r>
      <w:r w:rsidRPr="00B907C6">
        <w:rPr>
          <w:rtl/>
        </w:rPr>
        <w:t>ثلاثي</w:t>
      </w:r>
      <w:r>
        <w:rPr>
          <w:rFonts w:hint="cs"/>
          <w:rtl/>
        </w:rPr>
        <w:t>ة</w:t>
      </w:r>
      <w:r w:rsidRPr="00B907C6">
        <w:rPr>
          <w:rtl/>
        </w:rPr>
        <w:t xml:space="preserve"> الأبعاد بقيادة الاتحاد الروسي.  </w:t>
      </w:r>
      <w:r>
        <w:rPr>
          <w:rFonts w:hint="cs"/>
          <w:rtl/>
        </w:rPr>
        <w:t>و</w:t>
      </w:r>
      <w:r w:rsidRPr="00B907C6">
        <w:rPr>
          <w:rtl/>
        </w:rPr>
        <w:t>يتعلق المعيار مباشرة بعرض النماذج ثلاثية الأبعاد والصور ثلاثية الأبعاد في الطلبات.  وكجزء من عملها، ستواصل فرقة العمل تحسين هذا المعيار وصياغة اقتراح جديد بشأن البحث عن النماذج ثلاثية الأبعاد.  وأكد الوفد استعداده لإجراء حوار بناء من أجل مواصلة تحسين نظام لاهاي لصالح مستخدميه.</w:t>
      </w:r>
    </w:p>
    <w:p w14:paraId="0436C926" w14:textId="5C7FC8F7" w:rsidR="004531F6" w:rsidRPr="004531F6" w:rsidRDefault="004531F6" w:rsidP="004531F6">
      <w:pPr>
        <w:pStyle w:val="ONUMA"/>
        <w:rPr>
          <w:rtl/>
        </w:rPr>
      </w:pPr>
      <w:r w:rsidRPr="004531F6">
        <w:rPr>
          <w:rtl/>
        </w:rPr>
        <w:t>وتحدث وفد إستونيا باسم مجموعة بلدان أوروبا الوسطى والبلطيق، وشكر الأمانة على عملها فيما يتعلق بتحسين استخدام نظام لاهاي</w:t>
      </w:r>
      <w:r w:rsidR="00C1370D">
        <w:rPr>
          <w:rtl/>
        </w:rPr>
        <w:t xml:space="preserve">. </w:t>
      </w:r>
      <w:r w:rsidRPr="004531F6">
        <w:rPr>
          <w:rtl/>
        </w:rPr>
        <w:t>وأقرّ الوفد بالتقدم المحرز ورحب بالتوصية المقترحة</w:t>
      </w:r>
      <w:r w:rsidR="00C1370D">
        <w:rPr>
          <w:rtl/>
        </w:rPr>
        <w:t xml:space="preserve">. </w:t>
      </w:r>
      <w:r w:rsidRPr="004531F6">
        <w:rPr>
          <w:rtl/>
        </w:rPr>
        <w:t>وفيما يتعلق بإدخال لغات جديدة في نظام لاهاي، رأى الوفد أن هناك حاجة إلى إجراء مزيد من المناقشات المتعمقة بشأن بعض التدابير التقنية ذات الصلة، لا سيما في سياق الآثار المالية السلبية المحتملة التي قد تترتب على مثل هذا القرار بالنسبة إلى مستخدمي نظام لاهاي الحاليين والمستقبليين</w:t>
      </w:r>
      <w:r w:rsidR="00C1370D">
        <w:rPr>
          <w:rtl/>
        </w:rPr>
        <w:t xml:space="preserve">. </w:t>
      </w:r>
      <w:r w:rsidRPr="004531F6">
        <w:rPr>
          <w:rtl/>
        </w:rPr>
        <w:t>وأضاف الوفد بأنه ينبغي مواصلة المناقشات المثمرة حول هذا الموضوع</w:t>
      </w:r>
      <w:r w:rsidR="00C1370D">
        <w:rPr>
          <w:rtl/>
        </w:rPr>
        <w:t xml:space="preserve">. </w:t>
      </w:r>
      <w:r w:rsidRPr="004531F6">
        <w:rPr>
          <w:rtl/>
        </w:rPr>
        <w:t>وأخذاً بعين الاعتبار السياق الجيوسياسي الحالي، لم يكن الوفد في الوقت الراهن في وضع يسمح له بدعم إدخال اللغة الروسية.</w:t>
      </w:r>
    </w:p>
    <w:p w14:paraId="44CF5EF7" w14:textId="796D3F27" w:rsidR="004531F6" w:rsidRPr="004531F6" w:rsidRDefault="004531F6" w:rsidP="004531F6">
      <w:pPr>
        <w:pStyle w:val="ONUMA"/>
        <w:rPr>
          <w:rtl/>
        </w:rPr>
      </w:pPr>
      <w:r w:rsidRPr="004531F6">
        <w:rPr>
          <w:rtl/>
        </w:rPr>
        <w:t>وقال وفد بولندا إن مكتب بلاده يستخدم خدمة النفاذ الرقمي بنجاح منذ سبتمبر 2022</w:t>
      </w:r>
      <w:r w:rsidR="00C1370D">
        <w:rPr>
          <w:rtl/>
        </w:rPr>
        <w:t xml:space="preserve">. </w:t>
      </w:r>
      <w:r w:rsidRPr="004531F6">
        <w:rPr>
          <w:rtl/>
        </w:rPr>
        <w:t>وكمكتب نفاذ، يقبل المكتب وثائق الأولوية عن طريق خدمة النفاذ الرقمي، بما في ذلك من أجل طلبات البراءات الوطنية والدولية، وطلبات نماذج المنفعة، وطلبات التصاميم الصناعية الوطنية والدولية، وطلبات العلامات التجارية الوطنية</w:t>
      </w:r>
      <w:r w:rsidR="00C1370D">
        <w:rPr>
          <w:rtl/>
        </w:rPr>
        <w:t xml:space="preserve">. </w:t>
      </w:r>
      <w:r w:rsidRPr="004531F6">
        <w:rPr>
          <w:rtl/>
        </w:rPr>
        <w:t>وشجّع الوفد الدول الأعضاء الأخرى على الانضمام إلى خدمة النفاذ الرقمي</w:t>
      </w:r>
      <w:r w:rsidR="00C1370D">
        <w:rPr>
          <w:rtl/>
        </w:rPr>
        <w:t xml:space="preserve">. </w:t>
      </w:r>
      <w:r w:rsidRPr="004531F6">
        <w:rPr>
          <w:rtl/>
        </w:rPr>
        <w:t>وفيما يتعلق باحتمال إدخال لغات جديدة، ردّد الوفد البيان الذي أدلت به مجموعة بلدان أوروبا الوسطى والبلطيق</w:t>
      </w:r>
      <w:r w:rsidR="00C1370D">
        <w:rPr>
          <w:rtl/>
        </w:rPr>
        <w:t xml:space="preserve">. </w:t>
      </w:r>
      <w:r w:rsidRPr="004531F6">
        <w:rPr>
          <w:rtl/>
        </w:rPr>
        <w:t>ورأى الوفد أن هناك حاجة إلى إجراء المزيد من المناقشات والنظر في هذه المسألة بعناية</w:t>
      </w:r>
      <w:r w:rsidR="00C1370D">
        <w:rPr>
          <w:rtl/>
        </w:rPr>
        <w:t xml:space="preserve">. </w:t>
      </w:r>
      <w:r w:rsidRPr="004531F6">
        <w:rPr>
          <w:rtl/>
        </w:rPr>
        <w:t>وينبغي أن يستند هذا الإدخال المحتمل إلى معايير واضحة وموضوعية وألّا يترتب عليه أثير سلبي على المستخدمين، ولا سيما مع مراعاة الجوانب المالية المحتملة لهذا القرار</w:t>
      </w:r>
      <w:r w:rsidR="00C1370D">
        <w:rPr>
          <w:rtl/>
        </w:rPr>
        <w:t xml:space="preserve">. </w:t>
      </w:r>
      <w:r w:rsidRPr="004531F6">
        <w:rPr>
          <w:rtl/>
        </w:rPr>
        <w:t>وقال الوفد إنه ليس في وضع يسمح له بتأييد إدخال اللغة الروسية في نظام لاهاي، لأنً الدولة المعتدية التي دأبت على انتهاك القانون الدولي وميثاق الأمم المتحدة ومبادئها، التي تشكل أيضاً أسس الويبو، ينبغي ألّا تستفيد من موارد الويبو وأموالها وأنظمتها العالمية لتسجيل الملكية الفكرية، ما دامت مستمرة في حربها غير المبررة دون سابق استفزاز ضد أوكرانيا.</w:t>
      </w:r>
    </w:p>
    <w:p w14:paraId="627B115B" w14:textId="45B86D4C" w:rsidR="004531F6" w:rsidRPr="004531F6" w:rsidRDefault="004531F6" w:rsidP="004531F6">
      <w:pPr>
        <w:pStyle w:val="ONUMA"/>
        <w:rPr>
          <w:rtl/>
        </w:rPr>
      </w:pPr>
      <w:r w:rsidRPr="004531F6">
        <w:rPr>
          <w:rtl/>
        </w:rPr>
        <w:t>وأشار وفد ساموا إلى أن بلاده تقبل نسخ وثائق الأولوية عبر البريد الإلكتروني من أجل تسريع نظام لاهاي وزيادة كفاءته.</w:t>
      </w:r>
    </w:p>
    <w:p w14:paraId="2655B1EB" w14:textId="48441A69" w:rsidR="004531F6" w:rsidRPr="004531F6" w:rsidRDefault="004531F6" w:rsidP="004531F6">
      <w:pPr>
        <w:pStyle w:val="ONUMA"/>
        <w:rPr>
          <w:rtl/>
        </w:rPr>
      </w:pPr>
      <w:r w:rsidRPr="004531F6">
        <w:rPr>
          <w:rtl/>
        </w:rPr>
        <w:lastRenderedPageBreak/>
        <w:t>وأيّد وفد بولندا البيان الذي أدلت به مجموعة بلدان أوروبا الوسطى والبلطيق وبولندا. وأعرب الوفد عن تقديره للجهود المتواصلة التي تبذلها الأمانة من أجل تحديث نظام لاهاي وتحسين كفاءته، بما في ذلك من خلال الدعم التقني ومبادرات التطوير القانوني</w:t>
      </w:r>
      <w:r w:rsidR="00C1370D">
        <w:rPr>
          <w:rtl/>
        </w:rPr>
        <w:t xml:space="preserve">. </w:t>
      </w:r>
      <w:r w:rsidRPr="004531F6">
        <w:rPr>
          <w:rtl/>
        </w:rPr>
        <w:t>وأيد الوفد بشدة التوصية المقترحة</w:t>
      </w:r>
      <w:r w:rsidR="00C1370D">
        <w:rPr>
          <w:rtl/>
        </w:rPr>
        <w:t xml:space="preserve">. </w:t>
      </w:r>
      <w:r w:rsidRPr="004531F6">
        <w:rPr>
          <w:rtl/>
        </w:rPr>
        <w:t>وقال الوفد إن بلاده تعمل على تنفيذ خدمة النفاذ الرقمي واستخدامها بشكل كامل، وأعرب عن تقديره للعمل الدؤوب الذي تضطلع به الويبو لدعم هذا الجهد</w:t>
      </w:r>
      <w:r w:rsidR="00C1370D">
        <w:rPr>
          <w:rtl/>
        </w:rPr>
        <w:t xml:space="preserve">. </w:t>
      </w:r>
      <w:r w:rsidRPr="004531F6">
        <w:rPr>
          <w:rtl/>
        </w:rPr>
        <w:t>وإضافةً إلى ذلك، أكد الوفد مجدداً أن أي تطوير مستقبلي لنظام لاهاي ينبغي أن يرتكز على مبادئ السيادة والاستقلالية والسلامة الإقليمية، بما يتماشى مع ميثاق الأمم المتحدة وقرارات الويبو ذات الصلة</w:t>
      </w:r>
      <w:r w:rsidR="00C1370D">
        <w:rPr>
          <w:rtl/>
        </w:rPr>
        <w:t xml:space="preserve">. </w:t>
      </w:r>
      <w:r w:rsidRPr="004531F6">
        <w:rPr>
          <w:rtl/>
        </w:rPr>
        <w:t>وفيما يتعلق بإمكانية إدخال لغات جديدة، أعرب الوفد عن اعتقاده الراسخ بأن أي قرار من هذا القبيل ينبغي أن يستند إلى معايير موضوعية وموثوقة وأن يكون مدعوماً بحاجة واضحة لدى المستخدمين</w:t>
      </w:r>
      <w:r w:rsidR="00C1370D">
        <w:rPr>
          <w:rtl/>
        </w:rPr>
        <w:t xml:space="preserve">. </w:t>
      </w:r>
      <w:r w:rsidRPr="004531F6">
        <w:rPr>
          <w:rtl/>
        </w:rPr>
        <w:t>وأشار الوفد إلى عدم وجود أدلة موثوقة تدعم إدخال اللغة الروسية في نظام لاهاي</w:t>
      </w:r>
      <w:r w:rsidR="00C1370D">
        <w:rPr>
          <w:rtl/>
        </w:rPr>
        <w:t xml:space="preserve">. </w:t>
      </w:r>
      <w:r w:rsidRPr="004531F6">
        <w:rPr>
          <w:rtl/>
        </w:rPr>
        <w:t>وقال إن هناك توثيق جيد للنقص المستمر في طلب المستخدمين وكذلك العبء الإداري والمالي المحتمل الذي قد ينشأ عن مثل هذه الإضافة</w:t>
      </w:r>
      <w:r w:rsidR="00C1370D">
        <w:rPr>
          <w:rtl/>
        </w:rPr>
        <w:t xml:space="preserve">. </w:t>
      </w:r>
      <w:r w:rsidRPr="004531F6">
        <w:rPr>
          <w:rtl/>
        </w:rPr>
        <w:t>وأكّد أن إدخال لغة جديدة ينبغي ألّا يؤثر سلباً على كفاءة نظام لاهاي وميسورية كلفته وسهولة الوصول إليه بالنسبة إلى المستخدمين الحاليين</w:t>
      </w:r>
      <w:r w:rsidR="00C1370D">
        <w:rPr>
          <w:rtl/>
        </w:rPr>
        <w:t xml:space="preserve">. </w:t>
      </w:r>
      <w:r w:rsidRPr="004531F6">
        <w:rPr>
          <w:rtl/>
        </w:rPr>
        <w:t>وفي ضوء تلك المخاوف، ونظراً إلى الحرب العدوانية الروسية المستمرة ضد أوكرانيا، قال الوفد إنه لا يزال يعارض بشدة إدخال اللغة الروسية في نظام لاهاي</w:t>
      </w:r>
      <w:r w:rsidR="00C1370D">
        <w:rPr>
          <w:rtl/>
        </w:rPr>
        <w:t xml:space="preserve">. </w:t>
      </w:r>
      <w:r w:rsidRPr="004531F6">
        <w:rPr>
          <w:rtl/>
        </w:rPr>
        <w:t>وقال إنه ما زال ملتزماً بالمشاركة البناءة في العمل المستمر للفريق العامل ودعم الجهود التي تجعل من نظام لاهاي أكثر شمولاً وشفافية وسلامة من الناحية التقنية.</w:t>
      </w:r>
    </w:p>
    <w:p w14:paraId="40974064" w14:textId="26A3EAF4" w:rsidR="004531F6" w:rsidRPr="004531F6" w:rsidRDefault="004531F6" w:rsidP="004531F6">
      <w:pPr>
        <w:pStyle w:val="ONUMA"/>
        <w:rPr>
          <w:rtl/>
        </w:rPr>
      </w:pPr>
      <w:r w:rsidRPr="004531F6">
        <w:rPr>
          <w:rtl/>
        </w:rPr>
        <w:t>وأيّد وفد لاتفيا البيان الذي أدلت به مجموعة بلدان أوروبا الوسطى والبلطيق ورحّب بالتقدم الذي أحرزه الفريق العامل وكذلك بجهود الأمانة العامة المتعلقة بخدمة النفاذ الرقمي</w:t>
      </w:r>
      <w:r w:rsidR="00C1370D">
        <w:rPr>
          <w:rtl/>
        </w:rPr>
        <w:t xml:space="preserve">. </w:t>
      </w:r>
      <w:r w:rsidRPr="004531F6">
        <w:rPr>
          <w:rtl/>
        </w:rPr>
        <w:t>وفيما يتعلق بإدخال لغات جديدة، أكّد الوفد من جديد أن هناك حاجة إلى مزيد من الدراسة والمناقشة المتعمقة</w:t>
      </w:r>
      <w:r w:rsidR="00C1370D">
        <w:rPr>
          <w:rtl/>
        </w:rPr>
        <w:t xml:space="preserve">. </w:t>
      </w:r>
      <w:r w:rsidRPr="004531F6">
        <w:rPr>
          <w:rtl/>
        </w:rPr>
        <w:t>وتمسك الوفد بموقفه القوي فيما يتعلق بإدخال اللغة الروسية في أي نظام من أنظمة الويبو، بما في ذلك نظام لاهاي، بسبب الحرب الدائرة في الأراضي الأوكرانية</w:t>
      </w:r>
      <w:r w:rsidR="00C1370D">
        <w:rPr>
          <w:rtl/>
        </w:rPr>
        <w:t xml:space="preserve">. </w:t>
      </w:r>
      <w:r w:rsidRPr="004531F6">
        <w:rPr>
          <w:rtl/>
        </w:rPr>
        <w:t>وأضاف الوفد أنه لتجنب المزيد من المناقشات حول هذه المسائل وتخصيص موارد كبيرة لإدخال لغة واحدة في نظام لاهاي، يمكن للويبو أن تعطي الأولوية للاستثمارات الاستراتيجية في التكنولوجيات المتقدمة مثل النماذج اللغوية أو حلول الذكاء الاصطناعي</w:t>
      </w:r>
      <w:r w:rsidR="00C1370D">
        <w:rPr>
          <w:rtl/>
        </w:rPr>
        <w:t xml:space="preserve">. </w:t>
      </w:r>
      <w:r w:rsidRPr="004531F6">
        <w:rPr>
          <w:rtl/>
        </w:rPr>
        <w:t>وأشار إلى أن هذه التكنولوجيات تتيح سبيلاً لإمكانية النفاذ اللغوي على نطاق أوسع وأكثر شمولاً وجدوى في جميع أنظمة الويبو، بما في ذلك نظام لاهاي، دون الحاجة إلى استثمار الموارد لدمج لغة واحدة</w:t>
      </w:r>
      <w:r w:rsidR="00C1370D">
        <w:rPr>
          <w:rtl/>
        </w:rPr>
        <w:t xml:space="preserve">. </w:t>
      </w:r>
      <w:r w:rsidRPr="004531F6">
        <w:rPr>
          <w:rtl/>
        </w:rPr>
        <w:t>وشجع الوفد الأمانة على استكشاف تلك الخيارات والتكنولوجيات المبتكرة من أجل خدمة المجتمع العالمي بفعالية.</w:t>
      </w:r>
    </w:p>
    <w:p w14:paraId="058E02C4" w14:textId="42C1E278" w:rsidR="004531F6" w:rsidRPr="004531F6" w:rsidRDefault="004531F6" w:rsidP="004531F6">
      <w:pPr>
        <w:pStyle w:val="ONUMA"/>
        <w:rPr>
          <w:rtl/>
        </w:rPr>
      </w:pPr>
      <w:r w:rsidRPr="004531F6">
        <w:rPr>
          <w:rtl/>
        </w:rPr>
        <w:t>وأيّد وفد ليتوانيا البيان الذي أدلت به مجموعة بلدان أوروبا الوسطى والبلطيق، وكذلك بيان وفد أوكرانيا</w:t>
      </w:r>
      <w:r w:rsidR="00C1370D">
        <w:rPr>
          <w:rtl/>
        </w:rPr>
        <w:t xml:space="preserve">. </w:t>
      </w:r>
      <w:r w:rsidRPr="004531F6">
        <w:rPr>
          <w:rtl/>
        </w:rPr>
        <w:t>وأيّد الوفد التوصية المقترحة قائلاً إن توسيع نطاق المشاركة في خدمة النفاذ الرقمي من شأنه أن يساهم في زيادة الكفاءة وتقليل التعقيدات الإدارية وتحسين الخدمة المقدمة لمودعي الطلبات</w:t>
      </w:r>
      <w:r w:rsidR="00C1370D">
        <w:rPr>
          <w:rtl/>
        </w:rPr>
        <w:t xml:space="preserve">. </w:t>
      </w:r>
      <w:r w:rsidRPr="004531F6">
        <w:rPr>
          <w:rtl/>
        </w:rPr>
        <w:t>وأكّد الوفد أن مكتب بلاده يشارك في خدمة النفاذ الرقمي، وهو ما يعود بالنفع على المستخدمين بشكل كبير</w:t>
      </w:r>
      <w:r w:rsidR="00C1370D">
        <w:rPr>
          <w:rtl/>
        </w:rPr>
        <w:t xml:space="preserve">. </w:t>
      </w:r>
      <w:r w:rsidRPr="004531F6">
        <w:rPr>
          <w:rtl/>
        </w:rPr>
        <w:t>وعلاوة على ذلك، ذكر الوفد أنه يؤيد تماماً بيانات تلك الوفود التي دعت إلى اتباع نهج قائم على المبادئ والمعايير في أي دراسة مستقبلية تخص اللغات الإضافية في إطار نظام لاهاي</w:t>
      </w:r>
      <w:r w:rsidR="00C1370D">
        <w:rPr>
          <w:rtl/>
        </w:rPr>
        <w:t xml:space="preserve">. </w:t>
      </w:r>
      <w:r w:rsidRPr="004531F6">
        <w:rPr>
          <w:rtl/>
        </w:rPr>
        <w:t>وقال إنه من الضروري أن تستند هذه المناقشات إلى الموضوعية وألّا تفرض أعباءً لا مبرر لها على مستخدمي نظام لاهاي، وخصوصاً الأعباء المالية</w:t>
      </w:r>
      <w:r w:rsidR="00C1370D">
        <w:rPr>
          <w:rtl/>
        </w:rPr>
        <w:t xml:space="preserve">. </w:t>
      </w:r>
      <w:r w:rsidRPr="004531F6">
        <w:rPr>
          <w:rtl/>
        </w:rPr>
        <w:t>وفي الوقت نفسه، شدّد الوفد على أنّه ما دام الاتحاد الروسي يواصل حربه العدوانية الوحشية وغير المبررة دون سابق استفزاز ضد أوكرانيا، منتهكاً بشكل صارخ القانون الدولي والمبادئ الأساسية لميثاق الأمم المتحدة، فإنّه يعارض بشدة أي مبادرة لإدخال اللغة الروسية في نظام لاهاي</w:t>
      </w:r>
      <w:r w:rsidR="00C1370D">
        <w:rPr>
          <w:rtl/>
        </w:rPr>
        <w:t xml:space="preserve">. </w:t>
      </w:r>
      <w:r w:rsidRPr="004531F6">
        <w:rPr>
          <w:rtl/>
        </w:rPr>
        <w:t>وقال إنّ الموافقة على مثل هذه الخطوة في ظل الظروف الحالية تتعارض مع قيم بلاده والتزام المجتمع الدولي بدعم سيادة القانون.</w:t>
      </w:r>
    </w:p>
    <w:p w14:paraId="74969D45" w14:textId="39B02390" w:rsidR="00B907C6" w:rsidRDefault="00B907C6" w:rsidP="007D1C7A">
      <w:pPr>
        <w:pStyle w:val="ONUMA"/>
      </w:pPr>
      <w:r w:rsidRPr="00B907C6">
        <w:rPr>
          <w:rtl/>
        </w:rPr>
        <w:t xml:space="preserve">وأشار وفد الاتحاد الروسي إلى أن بعض الوفود، دون تحفظ أو اختيار دقيق للكلمات، صرحت علناً بأنها لا تملك أسباباً سوى أسباب سياسية لعرقلة توسيع نظام اللغات في نظام لاهاي.  وأضاف الوفد أنه من المستحيل إنكار حقيقة أن اللغة الروسية هي واحدة من أكثر 10 لغات انتشاراً في العالم، </w:t>
      </w:r>
      <w:r>
        <w:rPr>
          <w:rFonts w:hint="cs"/>
          <w:rtl/>
          <w:lang w:val="fr-CH" w:bidi="ar-SY"/>
        </w:rPr>
        <w:t>و</w:t>
      </w:r>
      <w:r w:rsidRPr="00B907C6">
        <w:rPr>
          <w:rtl/>
        </w:rPr>
        <w:t>يتحدث بها أكثر من 255 مليون شخص.  وهي تتمتع بوضع اللغة الرسمية في عدة بلدان وتستخدم على نطاق واسع للتواصل في جميع أنحاء العالم. وقد ساهمت العديد من الجاليات الناطقة باللغة الروسية بشكل كبير في تطوير العلوم والتكنولوجيا. علاوة على ذلك، فإن أحد المؤشرات الرئيسية لأهمية اللغة الروسية هو استخدامها كلغة رسمية ولغة عمل في معظم المنظمات الدولية المتعددة الأطراف في سياق العلاقات الدبلوماسية والاقتصادية والثقافية، وكذلك على المستوى القاري والإقليمي والوطني.  وأشار الوفد إلى أنه مقتنع بأن تنفيذ مبادرة إدخال اللغة الروسية في نظام لاهاي سيسهل وصول المتقدمين الناطقين بالروسية إلى نظام لاهاي وسيؤدي إلى زيادة الطلبات ليس فقط من الاتحاد الروسي ولكن أيضاً من دول أخرى في مجموعة دول آسيا الوسطى والقوقاز وأوروبا الشرقية ودول أخرى أعضاء في ال</w:t>
      </w:r>
      <w:r>
        <w:rPr>
          <w:rFonts w:hint="cs"/>
          <w:rtl/>
        </w:rPr>
        <w:t>ويبو</w:t>
      </w:r>
      <w:r w:rsidRPr="00B907C6">
        <w:rPr>
          <w:rtl/>
        </w:rPr>
        <w:t xml:space="preserve">، بما في ذلك دول مجموعة </w:t>
      </w:r>
      <w:r>
        <w:rPr>
          <w:rFonts w:hint="cs"/>
          <w:rtl/>
        </w:rPr>
        <w:t>بلدان أوروبا الوسطى والبلطيق،</w:t>
      </w:r>
      <w:r w:rsidRPr="00B907C6">
        <w:rPr>
          <w:rtl/>
        </w:rPr>
        <w:t xml:space="preserve"> حيث يعتبر جزء كبير من السكان أنفسهم متحدثين أصليين للغة الروسية ويعترفون باللغة الروسية كلغتهم الأم.</w:t>
      </w:r>
    </w:p>
    <w:p w14:paraId="689991F4" w14:textId="223B6A92" w:rsidR="004531F6" w:rsidRPr="004531F6" w:rsidRDefault="004531F6" w:rsidP="003F422D">
      <w:pPr>
        <w:pStyle w:val="ONUMA"/>
        <w:ind w:left="566"/>
        <w:rPr>
          <w:rtl/>
        </w:rPr>
      </w:pPr>
      <w:r w:rsidRPr="004531F6">
        <w:rPr>
          <w:rtl/>
        </w:rPr>
        <w:t xml:space="preserve">اعتمدت جمعية اتحاد لاهاي </w:t>
      </w:r>
      <w:r w:rsidR="00F65DD0" w:rsidRPr="00F65DD0">
        <w:rPr>
          <w:rtl/>
        </w:rPr>
        <w:t xml:space="preserve">التوصية الواردة في الفقرة 7 من الوثيقة </w:t>
      </w:r>
      <w:r w:rsidRPr="004531F6">
        <w:t>H/A/45/1</w:t>
      </w:r>
      <w:r w:rsidRPr="004531F6">
        <w:rPr>
          <w:rtl/>
        </w:rPr>
        <w:t>، بأثر فوري.</w:t>
      </w:r>
    </w:p>
    <w:p w14:paraId="1F8262B8" w14:textId="4C5BBB06" w:rsidR="00A35FEC" w:rsidRDefault="00F969D5" w:rsidP="00D82D71">
      <w:pPr>
        <w:pStyle w:val="Endofdocument-Annex"/>
        <w:spacing w:before="480"/>
        <w:rPr>
          <w:rFonts w:asciiTheme="minorHAnsi" w:hAnsiTheme="minorHAnsi" w:cstheme="minorHAnsi"/>
        </w:rPr>
      </w:pPr>
      <w:r>
        <w:rPr>
          <w:rFonts w:asciiTheme="minorHAnsi" w:hAnsiTheme="minorHAnsi" w:cstheme="minorHAnsi"/>
          <w:rtl/>
        </w:rPr>
        <w:t>‏[</w:t>
      </w:r>
      <w:r>
        <w:rPr>
          <w:rFonts w:asciiTheme="minorHAnsi" w:hAnsiTheme="minorHAnsi" w:cstheme="minorHAnsi" w:hint="cs"/>
          <w:rtl/>
        </w:rPr>
        <w:t>نهاية</w:t>
      </w:r>
      <w:r w:rsidR="00D82D71">
        <w:rPr>
          <w:rFonts w:asciiTheme="minorHAnsi" w:hAnsiTheme="minorHAnsi" w:cstheme="minorHAnsi" w:hint="cs"/>
          <w:rtl/>
        </w:rPr>
        <w:t xml:space="preserve"> </w:t>
      </w:r>
      <w:r>
        <w:rPr>
          <w:rFonts w:asciiTheme="minorHAnsi" w:hAnsiTheme="minorHAnsi" w:cstheme="minorHAnsi" w:hint="cs"/>
          <w:rtl/>
        </w:rPr>
        <w:t>الوثيقة</w:t>
      </w:r>
      <w:r>
        <w:rPr>
          <w:rFonts w:asciiTheme="minorHAnsi" w:hAnsiTheme="minorHAnsi" w:cstheme="minorHAnsi"/>
          <w:rtl/>
        </w:rPr>
        <w:t>]</w:t>
      </w:r>
    </w:p>
    <w:sectPr w:rsidR="00A35FEC" w:rsidSect="00BC2F1F">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E039" w14:textId="77777777" w:rsidR="007442E6" w:rsidRDefault="007442E6">
      <w:r>
        <w:separator/>
      </w:r>
    </w:p>
  </w:endnote>
  <w:endnote w:type="continuationSeparator" w:id="0">
    <w:p w14:paraId="01AB7189" w14:textId="77777777" w:rsidR="007442E6" w:rsidRDefault="007442E6">
      <w:r>
        <w:separator/>
      </w:r>
    </w:p>
    <w:p w14:paraId="292F361D" w14:textId="77777777" w:rsidR="007442E6" w:rsidRDefault="007442E6">
      <w:pPr>
        <w:spacing w:after="60"/>
        <w:rPr>
          <w:sz w:val="17"/>
        </w:rPr>
      </w:pPr>
      <w:r>
        <w:rPr>
          <w:sz w:val="17"/>
        </w:rPr>
        <w:t>[Endnote continued from previous page]</w:t>
      </w:r>
    </w:p>
  </w:endnote>
  <w:endnote w:type="continuationNotice" w:id="1">
    <w:p w14:paraId="77BBC6CC" w14:textId="77777777" w:rsidR="007442E6" w:rsidRDefault="007442E6">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02F6" w14:textId="77777777" w:rsidR="00B71FBC" w:rsidRDefault="00B7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6239" w14:textId="77777777" w:rsidR="00B71FBC" w:rsidRDefault="00B71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B51" w14:textId="77777777" w:rsidR="00B71FBC" w:rsidRDefault="00B7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FD92" w14:textId="77777777" w:rsidR="007442E6" w:rsidRDefault="007442E6">
      <w:r>
        <w:separator/>
      </w:r>
    </w:p>
  </w:footnote>
  <w:footnote w:type="continuationSeparator" w:id="0">
    <w:p w14:paraId="1C111022" w14:textId="77777777" w:rsidR="007442E6" w:rsidRDefault="007442E6">
      <w:r>
        <w:separator/>
      </w:r>
    </w:p>
    <w:p w14:paraId="55A4B3E1" w14:textId="77777777" w:rsidR="007442E6" w:rsidRDefault="007442E6">
      <w:pPr>
        <w:spacing w:after="60"/>
        <w:rPr>
          <w:sz w:val="17"/>
          <w:szCs w:val="17"/>
        </w:rPr>
      </w:pPr>
      <w:r>
        <w:rPr>
          <w:sz w:val="17"/>
          <w:szCs w:val="17"/>
        </w:rPr>
        <w:t>[Footnote continued from previous page]</w:t>
      </w:r>
    </w:p>
  </w:footnote>
  <w:footnote w:type="continuationNotice" w:id="1">
    <w:p w14:paraId="4895313B" w14:textId="77777777" w:rsidR="007442E6" w:rsidRDefault="007442E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F06" w14:textId="77777777" w:rsidR="00B71FBC" w:rsidRDefault="00B71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FB36" w14:textId="4EBCB0B0" w:rsidR="00BC2F1F" w:rsidRDefault="00BC2F1F" w:rsidP="00BC2F1F">
    <w:pPr>
      <w:bidi w:val="0"/>
      <w:rPr>
        <w:rFonts w:asciiTheme="minorBidi" w:hAnsiTheme="minorBidi" w:cstheme="minorBidi"/>
        <w:caps/>
        <w:rtl/>
      </w:rPr>
    </w:pPr>
    <w:r w:rsidRPr="00BC2F1F">
      <w:rPr>
        <w:rFonts w:asciiTheme="minorBidi" w:hAnsiTheme="minorBidi" w:cstheme="minorBidi"/>
        <w:caps/>
      </w:rPr>
      <w:t>H/A/45/</w:t>
    </w:r>
    <w:r w:rsidR="00B71FBC">
      <w:rPr>
        <w:rFonts w:asciiTheme="minorBidi" w:hAnsiTheme="minorBidi" w:cstheme="minorBidi"/>
        <w:caps/>
      </w:rPr>
      <w:t>2</w:t>
    </w:r>
  </w:p>
  <w:p w14:paraId="4DD63258" w14:textId="52141BA3" w:rsidR="00BC2F1F" w:rsidRPr="00BC2F1F" w:rsidRDefault="00BC2F1F" w:rsidP="00BC2F1F">
    <w:pPr>
      <w:bidi w:val="0"/>
      <w:rPr>
        <w:rFonts w:asciiTheme="minorBidi" w:hAnsiTheme="minorBidi" w:cstheme="minorBidi"/>
        <w:caps/>
      </w:rPr>
    </w:pPr>
    <w:r w:rsidRPr="00BC2F1F">
      <w:rPr>
        <w:rFonts w:asciiTheme="minorBidi" w:hAnsiTheme="minorBidi" w:cstheme="minorBidi"/>
        <w:caps/>
      </w:rPr>
      <w:fldChar w:fldCharType="begin"/>
    </w:r>
    <w:r w:rsidRPr="00BC2F1F">
      <w:rPr>
        <w:rFonts w:asciiTheme="minorBidi" w:hAnsiTheme="minorBidi" w:cstheme="minorBidi"/>
        <w:caps/>
      </w:rPr>
      <w:instrText xml:space="preserve"> PAGE   \* MERGEFORMAT </w:instrText>
    </w:r>
    <w:r w:rsidRPr="00BC2F1F">
      <w:rPr>
        <w:rFonts w:asciiTheme="minorBidi" w:hAnsiTheme="minorBidi" w:cstheme="minorBidi"/>
        <w:caps/>
      </w:rPr>
      <w:fldChar w:fldCharType="separate"/>
    </w:r>
    <w:r w:rsidRPr="00BC2F1F">
      <w:rPr>
        <w:rFonts w:asciiTheme="minorBidi" w:hAnsiTheme="minorBidi" w:cstheme="minorBidi"/>
        <w:caps/>
        <w:noProof/>
      </w:rPr>
      <w:t>1</w:t>
    </w:r>
    <w:r w:rsidRPr="00BC2F1F">
      <w:rPr>
        <w:rFonts w:asciiTheme="minorBidi" w:hAnsiTheme="minorBidi" w:cstheme="minorBidi"/>
        <w:caps/>
        <w:noProof/>
      </w:rPr>
      <w:fldChar w:fldCharType="end"/>
    </w:r>
  </w:p>
  <w:p w14:paraId="687BFAAA" w14:textId="77777777" w:rsidR="00BC2F1F" w:rsidRDefault="00BC2F1F" w:rsidP="00BC2F1F">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2B4E" w14:textId="77777777" w:rsidR="00B71FBC" w:rsidRDefault="00B7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28AC9C3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A7286F"/>
    <w:multiLevelType w:val="hybridMultilevel"/>
    <w:tmpl w:val="C2083CE4"/>
    <w:lvl w:ilvl="0" w:tplc="EF6A575C">
      <w:start w:val="2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04BAC912"/>
    <w:lvl w:ilvl="0">
      <w:start w:val="1"/>
      <w:numFmt w:val="decimal"/>
      <w:pStyle w:val="ONUMA"/>
      <w:lvlText w:val="%1."/>
      <w:lvlJc w:val="left"/>
      <w:pPr>
        <w:ind w:left="0" w:firstLine="0"/>
      </w:pPr>
      <w:rPr>
        <w:rFonts w:asciiTheme="minorHAnsi" w:hAnsiTheme="minorHAnsi" w:cstheme="minorHAns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7B861617"/>
    <w:multiLevelType w:val="multilevel"/>
    <w:tmpl w:val="3488A2E8"/>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064796086">
    <w:abstractNumId w:val="5"/>
  </w:num>
  <w:num w:numId="2" w16cid:durableId="196742166">
    <w:abstractNumId w:val="0"/>
  </w:num>
  <w:num w:numId="3" w16cid:durableId="537935586">
    <w:abstractNumId w:val="1"/>
  </w:num>
  <w:num w:numId="4" w16cid:durableId="1488671824">
    <w:abstractNumId w:val="6"/>
  </w:num>
  <w:num w:numId="5" w16cid:durableId="1459295006">
    <w:abstractNumId w:val="7"/>
  </w:num>
  <w:num w:numId="6" w16cid:durableId="505677039">
    <w:abstractNumId w:val="2"/>
  </w:num>
  <w:num w:numId="7" w16cid:durableId="260916404">
    <w:abstractNumId w:val="3"/>
  </w:num>
  <w:num w:numId="8" w16cid:durableId="522936403">
    <w:abstractNumId w:val="6"/>
  </w:num>
  <w:num w:numId="9" w16cid:durableId="601499815">
    <w:abstractNumId w:val="6"/>
  </w:num>
  <w:num w:numId="10" w16cid:durableId="2125538450">
    <w:abstractNumId w:val="4"/>
  </w:num>
  <w:num w:numId="11" w16cid:durableId="1705980663">
    <w:abstractNumId w:val="0"/>
  </w:num>
  <w:num w:numId="12" w16cid:durableId="1061515280">
    <w:abstractNumId w:val="0"/>
  </w:num>
  <w:num w:numId="13" w16cid:durableId="9159439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EC"/>
    <w:rsid w:val="00025595"/>
    <w:rsid w:val="00033B8C"/>
    <w:rsid w:val="00045DD0"/>
    <w:rsid w:val="0006674E"/>
    <w:rsid w:val="000745B0"/>
    <w:rsid w:val="000A2DA6"/>
    <w:rsid w:val="000C633F"/>
    <w:rsid w:val="00103987"/>
    <w:rsid w:val="0015504A"/>
    <w:rsid w:val="00194639"/>
    <w:rsid w:val="0026402D"/>
    <w:rsid w:val="00271B9E"/>
    <w:rsid w:val="0027601D"/>
    <w:rsid w:val="002E3638"/>
    <w:rsid w:val="003454C3"/>
    <w:rsid w:val="00353E63"/>
    <w:rsid w:val="00363A79"/>
    <w:rsid w:val="00364E53"/>
    <w:rsid w:val="0036737C"/>
    <w:rsid w:val="003F422D"/>
    <w:rsid w:val="0040040F"/>
    <w:rsid w:val="0041174C"/>
    <w:rsid w:val="00412614"/>
    <w:rsid w:val="004210E1"/>
    <w:rsid w:val="00445C0F"/>
    <w:rsid w:val="004531F6"/>
    <w:rsid w:val="00462707"/>
    <w:rsid w:val="004B23CE"/>
    <w:rsid w:val="004B7EE7"/>
    <w:rsid w:val="004D798B"/>
    <w:rsid w:val="004E64E4"/>
    <w:rsid w:val="004E6B61"/>
    <w:rsid w:val="004E6BD1"/>
    <w:rsid w:val="004E77D5"/>
    <w:rsid w:val="005511B4"/>
    <w:rsid w:val="005863C8"/>
    <w:rsid w:val="0059511B"/>
    <w:rsid w:val="00613A02"/>
    <w:rsid w:val="00660E6C"/>
    <w:rsid w:val="006902F9"/>
    <w:rsid w:val="00690A14"/>
    <w:rsid w:val="006C2F5F"/>
    <w:rsid w:val="006F087B"/>
    <w:rsid w:val="007432E8"/>
    <w:rsid w:val="007442E6"/>
    <w:rsid w:val="007605DB"/>
    <w:rsid w:val="007C3D64"/>
    <w:rsid w:val="007E4A9F"/>
    <w:rsid w:val="007F479B"/>
    <w:rsid w:val="00805632"/>
    <w:rsid w:val="008156A3"/>
    <w:rsid w:val="00847005"/>
    <w:rsid w:val="00847B77"/>
    <w:rsid w:val="00864F9E"/>
    <w:rsid w:val="008D58F8"/>
    <w:rsid w:val="009300ED"/>
    <w:rsid w:val="00933F2A"/>
    <w:rsid w:val="00935BFD"/>
    <w:rsid w:val="00995A3B"/>
    <w:rsid w:val="009C75F1"/>
    <w:rsid w:val="00A35FEC"/>
    <w:rsid w:val="00A47E4B"/>
    <w:rsid w:val="00AB15FE"/>
    <w:rsid w:val="00B43223"/>
    <w:rsid w:val="00B47B25"/>
    <w:rsid w:val="00B537CA"/>
    <w:rsid w:val="00B55B4F"/>
    <w:rsid w:val="00B63E80"/>
    <w:rsid w:val="00B71FBC"/>
    <w:rsid w:val="00B907C6"/>
    <w:rsid w:val="00B92E39"/>
    <w:rsid w:val="00BC2F1F"/>
    <w:rsid w:val="00BE0364"/>
    <w:rsid w:val="00C06DBF"/>
    <w:rsid w:val="00C1370D"/>
    <w:rsid w:val="00CA0F03"/>
    <w:rsid w:val="00CC7D6F"/>
    <w:rsid w:val="00CE197B"/>
    <w:rsid w:val="00CF29D0"/>
    <w:rsid w:val="00D068FC"/>
    <w:rsid w:val="00D60DA1"/>
    <w:rsid w:val="00D724FC"/>
    <w:rsid w:val="00D769A6"/>
    <w:rsid w:val="00D82D71"/>
    <w:rsid w:val="00DE10C1"/>
    <w:rsid w:val="00E06F9D"/>
    <w:rsid w:val="00E2115F"/>
    <w:rsid w:val="00E53B21"/>
    <w:rsid w:val="00EC6040"/>
    <w:rsid w:val="00ED57C0"/>
    <w:rsid w:val="00EF36F3"/>
    <w:rsid w:val="00F04C33"/>
    <w:rsid w:val="00F06B1D"/>
    <w:rsid w:val="00F65DD0"/>
    <w:rsid w:val="00F70AA4"/>
    <w:rsid w:val="00F8745A"/>
    <w:rsid w:val="00F969D5"/>
    <w:rsid w:val="00FB3C59"/>
    <w:rsid w:val="00FC04D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39FE8"/>
  <w15:docId w15:val="{282BC476-5D6A-46A3-97E2-211C8A56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ONUMA"/>
    <w:next w:val="Normal"/>
    <w:link w:val="Heading2Char"/>
    <w:qFormat/>
    <w:pPr>
      <w:numPr>
        <w:numId w:val="0"/>
      </w:numPr>
      <w:spacing w:before="240" w:after="240"/>
      <w:outlineLvl w:val="1"/>
    </w:pPr>
    <w:rPr>
      <w:rFonts w:eastAsia="SimSun"/>
      <w:b/>
      <w:bCs/>
      <w:sz w:val="24"/>
      <w:szCs w:val="24"/>
    </w:rPr>
  </w:style>
  <w:style w:type="paragraph" w:styleId="Heading3">
    <w:name w:val="heading 3"/>
    <w:basedOn w:val="Normal"/>
    <w:next w:val="Normal"/>
    <w:link w:val="Heading3Char"/>
    <w:autoRedefine/>
    <w:qFormat/>
    <w:rsid w:val="00B63E80"/>
    <w:pPr>
      <w:keepNext/>
      <w:spacing w:before="240" w:after="240"/>
      <w:outlineLvl w:val="2"/>
    </w:pPr>
    <w:rPr>
      <w:rFonts w:ascii="Calibri" w:eastAsia="Calibri" w:hAnsi="Calibri"/>
      <w:b/>
      <w:u w:val="single"/>
      <w:lang w:eastAsia="en-US"/>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pPr>
      <w:tabs>
        <w:tab w:val="center" w:pos="4320"/>
        <w:tab w:val="right" w:pos="8640"/>
      </w:tabs>
    </w:pPr>
  </w:style>
  <w:style w:type="paragraph" w:styleId="FootnoteText">
    <w:name w:val="footnote text"/>
    <w:basedOn w:val="Normal"/>
    <w:link w:val="FootnoteTextChar"/>
    <w:pPr>
      <w:keepLines/>
    </w:pPr>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rPr>
      <w:rFonts w:ascii="Arial" w:eastAsia="SimSun" w:hAnsi="Arial" w:cs="Calibri"/>
      <w:sz w:val="18"/>
      <w:szCs w:val="18"/>
      <w:lang w:val="en-US" w:eastAsia="zh-CN"/>
    </w:rPr>
  </w:style>
  <w:style w:type="paragraph" w:styleId="ListParagraph">
    <w:name w:val="List Paragraph"/>
    <w:aliases w:val="First level list"/>
    <w:basedOn w:val="Normal"/>
    <w:link w:val="ListParagraphChar"/>
    <w:uiPriority w:val="34"/>
    <w:qFormat/>
    <w:pPr>
      <w:bidi w:val="0"/>
      <w:ind w:left="720"/>
      <w:contextualSpacing/>
    </w:pPr>
    <w:rPr>
      <w:rFonts w:eastAsia="Times New Roman" w:cs="Arial"/>
      <w:szCs w:val="20"/>
      <w:lang w:eastAsia="en-US"/>
    </w:rPr>
  </w:style>
  <w:style w:type="character" w:customStyle="1" w:styleId="ListParagraphChar">
    <w:name w:val="List Paragraph Char"/>
    <w:aliases w:val="First level list Char"/>
    <w:basedOn w:val="DefaultParagraphFont"/>
    <w:link w:val="ListParagraph"/>
    <w:uiPriority w:val="34"/>
    <w:rPr>
      <w:rFonts w:ascii="Arial" w:hAnsi="Arial" w:cs="Arial"/>
      <w:sz w:val="22"/>
      <w:lang w:val="en-US" w:eastAsia="en-US"/>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table" w:customStyle="1" w:styleId="TableGrid1">
    <w:name w:val="Table Grid1"/>
    <w:basedOn w:val="TableNormal"/>
    <w:next w:val="TableGrid"/>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Pr>
      <w:rFonts w:ascii="Arial" w:eastAsia="SimSun" w:hAnsi="Arial" w:cs="Calibri"/>
      <w:sz w:val="22"/>
      <w:szCs w:val="22"/>
      <w:lang w:val="en-US" w:eastAsia="zh-CN"/>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numbering" w:customStyle="1" w:styleId="Aucuneliste1">
    <w:name w:val="Aucune liste1"/>
    <w:next w:val="NoList"/>
    <w:uiPriority w:val="99"/>
    <w:semiHidden/>
    <w:unhideWhenUsed/>
  </w:style>
  <w:style w:type="character" w:customStyle="1" w:styleId="Heading1Char">
    <w:name w:val="Heading 1 Char"/>
    <w:basedOn w:val="DefaultParagraphFont"/>
    <w:link w:val="Heading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Pr>
      <w:rFonts w:ascii="Arial" w:eastAsia="SimSun" w:hAnsi="Arial" w:cs="Calibri"/>
      <w:b/>
      <w:bCs/>
      <w:sz w:val="24"/>
      <w:szCs w:val="24"/>
      <w:lang w:val="en-US" w:eastAsia="en-US"/>
    </w:rPr>
  </w:style>
  <w:style w:type="character" w:customStyle="1" w:styleId="Heading3Char">
    <w:name w:val="Heading 3 Char"/>
    <w:basedOn w:val="DefaultParagraphFont"/>
    <w:link w:val="Heading3"/>
    <w:rsid w:val="00B63E80"/>
    <w:rPr>
      <w:rFonts w:ascii="Calibri" w:eastAsia="Calibri" w:hAnsi="Calibri" w:cs="Calibri"/>
      <w:b/>
      <w:sz w:val="22"/>
      <w:szCs w:val="22"/>
      <w:u w:val="single"/>
      <w:lang w:val="en-US" w:eastAsia="en-US"/>
    </w:rPr>
  </w:style>
  <w:style w:type="character" w:customStyle="1" w:styleId="Heading4Char">
    <w:name w:val="Heading 4 Char"/>
    <w:basedOn w:val="DefaultParagraphFont"/>
    <w:link w:val="Heading4"/>
    <w:rPr>
      <w:rFonts w:ascii="Arial" w:eastAsia="SimSun" w:hAnsi="Arial" w:cs="Calibri"/>
      <w:bCs/>
      <w:i/>
      <w:sz w:val="24"/>
      <w:szCs w:val="24"/>
      <w:lang w:val="en-US" w:eastAsia="zh-CN"/>
    </w:rPr>
  </w:style>
  <w:style w:type="character" w:customStyle="1" w:styleId="SalutationChar">
    <w:name w:val="Salutation Char"/>
    <w:basedOn w:val="DefaultParagraphFont"/>
    <w:link w:val="Salutation"/>
    <w:semiHidden/>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Pr>
      <w:rFonts w:ascii="Arial" w:eastAsia="SimSun" w:hAnsi="Arial" w:cs="Calibri"/>
      <w:sz w:val="22"/>
      <w:szCs w:val="22"/>
      <w:lang w:val="en-US" w:eastAsia="zh-CN"/>
    </w:rPr>
  </w:style>
  <w:style w:type="paragraph" w:customStyle="1" w:styleId="NormalParaAR">
    <w:name w:val="Normal_Para_AR"/>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Pr>
      <w:rFonts w:ascii="Arial" w:eastAsia="SimSun" w:hAnsi="Arial" w:cs="Calibri"/>
      <w:sz w:val="18"/>
      <w:szCs w:val="18"/>
      <w:lang w:val="en-US" w:eastAsia="zh-CN"/>
    </w:rPr>
  </w:style>
  <w:style w:type="character" w:customStyle="1" w:styleId="CommentTextChar">
    <w:name w:val="Comment Text Char"/>
    <w:basedOn w:val="DefaultParagraphFont"/>
    <w:link w:val="CommentText"/>
    <w:semiHidden/>
    <w:rPr>
      <w:rFonts w:ascii="Arial" w:eastAsia="SimSun" w:hAnsi="Arial" w:cs="Calibri"/>
      <w:sz w:val="18"/>
      <w:szCs w:val="22"/>
      <w:lang w:val="en-US" w:eastAsia="zh-CN"/>
    </w:rPr>
  </w:style>
  <w:style w:type="paragraph" w:customStyle="1" w:styleId="NumberedParaAR">
    <w:name w:val="Numbered_Para_AR"/>
    <w:basedOn w:val="NormalParaAR"/>
    <w:pPr>
      <w:numPr>
        <w:numId w:val="6"/>
      </w:numPr>
    </w:pPr>
  </w:style>
  <w:style w:type="paragraph" w:customStyle="1" w:styleId="DocumentCodeAR">
    <w:name w:val="Document_Code_AR"/>
    <w:basedOn w:val="Normal"/>
    <w:next w:val="DocumentLanguageAR"/>
    <w:pPr>
      <w:bidi w:val="0"/>
      <w:jc w:val="right"/>
    </w:pPr>
    <w:rPr>
      <w:rFonts w:ascii="Arial Black" w:hAnsi="Arial Black" w:cs="Arabic Typesetting"/>
      <w:b/>
      <w:bCs/>
      <w:sz w:val="16"/>
      <w:szCs w:val="16"/>
    </w:rPr>
  </w:style>
  <w:style w:type="paragraph" w:customStyle="1" w:styleId="DocumentLanguageAR">
    <w:name w:val="Document_Language_AR"/>
    <w:basedOn w:val="Normal"/>
    <w:next w:val="DocumentDateAR"/>
    <w:pPr>
      <w:bidi w:val="0"/>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pPr>
      <w:bidi w:val="0"/>
      <w:jc w:val="right"/>
    </w:pPr>
    <w:rPr>
      <w:rFonts w:ascii="Arabic Typesetting" w:hAnsi="Arabic Typesetting" w:cs="Arabic Typesetting"/>
      <w:b/>
      <w:bCs/>
      <w:sz w:val="30"/>
      <w:szCs w:val="30"/>
    </w:rPr>
  </w:style>
  <w:style w:type="paragraph" w:customStyle="1" w:styleId="MeetingTitleAR">
    <w:name w:val="Meeting_Title_AR"/>
    <w:basedOn w:val="Normal"/>
    <w:next w:val="NormalParaAR"/>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pPr>
      <w:bidi w:val="0"/>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pPr>
      <w:bidi w:val="0"/>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pPr>
      <w:ind w:left="5534"/>
    </w:pPr>
    <w:rPr>
      <w:i/>
      <w:iCs/>
    </w:rPr>
  </w:style>
  <w:style w:type="paragraph" w:customStyle="1" w:styleId="EndofDocumentAR">
    <w:name w:val="End_of_Document_AR"/>
    <w:basedOn w:val="NormalParaAR"/>
    <w:next w:val="NormalParaAR"/>
    <w:pPr>
      <w:ind w:left="5534"/>
    </w:pPr>
  </w:style>
  <w:style w:type="character" w:styleId="PageNumber">
    <w:name w:val="page number"/>
    <w:basedOn w:val="DefaultParagraphFont"/>
  </w:style>
  <w:style w:type="character" w:customStyle="1" w:styleId="StyleFootnoteReferenceLatinArabicTypesettingLatin17pt">
    <w:name w:val="Style Footnote Reference + (Latin) Arabic Typesetting (Latin) 17 pt"/>
    <w:rPr>
      <w:rFonts w:ascii="Arabic Typesetting" w:hAnsi="Arabic Typesetting" w:cs="Arabic Typesetting"/>
      <w:sz w:val="34"/>
      <w:szCs w:val="34"/>
      <w:vertAlign w:val="superscript"/>
    </w:rPr>
  </w:style>
  <w:style w:type="paragraph" w:customStyle="1" w:styleId="StyleHeading4NotItalic">
    <w:name w:val="Style Heading 4 + Not Italic"/>
    <w:basedOn w:val="Heading4"/>
    <w:pPr>
      <w:keepLines/>
      <w:spacing w:before="0" w:after="0" w:line="480" w:lineRule="exact"/>
      <w:jc w:val="center"/>
    </w:pPr>
    <w:rPr>
      <w:rFonts w:ascii="Arabic Typesetting" w:eastAsia="Times New Roman" w:hAnsi="Arabic Typesetting" w:cs="Arabic Typesetting"/>
      <w:bCs w:val="0"/>
      <w:sz w:val="48"/>
      <w:szCs w:val="48"/>
      <w:lang w:eastAsia="en-US" w:bidi="ar-EG"/>
    </w:rPr>
  </w:style>
  <w:style w:type="paragraph" w:customStyle="1" w:styleId="StyleHeading4After12pt">
    <w:name w:val="Style Heading 4 + After:  12 pt"/>
    <w:basedOn w:val="Heading4"/>
    <w:pPr>
      <w:keepLines/>
      <w:bidi w:val="0"/>
      <w:spacing w:before="0" w:after="240" w:line="480" w:lineRule="exact"/>
      <w:jc w:val="center"/>
    </w:pPr>
    <w:rPr>
      <w:rFonts w:ascii="Arabic Typesetting" w:eastAsia="Times New Roman" w:hAnsi="Arabic Typesetting" w:cs="Arabic Typesetting"/>
      <w:bCs w:val="0"/>
      <w:sz w:val="48"/>
      <w:szCs w:val="48"/>
      <w:lang w:eastAsia="en-US" w:bidi="ar-EG"/>
    </w:rPr>
  </w:style>
  <w:style w:type="paragraph" w:customStyle="1" w:styleId="StyleHeading4After12pt0">
    <w:name w:val="Style Heading 4 +  After:  12 pt"/>
    <w:basedOn w:val="StyleHeading4NotItalic"/>
    <w:pPr>
      <w:bidi w:val="0"/>
      <w:spacing w:after="240"/>
    </w:pPr>
    <w:rPr>
      <w:i w:val="0"/>
      <w:iCs/>
    </w:rPr>
  </w:style>
  <w:style w:type="paragraph" w:styleId="Title">
    <w:name w:val="Title"/>
    <w:basedOn w:val="NormalParaAR"/>
    <w:next w:val="Normal"/>
    <w:link w:val="TitleChar"/>
    <w:qFormat/>
    <w:pPr>
      <w:spacing w:after="0" w:line="480" w:lineRule="exact"/>
      <w:jc w:val="center"/>
    </w:pPr>
    <w:rPr>
      <w:sz w:val="48"/>
      <w:szCs w:val="48"/>
      <w:lang w:bidi="ar-EG"/>
    </w:rPr>
  </w:style>
  <w:style w:type="character" w:customStyle="1" w:styleId="TitleChar">
    <w:name w:val="Title Char"/>
    <w:basedOn w:val="DefaultParagraphFont"/>
    <w:link w:val="Title"/>
    <w:rPr>
      <w:rFonts w:ascii="Arabic Typesetting" w:hAnsi="Arabic Typesetting" w:cs="Arabic Typesetting"/>
      <w:sz w:val="48"/>
      <w:szCs w:val="48"/>
      <w:lang w:val="en-US" w:eastAsia="en-US" w:bidi="ar-EG"/>
    </w:rPr>
  </w:style>
  <w:style w:type="paragraph" w:customStyle="1" w:styleId="Heading5">
    <w:name w:val="Heading 5."/>
    <w:basedOn w:val="NormalParaAR"/>
    <w:qFormat/>
    <w:pPr>
      <w:spacing w:line="480" w:lineRule="exact"/>
      <w:ind w:firstLine="6520"/>
    </w:pPr>
    <w:rPr>
      <w:i/>
      <w:iCs/>
      <w:sz w:val="48"/>
      <w:szCs w:val="48"/>
      <w:lang w:bidi="ar-EG"/>
    </w:r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basedOn w:val="DefaultParagraphFont"/>
    <w:unhideWhenUsed/>
    <w:rPr>
      <w:color w:val="0000FF" w:themeColor="hyperlink"/>
      <w:u w:val="single"/>
    </w:rPr>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10C1"/>
    <w:rPr>
      <w:color w:val="605E5C"/>
      <w:shd w:val="clear" w:color="auto" w:fill="E1DFDD"/>
    </w:rPr>
  </w:style>
  <w:style w:type="character" w:styleId="EndnoteReference">
    <w:name w:val="endnote reference"/>
    <w:basedOn w:val="DefaultParagraphFont"/>
    <w:semiHidden/>
    <w:unhideWhenUsed/>
    <w:rsid w:val="00F969D5"/>
    <w:rPr>
      <w:vertAlign w:val="superscript"/>
    </w:rPr>
  </w:style>
  <w:style w:type="paragraph" w:styleId="Revision">
    <w:name w:val="Revision"/>
    <w:hidden/>
    <w:uiPriority w:val="99"/>
    <w:semiHidden/>
    <w:rsid w:val="00F969D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2049">
      <w:bodyDiv w:val="1"/>
      <w:marLeft w:val="0"/>
      <w:marRight w:val="0"/>
      <w:marTop w:val="0"/>
      <w:marBottom w:val="0"/>
      <w:divBdr>
        <w:top w:val="none" w:sz="0" w:space="0" w:color="auto"/>
        <w:left w:val="none" w:sz="0" w:space="0" w:color="auto"/>
        <w:bottom w:val="none" w:sz="0" w:space="0" w:color="auto"/>
        <w:right w:val="none" w:sz="0" w:space="0" w:color="auto"/>
      </w:divBdr>
    </w:div>
    <w:div w:id="79606871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4765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ar/h_a_45/h_a_45_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govbody/ar/a_66/a_66_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B5F0-06EB-4458-B8C1-CBD1782A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2422</Words>
  <Characters>12419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H/A/45/2 (Arabic)</vt:lpstr>
      <vt:lpstr>H/LD/WG/12/2 (Arabic)</vt:lpstr>
    </vt:vector>
  </TitlesOfParts>
  <Company>WIPO</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H/A/45/2</dc:title>
  <dc:creator>WIPO</dc:creator>
  <cp:keywords>PUBLIC</cp:keywords>
  <cp:lastModifiedBy>SAKOTIC Masa</cp:lastModifiedBy>
  <cp:revision>5</cp:revision>
  <cp:lastPrinted>2025-09-24T15:59:00Z</cp:lastPrinted>
  <dcterms:created xsi:type="dcterms:W3CDTF">2025-09-24T15:58:00Z</dcterms:created>
  <dcterms:modified xsi:type="dcterms:W3CDTF">2025-09-25T15:11:00Z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2023-09-19T12:40:24Z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ec10c165-dc0b-492c-b3e6-94e9005d0b36</vt:lpwstr>
  </property>
  <property fmtid="{D5CDD505-2E9C-101B-9397-08002B2CF9AE}" pid="13" name="MSIP_Label_20773ee6-353b-4fb9-a59d-0b94c8c67bea_ContentBits">
    <vt:lpwstr>0</vt:lpwstr>
  </property>
</Properties>
</file>