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C18A" w14:textId="57E6A441" w:rsidR="008B2CC1" w:rsidRPr="008B2CC1" w:rsidRDefault="00953B98" w:rsidP="00F11D94">
      <w:pPr>
        <w:bidi/>
        <w:spacing w:after="120"/>
        <w:jc w:val="right"/>
        <w:rPr>
          <w:rtl/>
        </w:rPr>
      </w:pPr>
      <w:r w:rsidRPr="00CC3E2D">
        <w:rPr>
          <w:b/>
          <w:noProof/>
          <w:sz w:val="32"/>
          <w:szCs w:val="40"/>
          <w:lang w:eastAsia="en-US"/>
        </w:rPr>
        <mc:AlternateContent>
          <mc:Choice Requires="wpg">
            <w:drawing>
              <wp:inline distT="0" distB="0" distL="0" distR="0" wp14:anchorId="367375D5" wp14:editId="067C3477">
                <wp:extent cx="2777259" cy="1333500"/>
                <wp:effectExtent l="0" t="0" r="4445" b="0"/>
                <wp:docPr id="25652276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81664164" name="Picture 1381664164"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740062357" name="Picture 740062357" descr="العربية" title="ال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9A617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Nq8aeLpAgAAH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166416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">
                  <v:imagedata r:id="rId15" o:title="شعار المنظمة العالمية للملكية الفكرية (الويبو)"/>
                </v:shape>
                <v:shape id="Picture 740062357"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">
                  <v:imagedata r:id="rId16" o:title="ال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27D0A464" wp14:editId="463846E0">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553E9C"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0E18C78" w14:textId="7F079309" w:rsidR="008B2CC1" w:rsidRPr="00953B98" w:rsidRDefault="005F10BC" w:rsidP="00953B98">
      <w:pPr>
        <w:rPr>
          <w:rFonts w:ascii="Arial Black" w:hAnsi="Arial Black"/>
          <w:caps/>
          <w:sz w:val="15"/>
          <w:szCs w:val="15"/>
          <w:rtl/>
        </w:rPr>
      </w:pPr>
      <w:r w:rsidRPr="00953B98">
        <w:rPr>
          <w:rFonts w:ascii="Arial Black" w:hAnsi="Arial Black"/>
          <w:caps/>
          <w:sz w:val="15"/>
          <w:szCs w:val="15"/>
        </w:rPr>
        <w:t>a/67</w:t>
      </w:r>
      <w:r w:rsidRPr="00953B98">
        <w:rPr>
          <w:rFonts w:ascii="Arial Black" w:hAnsi="Arial Black"/>
          <w:caps/>
          <w:sz w:val="15"/>
          <w:szCs w:val="15"/>
          <w:rtl/>
        </w:rPr>
        <w:t>/</w:t>
      </w:r>
      <w:bookmarkStart w:id="0" w:name="Code"/>
      <w:r w:rsidRPr="00953B98">
        <w:rPr>
          <w:rFonts w:ascii="Arial Black" w:hAnsi="Arial Black"/>
          <w:caps/>
          <w:sz w:val="15"/>
          <w:szCs w:val="15"/>
        </w:rPr>
        <w:t>INF/1</w:t>
      </w:r>
    </w:p>
    <w:bookmarkEnd w:id="0"/>
    <w:p w14:paraId="47D6C06B" w14:textId="60A0B980" w:rsidR="00CE65D4" w:rsidRPr="00953B98" w:rsidRDefault="00CE65D4" w:rsidP="00CE65D4">
      <w:pPr>
        <w:bidi/>
        <w:jc w:val="right"/>
        <w:rPr>
          <w:rFonts w:ascii="Calibri" w:hAnsi="Calibri" w:cs="Calibri"/>
          <w:b/>
          <w:bCs/>
          <w:caps/>
          <w:sz w:val="15"/>
          <w:szCs w:val="15"/>
          <w:rtl/>
        </w:rPr>
      </w:pPr>
      <w:r w:rsidRPr="00953B98">
        <w:rPr>
          <w:rFonts w:ascii="Calibri" w:hAnsi="Calibri" w:cs="Calibri"/>
          <w:b/>
          <w:bCs/>
          <w:caps/>
          <w:sz w:val="15"/>
          <w:szCs w:val="15"/>
          <w:rtl/>
        </w:rPr>
        <w:t>الأصل:</w:t>
      </w:r>
      <w:bookmarkStart w:id="1" w:name="Original"/>
      <w:r w:rsidRPr="00953B98">
        <w:rPr>
          <w:rFonts w:ascii="Calibri" w:hAnsi="Calibri" w:cs="Calibri"/>
          <w:b/>
          <w:bCs/>
          <w:caps/>
          <w:sz w:val="15"/>
          <w:szCs w:val="15"/>
          <w:rtl/>
        </w:rPr>
        <w:t xml:space="preserve"> بالإنكليزية</w:t>
      </w:r>
    </w:p>
    <w:bookmarkEnd w:id="1"/>
    <w:p w14:paraId="14A0A722" w14:textId="5B623765" w:rsidR="008B2CC1" w:rsidRPr="00953B98" w:rsidRDefault="00CE65D4" w:rsidP="00CE65D4">
      <w:pPr>
        <w:bidi/>
        <w:spacing w:after="1200"/>
        <w:jc w:val="right"/>
        <w:rPr>
          <w:rFonts w:ascii="Calibri" w:hAnsi="Calibri" w:cs="Calibri"/>
          <w:b/>
          <w:bCs/>
          <w:caps/>
          <w:sz w:val="15"/>
          <w:szCs w:val="15"/>
          <w:rtl/>
        </w:rPr>
      </w:pPr>
      <w:r w:rsidRPr="00953B98">
        <w:rPr>
          <w:rFonts w:ascii="Calibri" w:hAnsi="Calibri" w:cs="Calibri"/>
          <w:b/>
          <w:bCs/>
          <w:sz w:val="15"/>
          <w:szCs w:val="15"/>
          <w:rtl/>
        </w:rPr>
        <w:t>التاريخ:</w:t>
      </w:r>
      <w:bookmarkStart w:id="2" w:name="Date"/>
      <w:r w:rsidRPr="00953B98">
        <w:rPr>
          <w:rFonts w:ascii="Calibri" w:hAnsi="Calibri" w:cs="Calibri"/>
          <w:b/>
          <w:bCs/>
          <w:caps/>
          <w:sz w:val="15"/>
          <w:szCs w:val="15"/>
          <w:rtl/>
        </w:rPr>
        <w:t xml:space="preserve"> 17 فبراير 2026</w:t>
      </w:r>
    </w:p>
    <w:bookmarkEnd w:id="2"/>
    <w:p w14:paraId="72388A28" w14:textId="77777777" w:rsidR="008B2CC1" w:rsidRPr="00953B98" w:rsidRDefault="005F10BC" w:rsidP="00CE65D4">
      <w:pPr>
        <w:bidi/>
        <w:spacing w:after="600"/>
        <w:rPr>
          <w:rFonts w:ascii="Calibri" w:hAnsi="Calibri" w:cs="Calibri"/>
          <w:b/>
          <w:sz w:val="28"/>
          <w:szCs w:val="28"/>
          <w:rtl/>
        </w:rPr>
      </w:pPr>
      <w:r w:rsidRPr="00953B98">
        <w:rPr>
          <w:rFonts w:ascii="Calibri" w:hAnsi="Calibri" w:cs="Calibri"/>
          <w:b/>
          <w:bCs/>
          <w:sz w:val="28"/>
          <w:szCs w:val="28"/>
          <w:rtl/>
        </w:rPr>
        <w:t>جمعيات الدول الأعضاء في الويبو</w:t>
      </w:r>
    </w:p>
    <w:p w14:paraId="7E191351" w14:textId="77777777" w:rsidR="008B2CC1" w:rsidRPr="00953B98" w:rsidRDefault="005F10BC" w:rsidP="008B2CC1">
      <w:pPr>
        <w:bidi/>
        <w:rPr>
          <w:rFonts w:ascii="Calibri" w:hAnsi="Calibri" w:cs="Calibri"/>
          <w:b/>
          <w:sz w:val="24"/>
          <w:szCs w:val="24"/>
          <w:rtl/>
        </w:rPr>
      </w:pPr>
      <w:r w:rsidRPr="00953B98">
        <w:rPr>
          <w:rFonts w:ascii="Calibri" w:hAnsi="Calibri" w:cs="Calibri"/>
          <w:b/>
          <w:bCs/>
          <w:sz w:val="24"/>
          <w:szCs w:val="24"/>
          <w:rtl/>
        </w:rPr>
        <w:t>سلسلة الاجتماعات السابعة والستون</w:t>
      </w:r>
    </w:p>
    <w:p w14:paraId="2307151F" w14:textId="77777777" w:rsidR="008B2CC1" w:rsidRPr="00953B98" w:rsidRDefault="005F10BC" w:rsidP="00CE65D4">
      <w:pPr>
        <w:bidi/>
        <w:spacing w:after="720"/>
        <w:rPr>
          <w:rFonts w:ascii="Calibri" w:hAnsi="Calibri" w:cs="Calibri"/>
          <w:rtl/>
        </w:rPr>
      </w:pPr>
      <w:r w:rsidRPr="00953B98">
        <w:rPr>
          <w:rFonts w:ascii="Calibri" w:hAnsi="Calibri" w:cs="Calibri"/>
          <w:b/>
          <w:bCs/>
          <w:sz w:val="24"/>
          <w:szCs w:val="24"/>
          <w:rtl/>
        </w:rPr>
        <w:t>جنيف، 21 أبريل 2026</w:t>
      </w:r>
    </w:p>
    <w:p w14:paraId="61C20221" w14:textId="49DD48CA" w:rsidR="008B2CC1" w:rsidRPr="00953B98" w:rsidRDefault="0074430E" w:rsidP="00CE65D4">
      <w:pPr>
        <w:bidi/>
        <w:spacing w:after="360"/>
        <w:rPr>
          <w:rFonts w:ascii="Calibri" w:hAnsi="Calibri" w:cs="Calibri"/>
          <w:caps/>
          <w:sz w:val="24"/>
          <w:rtl/>
        </w:rPr>
      </w:pPr>
      <w:bookmarkStart w:id="3" w:name="TitleOfDoc"/>
      <w:r w:rsidRPr="00953B98">
        <w:rPr>
          <w:rFonts w:ascii="Calibri" w:hAnsi="Calibri" w:cs="Calibri"/>
          <w:caps/>
          <w:sz w:val="24"/>
          <w:szCs w:val="24"/>
          <w:rtl/>
        </w:rPr>
        <w:t>معلومات عامة</w:t>
      </w:r>
    </w:p>
    <w:p w14:paraId="6AD88AD8" w14:textId="77091F4A" w:rsidR="008B2CC1" w:rsidRPr="00953B98" w:rsidRDefault="0074430E" w:rsidP="00CE65D4">
      <w:pPr>
        <w:bidi/>
        <w:spacing w:after="960"/>
        <w:rPr>
          <w:rFonts w:ascii="Calibri" w:hAnsi="Calibri" w:cs="Calibri"/>
          <w:i/>
          <w:rtl/>
        </w:rPr>
      </w:pPr>
      <w:bookmarkStart w:id="4" w:name="Prepared"/>
      <w:bookmarkEnd w:id="3"/>
      <w:r w:rsidRPr="00953B98">
        <w:rPr>
          <w:rFonts w:ascii="Calibri" w:hAnsi="Calibri" w:cs="Calibri"/>
          <w:i/>
          <w:iCs/>
          <w:rtl/>
        </w:rPr>
        <w:t>مذكرة من الأمانة</w:t>
      </w:r>
    </w:p>
    <w:bookmarkEnd w:id="4"/>
    <w:p w14:paraId="5FBD2E0A" w14:textId="54A93CB5" w:rsidR="0074430E" w:rsidRPr="00953B98" w:rsidRDefault="0074430E" w:rsidP="00953B98">
      <w:pPr>
        <w:pStyle w:val="ONUME"/>
        <w:rPr>
          <w:rtl/>
        </w:rPr>
      </w:pPr>
      <w:r w:rsidRPr="00953B98">
        <w:rPr>
          <w:rtl/>
        </w:rPr>
        <w:t>تتناول هذه الوثيقة دورات الجمعيات الثلاث التالية للويبو والاتحادات التي تديرها الويبو، والتي ستنعقد في دورات استثنائية في 21 أبريل 2026:</w:t>
      </w:r>
    </w:p>
    <w:p w14:paraId="779C12D7" w14:textId="77777777" w:rsidR="0074430E" w:rsidRPr="00953B98" w:rsidRDefault="0074430E" w:rsidP="0074430E">
      <w:pPr>
        <w:pStyle w:val="numb1"/>
        <w:bidi/>
        <w:rPr>
          <w:rFonts w:ascii="Calibri" w:hAnsi="Calibri" w:cs="Calibri"/>
          <w:sz w:val="22"/>
          <w:szCs w:val="22"/>
          <w:rtl/>
        </w:rPr>
      </w:pPr>
      <w:r w:rsidRPr="00953B98">
        <w:rPr>
          <w:rFonts w:ascii="Calibri" w:hAnsi="Calibri" w:cs="Calibri"/>
          <w:sz w:val="22"/>
          <w:szCs w:val="22"/>
          <w:rtl/>
        </w:rPr>
        <w:tab/>
        <w:t>(1)</w:t>
      </w:r>
      <w:r w:rsidRPr="00953B98">
        <w:rPr>
          <w:rFonts w:ascii="Calibri" w:hAnsi="Calibri" w:cs="Calibri"/>
          <w:sz w:val="22"/>
          <w:szCs w:val="22"/>
          <w:rtl/>
        </w:rPr>
        <w:tab/>
        <w:t xml:space="preserve">الجمعية العامة للويبو، الدورة التاسعة والخمسون، </w:t>
      </w:r>
      <w:bookmarkStart w:id="5" w:name="_Hlk152583956"/>
      <w:r w:rsidRPr="00953B98">
        <w:rPr>
          <w:rFonts w:ascii="Calibri" w:hAnsi="Calibri" w:cs="Calibri"/>
          <w:sz w:val="22"/>
          <w:szCs w:val="22"/>
          <w:rtl/>
        </w:rPr>
        <w:t>(الاستثنائية 32)</w:t>
      </w:r>
      <w:bookmarkEnd w:id="5"/>
    </w:p>
    <w:p w14:paraId="398BC0CF" w14:textId="77777777" w:rsidR="0074430E" w:rsidRPr="00953B98" w:rsidRDefault="0074430E" w:rsidP="0074430E">
      <w:pPr>
        <w:pStyle w:val="numb1"/>
        <w:bidi/>
        <w:rPr>
          <w:rFonts w:ascii="Calibri" w:hAnsi="Calibri" w:cs="Calibri"/>
          <w:sz w:val="22"/>
          <w:szCs w:val="22"/>
          <w:rtl/>
        </w:rPr>
      </w:pPr>
      <w:r w:rsidRPr="00953B98">
        <w:rPr>
          <w:rFonts w:ascii="Calibri" w:hAnsi="Calibri" w:cs="Calibri"/>
          <w:sz w:val="22"/>
          <w:szCs w:val="22"/>
          <w:rtl/>
        </w:rPr>
        <w:tab/>
        <w:t>(2)</w:t>
      </w:r>
      <w:r w:rsidRPr="00953B98">
        <w:rPr>
          <w:rFonts w:ascii="Calibri" w:hAnsi="Calibri" w:cs="Calibri"/>
          <w:sz w:val="22"/>
          <w:szCs w:val="22"/>
          <w:rtl/>
        </w:rPr>
        <w:tab/>
        <w:t>وجمعية اتحاد باريس، الدورة الثانية والستون (الاستثنائية 35)</w:t>
      </w:r>
    </w:p>
    <w:p w14:paraId="4170A508" w14:textId="77777777" w:rsidR="0074430E" w:rsidRPr="00953B98" w:rsidRDefault="0074430E" w:rsidP="0074430E">
      <w:pPr>
        <w:pStyle w:val="numb1"/>
        <w:bidi/>
        <w:rPr>
          <w:rFonts w:ascii="Calibri" w:hAnsi="Calibri" w:cs="Calibri"/>
          <w:sz w:val="22"/>
          <w:szCs w:val="22"/>
          <w:rtl/>
        </w:rPr>
      </w:pPr>
      <w:r w:rsidRPr="00953B98">
        <w:rPr>
          <w:rFonts w:ascii="Calibri" w:hAnsi="Calibri" w:cs="Calibri"/>
          <w:sz w:val="22"/>
          <w:szCs w:val="22"/>
          <w:rtl/>
        </w:rPr>
        <w:tab/>
        <w:t>(3)</w:t>
      </w:r>
      <w:r w:rsidRPr="00953B98">
        <w:rPr>
          <w:rFonts w:ascii="Calibri" w:hAnsi="Calibri" w:cs="Calibri"/>
          <w:sz w:val="22"/>
          <w:szCs w:val="22"/>
          <w:rtl/>
        </w:rPr>
        <w:tab/>
        <w:t>وجمعية اتحاد برن، الدورة السادسة والخمسون (الاستثنائية 29)</w:t>
      </w:r>
    </w:p>
    <w:p w14:paraId="197809F6" w14:textId="77777777" w:rsidR="0074430E" w:rsidRPr="00953B98" w:rsidRDefault="0074430E" w:rsidP="0074430E">
      <w:pPr>
        <w:tabs>
          <w:tab w:val="right" w:pos="851"/>
        </w:tabs>
        <w:ind w:left="1134" w:right="96" w:hanging="1134"/>
        <w:rPr>
          <w:rFonts w:ascii="Calibri" w:hAnsi="Calibri" w:cs="Calibri"/>
          <w:szCs w:val="22"/>
        </w:rPr>
      </w:pPr>
    </w:p>
    <w:p w14:paraId="1DA021C0" w14:textId="77777777" w:rsidR="0074430E" w:rsidRPr="00953B98" w:rsidRDefault="0074430E" w:rsidP="0074430E">
      <w:pPr>
        <w:pStyle w:val="Heading3"/>
        <w:bidi/>
        <w:spacing w:after="240"/>
        <w:rPr>
          <w:rFonts w:ascii="Calibri" w:hAnsi="Calibri" w:cs="Calibri"/>
          <w:szCs w:val="22"/>
          <w:rtl/>
        </w:rPr>
      </w:pPr>
      <w:r>
        <w:rPr>
          <w:rFonts w:hint="cs"/>
          <w:rtl/>
        </w:rPr>
        <w:br w:type="page"/>
      </w:r>
      <w:r w:rsidRPr="00953B98">
        <w:rPr>
          <w:rFonts w:ascii="Calibri" w:hAnsi="Calibri" w:cs="Calibri"/>
          <w:szCs w:val="22"/>
          <w:rtl/>
        </w:rPr>
        <w:lastRenderedPageBreak/>
        <w:t>الأعضاء</w:t>
      </w:r>
    </w:p>
    <w:p w14:paraId="233B8DFB" w14:textId="1CFAD5B2" w:rsidR="0074430E" w:rsidRPr="00953B98" w:rsidRDefault="0074430E" w:rsidP="00953B98">
      <w:pPr>
        <w:pStyle w:val="ONUME"/>
        <w:rPr>
          <w:rtl/>
        </w:rPr>
      </w:pPr>
      <w:r w:rsidRPr="00953B98">
        <w:rPr>
          <w:rtl/>
        </w:rPr>
        <w:t>وأعضاء كل من الجمعيات الثلاث المعنية للدول الأعضاء هم كما يلي:</w:t>
      </w:r>
    </w:p>
    <w:p w14:paraId="3EC297BF" w14:textId="3CD683E0" w:rsidR="0074430E" w:rsidRPr="00953B98" w:rsidRDefault="0074430E" w:rsidP="0074430E">
      <w:pPr>
        <w:pStyle w:val="numb1"/>
        <w:bidi/>
        <w:spacing w:after="240"/>
        <w:rPr>
          <w:rFonts w:ascii="Calibri" w:hAnsi="Calibri" w:cs="Calibri"/>
          <w:sz w:val="22"/>
          <w:szCs w:val="22"/>
          <w:rtl/>
        </w:rPr>
      </w:pPr>
      <w:r w:rsidRPr="00953B98">
        <w:rPr>
          <w:rFonts w:ascii="Calibri" w:hAnsi="Calibri" w:cs="Calibri"/>
          <w:sz w:val="22"/>
          <w:szCs w:val="22"/>
          <w:rtl/>
        </w:rPr>
        <w:tab/>
        <w:t>(1)</w:t>
      </w:r>
      <w:r w:rsidRPr="00953B98">
        <w:rPr>
          <w:rFonts w:ascii="Calibri" w:hAnsi="Calibri" w:cs="Calibri"/>
          <w:sz w:val="22"/>
          <w:szCs w:val="22"/>
          <w:rtl/>
        </w:rPr>
        <w:tab/>
      </w:r>
      <w:r w:rsidRPr="00953B98">
        <w:rPr>
          <w:rFonts w:ascii="Calibri" w:hAnsi="Calibri" w:cs="Calibri"/>
          <w:sz w:val="22"/>
          <w:szCs w:val="22"/>
          <w:u w:val="single"/>
          <w:rtl/>
        </w:rPr>
        <w:t>الجمعية العامة للويبو</w:t>
      </w:r>
      <w:r w:rsidRPr="00953B98">
        <w:rPr>
          <w:rFonts w:ascii="Calibri" w:hAnsi="Calibri" w:cs="Calibri"/>
          <w:sz w:val="22"/>
          <w:szCs w:val="22"/>
          <w:rtl/>
        </w:rPr>
        <w:t xml:space="preserve">:  أفغانستان، 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متعددة القوميات)، البوسنة  والهرسك، بوتسوانا، البرازيل، بروني دار السلام، بلغاريا، بوركينا فاسو، بوروندي، كابو فيردي، كمبوديا، الكاميرون، كندا، جمهورية أفريقيا الوسطى، تشاد، شيلي، الصين، كولومبيا، جزر القمر، الكونغو، جزر كوك، 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الدومينيكية، إكوادور، مصر، السلفادور، غينيا الاستوائية، إستونيا، إسواتيني، إثيوبيا، فيجي، فنلندا، فرنسا، غابون، غامبيا، جورجيا، ألمانيا، غانا، اليونان، غرينادا، غواتيمالا، غينيا، غينيا </w:t>
      </w:r>
      <w:r w:rsidRPr="00953B98">
        <w:rPr>
          <w:rFonts w:ascii="Calibri" w:hAnsi="Calibri" w:cs="Calibri"/>
          <w:sz w:val="22"/>
          <w:szCs w:val="22"/>
          <w:rtl/>
        </w:rPr>
        <w:noBreakHyphen/>
        <w:t xml:space="preserve">بيساو، غيانا، هايتي، الكرسي الرسولي، هندوراس، هنغاريا، أيسلندا، الهند، إندونيسيا، إيران (جمهورية - الإسلامية)، العراق، أيرلندا، إسرائيل، إيطاليا، جامايكا، اليابان، الأردن، كازاخستان، كينيا، كيريباتي، الكويت، قيرغيزستان، جمهورية لاو الديمقراطية الشعبية، لاتفيا، لبنان، ليسوتو، ليبيريا، ليبيا، ليختنشتاين، ليتوانيا، لوكسمبورغ، مدغشقر، ملاوي، ماليزيا، ملديف، مالي، مالطة، موريتانيا، موريشيوس، المكسيك، ميكرونيزيا (ولايات - الاتحادية)، موناكو، منغوليا، الجبل الأسود، المغرب، موزامبيق، ناميبيا، ناورو، نيبال، هولندا (مملكة)، نيوزيلندا، نيكاراغوا، النيجر، نيجيريا، نيوي، مقدونيا الشمالية،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سان تومي وبرينسيبي، المملكة العربية السعودية، السنغال، صربيا، سيشيل، سيراليون، سنغافورة، سلوفاكيا، سلوفينيا، جزر سليمان، جنوب أفريقيا، إسبانيا، سريلانكا، السودان، سورينام، السويد، سويسرا، الجمهورية العربية السورية، طاجيكستان، تايلند، توغو، تونغا، ترينيداد وتوباغو، تونس، </w:t>
      </w:r>
      <w:r w:rsidRPr="00953B98">
        <w:rPr>
          <w:rStyle w:val="numb1Char"/>
          <w:rFonts w:ascii="Calibri" w:hAnsi="Calibri" w:cs="Calibri"/>
          <w:sz w:val="22"/>
          <w:szCs w:val="22"/>
          <w:rtl/>
        </w:rPr>
        <w:t>تركيا</w:t>
      </w:r>
      <w:r w:rsidRPr="00953B98">
        <w:rPr>
          <w:rFonts w:ascii="Calibri" w:hAnsi="Calibri" w:cs="Calibri"/>
          <w:sz w:val="22"/>
          <w:szCs w:val="22"/>
          <w:rtl/>
        </w:rPr>
        <w:t>، تركمانستان، توفالو،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 البوليفارية)، فييت نام، اليمن، زامبيا، زمبابوي (189).</w:t>
      </w:r>
    </w:p>
    <w:p w14:paraId="4A4451C1" w14:textId="77777777" w:rsidR="0074430E" w:rsidRPr="00953B98" w:rsidRDefault="0074430E" w:rsidP="0074430E">
      <w:pPr>
        <w:pStyle w:val="numb1"/>
        <w:bidi/>
        <w:spacing w:after="240"/>
        <w:rPr>
          <w:rFonts w:ascii="Calibri" w:hAnsi="Calibri" w:cs="Calibri"/>
          <w:sz w:val="22"/>
          <w:szCs w:val="22"/>
          <w:rtl/>
        </w:rPr>
      </w:pPr>
      <w:r w:rsidRPr="00953B98">
        <w:rPr>
          <w:rFonts w:ascii="Calibri" w:hAnsi="Calibri" w:cs="Calibri"/>
          <w:sz w:val="22"/>
          <w:szCs w:val="22"/>
          <w:rtl/>
        </w:rPr>
        <w:tab/>
      </w:r>
      <w:r w:rsidRPr="00953B98">
        <w:rPr>
          <w:rFonts w:ascii="Calibri" w:hAnsi="Calibri" w:cs="Calibri"/>
          <w:sz w:val="22"/>
          <w:szCs w:val="22"/>
          <w:rtl/>
        </w:rPr>
        <w:tab/>
        <w:t>(2)</w:t>
      </w:r>
      <w:r w:rsidRPr="00953B98">
        <w:rPr>
          <w:rFonts w:ascii="Calibri" w:hAnsi="Calibri" w:cs="Calibri"/>
          <w:sz w:val="22"/>
          <w:szCs w:val="22"/>
          <w:rtl/>
        </w:rPr>
        <w:tab/>
      </w:r>
      <w:r w:rsidRPr="00953B98">
        <w:rPr>
          <w:rFonts w:ascii="Calibri" w:hAnsi="Calibri" w:cs="Calibri"/>
          <w:sz w:val="22"/>
          <w:szCs w:val="22"/>
          <w:u w:val="single"/>
          <w:rtl/>
        </w:rPr>
        <w:t>جمعية اتحاد باريس</w:t>
      </w:r>
      <w:r w:rsidRPr="00953B98">
        <w:rPr>
          <w:rFonts w:ascii="Calibri" w:hAnsi="Calibri" w:cs="Calibri"/>
          <w:sz w:val="22"/>
          <w:szCs w:val="22"/>
          <w:rtl/>
        </w:rPr>
        <w:t>:  </w:t>
      </w:r>
      <w:r w:rsidRPr="00953B98">
        <w:rPr>
          <w:rStyle w:val="numb1Char"/>
          <w:rFonts w:ascii="Calibri" w:hAnsi="Calibri" w:cs="Calibri"/>
          <w:sz w:val="22"/>
          <w:szCs w:val="22"/>
          <w:rtl/>
        </w:rPr>
        <w:t>أفغانستان، 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متعددة القوميات)، البوسنة والهرسك، بوتسوانا، البرازيل، بروناي دار السلام، بلغاريا، بوركينا فاسو، بوروندي، كابو فيردي،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إكوادور، مصر، السلفادور، غينيا الاستوائية، إستونيا، إسواتيني، إثيوبيا، فيجي، فنلندا، فرنسا، غابون، غامبيا، جورجيا، ألمانيا، غانا، اليونان، غرينادا، غواتيمالا، غينيا، غينيا بيساو، غيانا، هايتي، الكرسي الرسولي، هندوراس، هنغاريا، أيسلندا، الهند، إندونيسيا، إيران (جمهورية - الإسلامية)، العراق، أيرلندا، إسرائيل، إيطاليا، جامايكا، اليابان، الأردن، كازاخستان، كينيا، كيريباتي، الكويت، قيرغيزستان، جمهورية لاو الديمقراطية الشعبية، لاتفيا، لبنان، ليسوتو، ليبيريا، ليبيا، ليختنشتاين، ليتوانيا، لوكسمبورغ، مدغشقر، ملاوي، ماليزيا، مالي، مالطة، موريتانيا، موريشيوس، المكسيك، موناكو، منغوليا، الجبل الأسود، المغرب، موزامبيق، ناميبيا، نيبال، هولندا (مملكة)، نيوزيلندا، نيكاراغوا، النيجر، مقدونيا الشمالية،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ساو تومي وبرينسيبي، المملكة العربية السعودية، السنغال، صربيا، سيشيل، سيراليون، سنغافورة، سلوفاكيا، سلوفينيا، جنوب أفريقيا، إسبانيا، سري لانكا، السودان، سورينام، السويد، سويسرا، الجمهورية العربية السورية، طاجيكستان، تايلند،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فنزويلا (جمهورية - البوليفارية)، فييت نام، اليمن، زامبيا، زمبابوي (179).</w:t>
      </w:r>
    </w:p>
    <w:p w14:paraId="3A012B03" w14:textId="1BDE2B9C" w:rsidR="0074430E" w:rsidRPr="00953B98" w:rsidRDefault="0074430E" w:rsidP="0074430E">
      <w:pPr>
        <w:pStyle w:val="numb1"/>
        <w:bidi/>
        <w:spacing w:after="240"/>
        <w:ind w:left="1140" w:right="0" w:hanging="1140"/>
        <w:rPr>
          <w:rFonts w:ascii="Calibri" w:hAnsi="Calibri" w:cs="Calibri"/>
          <w:sz w:val="22"/>
          <w:szCs w:val="22"/>
          <w:rtl/>
        </w:rPr>
      </w:pPr>
      <w:r w:rsidRPr="00953B98">
        <w:rPr>
          <w:rFonts w:ascii="Calibri" w:hAnsi="Calibri" w:cs="Calibri"/>
          <w:sz w:val="22"/>
          <w:szCs w:val="22"/>
          <w:rtl/>
        </w:rPr>
        <w:tab/>
      </w:r>
      <w:r w:rsidRPr="00953B98">
        <w:rPr>
          <w:rFonts w:ascii="Calibri" w:hAnsi="Calibri" w:cs="Calibri"/>
          <w:sz w:val="22"/>
          <w:szCs w:val="22"/>
          <w:rtl/>
        </w:rPr>
        <w:tab/>
        <w:t>(3)</w:t>
      </w:r>
      <w:r w:rsidRPr="00953B98">
        <w:rPr>
          <w:rFonts w:ascii="Calibri" w:hAnsi="Calibri" w:cs="Calibri"/>
          <w:sz w:val="22"/>
          <w:szCs w:val="22"/>
          <w:rtl/>
        </w:rPr>
        <w:tab/>
      </w:r>
      <w:r w:rsidRPr="00953B98">
        <w:rPr>
          <w:rFonts w:ascii="Calibri" w:hAnsi="Calibri" w:cs="Calibri"/>
          <w:sz w:val="22"/>
          <w:szCs w:val="22"/>
          <w:u w:val="single"/>
          <w:rtl/>
        </w:rPr>
        <w:t>جمعية اتحاد برن</w:t>
      </w:r>
      <w:r w:rsidRPr="00953B98">
        <w:rPr>
          <w:rFonts w:ascii="Calibri" w:hAnsi="Calibri" w:cs="Calibri"/>
          <w:sz w:val="22"/>
          <w:szCs w:val="22"/>
          <w:rtl/>
        </w:rPr>
        <w:t xml:space="preserve">:  </w:t>
      </w:r>
      <w:r w:rsidRPr="00953B98">
        <w:rPr>
          <w:rStyle w:val="numb1Char"/>
          <w:rFonts w:ascii="Calibri" w:hAnsi="Calibri" w:cs="Calibri"/>
          <w:sz w:val="22"/>
          <w:szCs w:val="22"/>
          <w:rtl/>
        </w:rPr>
        <w:t xml:space="preserve">أفغانستان، ألبانيا، الجزائر، أندورا، أنتيغوا وبربودا، الأرجنتين، أرمينيا، أستراليا، النمسا، أذربيجان، جزر البهاما، البحرين، بنغلاديش، بربادوس، بيلاروس، بلجيكا، بليز، بنن، بوتان، بوليفيا (دولة - متعددة القوميات)، البوسنة والهرسك، بوتسوانا، البرازيل، بروني دار السلام، بلغاريا، بوركينا فاسو، بوروندي، كابو فيردي، كمبوديا، الكاميرون، كندا، جمهورية أفريقيا الوسطى، تشاد، شيلي، الصين، كولومبيا، جزر القمر، الكونغو، جزر كوك، 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الدومينيكية، إكوادور، مصر، السلفادور، غينيا الاستوائية، إستونيا، إسواتيني، فيجي، فنلندا، فرنسا، غابون، غامبيا، جورجيا، ألمانيا، غانا، اليونان، غرينادا، غواتيمالا، </w:t>
      </w:r>
      <w:r w:rsidRPr="00953B98">
        <w:rPr>
          <w:rStyle w:val="numb1Char"/>
          <w:rFonts w:ascii="Calibri" w:hAnsi="Calibri" w:cs="Calibri"/>
          <w:sz w:val="22"/>
          <w:szCs w:val="22"/>
          <w:rtl/>
        </w:rPr>
        <w:lastRenderedPageBreak/>
        <w:t>غينيا، غينيا</w:t>
      </w:r>
      <w:r w:rsidRPr="00953B98">
        <w:rPr>
          <w:rStyle w:val="numb1Char"/>
          <w:rFonts w:ascii="Calibri" w:hAnsi="Calibri" w:cs="Calibri"/>
          <w:sz w:val="22"/>
          <w:szCs w:val="22"/>
          <w:rtl/>
        </w:rPr>
        <w:noBreakHyphen/>
        <w:t>بيساو، غيانا، هايتي، الكرسي الرسولي، هندوراس، هنغاريا، أيسلندا، الهند، إندونيسيا، أيرلندا، إسرائيل، إيطاليا، جامايكا، اليابان، الأردن، كازاخستان، كينيا، كيريباتي، الكويت، قيرغيزستان، جمهورية لاو الديمقراطية الشعبية، لاتفيا، ليسوتو، ليبيريا، ليبيا، ليختنشتاين، ليتوانيا، لوكسمبورغ، ملاوي، ماليزيا، ملديف، مالي، مالطة، موريتانيا، موريشيوس، المكسيك، ميكرونيزيا (ولايات - الاتحادية)، موناكو، منغوليا، الجبل الأسود، المغرب، موزامبيق، ناميبيا، ناورو، نيبال، هولندا (المملكة)، نيوزيلندا، نيكاراغوا، النيجر، نيجيريا، نيوي، مقدونيا الشمالية، النرويج، عمان، باكستان، بنما، باراغواي،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سان تومي وبرينسيبي، المملكة العربية السعودية، السنغال، صربيا، سنغافورة، سلوفاكيا، سلوفينيا، جزر سليمان، جنوب أفريقيا، إسبانيا، سريلانكا، السودان، سورينام، السويد، سويسرا، الجمهورية العربية السورية، طاجيكستان، تايلند، توغو، تونغا، ترينيداد وتوباغو، تونس، تركيا، تركمانستان، توفالو،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 البوليفارية)، فييت نام، اليمن، زامبيا، زمبابوي (180).</w:t>
      </w:r>
    </w:p>
    <w:p w14:paraId="59DBDA05" w14:textId="77777777" w:rsidR="0074430E" w:rsidRPr="00953B98" w:rsidRDefault="0074430E" w:rsidP="0074430E">
      <w:pPr>
        <w:bidi/>
        <w:rPr>
          <w:rFonts w:ascii="Calibri" w:hAnsi="Calibri" w:cs="Calibri"/>
          <w:bCs/>
          <w:szCs w:val="22"/>
          <w:u w:val="single"/>
          <w:rtl/>
        </w:rPr>
      </w:pPr>
      <w:r w:rsidRPr="00953B98">
        <w:rPr>
          <w:rFonts w:ascii="Calibri" w:hAnsi="Calibri" w:cs="Calibri"/>
          <w:szCs w:val="22"/>
          <w:rtl/>
        </w:rPr>
        <w:br w:type="page"/>
      </w:r>
    </w:p>
    <w:p w14:paraId="6247DA0A" w14:textId="77777777" w:rsidR="0074430E" w:rsidRPr="00953B98" w:rsidRDefault="0074430E" w:rsidP="0074430E">
      <w:pPr>
        <w:pStyle w:val="Heading3"/>
        <w:bidi/>
        <w:spacing w:after="240"/>
        <w:rPr>
          <w:rFonts w:ascii="Calibri" w:hAnsi="Calibri" w:cs="Calibri"/>
          <w:szCs w:val="22"/>
          <w:rtl/>
        </w:rPr>
      </w:pPr>
      <w:r w:rsidRPr="00953B98">
        <w:rPr>
          <w:rFonts w:ascii="Calibri" w:hAnsi="Calibri" w:cs="Calibri"/>
          <w:szCs w:val="22"/>
          <w:rtl/>
        </w:rPr>
        <w:lastRenderedPageBreak/>
        <w:t>المراقبون</w:t>
      </w:r>
    </w:p>
    <w:p w14:paraId="7984A4DF" w14:textId="56385382" w:rsidR="0074430E" w:rsidRPr="00953B98" w:rsidRDefault="0074430E" w:rsidP="00953B98">
      <w:pPr>
        <w:pStyle w:val="ONUME"/>
        <w:rPr>
          <w:rtl/>
        </w:rPr>
      </w:pPr>
      <w:r w:rsidRPr="00953B98">
        <w:rPr>
          <w:rtl/>
        </w:rPr>
        <w:t>يمكن لأي دولة عضو في مؤتمر الويبو</w:t>
      </w:r>
      <w:r w:rsidRPr="00953B98">
        <w:rPr>
          <w:rStyle w:val="FootnoteReference"/>
          <w:rFonts w:eastAsiaTheme="majorEastAsia"/>
        </w:rPr>
        <w:footnoteReference w:id="2"/>
      </w:r>
      <w:r w:rsidRPr="00953B98">
        <w:rPr>
          <w:rtl/>
        </w:rPr>
        <w:t>، وغير عضو في أي من الجمعيات أو الهيئات الأخرى المشار إليها في البنود 1 و2 و3 في الفقرة 1 أعلاه، أن تكون ممثلة بصفة مراقب في الجمعيات المذكورة.  وبالمثل، يمكن لأي دولة عضو في الأمم المتحدة أو في أي من وكالاتها المتخصصة (بخلاف الويبو)، وغير عضو في أي من الجمعيات المشار إليها في الفقرة 1، أن تكون ممثلة بصفة مراقب في الجمعيات.</w:t>
      </w:r>
    </w:p>
    <w:p w14:paraId="70B5E6C9" w14:textId="0DC60A17" w:rsidR="0074430E" w:rsidRPr="00953B98" w:rsidRDefault="0074430E" w:rsidP="00953B98">
      <w:pPr>
        <w:pStyle w:val="ONUME"/>
        <w:rPr>
          <w:rtl/>
        </w:rPr>
      </w:pPr>
      <w:r w:rsidRPr="00953B98">
        <w:rPr>
          <w:rtl/>
        </w:rPr>
        <w:t>وقد دُعي المراقبون الآخرون التالية أسماؤهم ليكونوا ممثلين في جميع الجمعيات الثلاث المشار إليها في الفقرة 1 أعلاه:</w:t>
      </w:r>
    </w:p>
    <w:p w14:paraId="0D639CE4" w14:textId="77777777" w:rsidR="0074430E" w:rsidRPr="00953B98" w:rsidRDefault="0074430E" w:rsidP="0074430E">
      <w:pPr>
        <w:pStyle w:val="numb2"/>
        <w:tabs>
          <w:tab w:val="left" w:pos="1276"/>
        </w:tabs>
        <w:bidi/>
        <w:spacing w:after="240"/>
        <w:ind w:left="1843" w:hanging="1843"/>
        <w:rPr>
          <w:rFonts w:ascii="Calibri" w:hAnsi="Calibri" w:cs="Calibri"/>
          <w:sz w:val="22"/>
          <w:szCs w:val="22"/>
          <w:rtl/>
        </w:rPr>
      </w:pPr>
      <w:r w:rsidRPr="00953B98">
        <w:rPr>
          <w:rFonts w:ascii="Calibri" w:hAnsi="Calibri" w:cs="Calibri"/>
          <w:sz w:val="22"/>
          <w:szCs w:val="22"/>
          <w:rtl/>
        </w:rPr>
        <w:tab/>
        <w:t>"1"</w:t>
      </w:r>
      <w:r w:rsidRPr="00953B98">
        <w:rPr>
          <w:rFonts w:ascii="Calibri" w:hAnsi="Calibri" w:cs="Calibri"/>
          <w:sz w:val="22"/>
          <w:szCs w:val="22"/>
          <w:rtl/>
        </w:rPr>
        <w:tab/>
        <w:t>فلسطين؛</w:t>
      </w:r>
    </w:p>
    <w:p w14:paraId="418691A6" w14:textId="5650FB4D" w:rsidR="0074430E" w:rsidRPr="00953B98" w:rsidRDefault="0074430E" w:rsidP="0074430E">
      <w:pPr>
        <w:pStyle w:val="numb2"/>
        <w:tabs>
          <w:tab w:val="left" w:pos="1276"/>
        </w:tabs>
        <w:bidi/>
        <w:spacing w:after="240"/>
        <w:ind w:left="1843" w:hanging="1843"/>
        <w:rPr>
          <w:rFonts w:ascii="Calibri" w:hAnsi="Calibri" w:cs="Calibri"/>
          <w:sz w:val="22"/>
          <w:szCs w:val="22"/>
          <w:rtl/>
        </w:rPr>
      </w:pPr>
      <w:r w:rsidRPr="00953B98">
        <w:rPr>
          <w:rFonts w:ascii="Calibri" w:hAnsi="Calibri" w:cs="Calibri"/>
          <w:sz w:val="22"/>
          <w:szCs w:val="22"/>
          <w:rtl/>
        </w:rPr>
        <w:tab/>
        <w:t>"2"</w:t>
      </w:r>
      <w:r w:rsidRPr="00953B98">
        <w:rPr>
          <w:rFonts w:ascii="Calibri" w:hAnsi="Calibri" w:cs="Calibri"/>
          <w:sz w:val="22"/>
          <w:szCs w:val="22"/>
          <w:rtl/>
        </w:rPr>
        <w:tab/>
        <w:t>منظومة الأمم المتحدة: الأمم المتحدة (</w:t>
      </w:r>
      <w:r w:rsidRPr="00953B98">
        <w:rPr>
          <w:rFonts w:ascii="Calibri" w:hAnsi="Calibri" w:cs="Calibri"/>
          <w:sz w:val="22"/>
          <w:szCs w:val="22"/>
        </w:rPr>
        <w:t>UN</w:t>
      </w:r>
      <w:r w:rsidRPr="00953B98">
        <w:rPr>
          <w:rFonts w:ascii="Calibri" w:hAnsi="Calibri" w:cs="Calibri"/>
          <w:sz w:val="22"/>
          <w:szCs w:val="22"/>
          <w:rtl/>
        </w:rPr>
        <w:t>)، منظمة الأمم المتحدة للأغذية والزراعة (</w:t>
      </w:r>
      <w:r w:rsidRPr="00953B98">
        <w:rPr>
          <w:rFonts w:ascii="Calibri" w:hAnsi="Calibri" w:cs="Calibri"/>
          <w:sz w:val="22"/>
          <w:szCs w:val="22"/>
        </w:rPr>
        <w:t>FAO</w:t>
      </w:r>
      <w:r w:rsidRPr="00953B98">
        <w:rPr>
          <w:rFonts w:ascii="Calibri" w:hAnsi="Calibri" w:cs="Calibri"/>
          <w:sz w:val="22"/>
          <w:szCs w:val="22"/>
          <w:rtl/>
        </w:rPr>
        <w:t>)، الوكالة الدولية للطاقة الذرية (</w:t>
      </w:r>
      <w:r w:rsidRPr="00953B98">
        <w:rPr>
          <w:rFonts w:ascii="Calibri" w:hAnsi="Calibri" w:cs="Calibri"/>
          <w:sz w:val="22"/>
          <w:szCs w:val="22"/>
        </w:rPr>
        <w:t>IAEA</w:t>
      </w:r>
      <w:r w:rsidRPr="00953B98">
        <w:rPr>
          <w:rFonts w:ascii="Calibri" w:hAnsi="Calibri" w:cs="Calibri"/>
          <w:sz w:val="22"/>
          <w:szCs w:val="22"/>
          <w:rtl/>
        </w:rPr>
        <w:t>)، البنك الدولي للإنشاء والتعمير (</w:t>
      </w:r>
      <w:r w:rsidRPr="00953B98">
        <w:rPr>
          <w:rFonts w:ascii="Calibri" w:hAnsi="Calibri" w:cs="Calibri"/>
          <w:sz w:val="22"/>
          <w:szCs w:val="22"/>
        </w:rPr>
        <w:t>IBRD</w:t>
      </w:r>
      <w:r w:rsidRPr="00953B98">
        <w:rPr>
          <w:rFonts w:ascii="Calibri" w:hAnsi="Calibri" w:cs="Calibri"/>
          <w:sz w:val="22"/>
          <w:szCs w:val="22"/>
          <w:rtl/>
        </w:rPr>
        <w:t>)، منظمة الطيران المدني الدولية (</w:t>
      </w:r>
      <w:r w:rsidRPr="00953B98">
        <w:rPr>
          <w:rFonts w:ascii="Calibri" w:hAnsi="Calibri" w:cs="Calibri"/>
          <w:sz w:val="22"/>
          <w:szCs w:val="22"/>
        </w:rPr>
        <w:t>ICAO</w:t>
      </w:r>
      <w:r w:rsidRPr="00953B98">
        <w:rPr>
          <w:rFonts w:ascii="Calibri" w:hAnsi="Calibri" w:cs="Calibri"/>
          <w:sz w:val="22"/>
          <w:szCs w:val="22"/>
          <w:rtl/>
        </w:rPr>
        <w:t>)، المؤسسة الإنمائية الدولية (</w:t>
      </w:r>
      <w:r w:rsidRPr="00953B98">
        <w:rPr>
          <w:rFonts w:ascii="Calibri" w:hAnsi="Calibri" w:cs="Calibri"/>
          <w:sz w:val="22"/>
          <w:szCs w:val="22"/>
        </w:rPr>
        <w:t>IDA</w:t>
      </w:r>
      <w:r w:rsidRPr="00953B98">
        <w:rPr>
          <w:rFonts w:ascii="Calibri" w:hAnsi="Calibri" w:cs="Calibri"/>
          <w:sz w:val="22"/>
          <w:szCs w:val="22"/>
          <w:rtl/>
        </w:rPr>
        <w:t>)، المؤسسة المالية الدولية (</w:t>
      </w:r>
      <w:r w:rsidRPr="00953B98">
        <w:rPr>
          <w:rFonts w:ascii="Calibri" w:hAnsi="Calibri" w:cs="Calibri"/>
          <w:sz w:val="22"/>
          <w:szCs w:val="22"/>
        </w:rPr>
        <w:t>IFC</w:t>
      </w:r>
      <w:r w:rsidRPr="00953B98">
        <w:rPr>
          <w:rFonts w:ascii="Calibri" w:hAnsi="Calibri" w:cs="Calibri"/>
          <w:sz w:val="22"/>
          <w:szCs w:val="22"/>
          <w:rtl/>
        </w:rPr>
        <w:t>)، الصندوق الدولي للتنمية الزراعية (</w:t>
      </w:r>
      <w:r w:rsidRPr="00953B98">
        <w:rPr>
          <w:rFonts w:ascii="Calibri" w:hAnsi="Calibri" w:cs="Calibri"/>
          <w:sz w:val="22"/>
          <w:szCs w:val="22"/>
        </w:rPr>
        <w:t>IFAD</w:t>
      </w:r>
      <w:r w:rsidRPr="00953B98">
        <w:rPr>
          <w:rFonts w:ascii="Calibri" w:hAnsi="Calibri" w:cs="Calibri"/>
          <w:sz w:val="22"/>
          <w:szCs w:val="22"/>
          <w:rtl/>
        </w:rPr>
        <w:t>)، منظمة العمل الدولية (</w:t>
      </w:r>
      <w:r w:rsidRPr="00953B98">
        <w:rPr>
          <w:rFonts w:ascii="Calibri" w:hAnsi="Calibri" w:cs="Calibri"/>
          <w:sz w:val="22"/>
          <w:szCs w:val="22"/>
        </w:rPr>
        <w:t>ILO</w:t>
      </w:r>
      <w:r w:rsidRPr="00953B98">
        <w:rPr>
          <w:rFonts w:ascii="Calibri" w:hAnsi="Calibri" w:cs="Calibri"/>
          <w:sz w:val="22"/>
          <w:szCs w:val="22"/>
          <w:rtl/>
        </w:rPr>
        <w:t>)، المنظمة البحرية الدولية (</w:t>
      </w:r>
      <w:r w:rsidRPr="00953B98">
        <w:rPr>
          <w:rFonts w:ascii="Calibri" w:hAnsi="Calibri" w:cs="Calibri"/>
          <w:sz w:val="22"/>
          <w:szCs w:val="22"/>
        </w:rPr>
        <w:t>IMO</w:t>
      </w:r>
      <w:r w:rsidRPr="00953B98">
        <w:rPr>
          <w:rFonts w:ascii="Calibri" w:hAnsi="Calibri" w:cs="Calibri"/>
          <w:sz w:val="22"/>
          <w:szCs w:val="22"/>
          <w:rtl/>
        </w:rPr>
        <w:t>)، صندوق النقد الدولي (</w:t>
      </w:r>
      <w:r w:rsidRPr="00953B98">
        <w:rPr>
          <w:rFonts w:ascii="Calibri" w:hAnsi="Calibri" w:cs="Calibri"/>
          <w:sz w:val="22"/>
          <w:szCs w:val="22"/>
        </w:rPr>
        <w:t>IMF</w:t>
      </w:r>
      <w:r w:rsidRPr="00953B98">
        <w:rPr>
          <w:rFonts w:ascii="Calibri" w:hAnsi="Calibri" w:cs="Calibri"/>
          <w:sz w:val="22"/>
          <w:szCs w:val="22"/>
          <w:rtl/>
        </w:rPr>
        <w:t>)، الاتحاد الدولي للاتصالات (</w:t>
      </w:r>
      <w:r w:rsidRPr="00953B98">
        <w:rPr>
          <w:rFonts w:ascii="Calibri" w:hAnsi="Calibri" w:cs="Calibri"/>
          <w:sz w:val="22"/>
          <w:szCs w:val="22"/>
        </w:rPr>
        <w:t>ITU</w:t>
      </w:r>
      <w:r w:rsidRPr="00953B98">
        <w:rPr>
          <w:rFonts w:ascii="Calibri" w:hAnsi="Calibri" w:cs="Calibri"/>
          <w:sz w:val="22"/>
          <w:szCs w:val="22"/>
          <w:rtl/>
        </w:rPr>
        <w:t>)، منظمة الأمم المتحدة للتربية والعلم والثقافة (اليونسكو)، منظمة الأمم المتحدة للتنمية الصناعية (اليونيدو)، الاتحاد البريدي العالمي (</w:t>
      </w:r>
      <w:r w:rsidRPr="00953B98">
        <w:rPr>
          <w:rFonts w:ascii="Calibri" w:hAnsi="Calibri" w:cs="Calibri"/>
          <w:sz w:val="22"/>
          <w:szCs w:val="22"/>
        </w:rPr>
        <w:t>UPU</w:t>
      </w:r>
      <w:r w:rsidRPr="00953B98">
        <w:rPr>
          <w:rFonts w:ascii="Calibri" w:hAnsi="Calibri" w:cs="Calibri"/>
          <w:sz w:val="22"/>
          <w:szCs w:val="22"/>
          <w:rtl/>
        </w:rPr>
        <w:t>)، منظمة الصحة العالمية (</w:t>
      </w:r>
      <w:r w:rsidRPr="00953B98">
        <w:rPr>
          <w:rFonts w:ascii="Calibri" w:hAnsi="Calibri" w:cs="Calibri"/>
          <w:sz w:val="22"/>
          <w:szCs w:val="22"/>
        </w:rPr>
        <w:t>WHO</w:t>
      </w:r>
      <w:r w:rsidRPr="00953B98">
        <w:rPr>
          <w:rFonts w:ascii="Calibri" w:hAnsi="Calibri" w:cs="Calibri"/>
          <w:sz w:val="22"/>
          <w:szCs w:val="22"/>
          <w:rtl/>
        </w:rPr>
        <w:t>)، المنظمة العالمية للأرصاد الجوية</w:t>
      </w:r>
      <w:r w:rsidR="00953B98">
        <w:rPr>
          <w:rFonts w:ascii="Calibri" w:hAnsi="Calibri" w:cs="Calibri" w:hint="cs"/>
          <w:sz w:val="22"/>
          <w:szCs w:val="22"/>
          <w:rtl/>
        </w:rPr>
        <w:t> </w:t>
      </w:r>
      <w:r w:rsidRPr="00953B98">
        <w:rPr>
          <w:rFonts w:ascii="Calibri" w:hAnsi="Calibri" w:cs="Calibri"/>
          <w:sz w:val="22"/>
          <w:szCs w:val="22"/>
        </w:rPr>
        <w:t>WMO)</w:t>
      </w:r>
      <w:r w:rsidRPr="00953B98">
        <w:rPr>
          <w:rFonts w:ascii="Calibri" w:hAnsi="Calibri" w:cs="Calibri"/>
          <w:sz w:val="22"/>
          <w:szCs w:val="22"/>
          <w:rtl/>
        </w:rPr>
        <w:t>)</w:t>
      </w:r>
      <w:r w:rsidR="00953B98">
        <w:rPr>
          <w:rFonts w:ascii="Calibri" w:hAnsi="Calibri" w:cs="Calibri" w:hint="cs"/>
          <w:sz w:val="22"/>
          <w:szCs w:val="22"/>
          <w:rtl/>
        </w:rPr>
        <w:t> (17)</w:t>
      </w:r>
      <w:r w:rsidRPr="00953B98">
        <w:rPr>
          <w:rFonts w:ascii="Calibri" w:hAnsi="Calibri" w:cs="Calibri"/>
          <w:sz w:val="22"/>
          <w:szCs w:val="22"/>
          <w:rtl/>
        </w:rPr>
        <w:t>؛</w:t>
      </w:r>
    </w:p>
    <w:p w14:paraId="628E5755" w14:textId="40DABB33" w:rsidR="0074430E" w:rsidRPr="00953B98" w:rsidRDefault="0074430E" w:rsidP="0074430E">
      <w:pPr>
        <w:pStyle w:val="numb2"/>
        <w:tabs>
          <w:tab w:val="left" w:pos="1276"/>
        </w:tabs>
        <w:bidi/>
        <w:spacing w:after="240"/>
        <w:ind w:left="1843" w:hanging="1843"/>
        <w:rPr>
          <w:rFonts w:ascii="Calibri" w:hAnsi="Calibri" w:cs="Calibri"/>
          <w:sz w:val="22"/>
          <w:szCs w:val="22"/>
          <w:rtl/>
        </w:rPr>
      </w:pPr>
      <w:r w:rsidRPr="00953B98">
        <w:rPr>
          <w:rFonts w:ascii="Calibri" w:hAnsi="Calibri" w:cs="Calibri"/>
          <w:sz w:val="22"/>
          <w:szCs w:val="22"/>
          <w:rtl/>
        </w:rPr>
        <w:tab/>
        <w:t>"3"</w:t>
      </w:r>
      <w:r w:rsidRPr="00953B98">
        <w:rPr>
          <w:rFonts w:ascii="Calibri" w:hAnsi="Calibri" w:cs="Calibri"/>
          <w:sz w:val="22"/>
          <w:szCs w:val="22"/>
          <w:rtl/>
        </w:rPr>
        <w:tab/>
        <w:t>منظمات الملكية الفكرية: المنظمة الأفريقية للملكية الفكرية (</w:t>
      </w:r>
      <w:r w:rsidRPr="00953B98">
        <w:rPr>
          <w:rFonts w:ascii="Calibri" w:hAnsi="Calibri" w:cs="Calibri"/>
          <w:sz w:val="22"/>
          <w:szCs w:val="22"/>
        </w:rPr>
        <w:t>OAPI</w:t>
      </w:r>
      <w:r w:rsidRPr="00953B98">
        <w:rPr>
          <w:rFonts w:ascii="Calibri" w:hAnsi="Calibri" w:cs="Calibri"/>
          <w:sz w:val="22"/>
          <w:szCs w:val="22"/>
          <w:rtl/>
        </w:rPr>
        <w:t>)، المنظمة الإقليمية الأفريقية للملكية الفكرية (</w:t>
      </w:r>
      <w:r w:rsidRPr="00953B98">
        <w:rPr>
          <w:rFonts w:ascii="Calibri" w:hAnsi="Calibri" w:cs="Calibri"/>
          <w:sz w:val="22"/>
          <w:szCs w:val="22"/>
        </w:rPr>
        <w:t>ARIPO</w:t>
      </w:r>
      <w:r w:rsidRPr="00953B98">
        <w:rPr>
          <w:rFonts w:ascii="Calibri" w:hAnsi="Calibri" w:cs="Calibri"/>
          <w:sz w:val="22"/>
          <w:szCs w:val="22"/>
          <w:rtl/>
        </w:rPr>
        <w:t>)، اتحاد إذاعات الدول العربية (</w:t>
      </w:r>
      <w:r w:rsidRPr="00953B98">
        <w:rPr>
          <w:rFonts w:ascii="Calibri" w:hAnsi="Calibri" w:cs="Calibri"/>
          <w:sz w:val="22"/>
          <w:szCs w:val="22"/>
        </w:rPr>
        <w:t>ASBU</w:t>
      </w:r>
      <w:r w:rsidRPr="00953B98">
        <w:rPr>
          <w:rFonts w:ascii="Calibri" w:hAnsi="Calibri" w:cs="Calibri"/>
          <w:sz w:val="22"/>
          <w:szCs w:val="22"/>
          <w:rtl/>
        </w:rPr>
        <w:t>)، منظمة البنلوكس للملكية الفكرية (</w:t>
      </w:r>
      <w:r w:rsidRPr="00953B98">
        <w:rPr>
          <w:rFonts w:ascii="Calibri" w:hAnsi="Calibri" w:cs="Calibri"/>
          <w:sz w:val="22"/>
          <w:szCs w:val="22"/>
        </w:rPr>
        <w:t>BOIP</w:t>
      </w:r>
      <w:r w:rsidRPr="00953B98">
        <w:rPr>
          <w:rFonts w:ascii="Calibri" w:hAnsi="Calibri" w:cs="Calibri"/>
          <w:sz w:val="22"/>
          <w:szCs w:val="22"/>
          <w:rtl/>
        </w:rPr>
        <w:t>)، المنظمة الأوروبية الآسيوية للبراءات (</w:t>
      </w:r>
      <w:r w:rsidRPr="00953B98">
        <w:rPr>
          <w:rFonts w:ascii="Calibri" w:hAnsi="Calibri" w:cs="Calibri"/>
          <w:sz w:val="22"/>
          <w:szCs w:val="22"/>
        </w:rPr>
        <w:t>EAPO</w:t>
      </w:r>
      <w:r w:rsidRPr="00953B98">
        <w:rPr>
          <w:rFonts w:ascii="Calibri" w:hAnsi="Calibri" w:cs="Calibri"/>
          <w:sz w:val="22"/>
          <w:szCs w:val="22"/>
          <w:rtl/>
        </w:rPr>
        <w:t>)، المنظمة الأوروبية للبراءات (</w:t>
      </w:r>
      <w:r w:rsidRPr="00953B98">
        <w:rPr>
          <w:rFonts w:ascii="Calibri" w:hAnsi="Calibri" w:cs="Calibri"/>
          <w:sz w:val="22"/>
          <w:szCs w:val="22"/>
        </w:rPr>
        <w:t>EPO</w:t>
      </w:r>
      <w:r w:rsidRPr="00953B98">
        <w:rPr>
          <w:rFonts w:ascii="Calibri" w:hAnsi="Calibri" w:cs="Calibri"/>
          <w:sz w:val="22"/>
          <w:szCs w:val="22"/>
          <w:rtl/>
        </w:rPr>
        <w:t>)، الاتحاد الدولي لحماية الأصناف النباتية الجديدة (</w:t>
      </w:r>
      <w:r w:rsidRPr="00953B98">
        <w:rPr>
          <w:rFonts w:ascii="Calibri" w:hAnsi="Calibri" w:cs="Calibri"/>
          <w:sz w:val="22"/>
          <w:szCs w:val="22"/>
        </w:rPr>
        <w:t>UPOV</w:t>
      </w:r>
      <w:r w:rsidRPr="00953B98">
        <w:rPr>
          <w:rFonts w:ascii="Calibri" w:hAnsi="Calibri" w:cs="Calibri"/>
          <w:sz w:val="22"/>
          <w:szCs w:val="22"/>
          <w:rtl/>
        </w:rPr>
        <w:t>)، المجلس المشترك بين الدول لحماية الملكية الصناعية (</w:t>
      </w:r>
      <w:r w:rsidRPr="00953B98">
        <w:rPr>
          <w:rFonts w:ascii="Calibri" w:hAnsi="Calibri" w:cs="Calibri"/>
          <w:sz w:val="22"/>
          <w:szCs w:val="22"/>
        </w:rPr>
        <w:t>ICPIP</w:t>
      </w:r>
      <w:r w:rsidRPr="00953B98">
        <w:rPr>
          <w:rFonts w:ascii="Calibri" w:hAnsi="Calibri" w:cs="Calibri"/>
          <w:sz w:val="22"/>
          <w:szCs w:val="22"/>
          <w:rtl/>
        </w:rPr>
        <w:t>)، معهد بلدان أوروبا الشمالية للبراءات (</w:t>
      </w:r>
      <w:r w:rsidRPr="00953B98">
        <w:rPr>
          <w:rFonts w:ascii="Calibri" w:hAnsi="Calibri" w:cs="Calibri"/>
          <w:sz w:val="22"/>
          <w:szCs w:val="22"/>
        </w:rPr>
        <w:t>NPI</w:t>
      </w:r>
      <w:r w:rsidRPr="00953B98">
        <w:rPr>
          <w:rFonts w:ascii="Calibri" w:hAnsi="Calibri" w:cs="Calibri"/>
          <w:sz w:val="22"/>
          <w:szCs w:val="22"/>
          <w:rtl/>
        </w:rPr>
        <w:t>)، مكتب براءات الاختراع لمجلس التعاون لدول الخليج العربية (</w:t>
      </w:r>
      <w:r w:rsidRPr="00953B98">
        <w:rPr>
          <w:rFonts w:ascii="Calibri" w:hAnsi="Calibri" w:cs="Calibri"/>
          <w:sz w:val="22"/>
          <w:szCs w:val="22"/>
        </w:rPr>
        <w:t>GCC Patent Office</w:t>
      </w:r>
      <w:r w:rsidRPr="00953B98">
        <w:rPr>
          <w:rFonts w:ascii="Calibri" w:hAnsi="Calibri" w:cs="Calibri"/>
          <w:sz w:val="22"/>
          <w:szCs w:val="22"/>
          <w:rtl/>
        </w:rPr>
        <w:t>)، معهد فيسغراد للبراءات </w:t>
      </w:r>
      <w:r w:rsidRPr="00953B98">
        <w:rPr>
          <w:rFonts w:ascii="Calibri" w:hAnsi="Calibri" w:cs="Calibri"/>
          <w:sz w:val="22"/>
          <w:szCs w:val="22"/>
        </w:rPr>
        <w:t>VPI)</w:t>
      </w:r>
      <w:r w:rsidRPr="00953B98">
        <w:rPr>
          <w:rFonts w:ascii="Calibri" w:hAnsi="Calibri" w:cs="Calibri"/>
          <w:sz w:val="22"/>
          <w:szCs w:val="22"/>
          <w:rtl/>
        </w:rPr>
        <w:t>)</w:t>
      </w:r>
      <w:r w:rsidR="00953B98">
        <w:rPr>
          <w:rFonts w:ascii="Calibri" w:hAnsi="Calibri" w:cs="Calibri" w:hint="cs"/>
          <w:sz w:val="22"/>
          <w:szCs w:val="22"/>
          <w:rtl/>
        </w:rPr>
        <w:t xml:space="preserve"> (11)</w:t>
      </w:r>
      <w:r w:rsidRPr="00953B98">
        <w:rPr>
          <w:rFonts w:ascii="Calibri" w:hAnsi="Calibri" w:cs="Calibri"/>
          <w:sz w:val="22"/>
          <w:szCs w:val="22"/>
          <w:rtl/>
        </w:rPr>
        <w:t>؛</w:t>
      </w:r>
    </w:p>
    <w:p w14:paraId="09B94368" w14:textId="37B34597" w:rsidR="0074430E" w:rsidRPr="00953B98" w:rsidRDefault="0074430E" w:rsidP="0074430E">
      <w:pPr>
        <w:pStyle w:val="numb2"/>
        <w:tabs>
          <w:tab w:val="left" w:pos="1276"/>
        </w:tabs>
        <w:bidi/>
        <w:spacing w:after="240"/>
        <w:ind w:left="1843" w:hanging="1843"/>
        <w:rPr>
          <w:rFonts w:ascii="Calibri" w:hAnsi="Calibri" w:cs="Calibri"/>
          <w:sz w:val="22"/>
          <w:szCs w:val="22"/>
          <w:rtl/>
        </w:rPr>
      </w:pPr>
      <w:r w:rsidRPr="00953B98">
        <w:rPr>
          <w:rFonts w:ascii="Calibri" w:hAnsi="Calibri" w:cs="Calibri"/>
          <w:sz w:val="22"/>
          <w:szCs w:val="22"/>
          <w:rtl/>
        </w:rPr>
        <w:tab/>
        <w:t>"4"</w:t>
      </w:r>
      <w:r w:rsidRPr="00953B98">
        <w:rPr>
          <w:rFonts w:ascii="Calibri" w:hAnsi="Calibri" w:cs="Calibri"/>
          <w:sz w:val="22"/>
          <w:szCs w:val="22"/>
          <w:rtl/>
        </w:rPr>
        <w:tab/>
        <w:t>منظمات حكومية دولية أخرى: مجموعة دول أفريقيا والكاريبي والمحيط الهادئ (</w:t>
      </w:r>
      <w:r w:rsidRPr="00953B98">
        <w:rPr>
          <w:rFonts w:ascii="Calibri" w:hAnsi="Calibri" w:cs="Calibri"/>
          <w:sz w:val="22"/>
          <w:szCs w:val="22"/>
        </w:rPr>
        <w:t>ACP Group</w:t>
      </w:r>
      <w:r w:rsidRPr="00953B98">
        <w:rPr>
          <w:rFonts w:ascii="Calibri" w:hAnsi="Calibri" w:cs="Calibri"/>
          <w:sz w:val="22"/>
          <w:szCs w:val="22"/>
          <w:rtl/>
        </w:rPr>
        <w:t>)، المركز الإقليمي الأفريقي للتكنولوجيا (</w:t>
      </w:r>
      <w:r w:rsidRPr="00953B98">
        <w:rPr>
          <w:rFonts w:ascii="Calibri" w:hAnsi="Calibri" w:cs="Calibri"/>
          <w:sz w:val="22"/>
          <w:szCs w:val="22"/>
        </w:rPr>
        <w:t>ARCT</w:t>
      </w:r>
      <w:r w:rsidRPr="00953B98">
        <w:rPr>
          <w:rFonts w:ascii="Calibri" w:hAnsi="Calibri" w:cs="Calibri"/>
          <w:sz w:val="22"/>
          <w:szCs w:val="22"/>
          <w:rtl/>
        </w:rPr>
        <w:t>)، الاتحاد الأفريقي (</w:t>
      </w:r>
      <w:r w:rsidRPr="00953B98">
        <w:rPr>
          <w:rFonts w:ascii="Calibri" w:hAnsi="Calibri" w:cs="Calibri"/>
          <w:sz w:val="22"/>
          <w:szCs w:val="22"/>
        </w:rPr>
        <w:t>AU</w:t>
      </w:r>
      <w:r w:rsidRPr="00953B98">
        <w:rPr>
          <w:rFonts w:ascii="Calibri" w:hAnsi="Calibri" w:cs="Calibri"/>
          <w:sz w:val="22"/>
          <w:szCs w:val="22"/>
          <w:rtl/>
        </w:rPr>
        <w:t>)، المنظمة العربية للتنمية الصناعية والتعدين (</w:t>
      </w:r>
      <w:r w:rsidRPr="00953B98">
        <w:rPr>
          <w:rFonts w:ascii="Calibri" w:hAnsi="Calibri" w:cs="Calibri"/>
          <w:sz w:val="22"/>
          <w:szCs w:val="22"/>
        </w:rPr>
        <w:t>AIDMO</w:t>
      </w:r>
      <w:r w:rsidRPr="00953B98">
        <w:rPr>
          <w:rFonts w:ascii="Calibri" w:hAnsi="Calibri" w:cs="Calibri"/>
          <w:sz w:val="22"/>
          <w:szCs w:val="22"/>
          <w:rtl/>
        </w:rPr>
        <w:t>)، المؤسسة العربية للتربية والثقافة والعلوم (</w:t>
      </w:r>
      <w:r w:rsidRPr="00953B98">
        <w:rPr>
          <w:rFonts w:ascii="Calibri" w:hAnsi="Calibri" w:cs="Calibri"/>
          <w:sz w:val="22"/>
          <w:szCs w:val="22"/>
        </w:rPr>
        <w:t>ALECSO</w:t>
      </w:r>
      <w:r w:rsidRPr="00953B98">
        <w:rPr>
          <w:rFonts w:ascii="Calibri" w:hAnsi="Calibri" w:cs="Calibri"/>
          <w:sz w:val="22"/>
          <w:szCs w:val="22"/>
          <w:rtl/>
        </w:rPr>
        <w:t>)، اللجنة الاستشارية القانونية الآسيوية الأفريقية (</w:t>
      </w:r>
      <w:r w:rsidRPr="00953B98">
        <w:rPr>
          <w:rFonts w:ascii="Calibri" w:hAnsi="Calibri" w:cs="Calibri"/>
          <w:sz w:val="22"/>
          <w:szCs w:val="22"/>
        </w:rPr>
        <w:t>AALCC</w:t>
      </w:r>
      <w:r w:rsidRPr="00953B98">
        <w:rPr>
          <w:rFonts w:ascii="Calibri" w:hAnsi="Calibri" w:cs="Calibri"/>
          <w:sz w:val="22"/>
          <w:szCs w:val="22"/>
          <w:rtl/>
        </w:rPr>
        <w:t>)، رابطة دول جنوب شرق آسيا (</w:t>
      </w:r>
      <w:r w:rsidRPr="00953B98">
        <w:rPr>
          <w:rFonts w:ascii="Calibri" w:hAnsi="Calibri" w:cs="Calibri"/>
          <w:sz w:val="22"/>
          <w:szCs w:val="22"/>
        </w:rPr>
        <w:t>ASEAN</w:t>
      </w:r>
      <w:r w:rsidRPr="00953B98">
        <w:rPr>
          <w:rFonts w:ascii="Calibri" w:hAnsi="Calibri" w:cs="Calibri"/>
          <w:sz w:val="22"/>
          <w:szCs w:val="22"/>
          <w:rtl/>
        </w:rPr>
        <w:t>)، الجماعة الكاريبية (</w:t>
      </w:r>
      <w:r w:rsidRPr="00953B98">
        <w:rPr>
          <w:rFonts w:ascii="Calibri" w:hAnsi="Calibri" w:cs="Calibri"/>
          <w:sz w:val="22"/>
          <w:szCs w:val="22"/>
        </w:rPr>
        <w:t>CARICOM</w:t>
      </w:r>
      <w:r w:rsidRPr="00953B98">
        <w:rPr>
          <w:rFonts w:ascii="Calibri" w:hAnsi="Calibri" w:cs="Calibri"/>
          <w:sz w:val="22"/>
          <w:szCs w:val="22"/>
          <w:rtl/>
        </w:rPr>
        <w:t>)، أمانة التكامل الاقتصادي لأمريكا الوسطى (</w:t>
      </w:r>
      <w:r w:rsidRPr="00953B98">
        <w:rPr>
          <w:rFonts w:ascii="Calibri" w:hAnsi="Calibri" w:cs="Calibri"/>
          <w:sz w:val="22"/>
          <w:szCs w:val="22"/>
        </w:rPr>
        <w:t>SIECA</w:t>
      </w:r>
      <w:r w:rsidRPr="00953B98">
        <w:rPr>
          <w:rFonts w:ascii="Calibri" w:hAnsi="Calibri" w:cs="Calibri"/>
          <w:sz w:val="22"/>
          <w:szCs w:val="22"/>
          <w:rtl/>
        </w:rPr>
        <w:t>)، موارد اللغة المشتركة والبنية التحتية التكنولوجية باعتبارها رابطة أوروبية للبنية التحتية البحثية (</w:t>
      </w:r>
      <w:r w:rsidRPr="00953B98">
        <w:rPr>
          <w:rFonts w:ascii="Calibri" w:hAnsi="Calibri" w:cs="Calibri"/>
          <w:sz w:val="22"/>
          <w:szCs w:val="22"/>
        </w:rPr>
        <w:t>CLARIN ERIC</w:t>
      </w:r>
      <w:r w:rsidRPr="00953B98">
        <w:rPr>
          <w:rFonts w:ascii="Calibri" w:hAnsi="Calibri" w:cs="Calibri"/>
          <w:sz w:val="22"/>
          <w:szCs w:val="22"/>
          <w:rtl/>
        </w:rPr>
        <w:t>)، صندوق الكومنولث للتعاون التقني (</w:t>
      </w:r>
      <w:r w:rsidRPr="00953B98">
        <w:rPr>
          <w:rFonts w:ascii="Calibri" w:hAnsi="Calibri" w:cs="Calibri"/>
          <w:sz w:val="22"/>
          <w:szCs w:val="22"/>
        </w:rPr>
        <w:t>CFTC</w:t>
      </w:r>
      <w:r w:rsidRPr="00953B98">
        <w:rPr>
          <w:rFonts w:ascii="Calibri" w:hAnsi="Calibri" w:cs="Calibri"/>
          <w:sz w:val="22"/>
          <w:szCs w:val="22"/>
          <w:rtl/>
        </w:rPr>
        <w:t>)، رابطة الدول المستقلة (</w:t>
      </w:r>
      <w:r w:rsidRPr="00953B98">
        <w:rPr>
          <w:rFonts w:ascii="Calibri" w:hAnsi="Calibri" w:cs="Calibri"/>
          <w:sz w:val="22"/>
          <w:szCs w:val="22"/>
        </w:rPr>
        <w:t>CIS</w:t>
      </w:r>
      <w:r w:rsidRPr="00953B98">
        <w:rPr>
          <w:rFonts w:ascii="Calibri" w:hAnsi="Calibri" w:cs="Calibri"/>
          <w:sz w:val="22"/>
          <w:szCs w:val="22"/>
          <w:rtl/>
        </w:rPr>
        <w:t>)، كومنولث التعلم (</w:t>
      </w:r>
      <w:r w:rsidRPr="00953B98">
        <w:rPr>
          <w:rFonts w:ascii="Calibri" w:hAnsi="Calibri" w:cs="Calibri"/>
          <w:sz w:val="22"/>
          <w:szCs w:val="22"/>
        </w:rPr>
        <w:t>COL</w:t>
      </w:r>
      <w:r w:rsidRPr="00953B98">
        <w:rPr>
          <w:rFonts w:ascii="Calibri" w:hAnsi="Calibri" w:cs="Calibri"/>
          <w:sz w:val="22"/>
          <w:szCs w:val="22"/>
          <w:rtl/>
        </w:rPr>
        <w:t>)، أمانة الكومنولث، الجماعة الاقتصادية والنقدية لأفريقيا الوسطى (</w:t>
      </w:r>
      <w:r w:rsidRPr="00953B98">
        <w:rPr>
          <w:rFonts w:ascii="Calibri" w:hAnsi="Calibri" w:cs="Calibri"/>
          <w:sz w:val="22"/>
          <w:szCs w:val="22"/>
        </w:rPr>
        <w:t>CEMAC</w:t>
      </w:r>
      <w:r w:rsidRPr="00953B98">
        <w:rPr>
          <w:rFonts w:ascii="Calibri" w:hAnsi="Calibri" w:cs="Calibri"/>
          <w:sz w:val="22"/>
          <w:szCs w:val="22"/>
          <w:rtl/>
        </w:rPr>
        <w:t>)، جماعة البلدان الناطقة</w:t>
      </w:r>
      <w:r w:rsidRPr="00953B98">
        <w:rPr>
          <w:rFonts w:ascii="Calibri" w:hAnsi="Calibri" w:cs="Calibri"/>
          <w:sz w:val="22"/>
          <w:szCs w:val="22"/>
          <w:rtl/>
        </w:rPr>
        <w:noBreakHyphen/>
        <w:t xml:space="preserve"> بالبرتغالية (</w:t>
      </w:r>
      <w:r w:rsidRPr="00953B98">
        <w:rPr>
          <w:rFonts w:ascii="Calibri" w:hAnsi="Calibri" w:cs="Calibri"/>
          <w:sz w:val="22"/>
          <w:szCs w:val="22"/>
        </w:rPr>
        <w:t>CPLP</w:t>
      </w:r>
      <w:r w:rsidRPr="00953B98">
        <w:rPr>
          <w:rFonts w:ascii="Calibri" w:hAnsi="Calibri" w:cs="Calibri"/>
          <w:sz w:val="22"/>
          <w:szCs w:val="22"/>
          <w:rtl/>
        </w:rPr>
        <w:t>)، مؤتمر سلطات أمريكا اللاتينية المعنية بالمعلوماتية (</w:t>
      </w:r>
      <w:r w:rsidRPr="00953B98">
        <w:rPr>
          <w:rFonts w:ascii="Calibri" w:hAnsi="Calibri" w:cs="Calibri"/>
          <w:sz w:val="22"/>
          <w:szCs w:val="22"/>
        </w:rPr>
        <w:t>CALAI</w:t>
      </w:r>
      <w:r w:rsidRPr="00953B98">
        <w:rPr>
          <w:rFonts w:ascii="Calibri" w:hAnsi="Calibri" w:cs="Calibri"/>
          <w:sz w:val="22"/>
          <w:szCs w:val="22"/>
          <w:rtl/>
        </w:rPr>
        <w:t>)، مجلس أوروبا (</w:t>
      </w:r>
      <w:r w:rsidRPr="00953B98">
        <w:rPr>
          <w:rFonts w:ascii="Calibri" w:hAnsi="Calibri" w:cs="Calibri"/>
          <w:sz w:val="22"/>
          <w:szCs w:val="22"/>
        </w:rPr>
        <w:t>CE</w:t>
      </w:r>
      <w:r w:rsidRPr="00953B98">
        <w:rPr>
          <w:rFonts w:ascii="Calibri" w:hAnsi="Calibri" w:cs="Calibri"/>
          <w:sz w:val="22"/>
          <w:szCs w:val="22"/>
          <w:rtl/>
        </w:rPr>
        <w:t>)، الجماعة الاقتصادية لدول منطقة البحيرات الكبرى (</w:t>
      </w:r>
      <w:r w:rsidRPr="00953B98">
        <w:rPr>
          <w:rFonts w:ascii="Calibri" w:hAnsi="Calibri" w:cs="Calibri"/>
          <w:sz w:val="22"/>
          <w:szCs w:val="22"/>
        </w:rPr>
        <w:t>CEPGL</w:t>
      </w:r>
      <w:r w:rsidRPr="00953B98">
        <w:rPr>
          <w:rFonts w:ascii="Calibri" w:hAnsi="Calibri" w:cs="Calibri"/>
          <w:sz w:val="22"/>
          <w:szCs w:val="22"/>
          <w:rtl/>
        </w:rPr>
        <w:t>)، المرصد الأوروبي السمعي البصري، المفوضية الأوروبية (</w:t>
      </w:r>
      <w:r w:rsidRPr="00953B98">
        <w:rPr>
          <w:rFonts w:ascii="Calibri" w:hAnsi="Calibri" w:cs="Calibri"/>
          <w:sz w:val="22"/>
          <w:szCs w:val="22"/>
        </w:rPr>
        <w:t>EC</w:t>
      </w:r>
      <w:r w:rsidRPr="00953B98">
        <w:rPr>
          <w:rFonts w:ascii="Calibri" w:hAnsi="Calibri" w:cs="Calibri"/>
          <w:sz w:val="22"/>
          <w:szCs w:val="22"/>
          <w:rtl/>
        </w:rPr>
        <w:t>)، الرابطة الأوروبية للتجارة الحرة (</w:t>
      </w:r>
      <w:r w:rsidRPr="00953B98">
        <w:rPr>
          <w:rFonts w:ascii="Calibri" w:hAnsi="Calibri" w:cs="Calibri"/>
          <w:sz w:val="22"/>
          <w:szCs w:val="22"/>
        </w:rPr>
        <w:t>EFTA</w:t>
      </w:r>
      <w:r w:rsidRPr="00953B98">
        <w:rPr>
          <w:rFonts w:ascii="Calibri" w:hAnsi="Calibri" w:cs="Calibri"/>
          <w:sz w:val="22"/>
          <w:szCs w:val="22"/>
          <w:rtl/>
        </w:rPr>
        <w:t>)، اللجنة الاقتصادية الأوروبية (</w:t>
      </w:r>
      <w:r w:rsidRPr="00953B98">
        <w:rPr>
          <w:rFonts w:ascii="Calibri" w:hAnsi="Calibri" w:cs="Calibri"/>
          <w:sz w:val="22"/>
          <w:szCs w:val="22"/>
        </w:rPr>
        <w:t>EEC</w:t>
      </w:r>
      <w:r w:rsidRPr="00953B98">
        <w:rPr>
          <w:rFonts w:ascii="Calibri" w:hAnsi="Calibri" w:cs="Calibri"/>
          <w:sz w:val="22"/>
          <w:szCs w:val="22"/>
          <w:rtl/>
        </w:rPr>
        <w:t>)، المنظمة الأوروبية للقانون العام (</w:t>
      </w:r>
      <w:r w:rsidRPr="00953B98">
        <w:rPr>
          <w:rFonts w:ascii="Calibri" w:hAnsi="Calibri" w:cs="Calibri"/>
          <w:sz w:val="22"/>
          <w:szCs w:val="22"/>
        </w:rPr>
        <w:t>EPLO</w:t>
      </w:r>
      <w:r w:rsidRPr="00953B98">
        <w:rPr>
          <w:rFonts w:ascii="Calibri" w:hAnsi="Calibri" w:cs="Calibri"/>
          <w:sz w:val="22"/>
          <w:szCs w:val="22"/>
          <w:rtl/>
        </w:rPr>
        <w:t>)، اتحاد مجالس البحوث العلمية العربية (</w:t>
      </w:r>
      <w:r w:rsidRPr="00953B98">
        <w:rPr>
          <w:rFonts w:ascii="Calibri" w:hAnsi="Calibri" w:cs="Calibri"/>
          <w:sz w:val="22"/>
          <w:szCs w:val="22"/>
        </w:rPr>
        <w:t>FASRC</w:t>
      </w:r>
      <w:r w:rsidRPr="00953B98">
        <w:rPr>
          <w:rFonts w:ascii="Calibri" w:hAnsi="Calibri" w:cs="Calibri"/>
          <w:sz w:val="22"/>
          <w:szCs w:val="22"/>
          <w:rtl/>
        </w:rPr>
        <w:t>)، الأمانة العامة للجماعة الأنديزية، مؤتمر لاهاي للقانون الدولي الخاص (</w:t>
      </w:r>
      <w:r w:rsidRPr="00953B98">
        <w:rPr>
          <w:rFonts w:ascii="Calibri" w:hAnsi="Calibri" w:cs="Calibri"/>
          <w:sz w:val="22"/>
          <w:szCs w:val="22"/>
        </w:rPr>
        <w:t>HCCH</w:t>
      </w:r>
      <w:r w:rsidRPr="00953B98">
        <w:rPr>
          <w:rFonts w:ascii="Calibri" w:hAnsi="Calibri" w:cs="Calibri"/>
          <w:sz w:val="22"/>
          <w:szCs w:val="22"/>
          <w:rtl/>
        </w:rPr>
        <w:t>)، المنظمة الدولية للشرطة الجنائية (الإنتربول)، المختبر الإيبيري الدولي لتكنولوجيا النانو (</w:t>
      </w:r>
      <w:r w:rsidRPr="00953B98">
        <w:rPr>
          <w:rFonts w:ascii="Calibri" w:hAnsi="Calibri" w:cs="Calibri"/>
          <w:sz w:val="22"/>
          <w:szCs w:val="22"/>
        </w:rPr>
        <w:t>INL</w:t>
      </w:r>
      <w:r w:rsidRPr="00953B98">
        <w:rPr>
          <w:rFonts w:ascii="Calibri" w:hAnsi="Calibri" w:cs="Calibri"/>
          <w:sz w:val="22"/>
          <w:szCs w:val="22"/>
          <w:rtl/>
        </w:rPr>
        <w:t>)، المعهد الدولي لتوحيد القانون الخاص (</w:t>
      </w:r>
      <w:r w:rsidRPr="00953B98">
        <w:rPr>
          <w:rFonts w:ascii="Calibri" w:hAnsi="Calibri" w:cs="Calibri"/>
          <w:sz w:val="22"/>
          <w:szCs w:val="22"/>
        </w:rPr>
        <w:t>UNIDROIT</w:t>
      </w:r>
      <w:r w:rsidRPr="00953B98">
        <w:rPr>
          <w:rFonts w:ascii="Calibri" w:hAnsi="Calibri" w:cs="Calibri"/>
          <w:sz w:val="22"/>
          <w:szCs w:val="22"/>
          <w:rtl/>
        </w:rPr>
        <w:t>)، المجلس الدولي لزيت الزيتون (</w:t>
      </w:r>
      <w:r w:rsidRPr="00953B98">
        <w:rPr>
          <w:rFonts w:ascii="Calibri" w:hAnsi="Calibri" w:cs="Calibri"/>
          <w:sz w:val="22"/>
          <w:szCs w:val="22"/>
        </w:rPr>
        <w:t>IOOC</w:t>
      </w:r>
      <w:r w:rsidRPr="00953B98">
        <w:rPr>
          <w:rFonts w:ascii="Calibri" w:hAnsi="Calibri" w:cs="Calibri"/>
          <w:sz w:val="22"/>
          <w:szCs w:val="22"/>
          <w:rtl/>
        </w:rPr>
        <w:t>)، المكتب الدولي للكروم والنبيذ (</w:t>
      </w:r>
      <w:r w:rsidRPr="00953B98">
        <w:rPr>
          <w:rFonts w:ascii="Calibri" w:hAnsi="Calibri" w:cs="Calibri"/>
          <w:sz w:val="22"/>
          <w:szCs w:val="22"/>
        </w:rPr>
        <w:t>IWO</w:t>
      </w:r>
      <w:r w:rsidRPr="00953B98">
        <w:rPr>
          <w:rFonts w:ascii="Calibri" w:hAnsi="Calibri" w:cs="Calibri"/>
          <w:sz w:val="22"/>
          <w:szCs w:val="22"/>
          <w:rtl/>
        </w:rPr>
        <w:t>)، المنظمة الإسلامية للتربية والثقافة والعلوم (</w:t>
      </w:r>
      <w:r w:rsidRPr="00953B98">
        <w:rPr>
          <w:rFonts w:ascii="Calibri" w:hAnsi="Calibri" w:cs="Calibri"/>
          <w:sz w:val="22"/>
          <w:szCs w:val="22"/>
        </w:rPr>
        <w:t>ISESCO</w:t>
      </w:r>
      <w:r w:rsidRPr="00953B98">
        <w:rPr>
          <w:rFonts w:ascii="Calibri" w:hAnsi="Calibri" w:cs="Calibri"/>
          <w:sz w:val="22"/>
          <w:szCs w:val="22"/>
          <w:rtl/>
        </w:rPr>
        <w:t>)، المنظمة الدولية للطاقة الاندماجية (</w:t>
      </w:r>
      <w:r w:rsidRPr="00953B98">
        <w:rPr>
          <w:rFonts w:ascii="Calibri" w:hAnsi="Calibri" w:cs="Calibri"/>
          <w:sz w:val="22"/>
          <w:szCs w:val="22"/>
        </w:rPr>
        <w:t>ITER</w:t>
      </w:r>
      <w:r w:rsidRPr="00953B98">
        <w:rPr>
          <w:rFonts w:ascii="Calibri" w:hAnsi="Calibri" w:cs="Calibri"/>
          <w:sz w:val="22"/>
          <w:szCs w:val="22"/>
          <w:rtl/>
        </w:rPr>
        <w:t>)، النظام الاقتصادي لأمريكا اللاتينية (</w:t>
      </w:r>
      <w:r w:rsidRPr="00953B98">
        <w:rPr>
          <w:rFonts w:ascii="Calibri" w:hAnsi="Calibri" w:cs="Calibri"/>
          <w:sz w:val="22"/>
          <w:szCs w:val="22"/>
        </w:rPr>
        <w:t>SELA</w:t>
      </w:r>
      <w:r w:rsidRPr="00953B98">
        <w:rPr>
          <w:rFonts w:ascii="Calibri" w:hAnsi="Calibri" w:cs="Calibri"/>
          <w:sz w:val="22"/>
          <w:szCs w:val="22"/>
          <w:rtl/>
        </w:rPr>
        <w:t>)، رابطة التكامل لأمريكا اللاتينية (</w:t>
      </w:r>
      <w:r w:rsidRPr="00953B98">
        <w:rPr>
          <w:rFonts w:ascii="Calibri" w:hAnsi="Calibri" w:cs="Calibri"/>
          <w:sz w:val="22"/>
          <w:szCs w:val="22"/>
        </w:rPr>
        <w:t>LAIA</w:t>
      </w:r>
      <w:r w:rsidRPr="00953B98">
        <w:rPr>
          <w:rFonts w:ascii="Calibri" w:hAnsi="Calibri" w:cs="Calibri"/>
          <w:sz w:val="22"/>
          <w:szCs w:val="22"/>
          <w:rtl/>
        </w:rPr>
        <w:t>)، جامعة الدول العربية (</w:t>
      </w:r>
      <w:r w:rsidRPr="00953B98">
        <w:rPr>
          <w:rFonts w:ascii="Calibri" w:hAnsi="Calibri" w:cs="Calibri"/>
          <w:sz w:val="22"/>
          <w:szCs w:val="22"/>
        </w:rPr>
        <w:t>LAS</w:t>
      </w:r>
      <w:r w:rsidRPr="00953B98">
        <w:rPr>
          <w:rFonts w:ascii="Calibri" w:hAnsi="Calibri" w:cs="Calibri"/>
          <w:sz w:val="22"/>
          <w:szCs w:val="22"/>
          <w:rtl/>
        </w:rPr>
        <w:t>)، شبكة المعلومات التكنولوجية لأمريكا اللاتينية (</w:t>
      </w:r>
      <w:r w:rsidRPr="00953B98">
        <w:rPr>
          <w:rFonts w:ascii="Calibri" w:hAnsi="Calibri" w:cs="Calibri"/>
          <w:sz w:val="22"/>
          <w:szCs w:val="22"/>
        </w:rPr>
        <w:t>RITLA</w:t>
      </w:r>
      <w:r w:rsidRPr="00953B98">
        <w:rPr>
          <w:rFonts w:ascii="Calibri" w:hAnsi="Calibri" w:cs="Calibri"/>
          <w:sz w:val="22"/>
          <w:szCs w:val="22"/>
          <w:rtl/>
        </w:rPr>
        <w:t>)، المركز الإقليمي لتنمية الكتاب في أمريكا اللاتينية ومنطقة البحر الكاريبي (</w:t>
      </w:r>
      <w:r w:rsidRPr="00953B98">
        <w:rPr>
          <w:rFonts w:ascii="Calibri" w:hAnsi="Calibri" w:cs="Calibri"/>
          <w:sz w:val="22"/>
          <w:szCs w:val="22"/>
        </w:rPr>
        <w:t>CERLALC</w:t>
      </w:r>
      <w:r w:rsidRPr="00953B98">
        <w:rPr>
          <w:rFonts w:ascii="Calibri" w:hAnsi="Calibri" w:cs="Calibri"/>
          <w:sz w:val="22"/>
          <w:szCs w:val="22"/>
          <w:rtl/>
        </w:rPr>
        <w:t>)، الأمانة العامة الإيبيرية الأمريكية (</w:t>
      </w:r>
      <w:r w:rsidRPr="00953B98">
        <w:rPr>
          <w:rFonts w:ascii="Calibri" w:hAnsi="Calibri" w:cs="Calibri"/>
          <w:sz w:val="22"/>
          <w:szCs w:val="22"/>
        </w:rPr>
        <w:t>SEGIB</w:t>
      </w:r>
      <w:r w:rsidRPr="00953B98">
        <w:rPr>
          <w:rFonts w:ascii="Calibri" w:hAnsi="Calibri" w:cs="Calibri"/>
          <w:sz w:val="22"/>
          <w:szCs w:val="22"/>
          <w:rtl/>
        </w:rPr>
        <w:t>)، المنظمة الدولية للفرانكوفونية (</w:t>
      </w:r>
      <w:r w:rsidRPr="00953B98">
        <w:rPr>
          <w:rFonts w:ascii="Calibri" w:hAnsi="Calibri" w:cs="Calibri"/>
          <w:sz w:val="22"/>
          <w:szCs w:val="22"/>
        </w:rPr>
        <w:t>OIF</w:t>
      </w:r>
      <w:r w:rsidRPr="00953B98">
        <w:rPr>
          <w:rFonts w:ascii="Calibri" w:hAnsi="Calibri" w:cs="Calibri"/>
          <w:sz w:val="22"/>
          <w:szCs w:val="22"/>
          <w:rtl/>
        </w:rPr>
        <w:t>)، منظمة الدول الأمريكية (</w:t>
      </w:r>
      <w:r w:rsidRPr="00953B98">
        <w:rPr>
          <w:rFonts w:ascii="Calibri" w:hAnsi="Calibri" w:cs="Calibri"/>
          <w:sz w:val="22"/>
          <w:szCs w:val="22"/>
        </w:rPr>
        <w:t>OAS</w:t>
      </w:r>
      <w:r w:rsidRPr="00953B98">
        <w:rPr>
          <w:rFonts w:ascii="Calibri" w:hAnsi="Calibri" w:cs="Calibri"/>
          <w:sz w:val="22"/>
          <w:szCs w:val="22"/>
          <w:rtl/>
        </w:rPr>
        <w:t>)، منظمة دول شرق الكاريبي (</w:t>
      </w:r>
      <w:r w:rsidRPr="00953B98">
        <w:rPr>
          <w:rFonts w:ascii="Calibri" w:hAnsi="Calibri" w:cs="Calibri"/>
          <w:sz w:val="22"/>
          <w:szCs w:val="22"/>
        </w:rPr>
        <w:t>OECS</w:t>
      </w:r>
      <w:r w:rsidRPr="00953B98">
        <w:rPr>
          <w:rFonts w:ascii="Calibri" w:hAnsi="Calibri" w:cs="Calibri"/>
          <w:sz w:val="22"/>
          <w:szCs w:val="22"/>
          <w:rtl/>
        </w:rPr>
        <w:t>)، منظمة التعاون الإسلامي (</w:t>
      </w:r>
      <w:r w:rsidRPr="00953B98">
        <w:rPr>
          <w:rFonts w:ascii="Calibri" w:hAnsi="Calibri" w:cs="Calibri"/>
          <w:sz w:val="22"/>
          <w:szCs w:val="22"/>
        </w:rPr>
        <w:t>OIC</w:t>
      </w:r>
      <w:r w:rsidRPr="00953B98">
        <w:rPr>
          <w:rFonts w:ascii="Calibri" w:hAnsi="Calibri" w:cs="Calibri"/>
          <w:sz w:val="22"/>
          <w:szCs w:val="22"/>
          <w:rtl/>
        </w:rPr>
        <w:t>)، مركز الجنوب (</w:t>
      </w:r>
      <w:r w:rsidRPr="00953B98">
        <w:rPr>
          <w:rFonts w:ascii="Calibri" w:hAnsi="Calibri" w:cs="Calibri"/>
          <w:sz w:val="22"/>
          <w:szCs w:val="22"/>
        </w:rPr>
        <w:t>CS</w:t>
      </w:r>
      <w:r w:rsidRPr="00953B98">
        <w:rPr>
          <w:rFonts w:ascii="Calibri" w:hAnsi="Calibri" w:cs="Calibri"/>
          <w:sz w:val="22"/>
          <w:szCs w:val="22"/>
          <w:rtl/>
        </w:rPr>
        <w:t>)، الجماعة الإنمائية للجنوب الأفريقي (</w:t>
      </w:r>
      <w:r w:rsidRPr="00953B98">
        <w:rPr>
          <w:rFonts w:ascii="Calibri" w:hAnsi="Calibri" w:cs="Calibri"/>
          <w:sz w:val="22"/>
          <w:szCs w:val="22"/>
        </w:rPr>
        <w:t>SADC</w:t>
      </w:r>
      <w:r w:rsidRPr="00953B98">
        <w:rPr>
          <w:rFonts w:ascii="Calibri" w:hAnsi="Calibri" w:cs="Calibri"/>
          <w:sz w:val="22"/>
          <w:szCs w:val="22"/>
          <w:rtl/>
        </w:rPr>
        <w:t>)، الاتحاد الاقتصادي والنقدي لغرب أفريقيا (</w:t>
      </w:r>
      <w:r w:rsidRPr="00953B98">
        <w:rPr>
          <w:rFonts w:ascii="Calibri" w:hAnsi="Calibri" w:cs="Calibri"/>
          <w:sz w:val="22"/>
          <w:szCs w:val="22"/>
        </w:rPr>
        <w:t>WAEMU</w:t>
      </w:r>
      <w:r w:rsidRPr="00953B98">
        <w:rPr>
          <w:rFonts w:ascii="Calibri" w:hAnsi="Calibri" w:cs="Calibri"/>
          <w:sz w:val="22"/>
          <w:szCs w:val="22"/>
          <w:rtl/>
        </w:rPr>
        <w:t>)، منظمة التجارة العالمية </w:t>
      </w:r>
      <w:r w:rsidRPr="00953B98">
        <w:rPr>
          <w:rFonts w:ascii="Calibri" w:hAnsi="Calibri" w:cs="Calibri"/>
          <w:sz w:val="22"/>
          <w:szCs w:val="22"/>
        </w:rPr>
        <w:t>WTO)</w:t>
      </w:r>
      <w:r w:rsidRPr="00953B98">
        <w:rPr>
          <w:rFonts w:ascii="Calibri" w:hAnsi="Calibri" w:cs="Calibri"/>
          <w:sz w:val="22"/>
          <w:szCs w:val="22"/>
          <w:rtl/>
        </w:rPr>
        <w:t>)</w:t>
      </w:r>
      <w:r w:rsidR="00953B98">
        <w:rPr>
          <w:rFonts w:ascii="Calibri" w:hAnsi="Calibri" w:cs="Calibri" w:hint="cs"/>
          <w:sz w:val="22"/>
          <w:szCs w:val="22"/>
          <w:rtl/>
        </w:rPr>
        <w:t xml:space="preserve"> (</w:t>
      </w:r>
      <w:r w:rsidR="00953B98" w:rsidRPr="00953B98">
        <w:rPr>
          <w:rFonts w:ascii="Calibri" w:hAnsi="Calibri" w:cs="Calibri"/>
          <w:sz w:val="22"/>
          <w:szCs w:val="22"/>
          <w:rtl/>
        </w:rPr>
        <w:t>48</w:t>
      </w:r>
      <w:r w:rsidR="00953B98">
        <w:rPr>
          <w:rFonts w:ascii="Calibri" w:hAnsi="Calibri" w:cs="Calibri" w:hint="cs"/>
          <w:sz w:val="22"/>
          <w:szCs w:val="22"/>
          <w:rtl/>
        </w:rPr>
        <w:t>)</w:t>
      </w:r>
      <w:r w:rsidRPr="00953B98">
        <w:rPr>
          <w:rFonts w:ascii="Calibri" w:hAnsi="Calibri" w:cs="Calibri"/>
          <w:sz w:val="22"/>
          <w:szCs w:val="22"/>
          <w:rtl/>
        </w:rPr>
        <w:t>؛</w:t>
      </w:r>
    </w:p>
    <w:p w14:paraId="235B92FF" w14:textId="77777777" w:rsidR="0074430E" w:rsidRPr="00953B98" w:rsidRDefault="0074430E" w:rsidP="0074430E">
      <w:pPr>
        <w:pStyle w:val="numb2"/>
        <w:tabs>
          <w:tab w:val="clear" w:pos="1418"/>
          <w:tab w:val="left" w:pos="1276"/>
        </w:tabs>
        <w:bidi/>
        <w:ind w:left="1843" w:hanging="1843"/>
        <w:rPr>
          <w:rFonts w:ascii="Calibri" w:hAnsi="Calibri" w:cs="Calibri"/>
          <w:sz w:val="22"/>
          <w:szCs w:val="22"/>
          <w:rtl/>
        </w:rPr>
      </w:pPr>
      <w:r w:rsidRPr="00953B98">
        <w:rPr>
          <w:rFonts w:ascii="Calibri" w:hAnsi="Calibri" w:cs="Calibri"/>
          <w:sz w:val="22"/>
          <w:szCs w:val="22"/>
          <w:rtl/>
        </w:rPr>
        <w:tab/>
        <w:t>"5"</w:t>
      </w:r>
      <w:r w:rsidRPr="00953B98">
        <w:rPr>
          <w:rFonts w:ascii="Calibri" w:hAnsi="Calibri" w:cs="Calibri"/>
          <w:sz w:val="22"/>
          <w:szCs w:val="22"/>
          <w:rtl/>
        </w:rPr>
        <w:tab/>
        <w:t>جميع المنظمات غير الحكومية المعتمدة بصفة مراقب لدى الويبو والاتحادات التي تديرها الويبو، وترد قائمة بتلك المنظمات في المرفق.</w:t>
      </w:r>
    </w:p>
    <w:p w14:paraId="0B230C8B" w14:textId="77777777" w:rsidR="0074430E" w:rsidRPr="00953B98" w:rsidRDefault="0074430E" w:rsidP="0074430E">
      <w:pPr>
        <w:pStyle w:val="Heading3"/>
        <w:bidi/>
        <w:spacing w:after="240"/>
        <w:rPr>
          <w:rFonts w:ascii="Calibri" w:hAnsi="Calibri" w:cs="Calibri"/>
          <w:szCs w:val="22"/>
          <w:rtl/>
        </w:rPr>
      </w:pPr>
      <w:r w:rsidRPr="00953B98">
        <w:rPr>
          <w:rFonts w:ascii="Calibri" w:hAnsi="Calibri" w:cs="Calibri"/>
          <w:szCs w:val="22"/>
          <w:rtl/>
        </w:rPr>
        <w:lastRenderedPageBreak/>
        <w:t>النظام الداخلي</w:t>
      </w:r>
    </w:p>
    <w:p w14:paraId="10537F07" w14:textId="3FCFB4CD" w:rsidR="002928D3" w:rsidRPr="00953B98" w:rsidRDefault="0074430E" w:rsidP="00953B98">
      <w:pPr>
        <w:pStyle w:val="ONUME"/>
        <w:rPr>
          <w:rtl/>
        </w:rPr>
      </w:pPr>
      <w:r w:rsidRPr="00953B98">
        <w:rPr>
          <w:rtl/>
        </w:rPr>
        <w:t xml:space="preserve">ترد المواد التي تنظم إجراءات الجمعيات وسائر هيئات الدول الأعضاء في الويبو والاتحادات التي تديرها الويبو في معاهدات إنشاء الويبو والاتحادات، وفي "النظام الداخلي العام للويبو" وفي "النظام الداخلي الخاص" ويرد كل ذلك على الرابطين:  </w:t>
      </w:r>
      <w:hyperlink r:id="rId17" w:history="1">
        <w:r w:rsidRPr="00953B98">
          <w:rPr>
            <w:rStyle w:val="Hyperlink"/>
          </w:rPr>
          <w:t>Https://www.wipo.int/policy/en/rules_</w:t>
        </w:r>
        <w:r w:rsidRPr="00953B98">
          <w:rPr>
            <w:rStyle w:val="Hyperlink"/>
          </w:rPr>
          <w:t>of_procedure.html</w:t>
        </w:r>
      </w:hyperlink>
      <w:r w:rsidRPr="00953B98">
        <w:rPr>
          <w:rStyle w:val="Hyperlink"/>
          <w:color w:val="auto"/>
          <w:u w:val="none"/>
          <w:rtl/>
        </w:rPr>
        <w:t>، و</w:t>
      </w:r>
      <w:hyperlink r:id="rId18" w:history="1">
        <w:r w:rsidRPr="00953B98">
          <w:rPr>
            <w:rStyle w:val="Hyperlink"/>
          </w:rPr>
          <w:t>https://www.wipo.int/export/site</w:t>
        </w:r>
        <w:r w:rsidRPr="00953B98">
          <w:rPr>
            <w:rStyle w:val="Hyperlink"/>
          </w:rPr>
          <w:t>s/www/treaties/en/docs/pdf/special_rules.pdf</w:t>
        </w:r>
      </w:hyperlink>
      <w:r w:rsidRPr="00953B98">
        <w:rPr>
          <w:rtl/>
        </w:rPr>
        <w:t xml:space="preserve">، على التوالي.  </w:t>
      </w:r>
    </w:p>
    <w:p w14:paraId="415637AF" w14:textId="77777777" w:rsidR="00C73F79" w:rsidRPr="00953B98" w:rsidRDefault="00C73F79" w:rsidP="00953B98">
      <w:pPr>
        <w:pStyle w:val="EndofDocument"/>
        <w:bidi/>
        <w:rPr>
          <w:rFonts w:ascii="Calibri" w:hAnsi="Calibri" w:cs="Calibri"/>
          <w:sz w:val="22"/>
          <w:szCs w:val="22"/>
          <w:rtl/>
        </w:rPr>
      </w:pPr>
      <w:r w:rsidRPr="00953B98">
        <w:rPr>
          <w:rFonts w:ascii="Calibri" w:hAnsi="Calibri" w:cs="Calibri"/>
          <w:sz w:val="22"/>
          <w:szCs w:val="22"/>
          <w:rtl/>
        </w:rPr>
        <w:t>[يلي ذلك المرفق]</w:t>
      </w:r>
    </w:p>
    <w:sectPr w:rsidR="00C73F79" w:rsidRPr="00953B98" w:rsidSect="0074430E">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429A" w14:textId="77777777" w:rsidR="00750E97" w:rsidRDefault="00750E97">
      <w:r>
        <w:separator/>
      </w:r>
    </w:p>
  </w:endnote>
  <w:endnote w:type="continuationSeparator" w:id="0">
    <w:p w14:paraId="2B7800F0" w14:textId="77777777" w:rsidR="00750E97" w:rsidRDefault="00750E97" w:rsidP="003B38C1">
      <w:r>
        <w:separator/>
      </w:r>
    </w:p>
    <w:p w14:paraId="35C8CE54" w14:textId="77777777" w:rsidR="00750E97" w:rsidRPr="003B38C1" w:rsidRDefault="00750E97" w:rsidP="003B38C1">
      <w:pPr>
        <w:spacing w:after="60"/>
        <w:rPr>
          <w:sz w:val="17"/>
        </w:rPr>
      </w:pPr>
      <w:r>
        <w:rPr>
          <w:sz w:val="17"/>
        </w:rPr>
        <w:t>[Endnote continued from previous page]</w:t>
      </w:r>
    </w:p>
  </w:endnote>
  <w:endnote w:type="continuationNotice" w:id="1">
    <w:p w14:paraId="6824F24E" w14:textId="77777777" w:rsidR="00750E97" w:rsidRPr="003B38C1" w:rsidRDefault="00750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F96B" w14:textId="77777777" w:rsidR="00750E97" w:rsidRDefault="00750E97" w:rsidP="00953B98">
      <w:pPr>
        <w:bidi/>
      </w:pPr>
      <w:r>
        <w:separator/>
      </w:r>
    </w:p>
  </w:footnote>
  <w:footnote w:type="continuationSeparator" w:id="0">
    <w:p w14:paraId="00FB7289" w14:textId="77777777" w:rsidR="00750E97" w:rsidRDefault="00750E97" w:rsidP="008B60B2">
      <w:r>
        <w:separator/>
      </w:r>
    </w:p>
    <w:p w14:paraId="49659C8E" w14:textId="77777777" w:rsidR="00750E97" w:rsidRPr="00ED77FB" w:rsidRDefault="00750E97" w:rsidP="008B60B2">
      <w:pPr>
        <w:spacing w:after="60"/>
        <w:rPr>
          <w:sz w:val="17"/>
          <w:szCs w:val="17"/>
        </w:rPr>
      </w:pPr>
      <w:r w:rsidRPr="00ED77FB">
        <w:rPr>
          <w:sz w:val="17"/>
          <w:szCs w:val="17"/>
        </w:rPr>
        <w:t>[Footnote continued from previous page]</w:t>
      </w:r>
    </w:p>
  </w:footnote>
  <w:footnote w:type="continuationNotice" w:id="1">
    <w:p w14:paraId="0EBBDE7D" w14:textId="77777777" w:rsidR="00750E97" w:rsidRPr="00ED77FB" w:rsidRDefault="00750E97" w:rsidP="008B60B2">
      <w:pPr>
        <w:spacing w:before="60"/>
        <w:jc w:val="right"/>
        <w:rPr>
          <w:sz w:val="17"/>
          <w:szCs w:val="17"/>
        </w:rPr>
      </w:pPr>
      <w:r w:rsidRPr="00ED77FB">
        <w:rPr>
          <w:sz w:val="17"/>
          <w:szCs w:val="17"/>
        </w:rPr>
        <w:t>[Footnote continued on next page]</w:t>
      </w:r>
    </w:p>
  </w:footnote>
  <w:footnote w:id="2">
    <w:p w14:paraId="1FA7CA45" w14:textId="4626BB85" w:rsidR="0074430E" w:rsidRPr="00953B98" w:rsidRDefault="0074430E" w:rsidP="0074430E">
      <w:pPr>
        <w:pStyle w:val="FootnoteText"/>
        <w:bidi/>
        <w:rPr>
          <w:rFonts w:ascii="Calibri" w:hAnsi="Calibri" w:cs="Calibri"/>
          <w:szCs w:val="18"/>
          <w:rtl/>
        </w:rPr>
      </w:pPr>
      <w:r w:rsidRPr="00953B98">
        <w:rPr>
          <w:rStyle w:val="FootnoteReference"/>
          <w:rFonts w:ascii="Calibri" w:hAnsi="Calibri" w:cs="Calibri"/>
          <w:szCs w:val="18"/>
        </w:rPr>
        <w:footnoteRef/>
      </w:r>
      <w:r w:rsidRPr="00953B98">
        <w:rPr>
          <w:rFonts w:ascii="Calibri" w:hAnsi="Calibri" w:cs="Calibri"/>
          <w:szCs w:val="18"/>
          <w:rtl/>
        </w:rPr>
        <w:tab/>
        <w:t xml:space="preserve"> إريتريا وجزر مارشال وميانمار والصومال وتيمور</w:t>
      </w:r>
      <w:r w:rsidRPr="00953B98">
        <w:rPr>
          <w:rFonts w:ascii="Calibri" w:hAnsi="Calibri" w:cs="Calibri"/>
          <w:szCs w:val="18"/>
          <w:rtl/>
        </w:rPr>
        <w:noBreakHyphen/>
        <w:t>ليشتي.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28AA" w14:textId="72CC8392" w:rsidR="00EC4E49" w:rsidRDefault="0074430E" w:rsidP="00477D6B">
    <w:pPr>
      <w:bidi/>
      <w:jc w:val="right"/>
      <w:rPr>
        <w:rtl/>
      </w:rPr>
    </w:pPr>
    <w:bookmarkStart w:id="6" w:name="Code2"/>
    <w:bookmarkEnd w:id="6"/>
    <w:r>
      <w:t>A/67/INF/1</w:t>
    </w:r>
  </w:p>
  <w:p w14:paraId="724FD227" w14:textId="70815907"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7B3E1E8C" w14:textId="77777777" w:rsidR="00EC4E49" w:rsidRDefault="00EC4E49" w:rsidP="00477D6B">
    <w:pPr>
      <w:jc w:val="right"/>
    </w:pPr>
  </w:p>
  <w:p w14:paraId="1926CEC8"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C4E2A0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6"/>
  </w:num>
  <w:num w:numId="5" w16cid:durableId="797770133">
    <w:abstractNumId w:val="1"/>
  </w:num>
  <w:num w:numId="6" w16cid:durableId="878471050">
    <w:abstractNumId w:val="3"/>
  </w:num>
  <w:num w:numId="7" w16cid:durableId="130974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0E"/>
    <w:rsid w:val="0001647B"/>
    <w:rsid w:val="00043CAA"/>
    <w:rsid w:val="00056B02"/>
    <w:rsid w:val="00075432"/>
    <w:rsid w:val="00080C01"/>
    <w:rsid w:val="000968ED"/>
    <w:rsid w:val="000B35EB"/>
    <w:rsid w:val="000B4F87"/>
    <w:rsid w:val="000F5E56"/>
    <w:rsid w:val="001024FE"/>
    <w:rsid w:val="00124096"/>
    <w:rsid w:val="001362EE"/>
    <w:rsid w:val="00142868"/>
    <w:rsid w:val="001832A6"/>
    <w:rsid w:val="001C6808"/>
    <w:rsid w:val="002121FA"/>
    <w:rsid w:val="0022530C"/>
    <w:rsid w:val="00236423"/>
    <w:rsid w:val="0024079C"/>
    <w:rsid w:val="002427DF"/>
    <w:rsid w:val="002634C4"/>
    <w:rsid w:val="002928D3"/>
    <w:rsid w:val="00292EFB"/>
    <w:rsid w:val="002C7E70"/>
    <w:rsid w:val="002F1FE6"/>
    <w:rsid w:val="002F4E68"/>
    <w:rsid w:val="00312F7F"/>
    <w:rsid w:val="003228B7"/>
    <w:rsid w:val="003401B0"/>
    <w:rsid w:val="00340597"/>
    <w:rsid w:val="003508A3"/>
    <w:rsid w:val="003673CF"/>
    <w:rsid w:val="003845C1"/>
    <w:rsid w:val="003A0A96"/>
    <w:rsid w:val="003A6F89"/>
    <w:rsid w:val="003B38C1"/>
    <w:rsid w:val="003D352A"/>
    <w:rsid w:val="00423E3E"/>
    <w:rsid w:val="00427AF4"/>
    <w:rsid w:val="004400E2"/>
    <w:rsid w:val="00461632"/>
    <w:rsid w:val="004647DA"/>
    <w:rsid w:val="00474062"/>
    <w:rsid w:val="00477D6B"/>
    <w:rsid w:val="004D39C4"/>
    <w:rsid w:val="004E1857"/>
    <w:rsid w:val="0053057A"/>
    <w:rsid w:val="00560A29"/>
    <w:rsid w:val="005731C9"/>
    <w:rsid w:val="00594D27"/>
    <w:rsid w:val="005B106C"/>
    <w:rsid w:val="005F10BC"/>
    <w:rsid w:val="005F7B86"/>
    <w:rsid w:val="00601760"/>
    <w:rsid w:val="00605827"/>
    <w:rsid w:val="00621CBE"/>
    <w:rsid w:val="00625647"/>
    <w:rsid w:val="00646050"/>
    <w:rsid w:val="006713CA"/>
    <w:rsid w:val="00676C5C"/>
    <w:rsid w:val="00695558"/>
    <w:rsid w:val="006D5E0F"/>
    <w:rsid w:val="00702566"/>
    <w:rsid w:val="007058FB"/>
    <w:rsid w:val="0074430E"/>
    <w:rsid w:val="00750E97"/>
    <w:rsid w:val="00794800"/>
    <w:rsid w:val="007A406D"/>
    <w:rsid w:val="007B6A58"/>
    <w:rsid w:val="007D1613"/>
    <w:rsid w:val="00813C5E"/>
    <w:rsid w:val="00820592"/>
    <w:rsid w:val="0084085E"/>
    <w:rsid w:val="00841577"/>
    <w:rsid w:val="008417FC"/>
    <w:rsid w:val="00852A6E"/>
    <w:rsid w:val="00865A7D"/>
    <w:rsid w:val="00873EE5"/>
    <w:rsid w:val="0088362A"/>
    <w:rsid w:val="00892F4E"/>
    <w:rsid w:val="008A7879"/>
    <w:rsid w:val="008B2CC1"/>
    <w:rsid w:val="008B4B5E"/>
    <w:rsid w:val="008B60B2"/>
    <w:rsid w:val="008C1CCC"/>
    <w:rsid w:val="008C574C"/>
    <w:rsid w:val="0090731E"/>
    <w:rsid w:val="00916EE2"/>
    <w:rsid w:val="00953B98"/>
    <w:rsid w:val="00966A22"/>
    <w:rsid w:val="0096722F"/>
    <w:rsid w:val="00980843"/>
    <w:rsid w:val="009A1A9A"/>
    <w:rsid w:val="009A3B28"/>
    <w:rsid w:val="009A7BE6"/>
    <w:rsid w:val="009C4A70"/>
    <w:rsid w:val="009C7C37"/>
    <w:rsid w:val="009E2791"/>
    <w:rsid w:val="009E3F6F"/>
    <w:rsid w:val="009F3911"/>
    <w:rsid w:val="009F3BF9"/>
    <w:rsid w:val="009F499F"/>
    <w:rsid w:val="00A14B12"/>
    <w:rsid w:val="00A42DAF"/>
    <w:rsid w:val="00A45BD8"/>
    <w:rsid w:val="00A6693D"/>
    <w:rsid w:val="00A778BF"/>
    <w:rsid w:val="00A81FF6"/>
    <w:rsid w:val="00A85B8E"/>
    <w:rsid w:val="00A92158"/>
    <w:rsid w:val="00A95F8F"/>
    <w:rsid w:val="00AA1709"/>
    <w:rsid w:val="00AC205C"/>
    <w:rsid w:val="00AF5C73"/>
    <w:rsid w:val="00B05A69"/>
    <w:rsid w:val="00B40598"/>
    <w:rsid w:val="00B50B99"/>
    <w:rsid w:val="00B62CD9"/>
    <w:rsid w:val="00B744B8"/>
    <w:rsid w:val="00B856D3"/>
    <w:rsid w:val="00B9734B"/>
    <w:rsid w:val="00BD5F90"/>
    <w:rsid w:val="00C01198"/>
    <w:rsid w:val="00C11BFE"/>
    <w:rsid w:val="00C44083"/>
    <w:rsid w:val="00C73F79"/>
    <w:rsid w:val="00C936BC"/>
    <w:rsid w:val="00C94629"/>
    <w:rsid w:val="00CB4655"/>
    <w:rsid w:val="00CE65D4"/>
    <w:rsid w:val="00D45252"/>
    <w:rsid w:val="00D55934"/>
    <w:rsid w:val="00D71B4D"/>
    <w:rsid w:val="00D860EA"/>
    <w:rsid w:val="00D93D55"/>
    <w:rsid w:val="00DB77FA"/>
    <w:rsid w:val="00DF7598"/>
    <w:rsid w:val="00E161A2"/>
    <w:rsid w:val="00E335FE"/>
    <w:rsid w:val="00E5021F"/>
    <w:rsid w:val="00E53052"/>
    <w:rsid w:val="00E60641"/>
    <w:rsid w:val="00E671A6"/>
    <w:rsid w:val="00E6794E"/>
    <w:rsid w:val="00E71A59"/>
    <w:rsid w:val="00EA09E1"/>
    <w:rsid w:val="00EC4E49"/>
    <w:rsid w:val="00EC5C76"/>
    <w:rsid w:val="00EC6C08"/>
    <w:rsid w:val="00ED0E6E"/>
    <w:rsid w:val="00ED77FB"/>
    <w:rsid w:val="00EF77B7"/>
    <w:rsid w:val="00F021A6"/>
    <w:rsid w:val="00F11D94"/>
    <w:rsid w:val="00F301AE"/>
    <w:rsid w:val="00F66152"/>
    <w:rsid w:val="00F8074C"/>
    <w:rsid w:val="00FA591D"/>
    <w:rsid w:val="00FC0132"/>
    <w:rsid w:val="00FC034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89BA0"/>
  <w15:docId w15:val="{C56F462E-533E-42C4-8047-5F0D055A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953B98"/>
    <w:pPr>
      <w:numPr>
        <w:numId w:val="5"/>
      </w:numPr>
      <w:bidi/>
    </w:pPr>
    <w:rPr>
      <w:rFonts w:ascii="Calibri" w:hAnsi="Calibri" w:cs="Calibri"/>
      <w:szCs w:val="22"/>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umb0">
    <w:name w:val="numb0"/>
    <w:basedOn w:val="Normal"/>
    <w:link w:val="numb0Char"/>
    <w:rsid w:val="0074430E"/>
    <w:pPr>
      <w:ind w:right="96"/>
    </w:pPr>
    <w:rPr>
      <w:rFonts w:ascii="Times New Roman" w:eastAsia="Times New Roman" w:hAnsi="Times New Roman"/>
      <w:sz w:val="24"/>
      <w:lang w:eastAsia="en-US"/>
    </w:rPr>
  </w:style>
  <w:style w:type="paragraph" w:customStyle="1" w:styleId="numb1">
    <w:name w:val="numb1"/>
    <w:basedOn w:val="Normal"/>
    <w:link w:val="numb1Char"/>
    <w:rsid w:val="0074430E"/>
    <w:pPr>
      <w:tabs>
        <w:tab w:val="right" w:pos="851"/>
      </w:tabs>
      <w:ind w:left="1134" w:right="-1" w:hanging="1134"/>
    </w:pPr>
    <w:rPr>
      <w:rFonts w:ascii="Times New Roman" w:eastAsia="Times New Roman" w:hAnsi="Times New Roman"/>
      <w:sz w:val="24"/>
      <w:lang w:eastAsia="en-US"/>
    </w:rPr>
  </w:style>
  <w:style w:type="character" w:customStyle="1" w:styleId="numb1Char">
    <w:name w:val="numb1 Char"/>
    <w:link w:val="numb1"/>
    <w:rsid w:val="0074430E"/>
    <w:rPr>
      <w:sz w:val="24"/>
      <w:lang w:val="en-US" w:eastAsia="en-US"/>
    </w:rPr>
  </w:style>
  <w:style w:type="character" w:customStyle="1" w:styleId="numb0Char">
    <w:name w:val="numb0 Char"/>
    <w:link w:val="numb0"/>
    <w:rsid w:val="0074430E"/>
    <w:rPr>
      <w:sz w:val="24"/>
      <w:lang w:val="en-US" w:eastAsia="en-US"/>
    </w:rPr>
  </w:style>
  <w:style w:type="character" w:styleId="FootnoteReference">
    <w:name w:val="footnote reference"/>
    <w:semiHidden/>
    <w:rsid w:val="0074430E"/>
    <w:rPr>
      <w:vertAlign w:val="superscript"/>
    </w:rPr>
  </w:style>
  <w:style w:type="paragraph" w:customStyle="1" w:styleId="numb2">
    <w:name w:val="numb2"/>
    <w:basedOn w:val="numb1"/>
    <w:link w:val="numb2Char"/>
    <w:rsid w:val="0074430E"/>
    <w:pPr>
      <w:tabs>
        <w:tab w:val="clear" w:pos="851"/>
        <w:tab w:val="right" w:pos="1418"/>
      </w:tabs>
      <w:ind w:left="1701" w:hanging="1701"/>
    </w:pPr>
  </w:style>
  <w:style w:type="character" w:customStyle="1" w:styleId="numb2Char">
    <w:name w:val="numb2 Char"/>
    <w:basedOn w:val="numb1Char"/>
    <w:link w:val="numb2"/>
    <w:rsid w:val="0074430E"/>
    <w:rPr>
      <w:sz w:val="24"/>
      <w:lang w:val="en-US" w:eastAsia="en-US"/>
    </w:rPr>
  </w:style>
  <w:style w:type="character" w:customStyle="1" w:styleId="FootnoteTextChar">
    <w:name w:val="Footnote Text Char"/>
    <w:basedOn w:val="DefaultParagraphFont"/>
    <w:link w:val="FootnoteText"/>
    <w:semiHidden/>
    <w:rsid w:val="0074430E"/>
    <w:rPr>
      <w:rFonts w:ascii="Arial" w:eastAsia="SimSun" w:hAnsi="Arial" w:cs="Arial"/>
      <w:sz w:val="18"/>
      <w:lang w:val="en-US" w:eastAsia="zh-CN"/>
    </w:rPr>
  </w:style>
  <w:style w:type="character" w:styleId="Hyperlink">
    <w:name w:val="Hyperlink"/>
    <w:basedOn w:val="DefaultParagraphFont"/>
    <w:uiPriority w:val="99"/>
    <w:unhideWhenUsed/>
    <w:rsid w:val="0074430E"/>
    <w:rPr>
      <w:color w:val="0563C1"/>
      <w:u w:val="single"/>
    </w:rPr>
  </w:style>
  <w:style w:type="paragraph" w:customStyle="1" w:styleId="EndofDocument">
    <w:name w:val="End of Document"/>
    <w:basedOn w:val="Normal"/>
    <w:rsid w:val="00C73F79"/>
    <w:pPr>
      <w:ind w:left="4536"/>
      <w:jc w:val="center"/>
    </w:pPr>
    <w:rPr>
      <w:rFonts w:ascii="Times New Roman" w:eastAsia="Times New Roman" w:hAnsi="Times New Roman"/>
      <w:sz w:val="24"/>
      <w:lang w:eastAsia="en-US"/>
    </w:rPr>
  </w:style>
  <w:style w:type="character" w:styleId="CommentReference">
    <w:name w:val="annotation reference"/>
    <w:basedOn w:val="DefaultParagraphFont"/>
    <w:semiHidden/>
    <w:unhideWhenUsed/>
    <w:rsid w:val="00BD5F90"/>
    <w:rPr>
      <w:sz w:val="16"/>
      <w:szCs w:val="16"/>
    </w:rPr>
  </w:style>
  <w:style w:type="paragraph" w:styleId="CommentSubject">
    <w:name w:val="annotation subject"/>
    <w:basedOn w:val="CommentText"/>
    <w:next w:val="CommentText"/>
    <w:link w:val="CommentSubjectChar"/>
    <w:semiHidden/>
    <w:unhideWhenUsed/>
    <w:rsid w:val="00BD5F90"/>
    <w:rPr>
      <w:b/>
      <w:bCs/>
      <w:sz w:val="20"/>
    </w:rPr>
  </w:style>
  <w:style w:type="character" w:customStyle="1" w:styleId="CommentTextChar">
    <w:name w:val="Comment Text Char"/>
    <w:basedOn w:val="DefaultParagraphFont"/>
    <w:link w:val="CommentText"/>
    <w:semiHidden/>
    <w:rsid w:val="00BD5F9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D5F90"/>
    <w:rPr>
      <w:rFonts w:ascii="Arial" w:eastAsia="SimSun" w:hAnsi="Arial" w:cs="Arial"/>
      <w:b/>
      <w:bCs/>
      <w:sz w:val="18"/>
      <w:lang w:val="en-US" w:eastAsia="zh-CN"/>
    </w:rPr>
  </w:style>
  <w:style w:type="paragraph" w:styleId="Revision">
    <w:name w:val="Revision"/>
    <w:hidden/>
    <w:uiPriority w:val="99"/>
    <w:semiHidden/>
    <w:rsid w:val="00A6693D"/>
    <w:rPr>
      <w:rFonts w:ascii="Arial" w:eastAsia="SimSun" w:hAnsi="Arial"/>
      <w:sz w:val="22"/>
      <w:lang w:val="en-US" w:eastAsia="zh-CN"/>
    </w:rPr>
  </w:style>
  <w:style w:type="character" w:styleId="FollowedHyperlink">
    <w:name w:val="FollowedHyperlink"/>
    <w:basedOn w:val="DefaultParagraphFont"/>
    <w:semiHidden/>
    <w:unhideWhenUsed/>
    <w:rsid w:val="00625647"/>
    <w:rPr>
      <w:color w:val="800080" w:themeColor="followedHyperlink"/>
      <w:u w:val="single"/>
    </w:rPr>
  </w:style>
  <w:style w:type="character" w:styleId="UnresolvedMention">
    <w:name w:val="Unresolved Mention"/>
    <w:basedOn w:val="DefaultParagraphFont"/>
    <w:uiPriority w:val="99"/>
    <w:semiHidden/>
    <w:unhideWhenUsed/>
    <w:rsid w:val="00DB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export/sites/www/treaties/ar/docs/pdf/special_rule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policy/ar/rules_of_procedure.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DEAADBFP-1499948599-54277</_dlc_DocId>
    <_dlc_DocIdUrl xmlns="afdacc0a-6563-489f-9b51-6fc9acac5c48">
      <Url>https://wipoprod.sharepoint.com/sites/SPS-INT-BFP-DEAAD-AsseAffa/_layouts/15/DocIdRedir.aspx?ID=DEAADBFP-1499948599-54277</Url>
      <Description>DEAADBFP-1499948599-54277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23" ma:contentTypeDescription="" ma:contentTypeScope="" ma:versionID="d98d003c0f4f82d941999d455ee5e76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4715d8a79e7da28805fc71ce9ae96211"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Agree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E463A-7E9D-40AC-BA80-B23F051D3060}">
  <ds:schemaRefs>
    <ds:schemaRef ds:uri="Microsoft.SharePoint.Taxonomy.ContentTypeSync"/>
  </ds:schemaRefs>
</ds:datastoreItem>
</file>

<file path=customXml/itemProps2.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3.xml><?xml version="1.0" encoding="utf-8"?>
<ds:datastoreItem xmlns:ds="http://schemas.openxmlformats.org/officeDocument/2006/customXml" ds:itemID="{A88BFFA9-0C0E-4A52-A084-A3ED7FFAC47B}">
  <ds:schemaRefs>
    <ds:schemaRef ds:uri="http://schemas.microsoft.com/office/infopath/2007/PartnerControls"/>
    <ds:schemaRef ds:uri="http://purl.org/dc/elements/1.1/"/>
    <ds:schemaRef ds:uri="http://schemas.microsoft.com/office/2006/documentManagement/types"/>
    <ds:schemaRef ds:uri="0d6abe56-55ad-41de-8124-44420a0ee71d"/>
    <ds:schemaRef ds:uri="56500874-bba0-4b48-9090-b201492e8473"/>
    <ds:schemaRef ds:uri="http://purl.org/dc/dcmitype/"/>
    <ds:schemaRef ds:uri="http://www.w3.org/XML/1998/namespace"/>
    <ds:schemaRef ds:uri="http://schemas.openxmlformats.org/package/2006/metadata/core-properties"/>
    <ds:schemaRef ds:uri="afdacc0a-6563-489f-9b51-6fc9acac5c4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FC59FEF-331D-48EF-8C65-C7846F220CE2}">
  <ds:schemaRefs>
    <ds:schemaRef ds:uri="http://schemas.microsoft.com/sharepoint/v3/contenttype/forms"/>
  </ds:schemaRefs>
</ds:datastoreItem>
</file>

<file path=customXml/itemProps5.xml><?xml version="1.0" encoding="utf-8"?>
<ds:datastoreItem xmlns:ds="http://schemas.openxmlformats.org/officeDocument/2006/customXml" ds:itemID="{BD028964-988E-49CE-BC05-0C7B0F164F67}">
  <ds:schemaRefs>
    <ds:schemaRef ds:uri="http://schemas.microsoft.com/sharepoint/events"/>
  </ds:schemaRefs>
</ds:datastoreItem>
</file>

<file path=customXml/itemProps6.xml><?xml version="1.0" encoding="utf-8"?>
<ds:datastoreItem xmlns:ds="http://schemas.openxmlformats.org/officeDocument/2006/customXml" ds:itemID="{84A8C062-1074-47B6-B8B8-A112779C6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67 (E).dotm</Template>
  <TotalTime>0</TotalTime>
  <Pages>5</Pages>
  <Words>1668</Words>
  <Characters>9514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A/67/INF/1</vt:lpstr>
    </vt:vector>
  </TitlesOfParts>
  <Company>WIPO</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A/67/INF/1</dc:title>
  <dc:creator>WIPO</dc:creator>
  <cp:keywords/>
  <cp:lastModifiedBy>RUSSO Antonella</cp:lastModifiedBy>
  <cp:revision>2</cp:revision>
  <cp:lastPrinted>2026-02-13T15:22:00Z</cp:lastPrinted>
  <dcterms:created xsi:type="dcterms:W3CDTF">2026-02-16T13:20:00Z</dcterms:created>
  <dcterms:modified xsi:type="dcterms:W3CDTF">2026-02-16T13:20:00Z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599e87f9-d4d3-4799-8508-701b5a55702e</vt:lpwstr>
  </property>
</Properties>
</file>