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5F7DC2F4" w:rsidR="007E1D1A" w:rsidRPr="000B6D64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CA5A89">
        <w:rPr>
          <w:rFonts w:ascii="Arial Black" w:hAnsi="Arial Black"/>
          <w:caps/>
          <w:sz w:val="15"/>
          <w:szCs w:val="15"/>
        </w:rPr>
        <w:t>6</w:t>
      </w:r>
      <w:r w:rsidR="004709F6">
        <w:rPr>
          <w:rFonts w:ascii="Arial Black" w:hAnsi="Arial Black"/>
          <w:caps/>
          <w:sz w:val="15"/>
          <w:szCs w:val="15"/>
        </w:rPr>
        <w:t>/1 PROV.</w:t>
      </w:r>
      <w:r w:rsidR="004F1434">
        <w:rPr>
          <w:rFonts w:ascii="Arial Black" w:hAnsi="Arial Black"/>
          <w:caps/>
          <w:sz w:val="15"/>
          <w:szCs w:val="15"/>
        </w:rPr>
        <w:t>1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2C4A5BBC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CA5A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13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</w:t>
      </w:r>
      <w:r w:rsid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سمبر </w:t>
      </w:r>
      <w:r w:rsidR="00CA5A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57CEFA62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السادسة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7C293727" w14:textId="753321A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5435D518" w14:textId="77777777"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14:paraId="303CD25C" w14:textId="77777777"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 w:rsidRPr="002253C1">
        <w:rPr>
          <w:rFonts w:asciiTheme="minorHAnsi" w:hAnsiTheme="minorHAnsi"/>
          <w:iCs/>
          <w:rtl/>
        </w:rPr>
        <w:t>من إعداد المدير العام</w:t>
      </w:r>
    </w:p>
    <w:p w14:paraId="285EE8B1" w14:textId="77777777"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5C119CE6" w14:textId="77777777" w:rsidR="009B0855" w:rsidRPr="004F1434" w:rsidRDefault="00C27A27" w:rsidP="009152F1">
      <w:pPr>
        <w:pStyle w:val="Heading4"/>
        <w:spacing w:before="0" w:after="220"/>
        <w:rPr>
          <w:rtl/>
        </w:rPr>
      </w:pPr>
      <w:r w:rsidRPr="004F1434">
        <w:rPr>
          <w:rtl/>
        </w:rPr>
        <w:lastRenderedPageBreak/>
        <w:t>قائمة بنود جدول الأعمال</w:t>
      </w:r>
      <w:r w:rsidR="0072790E" w:rsidRPr="004F1434">
        <w:rPr>
          <w:vertAlign w:val="superscript"/>
          <w:rtl/>
          <w:lang w:val="fr-CH"/>
        </w:rPr>
        <w:footnoteReference w:id="2"/>
      </w:r>
    </w:p>
    <w:p w14:paraId="2ABD1227" w14:textId="77777777" w:rsidR="0072790E" w:rsidRPr="004F1434" w:rsidRDefault="0072790E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افتتاح الدورات</w:t>
      </w:r>
    </w:p>
    <w:p w14:paraId="0F5CA816" w14:textId="77777777" w:rsidR="00CA5A89" w:rsidRDefault="00CA5A89" w:rsidP="00CA5A89">
      <w:pPr>
        <w:pStyle w:val="ONUMA"/>
      </w:pPr>
      <w:r>
        <w:rPr>
          <w:rtl/>
        </w:rPr>
        <w:t>افتتاح الدورات</w:t>
      </w:r>
    </w:p>
    <w:p w14:paraId="70A9194C" w14:textId="77777777" w:rsidR="00CA5A89" w:rsidRDefault="00CA5A89" w:rsidP="00CA5A89">
      <w:pPr>
        <w:pStyle w:val="ONUMA"/>
      </w:pPr>
      <w:r>
        <w:rPr>
          <w:rtl/>
        </w:rPr>
        <w:t xml:space="preserve">اعتماد جدول الأعمال </w:t>
      </w:r>
    </w:p>
    <w:p w14:paraId="223C797D" w14:textId="77777777" w:rsidR="00CA5A89" w:rsidRDefault="00CA5A89" w:rsidP="00CA5A89">
      <w:pPr>
        <w:pStyle w:val="ONUMA"/>
      </w:pPr>
      <w:r>
        <w:rPr>
          <w:rtl/>
        </w:rPr>
        <w:t xml:space="preserve">خطاب المدير العام إلى جمعيات الويبو </w:t>
      </w:r>
    </w:p>
    <w:p w14:paraId="050D7413" w14:textId="77777777" w:rsidR="00CA5A89" w:rsidRDefault="00CA5A89" w:rsidP="00CA5A89">
      <w:pPr>
        <w:pStyle w:val="ONUMA"/>
      </w:pPr>
      <w:r>
        <w:rPr>
          <w:rtl/>
        </w:rPr>
        <w:t xml:space="preserve">بيانات عامة </w:t>
      </w:r>
    </w:p>
    <w:p w14:paraId="702AB133" w14:textId="77777777" w:rsidR="00CA5A89" w:rsidRDefault="00CA5A89" w:rsidP="00CA5A89">
      <w:pPr>
        <w:pStyle w:val="ONUMA"/>
      </w:pPr>
      <w:r>
        <w:rPr>
          <w:rtl/>
        </w:rPr>
        <w:t>انتخاب أعضاء المكتب</w:t>
      </w:r>
    </w:p>
    <w:p w14:paraId="3516C1E5" w14:textId="77777777" w:rsidR="00ED07E3" w:rsidRPr="004F1434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الهيئات الرئاسية والمسائل المؤسسية</w:t>
      </w:r>
    </w:p>
    <w:p w14:paraId="43A37630" w14:textId="77777777" w:rsidR="00CA5A89" w:rsidRDefault="00CA5A89" w:rsidP="00CA5A89">
      <w:pPr>
        <w:pStyle w:val="ONUMA"/>
      </w:pPr>
      <w:r>
        <w:rPr>
          <w:rtl/>
        </w:rPr>
        <w:t>قبول المراقبين</w:t>
      </w:r>
    </w:p>
    <w:p w14:paraId="70F9EC45" w14:textId="77777777" w:rsidR="00CA5A89" w:rsidRDefault="00CA5A89" w:rsidP="00CA5A89">
      <w:pPr>
        <w:pStyle w:val="ONUMA"/>
      </w:pPr>
      <w:r>
        <w:rPr>
          <w:rtl/>
        </w:rPr>
        <w:t>تعيين المدير العام في عام 2026</w:t>
      </w:r>
    </w:p>
    <w:p w14:paraId="3EEA154B" w14:textId="77777777" w:rsidR="00CA5A89" w:rsidRDefault="00CA5A89" w:rsidP="00CA5A89">
      <w:pPr>
        <w:pStyle w:val="ONUMA"/>
      </w:pPr>
      <w:r>
        <w:rPr>
          <w:rtl/>
        </w:rPr>
        <w:t>تكوين لجنة الويبو للتنسيق، واللجنتين التنفيذيتين لاتحادي باريس وبرن</w:t>
      </w:r>
    </w:p>
    <w:p w14:paraId="353FAC66" w14:textId="77777777" w:rsidR="00CA5A89" w:rsidRDefault="00CA5A89" w:rsidP="00CA5A89">
      <w:pPr>
        <w:pStyle w:val="ONUMA"/>
      </w:pPr>
      <w:r>
        <w:rPr>
          <w:rtl/>
        </w:rPr>
        <w:t>تكوين لجنة البرنامج والميزانية</w:t>
      </w:r>
    </w:p>
    <w:p w14:paraId="023E1217" w14:textId="77777777" w:rsidR="004F1434" w:rsidRPr="0074502F" w:rsidRDefault="004F1434" w:rsidP="004F1434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14:paraId="2248B5E7" w14:textId="30129A4F" w:rsidR="004F1434" w:rsidRPr="0023454F" w:rsidRDefault="004F1434" w:rsidP="004F1434">
      <w:pPr>
        <w:pStyle w:val="ONUMA"/>
      </w:pPr>
      <w:r w:rsidRPr="0023454F">
        <w:rPr>
          <w:rtl/>
        </w:rPr>
        <w:t>تقارير عن التدقيق والرقابة</w:t>
      </w:r>
    </w:p>
    <w:p w14:paraId="5A772594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14:paraId="27E97443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14:paraId="421DEB7B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14:paraId="10DFAFEB" w14:textId="77777777" w:rsidR="004F1434" w:rsidRPr="0023454F" w:rsidRDefault="004F1434" w:rsidP="004F1434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14:paraId="60CE0771" w14:textId="41F02786"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14:paraId="5B006D70" w14:textId="77777777"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14:paraId="3A735767" w14:textId="77777777"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14:paraId="75ECCB9A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14:paraId="184BD433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14:paraId="33770E0D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14:paraId="7962D812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14:paraId="60081217" w14:textId="6854CA46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14:paraId="17E0D00D" w14:textId="12755F6A" w:rsidR="004C49E0" w:rsidRDefault="004C49E0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  <w:lang w:val="fr-CH" w:bidi="ar-SY"/>
        </w:rPr>
        <w:lastRenderedPageBreak/>
        <w:t>ا</w:t>
      </w:r>
      <w:r w:rsidRPr="004C49E0">
        <w:rPr>
          <w:rtl/>
        </w:rPr>
        <w:t>للجنة الاستشارية المعنية بالإنفاذ</w:t>
      </w:r>
      <w:r>
        <w:rPr>
          <w:rFonts w:hint="cs"/>
          <w:rtl/>
        </w:rPr>
        <w:t xml:space="preserve"> (لجنة </w:t>
      </w:r>
      <w:r w:rsidRPr="004C49E0">
        <w:rPr>
          <w:rtl/>
        </w:rPr>
        <w:t>الإنفاذ</w:t>
      </w:r>
      <w:r>
        <w:rPr>
          <w:rFonts w:hint="cs"/>
          <w:rtl/>
        </w:rPr>
        <w:t>)</w:t>
      </w:r>
    </w:p>
    <w:p w14:paraId="314B73A8" w14:textId="77777777"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14:paraId="78D4EFCC" w14:textId="23CFD7BC" w:rsidR="004C49E0" w:rsidRDefault="004C49E0" w:rsidP="00E73A03">
      <w:pPr>
        <w:pStyle w:val="ONUMA"/>
      </w:pPr>
      <w:r>
        <w:rPr>
          <w:rFonts w:hint="cs"/>
          <w:rtl/>
        </w:rPr>
        <w:t xml:space="preserve">نظام </w:t>
      </w:r>
      <w:r w:rsidRPr="004C49E0">
        <w:rPr>
          <w:rtl/>
        </w:rPr>
        <w:t>معاهدة البراءات</w:t>
      </w:r>
    </w:p>
    <w:p w14:paraId="4E0763B9" w14:textId="77777777"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14:paraId="0C8992E4" w14:textId="7AA34EDD"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14:paraId="788655AC" w14:textId="77777777" w:rsidR="00CA5A89" w:rsidRPr="00CA5A89" w:rsidRDefault="00CA5A89" w:rsidP="00CA5A89">
      <w:pPr>
        <w:pStyle w:val="ONUMA"/>
      </w:pPr>
      <w:r w:rsidRPr="00CA5A89">
        <w:rPr>
          <w:rtl/>
        </w:rPr>
        <w:t>نظام لشبونة</w:t>
      </w:r>
    </w:p>
    <w:p w14:paraId="6133C4F2" w14:textId="77777777" w:rsidR="004C49E0" w:rsidRDefault="004C49E0" w:rsidP="004C49E0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14:paraId="48259B65" w14:textId="77777777"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14:paraId="40B086DD" w14:textId="77777777" w:rsidR="00CA5A89" w:rsidRDefault="00CA5A89" w:rsidP="00CA5A89">
      <w:pPr>
        <w:pStyle w:val="ONUMA"/>
      </w:pPr>
      <w:r>
        <w:rPr>
          <w:rtl/>
        </w:rPr>
        <w:t>معاهدة قانون البراءات</w:t>
      </w:r>
    </w:p>
    <w:p w14:paraId="4F329950" w14:textId="77777777" w:rsidR="00CA5A89" w:rsidRDefault="00CA5A89" w:rsidP="00CA5A89">
      <w:pPr>
        <w:pStyle w:val="ONUMA"/>
      </w:pPr>
      <w:r>
        <w:rPr>
          <w:rtl/>
        </w:rPr>
        <w:t xml:space="preserve">معاهدة سنغافورة بشأن قانون العلامات التجارية </w:t>
      </w:r>
    </w:p>
    <w:p w14:paraId="28CC1C0A" w14:textId="77777777"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14:paraId="6551B19A" w14:textId="77777777" w:rsidR="00CA5A89" w:rsidRDefault="00CA5A89" w:rsidP="00CA5A89">
      <w:pPr>
        <w:pStyle w:val="ONUMA"/>
      </w:pPr>
      <w:r>
        <w:rPr>
          <w:rtl/>
        </w:rPr>
        <w:t>تقرير عن نتائج المؤتمر الدبلوماسي المعني بإبرام واعتماد معاهدة بشأن قانون التصاميم</w:t>
      </w:r>
    </w:p>
    <w:p w14:paraId="395C6913" w14:textId="1903BB52"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14:paraId="728C30AF" w14:textId="77777777" w:rsidR="004C49E0" w:rsidRDefault="004C49E0" w:rsidP="004C49E0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14:paraId="073494CD" w14:textId="77777777" w:rsidR="004C49E0" w:rsidRDefault="004C49E0" w:rsidP="004C49E0">
      <w:pPr>
        <w:pStyle w:val="ONUMA"/>
      </w:pPr>
      <w:r>
        <w:rPr>
          <w:rFonts w:hint="cs"/>
          <w:rtl/>
        </w:rPr>
        <w:t>تقارير عن شؤون الموظفين</w:t>
      </w:r>
    </w:p>
    <w:p w14:paraId="073D2D41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14:paraId="50FDD39B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14:paraId="34ABB59B" w14:textId="77777777" w:rsidR="004C49E0" w:rsidRDefault="004C49E0" w:rsidP="004C49E0">
      <w:pPr>
        <w:pStyle w:val="ONUMA"/>
      </w:pPr>
      <w:r>
        <w:rPr>
          <w:rFonts w:hint="cs"/>
          <w:rtl/>
        </w:rPr>
        <w:t>تعديلات على نظام الموظفين ولائحته</w:t>
      </w:r>
    </w:p>
    <w:p w14:paraId="2937D5A5" w14:textId="48541A94"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14:paraId="5E0BE951" w14:textId="77777777"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14:paraId="0A02A21E" w14:textId="77777777"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14:paraId="22121CA3" w14:textId="77777777" w:rsidR="0037232D" w:rsidRDefault="0037232D" w:rsidP="009152F1">
      <w:pPr>
        <w:spacing w:after="220"/>
        <w:rPr>
          <w:rtl/>
        </w:rPr>
      </w:pPr>
    </w:p>
    <w:p w14:paraId="2BE1547C" w14:textId="77777777" w:rsidR="0037232D" w:rsidRDefault="0037232D" w:rsidP="009152F1">
      <w:pPr>
        <w:bidi w:val="0"/>
        <w:spacing w:after="220"/>
      </w:pPr>
      <w:r>
        <w:rPr>
          <w:rtl/>
        </w:rPr>
        <w:br w:type="page"/>
      </w:r>
    </w:p>
    <w:p w14:paraId="7E72E685" w14:textId="77777777"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14:paraId="1902757A" w14:textId="77777777"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14:paraId="4430388D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الثلاثاء 8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1 إلى 4</w:t>
      </w:r>
    </w:p>
    <w:p w14:paraId="08F65AC8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الأربعاء 9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4 (تتمة) و5 إلى 9</w:t>
      </w:r>
    </w:p>
    <w:p w14:paraId="6E057129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الخميس 10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10 و11 و12</w:t>
      </w:r>
    </w:p>
    <w:p w14:paraId="61D32F2C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الجمعة 11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12 (تتمة) و17 و18 </w:t>
      </w:r>
    </w:p>
    <w:p w14:paraId="7DC59FCB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bookmarkStart w:id="4" w:name="_Hlk151624646"/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bookmarkEnd w:id="4"/>
      <w:r w:rsidRPr="00CA5A89">
        <w:rPr>
          <w:rFonts w:asciiTheme="minorHAnsi" w:eastAsia="Times New Roman" w:hAnsiTheme="minorHAnsi" w:cstheme="minorHAnsi" w:hint="cs"/>
          <w:rtl/>
          <w:lang w:eastAsia="en-US"/>
        </w:rPr>
        <w:t xml:space="preserve"> 14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البنود من 13 إلى 16</w:t>
      </w:r>
    </w:p>
    <w:p w14:paraId="219035C5" w14:textId="5AA73428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الثلاثاء 15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19 </w:t>
      </w:r>
      <w:r w:rsidR="00BF45B9">
        <w:rPr>
          <w:rFonts w:asciiTheme="minorHAnsi" w:eastAsia="Times New Roman" w:hAnsiTheme="minorHAnsi" w:cstheme="minorHAnsi" w:hint="cs"/>
          <w:rtl/>
          <w:lang w:eastAsia="en-US"/>
        </w:rPr>
        <w:t>إلى 23</w:t>
      </w:r>
    </w:p>
    <w:p w14:paraId="346B8655" w14:textId="261478EE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الأربعاء 16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</w:r>
      <w:r w:rsidR="00BF45B9" w:rsidRPr="00BF45B9">
        <w:rPr>
          <w:rFonts w:asciiTheme="minorHAnsi" w:eastAsia="Times New Roman" w:hAnsiTheme="minorHAnsi"/>
          <w:rtl/>
          <w:lang w:eastAsia="en-US"/>
        </w:rPr>
        <w:t>محجوز في حال عدم اكتمال</w:t>
      </w:r>
      <w:r w:rsidR="00BF45B9">
        <w:rPr>
          <w:rFonts w:asciiTheme="minorHAnsi" w:eastAsia="Times New Roman" w:hAnsiTheme="minorHAnsi"/>
          <w:lang w:eastAsia="en-US"/>
        </w:rPr>
        <w:t xml:space="preserve"> </w:t>
      </w:r>
      <w:r w:rsidR="00BF45B9" w:rsidRPr="00BF45B9">
        <w:rPr>
          <w:rFonts w:asciiTheme="minorHAnsi" w:eastAsia="Times New Roman" w:hAnsiTheme="minorHAnsi"/>
          <w:rtl/>
          <w:lang w:eastAsia="en-US"/>
        </w:rPr>
        <w:t xml:space="preserve">أي من بنود جدول الأعمال بحلول 15 </w:t>
      </w:r>
      <w:r w:rsidR="00BF45B9">
        <w:rPr>
          <w:rFonts w:asciiTheme="minorHAnsi" w:eastAsia="Times New Roman" w:hAnsiTheme="minorHAnsi" w:hint="cs"/>
          <w:rtl/>
          <w:lang w:eastAsia="en-US"/>
        </w:rPr>
        <w:t>ي</w:t>
      </w:r>
      <w:r w:rsidR="00BF45B9" w:rsidRPr="00BF45B9">
        <w:rPr>
          <w:rFonts w:asciiTheme="minorHAnsi" w:eastAsia="Times New Roman" w:hAnsiTheme="minorHAnsi"/>
          <w:rtl/>
          <w:lang w:eastAsia="en-US"/>
        </w:rPr>
        <w:t>ولي</w:t>
      </w:r>
      <w:r w:rsidR="00BF45B9">
        <w:rPr>
          <w:rFonts w:asciiTheme="minorHAnsi" w:eastAsia="Times New Roman" w:hAnsiTheme="minorHAnsi" w:hint="cs"/>
          <w:rtl/>
          <w:lang w:eastAsia="en-US"/>
        </w:rPr>
        <w:t>و</w:t>
      </w:r>
      <w:r w:rsidR="00BF45B9" w:rsidRPr="00BF45B9">
        <w:rPr>
          <w:rFonts w:asciiTheme="minorHAnsi" w:eastAsia="Times New Roman" w:hAnsiTheme="minorHAnsi"/>
          <w:rtl/>
          <w:lang w:eastAsia="en-US"/>
        </w:rPr>
        <w:t xml:space="preserve"> و</w:t>
      </w:r>
      <w:r w:rsidR="00BF45B9">
        <w:rPr>
          <w:rFonts w:asciiTheme="minorHAnsi" w:eastAsia="Times New Roman" w:hAnsiTheme="minorHAnsi" w:hint="cs"/>
          <w:rtl/>
          <w:lang w:eastAsia="en-US"/>
        </w:rPr>
        <w:t>كي تعّ</w:t>
      </w:r>
      <w:r w:rsidR="00BF45B9" w:rsidRPr="00BF45B9">
        <w:rPr>
          <w:rFonts w:asciiTheme="minorHAnsi" w:eastAsia="Times New Roman" w:hAnsiTheme="minorHAnsi"/>
          <w:rtl/>
          <w:lang w:eastAsia="en-US"/>
        </w:rPr>
        <w:t>د الأمانة</w:t>
      </w:r>
      <w:r w:rsidR="00BF45B9">
        <w:rPr>
          <w:rFonts w:asciiTheme="minorHAnsi" w:eastAsia="Times New Roman" w:hAnsiTheme="minorHAnsi" w:hint="cs"/>
          <w:rtl/>
          <w:lang w:eastAsia="en-US"/>
        </w:rPr>
        <w:t xml:space="preserve"> </w:t>
      </w:r>
      <w:r w:rsidR="00BF45B9" w:rsidRPr="00BF45B9">
        <w:rPr>
          <w:rFonts w:asciiTheme="minorHAnsi" w:eastAsia="Times New Roman" w:hAnsiTheme="minorHAnsi"/>
          <w:rtl/>
          <w:lang w:eastAsia="en-US"/>
        </w:rPr>
        <w:t>مشاريع التقاري</w:t>
      </w:r>
      <w:r w:rsidR="00BF45B9">
        <w:rPr>
          <w:rFonts w:asciiTheme="minorHAnsi" w:eastAsia="Times New Roman" w:hAnsiTheme="minorHAnsi" w:hint="cs"/>
          <w:rtl/>
          <w:lang w:eastAsia="en-US"/>
        </w:rPr>
        <w:t>ر</w:t>
      </w:r>
    </w:p>
    <w:p w14:paraId="1C0D3476" w14:textId="77777777" w:rsidR="00CA5A89" w:rsidRPr="00CA5A89" w:rsidRDefault="00CA5A89" w:rsidP="00CA5A89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CA5A89">
        <w:rPr>
          <w:rFonts w:asciiTheme="minorHAnsi" w:eastAsia="Times New Roman" w:hAnsiTheme="minorHAnsi" w:cstheme="minorHAnsi" w:hint="cs"/>
          <w:rtl/>
          <w:lang w:eastAsia="en-US"/>
        </w:rPr>
        <w:t>الخميس 17 يوليو</w:t>
      </w:r>
      <w:r w:rsidRPr="00CA5A89">
        <w:rPr>
          <w:rFonts w:asciiTheme="minorHAnsi" w:eastAsia="Times New Roman" w:hAnsiTheme="minorHAnsi" w:cstheme="minorHAnsi" w:hint="cs"/>
          <w:rtl/>
          <w:lang w:eastAsia="en-US"/>
        </w:rPr>
        <w:tab/>
        <w:t>البندان 24 و25</w:t>
      </w:r>
    </w:p>
    <w:p w14:paraId="6E2201E2" w14:textId="7FA49302"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CA5A89">
        <w:t>8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7071DC">
        <w:rPr>
          <w:rFonts w:hint="cs"/>
          <w:rtl/>
        </w:rPr>
        <w:t>17</w:t>
      </w:r>
      <w:r w:rsidR="00530147">
        <w:rPr>
          <w:rFonts w:hint="cs"/>
          <w:rtl/>
        </w:rPr>
        <w:t xml:space="preserve"> يوليو 202</w:t>
      </w:r>
      <w:r w:rsidR="00CA5A89">
        <w:t>5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14:paraId="29AF3AEE" w14:textId="77777777"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14:paraId="427491CE" w14:textId="77777777"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14:paraId="0D0A6168" w14:textId="0BA8B630"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</w:t>
      </w:r>
      <w:r w:rsidR="00CA5A89">
        <w:rPr>
          <w:lang w:bidi="ar-EG"/>
        </w:rPr>
        <w:t>66</w:t>
      </w:r>
      <w:r>
        <w:rPr>
          <w:lang w:bidi="ar-EG"/>
        </w:rPr>
        <w:t>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14:paraId="5C853550" w14:textId="63A91BA0" w:rsidR="00CA5A89" w:rsidRPr="008A60EB" w:rsidRDefault="00CA5A89" w:rsidP="00CA5A89">
      <w:pPr>
        <w:numPr>
          <w:ilvl w:val="0"/>
          <w:numId w:val="32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الهيئات المعنية: كل الهيئات المجتمعة (22) المبيَّنة في الوثيقة </w:t>
      </w:r>
      <w:r>
        <w:rPr>
          <w:color w:val="000000" w:themeColor="text1"/>
        </w:rPr>
        <w:t>A/66/INF/1</w:t>
      </w:r>
    </w:p>
    <w:p w14:paraId="7D5B1F9E" w14:textId="6995B099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الجمعية العامة للويبو</w:t>
      </w:r>
    </w:p>
    <w:p w14:paraId="2BD8DD45" w14:textId="2EA4D7DE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البنود: 1 إلى 7 و10"2" و11 و21 و24 و25</w:t>
      </w:r>
    </w:p>
    <w:p w14:paraId="39AD770F" w14:textId="04FA23E9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الهيئات المعنية: الجمعية العامة للويبو</w:t>
      </w:r>
    </w:p>
    <w:p w14:paraId="4EBD4FDE" w14:textId="0B406755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الجمعية العامة للويبو</w:t>
      </w:r>
    </w:p>
    <w:p w14:paraId="4FADD42F" w14:textId="40C8D882" w:rsidR="00CA5A89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البنود: 9 و10"1" و10"3" و12 و17 و18 و20</w:t>
      </w:r>
    </w:p>
    <w:p w14:paraId="5AB1F56D" w14:textId="1825B4C0" w:rsidR="00CA5A89" w:rsidRPr="00BA1F61" w:rsidRDefault="00CA5A89" w:rsidP="00CA5A89">
      <w:pPr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الهيئات المعنية</w:t>
      </w:r>
      <w:r>
        <w:t>:</w:t>
      </w:r>
      <w:r>
        <w:rPr>
          <w:rFonts w:hint="cs"/>
          <w:rtl/>
        </w:rPr>
        <w:t xml:space="preserve"> مؤتمر الويبو وجمعية اتحاد باريس وجمعية اتحاد برن</w:t>
      </w:r>
    </w:p>
    <w:p w14:paraId="78213514" w14:textId="7993E8D6" w:rsidR="00CA5A89" w:rsidRPr="00BA1F61" w:rsidRDefault="00CA5A89" w:rsidP="00CA5A89">
      <w:pPr>
        <w:ind w:left="709"/>
        <w:rPr>
          <w:rtl/>
        </w:rPr>
      </w:pPr>
      <w:r>
        <w:rPr>
          <w:rFonts w:hint="cs"/>
          <w:rtl/>
        </w:rPr>
        <w:t>الرئيس: رئيس مؤتمر الويبو</w:t>
      </w:r>
    </w:p>
    <w:p w14:paraId="2CFE4258" w14:textId="3A5857B3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rtl/>
        </w:rPr>
        <w:t>البند: 8</w:t>
      </w:r>
    </w:p>
    <w:p w14:paraId="3143EA09" w14:textId="6A292E8A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الهيئات المعنية: لجنة الويبو للتنسيق</w:t>
      </w:r>
    </w:p>
    <w:p w14:paraId="15761A5D" w14:textId="48EB4D08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لجنة الويبو للتنسيق</w:t>
      </w:r>
    </w:p>
    <w:p w14:paraId="6EDE1303" w14:textId="72592E66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البنود: 22 و23</w:t>
      </w:r>
    </w:p>
    <w:p w14:paraId="5432E3FC" w14:textId="0E41DC4D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اتحاد معاهدة البراءات</w:t>
      </w:r>
    </w:p>
    <w:p w14:paraId="3F611CC7" w14:textId="0FAD2269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معاهدة البراءات</w:t>
      </w:r>
    </w:p>
    <w:p w14:paraId="0B99DD28" w14:textId="000DBE9C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البند: 13</w:t>
      </w:r>
    </w:p>
    <w:p w14:paraId="28C5F95C" w14:textId="2A561D72" w:rsidR="00CA5A89" w:rsidRPr="008A60EB" w:rsidRDefault="00CA5A89" w:rsidP="00CA5A89">
      <w:pPr>
        <w:keepNext/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lastRenderedPageBreak/>
        <w:t>الهيئة المعنية: جمعية اتحاد مدريد</w:t>
      </w:r>
    </w:p>
    <w:p w14:paraId="4DFC103E" w14:textId="44B46FCA" w:rsidR="00CA5A89" w:rsidRPr="008A60EB" w:rsidRDefault="00CA5A89" w:rsidP="00CA5A89">
      <w:pPr>
        <w:keepNext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مدريد</w:t>
      </w:r>
    </w:p>
    <w:p w14:paraId="5A0801D9" w14:textId="59316389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البند: 14</w:t>
      </w:r>
    </w:p>
    <w:p w14:paraId="003BCE2F" w14:textId="56C45FBA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اتحاد لاهاي</w:t>
      </w:r>
    </w:p>
    <w:p w14:paraId="11618737" w14:textId="28EDBC68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لاهاي</w:t>
      </w:r>
    </w:p>
    <w:p w14:paraId="658D0DEA" w14:textId="4361AC2F" w:rsidR="00CA5A89" w:rsidRPr="008A60EB" w:rsidRDefault="00CA5A89" w:rsidP="00CA5A89">
      <w:pPr>
        <w:spacing w:after="220"/>
        <w:ind w:left="72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البند: 15</w:t>
      </w:r>
    </w:p>
    <w:p w14:paraId="6F5BB668" w14:textId="15176F14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اتحاد لشبونة</w:t>
      </w:r>
    </w:p>
    <w:p w14:paraId="2C71B57C" w14:textId="3F0D0A3D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اتحاد لشبونة</w:t>
      </w:r>
    </w:p>
    <w:p w14:paraId="214C19B6" w14:textId="724E93EF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البند: 16</w:t>
      </w:r>
    </w:p>
    <w:p w14:paraId="7F830F6A" w14:textId="4B8E267E" w:rsidR="00CA5A89" w:rsidRPr="008A60EB" w:rsidRDefault="00CA5A89" w:rsidP="00CA5A89">
      <w:pPr>
        <w:numPr>
          <w:ilvl w:val="0"/>
          <w:numId w:val="31"/>
        </w:num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الهيئة المعنية: جمعية معاهدة سنغافورة</w:t>
      </w:r>
    </w:p>
    <w:p w14:paraId="61F34D77" w14:textId="2767948E" w:rsidR="00CA5A89" w:rsidRPr="008A60EB" w:rsidRDefault="00CA5A89" w:rsidP="00CA5A89">
      <w:pPr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الرئيس: رئيس جمعية معاهدة سنغافورة</w:t>
      </w:r>
    </w:p>
    <w:p w14:paraId="4DEFC717" w14:textId="4BBACAD3" w:rsidR="00CA5A89" w:rsidRPr="008A60EB" w:rsidRDefault="00CA5A89" w:rsidP="00CA5A89">
      <w:pPr>
        <w:spacing w:after="220"/>
        <w:ind w:left="709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البند: 19</w:t>
      </w:r>
    </w:p>
    <w:p w14:paraId="72DDECE8" w14:textId="77777777"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5936" w14:textId="77777777" w:rsidR="001B4DD1" w:rsidRDefault="001B4DD1">
      <w:r>
        <w:separator/>
      </w:r>
    </w:p>
  </w:endnote>
  <w:endnote w:type="continuationSeparator" w:id="0">
    <w:p w14:paraId="38005845" w14:textId="77777777" w:rsidR="001B4DD1" w:rsidRDefault="001B4DD1" w:rsidP="003B38C1">
      <w:r>
        <w:separator/>
      </w:r>
    </w:p>
    <w:p w14:paraId="0047204B" w14:textId="77777777" w:rsidR="001B4DD1" w:rsidRPr="003B38C1" w:rsidRDefault="001B4D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5D619C" w14:textId="77777777" w:rsidR="001B4DD1" w:rsidRPr="003B38C1" w:rsidRDefault="001B4D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B210E" w14:textId="77777777" w:rsidR="001B4DD1" w:rsidRDefault="001B4DD1">
      <w:r>
        <w:separator/>
      </w:r>
    </w:p>
  </w:footnote>
  <w:footnote w:type="continuationSeparator" w:id="0">
    <w:p w14:paraId="3E7DE680" w14:textId="77777777" w:rsidR="001B4DD1" w:rsidRDefault="001B4DD1" w:rsidP="008B60B2">
      <w:r>
        <w:separator/>
      </w:r>
    </w:p>
    <w:p w14:paraId="7F0083FA" w14:textId="77777777" w:rsidR="001B4DD1" w:rsidRPr="00ED77FB" w:rsidRDefault="001B4D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CE7B0B" w14:textId="77777777" w:rsidR="001B4DD1" w:rsidRPr="00ED77FB" w:rsidRDefault="001B4D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31166F1A" w14:textId="36B534A0"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</w:t>
      </w:r>
      <w:r w:rsidR="00CA5A89">
        <w:rPr>
          <w:rFonts w:hint="cs"/>
          <w:rtl/>
        </w:rPr>
        <w:t>(ي)</w:t>
      </w:r>
      <w:r>
        <w:rPr>
          <w:rFonts w:hint="cs"/>
          <w:rtl/>
        </w:rPr>
        <w:t xml:space="preserve"> "قائمة الوثائق" (الوثيقة </w:t>
      </w:r>
      <w:r>
        <w:t>A/</w:t>
      </w:r>
      <w:r w:rsidR="00CA5A89">
        <w:t>66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1AE83" w14:textId="14C05513" w:rsidR="00C27A27" w:rsidRPr="005359F5" w:rsidRDefault="00C27A27" w:rsidP="005359F5">
    <w:pPr>
      <w:bidi w:val="0"/>
    </w:pPr>
    <w:r>
      <w:t>A/</w:t>
    </w:r>
    <w:r w:rsidR="00CA5A89">
      <w:t>66</w:t>
    </w:r>
    <w:r w:rsidR="00F23C4B">
      <w:t>/1 Prov.</w:t>
    </w:r>
    <w:r w:rsidR="004F1434">
      <w:t>1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43052"/>
    <w:rsid w:val="00043CAA"/>
    <w:rsid w:val="00056816"/>
    <w:rsid w:val="00072029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B43C7"/>
    <w:rsid w:val="001B4DD1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F1FE6"/>
    <w:rsid w:val="002F4E68"/>
    <w:rsid w:val="00312F7F"/>
    <w:rsid w:val="003263B5"/>
    <w:rsid w:val="00361450"/>
    <w:rsid w:val="003673CF"/>
    <w:rsid w:val="0037232D"/>
    <w:rsid w:val="003770C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49E0"/>
    <w:rsid w:val="004C5E23"/>
    <w:rsid w:val="004E3A74"/>
    <w:rsid w:val="004F1434"/>
    <w:rsid w:val="004F48D6"/>
    <w:rsid w:val="004F6488"/>
    <w:rsid w:val="005019FF"/>
    <w:rsid w:val="00530147"/>
    <w:rsid w:val="0053057A"/>
    <w:rsid w:val="005359F5"/>
    <w:rsid w:val="005367AB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631CA"/>
    <w:rsid w:val="006713CA"/>
    <w:rsid w:val="00676C5C"/>
    <w:rsid w:val="006B5C12"/>
    <w:rsid w:val="006E6595"/>
    <w:rsid w:val="00706CB8"/>
    <w:rsid w:val="007071DC"/>
    <w:rsid w:val="00717A11"/>
    <w:rsid w:val="00720EFD"/>
    <w:rsid w:val="007251F0"/>
    <w:rsid w:val="0072790E"/>
    <w:rsid w:val="0074502F"/>
    <w:rsid w:val="007802B2"/>
    <w:rsid w:val="007837CD"/>
    <w:rsid w:val="007854AF"/>
    <w:rsid w:val="00793A7C"/>
    <w:rsid w:val="007A398A"/>
    <w:rsid w:val="007C4902"/>
    <w:rsid w:val="007D1613"/>
    <w:rsid w:val="007E1D1A"/>
    <w:rsid w:val="007E4C0E"/>
    <w:rsid w:val="00867854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BF45B9"/>
    <w:rsid w:val="00C11BFE"/>
    <w:rsid w:val="00C27A27"/>
    <w:rsid w:val="00C5068F"/>
    <w:rsid w:val="00C57918"/>
    <w:rsid w:val="00C84642"/>
    <w:rsid w:val="00C86D74"/>
    <w:rsid w:val="00CA00C3"/>
    <w:rsid w:val="00CA5A89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7445C"/>
    <w:rsid w:val="00D90B96"/>
    <w:rsid w:val="00D93D55"/>
    <w:rsid w:val="00DA7C3A"/>
    <w:rsid w:val="00DD7B7F"/>
    <w:rsid w:val="00E15015"/>
    <w:rsid w:val="00E319DF"/>
    <w:rsid w:val="00E335FE"/>
    <w:rsid w:val="00E55EA6"/>
    <w:rsid w:val="00E6259C"/>
    <w:rsid w:val="00E66CC5"/>
    <w:rsid w:val="00E73A03"/>
    <w:rsid w:val="00E835F7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  / (Arabic)</dc:title>
  <dc:creator>HAGE Christel</dc:creator>
  <cp:keywords>FOR OFFICIAL USE ONLY</cp:keywords>
  <cp:lastModifiedBy>RUSSO Antonella</cp:lastModifiedBy>
  <cp:revision>2</cp:revision>
  <cp:lastPrinted>2024-12-10T15:42:00Z</cp:lastPrinted>
  <dcterms:created xsi:type="dcterms:W3CDTF">2024-12-11T14:32:00Z</dcterms:created>
  <dcterms:modified xsi:type="dcterms:W3CDTF">2024-12-11T14:32:00Z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