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765838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FA4345" w:rsidRPr="001024FE" w:rsidRDefault="00FA4345" w:rsidP="00BA73F3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A/63/</w:t>
      </w:r>
      <w:bookmarkStart w:id="2" w:name="Code"/>
      <w:r>
        <w:rPr>
          <w:rFonts w:ascii="Arial Black" w:hAnsi="Arial Black"/>
          <w:caps/>
          <w:sz w:val="15"/>
          <w:szCs w:val="15"/>
        </w:rPr>
        <w:t>2 Prov.</w:t>
      </w:r>
      <w:r w:rsidR="00BA73F3">
        <w:rPr>
          <w:rFonts w:ascii="Arial Black" w:hAnsi="Arial Black"/>
          <w:caps/>
          <w:sz w:val="15"/>
          <w:szCs w:val="15"/>
        </w:rPr>
        <w:t>2</w:t>
      </w:r>
    </w:p>
    <w:bookmarkEnd w:id="2"/>
    <w:p w:rsidR="008B2CC1" w:rsidRPr="00765838" w:rsidRDefault="00CC3E2D" w:rsidP="00CC3E2D">
      <w:pPr>
        <w:jc w:val="right"/>
        <w:rPr>
          <w:caps/>
          <w:sz w:val="15"/>
          <w:szCs w:val="15"/>
        </w:rPr>
      </w:pPr>
      <w:r w:rsidRPr="00765838">
        <w:rPr>
          <w:rFonts w:hint="cs"/>
          <w:b/>
          <w:bCs/>
          <w:caps/>
          <w:sz w:val="15"/>
          <w:szCs w:val="15"/>
          <w:rtl/>
        </w:rPr>
        <w:t>الأصل</w:t>
      </w:r>
      <w:r w:rsidRPr="00765838">
        <w:rPr>
          <w:rFonts w:hint="cs"/>
          <w:caps/>
          <w:sz w:val="15"/>
          <w:szCs w:val="15"/>
          <w:rtl/>
        </w:rPr>
        <w:t xml:space="preserve">: </w:t>
      </w:r>
      <w:r w:rsidR="007F3994" w:rsidRPr="00765838">
        <w:rPr>
          <w:b/>
          <w:bCs/>
          <w:caps/>
          <w:sz w:val="15"/>
          <w:szCs w:val="15"/>
          <w:rtl/>
        </w:rPr>
        <w:t>بالإنكليزية</w:t>
      </w:r>
    </w:p>
    <w:p w:rsidR="008B2CC1" w:rsidRPr="00765838" w:rsidRDefault="00FB12E2" w:rsidP="00BA73F3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3" w:name="Date"/>
      <w:bookmarkEnd w:id="1"/>
      <w:r w:rsidRPr="00765838">
        <w:rPr>
          <w:rFonts w:hint="cs"/>
          <w:b/>
          <w:bCs/>
          <w:caps/>
          <w:sz w:val="15"/>
          <w:szCs w:val="15"/>
          <w:rtl/>
        </w:rPr>
        <w:t>التاريخ:</w:t>
      </w:r>
      <w:r w:rsidRPr="00765838">
        <w:rPr>
          <w:rFonts w:hint="cs"/>
          <w:b/>
          <w:bCs/>
          <w:caps/>
          <w:sz w:val="15"/>
          <w:szCs w:val="15"/>
          <w:rtl/>
          <w:lang w:bidi="ar-LB"/>
        </w:rPr>
        <w:t xml:space="preserve"> </w:t>
      </w:r>
      <w:r w:rsidR="00BA73F3">
        <w:rPr>
          <w:rFonts w:hint="cs"/>
          <w:b/>
          <w:bCs/>
          <w:caps/>
          <w:sz w:val="15"/>
          <w:szCs w:val="15"/>
          <w:rtl/>
          <w:lang w:bidi="ar-SY"/>
        </w:rPr>
        <w:t xml:space="preserve">17 يونيو </w:t>
      </w:r>
      <w:r w:rsidR="00CD4742" w:rsidRPr="00765838">
        <w:rPr>
          <w:rFonts w:hint="cs"/>
          <w:b/>
          <w:bCs/>
          <w:caps/>
          <w:sz w:val="15"/>
          <w:szCs w:val="15"/>
          <w:rtl/>
          <w:lang w:bidi="ar-SY"/>
        </w:rPr>
        <w:t xml:space="preserve"> 2022</w:t>
      </w:r>
    </w:p>
    <w:bookmarkEnd w:id="3"/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765838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765838" w:rsidRDefault="007F3994" w:rsidP="00CD4742">
      <w:pPr>
        <w:outlineLvl w:val="1"/>
        <w:rPr>
          <w:bCs/>
          <w:sz w:val="24"/>
          <w:szCs w:val="24"/>
        </w:rPr>
      </w:pPr>
      <w:r w:rsidRPr="00765838">
        <w:rPr>
          <w:bCs/>
          <w:sz w:val="24"/>
          <w:szCs w:val="24"/>
          <w:rtl/>
        </w:rPr>
        <w:t xml:space="preserve">سلسلة الاجتماعات </w:t>
      </w:r>
      <w:r w:rsidR="00CD4742" w:rsidRPr="00765838">
        <w:rPr>
          <w:rFonts w:hint="cs"/>
          <w:bCs/>
          <w:sz w:val="24"/>
          <w:szCs w:val="24"/>
          <w:rtl/>
          <w:lang w:bidi="ar-LB"/>
        </w:rPr>
        <w:t>الثالثة</w:t>
      </w:r>
      <w:r w:rsidRPr="00765838">
        <w:rPr>
          <w:rFonts w:hint="cs"/>
          <w:bCs/>
          <w:sz w:val="24"/>
          <w:szCs w:val="24"/>
          <w:rtl/>
        </w:rPr>
        <w:t xml:space="preserve"> والستون</w:t>
      </w:r>
    </w:p>
    <w:p w:rsidR="007F3994" w:rsidRPr="00765838" w:rsidRDefault="007F3994" w:rsidP="002654E3">
      <w:pPr>
        <w:spacing w:after="720"/>
        <w:outlineLvl w:val="1"/>
        <w:rPr>
          <w:bCs/>
          <w:sz w:val="24"/>
          <w:szCs w:val="24"/>
        </w:rPr>
      </w:pPr>
      <w:bookmarkStart w:id="4" w:name="TitleOfDoc"/>
      <w:r w:rsidRPr="00765838">
        <w:rPr>
          <w:rFonts w:hint="cs"/>
          <w:bCs/>
          <w:sz w:val="24"/>
          <w:szCs w:val="24"/>
          <w:rtl/>
        </w:rPr>
        <w:t xml:space="preserve">جنيف، </w:t>
      </w:r>
      <w:r w:rsidRPr="00765838">
        <w:rPr>
          <w:bCs/>
          <w:sz w:val="24"/>
          <w:szCs w:val="24"/>
          <w:rtl/>
        </w:rPr>
        <w:t xml:space="preserve">من </w:t>
      </w:r>
      <w:r w:rsidR="002654E3">
        <w:rPr>
          <w:rFonts w:hint="cs"/>
          <w:bCs/>
          <w:sz w:val="24"/>
          <w:szCs w:val="24"/>
          <w:rtl/>
        </w:rPr>
        <w:t>14</w:t>
      </w:r>
      <w:r w:rsidR="00CD4742" w:rsidRPr="00765838">
        <w:rPr>
          <w:rFonts w:hint="cs"/>
          <w:bCs/>
          <w:sz w:val="24"/>
          <w:szCs w:val="24"/>
          <w:rtl/>
        </w:rPr>
        <w:t xml:space="preserve"> إلى 22 يوليو</w:t>
      </w:r>
      <w:r w:rsidRPr="00765838">
        <w:rPr>
          <w:bCs/>
          <w:sz w:val="24"/>
          <w:szCs w:val="24"/>
          <w:rtl/>
        </w:rPr>
        <w:t xml:space="preserve"> </w:t>
      </w:r>
      <w:r w:rsidR="00CD4742" w:rsidRPr="00765838">
        <w:rPr>
          <w:rFonts w:hint="cs"/>
          <w:bCs/>
          <w:sz w:val="24"/>
          <w:szCs w:val="24"/>
          <w:rtl/>
        </w:rPr>
        <w:t>2022</w:t>
      </w:r>
    </w:p>
    <w:p w:rsidR="008B2CC1" w:rsidRPr="00765838" w:rsidRDefault="00AE7A95" w:rsidP="00DD7B7F">
      <w:pPr>
        <w:spacing w:after="360"/>
        <w:outlineLvl w:val="0"/>
        <w:rPr>
          <w:caps/>
          <w:sz w:val="24"/>
        </w:rPr>
      </w:pPr>
      <w:r w:rsidRPr="00765838">
        <w:rPr>
          <w:rFonts w:hint="cs"/>
          <w:caps/>
          <w:sz w:val="28"/>
          <w:szCs w:val="24"/>
          <w:rtl/>
        </w:rPr>
        <w:t>قائمة الوثائق</w:t>
      </w:r>
    </w:p>
    <w:p w:rsidR="002928D3" w:rsidRPr="00765838" w:rsidRDefault="007F3994" w:rsidP="00AE7A95">
      <w:pPr>
        <w:spacing w:after="1040"/>
        <w:rPr>
          <w:iCs/>
          <w:rtl/>
        </w:rPr>
      </w:pPr>
      <w:bookmarkStart w:id="5" w:name="Prepared"/>
      <w:bookmarkEnd w:id="4"/>
      <w:bookmarkEnd w:id="5"/>
      <w:r w:rsidRPr="00765838">
        <w:rPr>
          <w:iCs/>
          <w:rtl/>
        </w:rPr>
        <w:t xml:space="preserve">من </w:t>
      </w:r>
      <w:r w:rsidR="00AE7A95" w:rsidRPr="00765838">
        <w:rPr>
          <w:iCs/>
          <w:rtl/>
        </w:rPr>
        <w:t xml:space="preserve">إعداد </w:t>
      </w:r>
      <w:r w:rsidR="00AE7A95" w:rsidRPr="00765838">
        <w:rPr>
          <w:rFonts w:hint="cs"/>
          <w:iCs/>
          <w:rtl/>
        </w:rPr>
        <w:t>الأمانة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t>البند 1 من جدول الأعمال</w:t>
      </w:r>
      <w:r w:rsidR="00E619D8"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افتتاح الدورات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معلومات عامة</w:t>
      </w:r>
      <w:r w:rsidRPr="00765838">
        <w:rPr>
          <w:rtl/>
        </w:rPr>
        <w:t>)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2 من جدول الأعمال</w:t>
      </w:r>
      <w:r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اعتماد جدول الأعمال</w:t>
      </w:r>
    </w:p>
    <w:p w:rsidR="00904309" w:rsidRPr="00765838" w:rsidRDefault="00904309" w:rsidP="00AB3BFE">
      <w:pPr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/1 Prov.</w:t>
      </w:r>
      <w:r w:rsidR="00AB3BFE">
        <w:t>3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مشروع جدول الأعمال الموحّد</w:t>
      </w:r>
      <w:r w:rsidRPr="00765838">
        <w:rPr>
          <w:rtl/>
        </w:rPr>
        <w:t>)</w:t>
      </w:r>
    </w:p>
    <w:p w:rsidR="00904309" w:rsidRPr="00765838" w:rsidRDefault="00DA3A1E" w:rsidP="00BA73F3">
      <w:pPr>
        <w:spacing w:after="220"/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/2 Prov.</w:t>
      </w:r>
      <w:r w:rsidR="00BA73F3">
        <w:t>2</w:t>
      </w:r>
      <w:r w:rsidR="00904309" w:rsidRPr="00765838">
        <w:rPr>
          <w:rtl/>
        </w:rPr>
        <w:t xml:space="preserve"> </w:t>
      </w:r>
      <w:r w:rsidR="00904309" w:rsidRPr="00765838">
        <w:rPr>
          <w:rtl/>
          <w:lang w:bidi="ar-LB"/>
        </w:rPr>
        <w:t>(</w:t>
      </w:r>
      <w:r w:rsidR="00904309" w:rsidRPr="00765838">
        <w:rPr>
          <w:i/>
          <w:iCs/>
          <w:rtl/>
        </w:rPr>
        <w:t>قائمة الوثائق</w:t>
      </w:r>
      <w:r w:rsidR="00904309" w:rsidRPr="00765838">
        <w:rPr>
          <w:rtl/>
        </w:rPr>
        <w:t>)</w:t>
      </w:r>
    </w:p>
    <w:p w:rsidR="00CD4742" w:rsidRPr="00765838" w:rsidRDefault="00E619D8" w:rsidP="00CD4742">
      <w:pPr>
        <w:pStyle w:val="Heading1"/>
        <w:tabs>
          <w:tab w:val="left" w:pos="2267"/>
        </w:tabs>
        <w:spacing w:after="240"/>
        <w:rPr>
          <w:sz w:val="22"/>
          <w:szCs w:val="22"/>
          <w:rtl/>
          <w:lang w:bidi="ar-SY"/>
        </w:rPr>
      </w:pPr>
      <w:r w:rsidRPr="00765838">
        <w:rPr>
          <w:sz w:val="22"/>
          <w:szCs w:val="22"/>
          <w:rtl/>
        </w:rPr>
        <w:t>البند 3 من جدول الأعمال</w:t>
      </w:r>
      <w:r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>تقرير المدير العام إلى جمعيات الويبو</w:t>
      </w:r>
      <w:r w:rsidR="00CD4742" w:rsidRPr="00765838">
        <w:rPr>
          <w:rFonts w:hint="cs"/>
          <w:rtl/>
        </w:rPr>
        <w:t xml:space="preserve"> </w:t>
      </w:r>
    </w:p>
    <w:p w:rsidR="00CD4742" w:rsidRPr="00765838" w:rsidRDefault="00CD4742" w:rsidP="00BA73F3">
      <w:pPr>
        <w:spacing w:after="480"/>
        <w:rPr>
          <w:rtl/>
        </w:rPr>
      </w:pPr>
      <w:r w:rsidRPr="00765838">
        <w:rPr>
          <w:rFonts w:hint="cs"/>
          <w:rtl/>
        </w:rPr>
        <w:t xml:space="preserve">سيُتاح </w:t>
      </w:r>
      <w:r w:rsidRPr="00765838">
        <w:rPr>
          <w:rtl/>
        </w:rPr>
        <w:t>الخطاب على موقع الويبو الإلكتروني</w:t>
      </w:r>
      <w:r w:rsidRPr="00765838">
        <w:rPr>
          <w:rFonts w:hint="cs"/>
          <w:rtl/>
        </w:rPr>
        <w:t>.</w:t>
      </w:r>
    </w:p>
    <w:p w:rsidR="00904309" w:rsidRPr="00765838" w:rsidRDefault="00904309" w:rsidP="00FA4345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4 من جدول الأعمال</w:t>
      </w:r>
      <w:r w:rsidR="00CD4742" w:rsidRPr="00765838">
        <w:rPr>
          <w:rFonts w:hint="cs"/>
          <w:sz w:val="22"/>
          <w:szCs w:val="22"/>
          <w:rtl/>
        </w:rPr>
        <w:tab/>
        <w:t>بيانات عامة</w:t>
      </w:r>
    </w:p>
    <w:p w:rsidR="00904309" w:rsidRPr="00765838" w:rsidRDefault="00CD4742" w:rsidP="00DA3A1E">
      <w:pPr>
        <w:spacing w:after="480"/>
        <w:rPr>
          <w:rtl/>
        </w:rPr>
      </w:pPr>
      <w:r w:rsidRPr="00765838">
        <w:rPr>
          <w:rFonts w:hint="cs"/>
          <w:rtl/>
        </w:rPr>
        <w:t>ستُتاح البيانات العامة الم</w:t>
      </w:r>
      <w:r w:rsidR="00765838" w:rsidRPr="00765838">
        <w:rPr>
          <w:rFonts w:hint="cs"/>
          <w:rtl/>
        </w:rPr>
        <w:t>ُ</w:t>
      </w:r>
      <w:r w:rsidRPr="00765838">
        <w:rPr>
          <w:rFonts w:hint="cs"/>
          <w:rtl/>
        </w:rPr>
        <w:t>قد</w:t>
      </w:r>
      <w:r w:rsidR="00765838" w:rsidRPr="00765838">
        <w:rPr>
          <w:rFonts w:hint="cs"/>
          <w:rtl/>
        </w:rPr>
        <w:t>ّ</w:t>
      </w:r>
      <w:r w:rsidRPr="00765838">
        <w:rPr>
          <w:rFonts w:hint="cs"/>
          <w:rtl/>
        </w:rPr>
        <w:t>مة من الوفود على موقع الويبو الإلكتروني.</w:t>
      </w:r>
    </w:p>
    <w:p w:rsidR="00904309" w:rsidRPr="00765838" w:rsidRDefault="00904309" w:rsidP="00A1095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5 من جدول الأعمال</w:t>
      </w:r>
      <w:r w:rsidR="00E619D8" w:rsidRPr="00765838">
        <w:rPr>
          <w:sz w:val="22"/>
          <w:szCs w:val="22"/>
          <w:rtl/>
        </w:rPr>
        <w:tab/>
      </w:r>
      <w:r w:rsidR="00E619D8"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 xml:space="preserve">انتخاب أعضاء </w:t>
      </w:r>
      <w:r w:rsidR="00A1095A" w:rsidRPr="00765838">
        <w:rPr>
          <w:rFonts w:hint="cs"/>
          <w:sz w:val="22"/>
          <w:szCs w:val="22"/>
          <w:rtl/>
        </w:rPr>
        <w:t>المكتب</w:t>
      </w:r>
    </w:p>
    <w:p w:rsidR="00CD4742" w:rsidRPr="00765838" w:rsidRDefault="00CD4742" w:rsidP="00FA4345">
      <w:pPr>
        <w:spacing w:after="220"/>
        <w:ind w:left="1916" w:hanging="1354"/>
        <w:rPr>
          <w:rtl/>
        </w:rPr>
      </w:pPr>
      <w:r w:rsidRPr="00765838">
        <w:t>A/63/INF/2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 xml:space="preserve">أعضاء </w:t>
      </w:r>
      <w:r w:rsidR="00A1095A" w:rsidRPr="00765838">
        <w:rPr>
          <w:rFonts w:hint="cs"/>
          <w:i/>
          <w:iCs/>
          <w:rtl/>
        </w:rPr>
        <w:t>المكتب</w:t>
      </w:r>
      <w:r w:rsidRPr="00765838">
        <w:rPr>
          <w:rtl/>
        </w:rPr>
        <w:t>)</w:t>
      </w:r>
    </w:p>
    <w:p w:rsidR="00904309" w:rsidRPr="00765838" w:rsidRDefault="00E619D8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lastRenderedPageBreak/>
        <w:t>البند 6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قبول المراقبين</w:t>
      </w:r>
    </w:p>
    <w:p w:rsidR="00904309" w:rsidRPr="00765838" w:rsidRDefault="00904309" w:rsidP="00BA73F3">
      <w:pPr>
        <w:keepNext/>
        <w:spacing w:after="220"/>
        <w:ind w:left="1916" w:hanging="1354"/>
        <w:rPr>
          <w:rtl/>
        </w:rPr>
      </w:pPr>
      <w:r w:rsidRPr="00765838">
        <w:t>A/</w:t>
      </w:r>
      <w:r w:rsidR="00A1095A" w:rsidRPr="00765838">
        <w:t>63</w:t>
      </w:r>
      <w:r w:rsidRPr="00765838">
        <w:t>/</w:t>
      </w:r>
      <w:r w:rsidR="00A1095A" w:rsidRPr="00765838">
        <w:t>3</w:t>
      </w:r>
      <w:r w:rsidRPr="00765838">
        <w:rPr>
          <w:rtl/>
        </w:rPr>
        <w:t xml:space="preserve"> (</w:t>
      </w:r>
      <w:r w:rsidR="00A1095A" w:rsidRPr="00765838">
        <w:rPr>
          <w:rFonts w:hint="cs"/>
          <w:i/>
          <w:iCs/>
          <w:rtl/>
          <w:lang w:bidi="ar-SY"/>
        </w:rPr>
        <w:t>قبول المراقبين</w:t>
      </w:r>
      <w:r w:rsidRPr="00765838">
        <w:rPr>
          <w:rtl/>
        </w:rPr>
        <w:t>)</w:t>
      </w:r>
    </w:p>
    <w:p w:rsidR="00904309" w:rsidRPr="00765838" w:rsidRDefault="00E619D8" w:rsidP="00614DA6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7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614DA6" w:rsidRPr="00765838">
        <w:rPr>
          <w:sz w:val="22"/>
          <w:szCs w:val="22"/>
          <w:rtl/>
        </w:rPr>
        <w:t>الموافقة على اتفاقات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WO/CC/</w:t>
      </w:r>
      <w:r w:rsidR="00A1095A" w:rsidRPr="00765838">
        <w:t>81</w:t>
      </w:r>
      <w:r w:rsidRPr="00765838">
        <w:t>/1</w:t>
      </w:r>
      <w:r w:rsidRPr="00765838">
        <w:rPr>
          <w:rtl/>
        </w:rPr>
        <w:t xml:space="preserve"> (</w:t>
      </w:r>
      <w:r w:rsidR="00BA73F3">
        <w:rPr>
          <w:i/>
          <w:iCs/>
          <w:rtl/>
        </w:rPr>
        <w:t>الموافقة على اتفاق</w:t>
      </w:r>
      <w:r w:rsidRPr="00765838">
        <w:rPr>
          <w:rtl/>
        </w:rPr>
        <w:t>)</w:t>
      </w:r>
    </w:p>
    <w:p w:rsidR="00904309" w:rsidRPr="00765838" w:rsidRDefault="00614DA6" w:rsidP="00BC410F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8 من جدول الأعمال</w:t>
      </w:r>
      <w:r w:rsidR="00E619D8"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مشروعات جداول أعمال الدورات العادية لعام 2023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A/</w:t>
      </w:r>
      <w:r w:rsidR="00BC410F" w:rsidRPr="00765838">
        <w:t>63</w:t>
      </w:r>
      <w:r w:rsidRPr="00765838">
        <w:t>/</w:t>
      </w:r>
      <w:r w:rsidR="00BC410F" w:rsidRPr="00765838">
        <w:t>4</w:t>
      </w:r>
      <w:r w:rsidRPr="00765838">
        <w:rPr>
          <w:rtl/>
        </w:rPr>
        <w:t xml:space="preserve"> (</w:t>
      </w:r>
      <w:r w:rsidR="00BC410F" w:rsidRPr="00765838">
        <w:rPr>
          <w:rFonts w:hint="cs"/>
          <w:i/>
          <w:iCs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  <w:r w:rsidRPr="00765838">
        <w:rPr>
          <w:rtl/>
        </w:rPr>
        <w:t>)</w:t>
      </w:r>
    </w:p>
    <w:p w:rsidR="00904309" w:rsidRPr="00765838" w:rsidRDefault="00E619D8" w:rsidP="00BC410F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9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الدورة الانتخابية الجديدة لأعضاء مكاتب جمعيات الويبو وهيئاتها الأخرى</w:t>
      </w:r>
    </w:p>
    <w:p w:rsidR="00904309" w:rsidRPr="00765838" w:rsidRDefault="00BC410F" w:rsidP="00FA4345">
      <w:pPr>
        <w:spacing w:after="220"/>
        <w:ind w:left="1916" w:hanging="1354"/>
        <w:rPr>
          <w:rtl/>
        </w:rPr>
      </w:pPr>
      <w:r w:rsidRPr="00765838">
        <w:t>A/63/5</w:t>
      </w:r>
      <w:r w:rsidR="00904309" w:rsidRPr="00765838">
        <w:rPr>
          <w:rtl/>
        </w:rPr>
        <w:t xml:space="preserve"> (</w:t>
      </w:r>
      <w:r w:rsidR="00297C12" w:rsidRPr="00765838">
        <w:rPr>
          <w:rFonts w:hint="cs"/>
          <w:i/>
          <w:iCs/>
          <w:rtl/>
        </w:rPr>
        <w:t>الدورة الانتخابية الجديدة لأعضاء مكاتب جمعيات الويبو وهيئاتها الأخرى</w:t>
      </w:r>
      <w:r w:rsidR="00904309" w:rsidRPr="00765838">
        <w:rPr>
          <w:rtl/>
        </w:rPr>
        <w:t>)</w:t>
      </w:r>
    </w:p>
    <w:p w:rsidR="00297C12" w:rsidRPr="00765838" w:rsidRDefault="005276BE" w:rsidP="00614DA6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10 من جدول الأعمال</w:t>
      </w:r>
      <w:r w:rsidR="00E619D8" w:rsidRPr="00765838">
        <w:rPr>
          <w:rFonts w:hint="cs"/>
          <w:sz w:val="22"/>
          <w:szCs w:val="22"/>
          <w:rtl/>
        </w:rPr>
        <w:tab/>
      </w:r>
      <w:r w:rsidR="00297C12" w:rsidRPr="00765838">
        <w:rPr>
          <w:rFonts w:hint="cs"/>
          <w:sz w:val="22"/>
          <w:szCs w:val="22"/>
          <w:rtl/>
        </w:rPr>
        <w:t>تقارير من لجان الويبو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الدائمة المعنية بحق المؤلف والحقوق المجاورة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FA4345">
        <w:t>55</w:t>
      </w:r>
      <w:r w:rsidRPr="00765838">
        <w:t>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</w:t>
      </w:r>
      <w:r w:rsidR="00FA4345">
        <w:rPr>
          <w:rFonts w:hint="cs"/>
          <w:i/>
          <w:iCs/>
          <w:rtl/>
          <w:lang w:val="fr-CH" w:bidi="ar-SY"/>
        </w:rPr>
        <w:t>م</w:t>
      </w:r>
      <w:r w:rsidRPr="00765838">
        <w:rPr>
          <w:rFonts w:hint="cs"/>
          <w:i/>
          <w:iCs/>
          <w:rtl/>
          <w:lang w:bidi="ar-SY"/>
        </w:rPr>
        <w:t>ة المعنية بقانون البراءات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WO/GA/55/4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مسائل تتعلق بالدعوة إلى عقد مؤتمر دبلوماسي لاعتماد معاهدة بشأن قانون التصاميم</w:t>
      </w:r>
      <w:r w:rsidRPr="00765838">
        <w:rPr>
          <w:rFonts w:hint="cs"/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WO/GA/55/5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765838">
        <w:rPr>
          <w:rFonts w:hint="cs"/>
          <w:rtl/>
        </w:rPr>
        <w:t>)</w:t>
      </w:r>
    </w:p>
    <w:p w:rsidR="00297C12" w:rsidRPr="00765838" w:rsidRDefault="00765838" w:rsidP="00FA4345">
      <w:pPr>
        <w:ind w:left="1916" w:hanging="1354"/>
        <w:rPr>
          <w:rtl/>
        </w:rPr>
      </w:pPr>
      <w:r>
        <w:rPr>
          <w:lang w:val="fr-CH"/>
        </w:rPr>
        <w:t>WO/GA/55/6</w:t>
      </w:r>
      <w:r>
        <w:rPr>
          <w:rFonts w:hint="cs"/>
          <w:rtl/>
          <w:lang w:val="fr-CH" w:bidi="ar-SY"/>
        </w:rPr>
        <w:t xml:space="preserve"> </w:t>
      </w:r>
      <w:r w:rsidR="00297C12" w:rsidRPr="00765838">
        <w:rPr>
          <w:rFonts w:hint="cs"/>
          <w:rtl/>
        </w:rPr>
        <w:t>(</w:t>
      </w:r>
      <w:r w:rsidR="00297C12" w:rsidRPr="00765838">
        <w:rPr>
          <w:rFonts w:hint="cs"/>
          <w:i/>
          <w:iCs/>
          <w:rtl/>
        </w:rPr>
        <w:t>تقرير عن اللجنة الحكومية الدولية المعنية بالملكية الفكرية والموار</w:t>
      </w:r>
      <w:r>
        <w:rPr>
          <w:rFonts w:hint="cs"/>
          <w:i/>
          <w:iCs/>
          <w:rtl/>
          <w:lang w:bidi="ar-SY"/>
        </w:rPr>
        <w:t xml:space="preserve">د الوراثية والمعارف التقليدية </w:t>
      </w:r>
      <w:r w:rsidR="00297C12" w:rsidRPr="00765838">
        <w:rPr>
          <w:rFonts w:hint="cs"/>
          <w:i/>
          <w:iCs/>
          <w:rtl/>
          <w:lang w:bidi="ar-SY"/>
        </w:rPr>
        <w:t>والفوكلور</w:t>
      </w:r>
      <w:r w:rsidR="00297C12" w:rsidRPr="00765838">
        <w:rPr>
          <w:rFonts w:hint="cs"/>
          <w:rtl/>
        </w:rPr>
        <w:t>)</w:t>
      </w:r>
    </w:p>
    <w:p w:rsidR="00297C12" w:rsidRPr="00765838" w:rsidRDefault="00297C12" w:rsidP="00FA4345">
      <w:pPr>
        <w:spacing w:after="220"/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بمعايير الويبو</w:t>
      </w:r>
      <w:r w:rsidRPr="00765838">
        <w:rPr>
          <w:rtl/>
        </w:rPr>
        <w:t>)</w:t>
      </w:r>
    </w:p>
    <w:p w:rsidR="00297C12" w:rsidRPr="00765838" w:rsidRDefault="00904309" w:rsidP="00297C12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11 من جدول الأع</w:t>
      </w:r>
      <w:r w:rsidR="00614DA6" w:rsidRPr="00765838">
        <w:rPr>
          <w:sz w:val="22"/>
          <w:szCs w:val="22"/>
          <w:rtl/>
        </w:rPr>
        <w:t>مال</w:t>
      </w:r>
      <w:r w:rsidR="00E619D8" w:rsidRPr="00765838">
        <w:rPr>
          <w:sz w:val="22"/>
          <w:szCs w:val="22"/>
          <w:rtl/>
        </w:rPr>
        <w:tab/>
      </w:r>
      <w:r w:rsidR="00297C12" w:rsidRPr="00765838">
        <w:rPr>
          <w:sz w:val="22"/>
          <w:szCs w:val="22"/>
          <w:rtl/>
        </w:rPr>
        <w:t>تقارير عن التدقيق والرقابة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8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تقرير لجنة ال</w:t>
      </w:r>
      <w:r w:rsidR="00ED3B89">
        <w:rPr>
          <w:i/>
          <w:iCs/>
          <w:rtl/>
        </w:rPr>
        <w:t>ويبو الاستشارية المستقلة للرقاب</w:t>
      </w:r>
      <w:r w:rsidR="00ED3B89">
        <w:rPr>
          <w:rFonts w:hint="cs"/>
          <w:i/>
          <w:iCs/>
          <w:rtl/>
        </w:rPr>
        <w:t>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/6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تقرير </w:t>
      </w:r>
      <w:r w:rsidRPr="00765838">
        <w:rPr>
          <w:rFonts w:hint="cs"/>
          <w:i/>
          <w:iCs/>
          <w:rtl/>
        </w:rPr>
        <w:t>المدقق</w:t>
      </w:r>
      <w:r w:rsidRPr="00765838">
        <w:rPr>
          <w:i/>
          <w:iCs/>
          <w:rtl/>
        </w:rPr>
        <w:t xml:space="preserve"> الخارجي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9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لمدير شعبة الرقابة الداخلية</w:t>
      </w:r>
      <w:r w:rsidRPr="00765838">
        <w:rPr>
          <w:rtl/>
        </w:rPr>
        <w:t>)</w:t>
      </w:r>
    </w:p>
    <w:p w:rsidR="00297C12" w:rsidRPr="00765838" w:rsidRDefault="00297C12" w:rsidP="00FA4345">
      <w:pPr>
        <w:spacing w:after="220"/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2"/>
      </w:r>
    </w:p>
    <w:p w:rsidR="00D13F83" w:rsidRPr="00765838" w:rsidRDefault="00614DA6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12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تقرير عن لجنة البرنامج والميزانية</w:t>
      </w:r>
    </w:p>
    <w:p w:rsidR="00D13F83" w:rsidRPr="00765838" w:rsidRDefault="00D13F83" w:rsidP="00FA4345">
      <w:pPr>
        <w:ind w:left="1916" w:hanging="1354"/>
      </w:pPr>
      <w:r w:rsidRPr="00765838">
        <w:t>A/</w:t>
      </w:r>
      <w:r w:rsidRPr="00FA4345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3"/>
      </w:r>
      <w:r w:rsidRPr="00765838">
        <w:rPr>
          <w:rtl/>
        </w:rPr>
        <w:br w:type="page"/>
      </w:r>
    </w:p>
    <w:p w:rsidR="00D13F83" w:rsidRPr="00765838" w:rsidRDefault="00614DA6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lastRenderedPageBreak/>
        <w:t>البند 13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تقارير عن شؤون الموظفين</w:t>
      </w:r>
    </w:p>
    <w:p w:rsidR="00D13F83" w:rsidRDefault="00D13F83" w:rsidP="00FA4345">
      <w:pPr>
        <w:ind w:left="1916" w:hanging="1354"/>
      </w:pPr>
      <w:r w:rsidRPr="00765838">
        <w:t>WO/CC/81/INF/1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عن الموارد البشرية</w:t>
      </w:r>
      <w:r w:rsidRPr="00765838">
        <w:rPr>
          <w:rtl/>
        </w:rPr>
        <w:t>)</w:t>
      </w:r>
    </w:p>
    <w:p w:rsidR="00BA73F3" w:rsidRDefault="00BA73F3" w:rsidP="00FA4345">
      <w:pPr>
        <w:ind w:left="1916" w:hanging="1354"/>
      </w:pPr>
      <w:r w:rsidRPr="00BA73F3">
        <w:t>WO/CC/81/INF/2</w:t>
      </w:r>
      <w:r w:rsidRPr="00BA73F3">
        <w:rPr>
          <w:rtl/>
        </w:rPr>
        <w:t xml:space="preserve"> (التقرير السنوي لمكتب الأخلاقيات)</w:t>
      </w:r>
    </w:p>
    <w:p w:rsidR="00D13F83" w:rsidRDefault="00D13F83" w:rsidP="00BA73F3">
      <w:pPr>
        <w:spacing w:after="220"/>
        <w:ind w:left="1916" w:hanging="1354"/>
      </w:pPr>
      <w:r w:rsidRPr="00765838">
        <w:t>WO/CC/81/</w:t>
      </w:r>
      <w:r w:rsidR="00BA73F3">
        <w:t>3</w:t>
      </w:r>
      <w:r w:rsidRPr="00765838">
        <w:rPr>
          <w:rtl/>
        </w:rPr>
        <w:t xml:space="preserve"> (</w:t>
      </w:r>
      <w:r w:rsidR="00BA73F3" w:rsidRPr="00BA73F3">
        <w:rPr>
          <w:i/>
          <w:iCs/>
          <w:rtl/>
        </w:rPr>
        <w:t>لجنة المعاشات التقاعدية لموظفي الويبو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14 من جدول الأعمال</w:t>
      </w:r>
      <w:r w:rsidR="00646E8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تعديلات على نظام الموظفين ولائحته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WO/CC/81/2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تعديلات على نظام الموظفين ولائحته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15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مركز الويبو للتحكيم والوساطة، بما في ذلك أسماء حقول الإنترنت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WO/GA/55/10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مركز الويبو للتحكيم والوساطة، بما في ذلك أسماء الحقول على الإنترنت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16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مدريد</w:t>
      </w:r>
    </w:p>
    <w:p w:rsidR="00904309" w:rsidRPr="00765838" w:rsidRDefault="00D13F83" w:rsidP="00FA4345">
      <w:pPr>
        <w:spacing w:after="220"/>
        <w:ind w:left="1916" w:hanging="1354"/>
        <w:rPr>
          <w:rtl/>
        </w:rPr>
      </w:pPr>
      <w:r w:rsidRPr="00765838">
        <w:t>MM/A/56/1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17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لاهاي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H/A/42/1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التعديلات المقترح إدخالها على اللائحة التنفيذية </w:t>
      </w:r>
      <w:r w:rsidRPr="00765838">
        <w:rPr>
          <w:rFonts w:hint="cs"/>
          <w:i/>
          <w:iCs/>
          <w:rtl/>
          <w:lang w:bidi="ar-SY"/>
        </w:rPr>
        <w:t>المشتركة لوثيقة 1999 ووثيقة 1960 لاتفاق لاهاي</w:t>
      </w:r>
      <w:r w:rsidRPr="00765838">
        <w:rPr>
          <w:rtl/>
        </w:rPr>
        <w:t>)</w:t>
      </w:r>
    </w:p>
    <w:p w:rsidR="00FC62A2" w:rsidRPr="00765838" w:rsidRDefault="00BD2360" w:rsidP="00FC62A2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18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sz w:val="22"/>
          <w:szCs w:val="22"/>
          <w:rtl/>
        </w:rPr>
        <w:t xml:space="preserve">نظام </w:t>
      </w:r>
      <w:r w:rsidR="00FC62A2" w:rsidRPr="00765838">
        <w:rPr>
          <w:rFonts w:hint="cs"/>
          <w:sz w:val="22"/>
          <w:szCs w:val="22"/>
          <w:rtl/>
        </w:rPr>
        <w:t>لشبونة</w:t>
      </w:r>
    </w:p>
    <w:p w:rsidR="00FC62A2" w:rsidRPr="00765838" w:rsidRDefault="00FC62A2" w:rsidP="00FA4345">
      <w:pPr>
        <w:spacing w:after="220"/>
        <w:ind w:left="1916" w:hanging="1354"/>
        <w:rPr>
          <w:rtl/>
        </w:rPr>
      </w:pPr>
      <w:r w:rsidRPr="00765838">
        <w:t>LI/A/39/1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تقرير عن الفريق العامل المعني بتطوير نظام لشبونة</w:t>
      </w:r>
      <w:r w:rsidRPr="00765838">
        <w:rPr>
          <w:rtl/>
        </w:rPr>
        <w:t>)</w:t>
      </w:r>
    </w:p>
    <w:p w:rsidR="00904309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19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rFonts w:hint="cs"/>
          <w:sz w:val="22"/>
          <w:szCs w:val="22"/>
          <w:rtl/>
        </w:rPr>
        <w:t>جمعية اتحاد بودابست</w:t>
      </w:r>
    </w:p>
    <w:p w:rsidR="00FC62A2" w:rsidRPr="00765838" w:rsidRDefault="00FC62A2" w:rsidP="00FA4345">
      <w:pPr>
        <w:spacing w:after="220"/>
        <w:ind w:left="1916" w:hanging="1354"/>
        <w:rPr>
          <w:rtl/>
        </w:rPr>
      </w:pPr>
      <w:r w:rsidRPr="00765838">
        <w:t>BP/A/39/1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الاستمارات بموجب معاهدة بودابست</w:t>
      </w:r>
      <w:r w:rsidRPr="00765838">
        <w:rPr>
          <w:rtl/>
        </w:rPr>
        <w:t>)</w:t>
      </w:r>
    </w:p>
    <w:p w:rsidR="00BA73F3" w:rsidRPr="00765838" w:rsidRDefault="00BA73F3" w:rsidP="00C053A1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>
        <w:rPr>
          <w:sz w:val="22"/>
          <w:szCs w:val="22"/>
        </w:rPr>
        <w:t>20</w:t>
      </w:r>
      <w:r w:rsidRPr="00765838">
        <w:rPr>
          <w:sz w:val="22"/>
          <w:szCs w:val="22"/>
          <w:rtl/>
        </w:rPr>
        <w:t xml:space="preserve"> من جدول الأعمال</w:t>
      </w:r>
      <w:r w:rsidRPr="00765838"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المساعدة والدعم لقطاع الابتكار والإبداع ونظام الملكية الفكرية </w:t>
      </w:r>
      <w:r w:rsidR="00C053A1">
        <w:rPr>
          <w:rFonts w:hint="cs"/>
          <w:sz w:val="22"/>
          <w:szCs w:val="22"/>
          <w:rtl/>
        </w:rPr>
        <w:t>ل</w:t>
      </w:r>
      <w:r>
        <w:rPr>
          <w:rFonts w:hint="cs"/>
          <w:sz w:val="22"/>
          <w:szCs w:val="22"/>
          <w:rtl/>
        </w:rPr>
        <w:t>أوكرانيا</w:t>
      </w:r>
    </w:p>
    <w:p w:rsidR="00904309" w:rsidRPr="00765838" w:rsidRDefault="009C7F01" w:rsidP="00BA73F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BA73F3">
        <w:rPr>
          <w:rFonts w:hint="cs"/>
          <w:sz w:val="22"/>
          <w:szCs w:val="22"/>
          <w:rtl/>
        </w:rPr>
        <w:t>21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>اعتماد التقرير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rPr>
          <w:rtl/>
        </w:rPr>
        <w:t>التقرير الموجز</w:t>
      </w:r>
    </w:p>
    <w:p w:rsidR="00904309" w:rsidRPr="00765838" w:rsidRDefault="009C7F01" w:rsidP="00BA73F3">
      <w:pPr>
        <w:pStyle w:val="Heading1"/>
        <w:tabs>
          <w:tab w:val="left" w:pos="2267"/>
        </w:tabs>
        <w:spacing w:after="240"/>
        <w:rPr>
          <w:rFonts w:eastAsia="Times New Roman"/>
          <w:sz w:val="22"/>
          <w:szCs w:val="22"/>
          <w:rtl/>
          <w:lang w:eastAsia="en-US"/>
        </w:rPr>
      </w:pPr>
      <w:r w:rsidRPr="00765838">
        <w:rPr>
          <w:sz w:val="22"/>
          <w:szCs w:val="22"/>
          <w:rtl/>
        </w:rPr>
        <w:t xml:space="preserve">البند </w:t>
      </w:r>
      <w:r w:rsidR="00BA73F3">
        <w:rPr>
          <w:rFonts w:hint="cs"/>
          <w:sz w:val="22"/>
          <w:szCs w:val="22"/>
          <w:rtl/>
        </w:rPr>
        <w:t>22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904309" w:rsidRPr="00765838">
        <w:rPr>
          <w:sz w:val="22"/>
          <w:szCs w:val="22"/>
          <w:rtl/>
        </w:rPr>
        <w:t>اختتام الدورات</w:t>
      </w:r>
      <w:r w:rsidR="00904309" w:rsidRPr="00765838">
        <w:rPr>
          <w:rFonts w:eastAsia="Times New Roman"/>
          <w:sz w:val="22"/>
          <w:szCs w:val="22"/>
          <w:rtl/>
          <w:lang w:eastAsia="en-US"/>
        </w:rPr>
        <w:t xml:space="preserve"> </w:t>
      </w:r>
    </w:p>
    <w:p w:rsidR="00EE70D7" w:rsidRPr="00765838" w:rsidRDefault="00EE70D7">
      <w:pPr>
        <w:bidi w:val="0"/>
        <w:rPr>
          <w:rtl/>
          <w:lang w:eastAsia="en-US"/>
        </w:rPr>
      </w:pPr>
      <w:r w:rsidRPr="00765838">
        <w:rPr>
          <w:rtl/>
          <w:lang w:eastAsia="en-US"/>
        </w:rPr>
        <w:br w:type="page"/>
      </w:r>
    </w:p>
    <w:p w:rsidR="00EE70D7" w:rsidRPr="00765838" w:rsidRDefault="00EE70D7" w:rsidP="00EE70D7">
      <w:pPr>
        <w:pStyle w:val="Heading2"/>
        <w:spacing w:after="360"/>
        <w:rPr>
          <w:i/>
          <w:iCs w:val="0"/>
          <w:sz w:val="22"/>
          <w:szCs w:val="22"/>
        </w:rPr>
      </w:pPr>
      <w:r w:rsidRPr="00765838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:rsidR="00EE70D7" w:rsidRPr="00765838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765838">
        <w:rPr>
          <w:rFonts w:hint="cs"/>
          <w:u w:val="single"/>
          <w:rtl/>
        </w:rPr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Pr="00765838">
        <w:rPr>
          <w:rStyle w:val="FootnoteReference"/>
          <w:rtl/>
        </w:rPr>
        <w:footnoteReference w:id="4"/>
      </w:r>
      <w:r w:rsidRPr="00765838">
        <w:rPr>
          <w:rFonts w:hint="cs"/>
          <w:rtl/>
        </w:rPr>
        <w:tab/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معلومات عامة</w:t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  <w:t>أعضاء المكتب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/INF/3</w:t>
      </w:r>
      <w:r w:rsidRPr="00765838">
        <w:rPr>
          <w:rFonts w:hint="cs"/>
          <w:rtl/>
        </w:rPr>
        <w:tab/>
      </w:r>
      <w:r w:rsidR="00852DD2" w:rsidRPr="00765838">
        <w:rPr>
          <w:rFonts w:hint="cs"/>
          <w:rtl/>
        </w:rPr>
        <w:t>حالات</w:t>
      </w:r>
      <w:r w:rsidRPr="00765838">
        <w:rPr>
          <w:rFonts w:hint="cs"/>
          <w:rtl/>
        </w:rPr>
        <w:t xml:space="preserve"> الانضمام إلى المعاهدات التي تديرها</w:t>
      </w:r>
      <w:r w:rsidR="00852DD2" w:rsidRPr="00765838">
        <w:rPr>
          <w:rFonts w:hint="cs"/>
          <w:rtl/>
        </w:rPr>
        <w:t xml:space="preserve"> الويبو ومسائل الإصلاح الدستوري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/INF/4</w:t>
      </w:r>
      <w:r w:rsidRPr="00765838">
        <w:rPr>
          <w:rFonts w:hint="cs"/>
          <w:rtl/>
        </w:rPr>
        <w:tab/>
        <w:t xml:space="preserve">وضع تسديد الاشتراكات في </w:t>
      </w:r>
      <w:r w:rsidR="00FC62A2" w:rsidRPr="00765838">
        <w:rPr>
          <w:rFonts w:hint="cs"/>
          <w:rtl/>
        </w:rPr>
        <w:t>30 يونيو</w:t>
      </w:r>
      <w:r w:rsidR="00852DD2" w:rsidRPr="00765838">
        <w:rPr>
          <w:rFonts w:hint="cs"/>
          <w:rtl/>
        </w:rPr>
        <w:t xml:space="preserve"> </w:t>
      </w:r>
      <w:r w:rsidR="00FC62A2" w:rsidRPr="00765838">
        <w:rPr>
          <w:rFonts w:hint="cs"/>
          <w:rtl/>
        </w:rPr>
        <w:t>2022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rPr>
          <w:lang w:val="fr-CH"/>
        </w:rPr>
        <w:t>63</w:t>
      </w:r>
      <w:r w:rsidRPr="00765838">
        <w:t>/INF</w:t>
      </w:r>
      <w:r w:rsidR="00852DD2" w:rsidRPr="00765838">
        <w:t>/</w:t>
      </w:r>
      <w:r w:rsidR="00FC62A2" w:rsidRPr="00765838">
        <w:t>5 Prov.</w:t>
      </w:r>
      <w:r w:rsidRPr="00765838">
        <w:tab/>
      </w:r>
      <w:r w:rsidRPr="00765838">
        <w:rPr>
          <w:rFonts w:hint="cs"/>
          <w:rtl/>
        </w:rPr>
        <w:t>قائمة مؤقتة بالمشاركين</w:t>
      </w:r>
    </w:p>
    <w:p w:rsidR="00EE70D7" w:rsidRPr="00765838" w:rsidRDefault="00EE70D7" w:rsidP="00AB3BFE">
      <w:pPr>
        <w:spacing w:after="120"/>
        <w:ind w:left="2880" w:hanging="2880"/>
      </w:pPr>
      <w:r w:rsidRPr="00765838">
        <w:t>A/</w:t>
      </w:r>
      <w:r w:rsidR="00FC62A2" w:rsidRPr="00765838">
        <w:t>63</w:t>
      </w:r>
      <w:r w:rsidRPr="00765838">
        <w:t>/1 Prov.</w:t>
      </w:r>
      <w:r w:rsidR="00AB3BFE">
        <w:t>3</w:t>
      </w:r>
      <w:r w:rsidRPr="00765838">
        <w:rPr>
          <w:rFonts w:hint="cs"/>
          <w:rtl/>
        </w:rPr>
        <w:tab/>
        <w:t>مشروع جدول الأعمال الموحّد</w:t>
      </w:r>
    </w:p>
    <w:p w:rsidR="00EE70D7" w:rsidRPr="00765838" w:rsidRDefault="00EE70D7" w:rsidP="00AB3BFE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/2 Prov.</w:t>
      </w:r>
      <w:r w:rsidR="00AB3BFE">
        <w:t>2</w:t>
      </w:r>
      <w:r w:rsidRPr="00765838">
        <w:tab/>
      </w:r>
      <w:r w:rsidR="00852DD2" w:rsidRPr="00765838">
        <w:rPr>
          <w:rFonts w:hint="cs"/>
          <w:rtl/>
        </w:rPr>
        <w:t>قائمة الوثائق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/3</w:t>
      </w:r>
      <w:r w:rsidRPr="00765838">
        <w:rPr>
          <w:rFonts w:hint="cs"/>
          <w:rtl/>
        </w:rPr>
        <w:tab/>
        <w:t>قبول المراقبين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/4</w:t>
      </w:r>
      <w:r w:rsidRPr="00765838">
        <w:tab/>
      </w:r>
      <w:r w:rsidR="00FC62A2" w:rsidRPr="00765838">
        <w:rPr>
          <w:rFonts w:hint="cs"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/5</w:t>
      </w:r>
      <w:r w:rsidRPr="00765838">
        <w:tab/>
      </w:r>
      <w:r w:rsidR="00FC62A2" w:rsidRPr="00765838">
        <w:rPr>
          <w:rFonts w:hint="cs"/>
          <w:rtl/>
        </w:rPr>
        <w:t>الدورة الانتخابية الجديدة لأعضاء مكاتب جمعيات الويبو وهيئاتها الأخرى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/6</w:t>
      </w:r>
      <w:r w:rsidRPr="00765838">
        <w:tab/>
      </w:r>
      <w:r w:rsidRPr="00765838">
        <w:rPr>
          <w:rFonts w:hint="cs"/>
          <w:rtl/>
        </w:rPr>
        <w:t xml:space="preserve">تقرير </w:t>
      </w:r>
      <w:r w:rsidR="00852DD2" w:rsidRPr="00765838">
        <w:rPr>
          <w:rFonts w:hint="cs"/>
          <w:rtl/>
        </w:rPr>
        <w:t>المدقق</w:t>
      </w:r>
      <w:r w:rsidRPr="00765838">
        <w:rPr>
          <w:rFonts w:hint="cs"/>
          <w:rtl/>
        </w:rPr>
        <w:t xml:space="preserve"> الخارجي</w:t>
      </w:r>
    </w:p>
    <w:p w:rsidR="00EE70D7" w:rsidRPr="00F52157" w:rsidRDefault="00EE70D7" w:rsidP="00FC62A2">
      <w:pPr>
        <w:spacing w:after="12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/7</w:t>
      </w:r>
      <w:r w:rsidRPr="00765838">
        <w:tab/>
      </w:r>
      <w:r w:rsidRPr="00765838">
        <w:rPr>
          <w:rFonts w:hint="cs"/>
          <w:rtl/>
        </w:rPr>
        <w:t>قائمة القرارات التي اع</w:t>
      </w:r>
      <w:r w:rsidR="00852DD2" w:rsidRPr="00765838">
        <w:rPr>
          <w:rFonts w:hint="cs"/>
          <w:rtl/>
        </w:rPr>
        <w:t>تمدتها لجنة البرنامج والميزانية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</w:t>
      </w:r>
      <w:r w:rsidRPr="00765838">
        <w:tab/>
      </w:r>
      <w:r w:rsidR="00202578" w:rsidRPr="00765838">
        <w:rPr>
          <w:rFonts w:hint="cs"/>
          <w:rtl/>
        </w:rPr>
        <w:t>تقرير عن اللجنة الدائمة المعنية بحق المؤلف والحقوق المجاورة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/2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البراءات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/3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EE70D7" w:rsidRPr="00765838" w:rsidRDefault="00EE70D7" w:rsidP="00321157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/4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 xml:space="preserve">مسائل تتعلق بالدعوة إلى عقد مؤتمر دبلوماسي لاعتماد معاهدة بشأن قانون </w:t>
      </w:r>
      <w:r w:rsidR="00321157" w:rsidRPr="00765838">
        <w:rPr>
          <w:rFonts w:hint="cs"/>
          <w:rtl/>
        </w:rPr>
        <w:t>التصاميم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/5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02578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/6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/7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تقرير عن اللجنة المعنية بمعايير الويبو</w:t>
      </w:r>
    </w:p>
    <w:p w:rsidR="00EE70D7" w:rsidRPr="00765838" w:rsidRDefault="00EE70D7" w:rsidP="00C4417C">
      <w:pPr>
        <w:tabs>
          <w:tab w:val="left" w:pos="2941"/>
        </w:tabs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/8</w:t>
      </w:r>
      <w:r w:rsidR="00321157" w:rsidRPr="00765838">
        <w:rPr>
          <w:rtl/>
        </w:rPr>
        <w:tab/>
      </w:r>
      <w:r w:rsidR="00321157" w:rsidRPr="00765838">
        <w:rPr>
          <w:rFonts w:hint="cs"/>
          <w:rtl/>
        </w:rPr>
        <w:t>تقرير لجنة الويبو الاستشارية المستقلة للرقاب</w:t>
      </w:r>
      <w:r w:rsidR="00321157" w:rsidRPr="00765838">
        <w:rPr>
          <w:rFonts w:hint="cs"/>
          <w:rtl/>
          <w:lang w:bidi="ar-LB"/>
        </w:rPr>
        <w:t>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/9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التقرير السنوي لمدير شعبة الرقابة الداخلية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/10</w:t>
      </w:r>
      <w:r w:rsidRPr="00765838">
        <w:rPr>
          <w:rFonts w:hint="cs"/>
          <w:rtl/>
        </w:rPr>
        <w:tab/>
      </w:r>
      <w:r w:rsidR="00321157" w:rsidRPr="00765838">
        <w:rPr>
          <w:rtl/>
        </w:rPr>
        <w:t>مركز الويبو للتحكيم والوساطة، بما في ذلك أسماء الحقول على الإنترنت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ال</w:t>
      </w:r>
      <w:r w:rsidR="0015726C" w:rsidRPr="00765838">
        <w:rPr>
          <w:rFonts w:hint="cs"/>
          <w:rtl/>
        </w:rPr>
        <w:t>تقرير السنوي عن الموارد البشرية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</w:r>
      <w:r w:rsidR="0015726C" w:rsidRPr="00765838">
        <w:rPr>
          <w:rFonts w:hint="cs"/>
          <w:rtl/>
        </w:rPr>
        <w:t>التقرير السنوي لمكتب الأخلاقيات</w:t>
      </w:r>
    </w:p>
    <w:p w:rsidR="00EE70D7" w:rsidRPr="00765838" w:rsidRDefault="00EE70D7" w:rsidP="00BA73F3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الموافقة على اتفاق</w:t>
      </w:r>
    </w:p>
    <w:p w:rsidR="00AB3BFE" w:rsidRDefault="00AB3BFE" w:rsidP="00202578">
      <w:pPr>
        <w:spacing w:after="120"/>
        <w:ind w:left="2880" w:hanging="2880"/>
      </w:pPr>
      <w:r w:rsidRPr="00765838">
        <w:t>WO/CC/81/2</w:t>
      </w:r>
      <w:r w:rsidRPr="00765838">
        <w:rPr>
          <w:rFonts w:hint="cs"/>
          <w:rtl/>
        </w:rPr>
        <w:tab/>
      </w:r>
      <w:r w:rsidRPr="00765838">
        <w:rPr>
          <w:rtl/>
        </w:rPr>
        <w:t>تعديلات على نظام الموظفين ولائحته</w:t>
      </w:r>
      <w:r w:rsidRPr="00765838">
        <w:t xml:space="preserve"> </w:t>
      </w:r>
    </w:p>
    <w:p w:rsidR="00202578" w:rsidRPr="00765838" w:rsidRDefault="00EE70D7" w:rsidP="00AB3BFE">
      <w:pPr>
        <w:spacing w:after="120"/>
        <w:ind w:left="2880" w:hanging="2880"/>
        <w:rPr>
          <w:rtl/>
          <w:lang w:bidi="ar-LB"/>
        </w:rPr>
      </w:pPr>
      <w:r w:rsidRPr="00765838">
        <w:t>WO/CC/</w:t>
      </w:r>
      <w:r w:rsidR="00202578" w:rsidRPr="00765838">
        <w:t>81</w:t>
      </w:r>
      <w:r w:rsidRPr="00765838">
        <w:t>/</w:t>
      </w:r>
      <w:r w:rsidR="00AB3BFE">
        <w:t>3</w:t>
      </w:r>
      <w:r w:rsidRPr="00765838">
        <w:rPr>
          <w:rFonts w:hint="cs"/>
          <w:rtl/>
        </w:rPr>
        <w:tab/>
      </w:r>
      <w:r w:rsidR="00AB3BFE">
        <w:rPr>
          <w:rFonts w:hint="cs"/>
          <w:rtl/>
        </w:rPr>
        <w:t>لجنة المعاشات التقاعدية لموظفي الويبو</w:t>
      </w:r>
      <w:r w:rsidR="00202578" w:rsidRPr="00765838">
        <w:rPr>
          <w:rtl/>
          <w:lang w:bidi="ar-LB"/>
        </w:rPr>
        <w:t xml:space="preserve"> </w:t>
      </w:r>
      <w:r w:rsidR="00202578" w:rsidRPr="00765838">
        <w:rPr>
          <w:rtl/>
          <w:lang w:bidi="ar-LB"/>
        </w:rPr>
        <w:br w:type="page"/>
      </w:r>
    </w:p>
    <w:p w:rsidR="00EE70D7" w:rsidRPr="00C4417C" w:rsidRDefault="00202578" w:rsidP="00202578">
      <w:pPr>
        <w:spacing w:after="120"/>
        <w:ind w:left="2880" w:hanging="2880"/>
        <w:rPr>
          <w:vertAlign w:val="superscript"/>
          <w:rtl/>
          <w:lang w:bidi="ar-LB"/>
        </w:rPr>
      </w:pPr>
      <w:r w:rsidRPr="00765838">
        <w:rPr>
          <w:rFonts w:hint="cs"/>
          <w:u w:val="single"/>
          <w:rtl/>
        </w:rPr>
        <w:lastRenderedPageBreak/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="00C4417C">
        <w:rPr>
          <w:rFonts w:hint="cs"/>
          <w:u w:val="single"/>
          <w:vertAlign w:val="superscript"/>
          <w:rtl/>
        </w:rPr>
        <w:t>3</w:t>
      </w:r>
    </w:p>
    <w:p w:rsidR="00EE70D7" w:rsidRPr="00765838" w:rsidRDefault="00EE70D7" w:rsidP="00C4417C">
      <w:pPr>
        <w:spacing w:after="120"/>
        <w:ind w:left="2880" w:hanging="2880"/>
      </w:pPr>
      <w:r w:rsidRPr="00765838">
        <w:rPr>
          <w:rFonts w:hint="cs"/>
        </w:rPr>
        <w:t>MM/A/</w:t>
      </w:r>
      <w:r w:rsidR="00202578" w:rsidRPr="00765838">
        <w:t>56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H/A/</w:t>
      </w:r>
      <w:r w:rsidR="00202578" w:rsidRPr="00765838">
        <w:t>42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</w:t>
      </w:r>
      <w:r w:rsidR="0015726C" w:rsidRPr="00765838">
        <w:rPr>
          <w:rFonts w:hint="cs"/>
          <w:rtl/>
        </w:rPr>
        <w:t xml:space="preserve"> اللائحة التنفيذية المشتركة ل</w:t>
      </w:r>
      <w:r w:rsidRPr="00765838">
        <w:rPr>
          <w:rFonts w:hint="cs"/>
          <w:rtl/>
        </w:rPr>
        <w:t>وثيقة 1999 ووثيقة 1960 لاتفاق لاهاي</w:t>
      </w:r>
    </w:p>
    <w:p w:rsidR="00EE70D7" w:rsidRPr="00765838" w:rsidRDefault="00EE70D7" w:rsidP="00C4417C">
      <w:pPr>
        <w:spacing w:after="120"/>
        <w:ind w:left="2880" w:hanging="2880"/>
      </w:pPr>
      <w:r w:rsidRPr="00765838">
        <w:t>LI/A/</w:t>
      </w:r>
      <w:r w:rsidR="00202578" w:rsidRPr="00765838">
        <w:t>39</w:t>
      </w:r>
      <w:r w:rsidRPr="00765838">
        <w:t>/1</w:t>
      </w:r>
      <w:r w:rsidRPr="00765838">
        <w:tab/>
      </w:r>
      <w:r w:rsidR="00202578" w:rsidRPr="00765838">
        <w:rPr>
          <w:rFonts w:hint="cs"/>
          <w:rtl/>
        </w:rPr>
        <w:t>تقرير عن الفريق العامل المعني بتطوير نظام لشبونة</w:t>
      </w:r>
    </w:p>
    <w:p w:rsidR="00202578" w:rsidRPr="00765838" w:rsidRDefault="00202578" w:rsidP="00C4417C">
      <w:pPr>
        <w:spacing w:after="120"/>
        <w:ind w:left="2880" w:hanging="2880"/>
        <w:rPr>
          <w:rtl/>
        </w:rPr>
      </w:pPr>
      <w:r w:rsidRPr="00765838">
        <w:t>BP/A/39/1</w:t>
      </w:r>
      <w:r w:rsidRPr="00765838">
        <w:tab/>
      </w:r>
      <w:r w:rsidRPr="00765838">
        <w:rPr>
          <w:rFonts w:hint="cs"/>
          <w:rtl/>
        </w:rPr>
        <w:t>الاستمارات بموجب معاهدة بودابست</w:t>
      </w:r>
    </w:p>
    <w:p w:rsidR="00EE70D7" w:rsidRPr="00765838" w:rsidRDefault="00202578" w:rsidP="00C4417C">
      <w:pPr>
        <w:spacing w:after="120"/>
        <w:ind w:left="2880" w:hanging="2880"/>
        <w:rPr>
          <w:rtl/>
          <w:lang w:bidi="ar-SY"/>
        </w:rPr>
      </w:pPr>
      <w:r w:rsidRPr="00765838">
        <w:t>MVT/A/7/INF/1</w:t>
      </w:r>
      <w:r w:rsidR="00EE70D7" w:rsidRPr="00765838">
        <w:rPr>
          <w:rFonts w:hint="cs"/>
          <w:rtl/>
        </w:rPr>
        <w:tab/>
      </w:r>
      <w:r w:rsidRPr="00765838">
        <w:rPr>
          <w:rFonts w:hint="cs"/>
          <w:rtl/>
          <w:lang w:bidi="ar-SY"/>
        </w:rPr>
        <w:t>تقرير عن اتحاد الكتب الميسّرة</w:t>
      </w:r>
    </w:p>
    <w:p w:rsidR="00EE70D7" w:rsidRPr="00765838" w:rsidRDefault="00EE70D7" w:rsidP="00EE70D7">
      <w:pPr>
        <w:spacing w:before="360" w:after="120"/>
        <w:ind w:left="5580"/>
        <w:jc w:val="both"/>
        <w:rPr>
          <w:rtl/>
        </w:rPr>
      </w:pPr>
      <w:r w:rsidRPr="00765838">
        <w:rPr>
          <w:rFonts w:hint="cs"/>
          <w:rtl/>
        </w:rPr>
        <w:t>[نهاية الوثيقة]</w:t>
      </w:r>
    </w:p>
    <w:sectPr w:rsidR="00EE70D7" w:rsidRPr="00765838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88" w:rsidRDefault="00F51088">
      <w:r>
        <w:separator/>
      </w:r>
    </w:p>
  </w:endnote>
  <w:endnote w:type="continuationSeparator" w:id="0">
    <w:p w:rsidR="00F51088" w:rsidRDefault="00F51088" w:rsidP="003B38C1">
      <w:r>
        <w:separator/>
      </w:r>
    </w:p>
    <w:p w:rsidR="00F51088" w:rsidRPr="003B38C1" w:rsidRDefault="00F51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1088" w:rsidRPr="003B38C1" w:rsidRDefault="00F51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DF" w:rsidRDefault="00203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DF" w:rsidRDefault="00203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DF" w:rsidRDefault="0020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88" w:rsidRDefault="00F51088">
      <w:r>
        <w:separator/>
      </w:r>
    </w:p>
  </w:footnote>
  <w:footnote w:type="continuationSeparator" w:id="0">
    <w:p w:rsidR="00F51088" w:rsidRDefault="00F51088" w:rsidP="008B60B2">
      <w:r>
        <w:separator/>
      </w:r>
    </w:p>
    <w:p w:rsidR="00F51088" w:rsidRPr="00ED77FB" w:rsidRDefault="00F51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1088" w:rsidRPr="00ED77FB" w:rsidRDefault="00F51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7C12" w:rsidRDefault="00297C12" w:rsidP="00297C12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:rsidR="00D13F83" w:rsidRDefault="00D13F83" w:rsidP="00ED3B89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مسائل لجنة البرنامج والميزانية بخلاف تلك المشمولة بالبند </w:t>
      </w:r>
      <w:r w:rsidR="00ED3B89">
        <w:rPr>
          <w:rFonts w:hint="cs"/>
          <w:rtl/>
        </w:rPr>
        <w:t>11</w:t>
      </w:r>
      <w:r>
        <w:rPr>
          <w:rFonts w:hint="cs"/>
          <w:rtl/>
        </w:rPr>
        <w:t xml:space="preserve"> من جدول الأعمال.</w:t>
      </w:r>
    </w:p>
  </w:footnote>
  <w:footnote w:id="4">
    <w:p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DF" w:rsidRDefault="00203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D13F83" w:rsidP="00BA73F3">
    <w:pPr>
      <w:bidi w:val="0"/>
    </w:pPr>
    <w:r>
      <w:t>A/63</w:t>
    </w:r>
    <w:r w:rsidR="00AE7A95">
      <w:t>/2 Prov.</w:t>
    </w:r>
    <w:r w:rsidR="00BA73F3">
      <w:t>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E21678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DF" w:rsidRDefault="00203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4"/>
    <w:rsid w:val="00033E97"/>
    <w:rsid w:val="00043CAA"/>
    <w:rsid w:val="00056816"/>
    <w:rsid w:val="00075432"/>
    <w:rsid w:val="000968ED"/>
    <w:rsid w:val="000A39B8"/>
    <w:rsid w:val="000A3D97"/>
    <w:rsid w:val="000F5E56"/>
    <w:rsid w:val="001362EE"/>
    <w:rsid w:val="001406E1"/>
    <w:rsid w:val="0015303B"/>
    <w:rsid w:val="00155D8A"/>
    <w:rsid w:val="0015726C"/>
    <w:rsid w:val="001647D5"/>
    <w:rsid w:val="001832A6"/>
    <w:rsid w:val="0019592A"/>
    <w:rsid w:val="001D4107"/>
    <w:rsid w:val="00202578"/>
    <w:rsid w:val="00203D24"/>
    <w:rsid w:val="00203FDF"/>
    <w:rsid w:val="00210D5F"/>
    <w:rsid w:val="0021217E"/>
    <w:rsid w:val="002326AB"/>
    <w:rsid w:val="00243430"/>
    <w:rsid w:val="002634C4"/>
    <w:rsid w:val="002654E3"/>
    <w:rsid w:val="0027629F"/>
    <w:rsid w:val="00291FD2"/>
    <w:rsid w:val="002928D3"/>
    <w:rsid w:val="00297C12"/>
    <w:rsid w:val="002F1FE6"/>
    <w:rsid w:val="002F4E68"/>
    <w:rsid w:val="00312F7F"/>
    <w:rsid w:val="0031725C"/>
    <w:rsid w:val="00321157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647DA"/>
    <w:rsid w:val="00474062"/>
    <w:rsid w:val="00477D6B"/>
    <w:rsid w:val="005019FF"/>
    <w:rsid w:val="0052682D"/>
    <w:rsid w:val="005276BE"/>
    <w:rsid w:val="0053057A"/>
    <w:rsid w:val="005515F4"/>
    <w:rsid w:val="00556076"/>
    <w:rsid w:val="00560A29"/>
    <w:rsid w:val="005C6649"/>
    <w:rsid w:val="005E7B89"/>
    <w:rsid w:val="00605827"/>
    <w:rsid w:val="00614DA6"/>
    <w:rsid w:val="00646050"/>
    <w:rsid w:val="00646E8F"/>
    <w:rsid w:val="006713CA"/>
    <w:rsid w:val="00676C5C"/>
    <w:rsid w:val="006B5C12"/>
    <w:rsid w:val="00720EFD"/>
    <w:rsid w:val="00765838"/>
    <w:rsid w:val="007854AF"/>
    <w:rsid w:val="00793A7C"/>
    <w:rsid w:val="007A398A"/>
    <w:rsid w:val="007C4902"/>
    <w:rsid w:val="007D1613"/>
    <w:rsid w:val="007D29B7"/>
    <w:rsid w:val="007E4C0E"/>
    <w:rsid w:val="007F3994"/>
    <w:rsid w:val="00852DD2"/>
    <w:rsid w:val="00884E36"/>
    <w:rsid w:val="008A134B"/>
    <w:rsid w:val="008B2CC1"/>
    <w:rsid w:val="008B60B2"/>
    <w:rsid w:val="00904309"/>
    <w:rsid w:val="0090731E"/>
    <w:rsid w:val="00916EE2"/>
    <w:rsid w:val="00966A22"/>
    <w:rsid w:val="0096722F"/>
    <w:rsid w:val="00980843"/>
    <w:rsid w:val="009B0855"/>
    <w:rsid w:val="009C7F01"/>
    <w:rsid w:val="009E2791"/>
    <w:rsid w:val="009E3F6F"/>
    <w:rsid w:val="009F499F"/>
    <w:rsid w:val="00A1095A"/>
    <w:rsid w:val="00A3519D"/>
    <w:rsid w:val="00A37342"/>
    <w:rsid w:val="00A42DAF"/>
    <w:rsid w:val="00A45BD8"/>
    <w:rsid w:val="00A869B7"/>
    <w:rsid w:val="00A90F0A"/>
    <w:rsid w:val="00AB3BFE"/>
    <w:rsid w:val="00AC205C"/>
    <w:rsid w:val="00AE7A95"/>
    <w:rsid w:val="00AF0A6B"/>
    <w:rsid w:val="00B05A69"/>
    <w:rsid w:val="00B42CA9"/>
    <w:rsid w:val="00B51FF7"/>
    <w:rsid w:val="00B75281"/>
    <w:rsid w:val="00B92F1F"/>
    <w:rsid w:val="00B951D1"/>
    <w:rsid w:val="00B9734B"/>
    <w:rsid w:val="00BA30E2"/>
    <w:rsid w:val="00BA73F3"/>
    <w:rsid w:val="00BC410F"/>
    <w:rsid w:val="00BD2360"/>
    <w:rsid w:val="00BF62B4"/>
    <w:rsid w:val="00C053A1"/>
    <w:rsid w:val="00C11BFE"/>
    <w:rsid w:val="00C4417C"/>
    <w:rsid w:val="00C5068F"/>
    <w:rsid w:val="00C75F65"/>
    <w:rsid w:val="00C86D74"/>
    <w:rsid w:val="00CB3DBA"/>
    <w:rsid w:val="00CC3E2D"/>
    <w:rsid w:val="00CD04F1"/>
    <w:rsid w:val="00CD4742"/>
    <w:rsid w:val="00CE19F8"/>
    <w:rsid w:val="00CF681A"/>
    <w:rsid w:val="00D07C78"/>
    <w:rsid w:val="00D12828"/>
    <w:rsid w:val="00D13F83"/>
    <w:rsid w:val="00D27334"/>
    <w:rsid w:val="00D45252"/>
    <w:rsid w:val="00D60B2C"/>
    <w:rsid w:val="00D6111F"/>
    <w:rsid w:val="00D67EAE"/>
    <w:rsid w:val="00D71B4D"/>
    <w:rsid w:val="00D90B96"/>
    <w:rsid w:val="00D93D55"/>
    <w:rsid w:val="00DA31B9"/>
    <w:rsid w:val="00DA3A1E"/>
    <w:rsid w:val="00DD7B7F"/>
    <w:rsid w:val="00E15015"/>
    <w:rsid w:val="00E21678"/>
    <w:rsid w:val="00E319DF"/>
    <w:rsid w:val="00E335FE"/>
    <w:rsid w:val="00E571B4"/>
    <w:rsid w:val="00E619D8"/>
    <w:rsid w:val="00E66CC5"/>
    <w:rsid w:val="00EA7D6E"/>
    <w:rsid w:val="00EB2F76"/>
    <w:rsid w:val="00EC4E49"/>
    <w:rsid w:val="00ED3B89"/>
    <w:rsid w:val="00ED77FB"/>
    <w:rsid w:val="00EE3565"/>
    <w:rsid w:val="00EE45FA"/>
    <w:rsid w:val="00EE70D7"/>
    <w:rsid w:val="00F043DE"/>
    <w:rsid w:val="00F23066"/>
    <w:rsid w:val="00F51088"/>
    <w:rsid w:val="00F52157"/>
    <w:rsid w:val="00F66152"/>
    <w:rsid w:val="00F9165B"/>
    <w:rsid w:val="00FA4345"/>
    <w:rsid w:val="00FB12E2"/>
    <w:rsid w:val="00FC482F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A69A-5837-4663-B404-85D0FA33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</Template>
  <TotalTime>17</TotalTime>
  <Pages>5</Pages>
  <Words>767</Words>
  <Characters>4620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 1</vt:lpstr>
    </vt:vector>
  </TitlesOfParts>
  <Company>WIPO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 2</dc:title>
  <dc:creator>WIPO</dc:creator>
  <cp:keywords>PUBLIC</cp:keywords>
  <cp:lastModifiedBy>HÄFLIGER Patience</cp:lastModifiedBy>
  <cp:revision>18</cp:revision>
  <cp:lastPrinted>2022-06-17T16:01:00Z</cp:lastPrinted>
  <dcterms:created xsi:type="dcterms:W3CDTF">2022-04-05T04:55:00Z</dcterms:created>
  <dcterms:modified xsi:type="dcterms:W3CDTF">2022-06-17T16:06:00Z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