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084E13">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w:t>
      </w:r>
      <w:r w:rsidR="007026FA">
        <w:rPr>
          <w:rFonts w:ascii="Arial Black" w:eastAsia="SimSun" w:hAnsi="Arial Black" w:cs="Arial"/>
          <w:b/>
          <w:caps/>
          <w:noProof/>
          <w:sz w:val="16"/>
          <w:szCs w:val="16"/>
          <w:lang w:eastAsia="zh-CN"/>
        </w:rPr>
        <w:t>6</w:t>
      </w:r>
      <w:r w:rsidR="00084E13">
        <w:rPr>
          <w:rFonts w:ascii="Arial Black" w:eastAsia="SimSun" w:hAnsi="Arial Black" w:cs="Arial"/>
          <w:b/>
          <w:caps/>
          <w:noProof/>
          <w:sz w:val="16"/>
          <w:szCs w:val="16"/>
          <w:lang w:eastAsia="zh-CN"/>
        </w:rPr>
        <w:t>1</w:t>
      </w:r>
      <w:r w:rsidR="00B22F7D">
        <w:rPr>
          <w:rFonts w:ascii="Arial Black" w:eastAsia="SimSun" w:hAnsi="Arial Black" w:cs="Arial"/>
          <w:b/>
          <w:caps/>
          <w:noProof/>
          <w:sz w:val="16"/>
          <w:szCs w:val="16"/>
          <w:lang w:eastAsia="zh-CN"/>
        </w:rPr>
        <w:t>/</w:t>
      </w:r>
      <w:r w:rsidR="00CD47DD">
        <w:rPr>
          <w:rFonts w:ascii="Arial Black" w:eastAsia="SimSun" w:hAnsi="Arial Black" w:cs="Arial"/>
          <w:b/>
          <w:caps/>
          <w:noProof/>
          <w:sz w:val="16"/>
          <w:szCs w:val="16"/>
          <w:lang w:eastAsia="zh-CN"/>
        </w:rPr>
        <w:t>INF/4</w:t>
      </w:r>
    </w:p>
    <w:bookmarkEnd w:id="4"/>
    <w:p w:rsidR="003F7284" w:rsidRPr="00CD47DD" w:rsidRDefault="003F7284" w:rsidP="005D79F6">
      <w:pPr>
        <w:jc w:val="right"/>
        <w:rPr>
          <w:b/>
          <w:bCs/>
          <w:sz w:val="30"/>
          <w:szCs w:val="30"/>
          <w:rtl/>
          <w:lang w:val="fr-CH"/>
        </w:rPr>
      </w:pPr>
      <w:r w:rsidRPr="00BB6440">
        <w:rPr>
          <w:b/>
          <w:bCs/>
          <w:sz w:val="30"/>
          <w:szCs w:val="30"/>
          <w:rtl/>
        </w:rPr>
        <w:t xml:space="preserve">الأصل: </w:t>
      </w:r>
      <w:bookmarkStart w:id="5" w:name="Original"/>
      <w:bookmarkEnd w:id="5"/>
      <w:r w:rsidR="00CD47DD">
        <w:rPr>
          <w:rFonts w:hint="cs"/>
          <w:b/>
          <w:bCs/>
          <w:sz w:val="30"/>
          <w:szCs w:val="30"/>
          <w:rtl/>
          <w:lang w:val="fr-CH"/>
        </w:rPr>
        <w:t>بالإنكليزية</w:t>
      </w:r>
    </w:p>
    <w:p w:rsidR="003F7284" w:rsidRPr="00BB6440" w:rsidRDefault="003F7284" w:rsidP="00C37A2A">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C37A2A">
        <w:rPr>
          <w:b/>
          <w:bCs/>
          <w:sz w:val="30"/>
          <w:szCs w:val="30"/>
        </w:rPr>
        <w:t>15</w:t>
      </w:r>
      <w:r w:rsidR="00B055AF">
        <w:rPr>
          <w:rFonts w:hint="cs"/>
          <w:b/>
          <w:bCs/>
          <w:sz w:val="30"/>
          <w:szCs w:val="30"/>
          <w:rtl/>
        </w:rPr>
        <w:t xml:space="preserve"> سبتمبر 2020</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7026FA">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0D4626">
        <w:rPr>
          <w:rFonts w:ascii="Arial Black" w:hAnsi="Arial Black" w:cs="PT Bold Heading" w:hint="cs"/>
          <w:sz w:val="30"/>
          <w:szCs w:val="30"/>
          <w:rtl/>
        </w:rPr>
        <w:t>الحادية و</w:t>
      </w:r>
      <w:r w:rsidR="007026FA">
        <w:rPr>
          <w:rFonts w:ascii="Arial Black" w:hAnsi="Arial Black" w:cs="PT Bold Heading" w:hint="cs"/>
          <w:sz w:val="30"/>
          <w:szCs w:val="30"/>
          <w:rtl/>
        </w:rPr>
        <w:t>الستون</w:t>
      </w:r>
    </w:p>
    <w:p w:rsidR="002E7810" w:rsidRPr="002E7810" w:rsidRDefault="00B22F7D" w:rsidP="00BD5678">
      <w:pPr>
        <w:spacing w:line="600" w:lineRule="auto"/>
        <w:rPr>
          <w:b/>
          <w:bCs/>
          <w:rtl/>
        </w:rPr>
      </w:pPr>
      <w:bookmarkStart w:id="9" w:name="Place"/>
      <w:bookmarkEnd w:id="9"/>
      <w:r>
        <w:rPr>
          <w:b/>
          <w:bCs/>
          <w:rtl/>
        </w:rPr>
        <w:t xml:space="preserve">جنيف، </w:t>
      </w:r>
      <w:r w:rsidR="000D4626">
        <w:rPr>
          <w:rFonts w:hint="cs"/>
          <w:b/>
          <w:bCs/>
          <w:rtl/>
        </w:rPr>
        <w:t>من 21 إلى</w:t>
      </w:r>
      <w:r>
        <w:rPr>
          <w:b/>
          <w:bCs/>
          <w:rtl/>
        </w:rPr>
        <w:t xml:space="preserve"> </w:t>
      </w:r>
      <w:r w:rsidR="00BD5678">
        <w:rPr>
          <w:rFonts w:hint="cs"/>
          <w:b/>
          <w:bCs/>
          <w:rtl/>
        </w:rPr>
        <w:t>25</w:t>
      </w:r>
      <w:r>
        <w:rPr>
          <w:b/>
          <w:bCs/>
          <w:rtl/>
        </w:rPr>
        <w:t xml:space="preserve"> </w:t>
      </w:r>
      <w:r w:rsidR="000D4626">
        <w:rPr>
          <w:rFonts w:hint="cs"/>
          <w:b/>
          <w:bCs/>
          <w:rtl/>
        </w:rPr>
        <w:t>سبتمبر</w:t>
      </w:r>
      <w:r>
        <w:rPr>
          <w:b/>
          <w:bCs/>
          <w:rtl/>
        </w:rPr>
        <w:t xml:space="preserve"> </w:t>
      </w:r>
      <w:r w:rsidR="007026FA">
        <w:rPr>
          <w:rFonts w:hint="cs"/>
          <w:b/>
          <w:bCs/>
          <w:rtl/>
        </w:rPr>
        <w:t>2020</w:t>
      </w:r>
    </w:p>
    <w:p w:rsidR="002E7810" w:rsidRPr="002E7810" w:rsidRDefault="00C0333E"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وضع تسديد الاشتراكات</w:t>
      </w:r>
      <w:r w:rsidR="00E82690">
        <w:rPr>
          <w:rFonts w:ascii="Arial Black" w:hAnsi="Arial Black" w:cs="PT Bold Heading" w:hint="cs"/>
          <w:sz w:val="26"/>
          <w:szCs w:val="26"/>
          <w:rtl/>
        </w:rPr>
        <w:t xml:space="preserve"> في 31 أغسطس 2020</w:t>
      </w:r>
    </w:p>
    <w:p w:rsidR="003F7284" w:rsidRPr="00BB6440" w:rsidRDefault="00576C99" w:rsidP="00874721">
      <w:pPr>
        <w:spacing w:before="200" w:after="960"/>
        <w:rPr>
          <w:i/>
          <w:iCs/>
          <w:rtl/>
        </w:rPr>
      </w:pPr>
      <w:bookmarkStart w:id="11" w:name="Doc"/>
      <w:bookmarkEnd w:id="11"/>
      <w:r>
        <w:rPr>
          <w:rFonts w:hint="cs"/>
          <w:i/>
          <w:iCs/>
          <w:rtl/>
        </w:rPr>
        <w:t xml:space="preserve">وثيقة إعلامية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الأمانة</w:t>
      </w:r>
    </w:p>
    <w:p w:rsidR="00E3612C" w:rsidRDefault="00B2584C" w:rsidP="00DE2937">
      <w:pPr>
        <w:pStyle w:val="ONUMA"/>
      </w:pPr>
      <w:r w:rsidRPr="00B2584C">
        <w:rPr>
          <w:rtl/>
        </w:rPr>
        <w:t>تحتوي هذه الوثيقة على تحديث للمعلومات الواردة في "وضع تسديد الاشتراكات في 30 يونيو</w:t>
      </w:r>
      <w:r w:rsidR="002E04E0">
        <w:rPr>
          <w:rFonts w:hint="cs"/>
          <w:rtl/>
        </w:rPr>
        <w:t xml:space="preserve"> 2020"</w:t>
      </w:r>
      <w:r w:rsidR="00DE2937">
        <w:rPr>
          <w:rFonts w:hint="cs"/>
          <w:rtl/>
        </w:rPr>
        <w:t xml:space="preserve"> (الوثيقة</w:t>
      </w:r>
      <w:r w:rsidR="00B739AF">
        <w:rPr>
          <w:rFonts w:hint="cs"/>
          <w:rtl/>
        </w:rPr>
        <w:t xml:space="preserve"> </w:t>
      </w:r>
      <w:r w:rsidR="00DE2937" w:rsidRPr="00DE2937">
        <w:t>WO/PBC/31/9</w:t>
      </w:r>
      <w:r w:rsidR="00DE2937">
        <w:rPr>
          <w:rFonts w:hint="cs"/>
          <w:rtl/>
        </w:rPr>
        <w:t>)</w:t>
      </w:r>
    </w:p>
    <w:p w:rsidR="003704E0" w:rsidRDefault="005A3994" w:rsidP="002E60E6">
      <w:pPr>
        <w:pStyle w:val="Heading2"/>
        <w:rPr>
          <w:rtl/>
        </w:rPr>
      </w:pPr>
      <w:r>
        <w:rPr>
          <w:rFonts w:hint="cs"/>
          <w:rtl/>
        </w:rPr>
        <w:t>وضع الاشتراكات المتأخرة حتى 31 أغسطس 2020</w:t>
      </w:r>
    </w:p>
    <w:p w:rsidR="00B90978" w:rsidRPr="002E60E6" w:rsidRDefault="00B619F8" w:rsidP="003704E0">
      <w:pPr>
        <w:pStyle w:val="ONUMA"/>
        <w:numPr>
          <w:ilvl w:val="0"/>
          <w:numId w:val="0"/>
        </w:numPr>
        <w:rPr>
          <w:b/>
          <w:bCs/>
          <w:rtl/>
        </w:rPr>
      </w:pPr>
      <w:r w:rsidRPr="002E60E6">
        <w:rPr>
          <w:rFonts w:hint="cs"/>
          <w:b/>
          <w:bCs/>
          <w:rtl/>
        </w:rPr>
        <w:t>الاشتراكات السنوية المتأخرة</w:t>
      </w:r>
    </w:p>
    <w:p w:rsidR="00B619F8" w:rsidRPr="002E60E6" w:rsidRDefault="002E60E6" w:rsidP="003704E0">
      <w:pPr>
        <w:pStyle w:val="ONUMA"/>
        <w:numPr>
          <w:ilvl w:val="0"/>
          <w:numId w:val="0"/>
        </w:numPr>
        <w:rPr>
          <w:b/>
          <w:bCs/>
        </w:rPr>
      </w:pPr>
      <w:r w:rsidRPr="002E60E6">
        <w:rPr>
          <w:b/>
          <w:bCs/>
          <w:rtl/>
        </w:rPr>
        <w:t>(ما عدا الاشتراكات المتأخرة للبلدان الأقل نموا</w:t>
      </w:r>
      <w:r w:rsidRPr="002E60E6">
        <w:rPr>
          <w:rFonts w:hint="cs"/>
          <w:b/>
          <w:bCs/>
          <w:rtl/>
        </w:rPr>
        <w:t>ً</w:t>
      </w:r>
      <w:r w:rsidRPr="002E60E6">
        <w:rPr>
          <w:b/>
          <w:bCs/>
          <w:rtl/>
        </w:rPr>
        <w:t xml:space="preserve"> والمدرجة في حساب خاص (مجمّد) بشأن السنوات السابقة لعام 1990)</w:t>
      </w:r>
    </w:p>
    <w:p w:rsidR="002E5490" w:rsidRDefault="00FA0F5A" w:rsidP="00DE2937">
      <w:pPr>
        <w:pStyle w:val="ONUMA"/>
        <w:rPr>
          <w:rtl/>
        </w:rPr>
      </w:pPr>
      <w:r w:rsidRPr="00FA0F5A">
        <w:rPr>
          <w:rtl/>
        </w:rPr>
        <w:t xml:space="preserve">يبيّن الجدول الوارد أدناه الاشتراكات المتأخرة حتى </w:t>
      </w:r>
      <w:r>
        <w:rPr>
          <w:rFonts w:hint="cs"/>
          <w:rtl/>
        </w:rPr>
        <w:t>31</w:t>
      </w:r>
      <w:r w:rsidRPr="00FA0F5A">
        <w:rPr>
          <w:rtl/>
        </w:rPr>
        <w:t xml:space="preserve"> </w:t>
      </w:r>
      <w:r>
        <w:rPr>
          <w:rFonts w:hint="cs"/>
          <w:rtl/>
        </w:rPr>
        <w:t xml:space="preserve">أغسطس </w:t>
      </w:r>
      <w:r w:rsidRPr="00FA0F5A">
        <w:rPr>
          <w:rtl/>
        </w:rPr>
        <w:t xml:space="preserve">2020، بناء على النظام أحادي الاشتراكات المطبق منذ الأول من يناير 1994، وبناء على أنظمة الاشتراكات التي كانت مطبقة على الاتحادات الستة الممولة من الاشتراكات (أي باريس وبرن والتصنيف الدولي للبراءات ونيس ولوكارنو وفيينا) وعلى الويبو (بالنسبة إلى الدول الأعضاء في المنظمة وغير الأعضاء في أي اتحاد) ما عدا </w:t>
      </w:r>
      <w:r w:rsidRPr="00FA0F5A">
        <w:rPr>
          <w:rtl/>
        </w:rPr>
        <w:lastRenderedPageBreak/>
        <w:t xml:space="preserve">الاشتراكات المتأخرة للبلدان الأقل نموا بشأن السنوات السابقة لعام 1990 والمدرجة في حساب خاص (مجمّد) والوارد بيانها في جدول الفقرة </w:t>
      </w:r>
      <w:r w:rsidR="00DB63EC">
        <w:rPr>
          <w:rFonts w:hint="cs"/>
          <w:rtl/>
        </w:rPr>
        <w:t>5</w:t>
      </w:r>
      <w:r w:rsidRPr="00FA0F5A">
        <w:rPr>
          <w:rtl/>
        </w:rPr>
        <w:t xml:space="preserve"> أدناه بدلا</w:t>
      </w:r>
      <w:r w:rsidR="00DB63EC">
        <w:rPr>
          <w:rFonts w:hint="cs"/>
          <w:rtl/>
        </w:rPr>
        <w:t>ً</w:t>
      </w:r>
      <w:r w:rsidRPr="00FA0F5A">
        <w:rPr>
          <w:rtl/>
        </w:rPr>
        <w:t xml:space="preserve"> من ورودها في هذا الجدول.</w:t>
      </w:r>
    </w:p>
    <w:p w:rsidR="003704E0" w:rsidRPr="002E5490" w:rsidRDefault="002E5490" w:rsidP="002E5490">
      <w:pPr>
        <w:bidi w:val="0"/>
        <w:rPr>
          <w:rFonts w:eastAsia="SimSun"/>
          <w:lang w:eastAsia="zh-CN"/>
        </w:rPr>
      </w:pPr>
      <w:r>
        <w:rPr>
          <w:rtl/>
        </w:rPr>
        <w:br w:type="page"/>
      </w:r>
    </w:p>
    <w:p w:rsidR="002E5490" w:rsidRDefault="0056212B" w:rsidP="002E5490">
      <w:pPr>
        <w:pStyle w:val="ONUMA"/>
        <w:numPr>
          <w:ilvl w:val="0"/>
          <w:numId w:val="0"/>
        </w:numPr>
        <w:rPr>
          <w:rtl/>
        </w:rPr>
      </w:pPr>
      <w:r w:rsidRPr="0056212B">
        <w:rPr>
          <w:noProof/>
          <w:rtl/>
          <w:lang w:eastAsia="en-US"/>
        </w:rPr>
        <w:lastRenderedPageBreak/>
        <w:drawing>
          <wp:inline distT="0" distB="0" distL="0" distR="0">
            <wp:extent cx="5940425" cy="672897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6728977"/>
                    </a:xfrm>
                    <a:prstGeom prst="rect">
                      <a:avLst/>
                    </a:prstGeom>
                    <a:noFill/>
                    <a:ln>
                      <a:noFill/>
                    </a:ln>
                  </pic:spPr>
                </pic:pic>
              </a:graphicData>
            </a:graphic>
          </wp:inline>
        </w:drawing>
      </w:r>
    </w:p>
    <w:p w:rsidR="002E5490" w:rsidRDefault="0056212B" w:rsidP="002E5490">
      <w:pPr>
        <w:pStyle w:val="ONUMA"/>
        <w:numPr>
          <w:ilvl w:val="0"/>
          <w:numId w:val="0"/>
        </w:numPr>
        <w:rPr>
          <w:rtl/>
        </w:rPr>
      </w:pPr>
      <w:r w:rsidRPr="0056212B">
        <w:rPr>
          <w:noProof/>
          <w:rtl/>
          <w:lang w:eastAsia="en-US"/>
        </w:rPr>
        <w:lastRenderedPageBreak/>
        <w:drawing>
          <wp:inline distT="0" distB="0" distL="0" distR="0">
            <wp:extent cx="5940425" cy="8277641"/>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277641"/>
                    </a:xfrm>
                    <a:prstGeom prst="rect">
                      <a:avLst/>
                    </a:prstGeom>
                    <a:noFill/>
                    <a:ln>
                      <a:noFill/>
                    </a:ln>
                  </pic:spPr>
                </pic:pic>
              </a:graphicData>
            </a:graphic>
          </wp:inline>
        </w:drawing>
      </w:r>
    </w:p>
    <w:p w:rsidR="002E5490" w:rsidRDefault="0056212B" w:rsidP="002E5490">
      <w:pPr>
        <w:pStyle w:val="ONUMA"/>
        <w:numPr>
          <w:ilvl w:val="0"/>
          <w:numId w:val="0"/>
        </w:numPr>
      </w:pPr>
      <w:r w:rsidRPr="0056212B">
        <w:rPr>
          <w:noProof/>
          <w:rtl/>
          <w:lang w:eastAsia="en-US"/>
        </w:rPr>
        <w:lastRenderedPageBreak/>
        <w:drawing>
          <wp:inline distT="0" distB="0" distL="0" distR="0">
            <wp:extent cx="5940425" cy="7970882"/>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970882"/>
                    </a:xfrm>
                    <a:prstGeom prst="rect">
                      <a:avLst/>
                    </a:prstGeom>
                    <a:noFill/>
                    <a:ln>
                      <a:noFill/>
                    </a:ln>
                  </pic:spPr>
                </pic:pic>
              </a:graphicData>
            </a:graphic>
          </wp:inline>
        </w:drawing>
      </w:r>
    </w:p>
    <w:p w:rsidR="0056212B" w:rsidRDefault="00F63FBA" w:rsidP="002E5490">
      <w:pPr>
        <w:pStyle w:val="ONUMA"/>
        <w:numPr>
          <w:ilvl w:val="0"/>
          <w:numId w:val="0"/>
        </w:numPr>
        <w:rPr>
          <w:rtl/>
        </w:rPr>
      </w:pPr>
      <w:r w:rsidRPr="00F63FBA">
        <w:rPr>
          <w:noProof/>
          <w:rtl/>
          <w:lang w:eastAsia="en-US"/>
        </w:rPr>
        <w:lastRenderedPageBreak/>
        <w:drawing>
          <wp:inline distT="0" distB="0" distL="0" distR="0">
            <wp:extent cx="5940425" cy="8323992"/>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323992"/>
                    </a:xfrm>
                    <a:prstGeom prst="rect">
                      <a:avLst/>
                    </a:prstGeom>
                    <a:noFill/>
                    <a:ln>
                      <a:noFill/>
                    </a:ln>
                  </pic:spPr>
                </pic:pic>
              </a:graphicData>
            </a:graphic>
          </wp:inline>
        </w:drawing>
      </w:r>
    </w:p>
    <w:p w:rsidR="002E5490" w:rsidRDefault="002E5490" w:rsidP="002E5490">
      <w:pPr>
        <w:pStyle w:val="ONUMA"/>
        <w:numPr>
          <w:ilvl w:val="0"/>
          <w:numId w:val="0"/>
        </w:numPr>
        <w:rPr>
          <w:rtl/>
        </w:rPr>
      </w:pPr>
    </w:p>
    <w:p w:rsidR="002E5490" w:rsidRDefault="0056212B" w:rsidP="002E5490">
      <w:pPr>
        <w:pStyle w:val="ONUMA"/>
        <w:numPr>
          <w:ilvl w:val="0"/>
          <w:numId w:val="0"/>
        </w:numPr>
        <w:rPr>
          <w:rtl/>
        </w:rPr>
      </w:pPr>
      <w:r w:rsidRPr="0056212B">
        <w:rPr>
          <w:noProof/>
          <w:rtl/>
          <w:lang w:eastAsia="en-US"/>
        </w:rPr>
        <w:lastRenderedPageBreak/>
        <w:drawing>
          <wp:inline distT="0" distB="0" distL="0" distR="0">
            <wp:extent cx="5940425" cy="3330533"/>
            <wp:effectExtent l="0" t="0" r="317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330533"/>
                    </a:xfrm>
                    <a:prstGeom prst="rect">
                      <a:avLst/>
                    </a:prstGeom>
                    <a:noFill/>
                    <a:ln>
                      <a:noFill/>
                    </a:ln>
                  </pic:spPr>
                </pic:pic>
              </a:graphicData>
            </a:graphic>
          </wp:inline>
        </w:drawing>
      </w:r>
    </w:p>
    <w:p w:rsidR="002E5490" w:rsidRDefault="002E5490" w:rsidP="002E5490">
      <w:pPr>
        <w:pStyle w:val="Heading2"/>
        <w:rPr>
          <w:rtl/>
        </w:rPr>
      </w:pPr>
      <w:r w:rsidRPr="002E5490">
        <w:rPr>
          <w:rtl/>
        </w:rPr>
        <w:t>مجموع الاشتراكات المتأخرة (ما عدا الاشتراكات المتأخرة للبلدان الأقل نموا والمدرجة في حساب خاص (مجمّد) بشأن السنوات السابقة لعام 1990)</w:t>
      </w:r>
    </w:p>
    <w:p w:rsidR="002E5490" w:rsidRPr="002E5490" w:rsidRDefault="0056212B" w:rsidP="002E5490">
      <w:pPr>
        <w:pStyle w:val="BodyText"/>
        <w:rPr>
          <w:lang w:bidi="ar-SA"/>
        </w:rPr>
      </w:pPr>
      <w:r w:rsidRPr="0056212B">
        <w:rPr>
          <w:noProof/>
          <w:rtl/>
          <w:lang w:bidi="ar-SA"/>
        </w:rPr>
        <w:drawing>
          <wp:inline distT="0" distB="0" distL="0" distR="0">
            <wp:extent cx="5940425" cy="662421"/>
            <wp:effectExtent l="0" t="0" r="317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662421"/>
                    </a:xfrm>
                    <a:prstGeom prst="rect">
                      <a:avLst/>
                    </a:prstGeom>
                    <a:noFill/>
                    <a:ln>
                      <a:noFill/>
                    </a:ln>
                  </pic:spPr>
                </pic:pic>
              </a:graphicData>
            </a:graphic>
          </wp:inline>
        </w:drawing>
      </w:r>
    </w:p>
    <w:p w:rsidR="002E5490" w:rsidRDefault="0033226B" w:rsidP="00DA4D48">
      <w:pPr>
        <w:pStyle w:val="Heading2"/>
      </w:pPr>
      <w:r>
        <w:rPr>
          <w:rFonts w:hint="cs"/>
          <w:rtl/>
        </w:rPr>
        <w:t>ملاحظات</w:t>
      </w:r>
    </w:p>
    <w:p w:rsidR="0033226B" w:rsidRDefault="00812ED1" w:rsidP="00DE2937">
      <w:pPr>
        <w:pStyle w:val="ONUMA"/>
      </w:pPr>
      <w:r w:rsidRPr="00812ED1">
        <w:rPr>
          <w:rtl/>
        </w:rPr>
        <w:t>بلغ مجموع الاشتراكات التي ظلت مستحقة حتى 31 أغسطس 2019</w:t>
      </w:r>
      <w:r w:rsidR="003C4A09">
        <w:rPr>
          <w:rFonts w:hint="cs"/>
          <w:rtl/>
        </w:rPr>
        <w:t xml:space="preserve">، </w:t>
      </w:r>
      <w:r w:rsidR="00C60660">
        <w:rPr>
          <w:rFonts w:hint="cs"/>
          <w:rtl/>
        </w:rPr>
        <w:t>5</w:t>
      </w:r>
      <w:r w:rsidRPr="00812ED1">
        <w:rPr>
          <w:rtl/>
        </w:rPr>
        <w:t>.</w:t>
      </w:r>
      <w:r w:rsidR="00C60660">
        <w:rPr>
          <w:rFonts w:hint="cs"/>
          <w:rtl/>
        </w:rPr>
        <w:t>62</w:t>
      </w:r>
      <w:r w:rsidRPr="00812ED1">
        <w:rPr>
          <w:rtl/>
        </w:rPr>
        <w:t xml:space="preserve"> مليون فرنك سويسري، منها حوالي 3.</w:t>
      </w:r>
      <w:r w:rsidR="00D85CC6">
        <w:rPr>
          <w:rFonts w:hint="cs"/>
          <w:rtl/>
        </w:rPr>
        <w:t>98</w:t>
      </w:r>
      <w:r w:rsidRPr="00812ED1">
        <w:rPr>
          <w:rtl/>
        </w:rPr>
        <w:t xml:space="preserve"> مليون فرنك سويسري تخص النظام أحادي الاشتراكات و1.2</w:t>
      </w:r>
      <w:r w:rsidR="00CE6C4F">
        <w:rPr>
          <w:rFonts w:hint="cs"/>
          <w:rtl/>
        </w:rPr>
        <w:t>7</w:t>
      </w:r>
      <w:r w:rsidRPr="00812ED1">
        <w:rPr>
          <w:rtl/>
        </w:rPr>
        <w:t xml:space="preserve"> مليون فرنك سويسري تخص الاشتراكات السابقة لعام 1994 بشأن </w:t>
      </w:r>
      <w:r w:rsidR="00CE6C4F">
        <w:rPr>
          <w:rFonts w:hint="cs"/>
          <w:rtl/>
        </w:rPr>
        <w:t>المساهمات</w:t>
      </w:r>
      <w:r w:rsidRPr="00812ED1">
        <w:rPr>
          <w:rtl/>
        </w:rPr>
        <w:t xml:space="preserve"> الممولة من </w:t>
      </w:r>
      <w:r w:rsidR="00CE6C4F">
        <w:rPr>
          <w:rFonts w:hint="cs"/>
          <w:rtl/>
        </w:rPr>
        <w:t xml:space="preserve">الاتحادات </w:t>
      </w:r>
      <w:r w:rsidRPr="00812ED1">
        <w:rPr>
          <w:rtl/>
        </w:rPr>
        <w:t xml:space="preserve">والويبو. ويمثّل مجموع الاشتراكات المتأخرة البالغ </w:t>
      </w:r>
      <w:r w:rsidR="00A014DE">
        <w:rPr>
          <w:rFonts w:hint="cs"/>
          <w:rtl/>
        </w:rPr>
        <w:t>5</w:t>
      </w:r>
      <w:r w:rsidRPr="00812ED1">
        <w:rPr>
          <w:rtl/>
        </w:rPr>
        <w:t>.</w:t>
      </w:r>
      <w:r w:rsidR="00A014DE">
        <w:rPr>
          <w:rFonts w:hint="cs"/>
          <w:rtl/>
        </w:rPr>
        <w:t>26</w:t>
      </w:r>
      <w:r w:rsidRPr="00812ED1">
        <w:rPr>
          <w:rtl/>
        </w:rPr>
        <w:t xml:space="preserve"> مليون فرنك سويسري (كما هو موضح في الجدول أعلاه)، ما يعادل </w:t>
      </w:r>
      <w:r w:rsidR="00923628">
        <w:rPr>
          <w:rFonts w:hint="cs"/>
          <w:rtl/>
        </w:rPr>
        <w:t>30</w:t>
      </w:r>
      <w:r w:rsidRPr="00812ED1">
        <w:rPr>
          <w:rtl/>
        </w:rPr>
        <w:t xml:space="preserve"> في المائة من المبلغ الإجمالي للاشتراكات المستحقة عن عام </w:t>
      </w:r>
      <w:r w:rsidR="003C4A09">
        <w:rPr>
          <w:rFonts w:hint="cs"/>
          <w:rtl/>
        </w:rPr>
        <w:t>2020</w:t>
      </w:r>
      <w:r w:rsidRPr="00812ED1">
        <w:rPr>
          <w:rtl/>
        </w:rPr>
        <w:t xml:space="preserve"> أي 17.4 مليون فرنك سويسري.</w:t>
      </w:r>
    </w:p>
    <w:p w:rsidR="00172D4B" w:rsidRDefault="00172D4B" w:rsidP="00DE2937">
      <w:pPr>
        <w:pStyle w:val="ONUMA"/>
      </w:pPr>
      <w:r w:rsidRPr="00172D4B">
        <w:rPr>
          <w:rtl/>
        </w:rPr>
        <w:t>وست</w:t>
      </w:r>
      <w:r>
        <w:rPr>
          <w:rFonts w:hint="cs"/>
          <w:rtl/>
        </w:rPr>
        <w:t>ُ</w:t>
      </w:r>
      <w:r w:rsidRPr="00172D4B">
        <w:rPr>
          <w:rtl/>
        </w:rPr>
        <w:t>بلَّغ الجمعيات، عند النظر في هذه الوثيقة، بأيّ مبلغ يسدَّد للمكتب الدولي بين 1 سبتمبر و2</w:t>
      </w:r>
      <w:r>
        <w:rPr>
          <w:rFonts w:hint="cs"/>
          <w:rtl/>
        </w:rPr>
        <w:t>1</w:t>
      </w:r>
      <w:r w:rsidRPr="00172D4B">
        <w:rPr>
          <w:rtl/>
        </w:rPr>
        <w:t xml:space="preserve"> سبتمبر </w:t>
      </w:r>
      <w:r>
        <w:rPr>
          <w:rFonts w:hint="cs"/>
          <w:rtl/>
        </w:rPr>
        <w:t>2020</w:t>
      </w:r>
      <w:r w:rsidRPr="00172D4B">
        <w:rPr>
          <w:rtl/>
        </w:rPr>
        <w:t>.</w:t>
      </w:r>
    </w:p>
    <w:p w:rsidR="00172D4B" w:rsidRDefault="00040AC0" w:rsidP="005A7A7D">
      <w:pPr>
        <w:pStyle w:val="Heading2"/>
      </w:pPr>
      <w:r w:rsidRPr="00040AC0">
        <w:rPr>
          <w:rtl/>
        </w:rPr>
        <w:lastRenderedPageBreak/>
        <w:t>الاشتراكات السنوية المتأخرة للبلدان الأقل نموا</w:t>
      </w:r>
      <w:r w:rsidR="005A7A7D">
        <w:rPr>
          <w:rFonts w:hint="cs"/>
          <w:rtl/>
        </w:rPr>
        <w:t>ً</w:t>
      </w:r>
      <w:r w:rsidRPr="00040AC0">
        <w:rPr>
          <w:rtl/>
        </w:rPr>
        <w:t xml:space="preserve"> والمدرجة في حساب خاص (مجمّد) بشأن السنوات السابقة لعام 1990</w:t>
      </w:r>
    </w:p>
    <w:p w:rsidR="00733E50" w:rsidRDefault="00F054AD" w:rsidP="00733E50">
      <w:pPr>
        <w:pStyle w:val="ONUMA"/>
      </w:pPr>
      <w:r w:rsidRPr="00F054AD">
        <w:rPr>
          <w:rtl/>
        </w:rPr>
        <w:t>يجدر التذكير بأن مبالغ الاشتراكات المتأخرة للبلدان الأقل نموا</w:t>
      </w:r>
      <w:r>
        <w:rPr>
          <w:rFonts w:hint="cs"/>
          <w:rtl/>
        </w:rPr>
        <w:t>ً</w:t>
      </w:r>
      <w:r w:rsidRPr="00F054AD">
        <w:rPr>
          <w:rtl/>
        </w:rPr>
        <w:t xml:space="preserve"> بشأن الأعوام السابقة لعام 1990 قد وضعت في حساب خاص جُمِّد مبلغه في تاريخ 31 ديسمبر 1989، عملا</w:t>
      </w:r>
      <w:r>
        <w:rPr>
          <w:rFonts w:hint="cs"/>
          <w:rtl/>
        </w:rPr>
        <w:t>ً</w:t>
      </w:r>
      <w:r w:rsidRPr="00F054AD">
        <w:rPr>
          <w:rtl/>
        </w:rPr>
        <w:t xml:space="preserve"> بالقرار الذي اتخذه كل من مؤتمر الويبو وجمعيتي اتحادي باريس وبرن في الدورات العادية لعام 1991 (انظر الوثيقة </w:t>
      </w:r>
      <w:r w:rsidRPr="00F054AD">
        <w:t>AB/XXII/20</w:t>
      </w:r>
      <w:r w:rsidRPr="00F054AD">
        <w:rPr>
          <w:rtl/>
        </w:rPr>
        <w:t xml:space="preserve"> والفقرة 127 من الوثيقة </w:t>
      </w:r>
      <w:r w:rsidRPr="00F054AD">
        <w:t>AB/XXII/22</w:t>
      </w:r>
      <w:r w:rsidRPr="00F054AD">
        <w:rPr>
          <w:rtl/>
        </w:rPr>
        <w:t>).</w:t>
      </w:r>
      <w:r>
        <w:rPr>
          <w:rFonts w:hint="cs"/>
          <w:rtl/>
        </w:rPr>
        <w:t xml:space="preserve"> </w:t>
      </w:r>
      <w:r w:rsidRPr="00F054AD">
        <w:rPr>
          <w:rtl/>
        </w:rPr>
        <w:t xml:space="preserve">ويرد في الجدول التالي بيان </w:t>
      </w:r>
      <w:r w:rsidR="00600A14">
        <w:rPr>
          <w:rFonts w:hint="cs"/>
          <w:rtl/>
        </w:rPr>
        <w:t>هذه</w:t>
      </w:r>
      <w:r w:rsidRPr="00F054AD">
        <w:rPr>
          <w:rtl/>
        </w:rPr>
        <w:t xml:space="preserve"> الاشتراكات المتأخرة حتى </w:t>
      </w:r>
      <w:r>
        <w:rPr>
          <w:rFonts w:hint="cs"/>
          <w:rtl/>
        </w:rPr>
        <w:t>31</w:t>
      </w:r>
      <w:r w:rsidRPr="00F054AD">
        <w:rPr>
          <w:rtl/>
        </w:rPr>
        <w:t xml:space="preserve"> </w:t>
      </w:r>
      <w:r>
        <w:rPr>
          <w:rFonts w:hint="cs"/>
          <w:rtl/>
        </w:rPr>
        <w:t xml:space="preserve">أغسطس </w:t>
      </w:r>
      <w:r w:rsidRPr="00F054AD">
        <w:rPr>
          <w:rtl/>
        </w:rPr>
        <w:t>2020 بشأن اتحادي باريس وبرن وبشأن الويبو.</w:t>
      </w:r>
      <w:r w:rsidR="00733E50" w:rsidRPr="00733E50">
        <w:rPr>
          <w:rtl/>
        </w:rPr>
        <w:t xml:space="preserve"> </w:t>
      </w:r>
      <w:r w:rsidR="00733E50" w:rsidRPr="00172D4B">
        <w:rPr>
          <w:rtl/>
        </w:rPr>
        <w:t>وست</w:t>
      </w:r>
      <w:r w:rsidR="00733E50">
        <w:rPr>
          <w:rFonts w:hint="cs"/>
          <w:rtl/>
        </w:rPr>
        <w:t>ُ</w:t>
      </w:r>
      <w:r w:rsidR="00733E50" w:rsidRPr="00172D4B">
        <w:rPr>
          <w:rtl/>
        </w:rPr>
        <w:t>بلَّغ الجمعيات، عند النظر في هذه الوثيقة، بأيّ مبلغ يسدَّد للمكتب الدولي بين 1 سبتمبر و2</w:t>
      </w:r>
      <w:r w:rsidR="00733E50">
        <w:rPr>
          <w:rFonts w:hint="cs"/>
          <w:rtl/>
        </w:rPr>
        <w:t>1</w:t>
      </w:r>
      <w:r w:rsidR="00733E50" w:rsidRPr="00172D4B">
        <w:rPr>
          <w:rtl/>
        </w:rPr>
        <w:t xml:space="preserve"> سبتمبر </w:t>
      </w:r>
      <w:r w:rsidR="00733E50">
        <w:rPr>
          <w:rFonts w:hint="cs"/>
          <w:rtl/>
        </w:rPr>
        <w:t>2020</w:t>
      </w:r>
      <w:r w:rsidR="00733E50" w:rsidRPr="00172D4B">
        <w:rPr>
          <w:rtl/>
        </w:rPr>
        <w:t>.</w:t>
      </w:r>
    </w:p>
    <w:p w:rsidR="00403D6F" w:rsidRDefault="00A2647A" w:rsidP="00403D6F">
      <w:pPr>
        <w:pStyle w:val="ONUMA"/>
        <w:numPr>
          <w:ilvl w:val="0"/>
          <w:numId w:val="0"/>
        </w:numPr>
        <w:rPr>
          <w:rtl/>
        </w:rPr>
      </w:pPr>
      <w:r w:rsidRPr="00A2647A">
        <w:rPr>
          <w:noProof/>
          <w:rtl/>
          <w:lang w:eastAsia="en-US"/>
        </w:rPr>
        <w:drawing>
          <wp:inline distT="0" distB="0" distL="0" distR="0">
            <wp:extent cx="5940425" cy="5217260"/>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5217260"/>
                    </a:xfrm>
                    <a:prstGeom prst="rect">
                      <a:avLst/>
                    </a:prstGeom>
                    <a:noFill/>
                    <a:ln>
                      <a:noFill/>
                    </a:ln>
                  </pic:spPr>
                </pic:pic>
              </a:graphicData>
            </a:graphic>
          </wp:inline>
        </w:drawing>
      </w:r>
    </w:p>
    <w:p w:rsidR="00FD23C1" w:rsidRPr="00283655" w:rsidRDefault="00FD23C1" w:rsidP="00403D6F">
      <w:pPr>
        <w:pStyle w:val="ONUMA"/>
        <w:numPr>
          <w:ilvl w:val="0"/>
          <w:numId w:val="0"/>
        </w:numPr>
        <w:rPr>
          <w:b/>
          <w:bCs/>
          <w:rtl/>
        </w:rPr>
      </w:pPr>
      <w:r w:rsidRPr="00283655">
        <w:rPr>
          <w:b/>
          <w:bCs/>
          <w:rtl/>
        </w:rPr>
        <w:t>مجموع الاشتراكات المتأخرة المدرجة في حساب خاص (مجمّد) بشأن السنوات السابقة لعام 1990</w:t>
      </w:r>
    </w:p>
    <w:p w:rsidR="00A1082D" w:rsidRDefault="00283655" w:rsidP="00403D6F">
      <w:pPr>
        <w:pStyle w:val="ONUMA"/>
        <w:numPr>
          <w:ilvl w:val="0"/>
          <w:numId w:val="0"/>
        </w:numPr>
        <w:rPr>
          <w:rtl/>
        </w:rPr>
      </w:pPr>
      <w:r w:rsidRPr="00283655">
        <w:rPr>
          <w:noProof/>
          <w:rtl/>
          <w:lang w:eastAsia="en-US"/>
        </w:rPr>
        <w:lastRenderedPageBreak/>
        <w:drawing>
          <wp:inline distT="0" distB="0" distL="0" distR="0">
            <wp:extent cx="5940425" cy="70894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708940"/>
                    </a:xfrm>
                    <a:prstGeom prst="rect">
                      <a:avLst/>
                    </a:prstGeom>
                    <a:noFill/>
                    <a:ln>
                      <a:noFill/>
                    </a:ln>
                  </pic:spPr>
                </pic:pic>
              </a:graphicData>
            </a:graphic>
          </wp:inline>
        </w:drawing>
      </w:r>
    </w:p>
    <w:p w:rsidR="00E418DF" w:rsidRDefault="00E418DF" w:rsidP="00B34BC9">
      <w:pPr>
        <w:pStyle w:val="Heading2"/>
      </w:pPr>
      <w:r w:rsidRPr="00E418DF">
        <w:rPr>
          <w:rtl/>
        </w:rPr>
        <w:t>المبالغ المستحقة لصناديق رؤوس الأموال العاملة</w:t>
      </w:r>
    </w:p>
    <w:p w:rsidR="00AC4800" w:rsidRDefault="00F054AD" w:rsidP="00AC4800">
      <w:pPr>
        <w:pStyle w:val="ONUMA"/>
      </w:pPr>
      <w:r w:rsidRPr="00F054AD">
        <w:rPr>
          <w:rtl/>
        </w:rPr>
        <w:t xml:space="preserve"> </w:t>
      </w:r>
      <w:r w:rsidR="00B34BC9" w:rsidRPr="00B34BC9">
        <w:rPr>
          <w:rtl/>
        </w:rPr>
        <w:t xml:space="preserve">يبيّن الجدول التالي المبالغ المستحقة على الدول في </w:t>
      </w:r>
      <w:r w:rsidR="00B34BC9">
        <w:rPr>
          <w:rFonts w:hint="cs"/>
          <w:rtl/>
        </w:rPr>
        <w:t>31</w:t>
      </w:r>
      <w:r w:rsidR="00B34BC9" w:rsidRPr="00B34BC9">
        <w:rPr>
          <w:rtl/>
        </w:rPr>
        <w:t xml:space="preserve"> </w:t>
      </w:r>
      <w:r w:rsidR="00B34BC9">
        <w:rPr>
          <w:rFonts w:hint="cs"/>
          <w:rtl/>
        </w:rPr>
        <w:t xml:space="preserve">أغسطس </w:t>
      </w:r>
      <w:r w:rsidR="00B34BC9" w:rsidRPr="00B34BC9">
        <w:rPr>
          <w:rtl/>
        </w:rPr>
        <w:t>2020 لأغراض صندوقين اثنين تم إنشاؤهما لرؤوس الأموال العاملة، وهما صندوقا اتحادين ممولين من الاشتراكات (باريس وبرن).</w:t>
      </w:r>
      <w:r w:rsidR="00AC4800" w:rsidRPr="00AC4800">
        <w:rPr>
          <w:rtl/>
        </w:rPr>
        <w:t xml:space="preserve"> </w:t>
      </w:r>
      <w:r w:rsidR="00AC4800" w:rsidRPr="00172D4B">
        <w:rPr>
          <w:rtl/>
        </w:rPr>
        <w:t>وست</w:t>
      </w:r>
      <w:r w:rsidR="00AC4800">
        <w:rPr>
          <w:rFonts w:hint="cs"/>
          <w:rtl/>
        </w:rPr>
        <w:t>ُ</w:t>
      </w:r>
      <w:r w:rsidR="00AC4800" w:rsidRPr="00172D4B">
        <w:rPr>
          <w:rtl/>
        </w:rPr>
        <w:t>بلَّغ الجمعيات، عند النظر في هذه الوثيقة، بأيّ مبلغ يسدَّد للمكتب الدولي بين 1 سبتمبر و2</w:t>
      </w:r>
      <w:r w:rsidR="00AC4800">
        <w:rPr>
          <w:rFonts w:hint="cs"/>
          <w:rtl/>
        </w:rPr>
        <w:t>1</w:t>
      </w:r>
      <w:r w:rsidR="00AC4800" w:rsidRPr="00172D4B">
        <w:rPr>
          <w:rtl/>
        </w:rPr>
        <w:t xml:space="preserve"> سبتمبر </w:t>
      </w:r>
      <w:r w:rsidR="00AC4800">
        <w:rPr>
          <w:rFonts w:hint="cs"/>
          <w:rtl/>
        </w:rPr>
        <w:t>2020</w:t>
      </w:r>
      <w:r w:rsidR="00AC4800" w:rsidRPr="00172D4B">
        <w:rPr>
          <w:rtl/>
        </w:rPr>
        <w:t>.</w:t>
      </w:r>
    </w:p>
    <w:p w:rsidR="00BC02D4" w:rsidRDefault="00283655" w:rsidP="00BC02D4">
      <w:pPr>
        <w:pStyle w:val="ONUMA"/>
        <w:numPr>
          <w:ilvl w:val="0"/>
          <w:numId w:val="0"/>
        </w:numPr>
        <w:rPr>
          <w:rtl/>
        </w:rPr>
      </w:pPr>
      <w:r w:rsidRPr="00283655">
        <w:rPr>
          <w:noProof/>
          <w:rtl/>
          <w:lang w:eastAsia="en-US"/>
        </w:rPr>
        <w:drawing>
          <wp:inline distT="0" distB="0" distL="0" distR="0">
            <wp:extent cx="5549900" cy="2520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0" cy="2520950"/>
                    </a:xfrm>
                    <a:prstGeom prst="rect">
                      <a:avLst/>
                    </a:prstGeom>
                    <a:noFill/>
                    <a:ln>
                      <a:noFill/>
                    </a:ln>
                  </pic:spPr>
                </pic:pic>
              </a:graphicData>
            </a:graphic>
          </wp:inline>
        </w:drawing>
      </w:r>
    </w:p>
    <w:p w:rsidR="00CB4E43" w:rsidRDefault="00CB4E43" w:rsidP="00CB4E43">
      <w:pPr>
        <w:pStyle w:val="Heading2"/>
        <w:rPr>
          <w:rtl/>
        </w:rPr>
      </w:pPr>
      <w:r w:rsidRPr="00CB4E43">
        <w:rPr>
          <w:rtl/>
        </w:rPr>
        <w:t>المبلغ الإجمالي المستحق لصناديق رؤوس الأموال العاملة</w:t>
      </w:r>
    </w:p>
    <w:p w:rsidR="007D17C7" w:rsidRDefault="00283655" w:rsidP="009344B8">
      <w:pPr>
        <w:pStyle w:val="BodyText"/>
        <w:rPr>
          <w:rtl/>
          <w:lang w:bidi="ar-SA"/>
        </w:rPr>
      </w:pPr>
      <w:r w:rsidRPr="00283655">
        <w:rPr>
          <w:noProof/>
          <w:rtl/>
          <w:lang w:bidi="ar-SA"/>
        </w:rPr>
        <w:drawing>
          <wp:inline distT="0" distB="0" distL="0" distR="0">
            <wp:extent cx="3683000" cy="692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3000" cy="692150"/>
                    </a:xfrm>
                    <a:prstGeom prst="rect">
                      <a:avLst/>
                    </a:prstGeom>
                    <a:noFill/>
                    <a:ln>
                      <a:noFill/>
                    </a:ln>
                  </pic:spPr>
                </pic:pic>
              </a:graphicData>
            </a:graphic>
          </wp:inline>
        </w:drawing>
      </w:r>
    </w:p>
    <w:p w:rsidR="007D17C7" w:rsidRDefault="007D17C7">
      <w:pPr>
        <w:bidi w:val="0"/>
        <w:rPr>
          <w:rtl/>
        </w:rPr>
      </w:pPr>
      <w:r>
        <w:rPr>
          <w:rtl/>
        </w:rPr>
        <w:br w:type="page"/>
      </w:r>
    </w:p>
    <w:p w:rsidR="009344B8" w:rsidRPr="009344B8" w:rsidRDefault="007D17C7" w:rsidP="007D17C7">
      <w:pPr>
        <w:pStyle w:val="Heading2"/>
      </w:pPr>
      <w:r w:rsidRPr="007D17C7">
        <w:rPr>
          <w:rtl/>
        </w:rPr>
        <w:lastRenderedPageBreak/>
        <w:t>التغيّرات في الاشتراكات المتأخرة وفي المبالغ المستحقة لصناديق رؤوس الأموال العاملة خلال الأعوام العشرة الماضية</w:t>
      </w:r>
    </w:p>
    <w:p w:rsidR="00C41AE0" w:rsidRDefault="00EC3EDA" w:rsidP="00EC3EDA">
      <w:pPr>
        <w:pStyle w:val="ONUMA"/>
      </w:pPr>
      <w:r w:rsidRPr="00EC3EDA">
        <w:rPr>
          <w:rtl/>
        </w:rPr>
        <w:t>منذ اعتماد النظام أحادي الاشتراكات في عام 1994 وإنشاء فئات جديدة أكثر إنصافا</w:t>
      </w:r>
      <w:r w:rsidR="00CC14D2">
        <w:rPr>
          <w:rFonts w:hint="cs"/>
          <w:rtl/>
        </w:rPr>
        <w:t>ً</w:t>
      </w:r>
      <w:r w:rsidRPr="00EC3EDA">
        <w:rPr>
          <w:rtl/>
        </w:rPr>
        <w:t xml:space="preserve"> للبلدان النامية، تراجعت الاشتراكات المتأخرة تراجعا</w:t>
      </w:r>
      <w:r w:rsidR="00CC14D2">
        <w:rPr>
          <w:rFonts w:hint="cs"/>
          <w:rtl/>
        </w:rPr>
        <w:t>ً</w:t>
      </w:r>
      <w:r w:rsidRPr="00EC3EDA">
        <w:rPr>
          <w:rtl/>
        </w:rPr>
        <w:t xml:space="preserve"> ملموسا</w:t>
      </w:r>
      <w:r w:rsidR="00CC14D2">
        <w:rPr>
          <w:rFonts w:hint="cs"/>
          <w:rtl/>
        </w:rPr>
        <w:t>ً</w:t>
      </w:r>
      <w:r w:rsidRPr="00EC3EDA">
        <w:rPr>
          <w:rtl/>
        </w:rPr>
        <w:t>.</w:t>
      </w:r>
    </w:p>
    <w:p w:rsidR="00CC14D2" w:rsidRDefault="00212859" w:rsidP="00EC3EDA">
      <w:pPr>
        <w:pStyle w:val="ONUMA"/>
      </w:pPr>
      <w:r w:rsidRPr="00212859">
        <w:rPr>
          <w:rtl/>
        </w:rPr>
        <w:t>ويبيّن الجدول التالي مبالغ الاشتراكات المتأخرة (بما فيها الاشتراكات المتأخرة "المجمّدة" للبلدان الأقل نموا</w:t>
      </w:r>
      <w:r>
        <w:rPr>
          <w:rFonts w:hint="cs"/>
          <w:rtl/>
        </w:rPr>
        <w:t>ً</w:t>
      </w:r>
      <w:r w:rsidRPr="00212859">
        <w:rPr>
          <w:rtl/>
        </w:rPr>
        <w:t>) والمبالغ المستحقة لصناديق رؤوس الأموال العاملة منذ عام 2010.</w:t>
      </w:r>
    </w:p>
    <w:p w:rsidR="00212859" w:rsidRDefault="0027388B" w:rsidP="00212859">
      <w:pPr>
        <w:pStyle w:val="ONUMA"/>
        <w:numPr>
          <w:ilvl w:val="0"/>
          <w:numId w:val="0"/>
        </w:numPr>
        <w:rPr>
          <w:rtl/>
        </w:rPr>
      </w:pPr>
      <w:r w:rsidRPr="0027388B">
        <w:rPr>
          <w:noProof/>
          <w:rtl/>
          <w:lang w:eastAsia="en-US"/>
        </w:rPr>
        <w:drawing>
          <wp:inline distT="0" distB="0" distL="0" distR="0">
            <wp:extent cx="5562600" cy="26225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0" cy="2622550"/>
                    </a:xfrm>
                    <a:prstGeom prst="rect">
                      <a:avLst/>
                    </a:prstGeom>
                    <a:noFill/>
                    <a:ln>
                      <a:noFill/>
                    </a:ln>
                  </pic:spPr>
                </pic:pic>
              </a:graphicData>
            </a:graphic>
          </wp:inline>
        </w:drawing>
      </w:r>
    </w:p>
    <w:p w:rsidR="000D7E81" w:rsidRPr="000D7E81" w:rsidRDefault="00212859" w:rsidP="00212859">
      <w:pPr>
        <w:pStyle w:val="Endofdocument-Annex"/>
        <w:rPr>
          <w:rtl/>
        </w:rPr>
      </w:pPr>
      <w:r>
        <w:rPr>
          <w:rFonts w:hint="cs"/>
          <w:rtl/>
        </w:rPr>
        <w:t>[نهاية الوثيقة]</w:t>
      </w:r>
    </w:p>
    <w:p w:rsidR="007A3CF9" w:rsidRPr="00C41AE0" w:rsidRDefault="007A3CF9" w:rsidP="00C41AE0">
      <w:pPr>
        <w:pStyle w:val="BodyText"/>
      </w:pPr>
      <w:bookmarkStart w:id="13" w:name="ExtraPara"/>
      <w:bookmarkEnd w:id="13"/>
    </w:p>
    <w:sectPr w:rsidR="007A3CF9" w:rsidRPr="00C41AE0" w:rsidSect="002D4DE9">
      <w:headerReference w:type="even" r:id="rId20"/>
      <w:headerReference w:type="default" r:id="rId21"/>
      <w:footerReference w:type="even" r:id="rId22"/>
      <w:footerReference w:type="default" r:id="rId23"/>
      <w:headerReference w:type="first" r:id="rId24"/>
      <w:footerReference w:type="first" r:id="rId25"/>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5CA" w:rsidRDefault="00CC75CA">
      <w:r>
        <w:separator/>
      </w:r>
    </w:p>
  </w:endnote>
  <w:endnote w:type="continuationSeparator" w:id="0">
    <w:p w:rsidR="00CC75CA" w:rsidRDefault="00CC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E9" w:rsidRDefault="002D4DE9" w:rsidP="002D4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E9" w:rsidRDefault="002D4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E9" w:rsidRDefault="002D4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5CA" w:rsidRDefault="00CC75CA" w:rsidP="009622BF">
      <w:bookmarkStart w:id="0" w:name="OLE_LINK1"/>
      <w:bookmarkStart w:id="1" w:name="OLE_LINK2"/>
      <w:r>
        <w:separator/>
      </w:r>
      <w:bookmarkEnd w:id="0"/>
      <w:bookmarkEnd w:id="1"/>
    </w:p>
  </w:footnote>
  <w:footnote w:type="continuationSeparator" w:id="0">
    <w:p w:rsidR="00CC75CA" w:rsidRDefault="00CC75CA"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E9" w:rsidRDefault="002D4DE9" w:rsidP="002D4DE9">
    <w:pPr>
      <w:bidi w:val="0"/>
      <w:rPr>
        <w:rFonts w:ascii="Arial" w:hAnsi="Arial" w:cs="Arial"/>
        <w:sz w:val="22"/>
        <w:szCs w:val="22"/>
        <w:rtl/>
      </w:rPr>
    </w:pPr>
    <w:r w:rsidRPr="002E5490">
      <w:rPr>
        <w:rFonts w:ascii="Arial" w:hAnsi="Arial" w:cs="Arial"/>
        <w:sz w:val="22"/>
        <w:szCs w:val="22"/>
      </w:rPr>
      <w:t>A/61/INF/4</w:t>
    </w:r>
  </w:p>
  <w:p w:rsidR="002D4DE9" w:rsidRPr="00C50A61" w:rsidRDefault="002D4DE9" w:rsidP="002D4DE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10</w:t>
    </w:r>
    <w:r w:rsidRPr="00C50A61">
      <w:rPr>
        <w:rFonts w:ascii="Arial" w:hAnsi="Arial" w:cs="Arial"/>
        <w:sz w:val="22"/>
        <w:szCs w:val="22"/>
      </w:rPr>
      <w:fldChar w:fldCharType="end"/>
    </w:r>
  </w:p>
  <w:p w:rsidR="002D4DE9" w:rsidRDefault="002D4DE9" w:rsidP="002D4DE9">
    <w:pPr>
      <w:bidi w:val="0"/>
      <w:rPr>
        <w:rFonts w:ascii="Arial" w:hAnsi="Arial" w:cs="Arial"/>
        <w:sz w:val="22"/>
        <w:szCs w:val="22"/>
        <w:rtl/>
      </w:rPr>
    </w:pPr>
  </w:p>
  <w:p w:rsidR="002D4DE9" w:rsidRPr="00C50A61" w:rsidRDefault="002D4DE9" w:rsidP="002D4DE9">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90" w:rsidRDefault="002E5490" w:rsidP="002E5490">
    <w:pPr>
      <w:bidi w:val="0"/>
      <w:rPr>
        <w:rFonts w:ascii="Arial" w:hAnsi="Arial" w:cs="Arial"/>
        <w:sz w:val="22"/>
        <w:szCs w:val="22"/>
        <w:rtl/>
      </w:rPr>
    </w:pPr>
    <w:r w:rsidRPr="002E5490">
      <w:rPr>
        <w:rFonts w:ascii="Arial" w:hAnsi="Arial" w:cs="Arial"/>
        <w:sz w:val="22"/>
        <w:szCs w:val="22"/>
      </w:rPr>
      <w:t>A/61/INF/4</w:t>
    </w:r>
  </w:p>
  <w:p w:rsidR="004C495B" w:rsidRPr="00C50A61" w:rsidRDefault="004C495B" w:rsidP="002E549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D4DE9">
      <w:rPr>
        <w:rFonts w:ascii="Arial" w:hAnsi="Arial" w:cs="Arial"/>
        <w:noProof/>
        <w:sz w:val="22"/>
        <w:szCs w:val="22"/>
        <w:lang w:bidi="ar-EG"/>
      </w:rPr>
      <w:t>9</w:t>
    </w:r>
    <w:r w:rsidRPr="00C50A61">
      <w:rPr>
        <w:rFonts w:ascii="Arial" w:hAnsi="Arial" w:cs="Arial"/>
        <w:sz w:val="22"/>
        <w:szCs w:val="22"/>
      </w:rPr>
      <w:fldChar w:fldCharType="end"/>
    </w:r>
  </w:p>
  <w:p w:rsidR="004C495B" w:rsidRDefault="004C495B" w:rsidP="0023693F">
    <w:pPr>
      <w:bidi w:val="0"/>
      <w:rPr>
        <w:rFonts w:ascii="Arial" w:hAnsi="Arial" w:cs="Arial"/>
        <w:sz w:val="22"/>
        <w:szCs w:val="22"/>
        <w:rtl/>
      </w:rPr>
    </w:pPr>
  </w:p>
  <w:p w:rsidR="002E5490" w:rsidRPr="00C50A61" w:rsidRDefault="002E5490" w:rsidP="002E5490">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E9" w:rsidRDefault="002D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9"/>
    <w:rsid w:val="00002CBE"/>
    <w:rsid w:val="00003232"/>
    <w:rsid w:val="000033DA"/>
    <w:rsid w:val="000037A3"/>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0AC0"/>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E13"/>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1F72"/>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626"/>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D4B"/>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2859"/>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88B"/>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3655"/>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4DE9"/>
    <w:rsid w:val="002D5DDC"/>
    <w:rsid w:val="002D5F16"/>
    <w:rsid w:val="002D62F1"/>
    <w:rsid w:val="002D6FD8"/>
    <w:rsid w:val="002D727B"/>
    <w:rsid w:val="002D7EAD"/>
    <w:rsid w:val="002E04E0"/>
    <w:rsid w:val="002E1169"/>
    <w:rsid w:val="002E1218"/>
    <w:rsid w:val="002E28F3"/>
    <w:rsid w:val="002E5490"/>
    <w:rsid w:val="002E60E6"/>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226B"/>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4E0"/>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A09"/>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3D6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12B"/>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76C99"/>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3994"/>
    <w:rsid w:val="005A5554"/>
    <w:rsid w:val="005A5651"/>
    <w:rsid w:val="005A63EA"/>
    <w:rsid w:val="005A6AFE"/>
    <w:rsid w:val="005A7157"/>
    <w:rsid w:val="005A7A7D"/>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0A14"/>
    <w:rsid w:val="00601A1F"/>
    <w:rsid w:val="00602655"/>
    <w:rsid w:val="00603B68"/>
    <w:rsid w:val="00605297"/>
    <w:rsid w:val="00605CB9"/>
    <w:rsid w:val="006065BF"/>
    <w:rsid w:val="00607C00"/>
    <w:rsid w:val="00610430"/>
    <w:rsid w:val="00611858"/>
    <w:rsid w:val="006121DF"/>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26F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3E50"/>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3CF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7C7"/>
    <w:rsid w:val="007D1862"/>
    <w:rsid w:val="007D1B94"/>
    <w:rsid w:val="007D3ACD"/>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ED1"/>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3628"/>
    <w:rsid w:val="009241E8"/>
    <w:rsid w:val="00925956"/>
    <w:rsid w:val="00925DD2"/>
    <w:rsid w:val="00926344"/>
    <w:rsid w:val="00926929"/>
    <w:rsid w:val="00927301"/>
    <w:rsid w:val="00927E9D"/>
    <w:rsid w:val="00931859"/>
    <w:rsid w:val="0093205C"/>
    <w:rsid w:val="009343F5"/>
    <w:rsid w:val="009344B8"/>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4DE"/>
    <w:rsid w:val="00A01925"/>
    <w:rsid w:val="00A01DEB"/>
    <w:rsid w:val="00A06D32"/>
    <w:rsid w:val="00A07545"/>
    <w:rsid w:val="00A1082D"/>
    <w:rsid w:val="00A13947"/>
    <w:rsid w:val="00A13E2B"/>
    <w:rsid w:val="00A1562A"/>
    <w:rsid w:val="00A15901"/>
    <w:rsid w:val="00A1618E"/>
    <w:rsid w:val="00A161A1"/>
    <w:rsid w:val="00A20562"/>
    <w:rsid w:val="00A20F75"/>
    <w:rsid w:val="00A212B1"/>
    <w:rsid w:val="00A2647A"/>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4800"/>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5AF"/>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584C"/>
    <w:rsid w:val="00B26625"/>
    <w:rsid w:val="00B26A5A"/>
    <w:rsid w:val="00B2713B"/>
    <w:rsid w:val="00B2769B"/>
    <w:rsid w:val="00B307D2"/>
    <w:rsid w:val="00B308EA"/>
    <w:rsid w:val="00B322BC"/>
    <w:rsid w:val="00B3398B"/>
    <w:rsid w:val="00B33B1E"/>
    <w:rsid w:val="00B34BC9"/>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19F8"/>
    <w:rsid w:val="00B63A9D"/>
    <w:rsid w:val="00B64888"/>
    <w:rsid w:val="00B672E3"/>
    <w:rsid w:val="00B675F9"/>
    <w:rsid w:val="00B70849"/>
    <w:rsid w:val="00B72C1C"/>
    <w:rsid w:val="00B736A0"/>
    <w:rsid w:val="00B739AF"/>
    <w:rsid w:val="00B73BB7"/>
    <w:rsid w:val="00B751C3"/>
    <w:rsid w:val="00B76AF5"/>
    <w:rsid w:val="00B76C0D"/>
    <w:rsid w:val="00B77D0D"/>
    <w:rsid w:val="00B80817"/>
    <w:rsid w:val="00B827E6"/>
    <w:rsid w:val="00B82A28"/>
    <w:rsid w:val="00B82B8D"/>
    <w:rsid w:val="00B82C97"/>
    <w:rsid w:val="00B851D5"/>
    <w:rsid w:val="00B85B06"/>
    <w:rsid w:val="00B90558"/>
    <w:rsid w:val="00B90949"/>
    <w:rsid w:val="00B9097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02D4"/>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5678"/>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33E"/>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37A2A"/>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0660"/>
    <w:rsid w:val="00C61640"/>
    <w:rsid w:val="00C61AA7"/>
    <w:rsid w:val="00C61B8E"/>
    <w:rsid w:val="00C668DE"/>
    <w:rsid w:val="00C7044F"/>
    <w:rsid w:val="00C71881"/>
    <w:rsid w:val="00C720F8"/>
    <w:rsid w:val="00C7294B"/>
    <w:rsid w:val="00C72CC6"/>
    <w:rsid w:val="00C74A1C"/>
    <w:rsid w:val="00C75117"/>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4E43"/>
    <w:rsid w:val="00CB6B20"/>
    <w:rsid w:val="00CB7BD7"/>
    <w:rsid w:val="00CC0707"/>
    <w:rsid w:val="00CC14D2"/>
    <w:rsid w:val="00CC4CB6"/>
    <w:rsid w:val="00CC4DB0"/>
    <w:rsid w:val="00CC5038"/>
    <w:rsid w:val="00CC5326"/>
    <w:rsid w:val="00CC7426"/>
    <w:rsid w:val="00CC75CA"/>
    <w:rsid w:val="00CC7602"/>
    <w:rsid w:val="00CC7910"/>
    <w:rsid w:val="00CD0C20"/>
    <w:rsid w:val="00CD297A"/>
    <w:rsid w:val="00CD3DB0"/>
    <w:rsid w:val="00CD4129"/>
    <w:rsid w:val="00CD47DD"/>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6C4F"/>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5CC6"/>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4D48"/>
    <w:rsid w:val="00DA5322"/>
    <w:rsid w:val="00DA55AC"/>
    <w:rsid w:val="00DA5600"/>
    <w:rsid w:val="00DA608B"/>
    <w:rsid w:val="00DA7413"/>
    <w:rsid w:val="00DB0066"/>
    <w:rsid w:val="00DB0F9E"/>
    <w:rsid w:val="00DB1307"/>
    <w:rsid w:val="00DB1E1A"/>
    <w:rsid w:val="00DB2AF6"/>
    <w:rsid w:val="00DB364F"/>
    <w:rsid w:val="00DB39E7"/>
    <w:rsid w:val="00DB3B3E"/>
    <w:rsid w:val="00DB63EC"/>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2937"/>
    <w:rsid w:val="00DE3FEB"/>
    <w:rsid w:val="00DE4905"/>
    <w:rsid w:val="00DE50EF"/>
    <w:rsid w:val="00DE510C"/>
    <w:rsid w:val="00DE7822"/>
    <w:rsid w:val="00DF081A"/>
    <w:rsid w:val="00DF265D"/>
    <w:rsid w:val="00DF2EB0"/>
    <w:rsid w:val="00DF31C1"/>
    <w:rsid w:val="00DF427A"/>
    <w:rsid w:val="00DF45A8"/>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8DF"/>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690"/>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EDA"/>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4AD"/>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3FBA"/>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0F5A"/>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3C1"/>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24AA06B-158E-4E55-9A97-A86B9548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8319">
      <w:bodyDiv w:val="1"/>
      <w:marLeft w:val="0"/>
      <w:marRight w:val="0"/>
      <w:marTop w:val="0"/>
      <w:marBottom w:val="0"/>
      <w:divBdr>
        <w:top w:val="none" w:sz="0" w:space="0" w:color="auto"/>
        <w:left w:val="none" w:sz="0" w:space="0" w:color="auto"/>
        <w:bottom w:val="none" w:sz="0" w:space="0" w:color="auto"/>
        <w:right w:val="none" w:sz="0" w:space="0" w:color="auto"/>
      </w:divBdr>
    </w:div>
    <w:div w:id="100995235">
      <w:bodyDiv w:val="1"/>
      <w:marLeft w:val="0"/>
      <w:marRight w:val="0"/>
      <w:marTop w:val="0"/>
      <w:marBottom w:val="0"/>
      <w:divBdr>
        <w:top w:val="none" w:sz="0" w:space="0" w:color="auto"/>
        <w:left w:val="none" w:sz="0" w:space="0" w:color="auto"/>
        <w:bottom w:val="none" w:sz="0" w:space="0" w:color="auto"/>
        <w:right w:val="none" w:sz="0" w:space="0" w:color="auto"/>
      </w:divBdr>
    </w:div>
    <w:div w:id="230967853">
      <w:bodyDiv w:val="1"/>
      <w:marLeft w:val="0"/>
      <w:marRight w:val="0"/>
      <w:marTop w:val="0"/>
      <w:marBottom w:val="0"/>
      <w:divBdr>
        <w:top w:val="none" w:sz="0" w:space="0" w:color="auto"/>
        <w:left w:val="none" w:sz="0" w:space="0" w:color="auto"/>
        <w:bottom w:val="none" w:sz="0" w:space="0" w:color="auto"/>
        <w:right w:val="none" w:sz="0" w:space="0" w:color="auto"/>
      </w:divBdr>
    </w:div>
    <w:div w:id="640697948">
      <w:bodyDiv w:val="1"/>
      <w:marLeft w:val="0"/>
      <w:marRight w:val="0"/>
      <w:marTop w:val="0"/>
      <w:marBottom w:val="0"/>
      <w:divBdr>
        <w:top w:val="none" w:sz="0" w:space="0" w:color="auto"/>
        <w:left w:val="none" w:sz="0" w:space="0" w:color="auto"/>
        <w:bottom w:val="none" w:sz="0" w:space="0" w:color="auto"/>
        <w:right w:val="none" w:sz="0" w:space="0" w:color="auto"/>
      </w:divBdr>
    </w:div>
    <w:div w:id="713505802">
      <w:bodyDiv w:val="1"/>
      <w:marLeft w:val="0"/>
      <w:marRight w:val="0"/>
      <w:marTop w:val="0"/>
      <w:marBottom w:val="0"/>
      <w:divBdr>
        <w:top w:val="none" w:sz="0" w:space="0" w:color="auto"/>
        <w:left w:val="none" w:sz="0" w:space="0" w:color="auto"/>
        <w:bottom w:val="none" w:sz="0" w:space="0" w:color="auto"/>
        <w:right w:val="none" w:sz="0" w:space="0" w:color="auto"/>
      </w:divBdr>
    </w:div>
    <w:div w:id="753211162">
      <w:bodyDiv w:val="1"/>
      <w:marLeft w:val="0"/>
      <w:marRight w:val="0"/>
      <w:marTop w:val="0"/>
      <w:marBottom w:val="0"/>
      <w:divBdr>
        <w:top w:val="none" w:sz="0" w:space="0" w:color="auto"/>
        <w:left w:val="none" w:sz="0" w:space="0" w:color="auto"/>
        <w:bottom w:val="none" w:sz="0" w:space="0" w:color="auto"/>
        <w:right w:val="none" w:sz="0" w:space="0" w:color="auto"/>
      </w:divBdr>
    </w:div>
    <w:div w:id="927467091">
      <w:bodyDiv w:val="1"/>
      <w:marLeft w:val="0"/>
      <w:marRight w:val="0"/>
      <w:marTop w:val="0"/>
      <w:marBottom w:val="0"/>
      <w:divBdr>
        <w:top w:val="none" w:sz="0" w:space="0" w:color="auto"/>
        <w:left w:val="none" w:sz="0" w:space="0" w:color="auto"/>
        <w:bottom w:val="none" w:sz="0" w:space="0" w:color="auto"/>
        <w:right w:val="none" w:sz="0" w:space="0" w:color="auto"/>
      </w:divBdr>
    </w:div>
    <w:div w:id="1050114083">
      <w:bodyDiv w:val="1"/>
      <w:marLeft w:val="0"/>
      <w:marRight w:val="0"/>
      <w:marTop w:val="0"/>
      <w:marBottom w:val="0"/>
      <w:divBdr>
        <w:top w:val="none" w:sz="0" w:space="0" w:color="auto"/>
        <w:left w:val="none" w:sz="0" w:space="0" w:color="auto"/>
        <w:bottom w:val="none" w:sz="0" w:space="0" w:color="auto"/>
        <w:right w:val="none" w:sz="0" w:space="0" w:color="auto"/>
      </w:divBdr>
    </w:div>
    <w:div w:id="1102989299">
      <w:bodyDiv w:val="1"/>
      <w:marLeft w:val="0"/>
      <w:marRight w:val="0"/>
      <w:marTop w:val="0"/>
      <w:marBottom w:val="0"/>
      <w:divBdr>
        <w:top w:val="none" w:sz="0" w:space="0" w:color="auto"/>
        <w:left w:val="none" w:sz="0" w:space="0" w:color="auto"/>
        <w:bottom w:val="none" w:sz="0" w:space="0" w:color="auto"/>
        <w:right w:val="none" w:sz="0" w:space="0" w:color="auto"/>
      </w:divBdr>
    </w:div>
    <w:div w:id="1146357397">
      <w:bodyDiv w:val="1"/>
      <w:marLeft w:val="0"/>
      <w:marRight w:val="0"/>
      <w:marTop w:val="0"/>
      <w:marBottom w:val="0"/>
      <w:divBdr>
        <w:top w:val="none" w:sz="0" w:space="0" w:color="auto"/>
        <w:left w:val="none" w:sz="0" w:space="0" w:color="auto"/>
        <w:bottom w:val="none" w:sz="0" w:space="0" w:color="auto"/>
        <w:right w:val="none" w:sz="0" w:space="0" w:color="auto"/>
      </w:divBdr>
    </w:div>
    <w:div w:id="1256594525">
      <w:bodyDiv w:val="1"/>
      <w:marLeft w:val="0"/>
      <w:marRight w:val="0"/>
      <w:marTop w:val="0"/>
      <w:marBottom w:val="0"/>
      <w:divBdr>
        <w:top w:val="none" w:sz="0" w:space="0" w:color="auto"/>
        <w:left w:val="none" w:sz="0" w:space="0" w:color="auto"/>
        <w:bottom w:val="none" w:sz="0" w:space="0" w:color="auto"/>
        <w:right w:val="none" w:sz="0" w:space="0" w:color="auto"/>
      </w:divBdr>
    </w:div>
    <w:div w:id="1328360295">
      <w:bodyDiv w:val="1"/>
      <w:marLeft w:val="0"/>
      <w:marRight w:val="0"/>
      <w:marTop w:val="0"/>
      <w:marBottom w:val="0"/>
      <w:divBdr>
        <w:top w:val="none" w:sz="0" w:space="0" w:color="auto"/>
        <w:left w:val="none" w:sz="0" w:space="0" w:color="auto"/>
        <w:bottom w:val="none" w:sz="0" w:space="0" w:color="auto"/>
        <w:right w:val="none" w:sz="0" w:space="0" w:color="auto"/>
      </w:divBdr>
    </w:div>
    <w:div w:id="1418405774">
      <w:bodyDiv w:val="1"/>
      <w:marLeft w:val="0"/>
      <w:marRight w:val="0"/>
      <w:marTop w:val="0"/>
      <w:marBottom w:val="0"/>
      <w:divBdr>
        <w:top w:val="none" w:sz="0" w:space="0" w:color="auto"/>
        <w:left w:val="none" w:sz="0" w:space="0" w:color="auto"/>
        <w:bottom w:val="none" w:sz="0" w:space="0" w:color="auto"/>
        <w:right w:val="none" w:sz="0" w:space="0" w:color="auto"/>
      </w:divBdr>
    </w:div>
    <w:div w:id="1634486435">
      <w:bodyDiv w:val="1"/>
      <w:marLeft w:val="0"/>
      <w:marRight w:val="0"/>
      <w:marTop w:val="0"/>
      <w:marBottom w:val="0"/>
      <w:divBdr>
        <w:top w:val="none" w:sz="0" w:space="0" w:color="auto"/>
        <w:left w:val="none" w:sz="0" w:space="0" w:color="auto"/>
        <w:bottom w:val="none" w:sz="0" w:space="0" w:color="auto"/>
        <w:right w:val="none" w:sz="0" w:space="0" w:color="auto"/>
      </w:divBdr>
    </w:div>
    <w:div w:id="1720936815">
      <w:bodyDiv w:val="1"/>
      <w:marLeft w:val="0"/>
      <w:marRight w:val="0"/>
      <w:marTop w:val="0"/>
      <w:marBottom w:val="0"/>
      <w:divBdr>
        <w:top w:val="none" w:sz="0" w:space="0" w:color="auto"/>
        <w:left w:val="none" w:sz="0" w:space="0" w:color="auto"/>
        <w:bottom w:val="none" w:sz="0" w:space="0" w:color="auto"/>
        <w:right w:val="none" w:sz="0" w:space="0" w:color="auto"/>
      </w:divBdr>
    </w:div>
    <w:div w:id="185560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esktop\WIPO\Accessible%20Templates\A_61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9525-00EA-4C50-A4D2-45A5D458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A_61_AR</Template>
  <TotalTime>97</TotalTime>
  <Pages>10</Pages>
  <Words>519</Words>
  <Characters>2765</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A/61/ (Arabic)</vt:lpstr>
    </vt:vector>
  </TitlesOfParts>
  <Company>World Intellectual Property Organization</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 (Arabic)</dc:title>
  <dc:creator>Ahmad Endani</dc:creator>
  <cp:keywords>PUBLIC</cp:keywords>
  <cp:lastModifiedBy>HÄFLIGER Patience</cp:lastModifiedBy>
  <cp:revision>56</cp:revision>
  <cp:lastPrinted>2020-09-16T14:18:00Z</cp:lastPrinted>
  <dcterms:created xsi:type="dcterms:W3CDTF">2020-09-14T13:08:00Z</dcterms:created>
  <dcterms:modified xsi:type="dcterms:W3CDTF">2020-09-16T14:22:00Z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e61651b9-afc8-4ed6-a983-9cb3b1b5cd21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