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96C06" w:rsidP="00084E13">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A/</w:t>
      </w:r>
      <w:r w:rsidR="007026FA">
        <w:rPr>
          <w:rFonts w:ascii="Arial Black" w:eastAsia="SimSun" w:hAnsi="Arial Black" w:cs="Arial"/>
          <w:b/>
          <w:caps/>
          <w:noProof/>
          <w:sz w:val="16"/>
          <w:szCs w:val="16"/>
          <w:lang w:eastAsia="zh-CN"/>
        </w:rPr>
        <w:t>6</w:t>
      </w:r>
      <w:r w:rsidR="00084E13">
        <w:rPr>
          <w:rFonts w:ascii="Arial Black" w:eastAsia="SimSun" w:hAnsi="Arial Black" w:cs="Arial"/>
          <w:b/>
          <w:caps/>
          <w:noProof/>
          <w:sz w:val="16"/>
          <w:szCs w:val="16"/>
          <w:lang w:eastAsia="zh-CN"/>
        </w:rPr>
        <w:t>1</w:t>
      </w:r>
      <w:r w:rsidR="00B22F7D">
        <w:rPr>
          <w:rFonts w:ascii="Arial Black" w:eastAsia="SimSun" w:hAnsi="Arial Black" w:cs="Arial"/>
          <w:b/>
          <w:caps/>
          <w:noProof/>
          <w:sz w:val="16"/>
          <w:szCs w:val="16"/>
          <w:lang w:eastAsia="zh-CN"/>
        </w:rPr>
        <w:t>/</w:t>
      </w:r>
      <w:r w:rsidR="00B30131">
        <w:rPr>
          <w:rFonts w:ascii="Arial Black" w:eastAsia="SimSun" w:hAnsi="Arial Black" w:cs="Arial"/>
          <w:b/>
          <w:caps/>
          <w:noProof/>
          <w:sz w:val="16"/>
          <w:szCs w:val="16"/>
          <w:lang w:eastAsia="zh-CN"/>
        </w:rPr>
        <w:t>6</w:t>
      </w:r>
    </w:p>
    <w:bookmarkEnd w:id="4"/>
    <w:p w:rsidR="003F7284" w:rsidRPr="00B30131" w:rsidRDefault="003F7284" w:rsidP="005D79F6">
      <w:pPr>
        <w:jc w:val="right"/>
        <w:rPr>
          <w:b/>
          <w:bCs/>
          <w:sz w:val="30"/>
          <w:szCs w:val="30"/>
          <w:rtl/>
          <w:lang w:val="fr-CH" w:bidi="ar-EG"/>
        </w:rPr>
      </w:pPr>
      <w:r w:rsidRPr="00BB6440">
        <w:rPr>
          <w:b/>
          <w:bCs/>
          <w:sz w:val="30"/>
          <w:szCs w:val="30"/>
          <w:rtl/>
        </w:rPr>
        <w:t xml:space="preserve">الأصل: </w:t>
      </w:r>
      <w:bookmarkStart w:id="5" w:name="Original"/>
      <w:bookmarkEnd w:id="5"/>
      <w:r w:rsidR="00B30131">
        <w:rPr>
          <w:rFonts w:hint="cs"/>
          <w:b/>
          <w:bCs/>
          <w:sz w:val="30"/>
          <w:szCs w:val="30"/>
          <w:rtl/>
          <w:lang w:val="fr-CH" w:bidi="ar-EG"/>
        </w:rPr>
        <w:t>بالإنكليزية</w:t>
      </w:r>
    </w:p>
    <w:p w:rsidR="003F7284" w:rsidRPr="00BB6440" w:rsidRDefault="003F7284" w:rsidP="004073A8">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4073A8">
        <w:rPr>
          <w:b/>
          <w:bCs/>
          <w:sz w:val="30"/>
          <w:szCs w:val="30"/>
        </w:rPr>
        <w:t>15</w:t>
      </w:r>
      <w:r w:rsidR="00B30131">
        <w:rPr>
          <w:rFonts w:hint="cs"/>
          <w:b/>
          <w:bCs/>
          <w:sz w:val="30"/>
          <w:szCs w:val="30"/>
          <w:rtl/>
        </w:rPr>
        <w:t xml:space="preserve"> سبتمبر 2020</w:t>
      </w:r>
    </w:p>
    <w:p w:rsidR="002E7810" w:rsidRPr="00FD6D15" w:rsidRDefault="00B22F7D" w:rsidP="00DE50EF">
      <w:pPr>
        <w:pStyle w:val="Heading1"/>
        <w:spacing w:after="600" w:line="240" w:lineRule="auto"/>
        <w:rPr>
          <w:rtl/>
        </w:rPr>
      </w:pPr>
      <w:bookmarkStart w:id="7" w:name="Body"/>
      <w:bookmarkEnd w:id="7"/>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7026FA">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0D4626">
        <w:rPr>
          <w:rFonts w:ascii="Arial Black" w:hAnsi="Arial Black" w:cs="PT Bold Heading" w:hint="cs"/>
          <w:sz w:val="30"/>
          <w:szCs w:val="30"/>
          <w:rtl/>
        </w:rPr>
        <w:t>الحادية و</w:t>
      </w:r>
      <w:r w:rsidR="007026FA">
        <w:rPr>
          <w:rFonts w:ascii="Arial Black" w:hAnsi="Arial Black" w:cs="PT Bold Heading" w:hint="cs"/>
          <w:sz w:val="30"/>
          <w:szCs w:val="30"/>
          <w:rtl/>
        </w:rPr>
        <w:t>الستون</w:t>
      </w:r>
    </w:p>
    <w:p w:rsidR="002E7810" w:rsidRPr="002E7810" w:rsidRDefault="00B22F7D" w:rsidP="00BD5678">
      <w:pPr>
        <w:spacing w:line="600" w:lineRule="auto"/>
        <w:rPr>
          <w:b/>
          <w:bCs/>
          <w:rtl/>
        </w:rPr>
      </w:pPr>
      <w:bookmarkStart w:id="9" w:name="Place"/>
      <w:bookmarkEnd w:id="9"/>
      <w:r>
        <w:rPr>
          <w:b/>
          <w:bCs/>
          <w:rtl/>
        </w:rPr>
        <w:t xml:space="preserve">جنيف، </w:t>
      </w:r>
      <w:r w:rsidR="000D4626">
        <w:rPr>
          <w:rFonts w:hint="cs"/>
          <w:b/>
          <w:bCs/>
          <w:rtl/>
        </w:rPr>
        <w:t>من 21 إلى</w:t>
      </w:r>
      <w:r>
        <w:rPr>
          <w:b/>
          <w:bCs/>
          <w:rtl/>
        </w:rPr>
        <w:t xml:space="preserve"> </w:t>
      </w:r>
      <w:r w:rsidR="00BD5678">
        <w:rPr>
          <w:rFonts w:hint="cs"/>
          <w:b/>
          <w:bCs/>
          <w:rtl/>
        </w:rPr>
        <w:t>25</w:t>
      </w:r>
      <w:r>
        <w:rPr>
          <w:b/>
          <w:bCs/>
          <w:rtl/>
        </w:rPr>
        <w:t xml:space="preserve"> </w:t>
      </w:r>
      <w:r w:rsidR="000D4626">
        <w:rPr>
          <w:rFonts w:hint="cs"/>
          <w:b/>
          <w:bCs/>
          <w:rtl/>
        </w:rPr>
        <w:t>سبتمبر</w:t>
      </w:r>
      <w:r>
        <w:rPr>
          <w:b/>
          <w:bCs/>
          <w:rtl/>
        </w:rPr>
        <w:t xml:space="preserve"> </w:t>
      </w:r>
      <w:r w:rsidR="007026FA">
        <w:rPr>
          <w:rFonts w:hint="cs"/>
          <w:b/>
          <w:bCs/>
          <w:rtl/>
        </w:rPr>
        <w:t>2020</w:t>
      </w:r>
    </w:p>
    <w:p w:rsidR="002E7810" w:rsidRPr="002E7810" w:rsidRDefault="00B30131" w:rsidP="00874721">
      <w:pPr>
        <w:rPr>
          <w:rFonts w:ascii="Arial Black" w:hAnsi="Arial Black" w:cs="PT Bold Heading"/>
          <w:sz w:val="26"/>
          <w:szCs w:val="26"/>
          <w:rtl/>
        </w:rPr>
      </w:pPr>
      <w:bookmarkStart w:id="10" w:name="TitleOfDoc"/>
      <w:bookmarkEnd w:id="10"/>
      <w:r w:rsidRPr="00B30131">
        <w:rPr>
          <w:rFonts w:ascii="Arial Black" w:hAnsi="Arial Black" w:cs="PT Bold Heading"/>
          <w:sz w:val="26"/>
          <w:szCs w:val="26"/>
          <w:rtl/>
        </w:rPr>
        <w:t>قائمة القرارات التي اعتمدتها لجنة البرنامج والميزانية</w:t>
      </w:r>
    </w:p>
    <w:p w:rsidR="003F7284" w:rsidRPr="00BB6440" w:rsidRDefault="00B30131" w:rsidP="00874721">
      <w:pPr>
        <w:spacing w:before="200" w:after="960"/>
        <w:rPr>
          <w:i/>
          <w:iCs/>
          <w:rtl/>
        </w:rPr>
      </w:pPr>
      <w:bookmarkStart w:id="11" w:name="Doc"/>
      <w:bookmarkStart w:id="12" w:name="Prepared"/>
      <w:bookmarkEnd w:id="11"/>
      <w:bookmarkEnd w:id="12"/>
      <w:r w:rsidRPr="00B30131">
        <w:rPr>
          <w:i/>
          <w:iCs/>
          <w:rtl/>
        </w:rPr>
        <w:t>وثيقة من إعداد الأمانة</w:t>
      </w:r>
    </w:p>
    <w:p w:rsidR="00E3612C" w:rsidRPr="00FD6D15" w:rsidRDefault="00B30131" w:rsidP="00B30131">
      <w:pPr>
        <w:pStyle w:val="ONUMA"/>
        <w:rPr>
          <w:rtl/>
        </w:rPr>
      </w:pPr>
      <w:r w:rsidRPr="00B30131">
        <w:rPr>
          <w:rtl/>
        </w:rPr>
        <w:t xml:space="preserve">تحتوي هذه الوثيقة على "قائمة القرارات التي اعتمدتها لجنة البرنامج والميزانية" في دورتها </w:t>
      </w:r>
      <w:r>
        <w:rPr>
          <w:rFonts w:hint="cs"/>
          <w:rtl/>
        </w:rPr>
        <w:t>الحادية والثلاثين</w:t>
      </w:r>
      <w:r w:rsidRPr="00B30131">
        <w:rPr>
          <w:rtl/>
        </w:rPr>
        <w:t xml:space="preserve"> (من </w:t>
      </w:r>
      <w:r>
        <w:rPr>
          <w:rFonts w:hint="cs"/>
          <w:rtl/>
        </w:rPr>
        <w:t>7</w:t>
      </w:r>
      <w:r w:rsidRPr="00B30131">
        <w:rPr>
          <w:rtl/>
        </w:rPr>
        <w:t xml:space="preserve"> إلى </w:t>
      </w:r>
      <w:r>
        <w:rPr>
          <w:rFonts w:hint="cs"/>
          <w:rtl/>
        </w:rPr>
        <w:t>11</w:t>
      </w:r>
      <w:r w:rsidRPr="00B30131">
        <w:rPr>
          <w:rtl/>
        </w:rPr>
        <w:t xml:space="preserve"> سبتمبر 20</w:t>
      </w:r>
      <w:r>
        <w:rPr>
          <w:rFonts w:hint="cs"/>
          <w:rtl/>
        </w:rPr>
        <w:t>20</w:t>
      </w:r>
      <w:r w:rsidRPr="00B30131">
        <w:rPr>
          <w:rtl/>
        </w:rPr>
        <w:t xml:space="preserve">) (الوثيقة </w:t>
      </w:r>
      <w:r w:rsidRPr="00B30131">
        <w:t>WO/PBC/</w:t>
      </w:r>
      <w:r>
        <w:t>31</w:t>
      </w:r>
      <w:r w:rsidRPr="00B30131">
        <w:t>/</w:t>
      </w:r>
      <w:r>
        <w:t>13</w:t>
      </w:r>
      <w:r w:rsidRPr="00B30131">
        <w:rPr>
          <w:rtl/>
        </w:rPr>
        <w:t>).</w:t>
      </w:r>
    </w:p>
    <w:p w:rsidR="00B30131" w:rsidRDefault="00B30131" w:rsidP="00B30131">
      <w:pPr>
        <w:pStyle w:val="Decision"/>
        <w:rPr>
          <w:rtl/>
        </w:rPr>
      </w:pPr>
      <w:r>
        <w:rPr>
          <w:rtl/>
        </w:rPr>
        <w:t>إن جمعيات الويبو، كل فيما يعنيه، مدعوة إلى ما يلي:</w:t>
      </w:r>
    </w:p>
    <w:p w:rsidR="00B30131" w:rsidRPr="00B30131" w:rsidRDefault="00B30131" w:rsidP="00B30131">
      <w:pPr>
        <w:pStyle w:val="BodyText"/>
        <w:ind w:left="6236"/>
        <w:rPr>
          <w:i/>
          <w:iCs/>
          <w:rtl/>
        </w:rPr>
      </w:pPr>
      <w:r w:rsidRPr="00B30131">
        <w:rPr>
          <w:i/>
          <w:iCs/>
          <w:rtl/>
        </w:rPr>
        <w:t>"1"</w:t>
      </w:r>
      <w:r w:rsidRPr="00B30131">
        <w:rPr>
          <w:i/>
          <w:iCs/>
          <w:rtl/>
        </w:rPr>
        <w:tab/>
        <w:t xml:space="preserve">الإحاطة علما بمضمون "قائمة القرارات التي اعتمدتها لجنة </w:t>
      </w:r>
      <w:r w:rsidRPr="00B30131">
        <w:rPr>
          <w:i/>
          <w:iCs/>
          <w:rtl/>
        </w:rPr>
        <w:lastRenderedPageBreak/>
        <w:t xml:space="preserve">البرنامج والميزانية" (الوثيقة </w:t>
      </w:r>
      <w:r w:rsidRPr="00B30131">
        <w:rPr>
          <w:i/>
          <w:iCs/>
        </w:rPr>
        <w:t>A/</w:t>
      </w:r>
      <w:r>
        <w:rPr>
          <w:i/>
          <w:iCs/>
        </w:rPr>
        <w:t>61</w:t>
      </w:r>
      <w:r w:rsidRPr="00B30131">
        <w:rPr>
          <w:i/>
          <w:iCs/>
        </w:rPr>
        <w:t>/6</w:t>
      </w:r>
      <w:r w:rsidRPr="00B30131">
        <w:rPr>
          <w:i/>
          <w:iCs/>
          <w:rtl/>
        </w:rPr>
        <w:t>)؛</w:t>
      </w:r>
    </w:p>
    <w:p w:rsidR="00C41AE0" w:rsidRPr="00B30131" w:rsidRDefault="00B30131" w:rsidP="00B30131">
      <w:pPr>
        <w:pStyle w:val="BodyText"/>
        <w:ind w:left="6236"/>
        <w:rPr>
          <w:i/>
          <w:iCs/>
          <w:rtl/>
        </w:rPr>
      </w:pPr>
      <w:r w:rsidRPr="00B30131">
        <w:rPr>
          <w:i/>
          <w:iCs/>
          <w:rtl/>
        </w:rPr>
        <w:t>"2"</w:t>
      </w:r>
      <w:r w:rsidRPr="00B30131">
        <w:rPr>
          <w:i/>
          <w:iCs/>
          <w:rtl/>
        </w:rPr>
        <w:tab/>
        <w:t>والموافقة على التوصيات الصادرة عن لجنة البرنامج والميزانية والواردة في الوثيقة ذاتها.</w:t>
      </w:r>
    </w:p>
    <w:p w:rsidR="00F72DA7" w:rsidRDefault="00B30131" w:rsidP="00B30131">
      <w:pPr>
        <w:pStyle w:val="Endofdocument-Annex"/>
        <w:rPr>
          <w:rtl/>
        </w:rPr>
        <w:sectPr w:rsidR="00F72DA7" w:rsidSect="00961CDD">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pPr>
      <w:r w:rsidRPr="00B30131">
        <w:rPr>
          <w:rtl/>
        </w:rPr>
        <w:t xml:space="preserve">[تلي ذلك الوثيقة </w:t>
      </w:r>
      <w:r w:rsidRPr="00B30131">
        <w:t>WO/PBC/</w:t>
      </w:r>
      <w:r>
        <w:t>31</w:t>
      </w:r>
      <w:r w:rsidRPr="00B30131">
        <w:t>/</w:t>
      </w:r>
      <w:r>
        <w:t>13</w:t>
      </w:r>
      <w:r w:rsidRPr="00B30131">
        <w:rPr>
          <w:rtl/>
        </w:rPr>
        <w:t>]</w:t>
      </w:r>
      <w:bookmarkStart w:id="14" w:name="ExtraPara"/>
      <w:bookmarkEnd w:id="14"/>
    </w:p>
    <w:p w:rsidR="00F72DA7" w:rsidRPr="00C50A61" w:rsidRDefault="00F72DA7"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lastRenderedPageBreak/>
        <w:t>A</w:t>
      </w:r>
    </w:p>
    <w:p w:rsidR="00F72DA7" w:rsidRPr="003F7284" w:rsidRDefault="00F72DA7" w:rsidP="00E84C34">
      <w:pPr>
        <w:spacing w:after="120"/>
        <w:ind w:left="4535"/>
        <w:rPr>
          <w:rtl/>
        </w:rPr>
      </w:pPr>
      <w:r w:rsidRPr="003F7284">
        <w:rPr>
          <w:noProof/>
        </w:rPr>
        <w:drawing>
          <wp:inline distT="0" distB="0" distL="0" distR="0" wp14:anchorId="04A4734A" wp14:editId="33E79D6C">
            <wp:extent cx="1327150" cy="1263650"/>
            <wp:effectExtent l="0" t="0" r="6350" b="0"/>
            <wp:docPr id="1" name="Picture 1"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F72DA7" w:rsidRPr="001218A1" w:rsidRDefault="00F72DA7" w:rsidP="0053327F">
      <w:pPr>
        <w:pBdr>
          <w:top w:val="single" w:sz="4" w:space="10" w:color="auto"/>
        </w:pBdr>
        <w:bidi w:val="0"/>
        <w:rPr>
          <w:rFonts w:ascii="Arial Black" w:eastAsia="SimSun" w:hAnsi="Arial Black" w:cs="Arial"/>
          <w:b/>
          <w:caps/>
          <w:noProof/>
          <w:sz w:val="16"/>
          <w:szCs w:val="16"/>
          <w:lang w:eastAsia="zh-CN"/>
        </w:rPr>
      </w:pPr>
      <w:r w:rsidRPr="001218A1">
        <w:rPr>
          <w:rFonts w:ascii="Arial Black" w:eastAsia="SimSun" w:hAnsi="Arial Black" w:cs="Arial"/>
          <w:b/>
          <w:caps/>
          <w:noProof/>
          <w:sz w:val="16"/>
          <w:szCs w:val="16"/>
          <w:lang w:eastAsia="zh-CN"/>
        </w:rPr>
        <w:t>WO/PBC/</w:t>
      </w:r>
      <w:r>
        <w:rPr>
          <w:rFonts w:ascii="Arial Black" w:eastAsia="SimSun" w:hAnsi="Arial Black" w:cs="Arial" w:hint="cs"/>
          <w:b/>
          <w:caps/>
          <w:noProof/>
          <w:sz w:val="16"/>
          <w:szCs w:val="16"/>
          <w:rtl/>
          <w:lang w:eastAsia="zh-CN"/>
        </w:rPr>
        <w:t>31</w:t>
      </w:r>
      <w:r w:rsidRPr="001218A1">
        <w:rPr>
          <w:rFonts w:ascii="Arial Black" w:eastAsia="SimSun" w:hAnsi="Arial Black" w:cs="Arial"/>
          <w:b/>
          <w:caps/>
          <w:noProof/>
          <w:sz w:val="16"/>
          <w:szCs w:val="16"/>
          <w:lang w:eastAsia="zh-CN"/>
        </w:rPr>
        <w:t>/</w:t>
      </w:r>
      <w:r>
        <w:rPr>
          <w:rFonts w:ascii="Arial Black" w:eastAsia="SimSun" w:hAnsi="Arial Black" w:cs="Arial" w:hint="cs"/>
          <w:b/>
          <w:caps/>
          <w:noProof/>
          <w:sz w:val="16"/>
          <w:szCs w:val="16"/>
          <w:rtl/>
          <w:lang w:eastAsia="zh-CN"/>
        </w:rPr>
        <w:t>13</w:t>
      </w:r>
    </w:p>
    <w:p w:rsidR="00F72DA7" w:rsidRPr="001218A1" w:rsidRDefault="00F72DA7" w:rsidP="005D79F6">
      <w:pPr>
        <w:jc w:val="right"/>
        <w:rPr>
          <w:b/>
          <w:bCs/>
          <w:sz w:val="30"/>
          <w:szCs w:val="30"/>
          <w:rtl/>
          <w:lang w:bidi="ar-EG"/>
        </w:rPr>
      </w:pPr>
      <w:r w:rsidRPr="001218A1">
        <w:rPr>
          <w:b/>
          <w:bCs/>
          <w:sz w:val="30"/>
          <w:szCs w:val="30"/>
          <w:rtl/>
        </w:rPr>
        <w:t xml:space="preserve">الأصل: </w:t>
      </w:r>
      <w:r w:rsidRPr="001218A1">
        <w:rPr>
          <w:rFonts w:hint="cs"/>
          <w:b/>
          <w:bCs/>
          <w:sz w:val="30"/>
          <w:szCs w:val="30"/>
          <w:rtl/>
          <w:lang w:bidi="ar-EG"/>
        </w:rPr>
        <w:t>بالإنكليزية</w:t>
      </w:r>
    </w:p>
    <w:p w:rsidR="00F72DA7" w:rsidRPr="00BB6440" w:rsidRDefault="00F72DA7" w:rsidP="00F54409">
      <w:pPr>
        <w:spacing w:line="720" w:lineRule="auto"/>
        <w:jc w:val="right"/>
        <w:rPr>
          <w:b/>
          <w:bCs/>
          <w:sz w:val="30"/>
          <w:szCs w:val="30"/>
          <w:rtl/>
        </w:rPr>
      </w:pPr>
      <w:r w:rsidRPr="001218A1">
        <w:rPr>
          <w:b/>
          <w:bCs/>
          <w:sz w:val="30"/>
          <w:szCs w:val="30"/>
          <w:rtl/>
        </w:rPr>
        <w:t xml:space="preserve">التاريخ: </w:t>
      </w:r>
      <w:r>
        <w:rPr>
          <w:rFonts w:hint="cs"/>
          <w:b/>
          <w:bCs/>
          <w:sz w:val="30"/>
          <w:szCs w:val="30"/>
          <w:rtl/>
        </w:rPr>
        <w:t>11</w:t>
      </w:r>
      <w:r w:rsidRPr="001218A1">
        <w:rPr>
          <w:rFonts w:hint="cs"/>
          <w:b/>
          <w:bCs/>
          <w:sz w:val="30"/>
          <w:szCs w:val="30"/>
          <w:rtl/>
        </w:rPr>
        <w:t xml:space="preserve"> </w:t>
      </w:r>
      <w:r>
        <w:rPr>
          <w:rFonts w:hint="cs"/>
          <w:b/>
          <w:bCs/>
          <w:sz w:val="30"/>
          <w:szCs w:val="30"/>
          <w:rtl/>
        </w:rPr>
        <w:t>سبتمبر 2020</w:t>
      </w:r>
    </w:p>
    <w:p w:rsidR="00F72DA7" w:rsidRPr="00FD6D15" w:rsidRDefault="00F72DA7" w:rsidP="009B7572">
      <w:pPr>
        <w:pStyle w:val="Heading1"/>
        <w:spacing w:after="600" w:line="240" w:lineRule="auto"/>
        <w:rPr>
          <w:rtl/>
        </w:rPr>
      </w:pPr>
      <w:r>
        <w:rPr>
          <w:rFonts w:hint="eastAsia"/>
          <w:rtl/>
        </w:rPr>
        <w:t>لجنة</w:t>
      </w:r>
      <w:r>
        <w:rPr>
          <w:rtl/>
        </w:rPr>
        <w:t xml:space="preserve"> </w:t>
      </w:r>
      <w:r>
        <w:rPr>
          <w:rFonts w:hint="eastAsia"/>
          <w:rtl/>
        </w:rPr>
        <w:t>البرنامج</w:t>
      </w:r>
      <w:r>
        <w:rPr>
          <w:rtl/>
        </w:rPr>
        <w:t xml:space="preserve"> </w:t>
      </w:r>
      <w:r>
        <w:rPr>
          <w:rFonts w:hint="eastAsia"/>
          <w:rtl/>
        </w:rPr>
        <w:t>والميزانية</w:t>
      </w:r>
    </w:p>
    <w:p w:rsidR="00F72DA7" w:rsidRPr="002E7810" w:rsidRDefault="00F72DA7" w:rsidP="00A83B6A">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cs"/>
          <w:sz w:val="30"/>
          <w:szCs w:val="30"/>
          <w:rtl/>
        </w:rPr>
        <w:t>الحادية الثلاثون</w:t>
      </w:r>
    </w:p>
    <w:p w:rsidR="00F72DA7" w:rsidRPr="002E7810" w:rsidRDefault="00F72DA7" w:rsidP="00A83B6A">
      <w:pPr>
        <w:spacing w:line="600" w:lineRule="auto"/>
        <w:rPr>
          <w:b/>
          <w:bCs/>
          <w:rtl/>
        </w:rPr>
      </w:pPr>
      <w:r>
        <w:rPr>
          <w:b/>
          <w:bCs/>
          <w:rtl/>
        </w:rPr>
        <w:t xml:space="preserve">جنيف، من </w:t>
      </w:r>
      <w:r>
        <w:rPr>
          <w:rFonts w:hint="cs"/>
          <w:b/>
          <w:bCs/>
          <w:rtl/>
        </w:rPr>
        <w:t>7</w:t>
      </w:r>
      <w:r>
        <w:rPr>
          <w:b/>
          <w:bCs/>
          <w:rtl/>
        </w:rPr>
        <w:t xml:space="preserve"> إلى </w:t>
      </w:r>
      <w:r>
        <w:rPr>
          <w:rFonts w:hint="cs"/>
          <w:b/>
          <w:bCs/>
          <w:rtl/>
        </w:rPr>
        <w:t>11</w:t>
      </w:r>
      <w:r>
        <w:rPr>
          <w:b/>
          <w:bCs/>
          <w:rtl/>
        </w:rPr>
        <w:t xml:space="preserve"> </w:t>
      </w:r>
      <w:r>
        <w:rPr>
          <w:rFonts w:hint="cs"/>
          <w:b/>
          <w:bCs/>
          <w:rtl/>
        </w:rPr>
        <w:t>سبتمبر</w:t>
      </w:r>
      <w:r>
        <w:rPr>
          <w:b/>
          <w:bCs/>
          <w:rtl/>
        </w:rPr>
        <w:t xml:space="preserve"> </w:t>
      </w:r>
      <w:r>
        <w:rPr>
          <w:b/>
          <w:bCs/>
        </w:rPr>
        <w:t>2020</w:t>
      </w:r>
    </w:p>
    <w:p w:rsidR="00F72DA7" w:rsidRPr="002E7810" w:rsidRDefault="00F72DA7" w:rsidP="00874721">
      <w:pPr>
        <w:rPr>
          <w:rFonts w:ascii="Arial Black" w:hAnsi="Arial Black" w:cs="PT Bold Heading"/>
          <w:sz w:val="26"/>
          <w:szCs w:val="26"/>
          <w:rtl/>
        </w:rPr>
      </w:pPr>
      <w:r w:rsidRPr="00EA40F2">
        <w:rPr>
          <w:rFonts w:ascii="Arial Black" w:hAnsi="Arial Black" w:cs="PT Bold Heading"/>
          <w:sz w:val="26"/>
          <w:szCs w:val="26"/>
          <w:rtl/>
        </w:rPr>
        <w:t>قائمة القرارات التي اتخذتها لجنة البرنامج والميزانية</w:t>
      </w:r>
    </w:p>
    <w:p w:rsidR="00F72DA7" w:rsidRPr="00BB6440" w:rsidRDefault="00F72DA7" w:rsidP="00874721">
      <w:pPr>
        <w:spacing w:before="200" w:after="960"/>
        <w:rPr>
          <w:i/>
          <w:iCs/>
          <w:rtl/>
        </w:rPr>
      </w:pPr>
      <w:r w:rsidRPr="00BB6440">
        <w:rPr>
          <w:i/>
          <w:iCs/>
          <w:rtl/>
        </w:rPr>
        <w:t>من إعداد</w:t>
      </w:r>
      <w:r w:rsidRPr="00BB6440">
        <w:rPr>
          <w:rFonts w:hint="cs"/>
          <w:i/>
          <w:iCs/>
          <w:rtl/>
        </w:rPr>
        <w:t xml:space="preserve"> </w:t>
      </w:r>
      <w:r>
        <w:rPr>
          <w:rFonts w:hint="cs"/>
          <w:i/>
          <w:iCs/>
          <w:rtl/>
        </w:rPr>
        <w:t>الأمانة</w:t>
      </w:r>
    </w:p>
    <w:p w:rsidR="00F72DA7" w:rsidRDefault="00F72DA7" w:rsidP="0053327F">
      <w:pPr>
        <w:pStyle w:val="ItemNumber"/>
        <w:keepNext/>
        <w:rPr>
          <w:rtl/>
        </w:rPr>
      </w:pPr>
      <w:r w:rsidRPr="00E027E3">
        <w:rPr>
          <w:rFonts w:hint="cs"/>
          <w:rtl/>
        </w:rPr>
        <w:t>افتتاح الدورة</w:t>
      </w:r>
    </w:p>
    <w:p w:rsidR="00F72DA7" w:rsidRPr="00A82B41" w:rsidRDefault="00F72DA7" w:rsidP="0053327F">
      <w:pPr>
        <w:pStyle w:val="ItemNumber"/>
        <w:keepNext/>
        <w:rPr>
          <w:rtl/>
          <w:lang w:val="fr-CH"/>
        </w:rPr>
      </w:pPr>
      <w:r>
        <w:rPr>
          <w:rFonts w:hint="cs"/>
          <w:rtl/>
        </w:rPr>
        <w:t>انتخاب رئيس لجنة البرنامج والميزانية</w:t>
      </w:r>
      <w:r w:rsidRPr="00452411">
        <w:rPr>
          <w:rFonts w:hint="cs"/>
          <w:rtl/>
        </w:rPr>
        <w:t xml:space="preserve"> </w:t>
      </w:r>
      <w:r>
        <w:rPr>
          <w:rFonts w:hint="cs"/>
          <w:rtl/>
        </w:rPr>
        <w:t>ونائبيه</w:t>
      </w:r>
    </w:p>
    <w:p w:rsidR="00F72DA7" w:rsidRPr="008A0B38" w:rsidRDefault="00F72DA7" w:rsidP="00632F10">
      <w:pPr>
        <w:pStyle w:val="BodyText"/>
        <w:rPr>
          <w:i/>
          <w:iCs/>
          <w:rtl/>
        </w:rPr>
      </w:pPr>
      <w:r w:rsidRPr="008A0B38">
        <w:rPr>
          <w:i/>
          <w:iCs/>
          <w:rtl/>
        </w:rPr>
        <w:t xml:space="preserve">انتخبت لجنة البرنامج والميزانية </w:t>
      </w:r>
      <w:r w:rsidRPr="008A0B38">
        <w:rPr>
          <w:rFonts w:hint="cs"/>
          <w:i/>
          <w:iCs/>
          <w:rtl/>
        </w:rPr>
        <w:t>ل</w:t>
      </w:r>
      <w:r w:rsidRPr="008A0B38">
        <w:rPr>
          <w:i/>
          <w:iCs/>
          <w:rtl/>
        </w:rPr>
        <w:t xml:space="preserve">دوراتها </w:t>
      </w:r>
      <w:r w:rsidRPr="008A0B38">
        <w:rPr>
          <w:rFonts w:hint="cs"/>
          <w:i/>
          <w:iCs/>
          <w:rtl/>
        </w:rPr>
        <w:t xml:space="preserve">المزمع عقدها </w:t>
      </w:r>
      <w:r w:rsidRPr="008A0B38">
        <w:rPr>
          <w:i/>
          <w:iCs/>
          <w:rtl/>
        </w:rPr>
        <w:t xml:space="preserve">في عامي 2020 </w:t>
      </w:r>
      <w:r w:rsidRPr="008A0B38">
        <w:rPr>
          <w:rFonts w:hint="cs"/>
          <w:i/>
          <w:iCs/>
          <w:rtl/>
        </w:rPr>
        <w:t>و2021</w:t>
      </w:r>
      <w:r w:rsidRPr="008A0B38">
        <w:rPr>
          <w:i/>
          <w:iCs/>
          <w:rtl/>
        </w:rPr>
        <w:t>: السفير صبري باش</w:t>
      </w:r>
      <w:r w:rsidRPr="00632F10">
        <w:rPr>
          <w:rFonts w:hint="cs"/>
          <w:i/>
          <w:iCs/>
          <w:rtl/>
        </w:rPr>
        <w:t xml:space="preserve"> </w:t>
      </w:r>
      <w:r>
        <w:rPr>
          <w:rFonts w:hint="cs"/>
          <w:i/>
          <w:iCs/>
          <w:rtl/>
        </w:rPr>
        <w:t xml:space="preserve">طبجي </w:t>
      </w:r>
      <w:r w:rsidRPr="008A0B38">
        <w:rPr>
          <w:i/>
          <w:iCs/>
          <w:rtl/>
        </w:rPr>
        <w:t>رئيسًا للجنة البرنامج والميزانية، والسيد خوسيه أنطونيو جيل سيليدونيو والسفيرة كاترينا ناوت نائبي</w:t>
      </w:r>
      <w:r>
        <w:rPr>
          <w:rFonts w:hint="cs"/>
          <w:i/>
          <w:iCs/>
          <w:rtl/>
        </w:rPr>
        <w:t>ين</w:t>
      </w:r>
      <w:r w:rsidRPr="008A0B38">
        <w:rPr>
          <w:i/>
          <w:iCs/>
          <w:rtl/>
        </w:rPr>
        <w:t xml:space="preserve"> </w:t>
      </w:r>
      <w:r>
        <w:rPr>
          <w:rFonts w:hint="cs"/>
          <w:i/>
          <w:iCs/>
          <w:rtl/>
        </w:rPr>
        <w:t>ل</w:t>
      </w:r>
      <w:r w:rsidRPr="008A0B38">
        <w:rPr>
          <w:i/>
          <w:iCs/>
          <w:rtl/>
        </w:rPr>
        <w:t>رئيس اللجنة.</w:t>
      </w:r>
    </w:p>
    <w:p w:rsidR="00F72DA7" w:rsidRPr="00E027E3" w:rsidRDefault="00F72DA7" w:rsidP="0053327F">
      <w:pPr>
        <w:pStyle w:val="ItemNumber"/>
        <w:keepNext/>
      </w:pPr>
      <w:r w:rsidRPr="00E027E3">
        <w:rPr>
          <w:rFonts w:hint="cs"/>
          <w:rtl/>
        </w:rPr>
        <w:lastRenderedPageBreak/>
        <w:t>اعتماد جدول الأعمال</w:t>
      </w:r>
    </w:p>
    <w:p w:rsidR="00F72DA7" w:rsidRPr="00EA40F2" w:rsidRDefault="00F72DA7" w:rsidP="0053327F">
      <w:pPr>
        <w:pStyle w:val="BodyText"/>
        <w:keepNext/>
      </w:pPr>
      <w:r w:rsidRPr="00EA40F2">
        <w:rPr>
          <w:rFonts w:hint="cs"/>
          <w:rtl/>
        </w:rPr>
        <w:t xml:space="preserve">الوثيقة </w:t>
      </w:r>
      <w:r w:rsidRPr="00EA40F2">
        <w:t>WO/PBC/</w:t>
      </w:r>
      <w:r>
        <w:t>31</w:t>
      </w:r>
      <w:r w:rsidRPr="00EA40F2">
        <w:t>/1</w:t>
      </w:r>
      <w:r w:rsidRPr="00EA40F2">
        <w:rPr>
          <w:rFonts w:hint="cs"/>
          <w:rtl/>
        </w:rPr>
        <w:t>.</w:t>
      </w:r>
    </w:p>
    <w:p w:rsidR="00F72DA7" w:rsidRPr="00EA40F2" w:rsidRDefault="00F72DA7" w:rsidP="001218A1">
      <w:pPr>
        <w:pStyle w:val="BodyText"/>
        <w:rPr>
          <w:i/>
          <w:iCs/>
          <w:rtl/>
        </w:rPr>
      </w:pPr>
      <w:r w:rsidRPr="00EA40F2">
        <w:rPr>
          <w:i/>
          <w:iCs/>
          <w:rtl/>
        </w:rPr>
        <w:t xml:space="preserve">اعتمدت </w:t>
      </w:r>
      <w:r w:rsidRPr="00EA40F2">
        <w:rPr>
          <w:rFonts w:hint="cs"/>
          <w:i/>
          <w:iCs/>
          <w:rtl/>
        </w:rPr>
        <w:t>لجنة البرنامج والميزانية</w:t>
      </w:r>
      <w:r w:rsidRPr="00EA40F2">
        <w:rPr>
          <w:i/>
          <w:iCs/>
          <w:rtl/>
        </w:rPr>
        <w:t xml:space="preserve"> جدول الأعمال (الوثيقة </w:t>
      </w:r>
      <w:r w:rsidRPr="00EA40F2">
        <w:rPr>
          <w:i/>
          <w:iCs/>
        </w:rPr>
        <w:t>W</w:t>
      </w:r>
      <w:r>
        <w:rPr>
          <w:i/>
          <w:iCs/>
        </w:rPr>
        <w:t>O</w:t>
      </w:r>
      <w:r w:rsidRPr="00EA40F2">
        <w:rPr>
          <w:i/>
          <w:iCs/>
        </w:rPr>
        <w:t>/PBC/</w:t>
      </w:r>
      <w:r>
        <w:rPr>
          <w:i/>
          <w:iCs/>
        </w:rPr>
        <w:t>31</w:t>
      </w:r>
      <w:r w:rsidRPr="00EA40F2">
        <w:rPr>
          <w:i/>
          <w:iCs/>
        </w:rPr>
        <w:t>/1</w:t>
      </w:r>
      <w:r w:rsidRPr="00EA40F2">
        <w:rPr>
          <w:i/>
          <w:iCs/>
          <w:rtl/>
        </w:rPr>
        <w:t>).</w:t>
      </w:r>
    </w:p>
    <w:p w:rsidR="00F72DA7" w:rsidRPr="00E027E3" w:rsidRDefault="00F72DA7" w:rsidP="0053327F">
      <w:pPr>
        <w:pStyle w:val="ItemNumber"/>
        <w:keepNext/>
      </w:pPr>
      <w:r w:rsidRPr="00E027E3">
        <w:rPr>
          <w:rtl/>
        </w:rPr>
        <w:t>تقرير لجنة الويبو الاستشارية المستقلة للرقابة</w:t>
      </w:r>
    </w:p>
    <w:p w:rsidR="00F72DA7" w:rsidRPr="00EA40F2" w:rsidRDefault="00F72DA7" w:rsidP="0053327F">
      <w:pPr>
        <w:pStyle w:val="BodyText"/>
        <w:keepNext/>
      </w:pPr>
      <w:r w:rsidRPr="00EA40F2">
        <w:rPr>
          <w:rFonts w:hint="cs"/>
          <w:rtl/>
        </w:rPr>
        <w:t xml:space="preserve">الوثيقة </w:t>
      </w:r>
      <w:r w:rsidRPr="00EA40F2">
        <w:t>WO/PBC/</w:t>
      </w:r>
      <w:r>
        <w:t>31</w:t>
      </w:r>
      <w:r w:rsidRPr="00EA40F2">
        <w:t>/</w:t>
      </w:r>
      <w:r>
        <w:t>2</w:t>
      </w:r>
      <w:r w:rsidRPr="00EA40F2">
        <w:rPr>
          <w:rFonts w:hint="cs"/>
          <w:rtl/>
        </w:rPr>
        <w:t>.</w:t>
      </w:r>
    </w:p>
    <w:p w:rsidR="00F72DA7" w:rsidRDefault="00F72DA7" w:rsidP="00B97FC3">
      <w:pPr>
        <w:pStyle w:val="BodyText"/>
        <w:rPr>
          <w:i/>
          <w:iCs/>
          <w:rtl/>
        </w:rPr>
      </w:pPr>
      <w:r w:rsidRPr="00EA40F2">
        <w:rPr>
          <w:i/>
          <w:iCs/>
          <w:rtl/>
        </w:rPr>
        <w:t>أوصت لجنة البرنامج والميزانية الجمعية العامة للويبو بالإحاطة علما</w:t>
      </w:r>
      <w:r>
        <w:rPr>
          <w:rFonts w:hint="cs"/>
          <w:i/>
          <w:iCs/>
          <w:rtl/>
          <w:lang w:bidi="ar-SA"/>
        </w:rPr>
        <w:t xml:space="preserve"> بمضمون "</w:t>
      </w:r>
      <w:r w:rsidRPr="00EA40F2">
        <w:rPr>
          <w:i/>
          <w:iCs/>
          <w:rtl/>
        </w:rPr>
        <w:t>تقرير لجنة الويبو الاستشارية المستقلة للرقابة</w:t>
      </w:r>
      <w:r>
        <w:rPr>
          <w:rFonts w:hint="cs"/>
          <w:i/>
          <w:iCs/>
          <w:rtl/>
        </w:rPr>
        <w:t>"</w:t>
      </w:r>
      <w:r w:rsidRPr="00EA40F2">
        <w:rPr>
          <w:i/>
          <w:iCs/>
          <w:rtl/>
        </w:rPr>
        <w:t xml:space="preserve"> (الوثيقة</w:t>
      </w:r>
      <w:r>
        <w:rPr>
          <w:rFonts w:hint="cs"/>
          <w:i/>
          <w:iCs/>
          <w:rtl/>
        </w:rPr>
        <w:t> </w:t>
      </w:r>
      <w:r w:rsidRPr="00EA40F2">
        <w:rPr>
          <w:i/>
          <w:iCs/>
        </w:rPr>
        <w:t>WO/PBC/</w:t>
      </w:r>
      <w:r>
        <w:rPr>
          <w:i/>
          <w:iCs/>
        </w:rPr>
        <w:t>31</w:t>
      </w:r>
      <w:r w:rsidRPr="00EA40F2">
        <w:rPr>
          <w:i/>
          <w:iCs/>
        </w:rPr>
        <w:t>/2</w:t>
      </w:r>
      <w:r w:rsidRPr="00EA40F2">
        <w:rPr>
          <w:i/>
          <w:iCs/>
          <w:rtl/>
        </w:rPr>
        <w:t>).</w:t>
      </w:r>
    </w:p>
    <w:p w:rsidR="00F72DA7" w:rsidRPr="00E027E3" w:rsidRDefault="00F72DA7" w:rsidP="0053327F">
      <w:pPr>
        <w:pStyle w:val="ItemNumber"/>
        <w:keepNext/>
        <w:spacing w:before="180"/>
      </w:pPr>
      <w:r>
        <w:rPr>
          <w:rFonts w:hint="cs"/>
          <w:rtl/>
        </w:rPr>
        <w:t>تقرير المدقق الخارجي</w:t>
      </w:r>
    </w:p>
    <w:p w:rsidR="00F72DA7" w:rsidRDefault="00F72DA7" w:rsidP="0053327F">
      <w:pPr>
        <w:pStyle w:val="BodyText"/>
        <w:keepNext/>
        <w:spacing w:before="180"/>
        <w:rPr>
          <w:rtl/>
        </w:rPr>
      </w:pPr>
      <w:r>
        <w:rPr>
          <w:rFonts w:hint="cs"/>
          <w:rtl/>
        </w:rPr>
        <w:t xml:space="preserve">الوثيقة </w:t>
      </w:r>
      <w:r>
        <w:t>WO/PBC/31/3</w:t>
      </w:r>
      <w:r>
        <w:rPr>
          <w:rFonts w:hint="cs"/>
          <w:rtl/>
        </w:rPr>
        <w:t>.</w:t>
      </w:r>
    </w:p>
    <w:p w:rsidR="00F72DA7" w:rsidRPr="000F4A1D" w:rsidRDefault="00F72DA7" w:rsidP="000B5CD4">
      <w:pPr>
        <w:pStyle w:val="BodyText"/>
        <w:rPr>
          <w:i/>
          <w:iCs/>
          <w:rtl/>
        </w:rPr>
      </w:pPr>
      <w:r w:rsidRPr="000F4A1D">
        <w:rPr>
          <w:i/>
          <w:iCs/>
          <w:rtl/>
        </w:rPr>
        <w:t>أوصت لجنة البرنامج والميزانية الجمعية العامة وسائر جمعيات الدول الأعضاء في الويبو بالإحاطة ع</w:t>
      </w:r>
      <w:r>
        <w:rPr>
          <w:i/>
          <w:iCs/>
          <w:rtl/>
        </w:rPr>
        <w:t xml:space="preserve">لما بمضمون "تقرير </w:t>
      </w:r>
      <w:r>
        <w:rPr>
          <w:rFonts w:hint="cs"/>
          <w:i/>
          <w:iCs/>
          <w:rtl/>
        </w:rPr>
        <w:t>المدقق</w:t>
      </w:r>
      <w:r w:rsidRPr="000F4A1D">
        <w:rPr>
          <w:i/>
          <w:iCs/>
          <w:rtl/>
        </w:rPr>
        <w:t xml:space="preserve"> الخارجي" (الوثيقة </w:t>
      </w:r>
      <w:r w:rsidRPr="000F4A1D">
        <w:rPr>
          <w:i/>
          <w:iCs/>
        </w:rPr>
        <w:t>WO/PBC/31/3</w:t>
      </w:r>
      <w:r w:rsidRPr="000F4A1D">
        <w:rPr>
          <w:i/>
          <w:iCs/>
          <w:rtl/>
        </w:rPr>
        <w:t>)</w:t>
      </w:r>
      <w:r w:rsidRPr="000F4A1D">
        <w:rPr>
          <w:rFonts w:hint="cs"/>
          <w:i/>
          <w:iCs/>
          <w:rtl/>
        </w:rPr>
        <w:t>.</w:t>
      </w:r>
    </w:p>
    <w:p w:rsidR="00F72DA7" w:rsidRPr="00E027E3" w:rsidRDefault="00F72DA7" w:rsidP="0053327F">
      <w:pPr>
        <w:pStyle w:val="ItemNumber"/>
        <w:keepNext/>
        <w:spacing w:before="180"/>
        <w:rPr>
          <w:rtl/>
        </w:rPr>
      </w:pPr>
      <w:r>
        <w:rPr>
          <w:rFonts w:hint="cs"/>
          <w:rtl/>
          <w:lang w:bidi="ar-SA"/>
        </w:rPr>
        <w:t>ال</w:t>
      </w:r>
      <w:r w:rsidRPr="00E027E3">
        <w:rPr>
          <w:rtl/>
        </w:rPr>
        <w:t>تقرير السنوي لمدير شعبة الرقابة الداخلية</w:t>
      </w:r>
    </w:p>
    <w:p w:rsidR="00F72DA7" w:rsidRPr="000F4A1D" w:rsidRDefault="00F72DA7" w:rsidP="000B5CD4">
      <w:pPr>
        <w:pStyle w:val="BodyText"/>
        <w:keepNext/>
        <w:spacing w:before="180"/>
        <w:rPr>
          <w:rtl/>
        </w:rPr>
      </w:pPr>
      <w:r w:rsidRPr="000F4A1D">
        <w:rPr>
          <w:rFonts w:hint="cs"/>
          <w:rtl/>
        </w:rPr>
        <w:t xml:space="preserve">الوثيقة </w:t>
      </w:r>
      <w:r w:rsidRPr="000F4A1D">
        <w:t>WO/PBC/</w:t>
      </w:r>
      <w:r>
        <w:t>31</w:t>
      </w:r>
      <w:r w:rsidRPr="000F4A1D">
        <w:t>/</w:t>
      </w:r>
      <w:r>
        <w:t>4</w:t>
      </w:r>
      <w:r w:rsidRPr="000F4A1D">
        <w:rPr>
          <w:rFonts w:hint="cs"/>
          <w:rtl/>
        </w:rPr>
        <w:t>.</w:t>
      </w:r>
    </w:p>
    <w:p w:rsidR="00F72DA7" w:rsidRPr="00841A79" w:rsidRDefault="00F72DA7" w:rsidP="00B97FC3">
      <w:pPr>
        <w:pStyle w:val="BodyText"/>
        <w:spacing w:before="180"/>
        <w:rPr>
          <w:i/>
          <w:iCs/>
        </w:rPr>
      </w:pPr>
      <w:r>
        <w:rPr>
          <w:rFonts w:hint="cs"/>
          <w:i/>
          <w:iCs/>
          <w:rtl/>
        </w:rPr>
        <w:t>أحاطت لجنة البرنامج والميزانية علما بمضمون "</w:t>
      </w:r>
      <w:r w:rsidRPr="00841A79">
        <w:rPr>
          <w:i/>
          <w:iCs/>
          <w:rtl/>
        </w:rPr>
        <w:t>التقرير السنوي لمدير شعبة الرقابة الداخلية</w:t>
      </w:r>
      <w:r>
        <w:rPr>
          <w:rFonts w:hint="cs"/>
          <w:i/>
          <w:iCs/>
          <w:rtl/>
        </w:rPr>
        <w:t xml:space="preserve">" (الوثيقة </w:t>
      </w:r>
      <w:r>
        <w:rPr>
          <w:i/>
          <w:iCs/>
        </w:rPr>
        <w:t>WO/PBC/31/4</w:t>
      </w:r>
      <w:r>
        <w:rPr>
          <w:rFonts w:hint="cs"/>
          <w:i/>
          <w:iCs/>
          <w:rtl/>
        </w:rPr>
        <w:t>) وشجّعت الأمانة على مراعاة التوصيات الواردة في ذلك التقرير.</w:t>
      </w:r>
    </w:p>
    <w:p w:rsidR="00F72DA7" w:rsidRPr="00E027E3" w:rsidRDefault="00F72DA7" w:rsidP="006B242C">
      <w:pPr>
        <w:pStyle w:val="ItemNumber"/>
        <w:spacing w:before="180"/>
        <w:rPr>
          <w:rtl/>
        </w:rPr>
      </w:pPr>
      <w:r w:rsidRPr="00E027E3">
        <w:rPr>
          <w:rtl/>
        </w:rPr>
        <w:lastRenderedPageBreak/>
        <w:t>تقرير مرحلي عن تنفيذ توصيات وحدة التفتيش المشتركة</w:t>
      </w:r>
    </w:p>
    <w:p w:rsidR="00F72DA7" w:rsidRDefault="00F72DA7" w:rsidP="006B242C">
      <w:pPr>
        <w:pStyle w:val="BodyText"/>
        <w:keepNext/>
        <w:spacing w:before="180"/>
        <w:rPr>
          <w:rtl/>
        </w:rPr>
      </w:pPr>
      <w:r>
        <w:rPr>
          <w:rFonts w:hint="cs"/>
          <w:rtl/>
        </w:rPr>
        <w:t xml:space="preserve">الوثيقة </w:t>
      </w:r>
      <w:r>
        <w:t>WO/PBC/31/5</w:t>
      </w:r>
      <w:r>
        <w:rPr>
          <w:rFonts w:hint="cs"/>
          <w:rtl/>
        </w:rPr>
        <w:t>.</w:t>
      </w:r>
    </w:p>
    <w:p w:rsidR="00F72DA7" w:rsidRPr="009179A1" w:rsidRDefault="00F72DA7" w:rsidP="00B97FC3">
      <w:pPr>
        <w:pStyle w:val="BodyText"/>
        <w:spacing w:before="180"/>
        <w:rPr>
          <w:i/>
          <w:iCs/>
          <w:rtl/>
        </w:rPr>
      </w:pPr>
      <w:r w:rsidRPr="009179A1">
        <w:rPr>
          <w:rFonts w:hint="cs"/>
          <w:i/>
          <w:iCs/>
          <w:rtl/>
        </w:rPr>
        <w:t>إن لجنة البرنامج والميزانية:</w:t>
      </w:r>
    </w:p>
    <w:p w:rsidR="00F72DA7" w:rsidRPr="009179A1" w:rsidRDefault="00F72DA7" w:rsidP="00B97FC3">
      <w:pPr>
        <w:pStyle w:val="indent1"/>
        <w:spacing w:before="180"/>
        <w:rPr>
          <w:i/>
          <w:iCs/>
          <w:rtl/>
        </w:rPr>
      </w:pPr>
      <w:r w:rsidRPr="009179A1">
        <w:rPr>
          <w:i/>
          <w:iCs/>
          <w:rtl/>
        </w:rPr>
        <w:t xml:space="preserve">أحاطت علما بهذا التقرير (الوثيقة </w:t>
      </w:r>
      <w:r w:rsidRPr="009179A1">
        <w:rPr>
          <w:i/>
          <w:iCs/>
        </w:rPr>
        <w:t>WO/PBC/</w:t>
      </w:r>
      <w:r>
        <w:rPr>
          <w:i/>
          <w:iCs/>
        </w:rPr>
        <w:t>31</w:t>
      </w:r>
      <w:r w:rsidRPr="009179A1">
        <w:rPr>
          <w:i/>
          <w:iCs/>
        </w:rPr>
        <w:t>/</w:t>
      </w:r>
      <w:r>
        <w:rPr>
          <w:i/>
          <w:iCs/>
        </w:rPr>
        <w:t>5</w:t>
      </w:r>
      <w:r w:rsidRPr="009179A1">
        <w:rPr>
          <w:i/>
          <w:iCs/>
          <w:rtl/>
        </w:rPr>
        <w:t>)؛</w:t>
      </w:r>
    </w:p>
    <w:p w:rsidR="00F72DA7" w:rsidRDefault="00F72DA7" w:rsidP="006B242C">
      <w:pPr>
        <w:pStyle w:val="indent1"/>
        <w:spacing w:before="180"/>
        <w:rPr>
          <w:i/>
          <w:iCs/>
        </w:rPr>
      </w:pPr>
      <w:r w:rsidRPr="009179A1">
        <w:rPr>
          <w:i/>
          <w:iCs/>
          <w:rtl/>
        </w:rPr>
        <w:t>وأبدت ترحيبها وتأييدها لتقييم الأمانة لحالة تنفيذ التوصيات الواردة في إطار الوثائق التالية:</w:t>
      </w:r>
    </w:p>
    <w:p w:rsidR="00F72DA7" w:rsidRPr="009179A1" w:rsidRDefault="00F72DA7" w:rsidP="00F72DA7">
      <w:pPr>
        <w:pStyle w:val="indent1"/>
        <w:numPr>
          <w:ilvl w:val="2"/>
          <w:numId w:val="44"/>
        </w:numPr>
        <w:spacing w:before="180"/>
        <w:ind w:left="1134"/>
        <w:rPr>
          <w:i/>
          <w:iCs/>
          <w:rtl/>
        </w:rPr>
      </w:pPr>
      <w:r w:rsidRPr="009179A1">
        <w:rPr>
          <w:i/>
          <w:iCs/>
        </w:rPr>
        <w:t>JIU/REP/</w:t>
      </w:r>
      <w:r>
        <w:rPr>
          <w:i/>
          <w:iCs/>
        </w:rPr>
        <w:t>2019</w:t>
      </w:r>
      <w:r w:rsidRPr="009179A1">
        <w:rPr>
          <w:i/>
          <w:iCs/>
        </w:rPr>
        <w:t>/</w:t>
      </w:r>
      <w:r>
        <w:rPr>
          <w:i/>
          <w:iCs/>
        </w:rPr>
        <w:t>9</w:t>
      </w:r>
      <w:r w:rsidRPr="009179A1">
        <w:rPr>
          <w:i/>
          <w:iCs/>
          <w:rtl/>
        </w:rPr>
        <w:t xml:space="preserve"> (التوصية </w:t>
      </w:r>
      <w:r>
        <w:rPr>
          <w:i/>
          <w:iCs/>
        </w:rPr>
        <w:t>2</w:t>
      </w:r>
      <w:r w:rsidRPr="009179A1">
        <w:rPr>
          <w:i/>
          <w:iCs/>
          <w:rtl/>
        </w:rPr>
        <w:t>)؛</w:t>
      </w:r>
    </w:p>
    <w:p w:rsidR="00F72DA7" w:rsidRPr="009179A1" w:rsidRDefault="00F72DA7" w:rsidP="00F72DA7">
      <w:pPr>
        <w:pStyle w:val="indent1"/>
        <w:numPr>
          <w:ilvl w:val="2"/>
          <w:numId w:val="44"/>
        </w:numPr>
        <w:spacing w:before="180"/>
        <w:ind w:left="1134"/>
        <w:contextualSpacing/>
        <w:rPr>
          <w:i/>
          <w:iCs/>
          <w:rtl/>
        </w:rPr>
      </w:pPr>
      <w:r w:rsidRPr="009179A1">
        <w:rPr>
          <w:i/>
          <w:iCs/>
        </w:rPr>
        <w:t>JIU/REP/</w:t>
      </w:r>
      <w:r>
        <w:rPr>
          <w:i/>
          <w:iCs/>
        </w:rPr>
        <w:t>2019</w:t>
      </w:r>
      <w:r w:rsidRPr="009179A1">
        <w:rPr>
          <w:i/>
          <w:iCs/>
        </w:rPr>
        <w:t>/6</w:t>
      </w:r>
      <w:r>
        <w:rPr>
          <w:i/>
          <w:iCs/>
          <w:rtl/>
        </w:rPr>
        <w:t xml:space="preserve"> (التوصي</w:t>
      </w:r>
      <w:r>
        <w:rPr>
          <w:rFonts w:hint="cs"/>
          <w:i/>
          <w:iCs/>
          <w:rtl/>
        </w:rPr>
        <w:t>ات</w:t>
      </w:r>
      <w:r w:rsidRPr="009179A1">
        <w:rPr>
          <w:i/>
          <w:iCs/>
          <w:rtl/>
        </w:rPr>
        <w:t xml:space="preserve"> </w:t>
      </w:r>
      <w:r>
        <w:rPr>
          <w:i/>
          <w:iCs/>
        </w:rPr>
        <w:t>2</w:t>
      </w:r>
      <w:r>
        <w:rPr>
          <w:rFonts w:hint="cs"/>
          <w:i/>
          <w:iCs/>
          <w:rtl/>
        </w:rPr>
        <w:t xml:space="preserve"> و3 و5 و7</w:t>
      </w:r>
      <w:r w:rsidRPr="009179A1">
        <w:rPr>
          <w:i/>
          <w:iCs/>
          <w:rtl/>
        </w:rPr>
        <w:t>)؛</w:t>
      </w:r>
    </w:p>
    <w:p w:rsidR="00F72DA7" w:rsidRDefault="00F72DA7" w:rsidP="00F72DA7">
      <w:pPr>
        <w:pStyle w:val="indent1"/>
        <w:numPr>
          <w:ilvl w:val="2"/>
          <w:numId w:val="44"/>
        </w:numPr>
        <w:spacing w:before="180"/>
        <w:ind w:left="1134"/>
        <w:contextualSpacing/>
        <w:rPr>
          <w:i/>
          <w:iCs/>
        </w:rPr>
      </w:pPr>
      <w:r w:rsidRPr="009179A1">
        <w:rPr>
          <w:i/>
          <w:iCs/>
        </w:rPr>
        <w:t>JIU/REP/</w:t>
      </w:r>
      <w:r>
        <w:rPr>
          <w:i/>
          <w:iCs/>
        </w:rPr>
        <w:t>2019</w:t>
      </w:r>
      <w:r w:rsidRPr="009179A1">
        <w:rPr>
          <w:i/>
          <w:iCs/>
        </w:rPr>
        <w:t>/</w:t>
      </w:r>
      <w:r>
        <w:rPr>
          <w:i/>
          <w:iCs/>
        </w:rPr>
        <w:t>5</w:t>
      </w:r>
      <w:r w:rsidRPr="009179A1">
        <w:rPr>
          <w:i/>
          <w:iCs/>
          <w:rtl/>
        </w:rPr>
        <w:t xml:space="preserve"> (التوصية </w:t>
      </w:r>
      <w:r>
        <w:rPr>
          <w:rFonts w:hint="cs"/>
          <w:i/>
          <w:iCs/>
          <w:rtl/>
        </w:rPr>
        <w:t>2</w:t>
      </w:r>
      <w:r w:rsidRPr="009179A1">
        <w:rPr>
          <w:i/>
          <w:iCs/>
          <w:rtl/>
        </w:rPr>
        <w:t>)؛</w:t>
      </w:r>
    </w:p>
    <w:p w:rsidR="00F72DA7" w:rsidRDefault="00F72DA7" w:rsidP="00F72DA7">
      <w:pPr>
        <w:pStyle w:val="indent1"/>
        <w:numPr>
          <w:ilvl w:val="2"/>
          <w:numId w:val="44"/>
        </w:numPr>
        <w:spacing w:before="180"/>
        <w:ind w:left="1134"/>
        <w:contextualSpacing/>
        <w:rPr>
          <w:i/>
          <w:iCs/>
        </w:rPr>
      </w:pPr>
      <w:r w:rsidRPr="009179A1">
        <w:rPr>
          <w:i/>
          <w:iCs/>
        </w:rPr>
        <w:t>JIU/REP/</w:t>
      </w:r>
      <w:r>
        <w:rPr>
          <w:i/>
          <w:iCs/>
        </w:rPr>
        <w:t>2019</w:t>
      </w:r>
      <w:r w:rsidRPr="009179A1">
        <w:rPr>
          <w:i/>
          <w:iCs/>
        </w:rPr>
        <w:t>/</w:t>
      </w:r>
      <w:r>
        <w:rPr>
          <w:i/>
          <w:iCs/>
        </w:rPr>
        <w:t>4</w:t>
      </w:r>
      <w:r w:rsidRPr="009179A1">
        <w:rPr>
          <w:i/>
          <w:iCs/>
          <w:rtl/>
        </w:rPr>
        <w:t xml:space="preserve"> (التوصية 1)؛</w:t>
      </w:r>
    </w:p>
    <w:p w:rsidR="00F72DA7" w:rsidRDefault="00F72DA7" w:rsidP="00F72DA7">
      <w:pPr>
        <w:pStyle w:val="indent1"/>
        <w:numPr>
          <w:ilvl w:val="2"/>
          <w:numId w:val="44"/>
        </w:numPr>
        <w:spacing w:before="180"/>
        <w:ind w:left="1134"/>
        <w:contextualSpacing/>
        <w:rPr>
          <w:i/>
          <w:iCs/>
        </w:rPr>
      </w:pPr>
      <w:r w:rsidRPr="009179A1">
        <w:rPr>
          <w:i/>
          <w:iCs/>
        </w:rPr>
        <w:t>JIU/REP/</w:t>
      </w:r>
      <w:r>
        <w:rPr>
          <w:i/>
          <w:iCs/>
        </w:rPr>
        <w:t>2019</w:t>
      </w:r>
      <w:r w:rsidRPr="009179A1">
        <w:rPr>
          <w:i/>
          <w:iCs/>
        </w:rPr>
        <w:t>/</w:t>
      </w:r>
      <w:r>
        <w:rPr>
          <w:i/>
          <w:iCs/>
        </w:rPr>
        <w:t>2</w:t>
      </w:r>
      <w:r w:rsidRPr="009179A1">
        <w:rPr>
          <w:i/>
          <w:iCs/>
          <w:rtl/>
        </w:rPr>
        <w:t xml:space="preserve"> (التوصية </w:t>
      </w:r>
      <w:r>
        <w:rPr>
          <w:rFonts w:hint="cs"/>
          <w:i/>
          <w:iCs/>
          <w:rtl/>
        </w:rPr>
        <w:t>4</w:t>
      </w:r>
      <w:proofErr w:type="gramStart"/>
      <w:r w:rsidRPr="009179A1">
        <w:rPr>
          <w:i/>
          <w:iCs/>
          <w:rtl/>
        </w:rPr>
        <w:t>)؛</w:t>
      </w:r>
      <w:proofErr w:type="gramEnd"/>
      <w:r>
        <w:rPr>
          <w:rFonts w:hint="cs"/>
          <w:i/>
          <w:iCs/>
          <w:rtl/>
        </w:rPr>
        <w:t xml:space="preserve"> على النحو المبيّن في هذا التقرير.</w:t>
      </w:r>
    </w:p>
    <w:p w:rsidR="00F72DA7" w:rsidRDefault="00F72DA7" w:rsidP="006B242C">
      <w:pPr>
        <w:pStyle w:val="indent1"/>
        <w:rPr>
          <w:i/>
          <w:iCs/>
        </w:rPr>
      </w:pPr>
      <w:r>
        <w:rPr>
          <w:rFonts w:hint="cs"/>
          <w:i/>
          <w:iCs/>
          <w:rtl/>
        </w:rPr>
        <w:t xml:space="preserve">وأحاطت علما بأن حالة تنفيذ التوصية 6 الواردة في الوثيقة </w:t>
      </w:r>
      <w:r w:rsidRPr="006B242C">
        <w:rPr>
          <w:i/>
          <w:iCs/>
        </w:rPr>
        <w:t>JIU/REP/2019/6</w:t>
      </w:r>
      <w:r>
        <w:rPr>
          <w:rFonts w:hint="cs"/>
          <w:i/>
          <w:iCs/>
          <w:rtl/>
        </w:rPr>
        <w:t xml:space="preserve"> هي "قيد التنفيذ"؛</w:t>
      </w:r>
    </w:p>
    <w:p w:rsidR="00F72DA7" w:rsidRDefault="00F72DA7" w:rsidP="00B97FC3">
      <w:pPr>
        <w:pStyle w:val="indent1"/>
        <w:rPr>
          <w:i/>
          <w:iCs/>
        </w:rPr>
      </w:pPr>
      <w:r w:rsidRPr="009179A1">
        <w:rPr>
          <w:i/>
          <w:iCs/>
          <w:rtl/>
        </w:rPr>
        <w:t>ودعت الأمانة إلى اقتراح تقييم للتوصيات المفتوحة التي قدمتها وحدة التفتيش المشتركة كي تنظر فيه الدول</w:t>
      </w:r>
      <w:r>
        <w:rPr>
          <w:rFonts w:hint="cs"/>
          <w:i/>
          <w:iCs/>
          <w:rtl/>
        </w:rPr>
        <w:t> ب</w:t>
      </w:r>
      <w:r w:rsidRPr="009179A1">
        <w:rPr>
          <w:i/>
          <w:iCs/>
          <w:rtl/>
        </w:rPr>
        <w:t>الأعضاء.</w:t>
      </w:r>
    </w:p>
    <w:p w:rsidR="00F72DA7" w:rsidRPr="00E027E3" w:rsidRDefault="00F72DA7" w:rsidP="006B242C">
      <w:pPr>
        <w:pStyle w:val="ItemNumber"/>
        <w:keepNext/>
        <w:rPr>
          <w:rtl/>
        </w:rPr>
      </w:pPr>
      <w:r w:rsidRPr="00E027E3">
        <w:rPr>
          <w:rtl/>
        </w:rPr>
        <w:t>تقرير أداء الويب</w:t>
      </w:r>
      <w:r w:rsidRPr="00E027E3">
        <w:rPr>
          <w:rFonts w:hint="cs"/>
          <w:rtl/>
        </w:rPr>
        <w:t>و</w:t>
      </w:r>
    </w:p>
    <w:p w:rsidR="00F72DA7" w:rsidRDefault="00F72DA7" w:rsidP="006B242C">
      <w:pPr>
        <w:pStyle w:val="BodyText"/>
        <w:keepNext/>
        <w:rPr>
          <w:rtl/>
        </w:rPr>
      </w:pPr>
      <w:r>
        <w:rPr>
          <w:rFonts w:hint="cs"/>
          <w:rtl/>
        </w:rPr>
        <w:t xml:space="preserve">الوثيقة </w:t>
      </w:r>
      <w:r>
        <w:t>WO/PBC/31/6</w:t>
      </w:r>
      <w:r>
        <w:rPr>
          <w:rFonts w:hint="cs"/>
          <w:rtl/>
        </w:rPr>
        <w:t>.</w:t>
      </w:r>
    </w:p>
    <w:p w:rsidR="00F72DA7" w:rsidRPr="008A0B38" w:rsidRDefault="00F72DA7" w:rsidP="006B242C">
      <w:pPr>
        <w:pStyle w:val="BodyText"/>
        <w:rPr>
          <w:i/>
          <w:iCs/>
          <w:rtl/>
          <w:lang w:bidi="ar-SA"/>
        </w:rPr>
      </w:pPr>
      <w:r w:rsidRPr="008A0B38">
        <w:rPr>
          <w:i/>
          <w:iCs/>
          <w:rtl/>
        </w:rPr>
        <w:t>إن لجنة البرنامج والميزانية، إذ استعرضت "تقرير أداء الويبو</w:t>
      </w:r>
      <w:r w:rsidRPr="008A0B38">
        <w:rPr>
          <w:rFonts w:hint="cs"/>
          <w:i/>
          <w:iCs/>
          <w:rtl/>
          <w:lang w:bidi="ar-SA"/>
        </w:rPr>
        <w:t xml:space="preserve"> للثنائية</w:t>
      </w:r>
      <w:r w:rsidRPr="008A0B38">
        <w:rPr>
          <w:i/>
          <w:iCs/>
          <w:rtl/>
        </w:rPr>
        <w:t xml:space="preserve"> 2018</w:t>
      </w:r>
      <w:r w:rsidRPr="008A0B38">
        <w:rPr>
          <w:rFonts w:hint="cs"/>
          <w:i/>
          <w:iCs/>
          <w:rtl/>
        </w:rPr>
        <w:t>/2019</w:t>
      </w:r>
      <w:r w:rsidRPr="008A0B38">
        <w:rPr>
          <w:i/>
          <w:iCs/>
          <w:rtl/>
        </w:rPr>
        <w:t xml:space="preserve"> </w:t>
      </w:r>
      <w:r w:rsidRPr="008A0B38">
        <w:rPr>
          <w:i/>
          <w:iCs/>
          <w:rtl/>
        </w:rPr>
        <w:lastRenderedPageBreak/>
        <w:t xml:space="preserve">(الوثيقة </w:t>
      </w:r>
      <w:r w:rsidRPr="008A0B38">
        <w:rPr>
          <w:i/>
          <w:iCs/>
        </w:rPr>
        <w:t>WO/PBC/31/6</w:t>
      </w:r>
      <w:r w:rsidRPr="008A0B38">
        <w:rPr>
          <w:i/>
          <w:iCs/>
          <w:rtl/>
        </w:rPr>
        <w:t xml:space="preserve">)، </w:t>
      </w:r>
      <w:r w:rsidRPr="008A0B38">
        <w:rPr>
          <w:rFonts w:hint="cs"/>
          <w:i/>
          <w:iCs/>
          <w:rtl/>
          <w:lang w:bidi="ar-SA"/>
        </w:rPr>
        <w:t xml:space="preserve">وتقرير </w:t>
      </w:r>
      <w:r w:rsidRPr="008A0B38">
        <w:rPr>
          <w:i/>
          <w:iCs/>
          <w:rtl/>
        </w:rPr>
        <w:t>ا</w:t>
      </w:r>
      <w:r w:rsidRPr="008A0B38">
        <w:rPr>
          <w:i/>
          <w:iCs/>
          <w:position w:val="2"/>
          <w:rtl/>
        </w:rPr>
        <w:t>ل</w:t>
      </w:r>
      <w:r w:rsidRPr="008A0B38">
        <w:rPr>
          <w:i/>
          <w:iCs/>
          <w:rtl/>
        </w:rPr>
        <w:t xml:space="preserve">تثبيت لشعبة الرقابة الداخلية </w:t>
      </w:r>
      <w:r w:rsidRPr="008A0B38">
        <w:rPr>
          <w:rFonts w:hint="cs"/>
          <w:i/>
          <w:iCs/>
          <w:rtl/>
        </w:rPr>
        <w:t>بشأن</w:t>
      </w:r>
      <w:r w:rsidRPr="008A0B38">
        <w:rPr>
          <w:i/>
          <w:iCs/>
          <w:rtl/>
        </w:rPr>
        <w:t xml:space="preserve"> تقرير</w:t>
      </w:r>
      <w:r w:rsidRPr="008A0B38">
        <w:rPr>
          <w:i/>
          <w:iCs/>
          <w:position w:val="2"/>
        </w:rPr>
        <w:t xml:space="preserve"> </w:t>
      </w:r>
      <w:r w:rsidRPr="008A0B38">
        <w:rPr>
          <w:rFonts w:hint="cs"/>
          <w:i/>
          <w:iCs/>
          <w:rtl/>
        </w:rPr>
        <w:t>أداء</w:t>
      </w:r>
      <w:r w:rsidRPr="008A0B38">
        <w:rPr>
          <w:i/>
          <w:iCs/>
          <w:rtl/>
        </w:rPr>
        <w:t xml:space="preserve"> الويبو </w:t>
      </w:r>
      <w:r w:rsidRPr="008A0B38">
        <w:rPr>
          <w:rFonts w:hint="cs"/>
          <w:i/>
          <w:iCs/>
          <w:rtl/>
          <w:lang w:bidi="ar-SA"/>
        </w:rPr>
        <w:t>للثنائية</w:t>
      </w:r>
      <w:r w:rsidRPr="008A0B38">
        <w:rPr>
          <w:i/>
          <w:iCs/>
          <w:rtl/>
          <w:lang w:bidi="ar-SA"/>
        </w:rPr>
        <w:t xml:space="preserve"> 2018/</w:t>
      </w:r>
      <w:r w:rsidRPr="008A0B38">
        <w:rPr>
          <w:rFonts w:hint="cs"/>
          <w:i/>
          <w:iCs/>
          <w:rtl/>
          <w:lang w:bidi="ar-SA"/>
        </w:rPr>
        <w:t>2019</w:t>
      </w:r>
      <w:r w:rsidRPr="008A0B38">
        <w:rPr>
          <w:i/>
          <w:iCs/>
          <w:rtl/>
          <w:lang w:bidi="ar-SA"/>
        </w:rPr>
        <w:t xml:space="preserve"> ( الوثيقة </w:t>
      </w:r>
      <w:r w:rsidRPr="008A0B38">
        <w:rPr>
          <w:i/>
          <w:iCs/>
        </w:rPr>
        <w:t>WO/PBC/31/7</w:t>
      </w:r>
      <w:r w:rsidRPr="008A0B38">
        <w:rPr>
          <w:i/>
          <w:iCs/>
          <w:rtl/>
          <w:lang w:bidi="ar-SA"/>
        </w:rPr>
        <w:t xml:space="preserve">)، </w:t>
      </w:r>
      <w:r w:rsidRPr="008A0B38">
        <w:rPr>
          <w:rFonts w:hint="cs"/>
          <w:i/>
          <w:iCs/>
          <w:rtl/>
          <w:lang w:bidi="ar-SA"/>
        </w:rPr>
        <w:t>وأقرّت</w:t>
      </w:r>
      <w:r w:rsidRPr="008A0B38">
        <w:rPr>
          <w:i/>
          <w:iCs/>
          <w:rtl/>
          <w:lang w:bidi="ar-SA"/>
        </w:rPr>
        <w:t xml:space="preserve"> </w:t>
      </w:r>
      <w:r w:rsidRPr="008A0B38">
        <w:rPr>
          <w:i/>
          <w:iCs/>
          <w:rtl/>
        </w:rPr>
        <w:t xml:space="preserve">بطبيعة التقرير كتقييم ذاتي للأمانة، أوصت بأن تحيط جمعيات الويبو علما بالأداء المالي الإيجابي والتقدم البرنامجي المحرز في تحقيق النتائج المرتقبة </w:t>
      </w:r>
      <w:r>
        <w:rPr>
          <w:rFonts w:hint="cs"/>
          <w:i/>
          <w:iCs/>
          <w:rtl/>
        </w:rPr>
        <w:t>في</w:t>
      </w:r>
      <w:r w:rsidRPr="008A0B38">
        <w:rPr>
          <w:i/>
          <w:iCs/>
          <w:rtl/>
        </w:rPr>
        <w:t xml:space="preserve"> </w:t>
      </w:r>
      <w:r w:rsidRPr="008A0B38">
        <w:rPr>
          <w:rFonts w:hint="cs"/>
          <w:i/>
          <w:iCs/>
          <w:rtl/>
        </w:rPr>
        <w:t>الثنائية 2018/2019</w:t>
      </w:r>
      <w:r w:rsidRPr="008A0B38">
        <w:rPr>
          <w:i/>
          <w:iCs/>
          <w:rtl/>
        </w:rPr>
        <w:t>.</w:t>
      </w:r>
    </w:p>
    <w:p w:rsidR="00F72DA7" w:rsidRDefault="00F72DA7" w:rsidP="00BC6FB1">
      <w:pPr>
        <w:pStyle w:val="ItemNumber"/>
        <w:keepNext/>
      </w:pPr>
      <w:r>
        <w:rPr>
          <w:rtl/>
        </w:rPr>
        <w:t>تقرير ا</w:t>
      </w:r>
      <w:r>
        <w:rPr>
          <w:position w:val="2"/>
          <w:rtl/>
        </w:rPr>
        <w:t>ل</w:t>
      </w:r>
      <w:r>
        <w:rPr>
          <w:rtl/>
        </w:rPr>
        <w:t xml:space="preserve">تثبيت لشعبة الرقابة الداخلية </w:t>
      </w:r>
      <w:r>
        <w:rPr>
          <w:rFonts w:hint="cs"/>
          <w:rtl/>
        </w:rPr>
        <w:t>بشأن</w:t>
      </w:r>
      <w:r>
        <w:rPr>
          <w:rtl/>
        </w:rPr>
        <w:t xml:space="preserve"> تقرير</w:t>
      </w:r>
      <w:r>
        <w:rPr>
          <w:position w:val="2"/>
        </w:rPr>
        <w:t xml:space="preserve"> </w:t>
      </w:r>
      <w:r>
        <w:rPr>
          <w:rFonts w:hint="cs"/>
          <w:rtl/>
        </w:rPr>
        <w:t>أداء</w:t>
      </w:r>
      <w:r>
        <w:rPr>
          <w:rtl/>
        </w:rPr>
        <w:t xml:space="preserve"> الويبو للثنا</w:t>
      </w:r>
      <w:r>
        <w:rPr>
          <w:rFonts w:hint="cs"/>
          <w:rtl/>
        </w:rPr>
        <w:t>ئ</w:t>
      </w:r>
      <w:r>
        <w:rPr>
          <w:rtl/>
        </w:rPr>
        <w:t>ية</w:t>
      </w:r>
      <w:r>
        <w:rPr>
          <w:rFonts w:hint="cs"/>
          <w:rtl/>
        </w:rPr>
        <w:t> </w:t>
      </w:r>
      <w:r w:rsidRPr="00A36C12">
        <w:rPr>
          <w:rtl/>
          <w:lang w:bidi="ar-SA"/>
        </w:rPr>
        <w:t>2018/</w:t>
      </w:r>
      <w:r>
        <w:rPr>
          <w:rFonts w:hint="cs"/>
          <w:rtl/>
          <w:lang w:bidi="ar-SA"/>
        </w:rPr>
        <w:t>2019</w:t>
      </w:r>
    </w:p>
    <w:p w:rsidR="00F72DA7" w:rsidRDefault="00F72DA7" w:rsidP="00BC6FB1">
      <w:pPr>
        <w:pStyle w:val="BodyText"/>
        <w:keepNext/>
        <w:rPr>
          <w:rtl/>
        </w:rPr>
      </w:pPr>
      <w:r>
        <w:rPr>
          <w:rFonts w:hint="cs"/>
          <w:rtl/>
        </w:rPr>
        <w:t xml:space="preserve">الوثيقة </w:t>
      </w:r>
      <w:r w:rsidRPr="00351A38">
        <w:t>WO/PBC/31/7</w:t>
      </w:r>
      <w:r>
        <w:rPr>
          <w:rFonts w:hint="cs"/>
          <w:rtl/>
        </w:rPr>
        <w:t>.</w:t>
      </w:r>
    </w:p>
    <w:p w:rsidR="00F72DA7" w:rsidRPr="00E93B2C" w:rsidRDefault="00F72DA7" w:rsidP="00BC6FB1">
      <w:pPr>
        <w:pStyle w:val="BodyText"/>
        <w:rPr>
          <w:i/>
          <w:iCs/>
        </w:rPr>
      </w:pPr>
      <w:r w:rsidRPr="00E93B2C">
        <w:rPr>
          <w:i/>
          <w:iCs/>
          <w:rtl/>
        </w:rPr>
        <w:t>أحاطت لجنة البرنامج والميزانية علما بتقرير ا</w:t>
      </w:r>
      <w:r w:rsidRPr="00E93B2C">
        <w:rPr>
          <w:i/>
          <w:iCs/>
          <w:position w:val="2"/>
          <w:rtl/>
        </w:rPr>
        <w:t>ل</w:t>
      </w:r>
      <w:r w:rsidRPr="00E93B2C">
        <w:rPr>
          <w:i/>
          <w:iCs/>
          <w:rtl/>
        </w:rPr>
        <w:t xml:space="preserve">تثبيت لشعبة الرقابة الداخلية </w:t>
      </w:r>
      <w:r w:rsidRPr="00E93B2C">
        <w:rPr>
          <w:rFonts w:hint="cs"/>
          <w:i/>
          <w:iCs/>
          <w:rtl/>
        </w:rPr>
        <w:t>بشأن</w:t>
      </w:r>
      <w:r w:rsidRPr="00E93B2C">
        <w:rPr>
          <w:i/>
          <w:iCs/>
          <w:rtl/>
        </w:rPr>
        <w:t xml:space="preserve"> تقرير</w:t>
      </w:r>
      <w:r w:rsidRPr="00E93B2C">
        <w:rPr>
          <w:i/>
          <w:iCs/>
          <w:position w:val="2"/>
        </w:rPr>
        <w:t xml:space="preserve"> </w:t>
      </w:r>
      <w:r>
        <w:rPr>
          <w:rFonts w:hint="cs"/>
          <w:i/>
          <w:iCs/>
          <w:rtl/>
        </w:rPr>
        <w:t>أداء</w:t>
      </w:r>
      <w:r>
        <w:rPr>
          <w:i/>
          <w:iCs/>
          <w:rtl/>
        </w:rPr>
        <w:t xml:space="preserve"> الويبو </w:t>
      </w:r>
      <w:r>
        <w:rPr>
          <w:rFonts w:hint="cs"/>
          <w:i/>
          <w:iCs/>
          <w:rtl/>
        </w:rPr>
        <w:t xml:space="preserve">للثنائية </w:t>
      </w:r>
      <w:r w:rsidRPr="00E93B2C">
        <w:rPr>
          <w:i/>
          <w:iCs/>
          <w:rtl/>
        </w:rPr>
        <w:t>2018/19 (الوثيقة</w:t>
      </w:r>
      <w:r>
        <w:rPr>
          <w:rFonts w:hint="cs"/>
          <w:i/>
          <w:iCs/>
          <w:rtl/>
        </w:rPr>
        <w:t> </w:t>
      </w:r>
      <w:r w:rsidRPr="00E93B2C">
        <w:rPr>
          <w:i/>
          <w:iCs/>
        </w:rPr>
        <w:t>WO/PBC/31/7</w:t>
      </w:r>
      <w:r w:rsidRPr="00E93B2C">
        <w:rPr>
          <w:i/>
          <w:iCs/>
          <w:rtl/>
        </w:rPr>
        <w:t>).</w:t>
      </w:r>
    </w:p>
    <w:p w:rsidR="00F72DA7" w:rsidRPr="00E027E3" w:rsidRDefault="00F72DA7" w:rsidP="00BC6FB1">
      <w:pPr>
        <w:pStyle w:val="ItemNumber"/>
        <w:keepNext/>
        <w:rPr>
          <w:rtl/>
        </w:rPr>
      </w:pPr>
      <w:r w:rsidRPr="00E027E3">
        <w:rPr>
          <w:rtl/>
        </w:rPr>
        <w:t xml:space="preserve">البيانات المالية السنوية لعام </w:t>
      </w:r>
      <w:r>
        <w:rPr>
          <w:rFonts w:hint="cs"/>
          <w:rtl/>
        </w:rPr>
        <w:t>2019</w:t>
      </w:r>
      <w:r w:rsidRPr="00E027E3">
        <w:rPr>
          <w:rFonts w:hint="cs"/>
          <w:rtl/>
        </w:rPr>
        <w:t>؛</w:t>
      </w:r>
      <w:r>
        <w:rPr>
          <w:rFonts w:hint="cs"/>
          <w:rtl/>
        </w:rPr>
        <w:t xml:space="preserve"> </w:t>
      </w:r>
      <w:r w:rsidRPr="00E027E3">
        <w:rPr>
          <w:rtl/>
        </w:rPr>
        <w:t>ووضع تسديد الاشتراكات في</w:t>
      </w:r>
      <w:r>
        <w:rPr>
          <w:rFonts w:hint="cs"/>
          <w:rtl/>
        </w:rPr>
        <w:t> </w:t>
      </w:r>
      <w:r w:rsidRPr="00E027E3">
        <w:rPr>
          <w:rtl/>
        </w:rPr>
        <w:t>30</w:t>
      </w:r>
      <w:r>
        <w:rPr>
          <w:rFonts w:hint="cs"/>
          <w:rtl/>
        </w:rPr>
        <w:t> </w:t>
      </w:r>
      <w:r w:rsidRPr="00E027E3">
        <w:rPr>
          <w:rtl/>
        </w:rPr>
        <w:t>يونيو</w:t>
      </w:r>
      <w:r>
        <w:rPr>
          <w:rFonts w:hint="cs"/>
          <w:rtl/>
        </w:rPr>
        <w:t> 2020</w:t>
      </w:r>
    </w:p>
    <w:p w:rsidR="00F72DA7" w:rsidRDefault="00F72DA7" w:rsidP="00F72DA7">
      <w:pPr>
        <w:pStyle w:val="Heading3"/>
        <w:numPr>
          <w:ilvl w:val="0"/>
          <w:numId w:val="46"/>
        </w:numPr>
        <w:ind w:left="1134" w:hanging="567"/>
        <w:rPr>
          <w:rtl/>
        </w:rPr>
      </w:pPr>
      <w:r>
        <w:rPr>
          <w:rFonts w:hint="cs"/>
          <w:rtl/>
        </w:rPr>
        <w:t>التقرير المالي السنوي والبيانات المالية السنوية لعام</w:t>
      </w:r>
      <w:r w:rsidRPr="009179A1">
        <w:rPr>
          <w:rtl/>
        </w:rPr>
        <w:t xml:space="preserve"> </w:t>
      </w:r>
      <w:r>
        <w:rPr>
          <w:rFonts w:hint="cs"/>
          <w:rtl/>
        </w:rPr>
        <w:t>2019</w:t>
      </w:r>
    </w:p>
    <w:p w:rsidR="00F72DA7" w:rsidRDefault="00F72DA7" w:rsidP="00BC6FB1">
      <w:pPr>
        <w:pStyle w:val="BodyText"/>
        <w:keepNext/>
        <w:ind w:left="1134"/>
        <w:rPr>
          <w:rtl/>
        </w:rPr>
      </w:pPr>
      <w:r>
        <w:rPr>
          <w:rFonts w:hint="cs"/>
          <w:rtl/>
          <w:lang w:bidi="ar-SA"/>
        </w:rPr>
        <w:t xml:space="preserve">الوثيقة </w:t>
      </w:r>
      <w:r>
        <w:rPr>
          <w:lang w:bidi="ar-SA"/>
        </w:rPr>
        <w:t>WO/PBC/31/8</w:t>
      </w:r>
      <w:r>
        <w:rPr>
          <w:rFonts w:hint="cs"/>
          <w:rtl/>
          <w:lang w:bidi="ar-SA"/>
        </w:rPr>
        <w:t>.</w:t>
      </w:r>
    </w:p>
    <w:p w:rsidR="00F72DA7" w:rsidRPr="00BC6FB1" w:rsidRDefault="00F72DA7" w:rsidP="00BC6FB1">
      <w:pPr>
        <w:pStyle w:val="BodyText"/>
        <w:ind w:left="1134"/>
        <w:rPr>
          <w:i/>
          <w:iCs/>
          <w:rtl/>
        </w:rPr>
      </w:pPr>
      <w:r w:rsidRPr="00BC6FB1">
        <w:rPr>
          <w:i/>
          <w:iCs/>
          <w:rtl/>
        </w:rPr>
        <w:t>أوصت لجنة البرنامج والميزانية الجمعية العامة وسائر جمعيات الدول الأعضاء في الويبو بالموافقة على "التقرير</w:t>
      </w:r>
      <w:r w:rsidRPr="00BC6FB1">
        <w:rPr>
          <w:rFonts w:hint="cs"/>
          <w:i/>
          <w:iCs/>
          <w:rtl/>
        </w:rPr>
        <w:t> </w:t>
      </w:r>
      <w:r w:rsidRPr="00BC6FB1">
        <w:rPr>
          <w:i/>
          <w:iCs/>
          <w:rtl/>
        </w:rPr>
        <w:t xml:space="preserve">المالي السنوي والبيانات المالية السنوية لعام </w:t>
      </w:r>
      <w:r w:rsidRPr="00BC6FB1">
        <w:rPr>
          <w:rFonts w:hint="cs"/>
          <w:i/>
          <w:iCs/>
          <w:rtl/>
        </w:rPr>
        <w:t>2019</w:t>
      </w:r>
      <w:r w:rsidRPr="00BC6FB1">
        <w:rPr>
          <w:i/>
          <w:iCs/>
          <w:rtl/>
        </w:rPr>
        <w:t>" (</w:t>
      </w:r>
      <w:r w:rsidRPr="00BC6FB1">
        <w:rPr>
          <w:rFonts w:hint="cs"/>
          <w:i/>
          <w:iCs/>
          <w:rtl/>
        </w:rPr>
        <w:t>الوثيقة</w:t>
      </w:r>
      <w:r w:rsidRPr="00BC6FB1">
        <w:rPr>
          <w:rFonts w:hint="eastAsia"/>
          <w:i/>
          <w:iCs/>
          <w:rtl/>
        </w:rPr>
        <w:t> </w:t>
      </w:r>
      <w:r w:rsidRPr="00BC6FB1">
        <w:rPr>
          <w:i/>
          <w:iCs/>
        </w:rPr>
        <w:t>WO/PBC/31/8</w:t>
      </w:r>
      <w:r w:rsidRPr="00BC6FB1">
        <w:rPr>
          <w:i/>
          <w:iCs/>
          <w:rtl/>
        </w:rPr>
        <w:t>).</w:t>
      </w:r>
    </w:p>
    <w:p w:rsidR="00F72DA7" w:rsidRPr="005D4CE2" w:rsidRDefault="00F72DA7" w:rsidP="00F72DA7">
      <w:pPr>
        <w:pStyle w:val="Heading3"/>
        <w:numPr>
          <w:ilvl w:val="0"/>
          <w:numId w:val="46"/>
        </w:numPr>
        <w:ind w:left="1133" w:hanging="567"/>
        <w:rPr>
          <w:rtl/>
        </w:rPr>
      </w:pPr>
      <w:r>
        <w:rPr>
          <w:rFonts w:hint="cs"/>
          <w:rtl/>
        </w:rPr>
        <w:lastRenderedPageBreak/>
        <w:t>تحديث بشأن الاستثمارات</w:t>
      </w:r>
    </w:p>
    <w:p w:rsidR="00F72DA7" w:rsidRPr="009179A1" w:rsidRDefault="00F72DA7" w:rsidP="00F72DA7">
      <w:pPr>
        <w:pStyle w:val="Heading3"/>
        <w:numPr>
          <w:ilvl w:val="0"/>
          <w:numId w:val="46"/>
        </w:numPr>
        <w:ind w:left="1134" w:hanging="567"/>
        <w:rPr>
          <w:rtl/>
        </w:rPr>
      </w:pPr>
      <w:r w:rsidRPr="009179A1">
        <w:rPr>
          <w:rtl/>
        </w:rPr>
        <w:t xml:space="preserve">وضع تسديد الاشتراكات </w:t>
      </w:r>
      <w:r>
        <w:rPr>
          <w:rFonts w:hint="cs"/>
          <w:rtl/>
        </w:rPr>
        <w:t>في</w:t>
      </w:r>
      <w:r w:rsidRPr="009179A1">
        <w:rPr>
          <w:rFonts w:hint="cs"/>
          <w:rtl/>
        </w:rPr>
        <w:t xml:space="preserve"> 30 يونيو </w:t>
      </w:r>
      <w:r>
        <w:t>2020</w:t>
      </w:r>
    </w:p>
    <w:p w:rsidR="00F72DA7" w:rsidRDefault="00F72DA7" w:rsidP="00BC6FB1">
      <w:pPr>
        <w:pStyle w:val="BodyText"/>
        <w:keepNext/>
        <w:ind w:left="1134"/>
        <w:rPr>
          <w:rtl/>
        </w:rPr>
      </w:pPr>
      <w:r>
        <w:rPr>
          <w:rFonts w:hint="cs"/>
          <w:rtl/>
          <w:lang w:bidi="ar-SA"/>
        </w:rPr>
        <w:t>الوثيق</w:t>
      </w:r>
      <w:r>
        <w:rPr>
          <w:rFonts w:hint="cs"/>
          <w:rtl/>
        </w:rPr>
        <w:t xml:space="preserve">ة </w:t>
      </w:r>
      <w:r>
        <w:t>WO/PBC/31/9</w:t>
      </w:r>
      <w:r>
        <w:rPr>
          <w:rFonts w:hint="cs"/>
          <w:rtl/>
        </w:rPr>
        <w:t>.</w:t>
      </w:r>
    </w:p>
    <w:p w:rsidR="00F72DA7" w:rsidRDefault="00F72DA7" w:rsidP="00BC6FB1">
      <w:pPr>
        <w:pStyle w:val="BodyText"/>
        <w:ind w:left="1134"/>
        <w:rPr>
          <w:i/>
          <w:iCs/>
          <w:rtl/>
          <w:lang w:bidi="ar-SA"/>
        </w:rPr>
      </w:pPr>
      <w:r>
        <w:rPr>
          <w:rFonts w:hint="cs"/>
          <w:i/>
          <w:iCs/>
          <w:rtl/>
          <w:lang w:bidi="ar-SA"/>
        </w:rPr>
        <w:t>أحاطت</w:t>
      </w:r>
      <w:r w:rsidRPr="00E027E3">
        <w:rPr>
          <w:i/>
          <w:iCs/>
          <w:rtl/>
          <w:lang w:bidi="ar-SA"/>
        </w:rPr>
        <w:t xml:space="preserve"> لجنة البرنامج والميزانية علما </w:t>
      </w:r>
      <w:r>
        <w:rPr>
          <w:rFonts w:hint="cs"/>
          <w:i/>
          <w:iCs/>
          <w:rtl/>
        </w:rPr>
        <w:t>بمضمون</w:t>
      </w:r>
      <w:r w:rsidRPr="00E027E3">
        <w:rPr>
          <w:i/>
          <w:iCs/>
          <w:rtl/>
          <w:lang w:bidi="ar-SA"/>
        </w:rPr>
        <w:t xml:space="preserve"> "وضع تسديد الاشتراكات </w:t>
      </w:r>
      <w:r>
        <w:rPr>
          <w:rFonts w:hint="cs"/>
          <w:i/>
          <w:iCs/>
          <w:rtl/>
          <w:lang w:bidi="ar-SA"/>
        </w:rPr>
        <w:t>في</w:t>
      </w:r>
      <w:r w:rsidRPr="00E027E3">
        <w:rPr>
          <w:i/>
          <w:iCs/>
          <w:rtl/>
          <w:lang w:bidi="ar-SA"/>
        </w:rPr>
        <w:t xml:space="preserve"> 30 يونيو </w:t>
      </w:r>
      <w:r>
        <w:rPr>
          <w:rFonts w:hint="cs"/>
          <w:i/>
          <w:iCs/>
          <w:rtl/>
          <w:lang w:bidi="ar-SA"/>
        </w:rPr>
        <w:t>2020</w:t>
      </w:r>
      <w:r w:rsidRPr="00E027E3">
        <w:rPr>
          <w:i/>
          <w:iCs/>
          <w:rtl/>
          <w:lang w:bidi="ar-SA"/>
        </w:rPr>
        <w:t>" (الوثيقة</w:t>
      </w:r>
      <w:r>
        <w:rPr>
          <w:rFonts w:hint="cs"/>
          <w:i/>
          <w:iCs/>
          <w:rtl/>
          <w:lang w:bidi="ar-SA"/>
        </w:rPr>
        <w:t> </w:t>
      </w:r>
      <w:r w:rsidRPr="00E027E3">
        <w:rPr>
          <w:i/>
          <w:iCs/>
          <w:lang w:bidi="ar-SA"/>
        </w:rPr>
        <w:t>WO/PBC/</w:t>
      </w:r>
      <w:r>
        <w:rPr>
          <w:i/>
          <w:iCs/>
          <w:lang w:bidi="ar-SA"/>
        </w:rPr>
        <w:t>31</w:t>
      </w:r>
      <w:r w:rsidRPr="00E027E3">
        <w:rPr>
          <w:i/>
          <w:iCs/>
          <w:lang w:bidi="ar-SA"/>
        </w:rPr>
        <w:t>/9</w:t>
      </w:r>
      <w:r w:rsidRPr="00E027E3">
        <w:rPr>
          <w:i/>
          <w:iCs/>
          <w:rtl/>
          <w:lang w:bidi="ar-SA"/>
        </w:rPr>
        <w:t>).</w:t>
      </w:r>
    </w:p>
    <w:p w:rsidR="00F72DA7" w:rsidRPr="00E027E3" w:rsidRDefault="00F72DA7" w:rsidP="00E43924">
      <w:pPr>
        <w:pStyle w:val="ItemNumber"/>
        <w:keepNext/>
        <w:rPr>
          <w:rtl/>
        </w:rPr>
      </w:pPr>
      <w:r w:rsidRPr="00E027E3">
        <w:rPr>
          <w:rFonts w:hint="cs"/>
          <w:rtl/>
        </w:rPr>
        <w:t>ال</w:t>
      </w:r>
      <w:r w:rsidRPr="00E027E3">
        <w:rPr>
          <w:rtl/>
        </w:rPr>
        <w:t xml:space="preserve">تقرير </w:t>
      </w:r>
      <w:r w:rsidRPr="00E027E3">
        <w:rPr>
          <w:rFonts w:hint="cs"/>
          <w:rtl/>
        </w:rPr>
        <w:t>ال</w:t>
      </w:r>
      <w:r w:rsidRPr="00E027E3">
        <w:rPr>
          <w:rtl/>
        </w:rPr>
        <w:t>سنوي عن الموارد البشرية</w:t>
      </w:r>
    </w:p>
    <w:p w:rsidR="00F72DA7" w:rsidRPr="00D73C26" w:rsidRDefault="00F72DA7" w:rsidP="00E43924">
      <w:pPr>
        <w:pStyle w:val="BodyText"/>
        <w:keepNext/>
        <w:rPr>
          <w:rtl/>
        </w:rPr>
      </w:pPr>
      <w:r w:rsidRPr="00D73C26">
        <w:rPr>
          <w:rFonts w:hint="cs"/>
          <w:rtl/>
        </w:rPr>
        <w:t xml:space="preserve">الوثيقة </w:t>
      </w:r>
      <w:r w:rsidRPr="00E43924">
        <w:t>WO/PBC/31/INF/1 Rev.</w:t>
      </w:r>
      <w:r w:rsidRPr="00D73C26">
        <w:rPr>
          <w:rFonts w:hint="cs"/>
          <w:rtl/>
        </w:rPr>
        <w:t>.</w:t>
      </w:r>
    </w:p>
    <w:p w:rsidR="00F72DA7" w:rsidRDefault="00F72DA7" w:rsidP="00E43924">
      <w:pPr>
        <w:pStyle w:val="ItemNumber"/>
        <w:keepNext/>
        <w:rPr>
          <w:rtl/>
          <w:lang w:bidi="ar-SA"/>
        </w:rPr>
      </w:pPr>
      <w:r>
        <w:rPr>
          <w:rFonts w:hint="cs"/>
          <w:rtl/>
          <w:lang w:bidi="ar-SA"/>
        </w:rPr>
        <w:t>عضوية مجموعة الأمم المتحدة للتنمية المستدامة</w:t>
      </w:r>
    </w:p>
    <w:p w:rsidR="00F72DA7" w:rsidRPr="00CC473B" w:rsidRDefault="00F72DA7" w:rsidP="00E43924">
      <w:pPr>
        <w:pStyle w:val="BodyText"/>
        <w:keepNext/>
        <w:rPr>
          <w:rtl/>
        </w:rPr>
      </w:pPr>
      <w:r w:rsidRPr="00CC473B">
        <w:rPr>
          <w:rFonts w:hint="cs"/>
          <w:rtl/>
        </w:rPr>
        <w:t xml:space="preserve">الوثيقة </w:t>
      </w:r>
      <w:r w:rsidRPr="00CC473B">
        <w:t>WO/PBC/31/10</w:t>
      </w:r>
      <w:r w:rsidRPr="00CC473B">
        <w:rPr>
          <w:rFonts w:hint="cs"/>
          <w:rtl/>
        </w:rPr>
        <w:t>.</w:t>
      </w:r>
    </w:p>
    <w:p w:rsidR="00F72DA7" w:rsidRDefault="00F72DA7" w:rsidP="00E43924">
      <w:pPr>
        <w:pStyle w:val="BodyText"/>
        <w:jc w:val="both"/>
        <w:rPr>
          <w:i/>
          <w:iCs/>
          <w:rtl/>
          <w:lang w:bidi="ar-SA"/>
        </w:rPr>
      </w:pPr>
      <w:r w:rsidRPr="00891DC6">
        <w:rPr>
          <w:i/>
          <w:iCs/>
          <w:rtl/>
          <w:lang w:bidi="ar-SA"/>
        </w:rPr>
        <w:t>إن لجنة البرنامج والميزانية</w:t>
      </w:r>
      <w:r>
        <w:rPr>
          <w:rFonts w:hint="cs"/>
          <w:i/>
          <w:iCs/>
          <w:rtl/>
          <w:lang w:bidi="ar-SA"/>
        </w:rPr>
        <w:t>، إذ ناقشت وبحثت</w:t>
      </w:r>
      <w:r w:rsidRPr="00891DC6">
        <w:rPr>
          <w:i/>
          <w:iCs/>
          <w:rtl/>
          <w:lang w:bidi="ar-SA"/>
        </w:rPr>
        <w:t xml:space="preserve"> </w:t>
      </w:r>
      <w:r>
        <w:rPr>
          <w:rFonts w:hint="cs"/>
          <w:i/>
          <w:iCs/>
          <w:rtl/>
          <w:lang w:bidi="ar-SA"/>
        </w:rPr>
        <w:t>ال</w:t>
      </w:r>
      <w:r w:rsidRPr="00891DC6">
        <w:rPr>
          <w:i/>
          <w:iCs/>
          <w:rtl/>
          <w:lang w:bidi="ar-SA"/>
        </w:rPr>
        <w:t>دعوة</w:t>
      </w:r>
      <w:r>
        <w:rPr>
          <w:rFonts w:hint="cs"/>
          <w:i/>
          <w:iCs/>
          <w:rtl/>
          <w:lang w:bidi="ar-SA"/>
        </w:rPr>
        <w:t xml:space="preserve"> الموجهة ل</w:t>
      </w:r>
      <w:r w:rsidRPr="00891DC6">
        <w:rPr>
          <w:i/>
          <w:iCs/>
          <w:rtl/>
          <w:lang w:bidi="ar-SA"/>
        </w:rPr>
        <w:t xml:space="preserve">لويبو </w:t>
      </w:r>
      <w:r>
        <w:rPr>
          <w:rFonts w:hint="cs"/>
          <w:i/>
          <w:iCs/>
          <w:rtl/>
          <w:lang w:bidi="ar-SA"/>
        </w:rPr>
        <w:t>كي تصبح عضوا في</w:t>
      </w:r>
      <w:r w:rsidRPr="00891DC6">
        <w:rPr>
          <w:i/>
          <w:iCs/>
          <w:rtl/>
          <w:lang w:bidi="ar-SA"/>
        </w:rPr>
        <w:t xml:space="preserve"> مجموعة الأمم المتحدة للتنمية المستدامة</w:t>
      </w:r>
      <w:r>
        <w:rPr>
          <w:rFonts w:hint="cs"/>
          <w:i/>
          <w:iCs/>
          <w:rtl/>
          <w:lang w:bidi="ar-SA"/>
        </w:rPr>
        <w:t xml:space="preserve"> (المجموعة) </w:t>
      </w:r>
      <w:r w:rsidRPr="00891DC6">
        <w:rPr>
          <w:i/>
          <w:iCs/>
          <w:rtl/>
          <w:lang w:bidi="ar-SA"/>
        </w:rPr>
        <w:t xml:space="preserve"> على النحو الوارد في هذه الوثيقة (</w:t>
      </w:r>
      <w:r w:rsidRPr="00891DC6">
        <w:rPr>
          <w:i/>
          <w:iCs/>
        </w:rPr>
        <w:t>WO/PBC/31/10</w:t>
      </w:r>
      <w:r w:rsidRPr="00891DC6">
        <w:rPr>
          <w:i/>
          <w:iCs/>
          <w:rtl/>
          <w:lang w:bidi="ar-SA"/>
        </w:rPr>
        <w:t xml:space="preserve">) </w:t>
      </w:r>
      <w:r>
        <w:rPr>
          <w:rFonts w:hint="cs"/>
          <w:i/>
          <w:iCs/>
          <w:rtl/>
          <w:lang w:bidi="ar-SA"/>
        </w:rPr>
        <w:t>ومرفق</w:t>
      </w:r>
      <w:r w:rsidRPr="00891DC6">
        <w:rPr>
          <w:rFonts w:hint="cs"/>
          <w:i/>
          <w:iCs/>
          <w:rtl/>
          <w:lang w:bidi="ar-SA"/>
        </w:rPr>
        <w:t>ها</w:t>
      </w:r>
      <w:r>
        <w:rPr>
          <w:rFonts w:hint="cs"/>
          <w:i/>
          <w:iCs/>
          <w:rtl/>
          <w:lang w:bidi="ar-SA"/>
        </w:rPr>
        <w:t>:</w:t>
      </w:r>
    </w:p>
    <w:p w:rsidR="00F72DA7" w:rsidRDefault="00F72DA7" w:rsidP="00F72DA7">
      <w:pPr>
        <w:pStyle w:val="indent1"/>
        <w:numPr>
          <w:ilvl w:val="0"/>
          <w:numId w:val="47"/>
        </w:numPr>
        <w:tabs>
          <w:tab w:val="clear" w:pos="567"/>
        </w:tabs>
        <w:spacing w:before="180"/>
        <w:ind w:left="1133" w:hanging="566"/>
        <w:rPr>
          <w:i/>
          <w:iCs/>
          <w:lang w:bidi="ar-SA"/>
        </w:rPr>
      </w:pPr>
      <w:r>
        <w:rPr>
          <w:rFonts w:hint="cs"/>
          <w:i/>
          <w:iCs/>
          <w:rtl/>
          <w:lang w:bidi="ar-SA"/>
        </w:rPr>
        <w:t>أقرّت بالعمل المهم الذي تضطلع به المجموعة من أجل تحقيق أهداف التنمية المستدامة التي تسهم الويبو في بلوغها عن طريق العديد من برامجها ومشاريعها وفقا للبرنامج والميزانية 2020/21؛</w:t>
      </w:r>
    </w:p>
    <w:p w:rsidR="00F72DA7" w:rsidRDefault="00F72DA7" w:rsidP="00F72DA7">
      <w:pPr>
        <w:pStyle w:val="indent1"/>
        <w:numPr>
          <w:ilvl w:val="0"/>
          <w:numId w:val="47"/>
        </w:numPr>
        <w:spacing w:before="180"/>
        <w:ind w:left="1133" w:hanging="566"/>
        <w:rPr>
          <w:i/>
          <w:iCs/>
          <w:lang w:bidi="ar-SA"/>
        </w:rPr>
      </w:pPr>
      <w:r>
        <w:rPr>
          <w:rFonts w:hint="cs"/>
          <w:i/>
          <w:iCs/>
          <w:rtl/>
          <w:lang w:bidi="ar-SA"/>
        </w:rPr>
        <w:t xml:space="preserve">وطلبت من الأمانة التماس المزيد من التوضيح من أمانة المجموعة وتقديم وثيقة إلى لجنة البرنامج والميزانية في دورتها </w:t>
      </w:r>
      <w:r>
        <w:rPr>
          <w:rFonts w:hint="cs"/>
          <w:i/>
          <w:iCs/>
          <w:rtl/>
          <w:lang w:bidi="ar-SA"/>
        </w:rPr>
        <w:lastRenderedPageBreak/>
        <w:t>الثانية والثلاثين تتضمن معلومات مفصلة عن:</w:t>
      </w:r>
    </w:p>
    <w:p w:rsidR="00F72DA7" w:rsidRDefault="00F72DA7" w:rsidP="00F72DA7">
      <w:pPr>
        <w:pStyle w:val="indent1"/>
        <w:numPr>
          <w:ilvl w:val="1"/>
          <w:numId w:val="47"/>
        </w:numPr>
        <w:tabs>
          <w:tab w:val="clear" w:pos="1134"/>
        </w:tabs>
        <w:spacing w:before="180"/>
        <w:ind w:left="1700" w:hanging="566"/>
        <w:rPr>
          <w:i/>
          <w:iCs/>
          <w:lang w:bidi="ar-SA"/>
        </w:rPr>
      </w:pPr>
      <w:r>
        <w:rPr>
          <w:rFonts w:hint="cs"/>
          <w:i/>
          <w:iCs/>
          <w:rtl/>
          <w:lang w:bidi="ar-SA"/>
        </w:rPr>
        <w:t>المبلغ المحدّد بالضبط لمساهمة الويبو استنادا إلى استعراض المجموعة لتخصيص التكاليف، وما يرتبط بذلك من آثار من حيث الإدارة والإبلاغ؛</w:t>
      </w:r>
    </w:p>
    <w:p w:rsidR="00F72DA7" w:rsidRDefault="00F72DA7" w:rsidP="00F72DA7">
      <w:pPr>
        <w:pStyle w:val="indent1"/>
        <w:numPr>
          <w:ilvl w:val="1"/>
          <w:numId w:val="47"/>
        </w:numPr>
        <w:spacing w:before="180"/>
        <w:ind w:left="1700" w:hanging="566"/>
        <w:rPr>
          <w:i/>
          <w:iCs/>
          <w:lang w:bidi="ar-SA"/>
        </w:rPr>
      </w:pPr>
      <w:r>
        <w:rPr>
          <w:rFonts w:hint="cs"/>
          <w:i/>
          <w:iCs/>
          <w:rtl/>
          <w:lang w:bidi="ar-SA"/>
        </w:rPr>
        <w:t>وتطبيق ضريبة تنسيق بقيمة 1% تُقتطع في المصدر من مساهمات الغير غير الأساسية والمخصصة بصرامة لأنشطة الأمم المتحدة الإنمائية؛</w:t>
      </w:r>
    </w:p>
    <w:p w:rsidR="00F72DA7" w:rsidRDefault="00F72DA7" w:rsidP="00F72DA7">
      <w:pPr>
        <w:pStyle w:val="indent1"/>
        <w:numPr>
          <w:ilvl w:val="1"/>
          <w:numId w:val="47"/>
        </w:numPr>
        <w:spacing w:before="180"/>
        <w:ind w:left="1700" w:hanging="566"/>
        <w:rPr>
          <w:i/>
          <w:iCs/>
          <w:lang w:bidi="ar-SA"/>
        </w:rPr>
      </w:pPr>
      <w:r>
        <w:rPr>
          <w:rFonts w:hint="cs"/>
          <w:i/>
          <w:iCs/>
          <w:rtl/>
          <w:lang w:bidi="ar-SA"/>
        </w:rPr>
        <w:t>واستخدام مساهمة الويبو وإمكانيات تقييمها في المستقبل.</w:t>
      </w:r>
    </w:p>
    <w:p w:rsidR="00F72DA7" w:rsidRPr="00E43924" w:rsidRDefault="00F72DA7" w:rsidP="00F72DA7">
      <w:pPr>
        <w:pStyle w:val="indent1"/>
        <w:numPr>
          <w:ilvl w:val="0"/>
          <w:numId w:val="47"/>
        </w:numPr>
        <w:tabs>
          <w:tab w:val="clear" w:pos="567"/>
        </w:tabs>
        <w:spacing w:before="180"/>
        <w:ind w:left="1133" w:hanging="566"/>
        <w:rPr>
          <w:i/>
          <w:iCs/>
          <w:lang w:bidi="ar-SA"/>
        </w:rPr>
      </w:pPr>
      <w:r>
        <w:rPr>
          <w:rFonts w:hint="cs"/>
          <w:i/>
          <w:iCs/>
          <w:rtl/>
          <w:lang w:bidi="ar-SA"/>
        </w:rPr>
        <w:t>وطلبت من الأمانة استكشاف أثر انضمام الويبو إلى المجموعة من زاوية البرنامج والميزانية وتقديم تقرير عن ذلك إلى لجنة البرنامج والميزانية في دورتها الثانية والثلاثين.</w:t>
      </w:r>
    </w:p>
    <w:p w:rsidR="00F72DA7" w:rsidRDefault="00F72DA7" w:rsidP="00671A1B">
      <w:pPr>
        <w:pStyle w:val="ItemNumber"/>
        <w:keepNext/>
        <w:rPr>
          <w:rtl/>
        </w:rPr>
      </w:pPr>
      <w:r>
        <w:rPr>
          <w:rFonts w:hint="cs"/>
          <w:rtl/>
        </w:rPr>
        <w:t>سياسة الويبو بشأن التبرعات</w:t>
      </w:r>
    </w:p>
    <w:p w:rsidR="00F72DA7" w:rsidRDefault="00F72DA7" w:rsidP="00671A1B">
      <w:pPr>
        <w:pStyle w:val="BodyText"/>
        <w:keepNext/>
        <w:rPr>
          <w:rtl/>
        </w:rPr>
      </w:pPr>
      <w:r w:rsidRPr="004A3A07">
        <w:rPr>
          <w:rFonts w:hint="cs"/>
          <w:rtl/>
        </w:rPr>
        <w:t xml:space="preserve">الوثيقة </w:t>
      </w:r>
      <w:r w:rsidRPr="004A3A07">
        <w:t>WO/PBC/31/</w:t>
      </w:r>
      <w:r>
        <w:t>11</w:t>
      </w:r>
      <w:r w:rsidRPr="004A3A07">
        <w:rPr>
          <w:rFonts w:hint="cs"/>
          <w:rtl/>
        </w:rPr>
        <w:t>.</w:t>
      </w:r>
    </w:p>
    <w:p w:rsidR="00F72DA7" w:rsidRDefault="00F72DA7" w:rsidP="0076783D">
      <w:pPr>
        <w:pStyle w:val="BodyText"/>
        <w:rPr>
          <w:i/>
          <w:iCs/>
          <w:rtl/>
          <w:lang w:bidi="ar-SA"/>
        </w:rPr>
      </w:pPr>
      <w:r w:rsidRPr="005A127D">
        <w:rPr>
          <w:rFonts w:hint="cs"/>
          <w:i/>
          <w:iCs/>
          <w:rtl/>
        </w:rPr>
        <w:t xml:space="preserve">إن لجنة البرنامج والميزانية </w:t>
      </w:r>
      <w:r>
        <w:rPr>
          <w:rFonts w:hint="cs"/>
          <w:i/>
          <w:iCs/>
          <w:rtl/>
        </w:rPr>
        <w:t>أحاطت</w:t>
      </w:r>
      <w:r w:rsidRPr="005A127D">
        <w:rPr>
          <w:rFonts w:hint="cs"/>
          <w:i/>
          <w:iCs/>
          <w:rtl/>
        </w:rPr>
        <w:t xml:space="preserve"> علما بالتحليل المتعلق بإدارة صناديق الويبو الاستئمانية (الوثيقة</w:t>
      </w:r>
      <w:r>
        <w:rPr>
          <w:rFonts w:hint="eastAsia"/>
          <w:i/>
          <w:iCs/>
          <w:rtl/>
        </w:rPr>
        <w:t> </w:t>
      </w:r>
      <w:r w:rsidRPr="005A127D">
        <w:rPr>
          <w:i/>
          <w:iCs/>
        </w:rPr>
        <w:t>WO/PBC/31/11</w:t>
      </w:r>
      <w:r w:rsidRPr="005A127D">
        <w:rPr>
          <w:rFonts w:hint="cs"/>
          <w:i/>
          <w:iCs/>
          <w:rtl/>
        </w:rPr>
        <w:t>)</w:t>
      </w:r>
      <w:r>
        <w:rPr>
          <w:rFonts w:hint="cs"/>
          <w:i/>
          <w:iCs/>
          <w:rtl/>
        </w:rPr>
        <w:t>،</w:t>
      </w:r>
      <w:r>
        <w:rPr>
          <w:rFonts w:hint="cs"/>
          <w:i/>
          <w:iCs/>
          <w:rtl/>
          <w:lang w:bidi="ar-SA"/>
        </w:rPr>
        <w:t xml:space="preserve"> </w:t>
      </w:r>
      <w:r w:rsidRPr="005A127D">
        <w:rPr>
          <w:rFonts w:hint="cs"/>
          <w:i/>
          <w:iCs/>
          <w:rtl/>
          <w:lang w:bidi="ar-SA"/>
        </w:rPr>
        <w:t>بما في ذلك المبادئ الأساسية التي ستدرج في سياسة الويبو الداخلية المنقحة بشأن الصناديق الاستئمانية.</w:t>
      </w:r>
    </w:p>
    <w:p w:rsidR="00F72DA7" w:rsidRDefault="00F72DA7">
      <w:pPr>
        <w:bidi w:val="0"/>
        <w:rPr>
          <w:i/>
          <w:iCs/>
          <w:rtl/>
        </w:rPr>
      </w:pPr>
      <w:r>
        <w:rPr>
          <w:i/>
          <w:iCs/>
          <w:rtl/>
        </w:rPr>
        <w:br w:type="page"/>
      </w:r>
    </w:p>
    <w:p w:rsidR="00F72DA7" w:rsidRDefault="00F72DA7" w:rsidP="00542961">
      <w:pPr>
        <w:pStyle w:val="ItemNumber"/>
        <w:keepNext/>
        <w:rPr>
          <w:rtl/>
        </w:rPr>
      </w:pPr>
      <w:r>
        <w:rPr>
          <w:rFonts w:hint="cs"/>
          <w:rtl/>
        </w:rPr>
        <w:lastRenderedPageBreak/>
        <w:t>المشروعات التكميلية للخطة الرأسمالية الرئيسية</w:t>
      </w:r>
    </w:p>
    <w:p w:rsidR="00F72DA7" w:rsidRDefault="00F72DA7" w:rsidP="00542961">
      <w:pPr>
        <w:pStyle w:val="BodyText"/>
        <w:keepNext/>
        <w:rPr>
          <w:rtl/>
        </w:rPr>
      </w:pPr>
      <w:r>
        <w:rPr>
          <w:rFonts w:hint="cs"/>
          <w:rtl/>
        </w:rPr>
        <w:t xml:space="preserve">الوثيقة </w:t>
      </w:r>
      <w:r w:rsidRPr="004A3A07">
        <w:t>WO/PBC/31/</w:t>
      </w:r>
      <w:r>
        <w:t>12</w:t>
      </w:r>
    </w:p>
    <w:p w:rsidR="00F72DA7" w:rsidRDefault="00F72DA7" w:rsidP="00542961">
      <w:pPr>
        <w:pStyle w:val="BodyText"/>
        <w:rPr>
          <w:i/>
          <w:iCs/>
          <w:rtl/>
          <w:lang w:bidi="ar-SA"/>
        </w:rPr>
      </w:pPr>
      <w:r w:rsidRPr="0082326D">
        <w:rPr>
          <w:i/>
          <w:iCs/>
          <w:rtl/>
          <w:lang w:bidi="ar-SA"/>
        </w:rPr>
        <w:t xml:space="preserve">أوصت لجنة البرنامج والميزانية جمعيات الويبو، كل فيما يعنيه، بالموافقة على أن تُموَّل من أموال الويبو الاحتياطية </w:t>
      </w:r>
      <w:r>
        <w:rPr>
          <w:rFonts w:hint="cs"/>
          <w:i/>
          <w:iCs/>
          <w:rtl/>
          <w:lang w:bidi="ar-SA"/>
        </w:rPr>
        <w:t>ال</w:t>
      </w:r>
      <w:r w:rsidRPr="0082326D">
        <w:rPr>
          <w:i/>
          <w:iCs/>
          <w:rtl/>
          <w:lang w:bidi="ar-SA"/>
        </w:rPr>
        <w:t>مشروعات</w:t>
      </w:r>
      <w:r>
        <w:rPr>
          <w:rFonts w:hint="cs"/>
          <w:i/>
          <w:iCs/>
          <w:rtl/>
          <w:lang w:bidi="ar-SA"/>
        </w:rPr>
        <w:t xml:space="preserve"> التكميلية الثلاثة الواردة في الخطة </w:t>
      </w:r>
      <w:r w:rsidRPr="0082326D">
        <w:rPr>
          <w:i/>
          <w:iCs/>
          <w:rtl/>
          <w:lang w:bidi="ar-SA"/>
        </w:rPr>
        <w:t>الرأسمالية الرئيسية</w:t>
      </w:r>
      <w:r>
        <w:rPr>
          <w:rFonts w:hint="cs"/>
          <w:i/>
          <w:iCs/>
          <w:rtl/>
          <w:lang w:bidi="ar-SA"/>
        </w:rPr>
        <w:t xml:space="preserve"> </w:t>
      </w:r>
      <w:r w:rsidRPr="0082326D">
        <w:rPr>
          <w:i/>
          <w:iCs/>
          <w:rtl/>
          <w:lang w:bidi="ar-SA"/>
        </w:rPr>
        <w:t xml:space="preserve">بمبلغ إجمالي قدره </w:t>
      </w:r>
      <w:r>
        <w:rPr>
          <w:i/>
          <w:iCs/>
          <w:lang w:bidi="ar-SA"/>
        </w:rPr>
        <w:t>1.792</w:t>
      </w:r>
      <w:r>
        <w:rPr>
          <w:rFonts w:hint="cs"/>
          <w:i/>
          <w:iCs/>
          <w:rtl/>
          <w:lang w:bidi="ar-SA"/>
        </w:rPr>
        <w:t xml:space="preserve"> مليون فرنك سويسري.</w:t>
      </w:r>
    </w:p>
    <w:p w:rsidR="00F72DA7" w:rsidRDefault="00F72DA7" w:rsidP="002F54B5">
      <w:pPr>
        <w:pStyle w:val="BodyText"/>
        <w:rPr>
          <w:i/>
          <w:iCs/>
          <w:rtl/>
          <w:lang w:bidi="ar-SA"/>
        </w:rPr>
      </w:pPr>
      <w:r>
        <w:rPr>
          <w:rFonts w:hint="cs"/>
          <w:i/>
          <w:iCs/>
          <w:rtl/>
          <w:lang w:bidi="ar-SA"/>
        </w:rPr>
        <w:t xml:space="preserve">وبعد توضيحات قدمتها الأمانة، أحاطت لجنة البرنامج والميزانية علما بأن المشروع التكميلي: </w:t>
      </w:r>
      <w:r w:rsidRPr="00542961">
        <w:rPr>
          <w:i/>
          <w:iCs/>
          <w:rtl/>
          <w:lang w:bidi="ar-SA"/>
        </w:rPr>
        <w:t>إكساب الويبو قدرة طويلة الأجل على الاستعانة بمُقدمي الخدمات السحابية والإقلاع عن التطبيقات القديمة – المرحلة الثانية</w:t>
      </w:r>
      <w:r>
        <w:rPr>
          <w:rFonts w:hint="cs"/>
          <w:i/>
          <w:iCs/>
          <w:rtl/>
          <w:lang w:bidi="ar-SA"/>
        </w:rPr>
        <w:t xml:space="preserve">، البالغة قيمته </w:t>
      </w:r>
      <w:r w:rsidRPr="00542961">
        <w:rPr>
          <w:i/>
          <w:iCs/>
          <w:lang w:bidi="ar-SA"/>
        </w:rPr>
        <w:t>560,000</w:t>
      </w:r>
      <w:r>
        <w:rPr>
          <w:rFonts w:hint="cs"/>
          <w:i/>
          <w:iCs/>
          <w:rtl/>
          <w:lang w:bidi="ar-SA"/>
        </w:rPr>
        <w:t xml:space="preserve"> فرنك سويسري، لا يخص البيانات غير المنشورة لنظام معاهدة التعاون بشأن البراءات.</w:t>
      </w:r>
    </w:p>
    <w:p w:rsidR="00F72DA7" w:rsidRPr="00542961" w:rsidRDefault="00F72DA7" w:rsidP="002F54B5">
      <w:pPr>
        <w:pStyle w:val="BodyText"/>
        <w:rPr>
          <w:i/>
          <w:iCs/>
          <w:rtl/>
          <w:lang w:bidi="ar-SA"/>
        </w:rPr>
      </w:pPr>
      <w:r>
        <w:rPr>
          <w:rFonts w:hint="cs"/>
          <w:i/>
          <w:iCs/>
          <w:rtl/>
          <w:lang w:bidi="ar-SA"/>
        </w:rPr>
        <w:t>وستواصل لجنة البرنامج والميزانية مناقشة مسألة أمن البيانات فيما يخص استراتيجية الويبو "السحابة أولا" خلال دورتها الثانية الثلاثين في عام 2021 ضمن إطار البرنامج والميزانية.</w:t>
      </w:r>
    </w:p>
    <w:p w:rsidR="00F72DA7" w:rsidRDefault="00F72DA7" w:rsidP="002F54B5">
      <w:pPr>
        <w:pStyle w:val="ItemNumber"/>
        <w:keepNext/>
        <w:rPr>
          <w:rtl/>
          <w:lang w:bidi="ar-SA"/>
        </w:rPr>
      </w:pPr>
      <w:r>
        <w:rPr>
          <w:rFonts w:hint="cs"/>
          <w:rtl/>
          <w:lang w:bidi="ar-SA"/>
        </w:rPr>
        <w:t>نسخة مراجعة لسياسة اللغات في الويبو</w:t>
      </w:r>
    </w:p>
    <w:p w:rsidR="00F72DA7" w:rsidRDefault="00F72DA7" w:rsidP="002F54B5">
      <w:pPr>
        <w:pStyle w:val="BodyText"/>
        <w:rPr>
          <w:i/>
          <w:iCs/>
          <w:rtl/>
          <w:lang w:bidi="ar-SA"/>
        </w:rPr>
      </w:pPr>
      <w:r>
        <w:rPr>
          <w:rFonts w:hint="cs"/>
          <w:i/>
          <w:iCs/>
          <w:rtl/>
          <w:lang w:bidi="ar-SA"/>
        </w:rPr>
        <w:t>إن لجنة البرنامج والميزانية:</w:t>
      </w:r>
    </w:p>
    <w:p w:rsidR="00F72DA7" w:rsidRDefault="00F72DA7" w:rsidP="00F72DA7">
      <w:pPr>
        <w:pStyle w:val="indent1"/>
        <w:numPr>
          <w:ilvl w:val="0"/>
          <w:numId w:val="48"/>
        </w:numPr>
        <w:tabs>
          <w:tab w:val="clear" w:pos="567"/>
        </w:tabs>
        <w:spacing w:before="180"/>
        <w:ind w:left="1133" w:hanging="566"/>
        <w:rPr>
          <w:i/>
          <w:iCs/>
          <w:lang w:bidi="ar-SA"/>
        </w:rPr>
      </w:pPr>
      <w:r>
        <w:rPr>
          <w:rFonts w:hint="cs"/>
          <w:i/>
          <w:iCs/>
          <w:rtl/>
          <w:lang w:bidi="ar-SA"/>
        </w:rPr>
        <w:t>ذكّرت بأن لجنة البرنامج والميزانية قد طلبت من الأمانة اقتراح نسخة مراجعة لسياسة اللغات في الويبو في دورتها الحادية والثلاثين؛</w:t>
      </w:r>
    </w:p>
    <w:p w:rsidR="00F72DA7" w:rsidRDefault="00F72DA7" w:rsidP="00F72DA7">
      <w:pPr>
        <w:pStyle w:val="indent1"/>
        <w:numPr>
          <w:ilvl w:val="0"/>
          <w:numId w:val="48"/>
        </w:numPr>
        <w:spacing w:before="180"/>
        <w:ind w:left="1133" w:hanging="566"/>
        <w:rPr>
          <w:i/>
          <w:iCs/>
          <w:lang w:bidi="ar-SA"/>
        </w:rPr>
      </w:pPr>
      <w:r>
        <w:rPr>
          <w:rFonts w:hint="cs"/>
          <w:i/>
          <w:iCs/>
          <w:rtl/>
          <w:lang w:bidi="ar-SA"/>
        </w:rPr>
        <w:lastRenderedPageBreak/>
        <w:t>وأحاطت علما بالشروح التي قدمتها الأمانة وأوضحت فيها أن عملية مراجعة سياسة اللغات في الويبو تتطلب وقتا ومشاورة واسعة، على المستوى الداخلي ومع الدول الأعضاء على حد سواء، وقد تعذّر ذلك بسبب جائحة</w:t>
      </w:r>
      <w:r>
        <w:rPr>
          <w:rFonts w:hint="eastAsia"/>
          <w:i/>
          <w:iCs/>
          <w:rtl/>
          <w:lang w:bidi="ar-SA"/>
        </w:rPr>
        <w:t> </w:t>
      </w:r>
      <w:r>
        <w:rPr>
          <w:rFonts w:hint="cs"/>
          <w:i/>
          <w:iCs/>
          <w:rtl/>
          <w:lang w:bidi="ar-SA"/>
        </w:rPr>
        <w:t>كوفيد-19؛</w:t>
      </w:r>
    </w:p>
    <w:p w:rsidR="00F72DA7" w:rsidRDefault="00F72DA7" w:rsidP="00F72DA7">
      <w:pPr>
        <w:pStyle w:val="indent1"/>
        <w:numPr>
          <w:ilvl w:val="0"/>
          <w:numId w:val="48"/>
        </w:numPr>
        <w:spacing w:before="180"/>
        <w:ind w:left="1133" w:hanging="566"/>
        <w:rPr>
          <w:i/>
          <w:iCs/>
          <w:lang w:bidi="ar-SA"/>
        </w:rPr>
      </w:pPr>
      <w:r>
        <w:rPr>
          <w:rFonts w:hint="cs"/>
          <w:i/>
          <w:iCs/>
          <w:rtl/>
          <w:lang w:bidi="ar-SA"/>
        </w:rPr>
        <w:t>وأحاطت علما كذلك بأن النهوض بالتعددية اللغوية ينبغي أن يكون شاملا ويتناول طيفا أوسع من القضايا، بما</w:t>
      </w:r>
      <w:r>
        <w:rPr>
          <w:rFonts w:hint="eastAsia"/>
          <w:i/>
          <w:iCs/>
          <w:rtl/>
          <w:lang w:bidi="ar-SA"/>
        </w:rPr>
        <w:t> </w:t>
      </w:r>
      <w:r>
        <w:rPr>
          <w:rFonts w:hint="cs"/>
          <w:i/>
          <w:iCs/>
          <w:rtl/>
          <w:lang w:bidi="ar-SA"/>
        </w:rPr>
        <w:t>في ذلك استعراض الأنظمة اللغوية واستراتيجيات التواصل في مختلف مجالات عمل الويبو وإمكانات تكنولوجيات الترجمة الحديثة القائمة على الذكاء الاصطناعي؛</w:t>
      </w:r>
    </w:p>
    <w:p w:rsidR="00F72DA7" w:rsidRDefault="00F72DA7" w:rsidP="00F72DA7">
      <w:pPr>
        <w:pStyle w:val="indent1"/>
        <w:numPr>
          <w:ilvl w:val="0"/>
          <w:numId w:val="48"/>
        </w:numPr>
        <w:spacing w:before="180"/>
        <w:ind w:left="1133" w:hanging="566"/>
        <w:rPr>
          <w:i/>
          <w:iCs/>
          <w:rtl/>
          <w:lang w:bidi="ar-SA"/>
        </w:rPr>
      </w:pPr>
      <w:r>
        <w:rPr>
          <w:rFonts w:hint="cs"/>
          <w:i/>
          <w:iCs/>
          <w:rtl/>
          <w:lang w:bidi="ar-SA"/>
        </w:rPr>
        <w:t>وطلبت من الأمانة أن تسعى، مع إيلاء الرعاية الواجبة لنتائج المشاورات المذكورة في "2" و"3" أعلاه، إلى تقديم نسخة مراجعة شاملة لسياسة اللغات في الويبو خلال الدورة الثانية والثلاثين للجنة البرنامج والميزانية، بما في ذلك خارطة طريق مستدامة تستهدف تنفيذا تدريجيا على مدى سنوات عديدة.</w:t>
      </w:r>
    </w:p>
    <w:p w:rsidR="00F72DA7" w:rsidRDefault="00F72DA7">
      <w:pPr>
        <w:bidi w:val="0"/>
        <w:rPr>
          <w:i/>
          <w:iCs/>
          <w:rtl/>
        </w:rPr>
      </w:pPr>
      <w:r>
        <w:rPr>
          <w:i/>
          <w:iCs/>
          <w:rtl/>
        </w:rPr>
        <w:br w:type="page"/>
      </w:r>
    </w:p>
    <w:p w:rsidR="00F72DA7" w:rsidRDefault="00F72DA7" w:rsidP="001218A1">
      <w:pPr>
        <w:pStyle w:val="ItemNumber"/>
        <w:rPr>
          <w:rtl/>
        </w:rPr>
      </w:pPr>
      <w:r>
        <w:rPr>
          <w:rFonts w:hint="cs"/>
          <w:rtl/>
        </w:rPr>
        <w:lastRenderedPageBreak/>
        <w:t>مواصفات تقييم مكاتب الويبو الخارجية لعام 2021</w:t>
      </w:r>
    </w:p>
    <w:p w:rsidR="00F72DA7" w:rsidRDefault="00F72DA7" w:rsidP="0076783D">
      <w:pPr>
        <w:pStyle w:val="BodyText"/>
        <w:rPr>
          <w:i/>
          <w:iCs/>
          <w:rtl/>
          <w:lang w:bidi="ar-SA"/>
        </w:rPr>
      </w:pPr>
      <w:r>
        <w:rPr>
          <w:rFonts w:hint="cs"/>
          <w:i/>
          <w:iCs/>
          <w:rtl/>
          <w:lang w:bidi="ar-SA"/>
        </w:rPr>
        <w:t>بالنظر إلى القيود المفروضة نتيجة استمرار جائحة كوفيد-19، لم يكن في وسع هذه الدورة للجنة البرنامج والميزانية مناقشة مواصفات تقييم كامل شبكة مكاتب الويبو الخارجية والبتّ في تلك المواصفات، كما كلّفتها بذلك الجمعية العامة للويبو لعام</w:t>
      </w:r>
      <w:r>
        <w:rPr>
          <w:rFonts w:hint="eastAsia"/>
          <w:i/>
          <w:iCs/>
          <w:rtl/>
          <w:lang w:bidi="ar-SA"/>
        </w:rPr>
        <w:t> </w:t>
      </w:r>
      <w:r>
        <w:rPr>
          <w:rFonts w:hint="cs"/>
          <w:i/>
          <w:iCs/>
          <w:rtl/>
          <w:lang w:bidi="ar-SA"/>
        </w:rPr>
        <w:t xml:space="preserve">2019. وأوصت لجنة البرنامج والميزانية الجمعية العامة بأن تطلب من لجنة البرنامج والميزانية أن تبتّ، خلال دورتها الثانية والثلاثين في عام 2021، في مواصفات ذلك التقييم، مع مراعاة كل الوثائق الوجيهة ومنها، على سبيل الذكر لا الحصر، تقرير المدقق الخارجي (الوثيقة </w:t>
      </w:r>
      <w:r w:rsidRPr="00A65F3F">
        <w:rPr>
          <w:i/>
          <w:iCs/>
          <w:lang w:bidi="ar-SA"/>
        </w:rPr>
        <w:t>WO/PBC/31/3</w:t>
      </w:r>
      <w:r>
        <w:rPr>
          <w:rFonts w:hint="cs"/>
          <w:i/>
          <w:iCs/>
          <w:rtl/>
          <w:lang w:bidi="ar-SA"/>
        </w:rPr>
        <w:t>).</w:t>
      </w:r>
    </w:p>
    <w:p w:rsidR="00F72DA7" w:rsidRPr="00914171" w:rsidRDefault="00F72DA7" w:rsidP="00914171">
      <w:pPr>
        <w:pStyle w:val="BodyText"/>
        <w:rPr>
          <w:lang w:bidi="ar-SA"/>
        </w:rPr>
      </w:pPr>
      <w:r w:rsidRPr="00914171">
        <w:rPr>
          <w:rFonts w:hint="cs"/>
          <w:rtl/>
          <w:lang w:bidi="ar-SA"/>
        </w:rPr>
        <w:t xml:space="preserve">وتوصي لجنة البرنامج والميزانية الجمعيات العامة </w:t>
      </w:r>
      <w:r>
        <w:rPr>
          <w:rFonts w:hint="cs"/>
          <w:rtl/>
          <w:lang w:bidi="ar-SA"/>
        </w:rPr>
        <w:t>بالرجوع،</w:t>
      </w:r>
      <w:r w:rsidRPr="00914171">
        <w:rPr>
          <w:rFonts w:hint="cs"/>
          <w:rtl/>
          <w:lang w:bidi="ar-SA"/>
        </w:rPr>
        <w:t xml:space="preserve"> حسب الاقتضاء، إلى قرارها</w:t>
      </w:r>
      <w:r>
        <w:rPr>
          <w:rFonts w:hint="cs"/>
          <w:rtl/>
          <w:lang w:bidi="ar-SA"/>
        </w:rPr>
        <w:t xml:space="preserve"> الوارد في الوثيقة</w:t>
      </w:r>
      <w:r>
        <w:rPr>
          <w:rFonts w:hint="eastAsia"/>
          <w:rtl/>
          <w:lang w:bidi="ar-SA"/>
        </w:rPr>
        <w:t> </w:t>
      </w:r>
      <w:r w:rsidRPr="00914171">
        <w:rPr>
          <w:lang w:bidi="ar-SA"/>
        </w:rPr>
        <w:t>A/59/13</w:t>
      </w:r>
      <w:r>
        <w:rPr>
          <w:lang w:bidi="ar-SA"/>
        </w:rPr>
        <w:t> </w:t>
      </w:r>
      <w:r w:rsidRPr="00914171">
        <w:rPr>
          <w:lang w:bidi="ar-SA"/>
        </w:rPr>
        <w:t>ADD.4</w:t>
      </w:r>
      <w:r w:rsidRPr="00914171">
        <w:rPr>
          <w:rFonts w:hint="cs"/>
          <w:rtl/>
          <w:lang w:bidi="ar-SA"/>
        </w:rPr>
        <w:t xml:space="preserve"> لعام</w:t>
      </w:r>
      <w:r w:rsidRPr="00914171">
        <w:rPr>
          <w:rFonts w:hint="eastAsia"/>
          <w:rtl/>
          <w:lang w:bidi="ar-SA"/>
        </w:rPr>
        <w:t> </w:t>
      </w:r>
      <w:r>
        <w:rPr>
          <w:rFonts w:hint="cs"/>
          <w:rtl/>
          <w:lang w:bidi="ar-SA"/>
        </w:rPr>
        <w:t xml:space="preserve">2019 من أجل </w:t>
      </w:r>
      <w:r w:rsidRPr="00914171">
        <w:rPr>
          <w:rFonts w:hint="cs"/>
          <w:rtl/>
          <w:lang w:bidi="ar-SA"/>
        </w:rPr>
        <w:t>ضمان الوقت الكافي لاستكمال التقييم.</w:t>
      </w:r>
    </w:p>
    <w:p w:rsidR="00F72DA7" w:rsidRDefault="00F72DA7" w:rsidP="001218A1">
      <w:pPr>
        <w:pStyle w:val="ItemNumber"/>
        <w:rPr>
          <w:rtl/>
        </w:rPr>
      </w:pPr>
      <w:r>
        <w:rPr>
          <w:rFonts w:hint="cs"/>
          <w:rtl/>
        </w:rPr>
        <w:t>منهجية تخصيص الإيرادات والنفقات بحسب كل اتحاد</w:t>
      </w:r>
    </w:p>
    <w:p w:rsidR="00F72DA7" w:rsidRPr="000D2589" w:rsidRDefault="00F72DA7" w:rsidP="001E5AE7">
      <w:pPr>
        <w:pStyle w:val="BodyText"/>
        <w:rPr>
          <w:i/>
          <w:iCs/>
          <w:lang w:bidi="ar-SA"/>
        </w:rPr>
      </w:pPr>
      <w:r>
        <w:rPr>
          <w:rFonts w:hint="cs"/>
          <w:i/>
          <w:iCs/>
          <w:rtl/>
          <w:lang w:bidi="ar-SA"/>
        </w:rPr>
        <w:t xml:space="preserve">بسبب الوضع غير المسبوق الناجم عن جائحة كوفيد-19، أبلغت الدورة الحادية والثلاثون للجنة البرنامج والميزانية جمعيات الويبو بأنه ليس في وسعها مواصلة المناقشات وتقديم توصية بشأن منهجية تخصيص الإيرادات والنفقات بحسب كل اتحاد، كما هو متوخى في قرار الدورة التاسعة والخمسين لجمعيات الدول الأعضاء في الويبو. وأوصت لجنة البرنامج والميزانية الجمعيات بأن تطلب من لجنة البرنامج والميزانية مواصلة تلك المناقشات في دورتها </w:t>
      </w:r>
      <w:r>
        <w:rPr>
          <w:rFonts w:hint="cs"/>
          <w:i/>
          <w:iCs/>
          <w:rtl/>
          <w:lang w:bidi="ar-SA"/>
        </w:rPr>
        <w:lastRenderedPageBreak/>
        <w:t>الثانية والثلاثين وكذلك، إن لزم الأمر، في دورتها الثالثة والثلاثين، وتقديم توصية، بتوافق الآراء، إلى جمعيات الويبو في عام 2021 بشأن منهجية تخصيص الإيرادات والنفقات بحسب كل اتحاد.</w:t>
      </w:r>
    </w:p>
    <w:p w:rsidR="00F72DA7" w:rsidRPr="00F16A80" w:rsidRDefault="00F72DA7" w:rsidP="00F16A80">
      <w:pPr>
        <w:pStyle w:val="ItemNumber"/>
        <w:rPr>
          <w:rtl/>
        </w:rPr>
      </w:pPr>
      <w:r>
        <w:rPr>
          <w:rFonts w:hint="cs"/>
          <w:rtl/>
        </w:rPr>
        <w:t>اختتام الدورة</w:t>
      </w:r>
    </w:p>
    <w:p w:rsidR="00F72DA7" w:rsidRDefault="00F72DA7" w:rsidP="001E5AE7">
      <w:pPr>
        <w:pStyle w:val="BodyText"/>
      </w:pPr>
    </w:p>
    <w:p w:rsidR="00F72DA7" w:rsidRDefault="00F72DA7" w:rsidP="001218A1">
      <w:pPr>
        <w:pStyle w:val="Endofdocument-Annex"/>
        <w:rPr>
          <w:rtl/>
        </w:rPr>
      </w:pPr>
      <w:r>
        <w:rPr>
          <w:rFonts w:hint="cs"/>
          <w:rtl/>
        </w:rPr>
        <w:t>[نهاية الوثيقة]</w:t>
      </w:r>
    </w:p>
    <w:p w:rsidR="007A3CF9" w:rsidRDefault="007A3CF9" w:rsidP="00B30131">
      <w:pPr>
        <w:pStyle w:val="Endofdocument-Annex"/>
      </w:pPr>
    </w:p>
    <w:p w:rsidR="00F72DA7" w:rsidRPr="00F72DA7" w:rsidRDefault="00F72DA7" w:rsidP="00F72DA7"/>
    <w:sectPr w:rsidR="00F72DA7" w:rsidRPr="00F72DA7" w:rsidSect="00F72DA7">
      <w:headerReference w:type="even" r:id="rId15"/>
      <w:headerReference w:type="default" r:id="rId16"/>
      <w:footerReference w:type="even" r:id="rId17"/>
      <w:footerReference w:type="default" r:id="rId18"/>
      <w:headerReference w:type="first" r:id="rId19"/>
      <w:footerReference w:type="first" r:id="rId2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131" w:rsidRDefault="00B30131">
      <w:r>
        <w:separator/>
      </w:r>
    </w:p>
  </w:endnote>
  <w:endnote w:type="continuationSeparator" w:id="0">
    <w:p w:rsidR="00B30131" w:rsidRDefault="00B3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CDD" w:rsidRDefault="00961CDD" w:rsidP="00961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CDD" w:rsidRDefault="00961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CDD" w:rsidRDefault="00961C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CDD" w:rsidRDefault="00961CDD" w:rsidP="00961C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CDD" w:rsidRDefault="00961C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CDD" w:rsidRDefault="00961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131" w:rsidRDefault="00B30131" w:rsidP="009622BF">
      <w:bookmarkStart w:id="0" w:name="OLE_LINK1"/>
      <w:bookmarkStart w:id="1" w:name="OLE_LINK2"/>
      <w:r>
        <w:separator/>
      </w:r>
      <w:bookmarkEnd w:id="0"/>
      <w:bookmarkEnd w:id="1"/>
    </w:p>
  </w:footnote>
  <w:footnote w:type="continuationSeparator" w:id="0">
    <w:p w:rsidR="00B30131" w:rsidRDefault="00B30131"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CDD" w:rsidRPr="00C50A61" w:rsidRDefault="00961CDD" w:rsidP="00961CDD">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D5E24">
      <w:rPr>
        <w:rFonts w:ascii="Arial" w:hAnsi="Arial" w:cs="Arial"/>
        <w:noProof/>
        <w:sz w:val="22"/>
        <w:szCs w:val="22"/>
        <w:lang w:bidi="ar-EG"/>
      </w:rPr>
      <w:t>2</w:t>
    </w:r>
    <w:r w:rsidRPr="00C50A61">
      <w:rPr>
        <w:rFonts w:ascii="Arial" w:hAnsi="Arial" w:cs="Arial"/>
        <w:sz w:val="22"/>
        <w:szCs w:val="22"/>
      </w:rPr>
      <w:fldChar w:fldCharType="end"/>
    </w:r>
  </w:p>
  <w:p w:rsidR="00961CDD" w:rsidRPr="00C50A61" w:rsidRDefault="00961CDD" w:rsidP="00961CDD">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3" w:name="Code3"/>
  <w:bookmarkEnd w:id="13"/>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61CDD">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CDD" w:rsidRDefault="00961C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CDD" w:rsidRDefault="00961CDD" w:rsidP="00961CDD">
    <w:pPr>
      <w:bidi w:val="0"/>
      <w:rPr>
        <w:rFonts w:ascii="Arial" w:hAnsi="Arial" w:cs="Arial"/>
        <w:sz w:val="22"/>
        <w:szCs w:val="22"/>
      </w:rPr>
    </w:pPr>
    <w:r w:rsidRPr="00841A79">
      <w:rPr>
        <w:rFonts w:ascii="Arial" w:hAnsi="Arial" w:cs="Arial"/>
        <w:sz w:val="22"/>
        <w:szCs w:val="22"/>
      </w:rPr>
      <w:t>WO/PBC/</w:t>
    </w:r>
    <w:r>
      <w:rPr>
        <w:rFonts w:ascii="Arial" w:hAnsi="Arial" w:cs="Arial"/>
        <w:sz w:val="22"/>
        <w:szCs w:val="22"/>
      </w:rPr>
      <w:t>31</w:t>
    </w:r>
    <w:r w:rsidRPr="00841A79">
      <w:rPr>
        <w:rFonts w:ascii="Arial" w:hAnsi="Arial" w:cs="Arial"/>
        <w:sz w:val="22"/>
        <w:szCs w:val="22"/>
      </w:rPr>
      <w:t>/</w:t>
    </w:r>
    <w:r>
      <w:rPr>
        <w:rFonts w:ascii="Arial" w:hAnsi="Arial" w:cs="Arial"/>
        <w:sz w:val="22"/>
        <w:szCs w:val="22"/>
      </w:rPr>
      <w:t>13</w:t>
    </w:r>
  </w:p>
  <w:p w:rsidR="00961CDD" w:rsidRPr="00C50A61" w:rsidRDefault="00961CDD" w:rsidP="00961CDD">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D5E24">
      <w:rPr>
        <w:rFonts w:ascii="Arial" w:hAnsi="Arial" w:cs="Arial"/>
        <w:noProof/>
        <w:sz w:val="22"/>
        <w:szCs w:val="22"/>
        <w:lang w:bidi="ar-EG"/>
      </w:rPr>
      <w:t>10</w:t>
    </w:r>
    <w:r w:rsidRPr="00C50A61">
      <w:rPr>
        <w:rFonts w:ascii="Arial" w:hAnsi="Arial" w:cs="Arial"/>
        <w:sz w:val="22"/>
        <w:szCs w:val="22"/>
      </w:rPr>
      <w:fldChar w:fldCharType="end"/>
    </w:r>
  </w:p>
  <w:p w:rsidR="00961CDD" w:rsidRPr="00C50A61" w:rsidRDefault="00961CDD" w:rsidP="00961CDD">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DA7" w:rsidRDefault="00F72DA7" w:rsidP="00F72DA7">
    <w:pPr>
      <w:bidi w:val="0"/>
      <w:rPr>
        <w:rFonts w:ascii="Arial" w:hAnsi="Arial" w:cs="Arial"/>
        <w:sz w:val="22"/>
        <w:szCs w:val="22"/>
      </w:rPr>
    </w:pPr>
    <w:r w:rsidRPr="00841A79">
      <w:rPr>
        <w:rFonts w:ascii="Arial" w:hAnsi="Arial" w:cs="Arial"/>
        <w:sz w:val="22"/>
        <w:szCs w:val="22"/>
      </w:rPr>
      <w:t>WO/PBC/</w:t>
    </w:r>
    <w:r>
      <w:rPr>
        <w:rFonts w:ascii="Arial" w:hAnsi="Arial" w:cs="Arial"/>
        <w:sz w:val="22"/>
        <w:szCs w:val="22"/>
      </w:rPr>
      <w:t>31</w:t>
    </w:r>
    <w:r w:rsidRPr="00841A79">
      <w:rPr>
        <w:rFonts w:ascii="Arial" w:hAnsi="Arial" w:cs="Arial"/>
        <w:sz w:val="22"/>
        <w:szCs w:val="22"/>
      </w:rPr>
      <w:t>/</w:t>
    </w:r>
    <w:r>
      <w:rPr>
        <w:rFonts w:ascii="Arial" w:hAnsi="Arial" w:cs="Arial"/>
        <w:sz w:val="22"/>
        <w:szCs w:val="22"/>
      </w:rPr>
      <w:t>13</w:t>
    </w:r>
  </w:p>
  <w:p w:rsidR="00F72DA7" w:rsidRPr="00C50A61" w:rsidRDefault="00F72DA7" w:rsidP="00F72DA7">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D5E24">
      <w:rPr>
        <w:rFonts w:ascii="Arial" w:hAnsi="Arial" w:cs="Arial"/>
        <w:noProof/>
        <w:sz w:val="22"/>
        <w:szCs w:val="22"/>
        <w:lang w:bidi="ar-EG"/>
      </w:rPr>
      <w:t>9</w:t>
    </w:r>
    <w:r w:rsidRPr="00C50A61">
      <w:rPr>
        <w:rFonts w:ascii="Arial" w:hAnsi="Arial" w:cs="Arial"/>
        <w:sz w:val="22"/>
        <w:szCs w:val="22"/>
      </w:rPr>
      <w:fldChar w:fldCharType="end"/>
    </w:r>
  </w:p>
  <w:p w:rsidR="00F72DA7" w:rsidRPr="00C50A61" w:rsidRDefault="00F72DA7" w:rsidP="00F72DA7">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DA7" w:rsidRPr="00F72DA7" w:rsidRDefault="00F72DA7" w:rsidP="00F72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992478F"/>
    <w:multiLevelType w:val="hybridMultilevel"/>
    <w:tmpl w:val="D988B43C"/>
    <w:lvl w:ilvl="0" w:tplc="19C29D2A">
      <w:start w:val="1"/>
      <w:numFmt w:val="decimal"/>
      <w:pStyle w:val="ItemNumber"/>
      <w:lvlText w:val="البند %1 من جدول الأعمال"/>
      <w:lvlJc w:val="left"/>
      <w:pPr>
        <w:ind w:left="234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EE908DD"/>
    <w:multiLevelType w:val="hybridMultilevel"/>
    <w:tmpl w:val="F80A5884"/>
    <w:lvl w:ilvl="0" w:tplc="D706AF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14"/>
  </w:num>
  <w:num w:numId="4">
    <w:abstractNumId w:val="37"/>
  </w:num>
  <w:num w:numId="5">
    <w:abstractNumId w:val="8"/>
  </w:num>
  <w:num w:numId="6">
    <w:abstractNumId w:val="38"/>
  </w:num>
  <w:num w:numId="7">
    <w:abstractNumId w:val="20"/>
  </w:num>
  <w:num w:numId="8">
    <w:abstractNumId w:val="35"/>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36"/>
  </w:num>
  <w:num w:numId="46">
    <w:abstractNumId w:val="40"/>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3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4E13"/>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626"/>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77F"/>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073A8"/>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5E24"/>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26F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3CF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CDD"/>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131"/>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5678"/>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749"/>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DA7"/>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A36E0BC-559D-4FB7-B763-9BA25F3D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ItemNumber">
    <w:name w:val="Item Number"/>
    <w:next w:val="BodyText"/>
    <w:qFormat/>
    <w:rsid w:val="00F72DA7"/>
    <w:pPr>
      <w:numPr>
        <w:numId w:val="45"/>
      </w:numPr>
      <w:bidi/>
      <w:spacing w:before="200"/>
      <w:ind w:left="2835" w:hanging="2835"/>
      <w:outlineLvl w:val="1"/>
    </w:pPr>
    <w:rPr>
      <w:sz w:val="40"/>
      <w:szCs w:val="4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03DE8-5F9A-49CD-BEAF-394DE570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1286</Words>
  <Characters>7340</Characters>
  <Application>Microsoft Office Word</Application>
  <DocSecurity>0</DocSecurity>
  <Lines>290</Lines>
  <Paragraphs>96</Paragraphs>
  <ScaleCrop>false</ScaleCrop>
  <HeadingPairs>
    <vt:vector size="2" baseType="variant">
      <vt:variant>
        <vt:lpstr>Title</vt:lpstr>
      </vt:variant>
      <vt:variant>
        <vt:i4>1</vt:i4>
      </vt:variant>
    </vt:vector>
  </HeadingPairs>
  <TitlesOfParts>
    <vt:vector size="1" baseType="lpstr">
      <vt:lpstr>A/61/ (Arabic)</vt:lpstr>
    </vt:vector>
  </TitlesOfParts>
  <Company>World Intellectual Property Organization</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 (Arabic)</dc:title>
  <dc:creator>AHMIDOUCH Noureddine</dc:creator>
  <cp:keywords>PUBLIC</cp:keywords>
  <cp:lastModifiedBy>HÄFLIGER Patience</cp:lastModifiedBy>
  <cp:revision>7</cp:revision>
  <cp:lastPrinted>2020-09-15T08:16:00Z</cp:lastPrinted>
  <dcterms:created xsi:type="dcterms:W3CDTF">2020-09-14T12:47:00Z</dcterms:created>
  <dcterms:modified xsi:type="dcterms:W3CDTF">2020-09-15T15:44:00Z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56976374-066d-49fd-8ac4-68f381a95dd8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