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294ACD">
        <w:rPr>
          <w:rFonts w:ascii="Arial Black" w:eastAsia="SimSun" w:hAnsi="Arial Black" w:cs="Arial"/>
          <w:b/>
          <w:caps/>
          <w:noProof/>
          <w:sz w:val="16"/>
          <w:szCs w:val="16"/>
          <w:lang w:eastAsia="zh-CN"/>
        </w:rPr>
        <w:t>9</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294ACD">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294ACD">
        <w:rPr>
          <w:rFonts w:hint="cs"/>
          <w:b/>
          <w:bCs/>
          <w:sz w:val="30"/>
          <w:szCs w:val="30"/>
          <w:rtl/>
        </w:rPr>
        <w:t>12 أغسطس 2019</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A96C06">
      <w:pPr>
        <w:spacing w:line="600" w:lineRule="auto"/>
        <w:rPr>
          <w:b/>
          <w:bCs/>
          <w:rtl/>
        </w:rPr>
      </w:pPr>
      <w:bookmarkStart w:id="9" w:name="Place"/>
      <w:bookmarkEnd w:id="9"/>
      <w:r>
        <w:rPr>
          <w:b/>
          <w:bCs/>
          <w:rtl/>
        </w:rPr>
        <w:t xml:space="preserve">جنيف، من </w:t>
      </w:r>
      <w:r w:rsidR="00A96C06">
        <w:rPr>
          <w:rFonts w:hint="cs"/>
          <w:b/>
          <w:bCs/>
          <w:rtl/>
        </w:rPr>
        <w:t>30</w:t>
      </w:r>
      <w:r>
        <w:rPr>
          <w:b/>
          <w:bCs/>
          <w:rtl/>
        </w:rPr>
        <w:t xml:space="preserve"> سبتمبر إلى </w:t>
      </w:r>
      <w:r w:rsidR="00A96C06">
        <w:rPr>
          <w:rFonts w:hint="cs"/>
          <w:b/>
          <w:bCs/>
          <w:rtl/>
        </w:rPr>
        <w:t>9</w:t>
      </w:r>
      <w:r>
        <w:rPr>
          <w:b/>
          <w:bCs/>
          <w:rtl/>
        </w:rPr>
        <w:t xml:space="preserve"> أكتوبر </w:t>
      </w:r>
      <w:r w:rsidR="00A96C06">
        <w:rPr>
          <w:rFonts w:hint="cs"/>
          <w:b/>
          <w:bCs/>
          <w:rtl/>
        </w:rPr>
        <w:t>2019</w:t>
      </w:r>
    </w:p>
    <w:p w:rsidR="002E7810" w:rsidRPr="002E7810" w:rsidRDefault="00294ACD"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سجلات اجتماعات الويبو</w:t>
      </w:r>
    </w:p>
    <w:p w:rsidR="003F7284" w:rsidRPr="00BB6440" w:rsidRDefault="00294ACD"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294ACD" w:rsidRDefault="00294ACD" w:rsidP="00294ACD">
      <w:pPr>
        <w:pStyle w:val="Heading3"/>
        <w:rPr>
          <w:b/>
          <w:bCs/>
          <w:rtl/>
        </w:rPr>
      </w:pPr>
      <w:r w:rsidRPr="00294ACD">
        <w:rPr>
          <w:rFonts w:hint="cs"/>
          <w:b/>
          <w:bCs/>
          <w:rtl/>
        </w:rPr>
        <w:t>مقدمة</w:t>
      </w:r>
    </w:p>
    <w:p w:rsidR="00C41AE0" w:rsidRDefault="002C4454" w:rsidP="00B17A95">
      <w:pPr>
        <w:pStyle w:val="ONUMA"/>
        <w:rPr>
          <w:rtl/>
        </w:rPr>
      </w:pPr>
      <w:r>
        <w:rPr>
          <w:rFonts w:hint="cs"/>
          <w:rtl/>
        </w:rPr>
        <w:t>تُنتج</w:t>
      </w:r>
      <w:r w:rsidR="00852DF6">
        <w:rPr>
          <w:rFonts w:hint="cs"/>
          <w:rtl/>
        </w:rPr>
        <w:t xml:space="preserve"> المنظمة العالمية للملكية الفكرية (الويبو) وتنشر سجلات جميع الاجتماعات التي تنظمها كل عام لهيئاته الرئاسية ولجانها وأفرقتها العاملة. وتشمل السجلات تسجيلات سمعية بصرية وتقارير نصية على السواء، وهي مهمة لتمكين الدول الأعضاء من متابعة المناقشات، وكذلك لأغراض الإبلاغ المؤسسي والحفظ المرجعي. وتتيح التطورات التي طرأت مؤخرا في مجال التكنولوجيات الرقمية فرصا لتحسين سرعة الخدمات وجودتها وضمان كفاءة عالية من حيث التكلفة في آن واحد فيما يخص إنتاج سجلات الاجتماعات. وتقترح هذه الوثيقة تجريب نهج جديد سيوفر تسجيلات فيديو محسّنة ومفهرسة رقميا </w:t>
      </w:r>
      <w:r w:rsidR="00852DF6">
        <w:rPr>
          <w:rFonts w:hint="cs"/>
          <w:rtl/>
        </w:rPr>
        <w:lastRenderedPageBreak/>
        <w:t>وقابلة للبحث</w:t>
      </w:r>
      <w:r w:rsidR="009865F2">
        <w:rPr>
          <w:rFonts w:hint="cs"/>
          <w:rtl/>
        </w:rPr>
        <w:t xml:space="preserve">، تكمّلها سجلات نصية مستحدثة آليا بلغات الأمم المتحدة الست بواسطة أدوات الذكاء الاصطناعي. </w:t>
      </w:r>
      <w:r w:rsidR="005738B0">
        <w:rPr>
          <w:rFonts w:hint="cs"/>
          <w:rtl/>
        </w:rPr>
        <w:t xml:space="preserve">وإذا كُلّلت التجربة بالنجاح فسوف تمكّن من التخلي تدريجيا عن الممارسة الحالية </w:t>
      </w:r>
      <w:r>
        <w:rPr>
          <w:rFonts w:hint="cs"/>
          <w:rtl/>
        </w:rPr>
        <w:t>المكلّفة للغاية و</w:t>
      </w:r>
      <w:r w:rsidR="005738B0">
        <w:rPr>
          <w:rFonts w:hint="cs"/>
          <w:rtl/>
        </w:rPr>
        <w:t>المتمثلة في إعداد المحاضر الحرفية</w:t>
      </w:r>
      <w:r w:rsidR="00B17A95">
        <w:rPr>
          <w:rFonts w:hint="eastAsia"/>
          <w:rtl/>
        </w:rPr>
        <w:t> </w:t>
      </w:r>
      <w:r w:rsidR="005738B0">
        <w:rPr>
          <w:rFonts w:hint="cs"/>
          <w:rtl/>
        </w:rPr>
        <w:t>للاجتماعات.</w:t>
      </w:r>
    </w:p>
    <w:p w:rsidR="005738B0" w:rsidRDefault="005738B0">
      <w:pPr>
        <w:bidi w:val="0"/>
        <w:rPr>
          <w:rtl/>
        </w:rPr>
      </w:pPr>
      <w:r>
        <w:rPr>
          <w:rtl/>
        </w:rPr>
        <w:br w:type="page"/>
      </w:r>
    </w:p>
    <w:p w:rsidR="00C50A61" w:rsidRPr="00A51321" w:rsidRDefault="00A51321" w:rsidP="00AF749A">
      <w:pPr>
        <w:pStyle w:val="Heading3"/>
        <w:tabs>
          <w:tab w:val="right" w:pos="9355"/>
        </w:tabs>
        <w:rPr>
          <w:b/>
          <w:bCs/>
          <w:rtl/>
        </w:rPr>
      </w:pPr>
      <w:bookmarkStart w:id="13" w:name="ExtraPara"/>
      <w:bookmarkEnd w:id="13"/>
      <w:r w:rsidRPr="00A51321">
        <w:rPr>
          <w:rFonts w:hint="cs"/>
          <w:b/>
          <w:bCs/>
          <w:rtl/>
        </w:rPr>
        <w:lastRenderedPageBreak/>
        <w:t>السجلات الحالية لاجتماعات الويبو</w:t>
      </w:r>
    </w:p>
    <w:p w:rsidR="00A51321" w:rsidRDefault="00A51321" w:rsidP="00A51321">
      <w:pPr>
        <w:pStyle w:val="ONUMA"/>
      </w:pPr>
      <w:r>
        <w:rPr>
          <w:rFonts w:hint="cs"/>
          <w:rtl/>
        </w:rPr>
        <w:t>تنظّم الويبو اجتماعات من الفئات التالية:</w:t>
      </w:r>
    </w:p>
    <w:p w:rsidR="00F81FCA" w:rsidRDefault="00F81FCA" w:rsidP="00601DDE">
      <w:pPr>
        <w:pStyle w:val="ONUMA"/>
        <w:numPr>
          <w:ilvl w:val="1"/>
          <w:numId w:val="11"/>
        </w:numPr>
      </w:pPr>
      <w:r>
        <w:rPr>
          <w:rFonts w:hint="cs"/>
          <w:rtl/>
        </w:rPr>
        <w:t>الهيئات الرئاسية</w:t>
      </w:r>
    </w:p>
    <w:p w:rsidR="00F81FCA" w:rsidRDefault="00F81FCA" w:rsidP="00804818">
      <w:pPr>
        <w:pStyle w:val="ONUMA"/>
        <w:numPr>
          <w:ilvl w:val="3"/>
          <w:numId w:val="11"/>
        </w:numPr>
        <w:spacing w:before="0"/>
        <w:ind w:left="1699"/>
      </w:pPr>
      <w:r>
        <w:rPr>
          <w:rFonts w:hint="cs"/>
          <w:rtl/>
        </w:rPr>
        <w:t>الجمعية العامة للويبو وسائر جمعيات الاتحادات والمعاهدات التي تديرها الويبو</w:t>
      </w:r>
    </w:p>
    <w:p w:rsidR="00F81FCA" w:rsidRDefault="00F81FCA" w:rsidP="00804818">
      <w:pPr>
        <w:pStyle w:val="ONUMA"/>
        <w:numPr>
          <w:ilvl w:val="3"/>
          <w:numId w:val="11"/>
        </w:numPr>
        <w:spacing w:before="0"/>
        <w:ind w:left="1699"/>
      </w:pPr>
      <w:r>
        <w:rPr>
          <w:rFonts w:hint="cs"/>
          <w:rtl/>
        </w:rPr>
        <w:t>لجنة التنسيق</w:t>
      </w:r>
    </w:p>
    <w:p w:rsidR="00F81FCA" w:rsidRDefault="00F81FCA" w:rsidP="00804818">
      <w:pPr>
        <w:pStyle w:val="ONUMA"/>
        <w:numPr>
          <w:ilvl w:val="3"/>
          <w:numId w:val="11"/>
        </w:numPr>
        <w:spacing w:before="0"/>
        <w:ind w:left="1699"/>
      </w:pPr>
      <w:r>
        <w:rPr>
          <w:rFonts w:hint="cs"/>
          <w:rtl/>
        </w:rPr>
        <w:t>مؤتمر الويبو</w:t>
      </w:r>
    </w:p>
    <w:p w:rsidR="00F81FCA" w:rsidRDefault="00F81FCA" w:rsidP="00601DDE">
      <w:pPr>
        <w:pStyle w:val="ONUMA"/>
        <w:numPr>
          <w:ilvl w:val="1"/>
          <w:numId w:val="11"/>
        </w:numPr>
      </w:pPr>
      <w:r>
        <w:rPr>
          <w:rFonts w:hint="cs"/>
          <w:rtl/>
        </w:rPr>
        <w:t>واللجان</w:t>
      </w:r>
    </w:p>
    <w:p w:rsidR="00F81FCA" w:rsidRDefault="00F81FCA" w:rsidP="00804818">
      <w:pPr>
        <w:pStyle w:val="ONUMA"/>
        <w:numPr>
          <w:ilvl w:val="3"/>
          <w:numId w:val="11"/>
        </w:numPr>
        <w:spacing w:before="0"/>
        <w:ind w:left="1699"/>
      </w:pPr>
      <w:r>
        <w:rPr>
          <w:rFonts w:hint="cs"/>
          <w:rtl/>
        </w:rPr>
        <w:t>لجنة البرنامج والميزانية</w:t>
      </w:r>
      <w:r w:rsidR="003E008D">
        <w:rPr>
          <w:rFonts w:hint="cs"/>
          <w:rtl/>
        </w:rPr>
        <w:t xml:space="preserve"> (لجنة الميزانية)</w:t>
      </w:r>
    </w:p>
    <w:p w:rsidR="00F81FCA" w:rsidRDefault="00F81FCA" w:rsidP="00804818">
      <w:pPr>
        <w:pStyle w:val="ONUMA"/>
        <w:numPr>
          <w:ilvl w:val="3"/>
          <w:numId w:val="11"/>
        </w:numPr>
        <w:spacing w:before="0"/>
        <w:ind w:left="1699"/>
      </w:pPr>
      <w:r>
        <w:rPr>
          <w:rFonts w:hint="cs"/>
          <w:rtl/>
        </w:rPr>
        <w:t>اللجنة الدائمة المعنية بحق المؤلف والحقوق المجاورة</w:t>
      </w:r>
      <w:r w:rsidR="003E008D">
        <w:rPr>
          <w:rFonts w:hint="cs"/>
          <w:rtl/>
        </w:rPr>
        <w:t xml:space="preserve"> (لجنة حق المؤلف)</w:t>
      </w:r>
    </w:p>
    <w:p w:rsidR="00F81FCA" w:rsidRDefault="00F81FCA" w:rsidP="00804818">
      <w:pPr>
        <w:pStyle w:val="ONUMA"/>
        <w:numPr>
          <w:ilvl w:val="3"/>
          <w:numId w:val="11"/>
        </w:numPr>
        <w:spacing w:before="0"/>
        <w:ind w:left="1699"/>
      </w:pPr>
      <w:r>
        <w:rPr>
          <w:rFonts w:hint="cs"/>
          <w:rtl/>
        </w:rPr>
        <w:t>اللجنة الدائمة المعنية بقانون البراءات</w:t>
      </w:r>
      <w:r w:rsidR="003E008D">
        <w:rPr>
          <w:rFonts w:hint="cs"/>
          <w:rtl/>
        </w:rPr>
        <w:t xml:space="preserve"> (لجنة البراءات)</w:t>
      </w:r>
    </w:p>
    <w:p w:rsidR="00F81FCA" w:rsidRDefault="00F81FCA" w:rsidP="00804818">
      <w:pPr>
        <w:pStyle w:val="ONUMA"/>
        <w:numPr>
          <w:ilvl w:val="3"/>
          <w:numId w:val="11"/>
        </w:numPr>
        <w:spacing w:before="0"/>
        <w:ind w:left="1699"/>
      </w:pPr>
      <w:r>
        <w:rPr>
          <w:rFonts w:hint="cs"/>
          <w:rtl/>
        </w:rPr>
        <w:t>اللجنة الدائمة بقانون العلامات التجارية والتصاميم الصناعية والمؤشرات الجغرافية</w:t>
      </w:r>
      <w:r w:rsidR="003E008D">
        <w:rPr>
          <w:rFonts w:hint="cs"/>
          <w:rtl/>
        </w:rPr>
        <w:t xml:space="preserve"> (لجنة</w:t>
      </w:r>
      <w:r w:rsidR="003E008D">
        <w:rPr>
          <w:rFonts w:hint="eastAsia"/>
          <w:rtl/>
        </w:rPr>
        <w:t> </w:t>
      </w:r>
      <w:r w:rsidR="003E008D">
        <w:rPr>
          <w:rFonts w:hint="cs"/>
          <w:rtl/>
        </w:rPr>
        <w:t>العلامات)</w:t>
      </w:r>
    </w:p>
    <w:p w:rsidR="00F81FCA" w:rsidRDefault="00F81FCA" w:rsidP="00804818">
      <w:pPr>
        <w:pStyle w:val="ONUMA"/>
        <w:numPr>
          <w:ilvl w:val="3"/>
          <w:numId w:val="11"/>
        </w:numPr>
        <w:spacing w:before="0"/>
        <w:ind w:left="1699"/>
      </w:pPr>
      <w:r>
        <w:rPr>
          <w:rFonts w:hint="cs"/>
          <w:rtl/>
        </w:rPr>
        <w:t xml:space="preserve">اللجنة </w:t>
      </w:r>
      <w:r w:rsidR="00AF749A">
        <w:rPr>
          <w:rFonts w:hint="cs"/>
          <w:rtl/>
        </w:rPr>
        <w:t>المعنية بالتنمية والملكية الفكرية</w:t>
      </w:r>
      <w:r w:rsidR="003E008D">
        <w:rPr>
          <w:rFonts w:hint="cs"/>
          <w:rtl/>
        </w:rPr>
        <w:t xml:space="preserve"> (لجنة التنمية)</w:t>
      </w:r>
    </w:p>
    <w:p w:rsidR="00AF749A" w:rsidRDefault="00AF749A" w:rsidP="00804818">
      <w:pPr>
        <w:pStyle w:val="ONUMA"/>
        <w:numPr>
          <w:ilvl w:val="3"/>
          <w:numId w:val="11"/>
        </w:numPr>
        <w:spacing w:before="0"/>
        <w:ind w:left="1699"/>
      </w:pPr>
      <w:r>
        <w:rPr>
          <w:rFonts w:hint="cs"/>
          <w:rtl/>
        </w:rPr>
        <w:t>اللجنة الحكومية الدولية المعنية بالملكية الفكرية والموارد الوراثية والمعارف التقليدية والفولكلور</w:t>
      </w:r>
      <w:r w:rsidR="003E008D">
        <w:rPr>
          <w:rFonts w:hint="cs"/>
          <w:rtl/>
        </w:rPr>
        <w:t xml:space="preserve"> (لجنة المعارف)</w:t>
      </w:r>
    </w:p>
    <w:p w:rsidR="00AF749A" w:rsidRDefault="00AF749A" w:rsidP="00804818">
      <w:pPr>
        <w:pStyle w:val="ONUMA"/>
        <w:numPr>
          <w:ilvl w:val="3"/>
          <w:numId w:val="11"/>
        </w:numPr>
        <w:spacing w:before="0"/>
        <w:ind w:left="1699"/>
      </w:pPr>
      <w:r>
        <w:rPr>
          <w:rFonts w:hint="cs"/>
          <w:rtl/>
        </w:rPr>
        <w:t>اللجنة المعنية بمعايير الويبو</w:t>
      </w:r>
      <w:r w:rsidR="003E008D">
        <w:rPr>
          <w:rFonts w:hint="cs"/>
          <w:rtl/>
        </w:rPr>
        <w:t xml:space="preserve"> (لجنة المعايير)</w:t>
      </w:r>
    </w:p>
    <w:p w:rsidR="00AF749A" w:rsidRDefault="00AF749A" w:rsidP="00804818">
      <w:pPr>
        <w:pStyle w:val="ONUMA"/>
        <w:numPr>
          <w:ilvl w:val="3"/>
          <w:numId w:val="11"/>
        </w:numPr>
        <w:spacing w:before="0"/>
        <w:ind w:left="1699"/>
      </w:pPr>
      <w:r>
        <w:rPr>
          <w:rFonts w:hint="cs"/>
          <w:rtl/>
        </w:rPr>
        <w:t>اللجنة الاستشارية المعنية بالإنفاذ</w:t>
      </w:r>
      <w:r w:rsidR="003E008D">
        <w:rPr>
          <w:rFonts w:hint="cs"/>
          <w:rtl/>
        </w:rPr>
        <w:t xml:space="preserve"> (لجنة الإنفاذ)</w:t>
      </w:r>
    </w:p>
    <w:p w:rsidR="00AF749A" w:rsidRDefault="00AF749A" w:rsidP="00601DDE">
      <w:pPr>
        <w:pStyle w:val="ONUMA"/>
        <w:numPr>
          <w:ilvl w:val="1"/>
          <w:numId w:val="11"/>
        </w:numPr>
      </w:pPr>
      <w:r>
        <w:rPr>
          <w:rFonts w:hint="cs"/>
          <w:rtl/>
        </w:rPr>
        <w:t>والأفرقة العاملة</w:t>
      </w:r>
    </w:p>
    <w:p w:rsidR="00AF749A" w:rsidRDefault="00AF749A" w:rsidP="00804818">
      <w:pPr>
        <w:pStyle w:val="ONUMA"/>
        <w:numPr>
          <w:ilvl w:val="3"/>
          <w:numId w:val="11"/>
        </w:numPr>
        <w:spacing w:before="0"/>
        <w:ind w:left="1699"/>
      </w:pPr>
      <w:r>
        <w:rPr>
          <w:rFonts w:hint="cs"/>
          <w:rtl/>
        </w:rPr>
        <w:t>الفريق العامل لمعاهدة التعاون بشأن البراءات</w:t>
      </w:r>
    </w:p>
    <w:p w:rsidR="00AF749A" w:rsidRDefault="00AF749A" w:rsidP="00804818">
      <w:pPr>
        <w:pStyle w:val="ONUMA"/>
        <w:numPr>
          <w:ilvl w:val="3"/>
          <w:numId w:val="11"/>
        </w:numPr>
        <w:spacing w:before="0"/>
        <w:ind w:left="1699"/>
      </w:pPr>
      <w:r>
        <w:rPr>
          <w:rFonts w:hint="cs"/>
          <w:rtl/>
        </w:rPr>
        <w:lastRenderedPageBreak/>
        <w:t>الفريق العامل المعني بالتطوير القانوني لنظام مدريد</w:t>
      </w:r>
    </w:p>
    <w:p w:rsidR="00AF749A" w:rsidRDefault="00AF749A" w:rsidP="00804818">
      <w:pPr>
        <w:pStyle w:val="ONUMA"/>
        <w:numPr>
          <w:ilvl w:val="3"/>
          <w:numId w:val="11"/>
        </w:numPr>
        <w:spacing w:before="0"/>
        <w:ind w:left="1699"/>
      </w:pPr>
      <w:r>
        <w:rPr>
          <w:rFonts w:hint="cs"/>
          <w:rtl/>
        </w:rPr>
        <w:t>الفريق العامل المعني بالتطوير القانوني لنظام لاهاي</w:t>
      </w:r>
    </w:p>
    <w:p w:rsidR="00AF749A" w:rsidRDefault="00AF749A" w:rsidP="00804818">
      <w:pPr>
        <w:pStyle w:val="ONUMA"/>
        <w:numPr>
          <w:ilvl w:val="3"/>
          <w:numId w:val="11"/>
        </w:numPr>
        <w:spacing w:before="0"/>
        <w:ind w:left="1699"/>
      </w:pPr>
      <w:r>
        <w:rPr>
          <w:rFonts w:hint="cs"/>
          <w:rtl/>
        </w:rPr>
        <w:t>الفريق العمل المعني بتطوير نظام لشبونة</w:t>
      </w:r>
    </w:p>
    <w:p w:rsidR="00AF749A" w:rsidRDefault="00AF749A" w:rsidP="00804818">
      <w:pPr>
        <w:pStyle w:val="ONUMA"/>
        <w:numPr>
          <w:ilvl w:val="3"/>
          <w:numId w:val="11"/>
        </w:numPr>
        <w:spacing w:before="0"/>
        <w:ind w:left="1699"/>
      </w:pPr>
      <w:r>
        <w:rPr>
          <w:rFonts w:hint="cs"/>
          <w:rtl/>
        </w:rPr>
        <w:t>الفريق العامل المعني بمراجعة التصنيف الدولي للبراءات</w:t>
      </w:r>
    </w:p>
    <w:p w:rsidR="00AF749A" w:rsidRDefault="00AF749A" w:rsidP="00804818">
      <w:pPr>
        <w:pStyle w:val="ONUMA"/>
        <w:numPr>
          <w:ilvl w:val="3"/>
          <w:numId w:val="11"/>
        </w:numPr>
        <w:spacing w:before="0"/>
        <w:ind w:left="1699"/>
      </w:pPr>
      <w:r>
        <w:rPr>
          <w:rFonts w:hint="cs"/>
          <w:rtl/>
        </w:rPr>
        <w:t>لجنة خبراء اتحاد التصنيف الدولي للبراءات</w:t>
      </w:r>
    </w:p>
    <w:p w:rsidR="00AF749A" w:rsidRDefault="00AF749A" w:rsidP="00804818">
      <w:pPr>
        <w:pStyle w:val="ONUMA"/>
        <w:numPr>
          <w:ilvl w:val="3"/>
          <w:numId w:val="11"/>
        </w:numPr>
        <w:spacing w:before="0"/>
        <w:ind w:left="1699"/>
      </w:pPr>
      <w:r>
        <w:rPr>
          <w:rFonts w:hint="cs"/>
          <w:rtl/>
        </w:rPr>
        <w:t>لجنة خبراء اتحاد نيس</w:t>
      </w:r>
    </w:p>
    <w:p w:rsidR="00AF749A" w:rsidRDefault="00AF749A" w:rsidP="00555A79">
      <w:pPr>
        <w:pStyle w:val="ONUMA"/>
      </w:pPr>
      <w:r>
        <w:rPr>
          <w:rFonts w:hint="cs"/>
          <w:rtl/>
        </w:rPr>
        <w:t>وتجتمع الهيئات المذكورة أعلاه، عادة، مرّة أو مرّتين في السنة، ويُع</w:t>
      </w:r>
      <w:r w:rsidR="00555A79">
        <w:rPr>
          <w:rFonts w:hint="cs"/>
          <w:rtl/>
        </w:rPr>
        <w:t>ِ</w:t>
      </w:r>
      <w:r>
        <w:rPr>
          <w:rFonts w:hint="cs"/>
          <w:rtl/>
        </w:rPr>
        <w:t xml:space="preserve">د معظمها سجلا لاجتماعه سواء بنسق سمعي بصري أو نسق نصي أو كليهما. وفي </w:t>
      </w:r>
      <w:r w:rsidR="00555A79">
        <w:rPr>
          <w:rFonts w:hint="cs"/>
          <w:rtl/>
        </w:rPr>
        <w:t xml:space="preserve">عام 2018، </w:t>
      </w:r>
      <w:r w:rsidR="00B5498F">
        <w:rPr>
          <w:rFonts w:hint="cs"/>
          <w:rtl/>
        </w:rPr>
        <w:t xml:space="preserve"> نظّمت الويبو 24 دورة من تلك الاجتماعات في جنيف.</w:t>
      </w:r>
    </w:p>
    <w:p w:rsidR="00B5498F" w:rsidRDefault="00B5498F" w:rsidP="00AF749A">
      <w:pPr>
        <w:pStyle w:val="ONUMA"/>
      </w:pPr>
      <w:r>
        <w:rPr>
          <w:rFonts w:hint="cs"/>
          <w:rtl/>
        </w:rPr>
        <w:t>وتتمثّل سجلات اجتماعات الويبو، حاليا، في ثلاثة منتجات هي:</w:t>
      </w:r>
    </w:p>
    <w:p w:rsidR="00B5498F" w:rsidRDefault="00B5498F" w:rsidP="00555A79">
      <w:pPr>
        <w:pStyle w:val="ONUMA"/>
        <w:numPr>
          <w:ilvl w:val="2"/>
          <w:numId w:val="11"/>
        </w:numPr>
      </w:pPr>
      <w:r>
        <w:rPr>
          <w:rFonts w:hint="cs"/>
          <w:rtl/>
        </w:rPr>
        <w:t xml:space="preserve">السجلات السمعية البصرية. تُوفر خدمات البث الشبكي، بما في ذلك البث الشبكي المباشر والفيديو حسب الطلب، لمعظم الاجتماعات الآنفة الذكر (باستثناء المشاورات غير الرسمية أثناء الاجتماعات). ويمكن للمستخدمين متابعة المداخلات التي تتم في قاعة الاجتماع باللغة الأصلية، أو </w:t>
      </w:r>
      <w:r w:rsidR="00012514">
        <w:rPr>
          <w:rFonts w:hint="cs"/>
          <w:rtl/>
        </w:rPr>
        <w:t xml:space="preserve">الاستماع إلى صيغتها المترجمة إلى الإنكليزية من قبل مترجمين فوريين </w:t>
      </w:r>
      <w:r w:rsidR="00555A79">
        <w:rPr>
          <w:rFonts w:hint="cs"/>
          <w:rtl/>
        </w:rPr>
        <w:t>تستعين بهم</w:t>
      </w:r>
      <w:r w:rsidR="00012514">
        <w:rPr>
          <w:rFonts w:hint="cs"/>
          <w:rtl/>
        </w:rPr>
        <w:t xml:space="preserve"> الويبو. وتُتاح تلك السجلات السمعية البصرية عبر أرشيف الفيديو حسب الطلب على موقع الويبو الإلكتروني العام لمدة 12 شهرا.</w:t>
      </w:r>
    </w:p>
    <w:p w:rsidR="00012514" w:rsidRDefault="00012514" w:rsidP="00555A79">
      <w:pPr>
        <w:pStyle w:val="ONUMA"/>
        <w:numPr>
          <w:ilvl w:val="2"/>
          <w:numId w:val="11"/>
        </w:numPr>
      </w:pPr>
      <w:r>
        <w:rPr>
          <w:rFonts w:hint="cs"/>
          <w:rtl/>
        </w:rPr>
        <w:lastRenderedPageBreak/>
        <w:t xml:space="preserve">ملخص الرئيس (سجل نصي للقرارات </w:t>
      </w:r>
      <w:r w:rsidR="00367DF5">
        <w:rPr>
          <w:rFonts w:hint="cs"/>
          <w:rtl/>
        </w:rPr>
        <w:t xml:space="preserve">المُتخذة في الاجتماع). في نهاية كل اجتماع، يُقدم ملخص الرئيس بلغات الأمم المتحدة الست لاعتماده في </w:t>
      </w:r>
      <w:r w:rsidR="00555A79">
        <w:rPr>
          <w:rFonts w:hint="cs"/>
          <w:rtl/>
        </w:rPr>
        <w:t>الدورة</w:t>
      </w:r>
      <w:r w:rsidR="00367DF5">
        <w:rPr>
          <w:rFonts w:hint="cs"/>
          <w:rtl/>
        </w:rPr>
        <w:t>.</w:t>
      </w:r>
    </w:p>
    <w:p w:rsidR="00367DF5" w:rsidRDefault="00367DF5" w:rsidP="00DA6DD1">
      <w:pPr>
        <w:pStyle w:val="ONUMA"/>
        <w:numPr>
          <w:ilvl w:val="2"/>
          <w:numId w:val="11"/>
        </w:numPr>
      </w:pPr>
      <w:r>
        <w:rPr>
          <w:rFonts w:hint="cs"/>
          <w:rtl/>
        </w:rPr>
        <w:t xml:space="preserve">التقرير الحرفي (سجلي نصي محرَّر يتضمن المناقشات والقرارات). والتقارير الحرفية عبارة سجلات نصية مفصلة </w:t>
      </w:r>
      <w:r w:rsidR="00BD01BD">
        <w:rPr>
          <w:rFonts w:hint="cs"/>
          <w:rtl/>
        </w:rPr>
        <w:t>تتولى الأمانة</w:t>
      </w:r>
      <w:r>
        <w:rPr>
          <w:rFonts w:hint="cs"/>
          <w:rtl/>
        </w:rPr>
        <w:t xml:space="preserve">، في غياب مدوني المحاضر الموجزة، </w:t>
      </w:r>
      <w:r w:rsidR="00BD01BD">
        <w:rPr>
          <w:rFonts w:hint="cs"/>
          <w:rtl/>
        </w:rPr>
        <w:t>إعدادها وتحريرها استنادا إلى المذكرات والمخرجات الصادرة عن مورّدين خارجيين لخدمة العرض النصي للحوار تستعين بهم الويبو، والسجلات السمعية البصرية. وتُترجم النسخة الإنكليزية النهائية للتقرير بعد ذلك إلى لغات الأمم المتحدة الأخرى. والعملية بأكملها تستغرق وقتا طويلا (عدة أشهر) وتنطوي ع</w:t>
      </w:r>
      <w:r w:rsidR="00547D7D">
        <w:rPr>
          <w:rFonts w:hint="cs"/>
          <w:rtl/>
        </w:rPr>
        <w:t xml:space="preserve">لى كثير من الأعباء والتكاليف (انظر المرفق للاطلاع على </w:t>
      </w:r>
      <w:r w:rsidR="00DA6DD1">
        <w:rPr>
          <w:rFonts w:hint="cs"/>
          <w:rtl/>
        </w:rPr>
        <w:t>توزيع</w:t>
      </w:r>
      <w:r w:rsidR="00547D7D">
        <w:rPr>
          <w:rFonts w:hint="cs"/>
          <w:rtl/>
        </w:rPr>
        <w:t xml:space="preserve"> التكاليف).</w:t>
      </w:r>
    </w:p>
    <w:p w:rsidR="00547D7D" w:rsidRDefault="00547D7D" w:rsidP="00547D7D">
      <w:pPr>
        <w:pStyle w:val="ONUMA"/>
      </w:pPr>
      <w:r>
        <w:rPr>
          <w:rFonts w:hint="cs"/>
          <w:rtl/>
        </w:rPr>
        <w:t>وتشمل النقائص الرئيسية المرتبطة بالممارسة الحالية لإنتاج سجلات الاجتماعات العديد من الأمور، لا</w:t>
      </w:r>
      <w:r>
        <w:rPr>
          <w:rFonts w:hint="eastAsia"/>
          <w:rtl/>
        </w:rPr>
        <w:t> </w:t>
      </w:r>
      <w:r>
        <w:rPr>
          <w:rFonts w:hint="cs"/>
          <w:rtl/>
        </w:rPr>
        <w:t>سيما ما يلي:</w:t>
      </w:r>
    </w:p>
    <w:p w:rsidR="00547D7D" w:rsidRDefault="00547D7D" w:rsidP="00601DDE">
      <w:pPr>
        <w:pStyle w:val="ONUMA"/>
        <w:numPr>
          <w:ilvl w:val="3"/>
          <w:numId w:val="11"/>
        </w:numPr>
      </w:pPr>
      <w:r>
        <w:rPr>
          <w:rFonts w:hint="cs"/>
          <w:rtl/>
        </w:rPr>
        <w:t>انعدام أية وظيفة للفهرسة أو البحث ضمن تسجيلات الفيديو، مما يصعّب على المستخدمين تحديد مداخلات معيّنة أو بنود من جدول الأعمال؛</w:t>
      </w:r>
    </w:p>
    <w:p w:rsidR="00547D7D" w:rsidRDefault="00601DDE" w:rsidP="00804818">
      <w:pPr>
        <w:pStyle w:val="ONUMA"/>
        <w:numPr>
          <w:ilvl w:val="3"/>
          <w:numId w:val="11"/>
        </w:numPr>
        <w:spacing w:before="0"/>
        <w:ind w:left="1699"/>
      </w:pPr>
      <w:r>
        <w:rPr>
          <w:rFonts w:hint="cs"/>
          <w:rtl/>
        </w:rPr>
        <w:t>و</w:t>
      </w:r>
      <w:r w:rsidR="00547D7D">
        <w:rPr>
          <w:rFonts w:hint="cs"/>
          <w:rtl/>
        </w:rPr>
        <w:t xml:space="preserve">تعذّر توفير </w:t>
      </w:r>
      <w:r>
        <w:rPr>
          <w:rFonts w:hint="cs"/>
          <w:rtl/>
        </w:rPr>
        <w:t>ال</w:t>
      </w:r>
      <w:r w:rsidR="00547D7D">
        <w:rPr>
          <w:rFonts w:hint="cs"/>
          <w:rtl/>
        </w:rPr>
        <w:t>سجلات</w:t>
      </w:r>
      <w:r>
        <w:rPr>
          <w:rFonts w:hint="cs"/>
          <w:rtl/>
        </w:rPr>
        <w:t xml:space="preserve"> الكتابية ل</w:t>
      </w:r>
      <w:r w:rsidR="00547D7D">
        <w:rPr>
          <w:rFonts w:hint="cs"/>
          <w:rtl/>
        </w:rPr>
        <w:t>لاجتماعات في الوقت المناسب؛</w:t>
      </w:r>
    </w:p>
    <w:p w:rsidR="00547D7D" w:rsidRDefault="00601DDE" w:rsidP="00804818">
      <w:pPr>
        <w:pStyle w:val="ONUMA"/>
        <w:numPr>
          <w:ilvl w:val="3"/>
          <w:numId w:val="11"/>
        </w:numPr>
        <w:spacing w:before="0"/>
        <w:ind w:left="1699"/>
      </w:pPr>
      <w:r>
        <w:rPr>
          <w:rFonts w:hint="cs"/>
          <w:rtl/>
        </w:rPr>
        <w:t>وضرورة تكريس الكثير من العمل والموارد لإعداد التقارير الحرفية.</w:t>
      </w:r>
    </w:p>
    <w:p w:rsidR="00601DDE" w:rsidRDefault="00F13A7B" w:rsidP="00DA6DD1">
      <w:pPr>
        <w:pStyle w:val="ONUMA"/>
      </w:pPr>
      <w:r>
        <w:rPr>
          <w:rFonts w:hint="cs"/>
          <w:rtl/>
        </w:rPr>
        <w:t xml:space="preserve">وتشير التقديرات إلى أن مجموع </w:t>
      </w:r>
      <w:r w:rsidR="00F30C6D">
        <w:rPr>
          <w:rFonts w:hint="cs"/>
          <w:rtl/>
        </w:rPr>
        <w:t>تكاليف</w:t>
      </w:r>
      <w:r>
        <w:rPr>
          <w:rFonts w:hint="cs"/>
          <w:rtl/>
        </w:rPr>
        <w:t xml:space="preserve"> الموارد اللازمة لإعداد التقارير الحرفية لاجتماعات الويبو بلغات الأمم المتحدة الست </w:t>
      </w:r>
      <w:r>
        <w:rPr>
          <w:rFonts w:hint="cs"/>
          <w:rtl/>
        </w:rPr>
        <w:lastRenderedPageBreak/>
        <w:t xml:space="preserve">بلغت 2.6 ملايين فرنك السويسري للثنائية 2018/2019 (انظر المرفق للاطلاع على التفاصيل). </w:t>
      </w:r>
      <w:r w:rsidR="00F30C6D">
        <w:rPr>
          <w:rFonts w:hint="cs"/>
          <w:rtl/>
        </w:rPr>
        <w:t xml:space="preserve">وفيما يلي </w:t>
      </w:r>
      <w:r w:rsidR="00DA6DD1">
        <w:rPr>
          <w:rFonts w:hint="cs"/>
          <w:rtl/>
        </w:rPr>
        <w:t>توزيع</w:t>
      </w:r>
      <w:r w:rsidR="00F30C6D">
        <w:rPr>
          <w:rFonts w:hint="cs"/>
          <w:rtl/>
        </w:rPr>
        <w:t xml:space="preserve"> التكاليف:</w:t>
      </w:r>
    </w:p>
    <w:p w:rsidR="00F30C6D" w:rsidRDefault="00F30C6D" w:rsidP="002C4454">
      <w:pPr>
        <w:pStyle w:val="ONUMA"/>
        <w:numPr>
          <w:ilvl w:val="3"/>
          <w:numId w:val="11"/>
        </w:numPr>
      </w:pPr>
      <w:r w:rsidRPr="00F30C6D">
        <w:t>160,718</w:t>
      </w:r>
      <w:r>
        <w:rPr>
          <w:rFonts w:hint="cs"/>
          <w:rtl/>
        </w:rPr>
        <w:t xml:space="preserve"> فرنكا سويسريا لأغراض </w:t>
      </w:r>
      <w:r w:rsidR="002C4454">
        <w:rPr>
          <w:rFonts w:hint="cs"/>
          <w:rtl/>
        </w:rPr>
        <w:t>ال</w:t>
      </w:r>
      <w:r>
        <w:rPr>
          <w:rFonts w:hint="cs"/>
          <w:rtl/>
        </w:rPr>
        <w:t>نقل</w:t>
      </w:r>
      <w:r w:rsidR="002C4454">
        <w:rPr>
          <w:rFonts w:hint="cs"/>
          <w:rtl/>
        </w:rPr>
        <w:t xml:space="preserve"> الكتابي</w:t>
      </w:r>
      <w:r>
        <w:rPr>
          <w:rFonts w:hint="cs"/>
          <w:rtl/>
        </w:rPr>
        <w:t xml:space="preserve"> </w:t>
      </w:r>
      <w:r w:rsidR="002C4454">
        <w:rPr>
          <w:rFonts w:hint="cs"/>
          <w:rtl/>
        </w:rPr>
        <w:t>للمداولات</w:t>
      </w:r>
      <w:r>
        <w:rPr>
          <w:rFonts w:hint="cs"/>
          <w:rtl/>
        </w:rPr>
        <w:t xml:space="preserve"> (خدمة العرض النصي للحوار التي تقدمها جهات خارجية)؛</w:t>
      </w:r>
    </w:p>
    <w:p w:rsidR="00F30C6D" w:rsidRDefault="00F30C6D" w:rsidP="00804818">
      <w:pPr>
        <w:pStyle w:val="ONUMA"/>
        <w:numPr>
          <w:ilvl w:val="3"/>
          <w:numId w:val="11"/>
        </w:numPr>
        <w:spacing w:before="0"/>
        <w:ind w:left="1699"/>
      </w:pPr>
      <w:r>
        <w:rPr>
          <w:rFonts w:hint="cs"/>
          <w:rtl/>
        </w:rPr>
        <w:t>و</w:t>
      </w:r>
      <w:r w:rsidRPr="00F30C6D">
        <w:t>534,151</w:t>
      </w:r>
      <w:r>
        <w:rPr>
          <w:rFonts w:hint="cs"/>
          <w:rtl/>
        </w:rPr>
        <w:t xml:space="preserve"> فرنكا سويسريا (محسوبة على أساس التكاليف المعيارية بحسب الرتبة في عام</w:t>
      </w:r>
      <w:r>
        <w:rPr>
          <w:rFonts w:hint="eastAsia"/>
        </w:rPr>
        <w:t> </w:t>
      </w:r>
      <w:r>
        <w:rPr>
          <w:rFonts w:hint="cs"/>
          <w:rtl/>
        </w:rPr>
        <w:t>2019</w:t>
      </w:r>
      <w:r>
        <w:t>(</w:t>
      </w:r>
      <w:r>
        <w:rPr>
          <w:rFonts w:hint="cs"/>
          <w:rtl/>
        </w:rPr>
        <w:t xml:space="preserve"> لأغراض تحرير التقارير الحرفية، مما يمثّل 650 يوما، أو 2.95 سنة من العمل بالنسبة لموظف من موظفي الويبو؛</w:t>
      </w:r>
    </w:p>
    <w:p w:rsidR="00F30C6D" w:rsidRDefault="00F30C6D" w:rsidP="00804818">
      <w:pPr>
        <w:pStyle w:val="ONUMA"/>
        <w:numPr>
          <w:ilvl w:val="3"/>
          <w:numId w:val="11"/>
        </w:numPr>
        <w:spacing w:before="0"/>
        <w:ind w:left="1699"/>
      </w:pPr>
      <w:r>
        <w:rPr>
          <w:rFonts w:hint="cs"/>
          <w:rtl/>
        </w:rPr>
        <w:t>و1.9 مليون فرنك سويسري (محسوبة على أساس متوسط تكلفة الكلمة الواحدة في عام</w:t>
      </w:r>
      <w:r w:rsidR="00DA6DD1">
        <w:rPr>
          <w:rFonts w:hint="eastAsia"/>
          <w:rtl/>
        </w:rPr>
        <w:t> </w:t>
      </w:r>
      <w:r>
        <w:rPr>
          <w:rFonts w:hint="cs"/>
          <w:rtl/>
        </w:rPr>
        <w:t xml:space="preserve">2018) لأغراض الترجمة، مما يمثّل 14 بالمائة من مجموع ميزانية خلاف الموظفين الخاصة بالترجمة </w:t>
      </w:r>
      <w:r w:rsidR="00CF074C">
        <w:rPr>
          <w:rFonts w:hint="cs"/>
          <w:rtl/>
        </w:rPr>
        <w:t>في الثنائية</w:t>
      </w:r>
      <w:r w:rsidR="00CF074C">
        <w:rPr>
          <w:rFonts w:hint="eastAsia"/>
          <w:rtl/>
        </w:rPr>
        <w:t> </w:t>
      </w:r>
      <w:r w:rsidR="00CF074C">
        <w:rPr>
          <w:rFonts w:hint="cs"/>
          <w:rtl/>
        </w:rPr>
        <w:t>2018/19.</w:t>
      </w:r>
    </w:p>
    <w:p w:rsidR="00CF074C" w:rsidRDefault="00CF074C" w:rsidP="00DA6DD1">
      <w:pPr>
        <w:pStyle w:val="ONUMA"/>
      </w:pPr>
      <w:r>
        <w:rPr>
          <w:rFonts w:hint="cs"/>
          <w:rtl/>
        </w:rPr>
        <w:t>ولأغراض تحليل التكاليف، تُؤخذ كمثال التقارير الحرفية لعام</w:t>
      </w:r>
      <w:r w:rsidR="00DA6DD1">
        <w:rPr>
          <w:rFonts w:hint="eastAsia"/>
          <w:rtl/>
        </w:rPr>
        <w:t> </w:t>
      </w:r>
      <w:r>
        <w:rPr>
          <w:rFonts w:hint="cs"/>
          <w:rtl/>
        </w:rPr>
        <w:t xml:space="preserve">2018 الخاصة بلجنتين اثنتين هما </w:t>
      </w:r>
      <w:r w:rsidR="003E008D">
        <w:rPr>
          <w:rFonts w:hint="cs"/>
          <w:rtl/>
        </w:rPr>
        <w:t>لجنة</w:t>
      </w:r>
      <w:r w:rsidR="00DA6DD1">
        <w:rPr>
          <w:rFonts w:hint="eastAsia"/>
          <w:rtl/>
        </w:rPr>
        <w:t> </w:t>
      </w:r>
      <w:r w:rsidR="003E008D">
        <w:rPr>
          <w:rFonts w:hint="cs"/>
          <w:rtl/>
        </w:rPr>
        <w:t>التنمية ولجنة</w:t>
      </w:r>
      <w:r w:rsidR="003E008D">
        <w:rPr>
          <w:rFonts w:hint="eastAsia"/>
          <w:rtl/>
        </w:rPr>
        <w:t> </w:t>
      </w:r>
      <w:r>
        <w:rPr>
          <w:rFonts w:hint="cs"/>
          <w:rtl/>
        </w:rPr>
        <w:t>البراءات.</w:t>
      </w:r>
    </w:p>
    <w:p w:rsidR="00CF074C" w:rsidRDefault="00CF074C" w:rsidP="00DA6DD1">
      <w:pPr>
        <w:pStyle w:val="BodyText"/>
        <w:rPr>
          <w:rtl/>
          <w:lang w:bidi="ar-SA"/>
        </w:rPr>
      </w:pPr>
      <w:r>
        <w:rPr>
          <w:rFonts w:hint="cs"/>
          <w:rtl/>
        </w:rPr>
        <w:t xml:space="preserve">الرسم البياني 1: بيان </w:t>
      </w:r>
      <w:r w:rsidR="00DA6DD1">
        <w:rPr>
          <w:rFonts w:hint="cs"/>
          <w:rtl/>
        </w:rPr>
        <w:t>توزيع</w:t>
      </w:r>
      <w:r>
        <w:rPr>
          <w:rFonts w:hint="cs"/>
          <w:rtl/>
        </w:rPr>
        <w:t xml:space="preserve"> التكاليف</w:t>
      </w:r>
      <w:r w:rsidR="00370BFF">
        <w:rPr>
          <w:rFonts w:hint="cs"/>
          <w:rtl/>
        </w:rPr>
        <w:t xml:space="preserve"> الخاصة بالتقارير الحرفية للجنة</w:t>
      </w:r>
      <w:r>
        <w:rPr>
          <w:rFonts w:hint="cs"/>
          <w:rtl/>
        </w:rPr>
        <w:t xml:space="preserve"> التنمية و</w:t>
      </w:r>
      <w:r w:rsidR="00370BFF">
        <w:rPr>
          <w:rFonts w:hint="cs"/>
          <w:rtl/>
        </w:rPr>
        <w:t xml:space="preserve">لجنة </w:t>
      </w:r>
      <w:r>
        <w:rPr>
          <w:rFonts w:hint="cs"/>
          <w:rtl/>
        </w:rPr>
        <w:t>البراءات</w:t>
      </w:r>
      <w:r>
        <w:rPr>
          <w:rStyle w:val="FootnoteReference"/>
          <w:rtl/>
        </w:rPr>
        <w:footnoteReference w:id="1"/>
      </w:r>
      <w:r>
        <w:rPr>
          <w:rFonts w:hint="cs"/>
          <w:rtl/>
        </w:rPr>
        <w:t>.</w:t>
      </w:r>
    </w:p>
    <w:p w:rsidR="00A66160" w:rsidRDefault="00A66160" w:rsidP="00DA6DD1">
      <w:pPr>
        <w:pStyle w:val="BodyText"/>
        <w:rPr>
          <w:lang w:bidi="ar-SA"/>
        </w:rPr>
      </w:pPr>
      <w:r w:rsidRPr="00BE33C3">
        <w:rPr>
          <w:noProof/>
          <w:szCs w:val="22"/>
          <w:lang w:bidi="ar-SA"/>
        </w:rPr>
        <w:lastRenderedPageBreak/>
        <w:drawing>
          <wp:inline distT="0" distB="0" distL="0" distR="0" wp14:anchorId="6D49C84A" wp14:editId="4295BEB6">
            <wp:extent cx="5919048" cy="1681480"/>
            <wp:effectExtent l="0" t="0" r="5715" b="13970"/>
            <wp:docPr id="3" name="Chart 3" descr="بيان توزيع التكاليف الخاصة بالتقارير الحرفية للجنة التنمية ولجنة البراءات." title="الرسم البياني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074C" w:rsidRPr="00CF074C" w:rsidRDefault="001F54CC" w:rsidP="00CF074C">
      <w:pPr>
        <w:pStyle w:val="Heading3"/>
        <w:tabs>
          <w:tab w:val="right" w:pos="9355"/>
        </w:tabs>
        <w:rPr>
          <w:b/>
          <w:bCs/>
        </w:rPr>
      </w:pPr>
      <w:r>
        <w:rPr>
          <w:rFonts w:hint="cs"/>
          <w:b/>
          <w:bCs/>
          <w:rtl/>
        </w:rPr>
        <w:t>أداتا الويبو الوجيهتان القائمتان</w:t>
      </w:r>
      <w:r w:rsidR="00CF074C" w:rsidRPr="00CF074C">
        <w:rPr>
          <w:rFonts w:hint="cs"/>
          <w:b/>
          <w:bCs/>
          <w:rtl/>
        </w:rPr>
        <w:t xml:space="preserve"> على الذكاء الاصطناعي (</w:t>
      </w:r>
      <w:r w:rsidR="00CF074C" w:rsidRPr="00CF074C">
        <w:rPr>
          <w:b/>
          <w:bCs/>
          <w:i/>
          <w:iCs/>
        </w:rPr>
        <w:t>WIPO S2T</w:t>
      </w:r>
      <w:r w:rsidR="00CF074C" w:rsidRPr="00CF074C">
        <w:rPr>
          <w:rFonts w:hint="cs"/>
          <w:b/>
          <w:bCs/>
          <w:i/>
          <w:iCs/>
          <w:rtl/>
        </w:rPr>
        <w:t xml:space="preserve"> و</w:t>
      </w:r>
      <w:r w:rsidR="00CF074C" w:rsidRPr="00CF074C">
        <w:rPr>
          <w:b/>
          <w:bCs/>
          <w:i/>
          <w:iCs/>
        </w:rPr>
        <w:t>WIPO TRANSLATE</w:t>
      </w:r>
      <w:r w:rsidR="00CF074C" w:rsidRPr="00CF074C">
        <w:rPr>
          <w:rFonts w:hint="cs"/>
          <w:b/>
          <w:bCs/>
          <w:rtl/>
        </w:rPr>
        <w:t>)</w:t>
      </w:r>
    </w:p>
    <w:p w:rsidR="00CF074C" w:rsidRPr="000C2F26" w:rsidRDefault="000C2F26" w:rsidP="00DA6DD1">
      <w:pPr>
        <w:pStyle w:val="ONUMA"/>
      </w:pPr>
      <w:r w:rsidRPr="000C2F26">
        <w:rPr>
          <w:i/>
        </w:rPr>
        <w:t>WIPO</w:t>
      </w:r>
      <w:r>
        <w:rPr>
          <w:i/>
        </w:rPr>
        <w:t> </w:t>
      </w:r>
      <w:r w:rsidRPr="000C2F26">
        <w:rPr>
          <w:i/>
        </w:rPr>
        <w:t>S2T</w:t>
      </w:r>
      <w:r>
        <w:rPr>
          <w:rFonts w:hint="cs"/>
          <w:i/>
          <w:rtl/>
        </w:rPr>
        <w:t xml:space="preserve"> عبارة عن نظام مُستنبط داخليا للتعرّف على الكلام بالاستناد إلى الذكاء الاصطناعي، وهو يمكّن من استحداث نسخ نصية من المداخلات الشفهية (من الكلام إلى النص). وقد دُرّب نموذج الذكاء الاصطناعي الخاص بذلك النظام باستخدام البيانات الوجيهة، أي التسجيلات الصوتية والنصية لاجتماعات الويبو السابقة. وذلك هو </w:t>
      </w:r>
      <w:r w:rsidR="00DA6DD1">
        <w:rPr>
          <w:rFonts w:hint="cs"/>
          <w:i/>
          <w:rtl/>
        </w:rPr>
        <w:t>العامل</w:t>
      </w:r>
      <w:r>
        <w:rPr>
          <w:rFonts w:hint="cs"/>
          <w:i/>
          <w:rtl/>
        </w:rPr>
        <w:t xml:space="preserve"> الرئيسي الذي يُكس</w:t>
      </w:r>
      <w:r w:rsidR="00DA6DD1">
        <w:rPr>
          <w:rFonts w:hint="cs"/>
          <w:i/>
          <w:rtl/>
        </w:rPr>
        <w:t>ِ</w:t>
      </w:r>
      <w:r>
        <w:rPr>
          <w:rFonts w:hint="cs"/>
          <w:i/>
          <w:rtl/>
        </w:rPr>
        <w:t xml:space="preserve">ب نظام </w:t>
      </w:r>
      <w:r w:rsidRPr="000C2F26">
        <w:rPr>
          <w:i/>
        </w:rPr>
        <w:t>WIPO S2T</w:t>
      </w:r>
      <w:r>
        <w:rPr>
          <w:rFonts w:hint="cs"/>
          <w:i/>
          <w:rtl/>
        </w:rPr>
        <w:t xml:space="preserve"> مواطن قوة فريدة من نوعها في معالجة المصطلحات المتعلقة بالويبو والملكية الفكرية وكذلك مداخلات مندوبي الويبو المنتمين إلى كل المناطق الجغرافية.</w:t>
      </w:r>
    </w:p>
    <w:p w:rsidR="000C2F26" w:rsidRPr="003B1C53" w:rsidRDefault="000C2F26" w:rsidP="00DA6DD1">
      <w:pPr>
        <w:pStyle w:val="ONUMA"/>
      </w:pPr>
      <w:r>
        <w:rPr>
          <w:rFonts w:hint="cs"/>
          <w:i/>
          <w:rtl/>
        </w:rPr>
        <w:t>أما</w:t>
      </w:r>
      <w:r w:rsidR="00470B66">
        <w:rPr>
          <w:rFonts w:hint="cs"/>
          <w:i/>
          <w:rtl/>
        </w:rPr>
        <w:t xml:space="preserve"> نظام</w:t>
      </w:r>
      <w:r>
        <w:rPr>
          <w:rFonts w:hint="cs"/>
          <w:i/>
          <w:rtl/>
        </w:rPr>
        <w:t xml:space="preserve"> </w:t>
      </w:r>
      <w:r w:rsidRPr="000C2F26">
        <w:rPr>
          <w:i/>
        </w:rPr>
        <w:t>WIPO</w:t>
      </w:r>
      <w:r>
        <w:rPr>
          <w:i/>
        </w:rPr>
        <w:t> </w:t>
      </w:r>
      <w:r w:rsidRPr="000C2F26">
        <w:rPr>
          <w:i/>
        </w:rPr>
        <w:t>Translate</w:t>
      </w:r>
      <w:r>
        <w:rPr>
          <w:rFonts w:hint="cs"/>
          <w:i/>
          <w:rtl/>
        </w:rPr>
        <w:t>، فقد ظلّ يُطوّر منذ سنوات عديدة وحقّق إنجازات في مجال الترجمة العصبية الآلية في عام</w:t>
      </w:r>
      <w:r>
        <w:rPr>
          <w:rFonts w:hint="eastAsia"/>
          <w:i/>
          <w:rtl/>
        </w:rPr>
        <w:t> </w:t>
      </w:r>
      <w:r>
        <w:rPr>
          <w:rFonts w:hint="cs"/>
          <w:i/>
          <w:rtl/>
        </w:rPr>
        <w:t>2016.</w:t>
      </w:r>
      <w:r w:rsidR="00470B66">
        <w:rPr>
          <w:rFonts w:hint="cs"/>
          <w:i/>
          <w:rtl/>
        </w:rPr>
        <w:t xml:space="preserve"> وقد جرّبت الأمانة دقة وجودة نصوص التقارير الحرفية المترجمة آليا باستخدام ن</w:t>
      </w:r>
      <w:r w:rsidR="00470B66" w:rsidRPr="00470B66">
        <w:rPr>
          <w:rFonts w:hint="cs"/>
          <w:i/>
          <w:rtl/>
        </w:rPr>
        <w:t xml:space="preserve">ظام </w:t>
      </w:r>
      <w:r w:rsidR="00470B66" w:rsidRPr="00470B66">
        <w:rPr>
          <w:i/>
        </w:rPr>
        <w:t>WIPO Translate</w:t>
      </w:r>
      <w:r w:rsidR="00470B66">
        <w:rPr>
          <w:rFonts w:hint="cs"/>
          <w:i/>
          <w:rtl/>
        </w:rPr>
        <w:t xml:space="preserve"> إلى لغات الأمم المتحدة الخمس الأخرى وأثبتت أن مستويهما مقبول. وسيتسنى في المستقبل أيضا توسيع نطاق ذلك النظام ليغطي لغات أخرى، إذا تمكّنت الأمانة من الحصول على الحجم اللازم من مجموعات البيانات السليمة في </w:t>
      </w:r>
      <w:r w:rsidR="003B1C53">
        <w:rPr>
          <w:rFonts w:hint="cs"/>
          <w:i/>
          <w:rtl/>
        </w:rPr>
        <w:t>ال</w:t>
      </w:r>
      <w:r w:rsidR="00470B66">
        <w:rPr>
          <w:rFonts w:hint="cs"/>
          <w:i/>
          <w:rtl/>
        </w:rPr>
        <w:t xml:space="preserve">أزواج </w:t>
      </w:r>
      <w:r w:rsidR="003B1C53">
        <w:rPr>
          <w:rFonts w:hint="cs"/>
          <w:i/>
          <w:rtl/>
        </w:rPr>
        <w:t>اللغوية</w:t>
      </w:r>
      <w:r w:rsidR="00470B66">
        <w:rPr>
          <w:rFonts w:hint="cs"/>
          <w:i/>
          <w:rtl/>
        </w:rPr>
        <w:t xml:space="preserve"> المعنية </w:t>
      </w:r>
      <w:r w:rsidR="003B1C53">
        <w:rPr>
          <w:rFonts w:hint="cs"/>
          <w:i/>
          <w:rtl/>
        </w:rPr>
        <w:t xml:space="preserve">الشاملة </w:t>
      </w:r>
      <w:r w:rsidR="00470B66">
        <w:rPr>
          <w:rFonts w:hint="cs"/>
          <w:i/>
          <w:rtl/>
        </w:rPr>
        <w:t xml:space="preserve">للغة الإنكليزية واستخدامها لأغراض </w:t>
      </w:r>
      <w:r w:rsidR="00470B66">
        <w:rPr>
          <w:rFonts w:hint="cs"/>
          <w:i/>
          <w:rtl/>
        </w:rPr>
        <w:lastRenderedPageBreak/>
        <w:t xml:space="preserve">تدريب نموذج الذكاء الاصطناعي الوجيه من </w:t>
      </w:r>
      <w:r w:rsidR="00DA6DD1">
        <w:rPr>
          <w:rFonts w:hint="cs"/>
          <w:i/>
          <w:rtl/>
        </w:rPr>
        <w:t>ذلك ال</w:t>
      </w:r>
      <w:r w:rsidR="00470B66">
        <w:rPr>
          <w:rFonts w:hint="cs"/>
          <w:i/>
          <w:rtl/>
        </w:rPr>
        <w:t>نظام. وفيما</w:t>
      </w:r>
      <w:r w:rsidR="00470B66">
        <w:rPr>
          <w:rFonts w:hint="eastAsia"/>
          <w:i/>
          <w:rtl/>
        </w:rPr>
        <w:t> </w:t>
      </w:r>
      <w:r w:rsidR="00470B66">
        <w:rPr>
          <w:rFonts w:hint="cs"/>
          <w:i/>
          <w:rtl/>
        </w:rPr>
        <w:t xml:space="preserve">يخص ترجمة الوثائق المرتبطة بطلبات البراءات في نظام التسجيل الخاص بمعاهدة التعاون بشأن البراءات، يغطي أحدث إصدار من الشبكة العصبية لنظام </w:t>
      </w:r>
      <w:r w:rsidR="00470B66" w:rsidRPr="000C2F26">
        <w:rPr>
          <w:i/>
        </w:rPr>
        <w:t>WIPO</w:t>
      </w:r>
      <w:r w:rsidR="00470B66">
        <w:rPr>
          <w:i/>
        </w:rPr>
        <w:t> </w:t>
      </w:r>
      <w:r w:rsidR="00470B66" w:rsidRPr="000C2F26">
        <w:rPr>
          <w:i/>
        </w:rPr>
        <w:t>Translate</w:t>
      </w:r>
      <w:r w:rsidR="00470B66">
        <w:rPr>
          <w:rFonts w:hint="cs"/>
          <w:i/>
          <w:rtl/>
        </w:rPr>
        <w:t xml:space="preserve"> تسعة أزواج لغوية.</w:t>
      </w:r>
      <w:r w:rsidR="00470B66">
        <w:rPr>
          <w:rStyle w:val="FootnoteReference"/>
          <w:i/>
          <w:rtl/>
        </w:rPr>
        <w:footnoteReference w:id="2"/>
      </w:r>
      <w:r w:rsidR="00470B66">
        <w:rPr>
          <w:rFonts w:hint="cs"/>
          <w:i/>
          <w:rtl/>
        </w:rPr>
        <w:t xml:space="preserve"> وبالنظر إلى ارتباط تدريب خوارزمية الذكاء الاصطناعي الخاصة بنظام </w:t>
      </w:r>
      <w:r w:rsidR="00470B66" w:rsidRPr="000C2F26">
        <w:rPr>
          <w:i/>
        </w:rPr>
        <w:t>WIPO</w:t>
      </w:r>
      <w:r w:rsidR="00470B66">
        <w:rPr>
          <w:i/>
        </w:rPr>
        <w:t> </w:t>
      </w:r>
      <w:r w:rsidR="00470B66" w:rsidRPr="000C2F26">
        <w:rPr>
          <w:i/>
        </w:rPr>
        <w:t>Translate</w:t>
      </w:r>
      <w:r w:rsidR="00470B66">
        <w:rPr>
          <w:rFonts w:hint="cs"/>
          <w:i/>
          <w:rtl/>
        </w:rPr>
        <w:t xml:space="preserve"> </w:t>
      </w:r>
      <w:r w:rsidR="003B1C53">
        <w:rPr>
          <w:rFonts w:hint="cs"/>
          <w:i/>
          <w:rtl/>
        </w:rPr>
        <w:t>ارتباطا وثيقا بالمجال المعني، فإن البيانات السمعية للمؤتمرات بالزوج اللغوي المستهدف الشامل للإنكليزية من الأمور الضرورية لتوسّع النظام إلى لغات أخرى.</w:t>
      </w:r>
    </w:p>
    <w:p w:rsidR="003B1C53" w:rsidRPr="003B1C53" w:rsidRDefault="003B1C53" w:rsidP="003B1C53">
      <w:pPr>
        <w:pStyle w:val="Heading3"/>
        <w:tabs>
          <w:tab w:val="right" w:pos="9355"/>
        </w:tabs>
        <w:rPr>
          <w:b/>
          <w:bCs/>
        </w:rPr>
      </w:pPr>
      <w:r w:rsidRPr="003B1C53">
        <w:rPr>
          <w:rFonts w:hint="cs"/>
          <w:b/>
          <w:bCs/>
          <w:rtl/>
        </w:rPr>
        <w:t>الاقتراح</w:t>
      </w:r>
    </w:p>
    <w:p w:rsidR="003B1C53" w:rsidRDefault="003B1C53" w:rsidP="003B1C53">
      <w:pPr>
        <w:pStyle w:val="ONUMA"/>
      </w:pPr>
      <w:r>
        <w:rPr>
          <w:rFonts w:hint="cs"/>
          <w:rtl/>
        </w:rPr>
        <w:t>يُقترح اعتماد نظام جديد لإنتاج سجلات اجتماعات الويبو بغرض التصدي للنقائص المشار إليها أعلاه، وتحقيق الأهداف التالية:</w:t>
      </w:r>
    </w:p>
    <w:p w:rsidR="003B1C53" w:rsidRDefault="003B1C53" w:rsidP="003B1C53">
      <w:pPr>
        <w:pStyle w:val="ONUMA"/>
        <w:numPr>
          <w:ilvl w:val="3"/>
          <w:numId w:val="11"/>
        </w:numPr>
      </w:pPr>
      <w:r>
        <w:rPr>
          <w:rFonts w:hint="cs"/>
          <w:rtl/>
        </w:rPr>
        <w:t>الاستجابة بفعالية أكبر لاحتياجات الدول الأعضاء؛</w:t>
      </w:r>
    </w:p>
    <w:p w:rsidR="003B1C53" w:rsidRDefault="003B1C53" w:rsidP="00804818">
      <w:pPr>
        <w:pStyle w:val="ONUMA"/>
        <w:numPr>
          <w:ilvl w:val="3"/>
          <w:numId w:val="11"/>
        </w:numPr>
        <w:spacing w:before="0"/>
        <w:ind w:left="1699"/>
      </w:pPr>
      <w:r>
        <w:rPr>
          <w:rFonts w:hint="cs"/>
          <w:rtl/>
        </w:rPr>
        <w:t>وتوفير سجلات رقمية للاجتماعات بوتيرة أسرع وكفاءة أكبر للاستعاضة عن النظام الحالي الخاص بالتقارير الحرفية؛</w:t>
      </w:r>
    </w:p>
    <w:p w:rsidR="003B1C53" w:rsidRDefault="003B1C53" w:rsidP="00804818">
      <w:pPr>
        <w:pStyle w:val="ONUMA"/>
        <w:numPr>
          <w:ilvl w:val="3"/>
          <w:numId w:val="11"/>
        </w:numPr>
        <w:spacing w:before="0"/>
        <w:ind w:left="1699"/>
      </w:pPr>
      <w:r>
        <w:rPr>
          <w:rFonts w:hint="cs"/>
          <w:rtl/>
        </w:rPr>
        <w:t>وتقديم خدمات أكثر فعالية من حيث التكلفة بما يمكّن من تحقيق وفورات ضخمة في التكاليف؛</w:t>
      </w:r>
    </w:p>
    <w:p w:rsidR="003B1C53" w:rsidRDefault="003B1C53" w:rsidP="00804818">
      <w:pPr>
        <w:pStyle w:val="ONUMA"/>
        <w:numPr>
          <w:ilvl w:val="3"/>
          <w:numId w:val="11"/>
        </w:numPr>
        <w:spacing w:before="0"/>
        <w:ind w:left="1699"/>
      </w:pPr>
      <w:r>
        <w:rPr>
          <w:rFonts w:hint="cs"/>
          <w:rtl/>
        </w:rPr>
        <w:t>ومواصلة دعم سياسة لغات الأمم المتحدة الست فيما يخص سجلات الاجتماعات؛</w:t>
      </w:r>
    </w:p>
    <w:p w:rsidR="003B1C53" w:rsidRDefault="003B1C53" w:rsidP="00804818">
      <w:pPr>
        <w:pStyle w:val="ONUMA"/>
        <w:numPr>
          <w:ilvl w:val="3"/>
          <w:numId w:val="11"/>
        </w:numPr>
        <w:spacing w:before="0"/>
        <w:ind w:left="1699"/>
      </w:pPr>
      <w:r>
        <w:rPr>
          <w:rFonts w:hint="cs"/>
          <w:rtl/>
        </w:rPr>
        <w:lastRenderedPageBreak/>
        <w:t>وزيادة قيمة وفائدة تسجيلات المؤتمرات بالنسبة للدول الأعضاء.</w:t>
      </w:r>
    </w:p>
    <w:p w:rsidR="003B1C53" w:rsidRDefault="00877598" w:rsidP="00DA6DD1">
      <w:pPr>
        <w:pStyle w:val="ONUMA"/>
      </w:pPr>
      <w:r>
        <w:rPr>
          <w:rFonts w:hint="cs"/>
          <w:rtl/>
        </w:rPr>
        <w:t>ولهذا الغرض، تقترح الأمانة الاستفادة على حد سواء من التكنولوجيات السمعية</w:t>
      </w:r>
      <w:r w:rsidR="001F54CC">
        <w:rPr>
          <w:rFonts w:hint="cs"/>
          <w:rtl/>
        </w:rPr>
        <w:t xml:space="preserve"> البصرية المتاحة في السوق وأداتي الذكاء الاصطناعي اللتين</w:t>
      </w:r>
      <w:r>
        <w:rPr>
          <w:rFonts w:hint="cs"/>
          <w:rtl/>
        </w:rPr>
        <w:t xml:space="preserve"> تمتلكه</w:t>
      </w:r>
      <w:r w:rsidR="001F54CC">
        <w:rPr>
          <w:rFonts w:hint="cs"/>
          <w:rtl/>
        </w:rPr>
        <w:t>م</w:t>
      </w:r>
      <w:r>
        <w:rPr>
          <w:rFonts w:hint="cs"/>
          <w:rtl/>
        </w:rPr>
        <w:t>ا الويبو (</w:t>
      </w:r>
      <w:r w:rsidRPr="00877598">
        <w:rPr>
          <w:i/>
        </w:rPr>
        <w:t>WIPO S2T</w:t>
      </w:r>
      <w:r>
        <w:rPr>
          <w:rFonts w:hint="cs"/>
          <w:i/>
          <w:rtl/>
        </w:rPr>
        <w:t xml:space="preserve"> و</w:t>
      </w:r>
      <w:r w:rsidRPr="00877598">
        <w:rPr>
          <w:i/>
        </w:rPr>
        <w:t>WIPO Translate</w:t>
      </w:r>
      <w:r>
        <w:rPr>
          <w:rFonts w:hint="cs"/>
          <w:rtl/>
        </w:rPr>
        <w:t>). ويتمثّل الاقتراح في العناصر الثلاثة</w:t>
      </w:r>
      <w:r w:rsidR="00DA6DD1">
        <w:rPr>
          <w:rFonts w:hint="eastAsia"/>
          <w:rtl/>
        </w:rPr>
        <w:t> </w:t>
      </w:r>
      <w:r>
        <w:rPr>
          <w:rFonts w:hint="cs"/>
          <w:rtl/>
        </w:rPr>
        <w:t>التالية:</w:t>
      </w:r>
    </w:p>
    <w:p w:rsidR="00877598" w:rsidRDefault="00877598" w:rsidP="00877598">
      <w:pPr>
        <w:pStyle w:val="ONUMA"/>
        <w:numPr>
          <w:ilvl w:val="2"/>
          <w:numId w:val="11"/>
        </w:numPr>
      </w:pPr>
      <w:r>
        <w:rPr>
          <w:rFonts w:hint="cs"/>
          <w:rtl/>
        </w:rPr>
        <w:t>نُسخ محسّنة لتسجيلات الفيديو حسب الطلب مع إدراج إمكانية الفهرسة الرقمية لتسهيل التصفح والبحث بحسب بند جدول الأعمال أو المتحدث، فضلا عن إدراج إمكانية النفاذ إلى وثائق الاجتماع المعني.</w:t>
      </w:r>
    </w:p>
    <w:p w:rsidR="00877598" w:rsidRDefault="00877598" w:rsidP="00F81295">
      <w:pPr>
        <w:pStyle w:val="ONUMA"/>
        <w:numPr>
          <w:ilvl w:val="2"/>
          <w:numId w:val="11"/>
        </w:numPr>
      </w:pPr>
      <w:r>
        <w:rPr>
          <w:rFonts w:hint="cs"/>
          <w:rtl/>
        </w:rPr>
        <w:t>الاستعاضة عن التقارير الحرفية بنسخة نصية</w:t>
      </w:r>
      <w:r w:rsidR="00F81295">
        <w:rPr>
          <w:rFonts w:hint="cs"/>
          <w:rtl/>
        </w:rPr>
        <w:t xml:space="preserve"> وافية باللغة الإنكليزية ومستحدثة آليا </w:t>
      </w:r>
      <w:r w:rsidR="00A643DB">
        <w:rPr>
          <w:rFonts w:hint="cs"/>
          <w:rtl/>
        </w:rPr>
        <w:t>بالكامل انطلاقا من الكلام ومتزامنة</w:t>
      </w:r>
      <w:r w:rsidR="00F81295">
        <w:rPr>
          <w:rFonts w:hint="cs"/>
          <w:rtl/>
        </w:rPr>
        <w:t xml:space="preserve"> مع تسجيل الفيديو، ومع ترجمات آلية إلى لغات الأمم المتحدة الخمس الأخرى.</w:t>
      </w:r>
    </w:p>
    <w:p w:rsidR="00F81295" w:rsidRDefault="00F81295" w:rsidP="003E008D">
      <w:pPr>
        <w:pStyle w:val="ONUMA"/>
        <w:numPr>
          <w:ilvl w:val="2"/>
          <w:numId w:val="11"/>
        </w:numPr>
      </w:pPr>
      <w:r>
        <w:rPr>
          <w:rFonts w:hint="cs"/>
          <w:rtl/>
        </w:rPr>
        <w:t>تطبيق تدريجي. خلال المرحلة التجريبية الأولية (المرحلة الأولى) الممتدة من أكتوبر 2019 إلى سبتمبر</w:t>
      </w:r>
      <w:r>
        <w:rPr>
          <w:rFonts w:hint="eastAsia"/>
          <w:rtl/>
        </w:rPr>
        <w:t> </w:t>
      </w:r>
      <w:r>
        <w:rPr>
          <w:rFonts w:hint="cs"/>
          <w:rtl/>
        </w:rPr>
        <w:t>2020، ستُجرّب الاستعاضة عن التقارير الحرفية بالن</w:t>
      </w:r>
      <w:r w:rsidR="00DA6DD1">
        <w:rPr>
          <w:rFonts w:hint="cs"/>
          <w:rtl/>
        </w:rPr>
        <w:t>ُ</w:t>
      </w:r>
      <w:r>
        <w:rPr>
          <w:rFonts w:hint="cs"/>
          <w:rtl/>
        </w:rPr>
        <w:t>سخ النصية والترجمات المستحدثة آليا في الدورات الأربع للجنة التنمية ولجنة البراءات. وفي ضوء التجربة المكتسبة، سيُطلب من الدول الأعضاء البتّ، في أكتوبر</w:t>
      </w:r>
      <w:r w:rsidR="003E008D">
        <w:rPr>
          <w:rFonts w:hint="eastAsia"/>
          <w:rtl/>
        </w:rPr>
        <w:t> </w:t>
      </w:r>
      <w:r>
        <w:rPr>
          <w:rFonts w:hint="cs"/>
          <w:rtl/>
        </w:rPr>
        <w:t xml:space="preserve">2020، في إمكانية توسيع النظام الجديد، </w:t>
      </w:r>
      <w:r w:rsidR="003E008D">
        <w:rPr>
          <w:rFonts w:hint="cs"/>
          <w:rtl/>
        </w:rPr>
        <w:t>أثناء المرحلة الثانية، ليشمل اجتماعات الويبو الأخرى.</w:t>
      </w:r>
    </w:p>
    <w:p w:rsidR="003E008D" w:rsidRDefault="003E008D" w:rsidP="00152764">
      <w:pPr>
        <w:pStyle w:val="ONUMA"/>
      </w:pPr>
      <w:r>
        <w:rPr>
          <w:rFonts w:hint="cs"/>
          <w:rtl/>
        </w:rPr>
        <w:lastRenderedPageBreak/>
        <w:t>وكما ذُكر أعلاه، اختيرت لجنة التنمية ولجنة البراءات بالنظر إلى حجم أحدث تقريريهما الحرفيين (98 صفحة و63</w:t>
      </w:r>
      <w:r w:rsidR="00152764">
        <w:rPr>
          <w:rFonts w:hint="eastAsia"/>
          <w:rtl/>
        </w:rPr>
        <w:t> </w:t>
      </w:r>
      <w:r>
        <w:rPr>
          <w:rFonts w:hint="cs"/>
          <w:rtl/>
        </w:rPr>
        <w:t xml:space="preserve">صفحة على التوالي). وستبلغ وفورات التكاليف المقدرة التي يمكن تحقيقها في الثنائية 2020/2021 ما مجموعه </w:t>
      </w:r>
      <w:r w:rsidRPr="003E008D">
        <w:t>667,015</w:t>
      </w:r>
      <w:r>
        <w:rPr>
          <w:rFonts w:hint="cs"/>
          <w:rtl/>
        </w:rPr>
        <w:t xml:space="preserve"> فرنكا سويسريا (لجنة التنمية: </w:t>
      </w:r>
      <w:r w:rsidRPr="003E008D">
        <w:t>406,231</w:t>
      </w:r>
      <w:r>
        <w:rPr>
          <w:rFonts w:hint="cs"/>
          <w:rtl/>
        </w:rPr>
        <w:t xml:space="preserve"> فرنكا سويسريا؛ ولجنة البراءات: </w:t>
      </w:r>
      <w:r w:rsidRPr="003E008D">
        <w:t>260,784</w:t>
      </w:r>
      <w:r>
        <w:rPr>
          <w:rFonts w:hint="cs"/>
          <w:rtl/>
        </w:rPr>
        <w:t xml:space="preserve"> فرنكا سويسريا). وإذا قرّرت الدول الأعضاء توسيع النظام الجديد ليشمل جميع اجتماعات الويبو اعتبارا من أكتوبر 2020 (باستثناء الجمعيات والدورات الاستثنائية لاتحادات المعاهدات)، </w:t>
      </w:r>
      <w:r w:rsidR="00F515BC">
        <w:rPr>
          <w:rFonts w:hint="cs"/>
          <w:rtl/>
        </w:rPr>
        <w:t>فإن التقديرات تشير إلى إمكانية تحقيق الويبو وفورات إضافية في عام</w:t>
      </w:r>
      <w:r w:rsidR="00F515BC">
        <w:rPr>
          <w:rFonts w:hint="eastAsia"/>
          <w:rtl/>
        </w:rPr>
        <w:t> </w:t>
      </w:r>
      <w:r w:rsidR="00F515BC">
        <w:rPr>
          <w:rFonts w:hint="cs"/>
          <w:rtl/>
        </w:rPr>
        <w:t xml:space="preserve">2021 تناهز قيمتها </w:t>
      </w:r>
      <w:r w:rsidR="00F515BC" w:rsidRPr="00F515BC">
        <w:t>736,956</w:t>
      </w:r>
      <w:r w:rsidR="00F515BC">
        <w:rPr>
          <w:rFonts w:hint="cs"/>
          <w:rtl/>
        </w:rPr>
        <w:t xml:space="preserve"> فرنكا سويسريا.</w:t>
      </w:r>
    </w:p>
    <w:p w:rsidR="00F515BC" w:rsidRDefault="00F515BC" w:rsidP="00F515BC">
      <w:pPr>
        <w:pStyle w:val="ONUMA"/>
      </w:pPr>
      <w:r>
        <w:rPr>
          <w:rFonts w:hint="cs"/>
          <w:rtl/>
        </w:rPr>
        <w:t>وتُعد النسخة المحسّنة والمفهرسة رقميا لنظام الفيديو حسب الطلب من الحلول التجارية المتاحة في الأسواق. وهي إحدى النتائج المبكّرة لمشروع منصة الخدمات المتكاملة للمؤتمرات، وستحلّ محلّ نظام الويبو الحالي للبث الشبكي والفيديو حسب الطلب، وستُطبق على جميع اجتماعات الويبو اعتبارا من أكتوبر 2019. ولن يتأثّر ذلك بأي قرارات قد تُتخذ بشأن التقارير الحرفية.</w:t>
      </w:r>
    </w:p>
    <w:p w:rsidR="00F515BC" w:rsidRDefault="00F515BC" w:rsidP="00C77336">
      <w:pPr>
        <w:pStyle w:val="ONUMA"/>
      </w:pPr>
      <w:r>
        <w:rPr>
          <w:rFonts w:hint="cs"/>
          <w:rtl/>
        </w:rPr>
        <w:t xml:space="preserve">ولن يخضع إعداد ملخص </w:t>
      </w:r>
      <w:r w:rsidR="00C77336">
        <w:rPr>
          <w:rFonts w:hint="cs"/>
          <w:rtl/>
        </w:rPr>
        <w:t xml:space="preserve">قرارات </w:t>
      </w:r>
      <w:r>
        <w:rPr>
          <w:rFonts w:hint="cs"/>
          <w:rtl/>
        </w:rPr>
        <w:t>الرئيس لأي تغيير.</w:t>
      </w:r>
    </w:p>
    <w:p w:rsidR="00F515BC" w:rsidRDefault="00BF1CD4" w:rsidP="00F515BC">
      <w:pPr>
        <w:pStyle w:val="ONUMA"/>
      </w:pPr>
      <w:r>
        <w:rPr>
          <w:rFonts w:hint="cs"/>
          <w:rtl/>
        </w:rPr>
        <w:t>ويلخّص الجدول التالي خصائص الوضع الراهن والنهج المقترح.</w:t>
      </w:r>
    </w:p>
    <w:p w:rsidR="00BF1CD4" w:rsidRDefault="00BF1CD4" w:rsidP="00BF1CD4">
      <w:pPr>
        <w:pStyle w:val="BodyText"/>
      </w:pPr>
      <w:r>
        <w:rPr>
          <w:rFonts w:hint="cs"/>
          <w:rtl/>
        </w:rPr>
        <w:t>الجدول 1: مقارنة بين النظامين الحالي والمقترح لسجلات الاجتماعات</w:t>
      </w:r>
    </w:p>
    <w:tbl>
      <w:tblPr>
        <w:tblStyle w:val="TableGrid"/>
        <w:bidiVisual/>
        <w:tblW w:w="9810" w:type="dxa"/>
        <w:tblInd w:w="-185" w:type="dxa"/>
        <w:tblLook w:val="04A0" w:firstRow="1" w:lastRow="0" w:firstColumn="1" w:lastColumn="0" w:noHBand="0" w:noVBand="1"/>
        <w:tblCaption w:val="Table 1"/>
        <w:tblDescription w:val="Comparison of the Current and the Proposed Systems for Meeting Records Management"/>
      </w:tblPr>
      <w:tblGrid>
        <w:gridCol w:w="3960"/>
        <w:gridCol w:w="5850"/>
      </w:tblGrid>
      <w:tr w:rsidR="00BF1CD4" w:rsidRPr="000503D7" w:rsidTr="00BF1CD4">
        <w:trPr>
          <w:trHeight w:val="386"/>
          <w:tblHeader/>
        </w:trPr>
        <w:tc>
          <w:tcPr>
            <w:tcW w:w="3960" w:type="dxa"/>
            <w:tcBorders>
              <w:bottom w:val="single" w:sz="4" w:space="0" w:color="auto"/>
            </w:tcBorders>
            <w:shd w:val="pct30" w:color="auto" w:fill="auto"/>
          </w:tcPr>
          <w:p w:rsidR="00BF1CD4" w:rsidRPr="000503D7" w:rsidRDefault="00BF1CD4" w:rsidP="00BF1CD4">
            <w:pPr>
              <w:pStyle w:val="BodyText"/>
              <w:rPr>
                <w:sz w:val="40"/>
                <w:szCs w:val="40"/>
              </w:rPr>
            </w:pPr>
            <w:r w:rsidRPr="000503D7">
              <w:rPr>
                <w:rFonts w:hint="cs"/>
                <w:sz w:val="40"/>
                <w:szCs w:val="40"/>
                <w:rtl/>
              </w:rPr>
              <w:lastRenderedPageBreak/>
              <w:t>الحالي</w:t>
            </w:r>
          </w:p>
        </w:tc>
        <w:tc>
          <w:tcPr>
            <w:tcW w:w="5850" w:type="dxa"/>
            <w:tcBorders>
              <w:bottom w:val="single" w:sz="4" w:space="0" w:color="auto"/>
            </w:tcBorders>
            <w:shd w:val="pct30" w:color="auto" w:fill="auto"/>
          </w:tcPr>
          <w:p w:rsidR="00BF1CD4" w:rsidRPr="000503D7" w:rsidRDefault="00BF1CD4" w:rsidP="00BF1CD4">
            <w:pPr>
              <w:pStyle w:val="BodyText"/>
              <w:rPr>
                <w:sz w:val="40"/>
                <w:szCs w:val="40"/>
              </w:rPr>
            </w:pPr>
            <w:r w:rsidRPr="000503D7">
              <w:rPr>
                <w:rFonts w:hint="cs"/>
                <w:sz w:val="40"/>
                <w:szCs w:val="40"/>
                <w:rtl/>
              </w:rPr>
              <w:t>المقترح</w:t>
            </w:r>
          </w:p>
        </w:tc>
      </w:tr>
      <w:tr w:rsidR="00BF1CD4" w:rsidRPr="000503D7" w:rsidTr="00BF1CD4">
        <w:tc>
          <w:tcPr>
            <w:tcW w:w="3960" w:type="dxa"/>
            <w:shd w:val="pct15" w:color="auto" w:fill="auto"/>
          </w:tcPr>
          <w:p w:rsidR="00BF1CD4" w:rsidRPr="000503D7" w:rsidRDefault="00BF1CD4" w:rsidP="00BF1CD4">
            <w:pPr>
              <w:pStyle w:val="BodyText"/>
              <w:rPr>
                <w:b/>
                <w:bCs/>
              </w:rPr>
            </w:pPr>
            <w:r w:rsidRPr="000503D7">
              <w:rPr>
                <w:rFonts w:hint="cs"/>
                <w:b/>
                <w:bCs/>
                <w:rtl/>
              </w:rPr>
              <w:t>الفيديو حسب الطلب</w:t>
            </w:r>
          </w:p>
        </w:tc>
        <w:tc>
          <w:tcPr>
            <w:tcW w:w="5850" w:type="dxa"/>
            <w:shd w:val="pct15" w:color="auto" w:fill="auto"/>
          </w:tcPr>
          <w:p w:rsidR="00BF1CD4" w:rsidRPr="000503D7" w:rsidRDefault="00BF1CD4" w:rsidP="00BF1CD4">
            <w:pPr>
              <w:pStyle w:val="BodyText"/>
              <w:rPr>
                <w:b/>
                <w:bCs/>
              </w:rPr>
            </w:pPr>
            <w:r w:rsidRPr="000503D7">
              <w:rPr>
                <w:rFonts w:hint="cs"/>
                <w:b/>
                <w:bCs/>
                <w:rtl/>
              </w:rPr>
              <w:t>النسخة المحسّنة للفيديو حسب الطلب</w:t>
            </w:r>
          </w:p>
        </w:tc>
      </w:tr>
      <w:tr w:rsidR="00BF1CD4" w:rsidRPr="000503D7" w:rsidTr="00BF1CD4">
        <w:tc>
          <w:tcPr>
            <w:tcW w:w="3960" w:type="dxa"/>
            <w:tcBorders>
              <w:bottom w:val="single" w:sz="4" w:space="0" w:color="auto"/>
            </w:tcBorders>
          </w:tcPr>
          <w:p w:rsidR="00BF1CD4" w:rsidRPr="000503D7" w:rsidRDefault="00BF1CD4" w:rsidP="00BF1CD4">
            <w:pPr>
              <w:pStyle w:val="BodyText"/>
              <w:numPr>
                <w:ilvl w:val="0"/>
                <w:numId w:val="18"/>
              </w:numPr>
            </w:pPr>
            <w:r w:rsidRPr="000503D7">
              <w:rPr>
                <w:rFonts w:hint="cs"/>
                <w:rtl/>
              </w:rPr>
              <w:t>متاح إلكترونيا في اليوم التالي؛</w:t>
            </w:r>
          </w:p>
          <w:p w:rsidR="00BF1CD4" w:rsidRPr="000503D7" w:rsidRDefault="00BF1CD4" w:rsidP="002D4722">
            <w:pPr>
              <w:pStyle w:val="BodyText"/>
              <w:numPr>
                <w:ilvl w:val="0"/>
                <w:numId w:val="18"/>
              </w:numPr>
            </w:pPr>
            <w:r w:rsidRPr="000503D7">
              <w:rPr>
                <w:rFonts w:hint="cs"/>
                <w:rtl/>
              </w:rPr>
              <w:t xml:space="preserve">باللغة الأصلية المتحدث بها </w:t>
            </w:r>
            <w:r w:rsidR="002D4722" w:rsidRPr="000503D7">
              <w:rPr>
                <w:rFonts w:hint="cs"/>
                <w:rtl/>
                <w:lang w:bidi="ar-SA"/>
              </w:rPr>
              <w:t>(في الاجتماع) والترجمة الفورية الإنكليزية</w:t>
            </w:r>
            <w:r w:rsidR="00C77336" w:rsidRPr="000503D7">
              <w:rPr>
                <w:rFonts w:hint="cs"/>
                <w:rtl/>
                <w:lang w:bidi="ar-SA"/>
              </w:rPr>
              <w:t>؛</w:t>
            </w:r>
          </w:p>
          <w:p w:rsidR="00BF1CD4" w:rsidRPr="000503D7" w:rsidRDefault="002D4722" w:rsidP="00BF1CD4">
            <w:pPr>
              <w:pStyle w:val="BodyText"/>
              <w:numPr>
                <w:ilvl w:val="0"/>
                <w:numId w:val="18"/>
              </w:numPr>
            </w:pPr>
            <w:r w:rsidRPr="000503D7">
              <w:rPr>
                <w:rFonts w:hint="cs"/>
                <w:rtl/>
              </w:rPr>
              <w:t>مقاطع فيديو مدتها ثلاث ساعات دون أي وظائف إضافية (انعدام إمكانية البحث والتصفح مثلا)</w:t>
            </w:r>
            <w:r w:rsidR="00C77336" w:rsidRPr="000503D7">
              <w:rPr>
                <w:rFonts w:hint="cs"/>
                <w:rtl/>
              </w:rPr>
              <w:t>.</w:t>
            </w:r>
          </w:p>
        </w:tc>
        <w:tc>
          <w:tcPr>
            <w:tcW w:w="5850" w:type="dxa"/>
            <w:tcBorders>
              <w:bottom w:val="single" w:sz="4" w:space="0" w:color="auto"/>
            </w:tcBorders>
          </w:tcPr>
          <w:p w:rsidR="00BF1CD4" w:rsidRPr="000503D7" w:rsidRDefault="002D4722" w:rsidP="00BF1CD4">
            <w:pPr>
              <w:pStyle w:val="BodyText"/>
              <w:numPr>
                <w:ilvl w:val="0"/>
                <w:numId w:val="18"/>
              </w:numPr>
            </w:pPr>
            <w:r w:rsidRPr="000503D7">
              <w:rPr>
                <w:rFonts w:hint="cs"/>
                <w:rtl/>
              </w:rPr>
              <w:t xml:space="preserve">متاح إلكترونيا في </w:t>
            </w:r>
            <w:r w:rsidRPr="000503D7">
              <w:rPr>
                <w:rFonts w:hint="cs"/>
                <w:u w:val="single"/>
                <w:rtl/>
              </w:rPr>
              <w:t>اليوم نفسه</w:t>
            </w:r>
            <w:r w:rsidRPr="000503D7">
              <w:rPr>
                <w:rFonts w:hint="cs"/>
                <w:rtl/>
              </w:rPr>
              <w:t>؛</w:t>
            </w:r>
          </w:p>
          <w:p w:rsidR="00BF1CD4" w:rsidRPr="000503D7" w:rsidRDefault="00C77336" w:rsidP="00C77336">
            <w:pPr>
              <w:pStyle w:val="BodyText"/>
              <w:numPr>
                <w:ilvl w:val="0"/>
                <w:numId w:val="18"/>
              </w:numPr>
            </w:pPr>
            <w:r w:rsidRPr="000503D7">
              <w:rPr>
                <w:rFonts w:hint="cs"/>
                <w:rtl/>
              </w:rPr>
              <w:t xml:space="preserve">باللغة الأصلية المتحدث بها </w:t>
            </w:r>
            <w:r w:rsidRPr="000503D7">
              <w:rPr>
                <w:rFonts w:hint="cs"/>
                <w:rtl/>
                <w:lang w:bidi="ar-SA"/>
              </w:rPr>
              <w:t>(في الاجتماع) والترجمة الفورية الإنكليزية (دون تغيير)؛</w:t>
            </w:r>
          </w:p>
          <w:p w:rsidR="00BF1CD4" w:rsidRPr="000503D7" w:rsidRDefault="00C77336" w:rsidP="00BF1CD4">
            <w:pPr>
              <w:pStyle w:val="BodyText"/>
              <w:numPr>
                <w:ilvl w:val="0"/>
                <w:numId w:val="18"/>
              </w:numPr>
            </w:pPr>
            <w:r w:rsidRPr="000503D7">
              <w:rPr>
                <w:rFonts w:hint="cs"/>
                <w:u w:val="single"/>
                <w:rtl/>
              </w:rPr>
              <w:t>مفهرسة رقميا</w:t>
            </w:r>
            <w:r w:rsidRPr="000503D7">
              <w:rPr>
                <w:rFonts w:hint="cs"/>
                <w:rtl/>
              </w:rPr>
              <w:t xml:space="preserve"> لتسهيل </w:t>
            </w:r>
            <w:r w:rsidRPr="000503D7">
              <w:rPr>
                <w:rFonts w:hint="cs"/>
                <w:u w:val="single"/>
                <w:rtl/>
              </w:rPr>
              <w:t>التصفح/البحث بحسب بند جدول الأعمال أو المتحدث</w:t>
            </w:r>
            <w:r w:rsidRPr="000503D7">
              <w:rPr>
                <w:rFonts w:hint="cs"/>
                <w:rtl/>
              </w:rPr>
              <w:t>؛</w:t>
            </w:r>
          </w:p>
          <w:p w:rsidR="00BF1CD4" w:rsidRPr="000503D7" w:rsidRDefault="00C77336" w:rsidP="00BF1CD4">
            <w:pPr>
              <w:pStyle w:val="BodyText"/>
              <w:numPr>
                <w:ilvl w:val="0"/>
                <w:numId w:val="18"/>
              </w:numPr>
            </w:pPr>
            <w:r w:rsidRPr="000503D7">
              <w:rPr>
                <w:rFonts w:hint="cs"/>
                <w:rtl/>
              </w:rPr>
              <w:t xml:space="preserve">إدراج إمكانية النفاذ إلى </w:t>
            </w:r>
            <w:r w:rsidRPr="000503D7">
              <w:rPr>
                <w:rFonts w:hint="cs"/>
                <w:u w:val="single"/>
                <w:rtl/>
              </w:rPr>
              <w:t>الوثيقة (الوثائق)</w:t>
            </w:r>
            <w:r w:rsidRPr="000503D7">
              <w:rPr>
                <w:rFonts w:hint="cs"/>
                <w:rtl/>
              </w:rPr>
              <w:t xml:space="preserve"> قيد المناقشة.</w:t>
            </w:r>
          </w:p>
        </w:tc>
      </w:tr>
      <w:tr w:rsidR="00BF1CD4" w:rsidRPr="000503D7" w:rsidTr="00BF1CD4">
        <w:tc>
          <w:tcPr>
            <w:tcW w:w="3960" w:type="dxa"/>
            <w:shd w:val="pct15" w:color="auto" w:fill="auto"/>
          </w:tcPr>
          <w:p w:rsidR="00AE1D7C" w:rsidRPr="000503D7" w:rsidRDefault="00C77336" w:rsidP="00E17035">
            <w:pPr>
              <w:pStyle w:val="BodyText"/>
              <w:rPr>
                <w:b/>
                <w:bCs/>
              </w:rPr>
            </w:pPr>
            <w:r w:rsidRPr="000503D7">
              <w:rPr>
                <w:rFonts w:hint="cs"/>
                <w:b/>
                <w:bCs/>
                <w:rtl/>
              </w:rPr>
              <w:t>ملخص قرارات الرئيس</w:t>
            </w:r>
          </w:p>
        </w:tc>
        <w:tc>
          <w:tcPr>
            <w:tcW w:w="5850" w:type="dxa"/>
            <w:shd w:val="pct15" w:color="auto" w:fill="auto"/>
          </w:tcPr>
          <w:p w:rsidR="00BF1CD4" w:rsidRPr="000503D7" w:rsidRDefault="00C77336" w:rsidP="00BF1CD4">
            <w:pPr>
              <w:pStyle w:val="BodyText"/>
              <w:rPr>
                <w:b/>
                <w:bCs/>
              </w:rPr>
            </w:pPr>
            <w:r w:rsidRPr="000503D7">
              <w:rPr>
                <w:rFonts w:hint="cs"/>
                <w:b/>
                <w:bCs/>
                <w:rtl/>
              </w:rPr>
              <w:t>ملخص قرارات الرئيس</w:t>
            </w:r>
          </w:p>
        </w:tc>
      </w:tr>
      <w:tr w:rsidR="00BF1CD4" w:rsidRPr="000503D7" w:rsidTr="00BF1CD4">
        <w:tc>
          <w:tcPr>
            <w:tcW w:w="3960" w:type="dxa"/>
            <w:tcBorders>
              <w:bottom w:val="single" w:sz="4" w:space="0" w:color="auto"/>
            </w:tcBorders>
          </w:tcPr>
          <w:p w:rsidR="00AE1D7C" w:rsidRPr="000503D7" w:rsidRDefault="00C77336" w:rsidP="00C77336">
            <w:pPr>
              <w:pStyle w:val="BodyText"/>
              <w:numPr>
                <w:ilvl w:val="0"/>
                <w:numId w:val="19"/>
              </w:numPr>
            </w:pPr>
            <w:r w:rsidRPr="000503D7">
              <w:rPr>
                <w:rFonts w:hint="cs"/>
                <w:rtl/>
              </w:rPr>
              <w:t>متاح في اليوم الأخير من الاجتماع بجميع لغات الأمم المتحدة.</w:t>
            </w:r>
          </w:p>
        </w:tc>
        <w:tc>
          <w:tcPr>
            <w:tcW w:w="5850" w:type="dxa"/>
            <w:tcBorders>
              <w:bottom w:val="single" w:sz="4" w:space="0" w:color="auto"/>
            </w:tcBorders>
          </w:tcPr>
          <w:p w:rsidR="00BF1CD4" w:rsidRPr="000503D7" w:rsidRDefault="00C77336" w:rsidP="00BF1CD4">
            <w:pPr>
              <w:pStyle w:val="BodyText"/>
              <w:numPr>
                <w:ilvl w:val="0"/>
                <w:numId w:val="18"/>
              </w:numPr>
            </w:pPr>
            <w:r w:rsidRPr="000503D7">
              <w:rPr>
                <w:rFonts w:hint="cs"/>
                <w:rtl/>
              </w:rPr>
              <w:t>(دون تغيير)</w:t>
            </w:r>
          </w:p>
        </w:tc>
      </w:tr>
      <w:tr w:rsidR="00BF1CD4" w:rsidRPr="000503D7" w:rsidTr="00BF1CD4">
        <w:tc>
          <w:tcPr>
            <w:tcW w:w="3960" w:type="dxa"/>
            <w:shd w:val="pct15" w:color="auto" w:fill="auto"/>
          </w:tcPr>
          <w:p w:rsidR="00BF1CD4" w:rsidRPr="000503D7" w:rsidRDefault="00C77336" w:rsidP="00BF1CD4">
            <w:pPr>
              <w:pStyle w:val="BodyText"/>
              <w:rPr>
                <w:b/>
                <w:bCs/>
              </w:rPr>
            </w:pPr>
            <w:r w:rsidRPr="000503D7">
              <w:rPr>
                <w:rFonts w:hint="cs"/>
                <w:b/>
                <w:bCs/>
                <w:rtl/>
              </w:rPr>
              <w:t>التقرير الحرفي</w:t>
            </w:r>
          </w:p>
        </w:tc>
        <w:tc>
          <w:tcPr>
            <w:tcW w:w="5850" w:type="dxa"/>
            <w:shd w:val="pct15" w:color="auto" w:fill="auto"/>
          </w:tcPr>
          <w:p w:rsidR="00BF1CD4" w:rsidRPr="000503D7" w:rsidRDefault="00C77336" w:rsidP="00C77336">
            <w:pPr>
              <w:pStyle w:val="BodyText"/>
              <w:rPr>
                <w:b/>
                <w:bCs/>
              </w:rPr>
            </w:pPr>
            <w:r w:rsidRPr="000503D7">
              <w:rPr>
                <w:rFonts w:hint="cs"/>
                <w:b/>
                <w:bCs/>
                <w:rtl/>
              </w:rPr>
              <w:t>سجلات سمعية بصرية بنسخة نصية كاملة منقولة من الكلام (</w:t>
            </w:r>
            <w:r w:rsidRPr="000503D7">
              <w:rPr>
                <w:b/>
                <w:bCs/>
              </w:rPr>
              <w:t>S2T</w:t>
            </w:r>
            <w:r w:rsidRPr="000503D7">
              <w:rPr>
                <w:rFonts w:hint="cs"/>
                <w:b/>
                <w:bCs/>
                <w:rtl/>
              </w:rPr>
              <w:t>) وترجمات آلية</w:t>
            </w:r>
          </w:p>
        </w:tc>
      </w:tr>
      <w:tr w:rsidR="00BF1CD4" w:rsidRPr="000503D7" w:rsidTr="00BF1CD4">
        <w:tc>
          <w:tcPr>
            <w:tcW w:w="3960" w:type="dxa"/>
          </w:tcPr>
          <w:p w:rsidR="00BF1CD4" w:rsidRPr="000503D7" w:rsidRDefault="00E17035" w:rsidP="00152764">
            <w:pPr>
              <w:pStyle w:val="BodyText"/>
              <w:numPr>
                <w:ilvl w:val="0"/>
                <w:numId w:val="20"/>
              </w:numPr>
            </w:pPr>
            <w:r w:rsidRPr="000503D7">
              <w:rPr>
                <w:rFonts w:hint="cs"/>
                <w:rtl/>
              </w:rPr>
              <w:lastRenderedPageBreak/>
              <w:t xml:space="preserve">يُنشر </w:t>
            </w:r>
            <w:r w:rsidR="00070125" w:rsidRPr="000503D7">
              <w:rPr>
                <w:rFonts w:hint="cs"/>
                <w:rtl/>
                <w:lang w:bidi="ar-SA"/>
              </w:rPr>
              <w:t xml:space="preserve">إلكترونيا بعد الاجتماع بعدة </w:t>
            </w:r>
            <w:r w:rsidR="00152764">
              <w:rPr>
                <w:rFonts w:hint="cs"/>
                <w:rtl/>
                <w:lang w:bidi="ar-SA"/>
              </w:rPr>
              <w:t>أشهر</w:t>
            </w:r>
            <w:r w:rsidR="00070125" w:rsidRPr="000503D7">
              <w:rPr>
                <w:rFonts w:hint="cs"/>
                <w:rtl/>
                <w:lang w:bidi="ar-SA"/>
              </w:rPr>
              <w:t>؛</w:t>
            </w:r>
          </w:p>
          <w:p w:rsidR="00BF1CD4" w:rsidRPr="000503D7" w:rsidRDefault="00070125" w:rsidP="00BF1CD4">
            <w:pPr>
              <w:pStyle w:val="BodyText"/>
              <w:numPr>
                <w:ilvl w:val="0"/>
                <w:numId w:val="20"/>
              </w:numPr>
            </w:pPr>
            <w:r w:rsidRPr="000503D7">
              <w:rPr>
                <w:rFonts w:hint="cs"/>
                <w:rtl/>
              </w:rPr>
              <w:t>بجميع لغات الأمم المتحدة؛</w:t>
            </w:r>
          </w:p>
          <w:p w:rsidR="00BF1CD4" w:rsidRPr="000503D7" w:rsidRDefault="00070125" w:rsidP="00152764">
            <w:pPr>
              <w:pStyle w:val="BodyText"/>
              <w:numPr>
                <w:ilvl w:val="0"/>
                <w:numId w:val="20"/>
              </w:numPr>
            </w:pPr>
            <w:r w:rsidRPr="000503D7">
              <w:rPr>
                <w:rFonts w:hint="cs"/>
                <w:rtl/>
              </w:rPr>
              <w:t xml:space="preserve">نُسخ نصية </w:t>
            </w:r>
            <w:r w:rsidR="00152764">
              <w:rPr>
                <w:rFonts w:hint="cs"/>
                <w:rtl/>
              </w:rPr>
              <w:t>تتطلب الكثير من العمل</w:t>
            </w:r>
            <w:r w:rsidRPr="000503D7">
              <w:rPr>
                <w:rFonts w:hint="cs"/>
                <w:rtl/>
              </w:rPr>
              <w:t xml:space="preserve"> </w:t>
            </w:r>
            <w:r w:rsidR="00152764">
              <w:rPr>
                <w:rFonts w:hint="cs"/>
                <w:rtl/>
              </w:rPr>
              <w:t>وتدخل بشري</w:t>
            </w:r>
            <w:r w:rsidRPr="000503D7">
              <w:rPr>
                <w:rFonts w:hint="cs"/>
                <w:rtl/>
              </w:rPr>
              <w:t xml:space="preserve"> لتحريريها وترجمتها.</w:t>
            </w:r>
          </w:p>
          <w:p w:rsidR="00BF1CD4" w:rsidRPr="000503D7" w:rsidRDefault="00BF1CD4" w:rsidP="00BF1CD4">
            <w:pPr>
              <w:pStyle w:val="BodyText"/>
            </w:pPr>
          </w:p>
        </w:tc>
        <w:tc>
          <w:tcPr>
            <w:tcW w:w="5850" w:type="dxa"/>
          </w:tcPr>
          <w:p w:rsidR="00BF1CD4" w:rsidRPr="000503D7" w:rsidRDefault="00070125" w:rsidP="000503D7">
            <w:pPr>
              <w:pStyle w:val="BodyText"/>
              <w:numPr>
                <w:ilvl w:val="0"/>
                <w:numId w:val="21"/>
              </w:numPr>
            </w:pPr>
            <w:r w:rsidRPr="000503D7">
              <w:rPr>
                <w:rFonts w:hint="cs"/>
                <w:u w:val="single"/>
                <w:rtl/>
              </w:rPr>
              <w:t>نسخة نصية</w:t>
            </w:r>
            <w:r w:rsidRPr="000503D7">
              <w:rPr>
                <w:rFonts w:hint="cs"/>
                <w:rtl/>
              </w:rPr>
              <w:t xml:space="preserve"> </w:t>
            </w:r>
            <w:r w:rsidR="000503D7" w:rsidRPr="000503D7">
              <w:rPr>
                <w:rFonts w:hint="cs"/>
                <w:rtl/>
              </w:rPr>
              <w:t>وافية</w:t>
            </w:r>
            <w:r w:rsidRPr="000503D7">
              <w:rPr>
                <w:rFonts w:hint="cs"/>
                <w:rtl/>
              </w:rPr>
              <w:t xml:space="preserve"> وقابلة للتحرير، يمكن التحقق من صحتها مقابل </w:t>
            </w:r>
            <w:r w:rsidRPr="00152764">
              <w:rPr>
                <w:rFonts w:hint="cs"/>
                <w:u w:val="single"/>
                <w:rtl/>
              </w:rPr>
              <w:t xml:space="preserve">عرض فيديو </w:t>
            </w:r>
            <w:r w:rsidR="000503D7" w:rsidRPr="00152764">
              <w:rPr>
                <w:rFonts w:hint="cs"/>
                <w:u w:val="single"/>
                <w:rtl/>
              </w:rPr>
              <w:t>متزامن</w:t>
            </w:r>
            <w:r w:rsidRPr="000503D7">
              <w:rPr>
                <w:rFonts w:hint="cs"/>
                <w:rtl/>
              </w:rPr>
              <w:t>؛</w:t>
            </w:r>
          </w:p>
          <w:p w:rsidR="00BF1CD4" w:rsidRPr="000503D7" w:rsidRDefault="000503D7" w:rsidP="00BF1CD4">
            <w:pPr>
              <w:pStyle w:val="BodyText"/>
              <w:numPr>
                <w:ilvl w:val="0"/>
                <w:numId w:val="21"/>
              </w:numPr>
            </w:pPr>
            <w:r w:rsidRPr="000503D7">
              <w:rPr>
                <w:rFonts w:hint="cs"/>
                <w:rtl/>
              </w:rPr>
              <w:t xml:space="preserve">متاحة إلكترونيا </w:t>
            </w:r>
            <w:r w:rsidRPr="000503D7">
              <w:rPr>
                <w:rFonts w:hint="cs"/>
                <w:u w:val="single"/>
                <w:rtl/>
              </w:rPr>
              <w:t>في اليوم نفسه</w:t>
            </w:r>
            <w:r w:rsidRPr="000503D7">
              <w:rPr>
                <w:rFonts w:hint="cs"/>
                <w:rtl/>
              </w:rPr>
              <w:t>؛</w:t>
            </w:r>
          </w:p>
          <w:p w:rsidR="00BF1CD4" w:rsidRPr="000503D7" w:rsidRDefault="000503D7" w:rsidP="000503D7">
            <w:pPr>
              <w:pStyle w:val="BodyText"/>
              <w:numPr>
                <w:ilvl w:val="0"/>
                <w:numId w:val="21"/>
              </w:numPr>
            </w:pPr>
            <w:r w:rsidRPr="000503D7">
              <w:rPr>
                <w:rFonts w:hint="cs"/>
                <w:rtl/>
              </w:rPr>
              <w:t xml:space="preserve">نسخة نصية باللغة الإنكليزية، وترجمة آلية إلى لغات الأمم المتحدة الأخرى باستخدام نظام </w:t>
            </w:r>
            <w:r w:rsidRPr="00152764">
              <w:rPr>
                <w:i/>
                <w:iCs/>
              </w:rPr>
              <w:t>WIPO Translate</w:t>
            </w:r>
            <w:r w:rsidRPr="000503D7">
              <w:rPr>
                <w:rFonts w:hint="cs"/>
                <w:rtl/>
              </w:rPr>
              <w:t xml:space="preserve"> المُدمج</w:t>
            </w:r>
            <w:r w:rsidRPr="000503D7">
              <w:rPr>
                <w:rFonts w:hint="cs"/>
                <w:rtl/>
                <w:lang w:bidi="ar-SA"/>
              </w:rPr>
              <w:t xml:space="preserve"> في موقع نظام</w:t>
            </w:r>
            <w:r w:rsidRPr="000503D7">
              <w:rPr>
                <w:rFonts w:hint="eastAsia"/>
                <w:rtl/>
                <w:lang w:bidi="ar-SA"/>
              </w:rPr>
              <w:t> </w:t>
            </w:r>
            <w:r w:rsidRPr="00152764">
              <w:rPr>
                <w:i/>
                <w:iCs/>
                <w:lang w:bidi="ar-SA"/>
              </w:rPr>
              <w:t>WIPO S2T</w:t>
            </w:r>
            <w:r w:rsidRPr="000503D7">
              <w:rPr>
                <w:rFonts w:hint="cs"/>
                <w:rtl/>
                <w:lang w:bidi="ar-SA"/>
              </w:rPr>
              <w:t xml:space="preserve"> </w:t>
            </w:r>
          </w:p>
          <w:p w:rsidR="00BF1CD4" w:rsidRPr="000503D7" w:rsidRDefault="000503D7" w:rsidP="003959CF">
            <w:pPr>
              <w:pStyle w:val="BodyText"/>
              <w:numPr>
                <w:ilvl w:val="0"/>
                <w:numId w:val="21"/>
              </w:numPr>
            </w:pPr>
            <w:r>
              <w:rPr>
                <w:rFonts w:hint="cs"/>
                <w:rtl/>
              </w:rPr>
              <w:t>ن</w:t>
            </w:r>
            <w:r w:rsidR="003959CF">
              <w:rPr>
                <w:rFonts w:hint="cs"/>
                <w:rtl/>
              </w:rPr>
              <w:t>سخة متاحة بالنص والفيديو</w:t>
            </w:r>
            <w:r>
              <w:rPr>
                <w:rFonts w:hint="cs"/>
                <w:rtl/>
              </w:rPr>
              <w:t xml:space="preserve"> </w:t>
            </w:r>
            <w:r w:rsidR="003959CF">
              <w:rPr>
                <w:rFonts w:hint="cs"/>
                <w:rtl/>
              </w:rPr>
              <w:t>وبنسق متزامن وقابل للبحث بالكامل؛</w:t>
            </w:r>
          </w:p>
          <w:p w:rsidR="00BF1CD4" w:rsidRPr="000503D7" w:rsidRDefault="003959CF" w:rsidP="003959CF">
            <w:pPr>
              <w:pStyle w:val="BodyText"/>
              <w:numPr>
                <w:ilvl w:val="0"/>
                <w:numId w:val="21"/>
              </w:numPr>
            </w:pPr>
            <w:r>
              <w:rPr>
                <w:rFonts w:hint="cs"/>
                <w:rtl/>
              </w:rPr>
              <w:t>قائمة على الذكاء الاصطناعي ومؤتمتة كليا.</w:t>
            </w:r>
          </w:p>
        </w:tc>
      </w:tr>
    </w:tbl>
    <w:p w:rsidR="00BF1CD4" w:rsidRPr="00C77336" w:rsidRDefault="00C77336" w:rsidP="00C77336">
      <w:pPr>
        <w:pStyle w:val="Heading3"/>
        <w:tabs>
          <w:tab w:val="right" w:pos="9355"/>
        </w:tabs>
        <w:rPr>
          <w:b/>
          <w:bCs/>
          <w:rtl/>
        </w:rPr>
      </w:pPr>
      <w:r w:rsidRPr="00C77336">
        <w:rPr>
          <w:rFonts w:hint="cs"/>
          <w:b/>
          <w:bCs/>
          <w:rtl/>
        </w:rPr>
        <w:t>إدارة النظام الجديد ومواصلة التطوير</w:t>
      </w:r>
    </w:p>
    <w:p w:rsidR="00BF1CD4" w:rsidRDefault="002434FF" w:rsidP="00152764">
      <w:pPr>
        <w:pStyle w:val="ONUMA"/>
      </w:pPr>
      <w:r>
        <w:rPr>
          <w:rFonts w:hint="cs"/>
          <w:rtl/>
        </w:rPr>
        <w:t xml:space="preserve">تعتبر الويبو أمن وسلامة البيانات </w:t>
      </w:r>
      <w:r w:rsidR="00C922FA">
        <w:rPr>
          <w:rFonts w:hint="cs"/>
          <w:rtl/>
        </w:rPr>
        <w:t xml:space="preserve">أمرا حاسم الأهمية لتنفيذ الخدمات وتوفيرها بنجاح. وفي حين لا تُعد البيانات الواردة في السجلات السمعية البصرية والنصية المنشورة لاجتماعات الويبو سجلات سرية، فإن الأمانة ستتعامل على النحو المناسب مع أي نوع من الحساسية المرتبطة بالبيانات الشخصية ومع سلامة البيانات للحدّ من أي مخاوف إزاء تزوير البيانات </w:t>
      </w:r>
      <w:r w:rsidR="006E62CC">
        <w:rPr>
          <w:rFonts w:hint="cs"/>
          <w:rtl/>
        </w:rPr>
        <w:t xml:space="preserve">أو تحريف سجلات الاجتماعات. وستواصل الأمانة </w:t>
      </w:r>
      <w:r w:rsidR="00152764">
        <w:rPr>
          <w:rFonts w:hint="cs"/>
          <w:rtl/>
        </w:rPr>
        <w:t>تطبيق تكنولوجيات الويبو القوية والحديث</w:t>
      </w:r>
      <w:r w:rsidR="006E62CC">
        <w:rPr>
          <w:rFonts w:hint="cs"/>
          <w:rtl/>
        </w:rPr>
        <w:t>ة للتقليل من أي خطر</w:t>
      </w:r>
      <w:r w:rsidR="00152764">
        <w:rPr>
          <w:rFonts w:hint="eastAsia"/>
          <w:rtl/>
        </w:rPr>
        <w:t> </w:t>
      </w:r>
      <w:r w:rsidR="006E62CC">
        <w:rPr>
          <w:rFonts w:hint="cs"/>
          <w:rtl/>
        </w:rPr>
        <w:t>أمني.</w:t>
      </w:r>
    </w:p>
    <w:p w:rsidR="006E62CC" w:rsidRDefault="006E62CC" w:rsidP="006E62CC">
      <w:pPr>
        <w:pStyle w:val="ONUMA"/>
      </w:pPr>
      <w:r>
        <w:rPr>
          <w:rFonts w:hint="cs"/>
          <w:rtl/>
        </w:rPr>
        <w:lastRenderedPageBreak/>
        <w:t>والأمانة حريصة على تضييق الفجوات التكنولوجية والرقمية لتمكين النفاذ إلى سجلات اجتماعات الويبو وتقاسمها. وبالنسبة للمستخدمين في البلدان التي تعاني من بطء الإنترنت أو عدم موثوقيته، يمكن استكشاف وسائل أخرى لجعل أجزاء من السجلات السمعية قابلة للتنزيل حسب الطلب.</w:t>
      </w:r>
    </w:p>
    <w:p w:rsidR="006E62CC" w:rsidRDefault="006E62CC" w:rsidP="004F363E">
      <w:pPr>
        <w:pStyle w:val="ONUMA"/>
      </w:pPr>
      <w:r>
        <w:rPr>
          <w:rFonts w:hint="cs"/>
          <w:rtl/>
        </w:rPr>
        <w:t xml:space="preserve">وستتيح الأمانة </w:t>
      </w:r>
      <w:r w:rsidR="001F54CC">
        <w:rPr>
          <w:rFonts w:hint="cs"/>
          <w:rtl/>
        </w:rPr>
        <w:t>أداتي الويبو القائمتين</w:t>
      </w:r>
      <w:r>
        <w:rPr>
          <w:rFonts w:hint="cs"/>
          <w:rtl/>
        </w:rPr>
        <w:t xml:space="preserve"> على التكنولوجيا </w:t>
      </w:r>
      <w:r w:rsidR="001F54CC">
        <w:rPr>
          <w:rFonts w:hint="cs"/>
          <w:rtl/>
        </w:rPr>
        <w:t>(</w:t>
      </w:r>
      <w:r w:rsidR="001F54CC" w:rsidRPr="001F54CC">
        <w:rPr>
          <w:i/>
          <w:iCs/>
        </w:rPr>
        <w:t>WIPO S2T</w:t>
      </w:r>
      <w:r w:rsidR="001F54CC" w:rsidRPr="001F54CC">
        <w:rPr>
          <w:rFonts w:hint="cs"/>
          <w:rtl/>
        </w:rPr>
        <w:t xml:space="preserve"> </w:t>
      </w:r>
      <w:r w:rsidR="001F54CC">
        <w:rPr>
          <w:rFonts w:hint="cs"/>
          <w:rtl/>
        </w:rPr>
        <w:t>و</w:t>
      </w:r>
      <w:r w:rsidR="001F54CC" w:rsidRPr="001F54CC">
        <w:rPr>
          <w:i/>
          <w:iCs/>
        </w:rPr>
        <w:t>WIPO Translate</w:t>
      </w:r>
      <w:r w:rsidR="001F54CC">
        <w:rPr>
          <w:rFonts w:hint="cs"/>
          <w:rtl/>
        </w:rPr>
        <w:t xml:space="preserve">) بالمجان لحكومات الدول الأعضاء في المنظمة، ولمؤسسات الأمم المتحدة، مع ما قد يترتب عن ذلك من تخفيضات محتملة في التكاليف على صعيد منظومة الأمم المتحدة بأكملها. وأبدت عدة مؤسسات تابعة للأمم المتحدة، فعلا، اهتمامها الشديد باستخدام أداتي الويبو الجديدتين. وأتيحت أداة </w:t>
      </w:r>
      <w:r w:rsidR="001F54CC" w:rsidRPr="001F54CC">
        <w:rPr>
          <w:i/>
          <w:iCs/>
        </w:rPr>
        <w:t>WIPO Translate</w:t>
      </w:r>
      <w:r w:rsidR="001F54CC" w:rsidRPr="00FF341F">
        <w:rPr>
          <w:rFonts w:hint="cs"/>
          <w:rtl/>
        </w:rPr>
        <w:t xml:space="preserve"> لزهاء 11 من تلك المؤسسات وغير</w:t>
      </w:r>
      <w:r w:rsidR="00FF341F">
        <w:rPr>
          <w:rFonts w:hint="cs"/>
          <w:rtl/>
        </w:rPr>
        <w:t>ها</w:t>
      </w:r>
      <w:r w:rsidR="001F54CC" w:rsidRPr="00FF341F">
        <w:rPr>
          <w:rFonts w:hint="cs"/>
          <w:rtl/>
        </w:rPr>
        <w:t xml:space="preserve"> من المنظمات الحكومية الدولية، بناء على طلبها.</w:t>
      </w:r>
      <w:r w:rsidR="00FF341F">
        <w:rPr>
          <w:rFonts w:hint="cs"/>
          <w:rtl/>
        </w:rPr>
        <w:t xml:space="preserve"> كما ستتيح الأمانة أداتي الذكاء الاصطناعي، وفق بنود وشروط متفق عليها، للأطراف المهتمة من القطاع الخاص. وقد تضطر الأمانة إلى تعزيز قدرتها على الاستجابة للطلبات المتزايدة من مؤسسات القطاعي العام والخاص على أدوات الويبو القائمة على الذكاء الاصطناعي. ولدى نشر تكنولوجيات الويبو المستندة إلى الذكاء الاصطناعي، ينبغي أن تسعى إدارة الملكية الفكرية المتضمنة في أدوات الويبو القائمة على الذكاء الاصطناعي إلى تحقي</w:t>
      </w:r>
      <w:r w:rsidR="004F363E">
        <w:rPr>
          <w:rFonts w:hint="cs"/>
          <w:rtl/>
        </w:rPr>
        <w:t>ق توازن ملائم</w:t>
      </w:r>
      <w:r w:rsidR="00FF341F">
        <w:rPr>
          <w:rFonts w:hint="cs"/>
          <w:rtl/>
        </w:rPr>
        <w:t xml:space="preserve"> بين نشر تلك التكنولوجيات على نطاق أوسع وبين حماية القيمة الجوهرية لتلك الأدوات ولوسم الويبو من خلال إبرام عقود مع مستعملي خدمات الويبو تكفل توازنا جيدا في هذا </w:t>
      </w:r>
      <w:r w:rsidR="004F363E">
        <w:rPr>
          <w:rFonts w:hint="cs"/>
          <w:rtl/>
        </w:rPr>
        <w:t>المجال</w:t>
      </w:r>
      <w:r w:rsidR="00FF341F">
        <w:rPr>
          <w:rFonts w:hint="cs"/>
          <w:rtl/>
        </w:rPr>
        <w:t>.</w:t>
      </w:r>
    </w:p>
    <w:p w:rsidR="00FF341F" w:rsidRDefault="004F363E" w:rsidP="004F363E">
      <w:pPr>
        <w:pStyle w:val="Decision"/>
      </w:pPr>
      <w:r>
        <w:rPr>
          <w:rFonts w:hint="cs"/>
          <w:rtl/>
        </w:rPr>
        <w:lastRenderedPageBreak/>
        <w:t>إن جمعيات الويبو، كل فيما يعنيه، مدعوة إلى اتخاذ قرار بشأن الاقتراح الوارد شرحه في الفقرة 11 من هذه الوثيقة.</w:t>
      </w:r>
    </w:p>
    <w:p w:rsidR="004F363E" w:rsidRDefault="004F363E" w:rsidP="004F363E">
      <w:pPr>
        <w:pStyle w:val="Endofdocument-Annex"/>
        <w:rPr>
          <w:rtl/>
        </w:rPr>
        <w:sectPr w:rsidR="004F363E"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4F363E" w:rsidRPr="004F363E" w:rsidRDefault="004F363E" w:rsidP="004F363E">
      <w:pPr>
        <w:pStyle w:val="Heading3"/>
        <w:jc w:val="center"/>
        <w:rPr>
          <w:b/>
          <w:bCs/>
          <w:rtl/>
        </w:rPr>
      </w:pPr>
      <w:r w:rsidRPr="004F363E">
        <w:rPr>
          <w:rFonts w:hint="cs"/>
          <w:b/>
          <w:bCs/>
          <w:rtl/>
        </w:rPr>
        <w:lastRenderedPageBreak/>
        <w:t>تحليل التكاليف المرتبطة بالإدارة الحالية لسجلات اجتماعات الويبو</w:t>
      </w:r>
    </w:p>
    <w:p w:rsidR="004F363E" w:rsidRDefault="008B7BEB" w:rsidP="004F363E">
      <w:pPr>
        <w:pStyle w:val="BodyText"/>
        <w:rPr>
          <w:rtl/>
          <w:lang w:bidi="ar-SA"/>
        </w:rPr>
      </w:pPr>
      <w:r w:rsidRPr="008B7BEB">
        <w:rPr>
          <w:rFonts w:hint="cs"/>
          <w:noProof/>
          <w:rtl/>
          <w:lang w:bidi="ar-SA"/>
        </w:rPr>
        <w:drawing>
          <wp:inline distT="0" distB="0" distL="0" distR="0">
            <wp:extent cx="5940425" cy="2940814"/>
            <wp:effectExtent l="0" t="0" r="0" b="0"/>
            <wp:docPr id="1" name="Picture 1" descr="تحليل التكاليف المرتبطة بالإدارة الحالية لسجلات اجتماعات الويبو" title="تحليل التكاليف المرتبطة بالإدارة الحالية لسجلات اجتماعات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940814"/>
                    </a:xfrm>
                    <a:prstGeom prst="rect">
                      <a:avLst/>
                    </a:prstGeom>
                    <a:noFill/>
                    <a:ln>
                      <a:noFill/>
                    </a:ln>
                  </pic:spPr>
                </pic:pic>
              </a:graphicData>
            </a:graphic>
          </wp:inline>
        </w:drawing>
      </w:r>
    </w:p>
    <w:p w:rsidR="004F363E" w:rsidRPr="00FF341F" w:rsidRDefault="004F363E" w:rsidP="004F363E">
      <w:pPr>
        <w:pStyle w:val="Endofdocument-Annex"/>
        <w:spacing w:before="480"/>
        <w:ind w:left="5530"/>
      </w:pPr>
      <w:r>
        <w:rPr>
          <w:rFonts w:hint="cs"/>
          <w:rtl/>
        </w:rPr>
        <w:t>[نهاية المرفق والوثيقة]</w:t>
      </w:r>
    </w:p>
    <w:sectPr w:rsidR="004F363E" w:rsidRPr="00FF341F" w:rsidSect="00EB7752">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349" w:rsidRDefault="005E1349">
      <w:r>
        <w:separator/>
      </w:r>
    </w:p>
  </w:endnote>
  <w:endnote w:type="continuationSeparator" w:id="0">
    <w:p w:rsidR="005E1349" w:rsidRDefault="005E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349" w:rsidRDefault="005E1349" w:rsidP="009622BF">
      <w:bookmarkStart w:id="0" w:name="OLE_LINK1"/>
      <w:bookmarkStart w:id="1" w:name="OLE_LINK2"/>
      <w:r>
        <w:separator/>
      </w:r>
      <w:bookmarkEnd w:id="0"/>
      <w:bookmarkEnd w:id="1"/>
    </w:p>
  </w:footnote>
  <w:footnote w:type="continuationSeparator" w:id="0">
    <w:p w:rsidR="005E1349" w:rsidRDefault="005E1349" w:rsidP="009622BF">
      <w:r>
        <w:separator/>
      </w:r>
    </w:p>
  </w:footnote>
  <w:footnote w:id="1">
    <w:p w:rsidR="00CF074C" w:rsidRDefault="00CF074C" w:rsidP="00A66160">
      <w:pPr>
        <w:pStyle w:val="FootnoteText"/>
        <w:rPr>
          <w:lang w:bidi="ar-SA"/>
        </w:rPr>
      </w:pPr>
      <w:r>
        <w:rPr>
          <w:rStyle w:val="FootnoteReference"/>
        </w:rPr>
        <w:footnoteRef/>
      </w:r>
      <w:r>
        <w:rPr>
          <w:rtl/>
        </w:rPr>
        <w:t xml:space="preserve"> </w:t>
      </w:r>
      <w:r w:rsidR="00A66160">
        <w:rPr>
          <w:rFonts w:hint="cs"/>
          <w:rtl/>
        </w:rPr>
        <w:t>التكاليف هي تكاليف الثنائية وبالفرنك السويسري؛ وتُعقد اجتماعات كل من لجنة التنمية ولجنة البراءات مرّتين في السنة، وبالتالي يعقد كل منهما ما مجموعه أربعة اجتماعات في الثنائية.</w:t>
      </w:r>
    </w:p>
  </w:footnote>
  <w:footnote w:id="2">
    <w:p w:rsidR="00470B66" w:rsidRDefault="00470B66">
      <w:pPr>
        <w:pStyle w:val="FootnoteText"/>
        <w:rPr>
          <w:lang w:bidi="ar-SA"/>
        </w:rPr>
      </w:pPr>
      <w:r>
        <w:rPr>
          <w:rStyle w:val="FootnoteReference"/>
        </w:rPr>
        <w:footnoteRef/>
      </w:r>
      <w:r>
        <w:rPr>
          <w:rtl/>
        </w:rPr>
        <w:t xml:space="preserve"> </w:t>
      </w:r>
      <w:r w:rsidR="00117C75">
        <w:rPr>
          <w:rFonts w:hint="cs"/>
          <w:rtl/>
        </w:rPr>
        <w:t>الإنكليزية مع أي من لغات النشر التسع لمعاهدة التعاون بشأن البراءات وهي: العربية والصينية والفرنسية والروسية والإسبانية والألمانية واليابانية والكورية البرتغالية.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9A" w:rsidRDefault="00AF749A" w:rsidP="0023693F">
    <w:pPr>
      <w:bidi w:val="0"/>
      <w:rPr>
        <w:rFonts w:ascii="Arial" w:hAnsi="Arial" w:cs="Arial"/>
        <w:sz w:val="22"/>
        <w:szCs w:val="22"/>
        <w:rtl/>
      </w:rPr>
    </w:pPr>
    <w:bookmarkStart w:id="14" w:name="Code3"/>
    <w:bookmarkEnd w:id="14"/>
    <w:r>
      <w:rPr>
        <w:rFonts w:ascii="Arial" w:hAnsi="Arial" w:cs="Arial"/>
        <w:sz w:val="22"/>
        <w:szCs w:val="22"/>
      </w:rPr>
      <w:t>A/59/9</w:t>
    </w:r>
  </w:p>
  <w:p w:rsidR="004C495B" w:rsidRPr="00C50A61" w:rsidRDefault="004C495B" w:rsidP="00AF749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A35EA">
      <w:rPr>
        <w:rFonts w:ascii="Arial" w:hAnsi="Arial" w:cs="Arial"/>
        <w:noProof/>
        <w:sz w:val="22"/>
        <w:szCs w:val="22"/>
        <w:lang w:bidi="ar-EG"/>
      </w:rPr>
      <w:t>14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63E" w:rsidRDefault="004F363E" w:rsidP="004F363E">
    <w:pPr>
      <w:bidi w:val="0"/>
      <w:rPr>
        <w:rFonts w:ascii="Arial" w:hAnsi="Arial" w:cs="Arial"/>
        <w:sz w:val="22"/>
        <w:szCs w:val="22"/>
      </w:rPr>
    </w:pPr>
    <w:r>
      <w:rPr>
        <w:rFonts w:ascii="Arial" w:hAnsi="Arial" w:cs="Arial"/>
        <w:sz w:val="22"/>
        <w:szCs w:val="22"/>
      </w:rPr>
      <w:t>A/59/9</w:t>
    </w:r>
  </w:p>
  <w:p w:rsidR="004F363E" w:rsidRDefault="004F363E" w:rsidP="004F363E">
    <w:pPr>
      <w:bidi w:val="0"/>
      <w:rPr>
        <w:rFonts w:ascii="Arial" w:hAnsi="Arial" w:cs="Arial"/>
        <w:sz w:val="22"/>
        <w:szCs w:val="22"/>
      </w:rPr>
    </w:pPr>
    <w:r>
      <w:rPr>
        <w:rFonts w:ascii="Arial" w:hAnsi="Arial" w:cs="Arial"/>
        <w:sz w:val="22"/>
        <w:szCs w:val="22"/>
      </w:rPr>
      <w:t>ANNEX</w:t>
    </w:r>
  </w:p>
  <w:p w:rsidR="004F363E" w:rsidRPr="004F363E" w:rsidRDefault="004F363E" w:rsidP="004F363E">
    <w:pPr>
      <w:jc w:val="right"/>
      <w:rPr>
        <w:sz w:val="40"/>
        <w:szCs w:val="40"/>
        <w:rtl/>
      </w:rPr>
    </w:pPr>
    <w:r w:rsidRPr="004F363E">
      <w:rPr>
        <w:sz w:val="40"/>
        <w:szCs w:val="40"/>
        <w:rtl/>
      </w:rPr>
      <w:t>المرفق</w:t>
    </w:r>
  </w:p>
  <w:p w:rsidR="004F363E" w:rsidRDefault="004F363E" w:rsidP="004F363E">
    <w:pPr>
      <w:bidi w:val="0"/>
      <w:rPr>
        <w:rFonts w:ascii="Arial" w:hAnsi="Arial" w:cs="Arial"/>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BD48DF"/>
    <w:multiLevelType w:val="hybridMultilevel"/>
    <w:tmpl w:val="9ABA7BF2"/>
    <w:lvl w:ilvl="0" w:tplc="90545070">
      <w:start w:val="1"/>
      <w:numFmt w:val="bullet"/>
      <w:lvlText w:val=""/>
      <w:lvlJc w:val="left"/>
      <w:pPr>
        <w:tabs>
          <w:tab w:val="num" w:pos="360"/>
        </w:tabs>
        <w:ind w:left="360" w:hanging="360"/>
      </w:pPr>
      <w:rPr>
        <w:rFonts w:ascii="Wingdings" w:hAnsi="Wingdings" w:hint="default"/>
      </w:rPr>
    </w:lvl>
    <w:lvl w:ilvl="1" w:tplc="2C54F286">
      <w:start w:val="1"/>
      <w:numFmt w:val="bullet"/>
      <w:lvlText w:val=""/>
      <w:lvlJc w:val="left"/>
      <w:pPr>
        <w:tabs>
          <w:tab w:val="num" w:pos="1080"/>
        </w:tabs>
        <w:ind w:left="1080" w:hanging="360"/>
      </w:pPr>
      <w:rPr>
        <w:rFonts w:ascii="Wingdings" w:hAnsi="Wingdings" w:hint="default"/>
      </w:rPr>
    </w:lvl>
    <w:lvl w:ilvl="2" w:tplc="C8FA9B22">
      <w:start w:val="1"/>
      <w:numFmt w:val="bullet"/>
      <w:lvlText w:val=""/>
      <w:lvlJc w:val="left"/>
      <w:pPr>
        <w:tabs>
          <w:tab w:val="num" w:pos="1800"/>
        </w:tabs>
        <w:ind w:left="1800" w:hanging="360"/>
      </w:pPr>
      <w:rPr>
        <w:rFonts w:ascii="Wingdings" w:hAnsi="Wingdings" w:hint="default"/>
      </w:rPr>
    </w:lvl>
    <w:lvl w:ilvl="3" w:tplc="CDAA9C92" w:tentative="1">
      <w:start w:val="1"/>
      <w:numFmt w:val="bullet"/>
      <w:lvlText w:val=""/>
      <w:lvlJc w:val="left"/>
      <w:pPr>
        <w:tabs>
          <w:tab w:val="num" w:pos="2520"/>
        </w:tabs>
        <w:ind w:left="2520" w:hanging="360"/>
      </w:pPr>
      <w:rPr>
        <w:rFonts w:ascii="Wingdings" w:hAnsi="Wingdings" w:hint="default"/>
      </w:rPr>
    </w:lvl>
    <w:lvl w:ilvl="4" w:tplc="1138E558" w:tentative="1">
      <w:start w:val="1"/>
      <w:numFmt w:val="bullet"/>
      <w:lvlText w:val=""/>
      <w:lvlJc w:val="left"/>
      <w:pPr>
        <w:tabs>
          <w:tab w:val="num" w:pos="3240"/>
        </w:tabs>
        <w:ind w:left="3240" w:hanging="360"/>
      </w:pPr>
      <w:rPr>
        <w:rFonts w:ascii="Wingdings" w:hAnsi="Wingdings" w:hint="default"/>
      </w:rPr>
    </w:lvl>
    <w:lvl w:ilvl="5" w:tplc="F482ABC4" w:tentative="1">
      <w:start w:val="1"/>
      <w:numFmt w:val="bullet"/>
      <w:lvlText w:val=""/>
      <w:lvlJc w:val="left"/>
      <w:pPr>
        <w:tabs>
          <w:tab w:val="num" w:pos="3960"/>
        </w:tabs>
        <w:ind w:left="3960" w:hanging="360"/>
      </w:pPr>
      <w:rPr>
        <w:rFonts w:ascii="Wingdings" w:hAnsi="Wingdings" w:hint="default"/>
      </w:rPr>
    </w:lvl>
    <w:lvl w:ilvl="6" w:tplc="1EF02A78" w:tentative="1">
      <w:start w:val="1"/>
      <w:numFmt w:val="bullet"/>
      <w:lvlText w:val=""/>
      <w:lvlJc w:val="left"/>
      <w:pPr>
        <w:tabs>
          <w:tab w:val="num" w:pos="4680"/>
        </w:tabs>
        <w:ind w:left="4680" w:hanging="360"/>
      </w:pPr>
      <w:rPr>
        <w:rFonts w:ascii="Wingdings" w:hAnsi="Wingdings" w:hint="default"/>
      </w:rPr>
    </w:lvl>
    <w:lvl w:ilvl="7" w:tplc="BEF8DA84" w:tentative="1">
      <w:start w:val="1"/>
      <w:numFmt w:val="bullet"/>
      <w:lvlText w:val=""/>
      <w:lvlJc w:val="left"/>
      <w:pPr>
        <w:tabs>
          <w:tab w:val="num" w:pos="5400"/>
        </w:tabs>
        <w:ind w:left="5400" w:hanging="360"/>
      </w:pPr>
      <w:rPr>
        <w:rFonts w:ascii="Wingdings" w:hAnsi="Wingdings" w:hint="default"/>
      </w:rPr>
    </w:lvl>
    <w:lvl w:ilvl="8" w:tplc="B8B2333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167B2089"/>
    <w:multiLevelType w:val="hybridMultilevel"/>
    <w:tmpl w:val="B3AC456A"/>
    <w:lvl w:ilvl="0" w:tplc="41F85982">
      <w:start w:val="1"/>
      <w:numFmt w:val="bullet"/>
      <w:lvlText w:val=""/>
      <w:lvlJc w:val="left"/>
      <w:pPr>
        <w:tabs>
          <w:tab w:val="num" w:pos="360"/>
        </w:tabs>
        <w:ind w:left="360" w:hanging="360"/>
      </w:pPr>
      <w:rPr>
        <w:rFonts w:ascii="Wingdings" w:hAnsi="Wingdings" w:hint="default"/>
      </w:rPr>
    </w:lvl>
    <w:lvl w:ilvl="1" w:tplc="23B2D0BA">
      <w:start w:val="1"/>
      <w:numFmt w:val="bullet"/>
      <w:lvlText w:val=""/>
      <w:lvlJc w:val="left"/>
      <w:pPr>
        <w:tabs>
          <w:tab w:val="num" w:pos="1080"/>
        </w:tabs>
        <w:ind w:left="1080" w:hanging="360"/>
      </w:pPr>
      <w:rPr>
        <w:rFonts w:ascii="Wingdings" w:hAnsi="Wingdings" w:hint="default"/>
      </w:rPr>
    </w:lvl>
    <w:lvl w:ilvl="2" w:tplc="21307E06">
      <w:start w:val="1"/>
      <w:numFmt w:val="bullet"/>
      <w:lvlText w:val=""/>
      <w:lvlJc w:val="left"/>
      <w:pPr>
        <w:tabs>
          <w:tab w:val="num" w:pos="1800"/>
        </w:tabs>
        <w:ind w:left="1800" w:hanging="360"/>
      </w:pPr>
      <w:rPr>
        <w:rFonts w:ascii="Wingdings" w:hAnsi="Wingdings" w:hint="default"/>
      </w:rPr>
    </w:lvl>
    <w:lvl w:ilvl="3" w:tplc="331C005E" w:tentative="1">
      <w:start w:val="1"/>
      <w:numFmt w:val="bullet"/>
      <w:lvlText w:val=""/>
      <w:lvlJc w:val="left"/>
      <w:pPr>
        <w:tabs>
          <w:tab w:val="num" w:pos="2520"/>
        </w:tabs>
        <w:ind w:left="2520" w:hanging="360"/>
      </w:pPr>
      <w:rPr>
        <w:rFonts w:ascii="Wingdings" w:hAnsi="Wingdings" w:hint="default"/>
      </w:rPr>
    </w:lvl>
    <w:lvl w:ilvl="4" w:tplc="8BFA7E80" w:tentative="1">
      <w:start w:val="1"/>
      <w:numFmt w:val="bullet"/>
      <w:lvlText w:val=""/>
      <w:lvlJc w:val="left"/>
      <w:pPr>
        <w:tabs>
          <w:tab w:val="num" w:pos="3240"/>
        </w:tabs>
        <w:ind w:left="3240" w:hanging="360"/>
      </w:pPr>
      <w:rPr>
        <w:rFonts w:ascii="Wingdings" w:hAnsi="Wingdings" w:hint="default"/>
      </w:rPr>
    </w:lvl>
    <w:lvl w:ilvl="5" w:tplc="8F342E54" w:tentative="1">
      <w:start w:val="1"/>
      <w:numFmt w:val="bullet"/>
      <w:lvlText w:val=""/>
      <w:lvlJc w:val="left"/>
      <w:pPr>
        <w:tabs>
          <w:tab w:val="num" w:pos="3960"/>
        </w:tabs>
        <w:ind w:left="3960" w:hanging="360"/>
      </w:pPr>
      <w:rPr>
        <w:rFonts w:ascii="Wingdings" w:hAnsi="Wingdings" w:hint="default"/>
      </w:rPr>
    </w:lvl>
    <w:lvl w:ilvl="6" w:tplc="C8560758" w:tentative="1">
      <w:start w:val="1"/>
      <w:numFmt w:val="bullet"/>
      <w:lvlText w:val=""/>
      <w:lvlJc w:val="left"/>
      <w:pPr>
        <w:tabs>
          <w:tab w:val="num" w:pos="4680"/>
        </w:tabs>
        <w:ind w:left="4680" w:hanging="360"/>
      </w:pPr>
      <w:rPr>
        <w:rFonts w:ascii="Wingdings" w:hAnsi="Wingdings" w:hint="default"/>
      </w:rPr>
    </w:lvl>
    <w:lvl w:ilvl="7" w:tplc="04B4E6DA" w:tentative="1">
      <w:start w:val="1"/>
      <w:numFmt w:val="bullet"/>
      <w:lvlText w:val=""/>
      <w:lvlJc w:val="left"/>
      <w:pPr>
        <w:tabs>
          <w:tab w:val="num" w:pos="5400"/>
        </w:tabs>
        <w:ind w:left="5400" w:hanging="360"/>
      </w:pPr>
      <w:rPr>
        <w:rFonts w:ascii="Wingdings" w:hAnsi="Wingdings" w:hint="default"/>
      </w:rPr>
    </w:lvl>
    <w:lvl w:ilvl="8" w:tplc="DC54059A"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3" w15:restartNumberingAfterBreak="0">
    <w:nsid w:val="67BE38BD"/>
    <w:multiLevelType w:val="hybridMultilevel"/>
    <w:tmpl w:val="DBF877FA"/>
    <w:lvl w:ilvl="0" w:tplc="C120769E">
      <w:start w:val="1"/>
      <w:numFmt w:val="bullet"/>
      <w:lvlText w:val=""/>
      <w:lvlJc w:val="left"/>
      <w:pPr>
        <w:tabs>
          <w:tab w:val="num" w:pos="360"/>
        </w:tabs>
        <w:ind w:left="360" w:hanging="360"/>
      </w:pPr>
      <w:rPr>
        <w:rFonts w:ascii="Wingdings" w:hAnsi="Wingdings" w:hint="default"/>
      </w:rPr>
    </w:lvl>
    <w:lvl w:ilvl="1" w:tplc="0B88BCE0">
      <w:start w:val="1"/>
      <w:numFmt w:val="bullet"/>
      <w:lvlText w:val=""/>
      <w:lvlJc w:val="left"/>
      <w:pPr>
        <w:tabs>
          <w:tab w:val="num" w:pos="1080"/>
        </w:tabs>
        <w:ind w:left="1080" w:hanging="360"/>
      </w:pPr>
      <w:rPr>
        <w:rFonts w:ascii="Wingdings" w:hAnsi="Wingdings" w:hint="default"/>
      </w:rPr>
    </w:lvl>
    <w:lvl w:ilvl="2" w:tplc="5428E26C">
      <w:start w:val="1"/>
      <w:numFmt w:val="bullet"/>
      <w:lvlText w:val=""/>
      <w:lvlJc w:val="left"/>
      <w:pPr>
        <w:tabs>
          <w:tab w:val="num" w:pos="1800"/>
        </w:tabs>
        <w:ind w:left="1800" w:hanging="360"/>
      </w:pPr>
      <w:rPr>
        <w:rFonts w:ascii="Wingdings" w:hAnsi="Wingdings" w:hint="default"/>
      </w:rPr>
    </w:lvl>
    <w:lvl w:ilvl="3" w:tplc="F4E6A784" w:tentative="1">
      <w:start w:val="1"/>
      <w:numFmt w:val="bullet"/>
      <w:lvlText w:val=""/>
      <w:lvlJc w:val="left"/>
      <w:pPr>
        <w:tabs>
          <w:tab w:val="num" w:pos="2520"/>
        </w:tabs>
        <w:ind w:left="2520" w:hanging="360"/>
      </w:pPr>
      <w:rPr>
        <w:rFonts w:ascii="Wingdings" w:hAnsi="Wingdings" w:hint="default"/>
      </w:rPr>
    </w:lvl>
    <w:lvl w:ilvl="4" w:tplc="F8068C5C" w:tentative="1">
      <w:start w:val="1"/>
      <w:numFmt w:val="bullet"/>
      <w:lvlText w:val=""/>
      <w:lvlJc w:val="left"/>
      <w:pPr>
        <w:tabs>
          <w:tab w:val="num" w:pos="3240"/>
        </w:tabs>
        <w:ind w:left="3240" w:hanging="360"/>
      </w:pPr>
      <w:rPr>
        <w:rFonts w:ascii="Wingdings" w:hAnsi="Wingdings" w:hint="default"/>
      </w:rPr>
    </w:lvl>
    <w:lvl w:ilvl="5" w:tplc="16A88A54" w:tentative="1">
      <w:start w:val="1"/>
      <w:numFmt w:val="bullet"/>
      <w:lvlText w:val=""/>
      <w:lvlJc w:val="left"/>
      <w:pPr>
        <w:tabs>
          <w:tab w:val="num" w:pos="3960"/>
        </w:tabs>
        <w:ind w:left="3960" w:hanging="360"/>
      </w:pPr>
      <w:rPr>
        <w:rFonts w:ascii="Wingdings" w:hAnsi="Wingdings" w:hint="default"/>
      </w:rPr>
    </w:lvl>
    <w:lvl w:ilvl="6" w:tplc="1EC279E0" w:tentative="1">
      <w:start w:val="1"/>
      <w:numFmt w:val="bullet"/>
      <w:lvlText w:val=""/>
      <w:lvlJc w:val="left"/>
      <w:pPr>
        <w:tabs>
          <w:tab w:val="num" w:pos="4680"/>
        </w:tabs>
        <w:ind w:left="4680" w:hanging="360"/>
      </w:pPr>
      <w:rPr>
        <w:rFonts w:ascii="Wingdings" w:hAnsi="Wingdings" w:hint="default"/>
      </w:rPr>
    </w:lvl>
    <w:lvl w:ilvl="7" w:tplc="0FC69F88" w:tentative="1">
      <w:start w:val="1"/>
      <w:numFmt w:val="bullet"/>
      <w:lvlText w:val=""/>
      <w:lvlJc w:val="left"/>
      <w:pPr>
        <w:tabs>
          <w:tab w:val="num" w:pos="5400"/>
        </w:tabs>
        <w:ind w:left="5400" w:hanging="360"/>
      </w:pPr>
      <w:rPr>
        <w:rFonts w:ascii="Wingdings" w:hAnsi="Wingdings" w:hint="default"/>
      </w:rPr>
    </w:lvl>
    <w:lvl w:ilvl="8" w:tplc="9D9E43B6"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8E52BF5"/>
    <w:multiLevelType w:val="hybridMultilevel"/>
    <w:tmpl w:val="0E24E534"/>
    <w:lvl w:ilvl="0" w:tplc="04090001">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numFmt w:val="bullet"/>
      <w:lvlText w:val=""/>
      <w:lvlJc w:val="left"/>
      <w:pPr>
        <w:tabs>
          <w:tab w:val="num" w:pos="2520"/>
        </w:tabs>
        <w:ind w:left="2520" w:hanging="360"/>
      </w:pPr>
      <w:rPr>
        <w:rFonts w:ascii="Wingdings" w:hAnsi="Wingdings" w:hint="default"/>
      </w:rPr>
    </w:lvl>
    <w:lvl w:ilvl="4" w:tplc="04090003" w:tentative="1">
      <w:start w:val="1"/>
      <w:numFmt w:val="bullet"/>
      <w:lvlText w:val=""/>
      <w:lvlJc w:val="left"/>
      <w:pPr>
        <w:tabs>
          <w:tab w:val="num" w:pos="3240"/>
        </w:tabs>
        <w:ind w:left="3240" w:hanging="360"/>
      </w:pPr>
      <w:rPr>
        <w:rFonts w:ascii="Wingdings" w:hAnsi="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Wingdings" w:hAnsi="Wingdings" w:hint="default"/>
      </w:rPr>
    </w:lvl>
    <w:lvl w:ilvl="7" w:tplc="04090003" w:tentative="1">
      <w:start w:val="1"/>
      <w:numFmt w:val="bullet"/>
      <w:lvlText w:val=""/>
      <w:lvlJc w:val="left"/>
      <w:pPr>
        <w:tabs>
          <w:tab w:val="num" w:pos="5400"/>
        </w:tabs>
        <w:ind w:left="5400" w:hanging="360"/>
      </w:pPr>
      <w:rPr>
        <w:rFonts w:ascii="Wingdings" w:hAnsi="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2"/>
  </w:num>
  <w:num w:numId="13">
    <w:abstractNumId w:val="10"/>
  </w:num>
  <w:num w:numId="14">
    <w:abstractNumId w:val="10"/>
  </w:num>
  <w:num w:numId="15">
    <w:abstractNumId w:val="10"/>
  </w:num>
  <w:num w:numId="16">
    <w:abstractNumId w:val="10"/>
  </w:num>
  <w:num w:numId="17">
    <w:abstractNumId w:val="10"/>
  </w:num>
  <w:num w:numId="18">
    <w:abstractNumId w:val="13"/>
  </w:num>
  <w:num w:numId="19">
    <w:abstractNumId w:val="11"/>
  </w:num>
  <w:num w:numId="20">
    <w:abstractNumId w:val="9"/>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49"/>
    <w:rsid w:val="00002CBE"/>
    <w:rsid w:val="00003232"/>
    <w:rsid w:val="000033DA"/>
    <w:rsid w:val="00004AF1"/>
    <w:rsid w:val="0000579F"/>
    <w:rsid w:val="000074D1"/>
    <w:rsid w:val="000076BD"/>
    <w:rsid w:val="00010481"/>
    <w:rsid w:val="00010671"/>
    <w:rsid w:val="000114E2"/>
    <w:rsid w:val="00012514"/>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5BDF"/>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3D7"/>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0125"/>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2F26"/>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C7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276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4CC"/>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34FF"/>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4AC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454"/>
    <w:rsid w:val="002C4AD1"/>
    <w:rsid w:val="002C7D29"/>
    <w:rsid w:val="002D0298"/>
    <w:rsid w:val="002D1662"/>
    <w:rsid w:val="002D1DE5"/>
    <w:rsid w:val="002D3506"/>
    <w:rsid w:val="002D3670"/>
    <w:rsid w:val="002D4722"/>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67DF5"/>
    <w:rsid w:val="00370504"/>
    <w:rsid w:val="00370AB8"/>
    <w:rsid w:val="00370BFF"/>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59CF"/>
    <w:rsid w:val="00396375"/>
    <w:rsid w:val="00396801"/>
    <w:rsid w:val="00396E82"/>
    <w:rsid w:val="003A07FF"/>
    <w:rsid w:val="003A0DEF"/>
    <w:rsid w:val="003A146E"/>
    <w:rsid w:val="003A26CD"/>
    <w:rsid w:val="003A37F7"/>
    <w:rsid w:val="003A54E9"/>
    <w:rsid w:val="003A5E7C"/>
    <w:rsid w:val="003A707B"/>
    <w:rsid w:val="003A78C7"/>
    <w:rsid w:val="003A7E9A"/>
    <w:rsid w:val="003B15FE"/>
    <w:rsid w:val="003B1C41"/>
    <w:rsid w:val="003B1C53"/>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08D"/>
    <w:rsid w:val="003E1A49"/>
    <w:rsid w:val="003E2D01"/>
    <w:rsid w:val="003E330E"/>
    <w:rsid w:val="003E3AE3"/>
    <w:rsid w:val="003E5733"/>
    <w:rsid w:val="003E5E27"/>
    <w:rsid w:val="003E6FD2"/>
    <w:rsid w:val="003E788F"/>
    <w:rsid w:val="003E7A97"/>
    <w:rsid w:val="003E7D3A"/>
    <w:rsid w:val="003F0950"/>
    <w:rsid w:val="003F09C9"/>
    <w:rsid w:val="003F14D2"/>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0B66"/>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0B9A"/>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363E"/>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47D7D"/>
    <w:rsid w:val="005533C3"/>
    <w:rsid w:val="005536E6"/>
    <w:rsid w:val="00553AC3"/>
    <w:rsid w:val="00553DBA"/>
    <w:rsid w:val="00554335"/>
    <w:rsid w:val="00555631"/>
    <w:rsid w:val="00555A79"/>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8B0"/>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9DE"/>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33E"/>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1F97"/>
    <w:rsid w:val="005D276D"/>
    <w:rsid w:val="005D377E"/>
    <w:rsid w:val="005D5912"/>
    <w:rsid w:val="005D794C"/>
    <w:rsid w:val="005D79F6"/>
    <w:rsid w:val="005D7A9F"/>
    <w:rsid w:val="005D7AA2"/>
    <w:rsid w:val="005E1349"/>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1DDE"/>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2CC"/>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2D09"/>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818"/>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DF6"/>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598"/>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BEB"/>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5F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0FD4"/>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321"/>
    <w:rsid w:val="00A51DF1"/>
    <w:rsid w:val="00A52AFB"/>
    <w:rsid w:val="00A53967"/>
    <w:rsid w:val="00A5455C"/>
    <w:rsid w:val="00A545EC"/>
    <w:rsid w:val="00A54C5F"/>
    <w:rsid w:val="00A54D3B"/>
    <w:rsid w:val="00A5578A"/>
    <w:rsid w:val="00A61365"/>
    <w:rsid w:val="00A61759"/>
    <w:rsid w:val="00A61B88"/>
    <w:rsid w:val="00A62C70"/>
    <w:rsid w:val="00A63982"/>
    <w:rsid w:val="00A643DB"/>
    <w:rsid w:val="00A65845"/>
    <w:rsid w:val="00A65A41"/>
    <w:rsid w:val="00A66160"/>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1D7C"/>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749A"/>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17A95"/>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498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1A91"/>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1BD"/>
    <w:rsid w:val="00BD07A2"/>
    <w:rsid w:val="00BD2603"/>
    <w:rsid w:val="00BD417D"/>
    <w:rsid w:val="00BD4EEC"/>
    <w:rsid w:val="00BD4F34"/>
    <w:rsid w:val="00BD537C"/>
    <w:rsid w:val="00BD6F5B"/>
    <w:rsid w:val="00BD7662"/>
    <w:rsid w:val="00BE05ED"/>
    <w:rsid w:val="00BE23B5"/>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1CD4"/>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3AA"/>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77336"/>
    <w:rsid w:val="00C83A4C"/>
    <w:rsid w:val="00C83B75"/>
    <w:rsid w:val="00C8533B"/>
    <w:rsid w:val="00C858BA"/>
    <w:rsid w:val="00C86977"/>
    <w:rsid w:val="00C916C8"/>
    <w:rsid w:val="00C922FA"/>
    <w:rsid w:val="00C9398D"/>
    <w:rsid w:val="00C939EE"/>
    <w:rsid w:val="00C93C6E"/>
    <w:rsid w:val="00C93F93"/>
    <w:rsid w:val="00C94D44"/>
    <w:rsid w:val="00C95EEE"/>
    <w:rsid w:val="00C974CB"/>
    <w:rsid w:val="00C97929"/>
    <w:rsid w:val="00CA0049"/>
    <w:rsid w:val="00CA045D"/>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74C"/>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2F"/>
    <w:rsid w:val="00DA608B"/>
    <w:rsid w:val="00DA6DD1"/>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035"/>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5EA"/>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A7B"/>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0C6D"/>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5BC"/>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295"/>
    <w:rsid w:val="00F818A5"/>
    <w:rsid w:val="00F8197C"/>
    <w:rsid w:val="00F81FCA"/>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43C7"/>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41F"/>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2C100E4E-C575-496D-9477-10CBB0ED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4F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307382280465673E-2"/>
          <c:y val="0.21684765801555772"/>
          <c:w val="0.90028595154282898"/>
          <c:h val="0.70146180745533693"/>
        </c:manualLayout>
      </c:layout>
      <c:barChart>
        <c:barDir val="bar"/>
        <c:grouping val="stacked"/>
        <c:varyColors val="0"/>
        <c:ser>
          <c:idx val="0"/>
          <c:order val="0"/>
          <c:tx>
            <c:strRef>
              <c:f>Sheet1!$B$1</c:f>
              <c:strCache>
                <c:ptCount val="1"/>
                <c:pt idx="0">
                  <c:v>النقل الكتابي</c:v>
                </c:pt>
              </c:strCache>
            </c:strRef>
          </c:tx>
          <c:spPr>
            <a:solidFill>
              <a:schemeClr val="accent3">
                <a:lumMod val="95000"/>
              </a:schemeClr>
            </a:solidFill>
            <a:ln>
              <a:noFill/>
            </a:ln>
            <a:effectLst/>
          </c:spPr>
          <c:invertIfNegative val="0"/>
          <c:dLbls>
            <c:dLbl>
              <c:idx val="0"/>
              <c:layout>
                <c:manualLayout>
                  <c:x val="1.9241047568145375E-2"/>
                  <c:y val="0"/>
                </c:manualLayout>
              </c:layout>
              <c:tx>
                <c:rich>
                  <a:bodyPr rot="0" spcFirstLastPara="1" vertOverflow="ellipsis" vert="horz" wrap="square" lIns="38100" tIns="19050" rIns="38100" bIns="19050" anchor="ctr" anchorCtr="0">
                    <a:noAutofit/>
                  </a:bodyPr>
                  <a:lstStyle/>
                  <a:p>
                    <a:pPr algn="r">
                      <a:defRPr sz="1000" b="0" i="0" u="none" strike="noStrike" kern="1200" baseline="0">
                        <a:solidFill>
                          <a:schemeClr val="tx1">
                            <a:lumMod val="75000"/>
                            <a:lumOff val="25000"/>
                          </a:schemeClr>
                        </a:solidFill>
                        <a:latin typeface="+mn-lt"/>
                        <a:ea typeface="+mn-ea"/>
                        <a:cs typeface="+mn-cs"/>
                      </a:defRPr>
                    </a:pPr>
                    <a:fld id="{9E746A2F-E9F8-4361-8303-C1C07602A215}" type="VALUE">
                      <a:rPr lang="en-US" sz="950"/>
                      <a:pPr algn="r">
                        <a:defRPr sz="1000" b="0" i="0" u="none" strike="noStrike" kern="1200" baseline="0">
                          <a:solidFill>
                            <a:schemeClr val="tx1">
                              <a:lumMod val="75000"/>
                              <a:lumOff val="25000"/>
                            </a:schemeClr>
                          </a:solidFill>
                          <a:latin typeface="+mn-lt"/>
                          <a:ea typeface="+mn-ea"/>
                          <a:cs typeface="+mn-cs"/>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0-EEC2-4219-BE95-3B3F2976A11B}"/>
                </c:ext>
              </c:extLst>
            </c:dLbl>
            <c:spPr>
              <a:noFill/>
              <a:ln>
                <a:noFill/>
              </a:ln>
              <a:effectLst/>
            </c:spPr>
            <c:txPr>
              <a:bodyPr rot="0" spcFirstLastPara="1" vertOverflow="ellipsis" vert="horz" wrap="square" lIns="38100" tIns="19050" rIns="38100" bIns="19050" anchor="ctr" anchorCtr="0">
                <a:spAutoFit/>
              </a:bodyPr>
              <a:lstStyle/>
              <a:p>
                <a:pPr algn="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لجنة البراءات</c:v>
                </c:pt>
                <c:pt idx="1">
                  <c:v>لجنة التنمية</c:v>
                </c:pt>
              </c:strCache>
            </c:strRef>
          </c:cat>
          <c:val>
            <c:numRef>
              <c:f>Sheet1!$B$2:$B$3</c:f>
              <c:numCache>
                <c:formatCode>#,##0</c:formatCode>
                <c:ptCount val="2"/>
                <c:pt idx="0">
                  <c:v>16386</c:v>
                </c:pt>
                <c:pt idx="1">
                  <c:v>27995</c:v>
                </c:pt>
              </c:numCache>
            </c:numRef>
          </c:val>
          <c:extLst>
            <c:ext xmlns:c16="http://schemas.microsoft.com/office/drawing/2014/chart" uri="{C3380CC4-5D6E-409C-BE32-E72D297353CC}">
              <c16:uniqueId val="{00000001-EEC2-4219-BE95-3B3F2976A11B}"/>
            </c:ext>
          </c:extLst>
        </c:ser>
        <c:ser>
          <c:idx val="1"/>
          <c:order val="1"/>
          <c:tx>
            <c:strRef>
              <c:f>Sheet1!$C$1</c:f>
              <c:strCache>
                <c:ptCount val="1"/>
                <c:pt idx="0">
                  <c:v>التحرير</c:v>
                </c:pt>
              </c:strCache>
            </c:strRef>
          </c:tx>
          <c:spPr>
            <a:solidFill>
              <a:srgbClr val="AAB8C4"/>
            </a:solidFill>
            <a:ln>
              <a:noFill/>
            </a:ln>
            <a:effectLst/>
          </c:spPr>
          <c:invertIfNegative val="0"/>
          <c:dLbls>
            <c:dLbl>
              <c:idx val="0"/>
              <c:layout>
                <c:manualLayout>
                  <c:x val="4.0620073479591089E-2"/>
                  <c:y val="3.4794590129024235E-7"/>
                </c:manualLayout>
              </c:layout>
              <c:spPr>
                <a:noFill/>
                <a:ln>
                  <a:noFill/>
                </a:ln>
                <a:effectLst/>
              </c:spPr>
              <c:txPr>
                <a:bodyPr rot="0" spcFirstLastPara="1" vertOverflow="ellipsis" vert="horz" wrap="square" lIns="38100" tIns="19050" rIns="38100" bIns="19050" anchor="ctr" anchorCtr="0">
                  <a:noAutofit/>
                </a:bodyPr>
                <a:lstStyle/>
                <a:p>
                  <a:pPr algn="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4495006670398156E-2"/>
                      <c:h val="0.13437949067678956"/>
                    </c:manualLayout>
                  </c15:layout>
                </c:ext>
                <c:ext xmlns:c16="http://schemas.microsoft.com/office/drawing/2014/chart" uri="{C3380CC4-5D6E-409C-BE32-E72D297353CC}">
                  <c16:uniqueId val="{00000002-EEC2-4219-BE95-3B3F2976A11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لجنة البراءات</c:v>
                </c:pt>
                <c:pt idx="1">
                  <c:v>لجنة التنمية</c:v>
                </c:pt>
              </c:strCache>
            </c:strRef>
          </c:cat>
          <c:val>
            <c:numRef>
              <c:f>Sheet1!$C$2:$C$3</c:f>
              <c:numCache>
                <c:formatCode>#,##0</c:formatCode>
                <c:ptCount val="2"/>
                <c:pt idx="0">
                  <c:v>53130</c:v>
                </c:pt>
                <c:pt idx="1">
                  <c:v>82226</c:v>
                </c:pt>
              </c:numCache>
            </c:numRef>
          </c:val>
          <c:extLst>
            <c:ext xmlns:c16="http://schemas.microsoft.com/office/drawing/2014/chart" uri="{C3380CC4-5D6E-409C-BE32-E72D297353CC}">
              <c16:uniqueId val="{00000003-EEC2-4219-BE95-3B3F2976A11B}"/>
            </c:ext>
          </c:extLst>
        </c:ser>
        <c:ser>
          <c:idx val="2"/>
          <c:order val="2"/>
          <c:tx>
            <c:strRef>
              <c:f>Sheet1!$D$1</c:f>
              <c:strCache>
                <c:ptCount val="1"/>
                <c:pt idx="0">
                  <c:v>الترجمة</c:v>
                </c:pt>
              </c:strCache>
            </c:strRef>
          </c:tx>
          <c:spPr>
            <a:solidFill>
              <a:srgbClr val="54677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لجنة البراءات</c:v>
                </c:pt>
                <c:pt idx="1">
                  <c:v>لجنة التنمية</c:v>
                </c:pt>
              </c:strCache>
            </c:strRef>
          </c:cat>
          <c:val>
            <c:numRef>
              <c:f>Sheet1!$D$2:$D$3</c:f>
              <c:numCache>
                <c:formatCode>#,##0</c:formatCode>
                <c:ptCount val="2"/>
                <c:pt idx="0">
                  <c:v>191268</c:v>
                </c:pt>
                <c:pt idx="1">
                  <c:v>296010</c:v>
                </c:pt>
              </c:numCache>
            </c:numRef>
          </c:val>
          <c:extLst>
            <c:ext xmlns:c16="http://schemas.microsoft.com/office/drawing/2014/chart" uri="{C3380CC4-5D6E-409C-BE32-E72D297353CC}">
              <c16:uniqueId val="{00000004-EEC2-4219-BE95-3B3F2976A11B}"/>
            </c:ext>
          </c:extLst>
        </c:ser>
        <c:dLbls>
          <c:showLegendKey val="0"/>
          <c:showVal val="1"/>
          <c:showCatName val="0"/>
          <c:showSerName val="0"/>
          <c:showPercent val="0"/>
          <c:showBubbleSize val="0"/>
        </c:dLbls>
        <c:gapWidth val="62"/>
        <c:overlap val="100"/>
        <c:axId val="33691392"/>
        <c:axId val="33696800"/>
      </c:barChart>
      <c:catAx>
        <c:axId val="33691392"/>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3696800"/>
        <c:crosses val="autoZero"/>
        <c:auto val="1"/>
        <c:lblAlgn val="ctr"/>
        <c:lblOffset val="100"/>
        <c:noMultiLvlLbl val="0"/>
      </c:catAx>
      <c:valAx>
        <c:axId val="33696800"/>
        <c:scaling>
          <c:orientation val="minMax"/>
        </c:scaling>
        <c:delete val="1"/>
        <c:axPos val="b"/>
        <c:numFmt formatCode="#,##0" sourceLinked="1"/>
        <c:majorTickMark val="none"/>
        <c:minorTickMark val="none"/>
        <c:tickLblPos val="nextTo"/>
        <c:crossAx val="33691392"/>
        <c:crosses val="autoZero"/>
        <c:crossBetween val="between"/>
      </c:valAx>
      <c:spPr>
        <a:noFill/>
        <a:ln>
          <a:noFill/>
        </a:ln>
        <a:effectLst/>
      </c:spPr>
    </c:plotArea>
    <c:legend>
      <c:legendPos val="t"/>
      <c:layout>
        <c:manualLayout>
          <c:xMode val="edge"/>
          <c:yMode val="edge"/>
          <c:x val="0.25543498366113815"/>
          <c:y val="4.4558615338104575E-2"/>
          <c:w val="0.46580566789935096"/>
          <c:h val="0.126718971386000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rtl="1">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9B47-AEBB-4508-AC6E-3D25EB1D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1824</Words>
  <Characters>10150</Characters>
  <Application>Microsoft Office Word</Application>
  <DocSecurity>0</DocSecurity>
  <Lines>399</Lines>
  <Paragraphs>101</Paragraphs>
  <ScaleCrop>false</ScaleCrop>
  <HeadingPairs>
    <vt:vector size="2" baseType="variant">
      <vt:variant>
        <vt:lpstr>Title</vt:lpstr>
      </vt:variant>
      <vt:variant>
        <vt:i4>1</vt:i4>
      </vt:variant>
    </vt:vector>
  </HeadingPairs>
  <TitlesOfParts>
    <vt:vector size="1" baseType="lpstr">
      <vt:lpstr>A/59/9 (Arabic)</vt:lpstr>
    </vt:vector>
  </TitlesOfParts>
  <Company>World Intellectual Property Organization</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A/59/9 (Arabic)</dc:title>
  <dc:subject/>
  <dc:creator>MERZOUK Fawzi</dc:creator>
  <cp:keywords>PUBLIC</cp:keywords>
  <dc:description/>
  <cp:lastModifiedBy>HÄFLIGER Patience</cp:lastModifiedBy>
  <cp:revision>6</cp:revision>
  <cp:lastPrinted>2019-08-15T10:32:00Z</cp:lastPrinted>
  <dcterms:created xsi:type="dcterms:W3CDTF">2019-08-20T14:50:00Z</dcterms:created>
  <dcterms:modified xsi:type="dcterms:W3CDTF">2019-08-20T15:08:00Z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70d87739-597f-4f91-bb70-45b06cbbcc20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