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A96C06" w:rsidP="00E75D51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A/59</w:t>
      </w:r>
      <w:r w:rsidR="00B22F7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0012A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13 aDD.</w:t>
      </w:r>
      <w:r w:rsidR="00E75D51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0012A9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0012A9">
        <w:rPr>
          <w:rFonts w:hint="cs"/>
          <w:b/>
          <w:bCs/>
          <w:sz w:val="30"/>
          <w:szCs w:val="30"/>
          <w:rtl/>
        </w:rPr>
        <w:t>9 أكتوبر 2019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bookmarkStart w:id="6" w:name="Body"/>
      <w:bookmarkEnd w:id="6"/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الويبو</w:t>
      </w:r>
      <w:proofErr w:type="spellEnd"/>
    </w:p>
    <w:p w:rsidR="002E7810" w:rsidRPr="002E7810" w:rsidRDefault="00B22F7D" w:rsidP="00A96C06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A96C06">
        <w:rPr>
          <w:rFonts w:ascii="Arial Black" w:hAnsi="Arial Black" w:cs="PT Bold Heading" w:hint="cs"/>
          <w:sz w:val="30"/>
          <w:szCs w:val="30"/>
          <w:rtl/>
        </w:rPr>
        <w:t>التاسعة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والخمسون</w:t>
      </w:r>
    </w:p>
    <w:p w:rsidR="002E7810" w:rsidRPr="002E7810" w:rsidRDefault="00B22F7D" w:rsidP="00A96C06">
      <w:pPr>
        <w:spacing w:line="600" w:lineRule="auto"/>
        <w:rPr>
          <w:b/>
          <w:bCs/>
          <w:rtl/>
        </w:rPr>
      </w:pPr>
      <w:bookmarkStart w:id="8" w:name="Place"/>
      <w:bookmarkEnd w:id="8"/>
      <w:r>
        <w:rPr>
          <w:b/>
          <w:bCs/>
          <w:rtl/>
        </w:rPr>
        <w:t xml:space="preserve">جنيف، من </w:t>
      </w:r>
      <w:r w:rsidR="00A96C06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سبتمبر إلى </w:t>
      </w:r>
      <w:r w:rsidR="00A96C06">
        <w:rPr>
          <w:rFonts w:hint="cs"/>
          <w:b/>
          <w:bCs/>
          <w:rtl/>
        </w:rPr>
        <w:t>9</w:t>
      </w:r>
      <w:r>
        <w:rPr>
          <w:b/>
          <w:bCs/>
          <w:rtl/>
        </w:rPr>
        <w:t xml:space="preserve"> أكتوبر </w:t>
      </w:r>
      <w:r w:rsidR="00A96C06">
        <w:rPr>
          <w:rFonts w:hint="cs"/>
          <w:b/>
          <w:bCs/>
          <w:rtl/>
        </w:rPr>
        <w:t>2019</w:t>
      </w:r>
    </w:p>
    <w:p w:rsidR="002E7810" w:rsidRPr="002E7810" w:rsidRDefault="000012A9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>
        <w:rPr>
          <w:rFonts w:ascii="Arial Black" w:hAnsi="Arial Black" w:cs="PT Bold Heading" w:hint="cs"/>
          <w:sz w:val="26"/>
          <w:szCs w:val="26"/>
          <w:rtl/>
        </w:rPr>
        <w:t>التقرير الموجز</w:t>
      </w:r>
    </w:p>
    <w:p w:rsidR="003F7284" w:rsidRPr="00BB6440" w:rsidRDefault="000012A9" w:rsidP="00874721">
      <w:pPr>
        <w:spacing w:before="200" w:after="960"/>
        <w:rPr>
          <w:i/>
          <w:iCs/>
          <w:rtl/>
        </w:rPr>
      </w:pPr>
      <w:bookmarkStart w:id="10" w:name="Doc"/>
      <w:bookmarkEnd w:id="10"/>
      <w:r>
        <w:rPr>
          <w:rFonts w:hint="cs"/>
          <w:i/>
          <w:iCs/>
          <w:rtl/>
        </w:rPr>
        <w:t>إضافة</w:t>
      </w:r>
      <w:bookmarkStart w:id="11" w:name="Prepared"/>
      <w:bookmarkEnd w:id="11"/>
    </w:p>
    <w:p w:rsidR="000012A9" w:rsidRPr="00102D01" w:rsidRDefault="00080A81" w:rsidP="00E26B8B">
      <w:pPr>
        <w:keepNext/>
        <w:spacing w:before="200"/>
        <w:outlineLvl w:val="2"/>
        <w:rPr>
          <w:sz w:val="40"/>
          <w:szCs w:val="40"/>
          <w:rtl/>
        </w:rPr>
      </w:pPr>
      <w:r w:rsidRPr="00080A81">
        <w:rPr>
          <w:sz w:val="40"/>
          <w:szCs w:val="40"/>
          <w:rtl/>
        </w:rPr>
        <w:t xml:space="preserve">البند </w:t>
      </w:r>
      <w:r w:rsidR="00E26B8B">
        <w:rPr>
          <w:rFonts w:hint="cs"/>
          <w:sz w:val="40"/>
          <w:szCs w:val="40"/>
          <w:rtl/>
        </w:rPr>
        <w:t>10</w:t>
      </w:r>
      <w:r w:rsidRPr="00080A81">
        <w:rPr>
          <w:sz w:val="40"/>
          <w:szCs w:val="40"/>
          <w:rtl/>
        </w:rPr>
        <w:t xml:space="preserve"> من جدول الأعمال الموحّد</w:t>
      </w:r>
    </w:p>
    <w:p w:rsidR="000012A9" w:rsidRPr="00102D01" w:rsidRDefault="00E26B8B" w:rsidP="00E26B8B">
      <w:pPr>
        <w:keepNext/>
        <w:spacing w:before="120"/>
        <w:outlineLvl w:val="2"/>
        <w:rPr>
          <w:sz w:val="40"/>
          <w:szCs w:val="40"/>
        </w:rPr>
      </w:pPr>
      <w:r w:rsidRPr="00E26B8B">
        <w:rPr>
          <w:sz w:val="40"/>
          <w:szCs w:val="40"/>
          <w:rtl/>
        </w:rPr>
        <w:t>تكوين لجنة البرنامج والميزانية</w:t>
      </w:r>
    </w:p>
    <w:p w:rsidR="00E3612C" w:rsidRDefault="00BC0D19" w:rsidP="00BC0D19">
      <w:pPr>
        <w:pStyle w:val="ONUMA"/>
      </w:pPr>
      <w:r w:rsidRPr="00102D01">
        <w:rPr>
          <w:rFonts w:hint="cs"/>
          <w:rtl/>
        </w:rPr>
        <w:t>استندت المناقشات إلى الوثيقتين</w:t>
      </w:r>
      <w:r w:rsidRPr="00102D01">
        <w:rPr>
          <w:rFonts w:hint="eastAsia"/>
          <w:rtl/>
        </w:rPr>
        <w:t> </w:t>
      </w:r>
      <w:r w:rsidRPr="004F3263">
        <w:t>WO/GA/51/1</w:t>
      </w:r>
      <w:r w:rsidRPr="00102D0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4F3263">
        <w:t>WO/GA/51/17</w:t>
      </w:r>
      <w:r w:rsidRPr="00102D01">
        <w:rPr>
          <w:rFonts w:hint="cs"/>
          <w:rtl/>
        </w:rPr>
        <w:t>.</w:t>
      </w:r>
    </w:p>
    <w:p w:rsidR="00BC0D19" w:rsidRDefault="00BC0D19" w:rsidP="00B82F61">
      <w:pPr>
        <w:pStyle w:val="ONUMA"/>
      </w:pPr>
      <w:r>
        <w:rPr>
          <w:rFonts w:hint="cs"/>
          <w:rtl/>
        </w:rPr>
        <w:t>وبعد مشاورات غير رسمية بين الدول الأعضاء، انتخبت الجمعية العامة بالإجماع الدول التالية أعضاء في لجنة البرنامج والميزانية للفترة الممتدة من أكتوبر 2019 إلى أكتوبر 2021: ا</w:t>
      </w:r>
      <w:r w:rsidRPr="00BC0D19">
        <w:rPr>
          <w:rtl/>
        </w:rPr>
        <w:t>لجزائر</w:t>
      </w:r>
      <w:r>
        <w:rPr>
          <w:rtl/>
        </w:rPr>
        <w:t>،</w:t>
      </w:r>
      <w:r w:rsidRPr="00BC0D19">
        <w:rPr>
          <w:rtl/>
        </w:rPr>
        <w:t xml:space="preserve"> أنغولا</w:t>
      </w:r>
      <w:r>
        <w:rPr>
          <w:rtl/>
        </w:rPr>
        <w:t>،</w:t>
      </w:r>
      <w:r w:rsidRPr="00BC0D19">
        <w:rPr>
          <w:rtl/>
        </w:rPr>
        <w:t xml:space="preserve"> أذربيجان</w:t>
      </w:r>
      <w:r>
        <w:rPr>
          <w:rtl/>
        </w:rPr>
        <w:t>،</w:t>
      </w:r>
      <w:r w:rsidRPr="00BC0D19">
        <w:rPr>
          <w:rtl/>
        </w:rPr>
        <w:t xml:space="preserve"> بيلاروس</w:t>
      </w:r>
      <w:r>
        <w:rPr>
          <w:rtl/>
        </w:rPr>
        <w:t>،</w:t>
      </w:r>
      <w:r w:rsidRPr="00BC0D19">
        <w:rPr>
          <w:rtl/>
        </w:rPr>
        <w:t xml:space="preserve"> البرازيل</w:t>
      </w:r>
      <w:r>
        <w:rPr>
          <w:rtl/>
        </w:rPr>
        <w:t>،</w:t>
      </w:r>
      <w:r w:rsidRPr="00BC0D19">
        <w:rPr>
          <w:rtl/>
        </w:rPr>
        <w:t xml:space="preserve"> كندا</w:t>
      </w:r>
      <w:r>
        <w:rPr>
          <w:rtl/>
        </w:rPr>
        <w:t>،</w:t>
      </w:r>
      <w:r w:rsidRPr="00BC0D19">
        <w:rPr>
          <w:rtl/>
        </w:rPr>
        <w:t xml:space="preserve"> شيلي</w:t>
      </w:r>
      <w:r>
        <w:rPr>
          <w:rtl/>
        </w:rPr>
        <w:t>،</w:t>
      </w:r>
      <w:r w:rsidRPr="00BC0D19">
        <w:rPr>
          <w:rtl/>
        </w:rPr>
        <w:t xml:space="preserve"> الصين</w:t>
      </w:r>
      <w:r>
        <w:rPr>
          <w:rtl/>
        </w:rPr>
        <w:t>،</w:t>
      </w:r>
      <w:r w:rsidRPr="00BC0D19">
        <w:rPr>
          <w:rtl/>
        </w:rPr>
        <w:t xml:space="preserve"> الجمهورية التشيكية</w:t>
      </w:r>
      <w:r>
        <w:rPr>
          <w:rtl/>
        </w:rPr>
        <w:t>،</w:t>
      </w:r>
      <w:r w:rsidRPr="00BC0D19">
        <w:rPr>
          <w:rtl/>
        </w:rPr>
        <w:t xml:space="preserve"> الجمهورية </w:t>
      </w:r>
      <w:proofErr w:type="spellStart"/>
      <w:r w:rsidRPr="00BC0D19">
        <w:rPr>
          <w:rtl/>
        </w:rPr>
        <w:t>الدومينيكية</w:t>
      </w:r>
      <w:proofErr w:type="spellEnd"/>
      <w:r>
        <w:rPr>
          <w:rtl/>
        </w:rPr>
        <w:t>،</w:t>
      </w:r>
      <w:r w:rsidRPr="00BC0D19">
        <w:rPr>
          <w:rtl/>
        </w:rPr>
        <w:t xml:space="preserve"> مصر</w:t>
      </w:r>
      <w:r>
        <w:rPr>
          <w:rtl/>
        </w:rPr>
        <w:t>،</w:t>
      </w:r>
      <w:r w:rsidRPr="00BC0D19">
        <w:rPr>
          <w:rtl/>
        </w:rPr>
        <w:t xml:space="preserve"> السلفادور</w:t>
      </w:r>
      <w:r>
        <w:rPr>
          <w:rtl/>
        </w:rPr>
        <w:t>،</w:t>
      </w:r>
      <w:r w:rsidRPr="00BC0D19">
        <w:rPr>
          <w:rtl/>
        </w:rPr>
        <w:t xml:space="preserve"> فرنسا</w:t>
      </w:r>
      <w:r>
        <w:rPr>
          <w:rtl/>
        </w:rPr>
        <w:t>،</w:t>
      </w:r>
      <w:r w:rsidRPr="00BC0D19">
        <w:rPr>
          <w:rtl/>
        </w:rPr>
        <w:t xml:space="preserve"> غابون</w:t>
      </w:r>
      <w:r>
        <w:rPr>
          <w:rtl/>
        </w:rPr>
        <w:t>،</w:t>
      </w:r>
      <w:r w:rsidRPr="00BC0D19">
        <w:rPr>
          <w:rtl/>
        </w:rPr>
        <w:t xml:space="preserve"> ألمانيا</w:t>
      </w:r>
      <w:r>
        <w:rPr>
          <w:rtl/>
        </w:rPr>
        <w:t>،</w:t>
      </w:r>
      <w:r w:rsidRPr="00BC0D19">
        <w:rPr>
          <w:rtl/>
        </w:rPr>
        <w:t xml:space="preserve"> اليونان</w:t>
      </w:r>
      <w:r>
        <w:rPr>
          <w:rtl/>
        </w:rPr>
        <w:t>،</w:t>
      </w:r>
      <w:r w:rsidRPr="00BC0D19">
        <w:rPr>
          <w:rtl/>
        </w:rPr>
        <w:t xml:space="preserve"> غواتيمالا</w:t>
      </w:r>
      <w:r>
        <w:rPr>
          <w:rtl/>
        </w:rPr>
        <w:t>،</w:t>
      </w:r>
      <w:r w:rsidRPr="00BC0D19">
        <w:rPr>
          <w:rtl/>
        </w:rPr>
        <w:t xml:space="preserve"> هنغاريا</w:t>
      </w:r>
      <w:r>
        <w:rPr>
          <w:rtl/>
        </w:rPr>
        <w:t>،</w:t>
      </w:r>
      <w:r w:rsidRPr="00BC0D19">
        <w:rPr>
          <w:rtl/>
        </w:rPr>
        <w:t xml:space="preserve"> إيطاليا</w:t>
      </w:r>
      <w:r>
        <w:rPr>
          <w:rtl/>
        </w:rPr>
        <w:t>،</w:t>
      </w:r>
      <w:r w:rsidRPr="00BC0D19">
        <w:rPr>
          <w:rtl/>
        </w:rPr>
        <w:t xml:space="preserve"> اليابان</w:t>
      </w:r>
      <w:r>
        <w:rPr>
          <w:rtl/>
        </w:rPr>
        <w:t>،</w:t>
      </w:r>
      <w:r w:rsidRPr="00BC0D19">
        <w:rPr>
          <w:rtl/>
        </w:rPr>
        <w:t xml:space="preserve"> كازاخستان</w:t>
      </w:r>
      <w:r>
        <w:rPr>
          <w:rtl/>
        </w:rPr>
        <w:t>،</w:t>
      </w:r>
      <w:r w:rsidRPr="00BC0D19">
        <w:rPr>
          <w:rtl/>
        </w:rPr>
        <w:t xml:space="preserve"> كينيا</w:t>
      </w:r>
      <w:r>
        <w:rPr>
          <w:rtl/>
        </w:rPr>
        <w:t>،</w:t>
      </w:r>
      <w:r w:rsidRPr="00BC0D19">
        <w:rPr>
          <w:rtl/>
        </w:rPr>
        <w:t xml:space="preserve"> لاتفيا</w:t>
      </w:r>
      <w:r>
        <w:rPr>
          <w:rtl/>
        </w:rPr>
        <w:t>،</w:t>
      </w:r>
      <w:r w:rsidRPr="00BC0D19">
        <w:rPr>
          <w:rtl/>
        </w:rPr>
        <w:t xml:space="preserve"> المكسيك</w:t>
      </w:r>
      <w:r>
        <w:rPr>
          <w:rtl/>
        </w:rPr>
        <w:t>،</w:t>
      </w:r>
      <w:r w:rsidRPr="00BC0D19">
        <w:rPr>
          <w:rtl/>
        </w:rPr>
        <w:t xml:space="preserve"> المغرب</w:t>
      </w:r>
      <w:r>
        <w:rPr>
          <w:rtl/>
        </w:rPr>
        <w:t>،</w:t>
      </w:r>
      <w:r w:rsidRPr="00BC0D19">
        <w:rPr>
          <w:rtl/>
        </w:rPr>
        <w:t xml:space="preserve"> نيجيريا</w:t>
      </w:r>
      <w:r>
        <w:rPr>
          <w:rtl/>
        </w:rPr>
        <w:t>،</w:t>
      </w:r>
      <w:r w:rsidRPr="00BC0D19">
        <w:rPr>
          <w:rtl/>
        </w:rPr>
        <w:t xml:space="preserve"> بنما</w:t>
      </w:r>
      <w:r>
        <w:rPr>
          <w:rtl/>
        </w:rPr>
        <w:t>،</w:t>
      </w:r>
      <w:r w:rsidRPr="00BC0D19">
        <w:rPr>
          <w:rtl/>
        </w:rPr>
        <w:t xml:space="preserve"> بيرو</w:t>
      </w:r>
      <w:r>
        <w:rPr>
          <w:rtl/>
        </w:rPr>
        <w:t>،</w:t>
      </w:r>
      <w:r w:rsidRPr="00BC0D19">
        <w:rPr>
          <w:rtl/>
        </w:rPr>
        <w:t xml:space="preserve"> جمهورية مولدوفا</w:t>
      </w:r>
      <w:r>
        <w:rPr>
          <w:rtl/>
        </w:rPr>
        <w:t>،</w:t>
      </w:r>
      <w:r w:rsidRPr="00BC0D19">
        <w:rPr>
          <w:rtl/>
        </w:rPr>
        <w:t xml:space="preserve"> رومانيا</w:t>
      </w:r>
      <w:r>
        <w:rPr>
          <w:rtl/>
        </w:rPr>
        <w:t>،</w:t>
      </w:r>
      <w:r w:rsidRPr="00BC0D19">
        <w:rPr>
          <w:rtl/>
        </w:rPr>
        <w:t xml:space="preserve"> الاتحاد</w:t>
      </w:r>
      <w:r>
        <w:rPr>
          <w:rFonts w:hint="cs"/>
          <w:rtl/>
        </w:rPr>
        <w:t> </w:t>
      </w:r>
      <w:r w:rsidRPr="00BC0D19">
        <w:rPr>
          <w:rtl/>
        </w:rPr>
        <w:t>الروسي</w:t>
      </w:r>
      <w:r>
        <w:rPr>
          <w:rtl/>
        </w:rPr>
        <w:t>،</w:t>
      </w:r>
      <w:r w:rsidRPr="00BC0D19">
        <w:rPr>
          <w:rtl/>
        </w:rPr>
        <w:t xml:space="preserve"> السنغال</w:t>
      </w:r>
      <w:r>
        <w:rPr>
          <w:rtl/>
        </w:rPr>
        <w:t>،</w:t>
      </w:r>
      <w:r w:rsidRPr="00BC0D19">
        <w:rPr>
          <w:rtl/>
        </w:rPr>
        <w:t xml:space="preserve"> صربيا</w:t>
      </w:r>
      <w:r>
        <w:rPr>
          <w:rtl/>
        </w:rPr>
        <w:t>،</w:t>
      </w:r>
      <w:r w:rsidRPr="00BC0D19">
        <w:rPr>
          <w:rtl/>
        </w:rPr>
        <w:t xml:space="preserve"> سلوفاكيا</w:t>
      </w:r>
      <w:r>
        <w:rPr>
          <w:rtl/>
        </w:rPr>
        <w:t>،</w:t>
      </w:r>
      <w:r w:rsidRPr="00BC0D19">
        <w:rPr>
          <w:rtl/>
        </w:rPr>
        <w:t xml:space="preserve"> جنوب أفريقيا</w:t>
      </w:r>
      <w:r>
        <w:rPr>
          <w:rtl/>
        </w:rPr>
        <w:t>،</w:t>
      </w:r>
      <w:r w:rsidRPr="00BC0D19">
        <w:rPr>
          <w:rtl/>
        </w:rPr>
        <w:t xml:space="preserve"> إسبانيا</w:t>
      </w:r>
      <w:r>
        <w:rPr>
          <w:rtl/>
        </w:rPr>
        <w:t>،</w:t>
      </w:r>
      <w:r w:rsidRPr="00BC0D19">
        <w:rPr>
          <w:rtl/>
        </w:rPr>
        <w:t xml:space="preserve"> السويد</w:t>
      </w:r>
      <w:r>
        <w:rPr>
          <w:rtl/>
        </w:rPr>
        <w:t>،</w:t>
      </w:r>
      <w:r w:rsidRPr="00BC0D19">
        <w:rPr>
          <w:rtl/>
        </w:rPr>
        <w:t xml:space="preserve"> سويسرا</w:t>
      </w:r>
      <w:r>
        <w:rPr>
          <w:rtl/>
        </w:rPr>
        <w:t>،</w:t>
      </w:r>
      <w:r>
        <w:rPr>
          <w:rFonts w:hint="cs"/>
          <w:rtl/>
        </w:rPr>
        <w:t xml:space="preserve"> (بحكم </w:t>
      </w:r>
      <w:r w:rsidR="00B82F61">
        <w:rPr>
          <w:rFonts w:hint="cs"/>
          <w:rtl/>
        </w:rPr>
        <w:t>الموقع</w:t>
      </w:r>
      <w:r>
        <w:rPr>
          <w:rFonts w:hint="cs"/>
          <w:rtl/>
        </w:rPr>
        <w:t>)،</w:t>
      </w:r>
      <w:r w:rsidRPr="00BC0D19">
        <w:rPr>
          <w:rtl/>
        </w:rPr>
        <w:t xml:space="preserve"> طاجيكستان</w:t>
      </w:r>
      <w:r>
        <w:rPr>
          <w:rtl/>
        </w:rPr>
        <w:t>،</w:t>
      </w:r>
      <w:r w:rsidRPr="00BC0D19">
        <w:rPr>
          <w:rtl/>
        </w:rPr>
        <w:t xml:space="preserve"> تونس</w:t>
      </w:r>
      <w:r>
        <w:rPr>
          <w:rtl/>
        </w:rPr>
        <w:t>،</w:t>
      </w:r>
      <w:r w:rsidRPr="00BC0D19">
        <w:rPr>
          <w:rtl/>
        </w:rPr>
        <w:t xml:space="preserve"> تركيا</w:t>
      </w:r>
      <w:r>
        <w:rPr>
          <w:rtl/>
        </w:rPr>
        <w:t>، المملكة المتحدة،</w:t>
      </w:r>
      <w:r w:rsidRPr="00BC0D19">
        <w:rPr>
          <w:rtl/>
        </w:rPr>
        <w:t xml:space="preserve"> الولايات المتحدة الأمريكية</w:t>
      </w:r>
      <w:r>
        <w:rPr>
          <w:rtl/>
        </w:rPr>
        <w:t>،</w:t>
      </w:r>
      <w:r w:rsidRPr="00BC0D19">
        <w:rPr>
          <w:rtl/>
        </w:rPr>
        <w:t xml:space="preserve"> أوروغواي</w:t>
      </w:r>
      <w:r>
        <w:rPr>
          <w:rFonts w:hint="cs"/>
          <w:rtl/>
        </w:rPr>
        <w:t xml:space="preserve"> (44).</w:t>
      </w:r>
    </w:p>
    <w:p w:rsidR="00B91078" w:rsidRDefault="00B91078" w:rsidP="00B91078">
      <w:pPr>
        <w:pStyle w:val="ONUMA"/>
      </w:pPr>
      <w:r>
        <w:rPr>
          <w:rFonts w:hint="cs"/>
          <w:rtl/>
        </w:rPr>
        <w:lastRenderedPageBreak/>
        <w:t>وقرّرت الجمعية العامة كذلك ألا تنتخب أكثر من تسعة أعضاء تبلّغها مجموعة بلدان آسيا والمحيط الهادئ إلى المكتب الدولي في أجل أقصاه 1 ديسمبر 2019. ويُلتمس من المكتب الدولي إرسال القائمة الكاملة للأعضاء المكونة للجنة البرنامج والميزانية إلى الدول الأعضاء بمجرد استلام ذلك التبليغ.</w:t>
      </w:r>
    </w:p>
    <w:p w:rsidR="00BC0D19" w:rsidRDefault="00BC0D19" w:rsidP="00A43028">
      <w:pPr>
        <w:pStyle w:val="ONUMA"/>
      </w:pPr>
      <w:r>
        <w:rPr>
          <w:rFonts w:hint="cs"/>
          <w:rtl/>
        </w:rPr>
        <w:t xml:space="preserve">وقرّرت الجمعية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النظر في تكوين لجنة البرنامج وا</w:t>
      </w:r>
      <w:r w:rsidR="00BB09BD">
        <w:rPr>
          <w:rFonts w:hint="cs"/>
          <w:rtl/>
        </w:rPr>
        <w:t>لميزانية؛ وفي هذا السياق، سي</w:t>
      </w:r>
      <w:r w:rsidR="00BE6A06">
        <w:rPr>
          <w:rFonts w:hint="cs"/>
          <w:rtl/>
        </w:rPr>
        <w:t>ُ</w:t>
      </w:r>
      <w:r w:rsidR="00BB09BD">
        <w:rPr>
          <w:rFonts w:hint="cs"/>
          <w:rtl/>
        </w:rPr>
        <w:t xml:space="preserve">جري رئيس الجمعية العامة </w:t>
      </w:r>
      <w:proofErr w:type="spellStart"/>
      <w:r w:rsidR="00BB09BD">
        <w:rPr>
          <w:rFonts w:hint="cs"/>
          <w:rtl/>
        </w:rPr>
        <w:t>للويبو</w:t>
      </w:r>
      <w:proofErr w:type="spellEnd"/>
      <w:r w:rsidR="00BB09BD">
        <w:rPr>
          <w:rFonts w:hint="cs"/>
          <w:rtl/>
        </w:rPr>
        <w:t xml:space="preserve"> </w:t>
      </w:r>
      <w:r>
        <w:rPr>
          <w:rFonts w:hint="cs"/>
          <w:rtl/>
        </w:rPr>
        <w:t xml:space="preserve">مشاورات بشأن لجنة برنامج وميزانية شاملة وشفافة وفعالة، بمراعاة جملة أمور منها التمثيل الجغرافي، بهدف اتخاذ قرار في الجمعية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في دورتها المزمع عقدها في </w:t>
      </w:r>
      <w:bookmarkStart w:id="12" w:name="_GoBack"/>
      <w:bookmarkEnd w:id="12"/>
      <w:r>
        <w:rPr>
          <w:rFonts w:hint="cs"/>
          <w:rtl/>
        </w:rPr>
        <w:t>عام 2021.</w:t>
      </w:r>
    </w:p>
    <w:p w:rsidR="000D7E81" w:rsidRPr="000D7E81" w:rsidRDefault="000012A9" w:rsidP="00BC0D19">
      <w:pPr>
        <w:pStyle w:val="Endofdocument-Annex"/>
        <w:spacing w:before="480"/>
        <w:ind w:left="5530"/>
        <w:rPr>
          <w:rtl/>
        </w:rPr>
      </w:pPr>
      <w:r>
        <w:rPr>
          <w:rFonts w:hint="cs"/>
          <w:rtl/>
        </w:rPr>
        <w:t>[نهاية الوثيقة]</w:t>
      </w:r>
    </w:p>
    <w:sectPr w:rsidR="000D7E81" w:rsidRPr="000D7E8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A9" w:rsidRDefault="000012A9">
      <w:r>
        <w:separator/>
      </w:r>
    </w:p>
  </w:endnote>
  <w:endnote w:type="continuationSeparator" w:id="0">
    <w:p w:rsidR="000012A9" w:rsidRDefault="0000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A9" w:rsidRDefault="000012A9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012A9" w:rsidRDefault="000012A9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19" w:rsidRDefault="00BC0D19" w:rsidP="00BC0D19">
    <w:pPr>
      <w:bidi w:val="0"/>
      <w:rPr>
        <w:rFonts w:ascii="Arial" w:eastAsia="SimSun" w:hAnsi="Arial" w:cs="Arial"/>
        <w:sz w:val="22"/>
        <w:szCs w:val="20"/>
        <w:lang w:eastAsia="zh-CN"/>
      </w:rPr>
    </w:pPr>
    <w:r w:rsidRPr="00BC0D19">
      <w:rPr>
        <w:rFonts w:ascii="Arial" w:eastAsia="SimSun" w:hAnsi="Arial" w:cs="Arial"/>
        <w:sz w:val="22"/>
        <w:szCs w:val="20"/>
        <w:lang w:eastAsia="zh-CN"/>
      </w:rPr>
      <w:t>A/59/13 Add.3</w:t>
    </w:r>
  </w:p>
  <w:p w:rsidR="00BC0D19" w:rsidRPr="00BC0D19" w:rsidRDefault="00BC0D19" w:rsidP="00BC0D19">
    <w:pPr>
      <w:bidi w:val="0"/>
      <w:rPr>
        <w:rFonts w:ascii="Arial" w:eastAsia="SimSun" w:hAnsi="Arial" w:cs="Arial"/>
        <w:sz w:val="22"/>
        <w:szCs w:val="20"/>
        <w:lang w:eastAsia="zh-CN"/>
      </w:rPr>
    </w:pPr>
    <w:r w:rsidRPr="00BC0D19">
      <w:rPr>
        <w:rFonts w:ascii="Arial" w:eastAsia="SimSun" w:hAnsi="Arial" w:cs="Arial"/>
        <w:sz w:val="22"/>
        <w:szCs w:val="20"/>
        <w:lang w:eastAsia="zh-CN"/>
      </w:rPr>
      <w:fldChar w:fldCharType="begin"/>
    </w:r>
    <w:r w:rsidRPr="00BC0D19">
      <w:rPr>
        <w:rFonts w:ascii="Arial" w:eastAsia="SimSun" w:hAnsi="Arial" w:cs="Arial"/>
        <w:sz w:val="22"/>
        <w:szCs w:val="20"/>
        <w:lang w:eastAsia="zh-CN"/>
      </w:rPr>
      <w:instrText xml:space="preserve"> PAGE   \* MERGEFORMAT </w:instrText>
    </w:r>
    <w:r w:rsidRPr="00BC0D19">
      <w:rPr>
        <w:rFonts w:ascii="Arial" w:eastAsia="SimSun" w:hAnsi="Arial" w:cs="Arial"/>
        <w:sz w:val="22"/>
        <w:szCs w:val="20"/>
        <w:lang w:eastAsia="zh-CN"/>
      </w:rPr>
      <w:fldChar w:fldCharType="separate"/>
    </w:r>
    <w:r w:rsidR="00A43028">
      <w:rPr>
        <w:rFonts w:ascii="Arial" w:eastAsia="SimSun" w:hAnsi="Arial" w:cs="Arial"/>
        <w:noProof/>
        <w:sz w:val="22"/>
        <w:szCs w:val="20"/>
        <w:lang w:eastAsia="zh-CN"/>
      </w:rPr>
      <w:t>2</w:t>
    </w:r>
    <w:r w:rsidRPr="00BC0D19">
      <w:rPr>
        <w:rFonts w:ascii="Arial" w:eastAsia="SimSun" w:hAnsi="Arial" w:cs="Arial"/>
        <w:noProof/>
        <w:sz w:val="22"/>
        <w:szCs w:val="20"/>
        <w:lang w:eastAsia="zh-CN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A9"/>
    <w:rsid w:val="000012A9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0A8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61F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3C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71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028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C06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2F61"/>
    <w:rsid w:val="00B851D5"/>
    <w:rsid w:val="00B85B06"/>
    <w:rsid w:val="00B90558"/>
    <w:rsid w:val="00B9107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09BD"/>
    <w:rsid w:val="00BB1388"/>
    <w:rsid w:val="00BB2683"/>
    <w:rsid w:val="00BB40DF"/>
    <w:rsid w:val="00BB5E2C"/>
    <w:rsid w:val="00BB6440"/>
    <w:rsid w:val="00BB7D9E"/>
    <w:rsid w:val="00BC0D19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6A06"/>
    <w:rsid w:val="00BE707F"/>
    <w:rsid w:val="00BE7F5D"/>
    <w:rsid w:val="00BF0707"/>
    <w:rsid w:val="00BF164F"/>
    <w:rsid w:val="00BF170A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2FE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69CF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6B8B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F81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5D51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B7F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144AD36-F9D6-4EA4-9B8F-BD025050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B3B7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BC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A_59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FC93-E979-4F80-B1FC-6464D8BA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A_59_AR.dotm</Template>
  <TotalTime>24</TotalTime>
  <Pages>2</Pages>
  <Words>222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A/59/13 Add. 3 (Arabic)</vt:lpstr>
    </vt:vector>
  </TitlesOfParts>
  <Company>World Intellectual Property Organization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A/59/13 Add. 3 (Arabic)</dc:title>
  <dc:creator>MERZOUK Fawzi</dc:creator>
  <cp:lastModifiedBy>MERZOUK Fawzi</cp:lastModifiedBy>
  <cp:revision>13</cp:revision>
  <cp:lastPrinted>2019-10-10T01:13:00Z</cp:lastPrinted>
  <dcterms:created xsi:type="dcterms:W3CDTF">2019-10-09T21:10:00Z</dcterms:created>
  <dcterms:modified xsi:type="dcterms:W3CDTF">2019-10-10T01:13:00Z</dcterms:modified>
</cp:coreProperties>
</file>