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rsidR="003F7284" w:rsidRPr="003F7284" w:rsidRDefault="003F7284" w:rsidP="003648D3">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A96C06" w:rsidP="003132DE">
      <w:pPr>
        <w:pBdr>
          <w:top w:val="single" w:sz="4" w:space="10" w:color="auto"/>
        </w:pBdr>
        <w:bidi w:val="0"/>
        <w:rPr>
          <w:rFonts w:ascii="Arial Black" w:eastAsia="SimSun" w:hAnsi="Arial Black" w:cs="Arial"/>
          <w:b/>
          <w:caps/>
          <w:noProof/>
          <w:sz w:val="16"/>
          <w:szCs w:val="16"/>
          <w:rtl/>
          <w:lang w:eastAsia="zh-CN"/>
        </w:rPr>
      </w:pPr>
      <w:bookmarkStart w:id="3" w:name="Code"/>
      <w:bookmarkStart w:id="4" w:name="Code2"/>
      <w:bookmarkEnd w:id="3"/>
      <w:r>
        <w:rPr>
          <w:rFonts w:ascii="Arial Black" w:eastAsia="SimSun" w:hAnsi="Arial Black" w:cs="Arial"/>
          <w:b/>
          <w:caps/>
          <w:noProof/>
          <w:sz w:val="16"/>
          <w:szCs w:val="16"/>
          <w:lang w:eastAsia="zh-CN"/>
        </w:rPr>
        <w:t>A/59</w:t>
      </w:r>
      <w:r w:rsidR="00B22F7D">
        <w:rPr>
          <w:rFonts w:ascii="Arial Black" w:eastAsia="SimSun" w:hAnsi="Arial Black" w:cs="Arial"/>
          <w:b/>
          <w:caps/>
          <w:noProof/>
          <w:sz w:val="16"/>
          <w:szCs w:val="16"/>
          <w:lang w:eastAsia="zh-CN"/>
        </w:rPr>
        <w:t>/</w:t>
      </w:r>
      <w:r w:rsidR="004D6556">
        <w:rPr>
          <w:rFonts w:ascii="Arial Black" w:eastAsia="SimSun" w:hAnsi="Arial Black" w:cs="Arial"/>
          <w:b/>
          <w:caps/>
          <w:noProof/>
          <w:sz w:val="16"/>
          <w:szCs w:val="16"/>
          <w:lang w:eastAsia="zh-CN"/>
        </w:rPr>
        <w:t>10</w:t>
      </w:r>
    </w:p>
    <w:bookmarkEnd w:id="4"/>
    <w:p w:rsidR="003F7284" w:rsidRPr="00BB6440" w:rsidRDefault="003F7284" w:rsidP="005D79F6">
      <w:pPr>
        <w:jc w:val="right"/>
        <w:rPr>
          <w:b/>
          <w:bCs/>
          <w:sz w:val="30"/>
          <w:szCs w:val="30"/>
          <w:rtl/>
        </w:rPr>
      </w:pPr>
      <w:r w:rsidRPr="00BB6440">
        <w:rPr>
          <w:b/>
          <w:bCs/>
          <w:sz w:val="30"/>
          <w:szCs w:val="30"/>
          <w:rtl/>
        </w:rPr>
        <w:t xml:space="preserve">الأصل: </w:t>
      </w:r>
      <w:bookmarkStart w:id="5" w:name="Original"/>
      <w:bookmarkEnd w:id="5"/>
      <w:r w:rsidR="00F85F3D">
        <w:rPr>
          <w:rFonts w:hint="cs"/>
          <w:b/>
          <w:bCs/>
          <w:sz w:val="30"/>
          <w:szCs w:val="30"/>
          <w:rtl/>
        </w:rPr>
        <w:t>بالإنكليزية</w:t>
      </w:r>
    </w:p>
    <w:p w:rsidR="003F7284" w:rsidRPr="00BB6440" w:rsidRDefault="003F7284" w:rsidP="004D6556">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bookmarkStart w:id="6" w:name="Date"/>
      <w:bookmarkEnd w:id="6"/>
      <w:r w:rsidR="004D6556">
        <w:rPr>
          <w:rFonts w:hint="cs"/>
          <w:b/>
          <w:bCs/>
          <w:sz w:val="30"/>
          <w:szCs w:val="30"/>
          <w:rtl/>
        </w:rPr>
        <w:t>9</w:t>
      </w:r>
      <w:r w:rsidR="00F85F3D">
        <w:rPr>
          <w:rFonts w:hint="cs"/>
          <w:b/>
          <w:bCs/>
          <w:sz w:val="30"/>
          <w:szCs w:val="30"/>
          <w:rtl/>
        </w:rPr>
        <w:t xml:space="preserve"> سبتمبر 2019</w:t>
      </w:r>
    </w:p>
    <w:p w:rsidR="002E7810" w:rsidRPr="00FD6D15" w:rsidRDefault="00B22F7D" w:rsidP="00DE50EF">
      <w:pPr>
        <w:pStyle w:val="Heading1"/>
        <w:spacing w:after="600" w:line="240" w:lineRule="auto"/>
        <w:rPr>
          <w:rtl/>
        </w:rPr>
      </w:pPr>
      <w:bookmarkStart w:id="7" w:name="Body"/>
      <w:bookmarkEnd w:id="7"/>
      <w:r>
        <w:rPr>
          <w:rFonts w:hint="eastAsia"/>
          <w:rtl/>
        </w:rPr>
        <w:t>جمعيات</w:t>
      </w:r>
      <w:r>
        <w:rPr>
          <w:rtl/>
        </w:rPr>
        <w:t xml:space="preserve"> </w:t>
      </w:r>
      <w:r>
        <w:rPr>
          <w:rFonts w:hint="eastAsia"/>
          <w:rtl/>
        </w:rPr>
        <w:t>الدول</w:t>
      </w:r>
      <w:r>
        <w:rPr>
          <w:rtl/>
        </w:rPr>
        <w:t xml:space="preserve"> </w:t>
      </w:r>
      <w:r>
        <w:rPr>
          <w:rFonts w:hint="eastAsia"/>
          <w:rtl/>
        </w:rPr>
        <w:t>الأعضاء</w:t>
      </w:r>
      <w:r>
        <w:rPr>
          <w:rtl/>
        </w:rPr>
        <w:t xml:space="preserve"> </w:t>
      </w:r>
      <w:r>
        <w:rPr>
          <w:rFonts w:hint="eastAsia"/>
          <w:rtl/>
        </w:rPr>
        <w:t>في</w:t>
      </w:r>
      <w:r>
        <w:rPr>
          <w:rtl/>
        </w:rPr>
        <w:t xml:space="preserve"> </w:t>
      </w:r>
      <w:r>
        <w:rPr>
          <w:rFonts w:hint="eastAsia"/>
          <w:rtl/>
        </w:rPr>
        <w:t>الويبو</w:t>
      </w:r>
    </w:p>
    <w:p w:rsidR="002E7810" w:rsidRPr="002E7810" w:rsidRDefault="00B22F7D" w:rsidP="00A96C06">
      <w:pPr>
        <w:rPr>
          <w:rFonts w:ascii="Arial Black" w:hAnsi="Arial Black" w:cs="PT Bold Heading"/>
          <w:sz w:val="30"/>
          <w:szCs w:val="30"/>
          <w:rtl/>
        </w:rPr>
      </w:pPr>
      <w:bookmarkStart w:id="8" w:name="Session"/>
      <w:bookmarkEnd w:id="8"/>
      <w:r>
        <w:rPr>
          <w:rFonts w:ascii="Arial Black" w:hAnsi="Arial Black" w:cs="PT Bold Heading" w:hint="eastAsia"/>
          <w:sz w:val="30"/>
          <w:szCs w:val="30"/>
          <w:rtl/>
        </w:rPr>
        <w:t>سلسلة</w:t>
      </w:r>
      <w:r>
        <w:rPr>
          <w:rFonts w:ascii="Arial Black" w:hAnsi="Arial Black" w:cs="PT Bold Heading"/>
          <w:sz w:val="30"/>
          <w:szCs w:val="30"/>
          <w:rtl/>
        </w:rPr>
        <w:t xml:space="preserve"> </w:t>
      </w:r>
      <w:r>
        <w:rPr>
          <w:rFonts w:ascii="Arial Black" w:hAnsi="Arial Black" w:cs="PT Bold Heading" w:hint="eastAsia"/>
          <w:sz w:val="30"/>
          <w:szCs w:val="30"/>
          <w:rtl/>
        </w:rPr>
        <w:t>الاجتماعات</w:t>
      </w:r>
      <w:r>
        <w:rPr>
          <w:rFonts w:ascii="Arial Black" w:hAnsi="Arial Black" w:cs="PT Bold Heading"/>
          <w:sz w:val="30"/>
          <w:szCs w:val="30"/>
          <w:rtl/>
        </w:rPr>
        <w:t xml:space="preserve"> </w:t>
      </w:r>
      <w:r w:rsidR="00A96C06">
        <w:rPr>
          <w:rFonts w:ascii="Arial Black" w:hAnsi="Arial Black" w:cs="PT Bold Heading" w:hint="cs"/>
          <w:sz w:val="30"/>
          <w:szCs w:val="30"/>
          <w:rtl/>
        </w:rPr>
        <w:t>التاسعة</w:t>
      </w:r>
      <w:r>
        <w:rPr>
          <w:rFonts w:ascii="Arial Black" w:hAnsi="Arial Black" w:cs="PT Bold Heading"/>
          <w:sz w:val="30"/>
          <w:szCs w:val="30"/>
          <w:rtl/>
        </w:rPr>
        <w:t xml:space="preserve"> </w:t>
      </w:r>
      <w:r>
        <w:rPr>
          <w:rFonts w:ascii="Arial Black" w:hAnsi="Arial Black" w:cs="PT Bold Heading" w:hint="eastAsia"/>
          <w:sz w:val="30"/>
          <w:szCs w:val="30"/>
          <w:rtl/>
        </w:rPr>
        <w:t>والخمسون</w:t>
      </w:r>
    </w:p>
    <w:p w:rsidR="002E7810" w:rsidRPr="002E7810" w:rsidRDefault="00B22F7D" w:rsidP="00A96C06">
      <w:pPr>
        <w:spacing w:line="600" w:lineRule="auto"/>
        <w:rPr>
          <w:b/>
          <w:bCs/>
          <w:rtl/>
        </w:rPr>
      </w:pPr>
      <w:bookmarkStart w:id="9" w:name="Place"/>
      <w:bookmarkEnd w:id="9"/>
      <w:r>
        <w:rPr>
          <w:b/>
          <w:bCs/>
          <w:rtl/>
        </w:rPr>
        <w:t xml:space="preserve">جنيف، من </w:t>
      </w:r>
      <w:r w:rsidR="00A96C06">
        <w:rPr>
          <w:rFonts w:hint="cs"/>
          <w:b/>
          <w:bCs/>
          <w:rtl/>
        </w:rPr>
        <w:t>30</w:t>
      </w:r>
      <w:r>
        <w:rPr>
          <w:b/>
          <w:bCs/>
          <w:rtl/>
        </w:rPr>
        <w:t xml:space="preserve"> سبتمبر إلى </w:t>
      </w:r>
      <w:r w:rsidR="00A96C06">
        <w:rPr>
          <w:rFonts w:hint="cs"/>
          <w:b/>
          <w:bCs/>
          <w:rtl/>
        </w:rPr>
        <w:t>9</w:t>
      </w:r>
      <w:r>
        <w:rPr>
          <w:b/>
          <w:bCs/>
          <w:rtl/>
        </w:rPr>
        <w:t xml:space="preserve"> أكتوبر </w:t>
      </w:r>
      <w:r w:rsidR="00A96C06">
        <w:rPr>
          <w:rFonts w:hint="cs"/>
          <w:b/>
          <w:bCs/>
          <w:rtl/>
        </w:rPr>
        <w:t>2019</w:t>
      </w:r>
    </w:p>
    <w:p w:rsidR="002E7810" w:rsidRPr="002E7810" w:rsidRDefault="00F85F3D" w:rsidP="00F85F3D">
      <w:pPr>
        <w:rPr>
          <w:rFonts w:ascii="Arial Black" w:hAnsi="Arial Black" w:cs="PT Bold Heading"/>
          <w:sz w:val="26"/>
          <w:szCs w:val="26"/>
          <w:rtl/>
        </w:rPr>
      </w:pPr>
      <w:bookmarkStart w:id="10" w:name="TitleOfDoc"/>
      <w:bookmarkEnd w:id="10"/>
      <w:r>
        <w:rPr>
          <w:rFonts w:ascii="Arial Black" w:hAnsi="Arial Black" w:cs="PT Bold Heading" w:hint="cs"/>
          <w:sz w:val="26"/>
          <w:szCs w:val="26"/>
          <w:rtl/>
        </w:rPr>
        <w:t>فقرات قرار تقترح الولايات المتحدة الأمريكية إدراجها في القرار بشأن التقرير عن لجنة البرنامج والميزانية</w:t>
      </w:r>
    </w:p>
    <w:p w:rsidR="003F7284" w:rsidRPr="00BB6440" w:rsidRDefault="00F85F3D" w:rsidP="00874721">
      <w:pPr>
        <w:spacing w:before="200" w:after="960"/>
        <w:rPr>
          <w:i/>
          <w:iCs/>
          <w:rtl/>
        </w:rPr>
      </w:pPr>
      <w:bookmarkStart w:id="11" w:name="Doc"/>
      <w:bookmarkEnd w:id="11"/>
      <w:r>
        <w:rPr>
          <w:rFonts w:hint="cs"/>
          <w:i/>
          <w:iCs/>
          <w:rtl/>
        </w:rPr>
        <w:t>اقتراح قدمه وفد الولايات المتحدة الأمريكية</w:t>
      </w:r>
      <w:bookmarkStart w:id="12" w:name="Prepared"/>
      <w:bookmarkEnd w:id="12"/>
    </w:p>
    <w:p w:rsidR="00E3612C" w:rsidRPr="00FD6D15" w:rsidRDefault="00F85F3D" w:rsidP="00824B42">
      <w:pPr>
        <w:pStyle w:val="BodyText"/>
        <w:rPr>
          <w:rtl/>
          <w:lang w:bidi="ar-SA"/>
        </w:rPr>
      </w:pPr>
      <w:r>
        <w:rPr>
          <w:rFonts w:hint="cs"/>
          <w:rtl/>
        </w:rPr>
        <w:t xml:space="preserve">في تبليغ موجه إلى الأمانة </w:t>
      </w:r>
      <w:r w:rsidR="008642C9">
        <w:rPr>
          <w:rFonts w:hint="cs"/>
          <w:rtl/>
        </w:rPr>
        <w:t xml:space="preserve">استُلم </w:t>
      </w:r>
      <w:r>
        <w:rPr>
          <w:rFonts w:hint="cs"/>
          <w:rtl/>
        </w:rPr>
        <w:t xml:space="preserve">بتاريخ 5 سبتمبر 2019، قدم وفد الولايات المتحدة الأمريكية الاقتراح </w:t>
      </w:r>
      <w:r w:rsidR="00824B42">
        <w:rPr>
          <w:rFonts w:hint="cs"/>
          <w:rtl/>
        </w:rPr>
        <w:t>الوارد في المرفق في</w:t>
      </w:r>
      <w:r>
        <w:rPr>
          <w:rFonts w:hint="cs"/>
          <w:rtl/>
        </w:rPr>
        <w:t xml:space="preserve"> إطار البند</w:t>
      </w:r>
      <w:r>
        <w:rPr>
          <w:rFonts w:hint="eastAsia"/>
          <w:rtl/>
        </w:rPr>
        <w:t> </w:t>
      </w:r>
      <w:r>
        <w:rPr>
          <w:rFonts w:hint="cs"/>
          <w:rtl/>
        </w:rPr>
        <w:t xml:space="preserve">13 من جدول </w:t>
      </w:r>
      <w:r w:rsidR="008642C9">
        <w:rPr>
          <w:rFonts w:hint="cs"/>
          <w:rtl/>
        </w:rPr>
        <w:t xml:space="preserve">الأعمال المعنون </w:t>
      </w:r>
      <w:r>
        <w:rPr>
          <w:rFonts w:hint="cs"/>
          <w:rtl/>
        </w:rPr>
        <w:t>"تقرير عن لجنة البرنامج والميزانية".</w:t>
      </w:r>
    </w:p>
    <w:p w:rsidR="00F85F3D" w:rsidRDefault="00F85F3D" w:rsidP="00F85F3D">
      <w:pPr>
        <w:pStyle w:val="Endofdocument-Annex"/>
        <w:rPr>
          <w:rtl/>
        </w:rPr>
        <w:sectPr w:rsidR="00F85F3D" w:rsidSect="00EB7752">
          <w:headerReference w:type="default" r:id="rId9"/>
          <w:pgSz w:w="11907" w:h="16840" w:code="9"/>
          <w:pgMar w:top="567" w:right="1418" w:bottom="1418" w:left="1134" w:header="510" w:footer="1021" w:gutter="0"/>
          <w:cols w:space="720"/>
          <w:titlePg/>
          <w:docGrid w:linePitch="299"/>
        </w:sectPr>
      </w:pPr>
      <w:r>
        <w:rPr>
          <w:rFonts w:hint="cs"/>
          <w:rtl/>
        </w:rPr>
        <w:t>[يلي ذلك المرفق]</w:t>
      </w:r>
    </w:p>
    <w:p w:rsidR="00C41AE0" w:rsidRPr="00F85F3D" w:rsidRDefault="00F85F3D" w:rsidP="00F85F3D">
      <w:pPr>
        <w:pStyle w:val="Heading3"/>
        <w:rPr>
          <w:b/>
          <w:bCs/>
          <w:rtl/>
        </w:rPr>
      </w:pPr>
      <w:r w:rsidRPr="00F85F3D">
        <w:rPr>
          <w:b/>
          <w:bCs/>
          <w:rtl/>
        </w:rPr>
        <w:lastRenderedPageBreak/>
        <w:t>فقرات قرار تقترح الولايات المتحدة الأمريكية إدراجها في القرار بشأن التقرير عن لجنة البرنامج والميزانية</w:t>
      </w:r>
    </w:p>
    <w:p w:rsidR="000D7E81" w:rsidRPr="007F5A5F" w:rsidRDefault="00F85F3D" w:rsidP="000D7E81">
      <w:pPr>
        <w:pStyle w:val="BodyText"/>
        <w:rPr>
          <w:i/>
          <w:iCs/>
          <w:rtl/>
        </w:rPr>
      </w:pPr>
      <w:r w:rsidRPr="007F5A5F">
        <w:rPr>
          <w:rFonts w:hint="cs"/>
          <w:i/>
          <w:iCs/>
          <w:rtl/>
        </w:rPr>
        <w:t>اقتراح قدمه وفد الولايات المتحدة الأمريكية</w:t>
      </w:r>
    </w:p>
    <w:p w:rsidR="00FD6D15" w:rsidRPr="007F5A5F" w:rsidRDefault="007F5A5F" w:rsidP="00D507CD">
      <w:pPr>
        <w:pStyle w:val="BodyText"/>
        <w:spacing w:before="480"/>
        <w:rPr>
          <w:sz w:val="40"/>
          <w:szCs w:val="40"/>
          <w:rtl/>
        </w:rPr>
      </w:pPr>
      <w:r w:rsidRPr="007F5A5F">
        <w:rPr>
          <w:rFonts w:hint="cs"/>
          <w:sz w:val="40"/>
          <w:szCs w:val="40"/>
          <w:rtl/>
        </w:rPr>
        <w:t xml:space="preserve">البند </w:t>
      </w:r>
      <w:r w:rsidR="00D507CD">
        <w:rPr>
          <w:rFonts w:hint="cs"/>
          <w:sz w:val="40"/>
          <w:szCs w:val="40"/>
          <w:rtl/>
        </w:rPr>
        <w:t>13</w:t>
      </w:r>
      <w:r w:rsidRPr="007F5A5F">
        <w:rPr>
          <w:rFonts w:hint="cs"/>
          <w:sz w:val="40"/>
          <w:szCs w:val="40"/>
          <w:rtl/>
        </w:rPr>
        <w:t xml:space="preserve"> من جدول الأعمال الموحّد</w:t>
      </w:r>
    </w:p>
    <w:p w:rsidR="00C50A61" w:rsidRPr="007F5A5F" w:rsidRDefault="007F5A5F" w:rsidP="00C41AE0">
      <w:pPr>
        <w:pStyle w:val="BodyText"/>
        <w:rPr>
          <w:sz w:val="40"/>
          <w:szCs w:val="40"/>
          <w:rtl/>
        </w:rPr>
      </w:pPr>
      <w:bookmarkStart w:id="14" w:name="ExtraPara"/>
      <w:bookmarkEnd w:id="14"/>
      <w:r w:rsidRPr="007F5A5F">
        <w:rPr>
          <w:rFonts w:hint="cs"/>
          <w:sz w:val="40"/>
          <w:szCs w:val="40"/>
          <w:rtl/>
        </w:rPr>
        <w:t>تقرير عن لجنة البرنامج والميزانية</w:t>
      </w:r>
    </w:p>
    <w:p w:rsidR="007F5A5F" w:rsidRDefault="007F5A5F" w:rsidP="007F5A5F">
      <w:pPr>
        <w:pStyle w:val="BodyText"/>
        <w:spacing w:before="480"/>
        <w:rPr>
          <w:rtl/>
        </w:rPr>
      </w:pPr>
      <w:r>
        <w:rPr>
          <w:rFonts w:hint="cs"/>
          <w:rtl/>
        </w:rPr>
        <w:t>القرار المقترح:</w:t>
      </w:r>
    </w:p>
    <w:p w:rsidR="00223E7C" w:rsidRDefault="00223E7C" w:rsidP="00223E7C">
      <w:pPr>
        <w:pStyle w:val="ONUMA"/>
      </w:pPr>
      <w:r>
        <w:rPr>
          <w:rFonts w:hint="cs"/>
          <w:rtl/>
        </w:rPr>
        <w:t>إن جمعيات الدول الأعضاء في الويبو والاتحادات، كل فيما يعنيه:</w:t>
      </w:r>
    </w:p>
    <w:p w:rsidR="00223E7C" w:rsidRDefault="00223E7C" w:rsidP="000C0B02">
      <w:pPr>
        <w:pStyle w:val="ONUMA"/>
        <w:numPr>
          <w:ilvl w:val="1"/>
          <w:numId w:val="11"/>
        </w:numPr>
      </w:pPr>
      <w:r>
        <w:rPr>
          <w:rFonts w:hint="cs"/>
          <w:rtl/>
        </w:rPr>
        <w:t>أحاطت علما بمضمون "قائمة القرارات التي اعتمدتها لجنة البرنامج والميزانية (الوثيقتان</w:t>
      </w:r>
      <w:r>
        <w:rPr>
          <w:rFonts w:hint="eastAsia"/>
          <w:rtl/>
        </w:rPr>
        <w:t> </w:t>
      </w:r>
      <w:r w:rsidRPr="00223E7C">
        <w:t>WO/PBC/29/7</w:t>
      </w:r>
      <w:r>
        <w:rPr>
          <w:rFonts w:hint="cs"/>
          <w:rtl/>
        </w:rPr>
        <w:t xml:space="preserve"> و</w:t>
      </w:r>
      <w:r w:rsidRPr="00223E7C">
        <w:t>WO/PBC/30/15</w:t>
      </w:r>
      <w:r>
        <w:rPr>
          <w:rFonts w:hint="cs"/>
          <w:rtl/>
        </w:rPr>
        <w:t>)؛</w:t>
      </w:r>
    </w:p>
    <w:p w:rsidR="00223E7C" w:rsidRDefault="00223E7C" w:rsidP="000C0B02">
      <w:pPr>
        <w:pStyle w:val="ONUMA"/>
        <w:numPr>
          <w:ilvl w:val="1"/>
          <w:numId w:val="11"/>
        </w:numPr>
      </w:pPr>
      <w:r>
        <w:rPr>
          <w:rFonts w:hint="cs"/>
          <w:rtl/>
        </w:rPr>
        <w:t>وقرّرت الموافقة على التوصيات الصادرة عن لجنة البرنامج والميزانية كما هي واردة في الوثيقتين ذاتهما؛</w:t>
      </w:r>
    </w:p>
    <w:p w:rsidR="00223E7C" w:rsidRDefault="00223E7C" w:rsidP="000C0B02">
      <w:pPr>
        <w:pStyle w:val="ONUMA"/>
        <w:numPr>
          <w:ilvl w:val="1"/>
          <w:numId w:val="11"/>
        </w:numPr>
      </w:pPr>
      <w:r>
        <w:rPr>
          <w:rFonts w:hint="cs"/>
          <w:rtl/>
        </w:rPr>
        <w:t xml:space="preserve">وقرّرت، فيما يخص المسألة العالقة المشار إليها في الوثيقة </w:t>
      </w:r>
      <w:r w:rsidRPr="00223E7C">
        <w:t>WO/PBC/30/15</w:t>
      </w:r>
      <w:r>
        <w:rPr>
          <w:rFonts w:hint="cs"/>
          <w:rtl/>
        </w:rPr>
        <w:t xml:space="preserve"> ضمن القرار المتعلق بالبند</w:t>
      </w:r>
      <w:r w:rsidR="00CB6772">
        <w:rPr>
          <w:rFonts w:hint="eastAsia"/>
          <w:rtl/>
        </w:rPr>
        <w:t> </w:t>
      </w:r>
      <w:r>
        <w:rPr>
          <w:rFonts w:hint="cs"/>
          <w:rtl/>
        </w:rPr>
        <w:t xml:space="preserve">11 من جدول الأعمال </w:t>
      </w:r>
      <w:r w:rsidR="00217723">
        <w:rPr>
          <w:rFonts w:hint="cs"/>
          <w:rtl/>
        </w:rPr>
        <w:t xml:space="preserve">المعنون </w:t>
      </w:r>
      <w:r>
        <w:rPr>
          <w:rFonts w:hint="cs"/>
          <w:rtl/>
        </w:rPr>
        <w:t>"</w:t>
      </w:r>
      <w:r w:rsidR="00CB6772" w:rsidRPr="00CB6772">
        <w:rPr>
          <w:rtl/>
        </w:rPr>
        <w:t>اقتراح البرنامج والميزانية للثنائية 2020/21</w:t>
      </w:r>
      <w:r w:rsidR="00CB6772">
        <w:rPr>
          <w:rFonts w:hint="cs"/>
          <w:rtl/>
        </w:rPr>
        <w:t xml:space="preserve">" (الوثيقة </w:t>
      </w:r>
      <w:r w:rsidR="00CB6772" w:rsidRPr="00CB6772">
        <w:t>A/59/8</w:t>
      </w:r>
      <w:r w:rsidR="00CB6772">
        <w:rPr>
          <w:rFonts w:hint="cs"/>
          <w:rtl/>
        </w:rPr>
        <w:t>)، في الفقرتين "3" و"4"، الموافقة على النسخة المراجَعة لاقتراح البرنامج والميزاني</w:t>
      </w:r>
      <w:r w:rsidR="00123483">
        <w:rPr>
          <w:rFonts w:hint="cs"/>
          <w:rtl/>
        </w:rPr>
        <w:t>ة بالصيغة المقدمة إلى جمعيات الويبو في الوثيقة</w:t>
      </w:r>
      <w:r w:rsidR="00123483">
        <w:rPr>
          <w:rFonts w:hint="eastAsia"/>
          <w:rtl/>
        </w:rPr>
        <w:t> </w:t>
      </w:r>
      <w:r w:rsidR="00123483" w:rsidRPr="00123483">
        <w:t>A/59/8</w:t>
      </w:r>
      <w:r w:rsidR="00123483">
        <w:rPr>
          <w:rFonts w:hint="cs"/>
          <w:rtl/>
        </w:rPr>
        <w:t>.</w:t>
      </w:r>
    </w:p>
    <w:p w:rsidR="00123483" w:rsidRDefault="00123483" w:rsidP="00123483">
      <w:pPr>
        <w:pStyle w:val="ONUMA"/>
      </w:pPr>
      <w:r>
        <w:rPr>
          <w:rFonts w:hint="cs"/>
          <w:rtl/>
        </w:rPr>
        <w:lastRenderedPageBreak/>
        <w:t>ولدى اتخاذ هذه القرارات، تكون جمعيات الدول الأعضاء في الويبو والاتحادات، كل فيما يعنيه، قد:</w:t>
      </w:r>
    </w:p>
    <w:p w:rsidR="00123483" w:rsidRDefault="00123483" w:rsidP="006419B8">
      <w:pPr>
        <w:pStyle w:val="ONUMA"/>
        <w:numPr>
          <w:ilvl w:val="1"/>
          <w:numId w:val="11"/>
        </w:numPr>
      </w:pPr>
      <w:r>
        <w:rPr>
          <w:rFonts w:hint="cs"/>
          <w:rtl/>
        </w:rPr>
        <w:t xml:space="preserve">اعترفت بأن كل اتحاد قد </w:t>
      </w:r>
      <w:r w:rsidR="00276A6D">
        <w:rPr>
          <w:rFonts w:hint="cs"/>
          <w:rtl/>
        </w:rPr>
        <w:t>ساهم</w:t>
      </w:r>
      <w:r>
        <w:rPr>
          <w:rFonts w:hint="cs"/>
          <w:rtl/>
        </w:rPr>
        <w:t xml:space="preserve">، في الماضي، في تغطية </w:t>
      </w:r>
      <w:r w:rsidR="006419B8">
        <w:rPr>
          <w:rFonts w:hint="cs"/>
          <w:rtl/>
        </w:rPr>
        <w:t>المصروفات</w:t>
      </w:r>
      <w:r>
        <w:rPr>
          <w:rFonts w:hint="cs"/>
          <w:rtl/>
        </w:rPr>
        <w:t xml:space="preserve"> المشتركة للمنظمة؛</w:t>
      </w:r>
    </w:p>
    <w:p w:rsidR="00123483" w:rsidRDefault="00123483" w:rsidP="006419B8">
      <w:pPr>
        <w:pStyle w:val="ONUMA"/>
        <w:numPr>
          <w:ilvl w:val="1"/>
          <w:numId w:val="11"/>
        </w:numPr>
      </w:pPr>
      <w:r>
        <w:rPr>
          <w:rFonts w:hint="cs"/>
          <w:rtl/>
        </w:rPr>
        <w:t xml:space="preserve">وأحاطت علما بأن اقتراح البرنامج والميزانية ينص على أن يسهم كل اتحاد من اتحادات أنظمة التسجيل بمبلغ صغير يعادل واحد في المائة من إيراداته لأغراض تغطية </w:t>
      </w:r>
      <w:r w:rsidR="006419B8">
        <w:rPr>
          <w:rFonts w:hint="cs"/>
          <w:rtl/>
        </w:rPr>
        <w:t>المصروفات</w:t>
      </w:r>
      <w:r>
        <w:rPr>
          <w:rFonts w:hint="cs"/>
          <w:rtl/>
        </w:rPr>
        <w:t xml:space="preserve"> المشتركة للمنظمة، وبأن المبلغ الذي سيس</w:t>
      </w:r>
      <w:r w:rsidR="00BB1966">
        <w:rPr>
          <w:rFonts w:hint="cs"/>
          <w:rtl/>
        </w:rPr>
        <w:t>ا</w:t>
      </w:r>
      <w:r>
        <w:rPr>
          <w:rFonts w:hint="cs"/>
          <w:rtl/>
        </w:rPr>
        <w:t xml:space="preserve">هم به اتحاد لشبونة في الثنائية 2020/21 لا يتجاوز </w:t>
      </w:r>
      <w:r w:rsidRPr="00123483">
        <w:t>8,000</w:t>
      </w:r>
      <w:r>
        <w:rPr>
          <w:rFonts w:hint="cs"/>
          <w:rtl/>
        </w:rPr>
        <w:t xml:space="preserve"> فرنك سويسري (واحد في المائة من مجمل الإيرادات البالغة </w:t>
      </w:r>
      <w:r w:rsidRPr="00123483">
        <w:t>779,000</w:t>
      </w:r>
      <w:r>
        <w:rPr>
          <w:rFonts w:hint="cs"/>
          <w:rtl/>
        </w:rPr>
        <w:t xml:space="preserve"> فرنك سويسري). وتلك النسبة أقلّ بكثير مما كان مخصّصا في السابق</w:t>
      </w:r>
      <w:r w:rsidR="005B6127">
        <w:rPr>
          <w:rStyle w:val="FootnoteReference"/>
          <w:rtl/>
        </w:rPr>
        <w:footnoteReference w:id="1"/>
      </w:r>
      <w:r w:rsidR="005B6127">
        <w:rPr>
          <w:rFonts w:hint="cs"/>
          <w:rtl/>
        </w:rPr>
        <w:t>؛</w:t>
      </w:r>
    </w:p>
    <w:p w:rsidR="00563F8B" w:rsidRDefault="00276A6D" w:rsidP="006419B8">
      <w:pPr>
        <w:pStyle w:val="ONUMA"/>
        <w:numPr>
          <w:ilvl w:val="1"/>
          <w:numId w:val="11"/>
        </w:numPr>
      </w:pPr>
      <w:r>
        <w:rPr>
          <w:rFonts w:hint="cs"/>
          <w:rtl/>
        </w:rPr>
        <w:t>وأحاطت علما بأن أحكام عدة معاهدات من المعاهدات التي تديرها الويبو، بما في ذلك مثلا المادة</w:t>
      </w:r>
      <w:r>
        <w:rPr>
          <w:rFonts w:hint="eastAsia"/>
          <w:rtl/>
        </w:rPr>
        <w:t> </w:t>
      </w:r>
      <w:r>
        <w:rPr>
          <w:rFonts w:hint="cs"/>
          <w:rtl/>
        </w:rPr>
        <w:t xml:space="preserve">11 من اتفاق لشبونة بشأن حماية تسميات المنشأ وتسجيلها على الصعيد الدولي تشترط من الاتحادات المعنية اعتماد ميزانيات تشتمل على مساهمتها في </w:t>
      </w:r>
      <w:r w:rsidR="006419B8">
        <w:rPr>
          <w:rFonts w:hint="cs"/>
          <w:rtl/>
        </w:rPr>
        <w:t>المصروفات</w:t>
      </w:r>
      <w:r>
        <w:rPr>
          <w:rFonts w:hint="cs"/>
          <w:rtl/>
        </w:rPr>
        <w:t xml:space="preserve"> المشتركة للمنظمة؛</w:t>
      </w:r>
    </w:p>
    <w:p w:rsidR="00276A6D" w:rsidRDefault="00276A6D" w:rsidP="000C0B02">
      <w:pPr>
        <w:pStyle w:val="ONUMA"/>
        <w:numPr>
          <w:ilvl w:val="1"/>
          <w:numId w:val="11"/>
        </w:numPr>
      </w:pPr>
      <w:r>
        <w:rPr>
          <w:rFonts w:hint="cs"/>
          <w:rtl/>
        </w:rPr>
        <w:lastRenderedPageBreak/>
        <w:t xml:space="preserve">وذكّرت بالقرار الصادر في عام 2015 عن جمعيات الدول الأعضاء في الويبو والاتحادات، كل فيما يعنيه، </w:t>
      </w:r>
      <w:r w:rsidR="0047553B">
        <w:rPr>
          <w:rFonts w:hint="cs"/>
          <w:rtl/>
        </w:rPr>
        <w:t xml:space="preserve">والوارد فيه </w:t>
      </w:r>
      <w:r>
        <w:rPr>
          <w:rFonts w:hint="cs"/>
          <w:rtl/>
        </w:rPr>
        <w:t>ما يلي:</w:t>
      </w:r>
    </w:p>
    <w:p w:rsidR="00276A6D" w:rsidRDefault="00276A6D" w:rsidP="000C0B02">
      <w:pPr>
        <w:pStyle w:val="ONUMA"/>
        <w:numPr>
          <w:ilvl w:val="2"/>
          <w:numId w:val="11"/>
        </w:numPr>
      </w:pPr>
      <w:r>
        <w:rPr>
          <w:rtl/>
        </w:rPr>
        <w:t xml:space="preserve">وأحاطت علما </w:t>
      </w:r>
      <w:r w:rsidR="0024134E">
        <w:rPr>
          <w:rFonts w:hint="cs"/>
          <w:rtl/>
        </w:rPr>
        <w:t>"</w:t>
      </w:r>
      <w:r>
        <w:rPr>
          <w:rtl/>
        </w:rPr>
        <w:t>بقرار جمعية اتحاد لشبونة اعتماد تدابير قبل جمعيات 2016 للقضاء على العجز المالي المتوقّع في اتحاد لشبونة خلال الثنائية، كما هو مبيّن في برنامج وميزانية الويبو للثنائية 2016/17 (1.523</w:t>
      </w:r>
      <w:r w:rsidR="0024134E">
        <w:t> </w:t>
      </w:r>
      <w:r>
        <w:rPr>
          <w:rtl/>
        </w:rPr>
        <w:t>مليون فرنك سويسري)؛</w:t>
      </w:r>
      <w:r w:rsidR="0024134E">
        <w:rPr>
          <w:rFonts w:hint="cs"/>
          <w:rtl/>
        </w:rPr>
        <w:t>"</w:t>
      </w:r>
    </w:p>
    <w:p w:rsidR="00276A6D" w:rsidRDefault="00276A6D" w:rsidP="000C0B02">
      <w:pPr>
        <w:pStyle w:val="ONUMA"/>
        <w:numPr>
          <w:ilvl w:val="2"/>
          <w:numId w:val="11"/>
        </w:numPr>
        <w:rPr>
          <w:rtl/>
        </w:rPr>
      </w:pPr>
      <w:r>
        <w:rPr>
          <w:rtl/>
        </w:rPr>
        <w:t xml:space="preserve">وقرّرت </w:t>
      </w:r>
      <w:r w:rsidR="0024134E">
        <w:rPr>
          <w:rFonts w:hint="cs"/>
          <w:rtl/>
        </w:rPr>
        <w:t>"</w:t>
      </w:r>
      <w:r>
        <w:rPr>
          <w:rtl/>
        </w:rPr>
        <w:t>أن توافق على منح قرض لاتحاد لشبونة من الأموال الاحتياطية للاتحادات الممولة بالاشتراكات من أجل تمويل عمليات ذلك الاتحاد في الثنائية 2016/17، في حال لم تكن التدابير المذكورة كافية لتغطية عجزه المتوقّع خلال الثنائية. ويُمنح ذلك القرض دون فائدة ويُسدّد عندما تكون الأموال الاحتياطية لاتحاد لشبونة كافية لتسديده</w:t>
      </w:r>
      <w:r w:rsidR="0024134E">
        <w:rPr>
          <w:rFonts w:hint="cs"/>
          <w:rtl/>
        </w:rPr>
        <w:t>؛"</w:t>
      </w:r>
    </w:p>
    <w:p w:rsidR="0024134E" w:rsidRDefault="0024134E" w:rsidP="000C0B02">
      <w:pPr>
        <w:pStyle w:val="ONUMA"/>
        <w:numPr>
          <w:ilvl w:val="1"/>
          <w:numId w:val="11"/>
        </w:numPr>
      </w:pPr>
      <w:r>
        <w:rPr>
          <w:rFonts w:hint="cs"/>
          <w:rtl/>
        </w:rPr>
        <w:t>وذكّرت بالقرار الصادر في عام 2017 عن جمعيات الدول الأعضاء في الويبو والاتحادات، كل فيما يعنيه، والوارد فيه ما يلي:</w:t>
      </w:r>
    </w:p>
    <w:p w:rsidR="0030424D" w:rsidRDefault="0030424D" w:rsidP="000C0B02">
      <w:pPr>
        <w:pStyle w:val="ONUMA"/>
        <w:numPr>
          <w:ilvl w:val="2"/>
          <w:numId w:val="11"/>
        </w:numPr>
        <w:rPr>
          <w:rtl/>
        </w:rPr>
      </w:pPr>
      <w:r>
        <w:rPr>
          <w:rFonts w:hint="cs"/>
          <w:rtl/>
        </w:rPr>
        <w:t>"أنه ينبغي، طبقا لمعاهدات الاتحادات الممولة من الرسوم، أن يكون لكل اتحاد إيرادات كافية لتغطية النفقات الخاصة به؛"</w:t>
      </w:r>
    </w:p>
    <w:p w:rsidR="0030424D" w:rsidRDefault="0030424D" w:rsidP="000C0B02">
      <w:pPr>
        <w:pStyle w:val="ONUMA"/>
        <w:numPr>
          <w:ilvl w:val="2"/>
          <w:numId w:val="11"/>
        </w:numPr>
        <w:rPr>
          <w:rtl/>
        </w:rPr>
      </w:pPr>
      <w:r>
        <w:rPr>
          <w:rFonts w:hint="cs"/>
          <w:rtl/>
        </w:rPr>
        <w:t>"و</w:t>
      </w:r>
      <w:r w:rsidRPr="005C75C1">
        <w:rPr>
          <w:rFonts w:hint="cs"/>
          <w:rtl/>
        </w:rPr>
        <w:t>أن الاتحادات الممولة من الرسوم التي لها عجز متوقّع في الثنائية 2018/19 ينبغي أن تبحث تدابير طبقا للمعاهدة الخاصة بكل منها من أجل سدّ ذلك العجز؛</w:t>
      </w:r>
    </w:p>
    <w:p w:rsidR="0030424D" w:rsidRDefault="0030424D" w:rsidP="000C0B02">
      <w:pPr>
        <w:pStyle w:val="ONUMA"/>
        <w:numPr>
          <w:ilvl w:val="2"/>
          <w:numId w:val="11"/>
        </w:numPr>
        <w:rPr>
          <w:rtl/>
        </w:rPr>
      </w:pPr>
      <w:r>
        <w:rPr>
          <w:rFonts w:hint="cs"/>
          <w:rtl/>
        </w:rPr>
        <w:t xml:space="preserve">"وأنه إذا لم يكن لأي اتحاد في أي ثنائية ما يكفي من الإيرادات والأموال </w:t>
      </w:r>
      <w:r>
        <w:rPr>
          <w:rFonts w:hint="cs"/>
          <w:rtl/>
        </w:rPr>
        <w:lastRenderedPageBreak/>
        <w:t xml:space="preserve">الاحتياطية لتغطية نفقاته المتوقّعة، يُوفَّر المبلغ اللازم لتمويل عمليات ذلك الاتحاد من صافي أصول المنظمة </w:t>
      </w:r>
      <w:r w:rsidRPr="005C75C1">
        <w:rPr>
          <w:rFonts w:hint="cs"/>
          <w:rtl/>
        </w:rPr>
        <w:t>ويُكشف</w:t>
      </w:r>
      <w:r>
        <w:rPr>
          <w:rFonts w:hint="cs"/>
          <w:rtl/>
        </w:rPr>
        <w:t xml:space="preserve"> في بيانات المنظمة المالية ويجب سداده عندما تسمح بذلك احتياطات الاتحاد المعني؛</w:t>
      </w:r>
    </w:p>
    <w:p w:rsidR="00276A6D" w:rsidRDefault="0030424D" w:rsidP="000C0B02">
      <w:pPr>
        <w:pStyle w:val="ONUMA"/>
        <w:numPr>
          <w:ilvl w:val="2"/>
          <w:numId w:val="11"/>
        </w:numPr>
      </w:pPr>
      <w:r>
        <w:rPr>
          <w:rFonts w:hint="cs"/>
          <w:rtl/>
        </w:rPr>
        <w:t xml:space="preserve">"وأنه لأغراض الثنائية 2018/19، إذا </w:t>
      </w:r>
      <w:r w:rsidRPr="00216261">
        <w:rPr>
          <w:rFonts w:hint="cs"/>
          <w:rtl/>
        </w:rPr>
        <w:t xml:space="preserve">لم يكن لأي اتحاد </w:t>
      </w:r>
      <w:r>
        <w:rPr>
          <w:rFonts w:hint="cs"/>
          <w:rtl/>
        </w:rPr>
        <w:t xml:space="preserve">ممول من الرسوم </w:t>
      </w:r>
      <w:r w:rsidRPr="00216261">
        <w:rPr>
          <w:rFonts w:hint="cs"/>
          <w:rtl/>
        </w:rPr>
        <w:t xml:space="preserve">ما يكفي من الإيرادات </w:t>
      </w:r>
      <w:r>
        <w:rPr>
          <w:rFonts w:hint="cs"/>
          <w:rtl/>
        </w:rPr>
        <w:t xml:space="preserve">لتغطية نفقاته، يُوفَّر المبلغ اللازم...من الأموال الاحتياطية للاتحادات الممولة من الاشتراكات، في حال كانت تلك الأموال الاحتياطية كافية بشكل تام، </w:t>
      </w:r>
      <w:r w:rsidRPr="005C75C1">
        <w:rPr>
          <w:rFonts w:hint="cs"/>
          <w:rtl/>
        </w:rPr>
        <w:t>أو</w:t>
      </w:r>
      <w:r>
        <w:rPr>
          <w:rFonts w:hint="cs"/>
          <w:rtl/>
        </w:rPr>
        <w:t xml:space="preserve"> خلاف ذلك من الأموال الاحتياطية للاتحادات الأخرى الممولة من الرسوم.</w:t>
      </w:r>
    </w:p>
    <w:p w:rsidR="0030424D" w:rsidRDefault="0030424D" w:rsidP="000C0B02">
      <w:pPr>
        <w:pStyle w:val="ONUMA"/>
        <w:numPr>
          <w:ilvl w:val="1"/>
          <w:numId w:val="11"/>
        </w:numPr>
      </w:pPr>
      <w:r>
        <w:rPr>
          <w:rFonts w:hint="cs"/>
          <w:rtl/>
        </w:rPr>
        <w:t>وقرّرت كذلك ما يلي:</w:t>
      </w:r>
    </w:p>
    <w:p w:rsidR="0030424D" w:rsidRDefault="0030424D" w:rsidP="000C0B02">
      <w:pPr>
        <w:pStyle w:val="ONUMA"/>
        <w:numPr>
          <w:ilvl w:val="2"/>
          <w:numId w:val="13"/>
        </w:numPr>
        <w:rPr>
          <w:rtl/>
        </w:rPr>
      </w:pPr>
      <w:r>
        <w:rPr>
          <w:rFonts w:hint="cs"/>
          <w:rtl/>
        </w:rPr>
        <w:t>ينبغي، طبقا لمعاهدات الاتحادات الممولة من الرسوم، أن يكون لكل اتحاد إيرادات كافية لتغطية النفقات الخاصة به؛</w:t>
      </w:r>
    </w:p>
    <w:p w:rsidR="0030424D" w:rsidRDefault="0030424D" w:rsidP="000C0B02">
      <w:pPr>
        <w:pStyle w:val="ONUMA"/>
        <w:numPr>
          <w:ilvl w:val="2"/>
          <w:numId w:val="11"/>
        </w:numPr>
        <w:rPr>
          <w:rtl/>
        </w:rPr>
      </w:pPr>
      <w:r>
        <w:rPr>
          <w:rFonts w:hint="cs"/>
          <w:rtl/>
        </w:rPr>
        <w:t>وينبغي لل</w:t>
      </w:r>
      <w:r w:rsidRPr="005C75C1">
        <w:rPr>
          <w:rFonts w:hint="cs"/>
          <w:rtl/>
        </w:rPr>
        <w:t xml:space="preserve">اتحادات الممولة من الرسوم التي لها عجز متوقّع في الثنائية </w:t>
      </w:r>
      <w:r w:rsidR="000C0B02">
        <w:rPr>
          <w:rFonts w:hint="cs"/>
          <w:rtl/>
        </w:rPr>
        <w:t>2020</w:t>
      </w:r>
      <w:r w:rsidRPr="005C75C1">
        <w:rPr>
          <w:rFonts w:hint="cs"/>
          <w:rtl/>
        </w:rPr>
        <w:t>/</w:t>
      </w:r>
      <w:r w:rsidR="000C0B02">
        <w:rPr>
          <w:rFonts w:hint="cs"/>
          <w:rtl/>
        </w:rPr>
        <w:t>21</w:t>
      </w:r>
      <w:r w:rsidRPr="005C75C1">
        <w:rPr>
          <w:rFonts w:hint="cs"/>
          <w:rtl/>
        </w:rPr>
        <w:t xml:space="preserve"> أن تبحث تدابير طبقا للمعاهدة الخاصة بكل منها من أجل سدّ ذلك العجز؛</w:t>
      </w:r>
    </w:p>
    <w:p w:rsidR="0030424D" w:rsidRDefault="0030424D" w:rsidP="000C0B02">
      <w:pPr>
        <w:pStyle w:val="ONUMA"/>
        <w:numPr>
          <w:ilvl w:val="2"/>
          <w:numId w:val="11"/>
        </w:numPr>
        <w:rPr>
          <w:rtl/>
        </w:rPr>
      </w:pPr>
      <w:r>
        <w:rPr>
          <w:rFonts w:hint="cs"/>
          <w:rtl/>
        </w:rPr>
        <w:t xml:space="preserve">وإذا لم يكن لأي اتحاد في أي ثنائية ما يكفي من الإيرادات والأموال الاحتياطية لتغطية نفقاته المتوقّعة، يُوفَّر المبلغ اللازم لتمويل عمليات ذلك الاتحاد من صافي أصول المنظمة </w:t>
      </w:r>
      <w:r w:rsidRPr="005C75C1">
        <w:rPr>
          <w:rFonts w:hint="cs"/>
          <w:rtl/>
        </w:rPr>
        <w:t>ويُكشف</w:t>
      </w:r>
      <w:r>
        <w:rPr>
          <w:rFonts w:hint="cs"/>
          <w:rtl/>
        </w:rPr>
        <w:t xml:space="preserve"> في بيانات المنظمة المالية ويجب سداده عندما تسمح بذلك احتياطات الاتحاد المعني؛</w:t>
      </w:r>
    </w:p>
    <w:p w:rsidR="0030424D" w:rsidRDefault="0030424D" w:rsidP="000C0B02">
      <w:pPr>
        <w:pStyle w:val="ONUMA"/>
        <w:numPr>
          <w:ilvl w:val="2"/>
          <w:numId w:val="11"/>
        </w:numPr>
      </w:pPr>
      <w:r>
        <w:rPr>
          <w:rFonts w:hint="cs"/>
          <w:rtl/>
        </w:rPr>
        <w:t xml:space="preserve">ولأغراض الثنائية 2020/21، إذا </w:t>
      </w:r>
      <w:r w:rsidRPr="00216261">
        <w:rPr>
          <w:rFonts w:hint="cs"/>
          <w:rtl/>
        </w:rPr>
        <w:t xml:space="preserve">لم يكن لأي اتحاد </w:t>
      </w:r>
      <w:r>
        <w:rPr>
          <w:rFonts w:hint="cs"/>
          <w:rtl/>
        </w:rPr>
        <w:t xml:space="preserve">ممول من الرسوم </w:t>
      </w:r>
      <w:r w:rsidRPr="00216261">
        <w:rPr>
          <w:rFonts w:hint="cs"/>
          <w:rtl/>
        </w:rPr>
        <w:t xml:space="preserve">ما يكفي من </w:t>
      </w:r>
      <w:r w:rsidRPr="00216261">
        <w:rPr>
          <w:rFonts w:hint="cs"/>
          <w:rtl/>
        </w:rPr>
        <w:lastRenderedPageBreak/>
        <w:t xml:space="preserve">الإيرادات </w:t>
      </w:r>
      <w:r>
        <w:rPr>
          <w:rFonts w:hint="cs"/>
          <w:rtl/>
        </w:rPr>
        <w:t>لتغطية نفقاته، يُوفَّر المبلغ اللازم</w:t>
      </w:r>
      <w:r w:rsidR="00371AEF">
        <w:rPr>
          <w:rFonts w:hint="cs"/>
          <w:rtl/>
        </w:rPr>
        <w:t xml:space="preserve"> </w:t>
      </w:r>
      <w:r>
        <w:rPr>
          <w:rFonts w:hint="cs"/>
          <w:rtl/>
        </w:rPr>
        <w:t xml:space="preserve">من الأموال الاحتياطية للاتحادات الممولة من الاشتراكات، في حال كانت تلك الأموال الاحتياطية كافية بشكل تام، </w:t>
      </w:r>
      <w:r w:rsidRPr="005C75C1">
        <w:rPr>
          <w:rFonts w:hint="cs"/>
          <w:rtl/>
        </w:rPr>
        <w:t>أو</w:t>
      </w:r>
      <w:r>
        <w:rPr>
          <w:rFonts w:hint="cs"/>
          <w:rtl/>
        </w:rPr>
        <w:t xml:space="preserve"> خلاف ذلك من الأموال الاحتياطية للاتحادات الأخرى الممولة من</w:t>
      </w:r>
      <w:r w:rsidR="00371AEF">
        <w:rPr>
          <w:rFonts w:hint="eastAsia"/>
          <w:rtl/>
        </w:rPr>
        <w:t> </w:t>
      </w:r>
      <w:r>
        <w:rPr>
          <w:rFonts w:hint="cs"/>
          <w:rtl/>
        </w:rPr>
        <w:t>الرسوم.</w:t>
      </w:r>
    </w:p>
    <w:p w:rsidR="0030424D" w:rsidRDefault="00371AEF" w:rsidP="000C0B02">
      <w:pPr>
        <w:pStyle w:val="ONUMA"/>
        <w:numPr>
          <w:ilvl w:val="1"/>
          <w:numId w:val="11"/>
        </w:numPr>
      </w:pPr>
      <w:r>
        <w:rPr>
          <w:rFonts w:hint="cs"/>
          <w:rtl/>
        </w:rPr>
        <w:t>وأقرّت بأنه عملا بالممارسة السابقة، سيشمل كل من التقرير المالي السنوي والبيانات المالية السنوية، والإيرادات والمصروفات والاحتياطي بحسب كل قطاع، صافي العجز المُسجّل لدى الاتحادات المعنية، وملاحظات تبيّن القروض الممنوحة كما هو مذكور أعلاه</w:t>
      </w:r>
      <w:r w:rsidR="00330B49">
        <w:rPr>
          <w:rFonts w:hint="cs"/>
          <w:rtl/>
        </w:rPr>
        <w:t>.</w:t>
      </w:r>
    </w:p>
    <w:p w:rsidR="00330B49" w:rsidRDefault="00330B49" w:rsidP="000C0B02">
      <w:pPr>
        <w:pStyle w:val="ONUMA"/>
      </w:pPr>
      <w:r>
        <w:rPr>
          <w:rFonts w:hint="cs"/>
          <w:rtl/>
        </w:rPr>
        <w:t xml:space="preserve">وأحاطت الجمعيات علما أيضا بأن منهجية تخصيص الإيرادات والميزانية بحسب كل اتحاد مسألة شاملة وقرّرت أن تواصل لجنة البرنامج والميزانية المناقشات بشأن منهجية تخصيص الإيرادات والنفقات حسب الاتحادات في دوراتها القادمة استنادا إلى الوثائق </w:t>
      </w:r>
      <w:r w:rsidR="000C0B02">
        <w:rPr>
          <w:rFonts w:hint="cs"/>
          <w:rtl/>
        </w:rPr>
        <w:t>ذات الصلة</w:t>
      </w:r>
      <w:r>
        <w:rPr>
          <w:rFonts w:hint="cs"/>
          <w:rtl/>
        </w:rPr>
        <w:t xml:space="preserve"> وغيرها من الاقتراحات المقدمة من الدول الأعضاء.</w:t>
      </w:r>
    </w:p>
    <w:p w:rsidR="00330B49" w:rsidRDefault="00330B49" w:rsidP="00BB1966">
      <w:pPr>
        <w:pStyle w:val="ONUMA"/>
      </w:pPr>
      <w:r>
        <w:rPr>
          <w:rFonts w:hint="cs"/>
          <w:rtl/>
        </w:rPr>
        <w:t xml:space="preserve">وأحاطت الجمعيات علما كذلك بأن </w:t>
      </w:r>
      <w:r w:rsidR="00BB1966">
        <w:rPr>
          <w:rFonts w:hint="cs"/>
          <w:rtl/>
        </w:rPr>
        <w:t>كل المؤتمرات الدبلوماسية المزمع تنظيمها في الثنائية 2020/21، والتي يمكن أن ت</w:t>
      </w:r>
      <w:r w:rsidR="000C0B02">
        <w:rPr>
          <w:rFonts w:hint="cs"/>
          <w:rtl/>
        </w:rPr>
        <w:t>ُعقد ب</w:t>
      </w:r>
      <w:r w:rsidR="00BB1966">
        <w:rPr>
          <w:rFonts w:hint="cs"/>
          <w:rtl/>
        </w:rPr>
        <w:t>رعاية الويبو خلال الثنائية 2020/21 وتُموّل من موارد المنظمة، سيكون باب المشاركة فيها مفتوحا لجميع الدول الأعضاء في الويبو طبقا لتوصيات أجندة التنمية.</w:t>
      </w:r>
    </w:p>
    <w:p w:rsidR="00BB1966" w:rsidRPr="0030424D" w:rsidRDefault="00BB1966" w:rsidP="002455D0">
      <w:pPr>
        <w:pStyle w:val="Endofdocument-Annex"/>
        <w:spacing w:before="480"/>
        <w:ind w:left="5530"/>
      </w:pPr>
      <w:r>
        <w:rPr>
          <w:rFonts w:hint="cs"/>
          <w:rtl/>
        </w:rPr>
        <w:t>[نهاية المرفق والوثيقة]</w:t>
      </w:r>
    </w:p>
    <w:sectPr w:rsidR="00BB1966" w:rsidRPr="0030424D" w:rsidSect="00EB7752">
      <w:headerReference w:type="default" r:id="rId10"/>
      <w:headerReference w:type="first" r:id="rId11"/>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F3D" w:rsidRDefault="00F85F3D">
      <w:r>
        <w:separator/>
      </w:r>
    </w:p>
  </w:endnote>
  <w:endnote w:type="continuationSeparator" w:id="0">
    <w:p w:rsidR="00F85F3D" w:rsidRDefault="00F85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Courier New"/>
    <w:panose1 w:val="03020402040406030203"/>
    <w:charset w:val="00"/>
    <w:family w:val="script"/>
    <w:pitch w:val="variable"/>
    <w:sig w:usb0="00000000"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F3D" w:rsidRDefault="00F85F3D" w:rsidP="009622BF">
      <w:bookmarkStart w:id="0" w:name="OLE_LINK1"/>
      <w:bookmarkStart w:id="1" w:name="OLE_LINK2"/>
      <w:r>
        <w:separator/>
      </w:r>
      <w:bookmarkEnd w:id="0"/>
      <w:bookmarkEnd w:id="1"/>
    </w:p>
  </w:footnote>
  <w:footnote w:type="continuationSeparator" w:id="0">
    <w:p w:rsidR="00F85F3D" w:rsidRDefault="00F85F3D" w:rsidP="009622BF">
      <w:r>
        <w:separator/>
      </w:r>
    </w:p>
  </w:footnote>
  <w:footnote w:id="1">
    <w:p w:rsidR="005B6127" w:rsidRDefault="005B6127" w:rsidP="006419B8">
      <w:pPr>
        <w:pStyle w:val="FootnoteText"/>
        <w:rPr>
          <w:lang w:bidi="ar-SA"/>
        </w:rPr>
      </w:pPr>
      <w:r>
        <w:rPr>
          <w:rStyle w:val="FootnoteReference"/>
        </w:rPr>
        <w:footnoteRef/>
      </w:r>
      <w:r>
        <w:rPr>
          <w:rtl/>
        </w:rPr>
        <w:t xml:space="preserve"> </w:t>
      </w:r>
      <w:r w:rsidR="00276A6D">
        <w:rPr>
          <w:rFonts w:hint="cs"/>
          <w:rtl/>
        </w:rPr>
        <w:t>ساهم</w:t>
      </w:r>
      <w:r>
        <w:rPr>
          <w:rFonts w:hint="cs"/>
          <w:rtl/>
        </w:rPr>
        <w:t xml:space="preserve"> اتحاد لشبونة، على سبيل المثال، بمبلغ قدره </w:t>
      </w:r>
      <w:r w:rsidRPr="005B6127">
        <w:t>5,000</w:t>
      </w:r>
      <w:r>
        <w:rPr>
          <w:rFonts w:hint="cs"/>
          <w:rtl/>
        </w:rPr>
        <w:t xml:space="preserve"> فرنك سويسري لأغراض </w:t>
      </w:r>
      <w:r w:rsidR="006419B8">
        <w:rPr>
          <w:rFonts w:hint="cs"/>
          <w:rtl/>
        </w:rPr>
        <w:t>المصروفات</w:t>
      </w:r>
      <w:r>
        <w:rPr>
          <w:rFonts w:hint="cs"/>
          <w:rtl/>
        </w:rPr>
        <w:t xml:space="preserve"> المشتركة من أصل إيرادات قدرها </w:t>
      </w:r>
      <w:r w:rsidRPr="005B6127">
        <w:t>8,000</w:t>
      </w:r>
      <w:r>
        <w:rPr>
          <w:rFonts w:hint="cs"/>
          <w:rtl/>
        </w:rPr>
        <w:t xml:space="preserve"> فرنك سويسري كما هو مبيّن في الميزانية الثلاثية السنوات لعام 1978 (</w:t>
      </w:r>
      <w:r w:rsidRPr="005B6127">
        <w:t>AB/VIII/2</w:t>
      </w:r>
      <w:r>
        <w:rPr>
          <w:rFonts w:hint="cs"/>
          <w:rtl/>
        </w:rPr>
        <w:t xml:space="preserve">) (24 يونيو 1977)، وذلك متاح على الرابط التالي: </w:t>
      </w:r>
      <w:hyperlink r:id="rId1" w:history="1">
        <w:r w:rsidRPr="00563F8B">
          <w:rPr>
            <w:rStyle w:val="Hyperlink"/>
            <w:color w:val="auto"/>
          </w:rPr>
          <w:t>https://www.wipo.int/mdocsarchives/AB_VIII_1977/AB_VIII_2_E.pdf</w:t>
        </w:r>
      </w:hyperlink>
      <w:r w:rsidRPr="00563F8B">
        <w:rPr>
          <w:rFonts w:hint="cs"/>
          <w:rtl/>
        </w:rPr>
        <w:t>.</w:t>
      </w:r>
      <w:r>
        <w:rPr>
          <w:rFonts w:hint="cs"/>
          <w:rtl/>
        </w:rPr>
        <w:t xml:space="preserve"> ووفقا لتلك البيانات، فقد </w:t>
      </w:r>
      <w:r w:rsidR="00276A6D">
        <w:rPr>
          <w:rFonts w:hint="cs"/>
          <w:rtl/>
        </w:rPr>
        <w:t>ساهم</w:t>
      </w:r>
      <w:r>
        <w:rPr>
          <w:rFonts w:hint="cs"/>
          <w:rtl/>
        </w:rPr>
        <w:t xml:space="preserve"> اتحاد لشبونة في تغطية </w:t>
      </w:r>
      <w:r w:rsidR="006419B8">
        <w:rPr>
          <w:rFonts w:hint="cs"/>
          <w:rtl/>
        </w:rPr>
        <w:t>المصروفات</w:t>
      </w:r>
      <w:r>
        <w:rPr>
          <w:rFonts w:hint="cs"/>
          <w:rtl/>
        </w:rPr>
        <w:t xml:space="preserve"> المشتركة بنسبة ناهزت 62% من مجموع إيراداته في عام 1978.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3" w:name="Code3"/>
  <w:bookmarkEnd w:id="13"/>
  <w:p w:rsidR="004C495B" w:rsidRPr="00C50A61" w:rsidRDefault="004C495B"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BB1966">
      <w:rPr>
        <w:rFonts w:ascii="Arial" w:hAnsi="Arial" w:cs="Arial"/>
        <w:noProof/>
        <w:sz w:val="22"/>
        <w:szCs w:val="22"/>
        <w:lang w:bidi="ar-EG"/>
      </w:rPr>
      <w:t>3</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966" w:rsidRDefault="00BB1966" w:rsidP="00217723">
    <w:pPr>
      <w:pStyle w:val="Header"/>
      <w:bidi w:val="0"/>
      <w:rPr>
        <w:rFonts w:ascii="Arial" w:eastAsia="SimSun" w:hAnsi="Arial" w:cs="Arial"/>
        <w:sz w:val="22"/>
        <w:szCs w:val="20"/>
        <w:lang w:eastAsia="zh-CN"/>
      </w:rPr>
    </w:pPr>
    <w:r w:rsidRPr="00F85F3D">
      <w:rPr>
        <w:rFonts w:ascii="Arial" w:eastAsia="SimSun" w:hAnsi="Arial" w:cs="Arial"/>
        <w:sz w:val="22"/>
        <w:szCs w:val="20"/>
        <w:lang w:eastAsia="zh-CN"/>
      </w:rPr>
      <w:t>A/59/</w:t>
    </w:r>
    <w:r w:rsidR="00217723">
      <w:rPr>
        <w:rFonts w:ascii="Arial" w:eastAsia="SimSun" w:hAnsi="Arial" w:cs="Arial"/>
        <w:sz w:val="22"/>
        <w:szCs w:val="20"/>
        <w:lang w:eastAsia="zh-CN"/>
      </w:rPr>
      <w:t>10</w:t>
    </w:r>
  </w:p>
  <w:p w:rsidR="00BB1966" w:rsidRDefault="00BB1966" w:rsidP="0023693F">
    <w:pPr>
      <w:bidi w:val="0"/>
      <w:rPr>
        <w:rFonts w:ascii="Arial" w:hAnsi="Arial" w:cs="Arial"/>
        <w:sz w:val="22"/>
        <w:szCs w:val="22"/>
      </w:rPr>
    </w:pPr>
    <w:r>
      <w:rPr>
        <w:rFonts w:ascii="Arial" w:hAnsi="Arial" w:cs="Arial"/>
        <w:sz w:val="22"/>
        <w:szCs w:val="22"/>
      </w:rPr>
      <w:t>Annex</w:t>
    </w:r>
  </w:p>
  <w:p w:rsidR="00BB1966" w:rsidRPr="00C50A61" w:rsidRDefault="00BB1966" w:rsidP="00BB1966">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6A5A11">
      <w:rPr>
        <w:rFonts w:ascii="Arial" w:hAnsi="Arial" w:cs="Arial"/>
        <w:noProof/>
        <w:sz w:val="22"/>
        <w:szCs w:val="22"/>
        <w:lang w:bidi="ar-EG"/>
      </w:rPr>
      <w:t>6</w:t>
    </w:r>
    <w:r w:rsidRPr="00C50A61">
      <w:rPr>
        <w:rFonts w:ascii="Arial" w:hAnsi="Arial" w:cs="Arial"/>
        <w:sz w:val="22"/>
        <w:szCs w:val="22"/>
      </w:rPr>
      <w:fldChar w:fldCharType="end"/>
    </w:r>
  </w:p>
  <w:p w:rsidR="00BB1966" w:rsidRPr="00C50A61" w:rsidRDefault="00BB1966" w:rsidP="0023693F">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F3D" w:rsidRDefault="00F85F3D" w:rsidP="00217723">
    <w:pPr>
      <w:pStyle w:val="Header"/>
      <w:bidi w:val="0"/>
      <w:rPr>
        <w:rFonts w:ascii="Arial" w:eastAsia="SimSun" w:hAnsi="Arial" w:cs="Arial"/>
        <w:sz w:val="22"/>
        <w:szCs w:val="20"/>
        <w:lang w:eastAsia="zh-CN"/>
      </w:rPr>
    </w:pPr>
    <w:r w:rsidRPr="00F85F3D">
      <w:rPr>
        <w:rFonts w:ascii="Arial" w:eastAsia="SimSun" w:hAnsi="Arial" w:cs="Arial"/>
        <w:sz w:val="22"/>
        <w:szCs w:val="20"/>
        <w:lang w:eastAsia="zh-CN"/>
      </w:rPr>
      <w:t>A/59/</w:t>
    </w:r>
    <w:r w:rsidR="00217723">
      <w:rPr>
        <w:rFonts w:ascii="Arial" w:eastAsia="SimSun" w:hAnsi="Arial" w:cs="Arial"/>
        <w:sz w:val="22"/>
        <w:szCs w:val="20"/>
        <w:lang w:eastAsia="zh-CN"/>
      </w:rPr>
      <w:t>10</w:t>
    </w:r>
  </w:p>
  <w:p w:rsidR="00F85F3D" w:rsidRDefault="00F85F3D" w:rsidP="00F85F3D">
    <w:pPr>
      <w:pStyle w:val="Header"/>
      <w:bidi w:val="0"/>
      <w:rPr>
        <w:rFonts w:ascii="Arial" w:eastAsia="SimSun" w:hAnsi="Arial" w:cs="Arial"/>
        <w:sz w:val="22"/>
        <w:szCs w:val="20"/>
        <w:lang w:eastAsia="zh-CN"/>
      </w:rPr>
    </w:pPr>
    <w:r>
      <w:rPr>
        <w:rFonts w:ascii="Arial" w:eastAsia="SimSun" w:hAnsi="Arial" w:cs="Arial"/>
        <w:sz w:val="22"/>
        <w:szCs w:val="20"/>
        <w:lang w:eastAsia="zh-CN"/>
      </w:rPr>
      <w:t>ANNEX</w:t>
    </w:r>
  </w:p>
  <w:p w:rsidR="00F85F3D" w:rsidRPr="00F85F3D" w:rsidRDefault="00F85F3D" w:rsidP="00F85F3D">
    <w:pPr>
      <w:pStyle w:val="Header"/>
      <w:jc w:val="right"/>
      <w:rPr>
        <w:rFonts w:eastAsia="SimSun"/>
        <w:rtl/>
        <w:lang w:eastAsia="zh-CN"/>
      </w:rPr>
    </w:pPr>
    <w:r w:rsidRPr="00F85F3D">
      <w:rPr>
        <w:rFonts w:eastAsia="SimSun"/>
        <w:rtl/>
        <w:lang w:eastAsia="zh-CN"/>
      </w:rPr>
      <w:t>المرفق</w:t>
    </w:r>
  </w:p>
  <w:p w:rsidR="00F85F3D" w:rsidRPr="00F85F3D" w:rsidRDefault="00F85F3D" w:rsidP="00F85F3D">
    <w:pPr>
      <w:pStyle w:val="Header"/>
      <w:bidi w:val="0"/>
      <w:rPr>
        <w:rFonts w:ascii="Arial" w:eastAsia="SimSun" w:hAnsi="Arial" w:cs="Arial"/>
        <w:sz w:val="22"/>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11"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1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F3D"/>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0B02"/>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483"/>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4F9"/>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723"/>
    <w:rsid w:val="00217DF4"/>
    <w:rsid w:val="00220227"/>
    <w:rsid w:val="0022176B"/>
    <w:rsid w:val="00222760"/>
    <w:rsid w:val="00222782"/>
    <w:rsid w:val="0022360A"/>
    <w:rsid w:val="00223E7C"/>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134E"/>
    <w:rsid w:val="0024220D"/>
    <w:rsid w:val="00242AD1"/>
    <w:rsid w:val="00242BD3"/>
    <w:rsid w:val="00242C02"/>
    <w:rsid w:val="00243155"/>
    <w:rsid w:val="002455D0"/>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A6D"/>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1554"/>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C98"/>
    <w:rsid w:val="00301FE4"/>
    <w:rsid w:val="00303E3A"/>
    <w:rsid w:val="0030424D"/>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0B49"/>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8D3"/>
    <w:rsid w:val="00364FC6"/>
    <w:rsid w:val="0036541D"/>
    <w:rsid w:val="00370504"/>
    <w:rsid w:val="00371814"/>
    <w:rsid w:val="00371AEF"/>
    <w:rsid w:val="00372BAE"/>
    <w:rsid w:val="00372EE9"/>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0389"/>
    <w:rsid w:val="00422A2A"/>
    <w:rsid w:val="00424BB4"/>
    <w:rsid w:val="004258CD"/>
    <w:rsid w:val="004261D2"/>
    <w:rsid w:val="004303D1"/>
    <w:rsid w:val="00430D6E"/>
    <w:rsid w:val="00433C0A"/>
    <w:rsid w:val="004349FA"/>
    <w:rsid w:val="004366C4"/>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53B"/>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556"/>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3F8B"/>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127"/>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19B8"/>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57FB"/>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A11"/>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271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92A"/>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5A5F"/>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B42"/>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2C9"/>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D6"/>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35B1"/>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C06"/>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2F7D"/>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5EB"/>
    <w:rsid w:val="00BA6CE5"/>
    <w:rsid w:val="00BA6F38"/>
    <w:rsid w:val="00BB1388"/>
    <w:rsid w:val="00BB1966"/>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4A1C"/>
    <w:rsid w:val="00C75139"/>
    <w:rsid w:val="00C7525C"/>
    <w:rsid w:val="00C76CF7"/>
    <w:rsid w:val="00C83A4C"/>
    <w:rsid w:val="00C83B75"/>
    <w:rsid w:val="00C8533B"/>
    <w:rsid w:val="00C858BA"/>
    <w:rsid w:val="00C86451"/>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772"/>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3A76"/>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07CD"/>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0EF"/>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CBD"/>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1A58"/>
    <w:rsid w:val="00EB2857"/>
    <w:rsid w:val="00EB30B7"/>
    <w:rsid w:val="00EB3B7F"/>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4E"/>
    <w:rsid w:val="00F415A3"/>
    <w:rsid w:val="00F41778"/>
    <w:rsid w:val="00F41B3E"/>
    <w:rsid w:val="00F421D1"/>
    <w:rsid w:val="00F4323B"/>
    <w:rsid w:val="00F43B8E"/>
    <w:rsid w:val="00F443DD"/>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5F3D"/>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14460D02-9ABB-4829-818F-6366B5407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EB3B7F"/>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C74A1C"/>
    <w:pPr>
      <w:keepNext/>
      <w:spacing w:before="200"/>
      <w:outlineLvl w:val="1"/>
    </w:pPr>
    <w:rPr>
      <w:b/>
      <w:bCs/>
      <w:sz w:val="40"/>
      <w:szCs w:val="40"/>
    </w:rPr>
  </w:style>
  <w:style w:type="paragraph" w:styleId="Heading3">
    <w:name w:val="heading 3"/>
    <w:basedOn w:val="Normal"/>
    <w:next w:val="BodyText"/>
    <w:link w:val="Heading3Char"/>
    <w:qFormat/>
    <w:rsid w:val="00C74A1C"/>
    <w:pPr>
      <w:keepNext/>
      <w:spacing w:before="200"/>
      <w:outlineLvl w:val="2"/>
    </w:pPr>
    <w:rPr>
      <w:sz w:val="40"/>
      <w:szCs w:val="40"/>
    </w:rPr>
  </w:style>
  <w:style w:type="paragraph" w:styleId="Heading4">
    <w:name w:val="heading 4"/>
    <w:basedOn w:val="Normal"/>
    <w:next w:val="BodyText"/>
    <w:link w:val="Heading4Char"/>
    <w:qFormat/>
    <w:rsid w:val="00C74A1C"/>
    <w:pPr>
      <w:keepNext/>
      <w:spacing w:before="200"/>
      <w:outlineLvl w:val="3"/>
    </w:pPr>
    <w:rPr>
      <w:u w:val="single"/>
    </w:rPr>
  </w:style>
  <w:style w:type="paragraph" w:styleId="Heading5">
    <w:name w:val="heading 5"/>
    <w:basedOn w:val="Normal"/>
    <w:next w:val="BodyText"/>
    <w:link w:val="Heading5Char"/>
    <w:qFormat/>
    <w:rsid w:val="00C74A1C"/>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2A1407"/>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C74A1C"/>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C74A1C"/>
    <w:rPr>
      <w:sz w:val="40"/>
      <w:szCs w:val="40"/>
    </w:rPr>
  </w:style>
  <w:style w:type="character" w:customStyle="1" w:styleId="Heading4Char">
    <w:name w:val="Heading 4 Char"/>
    <w:basedOn w:val="DefaultParagraphFont"/>
    <w:link w:val="Heading4"/>
    <w:rsid w:val="00C74A1C"/>
    <w:rPr>
      <w:u w:val="single"/>
    </w:rPr>
  </w:style>
  <w:style w:type="character" w:customStyle="1" w:styleId="Heading5Char">
    <w:name w:val="Heading 5 Char"/>
    <w:basedOn w:val="DefaultParagraphFont"/>
    <w:link w:val="Heading5"/>
    <w:rsid w:val="00C74A1C"/>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 w:type="character" w:customStyle="1" w:styleId="HeaderChar">
    <w:name w:val="Header Char"/>
    <w:basedOn w:val="DefaultParagraphFont"/>
    <w:link w:val="Header"/>
    <w:uiPriority w:val="99"/>
    <w:rsid w:val="00F85F3D"/>
  </w:style>
  <w:style w:type="paragraph" w:customStyle="1" w:styleId="NumberedParaAR">
    <w:name w:val="Numbered_Para_AR"/>
    <w:basedOn w:val="Normal"/>
    <w:rsid w:val="00276A6D"/>
    <w:pPr>
      <w:tabs>
        <w:tab w:val="num" w:pos="567"/>
      </w:tabs>
      <w:spacing w:after="240" w:line="360" w:lineRule="exact"/>
    </w:pPr>
  </w:style>
  <w:style w:type="paragraph" w:customStyle="1" w:styleId="PreparedbyAR">
    <w:name w:val="Prepared_by_AR"/>
    <w:basedOn w:val="Normal"/>
    <w:next w:val="Normal"/>
    <w:rsid w:val="00276A6D"/>
    <w:pPr>
      <w:bidi w:val="0"/>
      <w:spacing w:before="240" w:after="840" w:line="360" w:lineRule="exact"/>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265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mdocsarchives/AB_VIII_1977/AB_VIII_2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B3BB3-304E-42F3-B441-C97769999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865</Words>
  <Characters>4592</Characters>
  <Application>Microsoft Office Word</Application>
  <DocSecurity>0</DocSecurity>
  <Lines>157</Lines>
  <Paragraphs>41</Paragraphs>
  <ScaleCrop>false</ScaleCrop>
  <HeadingPairs>
    <vt:vector size="2" baseType="variant">
      <vt:variant>
        <vt:lpstr>Title</vt:lpstr>
      </vt:variant>
      <vt:variant>
        <vt:i4>1</vt:i4>
      </vt:variant>
    </vt:vector>
  </HeadingPairs>
  <TitlesOfParts>
    <vt:vector size="1" baseType="lpstr">
      <vt:lpstr>A/59/ (Arabic)</vt:lpstr>
    </vt:vector>
  </TitlesOfParts>
  <Company>World Intellectual Property Organization</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A/59/ (Arabic)</dc:title>
  <dc:creator>MERZOUK Fawzi</dc:creator>
  <cp:keywords>PUBLIC</cp:keywords>
  <cp:lastModifiedBy>HÄFLIGER Patience</cp:lastModifiedBy>
  <cp:revision>3</cp:revision>
  <cp:lastPrinted>2019-09-10T12:49:00Z</cp:lastPrinted>
  <dcterms:created xsi:type="dcterms:W3CDTF">2019-09-11T08:56:00Z</dcterms:created>
  <dcterms:modified xsi:type="dcterms:W3CDTF">2019-09-11T08:57:00Z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0f0038d3-84b5-4aaf-b21e-aa7a55df16d6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